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78F112" w14:textId="776442E5" w:rsidR="00DF1728" w:rsidRDefault="00DF1728" w:rsidP="007D4EE3">
      <w:pPr>
        <w:tabs>
          <w:tab w:val="left" w:pos="5529"/>
        </w:tabs>
        <w:spacing w:before="120" w:after="120"/>
        <w:jc w:val="left"/>
        <w:rPr>
          <w:rFonts w:ascii="Arial" w:eastAsia="Arial" w:hAnsi="Arial" w:cs="Times New Roman"/>
          <w:kern w:val="2"/>
          <w14:ligatures w14:val="standardContextual"/>
        </w:rPr>
      </w:pPr>
    </w:p>
    <w:sdt>
      <w:sdtPr>
        <w:rPr>
          <w:rFonts w:ascii="Arial" w:eastAsia="Arial" w:hAnsi="Arial" w:cs="Times New Roman"/>
          <w:kern w:val="2"/>
          <w14:ligatures w14:val="standardContextual"/>
        </w:rPr>
        <w:id w:val="-983694637"/>
        <w:docPartObj>
          <w:docPartGallery w:val="Cover Pages"/>
        </w:docPartObj>
      </w:sdtPr>
      <w:sdtEndPr>
        <w:rPr>
          <w:i/>
          <w:iCs/>
          <w:kern w:val="0"/>
          <w14:ligatures w14:val="none"/>
        </w:rPr>
      </w:sdtEndPr>
      <w:sdtContent>
        <w:p w14:paraId="5E6489E0" w14:textId="269A09DC" w:rsidR="007D4EE3" w:rsidRPr="007D4EE3" w:rsidRDefault="007D4EE3" w:rsidP="007D4EE3">
          <w:pPr>
            <w:tabs>
              <w:tab w:val="left" w:pos="5529"/>
            </w:tabs>
            <w:spacing w:before="120" w:after="120"/>
            <w:jc w:val="left"/>
            <w:rPr>
              <w:rFonts w:ascii="Arial" w:eastAsia="Arial" w:hAnsi="Arial" w:cs="Times New Roman"/>
              <w:b/>
              <w:color w:val="FFFFFF"/>
              <w:sz w:val="80"/>
              <w:szCs w:val="96"/>
            </w:rPr>
          </w:pPr>
          <w:r w:rsidRPr="007D4EE3">
            <w:rPr>
              <w:rFonts w:ascii="Arial" w:eastAsia="Arial" w:hAnsi="Arial" w:cs="Times New Roman"/>
              <w:b/>
              <w:noProof/>
              <w:color w:val="FFFFFF"/>
              <w:sz w:val="80"/>
              <w:szCs w:val="96"/>
            </w:rPr>
            <w:drawing>
              <wp:anchor distT="0" distB="0" distL="114300" distR="114300" simplePos="0" relativeHeight="251658246" behindDoc="1" locked="0" layoutInCell="1" allowOverlap="1" wp14:anchorId="29FFFA28" wp14:editId="418743CF">
                <wp:simplePos x="0" y="0"/>
                <wp:positionH relativeFrom="page">
                  <wp:align>left</wp:align>
                </wp:positionH>
                <wp:positionV relativeFrom="page">
                  <wp:align>top</wp:align>
                </wp:positionV>
                <wp:extent cx="7557770" cy="4962525"/>
                <wp:effectExtent l="0" t="0" r="5080" b="9525"/>
                <wp:wrapNone/>
                <wp:docPr id="449" name="Picture 449" descr="An image of microplastic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An image of microplastics&#10;"/>
                        <pic:cNvPicPr/>
                      </pic:nvPicPr>
                      <pic:blipFill>
                        <a:blip r:embed="rId11">
                          <a:extLst>
                            <a:ext uri="{28A0092B-C50C-407E-A947-70E740481C1C}">
                              <a14:useLocalDpi xmlns:a14="http://schemas.microsoft.com/office/drawing/2010/main" val="0"/>
                            </a:ext>
                          </a:extLst>
                        </a:blip>
                        <a:stretch>
                          <a:fillRect/>
                        </a:stretch>
                      </pic:blipFill>
                      <pic:spPr>
                        <a:xfrm>
                          <a:off x="0" y="0"/>
                          <a:ext cx="7558381" cy="4962926"/>
                        </a:xfrm>
                        <a:prstGeom prst="rect">
                          <a:avLst/>
                        </a:prstGeom>
                      </pic:spPr>
                    </pic:pic>
                  </a:graphicData>
                </a:graphic>
                <wp14:sizeRelH relativeFrom="page">
                  <wp14:pctWidth>0</wp14:pctWidth>
                </wp14:sizeRelH>
                <wp14:sizeRelV relativeFrom="page">
                  <wp14:pctHeight>0</wp14:pctHeight>
                </wp14:sizeRelV>
              </wp:anchor>
            </w:drawing>
          </w:r>
          <w:r w:rsidRPr="007D4EE3">
            <w:rPr>
              <w:rFonts w:ascii="Arial" w:eastAsia="Arial" w:hAnsi="Arial" w:cs="Times New Roman"/>
              <w:b/>
              <w:noProof/>
              <w:color w:val="FFFFFF"/>
              <w:sz w:val="80"/>
              <w:szCs w:val="96"/>
              <w:lang w:val="en-US"/>
            </w:rPr>
            <mc:AlternateContent>
              <mc:Choice Requires="wps">
                <w:drawing>
                  <wp:anchor distT="0" distB="0" distL="114300" distR="114300" simplePos="0" relativeHeight="251658250" behindDoc="0" locked="0" layoutInCell="1" allowOverlap="1" wp14:anchorId="34D95AFE" wp14:editId="0658FB54">
                    <wp:simplePos x="0" y="0"/>
                    <wp:positionH relativeFrom="column">
                      <wp:posOffset>-847725</wp:posOffset>
                    </wp:positionH>
                    <wp:positionV relativeFrom="paragraph">
                      <wp:posOffset>-38705790</wp:posOffset>
                    </wp:positionV>
                    <wp:extent cx="3771900" cy="457200"/>
                    <wp:effectExtent l="0" t="0" r="0" b="0"/>
                    <wp:wrapNone/>
                    <wp:docPr id="62" name="Text Box 62"/>
                    <wp:cNvGraphicFramePr/>
                    <a:graphic xmlns:a="http://schemas.openxmlformats.org/drawingml/2006/main">
                      <a:graphicData uri="http://schemas.microsoft.com/office/word/2010/wordprocessingShape">
                        <wps:wsp>
                          <wps:cNvSpPr txBox="1"/>
                          <wps:spPr>
                            <a:xfrm>
                              <a:off x="0" y="0"/>
                              <a:ext cx="3771900" cy="457200"/>
                            </a:xfrm>
                            <a:prstGeom prst="rect">
                              <a:avLst/>
                            </a:prstGeom>
                            <a:noFill/>
                            <a:ln w="6350">
                              <a:noFill/>
                            </a:ln>
                          </wps:spPr>
                          <wps:txbx>
                            <w:txbxContent>
                              <w:p w14:paraId="31ED0248" w14:textId="685E85DD" w:rsidR="007D4EE3" w:rsidRPr="006D3AB1" w:rsidRDefault="007D4EE3" w:rsidP="007D4EE3">
                                <w:pPr>
                                  <w:pStyle w:val="CoverDate"/>
                                  <w:rPr>
                                    <w:lang w:val="en-NZ"/>
                                  </w:rPr>
                                </w:pPr>
                                <w:r w:rsidRPr="001A6677">
                                  <w:rPr>
                                    <w:lang w:val="en-NZ"/>
                                  </w:rPr>
                                  <w:fldChar w:fldCharType="begin"/>
                                </w:r>
                                <w:r w:rsidRPr="001A6677">
                                  <w:rPr>
                                    <w:lang w:val="en-NZ"/>
                                  </w:rPr>
                                  <w:instrText xml:space="preserve"> DATE \@ "dd MMMM yyyy" </w:instrText>
                                </w:r>
                                <w:r w:rsidRPr="001A6677">
                                  <w:rPr>
                                    <w:lang w:val="en-NZ"/>
                                  </w:rPr>
                                  <w:fldChar w:fldCharType="separate"/>
                                </w:r>
                                <w:r w:rsidR="00FF5EEA">
                                  <w:rPr>
                                    <w:noProof/>
                                    <w:lang w:val="en-NZ"/>
                                  </w:rPr>
                                  <w:t>08 April 2026</w:t>
                                </w:r>
                                <w:r w:rsidRPr="001A6677">
                                  <w:rPr>
                                    <w:lang w:val="en-NZ"/>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4D95AFE" id="_x0000_t202" coordsize="21600,21600" o:spt="202" path="m,l,21600r21600,l21600,xe">
                    <v:stroke joinstyle="miter"/>
                    <v:path gradientshapeok="t" o:connecttype="rect"/>
                  </v:shapetype>
                  <v:shape id="Text Box 62" o:spid="_x0000_s1026" type="#_x0000_t202" style="position:absolute;margin-left:-66.75pt;margin-top:-3047.7pt;width:297pt;height:36pt;z-index:25165825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r4qFQIAACwEAAAOAAAAZHJzL2Uyb0RvYy54bWysU01vGyEQvVfqf0Dc610nTpysvI7cRK4q&#10;WUkkp8oZs+BdCRgK2Lvur+/Arj+U9lT1AgMzzMd7j9lDpxXZC+cbMCUdj3JKhOFQNWZb0h9vyy93&#10;lPjATMUUGFHSg/D0Yf7506y1hbiCGlQlHMEkxhetLWkdgi2yzPNaaOZHYIVBpwSnWcCj22aVYy1m&#10;1yq7yvPbrAVXWQdceI+3T72TzlN+KQUPL1J6EYgqKfYW0urSuolrNp+xYuuYrRs+tMH+oQvNGoNF&#10;T6meWGBk55o/UumGO/Agw4iDzkDKhos0A04zzj9Ms66ZFWkWBMfbE0z+/6Xlz/u1fXUkdF+hQwIj&#10;IK31hcfLOE8nnY47dkrQjxAeTrCJLhCOl9fT6fg+RxdH3+RmirzENNn5tXU+fBOgSTRK6pCWhBbb&#10;r3zoQ48hsZiBZaNUokYZ0pb09vomTw9OHkyuDNY49xqt0G26YYANVAecy0FPubd82WDxFfPhlTnk&#10;GPtF3YYXXKQCLAKDRUkN7tff7mM8Qo9eSlrUTEn9zx1zghL13SAp9+PJJIosHRIQlLhLz+bSY3b6&#10;EVCWY/whlicTH7ugjqZ0oN9R3otYFV3McKxd0nA0H0OvZPweXCwWKQhlZVlYmbXlMXWEM0L71r0z&#10;Zwf8AzL3DEd1seIDDX1sT8RiF0A2iaMIcI/qgDtKMrE8fJ+o+ctzijp/8vlvAAAA//8DAFBLAwQU&#10;AAYACAAAACEA14SOneUAAAAQAQAADwAAAGRycy9kb3ducmV2LnhtbEyPS0/DMBCE70j8B2uRuLV2&#10;81KbxqmqSBUSgkNLL9yc2E0i/Aix2wZ+PUsvcNudGc1+W2wmo8lFjb53lsNizoAo2zjZ25bD8W03&#10;WwLxQVgptLOKw5fysCnv7wqRS3e1e3U5hJZgifW54NCFMOSU+qZTRvi5G5RF7+RGIwKuY0vlKK5Y&#10;bjSNGMuoEb3FC50YVNWp5uNwNhyeq92r2NeRWX7r6unltB0+j+8p548P03YNJKgp/IXhFx/RoUSm&#10;2p2t9ERzmC3iOMUsThlbpQkQDCUZQ62+aVGcAC0L+v+R8gcAAP//AwBQSwECLQAUAAYACAAAACEA&#10;toM4kv4AAADhAQAAEwAAAAAAAAAAAAAAAAAAAAAAW0NvbnRlbnRfVHlwZXNdLnhtbFBLAQItABQA&#10;BgAIAAAAIQA4/SH/1gAAAJQBAAALAAAAAAAAAAAAAAAAAC8BAABfcmVscy8ucmVsc1BLAQItABQA&#10;BgAIAAAAIQBlIr4qFQIAACwEAAAOAAAAAAAAAAAAAAAAAC4CAABkcnMvZTJvRG9jLnhtbFBLAQIt&#10;ABQABgAIAAAAIQDXhI6d5QAAABABAAAPAAAAAAAAAAAAAAAAAG8EAABkcnMvZG93bnJldi54bWxQ&#10;SwUGAAAAAAQABADzAAAAgQUAAAAA&#10;" filled="f" stroked="f" strokeweight=".5pt">
                    <v:textbox>
                      <w:txbxContent>
                        <w:p w14:paraId="31ED0248" w14:textId="685E85DD" w:rsidR="007D4EE3" w:rsidRPr="006D3AB1" w:rsidRDefault="007D4EE3" w:rsidP="007D4EE3">
                          <w:pPr>
                            <w:pStyle w:val="CoverDate"/>
                            <w:rPr>
                              <w:lang w:val="en-NZ"/>
                            </w:rPr>
                          </w:pPr>
                          <w:r w:rsidRPr="001A6677">
                            <w:rPr>
                              <w:lang w:val="en-NZ"/>
                            </w:rPr>
                            <w:fldChar w:fldCharType="begin"/>
                          </w:r>
                          <w:r w:rsidRPr="001A6677">
                            <w:rPr>
                              <w:lang w:val="en-NZ"/>
                            </w:rPr>
                            <w:instrText xml:space="preserve"> DATE \@ "dd MMMM yyyy" </w:instrText>
                          </w:r>
                          <w:r w:rsidRPr="001A6677">
                            <w:rPr>
                              <w:lang w:val="en-NZ"/>
                            </w:rPr>
                            <w:fldChar w:fldCharType="separate"/>
                          </w:r>
                          <w:r w:rsidR="00FF5EEA">
                            <w:rPr>
                              <w:noProof/>
                              <w:lang w:val="en-NZ"/>
                            </w:rPr>
                            <w:t>08 April 2026</w:t>
                          </w:r>
                          <w:r w:rsidRPr="001A6677">
                            <w:rPr>
                              <w:lang w:val="en-NZ"/>
                            </w:rPr>
                            <w:fldChar w:fldCharType="end"/>
                          </w:r>
                        </w:p>
                      </w:txbxContent>
                    </v:textbox>
                  </v:shape>
                </w:pict>
              </mc:Fallback>
            </mc:AlternateContent>
          </w:r>
        </w:p>
        <w:p w14:paraId="520A33A9" w14:textId="77777777" w:rsidR="007D4EE3" w:rsidRPr="007D4EE3" w:rsidRDefault="007D4EE3" w:rsidP="007D4EE3">
          <w:pPr>
            <w:tabs>
              <w:tab w:val="left" w:pos="5529"/>
            </w:tabs>
            <w:rPr>
              <w:rFonts w:ascii="Arial" w:eastAsia="Arial" w:hAnsi="Arial" w:cs="Times New Roman"/>
            </w:rPr>
          </w:pPr>
        </w:p>
        <w:sdt>
          <w:sdtPr>
            <w:rPr>
              <w:rFonts w:ascii="Arial" w:eastAsia="Arial" w:hAnsi="Arial" w:cs="Times New Roman"/>
              <w:kern w:val="2"/>
              <w14:ligatures w14:val="standardContextual"/>
            </w:rPr>
            <w:id w:val="-1863275313"/>
            <w:docPartObj>
              <w:docPartGallery w:val="Cover Pages"/>
            </w:docPartObj>
          </w:sdtPr>
          <w:sdtEndPr>
            <w:rPr>
              <w:i/>
              <w:iCs/>
              <w:kern w:val="0"/>
              <w14:ligatures w14:val="none"/>
            </w:rPr>
          </w:sdtEndPr>
          <w:sdtContent>
            <w:p w14:paraId="6C6CB9B3" w14:textId="77777777" w:rsidR="007D4EE3" w:rsidRPr="007D4EE3" w:rsidRDefault="007D4EE3" w:rsidP="007D4EE3">
              <w:pPr>
                <w:tabs>
                  <w:tab w:val="left" w:pos="5529"/>
                </w:tabs>
                <w:spacing w:before="120" w:after="120"/>
                <w:jc w:val="left"/>
                <w:rPr>
                  <w:rFonts w:ascii="Arial" w:eastAsia="Arial" w:hAnsi="Arial" w:cs="Times New Roman"/>
                  <w:b/>
                  <w:color w:val="FFFFFF"/>
                  <w:sz w:val="80"/>
                  <w:szCs w:val="96"/>
                </w:rPr>
              </w:pPr>
            </w:p>
            <w:p w14:paraId="221D0A08" w14:textId="77777777" w:rsidR="007D4EE3" w:rsidRPr="007D4EE3" w:rsidRDefault="007D4EE3" w:rsidP="007D4EE3">
              <w:pPr>
                <w:tabs>
                  <w:tab w:val="left" w:pos="5529"/>
                </w:tabs>
                <w:spacing w:before="120" w:after="120"/>
                <w:jc w:val="left"/>
                <w:rPr>
                  <w:rFonts w:ascii="Arial" w:eastAsia="Arial" w:hAnsi="Arial" w:cs="Times New Roman"/>
                  <w:b/>
                  <w:color w:val="FFFFFF"/>
                  <w:sz w:val="80"/>
                  <w:szCs w:val="96"/>
                </w:rPr>
              </w:pPr>
            </w:p>
            <w:p w14:paraId="4F168E13" w14:textId="77777777" w:rsidR="007D4EE3" w:rsidRPr="007D4EE3" w:rsidRDefault="007D4EE3" w:rsidP="007D4EE3">
              <w:pPr>
                <w:tabs>
                  <w:tab w:val="left" w:pos="5529"/>
                </w:tabs>
                <w:spacing w:before="120" w:after="120"/>
                <w:jc w:val="left"/>
                <w:rPr>
                  <w:rFonts w:ascii="Arial" w:eastAsia="Arial" w:hAnsi="Arial" w:cs="Times New Roman"/>
                  <w:b/>
                  <w:color w:val="FFFFFF"/>
                  <w:sz w:val="80"/>
                  <w:szCs w:val="96"/>
                </w:rPr>
              </w:pPr>
            </w:p>
            <w:p w14:paraId="2F555F72" w14:textId="77777777" w:rsidR="007D4EE3" w:rsidRPr="007D4EE3" w:rsidRDefault="007D4EE3" w:rsidP="007D4EE3">
              <w:pPr>
                <w:tabs>
                  <w:tab w:val="left" w:pos="5529"/>
                </w:tabs>
                <w:spacing w:before="120" w:after="120"/>
                <w:jc w:val="left"/>
                <w:rPr>
                  <w:rFonts w:ascii="Arial" w:eastAsia="Arial" w:hAnsi="Arial" w:cs="Times New Roman"/>
                  <w:b/>
                  <w:color w:val="FFFFFF"/>
                  <w:sz w:val="80"/>
                  <w:szCs w:val="96"/>
                </w:rPr>
              </w:pPr>
              <w:r w:rsidRPr="007D4EE3">
                <w:rPr>
                  <w:rFonts w:ascii="Arial" w:eastAsia="Arial" w:hAnsi="Arial" w:cs="Times New Roman"/>
                  <w:b/>
                  <w:noProof/>
                  <w:color w:val="FFFFFF"/>
                  <w:sz w:val="80"/>
                  <w:szCs w:val="96"/>
                </w:rPr>
                <mc:AlternateContent>
                  <mc:Choice Requires="wps">
                    <w:drawing>
                      <wp:anchor distT="0" distB="0" distL="114300" distR="114300" simplePos="0" relativeHeight="251658245" behindDoc="0" locked="1" layoutInCell="1" allowOverlap="1" wp14:anchorId="24C81458" wp14:editId="536D8C09">
                        <wp:simplePos x="0" y="0"/>
                        <wp:positionH relativeFrom="page">
                          <wp:posOffset>0</wp:posOffset>
                        </wp:positionH>
                        <wp:positionV relativeFrom="page">
                          <wp:posOffset>4952365</wp:posOffset>
                        </wp:positionV>
                        <wp:extent cx="7545070" cy="5716270"/>
                        <wp:effectExtent l="0" t="0" r="17780" b="17780"/>
                        <wp:wrapNone/>
                        <wp:docPr id="60" name="Rectangle 60" descr="A black formatting box&#10;"/>
                        <wp:cNvGraphicFramePr/>
                        <a:graphic xmlns:a="http://schemas.openxmlformats.org/drawingml/2006/main">
                          <a:graphicData uri="http://schemas.microsoft.com/office/word/2010/wordprocessingShape">
                            <wps:wsp>
                              <wps:cNvSpPr/>
                              <wps:spPr>
                                <a:xfrm>
                                  <a:off x="0" y="0"/>
                                  <a:ext cx="7545070" cy="5716270"/>
                                </a:xfrm>
                                <a:prstGeom prst="rect">
                                  <a:avLst/>
                                </a:prstGeom>
                                <a:solidFill>
                                  <a:srgbClr val="78B800"/>
                                </a:solidFill>
                                <a:ln w="12700" cap="flat" cmpd="sng" algn="ctr">
                                  <a:solidFill>
                                    <a:srgbClr val="78B8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EEED1D" id="Rectangle 60" o:spid="_x0000_s1026" alt="A black formatting box&#10;" style="position:absolute;margin-left:0;margin-top:389.95pt;width:594.1pt;height:450.1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YOFYgIAAO0EAAAOAAAAZHJzL2Uyb0RvYy54bWysVEtv2zAMvg/YfxB0X+0ESdMFdYosRYcB&#10;RVugHXpmZCk2oNcoJU7360fJTtN0PQ3LQSFFio+PH315tTea7SSG1tmKj85KzqQVrm7tpuI/n26+&#10;XHAWItgatLOy4i8y8KvF50+XnZ/LsWucriUyCmLDvPMVb2L086IIopEGwpnz0pJROTQQScVNUSN0&#10;FN3oYlyW50XnsPbohAyBbq97I1/k+EpJEe+VCjIyXXGqLeYT87lOZ7G4hPkGwTetGMqAf6jCQGsp&#10;6Wuoa4jAttj+Fcq0Al1wKp4JZwqnVCtk7oG6GZXvunlswMvcC4ET/CtM4f+FFXe7R/+ABEPnwzyQ&#10;mLrYKzTpn+pj+wzWyytYch+ZoMvZdDItZ4SpINt0Njofk0JxiuNzjyF+l86wJFQcaRoZJNjdhti7&#10;HlxStuB0W9+0WmcFN+uVRrYDmtzs4ttFeYh+4qYt64h3lDtVAsQgpSGSaHxd8WA3nIHeEDVFxJz7&#10;5HX4IElO3kAt+9TTkn5DX4N77vEkTuriGkLTP8mmnlmmjURv3ZqKUwPHSNqmNDITdMDiiH+S1q5+&#10;eUCGrmds8OKmpSS3EOIDIFGU2qW1i/d0KO0IAzdInDUOf390n/yJOWTlrCPKEz6/toCSM/3DEqe+&#10;jiaTtCNZmUxnY1LwrWX91mK3ZuVoNiNacC+ymPyjPogKnXmm7VymrGQCKyh3P4lBWcV+FWm/hVwu&#10;sxvthYd4ax+9SMETTgnep/0zoB+YFImEd+6wHjB/R6jeN720brmNTrWZbUdcaYJJoZ3Ksxz2Py3t&#10;Wz17Hb9Siz8AAAD//wMAUEsDBBQABgAIAAAAIQCAIln74AAAAAoBAAAPAAAAZHJzL2Rvd25yZXYu&#10;eG1sTI/NTsMwEITvSLyDtUjcqJ2qatMQp6r4OVCkSgQeYJssSUS8jmwnDTw97glus5rVzDf5bja9&#10;mMj5zrKGZKFAEFe27rjR8PH+fJeC8AG5xt4yafgmD7vi+irHrLZnfqOpDI2IIewz1NCGMGRS+qol&#10;g35hB+LofVpnMMTTNbJ2eI7hppdLpdbSYMexocWBHlqqvsrRaDjS49Q4U672P+pJuZdXHFeHg9a3&#10;N/P+HkSgOfw9wwU/okMRmU525NqLXkMcEjRsNtstiIudpOkSxCmqdaoSkEUu/08ofgEAAP//AwBQ&#10;SwECLQAUAAYACAAAACEAtoM4kv4AAADhAQAAEwAAAAAAAAAAAAAAAAAAAAAAW0NvbnRlbnRfVHlw&#10;ZXNdLnhtbFBLAQItABQABgAIAAAAIQA4/SH/1gAAAJQBAAALAAAAAAAAAAAAAAAAAC8BAABfcmVs&#10;cy8ucmVsc1BLAQItABQABgAIAAAAIQBNnYOFYgIAAO0EAAAOAAAAAAAAAAAAAAAAAC4CAABkcnMv&#10;ZTJvRG9jLnhtbFBLAQItABQABgAIAAAAIQCAIln74AAAAAoBAAAPAAAAAAAAAAAAAAAAALwEAABk&#10;cnMvZG93bnJldi54bWxQSwUGAAAAAAQABADzAAAAyQUAAAAA&#10;" fillcolor="#78b800" strokecolor="#568600" strokeweight="1pt">
                        <w10:wrap anchorx="page" anchory="page"/>
                        <w10:anchorlock/>
                      </v:rect>
                    </w:pict>
                  </mc:Fallback>
                </mc:AlternateContent>
              </w:r>
              <w:r w:rsidRPr="007D4EE3">
                <w:rPr>
                  <w:rFonts w:ascii="Arial" w:eastAsia="Arial" w:hAnsi="Arial" w:cs="Times New Roman"/>
                  <w:b/>
                  <w:noProof/>
                  <w:color w:val="FFFFFF"/>
                  <w:sz w:val="80"/>
                  <w:szCs w:val="96"/>
                </w:rPr>
                <mc:AlternateContent>
                  <mc:Choice Requires="wps">
                    <w:drawing>
                      <wp:anchor distT="0" distB="0" distL="114300" distR="114300" simplePos="0" relativeHeight="251658247" behindDoc="0" locked="1" layoutInCell="1" allowOverlap="1" wp14:anchorId="4F2CF0EC" wp14:editId="2E30404B">
                        <wp:simplePos x="0" y="0"/>
                        <wp:positionH relativeFrom="page">
                          <wp:posOffset>-1270</wp:posOffset>
                        </wp:positionH>
                        <wp:positionV relativeFrom="page">
                          <wp:posOffset>5130800</wp:posOffset>
                        </wp:positionV>
                        <wp:extent cx="7559675" cy="5529580"/>
                        <wp:effectExtent l="0" t="0" r="3175" b="0"/>
                        <wp:wrapNone/>
                        <wp:docPr id="63" name="Rectangle 63" descr="A black formatting box"/>
                        <wp:cNvGraphicFramePr/>
                        <a:graphic xmlns:a="http://schemas.openxmlformats.org/drawingml/2006/main">
                          <a:graphicData uri="http://schemas.microsoft.com/office/word/2010/wordprocessingShape">
                            <wps:wsp>
                              <wps:cNvSpPr/>
                              <wps:spPr>
                                <a:xfrm>
                                  <a:off x="0" y="0"/>
                                  <a:ext cx="7559675" cy="5529580"/>
                                </a:xfrm>
                                <a:prstGeom prst="rect">
                                  <a:avLst/>
                                </a:prstGeom>
                                <a:solidFill>
                                  <a:srgbClr val="36424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F7BA91" id="Rectangle 63" o:spid="_x0000_s1026" alt="A black formatting box" style="position:absolute;margin-left:-.1pt;margin-top:404pt;width:595.25pt;height:435.4pt;z-index:2516582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KkWAIAAKMEAAAOAAAAZHJzL2Uyb0RvYy54bWysVE1PGzEQvVfqf7B8L5ukWQIRGxSBqCoh&#10;igQVZ8drZy3ZHnfsZEN/fcfehVDaU9UcnBnPeD7evNmLy4OzbK8wGvANn55MOFNeQmv8tuHfH28+&#10;nXEWk/CtsOBVw59V5Jerjx8u+rBUM+jAtgoZBfFx2YeGdymFZVVF2Skn4gkE5cmoAZ1IpOK2alH0&#10;FN3ZajaZnFY9YBsQpIqRbq8HI1+V+Formb5pHVVituFUWyonlnOTz2p1IZZbFKEzcixD/EMVThhP&#10;SV9DXYsk2A7NH6GckQgRdDqR4CrQ2khVeqBuppN33Tx0IqjSC4ETwytM8f+FlXf7h3CPBEMf4jKS&#10;mLs4aHT5n+pjhwLW8ytY6pCYpMtFXZ+fLmrOJNnqenZenxU4q+PzgDF9UeBYFhqONI0CktjfxkQp&#10;yfXFJWeLYE17Y6wtCm43VxbZXtDkPp/OZ/N1HhY9+c3NetYT72aLCU1XCmKQtiKR6ELb8Oi3nAm7&#10;JWrKhCW3h5yhjD3nvhaxG3KUsAMfnElESmtcw88m+Tdmtj5Xpgqtxg6OqGVpA+3zPTKEgWcxyBtD&#10;SW5FTPcCiVhUJC1L+kaHtkCVwyhx1gH+/Nt99qd5k5WznohKXf3YCVSc2a+emHA+nc8zs4syrxcz&#10;UvCtZfPW4nfuCgjRKa1lkEXM/sm+iBrBPdFOrXNWMgkvKfeA36hcpWGBaCulWq+LG7E5iHTrH4LM&#10;wTNOGd7Hw5PAMM4/EXXu4IXUYvmOBoNvfulhvUugTeHIEVeaflZoEwoPxq3Nq/ZWL17Hb8vqFwAA&#10;AP//AwBQSwMEFAAGAAgAAAAhAHPX4GffAAAACwEAAA8AAABkcnMvZG93bnJldi54bWxMj8FOwzAQ&#10;RO9I/IO1SNxau0VK3RCnAiQkxAVh4O7GSxwar6PYbUO/HvdEbzua0eybajP5nh1wjF0gBYu5AIbU&#10;BNtRq+Dz43kmgcVkyJo+ECr4xQib+vqqMqUNR3rHg04tyyUUS6PApTSUnMfGoTdxHgak7H2H0ZuU&#10;5dhyO5pjLvc9XwpRcG86yh+cGfDJYbPTe69grU/4uDrtfpzkr1zrl7evUHClbm+mh3tgCaf0H4Yz&#10;fkaHOjNtw55sZL2C2TIHFUgh86Szv1iLO2DbfBUrKYHXFb/cUP8BAAD//wMAUEsBAi0AFAAGAAgA&#10;AAAhALaDOJL+AAAA4QEAABMAAAAAAAAAAAAAAAAAAAAAAFtDb250ZW50X1R5cGVzXS54bWxQSwEC&#10;LQAUAAYACAAAACEAOP0h/9YAAACUAQAACwAAAAAAAAAAAAAAAAAvAQAAX3JlbHMvLnJlbHNQSwEC&#10;LQAUAAYACAAAACEAP/HCpFgCAACjBAAADgAAAAAAAAAAAAAAAAAuAgAAZHJzL2Uyb0RvYy54bWxQ&#10;SwECLQAUAAYACAAAACEAc9fgZ98AAAALAQAADwAAAAAAAAAAAAAAAACyBAAAZHJzL2Rvd25yZXYu&#10;eG1sUEsFBgAAAAAEAAQA8wAAAL4FAAAAAA==&#10;" fillcolor="#36424a" stroked="f" strokeweight="1pt">
                        <w10:wrap anchorx="page" anchory="page"/>
                        <w10:anchorlock/>
                      </v:rect>
                    </w:pict>
                  </mc:Fallback>
                </mc:AlternateContent>
              </w:r>
            </w:p>
            <w:p w14:paraId="793B6B82" w14:textId="7DF2946E" w:rsidR="007D4EE3" w:rsidRPr="007D4EE3" w:rsidRDefault="007D4EE3" w:rsidP="007D4EE3">
              <w:pPr>
                <w:tabs>
                  <w:tab w:val="left" w:pos="5529"/>
                </w:tabs>
                <w:spacing w:before="120" w:after="120"/>
                <w:jc w:val="left"/>
                <w:rPr>
                  <w:rFonts w:ascii="Arial" w:eastAsia="Arial" w:hAnsi="Arial" w:cs="Times New Roman"/>
                  <w:b/>
                  <w:color w:val="FFFFFF"/>
                  <w:sz w:val="80"/>
                  <w:szCs w:val="96"/>
                </w:rPr>
              </w:pPr>
            </w:p>
            <w:p w14:paraId="779844EC" w14:textId="77777777" w:rsidR="007D4EE3" w:rsidRPr="007D4EE3" w:rsidRDefault="007D4EE3" w:rsidP="007D4EE3">
              <w:pPr>
                <w:numPr>
                  <w:ilvl w:val="0"/>
                  <w:numId w:val="11"/>
                </w:numPr>
                <w:tabs>
                  <w:tab w:val="left" w:pos="5529"/>
                </w:tabs>
                <w:spacing w:before="120" w:after="120"/>
                <w:ind w:left="0" w:firstLine="0"/>
                <w:jc w:val="left"/>
                <w:rPr>
                  <w:rFonts w:ascii="Arial" w:eastAsia="Arial" w:hAnsi="Arial" w:cs="Times New Roman"/>
                  <w:i/>
                  <w:iCs/>
                  <w:color w:val="FFFFFF"/>
                  <w:sz w:val="28"/>
                  <w:szCs w:val="28"/>
                </w:rPr>
              </w:pPr>
            </w:p>
            <w:p w14:paraId="279904C0" w14:textId="11026BBB" w:rsidR="007D4EE3" w:rsidRPr="007D4EE3" w:rsidRDefault="00DF0F4A" w:rsidP="007D4EE3">
              <w:pPr>
                <w:tabs>
                  <w:tab w:val="left" w:pos="5529"/>
                </w:tabs>
                <w:rPr>
                  <w:rFonts w:ascii="Arial" w:eastAsia="Arial" w:hAnsi="Arial" w:cs="Times New Roman"/>
                </w:rPr>
              </w:pPr>
              <w:r w:rsidRPr="007D4EE3">
                <w:rPr>
                  <w:rFonts w:ascii="Arial" w:eastAsia="Arial" w:hAnsi="Arial" w:cs="Times New Roman"/>
                  <w:noProof/>
                </w:rPr>
                <mc:AlternateContent>
                  <mc:Choice Requires="wps">
                    <w:drawing>
                      <wp:anchor distT="0" distB="0" distL="114300" distR="114300" simplePos="0" relativeHeight="251658249" behindDoc="0" locked="0" layoutInCell="1" allowOverlap="1" wp14:anchorId="1581AC11" wp14:editId="2833A59C">
                        <wp:simplePos x="0" y="0"/>
                        <wp:positionH relativeFrom="column">
                          <wp:posOffset>-78537</wp:posOffset>
                        </wp:positionH>
                        <wp:positionV relativeFrom="paragraph">
                          <wp:posOffset>2899086</wp:posOffset>
                        </wp:positionV>
                        <wp:extent cx="685800" cy="0"/>
                        <wp:effectExtent l="0" t="19050" r="38100" b="38100"/>
                        <wp:wrapNone/>
                        <wp:docPr id="448" name="Straight Connector 448" descr="A green formatting line"/>
                        <wp:cNvGraphicFramePr/>
                        <a:graphic xmlns:a="http://schemas.openxmlformats.org/drawingml/2006/main">
                          <a:graphicData uri="http://schemas.microsoft.com/office/word/2010/wordprocessingShape">
                            <wps:wsp>
                              <wps:cNvCnPr/>
                              <wps:spPr>
                                <a:xfrm>
                                  <a:off x="0" y="0"/>
                                  <a:ext cx="685800" cy="0"/>
                                </a:xfrm>
                                <a:prstGeom prst="line">
                                  <a:avLst/>
                                </a:prstGeom>
                                <a:noFill/>
                                <a:ln w="57150" cap="flat" cmpd="sng" algn="ctr">
                                  <a:solidFill>
                                    <a:srgbClr val="78B800"/>
                                  </a:solidFill>
                                  <a:prstDash val="solid"/>
                                  <a:miter lim="800000"/>
                                </a:ln>
                                <a:effectLst/>
                              </wps:spPr>
                              <wps:bodyPr/>
                            </wps:wsp>
                          </a:graphicData>
                        </a:graphic>
                      </wp:anchor>
                    </w:drawing>
                  </mc:Choice>
                  <mc:Fallback>
                    <w:pict>
                      <v:line w14:anchorId="3E5CD9C4" id="Straight Connector 448" o:spid="_x0000_s1026" alt="A green formatting line" style="position:absolute;z-index:251658249;visibility:visible;mso-wrap-style:square;mso-wrap-distance-left:9pt;mso-wrap-distance-top:0;mso-wrap-distance-right:9pt;mso-wrap-distance-bottom:0;mso-position-horizontal:absolute;mso-position-horizontal-relative:text;mso-position-vertical:absolute;mso-position-vertical-relative:text" from="-6.2pt,228.25pt" to="47.8pt,2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xMqAEAAEUDAAAOAAAAZHJzL2Uyb0RvYy54bWysUk1vGyEQvVfqf0DcY9aRnFgr40iJlV6q&#10;NlLbHzBmYReJLzHUa//7Dthx0vZWdQ/sADNv5j3e5uHoHTvojDYGyZeLjjMdVBxsGCX/8f35Zs0Z&#10;FggDuBi05CeN/GH78cNmTr2+jVN0g86MQAL2c5J8KiX1QqCatAdcxKQDXZqYPRTa5lEMGWZC907c&#10;dt2dmGMeUo5KI9Lp7nzJtw3fGK3KV2NQF+Ykp9lKW3Nb93UV2w30Y4Y0WXUZA/5hCg82UNMr1A4K&#10;sJ/Z/gXlrcoRoykLFb2IxlilGwdis+z+YPNtgqQbFxIH01Um/H+w6svhKbxkkmFO2GN6yZXF0WRf&#10;/zQfOzaxTlex9LEwRYd369W6I0nV65V4q0sZyycdPauB5M6GSgN6OHzGQr0o9TWlHof4bJ1rT+EC&#10;myVf3S9XFRrIEcZBodCnQXIMI2fgRrKaKrlBYnR2qOUVCPO4f3KZHYCe+379WAc8t/strfbeAU7n&#10;vHZ1NoK3hdzorJecSum7VLtQ0XXz04XBm1w12sfh1FQUdUdv1ThefFXN8H5P8Xv3b38BAAD//wMA&#10;UEsDBBQABgAIAAAAIQCGBSPS3gAAAAoBAAAPAAAAZHJzL2Rvd25yZXYueG1sTI/RTsMwDEXfkfiH&#10;yEi8bemqtYKu6YSQmHgBtI0PyBqvLWuc0nhb9vcECWk82j66PrdcBtuLE46+c6RgNk1AINXOdNQo&#10;+Ny+TB5AeNZkdO8IFVzQw7K6vSl1YdyZ1njacCNiCPlCK2iZh0JKX7dotZ+6ASne9m60muM4NtKM&#10;+hzDbS/TJMml1R3FD60e8LnF+rA5WgXcbM0lhNU6Cd+rt/fXA3+kX6zU/V14WoBgDHyF4Vc/qkMV&#10;nXbuSMaLXsFkls4jqmCe5RmISDxmOYjd30JWpfxfofoBAAD//wMAUEsBAi0AFAAGAAgAAAAhALaD&#10;OJL+AAAA4QEAABMAAAAAAAAAAAAAAAAAAAAAAFtDb250ZW50X1R5cGVzXS54bWxQSwECLQAUAAYA&#10;CAAAACEAOP0h/9YAAACUAQAACwAAAAAAAAAAAAAAAAAvAQAAX3JlbHMvLnJlbHNQSwECLQAUAAYA&#10;CAAAACEAv8TMTKgBAABFAwAADgAAAAAAAAAAAAAAAAAuAgAAZHJzL2Uyb0RvYy54bWxQSwECLQAU&#10;AAYACAAAACEAhgUj0t4AAAAKAQAADwAAAAAAAAAAAAAAAAACBAAAZHJzL2Rvd25yZXYueG1sUEsF&#10;BgAAAAAEAAQA8wAAAA0FAAAAAA==&#10;" strokecolor="#78b800" strokeweight="4.5pt">
                        <v:stroke joinstyle="miter"/>
                      </v:line>
                    </w:pict>
                  </mc:Fallback>
                </mc:AlternateContent>
              </w:r>
              <w:r w:rsidR="007D4EE3" w:rsidRPr="007D4EE3">
                <w:rPr>
                  <w:rFonts w:ascii="Arial" w:eastAsia="Arial" w:hAnsi="Arial" w:cs="Times New Roman"/>
                  <w:noProof/>
                </w:rPr>
                <w:drawing>
                  <wp:anchor distT="0" distB="0" distL="114300" distR="114300" simplePos="0" relativeHeight="251658252" behindDoc="0" locked="0" layoutInCell="1" allowOverlap="1" wp14:anchorId="0B68E2A8" wp14:editId="67D4B72B">
                    <wp:simplePos x="0" y="0"/>
                    <wp:positionH relativeFrom="column">
                      <wp:posOffset>-85725</wp:posOffset>
                    </wp:positionH>
                    <wp:positionV relativeFrom="page">
                      <wp:posOffset>9536430</wp:posOffset>
                    </wp:positionV>
                    <wp:extent cx="2280285" cy="624205"/>
                    <wp:effectExtent l="0" t="0" r="5715" b="4445"/>
                    <wp:wrapNone/>
                    <wp:docPr id="28" name="Picture 28" descr="Allen + Clark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llen + Clarke logo"/>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80285" cy="624205"/>
                            </a:xfrm>
                            <a:prstGeom prst="rect">
                              <a:avLst/>
                            </a:prstGeom>
                          </pic:spPr>
                        </pic:pic>
                      </a:graphicData>
                    </a:graphic>
                    <wp14:sizeRelH relativeFrom="page">
                      <wp14:pctWidth>0</wp14:pctWidth>
                    </wp14:sizeRelH>
                    <wp14:sizeRelV relativeFrom="page">
                      <wp14:pctHeight>0</wp14:pctHeight>
                    </wp14:sizeRelV>
                  </wp:anchor>
                </w:drawing>
              </w:r>
              <w:r w:rsidR="007D4EE3" w:rsidRPr="007D4EE3">
                <w:rPr>
                  <w:rFonts w:ascii="Arial" w:eastAsia="Arial" w:hAnsi="Arial" w:cs="Times New Roman"/>
                  <w:noProof/>
                </w:rPr>
                <mc:AlternateContent>
                  <mc:Choice Requires="wps">
                    <w:drawing>
                      <wp:anchor distT="0" distB="0" distL="114300" distR="114300" simplePos="0" relativeHeight="251658248" behindDoc="0" locked="1" layoutInCell="1" allowOverlap="1" wp14:anchorId="29FD577E" wp14:editId="414B4D48">
                        <wp:simplePos x="0" y="0"/>
                        <wp:positionH relativeFrom="margin">
                          <wp:posOffset>-159385</wp:posOffset>
                        </wp:positionH>
                        <wp:positionV relativeFrom="page">
                          <wp:posOffset>5168265</wp:posOffset>
                        </wp:positionV>
                        <wp:extent cx="6054725" cy="3399155"/>
                        <wp:effectExtent l="0" t="0" r="0" b="0"/>
                        <wp:wrapNone/>
                        <wp:docPr id="462" name="Text Box 462"/>
                        <wp:cNvGraphicFramePr/>
                        <a:graphic xmlns:a="http://schemas.openxmlformats.org/drawingml/2006/main">
                          <a:graphicData uri="http://schemas.microsoft.com/office/word/2010/wordprocessingShape">
                            <wps:wsp>
                              <wps:cNvSpPr txBox="1"/>
                              <wps:spPr>
                                <a:xfrm>
                                  <a:off x="0" y="0"/>
                                  <a:ext cx="6054725" cy="3399155"/>
                                </a:xfrm>
                                <a:prstGeom prst="rect">
                                  <a:avLst/>
                                </a:prstGeom>
                                <a:noFill/>
                                <a:ln w="6350">
                                  <a:noFill/>
                                </a:ln>
                              </wps:spPr>
                              <wps:txbx>
                                <w:txbxContent>
                                  <w:p w14:paraId="2174A6D6" w14:textId="401C8E00" w:rsidR="007D4EE3" w:rsidRPr="009D4740" w:rsidRDefault="00BD0C06" w:rsidP="007D4EE3">
                                    <w:pPr>
                                      <w:pStyle w:val="CoverTitle"/>
                                      <w:rPr>
                                        <w:sz w:val="72"/>
                                        <w:szCs w:val="72"/>
                                      </w:rPr>
                                    </w:pPr>
                                    <w:r>
                                      <w:rPr>
                                        <w:sz w:val="72"/>
                                        <w:szCs w:val="72"/>
                                      </w:rPr>
                                      <w:t>Microplastics and health</w:t>
                                    </w:r>
                                    <w:r w:rsidR="007D4EE3" w:rsidRPr="009D4740">
                                      <w:rPr>
                                        <w:sz w:val="72"/>
                                        <w:szCs w:val="72"/>
                                      </w:rPr>
                                      <w:t xml:space="preserve"> </w:t>
                                    </w:r>
                                    <w:r w:rsidR="00923AF7">
                                      <w:rPr>
                                        <w:sz w:val="72"/>
                                        <w:szCs w:val="72"/>
                                      </w:rPr>
                                      <w:t>report</w:t>
                                    </w:r>
                                  </w:p>
                                  <w:p w14:paraId="13311E4F" w14:textId="0CDE73BB" w:rsidR="007D4EE3" w:rsidRDefault="007D4EE3" w:rsidP="007D4EE3">
                                    <w:pPr>
                                      <w:pStyle w:val="CoverSubtitle"/>
                                    </w:pPr>
                                    <w:r>
                                      <w:br/>
                                    </w:r>
                                    <w:r w:rsidR="00926AB5" w:rsidRPr="00926AB5">
                                      <w:t>Australian Centre for Disease Control</w:t>
                                    </w:r>
                                  </w:p>
                                  <w:p w14:paraId="1F804919" w14:textId="77777777" w:rsidR="00195812" w:rsidRDefault="00195812" w:rsidP="007D4EE3">
                                    <w:pPr>
                                      <w:pStyle w:val="CoverSubtitle"/>
                                    </w:pPr>
                                  </w:p>
                                  <w:p w14:paraId="73DBB3BB" w14:textId="74108105" w:rsidR="00195812" w:rsidRPr="00195812" w:rsidRDefault="00C80BC9" w:rsidP="007D4EE3">
                                    <w:pPr>
                                      <w:pStyle w:val="CoverSubtitle"/>
                                    </w:pPr>
                                    <w:r>
                                      <w:t xml:space="preserve">January </w:t>
                                    </w:r>
                                    <w:r w:rsidR="006C4B59">
                                      <w:t>2026</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FD577E" id="Text Box 462" o:spid="_x0000_s1027" type="#_x0000_t202" style="position:absolute;left:0;text-align:left;margin-left:-12.55pt;margin-top:406.95pt;width:476.75pt;height:267.65pt;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ue7GgIAADQEAAAOAAAAZHJzL2Uyb0RvYy54bWysU8lu2zAQvRfoPxC815IXJbFgOXATuChg&#10;JAGcImeaIi0BFIclaUvu13dIeUPaU5ALNcMZzfLe4+y+axTZC+tq0AUdDlJKhOZQ1npb0F+vy293&#10;lDjPdMkUaFHQg3D0fv71y6w1uRhBBaoUlmAR7fLWFLTy3uRJ4nglGuYGYITGoATbMI+u3SalZS1W&#10;b1QyStObpAVbGgtcOIe3j32QzmN9KQX3z1I64YkqKM7m42njuQlnMp+xfGuZqWp+HIN9YIqG1Rqb&#10;nks9Ms/Iztb/lGpqbsGB9AMOTQJS1lzEHXCbYfpum3XFjIi7IDjOnGFyn1eWP+3X5sUS332HDgkM&#10;gLTG5Q4vwz6dtE344qQE4wjh4Qyb6DzheHmTZpPbUUYJx9h4PJ0OsyzUSS6/G+v8DwENCUZBLfIS&#10;4WL7lfN96ikldNOwrJWK3ChNWmwxztL4wzmCxZXGHpdhg+W7TUfq8mqRDZQH3M9CT70zfFnjDCvm&#10;/AuzyDWuhPr1z3hIBdgLjhYlFdg//7sP+UgBRilpUTsFdb93zApK1E+N5EyHk0kQW3Qm2e0IHXsd&#10;2VxH9K55AJTnEF+K4dEM+V6dTGmheUOZL0JXDDHNsXdBNyfzwfeKxmfCxWIRk1BehvmVXhseSgdU&#10;A8Kv3Ruz5kiDRwaf4KQylr9jo8/t+VjsPMg6UhVw7lE9wo/SjGQfn1HQ/rUfsy6Pff4XAAD//wMA&#10;UEsDBBQABgAIAAAAIQCCYY2p4wAAAAwBAAAPAAAAZHJzL2Rvd25yZXYueG1sTI/LasMwEEX3hf6D&#10;mEJ3ifxIiu1YDiUQuio0aUPoTrYU28QaGUux3b/vdNUsh3u490y+nU3HRj241qKAcBkA01hZ1WIt&#10;4Otzv0iAOS9Ryc6iFvCjHWyLx4dcZspOeNDj0deMStBlUkDjfZ9x7qpGG+mWttdI2cUORno6h5qr&#10;QU5UbjoeBcELN7JFWmhkr3eNrq7HmxHwbdalu+yq/ftpfJtOh/j80dRnIZ6f5tcNMK9n/w/Dnz6p&#10;Q0FOpb2hcqwTsIjWIaECkjBOgRGRRskKWElovEoj4EXO758ofgEAAP//AwBQSwECLQAUAAYACAAA&#10;ACEAtoM4kv4AAADhAQAAEwAAAAAAAAAAAAAAAAAAAAAAW0NvbnRlbnRfVHlwZXNdLnhtbFBLAQIt&#10;ABQABgAIAAAAIQA4/SH/1gAAAJQBAAALAAAAAAAAAAAAAAAAAC8BAABfcmVscy8ucmVsc1BLAQIt&#10;ABQABgAIAAAAIQC5Yue7GgIAADQEAAAOAAAAAAAAAAAAAAAAAC4CAABkcnMvZTJvRG9jLnhtbFBL&#10;AQItABQABgAIAAAAIQCCYY2p4wAAAAwBAAAPAAAAAAAAAAAAAAAAAHQEAABkcnMvZG93bnJldi54&#10;bWxQSwUGAAAAAAQABADzAAAAhAUAAAAA&#10;" filled="f" stroked="f" strokeweight=".5pt">
                        <v:textbox>
                          <w:txbxContent>
                            <w:p w14:paraId="2174A6D6" w14:textId="401C8E00" w:rsidR="007D4EE3" w:rsidRPr="009D4740" w:rsidRDefault="00BD0C06" w:rsidP="007D4EE3">
                              <w:pPr>
                                <w:pStyle w:val="CoverTitle"/>
                                <w:rPr>
                                  <w:sz w:val="72"/>
                                  <w:szCs w:val="72"/>
                                </w:rPr>
                              </w:pPr>
                              <w:r>
                                <w:rPr>
                                  <w:sz w:val="72"/>
                                  <w:szCs w:val="72"/>
                                </w:rPr>
                                <w:t>Microplastics and health</w:t>
                              </w:r>
                              <w:r w:rsidR="007D4EE3" w:rsidRPr="009D4740">
                                <w:rPr>
                                  <w:sz w:val="72"/>
                                  <w:szCs w:val="72"/>
                                </w:rPr>
                                <w:t xml:space="preserve"> </w:t>
                              </w:r>
                              <w:r w:rsidR="00923AF7">
                                <w:rPr>
                                  <w:sz w:val="72"/>
                                  <w:szCs w:val="72"/>
                                </w:rPr>
                                <w:t>report</w:t>
                              </w:r>
                            </w:p>
                            <w:p w14:paraId="13311E4F" w14:textId="0CDE73BB" w:rsidR="007D4EE3" w:rsidRDefault="007D4EE3" w:rsidP="007D4EE3">
                              <w:pPr>
                                <w:pStyle w:val="CoverSubtitle"/>
                              </w:pPr>
                              <w:r>
                                <w:br/>
                              </w:r>
                              <w:r w:rsidR="00926AB5" w:rsidRPr="00926AB5">
                                <w:t>Australian Centre for Disease Control</w:t>
                              </w:r>
                            </w:p>
                            <w:p w14:paraId="1F804919" w14:textId="77777777" w:rsidR="00195812" w:rsidRDefault="00195812" w:rsidP="007D4EE3">
                              <w:pPr>
                                <w:pStyle w:val="CoverSubtitle"/>
                              </w:pPr>
                            </w:p>
                            <w:p w14:paraId="73DBB3BB" w14:textId="74108105" w:rsidR="00195812" w:rsidRPr="00195812" w:rsidRDefault="00C80BC9" w:rsidP="007D4EE3">
                              <w:pPr>
                                <w:pStyle w:val="CoverSubtitle"/>
                              </w:pPr>
                              <w:r>
                                <w:t xml:space="preserve">January </w:t>
                              </w:r>
                              <w:r w:rsidR="006C4B59">
                                <w:t>2026</w:t>
                              </w:r>
                            </w:p>
                          </w:txbxContent>
                        </v:textbox>
                        <w10:wrap anchorx="margin" anchory="page"/>
                        <w10:anchorlock/>
                      </v:shape>
                    </w:pict>
                  </mc:Fallback>
                </mc:AlternateContent>
              </w:r>
              <w:r w:rsidR="007D4EE3" w:rsidRPr="007D4EE3">
                <w:rPr>
                  <w:rFonts w:ascii="Arial" w:eastAsia="Arial" w:hAnsi="Arial" w:cs="Times New Roman"/>
                </w:rPr>
                <w:tab/>
              </w:r>
              <w:r w:rsidR="007D4EE3" w:rsidRPr="007D4EE3">
                <w:rPr>
                  <w:rFonts w:ascii="Arial" w:eastAsia="Arial" w:hAnsi="Arial" w:cs="Times New Roman"/>
                </w:rPr>
                <w:br w:type="page"/>
              </w:r>
            </w:p>
            <w:sdt>
              <w:sdtPr>
                <w:rPr>
                  <w:rFonts w:ascii="Arial" w:eastAsia="Arial" w:hAnsi="Arial" w:cs="Times New Roman"/>
                  <w:i/>
                  <w:iCs/>
                </w:rPr>
                <w:id w:val="-1769533671"/>
                <w:docPartObj>
                  <w:docPartGallery w:val="Cover Pages"/>
                </w:docPartObj>
              </w:sdtPr>
              <w:sdtContent>
                <w:p w14:paraId="34580CB2" w14:textId="77777777" w:rsidR="007D4EE3" w:rsidRPr="007D4EE3" w:rsidRDefault="007D4EE3" w:rsidP="007D4EE3">
                  <w:pPr>
                    <w:tabs>
                      <w:tab w:val="left" w:pos="5529"/>
                    </w:tabs>
                    <w:rPr>
                      <w:rFonts w:ascii="Arial" w:eastAsia="Arial" w:hAnsi="Arial" w:cs="Times New Roman"/>
                    </w:rPr>
                  </w:pPr>
                </w:p>
                <w:sdt>
                  <w:sdtPr>
                    <w:rPr>
                      <w:rFonts w:ascii="Times New Roman" w:eastAsia="Arial" w:hAnsi="Times New Roman" w:cs="Times New Roman"/>
                      <w:kern w:val="2"/>
                      <w:sz w:val="24"/>
                      <w:szCs w:val="24"/>
                      <w:lang w:val="en-AU"/>
                      <w14:ligatures w14:val="standardContextual"/>
                    </w:rPr>
                    <w:id w:val="-653524951"/>
                    <w:docPartObj>
                      <w:docPartGallery w:val="Cover Pages"/>
                    </w:docPartObj>
                  </w:sdtPr>
                  <w:sdtEndPr>
                    <w:rPr>
                      <w:rFonts w:ascii="Arial" w:hAnsi="Arial"/>
                      <w:i/>
                      <w:iCs/>
                      <w:kern w:val="0"/>
                      <w:sz w:val="22"/>
                      <w:szCs w:val="22"/>
                      <w:lang w:val="en-NZ"/>
                      <w14:ligatures w14:val="none"/>
                    </w:rPr>
                  </w:sdtEndPr>
                  <w:sdtContent>
                    <w:p w14:paraId="30EBE56D" w14:textId="77777777" w:rsidR="007D4EE3" w:rsidRPr="007D4EE3" w:rsidRDefault="007D4EE3" w:rsidP="007D4EE3">
                      <w:pPr>
                        <w:tabs>
                          <w:tab w:val="left" w:pos="5529"/>
                        </w:tabs>
                        <w:spacing w:before="0"/>
                        <w:rPr>
                          <w:rFonts w:ascii="Arial" w:eastAsia="Arial" w:hAnsi="Arial" w:cs="Times New Roman"/>
                          <w:szCs w:val="20"/>
                          <w:lang w:val="en-US"/>
                        </w:rPr>
                      </w:pPr>
                      <w:r w:rsidRPr="007D4EE3">
                        <w:rPr>
                          <w:rFonts w:ascii="Arial" w:eastAsia="Arial" w:hAnsi="Arial" w:cs="Times New Roman"/>
                          <w:noProof/>
                          <w:szCs w:val="20"/>
                          <w:lang w:val="en-US"/>
                        </w:rPr>
                        <w:drawing>
                          <wp:anchor distT="0" distB="0" distL="114300" distR="114300" simplePos="0" relativeHeight="251658253" behindDoc="1" locked="0" layoutInCell="1" allowOverlap="1" wp14:anchorId="113648E3" wp14:editId="580AE6CB">
                            <wp:simplePos x="0" y="0"/>
                            <wp:positionH relativeFrom="page">
                              <wp:posOffset>927735</wp:posOffset>
                            </wp:positionH>
                            <wp:positionV relativeFrom="page">
                              <wp:posOffset>1009333</wp:posOffset>
                            </wp:positionV>
                            <wp:extent cx="5734800" cy="3268800"/>
                            <wp:effectExtent l="0" t="0" r="0" b="8255"/>
                            <wp:wrapNone/>
                            <wp:docPr id="482" name="Picture 482" descr="An image of the Acknowledgement of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An image of the Acknowledgement of Country"/>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734800" cy="3268800"/>
                                    </a:xfrm>
                                    <a:prstGeom prst="rect">
                                      <a:avLst/>
                                    </a:prstGeom>
                                    <a:noFill/>
                                  </pic:spPr>
                                </pic:pic>
                              </a:graphicData>
                            </a:graphic>
                            <wp14:sizeRelH relativeFrom="margin">
                              <wp14:pctWidth>0</wp14:pctWidth>
                            </wp14:sizeRelH>
                            <wp14:sizeRelV relativeFrom="margin">
                              <wp14:pctHeight>0</wp14:pctHeight>
                            </wp14:sizeRelV>
                          </wp:anchor>
                        </w:drawing>
                      </w:r>
                    </w:p>
                    <w:p w14:paraId="64CD5B7D" w14:textId="77777777" w:rsidR="007D4EE3" w:rsidRPr="007D4EE3" w:rsidRDefault="007D4EE3" w:rsidP="007D4EE3">
                      <w:pPr>
                        <w:tabs>
                          <w:tab w:val="left" w:pos="5529"/>
                        </w:tabs>
                        <w:spacing w:before="0"/>
                        <w:rPr>
                          <w:rFonts w:ascii="Arial" w:eastAsia="Arial" w:hAnsi="Arial" w:cs="Times New Roman"/>
                          <w:szCs w:val="20"/>
                          <w:lang w:val="en-US"/>
                        </w:rPr>
                      </w:pPr>
                    </w:p>
                    <w:p w14:paraId="353BC2E5" w14:textId="77777777" w:rsidR="007D4EE3" w:rsidRPr="007D4EE3" w:rsidRDefault="007D4EE3" w:rsidP="007D4EE3">
                      <w:pPr>
                        <w:tabs>
                          <w:tab w:val="left" w:pos="5529"/>
                        </w:tabs>
                        <w:spacing w:before="0"/>
                        <w:rPr>
                          <w:rFonts w:ascii="Arial" w:eastAsia="Arial" w:hAnsi="Arial" w:cs="Times New Roman"/>
                          <w:szCs w:val="20"/>
                          <w:lang w:val="en-US"/>
                        </w:rPr>
                      </w:pPr>
                    </w:p>
                    <w:p w14:paraId="50B0A807" w14:textId="77777777" w:rsidR="007D4EE3" w:rsidRPr="007D4EE3" w:rsidRDefault="007D4EE3" w:rsidP="007D4EE3">
                      <w:pPr>
                        <w:tabs>
                          <w:tab w:val="left" w:pos="5529"/>
                        </w:tabs>
                        <w:rPr>
                          <w:rFonts w:ascii="Arial" w:eastAsia="Arial" w:hAnsi="Arial" w:cs="Times New Roman"/>
                        </w:rPr>
                      </w:pPr>
                    </w:p>
                    <w:p w14:paraId="242AF068" w14:textId="77777777" w:rsidR="007D4EE3" w:rsidRPr="007D4EE3" w:rsidRDefault="007D4EE3" w:rsidP="007D4EE3">
                      <w:pPr>
                        <w:tabs>
                          <w:tab w:val="left" w:pos="5529"/>
                        </w:tabs>
                        <w:rPr>
                          <w:rFonts w:ascii="Arial" w:eastAsia="Arial" w:hAnsi="Arial" w:cs="Times New Roman"/>
                        </w:rPr>
                      </w:pPr>
                    </w:p>
                    <w:p w14:paraId="1E5593C9" w14:textId="77777777" w:rsidR="007D4EE3" w:rsidRPr="007D4EE3" w:rsidRDefault="007D4EE3" w:rsidP="007D4EE3">
                      <w:pPr>
                        <w:tabs>
                          <w:tab w:val="left" w:pos="5529"/>
                        </w:tabs>
                        <w:rPr>
                          <w:rFonts w:ascii="Arial" w:eastAsia="Arial" w:hAnsi="Arial" w:cs="Times New Roman"/>
                          <w:i/>
                          <w:iCs/>
                        </w:rPr>
                      </w:pPr>
                    </w:p>
                    <w:p w14:paraId="54133CDE" w14:textId="77777777" w:rsidR="007D4EE3" w:rsidRPr="007D4EE3" w:rsidRDefault="007D4EE3" w:rsidP="007D4EE3">
                      <w:pPr>
                        <w:tabs>
                          <w:tab w:val="left" w:pos="5529"/>
                        </w:tabs>
                        <w:rPr>
                          <w:rFonts w:ascii="Arial" w:eastAsia="Arial" w:hAnsi="Arial" w:cs="Times New Roman"/>
                          <w:i/>
                          <w:iCs/>
                        </w:rPr>
                      </w:pPr>
                    </w:p>
                    <w:p w14:paraId="0112E8FE" w14:textId="77777777" w:rsidR="007D4EE3" w:rsidRPr="007D4EE3" w:rsidRDefault="007D4EE3" w:rsidP="007D4EE3">
                      <w:pPr>
                        <w:tabs>
                          <w:tab w:val="left" w:pos="5529"/>
                        </w:tabs>
                        <w:rPr>
                          <w:rFonts w:ascii="Arial" w:eastAsia="Arial" w:hAnsi="Arial" w:cs="Times New Roman"/>
                          <w:i/>
                          <w:iCs/>
                        </w:rPr>
                      </w:pPr>
                    </w:p>
                    <w:p w14:paraId="4D8111AB" w14:textId="77777777" w:rsidR="007D4EE3" w:rsidRPr="007D4EE3" w:rsidRDefault="007D4EE3" w:rsidP="007D4EE3">
                      <w:pPr>
                        <w:tabs>
                          <w:tab w:val="left" w:pos="5529"/>
                        </w:tabs>
                        <w:rPr>
                          <w:rFonts w:ascii="Arial" w:eastAsia="Arial" w:hAnsi="Arial" w:cs="Times New Roman"/>
                          <w:i/>
                          <w:iCs/>
                        </w:rPr>
                      </w:pPr>
                    </w:p>
                    <w:p w14:paraId="6B8FAC34" w14:textId="77777777" w:rsidR="007D4EE3" w:rsidRPr="007D4EE3" w:rsidRDefault="007D4EE3" w:rsidP="007D4EE3">
                      <w:pPr>
                        <w:tabs>
                          <w:tab w:val="left" w:pos="5529"/>
                        </w:tabs>
                        <w:rPr>
                          <w:rFonts w:ascii="Arial" w:eastAsia="Arial" w:hAnsi="Arial" w:cs="Times New Roman"/>
                          <w:i/>
                          <w:iCs/>
                        </w:rPr>
                      </w:pPr>
                    </w:p>
                    <w:tbl>
                      <w:tblPr>
                        <w:tblStyle w:val="TableGrid"/>
                        <w:tblpPr w:leftFromText="180" w:rightFromText="180" w:vertAnchor="text" w:horzAnchor="margin" w:tblpY="1371"/>
                        <w:tblW w:w="9064" w:type="dxa"/>
                        <w:tblBorders>
                          <w:top w:val="single" w:sz="6" w:space="0" w:color="82C65C"/>
                          <w:left w:val="none" w:sz="0" w:space="0" w:color="auto"/>
                          <w:bottom w:val="single" w:sz="6" w:space="0" w:color="82C65C"/>
                          <w:right w:val="none" w:sz="0" w:space="0" w:color="auto"/>
                          <w:insideH w:val="single" w:sz="6" w:space="0" w:color="82C65C"/>
                          <w:insideV w:val="none" w:sz="0" w:space="0" w:color="auto"/>
                        </w:tblBorders>
                        <w:tblLook w:val="04A0" w:firstRow="1" w:lastRow="0" w:firstColumn="1" w:lastColumn="0" w:noHBand="0" w:noVBand="1"/>
                      </w:tblPr>
                      <w:tblGrid>
                        <w:gridCol w:w="9064"/>
                      </w:tblGrid>
                      <w:tr w:rsidR="007D4EE3" w:rsidRPr="007D4EE3" w14:paraId="606502A8" w14:textId="77777777" w:rsidTr="007D4EE3">
                        <w:tc>
                          <w:tcPr>
                            <w:tcW w:w="9064" w:type="dxa"/>
                          </w:tcPr>
                          <w:p w14:paraId="01CE3F74" w14:textId="17174D1F" w:rsidR="007D4EE3" w:rsidRPr="007D4EE3" w:rsidRDefault="00B81E95" w:rsidP="007D4EE3">
                            <w:pPr>
                              <w:tabs>
                                <w:tab w:val="left" w:pos="5529"/>
                              </w:tabs>
                              <w:spacing w:after="240" w:line="276" w:lineRule="auto"/>
                              <w:rPr>
                                <w:rFonts w:ascii="Arial" w:eastAsia="Arial" w:hAnsi="Arial" w:cs="Times New Roman"/>
                                <w:i/>
                                <w:iCs/>
                                <w:sz w:val="20"/>
                              </w:rPr>
                            </w:pPr>
                            <w:r>
                              <w:rPr>
                                <w:rFonts w:ascii="Arial" w:eastAsia="Arial" w:hAnsi="Arial" w:cs="Times New Roman"/>
                                <w:i/>
                                <w:iCs/>
                                <w:sz w:val="20"/>
                              </w:rPr>
                              <w:t xml:space="preserve">The report authors are Anna Gribble, Stuart Beresford, Dr Rebecca Gray, Matthew Allen, </w:t>
                            </w:r>
                            <w:r w:rsidR="00C909D3">
                              <w:rPr>
                                <w:rFonts w:ascii="Arial" w:eastAsia="Arial" w:hAnsi="Arial" w:cs="Times New Roman"/>
                                <w:i/>
                                <w:iCs/>
                                <w:sz w:val="20"/>
                              </w:rPr>
                              <w:t xml:space="preserve"> Dr Mary Obele</w:t>
                            </w:r>
                            <w:r w:rsidR="006A2E27">
                              <w:rPr>
                                <w:rFonts w:ascii="Arial" w:eastAsia="Arial" w:hAnsi="Arial" w:cs="Times New Roman"/>
                                <w:i/>
                                <w:iCs/>
                                <w:sz w:val="20"/>
                              </w:rPr>
                              <w:t xml:space="preserve"> (Specialist Occupational and Environmental Physician)</w:t>
                            </w:r>
                            <w:r w:rsidR="00C909D3">
                              <w:rPr>
                                <w:rFonts w:ascii="Arial" w:eastAsia="Arial" w:hAnsi="Arial" w:cs="Times New Roman"/>
                                <w:i/>
                                <w:iCs/>
                                <w:sz w:val="20"/>
                              </w:rPr>
                              <w:t xml:space="preserve">, </w:t>
                            </w:r>
                            <w:r>
                              <w:rPr>
                                <w:rFonts w:ascii="Arial" w:eastAsia="Arial" w:hAnsi="Arial" w:cs="Times New Roman"/>
                                <w:i/>
                                <w:iCs/>
                                <w:sz w:val="20"/>
                              </w:rPr>
                              <w:t xml:space="preserve">Dr Joanne Kingsbury, and </w:t>
                            </w:r>
                            <w:r w:rsidR="00B148B6">
                              <w:rPr>
                                <w:rFonts w:ascii="Arial" w:eastAsia="Arial" w:hAnsi="Arial" w:cs="Times New Roman"/>
                                <w:i/>
                                <w:iCs/>
                                <w:sz w:val="20"/>
                              </w:rPr>
                              <w:t xml:space="preserve">Dr </w:t>
                            </w:r>
                            <w:r>
                              <w:rPr>
                                <w:rFonts w:ascii="Arial" w:eastAsia="Arial" w:hAnsi="Arial" w:cs="Times New Roman"/>
                                <w:i/>
                                <w:iCs/>
                                <w:sz w:val="20"/>
                              </w:rPr>
                              <w:t>Olga Pantos</w:t>
                            </w:r>
                            <w:r w:rsidR="00C909D3">
                              <w:rPr>
                                <w:rFonts w:ascii="Arial" w:eastAsia="Arial" w:hAnsi="Arial" w:cs="Times New Roman"/>
                                <w:i/>
                                <w:iCs/>
                                <w:sz w:val="20"/>
                              </w:rPr>
                              <w:t xml:space="preserve"> (both of the </w:t>
                            </w:r>
                            <w:r w:rsidR="00C909D3" w:rsidRPr="00C909D3">
                              <w:rPr>
                                <w:rFonts w:ascii="Arial" w:eastAsia="Arial" w:hAnsi="Arial" w:cs="Times New Roman"/>
                                <w:i/>
                                <w:iCs/>
                                <w:sz w:val="20"/>
                              </w:rPr>
                              <w:t>New Zealand Institute for Public Health and Forensic (PHF) Science</w:t>
                            </w:r>
                            <w:r w:rsidR="00C909D3">
                              <w:rPr>
                                <w:rFonts w:ascii="Arial" w:eastAsia="Arial" w:hAnsi="Arial" w:cs="Times New Roman"/>
                                <w:i/>
                                <w:iCs/>
                                <w:sz w:val="20"/>
                              </w:rPr>
                              <w:t>)</w:t>
                            </w:r>
                            <w:r>
                              <w:rPr>
                                <w:rFonts w:ascii="Arial" w:eastAsia="Arial" w:hAnsi="Arial" w:cs="Times New Roman"/>
                                <w:i/>
                                <w:iCs/>
                                <w:sz w:val="20"/>
                              </w:rPr>
                              <w:t xml:space="preserve">. </w:t>
                            </w:r>
                          </w:p>
                        </w:tc>
                      </w:tr>
                    </w:tbl>
                    <w:p w14:paraId="78F3B8D2" w14:textId="77777777" w:rsidR="00FE2ED2" w:rsidRDefault="00FE2ED2" w:rsidP="007D4EE3">
                      <w:pPr>
                        <w:tabs>
                          <w:tab w:val="left" w:pos="5529"/>
                        </w:tabs>
                        <w:rPr>
                          <w:rFonts w:ascii="Arial" w:eastAsia="Arial" w:hAnsi="Arial" w:cs="Times New Roman"/>
                          <w:i/>
                          <w:iCs/>
                          <w:noProof/>
                        </w:rPr>
                      </w:pPr>
                    </w:p>
                    <w:p w14:paraId="1E23C5BF" w14:textId="673BB74B" w:rsidR="007D4EE3" w:rsidRPr="007D4EE3" w:rsidRDefault="007D4EE3" w:rsidP="007D4EE3">
                      <w:pPr>
                        <w:tabs>
                          <w:tab w:val="left" w:pos="5529"/>
                        </w:tabs>
                        <w:rPr>
                          <w:rFonts w:ascii="Arial" w:eastAsia="Arial" w:hAnsi="Arial" w:cs="Times New Roman"/>
                          <w:i/>
                          <w:iCs/>
                        </w:rPr>
                      </w:pPr>
                      <w:r w:rsidRPr="007D4EE3">
                        <w:rPr>
                          <w:rFonts w:ascii="Arial" w:eastAsia="Arial" w:hAnsi="Arial" w:cs="Times New Roman"/>
                          <w:i/>
                          <w:iCs/>
                          <w:noProof/>
                        </w:rPr>
                        <w:drawing>
                          <wp:inline distT="0" distB="0" distL="0" distR="0" wp14:anchorId="3CF6C5BC" wp14:editId="3C4484EE">
                            <wp:extent cx="5794513" cy="1315085"/>
                            <wp:effectExtent l="0" t="0" r="0" b="0"/>
                            <wp:docPr id="909661823" name="Picture 909661823" descr="Allen + Clarke logo and credentials (Toitu Carbon footprint and Telarc ISO standar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661823" name="Picture 909661823" descr="Allen + Clarke logo and credentials (Toitu Carbon footprint and Telarc ISO standard)&#1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95950" cy="1315411"/>
                                    </a:xfrm>
                                    <a:prstGeom prst="rect">
                                      <a:avLst/>
                                    </a:prstGeom>
                                  </pic:spPr>
                                </pic:pic>
                              </a:graphicData>
                            </a:graphic>
                          </wp:inline>
                        </w:drawing>
                      </w:r>
                      <w:r w:rsidRPr="007D4EE3">
                        <w:rPr>
                          <w:rFonts w:ascii="Arial" w:eastAsia="Arial" w:hAnsi="Arial" w:cs="Times New Roman"/>
                          <w:i/>
                          <w:iCs/>
                        </w:rPr>
                        <w:br w:type="page"/>
                      </w:r>
                    </w:p>
                  </w:sdtContent>
                </w:sdt>
              </w:sdtContent>
            </w:sdt>
          </w:sdtContent>
        </w:sdt>
      </w:sdtContent>
    </w:sdt>
    <w:p w14:paraId="5D65EB47" w14:textId="10FFD7D4" w:rsidR="007D4EE3" w:rsidRDefault="007D4EE3" w:rsidP="00692C74">
      <w:pPr>
        <w:pStyle w:val="Heading1NotNumbered"/>
      </w:pPr>
      <w:bookmarkStart w:id="0" w:name="_Toc199656392"/>
      <w:bookmarkStart w:id="1" w:name="_Toc200110386"/>
      <w:bookmarkStart w:id="2" w:name="_Toc200126583"/>
      <w:bookmarkStart w:id="3" w:name="_Toc200213887"/>
      <w:bookmarkStart w:id="4" w:name="_Toc200215550"/>
      <w:bookmarkStart w:id="5" w:name="_Toc200385337"/>
      <w:bookmarkStart w:id="6" w:name="_Toc201745075"/>
      <w:bookmarkStart w:id="7" w:name="_Toc201746115"/>
      <w:bookmarkStart w:id="8" w:name="_Toc206412317"/>
      <w:bookmarkStart w:id="9" w:name="_Toc210833541"/>
      <w:r w:rsidRPr="007D4EE3">
        <w:lastRenderedPageBreak/>
        <w:t>Table of contents</w:t>
      </w:r>
      <w:bookmarkEnd w:id="0"/>
      <w:bookmarkEnd w:id="1"/>
      <w:bookmarkEnd w:id="2"/>
      <w:bookmarkEnd w:id="3"/>
      <w:bookmarkEnd w:id="4"/>
      <w:bookmarkEnd w:id="5"/>
      <w:bookmarkEnd w:id="6"/>
      <w:bookmarkEnd w:id="7"/>
      <w:bookmarkEnd w:id="8"/>
      <w:bookmarkEnd w:id="9"/>
    </w:p>
    <w:sdt>
      <w:sdtPr>
        <w:rPr>
          <w:szCs w:val="21"/>
        </w:rPr>
        <w:id w:val="1824769172"/>
        <w:docPartObj>
          <w:docPartGallery w:val="Table of Contents"/>
          <w:docPartUnique/>
        </w:docPartObj>
      </w:sdtPr>
      <w:sdtEndPr>
        <w:rPr>
          <w:b w:val="0"/>
          <w:lang w:val="en-US"/>
        </w:rPr>
      </w:sdtEndPr>
      <w:sdtContent>
        <w:p w14:paraId="5ADC7F06" w14:textId="2A53414C" w:rsidR="00802744" w:rsidRDefault="009135A2">
          <w:pPr>
            <w:pStyle w:val="TOC1"/>
            <w:rPr>
              <w:rFonts w:cstheme="minorBidi"/>
              <w:b w:val="0"/>
              <w:kern w:val="2"/>
              <w:sz w:val="24"/>
              <w:szCs w:val="24"/>
              <w:lang w:eastAsia="en-NZ"/>
              <w14:ligatures w14:val="standardContextual"/>
            </w:rPr>
          </w:pPr>
          <w:r>
            <w:rPr>
              <w:rFonts w:eastAsiaTheme="majorEastAsia" w:cstheme="majorBidi"/>
              <w:noProof w:val="0"/>
              <w:color w:val="007E00" w:themeColor="accent3"/>
              <w:sz w:val="32"/>
              <w:szCs w:val="32"/>
            </w:rPr>
            <w:fldChar w:fldCharType="begin"/>
          </w:r>
          <w:r>
            <w:instrText xml:space="preserve"> TOC \o "1-2" \h \z \u </w:instrText>
          </w:r>
          <w:r>
            <w:rPr>
              <w:rFonts w:eastAsiaTheme="majorEastAsia" w:cstheme="majorBidi"/>
              <w:noProof w:val="0"/>
              <w:color w:val="007E00" w:themeColor="accent3"/>
              <w:sz w:val="32"/>
              <w:szCs w:val="32"/>
            </w:rPr>
            <w:fldChar w:fldCharType="separate"/>
          </w:r>
          <w:hyperlink w:anchor="_Toc210833542" w:history="1">
            <w:r w:rsidR="00802744" w:rsidRPr="005F402B">
              <w:rPr>
                <w:rStyle w:val="Hyperlink"/>
              </w:rPr>
              <w:t>Navigating this report</w:t>
            </w:r>
            <w:r w:rsidR="00802744">
              <w:rPr>
                <w:webHidden/>
              </w:rPr>
              <w:tab/>
            </w:r>
            <w:r w:rsidR="00802744">
              <w:rPr>
                <w:webHidden/>
              </w:rPr>
              <w:fldChar w:fldCharType="begin"/>
            </w:r>
            <w:r w:rsidR="00802744">
              <w:rPr>
                <w:webHidden/>
              </w:rPr>
              <w:instrText xml:space="preserve"> PAGEREF _Toc210833542 \h </w:instrText>
            </w:r>
            <w:r w:rsidR="00802744">
              <w:rPr>
                <w:webHidden/>
              </w:rPr>
            </w:r>
            <w:r w:rsidR="00802744">
              <w:rPr>
                <w:webHidden/>
              </w:rPr>
              <w:fldChar w:fldCharType="separate"/>
            </w:r>
            <w:r w:rsidR="00FA722E">
              <w:rPr>
                <w:webHidden/>
              </w:rPr>
              <w:t>4</w:t>
            </w:r>
            <w:r w:rsidR="00802744">
              <w:rPr>
                <w:webHidden/>
              </w:rPr>
              <w:fldChar w:fldCharType="end"/>
            </w:r>
          </w:hyperlink>
        </w:p>
        <w:p w14:paraId="5801E44B" w14:textId="3AAC6107" w:rsidR="00802744" w:rsidRDefault="00802744">
          <w:pPr>
            <w:pStyle w:val="TOC1"/>
            <w:rPr>
              <w:rFonts w:cstheme="minorBidi"/>
              <w:b w:val="0"/>
              <w:kern w:val="2"/>
              <w:sz w:val="24"/>
              <w:szCs w:val="24"/>
              <w:lang w:eastAsia="en-NZ"/>
              <w14:ligatures w14:val="standardContextual"/>
            </w:rPr>
          </w:pPr>
          <w:hyperlink w:anchor="_Toc210833543" w:history="1">
            <w:r w:rsidRPr="005F402B">
              <w:rPr>
                <w:rStyle w:val="Hyperlink"/>
              </w:rPr>
              <w:t>Executive summary</w:t>
            </w:r>
            <w:r>
              <w:rPr>
                <w:webHidden/>
              </w:rPr>
              <w:tab/>
            </w:r>
            <w:r>
              <w:rPr>
                <w:webHidden/>
              </w:rPr>
              <w:fldChar w:fldCharType="begin"/>
            </w:r>
            <w:r>
              <w:rPr>
                <w:webHidden/>
              </w:rPr>
              <w:instrText xml:space="preserve"> PAGEREF _Toc210833543 \h </w:instrText>
            </w:r>
            <w:r>
              <w:rPr>
                <w:webHidden/>
              </w:rPr>
            </w:r>
            <w:r>
              <w:rPr>
                <w:webHidden/>
              </w:rPr>
              <w:fldChar w:fldCharType="separate"/>
            </w:r>
            <w:r w:rsidR="00FA722E">
              <w:rPr>
                <w:webHidden/>
              </w:rPr>
              <w:t>6</w:t>
            </w:r>
            <w:r>
              <w:rPr>
                <w:webHidden/>
              </w:rPr>
              <w:fldChar w:fldCharType="end"/>
            </w:r>
          </w:hyperlink>
        </w:p>
        <w:p w14:paraId="205284F1" w14:textId="30899792" w:rsidR="00802744" w:rsidRDefault="00802744">
          <w:pPr>
            <w:pStyle w:val="TOC1"/>
            <w:rPr>
              <w:rStyle w:val="Hyperlink"/>
            </w:rPr>
          </w:pPr>
          <w:hyperlink w:anchor="_Toc210833545" w:history="1">
            <w:r w:rsidRPr="005F402B">
              <w:rPr>
                <w:rStyle w:val="Hyperlink"/>
              </w:rPr>
              <w:t>Myth-busting: common statements about microplastics and the associated evidence</w:t>
            </w:r>
            <w:r>
              <w:rPr>
                <w:webHidden/>
              </w:rPr>
              <w:tab/>
            </w:r>
            <w:r>
              <w:rPr>
                <w:webHidden/>
              </w:rPr>
              <w:fldChar w:fldCharType="begin"/>
            </w:r>
            <w:r>
              <w:rPr>
                <w:webHidden/>
              </w:rPr>
              <w:instrText xml:space="preserve"> PAGEREF _Toc210833545 \h </w:instrText>
            </w:r>
            <w:r>
              <w:rPr>
                <w:webHidden/>
              </w:rPr>
            </w:r>
            <w:r>
              <w:rPr>
                <w:webHidden/>
              </w:rPr>
              <w:fldChar w:fldCharType="separate"/>
            </w:r>
            <w:r w:rsidR="00FA722E">
              <w:rPr>
                <w:webHidden/>
              </w:rPr>
              <w:t>12</w:t>
            </w:r>
            <w:r>
              <w:rPr>
                <w:webHidden/>
              </w:rPr>
              <w:fldChar w:fldCharType="end"/>
            </w:r>
          </w:hyperlink>
        </w:p>
        <w:p w14:paraId="18C2E626" w14:textId="77D3C272" w:rsidR="00802744" w:rsidRDefault="00802744">
          <w:pPr>
            <w:pStyle w:val="TOC1"/>
            <w:rPr>
              <w:rFonts w:cstheme="minorBidi"/>
              <w:b w:val="0"/>
              <w:kern w:val="2"/>
              <w:sz w:val="24"/>
              <w:szCs w:val="24"/>
              <w:lang w:eastAsia="en-NZ"/>
              <w14:ligatures w14:val="standardContextual"/>
            </w:rPr>
          </w:pPr>
          <w:hyperlink w:anchor="_Toc210833546" w:history="1">
            <w:r w:rsidRPr="005F402B">
              <w:rPr>
                <w:rStyle w:val="Hyperlink"/>
              </w:rPr>
              <w:t>1</w:t>
            </w:r>
            <w:r>
              <w:rPr>
                <w:rFonts w:cstheme="minorBidi"/>
                <w:b w:val="0"/>
                <w:kern w:val="2"/>
                <w:sz w:val="24"/>
                <w:szCs w:val="24"/>
                <w:lang w:eastAsia="en-NZ"/>
                <w14:ligatures w14:val="standardContextual"/>
              </w:rPr>
              <w:tab/>
            </w:r>
            <w:r w:rsidRPr="005F402B">
              <w:rPr>
                <w:rStyle w:val="Hyperlink"/>
              </w:rPr>
              <w:t>Introduction</w:t>
            </w:r>
            <w:r>
              <w:rPr>
                <w:webHidden/>
              </w:rPr>
              <w:tab/>
            </w:r>
            <w:r>
              <w:rPr>
                <w:webHidden/>
              </w:rPr>
              <w:fldChar w:fldCharType="begin"/>
            </w:r>
            <w:r>
              <w:rPr>
                <w:webHidden/>
              </w:rPr>
              <w:instrText xml:space="preserve"> PAGEREF _Toc210833546 \h </w:instrText>
            </w:r>
            <w:r>
              <w:rPr>
                <w:webHidden/>
              </w:rPr>
            </w:r>
            <w:r>
              <w:rPr>
                <w:webHidden/>
              </w:rPr>
              <w:fldChar w:fldCharType="separate"/>
            </w:r>
            <w:r w:rsidR="00FA722E">
              <w:rPr>
                <w:webHidden/>
              </w:rPr>
              <w:t>14</w:t>
            </w:r>
            <w:r>
              <w:rPr>
                <w:webHidden/>
              </w:rPr>
              <w:fldChar w:fldCharType="end"/>
            </w:r>
          </w:hyperlink>
        </w:p>
        <w:p w14:paraId="72B0D382" w14:textId="13716BCF" w:rsidR="00802744" w:rsidRDefault="00802744">
          <w:pPr>
            <w:pStyle w:val="TOC1"/>
            <w:rPr>
              <w:rFonts w:cstheme="minorBidi"/>
              <w:b w:val="0"/>
              <w:kern w:val="2"/>
              <w:sz w:val="24"/>
              <w:szCs w:val="24"/>
              <w:lang w:eastAsia="en-NZ"/>
              <w14:ligatures w14:val="standardContextual"/>
            </w:rPr>
          </w:pPr>
          <w:hyperlink w:anchor="_Toc210833550" w:history="1">
            <w:r w:rsidRPr="005F402B">
              <w:rPr>
                <w:rStyle w:val="Hyperlink"/>
              </w:rPr>
              <w:t>2</w:t>
            </w:r>
            <w:r>
              <w:rPr>
                <w:rFonts w:cstheme="minorBidi"/>
                <w:b w:val="0"/>
                <w:kern w:val="2"/>
                <w:sz w:val="24"/>
                <w:szCs w:val="24"/>
                <w:lang w:eastAsia="en-NZ"/>
                <w14:ligatures w14:val="standardContextual"/>
              </w:rPr>
              <w:tab/>
            </w:r>
            <w:r w:rsidRPr="005F402B">
              <w:rPr>
                <w:rStyle w:val="Hyperlink"/>
              </w:rPr>
              <w:t>Challenges and interpretation</w:t>
            </w:r>
            <w:r>
              <w:rPr>
                <w:webHidden/>
              </w:rPr>
              <w:tab/>
            </w:r>
            <w:r>
              <w:rPr>
                <w:webHidden/>
              </w:rPr>
              <w:fldChar w:fldCharType="begin"/>
            </w:r>
            <w:r>
              <w:rPr>
                <w:webHidden/>
              </w:rPr>
              <w:instrText xml:space="preserve"> PAGEREF _Toc210833550 \h </w:instrText>
            </w:r>
            <w:r>
              <w:rPr>
                <w:webHidden/>
              </w:rPr>
            </w:r>
            <w:r>
              <w:rPr>
                <w:webHidden/>
              </w:rPr>
              <w:fldChar w:fldCharType="separate"/>
            </w:r>
            <w:r w:rsidR="00FA722E">
              <w:rPr>
                <w:webHidden/>
              </w:rPr>
              <w:t>19</w:t>
            </w:r>
            <w:r>
              <w:rPr>
                <w:webHidden/>
              </w:rPr>
              <w:fldChar w:fldCharType="end"/>
            </w:r>
          </w:hyperlink>
        </w:p>
        <w:p w14:paraId="399740BB" w14:textId="4E7E2156" w:rsidR="00802744" w:rsidRDefault="00802744">
          <w:pPr>
            <w:pStyle w:val="TOC1"/>
            <w:rPr>
              <w:rFonts w:cstheme="minorBidi"/>
              <w:b w:val="0"/>
              <w:kern w:val="2"/>
              <w:sz w:val="24"/>
              <w:szCs w:val="24"/>
              <w:lang w:eastAsia="en-NZ"/>
              <w14:ligatures w14:val="standardContextual"/>
            </w:rPr>
          </w:pPr>
          <w:hyperlink w:anchor="_Toc210833559" w:history="1">
            <w:r w:rsidRPr="005F402B">
              <w:rPr>
                <w:rStyle w:val="Hyperlink"/>
              </w:rPr>
              <w:t>3</w:t>
            </w:r>
            <w:r>
              <w:rPr>
                <w:rFonts w:cstheme="minorBidi"/>
                <w:b w:val="0"/>
                <w:kern w:val="2"/>
                <w:sz w:val="24"/>
                <w:szCs w:val="24"/>
                <w:lang w:eastAsia="en-NZ"/>
                <w14:ligatures w14:val="standardContextual"/>
              </w:rPr>
              <w:tab/>
            </w:r>
            <w:r w:rsidRPr="005F402B">
              <w:rPr>
                <w:rStyle w:val="Hyperlink"/>
              </w:rPr>
              <w:t>Exposure routes and pathways</w:t>
            </w:r>
            <w:r>
              <w:rPr>
                <w:webHidden/>
              </w:rPr>
              <w:tab/>
            </w:r>
            <w:r>
              <w:rPr>
                <w:webHidden/>
              </w:rPr>
              <w:fldChar w:fldCharType="begin"/>
            </w:r>
            <w:r>
              <w:rPr>
                <w:webHidden/>
              </w:rPr>
              <w:instrText xml:space="preserve"> PAGEREF _Toc210833559 \h </w:instrText>
            </w:r>
            <w:r>
              <w:rPr>
                <w:webHidden/>
              </w:rPr>
            </w:r>
            <w:r>
              <w:rPr>
                <w:webHidden/>
              </w:rPr>
              <w:fldChar w:fldCharType="separate"/>
            </w:r>
            <w:r w:rsidR="00FA722E">
              <w:rPr>
                <w:webHidden/>
              </w:rPr>
              <w:t>25</w:t>
            </w:r>
            <w:r>
              <w:rPr>
                <w:webHidden/>
              </w:rPr>
              <w:fldChar w:fldCharType="end"/>
            </w:r>
          </w:hyperlink>
        </w:p>
        <w:p w14:paraId="11DD70EF" w14:textId="2349FB5D" w:rsidR="00802744" w:rsidRDefault="00802744">
          <w:pPr>
            <w:pStyle w:val="TOC1"/>
            <w:rPr>
              <w:rFonts w:cstheme="minorBidi"/>
              <w:b w:val="0"/>
              <w:kern w:val="2"/>
              <w:sz w:val="24"/>
              <w:szCs w:val="24"/>
              <w:lang w:eastAsia="en-NZ"/>
              <w14:ligatures w14:val="standardContextual"/>
            </w:rPr>
          </w:pPr>
          <w:hyperlink w:anchor="_Toc210833565" w:history="1">
            <w:r w:rsidRPr="005F402B">
              <w:rPr>
                <w:rStyle w:val="Hyperlink"/>
              </w:rPr>
              <w:t>4</w:t>
            </w:r>
            <w:r>
              <w:rPr>
                <w:rFonts w:cstheme="minorBidi"/>
                <w:b w:val="0"/>
                <w:kern w:val="2"/>
                <w:sz w:val="24"/>
                <w:szCs w:val="24"/>
                <w:lang w:eastAsia="en-NZ"/>
                <w14:ligatures w14:val="standardContextual"/>
              </w:rPr>
              <w:tab/>
            </w:r>
            <w:r w:rsidRPr="005F402B">
              <w:rPr>
                <w:rStyle w:val="Hyperlink"/>
              </w:rPr>
              <w:t>Detecting microplastics in human tissues and body fluids</w:t>
            </w:r>
            <w:r>
              <w:rPr>
                <w:webHidden/>
              </w:rPr>
              <w:tab/>
            </w:r>
            <w:r>
              <w:rPr>
                <w:webHidden/>
              </w:rPr>
              <w:fldChar w:fldCharType="begin"/>
            </w:r>
            <w:r>
              <w:rPr>
                <w:webHidden/>
              </w:rPr>
              <w:instrText xml:space="preserve"> PAGEREF _Toc210833565 \h </w:instrText>
            </w:r>
            <w:r>
              <w:rPr>
                <w:webHidden/>
              </w:rPr>
            </w:r>
            <w:r>
              <w:rPr>
                <w:webHidden/>
              </w:rPr>
              <w:fldChar w:fldCharType="separate"/>
            </w:r>
            <w:r w:rsidR="00FA722E">
              <w:rPr>
                <w:webHidden/>
              </w:rPr>
              <w:t>41</w:t>
            </w:r>
            <w:r>
              <w:rPr>
                <w:webHidden/>
              </w:rPr>
              <w:fldChar w:fldCharType="end"/>
            </w:r>
          </w:hyperlink>
        </w:p>
        <w:p w14:paraId="6F008022" w14:textId="01D694F2" w:rsidR="00802744" w:rsidRDefault="00802744">
          <w:pPr>
            <w:pStyle w:val="TOC1"/>
            <w:rPr>
              <w:rFonts w:cstheme="minorBidi"/>
              <w:b w:val="0"/>
              <w:kern w:val="2"/>
              <w:sz w:val="24"/>
              <w:szCs w:val="24"/>
              <w:lang w:eastAsia="en-NZ"/>
              <w14:ligatures w14:val="standardContextual"/>
            </w:rPr>
          </w:pPr>
          <w:hyperlink w:anchor="_Toc210833571" w:history="1">
            <w:r w:rsidRPr="005F402B">
              <w:rPr>
                <w:rStyle w:val="Hyperlink"/>
              </w:rPr>
              <w:t>5</w:t>
            </w:r>
            <w:r>
              <w:rPr>
                <w:rFonts w:cstheme="minorBidi"/>
                <w:b w:val="0"/>
                <w:kern w:val="2"/>
                <w:sz w:val="24"/>
                <w:szCs w:val="24"/>
                <w:lang w:eastAsia="en-NZ"/>
                <w14:ligatures w14:val="standardContextual"/>
              </w:rPr>
              <w:tab/>
            </w:r>
            <w:r w:rsidRPr="005F402B">
              <w:rPr>
                <w:rStyle w:val="Hyperlink"/>
              </w:rPr>
              <w:t>Biokinetics</w:t>
            </w:r>
            <w:r>
              <w:rPr>
                <w:webHidden/>
              </w:rPr>
              <w:tab/>
            </w:r>
            <w:r>
              <w:rPr>
                <w:webHidden/>
              </w:rPr>
              <w:fldChar w:fldCharType="begin"/>
            </w:r>
            <w:r>
              <w:rPr>
                <w:webHidden/>
              </w:rPr>
              <w:instrText xml:space="preserve"> PAGEREF _Toc210833571 \h </w:instrText>
            </w:r>
            <w:r>
              <w:rPr>
                <w:webHidden/>
              </w:rPr>
            </w:r>
            <w:r>
              <w:rPr>
                <w:webHidden/>
              </w:rPr>
              <w:fldChar w:fldCharType="separate"/>
            </w:r>
            <w:r w:rsidR="00FA722E">
              <w:rPr>
                <w:webHidden/>
              </w:rPr>
              <w:t>46</w:t>
            </w:r>
            <w:r>
              <w:rPr>
                <w:webHidden/>
              </w:rPr>
              <w:fldChar w:fldCharType="end"/>
            </w:r>
          </w:hyperlink>
        </w:p>
        <w:p w14:paraId="7E53DC78" w14:textId="083409AE" w:rsidR="00802744" w:rsidRPr="00D44639" w:rsidRDefault="00802744" w:rsidP="00D44639">
          <w:pPr>
            <w:pStyle w:val="TOC1"/>
            <w:rPr>
              <w:rFonts w:cstheme="minorBidi"/>
              <w:b w:val="0"/>
              <w:kern w:val="2"/>
              <w:sz w:val="24"/>
              <w:szCs w:val="24"/>
              <w:lang w:eastAsia="en-NZ"/>
              <w14:ligatures w14:val="standardContextual"/>
            </w:rPr>
          </w:pPr>
          <w:hyperlink w:anchor="_Toc210833576" w:history="1">
            <w:r w:rsidRPr="005F402B">
              <w:rPr>
                <w:rStyle w:val="Hyperlink"/>
              </w:rPr>
              <w:t>6</w:t>
            </w:r>
            <w:r>
              <w:rPr>
                <w:rFonts w:cstheme="minorBidi"/>
                <w:b w:val="0"/>
                <w:kern w:val="2"/>
                <w:sz w:val="24"/>
                <w:szCs w:val="24"/>
                <w:lang w:eastAsia="en-NZ"/>
                <w14:ligatures w14:val="standardContextual"/>
              </w:rPr>
              <w:tab/>
            </w:r>
            <w:r w:rsidRPr="005F402B">
              <w:rPr>
                <w:rStyle w:val="Hyperlink"/>
              </w:rPr>
              <w:t>Microplastic and human health outcomes</w:t>
            </w:r>
            <w:r>
              <w:rPr>
                <w:webHidden/>
              </w:rPr>
              <w:tab/>
            </w:r>
            <w:r>
              <w:rPr>
                <w:webHidden/>
              </w:rPr>
              <w:fldChar w:fldCharType="begin"/>
            </w:r>
            <w:r>
              <w:rPr>
                <w:webHidden/>
              </w:rPr>
              <w:instrText xml:space="preserve"> PAGEREF _Toc210833576 \h </w:instrText>
            </w:r>
            <w:r>
              <w:rPr>
                <w:webHidden/>
              </w:rPr>
            </w:r>
            <w:r>
              <w:rPr>
                <w:webHidden/>
              </w:rPr>
              <w:fldChar w:fldCharType="separate"/>
            </w:r>
            <w:r w:rsidR="00FA722E">
              <w:rPr>
                <w:webHidden/>
              </w:rPr>
              <w:t>51</w:t>
            </w:r>
            <w:r>
              <w:rPr>
                <w:webHidden/>
              </w:rPr>
              <w:fldChar w:fldCharType="end"/>
            </w:r>
          </w:hyperlink>
        </w:p>
        <w:p w14:paraId="611D37B7" w14:textId="4CCAC8FB" w:rsidR="00802744" w:rsidRDefault="00AD74C8">
          <w:pPr>
            <w:pStyle w:val="TOC1"/>
            <w:rPr>
              <w:rFonts w:cstheme="minorBidi"/>
              <w:b w:val="0"/>
              <w:kern w:val="2"/>
              <w:sz w:val="24"/>
              <w:szCs w:val="24"/>
              <w:lang w:eastAsia="en-NZ"/>
              <w14:ligatures w14:val="standardContextual"/>
            </w:rPr>
          </w:pPr>
          <w:hyperlink w:anchor="_Toc210833592" w:history="1">
            <w:r>
              <w:rPr>
                <w:rStyle w:val="Hyperlink"/>
              </w:rPr>
              <w:t>7</w:t>
            </w:r>
            <w:r w:rsidR="00802744">
              <w:rPr>
                <w:rFonts w:cstheme="minorBidi"/>
                <w:b w:val="0"/>
                <w:kern w:val="2"/>
                <w:sz w:val="24"/>
                <w:szCs w:val="24"/>
                <w:lang w:eastAsia="en-NZ"/>
                <w14:ligatures w14:val="standardContextual"/>
              </w:rPr>
              <w:tab/>
            </w:r>
            <w:r w:rsidR="00802744" w:rsidRPr="005F402B">
              <w:rPr>
                <w:rStyle w:val="Hyperlink"/>
              </w:rPr>
              <w:t>Comparative analysis of regulatory frameworks and health advice</w:t>
            </w:r>
            <w:r w:rsidR="00802744">
              <w:rPr>
                <w:webHidden/>
              </w:rPr>
              <w:tab/>
            </w:r>
            <w:r w:rsidR="00802744">
              <w:rPr>
                <w:webHidden/>
              </w:rPr>
              <w:fldChar w:fldCharType="begin"/>
            </w:r>
            <w:r w:rsidR="00802744">
              <w:rPr>
                <w:webHidden/>
              </w:rPr>
              <w:instrText xml:space="preserve"> PAGEREF _Toc210833592 \h </w:instrText>
            </w:r>
            <w:r w:rsidR="00802744">
              <w:rPr>
                <w:webHidden/>
              </w:rPr>
            </w:r>
            <w:r w:rsidR="00802744">
              <w:rPr>
                <w:webHidden/>
              </w:rPr>
              <w:fldChar w:fldCharType="separate"/>
            </w:r>
            <w:r w:rsidR="00FA722E">
              <w:rPr>
                <w:webHidden/>
              </w:rPr>
              <w:t>120</w:t>
            </w:r>
            <w:r w:rsidR="00802744">
              <w:rPr>
                <w:webHidden/>
              </w:rPr>
              <w:fldChar w:fldCharType="end"/>
            </w:r>
          </w:hyperlink>
        </w:p>
        <w:p w14:paraId="0B917F03" w14:textId="30E97201" w:rsidR="00802744" w:rsidRDefault="00AD74C8">
          <w:pPr>
            <w:pStyle w:val="TOC1"/>
            <w:rPr>
              <w:rStyle w:val="Hyperlink"/>
            </w:rPr>
          </w:pPr>
          <w:hyperlink w:anchor="_Toc210833602" w:history="1">
            <w:r>
              <w:rPr>
                <w:rStyle w:val="Hyperlink"/>
              </w:rPr>
              <w:t>8</w:t>
            </w:r>
            <w:r w:rsidR="00802744">
              <w:rPr>
                <w:rFonts w:cstheme="minorBidi"/>
                <w:b w:val="0"/>
                <w:kern w:val="2"/>
                <w:sz w:val="24"/>
                <w:szCs w:val="24"/>
                <w:lang w:eastAsia="en-NZ"/>
                <w14:ligatures w14:val="standardContextual"/>
              </w:rPr>
              <w:tab/>
            </w:r>
            <w:r w:rsidR="00802744" w:rsidRPr="005F402B">
              <w:rPr>
                <w:rStyle w:val="Hyperlink"/>
              </w:rPr>
              <w:t>Policy options to address concerns about microplastics and human health</w:t>
            </w:r>
            <w:r w:rsidR="00802744">
              <w:rPr>
                <w:webHidden/>
              </w:rPr>
              <w:tab/>
            </w:r>
            <w:r w:rsidR="00802744">
              <w:rPr>
                <w:webHidden/>
              </w:rPr>
              <w:fldChar w:fldCharType="begin"/>
            </w:r>
            <w:r w:rsidR="00802744">
              <w:rPr>
                <w:webHidden/>
              </w:rPr>
              <w:instrText xml:space="preserve"> PAGEREF _Toc210833602 \h </w:instrText>
            </w:r>
            <w:r w:rsidR="00802744">
              <w:rPr>
                <w:webHidden/>
              </w:rPr>
            </w:r>
            <w:r w:rsidR="00802744">
              <w:rPr>
                <w:webHidden/>
              </w:rPr>
              <w:fldChar w:fldCharType="separate"/>
            </w:r>
            <w:r w:rsidR="00FA722E">
              <w:rPr>
                <w:webHidden/>
              </w:rPr>
              <w:t>168</w:t>
            </w:r>
            <w:r w:rsidR="00802744">
              <w:rPr>
                <w:webHidden/>
              </w:rPr>
              <w:fldChar w:fldCharType="end"/>
            </w:r>
          </w:hyperlink>
        </w:p>
        <w:p w14:paraId="2C768EB0" w14:textId="26C1726D" w:rsidR="00802744" w:rsidRDefault="00802744">
          <w:pPr>
            <w:pStyle w:val="TOC1"/>
            <w:rPr>
              <w:rFonts w:cstheme="minorBidi"/>
              <w:b w:val="0"/>
              <w:kern w:val="2"/>
              <w:sz w:val="24"/>
              <w:szCs w:val="24"/>
              <w:lang w:eastAsia="en-NZ"/>
              <w14:ligatures w14:val="standardContextual"/>
            </w:rPr>
          </w:pPr>
          <w:hyperlink w:anchor="_Toc210833605" w:history="1">
            <w:r w:rsidRPr="005F402B">
              <w:rPr>
                <w:rStyle w:val="Hyperlink"/>
              </w:rPr>
              <w:t>References</w:t>
            </w:r>
            <w:r>
              <w:rPr>
                <w:webHidden/>
              </w:rPr>
              <w:tab/>
            </w:r>
            <w:r>
              <w:rPr>
                <w:webHidden/>
              </w:rPr>
              <w:fldChar w:fldCharType="begin"/>
            </w:r>
            <w:r>
              <w:rPr>
                <w:webHidden/>
              </w:rPr>
              <w:instrText xml:space="preserve"> PAGEREF _Toc210833605 \h </w:instrText>
            </w:r>
            <w:r>
              <w:rPr>
                <w:webHidden/>
              </w:rPr>
            </w:r>
            <w:r>
              <w:rPr>
                <w:webHidden/>
              </w:rPr>
              <w:fldChar w:fldCharType="separate"/>
            </w:r>
            <w:r w:rsidR="00FA722E">
              <w:rPr>
                <w:webHidden/>
              </w:rPr>
              <w:t>179</w:t>
            </w:r>
            <w:r>
              <w:rPr>
                <w:webHidden/>
              </w:rPr>
              <w:fldChar w:fldCharType="end"/>
            </w:r>
          </w:hyperlink>
        </w:p>
        <w:p w14:paraId="5B4CBED7" w14:textId="115D4D4F" w:rsidR="00802744" w:rsidRDefault="00802744">
          <w:pPr>
            <w:pStyle w:val="TOC1"/>
            <w:rPr>
              <w:rFonts w:cstheme="minorBidi"/>
              <w:b w:val="0"/>
              <w:kern w:val="2"/>
              <w:sz w:val="24"/>
              <w:szCs w:val="24"/>
              <w:lang w:eastAsia="en-NZ"/>
              <w14:ligatures w14:val="standardContextual"/>
            </w:rPr>
          </w:pPr>
          <w:hyperlink w:anchor="_Toc210833606" w:history="1">
            <w:r w:rsidRPr="005F402B">
              <w:rPr>
                <w:rStyle w:val="Hyperlink"/>
              </w:rPr>
              <w:t>Abbreviations and glossary</w:t>
            </w:r>
            <w:r>
              <w:rPr>
                <w:webHidden/>
              </w:rPr>
              <w:tab/>
            </w:r>
            <w:r>
              <w:rPr>
                <w:webHidden/>
              </w:rPr>
              <w:fldChar w:fldCharType="begin"/>
            </w:r>
            <w:r>
              <w:rPr>
                <w:webHidden/>
              </w:rPr>
              <w:instrText xml:space="preserve"> PAGEREF _Toc210833606 \h </w:instrText>
            </w:r>
            <w:r>
              <w:rPr>
                <w:webHidden/>
              </w:rPr>
            </w:r>
            <w:r>
              <w:rPr>
                <w:webHidden/>
              </w:rPr>
              <w:fldChar w:fldCharType="separate"/>
            </w:r>
            <w:r w:rsidR="00FA722E">
              <w:rPr>
                <w:webHidden/>
              </w:rPr>
              <w:t>213</w:t>
            </w:r>
            <w:r>
              <w:rPr>
                <w:webHidden/>
              </w:rPr>
              <w:fldChar w:fldCharType="end"/>
            </w:r>
          </w:hyperlink>
        </w:p>
        <w:p w14:paraId="2A423432" w14:textId="1120A9AA" w:rsidR="00802744" w:rsidRDefault="00802744">
          <w:pPr>
            <w:pStyle w:val="TOC1"/>
            <w:rPr>
              <w:rFonts w:cstheme="minorBidi"/>
              <w:b w:val="0"/>
              <w:kern w:val="2"/>
              <w:sz w:val="24"/>
              <w:szCs w:val="24"/>
              <w:lang w:eastAsia="en-NZ"/>
              <w14:ligatures w14:val="standardContextual"/>
            </w:rPr>
          </w:pPr>
          <w:hyperlink w:anchor="_Toc210833607" w:history="1">
            <w:r w:rsidRPr="005F402B">
              <w:rPr>
                <w:rStyle w:val="Hyperlink"/>
              </w:rPr>
              <w:t>Appendix A: Methodology</w:t>
            </w:r>
            <w:r>
              <w:rPr>
                <w:webHidden/>
              </w:rPr>
              <w:tab/>
            </w:r>
            <w:r>
              <w:rPr>
                <w:webHidden/>
              </w:rPr>
              <w:fldChar w:fldCharType="begin"/>
            </w:r>
            <w:r>
              <w:rPr>
                <w:webHidden/>
              </w:rPr>
              <w:instrText xml:space="preserve"> PAGEREF _Toc210833607 \h </w:instrText>
            </w:r>
            <w:r>
              <w:rPr>
                <w:webHidden/>
              </w:rPr>
            </w:r>
            <w:r>
              <w:rPr>
                <w:webHidden/>
              </w:rPr>
              <w:fldChar w:fldCharType="separate"/>
            </w:r>
            <w:r w:rsidR="00FA722E">
              <w:rPr>
                <w:webHidden/>
              </w:rPr>
              <w:t>218</w:t>
            </w:r>
            <w:r>
              <w:rPr>
                <w:webHidden/>
              </w:rPr>
              <w:fldChar w:fldCharType="end"/>
            </w:r>
          </w:hyperlink>
        </w:p>
        <w:p w14:paraId="48D91FD4" w14:textId="4C841182" w:rsidR="00802744" w:rsidRDefault="00802744">
          <w:pPr>
            <w:pStyle w:val="TOC1"/>
            <w:rPr>
              <w:rFonts w:cstheme="minorBidi"/>
              <w:b w:val="0"/>
              <w:kern w:val="2"/>
              <w:sz w:val="24"/>
              <w:szCs w:val="24"/>
              <w:lang w:eastAsia="en-NZ"/>
              <w14:ligatures w14:val="standardContextual"/>
            </w:rPr>
          </w:pPr>
          <w:hyperlink w:anchor="_Toc210833608" w:history="1">
            <w:r w:rsidRPr="005F402B">
              <w:rPr>
                <w:rStyle w:val="Hyperlink"/>
              </w:rPr>
              <w:t>Appendix B: Techniques</w:t>
            </w:r>
            <w:r>
              <w:rPr>
                <w:webHidden/>
              </w:rPr>
              <w:tab/>
            </w:r>
            <w:r>
              <w:rPr>
                <w:webHidden/>
              </w:rPr>
              <w:fldChar w:fldCharType="begin"/>
            </w:r>
            <w:r>
              <w:rPr>
                <w:webHidden/>
              </w:rPr>
              <w:instrText xml:space="preserve"> PAGEREF _Toc210833608 \h </w:instrText>
            </w:r>
            <w:r>
              <w:rPr>
                <w:webHidden/>
              </w:rPr>
            </w:r>
            <w:r>
              <w:rPr>
                <w:webHidden/>
              </w:rPr>
              <w:fldChar w:fldCharType="separate"/>
            </w:r>
            <w:r w:rsidR="00FA722E">
              <w:rPr>
                <w:webHidden/>
              </w:rPr>
              <w:t>221</w:t>
            </w:r>
            <w:r>
              <w:rPr>
                <w:webHidden/>
              </w:rPr>
              <w:fldChar w:fldCharType="end"/>
            </w:r>
          </w:hyperlink>
        </w:p>
        <w:p w14:paraId="4CA6F4A9" w14:textId="047CC56E" w:rsidR="00802744" w:rsidRDefault="00802744">
          <w:pPr>
            <w:pStyle w:val="TOC1"/>
            <w:rPr>
              <w:rFonts w:cstheme="minorBidi"/>
              <w:b w:val="0"/>
              <w:kern w:val="2"/>
              <w:sz w:val="24"/>
              <w:szCs w:val="24"/>
              <w:lang w:eastAsia="en-NZ"/>
              <w14:ligatures w14:val="standardContextual"/>
            </w:rPr>
          </w:pPr>
          <w:hyperlink w:anchor="_Toc210833609" w:history="1">
            <w:r w:rsidRPr="005F402B">
              <w:rPr>
                <w:rStyle w:val="Hyperlink"/>
                <w:lang w:val="en-US"/>
              </w:rPr>
              <w:t>Appendix C: Recruiting and active research</w:t>
            </w:r>
            <w:r>
              <w:rPr>
                <w:webHidden/>
              </w:rPr>
              <w:tab/>
            </w:r>
            <w:r>
              <w:rPr>
                <w:webHidden/>
              </w:rPr>
              <w:fldChar w:fldCharType="begin"/>
            </w:r>
            <w:r>
              <w:rPr>
                <w:webHidden/>
              </w:rPr>
              <w:instrText xml:space="preserve"> PAGEREF _Toc210833609 \h </w:instrText>
            </w:r>
            <w:r>
              <w:rPr>
                <w:webHidden/>
              </w:rPr>
            </w:r>
            <w:r>
              <w:rPr>
                <w:webHidden/>
              </w:rPr>
              <w:fldChar w:fldCharType="separate"/>
            </w:r>
            <w:r w:rsidR="00FA722E">
              <w:rPr>
                <w:webHidden/>
              </w:rPr>
              <w:t>223</w:t>
            </w:r>
            <w:r>
              <w:rPr>
                <w:webHidden/>
              </w:rPr>
              <w:fldChar w:fldCharType="end"/>
            </w:r>
          </w:hyperlink>
        </w:p>
        <w:p w14:paraId="3C04DFC5" w14:textId="69A33423" w:rsidR="00802744" w:rsidRDefault="00802744">
          <w:pPr>
            <w:pStyle w:val="TOC1"/>
            <w:rPr>
              <w:rFonts w:cstheme="minorBidi"/>
              <w:b w:val="0"/>
              <w:kern w:val="2"/>
              <w:sz w:val="24"/>
              <w:szCs w:val="24"/>
              <w:lang w:eastAsia="en-NZ"/>
              <w14:ligatures w14:val="standardContextual"/>
            </w:rPr>
          </w:pPr>
          <w:hyperlink w:anchor="_Toc210833610" w:history="1">
            <w:r w:rsidRPr="005F402B">
              <w:rPr>
                <w:rStyle w:val="Hyperlink"/>
                <w:lang w:val="en-US"/>
              </w:rPr>
              <w:t>Appendix D: Summary tables on where microplastic particles have been located</w:t>
            </w:r>
            <w:r>
              <w:rPr>
                <w:webHidden/>
              </w:rPr>
              <w:tab/>
            </w:r>
            <w:r>
              <w:rPr>
                <w:webHidden/>
              </w:rPr>
              <w:fldChar w:fldCharType="begin"/>
            </w:r>
            <w:r>
              <w:rPr>
                <w:webHidden/>
              </w:rPr>
              <w:instrText xml:space="preserve"> PAGEREF _Toc210833610 \h </w:instrText>
            </w:r>
            <w:r>
              <w:rPr>
                <w:webHidden/>
              </w:rPr>
            </w:r>
            <w:r>
              <w:rPr>
                <w:webHidden/>
              </w:rPr>
              <w:fldChar w:fldCharType="separate"/>
            </w:r>
            <w:r w:rsidR="00FA722E">
              <w:rPr>
                <w:webHidden/>
              </w:rPr>
              <w:t>225</w:t>
            </w:r>
            <w:r>
              <w:rPr>
                <w:webHidden/>
              </w:rPr>
              <w:fldChar w:fldCharType="end"/>
            </w:r>
          </w:hyperlink>
        </w:p>
        <w:p w14:paraId="22096362" w14:textId="5D6A6720" w:rsidR="00802744" w:rsidRDefault="00802744">
          <w:pPr>
            <w:pStyle w:val="TOC1"/>
            <w:rPr>
              <w:rFonts w:cstheme="minorBidi"/>
              <w:b w:val="0"/>
              <w:kern w:val="2"/>
              <w:sz w:val="24"/>
              <w:szCs w:val="24"/>
              <w:lang w:eastAsia="en-NZ"/>
              <w14:ligatures w14:val="standardContextual"/>
            </w:rPr>
          </w:pPr>
          <w:hyperlink w:anchor="_Toc210833611" w:history="1">
            <w:r w:rsidRPr="005F402B">
              <w:rPr>
                <w:rStyle w:val="Hyperlink"/>
                <w:lang w:val="en-US"/>
              </w:rPr>
              <w:t>Appendix E: Summary of health effects of some plastics-associated chemicals</w:t>
            </w:r>
            <w:r>
              <w:rPr>
                <w:webHidden/>
              </w:rPr>
              <w:tab/>
            </w:r>
            <w:r>
              <w:rPr>
                <w:webHidden/>
              </w:rPr>
              <w:fldChar w:fldCharType="begin"/>
            </w:r>
            <w:r>
              <w:rPr>
                <w:webHidden/>
              </w:rPr>
              <w:instrText xml:space="preserve"> PAGEREF _Toc210833611 \h </w:instrText>
            </w:r>
            <w:r>
              <w:rPr>
                <w:webHidden/>
              </w:rPr>
            </w:r>
            <w:r>
              <w:rPr>
                <w:webHidden/>
              </w:rPr>
              <w:fldChar w:fldCharType="separate"/>
            </w:r>
            <w:r w:rsidR="00FA722E">
              <w:rPr>
                <w:webHidden/>
              </w:rPr>
              <w:t>235</w:t>
            </w:r>
            <w:r>
              <w:rPr>
                <w:webHidden/>
              </w:rPr>
              <w:fldChar w:fldCharType="end"/>
            </w:r>
          </w:hyperlink>
        </w:p>
        <w:p w14:paraId="5D365FC5" w14:textId="4E5F199E" w:rsidR="00802744" w:rsidRDefault="00802744">
          <w:pPr>
            <w:pStyle w:val="TOC1"/>
            <w:rPr>
              <w:rFonts w:cstheme="minorBidi"/>
              <w:b w:val="0"/>
              <w:kern w:val="2"/>
              <w:sz w:val="24"/>
              <w:szCs w:val="24"/>
              <w:lang w:eastAsia="en-NZ"/>
              <w14:ligatures w14:val="standardContextual"/>
            </w:rPr>
          </w:pPr>
          <w:hyperlink w:anchor="_Toc210833612" w:history="1">
            <w:r w:rsidRPr="005F402B">
              <w:rPr>
                <w:rStyle w:val="Hyperlink"/>
                <w:lang w:val="en-US"/>
              </w:rPr>
              <w:t>Appendix F: Maps of study locations</w:t>
            </w:r>
            <w:r>
              <w:rPr>
                <w:webHidden/>
              </w:rPr>
              <w:tab/>
            </w:r>
            <w:r>
              <w:rPr>
                <w:webHidden/>
              </w:rPr>
              <w:fldChar w:fldCharType="begin"/>
            </w:r>
            <w:r>
              <w:rPr>
                <w:webHidden/>
              </w:rPr>
              <w:instrText xml:space="preserve"> PAGEREF _Toc210833612 \h </w:instrText>
            </w:r>
            <w:r>
              <w:rPr>
                <w:webHidden/>
              </w:rPr>
            </w:r>
            <w:r>
              <w:rPr>
                <w:webHidden/>
              </w:rPr>
              <w:fldChar w:fldCharType="separate"/>
            </w:r>
            <w:r w:rsidR="00FA722E">
              <w:rPr>
                <w:webHidden/>
              </w:rPr>
              <w:t>236</w:t>
            </w:r>
            <w:r>
              <w:rPr>
                <w:webHidden/>
              </w:rPr>
              <w:fldChar w:fldCharType="end"/>
            </w:r>
          </w:hyperlink>
        </w:p>
        <w:p w14:paraId="35DF1FF0" w14:textId="49EBF1AA" w:rsidR="00802744" w:rsidRPr="00802744" w:rsidRDefault="00802744" w:rsidP="00802744">
          <w:pPr>
            <w:pStyle w:val="TOC1"/>
            <w:rPr>
              <w:rFonts w:cstheme="minorBidi"/>
              <w:b w:val="0"/>
              <w:kern w:val="2"/>
              <w:sz w:val="24"/>
              <w:szCs w:val="24"/>
              <w:lang w:eastAsia="en-NZ"/>
              <w14:ligatures w14:val="standardContextual"/>
            </w:rPr>
          </w:pPr>
          <w:hyperlink w:anchor="_Toc210833616" w:history="1">
            <w:r w:rsidRPr="005F402B">
              <w:rPr>
                <w:rStyle w:val="Hyperlink"/>
                <w:lang w:val="en-US"/>
              </w:rPr>
              <w:t>Appendix G: Other policy options</w:t>
            </w:r>
            <w:r>
              <w:rPr>
                <w:webHidden/>
              </w:rPr>
              <w:tab/>
            </w:r>
            <w:r>
              <w:rPr>
                <w:webHidden/>
              </w:rPr>
              <w:fldChar w:fldCharType="begin"/>
            </w:r>
            <w:r>
              <w:rPr>
                <w:webHidden/>
              </w:rPr>
              <w:instrText xml:space="preserve"> PAGEREF _Toc210833616 \h </w:instrText>
            </w:r>
            <w:r>
              <w:rPr>
                <w:webHidden/>
              </w:rPr>
            </w:r>
            <w:r>
              <w:rPr>
                <w:webHidden/>
              </w:rPr>
              <w:fldChar w:fldCharType="separate"/>
            </w:r>
            <w:r w:rsidR="00FA722E">
              <w:rPr>
                <w:webHidden/>
              </w:rPr>
              <w:t>238</w:t>
            </w:r>
            <w:r>
              <w:rPr>
                <w:webHidden/>
              </w:rPr>
              <w:fldChar w:fldCharType="end"/>
            </w:r>
          </w:hyperlink>
        </w:p>
        <w:p w14:paraId="7C18091F" w14:textId="4BD91334" w:rsidR="00692C74" w:rsidRPr="009342C4" w:rsidRDefault="009135A2" w:rsidP="006F6291">
          <w:pPr>
            <w:pStyle w:val="TOC1"/>
            <w:spacing w:before="60" w:after="60"/>
            <w:ind w:left="0" w:firstLine="0"/>
            <w:rPr>
              <w:rFonts w:cstheme="minorBidi"/>
              <w:b w:val="0"/>
              <w:kern w:val="2"/>
              <w:sz w:val="24"/>
              <w:szCs w:val="24"/>
              <w:lang w:eastAsia="en-NZ"/>
              <w14:ligatures w14:val="standardContextual"/>
            </w:rPr>
          </w:pPr>
          <w:r>
            <w:rPr>
              <w:bCs/>
              <w:lang w:val="en-US"/>
            </w:rPr>
            <w:fldChar w:fldCharType="end"/>
          </w:r>
        </w:p>
      </w:sdtContent>
    </w:sdt>
    <w:p w14:paraId="3FE52C9A" w14:textId="77777777" w:rsidR="006219BC" w:rsidRDefault="006219BC">
      <w:pPr>
        <w:spacing w:before="0"/>
        <w:jc w:val="left"/>
        <w:rPr>
          <w:b/>
          <w:color w:val="007E00" w:themeColor="accent3"/>
          <w:kern w:val="28"/>
          <w:sz w:val="40"/>
          <w:szCs w:val="48"/>
        </w:rPr>
      </w:pPr>
      <w:bookmarkStart w:id="10" w:name="_Toc201745080"/>
      <w:r>
        <w:br w:type="page"/>
      </w:r>
    </w:p>
    <w:p w14:paraId="3D053C01" w14:textId="71E6D779" w:rsidR="00153184" w:rsidRDefault="00153184" w:rsidP="00153184">
      <w:pPr>
        <w:pStyle w:val="Heading1NotNumbered"/>
      </w:pPr>
      <w:bookmarkStart w:id="11" w:name="_Toc210833542"/>
      <w:r w:rsidRPr="000A4AC1">
        <w:lastRenderedPageBreak/>
        <w:t>Navigating this report</w:t>
      </w:r>
      <w:bookmarkEnd w:id="10"/>
      <w:bookmarkEnd w:id="11"/>
    </w:p>
    <w:tbl>
      <w:tblPr>
        <w:tblW w:w="0" w:type="auto"/>
        <w:tblCellSpacing w:w="5" w:type="dxa"/>
        <w:tblBorders>
          <w:insideH w:val="single" w:sz="24" w:space="0" w:color="FFFFFF" w:themeColor="background1"/>
        </w:tblBorders>
        <w:shd w:val="clear" w:color="auto" w:fill="FFFFFF" w:themeFill="background1"/>
        <w:tblCellMar>
          <w:left w:w="227" w:type="dxa"/>
        </w:tblCellMar>
        <w:tblLook w:val="0000" w:firstRow="0" w:lastRow="0" w:firstColumn="0" w:lastColumn="0" w:noHBand="0" w:noVBand="0"/>
      </w:tblPr>
      <w:tblGrid>
        <w:gridCol w:w="8966"/>
      </w:tblGrid>
      <w:tr w:rsidR="000C1F17" w:rsidRPr="000C1F17" w14:paraId="52765DA6" w14:textId="77777777" w:rsidTr="003932AA">
        <w:trPr>
          <w:tblCellSpacing w:w="5" w:type="dxa"/>
        </w:trPr>
        <w:tc>
          <w:tcPr>
            <w:tcW w:w="8946" w:type="dxa"/>
            <w:tcBorders>
              <w:top w:val="nil"/>
              <w:left w:val="single" w:sz="48" w:space="0" w:color="36424A" w:themeColor="background2"/>
              <w:bottom w:val="single" w:sz="24" w:space="0" w:color="FFFFFF" w:themeColor="background1"/>
            </w:tcBorders>
            <w:shd w:val="clear" w:color="auto" w:fill="EBECED" w:themeFill="text2"/>
          </w:tcPr>
          <w:p w14:paraId="7C120954" w14:textId="77777777" w:rsidR="0004305B" w:rsidRPr="009C12A6" w:rsidRDefault="0004305B" w:rsidP="003932AA">
            <w:pPr>
              <w:spacing w:after="120" w:line="240" w:lineRule="auto"/>
              <w:rPr>
                <w:b/>
                <w:bCs/>
                <w:color w:val="000000" w:themeColor="text1"/>
              </w:rPr>
            </w:pPr>
            <w:r w:rsidRPr="009C12A6">
              <w:rPr>
                <w:b/>
                <w:bCs/>
                <w:color w:val="000000" w:themeColor="text1"/>
              </w:rPr>
              <w:t>PART 1: Introduction</w:t>
            </w:r>
          </w:p>
          <w:p w14:paraId="0D60B7C3" w14:textId="7143C443" w:rsidR="00B8728B" w:rsidRPr="009C12A6" w:rsidRDefault="00B8728B" w:rsidP="003932AA">
            <w:pPr>
              <w:pStyle w:val="Bullet1"/>
              <w:numPr>
                <w:ilvl w:val="0"/>
                <w:numId w:val="0"/>
              </w:numPr>
              <w:spacing w:line="240" w:lineRule="auto"/>
              <w:ind w:left="66"/>
              <w:rPr>
                <w:color w:val="36424A" w:themeColor="background2"/>
              </w:rPr>
            </w:pPr>
            <w:r w:rsidRPr="009C12A6">
              <w:rPr>
                <w:color w:val="36424A" w:themeColor="background2"/>
              </w:rPr>
              <w:t>This introductory content sets the scene for the report.</w:t>
            </w:r>
          </w:p>
        </w:tc>
      </w:tr>
      <w:tr w:rsidR="000C1F17" w:rsidRPr="000C1F17" w14:paraId="18061C94" w14:textId="77777777" w:rsidTr="003932AA">
        <w:trPr>
          <w:tblCellSpacing w:w="5" w:type="dxa"/>
        </w:trPr>
        <w:tc>
          <w:tcPr>
            <w:tcW w:w="8946" w:type="dxa"/>
            <w:tcBorders>
              <w:top w:val="single" w:sz="24" w:space="0" w:color="FFFFFF" w:themeColor="background1"/>
              <w:left w:val="single" w:sz="48" w:space="0" w:color="007E00" w:themeColor="accent3"/>
              <w:bottom w:val="single" w:sz="24" w:space="0" w:color="FFFFFF" w:themeColor="background1"/>
            </w:tcBorders>
            <w:shd w:val="clear" w:color="auto" w:fill="E1F3E1"/>
          </w:tcPr>
          <w:p w14:paraId="04636B4D" w14:textId="77777777" w:rsidR="0004305B" w:rsidRPr="009C12A6" w:rsidRDefault="00FE7B03" w:rsidP="003932AA">
            <w:pPr>
              <w:spacing w:after="120" w:line="240" w:lineRule="auto"/>
              <w:rPr>
                <w:b/>
                <w:bCs/>
                <w:color w:val="000000" w:themeColor="text1"/>
              </w:rPr>
            </w:pPr>
            <w:r w:rsidRPr="009C12A6">
              <w:rPr>
                <w:b/>
                <w:bCs/>
                <w:color w:val="000000" w:themeColor="text1"/>
              </w:rPr>
              <w:t>PART 2: Evidence review</w:t>
            </w:r>
          </w:p>
          <w:p w14:paraId="75181960" w14:textId="77777777" w:rsidR="00834F78" w:rsidRPr="009C12A6" w:rsidRDefault="00834F78" w:rsidP="003932AA">
            <w:pPr>
              <w:pStyle w:val="Bullet1"/>
              <w:spacing w:line="240" w:lineRule="auto"/>
              <w:ind w:left="297" w:hanging="284"/>
              <w:rPr>
                <w:color w:val="36424A" w:themeColor="background2"/>
              </w:rPr>
            </w:pPr>
            <w:r w:rsidRPr="009C12A6">
              <w:rPr>
                <w:color w:val="36424A" w:themeColor="background2"/>
              </w:rPr>
              <w:t xml:space="preserve">The </w:t>
            </w:r>
            <w:r w:rsidRPr="006B15AE">
              <w:rPr>
                <w:b/>
                <w:bCs/>
                <w:i/>
                <w:iCs/>
                <w:color w:val="000000" w:themeColor="text1"/>
              </w:rPr>
              <w:t>Challenges and interpretation</w:t>
            </w:r>
            <w:r w:rsidRPr="006B15AE">
              <w:rPr>
                <w:color w:val="000000" w:themeColor="text1"/>
              </w:rPr>
              <w:t xml:space="preserve"> </w:t>
            </w:r>
            <w:r w:rsidRPr="009C12A6">
              <w:rPr>
                <w:color w:val="36424A" w:themeColor="background2"/>
              </w:rPr>
              <w:t xml:space="preserve">section summarises techniques and recognises that our understanding of the impact of exposure to microplastic particles on human health is emerging, that our knowledge is complicated by the lack of standardised methodologies for detecting their presence and then assessing possible impacts over complex body systems and describes some of these challenges. </w:t>
            </w:r>
          </w:p>
          <w:p w14:paraId="38925EC1" w14:textId="77777777" w:rsidR="00834F78" w:rsidRPr="009C12A6" w:rsidRDefault="00834F78" w:rsidP="003932AA">
            <w:pPr>
              <w:pStyle w:val="Bullet1"/>
              <w:spacing w:line="240" w:lineRule="auto"/>
              <w:ind w:left="297" w:hanging="284"/>
              <w:rPr>
                <w:color w:val="36424A" w:themeColor="background2"/>
              </w:rPr>
            </w:pPr>
            <w:r w:rsidRPr="009C12A6">
              <w:rPr>
                <w:color w:val="36424A" w:themeColor="background2"/>
              </w:rPr>
              <w:t xml:space="preserve">The section, </w:t>
            </w:r>
            <w:r w:rsidRPr="006B15AE">
              <w:rPr>
                <w:b/>
                <w:bCs/>
                <w:i/>
                <w:iCs/>
                <w:color w:val="000000" w:themeColor="text1"/>
              </w:rPr>
              <w:t>Exposure routes and pathways</w:t>
            </w:r>
            <w:r w:rsidRPr="009C12A6">
              <w:rPr>
                <w:color w:val="36424A" w:themeColor="background2"/>
              </w:rPr>
              <w:t>, summarises evidence on human exposure to microplastic particles.</w:t>
            </w:r>
          </w:p>
          <w:p w14:paraId="6249D4B9" w14:textId="77777777" w:rsidR="00834F78" w:rsidRPr="009C12A6" w:rsidRDefault="00834F78" w:rsidP="003932AA">
            <w:pPr>
              <w:pStyle w:val="Bullet1"/>
              <w:spacing w:line="240" w:lineRule="auto"/>
              <w:ind w:left="297" w:hanging="284"/>
              <w:rPr>
                <w:color w:val="36424A" w:themeColor="background2"/>
              </w:rPr>
            </w:pPr>
            <w:r w:rsidRPr="009C12A6">
              <w:rPr>
                <w:color w:val="36424A" w:themeColor="background2"/>
              </w:rPr>
              <w:t xml:space="preserve">The </w:t>
            </w:r>
            <w:r w:rsidRPr="006B15AE">
              <w:rPr>
                <w:b/>
                <w:bCs/>
                <w:i/>
                <w:iCs/>
                <w:color w:val="000000" w:themeColor="text1"/>
              </w:rPr>
              <w:t>Detecting microplastics</w:t>
            </w:r>
            <w:r w:rsidRPr="009C12A6">
              <w:rPr>
                <w:color w:val="36424A" w:themeColor="background2"/>
              </w:rPr>
              <w:t xml:space="preserve"> section discusses studies about where microplastic particles have been detected in the human body.</w:t>
            </w:r>
          </w:p>
          <w:p w14:paraId="4572A967" w14:textId="77777777" w:rsidR="00834F78" w:rsidRPr="009C12A6" w:rsidRDefault="00834F78" w:rsidP="003932AA">
            <w:pPr>
              <w:pStyle w:val="Bullet1"/>
              <w:spacing w:line="240" w:lineRule="auto"/>
              <w:ind w:left="297" w:hanging="284"/>
              <w:rPr>
                <w:color w:val="36424A" w:themeColor="background2"/>
              </w:rPr>
            </w:pPr>
            <w:r w:rsidRPr="009C12A6">
              <w:rPr>
                <w:color w:val="36424A" w:themeColor="background2"/>
              </w:rPr>
              <w:t xml:space="preserve">The </w:t>
            </w:r>
            <w:r w:rsidRPr="006B15AE">
              <w:rPr>
                <w:b/>
                <w:bCs/>
                <w:i/>
                <w:iCs/>
                <w:color w:val="000000" w:themeColor="text1"/>
              </w:rPr>
              <w:t xml:space="preserve">Biokinetics </w:t>
            </w:r>
            <w:r w:rsidRPr="009C12A6">
              <w:rPr>
                <w:color w:val="36424A" w:themeColor="background2"/>
              </w:rPr>
              <w:t>section explains theories about how particles are cleared, absorbed, and transported around the body.</w:t>
            </w:r>
          </w:p>
          <w:p w14:paraId="21F390C8" w14:textId="5AD9B958" w:rsidR="00834F78" w:rsidRPr="009C12A6" w:rsidRDefault="00834F78" w:rsidP="006B15AE">
            <w:pPr>
              <w:pStyle w:val="Bullet1"/>
              <w:spacing w:line="240" w:lineRule="auto"/>
              <w:ind w:left="297" w:hanging="284"/>
              <w:rPr>
                <w:color w:val="36424A" w:themeColor="background2"/>
              </w:rPr>
            </w:pPr>
            <w:r w:rsidRPr="009C12A6">
              <w:rPr>
                <w:color w:val="36424A" w:themeColor="background2"/>
              </w:rPr>
              <w:t xml:space="preserve">The section, </w:t>
            </w:r>
            <w:r w:rsidRPr="006B15AE">
              <w:rPr>
                <w:b/>
                <w:bCs/>
                <w:i/>
                <w:iCs/>
                <w:color w:val="000000" w:themeColor="text1"/>
              </w:rPr>
              <w:t>Microplastics and human health outcomes</w:t>
            </w:r>
            <w:r w:rsidRPr="009C12A6">
              <w:rPr>
                <w:color w:val="36424A" w:themeColor="background2"/>
              </w:rPr>
              <w:t xml:space="preserve">, discusses published, peer-reviewed evidence from </w:t>
            </w:r>
            <w:r w:rsidRPr="009C12A6">
              <w:rPr>
                <w:i/>
                <w:iCs/>
                <w:color w:val="36424A" w:themeColor="background2"/>
              </w:rPr>
              <w:t xml:space="preserve">in vivo </w:t>
            </w:r>
            <w:r w:rsidRPr="009C12A6">
              <w:rPr>
                <w:color w:val="36424A" w:themeColor="background2"/>
              </w:rPr>
              <w:t xml:space="preserve">human, experimental, and </w:t>
            </w:r>
            <w:r w:rsidRPr="009C12A6">
              <w:rPr>
                <w:i/>
                <w:iCs/>
                <w:color w:val="36424A" w:themeColor="background2"/>
              </w:rPr>
              <w:t xml:space="preserve">in vitro </w:t>
            </w:r>
            <w:r w:rsidRPr="009C12A6">
              <w:rPr>
                <w:color w:val="36424A" w:themeColor="background2"/>
              </w:rPr>
              <w:t>preclinical studies on the association between exposure to microplastic particles and human health outcomes (including any potential impact on the underpinning biological processes that drive health or disease development and progression).</w:t>
            </w:r>
          </w:p>
        </w:tc>
      </w:tr>
      <w:tr w:rsidR="000C1F17" w:rsidRPr="000C1F17" w14:paraId="20F51B3C" w14:textId="77777777" w:rsidTr="003932AA">
        <w:trPr>
          <w:tblCellSpacing w:w="5" w:type="dxa"/>
        </w:trPr>
        <w:tc>
          <w:tcPr>
            <w:tcW w:w="8946" w:type="dxa"/>
            <w:tcBorders>
              <w:top w:val="single" w:sz="24" w:space="0" w:color="FFFFFF" w:themeColor="background1"/>
              <w:left w:val="single" w:sz="48" w:space="0" w:color="78B800" w:themeColor="accent1"/>
              <w:bottom w:val="single" w:sz="24" w:space="0" w:color="FFFFFF" w:themeColor="background1"/>
            </w:tcBorders>
            <w:shd w:val="clear" w:color="auto" w:fill="ECF3DF" w:themeFill="accent5" w:themeFillTint="66"/>
          </w:tcPr>
          <w:p w14:paraId="260D7991" w14:textId="77777777" w:rsidR="0004305B" w:rsidRPr="009C12A6" w:rsidRDefault="007F48EF" w:rsidP="003932AA">
            <w:pPr>
              <w:spacing w:after="120" w:line="240" w:lineRule="auto"/>
              <w:rPr>
                <w:b/>
                <w:bCs/>
                <w:color w:val="000000" w:themeColor="text1"/>
              </w:rPr>
            </w:pPr>
            <w:r w:rsidRPr="009C12A6">
              <w:rPr>
                <w:b/>
                <w:bCs/>
                <w:color w:val="000000" w:themeColor="text1"/>
              </w:rPr>
              <w:t>PART 3: Jurisdiction scan and comparative analysis</w:t>
            </w:r>
          </w:p>
          <w:p w14:paraId="775F600F" w14:textId="47762026" w:rsidR="005559B8" w:rsidRPr="009C12A6" w:rsidRDefault="005559B8" w:rsidP="003932AA">
            <w:pPr>
              <w:pStyle w:val="Bullet1"/>
              <w:numPr>
                <w:ilvl w:val="0"/>
                <w:numId w:val="0"/>
              </w:numPr>
              <w:spacing w:line="240" w:lineRule="auto"/>
              <w:rPr>
                <w:color w:val="36424A" w:themeColor="background2"/>
              </w:rPr>
            </w:pPr>
            <w:r w:rsidRPr="009C12A6">
              <w:rPr>
                <w:color w:val="36424A" w:themeColor="background2"/>
              </w:rPr>
              <w:t xml:space="preserve">This section outlines the approaches to regulating microplastic pollution and health exposures used in Australia, Canada, China, the European Union, New Zealand, Singapore, South Korea, the United Kingdom, and the United States of America. </w:t>
            </w:r>
          </w:p>
        </w:tc>
      </w:tr>
      <w:tr w:rsidR="000C1F17" w:rsidRPr="000C1F17" w14:paraId="25074A73" w14:textId="77777777" w:rsidTr="003932AA">
        <w:trPr>
          <w:tblCellSpacing w:w="5" w:type="dxa"/>
        </w:trPr>
        <w:tc>
          <w:tcPr>
            <w:tcW w:w="8946" w:type="dxa"/>
            <w:tcBorders>
              <w:top w:val="single" w:sz="24" w:space="0" w:color="FFFFFF" w:themeColor="background1"/>
              <w:left w:val="single" w:sz="48" w:space="0" w:color="04BFAD"/>
              <w:bottom w:val="single" w:sz="24" w:space="0" w:color="FFFFFF" w:themeColor="background1"/>
            </w:tcBorders>
            <w:shd w:val="clear" w:color="auto" w:fill="E2F1F2"/>
          </w:tcPr>
          <w:p w14:paraId="57D264BD" w14:textId="7816D96C" w:rsidR="0004305B" w:rsidRPr="009C12A6" w:rsidRDefault="005559B8" w:rsidP="003932AA">
            <w:pPr>
              <w:spacing w:after="120" w:line="240" w:lineRule="auto"/>
              <w:rPr>
                <w:b/>
                <w:bCs/>
                <w:color w:val="000000" w:themeColor="text1"/>
              </w:rPr>
            </w:pPr>
            <w:r w:rsidRPr="009C12A6">
              <w:rPr>
                <w:b/>
                <w:bCs/>
                <w:color w:val="000000" w:themeColor="text1"/>
              </w:rPr>
              <w:t>PART</w:t>
            </w:r>
            <w:r w:rsidR="007F48EF" w:rsidRPr="009C12A6">
              <w:rPr>
                <w:b/>
                <w:bCs/>
                <w:color w:val="000000" w:themeColor="text1"/>
              </w:rPr>
              <w:t xml:space="preserve"> 4: Policy options for the </w:t>
            </w:r>
            <w:r w:rsidR="005A0E8C" w:rsidRPr="005A0E8C">
              <w:rPr>
                <w:b/>
                <w:bCs/>
                <w:color w:val="000000" w:themeColor="text1"/>
              </w:rPr>
              <w:t>Australian Centre for Disease Control</w:t>
            </w:r>
            <w:r w:rsidR="007F48EF" w:rsidRPr="009C12A6">
              <w:rPr>
                <w:b/>
                <w:bCs/>
                <w:color w:val="000000" w:themeColor="text1"/>
              </w:rPr>
              <w:t xml:space="preserve"> to consider.</w:t>
            </w:r>
          </w:p>
          <w:p w14:paraId="762282F8" w14:textId="4983A154" w:rsidR="005559B8" w:rsidRPr="009C12A6" w:rsidRDefault="005559B8" w:rsidP="003932AA">
            <w:pPr>
              <w:pStyle w:val="Bullet1"/>
              <w:numPr>
                <w:ilvl w:val="0"/>
                <w:numId w:val="0"/>
              </w:numPr>
              <w:spacing w:line="240" w:lineRule="auto"/>
              <w:rPr>
                <w:color w:val="36424A" w:themeColor="background2"/>
              </w:rPr>
            </w:pPr>
            <w:r w:rsidRPr="009C12A6">
              <w:rPr>
                <w:color w:val="36424A" w:themeColor="background2"/>
              </w:rPr>
              <w:t xml:space="preserve">This section analyses options that the </w:t>
            </w:r>
            <w:r w:rsidR="005A0E8C" w:rsidRPr="005A0E8C">
              <w:rPr>
                <w:color w:val="36424A" w:themeColor="background2"/>
              </w:rPr>
              <w:t>Australian Centre for Disease Control</w:t>
            </w:r>
            <w:r w:rsidRPr="009C12A6">
              <w:rPr>
                <w:color w:val="36424A" w:themeColor="background2"/>
              </w:rPr>
              <w:t xml:space="preserve"> could consider to addressing emerging concerns about microplastics.</w:t>
            </w:r>
          </w:p>
        </w:tc>
      </w:tr>
    </w:tbl>
    <w:p w14:paraId="2B259745" w14:textId="491D578F" w:rsidR="00153184" w:rsidRPr="00710F74" w:rsidRDefault="00153184" w:rsidP="00153184">
      <w:pPr>
        <w:pStyle w:val="Bullet1"/>
        <w:numPr>
          <w:ilvl w:val="0"/>
          <w:numId w:val="0"/>
        </w:numPr>
      </w:pPr>
      <w:r>
        <w:t>These sections are followed by a comprehensive reference list and appendices that provide supplementary details that complement Parts 2</w:t>
      </w:r>
      <w:r w:rsidR="00981BB1">
        <w:t>,</w:t>
      </w:r>
      <w:r>
        <w:t xml:space="preserve"> 3</w:t>
      </w:r>
      <w:r w:rsidR="00981BB1">
        <w:t xml:space="preserve"> and 4</w:t>
      </w:r>
      <w:r>
        <w:t>.</w:t>
      </w:r>
    </w:p>
    <w:p w14:paraId="5C28F0DB" w14:textId="77777777" w:rsidR="00153184" w:rsidRPr="00B17BDA" w:rsidRDefault="00153184" w:rsidP="00153184"/>
    <w:p w14:paraId="68A5DB80" w14:textId="0AA88BFF" w:rsidR="00153184" w:rsidRDefault="00153184">
      <w:pPr>
        <w:spacing w:before="0"/>
        <w:jc w:val="left"/>
        <w:rPr>
          <w:b/>
          <w:color w:val="007E00" w:themeColor="accent3"/>
          <w:kern w:val="28"/>
          <w:sz w:val="40"/>
          <w:szCs w:val="48"/>
        </w:rPr>
      </w:pPr>
    </w:p>
    <w:p w14:paraId="10C1F236" w14:textId="0375436F" w:rsidR="00153184" w:rsidRDefault="007363EF">
      <w:pPr>
        <w:spacing w:before="0"/>
        <w:jc w:val="left"/>
        <w:rPr>
          <w:b/>
          <w:color w:val="007E00" w:themeColor="accent3"/>
          <w:kern w:val="28"/>
          <w:sz w:val="40"/>
          <w:szCs w:val="48"/>
        </w:rPr>
      </w:pPr>
      <w:r w:rsidRPr="006C0507">
        <w:rPr>
          <w:noProof/>
          <w:lang w:val="en-US"/>
        </w:rPr>
        <w:lastRenderedPageBreak/>
        <w:drawing>
          <wp:anchor distT="0" distB="0" distL="114300" distR="114300" simplePos="0" relativeHeight="251658241" behindDoc="0" locked="1" layoutInCell="1" allowOverlap="1" wp14:anchorId="0E2644DD" wp14:editId="533B19FA">
            <wp:simplePos x="0" y="0"/>
            <wp:positionH relativeFrom="page">
              <wp:align>left</wp:align>
            </wp:positionH>
            <wp:positionV relativeFrom="page">
              <wp:align>top</wp:align>
            </wp:positionV>
            <wp:extent cx="7552690" cy="10680700"/>
            <wp:effectExtent l="19050" t="19050" r="10160" b="25400"/>
            <wp:wrapNone/>
            <wp:docPr id="1960855082" name="Picture 1960855082" descr="Chapter divider - Executive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855082" name="Picture 1960855082" descr="Chapter divider - Executive summar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52690" cy="10680700"/>
                    </a:xfrm>
                    <a:prstGeom prst="rect">
                      <a:avLst/>
                    </a:prstGeom>
                    <a:noFill/>
                    <a:ln>
                      <a:solidFill>
                        <a:schemeClr val="bg2"/>
                      </a:solidFill>
                    </a:ln>
                  </pic:spPr>
                </pic:pic>
              </a:graphicData>
            </a:graphic>
            <wp14:sizeRelH relativeFrom="margin">
              <wp14:pctWidth>0</wp14:pctWidth>
            </wp14:sizeRelH>
            <wp14:sizeRelV relativeFrom="margin">
              <wp14:pctHeight>0</wp14:pctHeight>
            </wp14:sizeRelV>
          </wp:anchor>
        </w:drawing>
      </w:r>
      <w:r w:rsidR="00153184">
        <w:rPr>
          <w:noProof/>
        </w:rPr>
        <mc:AlternateContent>
          <mc:Choice Requires="wps">
            <w:drawing>
              <wp:anchor distT="45720" distB="45720" distL="114300" distR="114300" simplePos="0" relativeHeight="251658259" behindDoc="0" locked="0" layoutInCell="1" allowOverlap="1" wp14:anchorId="73C0DEB8" wp14:editId="5B564323">
                <wp:simplePos x="0" y="0"/>
                <wp:positionH relativeFrom="margin">
                  <wp:align>center</wp:align>
                </wp:positionH>
                <wp:positionV relativeFrom="paragraph">
                  <wp:posOffset>103</wp:posOffset>
                </wp:positionV>
                <wp:extent cx="5737860" cy="1404620"/>
                <wp:effectExtent l="0" t="0" r="15240" b="19050"/>
                <wp:wrapSquare wrapText="bothSides"/>
                <wp:docPr id="3371050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1404620"/>
                        </a:xfrm>
                        <a:prstGeom prst="rect">
                          <a:avLst/>
                        </a:prstGeom>
                        <a:solidFill>
                          <a:schemeClr val="bg2">
                            <a:lumMod val="20000"/>
                            <a:lumOff val="80000"/>
                          </a:schemeClr>
                        </a:solidFill>
                        <a:ln w="9525">
                          <a:solidFill>
                            <a:srgbClr val="000000"/>
                          </a:solidFill>
                          <a:miter lim="800000"/>
                          <a:headEnd/>
                          <a:tailEnd/>
                        </a:ln>
                      </wps:spPr>
                      <wps:txbx>
                        <w:txbxContent>
                          <w:p w14:paraId="4C35DDAA" w14:textId="61BA0BAE" w:rsidR="00153184" w:rsidRPr="00980378" w:rsidRDefault="00153184" w:rsidP="00153184">
                            <w:pPr>
                              <w:jc w:val="center"/>
                              <w:rPr>
                                <w:b/>
                                <w:bCs/>
                                <w:color w:val="000000" w:themeColor="text1"/>
                                <w:sz w:val="72"/>
                                <w:szCs w:val="72"/>
                                <w:lang w:val="en-US"/>
                              </w:rPr>
                            </w:pPr>
                            <w:r>
                              <w:rPr>
                                <w:b/>
                                <w:bCs/>
                                <w:color w:val="000000" w:themeColor="text1"/>
                                <w:sz w:val="72"/>
                                <w:szCs w:val="72"/>
                                <w:lang w:val="en-US"/>
                              </w:rPr>
                              <w:t>Executive summary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C0DEB8" id="Text Box 2" o:spid="_x0000_s1028" type="#_x0000_t202" style="position:absolute;margin-left:0;margin-top:0;width:451.8pt;height:110.6pt;z-index:251658259;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rKaNgIAAGEEAAAOAAAAZHJzL2Uyb0RvYy54bWysVNtu2zAMfR+wfxD0vtjxkjQ14hRdugwD&#10;ugvQ7QNkWbaFyaImKbGzrx8lO2m6vQ17ESjSOiTPIb25GzpFjsI6Cbqg81lKidAcKqmbgn7/tn+z&#10;psR5piumQIuCnoSjd9vXrza9yUUGLahKWIIg2uW9KWjrvcmTxPFWdMzNwAiNwRpsxzxebZNUlvWI&#10;3qkkS9NV0oOtjAUunEPvwxik24hf14L7L3XthCeqoFibj6eNZxnOZLtheWOZaSWfymD/UEXHpMak&#10;F6gH5hk5WPkXVCe5BQe1n3HoEqhryUXsAbuZp39089QyI2IvSI4zF5rc/4Pln49P5qslfngHAwoY&#10;m3DmEfgPRzTsWqYbcW8t9K1gFSaeB8qS3rh8ehqodrkLIGX/CSoUmR08RKChtl1gBfskiI4CnC6k&#10;i8ETjs7lzdub9QpDHGPzRbpYZVGWhOXn58Y6/0FAR4JRUIuqRnh2fHQ+lMPy8ychmwMlq71UKl7C&#10;JImdsuTIcAbKJotP1aHDWkcfzlE6TQK6cV5G9/rsRvg4jwElJnuRQGnSF/R2mS0j8IuYs015SR3g&#10;xjwB8LrGTnpcAiW7gsakUzGB8fe6iiPqmVSjjY+VniQIrI/8+6EciKwKmgV9giIlVCfUxMI487ij&#10;aLRgf1HS47wX1P08MCsoUR816no7XyzCgsTLYnmDIhB7HSmvI0xzhCqop2Q0dz4uVWTc3KP+exmV&#10;ea5kKhnnOHI47VxYlOt7/Or5z7D9DQAA//8DAFBLAwQUAAYACAAAACEA2uq7890AAAAFAQAADwAA&#10;AGRycy9kb3ducmV2LnhtbEyPUUvDMBSF3wX/Q7jC3lyyDMesTcdQyhjiwLm9Z81dW9bc1CTb6r83&#10;+qIvFw7ncM5388VgO3ZBH1pHCiZjAQypcqalWsHuo7yfAwtRk9GdI1TwhQEWxe1NrjPjrvSOl22s&#10;WSqhkGkFTYx9xnmoGrQ6jF2PlLyj81bHJH3NjdfXVG47LoWYcatbSguN7vG5weq0PVsFS7E/rR92&#10;9ljO93LziSv/Ur69KjW6G5ZPwCIO8S8MP/gJHYrEdHBnMoF1CtIj8fcm71FMZ8AOCqScSOBFzv/T&#10;F98AAAD//wMAUEsBAi0AFAAGAAgAAAAhALaDOJL+AAAA4QEAABMAAAAAAAAAAAAAAAAAAAAAAFtD&#10;b250ZW50X1R5cGVzXS54bWxQSwECLQAUAAYACAAAACEAOP0h/9YAAACUAQAACwAAAAAAAAAAAAAA&#10;AAAvAQAAX3JlbHMvLnJlbHNQSwECLQAUAAYACAAAACEABhKymjYCAABhBAAADgAAAAAAAAAAAAAA&#10;AAAuAgAAZHJzL2Uyb0RvYy54bWxQSwECLQAUAAYACAAAACEA2uq7890AAAAFAQAADwAAAAAAAAAA&#10;AAAAAACQBAAAZHJzL2Rvd25yZXYueG1sUEsFBgAAAAAEAAQA8wAAAJoFAAAAAA==&#10;" fillcolor="#d2d9de [670]">
                <v:textbox style="mso-fit-shape-to-text:t">
                  <w:txbxContent>
                    <w:p w14:paraId="4C35DDAA" w14:textId="61BA0BAE" w:rsidR="00153184" w:rsidRPr="00980378" w:rsidRDefault="00153184" w:rsidP="00153184">
                      <w:pPr>
                        <w:jc w:val="center"/>
                        <w:rPr>
                          <w:b/>
                          <w:bCs/>
                          <w:color w:val="000000" w:themeColor="text1"/>
                          <w:sz w:val="72"/>
                          <w:szCs w:val="72"/>
                          <w:lang w:val="en-US"/>
                        </w:rPr>
                      </w:pPr>
                      <w:r>
                        <w:rPr>
                          <w:b/>
                          <w:bCs/>
                          <w:color w:val="000000" w:themeColor="text1"/>
                          <w:sz w:val="72"/>
                          <w:szCs w:val="72"/>
                          <w:lang w:val="en-US"/>
                        </w:rPr>
                        <w:t>Executive summary</w:t>
                      </w:r>
                    </w:p>
                  </w:txbxContent>
                </v:textbox>
                <w10:wrap type="square" anchorx="margin"/>
              </v:shape>
            </w:pict>
          </mc:Fallback>
        </mc:AlternateContent>
      </w:r>
      <w:r w:rsidR="00153184">
        <w:br w:type="page"/>
      </w:r>
    </w:p>
    <w:p w14:paraId="0D582D16" w14:textId="609A0BC2" w:rsidR="00E21E97" w:rsidRDefault="00E21E97" w:rsidP="00C0744F">
      <w:pPr>
        <w:pStyle w:val="Heading1NotNumbered"/>
      </w:pPr>
      <w:bookmarkStart w:id="12" w:name="_Toc210833543"/>
      <w:r w:rsidRPr="00D471A8">
        <w:lastRenderedPageBreak/>
        <w:t>Executive summary</w:t>
      </w:r>
      <w:bookmarkEnd w:id="12"/>
    </w:p>
    <w:p w14:paraId="59300C25" w14:textId="09D8F40D" w:rsidR="00A67971" w:rsidRDefault="00BD5D66" w:rsidP="00B43BA0">
      <w:pPr>
        <w:rPr>
          <w:lang w:val="en-US"/>
        </w:rPr>
      </w:pPr>
      <w:r>
        <w:t xml:space="preserve">The </w:t>
      </w:r>
      <w:r w:rsidR="00B5619E" w:rsidRPr="00B5619E">
        <w:t>Australian Centre for Disease Control</w:t>
      </w:r>
      <w:r w:rsidR="00B5619E">
        <w:t xml:space="preserve"> </w:t>
      </w:r>
      <w:r>
        <w:t xml:space="preserve">commissioned </w:t>
      </w:r>
      <w:r w:rsidRPr="00BD5D66">
        <w:rPr>
          <w:i/>
          <w:iCs/>
        </w:rPr>
        <w:t xml:space="preserve">Allen + Clarke </w:t>
      </w:r>
      <w:r>
        <w:t>to</w:t>
      </w:r>
      <w:r w:rsidR="00683D4D">
        <w:t xml:space="preserve"> </w:t>
      </w:r>
      <w:r w:rsidR="00683D4D" w:rsidRPr="00683D4D">
        <w:rPr>
          <w:lang w:val="en-US"/>
        </w:rPr>
        <w:t>undertake a review of domestic and international health advice on the health effects of microplastics.</w:t>
      </w:r>
      <w:r w:rsidR="00683D4D">
        <w:rPr>
          <w:lang w:val="en-US"/>
        </w:rPr>
        <w:t xml:space="preserve"> </w:t>
      </w:r>
      <w:r w:rsidR="00A67971">
        <w:rPr>
          <w:lang w:val="en-US"/>
        </w:rPr>
        <w:t>This report delivers two key outputs:</w:t>
      </w:r>
    </w:p>
    <w:p w14:paraId="0C93B2D6" w14:textId="25192C1E" w:rsidR="002C05AC" w:rsidRPr="002C05AC" w:rsidRDefault="00A67971" w:rsidP="00A67971">
      <w:pPr>
        <w:pStyle w:val="ListParagraph"/>
        <w:numPr>
          <w:ilvl w:val="0"/>
          <w:numId w:val="19"/>
        </w:numPr>
      </w:pPr>
      <w:r>
        <w:rPr>
          <w:lang w:val="en-US"/>
        </w:rPr>
        <w:t>A</w:t>
      </w:r>
      <w:r w:rsidR="00683D4D" w:rsidRPr="00A67971">
        <w:rPr>
          <w:lang w:val="en-US"/>
        </w:rPr>
        <w:t xml:space="preserve">n evidence </w:t>
      </w:r>
      <w:r w:rsidR="002F4141" w:rsidRPr="00A67971">
        <w:rPr>
          <w:lang w:val="en-US"/>
        </w:rPr>
        <w:t>review</w:t>
      </w:r>
      <w:r w:rsidR="002C05AC" w:rsidRPr="002C05AC">
        <w:t xml:space="preserve"> on the potential associations between exposure to microplastic particles and health outcomes (including </w:t>
      </w:r>
      <w:r w:rsidR="00342DAE">
        <w:t xml:space="preserve">plausible mechanistic or </w:t>
      </w:r>
      <w:r w:rsidR="002C05AC" w:rsidRPr="002C05AC">
        <w:t>biological processes that drive health or disease development and progression</w:t>
      </w:r>
      <w:r w:rsidR="00342DAE">
        <w:t xml:space="preserve"> in humans</w:t>
      </w:r>
      <w:r w:rsidR="002C05AC" w:rsidRPr="002C05AC">
        <w:t>)</w:t>
      </w:r>
    </w:p>
    <w:p w14:paraId="194068ED" w14:textId="0B743845" w:rsidR="002C05AC" w:rsidRPr="002C05AC" w:rsidRDefault="002C05AC" w:rsidP="002C05AC">
      <w:pPr>
        <w:numPr>
          <w:ilvl w:val="0"/>
          <w:numId w:val="19"/>
        </w:numPr>
      </w:pPr>
      <w:r w:rsidRPr="002C05AC">
        <w:t xml:space="preserve">A comparative analysis of health advice and jurisdictional approaches to managing health-related risks from microplastics in Australia, Canada, China, the European Union, New Zealand, Singapore, South Korea, the United Kingdom, and the United States and advice provided </w:t>
      </w:r>
      <w:r w:rsidR="000B50B6">
        <w:t xml:space="preserve">by </w:t>
      </w:r>
      <w:r w:rsidR="00035BC8">
        <w:t>international organisations</w:t>
      </w:r>
      <w:r w:rsidRPr="002C05AC">
        <w:t>.</w:t>
      </w:r>
    </w:p>
    <w:p w14:paraId="430AC498" w14:textId="57126ECF" w:rsidR="00EE5EB5" w:rsidRDefault="00082FC3" w:rsidP="00EE5EB5">
      <w:r>
        <w:t xml:space="preserve">This </w:t>
      </w:r>
      <w:r w:rsidR="00591FF3">
        <w:t>report</w:t>
      </w:r>
      <w:r>
        <w:t xml:space="preserve"> answer</w:t>
      </w:r>
      <w:r w:rsidR="00591FF3">
        <w:t>s</w:t>
      </w:r>
      <w:r>
        <w:t xml:space="preserve"> five questions</w:t>
      </w:r>
      <w:r w:rsidR="00591FF3">
        <w:t>.</w:t>
      </w:r>
    </w:p>
    <w:p w14:paraId="5153C603" w14:textId="44A8A7DB" w:rsidR="00FE1010" w:rsidRDefault="000964DD" w:rsidP="00EE5EB5">
      <w:r>
        <w:rPr>
          <w:noProof/>
        </w:rPr>
        <w:drawing>
          <wp:inline distT="0" distB="0" distL="0" distR="0" wp14:anchorId="394A3947" wp14:editId="5E3BF98C">
            <wp:extent cx="5521249" cy="5638213"/>
            <wp:effectExtent l="0" t="0" r="3810" b="635"/>
            <wp:docPr id="1146649711" name="Picture 66" descr="A reponse to the first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649711" name="Picture 66" descr="A reponse to the first question"/>
                    <pic:cNvPicPr>
                      <a:picLocks noChangeAspect="1" noChangeArrowheads="1"/>
                    </pic:cNvPicPr>
                  </pic:nvPicPr>
                  <pic:blipFill rotWithShape="1">
                    <a:blip r:embed="rId16">
                      <a:extLst>
                        <a:ext uri="{28A0092B-C50C-407E-A947-70E740481C1C}">
                          <a14:useLocalDpi xmlns:a14="http://schemas.microsoft.com/office/drawing/2010/main" val="0"/>
                        </a:ext>
                      </a:extLst>
                    </a:blip>
                    <a:srcRect t="414"/>
                    <a:stretch>
                      <a:fillRect/>
                    </a:stretch>
                  </pic:blipFill>
                  <pic:spPr bwMode="auto">
                    <a:xfrm>
                      <a:off x="0" y="0"/>
                      <a:ext cx="5525569" cy="5642625"/>
                    </a:xfrm>
                    <a:prstGeom prst="rect">
                      <a:avLst/>
                    </a:prstGeom>
                    <a:noFill/>
                    <a:ln>
                      <a:noFill/>
                    </a:ln>
                    <a:extLst>
                      <a:ext uri="{53640926-AAD7-44D8-BBD7-CCE9431645EC}">
                        <a14:shadowObscured xmlns:a14="http://schemas.microsoft.com/office/drawing/2010/main"/>
                      </a:ext>
                    </a:extLst>
                  </pic:spPr>
                </pic:pic>
              </a:graphicData>
            </a:graphic>
          </wp:inline>
        </w:drawing>
      </w:r>
    </w:p>
    <w:p w14:paraId="28CE67B5" w14:textId="153C4EAF" w:rsidR="0034039B" w:rsidRDefault="00EB4E14" w:rsidP="00076C1E">
      <w:r>
        <w:rPr>
          <w:noProof/>
        </w:rPr>
        <w:lastRenderedPageBreak/>
        <w:drawing>
          <wp:inline distT="0" distB="0" distL="0" distR="0" wp14:anchorId="0F8BF9EF" wp14:editId="3CBCA7DD">
            <wp:extent cx="5730875" cy="6309995"/>
            <wp:effectExtent l="0" t="0" r="3175" b="0"/>
            <wp:docPr id="722777774" name="Picture 67" descr="A response to the second research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777774" name="Picture 67" descr="A response to the second research questio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0875" cy="6309995"/>
                    </a:xfrm>
                    <a:prstGeom prst="rect">
                      <a:avLst/>
                    </a:prstGeom>
                    <a:noFill/>
                  </pic:spPr>
                </pic:pic>
              </a:graphicData>
            </a:graphic>
          </wp:inline>
        </w:drawing>
      </w:r>
    </w:p>
    <w:p w14:paraId="28F5F837" w14:textId="77777777" w:rsidR="0034039B" w:rsidRDefault="0034039B">
      <w:pPr>
        <w:spacing w:before="0"/>
        <w:jc w:val="left"/>
      </w:pPr>
      <w:r>
        <w:br w:type="page"/>
      </w:r>
    </w:p>
    <w:p w14:paraId="4E5E370E" w14:textId="45A3460C" w:rsidR="00820BE6" w:rsidRPr="00EE5EB5" w:rsidRDefault="00374110" w:rsidP="00076C1E">
      <w:r>
        <w:rPr>
          <w:noProof/>
        </w:rPr>
        <w:lastRenderedPageBreak/>
        <w:drawing>
          <wp:inline distT="0" distB="0" distL="0" distR="0" wp14:anchorId="1E43175E" wp14:editId="3B7B7BBC">
            <wp:extent cx="5730875" cy="5231130"/>
            <wp:effectExtent l="0" t="0" r="3175" b="7620"/>
            <wp:docPr id="599201279" name="Picture 68" descr="A response to the third research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201279" name="Picture 68" descr="A response to the third research questio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0875" cy="5231130"/>
                    </a:xfrm>
                    <a:prstGeom prst="rect">
                      <a:avLst/>
                    </a:prstGeom>
                    <a:noFill/>
                  </pic:spPr>
                </pic:pic>
              </a:graphicData>
            </a:graphic>
          </wp:inline>
        </w:drawing>
      </w:r>
    </w:p>
    <w:p w14:paraId="26A6D4F4" w14:textId="77777777" w:rsidR="00A54916" w:rsidRDefault="00A54916">
      <w:pPr>
        <w:spacing w:before="0"/>
        <w:jc w:val="left"/>
      </w:pPr>
      <w:r>
        <w:br w:type="page"/>
      </w:r>
    </w:p>
    <w:p w14:paraId="6285387B" w14:textId="101DA920" w:rsidR="00AE2650" w:rsidRDefault="00A54916" w:rsidP="00BF433A">
      <w:pPr>
        <w:pStyle w:val="Heading2NotNumbered"/>
      </w:pPr>
      <w:bookmarkStart w:id="13" w:name="_Toc210833544"/>
      <w:r>
        <w:rPr>
          <w:noProof/>
        </w:rPr>
        <w:lastRenderedPageBreak/>
        <w:drawing>
          <wp:inline distT="0" distB="0" distL="0" distR="0" wp14:anchorId="5AC23391" wp14:editId="79A79309">
            <wp:extent cx="5730875" cy="5840730"/>
            <wp:effectExtent l="0" t="0" r="3175" b="7620"/>
            <wp:docPr id="3380422" name="Picture 49" descr="A response to the fourth research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422" name="Picture 49" descr="A response to the fourth research questio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0875" cy="5840730"/>
                    </a:xfrm>
                    <a:prstGeom prst="rect">
                      <a:avLst/>
                    </a:prstGeom>
                    <a:noFill/>
                  </pic:spPr>
                </pic:pic>
              </a:graphicData>
            </a:graphic>
          </wp:inline>
        </w:drawing>
      </w:r>
      <w:bookmarkStart w:id="14" w:name="_Toc197008728"/>
      <w:bookmarkStart w:id="15" w:name="_Toc200110388"/>
      <w:bookmarkEnd w:id="13"/>
    </w:p>
    <w:p w14:paraId="77A4FF51" w14:textId="56C95506" w:rsidR="00C33AEB" w:rsidRDefault="008117EC">
      <w:pPr>
        <w:spacing w:before="0"/>
        <w:jc w:val="left"/>
      </w:pPr>
      <w:r>
        <w:br w:type="page"/>
      </w:r>
    </w:p>
    <w:p w14:paraId="75BD4D51" w14:textId="0E3856B6" w:rsidR="00C33AEB" w:rsidRDefault="006A27A2" w:rsidP="00C33AEB">
      <w:r>
        <w:rPr>
          <w:noProof/>
        </w:rPr>
        <w:lastRenderedPageBreak/>
        <mc:AlternateContent>
          <mc:Choice Requires="wpg">
            <w:drawing>
              <wp:inline distT="0" distB="0" distL="0" distR="0" wp14:anchorId="79BD5E71" wp14:editId="6EADFE6A">
                <wp:extent cx="5730875" cy="8870315"/>
                <wp:effectExtent l="0" t="0" r="3175" b="6985"/>
                <wp:docPr id="918369799" name="Group 70" descr="A response to the fifth research question"/>
                <wp:cNvGraphicFramePr/>
                <a:graphic xmlns:a="http://schemas.openxmlformats.org/drawingml/2006/main">
                  <a:graphicData uri="http://schemas.microsoft.com/office/word/2010/wordprocessingGroup">
                    <wpg:wgp>
                      <wpg:cNvGrpSpPr/>
                      <wpg:grpSpPr>
                        <a:xfrm>
                          <a:off x="0" y="0"/>
                          <a:ext cx="5730875" cy="8870315"/>
                          <a:chOff x="0" y="0"/>
                          <a:chExt cx="5730875" cy="8870315"/>
                        </a:xfrm>
                      </wpg:grpSpPr>
                      <pic:pic xmlns:pic="http://schemas.openxmlformats.org/drawingml/2006/picture">
                        <pic:nvPicPr>
                          <pic:cNvPr id="277081325" name="Picture 69"/>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0875" cy="8870315"/>
                          </a:xfrm>
                          <a:prstGeom prst="rect">
                            <a:avLst/>
                          </a:prstGeom>
                          <a:noFill/>
                        </pic:spPr>
                      </pic:pic>
                      <pic:pic xmlns:pic="http://schemas.openxmlformats.org/drawingml/2006/picture">
                        <pic:nvPicPr>
                          <pic:cNvPr id="460125772" name="Picture 25"/>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bwMode="auto">
                          <a:xfrm>
                            <a:off x="164123" y="2004646"/>
                            <a:ext cx="5356860" cy="6746240"/>
                          </a:xfrm>
                          <a:prstGeom prst="rect">
                            <a:avLst/>
                          </a:prstGeom>
                          <a:noFill/>
                        </pic:spPr>
                      </pic:pic>
                    </wpg:wgp>
                  </a:graphicData>
                </a:graphic>
              </wp:inline>
            </w:drawing>
          </mc:Choice>
          <mc:Fallback>
            <w:pict>
              <v:group w14:anchorId="0368515E" id="Group 70" o:spid="_x0000_s1026" alt="A response to the fifth research question" style="width:451.25pt;height:698.45pt;mso-position-horizontal-relative:char;mso-position-vertical-relative:line" coordsize="57308,88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0NlqlQIAAJYHAAAOAAAAZHJzL2Uyb0RvYy54bWzUVduO2jAQfa/Uf7D8&#10;vuQCJDRaWFWliyptt6iXDzCOk1gbX2Qbwv59x06gC7vSVlR92AeMHdszZ84cz1zf7EWLdsxYruQc&#10;J6MYIyapKrms5/jXz9urGUbWEVmSVkk2x4/M4pvF+3fXnS5YqhrVlswgMCJt0ek5bpzTRRRZ2jBB&#10;7EhpJmGzUkYQB0tTR6UhHVgXbZTGcRZ1ypTaKMqsha/LfhMvgv2qYtR9qyrLHGrnGLC5MJowbvwY&#10;La5JURuiG04HGOQCFIJwCU6PppbEEbQ1/JkpwalRVlVuRJWIVFVxykIMEE0Sn0WzMmqrQyx10dX6&#10;SBNQe8bTxWbp/W5l9A+9NsBEp2vgIqx8LPvKCP8PKNE+UPZ4pIztHaLwcZqP41k+xYjC3myWx+Nk&#10;2pNKG2D+2T3afH7lZnRwHJ3A0ZwW8Bs4gNkzDl7XCtxyW8PwYET8lQ1BzMNWX0G6NHF8w1vuHoP0&#10;IDEelNytOV2bfgF0rg3i5RyneR7PknEK1EgiQPlwyjtH2QfPj7/pD/dXiQ/tTtEHi6T61BBZs49W&#10;g3jhSfnT0enxsDzxu2m5vuVt69Pl50OEIPQzobxAUi/CpaJbwaTrX5VhLQSrpG24thiZgokNg6jM&#10;lzIAIoU19DsADO/HOsMcbbzzCkAM3yGRx42A+A9IH44FzaFN91WVQA7ZOhXez79o7qgcoNNYt2JK&#10;ID8B2IA0mCe7O+sxw9HDEY9aKk/egWiPbOAcgPa5gsmbkd4ki5N0mufpufRAjBDjqZbekvQgIArN&#10;xIFgtOHS9YXmBSUeMnmB4pJskqRjjKCcQX+ZZJOs93IseONpNsuglfiCl+WTLJ2ELvK/xBeqIBT/&#10;oNmhUfnu8nQN86ftdPEbAAD//wMAUEsDBAoAAAAAAAAAIQDIyeWBEjsAABI7AAAUAAAAZHJzL21l&#10;ZGlhL2ltYWdlMS5wbmeJUE5HDQoaCgAAAA1JSERSAAADrAAABa8IAwAAAJyhjOIAAAABc1JHQgCu&#10;zhzpAAAABGdBTUEAALGPC/xhBQAAAoVQTFRF9vnvkMUteLgAsNVpyuKdhL4W8vfoxuCVtNdw6vPZ&#10;fLoH3+3CoM1LqNFa1umzv92GiMAegL0Pz+Wkm8pD4u/Kw96O2uq7q9NhSnEAAAAAAwQALEMAZJkA&#10;drUAJDgAX5EAGyoAQGIAc7EANlIAT3kAOVcACAwAHi0ABQgAaKAAPFwAGCQAlMc0JjoAbqkAt9h3&#10;RWkAKkEAR20AXI0AV4UAmMg8dLIADhYAFSAATHUA0+esEx0AITMAGCUAjMIlOlkALkcA7/XgUn4A&#10;utp/pM9SNkJK2dnZw8XGQEtTPEhPy8zNsrW309TUSVRbOUVNtri6foWJaXF2VmBm0tLS1tfXlpqe&#10;rrK0XmdtVl9mT1lgjZKWmp+ih42RoKSnyMnKUlxipamsrK+xnaKkYmtxcXh+vb/Ag4mNxsfIe4KH&#10;z9DRhIuPWmNqk5ibZ3B1lZufzdDSsbS1jpSXlJmdxMbH2dvd////s7i7+fn5o6eqzc3OXGZsi5GV&#10;e4OIp6yw5ufom6GldX2DxsrMur7B8vP0ur2+dHuAb3d9PEhQaHF3T1phiI+UwMTG3+HjYmxyj5SY&#10;Q05VoKaqjpWZrbK109XX7O3uYWpwa3N4Zm90l8iTAHsAC4AK4u7b7vToHYkce7l38vbrksWOrdOo&#10;stasMZQwQpxA7PPmz+XKRJ1DEIMQOJg2g75/1+nRttixPpo8oc2dTaJLSqBIBn4GnMqY1ujQMJMv&#10;brNrzePHjcOJvNq3wt685O/dK5EqWqlXyeHD2urUPZo7qdGkJ44labBmdbZxd7dzX6tcXqtbVqdT&#10;vtu5frt7Y65hj8SL3u3YlseRzOPGhr+CF4YWp9CiV6dU6PHiwd27mMiU2erTEMJnuAAAAAlwSFlz&#10;AAAXEQAAFxEByibzPwAAOBZJREFUeF7t3fvffctdEPZjLLTiXbTmG0u0QCm0Wtva4qX3y3NykxCS&#10;QIhBgdCAgoBtjbRUiU1aiK1WrbbNE4RjkUMShSQntyYNBgKhtjb2om3/nr5mrZm15vNZs/azn+/e&#10;+5zn8n7/cL5nrb3WzHxm5rP32pdnzTPPAAAAAAAAAAAAAAAAAAAAAAAAAAAAAAAAwF33q172kP3q&#10;HC7cX/9Ynt8Pypd8aY4X7q0v/ZI8wR+UfzzHC/fXP5Hn94Pyq3K4cH/9mi/LE/xB+bU5Xri/fl2e&#10;3w/Kr8/hwv31G/L8flC+7NfkeOH+etjf3vzGHC7cX78xz+8H5TflcOH++tLfnCf4g/Jbcrxwf/3q&#10;PL8flC/P4cL99Vvz/H5YfmuOF+6vL8/z+0HxA2EekN+S5/eD8pv9QJgH5DflCf6g/LYcLtxfD/vb&#10;Gz8Q5gF54D8Q/idzvHB//fY8v5/ay5/MXvE7/ql5x1e88smTV/zO+OCT3/VPf+XLXvayr2qbT548&#10;+ep69D/zNU+e/LP11HP5dTlcuL9+bZ7fT23JxydfO6fc133NkydP/rn84JN//itHyVoye906Fz8Q&#10;5iH53XmCP60uH3/PuqOkZnyw5OM2WV9e8vrrvubJ1/4LodBT/d4cLtxfZ7u9y5RuL3vZV/yLT+aM&#10;+4pXPvnafynkYtn5VS2VS2bWTC77/+XfVU76quW6+Uzc3oUH5Gy3d1ny8ZVzsn7d1zz5Pb+ve5Wd&#10;L4iXPTFZZ1/xynMnqx8I85D83jy/n1J+ZX35kydf3RI3vLLWt7GDZP1Xlsvms/lXc7hwf53r25v0&#10;nvXrf3/J05ak3YPttXOTrOUDqd9x5lx1excelDPd3mXNxz9QXkzn692WkeuDr2if9w6T9RV/sN9z&#10;Dn4gzAPyh/L8fjotH/+16ZvU8oHvV6/vQpcvYf/gkp+bZJ0vks/73c3LXvZlOVy4v870V63LZ0iT&#10;r//9y2tpuSieHiy5uH6ANEjW4b4T+V0ED8e57hcRk/X3Lbk6fcQ0P1h++bB8kTpKzPmN7ln9oRwv&#10;3Fu/LU/vpxSStf0gafLVy4Pl9bZ+cxOT9ev/9X+jbIwS+DT/Zg4X7q9z3eMwJOv6W6SXT1/HtAfL&#10;C259Vxp/FPHKJ0/+ra8s/+1enc/BPQ55OM529+CQrC/vf/vwit+5PvhVy4VwfBWdfkj85MmTf3vZ&#10;cxZf9u/keOHeOtMXNzFZy0tk+1h3+hnE8uB6IZwueae/uvkD/+664yx+ew4X7q1z/STijvKTCB6O&#10;c/3Y8G763TlcuLfO9jP+u8nP+Hk4zvYHcneSP5DjATnbn57fSf70nIfjfDd1uYvc1IUH5Nfn+f2g&#10;+FkwD8cD/97mN+R44d5yi2+4Jx724hl+FszDYVkquCcs+Aj3g6WU4Z440+1c7qgvz+HCvXWu27nc&#10;UX4WzMPxsL+3+ZIcLtxf57qdy9307+Vw4d462+1c7iQ/C+YBOdvtXO6kfz+HCwAAAAAAAAAAAAAA&#10;AAAAAAAAAAAAAACnu7q8VtWz8BjFjDtBzqwLaFXlGOBRiBl3gpxZF9CqyjHAoxAz7gQ5sy6gVZVj&#10;gEchZtwJcmZdQKsqxwCPQsy4E+TMuoBWVY4BHoWYcSfImXUBraocAzwKMeNOkDPrAlpVOQZ4FGLG&#10;nSBn1gW0qnIM8CjEjDtBzqwLaFXlGOBRiBl3gpxZF9CqyjHAoxAz7gQ5sy6gVZVjgEchZtwJcmZd&#10;QKsqxwCPQsy4E+TMuoBWVY4BHoWYcSfImXUBraocAzwKMeNOkDPrAlpVOQZ4FGLGnSBn1gW0qnIM&#10;8CjEjDtBzqwLaFXlGOBRiBl3gpxZF9CqyjHAoxAz7gQ5sy6gVZVjgEchZtwJcmZdQKsqxwCPQsy4&#10;E+TMuoBWVY4BHoWYcSfImXUBraocAzwKMeNOkDPrAlpVOQZ4FGLGnSBn1gW0qnIM8CjEjDtBzqwL&#10;aFXlGOBRiBl3gpxZF9CqyjHAoxAz7gQ5sy6gVZVjgEchZtwJcmZdQKsqx5C86tVXr3nt9H+vu2r/&#10;d4T1tPM4vrwbjvzD33D1+m/MO6s3XF1908EjDjx0K3NF462TbIu6oTvOZ9Q3676jm5GKOXDeqMLX&#10;XV298U1p356YcSfImXUBraocQ/KSJ+ubv7mMyPHl3XDkaIibA8k6t2L40FN4UZL1th03NBdy2H7f&#10;nJKsNzZ/VKFkfUmT9VveMo3I8eXdcORoiJv9ZK2tGD30NF6MZL11x43UQg460DcnJOvNzR9VKFlf&#10;ymRtI3Ku8g7azZrRvDjFi5CsZ+m4Y+I+dMzTJ+tTNl+yStZDE/JpSNZdknWkVZVjSAbJ+uZv/tar&#10;q7f+kdIpb7u6+ra5h6dJ8qpXX1390eW0P1aO+/bvmMv5zm+9urp669vnCVXOmU4qB3/Ld11dvf4/&#10;eMdaZVf+G+a2ftu2vO6s0ojvvrr69rmI2uDW7jrqyzFtFnzPH391V21p3VveES+DpyOmZiytaA91&#10;LSwVvfFPTNsluFRuK7s+GCuKW10UfY+E8mLhoeNiwcd13KTU+y1vWVs46v1wVgx40zd9vDFZ95ux&#10;OWW/+YdHsibrG66uXvOO3F1ZzLgTzG29qFZVjiHZJmvJyKL0VBm4N00PtX/rweWgMgJ1rFvvl6nU&#10;Sqwd+7Za2pzkqfx+0EJ5/Vn1/783NHibrPMxdft1XSXPPvvd8/9/a5+s7Yg3vmkzIfsWlo23ri2L&#10;5abIU0Vxa42ijy2UFwsPHRcLPrLjJm+7uvq+7vFh74ezYsC5b0K8IVn3m7E9Zbf5N4zkPKe+e97a&#10;jkUQM+4Ecy0X1arKMSRt8CZl+pcXxO9905v/5LT15u9fRrX+W6/Cymmv/45n62G1E7+znTO9os6v&#10;sCW/3/Hst6xXO6H8Zbi35a1nleH7puXiZz9Zp2Pm7bndpbT2XPP2Z99coliS9VWvvnr926e2ftva&#10;ivnf2MLWsvJs/tpYbtFHniqKW0sL+9hCeZtGr10Qi6rdeGPHTUq9b3xHaWEZlXHvh7NCwLlvYrwx&#10;WfeaMTplp/m1vYdG8o1vets8GbdjEcWMO0GXIJfSqsoxJJtkfVudD3OuTdfBZYT7J9d6WsnIuusN&#10;/Qi8ruVEl7n1enr+v678ftDW8uJZb1sGstZcp9S0sxawHLPk2+u/YxrPUk59jqkX8/MRtUFzMXFC&#10;xha2lpXs/sZY7nxQF3msKG61FobYQnlhI3ZBLGqN83DHTerUrlENez+eFQJeK1pC7Ha2xw43Y3TK&#10;uPm1vfsjWZL1T9aA4iNbMeNO0CXITX7gB4MfyI/vaVXlGJKcrEvs8/PhlHivu7p666vnf9uTWB3J&#10;rpPf/Kf+w/IsOQ/Ea15bp8X8/620bq7WPd2gdeXFs94Wnjt3k3U+Zp0tV1dv+Y/+41Bl9541DnFr&#10;RXxorj20LJTbLJHHilK1rYUhtk07l43NYV1R9fEbO27S6p3ewox7P56Vhjb0TYy323dDMzanjJvf&#10;t7fuij1erjDaFfNwLDox406w5seN/vQ7gz+TH9/TqsoxJPk969Jry2vOa177tqur7/3+q9e8tn10&#10;1J3WDn97//7hDVdXf7ROi+65oB+CzWtaLC+e9RTJ2kZ1+lRjqXJ5/phfIufJ0TcqPjRXESvqy511&#10;kceKUrWthTG2UF6/EQ5LRfVNPtRxk3bKdGCKrW7Gs1LPhr5JI7324sFmDE4ZN7+2d3ck28Y8Y7dj&#10;EcSMO0Gt5hg/9JIma0m8t5c3B2+7ev2fWjp008nlzdRb/pP/dB2Bb6ofTXXDNlczni77g728RqcG&#10;b5N1PqYV+D1/vBYwX152U33abB9Vz9oR7aG+hamirtxJH3msKFXbJU0XWyyv2wiHpaL6Jh/quMnt&#10;knUbcOibNNJLcQebMTpl3PwQYtvV91DLz/k1I49FFDPuBLWSI/xwzNWLJ2u6UCr/vLXk3ateXT5U&#10;XF7hNoPTj8Cbv//qNf9Z/56wM74Q25bXnXUwWWvVmyEuY/nN3zU9tZ98GZymUyu3tmaN/KbL4DVp&#10;lppzectGOOzwZfBux026y+CuK0Lvx7MOJmsc6bVPDjRjeMq4+bW9uyM5Jevb26VzeGQrZtwJcmbt&#10;+7MvcrIunVWveecPl+apt14Fjwdn6cXp4/fpf9vsWK+gY/njQYtn7SXrdOLr5orSELc3S/O/Ox8w&#10;1X3dS2J4qNYeWhbL3bTmhg+YplJDbKG8sBG74OAHTLsdN7nFB0yDgNeKRiO95tOBZgxPGTe/tnd/&#10;JPvx3IxFEjPuBDmz9v25kqE/8q7Fn88H7GlV5RiSTbLGD/enDp96vn19E09bhvDq2579nre0I6YM&#10;n7t8811CLH8e1s3rV/7qZpus07x9UzlkOiENcSn2e980ff1QP9+cv6YpB61Nfvuzb/7uaaRbK+aH&#10;YgtDy2K5c2u6yGNFcWtpYfrqZi0vFr75OmUtqjim4yblifPb3/Hsdy65Muj9XFdfYuybGO9esoYC&#10;h6fsNH+brJtOmS8I6uflYSySmHEnyJm17z8vyfruvPcIraocQ7JJ1qlzi9p55cqj7G8/jIin1U5u&#10;X3vXi6xpu15lzl/n7/woop75Tbm8cNYwWadJWI741umEfPH0PdMFQWtyPfb7umRdvlKfCqutqA+F&#10;FsaWxXLbmZPa1GKuKG6tUfSxhfJi4aHjYsFLxYc7bvK2q6vvmsvd/ChiKSSclUuMfRPi3U3WUODw&#10;lJ3m3zCS9VV0/mczFlHMuBMszb/Re0qyHv19TadVlWNItskafmw39dnUe+Xf9Rksd3L5wO8t/8X8&#10;DWsodf7h2dVbxj83fPbZN5cPCf7LTXn9WeNknX7D9tY/8ifmn23kIZ4rufq+t8+1zL+3W74Ano5Y&#10;f264tCKcvP7csG9ZLHcTeV9R3Oqi6HsklJca3XdcLPi4jpuUesux7fd8o94PZ+USU9/08e4na2jG&#10;6JS95h8eyXbJO7+absYiiBl3gpxZu75heqP6o3n3EVpVOYb7rn8e4Gbxqe4RiRl3gpxZu/78lKzf&#10;cPVj7/0L+aEbtKpyDPedZL0dyXqqnFm7fqDk6g/9wI+8853vfM8P/lf50UNaVTmG+y7+RIKbSNZT&#10;5cza9V9339q8850/2N5SH6FVlWO416bPQ8cf/jEmWU+VM2vXXwzJ+s73/KV8wK5WVY7hXvvD5QuA&#10;/ybv5QDJeqqcWXv+cszVd77zR34sH7KnVZVjgEchZtwJcmbt+Us1Rd/9rnfVH/T/lXzInlZVjgEe&#10;hZhxJ8iZteevdgn6V6b//6EfzsfsaFXlGOBRiBl3gpxZ+374R9/VvmWdX1v/ajpgT6sqxwCPQsy4&#10;E+TMOsr8m/7/Nu/e0arKMcCjEDPuBDmzjvIXpmT9a3n3jlZVjgEehZhxJ8iZdZwpWd+T9+5oVeUY&#10;zm79WeeR1j/KHEilHfl7pVu3oTn2xJuPO3xfTF50MeNOkDPrOFOy/vW8d0erKsdwduN5fGARleOS&#10;9ca1UHrjNhzhiBOnhtx4XP2zGL/YuDNixp0g5tUhb3zvj7YPmObL4B9MB+xpVeUYzm44jw8tonJU&#10;st68Fkpv2IZj3Hzi3JCbjit/A/8dz05/Xrv8cRovqZhxJ8iZtWP+m5uWnvfoA6aDc/tgslatgCOT&#10;9akdbGhx4wGT+W+p/XL5LokZd4KcWXv+2pSfb5w35q9ujv01f6sqx/CiODjFH2CyLi7dXo4WM+4E&#10;ObP2vGvKz784/X5/+gOc439v2KrKMWz0a7UcWHkl/kl695fby3QOy90U5e3bZs2TbsGW0Uo6c2lL&#10;AWXyx7VQyqvYa/7YN7+6/Eb4VW+5uvrvStlLG7p2dYvL9G2Pa78MGh8Cbw1px/V/sT76SGn5C35e&#10;ajHjTrDm1GE/PN+I9D3veu+ffff0f+889z2YlptulHQ5sPJKvB1It1DMMt+7gtZkDWue5AVbRivp&#10;bJM1rYVSkrUUcXV19d9P/y3J0drQt2tZNCW2Pa79Mmh8CDwla1/+aKmV8ocGN1418KKIGXeCOjVu&#10;Nv/ecHXst6xHJ+t8o4xllZp19ZC4lMjmJmKbhWL6gtbkObhgy2glnXpmdxmc1kKZqn39N07F/A9v&#10;KvfhWe/sE9rVL5rStX2z9ktu/CbwtT19+aOlVtZbxvGSixl3gpxZ+/5MyNU//Zfz47taVTmGpF+I&#10;pPx3vPLK8odWy81B15sC1+k8WtGkfe6yt2DLYCWdQbKWEtp2Tdb5Rnc1w9cnjNCuZdGUTdunkua9&#10;g8bHwEN7+vLjYZMSiVy9K2LGnSBn1r4fe9d0y7TZu4/P1WOTtcz+fq2W8cory5QM97SdrXk0WtFk&#10;ypd41voB02AlnW2yTv+mZJ1vzl7K7pM1tqt9MBvbvuyezx80PgQe2hPKj4e1PXL1zogZd4KUWAd9&#10;w5/761Om/tC7b3XftFZVjiHrFyIZrSsSl4tZXlTWSdm2BiuatDeL07u85az1z6EHK+lsk3VK92Gy&#10;lqTrz4rt6laC6tq+1B4uC/Z7oW9PLH+z1Ep/p3hecjHjTtCm8LHe+973vvfYj4GrVlWOISlv/dZV&#10;avZWXtkk6/aVNRS0Tdbhgi3lpLSSzonJGl9Zp2qOSdb9XkjJ2pW/WWrldfNFMndDzLgTLHP4clpV&#10;OYZosw7CeOWVmy+Dh6sjhG8dB5fB9RK4X0nnlGTdXAZP1exfBi9X3Qd6oW9PLD8cVsuXrHdHzLgT&#10;5My6gFZVjiGqyTDP1nYL5enfsLH9kKZ+VLRcfIaC2hRvs3s+a/sB0/T/ZWt+A9h9l/JUyRrbtbyA&#10;b9o+ldR/wLTfC7E9ffnxMO6cmHEnyJl1Aa2qHEMUFiIpabCz8srmq5t1oZhlvncrmswJtV1EJS3Y&#10;Ml9/ltRrX9/ENB+thXIoWUO7lmTdfnUT1n7JjY+B14asx7Xy42GFV9Y7JWbcCXJmXUCrKseQtF8D&#10;TAlwYOWV8Y8iyuyviRIKmrfSIipTnsQFW8oEnwpZVtJpWVkLuF2yhnatb43zjyK6tV9GjY+Bzw2p&#10;x/Xlb5Zakax3Ssy4E9RhvqRWVY4hC2u1HFh55cafG8aCBouoDBZsmV712rXxNNNbabtroRxM1vRz&#10;w1ZN+rlht/bLuPGhF6aGtOPCAjlpqRXJeqfEjDtBzqwLaFXlGB67Lod5yGLGnSBn1gW0qnIMj51k&#10;fSRixp0gZ9YFtKpyDI+dZH0kYsadIGfWBbSqcgyPnWR9JGLGnSBn1gW0qnIMj51kfSRixp0gZ9YF&#10;tKpyDPAoxIw7Qc6sC2hV5RjgUYgZd4KcWRfQqsoxwKMQM+4EObMuoFWVY4BHIWbcCXJmXUCrKscA&#10;j0LMuBPkzLqAVlWOAR6FmHEnyJl1Aa2qHAM8CjHjTpAz6wJaVTkGeBRixp0gZ9YFtKpyDPAoxIw7&#10;Qc6sC2hV5RjgUYgZd4KcWRfQqsoxwKMQM+4EObMuoFWVY4BHIWbcCXJmXUCrKscAj0LMuBPkzLqA&#10;VlWOAR6FmHEnyJl1Aa2qHAM8CjHjTpAz6wJaVTkGeBRixp0gZ9YFtKpyDPAoxIw7Qc6sC2hV5Rjg&#10;UYgZd4KcWRfQqsoxwKMQM+4EObMuoFWVY4BHIWbcCXJmXUCrKscAj0LMuBPkzLqAVlWOAR6FmHEn&#10;yJl1Aa2qHAM8CjHjAAAAAAAAAAAAAAAAAAAAAAAAAAAAgIfofdfX7//xvLPzN37i+von886mPrhz&#10;zHN/83+8qYDDTji1+qm/dX19/dPP590nOqVductaC09q6dzTY6c0NjhUyepnPvDB6+vrD/3tv5Mf&#10;uKVTm33TvL61Uxt0DjcFdbCNeeYFP/tz1x++qYDDTjh19r7r4iN596lOaVfqstbCk1pae3rslMb2&#10;DlbSPPfRKY7r6+sXPpYfu51Tm33TvL61Uxt0DicFdSiAj3/w+ojRPehQ8ccoU+cTT/lidcgp7Yrn&#10;thae1NLDPX1KYzuHK2k+2XL1+pijDzm12SfN65FTG3QOJwV1KIDjRvegQ8Ufo6TAU75YHXRKu7bJ&#10;Wlp4UksP9/Qpje0crqQqB33iU88889z/9PSXCdWpzT5pXo+c2qBzqEF9+vr6hc+sY/Lp6+tP/M8/&#10;d3392U+1Nj73N8ubqhd+/u/Op33uA+VKpz64xPHc9M7rF35xub67/sTza5A/+4H24HTKC58pOz4/&#10;Xy6l4mfTqZ/7peWguYQXfuFTz6wNXofluV/+4PX15/929/rUpUBfd2hnjjy3JJYawl4dimwx6rJt&#10;svb1raMQ98cqlp5eq0oH18Hpdn6yduxnP/PMMz/1wesXvjCffEwlw5Gq1kH55JIrfd8cUW1z6thP&#10;j5Rhns6I5+cx2gzZUYP+EthN1s/+3HV5qE2usjWZGvzp8inC9fUHYrIuB33k+W2yLm9nfqX0Qemf&#10;/2UtMBVflVP/3lzTtLuWObVwnYN1npeWF59dnk/r4S98JtUd2pkjTy2Jpcawm4ORLUZd1lpYj3/h&#10;M7G+dRTi/ljFNlnzwVNDws5PXl9/aNp+4X/95Wnv9EyRzxtVMh6p6tPlkJocs9g3R1TbnDj207ye&#10;m//CdEHQn5/HKA/ZMYP+kthN1tr22jGfvL7+wvPPfO6j82FlZxNfJpadm2Rd386U7u1KKNXH4pt0&#10;0Mc/WB4tB9VTpvlZW74eu8zaNVlj3aGdOfK9QEupKezmYGTNsMs2yRrri6Ow7o9VbJJ1e3CtcN3Z&#10;v7ecHAy2r2Q8UqHm5QJm0zdHVBuLmjzN2K/JOTo/Fb67eWDQXxIHkrVdIsyTZX74Q/9beeIsPfGR&#10;55/52fKcsyZrOanura8F3afB9Um3dFd7crz+wvNT3nw4F9+0g/7+3LhyETVXXrbm7l8GrjTpJ+c3&#10;S8tbq/bEm+qO7YyRDwJdS01hVwcjW4y7LF8Gx/rWUYj7UxWtp/uq4sH1pXHdWbLmI3MBL3ymPjY4&#10;b1vJzkj1VRc/Xx9MfXNEtc2pY1/2vfCLzzxXqpxfbLrzU2xp85hBf2nsJ+v8HmpJ1noJWZSo2jNb&#10;N/Pa8937Pvu//511Cq0PTi80ZfMj8z/txWNKka74RTyoqU0tjfjJuZrBrJ+0jVR3bOcmWVOga6k5&#10;7OpgZH1Jgy5LzU6byyik/amKlKyDg38y76xtruky9+HgvG0lOyO1aNl6/dnp5XXb8zdV24y78fix&#10;r3VMO9fX2+6luCs8bsbilvPjoL809pN1btk61tfXn61fddeZtvRWnA9VTNY6WsuzYStiPioWv4gH&#10;Tb74s7/0wdrU900Fdc+V7b3JMjbdtOvqTu2MkW8DXUvNYc8OR9Yfte2yPM9SFMsopP2pipSsw4PT&#10;zvp81U3WzSHjSnZGavXF8tnMpEbZ980R1TaDbrzV2NfH1ueL/vxUeNyMxbXH4qC/RPaTde6i2tj6&#10;Lvv6hfIR2RJA/Z+117totsk6PzhXmLorFL/IA1Y+HJwPq0194TNttpdDmjo26bVlqTu1M0fetySW&#10;msOe3RBZPip0WU7WFMUyCml/qiLWND447VyzZp27w/M2lYxHKvjiP5g+hHrhM5u+OaLaJnfjbcd+&#10;+eqm/k84PxUeN48Z9JfIkcn6zOfap4CfXccxzrwUTevl/OB4SvfFL9JB0zz5hV/8qe4588OtocMB&#10;e5pkDS05ZtxuiiwdFbrsHibreKSy6Q3fdtSPqLY5dexTssbzU+Fx85hBf5G1YFKy1g5om30bn/sH&#10;5ZuqMqnKvunqpsR1jsvgWPwiHlTK74Z6+p+P9G+Kugk7u9Vl8Pr8FAONCdeHnfbuRjY6tx61dxk8&#10;WyJN+1MVsabxwWnnKGuG540qGYxUPGUJKPfNEdU2sfrbj328DE7np9jiZixuCSEM+ousBRPfRpTd&#10;5d9Rshb/x/RWvIU+HR0+YJo679PTJ4UxWZcHa/Cpu0Lxy2Y8qB26DEN5OH8EE7Sd4485ajtT5NUa&#10;6FpqDrs6KrJ8bj0qJevO80jen6pIyTo8OO0cZc3wvL1K0kjNSgn1pS119bp5U7XNqWPff8D0kXx+&#10;ii1uHjXoL67SsE/Mn0iXlk2bnyo/K5mav0nWn/k//6/2PPWRueEfeX4+On5184nnp+uk+n7lV9YC&#10;pgfnD/EH3RWLb8YD9smlbdNHj93/f6HE8/Prt3yt21PdsZ0p8m2ga6kp7OpwZM24y1KypvrWUYj7&#10;B3Ot9HRf1ebguHOUNePzciXjkapKV0wfA/9MuVaub6e6vjmi2ubUsZ8e/1j76iadP4it2zxm0F9c&#10;ZXrMpohLe5tBsk6j8KlnptxuX0xVceZV9XKwu+jvHiyDHPsnFd/Eg8rW+z81vRuqbSv72/N716Sl&#10;S/tU6OoetXO2aUksNYXd1VJtI1vsd1mfrLG+OAqbk/u5tryk7R0cdw6zZnhequT/jv2Tguy6Yq4g&#10;9c0R1fZBnDL2U7LO6hvw7vxBbJtQW3HdVt++F9fnaiPq3zKVWVoG4ueGydrFPjV46qrr6/f/wzCu&#10;y0/R2k/a+nfoy7hNLwKpf1LxVTqoNrGYJ8hUZDuhNmn0NWmqO7UzRj4OtJYaw+6rmY+ZCh8n67jL&#10;crLG+tZRiPtzFbWnc1Xbg5edw6zZP6+rJPZPDrJLzvnzp9g3R1TbnDr277u+/nz5EXPtwnj+IDv7&#10;aGJxceBeItOvlV9ovzUpf694/fmP/aOPjpP1mS+mH/L/0vX1C79SfnzWJWv9gfyHPjZ12XPl558/&#10;3X34Ov+key4g908qfpYPKk2cK61PqctbmOKLv/y3yi+1u2upJQVi3amdMfLcklhqCHt1KLLFqMs2&#10;yRrq65I17M9V1J5eqxodHHaOs2Z4Xq4k9M8myGd+5pfKw59fB7LvmyOqbXL1tx378iXpPyozvE7w&#10;cP4NyXrcoAMAAAAAAAAAAAAA3DnrL/gv4qTijzr55FXwto4r7Ib12j7Z/Ra9/tP/5P82jmtPs9wq&#10;5XijCp776OBPYUfOMAAnnfyIXLifTir+mJNPXwVv66jCbliv7dN9lt7HZH3mfcc19hwDcNLJ3AlH&#10;jOH2r7/O4Ih6b6r4uY/Gvy+bPG2y3s65kvXjH2x/53ZI64dhEcc66WTuhCPG8IaceTpH1HtTxXWm&#10;3+dkrc83N5Csnbwc2FMu91WWOuv+ynez/txOUf2iXu2c0p5pmpZTu/k6LGIZhrQk3LLuWggotXI5&#10;uW9G6JF6R4TuLs99Pc1u8Kn6tBRZy60lL0fL720GaFb/BrqWFAssW1M6DQbqDJ04JWu/MlusJvRl&#10;WnstxvK+0Q2ciq62OAD9enI7C+0Nu2tz8i0Xo7sj0nJg6/03SlNvsdxXW+psvX9GXH9uXNRyd5Ay&#10;V5dz/mF9NL1QDIto0yAvCdfWXYsBpVa2k0MzQo9skjXUc2Pwqfq0FFlO1vHye3GAqrbYzChZS51L&#10;uUU/UGfoxDKn+5XZYjWhL/OieTGWT49fokNtYQD69eRCrd102+uukxajuyPScmBPvdxXd3ebMgBt&#10;c7nD87CouKjXck4bxLiSwriIWnx31596D8X6vzGg1Mp68mZtsrVHcrLGem4MPlW/dl1rZp+soeyl&#10;4vF6ba2LRsla6mwXjq2U5cQzdOJ6/6WlE2elmt112mo5fSzl0cGVfqgtDEC1rXVt67i70smbAZ86&#10;qLsuWUu+S9JyYCXop1vuq5z5wnLPx7n3uvXnxkXFRb2Wc+ogloP7p8dhEes0jUvC1dpTQKmVa9vW&#10;ZqQeSW+ZYj03Bp+qL23uliJLyRrLrjt31mtrz2ODZK0dszNQZ+jEclK3MlusJg5pDDjHkgd4lmrr&#10;B6BbTy7W2k+dUXelk2+9GN3dUKLo7ia3vRtz2axDWrptd7mv0l3TldR82+dp3Jca1rt7h6K6c1uy&#10;zufMd6NtndgMi1iLnybvsiTcWlIfUGplPbmam5F6JCVrrKc7cxx8rL50WXsOL8enZI1lr8kabvdX&#10;tfv11mbVf0qB5QI1XNXFgTpDJ7ZngzmccTXrBXkXcI4lTaEq1dYPQHsRzWu8rW3NVVTx5Kb2f33O&#10;qH0xjudOKE2Ky6Ut43O75b6W95dzX7fpmydCKGqyLuq1njNf5JVPDfp+HxYx/7PzzLEJKLVy1IzY&#10;IylZd0ZwL/hU/VJdnRcxWVPZteLUnGo5NvTCVHF747wzUGfoxLgkxaCapS9TwJtY1psUrnJt6dmy&#10;bqdal7ZuqlgLXU+e3GoxujtivC5caentVhBaPiyoKwAtT2G1zFFRaVGveM6Hyyk1k2bDIuZ/1oZP&#10;lpJyQKmV42b0PZLmSqqn2Qs+Vb9s1v+JyZrKbhUP12s7nKzzQ+OBOkMnLl/dTP+Tq+n7chNwimUv&#10;Wfvaxsmaal2nTq4iFtoKu+1idHfFcF24p0rW+en2NskaF/VazylHf2TzNdywiNvNs9TKYTPiAmnH&#10;Jusw+FT9stnqPSZZh+u15ZLWAidLqc2Ll6yhL3MzcywXSNZcRSy0FnbrxejujsG6cLUbRyNb/lv7&#10;pbe9EqyZVvtpVFR5Mut2rueUHnv//5N/4DIqoispXsHNJeWAUiuHzQg9kubK0ZfBw+qXzVJol6zz&#10;PBlfBhfb9doOvLK+/+/WcMYDdYZO3LkMnsS+zAHnWPaSta9tnKwpuG7qjLornbwZ8BsXo7tb6nJg&#10;6c39aGT35+vUHbUj1t6r/TQqqo3D+mlw6/FSyofa+DajIrrip4YvS8LVknY+YKqtHDajqj2S5kqs&#10;p9kNPlbfJkmpqeVWrbj8G8vukrVrTrWfrC98phU7HqgzdGL/AdMc1FpN7MsccLXEMkrWXNs4Wfee&#10;WJozL0R4R8TlwMo4P91yX9MVWPj24vhkrYt69T1eKkn9Pyyim6blwbok3FpSCii1ctiM2CPlkLwK&#10;3lJPsxt8qr5+k9GWIisVxzX7urJbxeP12vY/DV6HbThQZ+jEaWzWaEM1qS9TwCmWcV6k2tIAtBpi&#10;cGtbx90VT06NTNNt2G13QumZbjmw0n1VCXV3ZKvulW+ar7PyvHhUspb/dot69cla+jM/646KaP90&#10;DQ8vbSmg1MpRM1KPzNGOVsHrWrcbfKq+67rUk6nz1+X30nptzYHvWZf5PByoM3TiNLNnrROr3Jcp&#10;4NS1U7nhuW1UWxqAcXBLEbmKKp6cGpmm27Db7oa156eWLT112+W+yjH1N2gl/qOStZ/kYRms2o7U&#10;V8MiWqPCknBdSTGg1MphM1KPTL+nWedKXHqu2g0+Vd+6ri1FViuuK9eNl99LzanKm/p2rbhJ1nJq&#10;eXQ0UGfoxLQyW6wm9mUKOMVSf8GQkjX3WRqA9rKYa61FjLsrnZwamabbqNvuiLxw21Mu9zUdU9bo&#10;Wn7LfkSyxkW9wqDFN5CTYRFLo/ol4UJJfUCplcNmpB7Jq+DFpedmu8Gn6jdLkcWV64bL720GaHLo&#10;t8FrXIOBOkMn5pXZYjVpnbcYcIylPuPkZE19lgagJeveQnt73RVOvu1idA/MtsdPc5mvpM/dyupC&#10;xR6Sv4S+j5a/unnfi917j9yZ52t5z3GByXjmVjYXKvaQj39w8NnMPfPJ2mvPfXS6pOfFcs75Wi5a&#10;6uf3Z3bOVnYuVOwhz330Ih30YvobPzFfPD33y5d4XmbfOefrnKyXGMBztrJzoWIP+nT4uPM+ahF8&#10;+gG/O7ybzjlfy2dz7U/6z+ucrexcqNjDprsb3mNH390QAAAAAAAA7qDpt9s/fe6v7Jbfhl/KxSsY&#10;L+P2IlR7tFH7jnWuOI4q5wzrwG2dWtwpvfdSmf+m6OxfT5/alTe6eAXjZdwuX+3Rhu071rniOKac&#10;c6wDt3VicSf13kuk/FroEr+EObEr74Dlb7GCuxPXuH3HOlccR5RzWkN3HVHzARdq1GWVZD37y+rJ&#10;XXkXjIfz7sQ1bt+xzhXHEeWc1tBdR9R8wIUadVldssb1ztKCYtNvX1uEaaWuuOpWXDds1Rc//e10&#10;2ZF/AtwXFQ9af38bbyO6t9ZZqmK4etqh+uotB8pVR78uWozriFIPLFGX+7WPJRQxWhmta18auclu&#10;WccvZLcJZCn4nAvxjWLbdHmcLIMZVu8QszSn/nH+zY0axnhH1UYvd6JfbmaRFxTrhzSt1NVugzHf&#10;6CSuG7aIxZe+nO+DEjM6FBUPWod6fnpZZ9t4rbNUxXD1tEP1rcO53Clk+8briFLT6aHrtsnaYokN&#10;G62MtrYvjdxsr6xbLGSXA4kF1xNbf+xHuUnWUMcwtk2Xh8kynGH1ZgX1nm/TU0oeuWGjhjHeUWuy&#10;hrW71gkwGtK4UlcZg1nppXUrdn8svjuq/6vM3aLKQe0eHLUxa7JO5jvHVIMq1gerg02fb2U9P7Bd&#10;Fy0ka7QtdbNiWdd122SdzPcdW4sYroy2TrcYd7VXVhqf1II47PHMVHB3u7RTFuIbxrbt8lRjV0A4&#10;ZaqsHDTdhOLYRrX/Xwq7q9pl8PSUFJdbCwuKdUOaVuoqca+rbpWtbqG0JhU/ddEX5sXMuncOsah0&#10;UFrsqw79NHdGa52ls4erp91U39S2uOTYNllvKPXQEnWjZJ1iCUXsrIzW2pfirnbKyuMzaME67PHM&#10;ruDzLcQ3jm3b5d24jGdYebQOc72t8LL+ysFGDWO8q1qyjm/vvS4oFpO1u+JqBcz/lv+2178+WVPx&#10;5Z921bL2USwqH1T2dgvQ9UN/RBX10ZpPcyGH62vDWcUX9OqIUsPpseuGqVL2xyLSSU33ZNLHXe2U&#10;lcdne820DvtuIEv/n74Q305ss67L13HJETTTjYLLoWVvu/ljV8y4UeMY76puoi5zfl3Hr4pDWh6M&#10;K89Nc3p617CMXcupWSp+GeKYELGozUFhsa/26DJkN1Sx3tWvbM0PHq6vb9u65NgSYFfVwVLD6bHr&#10;cqqEWNYi0klNPSnHXe2UtTS/js92ZNdhHwTStbk+SXT9sRdlTNZYx05swy6fy8kRNNO71I9/sCxw&#10;/onn1wUIb2jUOMa7qkvWOfK4hNIsT6r6nnxaqavsa7ZrL1Wp+JwXVSxqc1BY7Ks9urw231DF6Bac&#10;h+tb2haWHItxHVHqoSXqcr+2WFIR45XRuunWx13tlJXHZ3vNtAaXA1kKnjdiNx+IsnXkfGisYye2&#10;YZenNqaCpsvc911f/78/cf3+H68XwDc3ahzjXfU0yRpW6jo8Gao8o2L/N6nnNgf1i311s+3CyRqX&#10;HItxHVHqoSXqjkzW8cpo9aQcd7VTVh6fp0rW6YzYzYeibB05HxrrGMc27vLUxlxQSdByv8RPXl9/&#10;bF6A8IhGjWO8q251GbzMgLTy3JpvSzmlF2KyHrhG7Y5at7YH9Yt95dl2UxWjtDpcX/2ndMXmzObm&#10;UtPpoetyv4ZYuobFk5ouWceXwaOylqPr+MQW7FwGB0vB/WXwwShjsqapNYptp8vXZB3MsOnJ4wPl&#10;fomfvp4vhXMxw0aNY7yrWt9tP2CaNpcFxaaQygcpa2jzSl3b9yDTjKmfuTSDT3+2yZrGcXNQ2bEM&#10;an10HYnDVYzS6nB98Z8S0HHJGktNp1d1kbPUr0ss2wndndS0knc/YBqVlccntSAM+7gV7c1wLWmO&#10;+WCUMVnT1IqHzna6fN6dI1iUh0uD27+5mCo2ahzjXdVaW8YgLbe2LihWIuuWO4srdZVOW1fdqh+s&#10;t3XDmlT8Jg9nsajtQeXx1vGbZD1cxSitDtdXNn8l5MRxyRpLTafHrkv9usYSG7a/MlpZDSbFXe2V&#10;lcZn24Ju2OOZa8HnXIhvFNtOl9fdOzNsmsktm6cDj2rUMMa7qiXrHOLyytVtLiuazT489fZmnbVJ&#10;Whmt68pUfOr/ZltUPKj8X3sCXoe+TsrDVQzT6mB984Pv//+266LdkKyh1LJxwxJ1s5CsoYh0UlPb&#10;9+Mp7mqnrFBl2txZyG6yhjwl66y8QM4xHxHleCG+YWyxtKXLw7jM+mSd8q4cX55GWtOOatRaWJqP&#10;d81yHbD04bx2V1zRrI5QXe5seoGbTJ01pVAxfY1Vt9pCaX0980FT6Zs8nIWitgdNhdRS66PrpDxc&#10;xTCtDtdXly/rZmf4PKc4otR4euq62K9dLKGIdFJX+TQr08jN9srK4xNbkIY9nrkWfMaF+Iaxjbu8&#10;jcvODJv219GYn9GPaVSMMc/HO2ZJ1rzeWVwtLS53llbqiqtupYXSFn3xuf8XfVGDg7q3H9tkPVjF&#10;OK0O1teWcQtLjh2TrIeWVUtdF/q1jyUUMVwZbWlfHrnJbll5fA4tZDdaT20q+IwL8Q1jG3b5Mg92&#10;Zlg5rkzlctz8wBGNijFu5iPcY+HZEbi7JCvcE5IV7gnJCveEZAUAAAAAAIDubxGmv0eIv1O/g+58&#10;Aw+6RevToeGeLdktiuUek6wvplu0XrKSSdY7SrIytP6E7M4P+51v4LlIVoZSspY/7m0rdh1azWy4&#10;/la/cFdacWywOVwALq3+FVYdu1UDq9yk8epqs0OrvA3XjBvu3KuzZdXBjhwsklaTtfTD0ilx/bt6&#10;7NqN5a4CZV97rC0fwT0Xk/XvzTe6mEa/3fRitJpZeKxZLqvLH9ynFcd2NjcLwMVC0qpjt2jgoSZt&#10;VlebHVzlbbhm3HDnXp01cw525HCRtClZ691Upk6JcbfngL4bh+uqce/FZK3aPadmZaAPrR5XxYW7&#10;0s21djY3C8DFQrobbMU7fN3UwINNyqurVQdXeRuuGTfceajOzdJpsSFdgClZm23cLVlDN47WVeP+&#10;S8n6heef+/vznjLSe6uZhceauP5XmaXdimODzeECcNtC1pXNbtHA3SaNVlebHV7lbbhm3N7OYZ1z&#10;Vh3syLK1XSRt2v3CLy59F8+pyRq7sTSpPcMsW9x7MVnbxdN6h/b53/LY3upxSS2wlFLfL5VSB5vz&#10;mQfvU91uND8vaHd8A5OuScvdHDftTyVsk7W+RpUw6n25hjvj+WugS7LudmT57xRu66yqll8fT42v&#10;ybq9UfvOumrcY9tPg+fpWbamp+PBambxsb60df2vpdx5Gm035+m45mhLzLT6V/dkcHwDe6FJa6Wb&#10;9qcStsm6Pk90GbLduVNnffhQRy4FxLRvL9K171Lj55NyN+6sq8b9tpes7VOMIq9mlh5r4sJd7aH5&#10;i4ft5jzj1hlev6DoC+mmf3/szQ1c5CbNlY7bf3CVt+GNR4c7d+psDx/oyCXcFPfy1c30P6nxa7L2&#10;3ThaV41778hkPbB63FJS2bss3LWUu2Rn2hwnayjkNsl6xJJkNyTrwVXehnk53LlT55rLux15xmQt&#10;TUvrqnH/7SVr2YqfSuytHtcejgt3ba97h5ulqO76LRZy3GXw4qYlyUKlm/YX+6u8DfNytHOvzi6f&#10;9jpy6YsSYEzWru9S49dkDe8mNuuq8QBsZ9OcCylRqtHqcVV9CWpTq71Zq5N3u1lrjZ+MpELiqmPH&#10;N7BubJs0Vzo+tRqv8jbKy+HOvTq7ZF1riQ1peT7VGZN16bv5Y6jtM1j+nG5+/e3WVeMB2M6mOt3K&#10;FNlbzSw+NmuztC7cVSZ7t+LYdrPWWh5YF0IbFLKuOnaLBu41qVY6av/hVd5GeTncuVtnPedQR9av&#10;bvIiaWV313fxnFps7Mb2cVm3rhoPwGY2telWNqvNambhsars69b/mrJzVp7yt5u11nk2TeoXEV0h&#10;3YPbhU8ONXCvSV2oy6nVfoi3StaDdW7aGRvS15mTdVb6bntOXJ9tfq4qJ5WaS4aXs9qTCPdYnk3r&#10;sM5XUOPVzMJja0lNXWmpW3FssDnXuk6zaSG0WEhcdew2DdxrUq101P5UQj23rrE2ysvxzr0668MH&#10;O7JupUXS3nd9/fnye+JWVDindUrsxnplMDdu+leyPgCb2bQO66HVzAZrjMWFu6Zy1xXHRpvLef1C&#10;aHH1r7Dq2K0aOCitr3TU/kOrvA3zcrhzr8728MGOHC6SVr5Q7f4IYrz+XV5Pruxvb15Dp0EW0nGz&#10;CdwZkhXuCckK94RkhXtCsg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xM/z+PQusGVKoBxQAAAABJRU5ErkJgglBLAwQKAAAAAAAAACEAb2/ONe4hBwDuIQcA&#10;FAAAAGRycy9tZWRpYS9pbWFnZTIucG5niVBORw0KGgoAAAANSUhEUgAAB2kAAAlVCAYAAAD2mZq8&#10;AAAACXBIWXMAAC4jAAAuIwF4pT92AAAgAElEQVR4nOzdf3DU953n+VenMtXJjrqFd7btgBvMrMbC&#10;aS0xOuRYqsBI+IfkxAY8MSIXy1sGS3cB381aqA7Gnh0sKcyMGXMlwaQKmD3J4FvLuUHYAYR/SHYM&#10;DOQkB7HCYdS2cHTB0JZjaye2WsxMujZVfX/0D1rqb0vdre7+dqufjyoV0vfn+9tqAW+9P5/3x+L3&#10;+wUAAAAAAAAAAAAAyIwvmR0AAAAAAAAAAAAAAOQTirQAAAAAAAAAAAAAkEEUaQEAAAAAAAAAAAAg&#10;gyjSAgAAAAAAAAAAAEAGUaQFAAAAAAAAAAAAgAyiSAsAAAAAAAAAAAAAGfRlswMAAAAAAAAAAAAA&#10;kBmWZktL8NMrkjZJ2utv9R8zK558ZfH7/WbHAAAAAAAAAAAAACCNLM2WhyXtlXRbcNOEpMLg5y/6&#10;W/2bzIgrXzGTFgAAAAAAAAAAAJingsXZRkmV03YVRny+NGMBQRJFWgAAAAAAAAAAAGBesjRbVkg6&#10;rKkFWSMX0x8NIn3J7AAAAAAAAAAAAAAApEWjZi/QStJhS7NlQbqDwQ0UaQEAAAAAAAAAAIB5xNJs&#10;WWppthxTYIbsxCyHfyTpWPqjQiSL3+83OwYAAAAAAAAAAAAAKWBptiyV1CLp8QROO+Nv9VelIRzE&#10;wJq0AAAAAAAAAAAAwDxgabZUKTArNp4Wx5GYSZthtDsGAAAAAAAAAAAA5odkCrRSoC0yMogiLQAA&#10;AAAAAAAAADA/NCZ53pVUBoHZ0e4YAAAAAAAAAAAAyGGWZssKSaclrZD0ngJF1wWSKiMOOy5pvcHp&#10;E/5W/5X0RojpKNICAAAAAAAAAAAAuW0o+OdhSZsUKNiG2h5PKFC0rYpxbjLtkTFHtDsGAAAAAAAA&#10;AAAAcpSl2bJUgdmzUmDmbJW/1b9A0hpJrZLuDO6LVYydSGd8MMZMWgAAAAAAAAAAACB3PawbhVhJ&#10;arc0WyTpWHDfCklLY5z7kb/VH2sf0oiZtAAAAAAAAAAAAECOCc6glaQvDHa3SHpWgeLtesWeRXs4&#10;xWEhThRpAQAAAAAAAAAAgNxzLPhnlcG+QkmbJfXOco3mVAaE+FGkBQAAAAAAAAAAAHJPi6XZskDS&#10;XsVeV7ZGsQu1H0k6HjEjFxnEmrQAAAAAAAAAAABAlrM0WxolLfC3+lskyd/qD82kvWhptpxWoO3x&#10;w4pubfyrGJe8LfhxWoFCLzKImbQAAAAAAAAAAABA9muU1GxptoRm0Ib5W/0PS1qg6ALtzyT5Zrnu&#10;6ZRFiLgxkxYAAAAAAAAAAADIEsEZs5sk3Slpjb/Vfzq467CChVpJKyzNlk0KrEf7RfCY05LWG1zy&#10;qTSGiyQxkxYAAAAAAAAAAADIHqeDH2ckXYnYvkI3ZsquD37dKOmUpdnysAJF3I+mXWvpLPdq9bf6&#10;L84lWCSHIi0AAAAAAAAAAACQBSzNlioF1pX9QlKjv9V/JWJ3o6R9EV9vCh4nST/xt/pDa9KekdQq&#10;aY2k/13SZkUXb2Ey2h0DAAAAAAAAAAAAGRRcU3aTbhRkW4IzWlco0M5Yko5FHh8s2DZami2vSPqR&#10;ArNkDyswq/Y9SQpeoyrivKrgcVck3TYtjI8k7U3ZQyEhzKQFAAAAAAAAAAAAMiRYOL0oqV1Spaau&#10;I3tMgZmwx6e1IT4WPHeBpHoFiruN/lb/YQVmzH5habZcDK5TK0uzpSV4bEvEfaY7ptnbISNNLH6/&#10;3+wYAAAAAAAAAAAAgHnN0mxZqkDR9PFpuyb8rf4Fs5z7haSH/a3+0zH2twQ/PRz886IChdwFkn4y&#10;S2hrYl0X6cNMWgAAAADAjCzNlofNjgEAAAAA5oG9ii7QSoG1ZqMEZ8KGVCnQsjjWcacl7fW3+q8E&#10;2yIvDR5/OI64DK+L9GImLQAAAABkqWALrND6RPK3+ltMiKFFgfWQ9vlb/Ya/OAAAAAAAzM7SbFmh&#10;wDq0mxQo2J6WdI8kuwJr0T7sb/V/ETy2Mfh1VRzXbVSgpfGEpE3+Vn+oNXKVpFPTDj8T/POKAgXj&#10;zcGWyciwL5sdAAAAAAAgpi8USNSXKrC+UKOkFcFR0ZmyYtqfAAAAAIAk+Fv9F4MDYV+R9CMFirR/&#10;rBvrxZ4OFlZXKFB0fS90bnC27EVJVf5W/5XgdZYGr3EleFihpMOWZkuhAgXbVgWKsgsUyC8vRg6+&#10;tTRb9k5b9xYZxExaAAAAAMhywWT88+CX7ymQgB+bPto5lMz7W/17Lc2WBaER2HO892kFfmFwJp4R&#10;3AAAAACAmQVzvBbdmE17W8TuP/G3+o9Zmi1+BfK/quD2UJH2mAJF3AUR5/1h8HpVwe2F06837f5L&#10;Q9dgFq15KNICAAAAQJYJtsC64m/1fxEsvC6VdMjg0DMKtsRSIBlvViA5r1KgfVbjXEZFB9ei/UnE&#10;JloeAwAAAEAKBAulpzW1QCvdKMxeDO4LtSd+WIEBu18oUIiVbhRjS0O5XzCfHApuP65AXngluC9U&#10;HH5q2j1bzVheJ9/R7hgAAAAAskjEWkKyNFtmOzzUEuuYguvWRnxeKWnI0mwpTaZQG0ze907bvMDo&#10;WAAAAABAtGDBtEqBguvFad2OIj+f0I2C650KFG9D+VelpI+Cg3hXBPdFzpSVbrQ7DrVUPi5pffBj&#10;gaXZciV4vSqDcyVyPVMwkxYAAAAAskBwFPVFGSfMyVrjb/WfTjKeBQok/3dO2/WHGV4TFwAAAABy&#10;UsTyMVKgELsiMp+KaDt8RYFuSNNnuIacUWAQbWgWbWhQbXgmraRGSY9L2hc8rjmBUF/0t/o3JXA8&#10;UuBLZgcAAAAAAPkuoiCaygLti8kWaINCif90S+dwTQAAAADIC8FZr5URmwol7bU0W5YGi7Pyt/qv&#10;BNeLPa3oAu1xSR8p0P54kwKzYL/wt/qPBdeRDeWPoaLs48GvN2nqLN3ZTATvjwyj3TEAAAAAmG+p&#10;otchSlaoTdaxOV5nk4xjahQJPAAAAADEFByIe9hgV6gF8YSl2VIVsTTNJt1YbuZwjPVhG6d9XSpp&#10;qb/Vf8zSbKnSjVywMHjvFsUeCBwq/D4s6VgyS+Rg7ijSAgAAAICJItegTYEJSVVpTrBZqwgAAAAA&#10;ZnZY0UvHRCpUoChbJUnBQuvp4OdxzYIN5n0Xg5+fDs7OfVjSleD6tQ8rkL8tDR5XFTz1dETXJYqz&#10;JmJNWgAAAABIIUuzZUEwIV6gwMjlw7GKpmlYh/YjSZvm2OZYkmRptsRKFs/4W/1Vc70+AAAAAJgp&#10;mLMtiFwjNkXX3avYa8tO4W/1W1J572QFWzPvnba5kRm26cVMWgAAAABIrcZgq6kFCoycfsrSbFkT&#10;o3B6WKldhzZVLZNnsjQD9wAAAACAtAkWaE9LWjqt7fBcr7tJcRZoFWh5vGIu9w7mnkuDa9SGCsQr&#10;Ig75QoGBvKGBxFXB/V8okI8eViDH+3NNXT9Xkk4H47uSbHyYGUVaAAAAAEgBS7OlRdIVBdYJml54&#10;bdGN1lKh4x9WdBI8V/tSMYt2FrcFWzRXSVrhb/UvTfP9AAAAACDVDutGO+KUFCODRdBDsxw2Iem1&#10;4Oe3SmqxNFsaY907mHu1KNCi+OGI7SskHZP0K0k3WZotS4Pr2BoViB9W4HlP68Yz/8m0r1+W9CNJ&#10;fxr8+iPRCjntvmR2AAAAAACQ64KjpZsVaA9lNDO20tJsORw8tirYEvmYpM0pDmV6e6qkBBP+mbRL&#10;Wq8bBVsAAAAAyAnBHGZ9xKZCBQqZcxJcS/bFGQ75sQKF0UeDH5UKDH7dFBzEOz3Oqoj41geXywk5&#10;rUAnpSoFCq0LZrjvsWDOGirIfiTpd5q6Zm6hpG8oULzdrMDg4/WSfhVaKxepR5EWAAAAAOYgIlGe&#10;0Myti5cGC7WnFBipfViBxDdVPkpVG6pgu62P4jy8PTiLGAAAAACyWjB/azHYVZWiWxw22DahQOFz&#10;iaYWh6XAbNVmST+xNFsetjRb9gYLqlJgEG67pF5JZ6ble5G55ESM+0rSi8HiceTxVyT9O4Njlwb/&#10;PD3tepWWZsvF0GDe4MDjqhj3QwJodwwAAAAASYpI8B+P4/CLutF66k5NHbWcCrdZmi3HJLXMdT2l&#10;YMKdyPq2X8zlfgAAAACQIbG6H623NFs2+Vv9h4Prui5QoMXw4QSvb5SLNQav9y2DfZFL4Dwc/Ci0&#10;NFuu6EbOWCDpISk8C3jFtPsUGmwLCXVbisw/F8Q49jbdKM5Of43ulLQ32NL5zmAsL0pqDBaBkQSL&#10;3+83OwYAAAAAyDnBdlR7lVgxMxM+mus6scFfShitZRRLa3D9IwAAAADISsEZqrOtGfuebhQ0J3Sj&#10;mFmpG+u0blJg1mlL5DqxEffZG9x/UdIX/lb/3mD++JMEwt2niJzM3+q3RFzbKFf7SIFC7RUFCqx/&#10;IulKaACvpdkyvRi4RoEBx5VKzkcK5ML7FJiFvCB4f1G0jR/tjgEAAAAgOQuUfQVaKTCjtmXaekWJ&#10;2pSaUAAAAADAfMH8aO8sh0nR67QuCH7sU6CD0BcKFCUPK0aLZH+rv9Hf6n/Y3+pv8bf69wa3HVNg&#10;vdr34gx5qUH88rf6GyWdMTj+NgXyuGOh82fpsNSiYFE1SaFceIVurIm7SdLnEe2aMQuKtAAAAAAQ&#10;J0uzZUFE8fPYDIearVnSr4Lr3iYk2L5qprV1jSxN9D4AAAAAkAnBHOeYEs9zJnRjqZqngn8+rsCM&#10;2Dtl3DI4VgybFChkLk0whpDwef5Wf5WMi70XI447PMv1KpWanDZU6C1UYP3cCQXWtEUcKNICAAAA&#10;wCwszZZNlmbLCgXX7rE0W04rsK7QhKmBze5xS7PlC0uzpSWBcxqTuA/trAAAAABkq2OaOkM2XrMV&#10;dVcEB/JuimOA7MOS1sdxzZD1076uMrheZD4aasW8NLh96bTjjYq6D8t4Vm4ipj/PFwrkzBeDOTRm&#10;QJEWAAAAAGYQHHV9SFNHCFcqMFs10ZHYZiiU1JxA++OqJO5B8g0AAAAg6wTXcE123dXZFCpQAJ5t&#10;nVsp0Ap4LgXRKQNj/a3+K8FrTkja52/1L1WgMHtbMK7T03LAluD9Iwu7Xyj1uVzo/sdmabcMSRa/&#10;f/pawQAAAAAAKdySqkWBRPMjf6t/aXBbPEl4NvpIgdZTe2MlzJZmyxdKrg1Y1XxJwj2fv7dC8a1X&#10;BQAAACBL/V//7aWv/fAf/s9lmbhXdVHVp0O//sdCSXro9vs//WHVn10xOu6Xv/nVV371xUdfOXv1&#10;3QUnP3zrlvF//u9fief6z/7x/zHyv/xPj/3a6Ho3fXXB7/7gqzf97tnTf7P00MUfh9aKVXVR1aed&#10;a/d+EPr6n/718y//x588WXLps/cXxHPPf/N7X/1d0U1Lr49+fqXgX/7Hv345nnNCnrr7fx3dvOL7&#10;v5akP/jqTb9L5Nx56LDzpjsPG+34sufz91oyGwsAAAAAZL8Ln/xigQLrDoXctuXEpmO3/L6j/NN/&#10;HjcrrLm6TdLjLkdxuefz9/6f6Ttrujb+z0pudnChpKHj7v+6b+XCb6S99bHzpjtb0nyLBUrfaHsA&#10;AAAAaebxjqn93YMZu1/f6OlbQp8fuvjj2xZ8pfC2pvIt4f39nkFtPNogSXLaF6rCWaZnvvWf1DH0&#10;ktzjl2e9fvu7B5d9r2T9MrvVNmX7H/3bPwx/vuArU1O5vtHTt3i8Y7c47YskSX91tk2XPns/7mf6&#10;l//xr1++799XLviu9SG1DRzQpO963Oe+cPHlon3v/pei6qIqPVB0jyZ8k/L6JiVJG13rFIopT5yO&#10;tePLCrToAgAAAABEWLnwG1HbXvuwb30OF2jD3OOXl3W7TzTXutaFt/V7BsNJc7Ju+f1/99TsR6VE&#10;S4buAwAAACAHbevbmVBRMdXaBw5qsX2RQjlXv2cwvM/j/UTd7h51u3vivt6k77pqj9are0Onphdq&#10;QxYbFD47hrrUUrldktRSuUOS1O3uUa1r7Yz3L3eu1EbXetUUrZHdatNG1zq1DRzUEffxuF7X0DF9&#10;o6fVN3p6yr7h8Q/k9U1qsX2RrnnHtNG1XpG5aT6xXPvNRfodAwAAAICBxXvn91KrLkexGkof0xH3&#10;cQ14Lsz5eh1r21VTtCYFkc3MedOdlnRe3/P5e1WSTqXzHgAAAADSo+XMHnUOdZkdhiRpW/kWNZVv&#10;Ue/oKTX0bJvz9Zz2hepYu1cljuguzvU9jVEFUUlqrtyuhtK6qO3D4yPq9wxq/J//u8b/5Z/ktC/S&#10;woJb9ODt96ljqMtwxqvrwCpN+q7LZi2YUxE88nyXo1i9dUeSvlYOaI3VDepLGQ4EAAAAAHKC1zcp&#10;p32h2WGklXv8spr6nk1JgVZSzBHdAAAAAJAJ3e4TWVOglaSOoZc0PD6imqI1OrKhQ9VFVXO6nsf7&#10;iR7o+p7hvkKDfMxmLTAs0EpSiWOZShzLtH/wkLrdJ9Q+cFB/+/P/omveMTWVb4nZkri5crsKrbY5&#10;PUtkgdeo4JwvElroFwAAAADywfD4iBp6GuXxfmJ2KDmlwllmdggAAAAA8tTw+Iia+p41O4wpQm2K&#10;F9sXyeubVMfavapw3qXWM3sSvpbTvlB2q001RfdM2d5yZo9qitaovvQxvTl6KqoA2u8ZlN1qi6sY&#10;GioC9z/xumGRduCJN2S32nTzv/kDrVv2gP7v947oP5/664SfJVK3u0f1pY/lZbGWmbQAAAAAMA0F&#10;2uQMj4+YHQIAAACAPOTxjqn2aL3ZYRia9F2Xe/yyPN5PVHu0Pq7BrTZrQdS2Wtd61RTdo6byLeFt&#10;w+MjOuI+ro1HG+QeH9HAE2+oY217+PwBzwVtPNqg2qP16vcMqnd06qouFc4ywxmx9T2NhnFdC77O&#10;/9sbT+vdj/+bdv+/f6s36/7eMN5E5GOBVqJICwAAAABTdAx1UaBNksc7ZnYIAAAAAPJQfU/jnNZI&#10;zZTZYnQ5irWtfIu6N3Tqzbq/V7lzZXhf+8BBtQ8cDH/t9U2qqW9n+JpNfc/K65tUTdGaqPsUBmfS&#10;buvbqZqujfL6Jqfsm66h9DHD+NoGDoSXyzk+8ob66o6oxLFMrZU7Znwum7VAbdU/VHVRlWzWgilF&#10;3bm2gM5ltDsGAAAAgKDh8ZGk2k4hoGPoJdUUrTE7DAAAAAB5pOXMHrnHL5sdxqxcjmLVutZrsX2R&#10;rjVenLJveHxEhVab+j2D6hh6KVyMHd56VsPjIxoeH5HXNyl7REH1iPtE1HPX9zSqc+1eVRdVqW/0&#10;dHi7x/uJ/vTNZ8KzetsGDqqlcrukQLvhSDZrQczZviWOO8LX/fSfx8MtkWebHRwqGneu3StJaoso&#10;OOfzYF9m0gIAAACAAklitrbHyhUDnguq72mMaqEFAAAAAOnQ7T6hzqEus8OIi91q0wNFa6YUWkNK&#10;HMt0zTumpr5n5R6/LKd9oSSp3zOoCmeZGkrr1FS+RQ2ldeFzGkrrNLz1rOpL68IzUxtKH5PTvkgb&#10;Xeuj7vHOr86FP7/m/ViSpsyoDZn0XVfzmecNn6GmaI1s1gLVutaqvXpXxPVmL7S6IloaN5TWqb60&#10;TrWutbJbbXlbqLVc+81Fv9lBAAAAAECmeH2T6vcManh8RB7vxxoeH8mJUde5aPro8FRx3nSnJS0X&#10;DvJ8/l6VJCrNAAAAQBYbHh9R7dH6nGhzHKm6qEoVzru02L5IR9zH5fVNhmeYtpx5XhO+yfBsVZu1&#10;QO3Vu1ThLDMs7vZ7BlXf06gSxzK1VO5QodUmu9Wm8he+PePr0ly5XQ2lder3DGrj0QbDY+pL68Kz&#10;bWfTcmbPrMXy0Azd9updhs8yj7U6b7qzxWgHRVoAAAAA816/Z1BSIIlvGziQc0l8Lgq18ipxLJu1&#10;9VWiKNICAAAA+c3rm1Tt0fp5M+DWZi1Q94ZOtQ0cmNKmOHJ/a+UO1brWTdlee7Q+vEasFCi+dg69&#10;JI/3kxnv53IUq7fuiHpHT6mhZ1vMmNxbzxnum66ma2NC34ty50p5vGOqcJapLWJG7jwVs0jLmrQA&#10;AAAA5hWPd0z24Ojh4fERNfXtnDeJey5xj18Or+9b61qrlsod+TZaGgAAAECatA0cnFd53qTvupr6&#10;dsbMmQL7n9UR93HZg2vXljiWaXh8JOrY2Qq0UiBfawnma2YIFZa73T2qKbpHNUVrTIvFTBRpAQAA&#10;AMwLXt+kekdPqfnM85r0XZfTvjCu5BTp1+3ukctxx5T1kwAAAAAgGbm0Dm0i4ik6R86ajfw8ZLF9&#10;Udz3m+01/I/La+O+VveGzqRnNjf0bJPNWqCBJ97Iu4G9FGkBAAAA5LyOoa6oNsYUaLOL1zdpdggA&#10;AAAAclygW9KzZoeRtWK1Lk5UW/UPo1orz6R39NScZjZP+q6rd/RUQvecDyjSAgAAAMhZoTVmjdbs&#10;QXbpHX1HDaV1eTcyGgAAAEDqdA69ZHYI847LUawK513hmbXNldvjKpb2jp7S8PiI+j3nDWf1JurN&#10;0Xco0gIAAABAtvL6JnXNOyavb1JNfTuZLZtDAmsePa+26l1mhwIAAAAgR7VV75LTfqt6R9+ZV2vS&#10;mumad0w1VpuO1r6gW21fkzOOlskdQ11qTfGath7vWEqvlwso0gIAAADIGbVH61XrWq/e0Xco0Oag&#10;N0dPqc3sIAAAAADktKbyLVpsX0Tb4xSZ9F3X7//eV/Xs6d0qcSyLa2Bt7+g7Udts1gKVOJbJbrXN&#10;2u2qvrROksKdlry+SfWOvqP6nka1V+/Kmw5MFGkBAAAA5IR+z2B4pHQqWikh8yZ919XvGVSFs8zs&#10;UAAAAADksHwp4qWa075QTvsiDY+PaNJ3Pbztn//Hv8o9flk1RffElbMtti/SgG7k5bWutWoq3xqe&#10;hRtYO3hnzNnOodbKkee2VG6XxzuWV9/bL5kdAAAAAADEoyO49lCqWyoBAAAAAHJLPhXyUsnj/UQD&#10;ngtabF+k6qIq1brWqrfuSHh/+8BBbTzaINeBVep2n5DXN2l4nfrSx1TrWispUGQNtKG+0Sa5xLFM&#10;3Rs61f/E63I5imeMqdvdo4oXvqO2gYNxtVqeT5hJCwAAACAnPFB0z6wtk5D9PN4x1XRtVPeGTn6x&#10;AgAAACApJY5lZoeQ09zjl8OzXO1We1RxdNJ3XU19z8pmLVBr5Q7VutZN2R9qizxTa2S71Sa71abO&#10;tXt1xH1CHu/HuuYdmzKLV5JcjmLZrTb1e87L66vLqzyRIi0AAACAnDA8PmJ2CEiBjqGX5B6/rNqj&#10;9XLaF6lz7V6zQwIAAACAvOX1eVXiWGO4L1SsddoXyW61JVUcd9oXqal8y5Rtw+Mj8vomk77mfEGR&#10;FgAAAEBOGB7/wOwQkAKh0dqRI7cBAAAAIBG9o6ckBdZTrSm6JzCzc+CAPN5PTI4s91Q475r1mI1H&#10;GyRJ28q3hAuuw+Mj6h09pY2udQm3Kc7nwmwk1qQFAAAAkPWGx0c04LlgdhhIsXLnSrNDAAAAAJCD&#10;al3rdK3xovqfeEMtldtVm0ShEIFWw7WudapwlkXtqy6q0pENHeGvbdYC1RTdmHHr9U2q33M+5uvu&#10;9U2q231iTvHN945azKQFAAAAkPWa+naaHQLSIJ4R2wAAAAAQj3xay3SuXI5iOe2L1B5cU3Z6zm2z&#10;FqipfKtKHMt0rfGi4TUqnGXq3tBpuK/bfSI8s7lt4IBaKndMKfDG64Gu76nWtVYtlTvm5feXIi0A&#10;AACArObxjtEWd57qdh+PWpsIAAAAAJJR4rhDfaOnzQ4j65U7V04prnp9k3I57tCRDevVMfSS+kZP&#10;q6H0sSktiUPrxxrpdp9Qx9BLco9flstRLK9vckrbaY/3EzX0bJMkdaxtDxR+vWPyeMfkcixTiWOZ&#10;hsdHYrZA7nb3qN8zqKbyrap1rUvFS5A1KNICAAAAyGoTvkmzQ0CaeLyfqOXMHrVUbjc7FAAAAAA5&#10;bjHtjuMSmj0bYrfa1FBaJykwO7Z39FR41mtoRmxN0T0x87Yj7uPhgdWzDbAOFWtDtpVvUYljmdzj&#10;I+r3DIbjmM7j/URNfc+q33N+Xs2qZU1aAAAAAFkt1mhazA+dQ13q9wyaHQYAAACAHMeatPGZbSB0&#10;qEDr9U2qqe9Zebyf6Jr34ynH1Pc0qm3gYPi4ZPWOviMpsMawUYG23Llyytfd7h6VHFg9p3tmE4q0&#10;AAAAAABTbTzaINeBVWaHAQAAAADzmtO+MO6B0L2jp8KfN5VvnbIvskjauXavXI7ipOJxj19Wy5k9&#10;MfdXOO8y3F7+wrfVNnBQHu9YUvfNFhRpAQAAAGQ9p32h2SEgzSZ916f8EgAAAAAAkDpHNnSo/4k3&#10;4j6+1rVObdU/1PDWs1GF3abyrapwlkkKzGCuKbon6bg6h7pizowdHv/AcPuk77raBw6qumtjTueR&#10;FGkBAAAAZLXe0VNqm7ZmDuanjqGXwp/PNJoaAAAAABC/+tK6pJYSqnWtM1z/tcJZFi7SpkLLmeej&#10;tnm8Y+obPT3jeZO+62ro2aaWM3tyslhLkRYAAABAVtvWt1MVzjLZrAVmh4I0G/Bc0PD4iDzesZgj&#10;pgEAAAAA8XM5itVUvsWw2JoqTeVbotaPTUS3u0fD4yPqGOoKtzBuGzgQ9/mdQ13a1rcz59off9ns&#10;AAAAAAAglm73iXAb3AeK1qjb3WN2SEizbvcJDY9/oI2u9WaHAgAAACCHDI+PmB1CVmqp3JHWAm1I&#10;TdE9GvBcSPr8B7q+J0lqPbNHNmuBJn3XEzq/0GrLyHOmEkVaAAAAAFnriPu4miu3JzSCFrmtc6gr&#10;8OfavSZHAgAAACCXuOnGE8XlKE6qzXEyGkrr1O85P2uL4ngkWqCVJI/3E9UerVeJY5kqnHfJ5Vg2&#10;5dm9vkl5fZN6c/SUGkrr5hxjKlCkBQAAAJC1Kpx3qd9zXte8Y0klachN9aV1OTcC2gxXJzz6aOJj&#10;XfrMPWX7kkKnbiu8VctvdpkUGQAAAJB513Ks1W0m1LrWZzS3KnHckZIibbLc45flHr8c7sLVsbZd&#10;HUMvGc7wLbTa5HIsk9oAhRQAACAASURBVHt8RP2e86ovfSxjBe0QirQmm/B59YtP349Kqgutdn3j&#10;lq+TVAMAACCvNZVvUX1PIwXaPFNTtMbsELLW2avv6rUP+3Ty8lua8HlnPHZJoVN1yx/RQ7ffryWF&#10;zjnd9+qER0//dNeUbauWlOvJss1JX/PRV39guL3Qatfu+3aq0GpP6HrPndsXlVs/s+qppPPqdDyz&#10;FPu5Z7NqSbmWFDq1esndCb828UjX8wIAAGRKQ+ljc2q3Ox9tdK0zOwRTbevbGfX7hOqiKrUNHIja&#10;3u3u0Zt1f5/RQm1OFGkzlQy+/N2/S+gaXZde0Wsf9k3ZFm8CePbqu3r50lGd/PCtGY8rtNpVt/wR&#10;1S1/JCqpNkpAU8HoGZJJIkMJ5EO335+SuLL1fZDu65IoAwCAfNdaucPUkbjIPGbRRrv0mVvPndun&#10;s1ffjfucqxMePXdun/afP6Qn79o8pxzi5IdvRd37F5++r7rljyRdMJzpWZYUOvXMqqcSut6lz9xR&#10;19z628mkYpPS88zSzM8d73l1yx/Rk2Wb51x8j5Su5wUAAMiUmqI1qi6qIn8MKneuzHhu5fUl///v&#10;dDAa8D3TbN+mvp3q3tCZsdctJ4q0mU4G4zXh8yacAE74vNr62va47z/h82r/4CHtHzykZ1Y9NSWp&#10;NkpAU8HoGZK5T+icp612PXnX5jkndtn6Pkj3dUmUAQBAvnPaF8nlKJZ7/LLZoSBDMt1iKtt1XXol&#10;auBmIiZ8Xj13bp9OXn5LP37kYMJ5xITPq/3nDxlu77r0SloGkO4fPKTlt7hSNug3UWY8cyK6Lr0S&#10;juPJuzbPOTfM9ucFAACIV2vlDvV7BunGJGmxfVHG79nvOZ/xeyaiuqhK7QMHY+53j19W7dF6tVXv&#10;ykhe+qW032GOZksUcsmEz6vvv7Il6QJePO2sslHoFwLfefnRpGf+zqf3QSLy9bkBAACmY2Yl8tXT&#10;P901a4F29ZK7p3zEKthd+sytp99OvNjbdemVmLloOvOSp9/eZVoObNYzJ2r/4KE55dohufK8AAAA&#10;iJ/TfmvG75ltM2mnWxzHa+Iev6zOoZcyEE0OzKSdLVHIpdGc339lS8zEafWSu8Off/Hbyajjlt/s&#10;SmrEcza5OuHRltd26PVHX074OebT+yAR+frcAAAA07GuUP5w2heaHULW2D94KGaBbPWSu/Xg7dWq&#10;W/6I4f6uS69o/+AhXZ3whLfVLX8k4RbCkgwHjoZcnfCo69IrMeOYiwmfV0+/vUsHHtyT8mvPJtPP&#10;HGt5nNDvBs5dHYg54PvqhEfff2WLfvzIwaTX3zXrewwAAJBqRmuN5qvh8Q8yfs/+J95Qv2dQLWee&#10;z7puWDZrQdyvid1q1/D4iBbbF6V10HjWF2nnS6LQdekVwwJtKEmeXrS8OuEJJ+SxCrTPrHpqxvbK&#10;oTWLIi2/2TVrUv6NW74+2+NIkq41XozadnXCo48mPtalz9zquvTKlF8IhPYnU1ycL++DROXrcwMA&#10;AExnsxaQaOcJpwktubLR2avvRuVzIdOXwjFSt/wR1S1/RE//dJdOXn5Lu+/bmVTrYKOBo4VW+5Rt&#10;+wcPpS0vOfnhW1o+eCijA1TNeObIgdtG258s26wJn1cnL7+l587ti4pvwufVn739l0kN7jb7ewwA&#10;AJAq/Z5BvTl6yuwwskaJ4w5T7lvhLFP3hk5t69uZVesDT/quxz0AfNkf/JFqj9arvXqXaorWpC2m&#10;rG53HCtRiLR/MHYRK5ucuzoQte2h2+/X7nt3GiZQSwqd2n3vTh14cE/MJGv5za6otlaRH0YjaBd8&#10;xTbjOTO1xorHkkKnVi+5W0+Wbdbrj75sGEOirZLm0/sgEfn63AAAAEaayreaHQIyZLF9kTzeMbPD&#10;MF2sAu3ue3cmVLDcfe9O/eyJk0mv7To951i95O6oYt3VCY9OfvhWUtefzijO/ecPRQ0ATqdMP3O8&#10;Cq121S1/JOb3MzRYOlHZ+rwAAABGvL5J1XRtVMuZqd1W6nsatfFoA4N7s4TdalPn2r2qLqoyO5SE&#10;uRzFGvmnX2rSd13D4yNpvVdWF2nnU6Jg1LL2weLqWc976Pb7c7bFcaHVrr+57y+itieaXM+n90Ei&#10;8vW5AQAAjJQ4lpkdAjKk292T96PfT374lmEnpmdWPZXUbMZkc0qj7kiPLt9gGMPLl44mdY/pdt+3&#10;U0sKnVO2Tfi82vLajpRcfzZmPHOiCq12HXhwj+Hs2/3nDyW0jm8uPC8AAECkjqGu4JqhXVMKtf2e&#10;QROjyk7tAwfVNnDQ1HViWysz8//4VLFZC9RWvSvcFtnj/Tit98vaIu18SxQ+moj+Rk78Nv7EKVcl&#10;ux5OyHx7H8QrX58bAAAglgpnmWzWArPDQIY8kMZ2Urngtct9UduWFDoz2vJXiu6CtKTQqYduvz/c&#10;QSnS2avvxlwzNRGFVrt237szavulz9wZ6SRkxjMny6gz14TPm9Bs2lx6XgAAgEguR7EaSuskSb2j&#10;p5hBG0P7wEGVHFgdNfM4U5z2Rap1rTXl3omyWQvUvaFzyiDxazG6PHW7T6j2aL263SfmdM+sLtJG&#10;yvVE4bbCW6O2GbWznW+MRn8nYr69D+KVr88NAAAwk3wv3OWTWIlwvjD6/32mC7Rnr74blc9FDhp9&#10;8PbozlCpGkAaWkJnuufO7ZtzjjkTM585GUsKnXqoOLrtsdFyS0Zy7XkBAABCyp0r1b2hU077IklS&#10;x9BLJkeU/TqHukxbVqalcodcjmJT7p2IhtLHwgXaCuddkqTh8RENj4+obeBg+Lhu9wk19T2rAc8F&#10;HXEfl8c7ptqj9UndMyuLtPMxUZjerkkKFDC/8/Kj87pd7f7z0SOdjV4LI/PxfRCPfH1uAACA2dS6&#10;1psdAjIk3ev+ZLNLn7kNB/MaFePS6cDgC1HbIvOSuuWPRM3iPPnhWylbO/bJuzYbdmba8tqOtA12&#10;NvuZk7FqSXnUtngH8ebi8wIAAEiBfMFutYW/HvBcMDGa3HFkjrM+4+H1TcrjHZvSYtlutYUL6tls&#10;sUGMk77rajnzvNoHDqr2aL1qj9arbeBAeP+A54KquzZqwHNBXt9kwrlsVhZp52OiEGvdoKsTHm19&#10;bbu+deghPXdu37yZEXnyw7f06Ks/MCxAP3R7fL9cmI/vg3jk63MDAADMhjWG8keFs8zsEEzzxW+j&#10;14taUuhMel3ZZBh16zHKQ568K3q2a6paEhda7fqb+/4iavvVCY/hYOC5yoZnTobRurSSZi1k5+rz&#10;AgAAlDiWTWlHK0lt1T9UuXOlnPaFJkWVGzIx4/iI+4SquzZOKQh7fZPqGz2d9nvPVWQhOTInDQ0C&#10;GPBc0IDngjzeT6acF2q1fcR9Qg09jWrq2xn3OsBZV6Sdr4nC8ptdM7anujrh0f7BQ3r01R/oPxz4&#10;Yz39011ZX7BdvHdFzI+tr203jL/Qajf83k03X98Hs8nX5wYAAABCyp0ro37pkk+MBl8aLZ+TTkad&#10;eow6+hgNwO269ErKBpAuv9mlZ1Y9FbV9/+ChlHekypZnTlSs4v0vPn1/xvNy9XkBAACc9kUqcdwx&#10;ZVuta51KHHdEFc8w1aTvenjw8/D4iPo9gyntYuTxjqn1zB5N+q5ro2tdeHvHUFfK7pFOkbOzK5xl&#10;KneuTOj81jN75PF+om53T9yva9YVaedzovDMqqcME8zpJnxedV16RY+++gM9+uoPsr5YG69Cq10/&#10;fuRgXCPA5/P7YCb5+twAAACAJNmsBWqv3mV2GKZKVyvfeF2d8EQVQJcUOg1nbC4pdMbMTVLlyTLj&#10;tsdPv70rZa9Vtj1zuuXb8wIAgPmlxLEsqnWuxzumzhwpBJqtY+glLd67Qg90fU8bjzboga7vqeKF&#10;b6u+p1G9o6fmdG2nfZFqXWvVXLl9SsGz2318rmGnXX1pXdRgYaP2xzOJnMndcub5uM7JqiJtPiQK&#10;T5Zt1s82n4zZ/ni6s1ff1aOv/iDrn2s2q5fcrdcffdkwuZ4uH94HRvL1uQEAAICQB4rW5MRaRelk&#10;lDPNNisylYw69MzUFerB4uhBpV2XXklpsfngg89HDfad8Hm19bXtKbl+Nj5zvGLd8xu3fD3mObn8&#10;vAAAAJLUUFo35esJ36Rs1gKTosktRm2HPd5P1Dd6Wg0929Q9x3Vr26p3Tfn+9HsGs36Gc3VRlVoq&#10;o3ML17QZ2zMpd65US+UOSYHBx+7xy3G9lllVpM2XRGFJoVO7792pf9z6D9p978641mh9+qe7Ut7O&#10;Kd2WFDr1zKqn9LPNJ/Xyd/9OSwqdcZ2XL++D6fL1uQEAAICQCuddZoeQlSZ83oz8P//qhCdq4Geh&#10;1a6HimPnrA/dfn9UrhfqDpUqSwqdhku+nL367pyXfcnWZ45XrM5bsTpY5frzAgAAGClxLEt41iOM&#10;NfU9q5Yze8JtkedieHxE9T2NKYgqfVyO4pjdnAojZgPPdH5gyZ47ZLfaVOtaq+4NnaovrVNN0ZpZ&#10;z/9ywhGnSbKJwnOFziktXkOJwkzFrWxRaLWrbvkjqlv+iHb7vDp5+S2duzoQsxj73Ll9cRV0M+Va&#10;48Xw51cnPPrOy49O+cXB1QmPlt/sirs4Gzon394HUv4+NwAAQCIqnGVqNzsIpI3TvlC1EesW5Suj&#10;TjqSdPLyW3F3ZEpWrKLbbDNWJ34bXUDef/5QSvOSJ8s269zVgaii5P7zh7R6yd1xdW0yks3PHI9z&#10;VweitsV6D0m5/7wAAACxNJQ+puYzz2vSd93sUHJe51BXuH10rWutmsq3Tul4NDw+Iq9vUlIgTzfS&#10;7T6hpr5n0x9skqqLqlThvEsbXeumtGaOl81aoI2u9Woq36L6nkZVOMvCH5JUYjAz10jWFGnzPVGI&#10;LNg++Zlbf/b2X+rSZ+4px1yd8Ojs1XdnTLjMEhrZ/Ny5fVO2P/3TXXr90ZfjWodWyt/3Qb4+NwAA&#10;QCIYGT2/1brWmx1C1li95O6oYmTXpVfSWqSNNTNywueNOVsznuulMuYDD+7Rt154aMrg4AmfV3/2&#10;9l/q9UdfTjpGo+3Z8swzMRrsK0kP3h7ddUnK/ecFAACYyfD4CAXaNOh296jb3aPqoip5vGNyj1+e&#10;st9mLZB767mo845k6Tq0obbE09efNTLhm5TTvjCqXXO5c6Xaq3fJaV8kj3dMkuK6npGsKNLmaqJw&#10;6VP37AclYfnNLv34kYP6Dwf+OPqen7mzskgrBUY2d116ZcrMzqsTHu0/f0jPrHpq1vNz9X0wV/n6&#10;3AAAAIly2hfJ5SiOSgqR+2zWgqh1pfLZg7dXR+UClz5za/9g+gZkpmPplP2Dh1KalxRa7dp9386o&#10;wayh1yZRufDMsUz4vNry2o6o7TN1ZMrl5wUAAJhN7+g7ZocwrxmtZSspZmG8vXqXqrs2Zk3h3Glf&#10;qLbqXapwlml4fCTcztlutcUssDaU1ql39J1wkdZmLVB79a4pbYyd9kXq3tCZdFxZsSZtuhKFmRi1&#10;4E10zddffPZ+QscnotBqz9pi7EyMirH7Bw/FVWw0432QDfL1uQEAAJLBmqXzU2vljqRaTM1Xdcsf&#10;McxZ958/FNVxKR77Bw/NmHNM+Lzafz71OUSsmZ5z8dDt9xsuA/TcuX36xafx5+i59MxG9/j+K1sM&#10;3wtP3rXZsJNVLj8vAABAPGqK7jE7hLwVan0cyWlfpIbSx0yIZqpy50od2dChpvKtaurbqcV7V+iB&#10;ru9p49EGbTzaoNqj9XGtv+tyFKt7Q2dc68wmwvSZtOlOFGKN6Fy95G51XfJM2fba5b6413ydPmNU&#10;iq+wOuHzxt36Nxc9dPv9etmgNddz5/Zp9Qztp8x6H5gtX58bAAAgWbkwOtppX6iaonuiio7D4x+o&#10;xHGHJKl94KAZoWUt1qKN9syqp6JmjE74vPr+K1u0+76dceeuT/90l7ouvaL95w/FPO/k5beiirhL&#10;Cp362eaTCcX86Ks/iMoFX/uwL+V5ye77duoXn70flZMnMvg1155ZutE1af9546L7Q7ffH3OmdS4+&#10;LwAAQDx6R0/JbrXpmvdjs0PJW20DB9VisAZrQ2mdOoZeMm02bXPl9nDHpuHxkagldkocy1ThLJtx&#10;wHDn2r3qGOpSQ2ldWgYWm16kNStRePD26qjRnic/fEur4ihsXfrMHbX2qqSYLYVCQgn1N275unbf&#10;u3PWexjNPl1+s2vG87LB7nt36luHHpqybbbWXPmaMObrcwMAACRrwmCEbrZwOYrVUPpYXAVHu9Wm&#10;1jN7MhAVctVDt9+vc8sficpbJ3xebX1tu167/X49edfmmDni2avv6sDgC+E8IfK8Z1Y9NWWmrlEn&#10;nmRyia1lT0TlJWevvquzV99NaaeoQqtdu+/dqUdf/UHS18i2Z56p+9Slz9y69Kl7xu5fy292afd9&#10;sX/PkG3PCwAAkCodQy9pwHNB28q3xGzJi/TqDBYxnfZFU7bbrTY1lW/NeO5rsxaotXLHlNy8xLEs&#10;qXVjA8+wJZXhTWF6kdasRGH1kru12mDG59M/3aVzVweiklZp9lGrM60NFCrQXvrMrUufuTXxW6/h&#10;PUJxTx8xLQWKd7mQ9CwpdOrJss1R39vnzu3T6iV3G/4SIZsSxkTWgV3wFducCufZ9NwAAADZbnh8&#10;xNT1bMqdK1XhvEte36SGxz+QJC22L5LLcYceKFoTlZDOpKG0Tl7fpDzej+W032rq6GJkr9DgXqN2&#10;sic/fEsnP3xLSwqd+sbNX9fyWwJ5ycRvvTp79d2YbZFPfviWHiyuDueisbpEJZOXrF5yt5YUOqOu&#10;d2DwhZTnJauX3G2Yd8YjG595LgXnh26/X7vv2xmza1c2Pi8AAECqbHSt14DngtoHDqq+tE6dQ11m&#10;h5SX3hw9pQpnmQqttim5cWhd1wHPhYzFUuJYNqVA2+8ZVL9nUHarLeHcPd1MLdKanSg8s+op/eKV&#10;LVEF18hk97bCWyVJX/x2csa1f2IVXKXAqNfvT7tP6B7Lb3aFZ+DOlkzn0qzIJ+/abLjW6p+9/Zd6&#10;fVrbY7PfB9MlkhyvXnK3Xv7u3yUUY0i2PTcAAEC26x09Zdq9t5VvSfno2cjr1RStUe/oKfWOviP3&#10;+OWU3ifb1brWmh1CVtt9b6D4FqsYeXXCo6sTnhlnWU6/XmTLY6PrPlR8f9LL9DxZtllP/3TXlG1n&#10;r76rqxOemDlzsp68a/OMOXQsufzMkQqtdj151+YZB4xL8+d5AQAAjAyPj4Q/p0BrntHf/Co8Y/bI&#10;hg5VOMvC+9qrd6nihe+YElfHUNeUmbxtAwfUXr0r5WvLJutLZt48HYnCdKFEwUioHVCs+12d8IRn&#10;I86U9NUtf2TGpOgXn74fc22cUOvk587t0/7BQzMWaGdLvLJJodWuZ1Y9FbU91PY4ktnvA7Pk63MD&#10;AAAkw+ubVL/nfMbv67Qv1JENHWltbyQFRvo2lW9Rb90RuRzFab1XNrFZC9RSucPsMLLeM6ue0svf&#10;/bs5FcCWFDr1+qMvTxkUGitfmEvuGSunSWbG62wKrXb9zX1/kdA5uf7M0o18+2dPnJw17vnwvAAA&#10;ADNpqdzOwM8s8M6Vczq0/m+jCrSSTJu52tS3M6rVciIdrFrO7FFT38xLl86VaUXabEkUHrr9fv34&#10;kYNJJ7vPrHpq1vVl65Y/ogMP7plT8W22e2SjuuWPGM7i3H/+UPh7ny3vg0zL1+cGAABIVr9nMGPt&#10;kcqdK3VkQ4euNV5U/xNvRCWY6dZQ+lhG72cWp32hujd0ym61mR1KTli95G79bPNJ7b53Z0Ldcpbf&#10;7NLue3fqZ5tPRi3VcmDwBcP7zKUYHJrdOZ1RJ6FUWH6zy3CAcCy5+MyFVnu4vfOBB/foH7f+g54s&#10;2xzX7xhy8XkBAAASVZ8nOVQ2G5v8tV7/8K2M58/TlTtXqnPtXnUMdanb3WO4P55ZtB7vmDqD12gb&#10;OKje0VPy+iZTHq/l2m8u+lN+1Tg8+uoPotbQnEvr2JD9g4f03Ll9Udt/tvnkjElIaL3ZeJOK0MzW&#10;RBKbRO+xesnd2lr2RNLtas9efTeqdW+yr/HivSuitl1rvJhUDJFxmP0+MHquRMSKdbbXy+znBgAA&#10;yBVe36Rqj9brmncsY2u2vln39ypxLMvIvYy0DRxU+8DBuI61WQtUaLXJ4/0kzVGlXn1pnVoqtyd1&#10;rvOmOy0pDmcKz+fvVUkyr792HCZ8Xv3i0/fD3ZguferWhM+r5Te7VPgVu5YUOrV6yd1JDxYGAAAA&#10;conrwKopOWO5c2VG10FFQHVRlR4oukcVzrIpM2jrexrVN3o6rfd2OYrVvaFTvaOn1NT3bMz9Xt9k&#10;XLN7K1749pRcu/+J15OdFdzqvOnOFqMdphVps9mlz9zhAlq6Et3Ie4TWEFpS6NSSQmd4lCxFNQAA&#10;AOS7fs+gNh5tyNj92qp/qFrXuozdz0ioMD3b2rRO+0K1VO5Q28CBnFzHtrlyuxpK65I6lyItAAAA&#10;gEjTi4Ada9vV0LPNvIDynM1aoIEn3pDdalNN10ZJSnve2rG2XSWOZaru2hg1yLvcuVIljjvUO/qO&#10;nPZF6t7QaXgNr28yXMStPVofLvS7HMXqrTuSbGgxi7RfTvaK89nym11RbaBy8R4AAABAvit3rpTH&#10;O6aaonskSXarTf2e8/L6JuUevyynfaEmfJOa9F3PigJtKMbuDZ0qf+HbM84e7li7N/wcuSZbXmsA&#10;AAAA80N79S7VdG0Mz3xsOfO8yRHlt0nfdbUFO0RlKmetcJapvqfRMI8e8FwIF1xDs2E7hrpU4lim&#10;CmeZekdPqXf0Hb05ekrdGzrlDJ4T0lS+NS0xU6QFAAAAkLUW2xfJ5ShOOKlzOYrVVr0rRtviLfJ4&#10;x8KJ2fD4iKntjY3YrTYVWm0xi7SBUcDL1HJmT4Yjm5ta11o1lW9NtkUUAAAAABgKDXatPVovj/cT&#10;ebyfqK36h7JbbcyoNUnnUFdG7zc8PhJXi+sBzwXVdG1U1W3f0sZpObXTvlAljmXqHZ3aWCmedWyT&#10;QZEWAAAAQNZy2hept+6Imvp2qtvdM+vxLkexvL5JNZVvnbHwGlkkzLYCbUhN0T1RSa3NWqCG0sfU&#10;VL5FLWf2ZDzpnQubtUAtlTtkt9rMDgUAAADAPOS0L1KFsyycOw6Pj6ilcrvJUSETXI5idbuPx328&#10;e/yyfvs7n/qfeF1nr76r3/+9r6ro3/6hPN6xqN8/1Ce5TE88KNICAAAAyHpt1btmLNJWF1WpwnlX&#10;0mucZqMKZ9mUIqzLUazuDZ2yW23yeMdyrkDbXr2LAi0AAACAtGqp3KF+z6A83k/UOdSlmqI1Kneu&#10;jGuGJXJXYGmjwYTO+f8+/0gVL3xnxmNcjuK0Fvop0gIAAADICdcaL6pt4KA83o/DSbfNWqAHitbM&#10;+xmaNmuBOtfuDT9jKPm0WQtmXLc2W7RX70pbeygAAAAACLFbbepYu1edQy/JbrUHZtZu6JTHO6Yj&#10;7hPqdh8Pr1uL+WOxfVG4EF9dVKUSxx1z/l7brAXq3tCZqhANWa795qI/rXcAAAAAACTE65tUfU+j&#10;BjwXwolhZFtm14FVmvRdV1v1D9XU96yJkcan/4nXU7oOrfOmOy0pu5gBz+fvVUk6NdtxAAAAAHJP&#10;v2dQ3e7jenP0VE4MesXsqouq1Dd6WrWutWqr3iUpkFdv69upvtHTM55rsxaoxLFMw+Mj4feDUR4+&#10;B63Om+5sMdrBTFoAAAAAyDJ2q001RfdowHMhan1dr29Sk77rKneulCtL19ONtK18S0oLtAAAAAAw&#10;FxXOMlU4y9Qmqdt9Qm+OvjNrIQ/Zy2YtkHt8RJJU4bwrvN1utWmja/2M39vqoioVWm2aCObZIZ1r&#10;96aqQDsjirQAAAAAkIUaSuuiirP1PY3y+iYlTU0+s5XLUaym8i1mhwEAAAAAhmpd61TrWievb1K9&#10;o6f05ug76vcMMsM2h0z6rsf8ftUUrZHTvtCw7bHLUaz26l3hLlYhta61qnCWpS3eSBRpAQAAACBL&#10;RSaGR9wnNDw+ohLHMjntC9VQWqdr3jETo5tdS+UOs0MAAAAAgFnZrbZwwVaSekdPqd8zqN7Rd1jD&#10;NocY5cgda/eq5czzUwqxTvtCdW/oVO/oqSnb60vr1FK5PSOxShRpAQAAACAnVDjLNPDEG7JbbeFt&#10;3e4TJkY0M5ejOGOjjwEAAAAglWqK1qimaI1aKrfL4x3Tm6On1O85zyzbLGfUorjEsUzdGzrVcmaP&#10;hsc/UInjjnAhdnpRNzLfzgSKtAAAAACQA6Ynm7VH6zXguaBy50o1lW9VfU9jVv2yoK16l9khAAAA&#10;AMCcOe2L1FBap4bSOkmSxzumfs+g+j3nNTw+Ivf4ZZMjREhoeSAjRjNkPd6Pp3ydiXVoI1GkBQAA&#10;AIAc1L2hM/x5TdfGrCrQbivfkvHkFgAAAAAywWlfNKU1siT1ewY1PD4ij3dMw+MfaHh8JKtytHyR&#10;6JJAkcfbrAUZ7wZFkRYAAAAAclxD6WNq6nvW7DAkSc2V28MjzAEAAAAgH1Q4y6IKfF7fZLhwe807&#10;Jo/34+CfYzmzzq3LURxuAVziuEP9nvNZPXM40SJrieOO8PejtXJHxtsdW6795qI/o3cEAAAAAKSc&#10;68Aq00dquxzF6q07kvb7OG+605LO63s+f69K0ql03gMAAABAfgsVcSWFC7kh/Z7zUcdnenZuuXPl&#10;lA5OUiDO6izr5BRSXVSl9updSRVavb7JdBZoW5033dlitIOZtAAAAAAwD5Q4lmnAc8HUGJrKt5p6&#10;fwAAAADIFXarbYaZn1vmfP1A6+URHXEfV9/o6YTODRU8p3PaF6m9epcaerap3Lkyq9o6d67dm/S5&#10;mZ5BG0KRFgAAAAAwZ077QtUUrTE7DAAAAACAAgVVp31ROE8bHh/RYvsidQx1qdt9PGbL5frSOrVU&#10;bo953ZqiNep/4nU57YvUNnBQ7QMH0xJ/vKqLqtRQ+pipMSSLIi0AAAAA5DiPd8z0WbS1rvWm3h8A&#10;AAAAEFuJY5kkbh1qSAAAIABJREFUqal8i5rKt0xpt2y32uT1TWpxsLA7m9AxTeVb1O85n9F81GYt&#10;0ANFa1RTdI8qnGWmzYJNBYq0AAAAAJDjjrhPmB0CAAAAACCHzNxuOX4tlTvU0NMYc2ZuqtisBWoo&#10;fUwNpXU5XZiNRJEWAAAAADBni+MYbQ0AAAAAmF8W2xelvUDrchSre0PnvCnOhlCkBQAAAIAc11Ba&#10;N+OaQulW61qrWtc6U+4NAAAAADDXtvItah84KJu1QBXOMpU47gjvC83W9fomta1vpyZ91xO6ts1a&#10;MC8LtBJFWgAAAADIeXarTbWu9WofOGjK/VmPFgAAAADyk91qU1P5FtUUrVGh1TbjmrbdGzrVOfSS&#10;ut09cV+/ofSxeVmglSjSAgAAAMC8UOEsU7vZQQAAAAAA8lKJY1nMfd3uE5KkWtc6tVXvkt1qV+dQ&#10;16zXrHWtVUNpXcpizDYUaQEAAABgHqhwlqm6qEp9o6czel+Xo5j1aAEAAAAAM2rqe1YTvkltdK2L&#10;a2bskQ0d4VbJ85Xl2m8u+s0OAgAAAACQGh7vmGqP1se1Pm1gLdn1qu9pjGtdIJu1QIvti+QevyxJ&#10;qi6qUufavXOOOVHOm+60pPP6ns/fq5J0Kp33AAAAAIB8Unu0XgOeCzMe43IUq8SxTDVF96imaE2G&#10;Iku7VudNd7YY7WAmLQAAAADMI077InVv6JTdalPv6Ck1n3k+ZgF2wjcpj3dslustVK1rvWqK1szY&#10;vgoAAAAAgGTYrAXq3tCZdznnl8wOAAAAAACQWk77ItmtNtW61sm99Zyqi6qijqkvrVPn2r3qGHpJ&#10;TeVbZbMWRB1jsxaopXKHmsq35F2yDAAAAABIP6d9oQaeeCMvc06KtAAAAAAwz7VW7pDLUSwp0OJ4&#10;eOtZtVRulyT11h1RodUWNdvWaV+o7g2d86nFFAAAAAAgy9SXPqbh8RGzwzAF7Y4BAAAAYJ4LtUC+&#10;5h0zHJ1c61qn5jPPh7+ucJapvXqX7FZbJsMEAAAAAOSZ1jN7JElv1v193s2mpUgLAAAAAHnAbrXN&#10;mPC2Vu5QU9+zeZkYAwAAAADSa8BzwXB7uXOlGkofy8s8lCItAAAAAEC1rnWzFnIBIFu8euQNTXoD&#10;bdpt9gJ9d+O3TY5o/vv42q/1du/Z8Nf31azWrYu/ZmJEyGW8n4Dcxc8vktESnC07XVv1D1XrWpfh&#10;aLIHRVoAKTdf/qGeL8+B3MT7DwByXy7+Xc76swByxdu95/Tz/iFJ0jcrSinSZsDHnk/0o7ZD4a+/&#10;XvJHWf/vGrIX7ycgd/Hzi2QMj38Q/rzcuVIbXetVU7Qm75fYmfdF2uHxEbnHR3TNO6bh8Q/k9U3K&#10;65uUe/xy1LEuR7HsVltw9PgdKnEsU4ljmZz2RSZEDuSu+fIP9Xx5DuQm3n+J83qv64PhD/XNilKz&#10;Q8EM+D4hn/B3ObKNxzum4fGR4Edi+fFi+yK5gjlyrnuxoztqW7pmYkbO9kzkXqHzbl38Nd1Xszrl&#10;cQHzXa79DP28f0jvD/8yrffI5GCxXHv9swWv2w1G/1bP5NbFX9OtzoX6eskfpSkizFf83GWezVqg&#10;zrV78744GzLvirQe75jeHD2lfs959XsGNem7PvtJQZGJad/o6fDnNmuBKpxleqDoHlU4y3KmaGv0&#10;j9njDbUpufb0RDNV1zULfxnnnkT/s2azF8i5+GsUBVIg339eeO9lr6e3Paef9w/p8YZaPd5QK7u9&#10;YMbjXz3yhn7ef1Hvuz/Ux9d+PWXf10v+SN+sKNXdFSvm9L17u/es3n7zXNQ97PYCfbOiVN+sWDHn&#10;Xwhn4jmmm/5LpHh/4fPz/iH9VcuP9PG1X2t/51/xc5GF8v3veGC+8XjH1O8Z1Juj76Q8P65w3qUH&#10;itbkTH4cKXLwRKS7K0pTWsD4+Nqv9dctP4raPtuszyfr/3N4hqgkPd7wS/1p0+aUxQXMd7n4M/T+&#10;8C9j/t2UKpkaLJaLr3824HWbai4/D/fVrE5Jro35j5+7zKt1rVVL5Q4KtBHmRZHW65vUEfcJdbuP&#10;G44AnqtJ33X1jZ4OJ6a5MhU71j9mqSioRrYVStU1zcJfxrkp2f+s2e0Fuu+B1bqvZhXFgSTw88J7&#10;L1u92NEdfm++2NGt+2pWyx5jBO3bvWf1o7ZDUQXNSO8P/1LvD/9SL3Z065sVpfrTps0Jjch9f/iX&#10;+uuWv405Gt7rvR4o4Pae1Yud3drd9ucJj/jNxHMYebGjO+rnIN5f+Lx65M1wvH/V8iP91+6/nbWY&#10;jszh73hgfvD6JtU7ekpH3Mc14LmQ8utH5setZ/bI5ShWrWu9NgbXNM5lb/eeTWlu+2JnYoP7pEBh&#10;N/LvYkn6yZE3+PsYiBM/Q+bi9U8Or1tqhXLtn3S/oT9v+U/MroUhfu4yr6l8q0ocy3I+Z0i1nC7S&#10;erxjahs4oP+fvfcLbevO8/7fOywkF/JJ9qKgjm2aIc5OFF3UZvo4EdTUHURkLcw0FpEeHrrFceWL&#10;mSTOJoZ5SBRmozwlTpgBJRu1nbmw64hsWX5SsNMpjK0iJi4uKPF2kOdCVtq4bAZbE0HgedJjXTRX&#10;+7tQj3LO0ZF0/ny/54/8fUEhcqVzvn8/3z+ff5n1T0197/2tP+P+1p/RtcuFyKG3MDHwtmOsh5OJ&#10;ubpXDYMJ450Iz1cxn17EfHoRYxNh1tcaYPPFGGzs0aO8WZF4OLdSRE7Hk5hPL2p6/mq+gFPRR/hg&#10;dlrV4W4+vYj3E3PgeXXeSuXNCt4Jn0EsPqna0teMesjh+WrdW1kvscuTWM0XwPNVlDcrWPh+PjCs&#10;h8l4BsP5bPF/w0zhY6TXP9HkMWuU9adf4/Lnv8Xlz3+L8KGfYerILx1zPpaTmslgNBIkYkBU3qxo&#10;XqsBoGtP47uV/sZgMJRx6hzq+j7SjhrEezaOc+Gg94DKd9C/FHdq+1sNa7fWqBnnSufUUnEDp6Ix&#10;3WdgRmfD5p35+Hpes7oItsSRSlqrlLNytp9XMVv4GLOFjx3lpn3+3FXc/ewj5rkCJow7BTWbtYfF&#10;Rw0KE8Hz7nbmJs3idQxsvjTCxp49uBJP1tvY4+1rqvRLJuYaLks93j6MhoPwjwzV10WeryK3VPNw&#10;Fbw+eb6q6nBXKm40KGhrIQ1HJKFjc9kVzKeXJAfJ6XgSHu+BtodHM+ohZzVfwPlzV1UrnpvBcS6c&#10;nhqvh35MJuZMzY3FaA6T8QyGc+GfbyP++W8sPx8DQGb9U2TWP3Wsspbnq8QMiHLZFV2/4zgXYvHJ&#10;+lrJcS5mMMNgaMCpcygUCao22Hzt0D/V/33QewAfzl6hVSzNOLX9rYa1W2vUjvNScQMLmUXJeZnn&#10;qzg/NY1Psh/RLCLDgbB5x7ALjlLS8s+3kbj/e8wWPra6KA1k1j/F0jf3MDHwz5g68guri9MSwRPG&#10;Tps4q2DCuDPQsllLJuYkShEhDCjz5GoPmy+NsLFnPav5gqRdm43J1XyhIZ9wKBJELD7Z8F2OcyEU&#10;qSk83xcpRHm+imRirmWfn5+aligym73DHxiCPzDUEDq43eHRrHqIUQpvbIRQJChJm5CazSiWn2Eu&#10;TMYzGM4kcf/3mCn8u6mes2oQlLXRgbcxdeQXtjZm9nj7UN6s1NdvEvsznq9K1uvuXnfL9ARyhPX7&#10;YfERi4LFYOiAzSFrcXr7i1OADPoGTLs/dXq72QGPtw8e7yQOHuqT5IQvb1aQy65IDKcZnYXeecvm&#10;HcMO/MDqAqglv/UlAh9HbKmgFdh+XsX1+79H4OMIik+/sro4Erp73RLP2dV8geiFqx04Gb2I1w79&#10;E1479E84Gb2o+nehSBB/up/Gh7NX8Kf7abZgdzAebx8+nL3SYJ2amskY9g5zInrmDJsv+mBjjx63&#10;Zu7U/+0PDDXdVOeyX0g+e7x9bRWDgten2MtzNV9oesk6n16U/D9/YKjtO8YmwpJx0S40ohn1EOD5&#10;Kk5GLzbsF0KRoGHl3YmJ4/V/y9uNYRy2J2IwOp/i068Q+DiC6/d/bzsFrZjZwscIfBxBfutLq4vS&#10;lC6uC/6RF/JOSFFhhIX0omSPNxbVrvTlNIQ+ZTAYjbA5ZC2s/fXB2o0MSp7pq/k1i0rDsDts3jGs&#10;xhFK2vjnv0XkzgS2+CdWF0UV60+/xsjH/xOJ+7+3uih1untexmnZhWpqJqM7BFOnwYTxziIWn5Qo&#10;K3i+aijH4k6DzRf9sLFHllJxQ9J+ochI0+/KL1vVeshwnAuhsPRw12ztTM1KPVzVKjJPT41LDKnk&#10;zxFjRj2AmhL32NF3G/JdxeKTRLxeayGgX5SnVZ0Z5sJkPINhf2YKH2Pk4/+J9adfW10UVWzxTxC5&#10;M4H457+1uihNkStRjaxLSl60akOYMhgMBoPBIMOgr1/yeYsZBjMYDJtiayXtFv8323vPtuL6/d8j&#10;+ulZ8M+3rS4KAGUroulLSea9wtiRyL2D2DxgmAUbe+RYyLxQWA76Bpoqlni+ilh8EpNT45icGq+F&#10;s9HgIagmd2upuCHpy1AkqDrPKse5JB485c0KSsWNhu+ZUQ+BLk4alrK7140PZqeJXjL7A6/X/51b&#10;WmFe5QwGg9EG/vk2op+exWUbKztbIXjVbvF/s7ooDcgVqe0iW7RCvqbJjaQYDAaDwWDQR2wIzWAw&#10;GHbGtkra4tOvcPTjiGOsg5vx2TfLCN+J2uYgenpqXHJJKyRPZzB2GmyzxrAKNvbIkVt64QkqVvjJ&#10;EXKzjk2EMTYRppL/VO4RLbfabYf8+0permbUQ8Dj7cMHs9N1r8rbmZualLxqGPQN1J/J81VJfzIY&#10;DAZDyhb/N4TvRPHZN8tWF8UQ60+/xlEbpgcCgFGZMlVsDKYFsRcux7kwyrxoGQwGg8EwHWYEzGAw&#10;nMLfW10AJfJbXyL66Vlb59bRgnAQzRyfhfelH1tallqowjM4FY3VF6tScQPJxJzh/HIMhpNgmzWG&#10;VbCxR4ZcVuqlIvZEJY2asEgPZPlttIaLrXnEXq1/VvKkNYrW8E4ebx+uXb9ANfTtaDiIUjEJoJYj&#10;iIWDZDAYjEaKT79C+E60Y87H28+rCN+J4vrR9xDY/6bVxanj8fZh0DdQN7wS0ipoWQfledbHJsK6&#10;DPTKmxWJwZY/MKQ6QgdQMx57kF9rSA0B1Orp8R7AoK+/aUSO+fQitr/fZwntAtT2sQvpRTzIr0me&#10;++X6H1XV50F+DQ+LjyR7OI5z4aD3AA5/Xx4t9WxFLruC1fwaHuQLkj4RDNA83j6MRoKGDShLxQ3k&#10;siuKbS28xx8Y0mzsJm6z8taThjqQajM15Q+F1UeIafb81XxBsr8V+mHQ109l/6dlDmkd77TLbia0&#10;5qZRGaYWEvNPPjYBoLz1RPJvcQh7ga7vDWjFGJWdRtuNljyyah4bRZ6DVm+9Sben2ncIY0gsg9WO&#10;EfFYVBqrrTDyWzWQWN9Izluj846WHDVzbXLqHO8kbKekzaz/AVOf/avm3/W7+7F3914iZXj87DEe&#10;P3tM5FkCwkHUDopaj7cPp6fGMR1P1v+WmsnUFxeakDpo2EUYd4IglteD5gHQTsi91LoIejfSak8j&#10;iyapOWP1hZEYp24iaI49gPz4s+ulhbjPB30DVD2Uc9kvJJ+VDmHiNujudesqj8fbV68XjVzFauoh&#10;h3Zu0sOi59fmxoWW359PL+L9xBx4vopB3wCuXb9AtO+duP6yPZH9+oTBIIleBe2+vfuwb+8+ImV4&#10;9t0zrFXW2n9RA9vPq5j49BwSR/8Pwod+TvTZRjgxcVwiU27N3NG0Fspz2eo9X5e3niCZmKt/9nj7&#10;VMkcwQC71T6iVNxAqbiB+fQiunvncDE+2VDHXPaL+jMmp8Yx6BtAaiaD1ExGk8FhebOCK/Fky/Lw&#10;fBWr+QJW8wUkE3P1iCF61/fVfAFX4s3TOvF8FbnsCnLZFaRmMhibCOtS1qppa6FeqZkM/IEhxC5P&#10;tn1PebOCZGJOMaqKuA7yNtNqdK+1/EK/qIXnq5i+lGxaD0k/zGZwLREjGrVFyxzSOt7FZV/ILCIW&#10;P0M84gxtaM9NvTJMLSTnn/CsZghzUs6gb6Bhr2lUdtKU/XrkkdXz2Ai57EpD2oLDKqNd0WpP+e+T&#10;ibmWxtnCei3I4MmpcdVjRDwWlcZqK4z8thUk1zeS81bvvKMtR81Ym5w8xzsNWylpi0+/0qSg3bd3&#10;H+JvxnHs4DHs2b2HaFk+f/w54vfiWH68TOyZdlLUhiJBPFzfkCxY05eS8Bw6QOXCifRBw2ph3AmC&#10;WKiHGQdAu5GayTQc2kl44dFqTxKLJqk5Y/WFEeDsTQStsQfQG392vbQQjyW1hy09CIYAAt297oZx&#10;KW+H7p6Xdb1LngeW56vEFJBq6mEF3b1udPe66/OilcdSqbghMTBbzRdw/txVfDh7hVh5nLj+sj1R&#10;47us7hMGgxRaFbR7d+/FWd9ZnOg/gVf2vkK0LH999lecXTyLuw/vEn3u1Gf/ikMv/djy87GA4Bkj&#10;NppS602by67ozk9Pgvn0omSdVEN5s4KT0Ytt5VkyMado8NOuPIJhlRZSMxnksiu69vBa24Dnq3XZ&#10;L6R5oPEeoDY+SuuPWtZLz3OBWptt81XVqTD0vCc1k8FqvqBKUcvzVZyKxlRHhilvVnAqGsMHs9O2&#10;OLdpGe+l4gZORWO4nbnpGOMtK+YmSWjNPxrokZ1aodUeTp3H5c0KUrOZBgVtzYiz/VpuxvjSMy60&#10;yGA7Ytb6ZhZWyFHSa5NT53inYhslrXAAVcuJgRO4MXKDuHJW4I19b+De+D2cWzqHG/kbxJ5bsxg+&#10;i+zbaXC7utr/gCKnp8ZRKj6qT0YhP+3tzE2i72GCuIadBDHQef2iBp6v1i92xRix1Bag1Z6dsGiS&#10;vDByanvQHHuAufPZLpcW4jFAq29LxQ1MX5K261i08VD0sPhI8rlHZ10P+/oliq6HxUdEFKlq62EV&#10;nkMH6pfapeJG0zorKQFpeByLYetva9ieyH59wugc+OfbmNCQAqjf3Y/l8WVq5+NX9r6Chf+1gNRa&#10;CicWThB9tl0MmQXEofiBmrGIuovdJclnM9daJTlWM8YZkUQcKW9W8CBfQGq20XCwGfKIBaFIEIO+&#10;/vozldIpKJWnu9eNUDjYEIlAiLSzkF6sryd69vAPi48k5Rz0DcAfeB3+kaF6WV8Y26xJLvCF9UKN&#10;olapbqFIEP7A65JxotTW5c0KpuM3VSuEhToc9g1I2kyISiQ2WJpPLzaUQW351faN0p5SidRMpiHq&#10;TSgyIvEsr3m5LdX7jOerWMgswuO1dk0Vj3eOc2FsIlw33gC+NwZbWpH0K89XcSWeJGo4SAsr5iZJ&#10;aMw/pXC1Yg9Hj7dP0YhFbmArR4/s1ApNeWS3edwsOlDt/1WwtVlpiIIjIKTxaYcZ8n06nmxQIGuR&#10;wbSV/mZhdH2jNW/VYIUcpbE22W2O73RsoaTVegA9MXACc8eaewyQ5PrIdfS7+4keRLf4JwjfiSL7&#10;dprYM/VgVX5aEgcNq4RxpwhiJWgcAM2i1WYNQH0zo3SZ7/H2UbFEI9WepBZNO80ZIxdGdttE2HHs&#10;AfTms10uLeTtedB7gNizBYTLOrHyyePtUxXqp7vHPlb0RuphFh5vX917sZUBhj8w1OARSjNNg1PW&#10;XzvJd7YnYjDIEb4TxRb/pP0XQV9BK2asfwz79u7Dsf84hmffPSPyTDsZMgO1C1mxHJlPL2IsGm6b&#10;jke8PzEzJPpqvtAgj2PxScW1vrvXjVBvEKFIsH5R3Oy74ucD319yJ2IN9Rr0Sb8vj3wBoKWnruDd&#10;NDYRlhhj8nxVk0JTvNdpVieOc8EfGII/MITRcLDhLmT6UrLlRb68rTnO1XQdU2pr4T0L6UXFc4BQ&#10;5oXMYj16hBK1NDG1FADvhM/U/z6fXmq5Hin1TSgSbGpspNQ3agyzFkQKiEHfgOIaLPTDdDyJ3NIK&#10;Tk+N22J/Kh7vSmOP+z5dhH9kCO+Ez0iiwZQ3K7b2prVqbpKC1vwTIvuI6eLuiP7dpWufp1V26nk+&#10;TXlkt3ncLDpQO9SmyKHdnoByCGa1Mvj8uauKaW6cAun1jda8bYdVcpTG2mS3Ob7TsYWSNvrpWU0H&#10;ULMUtAJj/WMAQFRRu/70a8Q//y3ib/yK2DP1YEZ+WhoHDSuEcScJYoD+AdBMaG/W1ECrPUktmlbM&#10;GRoXRnbbRNhh7AHmzWe7XFrIL4dIXw4oKTY5zoVriRjR99DGKfUQ52VudfHX3evGtesXkEzMobxZ&#10;QSgSxGmKRmVOWX/ZnugFdukTBsMo8c9/i/WnX6v67t7de01T0Aq8se8NLI8vY3humJiidot/guin&#10;Z5E5PkvkeUYZi4alZ+TZTEuv+VszdySfQ5ERamWTc0XlfltOLD7ZVvksIOwf1HxXvjcORYKqjMCF&#10;C3HxOtHuwlsJtfUX1hLxXqmWHmKkqUwX163VBb5SmbY2K/V1LDWTaZoHNxQJqj67CEafgtFozeit&#10;uZJZqW/URINQ6ptWiPdz7dKSxOKTOD01bqqyrx3CeG9VJo5zNciJXHbF1qFIrZ6bRjFj/pFGi+zU&#10;Cu32cPo89geG6s4BajBjfBmRwR/OXsHJ6EXqkaRoQnN9Mwsr5Sjptcnpc7zT+IHVBUjc/z3ub/1Z&#10;9fdvBBtDD3/73be4vHwZb869aei/c0vnmr53rH8Mt0Zv6aliU2YLHyP7zT2iz9SDkpCcvpRUHf5I&#10;7TtuZ26qWhzl3mWtcoOZiVFBLF7cBUGsFi2CWEy7tuuEftGDx9uHWHwSH85eIbrA0GhPrYvm3c8+&#10;so1Vk5ELo0+yyvVwcnsA9MYeYN58piWPtCBen2gon5QUmx/MTtvaMl6Ok+ohDg/d7tDpDwzhk+xH&#10;+HL9j4jFJ6kfEtj6qwzbE9mvTxidQ/abe5gtfKz6+zeCyimA/u3+vxk+H4/+x2jT977qfhXL48vY&#10;u3uvrnoqcX/rz0jc/z2x5xlBHCIXqHnTNjsfl0WXs4D6vHckEIxQxO/WsvdVuycYVZlfV+5R3N3r&#10;1hQSXsmYTEtoRy0XwMALo3Ux8rDVAnIPprGJsKZwr2LFvRD5gQTyMjRTotLoGzWoUera7dJX7XiX&#10;j7XyFrk7NNJYPTeNYtf51w61Y0krZreHHeYxx7nq66vwn1Kdr12/gC/X/4hr1y+oXovNaE953nqt&#10;cxAAUUN/J6B2fTMLq+UozbXJDnN8p2OpJ23x6Ve4ruEQ1u/uxxv73pD87a/P/orhuWE8fvbYcHmW&#10;Hy/jRP8JvOp+VfH/0/CoPffZr3H/3UXLwzqZlZ9WLUqC2Mp8kqQE8VuBd+t/S81kVFvLaBHEYmsZ&#10;0ocEu/WLAMe52oY7PezrRxfnaghdaCVa29NJi6YZF0Z2aA+njj1A/3y2izyiQS67gulLSUXFph1k&#10;nVo6pR52wC7j3U7rL9sT1bBTnzA6B/75Ns599mvV39+7e2/9jCrw7XffYnhuGGuVNSJlSq2lGt4h&#10;IChqSXrUXr//ewT2v2l5flohpLrYKKWZJ0JqVnrBZqYX7YO8tJ9pvVttlC15efTk5e3udSMUCdZD&#10;Qgp5ZNVctut5nzy8dS67Ap5vNAST101r5LHa96/WPz9c13/ZXCpuYJvfBoAG4wHh73Jo9E0zPN6+&#10;+lktl13ByWi1IUWNndFSTnFdSeQYpYXVc9Modpp/2t9LHjPaw27z+KD3QEMkNZ6vSqLnADX5qLWM&#10;ZrSn/P5KzxzkOBf8I0NtZbCT0bO+mYXVcpT02mS3Ob7TsVRJO6XhAAoAwz8abvjbiYUTRBS0Ancf&#10;3m2qpAXIK2q3n1cR//w3SBx9j8jz9GJVfloxTBA3x8pDgp37RUBps2ZXtLanUxdNWhdGdmsPJ409&#10;gMx87sRLC0A5v2bN8/mMoxQvnVIPu8DW30bYnsh+fcLoHOKf/wbbz9vnexTodzdGFblx/wYxBS2A&#10;tmdtGoraqc9+jezbaSLPMsJoJCjJQa0UwrC8WZFclnb3uk3dl8ovfWm9W+0eoqE8I/rKM+jrl7Rr&#10;qbjRdo3wePt0G0T6A0MSb5aHxUcN75PXzWgUhXbrkuCNVd6qoFTcwMPiI1X5YJshL/9hnYo1ed8o&#10;IeRPFBAMvDguWfd+6+51w3PogK2MWAW07Jm7OOvzaKvByrlJArPnHylonb/MaA8nzGOOc+FifBIn&#10;oxfrf0vNZHDY169pXJrRnrTmoBMhvb6ZhdVylPTa5IQ5vpOwTEmbWf+D6jw7AvJQSt9+9y2WHy8T&#10;LJU6SCtqM+ufInzoLfh6XiPyPL2YkZ+WCWJ7CGI5Tu0Xu0KyPZ26aNK6MHJqe5gJ7fnciZcWqZlM&#10;Q/jWZjkvlejueVnyWW8YHvnvtLaf0XowGmHrbyNsT8Rg0CG/9SUy659q+o2SEfONfGN6ICMs/9cy&#10;Lg1favkd0ora9adfI7P+B4QP/dzws4wg91jh+WpD7jC5F60ewxUjmGEgomVPXd56Ivmsd/+h53dG&#10;9p1q3ievm3zPpRX58wR4vor3E3PEL+Hl79N7VlLTVv7AEK5dR0NkF56vIpddkShAPN4+jIa1hamm&#10;SaeeIa2cmyQwa/6RhOZYMqM9nDKPB30DktylQC311u3MTdXj1Yz2dPocJAGt9c0srOxDGvLEKXN8&#10;p2CJkpZ/vo1Ln//G8HNIWghrhbSiNnH/d8gcnyXyLCOEIkE8XN+QCMzpS0nDCg8miPX/jubGzun9&#10;YjdotKdTF01aF0ZObQ8zMGM+d+KlxXQ82dBm/sAQYpfV5zuVt4tehY78d1qUUSTqwZDC1l9l2J6I&#10;waBD4v7viDyHlDerVkgrai99/hsE9r9peVqgsWhYIhfE4dl5vir5fxznMn3faYYRidwYbSegZDi0&#10;/S3ZtlbKcVwqbkiimwmIU6wc9kk96MtbFVuuXf7AEAZ9A8gtrSCX/UKSKkFMqbiBUjGJhcyiLQwL&#10;d+J4dwJmzD/S0BxLZrWHU+bx2ERYkvO1vFlBaiajOjKkE8eX0+ik9c0KaMkTp8zxnYAlStqZwsea&#10;wjjZFZI40DTKAAAgAElEQVSK2vtbf7aFtTBAPj8tE8TGoCWIWb+QhWZ7OnHRpHlh5MT2oI1Z87nT&#10;Li2UFJuhSFBTfk0BcVjVh8VHusoj/p0WZRTJejBewNZf+8H6hNGpZNb/gPtbf7a6GIYhqajdfl7F&#10;TOFjTB35BaHS6UMpPPt8ehGhSBALMhmgNrc20fL1vGyry2C7lUcvSoZyB70HJOcO0ilPeL7asBYN&#10;+gZwYuJ4y0gTq/mCqvXIir4RDBcE44Xa+ewRHq5vILe0IqmrsBbrvXditMbpc5P2/HMaZraHE+ax&#10;0bDHZrSnk+ag3vuMZtBe38zCSX2oBSfM8Z2A6Upa/vk2Zgr/bvZrqUFSUTtT+HdbKGlJ5qdlgtie&#10;dEq/2AUz2tNpiybtOeO09qDJTpzP4oszPQcInq/i/LmrDQr+WHxStweMx3tAYtxUKm5o8oQtFTck&#10;feg5dKDtb2jUwwrE4XPNyGllJZ0wX9meqIad+oThfDrpfExSUTtT+HdMDLxtuTftaDgo9aadzcA/&#10;Is1hynEujFqw9vb0urGaf/FZ6/7DruVpTAHR3tjSyKWyPN+6UuhkucFnd8/LRCM8LKQXJWsRaYM7&#10;Un0jbysteLx99XfG4pOYTy/i/cSc5N4pl10xNa/zTsHKuUkC2vPPaVjZHnadx4O+AfgDQ5LoamrD&#10;HpvRnvI5qLeNjMhgNfB8lbjTBe31zSycLkfVYtc53un8wOwXZr+51xFetGLG+sdwa/SW4eesP/0a&#10;+a0vjReIAEJ+WjGpmYzm5OlKgvjD2SuOu4TtkS3O5PINWiOIO6Vf7IIV7enx9tU3Nn+6n0YsLg1p&#10;KiyaVkFqzqjF7u1Bk504n8XedFoPEIJCRqzYrBknGVNsDsq87Jp5eDdD/n358+TQqocV7KR8n50w&#10;X9meiMEgS37rS6w//drqYjSl/+XW65ESgqJ27+69ht69/byK7Df3DD2DBB5vn0QmlDcrDcYdo5Gg&#10;JVFbDh6SXg4uZKw1HiFVnnnZ7w6rkMny8NNqKW9WJPup7l634qWrfG9G+mwhv3iX38c0Q+06TKpv&#10;SNY7FAk21LOTDMHshJVzkwS055/TsFN72Gkey1P9CGGP22FGe8rfMZ9e0vwMnq82RPFohrgdtNxN&#10;5JbI1532+mYWTpejerHTHO9kTFfSksq1YzfG+sdwI3jD8HMy658QKA0ZxF5qAtOXkpomIhPEUuwi&#10;iDulX+yCHdrTboum1RdGdmsPmthh/JlNd69b16FD8KoW153jXPhgdtqwYnPQNyApk1zet0PL+kCz&#10;HlYgroc8pGyn0Qnzle2JatipTxjOxk7nPyX0Klpfdb9KxJDZLvcHJyaOSz7LZUAobM366x8Zku4/&#10;0ouWyqeQTFmtpzypmYxk3z7oG1Dt0ZSazWg2/kom5iSfm/WlvK3l5VRDq7aQewKrVfqr3XPS6BsS&#10;yI2/GHSwem4ahfb8cxp2aw+7zGOOcyF2WeqhmZrJtL0vMKM9/YEhyXzRE5VH7M3YDrmxkdr+zmW/&#10;0FQmNdBe38zC6XLUCHaZ452MqUra4tOvsMU/MfOVpvIvR/4Fxw4eM/SMzPqn4J9vEyqRcU5PjUsE&#10;u5CfVi1MEL/AToK4U/rFLtilPe20aNrhwshO7UETu4w/sxF7tKgZW0qKTY+3Dx/MThMJC8hxLvhH&#10;XoR7KW+qz1c5n16UrA+hSLDp+kC7HlYg917pZDphvrI9UQ079QnDufDPt5FZ/9TqYrTESMjitw6+&#10;hfibcUPv3+KfoPj0K0PPIMGgb6DpOttq3aYNx7kacuHK9wnNKG9WcDJ6kXhEC73lAWprilxpqiXl&#10;kpKXcyum40mJx1SrsNXythbuRtS+KzWTwTvhM03bXD6G1DxXqyKBdN80YzVfwFuBd1Xthbc61JDW&#10;jlg5N41Ce/61Ypu3zx2tgBnt4dR57A8MNYRhvRJPtmwbs8aXfM5Mx5OqPH2F72pR6srXFDXvUaPQ&#10;1oMZ65scWvPWyXJUjlPneKdiqpI2s/4HM19nCSS8ae0Q0klAyE8rDxuqVmhbIYgBOsK4kwSxVf3S&#10;qdBsT7MWTdJzhtaFEdtENLJT57P4orTduBIUm5KcrxQUm2PRsGS9fD8xp6ps78vWh9EmHhxm1cNM&#10;GsM8t/emFPYhwn9OGsudckBleyLny1CGPbDTua8Za0+M5T47e+Qs9u3dZ+gZdrlHaLY+j0XDin83&#10;i9FIsMGw+lQ01vJCdj69iHfCZ7CaL+BUNEZUpo1NhCUX5OLyNJOxPF9FMjGH6XhS8vdJmdF4K4Q9&#10;WKm4gXfCZ1qeF4Tzhvw7165faGmsI29rNe8qFTdwMnqxvvat5gt4J3ym4Xse7wHJZ/n+UE5qJqNa&#10;aSowNhGW7LX09E07Y6bUTAYnoxdR3qxgOp5EsoXnVy670lBPlm6AHlbNTVLQnH9y1NyBWp2yhWZ7&#10;OH0e6wl7bMb48geGGiJfJRNzOBm92DTEci67Ilmv1BqUyj13c9mVpm0gzHOhHqTTN5ixvgHmzFun&#10;y1EBp8/xTuTvzXxZ9ps/mfk6Xdwt3cXZI2exZ/ceXb9/Ze8rOHbwGO4+vKu7DEvf/AnhQz/X/XvS&#10;CPlp5cJE3W8PSC7t3k/MtUwOrlcQA8rCWC40eL6qe7EZmwhL8loKgnhsItw0BxHPV5GayTQshFYK&#10;YsDcftkJ0GpP8fem40mUtyoYmwgrjjU9iybtOTMaCSKXXam3jXjOyC/4BcQJ6U9FY7iWiNU3lrTb&#10;w6ns1PnsDwxJDkOtkG84Pd4+jE2EGzzo1NLFdSnK8O5eN8YmwvVy1cfx9QuK4281X8D5c1clZRub&#10;CDddH8yqh5mIQ816vH2q5M10/KZkzN/O3EQ3ldKRx6z5yvZE6tmpMpRhD5YccD5eq6zhL5W/4FX3&#10;q7p+v2f3HhzzHMONvH5j5uw3f0L8jV/p/j0pQpEgUrP2iQQgIKQ8EBvMCBeCqZmMxAu4vFXBA5mB&#10;U6m4gSvxJD6cvUKsTLHLkyhvPWkoTzIxh0HfgCS9wYP8muJertWZQYmD3gPwePvqhjTT8SRSsxkc&#10;9g2gu8ddL8dqvqBoWBSLT6o6P11LxHBy4oViu9m7lNpa/IyG+kbDyC2t1Pd68+lFPMgXEAo3Kg7m&#10;My+isIxNhFV7YgE1RXSzsXLQe6Bl33CcS/PdUGomg4X0omQc8nwVuexKQ9v4A0OW7007HSvmJilo&#10;zj85Hm+fRGl2MnpRMj6F/fWf7qdJVU8zZraH0+ax4DQg3rOnZjI47OtvKufNak/hnCFW/grGx8BV&#10;Sfnk80+rDJ6cGsf5c1frn5OJOcxnFiV1EcaysPZ097rhDwxpWlfaYdb6Zta8dbIcbYbT5ngnYpqS&#10;1imhjtcqaxieG1blEdvv7ldU5va/3G9ISfvZN8u6f0uLUCSIh+sbmuPlmyWIAXOEcacIYjP7ZSdg&#10;VnuSXjRpzxnaF0ZsE1Fjp87n7l43PN4+lIob4Pkq5tOLqvOxloobksOKVgZ9A03H5dhEGOWtF6GO&#10;eb6Kk9GL8Hj76nlrm10QhiJBTR6FNOthFmIZJA9LpUR5syJpN2EcOIVOOqCyPZGzZSjDHtjx3Cfn&#10;2XfPMDw3jFujt9rmp212Ptab11ZACHnsfenHhp5DgrFoWHI5Ks9VaxXCvnv6kjR8r7A3buahA9T2&#10;H2rzcWspz+3Mzfq+X8yLy+jmv41dnlS1L5AzOTUOjnPVL+bLmxXMb7a+w+judeOiCgWt+Pu3Mzdx&#10;/txVST3UvGvQN4CL8UlFxX53r7t+dhLWpPJmpaVhkLB3FLdxOy8hYay8n5iT3O8I+9NmfePx9iEW&#10;P9M2QoewrovLrWYc+gNDDbkkGeSxam6Sgtb8kzMaCTZ4xrUbw1ZAqz06YR6PTYQbziBX4kncztxs&#10;aqhq1viqGQX1Y/pSYxjmZnNQeH55S71uxR8YQixelexbWtWlu9eNa4kY8ZDHZq1vZs1bp8tRoDPm&#10;eKdhmpI2v/WlWa8yjKCoVUP8zTguDV8iXobsN/cQ2P8m8eca4fTUOErFR5ryjpkliAFzhHEnCGLA&#10;3H7ZCdBqT9qLpllzhtSFEdtEKLOT57M/MFRfk3LZL1QraWmjZB1bKm60XD9DkWBL771ORG5QoWZ9&#10;lM/1UJPQk3alkw6obE/kfBnKsBYnnY+fffcMx/7jmKrvnhg4gblj5L3N81tf2kJJ6x8Zqkd9GfQN&#10;2CpSC8e5cO36BazmRzCfXmor82thF0eo1mFyahyhcM0DWWwQo0R3rxuhcLBpRAa1CKEIU7OZlkbm&#10;Rt7HcS58OHsF8+lFLGTa52b3ePswGg623at6vH24+9lHDQpUpe+JQy4KRoAAVIWurqW1moQ/8Dpu&#10;zdxpuWYL7SScxdRc3gthlVMzmbbjUG3bMMhixdwkBa35J3/HB7PTOD813XRO2aEtAHrt0Qnz+GJ8&#10;Eu+Ez0jkY2om09Iw2ozxBdTW4EHfAHJLK8hlv2gqW/2BIfhHXq/Ley1KWqB2bunpdbeU9YLnsTDH&#10;aeSlNWN9M3veOlmOAp0xxzsJE5W0/2nWq0wlfo+Okrb49CvbKWmF/LTyfHjtMPOgYZYwdrogBszr&#10;l50CrfakuWiaNWdIXhixTYQyO3U+j0aCkpDHSiFdrULtxdegbwAnJo7bptxmMp9eqv9bnjOnGeLw&#10;yMLvnEanHVDZnsi5MpRhLU5S0mrhVuEWzh45qzs8cjPyW/+JiYG3iT3vy/U/6vodx7l0RyHQ8s5B&#10;34DuMgrKY56fxEMFI2uPtw8HvQdaymGSkTa6e92IxScRi09iNV/A1mYF26K1orvXDc+hA7rCRjcr&#10;p/DO01PjDW3Qxbng+T40slFCkdpZo7xZkUSXEFDT1nIEBarQXvKyH1YIsa13TL4YK1XFdlJ6l9qx&#10;6fH24dr1C03HoZF+V4OWOWRkvFsVlUavfBBDc26qbX8jso7G/JP//pPsR4q5LYUoSXKMjge7tYfV&#10;89joOO/udeuWj7THF1CT98J7gJphtxCtgGRqIkHWlzcrKK0/kpxblMay2mhHWserGeubnnlrZN5Z&#10;scch+Vur5zjjBX+3+X/X/tuMF/k+ChoOdyz3Wv388eeqPV5p8t+XpU14efky4vfihp55pOcnyByf&#10;NfQMu6JWEBtBizAmAWlBbAVm9MtOgkZ7Kh2eATJjzcw506weWje5NNvD6eyk+TwdT9aVKnYI36tE&#10;s8OQ0UOdk1nNF3AyerH++cPZK23lDc9X8dMjkfpnu/a3VmjPV7Yn0s5OkqFOpucfXv07ms/f+n9/&#10;GQZwj9bzw3eiuL/1Z0PPUIrq9HeXqDaLKpbHl/HGvjfqn0mcj3u4l5F/V1vqHQaDwWAwGIxOYj69&#10;KAlfrOYczWAwbMPlnn94Na70P0zzpDUrH+3e3XvR7+5v/0WdLD9epvZsMcWnX5nyHiswIyyUx9tn&#10;ao66Wp1Mex0V7Bauy+nQaE+Oc1HrJzPnDKl60GwPp7OT2mUsGq4raVfzBeSyK7bzruzudTPljoxb&#10;M3fq/1Y7XnNLUu95f+B14uWyAtrzle2JtLOTZCjDOsw673XK+XiLfwL++Ta4XV2mvI/BYDAYDAbD&#10;bjxclzopsDMLg9EZmKKkNSuU097de/H43GPs2b2H2jtSaymcWDhB7fkC289ZXisGg8FgMNrR3etG&#10;KBKsK2qTiTkM+gZ2rIeqE8hlVySena1yAolZFYU65jgX/CP2UsYzGAyGFsw67y2PLxMPPSzmL5W/&#10;oP939JTAYopPv4Kv5zVT3sVgMBgMBoNBGiFVip77Cp6vSgyX7WaczmAw9PMDM17CP9824zU4MXCC&#10;qoIWAMb6x6g+X0yn5iliMBgMBoMkp6fG64ec8mYFCy1ySjKsheermL70IjzT2ERYtZenWLHrHxli&#10;ingGg+FYzDrnDe8bpqqgBYBX3a9ieN8w1XcImHWvwGAwGAwGg0Eanq/iVDSGU9FYQ9ouNUxfStaV&#10;vAAw6DPHSI7BYNDHFCWtWaGcnn33zJT3MBgMBoPBsA8c58LYRLj+OZmY03XoYdBHfLDs7nVL+q0V&#10;uewKO5AyGAyGRsw6H5v1nk5OCcRgMBgMBqOzef/7e4pScQOnojGkZjKqfsfzVUzHk8hlX3jRDvoG&#10;EIoEaRWVwWCYjGk5ac3gVuEWhvcN49jBY9Q8asfvqgvJRwJmKcxgMBgMhjrGJsIoFTeQy65gbCLM&#10;csDalLGJMMpbT1AqbuBifFK1Nyz/bbWeb4fjXCy0E4PBcDRmnfPWKmv4t/v/hhP99CJO/dv9f8Na&#10;Za39FxkMBoPBYDB2KKXihiRUMc9XkUzMYT6zCH9gCId9/ZL8sjxfxcPiIzzIr2EhvSgxWOY4Fy7G&#10;J00tP4PBoEtHKWkBmJIv1iyKT79CYP+bVheDwWAwGAxHELs8iVBkRHK4YdgLj7cPtzM3sZovaOqn&#10;UCTILIUZDEbHYKZH6NnFszi7eNa09zEYDAaDwWAwpHi8ffhgdhrT8ZuSqF/lzQpSMxnVXrXdvW5c&#10;S8SYUTqD0WF0nJKWwWAwGAzGzoTjXExB6xBYPzEYDAaDwdBLebOCrj0ulp+ewWDsWMqbFUn4W39g&#10;iCnubI5gsJyayWA+s4jyZkX1bznOhdFIEGMTYcvXPjb2GAzyMCUtY0cyn17E9vehIro4F/POYTAY&#10;DIbjYIcjMtBsR7bf2Hms5gvIZb/Ag3xBcvEiWL17vH0Wlo7BYDRDCCuo14hoNV+QfO7iukyZ7/L3&#10;mvluK0nNZjCfXkQoEsRoONjx9WUwmmFUdlmJVXKzUyhvPUEyMVf/7PH2sbOgQxibCGNsIoxcdqWe&#10;o/Zh8ZEkpDFQM2zu6XXj4KE++EeGLFfOCrCxx2CQhylpGTuSXPaL+oaQJVtnMBgMhhNhhyMy0GxH&#10;tt9wPlouP5OJuaahysqbFdtcrDAYjEbOn7uK1XyhfnHabr6WNyuYzywil11p6Qkz6BuAP/A6scvV&#10;XHYFq/m1BkOQZu8+7Os3bHykNgSjQHevG909L1NTtpQ3K5hPLwKoGUONRcMtvz+fXsRqfg2l9UcN&#10;bebx9tXbyYiSK5ddQW7pi4Z3CFFeBn39xPcAq/mCJGSmln4WG5EZRWhDKzDSBp3wjtV8AVfiSZQ3&#10;K/hw9ortFbW05KYwnrt73fAHhkgWmcGgij8wRHTMal2vuzgXenrdtpcdToHJIoYROk5JeyN4A/9y&#10;5F+IPOuvz/6KY/9xDGuVNSLP00ov90NDv2fCmWEUtsC0Rn6YogHzjGMwGAwGwzrUKm7U5JJi6zlD&#10;wPvSj017F+nzcXw5jluFW0SeZxdSM5m6QU1qJgN/YAhcEwUjz1fxfmKuriRsx2q+gNV8AanZDCan&#10;xnWfqfSERhTenUzMYdA3gBMTx3Wd9cWGTFrxB4aIKyjF0S8GfQNNZWsuu4JkYq5lmwkeTKmZDAZ9&#10;A5icGtekXC4VNxryC4rh+WpNgZtdQWo2QyyiQmom09AvWozMxEZkRpmcGrfkDsloG3TCO+bTS/Xx&#10;fSWexO3MTVsahNGUmyejFyVjeWxiA5NT44bLzGA4Eb3rNce54B8Zgj/wOtMJ6ITJIoZROkpJe2Lg&#10;BLEDKAC8svcV3Bq9hf7f9RN7phZ6DCppmXBmGIEtMO0pFTcMXVqogXnGMRgMBoNhDWoVNzxflSho&#10;Oc6F2OVJyaUibaMuhrPgdnWZ8p5+dz/x8/GNkRsdpaQtb1Yk87eVkq5U3MD5qWlNilLxe86fu6r5&#10;TCX2lDOCoPRQ6ylMCkFBuZBZRCx+hpiCUsAfeF3xO9PxpGqFkMBqvoBT0Uf4YHZaVTnn04t4PzHX&#10;EJ6yGeXNCt4Jn0EsPqlbac3z1brx0E7FjDZwyjtilyexmi+A56sob1awkF7E2ERrz3KzoSk3y5uV&#10;hvZbSC+yeysGQyM8X8V8erEWnWIizOaQRpgsYpDAFCWtWZbCe3fvJf7MfXv3EX+m3WHCmcEWGAaD&#10;wWAwGDsZLYqbhfSi5JL+2vULDYaOLMcawwponI/37N5D/JlqMRppSokr8WR9/nq8fU0VHDxfxalo&#10;rEEhF4oEMfh9qFyx4nM1X8CD/FqDfChvVsDzVVVKUiUPO6BmCDIaqeVh9Rw60GDQKUT7EXLdyZ+5&#10;mi/oVphynAsHvQdafkdJ6VQqbuBUNKZaAdqMeVF7dve6FZWdSQWPPY+3D6PhoCR8Ks9XkVuqebgK&#10;CiShn9uVs1TcaFDQ1tIajEgMdHLZFcynlyRtMh1PwuM9oLkdVvMFnD93VbVSuBVG+qC89cSw0YBe&#10;SLZBJ7yD41w4PTWO6XgSQG3s2ykSF2252bWnUY4q/Y3B2ImoWa+V8uAK+4TbmZs0i9dRMFnEIIEp&#10;SlqzLIXvlu4iPhwnenC8tXaL2LO04ut5jdizmHBmaIEtMOro+j7HkBrEB3M18/HFO8yRnwwGg8Fg&#10;MF6gVnEDSL1ku1nqEIYKSJ7zWrFWWcNfn/0Vr+x9hdgzP3/8ObFnacVopCk5gnepQCuDVLlCjuNc&#10;LRV5tTykAwiFgzg/NY1SseYJptbLTckTlONcdU/YVgjvHpsI1yP/iOtpRGF60HsAH85eafu9UnED&#10;C5lFSR14vorzU9P4JPuRpneKyWW/qP87FG5U0K7mCw2h50ORIGLxyYbvcpwLoUhNcSsOxcrzVSQT&#10;cy3reX5qWjIemr1DyDcoV7hrbYdmCnu9GDG+fivwruSzWUZIpNugU94RigQl4atTsxnFsWgFtOUm&#10;x7kQi0/WldQc52KOBQzG92hZr5X2CamZjO088+0Kk0UMEnSUJ+3jZ4/R/7t+nBg4Qex5VoVy6tpF&#10;ViHGhDNDC2yBUUcoElQdquq1Q/9U/7fa+chgMBgMBsN8tChuAEguILt7XqZWLkZn0bXLhe3n9Dy1&#10;AODZd8/q52MSXrWPnz3G3dJdAiXTB+l7hVszd+r/ruVOVTawKG9WGhSmahWc3b1uXEvEUFp/pDof&#10;bWomo+gJei0R0+wh5/H24cPZK5hPL9bPdsALD7e7n31EJfSxx9sHj3cSBw/1Sd5b3qwgl13RlZu3&#10;VNyQyOZRhXOYWIkrlKOdwkrwRnyQL9Q9RFe//7dSe8+npbmB/YGhtu8YmwijvPViHAljqt1ZsllI&#10;3FAkiO4eN3WFohx53QWlGk3MaAOnv+PExPH6c+fTixiLhi33pjVLbgqGFg+Lj5iRHIOhA2GfIDcO&#10;S81kMBoJ2jLPNU3Eqf8GfQOq726ZLGIYxTRPWjMOoUDt4Bi/F6f+HtqYpdiWw4QzQ4AtMIydiN4N&#10;GcPebWfnsjEYDPuhVnHDYBjB+9KPcX/rz9Tf8+y7Z7iRv0H9PbTp2uUiGqFLrvALRUaafveBTKni&#10;Dwxp8h7s7nWrVpis5gsNyhqPtw8fzE4bOouHIkF4vAckoUcFpRHNfVEoEsTD9Q3J3cJqfk2XknYh&#10;8+IZoSZ3E3KlkFpDc45zIRQOSto+l11R/H1qVuqpq9aY+fTUOHJLK/X2T81mWipplULiCgrlUCTY&#10;4DFsBvK6n5g4TvV9ZrRBJ7yjFmo7WB//dvCmNVNuchoinDEYDGVi8UmJsRLPV7GaL+har3cqTBYx&#10;jPADs15kVkinTsHX8z8sfX8sPinZEAnCmbGzYAsMg8FgMBiMnYQWxQ2DYQSrz3tOg/R9gljh184b&#10;cFuWEohmeNcrIq9T4V1GFbTiZ52WKRRX84UGxSZpBn39ks9bOvKZ8nxVUk5/4HXF78Tik5icGsfk&#10;98ovLZfLavq1VNyQeJKGIkFNiiT/yIvylDcrDTmDxcjT3nT3uvHB7LTqSE6kscKL1ow26JR3iOeE&#10;2BjAKsyUmwwGgwzyNdOq/OMMxk7ERCUtO4RqwSpPWjFMODMYDAaDwWAwdhJaFDcMhhHscN5zEt6X&#10;DhJ9Xm5ppf5vJYWfFaRmMg1n7lj8DNFoVqFIsME7VO4dSRoS5V8QKWg93j5F2SzkmBXy9tLwJJQb&#10;rssV0O2Qfz+XXWnyTamCftA3gNuZm5Yqusz2ogXMaYNOecegb6D+TJ6vSmQcg8FgqIFFz2QwrMOU&#10;cMeAeZ60w/uGMfyjYWrPv1W4hcfPHlN7voAdPI+ZcGYwGAwGg8Fg7CTsqLhhdCZmnff63f045jlG&#10;7fl3S3exVlmj9nyBwP43iT0rl5V6mYm9G9X+Xm0YXS3MZ6QerZNT41SUcmMTYSykF+ttoDY/ql5I&#10;ePSJ22Y0TKecajx8H+SlY12rIU/NEP5q/XMrT1rg+1zE1y9YbjC0KgqBCZhrxGRGG3TKO0bDQZSK&#10;NW/81fyaZV7XStCSmwwGgxxWe+AzGDsZ05S03pd+TD0vbb+7H/fG71F7PgAcO3gM/b/TZi2plSM9&#10;PyGab0cvTDgzGAwGg8FgMHYKRhU3DIYWuF1dONLzE6p5affu3ovl8WXs2b2H2jvOHjmLfdf34dl3&#10;z6i9o2uXi6jnsVgxNugbaGucLFeUloobxJWa8jC6QGNkK1JwnAtjE2FJ/lWaCp1VmWJTq+I5l12p&#10;t43gLUuDXPYLyWelcoo9abt73boM2z3evvoYVJNSymoFLSDN1Q6YnwrAjDbohHccFj2/5qV9oeX3&#10;59OLeD8xB56vYtA3gGvXLxBz1jBDbgI1IxOxR7o/MKQYgnw+vVgPwSz2xuf5KhbSi3iQX5PMR8Hr&#10;edDXb6jMpeIGctmVhnQa4nKEwi/CpqutDwlalU3wzNaaS1gP4r7p0ijjtf5WqPNqviDZC5Dob7u0&#10;pxHk0R26CDpvCWP7QX4N5a0nkj0Px7lw0HsAh339usa83n6Vfx8AyltPJP9WyhmuNNaMzt3VfAEP&#10;8mtNZYXHewCD37dPK2iOcQZdTFPSAsDI/jeRWf+U2vNpWggLvOp+lfo7Avt/Sv0datAjnGkKXQFS&#10;gksrSoJ5NBJsuYk1oz1obfq0LDBsw0sf0mNJa599uf7Hls8zuy9IbIBJbsjEZSKxGaJ5YCZRZtJt&#10;V/8dgXFOq2wCnXD4AsjUQ/7b7l635rVXfPEKtF9XSZXdDtTm3hoeyLxThPnn8fapao9mWL1uGFnr&#10;rYPLM2UAACAASURBVDpcqlHc6JExauSLuL8eFh9JlMVG9oyk13sGWQL7f0pVSdvv7qeqoAWAPbv3&#10;oN/dj+XHy9TeMULQixaQKsYOqwhXO+gbQHevWyJHp+NJbPNVQ3K6WZnE76RFTRa8UNKqUejoIZdd&#10;ach5q6bNxcynl+r/puWJJ6w5At297gaFmtyIvbvnZV3vkucn5fmqraOYreYLhvd7DHPo7nVLZNVq&#10;vtBUMVwqbmBalAN7NV/A+XNX8eHsFSJlMUNuArV9l9jgxOPtU5SduewX9XE8OTWOQd8AUjMZpGYy&#10;ig4qPF9FLruCXHYFC5lFxOJnNJ0tVvMFJBNzLb3lS8UNlIobSM1kMDYRxuTUuOr6GKFU3EAyMdfS&#10;SESY96mZDPyBIcQuT1KTU+K+GfQNaNrjq/0tz1cxfSnZNMS8uL9TsxlcS8RU97fd2lMvSikXSBis&#10;ljcrSCbmWob35/lqvY2Sibn6fGiH0X4V+q5d2eUojTW9c1fN+BFkxXx6Ed29c7gYn1Tco9Aa4wxz&#10;MFVJGz70FlUl7fJ/LePS8CVqzweAb7/7lurzAfKHUD1oFc40ha4AKcGlFZ6v4v3EnORwyXGulouq&#10;Ge1Be9OnZYFhG1560BpLWvusGWb3BckNMKkNGenNEO0DM4kyk9zMir9PYpyTLpv8uU4/fJGsB8e5&#10;JG0pKNC01Hn6UrIuczzevpaXr53SB6v5Aq7Ekw37LAHJ/Ptebmq5zLLLuqFnrbf6cKlGcaNHxrSS&#10;L+XNCq7Eky3HtVJ/jU2EVY0JUus9gw4j+9/E5c9/S+35ZqTpMeM94UNvEX2eeN+qVoZcjE/iZPSi&#10;5G/JxBxSMxmMRoKGjYPke2mtikyteLx94DiXRA6UihvEZGp5s4LUbKZBQas1TG55syKRjzSUg6Xi&#10;BqYvJSV/G4s27kceFh9JPvfoPEce9vVL6vSw+MgW3rLNkHvRKrUNwz54Dh2o7zFLxY2mY0tp36HG&#10;s1sLtOWmEYRyqKFU3MCpaAy3MzdV3VloebZAaiaD1XyBekjo+fSi5K5BDbnsCkrrjxyr1OH5Kk5F&#10;Y23DywuUNys4FY3hg9nptvXthPbk+Wr9bCBG7VmjFXraB6jNh22+2jK3PM1+NQs97VPerOBk9KLk&#10;/N4JbcEwWUnr63kNPdzL2OKftP+yDpYfL+Py8mUM7xum8vxn3z1D/F6cyrMFju4fRg/3Q6rvaIUe&#10;4UxT6Bp5h5Lg0oqSoOM4V0tBZkZ72HnTB+zcDS9pzBhLAnra1ey+sOMGmMZmiPaB2W4bODPHuV7s&#10;OPb0QLoe3b1uhCLB+gUsz1eRW1rR5DEuvhxulWNup/YBz1frCtcPZqfbHpTtum6oWevtIJv0KG6M&#10;II6aoIXUTAa57Iqusa1n7WbQo4f7IY7uH8Zn3yxTef7jZ48x+h+jOOs7S+X5AHAjf4OqkraHe5lo&#10;/l75nuqg94Cq3w36BhCLTzbIWPH5WfAwFCI6aEEuB8yQQQe9ByTtsc1vt/1Ns4gktf9XwdZmpSF6&#10;g4CQk1MLqdkX76IRBUlYn8Tt7/H2qdrLdPfY29iXBEpetCxMor3xePvqxm6t9lT+wFCDURlpIwja&#10;clMv4igiQvh3IYqNUL7cUs0gUJBlPF/FlXiyreH0dDzZYJzS3etGKBxskGFClEAhR7hg2E4LpXNC&#10;KBKEP/C6RJlf3qzgQb4gqX95s4Lp+E1V5xG7kZrJNETLCUVGJOOtFvVhqT4ueL6KhcwiPN7mZyO7&#10;t2er9RpAfcwp3TW1M57Wy6BvAP7A6zgsixYilENsRDqfXmxoSzEk+lXJUETshOLx9inqE+QRMfSg&#10;NH6EOogN35XGjxxaY5xhLqYqaQEgOvDPVK2FaStRaRMhbCUsYKZwJil0he+QElxaKG9WcH5quuHC&#10;7loipulwSLo97LzpA3buhtcMSI8lAXmow1AkiEFff31ubSnMJ7P7gsYGmMSGjMZmiPaB2e6bWaPj&#10;nHTZ7H74UgutevgDr0tkQWo2o/rybiEjjVDR7Hed0gcPi48kslYY6/6RoXrZXnhMrknaVbhE1loP&#10;M9YNUmu91YdLtYobPTJGSb4ojWu16yigT0mtZ71n0Cdy6C1qSloAuPvwLu4+vEvt+bSJDvwz0efJ&#10;laFaZGooEoTHewDT8ZuKyo/yZqW+x+W4JPwjQxiLhlWdHcVh062ildedQLOIJO3Qk75DWEsESOdB&#10;VVLQcpwL1xIxou9xMsyL1nmI05S1MgLr7nXj2vULSCbmUN6sIBQJ4rRO54ZW0JSbehH2Qh5vn+Le&#10;WjiX+EeG8E74jCR8dHmz0iLCXGN491Ak2NQIUogsMDYRxvlzVxVTapBiNV+Q7DtbOZ9097oR6g0i&#10;FAlK7n1KxQ0spBcd5/ywIOqTQd+A4lnEHxiCPzCE6XgSuaUVnJ4ab3mmdUJ7mrleN0Now4XMYj2i&#10;jxK11IW1tCzvhM/U/z6fXmr6GxL9KoSIF9PF3RH9u4tKpAv5+AGAWHxSccwpjR/5d2mMcYb5mK6k&#10;jRz6ORL3f4ft5yy8lpwe7mUEKIU6pimcaQpd0oJLLUoHNrULFc32sPOmT2AnbnhpQXMsiRH3mZIR&#10;wqBP+n2z+4LWBpjEhozGZoj2gdlum1nS45xk2Zxw+FIDzXoI81uQI0JYwnZtLIRBF2jWPp3SB4D0&#10;oqzZ/oTjXPX5NxoOSvYiQjjGVl5IVqwbpNZ6qw+XahU3JGSMPKw9gJaRX8TrqNjbmOermowQtK73&#10;DHMI7H+TarQpJ9O1y4XIoZ8TfabYmFfPxZvH24fbmZuYTy9KwonL4fkq5tOLmE8vYtA3gIvxyZZK&#10;h+1vO/N+xB8YqhtXayW3tFKXzUo5Yo3QTEH7wey07dPhmAXzonUmPTIjr1YI+yra0JKbRhAMMlrt&#10;nzjOhbFoWLJny2VXmp4p5Heure5I5O/5cPYKTkYvEg85rVS2dtEBxcTik9gShZ0XQlVbbfyqBbGc&#10;b5dKIBafxOmp8bb168T29Hj7MBoOEpfzoYj6ZwpOYoLhRi0qgPLZl0a/msUVlXoOObH4pKIRi5Pb&#10;gvGCH5j9Qm5XFyYIW8N2ClNHfml1Eep4vH2IxSfx4ewVVRM3FAniduamqoOT3DO3Vc40I4Lrk+xH&#10;xBS0oUhQdVsI36fRHkY3fWblutGy4RXTCXUnDa2xJEfoM7Uhp+VlpNkXRjbA4nfRyL+ndTN09zN1&#10;cskfGMIn2Y/w5fofEYuTzalJq8xGMGuca8XOY08LtOvhD7wu+TyfXmr7bLEXbe0ZyhdEndIHYtTu&#10;ZZQUoLnsStvLG7PXDVJrvdWyyajiRgtK66ia1BxKc0AwQlCLlvWeYR52OgfaiYmBfwa3y3hIORoI&#10;58NPsh8hFp9sqehYzRfwTvhMg5GjGLVhl2nSpWK/KeSfF/+ntC5fu34BX67/EdeuX9AtU8Whjkl6&#10;cOayK00VtHZJj2AHmBctgzSk5aYRRiNBVXsh+V6zvKUcdSSXXZHsJbt73ZrT8pDyXpQjN5Ifmwhr&#10;knXiKAbyCAdOQ42zQLs+cEp7Kq3X8v8mp8br9+e3MzdtYYgjb0s1fUaiX81CMFoWqEWPUt/u7eSW&#10;k9qCIcV0JS0ATAy8ja5dbECI6eFeRpiwlbAYuwlnNUKXtuBSYj69iHfCZyQHNqFdaKKmPey86ZOz&#10;kza8dkPPhgZQ32dm94VTNsCAMzdDTiwzoH+ca8FJY68VZtQjJJMfcjkhpzF8obL86ZQ+EKPFkhio&#10;jXW5J70aJbgWaK8batd6rWWwo2xSg5JnkpZ1VCkUp5YUAmr7jWEu4UM/Rw/3stXFsBVdu1yYGHjb&#10;6mK0RfAuvHb9Av50P41r1y8oyvma53tStTGMGYZF8hDLPSpkw0HvAXw4e0Xyn5L3qdG9mfgugONc&#10;8I+Q8fabTy/i/LmrDTlomYJWCvOiZdCEltzUghYPYrFsaJYaQi7z9Bg1kJR1Yh7k1ySftXpPy7//&#10;cN1ZEerE/ZfLruBk9KKhMeWU9lRar+X/jU2Em57FzURIxSPXAwDANr+t+BvS/WoW8vFDIpWDU9uC&#10;IcX0cMfAC2/a6/d/b+g5/e7WVvZmsHf3XiLPib/xv4k8pxmCcLaSUnGjLlzVCF0agqsVSrnB9IZL&#10;VoPW9iC56aNljSigdcMr1M2MDS/tuluB1rGkhNo+M7svyGyAr9Y/k94Ai8dvbTNUbcihaDecWGaA&#10;zDjXgt3HnlrMqkcoHJR4B85/H25XCXH4wto7Xlf8Xqf0gRg9MjMUCUpyu+ayK+B5Yx72Zq4bgLq1&#10;3qmySSvyca1nTAiXm8I6KuQyVuOt1mnt2Ukkjr6HyJ0Jw8/Zu3svnn33jECJ9LNv7z7Dz7CzF20z&#10;xCHrT0+NYyG92OA5n0zMKc7Dw75+iVKsVNygOl95vtog/7t79BkKcJwLF+OTOBm9WP9baiaDw75+&#10;3V60YoMkce52I6RmMg390SxsvxLy9tGriJb/TilvudWQ8KLVYkBkdUoKhnUYkZtG0GKUoWaOyue1&#10;XmXroK+f+J2VvGxGlTfyvbzd57qQdktAUAZyXLIeDaK71w3PoQOqlJW027NTEYymy1sVlIobeFh8&#10;ZMggjXS/mkWDrCAg25zaFgwplihpAWDqyC+QWf/EUO6dPbv3YHjfMJYfL5MrmEaOeY41/G35v5Y1&#10;PeNIz0+o5aI1G5JCl4bgakYyMSfZWHCcy1BoJgGq7WGjTZ+cnbThNQvSGxo5avvM7L6w+wbYiZsh&#10;O5eZ9jjXghljz4wDrVlzaDQSlIQUFnLAKl16ikMdC3lRlbD7/NeKMLf04A8MScbLw+KjtnsUu6wb&#10;gLq13s6yiSS01tFScUN1iGuGPfH1vIYjPT/B/a0/q/7N8n8t49LwJcnfjnmO4VbhFuHSqWd43zBe&#10;2fuKoWf0cC9j6sgvCJXIGjjOhbGJMLo4l8QQuLxZwXx6scEQWC7XctkVVWHQ9SKPLqGUb1sLQt5s&#10;8Vp1JZ7E7cxNzQrW8mZFsuaTCLMrzlUv4A8MIXZZvdFTqxxwWpD/zm5yWe5Fq9e7T65oawVT0jIA&#10;7XJTLzT2kfLIBHoNS2hEipGXTcvcJP08K+a6PzCEa9eB6UtJifzl+Spy2RXJeqMmLyvt9uw0eL6K&#10;9xNzxO9iSferWdBwMHBqWzCkWKakBbRbC98t3W04hN4I3sDw3LAl1sL97n7cGLnR8Pe1yprCt5Xp&#10;2uXC9aPvkSyWJdAQujQElxIPi48a8ruNTYQNKWhptIedN31idtqGlza0NjRitPSZ2X1h9w2wEzdD&#10;diyzGeNcK2aMPTMOtGbNIbmHvKAglI8deQjj0fDOOQAb8ZTRImvttm6oxY6yiQZW7mmcrNzeKVw/&#10;+h6OfhzB9nN1yh+lc+eNkRtYe7Km6UxKir279+JGsPF8fLd0V9NzEh1wPhYIRYJ4uL4hkclKYd/9&#10;gSFw3Av5V96sqPaQ14Pa3PBaGJsIS1IelDcrSM1kNCub50VlG/QNGJZdSgraUCSoK6WROOrDw+Ij&#10;XeUR/86OcrnBi7aJ0R2DQQu1clMveqMGOJXtb8kaPbdKa2NX/IEhDPoGkFtaQS77RcMdsECpuIFS&#10;MYmFzGLTKAusPdVTKm405IAHaueYg94DAGqRRMSUtyqqz7Ek+9UsaDkhOLEtGFIsVdL6el5DdOBt&#10;zBY+VvX9tcoa/vrsrxLL3Ffdr2Ltl2uIL8ex/F/LePzsMaXSvmDf3n045jmG+HAce3bvkfy/1FpK&#10;k8J46sgv0cP9kHQRTYWW0DXLe+qg9wD8gdcllnrJxBy6OJeuyz/ai5Dd2WkbXpqYNZbs3GdO2AA7&#10;cTNkpzLbVWY6Yeypwcx6jEXDkn5JzWYa1tFc9ov6v7k262yn9AENmnlNOn3dsJNs6kTsvN4zavRw&#10;P8TUkV/i8ue/VfX9Z989Q2othbH+sfrf9uzeg+XxZdy4fwO3CrdMOx8P/2gY8eF4gxftXyp/0aQw&#10;jg68DV/Pa6SLWEfstahXyaaVg4fU5f6WpwO5NXOHipI2l11pKEOohdGUWkiFPV4QtYGRlEc8X8X5&#10;c1cb1hIjKY083gP1tuP5KkrFDU2esKXihjQf7qEDuspBCyUv2lGdbUXTE5zRHPHcpmXkYQZq5aZd&#10;6O552bZnjYPeA5J5TToVnpVzXcs6Lpw9BflfO088wsP1jYZ0PMKZ6nbmZsNzaLdnp8Dz1YZz6aBv&#10;ACcmjreUTav5gqazKal+NQuassJpbcGQYqmSFgDib/wK+a3/xPrTr1V9/8TCCdwbvyf52yt7X8Hc&#10;MWPeFST49rtvEb8XV/39o/uHMTHwNr0CmQBNoWvmJkcQYGJF7XQ8ifJWRdOGo1Paw27sxLqbtaHR&#10;itl94ZQNsBM3Q3Yos13HOWDO2DPjQGvmHOrudcMfGKp7PMq9gHi+Kum3dpd+Tpn/VqB0IWzn+aQF&#10;q2STWYqbnbinYWhjYuBt5Lf+E599s6zq+/F7cRw7eExiPLxn9x5cGr7UEIXKCs4unlX93UMv/SPi&#10;b/yKYmmkxgpmGQX3qPSWlBs7reYLSM1kiIaH5Pkqpi8lJX8j4a0qfpZ4LwBoC3s8n16s94uwr9CD&#10;sCaKFTsc58LpqXFDURjkoeZX8wVNSlq5wnhQZjhlNSS9aFkIY2uwKlUMadTKTbvQ0+vGav7F51x2&#10;RZf8epAnHwVDPoe7e14m6sVv1Vzn+aqh8e7x9tXldyw+ifn0It5PzNWfWSpuKPYj7fbsFBZE6zmg&#10;P4KFVvT2q1nIZYVWYy8t2L0tGFIsV9ICwOzPbqgO67T8eBmXly/b4sAp5+zSWdWWyode+seOCHNM&#10;U+iaKbgAZUVtaiaDbb6quk5mtoedNn202Yl1t2pD0w6z+8KpG2AnboasKLNdxzlgztgz40Br9hwK&#10;RUYkF7Pz6aW6gnBBHmqwjdeOU+d/M4wo/uQyUyl0sp3nkxHMkk1mKW5I7W/lHiVdzJu4o7h+9D2E&#10;70RVGTI/fvYYZ5fO2sJoWc7l5ctYfrys6rtdu1yY/VljqGTSdPe6wXGu+jynGVJYQD5fmykfunvd&#10;mJwal4T3NxLhSY6SMY/g/UqS2OVJrOYLktDNasMei8Mw6/XuLRU3MB2/2aCg/WB22vB9wqBvQDJ+&#10;5jOLmvZz87Iw04dt5OlI0ouWYR3icS+PnuIk1MpNuyA34JhPL2nem/J8teG8RIJBX7/kfJbLrtjK&#10;iEJ85msWRUcJeW51oyjdCSsZVtq9Pe2C/Px6WqWBOmmvebX9ahbyKAELmUV4vOac2e3WFgwpP7C6&#10;AEAtrFPm+Kzq78fvxXFu6RzFEmnj2+++xfjdcdwq3FL1/a5dLiSOvgdul/7cZHaBptBVEly0UbrQ&#10;nE8vSgRYK2i2h9zKdj69pOrZYmht+mizE+tulw2NHLP7Qv4+8WbYSYQiwYY+tPtmyIwy23WcA50z&#10;9syux6BvQHIBKs5NJ76Y9AeG2ipcO6UPBOSexGoRPJIFunvdipfMdp5PJKElmwTFjYCWSyItkNrf&#10;2vmin2EcblcXEkffQ9cudcr3W4VbGL87jm+/+5ZyydRzbumcpihTmeOzpqUBEitltcjA1ExGs8zk&#10;+WrDfJXLATFjE+EGGa+UU1UrSp6lQG2tIG0AxXEuxC5Lz9SpmUxbudqQt95A6iHxczzePiIKWqBW&#10;N//IC8VLeVN9yoD59KJkvQpFgrYyPmO5aDsD+Z7RasyQm3ZAfrbRE6lGbIRIEv/IkGQup2YymvfO&#10;NM8Lctms9l3iNDqkUGMMYPf2tAtyA2W164l87pPATkYe8vEzn140dTzYqS0YUmyhpAUA70s/RuLo&#10;/1H9/Rv5G/jR9R8htZaiWKrWfPvdt0itpdD/u35NCtrM8Vl4X/ox3cKZBE2ha5XgMqKopdoeNt70&#10;0WYn1t1OGxoxZvdFJ22AnbgZol1mu45zoHPGnhX1GJV5vsxnFrGaL8guJtvnmOuUPhCTms1oXovE&#10;HlVAc88iO88n0tCSTXoVN1oIRYKG97fyuUAyVCnDPnhf+jEyx2c1KWr7f9eP1FrKUmVtai2FH13/&#10;EW7k1XvFJo7+H1PPx+ILYTXzT8htmkzMKSo62/1OPF/lSj4llBSK0/Ekzp+7qus8s5ov4J3wmcY8&#10;tKLQ8qTxB4YavMiuxJMtyy++cJfLSjUo5WUnqaAVGItKlZfvJ+bajolScQPvy9Zz+X7JSpgXbWfQ&#10;GE67vQFXqbhR73/5ft0IZstNOyCPFjAdTyI1k1H1WxLGOM3gOJfE05Pnqzg/Na16PUnNZPBO+AxO&#10;Ri9SuVOT72HVtJkawx+B1XwBbwXeVdW+WyrGv93b0y7I+1VNXbWc90n3qxLb/Lau37VCPn4AqJaR&#10;5c2K4rgxoy0Y9LFFuGOB8KGfAwCmPvtXVd9//OwxTiycwNnFs+h3mx/GQ23oJoFOU9ACNaHLiwQJ&#10;z1fbHqbUCl1BcIkvJ09FY6oOWeXNCq7Ek7h2/YIu60+lEACCsGsVOpBmewC1Td/5c1frn6fjSWzz&#10;VVWhNWhu+sxgp9Wd9lgygpl9IZcDwgb4g9lpVXM7NZNBMjGHQd+AZnmgZkO2mi/gSjyJsWi47SWX&#10;1s1QqbghKQOpUK80yyygdjNrxThXWzYrxx5JrKhHKBKUGGMsyJRQ3b1uVZdGndIHYsqblfpeRk15&#10;puNJiQdxq0tTO68bajBDNrXD4+2rtzdNBb/e/S1Q24/KFfdm5LdmWIOgqA3fiapKDSScjwFgeN8w&#10;3cIpoPV8DNQUtMI9gFn4A0P1edTukre8WcHJiVhdVvJ8Fe+Ez2ByarxlVIhcdgXJxFyDjFXjnSiE&#10;5pVf2uWyK1jNFzAaCcIfGGorM3LZFcynlxTrODk1Tj08o5awxw1563UoMJMyQ1CPtw9jE2Hd6Qa6&#10;uC7FNu7udTfsT05FY7h2/YLi/mY1X2hQsCt5TFuJ3CNtVIeSnGE94qgqHm+fyr2mNDT47cxNdBss&#10;hxVy0w74A0MIRdYksiyZmMOD/BpCkRHF8MdyOS0Op06S0UgQuexKva9LxQ28Ez7Tct9dKm4gmZir&#10;l00w+Pkk+xHRstXGxIt+z2VXkJrpU1yjeL6K1Eymrsht117CeRConavKW5Wm4ymXXWkwpml2ZrVz&#10;e9oFj/eARLa8n5hreZ8u7qt20OpXQGroLBixyL+v5pzdCvn4EfYRYxPhpnszccqfU9EYriVi6O51&#10;U20LhrnYSkkLaFfUAsCz757pOhCaSScqaAG6QhcgK7i00kxRu7VZaXrZS7s97Lzpo81OqzvtsWQE&#10;s/vCzA2wlg0Z7c0QjQOz3TazZo1zvRvtTjl8WVEP+eWl+IJ4LKr+UrhT+gB4IffU1EEwNpNfrLdS&#10;Ntt53WiHXQ6XWhQ3RhibCNdz6QLS/W2zi3H5pZTA5NS4rS76GeTRqqgVsPv5GLBGQQu8CBtfKm7U&#10;lYPN5HF3rxuHfQOY35QaGSYTc3VDILEypFTcQGn9kaIBTCgSVK0YFRS105ekxjpiWdDd60Z3z8uS&#10;vJPCOtNMhgmhiI3m8VZbB7lRSmomg8O+/ga5LU6FIk+doJdScUNiWKqVQd8APpy9ovj/xibCKG+9&#10;CHXM81WcjF6Ex9snyVsrD+EM1MaBnYxrlEI2680HzLAWsaxQM8fLm5UGQ0oSc88quWkHhL23eE69&#10;8FS/KpF9cjnNcS6cnhpXnW5NCxznwrVETKI8L29Wat6+sxkc9g2gu6d2b1requCBgle18AwayB0B&#10;kok5zGcWJeUS1jbhHqm71w1/YEi1tzJQW4MW0ouSdYbnq5IUPQKtjKHs3p52YCwaRm5p5UUO9/Qi&#10;HuQLCIWDDRFN5jMv0gGMTYQ19SlArl8BqdEuAJyMXpT8RhiHf7qf1lRGMUrGeDxfRTIxh9RMRlIP&#10;pfFTKm7gSjypuEch2RYMc7GdkhaoKWq5XV0499mvNR1E7UqnKmgB+kKXpuBSg5KidjVfaOoFY8Yi&#10;ZNdNnxnspLqbuaHRg5l9YeYG2MiGjORmiNaBmWaZ9bSdWeNcb792yuHLinqMRoKKCkCt4co6pQ8A&#10;4KD3ADzevrr3qlIdml3oAjW520oZafd1QwtWHS61KG6MErs8ifLWk4b9rXB5KVa6PMivKSpcWhkt&#10;MjoLvYpau9K1y4XrR99DYP+blpXBHxiqz79c9ouWcz0Wn0R3T81bQSnEXDujDkFZqXW+cpwL165f&#10;QC77uqJ3WXmz0pC3vBVCTm8zPdLGJsINMuxKPInbmZvS0O+SvPWvm1Y+Iyidh0rFjZaRGJRSK1lN&#10;ala6B7BbrlyGOuR7JDVKWvH5CCCrnLdKbtqB2p69H9OXGkO8N6v3oG8AF+O1vSEtunvduJ25ifPn&#10;rkrKUd6sNCjUm5WPlmzwB4YQi1cld0StytXd68a1RKztOBLGj/hcKpwp5OO/oTyXW8tqO7enHeju&#10;ddfv88URNVoZCQtGTOKzqZJzB81+HY0EG+RWu+fqoZUxXrv3Cfs5gG5bMMzFlkpaAAjsfxOZ47OY&#10;+PQstnh6ixRtDr30j8gcnwW3q8vqolCBptAVICW49BKKBNHT65aEKBLy3cgVtWa0B2DfTZ8Z7JS6&#10;mzWWjGBmX5i1AdayIaO5GaJ1YLbbZtascW5ko90phy+z68FxLoQiwQbPDD3h8zqlD4CalTjHuepj&#10;XE0dunvduNhGQSt8z+7rRjPsdLjUorgxAse5cDtzs254KKbd5aWZnnAM++B96ce4/+4iwneiWH/6&#10;tdXF0U0P9zJmfnbDcgNmsTGRMOdaGsJMhGseO7MZiUFMKwTDpLFo2NA6JOR3nU8vIpf9QpOnv+Bp&#10;FApbp3i7GJ/EO+EzTcMez6dfGA4J+wenEItPwh94Hbdm7rTsl0HfAE5MHLddWEElL1otEU8Y9mE+&#10;vVT/d6uQwmLE4ZGF35HESrlpNf7AEAZ9A8gtrbSU2/7AEPwjr9fbnvadFce58OHsFcynF7GQWWxp&#10;VALUjJ1Hw/Tyl4sR7l5byVNBeS+cKdWsh2MTYQz6BpCaybQ9/2utr53b0w54vH24+9lHeD8x8J4H&#10;QQAAIABJREFU1zLtmZCeQJgH4sh7zVLz0OpXQQdxfmq66btJGbsJxnir+RHMp5fa1qMW1XCkYS9B&#10;c4wzzMO2SlqgdhDNvp3Guc9+jc++Wba6OJqJDryN+Bu/sroY1KEpdAVICS69DPoGGi4+mylqzWgP&#10;wL6bPjPYKXU3aywZwcy+MGMDrHVDRmszRPPAbLfNrFlriJGNdqccvsyux1g0TCx8Xqf0ASC9sGo1&#10;5rt73QiFg5oU205YN5phl8OlVsWNUSanxhEKB1VdYOoZE4zOgtvVhezbacQ//y1mCx9bXRzNHN0/&#10;jOtH37OFAbPcmOjWzB1VxjCx+CRi8cl61IPyVkWSJ7un143uHnc97C1JQpGa3BOiLpQ3Kw3vB4DD&#10;vn50cS54vo/gYJQv1/9o6Pfdve6WYQEfrr9Y0414zemNnmWUQd8ABn0DtUg4spCtHm8fDnoPUJHZ&#10;JLwMu3vdhvvXSszwtHTCO+TGXaHISNvfyNORDPoGqChFacvNQd+AqjFsRD7o/a2wzgj71VJxA9v8&#10;NoDmOa+1oLbuSgjlqq0jTxrOVjRlVyvayVMl5ZSauePx9uHa9Qvg+Uk8LD5qqG93rxueQwd0zwG7&#10;tKdZ8lzL2OM4V4MMEOjiXLWoUrJ2VxtKmFa/erx9+CT7kWL6iGZyysh8FMZ9s3qoGT+0xziDPn+3&#10;+X/X/tvqQqhhpvAxEvd/54jwTj3cy0gcfQ++ntesLoolqBW6RuD5qm7BZTZmtIeAmk3far6Ak9GL&#10;9c8fzl6xnUWvHnZC3c0cS0Ywqy9ob4C1bMiA5nJJ62aI56v46ZFI/XOrfFhGIVVmOVrbTgztcW6k&#10;bAJWH75I4eR6OLnsYpTmIMmLdaesG3JoySa1TMeTdcUNTRmsxGq+gK3NCrZFylp2qFam5x9e/Tua&#10;z9/6f38ZBnCP5juMkN/6ElOf/doRUae6drkwdeSXmBh42+qiSChvVvBW4N3652vXLzAPdYtYzReQ&#10;y37heO85BsMKTkYv1s83avct8+lFSWjZWHzSlsaNOw15vzjtzorBYDAYLbnc8w+vxpX+h2OUtACw&#10;xf8Nlz7/ja29aqMDb2PqyC9sYR3MYCixkzd9O7nudoP1RXPYgZnBYDCshSlunMFOV9ICAP98G4n7&#10;v7e1V+3R/cO4/Mb/Rg/3Q6uLoojYKEMIr+8UQx8Gg8HIZVdw/tzV+ufbmZuqDP3On7taj1zCcS7c&#10;/ewjJvtsgHhNAszzjGQwGAyGKTRV0v7A5IIYoof7IWZ/dgPp4zM40vMTq4sj4ej+YeTf/SPib/yK&#10;KWgZtkYcTgrAjlKM7eS62w3WF81ZFYU6FnLyMBgMBsM8unvdEuOYZGLOkly9DEY7uF1diL/xK+Tf&#10;/SOO7h+2ujgSjvT8BOnjM5j92Q3bKmgB4PT3ucKBmoHGQotQ8QwGg2EneL6K6UsvjHvHJsKqI7GI&#10;Iwv5R4aYgpYQPF/VvWfk+SpySy9SfjADQQaDwdg5OEpJK+DreQ2Z47O2UNaGD/0MS2//f7Y/fDI6&#10;h5286dvJdbcbrC/owQ7MDAaDYT1MccNwEoIxc/7dPyJ86GeWlkVQzmaOzzoi/Q/HuST57JKJubZ5&#10;zxkMBsMOTF9K1s/k3b1u1Xltc9kVyVl+0NdPpXw7DZ6v4lQ0hlPRmK51RNyfAOsXBoPB2En8vdUF&#10;MIKgrN3i/4aZwsfIfvMnU3Ly9HAvI3zoLUQO/ZwpZhmmImz6ACAWP6M5X52TN307ue52g/UFPdiB&#10;mcFgMOyBoLhJJuYA1BQ3g74BIrmCGQxa9HA/ROLoe5g68kuk1/+AzPonpp2PA/t/iomBtx15Ph6b&#10;CKNU3EAuu4KxCZYTlcFgOIOxiTDKW09QKm7gYnxStXEv/221HsmK41zMaJoQ74uMfE5FYxibCKtS&#10;nPN8Fe8n5urhp4FapDGW8ojBYDB2Do7KSauG/NaXyH5zD/mt/8T606+JPffQS/+IwP6fIrD/TXhf&#10;+jGx5zIYWhDnpxAuD7Vs+sS5LQZ9A/hw9gq1spJmJ9fdbrC+oMd8ehG57BcAam177foFi0vEYDAY&#10;OxshZ5uw1rHoBvaB5aRVR/HpV8h+cw/Zb/5E/Hzs6/kfCOx/0xEes+3g+SoeFh+xFBwMBsNxrOYL&#10;THZZTKm4gVPRWEO0se5eN/yBIRz29Uv6SFhzHuTXsJBelPyO41y4nbnJDIYYDAaj82iak7bjlLRi&#10;+OfbKD79CvmtL7HFl7HJ/w1b/N9aWhP3cC+jh/sherkfoofrhq/ntY44dDKcz07e9O3kutsN1hcM&#10;BoPB2EkwxY19YUpafeS3vjR8Pva+9GNwu7pMLDWDwWAwGPamVNzAdPymoZD53b1uXEv8/+zdX2wb&#10;2Z0v+N9kghnsXLoGWWQX6qGF3ZuVd0zzIRamlx4CLezMgLgS83BzTQz5sttQFAkLrG0asB4WNoU7&#10;zcaFaGEHkAHT7ftCtUJ4B7ggAyqZAUIz4HQGkAHG3AzkAJemMxYy2KGY5u40bnZK3MZ29gZ3H+hT&#10;rjpVRVYV6y/5/QABWo5E1p9Tp845v985J4eVWwAAZtN8BmkBZs08N/rm+dz9BvcCAAAAvIYgLYB9&#10;apU6nb9JprwghDxdZtNPxwIA2vq9gWJ53sTqCpKv3yiXqlSr1qnfGxj+G0EI0fVMEqu2AADMNgRp&#10;AWaJHY2+oDaq0eD1j3m5F0F9VgCMQPkGsBeeKfcgSAtgnxubO9RunRCR99uR+OlYAEBbu3VCNzZ3&#10;pJ8fH+xi1RFOs3FM3c4pdTun9KrzWrUaWSy+TBcXF+jylSVKrK0EZnwkKNhqODyUUwDwkG6Q9ssu&#10;HwgA2IDtizZNo69/9ikV9w+lnyPRpUAMItpx7kHABiaYC8IF3806nZd7EdRnBcAIlG8Ae+GZAgiG&#10;cqlq6vcvCCG6uLiAwd0psBmybJsUP3Hr2Px8DfzG7DMaXlyg8MV3fNdnBv9z6rlMrK7gOXdZrVKn&#10;Vy9Pqfn0WDUuJRdeXKBr8WVKrL5n+L1utk6aZH0rbdt3OdFG4Y9h3PECwPQQpAUIsHlu9Fk9d63G&#10;jl2NDfnSXGY/t98bUK1ap2bjeOzM1NibhqResJP/+0h0yXJDrd06US1prHVORu9FuVSlo0p97GeZ&#10;4YeG6zwL4iATBnvAiiCWdQAAGE+eTGGGIIQosbZiamAXlLNjiYjWt04pu73h4RG95dax+fka+JHV&#10;Z5Ro1D+Nxa9iqWyYCM9l8InikI4qdSqXqmMDs3L93oBqvTrVKnUKLy7QTj478Z0+TZ2kZdx4mNdt&#10;lG7nVHUM2H4AwFkI0gLAXNFr7NgRqG02nnEN/MmfKYpDerR/SDVZ8HKcduuE2q0TKh9UKbu9oQoY&#10;iP80VM3geVK11jirVZ4qlmwkGgWJrQSs+EaeHYEOrxuu8yyonVkM9oBZQS3rAADgDFEcUq0yGthd&#10;30rjnWBAvzdQrRJ0VKn74tq5dWx+vgazqNk4pmbjmI6qdcrlbyPhEjThuQy+duuEdvNFU1tw8fq9&#10;Ad3Y3KFUJkm3tjcCt/KbnF1tlKOqenzyqFrHWAiAgxCkBYC5V9w/nGrGqVXdzind3S5YalD2ewO6&#10;e+e+KmCQWFuhQr6o+A5RHJpuaIriUBWgJRo1gq10ctXB3qumP8MuGFybzrx2ZjHYM3/mtawDAMwb&#10;QQjR5eilsb+jtaVHuVSlduuEnlQfOnl4gXfhd9X9EK1/84Jbx+bnaxAERp5Rvs1GNOoL39zM0UcH&#10;BbTdQQXPZbCVS1XNJGy2+tG1+FXVGN9om67XqgkWRKPVk7qd1/TRQWHi+JmROskubrdR+r2B5iSS&#10;bueU2q0TTHQAcAiCtAAARHT3zn363g8/di1rThSHdHMzp2pIpTJJir1pTMqPpd06oeetF3RUqSv+&#10;pt8bKIKwghCiSHRJsUxx8+mx6Yy35lN1gJZoFKiyMuuYbwBfs7lhh8E198xKZxaDPTDJrJR1AAAY&#10;73L0Ej0+2J34e2xlGHn7oNs5pXKpir3axhCEEOXyWSmRVBBCvkl4cuvY/HwNgsDMM3pUrSsCDKI4&#10;pLvbBfp+42MnDxECCM9lcBXyRVUgURBCdGt7Y+zYVyS6RJHoEqUySWq3Tqi4f6gYO+v3BvSq83pi&#10;INJonWQHt9so5QP9LaK+U/ougrQADkGQFgCA3nTe7tx3raH1aP9QETAUhNDYoE8svkyx+DKl0km6&#10;u12gbmc0g1Zvj1h5Q/PVy1PV70zSbr3Q/Pdu55T6vQGFFxcMf1a/N1AcTyS6ZOrvjcDgmntmpTOL&#10;wR6YZFbKOgAA2CMSXaLHB7uqweFyqUrXM8lAL5HotFQmSYm1FUOD326zcmzy7RBi8WVDbUo/X4NZ&#10;MQrAZOnylSXF6lL93oCajWNbttwBf7LyTBLhuQyicqmqCtBGokuGZsDKxeLL9KS6LL3TY/Fl2sln&#10;bR+rcosdbRR+Fm0qk6Qz2epS7daJ6fFAADDmS14fAACAV8KLC6rZqtPsWWmU1vIhRmflhRcXaG8/&#10;R3sP7ukGFfnOp96s2HHG7a2rtQzyOPzve9k5Zg1XPruyXKqqZtnOgxubO/TulW/Qu1e+QTc2dwz/&#10;XSqTpE9+XKHHB7v0yY8rMz3gEYkuUS6fpVw+q/h3NtgDwWGlvM9TWQcAAGNy3CCuKA41V98AJUEI&#10;+TYI4tax+fkazJJUJqnq7+klIQPguQwOrTE7KwFauVw+S3sP7tHjg92ZCD5O00bhZ9EmVt+jVGZt&#10;7O8AgD0QpAWAuRW++A7d4mZFlUtVxwMvz7kGUmJ1xdSyqWyPjXH/v/zzzA4cNRvHioBlKp1UfJ7Z&#10;6yOfRUvkbZCWweDa9OatM4vBnvk1b2UdAAAm49uz/d7AoyMBAC2x+FXFz2d4RgECb1c2Q55o+gAt&#10;44cxKjtZaaOI4lAxwYOt5pdYXVGMndUqdbR5AByAIC0AzDWtwEvhg6KjjY5zbsamE/ta8o2y5yaC&#10;SfLAU3hxQRUUZkseGyGKQ0VQ14mljq3C4BqYhcEeAAAAICIsbQzgc3hGAWZLuVRVjdnk8rfxrGuw&#10;ck2OKnXlZA3ZDNpUWjlmWqsqVwYEgOkhSAsAc+/W9oZq5und7YKHRzQ9ftaXqZm0suw5FshUB32N&#10;fR7/vX6ajYbGPJiFMgMAAABENJfbZAAECZ5RgNnCBwZTmaQjEx5mgdn6TxSHVC69XcaYn6jB72nL&#10;B3QBYHpf9voAAAC8JgghyuVv083NnNTQ6HZOqbh/SFluOWQnNBvHuvvLWsVmrLJMQzb7ddIsVn6p&#10;Y9YwY0sos6WL260XqhnIWvjlYP20jAwalWAWygwAAAAQqbf/uKCTyFWr1KVVdCLRJSlhURSHdFSp&#10;0/PWC0VS409e/mDs9/Z7A2o2jul56wW96rxWtE0EIUSXo5foWvyqanlCq/SOk20FEItfNdQnYMfN&#10;WD2+ZuOY2q0X9Lx1ophRxY4nEl1SDSZPe2zt1olq+5b+2aeK/5YPbjMXhJDi2kx7DZy692bLqNl7&#10;7xW+H2o2mNPtnFKzcUzdzqlm4nEkumR62yIz38HuRSqdlO6n0TIkv6d8OZxkmr81Ql6O+2efqp5j&#10;I+XYrmdSfjzMPD6XrBzy19XsZ9YqdXq0f0iiOKRYfJn2HtyzLclZazW39U17x9BmidE2CsMHXflr&#10;KwghSqytUK0yCpSzcmj3OCbAPEOQdo7Y1chsNo5VL0ejHSH+byftrUlkTyNOTq+xw76HXSP5dyTW&#10;Viix+p7mLMB264RqlafUbp0oXmpajWozx8Y3IGuVOrVbL6j78rXqGkauXLLUIZ2GG50WN0WiS3Rr&#10;e4MKsj0uyqWqdB52f5dct3NKtUrd9g5QYnVF0TkxEgzmlzqWH2ssviw9G6NgbnZieZPPyuU/z2tm&#10;G65m2V13MVY7UX7qzLZbJ/S89UJ3QCISvUSxN9fGT4I+2MO+w8x7ifFqsMdqWcGAqrcDqk7Uf16d&#10;s1PPFAAEl9aSi4k17TZLs/FMqjuy2xsUiy9TuVSlcqlqKvmr3xvQbr44dnUcURxSu3VC7dYJFfcP&#10;aX0rTetbacv9w3HHybY0aTaOqXxQpb393Nj2S//sUyruH0o/m90Cpd06od28/pY0iuMpVWl9K224&#10;bzzp2Fjyru7f9waa/38svqxsU1i8Bk7fe7NlVH6tj6p1yuVv+6qPRzTq57FgAnON27ZED7vf4643&#10;u9blUpUSqyuU+3Byv5j/++L+oaqtyh9Ht3Mqlefs9obhMiS/p3w5nGSavx2HPSd8H1xOqxxrJc3b&#10;9UwSzfdzKYpDKnxQ1L0nZur5budUMZbWbp3Q3Tv36fHB7sRzNUKrH4i2tzYzbRT53zCCTn99fTOt&#10;qFdrVQRpAeyEIO0csLuRGYsv081STtGg7J8NKJfPTjyOwgdFqUEhCCH66EB/SVk7G3FyVho7tUpd&#10;CqKx85zUoNFqVE+i1SCe1CHt9wbSYCj7LidflG50WrySyiTp1ctTRcOj8EGRIlcu2doAjMWXFbNc&#10;iYgK+SKdi0NbA+3X4lcVja1xnUBGvowxH/RQBX2fHo/ttHU7p5qzcv3ASsPVKKfqrmk7UX7ozBqp&#10;P1jdWavUKbx4SDv5rC+Wyfb7YI/Z7zD7rnB7sGfasoIBVfV3uTGg6lT9R+T+OTv9TAFA8LDlAPkk&#10;HzOB0OL+oWaS0Djy2UlmlEtVajaOJwZQtZg5zn5vQDc3c/Sk+tCRQfNapa4Y/J9EFIfSu+ijg0Ig&#10;+qF6/H7vu51TR++9Wf3egMoHVVWbfZS0Nbk/YbasEY36CN2Xrw1fayt1QLlUpXbrJLDtDCvXlWh0&#10;3uficOJYo9tm4bkUxSHd3MwZGiMielvPf3RQ0Dx2rfaymS23JuGP009jS35htY1S42fR6tQzbJIV&#10;6+f1ewNHJpsAzCsEaWecE41MraVha5U6hS8u6FbmojikQv6houLPfZjVbZi42Ygz09hhjf1cPmuq&#10;QcM+3+zSuX7rkLrRafHare0N6nZeS/eW7U/7pPrQ1u/ZyWfpxuaO4t9YWbyeSdoyCzkWXyZBCEnP&#10;3agxdU/39/klZPjv55dQnrTkMT9IbzSg5SQ7BtfGcarusrsT5QUr16bfG9CNzR3DQRwnBGGwx8p3&#10;+HmwJ6hlhZmFgRsr3B6Ac/KcZ+2ZAoDx9FZXYERxqDmbnmjUPjb63PMz/lOZJMXiV6U26JlGUq5W&#10;fRReXKBUOqm5LO/z1gvFsoVW2oSvOq+l4xSEEK1vpaWVA4jeJME8HSUFsn6BKA5pN1+0bdaU1rEQ&#10;jdpfidX3KLG2Il23t8k/LxTtNVb3T9sv1uqXyWdBRqJLmm2PC8IFy99J5M29l5dRr++93LhntH82&#10;oLPeQLVyBxOJLtHeA/0+MKN1vVOZpGpFtX5vQM9bJ4pr0O8NqJB/OLGsFfJFVZ/C6D1lEwBmAXuO&#10;r71JXmdYPStPwKtV6qp74NUzyY5nFp7LcqmqGFsYJaquKYKfoyTlp9J3i+KQjqp1ikTVbfbE6ooq&#10;AdbOQCrfr/J6jKPdOqF3r3zD8t9P2tpAzuk2SvlAOYv2+pgxvlRmTTHOVz6oIkgLYBMEaWeYk41M&#10;1tCVB5mK+4eKhoLcI24pl+z2hqkX9rSNOD1ajR15w4otoSdvbNQqdTrrDaTzMdKYIRo1gswsh+eH&#10;DqmcG50WP3Brf9pYfJly+azqmsqDiCxTbZoll+X7RhCNyqbeZ8kbW4IQ0vw9+WzaSZmRWstOOsWt&#10;wTWz7Kq77OhE+a0zy86BJRMQadcfTpmVwZ5pBgrYChd+YldZwYCq9wOqTrXdiJw951l7pgBgMr3V&#10;FSYxu+ceq7ci0SXa28+p+oWxuPL3+eUjiWhsMhJLIFvfSiuS+1jCtNG+GKubI9Elzb9hSyEm1lbo&#10;/fRtWQLnaJ9YOxOAFEne+azmYDDrtyRWV+h6OqnqxxU+KBpqt+kJLy6ozumC8F3Zf1+wvZ/j1b2X&#10;l1Gv772c089ou3WiuN5s1Tettlh4cYFSi0lKZZKKoGu3czp2j0atVXnkK7VpHTu7p3fv3NfcyiMo&#10;2HN7VK1Lq6FoGW1lMtrS4v30benfa5Wnir/x4pkkmq3n8khWFmPxZc32MatXC/kiNZ8e063tDd2A&#10;XHhxgfYe3KPi/iH1ewNKZZJ0y8bxM/m2NfPGyfqvVqkr+tLy8Wa9z5RP3GCrOmJmM8D0EKSdUW40&#10;MrWCTDc3c/S9H36sqNTZUsFMYnVlYkDE7kacHiONHXas8pci+zu9RrW8McOv2W800OeHDinjRnny&#10;E7f2p01lkhSJXqJC/qFmh6vfG0hBJEEoUmJthdY306Y6v7H4VUUZbLdeGArS6i39K7/nbClJrc/r&#10;yxIZxn2eXdwaXJvEqbrLjk6UV51Zvv4g0q/TtOoPvd+d1iwM9mgNFBgd7GEDBWZnezrJzrKCAdW3&#10;3BpQdavtRuTcOc/aMwUAzohEl+h6OmmpfSIIIc0ArRa+nZLKJA31JVmbQ/5uMdsXY8c57j0kCCFa&#10;30wr6s1m49iR/p7R9iB7L8j7xc3GMbVba77YPsMo3PvpJFZXpAQ/I+TXe1ybnZfLZ+msN5DaJWxV&#10;LK1rp3VPjawiIgghenywSzc2d2xdPtZtqYzxOpMlUbOxkEkrgrlllp5LeXt10opnuXyWbm1vTOyX&#10;sPEIJwhCiPqOfPLsMdNGkc+iJRrtOzsJX8ZqlacI0gLY4EteHwA4Y5pGprwhq7fPF8M3tNiSnEy3&#10;c0qPuL3cch8aW84ulUnSk+pDQw1rfibcuL3QeEYaO1qNGhakHodvyFjJfDTbIZV/36hDOn1D3q3y&#10;5CdanYjCB/p7A1sViS7Rk+pD1bXisb2Rv7n6bbqxuWP4OBKryky45zrlgV/qOKbTUOc/r916ofl7&#10;/DOo93leiUSXKJfP0uODXdtndztRd5ntRH3vhx/7ZtmZXYNBN14un6XvN/xzHonVFXp8sGu4zLhR&#10;b04z2OOnpbCZoJeVaQdu+D2kj7jZFpM+w+jAjZyZ9pIRbrXdiJw551l7pgDAGLbiy7j/Zbc3pPfN&#10;k+pDy++c6xljKyuxPa+Z8OKCqWXhWR0pZ2apVKPHyV+H/pn9K6GYCe4QvU24latVntp9WI7BvVfT&#10;eka13rl7D+7RT17+gPYe3DOV+CUfp1nfSpt6n6cya9J/s5U8eM3GsaKvbfaeEpGticVBwN8Dr2cR&#10;z/JzaeTael327Fjdy06R6JI0NmDlf2Y41UbhZ9GmDJYxfrYt/2wAgDWYSTuD7GhkypfLbD49HlvB&#10;5/JZEv9pKA16sVkIo5mIb/ehZcvIOvVy12rEGTlvo42dWHyZ20Nobcxvj7CXKbs2Zl9cVjukfFbT&#10;NFnDbpcnP3Frf1qit/eaLeHZbr3QHUhut07o/fTtscvNyMnLIJvhyt9DvmyOy4STL6HcfHqs2TmR&#10;lxm9pZPtJAghuhy9NPZ3rsWv0gUhpFp602tm664gdKIYNmuNGS1ba/z5d/I+aZWZc/FcdX33Htwz&#10;XX7dqDftGij45uq3Df+Nk/xcVoxw4n6US1XD2fVmBm7kbQQnB1SNsNp2I7L/nGftmQIA4y5HLzm6&#10;/Luc0TbFcy4R0sjsFl54cYFSmaTUbmdb5RjpG5pp+0SiS1K7R2tf3WlZOfdUJqlY8r7ZOCZRzPqm&#10;jTwO7r2a1jMqikPFahlEo3aE2XY7f73N/v3o9+9LP796qe6r8f0LK/dUEEKqrYxmTbdzSufiORGR&#10;Kimd/btXZu25lP9Os3FMNzaHqu2U/MzryR9OrUKmxak2SrPxTPFzYvU9Q3/H9q2VJxk0G88CtVoF&#10;gB8hSDuD3Ghk8nIfZql/9qn0kuf3bSUaDXTbPcPAjkac0etzcXGB2i3zfxeJLlmeqWJXh3SapWG8&#10;KE9+4db+tHLyJTxFMau55zARWw6zSMLvTg6AxuJXFWWw3TpRPYuKpY4NfJ68Y8Evecz+Tfo8h5c6&#10;JnJ3cM0OZuuuoHai+PrDSHKLW4I+2OPEQIGX/FxWjJi1gRsn2TUAZ/c5z9ozBQD+ZLQ/zAd1rLan&#10;+a1Pup1Tw6sdGOXkDKdIdMlyIlZidUUxiPyq8zoQg8i498YIQoh28lm6sbkj/Vu5VKVr8aum7jN/&#10;vaddZUSrneHUPQ0iloDaPxuNF77qvPY84GbErD2XbK9jhiUrCkJRmqkeXlygyJVLnifDEo0S7uXJ&#10;lFb66PAWn5zKZuQalUorg7S1St301mwAoIQg7Qxyo5HJY7MH3k/flhpY8gp/3N5kkzjdiDPa2Alf&#10;dPdlY2eH1OggrxYvypOfuLU/rRb5nsO3tjfoqFJXLcVY3D+ceByJtZWx+5Lw+8dOWpqYDyDxDWR+&#10;Vu7lK/O5/KOddVfQOlGMqjPr845UkAd7rlms4/0y2BO0ssKbtYGbabkxAGf3Oc/aMwUA/mOmjdY/&#10;+1Txs9UZoFb+zk9Lt0/zzgrCrFktXt57P/UjjGD7wsvHPnbzRXpSfWj4/Pnrzfe3zeI/T+vf3Lyn&#10;fiGKQ3q0fxjYNtKsPZeJ1RXaezDa0kveRmcJ9/L+6zT7sNuFvwajMSdnJk7Mg++Uvqv4WRBCppbf&#10;JhrdE3nCbfmganoZdwB4C0HaGeRGI1NLeHFBFcxi/250uT45Nxpxfu6E+KVD6lV58pNUJkmvXp4q&#10;ymLhg6KrATFBCNH6VpouCCHlso29AdUq9bENZhbslS9JLopDqZzwASQjwQX55zUbx4qZxfw+tW7M&#10;pPUTJ+quoHWiGK+XpbIiqIM9Vusivwz2BLGsyM3awI1Vbg3AOXHOs/ZMAYD/hC++4/UhGOK3vf/s&#10;YjTxaZ4FpYzKrW+lFXu+9nsDKpeqhle+Ov8ne5PI+FVCYPTsyVcnY+Tbz1zjEsX7Z4PABnTt5tRz&#10;mVhdGW2N9fSYmo1nutuzdTun1O0U6ahap48OCp60dROrKyQIRcUKd9NMRplnWnvI8mNKVtQqdbq1&#10;vYG+EIBFCNLOIK8amf3egB5pDESzRrKZQK1bjbggdkKsmKZDik7LiJv7046jFTA2sqen5qm4AAAg&#10;AElEQVQgv+SxfI9LfqljI40q+efx+9w2n5r/vFnhZN0VpE4UE4Slq7RgsMd9QS0rfuCXtoybA3B+&#10;OWcAAKeEL74zF+9/N/lphvA4uPfmTLsSzuXoJUW/yoktdIJ0T191Xtv6eaI4VLUPY/Fl+tbWn469&#10;P+3Wia+CtEG6h2YIQohSmbcJ3qOxhNf06uUpNZ8eK+4ba+u7PQbG8Hsyf6f0XQRpLahVnjr22UeV&#10;uqVJWgCAIO1McqORyWMBK/YCZ0EB9nNx/5AuvHn5G/msWWjE+ck0HVIvypMfebE/rR5++WB+iUYt&#10;/LKN7dYLSmWSppc6ZrSWUGZ7/imfXWOfNwvcqLuC1IkiCm5nFoM99jIy2BOk89ES9OOf1iy03eb9&#10;HgKAv1xcXKB26+3P8oRIM/h+woWAJU9OEzDi9xoPygxh3HvzYvFlxUpPRMZXwuH///DFd2xfsYO/&#10;p83GsaWtPfgybTdRHNqeOHlUqSs+M5VJBnJJ1Hl5LiPRJem8cvks1Sp1erR/qBgDs1p+p7W+mVb0&#10;G1g/wg8riAVFvzdQ1JPyZForzsVzRZkul6p0PZOcq4kaAHZBkHYGudHI5BU+KCoq5lvbGxSJXqL3&#10;07elf3u0f0iR6KWJDZlZacRNyy8dUi/Kk195uT+t3EUL1z+8uCAFUYne7hvLL2lidA8+QQhRLL6s&#10;+Jzs9oalpZNnhRd1l587UUT2dWa9ELTBHqvX1i+DPUEuK0TzM3CjZxbabkF5pgBgPvBJmUfVOkWi&#10;5uvVWlWZCGN1v22viOLQ0iB8vzdQJMyxvlAQ4N5bk/swS+3WidQeMboSjmrFqcax7TPB+P3qa5Wn&#10;pvtnojikIxOJvYze6kta5Cti2YVvF90ymOBuJBHdTfP6XLK6l99yywvhxQXKbm8othIyOs5sRK1S&#10;p8TabK8EVz5Q7ju7vpWeur775uq3pTIhikPFqn0AYNyXvD4AsB8/c23adeUnKe4fKr5jfStNqUyS&#10;ItElxQCd1iwLLbPSiJsW65CaZXeH1O3y5HfyWYxM4YOiqw1VvqwbDdrKO4KiOKR260TxWZHokqlA&#10;knzZSjYjV172ItGlmW7g8vxQd6UySdX3ejkzTKszGyS5D7OKMswGeyZxo96069oaPTanB3uCXlbs&#10;Ov6gDdwwfqj/puX2MwUAME6Km4lSq9RN15nlUlXRDozFlwOZbFs+qJqe3VfktmFKpYMzYIx7b40g&#10;hCj3oTJoVi5VJ7Zb+aAMf+2MmHR/EqsriutvZSUReSLuJPz4j9Hy02w8M3VMRvCTD4yOD/BtYq/N&#10;83NpZZKAU9a30oryzcaZzfRPtRTyRSrki3RzM+er/omd+j3lNjOCEKLrNgRT+fcrHwgGAGMQpJ1B&#10;bjQymVqlrhiwjkSXFJmKfEDLSKB2VhpxdvBDh9TN8hQUo5niyobh3e2C6c8pl6qmr40oDlVlnR9Y&#10;1sNn6zYbz1T70Zqh/rxjxfl4NXvTK36pu/zUieLrDyudWS/5ebDHiYGCcZwe7Al6WZnngRsi/9R/&#10;03D7mQIAmISf3WJm8LhWqav6hW5v0WKXfm9gKNmbKeSLquUc7RiI1nMuntv+mbj31iRWV1R90N18&#10;cWzZEYSQ4nrzW3lNUi5V6f30bbqxuTP2b/h7UMgXDSV/st81E9Tl249GvsdIH8cK/liMXNdp21NO&#10;PJNEs/Vctlsn9M3VbxsqV2cm7gVL3Gf/c6Jd/NFBQTUed2Nzx/DzJNfvDejG5o50HdiWUbPYnueD&#10;p3bNGuaXN+aDwQBgDIK0M8itRma3c0qPZI0MQQjRRwfqQFUun1W8QPm/43nRiPMrP3RI3SpPjBuN&#10;ummx/WnlDRF+Fuk4ojiku3fuU3H/0FTDnv2d/JoIQsjwksL8rGq+4WQ2qMp/Ht8onrcgrZN1l1Od&#10;KDknOrN8/UFkvDPLOkx274tklp8He+weKBjH6cEet8sKBlTtNSttNzefKQCASda30qqVcG5u5qhc&#10;0k/kFcUhFfcPFUtTEo3eKUFZ7leO9be6nVN6P317bFuYH2xn9h7cs311HyP9wGnasLj31llZCef6&#10;m5XgGCPlrds5pRubO9K7v906UWz3xUusrqhW5CruH9KNzR3dVTiajWNFmTZajvmZu83Gse41YOWG&#10;nYfdz0qE2+9y3Fgg0ah9aKU95fQzSTQ7z2W5VKUbmzvU7w2okC9Sccws7WbjWHXPYmNW+inkH9KN&#10;zR3pf0705dl4HH/9ivuH0pjJpO/t9wZU3D+k99O3VWUlsbYyMVH2XDxXjFta+Z+bCclagdP1TXuW&#10;ddcadw7aqlgAfoA9aWfU9UxSMauNNTLXN9O6a8N3O6dU3D+UXlCskfn9xseq39WaETuu87O3n6P3&#10;07el369V6hS+uKC59n0keknxsnq0fzh2XzOrjTi/E4QQieLQ0L3r9wa0my+qGhd2dUidLk9yhfxD&#10;xf1/Un1I4anPwH5a+9Ma0e8N6MbW28w8URzS++nblN3eUHWm5JqNYyruH6oGtNe30qbucSy+rNkY&#10;NLvUMZNYXbH184LMqbpL/nuFfJH6ZwPd+262E6XVmeV/XxSHU9UjfP3B3h/j9j+R7617czNHe/s5&#10;T8uTlT2u3Kg317fS9Lz1Qvp9+bXlM1oZURxSuVSVBmrYu2aSUf30tg4aDfYsad5Dq9/hdFlxuryv&#10;b6WlfaD54zd6P5igDajOStvNzWcKAMCI3IdZ6p99qng3soBKLL6s2H5EXn/J2bHnnFcuv9lrkCX2&#10;FPJFKh9U6Vp8mcIXR+97rW1cmFw+O7YtbFUkuqQIrN3Y3KHE6or07mbtjE9+XLH8HfN+761iiX/y&#10;dka5VKVr8au6ZUEQQrS3n1P00/XKW/9sQM81ksnZZ4zD2kbyYAkL2BDdVxwffz8FIWRq/CG7vUF3&#10;79yXfi7uH1KtWlecCyunrN0SXlygxOqKpRmJetY309R8eqwYC3zeOqFUWh0Yr1Xr0nVd30qbOg43&#10;nkmi2Xwuy6UqHVXqFIsvS9dLFIfUbByryrn8mvLYFliMk3uBR6JL9NFBge7eua+4xuy5LeSLFIku&#10;USR6SSrvRKNy0H35WjdRNLu9YejesCSNacTiy/T4YHeqzzCKTwRJZZK2jq+k0knF86rX1wYAfQjS&#10;ziinG5l8gDa7vTG28g0vLtDeg3uKl1hx/1BqBMq51YjzO60O6aM3DT95w8mNDqlbnRY3G3V2SGWS&#10;9Orlqemlh67Fl6nWU/6NvGEv38t1XCMylUmabtzrdbqslpXR36kH2udtFi2Re3WXXZ0oInc6s2yV&#10;BfmMNNaZLZeqivPQqj+6nVPazRdd68Bo8fNgz96De7rX9nL00tiBAr8N9jhdVjCg6pxZaru5+UwB&#10;AEwiCCF6Un0o1UNyb4M7+n+b+zAb+HZ5dnuDBCEktcP6vYGqL8ULLy7QjkMBWqJRYhk/e67ZOLZ1&#10;X3Lce+v4pCui0Uo4T6oPdZPxwosL9KT6UDPoM6m8xeLLtJPPGgp6jMZprlLhA/XKPHr3lH1+/+zT&#10;iZ/PJFZXKJcfKtok484lvLhAe/vT7+2p9bmsfS9PeB2XrJfKJCm7vaEo95MS4Nx4Jolm47lk/Qz5&#10;PWDjCeOuV2J1RbUVkJwqEOjwXuCCEKLHB7tSsiRfRrqdU8OzVZ1+Z3iJJZTKJVbfs/U7wosLlMok&#10;FWOj3yl9dyavJ4BTEKSdYU41Mgv5omrfSSODibH4MmW3NxQNgcIHRQpffEcxgOdWIy4I+A6pkYaT&#10;U40LNzotbjfq7HBre4O6ndemlirJ5bMUvrig2ZCc1LAnehswsjKIz2a4agXzrND7vHlsjDlVdznV&#10;iSJytzP70UGBCh8ol2Q3ch6pTJJu+WDZV78O9rBr+2j/UNEpYkk8evVJJLpEufxtU8v+ujHY42RZ&#10;wYCqc2ap7ebmMwUAYFR2e2M0U+WgqkiK0RJeXKBUOqm7AkAQsWVGywfVsQmybp07e1fc3S7ozsiy&#10;6/vn/d5btZPPKlZzM7ISDgv61Cp1OqpO3ps+El2i6+mk7io5ehKrKxSLL1Pz6TE1G8902xaJ1RVK&#10;rL0ntQ3NBGmJRm2ti4sL9J3Sd3W/g40tsDLjxL60kegSfe+HH6vaVlq/J19SWL46yaQtMtx8JomC&#10;/1yub6UpFl+mcqk6sS9ktJw/b71Q/OxWn4aV36NKXZEMakQsvkyJ1fdMP8NBcsQt/xyLLzsyXpdY&#10;fU+1SkC/N5i7FfYArEKQdsbZ3cgsl5Sdokh0aWIQQG59K039s7dr4bN9+vhBbjcacUHhpw6p050W&#10;rxp102D7YZjZO5hIeV8nNerl35VYW6H1zfRUDR1+Vtu0M5bt/rwgc6rucqITxb7Xrc6sIIRo78E9&#10;arfWqFZ5OvE8Rvs2rfkq4O/XwZ5RPZSlxOp7YwdhiN6+K1jw3+xAjBuDPU6VFQyoOmuW2m5uPlMA&#10;4I2fvPyBK99j50og4cUFyuWzlMuPtmE46w3oXPZ+CS8uUOTKJUv9hGmO08jfxuLLhq+53uex87+1&#10;vUGvuCTZC0KIIm9WojLLzLHJRaJL9P3Gx5r7X0aiS6p2idXvIQr2vbdq2mc0vLhgeXWUVGbUFu/3&#10;BooVUphIdIkuRy9N1W4ThJD0PUSjWX8s0euCcMG2/jQLyPR7A9UKXVrl1GgyuNnyzNpWrAzzz++1&#10;+LKq/Jq9f2afSSvnIRf05zISXaK9B/dIFLOqOpXI3PGzZEYmpnE/nSSfyNDvjVZcOheHqjFGQQhJ&#10;Ew1i8WVTz7Bb7Qa7v8utVZqmeZYAgOg3ev/hxX/y+iDAPU42Mp1ktBEXdDc2d6SGjdb+BKI4tLVD&#10;Oi07y5MoDulP/jAj/ezm/gx+wMp4/2xAZ7KO08XFBQpfXNDtVIC/OVF3adUDRNN1AonIVGfWDnrn&#10;4ff30bTceA/rvSvsfm8aHeyZlhNlxe3ybvfATRDMUtvNrWcKzLn4la//hpOff/bLn/4REf3Iye8A&#10;AAAwqlapK1a0eXywizEC8AW+bOby2ZmenQoAYNGHF7/y9bzW/4EgLYCPTArSzjI06gAAAADAKARp&#10;AQBgnhTyRcVqJZi1Bn5x9859afUjQQjR93748cwmXQMATEE3SPsllw8EAEBTW7YMCVvWFwAAAAAA&#10;AAAg6ERxaGqLJP5vm0/fbgEShK2hYH7IVyhKrK0gQAsAYBKCtADgC2jUAQAAAAAAAMCsEcUh3dzM&#10;0c3NnGoLDyMKHxQVAd5Y/KqdhwdgWbNxjLIJADClL3t9AAAAaNQBAAAAAAAAwCx6tH8oBWdvbuZo&#10;fStN61vpiX8nikN6tH8oLSVLNNoaC1tDgV+I/zSU9kYWhBBmeQMAWIAgLQB4Do06AAAAAAAAAJg1&#10;3c6pYqliURxScf+QatU6JVZX6Fr8qjQewv7/V53X9Lz1go4qdUVCuyCEaCefdfX4AcZJZZJIGgAA&#10;mBKCtADgOTTqAAAAAAAA7FWr1On8TYDnghCa6z5XvzdQzEZMrK5QeHEBxwOOi0SX6KODAhXyDxVL&#10;Hfd7AyqXqlQuVQ19Tnhxgfb2cygnMw71NgDA/EGQFgAAAAAAAADmFpu5Jp/NZka7daL4+YJwgSLR&#10;JTsObSrNxjPp2OZ9idT+2adU3D+Ufo5El7wN0vrseMBZkegSPak+pHKpSrVqnfq9geG/FYQQXc8k&#10;aX0rTYIQcvAoZ5tf62ke6m0IqmnbUgDzDEFaAI9oZc4CAAAAAACAu+7euU/t1om0T+SkQEi/N6Ba&#10;tU7NxvHYYEssvkyJ1fcosbaC4ArMnXbrRDFz1C+zhfnjcoLeubI6ptk4pm7nlLqdU3rVea1Y0pho&#10;VHdcXFygy1eWPKs/2IzO8OJCIMerUE8DuKfdOqHdfJH6vQE9PthFoBbAJARpgYjeZrvwUKk6Rytz&#10;NrH6Hl2LXyWi0bImAAAAQYVMWgAACIJyqSrNWiqXqpRYXSFBZ3aVKA7p0f4h1Sp1Q5/dbp1Qu3VC&#10;5YMqZbc3AhnoALCiXKoqxjuI/DNbuNs5VR2b3Sada2J1xdf1wY3NHcXM0/WtU8pub3h4RMahngZw&#10;X63yVEqG2M0X6Un1IZIeAExAkHaO1Sp1evXylJpPj1VZe3LhxQW69iazzMxAa9Cz7rwwL8uYGN1z&#10;xaj1rbStnwfgd/wzhGdgvFqlTu3WC+q+fK3Koo5ElygWX6Zr8atTBRObjWNqPn2m+g5BCFEsvkyx&#10;+NWp63g3zoNndQYEMmkBACAI2J6QTHZ7Q3f5y27nlO5uF0wtUyr/nrt37gcq0AFghSgOpZnpEEz9&#10;3kB1/44q9UDUXainAbyR+zBL7dYJieKQ+r0BHVXqGKcCMAFB2jkjikM6qtSpXKqODczK9XsDqvXq&#10;VKvUKby4QDv57MTB1iBn3YHz7M5axYsf5olW5vcFITQ3SR5mNBvHVNw/HNtJZ8uMlUtVisWXxw7O&#10;6v19If9Qd8k0URyOAriNYyofVGlvP2d67yM3zkPLNDMgkEkLAABBsJsvSv3iSHRJt18hikO6uZlT&#10;9aFTmSTF3iRIyd9z7dYJPW+9oKNKXfE3/d6ARHGIdyLMpHbrhO7euW94rMkrF94kURohH9cShBBd&#10;jl4y+B0XLB2bH1z4XXX9pPVvfoN6GsA7ghCiW9sbVMgXiWg07uuXJe4BggBB2jkin9ViVb83oBub&#10;O5TKJOnW9oZmoyXIWXcAAH53VFUv23RUrSNIyynki4aXuGLarRO6ufmaPjooGApw1ip1erR/aCrp&#10;6f30bcrls4bvlxvnwbNjBgQyaQEAwO/YEpfMuP4q/74XhNDY9+xoFY1lSqWTdHe7QN3OKGkZ70KY&#10;VVrJfX6VyiQNt8XfvfIN6b8vRy/R44Ndpw7LNwQhRLl8Vgq2CEIoEON5qKcBvJXKJKnZePZ2C4mD&#10;KuXyWY+PCiAYEKSdE3oNZrYUsdbyiKNZOa8VFSxTq9Sp2xkNAPOB2qBm3YE3zGSjAsy7fm+gGbDr&#10;dk6p3TrBkrJvFDX2IIpEl+h6OkmJtRXpvSWKQ2o+Hc1wZQlMLAN7UoCz2zlVDQTE4suUyqwplvhv&#10;No6pVnmqeI8W8kWKRC9NDKC6cR48u2ZAIJMWAAD87jul70r/nVhd0W1HabW/jL5fw4sLtLefo+7L&#10;19gCCGaSXnJfKpOk8MWFwARuQSmVGfU3XnVeB6KPiXraP+QrK8biy3OR2ABvfWvrT6X7X6vUaX0z&#10;jTEAAAMQpJ0DWrNw2ODpuOzBSHSJItElSmWS1G6dUHH/ULGcY7830GywBTXrDrwxL9moAHYoH+jv&#10;5/yd0ncD0YF2Wrt1otqzN5VJamZwCm+WiU6srdAjWUBUFIdU3D8cWzfd3S4oApl635FYXaHE6ooq&#10;WerudoG+3/jY8/OQs3sGBDJpAQDAr1iCG5PKrOn+7nMu+JRYXTGVABVeXMAAJcwkreQ++VgT35aF&#10;YBFMLAvtNdTTAP4wSlxPSmMSGAMAMOZLXh8AOKtcqmrOwvneDz82tTRmLL5MT6oPpb9hP+s12FKZ&#10;JH3y4wo9PtilT35cQTYaAMCU+Ozg0d46b+vgdutkquXsnXRjc4fevfINevfKN+jG5o6j39VsPFP8&#10;HIkuTewUsMEkecd83PWsVeqK/y+xujLxO9a30or3rt6saDfPgxHFId3Y3FEFaFOZ5NRJVt/a+lPp&#10;v/nrBgAA4BX59hFsyUs959zqEtPu+Q4wK/h9V8OLC/TRQQHbsIDrUE8D+Edi9T3pv5tPj32/TzmA&#10;HyBIO8PY7Fe5SHRJc4lio3L5LO09uEePD3YnZpkFKesOAMDv+Fm0idX3VLM+xs20nRd84NPonkKC&#10;EKJUWjmg1Gwca/4uf52NBjL5vdzH3S83zoNo1Fb4V//i24rZRGxFDDsyXlkmLYMyCgAAftB8+vbd&#10;KB9MBADj5ONLLJEfwTEAgPkWiy9L7wK2NRMAjIcg7QzbfbPcMDNtgJbBrFgAAHfxDVs244Pf43Pe&#10;ZyqK4pBy+Sxltzco+2aZNTPvLCODSt3OqeIapzJJw0tjCUKIEmtvj6ffGyi2EWDcOA/GjRkQyKQF&#10;AAA/aTaU7yL5u9no3wPASCS6JCXyTzvWBGAX1NMA3rouSxxvt154eCQAwYA9aWdUuVRVDdTn8rfR&#10;aAYACKCjSp3b//TtDNpUOqlYNaFWrc/tPuBsb1Yntbn9jmLxq6b+Pha/qpgl22wcq4KqbpwHwxK4&#10;bm7m6HL0Eu09uGd7W4Fl0nY7p1LCAZbBAwAAr8gTpGLx5YnvPf493e2cUq1Sd+Vd1m6d0PPWC9Ue&#10;uuy4ItFLFItfNZ1ILYpDOqrU6XnrhWo1jVEy4NWpzq/bOaVm41jzuFm7wOyekVa+I5U2nkwnV6vU&#10;peVTL5hsl03zt0a5cX3NcHIFtVqlTo/2D0kUhxSLLzvSVnVDvzegZuOYnrde0KvOa9U+vpejl+ja&#10;m2d5UpltNo5V433XM0lD14X/2/Digmb9wY6XMXJcck7VXXrcqqe9rhuajWNqt17Qc25LG1Z3R6JL&#10;hsuCHKtT2q0TxTty0juB/30iov7Zp4r/1tqbetL5y5+X/tmnqnM187ww8usfiS5J9ZbT70MnngWn&#10;3gFWy4GWa7L3wqguuWfqWADmDYK0M6pWVS6TmMoksewMAEAAieJQ0bHhO9LXM0kql6pSR/+oUqf1&#10;rXQgBy+8dmZgFvJzLgvU7KDU6N7dl37Wmkk7LSPnIcdmQDg5wHY9naRuZ7TCR7v1AkFaAADwjHxA&#10;85qBZKtYfJnCiwuKQeJCvkjn4tDSYLgR3c4pFfcPVYOv/O+wQER48ZB28llD7/JyqapoO8qJ4pCa&#10;jWNqNo6pfFClvf2cqXEEI8fdbp1Qu3VC5VKVEqsrlPswa+oamv2O9a204W0jmGbjmfT5/NYNTv7t&#10;JG5cXz/pdk6pIFshrt06obt37tPjg10Pj8qcfm9Au/ni2HsmikPpvhX3D6Uyq3ffYvFlulnKKfoR&#10;/bPBxK1Kup1TKnxQlJ59QQjRRwcF7eM++1SRCByJLhkKhjlZd43jVj3tVd3Qbp3Qbr6ou2qWou5+&#10;U+8ZOW9RHFLhg6LuzONJ7wR2v/X0ewPN/1/v/Nnvj5sJrfW8GElSl1//7PYGxeLLht+HR9U65fK3&#10;bX8fmn0WnHoHTFsOtIQXFxTPZLt1gi0RAcZAkHYG8UsxEhGtb5rrlEzLTNad2Wymn7z8wdjvtiNL&#10;yevsOD1+yCabdP39zoksNjuzYuW8yvRz+3zY97FMQPl3JdZWKLH6nmZjrt06oVrlKbVbJ4pjZJ89&#10;LnOev/96GcRGz4fIePayWfwsWr4+Z9eJzc5k5cPsYJQWK8+LU9m0bmg2nil+1up48OXGyj1ns0r5&#10;z7OLkfPgOd1hQiYtAAD4hbydYnTAdSefpRubO4p/K+4fUrlUpetvtiWwKym6VqkrAlNG9HsDurG5&#10;M3Gwmh2z0c+8uZmjJ9WHhtr8Vo672Tim7svXhoPBVr6jXKpSu3ViS9vYS25cX7/Raic70XZ2inwW&#10;sBnlUpWajWPd+yYIIcrlb9PNzZz02bVKncIXF3TLuSgOqZB/qDiW3IdZW8uFk3WXEW7W024ye11F&#10;cSgFOsdteSeKQ7q5mTOcNMzeCR8dFBy5jlbKD9HoeTl/s12QGWbeh93OqePvw0nPglPvACfLQeTK&#10;JWncuts5RZAWYAwEaWeQ1kC6lSV+pmEm685sNpMeO7OU/JY566dssqByIovNiaxYObcz/fx4PrVK&#10;XVqmiDW6J2X5sfvIMki1ngNBCCnqKBbgNhpwE8WhosMdiS45NvAj7zjoLYO7vplWLKFbq04XpJ3m&#10;ebE7m9YtbFkfJry4oHr++XIavviOpe/i94EVxaGN2d2Tz8MLyKQFAAA/4Ns2l6OXDP1dLL5MuXxW&#10;NUDKVjwpl6pS0h9bZtAKrUHYURtpTdFW7fcG9Lx1QuUD9TZHel51XkvnLwghWt9KS8sisnNpPj1W&#10;fKYoDmk3X5w4c1HruFOZpCrZUuu4+70BFfIPxwYT9L4jvLhAqXRSlTzKEg1ZsiObQRhUblxfP0qs&#10;rqj6DXYtj+u0acor0eRACFsJRx6ULO4fKp5puUf7h4ogTHZ7w9Zr6WTdZZRb9bSb5PU20egcE6vv&#10;UWJtRbqmb8doXijGBFhgUe/ZL5eqquX/U5k1xXVpNo6lxHj2XUfVOkWio7EZrcB3UVbWItElzfEY&#10;vj+shZ3rtTezpOXnxWaKypMU9JL7tcgnPLjxPpz2WXDyHWBHOdATiS5J43ZOrCAGMEu+5PUBgP34&#10;ii8IDQ+54v4hFU1mG9YqdXo/fdtUViXLUhoXTPCDWqVO31z99tgArZZyqWopC83K9fc7J8qHlc8k&#10;Gt2X99O3LTVQzNwb1iA32vHx+/nIG6U3N3OGn4dyqap5D8OLC4qAIGuEG9V8eqw47utpZ4KLNX4W&#10;rU7glZ8J3O8NFB00s985q/WpHq2BO60VKF51Xit+vmgxAYpfWpH/XKuMnodXIlfeDoSjkwYAAF7g&#10;251mglapTJKeVB/qJkH2ewMql6p09859+pM/zFBhzNKUWtqtE1X/LZfP0uODXUqsriiOlbVlv9/4&#10;WGrT5vLZsUm68uTC7/3wY1rfSivOhSUD8jOF2tzeh5OOWxBC9KT6kHIaCa9ax000ahccjWm78sve&#10;EpH0OetbaVVCeCy+TNntDfreDz9WDLoHkRvX16/Ciwu09+CedH9TmSTlPjQ3W84LWuV1fSttqrwS&#10;ac9+5f+Onz0on13LsMRnJrG6YmuCsdN1lxlO19NuU8x8fnNNU9wKXoIQGi1rm8/Sk+pDxf83LkFF&#10;XifE4svS/ZJLrK4ovjOXzyrKHEsIlv9PHoC9IFxQ/f96iQQsMT8SXaLHB7vS9/LPC0uQ55fqrlWe&#10;ap6nFjbW4fT7kGj6Z8Hpd4Ad5UDPBdn5BvUdDOAWzKSdQXzFF6TlPPjlW1OZJMXiV6UXmdY+e37I&#10;2HOTW9lkRMau/7TarRN698o3LP/9pOWX3cpiszMrVovbmX5enI/8u9iSvfKgXxIZ0HgAACAASURB&#10;VK1Sp7PeQAruGMnwIxoFarWWPr6eTio6q+WDquGZnOWDybNb7cB/z/Ux35PKrCmC12bOh7HjeXEy&#10;m9YJLKGBXzLbyLULX3R3lYpxpjkPtyCTFgAAvCZvt1hZ0SESXaIn1YdUq9QVq8Tw5CvCxOLLtJPP&#10;TlzdaldjYNfIezyXz9L6pjrwo0UQQrS3nxsbnBaEEK1vphVtwmbjWDeow69OY7RPkMtn6aw3kK4h&#10;W5JU69j4RED5KjvjsOMxs5Sj37hxff0ssboSyIkHcqlM0lAQUqu8suCK3vOXyiTp1ctTxdY3bFlW&#10;9vePuFXu7A50u1F3meFkPe0Vo9c0El2SyhDrF45WWlobu0rUpP3Zc/ks3drecLz+SGWShvuvLFjL&#10;Vh4zu6WOE+9DJ54Fp98BTpaDi9xYIgDow0zaGSTf+y9o5NlM3298TLl8lhKrK1K2Ff9y81PGnlO8&#10;yiYzcv39zony4VZWrNa5ENmf6een85F/FwvcamUREo2ei0kZfnK1qjprUL4vLtFo0M5Iw5G/pk4t&#10;c1yr1BXfI1/SSEuMS9zg9wafxK7nxc5sWqdpBTZZZy1IgnIeyKQFAIBZwdqi8j6TnnbrhN5P3x67&#10;ygnfvjTb9zIaWLiu0Y/Uwn93/0y7P9FunSiCn3wfZfL3rEn/rbeyDdtqhQkvLpjae9CPbSKj3Li+&#10;YC8nyuukfTP5Ooj18fk+OtvL1s5Am1t1lxV219NeMRO4JBqNc9zixlEmjQsaSWLxY4IHXx+aScZx&#10;4n1o97Pg9jsgqOUAYBYgSDuDgl5hskapkZflNFlK/PIPfsaCb0ayvfm9Mc0uk2zm+vudE+Vj2qxY&#10;eYPK7LJTZjL95MaVAb+fj1YAVGtZJx6f3afX2JQ3WomMJTU0G88UPzuV2S2fRUtkbNla/nfMJGnM&#10;S33K6AU2PzooBKr+C9J5IJMWAABmDUtc23twjz75cYX2HtzTbBONgiVF3Xb589YLxc98G9UuZtqt&#10;8na+3opK/HGbbRfzv//qpbrNzn+Hla0c+K1OgsKN6wv2cqK8sj1Hx8l9mFU8s7VKne7eua/oB+89&#10;uGd7Yqxbddc07KqnvWKlDPETO5qN47GrLjYbx3Rjc8d3566FrSKoNSHhXDw3/DlOvw/teBbceAcE&#10;tRwAzBosdzyDvFoy0i5Gs5n8nLHnNa1sMqONcaPX3y56S59Oy6ksNjuyYr+5+m3p38qlquGZmGYy&#10;/eQzIsdl+gXhfGLxZW4Z7smNXUEIUSy+LDUu9Tq1oyWWD6Wy0mwcU7+3oXtcbEkk5d/b/7zws2i1&#10;Zs9rSayt0CPZPr/sHk9K8Ji3+rTZOKbCB0XNwGaQtgiYlfMAAACYBWxfwMTqCt3a3lBt3UE0SpDU&#10;GmTlEwqdSgI00z4wMq7AH/e0A7tag9/8d1yzsEw1EVEsftWXs+TGceP6gr1Uz/KatWeZL6/dzunY&#10;Ph3rm7+fvq3oCzLZ7Q1LS7xP4lbdZZdp6mkvRKJLlvvaidUVxSzsV53XijKwvpWmu3fuSz+zsQNB&#10;KEorXYUXFyhy5ZLr/X0267N/Ntru6lXnte0rMTn9PrSjDLnxDvBzOQCYJwjSzoGgLSlo9EUWhIw9&#10;N3U7p1LWmFvZZHZgS5/azY0stmmyYuV7xhgJohGZz/RjDTqjmX5+PZ+LiwvUbpn/O/n+l+Pwe4zU&#10;qnXdxAF+prBT9Y56tu57hv6O7Vsr74w1G88m3o95qk+19t2NRJcol78dqMDmrJwHAADALGJbd1wQ&#10;Qsrkyd6AapW6KhnOTH/NKifaB/xWS3ywY9rP0/o3q4PEQVxxzI3rC/bir7HVcmfl78KLC3Rre0PV&#10;RwgvLji2RY8bdZdTzNbTXphmEs6kMpRYXaG9B6RK+hXFITUbx4qxlEh0ia6nzS27bIUoDunR/qHj&#10;CTVOBBudeBbceAf4sRwAzCMEaWfQtfhVRcZct3PqmywwI4x2HoOWsWcHv2WT+ZkbWWxuZcUyjmf6&#10;+fR8whedzdbjZ58eVeq0vpXW7NTI97Zle6/ajZ/hzPZsNSqVVgZpa5U6rW+q9xeWm5f6tFyqqjo2&#10;kegSfXRQMDQQEr74juJnM3vejPs7s53vac8DAAAA3JHKJOnVy1NFW1lrlRs3EqudWHHr/J/sPW4+&#10;2Xje4fqCGf3egB5pBHH6vYGpFa/MCNqkEC1G6+mg0xqnSayujFYge3pMzcYz3RXIup1T6naKdFSt&#10;O9bn1NrGh2gUbL4cvUREo/Fuuf7ZwFJAl+/X28GJZ8Gtd4CfygHAvEKQdgbxA/GjytX+5WSdYCab&#10;KcgZe2YFOZvMK25ksbmdFWu3WTsfq1gGLQt6sWQIPjuQXxLYysxjI75T+q7q+ORBVyPCiwuKYy0f&#10;VMcuZT0P9WkhX1TVoYnVFcp9mDVchvlya7UjNm4/oEnsOA8AAIB5JX/nvuq8duU7L19Rb0XDC198&#10;J5ABtMvRS4rB3McHu7Z/R9CujZ3lyo3rC/byqryK4pDubhekfgbrF7Cfi/uHdEEI2T4DLmjPpx4j&#10;9fS03Hrn6NHrcwpvygUrG6NA3Gt69fKUmk+Ve9myQOqT6kNbj00Uh6oAbSy+TN/a+tOxCevt1olv&#10;lrF34llw8x3gRDmQP0dOTHAAmCUI0s6gxOoKCcLbZQrYpupBqBDNZDPNQsaeEUHPJvPKrJWPWbo3&#10;RP47n8TqimJm4lFVvbxRrfJU+m9BCFmeeTwOP4uWiFRLzFhRq9Tp1vaGbhBv1p4XnlZgM5VJmtqD&#10;mZEvJW61oy3/OzMJC3aeBwAAwDySt0Hdav9cNPCu57f36HZOA7HCEd+2DF98x/ZkTLuuDb+9hxNE&#10;cWhruXLj+oK97Cqv6pV3xidjFj4oKv7m1vYGRaKX6P30benfHu0fUiR6yda6Jah1F89IPT0Nq3XD&#10;NIFdvs4zuppCJLok3cNcPku1Sl2x8li3c0rNxrGtq28dVeqK6xPEPq4Tz4KX7wA7ysGsjzMB2OlL&#10;Xh8AOIMPHvAzs2aB34I8jJ3ZcXrZZI8PdumTH1fo8cEuPT7YpfWttOJ/RvevnGVOlA+/ljmrZu18&#10;psH21mVYcgvT7w0UgdLrmaQjsxblgWC78fvpys1qWRDFId3Y3FEFNnP5rOVOX+RNcgz7fLNZ1t3O&#10;qaJOj1y5NOa3336P3efhBWTSAgCA18KLC4o2nN6Sfnbi2wpawQB+FtdR1R8zgyaJccnC0yYWarHr&#10;2pg5NqtlpPnU3vN34/qCvewqrzXu766NaTsX9w8VZWN9K02pTJIi0SVFX0FrfGlaQa27eEbqaSL3&#10;6wZRHFqagNHvDRTHF15csBwwTGWSdGtbuTqj3TNG+YAy/316nJjxbJUTz4Kf3gFWyoH8/vCTiwBA&#10;CUHaGcUvw+mnJSDswjea/PBytjtzViub7PHBLga3DXCifNj1mWazYp0ya+czretp5czZZuOZ7L+V&#10;jeFU2t5loojUgWBBCEn70Vr5H98JK5equvWTH+vTabFBCHnnVBBClMtnp1rmi+8omR3c5X+f/zye&#10;U+fhBWTSAgCAH8j7UmbaPOVS1XQbSRSHqmALP5BLNEqylg/+1yr1QLTH+OMul6qmB+8nnWeKS460&#10;cm3MHhffjjb6ffL+gx3cuL5gLyfKayy+rDt7rlapK7bGiUSXKCsLpMiXLyWyP1Drt7rLyXqayJu6&#10;oXyg34/XU+T2Jp52/MLpmcb8ZBejCfH8ffOSE8+C394BZssBnygAAPoQpJ1R4cUFRcOMaLS0iV2V&#10;c40LHnrByYw9v2TOzkI2mVecKB9eZMU6adbOZ1qR6JJi0K5WqUsNYPk5juskT6N8oNx3dn0rLc2W&#10;t/K/J9WHiuNke+1qmZUMaIYtEy+vCwUhRB8dFKYObMbiy8rOl8lrZeZ5cfI8vIBMWgAA8AP5ILuR&#10;fpMoDununftU3D9UvZeN/J18QFVvywxBCNH6ljLR2uh39XsDurG540n/nD9ufl/MScqlKr2fvj3x&#10;+K1eG6JRm54PWEzCt/XlQTA95VLV9pnZbl1fP+t2Tununft0Y3PH0H3wA7vLKz+2x3Q7p/RI9rus&#10;n8DL5bOqeu+RyWdCj1/qLjfqaSJv6oZ+b2AqsF7IF1XJ39c1+o7t1gl9c/Xbhib0nFmcOXsunhv6&#10;Pf66GjlXKwFLJznxLLjxDnCqHKiT04M5TgjgFgRpZ9j6VlrRENOajWNFIV+kQr5oquHjBCcz9vyS&#10;OTsL2WRecaJ8uJ0V67RZOx87pDJrip/ZfrDyc+R/xw79nnIfab2OlFl8xiwfCGb8lgE9Da3AZiS6&#10;RB8dFGzZH4nvtPP3bhx54J9o9AzqPS9On4cXkEkLAAB+IN8/bVLfuN8b0Pvp29KAtygO6f307YmD&#10;w83GMb2fvq36/PWttG6f7vqb5UkZ1n8fFwSoVerS99zczHkyYM0fd7dzSu+nb49tH3U7p3Rjc0cK&#10;RrVbJ4q9M3nrW2nFAK/82ugNPIvikIr7h1TIF4nIeF+aaFRG5G2VZuNY9z6w72HnYveWKG5cX79i&#10;walm45jarRPFdfaz0RZUb+sZK+WVyW5vaLb9tWbE7j24p1v+9vZzqv6eXUFvr+suN+tpt+sG9jdG&#10;nnsW6ON/R6tclEtVurG5Q/3egAr5IhVle43ymo1jVVB/XMBN/l38NlIM/13yLYWIaGISQblU9WVd&#10;4MSz4OQ7wMlyIJ90FIkuObJdGMAs+bLXBwDO+uigoBjkZfvaZbc3VBk+k/R7A9rNF6UXLBtA5mdr&#10;uYVlFMlfzDc3c4YGsNm56DVitbLj9h7cG/uZTmTOhhcXSJQN0IvicOKLzW/ZZF5xqnxY/Uwic1mx&#10;bpm185nWqNN1KD1D5VKVLss6DOHFBUWH2y588JQPmlp1PZNUDAawgCI/C9PJ+pRnNJvWCvZeUuz5&#10;+iawaWenYH0zTc2nx9L3PNo/pEj00thrpZWxzi+xLf9dN87DTcikBQAAv2B787F94rXaRvLfvRZf&#10;plpPORjKBt7ZFhPygfTuy9ea/bFUJjm2D85mwfH99+L+IZVLVcV2Fv2zAT1vnSi+p9s5pd18kR4f&#10;7Jq7IFMShBDt7efoxtbbwWU24Fs+qNK1+DKFLy7oHrf8M8bZe3BP99pcjl5SrNLxvPVCtVXEre0N&#10;VQBsnOz2Bt29c1/6ubh/SLVqXXE+LADB2mysr2DnjE+3rq8fNRvHqoDBUaUeiD5n7sMs9c8+VZVX&#10;Vm+MK6/M+lZat87g+wrZ7Y2x7evw4gLtPbhHNzZ3pH8r7h/a0r/1uu5ys54mcrduuPymj8nG+bSe&#10;e1EcUrt1oplknctnDfW7yqUqHVXqinslikNVwjrRaMxkXL83El1SzOS9sbmj+Bt2bT75cUX6Hb5/&#10;XavU6XnrhFJpdYCyVn2b+Ly+lfbVDHsnngU33wF2lgN5GXBiDA1g1iBIO+NG+9bdpkL+oeKFzRoR&#10;65vpicGAfm9AtWpdtT8q0SiQ4OVsmOuZJDUbx4qX383N3NjGbK1Sp0dvsoNubuZobz+nOgc+UDPK&#10;jlvS/ExRHFK5VJUaBoIQsm0poUj0kuK+Pdo/pFw+q/v7fs0mG+dcPJ86uH1BuKDZOHCifKxvpanb&#10;OVVkabLPvM7NTGX4MsLoZcW6adbOxw7rm2lpAId1eBin9qLlsyD5fcWtYjNy5ffqqKo9EOlUfcqO&#10;g2GdMr6zaCQJZRI+8zMSHdXb/KoERunVLeHFBUVQWzr/B/c0O8Ht1gndvXNfcWz8ahdenIebkEkL&#10;AAB+klhdkdo8zcazsdsI5PJZCl9c0JwF126dTOzLsGQ4I0nSbIC38IFyuUo2SCr/N14qkzS8PY7d&#10;wosL9KT6kO7eua+4Hv3eQBU44cXiy7STz04cV2DX5tH+oaLtzNrrevchEl2iXP626UTBxOoK5fJD&#10;RWB33PmEFxdob3/6lcv0Ptvp6+tHWscclPMQhBA9qT6UgjNyk+oNQQhR7sOsbmCjkC8qxokSqyuG&#10;6pdYfJmy2xuKMaPCB0UKX3xn6r6C13WXm/W023VDdnuDBCEk3Tcjz314cYF2xgRo2XnKy4KRe5VY&#10;XaHch/pjkkTqRHEimvi54cUFKbgpTzAfN76ZyiQpu72heL78sKy7E8+CU+8Ap8oBH9RFkBZgMgRp&#10;5wCbfaNVmbOliyPRJYpEL0nZN0Tjs8uIyNJsXLs5mbHnh8zZWckmG4ctwzGNWHxZ8x46VT6czop1&#10;26ydz7QSaytS4FHOriWIeXzjd9wSuFak0sogrV6Q1Mn61Eo2rR3YHlZW6dUtRKMy3z97G2BnK1Ww&#10;vY1Zwo5WVjPrUPrhPNyCTFoAAPCT65mkYhlArbaRHFu+tHxQVfTPxmFbJKxvpk217QQhRHsP7lG7&#10;tUa1ytOxA6VEo/dqKrPm+SoVghCixwe7VKvU6ag6eeuMSHSJrqeTYwPkWt+Ry2cpsfoefaf03bFB&#10;j/DiAqXSb2fFWQmQpDJJuri4MPa7WHCHJbg6EaRl3+P09fWbUfDxVJEQn8sHa9nm7PbGqD9moO5g&#10;ZVYvWZpolJgvT1KIRJcmBs3ktPowd7cL9KT6cOokSq/rLjfrabfrBvm5jVvm1kgZkn9mLL5M5VJ1&#10;4r0yU5+wcYW72wXd8WStY4tEl+h7P/xYlYij9XvyJcXlE2X8sqqgE8+CU+8AJ8pBrfJU+m9+iXAA&#10;0PYbvf/w4j95fRDgHjb7bZrsokkZWUSjDpA88Pb4YFf3929s7kiNFasDyaI4VGUpGcGylPQaL7VK&#10;3fCSSPLsONbhH3c+Rq+R1rKX46QyScrls/TulW9I/7b34J7uoLgd198s+bHZYdJxO1U+tLJiJ5mU&#10;FSs3zb2x8rd+PR9+hvhPXv7A0b8j0r4W7NmykygO6V/9i28rnu9x9aVVhXxR0dEZd/2deF60zlOL&#10;mXukRV7G7GCknPLXdhIj5ciL89DDP0dWymezcawIMn+/8TE6agAwtYtf+fpvOPn5Z7/86R8R0Y+c&#10;/A7wlvwdbvZdyZKw+mcDOpMNCl9cXKDwxQUpacsOojikV53XqgHZSHSJLkcv+XZ1in5voEgEZew8&#10;bq1rc0EIjRKrbW5r9HsDVRK7nffZyvE4fX39gp2r14kIdmi3TuisN6BzWb8ovLhAkSuXZq597HXd&#10;5VY97XbdoFfvTdp+x+xnEk1fNrX2pDV6bfhkZ6fqdjc48Sw48Q6woxyYiQcAzKEPL37l63mt/wMz&#10;aecMy+I6qtQVMy+NiMWXKbH6ni8zMZ3K2PND5uwsZZN5xanyYXdWrNdm7Xymwc8+JbJvCWI5fhn5&#10;WHzZkQZsYvU9Rf3RfjMLVm9pYieyPq1k0waB0dkcsfgyfWvrT+eyg4JMWgAA8KP1zbTUPmq3TqjZ&#10;ODa82oNTbTYtghBy9fvsEl5coPDigqPH7ea1YefjF25cX7/w27Wfxqi8en0U7vC67prVusGJ6+rU&#10;vRqt2mgtcBzE954eJ66vE+8AO47zO6XvSv89S/cQwGmYSTvn+r3RkpXn4lCxXxzRqHKORJekSj9I&#10;A+hOZSn5IXN2lrLJvOJURuesZcXO2vmY9Sd/mJECqH5YLtYrdj8v02TT+p3ee2LWZjOYgUxaAHAK&#10;ZtKCHeSzadmeb/P6zgYAAACwil9B60n14dT7XQPMGN2ZtAjSAgAAcPilznP5rC9XEQDwOy+W1AeA&#10;+YAgLdiB35Ihu70h7WEKAAAAAJPx7an1rTRltzc8PioA39EN0n7J5QMBAADwvWbjmfTf4cUFBGgB&#10;LGg2jhWzptFJAwAAv2Fb1zDF/UPV6iEAAAAAoK/wQVEK0IYXF5DwBmASgrQAAAAy/d5AEVhKpRGg&#10;BTBLFIdU+ODtbPT1rTSWOgIAAF9a30pLe9Gub6XnYlsPAAAAALvI+/s7+Sy2jgAw6cteHwAAAICf&#10;1Kp1xc/XMYsWwDRk0gIAQJDkPsxSKrOGfdMBAAAATIpEl+hJ9SG1WydoSwFYgJm0AAAAb3Q7p3RU&#10;eRukTWWSyAAEsACZtAAAECSCEMKgIgAAAMAU0JYCsAYzaQEAYC51O6eK5VebjWPF7D8iovVNzP4D&#10;sAKZtAAAAAAAAAAAAOMhSAsAAHOpuH+o2HuWl93ewJ5kAFNCgBYAAAAAAAAAAEAbljsGAIC5NC5A&#10;m8oksYcmAAAAAAAAAAAAADgGM2kBAGAuJVZXqN06kZY3ZnuRpTJrmP0HAAAAAAAAAAAAAI5CkBYA&#10;AObS3oN7Xh8CAAAAAAAAAAAAAMwpLHcMAAAAAAAAAAAAAAAAAOAiBGkBAAAAAAAAAAAAAAAAAFyE&#10;IC0AAAAAAAAAAAAAAAAAgIsQpAUAAAAAAAAAAAAAAAAAcBGCtAAAAAAAAAAAAAAAAAAALkKQFgAA&#10;AAAAAAAAAAAAAADARQjSAgAAAAAAAAAAAAAAAAC4CEFaAAAAAAAAAAAAAAAAAAAXIUgLAAAAAAAA&#10;AAAAAAAAAOAiBGkBAAAAAAAAAAAAAAAAAFyEIC0AAAAAAAAAAAAAAAAAgIsQpAUAAAAAAAAAAAAA&#10;AAAAcBGCtAAAAAAAAAAAAAAAAAAALkKQFgAAAAAAAAAAAAAAAADARQjSAgAAAAAAAAAAAAAAAAC4&#10;CEFaAAAAAAAAAAAAAAAAAAAXIUgLAAAAAAAAAAAAAAAAAOAiBGkBAAAAAAAAAAAAAAAAAFz0Za8P&#10;AAAAAAAAAAAAAMAPapU6nYtDIiK6IIQolUl6fESzr98bULNxLP2cWF2h8OKCh0cEQYWyBG5qt06o&#10;2XhGz1sn1O8NpH8PLy7Q3n6OItElD48OggJBWgAAAAAAAAAAAAAiajaeUbt1QkREsfgygrQu6J99&#10;SsX9Q+nnSHQJgTWwBGUJ3FLcP6Ryqar5//V7AxKEkMtHBEE110Hazz7/GX3xH8+ln3/7yxfoq7/z&#10;+x4eEehBFhQA8JDd7L5ZqotRfgAAAJTEL35B51/8Qvp5lvvHegNqei4IIbq4uECx+LJDRwTgHtYO&#10;Di8uUGJ1xevDAQAAHaiv/atcqk5sTwZ1vAzcN/NB2s8+/xn94+c/o88+/xl99v+8IvFXv6DzLz6d&#10;+HcXfvsdEn7r9+ir/+wyffV3fp/+i9/5/ZntoAYBsqAAgIfsZvfNUl2M8gMAAPNI/OIXo77x5z+j&#10;vvi/0xe/PqfPPv+7iX/3W78ZGvWJ/9llEn7r9ygsvBvo/rG8PWNWYnWFUpk1BGwhkG5s7khtYCKi&#10;9a1Tym5veHhEAACgBfW1f4niUBGgFYQQ5T7MKgLp3c6pF4cGATWTQdqf//JH9PNffkI//+WP6Fe/&#10;Hlr6jPMvPqXzLz6l/vnfSv/2W78Zoq995Y/pa1/5EwoL79Jv/+YFuw55avzsJiKi9a20Y5+PWUcA&#10;zkK2HAAAAADY4ee//BH1z39CP//lJ4YSlrX86tdD6p//rap/HBbepa995U/oa1/5Y1/1j53UbBxT&#10;s3FMqUySbm1vYCk7CIx+b6AY8CciOqrUMegPAOAzqK/97ahSJ1F8G3Pae3BPlbyHvWjBjJkJ0vbF&#10;n1D3s+9PFZid5Fe/HtKrz/6KXn32V1LANvLVb1JYeNeR7zMjvLhA5VJVUUHYGdypVeuKDBG8FACc&#10;g2w5AAAAAJiG+MUv6Kf/519Q9x+/72j/+O9/+Tf097/8G/prIvrnX/kjinz1m/S1r/yxI9/nFEEI&#10;0eXoJd3//1w815wNUavU6aw3oMcHu04eHoBtLvyuOqFA698AAMBbqK/9Td4uDGM7DLBB4IO03c/+&#10;kn46+N8MLdFkJ3nA9qu/89/S1xf+R4p89V+6egy865mkIpDafPrMtiDtUaUu/bcghOg6ZtECOALZ&#10;cgAAAABgVV/8CbX7/1Yx49UtLGB74bffoVj4f/a8f2zU5eglQ4HWWqVOR9W6YmCu3Tqhcqlq6ypW&#10;AE4RhBDl8lkq5IvSz+hnAgD4D+prf1NMkrv4jodHArMisEHavvgTav79v7a8XJOdPvv87+ivf/5n&#10;1O7/W0r883/j2czaVJoL0jaOqd/bmHq/wBo3hT+xtoIlnQAcgmw5AAAAADDLy+As7/yLT6X+cZCC&#10;tZOkMklKZZJ09859xVZAtWodQVoIjFQmSYm1FXrVeY2ZPwAALpCvlheLLxtegQP1NcD8+JLXB2CW&#10;+MUv6Ki7SUevtnwRoJU7/+JTOnq1RUfdTRK/+IXr3681vZ7fp9aKo2pd8fP1NGbRAjiFZcvJf0a2&#10;HAAAAABo+eLX59T8+b+mo1dbvgjQyrFg7b/79xnqiz/x+nBsw7fN+70B9XsDj44GwDxBCGHAHwAg&#10;AFBfA8yHQAVpfzr4i1EHz2edT17//G/p3/37DP108Beuf3cqs6b4ucYFWM3qdk4VyznF4svY+Npl&#10;NzZ36N0r36B3r3yDbmzueH044IJUJkmf/LhCjw926ZMfV2xbthwAAPwD73cAmNbPf/kjKr9I0qvP&#10;/srrQxnrs8//jo5ebdHxP/w5ffHrc68PZ2rhxQVVn7h/5q8EcgAAAAAACIZABGm/+PU5HXU36fgf&#10;/px+9evh5D/wgV/9ekjH//DndNTddLUjmlhdUSxv3O8NpppNy8+iTay+Z/mzAMA4ZMsBAAAAgBY2&#10;e/YHr+8Epn9MNEq6Pupu0mef/8zrQ5naBeGC14cAAAAAAAAzwPdB2s8+/xmVXyQdmz2bWMrT//Tf&#10;/Q39Qfhbjnx+//xvqfwi6WpHNMUtR9x8+szS54jikGqVt0Ha8OICpTJY6hgAAAAAAMALbPsfp2bP&#10;Rv/Lf+Vo//izz/+Oat1N6n72l458vltedV4rfr4cveTRkQAAAAAAQJB92esDGKf72V/S8f/xvzqW&#10;HfwH4W9R4r/5gIiIvvaf//f0//5//zd1/q/v2f49v/r1kGrdTVr5r/4Xinz1X9r++bzE6goV9w+l&#10;n5uNY+r3NhQzbI04qihn0fLBXwAAAAAAAHDHZ5//jGrdTcf6x7934Sq9v3xERKP+MRHR3/a/Y/v3&#10;/OrXQ/rrn/8Z/eo/ntPXF/4H2z/fabVKnUTx7T1IrK6QIIQM/S1b6ep5b8SY4QAAIABJREFU6wX1&#10;zz5V7GUrCCG6HL1E1+JXVStkTTqe8zfHE4kuSavxiOKQjip1et56Qe3WieJ7YvFlisWvupqELT/3&#10;V53Ximto9dyJ/Hn+esfErkGzcazYVkoQQpRYW6HE6nuaqym1WydUqzyldutEcd3YZ6fSScPXjF9t&#10;zez1brdO6HnrBXU7p4rryo4nEr1EsTf3UYvZ+/WTlz8wdD52l6txmo1jarde0PPWieoZZluEXc8k&#10;DdcLWrqdU6mc8NeZfUdidcXSdmRO1ENWz8FM2dX7/HbrRPU8mXnGa5U6Pdo/JFEcUiy+THsP7k11&#10;77Q+384y72TZMPIdWvWOmXpFfj0uCCFT9fA0fzuJXc8FXx6JlFsi9M8+pXKpqvo7rfOZpr6ep3eu&#10;HruugZV7anf5hNnn2yBt97O/pL/++Z85+h1f+c/+a8XP7whXHQnSEr3tiBKR44FaNuNVPgu2Vq1T&#10;dnvD1Ofw+9liX0wAAAAAAAD3OR2gJRr1h+X+4Pe+5UiQljn+hz+nf/z8FSW+9m8c+w67tVsn9EiW&#10;EC0IIUP97H5vQMX9w7FbEYnikNqtE2q3Tqi4f0jrW2lDn91sPJMGRLPbGxSLL1O5VKVyqaoYkJR/&#10;DwsUHlXrlMvfnmowf5J+b0C7+aJqoJ8/Jv7c17fShgIlfjx/K8dUq9SpVqlTKpOkXD4r/Xvhg6Ju&#10;uel2TqnbOaVyqWq4vPTPPlUk9UeiS4YG6LudUyruH469j+x4apU6hRcPaSefVQWdzV4b3fNwuFxp&#10;abdOaDdfVARv+O9jZYvdE7PBWiPXmZ1TuVSlxOoK5T7MGvoOJ+uhac6B3RejJj0XivtwUKW9/Zzu&#10;M97tnFIhX1Qc19079+nxwa7h45nErjLvZNmQ/31x/1AVkOKPg693zNQr8usRiy+bCmRN87d67H4u&#10;2H2a9H08rfOxUl/P4zuXZ/c1sHJP7Sqf8P+z9/5BUZ1p3vd3RjZKlj6K5RqkZTQEJ7SdlFAmuExk&#10;Q2a7FpknGZF6muetyrrgQFkzGgyxanYSrHnt1JSMO1OFRpLsUykIdtxUPUVvAU6yg0z1JGQxYSSx&#10;wDItzMgQHWzouJZowxs0S+p5/2hPe87p093n9zndXJ+qVOymzzn3uX9f9/W9r3vpYEknrREOWrMw&#10;ylHrqtjOc9L2dMlz0kZ2396feFbXSFO3maFiFGKEKksv5ZCWiivePTRWSipRAgoVePa8HNmOf+5z&#10;AahWp1pV4Wy2uhlIfYWzEepmIPUVznqrm+WQqP/t7urD8NAoxi5d5uWDPS8Hjs2bNCtPQD8FqF7l&#10;qZWCPN599VRoq8EIZbCWcwgtx3e91f4EQVgPIxy0AJCZsUrX+4vBhm22sqN2eGgE16ZCvIVJIDLe&#10;vNHRknSc6e7q4zkBpOJt92EuPB912EmlrbVTdEwRYywwgf31zTjlO6HLfI87ZsnB2+6Dv38woXMl&#10;HlZ6fyVpYtdxmj2N2F/fnNBZwoW9v1yHmtQ0ya3DwakQ9tUfSurkk5M33PQYXa/k5kE4PB91/LzR&#10;0SJprqYkn/39gxi7dDnpOxnVDyl5jrfdh+GhEUmO2nB4Xla7CE6FsL++GW90tIjmj5gTJ5FjRwuU&#10;1nm96oaadMkpOyti9PisNzTmmpMHBKEFlnPSprODlsUIR21JaTHseTnRRWBWmSl1sVF4jq2rYnvC&#10;35uhYoyHEaosvZRDWiquuL/XWimpRAnIMFm8tLMOBKnlHw7P8wZah7NA9UTQqgpns9XNQOoqnI1Q&#10;NwOpr3DWW92sBLH+N1l5BqdCUWedFumU2o8nU2QL06hHeWqpIOdihEJbDUYqg7WcQ2g1vhuh9icI&#10;wloY5aAFgOm5Ud2fIcb4jfewPINB2Xd+asrzh4dG8MTmH8i6prqmErX1bkWLjCWlxXBVbMe2ezY7&#10;CyuM4s5Furv64gpExeCKzBgmC7UN7qi4Crg3PzgTmRtw1wqOeNo0H0vEFr/teTmodlfGiKhYkWkP&#10;J5R0MueKGFZ6/0Rp4r4/KxDkzgO6u/pwbSoUdURF5gM7eCJbf/9gVCDM4m33aS6wFCtHNj1cez44&#10;FcK5oRFe3iZDKIqsrqlESWlR9J7XRO5jRr0aD1zmpZNtw64d90Od359/jvI2TLBOiWSOWrH3qq6p&#10;jGn/YvkcnAqhxXNCsjOY+w5a9kNqymYsMIGWw8mdZd52H89BK6VthMPz6PH1weGMdagJj4tjv9ML&#10;req81nWjxdPGq7eAvLKT69y1Klq0CzEhM3d3ssNZIGrr2xibqrTTmKtfHigpU7XlSSw9LOWkvfHV&#10;H3V30ObaipCduRHrmCLkZ5fz/pafXQ5XgQezC1cwEx7V1Uj9/eT/C+aBXNiZJ3R7RrW7UnA27VlJ&#10;i43CXXzcXXRikErFesohwFhFmJT3F4bhZgdr6cKBQV4d26XDGcmprHDWU90MpIbC2Qh1s5LnANZS&#10;OOutbtYKo8qTRU4dZyfvyfpxvcpTawW5mvTKVWirgeYb5qj9CYIwDyMctNmZG5GduRH5q8tjjgPK&#10;ztwYtY9nF65g8uaAbum4EHoXax58VPeIU2phmCzsqold7EsEa+/03DuCKJ5tHYl4E7G9d7sPRL/v&#10;7joj2UnLjgkOZ4HofIi5F6HBtaMMu90Hooumw/eiz2hlnwpFRQAS2hyR6B/FqG1w8+Y44fC8LOeT&#10;Vd5fbprYOTZ3/Ya9jisO5uKqKIOroizGuaLkqKtEaReWY7OnUdSGt+floDqvEtU1ldE0xfst9/5A&#10;JG+OtjbH5H9JKf/3ZtUr7twz3jsxTFa0THa5K7G/vjl6HeuAPHrsFdH7C/OZ3aUvNm8Vy2f2GT1d&#10;fXHtNb37IbGyiVd3AfGykTLH7+HU9ZLSYlFHD7dt+M8M4oWDe+LWQ3teDo4eewVtrZ0IToVQXVOJ&#10;F3TYjc4it84bUTciTm2+g1Zq2b380i9FIwalCnq0C3teTky52ph/5/zbJnlMlwqNufrmgRllSiw9&#10;LOOkDd+dRvdYveb3zcxYhc0PVcG5tgr5q8uxImNl3N/mr34a+auf5n136fppBK734tKXvVhYvKVp&#10;2v7jchP+n8e6wCzP1fS+LLtqKnkqH6mdoPAs2kTOMDOUOlZDS+WQnoorvRTbcpSAu9z8s5K9HT7J&#10;Tlpvx33nCTvQa0kqK5z1VDcDqaFwNkLdHO+9UknhbIS6WQuMKk+x5+mpANWqPLVWkLPPM7JuyyXV&#10;5xtaje9Gq/0JgjCPu9/MwT/5c10ctM61Vdj8UBXys8uRnbkh7u+yMzfA9chh3neTNz/Cpeu9CFzv&#10;xezCFU3TZYSQWS3h8Hw08oY9LyduVBoh1TWVku0XNmIQKx6LCKjFnTtiMEwWjrY2JxyTGSYLtfVu&#10;3tjq7x/UTJAnHKuqayolOQ5ZBwR3wTSZg0HsHma/v5I01Ta4Rc+0SybCfOHgHp6gWUtnyRGJDloh&#10;zZ5GyTvN2byR8lsz6xUg/f1ZhwXXURs5nmSHaH8hjDgmdb7a7GnEtalQdL7vbfcljBKlZz8kVjZS&#10;BMRiZZMIriN3W2lRgl9G8ueFg3uS2iesU9colNZ5veqGmrJ7s+MI9tUfSmnRqJHjs17QmGv++EAQ&#10;arGMk/a3l5s0NUBZ1a9zbVVCx2wyNq/dic1rdwKPdeL8tBf+CY9mxujX38zjt/cctXrAnp8pV1XJ&#10;Vaax9xDDLKWO1dBSOaSlOscoxbYcJSD7HPaa4L1JY7LnsHnFosdAmaoKZ73VzewzAGsrnPVWNwOp&#10;r3A2St2sBUaUp9jztFaA6lWeWivIjajbakiH+YZW47vRan+CIMzDP/lz3PjqT5rdLztzI7ZvaMJW&#10;e50q+5gVNj9beAyXrp/G2avHNd1h+x+Xm1Bb1Ifly4wLExdPKMPl2lQIwWuRiFNckZLUqDRK0sRl&#10;LDAhWWS0q0aaGJQdy1mC16SLOBPBHjnAYs/LkRWliV3w3Vnxo+h37LEWUjD7/dWkiWsrA0B1zY6k&#10;17DHCLHR0LRylghtcLnHQEgVJEvNG7PrlRxHDhBpwy8c3MOrY2Jze+EuxNoGtyxBYXXNDp4oU060&#10;smRI7Yf0KBspSHHqWnGNUU6d17tucMc0QH7ZAcDRY6+g6h9+ZNhagdmoGZ/1wOy+0Qpjrtl5QBBa&#10;8G2zEwAAg3/5tWYGaHbmRrgfP4mf/d0X2Jpbq8oAFbI1txY/+7sv4H78ZEwoKKXc+OpPGPzLrzW5&#10;lxjCXbDchV0xujm7TgAkVOGpValwBzF2cTdVkaMc4pLojEItqK6pxCnfCUkLv8IzXuWkTY4SUGho&#10;dnedSXqNv194RrI+KkepCmchUhXO3PtqpXBWo24+3f+2ZAPOSIWzmr5BrrqZWyYRdXP8RQ01KlZu&#10;G0x2rq9e7VatutkMw0PP8hSiVz+uR3nKVZD3/i5xWzeqbiuF5ht8XBVlON3/Nj679Fs0e4w7D5gg&#10;COMYu/EbfDE7oMm9MjNW4bnC4/jZ332Bpza8qKl9vHntTux98kPsfXIA+avLNbnn19/M47d/atLk&#10;XlJhhTKJ/mPHntP9b6NRMK9nd9aqhY2sIXSOAcBceE7yfeTYStwxUiw6jhLODfGPjRLOnaTAHpXD&#10;wkZQkYLZ7y+G1DStF9haUq/TY54uLEcpDmMlSH1Hs+uVkudVC5wX/v7BmLmy8L3krnUIfz9+Sd06&#10;g5J+SI+yiQe3rvv7B7Gv/pDu62pao7TO61E3hOtSSsou0eaedEGr8VkPzO4brTDmmp0HBKEFpu+k&#10;DYY/w4XQu5rcy1XgwfYNTUkNz5m5C5ieG0X2io288MaTNz/C7J0ryLUVYZ1tS9zrt+bWwrm2Cmev&#10;Hod/wqM63RdC7yJ/1TO6hHVid+dwd5F0d/XFnfz0CEIdV8cJdUwqFT5WUA5pgVJFmNT3B3AvLGVn&#10;dGITUe7tiXs9W2f51+tzlm+qKZyNUjcDqaFw1kvdDKS+wtksdbMa9CxPMazSj8vth9UqyK1ct9n0&#10;0XyDIIilRPjuNAav/kqTeznXVsH9+Mmk9vHswlXMzI1iYfEWtubW8r6/dL0X62xFMccCcclf/TT2&#10;rv4QH199Df4Jj+pjgoJz53Eh9C625Dyv6j56wR6LwI1+0dbaKclOYcfK4LXIkSnjgcuaC5zkjONS&#10;js2Ri3BuonTxvqS0KOZIC6miN6no8f5iSE2Tfb0+dq4SYspRJ6G01Lwxs145nAWK1yBcFWU8Ecd4&#10;4DLvecL3UutwlOL40LofEr7DNoVnMwrLRgz2HFQW1lZgmLbocTX2vBw4Nm/Sbd1ILUrrvB51Q692&#10;lYoYMT7rAY255ucBQWiB6U7awb+oN0AzM1Zhd3FvQsPx/LQXl77sxeTNgajR6Crw8J20swNRp2tm&#10;xirkry7H5oeqeIYqy4qMlXA9chj52eU4NVKl2hD1f/Fz1G7RZ0Db5a7EWIAb9/2s6ALqWGCC17El&#10;MjK1VKmwHSCrUknFDlCucojNZz3VulIZC0xElV9KFWFyDTbhWQSJQv8KdzzppeAF5Cmch4fkX+dw&#10;Fmiq8jRK3QyYo3CW2zcoVTdzz9aMqJtjd6Zpo2K9b0xqoXCW0271KBe90ao8pZ4RY2Y/Lrc8uc+P&#10;KMjnY86klYrV6rYQmm8QBLHUGPzLr1QfA5SZsQrPOo6L2rEsl66fRuB6Ly592Ru1ZfNXlwuctFfw&#10;3vj9Xa3sWbbxjhR6asOLyF9dDt/FOkzPjcb8XQ7ngv+Kwr/5oaFhj+UgPJcOSGzThMPzeL21U/d5&#10;lBWcEsFrM7zPSiM+KLnOCu8vxIppkoIRu8Pk5I2Z9UqNYyHZ84TvJYwgIxfh/bjo1Q8Jn6m0zksp&#10;G1dFGY4eA1oOt/EcaOHwPPz9g7z1FoezALvc8oS/eqOmzutRN8xsV1bBqPFZL2jMpXpMpAemOmkv&#10;hN5VHeY411aEvSUDokbincXbOHv1OD6+cly2E3Vh8RYC13sRuN6L98ea8NTGJtFduvmrn8bPnr6C&#10;t4bLVRmic3dnMBz83yix/1jxPeJRXVOJ11s7oxOYeGfoCXfRunZsj3tPUqnwsYJyKBF6K8Lkhldy&#10;7Sjj1Un2HEOxAbGbUy/teTm61o9UUzgbpW4GrK9w1lPdzD6fS6opnI1UN2uBluUp1Rmndz+uZXlq&#10;qSA3om7LCQEp3OFK8w2CIJYSwfBnqsMcZ2aswt6SAdHIUHcWb+N88CTOXj2O2YUrsu/N2sc+AFvt&#10;dXA94kF25gbeb9bZtmBvyQB8F+sQuN6r7CUQCXs8ePVXcOX/QvE99GZbaRFvjIsX3WIsMIH99c0x&#10;4z7DZKHQuSl6Ly7BayFFcy77+nWyr0knrPj+VkyTFIzYQZaqeaMG4Rx07ra2+SwUfHKfa1Q/pDeu&#10;irJIlLIzg/D3n40bpSyyEaUNPb6+mKNxzEJOnTeqbixl0qldmMFS7MMJQi9Mc9Le/WYO54L/quoe&#10;iRy0/j+/mtQ5ez54EvnZ5bzPYiws3oJ/woOPrxzHUxub4HrkMO/vKzJWYm/JgGpH7Wjo37Al53ld&#10;1MK7aioTqnyFIWXteTkJHT6kUrmPVZRDYhihCFPy/gyThdoGd1QJGC9EpjCcr5IdVFKxcjnGw6iz&#10;L1JB4aynuhlIfYWzkepmLdC7PIXoed6uHuWppYLciLot555CJy3NNwiCWEqojTKVyD4+P+2Ff8KT&#10;0Dk7Ex7FpeunsSJjFQDA/2dP3N+eD57E+eBJbN/QBFeBh/fMFRkrsbu4B77P98S1saUwfuM9lNh/&#10;AmZ5ruJ7mE04PB+zAFxSWoy6hv+ZUCw0PDSSsovA9vXryBmQBlitHK2WHqUI7Y5C5yaek/HNjiOa&#10;P1PvfsiMsmGYLN7xOBGH7GWMX5qA/wz/7F/WEXfKd8LQNKrFiLqRau1qPHBZs3uly/icamWoB5QH&#10;RDpgmpP2QuhdVWGc4hmgswtXcWqkSpKzdHbhCt76tFzyM1ln7aUve+F+/CRPnayFo/brb+ZxIfSu&#10;Prtp3XwnbU8X30kbE1I2zlm0RCxWVQ4ZpQhT+v6uijLewn2PL/as5O6uM9F/M0yW4h1UUrBqOSbC&#10;qPMxUjFv1CC2w44UzqmLlB2Tep6Nold5aqUgJ4U2QRCENRi78RtVUaayMzeK2sd3Fm/jnZEqTN4c&#10;SHqPhcVbeGekStZzz149jsD1XrgfOxlz/JD7schcX42jdjj4r5beTZuMnq4+3jyguqZS1tnqqYjw&#10;aJixwIQiQZxwZ7KNBFeGolU5Wi09SuqVGseQ8OgOod0hnJvb16/TXECudz+kVdkI80oODmdB9JnN&#10;nkZ0d/XxoreNBSbg7x/UNfqY1hhRN4RlpzSP1JSdVMLheU3XwNJlfKYxl/KASA9McdLe/WYOo6F/&#10;U3x9PAP00vXT8F2sU30+bDKm50bx1nA53I+fxOa1O6Pfs47a1z4pUhQ+CtBvNy27M5bdXcPunGWd&#10;YtyQsgyThV1JzmxIV5WKlqosM0kFRZjwjMCxwAQvLGlwKsTbDbarppJ2QgmwYju0YprkIjaZS3WF&#10;czqUi1LMWkwyoh/WQkFuRN2Odz6fFFKp7qbLHIIgCHO4oMI+zsxYhX8q7o2xj2fmLuCdkSrFtqlU&#10;WPGz+/GTMefguh/rxEx4VLGQ2cq7af39Z3mfxWwV4cL1CxLHxHihk1OBws38uVePrw8Op/yF727B&#10;cUxKj+sglKFVOWqFmfVKuH4mleBUiDfPtuflxNgmJaVFvHUPf/9gTGQZtejdD2lVNmqPXeHCllWL&#10;py36XarYFCxG1A3hkTDdXWdkO2nD4fmYjT+J4I6V8YTGYvjPaFc/gPQZn2nMpTwg0oNvm/HQydkP&#10;Ve2iFTNAz0978c5Ile4OWhZWZXx+2sv7fkXGSvxTcS8y74WIksvX38xj/L9+o0USYxCeMcsalf7+&#10;Qd5kxbWjLKkzbL1AvaV0kLKSSkVrVZaZiCnC3uw4Yrnz93YJdmxzFzqEE3Ta3R2LVu1QS8zqG/RU&#10;NwPiKtaS0mJV/wnRs91qVS5GKGQB/cvTCMzohx3OgqgC+IM/dKHZ08iru6yCnIsRdbu2wS35PyGp&#10;Mt9IpzkEQRDGEwx/pmoXrTDKExBx0L41XK67g5aL72Id3h9/Keb7vSUDiu1jILKb1mr4+wdjRFUl&#10;gugYQOycRqroVLhQmEpUC8S13V19ssdvb7uPt0ZRUlqcksfTpDLCdSEl5aglZtcrb4dP9lxPeOSH&#10;2JqGMJ+FaZRCsnzQux/So2y0QGhHpBpG1A1XRRmvDSjZuMHdsSwFoVBBal0RCqPUki7js9l9oxWg&#10;PCDSAVOctGqMrOcKj8cYoOenvfBdrFOZKmX4LtbFOGrX2bbAVeBRfM/RL5WrqBMhNviOBSbgP8Mf&#10;6KSc+ymmUlGCHioVq6iyzCRVFGEOZwFvQb+7qy86KHLrBg2O4mjVDrXErL5BeK62VKSom4HYRTct&#10;Vb4serZbrcpFj/cWQ+/yNAIr9MPVNZUxzxUa9kbUbTUY3afQHIIgCDMYu3Fa8bXbNzTxojsB9x20&#10;RgmYuZy9ehwfX32N913kjNpexfecnP0Qd7+ZU5s0TQiH5+Ft9+Hll37J+56NEiREaMNIWcjWw1lh&#10;NELh1f76ZslznO6uvhjnlpqoHIQyGCZLcTkGp0LYV39IcwGbmfUqOBUSPcYkHi2eNt68Ol7EOmE+&#10;h8PzePlgi+TneNt92O0+kDC/jeiHtC6beAwPjWBnxY8k2YrXZKSfjezG/meFPtiIugHEtoMWTxvv&#10;uLxEtHja5B+ZJqiPUp7lbffJss2UpMOo8XkurP18hsZcygMi9THcSXvjqz9i7u6MomvzV5fjqQ0v&#10;8r6bmbuA98eatEiaYt4fa8LM3AXed09teBH5q8sV3W/u7gxufPVHDVIWi1C519bayZs4SnWGWVml&#10;YhVVlpmkkiKsumYH77O/fzBmd7fwN0QEq6mbAXP7Br3UzUDqK5ytqm5O+Dwdy9MIrNIPJ1OQG1G3&#10;1WB0n0JzCIIgjObuN3MYv/GeomszM1bFiIPvLN42zUHL8t54U4yQOX/109hqr1N0v6+/mcfk7Ica&#10;pEycufAcb3Fe7D9vuw8tnjZU/cOPYuYbDJOFo63Novd23DuDnuX1JI4Ib7tPsrPCytQ2uHkhM9lj&#10;ILzt8ed34fA82lo7eeFJgchCqZlnoS5ldtVU8vKeW47x6O7qw273AQwPjWB/fbOm9oNZ9Yqdi44F&#10;JrDbfSChU4p1UAt/c/TYK3HtAWE+S3nOWGAC++oPRfuL4aER7HYfEP2tEf1QbYObJ8BXUjbJ7CVv&#10;uw/76g8hOBVCi6cNbQl2cPr7B2PeM1FEoxbPCeyrPxT9zyoRcvSuG0BkQ49QZNTW2ol99YfiCnj9&#10;/YO8ei7naDLhBiJ//2DcPoWtI+y7aHkEmpHjszC6lZjDWU2dozGX8oBIfQw/k3bshvJQvq5HPLzP&#10;dxZvyz6DNjNjFTY/VIX81eXItRXxduXOzF3A7MIVBK734tKXvZLvy4Y+fvF7o7wwzM8VHsdrn8SG&#10;PJLC2I3foOw7P1V0bSJ21VTyBhXhwOCq2C68JC61DW7evfbXN+ONjhZJHZmeKhUxVdbRY68kvEYP&#10;VZYeSFVc2fNyEOYsLIfD85ImvGaoBSMTtM7os73tPhRyJkvsecpELKyyUkk7DE6FcMTTltBYVIpZ&#10;fQOrbn6jo0XSO0lVN7N/474Xq2KV+ix2Ql9SWhw3z/Vut1qXi97oWZ5GoGd5Dg+N4IinDbX17qRn&#10;YyVTkBtRt9ViZJ9i1hxCrqJ6LDDBu8a+fh1FnCCIFEWN8/FZx/GYY4CUHAHkXFuFzQ9VIXvFRuSv&#10;fjr6/ezCVczMjWLy5gAC13tlhU5+f6wJ+dnlyM7cEP3uucLjsuxsLpOzH8Cx5oeyr5MCu6CtBHte&#10;Do62Nscdk2rr3bxz4ru7+nBuaATV7tiF927f/ahCtQ1uyTuZrErzq40IXpuJCp64i+0lpcXYxonm&#10;cW5oVHQsjXccAmEMDJOFNzpaeDuS2HL0tvtQUlocrcfBayGcE+xAHAtM4IinDW92HNEsTWbUq0Ln&#10;JjicBdG5eounDd4OH7aVFsO+PieaDjZaXUyaPY0JHYSs0GNfw32ndrzniOUz9x5iGNUPHT32Sty6&#10;UujclLBsGCYLLxzcE+MsSYS33Yeerj5ePQyH52NE/0Bk3SlePx2cCvHKzcxoTEL0rhsszZ7I+Z1c&#10;5y8rUgJ+yau/wjalpOwaD+7hRaRoa+1Et6+P9z6sM5Ott+zaoFZjo5Hjs8NZwFur2Fd/iFcn2Xf9&#10;4A9dit+HxlzKAyK1MdxJOzn7gaLr8leX8wxGAPBPeDA9J+18vMyMVXhqYxO2b2iKMWRZ1tm2YJ1t&#10;Czav3Yk7hccjoZquHJdkRM4uXIF/woNnC4/x7rfVXofzwZOS0shlcvYDXZy0DJOF6ppKUdVVvBBN&#10;8ahtcPPOt2NVKrUNbuwS7HxhYcNDCQc0LVUqQqdfRJVVINrJCtPDMFmWUcyxiCmuhBN84eK/w7mJ&#10;N8l8vbUzOukSw2zFdm29OzqhY40bFjqLNjG7airh7x/kTULYdhhvYtHd1Rc9N2R/fTOOtjZrurhv&#10;Rt/Atl1WWZrIecU6qIUTsmQOJmFeS3nWWGACba2d0WexKtbT/W/H/Fbvdlvb4OZNRJWUi1F9pBHl&#10;qTd6lSf3dy2eNgSvhVDb4BZ9V6kKcr3rtlqM7FOMnEMoGd9ZWjwnePXrlO8E7JKfTBCElVBqH2dn&#10;bsTW3Fredx9ffQ2TNwck32P7hia4Cjxx7ePszA3IztyAzWt34tnCYzg/7YV/wiPJWbuweAu+z+uw&#10;98n7TugVGSvx1MYm+Cc8ktPI8sXsAO5+M4fly8w5a16IPS8H1e7KuOMQ93esk4sdI4JToYRjfnVN&#10;JRoP7uGNYVazUaXAMFk45TsRddJwub/4H//a5lcbSaxrAVhHbcthviCSdYYlOipD7OgNLdJjRr1q&#10;PLgHDJMVbbvBqRC6pxJHwLHn5eBQEgct97enfCfw8ku/5L2DlOcbS6wCAAAgAElEQVSUlBbjkKcx&#10;rk1vVD/E1pXXWzt5a47sGk+8snE4C9DsOZBUtMjOx7npllIPXRVlaH41vh0mvNZqa1B61g0uETFB&#10;EVoOt8WUdbyyY+8fvCYvYqarogzNnnmeYzfR+7CCKC031xg5Pu+qqYzZ0Zms3sqFxlzKAyK1MdRJ&#10;G747rTjUsXAX7ezCVZy9elzStbm2Iuwu7uWpeJOxImMlXI8cxtbcOpwaqZLkDD579Ti22ut4u3O3&#10;b2hS5KRlQx6vefBR2dcmw1WxXdRJq2QiYlWVihVUWVqhRHGVaopt146yqNOQi9k74VIBK6qbAeP7&#10;Br3VzUB6KJyNVjcrRaw8X79Xd7gqaTXlqTdG9cNaKMiNUmirwcg+xag5hFJFtZXV/gRByOeL2QFF&#10;14mFOZbq/My1FcH9+Eme3SqFrbm1cK6tgu9iHQLXk58xO3lzAOenvTxn8vYNTZKF0EKC4c+Qn/2M&#10;7Ou0gJ1XbCstgsNZIGue4XAWoPd3b8c4LsR+xw3XxxX/WOF8RKU0HtyDanclvB0+3txIDKnOb8JY&#10;GCYLR4+9guGhHejuOpPUsRAJn7pD1/m4GfWKbZ/eDl/Ctqz0eQyThTc7jqC7qw89vuRHfDicBdjl&#10;rpS02cKofohhstDsaYSrYjtOtv97QqcIm0/s/FyKA44Nq+xt9yWth1Lz59wQf73Xik4aPesGF1dF&#10;GUpKi+E/Mwh//9m4ZeKqKINrx/ZoXsl10gIRh+f6vJyE9YSN+sS2Ja0jIBrZLt7oaMHLB1vi/l6r&#10;MY/GXMoDIjX51tTN0f9r1MMuhN7F4F9+Lfu6XFsRDnyP3xH7Pt8jyfm51V4H92PqdwhKfV7+6nKe&#10;WhgA3vr0GVmKZpay7/wUW3Kel32dFHZW/ChmYPjgD12KOyQxlUoy5KhUhodGeCGo3uw4knTC393V&#10;J9mZwFVlsaqpktLiuI6rffWHopODRL/T4tpweB5V//CjpOqszy79lvd5LDDBU4Qlo7qmEs2eRjyx&#10;+QfR744ee0W0fNS8fzzE6hCbJr1Q+h7CHW/CvFd7nZL6Hg7Px6ibpcCqm4VtX6sy1rNvEEuj3N2l&#10;ctTNLOHwfIyKVQpSVKx6tluWcHg+qREihKtulls3pWJ0eRrRj+tVnkqiH7AK8kTjvJ51Wyv0nm+w&#10;6DmHYFE6vgvLv/HgHgrJRCxJ1mdv+Zae9782e6EcgH4HoSLidOwZb5B9XWbGKhz++1ned/4/vyrJ&#10;SZtrK8LekoG4u2elItU+zs7ciJ/93ReKrhWyJed5XaJNGY1QZGZjsiJCoCUStn54aATXpkKY44x/&#10;9rwcODZvWjJ5kOqEw/MYD1yOcRQ5nAUodG4yZaHb6Hollgc2JguOe2JTLQhOhXgiRRYt8tmofihe&#10;PmnxrHj1UE65h8Pz+P7f1kQ/a7W+pTd61g0h3GNWbIxNtH4rWcPiEpwKYezSZd46tVxBlBYY0S7E&#10;zqTV811pzKU8ICzFq+uzt3jE/mDoTtr/+mpc0XVb7XW8z7MLVyU7TOM5aM9Pe3Hpy8i5OtNzo8jO&#10;3IhcWxE2P1QVEzYKANyPdWJ24UpSZ+vkzQHMLlzl7drdaq9T5KS9Nvepbk5abnhZILIwrGYQt6JK&#10;xQqqLC1QqrhKNcV2tbsyZuG9tp4WnaViRXUzYHzfoLe6GUh9hbPe6mYtMaI89USv8tRDQc4+1wiF&#10;thqM6lOMmEMoHd9TQe1PEIQ0gnOfKbpu80NVvM93Fm/j4yvJo0wlctBeun4ageu9mAmP8uzj/NXl&#10;2Gqvi7mGtbOT2eWzC1dEd9MqcdIGw5/KvsaKlJQWmx7xw0wi7292Kgg1MEyW5eqx0fXKiDyw5+XA&#10;npejyzOMKj8980mLe/vP8G0pV8V2tckyBD3rhhApooNrKtcO2fcxGyPahcNZYGgUJBpzKQ+I1MDQ&#10;nbT/5/Ma3PjqT7Kv+9nfXeE5Pd8ffylpqOPMjFX42dNXYozJyZsfwfd5XcJzdLIzN+K5wuPYvHYn&#10;7/s7i7fxLx9tTBqaafuGJt7ZtHcWb8Pz+1UJrxHDtnwdardI3+lkJaymUrGKKkstahRXqaDY/v7f&#10;1kQX3FNFwWhVrKhuBoztG4xQNwOpr3DWU90sh2S7U40qTz3Rozy1UJDHw0iFtlKM6FOMmENIHd9T&#10;Ve1PEHqQDjtp/+Nyk6Jwx/9U3MuzVc9Pe+G7WJf0uhe/NxoT4nhm7gJ8F+sSHu+TmbEKrgIPntrw&#10;YszfTnxSnPRoIOfaKuwu7uF99y//+bCks22FvFCS/BgigiAIgpDCyy/9Mip6ZZgs9P7ubUvYOKlG&#10;i6eNJ0qWGm2OIAhiiWGNnbRKHLS5tqKYs2SlnH/zrON4jINWqvE6u3AF74xUwf34SZ7id0XGSjzr&#10;OJ70HoHrvTwn7YqMlci1FUk615aL0vN7rYDVVCpWUWWpRY3iympKVyHdXX28HVGpomC0KlZUNwPG&#10;9g1G5UGqK5ytWleEpEo6E6FH+vXMFyMV2koxok8xYg4hdXxPVbU/QRDizN2dVnSdUEx86cvk9rGr&#10;wBPjoD0/7cX7Y01JRcgLi7fw3ngTpudGYyJVuR8/idc+KYpzZYTA9V7cWbzNs8/zV5cr3E37GezM&#10;E7KvIwiCIAghXJGka0fZknXQsmtxSt4/HJ7n2SgU5YcgCEI+3zbqQTe++qOi69YxfINvZu5CUsVt&#10;dubGmJDFl66fluSg5eK7WIfz017ed1tza5GduTHhdbMLVzAzd4H3Xf7qclnPZlGabwSRavj7z0b/&#10;bc/LMTR8JkEQBEGkAsOcUMcMkwXXDloEIYhURomIWcyuTCZizsxYhe0bmnjfzcxdkOSg5XI+eBL+&#10;P7/K+26dbQuca6vEL0iQRqX28d1v5hRdRxAEQRBc/P38o1NKShMLjtKVcHge++ubsb++OelxN2K0&#10;HG6jfCQIglCJYU7au4vKjKlcG79zl3K2q9AAvbN4W7aDluX9sSbcWbyd8P5iCNMpdDZLRWm+EUQq&#10;EZwK8RSM1W5y0BIEQRCEEFL7E0T6EFa4izbWPv4o6TWbH6qKiTLlu1gny0HL4p/wxDxzq70u6XVC&#10;+zh7xUbZzwZIxEwQBEFoQ/j2fDQikauibMnuAH29tRNjgQmMBSawv74Z3nafpOvC4Xm0eNqi4aKB&#10;SJQj2nBBEAQhH8PCHYe/VmaErhMYoVJCBgtVuWevHldkgAKR0E5nrx6H65HD0e82r63Ce+OJHbXC&#10;dKoxQimcE5HudPv4Zy/vokkdQRAEQfAgtT9BpBdKQx2v+KtVvM+TEs60Fe50PT/tlX0UD5ePrx5H&#10;/uqno583r92JzIxVCW1uYTQs7vUEQRAEYTTVNZVL3qE4FpjghSoOh+fR1tqJbl8fXBVl2FZaxDv6&#10;Jhyex3jgMs4NjaJHcGQZw2ThkKfR0PQTBEGkC4Y5aaUaoZkZq3i7ToWhhTMzViF/dTlmF66Ihj3O&#10;zFgVe9ZO8KTM1PI5HzzJc9JmZ26Ia4RmZ25EduZGZGbwjedcpojnPI6XfiEUzolId8YCE+jpuu+k&#10;ra6ppJ1BBEEQBCGAVfsD90IdL1G1P0EsNYT2sdDhytrHd/77VlzHq1DELOUM20SInTG7jikSjXrF&#10;2sfJ0pUo/VzCd4Nyk0sQBEEQhAgOZwHe6GhBi+cEL9RxcCoEb7tP8q5ae14OjrY2w56Xo1dSCYIg&#10;0hrDnLRSeK7wOJ7a8GLC3zxbeCz67xOfFMcYcsKwwrMLVyU5QxMRcaheRXbmBt5zhEaoc20Vdhf3&#10;iN5jRcZK7H3yw+hnNgRzsvODCCKdGAtMwOEsiH729w/GnF9RW+82I2kEQRAEYWlI7U8QS4+t9jq4&#10;H+tM+JunNrwYtaHfH38JZ68ej/mNMNSxlCOEkjEdHuXths21xdrHubYi7C0ZiHk+C9c+BgDf53uS&#10;CqyV7kA2k+BUiBcO0lVRRgvZBHEPah8EYS4OZwFO+U7A2+5Dt68PwamQ5GsZJgu7aipR2+DWbLNF&#10;d1cf5u6tEdqYLLJ/LAb12QShD5Zy0iZz0ArZ/FBVUrWtWgct9z5cJ60Ycs6dXZGxEruLe/By/7fU&#10;Jo1YQgwPjcDffxbnhkZ4EydWtcZ1gCbDjIlPW2sn7zw9IY0H96T04K5l+dDEhyBioXZB6AHVK4Ig&#10;rMrW3DpZvxeGQo6H0qOAuEzODvCctGLPXvFXq+I6aMVwP9aJmfCoqlDMViR4bQZtrfed7Q5nAY0z&#10;BHEPah8EYQ1qG9yobXDD3z8YPaN2PHCZt6kCiJw7uz4vB4WbC+DaUaZ5JDx//9nouiGdcWs9qM8m&#10;CH2wlJNWGDIp3bmzeNvsJBApRFtrZ9xQI8GpkOyJkRkTn0QO2up76rtURevyoYkPQcRC7YLQA6pX&#10;BEEQ8okXwlgtWjiQidSAFQ3b83IohD9BEIRFcFWUUZ9MEARhMJZy0vou1uGpDU3IZYqwImMlJm9+&#10;xFPnAsDM3AUs/Pct3Fm8JeksnVwZu1vV3ufSl73ItRVhRcYqZP5V7Nm4kzc/uncmzwZM3vwIH4uE&#10;oloqkEEmDylnQbALysNDI9GzJKzm9HRVlGF4aCSqxGOYrHsO4h3Rc/ZSkXQpH4IwE1fFdmwrjYy1&#10;NjqXmiAIgiDw/ngTXAUe5K8ux4qMlZiZu4DszI08YTNrHwPSwxhnZ25UHXEqe8VG3mex+82ER3Hp&#10;+mmsyIjsshXa9kL7+Pz0Sc0iYRHWZl/9IZ6At7ZhAo0H95iYIoIgCIIgCIIwB0s5aQPXe2POaN37&#10;JD+M0nvjTQmNT+HfVmSsRK6tSFXIpIjjNfk5PtNzo3hnpAoAkL+6nHfGzszcBbz1abniNKQTZJDJ&#10;Ixye5zkAGSYLza828pzbrNPP2+7j7Qby9w/ilO+EcYlNwtFjr5idBM1Jp/IhCDOhMEYEQRAEwYdr&#10;X7L8U3EvNq/dGf0cuN4L/4Qn4X1mF67yju7JX12e9OzXRGRmrIpxuIo5VxcWb0XTn5mxCof/fpb3&#10;dyX28Zq/LpR9DWEtglOhmAhLPV19tCZAEARBEARBLEm+bdSD1jz4qCb3ybUl39E6M3eB9/mpjU2q&#10;nim8Xnh/MYThn1h1s1y0yjerEM8gI+LT09XHOwPi6LFXYnYfs2eddvv4ecmeI0HoB5UPQRAEQRAE&#10;YRRC8XFmRvJzaCdnB3if5Z51K2TzQ3zH8Z3F20l38a4TRKaSYlOLsXyZTdF1hHWwrYyNmCL2HUEQ&#10;BEEQBEEsBQxz0io1poQGpdC4E0OoCt6aWyvJuStGrq0IW3NrE95fjPzV5bzPwveQSroZoWSQyYfr&#10;xLPn5SQMCyx27qncs1AJeVD5EARBEARBEHJZ89fKxLjCHatCu1MMof2av/ppONdWif42GZkZq/Bc&#10;If/YHmE0LDGE9rhSETOR+jBMFpo9jbzPtIuWIAiCIAiCWKoY5qS1Lc9VdN1MmK8Uzs8uT3rN+eBJ&#10;3Fm8zfvO/fhJSSpjLpkZq+B+/CTvuzuLt6U5aQXpFL6HVJTmm1Uhg0w+3F2a9vXrEv622XOA5/Rr&#10;PLgnehYqoQ9UPgRBEARBEIRclIpxhXblOtuWpHbu5M0BzC5c5X3nfvykIiGz+/GTMUcBGSlittue&#10;UHQdoQ/76g/hic0/wBObf4B99YckX1ddU4kP/tCFNzuO4IM/dMVEIiKIdERpeyEIgiAIIr0x7Exa&#10;RqGzURg2KTtzQ9IzZhcWb8E/4cGzhcei362zbcHekgG8M1Ilel6OkOzMjfin4l6ss23hfX/26nEs&#10;LCZW/ebainhn/gCxYamkojTfrEx1TSVcO8owHriccNchIR+HswAf/KELw0MjKHRuol2aFkPv8uGe&#10;91xSWow3O45oen+CIIyD2jNBEET6Y7dtRXDuvKxrpudGY86Y3fxQVVJHqe/zOux98sPo5xUZK7G3&#10;ZABvDZdLslVZATP3PFwAuHT9dNJQx5kZq2KuS3ZNPNJNxLyUYZgsWg8gCIIgCIIgljyG7aQFIkao&#10;XBYWbyk6Y/bs1eOYvPkR77t1ti148Xuj2L6hKa7aODNjFVwFHrz4vdEYB+3M3AX4JzxJn73VXhdz&#10;nRTHsBAl+ZUqkEGmLyWlxeSgtTBUPgRBEARBEIRSh6OSM2Ynbw7g/LSX992KjJU48L0RuAo8CXfj&#10;brXX4cD3RmMcrXcWb8N3MfmzlZxhG490FDETBEEQBEEQBLF0MWwnLQCs+etC2UphIBI+ibsr1rm2&#10;Cu9nrEq6o/XUSBX2lgzwnK0rMlbi2cJjcBV4MHlzgKcazrUVIX91eUz4JiBiSL4zkvzcnsyMVTFO&#10;Wiln9Iix5q8LFV1HEARBEARBEARBWJu/ebAQ43hP9nWXvuzF1tza6Of81U8jO3NjUmHw+2NNyLUV&#10;xYiRXY8chuuRw5i8+RHPAZzMPn5ruDypTQ4A2zfwRdZK7eN0FjETBEEQBEEQBLE0MdRJa7c9gQuh&#10;d2VfJ3TSrshYiac2NiXd1bqweAtvDZfHOGrZe2xeuzNGDSzGzNwF+C7WSdoN+9TGJkVn9Iix5sFH&#10;FV1HEARBEARBEARBWBs7o+x81cD13piQx64CT9Jdrax9vLu4F/mrn475e/7qp0W/F8I6aKWESc5f&#10;XR5jiyu1j+3Mk4quIwiCIAiCIAiCsCrGOmkVGqELi7dwftrLUwtv39CEj68kPx+WNURdBR48teFF&#10;2c/++Opr8E94JCmEMzNWxaiEz097FYU6BoD87GcUXUcQBEEQBEEQBEFYmzUPPgrb8nWYuzsj+9rz&#10;0yfheuRw9PPW3Fp8fOV4UsfpwuItvPVpxD7mXi+VyZsfwfe5NAEzALgfO8n7PLtwVXGoY7tN2XqC&#10;kO6uPsyF5wEANiYL1TWVvL8ND41i7NJlBKdC95+dlwPH5k1wOAuwq6ZS96NLglMh+PsHcW5oFMFr&#10;M7y0MEwWCp2bsK20CK6KMtjzcmTdeywwAX//IIaHRjAWmODdt6S0GCWlRbw8YRH+HgCC12Z4//a2&#10;+2KuE+Yx9/1Y5LzH8NAIzg2NYiwwgeGhEd7fHM4COJybUHIvb7TEyHrDfZbDWRA9KiocnkdPVx/O&#10;DY3y3v2zS79NeD9ufRoPXEb43r0B9fVJCFu/xMqnpLQYDmcBqt2Vsp+TKP/1vFZpfdOyvbAobbtC&#10;urv68HprJ8LheZSUFuPosVc07dO0rr9S6pSrogwOZ4GsdGqVn0alF9B+bNC6rPTsn+OlSW15ScGI&#10;/kduWWj13nr12WqeJ6d9aF2HCcIsDHXSLl9mw5oHv4sbX/1J9rX+CQ/PSbsiYyXcj5+UFIJ4YfEW&#10;3htvQuB6L7ba63j3icf5aS/8Ex5ZDlb34ydjdtFKOcNWjDUPfhfLl9kUXQvE76TYAZ3tEFkYJguu&#10;HWVwVWwXPSt2eGgE3V1nMDw0wpvQs/eW02GrMcjYtKgZ9K1s8CiZyAsHee7fue8nh8hEdRTnhkZi&#10;Jn3soGmmkannpDcRVikfpWkRS088rDhx0tKIMtIwpUWc+NAizv3r9GzPUjHb6E9VQ5MgCEINdtsT&#10;GL8rP+Txx1eOY/sGfhQn9+Mn8donRZKu9094cD54Eq4CD5xrq0RDGnO5dP00zl49LsvB6irw8Hb7&#10;AoD/zx7J13N5YFmWYtG3EH//2ej4UFJajOqaSgwPjeCIp4039nEJToWi46S33YfaBjdqG9yapEf4&#10;nLbWTp69LCQcnsfw0AiGh0bQ1tqJ2gY3Gg/uSXrvcHgeLYfb4t47HJ6PrhV4O3w42trMm+uPBSbQ&#10;1tqZNO1C2Dzm/fbaDO+3DmdB0nGZfb5wbBf+Ziwwge6uPtjzOnHI06jY3hJiZL3hPqvx4B6UlBbD&#10;2+6Dt93Hm5snIzgVwhFPW8I8E6tPtQ1u2baRlPJhn6OkDYnlv57Xqq1vWrYXtW1XmOYWT1v08/DQ&#10;CF5+6Zd4s+NI3LTKRav6K7dOuSrK0PxqY9K6q2V+GpFeQL+xwciyUtM/J0qT0vKSgxH9j9yy4L53&#10;j68PzZ4Dst5b7z5b7fOktg+t6jBBmI2hTloAcKzZicG//Fr2dbMLV2J2025euxPOtVWSz7SZvDmA&#10;yZsDeH+sCeuYyPk68X4jF+faqpjQyWp20TrWJA/DnAglnXt3Vx+6u/pQXVOJZk9j9PtEkxd2kGU7&#10;bCnGoRKDjH2WFoO+lQ0eJRN54SDP/Tv7flJJZmTyJj/3ylyKM8nqk3S5z4+H3uWjNi1i6Yl3XytN&#10;nLQ2oow2TGkRJxZaxNFvEUcJVjH6U83QJAiC0IL87O9j/IZ8J+3C4i34Jzy8Y4HW2bbAVeCRLBSe&#10;XbgC38U6+BAJSyxmH8+ERzF5c0BSZCkuubaimJ26kzc/UhzqWM8oU91dfby5YTLC4fnouPlGR4tm&#10;tobcdLB4232YC89HbXgxwuF57K9vjhGFxSM4FcL++ma80dGi+WK3EpTkTXAqhH31hySvU+idJjX1&#10;pq21U1Swlyx9rChVDt52H/z9g7IcHUrKx9vuw/DQiCXnYlaqb1q3XbF5cqK5sxYorb9yy8DfP4ix&#10;S5cT1l29+kK90qv03oC0sUGIUWUlp73ISRNbXqd8J1JekCvnvccCE7Le2+g+W8/2IURJHSYIK2C4&#10;k/bh7GcUOWkB4P2xphiVr/vxk5iVeB4Oy8LiLcXOWDFybUVwP36S992dxdt4f6xJ/AIJPKyxESqn&#10;k+ru6gMANHsaZU1e2PtbwQACpA/6Vjd4jCIVjEyjBvWlihUnTnoYUWYYpqnQvmgRRxlWWsRRglWN&#10;fqsbmgRBEFqRn/0MHliWha+/ka/2P3v1OLba63hnvroeOYyZ8KhkITOLlvZxZsYq7C6Off7748rt&#10;4/zs76tJUlzGA5d588CS0mK4KrbDtaMsOv+6L1QajdrKwP2xSktHLRc2LdtKi3ljIRspgit66u7q&#10;ixsVC4iMedz5dETotYMX3cPfPxiNngXci3zh64PDGRnrxaLotLV2Ru/rcBaIzmtsjPIIYey7Ccd4&#10;Nv0lpcXRvA9OhXBuaATeDl9cUaRWGFlvhJFHqmsqUVJaFL32msi7iuWZPS8H1e7KmIgobCSYnq6+&#10;aH2S46RX86yxwARaDsufh+qJVvVNq/aiRdsVpkso/tQ6NDgXrepvdU1lTB8nVgbBqRBaPCfiti+t&#10;81Pv9Iqh5djARauy0rJ/5va1DJOF2gZ3NDIScE/ke2aQd99weB5HPG2aivCNhlsWWr+30X22ke1D&#10;SR0mCKtguJOWWZ6Lh7PL8cXsgOxrFxZvwXexDruLe6LfrchYib0lA3jtkyLFu1bVkGsrwt6SgZjw&#10;UL6LdbLVxiwPZ5eDWZ6rRfIAiHfu3I6XDTvInah1d/Xh2lQoOnmRMnEBIhMerUMI6jnoW83gUTKR&#10;V2v0AqlpZOo56Y2HWeWjVVoSpceqEyc9jCijDdNUbF+0iCMNqy3iaIERRn+qG5oEQRBa4/ibnbgQ&#10;elfRtb6LdTjwPb7YTImQWSsyM1Zhb8mASJjjVxWnx7Z8nW47abkCtWZPo2iECobJgquiDK6KMuxy&#10;V2J/fXP0OnYcOXrsFdVpYZ/d4+tLGHEncoRC5BiB3e4D0e+7u87EvaaHM78sKS0WHVvZd2zxtMF/&#10;ZhAvHNzDyw97Xk6MnW9j/p3zb5tmoYVZhodGYsb4eOVkz8tBdV4lqmsq0eJpQ3dXX9zfqsXIesPO&#10;nxzOAhxtbY4pg5JS/u+FUYMAJBQGRo6aKEZtg5snjg2H55PaeGLP4kZmk/IsK4Wj1LK+adVetGi7&#10;wnQfPfYK2lo7EZwKobqmEi/oKBqVW3+FZcAwWXHtTLEyACL1sqerT1SIqXV+6p1eQN+xQfgu7H2U&#10;lBWgff/M9g8OZ4FoX8TcO/7HtaMMu90Honbk8FDk6LZU3U3LLQst39voPtuI9iF8HiC9DhOElTDc&#10;SQsARQ/9oyInLQAErvfGhD1ekbESe58cwKmRKkMN0XgO2vPTXtnKZS5qQx0LkdK5s50d13HBXhev&#10;w+ZOXLhOhe57Ewet0q7noG81g8cMw5dND4vVjEyjB/VEmFU+eqfFyhMnrY0o9h2MNEyt3L5oEUc5&#10;VlzEUYIZRn8qG5oEQRB6sOWh5xU7aafnRvH++Eu8sMeskPktgx21rIOWu7MXiIQ5lhqCWYyih/5R&#10;ZcqSI9WZx45j3Lmav38Qw0M7NBmrq2sqJTsVHc4C1Da4o1EqIscWiM8XuWPdttLE5xY3exrxwsE9&#10;uuwOlssRiXMtIc2eRtTWu3VfoDeq3jBMlujcXgyhGLW6plLS+gxrA3Ln+MlsPLFnSYmyIvYsK2DF&#10;+qZH22XtTqNQWn8TrUsIafY04tpUKGpzeNt9okdzaZ2feqeXRa+xQYicsjKqvbBpSlQODJOF2no3&#10;zy709w+mdMQkPd7b6D7bqPYhTKvUOkwQVuLbZjzUzjwB2/J1iq/3XazDzNwF3nfZmRuwt2RA9Bwd&#10;PchfXS7qoJ2ZuwDfxTrF99VLJSylcxfrxEtKi5N22MJJi5aTbDWD/un+tyX91kiDhzsYsQaPlZBr&#10;ZHLLPWJkSgsZa9QknWvw0qHx8TEjj6XWAblGVO/vpLV7V0UZTve/jc8u/RbNHu3OLU6WPiu3L0Df&#10;Pk2tQWC1kOVGjE9GUV1TiVO+E5IWCVmjnyXRObZC5BiaXBI9I93qFUEQSxNmeS4K1zyn+PqzV4/j&#10;/LSX992KjJU48L0RbLXXqUydNFgBs9BBOzN3AadGqhTf94FlWSj8mx+qTV5C5Cx+A5GxUCjw6+46&#10;o3WyJKeFixRbXMpvrOCgZYVaLJFoJdLLSe8FWiPrza4aadHKIpF57tsM9rwcWUdTsHM1LvGOqtDj&#10;WWZi9foGpE7bFSKn/nLfsbbBLWuuXl2zI/pvNkpPItTmp9HplYOSsQGQV1ZGtRepaRI+P3gttUPb&#10;av3eRvfZZrUPqflGEFbDFCctAJTYf6Lq+reGy2MctZEdtR/CVeBRde9kuAo82Pvkh6IO2reGy1Xd&#10;W22+xENqJyVcoOV2ivFgmCzedVqd7WjUoG9Fg8cMrGpkWuX3D2EAACAASURBVHXSmy6k0sQpVY1S&#10;wLrtixZxlJEKizh6orfRb1VDkyAIQk/U2oG+i3UxjloAcD/WCffjJ5GZsUrV/ROxfUOTqIP2zuJt&#10;VccAAUBRzj9i+TJ9jg9hEYqDpFAtGNPkiJbUwh5BIJyPAMBceE70Gu7Y7e8fxL76Q4amWQnnhvi7&#10;wKWsTRiJkfVG6q5HYZ4pSaM9L4c3F2OPZTHiWWZi1fqWim1XiNL6K3e3r/D345dibRQt89OI9MpB&#10;ydiQLE3xMLK9yMlXbvmm+vmjWr+30X22We3DyCgBBKElpoQ7BgDHmh/iQujfcOOrPym6fmHxFt4a&#10;Lhc1Bl2PHMbW3Dr4Pq/D5M2BuPfIX12OvU9+GP381qfPJP29+7GTMefrAPcdtGoM0DUPfheONfqo&#10;hKV2UuvzcjA8JP86h7NA84miUYO+GQYPGyKWNXiMCpGbCKVGJvf8QH//IMLh5LsSjZ2k/zL6We2k&#10;Nx0xK4/l9C2sAyhiRM3HnEmbCmjVvqSEKbJin6bHs8zEqos4ejIWmIga93ob/QC/7RthaFqhXhEE&#10;sbRhd9OO33hP8T3YiE7co4HYz861VXhvvAnngyfjXp+duREvfm80KkZ+f/wlnL16PO7v81eXw/WI&#10;B/mrn4752+zCVdXHET2wLAtbcp5XfL0UHM4CxeIpV0UZT6CmpV3Hih+D10IYC0xgPHBZVVSg2gY3&#10;Xn7p/pydXchnmLboGfH2vBw4Nm+yjJhMKAKz0vzf6HojVUQbk2c7lOVZSWkRb240FpiISaPwWdsU&#10;1n3hs8zCqvUtFduuEKX1V+0ao5gNoWV+GpFeIVqPDUIU9zU6thc5mwhsjL6iLiPR+r2N7rPNaB+A&#10;vHwjCCthmpMWAMq+88/oGW9QfD3rqH3WcTzGEM3O3IC9T36ImbkLkfBPwZMx1wtDI+evLhd10m61&#10;12Frbp2o8QlEzqB9f6xJlYMWiOSHXkjtpOzrrTOpM2rQt6LBYzRaGpnjgcu6GZlGDepLCatPnNLF&#10;KKVFHFrESQWsYvQD1jQ0CYIg9KbE/hNMzn6Ir79R3vf6Ltbhzn/fwlMbXuR9vyJjJdyPdcL1iAcf&#10;37OPhfZrduZGXrSozWurRJ20iZyzgDYCZgDYZv+J7rto1Szo6hHBJRyex+utnZqPS66KMhw9BrQc&#10;buON7eHwPPz9gzwbwOEswC63vCgweiBVBGYGRtYbOXZE8NqMqmfJuU74LKX2jlUiIVm1vqVi2+Wi&#10;pv4KjzWRi/B+gLb5aUR6uenTY2zgIqesjGovS9XhpsfaltF9tpHtg8Wqa4IEIQVTnbR25gk8nF2O&#10;L2YHFN9jYfFW5Iza8CieLTwW8/d1ti1wP9aJ5wqPI3C9F5M3BzATHk2o6M3O3Ij81eXIX10O59qq&#10;mLDGXJKpi6XycHY57MwTqu8jRqp2UkYM+lY1eIwmVYxMIwb1pYbVJ06pbpQCqdO+aBFHOlZdxFGK&#10;1Yx+qaRbvSIIgmCW56Io5x8xHPzfqu7z3ngTJm8OwP34yRhbNjtzA54tPIZnC4/h0vXTmLw5gMmb&#10;Awnt48yMVVH7ePPaKtHIUiwfX30N7403qUo/EIkypfcuWq1RK74dC0xgf31zjECKYbJQ6NwEANhW&#10;WsT7W/BaSPL47aooQ0lpMfxnBuHvPxv3mKKxwATGAm3o8fXhjY4W08ZJLYViViZZvbGvX2dgapYu&#10;Vq5vqdZ2ucipv3O3tS0DYfQfFq3y06j06j02sMgpK6PaSzrtjJVDOvT7RrUPLumQb8TSxVQnLQC4&#10;8n8B72ilKrUwAJy9ehyTNwfwbOFxUUXvioyV2Jpby9txO7twlfebrbl1cD1yWNLzJm9+hPfHm1SF&#10;b2J5YFkWXPm/UH2feKRqJ2XEoJ+qeWNltDQyzRjUlxqpMHFKZaNUa2gRxxpYeRFHLlY0+gmCIJYy&#10;JfYfY3L2A8XHArEErvdi8qONcD9+EpvX7hT9zea1O3l/E9rHuUwRPH9/K6FomXttsuOG5KCnfawX&#10;anb8hMPzMeNxSWkx6hr+Z8K53/DQiKwxmWGyUF1zX9QYmT9fxvilCfjPDPKez84RTvlOKHgj9djX&#10;r1sS9puWO8WMzLNUKp/xwOWkv7H6+6RS21VKoXMTz9Z/s+OIbs/SIj+NSK9RY4NcrN5erISU/scI&#10;jC4zI9szQaQDpjtply+zwZX/C/z28kuq7zU9N4q3Po3sfn228HhChS+AmL8n+z0QMT79f/YkPMtH&#10;Lq78X+gexikVsdqgb7X0WBUtjUwa1PUnVfJ4KRilUqBFHP1Jh0UcqVjV6JdKupQDQRCEEFf+L/B/&#10;Pv9fqu+zsHgL74xUJQ1PzCK0h6U4Z+8s3oZ/wqNJdCmWEvuPsebBRzW7XyLULJ4Kz0ZXs+Onp6uP&#10;Nx5X11Si2dOo+H5ScTgLovPLZk8jurv68HprZzQtY4EJ+PsHTTnaYX1eDoaH7n8eC0xYJvSlVeqN&#10;EK3yTHikhE1E/KrVs4T5oTXh8LwkgaWV65sYVm67ShGKrO3r1xkWGVBJfhqRXrPGhmSkWnsxC6n9&#10;jxEY3Web2Z4JIhUx3UkLAPnZz2BLzvO4EHpXk/sFrvcicL0X+avLsX1DU1zlsBwuXT+N88GTCFzv&#10;VZ9ADoVrnkN+9jOa3jNdsNqgb6TBYzRWNTJpUNefVM3jVDJKrdq+aBEnlnRdxImHVY1+qaRKvSII&#10;gpDLmgcfRdl3forBv/xak/tN3hzAWzfLkWsrwlMbm5Ie6SOFmbkLOHvvbFstsdu2osT+Y03vmYhw&#10;eB7dXX2yj8sIToV4Qkd7Xo6quYBwLHrh4B5J1wnnYWph86HF0xb9zixBVOFmfn72+PrgcFpjnmKV&#10;eiNEqzzr9vHFeNtExHtaPYt7fE0iuHZrvMhKovc/I+3+Vq5vUrBS21VKSWkRrz74+wdR2+A2JS1S&#10;8tOI9FplbBCS6u1FLnr3P0ZgdJ9tpfZMEKnAt81OAEvZd36KNQ9+V9N7Tt4cwDsjVXj199nwfb4H&#10;56e9mJm7IOnambkLOD/the/zPXj199l4Z6RKcwftmge/m5JhnIxCbAAxE63SI8XgMRrWyJSL3kZm&#10;iSDEptTJACGddMnj6prKGIPFKkapVduXkX2aVs+y8iJOKmJVo18qRtcrgiAII9mS8zwK1zyn6T2n&#10;50bhu1gHz+9X4dTILnx89TVM3vxI0rVc+/hf/vNhvPZJkeYOWtvydfjBd7XbkSsVb4dP9k6XttZO&#10;3udqtzxnnRChqE/qsR3CeZgWrLeIYNO1o4yXD91dfZaZgwDWqDdCqmsqVeeZt93Hs6NKSotFRbx6&#10;PCsRQjtI6rP8/Wcl/c7q9U0KVmm7ShGWgZz6waJlmSXLTyPSa6WxgUs6tBc56N3/GIHRfbbV2jNB&#10;WB3LOGkBYJejQ3NHLRAJ83Q+eBK+i3V47ZMivNz/LZz4pBjnp728352f9uLEJ8V4uf9beO2TIvgu&#10;1uF88CQWFm9pnibb8nXY5ejQ/L7phNUGfSMNHjOwopFJg7r+pFMeW9kotWL7okWcWJbSIg5gXaNf&#10;KkbXK4IgCKNx5f9CF/sYiESfem+8CW99Wo6X+7+Ff/nPh/H+OP8Iopm5C6L28ezCFc3T88CyLPyP&#10;TcdNOQYoOBUSPZ89Hi2eNp7Ah2GysEvmjkohwvmTlLTIGcOGh0aws+JHkoSD1xSOi3PhOUXXxYNh&#10;smJ23eyvb5Y01genQthXf0jXMJNWqDdiKM0zIDKXEtogjQlEfFo/KxHCNuJt9yW9xtvukyzYNLq+&#10;SW0verXdscAEhodGov9ZYT4sLINweB4vH2yRnK/edh92uw8kLAst89OI9Oo9NijF6v2z1ujd/xiF&#10;kX22Ee2DINIJSzlp2fNpH1imf/jX6bnRGONyduEKpuf0D3lnpgGaSlhx0DfS4DEaKxqZNKgrR6rR&#10;Z/U81nNByUjD1IrtC6BFHOFvUn0RRy5WNfrlYGS9IgiCMAO9hMxCxGzhhf++ZZh9XO3oMOwcWi6s&#10;2GcsMIHd7gMJ55zsGC78zdFjr0gWOsXD4dzE+/x6kvHJ2+6TPIZ5233YV38IwakQWjxtaOMcESLE&#10;3z8Y8+xE59Rz35udWwtRYyPsqqnkie/C4Xnsr29OOLfr7urDbvcBDA+NYH99sy7zFqvUGzFqG9y8&#10;I1+4eRavLMLhebS1dvJCuwKRuX2iSD61DW5e/VDyLKl54Koo481d/f2DcesB+wy2jUh9ht71TW57&#10;0bPttnhOYF/9oeh/VlkvEZaBlDY2FpjAvvpD0fIeHhrBbveBmN/pkZ96phfQd2xQi1X7Zz0wov8x&#10;AiP7bED/9kEQ6YQlzqTlsubBR1Ht6ED3WD2+/sYakwQtMdMATUV21VTC3z8YXXBlB5DaBnfcWPbc&#10;syn31zfjaGuzZrtVaxvc0bMuhenZJdjRwxIOz8Pb7osZwJMZPEbCMFkIh+ejA2ZtvTvu+TrBqRCO&#10;eNpiDAq9jExhHZCSxrHABNpaO6NpZAf10/1va54+KyFm9AkNiXB4PqacrJrHXAOjxdOG4LUQahvc&#10;ovVMrlEauecJnjPnlO8E7BqkW4iV25eRfVptgxvnhkaj76bkWWxeJiNiRHVGjb6IEVUgOm4ofYbe&#10;45PS9iwHh3MTrw283tqZ8ExaI41+qRhZrwiCIMxg+TIbdjk60DNWjxtf/UnXZ+WvLtf1/vEo2/DP&#10;ptnHhc5NcDgLoiKkFk8bXm/tRElpcXReEw7PY3hoRFQE1OxpTDrnlEJtvRv+M4PR8ai7qw/nhkZQ&#10;7Y5d4Oz29UXnOLUNbkliNC7edh96uvpi3tHfPxizYO6qKEs4v3M4C3jCwn31h3jXsHOYD/7QJSuN&#10;LAyThTc6WngiLHbB2Nvu471D8FoI5wTCy7HABI542vBmxxFFz4+HVepNPJpfbUTw2kxMnrXdS+M2&#10;zpE33HkUl0RzWi5Hj70St3wKnZsSPothsvDCwT0xzuF4NB7cg5df+mX0c1trJ7p9fdhWWgz7+sic&#10;mq1zbFuy5+XAVVEmqZ3oXd/Uthet2m5wKsSrl1ofq6MGhsnC0dZm7Gu478Bj25i3w8cra7Ey4N4j&#10;GVrkp97pNXJskItV+2e90Lv/MQoj+2wj2zNBpDqWc9IC6euoJQetfKw46Btp8BiFmJEpHDDNMjJp&#10;UJeOUqMvVfJYywUlIw1TWsS5Dy3iGLeIIwUrG/1yMLJeEQRBmIFRjtrJmwPAI4ejn+/ocOwPF6vY&#10;x40H94BhsqJCJHZ+mejMcnteDg5pOEez5+VE5xXsuBycCiUUR1XXVKLx4B7emCwmOmLnaNx7SXlH&#10;V0UZml+NL94CIqI14Q6cZPeVCzvnajnMjzQj5R2qayrxgk7Rq6xQb+LBMFk45TsRnQ9xYaMIJbq2&#10;+dVG3m7cZM96o6MFr7d28nZHsfZNvGc5nAVo9hyQFTHGVVGGZs88b94WnAqhe0p8V5Y9LwdHW5tl&#10;hRzVs77JbS96tV3htVofq6MWe14OTvlO4OWXfskru0RlzVJSWoxDnkZRIaxe+alXetl76zU2aIFV&#10;+2c9MKL/MQIj+2xA3/ZBEOmEJZ20QMRRW1vUp6sheunLXrg4RuilL3t1eQ4ArHnwu9jl6KAQxwqw&#10;2qBvpMFjJEIjU8qAaZSRSYO6NNQsklgxj/VcUDLaMKVFnPu/p0WcCFov4ijB6ka/VIw2NAmCIMyA&#10;ddT6J3+OL2YHdHnGTHgUdxZvY0XGSgCRc2v1wioOWhY2RKy3w5cwDJ89LwfV7sq40RrU4HAWoPd3&#10;b8eMZ2K/44a05UaEiBc6kg1x6G33JZ1LOJwF2OWujBv5hQs7Br98sCXus7XIJ4bJwtFjr2B4aAe6&#10;u84kfQdXRRmqa3boPo+2Qr1JROPBPah2V8Lb4eMJ87ROI8NkodnTCFfFdpxs//eE82n2OaytJ9eB&#10;UV1TifV5OQmfwx5Nwr6L3GfoVd+UtBc92u65IX4YeyuuTzFMFt7sOILurj70+PqSHmci9d317Av1&#10;SC/7W73GBi2wav+sB0b0P0ZgZJ/NPk+v9kEQ6YJlnbTAfUN08OqvMH7jPc3vPz03in/5z4fhXFuF&#10;yZsDup2383B2OVz5vyAHrQqsOOgbZfAYiZWNTBrUk6N2kcSKeayXEWWGYWrl9gXQIk46LOIowepG&#10;v1SMNjQJgiDMYPkyG/7HpuMY/MuvcSH0rub3X1i8hdc+KUL+6nLMhEd1s4+tKmC25+Wg2dOIFw7u&#10;wXjgMm8ubGOy4LgXHUUuJaXF+OzSbyX9lh3Pmj2NMVFWbExWJCKIQBgpNaqGw1mAo8deQTjcGPN+&#10;wL3IMps3yRZeOpwFON3/tugZmw5ngeicR06eCK8rKS2O+w4OZwEKnZsMnUPrUW+0jATGpo+tU9em&#10;QpjjzPOVlrsY98tnXjQvxOqvkrrAPic4FcLYpcu8uahYnVMayUyP+qakvWjZdlkRI/cdtRZba1l/&#10;q2si9n1wKsSL/sSitAz06Av1Si+g39igZVlp1V7UpMmI0Ml69T9mvLdRfTaLHu0jVcJlE0QyvjV1&#10;c/T/mp0IKVwIvYtzwX9NqfDHDyzLwjb7T7Al53mzk5J2iA0ggDlGGYveBo/RxBuklS5OaI3Wk950&#10;Q47RFw+r5XG8di+3nYXD8/j+39ZEP5eUFms+sdtXfyia/2L3t3r7Aozr0+QYBGqQakSpRY/xSYv2&#10;LBWpRr/VMapeEQRhHuuzt3xLz/tfm71QDuBDPZ+hhsnZD+Gf/HlK2ccAsCXneZR956empiHZPI0g&#10;xKB6Q6QD3V19vEhDzZ7GJSVsJwiCIAgTeXV99haP2B9SxkkLAOG70/j95M8RnDtvdlKSYrdtRdmG&#10;f7ZM+CaCIAgighGGKS3iEARBEIS+LHUnLQDc/WZO1/DHWmJbvg6uh38BO/OE2UmheRqhCKo3RDrw&#10;8ku/jEb+YZgs9P7u7SUvcCcIgiAIg4jrpLV0uGMhzPJc7HJ0YOzGbzB49VeWVA3T7lmCIAhrM8wJ&#10;dcwwWXDtsN4ZPARBEARBEMlgwx9Pzn6Iwb/8CnN3Z8xOUgwPLMtCUc4/YkvO85YLb0wQBLHU4Ebn&#10;ce0oIwctQRAEQViAlHLSsjjW/BD52c/gQuhdjIb+zRLOWjI+CYIgUgMyTAmCIAiCSCfys59BfvYz&#10;GLvxGwwH/9UyztrCNc+hxP4TMMtzzU4KQRDEksffP4gw5yibktIiE1NDEARBEARLSjppgYhquMT+&#10;Y2zJeR4XQu9i7MZpU4xR2/J1cKzZSc5ZgiCIFIAMU4IgCIIg0hXHmh/CseaHpjprH1iWBcff7MSW&#10;h54n5yxBEISFCN+eR0lpMYB7EaUqKKIUQRAEQViBlHXSsrDO2hL7jzE5+yHGbpw25Eyeh7PL4Viz&#10;E/nZz+j+LIIgCEIbyDAlCIIgCCLdYZ21wfBnGLtxGpOzH+oeferh7HLkZ38f+dnPkHiZIAjCglTX&#10;VKK6ptLsZBAEQRAEISDlnbRc2DBPd7+ZQzD8GYJznyEY/hQ3vvqT6nuvefC7WPPgo8jP/j7szBNk&#10;eBIEQaQgZJgSBEEQBLFUsDNPwM48AQAIhj/D5K0PNbOPbcvXwW57AnbmSXLMEgRBEARBEARBKCSt&#10;nLQsy5fZog5bALj7zRxu/H9/xI2v/njPgftp0nvYmSexfJkNax58FGv++lEyOgmCIAiCIAiCIIiU&#10;hOuwBSJO2/DX05i7O43/+mocXy/OJbn+ycj/bU+QfUwQBCEgOBWCv38w+tlVUQZ7Xo6JKSK4GFk+&#10;3V19mLt3xJKNySKROLEkoXZAEPJISyetkOXLbHyj1P5jcxNEWAIaMAiCIAiCIAiCWIrYmSdgNzsR&#10;JuGq2I5tpUUAInYgQUiB6g2RiOC1GbS1dkY/O5wF5KS1EEaWj7//LIaHRgAAJaXFtNZILEmoHRCE&#10;PJaEk5YgxKABgyAIvaBFHIIgCIIgCGtSXVMJb7sPADAXno/+Ww21DW7V97AarKjZnpcDV0WZ2ckx&#10;HVovIMyG21dpsdFAuLvU4SxASWmxqnsS1kXuWGfPy4F9/To4nAU6pYggCIJgISctQRAJIeOcsCpW&#10;rptSDGYrp58gCIIgCCKd4e6o0oJ0c9Luqz8UFTQDQG3DBBoP7jExRQRBcPstLTYaCHeXNh7cQ07a&#10;NEbNuOeqKENJaRGJVQiCIHSCnLQEQcSFjHPCqqR63Uz19BMEQRAEQRDpSXAqxJunAkBPVx/NVQmC&#10;IJYo/v5B+PsH0ePrQ7PnAO2uJQiC0Bhy0hIEIQoZ54RVSfW6merpJwiCIAiCSCcYJguFzk1mJ8My&#10;2FbGHtUh9h1BEASRmkgZ94RrFgAwFpjA/vpmvNHRQo5agiAIDSEnLUEQopBxTliVVK+bqZ5+giAI&#10;giCIdKLQuQlvdhwxOxmWgWGy0OxpRIunLfqZxIQEQRDpg9RxbywwgR5fH7q7+qLfhcPzePlgC073&#10;v61nEgmCIJYU3zY7AQRBWBPWOOd+JuOcsAKpXjdTPf0EQRAEQRBEelNdU4kP/tCFNzuO4IM/dMFV&#10;UWZ2kggiyr76Q3hi8w/wxOYfYF/9IbOTQ6QpVM8Ah7MAzZ5G3voFEIkO5u8fNClVBEEQ6QftpCUI&#10;Ii7VNZVw7SjDeOAySkqLzU4OYUG4Z6uWlBYbtgvBKnVT6ftbJf0EQRAEQRAEIQbDZNE8lSAIgkB1&#10;TSXGL03wdtQOD42SgIcgCEIjaCctQRAJIeOcsCqpXjdTPf0EQRAEQRAEQRAEQaQ/JaVFvM/XpkIm&#10;pYQgCCL9ICctQRAEQRAEQRAEQRAEQRAEQRAxMEyW2UkgCIJIW8hJSxAEQRAEQRAEQRAEQRAEQRBE&#10;DOHwvNlJIAiCSFvoTFqCIAiCIAiCIAiCIAiN6e7qw9y9hW2HsyB61EU4PI+erj6cGxrF8NBI9Pfs&#10;cRglpUWorqmMe9+xwATvOntejuyzAf39gwhywlXuqqmM7pQKToXg7x+M/s1VUQZ7Xo4m7/jZpd8m&#10;TBf77HNDoxgPXOY5BhgmC4XOTdhWWpQwTVqkU2pZSHkG+07+/kGMBSZ4z3DtKIOrYrvoMSjDQyPo&#10;7jqD4aERXj6w9652V8rKAy5jgYloerjvDQAlpcVwOAvgqiiDw1kg6X565e/w0AgvzwAgeG2G929v&#10;uy/mOhuTlfC+3HoWvDbDawtq6tlSQus6xMXo8tGrnnHRsq8xg+GhUd5nueWqV31h7yssQ7X5mkr1&#10;W+txeHhoBOeGRkXf3eEsgMO5CSX30ieXVG8HBKEX5KRNU7gdtHDS0N3Vh+GhUYxduswbCOx5OXBs&#10;3gSHs4BnoMnFiMmUngNGIsQmZYnyyqiJZaLJg5gBJ9Xo1tM412oA1uvdlaD1xMhqk1gtDRe1eaWm&#10;HJX2H1q+v9p6qMfilZFtWC9DiiAIgiAIwkr4+89G50+NB/egpLQY3nYfvO0+0V1J4fB81JnX4+tD&#10;s+eA6FyfYbLQ1trJ+1xSWizLhm853BZNg8NZgNoGd/RvwWszvPs7nAVx55Ry3zEewakQjnjaYubn&#10;XMLheQwPjWB4aARtrZ2obXCjtsEt6b31Kgu1z+ju6kN3Vx+qayrR7GmMft9yuI1nL3AZC0xgLDAB&#10;b7sPtQ1uNB7ck/T9ude2tXYmzGc2j73tPrgqytD8amPSPNYrf9n0xiM4FRL9e0lpsag9wf4+Xt6y&#10;aRPWMzl5nO7oVYcA88pH63omRGpb8Hb4cLS1WZHjT0/8/YPo7urjfbdNcEZtPPSqL8n6SaX5mor1&#10;W6txWMq7s+NPd1cf7HmdOORpFBUZiZHq7YAg9ISctGkKt4NmJw3DQyM44mnjOQq5BKdC0YV/drLP&#10;NdSSYcRkSu8BI1G6X2/t5E1KGCYr7kBs1MSSvVboOOIiZsBJNbr1NM6VGL1GvrsSjJwYmTGJ1dJw&#10;UZtXSspRbf+h5fsrrYd6Ll4Z0Yb1MqQIgiAIgiBSgbbWTlFRnxhjgQnsr2/GKd+JmHmiPS8H1TWV&#10;Ufs0HJ6H/8ygrB2f3PndLrd24jg578hNz+utnbLDaXrbffD3DyqaM2pVFlo9gy3LZk8j9tc3J7Rz&#10;ubD3l7KW0N3VhxZPm6T7svj7BzF26bLsPDYif+Wi5P2BSB7PheejTvSljJ51KF3LR05bCE6FDGkL&#10;UglOheDt8MU4aCPC6uTrrHrVl3B4XlY/yebrGx0tmtdBK9ZvpeOw3PQFp0LYV39I0np2KrcDgjAC&#10;ctIuEeR2tuHwfNTJ+EZHS9LFfSMGG70HjHiIDf4MkxV3cDdq4FUy6HrbfRgeGpHlfFeKnkaZ1d+d&#10;xaiJkZmTWK1QkldyMKv/0BKjF6+0bsNWr4MEQRAEQSxNhodG8MTmHyi+Pll0HBZuVBKGyUJtgzsa&#10;HQe472j1dviiwupweB5HPG14s+NIzP1cFdt5C+feDp9kJ22Pjy8+1iqCiTDySnVNJUpKi6LrCddE&#10;BONi83R7Xg6q3ZUxUWHYiDg9HCezkjmj1mUh9Rnc92Gj1XCFm91dfbg2FYrOlyNizx28CD+RHW1n&#10;ePnsbfclDX0sls/VNZUxoZaDUyGcGxrhvXtwKoQWzwlJa0Px3l1p/opFjuKKtR3OAlFbzcbYkqaz&#10;pLQYrort2FZazMs7NuISV6za3dUXNyy1Gajtt5RgZB0CjC0fverZeOCy7n2NEuJFAYv8LYRrU6GY&#10;aIAsDmcBjh57Jekz9Kwv3nYfb11BSl8ZDs+jx9cHh1N8zTVd6rdW4zCbp9woHWLvLgWrtgOCsBLk&#10;pF0CcDtD4P5A4NpRFu1o7++8GuUZeuzCu5yBhvsMrQYbvQeMeASnQnj5YAtv8Hc4C3C0tVmymkeP&#10;gbfF0xajZJNqyLI7S/VET6PX6u/OotXEyEqTWL0MFyV5JQet+g89FwiUvIOei1d6tGE9DCmCIAiC&#10;IIhUgZ3fOJwFonN21lnq2lGG3e4D0TnW8NAIglOhGPuT3cn0/7N398Fx1He+7z8G3xXnRhqFcxZi&#10;0ENyrm1A1jqgirGtE6tCgrAsMOwiIm2Cl3WEdDZg0pP4RAAAIABJREFUkAGdE2LkdZDXxw8Lp+SA&#10;wLBVkrW+rMkpjS0TbCJkxAJXzpFtTMmJIwlsUZtYI+zYu0k00t5Ft5L1/UPuYXqmZ9Tz1POg96vK&#10;VZ7WTPevu389Pd3f/n5/xnzHRs/reP/AjNeSRuUYQzwfYvVfR6tr5qWlwW0J/I0b7gFJY53X1leb&#10;Hv7zeicjukEe730R7TKMbe8fqDU+51/+2F95RZnKK8qCrou73N0ht9vx/gHTdg730HlewTxVFVSq&#10;qqbStIzhwREd6Oy21V/iuX3zCuYFbe8c1z6//+fYDswZDyMcuLytQn1uegic6eFfHqhe75ve1flm&#10;ygRpneZEH0rm/olnP/PnX1I+Ud810QhVBWwmS0tLtGPnUzN+zya6vxzw++5bWloS4kGmz74re9/s&#10;06ONtSEfSMqk/h3peThw3aXpig5W28pq3UO911+qHgdAKrki2Q1A4vlnXTU1N2hX+1ZVBYyj6nJl&#10;T5dMbW7QK+7nTX8bHhzRtqfDZ6AZFxBFxQu0q32rbxmBX6TGWDcvtm8zTe/qfDPkvEOdMHa1b1V5&#10;RZmprUbZpx/37PadJJqaG6LKghseHNED1euDggovtm8Le4JI5LaQrMeCMNZ5bX215cV7Q2OtXju8&#10;21S2NZH8fxS8dni6Xf4/bowTcGDWnXECDiUd1t3gvw1+3LNbTc0NKq8o891YCPwRY/Wj8BX382qy&#10;KNdt1c+lz34UWrH6ERs45mp5RZnp+6GpucF0YyCvYJ6v/cY//wCkceES+G+moGCk2yoS8fz+SNT6&#10;zyTUzSs7/d5/2cbNKzuZuIk4huPRBwEAANKZy5WtHS1NYW9wu1zZWltnvskbaqiI8ooVptczXUtK&#10;5iza6XmUhXhndIx1tFshyV9VTaWta3erG+jhroXCtTNe+yLaZVjd0F9aWjLjb+BHG2uD7tuEEjh+&#10;sd0HNwOvRSMZxseJ7RsN4xrGTrAjcKzmRLctlTnVhzJx/6TqsRAJ4zp9V/tWWw/CJLq/+E+baWzc&#10;puYGvXZ4d9j7SpnWvyM5D2+1GaAN1NTcEHRP0k6b0vk4ABKJTNpZxO4XrfFkyyN1Tb6TS29Pn473&#10;rwp7IqmqqbT95WycbIysxukvXetyGbGcMNbWBQcw7DAyiP1PrqGeZLWSqG0hWV/I2mmXy5WtXe1b&#10;ta5uY9jxLOMlkhOwfwCqt6cv5JNn6bLu/suN5gZFpD8KPZefmpemfxTeG/AQhhT5j9jAi/5Ei2Rb&#10;RSIZ3x/xFuvNK/8sg0iegI/3MZzqfRAAAMxOoaqhJMK9Fg/vWjGyVAxjHuuH4KpqKk2VTXp7+jQ2&#10;Wht2+IneN/tMn4/371276zhdyeuza7O8gnkRPZxn/Fb904oHfdP2tLltZwbHe1/Esgz/jOjpZa6a&#10;8TMuV7aWlpb4bmCHus493j8QlDkdyUOkVTWrTFVu7I597MT2dULgthoeHEmJoVji8b01PDhiK5sy&#10;WX3IjlTdP/5S8VhwubJ1U/FC07QJ70TQwx47dj4V8YM8TvcXO4kY4e4rZGL/juQ87P+QfaRJEpH8&#10;fkjF4wBIJQRpZ4lIgobS9Ing0cZa0xdjvEu72DnZOHnCMFiVFW1orE3oWKZ2T7zTF92fbY9IL2Sl&#10;6R9Zf7bywYjHtYxUvE/A6bTuhkh+GKXTj9hEsLutIpGM7494S+bNq0T+iE7FPggAAGanaMtYRiOS&#10;m91FxQt8v5nCDf9RVV1pHtc0TNnb3jf7TNdCgZm48WB3HY/1nzS9DsyescOohGNUWzKGcbKzPxOx&#10;L6JdRn7BPB3vj/xzRcULZswyCtzOkQZcpt+/3ff6wyF7lamc2L6JMjw4ognvhCQFVQkypiebk99b&#10;yepDoaTD/vGXisfCTcULg0oEe72TplKz0vS2jnR/O9Ff/LdTb0+f1tVNBg2llErtjUQ8+ne052E7&#10;DwhFKxWPAyCVEKSdJaK54LF6KjdchqcdkZ5snDxhSNYBWruZd5GK5sQbGNiIZr+6XNkqX1UWVDY4&#10;3uJ9Ak6ndTdE+8Mo1X/EJkIi2uH090ciJPPmVbyP4VTvgwAAAIkWyYOY/sNqhHNvTaWpxKJRNcXq&#10;gTf/UsfGmHfxZncdA6/vyldF95twaektpuu74cER26Uk7bK7L6JdRl5+4h4ODdzOsZaOtHvD3Int&#10;Gwvj4eYxz3kND47ow8Ezjj3MnW6S0Ycyaf+k+rFgcLmytbG5QevqNvqm7Wlza1npLRGdK5zoL2vr&#10;q7Xhic/ugRkPt7tcrb4hp/IK5qlo0cIZHzzPxP4d9Xk4gfdm0uU4AJKFIO0sYJycolFeUeYrwyvJ&#10;1o39eJ5snDxhtLZ0mNbV5crWjp1PxXThGu8Tb6IuZBMh3ifgdFp3Q7Q/jFL9R2wiJKIkkZPfH4mS&#10;zJtX8T6GU70PAgAAJFKift8EPogaqrJOYPWee6vj/yByJOs45jlneh1tFZVoPufEb81U+T0buJ3t&#10;lLeNZH5WUmXdrXi9k3qhpcOxewKZwMk+lGn7J9VKL89kaWmJaTg2aXoIqVfcz9v+rnWiv5RXlGnH&#10;Tmnb062me6xe76R6e/pM99SKihfo3urQ1SUzrX9H8v3rVOZ5uh0HQDIQpJ0FYnkCJZILnkScbJw6&#10;YXw4eCZoDJe19dVRB2gTdeJN5oVsJBJxUZYu626I5QZFqv+IjbdEXcSnYqmjSCWr3ydin6RyHwQA&#10;AEi0vPzrEjbvtXXVpmvPPe3uoN9RvT1HfP93ubIT8jsrkesYT060M1W2xcR4fLMPA6uAWUmVdQ80&#10;PDiiR+qagh6c9x+fc1npLaa/jXnOZ0zAMFpO9aFM3D/pmBG4tr7aNNzY2Oh57Wlz2x4D2an+Ul5R&#10;Nj0u95t96u05EnJc7uHBEQ0PtuqAu1svtm8LujeSaf07ku9fp7LT0/E4AJxGkBYRCZV9laiTjVMn&#10;jJuKF6q8YoWp1HFrS4dyorh4zcQflpFK1YsyJ0WyDdLtR2y8Jaq/pGs5pFSQqH2Sqn0QAAAgneUV&#10;zFN5RZnvobex0fOmKlhe76TpevPeFHgQLi//OlsBP8TmpuKFpt/cgeNQzhZe72TQfZqlpSX6Tv03&#10;wz6cf7x/IKPu1UTDiT7E/kkdsZY9dvI7x3jgyLhvO30f4Yw+HBoJGoPduFf7ivt5x9ubqv2b8zCQ&#10;OgjSIiJWJQoSebJx8oRhnNT9A7Xbmls15jlv+4mxRJ94Z/MJNJPXPd1+xKaLTOgzmbAOgWZTHwQA&#10;AHBKVc0qU2WSrs43fdegBwKuNasSUOo4UvkF83S8/7PXw4MjUZVEDBweJIeH+0wCH3bMy78upcsR&#10;J8qBzm7TdUZVTaWamhuS2KL04UQfYv+klqWlJaYHfyT7ZY+T+Z1TVLzAdx5pam5QV2e3Xmjp8PWt&#10;4cER9fb0mYbCms39O17nYQCxuyLZDUDifTh4JurPHus/aXptVaLA6mSzq31rTGO5GvIDToyBF2Dx&#10;ZnWi3NPmNgVuw0nktpCCt0e0Y5cG7td0kMnrbvWjcGlpSUz/7CoqXuDr9/94tFNNzQ2m9hg/YtOR&#10;098fiRCvdUjlm1eZ3AcBAACcsrS0xHRz1b9cZZf7syBteUVZSgTpblpkvhF8wB1dtlBXwOeWxena&#10;O1MsDajiNVt/VwfeB3jU5oP46XgNGW9O9CH2T+pp2my+LjfKHs8klb5zqmoqg/pS4EPws7l/x+s8&#10;DCB2BGlngcDSRnYZJZIMeQXzLJ+oSeTJJhknDKtAbVdnt61AbaJPvIE/Hro637T1OX9e72TQk9Tp&#10;IJPXPd1+xKaLTPjBORtvXmVSHwQAAHDSvQEZsl3ubh3vHzD9lqqqWeV0syxV1VSaAgBdnd0R35De&#10;0+Y2rdvS0pKUCECnkvJVZabtHLjN7MiEQFhg8oLd4VQCr6NmIyf6EPsn9bhc2WraHJzEEmrIIkOq&#10;fecEPvgeaDb378B1j+Y8DCA+CNLOEnva3RGPz9ja0mF6HaokUiJPNsk6YUQbqE30iTfwqedoxifw&#10;L/WRTjJ53dPtR2y6yIQfnLP15lWm9EEAAAAnBf52PNDZrb9v2+d7nVcwL25VnuJhbX216fUjdU22&#10;f+t2dXYH3bOwO0zRbOJyZZu2s9c7qQ2N22xfF+9pc+uB6vVaV7cxJa+lJ7wTtt4XeP1jZ12iuS7P&#10;RE70oVTfP3b7WaYprygzlQaWpsseh9s/TvSX4/0D+tOKB23dE/TM0Edmc/8OXHfJ/nl4bPR8yp4X&#10;gHREkHaWGBs9HzRWajjbmltN2XwuV7burbEO0ibyZJPME0Y0gVonTryBF57bmlttlRwx3pvIQecT&#10;LVPXPd1+xIaSahcuTn9/JGr9M+XmlRN9EAAAIFIT3gkd7x+I6V8qPQgYeF3hn/W0tq7a6iNJs7a+&#10;2hQA8Hon9Uhdk/a0hX7I3OudVGtLR9B1eUNjLWPphXBvTaVp2wwPjuiB6vVhf5cPD45oXd1G37XE&#10;8f4BPVC9PuFttSNwaBSrzL7A/lNUvND0+oWAa6RAe9rcQddRs1mi+1Aq7p9o+lkmiqbscSL7y542&#10;t9bVbdTY6Hlta25Va5hkjN6evqC+ZPWg0mzs34bAdfc/D4fS1dmtB6rX63j/gB6pa+JhFiAO5ia7&#10;AUg8lytbXu+k7ySztq5aVSECrmOj57W1uTXox8eOnU+FzAotKl5ouih9oaUj7ADokZ5s7q2pVG9P&#10;n28ZxgljbX11UPDC4D84/CN1TdrR0hRV5pixnfwvALs6u+UZPW+5TRK9LaTpJ9mqak6afiy0tnTo&#10;WP9JVdWsCnrKTZr+YdLV+aZvvxp9It1k8roH9nM7x+vw4IhaWzp862b8KPxxz27T+/z72bbmVo15&#10;zmttfbXlMW33R6zB6sIl8P1e76TtrPJ4S/T3hxPrv7a+2jQuq/863BuQLeG/zD1t7qAf1sm6eZXI&#10;PggAABAL40ZrLJaWlmhX+9Y4tSg299ZUWl5julzZKl8VfL2UbE2bGzTmOWf6vd7a0qHWlg4tLS3R&#10;Mr+hYY71n7QMlIT7bY/pfb+jpUnr6j+7mW4EOPa0u7WstER5+dPXO2Oe8zoWUCLbfx6poKh4gSmp&#10;YF3dRpVXlPmuc4zrsn882ul7z9q6avW+2ee7F9DV2a1j/QOqqg4OznS5u33rv7a+2vaD4Zks0X0o&#10;FfdPNP0sExkPv/ufV/a0ubWs9JaQ1+lOfufsaXPrQGe3aVx2r3fSNC67wX//OdneVOzf/u1+sX2b&#10;KRnAOA/vaXObtqvVug8Pjmhrc2vK/AYC0hVB2lngpuKFKipe4MvY3NbcqhcuX/D4n8BCPQHc1NwQ&#10;9gZ5ok82yT5hWAVqjaeFXmzfZgoyOHXiNQK//sFK4yluabtpfwVexLpc2Xq0sdbWGLupKFPXPd1+&#10;xBpS/cIl0d8fTq1/pt28imcfBAAAwGdcrmxV1VQGZQCFergv2VyubL3ift73+9zfZ9d5oT/btLnB&#10;8mFdmOUVzNMr7ue14Yntpm06NnpeXaPhK90sLS3RxuaGlBky5d6ayqBs696ePtN1WaC8gnm+60Lj&#10;c2Oj58M+NF9VU6mGxlpTv0zFB76dksg+lIr7J5p+lqnW1lcH3WfY2tyqV9zPhzyvJKq/GPc0/PuG&#10;cS8h3L4prygLGmPXifYa8061/u3PuG+27WlzVU0727WqplKPMtQAEDOCtLNEQ2OtXK5s3wnAzhdt&#10;XsE8bZwhQGu8L9Enm2SfMKpqKpVfME8bntjua+fw4EhQoNbJE+908PwWbXs6eDyIUBeyxg+HMc+5&#10;GeefyjJ13dPtR6yUHhcuifz+cGr90/3mVSL7IAAAAMzW1lUHBWmrqq2r86SKhsZaVVVXak+72/Tg&#10;s5W8gnmqqq5M2cBzqnK5srWrfau6Ort1wN09Y5nuouIFure6MmRlp2Qxru82NG4LWWbTql8UFS/Q&#10;a4d364WWjrBlTIuKF5hKcftX45rtZT0T2YdSbf9E288y1cbmBj1Qvd60rfe0ucMOp5So/rK2vlpL&#10;S0u0p809472XSPrgbOrfgVyubO3Y+ZSO969SV+ebM27X6UqHq6h6BsTJnNHfnLyU7EYg/tbVbfTd&#10;tPcvvTQ2el572t1hTwjRXvB4vZMRn2y+sbzGd7JpaKy1leV1vH8gLieMUNsoHCMw63/BWFS8ICij&#10;1qltYSyr980+9fYcCRmoKa8oU/mqFb5lHe8fMJX02tW+1XI72X2fFN32jPWziVz3aMSyDQIl4kfh&#10;8OBI3H/EGvOd6cIlMJM01m0V7X6M1/eHv2jWP5Z+aHyPx/vmlRPHcKL6IABg9sm/+uY5iZy/57c/&#10;u03SO4lcBoDQjvcPyDN6XhN+v3fzCuapaNHClMnoTHdjo+dN1XoMRcULdFPxwrQIQFmNFVpUvMD2&#10;taH/uue4sqcrWNG/bEtkH0ql/RNLP8NnEtFfvN5JfTh4Jmie8ThfzJb+bSXUdk2n8wOQgjbnX31z&#10;s9UfCNJmqJlumFt92ea4slV0uTRyrJw42aTLCcPpE+/w4IgmvBOXl5VjuT8TGahMpkxc93T6EZtO&#10;Fy6J+P5Ixvqn682rRF5IAQBmB4K0AAAAAIA0QZB2tolnRh8yT1dnt2lc1lQPVMbTbF53AACATEGQ&#10;FgAAAACQJkIGaa9wuCEAUsCHQ+bstdkUpJzN6w4AAAAAAAAAAFIDQVogDXm9k2HHopzps71vfjYe&#10;pDFWa7qYzesOAAAAAAAAAAAyA0FaIM14vZN6pK5Jj9Q1BY3naMe2p1tNQc6lpbfEs3kJNZvXHQAA&#10;AAAAAAAAZA6CtECaeaGlQ8ODIxoeHNEjdU3a0+a29Tmvd1LbmlvV2/NZJunS0hJV1VQmqqlxN5vX&#10;HQAAAAAAAAAAZI65yW4AAPuGB0dM5Xq93km1tnSoy92t8ooyLSu9xTTGqtc7qQ8Hz+hY/0kd6Ow2&#10;ZZG6XNna2NzgaPtjMZvXHQAAAAAQva7Obk1cvibMcWXzwC4AAABSAkFaII0UFS/Qi+3btK35eVO5&#10;37HR89rT5radWZpXME87WpqUVzAvUU2Nu9m87gAAAACSw3j4M5D/A6JIfb09R3S8f0ASVZUAAACQ&#10;OgjSAmmmqHiBXnE/rz1tbnW5uzU2et72Z12ubN1bU6m19dVyubIT2MrEmM3rDgAAAMAZXZ3d+nBo&#10;upKPf0WeQHkF87SstETlFSsI2iaJkSGbVzBP5RVlyW5OWmHb2Wf3oXBDjitb+QXz+F4AAAAzIkib&#10;ocorVmhZ6S2Spn8cIvOsra/W2vpq9fb0+cZp/XDwTNBNhKWlJcovmKebFi1Q+aqyjAhQzuZ1BwAA&#10;ABB/Xu+kDnR2a0+bO2xg1t/Y6Hl1jXarq7NbeQXztLG5gaCMg9bVbfRlx0rS2voRNTTWJrFF6YNt&#10;F5nWlo6oPudyZat8VRkPcgAAgJDmjP7m5KVkNwIAAAAAALvyr755TiLn7/ntz26T9E4il4HUcbx/&#10;QFubWyOq1BNKVU2lHm2s5QHRBBsbPa8/rXjQNM3lytY/Hu20fL9/UHJpaYl2tW9NeBtTVaTbDtKS&#10;RXfGPI+19dUEwgEAmL025199c7PVH8ikBQAAAAAAs9KeNrdllpxRAnZZ6S1BGXDT1XzOmMY5NXR1&#10;dmt48IxebN9GoDaBcnKDt63VNARj28XG5crWTcULw77HqtLXnja3jvcP6BX384lsHgAASDMEaQEA&#10;AAAAwKyzrblVXZ3dpmkuV7YebaxVVU1lyM8VFS9QUfECVdVU6nj/gFpbOjQ8OOL7+9joeX04eIby&#10;pgnkcmWrqblB25pbfa/JUrSHbRebm4oX2srEHh4cUWtLh+lBjuHBEe1pc2ttfXUimwgAANIIQVoA&#10;AAAAADCr7GlzBwVoi4oXRJwBu7S0RK+4S3wB36WlJdrY3KC8gnnxbnLKSlYp4aqaSpWvKpvVAfFo&#10;tz3bLvGKihdoV/vWoIdB9rS5dW9NJZn2AABAEkFaAAAAAAAwixjZr/6iCdD6a2pu0NLSW1ReURaP&#10;JsImlyubIGOU2HbOaGpu0LH+Ad+Y117vpI73D/BdAQAAJElXJLsBAAAAAAAATtl6ucyrIdYArYGg&#10;CwArgd8NRsAWAACAIC0AAAAAAJgV9rS5gwIkTc3rKT0KIGH4fgEAAKEQpAUAAAAAALNCl9s8Dm1V&#10;TaWKihckqTUAZgOvdzLZTQAAACmKMWkBAAAAAEDGGx4cCcqiXVtXnaTWfGZs9Lx6e/p0rP+kPhw8&#10;YwrouFzZuql4oZZdHu82r2CerXl2dXZr4vJ8iooX+MYe9XondaCzW8f6T+p4/4BpOUtLS7S09BZV&#10;1VSGnO/x/gEND46Y2+85Z/r/njZ30OdyXNlB8420jSeGfmJe7uXtZohk+/jr7enT8f6TpnFDpc+2&#10;SVHxAt1bU2k7G9J/vazWO9rPxnPbx7rtEtFnpcT122Tz39bS9D6xEusxEShR+ynQ8OCIenv6NDw4&#10;Ymqf/3pUVVf6lhFJ/4vnNvHfHmOec0HHe6TbI1TbjOUY28R/GeWrylRescJyPOjj/QPq6nxTx/sH&#10;TPvKahsCADIHQVoAAAAAAJDxrIIHybzhPTZ6XlubW4Pa5c/rndTx/gEd7x9Qa0uH1tZXa2199YwB&#10;w96eI775NjTWamlpifa0ubWnzW2Z1ef1TvqCCgfc3WpqXm+ZYTw8OKLWlo6w62T196WlJUFBtEjb&#10;GLQszznTsiLdn8f7B7S1uTXk+KD+22RPm1tr66ttBWv918tqvaP9bDy3fbTbLpF9Vkpcv00mqxLr&#10;5ausx6+O9ZgwJHo/GYzPBj484G94cETDgyO+Y6ihsTai/hePbWIcG4HBcn9W26OhsTbsfKPpr12d&#10;3erq7FZVTaWamht807c93RqyfVbbEACQOSh3DAAAAAAAMl5gIKG8wjpQ4oSuzm49UL0+bBDFyp42&#10;tx6oXh82KGKltaVDrS0dtoIaw4MjeqSuKWTwMlEiaWOsujq7ta5uo+119Hon1drSoUfqmmZt6Vqn&#10;+6yUHv02FKPPBAbOIwmERnNMOLWfWls6tK5uY0T71VhGLMdQpNukq7Nbf1rxYNgArZU9bW5ta25N&#10;WNu6Ort983+krsl2+/a0ucM+rAEASD9k0gIAAAAAgIwXeOM8WRl3/jfnDXkF81RVXRlUZvN4/4CO&#10;9Z/Ugc5uX/vHRs/rkbomvdi+zdY6+JcDdbmytba+2lfGV7qcjfhmn/a0f5bx5/VOamtzq3a1bzXN&#10;q7yiLGiZ/pl0RcULLLO8clw5ttsoTY8VvLT0Fl8wyxPHwNuHg2dMy1paWqLyihUqX1XmW95nWXUn&#10;1dX52TjGRiDwxfZtEWUcxkOitr0dTvdZKb79Np5ClZU2eL2TlmV/pel9tLbeXon1aI4Jp/bTtuZW&#10;03ERyXKMjNBoxON7wjjel5WWmNpp7DP/LNiuzu6QpYnDtc3or/7bwijP7B9g7erslmf0vO8Yns56&#10;X2V6gKi3p89XAtmwp81N6WMAyCAEaQEAAAAAQMbzH78zWYYHR4KCKOHKV06Pt1mitfXVeqSuyXcz&#10;3+ud1Lbm520FC42b+0XFCyzf77o8Zmn5qjI9UL3eF/A6fnmMVv9AQF7BvKDAQI5rn9//c2wFNMK1&#10;cUdLU9AylpZGPMuQ/IP1Tc0NluWIXa5slVeUqbyiTPdWV5oyaIcHR7Tt6Vbt2PlU/BplQ6K2/UyS&#10;0Wel+PbbeApVVnomS0tLtGPnU7aD+5EeE07tp+mgoTlA61+6N9xyNjyx3XJsZbui+Z4wju8D7m5f&#10;SWIrRcULfGO/PlC93je9q/NNW8eVnf5qBOj9+4/xuVDb0PgeCgyMd11eHwBA+qPcMQAAAAAAyHhO&#10;Zz5aCQzuVNVU2rrR7nJlB2W3DQ+O6EBAsCTc53e0NIXdBi5XttbWmbP8Ii0RGgujjU5lh4UK0Aay&#10;Crr09vRFXE42XSWrzxrzSPV+O5Oi4gVqam7QrvatEX8HRXJMOLWfrJYTKkAbuJxd7VtjfpAgmu+J&#10;qppKveJ+3tayA7OdI+lLdvqrVSb10tKSGbfho421pvlGG+gGAKQegrQAAAAAACDjxaPsayymy+d+&#10;FtjLK5hnK7hhMAIA/uyWDb23xl5pzMCg5ZjHufE97bYxHqpqKm0FaA1FxQv0aEDAq6vzzXg3K+Uk&#10;s89KqdlvXa5sX3ZoqH8NjbVqam7Qj3t26xX38xH1NX9219+p/dTb02ca8zfS5UiKKJvYihPfE4Gl&#10;nu0GRO22LTBYXFWzasbPGP3OMFseEgGA2YByxwAAAAAAYNYJHKM20Y71nzS9Dsz+syOvYJ6qaip9&#10;ZS+NsVNnyhDzH+NwJkXFC3xBiXiOBTuTSNoYq2i2fVVNpWn8096ePnm9DSmRoZ0oyeyzUmr225uK&#10;FyZ0zFt/dtffqf0UGKyMZjkuV7bKV5UFlUy2K1HfE8ODI5rwTkiSKRAtyTd9Jnbbll8wT8f7I/9c&#10;UfGClMoSBwDEB5m0AAAAAAAg4y0rvcX02ulykYHLK18VXbBhaRTrEZgZFk6yMo4jaWOsy4k2Ey8w&#10;mPLh4Jl4NCllJbPPSunRbxPJ7vo7tZ8StZxIxPI94fVOqquzW60tHVpXt1HfWF6jJYvu1JJFd+qB&#10;6vVaV7dR6+o2RjXmcCRty8t3pmIAACA9kEkLAAAAAAAyXmBgbrpc5MxjNsbLmOec6XW0GZiRfs6p&#10;EsKxcLKNsQTzMjlr1kqy+qyUHv02kSJZf6f2UzL7gxR9n/B6J/VCS0fU2bt2zPb+CgCIHkFaAAAA&#10;AACQ8coryuRytfrKHA8Pjtguu5rO8vKvS3YTZpQObbQyPDiS8f0nWdK1T8TLbF9/K9Fsk+HBET1S&#10;1xRU3t7lytZNxQslBVdZGPOcjzigy/4CAESLIC0AAAAAAJgVAsdC/Pu2fY4F2fLyrwsa6xDpLd4l&#10;mlOtfDJ9Nj04tZ/SrT94vZNBAdqlpSX6Tv03w37vH+8fSGjWLQAA/hiTFgAAAAAAzApr66pNr528&#10;GZ8fUA4z2jFxAz+XM8tK8MYqlkDosf6TptfoE3EiAAAgAElEQVTxHAfV650MyvZLNvpsenBqPwUu&#10;p7enL6rlBB5HiXKgs9t0TFXVVGpX+1ay3wEAKYUgLQAAAAAAmBXyCuapodE8Du0LLR1RBzUCdQUE&#10;BfzdtMicdXnAHV1wuCvgc8sIOETE652MKjA/Nnr+8jjG0/IK5llm0vqPt+n//pn0vhldwCuR6LPp&#10;wan9tDSgLHBX55sRL8PrndQBhx6MCQwGP9pobwzyeJ0PAACwgyAtAAAAAACYNdbWV5uCa0ZJzEgC&#10;ala2NbdqW3OrHqlrsrzJX1VTaQrgdXV2RxwM2NPmNpUbXVpaoryA7DbMbE+7O+Ks1daWDtPrqupK&#10;y/cFBm7t7uPeniMRtccJ9Nn04NR+Kq8oM02LphLBCy0djmWMB2bNu2xmcAcGqwEASCSCtAAAAAAA&#10;YFZ5sX1bUKB2Xd1G7WlzRzyvsdHzWle30ResGB4c0SN1TZZjN66tN5dbDhXQtdLV2R0UKAzMCk62&#10;Ce9Esptgy9jo+aCxKsPZ1txqKu3qcmXr3hrrIG1gYMtOn9rT5o75IYFEbftM77OZwqn9FDh9W3Or&#10;7e/Nbc2tjo71Gngs2jneA4PV6Wp4cEQbntge9XkNAOAcgrQAAAAAAGBWcbmy1dS8PijrsbWlQ39a&#10;8WDYssWGsdHzam3p0APV64MCbOWryiyzBdfWV6u8osz32sji3dMWOrPT651Ua0uHtjW3mqY3NNZa&#10;ltt1mn922vDgiGWwMZXGWjXaOzw4ogeq14cNGgUG4A07dj4VMisvMNuwt6cvZJDE2LdGgMxupl/g&#10;ukiJ2/aZ2GczkVP7qbyiTFUBDyi0tnRoXd3GkGPU9vb0mY6jSPt5tIqKF5pevxAQiA60p80dFKxO&#10;R8ZDKL09fTreP2D6jgEApJ65yW4AAAAAAACA04qKF+jF9m3a8MR2U3BrbPS8r3RxUfECFRUvVF7+&#10;Z0G34cERDQ+dCZlt1dBYG5TV5q9pc4PGPOd8WW7+gbqlpSVa5jfu47H+k5aBt7X11WGX4aSi4gWm&#10;4My6uo0qryjzBXmM4OE/Hu1MVhNNbipeqKLiBb6MuW3NrdrT7tay0hLffvZ6J3W8f8AyE7GpuUFL&#10;ZxhTtaGxVhue2O573drSoS53t2kZxnYxAmh5BfNUXlEWUdabU9s+0/pspnJqPzU1N0iS6eGF4/0D&#10;l+e33XR8BC7D5crWo421QYHhRFhbV63eN/t8x1hXZ7eO9Q+oqrrSFIQeHhxRl7vb952+tr46rbNP&#10;e3v6ggLze9rcZLEDQIoiSAsAAAAAAGYllytbu9q3ak+b2zLjbHhwxHbJ0LyCedpoI4DncmXrFffz&#10;am3pCAoEfBboCP3Zps0Npoy5ZLu3pjJo2/X29IXMqksFDY21crmyfdllY6Pn1TUavgyr3f0rTWcb&#10;NjVPmgJR4ZaRVzBPO1oiHxfZqW2faX02Uzm5n6YfVrhF255uDfreDLWcpaUl2tg8HUh2Ql7BPL3Y&#10;vs1U2tyogBBKVU2lGhprTdsvlSoB2GFVxYEMdgBIXZQ7BgAAAAAAs9ra+mq9dni3GhprLW9wh7O0&#10;tERNzQ36cc9uWwE8Q0NjrX7cs1tVNZUzlv/MK5inhsZavXZ4d8oFu1yubL3Yvi3sdnOqvGkk1tZX&#10;+7Z/OMa2f8X9fET7t6qmUrvat4b9jMuV7Zt3NEEUp7d9pvTZTOfUfiqvKNNrh3fPmF1eXlGmHTuf&#10;0q72rRF/v8aqqHiBXjs883FeVLxAO3Y+5csS9t9u6TZGbXlFmSkb2ijvDwBITXNGf3PyUrIbAQAA&#10;AACAXflX3zwnkfP3/PZnt0l6J5HLQGobGz2vY/0DmvBO6lj/SdPfXK5sFRUvUF7BPC0tLYlbEOx4&#10;/4A8o+c14Ze1lVcwT0WLFjoe2IiW1bioRcULIgpuJoPXO6kPB8+YsqZzXNkqulwaOVZjo+eDSmTH&#10;e7skY9tnQp+dDZzcT8ODI5rwTkiSclw5lsfP8f4Bravb6Hs908MM8RRYxjzHlT1dhjwD++vY6HmN&#10;ec6l/PcvAMwSm/OvvrnZ6g8EaQEAAAAAaYUgLQAA6amrs9tUCtzJIC0AAEkSMkg7N9EXtwAAAAAA&#10;AAAAfDhkHuebAC0AYDZjTFoAAAAAAAAAwIy83kl5/UonR/rZ3jf7fK8ZrxgAMNsRpAUAAAAAAAAA&#10;hOX1TuqRuiY9UtdkGtvVrm1Pt5oCvEtLb4ln8wAASDsEaQEAAAAAAAAAYb3Q0qHhwREND47okbom&#10;7Wlz2/qc1zupbc2t6u35LIt2aWmJqmoqE9VUAADSwtxkNwAAAAAAAAAAkLqGB0dMpYq93km1tnSo&#10;y92t8ooyLSu9xTS+rNc7qQ8Hz+hY/0kd6Ow2ZdC6XNna2NzgaPsBAEhFcy5dupTsNgAAAAAAkDI8&#10;v/3ZbZLeSXY7AABIJcODI9rW/HxUpY4NeQXztKOlSUXFC+LYMgAAUtrm/Ktvbrb6A+WOAQAAAAAA&#10;AABhFRUv0Cvu59XQWKu8gnkRfdblytba+mq94n6eAC0AAJdR7hgAAAAAAAAAYMva+mqtra9Wb0+f&#10;b4zaDwfPmEoaS9PjzuYXzNNNixaofFWZXK7sJLUYAIDURJAWAAAAAAAAABCR8ooylVeUJbsZAACk&#10;LcodAwAAAAAAAAAAAICDCNICAAAAAAAAAAAAgIMI0gIAAAAAAAAAAACAgwjSAgAAAAAAAAAAAICD&#10;CNICAAAAAAAAAAAAgIMI0gIAAAAAAAAAAACAgwjSAgAAAAAAAAAAAICDCNICAAAAAAAAAAAAgIMI&#10;0gIAAAAAAAAAAACAgwjSAgAAAAAAAAAAAICD5np++7N3k90IAAAAAAAi8Pf5V9/898luBAAAAAAA&#10;0Zor6WvJbgQAAAAAABF4N9kNAAAAAAAgFpQ7BgAAAAAAAAAAAAAHEaQFAAAAAAAAAAAAAAcRpAUA&#10;AAAAAAAAAAAABxGkBQAAAAAAAAAAAAAHEaQFAAAAAAAAAAAAAAcRpAUAAAAAAAAAAAAAB81NdgMA&#10;AAAAAKnh/U8G5B56Xf/0u1FJkvubbUluEQAAAAAAmYkgLQAAAABAknRu8oJ+9IsDkqQ5mpPk1gAA&#10;AAAAkLkodwwAAAAAkCTdc0OFvv0n90qSsub+UZJbAwAAAABA5iJICwAAAADweab8abmycvTp76eS&#10;3RQAAAAAADIWQVoAAAAAgMkDX66WJO346fNJbgkAAAAAAJmJIC0AAAAAwOSBxdNB2jfOvCVJerJ3&#10;s97/ZCCZTQIAAAAAIKMQpAUAAAAAmOS5rpMk/ebffqdVe7+lH/3igG69viTJrQIAAAAAIHMQpAUA&#10;AAAAmBhZs96pCQ1d/EiS9KXnv6Inezcns1kAAAAAAGQMgrQAAAAAAJOf/XrI9/9LuiRJ+sO//0E/&#10;+sUBVe+rT1azAAAAAADIGARpAQAAAAAmPR+/Yzn9yiuuVMX8rzvcGgAAAAAAMg9BWgAAAACAz5O9&#10;m3XM80HIv9/8hUUOtgYAAAAAgMw0N9kNAAAAAACkjv/4H672lTgO9Id//4Pe/qc+3Xp9icOtctwv&#10;JTEALwAAAAAgVu+G+sOc0d+ctL76BgAAAADMOmPec1q+uzLk36/93B/r/7r6S3r/kwH9cn3ojNsE&#10;25x/9c3NyVo4AAAAAACxIpMWAAAAAOCT57pOV83N0qe/n9IczQnKqr3wr/+sC//6z0lqHQAAAAAA&#10;mYExaQEAAAAAJl/74lf17T+5N2TZY0PbwF6HWgQAAAAAQGYhSAsAAAAAMGm7u0U3/KcFyW4GAAAA&#10;AAAZiyAtAAAAACAq137uj5PdBAAAAAAA0hJBWgAAAABAkPqSNZqjOWHfc88NFQ61BgAAAACAzEKQ&#10;FgAAAABg6Yufzw/5tyuvuNLBlgAAAAAAkFkI0gIAAAAALN218A7L6V/6fIFqFt3jcGsAAAAAAMgc&#10;c5PdAAAAAABAalp0zY2W07/3Xx6l1DEAAAAAADEgkxYAAAAAYOkr875sOf3Z//2Cwy0BAAAAACCz&#10;EKQFAAAAAFjq/vgfLaf/6nceh1sCAAAAAEBmIUgLAAAAALB0+l9GLKdf0iW9frrHNM099Lp6Pn7H&#10;iWYBAAAAAJD2CNICAAAAACz90+9GJUmurJygv12Xfa0kyTs1IUlqG/gH9YTIvAUAAAAAAGYEaQEA&#10;AAAAlnKzXFqev0SDD/fpS58vMP3t1utLJEmDFz+SNB3IrZj/DcfbCAAAAABAOpqb7AYAAAAAAFJT&#10;290tkqQx7znTOLRzNMf3/9L8JZKknSu3WGbcAgAAAACAYCkRpL2/67uW03OzXNpRvkm5Wa6I5rf9&#10;yHM6dWHINO2pFY9p8bWLIlp+pO5auFJrFt/ne73h7S06O+4J+55wzo57tOHtLUHTX636O9tt2nWi&#10;Q0fOHjVNe3jJgyorXGZ7Hoa9p/brjTOHI/5cOKH2S6L2SSSstv+KwuVat6Q26vZYrVck+zMaTq2H&#10;lPrH7IrC5SrMzVdZ4bKI2wgAADAbtQ3s1d/+9Hn90ZV/pEu6JEm68oor9fyqbb73VO+r19DFj1Tg&#10;ytOba/5XspoKAAAAAEBaSYkgbd/ZYyH/Vpibr6dWPBbR/E5dGAqa58OfTkS1/EisKFxuep2b5Qqa&#10;9+8+nbAdNDx05i3Lth0685ZWL7zD1jx2vd+h8SmvadpLdz1r67OBxqe8cdtWhlD7JVH7JBJW2//n&#10;vx7WmsX3RR3gi/f2s8Pp9UjlY9b/c2sW36d1S2pVmJsf1bwAAABmg8r539Dm957Vp7+f8k373P/x&#10;f+qeGypM7/NOTWjw4odqG9ir+pI1TjcTAAAAAIC0k/Jj0u460aFDZ95KdjOisvgLwVmApy4MBQVN&#10;Qzl02nq9AzNjQ7Fa1uJrF5FBaMP4lFe73u+wnL731P4ktCg6yViPdDlm957ar692rNb2I8/ZPiYB&#10;AABmmzzXdbpqbpZpmndqQm0De32vf7hyi6/88c0W10AAAAAAACBYygdpJWlD75a0DKKsXniHZUA0&#10;VPDV39lxT1D510g+L1lnG66+wV4G7my399T+kH0unYK0yVqPdDpmd53o0J2v3h/yeAMAAJjtbpm3&#10;2PT6qrlZqpz/Dd/rPNd1ysnKliR958frHW0bAAAAAADpKiXKHc9kfMqrDb1boi7TG41oxgn9Ym5e&#10;0LTVN9wRFAybDgaFL3kcLhNxfMprq+SxVTDXbplkK6sX3hFyjNBwjP1nFbSz2mahxGuf2GGVfWo4&#10;O+7R3lP7ox7r1knJWo9UOmaN4OuRs0dDlkk+O+7Rt/c/pB/d93JUfRwAACCTfeW6L+uo54Tv9fe/&#10;ul4fnP+5fnHxQ416P5E0nV0rSf/xP3w+KW2MN89vf/Z5Sbckux0AAAAAgLT3y/yrb/6l1R/SIkgr&#10;TQctF5/o0LoltY4sr6xwWVzms6JweVCQ9tDpt7Tj9k1hPzdTluOpXw+FDbiOT3mDMgMXX7sopvE3&#10;C3Pzo/r8na/ebxmg3XH7pojmF699MhOr7NPcLJdp2q4THSkfpE32eqTKMWtMX7ekdvoBh9NvWZY4&#10;Hp/y6vu9/0M/uu9lSoIDAAD42fDV9frNv/1W/+sXr+mSLmnze9MP4v3Dn+1Sget6U+njtTd/K1nN&#10;jLdbJL2T7EYAAAAAANLeZknNVn9I2XLHVgHIXe936Oy4JwmtiZ5VyWOrAKq/UxeGgtYzMLtvpjE/&#10;rbJonQpy+tvw9hbLdX1qxWMpG+TcdcKcfVpWuCyorWfHPSk/7qrT65EOx2xulktrFt+nnz54yLK9&#10;py4MpVU5awAAAKc8U/60Xrhzh2naX7y2TjuP/p0e+HK1b9rOoy873TQAAAAAANJSygZpd5QHZ1mO&#10;T3n10BtPJqlF0bMKjoYquyoFB1gXX7vIMrgWLtB75OzRoGlOj0e760SHZcBrzeL7HMuujNTeU/uD&#10;gor3L/6mZUD51VP7nGpWxJKxHul0zOZmufTSXc9aHpu73u9Im/F0AQAAnDR08SPN0ZygaddlX6ur&#10;5mZJmi57/PrpnmQ0DwAAAACAtJKyQdrcLJdlSeBTF4aCMgRT3YrC5UHTrIKohsDMxtU33GEZYLXK&#10;ljUEBoELc/MdHWtz76n92n7kuaDpi69dNGOp52QKDCoX5uZr9cI7VJibHxTQ6zt7LGywPZmSsR7p&#10;eMzuuH2TZaY72bQAAADBPjj3c13SJdO0S7qk6n31+vT3U75pr39EkBYAAAAAgJmkbJBWms5Atcq4&#10;3H7kubBZpKnGKsDad/aYZbaeValjo2RyYHnWUGVqreYdbvzaeDt1YcgyQFuYm68f3Ze65c/6zh4L&#10;6lf+mad3LVwZ9JlUzKZN5nqk2zFbmJtveXyGe4gCAAAAZn/49z+YXn/0L2eS1BIAAAAAANLH3GQ3&#10;YCbrbq21DDo99MaT+sn9rwZlwcVLpJmFn78qJ2SmqhFgDQyq9p09Fhx4tSh1bJSQXVG43DQPo+Rx&#10;4HKtAkyLv+BMFu3ZcY++vf+hoCBxbpZLL9/1TEz7K577xMpLJ3YHTfMPbq5ZfJ+2H3nOtG6Hzryl&#10;p8Y9QWV+kynZ65GsYzZaKwqXB2XOpmqGNAAAQDKdPH8q2U0AAAAAACBjpHyQNjfLpb8t/2vd+er9&#10;pulnxz3a9X6HnlrxWEKWe3/XdyN6f1nhMr1a9Xch/x4YYJWmg6kzZcf6Z/mtvuEObXh7i/n9p98K&#10;CkQGzsMqCzcRjPFHrTKEX7rr2ZjLLcd7n/izKvm7ZvF9QQHFdbfWBmUJ7zrRkTIlnFNhPZJ1zEbL&#10;alxaabo/p1pAGQAAIFne/2TAVNI4nJaVf5Pg1gAAAAAAkP5SutyxYfG1iywDO7tOdIQs+ZtqQpU8&#10;9mdV6tg/gGSn5PHZcU9wuWSLZSfCht4tliVtd9y+KWQgLFVYlfu1KgtsFezee2p/0DZPllRZj3Q6&#10;ZkMFYn/+62GHWwIAAJC63EOv23rflVdcqVuvL0lwawAAAAAA0ej3nDD983g/SXaTZrW0CNJK0rol&#10;tZaZmBt6t1hmbqaa3CxXUPsDA6qBpY4Lc/ODPrOicHnQPPwDo1YBsMDPJMKGt7dYLnvdklpTqd1U&#10;dHbcE9T2wtx8y8ByYW5+yABnsqXaeqT7MQsAAIDP/NPvRm297w///get2vutiOb9/icDerJ3s8a8&#10;56JpGgAAAAAgDO/UhFqOvqzS3ZWq2Vdv+tc59LoGL36ktoG9ajn6crKbOuukfLljfy/f9YzufPV+&#10;U4BnfMqrh9/4nu2ytnZFmvlpp5Tv6hvuCMo0PXTmLa1bUuv7v+n9FkG0mUoen/p1cCZrorNY957a&#10;bxncW7P4vriWtk3EPpGmszsDGfvEyl03rAzaV3tP7de6W2uTWh43FdfDyWM2WqECxl/+QpHDLQEA&#10;AEhdE1OTtt87ePFDFb9Upu23/7XuuaEi5PvGvOf0ra6/0i8vB4Df/qc+ffBfe2NuKwAAAABA8ng/&#10;UdvAXnUO/TjkNd3Ooy9rp19wtnH5Q041D0qzIG1hbr7lWJp9Z49p14mOsAGpSCUigLR64R1BbTeC&#10;qlaljq3KFBslj/2Da4fOvKWnVjym8SmvZaA3kYHDvrPHgoLGUuhyt7FIxD45O+4JCjDnZrnClohe&#10;vfAObc/NN+2v8SnvdIAzjn0wEqm6Hk4es9EKLDtuYDxaAACAaTt++rwGL34Y0We8UxN65Cff14V/&#10;/WfVl6yxfI9/gNb4zI6fPq8NX10fU3sBAAAAYDbzTk2obWCv2gb+IaIHbiWp4Ie3SJJysrK1c+UW&#10;Vcz/eiKaiMvSKkgrTWcGHjl7NCiwsuv9DpUVLrOdPZkMRvniwPLEL8leqWPDisLlpmCsUfL4V+Nj&#10;lu9NlFMXhvTwG98Lml6Ym68f3fdyWgS5QpX3tVovf+OfBmdf7no/eUHHVF6PVD9mj5w9GjQt1cdQ&#10;BgAAcNIrP3dH/dm/ee9/6trP/XFQRu3rp3v0q9+ZH1L99PdTevH93XIPvU5GLQAAAABEoefjd/TE&#10;4U0RB2cDTUxNqv7gE8rJylbj8odDPnyL2KRdkFaSXrrrWX119+qgEqrf7/0f+sn9ryaxZTMLVfLY&#10;Tqlj/3lYlTy2KtsaLpMyFuNTXj30xpNBy8zNcunlu55JiwCtkTVqNT1UdqWd+Tk9Bm86rEeqHrNW&#10;GciSdNfClUloDQAAQOa5pEt69CcbdOTsUa0oXK7rsq/VM//7RR31nLB8/1Vzs/T6n7/icCsBAAAA&#10;IPkGL34k79SESvOXRPxZ79SEnji8SYc/fjeubZqYmlS/532CtAlyRbIbEI3cLJd2lG8Kmn7qwpDl&#10;uJypxCpD79VT+2yVOjYYJY/9HTrzVlBAbvG1ixIWLP32/oeC2ixJO8o3JT0z0q69p/aHHI80Wsno&#10;f+mwHql4zBoPGgSaqUw0AADAbDHmPae2gb26am5WTPO5pEv60S8O6JGffF9VnbUhA7RXXnGl3v3L&#10;15Tnui6m5QEAAABAOun3nFD1vjqt2vvnqtlXr7qDj6vx8CZ5vJ/Y+rx3akLV++riHqCVpJXzb1Np&#10;/q3q95yQe+j1uM9/tkvLIK00nWlqlW26/chz+vmvh5PQInsWX7tIhbn5pmmBwdVwpY598/mC+e9n&#10;xz0RBXpjseHtLUHZwJK04/ZNYTOAU8n4lFe73o9/cDBUZmaipNN6pNIxe3bco2/vf8iyH6+7tTYt&#10;MsEBAAAS7Vtdf6XN7z2rC//6z44s7/lV2wjQAgAAAJg1ej5+R6W7K1Wzr15HPR/4ph/++F25hw5q&#10;5d4aeacmws5j8OJHqthbo6GLpxPSxsMfv6vN7z2rlqMvSZLqDj4+Y5tgX1qWOzbsKN+kn18YDgpO&#10;xjurMN5WL7wjbPagnUDn6oV3aPuR52Z8T7ztOtFhGbxbs/g+x8v8xsKqPHRhbr5+Wnsoovnc3/Xd&#10;oCD7G2cOO7Yt0m09kn3MGqWcd73fYV0efOEdSRtXGAAAINX88nejji3LatxaAAAAAMhE3qkJNb/3&#10;jNxDB8O+b2JqUs3vPaOWlVtCvqf+4OPyeM/Fu4lBPN5PVDH/62o8/AP1e06oYv7XE77M2SCtg7S5&#10;WS7tuH2T7u/6btznHc1YnpL05S8UzZiFt/qGGYK0NjJgjWxbq0xAyTpjN1Z7T+23DAwvvnaR7lq4&#10;Mqpt9sXcPNvtjOc+sdr+0QQkH17yYFC7+s4eU9/ZY5alra1Esl6fvyrHlGWdSuthR7KO2VMXhnTq&#10;10NBYz/7W3ztIsuSzAAAALNR28BeR5d3+38uc3R5AAAAAJAM/Z4Tl0sZ2wusuocOavDiRyrNv1XV&#10;i+5RblaORi+XQe73nHAkQJvvuk7NX3tSTxzepHzXddPZu2kYpPVOTWjw4kfq95xQv+d9eacmVHzN&#10;jaor+QsVX3NjUtqU1kFaaXqM13VLauM+rmW0QaRXq/5uxqCWEUC1GtPVTqljw+ob7ggZpI1nYM3w&#10;xpnDltNPXRiKens9teIx25mL8done0/tD9r2uVmuqIKbZYXLLPflSyd2294HkaxXWeEyvVr1d5JS&#10;bz0iWVYqHbPSdAbtjvJNlDkGAAC47J//339xdHnVi+5xdHkAAAAA4CTv1IRajr6s9igeiB26eFpD&#10;F09H9dlY5buuU8X8b6j5vWfk8Z5TTla2atLw+q3n43c06v1ExdfcqMblD6ltIEf9nvd9QXD3N9vl&#10;yspxvF1pOyatv3W31toObKaKUIGvSEoUh3tvosajzQRWwcHVN9wRdYDOKsjcd/aYZRA+ntJ5PVLl&#10;mM3NcumpFY/ppbueJUALAADg54NzP3dsWVfNzdKt15c4tjwAAAAAcIoRnF2+uzIpQdZYebzn1D6w&#10;15exW5q/RPmu65PcqsgVX3Oj6kvWqDR/iSSpvmSN2u/+oUYfP6n6kr9Qv+eEBi9+JI/3Ew1e/Mix&#10;dmVEkDY3y6W/Lf/rZDcjIisKl0c03UqorNtIsnFnm1BBx1jGIQ0VGI13pqi/dF+PZB+zRnD2pw8e&#10;YgxaAACAJPv+V9cnuwkAAAAAEHf9nhOq2FujnUdf1sTUZLKbE7OcrGxt/tqTkqbHqF300goV/PAW&#10;VeytUePhTfJOTSS5haGFCizXHXxcjYd/oM6hH6vx8CaV7r5Tq/b+uSr21sg99HrC25URQVppuoTw&#10;UyseS3YzbFu9MDgglpvliri0rFXGbCTZuLPNSyd2B00zSv1GKzfLpXW3Bgf6rMoRx0smrIeTx6xx&#10;bK1bUquX7npWv3j4/9G6JbVkzwIAAIQw5NCTw9d+7o9VX7LGkWUBAAAAgFN6Pn5HNfvqHRkz1inF&#10;19woV1aOvFMTqjv4uC/wPHTxtNxDB7V8d6V6Pn7H9vy8UxO+QO+il1ao5ejLcQ30uodeV93Bx01t&#10;8k5NqN9zQi1HX1bdwcd1+ON3JUmHP35XQxdP+943dPG0Gg//QKW7K9XvORG3NgWaM/qbk5cSNncA&#10;AAAAQFppG9irze89m9BlXDU3S1O////U/+BPlOe6LppZbM6/+ubmODfLx/Pbn90myf7dBQAAAADw&#10;U72vTkc9HyS7GUmxPP8r2rlyiy971RgPtmbRPaZxX1uOvqydR182fTYnK1vtd//QV5Y4FqW7K31B&#10;8upFd6tx+cPT7dhXH/G8lud/Re13/zDacWtDXr/OjWZuAAAAAID092TvZvV7Tug3//Y7SdLE1KQu&#10;KbHP8X7p8wXq+87BhC4DAAAAAJJptgZopel17/ec0KJrblTze8/4toV3akI1i+7xBW8r5n9dbQP/&#10;YCoFPTE1qZp99Vp0zQ0qzb/VFxTt97wvSSq+5iZToLTAdb3lOLnT48t+lsXsHjqowYsfqflyueZo&#10;1qn5vWfUsnJLVJ8PhSAtAAAAAMwyr5/u0X87/AN9+vspR5d71dwsArQAAAAAMlrbwN5kNyHpnn7v&#10;GUkyBWB3Hn1Z7qEfq2XlFpXmL1HxNTdq6OEj8k5NqHPodXm8n6j98rYbunjaVH7YECr4Pfr4SdPr&#10;4mtuDHrP0MXTGoxhaB/30EE1Ln845HCR5ucAACAASURBVPi20ciYMWkBAAAAADMb857Toz/Z4HiA&#10;VpLmX/2fHV8mAAAAADjF4/1ELUdfSnYzkm5iatIUoDV4vOdUs6/eFCx1ZeWovmSNKuZ/XfnRDYdj&#10;aeX824KmWQVvIxHvfUsmLQAAAADMIo8f3pTwksahDF38SGPec9GOQwsAAAAAKcs7NaG6g49bBidh&#10;Vr2vTpu/9qSqF93jm1aav0T9D3ar7uDjOvzxu7bms+iaG+TKypHH+0lQhuvOlVs0ePEj9XtO+OYf&#10;a5A2lkxcKwRpAQAAAGAWGYrzRWUoX/p8gdbe/C3f679573/qki7pW11/RcljAAAAABmn7uDjliV6&#10;YWZkyzYe/oFcWTmqmP9109/rS/5Cpfm3yj30Y8vtWVeyRtWL7pkx4OrKylFp/hKV5i/xTfNOTcTU&#10;9qGLp1V38HG13/3DmOZjIEgLAAAAAIibOZqjH3ztv6u+ZI1p+ksnOnTxX/9F3/svjyapZQAAAACQ&#10;GN6pibhnWWYqj/eccrKy9fTXvmf59+JrblTze8+o/e4fqnT3nZKmM2bzXddfDuAusfyc9bKmy0+P&#10;ej+RNJ0Jm++6ThXzv+Eb/zZSdrN87SBICwAAAACzyFVzs2J+ejiUOZqjF+7coXtuqAj628NLalU5&#10;/xuUOgYAAACQcXo+focyxxGYmJrU5vee1fL8r/gyXg2urBz1rOmUJI0+fjKm5biycuQe+qyS0/L8&#10;r/iC6YuuuSHpmc9XJHXpAAAAAABHPf217+nKK66M+3yvmpul/TW7LQO0klRfsoYALQAAAICMZGRq&#10;IjJHPR+o7uDjCXuQ2JWVoyeWPyRJWjn/Nrm/2a6jD3Yr33W9WlZuiWqeK+ffFrf2EaQFAAAAgFnk&#10;nhsq9Mv1H+iRWx/UHM2Jyzyvmpul7391va7PnheX+QEAAAAAZoeJqUk9cXiTrUBty9GXVbq7UgU/&#10;vMX0r3pfnXo+fsfyM43LH9Kia27wzd+VlaNV87+u+oOPR9XezV97MqrPWSFICwAAAACz0Iavrte3&#10;/uTP4jKvT38/pc3vPatvdf1VXOYHAAAAAOlk8OKHyW5CWjv88buq2Fsj99DrId/T7zmhnUdflsd7&#10;LuhvRz0fqP7gEyE/37Jyiyrmf8P3+un3nrGcTzjVi+5W2907le+6PqLPhUOQFgAAAABmqWfKn45r&#10;6ePzkxfiNi8AAAAASHXeqQm1HH1Zhz9+N9lNSXse7zk1Hv6BKvbWqN9zwvS3fs8J1dnIfO0c+rHl&#10;9OJrblSB63p5pybUNrA3ov2Vk5Wttrt3ypXlMo2dGw9z4zo3AAAAAEBa+el3DumVU265h17XhX/9&#10;55jm9bUvfjVOrQIAAACA1PfE4U0EaONs6OJp1eyrlyQtz/+Kjno+sP3Zo54P1O85YRlMrZj/dUlS&#10;v+d9W/OqXnS3KuZ/QxXzv65+zwl5p7xyZeXYbosdc0Z/c/JSXOcIAAAAAEhLZX9/t375u9GoPnvt&#10;5/5Yr//5K8pzXRfnVlnanH/1zc2Jmrnntz+7TZL1gEZJND7l1c9/PaxTF4ZM03OzXPryF4q0+NpF&#10;SWpZajg77tGvxseCto8kLb52kT5/Vc6s30aRmmmbfvkLRcrNciWhZQAAAMnnnZpQ8UtlyW4GAizP&#10;/4rc32wP+57Gw5vkHjoYNH3l/NtUX/IXKr7mRlNAtnpfnXau3BJtqeOQ169k0gIAAAAAJEl93zmo&#10;gh/eEvHnXFk5+uC/9iagRZCkvrPH9OqpfTp05q2w78vNcmnN4vu0ZvF9KszND/ve+7u+GzTt1aq/&#10;s/1eY3k7yjdFHKTbfuS5oKDfUyseiyqA2nf2mN44c1iHTr+l8Smvrc+sXniHVhQu1+ob7ohLgPHs&#10;uEcb3t5imraicLnWLamNep6htnkohbn5KszNV1nhspgD0WfHPdp7ar8OnXlLZ8c9tpa9euEdtvpd&#10;oEjXU5retsYyE7kcK3ctXKk1i++Ly7wAAED6axvYm+wmwMJRzwfT49t+sz1k5mvLyi3Kd+Vp59GX&#10;fdMWXXODSvNvVYHr+qDPubJy4joWrYEgLQAAAAAgJg98uTrZTchI41NePfzG99R39pjt9+860aFd&#10;Jzr01IrHwgYJ7c5zpvcW5ubrqRWP2Z6XJJ26MBQ0z4c/nYh4HtuPPBfRehgOnXlLh868pe1HntO6&#10;W2tjCqYa8wtsx89/Paw1i++LOggc+XpNv3+7pjNcn1rxmMoKl0U0h7PjHu060aG9p/ZH9bldJzq0&#10;ZvF9emrFY7bXO5r9Z3xmQ5ZL626ttbWdo1mOlRWFy+MyHwAAkBnaBv4h2U1ACN6pCfV7Tijfdb2K&#10;r7nR8j2Nyx9Sget6Pf3eM2pc/rDqS9ZYvs899LrqS/4iIe28IiFzBQAAAADMCnM0Rxu+uj7Zzcg4&#10;41NefXv/Q1EHlyLJLI3FrhMdM2b4JmKZd756f8yBt/Epr7YfeU53vnp/TPPY9X6H5fRIg53xcurC&#10;kO7v+q62H3nO9mf2ntqvO1+9P+Y27z21X1/dvTpuQdFw/PefVTlmAACARGob2KuJqclkNwMheLzn&#10;VH/wCa3a++eq3lcnj/cTy/dVL7pHQw8fCRmglaSn33smUc0kSAsAAAAAiN41n/tPyW5CRvr2/odC&#10;Bp7KCpf5/lmVtl187SL96L6XHRsrdEPvFkcCwpK04e0tMwYf/bePnfK/sZSv3Xtqf8h1T1aQ1mBk&#10;t85k+5HntOHt8PswcJuGK2s8PuXV/V3fdWz9z4579NAbTzrWBwEAALxTE2o5+lKymwGbjno+0Mq9&#10;NVGXp87NygmZjRsryh0DAAAAACRJT/Zujuj9V83N0ut//kqCWjN77T213zJAG6qUrH+ZWqcDtNJ0&#10;UG5D7xa9dNezCV1OuFK8ZYXLwo4XOj7l1aHTb+mNM4dNWZ47bt8UU5DWKovWYIztGq8xTEcfPxk0&#10;/1+Nj+nsuCdovfzbF64c8N5T+0MGcmfapmfHPTp05i3ter/DMkC64e0tvnFyIxG4nsayfjU+plMX&#10;hrT31P6gsXKNbR1J6epQYzCH88XcvIg/AwAAMk/ze8+QRZtmJqYmtfm9Z9U+8A9qWblFpflLIvq8&#10;d2oi5Pi2sSBICwAAAABpyjs1ocGLH6n4mhvjcsHYOfS67ffO0Ry9+5evKc91XczLhdmRs0eDpq1e&#10;eId23L7J8v2FufnacfsmrShcrrLCZY4GaA2HzrylxSc6Yh7fNZS+s8dCZtDONP6uJOVmubRm8X1a&#10;s/g+HTrzljb0btFTKx6LexZtbpbLNM0YpzURCnPzL2e0LtOaxfdp76n92vD2FtN7jLLLVtvn1IWh&#10;oPcb7GzTwtx8rVsyPSbs9iPPWQbQH37je/rpg4di7pPGupYVTq+rVaZ5pEHaSIPHAAAAktTvOSH3&#10;0MFkNwNR8njPqWZfvZ7+2vdU4LpeFfO/Hvb93qkJebznNOr9RPmu6+PeHsodAwAAAECa8U5NqPHw&#10;JhW/VKaaffVxmWf1vnr94d//YOu9V83N0g++9t8J0CaIVVbiXTesnPFzqxfe4ViAdvXCO4Km7Xq/&#10;IyjDMV5CBRN33L4p4sDw6oV36KcPHoo5eBqYgWoEEP0Z2aZOWLP4Psv9EmqfhAp6R7pNc7NcITOS&#10;jXFj4yk3y6W/Lf/roOmJ6nsAAAD+mhM4PimckZOVrfqSNXJl5cht40HllfNvU8/H7ySkLQRpAQAA&#10;ACCNDF78SMt3V5qe3g6VReudmlC/58SM83z9dI+O2nifNB2gffcvX1N9yRp7DUbEfjU+FjRt/NPU&#10;Gm9zR/mmoHFJx6e8euiNJ+O+rENn3rIMwMWSCRtrMNuq5O79i79p2Z5XT+2LaVmRWPyF4PF3rbZd&#10;39ljluWRY9mmO27fZJmdGm7c3mjNNM4wAABAIni8n2jo4ulkNwMxqln0p5Kk0vwlM2bHurJy1H73&#10;DzXqHZN3aiLubSFICwAAAABppP7g40HjH1Xvqwt6stc7NaHluytVd/DxsBeTY95z+m+Hf2Br2UaA&#10;lgzaxLIa9zIRga5YGNmTgU5dGAo5xmm03jh9OGiaUWo3WQJL+xbm5mv1wjssx2ANFRBNBKtgvlVA&#10;+o0zwdu0rHBZzNs0VEnuUGMJR8tqzGYAAIBEe+Kw9W8dpBf/B47tjk1b4MpLSBY1QVoAAAAASBPu&#10;odfl8Z4Lmn7U80HQDYN+zwnlZuXo6IPdITNtx7zndNv//Wf69PdTMy77S58vIEDrkMAMVWk6KHXn&#10;q/c7VjrXjlBBve1HnotrEM1qnZMZoO07eyxo/fyzT+9aGFya2olsWmP82UBW2bWHTgdvU6t2R6ow&#10;N98yE/fUr+MbVN31fvCDAFbHDQAAQDwd9XyQ7CYgRtWL7o5qbNl81/VyDx2Me9njuXGdGwAAAAAg&#10;Yd78+B9D/q1x+cO+/w9e/EgtR19SxfxvaPDiRypwXR90IRppgLbvOwdnfB/iY83i+yyDbWfHPXr4&#10;je9p++WszRWFyy3Lyzpp3a21lkHLh954Uj+5/9WYywqHCvauviF47FWnvHRid9A0/8DkmsX3afuR&#10;50yZz/8/e+8b3MSV5v9+d2urzAu7zX3hWYNlhimbgKXNDq44xqqNf5iMY9kzgYCDtHfipBxj1x0g&#10;MQFXJZuYZRBh+bNJXZnEM8BWWTGuxJkaiZgEMuM/8QZcZkvGQ0qeSUmGYOrHYBm88a37g7ZvVfzq&#10;d1+IFt2tltQtdbda9vOpSgXJrdOn+/Q5fc7zPc/zfHnrK7zzMKSZkDh691rUOTnEz8i33wclj1Pr&#10;noZDEQuf3798P6lK2V/e+gqffnte0jNZKh9vPJR6N69ckUNhlgmCIAhiGSMnjQxhfPjrZiW0lDYg&#10;xN5DYO4mbEVbVKsPibQEQRAEQRAEQRAZQjzDgMO8LfLv4NxNWPLWw+3vhdvfC7t5K1w1RyN/VyLQ&#10;rvi7LBJodebJH5mxt6wpZtjguw9DOH29G6evdyM3i8HzTzyHX6yrSYtgm5vF4N+r/xU///Sl6Dr+&#10;qRvvPPNGSuU/+CE6VPeaXJNs8felvl/JEuMq12zCp/X/kfA4qdDFDU++GFWfvU834cTVDwTfnb7e&#10;HTMcsBxe6vuV5Pd/+e/JmKGwn/yROUpYTPWeJkJKiJbKixuLwlMbFZ8zN4vB3qeVeVfHup+xkPuM&#10;EARBEASxNPEGv0h3FYgUSdaLlsO5+U0VaxOGwh0TBEEQBEEQBEFkAN7gxahctHy4vLPOkffRNvRr&#10;mPM2oPlRrh1b0bOR45QItH+Dv8Gn9WdTrDmRDO8884YsgZMLcftS369kC5Jq8+SPzJJ1PX29O+Xw&#10;zFLinlTOXr2QClssFSZYyquz99vPFImVYjiBWPxfLIGWE9DFaH1P9d4skJvF4HcvnlVNZCYIgiAI&#10;ghDDLs7DG6SNq5lOsl60WrJsPGlD7D1Ms/ci/4+FJW89mKycyP8JgiAIgiAIgiDSTWDuJg6PvBf3&#10;mANDh1D4KE8OALjGzsBqKgOAyP+VCLRA2Bvw6dWlKdScSIW9ZU14ft1zOH29WzL8sRhOtDv5s0OS&#10;eUG1ZG9ZE7787quo8MRvDx9F5ZpNSQtosQTIdHD3YShKdF6Ta5IUJdc8CkktPr73289S9i6Ww5M/&#10;MuPfq/9VMjyv1vdUzzarXLMJJ392iPLREgRBEAShKa4x2ri6FEjFi1YrlqRIyy7Owxe6Dl/oOgJz&#10;N5JO5pyTlQ1L3npYTU/DaiqLGDYIgiAIgiAIgiD0gl2cR8ul/XG9aAFgLPQNxvB47TO/uICh21cA&#10;ANPsPVjy1uP/7Pu/ZAu0v/yHHXj7n/YlXW9CHdbkmnDyZ4fwzjNv4MvvvsLVu2MJvVPf/s+jyF3B&#10;KM7RmSpnf/Eefv7pSwKR7uEiiz1/eDPpMLFSIuNfH84kXcdUkAo/vbcsdojdXzxRIynS7n26SROv&#10;T04wThT6Wuqe/uW/1ckZq3ZZUqzJNaHhyRfx/LrnUhJnlXr8Uj5agiAIglh+BOZuwjnyXtIaE2Es&#10;bL0OWE1Pw8SshsO8zRCOmktGpGUX5zF4+zIGbn8dMUSkyvziQtjQEfoGHQiLtlZTGWqLnoWdl++J&#10;IAiCIAiCIAhCK5ov7UeIvZ/07w9U7IYlbz0AwFXzLv7jm4/hn/0Lvv///h/J41f8XRb+75p3se0J&#10;W9LnJNQnN4tBw5MvouHJF3FykU0o2J64+oHuIu2aXJNkLtbRu9dw+np3XEFTCXcfhvBwkZUldEqJ&#10;w6N3rynOR3r3YSjKm5nLBxyL59c9hxO5JkF4YS48dTL3Ip7QnWqI4YeLrOx7mgipcMpKyp3ePyEo&#10;Syz8330YwpM/MqfsPUv5ZQmCIAiCSITb/wkJtEuI4Nx3CM59BwBwGETjy3iRNjB3E27/J7rEA+d2&#10;og/dvoLDI+/BYX4BLaUNhnSRJgiCIAiCIAgi83GNnU3ZKNDyKC8tADy9ujQSvthypjKSx5Zj7cpC&#10;jL5KuZaMDl+w3ft9EP8y/G9RYYbvPgxh9O413fOD7i1rwtW7Y1G5cU//qRuVazYp9kaMVf8vv/tK&#10;15DOscJN7/nDm3F/9/CH6NC/p/+UnGCtVltqfU/Fz2K8cyYilvD/9n8exR9f+pTy0BIEQRAEoSnT&#10;7D3kZGUnjGpEZAZ281YwWQzc/l5DeNECGSzS+kLX4Ro7k7ZdDPOLC3D7e+H298Ju3oq2ij0k1hIE&#10;QRAEsWTp8/Rjng0vSnKYbNQ76tJco6XPzPQshgdHI5+rbZUoKMxPY40IvfEGL6IjxdxHFaanYi4+&#10;A3tGse43myLhj3/5DzvwXvXhlM5H6M+TPzLjdy+exT+c+R9Rf/v2+6DuIi0AnPnF+/inj56PCnv8&#10;L8P/hj++9Kni8p78kTlK+PvDrSHdRFrO+1Xqe7EYraQ8vfMG89Hqnkp5HAPAk3+ffKjgvWVN6P32&#10;M4GH7t2HIZz+U7cu+X0JgiAIgli+eHe6YT7zTORzhekp8qxNEyZm1aO0pE9HtDhv8AtZDpx281aY&#10;8zbAkrcelrz1mGbTkz5FiowTaUPsPRwYOmSojuANXoI3eAl281Y4N79lGAWeIAiCILSGZRdwI3AL&#10;5dbSdFeF0JjhwasY9/kBAOXWUhJpdWAmdB+drsf5D0ssxZqKtNSfjUGIvQdP8CJC7Iwu0YI2//if&#10;EGLvYe/TTRTeOIPJzWJQuWZTUoKhFuRmMThZfSjKy/Tb74OSeV0T0fDki3j7P4WC4ujda/jy1le6&#10;hHTu/fYzgeCsBqevd6dVpI11T1MNSy32eOWfLxXeeeaNqOfp9PVuPLOmIi0bEQiCIAiCWB4E5m4K&#10;vGhbSl9GW8UeeINfwBe6nlJaGiI25rwnYMlbDxNTACYrB7VFWySdJLljACAwdyNmKlRz3gY4zNvQ&#10;5e+FJW893FtPaVl9RWSUSOsaO5vyTnIt8QYvYeD2ZbRV7BGEFNOL4cFRzEzPRj6XWIqTNrKN+/yY&#10;DEwJvmtssSddt54ur2plEeoibhtAOw8pvheWknNxvysozEe1rVL1einBSHVJlqVwDWpD9yR53j5w&#10;AuM+Pxpb7GhssYNhsqOOoXGGIIzPuM+PY85OzEzP4rT7GAm1aaTrUbQe3c631aXbuQjlqJUjNB08&#10;v+45/GHdc1E5c09c/UDxNT3/xHM4cfWDKKH07eGj+HFugeIQykp4uMji9J+UC8uJ4DxO0yXUxrqn&#10;yYalBsJitlSO5L1lTSk/x8+vew6fSmxEOHH1A1Qm4Z1NEARBEAQhB1/oetRn5+Y3YTWVocvfi8JH&#10;wmHLpQMxyzAxq+KKuSZmFR4uzsNqKospMi4HcrKyUVu0Bc2lL8OSt17Wb5isHLRV7BZ8F5i7CfbR&#10;/eQ+c+WJjzUCGSHSBuZuom3oUCShr5GZX1zAkZH3MXj7a3TUHNU1BDL7cCHK2+Jjb3IGtj7PgCC8&#10;HhD2mimxFCsuazIwJagXGb+NBb9t+GyylqrqrTMzPYvjzs6o7xN5Y+1tPhjx3AKAxpYptLYlv7M7&#10;FYxUl2RZCtegNnRPkqenyxu5dz1dXlTbKsFIvCdonCEI49PnGYhs9jvm7MTH3g8lN10Q2hKYu6m6&#10;QBuYu4kQe49Ss2QgDxdZ/PKz3fjHvy/ByZ8dinvst98HJb1otRQv5XCy+hD+8v2kIEwtAMVeqbE8&#10;c7l7dOYX72vmTfnld19F1XdNrgn/1fSlonJe6vtVVBvpGbJZTKJ7erL6kCIv5dPXuyW9aHOzGOx9&#10;Wp151cmfHcI/dT8v+I7zzk7F+5cgCIIgCCIW3uAXgs+Dt7+Gc3N4/tRS2oAQew81vY6o37lq3kXb&#10;0K8BALaiZwXrPLt5K0xMQcQhsa1iD3yhP8FufgG5WTmyIirVFFWlXdDNyQrbDFLN11tTVIXaomdh&#10;K9qiSpRascArV/BNF3+b7gokwhu8iNref84IgZbPWOgb1PQ6MHj7sm7nrK4Vip+TgSmwrPIOwrIL&#10;UQItAIEBWwnRYu/GpMoh9EXqGUiFHne0J10iZqZno567C55+taqUsXVJlqVwDWpD9yR5ZqZnBR6y&#10;rW1Nijfy0DhDEMah/UhrRJSdmZ6lfpAG2MV5tFzar3q584sLeLg4r3q5hLZwQtm33wfR++1n2POH&#10;N6OETo7Ru9fwy8+id4SvyTWlPQxsbhaTUGCWy/PrnpMUNB8usnip71d4+z+PRuVYleLLW1/hzPWP&#10;ZJ9XKjxzMsLqnrJdUd+N3r2W1hDV8e7pnj+8KeuefnnrK/z805dihjn+3YtnVfMGX5NrkhRjT1z9&#10;QFbbi+Huv9L/1A59TRAEQRCEMfEGL0bpUiH2Prp4gquJWR3x2ORjYlajpqgKQNjb08SsAgA0lzbA&#10;xBSgkFmNgYbfY6Dh97Cbt2GavQfH+RYAwOHNb8LErIKr5t1IGWJys3JgN29V4SqTIycrG96dbrRV&#10;7FH0OxOzCs2lDTi8+U14dnYhsGcU7q2nYDdvW7ZpRA3tSds2dEiXPExaMb+4gJZLB3CgYrcubtQM&#10;k40SS7EgTPHwwKjicJLDA9JG8+HB0aTCFIuN35sofF5G0NPlxQ5HnSpeNDPTs+hLwtibkxt9bqnv&#10;9MBIdUmWpXANakP3JHmOOTsjG4FKLMVJvR9onCEI48Aw2Xi9rSnijd7p6ka1rVLTHLiEEOfIe5rk&#10;M3LVvGv4ncOEkG+/D+KXn+0WCEFf3voKX976Ck/+yIznnwh7Nz78gcXo3Wsxxal05jvlU7lmE/aW&#10;NSWVi1YMJ/j2fvtZ1N96v/0Mvd9+hjW5Jvzjj0rw5N8/9iK++zCEuw9DigXR3m8/ixLHc7OYpO5t&#10;5ZpNWJNriirvzPWP0iqmJ3tPr94dw1/+ezKuYHnyZ4dU9+be+3STZI7gfxn+N/xRYdjjl/p+lVQd&#10;Pq3/j7RvgCAIgiAIQntcY2difm81lUXWWR01R9F8aT/GQt9EjnGOvAfn5rdQyBSgpbQBbRW74Qtd&#10;hyVvvaQY6d3pFnzm0mnazdseHxO8CM8jz96Hi/M4svmttOln4XM/rk8izHlPoKX0ZcH1EGEM6UnL&#10;Ls7Dfr45owVaPh1jZ9E2pM7u4USIQwnfCE7FODI2474Jye8nA1OCnLdymJmeFYjGJZZiMvZlCCy7&#10;oJoXTbLecgyTjXZnq+BzukKQGqkuybIUrkFt6J4kx7jPL9iAk+w9o3GGIIxFvaNOkIs2Ge90IjlC&#10;7D3V1z45Wdlw1bxLi+AMJJ7w9e33QZy4+gFOXP0Ap693xxVojRT+de/TTaqJdSd/dijutd19GMKX&#10;t76K3KcTVz9A77efJeWxKiUsP//Ec0l7hkrVe/TutZhe0nqRzD2N51Gam8Xgjy99qslGgdwsBu88&#10;80bU91zYY4IgCIIgCLWItYk27Jy3H+yjiEVMVg68O90Cz1bOA9e5+c2IKGs1laXkLWo3b4N3pxve&#10;nW64t56CiVmNCtNTSZeXCpz3cLxQx3bzVrhq3oVv1x8x2OChtWkMDCfScgItf9fBUsAbvKSLUCsW&#10;aWN5xcZDmJdP6Bml1AguPn4p5KPd23wQZeafo8z8c+xtPpju6qhKiaVY4NHGD2WaLCy7IChHqUhf&#10;76jD12MenHYfw9djnrQ+Q0aqS7IshWuIRzL9c6nfEy0413U+8u9qW6VA1EkEjTMEYWxebdkZ+Xef&#10;p1/xBj0iOWLt0E4WLvQULYIzk4YnX8SZX7yfkhCoVohhtcjNYvDv1f+qWnnvPPMGPq3/D6zJNalS&#10;3vPrnosKRxxLPE1F/I4l8BpBXFTrnjY8+SL+a9eXmuZDbnjyRUlP1tN/6k674E0QBEEQxNLBnPdE&#10;zL+F2Ptwjrwn+M65+a1IWGNXzbsRIdMXug7X2NnIf77QdQDA4O3LaL60H4WnNsL6UR3s55vhGjuL&#10;wNxN2XUsZFYrvayUCefUXQ1b0RbJv5uYVRho+D1cNUdhN2+DKQ11zCQMFe6YE2iV5J9du3ItXi19&#10;FVVrq1Sty7mJczjnP6dqmdzueFfNUVXL5VNQmC8IecyyCxj3+WUb0IcHRwV5bOvtdRj3+SPlKQ15&#10;zPeiBZaGSLuUyWFyUF27LhIylGUX0OfpVxwym88FT7/gmWpstkdCKcqFYbIViUBaYqS6JMtSuAa1&#10;oXsin8nAlGAzT72jVtHvaZwhCGNTbi1FvaMu0kd73F6BtzmhPr7QddW9aL073RTiOMN5ft1zqFyz&#10;KRJuVo7wVLlmE/aU7TJsGNYnf2TGO8+8ETN3qVIq12zCfzV9id5vP8PVu2P48tZXin//zJoKPL/u&#10;OUlhUipvLReyOFlysxjsfbop6h70fvsZ9pY1qSY6Jwv/nv7h1pBs72MuBHTDky/qdg17ynZF1e/h&#10;Iou3//MoPq3/D13qQBAEQRDE0sbErI6rVU2z9wSfmawcdG09hdysHJiY1Qix93B45D0M3b4iOK6w&#10;5l14gxfRNvTryHch9j5C7H2Mhb5Bl/8T2Ws6V81R2IqeRZf/E80dHw9U7IaDJ7pK1c9u3grn5reW&#10;bX7ZZDCUSKtEoF25YiVO1Z1Cwt1txgAAIABJREFU48ZGTeqyee1m7K/Yj+2/2447D+6oVq4eQm21&#10;rVIgjl7zTcg2PPNDHRcU5qOgMF9QHhfyWI6XEssuCDxpKdRxZtDYbBfkdexxe5MWT6S82+oddYrF&#10;E4IgjMMF7+PxodxampSwSeMMQRibatszkT46PDCK19uaVMkdTUQTmLuJ5kv7VS2TctAuHXKzGOwt&#10;a8LesiZ8+30wIkhx+VXX5JqwJteE3CwmKfFwer90mptUj40Hdz1qwomDJxdZ/OW/JyMhoL/97yAe&#10;LrLIzWIiuVRzsxj849+XyPLy1Erok3sP1LrnycDd04eie3r17hiAsOCeu4JRdD9jkex1Vq7ZlJZn&#10;mCAIgiCI5QG7OB8lroqREkW5tZhYhOWoKaqCOW897OebY5bLhVP27nTH9EL1Bi8iMHcTVlMZrKYy&#10;2Iq2wHzmmbjhh1OlY+wsOsbOosL0FKymp9FS2oCaoioM3b6CCtNT6Kg5Sl6zSWAYkbZt6JBsgXbt&#10;yrX4/Jef46f5P9W0Tj/N/ykm9kygqrsKE7PqTei9wUsw522IJH9Wm7DB/HG4pLDHk7yFMD88Muf1&#10;Wm2rRKfrcXnXfH7UFyY2pvM9rR7XizA6nMDBGWdnpmeT9nIbHoj2zCYIIrMRvieeSaoMGmcIwtiU&#10;W0sjkVlYdgHDA6MpebsT0niDF3F45D1VF9GUg3bp8uSPzJqGj10KcGK1UT2JMxHxPTVSnmOCIAiC&#10;IAgt8QQvxv17TlY2amOE++3y9+LIyPuSv2kpfRltQ4cSrgND7H3U9DokPWr5ArDb34ucrGwUMqsj&#10;ZeZkZWsq1o6FvsFY6Bt0jJ3F4c1vwpK3AW0VuzU731LHEDlpu/y9skN8rVyxUheBliN3RS6uNF3B&#10;xvyNqpZ7ZOT9SOxxtRF7rHLer4kQhzrmRFouhDIH39s2HuLjKNRx5rBDJHLwPeeU0ON+7N3GMNnY&#10;QQZegshoot4TtcmP6zTOEISx4fdRuXM/Qj5tQ4fQNvRr1RbOOVnZJNASBEEQBEEQBEGogDd4UVJk&#10;5cjJyoZ3pzsqWiq7OI+2oUMxf5ublQPH+RbZzorziwuo7f1nuMbOCr63m7fBVfMucrKyI8dxZR6o&#10;2I2xXf2oKaqSdY5UqS3aQgJtiqTdkzYwdzPuAy9mv3W/pED71wd/xcTsREoer9s3bJcsmxNq1fao&#10;bb60H2O7+jWJz11tqxSEf5STS1Yc6pgvzJZbSwV5aVm2NWHYO763lbg8KWamZzE8OIprvgnMhO4L&#10;hGWGycYGyzpssm5Eta1SUdjkycAUhgdHBbl1uTLDoTo3xvQOEf8GAGZC9wX/5t9njhwmO6HHCVcv&#10;cX5H4LEHS7WtMuF904ISSzHKraWRenF1VOIN3efpF7RhY4s9qVCJ3HPBEav9+zz9mH8kHnH1B8Kh&#10;UC94+nHNNyG4z3LaP9m6xKsPVwbX9vz6VNdWotr2jOR9Hvf50ecZwLjPLxDJuLLr7XWy+oWSa+BI&#10;pQ/Fq0OqfV2t/pnMPYl1PTcCtwTtk8rYpcczrRT+/S63lqYU/jQTxxkpxn1+XPNNSI7lJZZilFjW&#10;ofxR+8dCaVtfD/5R1vWo/UzGIzxGTOCazx/Vp7l32g5HXUrPjJbvTa3mIMlcg9zxPF75aozXm3h9&#10;Mdw/3kmqTkQ0bUOHVM1ByxkIKMQxQRAEQRAEQRBEasTyguXTUvpy1PorMHcTLZf2I8Tej/ErxP1b&#10;PDrGzoLJyhFEZrWbt8FWtAXOkfcE60urqQxMVg46ao6i4qM6TT1qa4qqKLyxCqRVpGUX59GiIAfT&#10;yhUrsb8i+vgDAwdwyncq5fqc8p3CxJ4J/Hjlj6P+poVQO7+4gOZHscXVZpN1o0CcEAsZUlzjGQvF&#10;xuQo0TdB2DsuPF6s8vjMTM+i09UtMJCLYdkFjPv8GPf50enqRmOLHa1t8UMtsewCjh/ujFkulzN3&#10;eHAUPW4vTrraowy7k4EpQajnWHUXU24tjXl/uDLFxlk+3LX2dHlRbatE+5HEorjavNqyU1DHc13n&#10;FYknfO82IHlP6pnQfcE9jpXbeHjwaqS+rW1NKLeWoqfLi54ur+BZ5OC3/wVvP9qd+xJvJJBZl2Tr&#10;0+fpj4R8bXe2Rr6P9xxPBqYwGZhCT5dXVr9Qcg1q9CHBuVXu62r1TyX3RFz+MWdn3L4sdT1yhUQ9&#10;nmml8K91kzX1CBOZNs7wkTOWc/2zz9OPgsJuHHS2Sl6f0raOeR0aP5NSjPv8OObsjBmxQzBOPBqn&#10;lIq1Wr43tZqDpHoNXLvIRe3xGghvsCsozI+0rdJNFIQ0SiIIyUXKQEAQBEEQBEEQBEEog12ch2vs&#10;TMLjuvyfwJK3HjZeuONEAm0qVJiekkydyWTlwFVzFG0Ve+AaO4Np9l5kbRiYuykQaE3MqpTqV2F6&#10;Cs7Nb0XSlh6o2E0etCqR1nDHXf5eRQ/G9pLtyF2RK/juyJUjqgi0APDghwe4cudKzL9rEfp4LPQN&#10;vAnimyeD2MMpnvERiA6JLDbciQ3WicLeic8Xy5jf5+nHC7ZdCesnpqfLi+POzph/Z9kFvNbcLrvc&#10;melZvNbcLkvMToU+Tz9ese+La6QVMzw4ilfs+zSvmxjOo4eDMx7LYXhwVPA81TuS9wpKlk5XNzpd&#10;3bIEjsnAFF5rbpcVFlyP+vR5+iPPt5LnuKfLG1e0VILafUirvp4ukunLQPh6ku3PRnim+fVWQwDO&#10;1HEmmfafmZ7F3uaDsvqokrZOpU5Aas9kn6cfe5sPyn7OWHYBna5uvNbcLvvatHxv6jUuJXMNPV1e&#10;2fdJyzlPiXld5N96z0OWGoG5m3HDXiWLOe8JWhgTBEEQBEEQBEGoALs4L8vzdH5xAYG5m5HPrrGz&#10;CXWuw5vfjIQnlvrb4c1vSv7Nbt4K99b4+peJWQ1XzVF4d7ojUVubRc6Rzs1vwVXzbtxygHCkpgrT&#10;U4+8ZFdFvmeycmDJWw/vTjcGGn5P61AVSZsnbWDuJjpEsbQTsXbl2qjv1BJoOe48uBP371p41B4e&#10;eQ+2oi2qhz2urq1En+dxjr/hwdGYXkZ8wx7DZEsex/emTWRolArBKYdyaymqbc9gk7U0Kq8u513C&#10;GSz7PP0xQ8P2dHmjwnLWO2oF1zU8OBoJHws8Civp7UeJpVVwzWIhotPVHSm7xFIs6U2Tw0S3JV94&#10;46h31EVdw8z0LK75/OhxeyOG75npWRx3fojfuo/r6lG7w16HycDjOg8PXpXVln2eAcHnxmb53kBq&#10;wA8NyjDZaGyxC8Qgll3A8MCo4B6z7AKOOTtx2n1Ml/rwQ2ZyIU354k2fpx+h6dnIsybnGQbCz34q&#10;oTL55ajRh2KhRl9Xs38qQaovFxTmo95eFxUKlQuFe8HTH7keTiD5rfu4bKHTCM+0eNzfYFkX40hl&#10;ZNo4I9X+XP/gb5CSGsvlIA5tXO+oQ7l1Y6TckERZ6XgmbwRuCerJ9enq2spIXR97oE4I5iPcJoJE&#10;7zS935tqzUESXYPctpkMTOH44cRisJbjdYmlODJHJJE2ebzBi2gb+rUmZTs3v6VJuQRBEARBEARB&#10;EMsNE7Ma5rwnZOeMVUpbxR7Jjbve4Bdw1RxF19YOeIJfgF2cB7s4D+fmt2A1lSk+jzd4USA2m/Oe&#10;iIRBBoCHi/MoZFbDkrcegbmb8AS/wNDtK7Cbt8JW9Cx8oeuwmspgNZXBfr4ZVtPTmGZnADwWawn1&#10;SJtI6xx5L+Uy/jz7Zzz44YEKtVEGJ9TuH9iPc/5zKZc3v7gA19hZOGPslkiWcutGgVF03DchS6St&#10;rpU+hm+45cLmSZU3wxOW4pUHIBJy9IK3PxLiMda5uTx9r9j3Rb7v8wxI/uYC77rLraWSIkW1rRLV&#10;tkocd3ZieGAUr7c1RYUo5kL98clhzvP+nSNLTBj3+QVGWobJjmkMLyjMR31hHeoddTju7Iy04WRg&#10;Chc8/YrCH6ZKvaNOYPTu8/SjsdmeME8o33CvZs5DuXDnL7EUSxromUc5SatrK/GKfZ8glOPM9Kzq&#10;9ZVTH65d+UIt9zt++GM+/GeY39f7HvWnVFCrD3Fo0dfV6p9KmAxMRQku8UKfhnNAlqKxxS7wXGPZ&#10;BUUCkhGeabFHn1obRjJpnBGP5QDQ7myVfO6lxvJYx4rPAYTb+qSrPeq6yq3C49P1TPKfh1jXxW36&#10;qrZVYoe9TuAZygmQJzuk85zq8d7Uag7CIdU2scZzQLpt5HjSqj1e88nhPQtKPLuJxzhH3ofb36tJ&#10;2c2lDUkt2AmCIAiCIAiCIAhp2MX5yL+n90/AF7oOX+i64BirqUwgVBbKyMt6ZOR9DDT8HhWmpzAW&#10;+kbyGFvRFkEI5WQx8+pmzntC4GFrN2+LXBPnDdxS+jJC7D2YmAIcGDqE+cUFuP29OFCxG4MNnpTr&#10;Q8QnLeGOfaHrMR9EJaRDoOXIXZGL7u3deLX0VVXKc/t7EWLvqVIWR7WtUmBoveaT9n4VhzoujxGa&#10;WFxerJDH4nB7scrjqHfU4WPvh7LElBJLscDYGi/3GkeivIntzlZ8PvSRLGNlsvCFt3iGZqm68e+L&#10;0vyEaiD2ThPngBRzruu84HO9o1b1OsmBYbJx0tUeV2xgmOyo61Ma9lLN+kgJCeXW0pgGfY7X25oE&#10;5arh7aRFH9Kir+uNOFRtvaNOliAu1e85AUku6X6mhe8JdcXvTBlnjskUaMW0O1vxxaD89wzX1nKE&#10;53Q+k4D8eyC1wWB4cDRmZA693ptajktSbZNoPAeUXS+g7ZzHJPL0JeTDLs6j+dJ+zQTamqIqCi9F&#10;EARBEARBEAShMq6ao5F/d/l7Yclbj7ZH+Ve5//heqUBY+OSHBo6F/XwznJvfgjnvich3nIiqpneq&#10;JW89Dm9+EyZmFZyb34qK4GrJW4/B21+jY+wsOsbOwnG+BcG57xBiZzC2qx9dWzvQtbWD1pw6kRaR&#10;Vk7y5UxBTaFWi/siDgcoJd6IjW6xvG0BoVfs8IC0cZJ/jlihk1NBbLRMJEjJEay0DCE87vML6tDY&#10;YleUy5EvPnAhTfWEH7oSCHu5xQrdOTM9GxX+Um0xRy47ZOanFBuqZ0La5KWVWx/x/ZIjPolDiqtt&#10;SE9XH1La17VG7L1ZUJgvS3Dh4IQ3PlwIeTkY7ZlWk0wYZzivZP55lWzuUeLpK7et0/1M1jvqFN2D&#10;EksxXhcJyOKw1YCx35tyxyUt2kYO6Z7zEGF8oeuw9TowdPuK6mXbzVsx0PB7uLeeUj1VCkEQBEEQ&#10;BEEQxHJn8PblyL+PjLwPy5lKWD+qg/18s+A/qZyviZhfXEBw7iYGGzxw1bwLV827GGzwaLK2aylt&#10;gG9Xv2T0JSYrB4MNHhwQibDe4CVYzlSi5dIBOEfeQ5e/F77QdYF3MaE+uou0annRGonu7d3YvmF7&#10;yuV4g5dU96YVe7FKiTeCUMcJBFV+eVzIYz7i7+KFOlYClw9ObCQHgHk2epDgG1GHB0ext/lg2jzx&#10;rok8jpWK1uLjbwT1Far4oXg5Yt1LsfdburxoAWX3mf+8SOV7VAO59TGJhBm5v1MiYCgtT88+pLSv&#10;64m4LyeTA7WgMF8ganE5O+VgtGdaTTJhnBG3v5bnldvW6X4mkzlfvUiAHh4cjfJ0Ndp7M5lxSYu2&#10;iYWR5jzLHXZxHs6R9+E434IQe1/VsmuKquDb9Ue4ao5S/h+CIAiCIAiCIAiNCMzdiPouxN7HWOib&#10;yH9cmGA+tqItsrxppx/pP3bzNtjN21KvcAq0VezGQMPvBZ69HCH2Po48Wt/aeh2S10yog+45ab3B&#10;L/Q+pS6c23EOVd1VmJiVDgEsF0/woqpu5NW1lYJ8aMODowJDuNi7NlFo4rDh80Tk82RgSmAMFRt2&#10;N5jlC0ect8tMKFynG4FbSYf2bWyx4+0Dj+vJGVcZphPl1lKUWIpRUJiPEvM6zfMYir1aUjWcpkNw&#10;2eGoE4SM7OnyYoejTuCNMzM9K8iLWlCYr7oXtRKUiJY5jPaeKHLrU2DSN39vLLTsQ2r2dT0R9+Vk&#10;N6GI84VPBqZkh1qVix7PtNoYfZyJan8Nzyu3rdP5THJjQDJU2yoFHrs3ArcE50vHe1PtcUl8DZuS&#10;9PYWt40URprzLGcGb1+Gc+Q91cVZICzQureeUr1cgiAIgiAIgiAI4jGDty8nFCPt5q2SIYQBoK1i&#10;D9qGfq1V9TTBkrc+7Nn7KPSxmHjXS6iDriItuzgPb/CSnqfUjdwVubjSdAVrO9amlCvXG/xCVZGW&#10;CzfMGTgnA1Ng2YWI0Vts+JRj4OWXNzw4Ksh9J85TK6c8ll3Ab1zdCY2QSqi2VeJkB3D8cKfAyMp5&#10;+vKvu8RSjB12ZSEblTATEhrrxDnqUi1PDxgmG9W1lZE2YtkFXPD0CwR/sXdbMl5DamE0I7TR6iMH&#10;LfqQFn1dT8R9L9mQocn8LhOfIaUYfZzRy5NbSVun85lMZSNAovPp+d7UalwSnzPZPiynbYw051lu&#10;hNh78AQvwhv8QhNxluOIjLBZBEEQBEEQBEEQRGqIw/p6dnYJwgUH5m7GjWxkN2/D4ZH3ML9ofGcU&#10;MVyu3eZL+yP1t5u3CnL0Etqgq0jrCV7U83S6k7siF+d2nMP23yUf+jjE3sfg7cuwFW1RrV7l1o0C&#10;A93wwGjEOCcOdSzHGMgvj/PE5bx++Hnf5JQ3GZjCa83tUd4qDJONDZZ1AIBNIu/emdCsLGNqta0S&#10;5dZSDA+MYnjwaszwjZOBKUwGOnHB24/fuo+rnqtt/qG6g3KsPI1a09hsF9z3ni5vRDxh2QXB3xgm&#10;O60G4AJT4tASemK0+shFzT6kZV9fDmTqM6QUI48zenl7L5e25iP23NXrvbmUxiWjzHmWG/bzzZqK&#10;swBgYlbBxKzW9BwEQRAEQRAEQRBEWGQ1MavRNnRIcq0nJ/VMS+nLkh6pHA4VQxyH2HtovrQfJmY1&#10;jmx+K+W1o9VUBu9ON5wj7yEwd1NWnl0idXQVaQdvf63n6ZJi4n5q4Ypf2PACNuZvTCns8eDtr1UV&#10;acUh9sZ9E6h31CkOdcwhFUK5xFIc8dKVWx7LLkQZR8utpXi1ZWfcMIvjPr9sAylnxOcM+WHj5C3c&#10;CE5heECYB48z1n7s/VBW2XLZYFknMJaedh9TtXy94HLj8b3c+jz9qHfU4YKoPcS5JYnMRY0+pEdf&#10;14MC06q0bZIwAvwQvDcCtzQ5h5HHGSO2vxHrlAzi8M56vDe1HpfS0TZazHmE88TkQjYvVQJzNzUX&#10;aAmCIAiCIAiCIAh9cZxvifzbG/xC4Ekrh7aK3WCycuAaOxPlUXugYnfSQqqt14Hg3HcAgArTU7Dk&#10;bQCTlYPg3HcIzn0HX+g62ir2oKW0IanyOSx56+Hd6Qa7OE8hjnVCN5GWXZzHWOgbvU6XNJ/f+BxN&#10;nzehe3vyofWqfpJablpf6HrSv5WioDA/IqICj/PGikMdy82XxjDZKLeWCsppbWtSHDr5gqdfYDCs&#10;d9Sh3dkqqw7JUmIpjhiD252t6PP04zeu7kg9JgNTGB4cVTXXoNhLpcC0KmNDl+6w1wm93NxeVNcK&#10;cwsyTDZ2UBjFJUsyfSgdfV0LTIX5GPc9/syPIqAEca7KnAzxZON7eGrpVWrUcUat9leTdD6TqQj1&#10;10SpEcShk/V4b2o9LqnVNuJ7pQQ15jyZkC88Xag9X49FiL2PLn9vygttgiAIgiAIgiAIQh9aShvg&#10;MG+D5czj9bbdvDWlNJfOzW9FPHzHQt9EaW3ziws4MvI+2MV5VdJpusbOwrn5TbCL8zgwdAgAUMgU&#10;PKrLmymXTzzmb/U6kV6GDDU45z+Hn3T8BFu6twj+Kz1Tir85/DcoPVOKLd1b0PR5E/48++eo369c&#10;sTKl84fY+wkTVCuFb4Bj2QWM+/wCo2yJpViRAZQf/o/zyOV7vZRYihOG0BMbHl/n5baNh9iYnAr1&#10;jrqo86rt+SL2KBaL2ZlEiaVY4EkzMz0b5Ym0w1FH4ROXEXL6kBH6uhpsMAsFlgve5Lx8+0S/k7tB&#10;Jt0UFOYL+nascKqpYtRxRq32V5N0PpPi8NNymZmeFTw73EYyPnq8N7Uel9RqGzWvPZk5D/96xaGf&#10;lwvs4jzahg7B+lEdXGNn0XxpP9qGDsEX+pNudTgy8j68SzxtDEEQBEEQBEEQRLoJsfci/87Jyk4p&#10;HyvfC/VAxe6Uc7taTWXw7epHYM8oBhp+D7t5K3KyhLYxE7MKXf5PonLrJkNLaUPEm7a26FkM3b6C&#10;wdtfqyIAE0JIpI3BnQd3cOXOFcF/nHfsxOwErty5gnP+1PLPxkPt+yX2khgevBqVjza18kYFhjw5&#10;5Ym9cOQa3MXG5FQxaezVWl0rzM3b0+VVLAQbSax6tWWn4LO4bvV28qJdbiTqQ0bp66lSLxIG+zz9&#10;ivumuP+XW0szyrOeL55qOS4ZcZwRj+XJtL/apPuZ7HF7FXtadrqEkUqk2lKP96bW45IWbaMGSuc8&#10;YkF9uRGYuwn7+WZ4g5cQYu+jY+wshm5fgTd4CUO3r6h6rpqiKgBhQ4DdvDXyPf/fBEEQBEEQBEEQ&#10;hHZM80RapWGOxQTmbiInKxuenV2qCptd/l64xs7AufktjO3qR9fWDhyo2I3Dm9/EYIMHDvMLqmhL&#10;JmY1mKwchNh7sJu3obm0ASH2PlxjZzNO6zM6Ooq0+u0215M7D+5oUm5w7oaq5Yk9VcTeL0pFWnF5&#10;/DCUcssTG/vkGHrlGizHfX68YNsly8snlIIBdJ5NvCuFYbIFuRNZdgFvtx2Xbdju6fLiFfs+7G0+&#10;aIiwg+XW0pghG+sddcvSiLsUUbMPadnX4yGnfypFnAf1teZ22cJLn6c/SqBqlem9ZxT4fV9LgdKI&#10;44x4LAfkt//M9KxmY3g6n0kpL+d4HHd2CjaIxQpbrcd7U49xSe22iYVWcx6xt/xyy0k7ePsy7Oeb&#10;Izl/tMaStwGumnfRUXMU5rwNMOc9AQCwm19ATVEVbEVbdKkHQRAEQRAEQRAEEfaq5TxSQ+w9BOZu&#10;gl2chy90XVYU1EJmNcZ29acs9oppKW1AR81RMFk5YLJyYCvagraK3WgpbQCTlQPn5jdVXT92+Xth&#10;PvMMBm9/DROzCoG5GwKPYyJ1dBNp9TJwLBXUDncMxDauKQ11zBFLiJVbXollneDzbxIYI3u6vLIM&#10;lj1dXuxtPoiZ6Vkcd3aik5d/Tczw4GjUeRMZIfmeMeIwzxzi8+1w1EWJG6/Y98U1qE4GprC3+WDk&#10;msd9frxi3xe3bnqxI4YXW2OzXfJ7IrNQuw9p1delSKZ/KqGxxR4VPv615nb0dMX2KGTZBXS6unHc&#10;2Sn4vrWtKe05TZXCv3atwh1zGHGcEY/l/PaPRZ+nH6/Y92Hc58drze2qe0am65nk+pqc9xknUouP&#10;OdnxTkwPVq3fm3qMS40tdsF4mEzbJPLw1XLOww8JLSeNxVLCNXYWLZcOYH5R+81x5rwnUFNUBYd5&#10;G+zmbbAVbUFLaQMGGzyY3j8Bq6kssgAnCIIgCIIgCIIgtMNqKoNnZxcOVOwGk5UD+/lmsIvzCMzd&#10;RG3vP8NyphKO8y2o7f3nhPoNJ6KqDb9cTjhWE744DQBtFbtRyKyGiVmNwQYP2ir2wG7epuo5lzt/&#10;p8dJtBAcY3Gq7hRe3fgqclfkql72Xx/8Ffv79+PzG5+rXrYYLUTtalulpCE5Wc+I8O+iDZZyvXIb&#10;m+0YHhiNGBP7PP245vOj3h5tmO3z9kcM240t9rgGcTE9XV5c8PQLPLNYdgHDg6NRxvJqW2VCA3WJ&#10;pVjgCbS3+aDgd5ww9PWYJ3IMw2TjpKsde1seG+g5g2qP24tN1lIUmMLC9kxoFtd8/qi6cWUYgXpH&#10;HXrcmR22lZBPqn1Ir74OJNc/ldJ+pBUzofsRjzhOVOl0daPcWirI23jNNyEpZja22KO87DIBLorC&#10;ZGAqkpO0XsITUg2MOM4wTDZ+6z4u8Ijk2r+nyyvoI1Jj+WRgCsecnTjtPqZqvdLxTG6wrEOJpTji&#10;XSr1PmPZBYz7/JLeo+3O1rjzD63fm3qNSyc73on5vGywrIvbNgyTjdfbmqLE9HioOedJJS1GpsIu&#10;zsM58h68wUuanqemqAoh9h6spqfh3PxmwuNJoCUIgiAIgiAIgtAHq6nskffrboTYe+jy98Ib/CLq&#10;uMHbl2HJW6/6+TktTU7Z7OI8PMGLaCltULUO9vPN8O50RwRhV81RuP2fgMnKUd0zmNBJpFVbzY/F&#10;9g3b8UbFG5qV/+OVP8a5Heew8sRKzc7BJ8Teg4lZrVp5nIerlJFOzfLkir4FhfkRYzdnJJ2Zno3r&#10;qVLvqENrW5PAQCr2GOGMzPxyOAMl3+AoptpWifYjrQnrvcNRF+UFk6hsIHy9H3s/xNsHTgiMsDPT&#10;s+ibjh+isNxaioPOVkOJoI3NdoHhWJxDkshc1O5DWvV1KZLtn0pgmGx87P0wIrTwGff543qYMkw2&#10;2o+0ZrTgUW2rjAhOw4NXNRNpAWOOM5xQe/ywMHSvnD5S76jD6xqEuE7XM9na1gSGyY70ZTnvs4LC&#10;fBxMINDyj9XqvanXuMQ9L79xdQu8gDkBO1bblFiK0e7clzBsu1ZzHrGom8ljllzYxXldwhubmFWo&#10;LXqWdh4TBEEQBEEQBEEYHBOzGm0Vu9FWERZsp9l78IWuI8TOoFBF3QYIi77OkfcQYu8jJysbLaUv&#10;w1a0Ja5YG2LvYfD217DkrYclb31E4OXyyHK4xs7CYd4mS2syMavh3npKsFnYkrcerpqjKVwdEQ9d&#10;wh3r5Um7cdXGxAeliBYeurGY1iC2t9jIJs4tq3d5JZZifD70UUIjf4mlGCc73kG7M2xQ5Ifckwod&#10;2dhix8feD2UZFcOG0Na4YRf5cAbXeIJprHIYJhun3cfQ7myVdZ+4up12HzOUQAsA1bWVkesst5Yu&#10;u1x1Sx21+5BWfV1MKv1TKa1tTfhiMHxNicosKMxHa1sTPh/6KOPFDn4O0UQCYKoYdZxhmGyc7HgH&#10;p93HZLVnta0yMvZrGTKa/fL2AAAgAElEQVQ2Hc9kY4s9ck455/vY+6GidtTyvannuMTVKdG18++T&#10;3PmUFnOePs9A5N/VtkrDzUHUJjB3ExUf1emSnsVVc5QEWoIgCIIgCIIgiAzDxKyG1VSGtordqq/r&#10;vMGLaLl0ACH2PgBgfnEBHWNnEUygq02z9zAW+gaO8y2RUMyO8y1oG/o1fKHrkeN8oT9FQjfLQU3H&#10;QSIxfzP9/078b61P4ho7i46xsymX49zixOGqw5HPI3dGUNVdFfm8duVaTOyZ0FRIFZ8TAP73EeEt&#10;PHLlCJyXnSmfy7Oza9m5j4vDIuYw2eGQhikYB1l2ATcCt6LCLRYU5qPEvC6lsqVyXpZYimUboGem&#10;ZwUhKvllbLCsW1b53wjjokUf0qKvi0m1fypl3OdHaHoW8zzPOjXGGSNy3NkZ8Qost5aqHr4304jV&#10;R9I9luv9TErdhxwmGyWPQiOrgZbvTT3GJSD2fVLjXGqM1+M+P/Y2H4x8liMuZyrOkffh9vfqdj5X&#10;zbsk0KrLEdP/8VOnVoWH/tefqwBc1qp8giAIgiAIgiAIdnEeXY/WpYG5G2AX5zEW+gZAOFWOe+up&#10;mL+Np7vxtaXA3E20XNoPE7Ma3p1ula+AkEnM9euSEmkBYOWKldhesh1rV65N+XxiHvzwAOf85/Dg&#10;hweC77USaQ9vflP1eOIEQRAEkSoz07N4wbYr8vlkxzsZ7yFMEESYvc0HIxtclvImjBB7D9aPfq7b&#10;+SpMT9FiWH1IpCUIgiAIgiAIYtniDV5E29CvJf/m2/VHgUcsl7/WairTJJcukZCY61ddctLqCSek&#10;LgX0yuVLEARBEEooKMxHvaMu4k3b6epGubWUvP8JIsMZHhwVRCBo1SCHslEYuK2v9mYrelbX8xEE&#10;QRAEQRAEQRBLG7t5W5RIa857At6dbkFOWQBgsnLIIdCg6JKTliAIgiCIpcXrbU0RUXZmehYXHgm2&#10;BEFkJiy7gOOHOyOfG1vsqoWpNhptQ4fgGjuj2/lcNe/SYpggCIIgCIIgCIJQnQMVuwWfnZvfihJo&#10;CWNDIi1BEARBEIphmGw0ttgjnztd3VF5MAmCyByOH+4E+yh/cUFhvqB/LyXahg7BG7yE+cWFxAer&#10;gIlZRXloCYIgCIIgCIIgCNl4gxdhP98MX+h6wmPbKnbjQMVu1BRVCfLQEpnDkgt3XLW2ClU/qVKl&#10;rAc/PMApX+zEzFpDOx4IgiAII9PYYsdkYArDg6NobLGjoDA/3VUiCCJJGlvsmAndx2RgCgedrUsy&#10;fDkn0OoJLZAJgiAIgiAIgiAIOfhC1+E43xL57Bo7A+9Od8LftYm8aYnMYkmJtGtXrsXlJnXzS23M&#10;34hXL7yqaplyoQTOBEEQhNFpP9KKekctyq2l6a4KQRApUGIpxsfeDzHu8y/J/uwNXtRdoAUAc94G&#10;3c9JEARBEARBEARBZC5281bYip6FrWhLuqtC6IAuIq1eHqGvlr6qepmNGxvTJtISBEEQhNFhmOwl&#10;KegQxHJlKfZndnEeA7e/Tsu5a2lRTRAEQRAEQRAEQcigkFlNIYuXIbqItHp5hE7cn1C9zJE7I6qX&#10;KZdCZnXazk1oz8z0LIYHRyOfq22VFCqUIAiCIAhCJdjFeTRf2g8mK0dWLh81ycnKRkfNUZhoPk8Y&#10;HHHf8IWuw5K3XrDRWvyZIAiCIPSiz9OPeXYBAJDDZKPeUZfmGoUhmx5BEFpgYlYL1pCBuZvwBi+i&#10;rWI3zceXMEvKk/bzG5/jyJUjqFpbpUp5D354AOdlpyplJQMZdZY2M6H76HR1Rz6XWIppQkcQBEEQ&#10;BKEC7OI87OebEZz7Tvdz1xRVoaPmKC2iCUPBLs7DF7oOX+g6AnM3EJi7ifnFBUVlVJiegiVvAyx5&#10;62E1ldF6lSCWEeM+v+BzDpODEktxmmpDLCeGB69Gnr9ya6lxRFqy6REEoTHs4jycI+9hLPQN3P5e&#10;1BRVwb31VLqrRWjAkvKkBZBWUVVNzHlPpFxGT5dX0fEFhfkoMK2iiTahGG5nY0FhPqptlemuzrKl&#10;z9OPcd8EJoO3MDM9K/hbiaUY5dZSbLJuTCmU5fDgKIYHrkadgwt5W27dqPqiadznx2RgKvJZyQ5V&#10;/q7bVOHuoZ4MD44K7nMqdRDfRwBobLEnXTfxOyaVsgiCINTGOfJeWgRau3krnJvfIoGWMAQh9h48&#10;wYsYvP21Kv1hLPQNxkLfRD6bmFWwFT0Lu3mbrmt+NaC1MkHEZ2Z6Fn3e/qj1iJhyaymqbc+gurYS&#10;DJOtYw0JssNog1b3ldorNmRbkA/Z/eTBebpf803gRuAWWJFdsNxaihJLMertdYbeXMFk5aCtYg8c&#10;51vSXRVCY3QRaYHwrlv+go6IjxqLXP6OLqVU2yo1GXSJpcfe5oOCXbWNLVNobWtKY42WH8ODo+h0&#10;dcddPE8GpjAZmEJPlxfl1lK0tjUpMjJNBqZw3PlhlMjHwbIL4Ync4Ch63F6cdLWrYsTq6fJGjWVK&#10;dqjyd92mSmtbk+4iLftwIWp37sfe5OrQ5xkQhGMCHk9MlTIZmBLUixaZBEEYBXZxHgBgztsA4JKu&#10;524ubYBz85u6npMgxLCL8xi8fRld/k8036gQYu/D7e+F298LE7MKzaUvw2HelhGbFGitTBDSsOwC&#10;fuPqRp+nX9bx4z4/xn1+9Li9aG1ronWBTpAdRhu0uq/UXrER2xYAY4W1Ngpk95OH3HdY5N3V5UW1&#10;rRKtbU2GFWutpjJM75+AL3Q9I+bYRHL8rV4nsuRt0OtUSwJzmu/X8OAojjs78Yp9X8zBmSBmpmej&#10;BLALMhdzhDocd3bi7QMn4k7UxIz7/HituV123+7z9Cs6fmZ6Fq/Y98le2EvBsgvY23wwJQPaUqC6&#10;VmjkmAxMRe0AlAM3mRaTrIAdLfZuTKocgiAINQmx92A5U4kufy+spjLdz0+LZiKdsIvzcI2dRcVH&#10;dWgb+rXunuQh9j6OjLz/6PyHEGLv6Xp+PaG1MrFUmQxMJb2Om5mexdsHTiz79ZsekB1GG7S6r9Re&#10;8bngjb4XUt8tZ8juJ4/JwBS21+xSXKfhwdGMmNNZTWUZF7mGkI9unrRWUxnc/l5dzqVWTloxdx7c&#10;wZ0HdzQpW4zahiWGycYGy7q4x0gZ6ycDU3ituR2/dR+n0E5EFDm50eGMpL4jtKFTYndYiaUYO+x1&#10;gnBTLLuA4YHwTjduUseyC7L69mRgCr9xdQuEwXAemFrBLunhwVH0eQYE48hxZydKLOsUjx3jPj/e&#10;PnAiKTFSTCrj1kzovqJJsBYwTDZKLMWCyeLwwKjiXaXDA9ECLRBut2RCCYnfF5t09jAmCIKQwsSs&#10;RmDPKNjFeZiY1bCbt8Ib1M+blhbNRLpwjZ1Fl/8TxTlmtWB+cQHe4CV4g5dwoGI3WkobDL+BgdbK&#10;BPF4fSheg9U76lD+KHQmP5zxuM+Pa74JXPD0C34zMz0Lll2g0McaQnYYbdDqvlJ7xWZmelZSUJsM&#10;TGHc59c9kpkRIbufPLg5Gb88hslGY4s9KoIc93z1dHkjx8u9VwShFbqKtFqzcsVKXGm6gp/m/1Sz&#10;c3ww9gH29+/XrHwgnNtHbSPPBss6nHYfS3jcZGAKF7z9ghcAyy7g7bbj+GLwI1XrRGQ+DJONdmcr&#10;jjs7I58pZIs+cBMKPvWOOrQ7W6OOZR6FiqmurRSE/WDZcCjdeGPD223HBZOcWOeotlWi2lYZFaZE&#10;6dghFeYkFVJ5Hl+w7RJ8TtdErdpWKRBpbwSV7+4b901Ifj8ZmMLM9KyisC4z07OC+iQbhoYgCEIL&#10;ptl7cPs/wTR7D4G5m7qd15z3BGxFW3Q7H0EAgC90/ZHX6v10V0WSjkficUfNUUP3D1orEwSiDPQM&#10;kx3XWB3OS1iKensd3m47jslAOHwr5ZLUHrLDaINW95XaKzY97tj54c91nV/2Ii3Z/eQjvoYSSzF+&#10;6z4uuWGoxFIcFroddXj7wImI6ExzOiKd6BbumMnKQU1Rlabn2F6yXVOBFgDeqHhD0/IBwFb0rObn&#10;iEWJpRjtztaowZhLuE0sXfY2H0SZ+ecoM/8ce5sPyv5dvaMOX495cNp9DF+PeSgHjU4MD14VfOb6&#10;bjwYJhuvi/IsjPv8Mb1F+zz9gr9V2yoTnqOxxS7w8oy1M1JMrDAn9Y66tCxgxNfOGSHSgbhPxfKK&#10;jYcw/43QcKJ0bBcfn+l9PtmxjyAI4xGYuwn7+WZ4g5cwFvpGN6/CnKxsuGqO6nIuggDCoY2dI+/D&#10;cb7FsAItx/ziAlouHUDzpf2RnNGZCq2ViaWK1JpNrjdRQWE+TrracbLjnSUr0BpxvUB2GG3Q6r4m&#10;U64Rnzs1EY87Ya/9xzaXeLaqdKNX25DdTx7ia4gn0PJhmGyc7HhH8K6Tey0EoTa6ibQAUKux+Lhy&#10;xUpNy9cLu3lbuquAekddVDjNWJ5YBMEw2ct+h5veiCcNchfEDJONeruwb8cyKol3NcqdNL3e1iSY&#10;DMXbHQmEJ4zba3YJhERut2miyaFWiOv8asvOtNQDCBs++JNGll1QlEt2eHBUuCvSXicoT6lRUZyn&#10;gwwCBEEYheDcTeSmIayqe+spCnVM6Aa3GUGvVEJqMXT7Cio+qoMvdD3dVUkZWisTS41rorVFta1S&#10;URShgsJ8WhOkAbLDaINW95XaS4jY5lJtewb1jtq4xyw3yO4nD7GY3SqqWzykPNspJzKRDnQVabUO&#10;cXTOfw5/nv2zpuf4YOwDTcvXItRxspRbNwo+hwy6g4kglhssu4B2Zyta25rQ2tYUDmmiYFEsZ8HN&#10;hcHlqHfUyQ5pyzDZqK59XB9xeFwxOYzQoF5QmI/fuo8rzruqFkbyouUQt+81BYZAvtGwoDA/yogi&#10;but4sOyCYHJPoY4JgjASdvM23b0Ka4qqdEnrQhAAMHj7MuznmxGc+y7dVUmK+cUFOM63oCvDBGYp&#10;aK1MLCXmRTkBKR8fQRBawuVP5eBsLtW2SoF9QWybWU6Q3U8+fOG3oDBfsf1OKmctQeiNbjlpgXDI&#10;Y7t5K7zBS5qU/+CHB9h4ZiOq1lZpVv7ErLY7ZO3mFzQtXwlyd50QBKEvXK4JLRF7aooNUYkot24U&#10;7PobHhyNOUnkQpG81tyODZZ1ONnxTlrHHyN50XKEJ5mPQ8KE20feDkf+4oeb1FfbKgUhZq75/Kgv&#10;TPxMRT8XtBOYIIjlzVLwCiQyA2/wItqGfp3uaqjCkZH3EZy7kdFhwmmtTBAEQRDJccHTL8qB+tiD&#10;tt5eJ7BV9Hn7l2UOX7L7yUMs4heYViVVToFplUCcnQxM0YYlQld0FWkBoLn0Zc1EWo4rd65oWr5W&#10;5GRlo6W0Id3ViMCy+uTxIghCX+Ts9Bd7aioV48Ji4InI50Q70UosxTjZ8U7aRT9xrg4jeNECjz1W&#10;ubpxOx4T7XIUhzrmRFouhDLXLuO+CVkLAHEoPwprRhCE0Rho+D1cY2cwdPsKgHCUGjW9a815T6Cl&#10;9GWYmNWqlUkQiXCOvJ9x4Y0TwdkEMlWopbUysZQZHhxdsvllCYJILyy7gJ6uxxvjxZG+djjq0NPl&#10;jbxnL3j60dhip81RClkudr+ZkDrrPLFtbZ6dV6VcgpCL7iKtJW89KkxPYSz0jd6nNjy1RVvApCGP&#10;VizExnilO0gmA1MYHhzFZGBK0vuqxFKsONeJknOUWIpRbi1Fvf1xuIaZ6VlBqE5xKA2OPk9/JORP&#10;jsLdS6n8Vg7cNVzzTWAmdF8gKDFMNjZY1mGTdWPMawPCQpT45cl/sc2E7gsmTRxS1yP3nsq5nhuB&#10;WwKDh9zrkYLfDtyzAIQnhBc8/bjmm4jKhRAW5DYqbjPuORTf11TK1BJxvgapPigOF5LMhFgoAibO&#10;oWoEMfRc13nBZ3FOlHj0efrxG1c3WHYB5dZS1T2Cq22Vgn4px3giDnXMb+tya2mkfcJibmvC+vK9&#10;csXlSaHGeCVFsn1OzbEvXr20fO8RBBEfS956uLeeAhDO3WnJW4/B25fRculAymXnZGXDu9NtqPk6&#10;sfRpGzqkeJPz9g3bsXHVRmzM34iVK1amdP6J2Qk8+OEBrvzPK6pvhs5kodaoa2Wt1iVarNn0WHMr&#10;XRNeD/4x7nnHfX5c803EtD+UWNah/NF9UEK655DicicDU+jz9Ku+htXTzmKk9YIWayIldhg9bSNa&#10;XW8swm08gWuizdbcNZRYirHDUSd7XZ6qfSvZclN97sRjRzJ5ovnPCQBF900JYi/axmahTYMLo8t5&#10;aHLPaaobR5Idv7W2IWjFcrH7qVWeuI1jeeRqbfcjli+6i7QA0FaxB47zLek4taFpq9iT7ipEGB4c&#10;jUpQvklm2IPJwBQ6Xd1xB+dxnx/jPj96uryotlWi/UhicUD8+05Xd9xdOpOBKUwGptDT5UVjix2t&#10;bU2YCd0XhM2IlU9xePBqpP7l1lJFL9ZUfhuPmelZdLq6YyZ7B8KTF+7edrq6I9cthmujROcSI3U9&#10;cu+p1DmOOTvjPidS1yN3Bx2/HVrbmlBuLUVPl1ewI098ruHBUQwPjuKCtx/tzn0JF8Esu4Djhztj&#10;tgm/zB63Fydd7WkXZ7iFKodUvgbx/Uk2XIg45wTLLhh68sI9axxKFjaTgSkcd3YKynr7wAmcdh9T&#10;rX6brBsFk385eTKu8a5HfC1Rou/AaNzxajIwJemVK4Wa45X4N6n0OTXHPj56vPcIglCOJW89AMDE&#10;rEZOVjbmF1PzfLOaykigJXTFG7yoSKDdvmE7TtWdwo9X/li1OmxeuxkAcLjqMEbujGD777bjwQ8P&#10;VCs/E4VaI66VtVqXaLlm02PNrXRNGAs57cbZH/o8/Sgo7MZBZ2tC47FR5pDl1lJB1B4AOO7sxDy7&#10;oKpQo0ebG2m9oNWaCFBmh9HDNgJoe71ixn1+HHN2xsxXKmjnRzZBOc9ysvatRCQqN9XnjmGyBX/n&#10;RGq5fZdlFyLCE1c/rbzp+TaIWCF9G5vtgvdsnzd5kTbV8VsrG4KWLDe7H8NkR65n3OdXXAeWXcCN&#10;wC3Bd1L9Xg+7H7F8+dt0nNRqKkOF6amUy0l1V7CROFCx2xBh02amZ3Hc2Ym3D5wQfC835Gefpx+v&#10;2PfJ2j3DMTw4ilfs+2Qn5u50dWNv80FFibx7urx4xb4vY8NS9Xn68YJtV9zJrhQ9XV7BC8QoJPOc&#10;AI/bMZkk7p2ubnTyJp3xmAxM4bXm9pgTfiD8En+tuV12m8xMz+K15va0JqCfDEzh+GHh8yDetQgg&#10;anJiSnJRIjZWics1GmIvWql7EwupZ1np850I8SIr0bPHhUTmEC+sxQtDsUeIGPH5YhkjtRqvjNrn&#10;9HjvEQSRGpa89QjuuQpXzbswMUkaILKyDbWhklj6KM1Be27HOVz45QVVBVoxm9duxp0Dd7AxX1nO&#10;skR4g5fgGjuraplaYNS1slZzpHSs2bRGyZqQI5n7MDM9i73NB+Ma9o02hzzobI36rtPVje01uxJu&#10;kDcKRlovGNmGo7ZtBND3evs8/djbfDBhnThYdgGdrm681tyesTbBRBQU5gsEQZZdEETBSsTwgDBN&#10;0g67NuJin9iLNobwKt4wPzM9G7U5Su75tBi/jcxytPtV1wodCC4ofFbE3t2x5nR62P2I5UtaPGkB&#10;oKPmKKwf/TylMn6a/1OsXLFS1Z28SpFaoN55cEdRGXrkoo0VfiH8t1mEpmejwpBwcDHjE9Hn6Y+a&#10;XNU76lBte0YwwM1Mz+Kaz48etzdyvvCC90P81n087m6X487OqBdzQWE+6u11kuFCrvkmIoMt51W7&#10;FCi3lqLa9gw2PdrxysGF7eDviOzz9Ee1gVSoJP7Cq8RSLLmbUbxDKhmknhO5bQg8Xkj91n1ctlcq&#10;P3wPw2SjscUeCX0DPJ7A8p9Jll3AMWdnzB1RPV1ewWIuvEuuVjCRDO+yH4icm2UXcMHbjxJL9AJY&#10;a7jFFX/iUWIplrWzr8CU+s5RoyPlRatk12O1rTJqEq9FvlZ+2B8g/IzFOg9/gcww2ZLH8b1pE00u&#10;pUJgySHV8YpDjT6n9tinx3uPIAj1sJu3wRP8QnGO2grTU+ioOWqIDZXE8iAwdxOHR96Tffy5HefQ&#10;uLFRwxo9JndFLq40XUFVdxUmZuNv8FJCx9hZWPLWw1a0RbUy5ZLpa2Ut1iXpWLNpjTika72jDuXW&#10;jZF7KpW/T+o+cPeXv4FSqt3iYcQ5ZLm1FO3O1qh6cfkje7q8EeGEC79sNIy4XuDXRY01UapoYRuR&#10;QqvrvRG4JejH3Hmqaysj/eGxt+6EYO3M2USMuP5S47nbYa8TXG+P2yvbptHjTuzdqgbi8+yIc556&#10;R63ApqHkegD1xu902k+VslztfmLP605Xt+xw032efglb3jOSx+pl9yOWJ2kTaU3Mahyo2I0OBTtm&#10;J+5HLwKdW5zY379fzaop4lTdqajvpOoZj46ao5qHTosVfiERcuOrj/v8gpcfw2THXJAVFOajvrAO&#10;9Y46geg6GZiKm2dAKqxUvaMO7RI7Prm6l1tL0dhix9sHTkjmEcgUuBfLBW9/JDyNFOE8CuEcI6/Y&#10;90W+7/MMCH5TUJgfFbohhznP+3eOJgsCcWgIAHHD2/DbkL/DlWUXFC1MuUl8iaVY8jfcJLS6thKv&#10;2PdFJmbjj/KaSIW54O/MKreWSi5Yqm2VqLZV4rizE8MDo3i9rSkt4U6kJmoMk42Trnbd62JUUvGi&#10;BcJ96mTHO+h0dWNmehb1jjq8nkTYpkSUWzcKxsFx34QskVa8s5CDP0ZzIaGkypuZnhWMn7HKA9Qf&#10;rzjU6HNqjn16vPcIglAfh/kFjIW+SXhceBPly3CYt5E4S+gKuziPtqFDssNzV62tiinQ/nn2zylt&#10;aF67cq2kZ65WQu2BoUMYavDo3ucyfa2s9rokXWs2reGvCU+62qPmhOXW6OPF96Hd2Sp536TaLdax&#10;Rp5D1jvqUGJZh+PODyVtJzPTs5ENDQzTieraSjQ221UJB6sGRlovaLUmShUtbCOAftfLt2nE6mPc&#10;BuVqWyV22OsEthDOy1DO5ho9UeO54+4r18Yz07MY9/kT/o5rWw6t1qZ9nn7BefjCuhTiMOxcXl85&#10;opia43e67KdKWc52v4LCfDS22AUb7o47O3EjOBXzHcXfgMQn3iYFvex+xPIkLeGOOdoqdsOc94Ts&#10;46/cuYKHPzwUfPdGxRtwbnGqXLPErFyxEud2nIvk6OH464O/Klqo1hRVpWW3cCKqbZU47T6G0+5j&#10;shZU4twHcnfMtovytMTLDSNeOMcTaPkwTDZOu48Z4qWZCvWOOnzs/VDWdYjzRygNOaMVUm0oJ/+I&#10;1DPFLUzlwk1O4j3PDJMdJc7Fy2XDkSgHVbuzFZ8PfWQogfa37uOGWUynm1S9aDmqbZX4YvAjXA/+&#10;Ee1ObfKNVtuECxl+zlk+4lDH5TGeUXF5sUIei/tBrPI4tBivjNbn9HjvEQSRGiH2HrzBi4Lv7OZt&#10;8OzsShj22L31FNoMko6EWF64xs4iOPed7OOlNg2P3BnBTzp+go1nNqKquyrp/zae2Yi/Pvir5Hk5&#10;oVbN0Mfziws4MHRItfK0wmhrZbXnSOlcs2kNtyaUsw46JtPAL6bd2YovBmPfY6PPIUssxfjY+2HU&#10;+cSw7EIkxK2S0LNaYrT1glFtOGrbRjj0vF65/VFKjBbn61xK1DtqBZ/7PAMJfzM8eFXwWSvPQL4X&#10;LSBvY7z4GDnXA2g3fhsVsvuF822L36XcO+oV+z50urojouze5oN4tsIhGUUlkeiqh92PWJ6kzZOW&#10;w1VzFPbzzbJ2Cj/44QFOjZ3C4arDgu8PVx3G/or9qu7iTYRYnOVQ4tWbk5WNjpqjalUpLgyTjQ2W&#10;dYLv5tn5qN2RJzveUfxCFnuoNrbYFYU0qnfUCkLNDA+MRr0QhwdHBZP+gsJ8WQItn5Md72B7za5l&#10;YwwXt8FkYCqtoaakhDAlbcgtJF6w7Yp819Pllb3Lb4ejTtbkhNs9xzETSrzYlOOhnY4X9/DgKI4f&#10;7pScqBkl7JgRSNWLVm/KraWRRSzn4SpuT/GiM964zg+hPDwwKtkv+c94rNDJqaB0vEp3n9PjvUcQ&#10;ROp0+Xvh9veiy/8JBhs8UX+vKapCiL0XEcRMzCqYmNWwmp6G1VSmd3UJAr7Qdbj9vbKPX7tyLX6a&#10;/1PBd3+e/TOquqtUqc+DHx7g3MS5qPU3hxYetWOhb9Dl79U8HRCfTF8r80l1jpTuNZvWyF0Tij3L&#10;wiEy5c/VYp0jk+aQ9Y6wZxkXCnTcNxFTSBv3+fGKfV/aIkdJke71QjLoZcPR0jaihGSvl3s2lZzn&#10;9bYmwbVo5amcbsLh6Lsj41fYltoUs725zRbC36sv6om9aOtlPoPVtZX4DS9/MveOitd2Wo3fRoXs&#10;fo/5rfs4fuPqjorCORmYkvVOkBsamiC0IO0irSVvPY5sfgttQ7+WdbzzshPbN2yPWozmrsiNKZzq&#10;xRc3vsDnNz6Xfbx3p1vzMMccGyzrokK9sOyCIHwJEB64lC48r4k8r5T+Pnz8icjnG8HogVM8mCYj&#10;ojBMdlQ+x6XGZGAK8+w8AETtZOW+Txfi5ySZNuQ8HLk25HKNyJlcK3kuSyzFkWdOKjeR+JjhwVHs&#10;bV6IyneTTqTyb5RYitHu3LfsJmrxUMuLVk/KrRsFBpJxnz+qTQWhjhM8k/wQylIhj7nvIuXFCXWs&#10;BKXjlZH6nB7vPYIgUoddZAEAwbnv4Bx5H87NbwIArKYyeHe6YWJWI8TewzR7j0RZwhC0KfQirfpJ&#10;VdR3zstOdSrziDsP7sT9uxZCrWvsDGqLtujmyZ7pa2U150jpXrNpjdx7Ir4PYu+0ZMnEOSQ/FCjL&#10;tkrm+gS48NadYHLV39ApFyOtF+SSDhuO2rYRJahxvcmMS/WOOkHO0eHBUbDs0vSCa2y2CwXpRyGo&#10;pRBHOlBrrBMT7a0rnfNTDJe3lu/xODx4Ne77RKvx24iQ3U8Iw2Sj3dmKatszONd1Pq7HPH9s42h3&#10;7otxNEFoT9pFWv1Uz38AACAASURBVCAcdswX+hO8wUuyjq/qrsKVpitRQm06GbkzglcvvCr7eFfN&#10;u7DkrdeuQjJgmGwcdLZib/PByHc9XV5ssm5UtIASD2qphmWRmviJz5GsSCDO55iJcDtmZ0JhD7ob&#10;gVsZ4R2sVRtOBqZkh9ORSw6TePMEl+uYgxP7GKYT5dZSlFiKUVCYjxLzOt134vV0eaPClMXKOSNF&#10;gUkYAjLZXM7i38m5r3qTaV60QLjv8Cfiw4OjAu8Ecf7YRKGJxcYesQFSPLHdYJbfl9Qcr4zU5/R4&#10;7xEEkRqBuZsYuH0ZQDh6zeDtr+Hc/CYGb18Gk5UTEWVNzGoKaUwYAtfYWYTY+4p+s3bl2qjvlGwa&#10;lsOd/3Un4TGcULv9d9tx5c6VlM85v7gA19gZuHSKOiVFJq2V1ZwjpXvNpjVy14RR90ElkS/T55D8&#10;XJ+vtzXhgqc/at3Z6epOmyhqpPUCH6PZcNS2jYjR8nq5NkyGalulQOy7EbhliHFJbcTep1z+ailb&#10;UJ/38ThdUJivWR5kvk2By2Mul3q7UKTt8/THzYWt1fhtNMjuFxvuGWPZBdwI3BLUscRSjA2WdYJ3&#10;BSAdLpkg9MQQIi2AyAJMjlD74IcHqOqugnOLE29UvKF11eLy8IeHODV2StGOZbt5K+zmbdpVSgHl&#10;1tKo5NrHnJ342Puh7B1lMyGhMUH8klCKuDyp75Ld7ZbJu+RYdkEybEOmkM421GIBVm2rxMkORIUV&#10;4bwO+QvuEksxdtiVheRJluPOzqhnpNpWifYj8neJiu9Xsgsq8e+MNuERLxY4b3ujwxlHuGdsMjAF&#10;ll2ItK/Y2CPnmvjlDQ+OCnbaivPUyilPi/HKSH1Oj/ceQRDJE2LvCdKpFDKrBeGO24YOwbcrM+dT&#10;xNKEXZxHl/+TdFcjJXJX5OJy02U0fd6Ec/5zKZfnDV5Cc+nLad3YnClrZTXnSEt53a1kTaiVB+NS&#10;mkMyTDYaW+zIYbKFIXGnZ9Hn6U9LdCIjrRe48xrNhqOlOK3H9aYiABlxXNICrm9y40us0OjisMBa&#10;bVgXb4xnmGzJXKDxKCjMF9S1x+2NGYo/3VEE9YDsfvJgmGzJTQE9XV6BLVCcI5sg0oFhRFoAcG5+&#10;C4G5m5G8UPF48MMD7O/fj1O+U9hesh1Va6uwcsVKHWoZ5s6DO7hy5wo+n/wcD354IPt3dvPWtO4I&#10;lqKxxS7I+TozPYueLm/McBhi5h+quwNQHPKEkE4CDwjzJ20SecvNhGYNtRhIJ+IdYmpRbasM5wcd&#10;GMXw4NWYoTTC+Q86ccHbL3tXWzJITdTqHXWK8zcDwtAfNwK3kqoP/3dGzOsR5UUbY3epERGHPOYv&#10;usShjuVcE788cZ7b4QFl5Wk5Xhmlz9F7jyCMjWvsTESgBcLhjr3Bi7Cbt8FWtAW2oi1prB1BRNPl&#10;7xU8s5lM9/awUVgNodY1dgburadSLicVMmWtbJQ5kpFRsibUystxKc4h6x11uBGcEszl1c5dqgSj&#10;9AWj2nC0so0Y9XrjYRQPfy2otlUKNoFc8EZvnOj7/9m7u9g2zjRf8E96B+NegKrOLDYAE4rozInc&#10;bYoXkc5kZBMIEfcMEYozSKdFhAQOsoasUNjttk13rD0za1OYY3oakoVdQE6LjudgIUUhjLkhAymZ&#10;wTbFgOi4oQCMNTkr5YKme6zG+oBih4scdDtlApv0zeyFUqWqYpGsKtYn+f8BAUyFrM/3rXo/nze3&#10;xf/bqAHr0oHxRNQyYEKLjVyBLszNyOZbJ0Qa7AXa/XpTrey3DBJAmGOwA1t10jLHhij/2hrF3kso&#10;6qglOuwsfav8Fr1VtrbypoQdO2iJeg/ldMJ/XPTSla7nowfP8NO2qIAoofXF1g7LNlsKuxOBcTo7&#10;+1rH+7NT3rVVJ62T7qEaDOOiaPxoBO5hZe8B3b+3T6WtbdF94yout/Mruh4Dyzbp8qXrLYXfVDqp&#10;eWSwz3+cL6yxbFPUaacEN7uT397ocU3HYRS5WbRTNl+LVuikJO/vlPcoGo+oDnXMkQuhzBXYxc+e&#10;ztsz43llhzxnxnsPALQ5YH/LR+YZZp6m0ae+T5PP/QU6ZsG27D6LVstA6PUfrdOj/+9Rz6GXP/zN&#10;HTpgf2tpSHIn1JU5epSRnFJn07vOLWXUdejXMqR0ORStYTM7UXPPra4v9EsbjlJOPV87zfjTm3Rt&#10;8GplX7Q2eL3WEHWUTsUjhgzaEXYE640L4yzllPeYWmj308diekV0zAhzDHZhq05aoqOO2vSv/nfF&#10;a9Q6gV07aDkTgXFRuEsi5aGcpP/fM/y07qNnhr1u2ikffS4VtzWtKyBdQF5vLNvUfdTWZq4g2qbW&#10;EVJWk95DtS9/4e+Ehmw2+tvnH+HPK5VO0kauIFoPpFrZ15x+5XAVIuF1YRgXXZib6Sl0k3QdqZ3y&#10;rqr7JS04Ku0sNIuTZ9ESHVa6hKMeuestHZEq7cxthwsDI9xOcm5GdehkK55XZuc5InPeewCgTeWL&#10;X9Pyy39vm6VFALrJ3fsnW8+iHXtaWxnu3al36fT6adpr9Fb/snptWiL715Xb0VJGckKdzYg6t5Re&#10;10GqX8uQwwafQ6/33Oz6Qr+04Shl5vn2MkBD2h5oh7UzjTQVi4jadErFj/lOWmk9PxrTf8C6tCNY&#10;OKtai8fsY9G7Jbual+1cNur5bSW0++kju5qXTGoYR5hjsI1vWX0AcphjQ7T88s8oMf661Yeii+WX&#10;/97yiqUS0tj1XCinbqQP4V7DVijZh5bRWCzbpE0VM7U47cLjyBGGBdWLtCB5QWFoLSNGr/ZCOrp2&#10;M69txOSG5HdKO6GsEo1HWu6ZXqP6uFG/0oLa22uLPa+tMxEYF+UD6XXvxs73yemzaDnCRgSWbdJO&#10;eVeUFnz+EVWNPsLwU9yMXOk6Hd0aIu3wvDIyz3HMeO8BgDbh536ADlpwlDUbz6LtxXe+/R26M3OH&#10;nn3y2Z62s/Wbj4j92vr15excV1ZKSRnJzDqbnercUnpdByk7pQc9Scvy7Tpt7XLPja4v2KFOZCYz&#10;z5dlm5pm39ZrDVGa4wY99zOff0Q0k3kjV+DTufAZPREYN2SwSHZN/I6cno3RrbUFzf/dzq+IjpNb&#10;a1fKqOe3VdDup49qZV8UApyLlAJgF7bspOWkX/obWn7572nomHNmNwkNHXNR7rVVxzQUMYyLUtfE&#10;DyjpYtpyQpPiNQqzq3nVBdxuhbNQOCh6GWsJiyIcKdmNtLCmtPBYKn6s6piUkI4UVDrbT+3L1WhR&#10;yQi3jVxBdaFcmraMKkzqzYiRxXIFNZ9/hN5eW9RtlLdw1mS9pny9GGHhn+jw3tvpPjl9Fi1HOtK7&#10;VPy4ZT3a3ra3LUpfSrZnl+eV0aP5zXjvAQBA/6t88Ws6YD+3+jA62vtc+0zY73z7O/Tu1Ls97f/x&#10;100q/uajnrahBzvXldXoVkYys85mpzq3lPS+abkOSrZrdXqQks4yUoJlmy1leWknCcdO99zI+oJd&#10;6kRmMft8s2t51TOrhZ0zRMbMHLWjaHxS9JlbD1bcXjMp/VnPpO1Heg2Ml943aUcwkXHPbyug3U8f&#10;LNuky3OLor9Nz8Zse7wwmGzdSUtEFBv9IX34eo5Gn/qe1YeiysvPnaZP3ihQYPgFqw9FlVA42NIQ&#10;v5DOdCwAMYxLFB6Ae/gpLTRlV/N0JnaRziXmO/4mKRmNt5jOKBq9zH1XTaeu9EGtZD9KKulaSI9F&#10;yXXVUtkTeswaM1pdGkZCWtjoZCNXaClYS9OEmXbKu/Rq+A1F6epA51l8XEFNtPaDjgU1znRC3Hl5&#10;c3m96/2qVvbppuQ+TdmoAmT0LFpu9in3n5FroUhH/0rTotpOWun2pM89Jdsz8nllRp5T+uwz670H&#10;AAD9LX/vn6w+hK4effWop9+/9OxLdPrZ0z1tY+s3v+zp93qxa11Z7zKSWXU2O9W5paT3jUj5dajX&#10;Gm3vl13LkNxah5nldVX3m/udsCwvbfQXMvqe26W+YEUbjpXMPt96rdHSHtLJYjrTEnbXaZG0tLbR&#10;SSe8ZFfzosiEHq9b12WB+P1IOk+lHadaScMby3UqGvX8bseo9lO0++lHbvBYL2GOzWz3g8Fh+05a&#10;IqJh5hkqvp6jS6d+bPtZtUPHXLT6yg1ae+UtYo45c30DLaGcpuIR0UuiWtmnM7GLHQvH1co+nUvM&#10;85W4nfIunYldbPv9UDjYEsohs7xO5xLzbcMElYrbdC4xzx+H0kKBtCBTKm63vQYs26TM8jp/HnrP&#10;yPNJ1myQvgilsqv5loqxEsLjloY55fRaEZyejbWEaD2fSFF2tf1ISO76LqYzor9bubh7djVP5xLz&#10;VK81aDGdoUyHWdql4nbLPZvoMQSIdH8+/whNz8bofuWBqKCg9L92BTCP193SiHA+kWpbSd4p77YU&#10;IqdnY7YKIyQdhS23hkkvFtMrdC4xz/9ndAdcu7SkNtQxp10FTen2jHpeGZnntD77zHjvAQBAfyva&#10;pPOxkzsP71B2L9vTNk7/6emefv/hb+7YIuQxkf3qykaUkcyqs9mpzi1Het+E16GdjVyBzsQu8vUi&#10;uYZbu5Uh67UGnYld5NtUWLZJZ2IXu3ailYrb/LkKdYpSZOQ9t1N9waw2HLsw83y5e6Ek33AdbtLv&#10;LN244ohIWnq10U0nxG06wu0YtRat9JoLj6EXch3scuGMjXp+C4+DY1T7Kdr99LFT3hXddz3CHJvd&#10;7geD4Y+sPgA15k79mOKjP6TlT/6B8vf+2erDaZEYf53mTv3YsZ2zHG7UkbDQlF3N08nAWNuCK8O4&#10;aGk5Redmj15kXOE4u5ank4Fx8gwfFsbrBw26KzPShNtGJ6lvHqTShc0PXx7XRccnfaFwi6pLK47t&#10;JOdm6PKl6/znzPI6beQLonPhXsbcA5kbhaZ0hq8S04kYlba2+X1s5Ap0t7xL0Vhr5W4jfxRuYno2&#10;puo4fP4RUWf3ucQ8hcJBfh/cuf7yk1xP55O6lqT6wed8AUFY+ZoIjIvWxbxb3pMtGEzPxmy1uHt2&#10;NU+buQJNBMb568WyzZYwMkQkuqZ6qVb2RWlVrYnAON1aW5D9f9OzMaofHBWyWbZJ5xLz/PomDOOS&#10;XQ+V6DDciZWznaXkKgt6Vkq4dVw5Zqxz0+55o3UgwOHvWivMSkfXmvW80jPPaX32mfXeAwCA/nTA&#10;/tb2oY45ZzfP0ru773b8zpPffpLGnh6js2Nn6btPflf3YygffErh536g+3bVsnNdmTsWPcpIZtXZ&#10;7FLnlsOt+SecgcVdh+xqXnSN5e5btbJPC+lMSz3LbmVIj9dNJwPjtFET15OE99vnHxF1jlXvPZDt&#10;wIjGI7a551bWF8yqE9mFmed7wn+cfP4RfhCBXL5p1z5BdNim2OugebPo1UYXmgzKLv9m1Ixi6SQa&#10;vcPgRmMRUbrhroPwvhr1/OaY1X4qhHY/9bhoD0K9hjm2ot0PBoOjOmmJDmfVLr/8M5o79RPbdNbG&#10;Rl+huVM/oWHmGasPRTfTs7GWytZCOkO38yttR5x5vG66nV+hy5eui35XrzVaCvxSE4Fxmk8nFT0o&#10;DwtVY7R4tTW0VLuRPtz26wfKG0JC4SCl0k1Rp26nc/F43bS03H60kVYer5svXHDnW681Oo485F6S&#10;woJLt5E9U/FIy+hobr0KPTGMi27nV/jCkZA0FK3cb1PXkoaEY1GDq3gK7wFX4et0vULhYMtaVk4g&#10;NziiWtnvGAIlGo/wv7MLacgdvSsLLZURE8K9cDNc5Roa9Nye0oqsUc8rI/NcL88+s957AADQf8oH&#10;n1p9CKrceXin63fev/8+vVV+i35/5fe6798unbRE9qorG1VGMqvOZpc6dztcQ//iVXG4VCXXOBqP&#10;0IUOoZ7tVIZMpZPkGXbLzpbudr+JjgYvKBlIbdQ9t1N9waw2HLsw+3yTczPEMC5++0ryjcfrpnkH&#10;ddAS6ddGx3XGtixnpFMIYiGWbcosm/SirvvweN0UjUdE7VPvrr7Xcm+Nen4Tmdd+aqZ+afcTkvYb&#10;9BrmmMiadj8YDI4IdyyH66wtv/ELSoy/bnoY5GHmabp06sdU+ck2Lb/8s77qoOXMp9WHcmIYF91a&#10;W6BUOqloJInPP0KpdJJurS2oqmSEwkF6/8N3uo6CC4WDtHTjiurtc6LxCN1aW+ga+iY5N0O38yuG&#10;jZ7x+Ufo/Q/faQn3LPe9pRtX+Jek9P51whVgOl0nPQtwybkZ+qB4eE7dtuvxuik5N0Pvf/iO5R20&#10;nOnZGN3Oryg6Hi6dOyWsjhwun3ar1HCj8+xWUDMy5A7nbnlP9NmstCrdT68j+XrdnlHPK6PyXK/P&#10;PrPeewAA0F/KB/9i9SEY4tFXj+hXD3+l+3YrX9zXfZu9sFNd2ch6iRl1NrvUuTvtm2tTUNrxzN1n&#10;J5UhuXSk5F5zGMZF0XiEbudXVDV8G3XP7VRfMKMNx07MPt/p2Rj/bOqEey7dzq84qoOWSN82OrmO&#10;JL3bQ4iINnOFlk4xI667tOO33bqgRj6/zWw/NYvT2/2EpJ3mXFrolVXtftD/nqj9bu/frD4IvRR/&#10;8xEVf/NL2vrNR/T4a/1HnA0dc9Hkcz+g8HN/YZtRvHZXrzVEYZI4Pv8InfAf1/WlVa3s8wu2DzFD&#10;sgX5nfIunUvM85+VvHw49VqjJawPF/rBbNIQE0OM6zC8i06VNbk1FYw+153yLh3UGvRYUKDzeN3k&#10;Gz1u+44Mlm3S/cqDlnTulONXq11e0DtPOwnLNukvTsX5z51CyQwaI55XRuU5PZ59Zr73AAAG3LXh&#10;P3k+bdTGD37/2Wki+sio7cfeS9AnB/+lp22kf5Cmq6eviv72xNUnetqmHu7M3KGXnn2J/3ztzjVK&#10;f5Tuebu1N/e6f8lBjCgzGF0vMbrOZqc6dzvtrnGvZT27lSG5Mnz9oEEHgvsx7HWTZ9it230x6p7b&#10;rb5gdBuO3Zh5vnL3eohxke+b0Mj9QI966l+civMdqIPaXmHE89uK9lMzoN2vFdr9QAdt66991Ukr&#10;VD74lMoHn1Lli/t074tfa1rvZ5h5mkaf+j4Fhv+cAsMvkP+p7xtwpGCmjVxBFFZHTSctAEA70mdL&#10;Kp3sOqoXAAAAeuLoTlrvW2Pdv9SFkk7aH534Eb0ZeLPnfbXzVvktev/++6K/GdVJW37jF30ZwQoA&#10;AMBIaK8A6B3yEeigbf3VcWvSKhUYfoECwy+I/sat+3PA/pZq7G9bfuNlnqFh5hlijg2hQ7ZP3b8n&#10;Hi2FDloA0MOOIOQJw7goNImQJwAAACDvQKYuaoRnn3yWNv/DpqH7eOnZl+hPb/wpPXz00ND9EBHV&#10;2N+ikxYAAEClUvFj/t/cmq4AoA7a/cBIfdtJK0faaQvOw4Xm0Br6qbR1FI8eceMBQC/C8DahyeDA&#10;hn8BAACA7uQGDBvh2SefNW0/ZnTSVr74Ner0AAAAKtRrDVF7hdz6tADQHdr9wEjfsvoAAJRi2Sad&#10;T6TofCLVsn6AEotXM5IF7HsPMQYAUCpu49kCAAAAtvPw0UP68qsvDd3Hl199SXsNc9aKZb9+bMp+&#10;AAAA+sVGviD6PIVZtACqod0PjDZQM2nB2W4ur/Ods+cTKZqejdH0bKzr71i2STeX16lUPJpFOxEY&#10;R3gPANAF+2WTD53OMC7M0gcAAICOKl/82pT9PHz0kMb+YYzOjp+l08+e1n37j756ROmP0vToq0e6&#10;bxsAAAB6U63s02buqJM2Go9g9h+ABmj3A6OhkxYcoVrZF4UqZtkmZZbXaSNfoFA4SCcDY6L1ZVm2&#10;SfcrD+hueY82cwXRaBeGcdF8Omnq8QNA/4rGIxj0AQAAAIqZOSP04aOHlP4obdr+AAAAwHzVyj75&#10;/CP851JxuyWi4HSi+0QXAGiFdj8wGjppwRF8/hF6e22RFtMrolDH9VqDsqt5yq7mFW3H43XT0nKK&#10;PF63UYcKAAAAAAAAANCiXmuIonyFwkG0TwBAzzLL66I1M6WSczN41gAA2BQ6acExfP4Rup1foexq&#10;njbyBarXGop/yzAumopHaHo2htAeAA6ExgzoJ0jPyuFamQvXGwAAwFj1g88ps7zOf/b5R/CuBUeQ&#10;dgAOMUOimZtgrU4dtNFv2kMBAMCe0EkLjsOtRVsqblO1sk/Vyj7drzwQhfAgOlx3dtjrphOjIxSa&#10;DKJzFkADLnS4MJy4FdCYAf0E6Vk5XCtz4XoD9J8nv/0knR0/S09++8met7X3+R69f/99HY7KenKR&#10;mPRqwN7IFeixMLykgxvGuXPxeN1Yf63PSPOAk9NpN0jH2tRrDdrIF6hU3O44SWIiME6h8Itod7NY&#10;KByknfIu3zbKMC6aCIxTND5peXsOAAB0hk7aPiZX8RxiXIbEUJdWRJXuq5fCcigc1L2A3Q+F9344&#10;B73hmmh3+dJ12inv8oMj5CpdSsONc4YYFw173ago6ABpG6TU5keP102e4acxCh4AwESB4Rfohkn7&#10;ujNzh553P6/b9rJ7WTq7eVa37VlFOCBFSI+OqlLxY9GMJqd2fp1LzEvOY5+SczMWHhHopVrZb8kD&#10;RrUVWQ3pWD2WbdLN5XXayBUUfX+nvEs75V3KruUpOTeDeqlFlm5csfoQAABAI3TS9rF2Fc+TgXFd&#10;Z0XUaw1aTGda/n44Yqt9Id9uhWW7HY8W/XAOesM10S67muevXXY1T6FwkBiZjpx2z5puGMZFockg&#10;hcIvosNWA6RtkKM1PxIdDn6aCIz1ZQMdAMAgOv3saV07aImIpsem+6KTVk5meZ18/hGUS+mwji8N&#10;nbmZK6Cs2Sc2862db5v5Qt+VAZGO1atW9uny3KKq5cU49VqDLl+6jnopAACASt+y+gDAfMK1xvSQ&#10;XVM3a4eofWHZKnY7Hi364Rz0hmuiXb3WEM3IS87N6D7TjmWbtJEr0LnEfE8dS4MIaRuMUCpu02I6&#10;Q2diF6la2bf6cAAA+hZzbMiU/Tz66pHu2/zyqy9136ZSgeEXDN/H5UvXW5bRGURD32mNniP3N3Ce&#10;eq0hO0OyWtnvuKalEyEdq8OyTTqfSLV00EbjEVq6cYV++UmOPr33C/6/W2sLstG26rUGnqMAAAAq&#10;YCbtAMqu5mkqHtFlrYh2Bfxu7FZYttvxaNEP56A3XBPtFtIZvmLl848oDtPGMC464T/e8Ttya0hz&#10;s3Zv51e0HfCAQdoGJZTkR7nGuGpln84nUvT22iLCIAMAGMD/1PdN2c9eY49+/snP6aenfqrL9r78&#10;6kt6c+tNXbalhRmd2yzbpMuXrtOttQXD92VnDOOiVDrJR8xiGBdmxvWJToPs3119r69mkiMdq3Nz&#10;eV1UT2cYV8f6wERg/DCCXixCl+cWqVo5nEHr1BDvAAAAVkEn7QBi2SZt5go6rbejbVau3QrLdjse&#10;LfrhHPSGa6INt6YMR801O+E/rqhRi1sHSbifamWfsqt5VOoUQNoGJdTkx818QTToimWbdHlukT4o&#10;vmPkIQIADKzRp75H9774V8P382bhTXqzYF3Hqp6M6tz2eN30+Msm3zmxU96lzPJ635SthEtkTATG&#10;FXdAR+MRCk0G6X7lQV913A0y6SD7aDxCB4IIPTvlXarXGrouj6UnLWkZ6VgZuQkYSgdserxuWlpO&#10;UfXeA8Xr0Wp9LjlBP58bAAAYA520A8LnHxGFHNGjI4Rlm6JwqB6vW9W6FXYrLNvteLToh3NoB40L&#10;5nl39T3+34drVOp/3Xz+Ebq1tkCL6YyoMqjnTH+nQNoGq/n8I+TzJ+nE6Ihojfl6rUGl4rbixpZB&#10;gEYXANDLMPOMKZ20/WL0qe8Ztm3P8NMUSrwoegdmV/Pk848M/DuQYVwoZ/YR6SzaUPhFYtmmaOBs&#10;di1PqXTS7EMzFNJxd3cl0XVC4aCqiDoer9u2nfsAAAB2hzVpB8QQM0ShyaMKJrcWZC82cwVRKJTp&#10;hPpOX7sVlu12PFr0wznoDddEOelaRNH4pKH7S6WTosqctJEAOkPaBj1F4xGKxiOiv+2U9yw6GgCA&#10;/hYY/nOrD8FRjA4RLfcOXLyaUTUIGcDOWLZJpa2jSGhcqNpQOCiqj23kCkj3A+ixZDkiLHkCAABg&#10;HnTSDhBpJ2qntUi6kZtFK63UAoDzbOaPBm9wFXejSWcooFEAwDoTgTHR5wPkRwAAQwSGX7D6EBzF&#10;jE7tC3Mzoo4JLvQ/QD+QDrIXDsaNxsRtORv53gb0AwAAAIByCHc8QLiOVG4GLbfmhJbO1dLWtriA&#10;H0MHLUA/EI6uDoVfNGWfgxTaGMDukB8BAMzhf+r7NHTMRY+/bnb/cg/eirxFPz31U8O2//NPfm7K&#10;mrdmdGozjItS6Yt0PpHi67rVyn5frU8Lg0lukL1woOxUPELZ1Tyf7jdzBZqejaFcOMBKxe2el0gD&#10;AAAAZdBJO2CmYhFRmOPNvLZOWuEsXIZx0RRm0QI4XqkoHnwhDJFuJJY1tnESAJRDfgQAMM/kcz+g&#10;/L1/Nmz7Y+4xQztoiYh+euqn9O7uu7TXMC48/uhT36Nh5hnDti/k84/QhbkZS9an5daCv1veo/rB&#10;56LoMgzjohP+43QyMNYSnlZop7xL1cq+eLsHn4v+Leys4wwxrpZ2Ae54OJ322+187lceiMoYSs9H&#10;zkauwIdm9flH+Mg/LNukzVyB7pb3RMuncMuDTATGNLV96HFfrNZtqSqGcVFoMsi3FXHXUo9Oup3y&#10;Lt0t77Usq0N0eP98/uM08c31k/5Oj7SMdKyMNLxxtbKveVKHlJ7PJbXX7dN7v2h7XHZ75sqpVvap&#10;VNyWzT8TgXH+3dRLeOpO++CucTQW4a9Btzwl3Y50UIgSwvtMdDiQRO9BI0bkbbvlawBwDnTSDhju&#10;JcG9FLiXp5qQptI1SrSOsFRTWDbjRafH8XDb4Ao4wuMJTQYpFH5R9lrvlHdpI7dFO+VdUcFArkCk&#10;1zlwuAKZtHCptbBgt4IuKmXKCa/5RGDctJHTwvtDdHgf9WJUo4rWfGOntK21wUQvRtwbq/KVksqz&#10;0ue41aRrLMoP0wAAIABJREFU0Kqt8JvRkKCE3d5FcqxudHFa2gToR+Hn/sLQTtonv/2kYds2cz+x&#10;0VcN3b5UNB6h+/f2RYObF69myDd63JDnZb3WoMzyekuZWIhlm7RT3qWd8i5lltdpejYmO7uXm/nb&#10;bV9SE4Hx1rLmweei7/r8I4rrpAvpTMt7p9v5KG1XKBU/5rednJuhicA4ZVfzopmg0n1xdfTNfIFS&#10;6YuK3q163herCcsrTJtyynQiJkrzG/neOmm5tNgpHVQr+3xnoMe7TvPpJF9+1ystD3o6VmoiME4e&#10;r1tUZl5MZ+gx2+y5g0zP55La69Zpf3Z75sptt1P6444vu5qnUDhIqWtJVfeJOzdpfUd6HNXKPmVX&#10;8/w16JanGMYl+v9cnVvpsbFsk24ur/P30+cf0XVWt5F52275GgCcA520A+js7Guil9G7q++p6qSV&#10;rmWrtQFfTWHZjBed0cezkSvwIxFT6ST/98WrmbaFQ7kCkV7n0G3fwmuYXcvT0nKq4zW0a0EXlTLl&#10;hOd6UrIupVGyq/mWNWj1mMFrVKNKr/nGDmm71waTXhnZ4GV2vlJbeeaeEXZVKm6LGueIlD8LzGhI&#10;UMKu7yK57Rp5rfotbQL0q/BzPzA05PGdh3fos8Zn9Lz7eUO2T0T0WeMzuvPwjmHbJzqccWy2C3Mz&#10;VK084BuvufVpb+dXdN3PRq4gmrWrVHY1T4/ZJl+vtIuNXEHUuK5UdjVPpeJ21zqnnMzyuuygKTnV&#10;yj6dT6Todn6lY7m5n+7LhnQWbZv3PTfbjStD9bI8lpbrV6816Fxi3hYd3f2SjtWaTyfpXGJe9rim&#10;4hFTBlqqpea6ETkjb2s5xlJxm6r3HihOe2qvG9HhNdgp73atM0iX2mPZJpW2thU/S6TL603puLye&#10;2XnbDvkaAJwBnbQDiJs5wVU4uUY6JQ3wpeK2qEMlGrdm9oXdXnRqjocrqKTSSTqfSHUctSbEbV+P&#10;CgvLNlXtu15r0PlEit5eW5QtkDihoKvGoFbKhOnB6MoXty6S9Jz1WPvIqPSod76xgtUNJmY/K4zM&#10;V1rORWnF1mz1WoOya/mWDtrDWcbdywZmNCQo4YR3kRnXqp/SJsAgiI++Smu7/2jY9k+vn6Yf+X5E&#10;zz75rO7bfvjoIb1ffV/37Qq9/Nxp00IdC1m1Pu1EYJxC4Rfp5Dez2jhcRAThwLONXKElUpNcJ4pw&#10;ppTPPyJ7/EPMUM/HLvf+8XjdFI1FWiJXcBFdhGF4tZSdhVFSGMZF07Mxvr2D6KhzILt2NDCUZZu0&#10;kM7QrbUFxefW632xkpqlqqLxSdFAt+xaXnUnrVw6OBzANimaTVevNehueVd0b4SsSsv9nI67mQiM&#10;UyqdbDl/Yd2d68xXEwLeqHspjZIUjUdoIjDGp7EDmXQlZbdnrlz6i8YjLfuVyz/1WoMW0yv09tpi&#10;xzaVxXSmpd6nNI1zk0i6kS61p+ZZIn1m6RVJzuy8bZd8DQDOgE7aATUVi1C1cvRyKhU/VtgQuyX6&#10;LF3LxAx2e9HJHY/wBc+F2RTOttnIFeig1uALblylRVjIPZzRtCUqdGZX87qEJcyu5ltC23bbP8s2&#10;aTNfIJ+/eyO23Qq6agxqpUw62+qE/7im7bQL/8nhCvZys7v0DmPD0atRRY98Y7e0raXBRE9GNngZ&#10;ma96eU5UK/u0eFV9R6IWnfJj/aBBB7VGSyhgjs8/Qks3rnTdhxkNCVrZ7V1kxrVyStoEgCOz468b&#10;2kn76KtH9O7uu4Zt32iz4/+TZfs2Y31arvF5M1/go4C0OxZuKYczsYv83zdyW6LfeLzulrriEPOe&#10;4N9DhnQeViv7Le+fTgP8uIFg07Mx0SBIlm2qKhtwZT2ff0T2N1wDf2gySGdiF/n36k55l+q1Rtt6&#10;td73xSrSpapCk8GO11Ua8pZbPkJpet8p77akg1Q6KdvJ4vG6KeqNUDQe4TuNhN+1Ii33WzrWIhqP&#10;kM9/nBbTK7KDk+u1Bl+/YJgMhSaDNJ2IdTwGo+6l8LotLada9jERaP2NnZ+50vzDMK627Upy+Yfo&#10;MA13Wk9aLnKSMNqflDCNX750XXY5GDnSpfbqtYaiyUFcmubo1T5kRd62U74GAPtDJ+2AisYjosa/&#10;jVyha8GKm3HLUbv+oV7s9qJTcjxcwULYUcv9rl2BKBQOUigcbBnltvFNYbIXm4LtTQTGZTskhPsv&#10;bW3ThbmZtiPY7FzQVWOQK2XSWcNaO0zahf/sZiIwTks3rujSUWNUo4oe+caqtK1ng0kvzGzwMipf&#10;yT0nlFZsueeE2ln6WhmdH81oSFDDzu8iM66Vk9ImABwZZp6h2Ogrhq5N61TDzNMUGH7B0mMwY33a&#10;aDyiuJzFDWrkOkkOZz12H1RlNGl5IxqPKKqzcu9DYV1KbdmAYVy0tJzqWG5hGBdNJ2Ki92SpuN1x&#10;H/1wX6RLVSkZZC+9Thu5LcWdtAsK6xtSqXSya3uUGfoxHWvh84/Q7fwKbeQKouVkpITLek0Exmk+&#10;nTT9HnLXTc1+7Zq3peu4Kh34n0on6eCbTlAi4sNTy6UluTSuJJoQw7jo1toCnUvMd1xORbztSdF3&#10;ldTlS8WPRZ/1GhBlVd62U74GAHv7ltUHANaRFtClBXipd1ffE32Oxid1Pyal1LzohDqtUWf08ci9&#10;YLlwMp1cmJsRbVdpqNVOhI2w3dYbTKWT9P6H73QtxEbjEbqdX1HUYC2dMWnUfVGr14KbdO3RTckI&#10;xW7bsDJNC0crmjnq2+cfoVQ6SbfWFnSdSWdEejQi35illwaTD4r6noeZzwoj8lUvFVs7hb6WEwoH&#10;6dbaguL82EtDgvD+t1szWAu7vovMuFb9nDYB+t3cqZ9YfQi2ZJfrcmFuRvSM5NantYr0ea1H/bAX&#10;0sHcHq9b1RICXHlNSM1aiVMKl2CSlmfrB/pGjLHbfZHOolW6VJV0tq30/rYjnQF3GLFHeR3C6g5a&#10;pGP5fd1aW6APiu9QKp3s2GG2U96lM7GLLbM0jab0uvXCjLwtnaE6PRtTVTYXts9yEaOkpMvXqU3j&#10;RKRqYL10Yo90/1Jcp3+732tlZd62Y74GAHtCJ+0Akxa+pYV4obpgVBaR8nXqjGK3F53S45FeMyUd&#10;3QzjEv1O6ag1pZQUMI0IQ2m3SiwqZfrg0mun/5JzM3zn3+38ii06MtWmR6vyjRZObzDp5Vmhd74y&#10;4jlhJLn8KFfZX7pxhT699wtaunFF1cxQoxsSzNAvjS5OS5sAIMbNpoUjp4b/jGKjP7T6MIjoaH1a&#10;6cBZLdEqtOJC9UvLdUREj9nHph2HnLvlPdFnLUsiebxuUXmMZZuK671qZloJ379K1qvsxs73pXVG&#10;2ouKfie3bq10W3Kk6cDKQf1aDHI67oY7r6UbV+iXn+Ro6cYV2frkYUSxjKmD8PWaaSlldt6Wpj+1&#10;5yX9/v17rXUaaT1HSxpnGBeFJpUfm3QfG/n2nfjSSQ56PUOszNt2ztcAYC8IdzzAuDC8wsplu5AK&#10;0lm2Vhe41b7ouMKIUS86pccz7HXTTln973z+EV0LusJrUipu07lEs2VtTSNUK/t8gdZulVg9C27c&#10;6D+u4Kak08NuaVqrE/7jhqz9bAS16dGqfNMrJzaY6PWs0DtfGfGcMJJcfmTZpii8M9Hh9VabjvVp&#10;SLjOf5ZrSDCK2e8iM66V09ImALSaO/UT2vrNR/T4a+WRBR599ajlb2PuMdpr7Ml82xxPfvtJeunZ&#10;l3rejl1m0XLMWJ+WG4hTP2hQtbJP9ysPHBGGXtrwr6YBX2giMCZ6B1Ur+4ojYyjVbt34Tpx4X6SD&#10;t9QOso/GIqIBx0qWx2pJBzavI0n1ezrWC8O4+CV+LszN0Gau0DJgJbO8btr97yUSjJ3ytjT99dr+&#10;J1efNSqNdxKaDNLN5XX+unJhguUGtAs7cD1et24Tg6zM207J1wBgPXTSDripeEQUOk9u7YJ6rSF6&#10;EXm8bssL3HZ70Sk9Hs+wPRZ+n56N0eVLRw2+XCWOYTL8TCuP161prSU7FXTVQKWsP+mZHo3MN0ay&#10;a4OJGc8KvfOV9Fqe1FhxVFOx1RvDuGg+naRziXn+b9nVPJ0MjKmqCJvRkNALO72LrGh0cWLaBBh0&#10;w8wzNHfqJ3TtV/+H4t/c+X/utPztzcCbdHbzrH4HptKbgTdb/vbw0UNV24iNvmL5WrRyjFqflmWb&#10;dHN53bHP3/rB56LPWqPJaPmdkWVuJ98X6VJVDONSFeWJ6PDaCgezZdfyHaN0WD3oulf9mo6NxE38&#10;GGJcogEsXBui0RGztF43O+ZtafrrNVKDdHtyfzMjjUsnB3F1NGnakM5Y1jLgtB2r8rZT8zUAWAOd&#10;tAOOC1UhnPknXQBdOotWz5elFnZ70dnteJQIhYO0dOOwUUHYaM2yTSoVt0UNyD7/CE3FIl0L2HYs&#10;6KqBSll/MSI9GpFvzGC3BhOznhVG5Cvpc0LrPqwOhT0RGKfp2ZiosW4hnaHb+RXFx2ZGQ4IWdnwX&#10;WdHo4tS0CTDoZsdfp/y9D+jeF/+q6Pt7jT36r4/+K333ye/yf5sem6a9xh69VX7LqMNs6+z4Wbp6&#10;+mrL39+vvq94G0PHXJR+6W/1PCxdXZiboWrlAT84hluf9nZ+RdP2qpV9Op9ItQwkYhgXnfAfJyKi&#10;k4Ex0f+rHzRs9Z6zkmf4aUO26+T7IreGrLSuosVGrkAX5mbalhWcMDDbroxKx2aRG8BixrJMWq6b&#10;XfP24y/1zT+d1n41WygcFNV/NvOtHfgbuS3+32pDKtuV0/M1AJgLnbRA04mYqMCRXc3znbTShdsZ&#10;xmV5p4PdXnR2Ox6lQuEgTQTGqbS1TaXix23XU6hW9qlaydBmvkBvry3KVsrsWtB1CqemIbsyMj3q&#10;mW/MYqcGEzOfFchXnU3PxqhU3OYr8PVag7KreUrOzSj6vR0bEuz6LrLjtQIA+1p75S16+R/jisMe&#10;v7v3bkvH6I3JG/TmqTfp/fvvy4ZENsKPTvyInnc/3/L37F5W1TGsvfIWMcfsGzWGW59W+L7h1qdV&#10;+g7lsGyz5b01ERins7OvdYxusVPetVU9yjP8dF+9m5x+X4SdHXqTDugXcno6cPrxW+3EqDiCkTTK&#10;ix3YOW+f8B8XtS0YsYSUVWlcuqQKt94vd83rtYZoEIk0umPP+0feBgAHQCctyK6jyYUmkS7c3q5A&#10;Ds7EdbpzHe+HHUsP6P69fSptbYsKr1zjt3SUuJ0LumoMesFNGBb2fuWBhUfSGzPSox75xkx2Sdv9&#10;8Kywy7XUQ69hj81oSFDDzumrnxtdAEB/w8wzdO2lv6W5D/+Tou+nP0rLdpB+98nv0k9P/dSIQ1Ts&#10;y6++pDcLreGP27l06se2DHMspdf6tJu5gui9FY1HOoaTtathr5t2ykefq5V9TetESjt1hiwa5Ojk&#10;+yLt7BAOVNPiMftYdF/klsfi6JUOrNJv6dhsww6IDmbnvC3NU57hp3WPDCVN46XitqalkO6W1a97&#10;PxWLiOpcpeLHfB1NOss/GtN3YhDyNgA4ATppgYhaX5jZtTyFJoOiUIgM46IpG4TuBOP4/CN8YSWV&#10;TtJGrkA3l9dFo8SlBTk7F3TVGPSCm3DWoZ1mXqplRXrUkm/MZJcGk354Vuh1LbVUbI0wERinUDgo&#10;qhgrDXtsRkOCGnZOX1Y0ujg9bQIMutjoD6nyxa9pbfcfFX3/9PppujNzR3Ymq1W+/OpLOr1+WvEs&#10;2pefO01zp35s8FHpp9P6tEpJn7kXFM7EtdsMNekMus18gXx+9e/gjbx40JTW9dV75eT70rJU1Wys&#10;54H2r4bf4AeCtVtPkki/dGCVfkvHZpOmfzt22to5b08ExkR1slJxW/dJMhOBMdE7ayO3pbqNglsi&#10;Ty2ff4QmAuP8wNWNXIGmEzHyeN2iPDMRGNe9noS8DQBO8C2rDwDsgXthcuq1RsuMFL1DToD9ReOR&#10;loKrdKaOnQu6asgV3LRwasHN43WL8ne7ML52Z4f0qCTfmEmvtN0rO9ybXul1LXtdE0xPqWtJUd7n&#10;wh53MyEJG2z1Odk5fZlxrfoxbQIMuvRLf0Ox0VcUfffRV4/o9Pppyu5lDT4qZX718Fc09g9jtNdQ&#10;NvBj9Knv0Y2Xf2bwUenvwtyMaEAMtz6tUtLoNUrr2tL6htWiknaCjVxB9fs1u5oXlZeNaKhXyqn3&#10;pV5rtCxVpccge+msNmlHMCc0Gew5HVip39KxVtnVvOrzZtlmS/qXlk3twM55W5p/pGlJiW73LRQO&#10;itKjlohCwsHoakXjk6LP3FrZwvOUfkcPyNsA4ATopAXe2dnXRJ+lLy29Q06AM3QbAWnngq4aKLiR&#10;aKCGkyrUQnZJj3YaOWyXBhO73JteGPGcsBrDuCh1TTySOLua7zpQw4yGBDXsnL7MuFb9mDYBgCj9&#10;0t/S6FPfU/TdR189orObZ2n8H8bp55/8nH718FcGH53YZ43PKLuXpR+s/4BOr5+mh48eKvrd6FPf&#10;o/xra7Zeh7Ydbn1a4fOXW2tPCWk9QUnDd6/P6sfsY82/7UQ64+t8IqX4PbSRK1BmeV30N7Xr++rJ&#10;ivuiB2nnqbT8oZV0sL60M5jDMC7N6aBea9C5xLyqzh8j0nI/pWO1WLZJly9dp8zyuqrz5n4nTP8M&#10;46LQpPIZmkY9l6Ts/MyV5h9u0I/SPJFdzdOZ2MWu+UiaJhfTGUUDdLnv9rJMjLSTOLuaF62h7fG6&#10;DYs+Nsh5GwCcAZ20wJsIjLcNjReNRxzV2QSd7ZR36dXwG4oKWAddCqR2LuiqNegFN2H+d2onrZHp&#10;Uc98044RadvsBpN2nNrgJaX3c8IOQuFgS4V4IZ3peI/MakhQys7vIrOuVT+mTYBBxxwbovxra4o7&#10;aomI9hp79GbhTTq9fpqeuPqEaf+N/cMYnd08S3ce3lF8rE7uoOVw69Nq+604NPLNLs/h7Gpe07Na&#10;SSdyr+/i6dmYqCzBrRWfXc233TbLNimzvC5a25fosA5l5VqmZt0XPcl1nE4n9AmVKjcjt13Ejql4&#10;pGV2OZcO2tnIFehM7CLtlHfpfCLVsWxmdFrup3SsRr3WoDOxi3xEFZZt0pnYxa5l5VJxm793QtOz&#10;MVVLpxj1XJKy+zNXmn+qlX06E7vYsf2hWtmnc4l5/jh3yrt0Jnax7fdD4WBLuPLM8jqdS8y3jahT&#10;Km7TucQ8fxy9DP4QPpdYtim6NkZODBrUvA0AzoE1aUFkKhahaiXT8ne9CvhgPWFBczGdofpBo20h&#10;ulTcbim4TkjC9/r8x0WNwDeX1zuuA6hnQVd6LCzb7K3AOBvj1w/ltnc+kaLp2VjbcN8s26Tsar6l&#10;4unEglsoHBQV7p3IqPSod74RMiNtT8UjVCpu89dGmLbbrXUjXFv3fCJFS8upngbrmPWsMNr0bIzu&#10;lvf4PKLlOcEwLtut/Zy6lqSd8i5/XFzY406DTaTpimtImE7EZNcq476TWV7nrx/XkPBB8Z2ejt/u&#10;7yIzrlW/pk2AQcd11F768O/ow9/csfpwdNMPHbQcufVplZhOxKi0tc0/dzdyBbpb3qVorLWhfiNf&#10;4DtLpmdjimc+ER12JAsb388l5ikUDvL74N5nv/wkp+r4pVLXklQ/+FxU3swsr1NmeZ0mAuN0UhD+&#10;X/i+EtJjDdVemXVf9CTtXNF7kH00FhGdW7syEMO46O21RdFAMS4dZFfzookB9YMG3S3vijoBq5V9&#10;Wkhn6NbaguxxmJGW+yUdq+HxuulkYJw2auJnmPC8ff4RvixZrexT9d4D2Q7caDyi6NzNei4J2f2Z&#10;yzAuWlpO0bnZo8EK9VrjcLbrWp5OBsbJM3yYr+Xyj3AbnXB1JOE7a6e8+01avi7K19L0zTAuujA3&#10;09JxqVRoMigbMlmv8OydDGLeBgDnQCctiETjEcquOTtkK6iTXc3TZq4gqjCxbLNlbQgiEhUsOXYv&#10;6Ko1yAU3j9dNPv8IVSv7h+vK5AptOw/syqz02Gu+ETIjbRvdYKKEExu82lm6caXttTzhP97xOdFr&#10;xdYo3GxPYcdldjVPJwNjbQcZmNWQoITd30VmXat+TJsAcNhRu/bKWzT34d9R/t4/W304PTs1/Ge0&#10;9spbfdFBy7kwN0PVygNV0Wg8XjdfPhMOkuo0iCgaj1Bybkb07uo2uGYqHmmZLcStBagnhnHR7fwK&#10;/94ROuoAaP/b1LWkYaEu1TDrvuiFG3AlFAq/qOs+PF43ReMRUafOu6vvyZYRuXrH4tWMKI1xdaVO&#10;6S4aj3ScmW5GWu6XdKxWKp0kz7BbdmZht/MmOqpLKG0HMeu5JOSEZ67H66bb+RW6fOm66JrXa42W&#10;TnSpicA4zaeTitpvU+kkTQTGaPFqa/Skdvea23794POu22+H64xteWbpFJ69274HMW8DgDOgkxZa&#10;TCdiogY66Vq14GxcoVlYEFVSYQqFgy3rFhI5o6CrxqAX3ELhIN+4VCp+7LhOWqPSo975RsjMtG1U&#10;g4kSTmvw6oS7ljeX10WNVVzIpnbPCZ9/hFLpi6atu6SWdCYm0WHY49v5lbaVZrMaErpxwrvIjGvV&#10;r2kTAA4tv/wzCgz/Oc19+J+sPhTNEuOvU/qlv7H6MHTHrU8rfA8p4fOP0PsfvtPy3Jb7njBcozDy&#10;QbfQ/dy74fLcYtvv6tk4npybOZx5uZYXDaCS4/G6KRqLtI34YBUz7oteNnMF0TWeCIx3jOKjVSj8&#10;YsvMu3qtIVs2YRgXLd24QjvlSdrIbXUtJx2GYJ3setxmpuV+SMdqcWlZyTlzuPVnpxMxVWV6s59L&#10;HCc8cxnGRbfWFmgjV6DNfKHr4B+ff4SmYhHVbTehcJAmAuNU2tqmUvHjtvWEUDhIockX+WvRSyct&#10;UevMfCJzozcOYt4GAPtDJy20EIafMKqAD9aano3RRGCcsqv5rhUmJQU+JxR01RrUgttUPCIKeSwX&#10;xsrujEqPeucbjplp26gGE6Wc1ODVzWFjbJJC4Rfp3dX3Og7g4J4RXGe/ncOJz6eTdCZ2UVXYY7Ma&#10;ErpxwrvIjGvVr2kTAA7FRn9Io099n+Y+/Du698W/Wn04ig0dc9HaK29RYPgFqw+FiIg+vfcL3bfp&#10;849oinzCPbdT6cOlB4TvhiHGdRhtQdL5oXY/Pv8IfVB8R3Z9RJ9/RLasNxEY13ydPF636JwOag16&#10;LKhPebxu8o0e1zRQq5fILmp+a9R96eW6yjEripOW4+bak1g2SfdlZpr7/CN0wn9cVV1HbVoe9HSs&#10;lvScq5V9qh806EBQ7h32uskz7G777FBKy3NJj3O36zNXKho/rAPUaw1RtDfhdtTmHymGcfH7ITqM&#10;CsQN2hxihgxZwsvjdYvqX1ZEbzQqb9s1XwOA/T1R+93ev1l9EABgHZZtylaYeqlwKC3oatVLQVcr&#10;vStldraYzvAdHBOBcccXFo1Ij0bkGyLz03a789CjwqeE0c8KM8ldSyefTy+MbEhQwwnvIjOuFdIm&#10;9LFrw3/yfNqojR/8/rPTRPSRUdvXw/In/5lufPKfrT6MrmKjr1D6pb/tq/DGAAAAg2gjVxBFX7y1&#10;tqCq/iP9fSqddFwENwAAjdrWX9FJCwAAIvVag14Nv8F/XrpxxdEhnAEAAKAvDXwnLRHRAftbuvTh&#10;39EnB//F6kNpMfrU9yj90t/aZvYsAAAA9EY4qJ9IfWSKc4l5fqCrx+umD4rv6Hp8AAA21rb++i2T&#10;DwQAAGzO43WLRjJmvgl/DgAAAAD2Msw8Q/nX1ij32iqdGv4zqw+HiIiGmadp+eW/p+LrOXTQAgAA&#10;2AjLNjW377Bsk0pbR0smqR3MX681RJGIojHMoAUAIEInLQAAyLgwN8OH2azXGrTZYX1HAAAAALBW&#10;YPgFvrM2NvqKJcdwavjPaPWVG1R+o0Cx0R9acgwAAAAgj2WbdD6RovOJVMtyK0osXs2IOngnAmOq&#10;fr+RF7crTSHMMQAAEaGTFgAAZDCMi6ZnY/znzPK6pkI8AAAAAJgnMPwCLb/8M6r8ZJuuvvQ3NPrU&#10;9wzd3+hT36NLp35M5Td+QfnX1ij83A8M3R8AAABoc/Obdp1qZZ/OJ1KUXc0r+h3LNmkxnaFS8WgW&#10;7URgXNVastXKvmjwfzQe4ScGAAAMuj+y+gAAAMCepmdjVK3sU6m4TdOzMfJ43VYfEgAAAAAowBwb&#10;otnx12l2/HU6YH9L5YNPqXzwL1T54td074t/1bzdYeZpGn3q+xQY/nOafO4HNMw8o+NRAwAAgBGq&#10;lX1RqGKWbVJmeZ028gUKhYN0MjBGE4Fx0f+/X3lAd8t7tJkriGbQMoyL5tPJjvvy+Uf4z6Xidsss&#10;3OlETO6nAAAD6Yna7/b+zeqDAAAAe+IK5sLCOgAAAIANXBv+k+fTRm384PefnSaij4zavtXKB58S&#10;+/Vjqnzxa8Hf/oX/t/+pE8QcGyIiIi/zDA0zz5D/qe/zfwMAAABnqVb2aTG90lOUNI/XTUvLKVEn&#10;rNS5xLxo7Vmp5NyMKHIbAMCAaFt/xUxaABXqtYYovEcoHMTsQuhrDOOyvIMW+Q4AAABAX4HhF4iI&#10;JOGJf2zNwQAAAIDhfP4Rup1foexqnjbyBarXGop/yzAumopHaHo21jVMcacO2ug32wAAgCPopAVQ&#10;oX7wOWWW1/nPPv8IOosMghmcwEG+AwAAAAAAALtBu4Vz4F4dmZ6N0fRsjErFbX6N2vuVB6JwxESH&#10;684Oe910YnSEQpNBxWvIhsJB2inv8tvjBv9H45O4/gAAMtBJ28eULgDPGWJcNOx144UJltsp79JC&#10;OkP1WoNurS0YnibV5hWP102e4ac7hncBkLORK9Bjtkker5tC4aDVhzOwNnIF2invUfXeg5bRwz7/&#10;CE0ExlvW5FGrVNym0tbHLfvgKqgTgTGKxiOat09kznmYsQ8AAACzyZX/hxhXz+9mOVz5z4x9mQVl&#10;2u6EaUzv+43rbx+XL12nnfIu3+mlpBMLdRHz92F2G5NThMJBQ54hSzeu6L5NAIB+hjVp+9gLo3+l&#10;6XeEgzsSAAAgAElEQVQM46LQZJBC4RdRcJHYKe/SucQ8/xmFO2NcvnSdD2/r8brpdn5F8Yg9LbTm&#10;FaLDQq0eFRxor1/ynXRdlunZGCXnZiw8osFTKm5TZnldcVinicA4JedmVA3IULPOj5L1fOSYcR5m&#10;7AMAoEdYkxY0a1f+/6D4jq4RW+q1Br0afqPl7xOBcbq1tqDbfsyEMq0ywjSm5/3G9beP7GpeFPHp&#10;dn6lY1kYdRHr6iJmtzEBAADIaFt//ZbJBwIOwLJN2sgV6FxiXlTgBDBL6lqSLzDXaw3azBUsPqL2&#10;SsVtWkxn6EzsoqKKEAymeq3Rsi6LndN1P1pMZ+jypeuq1t3ZKe/S+URKcd7eyBVUfb9ea9CZ2EXa&#10;UJEWzDgPM/YBAABgR1wjvl6ya+oi9tgdyrTWwvW3j3qtIZot3a0TEnURa+siTmpjAgCAwYNwxwOC&#10;YVx0wn+843fk1h/IruZpp7xLt/MrRh4egAjDuOjC3AwtpjNERJRZXqdQOGjKOqRK8oq0Ykx0OGL1&#10;fCJFb68tYiYZtBj6TusoXbm/gTEyy+stjQ8+/whNxSKitXVYtkmlrW3KruX5RgGWbSrK29XKPt1c&#10;Xhe9R7l1d4QhpErFbdrIbYmeI4vpDPn8x7s+O8w4DzP2AQAAYFfZ1TxNxSO6zLCq1xqqOj+cAGVa&#10;a+H628dCOsOX+33+EZqejbX9Luoi1tdFrGxjAgAA6Oa/m/vffpy2+iDAGP/n2//I//v5f++nW2sL&#10;9Nev/mXb/6ZnYxQ8fZLqBw2qHxyNWPtvX/yOjh37Yxr7934rTsNW6gcN+r/+6Zf8579+9S/J433a&#10;wiPqXz7/cdr7v+/xafEPf/gDBU+fNGRfavPK/3z+dQqePklPPEGikZpff/0H2vlkl/7DmVcNOc5B&#10;1Q/57tixP6b/8an/gbbv7BDRYSXxP6b+F/p3I9+1+Mj63055l6+Mc6LxCN24lSaf/zgdO/bH/N+P&#10;Hftj8vmP01+/+pf0mG3y+fvrr/9A9YMG/fWrf9l2P7Nn/iP9ty9+J9rH0o0rLff43418l/761b+k&#10;Y8f+mHbKe0fH2eXZYcZ5mHWtAAB08ivmv3ffMWrj7Ff/77NEdNao7YO1hOV/oa+//gMxjEuXuu9m&#10;viB61wt5vE878l2JMq1ywjSm1/3G9beHnfKu6P7+/dL/2rZ+irqIfeoiZrYxAQAAyGhbf0W4YxDx&#10;+Ufo1tpCy/qa2dV8yyxb6G/nEvP0wuhf0QujfyVaD9RMZ2df4/+9kSuoCndjNJ9/hFLpJKXSSdHf&#10;67WG7mHSwF605o1oPEK//CRHt9YW6Jef5EQjmsE4peLHos9c3u2EG2ktHFm9U95t+wySPp9C4WDX&#10;fUzPxkTv2m6zbcw4DzP2AQAAYDc+/4ho5qwwhKlWLNsUbaefZmuhTGstLde/l7q9HdoF7Obd1ff4&#10;f4fCQZoIjLf9Luoi9qqL2LmNCQAABhc6aUFWKp0UFXJYtikb4hXASIfheY4qDnZc0ykaj7QMamg3&#10;Yh6AYVwdK/GgP2ljQ6dQZEIM46JoTJy32w3AkD6bknMzivZxYW5G3Cjc4RlnxnmYsQ8AAAC7GWKG&#10;KDR51NHFss2ewxRv5gqiQc7TCWXvVKdAmdZauP7WqVb2RW1j0fhkx++jLmKvuogT2pgAAGDwYE1a&#10;aCsUDopG/2KEGVghFH6RL6yXtrZbKhJ2MBEYE1UoDpBXAGyBZZuUSifp8TeNpPWDhqrZHkrWVa1W&#10;9kXvx2g8oni2DMO4KDQZ5J8f9VqDqpX9lv2acR5m7AMAAMCuphMxUXk+u5ZvGYiplNws2mg80hLG&#10;EwCcZzN/9JyYCIx37CxHXeSQ3eoiTmhjAgCAwYJOWmgLhRSwg4nAOPn8I1St7BPLNqm0ta25wcQo&#10;yCsA9sQwLsOfF9IoExOBMVW/lw7yKBW3WxoZzDgPM/YBAABgV1xHqrCzYiNX0PRuLG1ti2bRSmd4&#10;AYBzlbaOZmiGwi92/C7qIsqZWRdxQhsTAAAMFoQ7hrawBi3YxZSgYcOOoYSRVwD6k5JZ8XclzyS1&#10;oeekI8SrlX1Vv1fCjNn9iCAAAABONyXpTBXOmFNDGD6TYVw0hcZ/gL5QKooHYAjDpBsBdRHj9mH3&#10;NiYAABgsmEkLbUnXcBhqM1twI1fgQ5L4/CN8oZBlm7SZK9Dd8p5odN+n937Rcb/1WoNKxW26W96j&#10;+5UHokIww7johP84nQyMUSgcVBzGpZ1qZZ9Kxe2WdUWIjkbXRWPKw8VwhNdkSOWIwF5+u1Pepbvl&#10;Pdnz8flHyOc/ThPfXDvp76SF8frB56J/C0N2cTodH3dtpdvm1s+ZCIwpPreTgorGYbq8ouh3ZpEW&#10;6tWE2lGSBkPhYE+hRDvtg8uzwnTO5UFOp7xmVVrvRvgcqR98LgoBpeY5omfeUHNdO52Pns9Ftc9v&#10;LfmXo+czwSyl4seiz3L5UHh9PF63ppn13Ehu6fb0ouQ8nLAPAAAAI3FlIe5dzJWd1XR6bOQKonLn&#10;9Gys56g7epVrhcfYS/1da13B6LKmkBl1LKt0u/691F+GvW7d2wWE9L4verdFKTl+4fEaHVELdRHj&#10;9mH3NiYAABgs6KQFWdnVfMsatO1GCZaKH/MFueTcDE0Exim7mqfsal7VDMN6rUEL6UzHQiHLNmmn&#10;vEs75V3KLK/T9GxMU8W3WtmnzPJ6x31x+8mu5vn9KCW8JhOBcVUVTC2/VXI+1co+VSv7tJErkMe7&#10;TvPpJF+J4X7fTr3WkP3/csfHsk1avJpp6eQX/v9ScZtKxW3KruVpaTnVtQDt8brJ43XzaVJtY4mR&#10;SsVtUXggIqKTCkIMqU2DoXCQUteSqtI6l086jYbl0gWXzpNzM1Q/+Fx0v33+kbYNL2an9W64tNou&#10;/RHJP0eSczOy39Uzb6i5rsLtG/lcVPv8FubfzXyBUumLXfOvEc8EM3AdyhyP193y3JFeI8/w05r2&#10;NcQMtWxXr0YfJefhhH0AAACY4ezsa6J32rur76l6pwln0RK1zlJTQ+9yLafX+rvWuoJRZU0hM+pY&#10;Vut2/Xupv5wMjOlW9xEy6r7o1RallPD4ldT5e4G6iLH7sHMbEwAADB6EOwYRlm1SZnm9peCtpiOU&#10;+72aQvFGrkBnYhdVj9rLrubpTOyiqpAsWvaVXc3T+UTKlmFttZxPvdagc4n5jhUwLVi2SecTqY4N&#10;CdLjOJ9IKbp/vtHj/L+NCMGjVr3WoMV0hi5fui76++HI786Fey33rFTcVpXWM8vrdC4xr+pacfnJ&#10;julciY1cgV4Nv6E4/XGyq3laTGcMOirtzHwuctQ8v6uVfTqfSLUM6BEy8plgpGplnxavitPEdKJ1&#10;oM79ygPR52GN0R2kjTzS7Wql9Dzsvg8AAACzcLP5OFzHkRKl4raoXBSNq4/IxDGzXKul/q6V3mVN&#10;ITPqWKCemffF6LQsPB4jB5WiLmLOPuzWxgQAAIMLM2kHRLuwNByWbcqGnCE6LHwqnUUqDScTjUdo&#10;IjDGd/DKrROxkSu0VCQ9XjdFYxHZ0D13y3u0mSvwBW+uUf/ttcWuBeVe9iVX+LOa3PkcjmKdFIXf&#10;qdcadLe8S9m11hnSRCQbUkg4A9PnH5EdkS0dcZldzbeEAIrGJ0UjyA9nnm7x6YRlm7SZL5DPn+x4&#10;rj7/CN9IYWQBulNeqR806KDWaAkzJjzGpRudw+TI3bNoPEKh8Iuizl25e3bYMbxCb68tdhw0sZjO&#10;tMzuVZPOOz0rnGQiME6h8It0MjDeMrqcG6XNPUc2coWWe0CkX95Qy8znIkf4/GYYF03PxkQNlSzb&#10;pNLWtihNsmyTFtIZurW2ILtNI58JRuEaBIWNOz7/iKKZ3p7h3kLw66mX87DTPgAAAMw2FYtQtXJU&#10;DisVP1Y0w2ojtyX6rGdnhB7lWjla6u9aGVHW5JhRx3KKXuovDOPSte5j5n0xOi1L28pO+I+3+WZv&#10;UBcxbx9mtTEBAAB0g07aAdEuLE03E4FxWrpxRXFlhSu4+vwjtLScahk5PBEQf79a2W8ptHcK0cTN&#10;UpyejYlmW7Fss2sBXm5f0XiEUmn5jgC5fdlphuFOebflfFLppGyB1ON1U9QboWg8wnfgCb/LhXoR&#10;GmLeE/x7SFElf1PQMTgRGJetTIfCQQqFg7SYzlBpa5suzM0oKkQL10Q28j4YmVek94xhXG070eTu&#10;GdFhOt7MFdoOnJALv6w0nV++dF12DSOn4NLRZr7Ah7uSc7g+8+GaRWdiF/m/b+S2Wn6jV95Qw8zn&#10;opDw+S33G+abtaZCk0E6E7soCg1VrzVkZ4oY+UwwglxFn2FctLScsuR4tDLjPPrlWgEAAEhF4xFR&#10;Z9FGrkDTiVjHWbHSGbdK14ftdAxE+pZr2x03tx0l9fdeGFHW5P6/0XUsJ+m1/qJX3cfs+2J0Wpa2&#10;QRjRod8v5Wun1EXMamMCAADoBuGOQZbPP0KpdJJurS2oLnxyBSMllVJpZ1g0Hum6hg63D2kBnyvA&#10;q9lXu46rbvuygwWFHbRSqXSSPii+Y0gniLBg222NllQ6Se9/qPw4hiUzB+0iFA7SrbUFRXlFmAbV&#10;pKuUYP1gIuq4xk4v6fzW2oLj12GJxiN0O7+i6DykUQLUhpMzipnPRbltLC2nOqZlhnG1zAzptN4s&#10;R+9ngt7aVfTfXlvsqZHVbGacR79cKwAAgHakZR3pWrNS766+J/ocjU/2fAxmlWvV1N97pXdZk8ic&#10;OhaoZ8V9MTItCyNpGVFn7pfytZPqInZtYwIAgMGDTtoBwTAufrZVu/+SczN8B97t/IrmhvIphWvv&#10;SEcbe7xuRZ1JwnOSjpJrF6bViH1ZiRtNzDkMIar8fplRyFcyG9OO4aTk8opcZXLpxhX69N4vaOnG&#10;FcWj1IXXZHo2pqrjX9jQw4UCk5Kug6U2nRORqpnz/UB6D6yeRWzmc1GO0ue39HlTP+gePszOz4RS&#10;cbttRd9uA3Q6MeM8+uVaAQAAdBKaDIrKJRu5Qtu1Ueu1hqj8xtUhzKa1XKu0/KcHvcuaZtSxQD2r&#10;7ouZaVlP/VK+Rl0EAABAG4Q7HhAn/Me7ruOiF+Fag53cLe+JPmtZs8fjdVM0HuHD4bBsk3bKuy2V&#10;YiP2ZSXp+egxUlsPPv8IXxkrFbfpXKLZsv6k3cnlFZZtikJuER02eqg5L+k9U3tNDr9/nf98/15r&#10;o4u0IUZLOmcYF4Umg7ZI50apVvbpMfuYiKilsY37u1XMfC7KUZMuhfm93RpPTngmyK2VdRhN4qKj&#10;KvpmnEe/XCsAAIBuuDVThbMBS8Vt2bCr0lm2ZtbN9CjXmlku07usaUYdC9Sz6r7YqY6hVL+Ur1EX&#10;AQAA0A6dtKA7pYUjaYdSaFJbgXoiMCbqUKpW9ls6I6T7OqlxZLN0X1ZpuXY2qYxw65pyuFmBDJPh&#10;Z6R6vG7yjR531AhXhnHRfDpJ5xLz/N+yq3k6GRhTPEpees96Da0r11BhVJ5yIm7Edf2gQdXKPt2v&#10;PHBE+DIzn4ty1FRuh5ihrt+x+zMhu5pvCS/dbp00OZ7hp0Wftc7Elv5OybUV6vU87LIPAAAAO5mK&#10;R0ShVrOreZqKR0TvvXqtISpzebxu3etmRpdrzezc0LusaUYdC9Sz6r44raMOdRF77QMAAMAq6KQF&#10;XalpZK8ffC76rLVgpeR30n1p7QywS+HP6tl+7YTCQVq6QbR4NSNqOGDZJpWK26LKmc8/QlOxiGXr&#10;T6o1ERin6dmYKHTsQjpDt/MrmtKgtIKhlnR7cn8zMk/ZFcs26ebyumM7ma28h0Z0ktr5mbCYzrSk&#10;k1A4SKlrScXXT3rNtDaYSn+npoFJj/Owwz4AAADsRhphhmWbtJkriGbTSmfRaomC0o4Z5VozB8kZ&#10;sk6oCXUsUM+K++KkQeBEqIuogboIAAD0O3TSgq6kI/nAGHaeERgKB2kiME6lrW0qFT8Wrc8kVK3s&#10;U7WSoc18wTGjH6dnY6J1X+u1BmVX85Scm+n628df6nvP2q2JNciqlf2W9WmIDhvYTviPExHRycCY&#10;6P/VDxqO7dDVm1HPbzs+E+Qq+tF4RPUazkTiUHz3Kw80HY/wd2oamPQ8Dyv3AQAAYFfTiZjoPZhd&#10;zfOdtCzbFP0/hnHpNtjMrHKtmfV3I/aFOpY9WXFfnNQWhbqIcqiLAADAIEAnLVjGM/y0aZUgM/fV&#10;KyUFa7ufD9dAwTVSHHa+PKD79/aptLUtamzgGiBu51c6blMYgkdpiGG99RL2+IT/uKhzyog1ou2e&#10;LqS0ViLlsGyzpSFrIjBOZ2df63hvdsq7tuqkddo9VMqIZ4IWLNuky5eut3QUp9JJzY2qPv9x/vnE&#10;sk2qVvZVjT6vVvZF5+8bPd71N0achxX7AAAAsDuP103ReEQ0m3YjV6BoPEKbkjKk3Hq1WvRLudYM&#10;ZtSxQL1+vC/C8r3WeizqIsqZsQ87tDEBAAAQoZMWLDTsddNO+eiz2sKk8HdCQzKzr/Ta193ynurf&#10;qMGyTUWzZPU6H7P4/CP88aXSSdrIFejm8jp/rtXKPpWK2x3Xb7LL7OGJwDiFwkFRmFYlYY+l/88z&#10;/LTuIZmk6aLbNW3H6HROpDytK7WZK4i259TRtWY+F62kxzNBLa7BU3htGMZFF+ZmeqroS9f/3Snv&#10;qrpn0oaHCcmsGCmjzsPsfQAAADjFVCwink27lqfQZFC0DArDuGhKp3dkv5RrzWBGHQvU68f7Ipyp&#10;q6Uei7qIcmbVRezSxgQAAPAtqw8ABteJUXHBcTOvbdTvhuR3J2VGwOm1L2HHXCfCSkm70J6y299S&#10;tn29zscq0XiELkhCBHebPSgsoEtDe5lNuvYJF/a4E2llR2laUkO6j43cluptcGttKWV0WldK2rEs&#10;TV/tSDszrWbmc9FOtDwT1OBm50or+m+vLfZc0Z8IjIvygfTad6PmXhl5HmbuAwAAwEl8/hHRLKt6&#10;rdEy03UqHtFtqYZ+KdeawYw6FqjXj/fF43VrrvuiLqKcmXURO7UxAQDAYEMnLVgmKqnIbuQKqiuW&#10;2dW8qCF/IjAuO0LTiH11Ih25qHRfpeLHir4Xmgz2fD5WG1Y5klZYCbJ6FC7DuCh1TTyaPbua71hR&#10;k94zNemJ0+0eh8JB0bXREvJMOJtRCaPTulLSkFNKG8nUVmKNZuZz0W7UPhOUkqvo+/wj9Pbaoi4R&#10;CBjGRaHJoxm/9Zry9eA2cgXRvYrGI23vldHnYdY+AAAAnOjs7Guiz9LyWTSmX+dBv5RrzWBGHQvU&#10;69f7IhysofT4UBdRzuy6iJ3amAAAYLChkxYsJV23R1og62QjV6DM8rrob8kOo4z13lcn0gJet1mW&#10;3HeUjsZkGJfm86nXGnQuMa+qI+4x+1jR93bKu/Rq+A1FlYIDFZW01hA81s8KDIWDLaFYF9KZttdV&#10;es9YtkmX5xYV34fsap7OxC52vXfSPLCYzihKf9x31XbqGp3WtR6HkuuqpbFASmneUMPM56LRjHom&#10;KMVV9EXrLBlQ0Z9OxEQNUTeX17ves2pln25K7tVUmwZeM87DrGsFAADgRBOB8bbvw04dG1pYVa51&#10;IrPqWP2kl/qL0t/2630RPgOU1M9QF1HO7LqIHduYAABgcGFNWrDU9GyMX3uQ6GjtienZWNuQUSzb&#10;pOxqvqUzKDk307HwNj0bo7vlPb4wpmVfDONSVEk4nNG4zleUS8Vtyq6OtHS+9LKPqXiESsVtvvAt&#10;PB+5/RCRaN3H84kULS2n2jYoCK9HtbJPO+XdloIryzb572VX83zn0GI6Q/WDBk3PxmSva6m43VIh&#10;6FQoFob88vlHdAsl1qvUtSTtlHf5+8WFPW7XKSa9Z9XKPp2JXaTpRKxt6J5qZZ8yy+t8ut0p79KZ&#10;2EX6oPiO7PdD4SBF43uiTrHM8jrdLe9RND4pu8ZnqbhNG7ktfh9K0yC3P6PTuhI+/3FRRfTm8nrH&#10;tbuE6VUttXlDLTOfi0Yy8pmgVEYyM9znP0yb0hkqSg0xQ7LX0+N10/RsjD9f/hl744rseeyUd+ny&#10;peuiY5uejbW9V2ach1nXCgAAwKmmYhGqVjItf59OyNe9tDKzXNsPzKhj9eox+1jzINUT/uM91397&#10;qb9o/a0T7otaoXCQz2tK7ifqIsrPw+y6iF3bmAAAYDChkxYsl7qWpPrB56LOxszyOmWW12kiMC5a&#10;G0LYySrUqWNSaOnGFdGsNG5f2dU8nfAf77gvhnHRhbkZWky3VszlJOdm6PKl6/znzPI6beQLdDIw&#10;Tp7hw45RrpLDFUY9XjeFwkFFsxG5dTnanY9wtHf9oEF3y7ui0dXVyj4tpDN0a21Bdvs+/4ho7Zhz&#10;iXkKhYP8Nrlj/+UnOdnfZ1fztJkriI6DZZtUKm63jPIWbleO8DjkOhmtwo0QFjaKZFfzdDIwJlsZ&#10;YhgXLS2n6Nxsir8G9VrjcLbrWl6UNuTumXAbnXCNOMKO2p3y7jfp+bro2KT5SW06JzI+rSsxnYhR&#10;aWub3/5GrkB3y7sUjUVaRjxv5I/COk3PxlQfQ695Qwkzn4tm0fOZoFW1si9Kq2pNBMbbPjOnZ2NU&#10;PzgKL8ayTTqXmOfXseMGJeyUd1tDJMYjqmY8G3keZu4DAADASaLxCGXXjF9WwsxybT8wq47Vi2pl&#10;n84l5jX99tbaQs+DF3upv2j9rRPui1oer5t8/hGqVvaJZZu0kSuoWicVdZHu52HWPuzaxgQAAIMJ&#10;nbRgOYZx0e38Ct+5KHTUsdT+t6lrScWFKq5j8+byuqgDiyusttuXzz9CqfRFVaGBQuEgpdJNUWdX&#10;vdagjZp82E+P101LyylVI2y581m8mhEVMrmOD+HfpKLxCF3oUBCfikcou5oXjWbstE2uM0jYYank&#10;OELhYMv6rkLSDhy7FaClM7SJDsMe386vyI7G9HjddDu/QpcvXRf9plPa4EwExmk+nVTUEJRKJ2ki&#10;MEaLV1tDMLdLY9z26wefd92+kBlpvRuP180PWhDObO40q4CrjAqfO0pnsavJG1qY+Vw0ilHPBDuT&#10;GyBRrex3DDcWjUc6zo4BAAAA+5hOxERlXulatXows1zbL8yqYzlVL/WXXn7bj/clFA7yZftS8WNV&#10;nbRGQ11EGbu3MQEAwODBmrRgG8m5Gfqg+A5F24TzFPJ43ZScm6H3P3xHdYGKYVyUSicVjUjl9nM7&#10;v6JpVlc0Hum6H4Zx9bQPhnHR0o0rdGttQdG1CIWDdGttgVLpZMfrzHUAd6oUSX8/PRuj2/kVRcdx&#10;2PGdpKUbVzoex0ZuS3TsdqukERHNS64lF/a4HYZx8fdAyT3nrtWttQVV5x8KB+n9D9/5psO2fRoM&#10;hYN8GtJ6fc1I6934/CP0/ofvdK0o+/wjtHTjCl8Zld67brTkDa3Mei4axYhngt0pfb9wo7sHrVEE&#10;AADAyUKTQb6cMhEYN2wdQ7PKtf3ErDqWE/VSf+m17tNv92VKkCe7DZ61Auoi3TmhjQkAAAbLE7Xf&#10;7f2b1QcBIGenvEsHtQY9FozY9Hjd5Bs9rmshimWbdL/yQDS6cIhxHYbf0XE/9VqDqvceiCrLXOgZ&#10;PcmdD7cvrevZcCGMpNvrdOztjkPNPdwp74rCQukR6smO6rWGKLQtp5d71k61ss/PCG+3Tkuv192s&#10;tN6NNJSTEflaS97ohVnPRSPo8UxwmnZ5Qe98DQAwoK4N/8nzaaM2fvD7z04T0UdGbR9ADTPKtf3G&#10;zDqWk/RSf9Gj7tMP92UxneFnq9p5iQ/URVoNShsTAADYUtv6KzppAcC2ziXm+UqgnSs//WYjVxCF&#10;cUPFBQAAAGwInbQAAGC6eq1Br4bf4D8v3bhim0hG0BnamAAAwEJt668IdwwAtlQqbotG6SY7rJ8L&#10;+rp/TzyqGR20AAAAAAAAAIeRgIShyDPL6wO1BrRToY0JAADsCp20AGA7LNukxatHMzmnZ2OGrGHa&#10;r1i2qbmSyLJNKm1t858xIhgAAAAAAADgyIW5GT5kcL3WoM1vwh+DPaGNCQAA7AydtABgO4tXM3wn&#10;o8frpunZmMVH5Bws26TziRSdT6Ra1vlRQnjtiYgmAmN6Hh4AAAAAAACAozGMS9ROkVle11T/BnOg&#10;jQkAAOwMnbQAYDvCUY3z6SQ/QhW6u/lN5bBa2afziRRlV/OKfseyTVpMZ6hUPJpFOxEYF4VxAgAA&#10;AAAAAIDDdgsu8tT0bIw8XrfFRwTtoI0JAADs7Ina7/b+zeqDAACQs1PexXqoKnAds9JQxx6vm0Lh&#10;IJ0MjImuJ8s26X7lAd0t79FmriD6HcO46HZ+BRVNAAAAsKtrw3/yfNqojR/8/rPTRPSRUdsHAADn&#10;4+rUaLdwBrQxAQCAhdrWX9FJCwDQR6qVfVpMr/QUasnjddPScgprtAAAAICdoZMWAAAAAAAAnKBt&#10;/RXhjgEA+ojPP0K38yuUnJtRPQuWW1fndn4FHbQAAAAAAAAAAAAAAAb6I6sPAAAA9Dc9G6Pp2RiV&#10;itv8GrX3Kw9aQiFPBMZp2OumE6MjFJoMYm0WAAAAAAAAAAAAAAAToJMWAKCPhcJBCoWDVh8GAAAA&#10;AAAAAAAAAAAIINwxAAAAAAAAAAAAAAAAAICJ0EkLAAAAAAAAAAAAAAAAAGAidNICAAAAAAAAAAAA&#10;AAAAAJgInbQAAAAAAAAAAAAAAAAAACZCJy0AAAAAAAAAAAAAAAAAgInQSQsAAAAAAAAAAAAAAAAA&#10;YCJ00gIAAAAAAAAAAAAAAAAAmAidtAAAAAAAAAAAAAAAAAAAJkInLQAAAAAAAAAAAAAAAACAidBJ&#10;CwAAAAAAAAAAAAAAAABgInTSAgAAAAAAAAAAAAAAAACYCJ20AAAAAAAAAAAAAAAAAAAmQictAAAA&#10;AAAAAAAAAAAAAICJ0EkLAAAAAAAAAAAAAAAAAGAidNICAAAAAAAAAAAAAAD8/+y9f0xc15n//+6G&#10;1iYfZmKQ62LG1A7BLZhEBhGTJQ5r0o6+mG7SGLTDZ6WsCy6WlXWC41jabYKV9XgjU3crYcckaedx&#10;I/gAACAASURBVGRBgHojVcwK4zifYKppg4tT1uMgsBIMiQkxxYOpi8CeYY2dYu33D3LH9+fM/X3v&#10;wPOSrGSGOfece34+z3nOeR6CIAgTISMtQRAEQRAEQRAEQRAEQRAEQRAEQRCEiZCRliAIgiAIgiAI&#10;giAIgiAIgiAIgiAIwkQSrC6AWUzd+gx35sMIhj8GAPzl1jC+mg+L/tbl3LTwX8ejWJbgwMr7v29a&#10;OQmCIAiCIAiCIAiCIAiCIAiCIAiCWNwsWiPt1K3PMDrzIYKhCwiG+xSlFfu9y5EPl3MTMpKfJKMt&#10;QRAEQRAEQRAEQRAEQRAEQRAEQRCqWVRG2qlbn2Fo6j2Mzvwe4TvXdH12MNyHYLgPgeDbcCxbjYzk&#10;HyB75Y/JYEsQBEEQBEEQBEEQBEEQBEEQBEEQhCIWhZF2aOo9XJz8T0zd+tyU/MJ3ruHi5Lu4OPku&#10;Vt7/PWxM/Sdkr/yxKXkTBEHEO4Hefvi7zuF8bz+C45OR713pqThcX4vsnExd0hDWERyfhL+rJ/LZ&#10;XVIEV3qqhSUiljrtbZ0Ih2YBAA5nEsorSi0uEUEQBEEQBBEPkC5KEMRihfZuCMIexLWRdmjqPQSC&#10;v9L91qwSpm59jt+N/hsCwV+hwPXPZKwlCIKIQkN9M1obfaJ/C45PwulM0iUNYS3Bq9fQUN8c+Zyd&#10;k0mCPmEp/q5zCPT2AwAKCvPISEsQBEEQBEHEhHRRgiAWM7R3QxD2IC6NtMHQx/B/+aqlxlk+4TvX&#10;Isbaou/+KzKSn7S6SJKCpBQOZxLWpKeioDDPoBIRhBDmdpMrPRXukiKri0MYSGujL+a8xBcG1aQh&#10;CCJ+oDWAIAjCWqZufYY782HcuRvG1K3PBH9fdp8jEuLH5XzU7OIZhph8aZSnBbY3B6PzsjO05guh&#10;OrE3pIvaExo38Q21HxEPUD8lzCaujLR37obhH30VX850W10UScJ3ruGDyy/hweRiuDNew7L7HJaV&#10;hX0SRinukiKUV2wlgy1hKLur90duNgFA5c4R1OzbYWGJCKMIhWY5Cq7TmYTagzUcYWdocERzGoIg&#10;4gdaAwiCIMxl6tZnCIY+xl9uDWPq1meqwgV9674kfPv+78Pl3ASX49G4NdxK6cqPFebpanQJjk+i&#10;ztsg+H6peXWgNV8I1Ym9IV3UntC4iW+o/Yh4gPopYQV/Y3UB5DI68yFaB0ptbaBl8+VMN1oHSjE6&#10;86HVRVGFv6sHu6v3o87bgBDv1C9B6EFwfJKz6AHAybZOi0pDGM3Jtk7OXHL4yCuC02j8WD5q0hAE&#10;ER/QGkAQBGEOU7c+Q8+ffonWi6X4zaf/Fz1/+iWGp06rMtACwFd3ZxEM9yEQfBsnh3fijUAu/t/l&#10;vRiaeg937oZ1Lr35sOOy6UFrkzLvVosRWvOFUJ3YH9JF7QeNm/iG2o+IB6ifElYRFzdpe/70S1yc&#10;fNeQZycnrkNy4jpcCw1gbv6Grs/+6u4sPrj8EjamPoui7/6Lrs9WitOZhKyc9ZJ/D4fCoqcA29s6&#10;cXV8Em81HTKyeMQSxPGAMHaL2HfE4oA9v7hkulVXk4YgiPiA1gCCIAjjuHM3jOG/vIeBP/+nKSGC&#10;vpzpxpcz3ei5LwkZyU+iwPXPcC5LMzxfI2ht9KGsolSXOJPB8Um008YerfkiUJ3YH9JF7QeNm/iG&#10;2o+IB6ifElZh65u0d+6GcXKo2lAD7YuPD2DXpg+xq6AbiQkrDMnn4uS7ODlUbenJ4qyc9Xir6ZDk&#10;vxO+Y/j40geo9dYITgMGevsVx7cliFg4nUmo9dZwPpP7iMUL+xSya81qw9IQBBEf0BpAEAShP3fu&#10;hhEIvo3WgVL0/OmXphho2Xx1dxbDU6fx64s/wsmhagRDH5uavx6EQrO63ZjQ+1ZuvEJrvhCqE/tD&#10;uqj9oHET31D7EfEA9VPCKmx7k5Yx0Kp1wySHfFcVlic8AABY7diIzev2wj/iNSSvYLgPJ4eqUZbd&#10;ZGmc2liUV5SivKIUL7/0c45S2e7rROVOj4UlIxYj5RWlcG8twvDgZTqZShBEXMKOV1JQmEeeJxSg&#10;Zg2g+iYIghBy524YFyffxcDkf+Kru/YIVRMM9+Hk8E64HPn4YcZrtr5Zm52TieD4ZMQo09ro06z7&#10;8uNZutJTERyf1PTMeEbpmr8U1nvShQlCOTRu4htqP8Js1MgT1E8JK7DlTVozDLRWMHXrc5wcqkbo&#10;zoTVRYkJ/5RIcHxySSuVhHE4nUm06BEEQSxRaA0gCILQxujMh/jNpxUIBN+2jYGWTTDch19f/BEC&#10;wbetLookDqcD7q33Yk2GQrOa3RTz41lWVtOBZ1rzhVCdEIRyaNzEN9R+RDxA/ZQwG9sZaRergZZh&#10;6tbn+ODyXktdH8vBlZ4qcHscvGquuyyCIAiCIAiCIAhCyJ27YfhHX8UHl18y3a2xGgLBt/GbTysw&#10;deszq4siCt+I2tqkPtyP2C3a8opS1c8jCIIgCIIgCGLxYisjrdkG2uTEdVE/GwVzo9buhlqH075u&#10;mQmCIAiCIAiCIJYiU7c+w28+rcDw1Gmri6KIqVuf4zef/l9cnHzX6qII4BtSg+OTqm/T+s/0cG7R&#10;lnvIQEsQBEEQBEEQhDi2iknrH33VMANtRkrxwr/kYqQ5cyOxaNnkp1UiP60SADA6fRbXwgMYne7G&#10;4PUO3cszdetzfPD5XpRlN+n+bL0YHrzM+ZyVs96ikhAEQRAEQRAEQRBDU++hZ+w/DHNt7HmkBflp&#10;lbgWvojX/5hrSB49f/ol/nJrGO6M1wx5vlrKPKUcw+xJX6eqG7DsW7hOZxLK6BYtQRAEQRAEQRAS&#10;2MZIGwi+jS9nunV9ZpojF5vX7UXOqm2iRtloZKRsQUbKFmxe+yJuz9/E4PUO9AVbMDqtXxmD4T4E&#10;gm+jwPWcbs/Ui3ZeDB13SRGcziTZ6YPjk/B39eB87wCCV69x4tk6nUnIylmPxwpz4S4pgis9VVZ5&#10;wl+XJzsnM+IXPhSaxcm2TpzvHYgEAmfyKCjMQ0FhrumupdjvPjx4mVOPat4dsO/7Ky3Xx5c+4KRn&#10;6opBqk7MfP+hwRH4u3oQ6O3H0OCILs9kP3docIRTVmAheH12TibcJUUCN+NmoWe/5dcdwHWXHrx6&#10;jeMCDgAczqRIGytJo7V/s/sW/3ntbZ0I9A5g6NJlzhzmSk9F9ob1yM7JRFlFqaK5UeuY4WPEfCOG&#10;nP5b7ilVlUe0NjAybaC3H+d7B0TfKTsnE9k561Hwdd2x0yjt27HKZtScIwZ/znWlp3LeT+90TL+W&#10;ShdrDTCivqXKaCc5giAIQoqLk++i50+/NOz5GSnFkUPLqx0b8XTWUZwe3mtIXsNTpzF16zOUZTdh&#10;2X328ODEyGbMesDICEpikrW3dXLkxsqdHkWyYjSMkvvM0LWirflGr/d2qbd40IXZRJP/mXKw5X+5&#10;76MXdtBf9dRF2W3LvBtT/+z3cm8tgrvkCdF5KdDbj/a2Mwj09nPqQ6y95GL13p7acaMmLzPGjhl7&#10;P3buV1rmCTX6O5942Y8xe59KDXrPDQxa9kf0kie0rmd69FUGvfaL2ts68UZ9M0KhWRQU5uHwkVcM&#10;7yOEMr4xPj3wv1YXIhj6GCeHd+r2vIyUYrgf8iIjZYtuz2QYnT4L/xdeXY21ZVmNcDkf1e15DI9u&#10;+FHk/wsK8/BW0yFZ6QK9/Xj5pZ9HFhenMwknfMdkTUjB8Uk01DdzJrNYVO70oGbfjqi/2V29PzKx&#10;1ezbgcqdHrQ2+tDa6OMsgmJk52Si1rvHcONXcHwSh7wNggk4GpU7PbIUd7u+v9Jy8QWcQG8/dlfv&#10;j3x+q+mQqFBoxvuHQrOoO9Agq++60lNxuL5WVp0ODY6gob5Zdr9wlxSh9mCNaYulEf22tdGHhvpm&#10;vYooiZJ5TQp232KeF+jtxyFvA0fIlMLpTIrUh9L81IwZBiPnGzZK+y+Tx/DgZVljGxBvA7moSav0&#10;nVzpqdjvrUFBYZ7qvi1WNqPmnGiEQrP4wd9WRD5n52TihO9YzHQN9c0cZcbpTMLv/7stZrr2tk7U&#10;eRsin2u9NRwFItYaoGd9i/UVueuIXvVPEITuHFyTvNFr1MOvzlwsBvChUc9Xin/0VcPdGz+xdi+e&#10;yjoS+Tw6fRbHLxQbmufK+79niaFWSlfmr01KZZNnSn7KkSFPdb0T0aPV6udGy31m6FrR1nw913s2&#10;dqs3O+vC/HI11DcLNrqlYPZz5L6PVuyiv+qtiypt2/KKUtR6awAo0yvk7L8B9tnbUztu1OTFRs3Y&#10;scvej537lZp5Qov+zide9mPM3KdS2iZGzQ167I/oJU+oXc/07Kt67hcNDY5gu2cP5zs91jBCFZL6&#10;q+Uxae/cDcP/5au6PCs5cR1+kteBXZs+NMRACyzcsN216UP8JK9Dtxi2/i9ftTw+7cLJqE7srt6P&#10;3dX7OQbaN5vqZJ+Ie6bkp4omamBhEmVv4sqhob4ZDV+fAInF0OAInq+ulbWQqaW9rRPbPXsULdDA&#10;wrtv9+yRrQAx2O391ZTLrHzkvH8oNIvnq2tl993g+CSer66N2W5q+oW/q0dVn1CD2f02HmDmQbnj&#10;JRSaRUN9M7Z79qjq92rGjFntpiaf1kYfnq+uNXwOUIuadwqOT2J39X5dDx4YNefEwsk7ITo0OCKr&#10;r/PLGQrNyip7oHeA89m9NfZJUbNQMvaY+jdjHSUIghDDDAMtAMzN3zA8Dz5Ttz7HyaFqy/VhBuaW&#10;E0Ogt1+23ODv6uGsFeUV6ryMsLFCXrerrqkEu9ebFoxsn4b6Zuyu3q/o/Zk6M0P+X+z6q5K2ZR+G&#10;VKJXyDFi2HVvTytGjh077/3YpV+pwWj93c77Mfw8zdynilYOI+YGq/ZH9ETPvqp3fYiVSWn/JYzH&#10;cnfHgeDbCN+5FvuHMch3VeHprKNR3RqPTp/FpesdmPg61qw70wv3Qwcif/d/cRD+ES8yUoqR5shF&#10;RkoxNqx6RvRZG1Y9g4yUYpwe3ou+YIumsofvXEMg+DaKvvsvmp4TjUBvP+fkrhzKK0pRWe1RrVgW&#10;FObBXfIEHivM4zyDue7PPqnU3tYp6VqDD9v9BHM6iK1Mh0Kz8J/pQWuTL7KAhUKzOORtMOSUCP+m&#10;ELBwiqXcUyrquvF87wBOstxJM5Ppm011sk7p2e39xcoFLPSfgsLcyCmxqzop7ka8f2ujj7OYFRTm&#10;obxiK8f1hL+rJ+LihXnmSV8nsnNqRJ8p1i/KK0oF/Tw4Ponzvf2c8gbHJ1HnPYY3m+oMu1FrZL8V&#10;c93DPo2dnZMpOEXncDoQDoUVp9GT4cHLnD7MzGHurffcvYdCs19v1g1wYpYxSpySNlMzZsyab7Tk&#10;MzQ4groDypRzMxB7J2asFxTmRepdbEwyqOnbgLCvGjHnyKWgMJfTd/1dPVFP2AZ6+0WVwUDvQFT3&#10;PHxDbrkKl0t61Tcf9li30zpKEAQhxtDUe6YYaAFgZu6KKfnwYQy1dnF9XOYpxdDgPZnB33VOlp7a&#10;3naG87myWp6nFennmatnAtbomnqv91bXGxBfujBDnbeBIyMCyuR/MReSemJH/VVPxNqW/V6MO1b2&#10;Zn57Wyeujk9GyilHpwAWdBElLmrN2NsDjBs3/Lz0Hjt23vuxc7+KhR76ezTsvB/Dxux9KiXoNTfo&#10;tT9i1P5BLPTuq3rvF7lLigSGYDmulglzsdRIO3XrM1ycfFfzczyPtERi5/CZmRvDR2NH0RdskX0y&#10;eHS6G6PT3Tg3dhSJCSuQ76rC5rV7kZy4lvO75QkPwPNwMzJSiuH7pErTO1ycfBcZK540xO2xUpzO&#10;JJRVCBeYWDC3c076OlGzb4ekULbgf33B9z/7un172xlZghwzAWXnZIouNMxNIffWImz37IlMfMxG&#10;s55xUYYGRwQTcTQ3Dgv+4vNQudPDOeUSCs3KFszs9P5S5TpcXyvIp6BQ/3z0en92zEQplw/ukiK4&#10;S4pQ522A/0wPXti3I2ocBHa/YG6kiwlhrvRUlKeXoryilKMYDw2O4GRbp2w3ukowut+60lMF9exw&#10;/hfr/x2yxrqaNFpgnzDku2VlcDqTIn2hzFPKuTXKGCcPH3lFVn5Kx4xZ841YPmy3R3LysdtNWv6Y&#10;BKTbWGxMsn+rR9/We85RwkKM+YZIG8Uy0vq7zol+397WiRf27ZBcs/xnuKc+CwpzFZdVr7mED/Pu&#10;dltHCYIg+AxNvYffjf6bYc9nDiavduYiefk6pDm5c/WCF6luAMDoTDeuhRYOOxtx43bq1ufoGfsP&#10;uDNe0/3ZSimvKOVsoLW3dcY8vMy/cas1HqcVeibzHoC5a6Se670d6i3edGGA2ezlGmjlyv8vv/Rz&#10;0TiAehIv+qsW5LQtI7OzN9uZdFLtxdYp2G3c/vW+nRhW7O0ZOW74eek5duy+92OnfqW03Hrp79Hy&#10;AOy3H8PH7H2qaBg1N+i1P2LFXG5EX9V7v8iVnorDR15BQ30zguOTKK8oxQs6jFNCXyx1d9wz9h+a&#10;0icmrMBP8jpEDbS352/C9+kO/OIP63Bu7KioInktNBD1M7Dg8unc2FH84g/r4Pt0B2bmxgS/yU+r&#10;xE/yOpCYsELD2wCB4K80pdeLUGg24obhmZKfKroCX15RihO+Y7ImveycTI4QosRdgtOZhMP1tVEX&#10;NKczSXB6WalLhljwT6KUV5TKEkjEBDdGMJODXd5fqlxGb2Dr/f5soeexGIaEWm8NOn77TlSBj90v&#10;ognpYs/mx2M0wthlVb+NF+QI9IC4ouPv6lE0ZyoZM2a1m1g+Uhs0sfKxC4dkCs18ar01ONUVfbyr&#10;Qe85Rylst8OxXB6zja38/sY3xLJhuzpmlEY7Ydd1lCAIgmHq1mea9WUxMlKK4XmkBd4f3sCex/vx&#10;VNYR5KdVIiNli6hXqoyULchI2QL3QwewPe8kDvxwBi8+PoB8V5Vm/ZfP8NRpXQ5x6wF//m9tin5L&#10;sKXxvzifyyu2asrfSnk9ntdIO9RbvOnCgDb536jYs2yWiv4qp23FDHkFhXkx24t/uDKWUd3svT0z&#10;DkEaPXbsuPfDlMsu/UouZunvdtyPkcLMfapoGDE3WL0/ogUj+qoR9eEuKcKprnfw8aUPUOvVPxY2&#10;oR3LjLTB0McIhvtUp09MWIFdBd2i7og/Gnsdvzi7LqYb4sHrHXi56xt4uesbOH7hSQxe74j6+75g&#10;C479MRcfjb0u+NuGVc9gV0G3JkU1GO5DMPSx6vTRyM7JxFtNh6L+q/XWoHIn94SwEbH4+OViI3dB&#10;L5MZ34c/SQWv6ucuhX9a2pWeKkuRYWCEATZyXQTZ4f3FkFsus/JR8/5y+mC0xYx/irhyp0eR0Yq9&#10;ocO43NETK/ttPFBeUapI2MvOyRScQOO7uouG3L5sVrsZkY/V8N31LriKkd/GRs9pWuccNfBvtUop&#10;S+0s10yu9FSBjCB1yxbgxjixUyxaBruuowRBEABw524Y/tFX8dVd/TZs811V+NnfXcGuTR8iP60y&#10;apigWKx2bITn4Wb8bMsVeB5pQXLiOt3K2fOnXxqmEyuB7UYQWFgTpQ41BccnBa4ItRitrJbX43WN&#10;jJd604re7cOPpay03gDg8JFXDNvwtbpdzURu2/LnFzmHQpzOJE46veMRGr23pwd6jx277/0wxFu/&#10;MlN/t9t+jBRm71PpidK5wYr9EbWY0VfjqT4IbVhmpNV6a/Sp7KNY7djI+e72/E2c6C/D6eG9il0w&#10;jU53y/rd3PwNnB7eixP9Zbg9f5Pzt9WOjXgq+6iifPkYdZuWudIf7R9zCuhU1zuo4Z2Gam306SbI&#10;Mr7pxeLc8WNSSqHkRg57QdA7pgUbNTGHXOmpnAmciSMQCzu8vxhm3ZTS+/3Zv/F39WB39X7VJ8H5&#10;/UJpnfB/P3xJX7dRVvbbeEBNfZTzBHslfUdu/zCr3YzIx2r476T1Zose6DnnqIHvglEqb/Zt2HJP&#10;Kee/C38Xj1fr7+rhnP5U4+rYaOy6jhIEQQBAIPg2pm59rsuzMlKK8bO/uwLPw82C8D1aWZ7wAPLT&#10;KvHi4wNwZ3p1u1nr//JV3LkrTy80CrYLSAap9ZJ/y1arrGG1vB6va2Q81ZsW9G4f/gawmnpzOpMM&#10;O5Rndbuaidy2XcPb2JebTm+PR2bv7WlF77Fj970fqXyksEu/MlN/t9t+jBRm71NpRencYPX+iFqM&#10;6qvxWh+ENiyJSav1Fq070ytwcXx7/iaOB4oxERa6LDaCwesdmAkUY1dBN+cUcn5aJW7/dcGQqwbm&#10;Nq3VsWkrd3oEvuMb6ptlx9ZhToEFry4Emx8evKyr6w4lQoDWAOBS8JUZtUpJQWGuILB7rJPXdnh/&#10;Mcxyc6r3+zOxdBgYYcLpbEBBYR6yczLhSk9F9ob1Mfs/v19oXUjFFAIlByb4m0tW9lu7w7SzGtwl&#10;RZx2CfT2y3b/Igez2o2fz2Mq25Sfj5UI6s4Gbnf1nHPUwu6zTBxh9uGsUGiWM38x9eYuKeJ41xCL&#10;aWt3V8eAfddRgiCIYOhjXVz+JiasgOeRFlHPU2yuhS9idLobE+EBJCaswFNZRzh/Oz28FxkpxZH4&#10;tWI3cJcnPAD3QweQn1aFE/3bNOvk4TvXEAi+jaLv/oum52ilrKKU44KytdGHsopSznoZHJ/kyDyu&#10;9FTN657V8nq8rpHxVG9a0Lt9jKo3vbC6Xc1Ebtu61phz8xSw196emXmpGTtG7P3ogR37VTTM1N/t&#10;th8jhhX7VHLQc26ww/6IGozqq/FaH4Q2LDHSDk2dUp02I6UY7ocOcL4z20DLMBEewHERQ+3mtS9i&#10;8HqH7Nu5fAb+/J+WG2mBe77j2RN6rCDwodAs3qhvNnRz3i4TUPDqNc5nte4FlKazy/vzMatcRuTj&#10;LinC4SNA3YEGjlDBGCnYwnZ2TibKPNKuRvj9QqurcP7zlD6Tbzyxqt/GA1o2mdTUh5K+bFa78fNR&#10;O97s1D/knuI2Ez3nHC1lYK/v/jM9nDzYMXLYiqErPRUFhXmRU7/tvk7hTSOWq64yG92qZrBj3GSC&#10;IAgG/5evan5GmiMX2/M6JG/OXgtfxLmxo7j05w6OB6qMlGLO7+b+egOj090cvTZn1TZs+M42waFp&#10;AEhOXIs9j/fj/eGXcG5Mm4epi5PvImPFk5bqxcztQEa3DYVmcbKNu+7xb9Gque3Cx0p53a66phyW&#10;Qr0ZkY/d9UO7l08v7Db2Ftvenhljx4i9H63YrV/JwSz93Y77MWKYvU8VCyPmBjvsj6jBqL4ar/VB&#10;aMN0I+2du2EMT51WlTYxYQU8D7cIvrfCQMsgZaj9SV4HfnF2nWK3ywDw5Uw37twNY9l91p9Kfaww&#10;l7OJG80X+tDgCJ6vrhWcnHE6k5CVsz7yPDbBq5OKJ3bXmtWKfr/YsOv7m1Uuo/JxlxShoDAP/jM9&#10;8Hedk3Q7MjQ4gqHBBpz0deLNpjqB0BO+qd+pUgCSsa8IeyPnRKRdx/JiQ8+T3nqi15yjFsbwyswx&#10;gd4BjmAvdov23ucnIuUNji+cnGUMn4Hefk6d2/EWrZ1u/RAEQbAJBN9G+I62Tdp8VxWezjoqeuN1&#10;dPos/F94JQ8T3/4rV3eduX1F8JvB6x0YvN4B/4hX1MMVADyVdQSrnbnwfVKl4g3uEQj+CmXOJk3P&#10;0EpltYejr7Y2+iJG2lBolvM3pzMp7jfJSD5VR7zrwoT12KltF+PenhF5xcPej536lVzM0t/jsW60&#10;otWDgJFzg9X7I2owsq/GY30Q2jDdSDs686HqtJvX7RWcBn5/+CVVBlrGZdPyb96Lm3P7rzcwER5Q&#10;fAN2IjyA08N74Xn43qmp5QkPwJ3pVe32ePgv72Fj6rOq0lpBKDQrmKgLCvNQtfMfoi4Agd5+27jE&#10;VIprzWoyoC0ymI0VZnNlYbG7jOFLI/Cf4cZYZISTE75jnGdk5aznLJ5vNR3SvZzRbrPHgvqtOeh9&#10;U8+sdou3/jE8eDnmb+z8TnrMOVpg36ZdiCNbA6czKWJ4ZeDfhi2vKMUb9c2R8p30dSI7pwYANy6L&#10;Kz2Vbq0SBEHI5M7dMAYm/1PTM/JdVRydlOH2/E34PqnC4PWOqOknwgM40V+G1c6FDbaPrkjfhp2Z&#10;uwLfJ1Xwj3jhebgFGSlbuGX52nirxVAbDPdhaOo9ZK/8sepnaIWJIce+Tdve1onyilKO1wlA6MFG&#10;dZ42ll3sDNWbOuxeb3Yv32JjKe7tqcWMvZ+liB3HvB3LpAYturkZc4PV+yNKMbpfxFt9ENqwwEj7&#10;e1XpkhPXCdwcX7p+SpEbpeTEdXBnepGzapvoyWKG2/M3I6eDZ+auyHp2X7BlwfUTK+bP5rUv4tzY&#10;UdnPYDM68/u4MtKebOvkTA7lFaWo9dZYWCLjWZOeikDvvc/sm0RK4N9OdtCpF9uQnZMZadNabw3a&#10;2zo5homhwRH4u3o4N8X4p5Zca1br7mJGywYQ9Vtp5Bj8pGAbpgD9b+qZ1W565cOvDyMIhWZlnVzU&#10;653MQM2co4VyT6moy2P+LVqx05hMnD4mHbPmR7uBSxAEQUhzcfJdfHVX/Yn8nFXbRA20o9NncaJ/&#10;m2wPT8xNWbnMzF3B8QvFcGd6Bfq6HobaQPBXlhppAaDMU8q9Tdvkg3srN2yA05mkm4t/ktfVQfWm&#10;Dn69qZU1jZL/qV3NZSnu7anFjL2fpYgd9Xcr5yG77FNZMTeYvT+iFLP7qt3rg9DG35iZ2Z27YXw5&#10;060qrTvTy/l8e/6moluq7kwvfvZ3XyI/rTKqgRZYuAWbn1aJn/3dl4J8o+H7pAq3528K8lVDMNyH&#10;O3etj6Pn7zrH+Sx1bZ4/8b8g86ZfNPfJdidrA3fiPelTd2qwnZfuMZ2CuBP6U15RKujb/FNTBTzX&#10;HmyDhR2gfisN32WdXILjk5wTtEbcHjSr3fTKR0m/Z68rUi5cRPM4Iy8Pvd7JCuTMOVrg99XA12s5&#10;u5/w57RI2Tz3NqKZsTM0OMIpHykHBEEQ8tFyizbNkQvPIy2C7/smWnH8QrGqEDxK8Y941PdxFAAA&#10;IABJREFUcaK/TKAP56dV4om16rxLAUD4zjUEQx9rLZ4msnMyObdEguOTgtskZRWlurmYI3ldHVRv&#10;6uDLeu1tZxQ/g4nXbATUruayFPf21GL3vZ94xY76u5XzkF32qewwNxi9P6IUq/uq3eqD0IapRlq1&#10;ylViwgrkrNrG+U7uDdXEhBV48fEBwaleubgfOoAXHx9AYsKKmL+dm78huNmbn1YpK60YViuj/q4e&#10;wUIgtVnLP9kjV0HlL1DxRDlPEWc2qJXQ2ujjTKAFhXl08s7mrInRPu6t3Ftn/DaWg5EKDvXb6LQ2&#10;+RTHlWio595aYRuv9MKsdjMin1jwFQW5+fEPEUnBH5Nq3slKYs05WmEbUv1dPUJD61ZxQ6srPZWz&#10;YR3oHeBsTJCrY4IgCPkMTb2n+hZtYsIKbM/rEBxE7pto1RwTVimD1ztwPFAsMNQ+lXUEGSnFqp8b&#10;CP5KY8m0U7XzHzif+bKEnvIfyevqoHpTh7ukiPOOatzWsm/y6A21q7ksxb09tdh97ydesaP+bvU8&#10;ZId9KrvMDUbvjyjBDn3VTvVBaMNcI21YndFxw3eE7omjxcdhSExYgV0F3Vjt2Cj699Hps/B/cTDy&#10;b3T6rOjvVjs2YldBtyxj60dXjgpPD7uqYqYTQ219aSUUmkVrow8vv/RzzvdMPB4x+AuLnMVDjQBj&#10;N/huZ5+vrpU9Ibe3dQoWTS2xRgn1BHr78UzJT2Upo1dj9FmnM4nTL0KhWby8r062QNXa6MN2zx7s&#10;rt5vmKJL/VYasZsR0ajzNnAMU3q6uuNjVrvpnU8s+OsH23WgFK2NPtm3bvljEpD/TsHxSUVjMRyS&#10;5wFDzzlHK/zbri/vq4v8P18ZFaZ9IvL//q4ezlgw4rACH7n1TRAEYXcuarhF6870IjlxLec7Kwy0&#10;DBPhAfy6f5vge8/DLeoPL4f7ELozobVomigozJM8fFReUWp4eJOlLK8rWe+p3tTBf886b4MsmZz5&#10;rdGxSKldzWOp7u2pIR72fuIRM/V3JVg5D9lhn8rIucGs/RG99w+M6qtG1cfQ4AgCvf2Rf0tx3rYz&#10;phppp/5nWFW6/LQqzue+iVZZLps8j7SIGmj9XxzEwd8l4/iFYvhHvJF/xy8U4+DvkuH/4qDA0Lra&#10;sRHb82LH5pmbvyGI4aPWSKu2vsQIh8KcgSj2r7XRhzpvA7b9fz8VLB5OZxIO19dKPj87Zz3n8xsx&#10;NulbG32KN/LtSOVOD2eDmwmk3toofcopFJpFQ30z6rwNnO9r9u2gW0cW0Nrow+7q/QiOT6LO24CG&#10;KKeA/V09gr5dIOKepKyilNOWQ4Mj2O7ZE3WBHRocwe7q/ZFxEejtx3bPHjWvFBPqt+Iwxig57cUI&#10;VPzfHD7yim6u7viY1W6VOz2cfq0mHyV1wD+97+/qkdwUYvJhxoncfPhjkv1OUrS3dWK7Zw8Cvf14&#10;vrpWUoBll4EResXKzWDEnKMF/o1X7ulece8ZDHwjrhmujpXWN0EQhN0J3ZnA1K3PVaXNSCnG5rUv&#10;cr4bnT6r2kCbnLgOGSnFkX9pjujrgBSj0914f/gl3rPXqg4FBABfznyoOq1elEkcQKqs9oh+r4Wl&#10;Lq+rXe+Xer2pxV1SJDiQ31DfjN3V+yVduPq7ejj6kFE6EEDtaiZLdW9PLXbf+4lXjNTf1WLVPGSX&#10;fSqj5gaj90eM3j/Qu68aWR913mPYXb0/8o/2TexFgpmZBcN9itMkJqxARsoWzneX/hzbWJrvqsKG&#10;Vc9wvpuZG8OJ/m2YCA9IpFowsvpHvLj05w6BkTcjZQvyXVXoC7ZEzfujK0eRn1YZ+bzasRHJietk&#10;uWdmo6a+pGCEADW40lNxuL426gJSWe2B/0xPZIC3t3XifG8/yj1CgaXd1xmZgCp3emSf0LQrtQdr&#10;ELx6LXJShm1EKCjMw2OsTe7zvQOiC0LlTo/g9A1hDa2NPpxs6+Sclg+FZuHv6hEIee6SItFxwRxq&#10;2L3z3mLLLLCtTT48VpgH15oFo1Tw6iTOi5xginUwQivUb4Vk5axHdk5m5LRfnbcBb3xdH+y+EOjt&#10;Fz0ZV+ut0d2AJsjDpHY7fOQVzglAJp/WRh+yctZHzcfpTMIL+3YIFJFo1OzbwfHe0FDfjHZfJ2es&#10;MAI1s8640lPhLimStYY4nUl4s6lO8p3YbSw2JocGR3DI24C3mg4Jnp2dk8nZvNpdvZ8zNzDl/v1/&#10;t4mWTY85RytlnlIMDXLby+lMkmVoLasoFbRBdk6mYS7ktNY3QRCE3dBifHQ/5OV8vj1/E75PqxQ9&#10;IyOlGPmuKuSsEnqvYrh0/RQGr3fE1IPZnBs7ioyUYo5Ovnnti7LDFvEZmjqFjanPKk6nJ+UVpWht&#10;Ms9t6lKW17Ws90u53rRQ660BAM7mPnOgH/g5L8wFt87UyP+Ky0ftagpLeW9PDfGw9xOPGKm/a8GK&#10;ecgu+1RmzQ16748YvX9gdF/Vqz6C45Oc/kHhqeyHaUbaO3fVXSnnx665PX9TcFNVDDGF9dgfc2Xd&#10;wAUW3DQdDxRjz+MDHPdRT2cdxaU/d0R9zkR4ALfnb3KU3IyUYkVKLUPozgScy9IUp9MDV3oqyj2l&#10;KIvh7pD5LTMpMRN2cHwy6qmZ8opS1OzbwZms4/EUh9OZhBO+Y5EJmM09pUY6be3BGsNuHBGxYYQj&#10;dl9lFjypU8PAwuJXe7BG8u+u9FSc8B3Dyy/9nNMHguOTaB+P7rKioDAP+701hsbJoX4rTs2+HXA6&#10;kyL9QU5fcKWnYr8JBlrAvHZjBM036ps5GzWM8C+VT3ZOJmq9exS7kXGXFKHWO8vZ2Ik2VpjDQ3Jd&#10;HgP33qnuANf1j5w2Lq8oxQsS7ogYIyV7/Yr2PKPmHC24txYJNtWkYtHyKfcIjbRGzg1K65sgCMLu&#10;DE2dUpVu4bYr9zCzf8Qr2wCa5sjFU1lHBc8QY8OqZ7Bh1TNwP+TF+8N7ZenjAHB6eC8yUoo5erE7&#10;06vqpu/Urc8t1Y0ZKqs9nDWTH6tWT5ayvK5lvV/K9aaVhc38XNQdaBDszUjVG6O7Bq9eM7Rs1K7m&#10;sJT39tRi972feMUo/V1rmayYh+ywT2XU3GD0/ogZ+wd69lWj6oOf1ozwVIQyTHN3PPU/n6lKt9rJ&#10;dbE0Ot0dM02+q0oQl+fX/dtkG2gZ5uZvCE4iL094ABu+I4yxw4evuKp1FRU2MfZOQWEeCgrzULNv&#10;B95qOoRTXe+gcqdHtkuE7JxMdPz2Hcm4tezfHT7ySuSkppSrxHijZt8OnOp6J2YMP2BhcavZtwMd&#10;v32HFAUbULnTgxO+Y7LaYsEIVSPLXYjTmYS3mg6h1lsj64QS8+y3mg6ZJqRTvxVSudMTqZNoMPVx&#10;wnfMFAMtGzPazelMivTHWO/Hrgu1p/HKK0pj5uV0JmnKx+lMwuEjr+CtpkOy6sJdUhQZw1L1zAjk&#10;0cYsP61Rc45axG7NsuPNRsOVnipoMyPnBzX1TRAEYVfu3A2rdnXMP5Q8MzeGc2NHZaXNd1Vhz+P9&#10;sgy0bJIT12J73kl4HpEXX3Zm7oqgTPlplUhOXKcoXwY7uDx2by2KrDOM/mw0S1Fe12O9X4r1pgfu&#10;kiJ0/PadmLev3CVFEbnaTAMTtavxLPW9PTXEw95PPGKE/q4HVsxDdtinMmpuMHJ/xKz9Az37qhH1&#10;cb6X61WW1kT78Y3x6YH/NSOjYOhjnBzeqTjdrk3dHOXR/8VB+Ee8UdP8JK+D41apb6JVdVweYCG2&#10;Ldt98ej0WRy/UBw1zRNr9+KprCOK0ojxo/VHkJH8pOJ0doDvasHhTFpw9bFEBJBAbz+ujk8izDqt&#10;40pPRfaG9UumDuKRUGgWw4OXBW5C9Gi74PgkxzUKQ3ZOJrJy1tvCsLDU+u3u6v2R044FhXkCFyNi&#10;/cHhTEL21y5n7IIZ7SZVF0bM68HxSQxduswR4LNzMnVXMqTGu9oxKRbjJFa5jZxzFjtq6psgiEXF&#10;wTXJG71GPfzqzMViAIZaBUdnPsQHl1+K/UMeyYnr8LO/+5Lzne/THbI8N+W7quB5WPrWw8zcWOQ2&#10;bjQj7rXwRRwPFMc8CJ2YsAI/23KFc5tWjk4vxoPJxfj79fIM0YuZpSav67XeL7V605OhwZGIpxyH&#10;0yGqBwV6+zkhtuQc9NQDalfjWep7e2qIh72feERv/V0v9J6H4mWfyoi5wcj9ETP3D/Tqq3rURyg0&#10;ix/8bUXks1ifIkxDUn81zUgbCL6NQPBtxen4RtrjF56MeZv2cAn3lU70l8l2ySRGmiMXex7nDuKX&#10;u74RNU1GSjF2bbqn018LX8Trf1R+m7bA9RwKXM8pTkcQBEHEJpbwSxAEQRCEbYl7I61aHZl/IHhm&#10;bgy/+MO6mOlyVm3D9ryTgu9n5sbg/8IrGtYnZ9U2bF67V9RgK/cw9NNZR7F57YuKy8vHsWw1KjdG&#10;dx1JEIQ1tLd1clyBm2WkJQiCWGzQPhWhJ/z1udZbE/M2NGEYkvqraTFp5ZDmyIU704vlLNdJfGXw&#10;6ayjmPvrDdyev4HTw3sFMXfE3AprMdACCzFm+WSkFAuMxcmJ6/B01lEsT1iBxG9y3T+tdmzErk33&#10;fn97/gZ8n1QpdsFMEARBEARBEARBxD/B0AVV6fJdVZzPl2Tou4kJK+B5pEXw/Udjr+P08F7JdIPX&#10;OzB4vQM5q7bB80gL50ZsflolRqe7Y97gPTfGNdImJ65FmiNXVM+ORvjONdy5G8ay+xyK0hEEYTzD&#10;l7i3fMhASxAEQRDWE2C5OnY6k+DeSq6O7YitjLS7Cro5Sp8Yqx0bI/8/eL1DoBAu5xlHR6fP6lK2&#10;0emzMWP25LuqOG6W+fDT7yroVnW7liAIgiAIgiAIgohv/nLrM8VpEhNWcHRiALLcHD+VfVSga8t1&#10;kQws6N4zgWKBzv501lHRG7hsZuau4Fr4IqfcGSnFio20ADD1P5/B5XxUcTqCIKIT+tpNpxp3oaHQ&#10;LPxneiKfKdYdQRAEQdgDtotn99YicrduU/7G6gKwiWWg5ZOcuM6YgpgEX7kmCIIgCIIgCIIglgZf&#10;3Z2N/SMeq53cQ74zc2MxjZ3JieuQn1bJ+a5volW2gZZhIjyAX/dv43y3POEBwc1eMfheqDJSihXl&#10;zRD6akJVOoIgpAmFZvF8dS2er64VxL2TQ92BhoiRFwAKCukyAkEQBEFYjb+rh9bnOMFWRtq+iVZF&#10;v+e7OhZDL0Mu332xGHLKw0bp+xIEQRAEQRAEQRDxz5SKW7SA0Lh5TcZt1JxVXMPq7fmbeH9I2sVx&#10;NEanuwV6rBojrVo9PXyHjLQEoTdv1DdjaHAEQ4MjeL66Fq2NPlnpQqFZ1Hkb4O+6d4u2oDCPYt0R&#10;BEEQhA0I3ZxFQWEeCgrz4C4pIk8XNsZW7o59n1ThoytHOS6LPQ+3IDlxbeTz+8MvYSI8gNt/vSF6&#10;YvhaiPtdcuJaJCas0BT7VcyllJhBti/YgmuhASz/5gqkOXLxVNaRyN9uz9/knDqWKj9BEARBEARB&#10;EASxuLkzH1aVjm/clKNTbuAZafuCLZr0Y/+Il3Mzd7VjI5IT10U9tMwvJ3mVIgh7MDQ4wnFVHArN&#10;oqG+Ge2+TrhLivBYYS4nvmwoNIvhwcs43zuAk22dnBs6TmcS9ntrTC0/QRAEQRDilFeU0sGpOME0&#10;I61jWZqs3/GVt5m5Kxwj7dz8DcEpXDZz8zcwMzfGSZPvqsK5saPKCsxiw3eEJ4+lFFCm/IkJ3Ju3&#10;E6GBqOWWYtl9DsVpCIIgCIIgCIIgiPgn31XFMcxmJBdz/p7myIU704vbf70haXzNSNnC+azUzTGf&#10;mbkrAp1bykibs2qbwEUzgzvTG/n/23+9IUtn/8utYaXFJQgiCtk5mXizqQ513mMcV8fB8Um0Nvpk&#10;36p1paficH0tXOmpRhWVIAiCIAhiUWKakdb5LXlGWj4zt68AuKdUpjly0RcjzehMN/IT753s3bx2&#10;r6bTwu6HvJzPg9c7YqbhK6Jy3FCJsfL+76tKR8Q/7W2dCH99KtXhTKKTLyYQHJ/kuGpylxSRkqkC&#10;6rsEYQ6B3n74u87hfG8/guOTke+ZTbLsnEwLS0fQmkIQhFY8j7QIYsny2bDqGWxY9QwAYPk3V8A/&#10;4o35XD08Ol0LD3CMtBkpxaJxZ7fnnZR8hvuhA5zPq525eH9ob1S9/SuVN5AJZZA8v7TIzsnECd8x&#10;tDb60O7r5MiVsXA6k1BWUYrKnR44nUkGlpJQAsmhBKEPNJYIgjAD04y0yxLU3Qi9FhoAWIopPwaP&#10;GB9dOcpRZpMT1+Kp7KPwfVKlOP+ns45ylE9A3slj/glnpfFqCcLfdQ6B3n4AFNfFLIJXr6Ghvjny&#10;OTsnk4QvFcRT33WXPIHHChcO1ThoU4GIIxrqmyVvNgTHJ2mTzAbQmkIQhFaSl6+zugiSTIQHIsZh&#10;vchPq0RfsEWVBypCX+JJnif0o3KnB5U7PfB39URi1A4PXua4NAYW+sSa9FRkbciEe2sRyZ02hORQ&#10;gtAHK8YS7VMRxNLDNCOt2huhfAVNbrybS9dPcZTG/LRKXAsNKHJ7nO+qwua1L/LKczam0piYsELg&#10;UkqtoulyPqoqnd1hTua60lMpaDVBEJZBG05EPCLH9ZydNmFozScIglDHbQ1xY40mzSHuwlgLt+dv&#10;LhzSJog4YbHKOO6SokX1PkR8s1jHGUFIQftUBLH0MM1ICwCOZasRvnNNUZqJ8IAg3k3Oqm0xja2n&#10;h/ciI6UYyxMeiHz3VNYRZKQUw/dJVVQXSokJK+B5pEVwMvj2/E28P7w3ZpnFYtiqcSnlWLZacZp4&#10;YHf1/sipXACo3DmCmn07LCwRQRAEQcQHodAsx0DrdCah9mANZ8OCHU/MamjNJwiCUI/vkyrku6qw&#10;/JsrIt/lp1VxdONL109FdM2Prsg7kJzmyNXs8pgdJxeAqHF1dLobvk93RH7Ld2/s/+Ig57OcEEXf&#10;UumhiyD0hmQcgjAeGmcEQRDEUuBvzMxM9W3amW7O581rYxtKZ+auiLo33rDqGfxsyxU8nXUUGSnF&#10;SExYUHgTE1YgZ9U2eB5pwc+2XBF13XR6eK8sZfYJXvnkxLAVYzHGow2OT3IELAA42dZpUWkIgiAI&#10;Ir442dbJcTl3+MgrghPldolFS2s+QRCENubmb+Dc2FH4R7yRf3zdeCI8EPmblIHzWvgi5zP/ULFS&#10;khPXYbVjo6AcYvQFW+Af8YqGDGK/l3/EKytE0Lfvz1JeYILQGZJxCMJ4aJwRBEEQSwVTb9KucWzC&#10;lzylUg5iMWYzUopjuhAevN4B36c74Hm4mfP98oQHsHntiwJXxtHwfbpDXizalGKBwnrpz+qMtGsc&#10;m1SlszOOB4S+9MW+IwiCIAhCCPuWrCs9FQWFeRaWJjq05hMEQUizTOWNUL4hU47b4dHpbo6Omp9W&#10;hY+uHI15a1UKd6aXV6axmAZW/s3b0emzqvImCDtAMg5BGA+NM4IgCGKpYOpNWrXxVSfCA4LTv+6H&#10;vLLS9gVbcKK/DLfnb6rK+/b8TZzoL5NloBUr18zcmOqbtIsxHq3TmYRabw3nM7kqIQiCIAh5sG/R&#10;utbYOywCrfkEQRDSqPWaxHcrvFqGkZYfKig5ca3A0CqXNEcu5wA1APRNtMRMl5FSzPk8c/uKqvwd&#10;y9JUpSMIPSEZhyCMh8YZQRAEsVQw9Sbtyvu/ryouLbCgWLJvxGakbEG+q0qW8XTwegdGz67DU9lH&#10;BQplNPomWvH+0F7ZJ4zzXVXISNnC+c7/hVd2fmwcy1YvSnfHwEIAdPfWIgwPXrb1DSCCIAgiPmHH&#10;LioozMNbTYcsLtHShdZ8giAIab51XxK+ujsb+4cs+N6kkhPXxowxOzN3BX0TrRxdePPaFzERHpB9&#10;GBlYCBG0PY97APn2/E1ZsXBzVnFdLIvFsJWD81tkpCXsAck4BCEftfoZjTOCIAhiKWDqTVoAyEj+&#10;gap0fcEWwW3ap7OOCtwmSTE3fwO+T6pw8HfJeH/4JVy6fgozc2Oc38zMjeHS9VN4f/glHPxdMnyf&#10;VMk20CYmrMDTWVzldGZuTJHSy8blWHy3aNk4nUkkYBEEQRDEEoDWfIIgCHG+reJQ7tz8DVUxZv0j&#10;XoF3Kc/DzbJv1GakFONnW64gOXEt5/tzY7HdJovFsI0VukiKlf9ncR5kJuITknEIwnhonBEEQRCL&#10;HVNv0gJA9sof4+Lku6rSnh7ei12bPox8Xp7wAH6S14HX/xjbxRPD3PwNnBs7KnD5pJVdBd1YnvAA&#10;5zvfp1Wqn5e98hmNJSIIgiAIgiAIgiDsysr/k4VguE9xOrEYs/4Rb9Q0M3NXcHp4L8c7FQC4HzqA&#10;nFXbcG7sKC79uUNgcM1ZtQ0bvrNN1CPV6PTZmPkCCx6nuGUZi3rzVwrHstVYdp+6WL4EQRAEQRAE&#10;QRB2xHQjrRaXx6PT3fho7HVsXvti5LvVjo3wPNIC3ydVOpZSGZ5HWgQngy9dP6X6dLBj2epFGY+W&#10;IAiCIAiCIAiCWMDleFTVAeZzY0c5OnFy4lrkrNqGwesdUVIteKdKc+Ry0gJf69QPNwMPN+Na+CLm&#10;/rpgqOWH8mFzLXwRJ/pj3+BNTFiBJ9bu5Xx3KUY5pVis4YAIgiAIgiAIgli6mO7uGAByv/NPqtP6&#10;R7wC9075aZXwPNKisVTq8DzSIjhVPDM3psloTLdoCYIgCIIgCIIgFjdqD+bOzF3B6PRZzndy3Raf&#10;Ht4L36c7JP++2rERGSlbohpoR6fP4nigWFZooM3r9go8Tqn1arXGsUlVOoIgCIIgCIIgCLti+k1a&#10;AMj69o9xPvgrfHV3VnFaJrYs370wYyg160ZtYsIKPJV9VGCgvT1/Eyf6t8mOZcvnW/clYWPqs5rL&#10;197WiXBooX6zczIj8RuC45Pwd/XA39WDocGRyO+dziS4txbBXfKEaKyHQG8/2tvOINDbj1DoXrsx&#10;zy73lMKVniqrbEwZGNwlRbLTMmU53zuAocERBHr7OX/LzslEds56FBTmwl1SJJpeqm5CoVmcbOvE&#10;+d4BznM/vvSBrPc53zuA4cHLnPpxOpOQlbMej31dHiXvGQ1/Vw8CvQM439uP4PgkJ7+Cwjxk52Si&#10;rKIUTmeS6jyGBkci/YRfz0we7pIiZOdkKn42u86CV68J3kGvOpPzDkr6rtTzA739gvFUUJiHgsJc&#10;lFeUxnxOe1sn3qhvRig0i4LCPBw+8oqmthN7PtPnHc4kTpna2zoR6B3A0KXLnHZwpacie8N6XfoS&#10;g9QYU1pffIzqT3q1r9RzjRhbemDUnBatH2pJy28fAAhevcb5/9ZGn+CZSssgFz3rT8276fVeevV/&#10;uWu+0rVZ6zjkv6eUTMGXcbTKMHqVzey5wqjxy8eoeZf9bDvUJ0EwLLvPgZX3fw9Ttz5XnLZvooVj&#10;SF3t2Ih8VxX6gi2x0wZbcC00gKeyjkY1xvK5PX8T/hGvbCOr+C3aU5iZuyI7TzYPJj+pKh0fK2Vj&#10;M/QgrfqyWsTkrWh1ZUZdGLnOK/ktyTn678OYsa4bVX9myVVq0GNc6qmfae2TRui2Zo5nI2XjaJjR&#10;R+04L+qxT6g0LyXzlN7zKEEQ9uEb49MD/2tFxoHg2wgE31adPiOlmBOfluFa+CJ+3b9NteInh+TE&#10;dfhJXofAxTEAnOgvi+lmKhoFrudQ4HpOS/EAALur90cm5pp9O1C504PWRh9aG30coUSM8opS1Hpr&#10;ACxM9HUHGjhCkRSVOz2o2Sd9Kpsh0NuP3dX7I5/fajokahjmMzQ4gob6ZsHCJoUrPRX7vTWCZyut&#10;G6lFLTg+iUPeBtnlARbqqHKnR5ZSzy5nQWEe3mo6hEBvPw55GziCshROZxIqd3oUbyIorWd3SRFq&#10;D9bIyiM4PomG+mZZ/YlBbr9io/QdmHYZHrwsq28qGReu9FQcrq+VFLqGBkew3bOH8x3T3nqhV1+q&#10;3OlRnZ/c+SdWfbExqj/p2b5sjBxbemDFnCaXaGlbG31oqG+WSiqJ3uPMiPpT825a30vv/i93zdci&#10;t2TnZKLWu0fRJlygtx8N9c2CDSQpmLlDiQxjlrxjxlxh1PhlMGreBexZn4RuHFyTvNFr1MOvzlws&#10;BiBUOHWm50+/VOXyGABefHyAo5Penr+JX5xdp+jAcEZKMfJdVchZtU1w45VhdPos+iZaRGPWRuMn&#10;eR3YsIrrJerYH/NUx6Ot3NipOJ0YZsvGgDl6kF76MqBs3g+FZvFGfTPa2+61j9OZhNqDNaKGYDPq&#10;wm7r/GKUc5Si1z6MGeu60fVntFzFvIOSttRzXOqpn6ntk0bqtmaMZyNlYzmY0UfNnheN3ifUkpfc&#10;eUqveZQgCMuQ1F8tcXcMABtTn8W37lO/+TE63S3qpmm1YyNefHxAlrunxIQV2LWpO/IvMWFFzDTu&#10;TK9AGWbwfbpDk4FWr1u0YjTUN6Ph65t6sWhv60SdtwEA8Hx1rWwhTa0gJof2tk5s9+xRJGAFxyex&#10;u3p/zDIpqRst5QEW6mi7Z49sYZ+f5+7q/bI2DoAFoa6hvhnPV9fKfjc17+Xv6pH1Tu1tnXim5KeK&#10;hH5goc6Y/igHNe/Q2uiTXU+h0KyicREcn8Tz1bWS9SNWTqX9Silq+9J2zx5F44RByRhj6itW2Yzq&#10;T3q3L7u8Ro0tPbBiTltMLJb6M6r/q0HJvDE0OCJr3mA/e3f1fkXlZtpKzRyoBLvPFUZgZL9bivVJ&#10;xB/ZK3+sOu3pYe4t1eUJD2B7njJ9dHS6G75PquD93Qoc+2Mejl94MvLv2B/z8HLXN3D8QjH6gi2K&#10;DLT5riqBgbZvolWVgRYAMpJ/oCqdHIyWjc3Qg4zUl6PBzOF8A+2bTXWiBloz6sLO6zzDUpVz2Ji1&#10;D6N0XY+X+tMTs/ZqzMJs3Uzv8WwnncxMjJwXjd4n1JqXWv1DzTxKEIQ9scTdMbDg2ik39Z803aZl&#10;3DTxXR8vT3gA7ocOID+tCv4vvJIunzav28tx77R53V74R7yiv813VcH9kBfJiWvCaNUYAAAgAElE&#10;QVQFf7s9fxO/7t+G0elu1e8CALmp/4Rl9zk0PUMMtrsD5tQv25UH4xaBrZy1t3Xi6vhkZIEoKMxD&#10;ecVWjqLl7+qJuEBmaG306eYWgl0WvuDHlKegMC9y0ig4Ponzvf1obfLJXqj5riDKK0pRUJgbeeZV&#10;keeIlceVnopyT6nARQrjaupkW2dk0WQEqDeb6mSf+hoevMwpZ0FhHtwlT8C9tShS1lBoFoHefgR6&#10;BzhKMiO8vNlUF/VUlth7lVeUClxgi9VzcHwSdd5jMfNgw7zDY4V5nDpj3ICwT4K1t3VKuuKO9Q5y&#10;22ZocAR1B2IrGK2NPo7gJGdshEKzOOnrRHZOjeB57pIiwcaI3q7H2JjRl6TyY+Yfxq0Lk5f/TA+n&#10;P4VCszjkbVB0WlOv/qR3+zL5mTm2lGLFnKYnYu6B2Cffs3MyRU94O5z6rLdG1p+ad9PyXkb0fzWI&#10;yS16zRt13gbOvAYoWyfEXLPphd3nCqMwqt8t1fok4o+V939ftcvj0eluXLp+imMMzUjZAs8jLarC&#10;AKk1oPJJc+TC8zBXvr09fxPvD+2VSBGbjd8x5jCz2bIxOw+99CAj9eVoBMcn8fK+Os4cnp2TicP1&#10;tbL3A/SuCzuv8wxLVc5ho9c+jN7rerzUn9FoHZdW6mdm67ZGjGe76GRmYuS8aMY+YbS8jNI/1Myj&#10;BEHYF8uMtMDCbdqhqVMI37kW+8cSTIQHcDxQDM8jLYLbrcmJa+F5uBlPZx1FX7AFg9c7FBlS0xy5&#10;X58A3iZqnAUW3Cv7PqnSrNA6lq027BYtM2ln52SKTvbMAgiAYyxi0rHdH7NxlxTBXVIkEGTbfZ2K&#10;3dNGKzt/gav11ojGH3Clp6I8vRTlFaWRMkn9lv18QFqZLCjk/n5ocERQnmiulxbiJeShcqeHc7It&#10;FJpVtPiyT0VJvZPTmRRpkzJPKefEFyNYHD7yiujz+fXMnH4WE0rF6pnJ42Rbp6TbL6bMJ7/uH1LK&#10;9UKcpIXYCmw3wO1tZ6Iq5GJtI9V3AfG2kXP67CSrr0u5bmGPDf+ZHrywb4dkP3Slp+LwkVfQUN+M&#10;4PgkyitK8YJO40cMo/uSVH7R5p/yilK4txZhu2dPREAN9C7EW5ba4DGqP+ndvmaMLS1YNafpiSs9&#10;VdBPHM7/Yv2/Qzc3bXyMrj+z303v/q8WOXKLmnljYTODu/Emd514+aWfi8bX0gu7zxVGYkS/W8r1&#10;ScQnG1P/Cb8b/TdVaX2fVGHP4wMcfTU/rRKj092y4tPqTZojF7sKugXf+z6pUnQTl43LkQ/nsjSN&#10;JRPHDNnYSD3IaH1ZCsZAza6/gsI8HD7ySlRZ0Mi6sPM6z2Ypyjl8lO7DmLGux1P96Y3e49Iq/cwK&#10;3daI8WwXncxMjJoXzdonZMpipv6hdB4lCMLeWObuGFi4Tet+8DXNz5kID+D1P+bio7HXRf++POEB&#10;bF77InZt+hCHS/4XuzZ1w53pRUZyMed3GcnFcGd6sWtTN7w/vIE9j/dj89oXJQ20H429juOBYl1O&#10;HLsffM2QW7QMTmcSDtfXRhUwxBaBgsI8ycWL4YV9OzjP1VMwPSRT4eRT663Bqa53ZP2WqRs5p335&#10;Nx7LK0plGaTFFmdm8VWC3PcXE2z8XT2S7jbY7xVNkBArD1u4jhU7oryiFCd8x2QJ5Nk5mZw+GcvV&#10;i1jbxOq7gLL3BbgbOY8V5kb9ba23Bh2/jd0P3SVFONX1Dj6+9AFqvebEwTOqL4khZ/5xOpNQWc2d&#10;g2K1uRH9Se/2NWtsqcXqOS3eWWz1Z8T8phYj5g0t64SeMdnEsPtcYSRG9LulXJ9EfJKR/KTqUEBz&#10;8zdwon+b4HvPw82yQgDpSUZKscDLFbCgN2sJC5T17Wdi/0gjRsvGRulBZujLfMQMtOUVpXir6ZAs&#10;PcaourDzOi+W51KSc6TyVbMPY9S6Hm/1pzdG7tWYhVW6md7j2U46mZnYbV5U6inMCv1DyTxKEIS9&#10;sdRICwAu56O63SA9PbwXx/6Yh9Hps1F/l5GyBe6HDnBcHfO/5yuWbEanz+L4hSdxeniv6tPAbLJW&#10;Pg2X81HNz4lGWYU8F8R8gay8YmvMNE5nEiedXvE0mRNR7LIpETzkLlJy62bBxdW9d3Olp8pa3BmY&#10;xZONEnc45RWlit4/OydTcCOzve2M4Hf8E5+VOz2KBBF2H2FckOgFvxzR4rrq3TZykHMgwY5uEo3q&#10;S1LIHWP8MgWv6uueRW5/kvt3IHr72nlsMeWzck6LdxZ7/Vk9v+k9b/i7ejgyhdL2AhDzdpBa7D5X&#10;mIke/Y7qk4hHmFBAapkID8D3qXAj2v3QAfwkrwOJCSu0FE8WT6zdi12bPhTo0X0TrYLYuUpwLFut&#10;KW6vHMyWjeXmwUZsfjRLX2bDxNpjbyDX7NuheE1Vgpy6sPM6L8ZSknOkULIPY/S6Ho/1ZzVKdWuj&#10;sVI3M3K/w2qdzEz0rkcz9wmt0j/k1hlBEPbHciMtABS4nsPK+7+ny7MmwgM4fqEYxy88iUvXT+ny&#10;TAbGOHv8QrHm+LMMK+//HorW/qsuz4qG3BiXa3iTu9x0RsQhPN/LvaEsx2CsBrnvyC8P//SWHFzp&#10;qRyBgolvJAc1+ZXzFmx/V4/gRBb/vZTGQ+X/fviSNuGciXPC33QAgHAoLJrGiLaRgt3X/V092F29&#10;3zYnR+WiV1+Si5I+xa5fPWJoKO1Perav3cYWH6vntHhnMdafneY3vecN/gaHmvZyOpPg3qp/zHC7&#10;zxVGo3e/W+r1ScQvG1OfVX2bFgD6gi2ihtoNq57BnscHkJFSLOs5T6zdC3emF/muKlnG3eTEddi1&#10;qRtPZR0RlmmiVVVsXDYFrn/WlF4OZsvGUiiVW83SlxnEYu3VemsMC8mhpC7svM6LsZTkHCnU7sMY&#10;sa7HY/1ZgZq9GrOwUjfTezzbSSczE73r0cx9Qqv0D6X5EARhXyyNScuw7D4H3BmvoX2oGl/d1cel&#10;2Oh0N0anu5GcuA45q7Zhw6ptgpuz8p5zFpeud2Dwegdm5q7oUjaGb92XBHeGsW6OGeQaUV1r7HMC&#10;hy8oG7X4yK0bQXlUCuAFhbmcWCdDgyMxXcpk52SqPh3lLininAAcHrzMyY//XlqFPzmGNeZkWPDq&#10;JIYGRzA8eFmTO0H+Ozym0tUQv23EYGLOMDBKitPZgILCvEhbZW9Yb8sTbXr2pUBvv2x3SHJxOJXP&#10;h3r2Jz3b14yxpeTmJX8Dzco5bTGwGOvPTvOb3vOGUe2lB3afK4xG735nhVxDEHrA3KYNBN9W/Qwm&#10;Bq3nYa57v+TEtdi16UOMTp/F+8N7JcP1pDlyOcbWvpRiSSNrYsIKbF63F0+s3SvqhUoPA+3K+79n&#10;+C1as2VjPeVWs/RlYMGNI/tdnc4kHD7yiiaZxdC6sNE6L8ZSknOkULsPY8S6Ho/1ZxR679WYhdX7&#10;dXKRM57tpJOZidHzopH7hFbpH0ZcmCIIwhpsYaQFgJX3fx/ujNfwweWXdH3uzNwVnBs7inNjRwEs&#10;xMlJc+Ri+TdXID+tihNvdmZuDH0TLbj91xuYCA/odltWiqK1/4qV93/f0DwAdW6M7IAZJ/GU1E3w&#10;6jXOZ7UuRdSkU2O4kpsf/734MRuUwn8em1BoFm/UN+uuuPDzVNvn5bSNu6QIh48AdQcaOMpKKDQL&#10;f1cPRxjLzslEmUeZ+zSjMbIviWGk0GhEf9Kzfc0YW0qeyTe8WDmnLQYWY/3ZZX4zQm6xc3vZfa4w&#10;Gr37nZlyDUHozcbUZzE0dQrhO+r7XV+wBTNzV/CTvA6B8TQjZQv2PN6P0emz6JtowaU/d3DC9yz/&#10;JvfmbPLydYLnpzlysXndXuSs2iYZIsj/xUH4R7yq34Gh6LvGe5wySzY2Qm416+ba8OBlwW2yyp0e&#10;1QZaI+rCzus8n6Um54ihZR/GiHU93urPCIzaqzELq9rQiPFsF53MTMyYF43cJ7RC/4jXvX6CIMSx&#10;jZEWADKSn8QPM/4dvxv9N8PyYG7YMrgfOhD5/76JFl2USTn8MOPfDT8VzOBas9qUfPTGjNN68Vo3&#10;WuCfBAzf1Lee+W5v2Pk+X10raFenMwlZOesBAI8V5nKfdXXSlkqCu6QIBYV58J/pgb/rnKQLnKHB&#10;EQwNNuCkrxNvNtXFtdImhpxTpVo2vmLlbVR/0qt9zRpbBKEndpjfltraTHOFvv2O6pOIZ5bd50DR&#10;d/9V88Hl0elu/OLsOmzP6xD1JpWRsmXh+4ebMTp9FqMzCzpymoMrOyV+cwUyUoqRnLgOGSnFyEgu&#10;5hxy5nN7/iZ+3b9Nl8POWSufhsv5qObnmImUbGyU3GrW7basnPVwlzzBcXXcUN8MhzNJsWFgMemE&#10;allqco4YSuqA1nXjoXGpHqPGsx10MjOJ93nRinkq3uuMIAgutjLSAogYLo001FrNxtRnTTPQxjOu&#10;NattJUDbrTxq4d9szMpZzxH43mo6pHueodCsQOgvKMxD1c5/iGrkC/T2yxL8rWgb59ebEszGxIJw&#10;fBnDl0bgP8ON/csoPSd8x0wto9FY5VrF6P4E6NO+Zoytmn3C2HNyiac5bXjwstVFEBBP9aeUxTi/&#10;2bm97D5XaEXu+NWr35lRnwRhJBnJT+LB5GJ8OdOt6Tlz8zdw/EIx8l1VcD/klTSuRgy2rMPLDKsd&#10;G7Fr04ey8vto7HX4R7ycm7lq+dZ9SShaa/wtWr0Rk42NlFvNXNuYuZltqK3zNiB4dVL2GrNY6sKO&#10;LOb3N2Ndj6f601svMkO3NoN4akO5xKtOZhfd3cw+QfoHQRBasZ2RFljchtoC13MocD1ndTHigjXp&#10;qQj03vs8NDhiqb99vcrDj1XgkHHSTYuQww9gz7/ZyD9p51qzWne3GSfbOjkCZHlFKWq9Nbo9X6+2&#10;4deVErJzMiN51npr0N7WiTfqmyPvPTQ4An9Xj6GxouRgZF8yC6P7kxhq2teMsaXFLamVc5oSQqFZ&#10;W8ZBipf604N4md+iwW8vteXVsk5IYfe5Qgtaxq/afmdGfRKE0bgzXsNvPq3Q5PaYoS+44NY431WF&#10;zWv3Rr0Jq+r5E63wj3gxM3dFt2f+/fqjWHafOXKm0bKxkXKr2fqymKG2tdGHcGhW1juZWRd2WufN&#10;YDG/vxnrerzUnxF6kRW6tREsBd0sHnQyO+nuZu4Tkv5BEIRW/sbqAkiRvfLH+GHGvxuaB1+R1FOx&#10;FOOHGf9OBloFZG3gLp4nfdae0tOrPO28dHKC14dCs6pOKQbHJzmnuVzpqQKhpIDntkZrgHsx+ELN&#10;CzJPW/MFZCn0ahs93728olTwnnY42WlkXzILo/uTHOS0rxljSwtmz2lsxUXKXZMY/jP2qjcGK9cE&#10;q7Hr/BYN/nhsbzuj+Bmh0CxOGnBjwO5zBWCP8Su338VDfRJELJbd58Dfrz+q2/Pm5m/g3NhR/OIP&#10;63CivwyXrp/S9Lxr4Yt4f/gl/OIPD8L3SZWuenSB6zlT3RwbLRsbKbdaoS+LGXDa2zo5hlspjKwL&#10;O6/zZrCY39+Mdd3s+rODXMVgB91aD5aibmakTmanPqoWM/cJSf8gCEIrtjXSAguG2rKsRnzrPmNO&#10;LvUFW/DR2OsYnT6LvolW9AVbDMnnW/cl4Ufrj5CLY4W4txZxBIP2tk5LBcHyilLN5Wlt9HGEpoLC&#10;PNmnq1qbfIpPpPGD1Zd7hDGD+PXML6McYtUD/4S63DgZfAFZCiPaRg/W2PTknFF9ySyM7k9yidW+&#10;ZowtLZg9p/E3LuXm5e86p6hMZmH1mmA1dp3fpHCXFHHqVo2LNvZJdT2x+1wB2Gf8yul38VCfBCGH&#10;lfd/35BDy4PXO/Dr/m14uesbOH7hSfi/OIhL109hdPqs6O9n5sYwOn0W/i8O4kR/GQ7+Lhmv/zEX&#10;58aO6n7I+cHkYksONRspGxspt1qlL6s11BpaFzZe581gMb+/Geu62fVnF7kKsI9urZWlqpsZpZPZ&#10;qY+qxcx9QtI/CILQiq2NtADgcj6Kf3y4DSvv/54hzz89vBfHLxTD90mVIc9fef/3UJ7dhIzkJw15&#10;/mLG6UwSuOd7vrpW1sIVHJ/E7ur9uisZassDLAgEfGVeSYy44PikIFZINOq8DZzTW05nEsoqhJsH&#10;/HoOhWbx8r462fm0Nvqw3bMnan3zBVs5z1Yq1OjdNlIEevvxTMlPZSltVxWUf2hwBIHe/sg/I2+l&#10;GdWXzMLI/qRn+5oxtrRi5pzGb7fWRl/MPFobfYpO7ooRDoU1pY+GlWuCERg1v9kFfv3WeRtk9UPm&#10;t0bF3YqHucLI8at3v4uH+iQIuWSv/DE2pj5r2PNHp7vhH/Hi1/3bcPxCMY5feJL397P4xR/W4fiF&#10;YvhHvBi83qFLzFkxVt7/PbgzXjPk2bEwUjY2Um61Ul9WY6g1Wie06zpvFov1/c1a182sP6v0Ijll&#10;MWKvho9R+tli0c3soJPZqY9qwax9QtI/CILQiu2NtADgXJaGf3y4Le5cBW9MffZrA/P3rS5K3FJW&#10;Uco5wRUKzeL56tqoAkJ7Wye2e/Yg0NuP56trdTV2Ve70cOI7sMsjtZCGQrNoqG8WKKw1+3bIdhfL&#10;nMgaGhzBds+eqMIao3Dzf3P4yCuSpyL59Swnn6HBEeyu3h8RWgK9/dju2SP62+yc9ZzPb8QQdFob&#10;fbKFIYbKnR4UsFzRqGmbWKdGWxt92F29H8HxSdR5G9AQ5bSsv6tH8J4FUVzl1HmPYXf1/sg/owQz&#10;o/uSGRjVn4xoX6PHllbMnNP4J9T9XT2SczmTB1MHSvsb+/fMAQixPLRi1ZpgBEbOb3bBXVIUiafH&#10;0FDfjN3V+yVdUvm7ejjzoFFzn93nCqPGr1H9zu71SRBKKPruvyBr5dOm5JWcuM6UfPisvP97KMtu&#10;Mi0OLRujZWOj9SAr9WUpQ62ULmN0Xdh5nTeDxfz+ZqzrZtafmXpRLMzYqwHM0c8Wg25mF53MTn1U&#10;C2bsEzKQ/kEQhBYSrC6AEgpczyEj+Un4R1/F1K3PrS6OJMwpYDLOasfpTMKbTXWc007Mgtna6ENB&#10;YV5kEQxencR53g3EocERHPI24K2mQ7qVqfZgDYJXrwnK01DfjILCPDzGikVwvndAVPis3OkRnOiK&#10;RlbOemTnZEZOLNZ5G9Da5MNjhXlwrUmNlCPQ2y96KqzWWxNVWHM6k3C4vha7d95T0qXyEatn9jPE&#10;qKz2wH+mJyIEtbd14nxvP8o9QiGm3dcZeXblTo/s06vAwgaJVF/JylkftW2cziS8sG+HrHhKDK2N&#10;Ppxs6+T0w1BoFv6uHkH9uEuKJIX84Pgkp92MjPcq1pfe+Lrvst9BbV8yA7P6kx7ta/TY0gMz57Sa&#10;fTvw8ks/j3xuqG9Gu6+TUw+M0s60rys9Fe6SIkVtl52TydlM2V29n9NGTB6//+822c+Uwoo1wQz0&#10;mt/sBrOZzFaWGQ8GwM858xu/rdSsE3KJh7nCjPGrV7+Lh/okCCUwN0yHp05bXBL9sdJACxgvGxst&#10;t1qtLzNGLfbayBh/32yq42xumyHD23WdN4vF+v5mretm1p9ZelEszNKtzdLPFptuZqVOZpc+qhWz&#10;9glJ/yAIQgtxZaQFFmLz/OPDbRiaeg+B4K8QvnPN6iJFcCxbjQLXP1PsWZ1hFM+6A1y3UoxgEi0g&#10;e3lFKV7Q2UWJ05mEE75jkUWdzT0BXjpt7cEazuk+udTs2wGnMylywio4Pon28ejuT1zpqdgv06jm&#10;Sk/FCd8xvPzSzznvICefgsI87PfWSMbrcKWnRjYPGOEtOD4Z9QRmeUUpavbt4NRxrJOVTF95o76Z&#10;o1gxGytSbZOdk4la756YbncYQZ1dbjn90F1ShNqDNZJ/56c1Ot4rvy/JeQclfclojOpPRrWvkWNL&#10;D8yc09wlRaj1znKUnGj14EpPxeH6WsVuk8oqSgWnY2O1o1qsWhP0xqj+b0cWNtRzUXegQTAPSLUX&#10;MxaDV42TO+0+Vxgxfo3sd3avT4JQihmGWn6M2ZnbV0R/pxdWG2gZjJSNzdCDrNaXyytKsSY9FS+/&#10;9PNIOYcGRwSGWrN0Qruu82axWN/frHXdrPozSy+KhVnj0iz9LN51MzvpZHbpo1oxep+QDekfBEGo&#10;Je6MtAzZK3+M7JU/toWxloyzxuN0JuHwkVcQ6N2K9rYzMQW5BVc1Ww01KNXs24FyTylam3yck4di&#10;uNJTUe4pRRkvcL1SGPctrU2+qC4z1ObndCbhraZDaG/rxElfZ8xYDdk5mSjzlArcAkn9tuO37wgE&#10;I7Hfsd3UOJ1JHGVBzjvUemvgLnkCLY3/FVVAZOqJEYTlCJOMu5TWRl/Mfii3fs73DnA+m6EUGN2X&#10;jMao/mRE+zL5GjW29MKsOY3ZyIs2PpmYLszzlSp6jCL28r46yXlD7/5sxZqgN0b1fzviLilCQWEe&#10;/Gd64O86J9nH3CVFcG99IjKHGL15afe5wojxa2S/s3t9EoRS3BmvweXchN+N/pshzx+d7sbo9Flk&#10;pGzB7fmb+OjKUUPyAYAHk4vhznjNcgMtg5GysRl6kNX6ckFhnsDQI2aoNUsntOs6bxaL9f3NWtfN&#10;qj8z9CI5mDVHmamfxbNuZiedzC59VCtG7xPy8yL9gyAIpXxjfHrgf60uhB6MznyIoalT+HKm27Q8&#10;H0wuRkbyD8g4awGh0CyGBy8LFrvsnExk5ay3RLAK9Pbj6vgkwizhz5WeiuwN6w05CSVWBw5nErK/&#10;dtmlB8HxSY6rGAY96pnvMszhTFpw/6FzXUnVkx55SfVDJe0eCs3iB39bEflcUJinq3tuYMGVECNY&#10;ij3fjL5kNEb0Jz3aVwojx5ZemDGnBccnMXTpMkdRz87J1PWAjVjMI73zEMPsNUFvjOz/dmVocCRy&#10;UtrhdIjOf4Hefuyu3h/5/FbTIUP7kp3nCiPGr9H9zs71Saji4JrkjV6jHn515mIxgA+Ner4WgqGP&#10;8f8u78VXd7XHV7eCAtdzKHA9Z1n+VsvGZuhBdtSXxTBLJwTsuc6byWJ8fzPXdaPrzwy9SC5Gj0sr&#10;9LN41c3spJPZqY9qxch9Qj6kfxAEwUJSf100RlqG0J0JfDnzIa6GLxhisH0wuRhrHJvwYPKTcC5L&#10;0/35BEEsLdrbOjnuY2q9NbqfoIu1EUUQBEHIgz9n233zkiAWOUvWSAsAd+6G4R991dRDylpxLFsN&#10;94OvweV81NJykGxMSLHU1/ml/v5aofojCIIgCCIKkvpr3Lo7lsK5LA0bU5/FxtRnASycMg6GP8Zf&#10;bg0jfGcCU7c+l/2slfd/D45lafj2/VlwOR61XJkkCGLxEWC5OnY6k+Dean1sSoIgCEKc4Uv/P3t3&#10;HxTXfef5/qNMKuTehUN8a+TIplGmYmQbuBqLiYLEXVGyYyxELMcj7ObWWPElClRFloMdURuvhFYj&#10;NF7J2vgWcoyteG5BCOXg7NA2im15MDLjh0KzSLKyKFEBtoSmNqKxiZVKRgd2K2zVlu4fqFv9TD+c&#10;04/vV1UqptV9zu93+nfO6XO+5/v9+T8BzY03AKmS92cFun/Vc5r8/Rsa+e2P0j6r9q4V21RZtCNt&#10;yhsDoeT6eT7X+58oth8AAIhH1gVpAxUZoYOrM+bZiJ8BgGTwLfNTs7maUicAYCPPfFTxHGtNc17D&#10;b9+YFyoZ84cDwFJK//xb+upN9+jMzEv69WxfqpsTpKjga6r+ylP68//9jlQ3BTkg18/zud7/RLH9&#10;AABAKmR9kDYcArEAUm14aMR7IShJlVVrUtgaAMhupjmvx5vaJElt7U/EPK/gof2dHLMBpKW8PytQ&#10;9cof6q4vb9OZmZ/oo9+/meomqajga6oseozrbiRNrp/nc73/iWL7AQCAVMnZIC0ApJp5dd5bAskw&#10;8nnaFgBs9EJHjybHF8vQPd7UpsZmpxqbnUt+zjTn9UJHj4aHbmRHVFZVWD5/OAAkysi7VTVffVqV&#10;RY/po9+/oXOzP096GeQ7//wBlf75gwRnkXS5fp7P9f4niu0HAABShSAtAKRIfUMdF28AkAST41N+&#10;JehMc16dHT0acA2qprZa66rW+M0bZprz+mj8ok6PntOx/kG/zAjDyNfe9pakth8AYmHk3arKoh2q&#10;LNqhf/nje/qXP76rf/nje7YFbIsKvqav3vQN3bn8W8w5i5TI9fN8rvc/UWw/AACQSsum/3DuWqob&#10;AQCwz86mvd65byurKnS0+2CKWwQAyTc5PqVD7c97syTiUVS8Qoc72mIugQfAFgccN93VbtfC3X/8&#10;9d2S3rNr+akwY57VzNxZzZgf6sr/+DjuoG1Rwdf05//mThUVrFWRsTbjArP8Ns4MM9OzftmJNbXV&#10;KipeEfb9uX6ez/X+JypTtt9A/6DmrgeFC4x8HvoGACBzhL1+JZMWloj1AgoAACCZSstL9LLrefV2&#10;uTTgGtTM9GzUnzWMfG1tqFNjs1OGkW9jKwHAPkXGYlBVRTskSQv/a06//+8fL/7///g47OcK8m6V&#10;8YVbF/8/79ZkNRc5bsb9qTo7erx/l5aXRLzHkOvn+Vzvf6IyZfsND530e8iEIC0AAJmPIC0sEesF&#10;FIDkqandoHVVayQtPm0LALnMM8fY8NCIJsenNDk+pY/GL/qVqpMWb3w5ilfozrIS1WyuztmblgCy&#10;V96fFXjnjv3qTfekuDXJU1O7QZ///J9JkvLyvqDeLpck+7LSfDPfPMiAs0+un+ezof+efTJaBUa+&#10;HMUr/EoSxysbth9uHHeLileoprY61c1Je7Huc0XFK1TkuCUns+5zGfsVYB+CtICNOIEhHXADCACC&#10;1dRWc24GgBxU31CnQ+2d3r/fG/4v3v9eV1Vh6cPGM9OzfuvyIAPOfrl+ns/k/vsmAMTCMPJVs7la&#10;NbUbEg7YZvL2y3W+Je0lqbF5Si2t21PYovQX7z4nLe4rlVVrOKdlOfYrwF6fS3UDgGy1s2mvDrV3&#10;qrOjR7t3PZPQjx4AAAAAgL18p/CxQm93bNlJAOJnmvMa6B/Uzqa93H/JUaS8SYgAACAASURBVDPT&#10;s36BJEk61j+YotbkhuGhER1q79SjzicSmtMZ6Yv9CrAfmbSADcKdwHjKCAAAAADSU2+XS1sb6iwp&#10;XTozPasBbmICCTGMfN1Zvirie0KVI+7tcunM6Jhedj1vZ/OQZgoKg4/doV5DeNHsc4H3OyVpcnxK&#10;jze16cXuQ5RBzjLsV4D9CNICNuAEBgAAAACZxTTndax/UI3NzoSXZXVWLpCL7ixfpaPdB5d83+T4&#10;lDo7evyCR5PjU+rtclmyPyMzGEa+2tpbvGXmDSOfZIkYxbLPHXMN+j2MZJrz2t16SK8P/dTOJiLJ&#10;2K8A+1HuGLCB5wTm+zcnMAAAAABIL6XlJX6Zs71diZcoNs15v+VYOc8tUmNn016tLfum1pZ9Uzub&#10;9qa6OQhQWl6io90Hg+bF7O1yBWXZIrvVN9Tp3VP9Otp9UO+e6mduYZuUlpeorb3F796ntFhFgoeU&#10;0le85zL2K8BeBGmBJXACAwAAAIDsVGAUqGbzjWs1z7yWiTjWP+gXGGpsIpMPSIa29ha/hyJMcz5k&#10;aVZkN8PIV2VVRaqbkRPqG+qCHo44M3ouRa2BndivAPsQpAVsxAkMAAAAANJbYBC1tzv+bNpQWbSB&#10;N7AB2CfwAfmZ6dkUtQTIDZVVa/z+drPPAUBMCNICAAAAAICcFRhInZmejTubdvjtEb8s2nonAVog&#10;mXzLlwOwH/scACSGIC0AAAAAAMhpWwOCqcdc8QVpfbNwDSNfW8miBZKKOWiB5GKfA4DEfD7VDQAA&#10;AAAAAEil0vISVVZVeOevnByf0pnRsZimrxnoH/QrrdrY7Ew4w2hmelbDQyM6PXpOM+5P/ZZvGPm6&#10;s3yV1lWtUU1ttd9cnJHaOHf9hrqnz9LiTfZj/YM6PXrObw5PzxQ+lVVrEirbPDk+peGhEe929VVZ&#10;VaHS8hLVO+ui6kMkVmyvM6Njmhyf8l+u+1O///Ytae1RYORHtY182/jR+EW/AEc836lHrN/ty67n&#10;/f4uKl4RVCo4lnVK0taGupRn1Q0Pjfj9XRBFe6zez0I5Mzqm06PnQu4DpeUlKi1fpcrr67BSqLG6&#10;1PeUjO0R6ZjgGb++xwRPmzzCrTva90npeTxMpO+pEjgHbWl5SUyfj+b8UFNbHfVyfb/XwOPyQP+g&#10;zoye0+TERb9xXVS8QqVlq1RaXpLwcSxdjvFHuw9adi5jvwLsRZA2S6X6hBQtu374eQ7MgRdXSx34&#10;rbwYS/Rgb9UP+Hi3BQAAAADkku80P+x37fWzrldjCtIGzmWbSLBlZnpWnR09QQEnX6Y5rzOjYzoz&#10;OqbOjh41NjvV0ro94nKHh056+9jSul2VVRXq7XKpt8sVMhvKNOc1PDSi4aERHXMNqq39iZhuwE+O&#10;T6mzoyfomtaXpw+9XS41NjvV2OwM+95wrNxenjYvta5AlVUVEa+tZ6ZndbC9M+K2CNXGaIP9sX63&#10;hpHv1w/PPYJo7wWZ5rxe6OjxLru0vCSu785KvV2uoDloazaH3w/t2s98RbMPTI5PaXJ8SgP9gyoq&#10;7tHe9paYjj3h2v1CR49f6XbDyFfbgZaw33Eytofnc4H33nx5tofnmNDSul0z7k/9xmtpeUnoIG2U&#10;75OSfzy0u++pMDw0EjQ9wLqAOWrDifX8UFNbHXH83mjTje/Vc1w+Mzqmg+2dYeeonpme9d7Hjfdc&#10;lG7HeCvPZexXgL0I0mapVJ2QomXXDz/TnNeh/Z1hl+t74O/tdulwR5vfgT9VJzBfVv2AT3RbAAAA&#10;AEAu8WTseG70ea5HowmWDA+N+F1r1zfEnxU60D+oQ+2dMX+ut8ulOXNebe0tUX+ms6Mn5IPIoUyO&#10;T+nxpja97Ho+6qzdWPvR2+XSmdGxmO5FJHN7xWugf9AvoBmt3i6XhodG4rpeX+q79czF7AmwmOa8&#10;ht8eifoh7sD5lwNLhieTac57gwC+IgU/kjFu4lnHzPSsdjbtjTn46cs05/V4U1vQg/ovdh8KO46S&#10;sT1iOd74Lj/WY0K87DwepnvfYzUzPavebldQgHYxGWTpc2Y84214aESTExdjPh7Gui7TnPfes36x&#10;+1BUAdR0PManC/YrYGkEaXNEMk5IdrXFY6kffqF+hEYyMz2rx5vaIv5ITTarfsBnw7YAAAAAgGTb&#10;6qzT5PiNa7LhoZNR3nB+2+/vxibrbv5VVlWopnaD1lVV+N209FRd8s1OGegfVE3thqja7Fty0DDy&#10;1djs9AaqpRtBu97uG9mJpjmvg+2dOtp9MOKyQ13bFhWvUL2zLqjKlKeK1LH+QZnmvCbHp3Rof+z3&#10;DDwS3V6hymr6ZumUlpeEDJ4VGAUh25PItpDiu14PLCdZ31Cnyqo13ns77uvf51ZnnV+QpbfbFXWQ&#10;NnD+ZTsqdIWrZubhGS+hHnKPNbPX6v0s1Pe++ID/Zr+M5ZnpWZ0eHfPbzxIxMz2r3a2H/O4HlZaX&#10;6HBHW0wPjli9PQ61dwYF9GI5JtgdjLLzeJjuffcVaZ+bcc/KPT0bVAnRo7S8RIeP7FlyHaH2jfqG&#10;uqAxFGrfmJme1aH256O+V/3R+EW/44NnXNdsrvZ+/kaS0Dm/78kTMFxqXel6jF/nM349EjmXxYP9&#10;CogOQdockIwTUiKs+uHX2+Xy+xHq+fHrW2JqsQzH297tYZrzOuYaVGn5YuDX6ouxWFj5A96KbQEA&#10;AAAAuaa+oc7vWmugf1CNTc6IwQ1Pxq1HovOaeYJdx1yD3lKBoSxOg7M4z9qjzie8rw/0vx1VkNbT&#10;5tLykpDX/J7AW83maj3qfMK7Tc6MjmlmejZsHyfHp0LegA/3wLUn86qx2el92DiWbCSrt1dR8Yqg&#10;vhUYr/r8d0HUpWhDbYtIGZKhtoV0vVJWDIEJ3+82VHCuskref/edi3lmejaq7HHPGPDtkx3CVTNb&#10;SmVVhQ4f2RNxW9m5n50ZHQv63tvaW0IGsouKV6i+uE71DXXeoEO49y7Fcw/Pd/+JZltI9m6PUCVx&#10;oz0m7N71TMipyaxm1/EwE/ruy859TgreNyJleIfaN6TFcX6sfzCq447vvhBuvzKMfNXUVqumtlpb&#10;nXV++5DnoaFwwed0P8ZbdS6LF/sVEJ3PpboBsF/gCelo90HVB8w56zkhtbW36GXX837/luhTrIE8&#10;B83S8hId7T7obU/ggdfz1OOL3Yf8Xg98QtnjmM/BubKqQke7DwbNAVRTW+3X/7b2Fr8DeFHxCu+B&#10;2/M/3wCs5wQW+L9Es0/D/YD39MH3+/CUJHp96KfeHxdt7S1+PwCs2BYAAAAAkIsCs2AD55oN9LOu&#10;V/3+rm/YnHAb6hvq9LLr+ahuoAZmDEaaViiQYeTrcEdbxJvChpEftE0irSPwBn+kG6eB64m3ulOy&#10;tlesQm2LaErYhtoWnsBEtDzf7VIPDASO13D3XHwND530+zuR+ZetVFpe4r2XEk2gw65xczDKAG2g&#10;tvYWv3s9sQgVoK1vqIt6W3jeb8f2SOSYcLT7oO2BJN/1pdPxMJl9j5fn3mK04yxwHuxoj/ltAdO8&#10;hZvfNNLno9mvQgUTh4dGwk5JlwnH+FRjvwKWRpA2h9h1QoqHHT/8fE/OS01S39beol+eiO+Hrx2s&#10;/gGfydsCAAAAAFLJt+qUtJhNG66KkSfz0CPa+fisFniTO9oMka1Rzp0beL044w69PQKziouKV8T0&#10;MLDnZq7d4t1esbBjW8RSnjHa7zYw8ztwfuVApjnvl8GUaOZ4JIaRH/JBed//tbRu994bedn1vK33&#10;NqIZN4FZxouVzaJvUzzbcqB/UI86n/C7F+TZLnaKZnsEjqdY9wNJUWVoWsHq42Em9d0j1D4XKoh6&#10;+MgenZ34Rx0+sifqc15g9mJjszOmh3J8HyjxlMmN7nN1Me2DpeUl+n5AoDXUwyuZcoxPNfYrYGmU&#10;O84R8Z6QfLM7oy2ZZIdQP/wincijucBKl4Ox3T/gM2lbAAAAAECqeeZN883UGB4aCVlaMTDL1oos&#10;2mhNjk9pzpyTpKCgmuf1pcSSAVlaXuK9vnSHCeKdHj3n93c8c/N6qkcFljJMlBXbKxZ2bAvPVFXR&#10;3JuJ5bttbHL63/+5XvI2lMBMLzvH/J3lq5acl9BusY6bwO/d7mNCqKmz4i2XHI1Yt0fgPal49gPD&#10;yFfN5mrLjwmBrD4eZlLfPULtc6Y571eKVlrsW6wZ9IH7RqyfX3z/M96/P5qI7uGaeLZ74NQHiwlD&#10;/iWPM+kYn0rsV8DSCNLmCLtOSHaK9Yef74F8eGhEO5vmg+ZhTUd2/IDP1G0BAAAAAOlga0OdXznF&#10;3i6XtgZMGzQzPet3g6+oeIXl11yebKEZ96wmx6f00fjFmEo8LiWWLCbfqYDCCbx5ui7OB70rq9bE&#10;dfPU7u0Vi8BtUbM5vrERuC0mx6eirkoWrZrN1Xqho8e7rTzzPYZ6oHvA5T/ms6FspJXjJuh7t/E+&#10;TGdHj1/mnWHkx5TZGI6t28Oi/cAOdh8P07nvkRhGvva2t2hn017va71dLq2rWhPTWAvcHomWmg8X&#10;xPNVWl4Sd7ZpTW213/4VGDzNpGN8KrFfAUsjSJsD7DwhJcrKH36eyb89PGUnDKPTW56jqHiFSstW&#10;pVU5CDt+wGfqtgAAAACAdBCYZWGa897AlUdgFm08D0eHY5rzeqGjx9YbiHZcC864P7VkHbFWe0rG&#10;9opV4LaIt4JVPJ+LdbsHZo977tUEZmMGVgKzcsyngh3jxo6s7FA+Gr8YNC1ZY7MzoXt2dmyPVO4H&#10;sUjG8TBd+x6NyqoKNTY7/e4RH2zv1Muu56NuX+D2CJxXNFaBywslmqBfOEv1K5OO8anCfgVEhyBt&#10;DrDzhBQvO3741dRW6/AR6dD+Tr9Ar2nOa3hoxO8JrdLyEm11xlYC2i52/IDP1G0BAAAAAOmiscnp&#10;d83a2+XyBmkD5+U0jHzLrqkmx6f0eFNb0APMhpGvO8tXSZLWVa3x+7cZ92zM19dFjlsSa2iaSNb2&#10;yiTxfLc1tdV+QZNjrsGgMe07L6PnQYZMZde4SVbm9p3lq1RTu8Gv1HFnR48K4jwW5fp+lC3HQzs1&#10;Njv95gOdmZ5Vb5crbGn0QHNXrd03Is2dbYdoM1yTIVPGa6a0E0g1grSIiRUnJDt/+NXUVquyqkLD&#10;b49oeOhk0FOFvm2YHO/UMdegXuw+lNKnZ+z6AZ+J2wIAAAAA0kWoueIG+hcDV4HzcoaarzYepjkf&#10;dL1cWVWh7zQ/HPFa/MzoWFoES4octyT1xnk6b69kb4tEBY73yfEpv2pqM9Ozfg98B5b/ziR2jptk&#10;fu+eYKxvoPZQe6dm3LNRB86k7Nke6Sbb+p5o2eM7y1f53ZtM9XzTsQos25tt32+mYLsjGxGkRUwS&#10;rXefjAsozxPMnh+ri0HIi/poYkrDb4/4rdsTMH7Z9XycPUqcnSeXTNsWAAAAAJBOtjrr/LNpu12q&#10;2VwdNA/kVouyaI/1D/pdp9U31KmtvcWSZSeDo3iFzoze+HtyfCqu+winR89F9b503l5WbYvAKZIK&#10;bAyMBo734aGT3ns1gfNH1jsztxqXnePGqu89WqECtb1dLs2Z81H3KZnbY3hoJK5pvqI9JqSTbOx7&#10;ZVWFamqr/Y4H0ZY9Dvz3Iscttpft/Wj8YtyfDdzugZUqM/EYnw2ycb8CPpfqBsB+dp6QYhXqh9/R&#10;7oO2losoLS/x/sB891S/2tpb/H4YTI5PJTxZfSIcAT9IAk/OVkr3bQEAAAAA6aS0vMTvenVmejbo&#10;wWMrMwoDr8G/H2U2nJ3XkbG4s8z/BvUxV3zZqtFel6bz9rJqWwwEfG6dzfdPfMf7QP+g96Fy33ZU&#10;VlVkzJyIodg5bqz63mMRKqg60D/oF7iNxM7tURlQKc+3ZHa0PHOCZ5ps7XvbAf97iZ6yx0sJ3B7J&#10;uP8YODVBtGamZ/2yfouKVwQFYDPxGJ8NsnW/Qm4jSJsD7DwhxSodLqDqG+qC1pvKMgmp+AHvkW7b&#10;AgAAAADSzXeaH/b7O/D61MqMwsCHrKMN/gbe5E2V+oCA9UD/YMzX871drqivS9N5e9mxLZIRHK1v&#10;2Oz39/DQiN88lKHek2nsHDc1m6sT/t7jkUig1tbtUVvtN2bjKTX+QkdP0ub6tVK29t0w8tV2wH+s&#10;9Xa5wk6z5hG4b8RyrPeIZ1/q7XbFvA195+eWQp/nM/UYn+mydb9CbiNImyPsOiHFKl0uoAKzV1Mp&#10;VT/gPdJpWwAAAABAuqmsqgj7wHJ9Q52lN1QDlxXNdXw8N7rtFDg/7+NNbVFf4w70Dwbdi4gkFdtr&#10;zpyL+r1Wb4tY5hmNV+AN8N4ul1+mUlHxirhKS6YTO8eNYeTH/b3PTM9qZ9PeuIMH8QZq7d6PAsft&#10;ofbOqDIvPe9Nh/m245Wtfa+prQ46Dhxs74w4dgL3DdOc1+7WQ1GP994ulx51PhHzPhKqAkYkh9o7&#10;/bJ8I01pkInHeI9YzmXpJlv3K+QugrQ5ws4TUizs/OF3ZnRMD9Z+N6oDrTvOCzI7TmB2/IBPxrYA&#10;AAAAgFyxNcxDy41NzpCvx6u0fJXf3y8sEbDs7XLFFNRMhsZmp1/JXNOc1+NNbertCv/wuGnOq7Oj&#10;xxtMivaB7mRtr8BpgkJljIXqW2Oz0y+QEc+28Ghp3W7r3Ka+fMe1ac779TeT56L1sHvcbG2o8/uu&#10;fL/3cAb6B/Wo8wmdGR3T401tcT9IEC5QGymwZff2qKmt9s6d69HZ0aOdTXvDlrwdHhrRzqa93vta&#10;VpWUT7Zs7ns8ZY8D943J8Sk96nwi4v3LyfEp7Wza6x1zZ0bH9Kjziaja6GlfNOvx3GMNfM/hI3vC&#10;fgeZdoyP91yWbrJ5v0Ju+nyqGwD7GUa+THPee0JqbHIGHcg8ZqZndbC9M+ggHemEFIvS8lV+wccX&#10;OnqCfjz6ivaHn+/7DrV3asY9q8ZmZ8g2Dw+NBP3gjDQnbqgTWOD7TXM+oe2ztaFOw0Mj3m3jOak3&#10;NjuDArgeA/2D3vIMjze16XBHm4qKV9i6LQAAAAAgF9U31Km32/6yhI1NTg2/PeK9STrQP6jTo2Oq&#10;dwbf2B5w3ZgvtLHZGXUWSTIcPrLH7+Fjz03p3i6X7ixfpXU+c8qdHj3ndw/CMPL1/dbtUZVpTdb2&#10;Ki0v8bvxu7Npr2pqq73r8NwrePdUf9Bn2w60aMb9adC26OzoUWVVRcRt4e1nhHsDdqjZXB2yHKRV&#10;D/Cnmt3jxjDy9WL3obD7gG92/ox7VqdHx/yOLZPjUzrY3qmj3Qfj6p/nnp/vPuQJ/r7YfSjo/lAy&#10;9iPPvT/fANiZ0bHr4/0Zv3tRgftALMeEdJStffcknfjet+3tcmld1Zqw9xYNI1+HO9q0s/nGgwgz&#10;07OLmZDdLq2rqlCRY/G8Gmrf8F1GNO4sX6XS8hJvAtCh9k69cP3Y6xnbngdRQiXLtLW3LHmfNJOO&#10;8Ymcy9JNtu5XyE0EaXNAMk5I0UrWBVRvl0vH+geD+hg4j4okv5NRKMk4gdn5A97KbQEAAAAAuaqx&#10;yel3Qy9wrlorFBWv8F4beq6bZ6ZnIz68XN9Qp5bW7X7XzKnOhPFc477Q0eN3A9Vz7yHc3IWl5SVq&#10;a38i6ipWydpeWxvqgjKjPHO1LsUw8vWy63nv9b2vSNvC89m2Ay1JLy/sCcYGtjdwuqZMlYxx49kH&#10;Du33r1TnuR8TaezUN9Tp+wmWPa1vqJOjeIV273rG287J8amQgdpk7UeL9xfX6ND+4LK44faDyqoK&#10;7W1fDIJlsmzte2OzMyjweLC9Uy+7ng97rCgqXqGXXc9r965n/D43Mz2rgenIFQE92ySWB6RaWrfL&#10;MPK94zmafbCoeIX2Rnk/PJOO8Ymcy9JRtu5XyD0EaXOE3SekaNn1w8/ztJHvcqLpY01tddBk94GS&#10;dQKz6ge8ndsCAAAAAHKVb3ZhZVWFbVWISstL9MsTPw0KcIZ6n2+pRU8VLUlpMUetYeSrrb1FNbUb&#10;9LOuVyPeqC4qXqF6Z533ejbSewMlY3t5rtd3tx4K+96lgpctrdtV71zMyPZ9eD0Uz/bY2lCXsqBo&#10;vTM4SGt1ee9USta4OXxkj86MbtZA/9tL3kdaLOG52bJjS2VVRdA9uHCB2mQdd2pqq1VZVaHht0c0&#10;PHQy7L5eU1utms0bvOvJhoBKtvZ9b3uLHnU+4TcOertcEedXNYx8He0+qIH+QR1zDS455VtpeYm2&#10;OuvCVoZcimfM9na7Io7vRI69mXCMt+Jclm6ydb9Cblk2/Ydz11LdCFhvZ9Ne70GpsqrCm2E5Mz1r&#10;ywnpzOiYdjbt9f59tPtgxB+Vpjkf8w+/b6xv8J7gWlq3hywDMTk+pd4u15I/fGM9uU+OTy15AgvM&#10;pI11mwR+NtEf8HZtCwAAACANHHDcdFe7XQt3//HXd0t6z67lA7EIrHpVYOQvloS0uNSy3UxzXh+N&#10;X7S9L3Zvr1Dz+JWWl8QcWDszOib39KzmfG7kFxWvUGnZqrT5bn3vw/jeW8pGydjPQu0D0uL4ubN8&#10;VVoFR5J53Jkcn/JmzxcYBSErvCVyjy2d5XLffc1Mz/qVDPaIZ98Id0/cI9y5qPR6JUqrpPsx3qpz&#10;WTpiv0KaCnv9SpA2S6XLCSkadvzwC/fDN9GTYbJPYFb8gLdrWwAAAAApRJAWAGw00D/oV967rb2F&#10;h7uRMoHjMZcCKrnc93gsdU8ckNivkBJhr18pd5yjDCPf1vJMsbCjHXb1r7S8JKlBbCv6kU7fNQAA&#10;AAAASH/DQye9/11UvIIALVLqown/xINcuseVy30H7MJ+hXTyuVQ3AAAAAAAAAEB6mJme9asiVu8k&#10;QIvEmOZ8xDk6l/rs8Ns3pvLyTIuWKXK574Bd2K+QTQjSAgAAAAAAAJAkDbgG/f7eShYtEmCa83q8&#10;qU2PN7UFTcUVjUP7O/2CMZVVa6xsnq1yue+AXdivkG0I0gIAAAAAAADQ5PiUjvXfCNLWN9TJMPJT&#10;2CJkuhc6ejQ5PqXJ8Sk93tSm3i5XVJ8zzXkdau/U8NCNjLfKqoqMKr2dy30H7MJ+hWzDnLQAAAAA&#10;AABAjpkcn1JpeYn37+GhkaAMo8YmZyqahiwxOT7lV1bUNOfV2dGjAdegamqrta5qjd9ckKY5r4/G&#10;L+r06Dkd6x/0G4uGka+97S1JbX8icrnvgF3Yr5CNCNICAAAAAAAAOaazo8dv7tlALa3bVVS8Iokt&#10;QrYpLS/Ri92HdKj9eb+ypDPTs+rtckWdAVdUvEKHO9oyajzmct8Bu7BfIRsRpAUAAAAAAEhzA/2D&#10;mrueAVJg5FOeDwmLFKCtb6hTYzNZtEhcaXmJXnY9r94ulwZcg5qZno36s4aRr63Xx2Imlt3O5b4D&#10;dmG/QrYhSAsAAAAAAKDgoFWBUeBXDjaVhodOetvHHGqwQk1ttc6MjnnLPxpG/vWxtdmvXCRghcZm&#10;pxqbnRoeGvHOJ/nR+EW/8qPS4vHNUbxCd5aVqGZzdVYEUnK578lWU7tB66rWSFp8oAnZi/0K2YIg&#10;bZbihAQAAAAAQGQz07MacA1qeGgkYiZGZVWFamo3cHMPWeXwkT2pbgJyUE1ttWpqq1PdjJTI5b4n&#10;Cw8w5R72K2Q6grRZihMSAAAAAAChmea8Xujo0UD/YFTvPzM6pjOjY+rtdqmldTs3AwEAAAAk7HOp&#10;bgAAAAAAAECyTI5P6VHnE1EHaH3NTM9q965n1NnRY0PLAAAAAOQSMmkBAAAAAEBOMM15Pd7UFjRf&#10;WX1DnSqr1qiyqsKvnPGZ0TGdHj2nY/2Dfp+ZmZ6Vac5T+hgAAABA3AjSAgAAAACAnPBCR49fsNUw&#10;8vVi9yGVlpeEfH9lVYUqqypU76zT7tZDmhyfUkvrdjU2O5PVZAAAAABZiiAtAAAAAADIejPTs0El&#10;jiMFaH0VFa/Q4Y42TU5cZD5aAAAAAJYgSAsAAAAAALLe6dExv79raqujCtB6FBWvUFHxCqubBQAA&#10;ACBHfS7VDQAAAAAAALDbXMA8tLEEaAEAAADAagRpAQAAAAAAAAAAACCJCNICAAAAAICcMzw0kuom&#10;AAAAAMhhzEkLAAAAAACyXmB548nxKQ30D6q+oc72dZ8ZHdPp0XOaHJ/SmYC5cUvLS1RavkqVVWtU&#10;U1sd87JNc17H+gd1evSc37INI1+VVRWqrFqTUB8nx6c0PDQSsu2VVRUqLS+JaX7fgf5Bb+np0vIS&#10;VVZVSJJmpmc1PDTiXZdvP2o2V6umdoP3vb7OjI5poP9tnRkdk+lT0tqz7HpnXdxzCVvddwAAAMDX&#10;suk/nLuW6kYAAAAAABCDA46b7mq3a+HuP/76bknv2bV8pM6Dtd/VzPSs32strdu1taFOhpFv+fom&#10;x6fU2dETFOALp6h4hfa2t4QMRu5s2utdTmVVhY52H1Rvl0u9XS6/4GS45R7uaIspmBhr22tqq9V2&#10;oGXJ7ejbj5bW7Wpsdkbdj/qGOrW1t0haDE4f2t8ZVUZ0Y7NTLa3bo+qHZF/fAQAAkJPCXr/+Weu/&#10;3xHyHwAAAAAASFMfGP/bivftWrj5p9/9haTv2LV8pM5tJSv11hvv+r12ZvScjvUPyjTnZRgFWn7z&#10;/2HJugb6B9X6+AHNuGeXfvN1c+a83nrjXS0s/E+tCwjUvvXGu95lFRXfon+5dFn/34t9Wlj4n1Et&#10;95+GRlRTWy2jcOlAYjxt/5dLlzU8NKI1f1UecRv69mNdVYVG3j8TdT8mx6f0+yt/UPXd69T87X+n&#10;M6Pnomrbr//rRMhtGoqdfQcAAEBOCnv9SrljAAAAAACQEyqrKtTW3qJD7Z1+r5vmvDebs6h4hbeE&#10;bTzlh6XFQF/gOiqrKlTfsFmVVRXejMuZ6VmdHh1Tb7crKMM3ko/GL3qzPA0jX43NTm/5XU9/ht8e&#10;8Vuuac7rYHunjnYfjLnt9Q11QeWGQ7V9ZnpWh9qf14vdh6LKKvUt0ezpR01ttbc8saeUc2dHj1/7&#10;3NOz3pLInu3q+10ND414SyB79Ha5lix9nMy+AwAAAGTSAgAAAAAyPG7zZQAAIABJREFUDZm0iFtp&#10;+SpV371OH01c1O+v/CHo3+fMef36v05oeOik/vPLr2vGPauv3vaVqDJQpcU5Une3PuP3Wlt7i/5d&#10;2/f01ZKvKC/vC97XjcJ8lZav0t88+qB+f+UPmhyfUlt7i77T7Axarm8GqifrtLS8RC+/+rzWVVX4&#10;ZXDm5X1BpeWrdP+D92p4aMQ7B+yMe1b3f+vesH0JbLth5Kvr5/+v6hvqVFR8i997Q7Vdkn5/5Q8y&#10;jHyt+avykOvw7Yfn/3374du2vLwvaM1flSsv7wt+WbOez9U31OnwkT36aslX/Nbx1ZKv6P4H7/Vr&#10;lyTlffELYbNpk9F3AAAA5KSw16+fS3JDAAAAAAAAUqq0vEQvu55XW5j5Xz1Mc14D/YN6sPa72tm0&#10;N6ps14MBmZht7S2qb6hb8nNt7S16feinUb1XWgwiHu5oi5i1aRj5amzyD/hGmsPVN2PVMPL1Yveh&#10;qOaxDdyO0cwv67uepfrRGCJo7cmKjuT7rdv9lusbsA2Uir4DAAAgtxGkBQAAAAAAOam+oU5Huw/q&#10;9aGfqq29JWJ54zOjY3rU+YQG+gcjvsc3kLtYije6oKukiKV4A21tiFy61yNw/eHmWj0zOuYXxGxs&#10;dkYVpLyxns3e//aUW45GtP0IDKb7ri8cw8j3+5xv+WNfqeo7AAAAchtBWgAAAAAAkNOKild4S+e+&#10;e6pfh4/sCRlcNc15HWrvDJuNetqnJK8UXSAxXrHMl+sbcHSHyQYObHus8/EGvv+jifBZq/GsxxEQ&#10;yI32c9EEW1PVdwAAAOS2z6e6AQAAAAAAAOnCMPJVU1utmtpqfb91u471D/qVwpUWS+OGCuQFltON&#10;NdgXi1gyPQuMgiXfE9j2SGWRoxEuGBwo2n4UOaLPMo5VqvoOAACA3EaQFgAAAAAAIATDyFdjs1MF&#10;Rr4O+cw1OzM9q4H+waBs2zlzLintiiVAG60Z96d+fwcGphNdXiixlHe2Uyr6DgAAAFDuGAAAAAAA&#10;IIL6hrqo5nY1zfmktCeazNhYzV21tu0zUWSTFjlusXSd8UpF3wEAAAAyaQEAAAAAAJZwZ5l/9mpg&#10;iVxpMeiYqQG6O8tX6czomPfvo90HU9ia5MrlvgMAACB1CNICAAAAAAAswRFFaV5H8QqdGb3x9+T4&#10;lC2lie1gGPl+fxc5bkmbcsR2y+W+AwAAIHUodwwAAAAAALCEwMzZUEHbwGzbY65BW9tkpcqqNX5/&#10;Dw+NpKglyZfLfQcAAEDqEKQFAAAAAAA5o7fLFbJUcSSmOa+BgIBrYEBWkmo2V/tlZQ70D8a8rlQJ&#10;bHtvlyvm0s2Z0tdAudx3AAAApA5BWgAAAAAAkPVMc167dz2jzo4ePd7UFnVQzfM536CdYeSrZnN1&#10;0HsNI1+NzU6/16Jd18z0rHY27ZVpzkfVLqsFtt0057W79VDU7entculR5xMp7UO8crnvAAAASB2C&#10;tAAAAAAAIKvNTM/qUecT3jK2pjmvR51PLJkxOTw0okedT+jM6Jjf643NzqB5TD22NtT5zUNrmvN6&#10;vKlNvV2usOsZ6B/0rufxpraYszitEtj2yfEpPep8QgP94cs2T45PaWfTXnV29EiSzoyO6VHnE7a3&#10;1Wq53HcAAACkxudT3QAAAAAAAAA7FRWv0LqqCg1M+wfcOjt61NnRo8qqCpWWl3gDr5PjU5qcuBgy&#10;WFrfUBeULevLMPL1Yvchvwxa05xXZ0ePertc3nVJ0ox7VqdHx/zWMzk+pYPtnTrafTDhfsfKMPJ1&#10;uKNNO5tvBIpnpmd1qL1Tvd0urauqUJFjRdi2+y4j0+Ry3wEAAJAaBGkBAAAAAEDWa2tvUZFjhXq7&#10;XEElac+MjgVlywbylMSNFKD1fe+L3Yd0aH+nN3tXWgzWDg+N+L0WqL6hTt9v3b7kOuxSVLxCL7ue&#10;1+5dz/htk5np2aAgd6DKqgrtbW9RUfEKu5tpi1zuOwAAAJKPIC0AAAAAAMgJjc1O1dRWq7fbpeG3&#10;R6KaP9Qz/2xjkzOmAJxh5OvwkT06M7pZA/1vRwzMSlJNbbXqGzarsqoi6nXYxTDydbT7oAb6B3XM&#10;NbjknLql5SXa6qxTfUNdklpon1zuOwAAAJJr2fQfzr2f6kYAAAAAABCDnzluuutndi3c/cdf3y3p&#10;PbuWj/RxZnRMk+NTmnHPyu1TutZRvEJFjhUqLS+xLGhqmvP6aPxiUNCvtLxEd5avCjvHbTqYmZ7V&#10;jPvTjGx7onK57wAAALDEAcdNd7WH+odl165dS3JbAAAAAABIXwRpAQAAAAAWCRuk/VySGwIAAAAA&#10;AAAAAAAAOY0gLQAAAAAAAAAAAAAkEUFaAAAAAAAAAAAAAEgigrQAAAAAAAAAAAAAkEQEaQEAAAAA&#10;AAAAAAAgiQjSAgAAAAAAAAAAAEASEaQFAAAAAAAAAAAAgCQiSAsAAAAAAAAAAAAASUSQFgAAAAAA&#10;AAAAAACSiCAtAAAAAAAAAAAAACQRQVoAAAAAAAAAAAAASCKCtAAAAAAAAAAAAACQRARpAQAAAAAA&#10;AAAAACCJCNICAAAAAAAAAAAAQBIRpAUAAAAAAAAAAACAJCJICwAAAAAAAAAAAABJRJAWAAAAAAAA&#10;AAAAAJKIIC0AAAAAAAAAAAAAJBFBWgAAAAAAAAAAAABIIoK0AAAAAAAAAAAAAJBEBGkBAAAAAAAA&#10;AAAAIIk+7/7jr99PdSMAAAAAAIjBzxw33fWzVDcCAAAAAIB4fV7SxlQ3AgAAAACAGLyf6gYAAAAA&#10;AJAIyh0DAAAAAAAAAAAAQBIRpAUAAAAAAAAAAACAJCJICwAAAAAAAAAAAABJRJAWAAAAABATc2FO&#10;ZT/ZoOLn1sg18UaqmwMAAAAAQMYhSAsAAAAAiMnQpfc0tzAvSaq97Z4UtwYAAAAAgMxDkBYAAAAA&#10;EJOusZ97/7vpzR/IbX6SwtYAAAAAAJB5CNICAAAAAGIy7ROUPeX+VQpbAgAAAABAZiJICwAAAABZ&#10;ylyYk2viDQ1dem/J90bzHo/W9Y9pveNrchi3qGPT38lh3JpIMwEAAAAAyDmfT3UDAAAAAADWGnWf&#10;lWvidb19fe7YXet3RJw7tvXEPrkm3lTZ8tvVuv4xlS+/I2Lgtblim5orttnRdAAAAAAAcgJBWgAA&#10;AADIEm7zE+06sS+oBHH58jvCfsY18YZcE29KkiauXFDzm7skSWXLb5eRVyBJqnJ8XeNXPpK0mJ1b&#10;bNyq1vWPkUELAAAAAECcCNICAAAAQBYwF+a0qa9Bcwvzfq83VWyLmEW7/4MfhXx94soF738HBn1P&#10;6VeqcnxdzrJvJdBiAAAAAAByF0FaAAAAAMgC41c+DgrQFuTlq3X9jpDvd5ufqGusL+gz0YoU+AUA&#10;AAAAAJF9LtUNAAAAAAAkzlOa2Nfm2+4J+bok9U+8oe6xPkvXBwAAAAAAokOQFgAAAACyQLFxqxzG&#10;Ld6/y5bfrtb1j4V8r7kwp6FL78a1nvWOr6n/4a64PgsAAAAAABZR7hgAAAAAssCuE/vkNj/VesfX&#10;1L7xKZUvvyPse4cuvec352w0CvLydWDjU8xDCwAAAACABQjSAgAAAEAGc5ufyMgrUPcDz8ltfiKH&#10;cWvY9466z8pcmIt5HdEEfrPMOUlMugsAAAAAaeKbrzzynX/909UVX/pi4eyhb7S9umbF/zmf6jZF&#10;6b+F+4dl0384dy2JDQEAAAAAWKTpzR/oxKX3tWv9DrWu3xHxve0fPBvzHLQO4xa1b3xKtbelXbzy&#10;gOOmu9pT3QgAAAAAgD2W7V92t6S/vv6/rwT881UtPly7RlL7tQPXnktu66xBJi0AAAAAZKiJKx9L&#10;WpyPNlDXWJ8ayr4lI69AkjR+5aOYlu0wbtHQtn7v5wEAAAAAsNuy/cu+pMUAbGBg1lehpI3X//vI&#10;sv3L/vragWt32902q30u1Q0AAAAAAMTOXJiT2/xUDuMWv3liXRNvqOPUSzrwwbPadWJf3Ms38goI&#10;0AIAAAAAku2XihygDWXjsv3LfmZDW2xFJi0AAAAAZKChS+9Jkjo2Pe19LbCksWf+2aFL7+mU+1cx&#10;LX/iygWNX/k4l+ahBQAAAACk3hpJv1XsgdrGZfuX/fLagWu/tKFNtiCTFgAAAAAy0NuX3lVBXr6q&#10;HGu9r02bM37vcZufSJK6xn4e8/KbKrb5BWjHr5dWBgAAAADALtcOXPvStQPX/kLSB3F8vN3a1tiL&#10;TFoAAAAAyEATVz5WQ9mDfq91P/Ccmt78gU5cel+S5DY/1aj7bFxli0fdH8r5apPMhTlNXLkgSVrv&#10;+JqaK77tLYVMli0AAAAAwCbP6ca8s9G6a9n+ZXdfO3DtfRvaYzmCtAAAAACQgdo3PhUySHpg41Pe&#10;IK0kuSZeV2EcQVpPYNbXKfev/MomO4xbVOVYK4dRpGLjVr+5cQEAAAAASMAPEvjc+xa2wzbLpv9w&#10;7lqqGwEAAAAAsE7riX1yTbyZ9PU6yx7wmyPXRgccN93VnowVAQAAAACSa9n+ZT+QdCSBRdyTCdm0&#10;zEkLAAAAAFmmY9PTenvbP8hh3JLU9bom3pRr4o2krhMAAAAAkHW+lODnf7ls/7I1lrTERgRpAQAA&#10;ACALlS+/Q63rH1NTxbakrnfa/CSp6wMAAAAAZJ1zCX6+UNL76R6oJUgLAAAAAFmq9rZ71D/xetLW&#10;V5CXrwbmpQUAAAAAJOZfLViGJ1CbaFaubQjSAgAAAECW6p94Q3ML80lbn+vhbjmMW5O2PgAAAAAA&#10;IiiU9H6qGxEOQVoAAAAAyDLmwpxcE2/IlcQs2l3rd6h8+R1JWx8AAAAAIGtZkUnrcdey/ct+uWz/&#10;sr+2cJmWWDb9h3PXUt0IAAAAAIB1ip9L/rQ744+NyMgrSNbqDjhuuqs9WSsDAAAAACTXsv3L7Ihf&#10;/lbSc5K+JOmX1w5cS3Tu24R8PpUrBwAAAABYx1yYU8epl5K+3k233Z3MAC0AAAAAIEst27/sbi0G&#10;Uu3wFUlHrv/3d5btX9auxWCtlZm7USNICwAAAABZYvzKx+oe60vqOgvy8nVk09NJXScAAAAAIHss&#10;27/sfd2YO/YHWpxL1m5fkdQj6bll+5f97NqBaz9Iwjr9EKQFYKnLV9367dUZnf9sIujfVt9cpi99&#10;sUCrby5LQcvstVS///LLpSrMM1LQMgAAkEtSMSdsc8W3yaIFAAAAACRi4/X/pUKhpCeX7V/2y2sH&#10;rr0f+I/L9i/7C93I7P2OlVm3aRGkfWTge0GvvVL/9zEto+/8a3rr4gm/1/ZseDJsMCjUOiWpMM/Q&#10;4Zp9MQdTnjn546DgTKzrD+xzqGVaIbBd4bZFrO5ftUnbVj8U8t/iXceGleu1stCh6pXrkhbgSnQ8&#10;hvvewo2tWNaX6nEbzsjl03rr4gkdv/COri6YUX1my6r7tGHlem25/b6o251u4+jyVbf6zr+m4xff&#10;0eWr7iXfv7LQoS2r7tO21Q9pZaEj5vVFOiYU5hn6yf3PxrxMSTp6tkcnL58K++/xjAkAAJAa41c+&#10;9vu7IC9fVY61OnHpfVvW5yx7QK3rd9iybAAAAAAAkug7upHNK0latn/ZzyQ1+rz0A0ntVq0wLYK0&#10;I5dPJ7yMqwtm0HIe+9NcXOtcWejQng1PxrT+859NWLb+SMu0QmC7rFrHhpXrw/5bvOvw/dy21Q9p&#10;59rtcQW34l1nrHb/09PqO/9a0Ourby7Tng1PhgwQxrK+VI/bUJ9/5uSP49pmxy++o+MX39EzJ3+s&#10;nV/frp1rty/5mXQZR5evunX0bE/I7zqazx0926Ntqx8KOybCWeqYcP/Fd7Rl1X0xtUlafMglUpA5&#10;ljEBAABSq2vs55IWg7Ply+9QQ9mD6jj1E1vW5Sx7QB2UOQYAAAAAJGDZ/mV/neo2XPfflu1f9iVP&#10;puz1DNrGgPfcbeUK0yJIm26Onu3R6i+XxRXsgH36zr+mvvOvaefa7dr59e1pVzo2UoD2Fw+9ZHt7&#10;kz1uj57t0TMnf5zwcq4umHrm5I91/MI7+sdHXrGgZZElOo76zr+mZ07+OOqM4UjLOX7hHf3k/mdV&#10;vXJdQsvyeOvCiZi//2izgAEAQGbofuA5v787Tr0kt/mp5espyMtX+8anLF9uunD/8dd/ocWnqAEA&#10;AAAANtr4lf9r8we//S+pboYk7f/yv1m+4/WJl//zivyb/7Rl1X3rj198J/A9G7s+PPLS5pJvzMaw&#10;3PcdN931fqh/IEgbxu7hp5NaYhfRO3q2R8cvvqOX7v9R2pRgTXWA1tuOJI3bcP31FRh4/Nc/zUUs&#10;3x2uVLZd4hlHz5z8sY6e7Yn4nsB+//bqTNgg6NUFU48MfE+H791nSf+PX3xHe666Y8oSfuvCiaXf&#10;BAAAMpLb/MSbWWslh3GLOjY9ne3z0P6FpP2pbgQAAAAAZLuF/7WQ6iZ4/e6/X/nyX//D/xO2ZOmu&#10;9Tu0ueQb8czL+H6oFwnShnF1wdTu4afjnuPRCns2PBmxzKin1KwvT1ndSP7yy6VLrjvWOYEl6SuF&#10;RTG9P9w6PIG8k5dPhS3tevmqW3/z2g794qGXUhqovbpg6m9e2xEy+BhPOVsr2mP3uI1U5rd65bqI&#10;cxNfXTB1/MI7euviCb/vNpEgZbLGUd/518IGaJfq9+Wrbh2/+I6OftgTMgN39z897Z0zN1aFeYbf&#10;MvvOvxZ12WtPu3ytLHSQWQsAQBYYv/Kxio1bLV+us+wBtW98KtsDtAAAAACAJDnl/lXQaw7jFjnL&#10;HtTQpXc1ceVCCloVmtucsXR5BGkjOH7xHa0+2xPVXJl2iCf4+KUvFlhSOtWq8qvxrMPz+s61271B&#10;vVDlZa8umPr3w/8xqZmqgeuPFKA9fO++pLdJsnfcjlw+HbbE8Z4NTy65zsI8Q9tWP6Rtqx/S8Yvv&#10;aPfw09qz4cmEskiTMY7Ofzah3f8Uer61aPq9stChnWu3a9vqh/TMyR+HDHI/9tYP9c/fPR7zWN5y&#10;+31+y4slSBvYDs/3Y0UZawAAkDqtJ/Zp1H1W7Ruf0tzCvKXLLlt+JwFaAAAAAIBlypbfHhSIdZY9&#10;qNb1O9RcsU21fQ22TOMTj2nzE0uX9zlLl5bhQs3lePTDHrLKUsgTNPrn7x4P+f2c/2xiybK7dkin&#10;AG0yx224QOXhe/fFHBTesuo+/fN3jyelzHGi4yhc0DLWfhfmGWGzhj1z88YqcFlXF8yo94nA9yW7&#10;5DQAALCGuTCnrrE+dZx6SbV9DXJNvKn2jU+pf+J1y9d14INn5bb4ohQAAAAActmo+2yqm5BSQ9v6&#10;1bHp79T/cJf6H+7S/o0/VO1t90iSjLwCuR7uVtny21PcSnsQpPVxuGZf0FyOVxdM7XjrqRS1CB6F&#10;eYZ+cv+zIbMmw5WQtUukAO3he/clPYM2WeP2+MV3QgZ+E8mETXYGdDzjaOTy6ZDlkhPp9+F794Vs&#10;Q9/512Iey6tvLgv6/t+6uPQ8s6HWteX24AA2AABIf11jfTrwwbM6cuolTVy5IGfZA6q97R5NXPnY&#10;snWULb9d6x1f06bb7iaTFgAAAAAsYC7Myflqkxpebc75QK2z7FuqcqxVlWOtmiu2qXz5Hd5/cxi3&#10;yvVwtxzGLSlsoT0I0vrwZLkFOv/ZRNi5KJFch+/dFxTYiyVzMFFLBWhTkYmYrHH71oXgwJ+njG+m&#10;iWUchQp4Vq9cl3C/wwXz4xnLgeNu5PLpJTOpA9ez+uaylM7vDAAA4mcuzHn/21n2gDo2LVY/saoc&#10;1K71OzS0rV+uh7vV/cBzBGkBAAAAwAKj7rPe+VgbXm1Wx6mXUtyi9GXkFchZ9mCqm2E5grQBwgVf&#10;njn545CBOSTXykJHyGy/k5dP2b7u859N6N/+dEtaBWg9kjFuj198J+i1TAzQSrGNo+MXgvt9/6pN&#10;lrQh1Jg5/7vYv69Qy4kUoD//2UTQuKDUMQAAmat94w/lMG5RQV6+Wtc/Jsk/cLt/4w/jLg3lLHtA&#10;zRXb5DY/UceplzRuYXYuAAAAAOSqUfdZ7Trhn8hz5NRLck28kaIWpSfXxBtyvtok56tNGrr0bqqb&#10;Y7nPp7oB6Wjn17dr5PLpoCDGjree0j8+8krSS7SmQqjyrpF86YsFScvC27ByfVAWYKztjdX5zyb0&#10;N6/tCCoPW5hn6BcPvZQWGYh2jttwgd5MLo8bzTg6/9lEyPLDVvV7cdz4t+E3n03GvBzPnLu+/Tl+&#10;4R3t2fBkyO89sN+FeUZGf5cAAGBxDh/fDNf2D34kSSrIy1fh9Tl8nK82aeLKhZiW65p4U29fek+S&#10;NLcwryOnXtKu9TvUun6HdY0HAAAAgBwz6j6ruYX5oNf3f/AjOYxbNeo+qyrHWklS+fI7cq6i0dCl&#10;99Q19nNvpnG2IkgbQmGeof9U8x/0zVce8Xv98lW3jn7Yoz0bnkxRy5LnkYHvxfT+6pXr9Er939vU&#10;muB1hXJ1wbQtgB44FqT0CtBK9o7bf/3TXNBrKwsdUW/vRwa+F1UgPd3GUaL9XkrgXLKSlixTHM79&#10;qzb5BV+vLpg6fuGdoAxZz+u+ttx+X048fAIAQDbzvWA3F+bkmnhT0mJgtfXE32r0u/8o18Pdqu1r&#10;iLkMcuCNgyOnXtLQpXfVselpv3mCAAAAAADRCXctNbcwr4ZXmyVJR66/1lSxTe0bf5iklqWea+IN&#10;tZ7421Q3w6sgL18HNj6l/onXLV825Y7DWH1zWcig1tGzPSHLviJ5wgWTfvO72DMQE7Gy0BEyyJZK&#10;do3bUIHDrxQWxb28dBDNOLK73+ECxfEuK3A8hprftu/8a0HZwZQ6BgAguwxdz3zddNvd2nTb3ZKk&#10;afMTGXkFaqr4tiXrmLhyQc5Xm/zKKgMAAAAAohPLA6/dY305VQbZjmBoIrofeE7Osm/J9XC3XA93&#10;W7psgrQR7Fy7PWSW5O7hp0OWQEX2ChX4DFcCOdXsGLfp1sdksbvfVi8/MNgaau7ZwMDt6pvL0iYb&#10;HAAAWKPj1E8kSUc2Pa0qx9flMG7xlsnafNs9lq1nbmFeXWN9li0PAAAAAHLF1RgfeG098bfeB3Kz&#10;2aj7rMavfJzqZnjt3/hD7/W0HSh3vISX7v+RvvnKI37BlKsLph5764dJK8uaCrFm+CUzyBMusPWX&#10;Xy61bZ07127X5avuoACXJ1D7i4deSqtysVaP21Df72+vziTUxlSLZhyF6reVGdtWZ39vWXWfnjn5&#10;Y7/X+s6/psP3LvZj5PLpoOxgsmgBAMgsXWN93uxVtzkjh1GkhrJvyWHcev21T+Qse1BGXoGMvAI1&#10;V2xTc8U27+dH3WctbY9r4nU1V2zLufmRAAAAACBaTW/+wK8KkZFXoBOX3o95Of0Tr6vWwgdv04W5&#10;MKeusT6Nuj9MuzloPde8diFIu4SVhQ7t/Pr2oMDHyOXTOnq2RzvXbk9Ry+yVzgHocHOb2h0kPXzv&#10;PknBmYjpGKhNxri9fNUd9TzAocbTyOXTMc99bKV4x9HVBdOy+Y9DlVNOZLkrCx3asuo+v9LWfedf&#10;054NT6owz9Ar518N+syW2++Le30AACA52j94VkZegYYuvauJKxeC/r1r7Oc6sulp1d52jxzGrWpd&#10;vyPkckbdZy2f18dtfqqmN39gecknAAAAAMgGrok34grIhmLVclLJbX6iafMTv+zUpjd/kHbBWY+J&#10;Kxc0fuXjmMpTx4Jyx1HYuXZ7yMzSox/2BJUShf1OXj4V9JqVc3tGcvjefSEzD9Ox9LGV4zbc9j1+&#10;IXPnZ45mHNnd71DfQ6Jj+f7bNwW91nf+NV2+6g6al3jb6ofS5sECAAAQWuuJfeoe69ORUy+FDNBK&#10;i2WHoykH1Xpin9XNkySdcv8qp+ZHAgAAAIBoTZufpLoJacM18YaqfvpNNbzarNq+BnWN9an9g2fT&#10;NkDrYXVFKl9ZE6Q9/zt7g6U/uf/ZoGDG1QVT/374P9q6XvgLVXJYku5fFRyYsksmBWqtHLehSv++&#10;dfFE3G1LpVjGkV39DteG1V9OrHT4llX3aWWhw++1vvOvBQVopeTuNwAAIHatJ/bJNfFmVO8ddX8Y&#10;9t/MhTnV9jXIbX5qVdOC9E+8btuyAQAAAACZr+PUT7z/PXHlgg588Ky6x/pS2KLoTFz5yLZlp0WQ&#10;NjCgIClkQCGS33xm7dyOgQrzDB2uCX7y/PxnEzp6tsfWdWPR1QVTO956Kuj1wjwj6SVbD9+7L2TG&#10;Y7oFaq0ct6EC0yOXT8e8r6ZarOMoXL8T3e8DS1FHWl+sApdx+apbRz/0b+/KQkfSMtABAED0xq98&#10;rK6xvsUSwlEGaCVFfPK4I0IWLgAAAAAgMxTk5fvNbZtprmZo2+3Mhk6LIG2oQMFbF6LPVPOU8vRV&#10;mGdYHoDYsuo+bVkVHMR55uSP9Zvf2RskznWXr7r1N6/tCFkedufXt6ekZOtP7n82ZJZlugVqrRq3&#10;W26/L+R23j38dMaU/Y5nHIXrdyLlzsNltu5ca81YDvV9B45HK4LBAADAeu0f/EgHPng2rrmGQpUc&#10;bs+QJ5MBAAAAIBtVOdaqIC/fkmXNLcxr14l9Grr0niXLSzbXw92WbYtskRZB2lAlN49ffCdkKdBA&#10;5z+bCJmRZldm5eGafSEzf9MlIJdtri6YOnq2R9985ZGQAbEtq+7TzrXbU9CyxQcBfvHQSxkRqLVi&#10;3IbLyr26YOpvXtuhkcunE2qjnRIZR0v1O9ZM4qNne7T7n54OuZ6dX7dmLK8sdIQM1PoiSAsAQHoZ&#10;uvSe2j94Nqq5ZcMJVXJ46NK7iTQLAAAAABCHUfdZdY31adR9VnML85Yt98Sl99X85i4VP7dGxc+t&#10;UdlPNsj5apOcrzapK80f0C1ffodcD3enuhlRc5Y9oLLlt6uh7EHb1vF525Ycg+qV61S9cl1QkGf3&#10;Pz2tk5dPac+GJ4MCTFcXTPWdf01HP+wJGWiyK3BXmGfo8L379MjA92xZfrqIN+D2l18ujToTMNI6&#10;zn82ofO/m4gYAFt9c1nI4FkyeQK1obIzPYHaXzz0UkoyfX3GvjjxAAAgAElEQVRZNW63rLpPJ1c/&#10;FPQAxdUFU48MfE/bVj+kbasfChm49nX84jt65fyrCbXFIxnjKFK/H3vrhzoZRb+PX3wnYvat1ePk&#10;/ts3he33ttUPpXxMAgCAG0bdZ9X85q6ElxOq7FVTxbd14INnE142AAAAACCyxcDsz+OqjBSvuYV5&#10;7/Q3p9y/0tCld9W+8SmVL78jaW2Ihe+8tOmuqeLbKjZulZFXYNs60iJIK0l7Njyp34TIPDx+8R0d&#10;v/iOVhY69JXCIknSv/5pLmKZ0VBBXStVr1ynnWu3Z/VctPEG816p//uoy0wnEjDcsuo+Ha7ZlxaB&#10;pkwJ1Fo1bg/fuxjQDJXp3nf+NfWdf00rCx36y5tLtfrLN4KWl6+6dfmq2/KM22SNo3j7ffLyKf3m&#10;d5MRs5YP37tvycB2rLasuk+784yQ692wcr2l6wIAAImpcqyVw7hFbvPThJbjMG6V2/xEDuNW72ub&#10;b7tHhdcvKPd/8CPNLcyrIC8/5JPcZctvX3yyOYa5cD0yeV4kAAAAALBC+fI7tPm2byQ1SBvolPtX&#10;2tz3f6sgL19HNj2t2tvuSVlbAnWN9aV028RiveNrSQl0p02Q1pPNtnv46ZBBBU+AZynbVj+UlPK3&#10;O7++XSOXT2fMXJzZwlMSNlUljsPxBGr/7U+3BI3fdArUWjVuD9+7GNgMF/D17K+xlgJOlnjHkdX9&#10;jlQy2wrbVj8U1NZoSiEDAIDkc5Y9qCOnXkpoGScuva/CvAJ1bLoxtYLDuFXOsm9JksqW3yHnq01q&#10;rvi2ypffoV0nFh9C23zbPaq97Ruqve0edcTZhokrF4ICxAAAAACQS4y8AjnLvuV9QDaV5hbm1fzm&#10;LnVs+jvvNWEqmQtzGZFFW5CXr8233aP2jU8lZX1pMSetx5ZV9+kXD70Udxbsng1PerPd7FaYZ+g/&#10;1fyHpKwLi9t7z4Yn9c/fPZ52AVoPT8AtVCA2XeaotXLc7tnwpF6p/3vLsta3rLpPj639riXLCseK&#10;cWRVv7etfkj//N3jtgVoPeuI5jUAAJB6zRXbQr5etvx2OcseiHo5kea0LV9+h05s61fr+h2qve0e&#10;TTx2UhOPnVTH9aer3eYnCQWKp81P4v4sAAAAAGSLzWmUvdp64m8jXifazW1+oo5TL6m2ryHlgeto&#10;zC3Mq6ni27aWOPaVNpm0HqtvLtM/PvKKt3xoLNmzdpY4DmX1zWXas+FJPXPyx0ldby4ozDP0l18u&#10;1eqby7T6y2UZk/m3+uYyb+njdM2otXLcVq9cp3/eflx951/TycunYs6crV65ThtWrteWVffZsv/a&#10;NY58+/3WxRNRl3AuzDO88/Ym43i1stARNN93puxLAADkGiOvQG9v+we1ntiniSsXvK93P/Dc4r9d&#10;ei+qC1rfz4YSKdPVk1kbr/ErH6vKsTahZQAAAABApnOWPRjXNDJ2aT2xT0Pb+qN+//iVj+Mu9Wsu&#10;zGnUffb6/z5c8ho1HXRs+jtNm59o1P2hJHmnDEqGZdN/OHctaWuLw/nPJrwBhvO/m9DVBVOrby5T&#10;4RcNbwAi1SVkASy6umDqN7+b9JZT9uyzhXmGd55W38Bptgjs98nLpyTJe6zKxj4DAAB7mAtzav/g&#10;R5o2P1Fzxbe98we1f/Csusf6lvz8/o0/DJuVG4lr4g21nvjbmD/na9f6HWpdvyOhZcTggOOmu9rt&#10;Wrj7j7++W9J7di0fAAAAQHaL9houWZxlD8hZ9qAkqdi41e8BXtfEG3r70rsyF+Z0yv0r7+u71u9Q&#10;c8W2qLJKhy69p/6J1zNmzlmPgrx8TTx20u7VhL1+TfsgLQAAAADkOnNhTrV9DXKbn4Z9j7PsAb/5&#10;aGNR9dO6iMuORtny22N6OjtBBGkBAAAApC0rHoS1k8O4RQ7jVrnNTyJeCxbk5auh7EE5y74VMrvW&#10;XJjTrhP7Mi4465Gkh43DXr+mXbljAAAAAIA/I69AVY61IUtmdWz6OzmMW+MuRyVJZcvvSDhIO3Hl&#10;gtzmJxFLKgMAAABAJnBNvKH+idclLV6PlS+/U5I06v7QG9gsW367ps1PNLcwr7Llt8tZ9qAayr4l&#10;I68gpfPARsNtfhrVNeDcwry6x/rUPdansuW3y2HcKnNhTq3rH5O0WEo50WvJVFnv+Foyq0GFRCYt&#10;AAAAAGSI8Ssfy1yY09Cl99Q91pdQ9qwvq57yLsjLV/cDzyVjbloyaQEAAABYYtR9drF60fXpZkbd&#10;Z+WaeD2ueWWdZQ+o9rZvaNeJfZpbmLe6qVjCptvuVvcDz0laLMHc/OaukO8ryMvXiW39yXrImExa&#10;AAAAAMh0nmzZKsdatW/8oWXLtSqoOrcwr4ZXm9VUsc3S9gEAAACAHcavfKyGV5stW55r4s24gruw&#10;xv/P3v0HRXHn+8J/n62nivwBrecP9kEZXG+pUZjKE6kYhKpQ4h4WZDcmkXU4teumkEDVMWYxSpX7&#10;GHJdx+Oj8WarMAm7JrcKgtTGrTqMQROzixBO1CK3Bomp8RwL0Ih1XRmUs1SdIw1/hL/u8wf22N3T&#10;M9M9079meL+qUnGGme5vT//uz/fz+ZZ5npf9O/Z97rY1W11RBeoHTjeAiIiIiIiInOURVsIjrDBt&#10;ep2hs2gZOGza9IiIiIiIiKwQFh843QQySdWaCmx7nA0NAB2hszE/6yt62Y4mJcQgLREREREREUXG&#10;FDLLYg/yz02dJhERERERkZn8V991uglkAqnMcbzsWI+wAo3Fu3Bp17/YMUSPLgzSEhEREREREarX&#10;bEXVmgpc2vUvqFpTYco0O0KfmDIdIiIiIiIis4XFB5FgXU5WNnKysh1uESXDI6zAqapjUe8LWTkA&#10;Ftdtz84OBF/rg3/LwcgwQm7AMWmJiIiIiIgIQlYOOre/B8C8kl9jM98hGL7uml7KREREREREEo+w&#10;Ev4tv0H1mh9DyMqBkJWDbWf/0elmkUFh8SHEhblIUFYiBWMDOztdFZiVY5CWiIiIiIiIIgJjn2Ns&#10;5jvTptcR+oRBWiIiIiIicp3A2OdoG/4QAFC95scIhr9xuEVkRGPxLghZOfDmro8qcxwMX0fjxf3w&#10;CCtcG6AFGKQlIiIiIiKix/rvXkbLwG9NnebA3SuavZopdfdnw/jr7BRu/m1M8f6qZR78aFk+nvlh&#10;kUMtIyIiIiJyt8aL+zFw90rkdWforHONIcOq1lTAv+VgzL97c9ejc/t7rg7QAgzSEhERERER0WOj&#10;M7ctmS6DtOYZun8Nf74zgC+++xKzC2Lcz65a5sGuZ36OF9f9BKuWeeJ+9pe9/xT13p9q/6fh9hmd&#10;jhmfB4BlWQJOVh7GsixBRyufeOfr96OC3G+98GbSAe77s2Ec+lfleFgvrCrF3k0NSU2PiIiIiMwX&#10;DF+HN3eDIkhL6SUYvh73PlPIykmLik4M0hIREREREREAoEBVIsos6tJTZNzNv43hna/fx9D9a7q/&#10;c382jHe+fh+nv+nC3ucb4gYKjUw3HqPTMfPzq5Z58NYLbxqa3s2/jUVN8/Xv5wxNQ+6LO19GTe/f&#10;/2Mcu575ueEAMhERERGZT1yYQ8vAYYTFh043hVIwtzAP37lGtFUdc322bDw/cLoBRERERERE5A7S&#10;eExmsypDd6k4e/NT/PRPv0w6kDq7IOKdr9/HT//0y4TZt+ns9PUufHHnS8fmP7sg4vQ3XZrvn735&#10;qQMtIiIiIiJJWHyAtuGP4L/6LgO0GWJs5jv4zjXCd64RwfD1yPtSIN53rhH9dy9DXEi+E6bVGKQl&#10;IiIiIiLKUIGxz1H2cQ0CY58n/GwwfN2yhxWdoU8sme5ScOhfj0WVz1UrX7VZ8V+sjM2bfxvDocH4&#10;00p3hwaPORaIPnvz05jzZpCWiIiIyFmjM7dxavgjBMYuOt0UMtHcwjyGw9+i/+5lAIsB2tKPaxAY&#10;u4jh8LdoungA3g/LUfZxDRov7nddB2KWOyYiIiIiIspAwfB1tAz8FgBw5Oq7KMpdH7cMlLznsdkC&#10;YxfRUvo6yx4bdPp6V8zgXvmqzfjZuirseubnmn8/e/NTnL7ehfuz4ch7u575ueFywOlmdkHEocFj&#10;+PBnv7N93lpZtJL7s2GcvflpzPVFRERERNaqXrMVB0r3IBj+BsPhb51uDpmsM3QWozO3MDpzG3ML&#10;81F/D4sPERYfoqn4Vw60LjYGaYmIiIiIiDKQN3c9PMIKhMWHkfF6WkpfR1h8AAAo82yCkJUDISsH&#10;AHBq+CNL23Pp7mU0Fe+ydB6ZZOj+Nbzz9fuaf3vrhTfjji8LLAZkdz3zcxz612P44rsvcbLyMF5c&#10;9xMrmuo6X9z5Es9c70r4G5lJK4t2WZageO/09S4GaYmIiIgc1FK6B23DYJA2Q2mt16o1FViWlYPA&#10;2EUcKN2DMs8mB1oWG4O0REREREREGUjIykFL6euRbNq5hXkcvfoku7AzdDby75ysbEvb0lb1z/AV&#10;vWTpPDJNrADtyX84bCjQd/IfDuOtF96MWQI5E7y47idRY9Ge/qYLL677CVYt89jShtPXlVm05as2&#10;45kfFinevz8bxhd3vlwywXIiIiIiN2oq3oWO0CdR2Za+ou3wFb2MunNNDrWMzFaU+zQ6t78HAPBv&#10;+U2kg7KbcExaIiIiIiKiDFW9Zquuz2mVgzJT2/CHEBfmLJ1HJvnizpe4+bexqPffeuHNpDIxMzlA&#10;CwAnKw9HBWNnF0Ts+fNvbJn/2ZufKspKA8Avn9mpua7+dPOcLW0iIiIiIm3B8HXN+x//lt+gzLPJ&#10;8g6sZI+i3Kfh3/LkfsCNAVqAQVoiIiIiIqKMNDpzGwcGDjvdDACL4/+0WVxOOZP8+buBqPdWLfPY&#10;Wr43nSzLEnDyH6K39Zt/G4vKcLWCetzgVcs8kSze8lWbFX8bun8NQ/evWd4mIiIiItLWf/crxeuc&#10;rGz4irZHgnhaY5ZWralATlY2Got3MYibJnxFL7uutLEWljsmIiIiIiLKMC0DhxEYu+h0MxSC4W+c&#10;bkLa0AriMUAbX/mqzdi7qSEqKPvO1+9HSg9bYej+taisZ3kG7c/WVUWtzz/dPBcVvCUiIiIiewTD&#10;1wEsZlp6hJUo8zyPpuJdkb97c9crPt+zsyMS7BMX5iBk5SAsTsEj5OMUO6K6UlHu04p16mYM0hIR&#10;EREREWWY2YU5+Iq2wyPko0BYGRmX1kljM98hLD6AR1jpdFNc7ebfxjC7IEa9/+LT9o9jakcWqpn2&#10;Pt+gGTTd8+ff4C+//JMlZZ8/vP5x1HvyIO2uZ36Od75+X7FOv7jzJd6aDds2Xi4RERERPdFWdQxh&#10;8QF8RS9p/l0K0uZkZePo4xLIEiErBy2leyKvg+FvMBz+1toGk2FuLW2shUFaIiIiIiKiDNO5/T3F&#10;647QJxib+c6h1jzRNvwh2qqOOd0MV3v0ffTYvauWeRwZV/adr9+3fZ6pWJYl4H9U/nf89E+/VLx/&#10;fzaM09904a0X3jR1flqli3c98/OodbX3+Yao3/L09S7NEs1EREREZK1EJXA9wkpc2vUvWJaVk7CD&#10;6amqY/Cda0RYfGhmE2kJ4Zi0REREREREGc4tPYk9Qr7TTXC9+7PhqPd+tIy/m17P/LBIMxh7+noX&#10;vrjzpanz+tPNc1Hv/WxdVdR7L66LzoI+e/NTzXVNRERERM7z5q7XVQHII6xkJ1QXGg5/i9GZ2043&#10;QxcGaYmIiIiIiDJYWHzgihJcHmEFqtdsdboZrqdV6piM2bupQXMM2kODx0z7fe/PhqOCvquWeTTH&#10;ml21zBMzUEtERERE6a3MswkHSveg1PMcinKfdro59JjvXGNk/GE3Y7ljIiIiIiKiDDYpPnC6Caha&#10;U4FTVcdck9HrZlrBxX//j3EHWoKkygO7pUTyRz97Fz/90y8VQdnZBRGv//kg/lT7P1OevtZ4vXs3&#10;NcT8/M+erooK6p69+Sn2Pt/gSClrIiIiIjLP4ji1eyAuzKFt+CP0jH2GuYV5p5u1pM0tzKPuXBPa&#10;qv455vjDbsAgLREREREREdlCXJjDgYHDEBeejLvqzd2ApuJdusqJLVWzCyJmF0Tbg3nxgo6xuCVI&#10;u2qZR3Ms2KH713D6eldSyya5PxuOyoJdliXgxaejs2UlL677Cd5Z5lGUOJ5dEBcDtSm0hYiIiIjc&#10;Q8jKgX/LQfiKXsK2s//odHMIwJGr76J6zVbXdhhmkJaIiIiIiCiDdYQ+cboJGLh7Bb5zjQCAsZnv&#10;FH8bDn+LztBZ1/dwtotWuVwA+OK7L7HrmZ/b3Jr0tndTA76+P4yh+9cU75/+pgvlqzZrZi3rEatM&#10;8et/Phj3e7PfR5daPv1NagFjIiIiInIfb+56+Iq2IzB20emmLHlzC/Pov3vZtfeaHJOWiIiIiIgo&#10;Q3WEzmLg7hWnmwFgMTirDtDKtQz8FoGxz21skXtpBWo5fmlyPvzZ76IykGcXRPy/g/9fUtOTsl+1&#10;3h+6fy3uf1rj4caaHhERERGlt7aqY6haU+F0MwhA2/CHimpObsIgLRERERERUQYZnbmNtuGPUPZx&#10;DY5e/Z3TzTHkyNV3MTpz2+lmOO5n66qi3rv5tzHNcVApvmVZAk5WHo56P9nf8+zNTzWDrangeiUi&#10;IiLKTE3Fv3K6CQQgLD6E71yjKwO1DNISERERERGlsdGZ2wiGr6Nl4DAK3tuIbWf/EaeGP0JYfOh0&#10;0wybW5iH/+q7TjfDcbue+TlWLfNEvX/6my7c/NuY4emdvt5lemAxnby47id4cV30eLHvfP0+/v0/&#10;xnVPZ3ZBxOlvzA+oao1xS0RERETpz63joC5FYzPfofpsHTpCZ51uigLHpCUiIt2mJqcx2D8UeV1Z&#10;XY78gjwHW0RERLR0jc7chv/quxgOf+t0U0w1HP4WYfEBPMJKp5viqLdeeDNqjNPZBRG/+HQPTlYe&#10;1gw6ajn0r8dw9uanOP1Nl6HvZZqTlYfx738bx/3ZsOJ9I8HrL777Murzq5Z58L8avjDUll/2/lPU&#10;OLl/vjPAMYeJiIiIMow3dz3aqv4ZLQO/dbopS5JHWAGPsBIFwkoEw9cRFh/i6NXfwZu7HmWeTU43&#10;DwAzaYmIyICp8EO0t3VF/psKp1+GDhERUaYYm7mdcQFayaT4wOkmOO7FdT/RDNrNLoh4/c8H8fqf&#10;D8bNqh26fw2/7P2nSIam/HvqQOVSsCxLwMl/iC57bIRWWeJkAquvb3ot6j1p3FoiIiIiyiy+opec&#10;bsKSFRYfYjj8LQJjF+ERVuJA6R707OxwulkKzKTNYN0dAVOnV9/kM3V6btHb04c5cR75BXmorC53&#10;ujlES5rR41aOkA1PQR5KyootahGlIx7XiWipyORM04IMXjYjpKCiVincL+58iS/ufIlVyzz4f35Y&#10;iGf+7yIAwOz3IobuX4sZwP3izpf42dNVmuWUM135qs3Yu6kh6bFo1cHtZVlCUkHa8lWbsWqZJ2p6&#10;H17/GOWrNhueHhERERG5U1h8gKqzdU43g7BYsWk4/C3E4l3wbzmY+As2WRJB2mD4OkZnbkNcmMPo&#10;zK24gwMXCCvhEfIf/3+la1Kek9HeZu5YOZkYpN3b+DZGgqHI6/qmCTS3NDjYIqKlLdnjliBko3Jb&#10;OSqrX2DAdonjcZ2IlpLRmdtON8ESpZ7nMjoAbdTJfziMZVlCzMDi/dkw7s+G8cWdL3VPb6mWPAaA&#10;vc83xA1ix6L1+7/49E+wLEtIrh2bGnDoX48p3hu6fw33Z8NLMoBORERElKmWZeVgbmHe6WbQY52h&#10;swiGv0H/rh6nmwIgQ4O0/XcvIxi+jmD4G4zNfGfou8OILhdWlPs0yjzPo3rN1rQO2pLS1OS04kE+&#10;AJzv6ePDfKI0JIrz6O3pQ29PH+qbfNyPlyge14loqWkq3oXA2GcYm/kOOVnZaCr+FcSFOfTf/Qph&#10;MX2HJGgpfd3pJrjOWy+8iRdWleLQvx5LulTxqmUefPSzd/HMD4tMbl16WZYl4H9U/nf89E+/1P0d&#10;KXiqtndT8tcYLz79E7zz9ftRY9yevt6VcllmIiIiInIHj7AS/i2/QdPFA043hR7Lycp21T1nxgRp&#10;++9eRs/YZxi4e8X0aY/NfIexme/QGTqLnKxsbFuzFb6il9MqYCsI2djgXed0M1wlZ1m2rveIyBl6&#10;jlu3Ru9AFJU90bo7AhgJhvDHwAdWNo9ciMd1IlqKtHr/+rccRNnHNWkZqF3sIJs+91l2Kl+1Gf+r&#10;4Qucvfkp/nxnQPf4pc/8sAi7nvl5UmV5M9UzPyzCWy+8iXe+fl/X5z+8/nHUe1LJ4mQtyxKw9/mG&#10;qDacvfkp9m5qYDYtERERUYaIV9mV7JOTlY3O7e9Fqui6xd9N/ueN/+N0I5IlLsyhI3QWgbHPHHkA&#10;4RFWoKX0dVSv2QohK8f2+SeyqeinkX+XlBXjdOdxB1vjTr09fTjhbwewGBBqPdrM8QuJ4hgJhrC3&#10;8e3I69Odx00tL5zMcWt8dALtbV1RGZTNLQ0ZWaad4uNxnYhoUePF/ZGHAcPh6GpBbnVky0E0Fe/S&#10;89Gjnr9/1m9VO8L/9W8VAC5bNX0zzC6I+Pf/GI+U7b35H2OYXRDxzA+LsOwpAauWeVC+anPS5XiJ&#10;iIiIiMgc1WfrDFd9JfMV5T6NSfEBvLnr4d/yG3hz19s165j3r2mZSSsFZztCnzhayzssPkTLwG8j&#10;pcVaSvc41hZKTm1dDSq3lePW6B2OY0muIh9Xk50s4iv0rsXpzuM44W9Hb09f5P3ujgB21NVAENI7&#10;k3IpbwvJLDuP60REizq3vxf5d8vAYQTGLjrYGn18Rdv1BmgJi5mY5as2o3zVZqebQkREREREcXRu&#10;fw+zC3MYm7mNI1ff5Ri1DpEC5UJWDsZmbtsZpI3pB043wKiO0FmUflyDU8MfuWZDnluYx6nhj1D2&#10;cQ3677q6szVpEIRsPsgnygCt/mbkF+RFXovifFR2LS0NPK4TESn5t/wGRblPO92MuHxF29FWdczp&#10;ZhAREREREZnOI6yEN3c9fEUvIbCzEzlZ6Z1UkglaBn7rdBMApFGQdnTmNqrP1uHo1d+5JjirFhYf&#10;ouniATRe3I+w+MDp5hARLTnqsrZTk9MOtYSIiMg9hKwcBHZ2wiOsiLznEVagY/sp9OzscDyAe6B0&#10;DwO0RERERES0JHhz12P4tT4c2XIQPTs7cGTLQcfvyZaagbtXcGnXvzjdDABpUu64I3QWR6/+zulm&#10;6DZw9wqC4es4VXUM1Wu2Ot0cIqIlI91LGxMREVlFyMpB8LU+BMPXERYfRO5T/FffdWxspFLPc/Dm&#10;buCwMUREREREtKQIWTmRoV7KPJvQVLwL/qu/Q//drxAWH9renqo1FRAX5jAc/tb2eS91rg7Sigtz&#10;ODBwGAN3rzjdFMPmFuYXs2qLd8G/5aDTzSEiWhJE0Z2VFoiIiOzUf/cyesY+g7gwByErB97cDahe&#10;sxXe3PUo82yKfM53rtGxm/Ci3KcR2NnpyLyJiIiIiIjcxr/lIFpK98B3rhHVa36MjtAnllaV7dh+&#10;CqMztyEuzMG/5SBGZ27Dd67RtZVszeSmctOuDdKGxQdovLjfsV7dZukMncXozC10bn8PQlaO082x&#10;RG9PH+YeB0YKvWsj4wCK4jzO9/ThWvCGYlxIaazAkrKNqK2riTnd8dEJxffyC/KiSpkmMtg/pCh3&#10;uqOuRpFpNzU5jcH+ocjryupyxZiWqSzn9bG/xG2bNO9rwRu4NXpHEVwShGxs8K7D5rKNcduUahv1&#10;rgs985CWZ7B/COOjE4p5VG4rR2X1C5pjRI4EQ+jtuYSRYEjxG0jTrvXV6F5+tfHRiUh71GOTlpQV&#10;o9C7FpXV5Sj0rtU1Pat+35FgSPGbAcBU+KHi390dgajv5QjZcacr38amwg8V+0Ky25jbyfdnYPE3&#10;0uLW/dmqbUFi9j6hZSQYwrXgDc15FHrXotC7DiWPfwv198xYdiPHdS1WHJsBe47PRESSAwOHFTfW&#10;A3ev4NTwRyj1PIfqNT+GuDCHsDjlaC/p6jU/dmzeREREREREbiRk5aCt6hi8ueshZOWg/+5XGJ25&#10;bWrg1COsQEvp66hes1VRCdabux5Ht/zGNWO1Wqlz+3soEFY63QwAwN9N/ueN/+N0I9QyMWIv9RS3&#10;M1C7qeinkX+XlBXjdOdxS+azt/HtyIPl5pYG1Df50N0RQHdHIGFWW6F3LVr9+zQDAlOT03i5+rXI&#10;a0HIxoWBjw2VM/1xaV2kDYXetfhj4APF30eCIextfDvy+nTncc1AImB8OWMFdaYmp3Hc3x4VvIin&#10;vsmH+iZfwmW3al2YNY/auhq0+psBLAYmThxpjwqqaalv8qG5pSHh5yTjoxNob+vS/RtXVpej9Wiz&#10;Y79vd0cA7W1dutoqF2u/npqcRntbl67fVqL3NzayzyQjleOW1u/41XCP5np16/5s9rYgsWqfSGUe&#10;+QV5eNvfHNl+zFr2ZLdRK4/NgD3HZyJa2sLiAxwYOAxxYc7VHV09wgo0Fv8qUtorBUc9f/+s34Qm&#10;aQr/179VALhs1fSJiIiIiIj0KPrwhUisrNTzXEqdbRNVfnWy5LJdfEXb0VZ1zO7Zxrx//YHNDUko&#10;EwO0ADA28x185xohLsw53RTLtbd1ob2tS1fZ0fHRCbzR2KrI8JPkF+QpsodEcR6Dl/QHnXp7+hRt&#10;2OEzNxPJyHLK2/Sqb5+hIACwGLx41bcvKsvMzDbGWxdmzaO3pw8n/O0AgDcaW3UHEY0Eb5L5jQf7&#10;h1z7+xrV29OHl6tfMxSgBRZ/Y2ndpBtRnI+sCzm9wTMgPfbnZNmxTyQzj6nJaextfDupwKzZnFiX&#10;bjx+EFF6OzBwGMPhb10doAWA2YU5eHPXO90MIiIiIiKitBDY2YkjWw4i+NpfENjZicY4HV6r1lTg&#10;QOkelHqeQ05WNopyn4787ciWgwmH5vRvOYj+XT1oq/pnBF/7CzzCCtOWwy3KPM873QQFV5U7Nhqg&#10;Xf7Ucuwu3o3dG3fj2bxnTW1L941u+C/7ce/RPdOmKRQKUN8AACAASURBVAVq7c6oBRYzi+QZakYl&#10;KvUpkZdrFIRs1Df5IiU0gSeB1u7OQORhsyjO47i/XTMLrLL6BfT29EVed3cGdJd9PB948j1BZylQ&#10;vdRlKWvralBStjESEAprPEiXBygl+QV5qPXVRJXNlMqFnpcFmqcmp/FGYyv+0HlCVzaV2etC7zzk&#10;yyKV8ZQHYXp7+hCenI4ENUrKilFbt01R+nSwfyhSAlnS3RFIWPpY6zeurauJKrU8NTmNa8GQYtmn&#10;Jqdxwv8B/tB5Qldgz8zfV6u8bHtbV+Q3KvSu1cxyzRESH0dKyopRWf0CNpcVK347qRStPIuvt6cv&#10;ZllqJ8QqbysRxXnNkrrA4m9W3+TTNR837c9mbwt27BNa85D265Ky4sh3teYhZ+V+EI/dx2bAnuMz&#10;ES0twfB1R0sXGzG3MI+6c004ULoHZZ5NkTJeREREREREFM2bu17R0dW/5SA8wkqIC3ORe6rqs3UQ&#10;snLQuf29x5/aE/l8/93LKPNs0n3fJWTlwFf0EgCgreoYGi/uz5ikyqLcp1Hm2eR0MxRcU+5YXJhD&#10;6cc1ulf2xryNuPCLC/jR8h9Z1qbZ72ex+/xuXLh1wdTp2lX6OJWgrFq8IK28hKOk0Ls27oN9UZzH&#10;q759igf1n/V/rBmAU09fT+nK8dEJvOrbF3ktlZZUS7bcsaTQuxYn21oTjkuobg+gr7ysKM7jjcZW&#10;RZZWvN/W6nWR7DxiZcLKyx9rOeFvVwTp4/1m6nUpCNm6gibqecTaVgB7fl+teRkt+9vb04fzgT40&#10;tzQY3lcqq8tx8tRbMT9vZ7njZJWUFePkqbfiBhbTYX/WaquRbcGOfUI9DwBo9Tcn7BQjzSPRZ5NZ&#10;diPbqJ3r0s7jBxEtLcHw9bS/aS71PIfAzk6jX2O5YyIiIiIiIiwOfyNk5VgScwqMfZ4R49T6irbD&#10;V/SyU0Fad5c7FhfmDGXQvrLhFYReD1kaoAWAZU8tw/lfnMfu4t2mTnds5jscGDhs6jTdRBCycbKt&#10;NW7QQRCyUd+ofOgfqzxrZfULite9PZcStkGeRbs4jfIYn0yetJx6HparA5S1dTW6xv/UCqqMj07g&#10;fE9fnG9Ft9GsdZHsPLQCPCVlxXEDtADw65YGxXTjlRSV/8Z6g1HAYkBJHsDRMz6kfD5W/77JqK2r&#10;wR8DH+gKnqozTq1um5UWx+1sxunO44bGUgXSY382yo594rgqA1VPgFb63Gf9H5ta4SAZTq5Ltx4/&#10;iCh9iAtzaBv+CHXnmtI6QAu4r9wUERERERFROvEIKy1LCpSyatNdMHwdBcJKp5sRxRXljv1X39U9&#10;dtLq5atxZscZaxuk0vXK4kPcMyHz5jtw9wrahj9CS+mexB82QawykVbYURe/JK2ktq5GUWJyKqw9&#10;1l5tXY2i5ONg/xCmJhtizkM9dm2tzvYYpXc5R4IhRfZUfkFewuCknPQg/+Xq1yLvdXcEdJVyNXtd&#10;pDKPkrJiVUnZbQm/IwjZKCkrjgQlYo0XORIMKQK49U0+3WVHpbZI05a2Hz3BIzt+Xzuof6vx0QlD&#10;v59VBCEbG7zr4n5mc9lG5AjZUeWcjUqH/dkIO/aJkWBIkeG5WOJYf9DV6WxQp9dlphw/iMgZmdKT&#10;WeK2clNERERERESUWYpcOtSO40HawNjnCIxd1P35MzvOYNlTy6Le777RjSv3ruDef91Lui2vFL6C&#10;N0vf1PybFYHaU8MfocyzyZaHEjlCjm3jTBrJWi30ro0EErTGfZTU+mqU45o+LuWqZfDSkCLrS52J&#10;axa9y3kteEPxWp0VpUd+QR5q62oiJUhFcR4jwVDCdWrFukh2Hp6CPIwEjX+v0Ls2YeaY+jc2mjm9&#10;+Pl3Iq9vjcXO2E12Psn+vlYZH53AnDgHAFHjg0rvO22Dd51t42+mw/5shB37hHoeejpeuInT6zKd&#10;jx9E5KxUArSlnucUWavB8DeOjmVbtaYC29b8mEFaIiIiIiIispQ3dwODtGph8QGOXH1X9+dXL1+N&#10;Lau3KN6b/X4WFV0VuDF9I8a39Lty7woqVlfg2bxnNf9uRaC2ZeAw+nf1uHLjSJaRbK0cQd9y76ir&#10;UZTcPN/Th/omn2aZSHmp40LvWsuC03qXU12it3JbcqWXS8o2KsaJHB+dSLhsVqyLZOeR77Eua079&#10;G6daDlRvEMSO3zcVUgbkVHga46MTuDV6R3cp56UmHfZnI+zYJ6J+CwvKylvJ6XXp9uMHEbmPuDAH&#10;/9V3DXVwleRkZaNz+3sawdA9CIx9jiNX39VdMtkjrEBYfGi4Der2BHZ2wpu7PqXpEBERERERkbXa&#10;hj9yugkpK8p9GmFxyulmaHI0SHtg4LCh8ZNeKXwl6r39l/abEqCVXLl3JWaQFjA/UBsWH6Jt+CP4&#10;txw0ZXpOs6p8pSBko3JbuSJbKVb5TfmD9x0+a8Y7NLKcU2HlQyyjY2Um+z07Sok6Xa5Uov6N1eNM&#10;pjo9LW5Zdi2iOI/ft3UpAkcUWzrsz0bZsU+4JeM6WU6uSzcfP4jIfTpCZxEWH6Bn7LOoeyePsAKe&#10;x2PqhMUHMYOnTcW/ipmt6it6CWWeTZgUH6D/7mUEw99gUnwQCeqKC3PwnWuMDE9T5tmEtqpjCIx9&#10;jkt3v4I3d0NkWuLCHPrvfqXZjpysbNQVvYzqNVtRIKyMtJuIiIiIiIjcSVyYQ0foE6ebkbIyz/O2&#10;DT1qlGNB2v67lw2X1lr+1HLF69nvZ03NagWAR98/SviZrle6sDFvI/b37Tdlnp2hs/AVvZQRPcnz&#10;PSssm3Z9o08RdOruDEQFaQf7v478WxCyDY2PaISVy2kWO9rolt9hbtbc7FB1+V8tbll2tfHRCbzR&#10;2BqVMSsf33Vz2UbF36bC00s6oOvWdZkKO/YJZmUnLxO3OSKyRmDscxy9+ruo93OystFU/Kuom8zA&#10;2OfoGfss6j6res3WuPPxPA6aagVyhawcBHZ2ovHifozO3Eb1mh8DWAzu+opeivq8f8tBhMUHuHT3&#10;MvrvfoXqNT9GXdFLGVU5iIiIiIiIaCkwmmjpRjlZ2a5OknQsSOs3UOY4FjMzaI16s/RNLH9qOXaf&#10;323K9PxX30VgZ6cp08pU+QV5qKwuj5TtnJqcVoz9J4rzikDTDosCtEble1boCvpR8jZ412EkGIq8&#10;tmscU7cRxfmoAG1JWTF2N+2MW351JBha0kFaI9Jlf7Zjn0iX3yKWdG8/ES0NRbnrEXztL7h093Ik&#10;WHugdA+aindpBj2lwGkwfB0tA4cxuzCHU1XHUu4MKgVq9fIIK9FUvAtNxbtSmi8RERERERFRsopy&#10;n0bn9vecbkZcjgRpA2OfpzyOkRvUb6wHAFMCtcPhbxEMX49ZhowW1dZtU4yt2NtzKRJ8Oq8KMtVa&#10;VOrYKE9BHkaCT16Pj04YGotQ/j25HIvLpaYTdbnRfM+KJVlO9HxPnyJAW1tXg1Z/s4Mtyjzpsj/b&#10;sU+Y9Vs4JV3WJREtbVJwtal4F8SFORQIKzWzV9XKPJsQfK0P4sIcM1iJiIiIiIgoKaeqjqH6bF3a&#10;xvOq1/zY9UPt/MCJmbYNf+jEbC1Rv7EeZ3acMWVamfS7WKWkrFjxEH2wfyiSCdUbeBKkrawud02Q&#10;bkOR8qH/+UByGYu9qu9tjpMZudSUqMr3ygP5S8m1oLK6wK9bGnR9Tx1kotjSZX+2Y58w67dwSrqs&#10;SyIiSUvpHl0BWjkGaImIiIiIiChZQlYOfEUvo2P7KeRkpU9igkdYgY7tp1w7Dq2c7UHaTMmilTMr&#10;UDsc/hajM7dTb1CG26HKkO0N9GEkGFKUrayt22Z3s2KqratRZLX19vQZDop1dwQUy1dSVuyaILQb&#10;VG4rV/zG6t9Lj0wIVN4avaN4rc6mjEUdZKLY0mV/tmOfUM8jmd/CSemyLomIiIiIiIiIiJzSUroH&#10;1Wu2YmBXj9NN0a1/Vw+q12x1uhm62B6k7Rn7zO5Z2qJ+Yz12F+9OeTqdoU9Sb0yGUz9YP9/ThzMd&#10;5yKv8wvy4o6/6YT6Jp/i9RuNrbqDAb09fWhv61K816wzQ3KpEIRsxW8sivM41HJCUfo3nu6OAF71&#10;7cPexrd1f8dOc+Kcrs+pg0N6liWZ4N1S5+T+rHdbsGOfUM8D0P9bTE1OG97f9C67ETw2ExERERER&#10;ERERJeYRVuLSrn9Bqec5w989ULoHwdf+Ao+wwoKWLcrJykZj8S5c2vUvaVVVytYgbVh8gOHwt3bO&#10;0lZdr3RhY97GxB+M49LdyxAXzH8QPSfOYSQYSuk/N2VIqYMPI8HQk781+rS+4qj6Jh8qq8sjr0Vx&#10;Hm80tqK7IxAzSCGK82hv68IJf7vi/eaWhrQa99EuO+pqFL/L+OgEXvXtQ29P7CzR8dEJ7G18OxJo&#10;GQmG8Kpvn+Vt1UPeEWF8dEKxjUvU206hd53i9e9VASS17o5AVJCJErN7f05mWwDs2SfU85D/FrH0&#10;9vThVd8+jARDeKOxNW4ngWSXXS8em4mIiIiIiIiIiPTx5q5HU/Gv4n7GI6xAUe7TKPU8hyNbDqJn&#10;ZweainfBI6xE8LU+BF/7C45sOZhSO4pyn0ZOVjY8wgo0Fu9Cz84OnKo6Bv+Wg/Dmrk9p2nb7v+yc&#10;WUforJ2zc8SZHWew8cPkA7VzC/Pov3vZ8HhTiUgP3lNRUlaM053HTWpRanbU1WgGlwQhG5XbyjW+&#10;4bzWo82YCj+MBLulB/3tbV0oKSvGZtkYkteCNzSDEfVNvqjML1okCNk42daKvU1Pgj5Tk9M44W9H&#10;d2cAm8uKke9ZzDSdCk/jmqpEtnwablDoXasYR3Rv49uorC6PBIGkgNVXw0/KTNQ3+jB4aSgSXOrt&#10;6cO1YAi1vuhgXW+gL7L89U2+uEE1imbn/pzMtgDYs08IQjb+0HlCkYEq/RbdHQHFOOJa8xgfncBx&#10;f3vMc0uyy24Ej81ERERERERERESJiQtzODBwWPNvvqLtaCz+VcIgqUdYmXI7/Ft+g9GZ26greimt&#10;sma12Bqk7b/7lZ2zS8qF8QvYX7ofy55altT3n817Fq9seAUXbl1Iug2X7n5lepA20whCNmrraqIy&#10;wnaoSiG7iSBk44+BDyLBCzkpWzned1uPNisyvihafkEe/hj4AIcOvKP4Pacmp9E7GX/c1ZKyYrzt&#10;b3bNeJI76mqisvkG+4cUASu1/IK8SMBM+t7U5HTcbNnauho0tzQotkk3lnx2Gzv352S2BYkd+4QU&#10;qD1xpF3RJlGcT9jO2roa/DpOieBUll0vHpuJiIiIiIiIiIj0OVV1DMHwdXSqkjKLcjfozmJtKt6F&#10;sPggahqJeIQV6Nj+Hry561Hm2WTou25lW7njsPgAYfGhXbNL2o3pG6joqsDVe1fx10d/jbx/9d5V&#10;xX/xbFyRWsnjgbtXUvr+UqFV1rjWV+NAS4xpbmnAZ/0fR42tqyW/IA/NLQ24MPAxgwA6CUI2Tnce&#10;R6u/WVfp0ULvWrT6m3G687hrArTAk8BXvDZpbT+F3rW4MLC4fcVT6F2Lk6feQqu/OWpaHKNWPzv2&#10;52S3BfnfrN4nBCEbJ0+9hdOdx3UtW2V1eaRNidqeyrIbwWMzERERERERERFRbEJWDqrXbEVT8S6U&#10;ep5DY/EuHCjdAwCGh/H0bzmI4Gt/QVvVP8NXtB09OzvgK9qOotynFZ8ryn0aRx5/NvhaX9qVM07k&#10;7yb/88b/sWNGHaGzOHr1dylNw7/VjyMVRyKvr967ioquihRblrzlTy3HezXvoX5jveL9o1eOwn/Z&#10;n9K0e3Z2ZExPAIpvJBhCeHIac7JMsfyCPBQWrXNV0DBdTU1OK0qZSgq9a7HBu861mddyWmNxFnrX&#10;oqSsOOF31eNJ5wjZi2VuuW1Zwur9OZVtQWLHPiGK87g1esfUeZix7Ebw2ExE5HpHPX//rN+qiYf/&#10;698qAFy2avpERERERESZYHTmNjpDn6Cl9HVTShkHxj5Hy8BvUep5DoGdnSa00BVi3r/aVu54bOaW&#10;XbOyzaPvH2F/3/6oIK0ZguHrDNIuESVlxSgpc7oVmSu/IA/5BXmWBXLsUOhdqysDUsvi9pW+y55u&#10;rN6fU9kWJHbsE4KQbfq2Z8ayG8FjMxERERERERERUXze3PVoqzpm+nSNZuamK9uCtMHwdbtmZatH&#10;3z+yZLrB8DcA9lgybSIiIiIiIiIiIiIiIiI38RW9hNmFOYTFB043xRa2BWntHI+2YnWFJdO99+ge&#10;7j26Z8m01ZbKBkhEREREREREREREREQEAE3Fu5xugm1sCdLalUW7/KnluNJwBc/mPWvZPN4ffh/7&#10;+/ZbNn2JnUFtIiIiIiIiIiIiIiIiIrKPbZm0dthdvNvSAC0AvFn6pi1BWoDj0hIRERERERFRbFOT&#10;0xjsH4q8rqwuR35BnoMtWuTWdhERERERuUlGZdISERERERERESVrJBhSvM4RclDoXetQaxKbCj9E&#10;e1tX5HWhd60rgqFubRcR2UMU53Fr9A5KyoqdbgolkEnrSn0OB9x/HiciyqhM2jOhM3hlwyvYsnqL&#10;ZfN4f/h9y6atJi7M2TYvIiIiIiIioqVmanIavYE+DPYPYWpyOubnSsqKUVn9Aiq3lUMQsm1sobl6&#10;e/owJ84jvyAPldXlTjdHN/X6KfSuTTqgMBIMYXx0QvFefZMv6bZ1dwRMmxaZS75ucoRs1NbVONia&#10;peXQgXcwEgyhvsmH+iafruNmb08fRoI3MD52J+p4LO3zm8s2phRMHOwfwuClr6PmIQjZKCkrRknZ&#10;xpS3k3RajpFgCMf97ZianMbpzuNpF6gd7B/CSPAGrgVDcc/hACK/e7pVdnDbedtt7SHKBBkVpH30&#10;/SNUdFVg9fLVWL18tSXTvzF9w/TpxjI6cxvVa7baNj/KHNIJE+CNiF1Yzoucwm2PiIiI9BqduY2x&#10;mduYFB8gGP4GABAWHyAsPoz6bE5WNry56wEAZZ7nIWTlwJu7PmOG5BHFefy+rQu9PX26Pj8SDGEk&#10;GEJ3ZwDNLQ1p+WByb+Pbiiyj+qYJNLc0ONgi/cTZ+ajM3D8Gkgsm9PZcUlw/A4sP75PJtBofnVC0&#10;Kx23i0wmXzclZcV8NmKT7o5A5FjT3RFAZXU5hDj712D/ENrbuuIG2cZHJzA+OoHujgBKyorR3NJg&#10;aJ8dH53ACf8HUR00JKI4vxj47B9Cd2cAJ9taDR8T0nE5ensuRdp73N+OPwY+SIuOSN0dAfQG+hIG&#10;ZuWk83h7WxdKyoqxu2mn64PSbjtvu609RJkio4K0knuP7uHeo3tON8N1Mql8BcU32P915KTJGxF7&#10;2F3Oi/szSVhKjszG4wuRu3CfpFSExQe4dPcyguFvEAxfx9zCvO7vzi3MYzj8LQBE/i8p9TyH6jU/&#10;RplnUySQm07GRydwqOWEoYe7kqnJaRw68E7aPZicmpyOKgN5vqcvbZahcls5TvjbI6/HRycgivOG&#10;gwlSAENtJBhKKkgbHezdaHgaRJlkanJakcGcKAh5wt+uu7OMZCQYwhuNd/CHzhO69tvenj78vq0L&#10;oqjvHDg1OY1XffvQ6m/W/TwtXZej9WgzRoIhiOI8piancb6nz9XVAOSZv6lOx2imt93cdt52W3uI&#10;MklGBmlJm55SI+oyPYB1mZjybE8j82JZBVrq7C5Ho3VciCe/IA/5nhUc84MM4/HdHZZyaTI1dTlE&#10;I5nqWtc5yUqlpKOZuJ71kSocXAvewK3RO1EP0qRsrVpfTcL5pHsJOnKGuDCH/ruX0RH6BGMz31ky&#10;j+Hwt5HArUdYgcbiX2Hbmq3wCCstmZ+ZRHEebzS2Ru2btXU1KHl8DJOf+0aCIVwL3sD5nj7Fd6Ym&#10;p5MKEjolZ1l0O7XecytByEahd63ieD14acjwOWHwUnSAFlg8/yQTmFA/sN7M4zQtccf97ZFjZaF3&#10;bdz9ql2jmkGhdy12+GoUpeVFcR6DlxYzQ6XrQ+lYnijAOT46ERXYXExm2Ka45xzsH0JvzyXFPn3C&#10;345C77qEzzbSeTkEIRu/bmmIdIJpb+tybXWu7o6AooO6RBCysaOuBoXetSgsWhfVdulaf7B/KCoD&#10;Wcr6bvXvc90zLLedt93WHqJMwiDtEqG31IjWyQ5YvNEw8wQ9NTmt6AUrSZT1ybIKRPaXo4l1XNCj&#10;srrckgfqlHl4fHeHpVqaTIvWQwAjmeryqhapam5pcDQ4x/Wsj97SqZGSqY/3seaWhpjzS9cSdOSM&#10;sPgAbcMf4tLdy4YyZlOf70Mcvfo7HL36O/iKtqOx+Feuzq5VP+QWhOy4D8cXO4gUo9ZXg0MtJzA+&#10;uniN4uZMIy2CkI1Wf3PkPlwQstPuWquyulxxnrg1pn3OiGckqD2E1fjoBKYmpw0d/6cmpxXtYUUb&#10;WuqkaxxJvGOMdC0kV1tXg1Z/c9RnhccJHZXbyhXXWqK4WAb9dOfxmPM51HJCccyPNY/K6nJUVpdH&#10;XRseajmBz/o/zujlqK2rUdy7dHcGNKftJK1MZUHIjnQsjkc6j9c3+SIl6uXb6fjohK5Aud3cdt52&#10;W3uIMknGBWn9W/2oWF1hyrQeff8I/st+W8ehlSswqRey0VIjWpLtVRpLd6exzDyAZRWIJOlUjkZ6&#10;oH4+0OfKnonkDjy+u8NSLU2mJorzkWxi4nrWS3q4o3cZJIP9QxgJhmL+Vul0zifnSMHZwNhFp5uC&#10;wNhFBMYuotTzHE5VHXNdZu3U5HTUMU3vsSq/IA8n21oxPnYnbSt+SMGBdC2hXlldrgg6DF4aMhxI&#10;UHYK9CmufYw+91CXOk7X7UIi7zRZUlYcN2BEpOVMx7nIvxc7bMc+zgz2f614Xehdm3B/lrI+rwVD&#10;kU5sI4//rdVBordHOWZpZXV5wnnUN/kwFX5yrpDOG7GuOTNlOXY37Yzs/709fahv9Lmm00l3R0Az&#10;U/lkW6vhNhZ61+J053H09vQpkoekjOYLAx+7qkOk287bbmsPUabIqCBtxeoKHKk4Yuo0lz+1HBVd&#10;FaZOUy+zbmiNlBqJpbsjgB11NaacqLRujPVgWQWiRU6WoxGEbGzwrov7Ga0H3m7tmUjuwOO7OyzF&#10;0mRqI8EQDh14x3CgTUsqx7qp8MOUx1kyA9ezPloBWqlnv1TaWP5ZKeNC+ny83yqdStCRM9qGP0JH&#10;6BNbM2f1GA5/i7KPf4rG4l1oKd0DISvH6SYBAK6prlMrq8sNHUPyC/LSfv+Tyseno/yCPEXJY1Gc&#10;x0gwpHt5BvuHlJlovhpFyXujQVp19Yd0D9ISpUK6xpHU1m2L+3n1NabefU8QslHrq1F22Iix76oT&#10;RPR2Av51SwMGLz05XnR3BmIGNzNlOaTKhtLyuCWbdiQY0qx684fOEyk9o66tq0Ghd53iGl7qxOm2&#10;DipuO2+7rT1EmcCWIK1ZGaGJVPy3CtOnuWX1FtOnaScjpUbiEcV503ruq3ub6sWyCkRPOFWOZoN3&#10;na4L1vHRCZwP9CluWERxPmGpIFqaeHx33lIsTaYWa4yjZKWyDb9c/ZritROdW7ie9VMvQ7wHR4Xe&#10;tYuB7roaRSZvvHNkOpSgI/uNztxG08X9CIsPnW5KXJ2hs+gZ+wynqo6hes1Wp5sTNVY4Ow+mH3XJ&#10;42vBG7ofFstLHUsBd/n0jJQ8lsrwS1jqmJa684En9/5SedlYRHEerf7myDF5KjxtqJODnmO3tD9L&#10;autqdO+jgpCNym3liizU8dGJqPlmynJIKqtfiHx28NIQft3S4HhW6XHVUHlmBGjl05J3hgQW74Hi&#10;ZRwTEVnhB3bMxK4SR2dCZ0yfZveNbtOnqZcZ4/gYKTWiVuhdqzjpqR/UJUMU5xXTMXoTU1tXg6+G&#10;e3C68zi+Gu5hT1Va0nY37Yz8W13+xmlSiR/1Q+SpyemkO2pQetjb+DY2Ff0Um4p+ir2Nb+v+Ho/v&#10;zrKrNJn8vD8iK++llmxJL/nNtN7KHaI4j72Nb0cF7mrrahzpLKBe9kQPuazC9ayPehn0PjgShGyc&#10;PPWW4iFZvGVx8zmf7Nc2/BG2nf1H1wdoJXML82i6eAAtA4chLsw53RxKc+pzopGy9YOXntyHSNea&#10;6mtOdbZ1LOr5MquIljrl/vVC3M9KHfyk8USt6HwWvY9uNPR99ee1nmNkynI8+eyTCjBSpRwndXcE&#10;oq55W/37TA0cS+tPMd8khugjIkqFLUFaM4KNetx7dA9bu7bi6JWjpvx34NIB7O/bb0vbtaRaEspo&#10;qRG1HCEHldue3LCI4nxSZYrlzvf0KTIN6huNZ+ayrALRIqkcjcSNF5K1dTVRPRDlPdiJ5Hh8d4bd&#10;pcnkYj0kSKWkl6KDWYLj4kgwhFeqXlMsv5TZ7VSmorrN8uCcnbie9VEHs5sNZBxoVQ2QZ6HIpcM5&#10;n6wnLszBd64Rp4Y/cropSQmMXYTvXCNGZ2473ZQIdh5MP+qMVXWWWSzqUsdScFYqoSzRe6+i/hw7&#10;GNJSFrV/bbN2fwjr2OevqfZRo/eZ6n1aXd7cDG5cjh2y63inn930qq6Lm1saLKmAUd/kU1y/JztM&#10;HxFRsmwpdyxk5SAnK9uWcXKu3LuCK/euWD4fq5V6nkt5GkZKjcRS3+hTnJjijV+QiFYWbW1djaKs&#10;BBEZ48ZyNGolZRsVxxE9NyJEZJ+lWJpMkiMoO8TlF+ThZFurY+Uv3ZJFy/Wsnzzwm1+QZ3h9SRkL&#10;8lKbsaTDOZ+sMzpzGy0DhzE2853TTUnJ2Mx38J1rRGBnp22dueXU+/346IRtZQ2lijLXgjdwa/RO&#10;1DjWG7zrsLlso6XjTqur2hiZ1/joBAb7h6I6dwFPjmW1Pv3H8lRI5e8lesaSVZc6lm8LJWXFinFp&#10;RbE54fFVnmGmnp4W+fpXjz2fyvqX1ot8bF1pmovXERs1t2/15wFgKvxQ8W+tamo5jzMH9bYr3vZi&#10;dExoNzJrvar3TakUt975G/2eNKSZ0e/FIt+WSsqKLb8+0ar4oqa+RkumTfJrNCNZ+3q5cTk2y65l&#10;F7ett2J+trenD79v64IozqOkrBgnT71l2rrXuBr/lAAAIABJREFU6oBjVWcYQchGfZNPUXFnJHgj&#10;7jjE0n2S+pjY29OHkeANjI/dUbQ/vyAPhUXrIsOe6P2djJy35e0q9K6N3JdI+/u14I2oTqvxzhOp&#10;tife9828FrJjuSXJnnOtYNV1pZ2/Jz1hS5AWWMymHQ5/a9fs0p43d0PK0zBSaiQWKZAqfwiW7E2s&#10;fLB6AFFZFkRknPzhrlSOxm0nRT5AJnK3ZEqTWcmMkl7yjiGD/UMxHwBKpWnfaGzFBu86Ux8sJMMt&#10;WbRcz/qoHxzle1YkNZ18zwrFTX6sgHM6nPPJGqMzt+E712hLp2c7zC3MY9vZf0Rb1T/DV/SSrfMu&#10;KStGfkGeYv894W/HnDhv6KGpEVOT0zjub4/7YFwU5yPjw7e3dUVKZ5rdnqnwQ8VDaD3jqI6PTqC9&#10;rStu+6W2d3cEIm230uayjYoAop4MN3kZY/WD/qigb4Ljq3QcjjU9uanJabS3dcXN2tZa/4mqS4ji&#10;PE4caY85XWnM3MH+IXR3BqI6J0nrNVG71dSVHdSMbi+V1eVoPZo4KO42Zq/XnGXZUfumnoBUb6BP&#10;se0KQrau7w1eGlLML9XKIvL1vdngNZ1RUoBEotVJTr5/Aslfo6k7+onivGnbqluXQxqvWzpPjgRD&#10;mp0Qx0cnosZyPXTgHZzuPJ5UG9W0OndY2QlocRmf7BPxAtSD/V9H2icdE0eCIRz3t8es7DA1OR0J&#10;qhk5Vxo5b8vb1dzSgJKyYnR3BNDdEYjalgDleeJ8oA+t/n2JOxwlcR0BWHstZMdyp3rONZPV15V2&#10;/J4UzZZyxwBQ5nnerlllhFR7FZtZamSHKpgaqwxbIvIHj4KQjR18qERkCjeVo9GidRInIndgabLF&#10;G8uTp97C6c7jjj4gVI/d6lQWrRmWynqWZxylQv1gY06MPWan28/5ZL5kA7Qb8zaiYnWFaf9ZoWXg&#10;twiMfW7JtON5WyMY0d7WhVeqXkN7W5epJS17e/rwqm+f4Qys7o4AXvXts6S8phHJtL+7I4A3Glst&#10;vQdQZ+olKlutzshSPzxUP2ROdHxVzy9WUKq3pw8vV79muKx2d0cgbsUxUZzHG42tuqc7NTmNNxpb&#10;Ld+ektleBvuHXLGtG2HFelV3kDNSxltOelieSFS57hTvAeTrz8qH8+OjEzhxRPkbag2jdmv0juK1&#10;J8ngnnrfVk83WW5fjsKidZF/x9o3tfZzM7ON1fO1Ovhf6F0bdY+g97jU29OHvY1v69pngcX9tL2t&#10;C6/69ll6rmxv60L740znRMZHJ/BGY6vuZTDC7mshs5fbTedcJ64r3bIdZTrbMmnLPJtwyob5rF6+&#10;GruLd1sy7UffP8KZ0Bk8+v6RJdOXq16zNaXvm1lqREptlw4AUrkaIw/T1OX7ku0VnEpZhZFgCNeC&#10;NzTL7RR616LQuw4lj8sAxGI05f/62F90LY+dJa8We+vdwDXVw2CpPIHR0htarCxtZFWZqGSWIZVy&#10;XmaWyDBSjsYJ6htAo+vdjlJZ8eYh7evy9a33WBSvDE4iqXxXDzP2JTPLpLFsjjNlc1iabJEbgqFn&#10;Os4pXicaG9jNlsp6Nmt66uNovCwJt5SgI3sYDdAuf2o59pftx/7S/Vj21DJT2/LXR3/F/r79uHDr&#10;gqnTbRn4LYSsnJTvf40oKStGq785KlgiDc/T3RGIlP7Um82mpbenL2oe+QV5qPXVRF2PSPeq53v6&#10;Itcw0kO+P3SecCQjIZX2awUgzCYvew8sHhNjrSv5NWasTEN5Nm2ic4rW9Z8eJWXFqKx+AZtVGWHS&#10;PYg8S6W3pw+V1S9oTru7IxB1DVdbt02xXIP9Q+jtuRRpqyjO43ygD4Xe5sjyqrcreSeFQu9azaxP&#10;dUaeRGt7qa2riVqGqclpXAuG0N0ZiNx/TE1O44T/A/yh80RanqfMWq9aVULiZdqpO/g9ef9G3OOW&#10;OpBbm+LzH/X+ssG7LsYnUyM9/Jff5xV61+q6R8r3WF+GXa90WI5C79rINhIrqFNZXR6VbW9mOWJ1&#10;QMiO8+AG7zrF9hyv46Tk1ugdxXek40HltvLIfvUkq/GGYh+XtgUrjn3yZxVSOWfp+ZnUpsFLQ4pj&#10;sSjO47i/3bRsaMD+ayErltuMc64ZnLiudMt2tBTYGqS1elza1ctX48brN0y/IZV7ZcMrqOiqsGz6&#10;AFCU+zSELO0LX73MLjWyu2mnYppnOs4ZejClLt+X7InbqvJM46MTkfGI8gu68La/WXP5jKb8x1wO&#10;B0peJSq9oSjN8Lj0htFgrZWljawqE5XqMhgt52VFiQy95WicsHihosy+13tMsqNUlrStxOtNJh0f&#10;pPXd3NKg+1ikVQZHr1S+G4+Z+5KZZdJYNseZsjksTeYO0vYpSXVcMCcttfUsCNmR5RkJhgy3QRTn&#10;o7IZ4h373FKCjqwnLswZCtBWrK7AhV9csOxe+EfLf4TzvziP7hvd2H1+t6nTPjBw2PYxamvralDo&#10;XYcT/g80rwOnJqcjATtBaEfltnLUN/oMjd+qfpAW795Eqp5Q3+RTZF+I4rwjwSut9tfW1cQsiarV&#10;fqur6agDWvECU4qOgDEyBuXXV9L1l9b0pHHQE00PQOR693ygL3ItGWveUofAV337Iu/39lzS/I58&#10;LNGSsmLNY3tldTkqq8txwt8eGcdcfv0tnU/kcoRzsn/n6L6nHAmGFNuLIGTHfAicX5CH2oIa1NbV&#10;4IS/PbIOx0cncL6nz/JS2Wawar1WVpdDENoj+06iIK26U9yT6ffFHbdePtQJYHzICTX1vm7FsUor&#10;sCkI2TjZ1mr6vKyULsuRI1uHsY7l+QV5OHnqLbS3dWFqchq1dTX4tcHnb/GYVbEmFeOjEwmPg/Lf&#10;p9XfrPncRuocVFldjh2+GsU2IHVqOnnK3GQL6X5MGvZFvV9K2fuV28rxqm+f4t5ianLalEQhJ66F&#10;rFhuM865qXLqutIN29FSYVu5YwDYZnHv2N3Fuy0N0ALAltVbLJ0+APiKXk55GmaXGpH3kgCiHybG&#10;M9g/pAgM1tYln31oVDJlAKYmp7G38e24gQeJkZT/VNoEpFaaINnSG0bKVFlZ2siqMlFa87GynJeV&#10;JTL0lKOx02Jv6HYcOvCO4n295TvtKJXV3taFvY1vG/q9pP0wXUs427Uv2YVlc1LH0mTuoM6i1fpt&#10;0sFSXM/qh/Pne4wNCyLv3Qzoy851Qwk6spbRAO0rG17B5YbLlt8LA0D9xnrceP0Glj+13LRpzi3M&#10;w3euEeJC4owVMxV61+KPgQ/QGqODrkQU5yPXUHrvqdT3krV1Nbo6j2oFt6TglZ202q9nzMp4wTmz&#10;LQa0njwsvBbjGKcuGxsrIKWeXqySx+rrtkQBrtq6Gvwx8IG+47t3rSIoF68TnyRRJ7tWfzMuDHxs&#10;6Rjm8u3FyDag3veMdn53khXrFVBeVyQqeSwPtqqPL+pArJx829Y7hm086uE6zBYrsPmHzhNpFQBI&#10;p+XwqDLyYqmsLsdn/R/j+thf0Oo3d2zpudn0OBZIYgVo1bSCXepOrmaROgDEWy+CkB11v2b0eVEs&#10;Tl0Lmb3cbjjnOnld6fR2tFTYlkkLANVrfozA2EXLpn/jofXjMs1+P2v5PFINZltVamSHrwbjo08e&#10;vA32f60z2HJJ8dquB49aZQCkkgTyko5a5Xb0UJe5rK2rQUnZxsh0tcZjc6I0gR2lN+wubWRWOaFE&#10;y2B2OS8rS2ToKUdjhljlaxf/No3w5HRU6Vx5G/X0DrRje5L32pYYWd+xfoN0k+q+ZHaZNCNYNif1&#10;sjksTeYOWlm0Vj5ItcpSXc/1jT7F+aS9rUt3ifrenj6NMnEvJPyeG0rQkbX8V9/F2Mx3uj67evlq&#10;nNlxxtoGqTyb9yyuNFxBRVeFaUMBzS3Mo/HifgR2dpoyPSNq6xaz+qRry5HgjZgPlkaCIbzq2xc3&#10;Q0LruK4nwCmRHoa9XP1a5D2poosdrGi/VUrKiiPrSspwVV/Xqa934h0L5SWUBy8NaS63elgKs4+t&#10;6vZrLVOs9sRiZRa2eqiO+iafoSB9bd02xXXu4KWhtLwOSkTvetVb8rhXdl+TX5CH+iYfegNPhhkb&#10;7P867jFKkupYtFYb7B/CiSPtmoFNJ8rAJytTlsNO6tLDTsjReeyUriP0KvSuxa9bGhTPM2Jl2Kdi&#10;h84kKamygWQqnPp4ok5eC1m53E6cc52+rnRyO1pKbA7SbrW05PGFWxfw/vD7eLP0TUumL43DY6VS&#10;z3PwCCtTmoZVpUZq62oUD597e/oSlnxSH0jMHFs1HnW5HSB2ryatcjt6ekDJU/5PtrVGLVdJmfLz&#10;TpUmsLr0hh2ljawqJySxq5yXlSUy9JSjMUOs8rWJ6B0Lz47tSasEs971fejAO5rjsKYLs/clM8uk&#10;GcGyOeY8uGJpMnfIhCzapbyepQej8s47J/ztuDU2EfM6WT7upZygM7jrhhJ0ZJ3+u5cNdWz2b/VH&#10;ZdDOfj+L94bfw5X/fSWltix/ajnO7DijmaFrRaB2OPwt2oY/QkvpHlOmZ5T82lIUmzU7sQLS9UM7&#10;hGXaAbprqgzMZI7rUocdad5Sp1o7hjSxov1WKSnbqAiojwRDUfcNilLHCQKq8gCZVslj9VieZgW4&#10;xkcnImMfqju7ao2JKB+TfbB/CHsb56M6+tlFvb0YbcPi559UX7o1lp73WVqMrldAembWJQu2agdp&#10;5dmwtb6ayP+le/VY9yCD/UOqCh7WDneSCq1OuYXetbqGlHGTTFkOp9mRZa8usay32k8y50n1M/bF&#10;c4u5JY+NHI/l5xWtpCOjnLwWMnu5nT7nOn1d6eR2tJTYGqQFgKbiX+HU8EeWTX9/337LA6lWqjOh&#10;1LGVpUbqG32Ki4vuzkDc3hvqB4+1ddtMbU8sx3UGaNVa/c2GxhqSHkDq+XyqpQnkgYVkxmsxWnpD&#10;/rB1sfTGNs3tKZXSRuHJ6Ujgo7sjEHcMXCM906RyQtLDz0QXO6mW89JbftRoiYx448io6S1HY7fK&#10;6vJI9roedmxPqazv053HsbfxbVf9xkZZuS/ZxanjqZEyL/JzZayHK1YeE/RgaTLnZUIWLdfzYolB&#10;dQee3p4+9Pb0RTq8SPuuuhKLnN4gqpESdMyeTS/iwhwODBzW/fnlTy1H/cZ6xXuz38+ioqsCN6bN&#10;qTJ14daFqHlIrAjUnhr+CNVrtto6Pq0WeSfWX7c04LxG5nt7W5fmPqa+L0g2kKfOqNMzNp4Z1O3f&#10;nOQ81e23QuW28rjXXOrxYxMFpNQBw/HRCcU6jqpCUqQ/wCJliU6FF9t0a/RO0kEHqfOovF0jwRAE&#10;oT1S6SW/IA+FRessPxert5dUyxum20NdM9erpLK6PHL/JXUIF1QdtLQ6H6iraGjdg5hd6tgq3R2B&#10;qGNurM6yWvI9KxSvk+1krf6e0YpQmbIcTthctlFxzFUfj80mivNRnSnUv78W6XibDPm+DsD0zlhG&#10;OgGYvU04eS1k9nI7fc51+rrSye1oKbE9SFtX9JKlQdp05hFWwFf0ktPNiKtyWzl+LxuPL1427ZQs&#10;YALoH4syVVKPQfl8jTzwNHJA1Zvy73RpAqtKb7i5tJHeckJOlfNyuixVsgQhO6ok6pw4F7U8J0+9&#10;ZfgC2o7tST1GttH1DSwu2ytVr6XNeEmpMlpyzWosm5MeWNJLn3TPouV6fuIPnSfw+7auqIDE+OiE&#10;vrHldZaGpsx2YOCwoapTG/OiA07+K37TArQAcGP6BuqhHaQFrAnUtgwcRv+uHlOmZQZpmIMcIVt5&#10;fp+cRm9PX9S+q87ESfb87dR5X93+ZB842tF+KcgkLwEvD2ipA4Z6HmzKpzfYP6ToCKgep1bP9ERx&#10;XvP8kIrK6nKcPIWoc7AUvJMvd6F3LXb4jD0PMEK9vSRTdSne9NzKivUqUQdu1Pe18mo88gBRfkEe&#10;SsqKI/dKvYHojqjysWp3uPS6Q2toosrqcrQe1T/mqfq4ley9u/p7Rq5vM2U5nKKVBa6nY3ay1OM4&#10;a1UN05JKUMrK86TTnWWduhayYrmdPuc6eV3p9Ha0lPzA7hl6hJXwFW23e7ZpwWdCFq3VpBtUuVg9&#10;Jbs7lSXc7MqiVZcBsHK+eoNQZpYmkEilCfRItvSG/GCsLosDmFXa6IlUSxtJ42iqA/VA7HJCVqyb&#10;WOQXwoslMt5Ou4HUN3jX4XTnccV/WtlSyfTwtGN7UrcrmfUtCNmuH7snVcnsS3Zx8nhqtMyLJF7Z&#10;HEm6HhO09Pb04dCBd6LGJl2Kgbt40j2LlutZSRCy0epvxunO40n17m7179P4JC0lwfB1DNy9Yug7&#10;Ff+tIuq9M6EzprRHcuNh4oCvFKhd/tRyU+Y5NvMdOkJnTZmWmbQ6vnK8Leeps2PlD9rV2YZ6HlDK&#10;p6fOxJVPW8/0xkcn8ErVa1GBGkHIjnRib25pUPyn91qgsrocFwY+Rqu/WdfQPq/69lnSyXRu1txp&#10;qu893MjK9QpEZ+apOwfEK+EtH9tevf2OBEOKbcCNWbRagc3auhpdQyepya+3bo3eSao98u8ZCVZk&#10;ynI4SX2MVScCme18IDqgbjczh9XSkwWciaxabrecc+22VLcjJ9ieSQsALaWvGxpnZynwCCvQVLzL&#10;6WbosqOuBt0dgcjBRqusqNSrWJJfkGfbCS6qDICF89X7ENLpMg9mld64NXpHMT8nShuZXU7IznJe&#10;TpfIsIogZONtfzP2Nr4dea+7I4DNZRsNZc/bsT1ZtS+mIytKc9nB6eOpXulQNscKLOmlXypZtOqx&#10;TM0ilebVM3+uZ23Sw1lRnMet0TuKNhZ612KDd51ivwcWyyUvxcA2KfmvvmvKdMzKZjXK7IzatuEP&#10;UVf0EoQs5/drOXV5W63jV75nRVoEmmJJt/ar799GgjdQW1djuNSxRKuEsjTGmpGxPEVxPmo4gJKy&#10;Yuxu2hn3XDsSDOm+z5DGMpcCgIvVG+7g1tgEBi8pO1lLwxP8MfCBrmnrtcG7ThE4Od153NTpu40d&#10;6xVQPotZ7DC/mH2p3q7V2bC1dTWK6nfnA30o9C5WHZJ3ds0vyDPt2sOMIKIozuPQgXeignB6h+3S&#10;bte6yG8livOGK0Kp9/nConVxPo3IfDJhOZTHTusrIsZSua1csd+c6ThnSXsG+4eizufSWM92yqT7&#10;gXS7ltDDqXNuJv6WFM2RIK1HWIkDpXtSLnu8evlqcxrkAi2lr7vuBjQWKYtMPti0ejw/dRatneX7&#10;7MryMvLA3MnSBFaW3rCztJFV5YTsLOfldIkMK5WUFSvGLgUWx4b+Y+AD3dutHdtTupefM4OVpbns&#10;wLI57j0msKSXfuosWqMZ+qkeH2NpbmlI+OCD61kfeTaNXHdHQLHupbG/aWkLjH2OsZnvnG5GyswM&#10;1M4tzKMjdBYtpXtMap05PDquBzwFeRgJPnmd7FAR0R1R7Ln+NKv96uonVpGCTdLvJR1j1R0+9XbG&#10;lY7f8uk0tzQYLp18vqdPcZ6qrasxPMyKUYXetZF11epvRm9PnyJgNz46gcH+IVM7sqvP/fmeFWnT&#10;uTAZdq3XWl+NZsljPdnhUmKF9D2pffEycFMh73yXzDWdFPiWH/MEIRu/NpiBrKbulDsSDBk6lqkD&#10;rXo7ZqT7cgDJX5ubrb7RF7XsRoZ+00MU53HiSLvivZKyYt3HsWQ7JgDR50k3dDg1S7pfC+lh1zl3&#10;KfyW5EC5Y0lT8S7kZKW2Mfxo+Y8cD9TuLt4d9Z6eklBypZ7nXD8WrZo66Cq/eBTFecVJVOppYhe7&#10;LiaWYsq/+oBuV2kjq8sJ2SmTS2TUNynHp56anDaU7bUUS2XZLZP2JbuxbE58LOllTFQWbZMvLTp/&#10;cD2nZnx0Iuq8yDLHBCxmjWYKM0sfd4Q+gbjg7DALaur7Ia2grTrbVl1CUa9e1feSrfhjlFntt3MI&#10;B/kDUGkYC3UlAyPnic0aJY/VHWwSnffUD99/rXMsRTPLXdbW1UTN1+x7pKhy0xkwdEc8dq1Xdaar&#10;VPJYflyIFWyTZwBKz+fGRycU697UIG1BnmJ/MFKSVso2Uwc2/9B5IuX70JKyYkW71MfURIwcgzNl&#10;OSTy5disswqBFfIL8qLGoW03scO5Vma8VCnOyDSSaY+6fLOZ2e1ukO7XQsmw6py7FH/LpciRTFoA&#10;ELJycKrqGJouHtD9nSv/+wqOVBxRvHdmxxlUdFWY3Dp9lj+1HP4Kf9T7V+5dMTQd/5bfmNOgx8x4&#10;6JWING6aPJu2t6cPtXU1OK86OdmdHeDGMgBubFMy1BcMdpQ2srqckBPrxooSGW4oR5Nq2WM7tqd0&#10;2hfNPn7bVZrLaum0DvVyqmwOS5M5QyuLVl2qLhH1wwqzxPqduZ7NccL/gaLNyZY5dsM5n8wTDF9H&#10;WIxdTcZpG1cYfzhrVkbt3MI8esY+t2RYoO6OQGRoAb1EcT7qAZf6wRkQXW60t6cPO3w1hubV3RFQ&#10;XO8YyepJlRXtt1pldbmiysRg/9cpZQ1GT09ZClPP9NTXVno7MxkNwCSiJ/s7FZXbyhXbS3dHAJXV&#10;5Ya212Szgpxg53qtrC6PbHeL26BPGWiNkc2dX5CnyAYfCd5QjJ9tRTCopKw4ss/pGUZG+pz6/rTQ&#10;uxat/n2mtE9dBVAalk3PtWtvT5/it66tq4m5TWfKcsipg4dOqm/yRR2DpZL0qQTAtTKfgcWOF0aX&#10;ubszgMpt+sY9l6grIzlRXtlK6X4tlCwrzrlL9bdcahwL0gJA9ZqtqFpTgYG7V3R9/sq9K/jro7/i&#10;R8t/FHlvy+otuPH6Dezv2284OJqKVza8gvdq3lO0BQA+u/WZoRvRA6V74M1db2rbUi01otcOX43i&#10;wb10UpJnCCTz4DFVZpUBMJOTpQmsLL1hR2kjq8sJuaGclxklMtySWVdSVozK6nLFQxG9ZY/t2J7U&#10;6zvZ0iNWl28TxXnT16kTJdessBRKvdhVNoelyZxhRhatnR3guJ7N0d0RiAquJrse3XLOJ3N0hD5x&#10;uglxJZsR+2zes7jwiwspd6juDH1iapBWKms42D8EQQjgD50ndB17pM4q8gdc8UrV1zf5FA9g32hs&#10;1T2v3p6+qIe3VnXOicXs9ltNXfJYqyx/KtNTV0HQM738gjyIsuO+KM4nPN/rDW6PBEM47m9HfaMv&#10;4bk4nGSwXO8wUoKQrdheRHEeh1pO6B6nXhrnvqSsOKnKHHazcr2qqTsLHGo5Efl3bV1N3PlWVr+g&#10;KNktv6+2IhhU6F2rCNImEiuwqXe70au+0afo9Pr7ti4UetfFPZaNj07g96pj2I4Yv1mmLIdc9DV2&#10;/ID7+OiE4nhhxXOcP3SeiLofOeFvx0jwhqEhVyTSMVS9X8o7ThsxNTkdOU/qacsJf7vimZkTz87t&#10;kO7XQhI7zrmJZMpvSbE5GqQFgFNVx1B9tk537+H9fftx/hfnFe89m/csLjdctqJ5hvkv+3V/ttTz&#10;nCVj7EilRqST90gwZEkv+0LvWkXvPOmkJL842ZHgwtEKWmUACr3OBiLMalMypQnkWc5G6Cm9UVK2&#10;UXFhMdg/ZPqDY6vLCZm1bsws6yStK6l3IJC4RIZbytEAQOvRZowEQ5FjgVT2ONFFgB3bkzoo0Ntz&#10;yfBDG2kcbj2SLfs0eMn8MmFuKLlmBiePp05J5pigRyrXC4vllz/QLOmVascoqaRXpKdooM/QscDN&#10;69aMLFo7cT2bY3x0QnFjbLSMmtb0JE6f8yk14sKc7g7LTkklE3bL6i3wb/UbukdWC4sPMTpz25SO&#10;zVOT09jb1Bo5h4riPF717UNzS0PczL/B/iG0t3VFnXvjdbKpb/JFOlVJ83qjsRX1Tb6Y98iiOI/u&#10;jkBUQDDZrPtU1Df5cC14I3LOSqb98mO8HUrKijWvW42WOpbIsxiTmZ68YgSwGFSJ10FSClYmIv/c&#10;CX87psLTMbfFwf6hqCBNvGs9+TSkEs/qz2sFJXc8HitVWt7x0Qm86tsX94G2dG58ku0Zwqu+ffis&#10;/+OY7UvVnDhn6J5MboN3HQQh27L1qkXdWUCZBRX//K/OvLKq1LF8mtJy6vmN22VtAxb3q/omX9JJ&#10;BjlCjuZxMr8gL6oTwRuNrTh56i3NfWEkGMKhA+8o2lbf5It5DM6U5ZCTPzfQU9pdfa/wx8AHyE84&#10;F2Ok+w91oHawfwgjwRB21NWgsro84fIN9g+ht+eS5jba3NKQ1PMn6Vyn57g3NTmN4/72qPmnQweV&#10;ZKT7tRBg7TnXiEz4LSk+x4O0QlYOOra/B9+5RswtJL6Av3DrArpvdKN+Y70NrTOm4UIDbkzry67K&#10;ycpG5/b3LGtLMqVGkrG7aafi5KK+iXGiXIO63E4yZQDM5nRpAqtKb9hR2sjqckJuLedltESGm8rR&#10;CEI2Wo8249CBdyLv6Sl7bMf2tDi9Jw/ZpFK+Rjox/F51IxaPvEexnvZJBvu/1t0evdxSci1VTh9P&#10;nWJVqbqlXJrMCek0Fi3XszmkjCI59RjuRrnpnE+p6b/rjo7G8dx4mFr1kCMVR3AmdAb3Ht1Lehqd&#10;oU/QVnUspXYAi/vL/8/e28W2cWX5vv8eXMB5oCqZhwBMU8TJIPK0KT60hcmVQyBC3A0ilBroJBZC&#10;Ahd9DEWRHnps06ctYBo2hTOmpyHGwAHoHNNxnwcpimAcHFwykJMzQNMMiMQNBWCs6QMpDzQ9YzUm&#10;A4pj4jYwk5T50P0094He5foiWVWsb64fEESSyar9sWrX3nut/V8nYlPYbkrnNoX8pnCST7wh3agf&#10;oHH/oeo8fz41N3AzN3MljdbhI4m0u/he4iALsUNUzMJy0vb0QYyr1y5JNsRZ+bfWSzgWPdq3/Exx&#10;QRxgZjXxxIxiIxIwvkHa/Z7SuabVwSU/+bZdLONebQ/zsnlro36A7dLT99rCclK1Hr3YWi/hdrEs&#10;ke/m+Q6qlR2F7Q5yYsjXLmeWViXfYY7bz78qSr7HcQFczWckQRCtZhu5bAFbGyWciE0hNN59X7UO&#10;27hX21OUjV3DShr1A0lqHj3c3FjrqmC57aoTAAAgAElEQVTY1K+MU8k5NOrS54jjAprs8FRqTnFP&#10;o0ELgxA7lI0cFGjUDyT7B3qZjk31TJe0sJxE67AtSdd2ZmlVOHjCnGzyXNZAd6zXc+LMD/XQIxXP&#10;cnYzrMyryhy1TA2DIXZEhcJBhMZfkLyfmAO1V/AA278yGrxw7MmJZrbHkMsWcEM0p2BlUOsXoKuc&#10;5ef0JV6fC8kx852rF7+1JSHFcSctAESf/wGuvPZLrHz2t5o+/87tdwDAVY7aC3cu4KO9jzR9duxI&#10;AKW3N8AdGRv8YYPolRoxChuU1O7h1IaZXG4H0C4DwKKarIhiclKawCrpDTukjeyQE7JLzssqiQy9&#10;cjR2EE/MIJ74UpfssV1SWemVRcnCKZct4DHf0TRRyWULuvKzysfArfUSrl671Pc7W+slwxHeg8pi&#10;lzQXQ6tMml78IvXiBtmcUZUmcwIvnaKlfjYPtaCQYRbGbpSgI4xz5/efO12Egey39/F1+2v8MPhD&#10;w9d4K/IW3q8ZD1CuHf7O8HflZLJphMaD2FovKYLu5OO0Gmy+quU55rgAbpWuC45NPfcadtPYDNiG&#10;+I38pmT+yzabe5WfBfRYNQ/sBXM+qW2Smnk9rWutUDgonPwSn2bst3ZkjhSxvcjtlNme+Dpsg7if&#10;ulM8MYPMlf4qDsypJ77noOsyQuEgbpWuK3LYt5ptRWCEnOnYFFazaU+8n6zq117EZ2cUwQ69ZNYV&#10;900qnbRWjinSHLpfDpUWw2zYaWfxWNaoH/Rd/7gxPZDV9ZA7mgbZi3xssPqgDscFcPXaJVQrr6oq&#10;XLSabYUqYD/mU3M4t7I49Pom/eQa4r2sQWNnKBzEqs8dtID350JWvnP14vW2JPrzZ04XgJGcfAP5&#10;1/9O8+ffuf0OfrT5I3zd/trCUg3mt9/8FlO/ntK16Lzy2i9Nz0MrR/zQWbHZL6bXxtjCknORGadS&#10;0ihGJgPQL3Jxu1jG6eR57Nb2cHYpY/rJyIXlpKRfxGXqNUFnUTHySbkeaQJxJPjp5Pm+DqZWs40z&#10;S6uKz/RzeMnbWst9WASrWA7ndPK86mcj0aOS3+Ubs3KMyAktLCclEyMjfaPF2XVmaVWIrJPL4ojR&#10;K5GhV47GLuS5QZjscT+stiegOz7KF4yF/CbOLK32nGRVKzuSZ0NrG8tPAlcrOz3bQBwFp+ceWrHj&#10;WQLUZdLkDCt959R4aiZWjgl60Dtf6CfpxRYGev7rtaHAJL0YrI97lZG9u41IetmF/IS8EykhtEL9&#10;bA67tT3JmD+szDFgTILuzNKq8B/ls3UPXpA6Brpyxyc3T+LTB5/it9/8tu9///Ltv6hew2heWwaT&#10;PDaLheUkbpWuD8zpKIbjAphPzeFW6bruQIv0yiI+rXyo6X6hcBDplUV88tmHrthI47gAMtm0cIqw&#10;H6zst0rXHRuX5W027KmuYa8XiU7gk88+HOisikQncPXaJcGRIl9DyWE2rMVGuk7ztKZAdOaY7+cs&#10;7XcNjgvg5sYaMtm0pnZiZbu5seYJBy3Dqn5VQ+3UbDzxqqbvhsJBxXNr5bgiDj7UEvRiN1rHMnaa&#10;1W0OWoaV9dgu3hF+1qJqJk+pZNd7K56YwaeVDw2dQmXrD/Z9s9Zj7JqDxgXxu9LvDloxXp4LWfXO&#10;NYqX25Lozfea/7b/H04XQszKZ/8Vpft/r+s7x4PHcfyF43jxuRetKZQK+4/2sd/e1y3blH/975Cc&#10;fMOaQsk4nTwvbIplsmlNUWwvT/5E+LmfzIacNxPvKk4JaP2unnvu1vYk8jT9JiZso0++MchxAYks&#10;QS+5HbWynFlaFSaaeuo4qEzselqlCQad+pKXk0lvMJjUF5McGiS9Mch25Pmdet2nn7RRr1NwrWYb&#10;p5PnJZuKoXBQt5zQoElsP3sxIuclv5+aw0tui/0kMvqdvhQ/f0bzaPTD6LgAqNd7UF9YaU9i+p2K&#10;FZdP/hxq6W8x1cqOQvJIXhfmzGR2HgoHJZJt/dpd67ho17Ok1udaZNL0jO+APePpMGP+oO9aOSbo&#10;Rc98QVwvMxjUrmrPqVZJLzM2VuT9pGVDRI1Ws403E+9K/vZp5UPXbkhSPxvrZzE838Fbr78rGXPN&#10;eEfreefL7S4UDlqa688Broz/+Q+zVl388N+/PgnAMj3iyu+/wPLfXxjqGtkfZXH55GXJ3753+XtD&#10;XXNY3pl6B5tvSd9vV+5eGSovLQBcfu1vsDz1s6Gu0Qs2vrQO2xLlivFwEKHxoDAemXm/w2Ybj2Vz&#10;ssjkUde+Fxg838GD+kPJeDzGBbrzWpeX3Q3I32VmtJ1anwDD25RasKXeZ6HVbEukGcXXYTle/YAV&#10;/epVxHM6I3tmdtFqthVy9l60SzPrYWQ9/uNXUsLvTvY3Wyt0x5y2QoXqROw4xp7klDYjiGjQWr/X&#10;u9Ks+/sBr86FrHrnDoNX23JE6bl+dYXcsZj867/COBfCta/+h+bv7Lf3NeeCdRI7HbSAvVIjC0tJ&#10;icPineW3LbuXVvrlKxgkS8AkL6wokxPSBHLpDS2SQ3qkN6yUNrJLTshqOS+rJDL0ytHYzcJyUuEg&#10;GyR7bJdUVjfq8jhylwuqcnf9rt86fDTw+ox4YgaZbEcyRvarSygcxNV875NkRrHrWRpGJk0PXpd6&#10;cZNsDkmTWc/WhtRG3ZxD1Qn80s9i5O+WYWWOAfdL0BH6MPNkqJv4aO8j/OKVXwwlj6xG7fAfLHPS&#10;TsembD3N0r2fbbczFRZQNkqnf8zEirazqk8i0YmhnQmhcFD1NKffoGfiKQtLSWE+t1vbQ7Wy47o9&#10;CuCpbXodM+vx0frHws9abLp6RzrP1HrC2wq05mm2C3pXDsarcyE39q1X25KQ4hq5YzErr/xcl/Sx&#10;2xk7EsD6T6/Z6qAF7JUaic/OCA4XNw1WLF/BzY01TS/seGJGkAOxMnrOCWkCq6U3rJQ2sktOyGo5&#10;LyskMvTK0TjBala/7LFdUlnxxAw++WywTA47uWhUims+NTfQrjguYLlEnB3P0rAyaXrxstSLW2Rz&#10;SJrMWlrNtuKUqJMpIdyK1/tZjDzYgs1Hh8UrEnSENmqH/+B0ESzj2z9+a/o17/vUqU0QBOEnQuGg&#10;ZK3ZL6UL4R6qlR3JGnCQeh8A7IrmmRwX0JwrmSAIglDiOrljMZXff4ELn/1XPP6Td1/o49wLWP/p&#10;+5bnoO2FV6RG7KKXLIHTsiZ2SxPYIb1hpbSRXXJCVsp5mSGRoVeOxsvYKZXVqB8IJ6PHuDHVZ2KY&#10;tu8lSeRE31n9LJkhk6YXr0q9OC2b45X5gl+kyYj+UD8r8bIEnYV4Wu548tevDr3O1SJ3/Nwzz+F4&#10;8DiG5eRfnFT8bf/RPu5+c1fhlL27eBevvfia8LsZcscAUP/rHXBHxoa+DkEQBGEd8pQPVqRkIsxD&#10;3l9aUqwBwI9fSQnfcbvCjdkMmwqPIIiRxTtyx2ISL/0In/2siKW//wXu/+GfnC6Obl5/6SSuvf4r&#10;RxeSXpEasQs3yhIA9ksT2NEOVkob2dWHVraTGdfWK0fjZeyUytISqCDPcaIHN0krWW03Zsik6cWr&#10;Ui9Ov5+8Ml9w0/NDWAf1sxIvS9AR6tgViHx38a7p0sNivm5/jeO/Ht4JrIX6H/4RsfGXbbkXQRAE&#10;YQyOC2BhOSmkdSnkNzEdm6JcnC5FnKIjFA5qcqhXKzuytB72zAMIgiD8iivljsWMc99H5WdFXHjl&#10;504XRTNjRwK4/NrfYOOn7zse6UtSIwThT4zI0RDm8eC+9LSjnx3kxGhA8wWCcC8kQec/aoe/s+U+&#10;J188aamDFgB+GPwhTr540tJ7MPg/PbblPgRBEMRwLCwnhYDPheUkBd+5mIXlpOBAl6eq6gX/XUcI&#10;GownZlwZ3EsQBOElXO+kZay88nPc+dn/i1fG/8rpovTllfG/wmc/K2J56mdOF0Xg3Mqi8JJtNdu4&#10;LcuLRhCEt+D5DnKXC8Lv4kk1oQ2e7xh2QPF8R3JCiRYkhF+g+QJBuA+j73yxUzc+OzOyMtGjjhW5&#10;YZ28T53y0hIEQXiGzJU0bm6sIS1aYxDuIxKdwK3SdV0pnOZTc7i5sYabG2u4eu2SxSUkCILwP55x&#10;0gJA9PkfoPT2BvKv/x3GuRecLo6Eyef/EsW311F6ewPj3PedLo4EJjXCKOQ3FTnvCILwDkbkaIin&#10;8HwHZ5cyOLuUMTQWitsfIGkfwj/QfIEg3AdJ0PkTu06E7rf3ceXuFfzLt/9i2T3++1f/Hfvt/cEf&#10;JAiCIEYKls6F8AbUVwRBEM7h6py0vUhOvoHk5Bso3f/fyH/1axzyjxwryyvjf4XU5JtITr7hWBm0&#10;sLCcRKN+gGplh6RGCMLjLCwn0Tp8hEb9QLMcDfGUGyLH09mlDBaWk5o2vXm+gxv5TVQrT0/RTsem&#10;JBKxBOF1aL5AEO7CyDufSdABT6SOSfHBddh5IjT7RRbZL7K23Y8YHbaLZTx+EhAyxgVoTkwQDkHP&#10;IuFWyDYJQhutZluy1xhPzPhmL2a3todq5Uvcq+2h1WwLfw+Fg7iaz5Ay5BM86aRlMGdt5fdfoHj/&#10;U3z2+7u23HfsSACzL/0Iyck3ERt/2ZZ7mkHmShrzqVmKjiIIj8PkaHZre/Q866RRP5BIFfN8B4X8&#10;JrZLZcQTMzgROy5pU57v4EH9Ie7V9nG7WJacTOK4AFazaVvLTxB2QPMFgnAPRt7586k52gQjCMJy&#10;qpUvBWl1Clw0D7FcPQCMcWO0gUn0hZ5Fwq341TbjiVdx4olSzZgJhybYvpMcWo+PDq3DRyjkN4Xf&#10;I9EJXzhpC/lNbK2XVP+t1WzToSMRnnbSMhIv/QiJl34E/k+PUfn9F7jz+89RO/wdHv/JWL5BNZhj&#10;NvHSjxEbfxnckTHTrm0XJDVCEP6Cnmf9RKIT+GAjh1z2ukTGtdVsY2u91HPyIIdFfPlh0kQQcmi+&#10;QBDug55JgjAXrXM+LdDpIGIYWs02tktlVCs7khMmcqZjU4gnXqU84wQxJOx0ZygcJLURwhBmvPO3&#10;i2U8uN89RCA+DCAnFA7ixJPxn9YDhJfQssdKe6pP8YWTlsEdGRNO1wJdGana4e9w/w8P0OT/FfU/&#10;/KMmx+3YkQCiz/8A0eePIfr8DzD5/A8Qff4HVhffs/j5SD5BMEimxT+wU0lb6yVsl8p9N0PkcFwA&#10;p1JzWFhO0uYIQfgMGucJgiBGB/FphWHx0+kgwj5YKpXtYlnT53dre9it7WFro4T0yiI5lwjCAGeW&#10;ViWn1ReWD5BeWXSwRMQowfMd3C6WsbVe6uuYFdNqtrHdLGO7WEYoHMRqNk3OWsL18HxH4qDluAAy&#10;V9KSuYv44AzhMyetnGgP5yr/p8eqeYC8JF3sJvx6JJ8gxPhVpmWUYbloq5UdNOoHaNQP8KD+UDFZ&#10;no5NYTwcxLHJCYpcdzFMIogWLO7Gzf1E4zxBEHZhZwDw+3Pv47+88l9MudZ3f/wOv7jzC3y095Ep&#10;1yOIUaVRP8DFlZyuYFFGq9nGxQvvkXOJIHTSarYVcuK3i2V6jghb2K3tYS1bMDTuM1rNNs4srWI+&#10;NYdzK4u0N0W4Fnm6uKvXLin2gCiVgxRfO2l7wR0ZGwmHrF4JpzEugPFw0JUbp17EixIqZDPEsHjR&#10;7uOJGdvKulvbszxabFTVDC5eeA+7tT3B+T5owbJdLGO3to/G/YeKhVIkOoHp2JQiR7FeqpUdVO98&#10;qbgHkxOejh0f2hFoRz3Muod4YXpzY43eHQRBjCx2pc45HjxumoMWAJ595lm8P/u+75y0HBfAsehR&#10;w9+nTSZCDzzfwdmljCIwdD41h+kn8ynxPHa3tod7tX3Fhmer2QbPd2iTniA0Mvas8llR+xtBmM3W&#10;eklVwYPtm6mtpbsHCR5KAokZ28UyGvWH+GAjR+8AwpWI9z1D5DfQxEg6aUcFoxJOHBdAfHaG9O6H&#10;wKsSKmQzxDB41e7tpFE/MFVeT41RVDPYWi8Jtre1XkI8MQOux4ZptbKDQn6zbwQrO1m9tV7CdGwK&#10;6ZVFXRuwjfqBIu+xGJ7vdB24lR1sbZRwNZ/RvcFrRz3Mvsd28Y5wrbVsAbdK12lRSRAEYSHPPfOc&#10;6dd89plnTb+mVqw6gXwsehQ3N9YsuTZByLmR35Q4WzkugA82cj3nT93AvinMJ+dwcSWHRr27xlpY&#10;TtpVZILwBRwXQCabRi5bEH6n/QrCanLZgkLWnuMCOLey2DdgOxKdQCQ6gfnUHHZreyjkNyX7C61m&#10;27UKVQQhnueExl9wsCTe4c+cLgDhPni+g+1iGWeWVi13JviRXhIqfoZshhhFuyfcQavZlqgA9HMS&#10;5rIFXLzwni6Jod3aHs4uZTSfgN4ulnV9vtVs43TyvOZ8ZIA99bDiHpkracEp22q2aYwgCGJksUvV&#10;6e43d/F1+2tTr/nbb35r6vX0YNcJ5FHjzNIqXp78CV6e/AnOLK06XRxf02q2FXO+fg5aMaFwEFfz&#10;GVy9dkmzg5b61ltQf1nPfGoOn39VxM2NNXz+VdEz6l9OQ7ZpjK31kmLMj0Qn8MlnH+pS1JqOTeFW&#10;6brwHfb7KDloyQYJv0MnaUcELRJOarkY2emkW6XrVhbPV/hFQoVshtCDX+zeasaeyNxqQez01iPD&#10;N8aN1gbmWrYgjEOR6ETPTatCflN1gXQqOSfJNczzHVTvdE+4Mgclk6UbtInWqB8oTkd0c5vOSjYA&#10;qpUdbBfvSPo4ly0gEj06cJPOjnpYdQ8WMcyi1wv5zZGV5yYIghg7EsDjP3UGf3BITm6exFuRt/Di&#10;cy8Ofa1vvv3GUaljO3P5EoQV3JMFtcYTM7pUTkLhIM2bCGJIOB1rcoIwCjv9KiYSnRhKojiTTWM6&#10;dpyCCwjCh5CTdkTQKuHEpDjFG8dMxpDkdLThFwkVshlCD36xe6uZT81pjph8efInws8kw6fObm1P&#10;Mvb0srnd2p4i5/Z8ag6ZbFrxWY4LYD7VdUbeEDkreb6DQn6zbz9cXMlJHLS97sHyIMtz01xcyeHT&#10;yoc9r29HPay+x3xqTpJXZ2ujpHptgiAIvxN9/gf46vD/WH6fb//4rS9yyI4dCdBJWsLzPJYFOFM+&#10;Y4IgCH+y9mRvjDGsg5ZBDlqC8Cckd0xIiEQncHNjTeFE2FovKU5MjgJG5RRGSUKFbIZgjJLdE+7g&#10;o/WPhZ/jiZmeEdHVypeS3yPRiYGOQXbqU3xaYbe211P+d7tYlvxbPDEz8B4Ly0nJ2KkmgWd3Pey4&#10;xzvLbws/y9uNIAhiVIiN/99OF8FT2CURTRAEQRAEMQxb6yXFGjeTPT+0g5YgCP9CTlpClUw2Ldls&#10;5fmOIt8k0Z9Rk1AhmyGA0bN7wjka9QPJGDOfmu35WbnjU+spf44LYD4pDUCpVnZUP7u1IT19qvUk&#10;+bmVRcliTX4dMXbUw457dCWgn362X50JgiD8Ckn36oOc2oQf6TVXIgiCILzLdkm6pp5PzZFyAkEQ&#10;fSG5Y6InTIqRQSddiEGQzRAEYRe3RQuf6dhUz+AAnu8gk00L8nKtw7auU95aFlON+oFkvJtPzWnO&#10;F8ZxAcRnZwTnaKvZRqN+oLivHfWw4x6MeOJVoc7VOzsKZzVBEITfsetk6PHgcfwi9gtTctLK+ebb&#10;b/B+7X3st/dNv7Ycr52k3S6Whffp2JP0AGZ/V/y5SHRCmAvxfAe3i2Xcq+1LAtp+d/832K3toVE/&#10;kFyndfhI8rM87YHeOvS6PwvmnI4d19Uechr1A1QrO4qAPaA7J4xEJ3TlejXSjkaRl6lRP8B2sTxU&#10;ezDM7Fuz28TpPrPD9lg55pNP1wGtZlviiI8nZoR/o2dRiR392q9PnCiPGmbamRHINodDvjcAAAtL&#10;zqeCY3Zyr7aPB/WHEuVDjgvgWPQoTjzJd6vVfqx6Rtz8PrOiHZ3AzHoY6S+9c+NRgJy0RE9os5TQ&#10;C9kMQRB2Ub0jXoi+2vNznA2TP+XC77iu70/HjktOsFYrO4oFox31sOMeDLY4btQPwPMdVO/s0CSd&#10;IIiRgjsyhlfG/8rSvLTPPfMc7i7exbPPPGvJ9V/Da3jr2Ft48dqL+PaP31pyD6Cbj9ZrJ4/F+dfl&#10;ChJmfVf8ufTKIqZjU9haL/VNO9OoH6CQ3+x571azrfrvWuvQ7/4830G1soNqZQdbGyVczWd0bZCz&#10;svdTa9qt7WG3toet9VI39cSV9MA1qpF2NMp0bAqhcFCygZ/LFvCY7+BUam6o9bSZfWtWm7ilz8S2&#10;d7tURiZ7Xpft7db2UMhvKjahxTTqB2jUD7C1XsLCchLplUW0Dh9J2jwSnRA2u+lZVGJHv/brEyfK&#10;I8YKOzMC2eZwqDnWnXTWtZptrGULfduEKSEyG1xYTmJhOenYM+vG95mV7WgnVtTDSH/pnRuPAiR3&#10;TPSE8okSeiGbIQjCDqqVHcl4E5+1Lv/xoQZFgHs16QkivZLf8tOq/RbmRtFSD7vvcUokj7xbs/4U&#10;FkEQhNtIvPRjS69/PHjcMgct49lnnsXxoL7gJL3MvvQjS6/vFwr5TRTym46tyfTcv9Vs4+xSRrPy&#10;0naxjNPJ87rS6VQrOzidPK97XmV1O65m06r3fOv1dwc6aJzCSJu4tc8a9QNdtlfIb+LM0qquMm2t&#10;l3A6eZ6exSe4sV+NQHY2PH6xzX7Ir6VHmcpsjLQJ8NS2vP7MqmHX+www3o5W4Zd6+BU6SUv0RJ4f&#10;ZczkyA/x0frW4SPJwDyMRACTtZAftx8kq2CmnMKwciO7tT3cq+33lDeJRI9i+knbuAkjNmOVHYhx&#10;qj3V7KVfhLQdbQFYJ59D0kHuwUxbqlZ2FBNnrZH+8u+GwkFTnjPxWD0dm7I0MrFa+VLyu1qkp9iW&#10;QuGgofKwU6Xy65mFlnrYfY8TImd29zm71Pfz28UybjxZUE3HpnD12iXbolK784p93KvtKZ4ndirY&#10;6AkYs8d+p8ZXI1glF+WlNiBGm9TkG7jy2/9m2fW/+fYby65t532Sk29aev1e6zwtiMcYJ5GPa/Op&#10;OUzHjgvvJRZIpSbvKHYMRqITSK8sKq4/xo31vf+D+kPh/hwXwMJyUng/AhBUM7Y2SsJ7juc7WMsW&#10;cHNjre+1t4tl5LIFyd/mU3OIJ16VtH2r2ca92p7kHq1mG7nsdXywkdP0jtbajsMwHZtCJptW1Inn&#10;O8LpHjZnZpKcWrCqb420iVN9Zrbt5bIFidoN0J3rzyfnFHMTtudwu1gGz3eE0469oGexP1b2qxG8&#10;amdGINscDrnzz6lctGptotWugKdO8g82cprqYOYz4vb3mZXtaBVW1sNIfw3qq1GEnLSEKlvrJcWm&#10;vFknldgxd7lDT4za0Xq1AVj+ndzlQs/rDpLNMFNOwajciBZpDiZvsl0sIxTexGo27YqNAb02Y5Ud&#10;iHGqPXm+gxv5TclEm+MCPWVU7GgLwHr5HJIOch4rbGk6NoWz6xlJ27UO28ionAIQ06gfIHe5IPQn&#10;xwXwwUZOZ43UET/TJ3RKC+uBBfwwQuGgYnyQ22to/AVD95JPUnm+Y5oDUks9nLhHKByUSP7t1vZ6&#10;fqdRP5AsKnZre7h44T1LNmHE7Nb2sJYt9IzwlcwtnowdWp21Vo39do+vRrBaLsoLbUAQQFfy+PWX&#10;TuKz39+15PrffPsNTv2vU/hF7BeWXB8A3q+9b6mTdpx7wfJ8tL3WeVpgY4zTsDEvEp3A1XxGMV+d&#10;jnX/z969Ysa4j0U/jxmqDxtbI9EJ1Y1ullIhPjuD08nzknd/q9nuOb/ere1J3v9sPqk2RofCQcyH&#10;5zCfmpM4PRr1A9wulrGwPDgnoNZ2HJb51Bwi0aPIZa+rrk9azbbgeOG4AuKzM1hYSvZdh1jVt3rb&#10;xMk+M9P2qpUdheNsPjXXcw3UDfaawsJyEhcvvKd6CEBed3oWe2NVvxrFq3ZmBLLN4RAf9nEK+doZ&#10;QN91pNiuzi493fvh+Y5mB7aZz4hb3mdOtKMVWF0Pq/pr1CC5Y0ICz3eEo/9izNJQ3y6W8Wbi3b4b&#10;kmpsrZcUA4oYnu/g7FJG83VZBIibjuobkR1oNds4s7RqeFPBDIzYjFV2IL+HE+3JbFHuoP1gI6ca&#10;BW1HWwDul88h6aDhscqWOC6ATPa85HneLpb7RuyyyZu4/TJX0qY5PcR9aZUjhTmZxSwsKRdtD+oP&#10;Jb+PG9wQkDub5dc1itZ6OHWPyORRyXV6oTaWW3HiWMx2sYwzS6uaxxr2Pjy7lBk4dtg19gPuk51y&#10;QmbJbW1AEGKWp/6zpdf/5MEnOLl50rL/PnnwiaXlX7K4ffwExwVUNx3tvn+/fQOOCyjmCP3eheJ1&#10;Wb+NdzkZWeCtntxzdrVjJDqBW6XrirLK4fmOMG/QMy8xEz1t4mSfWWV7QH/Hmfw+NzfWHN2Q9tuz&#10;aGY9hoHsbHj8Ypv9cEP+UTW70nLIQ639mANbC257Znvd38j7DLCvHc3GL/XwO3SSdkQYJOHEZDLU&#10;Nswi0QlToonUmI5NIZ54FSdiU5IBkpVF/JLcLpYVUhWMrfWSQv5yPjUrcYp1I9TuCHXk+Q5ul8qI&#10;RLsTIKvkFLSgJjvA6iCW8lST5rAKO23GLDtgONWerWYbF1dyCgeSnkW+2W0BuE8+R84oSQfZiZm2&#10;FIlO4Oq1SziztCr8rZDflPSTmBuyU8vplUXT5MTlY86x6NEenzQOc9KIF2mR6IQmGdTQuHtOWg9T&#10;D7vuEYlOCIuyfs63eGJGsbiwUvJfLMcFPH2e4rMzwjvk6UnPfck4w9pET6SsFWM/4D6pOCfkotzW&#10;BgQhJzb+Msa5F3DIO3/ywm2MHQkgNfmG5fdh8upGMDsl0DCcSs055qDVc392gonROlRfh8lPiC0s&#10;J3UF582nZiVr/+qdHU3zE7vbcT7VPdXF1qa7tf2eG9a7tT2cTp7HuZVFW+X5tbaJ2/tMq+2ppWzR&#10;4jgTc/XaJbz1+ruOBP2O2rOotR7DQnY2PH6xzX44LePKlIgYeu2KOTHfTLwr/I0pRg3Cbc+sGnre&#10;Z061o5n4pR6jADlpRwSjEk5m5wjlj4EAACAASURBVHxjL7vbpXJfaahuntBufp/TyfPC37eLd1S/&#10;I47imI5NqW6qxRMziCdmkMsWUL2zo1jYOHU8Xy7NAXQjutQmBmrSHL0+OyxW2oxVdgA4155qjgqn&#10;2wJwp3yOnFGSDrISq21JLX/W2aUMPvnsQ8UpW3G7xxMzpk7g5AtQsyNV1Z5lNjH1EnbUw4x7iDe3&#10;+20uhMJBXL12CYX8JlrNNuZTczinU/JdD5JT4D3eCxwXEOYWp5JzkrZgp4uvXlPPs2v188pwk1Sc&#10;U3JRbmoDgujFyit/jZXP/tbpYriO5an/DO6I9Zudx6JHfRGUYWXwktn3j0QnhHG9V57Xe7V9w9d/&#10;+vn3hN8f3Nc2r3eqHcVrU55PqwaCAew9WAD3bMC2smq9jxf6TIvtydeARlRoOC6A+OyMov/sYBSf&#10;RS31GBays+Hxi23qwW4HurxNjNhVKBzEfGpOsCsWnDxo/em2Z1YNo+8zO9vRTPxSj1GAnLSEKpHo&#10;BE4l5yxx/rFIUa3lWFhOCqfZuhGlyg1P8UtvUH7CTDaNcyuLrpCgAIA1jQ5FOZlsemBeGjvRazNW&#10;2AHgTHuqOSq0ytSwz1rRFsDw8jlnllYtlxRl99MqiyLe5K9Wdno6AL1SdzOx0pbY9R/cP5BMzs4u&#10;ZXCrdB1A91m4Icvhm7miLxp4EOJoY7Mnhb2cjh9s5Fwz1mrBjnqYdQ+xPPSg5405RO1E6zuEOQDF&#10;bdLN0zvb006tfl4ZVoyvRhhWZknsqNWbN8otbUAQvUhOvoH8V7+m07Qixo4EsDz1M6eL4SmczqWt&#10;5/5aThrJHRjDyiFq3QR2uh0BaSDYuZVF3C6WFe/RQn7TtnmR1jbxQp8Zsb34rLF2no4dd8R5NorP&#10;oh2nF8nOhscvttmPE7HjknVto35g6xrWKrtq1A8G7r+47ZlVw+j7zM52NBO/1GMUICftiKBFwulE&#10;7DjGuIBCas9p5ANoo37Qd1DVcvLNLQ5adkqD0ZXk1e4Yt7Kf3GYzWuzAifZUk25Mryxauqmr9Znw&#10;knwOSQc5g97xFeg6rfjvOhKJ2ly2gHMri5I8tGq5bN1MtbKD3OWCqtPRDZt1WrGjHn5pq0HocaIC&#10;3eep+xw8HaO0nnjVen0xWp5XwB2yU07LLLmhDQhiEPnXf4XUx8tDX+e5Z57Dt3/81oQSGed4sH/Q&#10;rBbsOkXrF5xev1vx/m8dSoMWjKg89bueGk63oxpMqn+MC0jfUc02totly2WP9bSJX/pMfl+j6xkn&#10;1kH0LFoD2dnw+MU2ByG3le4ayDoFKDlO2ZXbnlk1hnmfefX59Es9RgFy0o4IXpNwatQP8Jh/DACK&#10;XKHs72LEMgnVyg7OLHUUOWndiFx2YD4161BJlLjBZvTagd3tqeagtUp+Wm9bsO+IcbN8DkkH2YcR&#10;W5KTuZJG6/CR0M7bxTIOm21Ju1+9dskzDju1ZzkSnUAme94zdQDsqYdf2koLRsaN+dScJLdptbID&#10;nk8bXtSY8by6QXbKaZklN7QBQQwiNv4yXn/pJD77/V3N37n7z3dx+eRlyd/eiryFj/Y+MrdwOjj5&#10;4kk8+8yzkr/pdRpPPv+XWHnl52YWy/eExl9w9P5WnIh5/J25gZLy96gaTrdjP+SKNoA9wUR62oT6&#10;zHnoWbQGt5XHi/jFNgcRT8yA4wqSNDijIA3rhWfEC2UkRhdy0hKOwZKytw67G/sP6g8Nn1hjOSQZ&#10;7MQGxxUwHZtCJDqBUDiIyORRV0X3KGQHXO5UtgIz7cDO9izkNwXZSeDJKZ9rl4aaeJnZFoC35HNI&#10;OshczLYlOexU2+nkeeG64lNy/XJsuo2t9ZIi4rZX7ko15BN9o3mM5d/Tu4gdth5uuYdbYPMGI8QT&#10;M5L3w4P6w77Pg9XPqxtkp5yWWXJDGxCEFq689kvUDn+Hx3/SNgbst/cVf3t/9n3sP9pX/Teree6Z&#10;5/D+3PuKv9/957u6rpN97ZcmlcibPKg/dLoIruBY9Khkful0ALEbODapVNVwE37ps9D4C6Y4a/yC&#10;X/rVbZCdDY9bbVMe7P/R+se27Y+QXZmDX9rRL/UYBchJS9gOz3dwI79pquMjnpjB1WtQyC/yfFeS&#10;U5yXwMp8u3rRegrGj1hhB3a154P6Q0XuxIXlpOFJlxVtAXhH1oKkg8zDKltSIxQOKqRd2d+9ksMx&#10;ly0o2iqemEHmivaTj3L7Nepck39Pj1PJjHq44R5uYhhHndb2sON5dUtgmpNjslvagCC0MM59H1de&#10;+yVWPvtbTZ//9o/fYmt/CwvHF4S/PfvMs7i7eBfvf/W+xDn67R+/NdVxezx4HM8985zw+4t//iKy&#10;J7P4T8/9J8nnfvvNb3Xd98IrP0ds/GXTyuk1eL7j61QbepCP+aHxF0Z+TB93ef390mfj4SB2a09/&#10;r1Z2DAWAy5VEvIpf+tVtkJ0Nj1ttc2EpKVnj7db2bJGnB5R2pTVFjhxlELn/1vz98Es7+qUeowA5&#10;aQlbadQPcHYpo1h4ivOfnohJcxi1DtuaNjDjiRlMx6ZQvbODauVLhRNNXIZGvYDbpbLjp39GdQFu&#10;lR3Y1Z7HokcRT7wqcU4V8psY4wK6J11WPhNegSRHzMFuW2o127ihkvOl1WzryhXpFGpOx/nUnO7c&#10;xYBUHtXo6Rfx9/QsLM2sh5P38DNqpz3tel5pfKU2ILxHcvIN1A7/AaX7f6/p89kvsnjr2FsSieFn&#10;n3kWl09eVkghO0H2i6zmz/pJ5li8xuy1LlWjemdn8IdGhOnYcUmwdbWy4/r5pdXIN0nd5rT1S5/J&#10;lTu2i3d0O894voPbPlmz+6Vf3QbZ2fC41TZD4SDSK4sSFaob+U1EokdNSRG0XSwjPjujup8tV1y4&#10;XSojEtW/bt8uSe3qhEeU0szCL+3ol3qMAuSkJWyD5zuKDcnp2BTeWX677wlEFnGkBe6Jk4w5yroO&#10;2Yd4cP8A1Ts7knuzDdJbpesGazQ8oyg7YKUd2NmezMbEjtpctoDWYRvplUVN17D6mRhF+2KMWt3t&#10;GF/l97u4khPuxxYH7HejQQtaEC9qjDhEeb6DixfeU2yYDpNPOhI9Kmya8XxHd3Rio34g6bvI5NGB&#10;37GiHk7cQ7zZ6BWJbL3IbcHu59UNjNqYTBDDkn3tl6j/4R9x/w//NPCz33z7Dd65/Q5u/z+3bSiZ&#10;PhY/WcTdb+5q+uzYkQA2fqqUSvYqkeiEZONY69ygWvnSymJ5ivjsDG7kN4X35dZ6CfHEjK5gNqMn&#10;Rqxma70kpGXSCs93FJuk8s1Xp/FLn3XLvCnMXYycghO3g9fxS7+6DbKz4XGzbS4sJ1Gt7Ej2Cc4u&#10;ZYZOk8YCqG+XyshkzyvKPp+ak7TJdrGMU8k5XXXcWi9J1m7TsSlXnFC2E7+0o1/qMQr8mdMFIEaH&#10;28WyZPIwn5rDzY01SzdlI9EJ4bTP518VkclKZRkb9QPJ4tlu5JGvbsspYwVW2oHd7al2kmxrvaSQ&#10;f+2F1c+EvD2M2roX5XNGre52j6+5ywXJ83VuZREfbOQkn7mR37TkGRSfitO7IGULI7HTkeMCQzsd&#10;p2UnHvWcmFH7vPx6cqyqh933YPdxI8PkA5SPG3LpZCfmQ05j1vuZZJaIUYE7MoaNn76PsSPabPyT&#10;B5/g1P86he/++J3FJdPO4ieL+GjvI02fHTsSQOntDYxz37e2UDYi37wS5yrvxdZ6SfccwmzclI6H&#10;4wKSE1HyIMFBbK2XcDp5HmeWVl0z32ABcIX8Js4uZTS/D9n3xJukHBfQlePdjr71U5/JA69z2YKm&#10;55h9dtjAOnoWRwOn7cwIZJva+WAjJ3GG8XwHZ5ZWNfexmFazjTNLq0Kfs4NHaoGw8tPEet4328Wy&#10;5AQwoLRTp7HLBv3Sjn6ph98hJy1hG/JNy3MaH2ozN/nnU3OK+zp5skNNdsDvWGkHTrSnmqN2u1jW&#10;5Ki1+pmQO3q2i3c0fU+MV+VzRq3udo6vhfymxOm9sJzEfKobiSd+FtROC5pBKBw0JCHIFjHiOnNc&#10;AB9s5IZ2Ok7HpiRlkp9yGIQe6Rgr62HnPcT3YsjlfZ2E5zuGNj1azbbEJkPhoCJK1Q3zIbsx6/1M&#10;MkvEKDHOfR+ltzd0OWpfvPYitva3HHPWfvfH77C1v4W/uPYXmh20AHDltV8i+vwPrCuYA8hP8lQr&#10;Oz03ZXm+g0J+U9gEszsdjzyIWW1u5ZRj5VRKetqjUT/A6eT5vu/oRv0AZ5ZWhfbcre3hdPK85WUd&#10;RKvZxunkeWEezfMdnE6eV5xQkVOt7OB08ryiXxaWkwNtxYm+9UufxRMzinlvIb+JM0urPQOAq5Ud&#10;iRNF77NMz+Lo4YSdGYFs0xjdIGfladdCfhNvJt7Ftix4V41Ws41CflP1PRCfVT81vLCclEhns72Z&#10;rfVSz/uxuYh8LzO9suiKU/BO2KBf2tEv9fA7JHdM2Ib8VIrWiYTeze5BuClvi1yaw4jsgNew0g6c&#10;ak816WM2IeyXs9HqZ2KU5XNGre52ja/bxbJkgzESnZBE0c2n5vDg/oFg/2zyZ3b+7+nYlLBoVcv3&#10;KUct/2fXqaxcMBmBnWRg9W4125rtbbtYlmzMzafmekrHWF0Pu+4hRu7QdBNbG6WeuX56IY8ynU8q&#10;bcAt8yE7IZklgjBG9PkfoPT2BpIfL+HxnwbPSb7947d45/Y7AIDjweN47pnnLC6hFK3SxmLyr/8d&#10;kpNvmF8YF5BeWcTFC+8Jvxfym9gulXEiNoXQeHf8YhuNbHwMhYOIJ2YMnbIxilya+czSKuKJGWGM&#10;ZmX8/KuibWVicFwAV/MZnFl+elqo1Wx3T5ttlCRt2Tps415tT+HwZNdwmlA4iBOxKWw3pe9z5qBn&#10;8sdsXtCoH6Bx/6GqA3c+Nacp76ITfeunPmNrebGzZ7e292T++p5kDSJ3GHBcAOdWFjWrbAH0LI4q&#10;dtuZEcg2jROJTuCDjZwijRArYy5bQCQ6gUj0qFBOoP87AOjOMfq9BzJX0mgdPpLILYvfN+IA6Xu1&#10;fVWn58Jy0hU5fgHnbNAv7eiXevgZctISthEKB8GLToHwfGfgxuSgqFLGbm0Pa9kCFpaSAzfFDw2e&#10;nLVCToFJc4g3dZlDY9DGZavZxlq2gKvXLtkebT0MVtqBk+1pxFFrZVsw5JtDuWwBj/mOpherU/I5&#10;ZjFKdbfDlhr1A9wQPVvsZKWcTDaNRv2hMPlj3+sXsKAX8QR90OnCXk5Hsx3HC0tJSe7zG/lNRKJH&#10;+4498jYFgFMqTj32WavrYVdbMZQyz4NPRTbqB5L3cWj8Bcscda1mW1eQQS5bkCwcOS6AUypzEjue&#10;Vzdi9P0MkMwSMdroddQy9tvuT9ngZwct0A0azGQ7kvVBq9lWOOkYoXAQV/MZ1Y0xKzmVmlOcpqhW&#10;dhxNCyQmFA7iVum66gZ3r7ZkTMemsJpNuyaoJ5NNIzQeVD298tQp0xu23tW6SepU3/qtz6Zjx5G7&#10;XFDtMzVYHVqHj3Tdi57F0cVOOzMC2eZwcFwANzfWsLVeUh3/G/UDzapJoXAQq9n0wLUzxwVwq3Qd&#10;hfymIvBr0PuG4wLIXElLTl86jVM26Jd29Es9/AzJHRO2EYkelfwu35iWs7VeUmzI9frcmaVVIQqp&#10;0Of0W7Wyo7hvvxebHXIKcmkOsexAL7aLZUHqolcOArdilR0wnGzPXtLHvfJbWN0WgHfkc6xglOpu&#10;tS2pSRf3C2i4ms9I5X9lJ3CHRTw5HLSZJX8nRKITWFhO4kH9oTAZ1fNfr8VTKBxU5MOR53QVw8Yb&#10;cdkWlpM9HVZ21MOutmKIZX/FJ0f6kctex5mlVeE/q067i0+xDJLLkucHYvR6RuwY+90IySwRhHGY&#10;o3ace2Hwhz3A2JEAim+v+9pBy9CSd5zjAkivLOJW6bojYxsLvOu3Qe30nJhtcGeyaU1txNJw3NxY&#10;c51TaGE5iVul65hPzWluV44LYD41h1ul67pOsTjZt37qs3hiBp989uETR1rvZzmemMHVa5cM14Ge&#10;xdHGLjszAtmmOSwsJ/HJZx8ivbKo+57TsSlksml8WvlQU3AzI72yiE8rH2p654TCQaRXFvHJZx+6&#10;ziHntA36pR39Ug8/8r3mv+3/h9OFIKzh5cmfCD9Px6Zwc2PNkvvs1vZwZmlV+L3XIpTlYBFvxIXC&#10;QcwnlfkDtktP5R8XlpOSzX359dU2LzkuIMgFAd1NvmplR+F8Y5ObXqhdW4ucgtY2YbCNSvmGtrwe&#10;vaQ5zOpfO2zGKjsQY0V7nllaFZwtg9pGLSet2mk0O9qC0e9kqF75nF7302P3etpz2O/aUXcr0PM8&#10;Wm1Lp5PnJc/TIGkdQGkPQNdpZdbkTlymTDbdU0VBbC9mMKgv1OwtEp0Q8tbyfEfVgakW5CHGjnrY&#10;3VZvJt4VbFGLTbWabbyZeFf4PRQO4tPKh+YUFsqxJRKdkDwfTKaQyVD16kugv01a/bzaOb7qpdf7&#10;md1Pq8zSoFO0bm4DwlSujP/5D7NWXfzw378+CeALq65vBP5Pj5H8eAn3//BPThfFMJPP/yXyr//K&#10;dzlotdBqthXShWyO4BbUApPdVkag25Zi2T5GJDqBY9GjjjsL9MDmEq3DtkT1azwcRGg8aFr7O923&#10;fuozQKruMsaNqTqF9O4Lya9PzyJhtZ0ZLRPZpjm0mt09ycd8RxLADHT3oyLRCYTCQWEvwQx2a3s4&#10;bLbxWLYWjUwe9UwghRts0A/tCPinHh6i5/qV5I4J2wiFg/hgIyc5OcQSoPdiPjWH9MqiZFNSftqC&#10;beqKr8Ocsv1kD+KJGWSu9JfftEtOgUUE5S5LpRK11GM+NYdzHpL8s8oOxDjdnvOpOYyHg7h44T2h&#10;nExGVOyotaMtGG6Xz7GSUai7lbaUyxYkC5t4YkZTBP90bArplUVJGXKXCwiNv2DKKZF4YkYoV7Xy&#10;pa58w1aillNokHzRIAetH5EHTmlx3svHbrV8r2aSXlkExwUEG9Yil6VFfsrOsd9tkMwSQQwHd2QM&#10;lZ8Vkf3tf8PG3v90uji6ef2lk7j2+q/AHRlzuiiOEAoHXb/h1c2L536lAtaWbnMKGGE6NmVLPZzu&#10;Wz/1GQBNbWk01Ra7Pj2LhNV2ZgSyTfMIhYOYD3fXtHbl+uy+c2y5lWW4wQb90I6Af+rhB0jumLCV&#10;SHQCn3z24cDN9Eh0AlevXRI2reWnD+UwySAtG3dM0kJL7lE75RQ4LiBIlmipRzwxI0h5uCECTA9W&#10;2YEYp9tzOjalODnbK9+j1W3BcLN8jtWMQt2tsKWt9ZLE2RiJTgwMbhGzsCzNE87zHVxcyZniXBLn&#10;+tSSw8tOmGzSoAUhO6U3ag5aANgu3hF+jidmND1v8uhiO5x1C8tJQQ6oH0wK6FbpuqaNADvHfjdC&#10;MksEMRzZ1/4GxbfXPSN/PHYkgPWfXsPGT98fWQctQRCjx4P70iBNNzuLCO9CdkYQBOF9SO6YcBS5&#10;TOAYF+hKCQ7hHOH5Dh7UHypOLQ17XN9uOYVe9XCTNIdZWGEHcrzSnna0hRg3yufYhd/rbrctOYFY&#10;WtitsqS9pA3dNO7YjZHniuc7+PErKeF3J/pb7T0yxgUQiR4dOpJ3FJ7XfpDMEmGQkZM7lsP/6THW&#10;9/4nrn31P5wuSk+Skz9F9rVfknOWIAjPwQJLjczZeb6Dt15/V7jGoFRbxOhCdkYQBDEykNwx4U6s&#10;kPZheUfNvq7dcgpW1cON2FFPr7Sn3WV0o3yOXfi97l6w92FZWEoKTtrd2h6qlR3XnbTzgrSh3Xy0&#10;/rHws1Y7rd6RSh3HE6+aXq5BWPkeGYXntR8ks0QQxuCOjGHllZ8jNfkG8l/9GqX7f+90kQReGf8r&#10;rLzy14iNv+x0UQiCIHTD8x2cXcoAADLZ87r3guSpdqZjx00tH+EPyM4IgiAIgOSOCYIgiAGMsnzO&#10;KNfdC4TCQYlcbCG/6ck8naNEtbIjUaVIa8wBviuSOua4AOKz7nLGEwRBOMk4933kX/8Vau/+BsnJ&#10;nzpaltdfOoni2+sovb1BDlqCIDzLjfwmGvUDIWXR1npJ0/d4voNctoBq5WmA4XRsamCKC2I0ITsj&#10;CIIgADpJSxAE4XuGlc8Rn2Bz2ynFQYxy3UeFcyuLqN7ZAc930Gq2cbtYxsJy0uliESrwfAe5ywXh&#10;94XlpOZocbFjNz47M7JS0QRBEP1gztrsa79E8f7/Run+p7j/h3+y4b4vIDn5JlKTb2Cc+77l9yMI&#10;grCSRv1Asg7k+Q4K+U1sl8qIJ2ZwInZcErzLUmLcq+3jdrEsCRrluABWs2lby094A7IzgiAIgkFO&#10;WoIgCB8zyvI5o1z3UYLjAlhYTqKQ3wTQPU07HZuyVZ6e0Ib4mQqFg5qd6dXKDj2LBEEQOuCOjGF5&#10;6mdYnvoZDvl/xZ3ff4HK7z/HV4f/x7R7TD7/l0i89GMkXvoRos//wLTrEgRBOE0kOoEPNnLIZa+j&#10;UX+qrNRqtrG1XtJ82jEUDuJqPkOpTwhVyM4IgiAIBjlpCYIgfAyTzwGAs0sZLCwnNTlGeL6DG/lN&#10;T8vnjHLdR42F5WQ3Ermyg4XlJC1QXcrCchKtw0do1A+wmk1rPg3Lf9cRosg5LkCn2gmCIHQwzn1f&#10;cNgCQO3wd6j/4R9xyP8r6n94AAB9nbeTz/8luCNjiD5/DNyRMcTGXyYZYx20mm3JnDKemKF5CuEK&#10;9NjmKNpxJDqBW6Xr2FovYbtURqvZ1vxdjgvgVGoOC8tJUn8h+kJ2RhAEQQDA95r/tv8fTheCIAiC&#10;MB+W10SeozMUDhqSz7lVuu6Zxfgo131UYX1IeYPdz25tj/qJIAgzuDL+5z/MWnXxw3//+iSAL6y6&#10;PjEa7Nb2cGZpVfj95sYavQMJV6DHNsmOu8ouLHfog/pDxTpzOjaF8XAQxyYnfJ2ag9Zc1mKmnVFf&#10;EQRBuI6e61c6SUuYwihGVhKE2xll+ZxRrvuownEBWoB6BOongiAIwmm0zgUZY1wA4+EgvcNMYrtY&#10;xmO+IwRQegGyGX+h1wbjiRnP2KqVXLzwHnZre4JKlRZn9HaxjN3aPhr3HypOikaiE5iOTSmCqPVS&#10;reygeudLxT3YGnE6dnxoZSw76gF09yxah48UgeN66rFb28NatoBWs+3KoArxeDrGBUi1jCCIkYec&#10;tIQptA4fCfkAge4EhZwaBOE8oyyf4/a6U2SrN6B+IgiCIAj/IV676oHjAojPziCeeJXmBgY5s7SK&#10;3dqe8PvC8gHSK4sOlkgbZDP+was26DRb6yWh3bbWS4gnZsBFJ3p+vlrZQSG/2Xcdzk6Nbq2XMB2b&#10;QnplEZE+11T7vjwwWwzPd7oO3MoOtjZKuJrP6Lq+V+uxXbwjlHctW8Ct0nVX7emIx1NKLUUQBEFO&#10;WoKwFC9GCBP+hEW65rIF/Ms/H+K77zr4/9p/GAmZJlZ3t0lU6Y1Cpgjk4ZGfgBgUtev2CGSCIAiC&#10;IOyF5zvYLpaxXSxjYTlJjh2dtJptiXMMAG4Xy75uR7IZdzGKNmgGTJGKMcgJmcsWsF0s67rHbm0P&#10;Z5ce4oONnCYH53axjBv5TcW6vhetZhunk+eRyaY1r2m9Wo/MlTR2a3vg+Q5azTZuPxl/CIIgCHdC&#10;TlqCsAiKziTchtImR2uTwE0SVXqikL0YuetUPfqxtV5SnIAYFLXr9ghkgiAIgiCGh+MCOBY92vcz&#10;agF+bD53q3TdyuL5irFnlfMotb+5HbIZ7+IXG7SbtWxBsOdIdKKvw6+Q31Q4NiPRCZxKzkmCoXm+&#10;g+qd7vqSrbl4voOzS5mBDs5G/UDh2Oyu7WYla/5qZQfbxTuSfZBctoBI9OjAdaaX68FxAZxbWUQu&#10;WxDqQmnpCIIg3As5aQnCAig6k3AbZJPuQU8Uslcjd+XYUY9+NOoHhiTqKAKZIAiCIPzPsehR3NxY&#10;G/g5Np8Qz6lZcBnND7TBcQFksmnBccBxAU+uR8hmvItfbNBOdmt7Ehvu1167tT2FetF8ag6ZbFrx&#10;We6JqlF8dgY3RA5Rnu+gkN/s+4xdXMlJ1q+97sECteUBuxdXcvi08qGv6zGfmkO18uXT4PCNkuq1&#10;CYIgCOf5M6cLQBB+hKIzCbdBNuketEYh94rczWTT+PyrIn53/zf43f3f4POvishk05KoWBa52+tk&#10;LKNX5O7Va5eE6//u/m9w9dolhdRvLlsYeH276jGIXNbYaQUWgcwYdBKYIAiCIAj/EolO4ObGmiJI&#10;bWu9pDnYzU+cWVrFy5M/wcuTP8GZpVXN35tPzeHzr4q4ubGGz78qukbpxgrIZqyFbNAePlr/WPg5&#10;npjpmwKmWvlS8jtb9/WDrbnE68Dd2l7Pddd2sSz5t3hiZuA9FpaTkuew1Wz3DSL2Sz3eWX675/0I&#10;giAI90BOWoKwABadKf6dojMJJyGbdAdao5B7Re7eKl3HfGpOIrnLInfZvzFY5G4/1CJ3b26sKTYq&#10;4okZ3NxYU5T34kqu7/Xtqkc/ttZLgpPXiFTxfGpOshGxtVHq82mCIAiCIPyOWlCZXLGG6A/HBfo6&#10;evwG2Yz7GDUbNEqjfiCx1fnUbN/Pyx2GWk+Mc1wA80lpMEO1sqP6Wfl6TOu+xrmVRcl6sN+6zi/1&#10;kKf3obUsQRCEOyEnLUEMgKIz/YvRvvUqZJPOozUK2S+Ru3bUox9ymePMFWPyThSBTBAEQRCEGPk8&#10;muYGxCDIZggvcrv0dK03HZvq69jm+Q4y2TTSK4tIryx2JYB17DloSXHTqB9Inp351JzmPKscF0B8&#10;9ml5Ws22qmKTX+rBiCdeFX6u3tmhU/wEQRAuhJy0BGEhFJ1JuA2ySefQE4Xsl8hdO+rRD7HMMcvj&#10;YwSKQCYIgiAIQowRdQ5itCGbIbxI9c7TNZjY2acGU0ZaWE5iYTlpSf5T+Qn06dhxXd+Xf15tjemX&#10;ejz97JTgOOb5jqRPCYIgCHdATlqCIAiCsAGtUch+idy1ox79kMscGz1Fy6AIZIIgCIIgGDQPIPRC&#10;NkN4jWpFuuYRrwGt4FDDRKLiXgAAIABJREFU6fJ7tX3J73oD0OXr0X4nUI3ixnqcEgVA78ruTRAE&#10;QTjP/+V0AQiCIAhiFNAahcwid63EjMhd8SnZamVH4VS1ox69kMscy0//GoFFIDfqB0IEslP1IwiC&#10;IAjCWeSnlsZMPiXZarZRrezgXm0frcNHkuA6jgvgWPQoTsSOI56Y0RxoB3TnSNXKDnZre5JNfaa2&#10;Mx07rjq/kX8eAFqHjyQ/b60rlUbGVOaDrG4MvXXYre3hXm1foVIDdIP8ItGjmH7SNm7CqM2IbeFB&#10;/aHEaTaMLVjFdrGMx0/KqNb/Rr/rFhu0qj/EdY9EJwSnHc93cLtYxr3avsTeBz2zZiBu7+nYlOWn&#10;wdVS5cgRt0EoHDRUJramk1/PLNxYjxMiJ3DX9i/1/Ox2sYwb+U3wfAfTsSlcvXbJk0oAZrxH5WNF&#10;KBzU9G4x+j32vOv9nl5GaRwjCK9ATlqCIAiCsBg7o5Dti9x9T/jdqQjkXohljuVSxcNwKjmHRr0A&#10;oBuBTAsJgiAIghg9ttZLinyiZs3tWs02CvnNvtKVPN/Bbm0Pu7U9FPKbWFhODkxbwfMd5C4Xel6X&#10;5zuoVnZQrexga6OEq/mMxLEgD4DrVW45avOw1uEjyWcj0QlNm8CsDP2cEY36ARr1A2wXywiFN7Ga&#10;Tbsi1YsRm2k121jLFvrWV80WFpaTjjpUqpUvhTLrnYf3+67TNmh1f4jrnl5ZxHRsClvrJWytl1RP&#10;YYuf2dulMjLZ80MrEckR1/WEzqBevbDgEUYoHFQ8u/J2CI2/YOheY9yY4rpmPTNurUcoHEQoHBTG&#10;od3anurY2KgfIJctCL/v1vZw8cJ7uLmxZqiMTmDme3Ts2YBirNDiNN0ulSVBIxwX0PS96p0dyf3M&#10;ltoexXGMILwCOWl9Sr8IxO1iGbu1fTTuP5QsFELhICKTRxGJTuBUas6WiT1FCPfGrghhL0SGsf5U&#10;awt2ui2emOn7Mjezb7XgxnbVY5NOjyFm9Hm/6+odG4bFzihkN0buGkFLPdSQyxyvmriw0ROBTBAE&#10;QRCEv+D5jrDZKMYsp9h2sSzZHNfK1noJj5+kmVCD5zs4u5TRHFTXarZxdimDDzZyrtksNdI2rWYb&#10;Z5ZWNTmxrcKozYhPsulha72EamVH4WQnhsOJ/ijkN1X3J9Ro1A9wdimDW6Xrpp6mFo8ZVtpTo36A&#10;3GXp872wlFR87kH9oeT3cYN1PRE7Llm/Pqg/NCWYw+31iEweFfZvGvUD1c+qreutWOtbhdnvUaYO&#10;xlTEWNqoQc+Z3EHMnJGD9vbkUtRmBveP6jhGEF6BnLQ+RS0Ccbe2h7VsQRHByWg124ITZ2u9JETL&#10;WAFFCPfG7ghhN0eGaWkLZiNb6yXEEzPIXEmrLnjN7FstuLFd9dikU2OImX0uZtixYVjsikJ2a+Su&#10;XrTUQw35c76wnDR1gq81ApkgCIIgCO/QK1iTwfMd1cBBoDuftmrNPB2bQjzxKk7EpiTzGVYW8cmU&#10;7WIZ8cSrqvMScQAbu+58alayxqhWdrBdvCPUkec7uF0qIxLtrinUgiML+U3hupHohPopJNl80Qhq&#10;m+6sDuLgx1azjXu1PWxtKE+tmo2VNqNW31A4iPnknCLIlgV23y6WBVtwo5PdDJyyQSf6QywJynEB&#10;LCwnhUBlAELqFbGt83wHa9mCaSce5bZ7LHrUlOvKYY4Z8Ro1Ep3QtAcTGnePI8cL9YhEJ4T9kF5B&#10;O/HEjGJfzG3S8Xow4z2qluqp3xi+W9tTfQft1vb7tiXbk2LMm3h4alTHMYLwEuSkHRH0RhPxfEdw&#10;on6wkTP11BdFCPfGiQhht0aGGWmLamUHjfsPXRE57NZ2NYodY4hVfe6GscGOKGS3R+5qRWs91JDL&#10;HFuxaaolApkgCIIgCO/QK1hzEGbn6mOb+bdLZUEmUI2uqlI319vp5Hnh79vFO6rfEavtTMemVDc/&#10;44kZxBMzyGULqN7ZwbmVRYlzgQWqiRnjPhb9PGbJnGi3tqdYH2SyaVXHRygcxHx4DvOpOeSyBWwX&#10;yz0/OyxW2YxcahRA33V+VwmoO+cVr3d4voNc9rrpezlO4oQNOtUfbI0ViU6ofoftNcRnZ3A6eV4S&#10;QKplz0EL8sBeK+xIzbHJcQFczWdMv5eVeKUe4jzYvU5ThsJBXL12CYX8JlrNNuZTczjnkBKBEax4&#10;j8YTM+C4gtBmg5y0ckWwp9cu49zKYs9nqXpHuhc4bVJw/yiPYwThJchJOwI8qD+UbKSzSKL47Iww&#10;SD49tboviRBikw0rJ/cUIQyhbk5FCLstMkytLeZTc4q+V2uLVrOtOnFwom/d1q5GsWMMsaLPGWaM&#10;DcNgRxSyFyJ3tTBMPayUORajJQKZIAiCIAj/EolO4FRyzhLn33xK+3XZiUx2orNXKgbxvGqQoksm&#10;m+67iWw3axodtHIy2TQWlsxVVBkGrTYjd/zOp+Y0BWJzXAAfbOQkG+qN+gFuF8uWnfQeBZzsD+bk&#10;6/csclwAC0tJyTp60J6DVsT7ElYEYPRybH6wkXPNc6sFL9VjXHZashcsaMerWPEejc/OaD6AIXa2&#10;plcWJeNI9c5Oz7KJD15oVdTTwiiPYwThJchJOwKIJwu9FjXsBRBPzOBUck4yyWCnmq5eMyf3HkUI&#10;K3E6QthNkWHytmATA7XTh2ptAahPHJzoWze16zBYPYZY1ecMM8aGYbA6CtkrkbuDGKYeVssci9ES&#10;gUwQBEEQhHfguMDAILoTseMY4wKKwGKnkc+XG/WDvqotWgLM3OKglQew6k1DY2U/WWEzLKULIxQO&#10;9k0NpFamq/kM3ky8K/yNpaAh9ON0f5xKzWmyG7YuZrQOrZX6NoNqZQe5ywVVx6bTimh68Es9Rh0t&#10;71GtBzC2RRLBoXAQC8tJbJfKwrusWvmyj5P26XhjljIejWME4R3ISTtCaHXkMSkC8WZ5Nz/grGlO&#10;LIoQluKGCGG3RIaJr6VngpvJpnHYbAsTkK31Ek6ZfKLUCG5pVzOwagyxus+dHhusjEL2UuRuP4at&#10;hx0yxwytEcgEQRAEQXiDY9Gjnsp/1qgf4DH/GAAUKjzs72Ii0QnBOVut7ODMUkehKuNG7snSucyn&#10;Zh0qiRIrbEZeX63pPsSEwkFJyh2mdkTpOfTjdH/oeT7Fz/ihxfmYh0VNQSsSnUAme95Tjk2/1GNU&#10;0fse7eZt3RQ5W9WdtOK9ufnknPB/tufVS8q3WtmR7IWYdfCCxjGC8A5/5nQBCHvQ4xQFuoOjPO/A&#10;dvGO2cXSjFpkUz8oQlg/8kmAPDcqQy0yTFyGXqdBgcGRYbu1PUnfLSwndU1wxQt3loTeadzQrmZg&#10;1Rhid597aWwYRLWy09Ox6aWF4bD1sEvmmCAIgiAIwi54voPtYhmF/CbOLK3ix6+k8PLkT/Dy5E9w&#10;OnkeZ5ZWcWZpVVNeVPlG8m5tDxcvvIcfv5LCxQvvYWu9hGplx7RUOmYhn7e73ak8LIr6GlzXydef&#10;lJ7DGE73h571nBnpt+xga72k6tjUuu4Ljb8g+d2obcu/p7f9/FIPv2PmexSQvoMa9QOFqpY8DRn7&#10;vPzdpbYnaNXBCxrHCMI7kJN2RDASLTMvkyXo5VyyCpaTVi1PZ68IYUY3QnjV9jIbwS0Rwt3IsMH9&#10;3Ssy7Om/q+dV1RIZJm8LvRMT+ecf3Hd+QeqGdjUDq8YQO/rcq2NDP7aLZVy88J4id6vXHLTD1sNO&#10;mWOCIAiCIAir4fkOctkCfvxKCrlsAVvrJezW9oZKsRBPzODqtUuqajPVyg4K+U1cvPAe3ky8i9PJ&#10;8xJJRydRW/P7mdbhI8nvRgNHvRJw6nac7A8/rmdy2YLCGRZPzOCDjZzmNpK3i9FxUf49Petnv9TD&#10;z1jxHgVUnK2yAwLiNFuR6ITQz6FwUHLqdLukfMeKr3XKxHz3NI4RhHcgueMRQPxy0Es8MSPIDAMw&#10;XSqHnXxrHbbRqB/gQf2h4RfnwnISFy+8J/zOHLwcV8B0bEpoh8jkUVe9LNwUISzubxYZJn4Z94sM&#10;k0jzqkh/aIkMk7fFsI40t0hkON2uw2LlGGJHn3t1bOjF1npJsTBkjk0tk2e3RO4OWw/AXpljgiAI&#10;giAIK1FL/wBI85/KU3e0DtuanKrxxAymY1Oo3tlBtfJlz5QNjfoBGvUCbpfKuuZkVjDshjpBeBX5&#10;es3r5LIFxTg1n5rTlRuTIZZEfVB/aKg84u/pWf/7pR5+xsr3KNs3Yocndmv7ErU5tT29p7+/Krx3&#10;W822JO+t3IHsF9UIv41jBGE15KQdAYaRDLBqUcbzHdzIb5oapduNEAZylwuSFxxzgIlfmJHoBE4l&#10;9cm3WoWbIoTlDjV5HtRBkWFs0rFdKiucJVoiw+RRXlplR3ohv55TON2uw2LlGGJHn3t1bFBDbWEY&#10;T8wgcyXtqchdM+ohljkGunmcCYIgCIIgvAjPdxQby9OxKbyz/HbfIOnd2p7mNTXHBSQpTLoO2Yd4&#10;cP8A1TtSdR620X2rdL3X5SwnNP6C6ySYrWTU6quGUWeVFYx6f4jXdkb7hec7uHjhPUVQSCabNrze&#10;jkSPCmtAnu9InF1akMvURiaPDvyOX+ohXjv7MU+1He9R8d5eV9Wuu3/BHK8M+d7cfGoON/KbQtlu&#10;l8qIRLvOfbG6XCgcNPVE9KiPYwThJUjumNCFGflMGvUDvPX6u4qXIMcFMB2bwnRsCumVRcl/Wic+&#10;8cQMPvnsQ2Sy6b4v4Ub9ALlsAaeT5x2P0HX6/mLkJyZ3ZVK0gyLDGPIJitbIsMffmdsWbpmMON2u&#10;bkI+htjV514cG+T0itxVk68bhBmLbrMjkI3UQ8zp5Hkhx0y//8Ts1vYU/y4OqCAIgiAIgrCD28Wy&#10;ZO45n5rDzY01SzfSI9EJ4RTY518VkclKg+Ua9QNHU4SMy+aXfs+talZ9lWo33pA/5vmOq9Zfo94f&#10;4lNwRvqFOczEjk2OCwzl2ASU6Z16qQL0Qv75Qemi/FIPwF17j1Zgx3tUnJIMeHpoQr6np7avIXbc&#10;ig9b9NsPHJZRH8cIwkvQSVpCF8NG9FCEsBK3RTY5GRl2LHpUMtm8ubFmTqVcgNci7qxCXkY7+9yp&#10;sWFYh6hfInetqIcT+D0CmSAIgiAI+7knC+I8p1EhxEzHJZuP5bIF4W9OrlOPTUrnpuJ1kB8xq77y&#10;fIcnbJ6vip0TehxP8vyOTuOX/jBKKBwExwWENZ+e1GfdwOfrkvGJ4wL4YCM39J7FdGxKUi41tbF+&#10;6OkPv9SDIa6HXPLXD9jxHmX7buw7TPJY3B+9HObzyTlhT5DnO9gulhGJHpW8Z8120o76OEYQXoJO&#10;0o4Aw0jGyF9yw8ieAhQhrIbbIoSdjAyTXzM0/oJwutrof27BaxF3YqwcQ5zsc7vGhmGikP0SuWtV&#10;PZzA7xHIBEEQBEHYj3y+rVVdRL5xOizytamTxGela6PtYtnxtbKVzKfmhq7v1npJsuE/HZuyPVel&#10;3HmltQ7VypdWFMcwfumPYRCvrbXWnQU7iz8fiU6Y4tgEumNjfPbp3kerqS2fKNDtQ3F/zKfmevaH&#10;X+ohRrwW95IdasWu96h4761a2UGjfiB1tM6q782xdGaM3dq+ZL/JioMXNI4RhHcgJ+0IwCJ09NJq&#10;thUv8WFfGG6JEJbf120Rwk4i72cmzas1MozB7E4xYenjTJRf10nnudk42a7DYuUY4qY+t2psYFHI&#10;DK0OUbWFIYvcHdaxySJ3GXoXJnojkK2oRzwxg5sba7r/ExOJTij+fdCz5PcIZIIgCIIg7Ee+4akl&#10;KEy+cdqL3doe3kwo0w2pcWhw7vuYf2zoe/3guIDiZJl8TtmLVrONM0urnguuM1pfoLv5XshvSv6W&#10;1rjfYiZyW9aSSmRrvaQ7aFSOFTboh/4YBvHaXUu92bpPorhkomOTsbCUlKxlb+Q3B5avUT/ADVl/&#10;nEqqr0X9Ug8xyiDr/sHtjfoBdmt7wn9uUv/rhZXvUTHy/YKLKznhZ7lTVPndp+nMqpUdyf6X/GCH&#10;WYz6OEYQXoHkjkeErY2SIhJ1EPKB2IwXBkUIK4nPzkjkbLeLZZxKzjkqXRtPzAgv7W5kWFJXZBib&#10;AO7W9tE6bEv+vV+95G2xtV5CPDGjK0pLr2yrnTjVrmZg1Rjitj63amyYjk0JE/BG/UDTokhtYZjJ&#10;njc1cpdt1rHIXS1OUyMRyFbUIxQODh3BOcaN6T5x7/cIZIIgCIIg7EecigLobtZnsr0lCbfWS4q5&#10;9qDP5bIFtA7bWFhOqs7pq5UdxeZ/v3mSXIFGTQ6V5zu61g9yTqXmhJNK7HpnlzJYWE72lAbdLpaF&#10;9cXZpQyu5jOembMtLCclaj7i+p7qsfnP8x1srZcUztD0yqIj6+LuWm5TWC9UKzvYWp9Q7S952cXy&#10;r1qw2gb90B/DEE/MCOOHFid6QbSuB7rrvoXlpGFlrjFuTLXNQuEgFpaTQtmEZ/3aJdUxa7e2h4sX&#10;3pOUbWE52bM//FIPMeIDM5HoxMBnQi7zfKt0HaGBdzHGY/6x4SCNY9GjQl2seo/KkUseS0+Z9g/i&#10;lqczs+PgxaiPYwThFchJOyK0mm2cXcrgg42cpglqLluQRPRwXECRK9MIoXAQvOilqWXCrCdCeC1b&#10;wMJScqCjwY0RwuLJAeurQS+/VrONtWwBV69dGmrxK0c8GQf0R4axCVa1siNZEA9y9Mvbguc7uLiS&#10;02y3bJI1HZvS3SZW9K0cp9rVDKwaQ+zoczvGhkFEohMSJ20/+kXumvmcLywlJbl4b+Q3EYke7Tvu&#10;mBWBbGY97ERvBDJBEARBEIQW5POy7WIZ92p7mJcF7zbqB9guPQ2YW1hOajqpyNhaL+F2sYzp2JRw&#10;XZ7voFrZUay544mZvvNC8fwWAM4srUq+w5xmn39V1Fw+OUx9RXzyh+c7KOQ3sbVektSjddjGPdmJ&#10;r0b9AGvZgkJNxc1krqTROnykqC9b84iVXO7V9lWdG/2c2HaQXlnExQvvCb8X8pvYLpVxIjaF0Hh3&#10;Hcvsg9l8KBxEPDGjy57tsEE/9IdRxM4opq6lRwmpUT+Q2IFepmNTPZ/dheUkWodPJYJ5voMzS6uI&#10;RCck+V53a3uK9fd8ak7XaUA/1ENPqqxWsy25l9WHAhr1A5xZWjX0XXH6PLveo0B3D6RRL0j+xnEB&#10;TY7WU6k5xf0i0QlLg4lGeRwjCK9ATtoRgL3UG/UDnE6e7+uoYE4/+YBslhOQIoTVcVuEsJORYfK2&#10;0GK3jfoBCvlN0UnTPZxOnsenlQ/73suOvhXjtYg7htVjiJV9buXYoAc9Uch+idy1qx52ojcCmSAI&#10;giAIQguhcFBwRorn+/3WwmyDXrzZKz+FyNaS4uswp2y/NCPxxAwyV3qv04GnG83iew66rhGYozZ3&#10;WRoEqqUeaulM3A7HBXCrdF1wRIth0qP9vpu5krZ8fTiIeGIGmWwHuexTJ0ar2cZ2U10hLRQO4mo+&#10;o/s0nR026If+GAapGtiXQ6fdMRO2lyiWcm/UD/oGRc+n5vruQTqB1fWQB+EMskf582PHoQAzsOo9&#10;qkZ8dkYyvrG/aWE+qXTS2rGnN8rjGEF4AXLSjgDHnpyMYidSc9kCbjyJlhFHz6pFZgHdCYNZjgqK&#10;EFbHjRHCTkWGcVwAV/MZnFnOCHVkdru1UZJE36q1hfgag7Cjb+V4LeIOsH4MsbPPzRwb9DBMFLIf&#10;Inetrodd6IlAJgiCIAiC0EMkOoFPPvsQN/KbffPHssA3NhcRS8SqKVAtLCcxHZvC1nppoPMqEp3A&#10;qeScpnkqW8NeXMn1VL4yK6CN4wK4eu0Sdmuz2C7eGViPeGIG86lZT6uepFcWu5v5GyXJHooaoXAQ&#10;88m5ntKVTjCfmsN4OIiP1j/u6QBgqkqs3HqdtHbaoNf7wyinUnOSYGO1wHYnyWTTiCde7WtnQHct&#10;+c7y264quxgr67FdvCP8rCW1lDgwmX3HK1j1HpXD9vCk+wOv9vnGU+TpzLrftaeNR3UcIwgv8L3m&#10;v+3/h9OFIMznzNKqMOCzjW29evuhcBCrGh20u7U9iTyFWHJCjpoEZj9YhNjLkz8R/nb12iXFS8xI&#10;PgEWIdzvhcPzHbz1+rsDy/u7+7+R/K6nTcT3kkcIa4FFCJv54uT5Dn78SkpxHy3Req1mG28m3pX8&#10;Lb2yqEsag+c7uHjhPd0LtenYFFazaU2OS6N9OwxOtqsem7R7DAGs63Orxga9iMvRz+Eobnsz0OLc&#10;zGULfRcxcrTYrBP10IL4XaLnmtXKjsTJ/GnlQ8/kNyMIgvApV8b//IdZqy5++O9fnwTwhVXXJ4hB&#10;yIPkxrhAN3hxiPkHz3fwoP5QEXwXCgcRmTxq+NosuFUMC/qzgl71iEQnJDkK/cRubQ+HzTYei9au&#10;w/abXbSabTTuP5Q4P8y2D7tt0Mv9oRfxWtENgbO96GVnXhsTzKyH3n1J+X6Vm/tbC1a8R/3EKI1j&#10;BOESeq5f6STtCMGihLY2Sn03462OlqEI4f73ckuEsNORYRwXwM2NNWwXy7hdKg/M46mnT8X3sKtv&#10;xdfzYsQdYP0YYlWfWzU26MXNUch+iUC2Er0RyARBEARBEMMwHZsyfc7FcQFLrhuJTtialsKqeriZ&#10;bn2dLoUxQuGg5XNnu23Qy/2hl4WlpLD+363toVrZceXpSjvszA7MrMdH6x8LP2sZM6t3pPslWveq&#10;3MqovSf0MkrjGEG4HTpJ61PUTsGJUYs8HeMCiDyRNbUTihDuzShGCPei1WxLEt0zzGoLu/vW7bhh&#10;DLGiz60aG7TihShkv0Qgm4kRZQSCIAjCcugkLUEQBEHYgHgdGwoHcat0fWTXhl5BrgR1q3R94F7N&#10;xQvvCYHtHBfAJ599SP1MEARhHnSSlpDipshTihDujZv6yWlYNKFVbWF333odO2zTij53+pnyQhSy&#10;XyKQzURvBDJBEARBEARBEIRfOLeyKOSwbDXbuF0s60pnRdgLS6XGWFhOatrvkqi2zc6Qg5YgCMIm&#10;/szpAhAEQRDEqBAKByVSyoX8pub83IQzVCs7ksVqemXRwdIQBEEQBEEQBEHYC8cFJE7ZQn5zYHoi&#10;wjlylwvCPkMoHNTkUK9WdiR7E9Ox45aVjyAIgpBCTlqCIAiCsJFzK4tCRCqLQibcidEIZIIgCIIg&#10;CIIgCD+xsJwUVKAWlpOkvuRixOvW1Wxa04lY/ruOoBoVT8y4TvGLIAjCz5DcMUEQBEHYCItCLuQ3&#10;AXSjkKdjU+T8cyFGIpAJgiAIgiAIgiD8SOZKGvOpWUr/4nIi0QncKl3Hbm1Pc1/Np+Ykql8EQRCE&#10;fdBJWoIgCIKwGYpC9gZGIpAJgiAIgiAIgiD8CMcFyEHrIaivCIIgvAGdpCUIgiAIB6AoZPdjJAKZ&#10;IAiCIAiCIAhCD61mG9XKjvB7PDFDgbyEY/jZHndre6hWvsS92h5azbbw91A4iKv5DCmcEQThCOSk&#10;JQiCIAgHoChk70D9RBAEQRAEQRCEVbQOHwnpcIBusKhTTjGe7+BB/aHi77QmGh3cZI9mUshvYmu9&#10;pPpvrWablLMIgnAMctISBEEQBEEQBEEQBDEy9Nqk7cUYF8B4OEhOCkIX28UyHvMdhMJBIdUJQbiR&#10;7WIZD+4foHpnBzzf6fm5UDiIE7EpxBOv0nhIeIqt9dLAd78fHNEEQXgTctL6lHjiVZyIHQfQXVAS&#10;BEHogcYQgiAIgiAIwq+ITwjpgeMCiM/OkIOCGMiZpVXs1vaE3xeWD5BeWXSwRAQhhec7uF0sY2u9&#10;1NcxK6bVbGO7WcZ2sYxQOIjVbJrGQsL18HxH4qDluAAyV9KS4JlG/cCJohEEQQAgJ61vmU/NOV0E&#10;giA8DI0hBEEQBEEQBCGF5zvYLnYdFAvLSXK6Eaq0mm2JgxYAbhfLZC+Ea9it7WEtW5Dk5NRLq9nG&#10;maVVzKfmcG5lkaRiCddyu1iWBCJcvXZJEVxAuWgJgnASctISBEEQBEEQBEEQBDGScFwAx6JH+37m&#10;Qf2h4qTZ1noJu7U93Cpdt7J4hAcZe1bprFL7G0E4wdZ6SVVNgMlyn4gdVziwGvUDNOoPUa18qQhA&#10;2C6W0ag/xAcbOXLUEq5EfEo2RKkLCIJwIeSk/f/Zu+PYNq47X/TfNr5NnEdNYsM3K5vW2uvKrWl2&#10;YQtu5FUabdQtcWUW2yYmlsQFCldWJQR37VBJBOxrQmE39C2suLeAkjUT70UgRVZ9C1yIhew0eyOr&#10;UBtnlS1rpoZktLTUWvVLKtHm5hl2QunFSeGg7w956JnhkJwZzgyH9PcDCDBpzsyZM2eGw/Ob8ztE&#10;REREREREdEfa5t2KY0OHS35uNjWP2MCwLEAxm5rHyGAcHd1BK4tIVUYQXIhEw+iPxnKvOYqWnKA/&#10;GsPY6LjsPUFw4YnezqLZtDzeRni8jQiE/EgmphEbGJYFvtILGcylLjL4RY4kfcjKvXF9BUtCRKTu&#10;s5UuABERERERERGRk3m8jTg2dDgvkKFnPkeqPge6+vDl7V/Hl7d/HQe6+jQvFwj58fNfjuLY0GH8&#10;/JejsrkPiSphZDCeF6D1eBtx6qev6pruqLmlCSfiR3PLiK/vtACt0WsDERGREkfSEhERERERERFp&#10;EImGcTYxnZvLMZtdRjIxzSAc5REE1x0XuCJnEke/Snm8jWWlKI5Ew2hu2clrHxERUZk4kpaIiIiI&#10;iIiISCNlUEIM2BIROdHhW6m3ReUGaEUM0BIREZWPQVoiIiIiIiIiIo3KDWwQEdllZDCe9yBJJNrD&#10;6xgREZFDMEhLRERERERERKQR56AlomoxFpfPQxsI+eHxNlaoNERERKTEOWmJiIiIiIiIiDSanJiS&#10;va4rMCJtbHQcS7cCuh5vY25+0mx2GSdHx3E2MYNkYjr3+V9deKPodmdT85icmMJsal62HAA0tzTB&#10;422Er721aABGuay7oV53ytLJiSnZyLy9IX/RUXlmlFtKb72Kc8M2t+xEIOQvuN5kYhqzqXnZe+nF&#10;K7J/jwzG85arE1ycZlqiAAAgAElEQVR5600vZGTtxNfeCndDvab9ky5/NjGDudRF2YMBguDCNu9W&#10;7L41H6ie9VpVd2aR7nd68YqsnRnd70rss5Y2Hwj6dR07o+VQjqLt6Apauk0tqq19m3ltMPt7waq6&#10;tJtZ+2HkWKkdJyIiO31m4drMnypdCCIiIiIiIiIdDm1csyNq1coXr59vA/CmVeunyvry9q/n/t3c&#10;0oRjQ4c1LzsyGEdsYFj23s9/OaoapDzQ1ZfrbA/3dqKjO4iRwThGBuOqo3ELdcbPpuYRGxjOC/YU&#10;4mtvReRQWLVM6YUMHm3/Tu61ILhw6qev6kp9+jd/FcqV3+NtxIn4UcvLLaW3XqU83kZEoj2qAWG1&#10;Y6uFWhtKJqZxoKsv9/rY0OFcMKaY9EIGh6MxzXUGAB3dQXR0BzUdQ6vqrlzphQxiA8N5D0AU09Ed&#10;RLi3s+Tn7NxnvW1ePHZzqYuG2kspyjZd7Hy1Q7W2bzOvDWZ9L1hZl0avX0aYvR9GjpXe+wAiIoMK&#10;/n5lumMiIiIiIiIioiKy2WXEBobzOn+1Bg8A5JbXky55bHQc+4I9ujqwJyemsC/YkzeaCFgZOSsd&#10;MZTNLmPytPbA2NjouKz8e4Pqo4/MLncxeup1NjWPg12RvNGFTmCkzoCVoISRegOcUXdjo+N4tP07&#10;ugK0wMp+90djurdn1T4bOX4jg3Ec7IpYlkJd2Sb0jpo3053avkux63sBKK8urVAr+0FEVC6mOyYi&#10;IiIiIiKiO1KhNJWibHZZNWUpsDLyqqNbW+pQZQrLQMiP5paduQDvokpgYGx0PC8IFQj54Wt/WDaq&#10;Kb2QwdnENEaG4rkAQ3ohg/7oUbw81J8XRPa1P4yx0dvzVI4MxTWnejwpmd9SKJAi0qpyq5HWqyC4&#10;0NEdzKWTBW4HoaXbyGaXcTgayxs5pZZyOTYwnAsEeLyNqiM364S6kuUsRa3O3A31CAT9eek9k4lp&#10;nE3M4KQkYJ5eyOBgVwQvD/VrHvVpZt2ZqbmlCb72h7G7pUm23+J5KB1xODY6nteuirFqn8s5frOp&#10;efQ/pz/YrIUy8FepuWirvX1bdW0w63vB6rq0glX7YeRYmXENJyIqB4O0RERERERERHRHEtOs6tXc&#10;0oQjLzyreRSt2BHv8TbiyEAkb0695pb8z0s7sAXBVbBT3d1Qj0CDH4GQH/3RWC4AO5uax8nR8bxA&#10;8socjE25MqUXMkgmpksGumZT87KRS2oBaivLrUZar2qBXTGQ7NvTin3BnlwwJpmYRnohIzsO7ob6&#10;vONSJ/xY8u86S1J+zqbm84IVxVL5isevozuIg12R3DHJZpd1BbjNrLtyiIH+k/FxhHs7C9axx9uY&#10;m8NzX7An9/7Y6GnNx8WKfVY7foGQH5FoWLUMasfPqpG00rk4K6UW2rdV1wa93wuVqkuzWbkflbqO&#10;ExGVg+mOiYiIiIiIiIg0WJm3MIxjQ4d1d24Lgku1I16NNHBcLNCpFImGZR3QheY59LU/LHs9Nnq6&#10;5Lqlo2hX1pGfOtXqcqsR67XY8RAEFzq65EFfvel1raJ8SCAQ8muaa1WtfsUAt1ZOqbtAyI8T8aOa&#10;gifKEex6y2L2Pqsdv0IBWuU2rB7NWIkAnBLbd3FGvxcAe+vSTLWyH0REZmGQloiIiIiIiIjuSILg&#10;yo3SKfQX7u1EJBrGaxOv4kT8qObUwEp7Q35NHfHJxHTeiFU9gZxAaE/u34XmnA0oyjI5MVV0Lkbl&#10;epTL21VuNVrrVXnc0ouVn5c2mZiWpTt1N9RrCvCJxACPVLH03UrVWnfKdqVnbkoz99mK42emSqdx&#10;ZfsuTc/3QiXr0iy1sh9ERGZikJaIiIiIiIiI7kjbvFtxbOhw0b+O7qBqUFIvtZGnas4mZgwtV+jz&#10;cxfUA1iBoDwwMRYvPBpp8vSUbGSrciQuYF+5Sy1XjDS4pzbfo92UdaYc0aeFu6FeFmTKZpdV51BW&#10;U011J85JK6ajlVrKLmlej5n7bMXxs5JVaZULYfsuzej3gt11aZZa2Q8iIjNxTloiIiIiIiIiIotp&#10;HVWqHBVYburNQgGHvSG/LK2wOA+sWmpQaapjcV5QJbvKraRntG6lRxYqKevMt0dfYFvU3LIzN6ev&#10;uF6tqYO1sqPuxBHU6cUMZlPzmEtdND2waOY+K4/fboNzXSqPn1l2t+yUBa9mU/O6H54oB9t3aUa/&#10;F+yuS7PUyn4QEZmJQVoiIiIiIiIiIgvpGYWbXrwie62cv08v5fpEguCCb09rrqNbDJApR/Up0xjv&#10;DaqP+rOr3FLljm6uNOU+Gp1D1MhyTqq7bHYZLw0MWxKolDJ7n5XHz+j6rZo7Vi0lOVB67k+zsH0X&#10;V873gp11aaZa2Q8iIjMxSEtEREREREREZCH3xvWaP7v0obkjB4vNNdvRFZQFxkaG4nlB2smJt3P/&#10;FgRXwdSsdpZbpKdeSc4pdTebmsfBrkjeiFlBcGGbdyuAlRGhUunFjKGArlP22S6+9lYIQixXt2LK&#10;6DthxGE1HOtqKCMREVmPQVoiIiIiIiIiIofY5t0qS1F6bOiwZdtyN9TD196aS02cXsjIgjjZ7LIs&#10;GLa3yNyZdpa7Vrg3rtcUjK5V2exyXoC2uaUJ+7v/rmggMZmYtnzUrRbVcPyko+UB4Pjgj20L0lZD&#10;/VSLWqnLWtkPIiIzMUhLREREREREROQQyjSO7o3rLU3dGQjtkc0fOzZ6OhfEOakIhAUKpDoG7C93&#10;LdjYUI9k4vbr2dS8rnk0pctJ1VVJKtCTo+OyAG0g5EckGq5gifQx6/idTcyYWCo55Wh5McBdaES8&#10;me709m2mWqnLWtkPIiIzfbbSBSAiosoYGx3HyGAcI4NxRzyFfCdIL2RydT4yGOcTpFQS2wxZge2K&#10;iMjZmhWpXaUBVGu21yTrJJ+cmMp9N4zFb/9O8LW3Fg262l3uWrBtuzw4cTJu7HfZmGK53VWSzlYZ&#10;nHyiV9t8qcoATaWYdfysPFfcDfUIK+r1pYFh0+pwTBFol7rT27eZaqUua2U/iIjMxCAtEdEdanLi&#10;bcQGhhEbGJbNM0XWSS9eydV5bGAY6cUrlS4SORzbDFmB7YqIyNl8e1plo1KNPFCjNwCzVzFCdiw+&#10;jmRiWrbdQGhP0XVUotzVLhDyy+psbHRcdx0o67m5palqRjDPpS7KXitHYxeiDNBUihXHzwod3UHZ&#10;gxhimmlpenIj+qMx9EdjONgVUd3vO719m6lW6rJW9oOIyEwM0tYw6QgJLX9jo+Nl36AROYU4SpRP&#10;bxMRERERUTURBBc6uoO519nsMp7p7S84Wk1pZDCOfcEeHOjq07yMsuP85Og4jg/+OPfa3VBfch7L&#10;SpTbTkvZJUvWK60zAAUDXmrGRscRGxiWvaccNelkysCKluPutCwgZh8/q7w81J8XqD3Q1YeRwbju&#10;daUXMjjQ1ZfLyDWbmsfBrojqcbkT2rdV1walWqnLWtkPIiKzcE7aGlbOjZ6vvRWB0J6SP8KInOhA&#10;V5/sgYOO7nnetBERERERUdXYG/JjcmIq13E9m5rHvmAPOrqCBeeSnE3NIzYwnPstlExMY1+wB69N&#10;vKppmx3dwVw/Qja7LP9N1RUstFjFy20laeB6NjWPZGI6r58km13WPAJUTUd3ELOp+dwDxuIox47u&#10;IPYqgufSbYoP3EuFezsNze9YKR7vVllw5qWB4aJz0o4Mxm0LamrV0R3E2cRMrv0aOX6C4LL8wQRB&#10;cCES7UF/9KiszmMDwxiLj6OjK5g3Gl4pvZDBWHw8by5hYGUkvdpoxlpt33ZcG5RqpS5rZT+IiMxy&#10;RwRp09lf4epHv0X2j5dx9f+bwyefLuHqR78r+Pl1934Bd99Vh3X/1zYIn9uAdfd+EW7hyzaWuPIm&#10;J6YwOTGFQMiPJ3o7Tb2pILJSeiGTNyL85Og4g7RERERERFQ1BMGFIwMRHOi+PTotvZBBfzSGkaE4&#10;drc0wb1xJSCSXszgrCI1sXQdWu0N+VUDYILggm9Pq2PLbSWPt1GWnelAVx987a25oIAYnPn5L0fL&#10;2k7kUBjpxSu54Fk2u5yblqC5pQm7JfP9SgOCUh3dwbwRak7X0RXE5OmpXMBvbHQcZxPTCAT9ssDL&#10;bGoeY/HxXFvp6A4aGgFqlSMvPCsbDSgev5HBOLZ5txY9foLgwhO9neiPxiwvp8fbiJeH+vHM08/L&#10;yiCeo/3RGDzeRni8W3PnKbBS/7MXLhYcwRzu7Sza9mqxfdt1bVCqlbqslf0gIjJDTQZpr370W1y6&#10;/ibS2XeQXjpnYPmVAK5yWXfdLriFB7FlzVex7t4vmlJWuwiCC9u8Wwv+/1J2STW1xNjoOBYXMjg2&#10;dNjK4hGZpu6+/AcK1N4jIiIiIiJyMndDPU7Ej6oGVMYWis/J2dzShL5oWNc8fYLgQiDkz6UwFRUa&#10;2eSUcltpb8iPkcG4bNSg+FC7mQTBhRPxo7nAnlQyMV10aipBcCFyKAxfu7ZAupO4G+rx8lA/DnZF&#10;cnWcXsgUHS0bCPkR7u2U1VOl02MLggsvD/XjpYFh2fkjjkgvdPw83kZEoj22pcsFVsp6bOhwblSi&#10;su5mU/OaU8+6G+rRFw1rSoVea+3brmuDUq3UZa3sBxGRGWomSJv95DLmrv4Es1dfw9InVyzZRnrp&#10;HNJL55BM/0/U3b0ennWPYtu6b0K4e4Ml2zPTNu9WTYHWsdFxnIzLJ21PJqYxMhjn00lUFVZS+IRz&#10;T6EKgoujaImIiIiIqCqJARW13+pqPN5G7A36C6YWLqWjK5gXpA0E9a/L7nJbRQy+PdPbX3AUoZmZ&#10;x8K9nQgE/RgZistGmKpxN9QjEPTrDqI7jcfbiFM/fTUvwKn2uY7uYC4wI00R7IQ5asW+CF/7wzg+&#10;+OOiQSbx2In9bMU+axUxtezJ0XHZKGUtmlua4Gt/WPf5Wkvt2+5rg1Kt1GWt7AcRUTk+s3Bt5k+V&#10;LkQ5rn70W8xk/hfmrr5esTJsW/cNeNY96riUyF/e/vXcv5tbmnSNhn3m6edlT3+5G+odMR8MkVbZ&#10;7DLmUhc5r3IR0rl79V4jyJhkYhoHuvpyr48NHWYbpaLupDbDa5J97qR2RTXt0MY1O6JWrXzx+vk2&#10;AG9atX4io9ILGVmKSJHH24ht3q2O7biu1nJLielLpTzeRku/Q5OJaSwuZLAkCVy4G+rh2b7VMaON&#10;zZZMTMvaSZ3gWkmTXWX7K/ZJVMu+pBdW0o8vZZdxNjEj+z9BcMHjbYS7oR7NLU2mna+10r4rcW1Q&#10;qpW6rJX9ICJSUfD3a9WOpM1+chk/u/SPhtIZm23u6uuYu/o63HW78LUt36uKkbWlhHs7ZUHa9EIG&#10;6YUMvxCpagiCix3ORERERERUU9wN9blASTWp1nJLrczV2Vj6gyZqbmlCc4utm6y4lX2u3nYiEvsk&#10;qmVf3A31CDSsjIy1K5NerbTvSlwblGqlLmtlP4iI9PhspQug1yefLmHqDz/AD89/3REBWqn00jn8&#10;8PzXMfWHH+CTT+2bT8IK7ob6vBuM9KI1aaSJiIiIiIiIiIiIiIiI7iRVFaS9dP1NjMz4cT7zo0oX&#10;pajzmR9hZMaPS9erOztWnVBX6SIQERERERERERERERER1ZyqCNKKo2ffuPg0/vhp4QnEneSPny7j&#10;jYtPY/LSP1btqNq51EXZ623erRUqCREREREREREREREREVHtcPyctNlPLuONi0/h6ke/s2T93gce&#10;w3phJy78xylcXpoxff1zV1/H1Y9+i69vfbGq5qodGx1HVjJJu6+9FYLg0rx8eiGDyYkpnE3MIL14&#10;BemFTO7/BMGFbd6t2N2yE772Vk3z3I6Njucmjfd4G3NzemSzyzg5Oo6ziRkkE9OybazMY7ATgZBf&#10;c7nNIN33udRFWT0a2XfAuftfqFxiHUxOTGE2NS8rl29PK3ztD6vOy5JMTGNs9DSSiWlZvYnrDgT9&#10;mupM3L5IT12L5TibmMFsal5Wr2JZPN6taL51DNXoPV6/uvCGpv0xs02VMjkxhWRiBmcT03nnb3NL&#10;EzzeRuwN+XVdF9TMpuZz7URZ1+J2fO2thuZ3Mfs6ZLT8WtttsfUnE9N555Lec3xsdBwvDQwjm11G&#10;c0sTjrzwbNnHT7pusc3XCS5ZmcZGx5FMzGD2wkXZMXA31MOzfauhtlTN55hVbabYMbByWaPXS2Wb&#10;BuTTKqQXr2BkMJ63Pb3lK6VW7lesvhYREREREREREZH5PrNwbeZPlS5EIVc/+i3GZrssGz27ZW0b&#10;Hn9wJSXxxzc/xCvJNksCtQDwubtcCHiGsO7eL1qyfjVf3v713L+bW5pwbOiwpuWSiWk88/TzuU5q&#10;QXDhRPyo5uBYbGBYFiArpaM7iHBvZ9HPHOjqy3U6hns70dEdxMhgHCODcVlnuhqPtxGRaI+hII8e&#10;6YUMDkdjeZ2jxXR0B9HRHSwZnHDq/pdTrkDIj0g0DGCl87r/uZimdqOlvSQT0zjQ1Zd7fWzosGpQ&#10;WGk2NY/YwLDmY+huqEdfNJy3br31UiiAZGWbUpZTvEYkE9M4HI3JAhWFCIILHd1BQ8FavXXta29F&#10;5FBY03asug5J6S2/eFzmUhc1tU0954S7oR5HBiJFz/HZ1Dz2BXtk7+n5XijFrLbU0R3UvT0nn2NS&#10;VrcZtWOglZFly71ejgzGERsY1lxGkVnttlbuV6xuV0QOd2jjmh1Rq1a+eP18G4Dqnr+GiIiIiIiI&#10;nKDg71fHpjtOZ39laYAWWAnSiu5ZdR+2/9ljlm3rj58uY2y2y7Hz1K6MYBzHga4+HOjqkwVoXx7q&#10;1zx65NH27+jq8ARWOmr7ozFdy8QGhhG7NSKslNnUPA52RTQFCowaGx3HvmCPro5+YGXf9wV78kYT&#10;leK0/TdSrrHR8dxxP9gV0dxujHbsaymP3mOYXsjgQFdfyfLoqZdyygMYb1PiNg909WluK9nsMmID&#10;wzjYFbF83yYnpjTtlx3XISPlHxmMa66nbHZZ1zmRXsjgYFekaN2olVVv29LDaFvaF+zR1ZZETj/H&#10;rG4zdrPyemmHWrlfqbV2RUREROZLL2RyD4yNDMYL3mdo/RwRERERmcuR6Y5nr/4EP7v0T5UuhunE&#10;eWq/tuW/w7Pum7ZuO5mYlo2s1SIQ8qOjK2g4NV5zSxN87Q9jd0uTbB1iKj7pqJKx0fGCKXCVpKkC&#10;xdFXYio/YKWzf/L0FEaGbv+wyGaXcTgaM23UmJQ02ChyN9QjEPTnpUcU00KelKSTFgMsLw/1axo9&#10;47T9L1Yu6f6LqR6lHfRjo+NYXMjkgh3NLU0IhPbI0mJOTkzlUiCLRgbjpqZtVDuGYlmaW5pyI+bS&#10;CxmcTUzL6rYUZWrLQMiP5paduXUuqqzH7jYFrMxBLS2neP769txOdZ7NLiOZmEYyMYOx0fHcZ8XA&#10;wstD/SVHF6rtWyDkzzv/1eo6vZBBf/Sopu0o98Os61A5x2Y2NY/+50oHeEYG47IAoJbzIptdxsn4&#10;ODzesOo6fe2tecGxQum6y2VXWxI5/Ryzo83YyazrpVoa89jAcK7te7yNqqNW64Q6s3ZFVv5qu1+p&#10;tXZFRERE1kgvXpH9DvB4G1V/R2v9HBERERGZy3FB2qsf/RZT7/2PShfDUj+79E/4z/d+0dbUx3oI&#10;ggt7Q/mdfKWIc6mdjI8j3NtZsANzZY66lXnapOk3x0ZPa+r0FDs8Pd5G1Y584dZ8db49rdgX7Ml1&#10;fCZvza1p5g+N2dR8XidpsXSIK/PONaGjOygb+ZbNLmsOPjlp//WWS0xlKv3xJy4nTX8s5Wtvha+9&#10;Ff3RmCyYM3arnZlRbuUxjETDqnMDuhvqEWjwIxDy58pT6LPS9QMr9XJkIJJX/80t8s9Xok2JnxcV&#10;2idBcOWOx96gXzYaS+z0P/LCswW3oaxrcaS+WpBLra7F7ZwcHS+YFtfK65DasSnUbgH1Y6Nl9NpJ&#10;STsvlNpVel5Mnp7CE72dRduhu6EeR154FrGBYaQXMgiE/HjChPNHjR1tScrJ55hdbcYuZl4v3Q31&#10;eceqTvix5N91lqXfrfb7lVprV0REdpicmJI9NCSdN1wvtXnVtU7ZoEY5B3s566LyKI9FKXWCCxsb&#10;6jllgEONjY5jKbsMd0O9ZQ+oEhEREZXLUUFaq+egFW1Z24bVq+7HljVt8vfXtGGXez+u33gXV7Iz&#10;uHHzA8vKMDbbZfsctVpls8u5FDeF5twsJBDyFw0USHm8jbm52gDcSjuorVNeEFw4MhApGnwSBBc6&#10;uoKyjszJiSlTf/QqR6YFQn5NgUMxOCXt8C8VfFIu74T9N1Kuju5gXr01tzQV7FwWPdHbicnTU7JA&#10;jhkOaww4KEWiYc0jzcV60fLZSrUpkdb9F4MO0uDa5MQUkok9Ba8X0n0rFqBVK9PiQiYX8BgZjBed&#10;B9eq65DasSnVbgH1Y1OMNHiyu2Vn0c9GomE80dupKRAvBkXtYmVbUnLqOWZXm7GLHddLu1Tz/Uqt&#10;tSsiIjtkP1zOGyV4Im4ssDY2ejovZb40U4Ie4tziIgaSKsvotAyC4IJvT6vmbBtkvQNdfbJsOx3d&#10;86Y85E1ERERkNsfMSfvJp0v4PxefsiRAu6FuJ76x7UU8+dAMjrT/CY8/+Cb2NZ3ElrWPyD63Ze0j&#10;CH5pGI8/+Cae+9p1PPnQDL6x7UV4HzB/rto/frqM/3PxKXzy6ZLp61bj8Tbi2NDhon+RaBgd3fJO&#10;VKvnkFP+kNXaabg3pC3VrbIDNr1o3rwqK6k6b9/0uxvqNXWSisSOWymtT+46Yf/VaC2X8odrILSn&#10;5DKC4JItZ8Z8muJoJWm5tHbaA9AccNBaL5VsU4C+oAWwcv4qR2OOjZ5W/axyxEFHd1BXR5a0jYgp&#10;Qs2i5TpkxbHRQss1UWtaYDtZ2ZbUOPEcq1SbsYpd10uncsr9Sq21KyIiu/j2yIOfRrMKZLPLqnOa&#10;G/1tkh/sLf6AHjlTNruMsdFxS/tOSLu05AFfkTRbEREREZGTOCZIO3npH7H0yRXT1rd61f3wNUbx&#10;3b9+Fz0PTeMrm57E+rodutaxvm4HvrLpSexrOonv/vW78DVGsXrV/aaVcemTK3jjd0+Ztr5ixLSB&#10;xf7E0USvTbyKsGJkljiy1gziHG/KDl8AWMpqC1rrecJY2rGqNjehUWcTM7LXHV36R6i6G+plHbPi&#10;PI2lOGH/1Wgt10ZFh7XW5Yw8nV6M8hhqCRYboXX/KtmmjG4voAhATE5MqXZ4KfdN7ygB5efnLpQ3&#10;CkzvdciKY1OItJ1PTkzhQFefamegk5nVlrRy4jlmZ5uxg13XSydx4v1KrbUrIiK7CIIr77eEkYf+&#10;Ci1j9F5NeQ+xm6MwHUN8SLjYn9rDkiODcdk0CWS/uvvyj4vae0RERERO4Ih0x+czP8L/c/2MKeta&#10;vep+fGXzU3h401O4Z9V9pqwTANas3gTf55/Dw5uewtvvvYh/f/dFU9Ihp5fO4XzmR9hR/y0TSmme&#10;ju5g3hxssYFhzfPUiiPd0osZzKbmMZe6aOr8Z3qCdXVCnWnblVKOolE+na1Vc8tO2Vyrs6n5kimS&#10;nLD/arSWy73RGSOq8o6hRenFtNZLpduU0ZFuvvZW2UMcc6mLedtT7lu5QUctDxyYeR1Slt9oB5ry&#10;2Kjp6A7imaefz70Wg0SCEMul0nM31MOzfasjRyea2ZaSiWlNKeOceI7Z2WbsYNf10m7Vdr9Sa+2K&#10;iMhOvvZW2XXUyEN/ScXDMqLZ1HzR+cTVpBcysvKUcw9F5tvm3YpjQ4dLfk5MWS0NuM+m5jEyGOf8&#10;whUiCC5EouHcVBKC4GKqYyIiInKsigdps59cxtQffmDKurwPPIbgXx7XFJy9dO0trFm9GWtWb8q9&#10;d/3Ge7h+411sEHYWXMc9q+7LBWvjv96P1Punyi731B9+ALfwZcfNT6ucgw0AxuLjRW9us9llvDQw&#10;bGnHn1N+uKYX5SO/jaYc1bucU/ZfyanlKkbrSKhy6OqoqVCbAsoL5mvZnnLfyk0DplyflBXXIeX2&#10;jLZ3rXPHHnkB6H8uJgsWien1pAFuj7cRe4P6Ugtbzeq2pOTUc8zONmMHO66XdqrW+5Vaa1dERHby&#10;tbfK7kEnT0/pShkPyEe+Kn8rF5tPXI3yocVKPAAlnbezuaVJU1CS5MSppfqjMdl9xchgHHtDfn7n&#10;lsloGw2E/PDtaVV9gJiIiIjISSoepP3ZpX8sex2rV92Pv/W8iF0bOgp+5srSeZxLH8ela2dweWnl&#10;6VdfYxS+zz+X+8y5y8cxOR8FsDKP7Za1bdjl3q+aJvmeVfdhX9NJnLs8gn+dfarsUbVT7/0P7PUM&#10;lbUOK+xu2Sn74VlsDrbZ1DwOdkXyRqAIggvbvFtz65NKL2Z0d5C6N67X9fla49T9d2q5ijFztFQh&#10;1Vgv5VIbVbj0obl1rUw9Kt22Hdchq/naW9Hc0oTJ01OYnHi7YMrq2dQ8ZlMxnIyP4+Wh/prrBNIy&#10;CvxOPMcqwY7rpV14v0JEdGdyN9TD423M/aYVpyzQGsBRTusRCPqRTEzn1qc3SFurWSruVJFoGGcl&#10;UySI7YvHtXLElNVERERETlbRIO3s1Z8gvXSurHWsWb0Z3246VXC+2XOXRzA5H8X1G+/qWu/lpRlc&#10;XprB2++9iDWrN8PXGFUNAu/a0IENdTvxSrKtrEBteukcZq/+BJ513zS8jkrKZpfzOjybW5qwv/vv&#10;it4UJxPTjguOaOXeuL5goIiqg9OOodPKY5Raes9t3q2yQKMVT+lbeR2qxLERBBcCodujZFcCshcx&#10;d2Eek6flnYRi0OlE/KitZbSa2fNQ23kcq+l8nktdLPmZatqfYqr9fqVWjgMRUaUoUx6fTcxoDuJI&#10;Ux27G+rhbqiXrU9PymMxQ4qIqY5rg3LqDn5nExEREVEpFQ3SJtP/UtbyG+p24vHmM6qpiS+8/xpe&#10;n3uqaHD2wn+cwpY1bbLXaq7feBfxX+/H5HwU39j2IrY/8Kjs/9fX7cB3H3kXryTbcqN0jUim/wVb&#10;1nwVd99l3wbflCoAACAASURBVByiZjk5Oi5/qjjk1506qtpsbKhHMnH79Wxq3lBAQfkEdV2NjYRz&#10;MrOOodPKY6RNaQnSFHJWMTeXWrpb5QhP98b1pndEWXkdMuvYKOtKD4+3MbfNSDSMsdFxvDQwnNvn&#10;2dQ8JiemKv60vtVtqRx2nmNOaDNaZLPLmkbJOu16aVS1369US7siInKqlYDs7ZTHKw8RapurcvL0&#10;7aCqeL+lTKF8NjGNQEPpaSiUWVI42q821FpWGyIiIiKy3mcrteHZqz/B0ieF5xQspVCA9uObH+LE&#10;9F78cPqxkqNnLy/N4JV32nJ/pQKs12+8ix9OP4YT03vx8c0PZf93z6r78HjzGWyo21lg6dKWPrmC&#10;85kfGV7eCpMTb8teF/rRoezse6LIvLVSxdInO9227fJO0ZNxYyNsxhTL7eYPdNuYdQzNUsk2lc0u&#10;Gxolll7IyDqZxDRySs2K1KHKObjMYOV1yKxjY+Z+B0L+vH10wtP6Vrelcth5jtndZqTfz4XSY6uu&#10;/7S29TvtemlUtd+vOPFaRERUTZQjVsXRr6UoUx2LQVrl/UpS40Mwys9V+iE7MkctTQ9BRERERPao&#10;2EjackbRrl51P4J/eTwvQHtl6bym4Gy5Uu+fwuVf7MxLs3zPqvsQ/MvjZaU+nr36Gprd/82sopZl&#10;cmIqr6NdGWgRKUdOaX2CVNnRXU0CIb9sFNvY6Dj2Bv26ggojg3FZp0BzSxPTXNnIt6e17GNopkq3&#10;qZGhOHx7WnU9AS4dOQCszM2lRlnXI4Nx+NpbdbX3UiPGrLwOWXFszLDRodcLK9tSOew8x+xuMx5v&#10;oyzwpnWEpfJhrEKcdr00qtrvV5x6LSIiqibKlLRa5pJVpjqWXnebW5pk89Jms+GS3y/Sh6S0PJiW&#10;XshgcmIKZxMzSC9ekV3HxTnVd7fsLHp/LZ0/N7fexSuyf0vrRVR3awqOUsSsLrOpedWRwh5vI3zt&#10;rZq/s8ZGx7F06/vO423MjTbOZpdxcnQcZxMzsu386sIbmtZrJeVDUHqyZEmP8Vzqoizgq/UY20V6&#10;bLS2Dy3LmtlGxfoU6a03K46H3jYtzqnb3LJTVx0TERFRdanISNpyR9HuU5mD9srSebySbLM8QCu6&#10;fmMlvfGVpfOy99fX7cC+JvW0yVosfXIFs1d/Um7xypLNLmNkMI5nnn5e9r67ob7gjaHyplTLE6S1&#10;0Emo/DF/sCuiebTN2Oh4XlAirHFED5lDEFyGj2F6IYMDXX2mPy1dyTaVXsjkzdVYTH80JvvhKwgu&#10;7C1wjVDWdTa7jGd6+zVva2Qwjn3BnqJ1bvV1yOxjU0gyMY1H27+jaTTqos5rqNhpJv5ZdQ22si2V&#10;y85zzK42A+S3f7UOLKWRwbjmUbd2Xy+XskuaP6tHLdyv2NmuiIhq0W7Fg8darqFnJd+XylGvytel&#10;slTMpuZVR+WqSS9k8MzTz+PR9u8gNjCsev+WzS4jmZhGbGA497lC240NDMv+pOtKL2Ty/j82MFzy&#10;ga7Z1DwOdPVhX7Cn4L1FMjGdu59/5unnNX3/Tk68nSuDeIxGBuN47L/crgsnUbtf8O0pPUJavE+S&#10;HmNl/agd40qO2pUeG60P/GlZ1sw2ml68Il/PorY+SCuPh942Lc5d3R+NYV+wxzGZXYiIiMhcFQnS&#10;zv2/rxle1tcYxZa1j8jeEwO0RkevGnXj5geqgdotax+BrzFqeL3nM/+rvIKpWMouyTrm1f5GBuPo&#10;j8ZyN4hSguDCkYFIwfV7vFtlr18q0QE4MhiviU7Cju6g7Ed1NruMg10RjAzGC96kZ7PLiA0Moz8a&#10;k70f7u2suhFJtWBvSD4CSXoMCxkbHce+YA+SiWkc7IqY2nlfqTYlPu0/m5rHvmBP0QCh+MNV+Zkj&#10;LzxbdNSAsq61bEvs9BGvF8nENPYFe1Q/a/V1qKM7KJsvzMixKTWqYmQwjgNdfUgvZNAfjRX9wT85&#10;MZW3j6XmM+uPHsWBrr7cnxWdO3a0pXLYeY7Z0WZEyqf4JyemCl7HxG2I7V/rNqy+XkrLoTYKR9xm&#10;OWrhfsXOdkVEVIuaW5pk18FSKeCVKZGV3/3KFMqlUh4rt6cMGovGRsfxaPt3dKeoF3/X20H6Pa/V&#10;5MSUoYCTeO/itJTCyvsqUUd3sOT3rZH6A24/wMqgnbnsPh562vRsat70vgciIiJyBtvTHWc/uYz0&#10;0jlDy65ZvRm+zz8ne+/6jfcqEqAViYHanodmsGb1ptz7vs8/h3Pp44ZG9l796HfIfnIZwt0bTCun&#10;GOgwwt1QjyMDkeId0V1BTJ6+PU/P2Og4ziamEQjmB2XG4uO5G8uO7qCm0T5OFjkURnrxSu6GXPoj&#10;rbmlSfajW5m+RtTRHSyZYousIQguvDzULxuJJB7DkcF4LjUXAKQXMzireHp9NjWPw9EYjg0dNq1M&#10;lWhT27xb4fE25p4A74/GMDIUx+6WJrg31ufKoZaCCgAi0XDJAKH4sMeB7ts/LgttS62upetQY8d1&#10;6MgLzxZsK2LKK5Fauqonejt1dZqNDMZxcnRc1g7FJ6rzntQvkT4uvZCRHTsr5nwF1NvSS7farnQf&#10;ymlL5bLzHLOzzYR7O2VZMGIDwxiLj8vOLTH4KZ4n7ob6vLSPhVh9vVSmbD7Q1Sdr12LZf/7LUU31&#10;oaZW7lfsvhYREdUa355W2UNikxNTBUe0KrN9qH1O+l1aKsCjls5Ui+aWJvjaH175XlfMqys+dC39&#10;fvO1Pyxbt9q9onREn8fbqJohpE6oUy3P2Oh43ndJIOTP2256YeWeYGQorvgNcBQvD/VrenBI+V0W&#10;CPnR3LIzt6ze7DJaFEqtK8pmlws+VObxNpa8T1SrP3dDPQJBf97Dd8nENM4mZnBydDx3jMXMNS8P&#10;9dfMw95mt1E97D4e0jYtZqzJ+813ekp23mSzy6b3PRAREVHl2R6kPf8fPzK8bPBLx/PeOzH9mO4A&#10;7Ya6ndj+Z49hy5q2vP+7dP0MLvzHKVxeKv70q9SNmx/gxPRj6HlIfnMe/NJxvPJO/ja0OP8fP0Lr&#10;n/+DoWXNIt6Q7g35S/5wcjfU5zpupTepxUafBEJ+hHs7ZT98nPZUrBaC4MKJ+NFc56iUOEq52LKR&#10;Q+GiKa7IemLgof85ecpVMRhW7On1QMiPJ0xOU12pNhXu7YQguHLnbXohg7GF4il33Q316NMRVHM3&#10;1ONE/Cieefp52X5o2VZzSxP6ouGCc/7YcR0S28pLA8Oyjj0x6Fjo2Hi8jYhEe0qmcBU7c6Rl1tIO&#10;fe2tiBwKF123cnkr5nwVKduSln3Q25bKYec5ZnWbkfK1tyISXZZ1MBU7t8SHsPSMFrDyerk35M8b&#10;DVpqnXrVyv2Kne2KiKgWNbfslF0/k4kZTUHaQulrlZkmCgV9lQ/NFUuHK041dDI+jnBvZ8F7JI+3&#10;MTe/pTTjzNjoadky7ob6vPvoOuHHkn/Xab4PSyamZfcb4veSWnDK3VCPQIMfgZAf/dFYrt5nU/M4&#10;OTqu6aE38XvN423EkYFI3n40t2gqti6l7g8KaW5pKpkVZjY1nxcQ7OgOFpxGY2Ve0iZ0dAfzHtLS&#10;E+x2OjPbqB6VOB7SNq32eeHWPLu+Pa3YF+zJBWrFlOeVnpeYiIiIzGN7uuN09h1Dy21Z25aX5njy&#10;94d0BVN3uffju3/9Lnoemobv889hy9pH8v58n38OPQ9N47t//S52ufdrXvflpRlM/v6QosyPYMva&#10;Ns3rkLp0/eeGliuHeKMZ7u3EsaHDeG3iVU0pekQebyNO/fTVgvPWSj935IVnEYmuBBSk66/m1C3h&#10;3k68NrGy/1qC2uHeTpz66asM0DqEILhw5IVncWzosKZj4mtvxbGhw4hEw5b9IK5Em+roDua2qWV7&#10;J+JHdf9QFgRXru60PGW8ElQI49jQ4ZI/Ru24DgmCK1eeUvsurSetT7h3dAdxIn5U03EU60ZLeuCz&#10;itR7Vl977GhL5bLrHLO6zUgFQv6S2xEEV1nbsOp6KXbwFjvPzbje1sr9ip3tioio1vjaW2XX9bMF&#10;Hm5RpjpuLpCaWLm+QimPlQ8eFVqfKBDya75HUo7eNPMhJyVp8LJYgFZJmTGlWKp+JTGjjlODU9Lf&#10;LKXuV5TBX/GBsFLU6loMdpNxlToeYpsudX/c0SV/kMHKc5uIiIjs95mFazN/smtj2U8u44fnv25o&#10;2ccfPCML0l6/8R6O/mKnplG0a1ZvxrebTmF93Q7d272ydB4/nH5Mc9ri7/71u7K0x5euvWV4NO23&#10;d7xhaspjuylTWdYJrrzUTLUsmZjG4kIGS5Ifne6Geni2b71j6qCaZbPLmEtdzEvH6vE2Ypt3a0We&#10;VLa7TanVQZ3ggudWOluzpBcystSzIjPq2o7rUKF6MmM7hdqh3uOezS7jb/4qlHvd3NJkapqsA119&#10;uafB1dZtV1sql13nmJVtRiq9kMHshYt58+iZHQy34nqplj7QirIDtXO/Yle7InKQQxvX7IhatfLF&#10;6+fbALxp1fqp8p55+nlZsEPtQRbl3OS/uvBGwfVJR4kKgks1Pb90m4U+U47JiSnZ1AelHs4pdQ+n&#10;JpmYlk2lFO7t1DXNirKMkWhY9cEpadmA4iMbzfLl7bf7qwTBhW2KueyVdrfs1P1dq6w/d0M9Xpt4&#10;VVc50wsZPNr+HVlZC7Ul5fYKPdyl9XOAsXZjdFmj2zK631Yej3LatLRtBkL+3EOEREREVDUK/n61&#10;Nd1xeulXhpZbs3qzyijaqKYA7Ya6nXi8+QzuWXWfoW2vr9uBJx+awSvJNk2jdid/H0XwS7d/xG1Z&#10;+wg21O3UNeJXlF76FYS7v6l7OacQR+beqVb2v9KlIKPE+aGc1IbtblN21YGY1sqK7dhRfivryax1&#10;T56WP23ta3+4rPXp5cTzSY1d55jd55bVrNgfMXWjHaqhbWpRLecZEZFTNLfslAVpk4npvO8eWarj&#10;EtkjpCmU1VIei+/l1lck1bEes6n5XBp7ZaYHK9Lbl5udZeXzt4O0cxfmC3+4jO2Ua5t3qyVzfyrr&#10;TzlKUgt3Qz0CIb+svSUT07wHMKCSx0NPm/Z4G3MP4lkxBzMRERFVjr1BWoOpjh/e9JTs9fUb7+Fc&#10;+njJ5YoFaK8snUfq/VO4dO1M7r0ta9vgfeCxvBG396y6D483n9EUqD2XPg7f56Oy0bS73Ptxee6p&#10;wgsVkM6+A8+66g3SEhGRM0hT7gmCy7ROQSIiIqJq5dvTKpuHcnJiSjYiVDl/bKnUxMrg42xqXhaE&#10;UWaI2LZd+8NI2ewyJk9PIb24Uqa51MWKzY+uzJxRbupVrQEnJ2VfKYey/ozelyvnVZ5NzTNIa0Al&#10;j4eeNl0n1BkqFxERETmfrUHaqx/91tBy2x94TPb63OXjJZdZvep+7Gs6lRegvbJ0Hq/PPSULzoou&#10;XTuDyfkotqxtwze2vSgL1t6z6j7sazqlKcXyucvH4fv8c7Lyv24gSGu0voiIiKSknYK+Pa0VSddN&#10;RERE5CSC4IKvvTUXZJxNzSObXc7dJymDj1qCN9L1TU5MyVKZKuep1bK+bHYZLw0My4I/lZZevCJ7&#10;rZzPs9z1qamltP3K/TV6X877eXNU6njUUpsmIiKi8nzWzo1d/eh3updZs3qzbFQqAE2jaL+y+an8&#10;5S6P4JVkm2qAVurStZVRs+cujyjKsgm+xmjJbSvLt2b1JmyoK/7UrRoj9UVERCQ1OTElG2lRahQI&#10;ERER0Z1CeV8knSJCmepYSxBGuj7lSFzpurWsbzY1j8f+y3fyArTS9Pbh3k7Zn9rcrmZb+tDcEbzK&#10;FM1q3BvXm7pNokpjmyYiIiKRbSNps59cNrTclrVtstfXb7yH6zfeLbrM6lX3y0ayAsCla28h/uv9&#10;mrd74+YHiP96P9bcI58P9yubnsTb771YtAzXb7yLK0vnZSNxt6zVNqet0tWPfot1935R93JEREQA&#10;kP1wOZdqSxwxQkRERETAbkU60mRiBoGQX3eqY5FaCmVxLkk9D81ls8s42BVRLNOE/d1/VzSFajIx&#10;bfmo223erbIsLVbM21rL3BvXawpM16q51MVKF0HmTj8eREREVHm2BWmXDAZplSNQL10/U3KZXe79&#10;stcf3/wQ8d/sV/1sKSemH8N3H3lXljZ5l3s/JuejRZe7dO2MLEi7XjA2cumTm0uGliMiIgKAQMhv&#10;y6gKIiIiomrjbqjPBVGB21NEKFMdK4O5hYijXKXrCfd26k6dfHJ0XBagDYT8iETDmspgNeUIYPfG&#10;9UzdqsPGhnokE7dfz6bmDc23q5xLta4K0h9ns8sVm0u5kDv5eBAREZEz2JbuOPtHY0Ha9cogbYlU&#10;xUB+kPZc+njJ0beF3Lj5Ad5+70XZe17FHLlqlKNm19yz2dD2jdYbERERERERERUnzTKSzS4jmZiW&#10;BVw83kZdQcjdKimPpSNPPd7GkqmOzyrmr31CMrdtMcpAkRXyUkQrAtBU3Lbt8gDgybixkc9jiuW0&#10;PkhgBmn7lbbtUqQpv52iFo4HERERVTfbgrRGR9Ku/k/3y15rCbZKR7AC2uawLUa5/Pq6HVi96n7V&#10;z4qU5VyzerOhbRutNyptbHQcI4NxjAzGLU8JRURERHce3msQETmfciqIyYm38+ajLW99U7LgqZb1&#10;KVPCapkPF8gPFFnBt0c+n+7IYFx3ulg7gslOFQj5ZfU3Njquuz6Udd7c0mTraGblSFOt5Z+ceNuK&#10;4pSlFo4HERERVTfbgrRa7HLvR/RrH+BI+59yf8qA6+MPvokj7X9C9Gsf5KVCBvLnsP345oeG5oKV&#10;un7jXVy/8Z7sPbX0xVvWtuXK//iDb8r+b83qTbL9KlR+ss/kxNuIDQwjNjDsyB8LRETVwtf+MMK9&#10;nQj3dsLX/nCli0PkGLzXICJyPjHlsUj5UI3eIK1yfSODcd3rUwZ4tKSINRIslVrKaptqSRBc6OgO&#10;ysr2TG+/5jS2I4Nx7Av24EBXn+NS39pFWn8AcLArojkwODY6jtjAsOy9sMaR1mZRtk9lG1czMhjX&#10;NepWjdY2qle1Hw8iIiKqbo4K0ga/NCyb+7WYe1bdlxeQVXM5W16AVqRlBO+WtW26yv9485nyCkVk&#10;A3EUENNYkdNUe9us9vJLBUJ+dHQH0dEd5Py3RHewWrquEdGdpblAalK9qY5FhQKxWtfn8W6VvX5J&#10;EQRSGhmM5wWKtJCOIFSmZRapBVL3hvyyQPRsah77gj1Fs0bMpuZxoKsvV85kYhr7gj26y1wLOrqD&#10;eWm2D3ZFMDIYLxi4zmaXERsYRn80Jns/3NtpaA7VcvjaW2XteHJiqmCgViy3eNy1jgoXGW2jelT7&#10;8SAiIqLqtqrSBSjHPf+peMphp9Ma0CWqlANdfbIfQR3d83wqlByh2ttmtZefiEiJ1zUiqma+9lbV&#10;IFOh4G0pK8vlB021jsrt6Api8vRULkA0NjqOs4lpBIL5wdGx+HhuBG1Hd1DTqEaRx9soe7DmQFcf&#10;fO2tuW2IQbGf/3JUtpwguHBkIIID3ZHcttMLGfRHYxgZimN3SxPcG1eCeOnFDM4mpvNG+YrruFNF&#10;DoWRXrySG7EpDWY2tzTJ5jY+m5hRDU6KD0lWQri3E888/XzudWxgGGPxcdmxF9uP2I7dDfUFz7VC&#10;jLZRvar9eBAREVH1clSQNv6bTvg+H8Wa1ZtKfvbjmx/i0rUzJT+3QSUtsRFa1nPp2hl8vOkpTcHX&#10;j29+iNfnnjKjaESWSC9k8n54nBwdZ4crVVy1t81qLz8RkRKva0RU7cQRrspAot5Ux6XWpzXo626o&#10;x8tD/TjYFckFuNILmaKjZQMhP8K9nbIAWKkRhntD/rzRgpMTU5oyIrgb6nEifhTPPP287DsgvZDB&#10;2ELxuXGbW5rQFw3f0fN2CoILJ+JHERsYzgtaJhPTRVMDC4ILkUNhw+3TDL72VkSiy7KRpMWOvbuh&#10;HkcGIrpTHpfTRvWo9uNBRERE1ctRQdpz6eM4lz4ue+/Jh2Zk89K+8s5XiwZnlf93z6r7sKFuZ1nz&#10;0q5ZvTkv8HpFJY3ypWtnEP3ZyujeLWvbZPPSXlk6j3/+BeegpepRd19+GiK194jsVu1ts9rLT0Sk&#10;xOsaEdUC5Qg/5dyydq/P423EqZ++ipcGhoumEfZ4G2XpWgXBJQvsFiMILrw81I9nevsLfrZYelpB&#10;cOHY0GGMjY7jZHy85DyeHm8j9gb9nB5DItzbiUDQj5GhuGz0tBp3Qz0CQT/2hvy60wZbIRDyY2ND&#10;PY4P/rhgEFOcw1gss94gbbltVK9qPh5ERERUnT6zcG3mT3Zs6NL1N/HGxad1L/f4g2ewZe0judf/&#10;Ovc03n7vxaLLKAO7//7eP5c1atXXGIXv88/lXmsJuO5y70fwS7efcr107S288k6b7m1/bct/h2fd&#10;N3UvR6VJ0/I1tzTh2NDhCpfIecZGx3NPxvLpUHKSam+b1V5+ItLmTrrX4HWNKuDQxjU7olatfPH6&#10;+TYAb5b6HJFdkolpWRC0TnCtpJY1aTSq2nyfHm+jrpTP6YWMLGWsdD3bvFsZyNIgmZjG4kIGS5Lg&#10;oLuhHp7tWx098ji9kMHshYuyQKre9lOKGW1Ur2o9HkREROQ4BX+/2jaS9u676gwtd+m6PEi7XkPa&#10;4XPp4/jbbS/kXu9y78fb772I6zfe1b391avux8Ob5AFeTWmW6+TlvHS99DJqhM9tMLQckRkCIT98&#10;e1oxl7po6Q8fql6VCkA4pW0a3X+nlJ+IyCy8rhERWau5pcnS66vH21jWyGFgJXjlbqjn90AZVo5z&#10;pUuhn3jsrWRGG9WrWo8HERERVY/P2rWhuruNBRuVgdUta9pKLqNMmXzPqvvw7aZTWL3qft3b39d0&#10;Ki/VcamRvMBKumMpIwFiALh7lbHgNpFZBMHFH9nkSNXeNqu9/ERESryuERERERERERFpZ1uQVjAY&#10;pFWOWl2zelPeKFWlGzc/wOTvD8neW1+3A/t0BGpXr7of3246JRvFC6ykTi4VcF2zerMs3TKgbfSt&#10;mnX3ftHQckRERERERERERERERETkTLYFaQHAXbdL9zLXb7yLK0vnZe/tcu8vudy/v/ti3nJb1j6C&#10;nodm8ka5Km1Z24aeh2aw/YFHFWV5D5Pz0ZLbVpbv+o33DI2kXXfvF3QvQ0RERERERERERERERETO&#10;ZtuctMCtlMdL53QvpzbH7OtzTxVeACujaeO/3o/Hm8/I0hWvWb0Jjz/4Jq7feA8X3j+FS9fO4MbN&#10;D7Bm9WZsqNuJ7Q88hjWrN+Wt7+ObH+LE9GO4cfODkuXdtWG/7PWF90+VXEYNR9ESERERERERERER&#10;ERER1R5bg7Ru4UHMXX1d93Kp90/JgrT3rLoPu9z78+aeVbq8NINXkm15gVpgJVj7lU1P4iubniy5&#10;/Y9vfohXkm24vDRT8rO73Pvzgrxa5rBV4xYeNLQcAIyNjmMpuwwAqBNcCIT8sv9LJmYwe+Ei0guZ&#10;29trqIdn+1Z4vI3YG/JDEFyGtp1eyGByYgpnEzNIL16RbUMQXNjm3YrdLTvha2+Fu6He0DaSiWmc&#10;TcxgNjWPZGJa9n8ebyM83q1ovrUNM40MxvPeK1ZXdtQFAMym5jE5MVWwPppbmhAI+nPbEMslKrR9&#10;rZ8D5G1O3CYAZLPLODk6jrOJGVnZxHnrmlt2ytqnXlbtuxF66+BXF94wvG/NLU3weBvha2+Fx9uo&#10;q5ziepOJacym5nPvlzomys8DQHrxiuzfaueI8hoElF9X5RxHo9cPM/e/3HYovbbMpS4ie6suAePX&#10;FjvPYaNtUK3MLw0MI5tdRnNLE4688Kzh765C66/lc1rPus0uM2D+d6TZx8vKew2rvxuVlPvgbqjX&#10;Xe7JiSnZMVLe/xi5rtl1n0RERERERERE5ESfWbg28ye7Npb95DJ+eP7rhpb9dtMpWfrhj29+iO+/&#10;tVnTyNbVq+7HPpX5ZbW4dO0txH+zX1O64tWr7kfPQzOyIO2la2/hlXfadG8XAL694w3Dc/ke6OrL&#10;dcY1tzTh2NBhJBPTOByNyTrAChEEFzq6g+joDmreZnohg9jAsKyDrpSO7iDCvZ2aPz+bmkdsYDiv&#10;s7QQd0M9+qLhXEetlFodFZLNLuOlgWGMjY7n3hMEFyKHwqqdnHbUBbDSgRwbGM4LHJXaRjIxjQNd&#10;fbn3jw0dVq0jrZ8D5PUZ7u1ER3cQI4NxjAzGZQEkNR5vIyLRHl2d/FbvuxF666BQgEBvO/e1tyJy&#10;KFwyOJXNLqP/uZimduluqMeRgYjsmIwMxhEbGNZUJim186vcujJyHMu9fpi5/0bbYXohg8PRmOZ9&#10;AJC7lpdqH3acw+W2QanZ1Dz2BXtk75W6lutV6+d0MVaVGbDuO7JSx0vvvYbW80rvMSsmvZDBo+3f&#10;yb0WBBdO/fRVXQ81/M1fhXJl9ngbcSJ+VPb/eq5rdt0nUc07tHHNjqhVK1+8fr4NwJtWrZ+IiIiI&#10;iIjuGAV/v9o6J61w9wbD86wqR6Pes+o++Bqjmpa9cfMDvPJOG05M782bp7aQS9fewonpvXjlnTbN&#10;88l+ZfNTeaNoJ3+vrYxK6+79guEArZqx0XEc6OrTFKAFVjp+YwPD2BfsKdmJKK7/0fbv6OpsA1aC&#10;Hv3RmKbPjo2OY1+wR1dwIr2QwYGuPkOBFVE2u4yDXZG8AO3LQ/2qAVo76gIAYgPDONDVpzlIKW5D&#10;6zEtV2xgGLFbI9xKmU3N42BXRHP7dPq+i/TUgchIO5+cmMK+YE/R+hDbsdZ2mV7I4GBXRFcdl8NI&#10;XelRqeuHmYzsA3C77es9lmafw2a3QbV60Fs3et0p57RVZRbXbcd3JGDf8dJzrdBTJvGYaf1uLMbd&#10;UC8bmZvNLmPytPZjMDY6Livz3qDxUb52tgEiIiIiIiIiIiezNd0xAHjWPYqpP/xA93KXrp3Bhfdf&#10;k42m/cqmJ5G6Na+sFqn3TyH1/imsWb0Z3gcew3phJ9bcszn3/1eWZnD9xrtIvX9Kc2BWtGVtG3yf&#10;f05R2AYHPwAAIABJREFU5rc0l02pnFTHSnOpi7LOxuaWJvjaH4ZvT2tuBEU2u4xkYhrJxIwsGCl2&#10;vL881K9rtIW4jd0tTbL0dGK6PekIkrHRcfjaHy46imxsdDyvY665pQmB0B40tzTlypZeyOBsYhoj&#10;Q3FTOjXTCxk809sv63T2eBtxZCCiOe2e2XUBAP3RmOw4Abc6YIP+vJSAYrrGk7c6WGdT86opWc0k&#10;Td8ojsoW02ICtzuHpccpm13G4Wis5Cg4p++7SJnCMhDyo7llZ66tLqq0T7V2Hgj589qEWjtPL2TQ&#10;Hz1a8FwdGYzL2rF4/kgfNJicmMLY6OlcubPZZZyMj8PjDQOAakpT6Whmj7dRdZRTnVCnVkU5RupK&#10;D7OuH1btv9F90NruxX0Tr+VaRuVZcQ6b0QalfO2teUExs1PcS9XiOa3GyjKrseI7EjDveJl5ryG9&#10;HzP7u1ELX/vDsu/PkaG45pTKJ+PyB9XMTMVsVRsgIiIiIiIiInI624O0f7Hmq4aCtADw+txT2LK2&#10;TTa/7LebTmlOeyy6fuNdw/PEqlm96n58u+mU7L2Pb36I+G/2G17njj/7Vpmluk068iESDat2rAmC&#10;C772VvjaW7E36MfBrkhuudnUPPqfi+HIC88W3Ia4zpPxcYR7Owt2nq3M4bYyT5w0TeXY6OmCyyQT&#10;03mdpoX2w91Qj0CDH4GQPxfMK/TZUsQAtbT+tMx5aGVdAGKnuzxIGQj5EYmqd7qvzG3XhI7uIJ55&#10;+nnVeTXNJnZCe7yNqp31Ygevb08r9gV7cp3RycQ00guZggHwath3kbQO1IL6zS35n5e2c3G0tlpA&#10;Ta2dAytt9uTouGqa8pOSeiuUEla8BvRHY5g8PYUnejtl5467oT5vP+qEH0v+XWeo41xvXeldt1nX&#10;D6v2v5TZ1HzePhRL+ylt99KRk9nssuYAmhXnsBltUMrdUI8jLzyL2MAw0gsZBEJ+PGFhKtRaPKfV&#10;9tHKMgPWf0dK90Vcj5HjBZh/ryFNFWzmd6NW4rVBrJv0QgbJxLSmVPHS7049U2GosasNEBERERER&#10;ERE5na3pjoGVlMfuul2Glr1+411Mzkdl792z6j483nwGq1fdb0Lp9Fu96n483nxGFjgGgMn5qO7R&#10;uCJ33S5TUx2LtAYr1ToPJyemSqb+C4T8OBE/qqnjzONtlHXyFUt5d1hjp6lSJBrGaxOvmhagDYT8&#10;ODZ0WNPoIKvqAkDeyLFiQUopQXCZOv+qlu0dGYgUrS9BcKGjS97ZW2z/q2XfpdvVOupaum/FAiNK&#10;EcU8iIXmOZS+t7tlZ8l1nvqpsXPHKD11pUclrh9mU2v3WuZlVGtHYgBNC7PPYSvaoK+9Fa9NvIpf&#10;XXgDkai2+VDLUevntNVlFln5HSml53jZda2w4rtRD1/7w7LXY6OnSy4jHUW7so7yR6zb1QaIiIiI&#10;iIiIiJzM9iAtAGz7z4+W/lABb7/3Ii68/5rsvfV1OyoSqBUDtOvrdsjev/D+a2WN1C2nfgoJhPy6&#10;gg0eb2PeiCQtHXl6KDt+1UY4iqNHRCtpB7Xvh5GAjzgfnbSDOdzbqSkYaJSWugBWOial9eFuqNdd&#10;rlIjgc2yN+TXVP/K45leVE8dWU37LtJaB8oRvh3dQU2BEVEgtCf3by3zDGoZTWxnPQHa60qPSlw/&#10;zLaShv72AzJ6270YEJLSmvLb7HNYyoltUItaPqftLrMeWr8jlfQcL7uuFVaeV1oEFNtXfrcqKY+l&#10;cnm7GG0DREREREREREROVpEgrWfdN1F393rDy8d/vR9Xls7L3hMDtRvqio8mMcuGup2qAdorS+cR&#10;//V+w+utu3s9POu+WWbp8ilHZGih1pFXLnF+MWWHKAAsZZfyPn82MaMo0568z5hJbT66SDRcdmo/&#10;NXrrQlxGyshxFQQXfHusm7dRpGekjbTztdD8o9W07yKtdaBs53pHKSk/P3chv/NaWseTE1M40NXn&#10;qNFIVswlavf1wwrKfTDS7t0N9bKAjzgHeSlmn8NOb4Na1PI5bUeZ9TDyHVmqTIXYea0w+7wyIhCU&#10;B4DH4oVH10+enpI9tKYciWslM9oAEREREREREZGT2T4nrajZ/ff42aV/MrTsjZsf4JVkG3oemsGa&#10;1Zty74uB2sn5qKlzzio9vOkp+BqjeSmOP775IV5JtumaH1ep2f33ZZYun8fbaHjUg6+9VTbqSsvc&#10;ZeKoi/RiBrOpecylLhZNe1iMMjBnRSBHFBsYlu2rILhw5IVny0qRa2ZdACr1YTDg2NyyM29uV7Pp&#10;GYFVJ9SV/Ew17btIax0o963cwJVaZ744L69I7PgWhBiaW5py1wnP9q2OGCVlBjuvH1axqt3PpuZL&#10;XtvMPoed3ga1qOVz2o4yK5n9Halk9HhZea0w+7wyYm/IL0tJLc4hrDbaWprqWJwf1kxWtwEiIiIi&#10;IiIiIierWJDWs+6bSKb/BUufXDG0/I2bH+DE9GMI/uVx2WjWe1bdh7/d9gK2P/AY/nXuKVxemim4&#10;jg11O9Hz0O3RREd/0VT082tWb0bwS8exZe0jef8njqAtJ0Br1Sjacjr59KSbzGaX8dLAsKkBMLtG&#10;SsylLuaNLOvoDhrujLSiLgAgvSg/X4ymA7U6jagVAZZq2XeRnjpQ7ptyDlK9lOsDVoIOR14A+p+L&#10;yTrAs9llTE5MyQIyHm8j9gb1pUgvh1UBuVoYaVWpdm/FMXFyG9Si1s9pO8osLaMV35FSeo6XXdcK&#10;Kx5GMULMKiHWvxgoVbYPZQrsvUHzzkc72gARERERERERkdNVLEgLAK1//n/jjYtPG17+8tIMXkm2&#10;qaYd3rL2EfQ8NI1zl0dwLn0cl66dyVt++589lvdaLUi7oW4nvrL5Keza0KFajitL58seQQtYM4rW&#10;bIVGX82m5nGwK5I3+kEQXNjm3QoA2N0iT0WdXsyU7JyzazTFNu9W+NoflqU6jg0Mo05w6Q4SWFUX&#10;1cS90Xg681qhpw6WPjS3nReaX9DX3ormliZMnp7C5MTbBVPezqbmMZuK4WR8HC8P9Vsf1LeovXA0&#10;lnFWHROntkEtav2ctqvMdn1H6jledl0rrBoZa0RHV1BWpyND8bz7ncmJt3P/FgzcDxXC+yQiIiIi&#10;IiIiohUVDdJuWfNVuOt2Ib10zvA6btz8AP/8i534xrYX8ZVNT+b9/64NHdi1oQPXb7yHC++fQur9&#10;U6oBW6UNdTux/c8eg/eBx/ICwFL//t4/4/W5pwyXX+Su22XJKFqzqY0CyWaX8zrbmluasL/774qO&#10;RE0mpkt2uLk3ri/Y0Ws2sfNRGqjtj8aQXswg3NupaR1W1gVgb304TS3v+zbvVllw5djQYcu2JXa0&#10;i+19JXhzEXMX5vPmHhQ70k/Ej1pWHivVQpuphX1QuhPaYDWe03aU2ervSKNq8Twrxd1QD197a27E&#10;dXohI5vSIptdltX5XpMCtE5tA0RERERERERElVDRIC0AfG3L9/C/fxPCHz8tbxTD63NPIfX+KQS/&#10;dFw2T61ozepN+MqmJ3OB3CtL53HPqvtln9m1YT+2rGlTTWesdP3Ge/jXW9ss1+fucuFrW75X9noK&#10;mUtdNLzs2YR8ZLHaKJCTo+OyzrZAyI9INGx4m1IbG+qRTNx+PZuatzRdoFqgdmQwjqXssqZ9srIu&#10;gPz6mJyYMjR3nvK4VoNa3nflqDb3xvW2zcnp8TbmzqlINIyx0XG8NDCca8ezqXnDdV1pdl8/rGDW&#10;Pijn3KxzwMhUUS22wWo8p+0os9XfkUbVwrXCiEBojywt9tjo6Vyg9KQiIBowKdWxU9sAERERERER&#10;EVElfLbSBRDu3oDdJqX5vXTtDL7/b5sx+ftD+Pjmh0U/u75uR14wd83qTSUDtB/f/BCTvz+Eo7/Y&#10;aUqAFgB2u/8ewt0bTFmXGuVoCK3EURUid0O9aqelMuj1hMZRp8qggZpt2+XbOxm3fhSFWofh2Oi4&#10;LHBbiJV1AQDNivR/Y6OnNS0nlc0u53W+VoNa3nflvkk7ze0WCPnz2m21jjCrxPXDbGbtw5hiud0G&#10;59u2Qy20wWo8p+0os9XfkUbVwrXCiOaWJtl93eTEVK5tSK8ZvvZW0wL2Tm0DRERERERERESVUPEg&#10;LQDsqP8W/mJNm2nrm5yP4vtvbUb8N524snTelHWujJx9Gt9/azMm56Nlzz8r+os1bdhR/y1T1lXM&#10;yFBc95xrsYFh2etCoyiUI3W1zh2oDBqo8e1pla1vbHTclo46o4FaK+sCyO8oNZL+TzqiqprU8r4r&#10;2/nIYFx3UMrM82KjTSP+rFap64eZAiF/2fugbE/NLU22jeo0qtrbYDWe03aU2ervSKNq4Vph1F7F&#10;vd1YfBzJxLTs2AdCe0zbnlPbABERERERERFRJTgiSAsAvi3fw7p7v2Da+m7c/ADn0sfxz7/YiaO/&#10;aMK/zj2NS9fe0rz8xzc/xKVrb90aNduE7//bZrz93oumBWcBYN29X4DPwjTHUumFTN4cYMX0R2Oy&#10;UTSC4Co4H5mys1/LNrR2/gqCCx3dQdl7B7simjpP0wsZHOjqMxyUMxKotbIuRMr5cfujMYwMxjUt&#10;2x+NVfWcbrW678p2ns0u45nefs1td2Qwjn3BnqLtPZmYxqPt39FUB4sGRy0uZZcMLWcVu68fVu2/&#10;0X0AVq5ZygdutM6xbTar2uBsah7JxHTuzwmjbqvxnLajzHZ8RxpRyXuNSlM+CHJydBzHB3+ce+1u&#10;qC86V6xeTm0DRERERERERESV4Jgg7d131cG35Xv43F3mz5N3eWkGb7/3Il55pw3PTHwGR3/RhFfe&#10;+SouvP+a7HMX3n8Nr7zzVXz/3/4C0Z/dj1feacPkfBSXl8yfw/Jzd7ng2/I93H1X/hyvZhM732ZT&#10;89gX7CnaoSt2Nio/c+SFZwuOdvB4t8pev6QICCiNDMbzggbF7A35Zen4stllHOyKFA3OjY2OY1+w&#10;B8nENA52RQx37hUK1BbqkLW6LoCVEaUBRcA8NjCMA119BdNTTk5MyY6r1pErTlPL+65s51rO19nU&#10;PA509eXaUDIxjX3BnrzPjQzGcaCrD+mFDPqjMcSKjCienJjKa7fFOuil9SkGy5QqGbyw+vphx/53&#10;dAdl84dK96HQurPZZcQGhvMeKgn3dlZkrk0r22B/9CgOdPXl/pwSLKvGc9rKMgP2fEcaVcl7jUpT&#10;Buel17GOrqDaIoY5uQ0QEREREREREdltVaULILXu3i8i4BnC2GwX/vipdZ2sYtB1y9o2bH/gUdn7&#10;l66dsWy7os/d5ULAM4R1937R8m0BwDbvVni8jbmRCP3RGF4aGJbNRSZ2yqmNGolEw0U7yDu6gpg8&#10;PZXrIB4bHcfZxDQCwfzO3rH4eK4Ts6M7qGkUpCC48PJQv2xUixiAGBmMy/YjvZjBWcVIqtnUPA5H&#10;Yzg2dLjkttSIQUFpsEPskH15qF8WpLG6LkRi4FjacS6OIgOelx0vZdBIEFx4ordT0xy7TlSr+y4I&#10;LhwZiOBA9+2OfvF8HRmKY3dLE9wbV0YgqbVz6TpKGRmM4+ToeN41QDofocjX3lo0qOfxNsoC5Ae6&#10;+mTLiIHLn/9yVEMtmM/q64dd+x85FEZ68UrePsRuXct3S+YTPZuYUQ0Wd3QH80YLVopZbTC9kJF9&#10;bxWaO70SqvGctrrMdn1HGlHpe41K2hvyqwZCBcEF355WlSWMc3IbICIiIiIiIiKym6OCtIB9gdpK&#10;sTtAKwr3dkIQXLlOOLHzttDoQ2Cls7uvRIBW/JzYsSl2uqUXMkVHPgRCfoR7O2UdbsVGP4mdp/3P&#10;ydMwa9mPQMiPJ8pM7xkI+bGxoR7PPP18rpyzqfm8QK0ddSFaCZ7vRP9zsbzPqwVogJXRU33RlWBP&#10;NavVfXc31ONE/Cieefp52X6kFzIYWyie0lTcP7W5RsXAnLQdajl3fO2tiBwKF/x/YKVzXzmis9R6&#10;7Wbl9cOu/RcEF07Ej+YCRlK3H1IovGzkUFg2GtduVrVB5bKF5k6vlGo8p60qs7huu74jjaj0vUal&#10;CIILgZA/b8T0XkUqZDM4vQ0QEREREREREdnJMemOpcRArRWpjyupUgFaUUd3EK9NvJqXLlbJ3VCP&#10;cG8nTsSPap6HzONtxKmfll63x9uIIy88mxsNKe38K5UmUBBcOPLCszg2dFhTsMHX3opjQ4cRiYZN&#10;6WRsbmnKGzkrBmqlnYV21IXI196KUz99teRoZ197a67uCnWeV5ta3XdBcOXarZYRgR5vIyLRcMn9&#10;6+gO4kT8qKZzR1xnsTTn0vK+PNRfdNtOSDFt1fXD7v0P93bmruOl1itey0/99NWKBmhFVrTBswn5&#10;dARO2E+lajunrSyz+Fm7viONqPS9RqWopTW26qEHp7cBIiIiIiIiIiK7fGbh2syfKl2IQq5+9FtL&#10;R9RuWduGxx98M/f6lXe+alm6Y7sDtAe6+nIjYJpbmvLS72Wzy5hLXZSliawTXPDcSo1cLmXq5DrB&#10;tZIm0cQgmdo+ACudetu8Wx3TWWpHXUjNpuaxlF26ta061eOZTEzjQFdf7vWxocOaA/JOVov7nl7I&#10;yNLcispp54XOHXdDPTzbtxpum2pzsnq8jY6sXyuuH5XY/2RiGosLGSxJHhQp9zjawYw2mM0u42/+&#10;KpR7rfZd50TVdE5bWWaR3d+RelXLvUY1c3obIEc7tHHNjqhVK1+8fr4NwJulPkdERERERERUQsHf&#10;r44O0gLAJ58u4eRsF65+9DtL1u994DGsF3biSnYGqfdPWbKNdfd+AXs9Q7j7rjpL1q+mVJCW7mxj&#10;o+OyeVmdHqg0052870S1RHkuR6LhkiPziIiopjBIS0RERERERNWg4O9Xx81Jq3T3XXX4r18axdQf&#10;foDzmR+Zvv7U+6csC84CwI76b6H1z//BsvUTGTF3QT4i6E4KUt7J+05US5KSVMeC4IJvj/NSHRMR&#10;EREREREREREV4sg5adW0/vk/YO+2QdTdvb7SRdGk7u712LttkAFaskQ2uyybB1fvspOnp3KvnTiH&#10;YzF38r4T0W3S1NK+Pa1MO0tERERERERERERVxfEjaaXcwpfxX780ivOZHyGZ/p+VLk5Bze7/hh31&#10;37I1vTHdObLZZRzsigAAItEe3XMI9z8XkwU5m1t2mlo+K93J+05Et01OTPFc/v/Zu//YKO47f/zP&#10;NlwJ+awnIaL5GBZ/oNS0Nk4EFqmpG9ySdlXb/bRJsG5XJ/WTj3FsRS3EhCB9ronRXZZPhct9TzIp&#10;m9BTZMf4cpVOu9VCmn66ONpryTk9FyfIRu1it7iUnFnYyyGcrH0h6SW67x/LLDOzs7szs/Nr18+H&#10;FIW1vTPvec973jPz/vF6ExERleja+7/Dhx8tILnwluznyfSbWPXf6mTvs6vu+DyW31YFr3C/3ckk&#10;IiIiIiKqWGXVSQtkwh83eb+DulUPYSL5I8xce9XpJGXVrfoWmrzfhbB8jdNJoQr2/MAwphOZkL17&#10;uvvQ2eNHZ4+/6PfS6UU8PzCM+OitmaRNzY1ltYbjUj52Irol/d5iNlS5IHg4K56IiKiIDz9eQDL9&#10;FpILb+Haf8wguXC24N8X+n3V8tXwVt0Pr/AFeKvu5/svEVWcaDiGhZuDQqsED9sObJCcS8nabHyt&#10;LfDWVDuYovLEslt+KqnsV9KxENmp7DppRcLyNfBt+D6avN91vLOWnbNkl+nErCxcbzq9iNDAMKKR&#10;GHytLdjWvEW2xmo6vYiZxAWcGZ/CiXBMNvNMEDw4EOy1Nf2lWMrHTkRyHYF2vmwSEREV8eHHC7g4&#10;/0tcnP8F/jh/2rTtLnx4FTMfvpp9B191x+ewYeVXUbfqIb4TE1FFiI++kV1ehQO87ZG8fBWhgeHs&#10;5/qGWnbuGMCyW34qqexX0rEQ2alsO2lFYmdty7q/xMy//xTT117Btfd/b/l+V93xOdSvehh1n36I&#10;YY3JNvUNtXhhqB/9waPZGaVAZqTSyGAEI4MRTdvx1lTj8EBfWd0ol/KxExERERFplf7wCiaSP8LF&#10;+V/iTx8vFv9Cia69/3tce//3mEj+HbxVW1H36YdRv+ohy/dbCq3vDqIqwYO1NdWyQaFE5Uqcaeet&#10;qWZEGiIiIovxvkvFlH0nrWj5bVXYXP1tbK7+NtIfXsEfb44YLhbGSQ9v1VZsWPlVfGblgxwhTI6p&#10;b6jFy5GjGBmMIBqJITmX0vxdQfBgZ6AdnT1+CILHwlRaYykfOxGRUxiyiIioPCTTb2Ei+SNT34F1&#10;p2HhLJILZzGR/BGavN91bWetdJaHXr7WFnQE2thhS2Vpd/eB7Cw7AOjsmUXv/i4HU0RERFS5eN8l&#10;LSqmk1ZKWL4m22ELANfe/x3+/f3fYeHDK0im3wQA/Pv7v1MdVfyp2zz49B2fBwB4hS+gavkafPqO&#10;z2PVzZ+VC1/rdmxr3gIgM+q3GDE0rBJfPN1LXI81PjqG6cQsphOzmElckIX1BTLncG1NNeo21cLX&#10;1lIRHZRL+diJiOzGkEVERO4mzpx1cgkgpYUPr+KfLv41JpI/gu8z34dXuN/pJJkmPjqG+OgYOgLt&#10;eGJ/F98xqGwk51KyhmIAOBGOsbGYiIjIArzvklYV2UmrtErayer9jrOJsYmWNQei4RhmzmfW+VR2&#10;bkl5a6qxrbkRvtbt7LR1IV9ri+5QCZUSZsHIsZM7TYxPysJYW6ESZv+54dp1QxqIiIgo41zqxziT&#10;/JEtYY2NWPjwKk7M9OAzK3fAt+H7rlwqSBA8qGvYmPf3C+kF1efUaDiGy3MpHBs6ZGXyiExTdWfu&#10;gAK1nxEREVHpeN8lrZZEJy3dkk4v4kQ4hpHBSMGOWankXArRuRii4Ri8NdU4EOxlZ20ZY5gFcqPp&#10;xGxJYee0KPfZf264dt2QBiIiIsrMnv2ni3/laGhjPf44fxojU+3wbfg+Nqx80OnkyNQ1bNTU0RoN&#10;x3AiEpN12E6MT2JkMILOHr+VSSQyhSB40BfsRX8wlP3MZ3kiIiJr8L5LWn3S6QSQfSbGJ/Gofy9C&#10;A8OaO2iVknMp7O4+gP5gyPA2yDn5wiwQkbu54dp1QxqIiIgIuDj/S/zjbwOWddBuuHsHViy7y/Tt&#10;/unjRfz8wlMY+9e/NX3bdugItOPlyNGcSCLRCJ+HqHx0BNrxi1+HcWzoEH7x6zAj4xAREWmwu/sA&#10;7t/0Ddy/6RvY3X1A8/d43yUtOJN2iRgZjKjOUhPDVW5r3pIzOzaz1ucFxEffyGmYj4ZjmE5cwAtD&#10;/VyDp4wwzAK5VZXg0TxDX1ofFQtPJ9+H+8LraeWGa9cNaSAiIlrqJpJ/h4nk31m2/Se/NIXVVZtx&#10;deEcXpzYgRsfvWv6Ps6lfoxk+k3srB9yZfjjYnr3dyE+Opb9nJxLITmXKuuILbS0CDrevYiIiKg0&#10;vO9SMeykXQL6gyFEFbOdBMGDJ/Z3FVy7tr6hFvUNtegItGNifBKhgWFZaKfkXAoziQusZMoIwyyQ&#10;W3UE2jWtpQ0A92/6RvbfWsPTlTs3XLtuSAMREdFSFr/4V5i59qpl299w9w6srtoMAFhdtRn++47j&#10;7ycfsWRf197/PU5Md+MbG5+DsHyNJfuwiremGvUNtfJ348tX2UlLRERERES6sZO2wo0MRnI6aOsb&#10;anXPgG1qbsTLkcZsh29TcyMOBHv5IlqGOgLt8LW16Opgl65D2dTcqLtTrNTvE5Gxa9cNaeD1T0RE&#10;VDqrO2iBTCet1O0WhDyWuvb+7/GPvw2go34Iq+74vKX7Mls5R2ghIiIiIiL3YCdtBRNnv0oZ6aCV&#10;6gv2oql5C+OnlzmGWSAqT264dt2QBiIioqXEjg5aALianrJ8H0p/+ngR0elu/MW94bKaUTuTuCD7&#10;rHX5DSIiIiIiIil20lawQzdDUopK7aAVsYOWiIiIiIjIenZ10AKwZP1ZLf708SJ+fmFf2axRGw3H&#10;kE4vZj/7Wls0v2Mn51KIj47hzPgUkpevIjmXyv5OEDyoa9iIbTcHRWuNWhUNx7BwMz31DbXZwXTp&#10;9CJOhGM4Mz6VjWoi7qepuRFNzVs0LzdiBumxzyQuyPLQ6LED7jz+fGkS8yA+OiYLly0IHvjaWuBr&#10;3a46GHJifBLR8ClMjE/K8k3cdoe/XXOeiWkQ6c3vifFJnBmfwnRiVpavYnrqGzYWHNiv93y9df7n&#10;mo7H7HJVSHx0DBPjUzgzPplzDTc1N6K+oRY7A+0ltb1NJ2az5USZz+I+fK0tqG+o1b1tK+oho8eg&#10;p+zm2/7E+GTO9aTnGo+GY3h+YBjp9CKamhtx+MgzJbebKrcvlvkqwSNLUzQcw8T4FKbPX5CdB29N&#10;Neo3bTSlLImsqhOtKk9mnd9827Xi2tKzj1LKvh5uKX+FWFknGS1Hyr8HMktbSP89MhjJ+Z4yj6XH&#10;J9JzHKXec6l8fGLu+tR/OZ0IMt/IYCRnFu3LkaMl3WRo6WK4Y3IT6Zq0LE/ux+u//E2MT2J394Hs&#10;52NDhzibmojc4ODalZuDVm388vy5HQB+adX2tTiX+jHG/vVvLdn2imV3YdN/fwRrqrZgddUWrBG2&#10;4PZld6r+7dWFc5i/cQkXr5/GxeuncWXBmhm3q+74HP7i3rAl21Yy+jw5MT6Jp5/6QbYjSBA8eDly&#10;tGhjW3IuhdDAsKyRrpjOHj9693cV/Tvps1bv/i509vgxMhjByGBE1mGlpr6hFn3BvZa2EyTnUjgU&#10;DOU0LhbS2eNHZ49fU8OwG4+/lDR1BNrRF+wFkOlU6X82pKncaC0vRp/rphOzCA0Maz6P3ppqHAj2&#10;5mxbb97k66S1s1yJdcTE+CQOBUOyDoR8BMGDzh6/7g4Ovfnsa21B38FeTfuwsh6S0nsM4nmZSVzQ&#10;VDb1XBfemmocHujLe41PJ2bxqH+v7Gdmv7OaVZY6e/yG96e1/imWX1JWlSczz6+UldeW0X3oLftG&#10;2F3+9NxjrKyTSi1Hav0qWqjVH0buu2bdc8l18r6/ftLmhJBNohH5OrQdgXZ20BIREREREZWBZPr9&#10;D2iMAAAgAElEQVQt0ztoVyy7C1u9u/Dkl6bw7Nfm4b93GA+sexIb7v5K3g5aAFhdtRmb7nkY36w7&#10;gr1fmsT3vnwJ36p7DitXrDc1fdfe/71lndKlyMxijGF39wHs7j4g66B9Yai/aAdtNBzDw62P6WqE&#10;BDINhP2K6FhahAaGEbo5K6yY6cQs9nT3aWqoNSIajuFR/15dHWlA5tgf9e/NmcWihZuO30iaouFY&#10;9rzv6e7TXG6MNihrYeQ8JudS2N19oGia9ORNKekBSitXYh2gtayk04sIDQxjT3ef5mMzclzx0TFN&#10;x2RXPWTkGEYGI5rzKZ1e1HVdJOdS2NPdlzd/1NKpt1zpZbQsPerfq+s6Eem5xsT8KpY2q8qT2edX&#10;ml6rrq1S9qGn7JvF7vJXKB1W1UlWlSO7WHnPJfdiuOMKNJ2YzalsO7u1jXixkt3hjZwOJeTWdBUL&#10;s1BqSAczQ0KocUtoklL3oddSCg9mF7PzND46llP3ah05rfyut6Y6J1yJ06HJtKShlOu/vmGjLF1q&#10;eVCMtDwD2vNfK7PD8Dh1/bkp/BIREeX68OMF/L8L+0zb3opld+GB9fuwfd2+gp2xWq1csQ4PrHsS&#10;D6x7Ehevv474H4K4eP106QlFZvawt+p+bFj5oCnb02JifFI2s1aLjkA7Orv9hu6VTc2N8LVux7bm&#10;Rtn3xfuydLZTNBzL+36oRvrsIM5+Ee/tQOYZI35qDCNDkexzTDq9iEPBkOnRTqSdjSJvTTU6/O2q&#10;z5BnxqdwQhJKWmw0fWGoX/N7l5uOv1CapMcvPvdJG1aj4Rguz6Wyz9VNzY3oCLTJno3jo2PZ9gHR&#10;yGDE9Gc4tfMopqepuTH7rJ2cS+HM+KQsb4tRPut2BNrR1Lwlu83LKttxolzNJC7I0ilew762W6HO&#10;0+lFTIxPYmJ8CtHwrUkT4kCAYkuPqR1XR6A95/pXy+fkXAr9waO6ljezoh4q5dxMJ2bR/2zxzuCR&#10;wYjsfVPLtZFOL+JEJIb6ht6c7flaW3I6NawMG2pHWcq3PyvrRLPKk9nnV9yf1deWHWXfDHaXPz3M&#10;rJPMKEdqbb6hgeHsdusbalVn9FYJpS3bYeU9l9yN4Y4rkHIEZX1DLV6OHHUsPW4Ob2RlKCG3pqtY&#10;mIVSQzqYGRJCyo2hSYzsQy83Xz92hEdTU2q4Y6vyVBytJ30YlF7L+YgPu8pZGcp8dTo0mZY0lHL9&#10;Hwj24uHWx7I/EwQPTr72kubrK51exCNffyybj2be+6wKw2P39efG8EtERCWo2HDH/+/CPvxx/rQp&#10;29q+bh98tUFTOmcLOXtlBD+b3mfKurafus2Dzi0xS9en1dspKxIED3YG2nUP2IyGYzgRiaF3f5em&#10;EHfS8Ju+1hYcPvJM3r+XPk+I6htqCzakptOLeNS/V9aw98roS6Z17qmFENUa5lL5PF3sWNx4/EbS&#10;lO85utj7RH8wJGtIL5bPet4plH8LAH3B3qKDBcU0qf1tvrw5PNBXNP+dLleAtuNXvt8Bha9jZT7n&#10;ex9UUp578X0iHyvrIbVzo+VdWO3ciNTK5le/GMjma7G2gP5gCPFTY3hif1fBcxYfHUNoYBjJuRQ6&#10;Au14Yn+XqW08dpalfPuzok60ojyZfX7tuLbsKvtG2V3+9NxjrKqTrKgnAONLeWnNEyvuueQ6DHe8&#10;lCgreCcXj3Z7eCM7Qwm5NV3lwK2hSfTuQy+3Xz92hQczk5V5Kgge9AX3yl58ouGY6sxRUTq9iP7g&#10;UVl+9x3sNa3ju5zCpHhrqmUPlOKoXq3ip8Zk+bjTb87DqZ0hCq28/sol/BIR0VJ3cf6XpnTQrqna&#10;gie/NIVv1h3J20H7wUfv4eyVEUR+24UX33wQL74pn7168frr+Jt//gxentyJX739Q1xdOJd3f1vX&#10;dOJ7X7mEhnseKTntf/p4EfGLf1XydqyQTi9mnwsfbn1M8321I9COlyNHNTW61jfUyhqD9T6DCIIH&#10;hwf6CnYyCIInJ9qW3v0UonyO7Ai0a1pDTq0BfToxixPhWIFv5W7D6eM3kia1DoCm5saiDf3KDiUz&#10;300PKZ5ltTYA9wV78croS5r+VswbLR3kTpYrQPvxq3WIxUfH8tYX0uPS2okkpkc5YLbQc7uV9ZDa&#10;uSlWdgF9xwtAdnzbmrcU/Nu+YC9Ovla8HPpaW/DK6Et46/zP0Re0dhC+NG1WlCU1VtWJVpQns8+v&#10;HdeWXWXfTHaWv0KsqpOsqCfsYMc9l9yL4Y4rkPLG4dRatG4Jb+SGUEJuTZeaUkM6mB0SwqnQJFaG&#10;FtLCLdeP0+HBzGRHntY31OLwkWdko99CA8OyfJR6XnJtAJkRmmYNrHEiTEqp1/9Of7tsxOrIUETz&#10;g+bI0K3OcEFj+HQjrApRaOX1Vy7hl4iIlroPP14wpXNyq3cXvlX3XN7O2bNXRnA2eTwnRPGGu3fk&#10;/O38jUuYv3EJiXdOAgBWrliPrd5dqqGTb192Jx5tPJHp+P3NrpKO4Y/zp5FMvwWvcH9J29Ei3/OJ&#10;1OW5FJKXU7IlKsSBbVpm8hlJk9R0YlbzM/3OgLZ3wY5Au+z5IHnZnIGXmTCJ8iUstDRYi8QOBWmE&#10;lZHBSMEZglJOH38paWpqblSE/20r+h1xOQyxwdqsxvOJ8UnZu0HmPUL787XW9giteeN0ueoItOs6&#10;/vqGWjyxv0tWxqLhUznvBcrlYjp7/Lra8DoCbbJwnfFTY6a9B2mth6w4N1poGZBgR4erXlaVpXzc&#10;Uifqva+Ven7tuLacKvulsLv8mcnIs1G51BN23XPJvdhJW4Gk6/85ZToxm9MgXOjlNbPGXiM6e/yy&#10;cA/iLDOtHWDizTFfKA+x4RuQj3YSv5dvxJOvtQW+1packBfRm2EZyjVdarw11TmVe5XwE8m/qwre&#10;jEv9vtTE+KSsHBUaaeatqUZHTXv2wVLMD3GEbL6XLzv2oZebr5+OQDt8bS2yUDjiw4SbHwrszFNx&#10;xLt0f3u6+3JC90bDMdl162ttMa0MKcs1kH8Unlq5NhompdTrX1yXVSyLybkUJsYni9YZygdas/IR&#10;QDYfioXhyazrm0m/NAyP1hcYq64/tbJfaHSvWtnnTFoiInucS/0Yf/q4tDp3q3cX/PeqR8M4e2UE&#10;8dkg5m9cUv39B/8pD1V8dWEq52/mb1xCfDaI+GwwbyjlrWs6sfL29Xh58pGSwh/H//hX6Nysb6ab&#10;EVreT5qaM//v3d+VszTByGBE9j5n1HRiFgvpBQDIGTgn/lwLPQP+6htqs8+5aut/GnFmXF5ulLOz&#10;tBAjrIjPyuIaeVqeqZw+fjVa07S2phoT4/q/V99Qa/pMYOV51NJhbITWY3S6XBnZX0egXTbAMj46&#10;hnRaPlNTeVx6B+xm/v4H2c8z50ubSW2kHrLi3OQjvWbjo2PY3b2YM5nB7cwqS0D+kLNSTtaJesuT&#10;mefXjmvLzrJvFrvLX6mM1EnlWE/Ydc8l92InbQUSBA+SDqeh1DA00k4RvR1gWkMJKdOoNZSQNKSm&#10;nlBCbk2Xm5USmuTyzc4dINNwsjPQrpr3duxDL7dfP2IoHGnHT3x0zNSOMbPZnacdgXbMnJ+VNQDs&#10;6e7LrpE6nZjF84q1w/sOah9xWUwpYVI6u/2OdrhLR6wC2jo546NvyD6b/fCtZ7SpGIZHDHOt5wXG&#10;iuuv1PBL+dbJISIic6U/vIKp1D+UtI18HbRXF84h8ptduKLS6Sp1ZWEKR/+lEbf/2V2Z76UL//0b&#10;bz+Hs8nj8NUG8cC6J2W/23D3V/B402m8OLHDcEftwodXMX3tp6hf9ZCh71tFjHYhHZQVGhjOiU6h&#10;RpyNk7yciZg0k7hg+mAoPTOF8kUzKkXO8kttxp7Lmpq3yBqtpxOzmkMiamXF8avRmibvWvcMerVr&#10;GS2teeNkuapvqC0pUpl0+ZuZxAXZ/pTHVWpnu5aONbPrIeUxbDM4w055btR09vjx9FO3Os7EmYyC&#10;EMpGIfLWVKN+00ZXDiI3syxpHWBgdZ1oZnky8/zacW3ZWfbN4ET508LsOqkc6wk3LV1JzmAnbQWy&#10;60UjH6fD0Lg1lJBb0+VWdoUmcVtooXK5fuwMD1Yqp/K0L9iL9HuL2etSnNGYCRVzax1atbVsS1Hu&#10;YVIyDZzDslGaybmuvOlKpxdzZiQ7fQxGQxSaff2VY/glIqKl6ty/lTaLNl8Hrd7Qw8U6cpVufPQu&#10;Xp3Zh4vXT8N/33HZrNrVVZvxaONJvPjmDl3blJpI/sh1nbRA7qAsoHA0o3R6Ec8PDFveCOv0MxCQ&#10;G9nL6DOuke+54fiV3JgmLfTM3jZKT944Wa5KaWMrtj/lcSkHWOpVKLKeVfWQcp9Gy7yWc+NrbcHh&#10;I0D/syFZJ046nXnvlnbE1TfUYqdfX2hXq1lZltRYufydFeXJzPNrx7VlZ9k3g93lrxir6qRyrCfs&#10;uOeSu7GTdgmwO0yh02Fo3BpKyK3pcisnQpM4HVpILU1uvX4A+8KDlcrJPO072Ivk5avZfFKuNQ0A&#10;h488Y+rLUyWESVHOFC3U6HlC8UDv1PGaEaLQ7OuvHMMvEREtRR9+vIDpf3/F8Pc33L1DtYM28tsu&#10;nE0eN54wHRLvnMT8xA483nRa1lG74e6vwH/fccNr1Lp1Ni0AbGveIuukzRd5Yjoxiz3dfTnv5YLg&#10;QV3Dxuy2pJKXU4buvd61q3V/p5K48fjdmCYt7GhHKte8KYVy5u7Ce+bms/I9RLpfu+ohq/laWzKT&#10;FE6NIT76Rt5JCtOJWUwnQjgRiWleAqqcaJkFbtUkHivLk1nn165ra6nSGt2i0PetrJPKrZ7gElPE&#10;TtoKtK15i6zymU7M2jpNvlzCG9kdSsit6XIrJ0KT2BFaqJhyuX4A52fta+VknoozER/1780+dEnr&#10;50JrnBpVCWFSfG0teH5gOJtnYnhptQfmaOTWOfHWVJuen1JWhyg0+/ort/BLRERL1cy//9TwLNoV&#10;y+7C/248mfNzOztoRVcWpvCiSkft1jWdOP9vJ5F4JzedWpxL/YMrO2m1EJe8kD4vNDU3YlfPnxd8&#10;ZpkYnyzbe6937Wo2ZlcAt51Ht6XHKOXzfl3DRtn74bGhQ6bv0+p6yIlzIwge2ZI0mY6WC5g5Pytb&#10;Ckz8nXTpoUph5SzZQuy4r5lxfu24tiqlXjKilPJn17NROdUTS7ksUQY7aSuQMrxC5qZUfO1FszC8&#10;US63psvNnAhNYmVoIaPb4PVTOifzFMjkaybEcSjn51as41sJYVIEwSNbo7tQyHLpg6yRmaJa2BGi&#10;0Irrr9zCLxERLVVT/2Z8LVpliGEA+NnMU7Z30IryddT67zuOi6+vN7Q+7bX3f49r7/8Oq+74vIkp&#10;tceJcEzWCKh1bfhypowMpXXZByXlYLMqPo/Yyqzz6Lb0GClXM4kLuvcjUka2UQ60VD5ne9euNv29&#10;wOp6yKxzo8wrPeobarP77Av2IhqOyQb9TidmER8dc3wAs5VlyS5O3NeMnF87ri03lH093FL+nHo2&#10;cnM94bZ7Ltnvk04ngMzna22R3YymE7MVsUapFm4Nl+PWdLmZHaFJGP5EjuXUGsm5FJ5XGQCQnEvJ&#10;QuSZpVLCpCgfjE9EcjtIo+FT2X8LgsfwLOlCphOzeOTrj+V00IprgTc1N6J3f5fsPyPrmfD6IyJa&#10;mq69/zssfGhsoF/DPY9g0z0Py352/p1X8Mbbz+ne1opld2HD3Tuwfd0++GqD8NUGseHuHVi5Yr3u&#10;bV1ZmMoJb3z7sjvxzXr96RJNX/up4e9aJT76huyz2qAmZaPmE3mWb1DKFzq5HNRtkjcqqj3DaRFV&#10;fM9oRBAyxqzzaBYny1U6vWhosGZyLiVri/PWVOc0ujcpwnlasYSV1fWQWefGzGPvCLTnHKcb2mus&#10;LEt2ccN9Tcv5tePacmPZL8Qt5c8NZQhwVz3htnsu2Y8zaSuUr61FVvEeH/yJpSEgpThFn8xgR2gS&#10;O/ahF68f8zmZp+n0Ip7e35/tOBUb78TPoYFhVN0MwWKWSilDyrVQxQFH4r0sOZeSvczsDLSbPuOz&#10;3EMUVkpZICKqZKV0Pn6zTt7pOX/jbd1rv2717sL2dfuwumpz7i8/+2x2u2evHMfZ5HHM37ikabuJ&#10;d07iV2//EA+se/LWvtZ04mzyOC5eP60rjQBwcf4XaPkf/0f396wSHx3LudcrG4SB3FkrWp9VlB1J&#10;5aQj0C6bmRINx7DT366rQXdkMCJ7hmlqbqzYqD9upVx+xMh5NJPT5WpkKAJfW4uu9w1lpK4Of+47&#10;nzKfRwYj8LW26CrvxWZcWV0PWXFuzLDWpXWGVWXJLm65rxU7v3ZcW24t+wX354Ly55YyBLinnnDb&#10;PZfsx5m0FUoZ8tHOBmNlBWd0pAvDGy1taqFJxFlrRv9zYh968foxn5N52v9sSPa9J/Z34YWhftnf&#10;PD8wbOqIQLOO1w12Kh7+pTNWlKNNrXhRVQvDc2zokG2DnkplVlmwK/wSEdFSlEy/aeh7W727sHLF&#10;OtnPfjazT3M44Q1378D3vnwJ/nuH1TtoJVauWAffZ5/Fk1+agq82qDmN8dkgPvjoPdnPfJ/V/n2p&#10;hQ+v4tr7vzP0XTOl04sYGYzg6ad+IPu5OLhMSdkYrCXiid0NtlZQLumxp7tP83NINBzLaRDu1TjL&#10;hswjLj8ipfU8JudS2N19wPQIP06Wq+RcKmfwZiH9wZDsfUUQPNipUkco81k5yLeYkcEIHvXvLZjf&#10;dtRDZp+bfCbGJ/Fwa26UIzWXdaRfHBAs/mdlHWxVWbKLleXJzPNrx7UF2Ff2zeKG8md1nWRVPSFl&#10;9jJjbrznkr3YSVuhvDXVOQ+cZnYERBUN11IMb0RmsCM0iR370IvXj/mcytPQwLCsTHX2+NERyIyE&#10;k663oTZbsxSVFCalvqFW1iEaDceyD+bS82HV7Aq3hOExqtzCLxERLTXpD6/g2vu/N/Td7ev2yT5f&#10;vP46Eu+c1PTdb9U9h8e/8MucTt5ibl92Z7azdsWyu4r+/Y2P3sWrM/J0brj7K4ZCKANAMv2Woe8V&#10;s5BekDXOq/03MhhBfzCER77+WE6DqiB4cHigT3Xb9Q0bZZ/VlsCQGhmM2N5ga4XOHr9s6QrxeXdk&#10;MJL3mTedXkRoYBj9wZDs5737uziTxCE7A/JZPNLzmE80HMOj/r2YGJ/Enu4+Uzu7nCpX4uDu6cQs&#10;HvXvLdjwLzaWK//m8JFn8s4WU+azlv1MJ2axu/tAtr6YGJ/Eo/69qn9rRz3U2eOXvbcZOTfFZtON&#10;DEawu/sAknMp9AdDCElmnSnFR8dyjrPQQNv+4FHs7j6Q/c+qzg6ry5IdrCpPVpxfq68twJ6ybxa3&#10;lD8r6yQr6wktS0uWUne47Z5L9mK44wrW2eNHfHQs21gsXtyHjzxT0iyg/mAI0XAMJyIx9AX35jzY&#10;Oh2GhiqDHaFJ7NiHXrx+zOdEnkbDMdmDVH1DrWzgTEegHTPnZ7MPvGL9/MJQf8kPvJUWJqUj0CZ7&#10;+I2PjsFbUy07Hx2BNkv27aYwPEaUY/glIqKlJLlgrNNxTdWWnNmv8T8ENX3Xf99xbF3Tqfq7Dz56&#10;D1fSU5j/4BJW3r4eK/7sLtVZtqurNuPxptN4cWJH0Zm7Z5PH4ftsUNYhvH3dvpzOWy0uL7yJzdXf&#10;1v29YsQGWSO8NdU4PNCX997a2e1H/NSY7F58ZnwSHf7chuNo5NZgtM4ef8FGuXLQd7AXyctXZe0R&#10;oYFhhAaG0dTciG2SAbNnxqdUGzs7e/w5M0vIPoLgwQtD/bLZPOJ5HBmMoKm5MVuOk5dTOKOYgTid&#10;mMWhYMjUZYWcKFd1DRtR31CbfS7uD4YwMhTBtuZGeNdWZ9MxMT6pOlizL9hbtOH/8EAfdvfcamDP&#10;tx+1fJZuQ41d9dDhI8/kLSt1DRsLnhtB8OCJ/V05nemFjAxGcCIck5XDdHoR8dGxnPzxtbbkraeT&#10;cynZebNyvVe1svT8zbIrPQajZckOdpUnM86v1deWyO6yb5Rbyp+dz0Zm1RNApl1POoB9d/cB2XfE&#10;jttf/DqsK40iN95zyT7spK1wahf37u4D6N3fpftlJzmXwqFgKHszmU7MYk93H16OHM3prOjs8ctG&#10;uYidD1oedBjeyN1KDemg9ftiqAexLIihSbR2YokjrZqaG/OO9LJjH0bw+jGfnXk6nZiVjcYTH7SU&#10;+oK9mE5cyNbP4veks2yNUJZrQPvxivW8VaNzjdQfmYETw9mHT/FFR+StqZaNqDeTt6YaacnLSTq9&#10;qGmEt5s6Nc0u+0REZB6j4Xu3enfJPs/feFvTOq/b1+1T7aC9eP11xP8QVN3GyhXrsdW7C76b69OK&#10;VldtxqONJ/HimzuK7vfsleOy72/17jLUSWvVTFojvDXV6PC3Y2egveCzgbemOvtOLjZGJudSBe+v&#10;HYF29O7vkjVElmMIO0Hw4OXI0WzjopQ4Q7nQd/sO9lr2jEfaie8y/c/KQ16KjdyFIq50BNo1R6LR&#10;kx4nylXv/i4Igid77SbnUojOFR6Y6a2pxgGNnRremmq8HDmKp5/6gewYtOynqbkRB4K9eQcR21UP&#10;iWXl+YFh2ew7sdMn37nJRJraW/RdUWzDlKZbSzn0tbag72D+d2w7ltGRUpYlLcegpyxZzaryZNX5&#10;tfLaElld9s3khvJnZZ1kVTkCMjNdlTOki21XL7fdc8k+DHdc4QTBozrbNTQwnI3PXuxBS6woxenz&#10;Ur429VmHDG9UWUoN6WD0+3aEJrFjH3rx+jGfXXmqFrq4UIfn4YE+2e+UM3CNclOYFDNCwkjXWRdf&#10;dERWvkRXQojCcgq/RES01Fz7jxlD39t0zyOyz796+7mi31m5Yj2+WXck5+eR33bhxTd35O3knb9x&#10;CfHZII7+SyOuLpyT/W7D3V/RtEbt2eRx2efbl92JNVVbVP+2kD99vIgPP7avIVOqqbkRTc2N6N3f&#10;hWNDh/DK6Evo7PFrukfWN9Ti5Gsvqa5Zq/y7w0eeyQ7Yk27bTQPA9Ord34VXRjPHXyy/xGWbTr72&#10;EjtoXUQQPDh85BkcGzqk6bz4WltwbOgQ+oK9lj1HOlGuOnv82X1q2d/LkaO6OjUEwZPNNy3v8OIy&#10;OseGDhXtRLKrHsq0QWbSVOzYpfmktc2is8ePlyNHNZ1HMX+KDUBWLnFjR91jdVmymlXlyYrzK+7X&#10;qmtLug8ry76Z3FD+rKyTrCxHLwz1FywTZtzz3HjPJet9Yu761H85nQiyXjq9mDNqSKq+oRb1DRuz&#10;YR6ATGP69PkLeSu9YrNxxYZgtRAJesLQFJsFuLv7QPa7Tc2Nmqf1KxvT3zr/c1O/59Z0TYxPysJ5&#10;aXmAUOt40BPSoZTvJ+dSstAkIm9NtebQJMVmjdmxD73cfv2U+t1S3L/pG9l/69mvHXn6qH+vbPta&#10;ohYor0kg07GrfBjTe+3mO15B8BQNkwKo560T9Yd4LI98/bGcTkVB8ODkay9Z9iCanEvhUf9e2X7F&#10;mTN6wvDkyye7rr9CZcFI+CUt552IyAYH167cHLRq45fnz+0A8Eurtg8AL57djj99rG+G5MoV6/G9&#10;L/9R9rO/+efPYP7GpYLfe/wLp7Hh7q/Ifhb5bVdOB2ohK5bdhcebTstCIH/w0Xv4m9fXFw17/OSX&#10;pmTfi//hIOKzQc37Fu2sG4RXuF/399xEGUawSvBk3jmWyPIkE+OTuDyXwoLi+ap+08YlkwflLp1e&#10;xIwkIpCovqEWdQ0bHWkktrtcqeVBleBB/c1womZIzqVkoZ1FZuSzXfVQvnwyY1/5yqGe855OL+Kr&#10;XwxkP1vRrlHsvc2OsmQ1K8qTGec3HyuvLZGVZV+Pcil/VtVJVpUjtQkI9Q21lrSTuPGeS4blfX9l&#10;uOMlQhw1NDIYUZ09M52YVe24UKM1zAHDG1WOUkM6lPJ9O0KT2LEPvXj9mM/qPO0PhmT1qK+1RVNY&#10;eXFWhrQjs//ZELxrV5f0UOyWMClmhIQRBE92O1K+thZLH0grJURhOYVfIiJaSvR20ALImYE6f+Pt&#10;oh20K1esz+mgjf/hoK4OWgC48dG7iPxmF/Z+6dZ94/Zld+KB9fuKdrgm3jkp66Q1MpMWyISILvdO&#10;WnFW7lKVOX6nU0GlEAd9uqkc212u7MgDb001vDXVluzDrvNnZT6Zse34Kfk7qa91e6nJ0s2N15Ne&#10;VqTfynyx8toSlct5dUs63VxPqMlMdrOnE9st54isxXDHS0xnjx8nX3sJvfu7dHcqNTU3oi/Yi1dG&#10;X9JVMTC8UfkrNaSDGd+3IzSJ1fswgteP+azI05HBiKzzq76htuh6FlKdPX5ZmBdxfeRSO/fcECbF&#10;rJAwamGNpWGQrVIpIQrLKfwSEdFSYHR91dWCvHPz4vzpot/Zvk6+/uv8jbcNzWIFgCsLU4j/4aDs&#10;Z1vX7Cr6vatpeTjJ1QY7aZ0Kd0xERJVnQhLqWBA88LWxHYWIiOzHcMdLXHIuE+ZyIb2Ysw6DIHhQ&#10;31CbHV1kVoM9wxuVt1JDOpgREsKO0CR27MMIXj/mW0p56nSYlFKv/69+MZDtuLYzxLZUpYQodEv4&#10;JSKiEpR1uONk+i2cmOnR/T3/fcexdU1n9rOWsMHKUMc/m3kKb2hYxzYfIyGX1b7z9OgndO+7yfsd&#10;NHm/o/t7REREStL3y45Ae3bArZmcWiaKCGD5I3IZhjsmdd6aanTUZGYHaQnLaQaGNypvpYZ0MCMk&#10;hB2hSezYhxG8fsy3lPLU6TAppVz/0XBMNrPYiVBUQOWEKHS6LBARUXErlt2FB9bvw4aVO7I/W6OY&#10;SdtwzyPYsHIHPvjoXbw6s0+1o1QZ6vji9dMlpWv+xiVcXTiXE75Ybd++2qAs/VKPf+FWOj64GUq5&#10;2Nq2yfSbADtpiYioRPHRMdn7ZVOzsQgPREREpWInLREREblefPSN7L+9NdVFww8TERGVO/99x7Hp&#10;nocL/o20o/TKwpSmMMZXFqaK/k0x8zcuyfa9WtiCxDsnZX+z4e4d8H322bzbUHYeP950Gp/uo1kA&#10;ACAASURBVC9O7CjaUUtERFSq9HuL2QGrguDhklFEROQYdtISERGRqyXnUrIwyWrr0xIREVWa25fd&#10;5XQS8rqyMFW0A1mv1VWbsVrYUvJMXyIiomI6Au0c+EtERK7wSacTQERERFRINBKTfd7Jl2kiIloC&#10;rpow49Uq+UIYS33wn/pmxF5dOMcOWiIiIiIiWlI4k5aIiIhcazoxixPhW520HYF2CILHwRQRERHZ&#10;49WZfUi8cxIb7t6R/dnWNbuwcsW67Ofz77yCKwtT+OA/38Ubbz+nabtrqraUHPJ45Yr1ss9qnatX&#10;Fqbw4psPZtOvDH0c/8PB7L/nb1zC+X+Th0tW86llVbrTqhQNx7Bwcx3CKsHDmVREREREZWRifBLx&#10;0TdwZnwSyblU9ufemmocHuhDfUOtg6kj0o+dtEREROQK04lZ2cN0fHQM/c+GkL7ZkAoAnd1+J5JG&#10;RETkiIvXT8s6QFcsuwsPrHsy+1nLOrQXr78uW/91q3cXrszsM5ymNVVbZB3FQKaTVX3fmfSvXLFe&#10;1kn7wUfvaVo/V+nTd9Tp/o5SfPSN7DIKTc2N7KQlIiLL+Fq3Y1vzFgCZgUFEdqrE8hcaGMbIYET1&#10;d8m5FAf1U1liJy0RERG5QmhgWLb2rFLv/i54a6ptTBEREZE1lhucEXrjI3kI4TVVW4p+5/w7J3M6&#10;aeOzwZxtafXAenkH79WFc3k7afOl80ravaGciUgbcVa6t6YavtYWp5PjCswT57ntHOgZCKTW8WRV&#10;xAdpVAk9+3Jb/rotPW5TaQPRRgYjeTtoRWwzonLETloiIiJyhUIdtB2BdnT2cBYtERFVhlV3fN7Q&#10;9y5ePw1IZqRKQyHnk3jnJL5ZdyT7+fZld8J/33H8/eQjuve/4e4d2LqmU/azs8njmr4nNf/BJd37&#10;BoCq5WsMfY+IzLW7+4Ds2b2zZxa9+7scTJHzmCfOK/dzEBoYVv35tuZGUzueknMp9AdDOT8vFl3C&#10;bfnrtvSQtdLpRVkHrSB40HewV9Y5P52YdSJpRCVjJ20FKzayRK9KbRznqCsi7ZT1SqXWC+QMX2sL&#10;JsYns+GNBcFz80WxDU3NjQ6njoiIyFxVy1dj4cOrur5zVTED9fZldxZdY3b+xiWcvTIi61zddM/D&#10;8N93HJHf7NK87zVVW/C/G+Xrxn7w0XuaOmk33SPvEFYeh1bCp9hJS+S05FwqZ3DliXBsSXeOME+c&#10;V8nnID46Zmrby8iQ/vZit+Wv29JD1jsRjsmWwjp85JmcdiKuRUvlip20FSzfCCyjKrEzhqOuiLSb&#10;Tszm1CtWhd6hpenwkWecTgIREZFthE+t0d1Je+Ojd3F14RxWV23O/kzLGrM/m96Hhnsewe3L7rz1&#10;vZudtj+b3lc09PH2dfvgqw3Kvg8Ar84U/67aGraJd07m+evCVv03YzOQicg8VXfmrven9rOlhHni&#10;vEo+ByODEewMtJuy1mZyLoVoOKb7e27LX7elh6wnnSXrranmQH6qKJ90OgFETsk36oqI1J2I5F4f&#10;aj8jIiIiouK8whcMfU85c3Wrd1fR79z46F3V8MZb13Tie1+5BF9tMGfd2JUr1mOrdxe+9+VL+Gbd&#10;kZwO2rNXRjTNolWmb/7G20XXsFVTtXw1lt9mbC1fIjKPIHjQF+yVfV7qg92ZJ86r5HOQTi+a1l4Z&#10;Hx0z9D235a/b0kPWk86i9a5d7WBKiMzHmbRLhCB4UNew0elkuApHXRFpl2+05XRiFhPjkxzBRkRE&#10;RKST0XVp1daY3erdVbTD9OL104j8tgv+e+WRUW5fdid8n30WPslat8VcvP66plDJK5bdldNJe/ZK&#10;4XTm462639D3iMh8HYF2+NpaMJO4oPldUBrJrKm5EceGDlmZRNsZyRMyVyWdg/qGWiTnUtmOqZHB&#10;SMkRDpVrenprqpGcS2n+vtvy1+n0VHqdRkT2YSftElHXsJE3CwVx1FV/MJT9zFFXROoKrVlyfPAn&#10;rnhAJyIiIionXsFYp+P8jUs4/84r2HTPw9mf+T4b1DSr9WzyOD74z3fhv+94zsxYrX719g/xapHw&#10;yqIH1u/LnYGbPG5ov0ZnHhORNQTBw/dABeaJ8yrlHFQJVfC1bcwOlk+nFxENx0pabkq5pmdntz/b&#10;JqqV2/LXbekhIjKC4Y5pSesItOMXvw7j2NAh/OLXYfhaW5xOEhGAzIi8+zd9A/dv+gZ2dx9wNC3K&#10;WbQdgXbZQ/DE+KSu0ZdEREREBCy/rQqr7vicoe++8fZzss8rV6yDrzao6buJd07ih/+yBWevjOja&#10;58Xrr+PFNx/U3EG7csX6nNm5Z6+MGAp1DHAmLRERLS2d3fKZs4UGzxejNou2lA5fIiIyDztpacnj&#10;qCuiwpQvAr7W7egItBX8GyIiIiIqrn7Vw8X/SMXF66dx8frrsp9tX7cvZ13ZfOZvXELkN7vwN//8&#10;Gfzq7R/i6sK5PH/3Ns5eGcGLbz6IF9/cgYvXT2tOo//e4zk/i88GNX9fatUdn4OwfI2h7xIREZUj&#10;ZUdqvmWotIifGpPNou3ws4OWiMgtGO6YiIjySqcXET81lv3c1NyYHdTgrRnOzqCNhmPo7PbDW1Pt&#10;SDqJiIiIytFnVj6IsX/9W0Pf/dnMPuz90mT28+3L7oT/vuN4cWIHbnz0rqZtzN+4JJsZu2LZXVgt&#10;bMH8jUuGZ7wCgK82iA13f0X2s/gfDhreptHObCIionK2098u65g9ETEW8lg6sF4QPNjJWbRERK7B&#10;TloiIspLuWaJdAZth78doYHh7OdoJMZ1nYmIiIh0EJavgbdqK5ILZ3V/98rCFOJ/OCgLKby6ajO+&#10;Wf8cIr/ZZSg9Nz56V9dsWTVbvbtywhzP33gbv7r0XJ5vFPeZlQ+WlCat4qNjmBifwhnFch5i9KX6&#10;hlrsDLRDEDyGtp+cSyE+OoYz41NIXr6as4+6ho3Y1rwFvtYWTYMfo+EYFm4+q9c31GYHU6bTizgR&#10;juHM+BQmxm915IvH0dS8RXcj/3Ri9mb+TGI6MWt4m9FwDM8PDCOdXkRTcyMOH3nGcH7m275anoh5&#10;Hx8dy0m/r60FvtbtqhG2JsYnEQ2fwsT4pOy9SNx2h7/d8EBVaXmYSVyQbd9IeRDZUS7EtIuUaVSW&#10;EwBIXr4q+7c09KqoSvBoSoMVeac33946/3PVNIkK7dvOa1dKvI6nE7Oy7UvTIS3Teo5J6/6l+/XW&#10;VOtediw+OiarO6V1stH0ml03m0k8L2K+iXmoJyJgNByTHVNnj99Qveu2Mq73fJdyHzOrTjNSz5hx&#10;3Uj3C6CkZ5l8zKyXjeS31vsHkRt9Yu761H85nQiyxv2bvpH9d1NzI44NHXIwNUSkx+7uA9mHMKeu&#10;33R6EY98/bHsg5W3phqvjL6U9/eC4MHJ114y/UGPiIiISMXBtSs3B63a+OX5czsA/NKq7UtNX/sp&#10;/uniXxv+/pNfmsLqqs2yn529MmK4o7YUW7274L93OOfnR/+lEVcWpgxt8zMrd+B/bjTewauk9pw9&#10;MT6JQ8GQrBE7H0HwoLPHr6uBMzmXQmhgWNaYXExnj7/oAEjpsfTu70Jnjx8jgxGMDEZkjaNq6htq&#10;0Rfci/qG2oJ/l04vov/ZkKa0e2uqcXigL+82pxOzeNS/V/Yzs991SsmTjkA7+oK9APQdt5ZzJZWc&#10;S+FQMJTTSVZsH1o7VuwoFxPjk9jdfSD7+djQIVmn0chgRDagV6ti5cHKvNObb8pO2mJ5Usq+pLSe&#10;I2XaQgPDOZ0e+YhlWs8xaZGcS+Hh1seyn420IXz1i4FsHtU31OLlyNHs7/Sm16q62ah87bjK49Jb&#10;bz7c+pjs/vbK6EvZTjI9bcduK+Na02PGfcysOs1IPVPqdaNsu1NeN6Wyol42kt/s+6AykPf9lTNp&#10;qWRWjY6yeoQdYO0oMOUDu5IbRn4aGalWTiOTC40SFUfC+1pbNL/cWJW/Vo8yNko5i7az2y/7vXhu&#10;xdA7Yj509sj/Ti+7R/eWSzkpZmJ8EmfGp/LmW33DRjTdrFNE5TIik4iIqJLVr3oIE8kfYeHDq8X/&#10;WMXfTz6CJ780hduX3Zn92dY1nQBga0dtvg7ayG+7DHfQAsCW//6/SklWUdFwDP3BkOa/T6cXs436&#10;Lwz1F33u0bt90chgBAvpxWynoRahgWHV9wY104lZ7Onuw8uRo3mfndPpRezp7tPcsZOcS2FPdx9e&#10;GOpXfXZWa8DV06hrhJ48Ed9r+oK9uo5b3L6WjhvpTGI9RgYjiI+OFewEz8fscuEUu/NOT76Vyspz&#10;ZOQ4RgYjmBifLPndXklcY1XahhA/NaarPUp6/neWsK6qnXVzqcR2CbFOmhif1DybVtku2hEw3sZW&#10;CqfqIbPvY2bTki+lXjfK9YhLuW6UnLinEVUidtJSyeKjb8hGATU1NxYcBZROL2Y7805EYnlHRwmC&#10;RzZqRuzI0NP43/9sSDZSSPmAmbx8VbaP+obavA8Aeo8zHy0jjNLpxexDV2hgWPPIT6vORan7iIZj&#10;iIZjukYmTydmMZ2YxchgRPdIxenELEIDwwXzWMzfkcEIfK0t6DvY61j+iunNRxzdqdTU3GhpJ630&#10;QVHI0yHc2e2XrY8SjRjvpNUyuletXOi5jpXbKqdyUspxiPkWDcfgrRnGgWBvtj4tpZ5NpxdlD+Rq&#10;9SwREREVV7/qYUwk/87Qd+dvXMKLEzvweNPpnI7aNVVb8PeTj5S0vqwW36p7Dg+sezLn52evjOBs&#10;8rjh7XqrtsIr3G88YUXMJC7InqGamhvha90OX1tL9nno1rvZlOy5V2xE1tJRKyXuY1tzo+yZVRw8&#10;J31mjIZjeQe7KkkHAoqzfcWGffE44qfGMDIUyTbYp9OLOBQM5Z15MjIYkT2bZ94/2mSD+uKjY9lB&#10;t+I2T0RiqG/I7cDwtbbkvNfoHSCoh1qeSAd0ioMoZUu4hGO4PJfKHreWYwYyeVVsgLFap5C3phod&#10;/nbVcMFnxqdkA2eNdB5YUS60UBvkKn3Xq2+oVX3HrxKqVLdnd94pB9Z2BNrR1Lwle61f1jDrXisr&#10;z1F/MCSrtwDt+Sa+d5vN17pdlqaRoYjmdo0TkVvfy9dGYZRVdbNZdvrbMZ24dQ3ER9/QtP9o+JTs&#10;s3LwvR2cqocA8+5jZtdpgL56Rrk2sZ7rRrkesVnXjZX1spH8LpTXRG7HTloynVmjo9w0wk6NkdGI&#10;bh75aXSkmhtHJusdDRkfHcP0+QuuzF+nKK+ffB1v4sxLsbM9OZfKdsjrYffo3kopJ0aOIzmXwu7u&#10;A9lObreOyCQiIlpKNld/G1Opf8CfPtb3niC6sjCFV2f24Vt1z8k6aldXbcaTX5pCfDaIN94uHjJ4&#10;+7p9uP3P7gIAnE0eL9q5u+HuHfhW3XM54ZYBc0IuN3m/W9L3i5E+x/QFe1WfgQTBA19rC3ytLdjp&#10;b8ee7r7s96YTs+h/NoTDR57Juw9xmycisewAPjWZyCeZKCzSkMDR8ClNDfFiQ299Q61qx7HYMOtr&#10;a8Gj/r3ZhvCJm+vvqj17npA0COcLIyjmTX8whPipMTxx8/lSjbemGoePPIPQwDCScyl0BNrxhEVh&#10;QwFteSK+S0g7asXvSQcZS0mPWTlgNd8763RiNue5vdBg5EyknUZ09vhl787p9CL6g0c1Dw6wolxo&#10;4a2pzvlulfATyb+rNHdwOZF30nw7PNCXcyxNzZqSrolV5yjT8STvoM1XpgF5vj391A9UI36ZQdyP&#10;eNzJuZSmWaHiwGNRqYOD7aqbzdIRaJd1YkbDMXR2+wteo+Kgc5ETa+qK6QDsr4cA8+5jZtZpIj31&#10;jHJtYq3XjZiHIrMG1VtdL1uR30Ruxk7aJWJifFK2zoBexUL3isweHeXWEXZGRlU6OfLTqpFq5TAy&#10;uSPQnjPCMTmXwpnxSdmxJ+dSul52zcxfK0bklUo50m5ngeunI9AmmxGt5zoF7B/dW67lRMtxiNeT&#10;dDas2nFIuXFEJhER0VKz/LYqtKz7y5LWpj2bPI6r6amcGbW3L7sT36w7ggfW7UP8D8G8M1s33L0D&#10;36w7kv0szsJVs3LFevhqg9mwykq/evuHeHVmn8EjybB6Fq1Uvg5aJbGBWdpRGx8dw8R4W8HGwo5A&#10;u+bnJDEyifiMm3nOzt8JLCUIHhwe6Cv4nCoIHnR2+2XPkfHRMdWGW2kn9rbmLQX33RfsxRP7u4o+&#10;I4uN4XbRkiedPf6cGb5NzY1Fw5k+sb9LNmixUIeWcvsdgXZNg5AFwZMtc+L2pxOzupaZMbtc2M2p&#10;vBPzzY5OLSvOkVq+aQnRKwgeHBs6JFs702y+1u2ybWvp8JS28WW2UXo9YlfdbBbl+R8ZihQ8p8cH&#10;fyL73BFosyxtxThVD1lxHzOTnnqmI9Cm+7qJj74h+2zW/dfJexpRJfqk0wmgyiIdBXTytZfQ2eOX&#10;dT6JjfjKWWLKkT0icaSNSBwpVIzZI+yUpMf5yuhL6Av2wtfakk2v8iEv3wijV0YzeZQ7WqoRvfu7&#10;cPK1l2T5J44w0jIT1+xzoXUf0m2JnVLKG7V0ZPKxoUM5Dwm+1hYcGzqUk49RxUO5cpvSPBYED16O&#10;HEXfzbCuUuIs7VdGX5LtQ3ww0MLM/PXWVGfLjviftANWHCGm/M+qdRui4ZgsjdJwb2qaFOGAlGvE&#10;FpJvdK+Wa0M8r3pG95ZzOSl0HEDmhUK8npQjEJXH0RfszV6X0nVzAe31rFUjMomIiJaq+lUPYdUd&#10;nytpG1cWpvDixA5cXTiX87uVK9bBf+8wvvflS/DVBrFyxfqC27p92V2yzyuW3YWt3l14/Aun8b0v&#10;/1G1g/aDj95D5LddJXfQAkDLur8seRta6GmkBzLPTsrZn8pwkqVSPudrfd7dqXGtQeXxJi8Xf//T&#10;kgY7G7a10ponyncBLZ0Z4lIhonzP0MrZbN6aal3rWYqN+FJ6BqpaWS6s5mTeac03M5h9jpTrkOrN&#10;NwA4fOQZy65p5bqoyvQqiYOb833fLkbrZrMo22aUbTdSyvd6Zfuq3dxQD7nxPqannlFOYtBy3Ujb&#10;28yaSe30PY2oErGTlkynZ3SUVL5OHV/rdtlnLS/AVoywU9Iz2qnUEUbSB0E9HURmnwuj+1DrvNE6&#10;Mlm6Xa0jk9XyLR9l55yeNYbtyF8nSGdHAtrWLFH+jdaGqlJH9+p9yaiUcnJIpYNWS+NiX7A3p9MZ&#10;yG2E0nL+rBqRSUREtJT5Nny/5G2IHbW/evuHqr9fuWIdfJ99Ft/78h/xvS9fgv++4/DVBrGmSj7D&#10;ZMWfZTplfbVBPP6F03j2a/Pw3zuMDXd/RXW7VxfO4cWJHSWtQStq8n4Hq+74fMnb0cLI+nxqHQx6&#10;l7RREtc9VBust5Be0LQNPc9j0mfgfOtrSv8mPjqG3d0HXP8uo6Q1T9Yq3uu1fk9rlCspI2VOHHgp&#10;EtdK1sLscmEnJ/POzvcbs8+Rsu3ESL4Jgge+NuvyoMOvfVC+cpkdZTuhlcyom80iDdEuylcnK9t1&#10;nJxFCzhXD7n9Pqa3nslpeytw3Sjbjs0qA07f04gqEcMdLxH5wqVaQc/oKOlMsHyjo5TrLmRGCnXl&#10;3YddI+y0HqdZI4webn0s+7ORwYimWWtmn4tS9iFdOyGzT+0jk8UHqEIjk5Uzp/XMMpWGDNGzJqcd&#10;+Ws35UhMrdePr61Ftt6yWO4LdaKaNbr3ka8/pnl2eSWUE+XLodrs/ULU0pIZUTmsq561YkQmERHR&#10;Urfqjs+jyfsdTCT/rqTt3PjoXbw6sw+Jd07C99lg3o7VlSvWYesK9ZDFq6s2w3/vsOrvpD746D3N&#10;a95qseqOz2Fz9bdN2VYx9Q21hp9hfK0tspkfM4kLRQcQis+QycuZ5V9mEhdK7tyV0vNsq2XpFHFt&#10;SpH4jC8IoWxkH29NNeo3bXTts6DWPPGutS79yg4zox1fTc1bZM/g04lZTYNWzS4XdnIy76yKXFXq&#10;vrScI6vyzUw7A+2ywc9iuFO1wc3SiRjKSFBmsLpuNpMy30YGI9gZaJflW3IuJTtv3ppqxwdVO1UP&#10;uf0+preeUba9FbpupB24YgQ/Mzh9TyOqRJxJu0TkC5eq9T89rBgd5cYRdlqPs1xGfhodqebGkcl6&#10;Hz6Vfz9zXlvImnIekZxP7uxIbdeP2rq1ym0p2T26t1LKifI4zBoN6YYRmURERCTOIi0t7LHo4vXT&#10;ePHNHXjxzQdx8frrpmxTNH/jbcT/cBB/8/p60zpogcxs4uW32dNRVEpDsJ6QiJlla0L46hcD6A+G&#10;MDIYwcT4pKmdAFY0LvtaW1RDnqbTi4iPjiE0MIynn/oBHm59DI/691rWmWOUWzqOk5evyj4bDadp&#10;5HtuyQOjnMo7O/PNin05Web0bFv6Lq+ccCFSDrbe6dc+QLkYO+pms6nlm/L93Eh0NCs5WQ+5+T5m&#10;JF+Us6kLXTey5alMLAPlUL8QlRvOpCXTWTE6yk0j7KTb1qJcRn4abaBw48jkUkOXaO1ELecRyWqU&#10;s771DtLo8LfLZhNEwzF0dueuKyuye3RvpZSTnHwzaUSsG0ZkEhERUcY3Nj6Hf/xtAH/62JyG4ovX&#10;T+PF6zuwcsV6bF+3D5vueQQrV6zTvZ0PPnoPiXdO4vy/nUTinZOmpE3qaxv+r21hjs2W7/1sOjGL&#10;Pd19OY3+guBBXcNGAMC2Znmo6eTllO6GYu/a1TpTrI2vtSUT3ejUGOKjb+QdLDydmMV0IoQTkRhe&#10;GOp3ReOrVXlSTpgHxtiZb0v5HHV2+2V13chQJCdKlHTwtyB4dEWRKsSuutkKOfkmibanjHplZp4Z&#10;5XQZd+t9zGi++FpbZEt5nYjEcs6xdAkrq0OXE1Hp2ElLprJqdJR4QxEfNPKFGrVyhJ2UnuOs5JGf&#10;bhmVq8xj5TqnpW5PjVuO3UzHB38i+ywIHlmnqxbemmrZaL2RoUjeEMZ2XxuVUk6sWvdGHJEp5kuh&#10;etaqEZlERESUISxfg/+58TmcmOkxdbvzNy7h1Zl9eHVmH1auWI81VVuwWtiCNVVbsHLFeqyu2pz9&#10;2w8+eg9X0lO4ujCFKwtTuJrO/N8qdau+hfpVD1m2faupDcxLpxdzOgGamhuxq+fPCw5ymxifdEVH&#10;gEhs5BefCzMN2Rcwc342J5KV2PHxcuSoU8l1He/a1TlrWZI2zDtjyiXfxDC84gDq5FxKtmySssNR&#10;Gb3LqHKvm8Voe9I20mg401GnnFWrZam0paCS7mPK8y+umyyW3eRcSjYpQRkOu+T9l0n9QlRO2ElL&#10;prJydJSTI+yUnB4FpoUdaXRLPiy8Z24oGi0PG245drMoZ9ECmZmmpc42jYZjeGJ/lytG0ldKObEy&#10;9BJHZBIREbmHV7gfX9vwf/FPF//aku3P37iE+RuXsjNiN9y9A49/4ZfZ319JT+HFN3dYsm+lz6zc&#10;Ad+G79uyL6mZxAXD31UuQaEWEeVEOCZ7dusItOcdwFhO6htqs53SfcFeRMMxWUSW6cQs4qNjjq+B&#10;6BZra6oxMX7r83Ri1tB6p8qIOlUueMeyGvPOGGW+Gb0elfWcFToCbbJ2h2j4VLazKWeZHZMmYlRC&#10;3bzT357TRuprk6+VrrYsFWWU+31Mef7jo29krxtlO55Z142I9TKR+dhJS2XDqRF2peIII+vVNWyU&#10;dTAeGzrkYGrKk7TjzWxi2Fwlu6+NSiknVuab0yMyiYiISE6cWWpVR63UyhXrLd+HmlV3fM6RDlpA&#10;PvtID/FdVOStqVZtoFR2cDyxv0vT9pUNl24n5l9/MJT9Gd+Bb6nbJC8bJyIx1Dfo7xCSLjkCANuW&#10;wJIjzDtjlEsCRcOndHc2qa11aoWm5kbUN9Rm67346BiSc13w1lTLzpuvtcW0SFWVUDeLy7uJ96Lk&#10;XCpndjDf17Urt/uY8vxLlxuTXjdNzY2mR3hjvUxkPnbSUllxYoRdqTjCyHrKh07v2tUVGY7YKsqO&#10;N+kaLEYspBdk5XVkMKL6cmD36N5KKSdm1Sn5ODkik4iIiHLZ2VFrt1V3fA4764ew/LbcWah2EWcf&#10;6WnIVi6bke+ZSDlTV+s+lA2X5WBtGT5X26Uj0C6boRUNx7DT367rGX5kMCLrMLCi4d2NmHfGZDo0&#10;h7PHLYbp1TMgRZrvVtvpb8d04lbnWDQSw7bmLbLz1hFoM21/lVI37+r5c9mAIWW7Id/X9Sm3+1hH&#10;oE12/uOjYzlLkJl53dzaJutlIrN90ukEEOkhjrATZUbYZSp1q0bYlUpthJERHGGUX1PzFtnnUkP0&#10;LjUjQ/J1Zzt7/Dg2dMjwfy9HjsquP3FtUyXleTMym1fP6N5KKSdm1Sn5iCMyRdFwTLWe5UM0ERGR&#10;fepXPYSvbfi/lu7jalo+8O2qhevPApk1aJ3uoAXUZx8V0h8M5QxwzBfFSfmspGUfyoZLJ02MT+Lh&#10;1sc0rcF4WUeaxWgt4n9uOV4rKSML7enu0zwrLxqO5QwM6NU488+tFtILmv+WeWeM8jj7gyFZKNxC&#10;+oMhW9de7VAM6j4RjuH44E+yn7011QXXitWr3OtmkbKNVKoj0M73dVh3H1PSU6eZRdn2PTIYkbWr&#10;iREprcB6mchc7KSlsrNTMRIsGonlvNhZMVLIKOXDZjQc0x0ihSOMClOOfDfy8OymsDV2Ss6lZA+r&#10;Zq1ZohyxqewIBnIfKMXRvXroGd1bKeVEeRxG6pRilHWouD6xW+tZIiKipaB+1UPYWTeIT91mTUSd&#10;KwtT+NXbPwQAXF04hzfefs6S/QDA5upvw7fh+4530IrPVNOJWTzq31vwWTQ5l8Lu7gM5f3P4yDN5&#10;Z2HVK6LTPK9olFQaGYzkNFw6ZWQwgt3dB5CcS6E/GEKowHN3fHQs59gKdaj0B49id/eB7H92zdZz&#10;UmePX9ZYnk4vYk93H0YGI3mPP51eRGhgWBZ+E8g0ZpsZSccu0utE7KhXUssL5p0xvtaWnJmzoYFh&#10;7O4+kHfAcnx0TFbP2RkqV9rpk04vyspHZ3fu8kmlKOe6WUnZRioyO8/KkZX3McB4QpM1EAAAIABJ&#10;REFUnWYm6XlWXjdWzqRmvUxkLoY7prKjDKtwQtFBYfYIOzN09vhlD3R7uvvwwlC/ppsQRxgVJwge&#10;WR6n04t4en8/Xhjq1/RSIT5wNzU3FmxkcYqVI/KUnad6Q73lszPQLns4EzuDlS+Jvfu78PRTP8h+&#10;7g+GsJBeVF3DVknv6N5KKSfK4wC01ynJuRQOBUNF068MjzUyGJGFwLZyRCYRERHl5xXux1/cG8bP&#10;L+zDtfd/b/r2X53Zh1dn9pm+XdGnbvOgZd1fZkM4O62uYSPqG2qzg/f6gyGMDEWwrbkR3rWZwYRi&#10;o6faoLi+YG/Bd8/Obj/ip8ZkIQHPjE+iQxEWcDoxi2jkVvSSzh6/5hlvdhkZjOBEOCabuZVOL+YM&#10;5AMyz5L5nkuTc6mc9/el0jjbd7AXyctXs8cvNliL7xjbJJF/zoxPqTb4d/b4Nb0ruVF9Q62sc3B3&#10;9wFZWRE7OX7x63DOd5d63hnVF8ysEyl9bxZnsAM/kNVfyjwTBA+e2N+V06FilZ2BdtWOUEHwwNdm&#10;7rtnJdXNHYF2jAxxYocWZt3HRKXUaWbxtbWoTl4wawJGIayXiczDTtolYiG9oFoZ6lElVLnm5UnZ&#10;0WLlCDszdPb4MZ2Yzd68xRFGnT1+1bU6xb8ZGYzkPAByhJG6nYF2xEfHsg8H4mj4zm5/3nVXphOz&#10;CA0MZ8vPxPgkHvXvxSujL9mW7nzURuQpG4DS6cWSOgqVs2gB864f8YFQWn5PRHI7aTOje6dk6QgN&#10;DOPM+BQ6Am2qHYHx0TFEw6ey500QPJpHJ1ZKOVEeh7ROyfeAGw3Hsg/ve7r7cHigr+CLW2e3P/tC&#10;bueITCIiIipMWL4Gf3FvGGP/+rc4l/qx08nRzFu1FV/b8H0Iy9c4nRSZ3v1dEARP9v0yOZdCdK7w&#10;QEBvTTUOFOmgFf/uhaF+WTjl5Fyq4IysjkA7evd3yZ6jnZhpKj5TStMqNmYXWjbE19qCvoO9eX+v&#10;/O5Seq4UBA9ejhxFaGA45z3/VsdZ/u/2Hewt64GSyoG8AIqWJ9FSz7tSZAaTbEH/s6GcuiRfvjU1&#10;N+JAMNMBYxdB8KAj0J7TRpGvzawU5Vw3q5G+uwOZtWrJuvuYqJQ6zSxqbW+AeRMwiu2b9TKROdhJ&#10;u0RMJ2axu/tASdtoam7EsaFDJqWoNHaOsDMLRxhZSxA8ODzQh909fdkRcPlGwycvp3BGZe0jcRtu&#10;YMeIvJwGEpPXLOnwyx8U83U22zm6t1LKiSB4si+VyjplZDAiGxmqdhzTiVkcCoYK1ulOjsgkIiKi&#10;4lr+x//BhrsexNi//n+WzKo1y6du82Cb97vYXP1tp5OSlxi2b2QoUjBSi7emGh3+dl2dBvUNtTj5&#10;2kt4fmC44LbrG2pl4QOlAxGdWgexs8ePpuZGjAxGijY61zfUYqe/Pe/AR9GZcflax0uxgbZ3f1fm&#10;XWkoIpvNp8ZImXMr8R3m6f39ect0sWNcqnlXKl9rC5qaGxE/NYb46Bt5O098rS3wtW3PXpd2dtIC&#10;mc5GZT1p1UCOcq6blaTv7k3Nja6LLugkK+5jIjPqNDMo294AeycwsV4mKt0n5q5P/ZfTiSBr3L/p&#10;G6ZuL18n7e7uA9kHPL0duaV8Vy3UaWePX1co4InxSVnn9bGhQ3kfZkpJq5TaCKNitI4wsuNcGN2H&#10;cg2Pt87/3JLvpdOLePqpH+ieOS6OFC3USWlnWU+nF/HI1x8rOjJTaz5q2X6h8m+U8jotdOzx0THV&#10;0b35SEf3ar2ORZVUTvqfDekeqdkRaMcTN2eNFKJWX3UE2rMd60RERA46uHbl5qBVG788f24HgF9a&#10;tX2znUv9GGeSP8KfPnbHrB5R3apvoWXdXzq+9qwe6fQiZhIXZCF5qwQP6m+GRi6VMnRyleDJDBR0&#10;eWhKtXwBboYr3rRRU/rT6UV89YuB7Gc3DQR30sT4JC7PpbAgeQ/Sk6/lSG39xvqGWt3vo0sx78wy&#10;nZjNLq2UL3KenjazcleudTNpZ8Z9LB+z6jSjvvrFQLYtzel7K+tlorzyvr9yJi2VLTtH2JmJI4ys&#10;JQgeHBs6hGg4hhORmOraUVJ6R8rZxeoReSfCMVnZs2q0pa91e84M2eRcSvXBzM7RvZVUTg4feQYT&#10;422Ihk8V7azNhJdu03yunR6RSURERNpsrv426j79EM6lfoyp1D843llbt+pbaPJ+13WhjbUQBI+l&#10;M5HKdZaTGfkSPyV/VvW1bi81WRUhk69Op8Je9Q21pgx6WIp5ZxYt+X/ZJTNF7VCudTNpZ+X93aw6&#10;zYioon3P6Xsr62Ui/TiTlshhHGFkreRcShZmWlTfUIu6ho1l0fnt9Ig8J9k1urcSygmQf2RoKcfh&#10;phGZREREEpxJW8D0tZ/iXOofbA2DXLV8NepXPYy6VQ+VZecsWe/pp36QHVQoCB6cfO2lsnnOJlqK&#10;lJGxjEbyIiLrSCOyeWuq8croSw6niIjy4ExaIrfiCCNreWuq4a2pLusOTSdH5DnNrtG9lVBOAPNH&#10;hrptRCYRERFpU7/qIdSvegjpD69g5tpPcXH+F5Z02FYtXw1v1f3YsPKr2LDyQdO3T5VFOvDU19bC&#10;Dloii4nvckautXR6UTb7fSmuH03kdsm5lOzeWg4RJokoFztpiYiorM2cl88aLfeOVjeJj76R/be3&#10;ptp14Z6JiIioMGH5GjR5v4Mm73eQ/vAKrr3/OyQX3sK1/5jBv7//O91hkVfd8TmsuuPz+PQddfAK&#10;92PVHZ+3KOVUaeKjY4rlVrY4mBqiypdOL2JPdx8AoC+4V/fA7/5nQ7xmiVwuGpEvA7iTbTZEZYmd&#10;tERE5CiO7nUnjsgkIiKqLMLyNRCWr8mZ8ZpMv3Xr3wu3/r3qjs9j+W1VAICqm98lMir93mJ2MKUg&#10;ePjcTmSx5weGs8vg7OnuQ2ePH509/qLfS6cX8fzAcDY0OZAZCM0Bu0TuMp2YxQlJOPKOQDsjVBCV&#10;KXbSEhGRYzi61704IpOIiGhp8Ar3q/6byEwdgXZ28hDZZDoxKxvMnE4vIjQwjGgkBl9rC7Y1b5FF&#10;oEqnFzGTuIAz41M4oVjyRhA8OBDstTX9RCQ3nZiVtZfFR8dy2sM6u4sPwiAid2InLREROYaje92J&#10;IzKJiIiIiIjKU31DLV4Y6kd/8Gj2fRvIREsaGYxgZDCiaTvemmocHuiDt6baqqQSkQahgWFZpDOl&#10;3v1dvE6Jyhg7aYmIyBEc3esOHJFJRERERGqScynZoEhfawsbgclRLJPa1TfU4uXIUYwMRhCNxJCc&#10;S2n+riB4sDPQjs4ePwfrErlAoQ7ajpvXKhGVL3bSEhGRIzi61x04IpOIiIiI1CQvX0VoYDj7ub6h&#10;ls+F5CiWSf3EaFXx0TFMJ2YxnZjFTOKCbFAukIlMtbamGnWbauFra2HnLJGL+FpbMDE+mb1uBcFz&#10;M5pcm2xyAxGVJ3bSEhGRYzi613kckUlERERLjdbBgFrxeYmoMlRy3eBrbYGvtaXk7UTDMSykF+Gt&#10;qTZle0RU3OEjzzidBCKyEDtpiYjIcRzd6xyOyCQiIqKlRjoTzwxu6oghIuNYNxS2u/uAbJBvZ88s&#10;evd3OZgiIiKi8sdOWiIicg2zRveSdhyRSURERERERIUk51I5UZhOhGPspCUiIioRO2mJiIiIiIiI&#10;aEkSBA/qGjY6nQwichnWDXJVd+ZGsVL7GREREenDTloiIiIiIiIiWpLqGjbi2NAhp5NBRC7DukFO&#10;EDzoC/aiPxjKfuYsWiIiotKxk5aIiIiIiIiIiIiI8uoItMPX1oKZxAU0NTc6nRwiGemayU3NjRxk&#10;QURl45NOJ4CIiIiIiIiIiIiI3E0QPOygJSIiMhE7aYmIiIiIiIiIiIiIiIiIbMROWiIiIiIiIiIi&#10;IiIiIiIiG7GTloiIiIiIiIiIiIiIiIjIRsucTgARERERERER0VIwMT6JM+NTmE7MYmJ8Uva7+oZa&#10;1DdsRFPzFvhaWzRvMzmXQnx0DGfGpzCTuIB0ejH7O0HwoK5hI7bd3Ka3ptq0Y3FTuqYTs4iPjuXN&#10;16bmRnT427P7EdMmkqZBuQ1vTbWu8wEA0XAMC5Lj3RlohyB4dB+XGmm+Ji9fRXIulf2d0XyVplfM&#10;LwBIpxdxIhzDmfEpWZ6I65I2NW9BR6Dd8LEUOm9NzY2ob6iVnbdKYFVem1Fu46NjsvKkLLeFrptS&#10;j/Ot8z8vmDYr6hM7yn2+fYjHI5Z/6T58bS3wtW5XXft3YnwS0fApTIxPyvJArZ4zQss16WttQX1D&#10;rabtWZXHE+OTsnwDgOTlq7J/jwxGcr5XJXhKqrOIiKzwibnrU//ldCKIiIiIiIiIdDi4duXmoFUb&#10;vzx/bgeAX1q1fXLW/Zu+kf13U3Mjjg0dsnyf04lZhAaGcxq98/HWVONAsFe1kV6UnEvhUDCkeZsA&#10;0NnjR2ePX1OH4cT4JHZ3H8h+PjZ0qGB67EqXMo2hgeGcxvpC++nd31Xw2JJzKTzc+lj2d4LgwcnX&#10;XtKctnR6EY98/bFsB0p9Qy1ejhzVekh5JedSCA0MyzrJihGPt5jd3Qey56t3fxc6e/wYGYxgZDAi&#10;6whSU99Qi77gXs2dNoD+60EsHzOJC4bKpFZ21A1W5XWp5RYAvvrFQMFyq6dO0Huc+TppraxP7Cj3&#10;peyjI9COvmAvgEy90v9sSNP1r/W6l9J7TfpaW9B3sNexPB4ZjCA0MKwprVJ23fOJiFTkfX9luGMi&#10;IiIiIiIiIotEwzE86t+rq5MhOZfC7u4DeRuhjWwTyDRsP+rfq7lTUy870xUaGMbu7gO6viPup1Dn&#10;gLemWjbTKp1eRPyU9o7R+Kkx2fZ3+kuftRUNx/Bw62O6OmiBzPH2B0O69xcaGEZoYLhoJwqQ6dzZ&#10;090nm4FZiJEyMjIYwZ7uPk3pKTdm5XWp5TYajplebqX0HKc0TXbWc1aWeyP7iIZj2et3T3ef5utf&#10;bwemkXyOj465No+JiMoNwx0TERERERER0ZI0MT4pmz2nV7EQndJGdlFTcyM6Am1oam7MzkJKzqVw&#10;ZnwSI0ORog3Satv01lSjw9+eE+pTDK98QtIBk5xLYU93H14Y6tc1+7EYO9PVHwwhGo4Z2td0YlY1&#10;DKbUTn+7bPsjQxHNITJHhm5tW7AotGZTcyN8rduxrblRdqxiiFLpLLVoOJY3dKoaafhRQfCgs8ef&#10;DXMK3Or8k5bVdHoRh4KhojPUSikj04lZ9D+rv8PZKKvrBsD8vPa1bjdcbk9Ebn3P7HKrDGnbEWhH&#10;U/OWbP13WaXOs7ues7LcF9qH9FjEEMDSDtZoOIbLc6lsZ6h4/5CGso6PjmVDIItGBiOaQh+r5XNH&#10;oD2nzlC7RyXnUugP/v/s3X9sW3We7//XrNA36N7keOZKLYW6mb2iLSRRGKKGNtE2ghnSX9DCkjZZ&#10;TTNzuyGRaDNTCpFgadkOYbrQLnyVAp0NHSkhW82moxu3YaBlStIy0G86SlqC0iWKQ39Ju6lDS6Pv&#10;7sSJ7iW6X2m+fwSb2D52/OPYx06eDwlBHPuct8/52MHn5c/785b+qfXVqGZsW3mMzVouz+yqkFew&#10;1HQ2cY6RM2udAJBqhLQAAAAAAAAWu9A7EHLxe0/jTtPwY/GSRapYskEVVRv8AaTZfYeHroZsM1Jr&#10;y+m1/Yq0ra5SP6vd47+A7fVOxnRxfTaprGs6kAgMaGe2BY20rxee3W+6lmEw39qJvkBh9PpNXegd&#10;mDXovNA7EBCyb6urjHj/aPnGwbuuU9rZUBO2jul1jadr/2nl0/7bOzs+jDqk9T3nvIKlpufBF+CV&#10;ry/TTyuf9j9f33MPFwqZjZFoz5tvjMy1mbRWH2vfMYt13A4PXQ14TVg1bn1mPs8DTXtM6g6tJ9Xv&#10;c8ka97Huw3fsZwa1vseFe72UrytT+bqykC+vdH7zfhGpnpnH2TCyw4baZn+jpOlz9W7HqajGjJXH&#10;ePGSRSHHPMc4NuO/cyxthQ4AyUS7YwAAAAAAAIu9EmVAG2xP40691/WO6X2DW1hWVG2Iau1Bs4vv&#10;vovrVkhlXWb7Chf0Be8rljVMK6rWB/zc2fHhrI8503Uu4OeZs90SVVG1Qb9xvRVV/XkFSwNCk1jb&#10;JBtGtg407YkYbBlGtrbVBgYzkfaTyHmzetZ3OrH6WJevWx3wczTjduYs2ultWDdufXzPM5ow0673&#10;uWSM+3j2YRZ4riwtmvX18vOGmoDtzvZllJnHOZbX2Z6g9dKjWV925n6SfYwBINMwkxYAAAAAAMxL&#10;4VoiJip4RuV0i8ro24eaBRkXegcC2lkuXrIoqpDLx3dx/PF1T/pvO9LiSnjWXCrrOtPVE3BcY92X&#10;JB04uFt/vfbJWUOF6Takbf79Te+7JmzI5PVOBsxiC27JmmrBYcvw0NWog84nqmZvkyrJP6vOZ9Rj&#10;3qo7GWMk2ZL13hDM6mNdUbUhoF1sNON25tq1FVHWE6ton6ed73NWn4tE9jFzRvT0PtdHuPc0w8jW&#10;ytIif6AZaY3Z4I4C2+oqY/oiREXVev/2fWMomr9xqTjGAJBpCGkBAAAAAMC8lKyWiOd7Lwb8HM0F&#10;9li3GTzTKBqLlyxSRdW36616vZNRtUNNl7qCZ4bFsy/DyFb5+rKQlslmttVWBgQFkdqHBs/Ws+Kc&#10;x2p46KomvBOSFLK2se/2aMQykzKvYKn/vJitLSolZ4wkW6rapVp9rCWponJD4LqmEcbtmQ97Ar6w&#10;EDwT1yrRPk873+eScS7i3YdzySJd6I39cXkFS6OadRp8nGOdPT19//3+n79wR561G89+4j3GAJBp&#10;CGkBAAAAAAAsFBwmWtE+NGSb6+Pb5srS+wOCruGhqwmFUamsK1n7Cqd8fZl+1dTmD7F8ay+aters&#10;nNEydvGSRUkL+Hyz1kY9NzU8dFVfDF2xfK3WWGbU5Rg5s94n+LytivPYRHveMonVx1qanq04swVt&#10;pHE7s9Wxbz3jZIj2edr5PpeMcxHvPhY7kzsLP/g4J9pOONoQNRXHGAAyDSEtAAAAAACAhWKZtRit&#10;Uc+NgJ8jrekXSbyPCyeVdaX6GBhGtrbVVfpnJYZr6xnc3jqe2X+z8Xon9aumtqSHlMlodRt83uLd&#10;h9Vj127JaocdPFs80ridGdY9URl9S/ZYxPI87XqfS0VrcjvbnwcLPs7B6wAnuj0z6fT8ASCdENIC&#10;AAAAAABYyOqZjbBP+bqygADjXdepkLCrs+ND/3/7AjIrDQ9d1c9q94SMK8PI1r0FyyRJq0rvD/jd&#10;qOdmXIHuYued8ReKmCTzWG+rrQw4/0daXSHj9kzXOf9/G0Z2TOtmxyITxlQqakyn4zAxbu3fqOD2&#10;6mbS6fkDQDohpAUAAAAAALDQYuedUV20tnubVkhlXXYcg+D1LYeHrgasbzl6/WZAq9AnqjZYOuPT&#10;650MCWhXlhbpb+u2RGzfeqF3IG1aA6fr2J3LFi9ZpPJ1Zf6xOXr9ZsC49XonA8bHE0kKaGPFWEmN&#10;ewuW6ULvgP/n5tZXbKwGAOY3QloAAAAAAAALOZcs0oXeb38eHroa01p8ydxm8FqEOQkGiqmsK3hf&#10;Z7p64lrv93zvxZju/0TlhoBA60zXOX/YFbyWY4XFLWPf7TgVENBWVG3Qnsadlu4j2awaI7Get/mu&#10;omp9wPjs7PjQP27fDQrwrR638UrX97m5JviLJIudd9KOGABs8hd2FwAAAAAAADCX3JsfGCq860p8&#10;RqNV2+wMetyqCLMxo5HKulYGtfSd2WY4Wl7vZEhANZu8gqUBs1Y7O075Z/vNrHtlaZHlQUdwMPnz&#10;hpqoHhccUtnJqjESHIgjspWlRQEB55muHtNxW76uLG0CunR9n5trgt9LeW0BgH0IaQEAAAAAACxU&#10;vr4sYKZSZ8ephEOziqA2uvFs80iLK6CVqBWhYirrCg6T4mnp+6umtrjWDK6oWh/w85munoDQy+w+&#10;Vvhi6ErAz9G2Ug4OqeyUjDGC6DwRNEO203VKF3oHkj5u45Wu73NzTfDfqHheX+n0RRAAyGSEtAAA&#10;AAAAABYyjGxtq6sMuO1ntXuiuqg9ev2m6mtfNA0S492mNB12HGpqC7htZ5SzMmeTyrqCf/dq4yEd&#10;aXFFta9XGw/FvU5rcEB8pMUVMJPXtwao1YLDpWgC5nQMNK0eI4hOcOj5bscp/XPLMf/Pi5csiri2&#10;sR3S9X1uLgn+G+X1TuqFhlej/gLLkRaXflr5dNi/VXab8E7YXQIARI01aQEAAAAAwLw04Z3Qhd6B&#10;hLaRY+SYrpn4RNUGnenq8YcLXu+kfla7R9vqKkNCCJ/OjlP+mZ4/q92jA017AkK6bXWVGh666m9N&#10;OXObTwSFMT5e76SOtLhCgsydDTUJr5NrR13l68pUUXUxIGw91NSm870XVVG13jQoPdPVo86OD/3n&#10;2jCy4woWttVW6tXGQ/76Z46dZK3pmVewLCCg+lVTW8Q1aY+0uNIy0NxWV6nzvRf9xyyeMRLveYtH&#10;Mt8bUm1bXaV/TASP22215u9FdkrX97m5Jvhv1PDQVf208mltq61URZX5+9nw0FUdamrzj6ELvQP6&#10;aeXTeq/rnZTVHc7McTE8dFUXegdCvoDg9U5G3Y0AAFKFkBYAAAAAAMxLw0NXVV/7YkLbWFlapObW&#10;V0JuN4xs/VPrqwGzwLzeSR1qatORFlfAepGjnps6H9SCdHjoql5pPBSy7T0v79So50bINg81tWll&#10;aZFWzVhrcGYoNlOkoDheqazLF1LODGov9A58s839ARfmg/djGNn6eUONP2yNRfn6MtN2yYaRrSfC&#10;hBqJ2lZbqTMf9vj32dlxSud7B1RRuSEgfBoeuqpO17dr5W6rq4x6hnGqHDi4O+zr4d6CZRHHSCLn&#10;LR7JfG9ItSeqNpgG94aRrfL11s/+tkK6vs/NJYaRrQNNe1Rft8f/vjF6/eZ0d4JWl1aVFmmxc/pL&#10;QmZ/o2ZuIx3kFSwNWFu3vvZFla8r879P+oLbP/R12FUiAJgipAUAAAAAAEgCX1D76kuHAi4ee72T&#10;/jVNw6mo2qCfm7TpNIxs/cb1lj/cmunboDJ8PXte3pmUtryprmtP406tLL1fr750KCQ0DbevlaVF&#10;erFxOvyJhy+MDX5+wes7WmnxkkX+sN/3PEev34w4W7aiaoN2NtQE1JkOLUl9r4dfNbUFBOy+2Z3h&#10;zltewVLtaXyaFqZxMoxsVVRtCGn1HW5WajpI1/e5uWbxkkX6jestvfDs/oBjOnr9pjqvR24N73s/&#10;TZf1fn3vzTPf62b7OwsA6YA1aQEAAAAAAJLEMLJ14OBuNbe+ElVoUL6uTM2tr2hP486IAcrOhhq9&#10;1/VOyJqTZhYvWaSdDTX6Xfc7SQ8uUllX+boy/a77nW8C2/DrapavK/Ofg0QDBbO2xsluGZtXsFS/&#10;634nbAvSmfc7cHC3f6bxzOOfLmvUGka29jTuVHPrK7OuheobH79xvUXL2gSZjdFktei2Urq+z80l&#10;hpHt/5sTzets+ksTOy15P7WS70sgkWpK1y8lAJjfvnP9Py7+2e4iAAAAAACIwcvO7/2gMVkb9/zn&#10;vz4k6eNkbR/zm9c7qS+GrgSsMypNX/i+t2BZ3BeRL/QOyHP9piZmzCJavGSR8vKX2XohPdV1DQ9d&#10;9c+4DLcm6IXegYBWttEEhjP9qKTKP1vLjpa2F3oHAsZPjpE93Zo0jQKTaJm9HjL5+SC50vV9bi4Z&#10;vX4zoNW0T6J/o1LJ19p4pryCpTG9zwOAxcJ+fqXdMQAAAAAAQIoYRrZWlhZZfrF4epuWbtISqa4r&#10;mplgngRmlXZ2nApop1m+bnXc24pXMsaPXZL1esDclK7vc3PJ4iWLtHjJoox+TeYVLGX2PYCMcZuk&#10;l+0uAgAAAACAGHxidwEAMtcX7sAZYrGEEWe6zvn/e/GSRbO2IAYAAADCuS2ZLaIAAAAAAAAAK/lm&#10;ssbTdtPrndSZD3v8P8eyduXo9ZsBLTQzYU1PAAAApK+/sLsAAAAAAAAAIBpe76R+VrtHP6vdE7Jm&#10;YjRefelQQLvilaX3R/3YTtepgJ+fYBYtAAAAEkBICwAAAAAAgIzwq6Y2DQ9d1fDQVf2sdo+OtLii&#10;epzXO6lXGw/pTNe3s2hXlhZF3a54eOiq3u34NqStqNoQ10xeAAAAwOc2uwsAAAAAAAAAZjM8dDWg&#10;VbHXO6lDTW3qdJ1S+boyrSq9P2B9Wa93Ul8MXdH53ot6t+NUwAxaw8jWi407w+4nr2Cp/+czXT0h&#10;M3C31VZa+dQAAAAwD33nz3/+s901AAAAAACQNjz/+a8PSfrY7joAhBoeuqpXG9+Kq9Wxz+Ili3Sg&#10;aU9AEDtTfe2LAWvPBtvZUKNtdYS0AAAAiMrLzu/9oNHsF7Q7BgAAAAAAQEbIK1iq37je0s6GGi1e&#10;siimxxpGtrbVVeo3rrfCBrSSIga0FVUbCGgBAABgCdodAwAAAAAAIKNsq6vUtrpKnenq8a9R+8XQ&#10;lYCWxNL0urPOJYt0b/5Sla8vi2od2fJ1ZbrQO+DflmFkf7N+7fqAdsoAAABAImh3DAAAAADADLQ7&#10;BgAAAABYhHbHAAAAAAAAAAAAAJAOCGkBAAAAAAAAAAAAIIUIaQEAAAAAAAAAAAAghQhpAQAAAAAA&#10;AAAAACCFCGkBAAAAAAAAAAAAIIUIaQEAAAAAAAAAAAAghQhpAQAAAAAAAAAAACCFCGkBAAAAAAAA&#10;AAAAIIUIaQEAAAAAAAAAAAAghQhpAQAAAAAAAAAAACCFCGkBAAAAAAAAAAAAIIUIaQEAAAAAAAAA&#10;AAAghQhpAQAAAAAAAAAAACCFbvP8578+ZHcRAAAAAADE4N+c3/vBv9ldBAAAAAAA8bpN0sd2FwEA&#10;AAAAQAxeltRodxEAAAAAAMSLdscAAAAAAAAAAAAAkEKEtAAAAAAAAAAAAACQQoS0AAAAAAAAAAAA&#10;AJBChLQAAAAAAAAAAAAAkEKEtAAAAAAAAAAAAACQQoS0AAAAAAAAAAAAAJA11r+VAAAgAElEQVRC&#10;hLQAAAAAAAAAAAAAkEKEtAAAAAAAAAAAAACQQoS0AAAAAAAAAAAAAJBChLQAAAAAAAAAAAAAkEKE&#10;tAAAAAAAAAAAAACQQoS0AAAAAAAAAAAAAJBChLQAAAAAAAAAAAAAkEK32V0AAAAAACA9eacm1Ovp&#10;17q7f2h3Kan2J0ln7S4CAAAAAJDx/i3cLwhpAQAAAACmej39erZ7r/qePCUjK8fuclLG+b0fXJT0&#10;kN11AAAAAADmLtodAwAAAABM9Xr6NTE1qZaBdrtLAQAAAABgTiGkBQAAAACY6vV8Kkk62HdYHu+X&#10;NlcDAAAAAMDcQUgLAAAAAAjhnZqQe+yy/+eXzr5mYzUAAAAAAMwthLQAAAAAgBBd1z4O+Ln72ifq&#10;9fTbVA0AAAAAAHMLIS0AAAAAwM87NaHGs6+rofsXIb9rZDYtAAAAAACWuM3uAgAAAAAA1vFOTWho&#10;7JJ6Pf0aGvtC7rFL8nhvSJJKnCtkZOWoYMG9WmLcJadxlwoW3CMjK0eS1OvpV0P3Xv/9g7nHLsvl&#10;fl+V+Y+l7PkAAAAAADAXfef6f1z8s91FAAAAAAAS43K/r6a+t8MGrLMpca5Qn+ezWe+Xk5WtvidP&#10;+YNdm7zs/N4PGu0sAAAAAACARNDuGAAAAAAynMv9vhq6fxF3QCspqoBWkiamJtXhfj/u/QAAAAAA&#10;AEJaAAAAAMhovoA2lbxTEyndHwAAAAAAcw0hLQAAAABkKI/3y5QHtJLUMvAvBLUAAAAAACSAkBYA&#10;AAAAMlRT39u27HdialLPdu+1Zd8AAAAAAMwFhLQAAAAAkIF6Pf1yuU/Ytv/ua5+oZaDdtv0DAAAA&#10;AJDJCGkBAAAAIIP0evpVeaxWVcfq7C5FTX1va2jskt1lAAAAAACQcQhpAQAAACCDVB2rU5/nM7vL&#10;kDTd9riBtscAAAAAAMSMkBYAAAAAEDf32GU1nn3d7jIAAAAAAMgohLQAAAAAkEFysrLtLiFE60C7&#10;ej39dpcBAAAAAEDGIKQFAAAAgAyy/u4f2l2CqdoTz8g7NWF3GQAAAAAAZITb7C4gnPEprz7/aliD&#10;t9wBtzuyDN13R54KF+Zbtq+RcY/+fXw0ZF+SVLgwX/fdkSdHlmHZ/jC/Md4AAAAQq6a+wzrYd1hN&#10;a3+pdXf/SC73CbtLCjExNalnu/eqddMbdpcCAAAAAEDaS7uQtmfkvI4OHtPJK6cj3s+RZai6cLOq&#10;Czcr1+GMeT8j4x61Dx7XySunNTLumfX+uQ6nNi5bE/f+tnY+FXLb0Ypfx7SN9sHj+uBKd8Btu1fv&#10;Cgis95970zT8S1Twfqx4PlZuJ1nbD3c8HVmGDpTvjTpMTYfxNpvVuSX+/SZrH2YeXbZW1YWb43rs&#10;yLhHL3y0L+C21bklqi+usaI0AACAtNPU97Z6nzylnKxsTUxN2l1OiO5rn8jlfl+V+Y/ZXQoAAAAA&#10;zOo7L33nu5L055f//Keg2z+R9CdJn0j65M8v//liyovDnJc2Ie34lFc7PnhOPSPno75/c3+bmvvb&#10;tHv1rqhDmZFxj5r729Q+eDym+nyPa+5vU3XhZu1evSum2Y7RPq9Ixqe8IdvZ8XVgO7HBW25L9hUs&#10;eD9W7SMZtVq1/Rc+2mc6TgoX5kd9/jNpvPke80KWofoHalRduDniPq06d6tzS+J+7Mkrp0Pq+Pyr&#10;4VlrBwAAyFQe7w01dO+VIysnLUNaaTpIzvSQ1vOf/3q/JKYEAwAAAHPcx//j3dsf/e3WFU++u3X0&#10;f9xXdXPpf/vvX0tS4cK8HwzeGv6upMcl6b/+w3/5/1bnrvp/SxYX/+mHf/lXf/LdD4iX83s/eCgt&#10;QtrxKa9+fHx73DNAT14+HVUo0z54XPvPvanxKW9c+5m5nZOXT+vtR19XWe6qhLaF9BQpoP3t5sNR&#10;BYCZOt7Gp7zaf+5NtQ8e1+FHX7O0tbiVxqe8av60zfT29sHjzKYFAABzSl1Rtbqu/UHusctp2ep4&#10;Jo/3xlyYTftdSQ/aXQQAAACA5Fr63/67/tf/+d9qu/jb77dd/O33a4uq1VCyXf/1//ovAff7X//n&#10;f9/Wfe2TO7qvfXLHL/+f/1s5WdkqdRar1PmASp3FKlhwj03PAJksLULaSAHtzFDqT19PhNwv2tBs&#10;/7k31dwfGuiE25ck/fv4aNjWtONTXm3tfEoHHt4bd6tWpCcrAtq5MN5Gxj3a/sHz+v3Wo2k5K7V9&#10;8HjYAJyQFgAAzDVGVo4aH3xeVcfq7C4lKnNhNi0AAACA+ad1oF29nk9lZOVEvN/E1KS6r32i7muf&#10;+G8rca5QwYJ7/aGt07grydUi09ke0rYPHjcNaMO1eJ3ZPjba0Kx98HjYwKwsd1XENTFHxj06eeW0&#10;mj9tMw2EXvhon3IdzrSZUbt79a6Q1sQzDd5ya/+5NwNu87XvjeS+O/IsqS+dRZrRHUvL4XQdb9ef&#10;CW2ZPzLu0b+Pj2rwllvtg8dDQmLfWrrRBp7xrCf8fcfimB8jyXQWrY+vbr5AAQAAYI85MpsWAAAA&#10;wDzkHrsc1+P6PJ+pz/OZWgfaJUk5WdkqWHCPSp0P+ENbZtymN+/UxKwBvZVsD2nPjfSF3LZx2Rod&#10;eHiv6f1zHU4deHivVueWqCx31ayh2eAtt174aJ/p76JZyzbX4VR98fT6nL4WsMF2fPCc/vjkybSY&#10;bRhPa9rv3p6TNiGzXWYLaMONx2CZNt5yHU5/6FtduNn0GMQS0qZqHJnNonVkGQG3+dbzBQAAgD2Y&#10;TQsAAABgPpuYmvQHtzOVOFdoiXGXnMZilTqLv/lvZt2mgw73+2od+BeVOovlcp9QTla2+p48lbTg&#10;1vaQ1my24KPL1876uI3L1kS1/eBZoz6xto11ZBn+oC44OPOt4RltkIf0YlVAK2X2eHNkGfrH8r/X&#10;I0e3BtwergWznYJnKpflrlLhwvyA232zkqN9rwAAAIC1PN4bauo7rIaS7XaXAgAAAACmhsYupXyf&#10;fZ7P1Kfp4PbgjNvzFyyXkZWjUucDMrJyVLDgHv+/kRrusS++6Qx1QtJ00N4y0J60z7W2h7T/Pj4a&#10;ctv41+brTMaqZ+S8ekbOh9y+e/WuuGfYHXh4r0bGPSHbbR88HnU7XKSPSAFtrMHqXBhv8czETjWz&#10;tsxbC7fovoV5IeHt0cFjhLQAAGDOKFhwj/IXLI+79ZYdDvYd1rq7f8hFBQAAAABpyTsVfvnIVPN9&#10;1gueeSt92zpZkkqdD0hSwAxcX6CLxJiF9i73e3M3pP2+Y3FI4NI+eFwbl69JOID64Ep3yG1luaui&#10;bt0azoGH9+qv2jaG3B5LW1jYz8qAVpob483sWKSb4JnFuQ6nP4gty10VEGj7gvP53s4bAADMDUZW&#10;jlxbWtV49jX/t3ozQUP3XnVVd9hdBgAAAACE6PX0211CVHytkyXzEHcmp3FnQPtkX2vlYOFm6c7n&#10;9stmX4r2eG9oaOxSUr58bHtIm+twSgqcJTh4y61Hjm7V7tW7EpoFd/Ly6ZDbHl02eyvl2eQ6nKou&#10;3BwSFg1+lf4BF6YN3nLrx8e3m7bbjieglebGeGv+tC3ktunXaHroGTkfEiTPPFePLlsbMuv46OAx&#10;QloAADAneLxfqsP9vpzGYlXmb8qYoNY9dpm2xwAAAADS0tDYF3aXYDmP94Y83hv+n32tlWNR4lyh&#10;UucDKnUWz5tZupFaXzd075VrS6vlx8H2kNYsfJKm15Pc8cFz2v/NLLnVuSUxBS2Dt9ymAdzG5da0&#10;Pp1uCxtY9+e3hi3ZdqYKbjWbrsIFtI4sQ7/dfDiulr+ZPt5OXjmto4PHTNs1x/JFCbPHR/Ld23Ni&#10;Ot5v978TctvMkLa6cLP2n3sz4FycvHJau8c9aRU2AwAAxOO690sd7DtsdxlxSWZ7KAAAAACIV/e1&#10;T+wuIS31eT5Tn+cz/5q5TuNOuba0zukZtpFaX7vHLuvZ7r1q3fSGpfu0PaQtXJiv+uKasAHfyLhH&#10;zf1tau5vkyPL0Mbla/TosrWzBrZ/+jr0YOY6nJat4WkW+AS3bZ5v9p970+4SovLI0a0htyUS0EqZ&#10;Md6WvHF/zPt1ZBmqfyD6lspbO5+Kaftluat0tOLXUd3XbM3f6sLNIce4/oGakLHY3N+mAw/vjak2&#10;AAAAWCeZ7aEAAAAAIB5d1z62u4SM4fHeUO2JZ5IymzRdzLY+cfe1TyzvEvUXlm0pAbtX79Lu1btm&#10;vd/4lFftg8e1tfMpbe18KuKsPbMA6/uO0J7b8aJ96tyS63AmNNNyLo43X3BtVdCcqKODx0JuM2sn&#10;bTbzt33w+Lz/EgUAAMh8S4y79GzJdj1bsl0lzhV2lxMzl/t9u0sAAAAAAL8O93t2l5BR3GOXVXvi&#10;mVnDzEzVde0Ps97nYN9hebxfWrbPtAhpJam+uEZ/rDkZ9VqgPSPntbXzKdNWyZJMW89aKdnbR/KY&#10;fSEg0hq10Zhr460sd5V+v/Vo3DOLrTYy7tHJK4Fr/uY6nKbhde43LdKDhXuvAAAAyBRO4y41lGxX&#10;Q8l2lTofsLucmEXzgRcAAAAAUsHj/ZJWx3Ho83ymde1Vc+5LuENjl+Ryn4j6vlaxvd3xTLkOpw48&#10;vFe7V+/SycundW6kLySYCfbCR/vkuN0ICWXMwqXPv7JuDU8rtzVXRDMbOpgdLZLri2s0Mu4JCe18&#10;QW08s0fnwnjLdThVXbhZG5etiXtWcawzfqMNgc3aodcXh2/D/OjytSHvHe2Dx1X/QE3azAwGAACY&#10;jXdqQkNjl7TEuCtk3Z+q/Mcybn1aj/eG3SUAAAAAgCSpY46FjKnk8d5QQ/cv1ND9C5U4V+jg2n0B&#10;n1m9UxPqcL+vqvzHMqI18tDYJdWdeGbW++UvWK6mtfssXcYnrUJaH0eWoerCzaou3KwDU95ZA9v9&#10;5940nTkXbHzKq/EpryUhjVnr1Pke/kQKzcKxax1b3/qkVga1wdJtvF1/5mLA9h45ujVghu7IuEeF&#10;C/MTavsc7fqysTAL1H3rU4ezcdka7Xc4A46br116POMUAAAg1bxTE6o8Viv32GVJUmX+JjWU7PB/&#10;8HUad6kyf1PU3/RNF6xLCwAAAMBu3qkJtQz8i91lZLycrGzVFf1EQ2OX/J9Vez39qj3xjCamJtU6&#10;8C9qKNmhyvzHbK40lMf7pT689rF6PZ9GNaO6Mn+TGh983vLQOS1D2plmBrb1t9z6uzP/oMFb7oD7&#10;jIx71DNyPmAWX7gZfScvn466pXIkwTVE2ifSk5VBbaaNt1yHU/UP1ISE5C98tE+/33o0rb5wEK5N&#10;8Y4Pnov4uPGvQ1tEN3/aRkgLAADSXnBAK0ku9wm53CdU4lyhggX3qvHB59RQskMfXvtYE1OTNlYb&#10;m7m6dhEAAACAzNGVYZ+j0lWps1jPdu/VxNSkXnrwObnHvgj4IrFvxu1LZ19TVf7jKnUWq9RZbMvs&#10;2qGxS+r19Ms99oV6Pf0xdXqqzN+kprX7klJX2qxJG43Chfn67Wbzll5mIZZZK9UPrnQnXIfZzD5J&#10;Krwjuet3Dn4V+hyRmAMP7zUNUeNZozbTxlt9cU3IrNmRcY+aPw1tLWwX3+xXs9t7Rs5H/Mfs3IXb&#10;HgAAQLowC2hn6vN8ptaBdjV075XTuEutm95IcYWJ6fX0210CAAAAgHnMOzWhl86+ZncZc0L3tU/8&#10;YffLZ18P2+lpelZtu+pOPKuCt8u0rr0qZV/g9X3GXt/+N/4a0yWglTIspJWmZ9ZGO4PQLHzrGTlv&#10;ur5lLMK16I00Y9Kshexs6+0G+/wW6+Amw4GH95qOqViD2nQab9EyW0e4ub9NPSPnE962FdoHj8cU&#10;lEcj0fMBAACQLLMFtDO53CfU0L1XjRl2cYGZtAAAAADs1DLQzixam7nHLqvknQ1ypWBd4NoTz6jP&#10;81lcj012QCulUUhrdRAjSRuXrzFt29r8aZvpzNtotA8eNw1X64trIraINQsBP7gc/SzL9sHjIeuS&#10;xhJYI7K3H33ddCZsLEFtOo23aG1ctsZ0DNm1VvBM41PepMzqDTczGQAAwG4tA+1RBbQ+LveJmO6f&#10;DobGvrC7BAAAAADzGGvRpoeJqUk1dP9C+W+vVu2JZ9TUd1hNfYfl8X5p2T5c7vfjDmhLnCuSHtBK&#10;aRLSjk959ePj2/XCR7M/4cFbbtNZfmYBmyPL0IHyvWH3F+tM1ub+NtMaHVmG6h+IvM7lo8vWhtx2&#10;8srpqMKiwVtu09Bs4/I1sz4W0XFkGfrt5sMJBbXpNN5i4Vubd6bBW27bZ5yevHw65JjnOpy6/szF&#10;mP4x/YKEBW2oAQAArOSdmpgXFwus/MANAAAAALFwud9nFm2amZiaVPe1T3Sw77AO9h1W5bFaSzow&#10;eacm1NT3dtyPryv6ScI1RMP2kNYXYA3ecqt98Lh2fPBcyIxRn56R8/rx8e0ht+c6nGFnlG5ctsa0&#10;Lez4lFc7PnhOL3y0b9ZZjievnNYjR7eGnV34282HZ53VWJa7yrTGFz7aF/Y5j0951dzfFjYgrC+2&#10;LqiDNUFtuoy3WOQ6nKZjaf+5N2OeATzbOrGxrB9rFhLH0+J5R/GTYesEAABIF13XPg64WJCTlW1j&#10;NckTy9o/AAAAAGClobFLdpeAWXi8N9R17eOEt9Pr6U/o82epszjhGqJxW0r2EoZZ8HXyymmdvHJa&#10;hQvz/TNFx7/2qmfkfNjAaLbgxjdT0GzWavvgcbUPHleuw6n7Fuap8I5vA7pzI336/KvhiMHcgYf3&#10;moZ6Znav3qXPTYI+33POdTj1fcdiSdKfvp6IGJDtXr3LdJ1bJMYX1Pq+ODCTb7zOFpKmy3iLRf0D&#10;Nabrv/7dmX/Q77cejXo7Wzufimv/Ryt+HfAlhnDtveMJactyVynX4QzZ3tv979AuHAAApI3K/MfU&#10;6/lUvZ5+NZTs+ObnfjX1vR13e6Z0NTR2SQUL7rG7DAAAAADzDMuvZIbrFnRgWnf3D5WTlR33zGkj&#10;KyfhGqJha0gbKZAavOWOahZfdeHmqGaUHnh4rxxZRtgWriPjHo2Me6JuSRtp1mU4hQvzdaB8r144&#10;s8/0eftqmE20zxnx8Z3bv3pnY8h5iiWotXu8xcKRZWj36l0h7ZV9bY9TPd7Mjlu4NX+jUV9cE/Lc&#10;ekbOa2Tcw5cdAABA2ghe76bUWayGkh2qOlZnU0XWq8zfREALAAAAwBapCt6QmHV3/zDhbTT1HU6o&#10;tXWvpz8ls2ltbXdcXbhZbz/6ekLBi9l6muHsXr1LRyt+nXAoU124WX988mRcgdnGZWv0282H465h&#10;9+pdMT1nxMcXipqNzWhbH6fDeIt1P2YzS5s/bYvqywNW8YWnwRIJisMFvHavuwsAADCbRNbQSUeN&#10;Dz5vdwkAAAAA5ikHIW3aK3GukORrVxzdjNqhsUtqGWhXU99hNXTvVek7G3Sw73BCdTSefc2StXFn&#10;Y/uatBuXrdEfnzwZU/vestxVOlrxa+1evSvm/ZXlrtIfa07qwMN7Y2p16sgyVF9c439sImuCFi7M&#10;1++3Ho3pOVcXbtYfa04ygzaFChfmJxzUpsN4i4XZ+q3jU96QWajJ9Hb/OyG3+VoWx8uRZaj+gdDX&#10;jllbZQAAgHQxNHZpzrU6bhlot7sEAAAAAPNUr6ff7hIQhfXtf6OqY3VRfX4cGruk9e1/o5fPvq6D&#10;fYflcp9IaC1aH/fY5ZR8fv3O9f+4+Oek7yUGg7fc6hk5L+nblrC5DqdyHU45soyEw5pg41Neff7V&#10;sL+18rmRPknTAZ3jdkOOLEP33ZGX1FmMM5/z4FdujU95/fvPdThVlrsqZSEdkisdxhsAAAAyQ6+n&#10;f061OpaknKxs9T15yoo2Yy87v/eDRgtKMuX5z399SNLHydo+AAAAgNRqGWjXy2dft7sMxCB/wXJ1&#10;VXdEvE+yPjfnL1iuprX7krpcj/N7P/hO2oW0AAAAAIBpDd175XKfsLsMSw3t6CGkBQAAAJBS+W+v&#10;TmiNUthjts+Pvpm0VqotqlZDyfakr2Hs/N4PvmN7u2MAAAAAgLmmtfuUv2C53WVYZu3dDyX9gy4A&#10;AAAAzDQ0domANkMNjV0K+7uuax+r8litpftr2XRQjQ8+l7LPrbelZC8AAAAAgLjMpVBz/d0/srsE&#10;AAAAAPOMd2rC7hIQh5ys7LDthhvPvq7WJKwZm+qxQkgLAAAAAEiJdXf/0O4SAAAAAAAZoK7oJyFf&#10;Wh4au6SG7r1yj122fH/PlmxXZf5jlm83EkJaAAAAAEhjVfmPq8/zmd1lJKzEuWJOzQoGAAAAkBlK&#10;ncV2l4AYOY071VCyPeA2l/t9vXT2NctbVzuNO9Wy6Y2ws3aTiZAWAAAAANJYpDV4AAAAAACR8Zkq&#10;8xhZOer19KvUWSzv1ISa+g4npb1xZf4mNT74vG1fKCakBQAAAIA01vjgc+q69gd5vDfsLgUAAAAA&#10;Mg5r0mYe99hlVR2rS+o+8hcstzWglaS/sG3PAAAAAIBZNZ59nYAWAAAAAOK0xLjL7hKQZvIXLJdr&#10;S6vtS/IwkxYAAAAA0ljjg8+pMv8xVR6rtXztHQBIxPiUV59/NazBW+6A2x1Zhu67I0+FC/Ntqgzx&#10;4HwCAOYqp3GXSpwr1Of5zO5SkAacxp1pEdBKhLQAAAAAkPYKFtyjg2v3qe7Es3aXErc+z2dyud9X&#10;/oJ71Hj2NbVueiMtPhSnq62dT4XcdrTi1zFto33wuD640h1w2+7VuyIGLWb7laZDmgPle+XIMmKq&#10;Yf+5N0MCn0g1zPa8zbZnBbOawh2LWD26bK2qCzeH3B7v9lfnlijX4VRZ7qqYz4dVekbO6+jgMZ28&#10;cjri/RxZhqoLN6u6cLNyHc6A36XyXAYbGffohY/2Bdy2OrdE9cU1ER+XqpqTPfaCWXE+AQBId3VF&#10;PyGkhSSpoWRH2nwWJaQFAAAAgAxw3ful3SUkrKH7F8rJytbE1KQaz76mprX7Zn/QPNUzcj7hbYxP&#10;eUO2s+PryOtxRdpvrsOp3at3xVTD4C13TDXM9rzNtmcFs5qs2s/q3BLT2+Pd/szHVRduVn1xTcoC&#10;s/Epr3Z88FzUtY9PedXc36bm/jbtXr0rIARN5bkMdvLK6ZB9f/7VsKoLN0cMvlNVc7LHno+V5xMA&#10;gHRX6iy2uwSkAadxpyrzH7O7DD/WpAUAAACANNd17WO9fPZ1u8uwxMTUpPIXLFfjg8/bXQpi1Nzf&#10;NutMO6RW++Bx/VXbRu0/96bGp7xJ3df4lFc/Pr497gDx5OXTSa8xGuNTXjV/2mZ6e/vgcRsqssdc&#10;OZ8AAETLyMqR07jT7jJgs3QL6wlpAQAAACDNDY1dsrsES627+0dp014KsXnhzD6CmTTU3N+mR45u&#10;TUorXp8fH98edvtluav8/5i1Gi5cmK/fbj5sW3vmmdoHj4cdw/MppJ0r5xMAgFikW0CH1HMai+0u&#10;IQDtjgEAAAAgzZU6i+Uy7pTHe8PuUjDPjU959cKZfXr7UXtmdu9evStiO9vBW27tP/dmwG2FC/Nn&#10;bdN83x15Ue0/1nWBJen7jugvBIXbvi9MOzfSF3bm48i4Rz8+vl2/3Xx41jVZY9U+eNw00Ksu3Kzd&#10;q3eFhHUj4x4197epffB42EDPrnNpNot2Zt3tg8fDruNq5/izcuwl43wCAJAJ0i2gQ+otMe6yu4QA&#10;hLQAAAAAkOZKncXqffKUWgba50zbY2Suk1dOq7C/zZb1KOMJH797e47KcldZsn+rthPr9n231xfX&#10;aHzKq5OXT5u2OB6f8urvzvyD5SHauZG+kNs2LlujAw/vNb1/rsOpAw/v1ercEpXlrjKtxY5zaTaL&#10;1pFlBNzW3N8WNqS1c/xZOfaScT4BAMgEBQvusbsE2CgnKzvtZlPT7hgAAAAAMoDH+6Vc7vfsLsMS&#10;XBzJLBuXrQm5rfnTNo2Me2yoBo4sQ9WFm/XHJ0+anpvBW27L2/aatQd+dPnaWR+3cdmatAr0mvsD&#10;Z9GW5a4KCWRHxj1zfu3luXI+AQCI1bq7f6i1dz9kdxmwScGCe+RMs5m0hLQAAAAAkOZaBtq1tr1K&#10;7rHLdpdiiXT79jIiO1C+V7kOZ8Bt41Nebf/geZsqgjQd1r796OumMyybP22zdO3gfx8fDblt/OvM&#10;Wpu4ffB4yBcLthZuMZ01e3TwWKrKssVcOJ8AAMTL4/3S7hJgkz7PZ3aXEIKQFgAAAADSlMf7pSqP&#10;1erls69rYmrS7nIskb9guYysHLvLQAwcWYZpG9TBW+6QmYlIvQMP7w2Z3Tg+5bV0Nq3Z2qZmrYPT&#10;WfDxyHU4tXHZGuU6nCFBd8/I+bBr/84Fc+F8AgAQr7nyxVfMDYS0AAAAAJCGhsYuaW17VVp+2zcR&#10;pc4H7C4BcSjLXWW6Bu3+c29q8Jbbhorgk+twauPy0LbHZuuOJrKPYIO33Hrk6NaMaA3cM3I+ZJzO&#10;nEH76LLQVr9zeTZtpp9PAAASUZm/ye4SYKNeT7/dJQS4ze4CAAAAAAChvFMTc2b27Ey0Os5c9Q/U&#10;mIZd2z94Xr/fenRerFUZ6+zK796eo8KF+Umq5lurc0tCZopaORO0unCz6czckXGPdnzwnPZ/Myt1&#10;dW6Jaftlu73d/07IbTND2urCzdp/7s2AmaQnr5zW7nGPaaBpByvHXqafTwAAEtFQskMu9wm7y4BN&#10;uq59nFafSQlpAQAAACANlTqLdf2Zi3K531dD9y/sLscSTuNOrbv7h3aXgTg5sgz9Y/nf65GjWwNu&#10;Hxn3qPnTNu1evcumylJna+dTMd2/LHeVjlb8OknVBO7HzPiU15LwvHBhvuqLa8K2tx4Z96i5v03N&#10;/W1yZBnauHyNHl22Ni0CPrPWxdWFm0OOS/0DNdp/7s2A25r720xbfdvByrGXyecTAIBEOY27VJm/&#10;iaB2nupwv6eGku1pswQP7Y4BAAAAIE3NpYBWmv7WOjJb4cJ80zC2ub+NNqk2ChfEfv7VsGX72L16&#10;V1RBvG893K2dT2lr51O2r+1q1rbYrL3xxmWhLaPbB49rZNyTlLrsloH3XGsAACAASURBVKnnEwAA&#10;K1TmP253CbDJxNSknu1Ojy/hSYS0AAAAAJCWhsYuzamA1mncqcr8x+wuAxaoL64xbaP6wpl9Ae1i&#10;MffUF9fojzUnA1oFR9Izcl5bO58yba2bCiPjnpAvD+Q6nKYzQnO/afEbzK7aUyHTzicAAFYpWHCP&#10;3SXARr2efjWefd3uMiTR7hgAAAAA0pLL/b7dJVjKadxldwmw0OFHX9MjR7cGhLLjU17t+OC5lLT3&#10;tUus7V5TsR6tpLDh+H135Fm+r1yHUwce3qvdq3fp5OXTOjfSN+ss6hc+2ifH7YZpCJpMZu1864tr&#10;wt7/0eVrQ55L++Bx1T9QY/uay8kae5l0PgEAsEq6tLqFPSamJtU60K7GB5+zuxRCWgAAAABIR13X&#10;/mB3CZYqdT5gdwmwUK7DabqGZ8/IeTX3t0UMwjJZugbQ4VrQJjNYdGQZqi7crOrCzTow5Z014Nt/&#10;7s2Uhnoj456QGZ++9VXD2bhsjfY7nAEtjn3tfu0e08kee+l+PgEAAKz0UhoEtBIhLQAAAACknaGx&#10;S/J4b9hdhmXyFyxXQ8l2u8uAxeqLa3RupC8kIGz+tE1luatSNosU0rmRvpDbYp15mYiZAV/9Lbf+&#10;7sw/aPCWO+A+I+Me9YycT1ld4Vry7vgg8gW58a9DZyU3fzp3v3hgJh3PJwAAVut98vd66exr6r72&#10;id2lIMWeLdmuuqJqu8uQxJq0AAAAAJB2uq59bHcJlmpau8/uEualwa/cs98pQW8/+nrIbM3xKa/+&#10;7sw/JH3fmGY2Y1SSHl221oZqptvs/nbzYdPfBQd9yeKb/Wp2e8/I+Yj/mLWODre9+SAdzicAAMng&#10;NO5S66Y31LGlRfkLlttdDlIonbpWEdICAAAAQJpZd/cP7S7BMs+WbFfBgnvsLiPj5DqcIbfNtk5k&#10;sM9vDVtVTliOLEMHyveG3D54y226HiisNT7l1fYPng+5fba2vsnmyDJsnWHZPng87Dq98ZrP49nu&#10;8wkAQDKVOovl2tJKUDtP5C9YLteWVrvL8COkBQAAAIA0U7DgHjmNO+0uw1SJc0XUtVXmb6LNcZzM&#10;ApEPLndH/fj2weMB62pKyQtaNi5bY7o25f5zb+rzr5IfFM9XI+Me/fj4dtPZjPUP1CRlPVqrg89k&#10;GJ/yqvlT6wPVcDOWM1kmnE8AAFLByMqRa0urKvM32V0KksgX0BpZOXaX4seatAAAAACQBno9/ao6&#10;Vuf/4Lju7h+pdaDd7rJCeLxfqqu6Q019hwPqK3GuUJ/nM//PlfmbaHOcgEeXrQ0JhE5eOa3Vg8dV&#10;Xbg54mMHb7m1/9ybIbcnc2blgfK9+vzWcEgwTAhkPV/r3eZP20yP78Zla5Kyfur4lFc/Pr5d992R&#10;pwMPh86enmnwljtkrWJJKVmn+OTl0yHHJdfh1B9rTsa0na2dT4U8hw+udM/6+ssUmXI+AQBIFSMr&#10;x//5xeU+YXM1sFo6BrQSIS2ADDR6/abOdPX4fy5fV6bFSxbZWBHmO8YkMD/N59d+tM99Ph+jePg+&#10;LLrHLmtde1XafXjMycpWXdFP1DLwL7ru/VKNDz6ndXf/UL2efhlZOaorqlblsVr1eT4joLVAWe4q&#10;leWuCglGXvhon86N9Gn36l0hLZFnC++SEdz5OLIMHXh4r7Z2PpW0faQDs6AqGvfdkRfVzNZI2x+8&#10;5dbgV+6Iba8LF+abtp9OlC/QG7zl1uAtt8a/9pqOQWn6Oez44LmQ23MdzpS0zDVrSxxPsLqj+MmQ&#10;8+Fbt9aO1r9Wjr1MOp8AAKRa44PPa2jsktxjl+0uBRZJ14BWIqQFkIFGPTd0qOnbD955BUu54Atb&#10;MSbnJ693Ul8MXQm5fWVpkQ3VwA7z+bUf7XOfz8coHgUL7lHT2l+qofsX8nhvSLphd0l+OVnZaijZ&#10;obqian8wW7DgHpU6i1XqLPbfr6Fkh1zu9whoLbJ79S59fnx7SOB68sppnbxyWrkOp77vWCxJ+tPX&#10;E6Ztb2duyyyAsVJZ7irVF9fM6bU74w2hj1b8OqpAK5GQe+OyNTpQvtfyNseDt9z6cdA49I3BwoX5&#10;/hna41971TNyPuw4TMUM1HBtvuPZd1nuKuU6nCHbe7v/HVvCSavGXiadTwAA7GBk5ajxwedVdazO&#10;7lJggXQOaCVC2jntSIsrpvvnGNlyLlnExWXMe2avnRwjWxVVGyzfV2fHKU14J2Pel+9xi5csUvm6&#10;MsvrAqwwF8dpZ8cpfeG+qjMf9sgb9NqdafGSRVpVWqTydav5u4q42fH/cnPxdZtpKvMfU4f7vYC2&#10;wanb96awbb0mpib18tnXVVdUrYIF96hgwT2m9wsObZEY36zIF87sM50ZOzLuCQmQzFQXbk7qLNqZ&#10;6h+oiRjswHqOLEP1D9Qk7Rx//tVw2LbVvpmYs0nVGDT7gsDG5WviDq7ri2v0wkeBXzrpGTmvkXFP&#10;0r/0kCyZdD4BALALn2nmhhLnCrVueiNtA1qJkHZOmzlrIRaGka3y9WVcWMa8Fe61s6q0yNLZP6PX&#10;b+rVxkMht68sLYoY0tbXvqgLvQP+n7fVXdXOBj4gI73MpXHq9U7q3Y5TOtLiihjMzjR6/aY6r59S&#10;Z8cpLV6ySC827uRvKmIW7//LSdNthSuq1sc07ubS6zbTFSy4N+kh7UsPPhcQtBpZOXJk5ejDax9r&#10;Yurb97pIwS1SY+OyNfq+Y7G2f/B8VIFssN2rd6U0THFkGfrH8r/XI0e3pmyf85UvnK0u3Gz57NmZ&#10;qgs3y3G7EfbLArOpL67R7tW7klBZIF94arb/eG1cvkb7z70Z8ryb+9tmXcc1XWXK+QQAwG45WdkB&#10;n42QeQ6u3ZfWAa00T0Jaj/dLXfd+qV5PvyRpaOwLeacmQu63xLhLTmOxjKwcFSy455uf70p1ubbz&#10;eifV2TF9YXlbXSUX54BvnOnq0ba6Ssu2d6Q1thlS0nTwM/MCuiS923GK1ynSylwapxd6B/RK4yGN&#10;Xr8Z9zZGr99Ufe2LqqjaoJ831Mgwsi2sEDB3pqtHZ7p6oh53c+l1Oxc0PvicrntH1X3tE8u3vfbu&#10;h1SV/7jW3f1D09+7trSq69rHkqSq/MfkNO7yB7f5C5ZbXg+iU7gwX7/felTtg8dN27ma8c10s2O2&#10;X+HCfO1evUv7z72Z8n3PZY4sQ/fdkafChfkqvCNfG5etSdm+Ny5bo7LcVTGNwbLcVdpR/GTKWgO/&#10;3f+OaQ2JvAZ8QXjwWG4fPG7b68sKmXA+AQCwW3d1R0Cu5PGOqtfT/83SNEh3tUXVGZHvzcmQdmjs&#10;krqufaxez6cxfQO9T6H3zcnK/qZl1wMqdRaHbeuV7gwjW/cWLIt4ny+GroTMEDrS4tKF3gH9xvVW&#10;MssDMsKRFpeeqNpgScAyev2mOjtOxfy4HEfovs1uA+w0V8bpkRaX6UxGXxvYVaX3h8xSHB66quGh&#10;KzrTdS4k8OrsOKXhoSv6p9ZXCWoRs9n+X27CO6Hhoasht3d2nJLn+k01t74Scftz5XU7lywxFidl&#10;u72eflXlP66hsUumn23MWhm7trSq8exrat30RlJqQnQcWYbqi6db2g7ecqtn5LwkafArt8anvCpc&#10;mC/H7YZyHU6V5a6Ke2bl9WcuWlKvr9ZU778sd5Vlz8Gq7di1fauFG4O+ttu5DqdyHU45soyEw1Ep&#10;9nN5tOLXCe0vnFjGslXjLxVjI9XnEwCATOP8ZhJfcOvjobFLajz7mi1L1CA6lfmb1Pjgc3aXEZU5&#10;E9IOjV1S68C/hLTnStTE1KS6r33i/xa707hT6+7+keoyJIX3ubdg2awX56Tpi8uHmtoCLiwPD13V&#10;kRaXpTMIgUzka3lqxWvhTFdPXI8zjGztadzpb5NsGNnMckLamQvj9NXGQyFfpDCMbP28oSZiO/K8&#10;gqXKK1iqiqoNutA7oENNbQHB2ej1m/pi6AqtjxGzaP9frrPjlN51nQoYdxd6B2b9f7m58LqdS1zu&#10;99U60G7Z9nKystW66Q01nn1N7rHLqjvxrEqcK+Ta0hrV4wsW3BP1fZEahQvzVbgw3+4yMI8xBucW&#10;zicAANHzfT5qGWjXy2dft7scBKnM36SmtfvsLiNqf2F3AYlyud/XuvYqrW//G7ncJ5LeI9zjvaHW&#10;gXaVvvOIKo/VyuV+P6n7S7W8gqVqbn0l5AJ0LOvwAXNJXsHSgBlvR1pib1EczOudDNhOrOvcVlRt&#10;0B/6OtTc+or+0Neh8nVlCdcERFJf+6KK8x9Rcf4jqq99MarHZPI4PdLiCglo8wqW6nfd70QMaIOt&#10;LC3Sb1xv+R/j+3m+BbTxjB/Er6Jqg37jeivkNdfpmr17Qya/bueaobFLlm7v4Np9KnUWq/HB5y3d&#10;LgAAAADMV3VF1erY0iKncafdpeAba+9+KKMCWimDQ9qWgXaVvrNBDd2/kHvssi019Hk+U0P3L1T6&#10;zoY5F9buadwZEBx5vZMhbRuB+SDHyFH5+m8vUvvWbE7Eux2nAr70sK029pm5hpE974IeZJ5MHKe+&#10;2a8z5RUsTahF8Z7GnTpwcLeaW1+J+UsZQLyCZ8GOXr8Z1drKmfi6nUuGxi6p8lithsa+sHS73qmJ&#10;gJ8r8zepKv9xS/cBAAAAAPNNqbNYvU+eUtPaXxLW2iwnK1sHMyyglTIwpO269rFK39mgl8++njYL&#10;NHu8N9TQ/Quta6/yLyI9FwTPnojmwh4wFwWHqEda459NazaLNpaZeQCS65VvWr36JBrQ+jAjEam2&#10;eMki5RUsDbht1JMe/++M8LxTE+rzfBb32kYlzhWqzN8UcntT39sBP1fmP67K/Mfi2gcAAAAAIFBl&#10;/mPqqu7QsyXblZOV2DUkxKeu6CcysnLsLiNmGRPSerxfqvJYrepOPJs24Www99hlVR2rU+PZ10O+&#10;rZ6JEr0gDcwVwUHq6PWbcc+mPfNhT8As2opKAlogXRxpcYV8IWlP49P8PUTGyjEy78PJfFfqLDYN&#10;WWeTk5Wtlx58Tq2b3tCH1z4O+b3He0Mu9/txbx8AAAAAEJmRlaOGku3qru5QiXOF3eXMO1UZ+kXk&#10;jAhpXe73tba9Ku5vlKda60D7nJhVyxq0wLeeCApT341ibT8zM2fhGka2nmAWLZA2gtfsrKjaEDIT&#10;EcgkXwxdCfj53oJlNlWCWDSt3RdzkNq66Q3VFVVraOySJqYC/x8+f8FydWxpUf6Ce/zbL/jmvwEA&#10;AAAA1nIad8m1pVUdW1pUmb9p1jbIJc4VerZku9be/ZDyFyxPUZVzS/6C5XIad9ldRlxus7uA2TR0&#10;75XLfcLuMmLm8d5Q1bE6PVuyXQ0l2+0uJy5nunoCfs4JM5Oos+OUJr4JdPMKlvrXMfN6J/Vuxymd&#10;770YsJ5tv/v3Efc7ev2mznT16HzvRX0xdCUgLDaMbN1bsEyrSu9X+bqymNb2m1lnjpEdMDOys+OU&#10;LvRe1LD7SsAsqsVLFikvf5nyCpbqiaoNCc2mStbz8hkeuqozXT260Dug4aGrAdteWVqklaX3x9VW&#10;17fd4aGrIesSrywtUl7BUpWvK0soyIhmHxWVG2xdy9E3tn31+WqNZd2+zo5TAeNrW11lXGPKN5Z8&#10;Yh0zF3oHdL73ounxzitYqryCZVr5zVg0w2veOjOf+6jnRkAtiTz3RN4Pgh8jBbZIHfXcCGjZ7RN8&#10;jO0ep7EaHroaMos2nvWirZaK10c0r+No/5ZYNX7iqdGu95p01Rm0/nn5urJZ39MSfd3COk3frKMT&#10;zeegEucKlTqLJUlLjLv0bMl2dV37g9xjlyVNd/sxsnICgtlMbAEFAAAAAJmk1Fns/6zmnZrQ0Ngl&#10;DY1dkndqQh7vqK57v9TQ2CWtu/tHqiuq9j+u19Ovpr63M2bSYjrI1IBWSuOQ1js1ocpjtf6LC5nq&#10;YN9hebyjanzw+Yy6GGLW8rF8vfmF8DNd5/wXSXc21GhlaZGOtLh0pMUV02zc0es39UrjoZCL8TN5&#10;vZO60DugC70DOtTUpm11lVEHXTPrXFlapIqqDbrQO6BXGg+FXW939PpN/wXLIy0u//5ikezn5fVO&#10;6tWXDoWE6jN/f6arZ/o5tLp0oGlPVIHq8NBVHWpqi1i3r+YjLS6VryvTnpd3xhRqxbqPeI6/lf62&#10;bktArf/cciymkDZ4Ldt4w6VRzw0damrz/5xXsDSqi+jRHO/hoasaHrqqzo5TWrykTS827gx5jrzm&#10;Ezd6/aYONbWFfd1K5s99Z0NNxO1a8X7gGyez1R7Md4z997N5nMbKLAi2M5xK5esjmtfxzLHzruuU&#10;9jQ+bfq3xKrxE0+NkfaZzGOZji70DuhXM46zYWTP+v4hxf+6RXKEC2pLnCtUlf+4Grp/IUlqKNnh&#10;/53TuEsNJdtVV1Tt/yzVtPaXzJwFAAAAABsZWTkBoW0kpc5iuba0ZuwERjs4Mih7C5aW7Y6Hxi7N&#10;iYDWx+U+ocpjtRmxTq3XO6lDTW0hF1BjuVDpe3wsF1A7O07pp5VPR7yAauZIi0s/rXw6ZNZOtPus&#10;r30xbFgTzHdsflr5dNTPLdnPy+ud1M9q90QMemYavX5TP6vdM+t246n7TFdPTOcinn0caXHpZ7V7&#10;bGvF7ZvV6+O7oB+NM109AWOtoiq1M4PjOd6j12+qvvbFiIGLxGs+njoeX/dk1K9bnyMtLr3aeCjs&#10;75P1fpBKyRynswk+DlbN0I2HHa+PWF7Hw0NX9bPaPVG/lqySKe81drnQO+B/n6uvfdF/nAwjW//U&#10;+ipha4aqzH884OecrGwdXLtPlfmPyWncqaa1vzT9kG9k5ci1pVX5C5arMkPX5QEAAACA+SyepXDm&#10;q6GxS3aXELe0m0nrC2iD11LKdO6xy6o8VivXllZbZtSGay/o4/VOmraUlKZnUUQ7kyy49WBF1Qat&#10;LL3fH/B6TC7odnacCgkeFi9ZpIrKDSFt9nztL9+d0cLPFzT8U+urUbfc/WLoSkCdK0uLVL5utcrX&#10;f9sK8NtZNRfV2fHtOoW+i9P/1PpqxOA6Fc/rSIsr4ALy9Eyk9QHhwpmuHnV2fOh/vl7vpN51nVJe&#10;wc6o666o2qDydasDZqqNXr+p870DOtL67azr0es39WrjW0k9NsNDV/XqS+GDqmR7onKDhoe+3f+Z&#10;rnNRzeDr7Pgw4OdUtlE1O96+sbKytMh/rszO6Wx4zSfOV8uq0qKA5+57T545a7Cz41TIa9HHqvcD&#10;s/blh5ra/NvOK1hqOiMvx0jsb1syx2k0goM/u9aiteP1MfN1bBjZ2lZXGfClFK93Umc+7Ak45l7v&#10;pF5pPKTm1lcCtpWs8ZMp7zXJdKF3QMX5j8T0mIqqDdpWW0lAO4c0lOzwt3Hqqu6I+LnCF9QCAAAA&#10;ADJT09p9Gp+aUPe1T+wuJa25xy5raOxSRnaRSquQ1uP9MuaA9m+L/lZ/fe9f66G/fEiO2x2W1DH+&#10;9bh+98Xv9MypZ/Snr/9kyTYle4PacO0FZ7OytEgHDu6OOpjwXUDNK1iqA017Qi4KriwNvP/w0NWQ&#10;C6iRWnpOr4dXpG11lQEzwLzeyajCQZ+ZF+P3NO40XV/PMLJVvq5M5evK9ETlhoAZnL6g8MDB3abb&#10;T9XzendGkLSytCjkYrkk/3N4tfGQznzYo5831ERci3Jm3b7ZN2YXpxcvWaSKJRtUUbVBrzYe8oda&#10;w0NX9W7HqbDBvtmxqajaoD2N5qGx2bGxayatNF3rzKCis+PUrBfAg2fcpnKNv+BzKoUf82bnNNx9&#10;Z25f4jUfC9++33Wd8rdwNTO97ur0Opw/rXzaf3tnx4emj7Hq/WDxkkUh5zHHODbjv3MSbi0cLNnj&#10;NBoz1021i12vj5mvY7PHGN+sF1u+vkw/rXza//53oXdAo9dvBoyXZI2fTHmvSReGka0nqkLDaGSe&#10;JcZdysnK1sTUpCrzNwWsUxTN54lMWm4FAAAAABDq4Np9Knlnw5yb2Gi1xrOvZeQXldOm3bF3akK1&#10;J56JeqDdv+h+XdxxUW1/3abH733csoBWkhy3O7Tt/m36t2f/TQ/95UOWbVf6NqhNd3kFS7Wncaea&#10;W1+J+aKkYWSbXkA1ExwcV1RtiGrNNLPw0BcOxiLaC/tmF67PdPWEbZ+Yquc1M3haVXp/xG3vadyp&#10;33W/E/H5Hgpavy7a2UN7gtaDjLReoNmxCRfQzhRLPckWPAs2eK3ZYP/ccizg54qq9ZbXFM4rUQZf&#10;wfY07tR7XZHHiw+v+dhVVG3Qb1xvRRVWBXcziLTerI8V7weplIpxOpt0CODsfH34XseRjoNhZIe8&#10;/8XatjsRmfReYzevd9LfsvnxdU9a9t6F1HMad8m1pVW1RdX+NWoBAAAAAPOHkZWjuqKf2F2GJdbe&#10;/ZBeevA5PVuyXSXOFSpxrlDT2l+qY0uLOra06KUHn5PTuDPkcZX5m7T27ocibrvP85l6Pf1Jqjx5&#10;0iakjWUN2vsX3a9Paj7RDxb9IKk1OW536OOaj/W3RX9r6XbdY5fV0L3X0m3OxjCy/bNEwv2zs6HG&#10;f8H7N6634r7o/USUa20Gzy5cvGRRVGHdzOd0oGlPwG2RWjoHq6jaENNzzCtYqp8HXeANbmEr2fe8&#10;olk3L9LF9wu9AwHb2FZXGVMgOjN49LXGNNuH1cfGDjNb5ErTs2nDtV0dvX4zpM2u1bMQw/HNcpu5&#10;71jGfLSzr+b7az4Vgl+Ls73eE30/SKVUjdPZJNquOVF2vz6ifR0Hn5tRT+rWpc2U95pkyStYqubW&#10;VyL+s6dxp7bVBXZ3sGrdZtinYME9anzwObvLAAAAAADYpK6oWjlZ6XEtL14fVv9PtW56Q3VF1Woo&#10;2S7Xlla5trSqMv8xlTqLVeosVl1RtXqfPKUS5wpJUolzhTq2tKhp7T61bnpDL83y2bip7+1UPBVL&#10;pUVI23j29agD2u/e/l19UvOJpTNnZ9P2122WB7Uu9wm1DLRbus1I7i1YNuuFvW11laqI8gJoJDPX&#10;P4zkfO/FgJ/jWaNz8ZJFAReMfWtKRiOe/QUfH7MZRKl8XjODmzNdPaqvfTHuWU3BdUd7HsPd/wt3&#10;aEiUjGNjB9+ajTOFO+7Bs2xTOYs2+Hgna9/z/TWfLL41aYNDTEma8E6E3N/K94NUStU4jVWq26rb&#10;/fqI5T1/5lgzWws2WTLlvSZZfK2iI/3jmzH8Xtc72tlQE/BljCMtrrQImwEAAAAAQGyMrBy9/ODz&#10;dpcRt8r8TVpi3BX1/Vs3vaGOLS1ybWlVqbPYf3tdUbWa1v4y7OP6PJ+lNHezgu1r0nZd+1itMRy0&#10;Nza8YRrQvvfFe7p486LJI6J3/6L79fi9j5v+ru2vp2cf/PPAPye0j5lePvu6Sp3FGbmYcSTRzr4M&#10;nulVvj62UNBnZen9/vVQfdudbaZiXsHSuMPo8nVlARc5L/QOBOwvlc9rW12lXnh2f0AtF3oHZBiH&#10;tLK0yP888/KXzfp8g+tONNwxu3AfvI9Vcc4oDT42dniiakNAW+cjLS49UbUh4IL46PWbAXUuXrIo&#10;5vA7ESFjMUn7nu+v+UT4Zp2P/v/svV9oW1e69/+dww/SC3s3cxFQK5vxIU4bWRe1mB4ngpq4BxHZ&#10;A20TUfnH0CmOa1900jonMcyQOsyJcoa4YV5wMnHbmQu7jskMh59U7HQKR3YwrYsLSvx2sHshO20c&#10;TgZZjSDwnnTbF83V+7tQlrz32ntLe2/tf5KfD5RGsvba6/9eez3r+T6bBaxnN3Ane9e0cdDK+cBJ&#10;nOqnlTgUbpcZ4dazG+6OVwfHB6B/HAPueR3XwlzjJfoG44qY1uNjUxSnliAIgiAIgiAIgiBqkHjb&#10;q5hY+Yuqw+P5I79Bs/As5u99jrl7X9gev7Zt33PIid+X7tMkPIMfHm+p3jfe9orh8D3CnkaZcVae&#10;XtHzduCz06p1UWt2N1eNtOLjLZwxIPvbsrcFfe19su9++PEHHPvPY1i8v2hJnu6fuY+f7f2Z6t/s&#10;MNQO3/wd5t9IWpae2xjZ9MtvPpB9Niu9aea6ajaYK93PyXJFop24dBkYPT8uM+yI4jYW5pdkhtZA&#10;sBXH49pyr3y+q5VF5NNT+87sJrEXZFoFoQGR7s7SBr4obmM2mZZ52PJetGa8uapBzdvSamjMm0MU&#10;t/HB2JSlhw2snA+cxIl+qge+LxcNtpVjmFqFm+OjFgx2tTLXeA0W01p60GQmldYVn5cgCIIgCIIg&#10;CIIgCG+Ren0SZ27+DjfvLQIAGvc0YPKVKyWDZnT/yxh4+C3inwxYaqg93PRz9La9hrZ9z8uMn5vi&#10;92h64iErPt5C4ss/ILX2WenvbfueM2yg1UOT8Cyi+/9VU6E3tfY3BGskbJCrcsdnbv7OUEfp+ucu&#10;xXeJxYRlBloAuHHnRtm/Wy19vPbwO4zd+rNl6bmNv0kZ1Lne0RP70U4i0U7cuPkxRhJDZT181rMb&#10;GE2M4834KVVPva0frD1doxWjtZ7gja7STXBR3JYZ4AShwXGDmBNyrTTmzV1/7OhbCgOtNHb40HC/&#10;7D+9fceq+cBJ3L4/IxKVx5pmctO7gVoYx7WQR69yKNwu++z2uoUgCIIgCIIgCIIgCHMIexox+coV&#10;TLxyGY17GnDhyG8VHqfBfc/jsoWG0bGj/1GKHct7pzZJJIyFPY0YO/p7ZN76L5w/8hucOfy2LQZa&#10;xqaY1/xbcu1TiI+94RhSCdc8aTObX5es/Xpp2dui+O5K5oo1GXrCox8fVfyN1R61l2/9Gb1tr8o6&#10;9G7A3/RMXRjyePlFN8rFDIDMkLOe3cB69i7urG1gYW5JZgRZz27gnYERXE9dlaVxMHhAZpD4aPKi&#10;5fmslzZnsJiFUm/amWQasd4ezHIGOD6GrSP581h9ey0/ZjEiC8sjitt4Z2BENiY7wiGcGHy9rFF1&#10;ObOi2+vWivnASbzUL6Te8QBwbeITx+RtvVQPtQ7VJUEQBEEQBEEQBEEQ9Ux0/8tY+/VXZf9+uOnn&#10;uLX5d9P3aNzTgMHQrxBve9XQdU3CsxgMvWH6vnrJid9r/m3rFUh0QwAAIABJREFU8TaSa39zJB/V&#10;4pon7bABmWMtvrz/pQU5MYfVHrXnv/yDZWnVCk2cdKFZzw7+ukYd8oR3sndN3QsAbmfksY95GVU3&#10;y8UIBFsR6+3BSGIIn99KYiQxpPAQ42PO8rKO/qZnSl59Zv/jsapu+DZwk+NxuYfj9GQxTq3Uq1YQ&#10;GnDcBVlZq+rbKup1zBthNpmWGUljvT34aPKirYZAM/OBk3ipn/Le8UaM49XihWdHvUB1SRAEQRAE&#10;QRAEQRDEbmfylSto3GNuLyPe9gpuvpHE8OG3Lc6VdUT3/2vZv4/d+lNNeNO6YqRNrf0Nm6IyXmWt&#10;YaWh9ua9RWQ2v7YkrVrhYJvcG202ZW4jfIa77pAOYwcvRauXfK4g8zb1N/sUXnVulkuLWG8P3uXi&#10;z/FeRh2cHKIdRhur6sZNgxJPINgqM7DlcwWFp+Tx3h5XYhtaVd9WUa9j3gi8wZcfl1pYabjUMx84&#10;iZf6qb/Zp4jV+cHYlGX1P8MZ6aV48dlRq1BdylmYl5+srYdYuwRBEARBEARBEARBlEfY04jhw782&#10;dM3R/V3IvPVfGDv6e88rvxbVabXDY2093q6JUKOuGGnHbv3JjdvagpWG2nqqFz3EOMPVTDJteCN8&#10;eiIlMy50hEPwcx40mtc+8Xg0wvjYlOxzLK70jnS7XFrwnkU8kW55PEY+D3qoVE476sYLnBh8XfaZ&#10;L5NaP3ECvk3N1LeVuD027BrzRuA9evUaS3hjUbVUmg+cxGv9tG8wLjPEM4nqauPTjibGMZoYxzsD&#10;I6rlc3t81BNUlzsszC8pDqjwh7IIgiAIgiAIgiAIgqhPBkNv4HDTz3X9duzof2DylSueN84yhD2N&#10;SBz5bdnfTK781fPetI4baefvfVEXXrRSrDLU3tr8OzbL6GjXI3ycTq3NazVmkmmFAYX3gCqHmsdj&#10;OUYT4zIPznIStk6Vazmzgteib+nyENysYNgUhAZZvkVxG2eHR3XXz/RECm/GT+HkwLmy11hdN16g&#10;IxzS9K6M9fa4trHPtymgv77zuULFtjRDvY55vfB9QU9e9B5MsHI+KMeWaO3Cxov99MPJUYWh9uTA&#10;OZmMuV5YHlm7sDjAam3q5vhwCqv7jxa7oS7LwWT3z555X/Y9i6VOEARBEARBEARBEMTu4PLR31eU&#10;PY63vWI49qwXiO5/GWcqSDJnH37rUG7M4biRdmLlL07f0hGsMtTuNm/avsE4ItHO0mfmsTQ9oe3x&#10;JorbGB+bwmhiXPb90HC/bhlS5mGznt3Am/FTZY0a/AY749Ll9zS94Jwo1/RECicHziGfK2A0MY7x&#10;sSnNtBfml/ABt+GsFgPzeG+P7F566mc9u4GTA+dKG9rLmRW8GT+l+fu+wbjs3mbqxotSjXxsWgYf&#10;49Jp+DaV1rcWM8k03oyfwnJmRdOYZJZ6HfN6CQQPyD7z45JneiKl62CCHfOBFD6GrZpXaTWGUq/1&#10;U0FowEjilKJ/jY9NlQzhlcqbzxUwPjZVyqOUSHen6uENt8aH3djdf9Sox7rcErewnFkp+9/0RAqj&#10;iXEcO/qWYu4QhAZcGhtxKfcEQRAEQRAEQRAEQbhBk/AsBkO/Kvsbo7LIXmL48NuIt72i+Xevhxn9&#10;f5y82ab4PW5t/t3JWzrKle4rWH2witXCauUfazB37wuMWZinWmDkwhDymw9KHi5sk3R8bAod4RAO&#10;SWT5bmdWVTd3+wbjCq+ZchwMHkAg2FryUBtNjOODJ/djG7GiuI3lzIqq581IYqiiUcPpck1PpDCb&#10;TCvKsDC/pDBeRKKdqhvObAP35OCOwYPVz/RkCofCIfibioaF/GYBtzMrirT1bAJfuvyezKuJ1c30&#10;RAoHgwfK1o0gNODd4X7FJrrbxHp7MD3pPXlMQWjAh5OjmvUt7S9qbbqe3cDFxDg+mrxoWZ7qdczr&#10;oW8gjoW5pZKRaCaZxu3MCmJx5QGJmVS61BZ9g3FDXpxWzAdSAsFWmVfxyYFzsuuY4e3zW0ndeZTi&#10;xX4aCLbiw8lRnD3zvqwPsv4zmhhHINiKQPBAaV5keVlfu6tpNB4a7i/bd90YH3Zjd//Rot7qkh2K&#10;MoO/2YdLYyOeMDYTBEEQBEEQBEEQBOEs4aYXcVnjb4ebfl4zEsdajB39PbIPv8Xaw+8Uf2v2eNkc&#10;NdLO3fvCyds5ztNPPY0rPVfQNdVlOo2tx9uYv/cFovtfti5jHkcQGnA9dbW0GS+FeYaUu3bkwpDM&#10;W0YvQ8P9EISGkqcJM2BIN5J5/M0+nNNprLG7XGzTWOopo6cMkWgnRi4Maf7d3+zD9dRVVcPETK68&#10;jGpHOIRziaGKhklmkPlgbErmrciMZFp1Ewi2YiRxyjG5TKP0DcRlxmM+Vq1bsPoePS+X79XTX2K9&#10;PXjXYpnPeh3zevA3+0rGSGaoZR6XWsR6ezA03C+rK94T0K75gHG8t0fhgVgpbaN4rZ+yPH00eRHT&#10;EylVD8z17IZuCV29fcmt8WEnTvQfNeqxLo3ib/YhFu/BcS5OL0EQBEEQBEEQBEEQu4dw04to3NOA&#10;rcdKdTGvGzH1MvnKFRz9a6+ijF43QDsqd5xa+9TJ25li9YF5L1gAONJyBO2+9so/LMP8vc+rur5W&#10;GRrux6fzHyOmYyPR3+zD0HA/btz8uKoN1L7BeOmeeu53PXXVsLHGznL1DcZxPXVV12+LBs4hXZKt&#10;zDAxkhjS5XXD0v5o8qJuz9GinGjxmkp1Kq1/L3sBRbo7S3XbEQ5ZZtizAkFowKXL7+GjyYu6+ksk&#10;2lnqA3Zt7NfrmK9EINiKGzcr5yEQbMWly+9hJFE0okrrSCueqR3zAbv3h5OjZce3Ff3Ei/0UKNbt&#10;jZsfY2i437B3fEc4hJHEED6d/9hQX3JjfNiFU/1Hi3qqy0qwZ8/QcD8+mryIT+c/Rt9gnAy0BEEQ&#10;BEEQBEEQBLHL0ZI8/uGxNx2ijNIkPItbb6UV0sfCnkaXcqSPn+T+z+r/deJGm+L3CH/8i6rSSLyc&#10;wPmu86XPX97/siqvVS1OhE5g6ljlGIBaXFi8gMQXCdPXN+5pwNqvvzJ9fb2wnFnBZq6ALYnnjb/Z&#10;h0DbAVMSsicHzpW8ZjrCIYUspihu4072rswrqlFoQOCJTKpVWF0uhlr+rUo7nyvIJCMZgWArDgYP&#10;WLL5q1X/hzwgGVyPaPUXK9vUKPU65ivBSyxb0e/tnA/UYooGgq22HErwYj8FinPi7cwKtsRt3M7I&#10;D3cJQgMCwVb4m33oCIcsy6Ndzw6ncbL/aFEvdUkQBC40/fSFhF2Jb/7PN10A6lsKiiAIgiAIgiCI&#10;XcXAZ6dx896i7Lt6s0eJj7dw+OMebD3extH9XZh85YrbWdKk6acv/MQxI21q7W8YvvnvVaXhlJFW&#10;L+2+diReTuC1g6/Jvq/WSAsAydcnEG56sao0CDmVDDYEQdQXNOYJgiAIoq4hIy1BEARBEARBEIRB&#10;MptfI7X2KebufVGSBp574/9DcN/zLufMOsTHW8iJ33u+TE0/feEnjsWkzWz+b6du5RirhVWcmD2B&#10;/3nvfyxPO7P5NRlpCYIgCIIgCIIgCIIgCIIgCIIgCEsIN72IcNOLGAMwf+8LZB9+i6c9LglsFGFP&#10;o+cNtAzHjLTZh986dStHefTjI1vSzT68Y0u6BEEQBEEQBEEQBEEQBEEQBEEQxO4muv9lRPe/7HY2&#10;djWOGWnXHn7n1K3qgrU6NWoTBEEQBEEQBEEQBEFUy0wyXYox3yg0INbb43KO6p98roCF+aXS50i0&#10;E/5mn4s5IgiCIAiCqG0cMdJmNr924jbY+9Re3PjlDRxpOWLbPfpv9OPayjXb0mdsig9svwdBEARB&#10;EARBEARBEEQtsjD/FZYzKwCAjnCIjLQOkN98gPGxqdLnQLCVjLQEQRAeRxS3cSd7Fx3hkNtZISpA&#10;bbU7ccyT1gmOBY7ZaqAFgKljU44YaYGiRHSt6GYTBEEQBEEQBEEQRC0wPZFSfGeXJ6bU29PIvdh1&#10;/mYfItFOy/NFEF5GbYyahbysq2Nhfgn5XKH0ORBsNW08WM6sYD27IfuubzBuOm98P6kmLaL2oPbX&#10;z9kz72M5s4K+wTj6BuMQhIaK18wk01jOrGJ97a5sDgB25oFD4faqjIkL80tYmPtKcQ9BaEBHOISO&#10;cLvl8zc/D5lRhOBVJcygdt/lzAouJsaRzxXw0eRFMtTuIurOk7aeEB9vuZ0FgiAIgiAIgiAIok7I&#10;bH6N7MNvsSl+j+zDOwCAW5t/1/x9277nIOxpRHDfQTQJzyK473mEm150Kru2IfUElHIoHLLUKzCf&#10;K2A0Ma74vpLX58mBcyUPUQDoG9zA0HC/ZfkiCK+jNUbNQF7W1SH+sK3wnr6eMmc4mEnOKQwbHeEQ&#10;AsFWw2mtZzdk+aLDLLsLvv0BOpChxfREqrSmmJ5IIRLthFBmzC3ML2F8bEphmJWynt3AenYD0xMp&#10;dIRDGBruNzSO17MbGE1cVRzaYIjidtGAO7+E6ckULo2NmJoneKYnUop+Y0YRgtVRNajddyY5V6r3&#10;i4lxXE9d1WVQJ2qfuvKkvbZyDacPn8bP9v7MtntMr07bljZBEARBENZCcbMIgiCI3cym+D3m7n2B&#10;+XuflzXGarH28DsASkNu277nEN3/r4juf7mu1J8W5pcs9cSZnjTuDZjPFWQGWgCYTabJSEsQhCtE&#10;ujtlh03WsxsQxW3DhgNmdOFZzqyYMr4ojb3thtMgapfZVFr1OzLSysnnCjKP40rG1NHEOGaSyrot&#10;x3JmBe8M3MWHk6O6xvJMMo0PxqYgciojWuRzBbwZP4WRxJDp9hXF7ZI3sZcZuTCE5cwKRHEb+VwB&#10;s8k0eYjvEurKSPvox0doudyCdl+7bV61i/cXbUlXjczm15aeUt7tmuaR6Es49GTR1ujxUyi7va0I&#10;wgq8OubZ+Oah8W4PFDeLIAiC2G2Ij7eQXPsbUmufloysVrP28DusPfwOl2/9GU3CM4i3vYbetlfR&#10;JDxry/2cYnoiheO9PZZ4LeRzBcMbnQDQ+LTy3mrfEcRuQRAacDB4wPT1Vnhf7WYEoQGBYKvM421h&#10;bsmwsWRhTl0a1OzhGN7Ycojep3cNWs/X9ewGljMrtLci4WJivGQMDQRby4618bEpRb0Ggq04Hu9B&#10;pLuztDYSxW0szBU9XJnXpyhu452BkYqG2vXshsJAW1Q76JZ5wy/ML2EmOScb56OJcQSCBwzP6cuZ&#10;FZw9875uo7AZAsFWNAqNhq5R+70gNODd4f7SwZjxsSlyNNgl1JWRlrFaWHU7C55kN+vPq5WDTXhW&#10;lGMmmcadtQ3czqyo1lMgeACR6Eu60ve6/rzR2DD+Zh/8Tc/QixHhOF46QcnmiIW5pbILQ3+zD4fC&#10;Id3zBUub4pXtDqitCYIgiHJsit9j7NafkFr7zOH7PsDlW3/G5Vt/xtH9XRgM/apmJZFFcdsyrwWz&#10;scoEoQEjiaHS+6ogNJAXLbGrORg8gI8mL7qdjV1NJNopM9LeWVOXKC3HckZ9r3Y9u4F8rmDICJHP&#10;FWT5oYO4u4tyKhXXJj7x3D6qWyxnVmRGznJrieXMimK/N9bbg5HEkOK3whNZ6Uh3Jz6QGHZFsSiN&#10;Xm6+Pjs8KtsT07pHJNqJSLRTIU98dngUn85/rJk+j5q8sR0MDfdb1u9ivT1YmP9qR6J6MqVaR0R9&#10;UZdGWkLJbtWft7scRtKfSaZ1pe91/flqHm6RaKctQd8JwouwTb7piZQhGZeZXBozyTT8zT6cSwyV&#10;XehRvLLdA7U1QRAEoYVbxlk1bt5bxM17izjc9HMkjvy2JqSQA8FW5HOF0npteiJVtZFWFLdlm53+&#10;Zl/Zd0YetvlJ6koEQXiBSLRTthe0MLdk2Gggf5eJy+ZIo960/CEYNw6wSt/POsIhOkjgELwXbay3&#10;B5uSMAHLT5xnvGi0d7rPXJv4pPTv4n6s9npiYf4r2edAsLXiGGden1KHpXL1P5NMy9ZCkWhnxXv0&#10;DcaR39xpc9b+lfaVteSNY7098Df5HDHcVsOJwddLeZ9JptE3EPdknyas45/czgBhP2b058+eed/Q&#10;S2RRf35E0+DKM5NMG/o90583IhdldznsSn/kwlDJKMv05+uFhfkljCbG8Wb8lO62J4haZDmzgjfj&#10;pzBuIM4GTz5XwMmBcxiVyNPwf1eLV0bUH9TWBEEQhBri4y2M3fozwh//whMGWim3Nv+O7r/+vxi+&#10;+TuIj7fczk5ZGoVGRLp3NvhFcduUTLGU2WRatn7rGzBu9GXKUgRBEG7jb/bJ9hFFcdtQbMeFebmi&#10;VCzeI0vPqPIAv59EKkO7B96LNhJ9CbHe7rK/2Y0w6WcGX0c8/LpH76EJQWhALC43mGqNZ75d9B46&#10;f3e4X+a8VKl9lzMrOHb0LVn5mUpJrXikFiWgd+qV+nT9U3eetCdCJ3Ci/YQlad1/dB+n06fx6MdH&#10;lqRnlGaL4vnsRv15u8sxPZFSpO9v9qFvIK6a/mwqXVpEsvSvp66qnoKpJf15PbFh1Bbu69kNXX2F&#10;IGoRLTkVJlGrJq1e9Li/K5M0Ycwk01jP3sWHk6OyhSnFK9s9UFsTBEEQPJnNrzF883fYFB+4nZWy&#10;pNY+w9y9L3D56O8R3f+y29nRpG8gLnu/m55MmVb/UfOijfX2lN7vCIIgahFe8vh2ZlX3QRKp1LG/&#10;2Vd6N2bpGZE8Zqp7DJI63j2wPVZGMUResQ/6m3dUDsnzEJhN7axppPWkhihuYyQxhK0n+/T5zYKh&#10;gw969nXZGGfEent0t48gNCDS3Snzpl3Pbmjel4/16m/2mVLndJtI9KVSmRfmlhTGaqK+qCsjbVdL&#10;F6aOWeeufgRH0LK3BV1TXZalaYQmC4y0u1F/3u5y5HMFhQGmUvrspZxP/9Ll91TLUCv683pjw6xn&#10;NzCbSss2PkRx23AsAYLwOtJxzmAHL8pt9BVjV7ci1tuD5cwKxsemZC/A+VxBIXdH8cp2D9TWBEEQ&#10;hJSxJ/Ffa4Wtx9sY/OwMju7vwuWjv4ewp7HyRQ7DDKlG5fTUWJhTeowRBEHUOsV30Z29sOJ+lb53&#10;EqlhjRl/eAnl25kVxJorz5f8oWZSHNg98CoVUu/QWLxH1p9mUuld/c4sH3Mvlf0t27u2E+W4bTd0&#10;fUe4XbbXtjC/pGl0DQRb8eHkKN4ZGMHB4AFcuvxeTRo3O8IhBIKtWM9ulA4oUPjA+sURuWOrPEIr&#10;0fXPXZaneaTliOVpOolT+vPS0y/LEi16HrP689JJiI8/4HQ5/M0+fDR5EbHenpIElR4DKn/ihZd7&#10;4Tkx+Hrp33y91RqsDfh6yucKhmVtCMKrqHnYB4KtuHHzY0MLqY5wCNdTV0vXsM9q83estwef30ri&#10;o8mL+PxWkmSeaoCTA+fwYtsv8GLbL3By4Jzu66itCYIgCPHxFuKfDNSUgVbKzXuLiH8ygOzDb93O&#10;iirHOWOq1AvFCFJJOkFowHHaUCMIog7gPVZ5zzgt+L0v9h7DSyhLvW3Lwf+O3ot2B2oqFdK2P/5k&#10;j5bBG3R3E4ox123vGNnUMQ/c5sat0cMV/DivFEIvEGzFpcvv4aPJizVpoGVI16Z650iiNnHEk9YK&#10;j1A93Fi/gfNd5y1N89M7n1qanhGC+56v6nqn9eelJ5YW5pdUr69Gf156Irmc/JQT5WBSESOJId0P&#10;ffaCLl1U8J5x/D2kp7m96k1rhFhvD+6sbcjaaDmzSotqouZh3q9S2Ok9swvCkcQQOsLtFccHxSvb&#10;PVBbEwRB7F6yD7/F4GenPS9vXIm1h98h/skAJl+5gnDTi25nR0Yg2IqOcKj0Ds3ep408e/nDtX2D&#10;cVNrQf4wq9HwN8uZFdzOrCr2BACm4HKg7DpzJpkuyR6yegGKm+SzyTRuZ1Zl6X699l+6ynM7s4o7&#10;2buyd2gWQufQk/xYJU+5ML+E5cwqbnOHr9l6KhBsVWzqm2E9u4GF+SXVumb3iUQ7TcksSustv/lA&#10;UQ4r6k1P/mNx/bKUtYLVfdzOfuDkPSrB1O4YWntmUnipY2n+OsKhkrGlaFgaqjgmpR6CfHo8Vo2h&#10;5cyKwiiU33wg+zev6AcAjTo8FK1uV6v6NssXX3Y2h3aE2x316qsU652XxGXl1bsnXA4zz1Q7+0wl&#10;pPftCIdsN1KqOUvxSOvN3+wzlSfmVcqnp0U97J0ckpShuC5UV+QEimOfhZfsCIdq1oN4t+KIkdYp&#10;T9rVwiqO/+dxnAidwN6n9lqSXuKLRPUZM0m1MlC7UX/eiXKo5c2O3wL1qT/PS1ToOXFFEF7nIhdj&#10;rFoDLYMOMBAEQRAEkX34LeKfDGDrcX14hGw93kbvJ4MYO/ofiLe96nZ2ZJwYfF228Xdt4hNDm3z8&#10;oWSza7n85gPZAUC9MRfXsxsYH5squ3m5nt3AerZ4cNbfPIVziSFFGaWhd4aG+9ERDmF6IoXpiZQh&#10;z6R8roCLifGy+RHF7VKYpvGxKfQNxk0bt4Hixu3FxLimhx+LZ7kwv4TpiRT6BuOmjLV66pqVa3oi&#10;VVQRu1DZAAXshFgqpzqlVm9GpD2N5p+1S71gVR+3sx84eQ+9HAq3ywxLlbzZgKKMMYOfExVG3wpy&#10;nkz2Uys9htVjiLWBFmph0YAd54tyaVrdrtX2bVHcxuj5cc26k82hkynHYn1K+4mWPC8fX34mVZ2R&#10;tppnqh19Ri/S/B4yKCtsFGbIZ/ibfYo1Bd/v/E3PmLoXH2tWFLc9s0e+MP8Vrk18ougr/mYfDj05&#10;1GBmTchieLM1jdbhwfXsRik8Fvvd2TPv6wpRSHgDxzxpG/c0OPJSeePODdy4c8P2+9jN4aafV53G&#10;btSfd6IcTlKP+vNeeYAShFVMT6QUm0AjiVPU1wmCIAiCqBqzBtp2X7slB5cZi/cXLUuLMXzz3wHA&#10;U4Za6fsXsLNBrsdQuzC/ZPpQshXMJNOyDTo95HMFnBw4V9HANz42perxUyk/zKPDCNMTKSzML5na&#10;+DdaB6K4XTLkGDlgaaauF+aXsL52t2K5zKQNFOtt68mh9UqYucf0RArLmZW6MtRKMdvH7eoHTt7D&#10;CMwrj43rSp5dvLMGnx92AGXHALFads+LNxyqGaCcGEPV4mS7GunboriNdwZGdBnfgeIz5J2BEXw4&#10;OWqroXaG96LVmIeYBDLrJ9XEl6/2mermfpC0/exsl/XsBkbPy+uI93AGiiqSUppMro0OhdtltoVy&#10;6pROoxWWMZ8rYCaXLnswrhKBtgOlOXI9u6F6vdpBAj3exoR3cMRICxSle29t/t2p29U8wX0Hq7q+&#10;fvXn3y991rtoMILdXp35TXn6ek4PHY/3YD1bfOhVWrDWArs1JgRRv8xw8cpivT2OnCQlCIIgCKK+&#10;MWqg3fvUXiReTuBE+wk8/dTTlublH4/+gcRiAtdWrlmarhcNtdL3L6DoHaHn3XUmOSf7rLZRaRdq&#10;m8lFb5xumdRhPlfA7cwKpieVhwy14KUxY7096Ai3l9JUe4dWy4+/2YdYvEchK8pkJKVSlmY2/u9k&#10;78ry2REOIRJ9CZHuzlJedzznVmUbquvZjdL9Km2sq5Ut1tuDSPQlWT9Rq+t8roDRxFVDBmFWjkPh&#10;kCIeKPOwY/U2k0wr8qEn/3rbRm1D3gm0ZEH1IJV71cKqPm51P3C6r+lFqnIHFPcftTzEpEZVQWhQ&#10;/Z3Um7aSUUH6d72hYKwYQ2pyw+NjU6V9yUCwVfWgC+/5x+7hVLsa7dvTEymFVG6st1vWbgvzS5hJ&#10;zpXSFcVtzKbSCATtM24bifUe6+2W9bty4fK0sOKZamWfMQI/hg4GD1SVnhbsuSnd4w0EW3XVtb+p&#10;9uXzzdgkmBF/JDFkqE8Ggq2lPq1130i0U+GZTcp8tYVjRtpw07+QkdYAVsSjZexm/Xmj6CmHWfK5&#10;gsy7uYNbIGpRb/rzfKBzo3VsVxwWu+Jt2BV/SRpnxGjMCr3XWh2np9rYWGq4HZeHPxkMOLshZyRe&#10;mRfb04l+bBYr4hdZGYem2th0dsxFRvuUW/GLCIIgapFN8XtDBtpjB4/h2vFrlhtnGT/b+zNMHZtC&#10;V0sXTqdP49GPjyxL+/yXf0Dbvuerfge2ilhvj2zDdSaZRt9AvGK8Qukzz8rYqpVYzqwoNpO1NgD9&#10;zT7EmnsQ6+3BaGIcM8l0xc1CVq5AsBWXxkYU5eoIy3/PS+4BKOupy0Iz9Q3GZR5corhtyBghXdto&#10;lYkZiSLRThyP98g2mJkB8tJl7fdtvq4FoUHTkKxW1+w+5eIksnzPptIlqVI1iuvt4vrrzfip0vcz&#10;yTnNa9TaJtbbo+k5qNY2bhy61pIF1UO5OmQY7eNO9AMn7mEWXuVuObOqy0ir5TwiLROT0lVLj4U9&#10;q5SeHWOISY5KaRQ+kfy7UZfB2Ol2Ndq3Z5PysHlqUqlsDh1NjJfCstn5bsfHepcevFGD7bVKDdvl&#10;DhLwWPlMtaLPGIWfo+3YE1Yz0ApCAy6NjVh+L68iSvZB2J6jtD1FcRt3snexMP8VFubkjnSjiXEI&#10;T6sfWlGjUdKGWs9gf7MPly6/h/GxKeRzBcR6e/CugRAIhPs4aKR9EZcduE/L3hYcCxyzVNqJsfpg&#10;1TEp5XDTi1VdT/rzxtFTDrPkcwWcHR4t1YMgNOCcTgmVetKfL564k3sd6u2fdsXrsCveht3xl6Rx&#10;RozGrNB7rZNxevTExjKaphNxedSMk07K2hmJV+bF9nSiHxvFyvhFVsahMRubzs65yGifks6ns6k0&#10;RhKnyOucIAhCBfHxFgY+O23IQDv7y1mbc1Wkr70P7b52dE11WWao3Xq8jfgnA7j1VhrCnuo8SKyi&#10;byAue7eankyVlcC8NvGJ7HOst9u2vPFc1LmZzDOSGKpofGawzVc9v+XXNrHeHl2xUpmxQmqoNWNk&#10;0lv+QLC1dD+pdOtyplvzPURatnLGFbU8beYKpXXT9ESqbBzcWG+P7rVtINiKvsF46eBfuYPdam2j&#10;R9pVrW3qDbN93K5+4FRfM0Mk2glBGC+Nm9sa7xn8gWZHaVcXAAAgAElEQVStkGd8elpGX/79rFwI&#10;NbvGULW40a5G+rb0Ha7SXt1IYgjvDvfb7hjCx3rXcyief4bPJOd0G8SceKbaiXzMWW8E1jLQfjg5&#10;6nrZneRQuB0nBl/XrOOdA+oh9A3EFXsyo+fHdTvVSeWhy+3rsAMURG3iqJHW7ri0LXtbsPrrVdtO&#10;DwPAl/e/RNdUl23pA0DbvufQJDxbVRqkP28MveUwmmZ+84FCSkkQGjByYcjQw6vW9efzuQKmJ1MK&#10;Ay17YFXCrngddsXbcCP+khM4FaenUmwsL8Xl4ftOLS2IvNKeXqIW4hcZwem5yEifYi9311NXd9XL&#10;HEEQhB4SX/4Baw+/0/Xblr0tuHb8mr0Z4njB9wIW+xdtMdTOv5G0JL1qiXR3yp6h5bxp85KNc0D/&#10;O44VLGdWFBuyRg6u6X0GH9cZX5f3KPY3+wytj5gx4bXoW6XvpidSuo20RgwzQHGv5N3hfsVmvtb7&#10;tnTt3zcYN7ROivV2y+RBF+aWLDtkyOdjPbuh+M6OtnEKpvpihkadBiQjfdzufuDlvsboCIdkcT+1&#10;+pyUcu/KUgnlhbkl1b7JK55Z+e6tZwxVi1vtqrdv8+jZJ7PbQMt70eqN9c4/w/XGl3fqmVqrLMwv&#10;YfT8uKqB1ot7mHZi5PCYv9mHjyYv4uTAOdkY/mBsynN7SIR7OGakBYqG2pv3Fm1L/1jgmK0GWgA4&#10;0nLE1vSBojR0NZD+vDGqKQePdMJVoyMcwtBwv+GHl1f158vFhslvFrCZKyhkQhmBYGtZKSmGnfE6&#10;7Ii34Ub8JSewKk5PtbGxvBaXhzd+eanNyuGV9vQ61cYvcisODcuPk3ORtE8JQgP6BuMlyXFgZyNB&#10;2i9EcRsXE+OeUnwgCIJwm/l7XyC19pnu3ydeTijegX/48QdcuXUFi/+9WPH61cKqpqG1q6ULN355&#10;Q/Ud2w5D7drD7zB2688YPvy2JelVA3uWSd+vFuaXVDfleC8fJ71ob3OhZOy6t973Sj4/Zg4++5t9&#10;iPX2lAw2TPFDj+HbzP14eeuF+SWIolKBhy+b0Xft4u/fL32+s1adR+p6dgNb4hYAKNbc7HspdrSN&#10;UxwMHrB9vWi2j9vRD7zW19ToCLfLPFuXMyuKdwY+VEul9KRjnpenZd+V0tOQOjaC0TFULW61q5H7&#10;SEPMLcwv4eTAtmKPzEn4kHSR6Eu6rmNxa6X7lXriyzv1TK1F1PYXAsFWUscywLnEkOygk9aBFGJ3&#10;4qiRtnv/v9pqpLUyLo6bxNterep60p/Xj5Pl6BuMIxY3d4LNq/rzZmPD6I2Xa3e8DqvjbbgVf8kJ&#10;qo3TA1QfG8uLcXmk8UVrCS+0pxexOn6RVbGLjOLGXCTtU2q/F57E2Y10d+LN+CmZhH8+V6j7U8cE&#10;QRB62BS/x5mbv9P9+71P7UVfe5/sux9+/AFdU11YLaxqXKWfxfuLuLZ6Df92+N9U/26HofbyrT8j&#10;3PRi1eF/rIBt8LL3LzV5yXyuIDNY+Zt9jm5mO6XqoncDVpEfk4YUPuallpqUlGrCjkSinbLNfDXF&#10;Lr5s5UJj6EHtUCQPO+SW3yx6Kt7J3jUdE5bP/yGTa1C+bdQwotZjdbxUs5jt43b0Azf6mlEi3Z2y&#10;9w3+EAsfP7acNDGgNECuZzdk85nCGaVNX3tZOYaqxa12NWJA6xuM4+yZnXZgHqiCMF46gOtv9iHQ&#10;dsD29zfe+9+oSkUsLjfS6okvX8tKaXYyPZFS7P1qvferwYc8NCubz19nxeF2J6nmEBpR/zhqpI23&#10;vYrzX/7BNsnjayvXcOzgMbx28DVb0v/hxx9weu60LWkz2vY9h+C+56tKg/Tn9eF0OVicPmY8NWJ8&#10;qxf9+Ui0s+R1pwe743VYHW/D7fhLdmMklokdcTy8GJdHEBqQrzoVd3C7Pb2KV+MXGcGtuYj1qXJj&#10;SxAaFDGCtDyTCIIgdhtG35Xbfcr16+m505YYaBn3H90v+3c7DLWJL//gCdljQWiQSXCK4rbimWgm&#10;Vp6V2OHtxWNkHccfYDS73jZzXTWbtXrux5fNzGHlculJYTKIVnqs8vczuz7XU1dG6sYLa8Bq+rgd&#10;/cDJvmYWJjcsVXwTxe1S/+ANkHoObEjTW5hfkr2/LPNeqBXSs2MMVYsb7Wp0nEeinbh0GQpJW+bJ&#10;LG3XQLAVx+PGJOaNwMd6F4QGw+Ga/M0+2R55pfjyTjxTaw2p0wMjEu3EyAWl4oQWfD80e1CiVpXs&#10;pPDKopu5gsJJgtidOGqkBYDettcwufJX29I/9p/HbEvbCQZDv3I7C2WpF/15u8oh9cTM5wpYX7tb&#10;2uCWSmIuzC3VXJ2poRYbZkvcUpxuunT5PcPGY6fjdVQbb8Pt+EtOYCROj9VxPLwal6fWTu5JcbM9&#10;6wkn4hcZwc25SG+fYl7WjPxmbctiEwRBWEFm82vDqlNd/9yl+O7G+g1rMvSE1QeVDb5WG2rXHn6H&#10;iZW/YjD0RtVpVUvfQFy2OSl9JorituxvTDXCSZzwCOM9YHYDap67Wz9YW9daYUHUDpMD8ndv/oBx&#10;frPgKWNUrWGkjzvRD5zqa9XCSx5L37F5qWM9xhxpenyc24U5/el5dQy50a5m5u9ItLMYc3huCQvz&#10;X2k6iqxnN7CeHcdsKm25Chz/TgtAYSQ2w0wyXdb5wi0va6+iZqCN9faYkuiVSmnfyd41lR/pdbW6&#10;z8TvFW1RnyOe4LiRdjD0hq1G2lqmcU8DovtfdjsbmtSL/rxT5WAyl5FoJ/oG47JTfKK4jXcGRnA9&#10;dbVmHyyAemwYUdyWSVkCSqkaPTgRr8PKeBtux19yArNxeqyI41ELcXmA2lrUu9metY7T8YuM4OZc&#10;ZDbekR0SbARBELXGsAGZ43K4FQLIakPt2K0/obftVQh73D0Qp/ZMnEmmEevtkYVOAdzxCPQ3PWOb&#10;AcYMXsuPWdT2BQ4GD8iMBnbESGX7BNJ3io5wCCcGXy+7DlvOrFQ0MDnZNnoUXGoVJ/qBE/ewAl4y&#10;ezmzilhvj2GpY4aahDJ7Z5CPCe307BxD1VIr7QrsHDpiRveiQfYu7qxtYGFuSVa/zCh+PXXVsvvP&#10;JOcsS4unnEpUPTzDpM8vs8ZQUdzG2TPvKwzl1YSxCgQPyMIqGT3czs8DgbYDZX7tXczsGcrnU2/s&#10;DxPW47iRtkl4FvG2V5Ba+8zpW3uewdCvXH8J1aJe9OerLYdZBKGhdNJI+oJfSWqjFhGEBpxLDOHk&#10;wLnSd9MTKRwKtxt6mDgRr8PKeBtuxl9yCtOxqCyQ4PZqXJ5D4XbZwtXMgQS3cLM9awEvxS8ygtux&#10;4PRSy17oBEEQVpNa+xs2xdqMcy/FSkPt1uNtTKz8FcOH37Yod+Y5Hu+Re9NOphDplscwFYQGHHfY&#10;ixYohsVZzux8dlvRw6r8KN/7K7+rm92MBpSH3NTWKfx+gb/pGcsPXEsVuADzHktqWNU2fF2p4SU1&#10;KKtxoh84cQ8r8Df7ZAcv2Xsx/66uN/6xIDSgIxySpTM03G9IOtnOMVQttdKuagSCraX5YiQxhJlk&#10;Gh+MTZXqej27gYX5JUv2CvK5gqzN1RT8jMCr/ZULf+W1Z6oZpPvvZvYv2EEHaZ0JQgPeHe6vSi2E&#10;319YzqwYqlveYKz38IfX4A8B6KmDWtiHIqrHcSMtAAwf/jUZaTka9zR4Qs5JjXrRn7eiHNXy7nC/&#10;7NRZJamNWqUjHJLFaQSKMS2vp67qLqsT8TqsjLfhZvwlJzDy8mCHJ6FX4/Lw9VJcOHr/5Ljb7ell&#10;vBi/yAhuzUW1ssFAEAThRcZu/cntLFiGlYbaiZW/YDD0husHmQPBVpnhIJ8rKDy1tDZ87eZgm/x9&#10;eDaVRiDonkHCqvzMpOTrMD1GHqmXsxHyuYIiVITaPoNC2nV+yXJjJG8AfVenR6qeQ/BWtU21h2Vr&#10;HSf6gRP3sIpItFPmHceHKWIH3/UiPQTNPHKl4zMQbC0719o5hqqlltq1EmyelYWwseggvCLW+2C8&#10;6np6LfpWKX/lwl957ZlqBn+zD4LQUFqjGFHnW89uYDRxVWGgtSJcX0c4JMvXTErbo1kNM+sCu8nn&#10;Cob3Qfhy6DmAIG0PXqqdqB/+yY2bNgnPYsACg2TL3pbqM+MRhg//2vWXTzW09OcvXX7P8EuoFZIL&#10;ZvXnrSxHNaidANOK71Dr9A3GZW2UzxVkRttKOBWvIxLtxI2bH2MkMVR24VJcrIzjzfipXXmKyUgs&#10;Ezvqx6txefh4OPxLpFdxuz29ynp2A8eOvqV4XrBT3R3hEIaG+2X/OR17zqvsxnh1BEEQVpDZ/NrT&#10;XrRqcW8rwQy1e5/aW9W9tx5vI7n2t6rSsIoTg6/LPvMb+rG4O+uBSLd8LTqTTDtibNAixhmrzeRn&#10;eiIlW6t3hEO63/2nJ1OG16784U+ttuTrms+nHirVBb9Ponevgt/0VcOOttmNONEPnLiHVfCekwvz&#10;Xyni0VaX3pKsLJXSs3MMVUsttasemmw4pJvPFRSx3q1QqeDndd4QzPDaM9Us0r1NvflnstX8IQsr&#10;DLRAsS2lXvB8W5djJpmWjZVYb49rh8TZgbCzZ97Ha9G3DB1c4svBDNeV4A+SEfWJK560ADB8+G0k&#10;1z7F1mPzm78/2/sztOxtwf1H963LmEGOHTym+G71QWX5Fylt+56z1IuW9Od3sKMc1cLLo+pZlNWi&#10;/ny1ssdOxuuwIt5GLcWuqEYKTA921IWX47dEujtli8trE5/UzDjVg1f7ttX92Mvxi4zg1fYiCIIg&#10;1JlY+YvbWbCFF3wv4MYvb6BrqquqdCafeNO6DQuForbZ6eZmoSA0oG8wLjM0vjMwomtTNZ8r4GJi&#10;3PKDy2bzAxQ3MHmjqZH4pszLWW84o9HEuEJWU8sgwNe1KG7j7PCo7nux0Esd4ZBmnfubfRAlfUwU&#10;tyumbcTQY3Xb7Eac6AdO3MMqeMljNfW6atLjD/pXSs/uMaSFHvWpWmjX5cwKLibG0TcQr7hnalUI&#10;KSm88ZQ3mprleG8Ppid2DvEwAyFfRiefqXYqlgWCraVnmx4jLdvnlO252xAasG8gLttj/WBsCoHg&#10;gbJ1u57dwAfcs+e4SwfjgKISo3TdMHp+HP6mZyr2D7Vy8AcA1VDKPJffa1zPbsj6Vi3Jqu92XPGk&#10;BQBhTyMuHPmtoWvUjJ9Xeq5YlSXD7H1qLxIvJxTfrxaMGWkTBuuhElbpz0snAhZTtVr9eSlGvc2M&#10;6s/bVY5qMXMKq1Y92TrCIcUi+mJiXFd51OJ1ME82s//pJRBsLcUu+fxWEiMJuSQ2i7chhT9FaF3c&#10;ZWsX3qK4bXt/sqoupLjZHyrRNyCXaPGa0a5a7GjParGjH6vFL/po8mLNGdxrZS4iCIIgAPHxFm7e&#10;W3Q7G2WpRrL4SMsR1fdlI2yKD5DZ/LqqNKxCa1OQXws6zfHeHtnmIHsPLqdiNJNM4834KSxnVvDO&#10;wIilB7z6BuOyd0BpfrTWb6K4jfGxKZl0JlA00Oo92M3eF9azG3gzfqrsejyfK+DkwDnFbyptrvN1&#10;rede69kNnBw4V9r0X86s4M34KdXfBjjVLX5Dl4cZbfTSNxiXrW3NtI1Xw/M4id39wKl7WIXW+5JR&#10;qWOGliFWT3p2jyEpehS1+HHl5Xadnkjh5MA55HMFjCbGMS6JOcuzML+kqNtq35vVPCuter6qHcCZ&#10;1fCetvOZaqbPmEE6hvTsvfNtHQi2om8wjjvZu1jOrBj+T2sPwt/sk0kcq+3bS2H1Kc1b32Dc1TjB&#10;Q1zIQlaGcmN4eiKlWg49Y0Yq4V5J7h0ARhNXcXLgXOm/WrUn7EZc86QFgHjbq5i797nuF9Mbd27g&#10;H4/+gZ/t/Vnpu9cOvoYbv7yB0+nTjnrUdrV04UrPFbzge0H2/Zf3vzSUj4HQGwg3vWhp3kh/3t5y&#10;AMUFyXJmFf4mn+HYCOtrcu8vPYvWWtafH7kwhOXMiuzE2vREquKJaC/F69ATb8Pp+EvSB7ORAw8L&#10;c/bHELIjjoeX+gOPv9mHoeF+2cudnhOBeplJpi07QWoGO+OyeKkfezl+kRHcjAVHEARBGMMrUr7l&#10;MKoSxXO+6zyurVyr6l09tfap5e/MZoj19mB60rwUr12w91ypTCEzrE1PpEpewACQ3yzgdmZFVob1&#10;7AYuJsYtVaoZuTCE/OYDRX6YF5j0nfZ2ZlV1HWg0DuHBJ2tv5hU3mhjH9GQKh8Ih+Jt8pXxobSBX&#10;Cn8DFOv60tgITg7ubMJr3UutrqVpqMF7Gc0k07idWUEsrjTszKR2ZBP7BuO6QwtduvyeZl85GDxQ&#10;tm0EoQHvDvcrjOm7Dbv7gVP3sIpItFO1/5k12hWvUxpO9XjlOjGGGFJvRQA4OXAOkWhn6T7MCPf5&#10;rWTpN7XUrtMTKcwm07JniChuY2F+SZEnabnNwjtCWK1SEYv3yNqYtQ/fT+18pprpM2aQeqSbide+&#10;nt3A2TPvm75/RzikuaboG4wjv7ljkBfFbZwcOIdAsFVmN1B7Vsd6ewypa9iBv9lX6h9snhHFbdUx&#10;zNqTN5QaKYcR+XgWx1uaVzcN2oQxXDXSAsDlo7/H4Y97dMseJxYTmDomf1i/dvA1vHbwtdLnbwrf&#10;VHXiV4uWvS0yA7Fq/r5I6E6vbd9zSBz5TZW5UqcjHJJJG+hZHGnJG4wkTlmqP88mYi15CTWM6M/b&#10;WY58rqCISRqJdupeOPDlAPTJNtey/rwgNGDkwpDsAa9H9jjS3YkPJKe5pidShuoagGFJ7XJUircR&#10;6+2R5XcmmcZx7kWgEkbiL/GLO71lXZj/Snd+zMK3nZm6qJSm2/2Bp28wLouXw07TXbr8XlUnSlk8&#10;7dlU2rK52Ch2tCfDS/3Yy/GLjOD0XEQQBEGYZ/7e525noSKrhVV8U/hGcTjZCCdCJwy9J/PM3fsC&#10;Y6avtpa+gbjMQKVHqs4J2KYyL8PHNtTLxUyL9fboPpxmJD/XU1dLm9pSmKdNuWtHLgwZlkkFdjxc&#10;2OHJfK6AmVz5tZq/2YdzOgy00t9fT11VhFXSc6+OcAjnEkOa6yq1zd98rlDW049t9krruZznDOsr&#10;H4xNyTx/2Ka4VtuwPRU7JTprCTv7gZP3sALm4apmuLMyPT1j1IkxxOAldAFUnG9ZHr3YruxQjLSu&#10;9DxDItFOjFyo7hC3KG6rSFu/VFWaPP5mH2K9PbpCVdn1TDXbZ8wQiXaW9qcW5r9yVVGSZyRR7C/S&#10;tiiGndM+AM/UDr0Ak4I+Ozwqm6cqjWEmp633ABp/IKLSnKo46OCiLDRhHNfkjhnCnkZMvqJfsvja&#10;yjVMr06X/c0LvhdwpOWI5f9VMtD+8dYfsXh/UVc5Gvc0GCq3UfgTYpUopz9vpVGgbyAu2/j+YGyq&#10;Yv6M6M/bXQ5/sw8HOfmUizpPkaqVQ4+RyYz+vFRmwguxCSPRTsOyx+zhxWDxOvRKNUxPpPBm/FRZ&#10;eYflzApei76lS5pWT7wN/kErPXlXCaPxl/h+o+fU5/REyrDMuBn4tgP01wWTHuPbzIn+UC38PMNO&#10;BBo9kQsoJdjY3ObGeLajPRle6sd8XvT0k2rjF9m1yeXkXEQQBEGYQ3y8hVubf3c7GxV59OMjdE11&#10;YXp1Gl/e/7Lsf98UvrElD1uPt5F9+K0taRtFqm5idQiNahGEBly6/B4+mryoyzgSiXbio8mLitAu&#10;VjI03I9P5z9GrLen4j2YOs2Nmx+bNu4AxXUQu6ee+11PXTXcjoLQUKo7PfsMRQPnED6avKhDrrUV&#10;N25Wzn8g2IpLl98rbVpL67fS+pSFgdIT2kNaT+SRI8fOfuDkPayAH7PVenBVk54TY4j9/sPJ0bL1&#10;rDXvebVd+wbjuJ66qmsOZnmyIj4uH3rIrucrb/gtt2dqxzO1mj5jFKm8c6XDUW6g9xnEvHK9YqBl&#10;BIKtuJ66iqHhfl0Hbtj6xpCiaHKu9G899gNeHa6atRThPD/J/Z/V/+t2JgAgtfY3DN/8d92/v3b8&#10;Gvra+2zMkTH+eOuPOJ0+rfv3ydcnbJVsyucKeC36FoDiBF9JKuHkwDnZhM30580+HBqFRs2FBh/z&#10;gT341Cbm5cwKzp55X6HbrrVh7EQ5WMwIKZVOs01PpBSnpdjp4kqTrPT0MXsIlOPN+CnZZrzVL1Mv&#10;tv2i9O9yEhY8oriNY0ff0t2W7BreuOBv9qFvIK654F7PbmB8bErhffzp/Mey3/H9kJ1mUusrC/NL&#10;GD0vNypr1evZM+/LTi8xA9dxjY0JdmKQN04NDfdXfHi/Fn1LtqDUuoa/h1R2vFwbSseTkbZm9+Tb&#10;rtKpsZlkuuQBGAi24tLYiGx82NkfrEJNal2az0qyxflcATOptOIlBVA/ObicWcHJgXOlz+UWuV5r&#10;T4bd/VhvHTGvZUalk5pa8YsqvWjwc4Ta70VxW9FPjLS12n3smIuq6VPVXEsQBPGEC00/fSFhV+Kb&#10;//NNF4Av7Ep//t4XGPzsTFVpJF5O4HzXedl3Pzn/k6rSrJZjB49h9pezsu8uLF6oypMWAM4f+Q0G&#10;Q29UlcZuQxS3cSd7V7EuDQRbcTB4wJVQGsuZFWzmCtiSrHP9zT4E2g7YYnhQq4NGocGysCSMfK4g&#10;k3dmWFHXvORjo9BQlFO0sL606snq+9Q7dvYDJ+9RbzgxhtTiizL5Vj14sV21niF2ztlexupnarV9&#10;Rg/SPQ4vv3PncwWsr92V7QvV2pxW9AS+q1jf+JueMbXeMLr/I4rb+NfDvaXPXm5vQknTT1/4iWeM&#10;tACQ+PJ/YXLlr7p/fyJ0AomuREUPVzv5x6N/4MTsCd0etAAwdvQ/EG971b5MPUFqrBtJDJU9RcYb&#10;N6ul0mTAb4YDOw+jSvrz5TbNnSrHTDKtGodFWgZAW38eqNwmDKkBo5LhTmqcB+wxRpk10gLqRo1K&#10;D5p8riCL18HwN/t0x+tQ86RWy4sgNOiOt3Hp8nuq+VUzZjGMxF/S47m2ML+kiBPB1wvfB/3NPlnM&#10;GLuMtIB2XfD1rNV2ave0qz9YiShuK6SLpASCrQgED5TyCjxZ0HGLUilaY98pIy1gT3sC9vdjvXWk&#10;Jmfvb/YZjl9UaU5Tm3v0xKExs0i3ey4iIy1BEC5T00basVt/xuVbf64qDS8aaQFg9derMnlkK4y0&#10;R/d32apERRAEQRAEUU/we8SXLr9H3pU1gtH9Et5OodfmQHiDpp++8BPXY9JKSRz5DcTHIlJrn+n6&#10;/bWVa7i2cg1dLV3o+ucuezPH8ejHR1j870WsFlYr/1iCUwZagPTn7STW2wPh6QaFd2WlMgDFTf9L&#10;YyM64y7Wl/5832BcYQy4mBjH9dRVzdNRdsXrsCvehpPxlyLRTowktmUP4nL1wvqeUzIndsTx8Gr8&#10;FilMukjNgx7QN08wjMbIshO74rJ4pR87Fb/IqTg0bsWCIwiCIPSR2fzfbmfBNh79+MjyNDObX1ue&#10;JkEQBEEQRL3Cx+EdH5uSORYR3mRhfkm2X6PHiWdZInUsCA2IdNNeTq3hKSMtAIwd/T0A6DbUAsDi&#10;/UVDnqxu4aSBFihuBLPNZbYh64WNfsZIYgiR6Eu4NvFJ2c3ijnAIJwZf91TegaJhoSMcwmwyLfOq&#10;0iIQbMXxeI8hY3k96s+fSwzJvNXyuQKmJ1JlHzrM6DWTTGM2la5o4NJb132DcXSEQ5ieSFU0kBht&#10;v6HhfsTiPZieTGFhbqms4YZ562nJkJYj1tuDpmZf2XHEy5w6GYuCyZkvZ7oxk5yrWM+RaCdivd1l&#10;x7td/cFqWJ3rnSOkdIRDiERf8tThGsCe9gS8049Z/KIPxqbKxqpmUvpsjpVKL+uJAfbh5CjODo+W&#10;jX9jFU7NRQRBEIQxnIqxuvepvTgWOIaWvS2Wp33/0X3cWL9hi1GWZ+vxNsTHWxD2NNp+L4IgCIIg&#10;iHrg3eH+0j5APlfAbDJtKC4q4SyiuI3R8zsODH2DcV1OXtL9sUph1ghv4im5YylWyD95CacNtAzS&#10;n3cOq2NIkP68NnbE67A73oYT8Ze0xpGXDjjYERvLi/Fb1MjnijLAW+K24kCFIDQgEGyFv9lXUycb&#10;7WpPr/Rju+MXORGHhsfpWHAEQRA2UtNyx81X2iv/qAJ65I556WGr+abwDdr/JC/LYv8ijrQcKX22&#10;Qu4YAJKvTyDc9GLV6RAEQRAEQewW+JBL11NXbQ0BRpjn7Jn3S84QTEmw0r4aH0KMZK1rD8/JHUsZ&#10;Pvw2moVncf7LP2DrcXnpQC/TuKcBk69cce1lsm8gXjLSLmdWsDC/5MmB6m/21fzmMCuDVZvr1yY+&#10;Kf27IxyqmO7CnNyjLRJ9yZJ8eBGr6xrYiatpl3GkmLYtSZeohXFkRz3b0R/swN/sQ6y56BlbLycX&#10;7WxPL2DnnACw+MTOvhw5MRcRBEEQ5XFKurerpctWAy0AvOB7AV0tXY4oW4mPt2y/B0EQBEEQRD3R&#10;NxjHenYDC/NL6BuMe2a/hVDSNxgvOaGcSwzpcnwQf9gu7VsJQoMn7T5EZTxrpAWAeNuraNv3PAY/&#10;O41N8YHb2TFM277nMPnKFTQJz7qWB9Kfr01If54gCIIgCIIgiGpwQobYyftkH36L6P6XHbkXQRAE&#10;QRBEvTByYUhXKCrCXQLBVlxPXTUUsjLW63x4N8J6/sntDFQiuO95zL+RxEDoDbezYogzh9/G/BtJ&#10;Vw20jHeH+0tGWaY/T3gX0p8nCIIgCIIgiPrFKY/Q1cIqLixewD8e/cO2e/zx1h+xWlit/EOCIAiC&#10;IAjCFZgKGlEbUFvtPjztScsQ9jQiceQ3iO5/GcM3f+dpr9rDTT9H4shvEdz3vNtZKSEIDegbjJf0&#10;55k3LenPe5PR8+MQn8QK9Df7dMmiLswvla4BgI5w9TGuCIIgCIIgCIKwnuzDbx27V+KLhCXxYAmi&#10;VsjnCqV4bgAQiXaStKMJ7K5HaieCIIzg1JxRDBX4FW5nVpDPFUrf+5t9uDQ2QnvpBEHYQk0YaRnh&#10;pheReSuNsVt/xsTKXzwVq7ZJeAbDh3+NeNurbmN385cAACAASURBVGdFFdKfrx1If54gCIIgCIIg&#10;CMIdpApFANAoNNKmbA2R33xQOqAOFKUDaf/DOHbXI7WTtxHFbdzJ3iVvrjqHtTOPF9vdiTljfGwK&#10;0xMp9fvnCqRYSBCEbdSUkZYxfPhtDIbewMTKX1031nrdOCuF9OdrA9KfJwiCIAiCIAiCcIZ8roCZ&#10;VBoL80syrxmejnAIkehLFFqGIIi65+yZ97GcWUHfYBx9g3Ga8+qImWQad9Y2sDAnV+Tj8Tf7cOjJ&#10;c6/W9pFnkmlsidvwN/t0O7FMT6Q0DbQMOkiijZk6Jwhih5o00gJFCeThw29j+PDbSK39DRMrf8Ha&#10;w+8cu//R/V3obXsN0f0vO3bPaiH9+dqC2oogCIIgCIIgCMIeRHEbH4xNYSaZ1vX75cwKljMrmJ5M&#10;YWi4nzYhCYKoS6YnUiVFgemJFCLRTgikJlDTiOI2ZpNpTE+kyhpmpeRzBczk0phJpuFv9uFcYqgm&#10;9ilPDpyTKWL0DW5gaLi/7DWiuC0z0ApCA0YuDMme8+vZDeszWyeYqXOCIOTUrJFWSrztVcTbXsWm&#10;+D3m7n2B1Nqnthhsj+7vQrjpX9C9/2U0Cc9ann49Uesa/hQfhagW6kP2Uw91XA9lIAiCIAjCGMF9&#10;zzt2rys9V/Bvh//NkrR++PEHnJ47jWsr1yxJz03Wsxs4Ozxa1nNWi3yugLNn3qdNSIIg6o58riAz&#10;Vg0N93t+/44oz3JmBRcT46aed4x8roCTA+cQ6+3Bu8P9nvWszucKipAFs8l0xWf1bDItM15fuvye&#10;wiBN40Ads3VOEIScujDSMpqEZzEYegODoTcgPt5CZvNrZB9+i8zm/8am+D02xQe602rb9xyahGcR&#10;3HcQ4aYXEW560cac1xf1oOFP8VGIaqE+ZD/1UMf1UAaCIAiCIIwh7Gl05D7tvnbLDLQA8PRTT2Pq&#10;2FTNG2lFcRvvDIwovIlivT3oCLejIxySvbMuZ1ZwO7Oq2MTN5woQxe2aeL8lCILQw8XEeGmeCwRb&#10;0TcYdzlHRDVMT6Rk+w0MJkl76MkzT8p6dgPr2btYmP9KYXybSaaxnr2LDydHPfnsa3xamSe173ik&#10;XrL+Zl9NeAx7BbN1ThCEnLoy0koR9jQiuv/lJ3LEb5e+Fx9vIfvwW83rgvued+yluR5xQsO/UvpG&#10;oUWne1DMAsLL0FxDeJFanDdpLJmnFtubIAjvsPepvW5nwVKs8kD+YGxKZmwVhAZ8ODmq6SXTEQ6h&#10;IxxCLN6Ds8OjWM8WPWh30/OIIIj6h0m6M8gTrrYZTYwr5PwFoQHvDvcj1tujeV0g2IpAsBWx3h4s&#10;Z1YwPjYlM2LmcwXcyd71pCFTEBowkhjCaGK89FlPP5auCfxNz9iWv3rEbJ0TBCGnbo20Wgh7Gskr&#10;1iac0vBXOwVWDfRy7Q4Us4DwOjTXEF6jVudNGkvmqNX2JgiiMk69jy7eX8Q3hW/wgu8Fy9L89M6n&#10;lqVlFCsOU+dzBcWmdTkDrRQWumd97a7ugzPSubwjHMJHkxeNZ9omvJw3giCc59rEJ6V/R6KdnjTC&#10;EfqYnkgpnnWBYKthD9iOcAjXU6GSwbcjHMK5xJCn1b9ivT2IdHd61pBcj1CdE0T17DojLWEfpOFP&#10;6IViFhAEQRiD5s3dBbU3QdQ/jXsasPV4u/IPq6RrqgvHAsfQsrel6rRWH6zixp0b1WfKJFZ40t7m&#10;5tZItNPQO6q/2efpzWmCIAgzrGc3ZGvPWG+3i7khqoF5v0oxY6CVMpIYQke4vWaUfQShgYyFDkN1&#10;ThDVQUZawjLc0PAXhAYcDB6w/T6EtVDMAqLWoLmGcJt6mTdpLOmjXtqbIAhtgvuex63Nv9t+n0c/&#10;Pqr5GLIA0CQ8Y4kn7RYXh5YOERMEQQCzqR2vSybxTtQmF5/IzjKqNdAyasVASxAEUYuQkZawDDc0&#10;/A8GD5AsUw1CMQuIWoPmGsJt6mXepLGkj3ppb4IgtAk3/YsjRtp6oc2ieLQEQRCEkoW5pdK/I9GX&#10;XMwJUQ3TEynkcwXZdyOJU1UbaAmCIAh7ISMtQRCuxCOimAUEsfug2GfVQfPm7oLam6A5s76xQrp3&#10;NxFu+hdb0l2YX9o1sc4JgiDUWJhfkjldRLrJY7JWmUnJ49DGentIMYIgCKIGICMtQRCuQTELCIIg&#10;jEHz5u6C2psg6pdw04uO3KerpQunw6ex96m9lqf96MdHSHyRwGph1fK0eayqL36zej27gZlkGrHe&#10;nqrTXs6syEIAAUB+84Hs39MTKcV1jUJD2fvncwUszC/hdmYV+c0HMi8pFkbg0JNYgVrxcu3KG2M9&#10;u4GF+SVFXEugeMgkEGw1HP/XLawoC3+tv9lnWCp0YX5J1tbHe3vKesPVUxuUw4rxwNJg6G0fs9eJ&#10;4jZmkzvGM63rWBvy45WtBzvC7ZbMVWr3ZXSEQ6a8Lr3a/8rlKxBsRUc4hFi8p9RX+DYu14+8xnp2&#10;Q+FF2zfgziEkK8Zptfdm8Pcw8zzU8yyUlvlO9q7s4EM1ZZ5JpkuhGlifBXbmlduZVVnf/nrtv6q6&#10;3sx8Y3bcuNlPCMJrkJGWIAiCIAiCIAiCIBxE2NOIo/u7cPPeom33aNnbghu/vIGnn3ratnt0tXSh&#10;5XILHv34yLZ7NAnPWOZ53BEOwd/sk20EjibGsSVuVzSCVWI9u4HxsSnNv+dzBdW/d4RDqhuh7PfS&#10;jU8eUdzGcmYFy5kVjI9NoW8wriqPb3Xe+HR544cUlr/piRQi0U6MXBjypPSmlWURhAZZfbJNbyPl&#10;Hj0/XtrkDwRbNT2+66kNymHleGh8Wt4+zIBYiZlUWma8EYQGXdctzC3J7jeSGFLke/T8uGbZRHEb&#10;C/NLWJhfwvRkCpfGRiw1dkr7zqFwu6Frvdr/WB/gjXFS1rMbWM9uYHoiVeor+c0Hir5RK8YhNSO0&#10;03m3cpyazkOFNjTzPCz3LMznCriYGC87BtTK3DcY1zUOFua/KqU9NNyPjnAI0xMpTE+kZIZgq66X&#10;zjezqTRGEqcqzjdGx40X+glBeI1/cjsDBEEQBEEQBEEQBLHbsEvCl9Gyt8VWAy0APP3U02j3GdvU&#10;N4rVXsfnOAMJAIyPTeHY0bcqbuo7xUwyjdeib5XdwFRjeiJVimduNzPJNN6Mnyq7Mc2zML+EN+On&#10;PFHHUqwui7/ZJ9vQF8VtWcxPPfmRbp4fj6sbB+qpDcph9XgQOK84NQ9ENfj7M2NGJZYzcrUBqZyw&#10;KG7jnYER3WXL5wp4Z2DE0vaTpmXE+OvV/jc+NoWTA+cM3WN6IoU346d0Gb28Cl9eo9771VILzy2r&#10;MTMGgJ3+ZmYcjI9NYXxsynRfNXL9enYD7wyM6Jof9bIb+wlB6IE8aQmCIAiCIAiCIAjCYXrbXsWF&#10;L/+Xbenff3TftrQZP/z4g+33GQj9ytL0OsIhjCSGFJt9orhd8i5hcqR6PewAqEp5So2+gWCrulef&#10;0Kgrz5HoSzj0xBOYwSQ8pR4xM8k0ItGXZHL5VudtJplW1F+st0dx33yugNuZFUxPpkqbvPlcAaOJ&#10;q/hwctQT3px2lSUSfQkzEonb6cmUbunIWUlcSd6gaHe+a4Fqx0MxjXZZ+1SKT72cWVE1VCxnVsvO&#10;EbwhN8Z57E9PpBRyw7HeblmaC/NLmEnOlQxBoriN2VQagaDywIlReOPSweABXdd5tf+NJsZl7Qo8&#10;OTQR71GVvb2dWcXsk0MRzKu2VuGNbm5Lm1sxTu3AzPNQ7VmoNgb09jVg58DFh5OjutuKlyaO9fag&#10;I9xeGkebFYyp0usFoQF9g/GSHDmwc6BIOl5FcRsXE+P4aPKirjwaxav9hCCchoy0uwgr9fHt0vCv&#10;F5yIx8Ee8lqxNQLBA+h40p78dVbFI6omNkK1sT7Mll+LWo6FYHXenYhZoYaecSONF0PQXKM3DguP&#10;HfFivBzrhWH1vFkLLGdWsDD/FdazdzVje0W6O0svtnrrWNreRtc3eq810t7l0pxJprGcWcX62l3Z&#10;88Hf7EOg7QACwVbDEp9a/Z3lmc1LDEFoQKS7U/OlejmzUtp8lI5HtVhhRrF6nrRrrNsdL5LwJnZL&#10;Ht9/dB/H//M4TodP25L+ox8f4Urmiq1GWiuljqXEensQCB7AaOKqqidLPlcojTlBGEekuxN9A/Gy&#10;c5G/2af4e6PwieTfjbo3Ftm4nk2lS/KEahSf38W56M34qdL3M8k52TVW5m05syLbmBaEBs1NZn+z&#10;D7HmHsR6e2TGk/XsBmaT6bJGMSewsyzFuT9UeibkcwUsZ1Yq1jOTYGWo1VE9tYEerB4PQHFdJQg7&#10;ktKVjLQL81+pfj+TTOPd4X7NdRTvQd3ByQlLY9V2hEOqhpBItBORaCdGE+NYmFvCu8P9lj37ecOe&#10;nvWgV/tf0ZgtN9DGensU8tIMNkb7BuM4e+Z91bVYLSFdN7qBHePUDqx4Hq5nNxQG2nJyvNK+JvWE&#10;F8VtQwcW2PMkEGzFpbERRTk6wvqvV7snOxQU6e7Em/FTpXdHdkjFir24WuknBOE0ZKTdBdihj2+1&#10;hn+94EQ8Dj33YC92M8k0/M1TOJcYKj3ErIxHVE1sBLOxPqotvyIfNRwLwa68OxGzQorRccPmp90M&#10;zTXG4rBI72lXvBgvxnphWD1v1gKVyiyt/w8k7ay3jqXtbXR9o/daI+2tluZyZgUXE+Oa8lT5XKFk&#10;VDU6t5rp7zPJNGaSadlmWaUYbGqxwvRi1zxp11i3K14k4X0GQ7+yNS7tjTs3cOPODdvStxurvWil&#10;BIKtuJ66iplkWja2eaRzWEc4hHOJIUcODcZ6e3SPbxazlBmWi/Pqe7bki4+1qtcLaCQxhM0nhkqg&#10;6EFYbRzgarG7LJHoS7J+pWdzWepFW0xDeXiuntpAL3aMh0h3p8xoWM4IITW2Dg33y9pgYW5JM29S&#10;qWO1GLbStUOleLAjiaGyBmEzSNeJetf+Xu1//DqpnIFWiiA04KPJizg5cM6wbK2XEIQG5F3Og1ef&#10;W1aj1tf0vKew8SI11Bo9sCAIDaoGWr2w68uNO0FoQN9AXGaIrnSQxQi7pZ8QhBEoJm2d44Y+/m7F&#10;iXgcZu6RzxVwcuBc2Y0/q6g2NkIlrC5/LcdCcDLvdsasMNOm0xMpvDMwUtPxYqqB5hpzc43Tz0O3&#10;Y70wvN6WdmC0zKK4jfGxKdfndSuZSaZxcuCc7j7F6sBsLC4j/V0qDWYkBtv0REp3n3QyRppXxjpR&#10;u4SbXkST8Izb2fAkjXsa0Nv2qu33ifX24KPJi/h0/mOMJIbKKkosZ1bwZvyUwlvLC/BGEjve5XlP&#10;s77BuKHDmbHe7tK/jcZptRonyhLrlStBLMwvlX0G8Onw1zuV73pAz3jgvVq11iTSGMH+Zh/6BuNc&#10;u6p72QJyOWFpLFo19IxZtw3qXu1//NjyN/t0GWilXLr8nuv1Ww16pPO9hhPPLathhzwZRvsaM5JK&#10;MSKzfVzluWAEvdfzRtT8pnvvL7XYTwjCKORJW8fYqY9vlYZ/tSxnVvBi2y9MX19JElMvTsTjULsH&#10;i1fSEQ7JpBr5e0ixK1ZStbERKmFV+ctRy7EQ7Mq7nTErqpmj1rMbGD3vnEGF5pranmucjhfjlVgv&#10;TsybRrF7LFXT1jPJdNXPKi9wJ3tXNkbY80Eq67zjMb4qMzQwI6KRGGFq/V1a10wGWGpgZXXN5gM9&#10;8deA4gZGJeljJ2OkWTnW7YxlSXif4cO/xvDNf3c7G55jMPQrCHuc6+NSWU5RHFKdJwEmTzgO4Wml&#10;V5zTrGc3sCVuAYDiGc6+t5LbEq9AQN3LsxzF379f+nxnzb2NVqfKEov3yJ+BTyQe1ViYW5Id+olE&#10;X1L8pp7awGqMjofiemWq9FstTzGpN2ws3lP6P2tXLSnQhXl5e/JGYaD4fGfP+oX5JZwc2FasibyE&#10;V/sfb7TpGzDu8cfCc3jxEI4ZvHqo3ennltXwY8BMX/M3+xDr7Sn1NfZupmePrtq5wcj10vnJ6ffk&#10;Wu8nBGEUMtLWKXbr41sZ06bWcSIeB38PoCgVoyYPoXYP6W/tartqYyNUStuq8kup5VgITuXdrpgV&#10;anOU3ngxbI7y6kuHXdBcs5NHQP9c40a8GC/EerFr3vQyVrR1LUucMaRzo1Y7Mrm9SLQTx+M9MnUC&#10;dgjm0mV9MlJ6+jubc6Sb1Ow6rblfGn9NullWbnPb6RhpVo51WlvvbuJtr2Ji5S9Ye/id21nxDI17&#10;GjAYesO1+0vnyXeH+xWHTYDinOaEIYUd+MhvFg+33MnedW0dzBtCjKr68Kht+hrxKKpGetGJsgBF&#10;ryXpgVn2jFFbT0qljqVxz6U4lW+vYvV4iEQ7S32OvWNK24aFLZD+nv1fJnmsYuCtJHUMoBQPdeea&#10;opeeIIyXDn75m30ItB1wRGa9El7tf3y+Knkta9ERbq9ZI+2hcLvsXWY9u+Gasd9Lzy2rsauvrWc3&#10;dK31jXiuV3u93YdB67mfEIRRyEhbp7ipj7/bcCIex0WdG+1q9+gbiDu2mK82NoIWdpa/lmMhOJV3&#10;O2JWVBMvhp+jdgs01+xgZK5x63nodqyXWmlLK7GyresBvW3ODIxSQ+3C/BKWM926jYJ6+nvfYFzR&#10;Rh3hUMW5/93hfplnUbk2ciNGmttjnagfEkd+i95PBqtOZ+9Te/Hox0cW5Mg87b7ycRX1MHz41456&#10;0ZaDHTZpFBpk4zifK5RibduBKG7jg7EpTxkM8psPZJ+rDY3Ap2c0zWrmUSfKAii989imNN9veBnZ&#10;43HtmPVS7Mq317BrPEiNtIAyvuxsUm44Z2tkf7MPHeFQae0wk1K+I0ilfI9rzBORaCcuXQZGz4/L&#10;jBPSmPbS+x+P698DsAOv9j8+HbOyxbUsd6wmjQ5UfheyEi8+t6zGzb5W7Tu6V97xd0M/IQijkJG2&#10;DrFKH/+16Ful76YnUp7cSNKSfnMKK+JxsLYq97ImlXYoSgLqX5Q7+RCuNjaCGl4rv1oshGpPsjmF&#10;2bwbiVkh27jSiFlhxxxlNzTXVMaLc42bz0Orx40RvNyWdo0l3gu2FuYVOzFyiAcotsu7w/2yvmhE&#10;LUJvf5duZhbz2V3m10UEoQEd4VBpk1LL29mJeVINN8c6UV+Em17E0f1duHlvUfc1i/+9iPNd52Xf&#10;nQidwJXMFYtzp5+uli48/dTTsu+MGo3b9j3nqhetFrHeHtxZ25BtKto1lpn8PO9RIggNOBg8AKDo&#10;NSUlv1mwfcNz6wdrPVzcjNHtZFn6BuKytpmeTCmeMdK4pkyJQY16agO92DkemOF1R+1iVVb3al60&#10;O59fKq0d8k/COLC1x3JmhZOu1va2i0Q7i2uduSUszH+ludZZz25gPTuO2VTaUGgKK9mN/a9WiEQ7&#10;IQjjsoONeiV0rcCrz616wt/0jKvXWwH1E4JQh4y0dYjb+vhO4rb0mxPxOPh76NnQdAs7pFS8UP5a&#10;joVgRd6tjllhxxxlNzTXeAu95XfzeehmrBcvt6VdY4mXWquFecVOzJQ/1tsji51qRHFBb39vavZh&#10;OWP8ukCwtaKcnlsx0molrhNRG1w++nsc/rgHW4/1bYKvFlYV3yW6Elj870XVv9nN3qf24trxa4rv&#10;F/970VA6Y0d/b02GbOBgm/LQo9WI4rZiA7MjHMKJwdfLPkOXMyu2P8MOBg/IDEh8fG0rcOpgpBNl&#10;YfibfYhEO0vPsvwT9QbWnqK4LWs7La9LwNl8ewEnxoPUm7YYR3YIgtBQMrwy+HaJ9fbgg7GpHSnr&#10;VBqBYPGQoHRd4m/2VTw4xgzzzEBcNMjexZ21DUWsYmbkuJ66qqt85ZDm6072bsXfe7X/+ZueIYMv&#10;oIipe23iE0f2Mbz83LIa6mvm2U39hCCMQkbaOsRtffzdhBPxOBTt6VJMCT3Y4VHqVPlrORaC3Xm3&#10;OmYF36aHTM4rtRwvxig018jR2yfdfB66GeulltrSKigO1Q5SKT6j8JJ/eg/o6e3v/ib7vLTdipHm&#10;pbhORO0j7GnE5aO/x+BnZ3T9/tGPjzC9Oo2+9r7Sd08/9TQW+xdx5dYVw8bRamh/ph2JroTCi/bL&#10;+18aMhifOfw2gvuetzp7ltHkgHLIbDItW8vrDQviBLznnr/pGcsVOJxS8HKiLFJivd2yZ5NUsWKW&#10;W3vENKSOAefz7TZOjIdYvEdV8pj3olXzXGUxh9l1LG/lPHD1EAi2ltYYI4khzCTTMoPwenYDC/NL&#10;Va/zpZ51evYQvNr/+IOAZuuGP/RXa/Be+8y4ZbdEtpefW1bD9zWz6nr8u0tjDUtt62U39ROCMAoZ&#10;aesQisXgHE7E4/C6pybDroW53eWv5VgITuTdjnbl+7nZe+ymOYrmmh2M9Be3nodub1TUSltaCa19&#10;dqjGEOhGbCSrcCNGmlfKTtQX0f0vI972ClJrn+n6feKLBI4dPCYzjj791NM433VeIYXsBokvErp/&#10;27bvOQwfftu+zFgAv6lqh9GWNxK8q9Oz1Im46h3hdpnxqZbjaztdlo5wSKaosDC/hHyuH/5mH2ZS&#10;O+9zkWhn2edLPbWBHpwYD8zTlV3DJI+l7dIRVo+1LTXwMo/oQPCAzNPOigOTzMjGx8WuFn+zD4LQ&#10;UDKcVDqg59X+xx+0nEnOGa53UdxWHJioNfzNPgwN98vWwR+MTSEQPGCJU8VMMo1It/LAgpefW1bD&#10;K2pIPeiNIJ1fAPPOC7XEbuonBGGUf3I7AwRRyzgRj6NWvDntim1gZ/nXsxs4dvQthZGTxb/rCIcw&#10;NNwv+8/uE4h6cSrvXohZQdBcI6UW+qTbeayVtrQSq8cIUUTPC7Hb/Z3hRow0r5SdqD8SR36Ltn3P&#10;6frt/Uf3cWL2hL0ZMkn/jX4s3l/U9dvGPQ1IvT5pb4YkTE+kDG/6ieK2YlOV36y1Al5yVO8BGj5v&#10;dsBvzk9PpAwbiryy2epGWY5zHrIzqTSWMyuy+1YKU1FPbaAHp8aD1KC3ML+E9eyG3NCqodLib/bJ&#10;jJrLmVWZEVOP1LFe7PLkl+a/Ut/wav/jDzeYkUeVeirXMn2DcVmfYxKzWrGO9TKaGMdoYhzvDIwo&#10;2tDLzy2rifX2yMo3k0wb7tP8uOkIh3bF4c/d1E8IwijkSVuHkD6+czgRj2O3t6dd5a/lWAi1nHeA&#10;+rQZaK4xRz2WSQ+7sdz8GPEyeuJ9eQU7whjYhVdjpBGEGYQ9jUi9Pqk7Pu2NOzfw8tTLuPHLGwq5&#10;YTf44ccfcHruNK6tXPv/2bvfGDfS+07wv3GMncRglzNGfMcxm9is04pF8cWoYZsyA3Vi5wiz6dvs&#10;WITJNzldu6cbQU4StVa/2Ehs5ERt0JRwB1ALcUZrHLqnh6t7sUcO2DNnnNkc8DwGWgBHjIOWgaUo&#10;Rx07d2xaPGQQx9WEkTHW8L2gnlL9I1lVrCpWsb8fYAB1T5P153nqYfH51fP7afp7FqDlXrQ+JTjP&#10;9yh7PU+16h5xXIne2MpqGut4vkdXr9yUfL5ynEdXen2tmS58fi/xoglfnu+NnMg0Eigxsm8c56Gl&#10;1YSwSovne3R1LUtvbGU1TbYWNkuUz21TKDxPt25fm2gGi0kci6KGqWxyXx7wc8p+T5Jd10MkuiBZ&#10;fXh1LSv8Wx6UUb72rHAPUqvuSYItw1JXE/W/o29k8rS0khj5ULVV9ewDwTkhsDwq2GRn/2s1D6iw&#10;WSKe79GZ8OmRK3ZTa8t09cpN4edsJk9HfE/TSt9sJq97rkTv/olfJx5zrUgZ/cZWVhJM5fkeXVhZ&#10;p9Tasu6Vz512lzYyeaGPi2sis/2exOfWJImvASKiiytpzfcT5WJFkfHHrlrsk3bc+gmAHgjSTiHk&#10;x7ePHfU4zGpPt7Lq+N1cC8HN+05kXpu6vV6MHhhrjDmun4fT2JajWNXWZuP5nuVP6I8TBJaPq26q&#10;oerUGmkARrFAbeLtFU2B2u///ffpd2//Ln0r/C361pe+NZFg7c//+ef0zuN3KPN+hv7+n/5e8+tu&#10;f/WvbKlD22l36cJqWpjs4/kenU9cptTa8tAUs7XqHuVz24pJwqXVxMjJRfH/bzUPVFOJyicpA8ET&#10;ks+j13PbQ+/1WdBDLyP7RtSvwclWGrLXnk9cHhpkajUPKJ/bFib5G/V9Op+4TO9W39S932aaxLHI&#10;A1ziB4yWVrQFT6apDUax63qQpzyWrnJTT3XMyIPvWlMdi/c1m8lT57A7cFypVffoddlxjQroayUO&#10;UGt56NGO/tdpdyUPpjfq+8TzvaHBrEh0geLJh5Jgaz63TQ/qDymeXFRti1p1j8rFXWG/xKmfhzGy&#10;f0w2c0fSp++V7pBv5Kv04TgPpTOXFdvK57apXKrQ0kpCNW2xWKfdpXKpoph/IuqvqBZ/Ztp1nTrF&#10;0mpCqAtN9HwhxdJqgs4NeKiD53tU2CxJ6l8T9QO00/5dnTlu/QRADwRppxDy49vHjnocZrWnW1l1&#10;/G6uheDmfScyr03F1960w1hjzHH9PJzGthzFqrYeRPzFW88K3tqu9eMWq4emN8V9p92VHIuZ6fns&#10;4NQaaQDjCH76c7oCtf/0z/9EmfczlHk/Q6e9p+m3f/O3bdjL59t+2NX/AF3uq/+eor/3FQv2SMnn&#10;99KZ8DyV29KxPp/bFlZ2BYJzwhjfah5Q69ET1RUc8WRM0xgjXqFGRHRhZZ0i0QVhfGXB0e99UBT+&#10;ZmklQbXdPWFSvFys0IP6PsUTMcm43GoeULlUEfZvaTWhmPw1e9+I+p+Bt3JpScC70+5SNpOnwlaJ&#10;zoTnyTfbn7zvHHbpgSydr/g9Jm0Sx3IuGVOddNazMnua2mAUu64Hon466lYzL/kdx3k01TY9l4wp&#10;thcIzul6YKywWaKdYkUYi4j693X9+sXS9hNfq+MSB6i13Efa0f9q1T1FYLCwWRoZBGUBH3GgtlHf&#10;f3aPe1OWmlp6D89xHrq0tiyp+2v2/nXaXcXqeavutwPBOXpjK0tXr9yUHCtrq2wmT4HgHAWCJ4T2&#10;Ihr+2UdEqqtx7bxOnSJ9I0Wdw6eS1criHTljEAAAIABJREFU+4kzooc7HtQfqn5nXFpNHKvvK8ex&#10;nwBohSDtFJI/xVcuVuicbMAb5bjmx9crsrggOdeFzdLQp7DVjFrtI9+GkfZ0M6uO3821ENy870TW&#10;jFHTDmONMcf183Aa23IUM45Zz7gin9jWunK3Vr2veX/GUdgqjXw6Xk4+YTwqPZ/T2DFOAkyC3kAt&#10;YyRgarfcV/89JU79G1u3mc6kyDfrFVJUij2fyB+MpfrUOqnKAjfibdWqe0MfNvT5vUKqSvHKvGGr&#10;SeLJGKXWliWTmKNWgxnZN/E+3ivdUZ38lwfB5ULheVrPpBxzP2X3sXCch+LJmCK16qDVV07Z70mx&#10;63og6t9LyAN0WgPn8YQySDsquMvGEfGxsKDssOswEl2g9A1zH8CMRBeEYFOten/kw35W9z+1/6f1&#10;Hi2dSVEofJqy1/Oq4/ywfeocPtW0DaP7J29Xq++3Oc5Dd7c2hBWc8vPRah5ofpjf5/fSeialuoLb&#10;zuvUKTjOQ/dKdyif21Zc+6PuJzjOQ+kbKU0PgEyT49hPALT62KR3AKwh/9KoVth9kOOcH18v9iWd&#10;YfU4tH5gFDZLdD5xmS6srA98jXwbRNrbs9PuDn1vNVrrEdnFquOX31RrOUdOCQy6ed8Zs8eoaYex&#10;xrjj+Hlod1s6wTjHTKR/XJGPw1qe7C1slmyrmytPwTZKNpOXTBpxnIfO6VyJO2l2jJOT5LT7M7AX&#10;C9Se+vTvT3pXTDHzood2//T/sD1AyyytJuhe6c7IOpNiLLB2r3RH16oXjvPQG1vZocEItX0IBOfo&#10;nffeHBkoCQTn6Nbta8LqMfF7jbr3N7pv4v93d2uD0pmUpuBEIDhH6UyK7m5tOC44aPexqKU1NhKs&#10;maY2GMaO64H9vTxoEome1bSPavWEtQRg2Hik5W9Z+1lRS1h836flgRUia/tfJLogGWtZ+l6tItEF&#10;eue9N58FbAdnQYpEF+jW7Wu6rwmj+yfPimZXkG5pNUHvvPcmpdaWdV/7ofA8pTMperf65tBzadd1&#10;6jSptWV6t/qmpnsKn99LqbVleue9N49dgJY5rv0EYBSspJ1SxyU//hF/NPaE5ww3M9bx2VGPQ74N&#10;cXsOmiQoFyvCipKLK2m6lUsPvBkzWo/ILlYcv5trIbh535ml1YQk5YuRMUprvRgzYKxx71hzXD4P&#10;5axuS6OsvJbMGFe06q/QfF6fsFbdo8LmnOq5tXvsYu+vZYzotLu0kckr2sSKyT87TFuNPqffn4G9&#10;WKB25Tvfog8O/2bSu2PYqU//PuVsqkE7jM/vpXQmRelMihr1fWo1D6hz2KVD0cTfrN9Lvtl+Kspx&#10;aj8GgnP0bvVN4TqW/79B792f9JfuIzPDefopRWWf0/LUxFbtm1g8GaN4MkaddleS+lH8PieDJ2wb&#10;q0LhefrBo+8aeq1dx+Lzew3voxor9nuc82jF+9txPRD174GIrul+HRHR3a0NQ69jwQieT9Hj5hNF&#10;+/n8XgqcOmFpYF2+wvutzbc1j3tWXTeptWWKJ2LUOXxqaAxmx8TuAVvNA+Ght3G/mxvZP3kNarsz&#10;NIkzQXTa/TTUR3xPETjmOI+QqjsUntfVblZep1rHDCNjl9Frl5HfUxy2u3Qk+r43zjU87r6N83qt&#10;r3XqeA7gJgjSTrHjkB+/1TygCyvrY71HKDw/1oeWHfU42FPO4lVBrD0LmyVJzRK1bbSaB7SRyQ88&#10;TqP1iOxixfG7uRaCm/dd7NbtawPb9GTwxNAxSk+9GDNgrHH3WHMcPg/lrG5Lo6y+lgaNK1rbWi39&#10;4CCptWW6euWm8HM+t03lUkVyLbI+zcZrn99LkeiCpWPxyeAJCgTnhAwK2UyeXhfVWiR6PkmkttJ4&#10;1IoDJ5u2Gn1Ovz8D+3EvzlDpG1uU++DbdPuDb096d3RLnPoTyvzRvyPuxZlJ74pEKDxvy7jXr/1n&#10;LChg9T6Os2+Mz+9VXU3oRm49Frfut152XbN24zjPRI9taSUh3Ac36vtUq+7pWu1nRf9j72kGLWPc&#10;oc4Venr2r7YrTXWsdZW2FXx+L8X9/eC1Vd9xp/U6HaV/3JPeC/c4rv0EQA5B2imG/Pj2saMeDJtw&#10;z16XpiTUUrMknozRpSEpOsepR2QXs4/fzbUQ3LzvYqxNX89tS4IiLHgwaIzqp0m6fCxTP2KsMea4&#10;fh5a2ZZOxY5ZbXXssLZm7cxxHs1B2kh0gdKZnuRhkWHXos/vpVu5tC0pj1Nry8RxHuFzQUubD6sz&#10;5SbTVKPPDfdnMBlrX/pzCs9+gdbe+0s65LXVz5ukmRc9dPurf0XR3/vKpHcFAAAG8Pm9kgcW2UOO&#10;xyljx+NH0gcYzbwvbohWrHKcR3O9YwAAmH6oSXsMID++PeyoB8NxHqFehpb2iUQXhH0aVU9onHpE&#10;djH7+N1cC8HN+y7G0pzc3doY+QWIjU/3Sndck3LWChhrjDuOn4dWtaWTcZyHUmvLdHdrY+QYydKg&#10;GW3neDI2cvxi+2P32LW0mhD6+zDisdXtAVpmWmr0TXrMBGcLz36B6q9V6MqX/pxmXnRuP0ic+hP6&#10;4LUKArQAAC5w6dmDfkT9+YIdjQ8vOgXP9ww/jM7zPclqV7O/A4ofHowsLuAeDgAABC+0//Hhrye9&#10;E2Avs/Pjgzo7avLwfE+1Zsk42xinHpHdzD5+rbUQnMjN+y6m1qZuPRa7YKwx7jh+HlrRlm6gltpX&#10;rb816vuSdMxaHiBhOu0utR49kTwAY1efvrCyLlxPaumgB42tgWepkaedU+okjsMJY6YD3Zh96ZWM&#10;VW9++LMffpmI3rfq/c10yP+Uch/8Ryo9+s6kd0XwpdnPU+aP/t3Ea88CAIA+hc2SJEuXWx6S5vke&#10;XVzpl6xIZy7r3uerV25KspWkM6mRDztqVavuScqk3Lp9zdUPAgMAgHlmX3rlBQRpAQAAAABovCDt&#10;JI0K0gJMKQRpZViwdvfv3qejjyZT1iJx6k8ocepVCs9+YSLbBwCA8bGA5dJqgpZWE654oC2byQup&#10;mjnOI+z7KDzfU5RgMvt+ulysUK16X9i3W7evmfbeAADgbrMvvfICatICAAAAAAAAuNws9xnKffWv&#10;KPPRERUf/Z9UevQuPfqHv7Vhuy9T4tSrlDz1b2iW+4zl2wMAAGulb6Qonlx0xcOKRP2MI+JUxTzf&#10;o3xum8qlCkWiC3QmfFpyLCzLzIP6Q9opViQpkjnOQ+vPykWZJZ6MmbYqFwAApg+CtAAAAAAAAABT&#10;gntxhlbn/5RW5/+UDvmf0u7fvU/1w7+m9/7u+6Zt40uzn6fw7Bcp+ntfQUpjAIApw3Ee1wRoifol&#10;IN7YylI2c0dS3qLT7lJhs0SFzZKm9/H5vXQrl57a0jdwfHXaXUk670h0Af0cwEEQpAUAAAAAAACY&#10;QrPcZ4SALRFR8x9+RI/+4UfU5n9K9cO/Fn43KD3yl2Y/T0REwU+fpFnuMxT89OemPpWxvP7zDDfj&#10;inqM4H5sdZ+bgmMAThEIzlEoPC8J0mrFcR46l4y5JrUzgF6dw6eSWtOB4JxtQVrcVwGMhiAtAAAA&#10;AAAAwDEQ/PTnRCtf/3yi++IUnXaXyqUK1ap71Gl3B/5dKDxPkehZiiwuaJrE17pyi5nhPDTr9zoy&#10;QNeo70sCH1auwJGftxnOYzhNaLlYoUb9IbUePVG0LQvoyNOgTmobjfo+bWTy1Gl36e7WhiP7gd4+&#10;PcqgeqFOuXbk+6GlvqnZysUKHfHGaoz7/F4KnDpxbFbL6VkxS9Qf02f9Xjp5ak7zuD4utf0zq1/J&#10;+8ok+qtZ2LH4/F6KRBcmvTugk1X3VQDTDEFaAAAAAAAAADhWeL5Hr+e2qVysaPr7Rn2fGvV9KmyV&#10;KLW2PHLiWLxiRa9IdMEx9SALmyXFsVi1AkdtW6HwvO4gba26R/nc9tDJ4VbzgFrNAypsligUnqfU&#10;2rKulT1mb6Nc3BXeayOTp3ulO46btB6nT6sZFEQyuh2O81BkcYEi0bNjXzut5oFiP8Z5YMCoWvW+&#10;YhWaXizQFYkuTO3qNZ7vSQKgHOeh9I2UZJxuNQ8mfvyD+rYZAVV5X3FrkPbCyrrsOA4otbY8wT0C&#10;ray+rwKYZh+b9A4AAAAAAAAAANil1Tyg84nLmicSxTrtLl29ctP0gJVYrbpHF1bWKZvJE29wFd24&#10;eL5HF1bWLT1OMbWgmBHZTJ6uXrk5NHgq16jv08WVtOY0qVZsI30jJQRlO+0u7Rjom8cdz/eoXKyY&#10;0m93Ssrzr/Y7N2B1Wc8nLtOFlXVd/dYtdooVyVh56/Y1RcBn0gHaQfK57bED8dOi0+4qzgXGQndw&#10;+n0VgNNhJS1MNRRGH02cEmUST4baAf0AAAAAAACI+oGciytpRfAznoxR6FlaWvEKxkZ9nx7UHyqC&#10;AJ12l3i+p2m1I8d56GTwxMD/f8QfqQbvysUKHT5Lf2unRn2frl65aWuAOJu5M/Z75FVW8ASCc3Qu&#10;EZOkU+T5HtV296iwVRICVqxfvLGVHRrMsWobHOehS2vLlM3khe04+XvrqD5t53YeN58o+mphs0SN&#10;+j7dK+nvV512VzXQ0GoeUKO+P9EV7oHgHM1wMyP/blDQr1Hfp1ejr1Fqbdm1Ky3ViMdPn0PTxg9z&#10;9cpNeue9Nx23et5uM59UHr/a78BZJnFfBTBtEKSFqTbJwuhuIU6JYiSVlBugHwAAgBa+2Zcl6bR8&#10;sy9PcG+0i0TP0pnwaSLqP3AFAACDvZ7blkwKcpxnaGAuFJ7vf09KxOjqWpZazQPdAY6TwROaAq3l&#10;YoV2ShVJwKFR36fCZsm2gIpaymE7tsmOmeM8hoLD7DyJxZMxSmdSir/lnj2cHFlckKRm5Pke5XPb&#10;A9vK6m3EkzHJ9/PCVkn1vZ1Aa5+2aztsJbY4OMlSTeu9dgpbg+uavrX59kQDgKm1Zc3b77S79KC+&#10;r5oyOZ/bps5h17H9Sy/xmOGW+3cxnu/R1Ss3bX8gx2k4zkPpTEp4WIXjPEh17AKTuK8CmDYI0gJo&#10;JF+NSWRujQf5+0/bqla2YpfVQwHnk09A4IYJAKadz+915Vg3TfcLAABWUlshN2rlJOPze+lWLk2t&#10;R08s+z4TT8YonozR1Ss3Jd8Ny6WK5Z9PLEggD+bEkzHyzXotC9zK0xynb6To6pWbut+nVr0v+TkQ&#10;nBsZgGKrVx/U94XVro1n/1Z7qNeObXxz9RtCG5SLFVpaSeABYw0CwTm6u7VB2Uxeco0XNkt0LhnT&#10;vDJLPkbEkzE6FKVgHdZ2TuPzeynu748pjfo+vbX5tuT6Zsc5LYFao8Q1UEPhedsCpT6/l45+3hOC&#10;W436PuVz21MTlDR6XtnDLY+bT1y3Ivo4svu+alLXqx2m+dhgNNSkBdDI5/cKTxWz/+RB23GUSxXJ&#10;ex9NqPaQFVg9pXxuG3UGXIJNloj/M1JbAgAAAADAKR7IApCR6IKuOoV2PXAqn6TvtLuW1pFs1Pfp&#10;6199TRLAYSuarA7giNMcR6ILhs+v/LuK1qA2x3konpA+7DToe74d25Bntxq2qhOU0pmUJIDK8z1d&#10;9T7l5zsSPUvx5OLQv3EDNuEvH1vKxYri4Wywh2/2Zboka4/CZsnUeUa34jgPArQu4Zb7KgCnQ5AW&#10;QIdzspUqtd37A/5Svx3RFz6O8yi25VYd0VOnzA6CfY63U1K2kdrvAAAAAADcQv4grJ6JRDv5/F7F&#10;vnUOn1q2PXmNS5/fS29sZS3P1CBPc5y+YSwgzPM9SmdSlFpbptTacn8llo5JXy39wI5tMJHoWeHf&#10;td09W2sDTwN5u2h9wIHVEWZYSk55beBysWLpQxNWWlpNKB68yOe2VWtig/VY9gSx7PW8a/sXHD9u&#10;ua8CcDoEaQF0UHv61Yybp7KsWHpkcWFqCqXPfFJ5HGq/A+dQS1dC1F9dq+cpZAAAAAAAMEYeOLVS&#10;IDhHb2xlhdVL90p3LJ9olac5vrS2bPg7MKv/urSaUA1CmcGObTCh8Lxw/uWBQxjNaD/akc3LiFfQ&#10;yueCyi5+gFntAQNkO5ucS2vLkvGW53t0dS07wT0CAAC7IUgLoIPP71Wk3DAjFYl8heK5xHSsoiV6&#10;niZL/PO01NiYVsPSN721+baNewIAAAAAYB0np5V83Hwi+flk8ISl2wsE5+jW7Wt0d2vDlgeGxWmO&#10;5Sl+7XZow6o1vdsQzwk06g/N3p2pZmTlMc/3JGl/5Sk45XVt5QFdt0nfSEmOpyGqmQz26s+ZXZa0&#10;h/whFgC3cPJ9FYCTfXzSOwDgNvHkomQ1YblU0VyLRk2reSBJLSN+anZaxJMxiiwu0OPmE9SVcDj5&#10;Ktp4MkaHopTV7MubON2Tk1xYWRf2ldXdAQAAAAAgUqbhazUPqFysTDRAqEaRaSlqT6Ylu76rydMc&#10;r1tc93aUWlVaxsiK7+N6t3FG1Bb9Se9rQ/++XKzQ67lt4vkehcLzdOv2tanJzqWXPEgwo+E8yIOu&#10;SyvSOR6O81BkcUH4rszzPdopjjcXNEny4yHqz22pPVBfLlaElKaB4JwwTrBz8KD+UDJH9oNH3x24&#10;3U67S7XqHj2oP6TO4VNJYJjjPHQyeILOhE8rUkyLNer7ivTM4nTwncOnijq7M89Wwht5rfj1VgkE&#10;5+jS2jJlM3nhd4XNEgWCc5bX65xUmxCpn1e2P8yw7Y46nsfNJ5LrWuvxyOm9BlhWilD4tKF+Y0ab&#10;2MXK+yoz+9U0jGODjk1Nq3lAteqeakZEFnfQWz9YzzbYOY4nYsI5GHZty9/DSK1icRsTKR+ucjoE&#10;aQF06g8i28IgzAYZozdO8lW04voz04TdpICzyVfRRqJnied7kg/LwlbJ0vReAAAAAABWCIXnyef3&#10;SibUspk8HfE9x0zmNOr79LpoBdW0ZSKSrxBbWk1MdJK5Vt1TTAya/b3VyDZ8fq+krzbq+wNf02oe&#10;SII7jfo+Xb1y81g+sFrYLClWhEYWR8/ViCfDuQGT4EsrCUVQ061BWiKiUPi05Hj6fVQ51tSq94X+&#10;m1pbplB4ngqbJSpsljSvJu60u5TPbQ9dZcfmHRr1fcrntmlpNaE69o1aZcq2JcZW6xt5rfj1Voon&#10;Y/T40YGkTbLX8xQ4dcKSMXLSbUKkfl47h08lfxsIzmk6/k67SxuZ/NASXWrHs7SaGPnZr/ca4Pke&#10;1ap7VKvu0U6pQunMZU3BMDPbxC5W3leZ2a+mYRwbdGxq7zvsOmD7V9gsUSS6oMisMAo7tmG1zNmC&#10;tMJmSTgHw65tjvNI/h+LIWjdL57vCQ+qsfd22+cz0h0DGKCoTbt7f8BfDsfzPckNmM/vddxT3HB8&#10;yOsd9Z/8m1c8/VUuVpAKCQAAAABcSW3VZj63TV//6msjJ52s0qjvU7lYoQsr63RhZV2YZOI4D72x&#10;lZ34ShkzydMcT3ISrdU8oOz1vOR38hWUk9xG4NTzFNfD+qXaZOywCdppxPM9yue2FZPaWgIw8pXr&#10;g/qkfGWPPAuV28gXGmgd+9h51hrYKBcr9Gr0Nd1pUAubJcnDB8eBXfVpp61NysUKnU9c1j3uFTZL&#10;dD5xWffnvp5roNU8oIsr6ZFzaG5uEyfeV40yjeOYkeugVt3TdQ3kc9t0YWVdV5uy62zYuZbHQ+Tz&#10;06PUdvck7+/GMpJYSQtgQCS6ILn5r1X3qNNe1v3leUd2Qy8P/gLYSZ7iKZ5cfP7vREzS5welQgIA&#10;AAAAcLJQeJ7SmZRi0ozVpCxsloRgjFmpJhv1ffrCqa/pek08GaOllcmuMjWbk9Ics4lz8fefQHDO&#10;1Iemx91GIDgnTAgPmxCVz0+w31nJSJ8WG5ZKUmxQykeG53uqqRaJtK+kEWeT4jgPnRvSPvHkomSS&#10;vrBVcvWD9hznkfTPUaWN5ClB48kYhcKnhUC4ltrL/QfBz9KZZyvwGNaO4pVt5WKFItGzklXkaik6&#10;xYGgQHBOMVcxw80Yfq349VZj9WnF4wZbGWfl/Msk2oTInPNaLlYUn+c+v5fiiZhiwUGjvk8P6g8l&#10;c1+ddpcurqTpja2sptWu4muA4zy0tJqQlK1jwaXC1vNV/Tzfo41MXld2g3HbxE5W3VdZ1a/cOo4N&#10;Oza16yCejCm222l36UF9X9I/O+0uZTN36I2t7NCHmrKZvOLBJK3XGltVO8y5REzy/no+X+Wf4278&#10;XEaQFsAA9oSHlvodw5QVqY6t/SIFMAi7eWLkTwmfS8YkNxms/o4TUsIBAAAAAOgRT8YoEDxB2cwd&#10;1eBXp90V7o05Lk+RxQXbAqYsSOSEWnNmclKaY7XgKcd56FYu7ahtiGupjlqBcuv2Ncrn+mWZ4skY&#10;XZqSB2oHpXwcRWtdXnmWqMji8PrP8tSe45a/mrSTwROSYEXn8OnQ65L9bSA4R7dyacXfhsLK17DJ&#10;8p1nc2aDAkmB4JxQx/B84rLw+3JxV/IalgpcbIZ7W/TvmYHbGOe1drGjPq2T2mQc8lTvRDQ0/S/L&#10;Fre0mqCLK2nh85/ne5qCVETSa0Dt71mAKLK4QOcTlyUp64c9BGF2m9jNivsqq/qV28cxteMRXwcs&#10;C4vaQwc+v5fi/hjFkzFJ0LXVPBhaZ71W3VMEaOPJ2MBSeOJr7eqVm6o1eOXYeWPt02l3h5Z6YNi1&#10;xbgtzTGDIO0xYEXBcbuLpjNaCl+Li1JbKRI9Kxmgdor6grT91bfP2yKe1LbfdhT/JjK3LYcVBx+F&#10;PX0zqBB5IHiCQs/6r1WsOufsfeUfVmZdL3rIV9HKU3BxnIciiwtCn2f9w4wPP6NtrPYh3zl8Kvm3&#10;2pNaMy59qgoAAAAAzBMIztG90h0qFyuSWmVyrERNuVihUHie1jMpS79vyleerGdSEw8amMEpaY4H&#10;BU/NTCtt1jZmZatSholEF1wbKDRTIDhH5xIxQ6tviLSlol5aSUgmxMvF3WN17tnDBnr6cjypvU3Y&#10;Cmj2Xb4/l3TNyK66lh31aaehTeQPcMSTMU3zsmw8FgdqRwWp5K+/lUsPDehynEcxVtSqe0Pf3+1t&#10;4tT7KjXTNI7Ja7lqXRWezqTo8FkglKj/MMigOsJq19qgAK0Yx3no7tYGXVhZ15SGOZ5clPydlocP&#10;alVpCUq3fh4jSDvFrCw4blfRdEZv4WtW/N1K8ico2YeM1gFbXsc2Ej079O/tKP7NaG3LwlaJbuXS&#10;I9tyWHHwQbQcLytEXi5WyOffNn0Cw6pzzvM9yl7PD7w2jZzjcYmDmYNSQyytJBSrx8e5zsZtY/nT&#10;+HKDnroOhecRpAUAAAAAIno+6cZSwDXqDwfepzfq+3Q+cZkurS3rup8clLZO7LDdpc5hV/Iwb6fd&#10;pQsr65q/pzuVU9Ic16p7lL2eVw2emvV9y45tOIGWPm0GtrBgmDPh0zTDeRRpJ0eRr6LV+uB8ZHGB&#10;XhfVMmRzAm58mEL8kLNW5zSep3HIr5VW82Cqrh8tLq0tU6v5RLLa8+palu6V7ox4pTWc1ibsumN8&#10;fq+moBHDgnSvRl8Tfsfmk0fReg2w1YpM53B0Gl09nNYmjB33VeOalnFMvnhlaTWhaxvioChL1S1v&#10;B/kiM73XGhHRrdvX6OtffW1kDeD+oq5tYXujykuyWIz09e7MQoMg7ZRSy0WuRWGzREd8T/fFls9t&#10;j8wtzrCnSu+V7mi6cIwcS2GzRI36vuWBWnmdzlr1vqYPFfnKUvFqZDVGzkGtuketR090B/j0tCWr&#10;3aC1LbUycrxmT2BYdc55vid5Wm8UvfUxjCjLV9EOuG5YCmTWdzvtrq4HE+TbnHQbAwAAAAAw4hRw&#10;PJ96NgH8UJHerZ8WMU/cJz2an9bXkraOpddLrS0rHpotbJaE2ndu45Q0x2rfPwLBOd0PkE96G05h&#10;V1rYk8ETuuo46qFcfTP8wXmGpSQXz5vUqvfdGaSV1V4cFRAnsm6VUqt5QEf8kep+sd8fJ5OqTyvm&#10;5DZ5UH8o+VnLKng5eSk7tpBp1LWs5xoIBOeE+T8ttU5HcXKbyFl5XzWuaRnH5NeB3uPq//1N4efH&#10;j5Rz1fL5ayPXmjw74zCKbBVDykvuKFIwL+reN6dAkPaYsLLguJVF08cpAN9qHlD2uv5AtR7yOp2j&#10;agww8lq05xKDg1x2FP9mHjefWNaWWqkdb3/l4yKFwvPCcagdr1msPOfip8jFxyb+IO3n+t+VPM20&#10;U6pQIGjNE+fyAuvnhgRd48lFyQMGegq5M2a1sVqK6XxuWzi/g57unuFmdO0vAAAAABwvHOcR0sde&#10;WlumnWJFkaEln9u2bJKPfQ8T1zNj25N/19T6gC17X7s5Ic1xYbOkaL9B9QSdvA0wj3wVHqufp1U8&#10;IQ3SlosV2+pWm0U+8c5xHk19dZwHDticUuewS63mAT1uPhm5suo4s6M+rVvbRN5/I4vGzkcofFoS&#10;OGo1D0aOBXquASPzT25tk2EmfV8lNy3jmPw6GJZNVQu1BwmsutYGkWerYGnI1T6fxPEVn9/ryoel&#10;GARpp5SdBcetKpquVgBea1FqtlLR6kFS7UmQYU94MOInPdh7qLGj+LcYO19mt6VW8uMl6ufIVwsC&#10;qh3voL8dZx/MPufitg+F51WD2+zGJZvJU213z9K0H/IUT5HFhaFfzORpvtmqcK03Uma2sc/vVfS5&#10;Ge5t0b/tebobAAAAAKYXe3h1hvNI0xaOkVVGC3k9MyL175rDyn/I2R0glT+gOolsOOLvacw4pYEm&#10;tQ0w11ubb0t+5jiPrgceiEjyvZio/wCz3qx0kyQvO6Tlu7PROR+e79HruW1NE/QgZVV9Wre3iTxV&#10;t9GxVu/rrK5J7+Y20WpS91XMNI1j8utAzz2hlvdT+53V1xrrH+xYBqVhZrEIxsgKXydBkHaK2VnQ&#10;2oqi6eMUpZYXgLfSuURMMkDvFIcHaeWpZQcV5Sayp/i3nBVtqdWGxuCdXDqTMu2pVavPubjtz4RP&#10;j3zPS2vLln6xF6+iJdL2oaZIPVHc1RykdUIbAwAAAADopTZRbnZ9Obkz4dOSwJEd32+tJH4wXKtG&#10;fZ++cOprkt+l1pY1ffdUC55qnVf/A4AyAAAgAElEQVTQyo5tgLnkq2iJ+vMZ465AKhcrln9/N5M8&#10;w1toxPwEEZFv9mXd22Elz+SLKMT1huVzI53DrqMCIZNmdn1atIlxRq4BLY5jm0zivopousaxo5+b&#10;uzjN7EyVRkWiC5L5+Z2SMnhfLu4K/x62AM4tEKQFwTgFrc0umm5FAXirsNXI4pulYU/+7MhuhOMD&#10;Uh3bUfxbjdltqZX8CZh++lvtT0+ZEbyz+5xrmWSx8guefBVtXGPby1NPsOt11JO3TmhjAAAAAACj&#10;Tp5SfmeetEmsTnU6nu/R1Ss3FYE4MzIv2bkNeZkcMId4YtdsWrOYTZp8LsCqCW6e7ykCG6HwPH1z&#10;9RtD+3Sjvu/q4JPZzKxPOy1t4pt92TEBpXFNS5sY4cT7Kjknt8/J4AnJfYgVNdwnca3J60Wzcp3s&#10;fLOsjozWhWlOhiDtMWdWQWuzi6ZbUQDeSucSMWo1xatK76t+MWs1DyQfOGo1hRg7in8Pfp02WtpS&#10;K/nxTqLYtx3nXHzOatU9urDSU9SktUutel/ycyR6VtPrWN1a8VP9ter9kRMHTmhjAAAAAACjZh34&#10;0KAbAkJ2YpOp4u/dHOcxtYSMHdtg2wFzySd2xaugjDjijyT9QE8Ws0nptLv0uixz3aB6f+PakWWS&#10;wypz48yqTzstbTLr91Kj/vxnPQuNxORBwZkJXLvT0iZGOPG+Ss7J7SMft32zL5u+wEV+rekpeScm&#10;nxMeRZ65VDzvLM98MWgBnJsgSHsM2FHQ2uyi6fIPyTMGnxrVWpR6XPFkTLGyUK1Gq3wVbWRxcFDM&#10;juLfasxuS60UhcgnELS045wvrSbo6pXngVy2CpXj8hQKz1MgOEc+v3fs+iKjyFers5rOWsUT0iBt&#10;uVgZmY7YCW0MAAAAAGCU/H7W6slF+UOVTg78qIlEFwxNml9YWRf+HQjOKVaKDUpV2GoeUDZzRxE8&#10;1VrCRgs7tiHeFjOqVA5ooyj3s5oY+0GHV6OvCYse9GQxmwSWJlc8J8jKn1lBPil/SeOqTyeupnOC&#10;YfVptZqWNpGvwNwpVSgQ1B84k6f9Njr/PI5paRMj7L6vMsLJ7RMKn5bMXZtRilBtG+IxR0/JO4bn&#10;e7SjMz4TCM5RKDwvzF2L553F120oPD8VmRcRpJ1idhW0tuJCkBelNroNO7/EylcWlkvS2rQsDTLj&#10;83uHDmp2FP+WM/tLpR56Vm5bxY5zHoku0K3b/Rtp8Rcjnu8p6uAEgnN0LqG9trQeb22+LfmZ4zyS&#10;/quFz++VrMAvbJWGPk3mhDYGAAAAAChsloQHJLXi+Z5iMlc+SWymWnVP8V1eS81IJ/H5vWPPF8xw&#10;M5oeJlWrFxcIzlE6c9nUAK3V2xCTl4CC8XTa0vqALEPUuOKJmGTuoLBVcmSQtlHfp6tXbkr6L0uj&#10;a5XHzSeSn7XO0cnHWnhuUH1arYsopqVN5ItlysUKnUvEdI3Fhc2SoiTXJMbaaWgTN9xXGeXk9pGX&#10;oytsloZm7VQzahV6//22hWuFpXHW8zkn3kc9xGUFifr3xvK56GnJ0ogg7ZSys6C1VUXT3Ua+snCn&#10;KA3Syp8YGbUUfxLFv81cGauXE1I52XXOI9EFCoXnqba7R7XqfUUdI6afHjtPO6UKvbGVNe2hA/kq&#10;WiJSBIiNKBcrdGlteeB+OqGNAQAAAOD44vkeZa/nqVbdI44raV79yOqP2lXDcadYUTwwysr5gNKg&#10;4KmZ36Hs2IaY/Pua1kC1+MFYK9Ieupl8FW1kccGUtmMP7LO+wYLBTrle+w987Cr6lFUrwMV8fi/x&#10;otVkPN8bec7lgTM7ueHB8kH1abWaRJtYdV6XVhOSz8qLK2nNfbqs8jk7qRrvbrtOxCZ5X2XX9erk&#10;a4bjPJLrgD20ofXepLBZonxum0Lhebp1+9rA16TWliVZIbOZPB3xPU2rdrOZvOEFhPIAcWGzJClR&#10;MGoBnJsgSDuFnFzQWis3FoBnAwMLdLGVs+zGXPwEjZYnNu0o/u0kTmhzO885x3konny+SrYfkH1C&#10;jx8dUG13T3L9sgmBe6U7pmy7XNw15X3U7BQrAz+kndDGAAAAAHA8ddpdurCalqQlPZ+4TKm15aGr&#10;DmrVPcrnthX3sXpqOB7xRwMfzGRazQPqHHYV3wWI+t8dbuXSmrZ1HOVlKzRY+lb56hetZrgZxSSz&#10;HdsQE6dXDATnNPU1eRrme6U75DO0d6Np6dOjjDoHZpKvoiUiWloxJyUkm9+RPLRfsiZIqyUYx/M9&#10;6rT75c4a9X3Vh6WtXAEu3c4JyT6/ntsemn2LBQzsJL622DmTz51qCcrYSa0+rfbX2tMmdpzXpdUE&#10;tZoHknnYiytpWlpNDKwNzfM9KmyWFJnkUmvLE8su6IbrRM0k7qsmcb06/Zo5l4xRrbon7GOreUDn&#10;E5dpaSUx8HOo1TygfG5b+Bxv1PfpfOIyvVt9U/XvI9EFiicfSj5H87ltelB/SPHkomqgVP6AEMd5&#10;DC3eWVpJCGMdz/ck9x7TUIuWQZB2Cjm5oLVWZhWA11uUelyRxbOyXPD3Kf5ssBR/+Gh5YtOO4t9O&#10;Ylabj2OS5zwQnBOON51JUblYkaSDYDee4z4h1Gl3JX1UvLreiCP+SHKzUtgsDbwZdkIbAwAAAMDx&#10;5PN76Ux4nsptaaAmn9sWVhGIg2Gt5gG1Hj1RfcgwnozpqvnVah5I6qzq3e9buTTum3VoNQ8kKz70&#10;CoXnRz6wa/U2xN/ZtHwHZEE5xuf3WtpnxunTjJbzbBZ51qh4Mmbqd315ZrVBE+zjMiMwk1pbHvid&#10;3WxLKwnJgyflYoUe1PcpLktL22oeULlUEcbbpdWE7nJMRgWCc5L+cWFlXVJPm7Xl9z4o2rI/WqnV&#10;p9XCrjax67ymb6Soc/hUkv5Z/LkuziL5oP5Q9eESM2pTj8MN14maSdxXTeJ6dfo1wx7kEwfMO+0u&#10;ZTN5KmyV6Ex4nnyz/c+7zmGXHtT3FW2g5WFAFlsSjznPMzXelHzeqWVuMPpgiTyls/g9zShZ4BQI&#10;0k4hJxe01sqsAvDjpm/VSy1Pe6t5QLXd+5K/0/LEph3Fv53ErDYfh5POOXvaSfwBZsYqVHmKJzNu&#10;Rl+NviZ5cq62u6f6tJYT2hgAAAAAjq90JkW+Wa8kNSmjVhJEjqWVs+M7gs/vpXgiZlswBZxD8ZC3&#10;hiCtIgg5RatLxsVWzolFomdN3QZLRy6evH5r823Tg7RGsTSiSysJWx/+9/m99MZWVpLtr9PuDg02&#10;x5MxSq0tS9rMytJJ8nTVROaUg7KDvD6tFna1iV3nleM8dK90h/K5bcV1PupzneM8lL6Rmni6VDdc&#10;J4PYfV81ievVDdeMz++le6U7dPXKTck577S7iiC6XCg8T+uZlKbPhnQmRaHwacpez6u297D37xw+&#10;Hfn+atSyVRCZV7LAKT426R0A8zm5oLVWcdkX0XKxojuIPKn8/PIvQ/nctmRA1VqIXj7YGDkeJwXe&#10;R5Efr5E2N3sfJn3OZ03+8iRP8WTWU0fyPi8PBDNOaGMAAAAAON6WVhN0r3RH8Z1zGFaq5F7pjmUB&#10;2lB4nkLheUqtLdPdrQ16t/qmrpTKMD3E5WmGpYwUkz+sP+mgg5PIs82xa81s8sBvQ2W1kl18fq8w&#10;nty6fY2+90GxH0yZQHa2QHCO3nnvzZHpnwPBObp1+5qwWks89ll5Hllt3mHnxqnjMKtPq3f/7GgT&#10;u89ram2Z3q2+qemz3ef3Umptmd55703HjJVOv06GsfO+alLXqxuuGY7z0N2tDUpnUpoyafTT3qfo&#10;7taGrs+GSHSB3nnvzWcB28GfpZHoAt26fU33+6tRe/DMrJIFTvFC+x8f/nrSOwHmOp+4LAl8fO+D&#10;oqaC1vInQO5ubQy82C6srAtPSOhNUaP1tfJ9YoOV1gLwakvohx2TWXi+R3/8peTA/5/OpDTXJpGf&#10;g0BwzvTi33a0ZaO+L0mFNKgdjLZ5p92ljUx+4HFq3b7aPph9zhv1fdrI5IfWBmDk/Ti1tjzWpJC8&#10;WLtZqdB5vkdf/+prki++g/q5VW3MiPtkIDhnWh1fAAAAcJwbsy+9krHqzQ9/9sMvE9H7Vr0/OAfL&#10;ftQ57NKhaAJt1u8l32w/ZaxTVsPB9NPz3ZWRz0HYmUYYQC825jIznKefjtMB5b1YOlGx4/AZYHWb&#10;TOK8Nur7dNju0pFonsrn91Lg1AlH9LVRnHydjGLXfdUkr1c3XDOddleSClz8PieDJ0wNZreaB3TE&#10;HxHR4HrzRu5vxP74S0lh3nna7nNmX3rlBaQ7nkJuLTgut7SakNQLMFIA3mhR6nGwp4HU6kKwFDha&#10;2VH820nkxytu80HBSXHt1osrabqVS4/1oWjlORdfa9lMnjqH3YFPx9eqe/S67Loc50ZDvoqWyLyn&#10;jtRST+yUKqrny+o2Fp/LQXWAeL7n2CdhAQAAAMBeVq2qAzDirc23hX9r7Zu1XWkqRLNT+QKYyclj&#10;biA4dyzrf1vdJpM4r/1jsnWTpnLydTKKXfs+yevVDdeMz+8VsipYTcu+Ho6x0rssy4gxjfc5CNJO&#10;IbcWHFdz6/Y1uriSVhSAL2yW6GTwxNAC8OMUpR5XJHpWNUirty6MXcW/nYKtqhzU5qzoPJH68baa&#10;B7SRyY/1NI2d57ywWaKdYkVyXDzfU9QgIiJJsXgjFDWKkjFTn8CLJ6RB2kEBUqvbOBCckxzrhZV1&#10;yblj+/W9D4rmHDgAAAAAAIAJatU9yZxGam1Z0+saolTHrPYoAAAAgFM8fiRd0asneFyr3hf+rXcB&#10;nFsgSDuF3FxwXI4FdF7PbUuCnjzfG1qAvJ9X/bKw1N5urO6sPNBmpP6nXcW/nYK1efZ6XhJsY8HL&#10;YQXT48kYXdL4RXYYq845Wykqvha1HFckukDpG8bTErMV5tL3NPepI/YhKb5O39p8W/VD18o2Zit6&#10;xePXqPcEAAAAAACYJJ7vUfb68wfMl1YTmh/SFX9njSwuIGsQAAAAmIrNsxq5x+D5niTrh55a0J12&#10;V3Kfo3cBnFt8bNI7ANZwc8FxOY7zCIWsRz1lwYq/3yvdmXiKEnkqWT0F1OXsKv7tFBznEYqLaxm4&#10;I9EF4fyY9YXUqnO+tJqge6U7mo6LveeoOqyj7MjSQliVlkMe+G2orDJmrGpjFgAe1gaYtAAAAAAA&#10;ACfJXs8L39l8fu/AUjByteqe7Lve6SF/DQAAAKAPKz8nzoqoh/geh0jfvUq5JF0sZWQBnBu80P7H&#10;h7+e9E6A9dxccFyO53v0uPlkao7HCDuLfzuBWpsT2Xu8VpzzQcfl83spcOrEsenPRNa0MUttLH8/&#10;t9b1AAAAAIkbsy+9krHqzQ9/9sMvE9H7Vr0/AIBYq3lA2cwdajUPND2gzpSLFSENIHsQFgAAAMAs&#10;2UxeyJzIcR5aWk1oepiM53uK7Kih8LzmMoWt5oEkU2w8GRMWGk6T2ZdeeQFBWgAAAAAAAHAbBGkB&#10;YOo06vt4qBQAAAAcQR4oZXx+L0WiC3QmfFpy38IW4TyoP1RkduQ4D90r3VFdlNRqHkgyWdaqe4oV&#10;uO9W35zKBU0I0gIAAAAAAIAbIUgLAAAAAABgIXG2D6N8fi/dyqUHlhS8sLKuyIYollpb1lwKwm1m&#10;X3rlhY9PeicAAAAAAAAAAAAAxtFpd6lW3RN+jkQXpnLVDbiTnv6JvgwAThEIztG90h0qbJaoXKpQ&#10;p93V/FqO89C5ZIyWVhNDS9kNC9DGn71+miFICwAAAAAAAAAAAK7WOXxK+dy28HMgOIfAFjiGnv6J&#10;vgwMSx+LVPjOdhzaidWirVX3qNU8oFbzgB43nyhSIYfC8zTr99LJU3MUWVwYGpxlItEFatT3hffi&#10;OA+FwvMUTy5O9TllEKQFAAAAAAAAAJgChc2Srr+f4Tw06/ceiwkwmCz0zckpFyt0xPeEGoJugP4y&#10;XdzYB53i6pWb1KjvCwEyLQGvcrFCjfpDaj16olj1GAjOUSg8r6glqletuke13fuKbbDgWih8muLJ&#10;mOH3t/oYysUKPX50QA/q+6rvHwieoEj0rKb3b9T3aSOTp067S3e3NqZ+HIpEF0y/jm/dvmbq+7kN&#10;grQAAAAAAAAAAFNAvPJKD47zUGRxQfOEJIBe6JuTIa/zt7R6QKm15QnukTboL9PDrX3QCQqbJeHc&#10;FTZLFIkuEDegpidRP3Caz20PTUfLVkAWNksUCs9Tam15YJ3QQa8fVp+U53v9AG51jwpbpaF1SCdx&#10;DHrev1ysaHr/cnFXeL+NTJ7ule5oCqYDMB+b9A4AAAAAAAAAAMDk8HyPysUKXVhZNxwcAbAC+qZx&#10;nXZXUedvp1iZ0N7YA/3FWY5jHzRLp92VrCgfFSjMZvJ09cpNXfVCG/V9uriSHhhwlSsXK7r+vtPu&#10;0vnEZSprbHOrj8Gq90/fSAlB2U67iz4OumElLQAAAAAAAADAlOE4D50Mnhj6N2q1xNjKnXulO1bu&#10;Hhxj6Jv2mPmkciWX2u+cDv3FvaalD07CRiYv9OlAcI6WVhMD/zaf21YEQgPBOTqXiElqgvJ8j2q7&#10;/RWuLFDJ8z26uJKmN7ayQ4PAreYBvZ7bllxnrGaoOPVtrbpH5eKuJDifzeQpEDwx9P2tPobCZknx&#10;/j6/l5ZWEqrvv1OqCIFZ9v73SndUa0NznIcurS1TNpMXjiUSXUAdadAMQVoAAAAAAAAAgClzMniC&#10;7m5tjPy7VvOA8rltyYQqSyM4bFIYwCj0TXtwnIfSmZQQOOA4jyvTzKK/uNe09EG7Ner7kn487Jw1&#10;6vuKGs7xZIzSmZTibznOQ/FkP+j5uigoyvM9yue2h15nV9eykgDtoG2weqWFzZJkNfvVtSy9W31z&#10;IsfQaXcVK+tHvX88GaNsJq94/0G1U+PJGNWq95+np94qqb4/gBqkOwYAAAAAAACAY+XCyjp94dTX&#10;6AunvkYXVtYnvTsTFQjO0d2tDYonY5LfFzZLipVpMD3ccA2gb0oZabN4Mkbf+6BId7c26HsfFCUr&#10;3qYN+ou1jI4Zx6kPmuWtzbeFf0eiC0PrK9eq9yU/B4JzI4ODbOWneKVno74/MA1wuViR/L9IdGHk&#10;NpZWE5JrsdPuDkx7bPUx+PxeYWzgOA+FwvOaAqiX1pYltWVr1b2hY8k3V78h/Ft+zgCGQZAWAAAA&#10;AAAAAOCYS2dSkslOnu8pagkCTAL65nhYUOK4QH9xnuPWB8fRah5I+ms8uTj07+WBT62rxjnOQ/GE&#10;9IGGWnVP9W8LW9JVrlpXQ8uDnPL3Yew4BhaY/d4HxYGrYdXe/5zsoY/HzScD/76f/vn53w86XgA5&#10;BGkBAAAAAAAAAECxwgmrQMAp0DdBD/QXcKud0vOAZSg8PzS4zfM9SmdSlFpbptTacj8NsI6VysNq&#10;xDKt5oHk+oknY5prrXKchyKLz/en0+4KdV4ZO45Bbb+s+Fsiokj0rPDv2u7wlbcADGrSAgAAAAAA&#10;AACA7slIALugb4Ie6C/gVrXd5ytBxQE/Nax+qpXkq9BD4dO6Xh8Kn5aslK1V9ySBVTuOwU6h8DwF&#10;gnPUah4Qz/eotrs3VccH1sBKWgAAAAAAAAAAwIoPcCz0TdAD/QXcSF7zVLwK1QqHGlaYP6g/lPys&#10;N221fFWsfCXtuLQcwzg6h9L3982+PPI150QpmBuy8wegBitpAQAAAAAAAGBqNer7iknBzuFTyb8L&#10;m8q6YTMaV3d02l2qVffoQf0hPW4+kUywcpyHTgZP0JnwaYpEFzSnCJwUeS23mQGr0crFCh09O85A&#10;cE6YtOX5Hu0UK/Sg/lCy+uYHj747dLut5gHVqnuKWnxEz1elRKILQ9Mayl/r83t1pUwk6h+/OK3j&#10;uWRs6Io8M/ZbTO95ZXUeQ+HTQ/uq1deAHbT2TSPE13Dn8KmkD4xzDbP+IT//WtrNrDZjx8boPYZG&#10;fZ8e1B+q9vFAcI4CwRMUenZunGSc/uKmMV08Zui9Xoe91swxY9w+aFV7WDXejkN8zkPhectXhNeq&#10;9yU/q31WyT9XjewTW1kqfz8zaDkGozrtrmRlcyg8r6mPnREFsvt9X1sNXDi+EKQFAAAAAAAAgKnV&#10;ah5QPrc98P932l3V/x8Kzw+diO20u7SRyQ+dcOT5HjXq+9So71M+t01LqwlaWk04MhVnYbOkqNs4&#10;aBVPrXpfOO7U2jKFwvNU2CxRYbOkawUba5th55Cdv8JmiSLRBUrfSKmeP47zSNqRTajrOdfZ63lh&#10;/wPBOVpaTVi+32J6zyvP96hW3aNadY92ShVKZy6rTlBbdQ3YRU/f1IMdtzygJ6Z2DafWloe+L8/3&#10;KHs9P/B9xe1W2CrRrVxa0W5mtVnn8Knk7wLBOU1BBi19vNU8oFbzgMrFCvn827SeSeleZWcFo/3F&#10;jWO6eMzQe70Oe62ZY4bRPmh1e1g13o5DfKxndKYV1os9QML4/F7F9Ss/D1pWkaqZ4WYU72vGNaPl&#10;GIzqtLt0dS0rnAOO89B6JqXptT6/l3x+rzAONer7jhgbwbmQ7hgAAAAAAAAAQIdysULnE5d1rwgp&#10;bJbofOKy6en+xsHzPcrnthUT7noCD+z1egK0Rs5hrbo38Pz5/F5JcIDVgtOzP+L9F6crtHK/h9Fz&#10;XlvNA7q4klYEp9zMjL45SLlYoVejrw0N0KopbJYom8kP/P8836OLK2nN79tpd+niStpRY4KRPt5p&#10;d+nCyvrQwJ7Vxukv0zSmT4NJtIcTxlvxfpsdAJZvJ3tdOo4trSgfSnrcfCL5edbgynF5wFn+vkZo&#10;PQa971mr7lE2k6dXo68J7cFxHkrfSOlaqR04dULyvgDDYCUtAAAAAAAAAEwttXSz+dy2MGkWCM6p&#10;royTr/xgysWKIkjj83spnogp0i2yVKE7ogAgC8q8sZW1dBJ2UDpKhud7qilMiYavIpWTp4SMJ2MU&#10;Cp8WgiJq9eLUzmE8GaNI9KxktUmn3aUH9X0qbD1fGddpdymbuUNvbGUVgZdI9CyVixXh58JWSfPK&#10;sp3S89dxA9KGWrXfasTnleM8tLSaEFIoEz0PQou3wfM92sjk6e7WhuS9zL4GxmVX39QjFJ6nSPQs&#10;nZGls2T7IV5dVy5WFG3OFDZLipSl8eSiJB1wrbpH5eKucHw836OdUoUCweertCbVZmp9nB2DeGW6&#10;Wh+3itX9xS1jup0mOWZMoj3MHG+Nkvffk8ETA/5yPCzALA5GB4Jzmj4rfbPOKNkwzjHIXVhZH/ow&#10;QCg8T6m1Zd3XdiA4JzysgyAtjIIgLQAAAAAAAABMLZZ2TmyGe1v07xnNaehazQPF5PGw9Kf9+nXz&#10;tLSakKyW4/meroCdEYPSUY4SCs/TrdvXNO8Xm9wMBOfoVi6tONehsPLvxeeQ4zwDJ9N9fi/F/TGK&#10;J2OUzeSFAGyreUA7xYoi+MLON9unTrurKc0gS9vKqAV1rNxvNeLzqtZPWCA5srhA5xOXJWkVO+2u&#10;pB3MvAbMYFffHIZN5u+UKkKqUzX9uqv9epXnE5eF35eLu6qv2RE9JBAKz6sGcCLRBYpEFyibyVNt&#10;d48urS0rgguTaDN5HyciSmdSqoEPtT4+6G/HZWV/cdOYbqdJjRmTag8zx1uj5Ct4rehHasFNjvPQ&#10;rVza9G1Zxc5jWFpNUDwRM9S+4jrYerKMwPGEdMcAAAAAAAAAABrIAwXxZGxkfUoi9YAeC9g5RSA4&#10;R+lMiu5ubeieHGYTpFomMuV1Y7WudkrL6l0OqhsYiZ6V/Fwu7o58b/Eq2v57KOtXWr3fath5HdYe&#10;HOdRpHjUm8LX6cbpm8PEkzG6V7qjKdgkX5E5rN4sM6qmZDqTonfee9MRdX+JiDY0Bmjl0pkUvVt1&#10;znHo6S/TPKa70STbY9LjrXhFulUBcLXg5htbWVOCzHaw+xgKmyV6NfoaZTN53YHWWdmKb4BhsJIW&#10;AAAAAAAAAGCERn1fMtHm83spnUkNeYUUmwB+Nfqa8LvCZsmS1K1se6PSJZ4Jn6YZzqNI8arXuaS2&#10;lSaN+r5ixaqeFILx5KIkRWxtd08RGIonY5KUlLXqHnXaywP3T167Nq5yLHbstxqt55WtZmQ6h86u&#10;S2tn3zSTvM1bzYOh/UBLikunrLpkKwKZfopj7UFXK9vIqv7itjF92k26PaZ1vCXqfw5mr+dVg5tu&#10;SdFt1TGIsx102l1qPXoiBPjFKe5ru3uuOl/gLgjSAgAAAAAAAACM8KD+UPKzfDWNFj6/l+LJmJD+&#10;lud7mtLxGnEyeMK0WnmjqK08VSM/h1pfJ/37m8LPjx+pB8HiiZhkRVb5WUpbNbXdPcmkr3wlLpF9&#10;+63+Om0CwTkhKKhWB9hJ7Oyb42o1D+iIPyIiUtReZb8XE7dDrbpHF1Z6ipq0TiTv4/Hk4oT2RMmq&#10;/uK2MX3aTbo9pnW8Vavx219tftk1AUe7joGl+Y5EF2hpNUGv57YlfeniSprule445sEhmB4I0gIA&#10;AAAAAAAAjCBfFRdZNBZ0CYVPC5N+7H3dPqGvdZJUfg7HTRM5aHL8XDImSSvM6sCqrVoUpzpmtUfl&#10;7NpvOT2TzzPcjNHdOfbY6ubOYZdazQN63HxiuIbg0mqCrl55HpBnqwM5Lk+h8DwFgnPk83spcOqE&#10;oyb6FeObw4PKZsCY7iyTbo9pHG8LmyVFCulBdXfV+GZflvysJTuAGvnr9Jy/cY/BKI7zCCu5xYHa&#10;wlZJ1wpvAC0QpAUAAAAAAAAAGKFz+FTys9HJQaekNzWLnkCT/BzKJ171kr8fw3EeiiwuSCZW1VIM&#10;y9MYn0uop3e1a7/FnBTAm1Y835OslDJDJLpAt26TIi0nz/eoVt2TBPgDwTk6l4g5opar2qrgaYcx&#10;3Vkm2R7TON5mM3nF2BaJLlD6RkrzOZKfF6MPr8hfpzUgbsYxjOvS2rIk40a5WKFLa8u47sFUCNIC&#10;AAAAAAAAAIAh8pU2wxz93NgE7yDy9LNiSysJyeRuYaukCIbVqveFf3OcZ2CwzM79ZvScV9Cv1Tyg&#10;iytpRfBAXP/0TPi05P91Dm+HiLgAACAASURBVLuaArqR6AKFwvNU292jWvW+pM6mfB9azTztlCqW&#10;rwobxWjwBWAaTNt4qxbcjCdjhlaAilM7P24+MbQ/4tdpDYibeQzjYJ8J4nG8Ud8/FtkGwD4I0gIA&#10;AAAAAAAAjOCbfVlTcA0Gk090WlmXlNWVYysXO+2upDYhz/ckE8DnhqxmtHO/wXqstqA4MBkKz9M3&#10;V78xNC1qo76vedUtC/qzwH8/IPuEHj86UNRBZgHje6U7Bo9ofMdxfDuOxyxmNOBmlePeHuLVpUbb&#10;hud7dPXKTcWDIelMyvCK/UDwhBCk5fketZoHulJDt5oHkvEucOrE0L+34hjGdSZ8WrI/WvqpOEsH&#10;0p/DKAjSAgAAAAAAAACMMOv3UqP+/Ge9E5Xi14nNHKOUefKVgr7Zly1NMxlPLkrSy5aLu8Jk6Y58&#10;hc6AVMdE9u83WGunWJEEDexYnRUIzgnjRTqTonKxQq/ntoX9aDUPqFbdm9jqLLPGNzc5zmM6z/cc&#10;t3r6OLcHkXQ1r5G2YQ+fiI+f4zx0aW15rOCmvMZvo76vq13kwdaQLEOBmFXHMC4jtXiddn2Bs31s&#10;0jsAAAAAAAAAAOB0J09JJyV3SsbqWJZlrztzjFZYyCdnxQFUa7Y3L5lMrlX3hBUw4naIRBeGBl3t&#10;3m+w1oP6Q8nPl9aWNb3OyET9IPFkTLHdSa4iNGt8c5NpGNPFD5AMSqutprbrvDFsGtpjHD6/13B7&#10;stX48uDmG1vZsYObofC8ZL/k53cUre1h5TEQ9T+3s5k8FTZLul/beiRd2azlIS3xcchT5wPIIUgL&#10;AAAAAAAAADBCPBmTTlQWK7qDNoXNkiQQEwrPH6sVmZHFBck5lJ8PLfSe83OyFbLlUoUa9X3JduPJ&#10;xaHvMYn9BuvIU4lqrQWrNzgxyqyDrn15HzcyvrnNNIzp8hWNWvdfXI/bKaahPcYlTour9djVgpuB&#10;4By9sZU1ZTU8x3kosvh8hX+nra02N1G/DaWftTHV9rDyGDrtLv3xl5J09cpNKhcrlM9t6/r8lh8D&#10;0eiUzUTSILub+iBMBoK0AAAAAAAAAHBsHfFHmv92aTUh+Vk+qTgMmxwUS2lcwTctOM4jOYc836Or&#10;a1nNaQELmyU6n7hMF1bWNb9GPvG/U6zQW5tvCz/7/N6R9eImsd920nMNTAP5hLmWNtEamG/U9+nV&#10;6GuaghiHY6ycNbvN5H2cSPv41ml3Hdu3R3H7mC7vy1pWCRY2S7pWaaqxasxwe3uMSxyQ1HLcLLgp&#10;qflqYoCWWVpJSD5HX89tj9y/VvOAXpe1h/yhKfZ3Vh6Dz++lk0FpUHUjk9f0WrVjGJV5g0gtxbM7&#10;VnPD5CBICwAAAMdSp92lwmZJ+G+S6cUAwP0wpgC4i3iysdU8UJ2wVgs4LK0mJDUjWf20wmZpYICC&#10;53uUz21TVjYpmFpbnvqaj2rOJWOKiejzictDg1qt5gFdWFkXJuAb9X06n7iseZvyAKu4vZdWEmov&#10;ccR+W8noNTANArIJe/kkvFxhs6QI/gz6uwsr69RpdymbyVNeVHNWrlbdU2xXy8MCjBVtJu/j4vFt&#10;kHKxQucTl6lR36eLK2nX3f+4fUyXB4xq1b2B7cX2m/VlrSvIGTvGDLe3x7jEx64lkC4fYwLBOVpa&#10;TdDj5hNq1Pd1/zco8OrzexWfoxdX0gP3kY0H4n1bWk2otocdxyAP1jfq+8JYPUhhs6Q4Bo7zaAr8&#10;i1PqB4Jzuq81OH4+PukdAAAAAJiEzuFTyWRLIDiHNDQAYBjGFAB3CQTnJHVFL6ysUyS6IEwgsgno&#10;731QVLw2fSNFncOnwkSgeOI7FJ6X1B57UH+oOom5tJpQrBg6LjjOQ7dyabqw+jygw4Jaha0SnQnP&#10;k2+2P352Drv0QJaaWPweWp1LxlSDbPI0jk7bbyuNcw243dJKgmq7e8Lke7lYoQf1fYonlIH4cul5&#10;qsul1YSueoaFzRLtFCuS2sg835PURmbE534Qq9uM1X8Ur15k41thsyQ5DrU+3moe0EYmT3e3Ngxt&#10;f1LcPqan1pbp6pWbws/53DaVSxXJmMT6BuvzPr+XItEFXf3ZrjHD7e0xDp/fS4HgHLWaB8TzPSoX&#10;K7rqsbaaB5K+oFcoPD/w+l1aTVDn8HmqY57v0YWVdQoE54S6tewhKHmgNJ6MaV7VbMUxBIJzlM6k&#10;JIF8lvVAvP9s++JrRezS2rKm73fi60QceAcYBEHaKaa3EPYM56FZDWl+ANyqXKzQEd8TbkYB7IY+&#10;CG6AfgoAAMfBuWRMsTKnVt2TTKwNwnEeule6IwQuxNhKjmGvTd9IHfvPWJ/fS/dKd+jqlZuS89Vp&#10;d6ncHp4mNhSep/VMSteDMBznoXgyplj1ek6WCtlp+22lca4Bt/P5vUIwkh1/p90dulqWBRnE17x8&#10;Ep8FhcTvw4Kyw85rJLpA6RupkfttR5uxQG32el7yvlqOI56M0SWXpZclcv+YHokuUDrTkwSgho1J&#10;Pr+XbuUGr4IcxK4xw+3tMa5IdEEIctaq93UFaa2WzvTHKfFnaat5MDT1cTwZE143SfFkjLhPeih7&#10;PS/pw6P2n+j5NaNlZbb8IRw390WwD4K0U0xLKpZBItEFiicXEbCFqXFhZV2a0mr1wHW1KcDd0AfB&#10;DdBPAQDguGCBiKtr2YHp7kYF71JryxRPxKiwVZKsylPj83spnojpDgpOM47z0N2tDSoXK7RTqoyc&#10;JA0E5+hcImZ4wnppJaEI0sZV6uONYvd+W8WMa8DNAsE5eue9N+n13PbQlNUs9SabaGerxYhI9bwt&#10;rSYoFJ6nwmZpZPBKb9+wq804zkO3bl+jRn2RysXdkccxLXOIbh7T48kYzfq99Nbm2wODmKzuMNtn&#10;vUFau8cMN7fHOMSZH1hQ2knXVjqTokj07NC+RtR/MOmbq99w1L5HogsUCs/TTrEiyZIwiJHP73Jx&#10;V7I9pzyYBc72QvsfH/560jthtQ9/8SPiP/opffiLH9E//OIx/fK/9oubd47+RvG3vpnPExHRv/j4&#10;DH36Eyfpdz7xOeJe/Az9zic+Z+s+m+ELp7429nuwp+Dc/gEHx1un3aVXo69JfsdxnqlM2wTOhD7o&#10;TKwOCXN3a8NRXyDshn4KMB6MKba7MfvSKxmr3vzwZz/8MhG9b9X7g7Oo1dZj6e/0aNT36bDdpSPR&#10;RLLP76XAqROYpNOg0+5KUlwygeAcnQyecOy8hFv3W8ysa8DN5Ck6ZzhPP13sGNcuz/focfOJom+Y&#10;MS7Y2WaDjsNNfdwIt47pnXaXWo+eSAJQZveNSYwZbm0PI7KZvPDwyLAUxJM2qK+5ZVww+/Mb3wfB&#10;iNmXXnlhKlfS8h/9lDpHP6Af/+x71OF/QL/8lfai5eLA7U9+9n3h3//iNzzk475AszNfpH/10leI&#10;e/EzZu6y5TjOQyeDJwb+/yP+SPXpz3KxQoftrmM/DAC0mPmk8kNV7XcAVkEfBDdAPwUAgOMqEJzT&#10;lMJulFB4nkJhE3bomPL5veRzYQkmt+63mFnXgJv1r19z25DjPJa8L5G9bWblcTiZW8d0NiZZaRJj&#10;hlvbwwhx5odGfZ9q1T1Hps21o69ZyezP77c23xb+fRzHTDBuaoK0H/3qiH78s/fph93/nT78xd+a&#10;/v6//FWPfvKz79NPfvZ92vt//1f6nU/8Pr3i/R/osy99hV78jRnTt2e2k8ETmgKtaul6GvV9KmyW&#10;XFlwHYDoWU0KUYF4jvMgfSfYCn0Q3AD9FAAAAAAAAGCyfH6vpI56PrdNofC8K1anHle16p5kdTnm&#10;UkAP1wdp+Y9+So3Of6Qf/+x9XStmx/XhL/6W/u8f/8+09xse+uxLX6GQ739y3epaNfFkP8/61Ss3&#10;JTUnyqUKgrTgavFkjCKLC/S4+QRPMsFEoA+CncS1ZfWkR0I/BSsZ7ZcAAAAAAADHyaW1ZaEWb6fd&#10;pZ0i5uadiud7lL2eF35eWk0c++wUoM/HJr0DRvEf/ZRqP/5L+k8//Bo9/vA7tgZoxX75qx49/vA7&#10;9J9++DWq/fgvif/opxPZD7PJn/botLsji2kDOB1L0QMwKeiD4AbopwAAAAAAAACTw3EeSVA2n9tW&#10;LVUIk5e9nif+Wa1kn9+LYDro5sogbaPzbfrP/yVJjz/8zqR3ReLxh9+h//xfktTofHvSuzI2n9+r&#10;eOKjc/h0QnsDAAAAAAAAAAAAAHA8LK0mhFq0S6sJV9d/nWbilbPrmRTSUoNurkp33OF/QLWf/CUd&#10;feTcYOEvf9WjRufb1PrwXYr8q78iH/eFSe+SYTOc82vtAgAAAAAAAAAAAABMm/SNFMWTi8h25WCB&#10;4BzdK92hRn0f7QSGuGYlbaPzbdp5vOroAK3Y0UdPaefxqqtX1T5uPpH8fDJ4YkJ7AgAAAAAAAAAA&#10;AABwfKAckXugncAox6+k/ehXR/Tdv/0WdY7+xpL3/+ynvkyf/dSX6dH/9w799Oih6e/f6HybOvxf&#10;09d+/z/Qi7/hnpWp5WJFyKVORBSJLuhaqt9pd6lW3aMH9YfUOXwqqWfLcR46GTxBZ8KnKRJd0JSq&#10;oVys0NGz/QkE54RBj+d7tFOs0IP6Q2rU9yXbCIXnKRQ+TfFkTPN+m0F87I+bTyTn0cixEzn3+MX7&#10;NcN5JNsqFyvUqD+k1qMnkvb3+b0UOHWCAsE5OpeMae5Xes/BDx59V/J61i7MsPM/aFvsPWrVPUkd&#10;CI7zUGRxgSLRs6ofyI36PpWLu9So70v6A3vveCKmO2XJpK+xHzz6LrWaB5Lf+fxeIQ2LVuLtEpGu&#10;PqHnOJzQdnr6oNp+PKg/VJxzti+B4AkKPWvvQca9hgYdj5ljnXw/rR5XjDL7+mNazQOqVfeoUd9X&#10;9NNhY7r874mkJQo6h0+psFlSvE5+fsXHxug9BjP6KmP0fMiVixV6PbdNPN+jUHiebt2+ZnkfMfM8&#10;iLnpHsPMfumW8csIs/o5AAAAAAAAALjPC+1/fPjrSe/EIB/+4kf0fz35lmWrZz/7qS/Tn33xfSIi&#10;+uf/+nP63xpftiRQS0Q08+LL9N+f+A/0O5/4nCXvr+YLp74m/DsUnqe7WxuaXteo79PVKzeFCSuO&#10;89C90h1Nk1SddpfyuW3JBO8oS6sJSq0tD/2bCyvrwuRbam2ZllYTVNgsUWGzJJlYUxMIzlE6c1lR&#10;Y9dsnXaXNjJ5xWTsMEurCVpaTYycLHbq8Yv3i/WxRn2fNjJ5SdBiEI7zCOdAz7a0nAP5BG2jvk8X&#10;VtaFn+9ubQx8wmmc8x1PxiidSRFRf/I4ez2v6XrQch0QOeca+8Gj71Kn3aVXo68Jv+M4D73z3pua&#10;gx8836Ovf/U14f1ZepBxOLnt9PRBptU8oHxuW/O44vN7aT2TUn3fca8hxsqxTr6fVo8retvEqutP&#10;T3/z+b10K5eWjOmFzRLlc9ua94lRuzcw0k+JzO2r454P+X6dT1yW/E7PPZFeZp4HMTfeY5jZL90y&#10;fum5fszs58fYjdmXXslY9eaHP/vhl4nofaveHwAAAAAAAI632ZdeecGx6Y4//MWPqNxasTS98Wc/&#10;9WXh37/58U/Sqf/265Zt6+ijp1RurdCHv/iRZdsYR3+1WIUurKzThZV1SYD2ja2s5pV4r0Zf0zV5&#10;TdSfxMtm8rpek89tU/7ZqphRWs0DuriS1jS5b1S5WKHzicu6Jv2I+sd+PnFZsdJkFKcdP8P6kNZt&#10;8XyP8rltOp+4rOlYxPScg3Hp2Va5WBH688WVtObrQctkttOuMZ/fK1ndw/M9qu1q37fa7p7k/c8l&#10;zF8p5JS2M8LIuNJpd+nCyrqm/TFyDdk91rFt2jWujNoPK64/nu/p6m+ddpcurqQNnUurmNlXzT4f&#10;avukt/9qZdU1i3sMJbeMX4NMw3UPAAAAAAAAAONzZLpjFqD95a+sD77Y6Ze/6lG5tULxwJatK2qJ&#10;+hOS4pW1WsSTMVpaSRhO8xYKz1MkepbOhOcl78FS/4lXP5SLlYHpRuXEKe3YiqlQeF5YXcACRYWt&#10;kjBpyPM92sjkLVk5Iw7sMD6/l+KJmCJNHkt/uCNKJ80m3t7YympaIeG042ceN59IJj5Z+0cWn6fK&#10;5vkeNer71Kg/pHKxIvwtm+R9YyuraaWKPK1hPBmjUPi08NpDEyeL1c63uF1ZqkXxBHu5WKHDdleY&#10;TA2F5ymeXJSktaxV94Q0ukxhs6Qrfa4d1xjR8PN7LhGTtGVhq6Q5LWNh63maS04lveW4nNx2o6iN&#10;K2xfQuF5oS067S49qO9LrnctjFxDdo91RPaOK3qZdf0VNkuSwIuWPsfzPdopVSgQ7K/8jkQXFOc0&#10;n9sW3jcQnFNdzTvDjV+Gwey+asb5EItEFxQBUL0phrWw6pp18z2GVf3SLePXMGb3cwAAAAAAAABw&#10;J8cFaac1QMtMMlCrFcd56FxSOWk1Cguw7JQqlFpbHhgM6tdi69cTE6cgLBd3NQWQ2GRVIDinOvnO&#10;gj2RxQU6n7gsTCI26vvUaXdNrS3Wah4oJv2Gpbbs1xabp6XVhGRFBM/3KJu5oymY4KTjFxOvZkln&#10;UqoBN47zUCS6QJHoAp1LxOjiSlp4Xat5QNnrebp1+9rIbYnPwa1cWnFMofA4RzJ4W4PON0urKg4E&#10;sNeJU+iKsfOQzeQlgaXys+tHzSSusVHnl22HvabT7lKjvj9yO6w/MlpS0+rlpLbTu9/ycWXQNeXz&#10;eynuj1E8GRP2Z9DfyrdBpP0amsRYx/6esXpcGcWq629H1IcGpeEV97na7h5dWluWnAuf36towxnu&#10;bdG/ZzRd+3pZ0VfNOB/y7d66fY3yuW3qtLsUT8bokgnXqZhV16zb7zGs6pduGb+GMbufAwAAAAAA&#10;AIA7OSrdMf/RT20J0L70W79Ln/3Ul+ml3/pdTb83GwvU8h/91NLtGMXzPSG126vR13SlhYsnY3Sv&#10;dEfTpFsgOCcJzOhJIclxHrqVSw+dJOM4Dy2tSAM/etNUjiJfnRNPxjQFaVgaafFqjFbzQDJpN+r1&#10;Tjh+NVoCRETqE8C16p7m/sbOgVVBZ7VtDTvfakHGUHheNcgndmltWfK+o1IZ2n2NaTm/8eSi5Ody&#10;cXfka2rV+5KfrVjZRuSsttNqQ2OwRy6dSdG71Tc1T+LraeNJjXWMXePKKFZcf+JA9Jnw6aHvmc6k&#10;6J33tLex1azoq1acj0h0gd6tvkk/ePRdSmdSpq+stuqaxT3GYG4av9S4+boHAAAAAAAAAPM4Jkj7&#10;0a+O6LtPvmVJgPal3/pdOvsvv0X/4/w7lPnv/on+4g9/Qn/2xffp859Zkvzd5z+zRH/2xffpL/7w&#10;J3Qr+mv6sy9+n87+y2/RZ2aGT54Y8ctf9ei7T75FH/3qyPT3VhMIztHdrY2h/6UzKVpalaY31lPf&#10;0Oh+iWkNcpxLaksrKp/Q6hyalwa3n17z+cS/z+8dGdQRYxOMYoXN0oC/lnLC8Q/anp5JxEBwTrGi&#10;SUuAj0j7OTCD1m3JAzfy4KUajvNIXmd2rUSrrzEiUqy6r1X3hqbx5PmeZAWq3lX7erit7eQrjPsp&#10;MLVfU3rOo9ZzM8mxjsjeccVseq8/LdenFambjbCjr7rhfFh1HnCPMZxbxi8t3NDPAQAAAAAAAMAa&#10;jgnS7v0//wt9+Iu/NfU9P+/7Jv3bP3hIf/GHP6F/ffI2nfpvXqXf/PgnNb/+s5/6I/rXJ2/T5T/Y&#10;p3/7Bw/p875v0m99/LdN278P/3/2zj8mrvPM99+saWyyzBiQrwuMWSjGifEkMsgJWWJTk3a0mN2m&#10;sdEO90qtAy7Iap3gX9JuEqzU41amzq6EHZOklQXFxFupYlbY+XGLqSYNLk5ZT4LAiseQmhBTPEC9&#10;FtgzXGN3iXr/wOdwzpkzM+ecOb9meD6SJc8w7znv7/Oe93mf53v3j/CMvqba9SLBhJSL9I/xLHi3&#10;+5eoF3iItbe4VduUYvT6hBubABAMSDNay/G6426Sq61VykXoUSIFW3YGb5OT0VaMhhnKL4aSOqgU&#10;bLRK9cTRyvMylnutEWwYS02nhr4dF73HGBDa9p3u8J5GQi8kKQZRpcRb2wnnFTPUjZFzndL7KZ1X&#10;1EDu+OP2IU93L/bUHtI1v0rRqq/GW31oVQ+0xohMvMxf4Yi3fk4QBEEQBEEQBEEQhDaYQpN26NZ7&#10;GL71vmrX25KzH458lyyDbDQyLRvhfLwN99afwMWxE/CMuFS57pczPbg89StszPieKtdTi+o6Z4ie&#10;XnNTm2SPt0BgFp7zvfDfmMKQbwTDvmu80G6xIscwYrFaVLsvF6Hng2ObMqNhcUkhz6twyDcSNZSm&#10;GcovpMCer9gb0lFeyjsEIEXTVG3jmBr3sq3Rx7MXMNcYAxb6/5tNbWweznZ0obrOKer9wzXg2rIz&#10;NNHKZDBj20UiZF7R8DCC1Loxeq7Tc16Riprjr7rOiVcO/IyXT2/fAKzWZhSXFLF1ULBhnW7RA6Sg&#10;VV+Nt/rQqh6MHndS0WuNISQe5q9IxFs/JwiCIAiCIAiCIAhCGww30gbuT6B37N9UuVZeehmcj59G&#10;WnJO1N/OzI0BAO+3M3NjuDd/G5mWjWHTrUhaCcfaw9iUVQP3lRqMTvfEnO9L/p/jG2nPwro8K+Zr&#10;qQmjp8fd5O50d0XU8QoEZvFmUxtvI0ttzLJZ5b8xyfusNBSd3HRmKb+QWDZqzVwHZqtvs44xqzUF&#10;1XVONjQ6Y8QShsMUehcq8WqSitnaTgpSPZ1jRU7dGDXXAfrOK1LQYvw5yktx7DjQeLiZZ+gNBGbh&#10;6e7ledcV2POxwykv/LNWaNVX460+tKoHWmOEJ17mr0jEWz8nCIIgCIIgCIIgCEIbDDfSfjj6mio6&#10;tM+tP4HNOfvC/n1mbgxXb56D7+Y51rDqyHfBsfYw+5v+idOsh2xeehnsq7djw+rtokbftOQc7H7q&#10;I3w89gbeH94fU97/8tUsPhx9DTsKWmO6jhY8XVLIM9JG0s0a8o3gxdqGEG8iqzUF6+3r2Otx8d+Y&#10;kr3ZbVuTKev3icZSKH80DxU968BM9W32MeYoL+XpV591d4VsKnO1Qa3WFMVeTVIwU9tJRU1v6EjE&#10;Y93ESqyeb1qOP0d5KYpLiuA53wtP98WwoVSHfCMY8jXjrLsLb7U2GqpTqWVfjaf60GvM6kU8zA3x&#10;kEcpxFM/JwiCIAiCIAiCIAhCGww10o7OfAR/sD+mayQnpWJ3cU9Y79fR6QvwfOGS7fE6Ot2D0eke&#10;vD+8H3npZdiSsx8bVj8f8rvNOfuQl16GU94yzM3fVlIEAIA/2I/RmY+Ql/as4msYSSAwG7J5XVxS&#10;hJq6f464Ke7tG9DUI1BLbGsyQ/QGCXXQM5RxvBAPY4zR7WPux2hzMvnzj0/xvIN2VFXQZrMAM84r&#10;ZsyTEmKZV/QYf1ZrCiqrFr3lFgwz1zB8dQSe8728ezMG4zPukwpLFDta94t4qQ+t6iFRxp3RmL0e&#10;46WfEwRBEARBEARBEAShDX9j5M17/xRbmONIBtrR6Qs49cmzOPVJWVgDrfD7SL97Z2A7Tn3yLEan&#10;L4T8PdOyEbuLe5CclCq3CDxirQ8jOdvRxdtIqqyqwNutRzXVmjSaNYJwe5G8jCMhTGeJU6PVsO+a&#10;4rSX+gZ5n43SuDMz8TLGdjj5nrOe7ouc//fy/lbppNCNQtSaV9TEyLnOLPOKEeOvwJ6PyqoKNLjq&#10;8bv/6kCDq553qGHINxIypvRE775q1vrQqh5ojaEO8VaPZu3nBEEQBEEQBEEQBEFog2FG2qFb7yF4&#10;fzL6D8MQzkB7b/4OPhg+ENE4yzA63YNXuh9i/0n5/alPyvDB8AHcm7/D+5sahtrg/UkM3XpPcXot&#10;4BpYgPCaXMLN8Jci6NZyMYMBQinrN/C9ss66lXkrdgrSPW0yo5tUAoFZRR6b/vEpXog/W3YGedKK&#10;EC9jrMCezzNcdXZ0sV5M3L5eXFIUF9qHeqPWvKImRs51ZplXzDD+KqsqQu5rpIeg0X3VLPWhVT3Q&#10;GkMd4r0ezdLPCYIgCIIgCIIgCILQBsOMtF7/zxWnDWegnZkbwylvGS6OnYg1exG5OHYCp7xlmAxe&#10;5n2vhqE2lnpRG093b8jmeLFAb49B6O0kNYSpcNMrnqgUhGrt7OiSvSHf3uLmbbbFu+GqvdUtW5+P&#10;q2EKkHdlOOJpjFVWbeN99nT3wtPdy+vrwt8QCzi2lcY8r6iN0XOdGeYVs4w/oVegkZihr5qhPrSq&#10;B6PHXaKQCPVohn5OEARBEARBEARBEIQ2GGKkjdWL1vnE6RAD7WTwMk7+oRATwcEwqdRlIjgY1lDr&#10;fOK04uuawZs2EJhFe4sbrxz4Ge97Rm9SDOFmlZQNdeGmVzxSXefkfX6xtkHy5l9nR1eIIaFeoneW&#10;WfGPT4XoNkai0dXMC9tntaZgR5g+ttSJpzHmKC/l5be9xY3OjvPsZ1t2BhzlpbrnKx6wWlMUzyv+&#10;8SnsqT0k26ApBSPnOjPMK1qOP2/fAJ4v/4Ekj+EbCsdzMBBUlC4SWvVVreqD0chm/qk1N2o5ZhN9&#10;jaFFvxTDjPWox7gnCIIgCIIgCIIgCML8GGKkHf7vdxWn3ZKzHxtWP8/7bjJ4Gae8ZZibvx1r1mQx&#10;N39b1FC7YfXz2JKzX/F1Y6mfcAQDQd7mpNi/9hY3Gl3N2P4PPwjZkLJaU3CsqSHs9Qvs63if3xSk&#10;F9Le4g65RzxSXefkGZsCgVm8WNuA9pbwnl+BwCyam9rQ6GrmfV9/cFdch/llPFWGfCPY6dwbceOR&#10;2ZgW/ubY8Vcle6gtNeJtjFXXLm6KBwKzvNCz5C0dmR1VFby5gDuvhKOzows7nXvh7RvAi7UNqhvn&#10;jZrrzDKvaDX+2lvc2FN7CP7xKTS6mtHc1Ba2Pj3dvSH3jaSJK9Sx5I5BhlgN+mr3VS3ro9F1Entq&#10;D7H/1DzMoNWYTcQ1hh79UojZ6lHLfk4QBEEQBEEQBEEQRHyRpPcNA/cn4A/2K0qblpwLR76L9929&#10;+Tt4Z2C77gZaBsZQhdgEhgAAIABJREFU+/LW61iRtJL93pHvgu/mOczMXZd9TX+wH4H7E7Auz1It&#10;n0O+EeypPaQorS07A8eaGiJuSlXXOuE538tuMnV2dOFS3wAqnfyNyyHfCDrdixqV1XXOiJuY8UDD&#10;kXr4b0yyXhnMxl5zUxuKS4rwNCdE9KW+QdENyeo6Z4inR7yx3r4OBfZ81nus0dWMNx/UAdMHGGOd&#10;mAdLg6ueNh4jEG9jzLGtFG+KbDyTt3R0rNYUvNXayPP2YuaV9hY3b0z5b0zhksArcMg3gqOuZrzd&#10;elTVfBkx15llXtFr/LW3uHG2oyukfMJw4cCCx3qk53KBPZ/nUbyn9hAvDWMg+91/dUjOnxCt+6pa&#10;9eEfn+L1D7W1z7Wsh0RbY+jRL8Uwcz2qOe4JgiAIgiAIgiAIgogvdDfSfjnzkeK0jnwXzxAKAO8M&#10;bJdtCE1LzoV99XZkWguRtiKX/X7m3nVMBgZlG1fn5m/jnYHt2P3UYtlWJK3Ec+tP4J2B7bLyxvDl&#10;zEfYmPE9RWnVwpadgUpnBXYI9LzC/ZbZoGQ2sf3jUxE9iSqrKlB/cBdvA1uLMJ1aY7Wm4Iz7JLsZ&#10;y4XxUo6UtuFIfcKEfq0/uAtWawrb7swmI3dDVogtOwOHyEAblXgbY4wxVjgmhPqNhDiM0afxMD90&#10;r5QxVVlVgZc0CGtq1FxnhnlFq/HHGHy415FSPkd5KRqO1EfMMzP+uPeMdl0lqNlXtaoPYVotvPm1&#10;GrOJtsbQq18KMVM9ajnuCYIgCIIgCIIgCIKIL3Q30g7dUhbKNy+9DJuyqnnffTz2Bkane2Rdw7HW&#10;hbz0rWF+sRXIqsZ31h/H6PQFfDx2Ar6b5yRde3S6Bx+PvYHNOfvY7zasfh556WWy8sgwdOtd3Y20&#10;zGb20yWFKLDny97cLrDn49xvf4k3m9oihqQssOfzQs9ZrSm8Te94pf7gLlQ6K9De6uZ5XIkhxwAe&#10;bzBt297qjtgPErkOtCLexlilM9RIyw2DTETGak3BseOvwtu3DZ0d56MaMRzlpais2qb5gQcj5joz&#10;zCtajb/qOieKS4rQ3uKO2sYF9nzscFaE1YfnwhgNXznYGHbcq1VHavZVLerjUt9gyP21QMsxmyhr&#10;DD37pRhmqUetxj1BEARBEARBEARBEPHFQ+PTg3/V62aB+xN45/I/KkrrfOI0z0h7b/4OXr+QKynM&#10;cXJSKnYWnYtgnA3P6PQFnJEYTjk5KRV7nxlEWnIOL/2pT8pk3xcAXtj4G1VDHuuNMPykxZqCp0uK&#10;YMvOMDBX+uHtG8CN8SkEORuAtuwMFGxYlzB1sKf2EOt9UlxSFBKqMRCYxbDvWkg/KHgQwpSIjXgY&#10;Y9/6+yp2E1ysjxDSERtPwMIG/nr7OsOMMWrPdfEyr2gx/sK1cazPDjHtTyWHsaSiVl9Voz4CgVl8&#10;6++r2M96zkNajtlEWGPo3S/FMEM9ajXulwhH1qRtdGl18Rszl8sAKA8DRRAEQRAEQRAEQRARWJO2&#10;8SFdjbRDt97Dh6M/lp0uLTkXL3/zS953HwwfwMWxE1HTZlkKsbu4JyRMshzuzd/BKW8ZJoKDUX+7&#10;yVYD5+P88Iev//4birRpv533ExSs+q7sdAShF9GMKcTSprOjC42uZvZzg6uePIGIqNC8QqgJzUME&#10;kdCQkZYgCIIgCIIgCIKIW9akbXzob/S84a27nytKZ1/N13W9N38H/f7TUdOlJeeGNdDOzI3h47E3&#10;4L6yC6c+eRbuK7vw8dgbmJkbC/ntiqSV2F3cgyxLYdR79vtP4978Hd53W3L2R00nhj/wiaJ0BEEQ&#10;ZsDTfZH9vy07gwwjBEHojpcT6thqTYFjm3n0WQmCIAiCIAiCIAiCIIilja6atLf+37CidJtsNbzP&#10;/f7TksIPv1B0LsRAOzM3Bs8XLlEjbz+A94f3w756O76z/gQvbPGKpJVwPnEab/xBmqGWr027He8P&#10;yzfUKjVqEwRBGI1/fIoXxrLSSQZagiD0hzsPObaVmk6jlSAIgiCMxD8+xdPGdpSXUpj1MGhZV50d&#10;XWzofYs1hQ63EgTBg+YI/aHnI0EQeqKrkdYf7JedJi05F5mWjbzvpHjROvJdIekmg5dxylsW1cDr&#10;u3kOo9M92F3cw7tGpmUjHPkueEZcEdMLjbRpyTlIS86VHfL41t0/yvo9QRCEWeh0d/E+76CXCIIg&#10;dMbT3ctqYgNAcUn0g3YEQRAEsZTw35hEc9OiXFOBPZ82ocOgZV15ui/y5D7IAEMQBBeaI/SHno8E&#10;QeiJbkbawP0JReny0st4n2fmxqJqwyYnpYaEGJZqoGWYm7+NU96yEEPtlpz9+Pj6iYjXmQgOYmZu&#10;jOeJm5deJsm4LOTW3c+x6pHHZKcjCIIwiiHfCM52LBppK6sqyHuNIAjdCdyZRXFJEYAHoY7LKdQx&#10;QRAEsUB7i1u1a5FXE0EQhHIYL1Fbdgat1wmCIIgliW5G2qBCI21aci7v8+hMT9Q0m2w1IWGO3xnY&#10;LtlAyzA3fxvvDGzHy9/8kv1uRdJKbLLV4OLYiYhpR2d6sCm5mv2cZSmEfD9i4P58UEEqgiAIfRjy&#10;jaDAns9+9nT3ovFwM897rbrWaUTWCIJY4lRWVdCmOUEQhET8gU/D/m3V3z6G5cssOuZGe7jeMbFC&#10;Xk0EQRDK2FN7iCdPUl03gvqDuwzMEUEQBEHoj25G2vtfKTM25qWV8T5PBiJ70QIiGrYT7bJDDTPM&#10;zF3Hx2Nv8MIXSzLSTvdgU9aikTbToizEXuAvE7ApSkkQhBikK6EuzU1tvJcqIfUHd1H9Eiw0/giC&#10;IAjCWPyBT3Hr7uf477vDCN6fkCVJZFmeCevDWbBZn8KqRx6DzfpkwhlvCYIgCH3wj0+F7CWc7egi&#10;Iy1BEASx5NDNSHvr7ueK0iV/LZX3OVqoYwAhWrQfX49sUI2GUGNWeH0xhEZhoUewVJR6IBMEIQ7p&#10;SqhLJANtZVUFquvIi5ZYhMYfQRAEQejL/a+CGJ35CKMzv4M/8Cn+8tVs9ERhCN6fRPD+JM+wu+qR&#10;R1Gw6nl8I+1ZWJdnqZFl3bFaU7Devk5xem5UGYIgCEIalpWhkkhi3xEEQRBEoqObkVYKm2w1cKx1&#10;8bRchex+6iMAC9q0pz4pCzGGCjVs783fkWTYjcREcBD35u/wQijnpZdhdLqH97ssSyF2Fp0TzX9a&#10;cg6Olf+Vl69T3rKY80YQRuIo34KnSxa8xC2kObokcZSXwts3wIY3tlpTHoR828ZqQRoFadvEJ0tx&#10;XqG+unRJhLZPhDIQRCLiD3yKoVvvYvjW+5re59bdP6L3T/+O3j/9O1Y98ig2ZnwfeWnPxpWH7Xr7&#10;OrzdetTobBAEQSwprNYUNLjq0ehqZj+TFy1BEASxFDGVkfa59SdCtGTDkZacA/vq7VHDDk9ICI8s&#10;hYnAIPLSt0b8zYavb49oYOayImkldhf3wPVhavQfE4RJIe0l4tjxV43OgiikbRO/LLV5hfrq0iUR&#10;2j4RykAQicbQrffg9f8cwfuTut/71t0/4sPRH6N3WQoKM76PjRnfiytjLUEQBKEvlVUVcGwrxbDv&#10;muGHvAmCIAjCKP7G6AxwkWqgZX//tfg2cMotL0EQBBGdcNo2BGE2qK8uXRKh7ROhDASRSPgDn6L9&#10;cgU+HP2xIQZaLn/5ahZe/y/QPlgBr/8XuP9V0ND8EARBEOaFicZFEARBEEsVUxlpPxg+IPm39+bv&#10;YFKCl2yWtTCWLLFI0ZSdDCyERZaK+wp5GhAEQagNadsQ8QL11aVLIrR9IpSBIBKBwP0JnB2qxdnh&#10;OsONs0IYY+2vr1RhdOYjo7NDEARBEARBEARhOkwV7vji2ImQ8MX7nhlEpmUj+/nUJ8+GaMFyERpu&#10;VyStRFpyboh2rRzSknNDwhiLGYh9N8/B9yB8cV56GaufCyxo6L7++1zFeSAIgiCkQdo2RLxAfXXp&#10;kghtnwhlIIh45/LUr3DJ/3P85atZo7MSkeD9Sfzm2gF8I60MjryfUghkgiAIgiAIgiCIB+hmpLUs&#10;z1KUbu5/bvM+R/NonZu/jcngZZ5hd5OtBp4Rl6L7M+m5zMyNYW7+tviPHyDMp1IjsdJ6IwiCWMqQ&#10;tg2hN1xtzuKSIrzdelRSOuqrS5dEaPtEKANBxCP3vwrCM/oavpzpMTorsvhypge/vlKFf1p3Aqse&#10;eczo7BAEQRAEQRAEQRiObkZa68PKjI2TwUHkpW9lP+ell6HffzpimtHpHp6RdkvOfnx8/URUw6oY&#10;yUmp2JKzn/fd1ZvnoqbLsvDDLI8qfIFWWm8EQRBLHdK2IeIF6qtLl0Ro+0QoA0HEE7fufo7/e22/&#10;ZqGNHfku5KWVYTI4iPeH90f9vVyC9yfx6yv/G9/O+wkKVn1X9eubmSHfCDzdvRjyjYRoeheXFKHA&#10;ng9HeSkK7Pma3qPSWQFbdobie8i9n5wydXZ0IRhY8AwvsOezz5dAYBZnO7pwqW+Qd59Pr/5G9Dr+&#10;8Sl4untxqW8Q/huT8I9PsX+zWlOw3r4OT5cUwlFeqlpdaIWnuxfevkFc6hsIKQdTxzuqKmC1ypcc&#10;0KKe5LYhU47ikkJUVlXILoNSuGUf9l1DILAYkSCWPmLG8ofLE1MHzBjm5smxrRSO8i2iazxv3wA6&#10;O87D2zfAqzfm2nLmGCYPDHLq29s3gEt9g6LzT4E9HwX2dSh+0IbhUGvOEZZH7X4VCS3nCAYtn196&#10;zddaPx+Z63v7BkLGk5wx3tnRhTeb2hAIzKK4pAjHjr8aU9sRBBEf6GakXZ6kLKTRRJAfVjgvrSxq&#10;motjJ7A5Zx/7eUXSSuwsOodTn0RPK8T5xGmsSFoZcv1o5KXz76XUk1ZpvREEQRAEQRAEQRCJw+jM&#10;R/CMvqZZeOMsSyEcaw8DAHtQWgtDLQB8OPpj+AOfwJH3U02ubyaGfCNobmoL2RTm4u0bgLdvAO0t&#10;bjjKS9FwpF7Wpqzce1TXOVFd55RVjljuJ7VMnu6L7DXrD+5CcUkR2lvcaG9x84wd4fCPT6G5qY1n&#10;9BESCMyyeWtuakN1ndOU4fq9fQM46mrmGSy4BAKzrIGNaVOphhgt60luG3LLcdbdhQbX3pgOKkTD&#10;Pz6Fo67miH1XrOzVdU5JdWvG8ivJU2dHFzo7ulBZVYEGVz37fePh5rD9Zsg3giHfCNsfpfQX/41J&#10;NDe1sZ8L7PlRjWRS5h8mL50dXbBlt+GQq17U4BzrnMOWQ+N+JYaWcwSDls8vveZrrZ+P0cYFrx1a&#10;3TjW1BB2jA/5RlgpGSZfrxz4meQoXQRBxC9/o9eNlIYzEurPpiXnRA15PDN3HR+PvcH7Li99K5xP&#10;nJZ1b+cTp7Fh9fO87/on2qMaXNOSc3mevIC4hq0UKAwUQRAEQRAEQRDE0mbo1nv4zbUDmurPZlr5&#10;0aAyBdGh1Gb41vvwjL6m6T2MprOjCzudeyNuDgvxdPdip3MvzxNH7Xu0t7jxYm2DLCNELPeTWyaG&#10;5qY2ND/wKJKSr+fLfxBxw1+M9hY3b1PcDHR2dGFP7aGwxhchgcAsmpvaJLWp3vUkpw2HfCN4sbZB&#10;crnloqTvAgtlV9J/AXOVX0meOju62HZ/sbZBcr9pb3HzjK9qoaQN/eNT2FN7SFJ+5NRNLHkCYutX&#10;Ws4R3HtoNdfrNQ9p/XwMBGZljQv/+BRerG0IWz9i+ZTbrwiCiE9086QFgFWPPIpbd/8oK83M3HXM&#10;zI0hLTmH/U6KxqxnxIUNq7fz02VVI8tSiPeH94cYf7nkpZfhufUnQgyt9+bv4IOh6CeJ7au3C8ow&#10;FuIRLIVVjzwqOw1BEARBEARBEASROAzdeg8fjv7Y6GxowvCt9wHAUI9a/41JtLe4FaXlhscUwjVu&#10;MFRWVYSEEPWPT+FS3wDaW93shrt/fAqNrpN4q7UxokeS2D1s2RmodFaEhIZkQoOe7ehCIDC74LFz&#10;WJ7RTY8yMQjDjFZWVaC4pJBNeyOKcaK4pAiO8i14uqSIVw9MqEuup1xnR1fY0K56M+y7xis3Uw7H&#10;tlK27IveZYPo7Ohif8sY+aTWMff6WtQTtw2t1hRU1znZsKJMOTzne3n9JBCYxVFXs+qeY7GMFWDR&#10;uPJWa6NkT1czlT9SnrjlZ8L8cg2anR1duDE+xRqWikuKUFm1jRdG2NPdy4ZAZmhvcasaXl2sDZm8&#10;FJcUsX1ebP6RgpI5x4h+pcccoedczy2DmvOQHs/H9hY3z+AqZWwEArM46+5Cgb0+5HqO8tKQwwSR&#10;wnUTBJE4PDQ+PfhXvW7mGX2NfQmTw3Pr+eGLZ+bG8Prvc6Omy7IUYndxT0i4YgCYDF5Gv/80z3ia&#10;l14G++rtIcZZhpN/KJJkbH35m9d5xuGPx95QFCZq/arnVH1ZXUqaG1zU0gUId10tNYXU0NgQkmj9&#10;QK6uhLdvAHtqD7G/ebv1qKSXTLV1MpRonwjLaMvOkL1g494XQMzaJGbVt4lF24bJx1LQt+Hm0WJN&#10;4Y3Fzo4uePsGMXT1Gq+/27IzULBhnSJtGyXjT0uNGqXPB+HvAaDT3cXmjXn5EyKsY275GIzoq4B2&#10;z0ol6KVvF4/zlJrtpMa1Yu2/ibAmIf0pQzmyJm2jS6uL35i5XAbgI62uL5XRmY/wm2sHdLlXXnoZ&#10;dj+1WOTR6QuKJIOUoPa7bzSe3PCPqlyn/uAu0bCIwjWP1ZoiaRO+0dXM21APd31gYf7Z6dzL+44b&#10;mjQcjOePmCdPpLWZHmXaU3tIdD1zrKlB8jvWWXcXG7Y0EsL6c5SX4tjxV8P+Xul7pBTEyg0ADa76&#10;qM8QxujCfYZGK4uW9RSuDSMZbAKBWex07uWt89/t/qWq2snCsSIlbKrYWIlWFjOWX0mewnnCRptj&#10;hOM9Wj1LHVfC3wHSxgeTn3C/jWXOMbpfAdrMEXrM9YC285Bez8dv/X0VW6/FJUURD1c0uprhOd+L&#10;lw7uithmnu5eNDe1wT8+hcqqCrx0cBe9ExBEgrMmbeNDuhpplZ4ATkvOxcvf/JL3nfvKLvT7T0dN&#10;G8lQK5V783fg/qwGvpvnov52k60Gzsf5Cxmpxl0h3877CQpWfVd2OiFStBGEyNFG4C4WmIewVA2H&#10;Anu+Zpoj0XQBuNiyMyLqAnCRomfARStNIS627IywGhsMidYP5NYRU5Zh3zVZL9dSdDLE7hVtYS63&#10;vj69+hv4x6fwfPkP2O+s1hSc++0vJfetQGAW2//hB+z1C+z5OOM+KbVYqpSDixx9Gy5S6lfpJoqa&#10;Y09JG4uh5djl5pF5qYimbcOFOX0tVbNFTrtoNfaA2J8PSsN3ib24Gd1XtXpWKkGr52sizFNqtpOa&#10;14rl4FO8r0nUrEexjaRoGz0EgCVgpL1193N0DtVqGuI4L70MWZZCrPhaasiB5Xvzd+C7eQ4zc9cx&#10;GRjERHAwqvRPLBTbfohi2w81uz4XrY203HCPUje4GbhzWKT1vnDTXsoGNEO4jehI87gRZbJaU3DG&#10;fVI1Y5WQ5qY2nhd1pEOTehtppRhfGMSMMGrmT049KW1DoddbNAOPHNQeK3IOGpix/FLzJJwnpaxN&#10;hHsO0dJIHVfPl/+A934qZ3z4x6fCljWWOcfIfgVoN0foMdcrIZZ5SKvnI3eMSBmzgcAsGVwJgghh&#10;TdrGh3TTpAUAm+VJRelm5q5jdPoC7zvHWpektBPBQZzylmEyeFnRvSeDl3HKWybJQCuWr9HpC4oM&#10;tIDy+uKyVDU31NYFYDCrplA0jY1E6wd66S7pqdcjpb5s2Rm8RTgTHkkqnvO9vOvvEPH0ixXStwlP&#10;POjbKNW22encq0jTLFI+tBp7Wj0f9EStvmqmujCzvp3R85Sa7WSGNk+ENQnpTxF6cP+rIP7vtf2q&#10;G2iTk1KxyVaDF4rO4Vj5X7H7qY/wnfXH4Vh7OCSi1IqkldiUVQ3H2sPYWXQWL3/zS7z8zet4bv0J&#10;ZGmgV+v1/wKjM/rbxRc93+X/s4hstgo966vrnLIOOFVWbWP/H269vxDGkh9hR+oGNLBQ5mNNDZJ/&#10;r0eZxNhRpV6oVDGEZTDLeq+yqkJWZIcCez5eEhwO6+w4r1p+YqknqW0YEm3mhjp7RFqMFTnh0Y0u&#10;vxhS8yQ0SHHHcTiY+ZRBjfWMt2+Aty5bCCkrfXzImUOk1o3R/UqrOcKouV4KUuchvZ+P0fIjvDZB&#10;EIQYumrSWpdnKdKlBQDPFy7sTl98YUtLzoEj3xVVmxZYMNS+8YdCbLLVwLHWxQtFHI6ZuTF4vnBJ&#10;8tZlcOSHXtvzRfT8iWFZngnr8ixFaRmWsuaG2roAgHGaQrFqbCRaP9Bbd4mLVno9crRPdjgreCFk&#10;2lvdkhfn7a2Li36rSNjVWCF9m/DEg76N3vpXclBz7KnxfBALtdvc1MZet8CeL+pFabFalBSfh5p9&#10;VYtnpVpl0kPfLl7mKTXbyeg2T5Q1CelPEXrwmz/uR/D+pGrXS0vOhSPfhU1Z1TFeJwebc/Zhc84+&#10;TAYv4+LYCVnvzNHwjL6G//N4R8zvwnJYb1+n6rvopT7+IW2543nh9z9jPw9fDd34Fd6jula+xx1z&#10;AJS7pguHHmUKn05dhnwjCAaCABCyRmK+Nxol7VlZVcF7lnm6exEIyIvoxUWtepLThgX2fPb5Gk1z&#10;WCpajBXmnUjKu77R5RdDap7WZGfA2yc/XYE9X/Zh20gI21CKsVgpUstodL/Sao4waq4Ph5J5SM/n&#10;I3fMerp7sad2NuSdgCAIQgq6GmkBwGZ9SpGRdnS6B6PTF5CXvpX9zrH2MK7++ZxkT9V+/2n0+08j&#10;y1KIDV/fjry0Mt7f783fxkRwUNY1GbIshXCsPSzI8wWMTvfIug5DXtq3FKVjGPKNhGyCRQq9x5wE&#10;rq5z8k76BwKzsjY/mY2ocHoKjGHIsa2Up7nBnIxTy+BylvMgDRdexVFeCkd5qSRdAG/fAK8+I4X8&#10;sGVnoDJ74VQbV5NhyDeCsx1dYcNfCO8BhA9fInYPsd8mWj8QK0+ksCVi5ZHj7cfUZzSdjAXdxwXN&#10;O264ws6O85IW2Nz6EtM+KS7h36u4pIhN4x+fkrSQF54+VSt0kvAeTB7DtTtzX+5mNJMuXFtyxyp3&#10;kdz5oF3UyLfaY0/sHoC0NgaMGbvcsRGuTFZrCtseO5wVPO905hBEJG0YqWg59tR4PtiyM0La0GL9&#10;T87/LaqFl+Oidl9V+1mpRpm0eL4K7wfE1zylZjsZ2eaJtCZRux5t2Rk4dvzVEP0pYulyeepX8Af7&#10;VbmWWsZZMTItG+F8vA2OtS64r9Qofvfl8pevZvGba/vxfx7viD2DBiH0ponVWCFmrBHe42mF647i&#10;kkJJRlo9yiSGUokF5gCO/8bCISuh7rmZKbDnK94XcZSX8rzxhn3XIq5J9agnOW2oxoFGIcK+69im&#10;zHgiHCtDvhFJ632jyy+G1DzZ1mjnxS6HkDbU0AAmtW6M7FdazhFGzPVqz0N6Ph+r65x45cCiUZrx&#10;4rVam9lDobbsDBRsWKdpVAiCIOIf3Y20G7/+PVye+pWitO4rNSHatDuLzuHkHwoxN39b8nUmgoOK&#10;QxCLkZyUip1FoeGQPxjer/iasWrRCk/jV1ZVSNokZDZHuZthcjY/mWsca2qIuHFmtaagutbJ26zz&#10;dPeqZjjiPtCfLokciqvBVR9ViJ1bn3I0GRpc9bjxwIgGLHhe7KiqEL3XUYkb72L3qK51ij7wE60f&#10;iJVHStgSsfJIRU4YmQJ7Pqt7BzALWmkGK6a+pIVC2sbz1pJiDPZ0X+R91urFRkq7V9c5Q9qyuKQo&#10;alu+dHAXL2SzWuHItBh7YshpYyPHrtTyMwYPrqHW090Lb982VQyUWo09tZ8PeqJ2XzVDXejxfBUS&#10;b/OUmu1kZJsn0ppEi3pkjLoEEbg/gd4//bsq19qSsx+OfBdWJK2M+LvR6QuYDA5ixddSecbcmbkx&#10;9E8sHHLOtBSGjUiVlpyD3U99hKs334X7sxpZ7+Zi3Lr7R3j9v9BNn1Zt/Df4HtCxhr8XXk/sO6Wb&#10;v1LneD3KJERJmQKBWbzZ1CbJ8GxWYjHUSW1PverJDEYJYV9Tuq5Rks4M5RdixjxFQy8Pdzl1Y2S/&#10;0nKO0HOu12oe0vP56CgvxbHjQOPhZt77QSAwC093L8/IXWDPxw6nvDDVBEEsHXTVpAUWQx4rYWbu&#10;OjxfHOF9l5acg93FPUhOSlUje7JJTkrF7uIekTDHRxQbglc98ihWPfKY4jwZrY1gNs2NWHUB9NIU&#10;UltjI9H6gVG6EnJRqtcjR29JGBLS090bVTuPu/AVplcT0rcJTzzo25hN/0oOSsZePOnGaN1XjagL&#10;s+vbmWWe4qJmO+nZ5om2JuEST/MIER98OPpazNdITkrF7qd68J31x0UNtPfm76B/oh1nBnbgle6H&#10;cOqTMrw/vD8kbPHM3HV4Rlx4Z2A7Xv99Lk7+oQgfDB/AzNyY6H03rH4eL2+9jrz0spjLMDj1Hwjc&#10;n4j5OkYQvKOuJ6IciQ2tMKJMtjWZsq455BvB9n/4QciGP1dzuP7gLt6/RN8sF3tG6VlPctsw0TBj&#10;+c2Yp2jo5QUfj3UTK8I5Qq+5PpHma0d5Kc799pdocNVHPKzORBXa6dwbN5EdCILQD909aQFgY8b3&#10;8eHojxWl9Yy4kJdWxgt7nGnZiN3FPTjlLYv51K4cGANtpmUj7/vJ4GVJWrnh2Jjx/ZjyZbQ2ghk0&#10;N9TUBTBCU0gNjY1E6wd66y7JQQ29Hrn9SujtEymk5llBec2g4UL6NuExcuyqpW0j1YM8VpSMvXjV&#10;jdGirxpdF2bXtzPLPKVmOxnV5om2JjF67BCJy+jMRzGHOc6yFGJn0TlRr9d783dwcewEPr5+QtJ7&#10;8z3Bb5iIVBfHTiAvvQyOtS7eezkArEhaid1PfQT3lV0xadX+5atZ9P7p3/BP604ovoZRrLev4x1M&#10;UVPvlsG2JlNX460eZYqFQGCWF90FWDhsVVP3zxGfE96+gbj2uo2G8PDbUqwnvccKoT5mbEMz5kkJ&#10;wjlCj7le63lujxlPAAAgAElEQVTIiLZh5FMYQ/KQbwRDvmsYvjrCi7LE/O3F2gaccZ/UNY8EQZgb&#10;Q4y0Bau+C6//5wjejx7iRowzA9ux95lB3oun3obatORcvFB0LsRAOzM3hlPeMsXXfXhZSsyhjklz&#10;Q11dACM0hdTY5Eu0fqC37pIQrfV65OotObaV4s2mNjYPTNhHMW+dTvdieW3ZGZpoZTKQvk14zK5v&#10;o6a2jVTDiRTUHnvxqhujRV81ui7Mrm9nlnlKzXYyqs0TbU1i9NghEpfeP/1bTOmzLIXYXdwj6j3r&#10;+eJIVOPs6HQPL3LV1T+HSvpwf3tqugz21dvhfOJ0yD2djy+ESIzFUPvlTA/8gU9hsz6p+BpGIFyP&#10;29Zkqj4XCA8SDflGFOm3Cg/RhEOPMsXC2Y4u3vpQqiyOGRn2XVOcVtiewmdaItWTVNQaK8K1jIWi&#10;ZOiGWm2oJkb2Ky3nCD3meq3nIb2fj2IU2PPZeza46tHZ0cXbvxvyjcDT3UsHPAmCYDHESAsABaue&#10;h9f/C0Vp5+Zv48zA9pAX0EzLRry89Trcn9XAdzP8C2WshHsRvTd/B2cGtsdkJC6M0YsWIM0NQF1d&#10;AD00GbTQ2Ei0fqC37hKDHno9SspitabwNBMZQ5awHwtDpCrxXpKKWca/HEjfZhE99K/koNXYi1fd&#10;GC36qtF1ES/6dkajZjsZ1eaJtiYxeuwQicnQrfcUH2IGwhtoZ+bGcGZgu2QpHrkRoXw3z2H0Qi6c&#10;T5zGhtXP8/6mhqHW6/85dlhbFac3guKSQt48EE7fOhbWb+BvOJ91d6HALn+TW+oBKT3KFAvCzXSh&#10;HEc41NCOVxtGqkbuc8M/PhUiLSA0TCRSPUlFrbHCPfgMKD80TshHrTZUEyP7lZZzhB5zvdbzkN7P&#10;RykwbcWNhpcIntgEQaiH7pq0DBszvgfLcuXx/ieCgzjlLcO9+Tu871ckrcTOorN4oegc0pJzI14j&#10;LTkXrm/fxr5nBrH7qR5kWQqj/v6FonPYWXRW1EB7ylumWIcWWPCi3ZjxPcXpzYCZNBzU0gXQQ5Mh&#10;0fQIzNQPYkEvnQyl9SU8dXfWHWrM4uqDWq0pir2XpBCP7U76NtoQ60aO1mMvHnVjtLq/kXURD/p2&#10;ZkHNdorH/h8LWrX5UqtHQnu8/p8rTpuclIqdRedC3lEng5dx8g+FMb2jSmFu/jbeGdiOD4YPhPzN&#10;+Xgb7Ku3K762P9iPW3c/jyV7uuPYVso7VNLe4pa9GRttLVVZVcG7R2dHl+z1l5x86VGmWBB6lkk9&#10;1CM0kJiF9la37GeG8LBbpTN0bZxo9SQFLcZKcUlRXB78i1eE84+SNlQbo/uVVnOEHnO91vOQ3s9H&#10;qayhOYMgiAgY5km7fJkFxbYfKdamBRYMtW/8oVA07PCG1c9jw+rn0T/RDs+ICzNz10PSb7LVYEXS&#10;Sjbthq+LnzBOS87Flpz97O+FTAYvw/1ZTcwvv6U5/4rly2IP/5so2ghqoIYuQLxqCiVaP9C7PPGg&#10;1yPU5xvyjfDCzPrHp3in/3YIFquEOceJGfMkl1jCT+k19uJNN0bLfmFUXZhd385sqNlOerd5Isxr&#10;YsTbPEKYl9GZj2LyohXToO2faIf7s5oYcyaPi2ML4ZQZD1oG5xOnMfGHQtF3cikMTv0HHHk/VSGH&#10;+iAW8eaVg414q7VR0lq8vcWN5qY2FJcU4djxV8Om4d4DAF6sbcBbrY2S1mGdHV2yIljoVSal2LIz&#10;EOBswgcCs1HvocUmvFr4x6fY9pRSV42uZt57n9Wagh0iBxgTrZ6kovZYqZfo+Ueog3D+AaS3oX98&#10;CkddzZrMO0b2K63mCD3mej3mIb2ej96+ARx1NaO61hn10LhUaR5g4b2BG0nLbBIDBEGoj2GetMCC&#10;Nq3Nsimma8zMXccpbxmu3nxX9O+bsqrx8je/xL5nBrElZ39Ub1mGtORcbLLV4IWic3j5m19ic84+&#10;UQPt1ZvvxuxBCwCrHnk0Zi1aBuHpHKUnzBJRc6PAns/qHfzuvzrQ4KrnLQYYXQAuYpoMjCeX0n9C&#10;1GozLa5pln6gVnmk6kqI6WS83XpUUz1XJewQnH70dF/k/J/fl8VOSi51tBh7sWLU2NVS20YORo09&#10;Jc8HPdGzr+pVF3o8XxMZNdtJ6zZPtDVJOMw+jxDmZeiW+LusFBz5LuSlb+V9xxwiNoJ+/2m4r/A3&#10;mlckrcQLRcrliIZvvY/7X+kjUaEWO6oqeJvBQ74R7HTujXigbMg3gj21h9jNYW/fAHY694b9fXWd&#10;k/fsYw66tbeE97AKBGbR3NTGhlyUY7TQo0xKKbCv431+M8oGO2NIMCNMm0ipX//4FPbUHgr5TTjj&#10;SCLVkxyq65y8KFRKxgpD/cFdhuuhLkWE8w+3DcPR2dGFnc698PYN4MXaBtUPGxjVr7ScIwDt53o9&#10;5iE9no/tLW7sqT0E//gUGl3NaOZozgrxdPeGlDPSu2uj6yT21B5i/1E0HoJIfAzzpGUozflX/PrK&#10;/47pGkx4pXBascCCXu131h8HsBCaeCIwiOSvpfJ+Y1+9HXlpZUhLzg05iSzk3vwdvD+8PyZ9HS5q&#10;ngwmzQ3pSNEFiCdNIS2uaZZ+oLeuRLzo9RTY81FcUsR6o3V2dKG61glbdgav7Sgkkzikb7OIlto2&#10;cjDL2DObboyRfVWrujC7vl28oWY7qd3mibYmkYrZ5hHCnNz/KogvZ3oUpWUiPnGZmRvDKW9Z7BmL&#10;gX7/aeSll2FTVjX7XaZlI7bk7MfFsROKrjk685Fqh5r1wGpNwbGmBuypWzQMMBu57a1uPF1SBNua&#10;hbW5/8YULvUNhMwPzDUicez4q3ixtoFdBzGbzO0tbqy3r8PTJYuH1C/1DfLWbFZrCl46uCvEWGB0&#10;mZRQXevkRTDo7OjCpb4BVDpDjQ2d7i42X9V1zohGHiNYb1+HAns+6zkmVr+BwCy8fQOi699IYfgT&#10;qZ7k0nCkHv4bkyFjhfH6izRWGKrrnLRWNQirNQVvtTaGne+KS4rYPiw2/wz5RnDU1ax65B4j+pWW&#10;cwSg/Vyv1zyk5/MRWDDanu3o4vXFQGAWnu7ekPpxlJeG3TPxj0/x2i3W/RWCIOIDw420qx55DMW2&#10;H8Lr/0XM1/LdPIfRC7nYnLsfW3L2ixprgYWTvMLTxgBCQiaH4+OxN+AZcWFu/nYs2WUptv0Qqx55&#10;TJVrAQsbQm9yTvB0dnRhh+BhF42lpLkRTRfAsa2UV5/tLW44yktl1ceQbyRi/QvvoaTNhCRaP9Ci&#10;PJGIJ72eyqptvAWlp7sXtuwMXlkrq7bpnq94QIuxFytGjt32VneIDk00pGjbyMFMY89MujFG91Ut&#10;6kKP5+tSQ812UvNaibYmkYOZ5hHCnAz/93uK0zryXSHvvGcGtst6T01OSsWGry8ceM5LLwu53uj0&#10;BUwGB9HvPy0repT7sxpkWQp579iOfBf6/acVvUdfnvqPuDLSAgsbq2fcJ/HKgZ/x1ur+8Sl0jkde&#10;txSXFOGQqz7qPMcYLt5sauN5OTEb9GIGAWDhoGeDay8vnKIU9CiTEmzZGawBh3nW+MenInpfVVZV&#10;oP7gLt6mv1m8leoP7oLVmsLmX0r92rIzcCiK8SXR6kkOVmsKzrhPskYaLpHGCpO24Ug9z2uS0B9m&#10;vms8zA/dyxjCIh3Ir6yqkHz4V26ejOhXWs0R3N9qNdfrNQ9p/XxkDOvcfEvpi47yUjQcCX9YlSLi&#10;EcTSxNBwxwzFth/GHPaYYW7+NjwjLrx+IReeL45gZm5Mlevem78DzxdH8Prvv4H3h/erZqC1WTah&#10;2PZDVa7FRXgKi3t6KBqJoLnh7RvA8+U/kKRPGE0XgNFkYGA0GaS+mLS3uLHTuTdiiArhPQDpbcaE&#10;LxG7dqL1A7XLEwnhglJKexul1yM0arS3uNHZcZ79bMvOoBfKMGg19mLFqLHLaNtILZNUbRs5aD32&#10;1Hw+hEPuhqcUtOiretRFJPR4viYCaraTkW2eSGsSreqR0ZZn/pHX7dLgRvATRemyLIU8T1UA8Hxx&#10;RLIhNTkpFY58F17eeh3Ox9uwYfXzooec89K3YnPOPux9ZgC7n+qRLB8EICTk8oqkldicu1/8x1G4&#10;dfePcRfyGFh41r3dehQNrnpJB1MWNofr8XbrUcnGTKs1hU0TbfPdlp2B+oO7cMZ9UvEhJz3KpIQC&#10;ez7O/faXUaPCFNjzcez4q2hwLWyScw8Emmnera5z4t3u6OXhtqkU40ui1ZNc6g/uYus12mFQpm7P&#10;/faX9D5tEqzWFBw7/irebj0qqU0c5aXsfKW2Ji0XI/qVVnMEg5ZzvV7zkNbPx+o6J864T0pqR6Z+&#10;oukjCyOL0dxDEEsDwz1pGf7x0RP49ZUqBO9PqnI9xljrGXGxp4Lz0sske8sCC1o+o9M9GJ3uge+m&#10;cg2dcDy8LAX/+KiycE/RqK5z8nSvmPj71XVO7AizaAgEZtHe4g45/RVvmhtcvYJGVzP8N6ZQXecU&#10;LbNUXYAdVRXwdPeym4mMJkMkcfgh3wiam9rY01mMJsO73b8U/b3wHtw2Cxf6pLOji/VMebG2Acea&#10;GniLoUTrB9V1Tl4YEiXlsVpTJG3mF9jX8TaP32xqYxeGYhit11Nd62RDsTAnAxno5F1ktBh7sWLE&#10;2GXGhpT5zT8+haOu5pDTp9FeOKSg5djT4vnAINSd9PYNhPw+EJiNqX7U7Kta1kUsZdLi+RrPqNlO&#10;Rrd5oqxJtKzHRtdJ3vx3xn0SNpXyTZgXpaGOhcbOe/N38PF1ae+WWZZC7Cw6F1XiR0he+lbsfWYA&#10;HwwfkBS2eCI4iP6Jdp4xeUvOfnx8/YSiQ89qhjz+9OpvVLmOVCqrKlBZVQH/+BQvNCZDgT0f6+3r&#10;YlonMPrsgcAshn3XePewWFMWQlQK1qvFJUWK60KLMsUaipTZkG9w1YeE+gxXB7/7rw5J146lrqIR&#10;rty27Aw0uOrx0sFdom1a8CDsqVy0rKdY2lDtULThYOqVKf+N8SkEOXsEtuwMFGxYp+j9zozlV3pd&#10;peGd5aRTOq4W57v6kLEBSJ9/1KxzI/qVVnMEF62eX1rOQ0K0fD4yhuRwfVFOuwv38uIlchBBELFj&#10;GiPt8mUW/NO6E+gcqsVfvlLXG8J38xxrZE1OSkWmtRBpybnYlFXDC3s8On0B/ROnMTN3HaPTParm&#10;QcjDy1JQWdCK5cssmt2DNDcWUEMXQA/9Ha00NhKtH+ilKxFvej3CsKEMang2Jjqkb7OAmLbNmw/u&#10;xZ07lWrbSEXPsaeWbgyw8HLG9SreU3uIl4Yx3Cp9sQS07atq1oXcMplV386MqNlORrR5oq1JANKf&#10;ImLDH/hUUbrkpNRQL1qJcjx56WV4oehcWGkgKXxn/XFkWgtDPGXF8Iy4eHldkbQSm2w1irRp/YFP&#10;4i7ksRBbdgZs2RmqHXYSw2pNYTek9UCPMilBzzrQGi3bNJHqSQkL5Tc6F4RS9J7vpKJ3v9KjHrSc&#10;6/VqQy3rSY1re87zQx07yrfEmi2CIOIE0xhpgQV92n9adwJnh+s0u8fc/G3WAJuWnMs30s70oN9/&#10;WrN7c3Hk/VRVHVoxlqrmhla6AHpqCqmpsZFo/UAv3aV40+thjLHCNparL7pUIX2bBYTaNlLKL0fb&#10;Rgpajj2tng8A2PHHvW+06ypBrb6qZV3Ixaz6dmZAzXYyQ5snwpqE9KcINfEHlRlpN9lqeJ/vzd+R&#10;9B6bZSkMa6Dtn2jH1T+fw+h0D2vszbIUIi+9DJtz9od43W7KqsbM3HV4RlwR7zkzdz3Em1apkfbW&#10;3c9lpyEIgiAIgogHvJxQx1ZrChzbzLMXSxCEtpjKSAsANuuT+HbeT/Dh6I+NzopmfDvvJ8hLe1a3&#10;+9Uf3IVKZwXaW9087yQxbNkZqHRWhA07Fy9U1zlRXFKE9hZ31A3yAns+djgromohAIuaDJ0dXTjr&#10;7oqqpSbn2tx7HDv+Krx929DZcT5q/h3lpais2hbVQJJI/YAJi+Io34LTLf8ZcVOXKQuzqRrpt0IY&#10;nQyhQVjsd9V1TnbjmBtSWU+9nkpnqJG2utY83kZmR6uxFyt6j12mL7e3uiP2ey3nCS3HnpbPh7da&#10;G/HKwcaw91arntTqq1rVhRL0eL7GK2q2k1naPN7XJFrUI+lPLU38AWV6tBtWb+d99t08F9WLNjkp&#10;FTtFDLSj0xfgvlKDmbnrIWkmgoOYCA7i4tgJOPJdcKw9zPu7Y+1hVh4oEv3+0zwjbaZlI9KSc0Xv&#10;GYlbd/8o6/cEQRAEQRDxAne/khwuCGJp8dD49OBfjc6EGEO33tPcUCt80fR8cSTqSeBY+XbeTwwP&#10;0aS2NoLZEdMcANQps5aaQgzh8h/rPRKpH8jRlYgFqToZRvKtv69iN7uLS4p00/VJRLQae7Gi5tjd&#10;U3uIfREQ6y/hxpYa2jZy0GrsafV8YEIbcymw52tm0Fejr2r5rFSCHs/XeETNdjJTm8fzmkSNegwE&#10;ZvGtv69iP9PzWzJH1qRtdGl18Rszl8sAfKTV9QGg/XIFgvcnZac7Vs5/hT/1ybNRDaViRtb+iXZJ&#10;IYsZNtlq4HycH9liZm4Mr/8+N2ral795neeN676yS1EUqx3rW2CzPik7HUEQBEEQhFnxdPfilQM/&#10;Yz8fO/4qHdokiCXCmrSND5nWSAsshDPSQqOWIS+9DLufWnzvPjOwg9WuVRtGg1brEMcEQSxdOju6&#10;eHq7Da76JeFlRignmpGWIAiC0B56fism7o20b3oLo/9IgPAd9t78Hbg+TI2YJjkpFS9vvc7zoh2d&#10;voBTn5TJvv+WnP34zvrjvO+kGFydT/C9aeUaiBn+cd1xXaNSEQRBEARBaE1nRxc83RcBLEbOIghi&#10;abAmbeNDpgt3zGXVI4+hsqAVntHXNAltNDrdA/eVXUhLzsW9/7mtmYF21SOP6qJBSxDE0oZZ0AEP&#10;wkPSBi9BEARBmB7Sn1qaBO5PKEqXl17G+zwRGBT/IYcNX98eEubYfaVG0f0vjp3AhtXbkZe+lf1u&#10;U1ZNVCPt6HQPz0ibtiJX0f1v3f2cjLQEQRAEQSQUlVVLQ8qHIAhxTG2kBRYMtTsKWtE79m8YvvW+&#10;6tdXEmJJDutXPYfSnH/F8mUWTe9DEMTSxj8+xQuvWumkxR1BEARBxAOkP7U0CSo00iYn8b1mR2d6&#10;oqaxCzRs+yfaZevBcvF84cLu9EVv3rz0rUhOSo2oizspMCZzjbwEQRAEQRAEQRBLFdMbaQFg+TIL&#10;HHk/RV7at+AZfU2z8Mdq8vCylAd5plO+BEFoT6e7i/d5B53AIwiCIAjT4+nuZbXkAaC4RH74WyKx&#10;SUvORVpyLvtZ6EmbnJTKfhdOl1aY5uqfY4sgNTrdg5m5MZ7GbKa1UPT+wvyHy9e9/7mNiWB0r+DA&#10;fb/c7GqCf3wKnu5e9rOjvNT0GtpmhOqRINTF2zcAT/dFXOobgH98iv3elp2BY00NKLDnG5g7giBi&#10;gZ6ZC1A9EIlIXBhpGfLSnkV1YZdmXrVqQd6zBEHoyZBvBGc7Fo20lVUV5IVDEARBEHFA4M4sikuK&#10;ADwIdVxOoY6JRRz5LjjWHo74m805+7A5Zx8A4IPhA7g4diLkN8JQx2rI/MzMXecZabMsoUbaLEsh&#10;9j4zgHBwtXUBaTq1Sj2Q1cZ/YxLNTW3s5wJ7Pm0QKoDqkSDUo7mpDe0tbtG/+cenaI+AIOIcemYu&#10;QPVAJCJxZaQFFr1qC1Y9D6//5/AH+43OEovNsgnFth/BZn3S6KwQBJGgDPlGeKdfPd29aDzczPPC&#10;qa51GpE1giAIgiBkQvpTRCTy0spk/X7F11Kj/0glRmd6eCGLxe4tNz+bsqrR7z8d1iOYIAiCEKe9&#10;xR3WQMtARgyCIAiCMCdxZ6RlsFmfxA5rK/yBTzH45//AlxK0eLTiG2llKPz698k4SxCE5jQ3tfG0&#10;64TUH9xFL18EQRAEQRAJwL0IGq9GEy6EcazEopVLEASxFAkEZnkGWqs1BQ1H6nnROYZ8I0ZkjSAI&#10;giAICcStkZbBZn0SNuuTCNyfwOU//wqjM79D8P6k5ve1LM9EXtq3sPHr34N1eZbm9yPMA8W+J7RA&#10;ar+KZKCtrKpAdd3S8KKlcUgkMtS/CYIgCAB4f3g/5uZvI21FLvtdlrWQF754MngZc/9zG/fmb0vW&#10;mk1Lzo3ZGMrNEyBuXJ0MDKJ/op39LdfzFgBGpy/wPn88doKMtARBEDI529HFi6x17PirrJQCA2nR&#10;EgRBEIR5iXsjLYN1eRZK/+5fUPp3/4Jbdz/H0K334A98glt3/6jaPVY98ihs1qdQsOq7WPXIY6pd&#10;l4gvKPY9oQVS+5WjvBTevgH2JcxqTUFxSREqq7aFvIglMjQO1cFRvgVPlxQCACykUWQaqH8TBEEQ&#10;wILhU6jR+kLROWxY/Tz72XfzHDwjrojXmQxeRqZlI/s5L70M/f7TivOVnJQaYnCdDAyG/G5u/jab&#10;/+SkVBz+9gzv76c+KZN9b5v1KdlpCIIgEhmul6wtO2NJ7QsQBEEQRCKQMEZaLqseeQylf/cvAID7&#10;XwVx6/99Dn/wUwTu+xG8P4H/vvs5/vLVbNj0Dy9Lwf965DFYlmfButwGm+VJrPrbx7B8mUWvIhAE&#10;QYhy7PiritJ1dnQhGJiFLTuDF/aIWNqQDqJ0aAwRBEEQZmAiOMgz0koJOzw63cMz0jrWumIy0m7O&#10;3c/7fG/+DiaCoUZaLpnWQt7nyeBlxfcnCIIgFuF60drWZBqYE4IgCIIglJCQRlouy5dZ2JDIBEEQ&#10;S5E9tYd4YZKr60ZQf3CXgTkiiPiCxhBBEAShNkrfT4Ueq1mWwjC/XMR38xw25+xjP6cl52BLzn5c&#10;HDsh+/7JSanYksM30vpuRg+znJdexvusNKwxHZwmCEIJ3PV8cUkR3m49anCOCLNCfUVbqH4JgiBC&#10;+RujM0AQBEFoh398KkTH9mxHl0G5IYj4g8YQQRAEYSaEHquZlo1RvWlHp3tC9F8d+S5JBl4uyUmp&#10;2F3cw9PEBRA13DIQakyO5nkbDpIdIgiCIAiCIAgikSAjLUEQRAJjWRmqMyr2HUEQ4tAYIgiCILTC&#10;ZtkkO83M3HXMzI3xvrOv3h41necLF+/ziqSV2F3cE+LhGg7GQMsNmwwAH4+9EdUrNjkplReiGVgw&#10;HCvBsjxLUTqCIAiCIAiCIAgzQkZagiCIBMZqTUGDq573mcK0EoR0aAwRBEEQWrHqb9crSndVEF54&#10;k60maprR6R58PPYG77sVSSux+6mP4HzidFhv3OSkVDjyXXh56/UQA+3M3JgkL9oNX+cbke/N31Fk&#10;pH14WQqsZKQlCIIgCIIgCCKBSHhNWoIglENaEYlBZVUFHNtKMey7huKSIqOzQ0iExp95oDFEEARB&#10;aIHS0L1CjdlMy0bkpZdFNXy+P7wfK76Wik1Z1bzvN2VVY1NWNSaDlzERHMTM3HUkJ6Ui01KIvPSt&#10;ote6N38HZwa2Y27+dtT8Ota6QvKvhP9FoY4JgiAIgiAIgkgwyEhLEASxBLBaU8i4RBAxQGOIIAiC&#10;UBub5UlF6UanezAzN4a05Bz2O8daF05Nl0VN6/6sBgBCDLXAgrFX6C0rxszcGM4MbJekK7vJVsPL&#10;JwD0+09HTSeGzfqUonRSGPKNwNPdiyHfSIgWfXFJEQrs+ah0VsCWnaHb/RzlpSiw50e8BjetLTsD&#10;jvJSWfnwdPfCPz7Fft5RVQGrNbysgxr5VhP/+BQ83b241DeIYd81BAKz7N+s1hSst6/D0yWFcJSX&#10;ymq7zo4uBB9cy2JNQWVVBe9v3r5BDF29xqs7W3YGCjasQ4E9P2o9hrtXgT2fXW8yZWPqm1sux7ZS&#10;OMq3iK5NvX0D6Ow4D2/fAK8+mGvH0o/Vbv9wZQ8EZnG2owuX+gZ592HW48Ulhbw2EeLtG+DVGQD4&#10;b0zy/t/e4g5JJ2xrNVGrryopm9JyMXlmkDrHKE3HtLuUdNz69N+Y5I1FresTkF6nao4ZuePl06u/&#10;iXpNqTDlENZXtDGpVf2q1f4MWs1F0dBr7WF0fUXri1rXg9L+K6SzowtvNrUhEJhFcUkRjh1/VfKz&#10;niCiQUZagiAIgiAIgiAIgtAZ6/IsWJZnInh/MvqPBXi+cMH5eBv7OS99qyRvWmDBUDsZGIQj34UV&#10;SStl3bd/oh0fDO2X5EGbnJQa4kU7On1BsR5tXtqzitJFYsg3guamtpBNQS7evgF4+wbQ3uJGdZ0T&#10;1XVO3e7nKC9Fw5F60U1AqzUFzU1tvM/FJUWyNgwbDzezxqICe37YsqmZbzXwj0/hqKs5Yn4CgVk2&#10;T81NbWzbScmTp/siL6JNZVUFvH0DOOpq5m1uC/PEbITL6Svce9Uf3IXikiK0t7jR3uLmGfK45ers&#10;6EJnRxcqqypYWY5AYBaNh5t5xjEuQ74RDPlG2LzJke/Qqv2VlJ0xXJ91d6HBtVfUuMXkNxz+8SnR&#10;vzNtrSZq91UlZVNaLstK/hzDGBSj0enu4hnerNYUSek853t59+NKzjAw5QvXzwHx+gzX37XqK1qM&#10;GbnjRQ2izSvcMdne6saxpgbemFS7ftVufwat5qJw6LX2MEt9hUPreoi1/wrz2uhq5uXrlQM/o4h3&#10;hGqQJi1BEARBEARBEARBGEBe2rcUpev3n8bM3BjvO+fjp5GclCop/cWxE3j9Qi48XxwJuY6Qe/N3&#10;0D/Rjtd//w24P6uRZKAFgM25+0O8aD1fuCSlFfLwshTF4aHD0dnRhZ3OvRE3B4W0t7jxYm2Dog1x&#10;JffzdPdip3NviCcSsOBlxt3EDgRm4TkffiNWLD/ccuxwihsc1M53rCjJD7DQdkrz1NnRhT21h8Ia&#10;aIUEArNobmrDTude2X2luakNzQ88daTki9k0frG2IeJGPJf2FndEw4nwHnq1v5yyD/lG8GJtg+Q2&#10;MQIj+qqaWAXejEO+EUn1LeyHjCEkGt4+fnQGxza+YbezowvPl/9Acj9naG9x84wrWqPXmJEzXpQQ&#10;CMzKmtBa54EAACAASURBVFf841N4sbZBs36rZ/trORfptfYwa31x86dlPajdf8XyKXduJ4hIkCct&#10;QRAEQRAEQRAEQRhAXuqzuDz1K0Vphd60ack5cOS78P7wfknp5+ZvwzPigmfEhbTkXGRZCpFpLWT/&#10;PjN3HZOBQUlhjYXkpZfBsfYw7zszedFyjVsMtuwMVDorQsL9efsGcKlvEGcfGDWHfCNoPCxvA1Ps&#10;fpVVFSEha/3jU7jUN4D2Vje74esfn0Kj6yTeam0M8bJylG9BJyc8aHurW7LH3Fn3YjqhMUbrfCsl&#10;lnZj8vRibQPeam2U7PU07LvG24gtLimCo3wLHNtK2XIteiIN8tqD2byXWgfcEJFWawqq65y8cjGh&#10;JLkG1s6OLtwYn2I3lhc80LbxPBc93b1sCGSG9hZ31PCRera/WNmZMJdM2T3ne3n3CARmcdTVHOLJ&#10;JBY+trmpja2jAnu+qKeYxWqJmk+paNVXlZQtlnIVlxTy+rSnuzeiJ5u3b0DUWOXtG4zoTSs05FZK&#10;CBnOjMWnS4p49cmETOV69XV2dImGCFe7r+g1ZoThZCurKlBcUsimu6HC4YX2FjfPYCVlbgkEZnHW&#10;3YUC+4IXtJZjUY32F0PNuUiI3msPLnrUFyCtL+pRD2r0Xy6O8tKQw01yJSYIIhJkpE1Q9NRQEd5P&#10;jXj0WmnLiKFV7PtIbaBlWuYBJlaeAns+CuzrUPyg7oTpzKDbYrRWQrxpS0hBqAkTqe4Srb70HIex&#10;6FyoNf6UzMVq6Jlx7wtE1zOLhtn0j+SMITH0nA/MphVHEARBRMZmfVJxyON+/2lsyqpBXvpW9rvN&#10;OfswERyUrfs6M3cdM3PX4bt5TnY+hKQl5+KFotDruK/UKL5mYcb3Y8gRH2HIOgC8sLFCFtZxRaiu&#10;c7JeFnK8Rbx9A7z7Wa0pYY2EtuwMVGZXoLKqAo2uZtY4MuQbwdmOrhDjCJM35pnvH5+Ct28g6sYq&#10;E/qWQczoomW+lSDWbpHCMoq1G/Ag/KEM4yG3rRtc9aLreSacq6O8FDucFTxPH2ZD+djxV6Pei2nH&#10;Anu+aP4YgwEA3mYxky5cP2byxm0bYCEsbbj607v9pZS9sqoCjm2l2Oncy+4TMEZB7jralp0Rsq62&#10;WP+T83+LJOODUrTsq3qXzVFeCqt1MSx6NCOtp/ui6PedHV146eCusGNOGAWguKQw5DfM2Dv7oN+G&#10;K+fCvtfCu/BO515OHs6HpFGzPvUcM9zxcqypIaQMxSWSshwR7vtxcUmRqAGSO7d4zvfipYO7eHOk&#10;mvWrRfuLoeZcxEXvtYcR9SWlL+pVD2r0Xy627AwcO/4qmpva4B+fQmVVBV6SIRtAENEgI22CoqeG&#10;ivB+scSj11pbhovWse/F2kDLtFLKw7yMd3Z0wZbdhkOuevaha7Rui1m0EuJFW0IO/huTIVoy4RaO&#10;iVZfeoxDNXQu1Bp/SubiWPXMAoFZvMkJbRNJz0wqZtM/kjOGuOg5H5hNK44gCIKQTsGq5+H1/0JR&#10;WveVGux7ZpCnLct418o11KpBclIqXig6F6J1+8HwAczMXVd0TcvyTFVDHQvXVJE2B7kwG+5ywzkK&#10;11lSvTgbXPW48cDoCix4hYgdhHOUb+E9/6VsrHK9aBeuEbpe0jrfchFrNym6qmLtpsR4HM5AK4TZ&#10;2OcaahcOcm6TtOFttabgWFNDxPqqrnOK6o5G68cvHdwFz/lengE5HEa0v5SyW60pqK518jb5oxkO&#10;9cbovqo2jm2lPCNiJEMU19haf3AXry4853sjHFpejNgQ6R2usqpC8js9817KvB8uvK9HPyyhFL3H&#10;DDNetDr4z90/eFrEaM6lwVUf0QivFnq1vxZzkd5rD+YeetaXlL6oVz1o0X8Zoy5BaAFp0i4R9NRQ&#10;AfSLRw8o0+vQW39Ia5SUxz8+hT21hyRr0WiJWbUSzKotoSdUX5Exm06LECntF6ueGXejBwivZyYH&#10;s+kfKUHP/m02rTiCIAhCHutXfVdx2pm566LhjZ2Pt2GTrSaGXMknLTkXu4t7kGnZyPv+6s13cXHs&#10;hOLrFtt+FGvWWJgDSwy27AxJm4MMzEaknPsJPVblHGisrNrG/j/cGq2yih+Nw9PdG3HdJLyOML1e&#10;+ZaDFu0mFqUmHHI2uoGFzW6hh01nx3lJaXeItIcYQoMvt87DwRzGZAi3djSq/aWWXdgW/hvm0aU1&#10;uq9qgdCrNdz7FVfn2padgeo6p2BuEveyBfh9UY13MQaxw9FaYMSYkTpe1EBKvZnx8K/S9ld7LtJ7&#10;7aEUrevLqHqI1/5LLC3Ik3YJoKeGCqB/PHpAnraMkRoAWiBWHibWPtcbTkzzgosZdFu4+SdtCeOh&#10;+oqOWjoXWow/OXPxDmeFYj2z9la+56pa4c/NrH8UDT37t9m04giCIAj5WJdnYf2q5zB8631F6fv9&#10;p5FlKcTmnH28752PtyE5KTUmA6lU8tLLRD1oJ4OX4f6sRvF1H16Woqoe7SXBwazqWvneacwBN+46&#10;Rer95HpgLPz+Z+zn4aviG42Vzgq+TmmEMLbCA3aO8i0hv9Er31LRot2YPRAp75FK7ldZVcFbd0n1&#10;SpJa12uyM+Dtk5+uwJ4f9RCjUe0v5z4F9nz2XUkN/U21MLqvasHC+0sbry+Lh0hfLHvlg4O73Lkp&#10;XDhYTzd/ThILdSyHId8IgoEgAIS8HzLfq40RY0Zrjz7uGPN092JP7WzIXocZUaP91Z6L9F57yEHP&#10;+tKzHuK1/xJLFzLSLgH01FAB1IlHr5W2jN4aAFoj1LwAwrexmOYF97dG6raQtoS5+hUD1Vd01NK5&#10;0GL8yZmLmXElV89MaBhVMwyXmfSP5KBn/zabVhxBEAShnGLbjxQbaQHg/eH9WPG1VGzKquZ9/531&#10;x7Fh9Xa4r9RICjecZSnEiq+lAgBGp3sk3duR74Jj7eGQ7yeDl3HKW4a5+duSriNGYcb3sXyZeodC&#10;hd4UTyt8vxEeJpN6P7mRg4SE2wDeUVXBO8jKPNvF1j/cUMfMGlCIXvmWijA/Sj3thO025BuJut6V&#10;KnMhhqO8lOcFKWV9LdX7zrZGOw86o9pfjuehFofF1cDIvqol3L7MvK9w5xfhwVfGEOIoL+WHPBZ5&#10;p5Ma6pgLc2Dcf2MKQ74RDPuuGbpHYMSYkTNelFBd58QrBxYNx4wXpNXazB7et2VnoGDDOt08ehm0&#10;bn+15yK91x5CzFJfetaDmfsvQYhBRtolhF4aKkDs8ei10uswQgNAS45KNNAKaXDVo7rWaaoHEWlL&#10;mKdfcaH6iowZdVq4yJmLK6u2ydYzExpG1T6VaCb9I6no2b/NphVHEARBKCdWb1oArMeq0FCbl74V&#10;+54ZxMWxE/j4+omwRtO05FzsfWZxLeD54gg8I66w98tLL4Pz8dNIS84J+ZsaBlrL8kxszPie4vRi&#10;+G9M8j4rfR+S+swU3i9WqRnh9bj54a6bmA1Z4fpHGJIznEyFXvlWml7pmkVJuliMgXLvZ5b3cyPa&#10;3yxljxUj+6qWCA8cCOcX7uFl7sEGW3YG7zBwpzt0v477Hrcjyp5QIDCLN5vaVPcmjBW9x4we48VR&#10;Xopjx4HGw828fQ/GIM81RBfY87HDKS8svBL0aH8t6lbvtQeD2epLz3owY/8liEiQJu0SQU8NFcDY&#10;ePTh9DriRQNAKkIPtoUwq9LbON5fgkhbQh+ovqRjRp0LOTo1wjC8UvTMuIt9YXo1iDf9Iz37t9m0&#10;4giCIIjYKc35Vzy8LLa1gvuzGnwwfCDk+xVJK+FYexgvb72O59afQFpybshvhN/lpZWF/CY5KRWb&#10;bDXY98wgdj/1kaiB9urNd2M20AIL3sVqetEaQfCOup5dkdZmwrCBXEkKBu6aKJJMhZ75XkpEe1+w&#10;rcnUKSeRMaL9zVJ2QhyhR7lXELZUzIt28fNiSHX/+BRvHHj7BgTh18O/jw35RrD9H34QYnBitJaL&#10;S4pQf3AX759eRhe9x4xe48VRXopzv/0lGlz1EQ9wM9Gkdjr3aubRrFf7J8pcRPVlrv5LENEgT9ol&#10;gp4aKoCx8ejD6XWYWQNACcLycDfcExXSltAfqq/ImF3nQm4+hB7RkfTMzgrqX4s5KN70j/Ts32bT&#10;iiMIgiBiZ/kyC562/Qi9f/r3mK5zcewEJoKDol6uK5JWYnPOPmzO2YfJ4GWMTvfAd/McJgODYa62&#10;EAI501oI++rtyEsvC9Gd5RLN+1YqNssmFKz6bszXCbnumkxdDYbr7et4B7jEpDHUwpadAUd5KWss&#10;EcpXCA/YRfJY0zPfUtC73bRC6/CkamG29o8nEqWvisH1pl14j6qH1ZoSYngVzi2VVRV4s6ltMRy7&#10;uwsF9oWDrNx3Glt2RtgxEgjM8qL9AQuOCjV1/xzR+OLtG9Bl3yCRxwxzoIcx4A35RjDku4bhqyMh&#10;GudDvhG8WNuAM+6TqubB7O0fDb3nBbPWlxHzoxn6L0FIgYy0SwC9NVSYe0pBT70OozUA1Cak7kxi&#10;FIoVs2glAPGhLaE1VF+RMbvOhdyNIMe2Uv4LdAQ9s06OnhkTxkqMcNENxBAzwJpN/ygSevZvs2nF&#10;EQRBEOqwMeN7GJ35HfzB/piuMzrdg5N/KIQj34XNOftEf5Np2YhMy8awf89L34pj5X+VeL8L+GB4&#10;PyaC4Y29Unl4WQq+nffTmK8jxprsDHj7Fj8P+UYUGc6Eh6XCIVxD2dZkaromrKzaxlsTcOUrQg7Y&#10;hQl1DOif72io1W7C9ZNFQpSbYd812fdhEPYTs+qoCjFb+8cTRvZVral0VoiGPBa+i4m9OzK62Uw6&#10;JtpQJA9cLmc5kZMA6ZIyerGUxkyBPZ/t0w2uenR2dPH2EIZ8I/B096q6R2n29o+G3msPs9aX3vUg&#10;hhH9lyCkQEbaJYCeGipAbPHotdTrMEoDQCukeo7GC2bTSpBKovUrLlRf0TGzzoWSurVaU1Bd52SN&#10;m5H0zLgnICN5jMrR44lmpAWM0z+Sgp7922xacQRBEIR6fDvvp/j1lSr85avYDirOzd/G+8P7cXHs&#10;BBz5rhCtWjWYmRuD5wsX+v2nVbvm07Yfwbo8S7XrcVm/gb8ZyPXokoPUw1HFJYW834aLCqIWzCFB&#10;bqQX//gu2LIzeAfsoslU6J3vaKjVbtw6AKQdqGM8kOWu4RlPZoZIXoJmw2ztH08Y2Ve1hunDzPzi&#10;7RtciADEyWu4yERcAy8zpgrs63jvlJGMIkKjjFCeLRxSZbFiZSmPGWZu5EbkUttb0uztHw291x5m&#10;rS+960EKevRfgpACadISspAyYZs5Hn0ikUhx8kkrwZxQfUnDrDoXSttP+HJ81h16cIKrUW61psSs&#10;5RoJM+gfmRHSiiMIgkhcrMuzUJrzr6pdb2buOtyf1eD1338Dni+OYGZuLOZr9k+049Qnz+L13+eq&#10;aqD9RloZNmZ8T7XrCamsquAdhurs6JK9Kdne4pb83HRs43uVyUnLIDd/OwQesp3urpADdtFkKozI&#10;dyS0aLfikiLJB+raW92y1+/CA3SRPJfNhtnaP54wuq9qDfedydPdiyHfCN/QGua9UBh5yds3yHuP&#10;i3aIQejRLvXQttDYrRVLfcys0bh/mr39o6H32sOs9aV3PUhF6/5LEFIgT1pCFmqf/NQzHn08aYNI&#10;CakUT+WJhFm1EqSSKO2gF/FUX3JCmyWSzoVQE3XIN8ILde8fn+K9UO8QLLSFhNO0lYOR+kdy0LN/&#10;J7LuEUEQBAEUrPoubt39HJenfqXaNWfmrsMz4oJnxIUsSyHy0suQl16GTEthiHYtl3vzdzARGMTo&#10;TA8mA4Pw3TynWp64rHrkUTg0CnPMhRs1BABerG3AW62NktYCnR1dsqJXiEUpeeVgI95qbZS0adre&#10;4kZzUxuKS4pw7PirktKErH8Em6CRZCqMzHc01G43OWtU//gUez8pZWl0NfPWy1ZriipRW/TCjO2v&#10;JlpHJTOyr2qNUFLmlYON7P+FBpjQtFvY9xdPdy/P8BztEIMtOwMBzjwmlMARQw1jjtS+kohjxts3&#10;gKOuZlTXOqM6SSiVzpFav0a1v5roufYwc33pVQ9a9d8h3wiv3yZyaHNCX8iTdglgZg0V4WkVpSfH&#10;pOh1qHWvWGLfSyEQmJV0Slet8hiNmFbC261HJWkfm4F46VdmIV7qS+o4DEeBPZ/V/fjdf3WgwVXP&#10;WxQzOhdmReiB4em+yPk/P9/RXqir65yS/4VDeA8mTLFU/SNhOrG0aqBn/xbTPWIiDyj9RxAEQZiL&#10;0r/7F6xf9Zwm154IDuLi2Am8M7Adr/8+F690PwT3lf/P3t0HxXGfib5/nKSWPbnQrKuCg8WgPTd6&#10;M3C0NmVZEnVF2U6IkDaWfSV5OOdYdnEIVMXGwS9U2SuhVYyjo5eNq5BjEsl7C0ypbHlrGRnHlh2E&#10;TOy40BboxYUSFSBZ0tZdMUiKSSWhobLhnL2V+wfq0fRMz0z3THdPz8z3U6UqzdAvv/79umF6nv49&#10;jz4QcH32V7J94DZp/8Vfyf9z5gEZvNzuWID2L76cL3+77FXJ+7LzNTvrm/y6v3vaQ6OHu2LPllTV&#10;Oens6Amlw7PyBfrmuo26Lx8nxi7LE/5n4j5wOjF2WZobd4a+jDw9PCpP+J8xvc/wz1WqOqd7sCte&#10;mYp0tzue+ia/7jNbMuOmaWltMP2AnjbWZo5/avKGNDfujFrGK0EXK7w2/qmKvBcLvyY0dmU7Ste5&#10;6obIh1v1M36NUx1rIoO4ZlMdi4iUVSzTvf5JgkCNFvRMRrLnSjZdM4e7AtLcuFOmJm/I3vZO6Qx7&#10;8CfS4MBQ1HjEu7dMpn/dHH+nuPnZw8v95UY/OHn+7m1/TZobd4b+ZVOWS6QXM2lzgJdrqLhZr8Pt&#10;3PfhfzSMPnTE3P5xc9u363jSzau1EszyYk0FL8u269CsTKtzUVaxVF/Ptbdf6hv9UfXM3Eq9lc76&#10;R1a4eX7nct0jAMgl1X/9ovz2jxflt3/83PF9/el//0H3+t8jXjvlL76cL1vKuh2rQ2tk/4Ed8nRj&#10;W+izhfYF4OGugNxVsUzWhH2uODV8Tvc5UlHy5futDVHBlFgUJV/2d7RJc1Nb6POH9sXh4e6ArKmq&#10;lBLfwuepqeANORWRmjh8G2Ztrtto+IWrlTIV6Wh3Im0vt8hU8HrUuGkz0OKNmybRw4GR7qpYJmUV&#10;S0OzjPa2d8pPbu5P+35EC4Qb3aMmKoniVV4c/1SUVSzVfXZubtwpNbXVoTHUgkUfj/Tasr90nKtu&#10;2ezfKBNj+t9/ipJv6p5qc92tezNNZHkbI/WNfl2Gqr7efjk1PCpb/NGB0b5Af+hcrG/yR+0vkWTP&#10;lWy7ZsId7grIu739Ub/3Fuqe648hvK+MJNO/bo6/k9z67OH1/nLzM5iIfedvZCa3TKo1D+8jSJsj&#10;DncHomokJOJGDZXIVEx9vf2yOeKPRiJm63U4sa94Ij94TIxdNrWv8Blr8dRsqE75eLzAq7USzHL7&#10;vMp02XYdWpFpdS621G3QfRjWUlJZqWdmp5ra6tAH4oX6R35L9Y+0Yzk9fE6mgjd0P7fr96ab53fk&#10;34DDXQGpqa22FDQ3ez0AANIn78sFsrmsW96daHQ8UHv7f/rPjm7fiBag/dpXV7i6X0XJl59275Wf&#10;dPToZjlpwbZYD/eVVSyVtvZnLKdLLSktljcDr8n25/fptj01eUP6JuPf16yuqpSd7S2W/sZrpTgi&#10;Z3AlKlOR7nYnoij58mbgtdCXueHijZu2btvLLUk9nNfS2iCKkq9LZTo4MBT3wbqS0mLZmaEBWo3X&#10;xj8VWnAwfNZTojFMRbrOVTfUbKiOCpCYffgj/AHa0LomjrOktFh+2r1XVypravJG3Nl/W+o2Sktr&#10;g25/Zma9pXKuZMs1oz0cEN6/Zn7v1dRWS9vL8R9STqZ/3Rx/J7n12cPr/eV0Pzh1/lrNKgdYQbrj&#10;HKHVUDH7C9bNGiqRTwaGP02TiNV6HXbvK57ID1ZmnkY63BUwPdtPq3kRzuzxaGmYrPzBdapuS2Q/&#10;mWmT14Kabp5X2SCbrsPTw6PySO13TdVHTrZOi4jzdZOMRAb8DncFpK/3eOh1SWmxq18cRO7Lav0j&#10;TeQHc7s/WLt1fkf+DdDqHpn9vX64KyBP+J8hRQ8AZAAtUFtScK+j+7k2q89w86f/cHYmbboCtBpF&#10;yZe29hZTpVZKSoulpbVB3gy8lvQDToqSLwe790hbe4upbSx8GbnQvmS+tDdKa5zM5x63221GS2uD&#10;vDfwRsLPgCK3xu5nJ95I6bNrfZM/tE8z+3sz8FpGB2g1Xhz/ZGhBgXhtciIldTrOVacZzZoNv9+K&#10;x6gmttljLatYKj87kfgaLKtYKvsP7JC29pZQezVmvkdK9VzJlmumvskvbwZeMzU+2jGYSe2ebP+6&#10;Nf5Oc+uzh9f7y+l+cOL8jcwE6eXf08g8t03+7tyf090I2K+5cWcoyKAo+aEvYEtKi+MWzZ6avCF7&#10;2jujAhSJfmmG7291VaUc7N5jqb3bn98XFRSub/LHfNJXVefkcFcgKuDS0tqQMB1MeFuT2Vd4f4rE&#10;75tHar+r+6MWq33x9hGvP7Xc/eEBAO14YvVDX29/aPZVWcVS2d/RFvPDUeS4GB2rmQL08ext79QF&#10;uLQ6nrHEqpUQaxxSOTetrOvmeWXV6eFRaW7caWrb2dhfTl2Hkeeidt0ZtX9wYEj2vtSpa3OiD5jJ&#10;XH+p/i6O1NfbHzONjJnft3Z7wv+MYcBz/4EdCT8gf3NtnWEw8r2BNxLeDFu5hkTcO7+N/gYk+js/&#10;MXZZOjt6osoZvDfwRszjAQCPetl3+93tTm08+PtfPSAinzi1/WQN/usuufDbY45s+z995a/k7+7/&#10;f+Uvv1IoIiJvjm52rAbt1766XGq+sTttAVojqjonF8Yu6f6uFij5CykqHfjifGryhi4dqqasYqnc&#10;VbHMszVMvdju08OjEpy8IbNhn59KSoulrHxZUmOX6DN1rHOl7GZq5GzmxfG3yqgOplbuxWl2n6u5&#10;LDLFuBO/r+04V7LhmjH6nSeS+rmbSv+6Mf5ucOuzh9f7y8l+sOP8VdU5+ebautBrO75vAzS+2+++&#10;jXTHOSATaqi4Wa/Dzdz3La0Nsv35faHXnR090hfo19Wi0D6UhAfSa2qrTc34055Ai3U84WNsVPNi&#10;Yuyy7GnvjPmHxY26LV6vlWCW2zUVMl02XYcaO+u0iLhfN8lIZEpdjZPZFeJJR/2jZLh1fmdz3SMA&#10;gLGab+yWoq/eJUNXX7F92//+H3+Qf/j0P8udyj3yp//9h6iZtXb5P29/QGq+sVvyvlzgyPaTpSj5&#10;srqq0rXZjyWlxYazyrzOi+1eGDf39uf2ueIlXhx/q8oqlqYtmO72uZrN3LgG7ThXsuGacep3Xir9&#10;my2/g936e+L1/nKyH+zY9uBxfapjs9kDALMI0uYIr9dQcbNeh5v1h2pqq6WtfU73ZXu8WhQlpcWy&#10;v6PNdKpVkVvHs/clfYpqM2O8pW6jfD9Oemg36rZ4vVaCWW7Xtcp02XAdOlmnRcT9uklGtGBsVN0g&#10;izXO7ZKO+kfJcPP8zpa6RwAA8+4u3iYlyir58NJzMjt/3dZt//t//EH+9Xe/tHWb4aoXvyB3F29z&#10;bPsAAACAnU6HpTpWlHzT30MBZlGTNodkQg0Vt+p1uFl/aEvdxoT7UZT8lPahKPmy/8AOOdi9x1Rf&#10;1NRWh2pkJKql4UbdFq/XSjDL7bpWmS4brkOn6rRo7UlH3aRIRrXLjGqcuSFd9Y+S4eb5nS11jwAA&#10;5n3tqyvkv/2X3owJeJYU3Cv/7b/8c8a0FwAAABAR3QPx6Zq0gOxGTdoslS01VNyq1+FWDYCpyRsy&#10;MX5JF1B0ovZJrHz7qdS8cLNui9drJZjldl2rTJfp16FTdVpE0ls3SURfz5XaG8lx8/dBNtQ9AgAT&#10;crImrZHf/vGiDP3bj2Rq9rN0NyXKX3w5X6r/+kUp+9rD6W4KYFqi71MAAEBuGBwY0pVQ239gh6MP&#10;/CP3+G6/+zaCtFmKmwoAgB36evt1KYbb2lsSznoHAMAFBGkjTPz2fTk9dcj2FMjJ+Isv58s9xY/L&#10;3cXbPFd7FkiE71MAAIDIwndigwMnReRWJkvATr7b776NmrQAACAm7cOoyMKsYAK0AAB4U9nXHpay&#10;rz0s//r7T+RXN95Ky8zagrw75Z6vPy53FT1McBYAAAAZbUvdRr4Hg+MI0gIAAENTkzd0aZaN6tMC&#10;AABv+cbtD8o3bn9Q1Plr8qvfHJF//f3Hjs6u/Ysv59/c5zflG7c/6Nh+AAAAACDbEKQFAACG+gL9&#10;utebeXoQAICMoeQtkurFL0j14hfkt3+8KFPqWQnOnpEp9az8r/9vLqVtlxTcK1/7P+6Sb/zVg1Ki&#10;rLKpxYD39fX2y6y6cP0UKPnMrgEAAEBKCNICAIAoE2OX5d3eW0HaLXUbRVHy09giAACQrK99dYV8&#10;7asr5O7ibSIios5fk9n5azI1e1ZERKb/eEH+13/MGq5botwX2oaSt0i+9tUV7jQaSJOa2nWypuoe&#10;EVkIxIYbHDipq1dLkBYAAACpIEgLAECOmxi7LGUVS0OvBweGZO9LnaKqt2bZ1Df609E0AADgACVv&#10;kSh5i5gFCxgg8Ip4tNnUJaXFUlNbne7meAJ9AgBA8gjSAgCQ4zo7enS1ZyO1tDZISWmxiy0CAAAA&#10;AG9pbtypu2+qb7osLa0NaWxR+tEnAACkhiAtgLTwai2fqckbMjgwFHpdU1tNcApZL16AdkvdRqlv&#10;YhYtAAAAgNw1NXkj6r7p3d7+nA5I0icAAKSOIG2WildDBfACr9bymQpel86OntDrsoqlBGmR9Wpq&#10;q+X08GgovbGi5N+8LjfI6qrKNLcOAAAAANKroDD6uzWj93IJfQIAQOoI0mYprwS8kHu8WovEqXZ5&#10;9XgBK/Yf2JHuJgAAAACAZylKvrS1t8je9s7Q61yfMUqfAACQOoK0AGzj1VokTrXLq8cLAAAAAADs&#10;AuzoZQAAIABJREFUtaVuo9RsqJYLY5dMZRwK/85gdVWlHOze43QTXWe1TwAAgN6X0t0AANkhVi2S&#10;dHOqXV49XgAAAAAA4AytNAxuoU8AAEgeQVoAtvBqLRKn2uXV4wUAAAAAAAAAAN5HkBaALbRaJOGv&#10;vZD616l2efV4AQAAAAAAAACA91GTFoBtvFqLxKl2UY8GAAAAAAAAAAAkgyAtAFt5tRaJU+3y6vEC&#10;AAAAiNbX2y+z6pyIiJRVLA19llfVOXm3t19ODZ8LPVgpInJ2/OdxtzcxdlkGB4ZkYuyybj2RhQcz&#10;yyqWSk1ttZRVLLXUTm27p4dHZWLscuh97f5jddU9sqVuo6VtOtleEZGpyRsyODAkp4bPyVTwukxN&#10;3tC1+66KZbKm6h6pqa2WktJiU9u0e7xOD4/KqeFzhsdfVrFUyiqWyeqbbbQiVntSHS+zYvWTNiba&#10;mIe3q2ZDtdTUrjO8nz09PCp9vcfl9PCoqDe3G77tLf6NpscwUvh5cmHskm77yZ4nItbPlWTGRmu7&#10;JryNkdeqiMhU8Lru/4e7AlHbLFDyTe3fK/0WeY3F65NU92XX9RPv957ROW3lmAAASNVtk7879+d0&#10;NwJA7vHqrNLTw6PS3Lgz9Ppg9x7bgrBePWYAAIAM9LLv9rvbndp48Pe/ekBEPnFq+0if8M/kLa0N&#10;Ut/kl8NdATncFdAFPTSxgn4TY5els6Mn6gv/WGpqq6Xt5RZRlPy4y6nqnOx9qVMXIIilpLRY9ne0&#10;mQqoOtVekYWARmdHj6k2a+qb/KbKxaRrvEpKi2Vne0vUvaDRPV289kRu0+x4WWW1n8JtqdsYKuVj&#10;5fwzO4aaqckbsqe90/QYaPuob/KbOg9T6YOyiqXS1v5MwrGJ933B4a6AdHb0JGxnpETfDXit3yKv&#10;MSvfobgxRpFt6+zoiQqex6Kd005+LwQAQDjf7XffRk1aAAAAAACQkzo7eqSzoydhgCBcX2+/POF/&#10;xlLQZHBgSJ7wPxM3WKCqc/J0Y5vpYOfU5A15urEtYQDCqfZq236k9ruWArQiCwGtve2dltYRcW+8&#10;piZvSHPjzoRBNyvt0cYrfIaxU6y0q6+3PzQWVs4/K0HJZMZA24eZ89CIlT6YGLvs2thY4fV+S5WT&#10;Y9TZ0SPNjTst9YHWb24cOwAAGtIdAwAAAACAnBOZWnNL3UZZXXVPaPZZ0CAYEB7QCl8vMm3s1OQN&#10;OTU8Koe7A6GgwtTkDdnb/pr8tHuv4Qy3w10BXUBhdVWlbKnboEu9OzgwFEpDK3IzTWigX8oqWgyP&#10;0cn2GlldVSk1tetkTVWlLj2olmY0fMZcX29/zHS7RuwaL61fV1dVhtY1Ov5ELoxdCrVHUfKlvskf&#10;ShktsjA2g8eHdNtU1TnZ097paFal8H7S2hWerlVLLRseYO3r7Zfg5I3Q+Wfm3BNZOGcTpT42GoOS&#10;0mLZ4t8YlUZWS0f9bm9/6DzRgts/7d5rehalUR84PTZGacLDZ3GWVSw1nHlcoBQYbi/d/SZi7hpL&#10;lpNjtLe9U/p6+3Xvme27ibHLhmmpAQBwCkHaLJVrdXbCjzeynkdfb7+cHj4nE+OXdDdbJaXFUla+&#10;TMoqlsrmuo2mbzqNeKU2SCr1OuwYC7vqdiy045ycGh6NqmOknW9WxsypeiJO1qOJvNZKSost10UK&#10;P39EJOXzHAAAAMgm2uftsoqlsr+jLeoeYXVV9PLhQRNFyY8ZACkpLZYtpRtlS91GXcBgYuyyvNvb&#10;L/VN/qh13g0LKsRKgVpTWy01tdWyt71TBo8PyfdbG2LepzndXhEJ7fvdQL+0tDbEDLgu1HtduKd9&#10;wv9M6P2+3uOmg7SpjpeISFt7i2F/GR1/rGU1ati9ulEgW7l5b1ezoVqe8D8Turc9ffM+16kal+H9&#10;FKtd2niGB2q19cLTH4cLP/fCA2B9N8feyMTY5agxiJcmeeG7h0qpb/LrZomr6pylBwbM9IHdY1NS&#10;Why1XoFyNOz/BabPdS/0m5lrLBVOjdHCwwT6AG2sc1pE33fbn99n+F0OAABOIkibpQYHTurqPKyu&#10;qjRd5yGcmbotp4dHQ0/E2lVnR1XnZHBgSAYHFp6aS1S3Jfx4F5743Cinh0dlT3tnzKdgpyZvhIJs&#10;h7sCoZodVpipDaKqc6E+6uzosVQbxOo4hvfbu4F+U/U67ByLqeB13U1eWcVSSzc3icZM15abY2Ym&#10;8Jhqu5LZrnbtxFz3Zt2mSNr5qyj5up9rAWqzQVZVnZOfhKUNKqtYavn8BgAAALKdouQbBiOMRH4+&#10;NztDra29RYKTN0L3doe7Aob3MeH3eGuq7km4ze+3NsS9P3C6vZotdRtNPySs3ZdoD6wu3IfuMLWu&#10;iLXx2mMyQBuprb1F6hv9pvahtSfeOChKvtQ3+nVBt8GBIUfvz8y0q77JH3VPurqqMmYwS/P91gYZ&#10;PD4UOl/jBbQit7+lbqOpOrba+RoecEz0wIDRNrw4NmZ4od+ceojAaF92jpFR3yU6p7X9HOzeo6ub&#10;CwCAG6hJmyNyoc5OuL7efmlu3Gk6TZGqzklnR4+l2hNerw1ipl6HG2NhVrJj9nRjW1bWCykpLdZ9&#10;gaCl+jEr/KZZRGSz39rMagAAACAXbK6Ln6pVEzm7qr7JbymT1Ja6DaH/m/lsb+aeK15gw+32WhHZ&#10;Div3l1bGK/zeUnsY1iyzASqz7Ync91TQ2dqnZtsVObMzfNxj0R4g1sT6TkR7WF1TUlpsKlgWvp/9&#10;HW2696ykofXq2CSSKf1mB7vHaHBgKCqDnpW+ExHZf2AHGcgAAK5iJm0OyIU6O+HC68Jo26+pXSc1&#10;G6pD7bk1u/WcLg2KFthMlAom3bVB7KrX4fRYmOXGmLnNjno0m/0bdcd6uDtg+ouFw923bsK0NEEA&#10;AAAA9MyWFDk1fC6p9fTL7wu9vjAeHZgsq1gaul8YHBiS5sa5qPszs9xorxUTY5dlVp0VEYl6MFd7&#10;33y7Eos8fjPBx2RY6dfw8bWztqcRs+3ylRbL6WHr65VVLE34sHfkGNQ3Wp+dqj28rN0Xa98LmEkb&#10;7NWxSSST+i1Vdo9R5AMfyfSdouRLzYbqqJTJAAA4hSBtDsj2OjuRwmcPxkpnpCj5oX1s9m/Uzcac&#10;GLsse1/qlP0HjFMueaE2iF31OpweC7OcHrN0sKMejVazSRv7qZspxxKtF/nUeLpTNQEAAABeZfah&#10;2cgv/81mI4rFKMig1UTUaDPqFKUz9IBuSWmxlJUvSzj7zI32RtIeHJ4K3pCJsctyYeyS7VmPkh0v&#10;pwJPVmYnhz+Q6zSz7SrxOTdjMmoMNiQ3Bqur7ol6UNtMsNGrY5NIJvVbquweI6f6DgAAJxGkzRHZ&#10;XGcn3rpmgola0DM86Dc4MCSnhzcYfoD1Qm0Qu+p1uDUWZjk1ZplsS90G3Szjvt7jCY9xcOCk7rWb&#10;T8ICAAAAmcJKSs+p4HXd68j7Qqsityey8Ll9/wGRvS916u7VVHVOBgeGdIHWsoqlstkfuxasG+0N&#10;b99POnocD2pYGS8rs3OT5WYwywq3UtUmEnnOJPtdQjLreaUPkpEr/ebEvtLZdwAAJIuatDkiW+vs&#10;xG5H7JtVI2UVS+X7EYHWvt7jUctlSm2QZGqqODUWZjk1ZpkuMn12ZI2VSKo6p/tyJHJ9AAAAAAtK&#10;fHeaXnZ2xt4ZobE+09fUVsvPTrwhbe0tcR/O1DI8PeF/xnC2qlvtnRi7LP/3+u9GBWi1uqWrqyql&#10;pbVB9y/ZzExWxsvuGbxGvDT7MpyVfspW9EFy3Ow3xggAgAXMpM0R2VpnJ5Zk6k5sqduoq+e68JSy&#10;Pn1uJtUGMVOvw42xMMuuMVPVlqx76jFyZnRfoD/m7O13I74ccar2EgAAAJBL7qpYpntg16hUjF20&#10;UjZaMHNi7LJMjF2SC+OXZfD4kC4AOTF2WZ5ubJM3A6+53l5VndNlNxJZKKPzP5oejXt/e3p41PlZ&#10;t7474z7cCucxBsmh35JH3wEAMhFB2hyRrXV2jGjrJ6Omtlo3szUyeJpJtUHMPNXr9FiYZeeYXRi7&#10;lHUpj2s2VMtPOnpCX35oKbKNgtF9gVvnVUlpcdb1BQAAAJAOkZ+9S3x3upaxpqxiaehesK29Rfp6&#10;+3X3BxNjl2VwYEj3sK0b7X23t18XoN1St9FSpikn+UqL5fTwrdcTY5c9m544W9k1BpHfwxRk2UPZ&#10;kei35EX2XeTvRbMiJ2gAAOAkgrQ5IJvr7BhJJeVQohmY2VYbxOmxMMvJMcsGipIv9U3+0PWopRKP&#10;HIvTw6O6p0aTmZ0MAAAAINrqqnt090eDA0NS35Sez9vafUB4tp3I2WNutDcykBFZjiYWM6V2UnVX&#10;uT6o9W6gX8oqvBFAzhV2jUH4g8giImuy/EFk+i15kRMi+nqPWw7SqupcVIYyAACcRE3aHJDNdXac&#10;5sbNo1lO1evIlLEwy0tjZqfIG4t3A9E3DeE1eRUlP+mZ3gAAAAD0ajZU6x4QPdwVsJxW0857FV+C&#10;h3jdaO+FsUu612YfoI0MHjkh8vj7evuz9l7Rq7bUbUx5DCLP29VVla7NYE8X+i15NbXVuuNMJrV6&#10;eJYCAADcwExa6GRanR2nRaaUydb6FpkwFmZlawqryFrGE2OXdem4pyZv6J6U3xxxYwcAAAAgeUbZ&#10;bba37pWfdu819bn7cFdAOjt6ZHVVpew/sMNwndPDo7KnvVPqG/0JMxgZlRZyu70lpcWihgWPVHUu&#10;4baTCRYnI/L4RUSebmyTn3bvTXjPODV5Q/a0d8Y8bpiX7BiILAQnI7O7tZicre1Fs+qs6WXpt+S1&#10;tDboynrtbe+UWXXOVCaBve2djtfLBgAgEjNpoWNUt2Z1VWVK/8wqq1gaqmHz8UivtLW36Nqj1dlJ&#10;JPJpXisi0zVFpuGNfFo52SdxvV4bxK6xMMvJMcsmm/36L2oGB06G/V8/Hlv89qelBgAAAHLZ5rqN&#10;uiDJxNhlecL/TNwv9SfGLktz485Q0OT08Kg84X8marnDXQFpbtwpU5M3ZG97p3TGmc01ODAkP4kI&#10;whjdezvZXhGRsopluteRbYqkBX7dEnn8qjonTze2yeGuQMx1+nr75Qn/M3J6eFSebmzLyoe03VTf&#10;5NdlhQofg1jnt6rOSWdHjy6dt8hC8C3THsqO/B4lfFKExqgfcr3fUlFTWx31kEtnR480N+6M+T3W&#10;4MCQNDfuDP1u5OEMAICbmEkLnUyrs2NEVeekr7ffcu3Uqckbug/MJaXFUR9kc7U2SLJjYZaTY5ZN&#10;yiqWyuqqytAx9/X2S32jX0pKi3XnVK6kMgIAAADcpCj5sr+jTZqbbgXvtKDq4e6ArKmqlBLfwufw&#10;qeANOTU8GnXfpG0jkcNdAXm3t19WV1WG7nFUdU4GB4aitllTW214H+R0e+sb/brMS329/XJqeFS2&#10;+KODw32B/tC265v8cQOldlGUfPlp9155urEt9KC0Fsg63BXQ9a3R8U+MXZY97Z2OZhjLBW0vt8hU&#10;8HrUGGgztddU3RNa9tTwOcNAZn2TP23fTaWirGKp7ju25saduutVC9x+PNIbtW4u91uq2toXvqcL&#10;fyDl9PDozT7ap3uoJbLfFCVfvt/aEBXsBgDAKQRpoVOzoVpXf+FwVyCqpkMiE2OXbQuUJaqzE8vh&#10;7kBUDZpEIp/oNZqJuKVuo65/+nr7ZXPEDWjCtmVobZBkx8Isp8Ys22yp26C7iRgcGJKS0mLdObWl&#10;bkM6mgYAAABkvZLSYnkz8Jpsf36f7nP51OQN6ZuMnyZzdVWl7GxvMbz/0wIp4fc4WlA2Xhajmtpq&#10;aXs59oPDTrVX27YWBNXukacmb8SdLbulbqO0tDbogrRO1n/UArV7X+rU9aOZvt1St1G+n0NpYp2i&#10;KPnyZuC1UHA83K3AWex1215u0c0qzSSb6zZGzX5NdN5pcrnf7NDW3iKrq+6RvS91Rv2OidV32u+8&#10;qeB1N5oIAICIkO4YEbS6LRqtbo3Zm6bDXQF5wv+MNDfujLnO6eFReaT2u6bqPCSqsxPL1OQN3Y1i&#10;Invb9TdsipIvm2PM6ox8CjH8qdxEvFYbxI2xMMvJMfMiK/VowkU+NHG4KyB9vcdDr0tKi3P6RgwA&#10;AABwmqLky8HuPdLW3mLqgd2yiqXS1t4iB7v3xH1At77JL28GXjP1eV7bppm6qU61V1v2ZyfeSJgV&#10;qaxiqew/sCM0wy28zU6nFFaUfNl/YIcc7N5jqm9raqtD/UXaU/u0tDbIewML50qifi0pLZaW1gb5&#10;2Yk3Mvr+VntIIN51lKgvcrHf7FJTWy0/O/HGzYBt7Ax2NbXVod8RmTCJAgCQXW6b/N25P6e7EbBf&#10;c+PO0JNhq6sqLaXn0WpdhAceS0qLpb7RH/PGa2LssnR29ESlnn1v4A3dcpE1aLTUK0YfNAcHhqKe&#10;eHsz8JrhTWX48SpKfmidRO2emrwhe9o7o56iO9i9J+4HuO3P74sKENY3+WVzjA/Nqjonh7sCUU8/&#10;trQ2xE09k8o4JlrXibE4PTwqzY07Q6/j9aObY2alXU4tKxJ93hgtr6pzCW+8+nr7Y6beSXROAQAA&#10;ZImXfbff3e7UxoO//9UDIvKJU9tHdpmavKFLS6opq1gqd1UsSyrQp6pzcmHsUtQ2S0qLpax8WUqB&#10;BCfaqzk9PKrbboGSv5BW2UOBj1h9a8fxw7zTw6MSnLwhs2HfM9hxfnuVUU1araSRFbnWb3abGLsc&#10;emi+QCkw/I7R6nc9AAAky3f73beR7hhRMq3OTqS7KpZJWcXSUFrhve2d8pObNTvC9xF586hJ9ISd&#10;SHbWBnFiLMwyGrPIcy3VMfOCVOrRhItMS67JtNnEAAAAQDYoKS2WktJiW+9JFCVfVldVOnKf40R7&#10;NU612U5O9i3MWxiDdLfCPWUVS235HiXX+s1uZsbA6UxyAACEI0gLQ5lWZydSS2uDKEp+aD9m9lFS&#10;Wiw7TQb7sqE2iFtjYVbkmJk516yMmRekUo8mnBaMjTz3rNb0BQAAAAAAwC0XxvWTAzLlOycAQGai&#10;Ji1iyrQ6O0b70ep2xKPV7Hgz8JrlD16ZXhvErbGw0h6nxyyd7KhHo9nij+6j+kbvzMwGAAAAAABw&#10;m6rORWUes7Lu4PFbD9J75fs7AED2oiYtTPNynZ1E9VeN9lOg5EvZzTS7dsnk2iBO1jyyqz1OjFm6&#10;2FGP5ptr60I3HlZrFgMAAGQ4atICAAAdVZ2TpxsXyq+1tT9j+fuj7c/v02U7a2tvSTiRAACAZFGT&#10;FpZkWp2ddOwnk2uDeK0uj9faY7dU69H09fbrngytqV1nR7MAAAAAAAAy0k86ekIP+z/d2Cb1Tf5Q&#10;ua94VHVOftLRowvQrq6qJEALAHAcQVoAyECDAydD/y8pLebGAQAAAAAA5KyJscu6VMWqOiedHT3S&#10;F+iXmtpqWVN1j24igJbB7dTwOXk34kF4RcmXne0trrYfAJCbCNICQIaZmryhS5VsVJ8WAAAAAAAg&#10;V5RVLJWfdu+Vve2v6UpnTU3ekMNdATncFTC1nZLSYtnf0eb5smUAgOzwpXQ3AABgTV+gX/d6M7No&#10;AQAAAABAjiurWCpvBl6TltYGy0FWRcmX+ia/vBl4LaXyVAAAWMFMWgDIIBNjl+Xd3ltB2i11G0VR&#10;8tPYIgAAAAAAAO/QatEODgzJxNhlmRi7LBfGLulSGoss1J31lRbLXeVLpWZDNd+vAABcR5AWADxq&#10;Yuyy7unNwYEh2ftSp+6mor7Rn46mAQAAAAAAeFpNbbXU1FanuxkAAMREkBYAPKqzo0dXezZSMul7&#10;AAAAAAAAAABA+lGTFgA8Kl6AdkvdRqlvYhYtAAAAAAAAAACZiJm0yAo1tetkTdU9IiJSQP0IZIma&#10;2mo5PTwaSm+sKPmyuqpSttRtkNVVlWluHQAAAAAAAAAASBZBWmSFLXUb090EwHb7D+xIdxMAAAAA&#10;AAAAAIADSHcMAAAAAAAAAAAAAC4iSAsAAAAAAAAAAAAALiJICwAAAAAAAAAAAAAuIkgLAAAAAAAA&#10;AAAAAC4iSAsAAAAAAAAAAAAALiJICwAAAAAAAAAAAAAuIkgLAAAAAAAAAAAAAC4iSAsAAAAAAAAA&#10;AAAALiJICwAAAAAAAAAAAAAuIkgLAAAAAAAAAAAAAC4iSAsAAAAAAAAAAAAALiJICwAAAAAAAAAA&#10;AAAuIkgLAAAAAAAAAAAAAC4iSAsAAAAAAAAAAAAALiJICwAAAAAAAAAAAAAuIkgLAAAAAAAAAAAA&#10;AC4iSAsAAAAAAAAAAAAALiJICwAAAAAAAAAAAAAuIkgLAAAAAAAAAAAAAC4iSAsAAAAAAAAAAAAA&#10;LiJICwAAAAAAAAAAAAAuIkgLAAAAAAAAAAAAAC4iSAsAAAAAAAAAAAAALiJICwAAAAAAAAAAAAAu&#10;+kq6GwAAAAAAgMf8QUQ+TXcjAAAAAADZiyAtAAAAAABhfLfffU5EHkh3OwAAAAAA2Yt0xwAAAAAA&#10;AAAAAADgIoK0AAAAAAAAAAAAAOAigrQAAAAAAAAAAAAA4KLb/vznP6e7DQAAAAAAAAAAAACQM5hJ&#10;CwAAAAAAAAAAAAAuIkgLAAAAAAAAAAAAAC4iSAsAAAAAAAAAAAAALiJICwAAAAAAAAAAAAAuIkgL&#10;AAAAAAAAAAAAAC4iSAsAAAAAAAAAAAAALiJICwAAAAAAAAAAAAAuIkgLAAAAAAAAAAAAAC4iSAsA&#10;AAAAAAAAAAAALiJICwAAAAAAAAAAAAAuIkgLAAAAAAAAAAAAAC4iSAsAAAAAAAAAAAAALiJICwAA&#10;AAAAAAAAAAAuIkgLAAAAAAAAAAAAAC4iSAsAAAAAAAAAAAAALiJICwAAAAAAAAAAAAAuIkgLAAAA&#10;AAAAAAAAAC4iSAsAAAAAAAAAAAAALiJICwAAAAAAAAAAAAAuIkgLAAAAAAAAAAAAAC4iSAsAAAAA&#10;AAAAAAAALvpK8Pe/+mW6GwEAAAAAgFm+2+9+IN1tAAAAAAAgFV8RkfvT3QgAAAAAAAAAAAAAyBWk&#10;OwYAAAAAAAAAAAAAFxGkBQAAAAAAAAAAAAAXEaQFAAAAAAAAAAAAABcRpAUAAAAAAAAAAAAAFxGk&#10;BQAAAAAAAAAAAAAXEaQFAAAAAAAAAAAAABcRpAUAAAAAAAAAAAAAFxGkBQAAAIAc1P7pK+I/2iiB&#10;8ffT3RQAAAAAAHLOV9LdAAAAAACAuwLj70v36BERERkJfiZKXoHULnkwza0CAAAAACB3MJMWAAAA&#10;AHLMcPCM7vXY9MU0tQQAAAAAgNxEkBYAAAAAcsykek33WskrSFNLAAAAAADITQRpAQAAACBLDQfP&#10;ijo/G/V+ZFC2omiFW00CAAAAAABCTVoAAAAAyEqB8felY+SQKHkFEni0W5S8Ahmbvijq/GxU4DYY&#10;MbMWAAAAAAA4iyAtAAAAAGSh3vH3JKheF5Hr4j/aKFW++6R79Ijhsi99+iMREfGXP+xiCwEAAAAA&#10;yF2kOwYAAACALDc+/XnMAK2IyOz8nLSe+IG0ntjlYqsAAAAAAMhdBGkBAAAAIEsMB89K6av3iP9o&#10;o4xNX7S8fmD8mHTFCeYCAAAAAAB7kO4YAAAAALKEFpgdCX6W1PoFeflS5VtlZ5MAAAAAAIABZtIC&#10;AAAAQBYYuPKJvPzpKyltozCvQEqVRTa1CAAAAAAAxEKQFgAAAACywMCVj1PeRlC9Lv6jjaLOz9rQ&#10;IgAAAAAAEAtBWgAAAADIcOr8rATGj9myrfHpz6Vj5HVbtgUAAAAAAIwRpAUAAACADDdw5RNbt9c9&#10;ekSC6jVbtwkAAAAAAG4hSAsAAAAAGe64DamOo7dpb+AXAAAAAADcQpAWAAAAADKYOj8rJ6780vJ6&#10;Het/GPfndtS4BQAAAAAAxgjSAgAAAEAG6x1/39Lya333SmPlNqnyrZL1Sx6IudxI8DNR52dTbB0A&#10;AAAAADBCkBYAAAAAMljHyCHTyz6/9kkJPNot7fe/ID5lkbSufSru8l2jR1JtHgAAAAAAMECQFgAA&#10;AAAy1Nj0RZmdnzO1bHnRcmmq3KZ7r6JohfiUO2Ouc2DkdQlYnKkLAAAAAAASI0gLAAAAABkqqF4z&#10;vWxT5eOi5BXo3usYeV2C6vW461mZqQsAAAAAAMwhSAsAAAAAGWo4eNb0sjMR9WWD6jU5MPJ6wvV8&#10;yiLL7QIAAAAAAPERpAUAAACADDVw5WPTy3aMHNLNvDU7Q3Zs+iK1aQEAAAAAsBlBWgAAAADIUJGz&#10;Y+OZnZ8LLR9Ur0lg/Jjp9V7+9BXxH20U1cL+AAAAAABAbARpAQAAACBDHVi/2/Sya333SkXRChFJ&#10;rs7sSPAzaTz2nOX1AAAAAABAtK+kuwEAAAAAAOs6Rl6XrtG3TC3rU+6U7k2vioi1WbSRRoKfJbUe&#10;AAAAAADQI0ibA67OBOXfZqbk/BfjUT9beUe5/M3Xy6QwT0lDy4DcxXUJAABS0Xpil+lAa3nRcune&#10;9KooeQUiIvL8iV1J77cgLz/pdQEAAAAAwC2eCNI+1vc9W7bznWXrZdvKraa2//aWf7S07SPn35EP&#10;L53Qvbdj3bOy8o7ymOskc1zrFq+VxYU+eWjZty2vG+7qTFCOnH9HPrj0kVydCSZcXtvntpVbZXGh&#10;z/L+rB7r4kKfLC70SfXiNXH7MJV9xBLrPEnk6kxQtv9Cn05u3eK10ryqIem2xDqmwjxF9tfsshyk&#10;23fyx1FBv0TnqVXpuJ7S3U92HLOIu9dluvsMAAA4Z2z6oqUAbeDR7lCAdjh4NqXZsFW+VUmvCwAA&#10;AAAAbvFEkHbo6ilbtrNu8VrHtj8zr0Zt56k/zcZdJ5n9autsz1Ok+b4G2bZyq6VgytWZoBw82yNH&#10;zr9jab/aegfP9si2lVtlx7pnLe3X+rEuLL9PFmYN7lj3rFQvXmPzPozFOk8S+eDSR1Ft+PVvJiyP&#10;Ubh4x7S40Cc71j1raXvnvxi3fJ5alY7rKd39lOoxp+O6THefAQAA5wwHz5petnbJN0MBWpF2v6sW&#10;AAAgAElEQVTkatGGqyt/JKX1AQAAAADAgi+luwEwNjOvyr6TP5a/ffsxw3SoRo6cf0f+9u3HLAeC&#10;jLbzf73xkG1B0UTOfzEuj/V9T/ad/LEr+0vGzLwqB8/0GL6fan/HcvBsj3xw6SNHtp1NvN5PXrwu&#10;vd5nAAAgPnXe3INSa333SuvaJ3XvVRTdlfR+fcqdUrvkwaTXBwAAAAAAtxCk9birM0F58sMXZWZe&#10;jbvcvpM/lu2/2B13uerFa3T/4qVPnZlX5bG+7zkWgDSizRj0oiPn34nZt0720fbB+GOKBV7tJy9f&#10;l17tMwAAYB+jWa+ppCtuXftUKs0BAAAAAABhPJHu2Egy9R7/urDEgZbYa/K5c1HvXZ0Jyr/NTMn5&#10;L8blyPl3ompVanUsY9U+PXL+nZjBzerFa+LWYL06E5QPLn0kB8/0GAZstv9id6h2rFWRx6od59WZ&#10;oHx46YThjMCDZ3ospQ926zwxmkWr0cYnmTq3iczMq7J9cLcc+s4rtm87m3ixn7x6XWq82GcAAMCc&#10;iqIVppbzlz8c9V7tkgelIC9fZufnLO1zre9ew+0BAAAAAIDkeDZIm0rwIdMsLvSFAi7bVm6V//7O&#10;k1EpjmMFac9/MS7bf7HbcLs71j0bM7Abvu/mVQu1b/ed/LHhDL2nPnxB/uW7HyRddzV8XwuzBBeO&#10;88j5d6LarqUPTtRujRvnidEs2sI8RfeeVjPUCR9c+khWnu0x3Se5ykv9lCnXpZf6DAAAmGc2SBvL&#10;hiUPSmD8mKV1mEULAAAAAIC9SHfsMYV5ivxDzd9HvR85u1YTq47r/m/tshR4KcxTZP+3dhkGGrX6&#10;uHbbtnKrPLTs21HvxzrWdImcDakF08NpMx/tYNQnB8/0eK5f0s3L/eTV69LLfQYAAMzzKYukvGh5&#10;0utX+e6ztHzH+h+mlCYZAAAAAABEI0jrQSvvKDe13NDVU4Ypg3esezbpWZ37v7XLcHZqvJqsqVj5&#10;9ehj9VLAyCj99GMrHzXs37fPH7Vln/trdkXVJZ2ZV+XJD1+0ZfvZwqv95OXr0qt9BgAArGuqfDzu&#10;z+MFcX3KIlP7KMjLl65NB0hzDAAAAACAAwjSelBkquNYPrx0Iuq96sVrUk5duv9buwzfN0q5mqqZ&#10;P0UHmFJNq2ynyGNeXOiTh5Z927AeaKzgnFXa7MlI578Yj1njNBd5tZ+8fF16tc8AAIB1tUseTHpd&#10;Ja8g7s+14Oz4UydT2g8AAAAAAIiNIK0HHTwTHSyJnP0mIvLB59Hpdb+zbH3K+19c6DOc8Xf+N+aC&#10;x2Zp9WcjGc2uTYehq6eiAubh/WLU13bNpo0V1Nt38semg/i5wIv95PXr0ot9BgAArOsaPRL35+PT&#10;n8vY9EXDn1UUrZCuTQdk/ZIHombcFuTlS+DRboKzAAAAAAA47CvpbkAsVmck/tVfFphOE+xVH1z6&#10;SN4+f9Tw2CNrSZ7/YtwwzelDy6NrTiZjoS/1AdRffzFhy7ZFFsZ338kfGx6DUVrXeNuxwsp5cujs&#10;G1HvhQfJtq3cGnUMH1z6SHbMBA2D6lY139dgGCh+8sMX5eePve2pGcfp5KV+ypTr0kt9BgAAkqPO&#10;zyZcpunYc9K16VWpKFoR9bPaJQ+GArHtn74iY9MXpFRZJO33v2g403Zs+qLhdgAAAAAAQHI8G6R9&#10;rO97lpavXrxG3t7yjw61xj6lr95jeZ3CPEWa79PPfPvDn6K/lFlc6LMtuGIUZLRaKzbWGP76NxMx&#10;62iuvKPcUrDdqfPEKHXxtpVbo/q3+b4G2Xfyx7r3Dp7tiZma1orCPEX+oebv5W/ffkz3/tWZoBw8&#10;0yM71j2b8j6ygZf6KROuSxFv9RkAAEhO7ZIHpTvBbNqgel38RxulqfJxaV37ZMzl2u9/Qfd64Mon&#10;0v7pjySoXpfyouWizs+KT1kkgUe7bWk7AAAAAAAg3bHnFeYp8k9bX48K8hgFZv66sMS2/VqZzRqL&#10;FuiM/BcrQKsFjrzAKG2xUcrayBnOIgs1QpMJnBlZeUe5YcDs4Nke+eBSdFrdXOWVfsqE61LjlT4D&#10;AADJCYy/Z2q52fk5OTDyugxc+SThsur8rNQeqZOmY89LUL0uIgtpk7X/AwAAAAAA+xCk9bDqxWvk&#10;54+9bTizNFag0y5Obz/SyjvK5Z+2vu6JlNVXZ4JRQarFhT7DANniQl/MQK1dmlc1GPbL9sHdro+T&#10;l3mhnzLtuvRCnwEAAOsGrnwigfFjppYtL1ouBXn5CVMVq/Oz4j/aKOPTnxv+vKLoLsvtBAAAAAAA&#10;sXk23bHVGWNeCO7ZYXGhT7at3CoPLft23LqmRsf769/YVzPWzm3FogU+v7NsfdIzBJ04Tw6e7Yl6&#10;r3lVg8GSC76zfH1UUPfI+Xek+b4G29Lcvv6dH8nfvv2YLnA2M6/KUx++kBFpvt2S7n7KxOsy3X0G&#10;AECmUOdnpf3TH0mV7z7xlz8sY9MXpVRZZFi/1Wldo2+ZWq6xcptMqlPSuvYp8SmL4i6rzs/GDNCK&#10;iIxNX7DURgAAAAAAEJ9ng7TZGhyYfO5c6P9XZ4JRwZGrM0FZeUd53ABtLDPzqszMq7YEBo3Stlrd&#10;brwxtCttq93nydWZYNQs2MI8RR5aHj1bVvPQsm/LvkKfrs9m5tWFQG2c4K4Viwt9hvVvh66ekoNn&#10;e2zbT6bzYj957bqM5MU+AwDAi3rH35fA+DFpXfuUiIg0HXtOlwa4Y/0PxV/+sCttqSi6S0aCnyVc&#10;rnv0iBTk5S+kMV7yYNxlfcoi8ZdvijlDdyT4mQTVawmDvQAAAAAAwBzPBmlzQazgyPZf7JafP/Z2&#10;3OBLrCDnB59/JNtWbk25bee/GDe9z1jsrJ/pllhpip/68IW46838KTo17MEz9ga4mlc1yMmrIzJ0&#10;9VTUfqoXr8ma2eSpSmc/ZcJ1aYRzCwCAxNT5WVnru1d8yiLpGHk9qk6rWzNqA+Pvm57VWpCXLye2&#10;9ZoOrLbf/6IoeYp0jx4x/Hnv+PvSuvZJ020FAAAAAACxUZPWpPO/iQ6O2KF5VUPUrNmrM0E5eCY6&#10;5W4ko8DJh5dOpNwmo9mkIiIrv57dgRpt9qvR+0NXT8X9Z1S/M9b2UnHoO69EBe9n5lX5u8H/aet+&#10;nObU9aRJZz9l6nWZLecWAABO8B9tlCrfKmld+5R0jR7RpRturNwmw9/9ecKZqnaZVK+ZmkUrIjLy&#10;3X5LM1+VvAJpv/8FKcjLN/z5wJWPRZ2fNb09AAAAAAAQW04EaY1SB0fWEE3k1184V6N1x7pno947&#10;eLYnalZbJKOZeVqK0lREzuyNt79scuT8O4bB1lSkOhaRCvMU2V+zK+r981+M276vWLx+PYmkt58y&#10;9br0wrkFAICXBdVrUne0SV7+9BWZnZ/T/WxSveZa8LJ2yYMxg6jhCvLyk57duyFGwHl8+nPpHX8/&#10;qW0CAAAAAAC9nAjSGqUD/fBz8zPbjpx/J6oWZGGeYls634eWfdtwW7GCMqH1ln/bMCXywTM9hmlR&#10;zThy/h3DgFvzqgZbamp61cy8amr2slWxZj+m4qFl35aHlkXXyN138sfy6984G/wU8f71pElXP2Xy&#10;dZnucwsAAK8KPNot/vKHxV++Kepn3aNHpO5ok1QcqpbGY8853paKohVSaCL4WlG0wtT2AuPvS+mr&#10;94j/aGMo0OwvfyTm8gNXPjbXUAAAAAAAEFdOBGm/s2x91HsfXPrIVPDs/BfjhsHSh5ZHBzJSsf9b&#10;1mewxZr5NjOvyn9/50nLsxsPnu2R7b/Ybbif5vvsq63qRR98/lHULNrFhT6ZfO6cpX+GAUwbUt1G&#10;2l+zy3BGq90zgY1kwvWkSUc/Zfp1mc5zCwAAL1PnZ2Vs+mLCZdzQsT76s0GkRG0NbWvkkIiIjAQ/&#10;k7VvbJT2T1+RgSufxFx+JPiZtJ6I/qwDAAAAAACs+Uq6GxBLolS/sfzN18uiZpZVL14j1YvXRG1z&#10;+y92y8mrI7Jj3bNRQQmtnujBMz2GwYnmVfYGRxYX+qR5VUNUUHbfyR9L9eI1hnUuRRZmvp1cuTUq&#10;QDYzr8pTH74gJ1dulW0rt8ZcX2QhwBZvlt8/bX3ds7No7TpPjILhyaSRfWrVd6PapNWttXOmaGGe&#10;Ivu/tUse6/uebds0KxOuJ026+imTr8t0nlsAAHhZ7/j7Mj79uaz13RuzJmxdnBmoqRq48omo87Pi&#10;L39YqnyrEi4fmZLZiDo/K0H1um6d7tEjCdcLjB+TxsrHTc/WBQAAAAAA0TwbpE02QPD2ln80DIbt&#10;WPes/PqdJ6MCRB9c+kg+uPSRLC70yV8XloiIyB/+NBs3LalREMoOzfc1GNZF/bvB/yk/f+ztmOtp&#10;s3CNZjIeOf+OHDn/jiwu9Mnf3FEmK79+Kyh08uqI/Po3E3FnyO3/1q64gaR0s+M8iZV+N5kgbfXi&#10;NbK40Be1vUNn37A9nW/14jWGgX03ZML1pElXP2XydZnOcwsAAK+q8q2S59c+KaXKIsMgrb98k/jL&#10;H3Zk3+2fviLdo0fk+LZ/Dr3nU+7UBViTYXa2baTyouUEaAEAAAAASJFng7R2W3lHueyv2SXbB3cb&#10;Bj+uzgSjAmtGtq3c6uisvx3rno1KbaqlPY633/3f2iWFeUrMoIp2fGZTrRbmKfJPW1/3dIDWLkZ9&#10;FquuqBnNqxqixnDo6im5OhO0PRjZfF+DDF09lXSt02RlwvUULl39lMnXZbr6DAAAL1LnZ6V79C1R&#10;8hQZDp6J+vlL978gTZXbbN9vUL0mXaNHZGz6ghTk5Uupsij0syrfKgmMH7N9n4msX/KAHDCRbhkA&#10;AAAAAMSXEzVpNQ8t+7b809bXkw6U7Vj3rGHtWDttW7nVcMblwTM9CYNeO9Y9K29v+ceUA4HbVm6V&#10;f/nuBzkRoNWCp5FSCRzGCvA6MSuxME+Rf6j5e9u3a0YmXE+adPZTpl6X6ewzAAC8Qqsxq87PSu2S&#10;b8YMxAbVa47sfzh4VkQWZrzOzs9JV1gq4ta1T0lBXn7MdcuLltvenvVLHpDuTa+Kkldg+7YBAAAA&#10;AMg1ORWkFVmYAfjzx962lGJ128qt8i8NH7gy409koa5ppJl5NWp2ppHqxWvkXxo+kP3f2mUpvW5h&#10;niLNqxpC63q1Bq3dDp19I+o9LWVxsgrzFGm+L/pcMUqrbIeVd5TLjnXP2r5ds/v2+vWkSWc/Zep1&#10;mc4+AwAgnWqP1EntkTpZ+8ZGaf/0FVHyCqR2yYMyMz9rmCK4e/SItJ6w/+Gz1hM/kO7RI6H6sl2j&#10;b4V+5lMWycv3vxj7GJZ8M+H2w2fmmnHiyi8tLQ8AAAAAAGK7bfJ35/6c7kak0/kvxmXo6qmF//9m&#10;XGbmVVl5R7kU/qUiiwt9Ur14TUYHLGfmVfn1byZCKUtPXh0REQkdY2GeIn/z9bKcmDUL52X79WQX&#10;rksAALyrY+R1OTDyuu69grx8ObGtV3zKIsOfa3of7ZIq3ypb2jE2fVE2HPmvuvfW+u6VwKPdIrIw&#10;yzYw/p4u5XFBXr4cWL9blLwC0+2IdzxRy67/oWN1d63y3X73beluAwAAAAAAqciZmrSxrLyjPKsD&#10;IYV5ilQvXhOavef27EXklmy/nuzCdQkAgHeoN2fHKnkFUlG0wnCZ2fk5mVSviU9ZJANXPnatXZGa&#10;Kh8XkYXAatfoW1JX/kjUz2uXPGhpP61rn5Su0bdCs3VjKS9a7pkALQAAAAAA2SDng7QAAAAAclvd&#10;0aaEywxc+USqfKukdsk3Q6mEB658LOPTn4eWMQqsJis8FXFBXr40VT4uY9MXRZ2fDc18nVSnpLxo&#10;eagNsYLMiXRvelWGg2dvBqwvyEjws6hlzKRPBgAAAAAA5hGkBQAAAJCzJtVrlpavKFohFUUrpHf8&#10;fV2AVmShZqzVmayx+JRFUpCXL7Pzc9JU+XgoMNv7aFfo/Yqiu6Su/BEZm74opcqilPZdqiySsemL&#10;EozRH8PBMyLyZNLbBwAAAAAAegRpAQAAAOSsjpFDcX+u1XnVAqBdo29J96ZXZWz6QtSyI8HPpGPk&#10;dWldm3owM6hekyrfKjlx5ZfSNfqWNFZuk+HgGQmMvycv3/+iHL/ysdSVPyw+E8HZwPj70jX6lkyq&#10;10KzbYPqNQmq1021Za3vXmm//8WUjwkAAAAAANzypXQ3AAAAAADS5cD63fJ8nKBqXfkjuiBo4NFu&#10;UfIKpHvTq7J+yQPR2xt5PeZsVCvCZ/hqs2Q71u8WkYVAcWFegfhupkQem75ouI3h4FmpemOjtJ74&#10;gYxPfy6z83MyEvxMRoKfmQrQlhctl95HuyTwaHfSqZQBAAAAAIAxZtICAAAAyGkDVz6O+TMlryDm&#10;zwpj/Kxj5FAooJqsKt8qCarX5MSVX8r49OfSMXJIqnz3SWPl46F6tUH1mkyq1yQw/l7U/to/fUW6&#10;R48kvf+CvHwZ2Nab0jEAAAAAAIDYCNICAAAAyElj0xfFf7RRZufnTK8TVK+FZq4OB88aLjMzP2tL&#10;+8IDxNoMWBGR1rVPSmD8fWk98QMRWZjxOhw8K1W+VTI2fVE6Rg7JiSu/TGnfs/Nz0npiV8rBZgAA&#10;AAAAYIwgLQAAAICc0zV6RDpGDlkK0KY6O9Wq2iUPSnnRchmf/jz03nDwjDQeu6ALwo5Pfy51R5tC&#10;6ZdTDdBqAuPHpHbJNxPWvAUAAAAAANYRpAUAAACQc8anL5gK0NaVPxz6v7/8YZlUpxIGQdUUZtJ2&#10;jLwuA1c+Fn/5I6LOz+pq04pIaDZtLHYFaDVj0xcJ0gIAAAAA4ACCtAAAAAByjr/8ERkOnpWgel1E&#10;RHzKneJTFklF0V2hNMN15Q+L72b9V02sFMfh1PlZ6Rh5XYaDZ6T9/helomiFqTYFb9aXDarX5eVP&#10;X7F4RPYHaEWEAC0AAAAAAA4hSAsAAAAg51T5VoVquCp5BdK96VVdDdhwY9MXZeDKJ9I1+pap2bfj&#10;05+HUhQPXPnEdJC2d/z9UNDYC3zKnabbDgAAAAAArCFICwAAACAndazfbWq5wPj7SdeijRX4DTc2&#10;fVFaT+zS1Z71gqB6XYaDZ6XKtyrdTQEAAAAAIOt8Kd0NAAAAAAAva7//BTm+7Z/FX77J0noFefm6&#10;mrZGAuPvi/9oo+cCtJpgRE1cAAAAAABgD4K0AAAAAJBARdEK6Vi/WzrW/1B8yp2m1nn5/hfjzqQN&#10;jL8vrSd+YCqFcroMB8+kuwkAAAAAAGSl2yZ/d+7P6W4EAAAAAHhVUL0mz5/YJSPBz0yv07H+h+KP&#10;M4u2a/SIvPzpK3Y0z3FjTw2ZStvsJt/td9+W7jYAAAAAAJAKatICAAAAQAxj0xfFf7TR8mzX1hM/&#10;EBEJBWrV+VkZm74opcoiaTz2nGfTGxvpGj0irWufTHczAAAAAADIKgRpAQAAAMCAUYC2IC9fDqzf&#10;LR0jh2RSvSalyiJR52fFpyzSzbT1KXdKedEKGZu+KB0jh+TElV/qfpZJFlIeE6QFAAAAAMBOBGkB&#10;AAAAwMBw8Ky0rn1KCvMKZGz6ooxNX5D2+1+UiqIVUrvkQRFZmCE7qV6TiqIVUetrNWcjBdXrjrfd&#10;TlW++9LdBAAAAAAAsg41aQEAAADAAeWH1llOk+w15UXLZWBbb7qbEYWatAAAAACATPeldDcAAAAA&#10;ADKROj8b82dB9VrGB2gL8vKle9Or6W4GAAAAAABZiXTHAAAAAJCErtEjIiLSuvZWvVZ1fla6Ro9I&#10;1+hb6WqWbTYseVB8yqJ0NwMAAAAAgKxEkBYAAAAAklDlWyV1R5tEySuQpsptMnDlE3n+xK6Mn0Gr&#10;GZu+mO4mAAAAAACQtQjSAgAAAEAKXv70FXn501fS3QzbTarX0t0EAAAAAACyFkFaAAAAADAwcOUT&#10;aTr2vO6959c+KVW+VVLlWyXBLA9iNlU+nnCZwPj78tKnP5KKohXSvelVUfIKXGgZAAAAAACZ77bJ&#10;3537c7obAQAAAABeo87Pyto3NhqmLy7Iy8+atMax9D7aJVW+VTF/3jV6RDeDuCAvXwKPdktF0QrH&#10;2+a7/e7bHN8JAAAAAAAOIkgLAAAAAAbU+VlpPPacjAQ/S3dT0qK8aLl0rN8tpcqiUH3a4eBZEREZ&#10;m74gJ678Mmodn3KnDGzrdXxGLUFaAAAAAECmI0gLAAAAAHF0jR6RjpFDWT9z1i7+8k3SsX63o/sg&#10;SAsAAAAAyHRfSncDAAAAAMDLmiq3yYltveIv3yQFefnpbo7nBcaPZX29XgAAAAAAUkWQFgAAAAAS&#10;8CmLpGP9bjng8AzRbHH8yifpbgIAAAAAAJ5GkBYAAAAATKryrXJ8Nq2/fJP0PtolXZsOSHnRckf3&#10;5ZSBKx+nuwkAAAAAAHjaV9LdAAAActnU5A0ZHBgKva6prZaS0uI0tggAEI+SVyBNlY/LgZHXbd92&#10;edFy6Vi/WyqKVuj2V3e0yfZ9OW0k+JkE1WviUxaluykAAAAAAHgSQVqIiIiqzsmFsUtR76+uqkxD&#10;awAgd0wFr0tnR0/odVnFUoK0OUj7O5zLf3fpA2SS1rVPSmD8PQmq123bZnnRcgk82i1KXoHufW3m&#10;7uz8nG37csvzJ3ZJ96ZXZTh4VrpG35KmyseldsmD6W4WAAAAAACekBNB2uHgWQmq12RSvSbq/KyM&#10;TV+IuWxF0V2i5BVIRdEK8SmLdE+xZ5u+3n65MH5ZBo8PiarG/tKnpLRY1lRVSk3tOr44zRJ9vf0y&#10;q85JSWmx1NRWp7s5ScmGY3DL4a6ApeVLSoulxHenlFUsdahFyFZcl8nb/vw+OT08KvVNfqlv8oui&#10;RKdStXotJ1Lf5I96L3Jmd1nF0pT/9oe3u0DJly11G6OWOT08KnvaO2Vq8oYc7N7D5w1khNa1T0nr&#10;iR/Ysq2CvHzp3vRqVIBWE3i0W9T5WWk89lxGBWtHgp9J7ZE6mZmfldn5Oany3UeQFgAAAACAm7Iy&#10;SDtw5RMZDp6V4eAZGZ/+3NK6I8HPot5b67s39IVCpgdtVXVO3u3tl8NdgbiB2XBTkzekb7Jf+nr7&#10;paS0WHa2t/DlaQZrbtwpp4dHQ6/rmy5LS2tDGltkXTYcg5vCZ2laVVNbLaur7jEMqgDhuC6Td7gr&#10;EOq7w10BqamtFsXgIYlUrmUjhkHaiJndLa0NKf/ND9/e6qpKw98nfb3HZWryhoiI7GnvlDcDrxkG&#10;qgEvqfKtsnVb8dICVxStkKB6zdEArU+509aZwZrwbdaVP2z79gEAAAAAyFRfSncD7DJw5RNpPbFL&#10;yg+tk6b/n737C23jzvfG/97lgHshT3MuAm5tsznE2cbWxVq060RQk3QRkX2gTWMqHQ7Z4rj2RTet&#10;cxrDLq1DN8ouccMuKH2iNtsLqY7Jlh9HCnLawsoKYpvgghyfFvlGVrpxeHKQ1AgC5+mOfbG5Or8L&#10;ZSYzoz+ekUZ//X5BIXakme/8k5p5z+fz/fI0AonPDAe0paxkvsXFlU8w8tm/YeBPL2LmxvtIPvzO&#10;lGXX02o8gdddp+DzzusOaLWy6RxOTp7BnMdX8TKocbLpnCpEAYDFYKRBo6lMO2xDK4lFlzHn8eF1&#10;1ymkkhuNHg41KV6Xlcumc6pK0+mZiR1ZxT57bloOZbPpHM8faglmzrV6495N+BOfyT9nxO/hfTzn&#10;bWj9C7iuTcK78ifT1qflGngZ0eNBxN/4C47sPVyTdRzZe5jz0xIREREREREptHQlrfhoE8H1LxBI&#10;/LkmT30Xs/loC6H1LxFa/xIDu3+KKdsv4WqBJ8IX/KGiFThSS8oD9sGCSplUcgOp5F3Eol8X3HwP&#10;ByNIJe/i48AcK11aSOfThceq2O+aWTtsQyMJggX7rfvKvkZ7vQP5z4O3JmfxcWBuRwZIVB6vy8qd&#10;Vzz01G/tK1rdWoyea7mVCIIFb89MYM7jA5CvvnU4hzk/MzW15MPvTK0+PXfrjxAfbcI98Ar8ic8Q&#10;XP8c1t3PwZ/4M9Yf/g0rKOz4Y4Ye4Rl4j/weACB0dCLw8ofwJz7DuVt/NHU97oGjpi6PiIiIiIiI&#10;qNW1ZEgrPtqEP/EZ/Ik/N3ROpvWHf8PMjd/Cu/InzBz8VdOGtXMeH8KaihTpZmi5Fqb91j70W/sw&#10;5h7FajwBn3deVUmXTedwJ3mXrY9biCBYMOuZlm+CC4Kl5dqRtsM2NNJ+6z5cDpzf9nWp5AYWQxHV&#10;Z4cobuHdmTl8Hv20lkOkFsTrsjKr8YTqoQgj+0zvtdxKxtyjqgfDFgIhzHqmGzwqotJmbrxv+oOi&#10;F1c+wcXHFbQAMPXlad3vHdj904o6CWXEB/CufIKZg28+Wa/tOJ7u6DRtzl0AnIuWiIiIiIiISKPl&#10;2h2H1r/AwU9HcXHlk4YGtEoZ8QFmbvwW9k9HEc980+jhqCz4QwUBbb+1D9dvfGpojskhuw1XQ5fk&#10;90g/M6BtPWPuUfx1JYjLgfP460oQDudwo4dkWDtsQ7Prt/Zh1jNdEJBk0znEossNGhXVw8nJM3hh&#10;4F/xwsC/4uTkGd3v43Vp3BX/NfnP+fmf+Z16Yuo1+c/hYESep5ao2WTE702bWqVaPcIzCL7mR/R4&#10;EAO7f1rRMi6ufIKM+L3qd66BV9DZwa4IRERERERERLXSMpW0GfF7nL7xPlYytWnzZYaM+ADua1M4&#10;svcwLh75PYSOzoaOR6p+Veq39lXVonjWM40h+yBvvrc4QbC0fBjQDtvQCsbco7izvqF62GM1vsbP&#10;ACqK16V+qeSGqop2zD3SwNE0jyG7DWPuUfkzh9W0ZKbova/gT/wZK5lv4Rp4GZ5Dv6n4/9eb6cHM&#10;SdsvYe95AQBg7/k51h/+DUvH/xOua5PyQ61H9h5Gr9ANz6FfA8i3an66oxM9wrPy3LfF5ou9cTyI&#10;9OPw1rvyp6b+txgRERERERFRq2mJSlp/4jMc+czdMjcFbty7iYOfjiJ676uGjuP847aTkmoDWgnD&#10;GaKdZcg+qPo5w8o2oqothp48+DBktzHcVnA4X5T/HFtalufsJapU8uF3sH86iqkvT8s/sUcAACAA&#10;SURBVMv/ngitfwnrn4bhujYJ78onhkPX4PrntRhqRcRHm/KfXQOv4GDP87Dufg6Blz+Uf2/dvV8O&#10;aPM/PyeHsjMH31S1OlbqEZ6FvecFOQSuVPyNv1T1fiIiIiIiIqJ21NQhrfhoEzM33se5W39smtbG&#10;em0+2sLUl6fhufXHhqx/wR8qaBE46zlVdUBLRDsPPzeIzBdbetI2XBlKUj607rf2AcjPha3cV0SV&#10;eLpMtexK5ltcXPkE7mtT6P1wUFdomxG/b9qHR627n0PotQAAwN7zAk4/Dl/9iT8XtDM2qrdIpa1e&#10;xap0iYiIiIiIiHa6pg1pxUebcF2bRGj9y0YPpSqBxGdwXZtUPeFeD+GQeh7aMfeofMOTiMgIVrER&#10;mSsWVVeHOkbYoULrmGtU/vNqfK2BI6F20CM8qzsk1Ia2k1++g9D6F6r/l/eu/KlWQy1wsOf5qt4v&#10;tXPefLSF0zfer2pZk7ZfVvze5MPvqlo3ERERERERUTtqyjlpkw+/U82h1OpWMt/mA+fXAnWZpzaV&#10;3Ciooh2fdNV8vdvJpnOIRZdxO76GO8m7qhvUgmDBfus+HHg83213b5fu5YaDEWw+Xla/tU9uGSmt&#10;LxZdRiq5oVqXY2QYDueLRdtLrsYTCAeXsBpPqMYoLXvMNaprfM06Lmn9Ej37O5XcQCy6jNV4omDM&#10;+Tadgxhzj5ZZgrnLqmQbir2/XueiKG5hMRjB7fiaag7KSvZfI2gDEqMPfEjHXDsHJ/CkYs7hHK7q&#10;QZJy6yh2jeg9h5THtFOwGDpO1bxXD+V5nM08UH3u6z2PtdchAGQzD1R/XvCHCt5XbHt4Xeqn3OdD&#10;dhur1Ys4oPgezJ9X7zVuMNTyxEebFVe+3rh3Ezfu3URnhwWBlz9ERvy+bg+Reo/8Dq6BV5ARv8fZ&#10;W3/AjXs3i77On/hzyZbE7oFXEFr/HOsP/4aVzLeYufE+vEd+X9F4rLufg/fI7zBz47eG3tfZYYF1&#10;93MVrZOIiIiIiIionf0o/T9r/9voQSi1W0CrNLD7p3UJahf8Ifi88/LP/dY+XA1dquk6y8mmczjv&#10;8RUEJ+WMT7kwPuXSdeP65OQZednTMxMYn3JhwR/Cgj+0bQXgmHsUs55pAPkb9nNnfaqQodz4pmcm&#10;WnJcq/EETk6ekX++HDhfci5EI+vu7u3CBe9syaDNzGUZ2QalZj4X+619mPWcqknF+wsD/yr/echu&#10;w+XAed3vjUWX8e7pD1S/07u/U8kN+Lzzuve3wzmM2XPThgKr1XgCPu98QdBYinSN6D2HlMfU6L7T&#10;+16j53M2nYPPO6/rWpKU+mzQfl/oVWx7eF3q97rrlHzOSmPSo5prWS/tcTQyvlIqHfdR5xvywwd6&#10;zyeiYuKZb+C+NtXoYaCzw4KnOzqRER8U/J1UMdsrPIu0+D3cA0fhGnhF9ZqZG++XDYgHdv8U0ePB&#10;gt9r/311sOd5BF7+sKJ/k4TWvzAc0gJPAmcz9fzzz35k6gKJiIiIiIiI6qypKmkrCWhP2E7gxOAJ&#10;HNpzyLRx/P0ff8f1O9fh+cqD+z/cN2256w//VpeKWm1Y4XA2ro1iOBjBR955w+1SF/whxKLLZYO6&#10;Unze+aKVX6XGBwCznmm8NTmrO+iRlr9dINoK4ypFFLcMrTubzuGtyVl8HJgrOGZmLqtSzX4uppIb&#10;eGtyFldDlwxVCdZKNp3DQiAkn4uSfIXh9kFJOBjBnMdnaJ2x6DJS63d172sj+1ey4A9hNZ6oOnRq&#10;lEr2K5Df7k1xS374o1ns1OtS+VnIqQhK6x/YJ4e0qeQGQ1qqWL2nHSlmYPdPEXj5Q/QIz2Lmxvty&#10;EDuw+zndVabeI79H8uF3WH/4t6J/v/7wb/CufIKZx/PQSqy7n8P6r74GkA9Z/Yk/4/SN9xF4+UPD&#10;2xFc/1z3azs7LHAPHIX4SEQ881+mh7REREREREREra5pQlrx0SamvnxHd0A72DWI6/9+HT/Z9RPT&#10;x/L0U09jfHAcr+5/FScWT+D6neumLbseQa32ZnejbgAXCxO6e7sw5hotaFe5Gk/gdnwNi8GIPP5K&#10;gjpl20pBsGB8yqVal9TeUlk5Fg5GkEnn5JvmQ3YbxtwjqnA7Fl2WWw1LFvwh3S2Gm3Vc5Sz4QwUt&#10;ObdbvyhuYTEUQb91umbLqkSznItSa19p+2JLy1gIhOQQQhS3cN7jq0l1nKRU+9r83+WQSecKWudK&#10;+q19uHBx+5ajxfb3mHu0oJV3Np3D7XhCtQ+y6RzmPJfwcWCubJXknMdXECDrPaap5IbhcLdZDdlt&#10;cDhfxAG7TbXNUttnZbVoOBgpOAbF2kwrK5P7rX1FH/roFKr//tqp16W2Yni/dV/Fy1FWqBr1zfpf&#10;Kn5vvfRb++SKcb0P+RAV0+j5UHuEZ1T/719pu2EAsPf8vGRIC+RbH7sHXik5B69r4BW4Bl5BPPMN&#10;ove+gnPvSxWPZTtTtl8WBMZERERERERE9ERThLTio024rk0Wbf1VzGDXIG5O3MTTTz1d03E9/dTT&#10;WPz3RUxcn8CVxBXTlrv+8G/w3PpDVTdoylHOJ9goqeRGwc33cq14peq88SmXquJSFLd0BTYS6eZ3&#10;v7Wv6Hukm/IAVIGo9D5lm2Elh3MYDudwQTAUDkV0Va0267jKWVQsr1R7SuX6Y0vLeHtmougcjmYu&#10;y6hmPhfH3KNwjAzjddcpORBajSeQTedqVk0rtco1ashuw4WL72277avxhGp/C4KlZIjW3duFsd5R&#10;jLlHVedwKrmBxWCkZLVrPtBXB7SlrhFp7NIxfff0B0XnYW0V0jWx+PgaL1VZ2G/tk+dffd11Sv59&#10;OLikek93b1fBudYpXFP8ubMm1Ys7+brUPkjF+WhL61TsG6PV1kRK8cx/NXT9zr2/qOrhzOi9r2Dd&#10;/Rx6hGcxZTuO4PrnJR9s3Xy0Be/Kn7b9d0ax+Wv1qPW0LUREREREREQ7yY8bPQAA8Nz6Q9knwpX2&#10;7NpTl4BWaf7VeZywnTB1maH1L+FPfGbqMiXNcMNXGwKNuUd1hYbFAh0psNFLECy44J0tux+KhT9D&#10;dtu2rUDfnplQLddI0NOs4ypFeUP8gH2w7GtnPdO4fuPTkqGqmcsyqtnPRUGwYHxSfdyNzDVaaw7n&#10;MC4HzuNy4Lyuzxbl/i4X0GrNeqZVYWC5+UKLHVM9bXwFwdIW81qOuUdxNXRJ13b0W/tUnyvNcm7t&#10;5OtSWaXe6udirfVoqqmJKiE+2sRK5tuGjqGaYDO0/gVO33gfwfUvAAA9wrMIvRZAZ0fpz7DQ+pc1&#10;qx4OvPwhgq/5a7JsIiIiIiIiop2m4ZW00XtfIbT+pe7Xe17yFA1oF9YWsJZbw9qDtYrH8o79HRzd&#10;f7To382/mr+hbGZF7blbf4S95wXd81DpZUYbymqsxhOqm6ndvV2G5kGUbqAfdb4h/27BH9I9h+Qx&#10;t75Wv0N2m2qcY+4RXWMbstvkm/VGbho367j00BP66n04wMxlbadVzkWpklSSzRS2GjaLIFgK2qtu&#10;ipsFx+XCxfcMz2etrVAdn3IZarc+5h5RtbuOLS0XhPWx6LIq5DJ6TIH8tr165I0dU5mnPQap5EZD&#10;50HldWmOUq2oiUgteu+rRg+hYsmH32Hmxm8BqINe6+7ncO7Qb+S/K8Z1bRLnDv2mJvPA6q3CrWUr&#10;ZSIiIiIiIqJ20NCQNiN+j9M33tf9+j279mB8cFz1u7//4+84PH8Ya7nKw1nJzfs3sfarNfys62dF&#10;/74WQe3Ul+8gejxY09Zh9Q4ibsfVx0JbjaRHd28XxtyjcktTUdzCajyhq+pIb7DU09uF1bjx9ynn&#10;yDOiWcdVbnlS4BaLLuPk5FbBPLKNWJYRrXIuAup9lCkyH6xZ9lv3FbSbFsUtVWtXIB/kGT0+2v1t&#10;9P35138g/3xnvTDQ14bJlRxTQbDAMTJc0DK5naSSG9gUNwGgYH5h6feNwuvSHLVqRU3UTsRHmzh7&#10;6w+NHkbFD2SKj558XmuX4Rp4BUJHJ07feL9o6+PNR1uYufFbeFf+hB7hWdh7fg4AmLIdr/rfHaHH&#10;Vb3FdHZYYN39HISOTtMfRCUiIiIiIiJqNw0Nac/e+kPJ+ZSKebX/1YLfvbP0jikBreTm/ZslQ1rA&#10;/KA2Iz6AP/EZZg6+acrygHw7WWWVUiVhSzW0IYpjpLJ1D9kHVSFKKrmhu72nHt09tZnzs5RmHVcp&#10;0vydEqn6TRB8GLLb0G/tQ3dvF/oH9m1blWbmsoxolXMRaGwFvCBYcMYzjZOTZ+TfLfhDOGAfNBQC&#10;afd3tQ8NFAvFanVMW5FUbZzN5JBKbuBO8m5LVAfzuiSievGufGLo3xpmO7L3MKZsv6x4/ldJZ4el&#10;6DKce1/CyhsRnL7xPm7cu1n0vRnxATLiA7nlczzzXwi9FjA8BvHRJjy3/lDQAamzw4Ip2y/h3PsS&#10;Q1kiIiIiIiIigxoW0sYz35S8mVDKrqd2FfzOzKpWAPjhHz9s+xqzg9qLK5/APfAKeoRnTVmeNuTK&#10;B7b1a4mYzTxQ/Vxp69pK3mdmwGemZh1XOQ7nMC5cBObO+lTBjyhuIRZdVgVw/dY+HHONlpxH1sxl&#10;GcFzUb8huw3jUy4s+EPy7857fLgauqR7+7X7WzvvqFHa5RX7XT2PabMQxS185J1v2ZCZ12VrMWOO&#10;c6JGiGe+QSDxWd3XO7D7p3ANHIX7caVrNaRgdsr2y5KvETo6EXj5Q4TWv9D1AOxK5lt4Vz4x9IBo&#10;8uF3cF2bLLps98BRUx82JSIiIiIiItpJftyoFc8YaHNcyq37t0wYSWXmX53Hh6MfmrY8I22ft+Nw&#10;DqtuXqeSG6bPUdqsunueafQQimrWcW3H4RzG9RufYtYzXbZCLZXcwJzHh9ddp0pW8pm5rFbQisd8&#10;fMqlCrGy6ZwqtN3O5t/NPV7aNr2Uvz5ePfJGQUArzUs9ZLdhemZC9Z8ZDzy0i1a8LutN+/lc7edw&#10;K3+OU2vzrvypruvr7LDA//JFRI8HTWkpLFk6/p/o1fEgp2vgFdw4HsSk7fi2r7248gnsn46WbVss&#10;yYjfFw1oe4T852ny4Z1tl0FERERERERExTWkkja0/gUyYmGFVKv5j4P/gV1P7cKJxRNVL2sl8y3i&#10;mW+qbocm0c63eMV/rW5z13X3PMNwpY0IggVj7ieVrankBlLJu7izvoHY0rLqBnwquYG3JmdxNXSp&#10;5svSg+eiMdW2Pd5v3ad6IEQ7960ZWumY3kneNXV5oriFtyZnVdfJkN2GE1OvlT0+q/FEU1XdttIx&#10;rAVlu2Wzz5FaqHaM2vcbqYBWVvFy/l0yIp75Rm7vWw+dHRaEXguY2u43I36PpXtfIZD4MzLiA/z9&#10;0Samtglge4Rn4Tn0a1h3P4eZG7/dZvkPMHPjtwiuf47Ayx+WDJWD618UraAd2P2caV2AiIiIiIiI&#10;iHaqhoS09X6yvZbGB8cBwJSg1rvyp4rmiCpmfNKluikv3aSvR0VVT28XVuNPfk4lNwzNAah8n1Jn&#10;C7cnbSf91j75eM56phEORvCRd14OjlLJDcSiy7rmQTZzWcXwXDRuyG6DwzmsakGtt+2x9u+7e54x&#10;vb2s9phWen7cjps3l3kxorhlegXhYjCiWuaYexSznmlT11EPO/26VFbzNmuV6ZDdJj9wIYpbFR8j&#10;oPBaM7KcZt0/1Pz8iT/XbV21CGgB4OytP6imhhEfbep+r+vxNCqTX75Tsv1xZ4cF7oGjSD68A9e1&#10;SYReCxQNaktt1/rD7xA9HjQ0LiIiIiIiIiJSq3u743apolUaHxyH5yVP1ctZyXyL5MPvqh8Q8vPu&#10;Tc+o56H9yDtv2txyYU1YoLR/QH0DdjFUWQVXWPO+A6yiaUpj7lG8rTnXKq2SM3NZAM/FSs2em1YF&#10;rnrbHg/ZB1U/K4Nes2jXEQ4uGV6GKG5hUWdlqXI/GGkbH1syf9u1YZf2Wiml2eYU3enXZXdvV8Xn&#10;Vb0c0FxnlR6jYteakYpY5bmrHRNROdbd++u2rsDLH5oe0AKF89DGM/9l6P32nhew/quvsXT8P9HZ&#10;oX6IRQqWPYd+LT8g6rn1h5LLKSYjPoDr2qRpbZ2JiIiIiIiIdqK6h7TB9c/rvcq6OHv4LE7YTlS9&#10;nICJT/6PT7lUFStSq8xqbwjPeXyY8/jw1uRs0Zv/Y+5R1Q3ocDBiOCRY8IdU4dyQ3WZ6RR6Zp8fE&#10;Y2PmsnguVkYQLJg9p67QXPCHtv3scIyo58PW7js9tjs+Duewav9X0spXWa29HW3Vn97zJxb92tCY&#10;9Ki0baw2zGw0XpfqoLLZQnQAOKbpuhEORir6f4cFf0h1rSm7J+ihXGcrHV9qvJmDb+qam7VaroGX&#10;TZuqpFasu59D6LUADvY8L//OPXBUFSyHXgtgUhMKS4SOTtV7tX8X1DGvLREREREREREVV9eQNiN+&#10;X9f5oept/tV5DHZVV+mxdO8rU9uGfRyYKwhqT06e0VUVp5VN53By8owciEhzhhYLYcanXKqfSwW6&#10;xYSDEfi886rfaauCqfZW4wkcdb6hKwDLbBPEmbkso3guVsbhHC5oI3ze4ysbbgqCRbW/RXEL787M&#10;6Q5EF/whvO46hZOTZ8q+R3sM5jw+3Z9pcx6foVBXGwzpWY+eQLsS2rHo2a+VBOVKm2Jt2lju9OtS&#10;+b3cjCGt9loGgHdPf2BorOFgpOB60S6zHO01xDlpyai0mK35OlwDR2u2bDMrVLVBbXD9c/gTn8n/&#10;5hA6OstWAzv3/qLgd50dFjj3/gLnbv0Rk1++g+i9r0wbLxEREREREdFOUdeQ1p/4rJ6ra4grx65U&#10;9f7NR1um3uQQBAtmPacKKld83nk5NNvuRn82nYPPO4/XXacKbpo6RoaLVreMT7lUAY9UxautqlES&#10;xS34vPOY8/hUv5+emah4LjyqzII/hJOTZ5BN5zDn8cFXpvIwFl3GR5rARHkz3cxlVYLnYuUqaXt8&#10;zD1aEEC97jpVNhhNJTdwcvKMHLytxhN43XWq5OsdzuGC+bV93nmcnDxTssVyLLqseshEbxWqtnI3&#10;Fl0uuQ+k80baDr3r0Kvfuk/1s/Za0VrwhwrCTD2U404lN4oGztXOFbrTr0vltlca6G+Km1iNJ6r6&#10;r1zoWqobR7ljBOQ/J949/UHBcRpzjxqaP1rZ3rvf2mf69URkhoz4fc2WXYsWyheP/B5A/t8b5279&#10;Ufe/zUb2vlTwO2kZAHDj3k1MfXkaMzfeN2+wRERERERERDvAP9VzZUbnUmqEtQdr27+ojJ91/QyD&#10;XYNYy1W+nKV7f4Vr4JWqxqHUb+3Dx4E5vHv6A9XNYCk0m/P4Hrcg3IfunidhRCq5gdT63ZJVWNMz&#10;E2WrYmbPTSObeSDfBFYGGEN2m2p+udvxtaI3qsenXIYqb6g2FvwhLAYjGLLb5Jv2oriFWHS54Pxw&#10;OIfLBiZmLksvnouVkarplEHfgj+EA/bBkuG5IFhwwTuLk1NPquylz5qFQAgH7Db5cyabyeF2PFFw&#10;3KVllDPrybdjVoa/UvAEfKAan/Z4CoIFb89MFIRIpUzPTODd0x/IP/u88wiHIqptkcJMKbzq7u2C&#10;wzlcUdeCUsYnXYgtLcvrCAcjuB1PYMxVGIyHQxF5v45PuQyNo9/apwq7T06eUV2L0rb+dSVY1fbs&#10;5Ouyu7cL/dY+pJIbEMUthIORggcPtiM93FCNIbsNlwPni/6d9JDXW5Oz8jmnPUbK8DSbySGVvFs0&#10;+O239umeQ1miPAeNhLtEABBa/wI37t2s+XrM/n92rR7hGWTEBwCKV7MaX96zONjzPFYy3z6uhC0M&#10;X7d7X7mxpsXvEb33le7lEhEREREREe10dQtpM+L3WH/4t3qtrmLX71zHxPUJeA578JNdPyn4+//+&#10;4b+L/l7p1f5Xqwpp45lvKn5vKYJgweXAeSz4Q0WrYFLJDd1tDLt7u3DGM71thaMgWHA1dAk+73xB&#10;QPAkTCn93tlz07wx2yBS6KEM56QgtVSlIpC/ka6dy9TMZVWK52LlxqdcBQHZeY8PV0OXSla2dfd2&#10;4WroUtEHQ8Lp8q2Gh+w2nPFM65p/ctYzjSH7IObOFrZhLnVMpeVnMw+2Xb7E4RzGrGdLFeqW25bu&#10;3i5c8FY//3ex5X4cmFOFZlKng1LG3KOYnplQnffbVcEec48WfE9sd71WYqdflw7nsPy9G4t+bTik&#10;rYd+ax+uhi7hvMdXcDy2O0aS8SmX4XbU2od2Wvk4U2MIHZ04svcw4plvsPmousr/Ujo7LDh36Dc1&#10;WbZkYPdzGNj9HAIvf2jqcjs7LAi9FjBUrTtz8FeIZ75BaP1zOTg+2PM8kg+/w+ajLWTEB/Ae+X3T&#10;z9FLRERERERE1EzqFtLWInislSuJK7iSuLLt6/bs2gPPSx6MD46buv7NR1uIZ76pyU2O8SkXjrlH&#10;sRiMqCqt9Biy2+Bwvmj4RvL0zATGXKNYCIRUVWDFdPd2Ycw1imPuUbY2bLDxKReG7DYs+EPbhjP9&#10;1j4cc42WPDfMXFY1eC5W5oxnGq+7TqmCwQV/qGzwIj0YEg5GsBiKbPsQSKXH3eEcxpDdhtjSMmLR&#10;r0uGRg7nMBwjL8phj5GQFsiHnT29Xbjiv1ZyHVLlsXTO1GJe2n5rH67f+BQfeefLtpDut/apWgoL&#10;gkV1/MoRBEu++8LMXMnXmnlN7NTr8ph7VNXiezWeaMp5V7t7u+RreSGgf47jfFvykYq2KRxcUi1H&#10;z0MbRErOvS/J1ZzJh98heu8ruaNPuWpQvaSQs0d4tuplleM2ec7bjPg9VjLf4sjew4bbKdt7XoDn&#10;1h/kgBbI78uB3T9F4OUPEVz/omb/fiEiIiIiIiJqVz9K/8/a/9ZjRTM33kdo/cuqluF5yYOzh8/K&#10;P9+6fwuH5w9XObLq7HpqF/7fe/9P9btzN8/B85WnquWePvgmZg6+WdUy9Mim8+1GN8Ut1fxvQP4m&#10;fL+1D929XRiy20y7Ib4aTyCTzmFTcSO+u7cL/QP7eCO2SYniFu4UaWNZyXEzc1nV4rlYP9l0TtXa&#10;VtJv7cN+6z5TA7dUcgOb4iYAoFPoLNoyezWeULWKvRw4rztMyqZzBa3g+619DQnYtPOKdgqWfBtm&#10;k87fYnPS1npbd9J1OefxyWF7udbDzUTZ2lt7PR+wD1b9/wzVXJtEenhXPsHFlU+qW8aR39W0zbHZ&#10;kg+/w/rD7xBc/xwrmW9x9tCvMWU7bng5zs/cRTsjHex5HqHXAmYM1ZCef/7Zj+q+UiIiIiIiIiIT&#10;sZK2Sj/844eaLDf58E5NlqvV3duFsd585Vq95vUbstswZK/LqsgkgmB5fNyqv1Fu5rKqxXOxfrp7&#10;u+Twptb0zGOcMdBFQEvalmZQ62spP1959fNCG7GTrsvxSZcc0q7GE4hFl5u+tW+tz4kr/mvyn5vl&#10;u4Lai1RRa1RnhwXugaOw97zQlHOuJh9+B+/KnyA+2kSv8Cx6hG4kH96RWz53dlhg3f0ceoRn4K4w&#10;YPYe+T1GPvs31e8O9jxvejtmIiIiIiIiop2ijnPSGmstWY3BrkHsemqX6cu9/8N93P/hvunLLWb9&#10;4Xd1WQ8R0U50Z11dAcggiBqhu7cLY+5ROaj1eedN7VzRamLRZVXlttG5bIn0sPf83HDL40rmcK03&#10;z60/yNu1gsLtO3foN1VX/1p3P4fTB99UVSKvZL6F0NFZ1XKJiIiIiIiIdqq6hLT1qqLd9dQu3Jy4&#10;iZ91/axm6zCjlbEe9Qy1iYhajTRvaSVhlihuIbb0ZG7kZq9cpPb29syEPBdvNp3DYjBSt84WzUQU&#10;tzB31if/PD7lqnsVN+0MU7bjCK1/joz4AEf2Hsa5Q79RzS2bfPgd4plvsP7wDpIPv4P4aBP+lz9s&#10;6oAWADyHfoPQ+hcIrn+OzUeFc3ub1Z555uCbSD68g6c7OrF07yvYe17gXLREREREREREFapbJW09&#10;vNr/ak0DWgA4e/hsXUJaIH+TqNlvCBER1ZsobuGtyVkAwKznlOEgZ+6sTw55AWDIPmjq+IiMEAQL&#10;xqdc8HnnATyppt1pAaXyuuzu7dqRQTXVh9DRidBrASzd+6rovKzW3c+15P9/W3c/B+uhX2Pm4Jvw&#10;Jz6DP/FnVVgbWv/CtKBWam9sf7zM0PoXpiyXiIiIiIiIaKf5cT1WUs9K2nYiPtps9BCIiJrOR955&#10;pJIbSCU38NbkLBb8IV3vE8UtzHl8iEWfVNEO2W0Yc4/WaqhEuoxPueSK7vEpV9PMeVxPysrZM57p&#10;HdvymeqjR3i2aEDbDoSOTswcfBMrb0QwaTuOzg6L/HuzSaFvM87RS0RERERERNQK2qqS9kriCl7d&#10;/yoO7TlUs3X8n5X/U7NlExFReankhqpVsShuweedRzgUgcM5jAP2QdX8sqK4hTvJu7gdX8NiMKKq&#10;oBUEC854pus6fqJSZs9NY8w9smPnR+639uFq6BJW44kduw+IzCR0dMLzuLK21t15OCctERERERER&#10;UWXaKqT94R8/4PD8YezZtQd7du2pyfLXcmumL7cUzu9ERKTWb+3Dx4E5zHkuIZXckH+fTeew4A/p&#10;rqrt7u3CBe/sjqxYpOYkCBaGkwD3AZHJhI5O/nuCiIiIiIiIqEm1VUgruf/Dfdz/4X6jh0FkWDad&#10;Q+fTFrZ5JNLIpnOqNsUXvLOIRZcRDkWQTed0L0cQLDjmHsX4lIvXGRERERERERERERE1TFuGtESt&#10;aiEQQjgYwZh7FMdco/L8fNSepFa8rBzbXjbzAD7vvPxzv7UP41MujE+5EIsuy3PU3kneVbU0BvKV&#10;eT29Xdg/0AfHyDDDWaqIdL1qteL1y88eIiIiIiIiIiKixmNIu4OEgxGsxteQWr9bUHnWb+3DkN1W&#10;MJ+jUbHoMmJLXxesQ2rjOGQfxJh7tOLlA7XfjnAwgjvrG7gdTxRdfr91HxzOF02/uZ1N5xAORuQx&#10;jE+6dI21FY+ptiqyEg7ncNlWtfVYR7XePf0BVuMJOWxkeFgZh3MYDudwo4dR5cUUVwAAIABJREFU&#10;c3pbOUu6e7vQ3fNMRQ97GF3Xdsantv882452TGYsczvS90Fsabkg/Ffq7u3CAbvN8HeDcps6BUvV&#10;34/azz3pe0BpNZ7AeY8P2XQOlwPnGdQSERERERERERE1SNuFtJ6XPDi857Apy/rhHz/gncg7DWud&#10;3Cs8a8pyYtFl+LzzZVuCSlVoC/4Qhuw2TM9MGLqxn0puFMwRqSSKW/mwL7qMhUAIF7yzhoODWm+H&#10;keWHg5GK9tN265cM2W1lw8FWP6bS+KvRb+3TtY9quY5qLPhDWI0n5D87nMMQWDlNZVRzPjucw4Ye&#10;qKj22tGqNlBNJTcKxmRGqFmMKG5hMRjBgj9UNphVyqZzCKcjCAcj6O7twhnPtK7wU7lNQ3Zb9SGt&#10;puJ8emaiYBzh4JL83XHe48PV0CU+IEJERERERERERNQAbRXSHt5zGGcPnzV1mbue2oXD84dNXaZe&#10;PSaEtHMen1ydqddqPIG3Ju/i48CcrtAtHIzgI++8oZvZr7tOYdYzrfuGdK23ox77aTvKiiqH88WS&#10;r2uXY7qTZdM51fE2M+wnKkZ6oGIxFMGs51TLnW+LocLPvMVQxPTPG2WVaaWy6RxOTp7BmHsUb89M&#10;NF0AOntuGqvxBERxC9l0DovBSF2qkomIiIiIiIiIiEitLiGtWRWh2zn8L4dNX+ahPYdMX2a9+Lzz&#10;BWFev7UPx1yjqnkZRXELsaV8NaR0Y1oUt/DW5Oy2oV4quVEQ5uWrgUZU7Udj0WWEg0ty5SCQDxv7&#10;rfu2DQtqvR0L/lDB8rt7uzA+6Sq6/MVQRK4ulZZ/NXSpqorLcDAi78Pu3q6SwUO7HFOtfmsfOoVO&#10;Q+8x+vp6rEOv8x6fvH+luVWJjBAEC/Zb95V9jfLalKSSG7o+B4yuq5aUreCVUskNrMYTprXrXfCH&#10;ilYQd/d2weEcLto6Pt+x4C5i0a8L9nc4GEEqmX84ppmCWkGw4O2ZCcx5fADy3yu1bu1ORERERERE&#10;REREheoS0ppREarH9dR10ytpF9YWTF2eEdbdz1X83tV4omD+vjH3KGY90wWvFR63jHSMDOMjRQgo&#10;ilvweedxOXC+5HrenZlThXml1iHNGam9Cf7uzBw+j37asO3IpnMFN+W3W/6Ye1RVzSot/8LF90pu&#10;x3Zi0a+frN9VPKBtl2NaTLGWnGarxzr0WI0nVGHO9MxEA0dDrWq/dV/Z61iSSm5gMRRRhZyiuGXo&#10;OtW7rlpZCJSeH/eK/5op13WxDgVSmFmuWjc/T3kfxtyjWI0n4PPOq1rEZ9M53EnebYrPHqUx96gq&#10;WF4IhIp+zhMREREREREREVHttFUl7VpuDS/Nv4TD/3IYg12D2PXUrqqWd/3OdVxJXDFncBUQOiqv&#10;4lOGfkD+RvJ2N2ClG9K34wm5+nL18Z+LVdiEgxFVS0iHc3jbdYxPuZDNPKmKkiqkSt0Er/V2dPd2&#10;4XLgPGLRrxFbWsZ+6z5dN6rfnplAbGlZDjNj0WWI4nRF1VJSNZjkWIP2BVCfY7rTXfFfk/+cnye0&#10;ucIbai/5EHEa+wf65MpJIH+dxqLLqur4ZqStoh1zjyKTzsmfmeU+z/Qq1k2h39pnuAJ2yG7D1ZBN&#10;DnyH7Dac8Uw3bYXqianX5P0YDkYwPulq2rESERERERERERG1o7pV0nZ2WLD5SN/8ltW4ef8mbt6/&#10;WfP11NrBnuerer/2hrPedqqCYMGYa1RVGRmLLhd9v7a6SW9FoDbgXAiESgZ69diOIbsNQ3YbZj3T&#10;uudgFQQLjrlHVZWtlVZLKedaHHOPlgwF2uWY7mTaQH7MPdLA0dBOMuYexZ31DdXnyGp8relDWu1n&#10;ksP5IkRxS3UdVVMFKlW/KlUS0CrNeqYxZB9s+n2bb2M/Kp8TrKYlIiIiIiIiIiKqr7qEtEC+de9K&#10;5tt6ra7lWXfvr/i9oriFWc80Nh8HZtlMztDNYj3zFKaSG6qKyzH3qO4KHEGwwDEyrKq8TCU3CtZb&#10;j+0oNrZavLYUUdxShSYO54slX9cOx3SnUwby0sMBRPUyZB9Ufd5kFNd7M5Lm1pYor5nu3nn586qa&#10;KtDziupioPqAVtLsAa3E4XxRPidiS8t4e2aiqebPJSIiIiIiIiIiamd1C2ntPT9nSGtANfPRSvOR&#10;1pKyignI3/w3QhsWxKLLBYFePbaj0RYV+6Df2lcytGuXY7rTKQOnUoE8Ua20Wvi2GIxo5sd+Unmu&#10;7Q4QDkUMz++84A+pHkwBgFnPqZbbT9UYstvQb+1DKrkhh+Lt/r1LRERERERERETULOoY0r6Ai3VY&#10;z55de3DCdqImy77/w31cT13HD//4oSbLV7L3vFDzdZSip7rqdnxN9bPRisB8ldEH8s+p5Iah9+tR&#10;6yqxbEa9/O6eZwwvI6yorDzmqt2N8XY5pq0sP2/xk8DJMdIalXbUPvS2c28Gorilaiff3dulqk6V&#10;2s1L27QYjGB8ymUoYFV+/gL57gE78cGSY65RpJL5iuLV+BpDWiIiIiIiIiIiojqpa0hb63lp9+za&#10;g7VfreHpp56u2TpODJ7A4fnDNVs+AAzs/il6hGdruo5yYtGvVT8Xu2mtrLrs7u2qqPJIqt7RLs8s&#10;erajUtl0rqANp9FWm7HoslzFVetK2XY5pq1MGVoP2W269m84GJFbXHcaPEf0vlf5OmU1tyhuYTEY&#10;we34mupYCoLlcdvZwarO2VRyA7HocsE8vcCT6r4xl/6W29Wuy+Ec1v0ZYXSffbP+l6q3wQyrmgcx&#10;mjmQ1FbRjk+q59DWtliX9r3eubq17d2LrWOnOKB4ICcWXQbwXtnXh4MRfOSdhyhuYchuw4WL7+2o&#10;6mMiIiIiIiIiIiKz1C2kBYCRvS8htP5lzZb/av+rNQ1oAeDQnkM1XT4AuAaO1nwdpcSiywVhnbai&#10;UluNVUkFKQB0Cp0FyzXrRq+e7ahUNp3DuzNz8n4QBAvOeKYNLyccXJL/rDdYqEQrHNNY9Gtc8V8r&#10;CNC6e7tw4HEgWO0cj/VYRznK9R7Q2Uo6Fv1aft+Q3WYoFNX7XuXrpmcmMGS3YcEfUlUpKoniFmLR&#10;ZcSiy1gMRTDrOWUo7EslN+DzzpcN8VfjCazGE1jwhzA+5ar4+jC6LodzGLPnprc9Z43us2YQiy6r&#10;2pED+s/DRlBW0ZZ6iGV80qXapnBIf0irPSf6rX2mPBDQirp7u9Dd2yWH1qvxRMnvy1RyA3OKeXxX&#10;4wm8e/oDXA6cr8tYiYiIiIiIiIiI2smP67ky595f1HT59WhD/Pd//L3m6xjZ+1LN11FMKrmBubM+&#10;1e+KVRbdSd5V/dxT4Y1tbUCgXW6l9G6H0WXGosuY8/hw1PmGXBUpCBbMnps2fHM/m86pQoJahYOt&#10;ckzDwUjRIC2bziEcjODd0x/gqPONqqpz67GOcpSVtM1cwejzzsP3uEpuO6nkBt6anC2oSCwlHIzg&#10;ddcpQ/t4wR/CW5OzhsPPStYViy7jddcpw626jeyzesumc5jz+PDu6Q9Uv89XQ5vz4IrZwtoq2hLB&#10;q7YFsnQt66E9xrV8QKMV9A/sk/9c7vwvdj2xawIREREREREREVFl6lpJ69z7Uk1bHl9JXMFg1yD+&#10;4+B/1GT5f//H3/HO0js1WbakUa2OpbBFeWO839qnq3Kvu6d5qo+q2Q6tk5Nnyt58HrLbMD0zUVHg&#10;thB4UiXmcA7XpIKrmY9pJfPVZtM5nJw8g1nPtK5tqMc69NKeR/ut+0q8srGUbXoFwYLxKZfcDhh4&#10;XEW7tIyFQEgOZkVxC+c9vm0r6cLBiKoCD8iHbGOu0YJrYDWewO34mtzyttjDBkbXNeYehcP5oiqY&#10;zKZzuB1PqLYnH2pewseBOV1V4NrWxmPuUQzZB+X31mpu7GzmgaraVP13OWTSOWQzD4oG6P3WPly4&#10;WL6lrdJqPIEXBv614rEabfes/HwUBAuOlbkWx9wjj1v0PnmvnmtXG6g3w4MT1e7navRb++T9WO6z&#10;0+Echs87X/A7IiIiIiIiIiIiMq6uIS0ATNl+iYsrn9Rs+e9E3sE7kdoGqbU0Zftl3ddZLMwTBAsu&#10;eGfrPpZq1HM7xqdcFc+XKQVdkjH3iJlDA9D8x1RUzOcpzQWqDM9EcQt3kncRi36N2NKyajvmPD4I&#10;T1u2DQbqsQ6j2ytp1vkbpbCx39pXNKSU2s46RobxuuuUqj1qNp0reT1oW6QC+TBztkSbcKnKc3zK&#10;hbcmZ5FKbuiuUl2NJ1TrEgQLPg7MFQ3hunu7MNY7ijH3KOY8PrkKM5Xc0D2/qXKfXfDOFuyDIbuu&#10;YRuWTecKwjI9mn0O0XAwogqWHSPDZccqzQeuDNlj0eVtr91s5oE5A24TnYp9XO5a6+7twoWL78Hn&#10;nUc2ncOYexRvz0zUY4hERERERERERERtp67tjgHAPfBKvVfZMjo7LHDVef+UCvM+Dsy11Px89d6O&#10;BX8IR51vYM7jM9ziVBkImjlXrqQVjukB+yAuB87jauiSXK2pJAgWDNltmPVM42roUsHfz53dfr/X&#10;Yx16KUOnZm0xK5HC/HLBmCBYCtpmK6sZtbRhYrmAVrueUgGrnnUZef+sZ1p1bIzMLyvts2a5vopx&#10;OIdxOXAelwPnmzagBdRVtIC+VvXa1yjn+y6lmfdBI/RoKtnLcTiH8Xn0U3yz/hfMerafw5mIiIiI&#10;iIiIiIiKq3slbY/wLFwDLyO0/mW9V9306l1FG4suFwRRlYQijVar7VC2b82mc0it35Ur7KR1hYMR&#10;xJaWDa1LGUJUO1euVqscUz0VipLu3i5cDpxXtZ8WxS185J0vG/TVYx3t6JhbX4W4VH0qyWaKt/Vd&#10;jSdUoU93b5ehfSoFoEedb2z72tV4QtWqdXzKZei8H3OPqI5/bGlZV+tcvfvMTIJgKWibvSluFrSq&#10;vXDxvaorwvutfZiuQ7Wktop2TOd+dYwM4yPFnMDSOVfugYhOobP6AZvMjP2cSm5UVGFNRERERERE&#10;RERE9Vf3kBYAZg7+iiGtRmeHBVO243VbX7E5G/utfZj1nGqqMG879dqO7t4udPd2weEcxviUCx95&#10;5+XWqKK4hbcmZ3E1dGnbQEFqCwvkQxbHiHlz+bXLMS3ljGdaFdTFlpZND1DrsY5mZyTQ67f2yaFg&#10;qblXb8fXVD9X8mBCd28Xxtyj8jVXinZdRsPJ/Os/kH++s65vXuNGzMm537qvYB5gUdxStaEG8qFd&#10;tePrFDrrUgEei36t+tnhfFHX+6R5a5Vz9MaiXxsas1lV89Wo134mIiIiIiIiIiKi5tCQkLZHeBaT&#10;tuMIJD6rajl7du0xZ0BN4Nyh30DoqE9lz4I/VFBpU2oOymK6e55R/ayt3NJL+z6jlU3VbkelBMEi&#10;B3fKoHYhENo20FO24dxurkUj2uWYlqMN6kRxa9tquWZcR7MzEujrOb7ac+JAhftyyD64bUirXVe5&#10;Fsx6lAqetZrlIQhBsOCMZxonJ8/Iv1vwh3DAPtj057C24lqal1ivMZc6pA0HIxifdJV8cOaAfVC1&#10;PjPCbCIiIiIiIiIiIiIjGhLSAsDMwTcRXP8cm48qr175ya6fYM+uPbj/w33zBmbQq/tfLfjd2oO1&#10;Iq8sbWD3T+s2F+2cx1cQdDicw5g9p39eOe1N70orkLTvMxJ0mLEd1Xp7ZkI1v2w4GMHbMxMl159N&#10;51ShkVmtjtvlmOrR3aMeZyadw5Dd1FXUZR3NqhYte7OZB6asQ8+5rF1XtW1ftcsrptnmoR2y2zA+&#10;5VIFluc9PlwNXWrquUOv+K+pfhYEi2ob9Oju7VJVEZd7cEZ73PKBbe1bOhMRERERERERERFJGhbS&#10;Ch2duHjk95j68rTu99z8vzdx9vBZ1e+uHLuCw/OHTR6dPrue2oUPRz8s+P1azlhI6z3ye7OGVFax&#10;MG/MPVpRO1dlm9M7ybsVjUf5PiNBh5nbUQ1pTkhlNdZqPFGyGiscejLmIbvNlHCnXY6pXtrQd7MG&#10;LUrrsY5mpa2objWbfzf3WGV1VNI24z4bn3IhFl2Wx59N57DgD9VlXtlKaKtogXwVdLWV0OUenHE4&#10;hyEIT+bvTiU3dlzVPBERERERERERETVWw0JaAHDufQlH9h7GjXs3db3+5v2b+O8f/hs/2fUT+XeH&#10;9hzCzYmbeCfyjuFwtBqH9xzGh6MfqsYCALfu3zJU2Xv64Juw7n7O5NGpieIW3j39QcFN8FnPNMbc&#10;oxUts9+6Tw70RHELqeSGoarJVHJDVXXZP7Bv2/fUYjuqpW2ZWS7UWVSEqWPukarW2y7H1Kh6zBtZ&#10;i3Uo92OlAbhR9VrPdrp7ntEVdppB+9CEds7WnaLV2h4r28CbbTEYwfhU8a4FjpFh1UMuV/zXmnL/&#10;1IOyVfhO3QdERERERERERET11tCQFgAuHvk9nJ+5kRG3bysJAO9E3sHivy+qfndozyEkfpUo8Y76&#10;8nzl0f3agd0/xczBN2s3GOQDp7cmZ1U3YAXBgrdnJqoKNrXzQ67GE4YCPW24OGQfLPv6Wm1HtfTO&#10;3RoORuTwr7u3q6q5D9vlmFZCG/bVYi7QWqxDWW1Zr6C5HuvRo6e3C6vxJz8bDf8lt+PbP4SjrZjs&#10;7nmm6doR18uQ3QaHc1hVjdqMbY+1beClDgWV2hQ3VZ+NC/4QjrlHi27z+KSr4DMvHIw09DulUZrl&#10;84KIiIiIiIiIiGgnaXhIK3R0wv/yhxj57N90vf76netYWFvA+OB4jUdm3Lmb53Dz/k1dr+3ssCDw&#10;cmGrZDOlkhuY81wqCPM+DsxVHTwN2W0QBMuT+VhDpauVilG2/gWAA2Uqd2q5HUC+reZqfA3dPV2G&#10;tgEAUuvqasVSgdCiYnvHXJUHAO1yTIF8OGM0QNOuY7swpx7r0KO7t0u1b/W2VVUGS9oQvJzYUnVt&#10;Ys20f0B9Xi6GIui3Gm/Hraf17ZB9UPW6WHTZ8DXdTmbPTWM1npDPu2Zse7wQUM87Oz7lqvqYHXW+&#10;IT9sIYpbiC0tFw1eu3u7MD0zoZq7+CPvPPqt+0z5bgkHI3CMDDdVKF6K8jvlQA0esCEiIiIiIiIi&#10;IqJCP270AADAuvs5eI/8TvfrTyyewMLaQg1HZNy5m+cMVdGGXgugR3i2ZuNJJTcKqi37rX2mBZuC&#10;YIFj5Ek1aDadK5gbtZRwMKKqVhxzj5YM0mq5Hdl0Dr846Ma7pz9AOBiBzztvqC2rdjuA4i1+V+MJ&#10;1fiPVVil1Q7HVBS3EA5G8O7pD3DU+YahOSe165BC5UasoxLKUFZvBbb2uOp9Xyz6tf6B1diYpoox&#10;HIzo3g7Jgj+k69rUBmJ636dkdGzNTBAsmD2nDsQX/CFDgX8taT9jBMFS8eejkvZBGG0QrDQ+5VJd&#10;Z1Kngmr30ZzHhzmPr+Azu1kpt3enVp8TERERERERERHVW1OEtADgGngFZw/9WvfrTyyewLH/7xj+&#10;+4f/ruGotnfr/i28NP+SoYDWe+R3NZ2HVgrzVPODmhjmScYnXapA5CPv/LY3o1PJDXykqFoCgGMl&#10;KktrvR3dvV0FVZLnPT5d7y22HQ7ncNGb28rATBtY6dUux3TubD64kILTubM+XQFGsXWcmHqtYeuo&#10;hPI46Q1ttOfTgr902KR8TbOEcBJtZaSR4Ep6gEIPQbCo1iWKW3h3Zk53K9cFfwivu07h5OSZtmn/&#10;6nAOF7RXP+/xNcX2acNTs6pOte2Nt3vgRPs5KopbODl5Rtf1ppVN53By8oy8Pumzu17zMleisFX9&#10;9lX+qeQGVuMJ+b9m3j4iIiIiIiIiIqJm1fB2x0pTtuNYf3gHofUvdb3++p3ruH7nOga7BnH4Xw5j&#10;11O7ajzCJ+7/cB83/+9N3P/hvqH3eY/8Dq6BV2ozqMd83vmCMG98yoU7ybtl3lVap9BZNAjs7s23&#10;B5YCFKkC6cLF94re5F2NJ/Du6Q9UY9NWMdV7O6ZnJvC668kN6tV4Aicnz+CMZ7pkNdGCP4QFf0g1&#10;NkGwFG0hKlV1SkqFl9tpl2M6PTOhar8qLb/cfLrF9vf4lKtkkFCPdVTC4RyW96veEDUf/D+p8I5F&#10;l7Hg7yvaDlYUt+TtAKBqr9xo41Mu3I6vydstHZPxKVfJ+UIr3Z5j7lHEostyCJxKbuB11ymMT7pK&#10;Hv9UcgM+77w8vtV4Aq+7TuHz6KcVbW+zqbbt8aa4WXXwr/3MKRacjk+a05paqshVhqyLodJzzQqC&#10;BbOeUwWt5H3e+Xzb90nXtgFyNp1DOBTBomL+cYljpPgDPM1COd9zv7VPV1Cu3VdXQ5fQXZPRERER&#10;ERERERERta+mCmkBwHvk9wCgO6gFgLXcGtZya9u/sMHqEdAWk0pu4N3TH1T8/iG7DZcD54v+3fiU&#10;C9nMk5vtUgVSv7VPNceptuUvkK8qNTI3Yi22o9/ah1nPNOYUFbSr8QSOOt9QbYO0fmXQofT2zETR&#10;m/CLihBiyG4zreq1VY9pd28XPg7MqaqCRXELcx4fFgIhHLDb0N3TJW9jsf3dDOuoRHdvF/qtfUgl&#10;N+TwvlRopDQ9M6E61lJwVG47unu74HAOV1QJWCsXLr6nqqAVxS34vPNY8Iew37pPNQ+mMtAF8iHa&#10;2zMTquu0FEGw4IJ3FiennlQvZtO5osc/m8nhdpEqQGkZ7UKqMFZWJC/4QzhgH9RdNXly8kxVY9B+&#10;5mjbkJdre1+JMZc6pJWukVLbK3UmePf0B6pzTzp35jw+9Fv70G/dJ58/0nJT63dLVpJOz0w0/bzI&#10;ymOhrbouJpvOqT77pc82IiIiIiIiIiIiMqbpQlogH9Tae36OmRu/bfRQTNHZYcG5Q79pSEBbD7Oe&#10;/JyHyqqoVHKjbDvTMfeo/L5GG3OPQnjagrmz6hag220DkL85fcE7W/IGdTj0ZJ84nC+aM+A6qOUx&#10;lcOQmTlVsJFN5xBOl25JKgVNegKPeqyjEg7nsLwPY9GvdYW0DucwZj1bqoCy3HZI52SztTwWBAs+&#10;DszhI++86rySAv9S480/SHEKm+Km7nV193bhauhS0cCt3PEH8mFiuUr6VqWtZgbybY+vhi6ZNu+y&#10;XlKVtJLZn4/dvV0Yc4+qzrUr/mtlQ2lBsOBy4HzRynpA33eCcv1nPNOmVuPXQiy6rPqM1BPSFgTs&#10;FXaIICIiIiIiIiIi2umaZk5aLdfAK/C/fBGdHfW9eWy2zg4LQq8F2jaglcx6pnE5cH7bG9JSNVWz&#10;BLQSh3MY1298iukSFbFaUgXu59FPSwe0wYh881sQLLoCuWZSy2Pab+3D1dAlXfu7u7cL0zMTuH7j&#10;U0PhaT3WYdQxxTlQLpjUGnOPbnsspJbbV0OXmraqLd9WVt95JR2TSrdHCtxmPdO63i9d05cD59su&#10;oJWc8UwXzNXaiGprbUvgIbutJmGmNvjVO3fq+JTL0PeB0pDdJn83NHtACwDh4JL851Lzqmsp2yNL&#10;7yMiIiIiIiIiIiLjfpT+n7X/bfQgykk+/A4zN97H+sO/NXoohh3seR6Blz+E0NHZ6KHUVTadK2j/&#10;2G/tw37rvrpXbFUqm84hm3lQUDVlZDvmPD65iqsVWl6WU+tjmq9Qu4tNRXDT3duF7p5nTG0RXet1&#10;6KE8L8q1nS6l1LFohUBISxS3cCd5V3WddQqWfEtik4NSM65p2pmy6Xxb7E1xqyCgFAQL+q196O7t&#10;UrXHbwXSHOwSPQ9PiOIWfnHQLf9cyWcYEZFZev75Zz9q9BiIiIiIiIiIqtH0IS0AiI824V35BIHE&#10;Z40eii6dHRbMHPwVpmzHGz0UarDVeAKx6NcYn3S1bXUeGZNN53DU+Yb884WL77ESjYjq7uTkGbma&#10;X2/YGg5GVK3XZz3TLdclgojaB0NaIiIiIiIianVN2+5YSejohOfQrxF8zY+B3T9t9HDKOtjzPG4c&#10;DzKgJQBPWl8yoCWJNFemxOedL5j7koiolmLRZVW79emZCV3vW1VUEguCBY4RPmBCRERERERERERU&#10;qZYIaSX2nhcQPR6E98jv0CM80+jhqPQIz8D/8kWEXgugR3i20cMhoib29syE3BY1m85h8XH7YyKi&#10;WhPFLcydfVINOz7l0t3yXRnsOkaGW6q9MxERERERERERUbNpqZBW4hp4BdHjQZw99OuGh7U9wjPw&#10;Hvkd4m9E4Nz7UkPHQkStQRAsqjmKfd75grlSiYhqYe6sT67e7+7t0j1feiy6rKr6H7IP1mR8RERE&#10;REREREREO8U/NXoAlRI6OjFlO44p23GE1r/A0r2/4sa9m3Vbv2vgZbgGjsLe80Ld1klE7WN8yoVU&#10;cgOx6DLGpzhnMRHVx/iUC9nMA6SSGzjjmdZdDSv+fQtDdhuAx62OOZc2ERERERERERFRVX6U/p+1&#10;/230IMySEb/H0r2vEM/8l+mBbWeHBfaeFzCy9xdw7n0JQkenqcsnop1HFLdwJ3lXDj6IiOplNZ7g&#10;Zw8RtbSef/7Zjxo9BiIiIiIiIqJqtFVIqxXPfIN45hskH96B+GgTK5lvdb/3YM/z6BWexcDu/bD3&#10;vADr7udqOFLaibLpHGLRZflnh3OY1ZRERNT0+P1FRM2AIS0RERERERG1upZtd6yHveeFou2Ikw+/&#10;g/hos+D3vcKz6BGercfQmo5U0afFKpvayWYewOedl3/ut/bxJjcRETU9fn8RERERERERERFVr61D&#10;2lJYFZsXDkZwZ30DsaVliOJWydd193bhgN0Gh/NFQ6FtOBjBpriF7t4uzl1HKgv+kKnLG59ymbo8&#10;omanvYba+Rrgd4l+Rj9bOwULenq7+EAWERERERERERFRA+zIkHYnE8UtLAYjWPCHygazStl0DuF0&#10;BOFgBN29XTjjmd72hu7JyTNYjSfkn8enNjA9M1HV2Kl9KCuwzNDOARWRViq5UXANdQoWjLlHGzSi&#10;2uF3iTGVfrYKggWOkWHDD2MRERERERERERFR5X7c6AFQ/azGE3jddQo+77zugFYrm87h5OQZzHl8&#10;JZeRTedUN9UBYDEYqWh9RESkthgq/Dwt9rtWx++S+hHFLYSDEZycPGNxqEk5AAAgAElEQVT6QzRE&#10;RERERERERERUHCtpd4gFf6jojVepfeQB+2BB9UwquYFU8i5i0a8LbpSHgxGkknfxcWAOgmBR/V3n&#10;0+qfS/2OCMhXcO237mv0MIhaQjadQ7hIUJlKbmA1nmirKkh+l1RHz2frneTdggeuFvwhrMYTuBq6&#10;VMvhERERERERERER7XgMaXeAOY+v4Ka+IFjw9sxE2faY/dY+9Fv7MOYexWo8AZ93Hqnkhvz32XQO&#10;d5J3C0IBQbBg1jONOY9P/pntKamU/dZ9uBw43+hhELWEhUDpOUev+K+1VUjL75Lq6P1sldpnKx/G&#10;SiU3sOAPsZU8ERERERERERFRDTGkbXML/lBBQNtv7StaAVvOkN2GqyGbHPgO2W0445lGd29X0deP&#10;uUfhGBkuGuISEZFx2iraMfcoMoqWwKvxBLLpXMnP5UZSzi07ZLfpfjCD3yW112/tw+XA+YIHuhb8&#10;IRxzjxr6fwUiIiIiIiIiIiLSj3PStjGp+lWpkoBWadYzjQsX38PlwPltgwBBsPCmOhGRSbRVtA7n&#10;ixhzj5R9TTvgd0l9zGoevBLFrYKpDoiIiIiIiIiIiMg8DGnb2PnHLSIl1Qa0EodzuKr3ExGRMaK4&#10;hdjSsvzzkN2GIbsNDuewKlgLByPIpnONGCK1Ae33O88lIiIiIiIiIiKi2mFI26YW/KGCm6uznlNs&#10;W0hE1IIWgxGI4pb8s7KCdsylnls8HFK3uCfSi/+PQEREREREREREVD8MaduU9ib9mHsU/da+Bo2G&#10;iIgqJYpbWPA/aWPc3dulqnjUzhuqDXSJ9OJ5Q0REREREREREVD//1OgBkPlSyY2CKtrxSVddx5BN&#10;5xCLPmnNqW3JqRQORrD5+MZwv7VPnntQFLewGIzgdnxNNS/eN+t/Kbvu1XgCt+NrSCU3CubT67f2&#10;od+6D0P2wbJtm5Vj6hQsGHOPlnytme/djrRfb8fXkM08UB1nQbBgv3UfDjzetu3mDC42XjP2f7Mz&#10;4/zQUh6XO8m7qqCj0uMCGD820tydQ/bBqs67em+PtL5YdBmp5IZqXY6RYTicLxadk3Q1nkA4uITV&#10;eEI1RmnZY67RkuPTHn9t8Gl0e4DCsNQs2tBV+3ku7adwMP9wjnR+jE9V/7lfyfWyGk+ojiMAZDMP&#10;VH9Whs6SYp+XRr5Limm3a7PWlPsayB8TM5n9HVav4xAORvCRdx6iuIUhuw0XLr7HqmMiIiIiIiIi&#10;Iqraj9L/s/a/jR4EmWvBH4LPOy//3G/tw9XQpbqOYTWewMnJM/LPlwPni4YsAHBy8ox8E3V6ZgLj&#10;Uy4s+ENY8IeKVvWUCglTyQ34vPMFQUIp3b1dOOOZLjou5ZiG7DZcDpzXtUwj7zWyj7LpHHze+YIb&#10;6OWMT7kwPTNhaLzV7H8jXhj4V/nPRvdvpcw8PyTZdA7nPT7dywTyx2V8yqXrBr/RY6PUb+3DrOeU&#10;oQr6Zt6eMfcoZj3TAPIBzNxZn67rodR1kE3ncNT5hvyzIFhw/canuoMXUdzCq0fekMddy8/ZXxx0&#10;y+sRBAv+uhIseI12e7p7u/B59NOK11nN9aL9DtKr2GeBkc9JpWY+lyu5NvWq5rO12HH760qw6P4w&#10;elxq9R1Wj+OQSm7gddcp1e/q9b1FROX1/PPPftToMRARERERERFVg+2O25C2gslodVij+bzz8D2u&#10;WNErHIzgddcpQzfks+kcTk6eqShMqKdwMIKjzjcM3dwG8jfc5zw+w+urZP83u1qcH5UsE8gfl9dd&#10;pwquUz2MHJtUcgNvTc4WVNWX0uzbEw5G5PP5rclZ3ddDqcCwu7dLVUkniluILem/xmJLy6pxH3PV&#10;pjoyrK2iLVEdq60EzqZzcmVtJets5c/TZj+XjV6btSaKW/L4lfQG1tup53dYLY5DsfPI6LlFRERE&#10;RERERERUDNsdtyHtzclWmotW25pwzD2KIfugfKM4U+RmqjK8kQzZbRhzj2DIbpPfm03ncDuewEIg&#10;1DQ3xysxZLfB4XwRB+w2VTtIqR2psoIoHIyUbBVbTCX7v1qr8YSq+suo7Sp7a3F+FFtmd28Xxlyj&#10;BW06pXaxypa12XQOb03O4uPAnO7rU3lsBMGC8SkXhuw2+f1SyKgcvyhu4bzHt23FV7Nsj3JdUrtS&#10;ZXAUDkaQSefkEE06jspwMhZdllsgSxb8oaKtj4+5RlVB5kIgpLsF6kLgSbteweS25uXWc6zMesbc&#10;I6ogzMj2SMy4XhzO4YLzwOedl49bv7WvaIVkp9BpaKx6x9/K12Y1SrWVlojiVtE21kD+GJnRLruY&#10;Wn2H1eo4OJzDBQF2qz38RkREREREREREzYkhbRtSzv3XaqQbrP3WPlzwzhaEKkP2wtdrb8jPeqaL&#10;BhPdvV0Y6x3FmHsUcx4fwsFIydc2E2l8i6EIpmcmSt6szs8PmZ+TT9maMRxc0h3SGt3/za4W50cq&#10;uVGwzHJtOfPzH9owPuXCW5OzclAliluY81zCx4E5XdVqymNT7D1SUOgYGcbrrlNyCLEaTyCbzpWd&#10;m7VZt0cKiZQBifQ+ZftjJYdzGA7nsHwMJeHH14+SdL1Iy8ymc1iNJ7a9XqR9KqlVmBUORlTrcYwM&#10;l923Q49DL+k90vyfegMlM68X7fnWKVxT/LlT92eSEc18LldybVZLajFslNlzrtbrO6xWx6G7twsX&#10;Lr4Hn3ce2XQOY+5RvK1jKgEiIiIiIiIiIqLtsN1xGzLrxmqjCIKlaEBYzHmdgYLWrGcan0c/bfqA&#10;VjLmHsXV0CVdN6q1FVBGW0wa2f/Nrhbnhzb0GHOP6pr7VxAsBdV5qeQGFg20pJWOTblrXBAsGJ9U&#10;h4blzoFm355iAeiQ3VY0oFV6e2ZCtdxSLWzH3COqn8PBpbLLBYBY9GvVz7WqqlNW0QIoOK7FaF+j&#10;Z3skrf552uznstFrs97yc7RO43LgvOn/H1Gv77BaHQeHcxifRz/FN+t/waxnuuX/P4uIiIiIiIiI&#10;iJoDK2nbkBktIxvpmLuwLWkx2mq2fEtO/SFBO4SQpWjbdKaSG7pbd+rd/2Yp1fq0WrU4P1bjCVVr&#10;0O7erm3DQiUpQDjqfEP+3YI/pLsSU++xkaobJdlM8fbNrbI9ympXoDBYLTW2IbtNDl9KzSGZb4E7&#10;L58rsegysumJkuMSxS1Vha62ha5ZtFW0Yzr3lWNkGB8p5uSUjrHR6uBW+zxtlXNZ77VpBkGwYL91&#10;X9nXHLAPolOwFLQebrRKv8Oa8TgQERERERERERGVwpB2B9DOUdvs9Fal3Y6vqX7WE9y0s1RyA5vi&#10;JgAUzBEp/V6Pes+1V6vWp7U4P7TL1FPZqNXd24Ux95O5UEVxS1eIBhg7Nv3WPrl6tNRcwq2yPT29&#10;XViNG39fv7VPVxXe+KRLFdgUa40s0VZX1upzp7Ba90Vd75PmrVXORRqLfr3t8Wj1z9NWOZcBfdem&#10;GfZb99V0zluzmfEd1ozHgYiIiIiIiIiIqBSGtG3ogH1QVVGUSm7UPXirht6KT2370lbaxkqJ4hZi&#10;S8vIZnJIJTdwJ3nX9BBe7/5vdrU4PwqWOVLZMofsg6pqzFRyQ3cbUL30VNS3yvZ099S2wk9bfboY&#10;jGB8ylW0pWk49GQ7u3u7avKAgbYqVJo7Va8xlzqkDQcjGJ90la0wbPXP01Y5l4HW73ZRjVp/h/E4&#10;EBERERERERFRK2FI24a0N+LzN/vNbydbC0baLRqpDm11oriFj7zzqvCgFpqp3WW1anF+ZDMPVD9X&#10;Oi9hJe+rxbFpt+2plCBYMD7lkuc0lYIkbbtfbUvgSqo19bjiv1YwPmXoqkd3b5dqrAuBUNn2v63+&#10;ecpzubnV4zuMx4GIiIiIiIiIiFoNQ9o25HAOQxB8cnVKKrmhu2Vjo3X3PKP7ta3WxrlSqeQG3pqc&#10;Ldhe5XyDB+yDqr/LZnIV3Qw3sv+bXbudH+10bIDm2x6Hc1gOaQFgMRQpCGnDwSX5z4Jgqbhasxxt&#10;FS2QnydXT9vmcsLBCN6emSgZQrbb9VJPzXYuN5t6fYfxOBARERERERERUathSNumHCPDqhucV/zX&#10;WiKkNaK755mCeeuawZ3kXdOWJYpbBTe3h+w2nJh6rezxXI0nal512+xqcX406zlXqXbbnmpo5yPV&#10;PtySTedUQekx92jF1ZrlKINgs0ltnItp9XOh1cffrvgdRkREREREREREVNqPGz0Aqg1tG852vOHZ&#10;o2ltqJ2TsBFEccvUirTFYES1vDH3KC4Hzrdd4F4LtTg/zFqm9n2dNQj79Gi37anWMZe6cjb2/7N3&#10;v7FxnPmd4L+cHWycAdUWB9nd6pSI6DTUjehenEjIoELAhDW5dihmgbNEbDcQHAxaJiEh0lCx9UYy&#10;hV02DxBNJQBtmLYCC6Qpwgiy6A5IzeISiqPeGQ04QEeEtaR3Q1M5cRhOqEo37gaW3CSyM8EOeC+6&#10;qllVXdVd1V1/utnfD0BI3ax+6nmeeqpIPD/+nmfhp6r/azNZe3XHOkEfCA4EGvP70Zbzpd+fc2Yy&#10;Yfp8qsbnqR0cy9WJP8OIiIiIiIiIiIjMMZN2nxKbBQxeOadZvvOj8Wm0ho4WTNyXYzY+j/DpLlcy&#10;yaw69pK2HXOJebSGzPdctEPdLv3So8Uk71W2JKnew9SK5vX3r1jbW7jWAixucGN8OFXmbEL7BxMn&#10;fQpY7Lf2VKo11IKOzvb8PT8bn0dffwRis6BpY0dnuyv7X85Mafed7RuImGa+WvV691v5DFOzvXYB&#10;d5+nXuBYrk78GUZERERERERERGSOmbT7WN9ARBOQVZYdtBN0NDIam8BobAKX+od8nUjVB4ln4/OO&#10;1UcfyLZarjrzzgn6pZOtBsX1gYZ65Mb46NUtcVtOmTOTCc2yrG4F/KzYb+1xQm/0tOa1sh+suo36&#10;Y5wgbWn34AwEGnHWIJhqlz7jVx8IVrj5PPUCx3J14s8wIiIiIiIiIiIicwzS7nMfT40WBGov9l/H&#10;zKTxRH0x0lYGF/uva/ZsvNQ/5Ns+gIFAY0GWmdXAsdIWs6U/9RPzVvprZjJRcQC8VD2sLKWsDzTU&#10;K7fGR7llArnAkTq7HQAGLWaWuWW/tadS4e4uzX03M5nQ7BMrNgsId3c5fl598NSplQr0e+fqg8EK&#10;N5+netvZbUvH2cWxXH32088wZZ9q5asa60hERERERERERLWFQdp9LhBoxFDsckFm6MT4NF7vfguz&#10;uv3ijEhbGUyMT+ONyOWCIGT4dJevmUZnoz2G2cLFgqqz8fl8W8yCzPpATXJh0bTMbHYHE+PT+Ql+&#10;J5eAbg0d1bz+SBdE0JuZTBQEGqrddnZbM/FdzpdZIMaN8dE3ENEE6dRlmt1LyhgZjU1o3h+8cs6R&#10;5ccrsd/a4wT1nt7Z7I7muefWXrT6wKl+X/FyGWXkzplkKbr1PFXqoVCCXXqV7ufNsVx99tPPsNHY&#10;h7jYfz3/5eT+80REREREREREVJ+4J20daA214OOpUVx75z3NxLi0lckvXdwaakFr6CjEQ3uBybXV&#10;dax9+cR00n3wyrmK90usVCDQiI+nRjUZU8qk+8xkAh2d7fmJdulpBg912S9rq+u4EZvArakbBWUP&#10;XjmHa++8l389MT6N2cQ8Tna25/tJCTYok7VKll05mcpG+vojSN5bzJc/G5/Hw9QyeiPaYMra6jpm&#10;E/P5tvUNRByrg9vWVtdxsf96RWV0dLYbXkO3xsfQyCCkp+mCMifGp9HR2Y6TnW35Yx+mVgwDUk7s&#10;N+qU/daeSoVPd+Gj8emCIIxTSxDrJRe0e1n3Rnsc/eOX3kiP5nmgPLc6dPutuvk8bQ21aNp5sf86&#10;wt1d+fKUOv3ob+IVtZVjubrsl59h0lZG88dAYrPAID4REREREREREVWMQdo6EQg04tbUDcxMJgyz&#10;itZW1y0vCyk2C7geGyyY4PeLElgYHZ7QBAGy2Z38fpJmeqM9+L7Jkpbh7i4MxXY0GVbSVgazW8ZZ&#10;aGKzgLHxyvf81ZepBE2Ua6ZkNpvpjfZg8Mo5zQR3PWf8uDE+AoFGfJb4MB+8UlOye4vVZ2hk0JUl&#10;c8u139pTKSUYq+8Lp5YgVstmdwrP0/2Ko+cQmwX0Rns02bp3Jv/S8Bnu1vNU6U/1s6hUeeXgWK4u&#10;++VnWMEfUriQUU9ERERERERERPWHyx3Xmb6BCO7+8FMMXjlnO1Oro7MdQ7FB/GDh06oJ0CoCgUaM&#10;vf8ubk3dsDTBHu7uwq2pGxiKDRYNuvRGe3Br6kbR9gYCjRi8cg6fJT50JbOmNdSCuz/8FL0lMvha&#10;Qy0Ye/9dDMUG8/VS1PveeW6Nj8Er5/CDhdy1KRW8E5sFDF45h7s//LRqg0D7rT2VMArCOLUEsdqc&#10;bsn5js52V56v+sBvsT013bhflOBvsZ87TgbAOZarx374GfYwtaJ5zXFCREREREREREROaNj6amXX&#10;70qQf6St3JKV29mdgknIQKARraEWiM0COjrbHc8gc1M2u4PHq08KsoNbQy04FjpaVlukrUzB8s+t&#10;oRbPA9b6PVgPBBpzSzD7uDdwrXFjfAC5a/N0K4NtVdBNbBbQ+tLRmrw++609dv3e70bzAVSzJbXr&#10;gdP3i9GetG4/S+t9LFeTWvsZls3u4Pd+N5p/Xc/PAqJqc6jpeIPfdSAiIiIiIiKqBIO0REREOrPx&#10;ec1S50OxwZKZgES0//BZQFS9GKQlIiIiIiKiWsfljomIiHSSCz/N/1/Z05WI6s+SapWRQKAR4dNc&#10;6piIiIiIiIiIiJzBIC0REZGKtJXRLMdrtD8tEdUH9bMgfLqrprZ+ICIiIiIiIiKi6sYgLRERkcps&#10;Yl7z+iyzaInqUnJhMb8vNQB0dLb5WBsiIiIiIiIiItpvvul3BYiIiKrF2uo65uJ7QdreaA8z54jq&#10;VPbrHXR0tgOQlzru5lLHRERERERERETknIatr1Z2/a4EERGR19ZW19Eaasm/Ti4sYnR4QpM594OF&#10;TyE2C35Uj4iIiIo41HS8we86EBEREREREVWCmbRERFSXJsanNftN6g1eOccALRERERERERERERG5&#10;gkFaIqpJ0lYGyYXF/OtwdxcDaibs9FU99WuxAO2//d++CyDXH/u1/VQf6umeJiIiIiIiIiIiqiUM&#10;0hJRTZKepjExPp1/3RpqYeDBhJ2+qqd+DXd3YSm1nF/eOBBoRMv/+r/gv37+3/G3/+3v8Lf/7e/2&#10;dfupPtTTPU1ERERERERERFRLGKQlIqK6NPb+uwXvLaWWcbH/v/tQGyIqZTY+j+3sDsRmAeHuLr+r&#10;Q0REREREREREVBEGaYmIiIioql3sv65ZorxvYB2DV875WCMiIiIiIiIiIqLKfMPvChARERERmZG2&#10;MgV7SM/F532qDRERERERERERkTMYpCUiIiKiqnXgxUZL7xEREREREREREdUSBmmJiIiIqGoFAo0Y&#10;ig1qXnOpYyIiIiIiIiIiqnXck5aIiKqeej/Kjs523Jq64XONiKgc5d7LvdEehE934fHqE3R0trtZ&#10;RSIiIiIiIiIiIk8wk5aIiIiIql4g0MgALRERERERERER7RsM0hIREREREREREREREREReYhBWiIi&#10;IiIiIiIiIiIiIiIiDzFIS0RERERERERERERERETkoW/6XQFyx2x8HtvZHQDAgUAjeqM9mu8tpVaw&#10;9uUTSFuZ/Ptis4DWl46iNdSCs9EeBAKNZZ2vNdSS3zMum93BXHweD1MrWEot54///Mu/LlqetJVB&#10;cmERD1MreLz6BFm5bCC3J92x0FGc7GxDuLsLYrNQVj296Bev2qVYW11HcmERS6llrK2ua8ru6GxH&#10;R2ebps12y11bXddcRwDo6GxHa6gF4e4utIZabJdt5xy9kZ6y+sUuv8eJF/3tFifqrh+/ACA9TWv+&#10;PzOZKPic/lr5oZbucbeeF8U4/bPC72eT0gb1s0kZA4pi17rYs6aUSj5rhXosS0/Tmued1bHs5L1s&#10;p19Ltcepe9PueK7k3vLjfiUiIiIiIiIiInc1bH21sut3Jch5F/uv5ycGOzrbcWvqBpZSy7gRm9BM&#10;tJoJBBrRNxBB30DE9vkGr5xD30AEM5MJzEwmNBOhCrOJd2krgxuxiYKJ8GKUeloJinndLwq325XN&#10;7mB0eEIzgW1GbBYwNj5kKWixtrqOifFpy/UOd3dhaGTQVoDS7jmUfnm8+gQX+6/n3781dSM/QV4p&#10;v8aJW/29lFq23Fd2jnWr7jOTCUyMT1sqR025VpUot/21dI+79bywwqmfFV48m5ZSy5gYny4IMprp&#10;G4hg8Mo5W2PI6FljldXP2h3T0lYGE+PTlsaHQmm7npP3cjXem3bHs1prqAVDscsl7y0/71eianeo&#10;6XiD33UgIiIiIiIiqgSXO64Ts/F5XOy/binABOQmBSfGp/FG5HLJiUYjE+PTmBiftvXZ2fg83ohc&#10;tjWRCuQmgd+IXLY8ka4/p9v94na7stkdXOofsjyhLm1lcKl/qGS55dQ7ubBo61qUc46ZyQQu9Q+V&#10;NS7LVa3jxG5/u6WW6+6EWrrH3XpelMurnxV2x9vE+DQu9l+31W7lenr5bHLabHwer3e/ZStAC+Ta&#10;PhqbcKlW5fP69wo743ltdR2X+oeK/lyptvuViIiIiIiIiIicxeWO68Dj1SeaCcqOznaEu19B+HRX&#10;Pkskm93BUmoZS6kVzMbn88cqk4gfT41azkDSL+/XG+1BR2db/vNPDSYkZ+PzBRO8YrOA3khPwdKD&#10;S6llPEytYC4+n58IVSYmP54atZxB4kW/eNGumcmEZkK2o7MdvdHTCHd35d9LLixiNn4v395sdgdz&#10;iXm0hgYt17s32oNw9yuazCVpK4OHqWXMTCXyE83SVgajsQ9d7Zu11XWMDnsTEPBrnDjd325xo+5G&#10;y9OqMxpbQy2GWXsHAgcca5dVtXaPu/G8KJdTPyucvldGYxOa+xiw92wyWr63VinPu5Od7Zp2K0s/&#10;qzNGZ+PzBdfBz3vZ698r1ONZWU1BWXIbyN1HyXuLmjGZze7gRmzCNAu6mu5XIiIiIiIiIiJyHpc7&#10;3qfUS/CpDcUGS+5ZpgSW1Jkg4e4ujL3/rq3ztYZaMDY+VHJvt7XVdbwRuax5z2zpRDUlw0Q9gdka&#10;aik6Ae9lv3jVrt/73Wi+TqWWyxyNTSB5bxHfv3LOtL36JSUDgUZLk9T6wIay9KMRo77pjfZgKFZ8&#10;UtmobxRuLXes5sY48aK/3Vru2Iu6KypZFtYOO+2vxXvc6eeFXZX8rPBivCUXFnHtnfc071l9Nl17&#10;5z3D50atLXc8G5/HXGIeg1fOlXym6u+BUr8r2Km3XjXem2bjudjvIdnsDt6IXNZk0P5g4VPD8e/3&#10;/UpU7bjcMREREREREdU6LndcR6wEmADjCcbkwqKt5QIDgUZLk+4ACvar6432lJxIVc6hn6BfW13H&#10;nC4DqhS3+sWrdqmDgSc724qWPRQbxN0fflq0vep6Ww2CKGWrJ8yL7cln1DelgiB26+M0L8aJW/3t&#10;llquuxNq8R53+nlRqXJ/VlTjs8nJPxTxU2+0B58lPrTUltZQiybgbXeZZLf49XuFMp6LZWoHAo3o&#10;69f+kYBZv1Xb/UpERERERERERM5ikLZO9EZ7bE3ctYZa8H3dhOZs/J7lz5+N9liadM8tEbsXvBKb&#10;BUsT4gplQlTNzlKTbvWLX+2ysg9dscnjpdSypoy+gYitgGhv9HT+/8rSjkbncLpv3ObmOHG7v91S&#10;y3V3Qq3e426VVS47PyvcHm/JhUVNdqPdawoAY++/68uy437SXwe/90P18/cKq+NZ//NEelp6v/Nq&#10;uF+JiIjIOiEo7uq+7tv47HmDz+8KQfErISiG3aw3EREREXmLQdo6oc/asKJXN9loJ0NGvV9aMQ9T&#10;K5rX5dRTbBY0E57K/qBWuNUvXrZLPUGeXFjExf7rZWcz6ett9TqaHf/4y8JJZTf6xm1ejRM3+tst&#10;tVx3J9TqPe5kWU4o92eFG+NNHwQr55oGAo0In7ZXt1qk7Em7lFrWBLYBYDu77VOtcvz8vcLOuFTf&#10;i0b7L+uPqYb7lYiIiNwnB2E/MfjWMwCvZdJS0uMqEREREZGLvul3Bch9raEWS5kdRsLdXZoMkqXU&#10;suUlEK3QT4qXO7nd0dmm2XNwbXW9ZD3d7Bcv29U3ENHsoahMnAcCE+jobM+3s/Wlo5b2B1ardDLY&#10;aOJZf46TZS4Pqu8bt3g5Ttzob7fUct2dUKv3uJNlOaHcnxVePJucuqa1Ssk4lp5msLa6jserT2pi&#10;WXK/f6+w6kDgQMljqu1+JSIiInfJAVqjjFslQPvI4yoRERERkcsYpK0DViYCzZSzdJ6diULpabri&#10;85X7OTf7xct2hbu7MPY+MDo8oZlAz2Z3kFxY1AQzWkMtOBsxX7pXX2/9vn526cszeq/ciWWvlnX0&#10;cpy40d9uqeW6O6FW73Eny6pUJT8rvHg2efnzqJpkszv4aHy6ZgPNfl1HN4Kk1XS/EhERkbuKBGg3&#10;AEQZoCUiIiLanxikJVusZJKIh4Ie1aZ6WOkXN4W7u9DR2Y7kvUUkF35quizj2uo61lYnMJeYx8dT&#10;owWT0NtfO5slpV8Gs97px0kt93ct170WOXWPO11WJez8rOB488ba6jou9Q8VZMwGAo04FjoKADjZ&#10;2ab5nvQ0U7MBXSe59btPtdyvRERE5J4SAdrXMmlpw+MqEREREZFHGKQlW+ws5WeFeCi4LybL9f3i&#10;R7sCgUb0RveyaHITtk/w+Mt1JO8taibdlYn4zxIfaso4FjqqmQC+NXXD8Xrul2teDv048aK/3VLL&#10;dXdCrd7jbpTlBT6bCj1efeJoednsTkGAtqOzHW8O/Puif4S0lFquqiBtrV1HK2rtfiUiIiLrhKB4&#10;AgzQEhEREdUtBmnrQCUTuQ9TK5rXlSz9auRQs4Cl1N7rtdX1sgLB+j3oDljIIHGzX/xsl6I11JI/&#10;51BsELPxeXw0Pp2fzF1bXUdyYRHh7r39+vSZN+KhoONLODrVN5NsHIwAACAASURBVPpr4BY3x4kX&#10;/e2WWq67E2r1HveiLDf48Wwqt71ePJuy2R3H94edi89ryuyN9mAoNujoObxQDfem26r9fiUiIiJr&#10;GKAlIiIiom/4XQFyXza7U1aWi7SV0WQuic2C45m0x17SljeXKC8bZ1b3uZMWlh52s1/8bJeZ3mgP&#10;vn/lnOY9fbZRh24ZS/V+d05xqm/cqJsRN8eJF/3tllquuxNq9R73oywneDHe9OeYjd+zXUY2u4M5&#10;G88LdfDZbBlbI8l7zrdfH1zWX38z+mCm36rx3nRbtd2vREREVJoqQNuk+xYDtERERER1hEHaOjEz&#10;lbCddTMxPq153RvpcbJKuTKjPZpJ6tn4vO0J35nJhGYysqOz3XKGlVv94ne7zBwq8fnw6S5NvfV1&#10;sKJUO93oG7e5NU686G+31HLdnVCr97hfZVXKi/EW7u7S9H85y/iqsxmt0P/hhtUxlFz4qa16WaFf&#10;NcDqnqb6YKbfqvXedFs13a9ERERUHAO0RERERKRgkLZOSFuZgr3mihmNTWgylQKBRpyNOh+kBYC+&#10;gYjm9aX+IcsTqrPx+YJg2KDF7B/A3X7xql1LqWW83v2WpWDC0xJBjUCgUVPvbHYH166MWu6fmckE&#10;3ohcxsX+60U/43TfuM2tceJVf7vBz7pvZ7dtHe+WWrzHnSzLS16NN/01GI1NYGYyYekco7EJ20Fd&#10;feDPyrlmJhO2sm7LrYuVvq30D2bcupf9/L3CSbV6vxIREZE5twO0QlCMCEHxqhAUvxKC4q7u66oQ&#10;FMMmn4sbHB8xOtbgfPrPndcdc0IIip/L3/vKSrlERERE9YJB2jqgZJSsra7jjcjlopN90lYGF/uv&#10;Fxwz9v67lrNq7OobiGj2Tctmd3Cpfwgzk+bZi9nsDibGpzEam9C8P3jlnOUlmd3uFy/aNTOZwMX+&#10;65C2MhiNTWCiSBZXcmERH+kmnjsMlm88G+3RnMtK/6ytruNi//X8xPZSahlvRC6bHt83ENGcu5y+&#10;cWs86rk9Trzob7d4WXd1/62trhsGqbwOVNfaPe7G88JLXoy3cHcXenV/UDExPo2L/ddNl1hOLixq&#10;7ns7zyZ99m5yYdE0UKuMHaUtTj8DW0NHNa/1119vZjJR1h/MeHEv+/V7hZNq/X4lIiKiQkJQPAKX&#10;ArRCUAwLQfFzAHEAYwbngPz+fTkgq//+bYPjzxu8p6cPuD4DkP+FVj7PfQAn5LeaAMTNgsVERERE&#10;9eabfleA3HcsdBStoZZ8xstobAIfjU+jo7M9P/GYze5gKbVsmGkyFBt0fbJvaGQQ0tN0/vzqyeiO&#10;znacVO0V+DC1Yjip2zcQKcieKcaLfvG6XTOTCczF5wvakFxYLMh2Cnd3GU48BwKNGBsfwsWBofxn&#10;lP6ZmUrgZGc7xEO5oIL0NIOHqeWCspUyihl7/11NdpPSNzOTCRwLHS3aN4FAI75/5VzBZLob3B4n&#10;XvW3G7yse2uoRRMku9h/XTOGlWDPj/4m7lTzLKnFe9yNsrzg1Xgbig0CgCb4u5Ralq/de5r7WX89&#10;y3k2DV45h2vvvJd/PTE+jdnEvKY9yvhWgnRis4Bwd5flLF8r+vojSN5bzJ9jNj6Ph6ll9EYKg+Oz&#10;ifl83/YNRGzVw6t72Y/fK9xUa/crERERFXAzQHsVuQCsVREAR4Sg+FomLT0DgExaSgpBcUOupyIs&#10;BMUjZnWTA7D6X5YSSpmqcxkFjCMAkjbqTERERLQvMUhbJwavnEMg0JjPelEm9swyg4DcJPB1DwK0&#10;QG5i+7PEh/kgndre5Lj5Z4dGBjVZM1a53S9ut0uZPFZnM1lpQ7i7C0Mjg6bfF5sFfJb4ENfeeU9T&#10;R2krg9mt4ssudnS243pssOT+fYFAIz6eGsVH49OaYIgS8DTrm9ZQC4Zilz1d8tbtceJFf7vFq7qf&#10;jfYUZMGVugZeqKV73K3nhZe8Gm+5P65ow+jwREH2otk1VcqXnqYttGRPuLsLQ7EdTWC3WHvEZgFj&#10;40OOL3ksNgv4eGpUs7S7tJUpmi3bG+3B4JVzmrFfKgvWq3vZr98rnLIf7lciIiLSOGLy/gUXArTP&#10;ANzUvXcV2mDpCflzF1Tv3QTwie5z5wFcMzm9UaatUUaukWelDyEiIiLa/xikrSPK8n8zU4miy0OK&#10;zQJ6Iz04G+3xbElZxeCVc+iN9GBmKqHJ6DHiVD296Bc326UsHTwzmSg5yd0aasHZSE/Bcp5GAoFG&#10;3Jq6gdn4POYS8yX387NTtvocQ7FBhLtfwZ3Jvyw6aa70izJx7caejMW4PU686G+3eDVWPp4axbUr&#10;o6Z7YHr9vFKrlXvcreeFl7y6V8LdXejobEfy3iKSCz81feaEu7sQPv1KPqBnN0gL5IKdh5qFos9B&#10;ZV9eZdy48QxsDbXg7g8/LfjjGaPj1EsKBwKNmsBuMV7fy378XuGU/XC/EhERUd4GckFSfVbpJ3JG&#10;q+1Arbx8sj5AezOTloyCqjeFoDiGXLBWcV4IijdV506gcKnkYkFafRbto0xaeqR7LyGfUx+kdm5J&#10;GCIiIqIa1rD11cqu35Ug513sv56fwO3obMetqRua72ezO3i8+kQzuX0g0IhWeWnXarGUWsbTrQy2&#10;VZOqYrOA1peOlpU5WC394nS7FEb1d6psaSujWTpS0RpqwbHQUUcmtM36/2Rnu6eZotUwTrzob7e4&#10;XXejfSxbQy1VtQdjLdzjbj4vvOTlvbK2up7P4j8QOGB4vy+llnGx/3r+9a2pG7bGprSVwdqXTzQB&#10;TL/Gt34Zd6efx37cy27dm27bL/crkZMONR1v8LsORERmhKCon2tLIpepet/g8EfILXlsK7tUCIqf&#10;QJvNmsykpddKfOY+APV+sJqgrkEgF8hl+2oyZIWgeALA57rjrmXSkj6DVwkmX5XrmpTPyaWOiYiI&#10;iMAg7b5VKshUr9gvZAXHCRGVazY+r1m62G6QloiIrGGQloiqmVGQNpOWXhOC4nkULikM5LJQX7ZR&#10;fhOAn0Gb9RrNpKWiGaoGyyNrzisHVH9mVHddOfpg7jMA37EbaCYiIiKqd1zumIiIiMghj7/UZjoy&#10;QEtEREREikxaui0HWPXLFJ8QguL9UpmwKkdQuHRyXAiKdqt0Qle/DSEoJqBdyjgsBMUTuqWM9Usd&#10;JxigJSIiIrKPQVoiIiIimbJnaTnLJGezO0je29s7VNmzlYiIiIhIkUlLN+WM1fO6b4WFoPhJJi1d&#10;sFCMfo/XsglB8YhuT9zbKAzCRpBblhlCUAwbnL+q9pgVguJBAG1+14OIiIjq3mYmLW0WO4BBWiIi&#10;IiLkgqyX+ocAAEOxy7b3mB4dnsgHeQGgo5PzQkRERERUKJOWLsiB2rDuW+eFoAiLgVpXZNJSUgiK&#10;G9AGYs8LQfGmnC2rD+BuVOEes20Afux3JYiIiKjujQCIFTuAQVoiIiIiAB+NT2NtNbdc8aX+IfQN&#10;RNA3oJ+DKpTN7uCj8WkkF/ayaDs629Eb7XGtrkRERERU86IA7kO35DByAdGNTFq6WeSzGwbv3TZ5&#10;vxSjZYpvQrt3bhOAiMFSyMp5q81zAD/xuxJERERU9zZLHcAgLREREdW9tdV1zVLF2ewOJsanMZuY&#10;R7i7Cyc72zT7y2azO3i8+gQPUyuYi89rMmgDgUZcjw16Wn8iIiIiqi2ZtPRMCIpKoFa/fPCYnFFr&#10;FqjdQC64qt6XtlRg144EcvvmqstXlmfW74VbdUHaTFpaAXDK73oQERERlcIgLREREdW91lALPp4a&#10;xWjsw3w2LQBIWxnMTCYwM2ltmy2xWcDY+BDEZsGtqhIRERHRPpFJSxuqQK0++DkmBMVnmbRUEASV&#10;A7wJaPe1vSoExYRuf1kNISheBXAik5aiJer1TAiKtwFcVb19QvcaAG7LSyCbkpd1virXNQngZhUu&#10;j0xERETki2/4XQEiIiKiatAaasFniQ8xeOWc7SBrINCIvoEIPkt8aHsvWyIiIiKqX5m09Ai5pY+N&#10;fCIERf2+tQp91mwTgPtGxwtBsUkIinHksmMjQlD8mRAU9css6xllyOozfov+JaMQFJuQC0ArweSw&#10;XMdS5yYiIiKqCw1bX63s+l0Jct5sfB7b8tKLBwKN3BdPxn4hKzhOiAgAkguLWFtdx9rqOh6vPtEs&#10;aQzk9p091Czg2EstCJ/uQiDQ6FNNiYjqz6Gm4w1+14GIyIwQFPVzbclMWnqtxGfOQ7sPrNrLcjBX&#10;/5mryAVe9Z5hL4gbQeG+t4pvF8uElQO7+j1oFRuZtPQds8/Kn48AiBt862YmLV0r9lkiIiKiesAg&#10;LREREREREdUUBmmJqJqVE6SVP1cs6PqazUBtKa+VWnZYzsq9b/Lta6X2wC0SeL6dSUsXrFWTiIiI&#10;aP/icsdEREREREREREQ+k4OeRssMK0sZ65cbVj7zGoCCAK6JR8hl5pbcF1Y+xmyPW6N66iWQCzAb&#10;vU9ERERU9xikJSIiIiIiIiIiqgJyhqlRAFUJ1BYsXZxJS8lMWnoZub1tr8E4MHoNuexZw6WTizDK&#10;lk0UWyZZVa9n0AaQnwGIWgkQExEREdUDLndMRERERERENYXLHRMReUMOCn+ue7vkUslEREREVBoz&#10;aYmIiIiIiIiIiMjIed3rDQZoiYiIiJzBIC0RERERERERERFpCEGxCYVBWit70RIRERGRBQzSEhER&#10;ERERERERkd6YwXsJz2tBREREtE8xSEtERERERERERFTHhKB4Vc6chRAUjwhBcQwGWbSZtLThfe2I&#10;iIiI9qeGra9Wdv2uBBEREREREZFVh5qON/hdByKi/UIOzn5l4dDvMEhLRERE5Bxm0hIRERERERER&#10;EdWvIxaOuckALREREZGzGKQlIiIiIiIiIiKqX6WCtIlMWrrmSU2IiIiI6giDtERERERERERERPXr&#10;GYBHBu8nAEQzaSnqcX2IiIiI6gL3pCUiIiIiIqKawj1piYiIiIiIqNYxk5aIiIiIiIiIiIiIiIiI&#10;yEMM0hIREREREREREREREREReYhBWiIiIiIiIiIiIiIiIiIiDzFIS0RERERERERERERERETkIQZp&#10;iYiIiIiIiIiIiIiIiIg8xCAtEREREREREREREREREZGHGKQlIiIiIiIiIiIiIiIiIvIQg7RERERE&#10;RERERERERERERB76pt8VICIi2u+krQySC4v51+HuLojNQsXHkjVe9ul+vH77sU1ERERERERERER+&#10;Y5CWiIjIZdLTNCbGp/OvW0Mt5kFaG8eSNV726X68fvuxTURERERERERERH5jkHYfm5lM2Dr+QKAR&#10;h5oFdHS2u1Qj2o9m4/PYzu5AbBYQ7u7yuzrkAF5TIiIiIiIiIiIiIiJ3MUi7j6mzXuwKd3ehN3qa&#10;AVsq6mL/dSyllvOv+wbWMXjlnI81okrxmhIREREREVWPhuGGgwDa5K+D8tunVIc8kP99DmAFwMru&#10;yO5zr+pHREREROVjkJYMJRcWkVxYRG+0B9+/cg6BQKPfVaIqI21lNME8AJiLzzOgV8N4TYmIiIiI&#10;iPzXMNxwBsAZ5IKxv1Pi8FcNPv9zAHcBPNgd2b3reAWJiIiIyBEM0taJQKARx0JHTb+/nd3G2up6&#10;wfuz8Xk83crg1tQNN6tHNejAi4WBe6P3qHbwmhIREREREfmjYbihDcDbyAVnX6ywuN8B8McA/rhh&#10;uOFr5AK2sd2R3c0KyyUiIiIiBzFIWyeOhY5aCrTOxucxl5jXBGyXUsuYmUygbyDiZhWpxgQCjRiK&#10;DWI0NpF/zYzL2sZrSkRERERE5K2G4YZTAGIwyIh1yIsA+gD0NQw3/ATA27sjuysunYuIiIiIbGCQ&#10;ljR6oz3ojfbg2jvvIbmwmH9/NjHPIC0V6I32IHy6C49Xn1TN/sXqPVU7OtvrNgu83H6oxmtKRERE&#10;RES038h7zX6AXADVK68CWG4YbphBLljLvWuJiIiIfPQNvytA1UmfPSdtZSBtZXyqDVWzQKCRwbx9&#10;hteUiIiIiIjIPQ3DDW8C2IS3AVq1PgCb8t63REREROQTBmnJkNgsoDXUonlPepr2qTZERERERERE&#10;RLWtYbjhYMNwwx0A06h839lKvQhgrmG44Y6c1UtEREREHmOQlkwdCBzwuwpERERERERERDVPDoQ+&#10;gH/Zs2b6ADxgoJaIiIjIewzSkqnHq080r4+FjvpUEyIiIiIiIiKi2tQw3NAGYAXAcb/rYuI4GKgl&#10;IiIi8tw3/a4AVafZ+Dyy2Z3863B3FwKBRsufl7YySC4s4mFqBdLTtGY/20CgEcdCR3Gysw3h7i6I&#10;zYKl+mzL9WkNteT3y8xmdzAXn8fD1AqWUsuac3R0tqOjsw290R7L9XaCuu2PV59o+rGctgPV236l&#10;rYpibXKjDUupZaytrmvrpFqWW3qaxsxkouBzBwKNlvplbXUdyYVFrK2ua+oGAB2d7WgNtSDc3VWw&#10;NLgZt66jk/1g55oacWP8A97fA04/w5yiH4tis4Bwd5etMtR9CQBnoz22nu+leNF3Vu7N3kiPI9fG&#10;y3NZPZ+d506553CyTURERET1TA7QPkCJ5Y3PHDuDM61ncPjg4bLOs/l8E3eW7+DB5oOyPo+9QO2p&#10;3ZHd5+UWQkRERETWNWx9tbLrdyXIHS+/9Af5/3d0tuPW1A1Ln1tKLePaO+/lgyuBQCM+S3xoabJW&#10;2spgYnxaE+QppW8ggsEr54oec7H/en4iefDKOfQNRDAzmcDMZEITBDLSGmrBUOxyRRPaVkhbGdyI&#10;TRRMeBfTNxBB30CkZICkWtu/lFrGxf7r+de3pm7kg2d6brRhZjKBifFp2/UudT+sra5jYnza8rUM&#10;d3dhaGTQt+voZD/YuaZqbo5/wLt7wK1nmJ1+LXastJXB691v5b8XCDTi7g8/tRxkzWZ3cOb338r3&#10;WWuoBZ8lPrT02VLc6js1u/emMsYerz6xPa69PFc557P63KnkHJW2iYjITYeajjf4XQciolJUSxyb&#10;ZtAePngYd//wLo4LziTZjjwYQezHsUqK+AIAA7VEREREHuByxwQgFxSYjc/jYv91XOy/rgnQfjw1&#10;ajnb9fXut2xN0AO5ANNobMLWZybGpzExPl0yOAPkJqUv9Q9psrmcNhufxxuRy7YCVECu7W9ELhdk&#10;QZZSbe0vR7W2oZxrmVxYrNvrCHg//gF3+s7LZ1i5xGZBkxmcze4gec96fZP3FjV9djbiTKa9F31X&#10;zjibmUzgUv+QpXHi17nKPZ/d547XbSIiIiIiAMBdFAnQHnzhIFb+aMWxAC0ADJ8axp2zdyop4jhy&#10;9SYiIiIil3G54zqxlFrWZNZa0RvtQV9/pOzlDjs62xHufgUnO9s1ZSjLK6oz4Gbj8wh3v2IpM0e9&#10;rGkg0Ii+gUh+eUZgL2gxM5XIB2Wy2R3ciE1Yzia2YzY+XxBkEJsF9EZ6CpbzXEot42FqBXOq5aSl&#10;rQwu9Q/h46lRS5l+1db+cjjVBqMlPyfGp/NBi9ZQi2GW3oHAAcN6GV3L3mhPwdiUtjJ4mFrW1E/a&#10;ymA09iE+nhq1lNnm5HV0uh/s8Hr8A97dA249wyp1NtKD2fh8/vXMVMLyks4zU3vLXgcsLvtdDqf7&#10;rpJxtra6jtFh60F0L89ldj6nnztet4mIiIiIgIbhhhiAV4sdc/cP7+LFF7SrIP9k8ye2znPwhYMF&#10;Qd6+tj4AwJtzb9oqS+XVhuGG2O7IbqzcAoiIiIioNAZpqUAg0Iiz0cKJ21KUyf65xDwGr5wznXBv&#10;DbXk95R8I3I5//5s/J6lAIcSnGkNtRhOTCuBh/DpLrwRuZyfzF5KLUPayji6x97a6nrBxHex5Ttz&#10;e2S2o28ggkv9Q/kgWja7YznAV03tL5dTbRCbhYL2HAj8per/BywHzZZSy5prqWSRGwUOxWYBvc09&#10;6I32YDQ2kQ+Yra2uYy4+j76BiKXzAc5cRyf7wQ4/xj/g3j3g1TOsUsq5lX6QtjJYSi2XPLfSfoWV&#10;cWqVm31nNM56oz0Yig0aHm80zqxmgnp5LsCb547XbSIiIiIioGG44RSA4WLHHD54GK8e3ovhfpH5&#10;Amf+4gw2n2/aPt+Dcw80ZQGOBGqHG4Yb7u6O7K6UWwARERERFcfljqlANruTX4b09e63bC2N2Bvt&#10;wWeJDy0FKlpDLZpJZTvLZAYCjRgbHyoa0AkEGtHXr520trsUZyn6fUB7oz2W9lc0mohXJtqtqJb2&#10;V6La2qC+lsUCJXpDsUHNeLeyR6r6PNXUB3b5Nf6VMtzoO6+eYZXqjZ7WvJ6N3yv5meTCTzWvw91d&#10;DtfJnb4zGmdmAUY1O/exH+fSn8+t547XbSIiIiIiAMCdUgecaT2jef32/NtlBWgB4MHmA8P3+9r6&#10;Kl36uKIPExEREVFxDNLWidZQC25N3Sj6NRQbRN+AdnljaSuDi/3XCyZ5nayXmtW99c5GeyxlhOqX&#10;8pSeOref51JqWRPAFpsFSxPfCiXIpDYzmTA5Wqsa2l+pamrDUmpZM/b6BiK2AhPqgJmdPUKrqQ/s&#10;8nP8A9XTd+U+wyqlX+kgubBYdM/dbHZHs0Sy3ZUS3GCl79wYZ2a8PJdyPrefO163iYiIiIjyyxz/&#10;TqnjDr5wUPPaLNBaqQoDtccbhhvedK42RERERKTGIG2dUJY7LfalZMH9YOFTDF45p8lQm5lM2Aqg&#10;FKPsSahfehMAtrPblsqwkwGmnvR+WiSIYdfDlHbFH33GnhVis6AJImWzO5Yyl6uh/ZWqpjbor6Xd&#10;DEP98Y+/tBaoq6Y+sMvP8Q/423dOPMOcoO/z2YR5JrI+S1mfiesVu33nxjgz4+W5jM7nxnPH6zYR&#10;ERER1buG4YaDAN72ux56FQZqP5DbRTVKCIo/E4LirhAUd/2uC9UfISieV8afEBSv+l0fr/H+IypN&#10;CIph1XPivt/18Rr3pCVDfQORgj0DJ8anLWdfKVk90tMM1lbX8Xj1iaN72tnJNjoQOODYedX0WV/h&#10;0+UtHdrR2abJcFtbXS+5XGg1tL9S1dQG/bWsdNlaq4HAauoDu/wc/4D7fef2M8wJ4dNd+Gh8Ol8v&#10;ZV9SoyWg1QFcsVlwde9cJ/tOP85Olllv/Tjz+1xG53PjueN1m4iIiIgIbwN40e9KGKlgj9oXAZwB&#10;lz4mInKNHMC+nUlLz/yuCxF5i0FaMqXsGajOoJ1NzBfdczKb3cFH49OuTub6vUSnQnqa1rwutjdm&#10;MXY/Vy3tr0S1tUF/LStd3ltfnpFq6wO7/Br/gLt958UzzCmBQCP6BiL58aoER/VZj/qs1XKyKa1w&#10;o+/046zca29lnHl5LqPzufHc8bpNRERERIQ3/a5AMRUEamNwMUgrBMVPAJy3ePhtABsAkpm09Mit&#10;OhEReUEIiicA3AfQBGBMCIov89lGVF8YpKWiTna2aYK0xfZbXFtdx6X+oYKMqUCgEcdCR/PlqUlP&#10;M7Yn9MVDQVvH7zf7of3V1obtr53NkCy2N6ii2vqglrjVd149w5wU7u7SBPfmEvMFQdrZ+L38/wOB&#10;xrKznoupxb7zmx/PHSIiIiJyT8NwwxlY2IvWb31tfdh8vonYj2N2PvY7DcMNp3ZHdh+4Uytb8sFc&#10;ISg+AnCBAQ0iqmER5AK0iqsAoj7VhYh8wCAtOSKb3SmYoO/obMebA/++6LKaS6nlmp2kFw8FOSm+&#10;TxwLHdXshXpr6oaPtakN+2381+ozTNkvVKmDsuerUmdpK6NZRvdstMfxrEg3+87Lceb1mPbiubPf&#10;7lMiIiKiKnfG7wpYNXxqGHeW72Dz+aadj70J4IEb9anACQCfC0HxtUxaSvpdGSKiMuiXN97wpRZE&#10;5BsGackRc/F5zQR9b7QHQ7FBH2vkvkPNApZSe6/XVtdt7ZOp/pzaAS4r6Tl90Eo8FKz55Yjdtt/G&#10;fy0/w85GejTBzuTCT/PBUf0+p70RbZatE9zsO6fG2cPUSlWdC/DmueN1m4iIiIjqnG9B2g9SH+DM&#10;sTM4Lhy3/JkzrWfwQeoDO6fxqn3XMmnpptk35X0bI8gFaBVxISh+h3s5ElENug0gLH89kl8TUR35&#10;ht8VoOqWXPip5rVZBpZ+Avf7RfatVSu2fHK1O/aSdqJ7LlFeNt2s7nMni2SekTs6dMuw6gNbVGi/&#10;jf9afoa1hlo0Gauz8fl89qS6fzs621354wM3+86pcWblnvbyXIA3zx2v20RERERUrxqGG04BeNGv&#10;8z//5XOcmj6F701/z/TrB49/oPnMwRcO2j3Niw3DDW2lD3NXJi3dzKSllwFcU73dBOt72pIHhKD4&#10;iRAUd+WvsN/1IapWmbT0LJOWXsukpYZMWno5k5aYSUtUZxikJVPJhcWCpSj1k8qKx6tPNK+tLqep&#10;D9DUkl7dsqGz8XnbAZuZyYRmKUq3gihUXPh0l+Za6q+LFdUQrPPSfhv/tf4M642e1rxOLiwiubCo&#10;6V/9MU5xs+/cGGfVcC7Am+eO120iIiIiqmOn/K7A818+x4PNB6ZfZ/7CkUTYU04U4gQ521YdzGAg&#10;kIiIiGoOg7RUIJvdwcxkAtfeeU/zvrL3oRF9YEW99KWZ/TDx2zcQ0by+1D9keQJ8Nj6PifFpzXuD&#10;FjPQyJrt7Lal4wKBRs21zGZ3cO3KqKVxDOTG8huRy7jYf93yZ7xktR/s2k/jv9afYeHuLk0bZiYT&#10;mI3fy78WmwWEu7tcObfbfef0OKuWc3n13PGyTURERER1zPcMU49UWzsTqv8f8a0WRERERGVikLZO&#10;bGe3sZRaLvo1M5nAaGwCZ37/rYJJ2UCgEWPjQ6blt4aOal5/VGJSd2YysS8mfvsGIprARza7g0v9&#10;Q5iZTJhOmmezO5gYn8ZobELz/uCVc2XtFUha6qyxtdV1LKWWC44xujZnoz2a/l9bXccbkcsF2eRq&#10;a6vruNh/PT+Wl1LLeCNyuZLqO6bcfrBjP43//fAM6+vXBvzU19yNvWgVbvdd30BEs5xzOePManav&#10;l+cCvHnueN0mIiIiojp12MnCHpx7gN2R3Yq+nr/7HB/0dzt4RAAAIABJREFU2Npz1orDThdYIe5B&#10;S0RERDXtm35XgLyhTOqWQ2wWMDY+VDSA0tcfQfLeYn7CdzY+j4epZfRGCiegZxN7+yX2DUQwM5kw&#10;LLNWDI0MQnqazmcmKZPbE+PT6Ohsx0nVEtEPUyuGwbK+gUhBthOVpzXUotk/8WL/dYS7u/LjUAlY&#10;/uhv4prPKX+IcHFgKD8+pa0MRmMTmJlK4GRnO8RDuYxB6WkGD1PLBZmApf6YwUvl9oNd+2X874dn&#10;WPh0Fz4any4IvAUCjThrsgqCE7zou7H339VkgCrjbGYygWOho0XHWSDQiO9fOVfwhwHVcC6vnjte&#10;tomIiIioTh13qqBTh0/h1cOvVlzOiy+8iD/+3T/GB6kPsPl8s/KK5VReMWc1+V0BIiIiokowSEum&#10;xGYBvZEenNXtaWd27MdTo7jUP5SfqJe2MkWzpXqjPRi8ck4zSV+NS8WWEgg04rPEh/kJbzUlS7nY&#10;Z4dGBl1bhrQenY32FGSIKftzliI2C/gs8SGuvfOe5rpJWxnMbhXfP7Ojsx3XY4NVs6dwJf1gx34Z&#10;//vhGaYEY/XXQb/3qdO86LtAoBEfT43io/FpTZapkjFsNs5aQy0Yil22teS3l+cCvHnueN0mIiIi&#10;Iirf818+d6ysr3/5tZMB2mqk/mvfR1Y+IATFqwBO6D4LALcBbMh73doil3kEwHndtxIAHillCkHx&#10;PIBP5O9d059LCIphAPfll8lMWnrNwrk/UZ33QiYt3bZbf115R5Drmwhy/aR2G7n2FJxD7oMxk2Lv&#10;C0FR/15B+w3KPI9cv17VfWtDrksyk5aKXnezPpfrG8beXsZJ+UtpwzMA38mkpZLZ2rq2W7puJcor&#10;6xqoPm+1zcBeX9620lbdeczGvXJtHP2Ldl27bmfS0gX5faWf9ONEuaa226Y6X0Xjz8a5fiafC5m0&#10;1GDxM2bPMs1zR3e8r+Pb4bHt6BjwsOyiz6Fi/ev0mKz0ehQp19bYLFHWeeT6R11Wpc+tin4HEILi&#10;CblO+p95CeSuge0+Y5CW8pTlEE92tqE11KJZHtGK1lAL7v7w04JJYKPj1MukBgKNmon9WjV45Rx6&#10;Iz2YmUpossqM2AmAkz1KMOLalVHT8VSszwOBRtyauoHZ+DzmEvMl925sDbXgbKTHdL9mv1TaD3bt&#10;h/G/H55hvZHCIK16GWS3eNF3gUAjhmKDCHe/gjuTf1n0DwCUMaZkaBc71u9zKedz+7njdZuIiIiI&#10;6kXDcIOj+7SuZFbQ/mftONN6puKy7q7ddaBG1UkOTqr3oS0aENJNkhs5rzruQiYtJS3UoVSZEQAR&#10;pcxS5flJCIpNyE046wNuauo+imbS0oZLdYnIdTHbZ/iI/H0IQTGB3PUym6jX1FGeXI8blK1M+l9F&#10;LkO7Cbn2WgkmqPus7MCkg9fAapuBvb68KgTF16wEeOTr8wnMM9nPAzgvBMUkXBz3crs+QWFwSaEE&#10;v8aEoFjyjwJU5To5/hxn47lzFbm6KWPSt/Ht1vPFrTHgQtl2nkNGdXF0TLp4Pcodm0ZlHUGuj4z6&#10;X/3cijr089rS7wBCUBxDYZBcobQvglyfWX4uNGx9tbJr9WAiO5ZSy5qJ5gOBxtzSjVWSaei2pdQy&#10;nm5lsK0KVonNAlpfOlo3feA3o71Y7f4BgrSV0Sznqy7nWOhoVQUZzTjRD3bth/Ffq8+w3/vdaD7w&#10;2dHZjltTNzyvgxd9l83u4PHqE0+ukZfnArx57njdJiIipx1qOm4py4CIyG0Nww2nAPzY7udi34th&#10;+NSwuhwHa2Vsd2RvCnDkwQhiP46VU0z77sjuilN1AgqyQU0nu+VM0xPyserJ6keZtPSyxfLVbsvl&#10;GU0Cv1Zs4rdImRvIZfUa/bXsTexN7nqWSVsqS0+eDL8P4wCAWR9p+lx1bRTqzKzbKAw+PDLq3yIZ&#10;uRvIZa2Z9XnUKMCo69Pbcr2Mgou3M2npgq4/i44rg/KfZdLSt4sdX6Sciq+BSZ2M2mw2Rp8BeLlY&#10;MKZIgMLs+ijBb+Wa2gqU6c6tDrI8gvF9m0CuD42+V/Kecnr8yWWWzJK1mklb5LmTRO4aG7Vbnbnp&#10;+fh2eGy7NgZcLtvWc0j3WaefiY5dD125lY5Nzc8/g89U8txy5HcAk+ffI7kOYd37iUxaiprVSY+Z&#10;tOSajs52V4NA1S7Xfr9rUd9aQy1F91K2QmwWIDYLNT2WnegHu/bD+K/FZ9hsfF6TxRzufsWXenjR&#10;d4FAo2fXyMtzAd48d7xuExERERGRRWPyRKhVjwAUWx7yKrSTs4ZBIjmzaQx7E61xISgaLgcq109d&#10;5oZcbkJ3XBNyE7rKpK5Z9o3fnslfyv9vmvSROoPyhBAUzytBYXkyO6k6Vh3ISFjMdNIHIx7JdVH3&#10;q7IEqXqy/Ahy1+vlEplL6mt2Uy5bf/xt1XEnhKB4okR2qTpgUMlS0xVfAxNKW54hN0Y1x8qBkTj2&#10;siuvwiT7Vb4+6jFs5frkM/wcpg6q3JbrYZStqL6nw0JQjJsFTjwYfxUxeJYlkLum+narsy6VQJ7C&#10;j/Ht1th2fAx4VLaV55ByDjfGpOPXw6Gxqab0qVPPrYp/B5B/pqmff0Z/aKW+XkeEoHjE6ooTDNIS&#10;ERHtE8mFn+b/LzYLVbcMNxERERHRPuTcJrKyM8fOoC1Y3irKd5bvuLoPrdNZtBW6mUlL18y+KU+q&#10;qie4XzYLSMjvvyYExc+Rm6A3XA7UYKL2EXIZNwWT7PJ71+RlX5UJ5aqTSUvPhKAYRa6vCibWVccl&#10;5MCzkm0WRmWByTyDa1U06zGTlpR+VTKvlM9bWV7XNEs6k5YeyeUqE/WmS1XLfaEOYpW91LEH18Bw&#10;KeNMWkoKQfGaqrwIDNrrwPVxi+k+zKp7Wh04iQhBMWLwBxVejj/bDOpn+uyTx4iyv7ImuOjH+PZg&#10;bDsyBnwou9RqDa6MSaevh1Nj04TTz61KfgdQZ8omjAK9mbR0U+6zZ3ZXDGCQloiIaB+QtjKaZa17&#10;IwzQEhERERG5bXdkd8XJpYrbhDbM/eFc2Z9/s+1NHH7/sGP1qUK3AWxYnADVZ72U3G8TuYnez+X/&#10;G+3ZqC7zGUwCtGoGE8pVR54sL7k0YyYt3ZYztppQuLxjJfSZyVbqkhSC4gXs9et5ISiWmvi/ZiGr&#10;N4G9tkWE3H6TRtdYvWRp0uL4MuXiNSg69nXlNZlkV+rHfTnXx2k3S2RaKvW4KWfeqQOT+iCaV+Ov&#10;XJo/DCn2xyly3Z7BPGDs+fh2cWw7OQa8LNvKc8i1Menw9XBybKo5/dxy6ncAYC8T2aheRdtv5hvl&#10;fIiIiIiqy2xiXvP6LLNoiYiIiIhqzsEXDvr6+SpwLZOWGpQvAN+BdkL0iI0MFdtLdcqTuMr5jsiZ&#10;OGZlmi5TaVCu0b6stUppc5OcNeQEdUDidgX9arQXsFrJZZeRC7Dk21ikTEeyaMtk5xpYabP6GKPy&#10;qnHc28lUUx8bNugzr8ZfuZxaVhuo/vFtZ2w7OQa8LNvKPVktY7LU9XBybKo5/dyq9HcAdYD3vBAU&#10;P3Hw5x8zaYmIiGrd2uo65uJ7QdreaA8CgUYfa0REREREVFe+AHDciYIebD7AzMoM+tr6bH/2589/&#10;jtiDmBPVMPMTNws3kklLG0JQvIm9JQvDFvYqVJY5VE+gfiUExXKqoOydZ1SmlUlktQSqd1/aPHn5&#10;TiCXOVUqm60JRbKKLJ5P3692A0LqftUH1dWeWcmkkpcDva0qMwLdBL9cZ/W+iY4GsRy8BpbaXOTz&#10;1TruH1kNWgH5DMNn2GtHWK6Xl+OvLA7UT8Pv8e3g2HZsDHhcdsl70ssxWcn1cHpsqpTz3NK00+nf&#10;AeSlwhPYC/yeRy5Y+wh77bYcTNdjkJaIiKiGrK2uozXUkn+dXFjE6PAEstmd/Ht9/W798SYRERER&#10;ERnYhENBWgB4c+5NvDn3plPFOWnTj5PKy0mex94k7JgQFBMlJkOdCpYcMfk/LE4iq1UUzHSTnBE0&#10;Bm32llf0/Wo389J0ol7HTrnqIFbYYClNTZZhuRPzai5dAyeyWKtx3Jez9O4j7AWh1MEbr8ZfufT1&#10;c6I/PR3fLo1tJ8eAl2VbGV+ujkkHr4cbYxNw4bnlRDmZtBQVguIn0PbbCfkLyP1usgGLS2WrMUhL&#10;RERUQybGpzV7z+oNXjkHsVnwsEZERERERHVvBcDrflfCAys+nvsCgPvy/5uQCzDY2futrH3iUN5k&#10;vZcqXm5RnrD/HIWT2mZL1V514rwqXgWv7WTGbQhBMQnV3p3QLXep+n/FS3y6eA2q9g8Dqki195Hj&#10;9fNyfFfB86XaWLmero1Jh6+HW/V0o1xHfgfIpKUL8h7zyh+O6QPdRwB8IgTFSCYtvWb1JAzSEhGk&#10;rQySC4v51+HuLgZ5iKpUsQBtb7QHfQPuZtHyeUFUGd5DRERE+9IDAMNOFXbwhYNoE9oqLufB5oPK&#10;K6Mr0ukCrZKXk7yNvQnRq3I2rVkQVT/ZnCwjA1BP83khKB6xmeHkRuDBiWyhMVU5zwBcyKQl02Ur&#10;5axmJ9ui6cMK+9XJyf3b2AtinYc8yS8ExTD2+uuRA+MK8P8aFLNfxv0J1f/V46Rax5+i0vqZ8Wp8&#10;uzW2nRwDXpZthZtj0snr4dbYdIIbvwMAyGcMK/sQXwDyy0ZHsDcOLG3NoGCQloggPU1jYnw6/7o1&#10;1MIJY6IqFe7uwlJqOb+8cSDQiI7OdvRGT6Ojs9318/N5QVQZ3kNERET7z+7I7oOG4YavAbxYaVkH&#10;XziIzXc28eILFReFLzJfoO3PKg/2yr7eHdn1M5MWyAURItibMP4EwMtGB8qZYvo9AiuaoJX3clSX&#10;GcHeRK0Vpf6iVj2ZXjJIIWdEnSh1nIUy1JlA0UxaKrXnqKNBN7lfN7AXOKikXx3LfM6kpYSqXk2q&#10;CXfNUrCVnqcarkExHoz7coSFoNhkdXlVOfBouK9utY4/hQP9b1au6+Pb5bHt2BjwuOyS3BqTTl8P&#10;t8amE9z4HaDE+W4CuCkExTj2+j8Mi5no+z5I+6tfb0PKfo5f/NPf4f/7p8f45/+5DWm79PUQD5zA&#10;v/zmAfyrbx3Db33ru/itb30Xgd/4bQ9qXB9m4/PYzu5AbBYQ7u7yuzpEhup9nNZ7+6vV2Pvv+l0F&#10;IiIiIiIqdBdAX6WFtAltjgRoAeC4cByHDx7G5vNNJ4q760QhlZAnhG8ilwkEACeEoHhVnhw1ksDe&#10;hPR5ISjedmDPPPVejletlqnbU9eMOvPnhIUggRPBL/2egkUn7A2CEVZYOf429q6r5Wtl0K8VB02L&#10;1CsiBMUEtP1e8VLH8OYaVEo97iu5Pk6ys+T5VdX/kwZ1r9bxpyir/y2W6+b4dntsOzkGvCzbCjfG&#10;pBvXw62x6QQ3fgcoJYm9e8jyH1HtyyDtxrMfQ9r+HBvPfoTtX6XLKkMJ5P79swf59w78RhBHmn4P&#10;4oGXcaTpe05UtS5d7L+uWa6zb2Adg1fO+VgjokL1Pk7rvf1EREREREQ2ORKk3Xy+ia9/+bVjmbQO&#10;BWgB4I5TBVUik5ZuCkFRvaSgsuyx0RKLN7E3QXsEQBxA0T3ihKB4ArmJ8ZsmE9jqCekmAPeFoPha&#10;sYlfucxPip0XMMyeOg+TrCQhKB7B3gS+YywEhss5p5UgXQJ7ex9avVZhaPv1tgtLbaoDJWHkrokS&#10;tHBlwt+la1ApZanxSq6P064KQfFZkT/SUOpxFXvL+gLGgcdqHX/5srH33ClZPzlj8hMA10rUydPx&#10;7cLYdnIMeFm2Fa6PSYeuh1tj0wmO/g4gX+sjmbR0oUgR6qC25fZ9w+qB1S77q3/E4j/8KW4/egV/&#10;/eQdfJH587IDtGa2f5XGF5k/x18/eQe3H72CxX/4U2R/9Y+OnmO/k7YyBfspzsXnfaoNkbF6H6f1&#10;3n4iIiIiIiK7dkd27wL4eaXlbD7fxOH3D+N709+r+MvBpY5/vjuy+8CpwhygniBtgslEsjwBrJ5g&#10;DwtB8XN5IruAPAH7OXIT7vfl10ZlqrOrTgD4XM5eMipzTC4TsLZPoXqCf0wOSOvLjAC4DweyKeU9&#10;+tT1ihsdJwTFJiEo3of1zCD15PR5eWJeXZ4+o8voWv2sRL/e153PatabZXIAQ52Jph5rjmRNungN&#10;HFPkXjLM5ja4Pk5TxteYEBTjcmBFX4cTcn+pr9lto/03q3X86eqnLt/0WSa/dx+5bL77+ntNV66r&#10;49vlse3oGPCwbEvcGJNuXA+3xqYTnPodQNUfY8j9PLtvMibOQzseLC97XfOZtFL2cyxJf2ZpCWMn&#10;/fOvd/BF5s/xRebPIR44gQ7xjyAGDLfBIJUDLzZaeo/IT/U+Tuu9/URERERERGW6A2C40kKe//I5&#10;Hmw+qLgyDor5XQG1TFp6JARFJbMPyC3TGTEJvlzT7cN3ArnJVyA3gfoMxssGJ2GSESVn8wJ7k7FH&#10;AHwiBMVP5PLUSywqNqDNWjOjtEuZvI6r6mq0B+1NaJfaLId6CemwEBR3URiIVvroGXJtKTV5r56c&#10;PgLgKyEoKpO3J5BrpyYbqUS/Ant9o7cBoGg2c4X0+3QCwIaFvRztcOMaOMrg+pzA3vg0G/fPoG2b&#10;U5R79ypy/RKR66EEoYyCMMliGXBVPP7U9TsC42eZWbuPoPS+mG6Pb7fGtuNjwKOyLXNpTDp+PVwc&#10;mxVz4ncA1SoXijByf5wF+ZgwCleMUH7mW1KzmbRS9nPMrfVj7vGA5wHagrpsP8Lc4wHMrfVDyn5e&#10;+gN1LBBoxFBsUPOaS6hStan3cVrv7SciIiIiIirTBwC+9rsSDvv57sjuHb8rYeAatBlBpkEgeeLc&#10;KMstDOPJ2WuZtFQ06CIvgRlFYXasejJYkQTwssGxRuU+Q245Rv0yiWFoJ8rNjrNNbou+f8ZUX0of&#10;bcjnLDkRK2ds6YPmJ2Bhsh/G/QoYByNuA3jZzWUz5WCVvnxHAwtuXAM3yPU0CkQZjftHsDjuy6zL&#10;NRT22QkYB9CuZdJS0WVO5TKrbvypyc8yo/43arcSqCs6Vt0e326ObTfGgBdl2+H0mHTrergxNp3i&#10;xO8AchlGS18b7bv9CDb/cKPmgrS/+vU2khv/oSqCs3pKsPavnryNX/162+/qVK3eaA9+9Ddx3Jq6&#10;gR/9TRzh7i6/q0T73MX+63j5pT/Ayy/9AS72X7f0mXofp/XefiKgvGcHUa3hOCciInLO7sjuc1RZ&#10;1qkDYn5XwIg8+amedD0iL/dodvxNAN+WP2M0oZiUv/ftUnsQqspMZNKSUqbRZPNNANFSAV+Dcjcy&#10;aek7crn6bLZHyE0gf9sg063s5Y/lNivn1Nc1KZ/zOwbLZRZbSjVapDzTLD1Vv16Acb8+ksv9TiYt&#10;XXA7g1Gmr4fjwQU3roEbMmnpdiYtNcD8XrqGXIDC9eBliftaGSeW72m5zGocf+r6qfvfaGnd29gb&#10;K1azYV0d326ObTfGgBdl26yHo2PSrevh0th0hBO/A8iB+5fl44yebbcBXCjn2dew9dXKrp0P+Gnt&#10;F/8Ziz//E/zzr3f8rkpJ//JfNOKk+Ec4LvyffleFqKSl1LJmYvbW1A10dLb7WCNnXey/nt9jtaOz&#10;HbembvhcI6Latd+fF2p8dpAbqu0e4jinWnWo6XiD33UgIjLTMNywAuB4sWPe7nwb759+P//6e9Pf&#10;c3WJ41OHT+HH536cf33u7jncWb5T6mNf7I7sOraxbb2T97dTAsnX3J7YJ+forl1CDkCTh+T9HvPL&#10;vDq9tGw9q5Xx7eYY4PgiP9VEJu2vfr2Nv3ryNv7Lxn+siQAtkNuzdvEf/pRZtURERERERERE9eXt&#10;UgfcXburef1Bzwc4fPCwK5VpE9pw9w+153vw9w+sfPRNF6pTz/TLFVPtUC+JaZQhRlTLOL6JfPRN&#10;vytQyi/+6e+Q3PgP+MU//T+ulH9CfBMnfvtN/N+P38Y/bq84Xv7fP3uA//S3Ufy7ox/gt771XcfL&#10;JyIiIiIiIiKi6rE7svugYbhhBMCw2TGbzzfxg8c/wOvHXgcAHBeO4+/f+Xv8ZPMnjtfn1cOval7P&#10;rMxg8/lmqY+N7I7sOj9RVt/U+/JV1x5uZEoIiuq9dDcyaYlBLNo3OL6J/FfVQVop+zn+6snbrmXP&#10;Hvn2KUT+7TQA4HzHA9xeOuVKoHb7V2nMrvXj3x39AGLgZcfLJyIiIiIiIiKi6rE7shtrGG44BeBV&#10;s2PenHsTm+9s4sUXXsy/pw+oOu2LzBd4e75kou8Pdkd2Y65WpIbJQY2xTFp6zcZnzmNvz9gNea8/&#10;qg3qLEPH96Il8hnHN5HPqjZIu/aL/4z/svEfXT3HkW+fyv//hW++iJf+zRlXgrRAbvnjuccD+N+P&#10;/F9o/a3/w5VzqM3G57GdzQW3W0Mt+b3OpK0MkguLSC4sYm11PX98INCI8OkuhLtfMdwXbSm1jNn4&#10;PSyllpHN7gXNlbJ7Iz0QmwVLdVPqoAh3d1n+rFKXh6kVrK2u5/dQU9enNXQUHZ1tCHd3GX7erG+y&#10;2R3MxefxMLWiKffzL//aUnseplbwePWJpn8CgUYcCx3FSbk+dtqprueBQCN6oz2a7y2lVrD25RNI&#10;W5n8+2KzgNaXjqI11IKz0R4EAo2Wz1cOddulp2lNXSpp+9rqOpILi1hKLReM047OdnR0tmn6Q03/&#10;GQCQnqY1/5+ZLPyjMH0f+z1O1Srpj3LZab/de8rNepvVy+17qFaeK0aU8WU0Vjs629EaarH1jFcU&#10;6383P1vuvefUs0PNqXt3Nj6Pj8ankc3uoKOzHWPvv+vo893p8WtlTIW7u9Aaaim7zsXOYfS7idVn&#10;ml/j1gonfua6Mc7N6ujW70RWx6h+bIjNgqWfuWbnBeDJ71ZERLTvnAHwACb70z7/5XO0/Vkb7py9&#10;43pwFgB+svkTnPmLM3j+y+fFDvsCXObYlBAUjwC4D6BJCIr3AUQzaano0sVKUFf1FveirRFCUGwC&#10;cF71FrMMad/g+CaqDg1bX63s+l0JPS8CtAAQbokh/J29lWeSPxtBcj3m+nm9CNRe7L+en5gavHIO&#10;fQMRzEwmMDOZ0EyYGemN9mAoNgggN/k1Ojyhmdg00zcQweCVcyWPW0ot42L/9fzrW1M3DAPDemur&#10;65gYny6YjDUjNgu4HhssKNtu35hNRktbGdyITViuD5Dro76BiKUJPnU9OzrbcWvqBpZSy7gRm9BM&#10;zJoJBBrz5yvF7jWRtjKYGJ+2NC4UVsaHnfEmNgsYGx8qmOSfmUxgYnzacr0USh8r/B6ngDP9US47&#10;7a/kedMaasFQ7LJj9Tarl9v3UK08V9TsjlXlPI9Xn1gaG0b9b1U5n6303nPq2QE4e++ura7jjcjl&#10;kueshFPj1+41CHd3YWhk0NbYXUotY2J8uiDQaEb52WP1mebFuPXzZ66T41xfR69+J7I6RqWtDF7v&#10;fiv/XiDQiLs//NTyeMtmd3Dm99/Kl98aasFniQ8tfZa8cajpeIPfdSAisqJhuOEwgBUALxY77syx&#10;MzjTesaVfWlXMiu4u3YXDzYflDr0CwCndkd2i0Zx65kQFOPQZp49A3Azk5YMA69CULwKbYD2USYt&#10;cZm9GiEH4pVlqm9n0tIFP+tTz+Rs9E/kl7wWDqi18e3mGOD4Ij9VXSatVwFaPynt8yKjVjExPm2Y&#10;GWFkNj4PABiKDeJS/5DliVClfCuBWrtm4/MYjU3Y+oy0lcHF/uslg4N2+kZdHyWryY6ZyQSSC4tl&#10;BdPs9kE2u5Of1P14atSxzI9yrgWQa/t2dif/BwB62eyOrfEmbWVwqX8IH0+NuhLgK4eT47SW+8PO&#10;PbW2uo5L/UP4LPFhxRmhpXh5D1X7c6WcsTozmcBSatlS0Nprbv6MsMvpe9co6GUnEFaOcsev3WuQ&#10;XFjE2pdPLI/dcupVzePWCrd+5jrJj9+JrIwFsVlAb7Qn/3ttNruD5L1FyxnOyXuLmjadjbi38gMR&#10;Ee1vuyO7m/Kyx3cB/I7ZcXcf38Xdx3c9q5cBBmituYDcssVKYKMJwJgQFJVAbEL3fbUNAFHXa0hl&#10;E4LiV8hdpw1og/EAM6CpxnF8E1WnqgrS/uKf/g6LP/8TV8/R9JuH0fSbh/HbB9pwpOmU5ntHmk4h&#10;3BLDxlcP8Ox/bOLZ/9h0rR6LP/8T/KtvfRe/9a3vunYOhXoJOCUzTL3MnLJUnDqzYjY+j6dbmfwk&#10;c0dnO3qjpzXLxCUXFvNLICtmJhNlLYtZjNEEpVKfjs72fOBE2srgYWoZM1MJS1lyAAqWx+uN9qCj&#10;sy1f5lODcozqIzYL6I30FCzfpyy7ORefz0/0lRNMe7z6RFPPjs52hLtfQfh0V76u2ewOllLLWEqt&#10;5Cckgb0gmJOBWjWlLic72zVtV5YZVGe5zMbnTZfUnplMaIIaVsZcNruDucQ8WkN7k9BGS2iqs65a&#10;Qy2GAZkDgQPlND/P6XHqVH94zeh5oyxvqtQxeW9R0/5sdgc3YhOOZgbqeXkPVftzpZJzra2uY3TY&#10;fsDITU7de049O5y+d8PdXQWZj3aXbLXDqfHbG+0peN4bXQNpK4PR2Icl76/R2ITmvgTsjVu7wd1q&#10;VenPXKd/RvrxO5GdMXo20qMZNzNTCctB2pmpvTETcGH5aiIiqi+7I7srDcMNbSiy9LHPGKC1SF7a&#10;+DWDDFmF2V8HJgBcKLU0MvlHXsq6CcAJ+UvtQiYtbXhfKyJncHwTVa+qCdL+6tfbmF3rxz//2t5f&#10;4VsR+tdn8NK/OYMjTafQ9Jumf7SII99+FUe+/SogL4H8y//5NVb/37vY+OoBHkl3HK3TP/96B7Nr&#10;/ehrm8dv/IvKgkOlKBNZraEWw0lQJZACQDMRrHxOvfyxWri7C+HuroKJ09nEvGNZSUup5YLJv6HY&#10;oOFEmdgsoLe5B73RnnydzI5Vlw/k+mZsfKgguNzRqT1+bXW9oD7FsrByew62o28gosmsymZ3LE1K&#10;K9SZHGZtCgQa89fkbKQHl/qH8p9TAitj/z979x/awU0gAAAgAElEQVTT1pnnj/7NlJ2GXnBClG/W&#10;xmVhCJ0JoVVAtPRLG6Z0x3MJX02nBH2NVtqbgSxROjctaSbSbijRKo5WyZB7JZIJnd4tSgZod6Ur&#10;vCLpTrWUqb9TOsmULS2CqEPITimTXOLYG1UhMaiks4y4f9jHnHN8bJ9jn+NfvF9SVGyfH895nufY&#10;7vPx53nOvBb1XNEI574YaOdwUzT61370rxsnnqpzaPA9xX0uivpQuGkVxX3O9d5lvHJkX0hdWAvN&#10;Ie2YZ/oX0d95qqYt1sKIfqpXfSSamvebpuYG2HbXYq/9UDBQMz42Cfe817Bs2kTeQ6n8vqJ0rnDv&#10;8eHOpTVbzkh63nt6vXfofe9aC83oOvMaerr74J73oqm5Aa8YMGOFQGv/lbeByZQbNuCm1AaAv19e&#10;HBwOm+3qD2pLA7Rq+23HT36quA5rutD7M1fPz8hkfSfS0keFOhH2cc97MT42GfUahc8k8XURERHF&#10;a/XE6r1ARu1ZAC1JLo7YwOqJ1dZkFyLdBKY3Ph2YIjMfygFbJ4AJAE4GQNLGBKQBLCf8U5+6klQe&#10;Ij2xfxOloG8kuwCCf/v9YV0DtPk5xXhh+1k4vncPeysvoqqgJWKAVsmG7I2oKmiB/fE+OL53D/Yn&#10;+pGfU6xbGf/4pyVcnGnT7XiRmEy56OrujDj4pTQAVV1TGXWqvFeO7JMcV8+B0JMqB9/lOh3teGfk&#10;F6q2FepGTXBIns3U1NygKiCtNGgtDEprofb6lQJkrpHLuk2R2dTcgLed51QN5JaVl0r6Vrg19cSB&#10;n6drKiIes9PRjku/Ute+iWBEP03n+lDzfmMy5aKlTfqeo2W9xVgl6h5K1fcVpXOpmQ41UuAtmRLx&#10;GaGVEfeurb4W74z8Ap9e+zd0OrSt4RqLWPuvln7SKVuLO9Ia1vH0W7XriacyIz5z9ZDM70Ra+mhT&#10;827J46HB96Lu4xq5InlsZPY6ERGtL6snVu8FAqJ7ANxPcnHuA9jDAG18vB53r9fjPu31uLMU/jUH&#10;XmOANg14Pe45r8f9pEIbMoCVAgL3mtAuXC9Uo0zo30b2AfYvSqaUCNKOu/8R7sUJXY6Vk70J9if6&#10;cfS7f8CzRa9iQ/ZGXY4rBGyPfvcPsD/Rj5zsTboc98uvfo9x9z/qcqxI9jSrm4JYPgAoH9hSYjLl&#10;SvbTKxAoz2LwTxmpfkBdbUae2rrxT4O6dm3WQrOmtd6EAUUxLdMvNjU3aLr+svLSkGwrNQOTRpAP&#10;2EcL5KsJ9BsdpFArEf00neoDUH9PyevJfUvdNOWxSuQ9lIrvK0acK5kS9RkRj3S7dwVa+q/4Glv2&#10;2zUF8sXfMYSp0OVcI5cl7ay13wJA15nXUrKejaL1MzcWyf5OpLaPAgiZdlnep+R8viVJ5rZ8fyIi&#10;Ij2snli9BKAYwECSijAAoDhQDiIiIiJKkqQHab/86j90C1LuKjqMo8/dQFVB5FljFpZvYu7uh5i7&#10;+6HkeeG5heWbEfevKmjB0eduYFfR4bjLDPiD1F9+9R+6HCsctRkAj8oGodTuZ0R21cdjU5LHagLG&#10;sVB7jfLyyLMA1bAWmiVBBGENTDViOV+TbBAzEZmKAmF9PHkgBQAWfYsh24v7kGvkMg62HUtoeWNl&#10;VD9N1/oAtGUcia9Taa1LPSXyHkrF9xUjzpVMifqM0Cqd711BrP1Xa7ahfPvr10KDifIAYyz91mTK&#10;hW13ZmdCav3MjVeyvxNp7Wvy8g05w2ftyjN6U+W9hYiIMo8oq/Z5AB9G2Vwv7wCoXD2x2sr1Z4mI&#10;iIiSL+lr0rrm/j7uYwjZszu2vhh2m2t33gmuL7uwfAMAYCt1+NegDZhbGIVr1gHAP11yyeY6/3q2&#10;CsfdkL0RP9h+BiWb6+D8rBXLK/F9t3XN/T3+6vHBuI4RidogqvXR1MkUkA/MGjXVnNq6CSlPjAO+&#10;1TUVkgyNmenZqFMYlpWXxpzFYauvlWSnqFmLTS0h88l9y4uZ6Vlcn/485vUqhbUDxeUcH5uEydSD&#10;6prKYB2U7XgspTJajOqn6VofgLYfbeSZjF2TW5DoeygV31fk53o6xvcB+bmSJVGfEVql870riLX/&#10;xhuMVvqhhlH3SDrS8zM3Xsn8TgRo/3GgbXctXu/uC9aXsAayUoa1OIBrLTSn/XTZRESU+lZPrI4C&#10;qMs6nlUMwAGgEYA+08L53QfQD+Ds6onVGzoel4iIiIjilNQg7cyX/4ovv/p9XMcoyKvA3spLiuvN&#10;Pli5jys3z2LC3R8MzKq1sHwDE+5+TLj969BWWVuxq+hwyPTJO7a+iEPPTOHtyUbcXpxSPJYaX371&#10;e1z1/jN2mv865mOEk6qDwNEYkfkhp6Vu3Lc8ksexTp0Yy37xBLKMmOLR51vC6919ug542+pr0XUG&#10;OHW8RzLo7PMtwTVyWTL4X1Zeij12bVPXGsWofpqu9ZGq7zeJvIdS9X1Ffq5Y2ypVpo1NxGdELNL1&#10;3hXE03/la5RqJT+e0nOJ/OxNFUZ85sYrme0Sy3uXyZSLlv32YB8VAt7ye0+eiRxLhjAREVGsAgHU&#10;VgDIOp7VCKAO/oBt6IBXdFcBjAIY5ZTGRERERKkraUHar/+0iMs3/6+4jlGQV4ED1aOK685O3B7A&#10;uzOHI2a4Trj7UZJfJ3msZGH5BlyzDvz2xln8oOxsyHTK+TlFOFA9it7xurgCtR+7/x9s/28/xMMP&#10;6ZtZZn3UouvxEiUR2SHpWjfxUJulEmn/l9s6Q9rHZMrF9vLHAABP11RIXnPf8qoaXLbV16K6phKu&#10;9y7DNXIl7LSHM9OzmJnuwUXnMH5+4VRSB9+N7KfpWB/r4Z6Kdg+thzpIBcnKIFQjHe9dgZb+u3hf&#10;3zaItE7oemXkZ266ivU91lZfK/khwUXncEiQVrzu+HqYJpuIiFJXILB6CcDhrONZmwBUBP5tCmwi&#10;/H0PgDAQdSPwb4pTGRMRERGlh6QFaa96/xl//FPsg3vhArQPVu7jrclGzN0djXqMheUb6P2kTvU5&#10;l1fuwflZKybc/bA/3i/J3t2QvTHuQO0f/7SEq95/RrX1xzHtn2msj1pSasA21coTq3jWD/b5lkIG&#10;i6trKtG6/39GDFqNj02qHjA2mXLR1LyWWeYPYnyO69dm4XrvsuTcwuD1285zMV5R/IzuF+lWH+uB&#10;nmtwJ/J9JZ3ew65Pfx51m1S/nvVw724vf0wSgH7jwkndz5Hq7Sympt9qkYjP3FilU7sIhDVwhboR&#10;1vEV6tI975Vkuu9pbkiJH04QEREFAq6jgX9ERERElEG+kawTT3n/KeZ9c7I3KQZoPYtXcfrDYlUB&#10;2njM3R3FuY8q4Fm8KnleCNTmZG8Ks2d0U95/wtd/Ss0pHBPtUdl0dvL1zxJNr/LI98tTMQAYz8Dv&#10;x2PSHw3EM+3rxcFhyWBxU3MD3rhw0tD12srKS9HU3IBORzt+/e+D6HS0SwZNZ6Zn414HMR6J7qep&#10;Xh+pKlXuIblEvq/odS55fejN51tSlSWbap8R0WTivSsPYFkftaC6pjKuf3Lydo61jlKl32qRjM9c&#10;tZL5nSgee+zSzFnXyBXR39K+1WRPnWnIiYiIiIiIiCgzJSVIO/Plv8aVRasUoJ24PYDe8bqI0xvr&#10;aXnlHn72UQUmbg9InhcCtbH645+WMLfwQZylywzbd0iz1S46kzt1n17lGZLt97SKwVafbymmrBj3&#10;vFeS5WQtNMeVBSgf5H7lyD5V++kZPGlqbgg5bzKzeZLdT1OtPlJVqtxDcol8X9HrXGqDZOIAXrjp&#10;fhWP/5664yf73otXJty71bJpdo0IMsvPIZ6OVi2fbwkXNczmIDCi32qRCp+54STzO1E8yspLJUHu&#10;ocHh4H0nLkt1TWXKrrFORERERERERJkjKUHaq3Fk0dpKHbDk7ZQ8N3f3Qzg/a01YgFbM+Vkrrt15&#10;R/KcJW8nbKWOmI8ZT/1kEtvuWslg6dDgcFIzpZpk097FUp6B807JILyWQcCBC07NWTritdeA+LNC&#10;5NmIaqcBlA/CxkuewZNMqdBPU6k+Ulkq3ENyiXxfMeJckciD2WrPJc5siyQV7r14pfu9K28DLf1D&#10;EK3NbPW1kv4cy1S+r3f3qb73je63WqTKZ66SZH8nikdT827JY9fIZbhGLkvKIt+GiIiIiIiIiMgI&#10;CQ/SfvnVf+DLr34f074FeRWwbTsuec6zeBVvTzbqUbSYOT9rDZn62LbtOAryKsLsEdmXX/0eX371&#10;H3oULa2ZTLlo2W+XPPdyW6eqQUD3vBcH247pPvVgrOUB/AOY8oBPu8qsGMB/TfK16SI55eiRZDWZ&#10;TLnY0xxfgEk+eKqmLGoH7cfHJvFi/d+oGny/FUe22aJP3+nEjeqniaqP9SQV7iEliXxf0ftckcjf&#10;LwbOO6PuM3DeqTp7MdGfEWrfO4y6d4X1M4V/qZB1K28Dn28JHUdOqa7XgfNO7LUfitoW8j59ytGj&#10;qj8J22oJ6hrdb7Uw8jM3HC2fkcn8ThQPeeB/4LxTkqFtLTTDVl+bkLIQERERERER0fqW8CDtzJf/&#10;GvO+P9h+NuS5WDJoy7c24oXtZ3HgqVE4vncPXfWrcHzvHg48NQr7E/0o36ot6Lu8cg/Oz1rxYOV+&#10;1PKqFU89ZZI9zQ2SrBafbwkvt3VGHDQdGhzGXvshjI9N4uW2Tl0Hslv22yUDd+LyhBs89fmW0NPd&#10;h1OOHsnz7Uf2qZ42VchWmZmexV77oYgDzkLwQb5N15nXVGfhhFNW/pjk8etRAjYD552qgjoD5504&#10;2HYM7nkvTjl60BMh68k1cjnkvNHW55Ov+6g0mB5PQF/vfmp0faxHqXIPKUnk+0rLfrukf8RyLrV1&#10;IA+EuEYuh70nhHMI7xdqz2H0Z4TW9w4j791TjnM42HYs+E/vHyHFSt4Gau6xmelZHGw7Fmzv8bFJ&#10;7LUfCru9rb4WTbIfSPR09+Fg27GwUyy7Ri5L7uNU6rdqGfWZKxfrZ2SyvhPpoaVN+uMC8TVzLVoi&#10;IiIiIiIiSpTsRJ9wbuHXMe1XsrkOJZufkzzn+uIEbi9OhdkjlK3UgV1Fh0PWswX8a8n6j/8cqgpa&#10;8GDlPq7cPAvXrEPVsW8vTsE168APtp8Rlfk5lGyuw9zdUdVlFMwt/Bq1f/G3mvfLNCZTLn5+4ZQk&#10;O0MY4Bs470R1TWVwUM99y4uPZdlFM9OzOOnowRsXTupWps4T7XDf8oSUp6e7D9U1lXhatH7ex2NT&#10;ioOdLfvtIRkokWwvfwxl5aXBDJlTjh68HjifcP3CIKNSFkuno12XwF1Lmx2u9y4HB1+HBofx8dgk&#10;muyhg/RDzrV13lr221VnPQH+geaLg8Mh1yefjhDwD6hHG9gtKy+VDOQfbDsm2U8YlP71vw+qLqOY&#10;0f1U7/pYj1LlHgonke8rXWdeC9tXt5c/FvFcJlMuXjmyLyTAEk77kX3o+MlPg497uvsw5BzG0zWV&#10;sD7qD4QJ95/wviJksal5zzD63ov3vUOve9c975X0S73XRo6HyZSLru5OHNy/FvAW7rGBC05JWyu1&#10;gfgYkXQ62gFAEvwVsoqBn0ruT/n9kWr9Vq1EfebG08+T8Z1ID7bdtYrTYBs1YwIRERERERERkZKE&#10;Bml9X9/G4teemPa1bXNIHi8s31QdQC3Iq4D9if6QtWwj2ZC9EbZtx1FV0Iq3JxtVBYOv3DyLZ4sO&#10;Iz+nSFLu3rt1qs8rWPzaA9/Xt2F6uEDzvplGGIQ/dVw69agw0B0uiwbwr5n2is7T55lMuXjbeS4Y&#10;BBBbGzAOv2/nifaYptFrP7IPJlNuMEtGzfVbC804pmNwyVpoDgZEhIFN97w3YuZOU3MD2o/sk9SV&#10;fFBUGJwVH0fN9dnqa9F5oj1qufc0N4Rk9kQ7tlZ69lOj62O9SoV7KJxEvq8IffX17j5JwEsIUoc7&#10;V1l5KTodhzRNh2qrr0WnY0kSHHPPezE0r5xlaS00o6u7U9PUsUZ+Rmh97zDq3pXvm2qZftZCM952&#10;nkPHT34qabtIbS2orqnEMUe7qrVI/T+WqMCp4z0hnyPh+oxwfPct9d8/E9Fv1TDqM1cuns/IZH0n&#10;ipcQjJWXWb7OMhERERERERGRkRI63bF78dOY9svPKVbIonWo2rcgrwIHqkc1BWil5y7CgepR1VMg&#10;y8tVsvm5mNem/cPCBzHtl4lMplx0nXkNb1w4qWowz1ZfizcunESno92wwbb2I/vwzsgv0NTcEPUc&#10;1kIz2o/sw6Vf/SKuwciW/fbgOdWc723nOd2DS2Xlpbj0q+hlKCsvRdeZ14LZT+I6UppetGW/HW87&#10;z6mqH3+wqF319LNCECdSEECPfqJnPzWyPtazVLiHIknU+4rJlItORzveuHAy6vWJ6yKW7M2m5oao&#10;5zGZcuM6h1GfEbG8dxhx7348Jv2hWCqul2ky5QbrVE0bCtf+xoWTqgK0Alt9LS796hdRs9tt9bXB&#10;PqHl+IJE9Fs1jPrMFdPjMzIZ34nipfRjB/E0yERERERERERERsuavzu1mqiTueb+Hte//KXm/V7Y&#10;fhbPFr0afLywfBOnf1McdT8hQKs0vfG1O+9g+s4lLCzfCD6Xn1OM8q2N2LH1xZDtH6zcR+94naqM&#10;2qPfvSHJpp24PQDnZ61R95PbvuUF2Er+QfN+64HPt4Tr05+HTEtaVl6K7eWPJSVQNT42iVvzXiyK&#10;MlGshWaU7XgspgHig23Hghko1TWVIdNxKtVBnikXZYFpXRNFPj1sninXPyVkDNcsCNe+8dSnQGm9&#10;vbLyUkMCcXr1UyPrI5Olyz0Uid7vK+GEq4t472U597wXM9c+lwSNjLj/jPiMiOW9Q4971+dbwl/+&#10;9+bgY6W+nIrc817JNLgCIz6nZ6ZngxneeaY8xft3fGwSB9uOBR+r+YGCIFH9Vg0jPnPF9PqMTNR7&#10;V7z+8r83BzOI0+XeojWP5u/MSnYZiIiIiIiIiOKR0CDt//u7Znz51e817ycPerq+OBF1quOc7E04&#10;9MyUZD8A8CxexVuTjZLgrFx+TjHsj/eHZO8+WLmP0x8WY3nlXsRz7yo6LFmbVm1QWW7LI9/GXz0e&#10;2xqZlP6iBZiIKDLeQ5QJhgaHJdPudjrao2ZVUih5PWoJ0lJm4r2V/hikJSIiIiIionSX0OmOYwnQ&#10;5ucUhwRaJ9z9UfezlTpC97s9gJ99VBExQAsAC8s30PtJHSZuD0ie35C9ET8oOxv13NN3Lkke5+cU&#10;xTTlcSz1RURERJljXDTVscmUC9vu1JvqOB1cvybN6GWAllwjV4J/WwvNDNASERERERERUcIlLEj7&#10;5Vf/EdN+JZvrJI89i1ejBlnzc4ol0yMD/umNtU457PysFdfuvCN5rqqgBfk5xRH3W1i+Ac/iVclz&#10;8utQK9Z6IyIiovQnnnrWtrt23a477fMtBaeljWVf13uXg49TcU1fSiz3vFdybymtT0tERERERERE&#10;ZLSEBWm/XlmMaT95Burc3dGo+1RZWyWPH6zcj2lNWMAfqH2wcl/y3K6iw1H3k5fTYtKeSQvEXm9E&#10;RESU3lwjlyWByeqa2L5LpDufbwkvt3Xi5bbOkDVu1Th1vIf1SBJDzmHJ4z3MoiUiIiIiIiKiJEhY&#10;kNb3x9sx7WeRBWlvL06F2XJN+dZGyeMrN89GXUc2nOWVe7hyUzrF8Q7Z8ZXIy5m/oTim8zOTloiI&#10;aH3y3V9CdU0lqmsqYauvXbcZoK9392FmehYz07N4ua0TA+edqvbz+ZZwytED18haFm11TSWntV3n&#10;ZqZncXFwLUjb1NywbjPUiYiIiIiIiCi5shN1osWv1QdphamBPb6pkKmFc7I3oWRzHRaWb4Sd9tiS&#10;t1PyWM0atpFMuPth23Y8+Dg/pwg52ZsUA7/+NXSLkZO9KeR58ZTHkcov9vWfmElLRES0HjU1N6z7&#10;gOLM9KxkqmKfbwk93X0Ycg7DVl+Lp2sqJOvL+nxLuD79OT4em8LFwWFJBq3JlItjjvaElp+Sa2Z6&#10;FmXlpcHHrpHLIZnVLW32ZBSNiIiIiIiIiChxQVo1bKUOSTBUyQ+2nwn+fe6jypCMVfnarw9W7qsK&#10;hkbiD6jeRH5OUfA5i6kiZErj8q2NsD/Rjw3ZG0OOkZ9ThANPfSApV+94narMYCIiIqL1qKy8FD+/&#10;cAqnHOckUx27570YOO9UnVVrLTSjq7sT1kKzUUWlFNTT3SdZe1au/cg+9gkiIiIiIiIiSprUCtJG&#10;CdDK7fjzxqhBzts+fYKgC8s3JEFaJRZThWKAVsmG7I04UD0Kx//aFH1jnYyPTcI1cgUfj03CPe8N&#10;Pi8MXIozDYjS3dDgMBYDmTJ5ptyUy0bj/ZhZ3PNeyZSqtvrasAP/Wral9ME+YJyy8lK87TyHgfNO&#10;DDmHJe+Z0ZhMudjT3ICW/XZOaZsiEtn/IwVomwL9goiIiIiIiIgoWVIqSPtg5b7qICdp09PdFzbb&#10;xD3v5cBlCrLV78LTNf41mfPYPpq5Rq4EB2dTbQ1C3o+Jkch7yH3Lg57uvuDjsvLS8AE6DdtS+mAf&#10;MF7Lfjta9tvhGrkcXKP2+vTnkqlrAf97/qOFZmzfUQrb7lq+p6aYRPZ/W30txscmg33EZMoNfCfY&#10;LZkmm4iIiIiIiIgoGVIqSOv8rBW2UkfImrJKFpZv4tp/Xoq6XYGpQoeSqTvOtf+8hKqC1qgZt4C/&#10;/O9eP6xH0aJSMx0gB4dTTyoFFUk/vB8Th/cQUeIIsxdYC82w1dcaei5bfa3h56DM0HXmtWQXgYiI&#10;iIiIiIgorJQK0k7fuYTpO9LA66vPTEmCtr2fPB+yFqyY/LUN2RtRkFcR19qvBXmh0xh7FKZRvr04&#10;hdO/KQbgXxtXvAatZ/EqfvaRPgFjLXy+JUlAyGTKReeJdsngpniNNyIyDu9HIspEB9uOSaaVbdk/&#10;i/Yj+5JYIiIiIiIiIiIiotT3jUSdaMsj34lpv+X/uid5XJAXPdDpWbwqefxscXwZq1XW1pDjL6/c&#10;U944ID+nWPJYfh1q5T1cENN+gouDw5JpALvOvBaSfcK1L4kSg/cjEWUa97w3ZN3Pi4PDSSoNERER&#10;ERERERFR+khYkPbhh/Ji2m9uYVTy2KJi2uEJd7/kcVVBi6rgrpL8nOKQIK0821eJ/Hzy61DL9M34&#10;grTirDxroZnrbxElEe9HIso0eRtD13tVeo6IiIiIiIiIiIikEhakjTUjVD6tcEl+XdR9Jtz9eLBy&#10;X/Kc/Yl+5GRv0nTunOxN+FHlpZCpjuVBYCU7tjZKHi8s39B0bkG8mbTirD3ro5a4jkVE8eH9SESZ&#10;xmTKRaejXfKYUx0TERERERERERFFl7A1aU0xBhvla8zm5xRFXWN2eeUertw8C9u248HnLHk7caB6&#10;FL3jdVGnKgb8AdoD1aOS9XABwPXFiagB1/ycYuTnFEW8DrVirTciIiItxOuKVtdU4o0LJ5NcIkq0&#10;WPtAU3MDbLtrcX36c84QQERERGSwjpGsYgDFCi/d66pfDT9YRkREREQpJ2FBWgCw5lXBvTihaZ/l&#10;lXvwLF6VBEurrK24fT3yOrOuWQfKtzZK9rPk7cTR527gl9cPR8yGrbK24oXtZ0MyaD2LV/HbG2ej&#10;lnlXkbRsC8s3Y8qk3fLItzXvQ0RERJRoJlMuA7REREREOusYyaoAUBf4VwGgKMr2AHATwA0AowBG&#10;u+pXR40rIRERERHFI6FB2i3/23bNQVrAP73wD7afCT6usrbCNeuImhH71mQjXn1mShJs3ZC9EfbH&#10;+2Db5sDcwigWlm9gYflGIPu1GOVbG0OCswDwYOU+nJ+1qsrCla9he03FGrZKrKanYtqPiIiIiIiI&#10;iIjSTyAw2wqgEVGCsmEUBf49B+B4x0jWfQCXAPQzYEtERESUWhIbpH3kOzHtN33nkiRIuyF7I54t&#10;PgzXrCPifgvLN9A7Xoe9lZdCph/OzylCVU6LqvM/WLmP3vG6iFMsC6qsrSFB3is3o2ffKom1voiI&#10;iIiIiIiIKH10jGTVAXDAH1zV00YALQBaOkaybgJwdNWv9ut8DiIiIiKKwTcSebKS/Odj2m9h+QYm&#10;bg9InttVdBg52Zui7nt7cQrnPqrAtTvvxHTua3fewekPi1UFaHOyN+GF7dKA7LU778Q01TEAWPOe&#10;jGk/IiIiIiIiIiJKfR0jWXUdI1mjAD6A/gFauSIAfR0jWTc6RrIaDT4XEREREUWR0Ezahx/Kw5ZH&#10;vo0vv/q95n1dsw5UFaxlvm7I3ghbqQO/jLI2LeBf1/atyUaUbK7DrqLD2LH1xaj7XLvzDq7cPIu5&#10;u6Oqy2grdeiYRfttmB4u0LTP+NgkZqZnJc+5b3kkfw+cd0pezzPloqm5QfLc0OAwFn1LAICy8tLg&#10;GnM+3xIuDg7j47EpjI9NBrf/9Nq/KZbHPe+Fa+QyPh6bgvuWB+55b/A1kykX28sfw9M1FbDV18Ja&#10;aFZ1jeHKJpzLNXJZUgcmUy5su2thq9+luFbe+Ngkhgbfw/jYJHyB44qP3WRvUF02uZnp2WB5xPUF&#10;ANU1lSgrL4WtvhZl5aVhjyFcl8BaaIatvjbquWPdT2hjLfuJ2/n69OeSeoy1nQH9+qEW8vsDAPY0&#10;N8BkytV8LL3uR7lMqW/x+eTXPTQ4jPGxKcxc+1zyvmEtNKNsx2MoKy+NuV0EetyfyaJH2WPpn4C6&#10;PhpNstseMO4+MkKk+opnXz37gPwzR2u9GdEeWt/ThDV1q2sq4u7jaun9PSlZ16zmPSme71NERESZ&#10;qmMkaxP8mbOvJuH0RQAudoxkvQOgtat+NfraXkRERESku6z5u1OriTzhVe8/4/L/93/HtK/9iX5J&#10;oBYA3p7cg2mNa77mZG/Cjj9vRH5OMQryKrAhexMerNzD7cUpeHxTmLs7qmrtWbHyrY3YW3lR8ty1&#10;O+/grcnYfphY+xd/i53mv9a0z8B5J3q6+zTtU11TiTcunJQ8d7DtWHCQrf3IPrTst2PgvBMD552S&#10;gVOBPFjjnveip7tPMmAbTct+O9qP7Iu6nZVdaGEAACAASURBVNayiTU1N6DT0Q7AP2B56niPqjKq&#10;LZtgZnoWPd19IQOV4djqa9F5ol0x6ODzLeEv/3tz8HFZeSnedp6Lesye7j7J4LrJlItf//tg1P2G&#10;BodxytETfNzpaA87cOue9+Kko0f1dQL+umzZb1cVYIm3H4r3V+rnYj7fEl7v7sOQKEBtMuWi80S7&#10;quC2Er3uR0Gq17dWSu0zPjaJk44eSaAiHJMpN3h9Wuh5f4qNj03iYNux4OM3LpxU/GGI1m2NKnss&#10;/ROIfi+pkay2B4y9j4zqA1rey7Tsq2cfiLVPG9ke8XxfKCsvRafjkGE/0jDqe1Kir1nre5LQdten&#10;P4+pvxDJPZq/MyvZZSAiilVg3dlLiG3NWb3dhz9Qq21wjYiIiIjiltDpjgHgWzFOeQwA784cxoOV&#10;+5Ln7E/0oyCvQtNxllfuYcLdD9esA29NNqL3kzq8NdkI16wD03cuaQ7QFuRVwP5Ev+S5Byv3VWX5&#10;hhNPPemtp7sPPd19UQf4AH+Q78X6v9E08Aj4B4vFwUGjyiac4+W2TtVl1DKQPTQ4jL32Q5oGnF0j&#10;l7HXfigkownwByPEQdKZ6VlVQQz5tfl8S6qud3xMOq23bbdygDKW6wT8dRnuWqPR0tZa+HxLeLmt&#10;MyRA+/MLp2IO0Ootk+o7nKHBYRxsO6aqfwP+duvp7sNe+yHVZdT7/kykdC57NIloe+E8ib6PKLxE&#10;t4eW97SZ6Vm83Napuk9qkcjvSUZecyztN3DeiZfbOhP2uUJERJSqOkayWgFMIs4A7a6iwzjw1Ciq&#10;rK3xFmkj/Fm1jngPRERERETaJHS6YwAwPVyAb+XX4Q8Lo5r3XV65h19ePwz742sBsw3ZG2F/oh+9&#10;43Wag6t6yMneBPsT/SHTHLtmHXGsRVuleapjAIrTW/Z09wUHMsvKS0OyMPJMeRGPKZ8ar6m5AdU1&#10;FcEMlltRBvOqayphq9+Fp2sqJdPcCVPiibM7hgaHw05LHK1sQmaVeEpAYXo/cYB1aHAYt+a9wTqp&#10;rqlEU/NuSTDONXI5OAWyYOC8M+pUffIsVMBfX/Jrcs978fHYJAYuOIODoe55L045zuHnF06FZAdV&#10;11RIAoiukcsRM8jGxyYVB1nHx6YiBh3lgdymMFOKKl2ntdCMJntDyJSM42OT+HhsChcHh4Pt7J73&#10;4uW2Tvz8winVGTvx9sNw3PNedBw5JRnsLysvRVd3Z9zTMup1P2ZSfYdzffpzyfmE9w3b7trgOX2+&#10;JYyPTWJ8bEpyPwiBBaV7R8yo+zMRjCh7LP0TiP6ZoVUi2h5Izn2U6pLZBxLdHkrfF4RpeIHA5997&#10;lyX3js+3hJOOnrgzx6Mx6nuSkdccT/vNTM/i1HHtP8ojIiLKFB0jWWeh0/TGP9h+BgBQsvk5eHxT&#10;uL04FWWPqI53jGQVd9WvtsZ7ICIiIiJSJ+FBWgAo2/JiTEFaAJhw96Nkc51k2mNL3k4cqB5NeKA2&#10;P6cYP6q8BEveTmkZbw/EvBYtAGz/b9HXzFViLTSHBJbyTP8i+jtP83RywgBfuMBVdY10eyHr86Jz&#10;GO1H9oU9X1l5aXC9tL32Q8HnhwbfU11GcdmUBumFQUkAkkCtsJ94+mMxW30tbPW1OOXokQQEhgLX&#10;FK4s4gFLIRNTafDYWmhGU2EDmpobJOeYmZ7FxcHhkACsrb4WJlNPcJA2WpDWNXJF8fmhwWG8cmRf&#10;2GCG6z1pVk91TWiG+sz0bMjAbKQpGP1r3VWiZb8dL7d1Bgf/fb4lTUEvrf1QDSHAI87oqa6pRNeZ&#10;13QJxOlxP2ZSfUciboNwU2ybTLnBe3OPvUHSdsKgf9eZ1xSPb+T9aTSjym7E50UsjG774DZJuI9S&#10;XbL6QDLaQ833habmBth212Kv/VAwaCn86EnPtVQT9T3JqGtWar9w36cA5fZjJi0REa1XHSNZ/QBa&#10;om0Xiw1/tkmvQ7V0jGSBgVoiIiKixEj4dMcAUJL/PPIetsS8/7szh+FZvCp5zpK3E0efu6F56uNY&#10;FeRV4NVnpkICtJ7Fq3h3JvZpjvMetqBsyw/jLZ6uTKZcTZmFTc0NeNt5TtUgYll5qSRwoHX6P6Fs&#10;kQZolYIq1TWVYQcUBfKAZqSpFcVB4EhBFLlOR7uknsKtGyeedjjalMfiYKt80FseiBUTT3UsBEXk&#10;5NM+NzU3qFqvV6lOhMCRWlr7YSRKAdqm5ga8ceFkSgVfMqW+1Yq0BrKYUtDBNXI57LSbRt+fRkrn&#10;smthVNsDyb2PKFSy2kPN9wWTKRctbdLvDFq/l6iRqO9JRlyzUvtF+z4lnCeTMtGJiIi0CmTQGhKg&#10;NUBLIKBMGcJssX5htlhXzRbrarLLQuqZLdYDZov1faHtAv/eTHa5iIhIX0kJ0gJAtfX/jHnf5ZV7&#10;6B2vCwnUbsjeiEPPTGJXUexBUjV2FR3GoWcmQ6Y49ixejTubN556Mcqe5sjT/MZLPmCnZZ05tWWT&#10;D4Q2Ne+Ouo/JlCvZL1wQYHxsUlLmlv12TYOQ4rII0w/KybNaww2gDommg7QWmtGy3y6pn3BZtoD0&#10;+pTWovVPN7q2jbXQrGpgViAMFosNnHeq3l+vfiisoycOWLUf2afpWhIhU+pbrabmBlVBOkFZeSle&#10;kQV2hgbfC9kuEfenUdK57FoY1fZA8u8jkkpme6h9T5P3Rfct/del1SrW70l6X7MR7UdERLQeBNag&#10;jWuK45zsTaiytuKF7Wdx4KlROL4nHXc68NQHOPDUKOxP9GNX0WHk5xTHczrAH6h1xHsQItLObLHm&#10;my3W9wG8CcAme7kkCUUiIiIDJS1IW7blh3Fl04YL1AL+dTlefWYKJZvrIh6jZHMduupXg//UbP/q&#10;M1PBdT/E9AjQpmIWLYCI65jGSlhrTWn91EXfourjqC3bo7JBSrX7qV3rLpZjh9v++rXQwVf5Gm/h&#10;grTibNgme4Pkv/7XlderdY1clk37G5qRLr9OeeaNGtZCs2QwWFhrUg09+qHSOnqdjvaET2GrRibU&#10;txaxXF+TLAChdF8k4v40SjqXXQuj2h5I/n1EUslsDy33j/izX+81uNXS43uS3tdsRPsRERFluo6R&#10;rAoAMa+HVbK5Dj+qvITj31uA/fE+PFv0Kko2PxeSNODf9jlUFbTgB9vP4Oh3/4ADT42iytoaR+lx&#10;vGMkqzGeA6hltljflGULRvr3ptliPWq2WKsSUTaiJOhCaHD2dOC/EwkuCxERGSwpa9IKbN/6B1y8&#10;vj/m/YVA7d7KSyjZ/JzkNUveThx46gPM3f0Qv715FtN3LoXsLw/Klmyuw9zd0ZDtyrc24tmiwyHn&#10;EMzd/RBvTzbGvR5u7V/8XVz7GyXWqemEzC33LS9mpmdxffpz3afbVFs266PGZQTKM1rinRox3OCo&#10;rb42mDEkrOkmnsLQ51uSnFsYnLXV10qmJ1Ra01bNVMfy61TKtlWjuqZCstbvzPSs6ikf49HT3SfJ&#10;uDKZctF15rWErLsZi3Svby3KyktjztoV3xeA/4cI4utL1P1phHQuu1pGtj2Q/PuIpJLZHlre0/JM&#10;eTGVSyujvyfpfc3y9ns6xntA3n5ERESZqmMkaxOAfgChEdUoSjbXwbbNEXYcSt0xnkPJ5udg2+aA&#10;83etiuNdKvR3jGQVd9Wvxjfgpa8Dwh9mi3UCwEtej5uBK8oIZou1BKI+DuD7Xo/bFfi7IwlFIiIi&#10;gyU1SGs1PYlv5dfhDwujMR9jeeUeej+pg63UAdu24yGvC19KH6zcx/SdS7j2n5cwd3c0YkA1J3sT&#10;SjbXoWRzHXZsbUR+TlHYbV1fnIBr1hFz+QXWvCqU5D8f93H0Fsvguc+3hNe7+wwfgEvkVKyRuG95&#10;JI/l67XFezyBPCDheu+yJBtFvC6fOPBhLTSjuqYymGk05BwOCdKKp0HdEybDRV6uWNdujWW/eNv6&#10;+vTnIZlWLfvtKR1kSef61iqegEi060vU/WmEdC67Wka2PZDc+4hCJas9UuX7giAR35OMuGZ5+8V6&#10;Dt5PRES0jjgA7NS60wvbz+LZotDZkR+s3Mfc3VHcXpzC3N1RHHjqg+Br717/CQDAYqpA+dZGSaZt&#10;fk4RDjz1Aa7deQfOz1q1JhhshD/QnJCM2hhUAfjUbLGKA1lE6Uw8YNfLfk1ElPmSGqQF/Nmjbt+n&#10;+OOf4ssccM06cO0/L8H+RD8seaHfgTdkb0RVQQuqCloA+L/cLv+X9ItpVUErqgpaIwZlBZ7Fq/jl&#10;9cOx/hJR4psP5eJ7Jf8Q93GMYH1U25TUM9OzeLmtMyQTxGTKxfbyxwAAT8um0nXf8sY0UKm1bEZZ&#10;vK9vdrDSdMTAWuBVeH18bEoSpFXKol17vCsYpHTP+zN2hAyb8bFJSXsleppbNeJt6+3lj8FWv0sy&#10;1XFPdx/yTLmcdlFBqtxbsZBn1CXq/jRCOpc9GZjdSuGk0ntaor4npdI1ExERrUcdI1nF0LgObU72&#10;JhyoHg0Z01pYvgnXF/4xr3ABViFwCwBOKM8It2PrizhQPQrnZ624vTileJwwXuwYyarrql8d1bJT&#10;HDq8HvfpcC+aLdaj8AeyxNMdD5ot1m1ej3vB8NIRGStf9DczxImI1oGkB2lNDxfAVvIP+LfPfxL3&#10;sW4vTuFnH1WgytoK2zZHxGDrhuyNIWt4qAnOCl+OJ9z9cZZ2TW3R38H0cIFux0sWn28pZOCxuqYS&#10;rfv/Z8SB8/GxybSe9m57+WOSLM03Lpw07FzibFr/OrLtMJlyg4FXgTwbtqm5Aa939wXb5qJzGGXl&#10;7QCka8xZC81hp0e0PmpJ6yCPEIwVB2pPOXrgvuVF+5F9ySpWWOle38ki77+JvD/1ls5lTwal9671&#10;fh9dn/482UWQWO/tke7fk9Z7+xEREWnUr2VjpQDtg5X7+OX1w2HHn969/hNYTP4fd8kTCKbvXML0&#10;nUso2VwH++P9wfEuS95OHKgeRe94ndZAbT+AYi07GCUQwD0dCNZ2BZ7Oh3+K2LDBXUoss8X6Jtam&#10;7WWms3riIO1c0kpBREQJk/QgLQCU5D+P7VtewPUvf6nL8Sbc/Zhw96PK6s+MjWcND4Fn8Squ3Dyr&#10;a3AWALZveQFlW36o6zGT5eLgsGTgsam5AZ2O9iSWKDHk0/ZZH7UYNrVik71BccpjeRat0lSCe5rX&#10;9nW9dznYNpEycMUeLTRjfGztsTgbVwv5mnZ5CZz2UClQO3DeiUXfUsr11Uyob7XiCSSJf2QAhE6f&#10;m8j7U2/pXHa1jGx7YH3dR3I+35Lu68DHaz23B5D+35P0aj/5vUtERJRpOkay6gCoHohSCtCqmZr4&#10;ys2zUY89d3cU5z6qwA/KzgZnltuQvTGWQG1Rx0hWa1f9ar/aHYzm9bhPmy3WAwBKAk/ZwCAtERER&#10;pZlvJLsAgtqiv8OWR76t6zEn3P3o/aQOp3/zLTh/tw/X7ryDheWbqvZdWL7p/1L8u304/Ztv4Wcf&#10;VegeoN3yyLdRW/R3uh4zmeSDbq+ozE6UD7amm2rZtITioKfe5Jmu44E6H3KuZdjIyyNosq9l1/p8&#10;SxgaHMbM9KwkKyZSkHb7DulA7EVnbFk9Q7L9nk7w9KRKg+JDg8OSwG0qyJT6VkPoj1q5572STFOl&#10;TPBE3p96S+eyq2Vk2wOZcR+Jg/XytbUjEa81nioyoT3ike7fk/Rqv0x8LyMiIpJp1bLx3spLkgDt&#10;xO0BvDXZqHXt2LCWV+7B+VkrnL9b++6xIXsj7E/0Iyd7k5ZDHdalQPpyiv4uCbsVERERUYpKmSDt&#10;ww/lYU/ZBXzzIf2zIRaWb2DC3Y+3Jhtx+jfF6BjJQu8nz2Pi9oBku4nbA+j95Hl0jGTh9G+K8dZk&#10;Iybc/VhYvqF7mb75UC7+x2Nn8fBDoZk/6UqeEaWUzalEPtiabmy7pZmrA+edmqcD1DIAKw6kukYu&#10;hwZadysHWq2FZsl0iuNjU5KB0khTHQP+4Kb4OoUgrxbyuqmuqUxKZmA6BGozqb7VGLjg1Jz119Pd&#10;J3ks/iGCINH3p57SuexaGNX2QGbcR/L3ZbXld41cMaI4ccmE9ohHun9PMqL9iIiIMk3HSNYmAC1q&#10;t7eVOiSzv03cHoDzs1b9CwZ/IsO719eWGrPk7YSt1KHlEDs7RrKUfxWePFyDloiIiNJaygRpAX+g&#10;tsmgQK3c3N3RkODrwvKNkHU8jPDNh3LRVHYhI9ahFZMPkqoZdM+EwTqTKRct++3Bxz7fEjqOnFId&#10;dBg478Re+yEcbDumah95tmvHkVPBv+UDqKH77gr+7Rq5LAnShgtyiImvEwBebutUPUA7NDgcElhJ&#10;5lqw6RCozaT6jsY97w1ZqzGSU44eSf81mXJD1mIWnk/k/amnZJZ90beoaft4GNX2gnS/j+SfreIp&#10;78MZOO/UlHWrxKg+kO7tEY9M+J6kd/sRERFloFa1G+bnFMO27Xjw8dzdD1UHaAvyKlC+tRG2UgfK&#10;tzaiZHOdqv2u3DwrSVh4tuhV1fsGqCtg4uRH34SIiIgodaVUkBYAtjzynYQFapNBCNBueeQ7yS6K&#10;7srKH5M8fj3KQNzAeWfGDNbtaW6QZDvNTM9ir/1QxGk8Z6ZncbDtWLAOxscmsdd+KOq55Bmv0oyi&#10;yD9qlQdx1U51LGjZb5ds5/Mt4eW2TgycD58J5/Mtoae7LyT42X5kX0xr2ekpXKA2GQE5JZlW3+EI&#10;fVLNfeOe9+Jg27GQbbrOvBb2BwqJvD/1lsiyi+tvZnpWMcin931hdNsD6X8f2eprJcE918jlsIFa&#10;odxC26vN1BQkog+ke3vEIxO+J7Xst0tm5Yil/bT2SyIiojTTqnZDcRbrg5X7cP4u8q452ZtgK3XA&#10;8b17OPTMJPZWXoRt23HsrbyIA099AMf37sH+RD/yc4ojHufdmcOSpcBs2xzhNw7VqGXjBBD/gmxC&#10;zQ5mi/Wo2WIdNFusq7J/b5ot1qOxFCJwzDcVjjkoPqbZYj0gei3kXGaL1SZ6/X2V5xaf90As5Zcd&#10;ryRwPZ+GqSPFcwT2CW4LQLzd+wrHilrXgfrqUtj3i8D5qlQeI+Scgf3F5Xpfdg13zRarqh8ByPZT&#10;1W6ifSX9BpHr7c0o1xlXXUW5PqV7RtK/ZfsY1pfNFmuVvL+JyhP3PUBElGjZyS6AEiFQOzTThj/+&#10;KfmBEr1kcoAWAFra7HC9dzk4SDc0OIyPxybRZA8NMgw5h4MBwpb9dlWZQanMZMpFV3cnDu7vDF6X&#10;e96LU44eDFxw4umaSlgf9Q+yu2958fHYZEhmjHAMNfbYGzAzLR2sNplyVQVa9zQ3hNR3WXmp6uki&#10;O0+0w33LE8ycEQcFqmsq8bQoUPzx2JTiIH/LfntINk6yNAUy8MSD/+Njk3i5rRM/v3Aq6YPJmVbf&#10;SraXP4ay8tJgxtgpRw9eD1yf8N7h8y1hfGxSMWOr09EuCRrIJfr+1FMiy15WXirJUD3Ydgy2+tpg&#10;GwhBu1//+6Bel2d42we3S/P7qP3IPnT85KfBxz3dfRhyDkvaX2gf4TPYWmiGrb5W0+drovpAurdH&#10;rDLle1LXmdckGbRC+w2cd2J7+WMR289kysUrR/al1KwVREREeglMdbwz6obwZ9FWFazNinzl5tmI&#10;S22Vb22E/Yl+bMjeGHabDdkbUVXQgvKtjfjl9cOYcPcrbre8cg/vXj+MvZUXAQAlm59DyeY6tTPL&#10;FXWMZFV01a9OqdnYSIGAlXgd2ohfmALBm7BBLgSCY4HtXvJ63C4VZYh2TDsAu3DMaMdLpkBAsgvS&#10;IKGcuI6avR73nEFlsQfKEm6d4ZLA6zBbrE742yvc1NeSMgaClYMKx54D0AvgKPwZ2vnwX+9pFUUW&#10;11lCv7jrXFfyY6vt30cDxzX82s0Waxf8bRSpPHb4+yenQyeitJCSQVpgLVDrmvt7fPnV7w05x7X/&#10;vCSbWmbUkPMAwJZHvg1byT9kbIAW8A8I//zCKcm0le55b8QskKbmBrQf2ScZfEyFDMZYWAvNeNt5&#10;Dh0/+alkQNI978XQfOT15KprKnHM0a46UGrbXRsywBluLVq5JntokFZNcFdgMuXibee54ICs2PjY&#10;ZMQpNk2mXHSeaNd0vkRoam7Ao4VmdPzkp8H+NzM9mxKB2kysbyXtR/bBZMoNvl/4fEshU3LLWQvN&#10;OKYySJfI+1NviSq78AMO8XtwtDbQg9FtD6T/fWSrr0WnY0nyvh+p/a2FZnR1d2qe8jhRfSDd2yNW&#10;mfI9yWTKxc8vnMLr3X2SzHbhBxXh2q+svBSdjkMJnU6diIgowerUbrir6HDw7wcr9+GadYTdtsra&#10;Cvvjod8XFpZvYmH5BnL+bBMseWux4Q3ZG2F/vA8lm+vCTp88fecS5u5+GFwPd1fRYS1jYnUAkhKk&#10;NVusNgBV8AfFxEGpiUgBokBAVyn42Bs4njjLsAT+DMbvRwrURjjmHPxZveJfFJYAeB/qAn4JZ7ZY&#10;hfIpBfqU6kgIdD4pem4CQIfosV20Ty9kwVKEyXwOBPy6FF6aA+BCaJ3bAVSZLdZmr8cdLZtauE7F&#10;DFmvx70QCGQK57AjSpsF+qRQbwtej7s3ShnkXJDWTaR6kwecDaurCP3bBX/9iftDPoBBs8Xa4fW4&#10;DevjYQK0E/CvTW0TPWeDP7jcbFRZiIj0lLJBWsAfqN0TCNT+YWFU9+PfXpxC7yfPB38xaFSQ1ppX&#10;hf/x7bN4+KE8Q46fSsrKS3HpV78IGbhT2k485aHJlCsZsExXJlMu3rhwEkODw7joHI66TltZeSn2&#10;2BuC2ZxazmOrr5UMnIvXm43EWmhGdU2lZBA1lsHu9iP7/AHfC05JZlC4czbZG7Anypq5yVRdUxky&#10;eJ4qgVog8+pbifCeMHDBGfH9I9brS9T9aYRElF0IvHQcORX2fdio/mR02wvS+T4SfkzSf/5fwgbB&#10;hHWMhTJrDdImug+kc3vEKlO+J5lMueh0tMNWvytinwTW2k7IfI53vWQiIqIUFnn9IZEdW9dmDb5y&#10;82zY7Uo214UEaF1fnMCEu1+SeZuTvQnPFh/GrqLDwWzbqoIWzN0dDZtRO3G7Pxik3bH1ReRkb8Ly&#10;yj01xa8DEL7Q8esKBGPUmgDw/XAvBgJZ4mCTYiApkGHZhbVgz6DZYt2mlI0XKJ/4mHOB4zpl2+XD&#10;H1QSAksxTaecAAuBf8Lfp8PUkR3+4Fc+/MG+A0JQMhDQdom2LcFaIM+pMjNZHnScCJRFXK8vBbYV&#10;B+xK4G+vJ6NkT4rb7HTg2PLte0XbVZkt1qooAU1xMF5rgBYKfUZVvRlZVwr3jBP+/i0PEouzeIXA&#10;sCEC9SK+f0LuY1mdlJgt1hKjsr2JiPSUNX93ajXZhVBj3P2PGHf/Y7KLoVm19ceotv442cVIGvkU&#10;lXmmXP/0jEnKSEs097xXMqWjoKy8FNvLH0vrgWa58bFJ3Jr3YlE0yG4tNKNsx2Prpr0TKd3r+2Db&#10;seBAfXVNJd64cFLyus+3hOvTn4e8f5QFpsfVQzrfn0aXXWk90rLyUtWZq5GkQtsL0vU+cs97MXPt&#10;c0mwTq/2ERjZB8JJ1/aIR6Z8Twp336bjtVD6eDR/Z1ayy0BEJNYxkjUK4Llo2xXkVeDQM2vfs07/&#10;5lthpzo++t0byM8pAuDPuO0dr8PtxfBJrAV5FThQPRoM1D5YuY/THxYrBl9zsjfh+PfWYjTO3+0L&#10;G9CVudpVv6o6IK1GhKy9aE57Pe6OcC8GAjtfiJ56UkUG4adYC5IpBYLkx5wA8P1IwcFAtuUgpBmc&#10;Sse2wZ/pCQAur8cdNvgs2kdcdy8pZXKaLdYvEMj29Hrcip+fgevqgkIwTradeApcp9fjVsxWlJUr&#10;Ylay6Pzieo16/bL6AoBer8f9UpRtopYnsIaqEKwPOaZou/xAmYV2jdq/olFTb0bVVZhjR7vHhGmy&#10;T4v7jd59WUO/64I/ozkls9aJiJSkdCatWLX1xyjJf97Q6Y/1tB6mN1ajuqbS0AHdVGctNAczVzOd&#10;v62TXYr1I9Pr22TKNfz9I53vT6PLXlZeqntAVK1EtL0gXe8jof2NlIw+kK7tEY9M+Z6UyPuWiIgo&#10;hW1Ss1HJ5rrg38KUxUqqrK3BAC0AvDXZGDFACwRmjBuvCwaBN2RvxLPFhxWnU15euYdrd97Bjq0v&#10;AvAHeFVGl1Stu2ugXgBzKoMw8sw7NZf4EoBPA38rrUkqPuYCogRoAX+Wqdli7UDk9T2TKhBgizo9&#10;rNfj7g0EwvIhnWI2XvLMZDVlcZkt1pewVq8HzBbr6UhBZvj7QbSMTyfWrs0emMZXqY3tWAvQuuIN&#10;0GpgZF2J+/dEpABt4LgLSPx6y2Hvt2jlJSJKRd9IdgG02PLId/BXjw+i2vpjfPOh1Mxw+uZDuai2&#10;/hh/9fjgug/QEhERERERERGtE6qCl/k5xcG/5yIs7VVV0Br8+9qdd1Qv0XV7cQquL04oHkdpW4El&#10;T31ybMdIlqqAdIw6vB53lvAPwDZIgzIlGrLkNE9FGwi0CecrCWQWhjum0nS54Y6rtC5ruhKuOT+Q&#10;SakHceCxN456tYfbNkDNlLxOiK4xwjHFz4ddE9kARtZVXNM3G0gcAD9gtljf1LHvERElVdpk0opV&#10;W3+Mnea/xrj7H3HV+8/JLk7Q9i0voLbo79bF2rNERERERERERBRdfk5xMDgrzqQVHnt8UyFTEgvr&#10;xQJQOw2xZHvbtuOBcxchP6c4JGO3ZHMdHvzX2jlz/mxTsGwP/utetKzdCgCjmgoVI6/HPWe2WE9j&#10;ba1Jm3gt1HACwVVxEOeu2WKNpQjCeptKx9S6BqcTqbsubVBgbU/An00aLVs2HxEyG1WeT16vWgOe&#10;4nqVB9XFFtRku3o97gWzxdorOqYdsoBloMxC3SwgQUFaI+tKh2MbxutxT5gtVifWgsgH4A/WTmCt&#10;nKoD1kREqSQtg7QA8PBDeaj9i7/Fzj//a1z/8l8x5f0n/PFPS9F31Nk3H8pFhfn/wPYtP4Tp4YKE&#10;n5+IiIiIiIiIiFJT+dZG7K28qPhaa2z2SwAAHwBJREFUVUELqgpaMHf3Q/R+Uhd8XpxtCwDTdy5p&#10;OufC8g08WLkfXJtWHqT9UeWl4DTHAkveThx46oPgYw1r1BrO63GfDqxJKQSVuswWqzNKQCZSsE6L&#10;kjB/I4bpbVM2gCRaWzSWtYHjJa9XrRnHkkzrCNtpOa44SGszW6xVsvaWZNEmMDhoZF3Jj51S/dXr&#10;cTcrrF9dhbU1pLvMFusc/BnuqZQFTEQUUdoGaQWmhwtQbf0xqq0/xsyX/4q5hV/jDxGmi9HLt/Lr&#10;UJL/lyjJf56Zs0REREREREREFGLHnzdq3kcepI3Fbd+UJBtXbEN29NmKqwpaUyZIG/ASgPcDf+fD&#10;H0DTsv5krGtVJmqd0VjFPeVrIED7KUKDduGmaD6qx3lFEhUMVH2eQAa3C6K1aSGbclf0dyIDgkbW&#10;VbKDslH7lNfjfimwvrPwow35jwpKALxptljtXo/7+waUkYhId2kfpBUr2/JDlG35Ib7+0yLmFj6A&#10;2/cJ3IufYvFrT9zHznvYAmvek7CanmJgloiIiIiIiIiIovrtjbMoya9Dfk5R2G0WHtyQPpZNTZyT&#10;vSlkOuRowgVoAf9auJFef7ByHxO3+zWdz2hej9sVmIJWCMocDWTThguiyoOLrhgyX+Uk+5st1hKN&#10;mYxGrKGpR8Zwl+g4CwBe8nrcYae6DWQ163ktkjqMs171DDT2Yi1IewCBQL/ZYrVhrb4mdOhXWhhZ&#10;V/EeO16q+nIgw1dYl/olIDhFtx1rWbWqpkUnIkoFGRWkFTz8UF4wYAsAvq9vY/Hr23Avfgrf124s&#10;fn3b//wfb0sCuHkPW2D6ZkHg7wKYHrZiyyPfwZZHvsOpjKNwz3vhGrkcfGyrr4W10JzEElEsEtWO&#10;42OTcI1cwcdjk3DPe4PPWwvN6OruRFl5qe7npPB4/xIRERERERnj9uIUTv+mOPj4wFNrAVLXFyfg&#10;mnWE7COfrnjHnzdqymotyKsIOZ6Ya9YB16xDMhWzfMrlFNUBfyBGCDS9CeBJpQ0DmZALom1tiDMr&#10;NrBWqfiYdqwFi9SwR3ldHDSLGgQNZMBWRdtOxTHE2YjNXo872lq7ugabA/U6h7UgXTz1qlvA1Otx&#10;O0XlyhcF/SRTHet1PpVlMqyudOjfYgnty16P+zSA02aLdRBr12hDYrOciYhikpFBWjnTwwUwPVwA&#10;q0nxexvpwH3Lg57uvuDjsvJSBnnSUCLasae7DwPnlb/Duue9MJlydT0fRcf7l4iIiIiIKDHEWazy&#10;YKpku7ujwXVjdxUd1hSkfbb4cPDvheWbIUFagcW0dv4HGjJ1u+pXR1VvrKNAEOk0/JmfAFBltliP&#10;BgI0SpxYC0AeMFusvTqssyleq/So2mPK1tQNR5y1WGW2WPOjHDta0FcN+TqkEQO0gSxSrUFaNdv3&#10;Yq1dVbeVQr3qHTQVl8tutlidkNZ7MoKARtaVuH/Hc88koy8DgEt0rLh+wEBElCjfSHYBiDLZ0OAw&#10;Bs47JVmKmUTr9Q2cd4YN0AoYHFwfbPW70H5kH9qP7IOtfleyi0MJxLYnIiIiogz1oZqNxAHTks11&#10;Ybe7cvNs8G9L3k7YSh2qClFlbUVVQUvw8W9Fx5EryV87/+3FKVXHT7ZAQFacAXjUbLGGC36Kg7cl&#10;AAajHd9ssVaZLdb3A8FIJeKgXD6A9wNZgBGPCX/Wb0SBIJY4uCVfb1N8zBKsBep0E+1aYjynmmls&#10;nVjLvlTbVjZI67XXgOl5xe1tg79NhDrSI+gfCyPrSny9UY9ttljzzRbroPweNKIvmy3Wo2aLNdp9&#10;JO6/iZyqmYgoZgzSEhnkYNsxnHL0oKe7Dx0/+akkUzETaL0+n29JEqA1mXLRdeY1fHrt34L/3nae&#10;M7rYlCKamhvQst+Olv12NDU3JLs4lEBseyIiIiLKUKpSUefujgb/3pC9MWw27dzdUczdXYv72rYd&#10;jxqorbK2wv742v+bLyzfDJuBm5O9SbIurbhcUagKRhvsJdHf+QgT4AkEocSBWpvZYv00XAA2sK7l&#10;p/AH494PPFY6ZofoqSoAnwayFJWO2RU4JqBuvVRxkKzLbLGGZBgGnnsfOkw7HFhPVVwuxaBcIBj3&#10;PtRnJ0oCdPLgr0JQT6mtvohSr+/LztehtG08AsFGcbaBuK8ldKpjgZF1pdC/w94zgefehz9z9X2F&#10;H0vo0pdFfa8L/r70fuCHD/LtDkDaPtGm7SYiSgnrYrpjokRzz3sxPjYpee7i4DDaj+xLUon0Fcv1&#10;XRwchs+3FHzcdeY1VNdUSrbhWrRERERERESUpqYAvBhto4XlG/AsXoUlbycA/9TEzs9aFbd1/q4V&#10;rz4zFVyb1rbtOKoKWuH6woG5u6NYWL6B/JxilGyuQ1VBqyToKuy/HGYa4yrr2jkfrNzXEqS9oXZD&#10;o3g97gmzxdqLtew8u9litXs97pCgmdfj7pCtu1oFf0AJ8AdxFqA81aoLYaay9XrcpwP7CwGhEgBv&#10;BrL8hKCePGA2B+k0teEI1yUEvAZFZVVat/M01qanjZV4Cmmb2WJdRWggWqgjIUMyWrBWHCArAXDX&#10;bLEKGdBV8F+nONgerV6BtbqRmwPwfQOzWuXr0ALAnIq1ew1jZF0Fjl0C5XtGCOrLg7YlCF0DVpe+&#10;LFqHV2CD/4cRwjlsCM3WFu43IqKUx0xaIgPkbQxdV1XpuXQVy/XNTM8G/7YWmkMCtERERERERERp&#10;bFTthuLs1qqCFuTnFCtut7B8A73jdXiwcj/4XH5OEeyP9+Hod/+ArvpVHP3uH2B/vE8hQLsvYuD1&#10;2aK1dWun71xSW3RAw3UarAPSDNCwwU+vx/0SlDMHbVAO0HZ4Pe6ogSwAzQjNjhUHhAUuAE8qbKt0&#10;3AUA30foVK02SINa4bbTLHAt8vrpEv0T6mgucM4JRBHI0JUHzasQJbgboV4B5aBjL4AnDZjmWFwm&#10;F0LrOekBQCPrKnDPvKTwUhVCA7RC4FdSJ3r25UB5lNaeVlrreQLGBu2JiHTFIC2RAUymXHQ62iWP&#10;MyWLFojt+sRZtNZHLYaVjYiIiIiIiCjRuupXR9VuO+HulwReI01jfHtxCj/7qEIy9XEknsWrOPdR&#10;ZdhpjoXz5ecUBR//9kb4dWsVjGrZ2CiBAIw4sFgSmNY13PanAWwO7KMUZHQFXtsc2FZNGZxej1s4&#10;plLQ7jSA5mgBX4Xjznk97m2B48qzNSfgDyJvVsjkjHn648A1C+eUl9UVOOc2hemRw6436/W4myMc&#10;L2wWqqheX4JyvU4EjrvN63G/lKBgnLwcSQ/SAsbWldfj7vV63FmB/ZWmdu7FWr9QbE89+7LX4+6A&#10;/8cOHVAO6PYCeMnrcRsatCci0lvW/N2p1WQXgtLf+NgkDrYdCz5+48LJjMmUPNh2LDi1b3VNJd64&#10;cFL1vj7fEq5Pf542daG1HbVcXzz1SMbK5PuXiIiIMtOj+Tuzkl0GIiK5jpGsS1Ax5THgD5Tath0P&#10;Pu795PmoUw6XbK5DlbUV5Vsbg1MgA2vTFU+4+6NmxRbkVeBA9Whw/2t33sFbk41qigwAV7vqV5UX&#10;0aWoAmvcCoHkDrXBYEo+Wds5AwFoIiKiuHFNWiIDmUy5GR3syvTrIyIiIiIiItJAdZD2tzfOYlfR&#10;4WCw9EeVl3D6w+Kwa8gCwNzdUczdHVVMaVMjJ3sT7E/0B8/5YOU+fnn9cJS9JPpjPDX5yad4pfQh&#10;nhY71luQiIgoBKc7JiIiIiIiIiIiilNX/Wo/gPvRtgOA5ZV7cH7WGny8IXsjDlSPIid7kzGFA2B/&#10;oh+WvJ3Bx65ZBxaWb2g5hKbFaymEeC3PqOu6UmowW6zitXTnvB43g7RERKQbBmmJiIiIiIiIiIj0&#10;0a92w+k7l/Dbmz8LPrbk7TQkUJuTvQkHnhrFjq1rSb7X7ryDKzc1rUU70FW/ekPXgqUps8VaZbZY&#10;39e4zwGsrbM5F1jbldKDOIs2JdaiJSKizMEgLRERERERERERkT40RT5/ef0wJm4PBB9b8nbi6HM3&#10;ULK5TpfCCGvQlmx+LvicZ/GqJItXpX5dCpTmzBZrCYD3AdjMFuv7Zos1X8U+VVhbzxQAuBZtmgi0&#10;7wHRU8yiJSIiXXFN2gw1NDiMRd8SACDPlIum5gbJa+NjU5i59jnc897g89ZCM8p2PIay8lLsaW6A&#10;yZRreDnd8164Ri7j47EpuG95JOUxmXKxvfwxPF1TAVt9LayFZtXHnZmehWvkMsbHJjEzPSs5ZnVN&#10;JaprKiR1IpBvDwDuWx7J3wPnQ7+PyetYfG0CrdcwPjaJj8emMDM9i/GxSclrZeWlKCt/DNWBukmG&#10;SNcXSz0q1aESoW2V6qW6phJl5aWw1deirLxU8zUJYql7+bbWQrPmthHftwBU3YfJ7ieJaA8iIiIi&#10;IqJ00VW/eqNjJOtnAF5Vu48QMK0qaAEQmPr4qQ8wcXsg7JTErz4zBUveTiws38S5jypC1rLNyd6E&#10;Z4sPw7btuOR5z+JV9I7XRVz7VsGHXfWro1p2yGBdWMuItQH4wmyxnvZ63IqBV7PFehTSAO2E1+Nm&#10;Nmb6GMRae/d6Pe65ZBaGiIgyT9b83anVZBeC9Hew7VgwYFJdU4k3LpzE+NgkTjp6JIHQcEymXLTs&#10;t6Nlvz3qtoA/UHSw7Vjw8RsXTqK6pjLs9u55L3q6+yRBvmha9tvRfmRfxG18viWcOt6j6rjWQjO6&#10;ujslwaOB8070dPepLpNAqGMxrXUimJmeRU93X0jAKxxroRnHHO2qjh2NljJH2jaWelSqQzGt9WKr&#10;r0XniXZNPzaIp+7d8168WP83wddMplxc+tUvVJ/f51tC4//+N/AFgrRl5aV423nOkLLKxdJXE9Ee&#10;REREROE8mr8zK9llICIKp2MkaxOAGwA2atnvhe1n8WxRaGx34vYArv3nJUzfWVsStqt+bTiv95Pn&#10;MXd3FIA/c7bK2ooqays2ZG8MOc67M4e1BmgB4Fuc6tgvkFk5COn6smJO+IN6Sq/PAfg+A32py2yx&#10;3oW/neYgneYYALax7YiISG+c7nidGBocxsG2Y6oCtIA/YNTT3Ye99kPBoJGeZXmx/m80BWgBf+Dv&#10;lKMn7Os+3xJebutUfVz3vBcvt3WGZHwm09DgMPbaD6kOfAH+6zjYdiym4HK6iKVeXCOXsdd+SHX7&#10;xlv31kKzJBPY51uC6z31fdz13mXJvbbHHj6rONn9JBHtQURERERElK666lfvATisdb9fXj+Mtyf3&#10;YGH5puT5qoIW7K28CMf37uHAU6OwlTqkr1tb8aPKSzj63Rs49Mwkni16VRKgfbByH+9e/wmcn7XG&#10;EqA9wQDtGq/HveD1uL8PoCPMJnYoB2idAJ5kkC91BaayzgdQhdAA7UtsOyIiMgKnO14Hrk9/Lgmm&#10;VNdUwla/C7bdtcGsNp9vCeNjkxgfm8LQ4HBw25npWbzc1omfXzhlWAacUJ6nayol0wEL06cOnHcG&#10;g1dDg8Ow1e9SzPIbOO+UBICqayrR1LxbMs2ra+QyhgbfC9aHz7eEi85hlJW3A4DitKw93X3B45aV&#10;lypm8+aZ8mK9/KChweGQILRwDdU1lcH6d8978fHYJAYuOFUH3RMtlnoMV4dK9dLU3BDSD5TqxT3v&#10;xSnHuaj9V6+632NvkNw/AxecqqZwFrYVmCJM/ZzsfpKI9iAiIiIiIkp3XfWr/R0jWY0AXtSy3/Sd&#10;S5i7O4pniw9jV9FhSbB1Q/ZGlGx+TrK+LLA2TbKSOLJnAeBqV/2qI5YdM11geuPTZov1APyBvS6F&#10;zZwAJgA4GeBLGxPwB2kFTvinOXYlqTxERJThGKRdB8TZeZ2OdsXgj8mUC1t9LWz1tdhjb8DLbZ3B&#10;/WamZ3HqeA+6zrymS3mE8190DqP9yL6w06r619MsRXVNJfbaDwWfHxp8T3Gfi6LgWLipc4VrPOXo&#10;geu9y3jlyD5JfVgLzSHrxuaZ/kX0d54u0wrLjY9NhgS+wrWVtdCMpsIGNDU34JSjB0ODw2G3TRa9&#10;6lFeLyZTLn5+4ZTi+qZK9QL4++/FweGwU3frWfdCfxV+BOCe92J8bDLqtY6PTUoCqYkoaywS0R5E&#10;REREREQZpBXAFIAiLTstr9yDa9aB3944G5y62JK3U/X+nsWrmL5zCRPufsX1bFW6D3/5KQLR+rKK&#10;a9JS+ggE0p9MdjmIiGh94XTH64jaAE1ZeWlIpptr5LKmqU2jaWpuwNvOc6oCdWXlpZKATrjpjMXB&#10;6KdrKiIes9PRjku/+kXKBDZPqgy8yXU62vHOSOpch97EU/NGCgjKdcrWXhVnY8vpXfdNzbslj4cG&#10;34t6LNfIFcljcfa3kWXVKhHtQURERERElCkC0x43wh/w1Gx55R6u3DyLn31UgRP/Kx9vT+6B64sT&#10;uHbnHcl2c3c/hOuLE3h7cg9O/+Zb+NlHFXDNOuIJ0AJAa1f96lQ8ByAiIiKiyBikXSeamhs0BWjK&#10;ykvximw6WjXBJqPIA0HR1rVUs+5lqky3Ks+i9E9dq76t5BmrmWJ8bFLSji377aoCggJxsDTc+rBG&#10;1L2tvlbyvGvkcsTphn2+JckUyfL9jSyrFoloDyIiIiIiokwTCHS2xnuc5ZV7mL5zCa5ZB96abJS8&#10;5vrCAdesA9N3LsUbmBXs66pfvaTHgYiIiIgoPAZp14mWNu1TizY1N4QEmxJJWJNWHpwCgEXfYsj2&#10;4oCRa+QyDrYdS3iZY/HxmPSHqfJMzPVKXi/hskvDkW9//Vpo4N6oupffb0PO4TBbSqfpjlSGZPeT&#10;RLQHERERERFRJgoEPPdF3TA17OuqX+1PdiGIiIiI1gOuSbsOlJWXxpxFZ6uvxcB5Z/CxmvU1tRAy&#10;6ty3vJiZnsX16c9jnga1Zb8dHT/5afCxEOA1mXpQXVMZrIeyHY+lVPapPOtXa/ArU8nrJd6A+y2F&#10;bFaj6t62uxavd/cF+7KwBqtS9rY4gGstNIe9v5LdTxLRHkRERERERJmqq361v2Mk6x6AfgAb4z3e&#10;g5X72JDtP8zc3dF4DydggJaIiIgogRikXQfyTHkx72vUlMA+3xJe7+6TTPMaL1t9LbrOAKeO90gC&#10;vT7fElwjlyVBpbLyUuyxa5sC2ihKWcEEuG95JI/F66HqcTzAuLo3mXLRst8eLLPwYwR5f5NniUfK&#10;eE92P0lEexAREREREWWyrvrVSx0jWXUALgEoiudYb002omRzHTw+XZaNvQ+gsat+dVSPgxERERGR&#10;OgzSkiYz07NxZ9LOTM/i5bbOkIxZkykX/397dwwT133HAfznKiM5pRsVRkolLIUyNCykSEVqK6Qz&#10;U8Kpd1vkuHhySpR6cvFQMoTe5LQlzYSbomychNsJU6GqlSPReHEWSqSgqhVBZYpq4v06wJ3vHfg4&#10;4O4d9n0+EpIf3Hvv//7v7+l7v9//laFLERHx2uirib/tfLXbVKA7nh2LkdHhWLt3P9ZWP40H6w+f&#10;OobNjfm4W1qJ39+Z6+j+tKetHH7effOotfNy1L6w7Zz78exYIsi8W1o5FNLW7vOcyfTE+OWnV8d2&#10;ep2k8T4AAACed8Vs+fObqxdejf2K2tdPe51/ff23VlXQ/j0i3ipmy/9uxcUAAGiekJYTqd339TT2&#10;9h4fCmhHRofjrWs/bRj+Plh/2HTVbSbTE7nCkyrZ/UD2y/jin1uxdu9+4t6VwPiT0u9O+URn13fx&#10;OwKrI7wydCkRsn905/2W36Odc9/X3xu5wkR13Vb2WK6s853t3UR192RhouGXBTq9TtJ4HwAAAN2g&#10;mC3/LyLeuLl64Y1oUfvjU3gUEbPFbPk3Hbg3AAAhpO0KX2x8eepzP1tPts05S+vkiP29OWtD0lxh&#10;ImZmp890zeMMDg1Uw+WZ2elYXlpJ7Be6ubEVa6v3O7YX7MX+3niw/uR4c2PrzGH486A+sOy7+J2W&#10;7yXc7rmfzE8kvlywtvppNaSt39M1l2/cervT6ySN9wEAANBNDtofvxwR7x78pBXWLkbEuwdhMQAA&#10;HfKtTg+A9tvbe3yqvV93tncTlXN9/b1nDoXqQ9+f37ja1HmbG1tnum+tXGHi0H07WqH4veSc3i21&#10;bp/eZ9lIXcvr+lCzFdo994NDA4kK8eWllepaW66518jo8LGBZ6fXSRrvAwAAoNsUs+X/FbPl2Yh4&#10;OSLei/0K13Z4FBG/jYjvFrPltwS0AACdJ6TtEot3Sife07J2P82I4yv9mlFf1dvsXrDLLQ6kLp6j&#10;CsDxy2OJeVheWmlpKP2sqp+XxYXSicP04+YxjbnPFS4njtdW78fa6v3Es9R/5iidXidpvA8AAIBu&#10;VQlri9nySxExGfvVrmcNbB9FxJ8j4mpEvFzMlt+19ywAwPkhpO0SO9u7h/aCbWRudj5RKZfJ9MRk&#10;4ewhbX21YDPjaTYMerD+MF7P/qypquGvTlk5+83eN6c6r5FMpieuXMsnfvf21ExTgdbO9m5cn7p1&#10;4gD+WVA/L3t7j+Pmjbmmn3VxoRRv5t9pOD9pzP14diyx7hcXSrG8dK963Nff21Sr7U6vkzTeBwAA&#10;APttkA+qXV+KiOGI+EXsh7Z/j4j/POW0Rwd/Xzz4/I+L2fJLxWz5jWK2/EeVswAA54+QtgtUqt82&#10;N7bizfw7DUPMSphT/5niB79suuq1kcGhS4njD+uqdestLpQOVfQ+7XPXp27FzvZuzM3Ox3zNnrP1&#10;1lbvH7pvbUvaerXPvbmxlWgBXXHW0GmyMJFoJb239zjenpqJxYXSU89ZXlqJN/PvxIP1h/H21ExH&#10;Wza3S/28NLOGNze24vrUreq6ebD+MN7Mv9P0Pdox91emkuFm7Ro6SYV6p9dJGu8DAACAJ4rZ8ufF&#10;bPk3B6Htj4rZ8svFbPnCET8vHfz9rYPP/63TYwcAoLEXOj0A2u+VoUsxODRQrUidm52PD29/HCOj&#10;w9XApRIcHVWVNzM73TDEPIkrU/lYu3e/GmouL63EZ+sPI5c/HP4sl57s33nlWr5hEFVvcaEUd5dW&#10;Dj1jfZvZiP1Kx0Z77Q4ODSSqiq9P3UqcUwlu//qPpabHVy+T6Ynf35lLVEbu7T2O+dsfx+JCKfEc&#10;O1/txmfrDxPPsbmxFe/PzsdHd94/9RjOo0ymJ4q3Z+L6tSfhYmUNL94pxWujw9F3cb9K9ah5qb1G&#10;o3u0e+7HL4/Fh0d8ceCkFeqdXidpvA8AAAAAAOgGQtouMX3jamQyPdVqtkpgWRs+1uvr741bLQxo&#10;K9eshEyVwGpne7dhtWyuMBHTN64mQtr6sKvShrX2Os0843h2LGbem2445snCRCwuJPf0Pe66p1EJ&#10;4OZ+lWw13cxz5AoT8fMbV1s6nvOir783Pin9Lm7+4teJCtSd7d1Y3m7c2npkdDhuzU4farNdr91z&#10;Xwlj679oUL/PazM6vU7SeB8AAAAAAPC8E9J2kSvX8jGeHYvFO6WG7Un7+nsjl5+IycJES1oc1xsc&#10;Gog//eUP8eHtjxuOY3BooDrmiP1wqjbYrXflWj5GRodjcaF0bIA6ODQQk/mJyDVRxVgJxW7emHtq&#10;q9hWzVMm0xPFD34ZD9Yvx/LSvWOfYzw7FrnC5ZYG6edRJtMTH915P5aXVuJuaeXYfVhP8n5r79HO&#10;uc/lD4e0tW2QT6LT6ySN9wEAAAAAAM+zC9tff17u9CBovetTt6pVbiOjw4fam+7tPY4vNr5MhCsv&#10;Znpi8KA1cprq2yy/mOnZb5t6hmq7o54vYj+AHvzepVNf+6g9aQeHBtoWkj7tOQaHBuKVoUttCdGf&#10;BTvbu7Hz1X/bOi/tmPuf/KBQ/aLBUf8vz9NYTyKN9wEAUOvit79/odNjAAAAgLMQ0j6njgtpgXQt&#10;L63E3Ox89XhmdlplKQDAKQlpAQAAeNZ9q9MDAOgGa6ufVv/d198roAUAAAAAgC4mpAVos53t3USb&#10;7FxeQAsAAAAAAN1MSAvQZsullcTxpCpaAAAAAADoakJagDba3NiKu0tPQtpcYSIymZ4OjggAAAAA&#10;AOg0IS1Ai2xubCWO11bvx9tTM7G397j6uytT+bSHBQAAAAAAnDMvdHoAAM+L+dsfJ/aerTd942r0&#10;9femOCIAAAAAAOA8UkkL0CKNAtpcYSKuXFNFCwAAAAAAqKR9bo1nfxivjb4aEREv2v8SUjGeHYsH&#10;6w+r7Y0zmZ4YGR2OXOFyjIwOd3h0AAAAAADAeXFh++vPy50eBAAAADTr4re/f6HTYwAAAICz0O4Y&#10;AAAAAAAAIEVCWgAAAAAAAIAUCWkBAAAAAAAAUiSkBQAAAAAAAEiRkBYAAAAAAAAgRUJaAAAAAAAA&#10;gBQJaQEAAAAAAABSJKQFAAAAAAAASJGQFgAAAAAAACBFQloAAAAAAACAFAlpAQAAAAAAAFIkpAUA&#10;AAAAAABIkZAWAAAAAAAAIEVCWgAAAAAAAIAUCWkBAAAAAAAAUiSkBQAAAAAAAEiRkBYAAAAAAAAg&#10;RUJaAAAAAAAAgBQJaQEAAAAAAABSJKQFAAAAAAAASJGQFgAAAAAAACBFQloAAAAAAACAFAlpAQAA&#10;AAAAAFIkpAUAAAAAAABIkZAWAAAAAAAAIEVCWgAAAAAAAIAUCWkBAAAAAAAAUiSkBQAAAAAAAEiR&#10;kBYAAAAAAAAgRS9ExHudHgQAAAAAAABAt7hQLpc7PQYAAAAAAACArvF/yDEh+HFUSDUAAAAASUVO&#10;RK5CYIJQSwMEFAAGAAgAAAAhAE0i8JHdAAAABgEAAA8AAABkcnMvZG93bnJldi54bWxMj0FLw0AQ&#10;he+C/2EZwZvdpKXFxGxKKeqpCLaCeJsm0yQ0Oxuy2yT9945e9PJgeI/3vsnWk23VQL1vHBuIZxEo&#10;4sKVDVcGPg4vD4+gfEAusXVMBq7kYZ3f3mSYlm7kdxr2oVJSwj5FA3UIXaq1L2qy6GeuIxbv5HqL&#10;Qc6+0mWPo5TbVs+jaKUtNiwLNXa0rak47y/WwOuI42YRPw+782l7/Tos3z53MRlzfzdtnkAFmsJf&#10;GH7wBR1yYTq6C5detQbkkfCr4iXRfAnqKKFFskpA55n+j59/A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GzQ2WqVAgAAlgcAAA4AAAAAAAAAAAAA&#10;AAAAOgIAAGRycy9lMm9Eb2MueG1sUEsBAi0ACgAAAAAAAAAhAMjJ5YESOwAAEjsAABQAAAAAAAAA&#10;AAAAAAAA+wQAAGRycy9tZWRpYS9pbWFnZTEucG5nUEsBAi0ACgAAAAAAAAAhAG9vzjXuIQcA7iEH&#10;ABQAAAAAAAAAAAAAAAAAP0AAAGRycy9tZWRpYS9pbWFnZTIucG5nUEsBAi0AFAAGAAgAAAAhAE0i&#10;8JHdAAAABgEAAA8AAAAAAAAAAAAAAAAAX2IHAGRycy9kb3ducmV2LnhtbFBLAQItABQABgAIAAAA&#10;IQAubPAAxQAAAKUBAAAZAAAAAAAAAAAAAAAAAGljBwBkcnMvX3JlbHMvZTJvRG9jLnhtbC5yZWxz&#10;UEsFBgAAAAAHAAcAvgEAAGVk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 o:spid="_x0000_s1027" type="#_x0000_t75" style="position:absolute;width:57308;height:88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1GWygAAAOIAAAAPAAAAZHJzL2Rvd25yZXYueG1sRI9Ba8JA&#10;FITvBf/D8oTe6q4pNRJdxYql7alog+dH9pkEs29Ddk3Sf98tFDwOM/MNs96OthE9db52rGE+UyCI&#10;C2dqLjXk329PSxA+IBtsHJOGH/Kw3Uwe1pgZN/CR+lMoRYSwz1BDFUKbSemLiiz6mWuJo3dxncUQ&#10;ZVdK0+EQ4baRiVILabHmuFBhS/uKiuvpZjWY/Hw4D5+3dJ/k/ftYfB0Wr0el9eN03K1ABBrDPfzf&#10;/jAakjRVy/lz8gJ/l+IdkJtfAAAA//8DAFBLAQItABQABgAIAAAAIQDb4fbL7gAAAIUBAAATAAAA&#10;AAAAAAAAAAAAAAAAAABbQ29udGVudF9UeXBlc10ueG1sUEsBAi0AFAAGAAgAAAAhAFr0LFu/AAAA&#10;FQEAAAsAAAAAAAAAAAAAAAAAHwEAAF9yZWxzLy5yZWxzUEsBAi0AFAAGAAgAAAAhAGzDUZbKAAAA&#10;4gAAAA8AAAAAAAAAAAAAAAAABwIAAGRycy9kb3ducmV2LnhtbFBLBQYAAAAAAwADALcAAAD+AgAA&#10;AAA=&#10;">
                  <v:imagedata r:id="rId22" o:title=""/>
                </v:shape>
                <v:shape id="Picture 25" o:spid="_x0000_s1028" type="#_x0000_t75" style="position:absolute;left:1641;top:20046;width:53568;height:67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kwHywAAAOIAAAAPAAAAZHJzL2Rvd25yZXYueG1sRI9Ba8JA&#10;FITvQv/D8gredGO0KqmrFFGwUITaXnp7zT6zIdm3MbvR+O+7hUKPw8x8w6w2va3FlVpfOlYwGScg&#10;iHOnSy4UfH7sR0sQPiBrrB2Tgjt52KwfBivMtLvxO11PoRARwj5DBSaEJpPS54Ys+rFriKN3dq3F&#10;EGVbSN3iLcJtLdMkmUuLJccFgw1tDeXVqbMKqu/zrtteyjdppn75dUm7av96VGr42L88gwjUh//w&#10;X/ugFczmySR9WixS+L0U74Bc/wAAAP//AwBQSwECLQAUAAYACAAAACEA2+H2y+4AAACFAQAAEwAA&#10;AAAAAAAAAAAAAAAAAAAAW0NvbnRlbnRfVHlwZXNdLnhtbFBLAQItABQABgAIAAAAIQBa9CxbvwAA&#10;ABUBAAALAAAAAAAAAAAAAAAAAB8BAABfcmVscy8ucmVsc1BLAQItABQABgAIAAAAIQAlokwHywAA&#10;AOIAAAAPAAAAAAAAAAAAAAAAAAcCAABkcnMvZG93bnJldi54bWxQSwUGAAAAAAMAAwC3AAAA/wIA&#10;AAAA&#10;">
                  <v:imagedata r:id="rId23" o:title=""/>
                </v:shape>
                <w10:anchorlock/>
              </v:group>
            </w:pict>
          </mc:Fallback>
        </mc:AlternateContent>
      </w:r>
    </w:p>
    <w:p w14:paraId="541EEE99" w14:textId="199495E2" w:rsidR="006C5B3E" w:rsidRDefault="00C30950" w:rsidP="00600C88">
      <w:pPr>
        <w:tabs>
          <w:tab w:val="left" w:pos="5427"/>
        </w:tabs>
        <w:jc w:val="center"/>
        <w:rPr>
          <w:b/>
          <w:color w:val="007E00" w:themeColor="accent3"/>
          <w:kern w:val="28"/>
          <w:sz w:val="32"/>
          <w:szCs w:val="28"/>
        </w:rPr>
      </w:pPr>
      <w:r>
        <w:rPr>
          <w:b/>
          <w:noProof/>
          <w:color w:val="007E00" w:themeColor="accent3"/>
          <w:kern w:val="28"/>
          <w:sz w:val="32"/>
          <w:szCs w:val="28"/>
        </w:rPr>
        <w:lastRenderedPageBreak/>
        <w:drawing>
          <wp:inline distT="0" distB="0" distL="0" distR="0" wp14:anchorId="48AF5E5A" wp14:editId="692E033C">
            <wp:extent cx="5302714" cy="9096375"/>
            <wp:effectExtent l="0" t="0" r="0" b="0"/>
            <wp:docPr id="1984290555" name="Picture 48" descr="A summary of the policy options consid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290555" name="Picture 48" descr="A summary of the policy options consider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05238" cy="9100705"/>
                    </a:xfrm>
                    <a:prstGeom prst="rect">
                      <a:avLst/>
                    </a:prstGeom>
                    <a:noFill/>
                  </pic:spPr>
                </pic:pic>
              </a:graphicData>
            </a:graphic>
          </wp:inline>
        </w:drawing>
      </w:r>
    </w:p>
    <w:p w14:paraId="43C3095E" w14:textId="680964BC" w:rsidR="003E5A37" w:rsidRPr="00503ECC" w:rsidRDefault="003E5A37" w:rsidP="00A209CC">
      <w:pPr>
        <w:pStyle w:val="Heading1NotNumbered"/>
        <w:spacing w:after="60"/>
      </w:pPr>
      <w:bookmarkStart w:id="16" w:name="_Toc210833545"/>
      <w:bookmarkEnd w:id="14"/>
      <w:bookmarkEnd w:id="15"/>
      <w:r w:rsidRPr="00585A88">
        <w:lastRenderedPageBreak/>
        <w:t>Myth-busting: common statements about microplastics and the associated evidence</w:t>
      </w:r>
      <w:bookmarkEnd w:id="16"/>
    </w:p>
    <w:p w14:paraId="5BF2B4D0" w14:textId="4F7F2D7E" w:rsidR="008200D6" w:rsidRDefault="00A7061B">
      <w:pPr>
        <w:spacing w:before="0"/>
        <w:jc w:val="left"/>
        <w:rPr>
          <w:b/>
          <w:color w:val="007E00" w:themeColor="accent3"/>
          <w:kern w:val="28"/>
          <w:sz w:val="40"/>
          <w:szCs w:val="48"/>
          <w:highlight w:val="green"/>
        </w:rPr>
      </w:pPr>
      <w:r w:rsidRPr="00A7061B">
        <w:rPr>
          <w:b/>
          <w:noProof/>
          <w:color w:val="007E00" w:themeColor="accent3"/>
          <w:kern w:val="28"/>
          <w:sz w:val="40"/>
          <w:szCs w:val="48"/>
        </w:rPr>
        <w:drawing>
          <wp:inline distT="0" distB="0" distL="0" distR="0" wp14:anchorId="1C890F13" wp14:editId="707A1783">
            <wp:extent cx="5511074" cy="8110855"/>
            <wp:effectExtent l="0" t="0" r="0" b="4445"/>
            <wp:docPr id="375370142" name="Picture 45" descr="An image of the myths that this evidence review bu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370142" name="Picture 45" descr="An image of the myths that this evidence review busts"/>
                    <pic:cNvPicPr>
                      <a:picLocks noChangeAspect="1" noChangeArrowheads="1"/>
                    </pic:cNvPicPr>
                  </pic:nvPicPr>
                  <pic:blipFill rotWithShape="1">
                    <a:blip r:embed="rId25">
                      <a:extLst>
                        <a:ext uri="{28A0092B-C50C-407E-A947-70E740481C1C}">
                          <a14:useLocalDpi xmlns:a14="http://schemas.microsoft.com/office/drawing/2010/main" val="0"/>
                        </a:ext>
                      </a:extLst>
                    </a:blip>
                    <a:srcRect l="1786" t="8348"/>
                    <a:stretch>
                      <a:fillRect/>
                    </a:stretch>
                  </pic:blipFill>
                  <pic:spPr bwMode="auto">
                    <a:xfrm>
                      <a:off x="0" y="0"/>
                      <a:ext cx="5511446" cy="8111402"/>
                    </a:xfrm>
                    <a:prstGeom prst="rect">
                      <a:avLst/>
                    </a:prstGeom>
                    <a:noFill/>
                    <a:ln>
                      <a:noFill/>
                    </a:ln>
                    <a:extLst>
                      <a:ext uri="{53640926-AAD7-44D8-BBD7-CCE9431645EC}">
                        <a14:shadowObscured xmlns:a14="http://schemas.microsoft.com/office/drawing/2010/main"/>
                      </a:ext>
                    </a:extLst>
                  </pic:spPr>
                </pic:pic>
              </a:graphicData>
            </a:graphic>
          </wp:inline>
        </w:drawing>
      </w:r>
    </w:p>
    <w:p w14:paraId="39C70D2D" w14:textId="637518DC" w:rsidR="00F7616E" w:rsidRDefault="00F7616E">
      <w:pPr>
        <w:spacing w:before="0"/>
        <w:jc w:val="left"/>
        <w:rPr>
          <w:b/>
          <w:color w:val="007E00" w:themeColor="accent3"/>
          <w:kern w:val="28"/>
          <w:sz w:val="40"/>
          <w:szCs w:val="48"/>
        </w:rPr>
        <w:sectPr w:rsidR="00F7616E" w:rsidSect="00EE0FE2">
          <w:headerReference w:type="even" r:id="rId26"/>
          <w:headerReference w:type="default" r:id="rId27"/>
          <w:footerReference w:type="even" r:id="rId28"/>
          <w:footerReference w:type="default" r:id="rId29"/>
          <w:headerReference w:type="first" r:id="rId30"/>
          <w:footerReference w:type="first" r:id="rId31"/>
          <w:type w:val="continuous"/>
          <w:pgSz w:w="11909" w:h="16834" w:code="9"/>
          <w:pgMar w:top="1440" w:right="1419" w:bottom="1440" w:left="1440" w:header="720" w:footer="567" w:gutter="0"/>
          <w:pgNumType w:start="1"/>
          <w:cols w:space="720"/>
          <w:docGrid w:linePitch="360"/>
        </w:sectPr>
      </w:pPr>
    </w:p>
    <w:p w14:paraId="64C4357B" w14:textId="40CF1568" w:rsidR="00503ECC" w:rsidRDefault="00F7616E">
      <w:pPr>
        <w:spacing w:before="0"/>
        <w:jc w:val="left"/>
        <w:rPr>
          <w:b/>
          <w:color w:val="007E00" w:themeColor="accent3"/>
          <w:kern w:val="28"/>
          <w:sz w:val="40"/>
          <w:szCs w:val="48"/>
        </w:rPr>
      </w:pPr>
      <w:r w:rsidRPr="006C0507">
        <w:rPr>
          <w:noProof/>
          <w:lang w:val="en-US"/>
        </w:rPr>
        <w:lastRenderedPageBreak/>
        <w:drawing>
          <wp:anchor distT="0" distB="0" distL="114300" distR="114300" simplePos="0" relativeHeight="251658243" behindDoc="0" locked="0" layoutInCell="1" allowOverlap="1" wp14:anchorId="4B976791" wp14:editId="659D04FF">
            <wp:simplePos x="0" y="0"/>
            <wp:positionH relativeFrom="page">
              <wp:align>right</wp:align>
            </wp:positionH>
            <wp:positionV relativeFrom="paragraph">
              <wp:posOffset>-895985</wp:posOffset>
            </wp:positionV>
            <wp:extent cx="7553325" cy="10679430"/>
            <wp:effectExtent l="19050" t="19050" r="28575" b="26670"/>
            <wp:wrapNone/>
            <wp:docPr id="1762448688" name="Picture 1762448688" descr="Chapter divider: Part 1 Introdu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448688" name="Picture 1762448688" descr="Chapter divider: Part 1 Introduction "/>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53325" cy="10679430"/>
                    </a:xfrm>
                    <a:prstGeom prst="rect">
                      <a:avLst/>
                    </a:prstGeom>
                    <a:noFill/>
                    <a:ln>
                      <a:solidFill>
                        <a:schemeClr val="bg2"/>
                      </a:solidFill>
                    </a:ln>
                  </pic:spPr>
                </pic:pic>
              </a:graphicData>
            </a:graphic>
            <wp14:sizeRelH relativeFrom="margin">
              <wp14:pctWidth>0</wp14:pctWidth>
            </wp14:sizeRelH>
            <wp14:sizeRelV relativeFrom="margin">
              <wp14:pctHeight>0</wp14:pctHeight>
            </wp14:sizeRelV>
          </wp:anchor>
        </w:drawing>
      </w:r>
    </w:p>
    <w:p w14:paraId="1B0ADD68" w14:textId="2DCD802A" w:rsidR="00A20081" w:rsidRDefault="00980378">
      <w:pPr>
        <w:spacing w:before="0"/>
        <w:jc w:val="left"/>
        <w:rPr>
          <w:b/>
          <w:color w:val="007E00" w:themeColor="accent3"/>
          <w:kern w:val="28"/>
          <w:sz w:val="40"/>
          <w:szCs w:val="48"/>
        </w:rPr>
      </w:pPr>
      <w:r>
        <w:rPr>
          <w:noProof/>
        </w:rPr>
        <mc:AlternateContent>
          <mc:Choice Requires="wps">
            <w:drawing>
              <wp:anchor distT="45720" distB="45720" distL="114300" distR="114300" simplePos="0" relativeHeight="251658254" behindDoc="0" locked="0" layoutInCell="1" allowOverlap="1" wp14:anchorId="3ECD7A21" wp14:editId="693D075D">
                <wp:simplePos x="0" y="0"/>
                <wp:positionH relativeFrom="margin">
                  <wp:align>left</wp:align>
                </wp:positionH>
                <wp:positionV relativeFrom="paragraph">
                  <wp:posOffset>180340</wp:posOffset>
                </wp:positionV>
                <wp:extent cx="5737860" cy="1404620"/>
                <wp:effectExtent l="0" t="0" r="1524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1404620"/>
                        </a:xfrm>
                        <a:prstGeom prst="rect">
                          <a:avLst/>
                        </a:prstGeom>
                        <a:solidFill>
                          <a:schemeClr val="bg2">
                            <a:lumMod val="20000"/>
                            <a:lumOff val="80000"/>
                          </a:schemeClr>
                        </a:solidFill>
                        <a:ln w="9525">
                          <a:solidFill>
                            <a:srgbClr val="000000"/>
                          </a:solidFill>
                          <a:miter lim="800000"/>
                          <a:headEnd/>
                          <a:tailEnd/>
                        </a:ln>
                      </wps:spPr>
                      <wps:txbx>
                        <w:txbxContent>
                          <w:p w14:paraId="51770030" w14:textId="1F346BBE" w:rsidR="00980378" w:rsidRPr="00980378" w:rsidRDefault="00980378" w:rsidP="00EE58FC">
                            <w:pPr>
                              <w:jc w:val="center"/>
                              <w:rPr>
                                <w:b/>
                                <w:bCs/>
                                <w:color w:val="000000" w:themeColor="text1"/>
                                <w:sz w:val="72"/>
                                <w:szCs w:val="72"/>
                                <w:lang w:val="en-US"/>
                              </w:rPr>
                            </w:pPr>
                            <w:r w:rsidRPr="00980378">
                              <w:rPr>
                                <w:b/>
                                <w:bCs/>
                                <w:color w:val="000000" w:themeColor="text1"/>
                                <w:sz w:val="72"/>
                                <w:szCs w:val="72"/>
                                <w:lang w:val="en-US"/>
                              </w:rPr>
                              <w:t>Part 1: Introduction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CD7A21" id="_x0000_s1029" type="#_x0000_t202" style="position:absolute;margin-left:0;margin-top:14.2pt;width:451.8pt;height:110.6pt;z-index:25165825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dxsNgIAAGEEAAAOAAAAZHJzL2Uyb0RvYy54bWysVNtu2zAMfR+wfxD0vthJc6sRp+jSZRjQ&#10;XYBuHyDLsi1MFjVJiZ19fSnZSdPtbdiLQJHWIXkO6c1d3ypyFNZJ0DmdTlJKhOZQSl3n9Mf3/bs1&#10;Jc4zXTIFWuT0JBy92759s+lMJmbQgCqFJQiiXdaZnDbemyxJHG9Ey9wEjNAYrMC2zOPV1klpWYfo&#10;rUpmabpMOrClscCFc+h9GIJ0G/GrSnD/taqc8ETlFGvz8bTxLMKZbDcsqy0zjeRjGewfqmiZ1Jj0&#10;AvXAPCMHK/+CaiW34KDyEw5tAlUluYg9YDfT9I9unhpmROwFyXHmQpP7f7D8y/HJfLPE9++hRwFj&#10;E848Av/piIZdw3Qt7q2FrhGsxMTTQFnSGZeNTwPVLnMBpOg+Q4kis4OHCNRXtg2sYJ8E0VGA04V0&#10;0XvC0blY3azWSwxxjE3n6Xw5i7IkLDs/N9b5jwJaEoycWlQ1wrPjo/OhHJadPwnZHChZ7qVS8RIm&#10;SeyUJUeGM1DUs/hUHVqsdfDhHKXjJKAb52Vwr89uhI/zGFBislcJlCZdTm8Xs0UEfhVzti4uqQPc&#10;kCcAXtfYSo9LoGSb05h0LCYw/kGXcUQ9k2qw8bHSowSB9YF/3xc9kWVOb4I+QZECyhNqYmGYedxR&#10;NBqwvynpcN5z6n4dmBWUqE8adb2dzudhQeJlvlihCMReR4rrCNMcoXLqKRnMnY9LFRk396j/XkZl&#10;XioZS8Y5jhyOOxcW5foev3r5M2yfAQAA//8DAFBLAwQUAAYACAAAACEAr4myVd4AAAAHAQAADwAA&#10;AGRycy9kb3ducmV2LnhtbEyPwU7DMBBE70j8g7VI3KhNKFEa4lQVKEIIgURp7268TaLG6xC7bfh7&#10;lhMcd2Y087ZYTq4XJxxD50nD7UyBQKq97ajRsPmsbjIQIRqypveEGr4xwLK8vChMbv2ZPvC0jo3g&#10;Egq50dDGOORShrpFZ8LMD0js7f3oTORzbKQdzZnLXS8TpVLpTEe80JoBH1usD+uj07BS28PL/cbt&#10;q2ybvH/h8/hUvb1qfX01rR5ARJziXxh+8RkdSmba+SPZIHoN/EjUkGRzEOwu1F0KYsfCfJGCLAv5&#10;n7/8AQAA//8DAFBLAQItABQABgAIAAAAIQC2gziS/gAAAOEBAAATAAAAAAAAAAAAAAAAAAAAAABb&#10;Q29udGVudF9UeXBlc10ueG1sUEsBAi0AFAAGAAgAAAAhADj9If/WAAAAlAEAAAsAAAAAAAAAAAAA&#10;AAAALwEAAF9yZWxzLy5yZWxzUEsBAi0AFAAGAAgAAAAhANSl3Gw2AgAAYQQAAA4AAAAAAAAAAAAA&#10;AAAALgIAAGRycy9lMm9Eb2MueG1sUEsBAi0AFAAGAAgAAAAhAK+JslXeAAAABwEAAA8AAAAAAAAA&#10;AAAAAAAAkAQAAGRycy9kb3ducmV2LnhtbFBLBQYAAAAABAAEAPMAAACbBQAAAAA=&#10;" fillcolor="#d2d9de [670]">
                <v:textbox style="mso-fit-shape-to-text:t">
                  <w:txbxContent>
                    <w:p w14:paraId="51770030" w14:textId="1F346BBE" w:rsidR="00980378" w:rsidRPr="00980378" w:rsidRDefault="00980378" w:rsidP="00EE58FC">
                      <w:pPr>
                        <w:jc w:val="center"/>
                        <w:rPr>
                          <w:b/>
                          <w:bCs/>
                          <w:color w:val="000000" w:themeColor="text1"/>
                          <w:sz w:val="72"/>
                          <w:szCs w:val="72"/>
                          <w:lang w:val="en-US"/>
                        </w:rPr>
                      </w:pPr>
                      <w:r w:rsidRPr="00980378">
                        <w:rPr>
                          <w:b/>
                          <w:bCs/>
                          <w:color w:val="000000" w:themeColor="text1"/>
                          <w:sz w:val="72"/>
                          <w:szCs w:val="72"/>
                          <w:lang w:val="en-US"/>
                        </w:rPr>
                        <w:t>Part 1: Introduction</w:t>
                      </w:r>
                    </w:p>
                  </w:txbxContent>
                </v:textbox>
                <w10:wrap type="square" anchorx="margin"/>
              </v:shape>
            </w:pict>
          </mc:Fallback>
        </mc:AlternateContent>
      </w:r>
      <w:r w:rsidR="00A20081">
        <w:br w:type="page"/>
      </w:r>
    </w:p>
    <w:p w14:paraId="7FC5A2C3" w14:textId="32B0844E" w:rsidR="00B6781E" w:rsidRPr="00D23C82" w:rsidRDefault="00A94684" w:rsidP="00B43764">
      <w:pPr>
        <w:pStyle w:val="Heading1NotNumbered"/>
      </w:pPr>
      <w:bookmarkStart w:id="17" w:name="_Toc210833546"/>
      <w:r>
        <w:lastRenderedPageBreak/>
        <w:t>1</w:t>
      </w:r>
      <w:r>
        <w:tab/>
      </w:r>
      <w:r w:rsidR="00B6781E" w:rsidRPr="00D23C82">
        <w:t>Introduction</w:t>
      </w:r>
      <w:bookmarkEnd w:id="17"/>
    </w:p>
    <w:p w14:paraId="37E62716" w14:textId="5731AEAA" w:rsidR="00D17605" w:rsidRDefault="00A6078E" w:rsidP="00A948E3">
      <w:r w:rsidRPr="00B61EF2">
        <w:t>Microplastics are very small pieces</w:t>
      </w:r>
      <w:r w:rsidRPr="00956E6D">
        <w:t xml:space="preserve"> of plastic (particle size ≤5 mm diameter in any dimension). </w:t>
      </w:r>
      <w:r w:rsidR="004D6E8C">
        <w:t>N</w:t>
      </w:r>
      <w:r w:rsidR="004D6E8C" w:rsidRPr="00956E6D">
        <w:t>anoplastic</w:t>
      </w:r>
      <w:r w:rsidR="00BF0346">
        <w:t xml:space="preserve"> particle</w:t>
      </w:r>
      <w:r w:rsidR="004D6E8C" w:rsidRPr="00956E6D">
        <w:t>s are ≤0.1 or 1 μm in any dimension (depending on the definition used in individual studies).</w:t>
      </w:r>
      <w:r w:rsidR="008443D0">
        <w:fldChar w:fldCharType="begin"/>
      </w:r>
      <w:r w:rsidR="00DC3B3B">
        <w:instrText xml:space="preserve"> ADDIN ZOTERO_ITEM CSL_CITATION {"citationID":"2S6pCWTh","properties":{"formattedCitation":"\\super 1,2\\nosupersub{}","plainCitation":"1,2","noteIndex":0},"citationItems":[{"id":"4rIbDf27/Y0z0bLiY","uris":["http://zotero.org/users/local/jcdQBMLc/items/YM8GXR65"],"itemData":{"id":3569,"type":"book","event-place":"Geneve","publisher":"UNEP","publisher-place":"Geneve","title":"Chemicals in Plastics: A technical report","author":[{"literal":"Secretariat of the Basel, Rotterdam and Stockholm Conventions"},{"family":"United Nations Environment Programme","given":""}],"issued":{"date-parts":[["2023"]]}}},{"id":"4rIbDf27/N9o9yO28","uris":["http://zotero.org/users/local/jcdQBMLc/items/IKZX3XX8"],"itemData":{"id":3566,"type":"document","publisher":"WHO, Geneve.","title":"Dietary and inhalation exposure to nano- and microplastic particles and potential implications for human health","author":[{"family":"World Health Organization","given":""}]}}],"schema":"https://github.com/citation-style-language/schema/raw/master/csl-citation.json"} </w:instrText>
      </w:r>
      <w:r w:rsidR="008443D0">
        <w:fldChar w:fldCharType="separate"/>
      </w:r>
      <w:r w:rsidR="00016B2B" w:rsidRPr="00016B2B">
        <w:rPr>
          <w:rFonts w:ascii="Arial" w:hAnsi="Arial" w:cs="Arial"/>
          <w:vertAlign w:val="superscript"/>
        </w:rPr>
        <w:t>1,2</w:t>
      </w:r>
      <w:r w:rsidR="008443D0">
        <w:fldChar w:fldCharType="end"/>
      </w:r>
      <w:r w:rsidR="004D6E8C" w:rsidRPr="00956E6D">
        <w:t xml:space="preserve"> </w:t>
      </w:r>
      <w:r w:rsidR="00A44D92" w:rsidRPr="00956E6D">
        <w:t xml:space="preserve">For this review, we have focused on microplastics </w:t>
      </w:r>
      <w:r w:rsidR="00A44D92" w:rsidRPr="00956E6D">
        <w:rPr>
          <w:rFonts w:cstheme="minorHAnsi"/>
        </w:rPr>
        <w:t>≤</w:t>
      </w:r>
      <w:r w:rsidR="00A44D92" w:rsidRPr="00956E6D">
        <w:t>5</w:t>
      </w:r>
      <w:r w:rsidR="00863A8B">
        <w:t xml:space="preserve"> </w:t>
      </w:r>
      <w:r w:rsidR="00A44D92" w:rsidRPr="00956E6D">
        <w:t xml:space="preserve">mm, with no lower particle size boundary (that is, inclusive of nanoplastics). </w:t>
      </w:r>
      <w:r w:rsidR="002802FF">
        <w:rPr>
          <w:rFonts w:cstheme="minorHAnsi"/>
        </w:rPr>
        <w:t>This d</w:t>
      </w:r>
      <w:r w:rsidR="00A44D92" w:rsidRPr="00956E6D">
        <w:t>oes not mean that larger particles may not also pose a</w:t>
      </w:r>
      <w:r w:rsidR="007835F6">
        <w:t xml:space="preserve"> </w:t>
      </w:r>
      <w:r w:rsidR="00176C86">
        <w:t xml:space="preserve">health </w:t>
      </w:r>
      <w:r w:rsidR="007835F6">
        <w:t xml:space="preserve">(or environmental) </w:t>
      </w:r>
      <w:r w:rsidR="00A44D92" w:rsidRPr="00956E6D">
        <w:t>risk.</w:t>
      </w:r>
      <w:r w:rsidR="00863A8B">
        <w:t xml:space="preserve"> </w:t>
      </w:r>
    </w:p>
    <w:p w14:paraId="65898F39" w14:textId="4E4E808B" w:rsidR="00907800" w:rsidRPr="00B6214D" w:rsidRDefault="00A94684" w:rsidP="00B43764">
      <w:pPr>
        <w:pStyle w:val="Heading2NotNumbered"/>
      </w:pPr>
      <w:bookmarkStart w:id="18" w:name="_Toc201745082"/>
      <w:bookmarkStart w:id="19" w:name="_Toc201746122"/>
      <w:bookmarkStart w:id="20" w:name="_Toc206412322"/>
      <w:bookmarkStart w:id="21" w:name="_Toc210833547"/>
      <w:r>
        <w:t>1.1</w:t>
      </w:r>
      <w:r>
        <w:tab/>
      </w:r>
      <w:r w:rsidR="00907800" w:rsidRPr="00B6214D">
        <w:t>Ubiquitous, unique, and complex</w:t>
      </w:r>
      <w:bookmarkEnd w:id="18"/>
      <w:bookmarkEnd w:id="19"/>
      <w:bookmarkEnd w:id="20"/>
      <w:bookmarkEnd w:id="21"/>
    </w:p>
    <w:p w14:paraId="11999226" w14:textId="37DB6B11" w:rsidR="00536946" w:rsidRPr="00956E6D" w:rsidRDefault="00D17605" w:rsidP="00536946">
      <w:r w:rsidRPr="00956E6D">
        <w:t xml:space="preserve">Primary microplastics are intentionally manufactured to be small (such as nurdles, microbeads, </w:t>
      </w:r>
      <w:r w:rsidR="00E627F5">
        <w:t xml:space="preserve">some </w:t>
      </w:r>
      <w:r w:rsidRPr="00956E6D">
        <w:t>synthetic fibres, industrial abrasives, or glitter). Secondary microplastic forms from the breakdown of larger pieces of plastic</w:t>
      </w:r>
      <w:r w:rsidR="00335603">
        <w:t>.</w:t>
      </w:r>
      <w:r w:rsidR="0028646F">
        <w:t xml:space="preserve"> They can be created from any plastic item</w:t>
      </w:r>
      <w:r w:rsidRPr="00956E6D">
        <w:t xml:space="preserve"> including from synthetic textiles and floor coverings, medical and dental products, consumer goods made of plastics such as toys, packaging, furniture, appliances, tyres, printer inks, and paints. Secondary </w:t>
      </w:r>
      <w:r w:rsidR="00281927">
        <w:t>micro</w:t>
      </w:r>
      <w:r w:rsidRPr="00956E6D">
        <w:t>plastics are the most common source of microplastic.</w:t>
      </w:r>
      <w:r w:rsidRPr="00956E6D">
        <w:fldChar w:fldCharType="begin"/>
      </w:r>
      <w:r w:rsidR="00DC3B3B">
        <w:instrText xml:space="preserve"> ADDIN ZOTERO_ITEM CSL_CITATION {"citationID":"eGSg3j6B","properties":{"formattedCitation":"\\super 1,3\\nosupersub{}","plainCitation":"1,3","noteIndex":0},"citationItems":[{"id":"4rIbDf27/Y0z0bLiY","uris":["http://zotero.org/users/local/jcdQBMLc/items/YM8GXR65"],"itemData":{"id":3569,"type":"book","event-place":"Geneve","publisher":"UNEP","publisher-place":"Geneve","title":"Chemicals in Plastics: A technical report","author":[{"literal":"Secretariat of the Basel, Rotterdam and Stockholm Conventions"},{"family":"United Nations Environment Programme","given":""}],"issued":{"date-parts":[["2023"]]}}},{"id":"4rIbDf27/J6HqtiaK","uris":["http://zotero.org/users/local/jcdQBMLc/items/AEE3798N"],"itemData":{"id":1353,"type":"article-journal","abstract":"Microplastics are small plastic particles that come from the degradation of plastics, ubiquitous in nature and therefore affect both wildlife and humans.  They have been detected in many marine species, but also in drinking water and in  numerous foods, such as salt, honey and marine organisms. Exposure to  microplastics can also occur through inhaled air. Data from animal studies have  shown that once absorbed, plastic micro- and nanoparticles can distribute to the  liver, spleen, heart, lungs, thymus, reproductive organs, kidneys and even the  brain (crosses the blood-brain barrier). In addition, microplastics are transport  operators of persistent organic pollutants or heavy metals from invertebrate  organisms to other higher trophic levels. After ingestion, the additives and  monomers in their composition can interfere with important biological processes  in the human body and can cause disruption of the endocrine, immune system; can  have a negative impact on mobility, reproduction and development; and can cause  carcinogenesis. The pandemic caused by COVID-19 has affected not only human  health and national economies but also the environment, due to the large volume  of waste in the form of discarded personal protective equipment. The remarkable  increase in global use of face masks, which mainly contain polypropylene, and  poor waste management have led to worsening microplastic pollution, and the  long-term consequences can be extremely devastating if urgent action is not  taken.","container-title":"Nutrients","DOI":"10.3390/nu15030617","ISSN":"2072-6643","issue":"3","journalAbbreviation":"Nutrients","language":"eng","note":"publisher-place: Switzerland\nPMID: 36771324 \nPMCID: PMC9920460","title":"Microplastics: A Real Global Threat for Environment and Food Safety: A State of the Art Review.","volume":"15","author":[{"family":"Ziani","given":"Khaled"},{"family":"Ioniță-Mîndrican","given":"Corina-Bianca"},{"family":"Mititelu","given":"Magdalena"},{"family":"Neacșu","given":"Sorinel Marius"},{"family":"Negrei","given":"Carolina"},{"family":"Moroșan","given":"Elena"},{"family":"Drăgănescu","given":"Doina"},{"family":"Preda","given":"Olivia-Teodora"}],"issued":{"date-parts":[["2023",1,25]]}}}],"schema":"https://github.com/citation-style-language/schema/raw/master/csl-citation.json"} </w:instrText>
      </w:r>
      <w:r w:rsidRPr="00956E6D">
        <w:fldChar w:fldCharType="separate"/>
      </w:r>
      <w:r w:rsidR="00016B2B" w:rsidRPr="00016B2B">
        <w:rPr>
          <w:rFonts w:ascii="Arial" w:hAnsi="Arial" w:cs="Arial"/>
          <w:vertAlign w:val="superscript"/>
        </w:rPr>
        <w:t>1,3</w:t>
      </w:r>
      <w:r w:rsidRPr="00956E6D">
        <w:fldChar w:fldCharType="end"/>
      </w:r>
      <w:r w:rsidRPr="00956E6D">
        <w:t xml:space="preserve"> </w:t>
      </w:r>
    </w:p>
    <w:p w14:paraId="365E6482" w14:textId="4DD765C1" w:rsidR="006C273D" w:rsidRPr="006C273D" w:rsidRDefault="002D133A" w:rsidP="006C273D">
      <w:r w:rsidRPr="00A948E3">
        <w:rPr>
          <w:rStyle w:val="Bullet-NumberAlpha2Char"/>
        </w:rPr>
        <w:t xml:space="preserve">Microplastics </w:t>
      </w:r>
      <w:r w:rsidR="00DB55D5" w:rsidRPr="00A948E3">
        <w:rPr>
          <w:rStyle w:val="Bullet-NumberAlpha2Char"/>
        </w:rPr>
        <w:t>are complex pollutants consisting of the base polymer</w:t>
      </w:r>
      <w:r w:rsidR="00A948E3">
        <w:rPr>
          <w:rStyle w:val="Bullet-NumberAlpha2Char"/>
        </w:rPr>
        <w:t>(s)</w:t>
      </w:r>
      <w:r w:rsidR="00DB55D5" w:rsidRPr="00A948E3">
        <w:rPr>
          <w:rStyle w:val="Bullet-NumberAlpha2Char"/>
        </w:rPr>
        <w:t xml:space="preserve"> </w:t>
      </w:r>
      <w:r w:rsidRPr="00A948E3">
        <w:rPr>
          <w:rStyle w:val="Bullet-NumberAlpha2Char"/>
        </w:rPr>
        <w:t xml:space="preserve">and </w:t>
      </w:r>
      <w:r w:rsidR="00834B11" w:rsidRPr="00E97CE9">
        <w:t xml:space="preserve">a wide range of additives that enhance plastic performance such as pigments, stabilisers, fillers, biocides, flame retardants, plasticisers, heavy metals, and inert fillers as well as unknown by-product </w:t>
      </w:r>
      <w:r w:rsidR="00DB55D5" w:rsidRPr="00A948E3">
        <w:rPr>
          <w:rStyle w:val="Bullet-NumberAlpha2Char"/>
        </w:rPr>
        <w:t>non-intentionally added substances</w:t>
      </w:r>
      <w:r w:rsidR="00C53933" w:rsidRPr="00A948E3">
        <w:rPr>
          <w:rStyle w:val="Bullet-NumberAlpha2Char"/>
        </w:rPr>
        <w:t xml:space="preserve"> (</w:t>
      </w:r>
      <w:r w:rsidR="00DB55D5" w:rsidRPr="00A948E3">
        <w:rPr>
          <w:rStyle w:val="Bullet-NumberAlpha2Char"/>
        </w:rPr>
        <w:t>NIASs)</w:t>
      </w:r>
      <w:r w:rsidR="00E97CE9" w:rsidRPr="00A948E3">
        <w:rPr>
          <w:rStyle w:val="Bullet-NumberAlpha2Char"/>
        </w:rPr>
        <w:t xml:space="preserve">. </w:t>
      </w:r>
      <w:r w:rsidR="00FF56B1" w:rsidRPr="00A948E3">
        <w:rPr>
          <w:rStyle w:val="Bullet-NumberAlpha2Char"/>
        </w:rPr>
        <w:t>They are not a single well-defined chemical</w:t>
      </w:r>
      <w:r w:rsidR="00FF56B1">
        <w:rPr>
          <w:rStyle w:val="Bullet-NumberAlpha2Char"/>
        </w:rPr>
        <w:t xml:space="preserve"> and t</w:t>
      </w:r>
      <w:r w:rsidR="009B7957" w:rsidRPr="00A948E3">
        <w:rPr>
          <w:rStyle w:val="Bullet-NumberAlpha2Char"/>
        </w:rPr>
        <w:t xml:space="preserve">he variety in the individual </w:t>
      </w:r>
      <w:r w:rsidR="000573F7">
        <w:rPr>
          <w:rStyle w:val="Bullet-NumberAlpha2Char"/>
        </w:rPr>
        <w:t>chemicals</w:t>
      </w:r>
      <w:r w:rsidR="009B7957" w:rsidRPr="00A948E3">
        <w:rPr>
          <w:rStyle w:val="Bullet-NumberAlpha2Char"/>
        </w:rPr>
        <w:t xml:space="preserve"> that contribute to microplastic is vast</w:t>
      </w:r>
      <w:r w:rsidR="00FF56B1">
        <w:rPr>
          <w:rStyle w:val="Bullet-NumberAlpha2Char"/>
        </w:rPr>
        <w:t xml:space="preserve">: </w:t>
      </w:r>
      <w:r w:rsidR="00E97CE9" w:rsidRPr="00A948E3">
        <w:rPr>
          <w:rStyle w:val="Bullet-NumberAlpha2Char"/>
        </w:rPr>
        <w:t>t</w:t>
      </w:r>
      <w:r w:rsidR="00FA7745" w:rsidRPr="00A948E3">
        <w:rPr>
          <w:rStyle w:val="Bullet-NumberAlpha2Char"/>
        </w:rPr>
        <w:t>here are more than 16,000 chemicals known to be present in or associated with plastics.</w:t>
      </w:r>
      <w:r w:rsidR="00FA7745" w:rsidRPr="00834B11">
        <w:rPr>
          <w:rStyle w:val="Bullet-NumberAlpha2Char"/>
          <w:vertAlign w:val="superscript"/>
        </w:rPr>
        <w:fldChar w:fldCharType="begin"/>
      </w:r>
      <w:r w:rsidR="00DC3B3B">
        <w:rPr>
          <w:rStyle w:val="Bullet-NumberAlpha2Char"/>
          <w:vertAlign w:val="superscript"/>
        </w:rPr>
        <w:instrText xml:space="preserve"> ADDIN ZOTERO_ITEM CSL_CITATION {"citationID":"FO1oExZm","properties":{"formattedCitation":"\\super 4,5\\nosupersub{}","plainCitation":"4,5","noteIndex":0},"citationItems":[{"id":"4rIbDf27/gb9FBPah","uris":["http://zotero.org/users/local/jcdQBMLc/items/PPYVNGEP"],"itemData":{"id":2375,"type":"article-journal","abstract":"BACKGROUND: The global production and use of plastic materials has increased dramatically since the 1960s and there is increasing evidence of human health  impacts related to exposure to plastic-associated chemicals. There is, however,  no comprehensive, regulatory, post-market monitoring for human health effects of  plastic-associated chemicals or particles and it is unclear how many of these  have been investigated for effects in humans, and therefore what the knowledge  gaps are. OBJECTIVE: To create a systematic evidence map of peer-reviewed human  studies investigating the potential effects of exposure to plastic-associated  particles/chemicals on health to identify research gaps and provide  recommendations for future research and regulation policy. METHODS: Medline and  Embase databases were used to identify peer-reviewed primary human studies  published in English from Jan 1960 - Jan 2022 that investigated relationships  between exposures to included plastic-associated particles/chemicals measured and  detected in bio-samples and human health outcomes. Plastic-associated  particles/chemicals included are: micro and nanoplastics, due to their widespread  occurrence and potential for human exposure; polymers, the main building blocks  of plastic; plasticizers and flame retardants, the two most common types of  plastic additives with the highest concentration ranges in plastic materials; and  bisphenols and per- or polyfluoroalkyl substances, two chemical classes of known  health concern that are common in plastics. We extracted metadata on the  population and study characteristics (country, intergenerational, sex, age,  general/special exposure risk status, study design), exposure (plastic-associated  particle/chemical, multiple exposures), and health outcome measures (biochemical,  physiological, and/or clinical), from which we produced the interactive database  'Plastic Health Map' and a narrative summary. RESULTS: We identified 100,949  unique articles, of which 3,587 met our inclusion criteria and were used to  create a systematic evidence map. The Plastic Health Map with extracted metadata  from included studies are freely available at https://osf.io/fhw7d/ and summary  tables, plots and overall observations are included in this report. CONCLUSIONS:  We present the first evidence map compiling human health research on a wide range  of plastic-associated chemicals from several different chemical classes, in order  to provide stakeholders, including researchers, regulators, and concerned  individuals, with an efficient way to access published literature on the matter  and determine knowledge gaps. We also provide examples of data clusters to  facilitate systematic reviews and research gaps to help direct future research  efforts. Extensive gaps are identified in the breadth of populations, exposures  and outcomes addressed in studies of potential human health effects of  plastic-associated chemicals. No studies of the human health effects of micro  and/or nanoplastics were found, and no studies were found for 26/1,202 additives  included in our search that are of known hazard concern and confirmed to be in  active production. Few studies have addressed recent \"substitution\" chemicals for  restricted additives such as organophosphate flame retardants, phthalate  substitutes, and bisphenol analogues. We call for a paradigm shift in chemical  regulation whereby new plastic chemicals are rigorously tested for safety before  being introduced in consumer products, with ongoing post-introduction  biomonitoring of their levels in humans and health effects throughout  individuals' life span, including in old age and across generations.","container-title":"Environment international","DOI":"10.1016/j.envint.2023.108225","ISSN":"1873-6750 0160-4120","journalAbbreviation":"Environ Int","language":"eng","license":"Copyright © 2023 The Authors. Published by Elsevier Ltd.. All rights reserved.","note":"publisher-place: Netherlands\nPMID: 37948868","page":"108225","title":"The plastic health map: A systematic evidence map of human health studies on plastic-associated chemicals.","volume":"181","author":[{"family":"Seewoo","given":"Bhedita J."},{"family":"Goodes","given":"Louise M."},{"family":"Mofflin","given":"Louise"},{"family":"Mulders","given":"Yannick R."},{"family":"Wong","given":"Enoch Vs"},{"family":"Toshniwal","given":"Priyanka"},{"family":"Brunner","given":"Manuel"},{"family":"Alex","given":"Jennifer"},{"family":"Johnston","given":"Brady"},{"family":"Elagali","given":"Ahmed"},{"family":"Gozt","given":"Aleksandra"},{"family":"Lyle","given":"Greg"},{"family":"Choudhury","given":"Omrik"},{"family":"Solomons","given":"Terena"},{"family":"Symeonides","given":"Christos"},{"family":"Dunlop","given":"Sarah A."}],"issued":{"date-parts":[["2023",11]]}}},{"id":3029,"uris":["http://zotero.org/users/local/b4xxiVdx/items/4ZPJTECC"],"itemData":{"id":3029,"type":"article-journal","container-title":"The Lancet","DOI":"10.1016/S0140-6736(25)01447-3","ISSN":"0140-6736","note":"publisher: Elsevier","title":"The Lancet Countdown on health and plastics","URL":"https://doi.org/10.1016/S0140-6736(25)01447-3","author":[{"family":"Landrigan","given":"Philip J"},{"family":"Dunlop","given":"Sarah"},{"family":"Treskova","given":"Marina"},{"family":"Raps","given":"Hervé"},{"family":"Symeonides","given":"Christos"},{"family":"Muncke","given":"Jane"},{"family":"Spring","given":"Margaret"},{"family":"Stegeman","given":"John"},{"family":"Almroth","given":"Bethanie Carney"},{"family":"Chiles","given":"Thomas C"},{"family":"Cropper","given":"Maureen"},{"family":"Deeney","given":"Megan"},{"family":"Fuller","given":"Lizzie"},{"family":"Geyer","given":"Roland"},{"family":"Karasik","given":"Rachel"},{"family":"Mafira","given":"Tiza"},{"family":"Mangwiro","given":"Alexander"},{"family":"Matias","given":"Denise Margaret"},{"family":"Mulders","given":"Yannick"},{"family":"Park","given":"Yongjoon"},{"family":"Velis","given":"Costas A"},{"family":"Vermeulen","given":"Roel"},{"family":"Wagner","given":"Martin"},{"family":"Wang","given":"Zhanyung"},{"family":"Whitman","given":"Ella M"},{"family":"Woodruff","given":"Tracey J"},{"family":"Rocklöv","given":"Joacim"}],"accessed":{"date-parts":[["2025",8,3]]}}}],"schema":"https://github.com/citation-style-language/schema/raw/master/csl-citation.json"} </w:instrText>
      </w:r>
      <w:r w:rsidR="00FA7745" w:rsidRPr="00834B11">
        <w:rPr>
          <w:rStyle w:val="Bullet-NumberAlpha2Char"/>
          <w:vertAlign w:val="superscript"/>
        </w:rPr>
        <w:fldChar w:fldCharType="separate"/>
      </w:r>
      <w:r w:rsidR="00482300" w:rsidRPr="00482300">
        <w:rPr>
          <w:rFonts w:ascii="Arial" w:hAnsi="Arial" w:cs="Arial"/>
          <w:vertAlign w:val="superscript"/>
        </w:rPr>
        <w:t>4,5</w:t>
      </w:r>
      <w:r w:rsidR="00FA7745" w:rsidRPr="00834B11">
        <w:rPr>
          <w:rStyle w:val="Bullet-NumberAlpha2Char"/>
          <w:vertAlign w:val="superscript"/>
        </w:rPr>
        <w:fldChar w:fldCharType="end"/>
      </w:r>
      <w:r w:rsidR="00FA7745" w:rsidRPr="00A948E3">
        <w:rPr>
          <w:rStyle w:val="Bullet-NumberAlpha2Char"/>
        </w:rPr>
        <w:t xml:space="preserve"> </w:t>
      </w:r>
      <w:r w:rsidR="006C273D" w:rsidRPr="006C273D">
        <w:t xml:space="preserve">Common polymers discussed in this review are: </w:t>
      </w:r>
    </w:p>
    <w:p w14:paraId="5E42AC36" w14:textId="77777777" w:rsidR="006C273D" w:rsidRPr="006C273D" w:rsidRDefault="006C273D" w:rsidP="00751B78">
      <w:pPr>
        <w:pStyle w:val="Bullet1"/>
        <w:ind w:left="1134" w:hanging="708"/>
      </w:pPr>
      <w:r w:rsidRPr="006C273D">
        <w:t>polyamide (PA)</w:t>
      </w:r>
    </w:p>
    <w:p w14:paraId="3ED57D6B" w14:textId="77777777" w:rsidR="006C273D" w:rsidRPr="006C273D" w:rsidRDefault="006C273D" w:rsidP="00751B78">
      <w:pPr>
        <w:pStyle w:val="Bullet1"/>
        <w:ind w:left="1134" w:hanging="708"/>
      </w:pPr>
      <w:r w:rsidRPr="006C273D">
        <w:t>polyamide 6 / 66 (nylon)</w:t>
      </w:r>
    </w:p>
    <w:p w14:paraId="1F3937A2" w14:textId="77777777" w:rsidR="006C273D" w:rsidRPr="006C273D" w:rsidRDefault="006C273D" w:rsidP="00751B78">
      <w:pPr>
        <w:pStyle w:val="Bullet1"/>
        <w:ind w:left="1134" w:hanging="708"/>
      </w:pPr>
      <w:r w:rsidRPr="006C273D">
        <w:t>polycarbonate (PC)</w:t>
      </w:r>
    </w:p>
    <w:p w14:paraId="7117F972" w14:textId="77777777" w:rsidR="006C273D" w:rsidRPr="006C273D" w:rsidRDefault="006C273D" w:rsidP="00751B78">
      <w:pPr>
        <w:pStyle w:val="Bullet1"/>
        <w:ind w:left="1134" w:hanging="708"/>
      </w:pPr>
      <w:r w:rsidRPr="006C273D">
        <w:t>polyethylene (PE)</w:t>
      </w:r>
    </w:p>
    <w:p w14:paraId="3FC98213" w14:textId="77777777" w:rsidR="006C273D" w:rsidRPr="006C273D" w:rsidRDefault="006C273D" w:rsidP="00751B78">
      <w:pPr>
        <w:pStyle w:val="Bullet1"/>
        <w:ind w:left="1134" w:hanging="708"/>
      </w:pPr>
      <w:r w:rsidRPr="006C273D">
        <w:t>polyethylene terephthalate (PET)</w:t>
      </w:r>
    </w:p>
    <w:p w14:paraId="308FEFE4" w14:textId="77777777" w:rsidR="006C273D" w:rsidRPr="006C273D" w:rsidRDefault="006C273D" w:rsidP="00751B78">
      <w:pPr>
        <w:pStyle w:val="Bullet1"/>
        <w:ind w:left="1134" w:hanging="708"/>
      </w:pPr>
      <w:r w:rsidRPr="006C273D">
        <w:t>polymethyl methacrylate (PMMA)</w:t>
      </w:r>
    </w:p>
    <w:p w14:paraId="1CF2C144" w14:textId="77777777" w:rsidR="006C273D" w:rsidRPr="006C273D" w:rsidRDefault="006C273D" w:rsidP="00751B78">
      <w:pPr>
        <w:pStyle w:val="Bullet1"/>
        <w:ind w:left="1134" w:hanging="708"/>
      </w:pPr>
      <w:r w:rsidRPr="006C273D">
        <w:t>polypropylene (PP)</w:t>
      </w:r>
    </w:p>
    <w:p w14:paraId="27ED1377" w14:textId="77777777" w:rsidR="006C273D" w:rsidRPr="006C273D" w:rsidRDefault="006C273D" w:rsidP="00751B78">
      <w:pPr>
        <w:pStyle w:val="Bullet1"/>
        <w:ind w:left="1134" w:hanging="708"/>
      </w:pPr>
      <w:r w:rsidRPr="006C273D">
        <w:t>polystyrene (PS)</w:t>
      </w:r>
    </w:p>
    <w:p w14:paraId="4D1073D4" w14:textId="77777777" w:rsidR="006C273D" w:rsidRPr="006C273D" w:rsidRDefault="006C273D" w:rsidP="00751B78">
      <w:pPr>
        <w:pStyle w:val="Bullet1"/>
        <w:ind w:left="1134" w:hanging="708"/>
      </w:pPr>
      <w:r w:rsidRPr="006C273D">
        <w:t>polyurethane (PU)</w:t>
      </w:r>
    </w:p>
    <w:p w14:paraId="0B385D51" w14:textId="77777777" w:rsidR="006C273D" w:rsidRPr="006C273D" w:rsidRDefault="006C273D" w:rsidP="00751B78">
      <w:pPr>
        <w:pStyle w:val="Bullet1"/>
        <w:ind w:left="1134" w:hanging="708"/>
      </w:pPr>
      <w:r w:rsidRPr="006C273D">
        <w:t>polyvinyl chloride (PVC)</w:t>
      </w:r>
    </w:p>
    <w:p w14:paraId="0C60A2FA" w14:textId="77777777" w:rsidR="006C273D" w:rsidRPr="006C273D" w:rsidRDefault="006C273D" w:rsidP="00751B78">
      <w:pPr>
        <w:pStyle w:val="Bullet1"/>
        <w:ind w:left="1134" w:hanging="708"/>
      </w:pPr>
      <w:r w:rsidRPr="006C273D">
        <w:t xml:space="preserve">polyester (PES). </w:t>
      </w:r>
    </w:p>
    <w:p w14:paraId="386C61A0" w14:textId="5D5F99C3" w:rsidR="00960DD5" w:rsidRDefault="001E5E04" w:rsidP="00772E69">
      <w:pPr>
        <w:rPr>
          <w:rStyle w:val="Bullet-NumberAlpha2Char"/>
        </w:rPr>
      </w:pPr>
      <w:r>
        <w:rPr>
          <w:rStyle w:val="Bullet-NumberAlpha2Char"/>
        </w:rPr>
        <w:t xml:space="preserve">Toxicological information is not available for </w:t>
      </w:r>
      <w:r w:rsidR="007B1D0D">
        <w:rPr>
          <w:rStyle w:val="Bullet-NumberAlpha2Char"/>
        </w:rPr>
        <w:t xml:space="preserve">most </w:t>
      </w:r>
      <w:r>
        <w:rPr>
          <w:rStyle w:val="Bullet-NumberAlpha2Char"/>
        </w:rPr>
        <w:t xml:space="preserve">of these substances. </w:t>
      </w:r>
    </w:p>
    <w:p w14:paraId="3FD5ABC3" w14:textId="3E4BCA1D" w:rsidR="00BA070D" w:rsidRDefault="00DC2AA3" w:rsidP="00772E69">
      <w:r w:rsidRPr="00E97CE9">
        <w:t>Microplastic</w:t>
      </w:r>
      <w:r w:rsidR="006758ED">
        <w:t xml:space="preserve"> particle</w:t>
      </w:r>
      <w:r w:rsidRPr="00E97CE9">
        <w:t>s come in a range of shapes</w:t>
      </w:r>
      <w:r w:rsidR="00370CA0">
        <w:t>, colours,</w:t>
      </w:r>
      <w:r w:rsidRPr="00E97CE9">
        <w:t xml:space="preserve"> and sizes depending on whether they are a primary or secondary microplastic</w:t>
      </w:r>
      <w:r w:rsidR="00776BC9">
        <w:t xml:space="preserve">. They can be </w:t>
      </w:r>
      <w:r w:rsidRPr="00E97CE9">
        <w:t>spher</w:t>
      </w:r>
      <w:r w:rsidR="00776BC9">
        <w:t>ical</w:t>
      </w:r>
      <w:r w:rsidRPr="00E97CE9">
        <w:t xml:space="preserve">, </w:t>
      </w:r>
      <w:r w:rsidR="00776BC9">
        <w:t xml:space="preserve">a </w:t>
      </w:r>
      <w:r w:rsidRPr="00E97CE9">
        <w:t xml:space="preserve">fibre, </w:t>
      </w:r>
      <w:r w:rsidR="00776BC9">
        <w:t xml:space="preserve">a </w:t>
      </w:r>
      <w:r w:rsidRPr="00E97CE9">
        <w:t xml:space="preserve">fragment, </w:t>
      </w:r>
      <w:r w:rsidR="00776BC9">
        <w:t xml:space="preserve">a </w:t>
      </w:r>
      <w:r w:rsidRPr="00E97CE9">
        <w:t xml:space="preserve">film, </w:t>
      </w:r>
      <w:r w:rsidR="00776BC9">
        <w:t xml:space="preserve">or a </w:t>
      </w:r>
      <w:r w:rsidRPr="00E97CE9">
        <w:t>foam</w:t>
      </w:r>
      <w:r w:rsidR="00663F82">
        <w:t xml:space="preserve">. </w:t>
      </w:r>
      <w:r w:rsidR="000D5FAE">
        <w:rPr>
          <w:rStyle w:val="Bullet-NumberAlpha2Char"/>
        </w:rPr>
        <w:t>T</w:t>
      </w:r>
      <w:r w:rsidR="00FD335B" w:rsidRPr="00A948E3">
        <w:rPr>
          <w:rStyle w:val="Bullet-NumberAlpha2Char"/>
        </w:rPr>
        <w:t>he</w:t>
      </w:r>
      <w:r w:rsidR="00DB55D5" w:rsidRPr="00D23C82">
        <w:t xml:space="preserve"> chemical and physical properties of </w:t>
      </w:r>
      <w:r w:rsidR="002D133A" w:rsidRPr="00D23C82">
        <w:t xml:space="preserve">microplastic </w:t>
      </w:r>
      <w:r w:rsidR="00DB55D5" w:rsidRPr="00D23C82">
        <w:t xml:space="preserve">particles </w:t>
      </w:r>
      <w:r w:rsidR="008E0E70" w:rsidRPr="00D23C82">
        <w:t>are</w:t>
      </w:r>
      <w:r w:rsidR="00DB55D5" w:rsidRPr="00D23C82">
        <w:t xml:space="preserve"> diverse</w:t>
      </w:r>
      <w:r w:rsidR="00FA7745">
        <w:t>.</w:t>
      </w:r>
      <w:r w:rsidR="00DB55D5" w:rsidRPr="00D23C82">
        <w:t xml:space="preserve"> </w:t>
      </w:r>
      <w:r w:rsidR="00E97CE9" w:rsidRPr="00E97CE9">
        <w:t xml:space="preserve">The toxicity of </w:t>
      </w:r>
      <w:r w:rsidR="00F3164E">
        <w:t xml:space="preserve">individual </w:t>
      </w:r>
      <w:r w:rsidR="00E97CE9" w:rsidRPr="00E97CE9">
        <w:t xml:space="preserve">microplastic particles depends on </w:t>
      </w:r>
      <w:r w:rsidR="001B60C5">
        <w:t xml:space="preserve">the </w:t>
      </w:r>
      <w:r w:rsidR="00E97CE9" w:rsidRPr="00E97CE9">
        <w:t xml:space="preserve">physical and chemical </w:t>
      </w:r>
      <w:r w:rsidR="00E97CE9" w:rsidRPr="00E97CE9">
        <w:lastRenderedPageBreak/>
        <w:t xml:space="preserve">characteristics </w:t>
      </w:r>
      <w:r w:rsidR="001B60C5">
        <w:t xml:space="preserve">of the </w:t>
      </w:r>
      <w:r w:rsidR="00E97CE9" w:rsidRPr="00E97CE9">
        <w:t>polymer</w:t>
      </w:r>
      <w:r w:rsidR="000D5FAE">
        <w:t xml:space="preserve"> type</w:t>
      </w:r>
      <w:r w:rsidR="00785B81">
        <w:t>,</w:t>
      </w:r>
      <w:r w:rsidR="00D43615">
        <w:t xml:space="preserve"> </w:t>
      </w:r>
      <w:r w:rsidR="00E97CE9" w:rsidRPr="00E97CE9">
        <w:t>those of any additives or NIA</w:t>
      </w:r>
      <w:r w:rsidR="00CF3C3C">
        <w:t>Ss</w:t>
      </w:r>
      <w:r w:rsidR="00785B81">
        <w:t xml:space="preserve">, and their </w:t>
      </w:r>
      <w:r w:rsidR="00BA221F">
        <w:t xml:space="preserve">combined </w:t>
      </w:r>
      <w:r w:rsidR="00785B81">
        <w:t>surface chemistry</w:t>
      </w:r>
      <w:r w:rsidR="00E97CE9" w:rsidRPr="00E97CE9">
        <w:t xml:space="preserve">. </w:t>
      </w:r>
      <w:r w:rsidR="00E0406B">
        <w:t xml:space="preserve">Some </w:t>
      </w:r>
      <w:r w:rsidR="00EA7634">
        <w:t>additives</w:t>
      </w:r>
      <w:r w:rsidR="00663F82" w:rsidRPr="00E97CE9">
        <w:t xml:space="preserve"> in plastics may pose additional health risks</w:t>
      </w:r>
      <w:r w:rsidR="00B07A0A">
        <w:t xml:space="preserve"> (including cadmium or lead)</w:t>
      </w:r>
      <w:r w:rsidR="00663F82" w:rsidRPr="00E97CE9">
        <w:t xml:space="preserve">. </w:t>
      </w:r>
      <w:r w:rsidR="004D5F06">
        <w:t>Under certain conditions, m</w:t>
      </w:r>
      <w:r w:rsidR="00C71684">
        <w:t>icroplastic particles</w:t>
      </w:r>
      <w:r w:rsidR="00E97CE9" w:rsidRPr="00E97CE9">
        <w:t xml:space="preserve"> can leach </w:t>
      </w:r>
      <w:r w:rsidR="003B27BF">
        <w:t>residual mon</w:t>
      </w:r>
      <w:r w:rsidR="004A5AF9">
        <w:t>o</w:t>
      </w:r>
      <w:r w:rsidR="003B27BF">
        <w:t>mers</w:t>
      </w:r>
      <w:r w:rsidR="008979A8">
        <w:t xml:space="preserve"> </w:t>
      </w:r>
      <w:r w:rsidR="008A1CB0">
        <w:t xml:space="preserve">or </w:t>
      </w:r>
      <w:r w:rsidR="009B3C84">
        <w:t>unbo</w:t>
      </w:r>
      <w:r w:rsidR="00997001">
        <w:t>und</w:t>
      </w:r>
      <w:r w:rsidR="009B3C84">
        <w:t xml:space="preserve"> </w:t>
      </w:r>
      <w:r w:rsidR="008A1CB0">
        <w:t xml:space="preserve">additives </w:t>
      </w:r>
      <w:r w:rsidR="008F63F8">
        <w:t>such as phthalic acid esters or di-</w:t>
      </w:r>
      <w:r w:rsidR="00DD1CA8">
        <w:t>(2-ethylhexyl</w:t>
      </w:r>
      <w:r w:rsidR="006763DE">
        <w:t xml:space="preserve">) phthalate </w:t>
      </w:r>
      <w:r w:rsidR="00084557">
        <w:t>(</w:t>
      </w:r>
      <w:r w:rsidR="006763DE">
        <w:t>DE</w:t>
      </w:r>
      <w:r w:rsidR="00D74AAE">
        <w:t>H</w:t>
      </w:r>
      <w:r w:rsidR="006763DE">
        <w:t>P</w:t>
      </w:r>
      <w:r w:rsidR="008F63F8">
        <w:t>)</w:t>
      </w:r>
      <w:r w:rsidR="006763DE">
        <w:t>,</w:t>
      </w:r>
      <w:r w:rsidR="00E97CE9" w:rsidRPr="00E97CE9">
        <w:t xml:space="preserve"> </w:t>
      </w:r>
      <w:r w:rsidR="006A436D">
        <w:t xml:space="preserve">bisphenols like </w:t>
      </w:r>
      <w:r w:rsidR="00CE644B">
        <w:t>bisphen</w:t>
      </w:r>
      <w:r w:rsidR="00D06D7E">
        <w:t>o</w:t>
      </w:r>
      <w:r w:rsidR="00CE644B">
        <w:t>l A (</w:t>
      </w:r>
      <w:r w:rsidR="00374FA5">
        <w:t>BPA</w:t>
      </w:r>
      <w:r w:rsidR="00CE644B">
        <w:t>)</w:t>
      </w:r>
      <w:r w:rsidR="006A436D">
        <w:t>,</w:t>
      </w:r>
      <w:r w:rsidR="00E97CE9" w:rsidRPr="00E97CE9">
        <w:t xml:space="preserve"> per- and polyfluoroalkyl substances</w:t>
      </w:r>
      <w:r w:rsidR="00374FA5">
        <w:t xml:space="preserve"> (PFAS)</w:t>
      </w:r>
      <w:r w:rsidR="00E97CE9" w:rsidRPr="00E97CE9">
        <w:t>,</w:t>
      </w:r>
      <w:r w:rsidR="006A436D">
        <w:t xml:space="preserve"> polycyclic aromatic hydrocarbons, </w:t>
      </w:r>
      <w:r w:rsidR="00CF5931">
        <w:t>and</w:t>
      </w:r>
      <w:r w:rsidR="006A436D">
        <w:t xml:space="preserve"> metals </w:t>
      </w:r>
      <w:r w:rsidR="00551B12">
        <w:t xml:space="preserve">as well as other </w:t>
      </w:r>
      <w:r w:rsidR="00043DC5">
        <w:t xml:space="preserve">chemicals associated with </w:t>
      </w:r>
      <w:r w:rsidR="00CF5931">
        <w:t xml:space="preserve">biocidal or </w:t>
      </w:r>
      <w:r w:rsidR="006A436D">
        <w:t>UV stab</w:t>
      </w:r>
      <w:r w:rsidR="003D71C5">
        <w:t>i</w:t>
      </w:r>
      <w:r w:rsidR="006A436D">
        <w:t>lis</w:t>
      </w:r>
      <w:r w:rsidR="00CF5931">
        <w:t>ing properties</w:t>
      </w:r>
      <w:r w:rsidR="006A436D">
        <w:t>. Many of thes</w:t>
      </w:r>
      <w:r w:rsidR="003D71C5">
        <w:t>e</w:t>
      </w:r>
      <w:r w:rsidR="006A436D">
        <w:t xml:space="preserve"> are </w:t>
      </w:r>
      <w:r w:rsidR="00E97CE9" w:rsidRPr="00E97CE9">
        <w:t>known to influence some human health outcomes</w:t>
      </w:r>
      <w:r w:rsidR="00D76E83">
        <w:t xml:space="preserve"> and </w:t>
      </w:r>
      <w:r w:rsidR="003D71C5">
        <w:t>c</w:t>
      </w:r>
      <w:r w:rsidR="00D76E83">
        <w:t>ould influence human health independently from the microplastic particle</w:t>
      </w:r>
      <w:r w:rsidR="008645DF">
        <w:t xml:space="preserve">. </w:t>
      </w:r>
      <w:r w:rsidR="005E4504">
        <w:t xml:space="preserve">Toxicological data for </w:t>
      </w:r>
      <w:r w:rsidR="00B057B3">
        <w:t xml:space="preserve">some of </w:t>
      </w:r>
      <w:r w:rsidR="005E4504">
        <w:t xml:space="preserve">these substances is </w:t>
      </w:r>
      <w:r w:rsidR="00B057B3">
        <w:t xml:space="preserve">provided </w:t>
      </w:r>
      <w:r w:rsidR="005E4504">
        <w:t>in Appendix E.</w:t>
      </w:r>
    </w:p>
    <w:p w14:paraId="5BF20F8A" w14:textId="1AC37328" w:rsidR="00DF2661" w:rsidRDefault="00BA070D" w:rsidP="00772E69">
      <w:r>
        <w:t>M</w:t>
      </w:r>
      <w:r w:rsidR="00DF2661">
        <w:t xml:space="preserve">orphological (as well as chemical) </w:t>
      </w:r>
      <w:r w:rsidR="00FD16BE">
        <w:t xml:space="preserve">characteristics </w:t>
      </w:r>
      <w:r w:rsidR="00DF2661">
        <w:t>can influence the toxicity of individual particles</w:t>
      </w:r>
      <w:r w:rsidR="000849E3">
        <w:t>. S</w:t>
      </w:r>
      <w:r w:rsidR="00DF2661">
        <w:t xml:space="preserve">maller particles </w:t>
      </w:r>
      <w:r w:rsidR="000849E3">
        <w:t xml:space="preserve">are </w:t>
      </w:r>
      <w:r w:rsidR="00DF2661">
        <w:t xml:space="preserve">more easily transported into and around </w:t>
      </w:r>
      <w:r w:rsidR="00B91E45">
        <w:t>the</w:t>
      </w:r>
      <w:r w:rsidR="00DF2661">
        <w:t xml:space="preserve"> body or </w:t>
      </w:r>
      <w:r w:rsidR="00930D95">
        <w:t xml:space="preserve">are </w:t>
      </w:r>
      <w:r w:rsidR="00DF2661">
        <w:t>more easily able to interact at a cellular level</w:t>
      </w:r>
      <w:r w:rsidR="000849E3">
        <w:t xml:space="preserve"> (size</w:t>
      </w:r>
      <w:r w:rsidR="00DF2661">
        <w:t>)</w:t>
      </w:r>
      <w:r w:rsidR="000849E3">
        <w:t>. R</w:t>
      </w:r>
      <w:r w:rsidR="00DF2661">
        <w:t xml:space="preserve">ough fragments and fibres </w:t>
      </w:r>
      <w:r w:rsidR="000849E3">
        <w:t xml:space="preserve">are </w:t>
      </w:r>
      <w:r w:rsidR="00DF2661">
        <w:t>likely to present great</w:t>
      </w:r>
      <w:r w:rsidR="000849E3">
        <w:t>er</w:t>
      </w:r>
      <w:r w:rsidR="00DF2661">
        <w:t xml:space="preserve"> toxicological risk compared with spheres</w:t>
      </w:r>
      <w:r w:rsidR="000849E3">
        <w:t xml:space="preserve"> because of potential mechanical action (shape</w:t>
      </w:r>
      <w:r w:rsidR="00DF2661">
        <w:t>)</w:t>
      </w:r>
      <w:r w:rsidR="000849E3">
        <w:t xml:space="preserve">. </w:t>
      </w:r>
      <w:r w:rsidR="00166788">
        <w:t>Chemical and physical properties like</w:t>
      </w:r>
      <w:r w:rsidR="00DF2661">
        <w:t xml:space="preserve"> particle charge </w:t>
      </w:r>
      <w:r w:rsidR="006D2037">
        <w:t xml:space="preserve">may influence effects </w:t>
      </w:r>
      <w:r w:rsidR="00DF2661">
        <w:t>as some cationic particles can more readily interact with some cells.</w:t>
      </w:r>
      <w:r w:rsidR="00DF2661">
        <w:fldChar w:fldCharType="begin"/>
      </w:r>
      <w:r w:rsidR="00DC3B3B">
        <w:instrText xml:space="preserve"> ADDIN ZOTERO_ITEM CSL_CITATION {"citationID":"5MddM36p","properties":{"formattedCitation":"\\super 6\\nosupersub{}","plainCitation":"6","noteIndex":0},"citationItems":[{"id":"4rIbDf27/U4w85xHc","uris":["http://zotero.org/users/local/jcdQBMLc/items/CACZN9MJ"],"itemData":{"id":1059,"type":"article-journal","abstract":"Airborne micro- and nanoplastics (AMNPs) are ubiquitously present in human living environments and pose significant threats to respiratory health. Currently, much  research has been conducted on the relationship between micro- and nanoplastics  (MNPs) and cardiovascular and gastrointestinal diseases, yet there is a clear  lack of understanding regarding the link between AMNPs and respiratory diseases.  Therefore, it is imperative to explore the relationship between the two. Recent  extensive studies by numerous scholars on the characteristics of AMNPs and their  relationship with respiratory diseases have robustly demonstrated that AMNPs from  various sources significantly influence the onset and progression of respiratory  conditions. Thus, investigating the intrinsic mechanisms involved and finding  necessary preventive and therapeutic measures are crucial. In this review, we  primarily describe the fundamental characteristics of AMNPs, their impact on the  respiratory system, and the intrinsic toxic mechanisms that facilitate disease  development. It is hoped that this article will provide new insights for further  research and contribute to the advancement of human health.","container-title":"Particle and fibre toxicology","DOI":"10.1186/s12989-024-00613-6","ISSN":"1743-8977","issue":"1","journalAbbreviation":"Part Fibre Toxicol","language":"eng","license":"© 2024. The Author(s).","note":"publisher-place: England\nPMID: 39633457 \nPMCID: PMC11616207","page":"50","title":"Airborne micro- and nanoplastics: emerging causes of respiratory diseases.","volume":"21","author":[{"family":"Gou","given":"Zixuan"},{"family":"Wu","given":"Haonan"},{"family":"Li","given":"Shanyu"},{"family":"Liu","given":"Ziyu"},{"family":"Zhang","given":"Ying"}],"issued":{"date-parts":[["2024",12,4]]}}}],"schema":"https://github.com/citation-style-language/schema/raw/master/csl-citation.json"} </w:instrText>
      </w:r>
      <w:r w:rsidR="00DF2661">
        <w:fldChar w:fldCharType="separate"/>
      </w:r>
      <w:r w:rsidR="00482300" w:rsidRPr="00482300">
        <w:rPr>
          <w:rFonts w:ascii="Arial" w:hAnsi="Arial" w:cs="Arial"/>
          <w:vertAlign w:val="superscript"/>
        </w:rPr>
        <w:t>6</w:t>
      </w:r>
      <w:r w:rsidR="00DF2661">
        <w:fldChar w:fldCharType="end"/>
      </w:r>
      <w:r w:rsidR="00DF2661">
        <w:t xml:space="preserve"> Weathering of microplastic particles can also alter the shape and polarity of the particle, which </w:t>
      </w:r>
      <w:r>
        <w:t xml:space="preserve">further </w:t>
      </w:r>
      <w:r w:rsidR="00DF2661">
        <w:t xml:space="preserve">influences how it might interact with other chemicals or compounds, or at a cellular or molecular level. </w:t>
      </w:r>
    </w:p>
    <w:p w14:paraId="20A4FC2B" w14:textId="76CAC1B4" w:rsidR="00264774" w:rsidRDefault="00B40A40" w:rsidP="00772E69">
      <w:r>
        <w:t xml:space="preserve">A wide range of </w:t>
      </w:r>
      <w:r w:rsidR="000741F2">
        <w:t>chemicals</w:t>
      </w:r>
      <w:r w:rsidR="000741F2" w:rsidRPr="000741F2">
        <w:t xml:space="preserve"> </w:t>
      </w:r>
      <w:r w:rsidR="000741F2">
        <w:t>can adsorb to p</w:t>
      </w:r>
      <w:r w:rsidR="000741F2" w:rsidRPr="00E97CE9">
        <w:t>lastics</w:t>
      </w:r>
      <w:r w:rsidR="00173AFE">
        <w:t>, including heavy metals</w:t>
      </w:r>
      <w:r w:rsidR="0066619C">
        <w:fldChar w:fldCharType="begin"/>
      </w:r>
      <w:r w:rsidR="00482300">
        <w:instrText xml:space="preserve"> ADDIN ZOTERO_ITEM CSL_CITATION {"citationID":"vm6VhV2C","properties":{"unsorted":true,"formattedCitation":"\\super 7\\uc0\\u8211{}11\\nosupersub{}","plainCitation":"7–11","noteIndex":0},"citationItems":[{"id":3012,"uris":["http://zotero.org/users/local/b4xxiVdx/items/4KEB6VFG"],"itemData":{"id":3012,"type":"article-journal","abstract":"This study extensively explored the adsorption behavior of heavy metals (Pb+2, Ni+2, Cu+2, Zn+2, and Cd+2) onto microplastics (MPs). The particle sizes of MPs ranged from 0.149 to 0.25 mm. The microplastics were generated from commercial products manufactured from both conventional (polyethylene (PE) bottle, polystyrene (PS) spoon, and polyethylene terephthalate (PET) egg carton) and biodegradable (polylactic acid (PLA) spoon, and polylactic acid (PLA) egg carton) plastics. The study also considered the influence of solution pH on the adsorption capacity of heavy metals. Regarding the adsorption potential for Cu+2, the ranking was as follows: PLA-egg (1408 μg·g−1) &gt; PLA-spoon (735 μg·g−1) &gt; PE-bottle (315 μg·g−1) &gt; PET-egg (283 μg·g−1) &gt; PS-spoon (237 μg·g−1). PLA MPs showed the highest adsorption capacity due to the lower thermal stability and higher presence of surface oxygen functional groups. Moreover, the adsorption capacities of the five metals onto PLA-spoon and PLA-egg decreased in the following order: Pb (1785 μg·g−1) &gt; Zn (1267 μg·g−1) &gt; Cd (748 μg·g−1) &gt; Cu (735 μg·g−1) &gt; Ni (722 μg·g−1), and Pb (1520 μg·g−1) &gt; Ni (1412 μg·g−1) &gt; Cu (1408 μg·g−1) &gt; Zn (1118 μg·g−1) &gt; Cd (423 μg·g−1), respectively. The SEM-EDS, FTIR and XPS results demonstrated that surface oxygen-containing functional groups play an important role during the adsorption process. This study extended its analysis to quantify the metal content of the post-adsorption MPs, revealing uneven adsorption of heavy metals onto the MPs. This implies that the diversity of commercial plastic products may result in significant variations in their ability to adsorb heavy metals, underscoring the importance of effectively managing discarded commercial plastic products.","container-title":"Science of The Total Environment","DOI":"10.1016/j.scitotenv.2024.175537","ISSN":"0048-9697","journalAbbreviation":"Science of The Total Environment","page":"175537","title":"Adsorption behavior of heavy metals onto microplastics derived from conventional and biodegradable commercial plastic products","volume":"951","author":[{"family":"Chen","given":"Po-Wen"},{"family":"Hsiao","given":"Man-Ni"},{"family":"Xiao","given":"Li-Wei"},{"family":"Liu","given":"Zhen-Shu"}],"issued":{"date-parts":[["2024",11,15]]}}},{"id":3013,"uris":["http://zotero.org/users/local/b4xxiVdx/items/82K2HSQ4"],"itemData":{"id":3013,"type":"article-journal","abstract":"Microplastics (MPs) and heavy metals (HMs) in soil contamination are considered an emerging global problem that poses environmental and health risks. However, their interaction and potential biological effects remain unclear. Here, we reviewed the interaction of MPs with HMs in soil, including its mechanisms, influencing factors and biological effects. Specifically, the interactions between HMs and MPs mainly involve sorption and desorption. The type, aging, concentration, size of MPs, and the physicochemical properties of HMs and soil have significant impacts on the interaction. In particular, MP aging affects specific surface areas and functional groups. Due to the small size and resistance to decomposition characteristics of MPs, they are easily transported through the food chain and exhibit combined biological effects with HMs on soil organisms, thus accumulating in the human body. To comprehensively understand the effect of MPs and HMs in soil, we propose combining traditional experiments with emerging technologies and encouraging more coordinated efforts.","container-title":"Science of The Total Environment","DOI":"10.1016/j.scitotenv.2024.170281","ISSN":"0048-9697","journalAbbreviation":"Science of The Total Environment","page":"170281","title":"Interaction of microplastics with heavy metals in soil: Mechanisms, influencing factors and biological effects","volume":"918","author":[{"family":"Liu","given":"Baiyan"},{"family":"Zhao","given":"Shuling"},{"family":"Qiu","given":"Tianyi"},{"family":"Cui","given":"Qingliang"},{"family":"Yang","given":"Yuyi"},{"family":"Li","given":"Lili"},{"family":"Chen","given":"Jing"},{"family":"Huang","given":"Min"},{"family":"Zhan","given":"Ai"},{"family":"Fang","given":"Linchuan"}],"issued":{"date-parts":[["2024",3,25]]}}},{"id":3014,"uris":["http://zotero.org/users/local/b4xxiVdx/items/XZCBS6NC"],"itemData":{"id":3014,"type":"article-journal","abstract":"Biodegradable plastics have been widely used to replace conventional plastics to minimize environmental impacts of plastic packaging. However, before biodegradable plastics decompose in the environment, they could pose a threat to terrestrial and aquatic creatures by acting as vectors of contaminants in the food chain. In this study, conventional plastic bags (CPBs) made of polyethylene and biodegradable plastic bags (BPBs) made of polylactic acid were examined for their heavy metal adsorption. Effects of solution pHs and temperatures on adsorption reactions were investigated. Because of a larger BET surface area, presence of oxygen-containing function groups, and smaller crystallinity, the heavy metal adsorption capacities of BPBs are significantly larger than those of CPBs. Among Cu (up to 791.48 mg</w:instrText>
      </w:r>
      <w:r w:rsidR="00482300">
        <w:rPr>
          <w:rFonts w:ascii="Cambria Math" w:hAnsi="Cambria Math" w:cs="Cambria Math"/>
        </w:rPr>
        <w:instrText>⋅</w:instrText>
      </w:r>
      <w:r w:rsidR="00482300">
        <w:instrText>kg</w:instrText>
      </w:r>
      <w:r w:rsidR="00482300">
        <w:rPr>
          <w:rFonts w:ascii="Arial" w:hAnsi="Arial" w:cs="Arial"/>
        </w:rPr>
        <w:instrText>−</w:instrText>
      </w:r>
      <w:r w:rsidR="00482300">
        <w:instrText>1), Ni (up to 60.88</w:instrText>
      </w:r>
      <w:r w:rsidR="00482300">
        <w:rPr>
          <w:rFonts w:ascii="Arial" w:hAnsi="Arial" w:cs="Arial"/>
        </w:rPr>
        <w:instrText> </w:instrText>
      </w:r>
      <w:r w:rsidR="00482300">
        <w:instrText>mg</w:instrText>
      </w:r>
      <w:r w:rsidR="00482300">
        <w:rPr>
          <w:rFonts w:ascii="Cambria Math" w:hAnsi="Cambria Math" w:cs="Cambria Math"/>
        </w:rPr>
        <w:instrText>⋅</w:instrText>
      </w:r>
      <w:r w:rsidR="00482300">
        <w:instrText>kg</w:instrText>
      </w:r>
      <w:r w:rsidR="00482300">
        <w:rPr>
          <w:rFonts w:ascii="Arial" w:hAnsi="Arial" w:cs="Arial"/>
        </w:rPr>
        <w:instrText>−</w:instrText>
      </w:r>
      <w:r w:rsidR="00482300">
        <w:instrText>1), Pb (up to 1414.58</w:instrText>
      </w:r>
      <w:r w:rsidR="00482300">
        <w:rPr>
          <w:rFonts w:ascii="Arial" w:hAnsi="Arial" w:cs="Arial"/>
        </w:rPr>
        <w:instrText> </w:instrText>
      </w:r>
      <w:r w:rsidR="00482300">
        <w:instrText>mg</w:instrText>
      </w:r>
      <w:r w:rsidR="00482300">
        <w:rPr>
          <w:rFonts w:ascii="Cambria Math" w:hAnsi="Cambria Math" w:cs="Cambria Math"/>
        </w:rPr>
        <w:instrText>⋅</w:instrText>
      </w:r>
      <w:r w:rsidR="00482300">
        <w:instrText>kg</w:instrText>
      </w:r>
      <w:r w:rsidR="00482300">
        <w:rPr>
          <w:rFonts w:ascii="Arial" w:hAnsi="Arial" w:cs="Arial"/>
        </w:rPr>
        <w:instrText>−</w:instrText>
      </w:r>
      <w:r w:rsidR="00482300">
        <w:instrText>1), and Zn (up to 295.17</w:instrText>
      </w:r>
      <w:r w:rsidR="00482300">
        <w:rPr>
          <w:rFonts w:ascii="Arial" w:hAnsi="Arial" w:cs="Arial"/>
        </w:rPr>
        <w:instrText> </w:instrText>
      </w:r>
      <w:r w:rsidR="00482300">
        <w:instrText>mg</w:instrText>
      </w:r>
      <w:r w:rsidR="00482300">
        <w:rPr>
          <w:rFonts w:ascii="Cambria Math" w:hAnsi="Cambria Math" w:cs="Cambria Math"/>
        </w:rPr>
        <w:instrText>⋅</w:instrText>
      </w:r>
      <w:r w:rsidR="00482300">
        <w:instrText>kg</w:instrText>
      </w:r>
      <w:r w:rsidR="00482300">
        <w:rPr>
          <w:rFonts w:ascii="Arial" w:hAnsi="Arial" w:cs="Arial"/>
        </w:rPr>
        <w:instrText>−</w:instrText>
      </w:r>
      <w:r w:rsidR="00482300">
        <w:instrText>1), Pb and Ni show the largest and the lowest extents of adsorption onto the plastic bags, respectively. In the different waterbodies in nature, Pb adsorption on the CPBs and the BPBs were 318.09–379.91 and 528.41–764.22 mg</w:instrText>
      </w:r>
      <w:r w:rsidR="00482300">
        <w:rPr>
          <w:rFonts w:ascii="Cambria Math" w:hAnsi="Cambria Math" w:cs="Cambria Math"/>
        </w:rPr>
        <w:instrText>⋅</w:instrText>
      </w:r>
      <w:r w:rsidR="00482300">
        <w:instrText>kg</w:instrText>
      </w:r>
      <w:r w:rsidR="00482300">
        <w:rPr>
          <w:rFonts w:ascii="Arial" w:hAnsi="Arial" w:cs="Arial"/>
        </w:rPr>
        <w:instrText>−</w:instrText>
      </w:r>
      <w:r w:rsidR="00482300">
        <w:instrText>1, respectively. Consequently, Pb was selected as the target contaminant in the desorption experiments. After Pb was adsorbed onto the CPBs and the BPBs, Pb could be completely desorbed and released into simulated digestive systems in 10</w:instrText>
      </w:r>
      <w:r w:rsidR="00482300">
        <w:rPr>
          <w:rFonts w:ascii="Arial" w:hAnsi="Arial" w:cs="Arial"/>
        </w:rPr>
        <w:instrText> </w:instrText>
      </w:r>
      <w:r w:rsidR="00482300">
        <w:instrText xml:space="preserve">h. In conclusion, BPBs could be potential vectors of heavy metals, and their suitability as a substitute for CPBs must be thoroughly investigated and confirmed.","container-title":"Chemosphere","DOI":"10.1016/j.chemosphere.2023.138920","ISSN":"0045-6535","journalAbbreviation":"Chemosphere","page":"138920","title":"Adsorption and desorption characteristics of heavy metals onto conventional and biodegradable plastics","volume":"333","author":[{"family":"Lin","given":"Wei-Hong"},{"family":"Wang","given":"Hsi-Yen"},{"family":"Kuo","given":"Jeff"},{"family":"Lo","given":"Shang-Lien"}],"issued":{"date-parts":[["2023",8,1]]}}},{"id":3015,"uris":["http://zotero.org/users/local/b4xxiVdx/items/GFNNQ2WI"],"itemData":{"id":3015,"type":"article-journal","abstract":"Microplastics (MPs) have recently attracted much attention due to their widespread distribution in the aquatic environment. Microplastics can act as a vector of heavy metals in the aquatic environment, causing a potential threat to aquatic organisms and human health. This review mainly summarized the occurrence of microplastics in the aquatic environment and their interaction with heavy metals. Then, we considered the adsorption mechanisms of MPs and heavy metals, and further critically discussed the effects of microplastics properties and environmental factors (e.g., pH, DOM, and salinity) on the adsorption of heavy metals. Finally, the potential risks of combined exposure of MPs and heavy metals to aquatic biota were briefly evaluated. This work aims to provide a theoretical summary of the interaction between MPs and heavy metals, and is expected to serve as a reference for the accurate assessment of their potential risks in future studies.","container-title":"Journal of Environmental Management","DOI":"10.1016/j.jenvman.2021.113995","ISSN":"0301-4797","journalAbbreviation":"Journal of Environmental Management","page":"113995","title":"Microplastics as a vehicle of heavy metals in aquatic environments: A review of adsorption factors, mechanisms, and biological effects","volume":"302","author":[{"family":"Liu","given":"Si"},{"family":"Huang","given":"JinHui"},{"family":"Zhang","given":"Wei"},{"family":"Shi","given":"LiXiu"},{"family":"Yi","given":"KaiXin"},{"family":"Yu","given":"HanBo"},{"family":"Zhang","given":"ChenYu"},{"family":"Li","given":"SuZhou"},{"family":"Li","given":"JiaoNi"}],"issued":{"date-parts":[["2022",1,15]]}}},{"id":3016,"uris":["http://zotero.org/users/local/b4xxiVdx/items/DM85HAG2"],"itemData":{"id":3016,"type":"article-journal","abstract":"The permanent presence of microplastics in the marine environment is considered a global threat to several marine animals. Heavy metals and microplastics are typically included in two different classes of pollutants but the interaction between these two stressors is poorly understood. During 14 days of experimental manipulation, we examined the adsorption of two heavy metals, copper (Cu) and zinc (Zn), leached from an antifouling paint to virgin polystyrene (PS) beads and aged polyvinyl chloride (PVC) fragments in seawater. We demonstrated that heavy metals were released from the antifouling paint to the water and both microplastic types adsorbed the two heavy metals. This adsorption kinetics was described using partition coefficients and mathematical models. Partition coefficients between pellets and water ranged between 650 and 850 for Cu on PS and PVC, respectively. The adsorption of Cu was significantly greater in PVC fragments than in PS, probably due to higher surface area and polarity of PVC. Concentrations of Cu and Zn increased significantly on PVC and PS over the course of the experiment with the exception of Zn on PS. As a result, we show a significant interaction between these types of microplastics and heavy metals, which can have implications for marine life and the environment. These results strongly support recent findings where plastics can play a key role as vectors for heavy metal ions in the marine system. Finally, our findings highlight the importance of monitoring marine litter and heavy metals, mainly associated with antifouling paints, particularly in the framework of the Marine Strategy Framework Directive (MSFD).","container-title":"Estuarine, Coastal and Shelf Science","DOI":"10.1016/j.ecss.2015.12.003","ISSN":"0272-7714","journalAbbreviation":"Estuarine, Coastal and Shelf Science","page":"189-195","title":"Microplastics as vector for heavy metal contamination from the marine environment","volume":"178","author":[{"family":"Brennecke","given":"Dennis"},{"family":"Duarte","given":"Bernardo"},{"family":"Paiva","given":"Filipa"},{"family":"Caçador","given":"Isabel"},{"family":"Canning-Clode","given":"João"}],"issued":{"date-parts":[["2016",9,5]]}}}],"schema":"https://github.com/citation-style-language/schema/raw/master/csl-citation.json"} </w:instrText>
      </w:r>
      <w:r w:rsidR="0066619C">
        <w:fldChar w:fldCharType="separate"/>
      </w:r>
      <w:r w:rsidR="00482300" w:rsidRPr="00482300">
        <w:rPr>
          <w:rFonts w:ascii="Arial" w:hAnsi="Arial" w:cs="Arial"/>
          <w:vertAlign w:val="superscript"/>
        </w:rPr>
        <w:t>7–11</w:t>
      </w:r>
      <w:r w:rsidR="0066619C">
        <w:fldChar w:fldCharType="end"/>
      </w:r>
      <w:r w:rsidR="00173AFE">
        <w:t xml:space="preserve"> and organic </w:t>
      </w:r>
      <w:r w:rsidR="00E62E86">
        <w:t>compounds such as pharmaceuticals</w:t>
      </w:r>
      <w:r w:rsidR="000741F2">
        <w:t>,</w:t>
      </w:r>
      <w:r w:rsidR="00B30421">
        <w:fldChar w:fldCharType="begin"/>
      </w:r>
      <w:r w:rsidR="00482300">
        <w:instrText xml:space="preserve"> ADDIN ZOTERO_ITEM CSL_CITATION {"citationID":"mVKp3Orr","properties":{"formattedCitation":"\\super 12,13\\nosupersub{}","plainCitation":"12,13","noteIndex":0},"citationItems":[{"id":3017,"uris":["http://zotero.org/users/local/b4xxiVdx/items/CESVLK6K"],"itemData":{"id":3017,"type":"article-journal","abstract":"Polylactic acid, one of the degradable plastics, and ciprofloxacin (CIP) are two typical organic pollutants in the water environment. Adsorption of CIP on aged-microplastics may result in their long-range transport and cause compound combination effects. In this study, the sorption of CIP to microplastics in a simulated aging state was examined. The microplastics aged alternately day and night have larger adsorption capacity than those aged continuously. Adsorption isotherms demonstrated that compared to monolayer adsorption of virgin plastic, the adsorption of aged-PLA is more consistent with the Freundlich model, indicating that adsorption is mainly based on multi-molecular layer adsorption on non-homogeneous surfaces. Moreover, the maximum adsorption capacity of continuous aging for CIP was 26.439 mg/g</w:instrText>
      </w:r>
      <w:r w:rsidR="00482300">
        <w:rPr>
          <w:rFonts w:ascii="MS Gothic" w:eastAsia="MS Gothic" w:hAnsi="MS Gothic" w:cs="MS Gothic" w:hint="eastAsia"/>
        </w:rPr>
        <w:instrText>，</w:instrText>
      </w:r>
      <w:r w:rsidR="00482300">
        <w:instrText xml:space="preserve">the maximum adsorption capacity of alternate aging for CIP was 46.913 mg/g. The results of desorption experiments show that the sorption-desorption process of CIP on PLA is irreversible, and the aged have higher desorption capacity, which indicates that aged microplastics are helpful in enriching and fix CIP for a long time. Our results showed that commonly observed PLA can be a carrier of antibiotics in the aquatic environment.","container-title":"Journal of Environmental Chemical Engineering","DOI":"10.1016/j.jece.2022.109256","ISSN":"2213-3437","issue":"1","journalAbbreviation":"Journal of Environmental Chemical Engineering","page":"109256","title":"Adsorption/desorption behavior of ciprofloxacin on aged biodegradable plastic PLA under different exposure conditions","volume":"11","author":[{"family":"Zheng","given":"Minghao"},{"family":"Wu","given":"Panwang"},{"family":"Li","given":"Liqing"},{"family":"Yu","given":"Fei"},{"family":"Ma","given":"Jie"}],"issued":{"date-parts":[["2023",2,1]]}}},{"id":3018,"uris":["http://zotero.org/users/local/b4xxiVdx/items/YWSL9XPM"],"itemData":{"id":3018,"type":"article-journal","abstract":"This study investigates the adsorption behavior of Ciprofloxacin (CPX) antibiotic on polyethylene (PE) microplastics through batch adsorption experiments under various environmental conditions, i.e., ionic strengths, pH and in the presence of dissolved organic matter (DOM). The adsorption of CPX showed a gradual increase with increasing pH reaching the maximum adsorption at pH 6.5–7.5 and then decreased, which is likely due to the redistribution of CPX species with pH. The overall CPX adsorption capacity of PE microplastics decreased with an increase in the ionic strength revealing the hydrophobic and electrostatic interactions. Fourier-transform infrared spectra (FTIR) bands ascribable to −CH2 and −CH3 functional groups exhibited non-polar hydrophobic properties of PE microplastics. CPX adsorption kinetics data were compatible with the parabolic diffusion model and the Elovich model in the presence of humic acid, suggesting that the adsorption was assisted through diffusion-controlled processes. The isotherm equilibrium data fitted well for Hill and Dubinin–Radushkevich models implying multilayer adsorption through physical adsorption processes on the heterogeneous PE microplastics surface. Hence, PE microplastics could be a potential vector to transport CPX in a natural aquatic environment where the adsorption mechanism is being influenced primarily by the pH, ionic strength, DOM of the water system, and the properties of the plastic.","container-title":"Environmental Technology &amp; Innovation","DOI":"10.1016/j.eti.2020.100971","ISSN":"2352-1864","journalAbbreviation":"Environmental Technology &amp; Innovation","page":"100971","title":"Adsorptive interaction of antibiotic ciprofloxacin on polyethylene microplastics: Implications for vector transport in water","volume":"19","author":[{"family":"Atugoda","given":"Thilakshani"},{"family":"Wijesekara","given":"Hasintha"},{"family":"Werellagama","given":"D.R.I.B."},{"family":"Jinadasa","given":"K.B.S.N."},{"family":"Bolan","given":"Nanthi S."},{"family":"Vithanage","given":"Meththika"}],"issued":{"date-parts":[["2020",8,1]]}}}],"schema":"https://github.com/citation-style-language/schema/raw/master/csl-citation.json"} </w:instrText>
      </w:r>
      <w:r w:rsidR="00B30421">
        <w:fldChar w:fldCharType="separate"/>
      </w:r>
      <w:r w:rsidR="00482300" w:rsidRPr="00482300">
        <w:rPr>
          <w:rFonts w:ascii="Arial" w:hAnsi="Arial" w:cs="Arial"/>
          <w:vertAlign w:val="superscript"/>
        </w:rPr>
        <w:t>12,13</w:t>
      </w:r>
      <w:r w:rsidR="00B30421">
        <w:fldChar w:fldCharType="end"/>
      </w:r>
      <w:r w:rsidR="00E62E86">
        <w:t xml:space="preserve"> and persistent organic compounds</w:t>
      </w:r>
      <w:r w:rsidR="000741F2">
        <w:fldChar w:fldCharType="begin"/>
      </w:r>
      <w:r w:rsidR="00482300">
        <w:instrText xml:space="preserve"> ADDIN ZOTERO_ITEM CSL_CITATION {"citationID":"fVOkZD7O","properties":{"formattedCitation":"\\super 14\\uc0\\u8211{}17\\nosupersub{}","plainCitation":"14–17","noteIndex":0},"citationItems":[{"id":3020,"uris":["http://zotero.org/users/local/b4xxiVdx/items/K7BD8RVT"],"itemData":{"id":3020,"type":"article-journal","abstract":"Microplastics (MPs) are abundant in aquatic systems. The ecological risks of MPs may arise from their physical features, chemical properties, and/or their ability to concentrate and transport other contaminants, such as per- and polyfluoroalkyl substances (PFAS). PFAS have been extracted from MPs found in natural waters. Still, there needs to be a mechanistic investigation of the effect of PFAS chemistry and water physicochemical properties on how PFAS partition onto secondary MPs. Here, we studied the influence of pH, natural organic matter (NOM), ionic strength, and temperature on the adsorption of PFAS on MPs generated from PET water bottles. The adsorption of PFAS to the MPs was thermodynamically spontaneous at 25 °C, based on Gibb’s free energy (ΔG = −16 to −23 kJ/mol), primarily due to increased entropy after adsorption. Adsorption reached equilibrium within 7–9 h. Hence, PFAS will partition to the surface of secondary PET MPs within hours in fresh and saline waters. Natural organic matter decreased the capacity of secondary PET MPs for PFAS through electrosteric repulsion, while higher ionic strength favored PFAS adsorption by decreasing electrostatic repulsion. Increased pH increased electrostatic repulsion, which negated PFAS adsorption. The study provides fundamental information for developing models to predict interactions between secondary MPs and PFAS.","container-title":"Journal of Hazardous Materials","DOI":"10.1016/j.jhazmat.2024.134185","ISSN":"0304-3894","journalAbbreviation":"Journal of Hazardous Materials","page":"134185","title":"Adsorption of PFAS onto secondary microplastics: A mechanistic study","volume":"470","author":[{"family":"Salawu","given":"Omobayo A."},{"family":"Olivares","given":"Christopher I."},{"family":"Adeleye","given":"Adeyemi S."}],"issued":{"date-parts":[["2024",5,15]]}}},{"id":3021,"uris":["http://zotero.org/users/local/b4xxiVdx/items/RCAF2S32"],"itemData":{"id":3021,"type":"article-journal","container-title":"Environmental Science &amp; Technology","DOI":"10.1021/acs.est.9b02834","ISSN":"0013-936X","issue":"17","journalAbbreviation":"Environ. Sci. Technol.","note":"publisher: American Chemical Society","page":"10188-10196","title":"Microplastics as Both a Sink and a Source of Bisphenol A in the Marine Environment","volume":"53","author":[{"family":"Liu","given":"Xuemin"},{"family":"Shi","given":"Huahong"},{"family":"Xie","given":"Bing"},{"family":"Dionysiou","given":"Dionysios D."},{"family":"Zhao","given":"Yaping"}],"issued":{"date-parts":[["2019",9,3]]}}},{"id":3023,"uris":["http://zotero.org/users/local/b4xxiVdx/items/EI8CR26K"],"itemData":{"id":3023,"type":"article-journal","abstract":"There is an increasing awareness of the threats posed by the worldwide presence of microplastics (MPs) in the environment. Due to their high persistence, MPs will accumulate in the environment and their quantities tend to increase with time. MPs end up in environments where often also chemical contaminants are present. Since the early 2000s, the number of studies on the sorption of chemicals to plastic particles has exponentially increased. The objective of this study was to critically review the literature to identify the most important factors affecting the sorption of chemical contaminants to MPs. These factors include the physicochemical properties of both the MPs and the chemical contaminants as well as environmental characteristics. A limited number of studies on soil together with an increased notion of the importance of this compartment as a final sink for MPs was observed. Therefore, we assessed the distribution of model chemicals (two PCBs and phenanthrene) in the soil compartment in the presence of MPs using a mass balance model. The results showed a high variation among chemicals and microplastic types. Overall, a higher partitioning to MPs of chemical contaminants in soil is expected in comparison to aquatic environments. As sorption to a large extent determines bioavailability, the effects of combined exposure to chemicals and MPs on the toxicity and bioaccumulation in biota are discussed. Finally, some considerations regarding sorption and toxicity studies using MPs are given.","container-title":"Environmental Pollution","DOI":"10.1016/j.envpol.2019.06.030","ISSN":"0269-7491","journalAbbreviation":"Environmental Pollution","page":"1246-1256","title":"Partitioning of chemical contaminants to microplastics: Sorption mechanisms, environmental distribution and effects on toxicity and bioaccumulation","volume":"252","author":[{"family":"Tourinho","given":"Paula S."},{"family":"Kočí","given":"Vladimír"},{"family":"Loureiro","given":"Susana"},{"family":"Gestel","given":"Cornelis A.M.","non-dropping-particle":"van"}],"issued":{"date-parts":[["2019",9,1]]}}},{"id":3024,"uris":["http://zotero.org/users/local/b4xxiVdx/items/VIU2RNWX"],"itemData":{"id":3024,"type":"article-journal","abstract":"Plastic debris becomes currently a ubiquitous environmental pollutant and is susceptible to contamination by many other pollutants, including aqueous metals and organic matter. This review summarizes the effects of environmental factors on the properties and sorption behavior of microplastics, presents a further discussion on the fate of microplastics adsorption on contaminants, and critically discusses the mechanism of sorption behaviors between micro/nanoplastics and normal contaminants. Previous references indicated that the hydrophobicity and particle sizes of microplastics were the dominant influence factors for virgin plastic debris adsorption, whereas for aged microplastics, hydrogen bonding, hydrophilicity and increasing specific surface ratio affected the adsorption behavior. The effects of pH and salinity always influence the sorption conditions by changing the charge state of microplastics and contaminants and causing competing adsorption. In addition, the existence of microplastics affects biotoxicity, increases the dissolved organic matter in the environment, and influences carbon cycling. The knowledge is fundamental to the assessment of potential risks posed by microplastics to organisms from human beings to the entire environment.","container-title":"Science of The Total Environment","DOI":"10.1016/j.scitotenv.2019.133643","ISSN":"0048-9697","journalAbbreviation":"Science of The Total Environment","page":"133643","title":"Adsorption behavior of organic pollutants and metals on micro/nanoplastics in the aquatic environment","volume":"694","author":[{"family":"Yu","given":"Fei"},{"family":"Yang","given":"Changfu"},{"family":"Zhu","given":"Zhilin"},{"family":"Bai","given":"Xueting"},{"family":"Ma","given":"Jie"}],"issued":{"date-parts":[["2019",12,1]]}}}],"schema":"https://github.com/citation-style-language/schema/raw/master/csl-citation.json"} </w:instrText>
      </w:r>
      <w:r w:rsidR="000741F2">
        <w:fldChar w:fldCharType="separate"/>
      </w:r>
      <w:r w:rsidR="00482300" w:rsidRPr="00482300">
        <w:rPr>
          <w:rFonts w:ascii="Arial" w:hAnsi="Arial" w:cs="Arial"/>
          <w:vertAlign w:val="superscript"/>
        </w:rPr>
        <w:t>14–17</w:t>
      </w:r>
      <w:r w:rsidR="000741F2">
        <w:fldChar w:fldCharType="end"/>
      </w:r>
      <w:r w:rsidR="00E62E86">
        <w:t>. Differences in the p</w:t>
      </w:r>
      <w:r w:rsidR="00E031B9">
        <w:t>hysico</w:t>
      </w:r>
      <w:r w:rsidR="00E62E86">
        <w:t>chemical properties</w:t>
      </w:r>
      <w:r w:rsidR="00BD3246">
        <w:t xml:space="preserve"> </w:t>
      </w:r>
      <w:r w:rsidR="00E031B9">
        <w:t xml:space="preserve">of different plastic polymers results in </w:t>
      </w:r>
      <w:r w:rsidR="00C71429">
        <w:t>differing ad</w:t>
      </w:r>
      <w:r w:rsidR="00BD3246">
        <w:t>sorption capacity</w:t>
      </w:r>
      <w:r w:rsidR="00261A2E">
        <w:t>, with some having much higher capacity than others (for example PVC compared with high density polyethylene, HDPE)</w:t>
      </w:r>
      <w:r w:rsidR="00BD3246">
        <w:t>.</w:t>
      </w:r>
      <w:r w:rsidR="005142A2">
        <w:t xml:space="preserve"> </w:t>
      </w:r>
      <w:r w:rsidR="00E912F4">
        <w:t>Sorbed chemicals</w:t>
      </w:r>
      <w:r w:rsidR="00E97CE9" w:rsidRPr="00E97CE9">
        <w:t xml:space="preserve"> can further influence </w:t>
      </w:r>
      <w:r w:rsidR="00E912F4">
        <w:t xml:space="preserve">the particle’s </w:t>
      </w:r>
      <w:r w:rsidR="00E97CE9" w:rsidRPr="00E97CE9">
        <w:t xml:space="preserve">chemical </w:t>
      </w:r>
      <w:r w:rsidR="002B213B">
        <w:t>composition</w:t>
      </w:r>
      <w:r w:rsidR="00E97CE9" w:rsidRPr="00E97CE9">
        <w:t>, behaviour</w:t>
      </w:r>
      <w:r w:rsidR="00607672">
        <w:t>,</w:t>
      </w:r>
      <w:r w:rsidR="00E97CE9" w:rsidRPr="00E97CE9">
        <w:t xml:space="preserve"> and potential for health </w:t>
      </w:r>
      <w:r w:rsidR="0033190D">
        <w:t>(</w:t>
      </w:r>
      <w:r w:rsidR="00E97CE9" w:rsidRPr="00E97CE9">
        <w:t>or environmental</w:t>
      </w:r>
      <w:r w:rsidR="0033190D">
        <w:t>)</w:t>
      </w:r>
      <w:r w:rsidR="00E97CE9" w:rsidRPr="00E97CE9">
        <w:t xml:space="preserve"> risk</w:t>
      </w:r>
      <w:r w:rsidR="00BE2734">
        <w:t xml:space="preserve"> as well as enabling the transport of </w:t>
      </w:r>
      <w:r w:rsidR="00C75548">
        <w:t>these additional substances</w:t>
      </w:r>
      <w:r w:rsidR="00607672">
        <w:t xml:space="preserve"> either</w:t>
      </w:r>
      <w:r w:rsidR="00C75548">
        <w:t xml:space="preserve"> across the environment </w:t>
      </w:r>
      <w:r w:rsidR="00607672">
        <w:t xml:space="preserve">or </w:t>
      </w:r>
      <w:r w:rsidR="00C75548">
        <w:t xml:space="preserve">into </w:t>
      </w:r>
      <w:r w:rsidR="008F0653">
        <w:t>people via inhalation or ingestion</w:t>
      </w:r>
      <w:r w:rsidR="00E97CE9" w:rsidRPr="00E97CE9">
        <w:t xml:space="preserve">. </w:t>
      </w:r>
    </w:p>
    <w:p w14:paraId="62CB2B6D" w14:textId="320B0CA7" w:rsidR="00607672" w:rsidRDefault="005E27ED" w:rsidP="00772E69">
      <w:r>
        <w:t>B</w:t>
      </w:r>
      <w:r w:rsidR="00E97CE9" w:rsidRPr="00E97CE9">
        <w:t>iofilm</w:t>
      </w:r>
      <w:r w:rsidR="00BA6DA0">
        <w:t>s</w:t>
      </w:r>
      <w:r w:rsidR="00E97CE9" w:rsidRPr="00E97CE9">
        <w:t xml:space="preserve"> </w:t>
      </w:r>
      <w:r>
        <w:t xml:space="preserve">can form on the </w:t>
      </w:r>
      <w:r w:rsidR="00BA6DA0">
        <w:t>plastic surfaces</w:t>
      </w:r>
      <w:r w:rsidR="00E97CE9" w:rsidRPr="00E97CE9">
        <w:t xml:space="preserve"> after being colonised by microorganisms, which then influences the type of pollutants they can </w:t>
      </w:r>
      <w:r w:rsidR="0046688C">
        <w:t>transport</w:t>
      </w:r>
      <w:r w:rsidR="00BF7916" w:rsidRPr="00E97CE9">
        <w:t>.</w:t>
      </w:r>
      <w:r w:rsidR="00324808">
        <w:t xml:space="preserve"> </w:t>
      </w:r>
      <w:r w:rsidR="00AB32BB">
        <w:t xml:space="preserve">Microplastics </w:t>
      </w:r>
      <w:r w:rsidR="00BF7916">
        <w:t xml:space="preserve">can </w:t>
      </w:r>
      <w:r w:rsidR="00AB32BB">
        <w:t>be an effective carrier of biofilms due to their surface texture</w:t>
      </w:r>
      <w:r w:rsidR="00B95883">
        <w:t xml:space="preserve"> and hydrophobic</w:t>
      </w:r>
      <w:r w:rsidR="00350EAB">
        <w:t xml:space="preserve"> or hydrophilic</w:t>
      </w:r>
      <w:r w:rsidR="00B95883">
        <w:t xml:space="preserve"> properties</w:t>
      </w:r>
      <w:r w:rsidR="00AB32BB">
        <w:t>.</w:t>
      </w:r>
      <w:r w:rsidR="005D56BD">
        <w:t xml:space="preserve"> </w:t>
      </w:r>
      <w:r w:rsidR="00DB55D5" w:rsidRPr="00D23C82">
        <w:t>Microplastics can interact with microbes and may carry pathogens and promote antimicrobial resistance.</w:t>
      </w:r>
      <w:r w:rsidR="00292B6C">
        <w:t xml:space="preserve"> </w:t>
      </w:r>
      <w:r w:rsidR="008100E5">
        <w:t xml:space="preserve">They </w:t>
      </w:r>
      <w:r w:rsidR="00772E69" w:rsidRPr="00D23C82">
        <w:t>can also release associated chemicals to the organism they are interacting with.</w:t>
      </w:r>
      <w:r w:rsidR="00772E69">
        <w:t xml:space="preserve"> </w:t>
      </w:r>
    </w:p>
    <w:p w14:paraId="0C370521" w14:textId="419BAC5A" w:rsidR="00772E69" w:rsidRPr="00D23C82" w:rsidRDefault="00ED78F3" w:rsidP="00772E69">
      <w:r>
        <w:t>Plastic polymers</w:t>
      </w:r>
      <w:r w:rsidR="00772E69" w:rsidRPr="00415F6D">
        <w:t xml:space="preserve"> are a durable and biostable product</w:t>
      </w:r>
      <w:r>
        <w:t>s</w:t>
      </w:r>
      <w:r w:rsidR="00772E69" w:rsidRPr="00415F6D">
        <w:t>, taking many years to break down.</w:t>
      </w:r>
      <w:r w:rsidR="00772E69">
        <w:t xml:space="preserve"> When they degrade, they break into smaller and smaller pieces</w:t>
      </w:r>
      <w:r w:rsidR="0076647D">
        <w:t xml:space="preserve"> moving from the micro- to the nano-scale</w:t>
      </w:r>
      <w:r w:rsidR="0072687E">
        <w:t xml:space="preserve">, where their </w:t>
      </w:r>
      <w:r w:rsidR="00B93557">
        <w:t>biological interactions become more complex, less predictable, and more difficult to assess</w:t>
      </w:r>
      <w:r w:rsidR="00772E69">
        <w:t>.</w:t>
      </w:r>
      <w:r w:rsidR="00772E69" w:rsidRPr="00415F6D">
        <w:t xml:space="preserve"> </w:t>
      </w:r>
      <w:r w:rsidR="00772E69" w:rsidRPr="00D23C82">
        <w:t xml:space="preserve"> </w:t>
      </w:r>
    </w:p>
    <w:p w14:paraId="2F28ECE0" w14:textId="057E3AEC" w:rsidR="00FF71DB" w:rsidRPr="00FF71DB" w:rsidRDefault="00FF71DB" w:rsidP="00FF71DB">
      <w:pPr>
        <w:pStyle w:val="Heading6"/>
        <w:rPr>
          <w:rStyle w:val="TableText-Bold"/>
          <w:b/>
          <w:sz w:val="24"/>
        </w:rPr>
      </w:pPr>
      <w:r w:rsidRPr="00FF71DB">
        <w:rPr>
          <w:rStyle w:val="TableText-Bold"/>
          <w:b/>
          <w:sz w:val="24"/>
        </w:rPr>
        <w:lastRenderedPageBreak/>
        <w:t xml:space="preserve">Table </w:t>
      </w:r>
      <w:r w:rsidR="00987D20">
        <w:rPr>
          <w:rStyle w:val="TableText-Bold"/>
          <w:b/>
          <w:sz w:val="24"/>
        </w:rPr>
        <w:t>1</w:t>
      </w:r>
      <w:r w:rsidR="009A5941">
        <w:rPr>
          <w:rStyle w:val="TableText-Bold"/>
          <w:b/>
          <w:sz w:val="24"/>
        </w:rPr>
        <w:t>:</w:t>
      </w:r>
      <w:r w:rsidRPr="00FF71DB">
        <w:rPr>
          <w:rStyle w:val="TableText-Bold"/>
          <w:b/>
          <w:sz w:val="24"/>
        </w:rPr>
        <w:t xml:space="preserve"> Hazard summary by chemical, physical or biological property</w:t>
      </w:r>
      <w:r w:rsidRPr="00032B59">
        <w:rPr>
          <w:rStyle w:val="TableText-Bold"/>
          <w:b/>
          <w:sz w:val="24"/>
          <w:vertAlign w:val="superscript"/>
        </w:rPr>
        <w:fldChar w:fldCharType="begin"/>
      </w:r>
      <w:r w:rsidR="00DC3B3B">
        <w:rPr>
          <w:rStyle w:val="TableText-Bold"/>
          <w:b/>
          <w:sz w:val="24"/>
          <w:vertAlign w:val="superscript"/>
        </w:rPr>
        <w:instrText xml:space="preserve"> ADDIN ZOTERO_ITEM CSL_CITATION {"citationID":"u4hzX0dY","properties":{"formattedCitation":"\\super 18,19\\nosupersub{}","plainCitation":"18,19","noteIndex":0},"citationItems":[{"id":"4rIbDf27/yQ0ct2NB","uris":["http://zotero.org/users/local/jcdQBMLc/items/U6LAF99R"],"itemData":{"id":3511,"type":"article-journal","abstract":"The ubiquitous prevalence of microplastics pollution has raised concerns about microplastics' potential risks and impacts on the global environment. However, the potential human health risks and impacts of microplastics remain largely unexplored. By providing an overview regarding the interaction of microplastics and human health, this review extends current knowledge on the potential impacts of microplastics pollution on humans from an environmental health perspective. The paper firstly presents the characteristics of microplastics as well as the status of global microplastics pollution. As for human health, the potential hazards of microplastics are reflected by toxic chemical components, vectors of contaminants, and physical damage. Extensive microplastic pollution on ecosystems due to human activities leads to inevitable human exposure, which may occur by dietary, inhalation and/or skin contact. Accordingly, microplastics exposure is closely associated with human health. This study explores the potential interactions of microplastics with the biological organization at various levels, including chemical, cellular, tissue, organ, and system levels. The review concludes by highlighting five urgent perspectives and implications for future research on microplastics: 1) Developing a standard terminology and research methods; 2) Reinforcing microplastics pollution governance; 3) Exploring innovative strategies and technologies; 4) Engaging the public and change behaviour; and 5) Adopting a transdisciplinary approach.","container-title":"Science of The Total Environment","DOI":"10.1016/j.scitotenv.2022.154025","ISSN":"0048-9697","journalAbbreviation":"Science of The Total Environment","page":"154025","title":"Environmental health impacts of microplastics exposure on structural organization levels in the human body","volume":"825","author":[{"family":"Yang","given":"Xi"},{"family":"Man","given":"Yu Bon"},{"family":"Wong","given":"Ming Hung"},{"family":"Owen","given":"Richard Bernhart"},{"family":"Chow","given":"Ka Lai"}],"issued":{"date-parts":[["2022",6,15]]}}},{"id":"4rIbDf27/CKTuTyE6","uris":["http://zotero.org/users/local/jcdQBMLc/items/RQZJ4VIL"],"itemData":{"id":1098,"type":"article-journal","abstract":"Marine plastic waste pollution is one of the most urgent global marine environmental problems worldwide. It has attracted worldwide attention from  governments, the public, the scientific community, media and non-governmental  organizations and has become a hot issue in current marine ecology and  environmental research. This research aimed to conduct a traditional review of  the current state of the art regarding microplastics (MPs) definition and  characterisation, including an assessment of MPs detected in marine and food  systems. The review revealed that plastic waste is not biodegraded and can only  be broken down, predominantly by physical processes, into small particles of  micron to nanometre size. Particles (&lt;150 μm) can be ingested by living  organisms, migrate through the intestinal wall and reach lymph nodes and other  body organs. The primary pathway of human exposure to MPs has been identified as  gastrointestinal ingestion (mainly seafood for the general population), pulmonary  inhalation, and dermal infiltration. MPs may pollute drinking water, accumulate  in the food chain, and release toxic chemicals that may cause disease, including  certain cancers. Micro/nano-plastics may pose acute toxicity, (sub) chronic  toxicity, carcinogenicity, genotoxicity, and developmental toxicity. In addition,  nanoplastics (NPs) may pose chronic toxicity (cardiovascular toxicity,  hepatotoxicity, and neurotoxicity). The toxicity of MPs/NPs primarily depends on  the particle size distribution and monomeric composition/characteristics of  polymers. Polyurethane (PUR), Polyacrylonitrile (PAN), Polyvinyl chloride (PVC),  Epoxy resin, and Acrylonitrile-butadiene-styrene (ABS) are categorised as the  most toxic polymers based on monomer toxicity. MP detection methods include  combinations of spectroscopic analysis (RS and FTIR) and chromatography  (TED-GC/MS). MP/NP toxicological properties and general quantitative and  qualitative analysis methods used in MPs Risk Assessment (RA) are summarised. A  robust dose-response model for MPs/NPs requires further investigation. This study  lays the foundation for the evaluation of MP/NP risk assessment in the marine  ecosystem and potential implications for human health.","container-title":"The Science of the total environment","DOI":"10.1016/j.scitotenv.2022.153730","ISSN":"1879-1026 0048-9697","journalAbbreviation":"Sci Total Environ","language":"eng","license":"Copyright © 2022 The Author(s). Published by Elsevier B.V. All rights reserved.","note":"publisher-place: Netherlands\nPMID: 35143789","page":"153730","title":"Human health concerns regarding microplastics in the aquatic environment - From marine to food systems.","volume":"823","author":[{"family":"Yuan","given":"Zhihao"},{"family":"Nag","given":"Rajat"},{"family":"Cummins","given":"Enda"}],"issued":{"date-parts":[["2022",6,1]]}}}],"schema":"https://github.com/citation-style-language/schema/raw/master/csl-citation.json"} </w:instrText>
      </w:r>
      <w:r w:rsidRPr="00032B59">
        <w:rPr>
          <w:rStyle w:val="TableText-Bold"/>
          <w:b/>
          <w:sz w:val="24"/>
          <w:vertAlign w:val="superscript"/>
        </w:rPr>
        <w:fldChar w:fldCharType="separate"/>
      </w:r>
      <w:r w:rsidR="00482300" w:rsidRPr="00482300">
        <w:rPr>
          <w:rFonts w:ascii="Arial" w:hAnsi="Arial" w:cs="Arial"/>
          <w:vertAlign w:val="superscript"/>
        </w:rPr>
        <w:t>18,19</w:t>
      </w:r>
      <w:r w:rsidRPr="00032B59">
        <w:rPr>
          <w:rStyle w:val="TableText-Bold"/>
          <w:b/>
          <w:sz w:val="24"/>
          <w:vertAlign w:val="superscript"/>
        </w:rPr>
        <w:fldChar w:fldCharType="end"/>
      </w:r>
    </w:p>
    <w:tbl>
      <w:tblPr>
        <w:tblStyle w:val="ACTableOption1Default"/>
        <w:tblW w:w="9069" w:type="dxa"/>
        <w:tblLook w:val="04A0" w:firstRow="1" w:lastRow="0" w:firstColumn="1" w:lastColumn="0" w:noHBand="0" w:noVBand="1"/>
      </w:tblPr>
      <w:tblGrid>
        <w:gridCol w:w="3023"/>
        <w:gridCol w:w="3023"/>
        <w:gridCol w:w="3023"/>
      </w:tblGrid>
      <w:tr w:rsidR="000F0C81" w14:paraId="4D367526" w14:textId="77777777" w:rsidTr="002760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3" w:type="dxa"/>
          </w:tcPr>
          <w:p w14:paraId="501408B8" w14:textId="77777777" w:rsidR="00FF71DB" w:rsidRPr="00602D1A" w:rsidRDefault="00FF71DB">
            <w:pPr>
              <w:spacing w:before="120"/>
              <w:rPr>
                <w:sz w:val="20"/>
              </w:rPr>
            </w:pPr>
            <w:r w:rsidRPr="00602D1A">
              <w:rPr>
                <w:sz w:val="20"/>
              </w:rPr>
              <w:t xml:space="preserve">Toxicological </w:t>
            </w:r>
          </w:p>
        </w:tc>
        <w:tc>
          <w:tcPr>
            <w:tcW w:w="3023" w:type="dxa"/>
            <w:tcBorders>
              <w:bottom w:val="single" w:sz="2" w:space="0" w:color="36424A" w:themeColor="accent2"/>
            </w:tcBorders>
          </w:tcPr>
          <w:p w14:paraId="2B9F4F4A" w14:textId="77777777" w:rsidR="00FF71DB" w:rsidRPr="00602D1A" w:rsidRDefault="00FF71DB">
            <w:pPr>
              <w:spacing w:before="120"/>
              <w:cnfStyle w:val="100000000000" w:firstRow="1" w:lastRow="0" w:firstColumn="0" w:lastColumn="0" w:oddVBand="0" w:evenVBand="0" w:oddHBand="0" w:evenHBand="0" w:firstRowFirstColumn="0" w:firstRowLastColumn="0" w:lastRowFirstColumn="0" w:lastRowLastColumn="0"/>
              <w:rPr>
                <w:sz w:val="20"/>
              </w:rPr>
            </w:pPr>
            <w:r w:rsidRPr="00602D1A">
              <w:rPr>
                <w:sz w:val="20"/>
              </w:rPr>
              <w:t>Physical properties</w:t>
            </w:r>
          </w:p>
        </w:tc>
        <w:tc>
          <w:tcPr>
            <w:tcW w:w="3023" w:type="dxa"/>
          </w:tcPr>
          <w:p w14:paraId="19B1988F" w14:textId="77777777" w:rsidR="00FF71DB" w:rsidRPr="00602D1A" w:rsidRDefault="00FF71DB">
            <w:pPr>
              <w:spacing w:before="120"/>
              <w:cnfStyle w:val="100000000000" w:firstRow="1" w:lastRow="0" w:firstColumn="0" w:lastColumn="0" w:oddVBand="0" w:evenVBand="0" w:oddHBand="0" w:evenHBand="0" w:firstRowFirstColumn="0" w:firstRowLastColumn="0" w:lastRowFirstColumn="0" w:lastRowLastColumn="0"/>
              <w:rPr>
                <w:sz w:val="20"/>
              </w:rPr>
            </w:pPr>
            <w:r w:rsidRPr="00602D1A">
              <w:rPr>
                <w:sz w:val="20"/>
              </w:rPr>
              <w:t>Vectors</w:t>
            </w:r>
          </w:p>
        </w:tc>
      </w:tr>
      <w:tr w:rsidR="00132C70" w14:paraId="1D2613E6" w14:textId="77777777" w:rsidTr="002760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3" w:type="dxa"/>
            <w:vAlign w:val="top"/>
          </w:tcPr>
          <w:p w14:paraId="3D390C6B" w14:textId="784AFA97" w:rsidR="00FF71DB" w:rsidRPr="002F1FB1" w:rsidRDefault="0027601E" w:rsidP="0010503F">
            <w:pPr>
              <w:spacing w:before="120" w:after="120"/>
              <w:jc w:val="left"/>
              <w:rPr>
                <w:sz w:val="20"/>
              </w:rPr>
            </w:pPr>
            <w:r w:rsidRPr="002F1FB1">
              <w:rPr>
                <w:sz w:val="20"/>
              </w:rPr>
              <w:t>Effects from</w:t>
            </w:r>
            <w:r>
              <w:rPr>
                <w:sz w:val="20"/>
              </w:rPr>
              <w:t xml:space="preserve"> inherent</w:t>
            </w:r>
            <w:r w:rsidRPr="002F1FB1">
              <w:rPr>
                <w:sz w:val="20"/>
              </w:rPr>
              <w:t xml:space="preserve"> additives and NIASs including those which are hazardous to human health (for example, phthalates and BPA)</w:t>
            </w:r>
          </w:p>
        </w:tc>
        <w:tc>
          <w:tcPr>
            <w:tcW w:w="3023" w:type="dxa"/>
            <w:tcBorders>
              <w:bottom w:val="nil"/>
            </w:tcBorders>
            <w:vAlign w:val="top"/>
          </w:tcPr>
          <w:p w14:paraId="509E4800" w14:textId="77777777" w:rsidR="00FF71DB" w:rsidRPr="002F1FB1" w:rsidRDefault="00FF71DB" w:rsidP="0010503F">
            <w:pPr>
              <w:spacing w:before="120" w:after="120"/>
              <w:jc w:val="left"/>
              <w:cnfStyle w:val="000000100000" w:firstRow="0" w:lastRow="0" w:firstColumn="0" w:lastColumn="0" w:oddVBand="0" w:evenVBand="0" w:oddHBand="1" w:evenHBand="0" w:firstRowFirstColumn="0" w:firstRowLastColumn="0" w:lastRowFirstColumn="0" w:lastRowLastColumn="0"/>
              <w:rPr>
                <w:sz w:val="20"/>
              </w:rPr>
            </w:pPr>
            <w:r w:rsidRPr="002F1FB1">
              <w:rPr>
                <w:sz w:val="20"/>
              </w:rPr>
              <w:t>Related to the morphology of the particle:</w:t>
            </w:r>
          </w:p>
          <w:p w14:paraId="633D0DC0" w14:textId="12B79DBC" w:rsidR="00FF71DB" w:rsidRPr="002F1FB1" w:rsidRDefault="00FF71DB" w:rsidP="0010503F">
            <w:pPr>
              <w:pStyle w:val="ListParagraph"/>
              <w:numPr>
                <w:ilvl w:val="0"/>
                <w:numId w:val="24"/>
              </w:numPr>
              <w:spacing w:before="120" w:after="120"/>
              <w:ind w:left="272" w:hanging="272"/>
              <w:jc w:val="left"/>
              <w:cnfStyle w:val="000000100000" w:firstRow="0" w:lastRow="0" w:firstColumn="0" w:lastColumn="0" w:oddVBand="0" w:evenVBand="0" w:oddHBand="1" w:evenHBand="0" w:firstRowFirstColumn="0" w:firstRowLastColumn="0" w:lastRowFirstColumn="0" w:lastRowLastColumn="0"/>
              <w:rPr>
                <w:sz w:val="20"/>
              </w:rPr>
            </w:pPr>
            <w:r w:rsidRPr="002F1FB1">
              <w:rPr>
                <w:sz w:val="20"/>
              </w:rPr>
              <w:t>size &lt;1</w:t>
            </w:r>
            <w:r w:rsidR="00CE62A8">
              <w:rPr>
                <w:sz w:val="20"/>
              </w:rPr>
              <w:t>0</w:t>
            </w:r>
            <w:r w:rsidRPr="002F1FB1">
              <w:rPr>
                <w:sz w:val="20"/>
              </w:rPr>
              <w:t xml:space="preserve"> </w:t>
            </w:r>
            <w:r w:rsidRPr="002F1FB1">
              <w:rPr>
                <w:rFonts w:cs="Arial"/>
                <w:sz w:val="20"/>
              </w:rPr>
              <w:t>µ</w:t>
            </w:r>
            <w:r w:rsidRPr="002F1FB1">
              <w:rPr>
                <w:sz w:val="20"/>
              </w:rPr>
              <w:t>m</w:t>
            </w:r>
            <w:r w:rsidR="00CE62A8">
              <w:rPr>
                <w:sz w:val="20"/>
              </w:rPr>
              <w:t xml:space="preserve"> </w:t>
            </w:r>
            <w:r w:rsidRPr="002F1FB1">
              <w:rPr>
                <w:sz w:val="20"/>
              </w:rPr>
              <w:t>may cross biological barriers</w:t>
            </w:r>
          </w:p>
          <w:p w14:paraId="38457237" w14:textId="77777777" w:rsidR="00FF71DB" w:rsidRPr="002F1FB1" w:rsidRDefault="00FF71DB" w:rsidP="0010503F">
            <w:pPr>
              <w:pStyle w:val="ListParagraph"/>
              <w:numPr>
                <w:ilvl w:val="0"/>
                <w:numId w:val="24"/>
              </w:numPr>
              <w:spacing w:before="120" w:after="120"/>
              <w:ind w:left="272" w:hanging="272"/>
              <w:jc w:val="left"/>
              <w:cnfStyle w:val="000000100000" w:firstRow="0" w:lastRow="0" w:firstColumn="0" w:lastColumn="0" w:oddVBand="0" w:evenVBand="0" w:oddHBand="1" w:evenHBand="0" w:firstRowFirstColumn="0" w:firstRowLastColumn="0" w:lastRowFirstColumn="0" w:lastRowLastColumn="0"/>
              <w:rPr>
                <w:sz w:val="20"/>
              </w:rPr>
            </w:pPr>
            <w:r w:rsidRPr="002F1FB1">
              <w:rPr>
                <w:sz w:val="20"/>
              </w:rPr>
              <w:t>fibres or fragment shape may cause blockage or abrasion</w:t>
            </w:r>
          </w:p>
          <w:p w14:paraId="5B3B7E4C" w14:textId="09EB2135" w:rsidR="00FF71DB" w:rsidRPr="002F1FB1" w:rsidRDefault="00FF71DB" w:rsidP="0027601E">
            <w:pPr>
              <w:pStyle w:val="ListParagraph"/>
              <w:numPr>
                <w:ilvl w:val="0"/>
                <w:numId w:val="24"/>
              </w:numPr>
              <w:spacing w:before="120" w:after="0"/>
              <w:ind w:left="272" w:hanging="272"/>
              <w:contextualSpacing w:val="0"/>
              <w:jc w:val="left"/>
              <w:cnfStyle w:val="000000100000" w:firstRow="0" w:lastRow="0" w:firstColumn="0" w:lastColumn="0" w:oddVBand="0" w:evenVBand="0" w:oddHBand="1" w:evenHBand="0" w:firstRowFirstColumn="0" w:firstRowLastColumn="0" w:lastRowFirstColumn="0" w:lastRowLastColumn="0"/>
              <w:rPr>
                <w:sz w:val="20"/>
              </w:rPr>
            </w:pPr>
            <w:r w:rsidRPr="002F1FB1">
              <w:rPr>
                <w:sz w:val="20"/>
              </w:rPr>
              <w:t xml:space="preserve">pigments </w:t>
            </w:r>
            <w:r w:rsidR="00AB5CD0">
              <w:rPr>
                <w:sz w:val="20"/>
              </w:rPr>
              <w:t>and other additives that</w:t>
            </w:r>
            <w:r w:rsidRPr="002F1FB1">
              <w:rPr>
                <w:sz w:val="20"/>
              </w:rPr>
              <w:t xml:space="preserve"> may cause health effects</w:t>
            </w:r>
          </w:p>
        </w:tc>
        <w:tc>
          <w:tcPr>
            <w:tcW w:w="3023" w:type="dxa"/>
            <w:tcBorders>
              <w:bottom w:val="single" w:sz="2" w:space="0" w:color="36424A" w:themeColor="accent2"/>
            </w:tcBorders>
            <w:vAlign w:val="top"/>
          </w:tcPr>
          <w:p w14:paraId="14690D0B" w14:textId="77777777" w:rsidR="00FF71DB" w:rsidRPr="002F1FB1" w:rsidRDefault="00FF71DB" w:rsidP="0010503F">
            <w:pPr>
              <w:spacing w:before="120" w:after="120"/>
              <w:jc w:val="left"/>
              <w:cnfStyle w:val="000000100000" w:firstRow="0" w:lastRow="0" w:firstColumn="0" w:lastColumn="0" w:oddVBand="0" w:evenVBand="0" w:oddHBand="1" w:evenHBand="0" w:firstRowFirstColumn="0" w:firstRowLastColumn="0" w:lastRowFirstColumn="0" w:lastRowLastColumn="0"/>
              <w:rPr>
                <w:sz w:val="20"/>
              </w:rPr>
            </w:pPr>
            <w:r w:rsidRPr="002F1FB1">
              <w:rPr>
                <w:sz w:val="20"/>
              </w:rPr>
              <w:t>Effects from harmful microbiological or pathogenic contamination via adsorption</w:t>
            </w:r>
          </w:p>
        </w:tc>
      </w:tr>
      <w:tr w:rsidR="00F702EF" w14:paraId="12C3CC4C" w14:textId="77777777" w:rsidTr="0027601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3" w:type="dxa"/>
            <w:shd w:val="clear" w:color="auto" w:fill="FFFFFF" w:themeFill="background1"/>
            <w:vAlign w:val="top"/>
          </w:tcPr>
          <w:p w14:paraId="61D41CF9" w14:textId="4F404FCF" w:rsidR="00F702EF" w:rsidRPr="002F1FB1" w:rsidRDefault="0027601E" w:rsidP="0010503F">
            <w:pPr>
              <w:spacing w:before="120" w:after="120"/>
              <w:jc w:val="left"/>
              <w:rPr>
                <w:sz w:val="20"/>
              </w:rPr>
            </w:pPr>
            <w:r w:rsidRPr="002F1FB1">
              <w:rPr>
                <w:sz w:val="20"/>
              </w:rPr>
              <w:t>Effects from the plastic polymer(s) (</w:t>
            </w:r>
            <w:r>
              <w:rPr>
                <w:sz w:val="20"/>
              </w:rPr>
              <w:t xml:space="preserve">noting that </w:t>
            </w:r>
            <w:r w:rsidRPr="002F1FB1">
              <w:rPr>
                <w:sz w:val="20"/>
              </w:rPr>
              <w:t xml:space="preserve">many </w:t>
            </w:r>
            <w:r>
              <w:rPr>
                <w:sz w:val="20"/>
              </w:rPr>
              <w:t xml:space="preserve">polymers </w:t>
            </w:r>
            <w:r w:rsidRPr="002F1FB1">
              <w:rPr>
                <w:sz w:val="20"/>
              </w:rPr>
              <w:t xml:space="preserve">are </w:t>
            </w:r>
            <w:r>
              <w:rPr>
                <w:sz w:val="20"/>
              </w:rPr>
              <w:t>biostable</w:t>
            </w:r>
            <w:r w:rsidRPr="002F1FB1">
              <w:rPr>
                <w:sz w:val="20"/>
              </w:rPr>
              <w:t>)</w:t>
            </w:r>
          </w:p>
        </w:tc>
        <w:tc>
          <w:tcPr>
            <w:tcW w:w="3023" w:type="dxa"/>
            <w:tcBorders>
              <w:top w:val="nil"/>
              <w:bottom w:val="nil"/>
            </w:tcBorders>
            <w:shd w:val="clear" w:color="auto" w:fill="FFFFFF" w:themeFill="background1"/>
            <w:vAlign w:val="top"/>
          </w:tcPr>
          <w:p w14:paraId="21685519" w14:textId="36860A27" w:rsidR="00F702EF" w:rsidRPr="002F1FB1" w:rsidRDefault="00F702EF" w:rsidP="0010503F">
            <w:pPr>
              <w:spacing w:before="120" w:after="120"/>
              <w:jc w:val="left"/>
              <w:cnfStyle w:val="000000010000" w:firstRow="0" w:lastRow="0" w:firstColumn="0" w:lastColumn="0" w:oddVBand="0" w:evenVBand="0" w:oddHBand="0" w:evenHBand="1" w:firstRowFirstColumn="0" w:firstRowLastColumn="0" w:lastRowFirstColumn="0" w:lastRowLastColumn="0"/>
              <w:rPr>
                <w:sz w:val="20"/>
              </w:rPr>
            </w:pPr>
          </w:p>
        </w:tc>
        <w:tc>
          <w:tcPr>
            <w:tcW w:w="3023" w:type="dxa"/>
            <w:tcBorders>
              <w:bottom w:val="nil"/>
            </w:tcBorders>
            <w:shd w:val="clear" w:color="auto" w:fill="FFFFFF" w:themeFill="background1"/>
            <w:vAlign w:val="top"/>
          </w:tcPr>
          <w:p w14:paraId="3A95755A" w14:textId="2A5EAC0D" w:rsidR="00F702EF" w:rsidRPr="002F1FB1" w:rsidRDefault="00F702EF" w:rsidP="0010503F">
            <w:pPr>
              <w:spacing w:before="120" w:after="120"/>
              <w:jc w:val="left"/>
              <w:cnfStyle w:val="000000010000" w:firstRow="0" w:lastRow="0" w:firstColumn="0" w:lastColumn="0" w:oddVBand="0" w:evenVBand="0" w:oddHBand="0" w:evenHBand="1" w:firstRowFirstColumn="0" w:firstRowLastColumn="0" w:lastRowFirstColumn="0" w:lastRowLastColumn="0"/>
              <w:rPr>
                <w:sz w:val="20"/>
              </w:rPr>
            </w:pPr>
            <w:r w:rsidRPr="002F1FB1">
              <w:rPr>
                <w:sz w:val="20"/>
              </w:rPr>
              <w:t>Formation of biofilms</w:t>
            </w:r>
          </w:p>
        </w:tc>
      </w:tr>
      <w:tr w:rsidR="00F702EF" w14:paraId="1F680E7F" w14:textId="77777777" w:rsidTr="0027601E">
        <w:trPr>
          <w:cnfStyle w:val="000000100000" w:firstRow="0" w:lastRow="0" w:firstColumn="0" w:lastColumn="0" w:oddVBand="0" w:evenVBand="0" w:oddHBand="1" w:evenHBand="0" w:firstRowFirstColumn="0" w:firstRowLastColumn="0" w:lastRowFirstColumn="0" w:lastRowLastColumn="0"/>
          <w:trHeight w:val="835"/>
        </w:trPr>
        <w:tc>
          <w:tcPr>
            <w:cnfStyle w:val="001000000000" w:firstRow="0" w:lastRow="0" w:firstColumn="1" w:lastColumn="0" w:oddVBand="0" w:evenVBand="0" w:oddHBand="0" w:evenHBand="0" w:firstRowFirstColumn="0" w:firstRowLastColumn="0" w:lastRowFirstColumn="0" w:lastRowLastColumn="0"/>
            <w:tcW w:w="3023" w:type="dxa"/>
            <w:tcBorders>
              <w:bottom w:val="single" w:sz="2" w:space="0" w:color="36424A" w:themeColor="accent2"/>
            </w:tcBorders>
            <w:vAlign w:val="top"/>
          </w:tcPr>
          <w:p w14:paraId="58D61B2C" w14:textId="52E517A4" w:rsidR="00F702EF" w:rsidRPr="002F1FB1" w:rsidRDefault="00F702EF" w:rsidP="0010503F">
            <w:pPr>
              <w:spacing w:before="120" w:after="120"/>
              <w:jc w:val="left"/>
              <w:rPr>
                <w:sz w:val="20"/>
              </w:rPr>
            </w:pPr>
            <w:r w:rsidRPr="002F1FB1">
              <w:rPr>
                <w:sz w:val="20"/>
              </w:rPr>
              <w:t xml:space="preserve">Effects from </w:t>
            </w:r>
            <w:r>
              <w:rPr>
                <w:sz w:val="20"/>
              </w:rPr>
              <w:t>chemical contaminants</w:t>
            </w:r>
            <w:r w:rsidRPr="002F1FB1">
              <w:rPr>
                <w:sz w:val="20"/>
              </w:rPr>
              <w:t xml:space="preserve"> sorbed by the plastic in the environment</w:t>
            </w:r>
          </w:p>
        </w:tc>
        <w:tc>
          <w:tcPr>
            <w:tcW w:w="3023" w:type="dxa"/>
            <w:tcBorders>
              <w:top w:val="nil"/>
              <w:bottom w:val="single" w:sz="2" w:space="0" w:color="36424A" w:themeColor="accent2"/>
            </w:tcBorders>
            <w:vAlign w:val="top"/>
          </w:tcPr>
          <w:p w14:paraId="28DD3ECD" w14:textId="77777777" w:rsidR="00F702EF" w:rsidRPr="002F1FB1" w:rsidRDefault="00F702EF" w:rsidP="0010503F">
            <w:pPr>
              <w:spacing w:before="120" w:after="120"/>
              <w:jc w:val="left"/>
              <w:cnfStyle w:val="000000100000" w:firstRow="0" w:lastRow="0" w:firstColumn="0" w:lastColumn="0" w:oddVBand="0" w:evenVBand="0" w:oddHBand="1" w:evenHBand="0" w:firstRowFirstColumn="0" w:firstRowLastColumn="0" w:lastRowFirstColumn="0" w:lastRowLastColumn="0"/>
              <w:rPr>
                <w:sz w:val="20"/>
              </w:rPr>
            </w:pPr>
          </w:p>
        </w:tc>
        <w:tc>
          <w:tcPr>
            <w:tcW w:w="3023" w:type="dxa"/>
            <w:tcBorders>
              <w:top w:val="nil"/>
              <w:bottom w:val="single" w:sz="2" w:space="0" w:color="36424A" w:themeColor="accent2"/>
            </w:tcBorders>
            <w:vAlign w:val="top"/>
          </w:tcPr>
          <w:p w14:paraId="4ABF13D1" w14:textId="2C717BC1" w:rsidR="00F702EF" w:rsidRPr="002F1FB1" w:rsidRDefault="00F702EF" w:rsidP="0010503F">
            <w:pPr>
              <w:spacing w:before="120" w:after="120"/>
              <w:jc w:val="left"/>
              <w:cnfStyle w:val="000000100000" w:firstRow="0" w:lastRow="0" w:firstColumn="0" w:lastColumn="0" w:oddVBand="0" w:evenVBand="0" w:oddHBand="1" w:evenHBand="0" w:firstRowFirstColumn="0" w:firstRowLastColumn="0" w:lastRowFirstColumn="0" w:lastRowLastColumn="0"/>
              <w:rPr>
                <w:sz w:val="20"/>
              </w:rPr>
            </w:pPr>
          </w:p>
        </w:tc>
      </w:tr>
    </w:tbl>
    <w:p w14:paraId="699BA3F4" w14:textId="569872DB" w:rsidR="002013F6" w:rsidRPr="004922F6" w:rsidRDefault="002013F6" w:rsidP="00964BB0">
      <w:pPr>
        <w:spacing w:before="120"/>
        <w:rPr>
          <w:i/>
          <w:iCs/>
          <w:sz w:val="20"/>
          <w:szCs w:val="20"/>
        </w:rPr>
      </w:pPr>
      <w:r w:rsidRPr="004922F6">
        <w:rPr>
          <w:i/>
          <w:iCs/>
          <w:sz w:val="20"/>
          <w:szCs w:val="20"/>
        </w:rPr>
        <w:t>BPA = bisphenol A; NIASs = non</w:t>
      </w:r>
      <w:r w:rsidR="0085129D" w:rsidRPr="004922F6">
        <w:rPr>
          <w:i/>
          <w:iCs/>
          <w:sz w:val="20"/>
          <w:szCs w:val="20"/>
        </w:rPr>
        <w:t xml:space="preserve">-intentionally added substances; </w:t>
      </w:r>
      <w:r w:rsidR="0085129D" w:rsidRPr="004922F6">
        <w:rPr>
          <w:rFonts w:cstheme="minorHAnsi"/>
          <w:i/>
          <w:iCs/>
          <w:sz w:val="20"/>
          <w:szCs w:val="20"/>
        </w:rPr>
        <w:t>µ</w:t>
      </w:r>
      <w:r w:rsidR="0085129D" w:rsidRPr="004922F6">
        <w:rPr>
          <w:i/>
          <w:iCs/>
          <w:sz w:val="20"/>
          <w:szCs w:val="20"/>
        </w:rPr>
        <w:t xml:space="preserve">m = </w:t>
      </w:r>
      <w:r w:rsidR="00964BB0" w:rsidRPr="004922F6">
        <w:rPr>
          <w:i/>
          <w:iCs/>
          <w:sz w:val="20"/>
          <w:szCs w:val="20"/>
        </w:rPr>
        <w:t>micrometre</w:t>
      </w:r>
      <w:r w:rsidR="00EC40B3" w:rsidRPr="004922F6">
        <w:rPr>
          <w:i/>
          <w:iCs/>
          <w:sz w:val="20"/>
          <w:szCs w:val="20"/>
        </w:rPr>
        <w:t>.</w:t>
      </w:r>
      <w:r w:rsidRPr="004922F6">
        <w:rPr>
          <w:i/>
          <w:iCs/>
          <w:sz w:val="20"/>
          <w:szCs w:val="20"/>
        </w:rPr>
        <w:t xml:space="preserve"> </w:t>
      </w:r>
    </w:p>
    <w:p w14:paraId="72EEBE21" w14:textId="57450A74" w:rsidR="00555F8B" w:rsidRPr="00B6214D" w:rsidRDefault="00A94684" w:rsidP="00387F0C">
      <w:pPr>
        <w:pStyle w:val="Heading2NotNumbered"/>
      </w:pPr>
      <w:bookmarkStart w:id="22" w:name="_Toc201745083"/>
      <w:bookmarkStart w:id="23" w:name="_Toc201746123"/>
      <w:bookmarkStart w:id="24" w:name="_Toc206412323"/>
      <w:bookmarkStart w:id="25" w:name="_Toc210833548"/>
      <w:r>
        <w:t>1.2</w:t>
      </w:r>
      <w:r>
        <w:tab/>
      </w:r>
      <w:r w:rsidR="00555F8B" w:rsidRPr="00B6214D">
        <w:t>Purpose of this report</w:t>
      </w:r>
      <w:bookmarkEnd w:id="22"/>
      <w:bookmarkEnd w:id="23"/>
      <w:bookmarkEnd w:id="24"/>
      <w:bookmarkEnd w:id="25"/>
    </w:p>
    <w:p w14:paraId="2E4896E7" w14:textId="13FD1278" w:rsidR="00A90EDD" w:rsidRPr="00D23C82" w:rsidRDefault="00FE7A9F" w:rsidP="00237366">
      <w:r w:rsidRPr="00D23C82">
        <w:t xml:space="preserve">The </w:t>
      </w:r>
      <w:r>
        <w:t xml:space="preserve">presence and </w:t>
      </w:r>
      <w:r w:rsidRPr="00D23C82">
        <w:t xml:space="preserve">impacts of microplastics </w:t>
      </w:r>
      <w:r>
        <w:t xml:space="preserve">in and </w:t>
      </w:r>
      <w:r w:rsidRPr="00D23C82">
        <w:t>on the environment are well-documented</w:t>
      </w:r>
      <w:r w:rsidR="001A7DDD">
        <w:t>. P</w:t>
      </w:r>
      <w:r w:rsidR="002305E5">
        <w:t>eople are exposed to m</w:t>
      </w:r>
      <w:r w:rsidR="0030144D" w:rsidRPr="00D23C82">
        <w:t>icroplastic</w:t>
      </w:r>
      <w:r w:rsidR="002305E5">
        <w:t xml:space="preserve"> particles </w:t>
      </w:r>
      <w:r w:rsidR="00D16B0F" w:rsidRPr="00D23C82">
        <w:t>through a range of complex and</w:t>
      </w:r>
      <w:r w:rsidR="001D5583">
        <w:t xml:space="preserve"> often</w:t>
      </w:r>
      <w:r w:rsidR="00D16B0F" w:rsidRPr="00D23C82">
        <w:t xml:space="preserve"> unavoidable pathways</w:t>
      </w:r>
      <w:r w:rsidR="008F60A1">
        <w:t xml:space="preserve">. </w:t>
      </w:r>
      <w:r w:rsidR="00014E1A">
        <w:t>M</w:t>
      </w:r>
      <w:r w:rsidR="00014E1A" w:rsidRPr="00956E6D">
        <w:t xml:space="preserve">icroplastic particles </w:t>
      </w:r>
      <w:r w:rsidR="00014E1A">
        <w:t xml:space="preserve">can enter the human body, </w:t>
      </w:r>
      <w:r w:rsidR="00F9679E">
        <w:t>with evidence suggest</w:t>
      </w:r>
      <w:r w:rsidR="00E869EA">
        <w:t>ing that</w:t>
      </w:r>
      <w:r w:rsidR="00EF6EB0">
        <w:t xml:space="preserve"> particles</w:t>
      </w:r>
      <w:r w:rsidR="001D5583">
        <w:t xml:space="preserve"> </w:t>
      </w:r>
      <w:r w:rsidR="001A7DDD">
        <w:t>are</w:t>
      </w:r>
      <w:r w:rsidR="002749DD">
        <w:t xml:space="preserve"> also</w:t>
      </w:r>
      <w:r w:rsidR="00E869EA">
        <w:t xml:space="preserve"> </w:t>
      </w:r>
      <w:r w:rsidR="001D5583">
        <w:t>cleared</w:t>
      </w:r>
      <w:r w:rsidR="00EF6EB0">
        <w:t xml:space="preserve">. </w:t>
      </w:r>
      <w:r w:rsidR="00D32B1C">
        <w:t>T</w:t>
      </w:r>
      <w:r w:rsidR="00014E1A">
        <w:t xml:space="preserve">here is evidence that </w:t>
      </w:r>
      <w:r w:rsidR="00EF6EB0">
        <w:t xml:space="preserve">some very </w:t>
      </w:r>
      <w:r w:rsidR="00014E1A">
        <w:t xml:space="preserve">small particles can cross internal biological barriers and </w:t>
      </w:r>
      <w:r w:rsidR="001A7DDD">
        <w:t>may</w:t>
      </w:r>
      <w:r w:rsidR="00A35257">
        <w:t xml:space="preserve"> </w:t>
      </w:r>
      <w:r w:rsidR="00014E1A">
        <w:t>enter some human cells</w:t>
      </w:r>
      <w:r w:rsidR="00D32B1C">
        <w:t xml:space="preserve">, </w:t>
      </w:r>
      <w:r w:rsidR="005B1C97">
        <w:t>but analytical limitations mean that we cannot yet quantify this</w:t>
      </w:r>
      <w:r w:rsidR="00014E1A">
        <w:t xml:space="preserve">. Most evidence on </w:t>
      </w:r>
      <w:r w:rsidR="003870C1">
        <w:t>microplastic</w:t>
      </w:r>
      <w:r w:rsidR="00C7200C">
        <w:t xml:space="preserve"> </w:t>
      </w:r>
      <w:r w:rsidR="003870C1">
        <w:t xml:space="preserve">and </w:t>
      </w:r>
      <w:r w:rsidR="00014E1A">
        <w:t>human health is experimental</w:t>
      </w:r>
      <w:r w:rsidR="001A7DDD">
        <w:t>. E</w:t>
      </w:r>
      <w:r w:rsidR="00014E1A">
        <w:t xml:space="preserve">pidemiological evidence about the possible impact of </w:t>
      </w:r>
      <w:r w:rsidR="003870C1">
        <w:t>microplastic</w:t>
      </w:r>
      <w:r w:rsidR="00014E1A">
        <w:t xml:space="preserve"> exposure on </w:t>
      </w:r>
      <w:r w:rsidR="00014E1A" w:rsidRPr="00D23C82">
        <w:t>human health outcomes</w:t>
      </w:r>
      <w:r w:rsidR="00014E1A">
        <w:t xml:space="preserve"> remains limited. </w:t>
      </w:r>
      <w:r w:rsidR="008B588E">
        <w:t>M</w:t>
      </w:r>
      <w:r w:rsidR="00014E1A">
        <w:t>uch remains uncertain</w:t>
      </w:r>
      <w:r w:rsidR="008B588E">
        <w:t xml:space="preserve"> but this is an active area of research</w:t>
      </w:r>
      <w:r w:rsidR="00014E1A">
        <w:t>.</w:t>
      </w:r>
      <w:r w:rsidR="00BF3EA5">
        <w:t xml:space="preserve"> The </w:t>
      </w:r>
      <w:r w:rsidR="00676C5D" w:rsidRPr="00676C5D">
        <w:t>Australian Centre for Disease Control</w:t>
      </w:r>
      <w:r w:rsidR="00676C5D">
        <w:t xml:space="preserve"> </w:t>
      </w:r>
      <w:r w:rsidR="00BF3EA5">
        <w:t>(</w:t>
      </w:r>
      <w:r w:rsidR="00676C5D">
        <w:t>CDC</w:t>
      </w:r>
      <w:r w:rsidR="00BF3EA5">
        <w:t xml:space="preserve">) would like to </w:t>
      </w:r>
      <w:r w:rsidR="00D16B0F" w:rsidRPr="00D23C82">
        <w:t xml:space="preserve">understand </w:t>
      </w:r>
      <w:r w:rsidR="0091799B" w:rsidRPr="333E9926">
        <w:t>any</w:t>
      </w:r>
      <w:r w:rsidR="00D16B0F" w:rsidRPr="00D23C82">
        <w:t xml:space="preserve"> potential health impacts of microplastics.</w:t>
      </w:r>
      <w:r w:rsidR="00237366">
        <w:t xml:space="preserve"> </w:t>
      </w:r>
      <w:r w:rsidR="00BE62DD" w:rsidRPr="00D23C82">
        <w:t>This report</w:t>
      </w:r>
      <w:r w:rsidR="00A90EDD" w:rsidRPr="00D23C82">
        <w:t>:</w:t>
      </w:r>
      <w:r w:rsidR="00B637DE" w:rsidRPr="00D23C82">
        <w:t xml:space="preserve"> </w:t>
      </w:r>
    </w:p>
    <w:p w14:paraId="41CCB68D" w14:textId="1469C4FB" w:rsidR="00A90EDD" w:rsidRPr="00D23C82" w:rsidRDefault="00BE62DD" w:rsidP="004D2042">
      <w:pPr>
        <w:pStyle w:val="Bullet1"/>
        <w:ind w:left="709" w:hanging="425"/>
      </w:pPr>
      <w:r>
        <w:t xml:space="preserve">summarises </w:t>
      </w:r>
      <w:r w:rsidR="00615BEE">
        <w:t xml:space="preserve">evidence on the potential </w:t>
      </w:r>
      <w:r>
        <w:t xml:space="preserve">human </w:t>
      </w:r>
      <w:r w:rsidR="00615BEE">
        <w:t>health impacts of microplastic</w:t>
      </w:r>
      <w:r w:rsidR="00BF129F">
        <w:t xml:space="preserve"> particle</w:t>
      </w:r>
      <w:r w:rsidR="00615BEE">
        <w:t>s</w:t>
      </w:r>
      <w:r w:rsidR="00230CDF">
        <w:t xml:space="preserve"> </w:t>
      </w:r>
    </w:p>
    <w:p w14:paraId="7CCB45CE" w14:textId="1228A0FB" w:rsidR="00542A13" w:rsidRPr="00D23C82" w:rsidRDefault="003D4B90" w:rsidP="004D2042">
      <w:pPr>
        <w:pStyle w:val="Bullet1"/>
        <w:ind w:left="709" w:hanging="425"/>
      </w:pPr>
      <w:r>
        <w:t xml:space="preserve">identifies </w:t>
      </w:r>
      <w:r w:rsidR="00615BEE">
        <w:t xml:space="preserve">policy </w:t>
      </w:r>
      <w:r w:rsidR="00433B63">
        <w:t xml:space="preserve">approaches used in </w:t>
      </w:r>
      <w:r>
        <w:t xml:space="preserve">other jurisdictions to </w:t>
      </w:r>
      <w:r w:rsidR="00615BEE">
        <w:t xml:space="preserve">respond to concerns about </w:t>
      </w:r>
      <w:r w:rsidR="00433B63">
        <w:t>exposure to microplastic particles, particularly from a health perspective</w:t>
      </w:r>
      <w:r w:rsidR="00B637DE">
        <w:t xml:space="preserve">. </w:t>
      </w:r>
    </w:p>
    <w:p w14:paraId="05DC53A5" w14:textId="659E4B9D" w:rsidR="00615BEE" w:rsidRDefault="00B637DE" w:rsidP="00FC75AA">
      <w:pPr>
        <w:pStyle w:val="Text"/>
      </w:pPr>
      <w:r>
        <w:t xml:space="preserve">The </w:t>
      </w:r>
      <w:r w:rsidR="00DD74EF">
        <w:t xml:space="preserve">CDC </w:t>
      </w:r>
      <w:r>
        <w:t xml:space="preserve">can use </w:t>
      </w:r>
      <w:r w:rsidR="00A92BA0" w:rsidRPr="00D23C82">
        <w:t>this report</w:t>
      </w:r>
      <w:r>
        <w:t xml:space="preserve"> </w:t>
      </w:r>
      <w:r w:rsidR="00615BEE">
        <w:t>to prepare for any upcoming policy response projects</w:t>
      </w:r>
      <w:r w:rsidR="00637EE0">
        <w:t xml:space="preserve"> related to </w:t>
      </w:r>
      <w:r w:rsidR="00433B63">
        <w:t xml:space="preserve">exposure to </w:t>
      </w:r>
      <w:r w:rsidR="00637EE0">
        <w:t>microplastic</w:t>
      </w:r>
      <w:r w:rsidR="00433B63">
        <w:t xml:space="preserve"> particle</w:t>
      </w:r>
      <w:r w:rsidR="00637EE0">
        <w:t>s</w:t>
      </w:r>
      <w:r w:rsidR="00433B63">
        <w:t xml:space="preserve"> and human health</w:t>
      </w:r>
      <w:r w:rsidR="00A92BA0" w:rsidRPr="00D23C82">
        <w:t xml:space="preserve">. </w:t>
      </w:r>
      <w:r w:rsidR="00433B63">
        <w:t xml:space="preserve">It </w:t>
      </w:r>
      <w:r w:rsidR="00A92BA0" w:rsidRPr="00D23C82">
        <w:t>can also</w:t>
      </w:r>
      <w:r w:rsidR="00AE707D">
        <w:t xml:space="preserve"> support </w:t>
      </w:r>
      <w:r w:rsidR="00615BEE">
        <w:t xml:space="preserve">the work of agencies such as </w:t>
      </w:r>
      <w:r w:rsidR="00AE707D">
        <w:t xml:space="preserve">the </w:t>
      </w:r>
      <w:r w:rsidR="00615BEE">
        <w:t>Food Standards Australia New Zealand (FSANZ), the National Health and Medical Research Council</w:t>
      </w:r>
      <w:r w:rsidR="00F737B2">
        <w:t xml:space="preserve"> (NHMRC)</w:t>
      </w:r>
      <w:r w:rsidR="00615BEE">
        <w:t xml:space="preserve">, the Department of Climate Change, Energy, the Environment and Water (DCCEEW), and the Australian Industrial Chemical Introduction Scheme (AICIS). </w:t>
      </w:r>
    </w:p>
    <w:p w14:paraId="2B53AE87" w14:textId="77777777" w:rsidR="00DF61DA" w:rsidRDefault="00DF61DA">
      <w:pPr>
        <w:spacing w:before="0"/>
        <w:jc w:val="left"/>
        <w:rPr>
          <w:b/>
          <w:bCs/>
          <w:color w:val="007E00" w:themeColor="accent3"/>
          <w:sz w:val="36"/>
          <w:szCs w:val="36"/>
        </w:rPr>
      </w:pPr>
      <w:bookmarkStart w:id="26" w:name="_Toc201745084"/>
      <w:bookmarkStart w:id="27" w:name="_Toc201746124"/>
      <w:bookmarkStart w:id="28" w:name="_Toc206412324"/>
      <w:bookmarkStart w:id="29" w:name="_Toc210833549"/>
      <w:r>
        <w:br w:type="page"/>
      </w:r>
    </w:p>
    <w:p w14:paraId="04E655E8" w14:textId="24BE15B6" w:rsidR="00E21E97" w:rsidRPr="00B6214D" w:rsidRDefault="00A94684" w:rsidP="00387F0C">
      <w:pPr>
        <w:pStyle w:val="Heading2NotNumbered"/>
      </w:pPr>
      <w:r>
        <w:lastRenderedPageBreak/>
        <w:t>1.3</w:t>
      </w:r>
      <w:r>
        <w:tab/>
      </w:r>
      <w:r w:rsidR="00B6781E" w:rsidRPr="00B6214D">
        <w:t>Methodology</w:t>
      </w:r>
      <w:bookmarkEnd w:id="26"/>
      <w:bookmarkEnd w:id="27"/>
      <w:bookmarkEnd w:id="28"/>
      <w:bookmarkEnd w:id="29"/>
    </w:p>
    <w:p w14:paraId="0C2181CA" w14:textId="4D694571" w:rsidR="00372996" w:rsidRPr="00372996" w:rsidRDefault="00372996" w:rsidP="00372996">
      <w:r>
        <w:t>A two-step method was used to prepare this report.</w:t>
      </w:r>
    </w:p>
    <w:tbl>
      <w:tblPr>
        <w:tblStyle w:val="TableGrid"/>
        <w:tblW w:w="5000" w:type="pct"/>
        <w:tblBorders>
          <w:top w:val="none" w:sz="0" w:space="0" w:color="auto"/>
          <w:left w:val="none" w:sz="0" w:space="0" w:color="auto"/>
          <w:bottom w:val="none" w:sz="0" w:space="0" w:color="auto"/>
          <w:right w:val="none" w:sz="0" w:space="0" w:color="auto"/>
          <w:insideH w:val="single" w:sz="24" w:space="0" w:color="FFFFFF" w:themeColor="background1"/>
          <w:insideV w:val="single" w:sz="24" w:space="0" w:color="FFFFFF" w:themeColor="background1"/>
        </w:tblBorders>
        <w:shd w:val="clear" w:color="auto" w:fill="ECF3DF" w:themeFill="accent5" w:themeFillTint="66"/>
        <w:tblLook w:val="04A0" w:firstRow="1" w:lastRow="0" w:firstColumn="1" w:lastColumn="0" w:noHBand="0" w:noVBand="1"/>
      </w:tblPr>
      <w:tblGrid>
        <w:gridCol w:w="853"/>
        <w:gridCol w:w="8197"/>
      </w:tblGrid>
      <w:tr w:rsidR="00891D3D" w:rsidRPr="0031533A" w14:paraId="5F5CBFC8" w14:textId="77777777">
        <w:trPr>
          <w:trHeight w:val="2162"/>
        </w:trPr>
        <w:tc>
          <w:tcPr>
            <w:tcW w:w="471" w:type="pct"/>
            <w:shd w:val="clear" w:color="auto" w:fill="007E00" w:themeFill="accent3"/>
            <w:vAlign w:val="center"/>
          </w:tcPr>
          <w:p w14:paraId="4E93D608" w14:textId="77777777" w:rsidR="00891D3D" w:rsidRPr="00D501EC" w:rsidRDefault="00891D3D">
            <w:pPr>
              <w:spacing w:after="240" w:line="276" w:lineRule="auto"/>
              <w:ind w:left="-41"/>
              <w:jc w:val="center"/>
              <w:rPr>
                <w:b/>
                <w:bCs/>
                <w:color w:val="FFFFFF" w:themeColor="background1"/>
              </w:rPr>
            </w:pPr>
            <w:r w:rsidRPr="00D501EC">
              <w:rPr>
                <w:b/>
                <w:bCs/>
                <w:color w:val="FFFFFF" w:themeColor="background1"/>
              </w:rPr>
              <w:t>1</w:t>
            </w:r>
          </w:p>
        </w:tc>
        <w:tc>
          <w:tcPr>
            <w:tcW w:w="4529" w:type="pct"/>
            <w:shd w:val="clear" w:color="auto" w:fill="F5F9EF" w:themeFill="accent5" w:themeFillTint="33"/>
            <w:tcMar>
              <w:left w:w="284" w:type="dxa"/>
              <w:right w:w="284" w:type="dxa"/>
            </w:tcMar>
            <w:vAlign w:val="center"/>
          </w:tcPr>
          <w:p w14:paraId="1886DB3B" w14:textId="77777777" w:rsidR="00891D3D" w:rsidRPr="0031533A" w:rsidRDefault="00891D3D">
            <w:pPr>
              <w:spacing w:after="240" w:line="276" w:lineRule="auto"/>
              <w:jc w:val="left"/>
              <w:rPr>
                <w:lang w:val="en-US"/>
              </w:rPr>
            </w:pPr>
            <w:r w:rsidRPr="0031533A">
              <w:rPr>
                <w:noProof/>
                <w:lang w:val="en-US"/>
              </w:rPr>
              <w:drawing>
                <wp:inline distT="0" distB="0" distL="0" distR="0" wp14:anchorId="6D885B27" wp14:editId="3466A9A1">
                  <wp:extent cx="268941" cy="286017"/>
                  <wp:effectExtent l="0" t="0" r="0" b="0"/>
                  <wp:docPr id="1432103622" name="Graphic 1" descr="Images of two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103622" name="Graphic 1" descr="Images of two documents"/>
                          <pic:cNvPicPr/>
                        </pic:nvPicPr>
                        <pic:blipFill>
                          <a:blip r:embed="rId32">
                            <a:extLst>
                              <a:ext uri="{96DAC541-7B7A-43D3-8B79-37D633B846F1}">
                                <asvg:svgBlip xmlns:asvg="http://schemas.microsoft.com/office/drawing/2016/SVG/main" r:embed="rId33"/>
                              </a:ext>
                            </a:extLst>
                          </a:blip>
                          <a:stretch>
                            <a:fillRect/>
                          </a:stretch>
                        </pic:blipFill>
                        <pic:spPr>
                          <a:xfrm>
                            <a:off x="0" y="0"/>
                            <a:ext cx="273953" cy="291348"/>
                          </a:xfrm>
                          <a:prstGeom prst="rect">
                            <a:avLst/>
                          </a:prstGeom>
                        </pic:spPr>
                      </pic:pic>
                    </a:graphicData>
                  </a:graphic>
                </wp:inline>
              </w:drawing>
            </w:r>
          </w:p>
          <w:p w14:paraId="0895369C" w14:textId="77777777" w:rsidR="00891D3D" w:rsidRPr="0031533A" w:rsidRDefault="00891D3D">
            <w:pPr>
              <w:spacing w:after="240"/>
              <w:jc w:val="left"/>
            </w:pPr>
            <w:r w:rsidRPr="0031533A">
              <w:t>An evidence review on the potential associations between exposure to microplastic particles and health outcomes (including any potential impact</w:t>
            </w:r>
            <w:r>
              <w:t>s</w:t>
            </w:r>
            <w:r w:rsidRPr="0031533A">
              <w:t xml:space="preserve"> on the underpinning biological processes that drive health or disease development and progression)</w:t>
            </w:r>
            <w:r>
              <w:t>.</w:t>
            </w:r>
          </w:p>
        </w:tc>
      </w:tr>
      <w:tr w:rsidR="00891D3D" w:rsidRPr="008D3082" w14:paraId="64C826E0" w14:textId="77777777">
        <w:trPr>
          <w:trHeight w:val="1064"/>
        </w:trPr>
        <w:tc>
          <w:tcPr>
            <w:tcW w:w="471" w:type="pct"/>
            <w:shd w:val="clear" w:color="auto" w:fill="007E00" w:themeFill="accent3"/>
            <w:vAlign w:val="center"/>
          </w:tcPr>
          <w:p w14:paraId="043655F1" w14:textId="77777777" w:rsidR="00891D3D" w:rsidRPr="00D501EC" w:rsidRDefault="00891D3D">
            <w:pPr>
              <w:spacing w:after="240" w:line="276" w:lineRule="auto"/>
              <w:ind w:left="-10"/>
              <w:jc w:val="center"/>
              <w:rPr>
                <w:b/>
                <w:bCs/>
                <w:color w:val="FFFFFF" w:themeColor="background1"/>
              </w:rPr>
            </w:pPr>
            <w:r w:rsidRPr="00D501EC">
              <w:rPr>
                <w:b/>
                <w:bCs/>
                <w:color w:val="FFFFFF" w:themeColor="background1"/>
              </w:rPr>
              <w:t>2</w:t>
            </w:r>
          </w:p>
        </w:tc>
        <w:tc>
          <w:tcPr>
            <w:tcW w:w="4529" w:type="pct"/>
            <w:shd w:val="clear" w:color="auto" w:fill="F5F9EF" w:themeFill="accent5" w:themeFillTint="33"/>
            <w:tcMar>
              <w:left w:w="284" w:type="dxa"/>
              <w:right w:w="284" w:type="dxa"/>
            </w:tcMar>
            <w:vAlign w:val="center"/>
          </w:tcPr>
          <w:p w14:paraId="338BC2D0" w14:textId="77777777" w:rsidR="00891D3D" w:rsidRPr="0031533A" w:rsidRDefault="00891D3D">
            <w:pPr>
              <w:spacing w:after="240" w:line="276" w:lineRule="auto"/>
              <w:jc w:val="left"/>
              <w:rPr>
                <w:lang w:val="en-AU"/>
              </w:rPr>
            </w:pPr>
            <w:r w:rsidRPr="0031533A">
              <w:rPr>
                <w:noProof/>
                <w:lang w:val="en-US"/>
              </w:rPr>
              <w:drawing>
                <wp:inline distT="0" distB="0" distL="0" distR="0" wp14:anchorId="4DA9749A" wp14:editId="27D3DD27">
                  <wp:extent cx="242047" cy="183487"/>
                  <wp:effectExtent l="0" t="0" r="5715" b="7620"/>
                  <wp:docPr id="653200303" name="Graphic 1" descr="Image of a 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200303" name="Graphic 1" descr="Image of a magnifying glass"/>
                          <pic:cNvPicPr/>
                        </pic:nvPicPr>
                        <pic:blipFill>
                          <a:blip r:embed="rId34">
                            <a:extLst>
                              <a:ext uri="{96DAC541-7B7A-43D3-8B79-37D633B846F1}">
                                <asvg:svgBlip xmlns:asvg="http://schemas.microsoft.com/office/drawing/2016/SVG/main" r:embed="rId35"/>
                              </a:ext>
                            </a:extLst>
                          </a:blip>
                          <a:stretch>
                            <a:fillRect/>
                          </a:stretch>
                        </pic:blipFill>
                        <pic:spPr>
                          <a:xfrm>
                            <a:off x="0" y="0"/>
                            <a:ext cx="245974" cy="186464"/>
                          </a:xfrm>
                          <a:prstGeom prst="rect">
                            <a:avLst/>
                          </a:prstGeom>
                        </pic:spPr>
                      </pic:pic>
                    </a:graphicData>
                  </a:graphic>
                </wp:inline>
              </w:drawing>
            </w:r>
          </w:p>
          <w:p w14:paraId="13BD6B40" w14:textId="161D08F6" w:rsidR="00891D3D" w:rsidRPr="00B5053A" w:rsidRDefault="00891D3D">
            <w:pPr>
              <w:spacing w:after="240"/>
              <w:jc w:val="left"/>
            </w:pPr>
            <w:r w:rsidRPr="0031533A">
              <w:t>A comparative analysis of health advice and jurisdictional approaches to managing health-related risks from microplastics in Australia, Canada, China, the European Union, New Zealand, Singapore, South Korea, the United Kingdom, and the United States and advice provided by the International Agency for Research on Cancer (IARC), the United Nations Environment Program (UNEP), the Food and Agriculture Organization (FAO), the World Health Organization (WHO), and the Stockholm Convention</w:t>
            </w:r>
            <w:r>
              <w:t>.</w:t>
            </w:r>
          </w:p>
        </w:tc>
      </w:tr>
    </w:tbl>
    <w:p w14:paraId="355A9B52" w14:textId="77777777" w:rsidR="00891D3D" w:rsidRDefault="00891D3D" w:rsidP="00372996">
      <w:pPr>
        <w:sectPr w:rsidR="00891D3D" w:rsidSect="006219BC">
          <w:headerReference w:type="even" r:id="rId36"/>
          <w:headerReference w:type="default" r:id="rId37"/>
          <w:headerReference w:type="first" r:id="rId38"/>
          <w:pgSz w:w="11909" w:h="16834" w:code="9"/>
          <w:pgMar w:top="1440" w:right="1419" w:bottom="1440" w:left="1440" w:header="720" w:footer="567" w:gutter="0"/>
          <w:cols w:space="720"/>
          <w:docGrid w:linePitch="360"/>
        </w:sectPr>
      </w:pPr>
    </w:p>
    <w:p w14:paraId="4B021464" w14:textId="6DF273CF" w:rsidR="00891D3D" w:rsidRDefault="00857A3F" w:rsidP="00372996">
      <w:r w:rsidRPr="006C0507">
        <w:rPr>
          <w:noProof/>
          <w:lang w:val="en-US"/>
        </w:rPr>
        <w:lastRenderedPageBreak/>
        <w:drawing>
          <wp:anchor distT="0" distB="0" distL="114300" distR="114300" simplePos="0" relativeHeight="251658263" behindDoc="0" locked="0" layoutInCell="1" allowOverlap="1" wp14:anchorId="6BF3F608" wp14:editId="1F9D39E1">
            <wp:simplePos x="0" y="0"/>
            <wp:positionH relativeFrom="page">
              <wp:posOffset>-635</wp:posOffset>
            </wp:positionH>
            <wp:positionV relativeFrom="paragraph">
              <wp:posOffset>-913371</wp:posOffset>
            </wp:positionV>
            <wp:extent cx="7553739" cy="10679626"/>
            <wp:effectExtent l="0" t="0" r="9525" b="7620"/>
            <wp:wrapNone/>
            <wp:docPr id="2" name="Picture 2" descr="Chapter divider: Part 2 Evidence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pter divider: Part 2 Evidence review"/>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53739" cy="10679626"/>
                    </a:xfrm>
                    <a:prstGeom prst="rect">
                      <a:avLst/>
                    </a:prstGeom>
                    <a:solidFill>
                      <a:schemeClr val="accent1"/>
                    </a:solidFill>
                    <a:ln>
                      <a:noFill/>
                    </a:ln>
                  </pic:spPr>
                </pic:pic>
              </a:graphicData>
            </a:graphic>
            <wp14:sizeRelH relativeFrom="margin">
              <wp14:pctWidth>0</wp14:pctWidth>
            </wp14:sizeRelH>
            <wp14:sizeRelV relativeFrom="margin">
              <wp14:pctHeight>0</wp14:pctHeight>
            </wp14:sizeRelV>
          </wp:anchor>
        </w:drawing>
      </w:r>
    </w:p>
    <w:p w14:paraId="631CD6D6" w14:textId="14FDF6D1" w:rsidR="00891D3D" w:rsidRPr="00372996" w:rsidRDefault="00891D3D" w:rsidP="00372996"/>
    <w:p w14:paraId="47B230CA" w14:textId="1AE71483" w:rsidR="00EB40E3" w:rsidRPr="00D23C82" w:rsidRDefault="000218D8" w:rsidP="00EB40E3">
      <w:r>
        <w:rPr>
          <w:noProof/>
        </w:rPr>
        <mc:AlternateContent>
          <mc:Choice Requires="wps">
            <w:drawing>
              <wp:anchor distT="45720" distB="45720" distL="114300" distR="114300" simplePos="0" relativeHeight="251658266" behindDoc="0" locked="0" layoutInCell="1" allowOverlap="1" wp14:anchorId="3DBFF944" wp14:editId="009B5B94">
                <wp:simplePos x="0" y="0"/>
                <wp:positionH relativeFrom="margin">
                  <wp:posOffset>171450</wp:posOffset>
                </wp:positionH>
                <wp:positionV relativeFrom="paragraph">
                  <wp:posOffset>421005</wp:posOffset>
                </wp:positionV>
                <wp:extent cx="5737860" cy="1404620"/>
                <wp:effectExtent l="0" t="0" r="15240" b="19050"/>
                <wp:wrapSquare wrapText="bothSides"/>
                <wp:docPr id="20070156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1404620"/>
                        </a:xfrm>
                        <a:prstGeom prst="rect">
                          <a:avLst/>
                        </a:prstGeom>
                        <a:solidFill>
                          <a:schemeClr val="bg2">
                            <a:lumMod val="20000"/>
                            <a:lumOff val="80000"/>
                          </a:schemeClr>
                        </a:solidFill>
                        <a:ln w="9525">
                          <a:solidFill>
                            <a:srgbClr val="000000"/>
                          </a:solidFill>
                          <a:miter lim="800000"/>
                          <a:headEnd/>
                          <a:tailEnd/>
                        </a:ln>
                      </wps:spPr>
                      <wps:txbx>
                        <w:txbxContent>
                          <w:p w14:paraId="02F6D01F" w14:textId="6FF36871" w:rsidR="000218D8" w:rsidRPr="00980378" w:rsidRDefault="000218D8" w:rsidP="000218D8">
                            <w:pPr>
                              <w:jc w:val="center"/>
                              <w:rPr>
                                <w:b/>
                                <w:bCs/>
                                <w:color w:val="000000" w:themeColor="text1"/>
                                <w:sz w:val="72"/>
                                <w:szCs w:val="72"/>
                                <w:lang w:val="en-US"/>
                              </w:rPr>
                            </w:pPr>
                            <w:r w:rsidRPr="00980378">
                              <w:rPr>
                                <w:b/>
                                <w:bCs/>
                                <w:color w:val="000000" w:themeColor="text1"/>
                                <w:sz w:val="72"/>
                                <w:szCs w:val="72"/>
                                <w:lang w:val="en-US"/>
                              </w:rPr>
                              <w:t xml:space="preserve">Part </w:t>
                            </w:r>
                            <w:r>
                              <w:rPr>
                                <w:b/>
                                <w:bCs/>
                                <w:color w:val="000000" w:themeColor="text1"/>
                                <w:sz w:val="72"/>
                                <w:szCs w:val="72"/>
                                <w:lang w:val="en-US"/>
                              </w:rPr>
                              <w:t>2</w:t>
                            </w:r>
                            <w:r w:rsidRPr="00980378">
                              <w:rPr>
                                <w:b/>
                                <w:bCs/>
                                <w:color w:val="000000" w:themeColor="text1"/>
                                <w:sz w:val="72"/>
                                <w:szCs w:val="72"/>
                                <w:lang w:val="en-US"/>
                              </w:rPr>
                              <w:t xml:space="preserve">: </w:t>
                            </w:r>
                            <w:r>
                              <w:rPr>
                                <w:b/>
                                <w:bCs/>
                                <w:color w:val="000000" w:themeColor="text1"/>
                                <w:sz w:val="72"/>
                                <w:szCs w:val="72"/>
                                <w:lang w:val="en-US"/>
                              </w:rPr>
                              <w:t>Evidence review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BFF944" id="_x0000_s1030" type="#_x0000_t202" style="position:absolute;left:0;text-align:left;margin-left:13.5pt;margin-top:33.15pt;width:451.8pt;height:110.6pt;z-index:25165826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EbCNgIAAGEEAAAOAAAAZHJzL2Uyb0RvYy54bWysVNtu2zAMfR+wfxD0vtjJnDQ14hRdugwD&#10;ugvQ7QNkWbaFyaImKbGzrx8lO2m6vQ17ESjSOiTPIb25GzpFjsI6Cbqg81lKidAcKqmbgn7/tn+z&#10;psR5piumQIuCnoSjd9vXrza9ycUCWlCVsARBtMt7U9DWe5MnieOt6JibgREagzXYjnm82iapLOsR&#10;vVPJIk1XSQ+2Mha4cA69D2OQbiN+XQvuv9S1E56ogmJtPp42nmU4k+2G5Y1lppV8KoP9QxUdkxqT&#10;XqAemGfkYOVfUJ3kFhzUfsahS6CuJRexB+xmnv7RzVPLjIi9IDnOXGhy/w+Wfz4+ma+W+OEdDChg&#10;bMKZR+A/HNGwa5luxL210LeCVZh4HihLeuPy6Wmg2uUugJT9J6hQZHbwEIGG2naBFeyTIDoKcLqQ&#10;LgZPODqXN29v1isMcYzNszRbLaIsCcvPz411/oOAjgSjoBZVjfDs+Oh8KIfl509CNgdKVnupVLyE&#10;SRI7ZcmR4QyUzSI+VYcOax19OEfpNAnoxnkZ3euzG+HjPAaUmOxFAqVJX9Db5WIZgV/EnG3KS+oA&#10;N+YJgNc1dtLjEijZFTQmnYoJjL/XVRxRz6QabXys9CRBYH3k3w/lQGRV0CzoExQpoTqhJhbGmccd&#10;RaMF+4uSHue9oO7ngVlBifqoUdfbeZaFBYmXbHmDIhB7HSmvI0xzhCqop2Q0dz4uVWTc3KP+exmV&#10;ea5kKhnnOHI47VxYlOt7/Or5z7D9DQAA//8DAFBLAwQUAAYACAAAACEAZOhC+uAAAAAJAQAADwAA&#10;AGRycy9kb3ducmV2LnhtbEyPUU/CMBSF3038D8018U1aRxhjrCNEsxhjMBHhvayXbWFtZ1tg/nuv&#10;T/p4892c851iNZqeXdCHzlkJjxMBDG3tdGcbCbvP6iEDFqKyWvXOooRvDLAqb28KlWt3tR942caG&#10;UYgNuZLQxjjknIe6RaPCxA1oiR2dNyrS6RuuvbpSuOl5IkTKjeosNbRqwKcW69P2bCSsxf70OtuZ&#10;Y5Xtk/cvfPHP1eZNyvu7cb0EFnGMf8/wq0/qUJLTwZ2tDqyXkMxpSpSQplNgxBdTkQI7EMjmM+Bl&#10;wf8vKH8AAAD//wMAUEsBAi0AFAAGAAgAAAAhALaDOJL+AAAA4QEAABMAAAAAAAAAAAAAAAAAAAAA&#10;AFtDb250ZW50X1R5cGVzXS54bWxQSwECLQAUAAYACAAAACEAOP0h/9YAAACUAQAACwAAAAAAAAAA&#10;AAAAAAAvAQAAX3JlbHMvLnJlbHNQSwECLQAUAAYACAAAACEAKahGwjYCAABhBAAADgAAAAAAAAAA&#10;AAAAAAAuAgAAZHJzL2Uyb0RvYy54bWxQSwECLQAUAAYACAAAACEAZOhC+uAAAAAJAQAADwAAAAAA&#10;AAAAAAAAAACQBAAAZHJzL2Rvd25yZXYueG1sUEsFBgAAAAAEAAQA8wAAAJ0FAAAAAA==&#10;" fillcolor="#d2d9de [670]">
                <v:textbox style="mso-fit-shape-to-text:t">
                  <w:txbxContent>
                    <w:p w14:paraId="02F6D01F" w14:textId="6FF36871" w:rsidR="000218D8" w:rsidRPr="00980378" w:rsidRDefault="000218D8" w:rsidP="000218D8">
                      <w:pPr>
                        <w:jc w:val="center"/>
                        <w:rPr>
                          <w:b/>
                          <w:bCs/>
                          <w:color w:val="000000" w:themeColor="text1"/>
                          <w:sz w:val="72"/>
                          <w:szCs w:val="72"/>
                          <w:lang w:val="en-US"/>
                        </w:rPr>
                      </w:pPr>
                      <w:r w:rsidRPr="00980378">
                        <w:rPr>
                          <w:b/>
                          <w:bCs/>
                          <w:color w:val="000000" w:themeColor="text1"/>
                          <w:sz w:val="72"/>
                          <w:szCs w:val="72"/>
                          <w:lang w:val="en-US"/>
                        </w:rPr>
                        <w:t xml:space="preserve">Part </w:t>
                      </w:r>
                      <w:r>
                        <w:rPr>
                          <w:b/>
                          <w:bCs/>
                          <w:color w:val="000000" w:themeColor="text1"/>
                          <w:sz w:val="72"/>
                          <w:szCs w:val="72"/>
                          <w:lang w:val="en-US"/>
                        </w:rPr>
                        <w:t>2</w:t>
                      </w:r>
                      <w:r w:rsidRPr="00980378">
                        <w:rPr>
                          <w:b/>
                          <w:bCs/>
                          <w:color w:val="000000" w:themeColor="text1"/>
                          <w:sz w:val="72"/>
                          <w:szCs w:val="72"/>
                          <w:lang w:val="en-US"/>
                        </w:rPr>
                        <w:t xml:space="preserve">: </w:t>
                      </w:r>
                      <w:r>
                        <w:rPr>
                          <w:b/>
                          <w:bCs/>
                          <w:color w:val="000000" w:themeColor="text1"/>
                          <w:sz w:val="72"/>
                          <w:szCs w:val="72"/>
                          <w:lang w:val="en-US"/>
                        </w:rPr>
                        <w:t>Evidence review</w:t>
                      </w:r>
                    </w:p>
                  </w:txbxContent>
                </v:textbox>
                <w10:wrap type="square" anchorx="margin"/>
              </v:shape>
            </w:pict>
          </mc:Fallback>
        </mc:AlternateContent>
      </w:r>
      <w:r w:rsidR="0031533A" w:rsidRPr="0031533A">
        <w:t>Further methodology details are included in Appendix A.</w:t>
      </w:r>
    </w:p>
    <w:p w14:paraId="725CCC18" w14:textId="12154FDD" w:rsidR="00523E82" w:rsidRDefault="00980378">
      <w:pPr>
        <w:spacing w:before="0"/>
        <w:jc w:val="left"/>
        <w:rPr>
          <w:b/>
          <w:color w:val="007E00" w:themeColor="accent3"/>
          <w:kern w:val="28"/>
          <w:sz w:val="40"/>
          <w:szCs w:val="48"/>
        </w:rPr>
      </w:pPr>
      <w:r>
        <w:rPr>
          <w:noProof/>
        </w:rPr>
        <mc:AlternateContent>
          <mc:Choice Requires="wps">
            <w:drawing>
              <wp:anchor distT="45720" distB="45720" distL="114300" distR="114300" simplePos="0" relativeHeight="251658255" behindDoc="0" locked="0" layoutInCell="1" allowOverlap="1" wp14:anchorId="08BC6B94" wp14:editId="6E7FFC45">
                <wp:simplePos x="0" y="0"/>
                <wp:positionH relativeFrom="margin">
                  <wp:align>right</wp:align>
                </wp:positionH>
                <wp:positionV relativeFrom="paragraph">
                  <wp:posOffset>0</wp:posOffset>
                </wp:positionV>
                <wp:extent cx="5715000" cy="1404620"/>
                <wp:effectExtent l="0" t="0" r="19050" b="19050"/>
                <wp:wrapSquare wrapText="bothSides"/>
                <wp:docPr id="17467588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chemeClr val="bg2">
                            <a:lumMod val="20000"/>
                            <a:lumOff val="80000"/>
                          </a:schemeClr>
                        </a:solidFill>
                        <a:ln w="9525">
                          <a:solidFill>
                            <a:srgbClr val="000000"/>
                          </a:solidFill>
                          <a:miter lim="800000"/>
                          <a:headEnd/>
                          <a:tailEnd/>
                        </a:ln>
                      </wps:spPr>
                      <wps:txbx>
                        <w:txbxContent>
                          <w:p w14:paraId="5960A9AF" w14:textId="101F1D63" w:rsidR="00980378" w:rsidRPr="00980378" w:rsidRDefault="00980378" w:rsidP="00980378">
                            <w:pPr>
                              <w:rPr>
                                <w:b/>
                                <w:bCs/>
                                <w:color w:val="000000" w:themeColor="text1"/>
                                <w:sz w:val="72"/>
                                <w:szCs w:val="72"/>
                                <w:lang w:val="en-US"/>
                              </w:rPr>
                            </w:pPr>
                            <w:r w:rsidRPr="00980378">
                              <w:rPr>
                                <w:b/>
                                <w:bCs/>
                                <w:color w:val="000000" w:themeColor="text1"/>
                                <w:sz w:val="72"/>
                                <w:szCs w:val="72"/>
                                <w:lang w:val="en-US"/>
                              </w:rPr>
                              <w:t xml:space="preserve">Part </w:t>
                            </w:r>
                            <w:r>
                              <w:rPr>
                                <w:b/>
                                <w:bCs/>
                                <w:color w:val="000000" w:themeColor="text1"/>
                                <w:sz w:val="72"/>
                                <w:szCs w:val="72"/>
                                <w:lang w:val="en-US"/>
                              </w:rPr>
                              <w:t>2</w:t>
                            </w:r>
                            <w:r w:rsidRPr="00980378">
                              <w:rPr>
                                <w:b/>
                                <w:bCs/>
                                <w:color w:val="000000" w:themeColor="text1"/>
                                <w:sz w:val="72"/>
                                <w:szCs w:val="72"/>
                                <w:lang w:val="en-US"/>
                              </w:rPr>
                              <w:t xml:space="preserve">: </w:t>
                            </w:r>
                            <w:r>
                              <w:rPr>
                                <w:b/>
                                <w:bCs/>
                                <w:color w:val="000000" w:themeColor="text1"/>
                                <w:sz w:val="72"/>
                                <w:szCs w:val="72"/>
                                <w:lang w:val="en-US"/>
                              </w:rPr>
                              <w:t>Evidence review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BC6B94" id="_x0000_s1031" type="#_x0000_t202" style="position:absolute;margin-left:398.8pt;margin-top:0;width:450pt;height:110.6pt;z-index:251658255;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6jzNQIAAGEEAAAOAAAAZHJzL2Uyb0RvYy54bWysVNuO0zAQfUfiHyy/0yRVu5eo6WrpUoS0&#10;LEgLH+A4TmNhe4ztNilfz9hJu114Q7xY45n4zMw5M1ndDVqRg3BegqloMcspEYZDI82uot+/bd/d&#10;UOIDMw1TYERFj8LTu/XbN6velmIOHahGOIIgxpe9rWgXgi2zzPNOaOZnYIXBYAtOs4BXt8sax3pE&#10;1yqb5/lV1oNrrAMuvEfvwxik64TftoKHL23rRSCqolhbSKdLZx3PbL1i5c4x20k+lcH+oQrNpMGk&#10;Z6gHFhjZO/kXlJbcgYc2zDjoDNpWcpF6wG6K/I9unjtmReoFyfH2TJP/f7D86fBsvzoShvcwoICp&#10;CW8fgf/wxMCmY2Yn7p2DvhOswcRFpCzrrS+np5FqX/oIUvefoUGR2T5AAhpapyMr2CdBdBTgeCZd&#10;DIFwdC6vi2WeY4hjrFjki6t5kiVj5em5dT58FKBJNCrqUNUEzw6PPsRyWHn6JGbzoGSzlUqlS5wk&#10;sVGOHBjOQL2bp6dqr7HW0YdzhPnTJKAb52V035zcCJ/mMaKkZK8SKEP6it4u58sE/Crm3a4+p45w&#10;Y54IeFmjlgGXQEld0ZR0KiYy/sE0qbDApBptfKzMJEFkfeQ/DPVAZIN0xkaiIjU0R9TEwTjzuKNo&#10;dOB+UdLjvFfU/9wzJyhRnwzqelssFnFB0mWxvEYRiLuM1JcRZjhCVTRQMpqbkJYqMW7vUf+tTMq8&#10;VDKVjHOcOJx2Li7K5T199fJnWP8GAAD//wMAUEsDBBQABgAIAAAAIQD4jw9T2wAAAAUBAAAPAAAA&#10;ZHJzL2Rvd25yZXYueG1sTI9BS8NAEIXvQv/DMgVvdrcLSo3ZlKIEEVFobe/b7DQJzc7G7LaN/97R&#10;i14ePN7w3jf5cvSdOOMQ20AG5jMFAqkKrqXawPajvFmAiMmSs10gNPCFEZbF5Cq3mQsXWuN5k2rB&#10;JRQza6BJqc+kjFWD3sZZ6JE4O4TB28R2qKUb7IXLfSe1UnfS25Z4obE9PjZYHTcnb2CldseX260/&#10;lIudfv/E5+GpfHs15no6rh5AJBzT3zH84DM6FMy0DydyUXQG+JH0q5zdK8V2b0DruQZZ5PI/ffEN&#10;AAD//wMAUEsBAi0AFAAGAAgAAAAhALaDOJL+AAAA4QEAABMAAAAAAAAAAAAAAAAAAAAAAFtDb250&#10;ZW50X1R5cGVzXS54bWxQSwECLQAUAAYACAAAACEAOP0h/9YAAACUAQAACwAAAAAAAAAAAAAAAAAv&#10;AQAAX3JlbHMvLnJlbHNQSwECLQAUAAYACAAAACEAUbeo8zUCAABhBAAADgAAAAAAAAAAAAAAAAAu&#10;AgAAZHJzL2Uyb0RvYy54bWxQSwECLQAUAAYACAAAACEA+I8PU9sAAAAFAQAADwAAAAAAAAAAAAAA&#10;AACPBAAAZHJzL2Rvd25yZXYueG1sUEsFBgAAAAAEAAQA8wAAAJcFAAAAAA==&#10;" fillcolor="#d2d9de [670]">
                <v:textbox style="mso-fit-shape-to-text:t">
                  <w:txbxContent>
                    <w:p w14:paraId="5960A9AF" w14:textId="101F1D63" w:rsidR="00980378" w:rsidRPr="00980378" w:rsidRDefault="00980378" w:rsidP="00980378">
                      <w:pPr>
                        <w:rPr>
                          <w:b/>
                          <w:bCs/>
                          <w:color w:val="000000" w:themeColor="text1"/>
                          <w:sz w:val="72"/>
                          <w:szCs w:val="72"/>
                          <w:lang w:val="en-US"/>
                        </w:rPr>
                      </w:pPr>
                      <w:r w:rsidRPr="00980378">
                        <w:rPr>
                          <w:b/>
                          <w:bCs/>
                          <w:color w:val="000000" w:themeColor="text1"/>
                          <w:sz w:val="72"/>
                          <w:szCs w:val="72"/>
                          <w:lang w:val="en-US"/>
                        </w:rPr>
                        <w:t xml:space="preserve">Part </w:t>
                      </w:r>
                      <w:r>
                        <w:rPr>
                          <w:b/>
                          <w:bCs/>
                          <w:color w:val="000000" w:themeColor="text1"/>
                          <w:sz w:val="72"/>
                          <w:szCs w:val="72"/>
                          <w:lang w:val="en-US"/>
                        </w:rPr>
                        <w:t>2</w:t>
                      </w:r>
                      <w:r w:rsidRPr="00980378">
                        <w:rPr>
                          <w:b/>
                          <w:bCs/>
                          <w:color w:val="000000" w:themeColor="text1"/>
                          <w:sz w:val="72"/>
                          <w:szCs w:val="72"/>
                          <w:lang w:val="en-US"/>
                        </w:rPr>
                        <w:t xml:space="preserve">: </w:t>
                      </w:r>
                      <w:r>
                        <w:rPr>
                          <w:b/>
                          <w:bCs/>
                          <w:color w:val="000000" w:themeColor="text1"/>
                          <w:sz w:val="72"/>
                          <w:szCs w:val="72"/>
                          <w:lang w:val="en-US"/>
                        </w:rPr>
                        <w:t>Evidence review</w:t>
                      </w:r>
                    </w:p>
                  </w:txbxContent>
                </v:textbox>
                <w10:wrap type="square" anchorx="margin"/>
              </v:shape>
            </w:pict>
          </mc:Fallback>
        </mc:AlternateContent>
      </w:r>
      <w:r w:rsidR="00523E82">
        <w:br w:type="page"/>
      </w:r>
    </w:p>
    <w:p w14:paraId="5AA9B29C" w14:textId="33FDF645" w:rsidR="001E6E18" w:rsidRDefault="00A94684" w:rsidP="00387F0C">
      <w:pPr>
        <w:pStyle w:val="Heading1NotNumbered"/>
      </w:pPr>
      <w:bookmarkStart w:id="30" w:name="_Toc210833550"/>
      <w:r>
        <w:lastRenderedPageBreak/>
        <w:t>2</w:t>
      </w:r>
      <w:r w:rsidR="003410C2">
        <w:tab/>
      </w:r>
      <w:r w:rsidR="004308D0">
        <w:t xml:space="preserve">Challenges and </w:t>
      </w:r>
      <w:r w:rsidR="004308D0" w:rsidRPr="00387F0C">
        <w:t>interpretation</w:t>
      </w:r>
      <w:bookmarkEnd w:id="30"/>
    </w:p>
    <w:tbl>
      <w:tblPr>
        <w:tblStyle w:val="ACTableOption1Default"/>
        <w:tblW w:w="0" w:type="auto"/>
        <w:tblCellMar>
          <w:top w:w="170" w:type="dxa"/>
          <w:left w:w="397" w:type="dxa"/>
          <w:bottom w:w="170" w:type="dxa"/>
          <w:right w:w="397" w:type="dxa"/>
        </w:tblCellMar>
        <w:tblLook w:val="04A0" w:firstRow="1" w:lastRow="0" w:firstColumn="1" w:lastColumn="0" w:noHBand="0" w:noVBand="1"/>
      </w:tblPr>
      <w:tblGrid>
        <w:gridCol w:w="9044"/>
      </w:tblGrid>
      <w:tr w:rsidR="00982E14" w14:paraId="14E68329" w14:textId="77777777" w:rsidTr="00DA10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shd w:val="clear" w:color="auto" w:fill="36424A" w:themeFill="background2"/>
          </w:tcPr>
          <w:p w14:paraId="6FF5AAA6" w14:textId="77777777" w:rsidR="003025B5" w:rsidRDefault="000A4415" w:rsidP="0057585B">
            <w:pPr>
              <w:spacing w:before="120" w:after="240"/>
              <w:rPr>
                <w:bCs/>
              </w:rPr>
            </w:pPr>
            <w:r>
              <w:rPr>
                <w:noProof/>
              </w:rPr>
              <w:drawing>
                <wp:inline distT="0" distB="0" distL="0" distR="0" wp14:anchorId="3C3CEF2C" wp14:editId="1C0C7F8F">
                  <wp:extent cx="334645" cy="334645"/>
                  <wp:effectExtent l="0" t="0" r="8255" b="8255"/>
                  <wp:docPr id="761376853" name="Graphic 1" descr="Inform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376853" name="Graphic 1" descr="Information logo"/>
                          <pic:cNvPicPr/>
                        </pic:nvPicPr>
                        <pic:blipFill>
                          <a:blip r:embed="rId39">
                            <a:extLst>
                              <a:ext uri="{96DAC541-7B7A-43D3-8B79-37D633B846F1}">
                                <asvg:svgBlip xmlns:asvg="http://schemas.microsoft.com/office/drawing/2016/SVG/main" r:embed="rId40"/>
                              </a:ext>
                            </a:extLst>
                          </a:blip>
                          <a:stretch>
                            <a:fillRect/>
                          </a:stretch>
                        </pic:blipFill>
                        <pic:spPr>
                          <a:xfrm>
                            <a:off x="0" y="0"/>
                            <a:ext cx="334645" cy="334645"/>
                          </a:xfrm>
                          <a:prstGeom prst="rect">
                            <a:avLst/>
                          </a:prstGeom>
                        </pic:spPr>
                      </pic:pic>
                    </a:graphicData>
                  </a:graphic>
                </wp:inline>
              </w:drawing>
            </w:r>
            <w:r w:rsidRPr="00A61A46">
              <w:rPr>
                <w:b w:val="0"/>
                <w:bCs/>
              </w:rPr>
              <w:t xml:space="preserve"> </w:t>
            </w:r>
          </w:p>
          <w:p w14:paraId="69119B65" w14:textId="3A6329F1" w:rsidR="00C44706" w:rsidRDefault="00C44706" w:rsidP="00413EC3">
            <w:pPr>
              <w:spacing w:before="120"/>
            </w:pPr>
            <w:r>
              <w:t xml:space="preserve">Studies use a range of </w:t>
            </w:r>
            <w:r w:rsidR="006E2966">
              <w:t>analytical methods</w:t>
            </w:r>
            <w:r>
              <w:t xml:space="preserve"> to detect microplastic particles. </w:t>
            </w:r>
            <w:r w:rsidR="00477EE8">
              <w:rPr>
                <w:bCs/>
              </w:rPr>
              <w:t>Isolating</w:t>
            </w:r>
            <w:r>
              <w:t xml:space="preserve"> and </w:t>
            </w:r>
            <w:r w:rsidR="00477EE8">
              <w:rPr>
                <w:bCs/>
              </w:rPr>
              <w:t>analysing</w:t>
            </w:r>
            <w:r>
              <w:t xml:space="preserve"> microplastic particles includes:</w:t>
            </w:r>
          </w:p>
          <w:p w14:paraId="638353D8" w14:textId="0A759063" w:rsidR="00C44706" w:rsidRPr="00583081" w:rsidRDefault="00C44706" w:rsidP="00427446">
            <w:pPr>
              <w:pStyle w:val="Bullet1"/>
              <w:ind w:left="223" w:hanging="223"/>
            </w:pPr>
            <w:r>
              <w:t xml:space="preserve">sample </w:t>
            </w:r>
            <w:r w:rsidRPr="00583081">
              <w:t>collection, ideally with appropriate measures in place to minimise sample contamination from the air, collection tools, clothing, personal protective equipment (PPE), etc.</w:t>
            </w:r>
          </w:p>
          <w:p w14:paraId="403483B9" w14:textId="77777777" w:rsidR="00C44706" w:rsidRPr="00583081" w:rsidRDefault="00C44706" w:rsidP="00427446">
            <w:pPr>
              <w:pStyle w:val="Bullet1"/>
              <w:ind w:left="223" w:hanging="223"/>
            </w:pPr>
            <w:r w:rsidRPr="00583081">
              <w:t>pre-treatment and purification of the sample to digest organic matter before filtering to isolate any microplastic particles present from the matrix they are in</w:t>
            </w:r>
          </w:p>
          <w:p w14:paraId="39AE2C85" w14:textId="77777777" w:rsidR="00C44706" w:rsidRPr="00583081" w:rsidRDefault="00C44706" w:rsidP="00427446">
            <w:pPr>
              <w:pStyle w:val="Bullet1"/>
              <w:ind w:left="223" w:hanging="223"/>
            </w:pPr>
            <w:r w:rsidRPr="00583081">
              <w:t>identification, quantification, and morphological characterisation by:</w:t>
            </w:r>
          </w:p>
          <w:p w14:paraId="69EEBBC3" w14:textId="77777777" w:rsidR="00C44706" w:rsidRPr="00583081" w:rsidRDefault="00C44706" w:rsidP="00427446">
            <w:pPr>
              <w:pStyle w:val="Bullet1"/>
              <w:ind w:left="839" w:hanging="283"/>
            </w:pPr>
            <w:r w:rsidRPr="00583081">
              <w:t>optical microscopy (visual observation of morphology or surface characteristics)</w:t>
            </w:r>
          </w:p>
          <w:p w14:paraId="06A612B1" w14:textId="77777777" w:rsidR="00C44706" w:rsidRPr="00583081" w:rsidRDefault="00C44706" w:rsidP="00427446">
            <w:pPr>
              <w:pStyle w:val="Bullet1"/>
              <w:ind w:left="839" w:hanging="283"/>
            </w:pPr>
            <w:r w:rsidRPr="00583081">
              <w:t>spectroscopy: Fourier Transform Infrared (FTIR), Raman analysis, laser-direct infrared (LD-IR), or scanning electron microscopy (SEM)</w:t>
            </w:r>
          </w:p>
          <w:p w14:paraId="2C27C487" w14:textId="77777777" w:rsidR="00C44706" w:rsidRPr="00583081" w:rsidRDefault="00C44706" w:rsidP="00427446">
            <w:pPr>
              <w:pStyle w:val="Bullet1"/>
              <w:ind w:left="839" w:hanging="283"/>
            </w:pPr>
            <w:r w:rsidRPr="00583081">
              <w:t xml:space="preserve">elemental analysis: energy-dispersive x-ray spectroscopy (EDS, EDXS)  </w:t>
            </w:r>
          </w:p>
          <w:p w14:paraId="0CAB39AD" w14:textId="7A6A5977" w:rsidR="00C44706" w:rsidRDefault="00C44706" w:rsidP="00427446">
            <w:pPr>
              <w:pStyle w:val="Bullet1"/>
              <w:ind w:left="839" w:hanging="283"/>
            </w:pPr>
            <w:r w:rsidRPr="00583081">
              <w:t>chromatography: pyrolysis gas chromatography-mass spectrometry (Py-GC/MS) or thermal</w:t>
            </w:r>
            <w:r>
              <w:t xml:space="preserve"> extraction desorption gas chromatography mass spectrometry</w:t>
            </w:r>
            <w:r w:rsidR="006E2966">
              <w:t xml:space="preserve"> (TED-GC/MS)</w:t>
            </w:r>
            <w:r>
              <w:t>.</w:t>
            </w:r>
          </w:p>
          <w:p w14:paraId="01116F46" w14:textId="42432375" w:rsidR="00F774F7" w:rsidRPr="00F774F7" w:rsidRDefault="00C44706" w:rsidP="00C44706">
            <w:pPr>
              <w:spacing w:before="120"/>
              <w:rPr>
                <w:b w:val="0"/>
              </w:rPr>
            </w:pPr>
            <w:r>
              <w:t>A summary of these detection techniques is provided in Appendix B.</w:t>
            </w:r>
          </w:p>
        </w:tc>
      </w:tr>
    </w:tbl>
    <w:p w14:paraId="230AFFC5" w14:textId="663DFB85" w:rsidR="00E04CE8" w:rsidRDefault="00540551" w:rsidP="0004030B">
      <w:r>
        <w:t>The u</w:t>
      </w:r>
      <w:r w:rsidR="00E04CE8">
        <w:t xml:space="preserve">nderstanding </w:t>
      </w:r>
      <w:r w:rsidR="00C1066E">
        <w:t>of</w:t>
      </w:r>
      <w:r w:rsidR="00E04CE8">
        <w:t xml:space="preserve"> </w:t>
      </w:r>
      <w:r w:rsidR="00571E15">
        <w:t xml:space="preserve">exposure to </w:t>
      </w:r>
      <w:r w:rsidR="00E04CE8">
        <w:t xml:space="preserve">microplastic particles and human health </w:t>
      </w:r>
      <w:r w:rsidR="009851EF">
        <w:t>has emerge</w:t>
      </w:r>
      <w:r w:rsidR="002876FC">
        <w:t>d</w:t>
      </w:r>
      <w:r w:rsidR="009851EF">
        <w:t xml:space="preserve"> </w:t>
      </w:r>
      <w:r w:rsidR="00571E15">
        <w:t>over</w:t>
      </w:r>
      <w:r w:rsidR="00DC5591">
        <w:t xml:space="preserve"> the past five years</w:t>
      </w:r>
      <w:r w:rsidR="00635164">
        <w:t>,</w:t>
      </w:r>
      <w:r w:rsidR="00FA4BE8">
        <w:fldChar w:fldCharType="begin"/>
      </w:r>
      <w:r w:rsidR="00DC3B3B">
        <w:instrText xml:space="preserve"> ADDIN ZOTERO_ITEM CSL_CITATION {"citationID":"vqIRZdon","properties":{"formattedCitation":"\\super 20,21\\nosupersub{}","plainCitation":"20,21","noteIndex":0},"citationItems":[{"id":"4rIbDf27/vVpTpyph","uris":["http://zotero.org/users/local/jcdQBMLc/items/42S5LXKX"],"itemData":{"id":1642,"type":"article-journal","abstract":"Plastic has been known as an artificial polymer whereas environmental microplastics become a global concern. Microplastics are reported to cause  immunotoxicity in humans through gut deposition and entering the bloodstream.  This study is a comprehensive indication of the recent research on microplastic  toxicity in the gastrointestinal system. We performed bibliographic analysis  using VOS viewer software and analyzed the data received on microplastics and  their impact on gut health which has grown exponentially since 2016. Recent  findings also support microplastic toxicity in combination with heavy metals. The  smaller particle size and other factors enhanced the adsorption ability of  environmental contamination such as heavy metals on microplastic which increased  their bioaccumulation. Such toxic complexes of heavy metals and microplastics are  a concern to natural ecosystems and environmental biologists. Few reports also  demonstrated the biofilm formation on microplastic surfaces which might cause  greater environmental as well as human health risks. Notably, terms of  determining the microplastics in human tissues through several analytical  techniques are still limited to some extent. Future research should be focused on  the quantification of microplastics in human tissues, the combined effect of  microplastics with other contaminants, and their effects on pre-existing  diseases. This study boosts understanding of the potential impacts of  microplastic and nanoplastic toxicity in the human gastrointestinal system.","container-title":"Environmental science and pollution research international","DOI":"10.1007/s11356-023-30801-4","ISSN":"1614-7499 0944-1344","issue":"46","journalAbbreviation":"Environ Sci Pollut Res Int","language":"eng","license":"© 2023. The Author(s), under exclusive licence to Springer-Verlag GmbH Germany, part of Springer Nature.","note":"publisher-place: Germany\nPMID: 37936032","page":"57417-57429","title":"Toxicological impacts of microplastics on human health: a bibliometric analysis.","volume":"31","author":[{"family":"Mittal","given":"Nishu"},{"family":"Tiwari","given":"Neeraj"},{"family":"Singh","given":"Dhananjay"},{"family":"Tripathi","given":"Prabhanshu"},{"family":"Sharma","given":"Sapna"}],"issued":{"date-parts":[["2024",10]]}}},{"id":"4rIbDf27/g41xQ1hU","uris":["http://zotero.org/users/local/jcdQBMLc/items/VSSLS3WS"],"itemData":{"id":3564,"type":"article-journal","abstract":"Literature regarding microplastics in the atmosphere has advanced in recent years. However, studies have been undertaken in isolation with minimal collaboration and exploration of the relationships between air, deposition and dust. This review collates concentrations (particle count and mass-based), shape, size and polymetric characteristics for microplastics in ambient air (m3), deposition (m2/day), dust (microplastics/g) and snow (microplastics/L) from 124 peer-reviewed articles to provide a holistic overview and analysis of our current knowledge. In summary, ambient air featured concentrations between &lt;1 to &gt;1000 microplastics/m3 (outdoor) and &lt;1 microplastic/m3 to 1583 ± 1181 (mean) microplastics/m3 (indoor), consisting of polyethylene terephthalate, polyethylene, polypropylene. No difference (p &gt; 0.05) was observed between indoor and outdoor concentrations or the minimum size of microplastics (p &gt; 0.5). Maximum microplastic sizes were larger indoors (p &lt; 0.05). Deposition concentrations ranged between 0.5 and 1357 microplastics/m2/day (outdoor) and 475 to 19,600 microplastics/m2/day (indoor), including polyethylene, polystyrene, polypropylene, polyethylene terephthalate. Concentrations varied between indoor and outdoor deposition (p &lt; 0.05), being more abundant indoors, potentially closer to sources/sinks. No difference was observed between the minimum or maximum reported microplastic sizes within indoor and outdoor deposition (p &gt; 0.05). Road dust concentrations varied between 2 ± 2 and 477 microplastics/g (mean), consisting of polyvinyl chloride, polyethylene, polypropylene. Mean outdoor dust concentrations ranged from &lt;1 microplastic/g (remote desert) to between 18 and 225 microplastics/g, comprised of polyethylene terephthalate, polyamide, polypropylene. Snow concentrations varied between 0.1 and 30,000 microplastics/L, containing polyethylene, polyamide, polypropylene. Concentrations within indoor dust varied between 10 and 67,000 microplastics/g, including polyethylene terephthalate, polyethylene, polypropylene. No difference was observed between indoor and outdoor concentrations (microplastics/g) or maximum size (p &gt; 0.05). The minimum size of microplastics were smaller within outdoor dust (p &gt; 0.05). Although comparability is hindered by differing sampling methods, analytical techniques, polymers investigated, spectral libraries and inconsistent terminology, this review provides a synopsis of knowledge to date regarding atmospheric microplastics.","container-title":"Science of The Total Environment","DOI":"10.1016/j.scitotenv.2023.162193","ISSN":"0048-9697","journalAbbreviation":"Science of The Total Environment","page":"162193","title":"There's something in the air: A review of sources, prevalence and behaviour of microplastics in the atmosphere","volume":"874","author":[{"family":"O'Brien","given":"Stacey"},{"family":"Rauert","given":"Cassandra"},{"family":"Ribeiro","given":"Francisca"},{"family":"Okoffo","given":"Elvis D."},{"family":"Burrows","given":"Stephen D."},{"family":"O'Brien","given":"Jake W."},{"family":"Wang","given":"Xianyu"},{"family":"Wright","given":"Stephanie L."},{"family":"Thomas","given":"Kevin V."}],"issued":{"date-parts":[["2023",5,20]]}}}],"schema":"https://github.com/citation-style-language/schema/raw/master/csl-citation.json"} </w:instrText>
      </w:r>
      <w:r w:rsidR="00FA4BE8">
        <w:fldChar w:fldCharType="separate"/>
      </w:r>
      <w:r w:rsidR="00482300" w:rsidRPr="00482300">
        <w:rPr>
          <w:rFonts w:ascii="Arial" w:hAnsi="Arial" w:cs="Arial"/>
          <w:vertAlign w:val="superscript"/>
        </w:rPr>
        <w:t>20,21</w:t>
      </w:r>
      <w:r w:rsidR="00FA4BE8">
        <w:fldChar w:fldCharType="end"/>
      </w:r>
      <w:r w:rsidR="00635164">
        <w:t xml:space="preserve"> but si</w:t>
      </w:r>
      <w:r w:rsidR="00D303A6" w:rsidRPr="006F38DD">
        <w:t>gnificant knowledge gaps remain.</w:t>
      </w:r>
      <w:r w:rsidR="0001739D">
        <w:t xml:space="preserve"> </w:t>
      </w:r>
      <w:r w:rsidR="001A41EB">
        <w:t>T</w:t>
      </w:r>
      <w:r w:rsidR="001A41EB" w:rsidRPr="006F38DD">
        <w:t xml:space="preserve">ranslating </w:t>
      </w:r>
      <w:r w:rsidR="001A41EB">
        <w:t>research</w:t>
      </w:r>
      <w:r w:rsidR="001A41EB" w:rsidRPr="006F38DD">
        <w:t xml:space="preserve"> findings to real-world human health impacts is challenging.</w:t>
      </w:r>
      <w:r w:rsidR="001A41EB">
        <w:fldChar w:fldCharType="begin"/>
      </w:r>
      <w:r w:rsidR="00DC3B3B">
        <w:instrText xml:space="preserve"> ADDIN ZOTERO_ITEM CSL_CITATION {"citationID":"BJtyeN1L","properties":{"formattedCitation":"\\super 22\\nosupersub{}","plainCitation":"22","noteIndex":0},"citationItems":[{"id":"4rIbDf27/Q6lnb18I","uris":["http://zotero.org/users/local/jcdQBMLc/items/2F92ZNUZ"],"itemData":{"id":1406,"type":"article-journal","abstract":"Plastics are used all over the world. Unfortunately, due to limited biodegradation, plastics cause a significant level of environmental pollution.  The smallest recognized to date are termed nanoplastics (1 nm [nm] up to 1 μm  [μm]) and microplastics (1 μm-5 mm). These nano- and microplastics can enter the  human body through the respiratory system via inhalation, the digestive tract via  consumption of contaminated food and water, or penetration through the skin via  cosmetics and clothes contact. Bioaccumulation of plastics in the human body can  potentially lead to a range of health issues, including respiratory disorders  like lung cancer, asthma and hypersensitivity pneumonitis, neurological symptoms  such as fatigue and dizziness, inflammatory bowel disease and even disturbances  in gut microbiota. Most studies to date have confirmed that nano- and  microplastics can induce apoptosis in cells and have genotoxic and cytotoxic  effects. Understanding the cellular and molecular mechanisms of plastics' actions  may help extrapolate the risks to humans. The article provides a comprehensive  review of articles in databases regarding the impact of nano- and microplastics  on human health. The review included retrospective studies and case reports of  people exposed to nanoplastics and microplastics. This research highlights the  need for further research to fully understand the extent of the impact of  plastics on human health.","container-title":"Environmental research","DOI":"10.1016/j.envres.2024.118535","ISSN":"1096-0953 0013-9351","issue":"Pt 2","journalAbbreviation":"Environ Res","language":"eng","license":"Copyright © 2024 The Authors. Published by Elsevier Inc. All rights reserved.","note":"publisher-place: Netherlands\nPMID: 38460665","page":"118535","title":"The potential impact of nano- and microplastics on human health: Understanding human health risks.","volume":"251","author":[{"family":"Winiarska","given":"Ewa"},{"family":"Jutel","given":"Marek"},{"family":"Zemelka-Wiacek","given":"Magdalena"}],"issued":{"date-parts":[["2024",6,15]]}}}],"schema":"https://github.com/citation-style-language/schema/raw/master/csl-citation.json"} </w:instrText>
      </w:r>
      <w:r w:rsidR="001A41EB">
        <w:fldChar w:fldCharType="separate"/>
      </w:r>
      <w:r w:rsidR="00482300" w:rsidRPr="00482300">
        <w:rPr>
          <w:rFonts w:ascii="Arial" w:hAnsi="Arial" w:cs="Arial"/>
          <w:vertAlign w:val="superscript"/>
        </w:rPr>
        <w:t>22</w:t>
      </w:r>
      <w:r w:rsidR="001A41EB">
        <w:fldChar w:fldCharType="end"/>
      </w:r>
      <w:r w:rsidR="001A41EB" w:rsidRPr="006F38DD">
        <w:t xml:space="preserve"> </w:t>
      </w:r>
      <w:r w:rsidR="003954B1">
        <w:t>As an area of emerging knowledge,</w:t>
      </w:r>
      <w:r w:rsidR="003954B1" w:rsidRPr="003954B1">
        <w:t xml:space="preserve"> </w:t>
      </w:r>
      <w:r w:rsidR="00635164">
        <w:t>w</w:t>
      </w:r>
      <w:r w:rsidR="008A33F0">
        <w:t>ell-canvassed m</w:t>
      </w:r>
      <w:r w:rsidR="009C7F08">
        <w:t xml:space="preserve">ethodological challenges </w:t>
      </w:r>
      <w:r w:rsidR="008108D6">
        <w:t>influence the scope</w:t>
      </w:r>
      <w:r w:rsidR="00AC5797">
        <w:t xml:space="preserve">, direction, and depth of </w:t>
      </w:r>
      <w:r w:rsidR="00F70A8A">
        <w:t xml:space="preserve">both epidemiological and experimental </w:t>
      </w:r>
      <w:r w:rsidR="002A6480">
        <w:t>studies</w:t>
      </w:r>
      <w:r w:rsidR="00AC5797">
        <w:t>.</w:t>
      </w:r>
      <w:r w:rsidR="002876FC">
        <w:t xml:space="preserve"> These </w:t>
      </w:r>
      <w:r w:rsidR="002A6480">
        <w:t xml:space="preserve">challenges </w:t>
      </w:r>
      <w:r w:rsidR="002876FC">
        <w:t xml:space="preserve">are summarised in Figure </w:t>
      </w:r>
      <w:r w:rsidR="00726B52">
        <w:t>1</w:t>
      </w:r>
      <w:r w:rsidR="00F235FE">
        <w:t xml:space="preserve"> and elaborated below</w:t>
      </w:r>
      <w:r w:rsidR="002876FC">
        <w:t>.</w:t>
      </w:r>
    </w:p>
    <w:p w14:paraId="113B046D" w14:textId="6F24875B" w:rsidR="003820F7" w:rsidRPr="003820F7" w:rsidRDefault="002876FC" w:rsidP="00EE5EB7">
      <w:pPr>
        <w:pStyle w:val="Heading6"/>
      </w:pPr>
      <w:r>
        <w:t xml:space="preserve">Figure </w:t>
      </w:r>
      <w:r w:rsidR="00726B52">
        <w:t>1</w:t>
      </w:r>
      <w:r>
        <w:t>:</w:t>
      </w:r>
      <w:r w:rsidR="00874137">
        <w:t xml:space="preserve"> Challenges </w:t>
      </w:r>
      <w:r w:rsidR="0094164C">
        <w:t>affecting the depth of the evidence base</w:t>
      </w:r>
    </w:p>
    <w:p w14:paraId="622C5680" w14:textId="7C8B31BF" w:rsidR="003E3D90" w:rsidRDefault="003E3D90" w:rsidP="00EE5EB7">
      <w:pPr>
        <w:jc w:val="center"/>
      </w:pPr>
      <w:bookmarkStart w:id="31" w:name="_Toc201746126"/>
      <w:r>
        <w:rPr>
          <w:noProof/>
        </w:rPr>
        <w:drawing>
          <wp:inline distT="0" distB="0" distL="0" distR="0" wp14:anchorId="7B4A6417" wp14:editId="10EB71FA">
            <wp:extent cx="5191125" cy="2342862"/>
            <wp:effectExtent l="0" t="0" r="0" b="635"/>
            <wp:docPr id="803623575" name="Picture 49" descr="Image summarising the methodological challenges affecting the study of micropla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623575" name="Picture 49" descr="Image summarising the methodological challenges affecting the study of microplastic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19978" cy="2355884"/>
                    </a:xfrm>
                    <a:prstGeom prst="rect">
                      <a:avLst/>
                    </a:prstGeom>
                    <a:noFill/>
                  </pic:spPr>
                </pic:pic>
              </a:graphicData>
            </a:graphic>
          </wp:inline>
        </w:drawing>
      </w:r>
    </w:p>
    <w:p w14:paraId="3EFE55F0" w14:textId="3BF74C07" w:rsidR="006357AC" w:rsidRPr="00B6214D" w:rsidRDefault="003410C2" w:rsidP="00387F0C">
      <w:pPr>
        <w:pStyle w:val="Heading2NotNumbered"/>
      </w:pPr>
      <w:bookmarkStart w:id="32" w:name="_Toc206412326"/>
      <w:bookmarkStart w:id="33" w:name="_Toc210833551"/>
      <w:r>
        <w:lastRenderedPageBreak/>
        <w:t>2.</w:t>
      </w:r>
      <w:r w:rsidR="00E50654">
        <w:t>1</w:t>
      </w:r>
      <w:r>
        <w:tab/>
      </w:r>
      <w:r w:rsidR="00F111CC" w:rsidRPr="00B6214D">
        <w:t xml:space="preserve">Small and </w:t>
      </w:r>
      <w:r w:rsidR="00880672" w:rsidRPr="00B6214D">
        <w:t>difficult</w:t>
      </w:r>
      <w:r w:rsidR="00F111CC" w:rsidRPr="00B6214D">
        <w:t xml:space="preserve"> to find</w:t>
      </w:r>
      <w:bookmarkEnd w:id="31"/>
      <w:bookmarkEnd w:id="32"/>
      <w:bookmarkEnd w:id="33"/>
    </w:p>
    <w:p w14:paraId="7B8DF3AF" w14:textId="78199329" w:rsidR="00967FD0" w:rsidRDefault="0015292E" w:rsidP="00D86E9E">
      <w:r>
        <w:t>Microplastic particles are very small</w:t>
      </w:r>
      <w:r w:rsidR="0019756A">
        <w:t>. F</w:t>
      </w:r>
      <w:r w:rsidR="00DB58F3">
        <w:t xml:space="preserve">inding and extracting them for analysis is hard, especially as they get smaller. </w:t>
      </w:r>
      <w:r w:rsidR="00967FD0">
        <w:t xml:space="preserve">Many </w:t>
      </w:r>
      <w:r w:rsidR="00BF3D93">
        <w:t xml:space="preserve">analytical </w:t>
      </w:r>
      <w:r w:rsidR="00967FD0" w:rsidRPr="006F38DD">
        <w:t xml:space="preserve">techniques </w:t>
      </w:r>
      <w:r w:rsidR="006838CE">
        <w:t xml:space="preserve">have limits of detection </w:t>
      </w:r>
      <w:r w:rsidR="00967FD0">
        <w:t>10 or 2</w:t>
      </w:r>
      <w:r w:rsidR="006838CE">
        <w:t xml:space="preserve">0 </w:t>
      </w:r>
      <w:r w:rsidR="006838CE">
        <w:rPr>
          <w:rFonts w:cstheme="minorHAnsi"/>
        </w:rPr>
        <w:t>µ</w:t>
      </w:r>
      <w:r w:rsidR="006838CE">
        <w:t xml:space="preserve">m, meaning that they cannot detect particles smaller than this size. </w:t>
      </w:r>
      <w:r w:rsidR="008D4FFA">
        <w:t xml:space="preserve">We know that the number of particles found increases </w:t>
      </w:r>
      <w:r w:rsidR="007D40FC">
        <w:t xml:space="preserve">with decreasing </w:t>
      </w:r>
      <w:r w:rsidR="00AB4E0D">
        <w:t xml:space="preserve">limits of detection </w:t>
      </w:r>
      <w:r w:rsidR="008D4FFA">
        <w:t xml:space="preserve">(for example, an average </w:t>
      </w:r>
      <w:r w:rsidR="00B60E8A">
        <w:t xml:space="preserve">of </w:t>
      </w:r>
      <w:r w:rsidR="008D4FFA">
        <w:t xml:space="preserve">3,031 particles </w:t>
      </w:r>
      <w:r w:rsidR="00B60E8A">
        <w:t xml:space="preserve">were detected with </w:t>
      </w:r>
      <w:r w:rsidR="00AB4E0D">
        <w:t>a limits of detection</w:t>
      </w:r>
      <w:r w:rsidR="00B60E8A">
        <w:t xml:space="preserve"> of </w:t>
      </w:r>
      <w:r w:rsidR="008D4FFA">
        <w:t xml:space="preserve">1 </w:t>
      </w:r>
      <w:r w:rsidR="008D4FFA">
        <w:rPr>
          <w:rFonts w:cstheme="minorHAnsi"/>
        </w:rPr>
        <w:t>µ</w:t>
      </w:r>
      <w:r w:rsidR="008D4FFA">
        <w:t xml:space="preserve">m </w:t>
      </w:r>
      <w:r w:rsidR="007C5CF6">
        <w:t xml:space="preserve">compared with </w:t>
      </w:r>
      <w:r w:rsidR="008D4FFA">
        <w:t xml:space="preserve">211 particles when </w:t>
      </w:r>
      <w:r w:rsidR="00B60E8A">
        <w:t xml:space="preserve">the </w:t>
      </w:r>
      <w:r w:rsidR="008D4FFA">
        <w:t xml:space="preserve">detection limit </w:t>
      </w:r>
      <w:r w:rsidR="00B60E8A">
        <w:t>wa</w:t>
      </w:r>
      <w:r w:rsidR="008D4FFA">
        <w:t xml:space="preserve">s 100 </w:t>
      </w:r>
      <w:r w:rsidR="008D4FFA">
        <w:rPr>
          <w:rFonts w:cstheme="minorHAnsi"/>
        </w:rPr>
        <w:t>µ</w:t>
      </w:r>
      <w:r w:rsidR="008D4FFA">
        <w:t>m</w:t>
      </w:r>
      <w:r w:rsidR="008D4FFA">
        <w:fldChar w:fldCharType="begin"/>
      </w:r>
      <w:r w:rsidR="00DC3B3B">
        <w:instrText xml:space="preserve"> ADDIN ZOTERO_ITEM CSL_CITATION {"citationID":"VfQyFymv","properties":{"formattedCitation":"\\super 23\\nosupersub{}","plainCitation":"23","noteIndex":0},"citationItems":[{"id":"4rIbDf27/o1qSXZ8o","uris":["http://zotero.org/users/local/jcdQBMLc/items/GYSMNQ8A"],"itemData":{"id":3504,"type":"article-journal","abstract":"Microplastics (MPs) pervade the environment, infiltrating food sources and human bodies, raising concerns about their impact on human health. This review is focused on three key questions: (i) What type of polymers are humans most exposed to? (ii) What are the prevalent shapes of MPs found in food and human samples? (iii) Are the data influenced by the detection limit on the size of particles? Through a systematic literature analysis, we have explored data on polymer types and shapes found in food and human samples. The data provide evidence that polyester is the most commonly detected polymer in humans, followed by polyamide, polyurethane, polypropylene, and polyacrylate. Fibres emerge as the predominant shape across all categories, suggesting potential environmental contamination from the textile industry. Studies in humans and drinking water reported data on small particles, in contrast to larger size MPs detected in environmental research, in particular seafood. Discrepancies in size detection methodologies across different reports were identified, which could impact some of the discussed trends. This study highlights the need for more comprehensive research on the interactions between MPs and biological systems and the effects of MPs on toxicity, together with standardised analytical methodologies to accurately assess contamination levels and human exposure. Understanding these dynamics is essential for formulating effective strategies to mitigate the environmental and health implications of MP pollution.","container-title":"International Journal of Molecular Sciences","DOI":"10.3390/ijms25137074","ISSN":"1422-0067","issue":"13","title":"Mapping Microplastics in Humans: Analysis of Polymer Types, and Shapes in Food and Drinking Water—A Systematic Review","volume":"25","author":[{"family":"Vdovchenko","given":"Alena"},{"family":"Resmini","given":"Marina"}],"issued":{"date-parts":[["2024"]]}}}],"schema":"https://github.com/citation-style-language/schema/raw/master/csl-citation.json"} </w:instrText>
      </w:r>
      <w:r w:rsidR="008D4FFA">
        <w:fldChar w:fldCharType="separate"/>
      </w:r>
      <w:r w:rsidR="00482300" w:rsidRPr="00482300">
        <w:rPr>
          <w:rFonts w:ascii="Arial" w:hAnsi="Arial" w:cs="Arial"/>
          <w:vertAlign w:val="superscript"/>
        </w:rPr>
        <w:t>23</w:t>
      </w:r>
      <w:r w:rsidR="008D4FFA">
        <w:fldChar w:fldCharType="end"/>
      </w:r>
      <w:r w:rsidR="008D4FFA">
        <w:t xml:space="preserve">). </w:t>
      </w:r>
      <w:r w:rsidR="00CA3A9D">
        <w:t>While l</w:t>
      </w:r>
      <w:r w:rsidR="00CA3A9D" w:rsidRPr="006F38DD">
        <w:t>arger particles</w:t>
      </w:r>
      <w:r w:rsidR="00CA3A9D">
        <w:t xml:space="preserve"> (&gt;10 </w:t>
      </w:r>
      <w:r w:rsidR="00CA3A9D">
        <w:rPr>
          <w:rFonts w:cstheme="minorHAnsi"/>
        </w:rPr>
        <w:t>µ</w:t>
      </w:r>
      <w:r w:rsidR="00CA3A9D">
        <w:t>m in diameter)</w:t>
      </w:r>
      <w:r w:rsidR="00CA3A9D" w:rsidRPr="006F38DD">
        <w:t xml:space="preserve"> are easier to </w:t>
      </w:r>
      <w:r w:rsidR="00477EE8">
        <w:t>isolate</w:t>
      </w:r>
      <w:r w:rsidR="00CA3A9D">
        <w:t xml:space="preserve"> (and therefore </w:t>
      </w:r>
      <w:r w:rsidR="00477EE8">
        <w:t>analyse</w:t>
      </w:r>
      <w:r w:rsidR="00CA3A9D">
        <w:t>), p</w:t>
      </w:r>
      <w:r w:rsidR="00CA3A9D" w:rsidRPr="006F38DD">
        <w:t xml:space="preserve">articles of this size are </w:t>
      </w:r>
      <w:r w:rsidR="00CA3A9D">
        <w:t>less</w:t>
      </w:r>
      <w:r w:rsidR="00CA3A9D" w:rsidRPr="006F38DD">
        <w:t xml:space="preserve"> </w:t>
      </w:r>
      <w:r w:rsidR="00CA3A9D">
        <w:t xml:space="preserve">likely to </w:t>
      </w:r>
      <w:r w:rsidR="00AB0701">
        <w:t>cross internal barriers in humans</w:t>
      </w:r>
      <w:r w:rsidR="0033253C">
        <w:t>, meaning that they are more likely to be cleared</w:t>
      </w:r>
      <w:r w:rsidR="00CA3A9D" w:rsidRPr="006F38DD">
        <w:t>.</w:t>
      </w:r>
      <w:r w:rsidR="00CA3A9D">
        <w:fldChar w:fldCharType="begin"/>
      </w:r>
      <w:r w:rsidR="00DC3B3B">
        <w:instrText xml:space="preserve"> ADDIN ZOTERO_ITEM CSL_CITATION {"citationID":"Kq3xqur4","properties":{"formattedCitation":"\\super 2,24\\nosupersub{}","plainCitation":"2,24","noteIndex":0},"citationItems":[{"id":"4rIbDf27/N9o9yO28","uris":["http://zotero.org/users/local/jcdQBMLc/items/IKZX3XX8"],"itemData":{"id":3566,"type":"document","publisher":"WHO, Geneve.","title":"Dietary and inhalation exposure to nano- and microplastic particles and potential implications for human health","author":[{"family":"World Health Organization","given":""}]}},{"id":"4rIbDf27/I5q3VCle","uris":["http://zotero.org/users/local/jcdQBMLc/items/CTJVL2F2"],"itemData":{"id":3531,"type":"article-journal","container-title":"Critical Reviews in Environmental Science and Technology","DOI":"10.1080/10643389.2023.2195798","ISSN":"1064-3389","issue":"16","journalAbbreviation":"Critical Reviews in Environmental Science and Technology","note":"publisher: Taylor &amp; Francis","page":"1489-1511","title":"Microplastics and human health: Integrating pharmacokinetics","volume":"53","author":[{"family":"Prata","given":"Joana C."}],"issued":{"date-parts":[["2023",8,18]]}}}],"schema":"https://github.com/citation-style-language/schema/raw/master/csl-citation.json"} </w:instrText>
      </w:r>
      <w:r w:rsidR="00CA3A9D">
        <w:fldChar w:fldCharType="separate"/>
      </w:r>
      <w:r w:rsidR="00482300" w:rsidRPr="00482300">
        <w:rPr>
          <w:rFonts w:ascii="Arial" w:hAnsi="Arial" w:cs="Arial"/>
          <w:vertAlign w:val="superscript"/>
        </w:rPr>
        <w:t>2,24</w:t>
      </w:r>
      <w:r w:rsidR="00CA3A9D">
        <w:fldChar w:fldCharType="end"/>
      </w:r>
      <w:r w:rsidR="00CA3A9D">
        <w:t xml:space="preserve"> </w:t>
      </w:r>
      <w:r w:rsidR="00842F33">
        <w:t xml:space="preserve">Particles smaller than the </w:t>
      </w:r>
      <w:r w:rsidR="00AB4E0D">
        <w:t xml:space="preserve">limits of detection </w:t>
      </w:r>
      <w:r w:rsidR="00842F33">
        <w:t>are not found</w:t>
      </w:r>
      <w:r w:rsidR="00523D90">
        <w:t>,</w:t>
      </w:r>
      <w:r w:rsidR="00842F33">
        <w:t xml:space="preserve"> cannot be reported on</w:t>
      </w:r>
      <w:r w:rsidR="00523D90">
        <w:t>,</w:t>
      </w:r>
      <w:r w:rsidR="00842F33">
        <w:t xml:space="preserve"> </w:t>
      </w:r>
      <w:r w:rsidR="00A9073C">
        <w:t>and cannot</w:t>
      </w:r>
      <w:r w:rsidR="00842F33">
        <w:t xml:space="preserve"> contribute to analysis. </w:t>
      </w:r>
      <w:r w:rsidR="008F77FF">
        <w:t xml:space="preserve">Studies </w:t>
      </w:r>
      <w:r w:rsidR="00A9073C">
        <w:t xml:space="preserve">using a detection technique with a higher </w:t>
      </w:r>
      <w:r w:rsidR="00AB4E0D">
        <w:t xml:space="preserve">limit of detection </w:t>
      </w:r>
      <w:r w:rsidR="008F77FF">
        <w:t>may underestimate abundance of particles present in a sample</w:t>
      </w:r>
      <w:r w:rsidR="008D4FFA">
        <w:t xml:space="preserve"> and subsequent analysis may underestimate any associations between presence and a biological effect or health outcome.</w:t>
      </w:r>
    </w:p>
    <w:p w14:paraId="1D3E269B" w14:textId="597093D8" w:rsidR="00E93875" w:rsidRPr="00B6214D" w:rsidRDefault="003410C2" w:rsidP="00387F0C">
      <w:pPr>
        <w:pStyle w:val="Heading2NotNumbered"/>
      </w:pPr>
      <w:bookmarkStart w:id="34" w:name="_Toc201746127"/>
      <w:bookmarkStart w:id="35" w:name="_Toc206412327"/>
      <w:bookmarkStart w:id="36" w:name="_Toc210833552"/>
      <w:r>
        <w:t>2.</w:t>
      </w:r>
      <w:r w:rsidR="00E50654">
        <w:t>2</w:t>
      </w:r>
      <w:r>
        <w:tab/>
      </w:r>
      <w:r w:rsidR="004D1847" w:rsidRPr="00B6214D">
        <w:t>Many methods, little standardisation</w:t>
      </w:r>
      <w:bookmarkEnd w:id="34"/>
      <w:bookmarkEnd w:id="35"/>
      <w:bookmarkEnd w:id="36"/>
    </w:p>
    <w:p w14:paraId="565C0637" w14:textId="039F60AA" w:rsidR="000B75B0" w:rsidRDefault="00A310DC" w:rsidP="00044D9E">
      <w:r>
        <w:t>D</w:t>
      </w:r>
      <w:r w:rsidR="004708AB">
        <w:t xml:space="preserve">ifferent techniques are used to </w:t>
      </w:r>
      <w:r w:rsidR="00E25FFB">
        <w:t>isolate</w:t>
      </w:r>
      <w:r w:rsidR="004708AB">
        <w:t xml:space="preserve"> and </w:t>
      </w:r>
      <w:r w:rsidR="00E25FFB">
        <w:t>analyse</w:t>
      </w:r>
      <w:r w:rsidR="004708AB">
        <w:t xml:space="preserve"> microplastic particles.</w:t>
      </w:r>
      <w:r w:rsidR="00170314">
        <w:t xml:space="preserve"> Bespoke methods (including those under patent protection) are common.</w:t>
      </w:r>
      <w:r w:rsidR="004708AB">
        <w:t xml:space="preserve"> </w:t>
      </w:r>
      <w:r w:rsidR="00044D9E">
        <w:t>Each method or combination of methods has advantages and limitations</w:t>
      </w:r>
      <w:r w:rsidR="000B75B0">
        <w:t xml:space="preserve"> (see Appendix B)</w:t>
      </w:r>
      <w:r w:rsidR="00044D9E">
        <w:t xml:space="preserve">. Refinements or bespoke approaches continue to develop. </w:t>
      </w:r>
      <w:r w:rsidR="008F58DE">
        <w:t xml:space="preserve">Specific </w:t>
      </w:r>
      <w:r w:rsidR="009F4352">
        <w:t>uncertainties</w:t>
      </w:r>
      <w:r w:rsidR="000B75B0">
        <w:t xml:space="preserve"> associated with </w:t>
      </w:r>
      <w:r w:rsidR="00B001D4">
        <w:t xml:space="preserve">processing, visualisation, or characterisation </w:t>
      </w:r>
      <w:r w:rsidR="00AD5B26">
        <w:t>include:</w:t>
      </w:r>
    </w:p>
    <w:p w14:paraId="167CA79B" w14:textId="1A1D9983" w:rsidR="00CD23E7" w:rsidRDefault="00CD23E7" w:rsidP="00792E55">
      <w:pPr>
        <w:pStyle w:val="Bullet1"/>
        <w:ind w:left="709" w:hanging="425"/>
      </w:pPr>
      <w:r>
        <w:t>n</w:t>
      </w:r>
      <w:r w:rsidR="00AD5B26">
        <w:t xml:space="preserve">o standard definition for </w:t>
      </w:r>
      <w:r w:rsidR="00AA13EB">
        <w:t>micro</w:t>
      </w:r>
      <w:r w:rsidR="00AD5B26">
        <w:t>plastic</w:t>
      </w:r>
      <w:r w:rsidR="004029DB">
        <w:t>s</w:t>
      </w:r>
      <w:r w:rsidR="00AD5B26">
        <w:t xml:space="preserve"> (including </w:t>
      </w:r>
      <w:r w:rsidR="00F43248">
        <w:t xml:space="preserve">an </w:t>
      </w:r>
      <w:r w:rsidR="00AD5B26">
        <w:t>agreed threshold for nanoplastic</w:t>
      </w:r>
      <w:r w:rsidR="000E4DFE">
        <w:t>s</w:t>
      </w:r>
      <w:r w:rsidR="00AD5B26">
        <w:t>)</w:t>
      </w:r>
    </w:p>
    <w:p w14:paraId="45251691" w14:textId="483DBF01" w:rsidR="003B7E3D" w:rsidRDefault="003B7E3D" w:rsidP="00792E55">
      <w:pPr>
        <w:pStyle w:val="Bullet1"/>
        <w:ind w:left="709" w:hanging="425"/>
      </w:pPr>
      <w:r>
        <w:t xml:space="preserve">no standardised approaches for </w:t>
      </w:r>
      <w:r w:rsidR="007D023E">
        <w:t xml:space="preserve">the </w:t>
      </w:r>
      <w:r>
        <w:t>pre-treatment</w:t>
      </w:r>
      <w:r w:rsidR="008B01D6">
        <w:t>, extraction</w:t>
      </w:r>
      <w:r w:rsidR="007D023E">
        <w:t>,</w:t>
      </w:r>
      <w:r>
        <w:t xml:space="preserve"> and processing </w:t>
      </w:r>
      <w:r w:rsidR="007D023E">
        <w:t>of</w:t>
      </w:r>
      <w:r>
        <w:t xml:space="preserve"> samples, </w:t>
      </w:r>
      <w:r w:rsidR="00600D4B">
        <w:t xml:space="preserve">which can affect the accurate detection and quantification (for example, </w:t>
      </w:r>
      <w:r>
        <w:t xml:space="preserve">samples may </w:t>
      </w:r>
      <w:r w:rsidR="00E72441">
        <w:t>contain</w:t>
      </w:r>
      <w:r>
        <w:t xml:space="preserve"> undigested biological matter </w:t>
      </w:r>
      <w:r w:rsidR="00AF3077">
        <w:t xml:space="preserve">which affects spectral results; </w:t>
      </w:r>
      <w:r w:rsidR="008B01D6">
        <w:t xml:space="preserve">aqueous extraction may not be effective </w:t>
      </w:r>
      <w:r w:rsidR="00AF3077">
        <w:t xml:space="preserve">in </w:t>
      </w:r>
      <w:r w:rsidR="008B01D6">
        <w:t>oil-b</w:t>
      </w:r>
      <w:r w:rsidR="00600D4B">
        <w:t>a</w:t>
      </w:r>
      <w:r w:rsidR="008B01D6">
        <w:t>sed samples</w:t>
      </w:r>
      <w:r w:rsidR="00600D4B">
        <w:t>, etc.)</w:t>
      </w:r>
      <w:r>
        <w:t xml:space="preserve"> </w:t>
      </w:r>
    </w:p>
    <w:p w14:paraId="270CD879" w14:textId="05387B85" w:rsidR="0001500C" w:rsidRDefault="0001500C" w:rsidP="00792E55">
      <w:pPr>
        <w:pStyle w:val="Bullet1"/>
        <w:ind w:left="709" w:hanging="425"/>
      </w:pPr>
      <w:r>
        <w:t xml:space="preserve">no standardised protocols for managing or reporting background/procedural contamination </w:t>
      </w:r>
      <w:r w:rsidRPr="006C4A9B">
        <w:t>during specimen collection</w:t>
      </w:r>
      <w:r>
        <w:t>,</w:t>
      </w:r>
      <w:r w:rsidRPr="006C4A9B">
        <w:t xml:space="preserve"> processing</w:t>
      </w:r>
      <w:r>
        <w:t xml:space="preserve">, and analysis (but </w:t>
      </w:r>
      <w:r w:rsidRPr="006F38DD">
        <w:t>it is</w:t>
      </w:r>
      <w:r>
        <w:t xml:space="preserve"> likely to be </w:t>
      </w:r>
      <w:r w:rsidRPr="006F38DD">
        <w:t xml:space="preserve">difficult to maintain </w:t>
      </w:r>
      <w:r>
        <w:t>sterility, especially as particle size decreases</w:t>
      </w:r>
      <w:r>
        <w:fldChar w:fldCharType="begin"/>
      </w:r>
      <w:r w:rsidR="00DC3B3B">
        <w:instrText xml:space="preserve"> ADDIN ZOTERO_ITEM CSL_CITATION {"citationID":"mUrABJW9","properties":{"formattedCitation":"\\super 25\\nosupersub{}","plainCitation":"25","noteIndex":0},"citationItems":[{"id":"4rIbDf27/hWXcSrCz","uris":["http://zotero.org/users/local/jcdQBMLc/items/FKDHFZYQ"],"itemData":{"id":1585,"type":"article-journal","abstract":"The exposure of humans to nano-and microplastic particles (NMPs) is an issue recognized as a potential health hazard by scientists, authorities, politics,  non-governmental organizations and the general public. The concentration of NMPs  in the environment is increasing concomitantly with global plastic production and  the usage of plastic materials. NMPs are detectable in numerous aquatic organisms  and also in human samples, therefore necessitating a risk assessment of NMPs for  human health. So far, a comprehensive risk assessment of NMPs is hampered by  limited availability of appropriate reference materials, analytical obstacles and  a lack of definitions and standardized study designs. Most studies conducted so  far used polystyrene (PS) spheres as a matter of availability, although this  polymer type accounts for only about 7% of total plastic production. Differently  sized particles, different concentration and incubation times, and various  biological models have been used, yielding hardly comparable data sets. Crucial  physico-chemical properties of NMPs such as surface (charge, polarity, chemical  reactivity), supplemented additives and adsorbed chemicals have been widely  excluded from studies, although in particular the surface of NMPs determines the  interaction with cellular membranes. In this manuscript we give an overview about  the critical parameters which should be considered when performing risk  assessments of NMPs, including novel reference materials, taking into account  surface modifications (e.g., reflecting weathering processes), and the possible  role of NMPs as a substrate and/or carrier for (pathogenic) microbes. Moreover,  we make suggestions for biological model systems to evaluate immediate toxicity,  long-term effects and the potential of NMPs to cross biological barriers. We are  convinced that standardized reference materials and experimental parameters along  with technical innovations in (nano)-particle sampling and analytics are a  prerequisite for the successful realization of conclusive human health risk  assessments of NMPs.","container-title":"International journal of environmental research and public health","DOI":"10.3390/ijerph17238832","ISSN":"1660-4601 1661-7827","issue":"23","journalAbbreviation":"Int J Environ Res Public Health","language":"eng","note":"publisher-place: Switzerland\nPMID: 33261100 \nPMCID: PMC7730001","title":"Assessment of Human Health Risks Posed by Nano-and Microplastics Is Currently Not Feasible.","volume":"17","author":[{"family":"Brachner","given":"Andreas"},{"family":"Fragouli","given":"Despina"},{"family":"Duarte","given":"Iola F."},{"family":"Farias","given":"Patricia M. A."},{"family":"Dembski","given":"Sofia"},{"family":"Ghosh","given":"Manosij"},{"family":"Barisic","given":"Ivan"},{"family":"Zdzieblo","given":"Daniela"},{"family":"Vanoirbeek","given":"Jeroen"},{"family":"Schwabl","given":"Philipp"},{"family":"Neuhaus","given":"Winfried"}],"issued":{"date-parts":[["2020",11,27]]}}}],"schema":"https://github.com/citation-style-language/schema/raw/master/csl-citation.json"} </w:instrText>
      </w:r>
      <w:r>
        <w:fldChar w:fldCharType="separate"/>
      </w:r>
      <w:r w:rsidR="00482300" w:rsidRPr="00482300">
        <w:rPr>
          <w:rFonts w:ascii="Arial" w:hAnsi="Arial" w:cs="Arial"/>
          <w:vertAlign w:val="superscript"/>
        </w:rPr>
        <w:t>25</w:t>
      </w:r>
      <w:r>
        <w:fldChar w:fldCharType="end"/>
      </w:r>
      <w:r>
        <w:t>)</w:t>
      </w:r>
    </w:p>
    <w:p w14:paraId="6A3F7750" w14:textId="036FB2BB" w:rsidR="0001500C" w:rsidRPr="00905BA0" w:rsidRDefault="0001500C" w:rsidP="00792E55">
      <w:pPr>
        <w:pStyle w:val="Bullet1"/>
        <w:ind w:left="709" w:hanging="425"/>
      </w:pPr>
      <w:r>
        <w:t xml:space="preserve">methods that may </w:t>
      </w:r>
      <w:r w:rsidRPr="00905BA0">
        <w:t xml:space="preserve">not accurately detect plastic polymers in some biosamples (see box, </w:t>
      </w:r>
      <w:r w:rsidRPr="00905BA0">
        <w:rPr>
          <w:i/>
          <w:iCs/>
        </w:rPr>
        <w:t>A note about Py-GC/MS</w:t>
      </w:r>
      <w:r w:rsidR="00CF62B8" w:rsidRPr="00905BA0">
        <w:rPr>
          <w:i/>
          <w:iCs/>
        </w:rPr>
        <w:t xml:space="preserve">, </w:t>
      </w:r>
      <w:r w:rsidR="00CF62B8" w:rsidRPr="00905BA0">
        <w:t xml:space="preserve">on page </w:t>
      </w:r>
      <w:r w:rsidR="009A0EA1">
        <w:t>42</w:t>
      </w:r>
      <w:r w:rsidRPr="00905BA0">
        <w:t>)</w:t>
      </w:r>
      <w:r w:rsidRPr="00905BA0">
        <w:fldChar w:fldCharType="begin"/>
      </w:r>
      <w:r w:rsidR="00DC3B3B">
        <w:instrText xml:space="preserve"> ADDIN ZOTERO_ITEM CSL_CITATION {"citationID":"1Yl31U8c","properties":{"formattedCitation":"\\super 26\\nosupersub{}","plainCitation":"26","noteIndex":0},"citationItems":[{"id":"4rIbDf27/zEEdpurT","uris":["http://zotero.org/users/local/jcdQBMLc/items/CTD3W5I9"],"itemData":{"id":4100,"type":"article-journal","container-title":"Environmental Science &amp; Technology","DOI":"10.1021/acs.est.4c12599","ISSN":"0013-936X","issue":"4","journalAbbreviation":"Environ. Sci. Technol.","note":"publisher: American Chemical Society","page":"1984-1994","title":"Assessing the Efficacy of Pyrolysis–Gas Chromatography–Mass Spectrometry for Nanoplastic and Microplastic Analysis in Human Blood","volume":"59","author":[{"family":"Rauert","given":"Cassandra"},{"family":"Charlton","given":"Nathan"},{"family":"Bagley","given":"Angus"},{"family":"Dunlop","given":"Sarah A."},{"family":"Symeonides","given":"Christos"},{"family":"Thomas","given":"Kevin V."}],"issued":{"date-parts":[["2025",2,4]]}}}],"schema":"https://github.com/citation-style-language/schema/raw/master/csl-citation.json"} </w:instrText>
      </w:r>
      <w:r w:rsidRPr="00905BA0">
        <w:fldChar w:fldCharType="separate"/>
      </w:r>
      <w:r w:rsidR="00482300" w:rsidRPr="00482300">
        <w:rPr>
          <w:rFonts w:ascii="Arial" w:hAnsi="Arial" w:cs="Arial"/>
          <w:vertAlign w:val="superscript"/>
        </w:rPr>
        <w:t>26</w:t>
      </w:r>
      <w:r w:rsidRPr="00905BA0">
        <w:fldChar w:fldCharType="end"/>
      </w:r>
    </w:p>
    <w:p w14:paraId="6EA554F0" w14:textId="77777777" w:rsidR="0001500C" w:rsidRDefault="0001500C" w:rsidP="00792E55">
      <w:pPr>
        <w:pStyle w:val="Bullet1"/>
        <w:ind w:left="709" w:hanging="425"/>
      </w:pPr>
      <w:r>
        <w:t>variation in the spectral reference library used and the pre-selected (or adjusted) match threshold (for example, a match threshold of 65 percent will characterise more particles as a particular polymer compared to a match threshold of 70 percent)</w:t>
      </w:r>
    </w:p>
    <w:p w14:paraId="77375D12" w14:textId="77777777" w:rsidR="0001500C" w:rsidRDefault="0001500C" w:rsidP="00792E55">
      <w:pPr>
        <w:pStyle w:val="Bullet1"/>
        <w:ind w:left="709" w:hanging="425"/>
      </w:pPr>
      <w:r>
        <w:t xml:space="preserve">reliance on spectral libraries that do not include weathered plastics, which appear to be more commonly found in human biosamples </w:t>
      </w:r>
    </w:p>
    <w:p w14:paraId="7876E5FE" w14:textId="5D27D3F9" w:rsidR="00CE7881" w:rsidRDefault="00CD23E7" w:rsidP="00792E55">
      <w:pPr>
        <w:pStyle w:val="Bullet1"/>
        <w:ind w:left="709" w:hanging="425"/>
      </w:pPr>
      <w:r>
        <w:t xml:space="preserve">variation </w:t>
      </w:r>
      <w:r w:rsidR="00EF0DA3">
        <w:t xml:space="preserve">in </w:t>
      </w:r>
      <w:r>
        <w:t xml:space="preserve">the </w:t>
      </w:r>
      <w:r w:rsidR="004E184D">
        <w:t>limit of detection</w:t>
      </w:r>
      <w:r w:rsidR="00A50D42">
        <w:t xml:space="preserve"> used</w:t>
      </w:r>
      <w:r w:rsidR="00EF0DA3">
        <w:t xml:space="preserve"> </w:t>
      </w:r>
      <w:r w:rsidR="00773A26">
        <w:t xml:space="preserve">(see </w:t>
      </w:r>
      <w:r w:rsidR="00773A26">
        <w:rPr>
          <w:i/>
          <w:iCs/>
        </w:rPr>
        <w:t>Small and difficult to find</w:t>
      </w:r>
      <w:r w:rsidR="00773A26">
        <w:t>)</w:t>
      </w:r>
      <w:r w:rsidR="00E77B7F">
        <w:t xml:space="preserve"> </w:t>
      </w:r>
      <w:r w:rsidR="00A50D42">
        <w:t>(f</w:t>
      </w:r>
      <w:r>
        <w:t xml:space="preserve">or example, </w:t>
      </w:r>
      <w:r w:rsidR="00B64556">
        <w:t xml:space="preserve">the limit of detection in </w:t>
      </w:r>
      <w:r>
        <w:t>Raman analysis depend</w:t>
      </w:r>
      <w:r w:rsidR="00CE7881">
        <w:t>s</w:t>
      </w:r>
      <w:r>
        <w:t xml:space="preserve"> </w:t>
      </w:r>
      <w:r w:rsidR="00CE7881">
        <w:t xml:space="preserve">on </w:t>
      </w:r>
      <w:r>
        <w:t>the particle’s size</w:t>
      </w:r>
      <w:r w:rsidR="00CE7881">
        <w:t>,</w:t>
      </w:r>
      <w:r>
        <w:t xml:space="preserve"> the type of </w:t>
      </w:r>
      <w:r w:rsidR="00D87F47">
        <w:t xml:space="preserve">matrix </w:t>
      </w:r>
      <w:r>
        <w:t>it is in</w:t>
      </w:r>
      <w:r w:rsidR="00CE7881">
        <w:t>,</w:t>
      </w:r>
      <w:r>
        <w:t xml:space="preserve"> how that </w:t>
      </w:r>
      <w:r w:rsidR="00D87F47">
        <w:t>matrix</w:t>
      </w:r>
      <w:r>
        <w:t xml:space="preserve"> is processed, the laser wavelength used and its power, the detector sensitivity</w:t>
      </w:r>
      <w:r w:rsidR="00A41725">
        <w:t>, and the presence of in</w:t>
      </w:r>
      <w:r w:rsidR="00A41725" w:rsidRPr="00C62AFC">
        <w:t>terfering fluorescence</w:t>
      </w:r>
      <w:r w:rsidR="00CE7881">
        <w:t>)</w:t>
      </w:r>
    </w:p>
    <w:p w14:paraId="60B71A74" w14:textId="1BF2B320" w:rsidR="0001500C" w:rsidRDefault="0001500C" w:rsidP="00792E55">
      <w:pPr>
        <w:pStyle w:val="Bullet1"/>
        <w:ind w:left="709" w:hanging="425"/>
      </w:pPr>
      <w:r>
        <w:t>decreasing identification sensitivity with decreasing particle size</w:t>
      </w:r>
      <w:r>
        <w:fldChar w:fldCharType="begin"/>
      </w:r>
      <w:r w:rsidR="00DC3B3B">
        <w:instrText xml:space="preserve"> ADDIN ZOTERO_ITEM CSL_CITATION {"citationID":"9wkjyZyM","properties":{"formattedCitation":"\\super 27\\nosupersub{}","plainCitation":"27","noteIndex":0},"citationItems":[{"id":"4rIbDf27/WH3s5ouk","uris":["http://zotero.org/users/local/jcdQBMLc/items/GXRTEM44"],"itemData":{"id":2313,"type":"article-journal","abstract":"Contamination of the environment with nano-and microplastic particles (NMPs) and its putative adverse effects on organisms, ecosystems, and human health is  gaining increasing scientific and public attention. Various studies show that  NMPs occur abundantly within the environment, leading to a high likelihood of  human exposure to NMPs. Here, different exposure scenarios can occur. The most  notable exposure routes of NMPs into the human body are via the airways and  gastrointestinal tract (GIT) through inhalation or ingestion, but also via the  skin due to the use of personal care products (PCPs) containing NMPs. Once NMPs  have entered the human body, it is possible that they are translocated from the  exposed organ to other body compartments. In our review article, we combine the  current knowledge on the (1) exposure routes of NMPs to humans with the basic  understanding of the potential (2) translocation mechanisms into human tissues  and, consequently, their (3) fate within the human body. Regarding the (1)  exposure routes, we reviewed the current knowledge on the occurrence of NMPs in  food, beverages, personal care products and the air (focusing on indoors and  workplaces) and found that the studies suggest an abundant presence of MPs within  the exposure scenarios. The overall abundance of MPs in exposure matrices  relevant to humans highlights the importance of understanding whether NMPs have  the potential for tissue translocation. Therefore, we describe the current  knowledge on the potential (2) translocation pathways of NMPs from the skin, GIT  and respiratory systems to other body compartments. Here, particular attention  was paid to how likely NMPs can translocate from the primary exposed organs to  secondary organs due to naturally occurring defence mechanisms against tissue  translocation. Based on the current understanding, we conclude that a dermal  translocation of NMPs is rather unlikely. In contrast, small MPs and NPs can  generally translocate from the GIT and respiratory system to other tissues. Thus,  we reviewed the existing literature on the (3) fate of NMPs within the human  body. Based on the current knowledge of the contamination of human exposure  routes and the potential translocation mechanisms, we critically discuss the size  of the detected particles reported in the fate studies. In some cases, the  particles detected in human tissue samples exceed the size of a particle to  overcome biological barriers allowing particle translocation into tissues.  Therefore, we emphasize the importance of critically reading and discussing the  presented results of NMP in human tissue samples.","container-title":"NanoImpact","DOI":"10.1016/j.impact.2022.100441","ISSN":"2452-0748","journalAbbreviation":"NanoImpact","language":"eng","license":"Copyright © 2022 The Authors. Published by Elsevier B.V. All rights reserved.","note":"publisher-place: Netherlands\nPMID: 36427812","page":"100441","title":"Nano- and microplastics: a comprehensive review on their exposure routes, translocation, and fate in humans.","volume":"29","author":[{"family":"Ramsperger","given":"Anja F. R. M."},{"family":"Bergamaschi","given":"Enrico"},{"family":"Panizzolo","given":"Marco"},{"family":"Fenoglio","given":"Ivana"},{"family":"Barbero","given":"Francesco"},{"family":"Peters","given":"Ruud"},{"family":"Undas","given":"Anna"},{"family":"Purker","given":"Sebastian"},{"family":"Giese","given":"Bernd"},{"family":"Lalyer","given":"Carina R."},{"family":"Tamargo","given":"Alba"},{"family":"Moreno-Arribas","given":"M. Victoria"},{"family":"Grossart","given":"Hans-Peter"},{"family":"Kühnel","given":"Dana"},{"family":"Dietrich","given":"Jana"},{"family":"Paulsen","given":"Friedrich"},{"family":"Afanou","given":"Anani K."},{"family":"Zienolddiny-Narui","given":"Shan"},{"family":"Eriksen Hammer","given":"Stine"},{"family":"Kringlen Ervik","given":"Torunn"},{"family":"Graff","given":"Pål"},{"family":"Brinchmann","given":"Bendik C."},{"family":"Nordby","given":"Karl-Christian"},{"family":"Wallin","given":"Håkan"},{"family":"Nassi","given":"Matteo"},{"family":"Benetti","given":"Federico"},{"family":"Zanella","given":"Michela"},{"family":"Brehm","given":"Julian"},{"family":"Kress","given":"Holger"},{"family":"Löder","given":"Martin G. J."},{"family":"Laforsch","given":"Christian"}],"issued":{"date-parts":[["2023",1]]}}}],"schema":"https://github.com/citation-style-language/schema/raw/master/csl-citation.json"} </w:instrText>
      </w:r>
      <w:r>
        <w:fldChar w:fldCharType="separate"/>
      </w:r>
      <w:r w:rsidR="00482300" w:rsidRPr="00482300">
        <w:rPr>
          <w:rFonts w:ascii="Arial" w:hAnsi="Arial" w:cs="Arial"/>
          <w:vertAlign w:val="superscript"/>
        </w:rPr>
        <w:t>27</w:t>
      </w:r>
      <w:r>
        <w:fldChar w:fldCharType="end"/>
      </w:r>
    </w:p>
    <w:p w14:paraId="6391DBD9" w14:textId="38536E3E" w:rsidR="00323F52" w:rsidRDefault="00895698" w:rsidP="00792E55">
      <w:pPr>
        <w:pStyle w:val="Bullet1"/>
        <w:ind w:left="709" w:hanging="425"/>
      </w:pPr>
      <w:r>
        <w:t>mathematical errors</w:t>
      </w:r>
      <w:r w:rsidR="0001500C">
        <w:t xml:space="preserve"> in the </w:t>
      </w:r>
      <w:r w:rsidR="003D3B17">
        <w:t>way that abundance or concentration is calculated</w:t>
      </w:r>
      <w:r w:rsidR="002C42D1" w:rsidRPr="006F38DD">
        <w:t>.</w:t>
      </w:r>
    </w:p>
    <w:p w14:paraId="325411C1" w14:textId="56E885A2" w:rsidR="00124E0B" w:rsidRPr="00A140B8" w:rsidRDefault="000B7A84" w:rsidP="00124E0B">
      <w:r>
        <w:lastRenderedPageBreak/>
        <w:t xml:space="preserve">Plastic is ubiquitous including </w:t>
      </w:r>
      <w:r w:rsidR="00CB3E5C">
        <w:t xml:space="preserve">in </w:t>
      </w:r>
      <w:r>
        <w:t>laboratories. Controlling for background or procedural contamination is critical for ensuring accurate detection and identification of microplastic particles. Failure to adequately control for contamination is likely to overestimate the presence and characterisation of microplastic particles in a sample.</w:t>
      </w:r>
      <w:r w:rsidRPr="004036EB">
        <w:t xml:space="preserve"> </w:t>
      </w:r>
      <w:r w:rsidR="004036EB">
        <w:t>Variation in methods make it difficult to replicate study results. It also limits the easy comparison of study findings, especially for studies that have used a bespoke method or a lower match threshold level.</w:t>
      </w:r>
      <w:r w:rsidR="004036EB" w:rsidRPr="004036EB">
        <w:t xml:space="preserve"> </w:t>
      </w:r>
      <w:r w:rsidR="00013662">
        <w:t xml:space="preserve">If particles cannot be found or accurately identified, characterised, and quantified, errors in the findings are likely. </w:t>
      </w:r>
      <w:r>
        <w:t>Subsequent analysis may present inaccurate data about presence and biological effect or health outcome, leading to either over- or under-estimation of health risk.</w:t>
      </w:r>
      <w:r w:rsidR="00124E0B">
        <w:t xml:space="preserve"> </w:t>
      </w:r>
    </w:p>
    <w:p w14:paraId="4DEBF16C" w14:textId="19751BF0" w:rsidR="004036EB" w:rsidRDefault="009D03DF" w:rsidP="004036EB">
      <w:r>
        <w:t xml:space="preserve">Use of multiple analytical </w:t>
      </w:r>
      <w:r w:rsidR="004036EB">
        <w:t>techniques</w:t>
      </w:r>
      <w:r w:rsidR="00E71151">
        <w:t xml:space="preserve"> (</w:t>
      </w:r>
      <w:r w:rsidR="00D85750">
        <w:t>including orthogonal approaches</w:t>
      </w:r>
      <w:r w:rsidR="00E71151">
        <w:t>)</w:t>
      </w:r>
      <w:r w:rsidR="004036EB">
        <w:t xml:space="preserve"> </w:t>
      </w:r>
      <w:r w:rsidR="00B04038">
        <w:t xml:space="preserve">can reduce uncertainty and </w:t>
      </w:r>
      <w:r w:rsidR="00423428">
        <w:t>provide more information</w:t>
      </w:r>
      <w:r>
        <w:t xml:space="preserve"> about </w:t>
      </w:r>
      <w:r w:rsidR="00242A19">
        <w:t xml:space="preserve">complex </w:t>
      </w:r>
      <w:r w:rsidR="007821BF">
        <w:t>particle</w:t>
      </w:r>
      <w:r w:rsidR="0099545F">
        <w:t>s</w:t>
      </w:r>
      <w:r w:rsidR="00423428">
        <w:t xml:space="preserve">, </w:t>
      </w:r>
      <w:r w:rsidR="00D62E80">
        <w:t xml:space="preserve">and </w:t>
      </w:r>
      <w:r w:rsidR="004D3550">
        <w:t xml:space="preserve">combined approaches </w:t>
      </w:r>
      <w:r w:rsidR="00D62E80">
        <w:t xml:space="preserve">can address </w:t>
      </w:r>
      <w:r w:rsidR="00423428">
        <w:t>the</w:t>
      </w:r>
      <w:r w:rsidR="004D3550">
        <w:t xml:space="preserve"> limitations </w:t>
      </w:r>
      <w:r w:rsidR="00423428">
        <w:t xml:space="preserve">of </w:t>
      </w:r>
      <w:r w:rsidR="004D3550">
        <w:t>individual techniques</w:t>
      </w:r>
      <w:r w:rsidR="004036EB">
        <w:t xml:space="preserve">. Standardised spectral databases could enable more realistic assessments, including </w:t>
      </w:r>
      <w:r w:rsidR="00C86B55">
        <w:t>of</w:t>
      </w:r>
      <w:r w:rsidR="004036EB">
        <w:t xml:space="preserve"> weathered plastics </w:t>
      </w:r>
      <w:r w:rsidR="00C86B55">
        <w:t xml:space="preserve">or those </w:t>
      </w:r>
      <w:r w:rsidR="004036EB">
        <w:t>that have sorbed contaminants. V</w:t>
      </w:r>
      <w:r w:rsidR="004036EB" w:rsidRPr="006C4A9B">
        <w:t xml:space="preserve">alidated protocols </w:t>
      </w:r>
      <w:r w:rsidR="004036EB">
        <w:t xml:space="preserve">could help to </w:t>
      </w:r>
      <w:r w:rsidR="004036EB" w:rsidRPr="006C4A9B">
        <w:t xml:space="preserve">minimise </w:t>
      </w:r>
      <w:r w:rsidR="004036EB">
        <w:t xml:space="preserve">background and/or procedural </w:t>
      </w:r>
      <w:r w:rsidR="004036EB" w:rsidRPr="006C4A9B">
        <w:t>contamination</w:t>
      </w:r>
      <w:r w:rsidR="004036EB">
        <w:t xml:space="preserve"> and ensure samples are processed cleanly.</w:t>
      </w:r>
      <w:r w:rsidR="004036EB" w:rsidRPr="006C4A9B">
        <w:t xml:space="preserve"> </w:t>
      </w:r>
    </w:p>
    <w:tbl>
      <w:tblPr>
        <w:tblStyle w:val="ACTableOption1Default"/>
        <w:tblpPr w:leftFromText="180" w:rightFromText="180" w:vertAnchor="text" w:tblpY="-79"/>
        <w:tblW w:w="0" w:type="auto"/>
        <w:tblCellMar>
          <w:top w:w="170" w:type="dxa"/>
          <w:left w:w="397" w:type="dxa"/>
          <w:bottom w:w="170" w:type="dxa"/>
          <w:right w:w="397" w:type="dxa"/>
        </w:tblCellMar>
        <w:tblLook w:val="04A0" w:firstRow="1" w:lastRow="0" w:firstColumn="1" w:lastColumn="0" w:noHBand="0" w:noVBand="1"/>
      </w:tblPr>
      <w:tblGrid>
        <w:gridCol w:w="9044"/>
      </w:tblGrid>
      <w:tr w:rsidR="004036EB" w14:paraId="73B47656" w14:textId="77777777" w:rsidTr="002303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shd w:val="clear" w:color="auto" w:fill="36424A" w:themeFill="background2"/>
          </w:tcPr>
          <w:p w14:paraId="12EA48E4" w14:textId="77777777" w:rsidR="0052199D" w:rsidRDefault="0052199D" w:rsidP="0057585B">
            <w:pPr>
              <w:spacing w:before="120" w:after="240"/>
              <w:rPr>
                <w:b w:val="0"/>
              </w:rPr>
            </w:pPr>
            <w:r>
              <w:rPr>
                <w:noProof/>
              </w:rPr>
              <w:drawing>
                <wp:inline distT="0" distB="0" distL="0" distR="0" wp14:anchorId="4AB31F48" wp14:editId="7047A478">
                  <wp:extent cx="334800" cy="334800"/>
                  <wp:effectExtent l="0" t="0" r="8255" b="8255"/>
                  <wp:docPr id="1686621566" name="Graphic 1" descr="Inform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621566" name="Graphic 1" descr="Information logo"/>
                          <pic:cNvPicPr/>
                        </pic:nvPicPr>
                        <pic:blipFill>
                          <a:blip r:embed="rId39">
                            <a:extLst>
                              <a:ext uri="{96DAC541-7B7A-43D3-8B79-37D633B846F1}">
                                <asvg:svgBlip xmlns:asvg="http://schemas.microsoft.com/office/drawing/2016/SVG/main" r:embed="rId40"/>
                              </a:ext>
                            </a:extLst>
                          </a:blip>
                          <a:stretch>
                            <a:fillRect/>
                          </a:stretch>
                        </pic:blipFill>
                        <pic:spPr>
                          <a:xfrm>
                            <a:off x="0" y="0"/>
                            <a:ext cx="334800" cy="334800"/>
                          </a:xfrm>
                          <a:prstGeom prst="rect">
                            <a:avLst/>
                          </a:prstGeom>
                        </pic:spPr>
                      </pic:pic>
                    </a:graphicData>
                  </a:graphic>
                </wp:inline>
              </w:drawing>
            </w:r>
          </w:p>
          <w:p w14:paraId="5098F99B" w14:textId="75D61CFF" w:rsidR="004036EB" w:rsidRDefault="004036EB">
            <w:pPr>
              <w:spacing w:before="120"/>
              <w:rPr>
                <w:b w:val="0"/>
              </w:rPr>
            </w:pPr>
            <w:r>
              <w:t>International standards exist for the detection, identification and quantification of microplastic</w:t>
            </w:r>
            <w:r w:rsidR="00BF129F">
              <w:t xml:space="preserve"> particle</w:t>
            </w:r>
            <w:r>
              <w:t>s in environmental samples</w:t>
            </w:r>
            <w:r w:rsidR="000F09A4">
              <w:t xml:space="preserve"> and from textiles (for example</w:t>
            </w:r>
            <w:r w:rsidR="00A922F9">
              <w:t>,</w:t>
            </w:r>
            <w:r w:rsidR="000F09A4">
              <w:t xml:space="preserve"> ISO/T</w:t>
            </w:r>
            <w:r w:rsidR="00A922F9">
              <w:t>C 38 ISO 4484-2</w:t>
            </w:r>
            <w:r w:rsidR="0082731D">
              <w:t>, ISO 5667</w:t>
            </w:r>
            <w:r w:rsidR="00F76043">
              <w:t>-27:2025,</w:t>
            </w:r>
            <w:r w:rsidR="00BB55B3">
              <w:t xml:space="preserve"> and ISO 44 24</w:t>
            </w:r>
            <w:r w:rsidR="0082731D">
              <w:t>187:2023</w:t>
            </w:r>
            <w:r w:rsidR="00A922F9">
              <w:t>)</w:t>
            </w:r>
            <w:r w:rsidR="00DD5EBC">
              <w:t xml:space="preserve">. Work to expand harmonisation efforts for </w:t>
            </w:r>
            <w:r w:rsidR="00205324">
              <w:t xml:space="preserve">testing in </w:t>
            </w:r>
            <w:r w:rsidR="00DD5EBC">
              <w:t>water and textiles is ongoing</w:t>
            </w:r>
            <w:r w:rsidR="00EB1472">
              <w:t>, recognising that this is a complex area with early hurdles focused on determining the items that should be measured</w:t>
            </w:r>
            <w:r w:rsidR="00205324">
              <w:t xml:space="preserve"> before developing plausible and reproducible techniques</w:t>
            </w:r>
            <w:r w:rsidR="00AE6DF6">
              <w:t xml:space="preserve"> to sample, detect</w:t>
            </w:r>
            <w:r w:rsidR="009F0E1F">
              <w:t>, and analyse any particles that are present</w:t>
            </w:r>
            <w:r w:rsidR="00DD5EBC">
              <w:t>. T</w:t>
            </w:r>
            <w:r>
              <w:t xml:space="preserve">here are no equivalent standards for </w:t>
            </w:r>
            <w:r w:rsidR="001D692F">
              <w:t xml:space="preserve">human </w:t>
            </w:r>
            <w:r>
              <w:t>sample</w:t>
            </w:r>
            <w:r w:rsidR="00C0252D">
              <w:t xml:space="preserve"> matrice</w:t>
            </w:r>
            <w:r>
              <w:t>s. Developing an agreed international standard</w:t>
            </w:r>
            <w:r w:rsidR="00541FF3">
              <w:t>(s)</w:t>
            </w:r>
            <w:r>
              <w:t xml:space="preserve"> for processing, detecting, and reporting on microplastic particles in a range of </w:t>
            </w:r>
            <w:r w:rsidR="00C0252D">
              <w:t>human sample matrices</w:t>
            </w:r>
            <w:r>
              <w:t xml:space="preserve"> would better </w:t>
            </w:r>
            <w:r w:rsidRPr="006C4A9B">
              <w:t>enable comparison between studies</w:t>
            </w:r>
            <w:r>
              <w:t xml:space="preserve">, </w:t>
            </w:r>
            <w:r w:rsidRPr="006F38DD">
              <w:t>greater shar</w:t>
            </w:r>
            <w:r>
              <w:t>ing of</w:t>
            </w:r>
            <w:r w:rsidRPr="006F38DD">
              <w:t xml:space="preserve"> information</w:t>
            </w:r>
            <w:r>
              <w:t>,</w:t>
            </w:r>
            <w:r w:rsidRPr="006F38DD">
              <w:t xml:space="preserve"> </w:t>
            </w:r>
            <w:r>
              <w:t xml:space="preserve">and the production of </w:t>
            </w:r>
            <w:r w:rsidRPr="006F38DD">
              <w:t>consistent</w:t>
            </w:r>
            <w:r>
              <w:t>, reliable,</w:t>
            </w:r>
            <w:r w:rsidRPr="006F38DD">
              <w:t xml:space="preserve"> and defensible evidence</w:t>
            </w:r>
            <w:r>
              <w:t>.</w:t>
            </w:r>
            <w:r w:rsidR="008D75F3">
              <w:fldChar w:fldCharType="begin"/>
            </w:r>
            <w:r w:rsidR="00DC3B3B">
              <w:instrText xml:space="preserve"> ADDIN ZOTERO_ITEM CSL_CITATION {"citationID":"QaFSg3Zp","properties":{"formattedCitation":"\\super 25\\nosupersub{}","plainCitation":"25","noteIndex":0},"citationItems":[{"id":"4rIbDf27/hWXcSrCz","uris":["http://zotero.org/users/local/jcdQBMLc/items/FKDHFZYQ"],"itemData":{"id":1585,"type":"article-journal","abstract":"The exposure of humans to nano-and microplastic particles (NMPs) is an issue recognized as a potential health hazard by scientists, authorities, politics,  non-governmental organizations and the general public. The concentration of NMPs  in the environment is increasing concomitantly with global plastic production and  the usage of plastic materials. NMPs are detectable in numerous aquatic organisms  and also in human samples, therefore necessitating a risk assessment of NMPs for  human health. So far, a comprehensive risk assessment of NMPs is hampered by  limited availability of appropriate reference materials, analytical obstacles and  a lack of definitions and standardized study designs. Most studies conducted so  far used polystyrene (PS) spheres as a matter of availability, although this  polymer type accounts for only about 7% of total plastic production. Differently  sized particles, different concentration and incubation times, and various  biological models have been used, yielding hardly comparable data sets. Crucial  physico-chemical properties of NMPs such as surface (charge, polarity, chemical  reactivity), supplemented additives and adsorbed chemicals have been widely  excluded from studies, although in particular the surface of NMPs determines the  interaction with cellular membranes. In this manuscript we give an overview about  the critical parameters which should be considered when performing risk  assessments of NMPs, including novel reference materials, taking into account  surface modifications (e.g., reflecting weathering processes), and the possible  role of NMPs as a substrate and/or carrier for (pathogenic) microbes. Moreover,  we make suggestions for biological model systems to evaluate immediate toxicity,  long-term effects and the potential of NMPs to cross biological barriers. We are  convinced that standardized reference materials and experimental parameters along  with technical innovations in (nano)-particle sampling and analytics are a  prerequisite for the successful realization of conclusive human health risk  assessments of NMPs.","container-title":"International journal of environmental research and public health","DOI":"10.3390/ijerph17238832","ISSN":"1660-4601 1661-7827","issue":"23","journalAbbreviation":"Int J Environ Res Public Health","language":"eng","note":"publisher-place: Switzerland\nPMID: 33261100 \nPMCID: PMC7730001","title":"Assessment of Human Health Risks Posed by Nano-and Microplastics Is Currently Not Feasible.","volume":"17","author":[{"family":"Brachner","given":"Andreas"},{"family":"Fragouli","given":"Despina"},{"family":"Duarte","given":"Iola F."},{"family":"Farias","given":"Patricia M. A."},{"family":"Dembski","given":"Sofia"},{"family":"Ghosh","given":"Manosij"},{"family":"Barisic","given":"Ivan"},{"family":"Zdzieblo","given":"Daniela"},{"family":"Vanoirbeek","given":"Jeroen"},{"family":"Schwabl","given":"Philipp"},{"family":"Neuhaus","given":"Winfried"}],"issued":{"date-parts":[["2020",11,27]]}}}],"schema":"https://github.com/citation-style-language/schema/raw/master/csl-citation.json"} </w:instrText>
            </w:r>
            <w:r w:rsidR="008D75F3">
              <w:fldChar w:fldCharType="separate"/>
            </w:r>
            <w:r w:rsidR="008D75F3" w:rsidRPr="00482300">
              <w:rPr>
                <w:rFonts w:cs="Arial"/>
                <w:sz w:val="22"/>
                <w:vertAlign w:val="superscript"/>
              </w:rPr>
              <w:t>25</w:t>
            </w:r>
            <w:r w:rsidR="008D75F3">
              <w:fldChar w:fldCharType="end"/>
            </w:r>
            <w:r>
              <w:t xml:space="preserve"> </w:t>
            </w:r>
          </w:p>
          <w:p w14:paraId="6F99A0A3" w14:textId="4D6657EA" w:rsidR="00F774F7" w:rsidRDefault="00F774F7">
            <w:pPr>
              <w:spacing w:before="120"/>
            </w:pPr>
            <w:r>
              <w:t>Publication of a checklist to assist in the assessment of health-related plastics research is underway (Minderoo Foundation). The checklist focuses on assessing confidence criteria, approaches to managing background or procedural contamination, the plausibility of reported finings, and detection methods and limitations.  These tools will be helpful for researchers and for those interpreting their work.</w:t>
            </w:r>
          </w:p>
        </w:tc>
      </w:tr>
    </w:tbl>
    <w:p w14:paraId="15F3E855" w14:textId="77777777" w:rsidR="003D767C" w:rsidRDefault="003D767C" w:rsidP="003D767C">
      <w:pPr>
        <w:spacing w:before="0"/>
        <w:jc w:val="left"/>
      </w:pPr>
      <w:bookmarkStart w:id="37" w:name="_Toc201746129"/>
      <w:bookmarkStart w:id="38" w:name="_Toc206412329"/>
      <w:bookmarkStart w:id="39" w:name="_Toc201746128"/>
      <w:bookmarkStart w:id="40" w:name="_Toc206412328"/>
    </w:p>
    <w:p w14:paraId="73EF2657" w14:textId="111CEB90" w:rsidR="003D767C" w:rsidRPr="003D767C" w:rsidRDefault="003D767C" w:rsidP="003D767C">
      <w:pPr>
        <w:pStyle w:val="Heading2NotNumbered"/>
      </w:pPr>
      <w:bookmarkStart w:id="41" w:name="_Toc210833553"/>
      <w:r>
        <w:t>2.3</w:t>
      </w:r>
      <w:r>
        <w:tab/>
      </w:r>
      <w:r w:rsidRPr="00B6214D">
        <w:t>Small sample sizes</w:t>
      </w:r>
      <w:bookmarkEnd w:id="37"/>
      <w:bookmarkEnd w:id="38"/>
      <w:bookmarkEnd w:id="41"/>
      <w:r w:rsidRPr="00B6214D">
        <w:t xml:space="preserve"> </w:t>
      </w:r>
    </w:p>
    <w:p w14:paraId="389EC860" w14:textId="77777777" w:rsidR="003D767C" w:rsidRDefault="003D767C" w:rsidP="003D767C">
      <w:r>
        <w:t xml:space="preserve">Many studies that detected microplastic particles in human organs and fluids had fewer than 20 samples, even for easily obtainable fluids. </w:t>
      </w:r>
      <w:r w:rsidRPr="002E3CBF">
        <w:t xml:space="preserve">While the overall cost and technical challenges of microplastic detection </w:t>
      </w:r>
      <w:r>
        <w:t>may</w:t>
      </w:r>
      <w:r w:rsidRPr="002E3CBF">
        <w:t xml:space="preserve"> contribute to limited sample sizes, </w:t>
      </w:r>
      <w:r>
        <w:t xml:space="preserve">small samples sizes </w:t>
      </w:r>
      <w:r w:rsidRPr="002E3CBF">
        <w:t>constrain understanding, either by reducing statistical power or by limiting generalisability of the findings.</w:t>
      </w:r>
    </w:p>
    <w:p w14:paraId="747BA3B4" w14:textId="6A486841" w:rsidR="00874454" w:rsidRPr="00B6214D" w:rsidRDefault="003D767C" w:rsidP="003604A4">
      <w:pPr>
        <w:pStyle w:val="Heading2NotNumbered"/>
        <w:spacing w:before="240"/>
        <w:ind w:left="709" w:hanging="709"/>
      </w:pPr>
      <w:bookmarkStart w:id="42" w:name="_Toc210833554"/>
      <w:r>
        <w:lastRenderedPageBreak/>
        <w:t>2.4</w:t>
      </w:r>
      <w:r>
        <w:tab/>
      </w:r>
      <w:r w:rsidR="006C30F8" w:rsidRPr="00B6214D">
        <w:t>Pr</w:t>
      </w:r>
      <w:r w:rsidR="00874454" w:rsidRPr="00B6214D">
        <w:t xml:space="preserve">istine </w:t>
      </w:r>
      <w:r w:rsidR="00161B60" w:rsidRPr="00B6214D">
        <w:t>plastics</w:t>
      </w:r>
      <w:r w:rsidR="006C30F8" w:rsidRPr="00B6214D">
        <w:t xml:space="preserve"> do not match real-world exposure</w:t>
      </w:r>
      <w:bookmarkEnd w:id="39"/>
      <w:bookmarkEnd w:id="40"/>
      <w:bookmarkEnd w:id="42"/>
    </w:p>
    <w:p w14:paraId="1DB69D7F" w14:textId="12A3FBEC" w:rsidR="00FC51A9" w:rsidRDefault="00573578" w:rsidP="00FC51A9">
      <w:r>
        <w:t>N</w:t>
      </w:r>
      <w:r w:rsidR="00BA69E7">
        <w:t xml:space="preserve">on-human </w:t>
      </w:r>
      <w:r w:rsidR="00FC51A9">
        <w:t>mammal and preclinical (</w:t>
      </w:r>
      <w:r w:rsidR="00FC51A9">
        <w:rPr>
          <w:i/>
          <w:iCs/>
        </w:rPr>
        <w:t>in vitro</w:t>
      </w:r>
      <w:r w:rsidR="00FC51A9">
        <w:t>) studies provide exposure using a small range of polymer compositions (mostly pristine PS or PE</w:t>
      </w:r>
      <w:r w:rsidR="00D53B41">
        <w:t xml:space="preserve"> spheres</w:t>
      </w:r>
      <w:r w:rsidR="00FC51A9">
        <w:t>). These particles:</w:t>
      </w:r>
    </w:p>
    <w:p w14:paraId="2EB51E87" w14:textId="68F3C7E6" w:rsidR="00FC51A9" w:rsidRDefault="00FC51A9" w:rsidP="00951CB1">
      <w:pPr>
        <w:pStyle w:val="Bullet1"/>
        <w:ind w:left="709" w:hanging="425"/>
      </w:pPr>
      <w:r>
        <w:t xml:space="preserve">have limited </w:t>
      </w:r>
      <w:r w:rsidRPr="006F38DD">
        <w:t>shapes</w:t>
      </w:r>
      <w:r>
        <w:t>, surface characteristics, surface chemistry</w:t>
      </w:r>
      <w:r w:rsidR="00EC5306">
        <w:t>, and</w:t>
      </w:r>
      <w:r>
        <w:t xml:space="preserve"> little weathering: they are more </w:t>
      </w:r>
      <w:r w:rsidR="00EC5306">
        <w:t>like</w:t>
      </w:r>
      <w:r>
        <w:t xml:space="preserve"> primary plastics (for example, 67 percent of early</w:t>
      </w:r>
      <w:r w:rsidRPr="006F38DD">
        <w:t xml:space="preserve"> toxicity studies </w:t>
      </w:r>
      <w:r>
        <w:t xml:space="preserve">used </w:t>
      </w:r>
      <w:r w:rsidRPr="006F38DD">
        <w:t>commercially</w:t>
      </w:r>
      <w:r>
        <w:t xml:space="preserve"> </w:t>
      </w:r>
      <w:r w:rsidRPr="006F38DD">
        <w:t xml:space="preserve">available </w:t>
      </w:r>
      <w:r>
        <w:t xml:space="preserve">PS </w:t>
      </w:r>
      <w:r w:rsidRPr="006F38DD">
        <w:t>spheres</w:t>
      </w:r>
      <w:r w:rsidR="00613D03">
        <w:t>;</w:t>
      </w:r>
      <w:r>
        <w:fldChar w:fldCharType="begin"/>
      </w:r>
      <w:r w:rsidR="00DC3B3B">
        <w:instrText xml:space="preserve"> ADDIN ZOTERO_ITEM CSL_CITATION {"citationID":"JJyuLnY3","properties":{"formattedCitation":"\\super 2\\nosupersub{}","plainCitation":"2","noteIndex":0},"citationItems":[{"id":"4rIbDf27/N9o9yO28","uris":["http://zotero.org/users/local/jcdQBMLc/items/IKZX3XX8"],"itemData":{"id":3566,"type":"document","publisher":"WHO, Geneve.","title":"Dietary and inhalation exposure to nano- and microplastic particles and potential implications for human health","author":[{"family":"World Health Organization","given":""}]}}],"schema":"https://github.com/citation-style-language/schema/raw/master/csl-citation.json"} </w:instrText>
      </w:r>
      <w:r>
        <w:fldChar w:fldCharType="separate"/>
      </w:r>
      <w:r w:rsidRPr="00016B2B">
        <w:rPr>
          <w:rFonts w:ascii="Arial" w:hAnsi="Arial" w:cs="Arial"/>
          <w:vertAlign w:val="superscript"/>
        </w:rPr>
        <w:t>2</w:t>
      </w:r>
      <w:r>
        <w:fldChar w:fldCharType="end"/>
      </w:r>
      <w:r>
        <w:t xml:space="preserve"> later studies relied on PS spheres to provide exposure</w:t>
      </w:r>
      <w:r w:rsidR="00304E85">
        <w:t>,</w:t>
      </w:r>
      <w:r>
        <w:fldChar w:fldCharType="begin"/>
      </w:r>
      <w:r w:rsidR="00DC3B3B">
        <w:instrText xml:space="preserve"> ADDIN ZOTERO_ITEM CSL_CITATION {"citationID":"XbyMKWdj","properties":{"formattedCitation":"\\super 28\\nosupersub{}","plainCitation":"28","noteIndex":0},"citationItems":[{"id":"4rIbDf27/k2TKjzhl","uris":["http://zotero.org/users/local/jcdQBMLc/items/MYILRTRV"],"itemData":{"id":2355,"type":"article-journal","abstract":"BACKGROUND: There has been an exponential increase in the number of studies reporting on the toxicological effects associated with exposure to nano and  microplastic particles (NMPs). The majority of these studies, however, have used  monodispersed polystyrene microspheres (PSMs) as 'model' particles. Here we  review the differences between the manufacture and resulting physicochemical  properties of polystyrene used in commerce and the PSMs most commonly used in  toxicity studies. MAIN BODY: In general, we demonstrate that significant  complexity exists as to the properties of polystyrene particles. Differences in  chemical composition, size, shape, surface functionalities and other aspects  raise doubt as to whether PSMs are fit-for-purpose for the study of potential  adverse effects of naturally occurring NMPs. A realistic assessment of potential  health implications of the exposure to environmental NMPs requires better  characterisation of the particles, a robust mechanistic understanding of their  interactions and effects in biological systems as well as standardised protocols  to generate relevant model particles. It is proposed that multidisciplinary  engagement is necessary for the development of a timely and effective strategy  towards this end. We suggest a holistic framework, which must be supported by a  multidisciplinary group of experts to work towards either providing access to a  suite of environmentally relevant NMPs and/or developing guidance with respect to  best practices that can be adopted by research groups to generate and reliably  use NMPs. It is emphasized that there is a need for this group to agree to a  consensus regarding what might best represent a model NMP that is consistent with  environmental exposure for human health, and which can be used to support a  variety of ongoing research needs, including those associated with exposure and  hazard assessment, mechanistic toxicity studies, toxicokinetics and guidance  regarding the prioritization of plastic and NMPs that likely represent the  greatest risk to human health. It is important to acknowledge, however, that  establishing a multidisciplinary group, or an expert community of practice,  represents a non-trivial recommendation, and will require significant resources  in terms of expertise and funding. CONCLUSION: There is currently an opportunity  to bring together a multidisciplinary group of experts, including polymer  chemists, material scientists, mechanical engineers, exposure and life-cycle  assessment scientists, toxicologists, microbiologists and analytical chemists, to  provide leadership and guidance regarding a consensus on defining what best  represents environmentally relevant NMPs. We suggest that given the various  complex issues surrounding the environmental and human health implications that  exposure to NMPs represents, that a multidisciplinary group of experts are thus  critical towards helping to progress the harmonization and standardization of  methods.","container-title":"Particle and fibre toxicology","DOI":"10.1186/s12989-024-00599-1","ISSN":"1743-8977","issue":"1","journalAbbreviation":"Part Fibre Toxicol","language":"eng","license":"© 2024. The Author(s).","note":"publisher-place: England\nPMID: 39334292 \nPMCID: PMC11429038","page":"39","title":"Addressing the relevance of polystyrene nano- and microplastic particles used to support exposure, toxicity and risk assessment: implications and recommendations.","volume":"21","author":[{"family":"Gouin","given":"Todd"},{"family":"Ellis-Hutchings","given":"Robert"},{"family":"Pemberton","given":"Mark"},{"family":"Wilhelmus","given":"Bianca"}],"issued":{"date-parts":[["2024",9,27]]}}}],"schema":"https://github.com/citation-style-language/schema/raw/master/csl-citation.json"} </w:instrText>
      </w:r>
      <w:r>
        <w:fldChar w:fldCharType="separate"/>
      </w:r>
      <w:r w:rsidR="00482300" w:rsidRPr="00482300">
        <w:rPr>
          <w:rFonts w:ascii="Arial" w:hAnsi="Arial" w:cs="Arial"/>
          <w:vertAlign w:val="superscript"/>
        </w:rPr>
        <w:t>28</w:t>
      </w:r>
      <w:r>
        <w:fldChar w:fldCharType="end"/>
      </w:r>
      <w:r>
        <w:t xml:space="preserve"> but PS</w:t>
      </w:r>
      <w:r w:rsidRPr="006F38DD">
        <w:t xml:space="preserve"> only accounts for </w:t>
      </w:r>
      <w:r>
        <w:t>seven percent</w:t>
      </w:r>
      <w:r w:rsidRPr="006F38DD">
        <w:t xml:space="preserve"> of plastic products</w:t>
      </w:r>
      <w:r>
        <w:fldChar w:fldCharType="begin"/>
      </w:r>
      <w:r w:rsidR="00DC3B3B">
        <w:instrText xml:space="preserve"> ADDIN ZOTERO_ITEM CSL_CITATION {"citationID":"nJ1xjezD","properties":{"formattedCitation":"\\super 25,29\\nosupersub{}","plainCitation":"25,29","noteIndex":0},"citationItems":[{"id":"4rIbDf27/hWXcSrCz","uris":["http://zotero.org/users/local/jcdQBMLc/items/FKDHFZYQ"],"itemData":{"id":1585,"type":"article-journal","abstract":"The exposure of humans to nano-and microplastic particles (NMPs) is an issue recognized as a potential health hazard by scientists, authorities, politics,  non-governmental organizations and the general public. The concentration of NMPs  in the environment is increasing concomitantly with global plastic production and  the usage of plastic materials. NMPs are detectable in numerous aquatic organisms  and also in human samples, therefore necessitating a risk assessment of NMPs for  human health. So far, a comprehensive risk assessment of NMPs is hampered by  limited availability of appropriate reference materials, analytical obstacles and  a lack of definitions and standardized study designs. Most studies conducted so  far used polystyrene (PS) spheres as a matter of availability, although this  polymer type accounts for only about 7% of total plastic production. Differently  sized particles, different concentration and incubation times, and various  biological models have been used, yielding hardly comparable data sets. Crucial  physico-chemical properties of NMPs such as surface (charge, polarity, chemical  reactivity), supplemented additives and adsorbed chemicals have been widely  excluded from studies, although in particular the surface of NMPs determines the  interaction with cellular membranes. In this manuscript we give an overview about  the critical parameters which should be considered when performing risk  assessments of NMPs, including novel reference materials, taking into account  surface modifications (e.g., reflecting weathering processes), and the possible  role of NMPs as a substrate and/or carrier for (pathogenic) microbes. Moreover,  we make suggestions for biological model systems to evaluate immediate toxicity,  long-term effects and the potential of NMPs to cross biological barriers. We are  convinced that standardized reference materials and experimental parameters along  with technical innovations in (nano)-particle sampling and analytics are a  prerequisite for the successful realization of conclusive human health risk  assessments of NMPs.","container-title":"International journal of environmental research and public health","DOI":"10.3390/ijerph17238832","ISSN":"1660-4601 1661-7827","issue":"23","journalAbbreviation":"Int J Environ Res Public Health","language":"eng","note":"publisher-place: Switzerland\nPMID: 33261100 \nPMCID: PMC7730001","title":"Assessment of Human Health Risks Posed by Nano-and Microplastics Is Currently Not Feasible.","volume":"17","author":[{"family":"Brachner","given":"Andreas"},{"family":"Fragouli","given":"Despina"},{"family":"Duarte","given":"Iola F."},{"family":"Farias","given":"Patricia M. A."},{"family":"Dembski","given":"Sofia"},{"family":"Ghosh","given":"Manosij"},{"family":"Barisic","given":"Ivan"},{"family":"Zdzieblo","given":"Daniela"},{"family":"Vanoirbeek","given":"Jeroen"},{"family":"Schwabl","given":"Philipp"},{"family":"Neuhaus","given":"Winfried"}],"issued":{"date-parts":[["2020",11,27]]}}},{"id":"4rIbDf27/6fda3fhu","uris":["http://zotero.org/users/local/jcdQBMLc/items/9B8STJIZ"],"itemData":{"id":3507,"type":"article-journal","abstract":"Microplastics in drinking water captured widespread attention following reports of widespread detection around the world. Concerns have been raised about the potential adverse effects of microplastics in drinking water on human health. Given the widespread interest in this research topic, there is an urgent need to compile existing data and assess current knowledge. This paper provides a systematic review of studies on microplastics in drinking water, their evidence, key findings, knowledge gaps, and research needs. The data collected show that microplastics are widespread in drinking water, with large variations in reported concentrations. Standardized methodologies of sampling and analysis are urgently needed. There were more fibrous and fragmented microplastics, with the majority being &lt;10 μm in size and composed of polyester, polyethylene, polypropylene, and polystyrene. Little attention has been paid to the color of microplastics. More research is needed to understand the occurrence and transfer of microplastics throughout the water supply chain and the treatment efficiency of drinking water treatment plants (DWTPs). Methods capable of analyzing microplastics &lt;10 μm and nanoplastics are urgently needed. Potential ecological assessment models for microplastics currently in use need to be improved to take into account the complexity and specificity of microplastics.","container-title":"Environmental Pollution","DOI":"10.1016/j.envpol.2024.123857","ISSN":"0269-7491","journalAbbreviation":"Environmental Pollution","page":"123857","title":"Microplastics in drinking water: A review on methods, occurrence, sources, and potential risks assessment","volume":"348","author":[{"family":"Yang","given":"Ling"},{"family":"Kang","given":"Shichang"},{"family":"Luo","given":"Xi"},{"family":"Wang","given":"Zhaoqing"}],"issued":{"date-parts":[["2024",5,1]]}}}],"schema":"https://github.com/citation-style-language/schema/raw/master/csl-citation.json"} </w:instrText>
      </w:r>
      <w:r>
        <w:fldChar w:fldCharType="separate"/>
      </w:r>
      <w:r w:rsidR="00482300" w:rsidRPr="00482300">
        <w:rPr>
          <w:rFonts w:ascii="Arial" w:hAnsi="Arial" w:cs="Arial"/>
          <w:vertAlign w:val="superscript"/>
        </w:rPr>
        <w:t>25,29</w:t>
      </w:r>
      <w:r>
        <w:fldChar w:fldCharType="end"/>
      </w:r>
      <w:r>
        <w:t>)</w:t>
      </w:r>
    </w:p>
    <w:p w14:paraId="715CF102" w14:textId="5E0DB94A" w:rsidR="005D3935" w:rsidRDefault="00FC51A9" w:rsidP="00951CB1">
      <w:pPr>
        <w:pStyle w:val="Bullet1"/>
        <w:ind w:left="709" w:hanging="425"/>
      </w:pPr>
      <w:r>
        <w:t xml:space="preserve">are not </w:t>
      </w:r>
      <w:r w:rsidR="005D3935">
        <w:t>standardised polymer compositions</w:t>
      </w:r>
      <w:r w:rsidR="005D3935">
        <w:fldChar w:fldCharType="begin"/>
      </w:r>
      <w:r w:rsidR="00DC3B3B">
        <w:instrText xml:space="preserve"> ADDIN ZOTERO_ITEM CSL_CITATION {"citationID":"pBSJigLd","properties":{"formattedCitation":"\\super 2\\nosupersub{}","plainCitation":"2","noteIndex":0},"citationItems":[{"id":"4rIbDf27/N9o9yO28","uris":["http://zotero.org/users/local/jcdQBMLc/items/IKZX3XX8"],"itemData":{"id":3566,"type":"document","publisher":"WHO, Geneve.","title":"Dietary and inhalation exposure to nano- and microplastic particles and potential implications for human health","author":[{"family":"World Health Organization","given":""}]}}],"schema":"https://github.com/citation-style-language/schema/raw/master/csl-citation.json"} </w:instrText>
      </w:r>
      <w:r w:rsidR="005D3935">
        <w:fldChar w:fldCharType="separate"/>
      </w:r>
      <w:r w:rsidR="005D3935" w:rsidRPr="00AD1217">
        <w:rPr>
          <w:rFonts w:ascii="Arial" w:hAnsi="Arial" w:cs="Arial"/>
          <w:vertAlign w:val="superscript"/>
        </w:rPr>
        <w:t>2</w:t>
      </w:r>
      <w:r w:rsidR="005D3935">
        <w:fldChar w:fldCharType="end"/>
      </w:r>
    </w:p>
    <w:p w14:paraId="3D8D0798" w14:textId="53BD9CAE" w:rsidR="00F61C3C" w:rsidRDefault="00F61C3C" w:rsidP="00951CB1">
      <w:pPr>
        <w:pStyle w:val="Bullet1"/>
        <w:ind w:left="709" w:hanging="425"/>
      </w:pPr>
      <w:r>
        <w:t xml:space="preserve">do not represent </w:t>
      </w:r>
      <w:r w:rsidR="009C1F22">
        <w:t>other environmentally available</w:t>
      </w:r>
      <w:r>
        <w:t xml:space="preserve"> plastics </w:t>
      </w:r>
      <w:r w:rsidR="009C1F22">
        <w:t>which may include different</w:t>
      </w:r>
      <w:r w:rsidRPr="006F38DD">
        <w:t xml:space="preserve"> additives </w:t>
      </w:r>
      <w:r w:rsidR="009C1F22">
        <w:t>or</w:t>
      </w:r>
      <w:r w:rsidRPr="006F38DD">
        <w:t xml:space="preserve"> absorbed chemicals</w:t>
      </w:r>
      <w:r w:rsidR="009C1F22">
        <w:t>/substances</w:t>
      </w:r>
    </w:p>
    <w:p w14:paraId="5ADFB8DD" w14:textId="77777777" w:rsidR="00272459" w:rsidRDefault="004C1BE7" w:rsidP="00951CB1">
      <w:pPr>
        <w:pStyle w:val="Bullet1"/>
        <w:ind w:left="709" w:hanging="425"/>
      </w:pPr>
      <w:r>
        <w:t>are administered in different sizes, from</w:t>
      </w:r>
      <w:r w:rsidR="00ED2C04">
        <w:t xml:space="preserve"> </w:t>
      </w:r>
      <w:r w:rsidR="001261A3">
        <w:t>nanometres (nm)</w:t>
      </w:r>
      <w:r w:rsidR="003676FD">
        <w:t xml:space="preserve"> or </w:t>
      </w:r>
      <w:r w:rsidR="001261A3">
        <w:t xml:space="preserve">particles that are too big to translocate across internal </w:t>
      </w:r>
      <w:r w:rsidR="003676FD">
        <w:t xml:space="preserve">human </w:t>
      </w:r>
      <w:r w:rsidR="001261A3">
        <w:t>biological barriers</w:t>
      </w:r>
    </w:p>
    <w:p w14:paraId="18F2ED1A" w14:textId="08491E06" w:rsidR="005C20E6" w:rsidRDefault="00060911" w:rsidP="00951CB1">
      <w:pPr>
        <w:pStyle w:val="Bullet1"/>
        <w:ind w:left="709" w:hanging="425"/>
      </w:pPr>
      <w:r>
        <w:t xml:space="preserve">are </w:t>
      </w:r>
      <w:r w:rsidR="000D5CD6">
        <w:t xml:space="preserve">often </w:t>
      </w:r>
      <w:r>
        <w:t xml:space="preserve">administered in </w:t>
      </w:r>
      <w:r w:rsidR="000D5CD6">
        <w:t>in high doses</w:t>
      </w:r>
      <w:r w:rsidR="00EC75A4">
        <w:t xml:space="preserve"> in order to generate an effect</w:t>
      </w:r>
      <w:r w:rsidR="000D5CD6">
        <w:t xml:space="preserve"> </w:t>
      </w:r>
      <w:r w:rsidR="005C20E6">
        <w:t>(for example</w:t>
      </w:r>
      <w:r w:rsidR="00B06E8E">
        <w:t>,</w:t>
      </w:r>
      <w:r w:rsidR="005C20E6">
        <w:t xml:space="preserve"> 5 mg/kg of body weight)</w:t>
      </w:r>
    </w:p>
    <w:p w14:paraId="3118D2D8" w14:textId="40FD70DA" w:rsidR="00675F91" w:rsidRDefault="005C20E6" w:rsidP="00951CB1">
      <w:pPr>
        <w:pStyle w:val="Bullet1"/>
        <w:ind w:left="709" w:hanging="425"/>
      </w:pPr>
      <w:r>
        <w:t xml:space="preserve">are often administered </w:t>
      </w:r>
      <w:r w:rsidR="000D5CD6">
        <w:t>over a short duration (weeks or months, rather than years)</w:t>
      </w:r>
      <w:r w:rsidR="00FA22CF">
        <w:t>.</w:t>
      </w:r>
    </w:p>
    <w:p w14:paraId="38D68425" w14:textId="6B704271" w:rsidR="00310A81" w:rsidRDefault="00B06E8E" w:rsidP="00401AE3">
      <w:r>
        <w:t xml:space="preserve">Many </w:t>
      </w:r>
      <w:r w:rsidR="003D48BC">
        <w:t xml:space="preserve">study </w:t>
      </w:r>
      <w:r w:rsidR="003676FD">
        <w:t>exposure</w:t>
      </w:r>
      <w:r w:rsidR="003D48BC">
        <w:t>s</w:t>
      </w:r>
      <w:r w:rsidR="003676FD">
        <w:t>, dose</w:t>
      </w:r>
      <w:r w:rsidR="003D48BC">
        <w:t>s</w:t>
      </w:r>
      <w:r w:rsidR="009C1F22">
        <w:t>,</w:t>
      </w:r>
      <w:r w:rsidR="003676FD">
        <w:t xml:space="preserve"> and duration</w:t>
      </w:r>
      <w:r w:rsidR="003D48BC">
        <w:t>s</w:t>
      </w:r>
      <w:r w:rsidR="003676FD">
        <w:t xml:space="preserve"> do not accurately reflect </w:t>
      </w:r>
      <w:r w:rsidR="005C20E6">
        <w:t xml:space="preserve">human </w:t>
      </w:r>
      <w:r w:rsidR="004F019B">
        <w:t>exposure</w:t>
      </w:r>
      <w:r w:rsidR="005C20E6">
        <w:t>, which is characterised by</w:t>
      </w:r>
      <w:r w:rsidR="00711EDC">
        <w:t xml:space="preserve"> low-dose, long-term</w:t>
      </w:r>
      <w:r w:rsidR="004F019B">
        <w:t xml:space="preserve"> </w:t>
      </w:r>
      <w:r w:rsidR="00711EDC">
        <w:t xml:space="preserve">exposure to </w:t>
      </w:r>
      <w:r w:rsidR="00264220">
        <w:t>a range of polymer types, characteristics, surface chemistry</w:t>
      </w:r>
      <w:r w:rsidR="009C1F22">
        <w:t>, and potentially adsorbed chemicals/substances</w:t>
      </w:r>
      <w:r w:rsidR="003676FD" w:rsidRPr="006F38DD">
        <w:t>.</w:t>
      </w:r>
      <w:r w:rsidR="0088124B">
        <w:t xml:space="preserve"> </w:t>
      </w:r>
      <w:r w:rsidR="00580F03">
        <w:rPr>
          <w:i/>
          <w:iCs/>
        </w:rPr>
        <w:t xml:space="preserve">In vitro </w:t>
      </w:r>
      <w:r w:rsidR="0088124B">
        <w:t>s</w:t>
      </w:r>
      <w:r w:rsidR="0088124B" w:rsidRPr="006F38DD">
        <w:t xml:space="preserve">tudies examine </w:t>
      </w:r>
      <w:r w:rsidR="00580F03">
        <w:t>cellular impact</w:t>
      </w:r>
      <w:r w:rsidR="0088124B" w:rsidRPr="006F38DD">
        <w:t xml:space="preserve">, but </w:t>
      </w:r>
      <w:r w:rsidR="00FC2A61">
        <w:t xml:space="preserve">how </w:t>
      </w:r>
      <w:r w:rsidR="00580F03">
        <w:t xml:space="preserve">these </w:t>
      </w:r>
      <w:r w:rsidR="00FC2A61">
        <w:t>changes</w:t>
      </w:r>
      <w:r w:rsidR="0088124B" w:rsidRPr="006F38DD">
        <w:t xml:space="preserve"> </w:t>
      </w:r>
      <w:r w:rsidR="0065283E">
        <w:t xml:space="preserve">influence </w:t>
      </w:r>
      <w:r w:rsidR="0088124B" w:rsidRPr="006F38DD">
        <w:t xml:space="preserve">systemic effects is not currently well </w:t>
      </w:r>
      <w:r w:rsidR="00304E85">
        <w:t>known</w:t>
      </w:r>
      <w:r w:rsidR="0088124B">
        <w:t>.</w:t>
      </w:r>
      <w:r w:rsidR="0088124B">
        <w:fldChar w:fldCharType="begin"/>
      </w:r>
      <w:r w:rsidR="00DC3B3B">
        <w:instrText xml:space="preserve"> ADDIN ZOTERO_ITEM CSL_CITATION {"citationID":"ejtnv8cK","properties":{"formattedCitation":"\\super 30\\nosupersub{}","plainCitation":"30","noteIndex":0},"citationItems":[{"id":"4rIbDf27/rBbS0gkr","uris":["http://zotero.org/users/local/jcdQBMLc/items/RV944WTC"],"itemData":{"id":2248,"type":"article-journal","abstract":"Single-use plastics (SUPs) have become an essential constituent of our daily life. It is being exploited in numerous pharmaceutical and healthcare  applications. Despite their advantages and widespread use in the pharma and  medical sectors, the potential clinical problems of plastics, especially the  release of micro-nanoplastics (MNPs) and additives from medical plastics (e.g.  bags, containers, and administrative sets) and sorption of drugs remain  understudied. Certainly, the MNPs are multifaceted stressors that cause  detrimental effects to the ecosystem and human health. The origin and persistence  of MNPs in pharmaceutical products, their administration to humans, endurance and  possible health implication, translocation, and excretion have not been reviewed  in detail. The prime focus of this article is to conduct a systematic review on  the leaching of MNPs and additives from pharmaceutical containers/administrative  sets and their interaction with the pharmaceutical constituents. This review also  explores the primary and secondary routes of MNPs entry from healthcare plastic  products and their potential health hazards to humans. Furthermore, the fate of  plastic waste generated in hospitals, their disposal, and associated MNPs release  to the environment, along with preventive, and alternative measures are discussed  herein.","container-title":"Chemosphere","DOI":"10.1016/j.chemosphere.2022.135227","ISSN":"1879-1298 0045-6535","issue":"Pt 3","journalAbbreviation":"Chemosphere","language":"eng","license":"Copyright © 2022 Elsevier Ltd. All rights reserved.","note":"publisher-place: England\nPMID: 35671817","page":"135227","title":"Plastic particles in medicine: A systematic review of exposure and effects to human health.","volume":"303","author":[{"family":"Gopinath","given":"Ponnusamy Manogaran"},{"family":"Parvathi","given":"Venkatachalam Deepa"},{"family":"Yoghalakshmi","given":"Nagarajan"},{"family":"Kumar","given":"Srinivasan Madhan"},{"family":"Athulya","given":"Pazhamthavalathil Anil"},{"family":"Mukherjee","given":"Amitava"},{"family":"Chandrasekaran","given":"Natarajan"}],"issued":{"date-parts":[["2022",9]]}}}],"schema":"https://github.com/citation-style-language/schema/raw/master/csl-citation.json"} </w:instrText>
      </w:r>
      <w:r w:rsidR="0088124B">
        <w:fldChar w:fldCharType="separate"/>
      </w:r>
      <w:r w:rsidR="00482300" w:rsidRPr="00482300">
        <w:rPr>
          <w:rFonts w:ascii="Arial" w:hAnsi="Arial" w:cs="Arial"/>
          <w:vertAlign w:val="superscript"/>
        </w:rPr>
        <w:t>30</w:t>
      </w:r>
      <w:r w:rsidR="0088124B">
        <w:fldChar w:fldCharType="end"/>
      </w:r>
      <w:r w:rsidR="0088124B" w:rsidRPr="00492641">
        <w:t xml:space="preserve"> </w:t>
      </w:r>
    </w:p>
    <w:p w14:paraId="08B408A3" w14:textId="27B3D2DD" w:rsidR="00D303A6" w:rsidRDefault="00155569" w:rsidP="00401AE3">
      <w:r>
        <w:t>Together, t</w:t>
      </w:r>
      <w:r w:rsidR="0011785A">
        <w:t xml:space="preserve">his limits the relevance of </w:t>
      </w:r>
      <w:r w:rsidR="000D5CD6">
        <w:t xml:space="preserve">many experimental </w:t>
      </w:r>
      <w:r w:rsidR="009C1F22">
        <w:t xml:space="preserve">or preclinical </w:t>
      </w:r>
      <w:r w:rsidR="009C1F22">
        <w:rPr>
          <w:i/>
          <w:iCs/>
        </w:rPr>
        <w:t xml:space="preserve">in vitro </w:t>
      </w:r>
      <w:r w:rsidR="000D5CD6">
        <w:t>stud</w:t>
      </w:r>
      <w:r w:rsidR="0011785A">
        <w:t xml:space="preserve">y findings </w:t>
      </w:r>
      <w:r w:rsidR="000D5CD6">
        <w:t>to the exposures experienced by people</w:t>
      </w:r>
      <w:r w:rsidR="00084BD3">
        <w:t xml:space="preserve"> and</w:t>
      </w:r>
      <w:r w:rsidR="00C3568C">
        <w:t xml:space="preserve"> limits our ability to characterise and quantify the potential health effects </w:t>
      </w:r>
      <w:r w:rsidR="00F408BD">
        <w:t>associated with</w:t>
      </w:r>
      <w:r w:rsidR="00C3568C">
        <w:t xml:space="preserve"> </w:t>
      </w:r>
      <w:r w:rsidR="00A43790">
        <w:t xml:space="preserve">a much more heterogenous </w:t>
      </w:r>
      <w:r w:rsidR="00C3568C">
        <w:t>real-world exposure.</w:t>
      </w:r>
    </w:p>
    <w:p w14:paraId="52BEB086" w14:textId="5430C60E" w:rsidR="00010E95" w:rsidRPr="00B6214D" w:rsidRDefault="003410C2" w:rsidP="006E3714">
      <w:pPr>
        <w:pStyle w:val="Heading2NotNumbered"/>
      </w:pPr>
      <w:bookmarkStart w:id="43" w:name="_Toc201746130"/>
      <w:bookmarkStart w:id="44" w:name="_Toc206412330"/>
      <w:bookmarkStart w:id="45" w:name="_Toc210833555"/>
      <w:r>
        <w:t>2.</w:t>
      </w:r>
      <w:r w:rsidR="00E50654">
        <w:t>5</w:t>
      </w:r>
      <w:r>
        <w:tab/>
      </w:r>
      <w:r w:rsidR="00010E95" w:rsidRPr="00B6214D">
        <w:t>Plastics are inherently complex</w:t>
      </w:r>
      <w:bookmarkEnd w:id="43"/>
      <w:bookmarkEnd w:id="44"/>
      <w:bookmarkEnd w:id="45"/>
    </w:p>
    <w:p w14:paraId="6279EBB7" w14:textId="5D35E35B" w:rsidR="00986BCE" w:rsidRDefault="00AB4550" w:rsidP="000371F2">
      <w:r>
        <w:t xml:space="preserve">Plastics are made of the </w:t>
      </w:r>
      <w:r w:rsidR="00FF1BA4">
        <w:t xml:space="preserve">particle itself and the main </w:t>
      </w:r>
      <w:r>
        <w:t>polymer(s) plus a range of additives</w:t>
      </w:r>
      <w:r w:rsidR="00E560CC">
        <w:t xml:space="preserve"> and performance enhancing substances.</w:t>
      </w:r>
      <w:r w:rsidR="0028228D">
        <w:t xml:space="preserve"> They are not one chemical alone.</w:t>
      </w:r>
      <w:r w:rsidR="00823612" w:rsidRPr="00823612">
        <w:t xml:space="preserve"> </w:t>
      </w:r>
      <w:r w:rsidR="000371F2">
        <w:t>We know that some plastics-associated chemicals have potential adverse health effects including bisphenols, flame retardants, phthalates, PFAS, some alkylphenols and alkylphenol ethoxylates, polycyclic aromatic hydrocarbons, biocides, metals, and UV stab</w:t>
      </w:r>
      <w:r w:rsidR="00986BCE">
        <w:t>i</w:t>
      </w:r>
      <w:r w:rsidR="000371F2">
        <w:t>lisers</w:t>
      </w:r>
      <w:r w:rsidR="00986BCE">
        <w:t xml:space="preserve"> (see Appendix E)</w:t>
      </w:r>
      <w:r w:rsidR="000371F2">
        <w:t>.</w:t>
      </w:r>
      <w:r w:rsidR="000371F2">
        <w:fldChar w:fldCharType="begin"/>
      </w:r>
      <w:r w:rsidR="00DC3B3B">
        <w:instrText xml:space="preserve"> ADDIN ZOTERO_ITEM CSL_CITATION {"citationID":"iKKp3CGk","properties":{"formattedCitation":"\\super 1\\nosupersub{}","plainCitation":"1","noteIndex":0},"citationItems":[{"id":"4rIbDf27/Y0z0bLiY","uris":["http://zotero.org/users/local/jcdQBMLc/items/YM8GXR65"],"itemData":{"id":3569,"type":"book","event-place":"Geneve","publisher":"UNEP","publisher-place":"Geneve","title":"Chemicals in Plastics: A technical report","author":[{"literal":"Secretariat of the Basel, Rotterdam and Stockholm Conventions"},{"family":"United Nations Environment Programme","given":""}],"issued":{"date-parts":[["2023"]]}}}],"schema":"https://github.com/citation-style-language/schema/raw/master/csl-citation.json"} </w:instrText>
      </w:r>
      <w:r w:rsidR="000371F2">
        <w:fldChar w:fldCharType="separate"/>
      </w:r>
      <w:r w:rsidR="000371F2" w:rsidRPr="008443D0">
        <w:rPr>
          <w:rFonts w:ascii="Arial" w:hAnsi="Arial" w:cs="Arial"/>
          <w:vertAlign w:val="superscript"/>
        </w:rPr>
        <w:t>1</w:t>
      </w:r>
      <w:r w:rsidR="000371F2">
        <w:fldChar w:fldCharType="end"/>
      </w:r>
      <w:r w:rsidR="000371F2">
        <w:t xml:space="preserve"> </w:t>
      </w:r>
      <w:r w:rsidR="009F0E1F">
        <w:t>We do not know</w:t>
      </w:r>
      <w:r w:rsidR="00F76994">
        <w:t xml:space="preserve"> if the particle itself is problematic,</w:t>
      </w:r>
      <w:r w:rsidR="00421DE1">
        <w:t xml:space="preserve"> or if it is the</w:t>
      </w:r>
      <w:r w:rsidR="0008269C">
        <w:t xml:space="preserve"> main polymer or</w:t>
      </w:r>
      <w:r w:rsidR="00421DE1">
        <w:t xml:space="preserve"> range of chemicals in or adsorbed to that particle, or a combination of </w:t>
      </w:r>
      <w:r w:rsidR="0008269C">
        <w:t>several substances</w:t>
      </w:r>
      <w:r w:rsidR="000E4135">
        <w:t xml:space="preserve"> and particle morphology</w:t>
      </w:r>
      <w:r w:rsidR="009F0E1F">
        <w:t xml:space="preserve"> are of the greatest concern</w:t>
      </w:r>
      <w:r w:rsidR="00421DE1">
        <w:t>.</w:t>
      </w:r>
    </w:p>
    <w:p w14:paraId="65C44899" w14:textId="43C3A766" w:rsidR="00243701" w:rsidRDefault="002F1EBE" w:rsidP="00B6404E">
      <w:r>
        <w:t xml:space="preserve">Co-exposures remains poorly understood. </w:t>
      </w:r>
      <w:r w:rsidR="00986BCE">
        <w:t>As noted by the UNEP, a substance-by-substance approach to assessing harm does not reflect actual real-world composition</w:t>
      </w:r>
      <w:r w:rsidR="00F56093">
        <w:t xml:space="preserve"> </w:t>
      </w:r>
      <w:r w:rsidR="00986BCE">
        <w:t xml:space="preserve">or exposures </w:t>
      </w:r>
      <w:r w:rsidR="00F56093">
        <w:t>(</w:t>
      </w:r>
      <w:r w:rsidR="00986BCE">
        <w:t xml:space="preserve">and </w:t>
      </w:r>
      <w:r w:rsidR="00F56093">
        <w:t xml:space="preserve">therefore likely </w:t>
      </w:r>
      <w:r w:rsidR="00986BCE">
        <w:t>biological response</w:t>
      </w:r>
      <w:r w:rsidR="004B03D0">
        <w:t>s</w:t>
      </w:r>
      <w:r w:rsidR="00986BCE">
        <w:t>)</w:t>
      </w:r>
      <w:r w:rsidR="0020773E">
        <w:t>.</w:t>
      </w:r>
      <w:r w:rsidR="00986BCE">
        <w:fldChar w:fldCharType="begin"/>
      </w:r>
      <w:r w:rsidR="00DC3B3B">
        <w:instrText xml:space="preserve"> ADDIN ZOTERO_ITEM CSL_CITATION {"citationID":"aEAiccBs","properties":{"formattedCitation":"\\super 1\\nosupersub{}","plainCitation":"1","noteIndex":0},"citationItems":[{"id":"4rIbDf27/Y0z0bLiY","uris":["http://zotero.org/users/local/jcdQBMLc/items/YM8GXR65"],"itemData":{"id":3569,"type":"book","event-place":"Geneve","publisher":"UNEP","publisher-place":"Geneve","title":"Chemicals in Plastics: A technical report","author":[{"literal":"Secretariat of the Basel, Rotterdam and Stockholm Conventions"},{"family":"United Nations Environment Programme","given":""}],"issued":{"date-parts":[["2023"]]}}}],"schema":"https://github.com/citation-style-language/schema/raw/master/csl-citation.json"} </w:instrText>
      </w:r>
      <w:r w:rsidR="00986BCE">
        <w:fldChar w:fldCharType="separate"/>
      </w:r>
      <w:r w:rsidR="00986BCE" w:rsidRPr="003D6360">
        <w:rPr>
          <w:rFonts w:ascii="Arial" w:hAnsi="Arial" w:cs="Arial"/>
          <w:vertAlign w:val="superscript"/>
        </w:rPr>
        <w:t>1</w:t>
      </w:r>
      <w:r w:rsidR="00986BCE">
        <w:fldChar w:fldCharType="end"/>
      </w:r>
      <w:r w:rsidR="00986BCE" w:rsidRPr="000371F2">
        <w:t xml:space="preserve"> </w:t>
      </w:r>
      <w:r w:rsidR="0020773E">
        <w:t>F</w:t>
      </w:r>
      <w:r w:rsidR="000371F2">
        <w:t xml:space="preserve">ew studies </w:t>
      </w:r>
      <w:r w:rsidR="0020773E">
        <w:t xml:space="preserve">have </w:t>
      </w:r>
      <w:r w:rsidR="000371F2">
        <w:t>report</w:t>
      </w:r>
      <w:r w:rsidR="00E446E7">
        <w:t>ed</w:t>
      </w:r>
      <w:r w:rsidR="000371F2">
        <w:t xml:space="preserve"> on co-exposures with other chemicals or </w:t>
      </w:r>
      <w:r w:rsidR="00E446E7">
        <w:t xml:space="preserve">contaminants like heavy metals. </w:t>
      </w:r>
      <w:r w:rsidR="00EB0CF1">
        <w:t>When reported, studies have</w:t>
      </w:r>
      <w:r w:rsidR="00E446E7">
        <w:t xml:space="preserve"> struggled to </w:t>
      </w:r>
      <w:r w:rsidR="000371F2">
        <w:t xml:space="preserve">unpick the potential influence of </w:t>
      </w:r>
      <w:r>
        <w:t>each chemical</w:t>
      </w:r>
      <w:r w:rsidR="000371F2">
        <w:t xml:space="preserve">, leaving a significant gap in knowledge – and creating difficulty in attributing any observed changes in biological processes or outcomes to the plastic </w:t>
      </w:r>
      <w:r w:rsidR="000371F2">
        <w:lastRenderedPageBreak/>
        <w:t xml:space="preserve">alone. </w:t>
      </w:r>
      <w:r>
        <w:t xml:space="preserve">Confounding driven by environmental or chemical </w:t>
      </w:r>
      <w:r w:rsidR="000371F2">
        <w:t xml:space="preserve">exposure </w:t>
      </w:r>
      <w:r>
        <w:t>(including</w:t>
      </w:r>
      <w:r w:rsidR="000371F2">
        <w:t xml:space="preserve"> as a vector of other contaminants</w:t>
      </w:r>
      <w:r>
        <w:t xml:space="preserve">, </w:t>
      </w:r>
      <w:r w:rsidR="000371F2">
        <w:t xml:space="preserve">whether they are chemical or biological) </w:t>
      </w:r>
      <w:r>
        <w:t>is</w:t>
      </w:r>
      <w:r w:rsidR="000371F2">
        <w:t xml:space="preserve"> a significant </w:t>
      </w:r>
      <w:r>
        <w:t xml:space="preserve">issue. </w:t>
      </w:r>
      <w:r w:rsidR="000371F2">
        <w:t xml:space="preserve"> </w:t>
      </w:r>
    </w:p>
    <w:p w14:paraId="5AAE5870" w14:textId="7541AC45" w:rsidR="00046C4F" w:rsidRPr="00750A87" w:rsidRDefault="00046C4F" w:rsidP="00046C4F">
      <w:r w:rsidRPr="006F38DD">
        <w:t xml:space="preserve">Experimental studies have shown </w:t>
      </w:r>
      <w:r>
        <w:t xml:space="preserve">a specific </w:t>
      </w:r>
      <w:r w:rsidRPr="006F38DD">
        <w:t>potential for DNA damage, organ dysfunction, immune response, neurotoxicity, and reproductive toxicity</w:t>
      </w:r>
      <w:r>
        <w:t>.</w:t>
      </w:r>
      <w:r w:rsidRPr="00492641">
        <w:t xml:space="preserve"> </w:t>
      </w:r>
      <w:r w:rsidR="00EB0CF1" w:rsidRPr="00EB0CF1">
        <w:t>While studies focus on risks related to specific diseases, the biological impacts may be more complex, affecting processes such as gene expression and oxidative stress.</w:t>
      </w:r>
      <w:r w:rsidR="00EB0CF1">
        <w:t xml:space="preserve"> </w:t>
      </w:r>
      <w:r w:rsidRPr="006F38DD">
        <w:t>Some changes may only result from interactions of different chemical types over time</w:t>
      </w:r>
      <w:r>
        <w:t>. S</w:t>
      </w:r>
      <w:r w:rsidRPr="006F38DD">
        <w:t>ome have impacts on human systems that do not immediately show up as disease but may contribute to</w:t>
      </w:r>
      <w:r w:rsidR="00854A09">
        <w:t xml:space="preserve"> elevated health</w:t>
      </w:r>
      <w:r w:rsidRPr="006F38DD">
        <w:t xml:space="preserve"> risks in future.</w:t>
      </w:r>
      <w:r w:rsidRPr="00492641">
        <w:t xml:space="preserve"> </w:t>
      </w:r>
      <w:r w:rsidRPr="006F38DD">
        <w:t>The toxic</w:t>
      </w:r>
      <w:r w:rsidR="00172DC1">
        <w:t>ological</w:t>
      </w:r>
      <w:r w:rsidRPr="006F38DD">
        <w:t xml:space="preserve"> effects of microplastics may vary depending on </w:t>
      </w:r>
      <w:r w:rsidR="00E321BE">
        <w:t>specific</w:t>
      </w:r>
      <w:r w:rsidRPr="006F38DD">
        <w:t xml:space="preserve"> physical and chemical properties, including their ability to carry other toxic chemicals such as heavy metals and endocrine disruptors. The role of microplastics as carriers of other chemicals and microbes is ambiguous</w:t>
      </w:r>
      <w:r w:rsidR="00E321BE">
        <w:t>. It</w:t>
      </w:r>
      <w:r w:rsidR="00172DC1">
        <w:t xml:space="preserve"> </w:t>
      </w:r>
      <w:r w:rsidRPr="006F38DD">
        <w:t>has been difficult to show that this is happening to any great extent in the body</w:t>
      </w:r>
      <w:r>
        <w:t>.</w:t>
      </w:r>
      <w:r>
        <w:fldChar w:fldCharType="begin"/>
      </w:r>
      <w:r w:rsidR="00DC3B3B">
        <w:instrText xml:space="preserve"> ADDIN ZOTERO_ITEM CSL_CITATION {"citationID":"Qwkl3LEt","properties":{"formattedCitation":"\\super 25\\nosupersub{}","plainCitation":"25","noteIndex":0},"citationItems":[{"id":"4rIbDf27/hWXcSrCz","uris":["http://zotero.org/users/local/jcdQBMLc/items/FKDHFZYQ"],"itemData":{"id":1585,"type":"article-journal","abstract":"The exposure of humans to nano-and microplastic particles (NMPs) is an issue recognized as a potential health hazard by scientists, authorities, politics,  non-governmental organizations and the general public. The concentration of NMPs  in the environment is increasing concomitantly with global plastic production and  the usage of plastic materials. NMPs are detectable in numerous aquatic organisms  and also in human samples, therefore necessitating a risk assessment of NMPs for  human health. So far, a comprehensive risk assessment of NMPs is hampered by  limited availability of appropriate reference materials, analytical obstacles and  a lack of definitions and standardized study designs. Most studies conducted so  far used polystyrene (PS) spheres as a matter of availability, although this  polymer type accounts for only about 7% of total plastic production. Differently  sized particles, different concentration and incubation times, and various  biological models have been used, yielding hardly comparable data sets. Crucial  physico-chemical properties of NMPs such as surface (charge, polarity, chemical  reactivity), supplemented additives and adsorbed chemicals have been widely  excluded from studies, although in particular the surface of NMPs determines the  interaction with cellular membranes. In this manuscript we give an overview about  the critical parameters which should be considered when performing risk  assessments of NMPs, including novel reference materials, taking into account  surface modifications (e.g., reflecting weathering processes), and the possible  role of NMPs as a substrate and/or carrier for (pathogenic) microbes. Moreover,  we make suggestions for biological model systems to evaluate immediate toxicity,  long-term effects and the potential of NMPs to cross biological barriers. We are  convinced that standardized reference materials and experimental parameters along  with technical innovations in (nano)-particle sampling and analytics are a  prerequisite for the successful realization of conclusive human health risk  assessments of NMPs.","container-title":"International journal of environmental research and public health","DOI":"10.3390/ijerph17238832","ISSN":"1660-4601 1661-7827","issue":"23","journalAbbreviation":"Int J Environ Res Public Health","language":"eng","note":"publisher-place: Switzerland\nPMID: 33261100 \nPMCID: PMC7730001","title":"Assessment of Human Health Risks Posed by Nano-and Microplastics Is Currently Not Feasible.","volume":"17","author":[{"family":"Brachner","given":"Andreas"},{"family":"Fragouli","given":"Despina"},{"family":"Duarte","given":"Iola F."},{"family":"Farias","given":"Patricia M. A."},{"family":"Dembski","given":"Sofia"},{"family":"Ghosh","given":"Manosij"},{"family":"Barisic","given":"Ivan"},{"family":"Zdzieblo","given":"Daniela"},{"family":"Vanoirbeek","given":"Jeroen"},{"family":"Schwabl","given":"Philipp"},{"family":"Neuhaus","given":"Winfried"}],"issued":{"date-parts":[["2020",11,27]]}}}],"schema":"https://github.com/citation-style-language/schema/raw/master/csl-citation.json"} </w:instrText>
      </w:r>
      <w:r>
        <w:fldChar w:fldCharType="separate"/>
      </w:r>
      <w:r w:rsidR="00482300" w:rsidRPr="00482300">
        <w:rPr>
          <w:rFonts w:ascii="Arial" w:hAnsi="Arial" w:cs="Arial"/>
          <w:vertAlign w:val="superscript"/>
        </w:rPr>
        <w:t>25</w:t>
      </w:r>
      <w:r>
        <w:fldChar w:fldCharType="end"/>
      </w:r>
      <w:r>
        <w:t xml:space="preserve"> </w:t>
      </w:r>
    </w:p>
    <w:p w14:paraId="14E9FDD2" w14:textId="13362AC4" w:rsidR="00E11C2A" w:rsidRPr="00387F0C" w:rsidRDefault="003410C2" w:rsidP="00387F0C">
      <w:pPr>
        <w:pStyle w:val="Heading2NotNumbered"/>
        <w:ind w:left="709" w:hanging="709"/>
      </w:pPr>
      <w:bookmarkStart w:id="46" w:name="_Toc201746131"/>
      <w:bookmarkStart w:id="47" w:name="_Toc206412331"/>
      <w:bookmarkStart w:id="48" w:name="_Toc210833556"/>
      <w:r>
        <w:t>2.</w:t>
      </w:r>
      <w:r w:rsidR="00E50654">
        <w:t>6</w:t>
      </w:r>
      <w:r>
        <w:tab/>
      </w:r>
      <w:r w:rsidR="00AF4D74" w:rsidRPr="00B6214D">
        <w:t xml:space="preserve">Limited </w:t>
      </w:r>
      <w:r w:rsidR="00324CC0" w:rsidRPr="00B6214D">
        <w:t>breadth and depth in epidemiological evidence</w:t>
      </w:r>
      <w:bookmarkEnd w:id="46"/>
      <w:bookmarkEnd w:id="47"/>
      <w:bookmarkEnd w:id="48"/>
    </w:p>
    <w:p w14:paraId="1D26AB70" w14:textId="361248CF" w:rsidR="00623989" w:rsidRPr="002B43A9" w:rsidRDefault="00711EDC" w:rsidP="00B04AC9">
      <w:pPr>
        <w:rPr>
          <w:b/>
          <w:bCs/>
        </w:rPr>
      </w:pPr>
      <w:r>
        <w:t>Epidemiological evidence is scarce</w:t>
      </w:r>
      <w:r w:rsidR="00D62A24">
        <w:t xml:space="preserve"> and is difficult to generate</w:t>
      </w:r>
      <w:r>
        <w:t xml:space="preserve">, with available studies almost always undermined by uncontrolled confounding. Studies may be limited by the technical challenges noted above. </w:t>
      </w:r>
      <w:r w:rsidR="002C548A" w:rsidRPr="006F38DD">
        <w:t xml:space="preserve">There is </w:t>
      </w:r>
      <w:r w:rsidR="002C548A">
        <w:t xml:space="preserve">limited </w:t>
      </w:r>
      <w:r w:rsidR="002C548A" w:rsidRPr="006F38DD">
        <w:t xml:space="preserve">research on </w:t>
      </w:r>
      <w:r w:rsidR="002C548A">
        <w:t xml:space="preserve">clearance, </w:t>
      </w:r>
      <w:r w:rsidR="002C548A" w:rsidRPr="006F38DD">
        <w:t>metabolism,</w:t>
      </w:r>
      <w:r w:rsidR="008A1DF4">
        <w:t xml:space="preserve"> </w:t>
      </w:r>
      <w:r w:rsidR="009C5288">
        <w:t>internalisation</w:t>
      </w:r>
      <w:r w:rsidR="008A1DF4">
        <w:t>,</w:t>
      </w:r>
      <w:r w:rsidR="002C548A" w:rsidRPr="006F38DD">
        <w:t xml:space="preserve"> </w:t>
      </w:r>
      <w:r w:rsidR="008A1DF4">
        <w:t xml:space="preserve">translocation, </w:t>
      </w:r>
      <w:r w:rsidR="002C548A" w:rsidRPr="006F38DD">
        <w:t>and accumulation</w:t>
      </w:r>
      <w:r w:rsidR="008A1DF4">
        <w:t>/</w:t>
      </w:r>
      <w:r w:rsidR="002C548A">
        <w:t xml:space="preserve">aggregation </w:t>
      </w:r>
      <w:r w:rsidR="002C548A" w:rsidRPr="006F38DD">
        <w:t>of microplastics in the human body</w:t>
      </w:r>
      <w:r w:rsidR="002C548A">
        <w:t>.</w:t>
      </w:r>
      <w:r w:rsidR="002C548A">
        <w:fldChar w:fldCharType="begin"/>
      </w:r>
      <w:r w:rsidR="00DC3B3B">
        <w:instrText xml:space="preserve"> ADDIN ZOTERO_ITEM CSL_CITATION {"citationID":"jbLKp4Kl","properties":{"formattedCitation":"\\super 24\\nosupersub{}","plainCitation":"24","noteIndex":0},"citationItems":[{"id":"4rIbDf27/I5q3VCle","uris":["http://zotero.org/users/local/jcdQBMLc/items/CTJVL2F2"],"itemData":{"id":3531,"type":"article-journal","container-title":"Critical Reviews in Environmental Science and Technology","DOI":"10.1080/10643389.2023.2195798","ISSN":"1064-3389","issue":"16","journalAbbreviation":"Critical Reviews in Environmental Science and Technology","note":"publisher: Taylor &amp; Francis","page":"1489-1511","title":"Microplastics and human health: Integrating pharmacokinetics","volume":"53","author":[{"family":"Prata","given":"Joana C."}],"issued":{"date-parts":[["2023",8,18]]}}}],"schema":"https://github.com/citation-style-language/schema/raw/master/csl-citation.json"} </w:instrText>
      </w:r>
      <w:r w:rsidR="002C548A">
        <w:fldChar w:fldCharType="separate"/>
      </w:r>
      <w:r w:rsidR="00482300" w:rsidRPr="00482300">
        <w:rPr>
          <w:rFonts w:ascii="Arial" w:hAnsi="Arial" w:cs="Arial"/>
          <w:vertAlign w:val="superscript"/>
        </w:rPr>
        <w:t>24</w:t>
      </w:r>
      <w:r w:rsidR="002C548A">
        <w:fldChar w:fldCharType="end"/>
      </w:r>
      <w:r w:rsidR="002C548A">
        <w:t xml:space="preserve"> </w:t>
      </w:r>
      <w:r w:rsidR="00573578">
        <w:t>N</w:t>
      </w:r>
      <w:r w:rsidR="00BA69E7">
        <w:t xml:space="preserve">on-human </w:t>
      </w:r>
      <w:r w:rsidR="00CD0349">
        <w:t xml:space="preserve">mammal and preclinical </w:t>
      </w:r>
      <w:r w:rsidR="00CD0349">
        <w:rPr>
          <w:i/>
          <w:iCs/>
        </w:rPr>
        <w:t xml:space="preserve">in vitro </w:t>
      </w:r>
      <w:r w:rsidR="00CD0349">
        <w:t>studies can provide mechanistic insight</w:t>
      </w:r>
      <w:r w:rsidR="00315D5A">
        <w:t xml:space="preserve"> and m</w:t>
      </w:r>
      <w:r w:rsidR="00623989" w:rsidRPr="006F38DD">
        <w:t xml:space="preserve">ost </w:t>
      </w:r>
      <w:r w:rsidR="004E53D6">
        <w:t>knowledge about toxicity and</w:t>
      </w:r>
      <w:r w:rsidR="00623989">
        <w:t xml:space="preserve"> altered biological processes or </w:t>
      </w:r>
      <w:r w:rsidR="00623989" w:rsidRPr="006F38DD">
        <w:t xml:space="preserve">health </w:t>
      </w:r>
      <w:r w:rsidR="00623989">
        <w:t xml:space="preserve">outcomes </w:t>
      </w:r>
      <w:r w:rsidR="00623989" w:rsidRPr="006F38DD">
        <w:t>come</w:t>
      </w:r>
      <w:r w:rsidR="00623989">
        <w:t>s</w:t>
      </w:r>
      <w:r w:rsidR="00623989" w:rsidRPr="006F38DD">
        <w:t xml:space="preserve"> from</w:t>
      </w:r>
      <w:r w:rsidR="00623989">
        <w:t xml:space="preserve"> </w:t>
      </w:r>
      <w:r w:rsidR="004E53D6">
        <w:t xml:space="preserve">these </w:t>
      </w:r>
      <w:r w:rsidR="00623989">
        <w:t>studies</w:t>
      </w:r>
      <w:r w:rsidR="004E53D6">
        <w:t>.</w:t>
      </w:r>
      <w:r w:rsidR="00623989">
        <w:t xml:space="preserve"> </w:t>
      </w:r>
      <w:r w:rsidR="00196883">
        <w:t>Unpicking the mechanisms of toxicity is complicated, and we only know a little bit about a handful of polymer compositions. For some body systems, even less relevant data is available as most research relates to fish, bivalves, eels, or birds.</w:t>
      </w:r>
      <w:r w:rsidR="00196883" w:rsidRPr="00196883">
        <w:t xml:space="preserve"> </w:t>
      </w:r>
      <w:r w:rsidR="00315D5A">
        <w:t xml:space="preserve">Exposure dose, duration, and dose-dependency may also not reflect a real-world exposure (see above). </w:t>
      </w:r>
      <w:r w:rsidR="00196883">
        <w:t>Overall, the u</w:t>
      </w:r>
      <w:r w:rsidR="00196883" w:rsidRPr="007C663C">
        <w:t xml:space="preserve">sability of </w:t>
      </w:r>
      <w:r w:rsidR="00196883">
        <w:t xml:space="preserve">preclinical </w:t>
      </w:r>
      <w:r w:rsidR="00196883" w:rsidRPr="007C663C">
        <w:t xml:space="preserve">studies to infer human health impacts is </w:t>
      </w:r>
      <w:r w:rsidR="00196883">
        <w:t>difficult as there</w:t>
      </w:r>
      <w:r w:rsidR="00196883" w:rsidRPr="00196883">
        <w:t xml:space="preserve"> </w:t>
      </w:r>
      <w:r w:rsidR="00196883">
        <w:t xml:space="preserve">are significant differences in biological complexity between </w:t>
      </w:r>
      <w:r w:rsidR="00382A9D">
        <w:t>rodents</w:t>
      </w:r>
      <w:r>
        <w:t>,</w:t>
      </w:r>
      <w:r w:rsidR="00196883">
        <w:t xml:space="preserve"> cell-line or organoid studies, and what happens in a human body.</w:t>
      </w:r>
      <w:r>
        <w:t xml:space="preserve"> </w:t>
      </w:r>
      <w:r w:rsidR="002B43A9">
        <w:t xml:space="preserve">A precautionary approach may need to balance mechanistic evidence with available </w:t>
      </w:r>
      <w:r w:rsidR="002B43A9">
        <w:rPr>
          <w:i/>
          <w:iCs/>
        </w:rPr>
        <w:t xml:space="preserve">in vivo </w:t>
      </w:r>
      <w:r w:rsidR="002B43A9">
        <w:t>evidence</w:t>
      </w:r>
      <w:r w:rsidR="00B67F58">
        <w:t>, but much remains uncertain</w:t>
      </w:r>
      <w:r w:rsidR="002B43A9">
        <w:t>.</w:t>
      </w:r>
    </w:p>
    <w:p w14:paraId="130C0444" w14:textId="240881D4" w:rsidR="00380689" w:rsidRPr="00B6214D" w:rsidRDefault="003410C2" w:rsidP="006E3714">
      <w:pPr>
        <w:pStyle w:val="Heading2NotNumbered"/>
      </w:pPr>
      <w:bookmarkStart w:id="49" w:name="_Toc201746132"/>
      <w:bookmarkStart w:id="50" w:name="_Toc206412332"/>
      <w:bookmarkStart w:id="51" w:name="_Toc210833557"/>
      <w:r>
        <w:t>2.</w:t>
      </w:r>
      <w:r w:rsidR="00E50654">
        <w:t>7</w:t>
      </w:r>
      <w:r>
        <w:tab/>
      </w:r>
      <w:r w:rsidR="00380689" w:rsidRPr="00B6214D">
        <w:t>Optimistic or inconsistent reporting of results</w:t>
      </w:r>
      <w:bookmarkEnd w:id="49"/>
      <w:bookmarkEnd w:id="50"/>
      <w:bookmarkEnd w:id="51"/>
    </w:p>
    <w:p w14:paraId="0A4208A3" w14:textId="78DBF680" w:rsidR="005F286A" w:rsidRDefault="0016230B" w:rsidP="002724B0">
      <w:r>
        <w:t>Study findings can be reported confidently in mass media</w:t>
      </w:r>
      <w:r w:rsidR="002C07DD">
        <w:t>,</w:t>
      </w:r>
      <w:r>
        <w:t xml:space="preserve"> but also in academic literature. </w:t>
      </w:r>
      <w:r w:rsidR="00064CA0">
        <w:t>F</w:t>
      </w:r>
      <w:r>
        <w:t xml:space="preserve">indings </w:t>
      </w:r>
      <w:r w:rsidR="00827530">
        <w:t>(</w:t>
      </w:r>
      <w:r>
        <w:t>and framing</w:t>
      </w:r>
      <w:r w:rsidR="00827530">
        <w:t>)</w:t>
      </w:r>
      <w:r>
        <w:t xml:space="preserve"> </w:t>
      </w:r>
      <w:r w:rsidR="007B6534">
        <w:t xml:space="preserve">need to be reviewed </w:t>
      </w:r>
      <w:r>
        <w:t xml:space="preserve">critically </w:t>
      </w:r>
      <w:r w:rsidR="007B6534">
        <w:t xml:space="preserve">(but fairly) </w:t>
      </w:r>
      <w:r w:rsidR="00827530">
        <w:t>t</w:t>
      </w:r>
      <w:r>
        <w:t xml:space="preserve">o </w:t>
      </w:r>
      <w:r w:rsidR="00827530">
        <w:t>assess</w:t>
      </w:r>
      <w:r>
        <w:t xml:space="preserve"> which results are relevant to human health.</w:t>
      </w:r>
      <w:r w:rsidR="002C07DD">
        <w:t xml:space="preserve"> </w:t>
      </w:r>
      <w:r w:rsidR="001A7664">
        <w:t>This review identifies</w:t>
      </w:r>
      <w:r w:rsidR="002C07DD">
        <w:t xml:space="preserve"> papers that are widely cited and consider</w:t>
      </w:r>
      <w:r w:rsidR="001A7664">
        <w:t>s</w:t>
      </w:r>
      <w:r w:rsidR="002C07DD">
        <w:t xml:space="preserve"> the findings and the methodological foundation on which </w:t>
      </w:r>
      <w:r w:rsidR="00E724F4">
        <w:t xml:space="preserve">conclusions </w:t>
      </w:r>
      <w:r w:rsidR="008325FA">
        <w:t xml:space="preserve">or interpretations </w:t>
      </w:r>
      <w:r w:rsidR="002C07DD">
        <w:t>are based.</w:t>
      </w:r>
    </w:p>
    <w:p w14:paraId="7B982CFA" w14:textId="77777777" w:rsidR="00B67F58" w:rsidRDefault="00383ADC" w:rsidP="002724B0">
      <w:r>
        <w:t>Differences in m</w:t>
      </w:r>
      <w:r w:rsidR="005A1436">
        <w:t xml:space="preserve">ethodology drives some </w:t>
      </w:r>
      <w:r w:rsidR="005F286A">
        <w:t>(</w:t>
      </w:r>
      <w:r w:rsidR="005E40A8">
        <w:t>appropriate</w:t>
      </w:r>
      <w:r w:rsidR="005F286A">
        <w:t>)</w:t>
      </w:r>
      <w:r w:rsidR="005E40A8">
        <w:t xml:space="preserve"> </w:t>
      </w:r>
      <w:r w:rsidR="005A1436">
        <w:t>variation</w:t>
      </w:r>
      <w:r w:rsidR="001B5E23">
        <w:t xml:space="preserve"> </w:t>
      </w:r>
      <w:r w:rsidR="005E40A8">
        <w:t>in reporting</w:t>
      </w:r>
      <w:r w:rsidR="005A1436">
        <w:t>,</w:t>
      </w:r>
      <w:r w:rsidR="005E40A8">
        <w:t xml:space="preserve"> </w:t>
      </w:r>
      <w:r w:rsidR="00CC2597">
        <w:t xml:space="preserve">but </w:t>
      </w:r>
      <w:r w:rsidR="005E40A8">
        <w:t xml:space="preserve">it </w:t>
      </w:r>
      <w:r w:rsidR="005F286A">
        <w:t xml:space="preserve">also </w:t>
      </w:r>
      <w:r w:rsidR="005E40A8">
        <w:t>create</w:t>
      </w:r>
      <w:r w:rsidR="005F286A">
        <w:t>s</w:t>
      </w:r>
      <w:r w:rsidR="005E40A8">
        <w:t xml:space="preserve"> difficulty in comparing results</w:t>
      </w:r>
      <w:r w:rsidR="005F286A">
        <w:t xml:space="preserve"> across studies (for example, </w:t>
      </w:r>
      <w:r w:rsidR="00C84432">
        <w:t xml:space="preserve">inhalation exposure </w:t>
      </w:r>
      <w:r w:rsidR="00A87389">
        <w:t xml:space="preserve">data </w:t>
      </w:r>
      <w:r w:rsidR="00C84432">
        <w:t xml:space="preserve">based on active sampling </w:t>
      </w:r>
      <w:r w:rsidR="00A87389">
        <w:t>reports in m</w:t>
      </w:r>
      <w:r w:rsidR="008F4AD7">
        <w:rPr>
          <w:vertAlign w:val="superscript"/>
        </w:rPr>
        <w:t>3</w:t>
      </w:r>
      <w:r w:rsidR="00A87389">
        <w:t>, but</w:t>
      </w:r>
      <w:r w:rsidR="00C84432">
        <w:t xml:space="preserve"> passive sampling </w:t>
      </w:r>
      <w:r w:rsidR="00A87389">
        <w:t>data reports in m</w:t>
      </w:r>
      <w:r w:rsidR="00A87389">
        <w:rPr>
          <w:vertAlign w:val="superscript"/>
        </w:rPr>
        <w:t>2</w:t>
      </w:r>
      <w:r w:rsidR="00C84432">
        <w:t>)</w:t>
      </w:r>
      <w:r w:rsidR="005E40A8">
        <w:t xml:space="preserve">. </w:t>
      </w:r>
    </w:p>
    <w:p w14:paraId="181AD901" w14:textId="77777777" w:rsidR="00874DFF" w:rsidRDefault="00874DFF">
      <w:pPr>
        <w:spacing w:before="0"/>
        <w:jc w:val="left"/>
      </w:pPr>
      <w:r>
        <w:br w:type="page"/>
      </w:r>
    </w:p>
    <w:p w14:paraId="4D06D80B" w14:textId="69630DF1" w:rsidR="002C07DD" w:rsidRDefault="003F451E" w:rsidP="002724B0">
      <w:r>
        <w:lastRenderedPageBreak/>
        <w:t>T</w:t>
      </w:r>
      <w:r w:rsidR="001B5E23">
        <w:t xml:space="preserve">he way that findings </w:t>
      </w:r>
      <w:r w:rsidR="00383ADC">
        <w:t>are</w:t>
      </w:r>
      <w:r w:rsidR="001B5E23">
        <w:t xml:space="preserve"> </w:t>
      </w:r>
      <w:r w:rsidR="00125CF9">
        <w:t>reported</w:t>
      </w:r>
      <w:r w:rsidR="001B5E23">
        <w:t xml:space="preserve"> and then subsequently interpreted</w:t>
      </w:r>
      <w:r>
        <w:t xml:space="preserve"> include some common differences in</w:t>
      </w:r>
      <w:r w:rsidR="008874FE">
        <w:t>:</w:t>
      </w:r>
    </w:p>
    <w:p w14:paraId="6F9E8E28" w14:textId="11197104" w:rsidR="00BB054F" w:rsidRDefault="00C04767" w:rsidP="00951CB1">
      <w:pPr>
        <w:pStyle w:val="Bullet1"/>
        <w:ind w:left="851" w:hanging="567"/>
      </w:pPr>
      <w:r>
        <w:t>reporting on</w:t>
      </w:r>
      <w:r w:rsidR="00BB054F">
        <w:t xml:space="preserve"> quality assurance</w:t>
      </w:r>
      <w:r>
        <w:t>/</w:t>
      </w:r>
      <w:r w:rsidR="00E62A74">
        <w:t>contamination</w:t>
      </w:r>
      <w:r w:rsidR="00BB054F">
        <w:t xml:space="preserve"> control procedures used during all parts of the </w:t>
      </w:r>
      <w:r w:rsidR="00E62A74">
        <w:t>study process (including for auxiliary components such as reagents)</w:t>
      </w:r>
    </w:p>
    <w:p w14:paraId="057FDDCA" w14:textId="77777777" w:rsidR="009D16A9" w:rsidRDefault="009D16A9" w:rsidP="00951CB1">
      <w:pPr>
        <w:pStyle w:val="Bullet1"/>
        <w:ind w:left="851" w:hanging="567"/>
      </w:pPr>
      <w:r>
        <w:t>what is detected (for example, some methods detect the number of particles; others detect the mass of the particles which confuses assessment of quantification)</w:t>
      </w:r>
    </w:p>
    <w:p w14:paraId="156C381F" w14:textId="77777777" w:rsidR="009D16A9" w:rsidRDefault="009D16A9" w:rsidP="00951CB1">
      <w:pPr>
        <w:pStyle w:val="Bullet1"/>
        <w:ind w:left="851" w:hanging="567"/>
      </w:pPr>
      <w:r>
        <w:t>whether all particles detected are microplastic: some studies did not determine this</w:t>
      </w:r>
    </w:p>
    <w:p w14:paraId="7D436CFB" w14:textId="6766DB0A" w:rsidR="00680CBC" w:rsidRDefault="00680CBC" w:rsidP="00951CB1">
      <w:pPr>
        <w:pStyle w:val="Bullet1"/>
        <w:ind w:left="851" w:hanging="567"/>
      </w:pPr>
      <w:r>
        <w:t xml:space="preserve">infrequent reporting of the limit of quantification or </w:t>
      </w:r>
      <w:r w:rsidR="00B64556">
        <w:t>limit of detection</w:t>
      </w:r>
      <w:r w:rsidR="00383ADC">
        <w:t>:</w:t>
      </w:r>
      <w:r w:rsidR="00D87F47" w:rsidRPr="00D87F47">
        <w:t xml:space="preserve"> </w:t>
      </w:r>
      <w:r w:rsidR="00D87F47">
        <w:t xml:space="preserve">many studies do not provide </w:t>
      </w:r>
      <w:r w:rsidR="003D2276">
        <w:t>this</w:t>
      </w:r>
      <w:r w:rsidR="00D87F47">
        <w:t xml:space="preserve"> data making it difficult to understand the limits o</w:t>
      </w:r>
      <w:r w:rsidR="00383ADC">
        <w:t>f</w:t>
      </w:r>
      <w:r w:rsidR="00D87F47">
        <w:t xml:space="preserve"> the study’s findings</w:t>
      </w:r>
    </w:p>
    <w:p w14:paraId="39BD4539" w14:textId="4E7AF9BE" w:rsidR="007F425E" w:rsidRDefault="00EB372C" w:rsidP="00951CB1">
      <w:pPr>
        <w:pStyle w:val="Bullet1"/>
        <w:ind w:left="851" w:hanging="567"/>
      </w:pPr>
      <w:r>
        <w:t>q</w:t>
      </w:r>
      <w:r w:rsidR="009D16A9">
        <w:t>u</w:t>
      </w:r>
      <w:r>
        <w:t xml:space="preserve">antification </w:t>
      </w:r>
      <w:r w:rsidR="001907E2">
        <w:t>methods</w:t>
      </w:r>
      <w:r>
        <w:t>:</w:t>
      </w:r>
      <w:r w:rsidR="0023445C">
        <w:t xml:space="preserve"> some studies count each particle</w:t>
      </w:r>
      <w:r w:rsidR="001D1369">
        <w:t xml:space="preserve"> </w:t>
      </w:r>
      <w:r w:rsidR="00A9275D">
        <w:t>in a sample;</w:t>
      </w:r>
      <w:r w:rsidR="001D1369">
        <w:t xml:space="preserve"> </w:t>
      </w:r>
      <w:r w:rsidR="0023445C">
        <w:t xml:space="preserve">others </w:t>
      </w:r>
      <w:r w:rsidR="00C93276">
        <w:t>a</w:t>
      </w:r>
      <w:r w:rsidR="001D1369">
        <w:t xml:space="preserve">ssess a proportion of </w:t>
      </w:r>
      <w:r w:rsidR="00F7091F">
        <w:t>the</w:t>
      </w:r>
      <w:r w:rsidR="001D1369">
        <w:t xml:space="preserve"> sample</w:t>
      </w:r>
      <w:r w:rsidR="00A9275D">
        <w:t>,</w:t>
      </w:r>
      <w:r w:rsidR="00BF4039">
        <w:t xml:space="preserve"> assume even distribution </w:t>
      </w:r>
      <w:r w:rsidR="00A9275D">
        <w:t>of particles,</w:t>
      </w:r>
      <w:r w:rsidR="001D1369">
        <w:t xml:space="preserve"> and then extrapolate </w:t>
      </w:r>
      <w:r w:rsidR="00C93276">
        <w:t xml:space="preserve">the findings </w:t>
      </w:r>
      <w:r w:rsidR="001D1369">
        <w:t>to the whole</w:t>
      </w:r>
      <w:r w:rsidR="00F7091F">
        <w:t xml:space="preserve"> (</w:t>
      </w:r>
      <w:r w:rsidR="00AB0D07">
        <w:t>which can lead to either under- or over-estimation</w:t>
      </w:r>
      <w:r w:rsidR="001D1369">
        <w:t>)</w:t>
      </w:r>
    </w:p>
    <w:p w14:paraId="70AAFE43" w14:textId="46767FB8" w:rsidR="001655FA" w:rsidRDefault="00B16BA0" w:rsidP="00951CB1">
      <w:pPr>
        <w:pStyle w:val="Bullet1"/>
        <w:ind w:left="851" w:hanging="567"/>
      </w:pPr>
      <w:r>
        <w:t>reporting</w:t>
      </w:r>
      <w:r w:rsidR="007A1098">
        <w:t xml:space="preserve"> presence</w:t>
      </w:r>
      <w:r>
        <w:t>:</w:t>
      </w:r>
      <w:r w:rsidR="005F79CA">
        <w:t xml:space="preserve"> </w:t>
      </w:r>
      <w:r w:rsidR="007A1098">
        <w:t xml:space="preserve">some report by abundance, </w:t>
      </w:r>
      <w:r>
        <w:t>others</w:t>
      </w:r>
      <w:r w:rsidR="007A1098">
        <w:t xml:space="preserve"> by concentration in a sol</w:t>
      </w:r>
      <w:r w:rsidR="009F13B8">
        <w:t>i</w:t>
      </w:r>
      <w:r w:rsidR="007A1098">
        <w:t>d or a fluid</w:t>
      </w:r>
      <w:r w:rsidR="00FE4011">
        <w:t xml:space="preserve">, but these are not directly comparable </w:t>
      </w:r>
      <w:r>
        <w:t>making</w:t>
      </w:r>
      <w:r w:rsidR="00FE4011">
        <w:t xml:space="preserve"> it difficult to </w:t>
      </w:r>
      <w:r>
        <w:t>compare results</w:t>
      </w:r>
    </w:p>
    <w:p w14:paraId="542DD160" w14:textId="6D3BF4F3" w:rsidR="002724B0" w:rsidRDefault="00B813D2" w:rsidP="00951CB1">
      <w:pPr>
        <w:pStyle w:val="Bullet1"/>
        <w:ind w:left="851" w:hanging="567"/>
      </w:pPr>
      <w:r>
        <w:t>calculation</w:t>
      </w:r>
      <w:r w:rsidR="00B16BA0">
        <w:t>s, such as</w:t>
      </w:r>
      <w:r>
        <w:t xml:space="preserve"> using </w:t>
      </w:r>
      <w:r w:rsidR="005912E3">
        <w:t>calculations</w:t>
      </w:r>
      <w:r>
        <w:t xml:space="preserve"> designed for </w:t>
      </w:r>
      <w:r w:rsidR="00BB054F">
        <w:t>fibre rather than fragments</w:t>
      </w:r>
      <w:r w:rsidR="00CC46EB">
        <w:t>.</w:t>
      </w:r>
    </w:p>
    <w:p w14:paraId="0699116E" w14:textId="079B3EF2" w:rsidR="00E3772F" w:rsidRPr="00E3772F" w:rsidRDefault="00064CA0" w:rsidP="00E3772F">
      <w:r>
        <w:t xml:space="preserve">Publication bias has not been </w:t>
      </w:r>
      <w:r w:rsidR="00540CC2">
        <w:t xml:space="preserve">systematically </w:t>
      </w:r>
      <w:r>
        <w:t>assessed</w:t>
      </w:r>
      <w:r w:rsidR="00540CC2">
        <w:t xml:space="preserve"> in this review</w:t>
      </w:r>
      <w:r>
        <w:t xml:space="preserve">. </w:t>
      </w:r>
      <w:r w:rsidR="00E3772F" w:rsidRPr="00E3772F">
        <w:t>While some studies report heterogeneity in outcomes (</w:t>
      </w:r>
      <w:r w:rsidR="00E3772F">
        <w:t>for example,</w:t>
      </w:r>
      <w:r w:rsidR="00E3772F" w:rsidRPr="00E3772F">
        <w:t xml:space="preserve"> differences in biological effects depending on polymer composition), we would expect to observe even greater variability given the vast range of potential plastic types and their diverse physicochemical properties</w:t>
      </w:r>
      <w:r w:rsidR="004E67A9">
        <w:t>.</w:t>
      </w:r>
    </w:p>
    <w:p w14:paraId="27EEA0D3" w14:textId="6826703B" w:rsidR="004F0D8F" w:rsidRPr="00B6214D" w:rsidRDefault="003410C2" w:rsidP="006E3714">
      <w:pPr>
        <w:pStyle w:val="Heading2NotNumbered"/>
      </w:pPr>
      <w:bookmarkStart w:id="52" w:name="_Toc201746133"/>
      <w:bookmarkStart w:id="53" w:name="_Toc206412333"/>
      <w:bookmarkStart w:id="54" w:name="_Toc210833558"/>
      <w:r>
        <w:t>2.</w:t>
      </w:r>
      <w:r w:rsidR="00E50654">
        <w:t>8</w:t>
      </w:r>
      <w:r>
        <w:tab/>
      </w:r>
      <w:r w:rsidR="009522CB" w:rsidRPr="00B6214D">
        <w:t>P</w:t>
      </w:r>
      <w:r w:rsidR="00276D7B" w:rsidRPr="00B6214D">
        <w:t>resence</w:t>
      </w:r>
      <w:r w:rsidR="008B7973" w:rsidRPr="00B6214D">
        <w:t xml:space="preserve"> do</w:t>
      </w:r>
      <w:r w:rsidR="009522CB" w:rsidRPr="00B6214D">
        <w:t>es</w:t>
      </w:r>
      <w:r w:rsidR="008B7973" w:rsidRPr="00B6214D">
        <w:t xml:space="preserve"> not translate to effect</w:t>
      </w:r>
      <w:bookmarkEnd w:id="52"/>
      <w:bookmarkEnd w:id="53"/>
      <w:bookmarkEnd w:id="54"/>
    </w:p>
    <w:p w14:paraId="10AB31E1" w14:textId="0726A165" w:rsidR="00E54ECB" w:rsidRDefault="00E54ECB" w:rsidP="00241ADB">
      <w:r w:rsidRPr="00E54ECB">
        <w:t xml:space="preserve">Humans routinely inhale and ingest small particles and may absorb some particles through the skin and other body openings. </w:t>
      </w:r>
      <w:r w:rsidR="003B14E6">
        <w:t>Most</w:t>
      </w:r>
      <w:r w:rsidRPr="00E54ECB">
        <w:t xml:space="preserve"> of these particles are eliminated through the body’s natural clearance mechanisms without causing significant harm. The presence of microplastic particles in a specific organ or body fluid does not in itself indicate an adverse health effect.</w:t>
      </w:r>
    </w:p>
    <w:p w14:paraId="37C41719" w14:textId="77777777" w:rsidR="00387F0C" w:rsidRDefault="00387F0C">
      <w:pPr>
        <w:spacing w:before="0"/>
        <w:jc w:val="left"/>
        <w:rPr>
          <w:b/>
          <w:color w:val="007E00" w:themeColor="accent3"/>
          <w:kern w:val="28"/>
          <w:sz w:val="40"/>
          <w:szCs w:val="48"/>
        </w:rPr>
      </w:pPr>
      <w:bookmarkStart w:id="55" w:name="_Toc210833559"/>
      <w:r>
        <w:br w:type="page"/>
      </w:r>
    </w:p>
    <w:p w14:paraId="21BF5990" w14:textId="05E8319D" w:rsidR="00031E76" w:rsidRPr="00D23C82" w:rsidRDefault="00E50654" w:rsidP="00B43764">
      <w:pPr>
        <w:pStyle w:val="Heading1NotNumbered"/>
      </w:pPr>
      <w:r>
        <w:lastRenderedPageBreak/>
        <w:t>3</w:t>
      </w:r>
      <w:r>
        <w:tab/>
      </w:r>
      <w:r w:rsidR="00CC75DF">
        <w:t>Exposur</w:t>
      </w:r>
      <w:r w:rsidR="002B1745">
        <w:t>e</w:t>
      </w:r>
      <w:r w:rsidR="00FA6657">
        <w:t xml:space="preserve"> routes and pathways</w:t>
      </w:r>
      <w:bookmarkEnd w:id="55"/>
    </w:p>
    <w:tbl>
      <w:tblPr>
        <w:tblW w:w="0" w:type="auto"/>
        <w:tblBorders>
          <w:top w:val="single" w:sz="12" w:space="0" w:color="007E00" w:themeColor="accent3"/>
          <w:left w:val="single" w:sz="12" w:space="0" w:color="007E00" w:themeColor="accent3"/>
          <w:bottom w:val="single" w:sz="12" w:space="0" w:color="007E00" w:themeColor="accent3"/>
          <w:right w:val="single" w:sz="12" w:space="0" w:color="007E00" w:themeColor="accent3"/>
        </w:tblBorders>
        <w:shd w:val="clear" w:color="auto" w:fill="FFFFFF" w:themeFill="background1"/>
        <w:tblCellMar>
          <w:top w:w="170" w:type="dxa"/>
          <w:left w:w="284" w:type="dxa"/>
          <w:bottom w:w="170" w:type="dxa"/>
          <w:right w:w="284" w:type="dxa"/>
        </w:tblCellMar>
        <w:tblLook w:val="0000" w:firstRow="0" w:lastRow="0" w:firstColumn="0" w:lastColumn="0" w:noHBand="0" w:noVBand="0"/>
      </w:tblPr>
      <w:tblGrid>
        <w:gridCol w:w="9020"/>
      </w:tblGrid>
      <w:tr w:rsidR="004C6024" w:rsidRPr="00935FA0" w14:paraId="2AC8C2ED" w14:textId="77777777">
        <w:tc>
          <w:tcPr>
            <w:tcW w:w="9020" w:type="dxa"/>
            <w:shd w:val="clear" w:color="auto" w:fill="FFFFFF" w:themeFill="background1"/>
          </w:tcPr>
          <w:p w14:paraId="49BB2009" w14:textId="653854A4" w:rsidR="004C6024" w:rsidRPr="00935FA0" w:rsidRDefault="004C6024">
            <w:pPr>
              <w:spacing w:after="120"/>
              <w:rPr>
                <w:color w:val="007E00" w:themeColor="accent3"/>
              </w:rPr>
            </w:pPr>
            <w:r w:rsidRPr="004C6024">
              <w:rPr>
                <w:noProof/>
                <w:color w:val="007E00" w:themeColor="accent3"/>
              </w:rPr>
              <w:t xml:space="preserve">People are exposed to microplastic particles through air, water, food, food packaging, and consumer, medical, and dental products. Microplastic particles can be inhaled or ingested, as well as injected, implanted, and possibly absorbed. It is likely impossible to avoid exposure, but people can make choices that may reduce </w:t>
            </w:r>
            <w:r w:rsidR="00AF57A9">
              <w:rPr>
                <w:noProof/>
                <w:color w:val="007E00" w:themeColor="accent3"/>
              </w:rPr>
              <w:t>microplastic</w:t>
            </w:r>
            <w:r w:rsidRPr="004C6024">
              <w:rPr>
                <w:noProof/>
                <w:color w:val="007E00" w:themeColor="accent3"/>
              </w:rPr>
              <w:t xml:space="preserve"> exposure.</w:t>
            </w:r>
          </w:p>
        </w:tc>
      </w:tr>
    </w:tbl>
    <w:p w14:paraId="2FDED1A3" w14:textId="5916A534" w:rsidR="001A50F5" w:rsidRDefault="00D355E1" w:rsidP="001930E4">
      <w:r>
        <w:t xml:space="preserve">Release mechanisms for </w:t>
      </w:r>
      <w:r w:rsidR="00D479D7">
        <w:t>micro</w:t>
      </w:r>
      <w:r>
        <w:t xml:space="preserve">plastic particles include </w:t>
      </w:r>
      <w:r w:rsidR="00442500">
        <w:t xml:space="preserve">plastic exposed to </w:t>
      </w:r>
      <w:r>
        <w:t xml:space="preserve">environmental processes (such as </w:t>
      </w:r>
      <w:r w:rsidRPr="00FB2472">
        <w:t>photo-oxidative degradation</w:t>
      </w:r>
      <w:r>
        <w:t>), physical fragmentation (mechanical stress), friction, thermal change,</w:t>
      </w:r>
      <w:r w:rsidR="0050093D">
        <w:t xml:space="preserve"> chemical processes such as</w:t>
      </w:r>
      <w:r>
        <w:t xml:space="preserve"> a change in environmental acidity or alkalinity, </w:t>
      </w:r>
      <w:r w:rsidR="0044110C" w:rsidRPr="0044110C">
        <w:t>enzymatic processes of microorganisms</w:t>
      </w:r>
      <w:r w:rsidR="0044110C">
        <w:t xml:space="preserve">, </w:t>
      </w:r>
      <w:r>
        <w:t xml:space="preserve">or release from industrial processes. Released particles can </w:t>
      </w:r>
      <w:r w:rsidR="004E21BC">
        <w:t xml:space="preserve">then </w:t>
      </w:r>
      <w:r>
        <w:t xml:space="preserve">move through the environment and </w:t>
      </w:r>
      <w:r w:rsidR="001930E4">
        <w:t>be</w:t>
      </w:r>
      <w:r w:rsidR="00937CAD">
        <w:t xml:space="preserve"> </w:t>
      </w:r>
      <w:r>
        <w:t>inhale</w:t>
      </w:r>
      <w:r w:rsidR="00937CAD">
        <w:t xml:space="preserve">d or </w:t>
      </w:r>
      <w:r>
        <w:t>ingest</w:t>
      </w:r>
      <w:r w:rsidR="00937CAD">
        <w:t>ed by people</w:t>
      </w:r>
      <w:r>
        <w:t>.</w:t>
      </w:r>
      <w:r w:rsidR="00BD774E">
        <w:t xml:space="preserve"> Other exposure routes may include </w:t>
      </w:r>
      <w:r w:rsidR="00E83A15">
        <w:t>medi</w:t>
      </w:r>
      <w:r w:rsidR="00F94FFF">
        <w:t>c</w:t>
      </w:r>
      <w:r w:rsidR="00E83A15">
        <w:t>al exposure (injection or implantation) or via dermal contact.</w:t>
      </w:r>
      <w:r>
        <w:t xml:space="preserve"> Microplastic particles are also </w:t>
      </w:r>
      <w:r w:rsidR="00E83A15">
        <w:t xml:space="preserve">cleared </w:t>
      </w:r>
      <w:r w:rsidR="0083014D">
        <w:t xml:space="preserve">(excreted) </w:t>
      </w:r>
      <w:r>
        <w:t xml:space="preserve">by humans. </w:t>
      </w:r>
      <w:r w:rsidR="005922A3">
        <w:t>This section</w:t>
      </w:r>
      <w:r w:rsidR="001930E4">
        <w:t xml:space="preserve"> </w:t>
      </w:r>
      <w:r w:rsidR="0004280D">
        <w:t xml:space="preserve">summarises potential </w:t>
      </w:r>
      <w:r w:rsidR="001F382D">
        <w:t>sources of microplastic</w:t>
      </w:r>
      <w:r w:rsidR="0004280D">
        <w:t xml:space="preserve"> particle</w:t>
      </w:r>
      <w:r w:rsidR="001F382D">
        <w:t>s</w:t>
      </w:r>
      <w:r w:rsidR="005A05C1">
        <w:t xml:space="preserve">, </w:t>
      </w:r>
      <w:r w:rsidR="005922A3">
        <w:t>human exposure routes and pathways</w:t>
      </w:r>
      <w:r w:rsidR="00F5295B">
        <w:t>.</w:t>
      </w:r>
    </w:p>
    <w:p w14:paraId="6DEDE78F" w14:textId="13E7BB07" w:rsidR="00676771" w:rsidRPr="00B6214D" w:rsidRDefault="00E50654" w:rsidP="008C58D2">
      <w:pPr>
        <w:pStyle w:val="Heading2NotNumbered"/>
        <w:ind w:left="851" w:hanging="851"/>
      </w:pPr>
      <w:bookmarkStart w:id="56" w:name="_Toc206412335"/>
      <w:bookmarkStart w:id="57" w:name="_Toc210833560"/>
      <w:r>
        <w:t>3.1</w:t>
      </w:r>
      <w:r>
        <w:tab/>
      </w:r>
      <w:r w:rsidR="008E45ED" w:rsidRPr="00B6214D">
        <w:t>Air</w:t>
      </w:r>
      <w:r w:rsidR="000B1E68" w:rsidRPr="00B6214D">
        <w:t>borne microplastic particles</w:t>
      </w:r>
      <w:bookmarkEnd w:id="56"/>
      <w:bookmarkEnd w:id="57"/>
      <w:r w:rsidR="008E45ED" w:rsidRPr="00B6214D">
        <w:t xml:space="preserve"> </w:t>
      </w:r>
    </w:p>
    <w:p w14:paraId="52690D12" w14:textId="42425CF3" w:rsidR="00E30BCE" w:rsidRPr="00B6214D" w:rsidRDefault="00E50654" w:rsidP="008C58D2">
      <w:pPr>
        <w:pStyle w:val="Heading3NotNumbered"/>
        <w:ind w:left="851" w:hanging="851"/>
      </w:pPr>
      <w:r>
        <w:t>3.1.1</w:t>
      </w:r>
      <w:r>
        <w:tab/>
      </w:r>
      <w:r w:rsidR="00B61EBF" w:rsidRPr="00B6214D">
        <w:t>Presence in indoor and outdoor air</w:t>
      </w:r>
    </w:p>
    <w:p w14:paraId="453DB86B" w14:textId="7F428DCE" w:rsidR="00E30BCE" w:rsidRDefault="002B191E" w:rsidP="00E21C09">
      <w:r>
        <w:t>M</w:t>
      </w:r>
      <w:r w:rsidR="00721116">
        <w:t xml:space="preserve">icroplastic particles </w:t>
      </w:r>
      <w:r>
        <w:t xml:space="preserve">are released into </w:t>
      </w:r>
      <w:r w:rsidR="00721116">
        <w:t xml:space="preserve">the air from </w:t>
      </w:r>
      <w:r w:rsidR="001769EB">
        <w:t xml:space="preserve">industrial processes, </w:t>
      </w:r>
      <w:r w:rsidR="00721116">
        <w:t>abrasion of materials</w:t>
      </w:r>
      <w:r>
        <w:t xml:space="preserve"> including </w:t>
      </w:r>
      <w:r w:rsidR="00600E82">
        <w:t xml:space="preserve">from </w:t>
      </w:r>
      <w:r>
        <w:t>textiles</w:t>
      </w:r>
      <w:r w:rsidR="00600E82">
        <w:t xml:space="preserve"> and tyres</w:t>
      </w:r>
      <w:r w:rsidR="00721116">
        <w:t>,</w:t>
      </w:r>
      <w:r w:rsidR="00600E82">
        <w:t xml:space="preserve"> wind dispersal of degrad</w:t>
      </w:r>
      <w:r w:rsidR="00E13B70">
        <w:t>ed</w:t>
      </w:r>
      <w:r w:rsidR="00600E82">
        <w:t xml:space="preserve"> fragments</w:t>
      </w:r>
      <w:r w:rsidR="00721116">
        <w:t>, resuspension of fallen fibres</w:t>
      </w:r>
      <w:r>
        <w:t xml:space="preserve"> and fragments</w:t>
      </w:r>
      <w:r w:rsidR="00B57CF2">
        <w:t xml:space="preserve"> including road dust</w:t>
      </w:r>
      <w:r w:rsidR="00621E07">
        <w:t xml:space="preserve">, and </w:t>
      </w:r>
      <w:r w:rsidR="00A803AB">
        <w:t xml:space="preserve">via </w:t>
      </w:r>
      <w:r w:rsidR="00621E07">
        <w:t>ocean to atmosphere transfer</w:t>
      </w:r>
      <w:r w:rsidR="00721116">
        <w:t>.</w:t>
      </w:r>
      <w:r w:rsidR="00B57CF2">
        <w:fldChar w:fldCharType="begin"/>
      </w:r>
      <w:r w:rsidR="00DC3B3B">
        <w:instrText xml:space="preserve"> ADDIN ZOTERO_ITEM CSL_CITATION {"citationID":"yjdZEX50","properties":{"formattedCitation":"\\super 6,21\\nosupersub{}","plainCitation":"6,21","noteIndex":0},"citationItems":[{"id":"4rIbDf27/U4w85xHc","uris":["http://zotero.org/users/local/jcdQBMLc/items/CACZN9MJ"],"itemData":{"id":1059,"type":"article-journal","abstract":"Airborne micro- and nanoplastics (AMNPs) are ubiquitously present in human living environments and pose significant threats to respiratory health. Currently, much  research has been conducted on the relationship between micro- and nanoplastics  (MNPs) and cardiovascular and gastrointestinal diseases, yet there is a clear  lack of understanding regarding the link between AMNPs and respiratory diseases.  Therefore, it is imperative to explore the relationship between the two. Recent  extensive studies by numerous scholars on the characteristics of AMNPs and their  relationship with respiratory diseases have robustly demonstrated that AMNPs from  various sources significantly influence the onset and progression of respiratory  conditions. Thus, investigating the intrinsic mechanisms involved and finding  necessary preventive and therapeutic measures are crucial. In this review, we  primarily describe the fundamental characteristics of AMNPs, their impact on the  respiratory system, and the intrinsic toxic mechanisms that facilitate disease  development. It is hoped that this article will provide new insights for further  research and contribute to the advancement of human health.","container-title":"Particle and fibre toxicology","DOI":"10.1186/s12989-024-00613-6","ISSN":"1743-8977","issue":"1","journalAbbreviation":"Part Fibre Toxicol","language":"eng","license":"© 2024. The Author(s).","note":"publisher-place: England\nPMID: 39633457 \nPMCID: PMC11616207","page":"50","title":"Airborne micro- and nanoplastics: emerging causes of respiratory diseases.","volume":"21","author":[{"family":"Gou","given":"Zixuan"},{"family":"Wu","given":"Haonan"},{"family":"Li","given":"Shanyu"},{"family":"Liu","given":"Ziyu"},{"family":"Zhang","given":"Ying"}],"issued":{"date-parts":[["2024",12,4]]}}},{"id":"4rIbDf27/g41xQ1hU","uris":["http://zotero.org/users/local/jcdQBMLc/items/VSSLS3WS"],"itemData":{"id":3564,"type":"article-journal","abstract":"Literature regarding microplastics in the atmosphere has advanced in recent years. However, studies have been undertaken in isolation with minimal collaboration and exploration of the relationships between air, deposition and dust. This review collates concentrations (particle count and mass-based), shape, size and polymetric characteristics for microplastics in ambient air (m3), deposition (m2/day), dust (microplastics/g) and snow (microplastics/L) from 124 peer-reviewed articles to provide a holistic overview and analysis of our current knowledge. In summary, ambient air featured concentrations between &lt;1 to &gt;1000 microplastics/m3 (outdoor) and &lt;1 microplastic/m3 to 1583 ± 1181 (mean) microplastics/m3 (indoor), consisting of polyethylene terephthalate, polyethylene, polypropylene. No difference (p &gt; 0.05) was observed between indoor and outdoor concentrations or the minimum size of microplastics (p &gt; 0.5). Maximum microplastic sizes were larger indoors (p &lt; 0.05). Deposition concentrations ranged between 0.5 and 1357 microplastics/m2/day (outdoor) and 475 to 19,600 microplastics/m2/day (indoor), including polyethylene, polystyrene, polypropylene, polyethylene terephthalate. Concentrations varied between indoor and outdoor deposition (p &lt; 0.05), being more abundant indoors, potentially closer to sources/sinks. No difference was observed between the minimum or maximum reported microplastic sizes within indoor and outdoor deposition (p &gt; 0.05). Road dust concentrations varied between 2 ± 2 and 477 microplastics/g (mean), consisting of polyvinyl chloride, polyethylene, polypropylene. Mean outdoor dust concentrations ranged from &lt;1 microplastic/g (remote desert) to between 18 and 225 microplastics/g, comprised of polyethylene terephthalate, polyamide, polypropylene. Snow concentrations varied between 0.1 and 30,000 microplastics/L, containing polyethylene, polyamide, polypropylene. Concentrations within indoor dust varied between 10 and 67,000 microplastics/g, including polyethylene terephthalate, polyethylene, polypropylene. No difference was observed between indoor and outdoor concentrations (microplastics/g) or maximum size (p &gt; 0.05). The minimum size of microplastics were smaller within outdoor dust (p &gt; 0.05). Although comparability is hindered by differing sampling methods, analytical techniques, polymers investigated, spectral libraries and inconsistent terminology, this review provides a synopsis of knowledge to date regarding atmospheric microplastics.","container-title":"Science of The Total Environment","DOI":"10.1016/j.scitotenv.2023.162193","ISSN":"0048-9697","journalAbbreviation":"Science of The Total Environment","page":"162193","title":"There's something in the air: A review of sources, prevalence and behaviour of microplastics in the atmosphere","volume":"874","author":[{"family":"O'Brien","given":"Stacey"},{"family":"Rauert","given":"Cassandra"},{"family":"Ribeiro","given":"Francisca"},{"family":"Okoffo","given":"Elvis D."},{"family":"Burrows","given":"Stephen D."},{"family":"O'Brien","given":"Jake W."},{"family":"Wang","given":"Xianyu"},{"family":"Wright","given":"Stephanie L."},{"family":"Thomas","given":"Kevin V."}],"issued":{"date-parts":[["2023",5,20]]}}}],"schema":"https://github.com/citation-style-language/schema/raw/master/csl-citation.json"} </w:instrText>
      </w:r>
      <w:r w:rsidR="00B57CF2">
        <w:fldChar w:fldCharType="separate"/>
      </w:r>
      <w:r w:rsidR="00482300" w:rsidRPr="00482300">
        <w:rPr>
          <w:rFonts w:ascii="Arial" w:hAnsi="Arial" w:cs="Arial"/>
          <w:vertAlign w:val="superscript"/>
        </w:rPr>
        <w:t>6,21</w:t>
      </w:r>
      <w:r w:rsidR="00B57CF2">
        <w:fldChar w:fldCharType="end"/>
      </w:r>
      <w:r w:rsidR="00C103B3">
        <w:t xml:space="preserve"> </w:t>
      </w:r>
      <w:r w:rsidR="008C6ACF">
        <w:t xml:space="preserve">Sources may be industrial, agricultural, or domestic. </w:t>
      </w:r>
      <w:r w:rsidR="00907A44" w:rsidRPr="00277B4A">
        <w:t>Suspended a</w:t>
      </w:r>
      <w:r w:rsidR="004B2107" w:rsidRPr="00277B4A">
        <w:t xml:space="preserve">irborne microplastic particles vary in size, </w:t>
      </w:r>
      <w:r w:rsidR="001B161A">
        <w:t>but most are very small fragments or fibres (</w:t>
      </w:r>
      <w:r w:rsidR="00102A9A">
        <w:t>10</w:t>
      </w:r>
      <w:r w:rsidR="00277B4A" w:rsidRPr="00277B4A">
        <w:t xml:space="preserve"> to </w:t>
      </w:r>
      <w:r w:rsidR="001B161A">
        <w:t xml:space="preserve">100 </w:t>
      </w:r>
      <w:r w:rsidR="00277B4A" w:rsidRPr="00277B4A">
        <w:t>μm</w:t>
      </w:r>
      <w:r w:rsidR="00255B88">
        <w:t>, or smaller</w:t>
      </w:r>
      <w:r w:rsidR="001B161A">
        <w:t>)</w:t>
      </w:r>
      <w:r w:rsidR="0003038E">
        <w:t xml:space="preserve"> that increase in frequency with decreasing size</w:t>
      </w:r>
      <w:r w:rsidR="004B2107" w:rsidRPr="00277B4A">
        <w:t>.</w:t>
      </w:r>
      <w:r w:rsidR="008A545A" w:rsidRPr="00277B4A">
        <w:fldChar w:fldCharType="begin"/>
      </w:r>
      <w:r w:rsidR="00DC3B3B">
        <w:instrText xml:space="preserve"> ADDIN ZOTERO_ITEM CSL_CITATION {"citationID":"B1qmYys5","properties":{"unsorted":true,"formattedCitation":"\\super 31,32\\nosupersub{}","plainCitation":"31,32","noteIndex":0},"citationItems":[{"id":"4rIbDf27/fhrTifC2","uris":["http://zotero.org/users/local/jcdQBMLc/items/JDX4B9W9"],"itemData":{"id":3501,"type":"article-journal","abstract":"Atmospheric Micro- and nano-plastics (MNPs) can be easily inhaled and ingested by humans and have become a global health concern. With the development of instruments and techniques, an increasing number of sampling and analytical methods have been applied to study airborne MNPs. Active samplers and passive collectors are used to collect suspended aerosols and atmospheric depositions. Microscopes and scanning electron microscopy (SEM) have been used to physically identify the MNPs, while Fourier transform infrared (FTIR), Raman spectroscopy, and Pyrolysis gas chromatography-mass spectrometry (Py-GC/MS) are used to identify the polymer compositions of the MNPs. However, the diversity of methods and strategies has greatly limited our ability to compare results and assess exposure risks. In this review, we extracted data from PubMed, Embase, and Scopus from 2018 to 2024 that reported sampling methods, analytical techniques, and abundance/deposition of airborne MNPs. Through a systematic review of the included 140 articles, we emphasized the advantages and limitations of different methods for collecting and analyzing airborne MNPs. In addition, we provided an in-depth analysis of the performance of specific methods across different airborne environments. Furthermore, the current knowledge regarding the abundance, deposition, exposure risks of airborne MNPs, and exposure risk assessment models has been discussed. Finally, we provide concrete recommendations for standardization of methods. This review identified knowledge gaps and recommended future research directions for exposure assessment of airborne MNPs.","container-title":"Environmental Pollution","DOI":"10.1016/j.envpol.2024.125074","ISSN":"0269-7491","journalAbbreviation":"Environmental Pollution","page":"125074","title":"A review of airborne micro- and nano-plastics: Sampling methods, analytical techniques, and exposure risks","volume":"363","author":[{"family":"Zheng","given":"Kexin"},{"family":"Wang","given":"Peng"},{"family":"Lou","given":"Xiaoming"},{"family":"Zhou","given":"Zhen"},{"family":"Zhou","given":"Lifang"},{"family":"Hu","given":"Yong"},{"family":"Luan","given":"Yuqing"},{"family":"Quan","given":"Changjian"},{"family":"Fang","given":"Jiayang"},{"family":"Zou","given":"Hua"},{"family":"Gao","given":"Xiangjing"}],"issued":{"date-parts":[["2024",12,15]]}}},{"id":"4rIbDf27/SaG3nz2c","uris":["http://zotero.org/users/local/jcdQBMLc/items/Y98UNE84"],"itemData":{"id":3500,"type":"article-journal","abstract":"Environmental pollution from microplastics (MPs) in air is a matter of growing concern because of human health implications. Airborne MPs can be directly and continuously inhaled in air environments. Especially high MPs contributions can be found in indoor air due to the erosion and breakage of consumer, domestic and construction products, although there is little information available on their sources and concentrations and the risks they might pose. This is in part due to the fact that sampling and analysis of airborne MPs is a complex and multistep procedure where techniques used are not yet standardized. In this study, we provide an overview on the presence of MPs in indoor air, potential health impacts, the available methods for their sampling and detection and implications from the use of face masks during the COVID-19 pandemic.","container-title":"Science of The Total Environment","DOI":"10.1016/j.scitotenv.2021.149555","ISSN":"0048-9697","journalAbbreviation":"Science of The Total Environment","page":"149555","title":"Overview on the occurrence of microplastics in air and implications from the use of face masks during the COVID-19 pandemic","volume":"800","author":[{"family":"Torres-Agullo","given":"A."},{"family":"Karanasiou","given":"A."},{"family":"Moreno","given":"T."},{"family":"Lacorte","given":"S."}],"issued":{"date-parts":[["2021",12,15]]}}}],"schema":"https://github.com/citation-style-language/schema/raw/master/csl-citation.json"} </w:instrText>
      </w:r>
      <w:r w:rsidR="008A545A" w:rsidRPr="00277B4A">
        <w:fldChar w:fldCharType="separate"/>
      </w:r>
      <w:r w:rsidR="00482300" w:rsidRPr="00482300">
        <w:rPr>
          <w:rFonts w:ascii="Arial" w:hAnsi="Arial" w:cs="Arial"/>
          <w:vertAlign w:val="superscript"/>
        </w:rPr>
        <w:t>31,32</w:t>
      </w:r>
      <w:r w:rsidR="008A545A" w:rsidRPr="00277B4A">
        <w:fldChar w:fldCharType="end"/>
      </w:r>
      <w:r w:rsidR="007C16ED">
        <w:t xml:space="preserve"> </w:t>
      </w:r>
      <w:r w:rsidR="00C16821">
        <w:t>In addition, there has been speculation that the size of airborne microplastics is small as particles remain suspended in air for longer</w:t>
      </w:r>
      <w:r w:rsidR="00AD1F7D">
        <w:t xml:space="preserve">, with adsorption of other particles potentially increasing density and </w:t>
      </w:r>
      <w:r w:rsidR="00F32364">
        <w:t>likelihood to settle</w:t>
      </w:r>
      <w:r w:rsidR="00C16821">
        <w:t>.</w:t>
      </w:r>
      <w:r w:rsidR="00C16821">
        <w:fldChar w:fldCharType="begin"/>
      </w:r>
      <w:r w:rsidR="00DC3B3B">
        <w:instrText xml:space="preserve"> ADDIN ZOTERO_ITEM CSL_CITATION {"citationID":"Om3MbODh","properties":{"formattedCitation":"\\super 6,27\\nosupersub{}","plainCitation":"6,27","noteIndex":0},"citationItems":[{"id":"4rIbDf27/U4w85xHc","uris":["http://zotero.org/users/local/jcdQBMLc/items/CACZN9MJ"],"itemData":{"id":1059,"type":"article-journal","abstract":"Airborne micro- and nanoplastics (AMNPs) are ubiquitously present in human living environments and pose significant threats to respiratory health. Currently, much  research has been conducted on the relationship between micro- and nanoplastics  (MNPs) and cardiovascular and gastrointestinal diseases, yet there is a clear  lack of understanding regarding the link between AMNPs and respiratory diseases.  Therefore, it is imperative to explore the relationship between the two. Recent  extensive studies by numerous scholars on the characteristics of AMNPs and their  relationship with respiratory diseases have robustly demonstrated that AMNPs from  various sources significantly influence the onset and progression of respiratory  conditions. Thus, investigating the intrinsic mechanisms involved and finding  necessary preventive and therapeutic measures are crucial. In this review, we  primarily describe the fundamental characteristics of AMNPs, their impact on the  respiratory system, and the intrinsic toxic mechanisms that facilitate disease  development. It is hoped that this article will provide new insights for further  research and contribute to the advancement of human health.","container-title":"Particle and fibre toxicology","DOI":"10.1186/s12989-024-00613-6","ISSN":"1743-8977","issue":"1","journalAbbreviation":"Part Fibre Toxicol","language":"eng","license":"© 2024. The Author(s).","note":"publisher-place: England\nPMID: 39633457 \nPMCID: PMC11616207","page":"50","title":"Airborne micro- and nanoplastics: emerging causes of respiratory diseases.","volume":"21","author":[{"family":"Gou","given":"Zixuan"},{"family":"Wu","given":"Haonan"},{"family":"Li","given":"Shanyu"},{"family":"Liu","given":"Ziyu"},{"family":"Zhang","given":"Ying"}],"issued":{"date-parts":[["2024",12,4]]}}},{"id":"4rIbDf27/WH3s5ouk","uris":["http://zotero.org/users/local/jcdQBMLc/items/GXRTEM44"],"itemData":{"id":2313,"type":"article-journal","abstract":"Contamination of the environment with nano-and microplastic particles (NMPs) and its putative adverse effects on organisms, ecosystems, and human health is  gaining increasing scientific and public attention. Various studies show that  NMPs occur abundantly within the environment, leading to a high likelihood of  human exposure to NMPs. Here, different exposure scenarios can occur. The most  notable exposure routes of NMPs into the human body are via the airways and  gastrointestinal tract (GIT) through inhalation or ingestion, but also via the  skin due to the use of personal care products (PCPs) containing NMPs. Once NMPs  have entered the human body, it is possible that they are translocated from the  exposed organ to other body compartments. In our review article, we combine the  current knowledge on the (1) exposure routes of NMPs to humans with the basic  understanding of the potential (2) translocation mechanisms into human tissues  and, consequently, their (3) fate within the human body. Regarding the (1)  exposure routes, we reviewed the current knowledge on the occurrence of NMPs in  food, beverages, personal care products and the air (focusing on indoors and  workplaces) and found that the studies suggest an abundant presence of MPs within  the exposure scenarios. The overall abundance of MPs in exposure matrices  relevant to humans highlights the importance of understanding whether NMPs have  the potential for tissue translocation. Therefore, we describe the current  knowledge on the potential (2) translocation pathways of NMPs from the skin, GIT  and respiratory systems to other body compartments. Here, particular attention  was paid to how likely NMPs can translocate from the primary exposed organs to  secondary organs due to naturally occurring defence mechanisms against tissue  translocation. Based on the current understanding, we conclude that a dermal  translocation of NMPs is rather unlikely. In contrast, small MPs and NPs can  generally translocate from the GIT and respiratory system to other tissues. Thus,  we reviewed the existing literature on the (3) fate of NMPs within the human  body. Based on the current knowledge of the contamination of human exposure  routes and the potential translocation mechanisms, we critically discuss the size  of the detected particles reported in the fate studies. In some cases, the  particles detected in human tissue samples exceed the size of a particle to  overcome biological barriers allowing particle translocation into tissues.  Therefore, we emphasize the importance of critically reading and discussing the  presented results of NMP in human tissue samples.","container-title":"NanoImpact","DOI":"10.1016/j.impact.2022.100441","ISSN":"2452-0748","journalAbbreviation":"NanoImpact","language":"eng","license":"Copyright © 2022 The Authors. Published by Elsevier B.V. All rights reserved.","note":"publisher-place: Netherlands\nPMID: 36427812","page":"100441","title":"Nano- and microplastics: a comprehensive review on their exposure routes, translocation, and fate in humans.","volume":"29","author":[{"family":"Ramsperger","given":"Anja F. R. M."},{"family":"Bergamaschi","given":"Enrico"},{"family":"Panizzolo","given":"Marco"},{"family":"Fenoglio","given":"Ivana"},{"family":"Barbero","given":"Francesco"},{"family":"Peters","given":"Ruud"},{"family":"Undas","given":"Anna"},{"family":"Purker","given":"Sebastian"},{"family":"Giese","given":"Bernd"},{"family":"Lalyer","given":"Carina R."},{"family":"Tamargo","given":"Alba"},{"family":"Moreno-Arribas","given":"M. Victoria"},{"family":"Grossart","given":"Hans-Peter"},{"family":"Kühnel","given":"Dana"},{"family":"Dietrich","given":"Jana"},{"family":"Paulsen","given":"Friedrich"},{"family":"Afanou","given":"Anani K."},{"family":"Zienolddiny-Narui","given":"Shan"},{"family":"Eriksen Hammer","given":"Stine"},{"family":"Kringlen Ervik","given":"Torunn"},{"family":"Graff","given":"Pål"},{"family":"Brinchmann","given":"Bendik C."},{"family":"Nordby","given":"Karl-Christian"},{"family":"Wallin","given":"Håkan"},{"family":"Nassi","given":"Matteo"},{"family":"Benetti","given":"Federico"},{"family":"Zanella","given":"Michela"},{"family":"Brehm","given":"Julian"},{"family":"Kress","given":"Holger"},{"family":"Löder","given":"Martin G. J."},{"family":"Laforsch","given":"Christian"}],"issued":{"date-parts":[["2023",1]]}}}],"schema":"https://github.com/citation-style-language/schema/raw/master/csl-citation.json"} </w:instrText>
      </w:r>
      <w:r w:rsidR="00C16821">
        <w:fldChar w:fldCharType="separate"/>
      </w:r>
      <w:r w:rsidR="00482300" w:rsidRPr="00482300">
        <w:rPr>
          <w:rFonts w:ascii="Arial" w:hAnsi="Arial" w:cs="Arial"/>
          <w:vertAlign w:val="superscript"/>
        </w:rPr>
        <w:t>6,27</w:t>
      </w:r>
      <w:r w:rsidR="00C16821">
        <w:fldChar w:fldCharType="end"/>
      </w:r>
      <w:r w:rsidR="00C16821">
        <w:t xml:space="preserve"> </w:t>
      </w:r>
      <w:r w:rsidR="003100DF">
        <w:t>Airborne microplastic particles</w:t>
      </w:r>
      <w:r w:rsidR="007C16ED">
        <w:t xml:space="preserve"> </w:t>
      </w:r>
      <w:r w:rsidR="00A803AB">
        <w:t xml:space="preserve">are </w:t>
      </w:r>
      <w:r w:rsidR="007C16ED">
        <w:t xml:space="preserve">respirable </w:t>
      </w:r>
      <w:r w:rsidR="003100DF">
        <w:t xml:space="preserve">and </w:t>
      </w:r>
      <w:r w:rsidR="00D23C37">
        <w:t xml:space="preserve">of </w:t>
      </w:r>
      <w:r w:rsidR="00B94318">
        <w:t>a size that can easily be inhaled</w:t>
      </w:r>
      <w:r w:rsidR="00D05AD8">
        <w:t xml:space="preserve"> an</w:t>
      </w:r>
      <w:r w:rsidR="00D23C37">
        <w:t>d</w:t>
      </w:r>
      <w:r w:rsidR="00D05AD8">
        <w:t xml:space="preserve"> avoid the </w:t>
      </w:r>
      <w:r w:rsidR="008A72C3">
        <w:t xml:space="preserve">body’s </w:t>
      </w:r>
      <w:r w:rsidR="00D05AD8">
        <w:t>m</w:t>
      </w:r>
      <w:r w:rsidR="008A72C3">
        <w:t>ucociliary barriers</w:t>
      </w:r>
      <w:r w:rsidR="00E06E72">
        <w:t>,</w:t>
      </w:r>
      <w:r w:rsidR="00073F17">
        <w:t xml:space="preserve"> with particle </w:t>
      </w:r>
      <w:r w:rsidR="00934909">
        <w:t xml:space="preserve">&lt;2.5 </w:t>
      </w:r>
      <w:r w:rsidR="00934909">
        <w:rPr>
          <w:rFonts w:cstheme="minorHAnsi"/>
        </w:rPr>
        <w:t>µ</w:t>
      </w:r>
      <w:r w:rsidR="00934909">
        <w:t>m</w:t>
      </w:r>
      <w:r w:rsidR="00FA742E">
        <w:t xml:space="preserve"> able to </w:t>
      </w:r>
      <w:r w:rsidR="00725A73">
        <w:t>enter bronchioles and alveoli</w:t>
      </w:r>
      <w:r w:rsidR="007C16ED">
        <w:t>.</w:t>
      </w:r>
    </w:p>
    <w:p w14:paraId="376026DE" w14:textId="0135B8C4" w:rsidR="00176A65" w:rsidRDefault="00817AA4" w:rsidP="00CD4720">
      <w:r>
        <w:t xml:space="preserve">Airborne </w:t>
      </w:r>
      <w:r w:rsidRPr="001C47E0">
        <w:t>microplastic</w:t>
      </w:r>
      <w:r>
        <w:t xml:space="preserve"> particle</w:t>
      </w:r>
      <w:r w:rsidRPr="001C47E0">
        <w:t xml:space="preserve">s are </w:t>
      </w:r>
      <w:r>
        <w:t xml:space="preserve">likely to be </w:t>
      </w:r>
      <w:r w:rsidRPr="001C47E0">
        <w:t>ubiquitous</w:t>
      </w:r>
      <w:r>
        <w:t xml:space="preserve">, </w:t>
      </w:r>
      <w:r w:rsidR="00F5295B">
        <w:t xml:space="preserve">but </w:t>
      </w:r>
      <w:r w:rsidR="00E73B1A">
        <w:t xml:space="preserve">abundance </w:t>
      </w:r>
      <w:r>
        <w:t>var</w:t>
      </w:r>
      <w:r w:rsidR="0083217E">
        <w:t>ies</w:t>
      </w:r>
      <w:r>
        <w:t xml:space="preserve"> from</w:t>
      </w:r>
      <w:r w:rsidR="00727759">
        <w:t xml:space="preserve"> place to place</w:t>
      </w:r>
      <w:r w:rsidR="00EB28B9">
        <w:t>,</w:t>
      </w:r>
      <w:r w:rsidR="00246554">
        <w:t xml:space="preserve"> in time</w:t>
      </w:r>
      <w:r w:rsidR="00EB28B9">
        <w:t>, and with prevailing environmental conditions</w:t>
      </w:r>
      <w:r>
        <w:t>.</w:t>
      </w:r>
      <w:r w:rsidR="003105AB">
        <w:fldChar w:fldCharType="begin"/>
      </w:r>
      <w:r w:rsidR="00DC3B3B">
        <w:instrText xml:space="preserve"> ADDIN ZOTERO_ITEM CSL_CITATION {"citationID":"CkYYhnIU","properties":{"formattedCitation":"\\super 2,33,34\\nosupersub{}","plainCitation":"2,33,34","noteIndex":0},"citationItems":[{"id":"4rIbDf27/N9o9yO28","uris":["http://zotero.org/users/local/jcdQBMLc/items/IKZX3XX8"],"itemData":{"id":3566,"type":"document","publisher":"WHO, Geneve.","title":"Dietary and inhalation exposure to nano- and microplastic particles and potential implications for human health","author":[{"family":"World Health Organization","given":""}]}},{"id":"4rIbDf27/dO6WZHoE","uris":["http://zotero.org/users/local/jcdQBMLc/items/8T9SMEJZ"],"itemData":{"id":1919,"type":"article-journal","abstract":"This paper serves to enhance the current knowledge base of airborne microplastics which is significantly smaller than that of microplastics in marine, freshwater  and terrestrial environments. It systematically presents the prevalence, sources,  fate, risks and mitigations of airborne microplastics through the review of &gt;140  scientific papers published mainly in the last 10 years. Unlike the extant  review, it places an emphasis on the indoor microplastics, the risks of airborne  microplastics on animals and plants and their mitigations. The outdoor  microplastics are mostly generated by the wear and tear of tires, brake pads,  waste incineration and industrial activities. They have been detected in many  regions worldwide at concentrations ranging from 0.3 particles/m(3) to 154,000  particles/L of air even in the Pyrenees Mountains and the Arctic. As for indoor  microplastics, the reported concentrations range from 1 piece/m(3) to 9900  pieces/m(2)/day, and are frequently higher than those of the outdoor  microplastics. They come from the wear and tear of walls and ceilings, synthetic  textiles and furniture finishings. Airborne microplastics could be suspended and  resuspended, entrapped, settle under gravity as well as interact with chemicals,  microorganisms and other microplastic particles. In the outdoors, they could also  interact with sunlight and be carried by the wind over long distance. Airborne  microplastics could adversely affect plants, animals and humans, leading to  reduced photosynthetic rate, retarded growth, oxidative stress, inflammatory  responses and increased cancer risks in humans. They could be mitigated  indirectly through filters attached to air-conditioning system and directly  through source reduction, regulation and biodegradable substitutes.","container-title":"The Science of the total environment","DOI":"10.1016/j.scitotenv.2022.159943","ISSN":"1879-1026 0048-9697","issue":"Pt 2","journalAbbreviation":"Sci Total Environ","language":"eng","license":"Copyright © 2022 Elsevier B.V. All rights reserved.","note":"publisher-place: Netherlands\nPMID: 36356750","page":"159943","title":"Airborne microplastics: Occurrence, sources, fate, risks and mitigation.","volume":"858","author":[{"family":"Zhao","given":"Xinran"},{"family":"Zhou","given":"Yupeng"},{"family":"Liang","given":"Chenzhe"},{"family":"Song","given":"Jianchen"},{"family":"Yu","given":"Siyun"},{"family":"Liao","given":"Gengxuan"},{"family":"Zou","given":"Peiyan"},{"family":"Tang","given":"Kuok Ho Daniel"},{"family":"Wu","given":"Chenmiao"}],"issued":{"date-parts":[["2023",2,1]]}}},{"id":"4rIbDf27/2nbK6lAA","uris":["http://zotero.org/users/local/jcdQBMLc/items/JQJTIBTD"],"itemData":{"id":3571,"type":"article-journal","container-title":"Inhalation Toxicology","DOI":"10.1080/08958378.2025.2461048","ISSN":"0895-8378","issue":"1","journalAbbreviation":"Inhalation Toxicology","note":"publisher: Taylor &amp; Francis","page":"1-17","title":"A particle of concern: explored and proposed underlying mechanisms of microplastic-induced lung damage and pulmonary fibrosis","volume":"37","author":[{"family":"Gautam","given":"Rohit Kumar"},{"family":"","given":",Laltanpuia"},{"family":"","given":"Singh ,Nishant"},{"family":"Kushwaha","given":"Sapana","non-dropping-particle":"and"}],"issued":{"date-parts":[["2025",1,2]]}}}],"schema":"https://github.com/citation-style-language/schema/raw/master/csl-citation.json"} </w:instrText>
      </w:r>
      <w:r w:rsidR="003105AB">
        <w:fldChar w:fldCharType="separate"/>
      </w:r>
      <w:r w:rsidR="00482300" w:rsidRPr="00482300">
        <w:rPr>
          <w:rFonts w:ascii="Arial" w:hAnsi="Arial" w:cs="Arial"/>
          <w:vertAlign w:val="superscript"/>
        </w:rPr>
        <w:t>2,33,34</w:t>
      </w:r>
      <w:r w:rsidR="003105AB">
        <w:fldChar w:fldCharType="end"/>
      </w:r>
      <w:r w:rsidR="004B2107">
        <w:t xml:space="preserve"> </w:t>
      </w:r>
      <w:r w:rsidR="00B647A1">
        <w:t xml:space="preserve">Some factors underpinning airborne </w:t>
      </w:r>
      <w:r w:rsidR="00DF03FB">
        <w:t xml:space="preserve">abundance </w:t>
      </w:r>
      <w:r w:rsidR="00A43F42">
        <w:t>are</w:t>
      </w:r>
      <w:r w:rsidR="00B647A1">
        <w:t xml:space="preserve"> whether the air is </w:t>
      </w:r>
      <w:r w:rsidR="00597CF9">
        <w:t>urban</w:t>
      </w:r>
      <w:r w:rsidR="00B647A1">
        <w:t xml:space="preserve"> or </w:t>
      </w:r>
      <w:r w:rsidR="00597CF9">
        <w:t>rural</w:t>
      </w:r>
      <w:r w:rsidR="00B647A1">
        <w:t>,</w:t>
      </w:r>
      <w:r w:rsidR="00597CF9">
        <w:t xml:space="preserve"> indoor</w:t>
      </w:r>
      <w:r w:rsidR="00B647A1">
        <w:t xml:space="preserve"> or </w:t>
      </w:r>
      <w:r w:rsidR="00597CF9">
        <w:t>outdoor</w:t>
      </w:r>
      <w:r w:rsidR="00D52323">
        <w:t>,</w:t>
      </w:r>
      <w:r w:rsidR="00491D59">
        <w:t xml:space="preserve"> by</w:t>
      </w:r>
      <w:r w:rsidR="00D52323">
        <w:t xml:space="preserve"> </w:t>
      </w:r>
      <w:r w:rsidR="00566310">
        <w:t xml:space="preserve">proximity to industrial </w:t>
      </w:r>
      <w:r w:rsidR="009157A0">
        <w:t xml:space="preserve">or coastal </w:t>
      </w:r>
      <w:r w:rsidR="00566310">
        <w:t>areas,</w:t>
      </w:r>
      <w:r w:rsidR="00D52323">
        <w:t xml:space="preserve"> and by the number of people present</w:t>
      </w:r>
      <w:r w:rsidR="00CE1948">
        <w:t xml:space="preserve"> in any setting</w:t>
      </w:r>
      <w:r w:rsidR="00491D59">
        <w:t>.</w:t>
      </w:r>
      <w:r w:rsidR="00EF31A0">
        <w:t xml:space="preserve"> Active or passive </w:t>
      </w:r>
      <w:r w:rsidR="00F13B14">
        <w:t xml:space="preserve">(deposition) </w:t>
      </w:r>
      <w:r w:rsidR="00EF31A0">
        <w:t>sampling and the reported unit of measurement (m</w:t>
      </w:r>
      <w:r w:rsidR="00EF31A0">
        <w:rPr>
          <w:vertAlign w:val="superscript"/>
        </w:rPr>
        <w:t xml:space="preserve">2 </w:t>
      </w:r>
      <w:r w:rsidR="00EF31A0">
        <w:t>or m</w:t>
      </w:r>
      <w:r w:rsidR="00EF31A0">
        <w:rPr>
          <w:vertAlign w:val="superscript"/>
        </w:rPr>
        <w:t>3</w:t>
      </w:r>
      <w:r w:rsidR="00EF31A0">
        <w:t>)</w:t>
      </w:r>
      <w:r w:rsidR="009B58C7">
        <w:t xml:space="preserve"> complicates reporting of airborne </w:t>
      </w:r>
      <w:r w:rsidR="00F13B14">
        <w:t>particulate data</w:t>
      </w:r>
      <w:r w:rsidR="009B58C7">
        <w:t>.</w:t>
      </w:r>
      <w:r w:rsidR="00EF31A0">
        <w:t xml:space="preserve"> </w:t>
      </w:r>
      <w:r w:rsidR="00AF57A9">
        <w:t>I</w:t>
      </w:r>
      <w:r w:rsidR="00A43F42" w:rsidRPr="00837619">
        <w:t xml:space="preserve">ndoor air typically contains higher concentrations of microplastic particles </w:t>
      </w:r>
      <w:r w:rsidR="00A43F42">
        <w:t>compared with</w:t>
      </w:r>
      <w:r w:rsidR="00A43F42" w:rsidRPr="00837619">
        <w:t xml:space="preserve"> outdoor air, due to sources such as textiles, furnishings, and household dust.</w:t>
      </w:r>
      <w:r w:rsidR="00A43F42">
        <w:t xml:space="preserve"> </w:t>
      </w:r>
      <w:r w:rsidR="00491D59">
        <w:t xml:space="preserve">Identified airborne values range from </w:t>
      </w:r>
      <w:r w:rsidR="00491D59" w:rsidRPr="00734E8B">
        <w:t>0.0065 to 1,583 particles/m</w:t>
      </w:r>
      <w:r w:rsidR="00491D59" w:rsidRPr="00734E8B">
        <w:rPr>
          <w:vertAlign w:val="superscript"/>
        </w:rPr>
        <w:t>3</w:t>
      </w:r>
      <w:r w:rsidR="00491D59" w:rsidRPr="00734E8B">
        <w:t>.</w:t>
      </w:r>
      <w:r w:rsidR="00491D59" w:rsidRPr="00734E8B">
        <w:fldChar w:fldCharType="begin"/>
      </w:r>
      <w:r w:rsidR="00DC3B3B">
        <w:instrText xml:space="preserve"> ADDIN ZOTERO_ITEM CSL_CITATION {"citationID":"KTCAZA6A","properties":{"formattedCitation":"\\super 31,33,35\\nosupersub{}","plainCitation":"31,33,35","noteIndex":0},"citationItems":[{"id":"4rIbDf27/fhrTifC2","uris":["http://zotero.org/users/local/jcdQBMLc/items/JDX4B9W9"],"itemData":{"id":3501,"type":"article-journal","abstract":"Atmospheric Micro- and nano-plastics (MNPs) can be easily inhaled and ingested by humans and have become a global health concern. With the development of instruments and techniques, an increasing number of sampling and analytical methods have been applied to study airborne MNPs. Active samplers and passive collectors are used to collect suspended aerosols and atmospheric depositions. Microscopes and scanning electron microscopy (SEM) have been used to physically identify the MNPs, while Fourier transform infrared (FTIR), Raman spectroscopy, and Pyrolysis gas chromatography-mass spectrometry (Py-GC/MS) are used to identify the polymer compositions of the MNPs. However, the diversity of methods and strategies has greatly limited our ability to compare results and assess exposure risks. In this review, we extracted data from PubMed, Embase, and Scopus from 2018 to 2024 that reported sampling methods, analytical techniques, and abundance/deposition of airborne MNPs. Through a systematic review of the included 140 articles, we emphasized the advantages and limitations of different methods for collecting and analyzing airborne MNPs. In addition, we provided an in-depth analysis of the performance of specific methods across different airborne environments. Furthermore, the current knowledge regarding the abundance, deposition, exposure risks of airborne MNPs, and exposure risk assessment models has been discussed. Finally, we provide concrete recommendations for standardization of methods. This review identified knowledge gaps and recommended future research directions for exposure assessment of airborne MNPs.","container-title":"Environmental Pollution","DOI":"10.1016/j.envpol.2024.125074","ISSN":"0269-7491","journalAbbreviation":"Environmental Pollution","page":"125074","title":"A review of airborne micro- and nano-plastics: Sampling methods, analytical techniques, and exposure risks","volume":"363","author":[{"family":"Zheng","given":"Kexin"},{"family":"Wang","given":"Peng"},{"family":"Lou","given":"Xiaoming"},{"family":"Zhou","given":"Zhen"},{"family":"Zhou","given":"Lifang"},{"family":"Hu","given":"Yong"},{"family":"Luan","given":"Yuqing"},{"family":"Quan","given":"Changjian"},{"family":"Fang","given":"Jiayang"},{"family":"Zou","given":"Hua"},{"family":"Gao","given":"Xiangjing"}],"issued":{"date-parts":[["2024",12,15]]}}},{"id":"4rIbDf27/5bSnlO9T","uris":["http://zotero.org/users/local/jcdQBMLc/items/6965L9BS"],"itemData":{"id":1674,"type":"article-journal","abstract":"Airborne Microplastics (MPs), an emerging environmental issue, have gained recent attention due to their newfound presence in indoor environments. Utilizing the  Web of Science database for literature collection, the paper presents a  comprehensive review of airborne MPs including emission sources, assessment  methods, exposure risks, and mitigation strategies. This review delves into the  diverse sources and mechanisms influencing indoor airborne MP pollution,  underscoring the complex interplay between human activities, ventilation systems,  and the characteristics of indoor environments. Major sources include the  abrasion of synthetic textiles and the deterioration of flooring materials, with  factors like carpeting, airflow, and ventilation significantly impacting MP  levels. Human activities, such as increased movement in indoor spaces and the  intensive use of plastic-based personal protective equipment (PPE) post-pandemic,  notably elevate indoor MP concentrations. The potential health impacts of  airborne MPs are increasingly concerning, with evidence suggesting their role in  respiratory, immune, and nervous system diseases. Despite this, there is a  scarcity of information on MPs in diverse indoor environments and the inhalation  risks associated with the frequent use of PPE. This review also stresses the  importance of developing effective strategies to reduce MP emissions, such as  employing HEPA-filtered vacuums, minimizing the use of synthetic textiles, and  enhancing indoor ventilation. Several future research directions were proposed,  including detailed temporal analyses of indoor MP levels, interactions of MP with  other atmospheric pollutants, the transport dynamics of inhalable MPs (≤10 μm),  and comprehensive human exposure risk assessments.","container-title":"Environmental research","DOI":"10.1016/j.envres.2023.118055","ISSN":"1096-0953 0013-9351","journalAbbreviation":"Environ Res","language":"eng","license":"Copyright © 2023 Elsevier Inc. All rights reserved.","note":"publisher-place: Netherlands\nPMID: 38154562","page":"118055","title":"Critical review on airborne microplastics: An indoor air contaminant of emerging concern.","volume":"245","author":[{"family":"Kek","given":"Hong Yee"},{"family":"Tan","given":"Huiyi"},{"family":"Othman","given":"Mohd Hafiz Dzarfan"},{"family":"Nyakuma","given":"Bemgba Bevan"},{"family":"Ho","given":"Wai Shin"},{"family":"Sheng","given":"Desmond Daniel Chin Vui"},{"family":"Kang","given":"Hooi Siang"},{"family":"Chan","given":"Yoon Tung"},{"family":"Lim","given":"Nor Hasanah Abdul Shukor"},{"family":"Leng","given":"Pau Chung"},{"family":"Wahab","given":"Nur Haliza Abdul"},{"family":"Wong","given":"Keng Yinn"}],"issued":{"date-parts":[["2024",3,15]]}}},{"id":"4rIbDf27/dO6WZHoE","uris":["http://zotero.org/users/local/jcdQBMLc/items/8T9SMEJZ"],"itemData":{"id":1919,"type":"article-journal","abstract":"This paper serves to enhance the current knowledge base of airborne microplastics which is significantly smaller than that of microplastics in marine, freshwater  and terrestrial environments. It systematically presents the prevalence, sources,  fate, risks and mitigations of airborne microplastics through the review of &gt;140  scientific papers published mainly in the last 10 years. Unlike the extant  review, it places an emphasis on the indoor microplastics, the risks of airborne  microplastics on animals and plants and their mitigations. The outdoor  microplastics are mostly generated by the wear and tear of tires, brake pads,  waste incineration and industrial activities. They have been detected in many  regions worldwide at concentrations ranging from 0.3 particles/m(3) to 154,000  particles/L of air even in the Pyrenees Mountains and the Arctic. As for indoor  microplastics, the reported concentrations range from 1 piece/m(3) to 9900  pieces/m(2)/day, and are frequently higher than those of the outdoor  microplastics. They come from the wear and tear of walls and ceilings, synthetic  textiles and furniture finishings. Airborne microplastics could be suspended and  resuspended, entrapped, settle under gravity as well as interact with chemicals,  microorganisms and other microplastic particles. In the outdoors, they could also  interact with sunlight and be carried by the wind over long distance. Airborne  microplastics could adversely affect plants, animals and humans, leading to  reduced photosynthetic rate, retarded growth, oxidative stress, inflammatory  responses and increased cancer risks in humans. They could be mitigated  indirectly through filters attached to air-conditioning system and directly  through source reduction, regulation and biodegradable substitutes.","container-title":"The Science of the total environment","DOI":"10.1016/j.scitotenv.2022.159943","ISSN":"1879-1026 0048-9697","issue":"Pt 2","journalAbbreviation":"Sci Total Environ","language":"eng","license":"Copyright © 2022 Elsevier B.V. All rights reserved.","note":"publisher-place: Netherlands\nPMID: 36356750","page":"159943","title":"Airborne microplastics: Occurrence, sources, fate, risks and mitigation.","volume":"858","author":[{"family":"Zhao","given":"Xinran"},{"family":"Zhou","given":"Yupeng"},{"family":"Liang","given":"Chenzhe"},{"family":"Song","given":"Jianchen"},{"family":"Yu","given":"Siyun"},{"family":"Liao","given":"Gengxuan"},{"family":"Zou","given":"Peiyan"},{"family":"Tang","given":"Kuok Ho Daniel"},{"family":"Wu","given":"Chenmiao"}],"issued":{"date-parts":[["2023",2,1]]}}}],"schema":"https://github.com/citation-style-language/schema/raw/master/csl-citation.json"} </w:instrText>
      </w:r>
      <w:r w:rsidR="00491D59" w:rsidRPr="00734E8B">
        <w:fldChar w:fldCharType="separate"/>
      </w:r>
      <w:r w:rsidR="00482300" w:rsidRPr="00482300">
        <w:rPr>
          <w:rFonts w:ascii="Arial" w:hAnsi="Arial" w:cs="Arial"/>
          <w:vertAlign w:val="superscript"/>
        </w:rPr>
        <w:t>31,33,35</w:t>
      </w:r>
      <w:r w:rsidR="00491D59" w:rsidRPr="00734E8B">
        <w:fldChar w:fldCharType="end"/>
      </w:r>
      <w:r w:rsidR="00C46146">
        <w:t xml:space="preserve"> </w:t>
      </w:r>
    </w:p>
    <w:p w14:paraId="1109CB82" w14:textId="5860175C" w:rsidR="00CD4720" w:rsidRDefault="00CD4720" w:rsidP="00CD4720">
      <w:r>
        <w:t xml:space="preserve">The type of microplastic particles present in any indoor air is likely to be influenced by the plastics that are used in that setting, air flow through or turbulence in </w:t>
      </w:r>
      <w:r w:rsidR="009A383D">
        <w:t>the</w:t>
      </w:r>
      <w:r>
        <w:t xml:space="preserve"> indoor space including the use of air conditioning and heating, human activities within that space including cleaning and maintenance methods</w:t>
      </w:r>
      <w:r w:rsidR="009A383D">
        <w:t xml:space="preserve"> which may release microplastic particles</w:t>
      </w:r>
      <w:r>
        <w:t>, and by the sampling techniques used to detect them.</w:t>
      </w:r>
      <w:r>
        <w:fldChar w:fldCharType="begin"/>
      </w:r>
      <w:r w:rsidR="00DC3B3B">
        <w:instrText xml:space="preserve"> ADDIN ZOTERO_ITEM CSL_CITATION {"citationID":"NXrg7gB7","properties":{"formattedCitation":"\\super 36\\nosupersub{}","plainCitation":"36","noteIndex":0},"citationItems":[{"id":"4rIbDf27/vhOmMJz3","uris":["http://zotero.org/users/local/jcdQBMLc/items/4DXIZW5M"],"itemData":{"id":2193,"type":"article-journal","abstract":"BACKGROUND: Humans are likely exposed to microplastics (MPs) in a variety of places including indoor and outdoor air. Research to better understand how  exposure to MPs correlates to health is growing. To fully understand the possible  impacts of MPs on human health, it is necessary to quantify MP exposure and  identify what critical data gaps exist. OBJECTIVES: The current paper provides a  human exposure assessment of microplastics in the air using systematically  reviewed literature that provided concentration of MPs in air as well as doses  used in toxicology studies to calculate inhalation exposure dose. METHODS: All  published peer-reviewed journal articles, non-published papers, and grey  literature that focused on micro- or nano-plastics in indoor and outdoor air were  systematically searched using PRISMA guidelines. Literature that defined specific  concentrations and size of MPs in air or exposed to human lung cells, animals, or  humans with measurable health impacts were included in data extraction.  Inhalational exposures were calculated for different age groups using published  MP concentrations from the included literature using exposure dose equations and  values from U.S. ATSDR and EPA. RESULTS: Calculated mean indoor inhalational  exposures from passive sampling methods were higher than those calculated from  active sampling methods. When comparing indoor and outdoor sampling, calculated  inhalation exposures from indoor samples were greater than those from outdoor  samples. Inhalation exposures of MPs differed between age groups with infants  having the highest calculated dose values for all locations followed by preschool  age children, middle-school aged children, pregnant women, adolescents, and  non-pregnant adults. MP doses used in toxicology studies produced higher  calculated mean inhalational exposures than those from environmental samples.  IMPACT: This study is the first known systematic review of inhalational MP  exposure from indoor and outdoor air. It also provides inhalational exposures  calculated from previously published environmental samples of MPs as well as from  toxicology studies.","container-title":"Journal of exposure science &amp; environmental epidemiology","DOI":"10.1038/s41370-023-00634-x","ISSN":"1559-064X 1559-0631","issue":"2","journalAbbreviation":"J Expo Sci Environ Epidemiol","language":"eng","license":"© 2024. The Author(s).","note":"publisher-place: United States\nPMID: 38184724 \nPMCID: PMC11142917","page":"185-196","title":"Systematic review of microplastics and nanoplastics in indoor and outdoor air: identifying a framework and data needs for quantifying human inhalation  exposures.","volume":"34","author":[{"family":"Eberhard","given":"Tiffany"},{"family":"Casillas","given":"Gaston"},{"family":"Zarus","given":"Gregory M."},{"family":"Barr","given":"Dana Boyd"}],"issued":{"date-parts":[["2024",3]]}}}],"schema":"https://github.com/citation-style-language/schema/raw/master/csl-citation.json"} </w:instrText>
      </w:r>
      <w:r>
        <w:fldChar w:fldCharType="separate"/>
      </w:r>
      <w:r w:rsidR="00482300" w:rsidRPr="00482300">
        <w:rPr>
          <w:rFonts w:ascii="Arial" w:hAnsi="Arial" w:cs="Arial"/>
          <w:vertAlign w:val="superscript"/>
        </w:rPr>
        <w:t>36</w:t>
      </w:r>
      <w:r>
        <w:fldChar w:fldCharType="end"/>
      </w:r>
      <w:r>
        <w:t xml:space="preserve"> For example, some workplaces such as </w:t>
      </w:r>
      <w:proofErr w:type="spellStart"/>
      <w:r>
        <w:t>nailbars</w:t>
      </w:r>
      <w:proofErr w:type="spellEnd"/>
      <w:r>
        <w:t xml:space="preserve"> have higher </w:t>
      </w:r>
      <w:r w:rsidR="007D5EF8">
        <w:lastRenderedPageBreak/>
        <w:t xml:space="preserve">abundance </w:t>
      </w:r>
      <w:r>
        <w:t>of microplastics</w:t>
      </w:r>
      <w:r w:rsidR="00A43F42">
        <w:t>;</w:t>
      </w:r>
      <w:r>
        <w:t xml:space="preserve"> higher occupancy of a building has been linked to greater </w:t>
      </w:r>
      <w:r w:rsidR="007D5EF8">
        <w:t xml:space="preserve">abundance </w:t>
      </w:r>
      <w:r>
        <w:t>of microplastic particles as has proximity to busy roads</w:t>
      </w:r>
      <w:r w:rsidR="00A43F42">
        <w:t>;</w:t>
      </w:r>
      <w:r>
        <w:t xml:space="preserve"> </w:t>
      </w:r>
      <w:r w:rsidR="00CF5CF4">
        <w:t xml:space="preserve">and </w:t>
      </w:r>
      <w:r>
        <w:t>cooking methods</w:t>
      </w:r>
      <w:r w:rsidR="00CF5CF4">
        <w:t xml:space="preserve"> </w:t>
      </w:r>
      <w:r>
        <w:t>and the management of plastic waste indoors</w:t>
      </w:r>
      <w:r w:rsidR="00CF5CF4">
        <w:t xml:space="preserve"> can all contribute to </w:t>
      </w:r>
      <w:r w:rsidR="002D1519">
        <w:t>plastic debris</w:t>
      </w:r>
      <w:r>
        <w:t>.</w:t>
      </w:r>
      <w:r>
        <w:fldChar w:fldCharType="begin"/>
      </w:r>
      <w:r w:rsidR="00DC3B3B">
        <w:instrText xml:space="preserve"> ADDIN ZOTERO_ITEM CSL_CITATION {"citationID":"SXfnhGgE","properties":{"formattedCitation":"\\super 35\\nosupersub{}","plainCitation":"35","noteIndex":0},"citationItems":[{"id":"4rIbDf27/5bSnlO9T","uris":["http://zotero.org/users/local/jcdQBMLc/items/6965L9BS"],"itemData":{"id":1674,"type":"article-journal","abstract":"Airborne Microplastics (MPs), an emerging environmental issue, have gained recent attention due to their newfound presence in indoor environments. Utilizing the  Web of Science database for literature collection, the paper presents a  comprehensive review of airborne MPs including emission sources, assessment  methods, exposure risks, and mitigation strategies. This review delves into the  diverse sources and mechanisms influencing indoor airborne MP pollution,  underscoring the complex interplay between human activities, ventilation systems,  and the characteristics of indoor environments. Major sources include the  abrasion of synthetic textiles and the deterioration of flooring materials, with  factors like carpeting, airflow, and ventilation significantly impacting MP  levels. Human activities, such as increased movement in indoor spaces and the  intensive use of plastic-based personal protective equipment (PPE) post-pandemic,  notably elevate indoor MP concentrations. The potential health impacts of  airborne MPs are increasingly concerning, with evidence suggesting their role in  respiratory, immune, and nervous system diseases. Despite this, there is a  scarcity of information on MPs in diverse indoor environments and the inhalation  risks associated with the frequent use of PPE. This review also stresses the  importance of developing effective strategies to reduce MP emissions, such as  employing HEPA-filtered vacuums, minimizing the use of synthetic textiles, and  enhancing indoor ventilation. Several future research directions were proposed,  including detailed temporal analyses of indoor MP levels, interactions of MP with  other atmospheric pollutants, the transport dynamics of inhalable MPs (≤10 μm),  and comprehensive human exposure risk assessments.","container-title":"Environmental research","DOI":"10.1016/j.envres.2023.118055","ISSN":"1096-0953 0013-9351","journalAbbreviation":"Environ Res","language":"eng","license":"Copyright © 2023 Elsevier Inc. All rights reserved.","note":"publisher-place: Netherlands\nPMID: 38154562","page":"118055","title":"Critical review on airborne microplastics: An indoor air contaminant of emerging concern.","volume":"245","author":[{"family":"Kek","given":"Hong Yee"},{"family":"Tan","given":"Huiyi"},{"family":"Othman","given":"Mohd Hafiz Dzarfan"},{"family":"Nyakuma","given":"Bemgba Bevan"},{"family":"Ho","given":"Wai Shin"},{"family":"Sheng","given":"Desmond Daniel Chin Vui"},{"family":"Kang","given":"Hooi Siang"},{"family":"Chan","given":"Yoon Tung"},{"family":"Lim","given":"Nor Hasanah Abdul Shukor"},{"family":"Leng","given":"Pau Chung"},{"family":"Wahab","given":"Nur Haliza Abdul"},{"family":"Wong","given":"Keng Yinn"}],"issued":{"date-parts":[["2024",3,15]]}}}],"schema":"https://github.com/citation-style-language/schema/raw/master/csl-citation.json"} </w:instrText>
      </w:r>
      <w:r>
        <w:fldChar w:fldCharType="separate"/>
      </w:r>
      <w:r w:rsidR="00482300" w:rsidRPr="00482300">
        <w:rPr>
          <w:rFonts w:ascii="Arial" w:hAnsi="Arial" w:cs="Arial"/>
          <w:vertAlign w:val="superscript"/>
        </w:rPr>
        <w:t>35</w:t>
      </w:r>
      <w:r>
        <w:fldChar w:fldCharType="end"/>
      </w:r>
      <w:r>
        <w:t xml:space="preserve"> Carpeted environments </w:t>
      </w:r>
      <w:r w:rsidR="00AC3AE6">
        <w:t>have</w:t>
      </w:r>
      <w:r>
        <w:t xml:space="preserve"> more </w:t>
      </w:r>
      <w:r w:rsidR="00AC3AE6">
        <w:t xml:space="preserve">airborne </w:t>
      </w:r>
      <w:r>
        <w:t>PET, PES, PA and PS, but non-carpeted environments exhibit</w:t>
      </w:r>
      <w:r w:rsidR="00F95660">
        <w:t>ed</w:t>
      </w:r>
      <w:r>
        <w:t xml:space="preserve"> more PVC fibres</w:t>
      </w:r>
      <w:r w:rsidR="00F95660">
        <w:t xml:space="preserve"> (presumably from PVC-based flooring)</w:t>
      </w:r>
      <w:r>
        <w:t>.</w:t>
      </w:r>
      <w:r>
        <w:fldChar w:fldCharType="begin"/>
      </w:r>
      <w:r w:rsidR="00DC3B3B">
        <w:instrText xml:space="preserve"> ADDIN ZOTERO_ITEM CSL_CITATION {"citationID":"53bdEtbA","properties":{"formattedCitation":"\\super 35\\nosupersub{}","plainCitation":"35","noteIndex":0},"citationItems":[{"id":"4rIbDf27/5bSnlO9T","uris":["http://zotero.org/users/local/jcdQBMLc/items/6965L9BS"],"itemData":{"id":1674,"type":"article-journal","abstract":"Airborne Microplastics (MPs), an emerging environmental issue, have gained recent attention due to their newfound presence in indoor environments. Utilizing the  Web of Science database for literature collection, the paper presents a  comprehensive review of airborne MPs including emission sources, assessment  methods, exposure risks, and mitigation strategies. This review delves into the  diverse sources and mechanisms influencing indoor airborne MP pollution,  underscoring the complex interplay between human activities, ventilation systems,  and the characteristics of indoor environments. Major sources include the  abrasion of synthetic textiles and the deterioration of flooring materials, with  factors like carpeting, airflow, and ventilation significantly impacting MP  levels. Human activities, such as increased movement in indoor spaces and the  intensive use of plastic-based personal protective equipment (PPE) post-pandemic,  notably elevate indoor MP concentrations. The potential health impacts of  airborne MPs are increasingly concerning, with evidence suggesting their role in  respiratory, immune, and nervous system diseases. Despite this, there is a  scarcity of information on MPs in diverse indoor environments and the inhalation  risks associated with the frequent use of PPE. This review also stresses the  importance of developing effective strategies to reduce MP emissions, such as  employing HEPA-filtered vacuums, minimizing the use of synthetic textiles, and  enhancing indoor ventilation. Several future research directions were proposed,  including detailed temporal analyses of indoor MP levels, interactions of MP with  other atmospheric pollutants, the transport dynamics of inhalable MPs (≤10 μm),  and comprehensive human exposure risk assessments.","container-title":"Environmental research","DOI":"10.1016/j.envres.2023.118055","ISSN":"1096-0953 0013-9351","journalAbbreviation":"Environ Res","language":"eng","license":"Copyright © 2023 Elsevier Inc. All rights reserved.","note":"publisher-place: Netherlands\nPMID: 38154562","page":"118055","title":"Critical review on airborne microplastics: An indoor air contaminant of emerging concern.","volume":"245","author":[{"family":"Kek","given":"Hong Yee"},{"family":"Tan","given":"Huiyi"},{"family":"Othman","given":"Mohd Hafiz Dzarfan"},{"family":"Nyakuma","given":"Bemgba Bevan"},{"family":"Ho","given":"Wai Shin"},{"family":"Sheng","given":"Desmond Daniel Chin Vui"},{"family":"Kang","given":"Hooi Siang"},{"family":"Chan","given":"Yoon Tung"},{"family":"Lim","given":"Nor Hasanah Abdul Shukor"},{"family":"Leng","given":"Pau Chung"},{"family":"Wahab","given":"Nur Haliza Abdul"},{"family":"Wong","given":"Keng Yinn"}],"issued":{"date-parts":[["2024",3,15]]}}}],"schema":"https://github.com/citation-style-language/schema/raw/master/csl-citation.json"} </w:instrText>
      </w:r>
      <w:r>
        <w:fldChar w:fldCharType="separate"/>
      </w:r>
      <w:r w:rsidR="00482300" w:rsidRPr="00482300">
        <w:rPr>
          <w:rFonts w:ascii="Arial" w:hAnsi="Arial" w:cs="Arial"/>
          <w:vertAlign w:val="superscript"/>
        </w:rPr>
        <w:t>35</w:t>
      </w:r>
      <w:r>
        <w:fldChar w:fldCharType="end"/>
      </w:r>
      <w:r>
        <w:t xml:space="preserve"> </w:t>
      </w:r>
    </w:p>
    <w:p w14:paraId="7CB4576A" w14:textId="6B76A6E1" w:rsidR="00AC6270" w:rsidRDefault="00AC6270" w:rsidP="00AC6270">
      <w:pPr>
        <w:pStyle w:val="Heading6"/>
      </w:pPr>
      <w:r>
        <w:t>Australian data</w:t>
      </w:r>
    </w:p>
    <w:p w14:paraId="06655887" w14:textId="178F70B1" w:rsidR="008473B9" w:rsidRDefault="00162FB1" w:rsidP="00E21C09">
      <w:r>
        <w:t xml:space="preserve">Microplastic particles have been detected </w:t>
      </w:r>
      <w:r w:rsidR="00FD0763" w:rsidRPr="001C47E0">
        <w:t>in Australian homes</w:t>
      </w:r>
      <w:r w:rsidR="00E725A4">
        <w:t>, workplaces,</w:t>
      </w:r>
      <w:r w:rsidR="00345618">
        <w:t xml:space="preserve"> vehicles,</w:t>
      </w:r>
      <w:r w:rsidR="00E725A4">
        <w:t xml:space="preserve"> and outdoor spaces</w:t>
      </w:r>
      <w:r w:rsidR="00FD0763" w:rsidRPr="001C47E0">
        <w:t>.</w:t>
      </w:r>
      <w:r w:rsidR="00394927" w:rsidRPr="001C47E0">
        <w:t xml:space="preserve"> </w:t>
      </w:r>
      <w:r w:rsidR="008E1418">
        <w:t>A</w:t>
      </w:r>
      <w:r w:rsidR="00AF57A9">
        <w:t xml:space="preserve">n active atmospheric sampling </w:t>
      </w:r>
      <w:r w:rsidR="008E1418">
        <w:t xml:space="preserve">study of </w:t>
      </w:r>
      <w:r w:rsidR="00345618">
        <w:t xml:space="preserve">seven </w:t>
      </w:r>
      <w:r w:rsidR="008E1418">
        <w:t xml:space="preserve">Queensland </w:t>
      </w:r>
      <w:r w:rsidR="00D55241">
        <w:t xml:space="preserve">settings (including one outdoor setting) found airborne microplastic particles in all </w:t>
      </w:r>
      <w:r w:rsidR="008E1418">
        <w:t>locations</w:t>
      </w:r>
      <w:r w:rsidR="00D55241">
        <w:t xml:space="preserve"> (concentration range 0.20 to 2.25 particles/</w:t>
      </w:r>
      <w:r w:rsidR="00D55241" w:rsidRPr="005A450F">
        <w:t>m</w:t>
      </w:r>
      <w:r w:rsidR="00D55241" w:rsidRPr="005A450F">
        <w:rPr>
          <w:vertAlign w:val="superscript"/>
        </w:rPr>
        <w:t>3</w:t>
      </w:r>
      <w:r w:rsidR="00345618">
        <w:t>;</w:t>
      </w:r>
      <w:r w:rsidR="00FA021D" w:rsidRPr="005A450F">
        <w:t xml:space="preserve"> </w:t>
      </w:r>
      <w:r w:rsidR="006122F8">
        <w:t>limit of detection</w:t>
      </w:r>
      <w:r w:rsidR="000009A7" w:rsidRPr="005A450F">
        <w:t xml:space="preserve"> not</w:t>
      </w:r>
      <w:r w:rsidR="000009A7">
        <w:t xml:space="preserve"> provided</w:t>
      </w:r>
      <w:r w:rsidR="00345618">
        <w:t xml:space="preserve">; locations were </w:t>
      </w:r>
      <w:r w:rsidR="00345618" w:rsidRPr="00345618">
        <w:t>a house, a childcare centre, a restaurant, a school, a house where only elderly people live, an office, and inside a vehicle</w:t>
      </w:r>
      <w:r w:rsidR="00D55241" w:rsidRPr="00E725A4">
        <w:t>)</w:t>
      </w:r>
      <w:r w:rsidR="00D55241">
        <w:t>.</w:t>
      </w:r>
      <w:r w:rsidR="00C62C12">
        <w:fldChar w:fldCharType="begin"/>
      </w:r>
      <w:r w:rsidR="00DC3B3B">
        <w:instrText xml:space="preserve"> ADDIN ZOTERO_ITEM CSL_CITATION {"citationID":"Q1OvegoA","properties":{"formattedCitation":"\\super 37\\nosupersub{}","plainCitation":"37","noteIndex":0},"citationItems":[{"id":"4rIbDf27/UxTwUZ3I","uris":["http://zotero.org/users/local/jcdQBMLc/items/RIX5PECA"],"itemData":{"id":3486,"type":"article-journal","abstract":"Studies on airborne microplastics (AMPs) have reported higher abundance of AMPs in indoor air compared to outdoors. Most people spend more time indoors compared to outdoors, and it is therefore important to identify and quantify AMPs in indoor air to understand human exposure to AMPs. This exposure can vary among different individuals as they spend their time in different locations and different activity levels, and thus experience different breathing rates. In this study, AMPs ranging from 20–5000 μm were sampled across different indoor sites of Southeast Queensland using an active sampling technique. The highest indoor MP concentration was observed at a childcare site (2.25 ± 0.38 particles/m3), followed by an office (1.20 ± 0.14 particles/m3) and a school (1.03 ± 0.40 particles/m3). The lowest indoor MP concentration was observed inside a vehicle (0.20 ± 0.14 particles/m3), comparable to outdoor concentrations. The only shapes observed were fibers (98%) and fragments. MP fibers ranged from 71 to 4950 μm in length. Polyethylene terephthalate was the prominent polymer type at most sites. Using our measured airborne concentrations as inhaled air concentrations, we calculated the annual human exposure levels to AMPs using scenario-specific activity levels. Males between the ages of 18 to 64 were calculated to have the highest AMP exposure at 3187 ± 594 particles/year, followed by males ≥65 years at 2978 ± 628 particles/year. The lowest exposure of 1928 ± 549 particles/year was calculated for females between the ages of 5 to 17. This study provides the first report on AMPs for various types of indoor locations where individuals spend most of their time. Considering acute, chronic, industrial, and individual susceptibility, more detailed human inhalation exposure levels to AMPs should be estimated for a realistic appraisal of the human health risk, including how much of the inhaled particles are exhaled.\nSynopsis\nLimited research exists on the occurrence and the associated human exposure levels to AMPs in indoor locations where people spend most of their time. This study reports on the occurrence of AMPs at indoor locations and associated exposure levels using scenario-specific activity levels.","container-title":"Science of The Total Environment","DOI":"10.1016/j.scitotenv.2023.164292","ISSN":"0048-9697","journalAbbreviation":"Science of The Total Environment","page":"164292","title":"Microplastics in Australian indoor air: Abundance, characteristics, and implications for human exposure","volume":"889","author":[{"family":"Perera","given":"Kushani"},{"family":"Ziajahromi","given":"Shima"},{"family":"Nash","given":"Susan Bengtson"},{"family":"Leusch","given":"Frederic D.L."}],"issued":{"date-parts":[["2023",9,1]]}}}],"schema":"https://github.com/citation-style-language/schema/raw/master/csl-citation.json"} </w:instrText>
      </w:r>
      <w:r w:rsidR="00C62C12">
        <w:fldChar w:fldCharType="separate"/>
      </w:r>
      <w:r w:rsidR="00482300" w:rsidRPr="00482300">
        <w:rPr>
          <w:rFonts w:ascii="Arial" w:hAnsi="Arial" w:cs="Arial"/>
          <w:vertAlign w:val="superscript"/>
        </w:rPr>
        <w:t>37</w:t>
      </w:r>
      <w:r w:rsidR="00C62C12">
        <w:fldChar w:fldCharType="end"/>
      </w:r>
      <w:r w:rsidR="00C62C12">
        <w:t xml:space="preserve"> The highest </w:t>
      </w:r>
      <w:r w:rsidR="007147BA">
        <w:t xml:space="preserve">concentration was </w:t>
      </w:r>
      <w:r w:rsidR="00C62C12">
        <w:t xml:space="preserve">identified in </w:t>
      </w:r>
      <w:r w:rsidR="007147BA">
        <w:t xml:space="preserve">a </w:t>
      </w:r>
      <w:r w:rsidR="00C62C12">
        <w:t>childcare centre</w:t>
      </w:r>
      <w:r w:rsidR="007E148A">
        <w:t xml:space="preserve"> (</w:t>
      </w:r>
      <w:r w:rsidR="007E148A" w:rsidRPr="007E148A">
        <w:t>2.25 ± 0.38 n/m</w:t>
      </w:r>
      <w:r w:rsidR="007E148A" w:rsidRPr="007E148A">
        <w:rPr>
          <w:vertAlign w:val="superscript"/>
        </w:rPr>
        <w:t>3</w:t>
      </w:r>
      <w:r w:rsidR="007E148A">
        <w:t>)</w:t>
      </w:r>
      <w:r w:rsidR="007147BA">
        <w:t>, which was nearly twice as much as the</w:t>
      </w:r>
      <w:r w:rsidR="006214B5">
        <w:t xml:space="preserve"> next</w:t>
      </w:r>
      <w:r w:rsidR="007147BA">
        <w:t xml:space="preserve"> highest concentration (an office</w:t>
      </w:r>
      <w:r w:rsidR="006B0B2E">
        <w:t>,</w:t>
      </w:r>
      <w:r w:rsidR="006B0B2E" w:rsidRPr="006B0B2E">
        <w:t xml:space="preserve"> 1.20 ± 0.14 n/m</w:t>
      </w:r>
      <w:r w:rsidR="006B0B2E" w:rsidRPr="006B0B2E">
        <w:rPr>
          <w:vertAlign w:val="superscript"/>
        </w:rPr>
        <w:t>3</w:t>
      </w:r>
      <w:r w:rsidR="006B0B2E">
        <w:t>). Microplastic particles were identified in the outdoor setting, but at a much lower concentration (</w:t>
      </w:r>
      <w:r w:rsidR="00902085" w:rsidRPr="00902085">
        <w:t>0.17 ± 0.06</w:t>
      </w:r>
      <w:r w:rsidR="00902085">
        <w:t xml:space="preserve"> n/m</w:t>
      </w:r>
      <w:r w:rsidR="00902085">
        <w:rPr>
          <w:vertAlign w:val="superscript"/>
        </w:rPr>
        <w:t>3</w:t>
      </w:r>
      <w:r w:rsidR="006B0B2E">
        <w:t>).</w:t>
      </w:r>
      <w:r w:rsidR="00E04376">
        <w:t xml:space="preserve"> </w:t>
      </w:r>
      <w:r w:rsidR="00144C60">
        <w:t>Approximately 98</w:t>
      </w:r>
      <w:r w:rsidR="00C82A29">
        <w:t xml:space="preserve"> percent</w:t>
      </w:r>
      <w:r w:rsidR="00144C60">
        <w:t xml:space="preserve"> of particles were fibres of variable length (</w:t>
      </w:r>
      <w:r w:rsidR="00144C60" w:rsidRPr="003213A0">
        <w:t>mean 707 ± 56.7 μm</w:t>
      </w:r>
      <w:r w:rsidR="00144C60">
        <w:t>;</w:t>
      </w:r>
      <w:r w:rsidR="00144C60" w:rsidRPr="003213A0">
        <w:t xml:space="preserve"> median 434 μm</w:t>
      </w:r>
      <w:r w:rsidR="00144C60">
        <w:t xml:space="preserve">; range </w:t>
      </w:r>
      <w:r w:rsidR="00144C60" w:rsidRPr="008F7068">
        <w:t>71.5 to 4</w:t>
      </w:r>
      <w:r w:rsidR="00144C60">
        <w:t>,</w:t>
      </w:r>
      <w:r w:rsidR="00144C60" w:rsidRPr="008F7068">
        <w:t>950 μm</w:t>
      </w:r>
      <w:r w:rsidR="00144C60">
        <w:t>).</w:t>
      </w:r>
      <w:r w:rsidR="00144C60">
        <w:fldChar w:fldCharType="begin"/>
      </w:r>
      <w:r w:rsidR="00DC3B3B">
        <w:instrText xml:space="preserve"> ADDIN ZOTERO_ITEM CSL_CITATION {"citationID":"k9anPtW0","properties":{"formattedCitation":"\\super 37\\nosupersub{}","plainCitation":"37","noteIndex":0},"citationItems":[{"id":"4rIbDf27/UxTwUZ3I","uris":["http://zotero.org/users/local/jcdQBMLc/items/RIX5PECA"],"itemData":{"id":3486,"type":"article-journal","abstract":"Studies on airborne microplastics (AMPs) have reported higher abundance of AMPs in indoor air compared to outdoors. Most people spend more time indoors compared to outdoors, and it is therefore important to identify and quantify AMPs in indoor air to understand human exposure to AMPs. This exposure can vary among different individuals as they spend their time in different locations and different activity levels, and thus experience different breathing rates. In this study, AMPs ranging from 20–5000 μm were sampled across different indoor sites of Southeast Queensland using an active sampling technique. The highest indoor MP concentration was observed at a childcare site (2.25 ± 0.38 particles/m3), followed by an office (1.20 ± 0.14 particles/m3) and a school (1.03 ± 0.40 particles/m3). The lowest indoor MP concentration was observed inside a vehicle (0.20 ± 0.14 particles/m3), comparable to outdoor concentrations. The only shapes observed were fibers (98%) and fragments. MP fibers ranged from 71 to 4950 μm in length. Polyethylene terephthalate was the prominent polymer type at most sites. Using our measured airborne concentrations as inhaled air concentrations, we calculated the annual human exposure levels to AMPs using scenario-specific activity levels. Males between the ages of 18 to 64 were calculated to have the highest AMP exposure at 3187 ± 594 particles/year, followed by males ≥65 years at 2978 ± 628 particles/year. The lowest exposure of 1928 ± 549 particles/year was calculated for females between the ages of 5 to 17. This study provides the first report on AMPs for various types of indoor locations where individuals spend most of their time. Considering acute, chronic, industrial, and individual susceptibility, more detailed human inhalation exposure levels to AMPs should be estimated for a realistic appraisal of the human health risk, including how much of the inhaled particles are exhaled.\nSynopsis\nLimited research exists on the occurrence and the associated human exposure levels to AMPs in indoor locations where people spend most of their time. This study reports on the occurrence of AMPs at indoor locations and associated exposure levels using scenario-specific activity levels.","container-title":"Science of The Total Environment","DOI":"10.1016/j.scitotenv.2023.164292","ISSN":"0048-9697","journalAbbreviation":"Science of The Total Environment","page":"164292","title":"Microplastics in Australian indoor air: Abundance, characteristics, and implications for human exposure","volume":"889","author":[{"family":"Perera","given":"Kushani"},{"family":"Ziajahromi","given":"Shima"},{"family":"Nash","given":"Susan Bengtson"},{"family":"Leusch","given":"Frederic D.L."}],"issued":{"date-parts":[["2023",9,1]]}}}],"schema":"https://github.com/citation-style-language/schema/raw/master/csl-citation.json"} </w:instrText>
      </w:r>
      <w:r w:rsidR="00144C60">
        <w:fldChar w:fldCharType="separate"/>
      </w:r>
      <w:r w:rsidR="00482300" w:rsidRPr="00482300">
        <w:rPr>
          <w:rFonts w:ascii="Arial" w:hAnsi="Arial" w:cs="Arial"/>
          <w:vertAlign w:val="superscript"/>
        </w:rPr>
        <w:t>37</w:t>
      </w:r>
      <w:r w:rsidR="00144C60">
        <w:fldChar w:fldCharType="end"/>
      </w:r>
      <w:r w:rsidR="00E00E63">
        <w:t xml:space="preserve"> </w:t>
      </w:r>
      <w:r w:rsidR="00EA0831">
        <w:t xml:space="preserve">Fibres were mostly </w:t>
      </w:r>
      <w:r w:rsidR="00794996">
        <w:t>PET</w:t>
      </w:r>
      <w:r w:rsidR="00822740">
        <w:t xml:space="preserve"> (59</w:t>
      </w:r>
      <w:r w:rsidR="00C82A29">
        <w:t xml:space="preserve"> percent</w:t>
      </w:r>
      <w:r w:rsidR="00822740">
        <w:t>)</w:t>
      </w:r>
      <w:r w:rsidR="00794996">
        <w:t>, PE</w:t>
      </w:r>
      <w:r w:rsidR="005938E2">
        <w:t xml:space="preserve"> (25</w:t>
      </w:r>
      <w:r w:rsidR="00C82A29">
        <w:t xml:space="preserve"> percent</w:t>
      </w:r>
      <w:r w:rsidR="005938E2">
        <w:t>)</w:t>
      </w:r>
      <w:r w:rsidR="00794996">
        <w:t>, PA</w:t>
      </w:r>
      <w:r w:rsidR="005938E2">
        <w:t xml:space="preserve"> (10</w:t>
      </w:r>
      <w:r w:rsidR="00C82A29">
        <w:t xml:space="preserve"> percent); </w:t>
      </w:r>
      <w:r w:rsidR="007A0D6C">
        <w:t>polyacrylonitrile</w:t>
      </w:r>
      <w:r w:rsidR="00794996">
        <w:t>, PVC or PP</w:t>
      </w:r>
      <w:r w:rsidR="005938E2">
        <w:t xml:space="preserve"> (fewer than 5</w:t>
      </w:r>
      <w:r w:rsidR="00C82A29">
        <w:t xml:space="preserve"> percent</w:t>
      </w:r>
      <w:r w:rsidR="005938E2">
        <w:t>)</w:t>
      </w:r>
      <w:r w:rsidR="00F301DC">
        <w:t>. Di</w:t>
      </w:r>
      <w:r w:rsidR="00BD61F9">
        <w:t xml:space="preserve">fferences in </w:t>
      </w:r>
      <w:r w:rsidR="00EA1EBC">
        <w:t>p</w:t>
      </w:r>
      <w:r w:rsidR="00865796">
        <w:t>lastic</w:t>
      </w:r>
      <w:r w:rsidR="00EA1EBC">
        <w:t xml:space="preserve"> </w:t>
      </w:r>
      <w:r w:rsidR="00BD61F9">
        <w:t>type</w:t>
      </w:r>
      <w:r w:rsidR="008D2F9E">
        <w:t xml:space="preserve"> or size</w:t>
      </w:r>
      <w:r w:rsidR="00BD61F9">
        <w:t xml:space="preserve"> </w:t>
      </w:r>
      <w:r w:rsidR="00F301DC">
        <w:t>by indoor location were not reported</w:t>
      </w:r>
      <w:r w:rsidR="00794996">
        <w:t>.</w:t>
      </w:r>
      <w:r w:rsidR="00AF3174">
        <w:t xml:space="preserve"> </w:t>
      </w:r>
    </w:p>
    <w:p w14:paraId="556A3E80" w14:textId="42BEB48D" w:rsidR="00B909E9" w:rsidRPr="00B909E9" w:rsidRDefault="00DF56D9" w:rsidP="00B909E9">
      <w:r>
        <w:t>Another Australia</w:t>
      </w:r>
      <w:r w:rsidR="006A3F7E">
        <w:t>n</w:t>
      </w:r>
      <w:r>
        <w:t xml:space="preserve"> study </w:t>
      </w:r>
      <w:r w:rsidR="006050C1">
        <w:t>reported on the presence of microplastic particles in road dust along a rural to urban transect</w:t>
      </w:r>
      <w:r w:rsidR="00F8650A">
        <w:t>.</w:t>
      </w:r>
      <w:r>
        <w:fldChar w:fldCharType="begin"/>
      </w:r>
      <w:r w:rsidR="00DC3B3B">
        <w:instrText xml:space="preserve"> ADDIN ZOTERO_ITEM CSL_CITATION {"citationID":"mWn28wkl","properties":{"formattedCitation":"\\super 38\\nosupersub{}","plainCitation":"38","noteIndex":0},"citationItems":[{"id":"4rIbDf27/l9RxOTPB","uris":["http://zotero.org/users/local/jcdQBMLc/items/BPYQSIH7"],"itemData":{"id":2391,"type":"article-journal","abstract":"Microplastics (1 - 5000 µm) are pervasive in every compartment of our environment. However, little is understood regarding the concentration and size  distribution of microplastics in road dust, and how they change in relation to  human activity. Within road dust, microplastics move through the environment via  atmospheric transportation and stormwater run-off into waterways. Human exposure  pathways to road dust include dermal contact, inhalation and ingestion. In this  study, road dust along an urban to rural transect within South-East Queensland,  Australia was analysed using Accelerated Solvent Extraction followed by pyrolysis  Gas Chromatography-Mass Spectrometry (Pyr-GC/MS). Polypropylene, polystyrene,  polyethylene terephthalate, polyvinyl chloride, poly (methyl methacrylate) and  polyethylene were quantified. Microplastic concentrations ranged from ~0.5 mg/g  (rural site) to 6 mg/g (Brisbane city), consisting primarily of polyvinyl  chloride (29%) and polyethylene terephthalate (29%). Size fractionation  (&lt; 250 µm, 250-500 µm, 500-1000 µm, 1000-2000 µm and 2000-5000 µm) established  that the &lt; 250 µm size fraction contained the majority of microplastics by mass  (mg/g). Microplastic concentrations in road dust demonstrated a significant  relationship with the volume of vehicles (r(2) = 0.63), suggesting traffic, as a  proxy for human movement, is associated with increased microplastic  concentrations in the built environment.","container-title":"Journal of hazardous materials","DOI":"10.1016/j.jhazmat.2021.125811","ISSN":"1873-3336 0304-3894","journalAbbreviation":"J Hazard Mater","language":"eng","license":"Copyright © 2021 Elsevier B.V. All rights reserved.","note":"publisher-place: Netherlands\nPMID: 33892382","page":"125811","title":"Quantification of selected microplastics in Australian urban road dust.","volume":"416","author":[{"family":"O'Brien","given":"Stacey"},{"family":"Okoffo","given":"Elvis Dartey"},{"family":"Rauert","given":"Cassandra"},{"family":"O'Brien","given":"Jake W."},{"family":"Ribeiro","given":"Francisca"},{"family":"Burrows","given":"Stephen D."},{"family":"Toapanta","given":"Tania"},{"family":"Wang","given":"Xianyu"},{"family":"Thomas","given":"Kevin V."}],"issued":{"date-parts":[["2021",8,15]]}}}],"schema":"https://github.com/citation-style-language/schema/raw/master/csl-citation.json"} </w:instrText>
      </w:r>
      <w:r>
        <w:fldChar w:fldCharType="separate"/>
      </w:r>
      <w:r w:rsidR="00482300" w:rsidRPr="00482300">
        <w:rPr>
          <w:rFonts w:ascii="Arial" w:hAnsi="Arial" w:cs="Arial"/>
          <w:vertAlign w:val="superscript"/>
        </w:rPr>
        <w:t>38</w:t>
      </w:r>
      <w:r>
        <w:fldChar w:fldCharType="end"/>
      </w:r>
      <w:r w:rsidR="006050C1">
        <w:t xml:space="preserve"> </w:t>
      </w:r>
      <w:r w:rsidR="00D16106">
        <w:t xml:space="preserve">Py-GC/MS </w:t>
      </w:r>
      <w:r w:rsidR="00910217">
        <w:t xml:space="preserve">was used to </w:t>
      </w:r>
      <w:r w:rsidR="006050C1">
        <w:t>confirm the presence of microplastic particles</w:t>
      </w:r>
      <w:r w:rsidR="00604D7F">
        <w:t xml:space="preserve"> (PP, PS, PET, PVC</w:t>
      </w:r>
      <w:r w:rsidR="000832FF">
        <w:t>, PMMA and PE</w:t>
      </w:r>
      <w:r w:rsidR="00111A88">
        <w:t xml:space="preserve">, mostly &lt;250 </w:t>
      </w:r>
      <w:r w:rsidR="00111A88" w:rsidRPr="00AE25C6">
        <w:t>µm</w:t>
      </w:r>
      <w:r w:rsidR="00604D7F">
        <w:t>)</w:t>
      </w:r>
      <w:r w:rsidR="00604D7F" w:rsidRPr="00604D7F">
        <w:t xml:space="preserve"> </w:t>
      </w:r>
      <w:r w:rsidR="006050C1">
        <w:t>in the road dust</w:t>
      </w:r>
      <w:r w:rsidR="00662436">
        <w:t>, with increasing concentrations associated with increased traffic presence</w:t>
      </w:r>
      <w:r w:rsidR="003166E5">
        <w:t xml:space="preserve"> and population density</w:t>
      </w:r>
      <w:r w:rsidR="006A3F7E">
        <w:t xml:space="preserve">. The </w:t>
      </w:r>
      <w:r w:rsidR="00AE25C6">
        <w:t>rural concentration was 0.</w:t>
      </w:r>
      <w:r w:rsidR="00FB7A8A">
        <w:t>5 mg/g; the inner city concentration was 6 mg/g</w:t>
      </w:r>
      <w:r w:rsidR="004860BB">
        <w:t xml:space="preserve"> with a r</w:t>
      </w:r>
      <w:r w:rsidR="004860BB">
        <w:rPr>
          <w:vertAlign w:val="superscript"/>
        </w:rPr>
        <w:t>2</w:t>
      </w:r>
      <w:r w:rsidR="00963C3F">
        <w:t>=</w:t>
      </w:r>
      <w:r w:rsidR="004860BB">
        <w:t>0</w:t>
      </w:r>
      <w:r w:rsidR="009D0C16">
        <w:t>.63</w:t>
      </w:r>
      <w:r w:rsidR="00662436">
        <w:t>.</w:t>
      </w:r>
      <w:r w:rsidR="00271FB0">
        <w:t xml:space="preserve"> </w:t>
      </w:r>
      <w:r w:rsidR="00B909E9" w:rsidRPr="00B909E9">
        <w:t>This dust, including its microplastic content, may be resuspended by air currents and subsequently inhaled by individuals in the vicinity.</w:t>
      </w:r>
    </w:p>
    <w:p w14:paraId="0302FEFC" w14:textId="4CABCFAD" w:rsidR="00F75ED3" w:rsidRPr="00B6214D" w:rsidRDefault="00E50654" w:rsidP="008C58D2">
      <w:pPr>
        <w:pStyle w:val="Heading3NotNumbered"/>
        <w:ind w:left="851" w:hanging="851"/>
      </w:pPr>
      <w:r>
        <w:t>3.1.2</w:t>
      </w:r>
      <w:r>
        <w:tab/>
      </w:r>
      <w:r w:rsidR="0060219D" w:rsidRPr="00B6214D">
        <w:t>Exposure estimates</w:t>
      </w:r>
      <w:r w:rsidR="00B057D4" w:rsidRPr="00B6214D">
        <w:t xml:space="preserve"> from </w:t>
      </w:r>
      <w:r w:rsidR="00C50200" w:rsidRPr="00B6214D">
        <w:t>inhalation</w:t>
      </w:r>
    </w:p>
    <w:p w14:paraId="14C2EAD6" w14:textId="49BDCC1D" w:rsidR="00B3608B" w:rsidRDefault="00B3608B" w:rsidP="00475ACF">
      <w:pPr>
        <w:pStyle w:val="Heading6"/>
        <w:tabs>
          <w:tab w:val="left" w:pos="3021"/>
        </w:tabs>
      </w:pPr>
      <w:r>
        <w:t>International data</w:t>
      </w:r>
      <w:r w:rsidR="00475ACF">
        <w:tab/>
      </w:r>
    </w:p>
    <w:p w14:paraId="0A4F1884" w14:textId="6F6897CB" w:rsidR="0047515D" w:rsidRDefault="004D6F75" w:rsidP="00E21C09">
      <w:r>
        <w:t xml:space="preserve">A wide range of </w:t>
      </w:r>
      <w:r w:rsidR="00E058CE">
        <w:t>estimates of microplastics inhalation data are available</w:t>
      </w:r>
      <w:r w:rsidR="00930301">
        <w:t xml:space="preserve">, but there is as yet no standardised way to assess human inhalation </w:t>
      </w:r>
      <w:r w:rsidR="00930301" w:rsidRPr="00930301">
        <w:t xml:space="preserve">exposure </w:t>
      </w:r>
      <w:r w:rsidR="00930301">
        <w:t xml:space="preserve">based on </w:t>
      </w:r>
      <w:r w:rsidR="00220A94">
        <w:t>a</w:t>
      </w:r>
      <w:r w:rsidR="00930301" w:rsidRPr="00930301">
        <w:t xml:space="preserve"> respirable fraction of atmospheric particulates</w:t>
      </w:r>
      <w:r w:rsidR="00930301">
        <w:t>.</w:t>
      </w:r>
      <w:r w:rsidR="00FD054D">
        <w:fldChar w:fldCharType="begin"/>
      </w:r>
      <w:r w:rsidR="00DC3B3B">
        <w:instrText xml:space="preserve"> ADDIN ZOTERO_ITEM CSL_CITATION {"citationID":"cjVq9HFr","properties":{"formattedCitation":"\\super 2\\nosupersub{}","plainCitation":"2","noteIndex":0},"citationItems":[{"id":"4rIbDf27/N9o9yO28","uris":["http://zotero.org/users/local/jcdQBMLc/items/IKZX3XX8"],"itemData":{"id":3566,"type":"document","publisher":"WHO, Geneve.","title":"Dietary and inhalation exposure to nano- and microplastic particles and potential implications for human health","author":[{"family":"World Health Organization","given":""}]}}],"schema":"https://github.com/citation-style-language/schema/raw/master/csl-citation.json"} </w:instrText>
      </w:r>
      <w:r w:rsidR="00FD054D">
        <w:fldChar w:fldCharType="separate"/>
      </w:r>
      <w:r w:rsidR="00FD054D" w:rsidRPr="00FD054D">
        <w:rPr>
          <w:rFonts w:ascii="Arial" w:hAnsi="Arial" w:cs="Arial"/>
          <w:vertAlign w:val="superscript"/>
        </w:rPr>
        <w:t>2</w:t>
      </w:r>
      <w:r w:rsidR="00FD054D">
        <w:fldChar w:fldCharType="end"/>
      </w:r>
      <w:r w:rsidR="00930301">
        <w:t xml:space="preserve"> Ranges have been reported without </w:t>
      </w:r>
      <w:r w:rsidR="00FD054D">
        <w:t>articulation of this dimension</w:t>
      </w:r>
      <w:r w:rsidR="001E799C">
        <w:t>:</w:t>
      </w:r>
    </w:p>
    <w:p w14:paraId="4B90CA1F" w14:textId="79DEA848" w:rsidR="00040B8D" w:rsidRDefault="009D656C" w:rsidP="00374BE7">
      <w:pPr>
        <w:pStyle w:val="Bullet1"/>
        <w:ind w:left="709" w:hanging="425"/>
      </w:pPr>
      <w:r>
        <w:t>24.</w:t>
      </w:r>
      <w:r w:rsidR="001460D4">
        <w:t>3 particles/m</w:t>
      </w:r>
      <w:r w:rsidR="001460D4">
        <w:rPr>
          <w:vertAlign w:val="superscript"/>
        </w:rPr>
        <w:t xml:space="preserve">3 </w:t>
      </w:r>
      <w:r w:rsidR="001460D4">
        <w:t>(indoor air) or 23.5 particles/m</w:t>
      </w:r>
      <w:r w:rsidR="001460D4">
        <w:rPr>
          <w:vertAlign w:val="superscript"/>
        </w:rPr>
        <w:t>3</w:t>
      </w:r>
      <w:r w:rsidR="001460D4">
        <w:t xml:space="preserve"> (outdoor air)</w:t>
      </w:r>
      <w:r w:rsidR="001460D4">
        <w:fldChar w:fldCharType="begin"/>
      </w:r>
      <w:r w:rsidR="00DC3B3B">
        <w:instrText xml:space="preserve"> ADDIN ZOTERO_ITEM CSL_CITATION {"citationID":"2u0MMWOT","properties":{"formattedCitation":"\\super 39\\nosupersub{}","plainCitation":"39","noteIndex":0},"citationItems":[{"id":"4rIbDf27/eG0ax3Hp","uris":["http://zotero.org/users/local/jcdQBMLc/items/GV8FMM3S"],"itemData":{"id":1267,"type":"article-journal","abstract":"Plastic debris have been shown to degenerate to particle sizes that can be transported in air, water, and food. Small particles are documented to enter and  exit our bodies and translocate to and from some internal organs. Health effects  on respiratory, hepatic, immune, and gastrointestinal systems have been reported  in humans and other mammals in response to elevated particle or fiber exposures.  These health effects differed by plastic type and size, and there was evidence of  dose response for a few health endpoints. We conducted a systematic word search  and reviewed published literature to identify microplastic and nanoplastic  studies that quantified exposure via the ingestion, inhalation, and subcutaneous  absorption (not dermal) exposure pathways; identified translocation, internal  dose, and associations with health effects and markers related to exposures to  specific sizes and types of plastics. We identified the data gaps in relating  exposure data to health effects and biomarkers, most notably the lack of  characterization of plastic particles and fibers smaller than 10 μm in most  media.","container-title":"The Science of the total environment","DOI":"10.1016/j.scitotenv.2020.144010","ISSN":"1879-1026 0048-9697","journalAbbreviation":"Sci Total Environ","language":"eng","license":"Published by Elsevier B.V.","note":"publisher-place: Netherlands\nPMID: 33310215 \nPMCID: PMC7775266","page":"144010","title":"A review of data for quantifying human exposures to micro and nanoplastics and potential health risks.","volume":"756","author":[{"family":"Zarus","given":"Gregory M."},{"family":"Muianga","given":"Custodio"},{"family":"Hunter","given":"Candis M."},{"family":"Pappas","given":"R. Steven"}],"issued":{"date-parts":[["2021",2,20]]}}}],"schema":"https://github.com/citation-style-language/schema/raw/master/csl-citation.json"} </w:instrText>
      </w:r>
      <w:r w:rsidR="001460D4">
        <w:fldChar w:fldCharType="separate"/>
      </w:r>
      <w:r w:rsidR="00482300" w:rsidRPr="00482300">
        <w:rPr>
          <w:rFonts w:ascii="Arial" w:hAnsi="Arial" w:cs="Arial"/>
          <w:vertAlign w:val="superscript"/>
        </w:rPr>
        <w:t>39</w:t>
      </w:r>
      <w:r w:rsidR="001460D4">
        <w:fldChar w:fldCharType="end"/>
      </w:r>
    </w:p>
    <w:p w14:paraId="2374132F" w14:textId="49D6D3B6" w:rsidR="001E799C" w:rsidRDefault="00357242" w:rsidP="00374BE7">
      <w:pPr>
        <w:pStyle w:val="Bullet1"/>
        <w:ind w:left="709" w:hanging="425"/>
      </w:pPr>
      <w:r>
        <w:t xml:space="preserve">A widely quoted </w:t>
      </w:r>
      <w:r w:rsidR="00EA0403">
        <w:t xml:space="preserve">study </w:t>
      </w:r>
      <w:r w:rsidR="001B1433">
        <w:t xml:space="preserve">using a </w:t>
      </w:r>
      <w:r w:rsidR="005A581C">
        <w:t>breathing thermal manikin</w:t>
      </w:r>
      <w:r w:rsidR="00905C38">
        <w:t xml:space="preserve"> theorised </w:t>
      </w:r>
      <w:r w:rsidR="00B26B3A">
        <w:t xml:space="preserve">that a </w:t>
      </w:r>
      <w:r w:rsidR="009C6CD7">
        <w:t>person</w:t>
      </w:r>
      <w:r w:rsidR="00B26B3A">
        <w:t xml:space="preserve"> might inhale up to </w:t>
      </w:r>
      <w:r w:rsidR="00E12ED5">
        <w:t>272 microplastic particles</w:t>
      </w:r>
      <w:r w:rsidR="00EF6238">
        <w:t xml:space="preserve"> over a 2</w:t>
      </w:r>
      <w:r w:rsidR="00004844">
        <w:t>4-hour period</w:t>
      </w:r>
      <w:r w:rsidR="00E12ED5">
        <w:t xml:space="preserve"> </w:t>
      </w:r>
      <w:r w:rsidR="00905C38">
        <w:t>(</w:t>
      </w:r>
      <w:r w:rsidR="006122F8">
        <w:t>limit of detection</w:t>
      </w:r>
      <w:r w:rsidR="00905C38">
        <w:t xml:space="preserve"> 11 </w:t>
      </w:r>
      <w:r w:rsidR="00905C38">
        <w:rPr>
          <w:rFonts w:cstheme="minorHAnsi"/>
        </w:rPr>
        <w:t>µ</w:t>
      </w:r>
      <w:r w:rsidR="00905C38">
        <w:t>m</w:t>
      </w:r>
      <w:r w:rsidR="009E6FFD">
        <w:t xml:space="preserve">; </w:t>
      </w:r>
      <w:r w:rsidR="00E3284E">
        <w:t xml:space="preserve">average </w:t>
      </w:r>
      <w:r w:rsidR="00DD7249">
        <w:t>9</w:t>
      </w:r>
      <w:r w:rsidR="00F92139" w:rsidRPr="00F92139">
        <w:t>.3 ± 5.8 N</w:t>
      </w:r>
      <w:r w:rsidR="00F92139" w:rsidRPr="00F92139">
        <w:rPr>
          <w:vertAlign w:val="subscript"/>
        </w:rPr>
        <w:t>MP</w:t>
      </w:r>
      <w:r w:rsidR="00F92139" w:rsidRPr="00F92139">
        <w:t> m</w:t>
      </w:r>
      <w:r w:rsidR="00F92139" w:rsidRPr="00F92139">
        <w:rPr>
          <w:vertAlign w:val="superscript"/>
        </w:rPr>
        <w:t>−3</w:t>
      </w:r>
      <w:r w:rsidR="009E6FFD">
        <w:t>;</w:t>
      </w:r>
      <w:r w:rsidR="00F92139" w:rsidRPr="00F92139">
        <w:t xml:space="preserve"> </w:t>
      </w:r>
      <w:r w:rsidR="00F92139">
        <w:t>sample volume 16.8m</w:t>
      </w:r>
      <w:r w:rsidR="00F92139">
        <w:rPr>
          <w:vertAlign w:val="superscript"/>
        </w:rPr>
        <w:t>3,</w:t>
      </w:r>
      <w:r w:rsidR="00F92139">
        <w:t>;</w:t>
      </w:r>
      <w:r w:rsidR="00A37B11">
        <w:t xml:space="preserve"> FTIR automated detection</w:t>
      </w:r>
      <w:r w:rsidR="00A46D19">
        <w:t xml:space="preserve">; </w:t>
      </w:r>
      <w:r w:rsidR="00E67894">
        <w:t xml:space="preserve">indoor air </w:t>
      </w:r>
      <w:r w:rsidR="00E12ED5">
        <w:t xml:space="preserve">in </w:t>
      </w:r>
      <w:r w:rsidR="00E53F5D">
        <w:t xml:space="preserve">three Danish apartments </w:t>
      </w:r>
      <w:r w:rsidR="005729B0">
        <w:t>in early winter</w:t>
      </w:r>
      <w:r w:rsidR="00A46D19">
        <w:t>)</w:t>
      </w:r>
      <w:r w:rsidR="008F2EF4">
        <w:fldChar w:fldCharType="begin"/>
      </w:r>
      <w:r w:rsidR="00DC3B3B">
        <w:instrText xml:space="preserve"> ADDIN ZOTERO_ITEM CSL_CITATION {"citationID":"KAzPtSdi","properties":{"formattedCitation":"\\super 40\\nosupersub{}","plainCitation":"40","noteIndex":0},"citationItems":[{"id":"4rIbDf27/cdNx732a","uris":["http://zotero.org/users/local/jcdQBMLc/items/4LWGZV77"],"itemData":{"id":3493,"type":"article-journal","abstract":"Humans are potentially exposed to microplastics through food, drink, and air. The first two pathways have received quite some scientific attention, while little is known about the latter. We address the exposure of humans to indoor airborne microplastics using a Breathing Thermal Manikin. Three apartments were investigated, and samples analysed through FPA-µFTIR-Imaging spectroscopy followed by automatic analyses down to 11 µm particle size. All samples were contaminated with microplastics, with concentrations between 1.7 and 16.2 particles m−3. Synthetic fragments and fibres accounted, on average, for 4% of the total identified particles, while nonsynthetic particles of protein and cellulose constituted 91% and 4%, respectively. Polyester was the predominant synthetic polymer in all samples (81%), followed by polyethylene (5%), and nylon (3%). Microplastics were typically of smaller size than nonsynthetic particles. As the identified microplastics can be inhaled, these results highlight the potential direct human exposure to microplastic contamination via indoor air.","container-title":"Scientific Reports","DOI":"10.1038/s41598-019-45054-w","ISSN":"2045-2322","issue":"1","journalAbbreviation":"Scientific Reports","page":"8670","title":"Simulating human exposure to indoor airborne microplastics using a Breathing Thermal Manikin","volume":"9","author":[{"family":"Vianello","given":"Alvise"},{"family":"Jensen","given":"Rasmus Lund"},{"family":"Liu","given":"Li"},{"family":"Vollertsen","given":"Jes"}],"issued":{"date-parts":[["2019",6,17]]}}}],"schema":"https://github.com/citation-style-language/schema/raw/master/csl-citation.json"} </w:instrText>
      </w:r>
      <w:r w:rsidR="008F2EF4">
        <w:fldChar w:fldCharType="separate"/>
      </w:r>
      <w:r w:rsidR="00482300" w:rsidRPr="00482300">
        <w:rPr>
          <w:rFonts w:ascii="Arial" w:hAnsi="Arial" w:cs="Arial"/>
          <w:vertAlign w:val="superscript"/>
        </w:rPr>
        <w:t>40</w:t>
      </w:r>
      <w:r w:rsidR="008F2EF4">
        <w:fldChar w:fldCharType="end"/>
      </w:r>
      <w:r w:rsidR="00E12ED5">
        <w:t xml:space="preserve"> </w:t>
      </w:r>
    </w:p>
    <w:p w14:paraId="7941F026" w14:textId="150467E1" w:rsidR="00A61870" w:rsidRDefault="00A61870" w:rsidP="00374BE7">
      <w:pPr>
        <w:pStyle w:val="Bullet1"/>
        <w:ind w:left="709" w:hanging="425"/>
      </w:pPr>
      <w:r>
        <w:t xml:space="preserve">Using </w:t>
      </w:r>
      <w:r w:rsidR="00F65EF7">
        <w:t xml:space="preserve">a respiratory rate of 14.3 </w:t>
      </w:r>
      <w:r w:rsidR="00F65EF7" w:rsidRPr="00F65EF7">
        <w:t>m</w:t>
      </w:r>
      <w:r w:rsidR="00F65EF7" w:rsidRPr="001E799C">
        <w:rPr>
          <w:vertAlign w:val="superscript"/>
        </w:rPr>
        <w:t>3</w:t>
      </w:r>
      <w:r w:rsidR="000C383D">
        <w:t>/day</w:t>
      </w:r>
      <w:r w:rsidR="007F4296">
        <w:t xml:space="preserve"> a</w:t>
      </w:r>
      <w:r w:rsidR="007B4644">
        <w:t xml:space="preserve">nd inhalable microplastics particles </w:t>
      </w:r>
      <w:r w:rsidR="006E2494">
        <w:t>present in the air (</w:t>
      </w:r>
      <w:r w:rsidR="007B4644">
        <w:t>0 to 19</w:t>
      </w:r>
      <w:r w:rsidR="00990DC8">
        <w:t>.6</w:t>
      </w:r>
      <w:r w:rsidR="007B4644">
        <w:t xml:space="preserve"> particle</w:t>
      </w:r>
      <w:r w:rsidR="00990DC8">
        <w:t>s</w:t>
      </w:r>
      <w:r w:rsidR="007B4644">
        <w:t>/m</w:t>
      </w:r>
      <w:r w:rsidR="008849B5" w:rsidRPr="001E799C">
        <w:rPr>
          <w:vertAlign w:val="superscript"/>
        </w:rPr>
        <w:t>3</w:t>
      </w:r>
      <w:r w:rsidR="006E2494" w:rsidRPr="001E799C">
        <w:rPr>
          <w:vertAlign w:val="superscript"/>
        </w:rPr>
        <w:t>)</w:t>
      </w:r>
      <w:r w:rsidR="00204E07">
        <w:t xml:space="preserve">, </w:t>
      </w:r>
      <w:r>
        <w:t xml:space="preserve">a review calculated that people </w:t>
      </w:r>
      <w:r w:rsidR="003B3DB1">
        <w:t xml:space="preserve">inhale </w:t>
      </w:r>
      <w:r w:rsidR="001C27C3">
        <w:t xml:space="preserve">between 0 and </w:t>
      </w:r>
      <w:r w:rsidR="00F92018">
        <w:t>30 million</w:t>
      </w:r>
      <w:r w:rsidR="00105606">
        <w:t xml:space="preserve"> </w:t>
      </w:r>
      <w:r w:rsidR="004E0D59">
        <w:t xml:space="preserve">microplastics </w:t>
      </w:r>
      <w:r w:rsidR="00105606">
        <w:t>particles per</w:t>
      </w:r>
      <w:r w:rsidR="005B095C">
        <w:t xml:space="preserve"> </w:t>
      </w:r>
      <w:r w:rsidR="004E0D59">
        <w:t>annum</w:t>
      </w:r>
      <w:r w:rsidR="00472294">
        <w:t xml:space="preserve"> in </w:t>
      </w:r>
      <w:r w:rsidR="00C6461F">
        <w:t>in</w:t>
      </w:r>
      <w:r w:rsidR="00472294">
        <w:t xml:space="preserve">door air and </w:t>
      </w:r>
      <w:r w:rsidR="004428C7">
        <w:t xml:space="preserve">1,900 </w:t>
      </w:r>
      <w:r w:rsidR="0011549B" w:rsidRPr="00B142DE">
        <w:t xml:space="preserve">to </w:t>
      </w:r>
      <w:r w:rsidR="00C6461F">
        <w:t>100,000</w:t>
      </w:r>
      <w:r w:rsidR="00B142DE" w:rsidRPr="00B142DE">
        <w:t xml:space="preserve"> </w:t>
      </w:r>
      <w:r w:rsidR="00472294">
        <w:t xml:space="preserve">microplastics particles per annum in </w:t>
      </w:r>
      <w:r w:rsidR="00C6461F">
        <w:t>out</w:t>
      </w:r>
      <w:r w:rsidR="00472294">
        <w:t>door air</w:t>
      </w:r>
      <w:r w:rsidR="0069429F">
        <w:t xml:space="preserve"> (</w:t>
      </w:r>
      <w:r w:rsidR="006122F8">
        <w:t>limit of detection</w:t>
      </w:r>
      <w:r w:rsidR="0069429F">
        <w:t xml:space="preserve"> not stated</w:t>
      </w:r>
      <w:r w:rsidR="008334A7">
        <w:t xml:space="preserve">, </w:t>
      </w:r>
      <w:r w:rsidR="00091538">
        <w:t xml:space="preserve">uncertainty about </w:t>
      </w:r>
      <w:r w:rsidR="00182778">
        <w:t>if</w:t>
      </w:r>
      <w:r w:rsidR="00091538">
        <w:t xml:space="preserve"> this</w:t>
      </w:r>
      <w:r w:rsidR="00C247EE">
        <w:t xml:space="preserve"> study only reviewed </w:t>
      </w:r>
      <w:r w:rsidR="00091538">
        <w:t>microplastic</w:t>
      </w:r>
      <w:r w:rsidR="00C247EE">
        <w:t xml:space="preserve"> fibres, or all </w:t>
      </w:r>
      <w:r w:rsidR="00BC2929">
        <w:t xml:space="preserve">airborne </w:t>
      </w:r>
      <w:r w:rsidR="00C247EE">
        <w:t>fibres</w:t>
      </w:r>
      <w:r w:rsidR="0069429F">
        <w:t>)</w:t>
      </w:r>
      <w:r w:rsidR="007260B1">
        <w:t>.</w:t>
      </w:r>
      <w:r w:rsidR="004E0D59">
        <w:fldChar w:fldCharType="begin"/>
      </w:r>
      <w:r w:rsidR="00DC3B3B">
        <w:instrText xml:space="preserve"> ADDIN ZOTERO_ITEM CSL_CITATION {"citationID":"d1kGNXht","properties":{"formattedCitation":"\\super 41\\nosupersub{}","plainCitation":"41","noteIndex":0},"citationItems":[{"id":"4rIbDf27/WgCat6JN","uris":["http://zotero.org/users/local/jcdQBMLc/items/4FAUUE2P"],"itemData":{"id":3516,"type":"article-journal","container-title":"Environmental Science &amp; Technology","DOI":"10.1021/acs.est.9b04535","ISSN":"0013-936X","issue":"7","journalAbbreviation":"Environ. Sci. Technol.","note":"publisher: American Chemical Society","page":"3740-3751","title":"A Review of Microplastics in Table Salt, Drinking Water, and Air: Direct Human Exposure","volume":"54","author":[{"family":"Zhang","given":"Qun"},{"family":"Xu","given":"Elvis Genbo"},{"family":"Li","given":"Jiana"},{"family":"Chen","given":"Qiqing"},{"family":"Ma","given":"Liping"},{"family":"Zeng","given":"Eddy Y."},{"family":"Shi","given":"Huahong"}],"issued":{"date-parts":[["2020",4,7]]}}}],"schema":"https://github.com/citation-style-language/schema/raw/master/csl-citation.json"} </w:instrText>
      </w:r>
      <w:r w:rsidR="004E0D59">
        <w:fldChar w:fldCharType="separate"/>
      </w:r>
      <w:r w:rsidR="00482300" w:rsidRPr="00482300">
        <w:rPr>
          <w:rFonts w:ascii="Arial" w:hAnsi="Arial" w:cs="Arial"/>
          <w:vertAlign w:val="superscript"/>
        </w:rPr>
        <w:t>41</w:t>
      </w:r>
      <w:r w:rsidR="004E0D59">
        <w:fldChar w:fldCharType="end"/>
      </w:r>
      <w:r w:rsidR="004E0D59">
        <w:t xml:space="preserve"> </w:t>
      </w:r>
    </w:p>
    <w:p w14:paraId="1E6134D4" w14:textId="39F2147C" w:rsidR="004A24A5" w:rsidRDefault="00511711" w:rsidP="000D3BA5">
      <w:r>
        <w:lastRenderedPageBreak/>
        <w:t xml:space="preserve">Some of this variation may be driven by differences in </w:t>
      </w:r>
      <w:r w:rsidR="000C0385">
        <w:t>units of measurement (for example, m</w:t>
      </w:r>
      <w:r w:rsidR="000C0385">
        <w:rPr>
          <w:vertAlign w:val="superscript"/>
        </w:rPr>
        <w:t xml:space="preserve">2 </w:t>
      </w:r>
      <w:r w:rsidR="000C0385" w:rsidRPr="000C0385">
        <w:t>v</w:t>
      </w:r>
      <w:r w:rsidR="00AB2E07">
        <w:t>ersus</w:t>
      </w:r>
      <w:r w:rsidR="000C0385">
        <w:t xml:space="preserve"> </w:t>
      </w:r>
      <w:r w:rsidR="000C0385" w:rsidRPr="000C0385">
        <w:t>m</w:t>
      </w:r>
      <w:r w:rsidR="000C0385">
        <w:rPr>
          <w:vertAlign w:val="superscript"/>
        </w:rPr>
        <w:t>3</w:t>
      </w:r>
      <w:r w:rsidR="000C0385">
        <w:t xml:space="preserve">). </w:t>
      </w:r>
      <w:r w:rsidR="00CE2DD9">
        <w:t>A</w:t>
      </w:r>
      <w:r w:rsidR="0048080D">
        <w:t xml:space="preserve"> systematic review </w:t>
      </w:r>
      <w:r w:rsidR="00CD3A05">
        <w:t>calculated</w:t>
      </w:r>
      <w:r w:rsidR="009E3F12">
        <w:t xml:space="preserve"> a</w:t>
      </w:r>
      <w:r w:rsidR="00D4220C">
        <w:t xml:space="preserve"> human</w:t>
      </w:r>
      <w:r w:rsidR="009E3F12">
        <w:t xml:space="preserve"> inhalation exposure range based on </w:t>
      </w:r>
      <w:r w:rsidR="000B4AAC">
        <w:t xml:space="preserve">primary animal, human </w:t>
      </w:r>
      <w:r w:rsidR="00565749">
        <w:t>and</w:t>
      </w:r>
      <w:r w:rsidR="000B4AAC">
        <w:t xml:space="preserve"> environmental studies</w:t>
      </w:r>
      <w:r w:rsidR="008D0909">
        <w:t xml:space="preserve"> </w:t>
      </w:r>
      <w:r w:rsidR="000C0385">
        <w:t>using</w:t>
      </w:r>
      <w:r w:rsidR="00935ECC">
        <w:t xml:space="preserve"> </w:t>
      </w:r>
      <w:r w:rsidR="000C0385">
        <w:t xml:space="preserve">measurements of </w:t>
      </w:r>
      <w:r w:rsidR="0086573D">
        <w:t xml:space="preserve">particles per </w:t>
      </w:r>
      <w:r w:rsidR="000C0385">
        <w:t>m</w:t>
      </w:r>
      <w:r w:rsidR="000C0385">
        <w:rPr>
          <w:vertAlign w:val="superscript"/>
        </w:rPr>
        <w:t>3</w:t>
      </w:r>
      <w:r w:rsidR="000C0385">
        <w:t xml:space="preserve"> </w:t>
      </w:r>
      <w:r w:rsidR="008D0909">
        <w:t xml:space="preserve">and data from the </w:t>
      </w:r>
      <w:r w:rsidR="00C71353">
        <w:t xml:space="preserve">Agency </w:t>
      </w:r>
      <w:r w:rsidR="00233DBA">
        <w:t>o</w:t>
      </w:r>
      <w:r w:rsidR="00C71353">
        <w:t>f Toxi</w:t>
      </w:r>
      <w:r w:rsidR="00233DBA">
        <w:t>c</w:t>
      </w:r>
      <w:r w:rsidR="00C71353">
        <w:t xml:space="preserve"> Substances and Disease Re</w:t>
      </w:r>
      <w:r w:rsidR="00233DBA">
        <w:t xml:space="preserve">gistry </w:t>
      </w:r>
      <w:r w:rsidR="00EF66B9">
        <w:t>(</w:t>
      </w:r>
      <w:r w:rsidR="008D0909">
        <w:t>ATDSR</w:t>
      </w:r>
      <w:r w:rsidR="00EF66B9">
        <w:t>)</w:t>
      </w:r>
      <w:r w:rsidR="006436AE">
        <w:t xml:space="preserve"> </w:t>
      </w:r>
      <w:r w:rsidR="00790E6B">
        <w:t xml:space="preserve">which was </w:t>
      </w:r>
      <w:r w:rsidR="006436AE">
        <w:t xml:space="preserve">American population </w:t>
      </w:r>
      <w:r w:rsidR="005A0AA8">
        <w:t>averages for variable</w:t>
      </w:r>
      <w:r w:rsidR="00D53CA3">
        <w:t>s</w:t>
      </w:r>
      <w:r w:rsidR="005A0AA8">
        <w:t xml:space="preserve"> like bodyweight</w:t>
      </w:r>
      <w:r w:rsidR="000B4AAC">
        <w:t>.</w:t>
      </w:r>
      <w:r w:rsidR="000B4AAC">
        <w:fldChar w:fldCharType="begin"/>
      </w:r>
      <w:r w:rsidR="00DC3B3B">
        <w:instrText xml:space="preserve"> ADDIN ZOTERO_ITEM CSL_CITATION {"citationID":"RbJp1aUX","properties":{"formattedCitation":"\\super 36\\nosupersub{}","plainCitation":"36","noteIndex":0},"citationItems":[{"id":"4rIbDf27/vhOmMJz3","uris":["http://zotero.org/users/local/jcdQBMLc/items/4DXIZW5M"],"itemData":{"id":2193,"type":"article-journal","abstract":"BACKGROUND: Humans are likely exposed to microplastics (MPs) in a variety of places including indoor and outdoor air. Research to better understand how  exposure to MPs correlates to health is growing. To fully understand the possible  impacts of MPs on human health, it is necessary to quantify MP exposure and  identify what critical data gaps exist. OBJECTIVES: The current paper provides a  human exposure assessment of microplastics in the air using systematically  reviewed literature that provided concentration of MPs in air as well as doses  used in toxicology studies to calculate inhalation exposure dose. METHODS: All  published peer-reviewed journal articles, non-published papers, and grey  literature that focused on micro- or nano-plastics in indoor and outdoor air were  systematically searched using PRISMA guidelines. Literature that defined specific  concentrations and size of MPs in air or exposed to human lung cells, animals, or  humans with measurable health impacts were included in data extraction.  Inhalational exposures were calculated for different age groups using published  MP concentrations from the included literature using exposure dose equations and  values from U.S. ATSDR and EPA. RESULTS: Calculated mean indoor inhalational  exposures from passive sampling methods were higher than those calculated from  active sampling methods. When comparing indoor and outdoor sampling, calculated  inhalation exposures from indoor samples were greater than those from outdoor  samples. Inhalation exposures of MPs differed between age groups with infants  having the highest calculated dose values for all locations followed by preschool  age children, middle-school aged children, pregnant women, adolescents, and  non-pregnant adults. MP doses used in toxicology studies produced higher  calculated mean inhalational exposures than those from environmental samples.  IMPACT: This study is the first known systematic review of inhalational MP  exposure from indoor and outdoor air. It also provides inhalational exposures  calculated from previously published environmental samples of MPs as well as from  toxicology studies.","container-title":"Journal of exposure science &amp; environmental epidemiology","DOI":"10.1038/s41370-023-00634-x","ISSN":"1559-064X 1559-0631","issue":"2","journalAbbreviation":"J Expo Sci Environ Epidemiol","language":"eng","license":"© 2024. The Author(s).","note":"publisher-place: United States\nPMID: 38184724 \nPMCID: PMC11142917","page":"185-196","title":"Systematic review of microplastics and nanoplastics in indoor and outdoor air: identifying a framework and data needs for quantifying human inhalation  exposures.","volume":"34","author":[{"family":"Eberhard","given":"Tiffany"},{"family":"Casillas","given":"Gaston"},{"family":"Zarus","given":"Gregory M."},{"family":"Barr","given":"Dana Boyd"}],"issued":{"date-parts":[["2024",3]]}}}],"schema":"https://github.com/citation-style-language/schema/raw/master/csl-citation.json"} </w:instrText>
      </w:r>
      <w:r w:rsidR="000B4AAC">
        <w:fldChar w:fldCharType="separate"/>
      </w:r>
      <w:r w:rsidR="00482300" w:rsidRPr="00482300">
        <w:rPr>
          <w:rFonts w:ascii="Arial" w:hAnsi="Arial" w:cs="Arial"/>
          <w:vertAlign w:val="superscript"/>
        </w:rPr>
        <w:t>36</w:t>
      </w:r>
      <w:r w:rsidR="000B4AAC">
        <w:fldChar w:fldCharType="end"/>
      </w:r>
      <w:r w:rsidR="00161289">
        <w:t xml:space="preserve"> </w:t>
      </w:r>
      <w:r w:rsidR="00FE6293">
        <w:t>Average inhalation exposure doses</w:t>
      </w:r>
      <w:r w:rsidR="00F33A75">
        <w:t xml:space="preserve"> </w:t>
      </w:r>
      <w:r w:rsidR="001F30D6">
        <w:t xml:space="preserve">calculated using active sampling data </w:t>
      </w:r>
      <w:r w:rsidR="00F33A75">
        <w:t>varied by</w:t>
      </w:r>
      <w:r w:rsidR="00FE6293">
        <w:t xml:space="preserve"> population group and </w:t>
      </w:r>
      <w:r w:rsidR="004B2506">
        <w:t>setting</w:t>
      </w:r>
      <w:r w:rsidR="0010130B">
        <w:t>. These</w:t>
      </w:r>
      <w:r w:rsidR="004B2506">
        <w:t xml:space="preserve"> </w:t>
      </w:r>
      <w:r w:rsidR="00A93251">
        <w:t xml:space="preserve">are summarised in Figure </w:t>
      </w:r>
      <w:r w:rsidR="00303600">
        <w:t>2</w:t>
      </w:r>
      <w:r w:rsidR="00A93251">
        <w:t>.</w:t>
      </w:r>
      <w:r w:rsidR="00211991">
        <w:t xml:space="preserve"> </w:t>
      </w:r>
      <w:r w:rsidR="00396E00">
        <w:t xml:space="preserve">We have reported the active sampling data because it is generally a more sensitive method of detecting airborne concentration of microplastics and </w:t>
      </w:r>
      <w:r w:rsidR="009278AB">
        <w:t>because a larger number of locations (n=29) contributed to the dataset.</w:t>
      </w:r>
    </w:p>
    <w:p w14:paraId="56E648A9" w14:textId="507BFF58" w:rsidR="00A93251" w:rsidRDefault="00A93251" w:rsidP="00222A5E">
      <w:pPr>
        <w:pStyle w:val="Heading6"/>
        <w:spacing w:after="240"/>
      </w:pPr>
      <w:r>
        <w:t xml:space="preserve">Figure </w:t>
      </w:r>
      <w:r w:rsidR="00726B52">
        <w:t>2</w:t>
      </w:r>
      <w:r>
        <w:t xml:space="preserve">: </w:t>
      </w:r>
      <w:r w:rsidR="00EB3BAD">
        <w:t xml:space="preserve">Active </w:t>
      </w:r>
      <w:r>
        <w:t>deposition sampling average inhalation exposure (replicated)</w:t>
      </w:r>
      <w:r>
        <w:fldChar w:fldCharType="begin"/>
      </w:r>
      <w:r w:rsidR="00DC3B3B">
        <w:instrText xml:space="preserve"> ADDIN ZOTERO_ITEM CSL_CITATION {"citationID":"2FyTXXSw","properties":{"formattedCitation":"\\super 36\\nosupersub{}","plainCitation":"36","noteIndex":0},"citationItems":[{"id":"4rIbDf27/vhOmMJz3","uris":["http://zotero.org/users/local/jcdQBMLc/items/4DXIZW5M"],"itemData":{"id":2193,"type":"article-journal","abstract":"BACKGROUND: Humans are likely exposed to microplastics (MPs) in a variety of places including indoor and outdoor air. Research to better understand how  exposure to MPs correlates to health is growing. To fully understand the possible  impacts of MPs on human health, it is necessary to quantify MP exposure and  identify what critical data gaps exist. OBJECTIVES: The current paper provides a  human exposure assessment of microplastics in the air using systematically  reviewed literature that provided concentration of MPs in air as well as doses  used in toxicology studies to calculate inhalation exposure dose. METHODS: All  published peer-reviewed journal articles, non-published papers, and grey  literature that focused on micro- or nano-plastics in indoor and outdoor air were  systematically searched using PRISMA guidelines. Literature that defined specific  concentrations and size of MPs in air or exposed to human lung cells, animals, or  humans with measurable health impacts were included in data extraction.  Inhalational exposures were calculated for different age groups using published  MP concentrations from the included literature using exposure dose equations and  values from U.S. ATSDR and EPA. RESULTS: Calculated mean indoor inhalational  exposures from passive sampling methods were higher than those calculated from  active sampling methods. When comparing indoor and outdoor sampling, calculated  inhalation exposures from indoor samples were greater than those from outdoor  samples. Inhalation exposures of MPs differed between age groups with infants  having the highest calculated dose values for all locations followed by preschool  age children, middle-school aged children, pregnant women, adolescents, and  non-pregnant adults. MP doses used in toxicology studies produced higher  calculated mean inhalational exposures than those from environmental samples.  IMPACT: This study is the first known systematic review of inhalational MP  exposure from indoor and outdoor air. It also provides inhalational exposures  calculated from previously published environmental samples of MPs as well as from  toxicology studies.","container-title":"Journal of exposure science &amp; environmental epidemiology","DOI":"10.1038/s41370-023-00634-x","ISSN":"1559-064X 1559-0631","issue":"2","journalAbbreviation":"J Expo Sci Environ Epidemiol","language":"eng","license":"© 2024. The Author(s).","note":"publisher-place: United States\nPMID: 38184724 \nPMCID: PMC11142917","page":"185-196","title":"Systematic review of microplastics and nanoplastics in indoor and outdoor air: identifying a framework and data needs for quantifying human inhalation  exposures.","volume":"34","author":[{"family":"Eberhard","given":"Tiffany"},{"family":"Casillas","given":"Gaston"},{"family":"Zarus","given":"Gregory M."},{"family":"Barr","given":"Dana Boyd"}],"issued":{"date-parts":[["2024",3]]}}}],"schema":"https://github.com/citation-style-language/schema/raw/master/csl-citation.json"} </w:instrText>
      </w:r>
      <w:r>
        <w:fldChar w:fldCharType="separate"/>
      </w:r>
      <w:r w:rsidR="00482300" w:rsidRPr="00482300">
        <w:rPr>
          <w:rFonts w:ascii="Arial" w:hAnsi="Arial" w:cs="Arial"/>
          <w:vertAlign w:val="superscript"/>
        </w:rPr>
        <w:t>36</w:t>
      </w:r>
      <w:r>
        <w:fldChar w:fldCharType="end"/>
      </w:r>
    </w:p>
    <w:p w14:paraId="464B00A8" w14:textId="066C1137" w:rsidR="009278AB" w:rsidRPr="006169A9" w:rsidRDefault="006B16FC" w:rsidP="009278AB">
      <w:r>
        <w:rPr>
          <w:noProof/>
        </w:rPr>
        <mc:AlternateContent>
          <mc:Choice Requires="wpg">
            <w:drawing>
              <wp:inline distT="0" distB="0" distL="0" distR="0" wp14:anchorId="136FBD7D" wp14:editId="74D555FE">
                <wp:extent cx="6024333" cy="3624550"/>
                <wp:effectExtent l="0" t="0" r="0" b="0"/>
                <wp:docPr id="751417713" name="Group 57" descr="Replicated graph showing active deposition sampling and average inhalation exposure for different locations and population groups"/>
                <wp:cNvGraphicFramePr/>
                <a:graphic xmlns:a="http://schemas.openxmlformats.org/drawingml/2006/main">
                  <a:graphicData uri="http://schemas.microsoft.com/office/word/2010/wordprocessingGroup">
                    <wpg:wgp>
                      <wpg:cNvGrpSpPr/>
                      <wpg:grpSpPr>
                        <a:xfrm>
                          <a:off x="0" y="0"/>
                          <a:ext cx="6024333" cy="3624550"/>
                          <a:chOff x="8755" y="-26265"/>
                          <a:chExt cx="5018274" cy="3019253"/>
                        </a:xfrm>
                      </wpg:grpSpPr>
                      <pic:pic xmlns:pic="http://schemas.openxmlformats.org/drawingml/2006/picture">
                        <pic:nvPicPr>
                          <pic:cNvPr id="1803000659" name="Picture 52"/>
                          <pic:cNvPicPr>
                            <a:picLocks noChangeAspect="1"/>
                          </pic:cNvPicPr>
                        </pic:nvPicPr>
                        <pic:blipFill rotWithShape="1">
                          <a:blip r:embed="rId42" cstate="print">
                            <a:extLst>
                              <a:ext uri="{28A0092B-C50C-407E-A947-70E740481C1C}">
                                <a14:useLocalDpi xmlns:a14="http://schemas.microsoft.com/office/drawing/2010/main" val="0"/>
                              </a:ext>
                            </a:extLst>
                          </a:blip>
                          <a:srcRect l="1206" t="343" r="9" b="353"/>
                          <a:stretch>
                            <a:fillRect/>
                          </a:stretch>
                        </pic:blipFill>
                        <pic:spPr bwMode="auto">
                          <a:xfrm>
                            <a:off x="8755" y="-26265"/>
                            <a:ext cx="5018274" cy="3019253"/>
                          </a:xfrm>
                          <a:prstGeom prst="rect">
                            <a:avLst/>
                          </a:prstGeom>
                          <a:noFill/>
                          <a:ln>
                            <a:noFill/>
                          </a:ln>
                        </pic:spPr>
                      </pic:pic>
                      <wps:wsp>
                        <wps:cNvPr id="453023396" name="Rectangle 60"/>
                        <wps:cNvSpPr/>
                        <wps:spPr>
                          <a:xfrm>
                            <a:off x="317426" y="274879"/>
                            <a:ext cx="4216948" cy="2507037"/>
                          </a:xfrm>
                          <a:prstGeom prst="rect">
                            <a:avLst/>
                          </a:prstGeom>
                          <a:solidFill>
                            <a:schemeClr val="bg1"/>
                          </a:solidFill>
                          <a:ln w="6350">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60736025" name="Picture 3" descr="Graph showing active deposition sampling and inhalation data"/>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355133" y="378572"/>
                            <a:ext cx="4078546" cy="2150538"/>
                          </a:xfrm>
                          <a:prstGeom prst="rect">
                            <a:avLst/>
                          </a:prstGeom>
                          <a:noFill/>
                        </pic:spPr>
                      </pic:pic>
                    </wpg:wgp>
                  </a:graphicData>
                </a:graphic>
              </wp:inline>
            </w:drawing>
          </mc:Choice>
          <mc:Fallback>
            <w:pict>
              <v:group w14:anchorId="23BCBC62" id="Group 57" o:spid="_x0000_s1026" alt="Replicated graph showing active deposition sampling and average inhalation exposure for different locations and population groups" style="width:474.35pt;height:285.4pt;mso-position-horizontal-relative:char;mso-position-vertical-relative:line" coordorigin="87,-262" coordsize="50182,30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R3e5ugQAAIQMAAAOAAAAZHJzL2Uyb0RvYy54bWzUV9tu2zgQfV9g/4HQ&#10;e2JZF98QpwiSTVAg2wZNF3mmKcoiKpFcko6Tfv0ekpJjJ8b2gu7DPtQlNeRw5sycmcnZu6euJY/c&#10;WKHkMhmfpgnhkqlKyPUy+evz9cksIdZRWdFWSb5MnrlN3p3//tvZVi94phrVVtwQKJF2sdXLpHFO&#10;L0YjyxreUXuqNJcQ1sp01GFr1qPK0C20d+0oS9PJaKtMpY1i3Fp8vYrC5Dzor2vO3Me6ttyRdpnA&#10;Nhd+Tfhd+d/R+RldrA3VjWC9GfQnrOiokHh0p+qKOko2RrxR1QlmlFW1O2WqG6m6FowHH+DNOH3l&#10;zY1RGx18WS+2a72DCdC+wumn1bIPjzdG3+s7AyS2eg0sws778lSbzv8PK8lTgOx5Bxl/coTh4yTN&#10;ijzPE8IgyydZUZY9qKwB8v7ebFqWCYH4JJtkkzJCzpo/eg1lOp5l06LXkI7nWZn7M6PBgNGBWVqw&#10;Bf71WGD1Botv5wxuuY3hSa+k+y4dHTVfNvoEYdPUiZVohXsOKYgAeaPk451gdyZuAOudIaICJWZp&#10;niJRy3lCJO1AARzzr5My8276q/50vEu9b7eKfbFEqsuGyjW/sBpZDEUBlMPjI789eHjVCn0t2pYY&#10;5R6Ea+4bqvHmOCSnF/Y+gwKvUugIbDE9rxTbdFy6yDfDW7ivpG2EtgkxC96tOPw076sxYgiuO7yn&#10;jZAuRtoa9gkOeAKOs3QSOJgXyBiYAEzAwjwGnC6sM9yxxudcDR/8tZgIO0FwePAxgmeRu2S1/VNV&#10;eJdunAquvsrdozk45PA3MxBRMdbdcNURv4CzsCw8Qx9vbW/jcMRbL5WPAWyni1YefEBW+y/BD295&#10;v0QcPf1QA+0QIezexOiHaB5CDyu92pd8LMo8zfJ8jkDEdPQoI89aTiaBuf3xXUmwi2jnQMddPcjH&#10;0yKDGjAb/J1N5zHeA6pFNp7MC5R/XxmyMp2m+TSk8IuiAbLvRNWqVlQeWI9o6BD8sjXkkSK1VuvI&#10;Dwj2T7WSbFGkchSlcGlf9kZD4CMCtKdhCJcHJcIQVu655TG4n3gNmqPKZfEB37derKKMgTiRfLah&#10;FY/GjktUhB6LnRWh4rUSCr3mmP+97l7Bcd2RIf15f5WHtrczrPf83y7vboSXlXS7y52QyhzzrIVX&#10;/cvxPMzfg8YvV6p6BjVRiELvsJpdC7Dnllp3Rw26LPoxJgf3ET91qxAn1a8S0ijz9dh3fx6sgDQh&#10;W3TtZWL/3lBfytv3EnyZj4vCt/mwKcppho3Zl6z2JXLTXSpflzCjaBaW/rxrh2VtVPeAAePCvwoR&#10;lQxvLxPmzLC5dNhDhBGF8YuLsI494lbea3SWGDyf6p+fHqjRfbI78OSDGjhKF68qSTzr4yHVBYpa&#10;LUKZecG1xxv1IpZBVJD/T0/MJuk0x+iAueCwJ6ItVNwyQHrjZzJiG+WHPUKZE48cMq2s8O2HWNrp&#10;NohkRYRsaGxLpMLk5TPzsFH+sr7qI/Ift9FQhlCFYt8MTWTX/4bC8MsaY16WYz+++eltOgNhPHao&#10;If1wVqT4WKDIhyKOulXms573Q4f9wSK+a41HW2CY9TDqhmLYj+V+lt7fh8x/+ePh/B8AAAD//wMA&#10;UEsDBAoAAAAAAAAAIQClWOQ5SeAAAEngAAAUAAAAZHJzL21lZGlhL2ltYWdlMS5wbmeJUE5HDQoa&#10;CgAAAA1JSERSAAAFuQAAA20IBgAAAL29droAAAABc1JHQgCuzhzpAAAABGdBTUEAALGPC/xhBQAA&#10;AAlwSFlzAAAh1QAAIdUBBJy0nQAA395JREFUeF7s3XmYJFd15/1zb0QulbV29aJutdTd2ltCMpYQ&#10;CIQBy2zCRjbGbDbC2NjY4AWDwZjBYoBh8AwGjzcMM8b22HjGg4ExmMWWsXklEAgQQmtL6m7tva+1&#10;ZuUWEfe+f3RGT/RVZlVWVlVmZOb38zzxZMa5EVGZWa2W6ldHJ0QAAAAAAAAAAAAAAAAAAAAAAAAA&#10;AAAAAAAAAAAAAAAAAAAAAAAAAAAAAAAAAAAAAAAAAAAAAAAAAAAAAAAAAAAAAAAAAAAAAAAAAAAA&#10;AAAAAAAAAAAAAAAAAAAAAAAAAAAAAAAAAAAAAAAAAAAAAAAAAAAAAAAAAAAAAAAAAAAAoOcptzBg&#10;Wn3/1i0AAAAAAAAAALqv1ZC3n3T6PROQAwAAAAAAAMAa6XTg2y2N3qdbc/ddrYTVrRzTaWl8TQAA&#10;AAAAAACwKpYKdvtB8j2qxH7yeby/lGaBcbN6bKl1afEYVzvnLFcnvgYAAAAAAAAAtKWVYLeXuSG2&#10;EhGdqGtnLX4ui4S7bj25767FmtVj3V6XFo/phrS+LgAAAAAAAAAp0M8hd6OAW4mI1+S5G3InuUFr&#10;o2B7sWOSGp3rPl+sFnPX3P2kdtekhfVYq8d1Q5pfGwAAAAAAAIAVaBTo9oNGAbeub17iMX4er7vn&#10;JjULpG2D/aTF9uPnjWru80a1Zs8Xq8XcNXe/WS3mrrn7rqXWpcVjXO2c045OfR0AAAAAAAAAy9As&#10;0O1lyfcUB9hx17afCLeTz+MAPDnKxBWHnG6w7Nbdx2bPl3pManR+8rn7GHP33dpyzpMG9UbXSmpU&#10;izVaa1SLLbYmq7CetJxjG1np+Z3Wa68XAAAAAAAAOK1ZoNvLkmNHkuG1JyKZerjt5/P5XDabzRhj&#10;/GKxKE5Ht/u5NApz7SLPk4/Nni92jhs6Njt/sceklZy/2H6r58Qa1RtdL6lRLeauufuxZnVpstao&#10;lrTUurR4TDMrObeZtbhmJ/Tq6wYAAAAAAECHuGFuP3BD7rhTO1PfsiKSedvb3nbJjh07LgjD0Lvv&#10;vvuOTE1NVaIo8kRELSwsRNZaJSISBIGp1WpGKWVFRCqVShhFkRURG0WRqdVqURiGNg7jqtVqVP/6&#10;VkQkDENT35dyuWzqdSsiNgiC088TYZ77GEvuu8e75zQ7d7FrNHp0n7v7yWsk1xY7x91vdo1m+26t&#10;1a+Z1Git0TWTGtWS3HV3v5Gljlnpumu5xy9mNa/VSb36ugEAAAAAANBEv4XcyYA7GXL7iZA7JyK5&#10;P/mTP/nJZzzjGX/onC/GmLBUKh1TSkVyKuSeC4JgLl4vFotHwzCsxsfOz88fj6IoTJy7ICKilLJB&#10;EATFYrES709NTS2EYWiUUtb3fXvy5MlyEASBUspGUSTFYrEWh+lRFNnZ2dkg/rrVatXMzc3F+7ZS&#10;qUTz8/NhPbSLN2nwGEvuJ4+PQ3j3vFbPd58nH2PN9pPnuvWkxfYbndPsuavRcY1qSW6t0fGLHdOI&#10;u97omotZ6pil1mOtHifLPLaZ1bhGI2t13U7rl/cBAAAAAADSbaUZcdczjJW+gbRxQ+7k/O1sHHCL&#10;yNDb3/72Z7zqVa/6tHP+ilhrozgAl3roHUVRTUREay3W2nK9C1y01jYMw5qIxJ3fYalUOpoIuaOp&#10;qanD8bWiKCrPzs6ejNcXFhYWjhw5MiX1AL1SqQRhGIbx8dVqNaxUKkG8Pj8/H1ar1TDeX1hYCOKQ&#10;XCllwzC0URTFneYShqF1utCtUup0IB4EgXE60aXBo/s8ud/o0a3Fmu03Osd9jDXbb/To1pLcWnI/&#10;ea671mg/qdl5zc5pVo81Wm9Uk0XqsUafx1LnxJY6bqn1WKvHxZZ7/FJW+3rd1m/vBwAAAACA1dBv&#10;WWk3dCVz6LdvXKNRJfEs7qyI5Otb4bd+67ee9epXv/ovnPN7VrVanY2iaD7eD4KgWKvVZuL9SqUy&#10;U6vViomxK/PFYnEmsV8TkVri+FrcZS4iUiqVKrVa7XRIXqlUwkqlUlFKxSG5WVhYOB3wV6vVaGFh&#10;oZbI3eXw4cPl+PwwDO3+/fur9U5yN0RtFqY2em4TW3I/qdl+o3Pc5y635h7b7NHl1pP77rnusc1q&#10;Mfe8Zo+upeqNXqOrWd3lHufuL2apYxdbX2zN5R7r7q/Ual/PtdbXT4NBeI8AAAAAVl+/5WFYe/yZ&#10;OUUt8rN4o3qj2prot29Qo5A7HlWSqwfcQyJS+NCHPnT9dddd92Hn/IEVBEFVa316PEqtVguUUqf3&#10;jTFVY0xyP4yi6HSoLSJBtVqdjneiKKpWKpVZY8zpP8wzMzNHpR5yG2OimZmZaWttlOhOLwdBcDpI&#10;L5VKQbFYPP01arVacPLkyarW+vSM9D179sxLvRtdToXzp0PzuFafhX5auVyOkutBEET1c+LX6j66&#10;z91991z3fPfcmHsN97HRtRpx19xzmj26lqq7j+7zRvsu91x339Wo1oh7nLsfa1ZvxD3W3Y81qzfT&#10;6PhGtaW0ck4rx6zEWl8/jQbxPQMAAKA39FvGg/Tgz1Zrn0Erx/SaZu8p/tnYfXSfN9pfE81eaK9q&#10;FHInZ3EP1bfhj370o696znOe827nfHRRrVY7GQRBJd4Pw7AYhuFsvB8EQblSqUwnxqbIyZMnD0o9&#10;sFanxrCU43WllK3VamF9LMzpUHtmZqYUHy+n5qyX4xnsSilbrVbDhYWF013tIiJHjhxZSO5PTU2V&#10;FxYWTn+darUaJTrTpf4PcKv/gCf/Qljqeczdd2vNzncfXY3qi13HfZ7UqO6e5+4nHxtx11o5391f&#10;jHvsalxTmhzf6LUvx1LnLLUuLR7TTKvntnpcMys9vx3d+Jq9is8KADAo+u1nZwwe/gy3btA+q1be&#10;byvH9LpW3uNSxyy13ouavadkXtJoSx7jPl8TzV5or1os5D7dxS0ihXe9610/+opXvOIjzvnocUEQ&#10;LMThtZwKygNrbbLjXKIoOn1z0Po5JUl0g4dhWIuPiZVKpankfqVSmTPGnO5Cj6IoKJfLxTjkVkrZ&#10;YrG4UKvVTgfstVotmpqamov3RUSOHTu2EHerq1NjYKI9e/bMVavVuCPdhmH4lL8gyuWy+5dDo+Pc&#10;La4nH5MWq7nXSB672DVj7vGNruU+NuKuLXZdd72RRuvuNZvVltLouEbXaVRbDvecRtdttN+qZuc1&#10;q7taPa6ZVs9v9biltHqdVo9rx1peG2fiswbQLf32cxiwlvjnZWmtfEatHNPvWv0MWj2uX7Tyfpsd&#10;06zeL5Lvr9nzRvu9zn0/7r51ttMZVv15o9HE7vNV577IXqcS70nXR5XEN51MhtzD119//YU33XTT&#10;3znnA6umUqnMWGvL8X4YhkG1Wj2RPKZarU5HUXT6GGNMWCqVTkRRZOJu89qpdvR4VIyVU6Ndiqcv&#10;Ur9RablcrsThudbaVqvVan3szOm/RObn50thGJ4e9yIicvTo0TMC/fn5+fD48eOnfzGglLJTU1O1&#10;48eP15y/xGKN/uJyucfH+8nO9+Sj+9zV6Dj3tbmPzbjr7rXbuaY0OabRtRutNdpfTKPrNKq1qtHx&#10;za631LHtcM9far9dja7TqNZIq8ctVyvXbeWY1dTpr7faev31Axg8/fYz2iDge7YyrXx+rRwzyFr5&#10;fJod06w+KNz3v9R+P2v2XpP1Zs8Xq/W6+D01eu/99H4bvZdG7zn++SoZZkeJfZPYj4+Pz1nTn80a&#10;vYFephLvadGQe926dROf/exn/35oaGidcw0gVYwxVWvt6XnociocPyPkttZG1trTIbecCtWrInLG&#10;ebVarWitPT3uRU5d6/QNS5VSNoqioFarnR4bI/VrWWuryesXi8W5arV6+msqpez09PRcqVQ6fa61&#10;1h48eHA22a0uIvKtb33rRLFYDNcw5F7u9aTJsSu9Zsw9J3m95Hor12t0jPt63VrysVXu8Uu9Xvf4&#10;VjQ6p9E13ePc/Xa511nrr5fU7JrN6rLE2mpzv5a7nxatvq5WjwOAbmv157NWj8Pac78X7j5at9hn&#10;12ytWR1P/WyahXLu/qBx33+jz8k9plmt3zT6DBrVmu33g+T7dt97o88k1qjWa5q9P+sE2nGoHdYf&#10;k5tNbPG5a8Z9ob0u+Q1IjivJJmZyF0RkWESGv/jFL/7Jhg0bLneuAfStKIqe8heKtU8pNaS1PuPA&#10;MAznwzA8HWgrpWwQBGfU6h3ls85NSmVhYeGkUipMhuaVSuV0AB/Xy+VyKQzDMHluqVRaiKLojJuH&#10;FovFUtztHteq1WqwsLBwRrgeRVF08uTJMwJ8EZHHH3+8mHwtSil77NixoN7Rvthfyq19eE89x71e&#10;u9d2j1/smq1cL8k9vtG13fpyuee412r2GHP32+G+F3ff1ajWrmZfq9nXaFZfTc1eRye+djuWel0r&#10;XQeAtbLUz2ErXUfnuKGHW0Prmn1ujT5j9zlOcT+TRp9Xo9ogct+7+/k0e4y5+/3Ife9qiT8/7n4/&#10;aPTe3eexXn//7utv9B7jn5mT3dphfQvqtVoi5I47vZPNlmv2M5j7Bnpd8huw6ExuERn+3Oc+95Et&#10;W7Y807kGgC4Iw7CUvKmonJqXXolvChoLw7BirT2jFkVRuUEtEJEzwvUgCIyIlJI1ORWwnzHLXU51&#10;0NeCIDjjpqVRFAXz8/NnjJyRUyNfTsbHxowxZu/evUcTJSsi8uijj87t3r27mPiXQ7yWfL4U95j4&#10;/MWu556zGPdY9xpLXd89vxXu+e7Xctfb5Z7rXtfdTz6ulHsd9/rNHtdKo+s3ev/u86Rm9W5p9pqb&#10;vc5mdQBYa81+Dmv2w3Kz49E5zb4Hjb5PrRyLpbmfp2ryeTfbH3SNPr/ko/u80f4gcD8P98+bu97v&#10;Gr3fRp9Lcj2pUa2XNXvfjZ7H3P1e0+jPQMwmAu64ezv4tV/7tbNyuVx42223Hbzzzjvn6muBE3Kv&#10;+c+57ovtdck/ZHHIHY8rydWD7oKIFDzPG/vKV77yF6Ojoxc41wDQB6IoOn0z0ZgxRjzPOyNIl1PB&#10;+VP+kq13rp9Rt9ZGURSdHu8Sq498OaPjXERstVqdTRaUUtYYUw6C4IxucmNMVKlU5t1APwiCSqlU&#10;ekooXyqVitVq9XSA73meVadmp8+5He3q1E1QK0EQnL52/XXYEydOVOOu+KTjx49XyuVyXD99nePH&#10;jydns8drjf5F9ZTPswXu+fF+uyNtluJeZ7H3tJKvk+Rex73+Wn7tZtzru1+32WMaNHotyVqj19zo&#10;HABIg0Y/UDaqJTWqoXPc71My6Gj0vWlUQ3PNPtfF/rlw9wed++cx/vzcuvt8UDR6/40+q0bH9Sv3&#10;/bl/Xhrti4hIPp/X27Zty3ue516jZRs2bMgVCgXfrS/Hli1bht3achQKhXwul/NERKy1KvnYqGat&#10;VfFzpZSamJgY9Twvc/qCy5DJZLzR0dHRep65bPl8fiiXyw259VYYY1ShUBhTSunk+3UlcwattYm3&#10;XC63Tik1/+lPf/p9f//3f3/Q6eyOR5o0+vlsVTV94T0q+Q9bMuTOJELuIREp/PzP//zTf+mXfukT&#10;nuflnWsAQEcZY0x9pIv7l30YRdEZHeJy6l+ktSiKTofqSp36q89aWzHGnDHyJYoia4ypikiUHDkT&#10;RZGtz1pvFPqX6/8ycus1Y8zp1xN/jVqtVq1WqyfjyTLJXy4cP378eK1WO2M2vIjI3NzcwoEDB07/&#10;EiD5L8t77713+vHHH49viNrpkHutvl6Se83k13L3k8etJfdrua8pecxav5blcF+L+xqbPQJA2iR/&#10;jlnsMebuo7OS35dmz2N8r5an0WcXf7Z8xq1p9NnwGT5Vo/e/2Od1en3Tpk35Zz/72esT9bZccskl&#10;Z3me57n15Vi3bt1YoVAYcevL4XledmxsbINbbxTuNto3xqhMJqO11jmtddt/ljKZTM5a21ZAHMvn&#10;8wW3thz1jLBp0O5+DknWWuX7fs5a21ZIrU/JtfvPYz1cb/vz8zwvr7Vu67WLiMzOzn71Xe961zse&#10;euihmfrIkmTInWyiW7Ofydr64FLM/QspDrn9RMidF5HC//pf/+u9O3bseI1zPgD0lfocduvOVLfW&#10;SqOAW0REKWUazWq3p4pPOccYE1lrK43OCcOwrLVuFJiH1tozxsnIqa9twzCsGmPOCMa11jYIgqhS&#10;qUxprZ/yGqIoihYWFqaiKHrKmojIiRMnjiT3k0H84cOHj4dhGMX1ZOBeq9XChYWFWvL4mDHGzs7O&#10;1qrV6lPen9Q/+5MnT1ZLpdIZrylxfXPw4MFKpVJp9C/8Rv/yd/dXU/LajV5Hcj95XFq4r8t9ve4j&#10;AKRN8ucY9/EpAQu6ptH3Iv4eJb9XjY7D0tzPqtHn2uh5TImITExMZNatW9d20OPyfV82b96c831/&#10;RWFk0sTERC6fz6/K9bLZrDcyMpJtFkg26jh1H5O2bdt2lltrh1JKTU5OrldKNQ0MW5XP5wtDQ0Oj&#10;bn25lFJeoVB4SpgbM8Y85fNo9BkppbxMJtNWx2yS53mFlYTCUg+orbVZt74c9XC17fdjjFFaa1Gn&#10;uq9W8n5Wer6sJKSVU99vvdLvySCKomj23nvvfe/b3va2r4pIpR5yJ2dzN/qZd9X12zcufj/xPxhe&#10;k5El+S9/+ct/tm7duh9zzgcApJQxxlhrn9LZLqf+Y8SISK3B9BWRU+tltxard7qf8S/aeqAvQRAE&#10;1tqGIXccyLvz4GPWWlOtVque552xHl/r1Nux5SiKjHv9eL9UKpUqlcp0cs01MzMzXSwWnzLWJunk&#10;yZNzhw4dmnPrsTjc//73v3/y0KFDFScUbhQau8+7zX1d8X4nOvMBoF3Jn8WSP8dI4n9Vdn/g77ef&#10;33pNo+9F/D1Kfq8aHXfaDTfcsNWtrZbt27evGxsbW9H/rt9INpv1N2zYsEFrvSrBrJwKo7yRkZH1&#10;vu83DaTdgLFReOvyfT9T74ZcFdZalc1mc4t1dy6X7/urdj3P83ylVK4eMDa02JpLa70q/7e7MUb5&#10;vp9tt6s1SWvtaa2b/jlZBuV53qr92QBwyvz8/Pc//OEP/+a3vvWtI/V7o8Uhd5gIuRv9TLaqWv6L&#10;rock/wMjHlni1UPuOOjOfeQjH3nxs571rI/Fv30LgiCIoqhY/1/xw/q/BLTneUMiUshms6vxFyoA&#10;oIdEUWQbdY4nWGNM039J21OtAA3X4276Rh3wMaVU5Ha1u4wxYbOgPWatjay17tz4M2itbRiGgXsD&#10;2FgyiC+VSiettYsG63Lq3622UqnMVKvVorvWzKFDhw64taUcPHjwSLlcriU78SXxmt0O/eS5lUol&#10;KpfLi37GyzEzM1OtVCoNP8O1Ui6Xo6mpqWAt/4MR/Wl0dNQfGxvryf/GzefzemJiIlVBhVJKT0xM&#10;LKubzg3s3O7KZo+N5PP5zLnnnrthtYKzVmQyGTU5ObmhU6HRhg0bznVrayCXzWY3ZDKZJYO5xb4f&#10;i62tZgDr8n3fN8asWhAd8zxPWWuzy8hKl6S1VkqpjDFmyc96OeozgVfvhZ767y29mu9dKbVq16v/&#10;WVN0nwLoBmtt9O1vf/u973nPe74sIuX65obczORuU/yeVD3cdmdzZ0Uke/75549+9KMffd+GDRt+&#10;Ynp6+pYDBw48cODAgWOzs7OlhYWF0BijPc/LbNy4cWJ8fHz9eeed9/TNmzc/M5/Pr/h/kQEAoJfV&#10;g/Ulg9x6gB82C84biW+eukwNA964I38xYRjW6v9L3aqIoqiUnJnfCVEUBe4NbYFWeJ6XzWQyaxa2&#10;rTE/m82uaO7mGvB931+V17ScrssEpZTyFwtX14JSyl/JjcaWaVm/RGiTUkr5BIYAACytVCo9/pa3&#10;vOXnH3vssRP1gLuS6OaOu7gJuUVEZg/94LcjK2/3VvAfGdae+o/EZAeEtVZZY0et0kPKSsXoqCaR&#10;GLFilTrVlWetVlasFm21tn5WtOTUCuf7AACA9DDGWLWq/6Gl7Kmtc6xYEbWa7wEDw7SbpaaBVae2&#10;NFGitOJnBQAAuiQ7tFGyw03HrqOJgwcPyuHDh91yS/bu3ftXb3rTmz4uIqVEyO3O5LaJbc2k7D8M&#10;n2r28N2/YEQ+6anVmQsFAAAAAAAAoL/kxs6V7NA6t4xFVKtVueeeeyQMl/8/o1prwy9+8Yu/+Yd/&#10;+Ie3J0Lu5Exuk+jklrUOuVPfaWBFlbXSi84aBQAAAAAAADC4evf/UOsOa60cPHiwrYBbTo0qOfHI&#10;I48cccaSJMeTrGmo7Up9yC1Keb3QcQ4AAAAAAACgO0xnb43T88rlskxPT7vllhhjbLVafezRRx+d&#10;Ttxg0g26k7O411zqQ24ldrM1ZsitAwAAAAAAAICIiIlqbgmLmJubk0qlvfvXG2PM1NTUQ7t27ZpJ&#10;BNyNbjQZc/dXXS+E3MXIKH4VAwAAAAAAAKAha0Kxds2z1L5x/Phxt9Qya224Z8+eexMd241GlLj7&#10;ayr1IXdk7FTGs+39WgEAAAAAAABA37NRRYwJ3DIaCMNQ5ubm3HLLjDFzX/rSl3Y53dvJoNsNu9dc&#10;6kNuK3LcKCHkBgAAAAAAANCQCStigrJbRgMr6eIWETl06NDXH3jggXhUSbKbu1nQveZSH3JL3jyu&#10;omjBLQMAAAAAAABAzDKXe0nW2rZvOCkiEkVR7ctf/vI/NbjhZFfC7ZhyC2mza9dns+esv+geT3mX&#10;umsAAAAAAAAAICKSHdki2eENbhkJtVpN7r77bgnD9m6BuLCwsOelL33pG0RkQUTKIlISkaqIBPUt&#10;2dEtnQq9U9/Jnc2OqB7I4gEAAAAAAAB0i1Ki/KxbhaNYLLYdcBtjzMGDB79T7+KOt0ad3B0JtpNS&#10;nx7PHrj3EvGif9PaP9ddAwAAAAAAAAClM5Kf2CGen3eXUGeMkX379snBgwfdpZYEQTB388033/SR&#10;j3zkG/VO7kq9m7vmBN6mfkrHwu7Ud3J7nrpWa5l06wAAAAAAAAAgIqKUJyr9UWdXhWEoxWLRLbes&#10;Wq0evuuuu55wwmy3g7tjwXZSqr/z1r5fG7GXifjD7hoAAAAAAAAAiIgo7YnSqY46u65Wq0mpVHLL&#10;LSsWi0/+4Ac/OO6E3G7Q3RUp/85/0Fpj9xtjKslqZGxgjamIMUUxpmgiUzHW1MLQxK3wAAAAAAAA&#10;AAaEtVas7VrG2hPm5+clCAK33LIDBw7cOzU1VamH3PHm3mgy5u6vqVSH3EqJVVn9NWXUvZE1gTV2&#10;byTyT0rZTymr/shY+YCx8gFt5WNKqY+Lsp+1xtxpIjPvXgsAAAAAAABAn7Lm1Iampqam3NKy3H33&#10;3fc36eKOda2bO/U3nrT2Fn/+xORPmMhcLkrd6Rk56EXebKiDyrw1CyIiIzYaqoY6m/OzY5GJNltt&#10;L/U8//Vi1bOtDT3f91P/PgEAAAAAAAC0R3s5yY9vF+3n3CWISLlclnvvvVeiKHKXWhKGobnxxhuv&#10;O3DgwEkRKdVvOFkRkcC56WRXgu6eCH8ff/yW/Pj4aG5y8upZd60Bdfvt/5C/+Kzzr1AZ7ye1Vj8t&#10;yu70fT/VXesAAAAAAAAA2qMzw5IfO1e0l3GXICIHDx6UJ554wi23bH5+ft/LXvaynxGRhXrIXXFC&#10;bnc+d0f1RPB73nnXVVoMuEVE5NprX1vZcMEz73zk0UMfnyvNvl2s7HGPAQAAAAAAANAftF8QUZ5b&#10;hogYY1Y8qmR2dvZ+5waTHQ+yF9MTIfcyxJ3pSkTkmutefvKVP/vObx86cvBXgyC4IwylvX58AAAA&#10;AAAAAKmlPV+U6omhFR1XLpelUqm45WWZnZ3d78zidju3uxp891vILU7QrX7wgx/Y573kjffuefTx&#10;P4isOeAcCwAAAAAAAKDHmbBCyN1EuVyWMAzd8rIcP378UINQW7oZbCf1U8id/FOs6psWET01NaV/&#10;6zc++L2jR49+PnEMAAAAAAAAgD5gTSDWMMTBZa2VSqUixhh3aVm+8Y1v7KoH2qkMuvsp5HbFQbcn&#10;It4d999vPvT7f/S/y+VgZQNoAAAAAAAAAKSKNaFYS8jdSK1Wc0vLUq1WZ48dO7bQJNTuesAtfRxy&#10;n+7irm+eiHif+b83l/bs2fMp92AAAAAAAAAAvcuEFYmCklseeHEn90oEQVCs1WpuB3eyk1u6HXb3&#10;Y8h9xkzuRMidERH/43/xd98Io4g/8QAAAAAAAEAfiarzbmngWWulWq265WWJouhEqVQKux1kL6bf&#10;Qu4zZnHHHdwi4sfbnj2Ph5VyjZElAAAAAAAAQB8Jq7MShYFbHnhBsLLPJAiCUq1Wi2fBpDLo7pdb&#10;jia7t+Nw2693b+dEZEhECiJSuPTSizf+8//967/YuH78HOcaAAAAAAAAAHpYfmKHeNkRtzywwjCU&#10;733ve255WQ4ePPjlt7zlLf91enp6VkRKIlIWkaqI1EQkFJEocUNK6UYQ3m+d3LJIN7cnIl4hm82p&#10;jL/OPQkAAAAAAABAL9ME3I5yueyWls0Y45ZSp59C7jjcjp+Lc/NJLSLetu3nrvMlk0+cBwAAAAAA&#10;AKDHaS/jlgbeSm86KSKitS74vq+d/DVV+iHkdj9Yt5P7jI7u5z3/+T9cKHiecw4AAAAAAACAHmZt&#10;x6dkpF6xWHRLyzYxMXHh1q1bhxIlN4/tun4IuZPcbu7kjG5PRLxnXPVDL8j6ZNwAAAAAAABAP7Em&#10;dEsDr1aruaVly+fzW6655potS3RyN6t3RL+F3LFkwB0/V896xtMnLjz3rJ3uwQAAAAAAAAB6nRFr&#10;Irc40FZjJrfnedkrrrjiCqe8WODdcb0ecic/yGSw7Y4p8X3fz/z2b7z5eaOj2VziHAAAAAAAAAB9&#10;wkQr71zuJ9Vq1S21ZXx8PNnJ7WayXZeKF7ECydefHEuSEZGciAzVt+Ff+oXX7nz/u3/tvZMbJp+W&#10;OAcAAAAAAABAn8iN7xA/O+KWB9btt9++KrPKn3zyyb9//etf/xERKdW3iojURCSsb1ZETP3wlX/B&#10;Zer1Tu5Y8rcIT+nkfvn1121426/e+LNjE6MXuicCAAAAAAAA6A8mCtzSQBsZWdXAP244dru5uy71&#10;Iff73//+5b5GFXd0j45mMzf9zq9f+IGb3vEL27dvfbHvZxhVAgAAAAAAAPQpG1Xc0kDbvHmzW+pL&#10;yw2QO8raz3rvevPP/Nj8kfvOctcS3C5uT0S8H3nmM0c+/78/+ZJffMMr33LhBee+koAbAAAAAAAA&#10;6G9RUHJLA218fFw8z3PLy1Yul2fdWpqkqq3c9fjjt+TXD63/pKdUNrT2X7K5zLfyteiEbLp8Qf2/&#10;Vx4H3P6v//orRi7cdvmGy5920c4d52552bqJdddlsv4Oz/OzZ1wYAAAAAAAAQB/SMjR5oWiPOFBE&#10;JIoiue+++6RUWln4f/vtt3/g3e9+9xfSOpM71SH3vn23D03kh7+oRb/EinlEInVPZOUxT8n+KDLH&#10;tbLVIKqVRXtj5SDYqEN7rmS87TnPvzib9XcqpYfdawIAAAAAAADoV0qyo+dIJj/uLgwkY4w8+OCD&#10;Mju7skbsz3zmM7/88Y9//PuE3G3Yt+/2ocl84Usi3otEREwkgVJStCILSuyCUhIaYwOlbN6IFLSS&#10;YSNq2FM6714LAAAAAAAAQP/LDG+RbGG9Wx5IxhjZvXu3TE9Pu0vL8r73ve+nbrnllifSGnKneiZ3&#10;JlPQxuhz433tSUZpWae1nKO0ukSUepr29A8r7e30tLdNKW89ATcAAAAAAAAwwGzkVrBCpVIpdGtp&#10;kuqQe9h620TZHW4dAAAAAAAAABrreCNxXwuCYLZcLqf6NwepDrlF2+drpXNuGQAAAAAAAACwOGut&#10;BEHglpfFWuu7tbRJd8ht7U+7JQAAAAAAAABoxppIrI3HQyMMVzZpxPf9oUwm4yXu76jSdq/H1Ibc&#10;t9zyfl+UfY5bBwAAAAAAAIBmbBSIWEaWxFYacmut9caNGwsNwu1k6N1VXX8BzRw/fu8l+Ug9pLVO&#10;7WsEAAAAAAAAkDZKcuvOE88fchcGThRF8t3vftctL9u//Mu//O6HP/zhfxORBREpiUhFRKoiEtY3&#10;U9+kG0PRU9vJnYvkeQTcAAAAAAAAAJbHig1XNocaZ7rooot+qJ4lJ7fUZLepDbm1kkvdGgAAAAAA&#10;AAAsycu6FazAWWed9SwR8RJbo8C7a+NLUhly7927N6esJuQGAAAAAAAAsGw2qrolrMDo6OhF119/&#10;/VYn6I7D7jjgdmd2d0wqQ+5zN0ZbxDNnu3UAAAAAAAAAWEpUm3dLWKEbbrjh+SLiN+ng7kq4HUtl&#10;yG2iaFMQ+Ge5dQAAAAAAAABYiqmV3NLAyuVybqkt27dvv/aSSy4Za2FciXQ69E5lyB1F0TYRs8Gt&#10;AwAAAAAAAMCSbCDWGrc6kLLZ1ZlPns/nL3j5y1++0wm5uzaHOymVIbdY9ayMr3y3DAAAAAAAAACt&#10;MCZwSwNHKSX5fN4ttyWfz6+/4oorrmkwk7vZ2JKOBd+pC7mt/aynlX2mWwcAAAAAAACAltHJLUop&#10;GRkZccttO+uss54rIpkGI0vcgLujuvaFG7Gf/axXef7O6yKx/6g8b9RdBwAAAAAAAIBWZMd3iJ8Z&#10;dssDZ3Z2Vnbv3i1hGLpLbfmd3/md67/zne8cEJFSfavVt1BEIhExImLrh8ePaypVndwLL7j08kDU&#10;fyHgBgAAAAAAALAiZnVC3V5XKBSkUCi45bZdddVV5zojS7raxS1pCrnvvPPOjPLkddbKle4aAAAA&#10;AAAAACwL40pERCSTycimTZvcctsmJycnG4wrcedydzT0Tk3IffHZesJE5oW+rzx3DQAAAAAAAADQ&#10;nsnJyVW7AeV555136RIBd8elJuTWntqqtFzq1gEAAAAAAABguYyJ3NLAymQysmHDBrfcli1btlzz&#10;vOc9b0OToNvVqLbqUhNyK/F+RIm3erf6BAAAAAAAADCwLDO5z7Bu3TrReuVx8NDQ0PlveMMbXrZh&#10;w4Z8gy7urnRzr/xdrZLIyo+7NQAAAAAAAABoj3ULAy2bzUoul3PLy6aUyp533nk/+eIXv3hzt8Pt&#10;WCpC7oMH79xgxV7j1gEAAAAAAACgLYwrOYPWWjxv5bdD9DxP5fP5c5/+9Kdf2CDkdreOSEXIPeLn&#10;X65ErXPrjdjIzhgbPWmt3WUie6eJ7J3WhPfZMHokiMwJ93gAAAAAAAAAg4dxJWdSSq1KyC0iYowx&#10;xWKx2Okwu5lUhNxamUnP04t+GMaax62xf2i1vFW0enMYBm8SG/5CrVb+xbn54i/NzBbfUiwu/OZC&#10;ufy+aq16RxhFgXsNAAAAAAAAAIOCcSVJnudJPp93y21ZWFjY+53vfGdfIuDuePd2Ule+qGv28D03&#10;+L7/JbceBqFV2j/kaftpT9lP12q1E6O19cUfnDwZffnLX44++MEPWhFRL3iB6I0bX5XZunU4t33j&#10;1qGLLjx30+VXXPoTGybHf95K9nzPtxn32gAAAAAAAAD6l/aHJT+xwy0PLGutTE9Py969eyWK2h/l&#10;Yoyp3nLLLf/pIx/5yM2lUqkoIiURqYhIVUQCEYlExNR/yxBvayoVIXfp4K5tklVPunVr5NYgiD5s&#10;g+jOdeddOZNYSv6GIH706ltGRPzX/tRLx37i5S++6PnXPusXJifXv9r3haAbAAAAAAAAGBA6t05y&#10;o1vc8kCLokiOHTsmjz32mLvUsiiKim94wxtesW/fvpMisiAi5W6H3KkYVzJ09ucOBFHtQLwfBBKK&#10;sV8u5KJX3v3wyVudgNul6u8j3jwR8f/hn/41ePNv/N6jP//W3/3Y4aPT3zZmzT9LAAAAAAAAACnh&#10;ZYbd0sDzPE/OOussKRQK7lLLrLVqy5YtuXqQHW/JMLvjQWwqQm6lPmi00vfE+75nb5OM+k018UPT&#10;11133VIT4uNZL3HA7YmILyKZarWa+eY3vxM+enBWH5uqCEE3AAAAAAAAMCjIAhvRWq9oNrfnebmf&#10;//mff16Tbu3kY8e+AakIuUVElDo1riQwUvO84m8UJp/2lPElDbgBt18fV5Ktb7nXvva1Fw0VCs84&#10;Ol2RYmWpvBwAAAAAAABAX9C+W8GpTmypVqtuuWXWWu/ss8++4uyzz8443dxx6N1xqQm5tVL7jDFG&#10;WfPr+Q3PftBdT3Dv2HnGmJJE0J0fGhoqvPjFL36Z7/v5yIgcPl4Sa7vyOQMAAAAAAADoIKVScTvC&#10;VLHWysGDB2VhYcFdWhbP88IwDEMRCRsE3MkAtiNhbGpCblFyRGl7b1md+Iy7tIg46E6G3XHQ7V99&#10;9dVnbdmy5UeUUp6IyELFyPwC3dwAAAAAAABAv7NRQMOrY35+Xp58spUBGo0ZY2wURcX9+/fffuzY&#10;sVKDmdzu+JKOSE/IbcVaY2/5xjc+UXaXEtwu7njzGo0sedGLXnTl2NjYRckLHJkq84cbAAAAAAAA&#10;6HNRbZ4c0FGr1dxSy6y1URAEBx555JE/e/e73/3Vehd31CDo7rgUhdy2Yq1/92te87nIXWoiGXg3&#10;GleSvfzyy6+Pu7hjpUoktdAkSwAAAAAAAAD6jAlKYk37oW4/KhQK4nlnxKUtsdZGc3NzD//rv/7r&#10;f3nzm9/8fxYWFiqJkDsOurvSxS1pCrmtMhWR6Ihbb8K94eRT5nJfeOGF45OTkzvdE0VEgoCQGwAA&#10;AAAAAOhrNhRTK7rVgVYoFGT9+vVueVHGGDM7O7v7q1/96kf/4A/+4HYRqdW3wAm5uxa6pibkjqya&#10;zWb8xULuRpPi3bA73jKvetWrrspkMuPuCSIipuO/SwAAAAAAAADQaVFQcksDb2Jiwi01FUWRLZfL&#10;B//hH/7ho5/4xCfucQLu5I0nG3VxdyyFTU3IXQyjh7KHzV63vgj3hpOng+5zzjln+KqrrrrOPQEA&#10;AAAAAADAALGtTkYeDMYYmZubc8tNGWPKDzzwwGc///nP724ScDcaV9JxqQm5zz77quPq8stbGZLj&#10;3nQyGXR7IuK97GUvu2BycvIy98RYxm/UFA4AAAAAAACgr5x5u76BFkWRTE9Py/Hjx92lpubm5nb9&#10;3d/93b+Xy+VKIuSuOSG3G3B3POzupbTXvdFkfJPJrIjk69uwiIx+6lOf+tWdO3e+3r3ppIhIPqvl&#10;ku2j4nmpyfcBAAAAAAAArAEvOyHZ0bPd8sCp1Wpy8uRJOXLkiJRKrY1wiaKocvPNN9/0X/7Lf7lV&#10;REoiUhaRiohUE93czULujur1pNft5lb5fN7bvHnzFY0CbhGRdWMZAm4AAAAAAABgACjdMCIcGNZa&#10;qdVqcujQIdm/f3/LAbeIyOzs7K5PfvKTd9QD7XhzO7i7HnBLD4fccbCdfH466DbGNLyTZzajZHIs&#10;55YBAAAAAAAAoO8YY+To0aNy+PBhCYLAXW4qDMNgz549/z4zM1NOBNvJG02mJuCWNIbc1eldP1w6&#10;cMe5br0FSkRUpVKx8/PzB5+yqEQ2TOQklx3s394AAAAAAAAA6H/WWpmampIjR45Ik57gpoIgOH73&#10;3Xff73RxxzeZbDSipKtSF3JHoVwfZfO/ObNv16S71iI7Pz9/0i1OjPiybjTrlgEAAAAAAACg75RK&#10;JTlw4IDUajV3aUnlcnnfPffccyQxmmSpcNvd76jUhdxWzPO18t6Yyck7rF30xpjJNvgztkqlUkwe&#10;ODmWlc3rhySbSd3bBQAAAAAAAIBVFY8pWc4M7lgYhnZ6evqRvXv3zjvhthtwdzXYTkpV6lue3n2e&#10;iP1hpWST0upXSsd2/efyzP0XuMc1+QBPh9zW2khERGuRDeNZ2bw+L0N5X5RaLDMHAAAAAAAA0Fe0&#10;71YGQqVSkZmZGbfcEmutHDt27MkwDKN63poMt5Pb6VMSz7siVSF3VIl+zBh9akyJkk3W2reakvyP&#10;hRP3/bR7bJ37wVoRsUopW8hp2b55WDavH5I8c7gBAAAAAACAAaNEqcEMuYvFolQqFbfcslKpVHTC&#10;7K4H2YtJTWvziRN7xwoSftpE5ic9Tys51VZvxapIPNmnrb0jMvZfwkrtgcenDh153/v+x/RXvvIV&#10;JSJZEcm95qdffvYPXX7huVu3bLnwmquvfsX6TRPPHRnOKyVCBzcAAAAAAAAwcJRkRraKlxt1F/re&#10;gw8+KNPT0265JUEQ2O985zvvf+973/tlEVkQkbKIVESkmrgBpdvd3VWpSX9rx3c/sxaG/+Zl9Li7&#10;JiJirKlGoTmhPT0lYmZrUbjgiWejMNShNdpaO+KHMiYZb102l53QSuW1PhWWAwAAAAAAABgwSp8K&#10;ubMj7kpfi6JI7rjjDjHGuEstCYLAPvjgg3/y67/+63/bKyF3asaVRCp6u/JkzK3HtNI5z9NnK5Gn&#10;KfGfnfNyP+Z7/gtzufx1w/nCC0aGhq/OjQztzOdzm33PGyLgBgAAAAAAAAaYtSK2vaC3l83MzLQd&#10;cMcymUxPzXlJRchtZ+5bF4X2hqWCaa210lprrcXXWmWczfc8Ty91DQAAAAAAAACDYDBD7qmpKbe0&#10;bFrrrFtLs1SE3KVq5seUlsH6/wYAAAAAAAAArCkT1dxS3ysWi25pWTzPk9HR0bPqo657oqE4FSG3&#10;mGDJLm4AAAAAAAAAWA47gCG3UiuLWbXWKpPJDE9OTuYSQXdyS52uh9wn9t97jmj/mW4dAAAAAAAA&#10;AFbCmMgt9b18Pu+Wli2bzY7t2LGjUM+P461Z2N314LvrIXd+SP+Y0Xa7WwcAAAAAAACAFTE1sQM2&#10;l3s1Qu5MJnPWjh07xpxAu+thdjNdDbmttcoz6qd8pYbdNQAAAAAAAABYERuKqS241b6WyWTc0rL5&#10;vr9+8+bNE4t0cqdKV0NuEVGi7PPdIgAAAAAAAACsigHr5F7pTG4RkVwuN7Jt27atDTq5V37xNdDl&#10;kPsDYpQ3WH/KAAAAAAAAAHSO9txKXysUCm6pLVu2bLnA6d5ObeDd1ZD7Ax8QsdbudesAAAAAAAAA&#10;sBqsCdxSXxsaGnJLbRkfHz+/QbgtaQq3Y10OuT9gtTIn3ToAAAAAAAAArAYb1dxSX8tms6sylzuX&#10;y21Ja+e2q6sht1JKlFKzbh0AAAAAAAAAVsOgdXIrpWRsbMwtL5u1VjW56WSjwNvd76iuhtwiIlGo&#10;Trg1AAAAAAAAAFgNg9bJLSIyOjrqlpbNGFNuEGx3NcxupushtxKxbg0AAAAAAAAAVsOgdXJLfS63&#10;UivLo4vF4r5EJ3erHd1d0e2Q2yotx8IoJOgGAAAAAAAAsPqsEWtCt9rXfN8Xz/Pc8rKcPHnyyCIB&#10;d6p0/QVVTjz400Fk/s739bC7BgAAAAAAAAArlRnZLl624Jb71sLCguzevVsqlYq71LLHH3/8n9/w&#10;hjd8WEQWRKQkImURqYhIVUQCEYlExMipSR3x1hXd7uQWsepBT8k+twwAAAAAAAAAq2HQRpZorUXr&#10;lUW/W7Zseeab3/zmK0TEbzC2JO7sToWuvxBrd2Wr0+rdYvWH3DUAAAAAAAAAWClvaJP4Q5NuuW+V&#10;y2XZvXu3lEold2lZjh49etv//J//86Nf+cpXHq13csfd3IGIhE43t3Srm3tlcf4qUOryWhTpvxZr&#10;bnXXAAAAAAAAAGClrKm5pb4WRZFEUeSWl239+vVXv/KVr3z5hg0b8kt0cbv7HdX1kFtEZHjjpYei&#10;yPxZJGbBXQMAAAAAAACAlelKg3HXRFEkQbDyES2+7w9t27bthne+853Pa3DzyUY3ouxK2J2KkFtE&#10;RDxzhzL2MbcMAAAAAAAAAGidtVasXZ1gP5PJnHXOOedc1qCTuyuBdiOpCbkL0dSM0vpRtw4AAAAA&#10;AAAAK+O7hb42NDQkw8PDbrktnufphYWFmQbd26kJulMTch8KR41YVXHrAAAAAAAAALASSqUii+2Y&#10;TCYj5557rltu23e/+9276k9T+UGmJuT2/by2YofcepINZDo05tsi8mkT2fcbY343DKP3hGH0niio&#10;/VUUhf9ua9Eh9zwAAAAAAAAAg8vaUGSVxnf0AqWUTExMrErQHUXRwu7du0+mYfZ2M6l5MfNH7jvL&#10;87ybtdY/7K6JiEhkPp7N5f5UzZRO7FfFytx3D0SV88+3jz32mBIRefLJ72W2TW4rSMYbf8G1V798&#10;bHTsfdpXk+5lAAAAAAAAAAwW5Q9JZmSrKD1YY0vCMJRHH31UTpw44S61rFQqPfGOd7zjFx944IGj&#10;IlISkbKIVEUkEJFQRKL6nT3j3yJ0/LcJqQm5ayd2Pasa6m9lMioT14LAhn5GvqBFfSi3/tL7E4fH&#10;rzt+jAeee/UBO/5//U/v3vxzr7nhLesnx3/O8zIbEucCAAAAAAAAGCQ6I5nRc0V7WXel783Ozsru&#10;3bslDEN3qSVTU1O3/8Zv/Mbv7Nu372Q94C6LSK2+RWkIuVMzriS06uI44DbGWGtN1ffk7bmFmTc6&#10;AbcrOeQ8Drq99/zHP5i54poX/dG3b7/7vZWoVlmtu4kCAAAAAAAA6DEmErHGrQ6EMAzFmPbeuzHG&#10;lsvl4zMzM0E9vDZLBNrufkekJuQ+g7bHRem3DW287M/1tmvL7nJCMuD2EpsvIpnZ2ar/tW/dP/X4&#10;I7OmXI2EoBsAAAAAAAAYRHYgs0Fr7YpC7iiK7NTU1JNzc3NxyC0NHrsuNSG38uWwMSYykQ2V0Z/a&#10;f9L7W/eYJtxObl9EsvUtt3PnzitnqlFm/5EFqQXtfTMBAAAAAAAA9DIrJlxwiwOhVqu5pZZ5nleb&#10;n5+fSnRvNwq4ux52pybktlYeESvHtajvF2XqIxdffHHVPcbhhtvJTm5PRDJbt24dnZycvDqTyWTm&#10;y6GcnK0O5G9sAAAAAAAAgEFng8UGRvQna61UKhW33LIoimonTpw46dbTJjUhd8lkppVS3zRe+Dsb&#10;N/7IvLu+iEYjS3wRyVx22WUbh4eHd8YHHpsuS5VubgAAAAAAAGDgWNN+R3OvstauqJM7iqLqY489&#10;dtytp01qQu716y8qipK/zK/bf6e75lBuIdHNHXd0+yKSOeecczbk8/mz4oPCSOTEbPu/uQAAAAAA&#10;AADQo0wo1kRute9Vq0sNzGguDMPyPffcM+XW0yY1IbdSyuTXH71F6x9fzqee7OJ2u7m97du3b/M8&#10;L588YWq2JlFENzcAAAAAAAAwWKxEQXGgxhlba1cacs898sgjS815adSU3FGpCblFRJS6LnRri4g/&#10;vORc7jO6uTdu3LjVOUfC0Ei1Nni/sQEAAAAAAAAGXVSZEWuWE0H2tmq1Ksa03/DreV7hJS95yVmJ&#10;/NVtOE6FVIXcy+B+gA0D78nJyR3OcSIiErb/fQUAAAAAAADQq6KKRNV5sXYwAsK5uTm3tCzDw8Nb&#10;X/7ylz87k8l49VKqwu1Yr4bcMfc3B3EntxIRPTw8vNk9AQAAAAAAAMCgsmKDeZEBGVlSLBbd0rJo&#10;rXPbt29/1saNG3NO9tqsm9vd74heD7mTkh+gEhFVKBTOTdRO8/rpXQMAAAAAAABonR2ccSUrDblF&#10;REZGRi5fv3790BLhdlf1Y9x7+kP2fX/8KYtKJOP349sGAAAAAAAAsBRrIhEZjE7ucnmpe0YuzfO8&#10;dU9/+tM3Jrq4k9z9rujrtNf3/ad8yCNDvviE3AAAAAAAAMCAGox53CIio6OjbmnZfN9X55133uYG&#10;ndxx9vqUDLbT+iHtjX/tkny0curuodP/77BTXdybJodEq65/7gAAAAAAAACwprZu3SpqFbLQbDab&#10;Tew2umCjWsd09Ys3Upna/VP5yZ3/5NYTkr8p8OpbRkRyIpIXkWERKYjIyBe+8IWPbNy48dnxiRMj&#10;GTn/nDHxdOreNgAAAAAAAIAOyYxfIEr7brnvhGEoDz74oMzPz7tLy3Lrrbe+56abbvpnESmJSFlE&#10;KiJSE5FAROL5L3GLfMdnwaSuk1tZubEyu/cGa20rry35gcUd3Ke3Bx544FvGmEhEJJfRctZknoAb&#10;AAAAAAAAwEDQWsv4+FNuW9h3WgmSO2bfvtuHbGivsVF0U21m7w+56wnubwPcsFtExN56660PViqV&#10;wyIiWzYMyfBQJnEYAAAAAAAAgIGjk5M3+ptSSvL5vFtetlqtVknsutls16Uq5N5UGDsvUnZcjLrS&#10;hsEnKrOPXmzt+5u9xmazuE9v8zMzZZFa5fytIzI5nhNNFzcAAAAAAAAw8Gz6cto1oZSSbDYrnue5&#10;S8vyve9973E3e23SeNwVzQLkrrDiPdsqldNaMlZ5z7Rh7R8qM6/5RWvtcn+9YkVEfu41L7/gaRdt&#10;2jwxkhVP61UZsg4AAAAAAACgh5mamMqMW+1bnuetOBedm5urNgi2UyM1Ibcxe3NGqR/x1KlAW2vl&#10;i8gVYr0/Kp188Ob5ww9ebg4fHnbPqzvdzf30Sy/IvuWXf3bzru/+82/+0i+88j3rRoaH6eAGAAAA&#10;AAAAEDPVaTFR4Jb7klJqRSF3pVI5USwWw/qNJd1O7lQE3+2/u1Vm5u87K6z5/2KVvvIpa9ZGRqI5&#10;T/Td1pjv2jC8v1bTjxyeOT4flsq6FIXDo7nCRdmhzOXDw8NXD+WzT8tmcmd5p4JyAAAAAAAAADiD&#10;V9gsXq7/b8o4Pz8vDz30kARBe6F+tVo99Nu//ds33nvvvUdEpCQiZRGpikggIqGIRE7Y3fHQOz0h&#10;98zeCyqm9gNP/P7/kwUAAAAAAACgq3RuUvzCRrfcd2ZnZ+Whhx6SKIrcpZaUSqX9v/Vbv/X6hx56&#10;6Eg94K6ISC0Rcrsd3h2XmnElQS0YI+AGAAAAAAAA0BEqNdHomgrDUKxtP3uuVCqHSqVS0GBESfsX&#10;XWWp+U5Gvlzu1gAAAAAAAABgLSgv65b6krW27ZDbGGPL5fKBmZmZWoOA2926JjUht1b+JrcGAAAA&#10;AAAAAGtiQDq5oyhqO+S21gZTU1MPz87O1upjSeKtvQuukfR8J629yC0BAAAAAAAAwFqwYVmkzfC3&#10;l7Q7i1tOjTo5cfvtt99Vv7lkMuBu1MHdtQ8zNSF3FNoL3RoAAAAAAAAArAUblNvucO4V1loxxrjl&#10;lp04ceKuz3/+80806OJO1QeXmpBbazvm1gAAAAAAAABgLVgbidj2u5x7gbVWgiBwyy2x1oa33Xbb&#10;V8rlctCkg7tRN3dXpCbkFitVtwQAAAAAAAAAa2IFN2TsJdVqe7FrtVo99vGPf/y+Bh3cqfvQUhNy&#10;G60fcWsAAAAAAAAAsDb6v5PbGCPFYtEtt2RmZubhJh3b7n7XpSbkznn63yMj7fXOAwAAAAAAAMCy&#10;pCqnXRMzMzNtd3KHYVhrEm6nTmpCbk/sd7SSJ906AAAAAAAAAKw6a0Vs+zdlTLswDOXAgQNuuWWF&#10;QmGzW0ur1ITcNjDHlZWH3DoAAAAAAAAArL7UNiavimKxKAsLC265ZcPDw+e5tbRKTch9uLYQGW3b&#10;/9QBAAAAAAAAACL1USUrkcvlRkREufU0Sk3IDQAAAAAAAACdZKKKW+oblcqqvDe1xJYKhNwAAAAA&#10;AAAABpKpzYuJ2rsx44BwQ+3UBNtJhNwAAAAAAAAABpMJxAZlt9oXtF5Z9BtF0cLIyEhGRLx6jpza&#10;oDs1L8gevLMQDA3/lYh+nbsGAAAAAAAAAGtBZ8bEG9nslnvewYMH5YknnnDLLYuiKLj99tv/4D/8&#10;h//wjyKyICIlEamISFVEAhGJ6lt8B8+u3cVzZXH+ajo7H4oV/t8AAAAAAAAAAB1jwpLYKHDLPS+b&#10;zbqlZfE8L3PVVVfd+O53v/uZae/mTk/ILZcHVmTKrQIAAAAAAADAmrGh2KjmVnuetStvrM7lcuc8&#10;85nPfOmGDRtyDWZzu2F314Lv1ITcSokVK9UgCFb+6QMAAAAAAABAi6zpv5C7Wl350AyttR4dHb18&#10;8+bN+XqWnOzmTo3UhNwiIlbMEVF+6NYBAAAAAAAAAK1bjU5urbXyfX/I8zx3VIkbdHc19O7qF3eV&#10;Tz70FhOpP81kVMZdAwAAAAAAAIC1oLIT4g1tFKVSFZeuyOzsrDz00EMSRZG7tCy1Wu3gu971rp+9&#10;6667johIub7VEjefNN2++WSqOrmVkkOSWXrKuzHGNtvcYwEAAAAAAABgMTaqiTUrC4PTZnx8XC67&#10;7DLRemURcBRFtXK5LA26uFPzG4GVvcPV5uuHdaTnG4XVxhhrrIRGTMWKnZZIDoix++LNWHsyMqZs&#10;jASNzgcAAAAAAACAhqKSWLNk723PGRkZkY0bN7rlZSmXy8dmZ2fDtAbckraQOzd68W4R83uRjZ4w&#10;xoZyumtbAmPUMWvNl7XSb/c977XKVy8X5f94vPna+5mc5/2qp/WnImsft2LLEWE3AAAAAAAAgBbY&#10;sOSWep7WWsbHx1c0hqVcLk9VKhW3zT1VuWv7724NVU8+coWR2l8pUVeZUB31tL5bZdWHs+MXfcc9&#10;tpHZ2QfXF4z+QM3Yl3lanS3G5rXWqXyvAAAAAAAAALpPZcfFL5zllnve1NSU7N27t+3Z3AcPHvyn&#10;t771rb8/NTU1KyIlEamISLU+kztkJncTufUX3m8j/VEbyfe9nLzjyWn5mVYDbhGR8fHLTmbW7fzN&#10;jNg3WJEvGBsVGWECAAAAAAAAoCnlu5W+Ye3KolGlVDLEji+2souuolSG3CIihU07PxeE3k/mJnZ+&#10;9uKLL666663Irr/sO8HR4m9p633GRGbaXQcAAAAAAAAAEREvU3BLfcEYs6KQu0HA3bWO7WZSG3KL&#10;iIydffFxt7ZcYzuvPnm0dOJ3xbOfNiIL7joAAAAAAAAAWGvcUl8Iw3DFIXci6HY1q3dUqkPuVaBE&#10;RLZvf95MZbb6xxJELY88AQAAAAAAADA4THVGrAncck+z1koQrOw9RVEUBUHgzt12w+2uBt39HnKf&#10;Nnn+Mw4UK9VPGGv77zapAAAAAAAAAFbEhgsSVWbEmvZu0JhWKwm5jTGmVqtNl0ql+AaT8dbVUNs1&#10;MCG3iMh7//Mn/zUKzTfdOgAAAAAAAADY2qyYWnFF4z36iTGmcvTo0YeDIEiG3Knr5h6UkFuJiPqL&#10;v/iL8OTU9P8IIxO6BwAAAAAAAAAYdEZMbUZMUHYXepbneW6pZdVqdf83v/nN+0UkatDJ3bVQ2zUo&#10;IXdM3fKN798lYk64CwAAAAAAAAAgpiqmelJMVHNXepLv+26pJWEY1vbu3fulm2+++XA95I6D7mTA&#10;nYqwe9BCbnls7+5KFNn9bh0AAAAAAAAAREQkKosJim61J0VRezPGZ2dn7/6rv/qrryVGlbhjSroe&#10;bscGLuSu1apWi+qPP6EAAAAAAAAA1oQNSj1/E0prrdRqy+9ID4KgdNddd33lnnvumUnzmJLYwIXc&#10;IiLWmvYH0QAAAAAAAADof6Ym1gRutadYa6VYXH6/b7FYfOJf//VfH0hjoN3IoITc8W8YzFmbN2sl&#10;epN7AAAAAAAAAACcZkMR29ud3HNzc1IuL+8mmmEY2unp6YfvvvvuGXctrQYl5D7tR3/02o3K985x&#10;6wAAAAAAAABwJuUWekYQBLJ//34xxrhLi7LWypEjR/ZXq9XlndhF/R5yJ9vprYiYCy46/+eU2OFE&#10;HQAAAAAAAACeyvZMznsGa60cP368rVElIiJDQ0Mj9YRfO5tKY/Lf7yH3GQ7uum2rp+VNnqdT940A&#10;AAAAAAAAkC7WhG6pJ9RqNTlx4oRYu/yR2p7nydlnn/2MH/mRH9ksIl5ic4Pu5NZVg3ADRiUi8j9+&#10;5Vf859zwY78vSr1Aa0JuAAAAAAAAAItTyhedHXHLqbewsCCHDh1qK+RWSqlcLrfu6quvvqRUKt23&#10;Z8+eaREJRSSqP5r6Ft8H8fSpiecdNQght4iI+vzN/+snxPrv9DJqzF0EAAAAAAAAgKfQGdHZUbea&#10;ekeOHJG5uTm33DKllC4UCpuuuuqqZ19zzTXmsccee/TEiROVetCdDLhTMc+la+l6J1WOPXix8uXr&#10;YvVWurgBAAAAAAAAtMTLiz96rltNvV27dsns7KxbXjZjjBWR6m233fbbv/d7v/c1ESmLSEVEavWu&#10;7jAReLud3R3T1zO57a5d2WB69yus1d/Ryj+HgBsAAAAAAABAy6KKRNV5t5p62WzWLbVFa6201nnP&#10;84ZExG8yozupK/mr+yJ6nrVW2127stYe3BBuyXwklOhvrIrWuccBAAAAAAAAwFJs5Xhbs627adOm&#10;TZLJZNxy26y1qp4lx+F2V8LsZnoy5DZm79iJE98dM2bfkDH7hqzdNWKnHh0vTT26LZx55PnhFu+9&#10;wczMvaLV233JjGcymVR96AAAAAAAAAB6iAndSqqNj4/Ljh07ZGhoSJRaeTSaCLnjgLvR1jVd/eLt&#10;qpzY8wmtjS9KPSKn3sRWa2WLUvriyJqzTRhNZjKZQbmpJgAAAAAAAIC1ojzxRs4V5a1eZ3SnlEol&#10;OXTokBw/flyMaf8ekbfeeut7brrppn8WkVJ9q9bncgf1m1Emb0LZ8bb3nuzk1p4qKOW9WYn+iBL9&#10;ERH9NqX0q0Xk6Z7SGwm4AQAAAAAAAAy6QqEg559/voyMjLhLyzIyMjLapHM7FU3UvRlyi30gMiZy&#10;6wAAAAAAAACwumw3mpNXjdZaomhlUer69evPbRBwp0ZvhtxWvqvEnnTrAAAAAAAAALCqrPTcjSdX&#10;m9babxBup6abuydDbqWru0SZu906AAAAAAAAAKwuK7bHbjzpWo2bTyas6sVWQ+peUKuqUw++0Yr3&#10;F55WWXcNAAAAAAAAAFaLym0UnRtf7bC4Yx566CGZmppyyy174okn/s+NN974URFZqN94slK/+WRY&#10;3ww3nmxDVnJftBJ9MTI9/msUAAAAAAAAAKlmo5JID48syWQybmlZarVaUH/a6OaTXdezIbeavGBW&#10;ebn3WWu/FFlTddcBAAAAAAAAYFVEFbGm5lZ7xkpD7mPHjh1oEmqnIvTu2ZBbRCQ/fsFenfX/oxL7&#10;7+4aAAAAAAAAAKwKG4kNS261Z+RyObfUslqtVv7Od76zW0S8BlujcNvdX3M9HXKLiORGL3pAGfl9&#10;I9GMuwYAAAAAAAAAq8IO5tTkWq1WevDBB4v1UNuvb149W05uycC7o0F3z4fcIiKZr9//PWXVN906&#10;AAAAAAAAAKwK5buVgZDNZoeuvPLKLU7AndzcgDvm7q+Zvgi51WteE2nrMbIEAAAAAAAAwNqwxq30&#10;jDBsvwvd87yh17zmNTdef/3120UkU9/iwLtRN3fH9UXILSJitewNI2n/uwUAAAAAAAAATdio6pZ6&#10;xsLCgltqmed5auPGjVf/8i//8i+/5jWvuVBEsk7Y7XZzdzzo7p+QW6rTSuysWwcAAAAAAACAFYsq&#10;Ym3kVlMviiIpl8tueVk8z8ts3LjxOTfeeOM73/3ud19TKBSGEt3ccdDdlYBb+inkFvEipQZ0+jsA&#10;AAAAAACANWbEhisLi7shiiKJopWH857n5SYmJn7ohS984bs+8IEPvKhBJ3ejbu6OhN59FHIDAAAA&#10;AAAAwNrpxZDb930ZGhpyy23RWntDQ0M7rrjiije9/vWv39ZgLndXurn7JuQ2YVjSVubdOgAAAAAA&#10;AACsClNzK6mntZbt27fL6Oiou9QWrbUeHh6++KUvfenLF+ni7mg3d9+E3DaIKuLp9ieoAwAAAAAA&#10;AMAirAnFRoFbTr1CoSAXXXTRagbd3oYNG55fz5fdoLvj+ibkzg/pGSP2pFsHAAAAAAAAgFVhI7E9&#10;eFtApZTk83m55JJL5JxzznGX26K1zizSwd3RsLtvQm418UPTWqmH3ToAAAAAAAAArAobiQ17b2SJ&#10;1IPuXC4n27dvl/POO0+Uaj+HNsbYcrn8+CKjSjqqb0JuERHR+nPG9OCvUgAAAAAAAAD0hh6cy+3a&#10;uHGjTExMuOWWWWuDe+65598bzN3ueMAt/RZy+6MX/n+iwpuNMZG7BgAAAAAAAAArZntvJrcrk8nI&#10;2Wef7ZZbViqVdv/Lv/zLgyJi66XkY/y8Y/oq5FYi1qjM27VndhljjLsOAAAAAAAAACvTlWblVTc8&#10;POyWWjY7O/v4fffdN1/f7Xio7eqrkFtEZGji4keVznxYrHmcjm4AAAAAAAAAq8ovuJWepHX70XAY&#10;htVKpeJmr10Lu/vj1w4Oa62OZh95dWjsu5S1V3neCr5jAAAAAAAAACAiorTowmZRfRB0nzx5Unbv&#10;3u2WW7J///4vvulNb/pIuVyeE5GSiJRFpCoiQX0z9c0dZ7Im+jL8VUoZb/zCz3oq+h1r1RNRFK3p&#10;hwgAAAAAAAAAvcIYI1NTU265ZblcbmzDhg2Z+m4ye+1KDtuXIbecCrqt/+jCt7VWf2mshO46AAAA&#10;AAAAAAyiSqUic3Nzbrllvu8PT05O+mkIuKWfQ24REXX11YHx1OeVlnujiPncAAAAAAAAABAEgYRh&#10;+33B2Wx2ZGxsLNnJ7QbcHQ2/+zrkFhHJj1/4sKfkw1bp70eRMe46AAAAAAAAALRG9ettDpfFWpvN&#10;ZrO6SYDdqLam+j7kFhHxJy75Us6Xj4iV/e4aAAAAAAAAALTGE1FxA3Pv0lqLUu2H9ZlMZnh0dNSv&#10;7yZvLtnxgFsGJeRWShkZLXxNe/r/uGsAAAAAAAAA0BI/L0p7brXneJ4nntf++7DWRkEQGCfg7pqB&#10;CLlFRJTaWvKU/UsrcsBdAwAAAAAAAICl6MyIyAo6oNNCay1atx8Nh2FYLBaLtUT3dnLruPbfSQ/S&#10;Exc/Ktb8tVsHAAAAAAAAgEV5Q6L8vFvtSZ7nrSjkNsbMz83NJUPurmr/nfSoKDR/HxpbdOsAAAAA&#10;AAAA0FR2XET1R5y60k7uUql0/PDhw6Um40oa1dZU+++kR2VFDmkxT7p1AAAAAAAAAGhMi/JybrFn&#10;reTGk9baaG5u7rEjR47URMTUN3dcSccCbhnEkFvVxiJr1TG3DgAAAAAAAAANKb/tUDiNlFJtvx9r&#10;bbh79+5diXBbuj22ZOBCbhERUSpySwAAAAAAAADQUJ+MKYkFQSBhGLrlliwsLDz6mc985qFEyO12&#10;cjcaXbKm+uu70wp/WnsiE24ZAAAAAAAAABrSvkibnc9pFEWRGGPcckuOHDlyz/79+8sNAu2uGbyQ&#10;e8jPR9ae65YBAAAAAAAAoCHt91WUupJO7l27dt3ZoHO7q4F3/3xnWhSK/lGlZKNbBwAAAAAAAIBG&#10;VJ/N5K5UKlKr1dxyS2qnTowDbTfc7krQPXAhtwrDN2mtB+59AwAAAAAAAGiT9txKT5uennZLLVNK&#10;JQPumBtuu/trqn9+/dCicHrPt0Tr57p1AAAAAAAAAHgqLaqwRbQ/5C70JGut3HHHHW2PK/n+97//&#10;B+94xzv+QUQWRKQkIhURqYpIICJh/UaU8cDvjoTdg9fRrOwRtwQAAAAAAAAAzfVPjFosFtsOuEVE&#10;RkdHJ9xat5up++e70yIr+jG3BgAAAAAAAACNWRHbfiicNsbETdbtGR0dPbceaic3V6Pamhm4kBsA&#10;AAAAAAAAlsV2ZOpGTxgZGdnUIOB29zuKkBsAAAAAAAAAFrWy7ud+ks/ntzUIuLtqAENu67sVAAAA&#10;AAAAAGjMitj+CbkzmYxbWhbf94fOOeecoRZGlnTMwIXcxpqL3RoAAAAAAAAANGUjt9KzCoWCKNV+&#10;Jh2GoffTP/3TF9azZZ0IuZPPY+1/oWUYqJDbzD643or3fLcOAAAAAAAAAM1Ya8T20VzubDbrllqm&#10;lPIvuOCCRiG3NHjsiIEKuQPtX+9rNerWAQAAAAAAAKApG50aW9InVjKyRGvtbdiw4YKxsbFcIuhe&#10;LPBecwMTchuzd0xF0c+4dQAAAAAAAABYlA37KuTO5XJuqWW+7+vx8fHzLrzwwpEm4barWX3VDEzI&#10;HRa9p4v1n+XWAQAAAAAAAGCQDA0NuaVlyWaz55599tljIuIt0c3dEQMTciuJftIYs9mtAwAAAAAA&#10;AMCiVKbTue2aWunNJ3O53Ppt27ZN1kNuN+gm5F4LMzP3rbOhfYXva89dAwAAAAAAAIDFKC8nqrO5&#10;7ZrK5XLi+75bbpnv+5mLL744efPJZLjNTO61MGSzP2NFznPrAAAAAAAAALAk5YmsoPM5bfL5/Irm&#10;couIbN68+bIGndxu0N0RAxFya9Fv9Dy6uAEAAAAAAAAslxIxkYjtnxtP+r4vhULBLS/L2NjY0xIB&#10;t+cE3B0NuzvyRbqtOr37qK/9TW4dAAAAAAAAAJbkFUQNbRLVR320hw8flscee8wtt8wYU33nO9/5&#10;iu9///uHRGRBRMoiUhGRmogEIhKJiBGR+LcDa/ZbgoHo5FZKVd0aAAAAAAAAALTEBGuZ0XbFyMiI&#10;W1oWrXXuFa94xdVLjCzpSJP1QITcnpVb3RoAAAAAAAAAtMQmG5L7w0rHlYiIXHLJJS9KjCtJ3oQy&#10;DrulE0H3QITcStQfhcYcdesAAAAAAAAAsLTILfQ8z/NW3M09Nja24/rrrz+7HmQ36uJOBtxrFnYP&#10;Rsg9cdF9Snl/4tYBAAAAAAAAYFBNTk66pWXxPG/9c57znEuajCrpmIEIueUHP9Dampe6ZQAAAAAA&#10;AAAYVOPj425pWTKZzPD555//wyKSccaWdDToHoiQ2144+qYwip7r1gEAAAAAAACgJVHNrfS8fD4v&#10;+XzeLbdMa602btz4vLGxsTjkdkeVuGH3mgTfAxFyB1a+5+f0l4PQlN01AAAAAAAAAFiKrc26pZ7n&#10;eZ6MjY255WUZGRnZduONN15S7+JO3oDSDbjXzECE3Ll1l9xTmpv7FV+br7trAAAAAAAAALCkqP/6&#10;Z7XWMj4+Lkq1n0UbY+yLXvSi1yYC7eRjo27uVTcQIbeIyNjWq08YpT7k1gEAAAAAAABgECmlZHR0&#10;VDKZjLvUsiiKgqNHjz6c6OCOu7g7ZmBCbhERP/JKbg0AAAAAAAAAlqTaD4LTLJ/Pr2hkSbVaffyD&#10;H/zgFxt0bq95B3dsoEJuyciPuyUAAAAAAAAAWJLqzyhVKSWbNm1qe2TJ7OzsgZmZGdNgFrc7vmTN&#10;9Od3pgljZMitAQAAAAAAAMAgGxsbk1wu55Zb4vv+iOd5jW44SSf3WtAqetytAQAAAAAAAMCSrHEr&#10;faXdkHtsbOzin/u5n7vEmcndKOxes8B7oEJuEdnjFgAAAAAAAABgSTYU26dB9+zsrMzPz7vllgwN&#10;Da274YYbfvnaa69d3yDg7oiBCrmVkapbAwAAAAAAAIClWZGo5hb7wvT0tBjTfoA/OTl59ete97rn&#10;ZzKZVsaWrHr4PVAht7V6m1sDAAAAAAAAgFbYcMEt9YUoitzSsm3btu3ZO3bsKDQIt1c91HYNTMht&#10;rfWsb5/n1gEAAAAAAACgJVGlL0eWjI+Pi1Iry6Lz+fzmCy+8cKyT4XZscELu0sNbbKSf69YBAAAA&#10;AAAAoCXW9OUNKNevXy/r1693y8uilMqPjY3lmowqWdPge2BCbhOo5xpln+bWAQAAAAAAAGCQ+b4v&#10;W7ZskWw26y61Y83C7GYGJuQWrUestavyXQIAAAAAAAAwiDqe33ZMoVCQ4eFht7wcwcLCQtSgc3vN&#10;P7CBCbm1yXzDU/oOtw4AAAAAAAAArdEiqj8jVc/zZGRkxC23zBhTPnnyZNWtd0J/fkcaUOPnPmat&#10;/SO3DgAAAAAAAAAt0f6Kb9CYVkopyefzbrlltVpt/tFHHy2JiHWW3P1VNzght1LGnyh8TSL5mrsG&#10;AAAAAAAAAEtb87y2q7RuPy6Ooqh67NixWn3XJrY11/6r7kFKbS0ZMX/m1gEAAAAAAABgSTZyK30l&#10;itp/f0qpZLDdkXA7NlAht4hIpVq6I7LRIbcOAAAAAAAAAIuLxJrQLfaNIAjcUstqtVo8qiQOuJNB&#10;d6PaqunPATKL2LXrlpGdW7ferDz9XHcNAAAAAAAAAJrSWVFDW0Rp313pC4899pgcPnzYLbfk4Ycf&#10;/stf/MVf/LiIlOpbRUSqIhLWN7NWYffAdXKvD9dZ0ars1gEAAAAAAABgkK1kXIm11sRPncc1N2gh&#10;98B1rgMAAAAAAABYTUSMjSwsLEx1I+CWAQy5JT9uM1bU+W4dAAAAAAAAABaltCjVn5GqtVasbT+b&#10;np+fn6s/bf8iberP78gidCY4K1LhZrcOAAAAAAAAAItaYRCcZlEUrejGk8aY5MxtSdyEcs0/sIEK&#10;ud///verwvC612fEL7hrAAAAAAAAALA4W79/IlwHDhw4Un/aKNh2w+9VNVAh93ve+jM7jJhfcesA&#10;AAAAAAAAsCRrT219aKXjSmZnZ6turVMGJuQ+fPieYT9f+DXf885y1wAAAAAAAABgaf3byR1FkYRh&#10;6JZbppTq2HgS10CE3NZavXEo/3Ir5nXuGgAAAAAAAAC0pI87uVcqEXJLp8Puvg+57cE7C3b2sReK&#10;qPdZY7a46wAAAAAAAADQmv7t5F7puBKtdbKT293WVF+H3AvHHzo7Ghl9dSjhp5T2nub7fl+/XwAA&#10;AAAAAABrSCkR1Z8Ro7VWjGk/wNdam/pvAEwngu2kvvuOWHtnxs7ct85MPfaCvO//rrHqw9bYbe5x&#10;AAAAAAAAALBsHY1vO8daK1EUueWW1ceVxAF3s21NKLfQy8yJveeIr58fGrlQe+oGreRq9xgAAAAA&#10;AAAAaIvSIvnNovy8u9LzFhYW5IEHHpAgCNyllnzsYx976Re/+MVHRaRS32oiEohIVN/ikHvVw+7+&#10;6uTOq6cZLR8SLe8m4AYAAAAAAACwuvqqZ3jVVKvV/XfcccfxRKDtdnSvqb4KuUNjSlrU+b5Ww+4a&#10;AAAAAAAAAKyI8kVp360OtFqtdmzPnj2fPnToUMkJuZNB95rqq5DbF3XSrQEAAAAAAADAqlC+iPLc&#10;6sCqVCpHHnjggb/85Cc/+RURCZ2AO3kDyjUNuvsq5Baxa/phAQAAAAAAAABEyuXy8R/84Aef+uhH&#10;P/rP999//1yii3uxcSVrkt/2WcgNAAAAAAAAAGvE1MSa9m7MmHbGGImiyC039dBDD33+v/23/3bL&#10;vn37Fhbp4l6TUNvVVyF3JPpitwYAAAAAAAAAq8IGIrUZERO6Kz3NGCMnT54UY4y71FCpVDr69a9/&#10;/TtHjx4t1QPueGvUxb3mI0v6KuTWVp7j1gAAAAAAAABg1YQLYsOiW+1ZQRDIk08+KUePHnWXmqrV&#10;atOHDx+ebxBud7yLW/op5LbTd0+IUk936wAAAAAAAACweqxIWHaLPSkMQ9m3b58cPXpUwrD17nRr&#10;rdFaJ+dvm251cUs/hdxlmx23Ntrk1gEAAAAAAABgVUVVt9KTjh8/LseOHVvWLG4REa11YXh4WNfD&#10;a7d7u6Nd3NJPIXc+O1wT5dXcOgAAAAAAAACsrtZmV6dZFEWyf//+ludwJ2Wz2bHx8XE/DQG39FPI&#10;rcK5irK2f4bhAAAAAAAAAMAaqVQqEgSBW25JLpebGB8fzy4Sbrv7a6pvQm4AAAAAAAAA6Bi7/A7o&#10;fqG11ldeeeXOJl3cHQu3Y30TcoeSe0Zk1WVuHQAAAAAAAABWnW39Ro1ppJRySy0zxtipqaljiXEl&#10;cdidDL07pi9CbjOza9Iq+9e+Vme7awAAAAAAAACAMxUKhbaD7iAIFh555JGDDULuRprVV01fhNxW&#10;hn7XV5lz3ToAAAAAAAAArAVr1zy7XXPDw8NuaUlRFNlSqXTPgw8+eJJxJasotCZvxMxE7dwKFAAA&#10;AAAAAACWy/T2uBIRkfHxcbe0pFqtNnPXXXf901133TXtdHInu7k7Gnb3RcidlfCPVKT/RLR63F0D&#10;AAAAAAAAgNWmtO+Wek4URW5pSYcOHfr6hz70oW81CLfp5F4Jte7SJ/S//eBDWuxX3DUAAAAAAAAA&#10;WFXKP7X1MGOMzM3NueUl3Xrrrf8WhmFYD7OXCrjd/TXRFyG3iMjsNTvHxOpL3DoAAAAAAAAArB4l&#10;klsvoj13oacsLCxIpVJxy0u6884794tIVN/cTm5pEnavqb4JuccmRjYZo8536wAAAAAAAACwanRe&#10;lF9wqz0lCAI5fPiwtHOLw/vvv3+2ScDd8XA71jchtzKqKp456dYBAAAAAAAAYHVokey4iFLuQk+Z&#10;np6Wqakpt7ykMAwri8zi7pq+Cbll4uRBpcI/NsbcFhmpussAAAAAAAAAsCLKE9EZt9pzZmdn27rp&#10;ZBAEUw06twm5V4tSVwf+6M7PGmN+T2lzj7sOAAAAAAAAACuier6JW0SkrYBbRMRaW3MC7a6G27G+&#10;Cblj2clLblPW/rtbBwAAAAAAAIAVMUasaS8gTpN2Q+4ldC3w7ruQ24ooEd0Hv08BAAAAAAAAkC6R&#10;iA3dYs8JgsAt9bS+C7mViDWR/Z6x5t7QmLK7DgAAAAAAAABt64NObmOMW1oNXWs87ruQW0TEqy58&#10;3Sj7W8rTfxCJPBKGYdda5QEAAAAAAAD0kT7o5G6X53lD9TC70dY1fRly6y0/vJAZveibvg0+Lta+&#10;XZTaT9ANAAAAAAAAYMXCBRE7mFGj7/vrRMSr58oq8dhVfRlyi4gopawa23nCH7vga75k36Q9dad7&#10;DAAAAAAAAAAsiw1FzGB2c3uel33ta1+7o54rxwG3u3Vc34bcMaVUoCa232pFvz+ycsBdBwAAAAAA&#10;AIBlMVW3MjCe97znPSMRcrtBd1f0fcgtp4LuyB/zbtHa/q27BgAAAAAAAADLYaPBDbnPO++8F/q+&#10;n2kScncl8B6IkFtERKnzKnOh97GatUV3DQAAAAAAAABa1uOd3Pl83i21LJfLXfCGN7zh/AYBdyPN&#10;6qtqYEJuEZF1686b9ZX8gVsHAAAAAAAAgEGRy+XcUst83x+69tprfyRxA8pGHd0dNVAht4jIzOzC&#10;/wyisOLWAQAAAAAAAKAlpuZWesrIyIhbapnWWp9zzjk/+uIXv3hDg3A7Drg7GnYPUsitRESmyuU5&#10;Ld6j7iIAAAAAAAAAtMQascGCW+0ZQ0NDkslk3HJLtNaqUCicf84554zX8+VkR3dHw+3YIIXcIiJS&#10;O1g2WtvDbh0AAAAAAAAAWmYjt9IzhoaGVjSXWymVy2QyfjcC7UYGLuQGAAAAAAAAgJVSXvtzrbst&#10;k8nI+vXr3XLLrLWzxWIxNTNbBi/k3ihijRl2ywAAAAAAAADQMpWKJua2bdq0qe0bUJZKpf379u0r&#10;ioitb101cCH3hqH8cCRqh1sHAAAAAAAAgNZ5bqGnrKSbe2Fh4cCDDz4Yh9ySCLu7EngPXMg9sW79&#10;s8SqTW4dAAAAAAAAAFrXuzO5Y+3cfNIYY0ul0rGpqamqE24nA+/k45obqJD76K5bhpWo38j4urd/&#10;zQIAAAAAAACgi3p7VEmsVCq5pVZEMzMzh+opf9cDbhmkkPuzr361ntx69ovFk+e5awAAAAAAAADQ&#10;Mn9YRPlutacYY2Rubs4tLymKIjM7OzvToIu7KwG3DFLI/ZN//oHzlfbellF6yF0DAAAAAAAAgFap&#10;7KiI6u1otVarSbVadctLUkpFR48ePSYiJrG5QXfM3V8Tvf2daJGZ2Tfp5bK/bZU8010DAAAAAAAA&#10;gGUxvT+Pu81RJSIi5pvf/Oa+RYLtjuvrkNtaq8zsY5dYr/pua+0bPVHD7jEAAAAAAAAAsBzWhG6p&#10;51QqFbfUkkql8uR99903Ww+33S7urgTffRty2zvvzIRzj9wQiv1AGEVv87XHmBIAAAAAAAAAK9fj&#10;o0pEpK1RJSIiBw4cuL1+08moQcjdFb3/3Uiw1mbMwt5zzNyjzwsvGr9JifwnpeSVWnTePRYAAAAA&#10;AAAA2uL1dtxojGmrk9sYY+64447bm8zi7lrQrdxCr6pO773S194rI2N3KDHniSeXe8obd48DAAAA&#10;AAAAgPZpUcPberqbOwgCeeihh2R+ft5dWlStVjv5mte85pUnTpyYFpFSfauKSE1EAqe7WzoVevfu&#10;d8KhRe8IjXmr0vZVotRzCLgBAAAAAAAArD4rtsdvPFmr1SQIAre8pFKp9OSJEycqTTq5u6ZvQm5P&#10;26NirXha5z1P9837AgAAAAAAAJAmVqR2UiRafkicFkEQtBVyF4vFA04pGW53LejumzC4aqvHPK2P&#10;uHUAAAAAAAAAWFVRSWxYcqs9o1KpSBQtvxu9WCxON+niTo4n6XjY3Tchd05nZ0XslFsHAAAAAAAA&#10;gFVnqiLWuNWesLCw4JZa4vt+JrHb0bnbi+mbkFuZSqh8r+rWAQAAAAAAAGDV2aBnQ+5Sqb0u9LGx&#10;sc1NOri7SrmFXmVn7ltn/JHPaisvctcAAAAAAAAAYFUpX2Ros4hONjf3hrvuukvK5bJbXlK1Wj3x&#10;sz/7szccO3ZsWkTK9a0mIoGIhCIS1UeZxDoSgvdNJzcAAAAAAAAAdIwNe/bmk+0E3CIiWuvJ173u&#10;dRc26Obualc3ITcAAAAAAAAAtKM27VZ6QibTXvd5rVZ7+E//9E8fcOtNdCz07puQ29rshI3CTW4d&#10;AAAAAAAAANaErYnYjmW5qyabzbqlJRlj7JEjR75XH0cSb13v4pZ+CrmVUkps/8wYBwAAAAAAANAD&#10;TM2tpN7ExIRbWpK1NnzyyScfdEJtN+DuStjdNyE3AAAAAAAAAGBphULBLS3JWrswNTU17XRvdz3g&#10;ln4Kua0oJWL65v0AAAAAAAAAwFqYnl7+LPEwDMtzc3Nlp4s7fuxawC39FHKL748Y5Y27ZQAAAAAA&#10;AADAKcYYmZmZccutCIMgqKUh1Hb1TcitjDpPKTXp1gEAAAAAAABg7fTWbQLL5bKEYeiWW6KUcseT&#10;pCLs7puQ21j7El/p5Q+TAQAAAAAAAIB2qKyI9t1qqhWLRbfUEmvPyLNTEW7H+iLkttOPTxixL3Xr&#10;AAAAAAAAALA2lEhmXET1VsQaBIFbaolSys9msxm3nga99R1ownryY2LsdrcOAAAAAAAAAGtCeSJe&#10;zq32La11fmxsbMitp0HPh9zW7soaG/6c72vPXQMAAAAAAACANaH8nuviXgmttfY8L5VvOJUvajns&#10;QuFSI3KtWwcAAAAAAACANaNUr91zckWMMdVisVhx62nQ0yG3tVYbY14qRta7awAAAAAAAACwZqwR&#10;OfNmjD1BqfaS+TAMy3NzcyW3ngY9HXLL9GOjouyPayWpHHgOAAAAAAAAoE9ZIyK9F3Lncu3NEbfW&#10;lo8cOVI5dcfNM7au6+mQO8rIy61Vz/A8LxUfJgAAAAAAAIBB0Zsht+e1d2vDIAhKDz/8cKlBwN31&#10;sLtnQ25rbdZG8h5f6RF3DQAAAAAAAADWlI16clxJpdLeWG1jjKlWq7ZBwB3rWtjdsyG3lB69Qnky&#10;H4n5XiTme6ExjwXWzLuHAQAAAAAAAMCaiGpuJfWiKHJLLfE8b2jr1q3D9Uw53tyu7qRGtTXRuyF3&#10;IXxSh/rXdei9VYfeW8XYX1Ji32CM+XBkZa97OAAAAAAAAACsqiiV92FcVKnU3mv2fX9y586dG5yQ&#10;e6mguyN6N+SWnSfVxI574s2fuPA2f3T2n/VY5g+jsPZqa+17IyMPhGHY3q8mAAAAAAAAAGAxUbl+&#10;A8reEYahW2rJ0NDQxuc+97nPEhGvvrlBt3Qr7O7ZkFspsUqp5BYpdXWg1Pbp3/+T/7NLqrWPV6rl&#10;N1itPhMEAUE3AAAAAAAAgFVme3JkSTu01v7OnTtf+dKXvnSLE24nu7m7or1baaab+sY3viEf/Oif&#10;1zKFB45vXnfJt9atm9hixV7sac93DwYAAAAAAACAtumsiJd3q6k1MzMjCwsLbrklWuvClVdeubNa&#10;rf7goYcemhaRqL6Z+mbrW0f1W8h9xt08v/GNJ+UTf/n3lUuffs7Xd553ybC1/tWe17vd6wAAAAAA&#10;AABSxhvqqZDb9305duyYW26JUkr5vr/ph37oh3bOzc19a+/evbNOyN2V2S39FPieEXAnWuX161//&#10;Hypf+v++/udKgjsSxwAAAAAAAADAQBkbG5Ph4WG33DJrrQ7DsDY3Nxc1mcmd5O6viX4IuZPzXk4H&#10;2/UudV9EMiKSee1rf+Pk7j1P/Jkxpiu/TQAAAAAAAADQjzqS464apZRs27ZNfH/5k52NMVZEpr70&#10;pS994hvf+MZ8kxtQdvwD6fWQu1n3dhxwxyF3VkRyVzznpd8uFUvfT5wDAAAAAAAAAO3zcm4l9SYn&#10;J2XLli2i9fLiYWOMueOOO/72U5/61GNOuO2G3G5j8ppa3rtINzfkTnZy50VkSESGbrn9jr+J6OYG&#10;AAAAAAAAsGLeqRtP9qBzzjlHzjnnHLe8qFKpdPKDH/zgvzUJtqUTgXYjvRxyJz+4eHPD7Ww94M6L&#10;yND69evH/u2Wu+ZrUVRxrgUAAAAAAAAAy+MNiaiu5LorYq2VMAylWCy6S4vyPC+65JJLJvxTs07i&#10;USXJkSVuF3dHeG6hh7ghd/xBxiF3NhFy5yYnJ8fe+ta3XvOil7zkbWdvHD8nl13+zBkAAAAAAAAA&#10;OMUTyU2K6N7LGY0xcujQITl69Ki7tKhsNjt6xRVXjHuet3/37t0njTGBiIQiEtU3IyK2vknicU31&#10;asjttr8nA+5soot7SETyvu8XfvVXf/VZL3zhC985Njp68YaJIcnneu8PHwAAAAAAAICU8EdF/JGe&#10;7OQuFovy5JNPSjtTnYeHh8+7+OKLt2zevPmI53nFo0ePlqIoioNuU9/ECbvXVD+E3G4Hd0ZEcomQ&#10;e+iNb3zj5T/xEz/xa2NjY5copWTjOkJuAAAAAAAAACuQ3SDi9WbGODMzIydOnHDLLdFaq6GhoXPO&#10;P//8p1922WWZ8fHxQ3fddddUN0PuXp7JLQ3mcfuJLSciuec///lbbrjhhl8dGRm5Ij4p4/feb1cA&#10;AAAAAAAApITKingZt9ozcrmc5HI5t7wsuVxu21lnnfWqnTt37qiXOj6LO9aLIbc7izvu5k52cmdE&#10;JDsxMVF49atf/eLJycmrfP9Usp3LaGEeNwAAAAAAAIC2ebmeHFMSGxkZka1bt8rIyIi7tCzHjh37&#10;18997nP3Jm46Kd0Iunsx5HY1G1mSvfbaa7dceOGFL6nXRERkw0RefK8f3jYAAAAAAACArlC9nS/6&#10;vi+bNm2S7du3y8aNGyWbzbqHLKlUKj35t3/7t3//3e9+t1gvdWQ0SSO9+t1wu7jjgDveMiKSedGL&#10;XvTcQqFwXrKLe+Nkwb0WAAAAAAAAALTOhm6l53ieJ+Pj47Jt2zbZunWreN7ybt+4b9++f7755puP&#10;NZi93fGwu9dCbrfVPTmqJNnF7Y+Pjw9deumlN3jeqeE4WomcNVmQoVzvzsoBAAAAAAAAkAJRza30&#10;JKWUZLNZ8f3ljXcOgmDhjjvu+H7iRpNx0B0H3B0Nunst5E5arJvbf/3rX/+00dHR8+KD143mZOM6&#10;urgBAAAAAAAArFAfdHLHSqWSHD58WKIocpeaCoLg+GOPPXbSCbW7EnBLD4fcjQLuM0aWXHPNNc+L&#10;Dx4fzsq5m8ckl11eyz0AAAAAAAAAPFXHc9w1YYyR6elpWVhYcJcWVa1Wjx85cqRc/yCSndymfog7&#10;wmRN9VLI3WhUiRt2eyLib9myZXj9+vU7lRLZuG5Itp89JsNDGVE9fMdTAAAAAAAAACmhljfeI62i&#10;KJLZ2Vmxdnl5dK1WWygWizVnTAmd3G1yA24tIvppT3vauvGhofHzt47Lts2jMjLEHG4AAAAAAAAA&#10;q8Qfdis9yRgjxWLRLS9JKWWVUo3mcXc84JZeCrlvueUWr3Z899Wlow89585b/vc6t5P77LM3ZN/z&#10;jl/Z9o//+xMv/KMPv+vnnnbRlvUb1w1JPuvTwQ0AAAAAAABg9WRG3UpPqlQqy5rFHYuiqDQ7Oxs0&#10;Cbcb7a+pnkl/g5nd14uoj0kkOfG8ojFyLKzVDkRRpK02o572LzZhWPAz/oiX8Uc95Q15nu6Z9wcA&#10;AAAAAACgF2REhreK9EFj7YkTJ2TPnj1ueUlPPPHEZ2+88caPiMiCiJREpCIiVREJRCRs0OG9plLf&#10;yW3to+Ph1J6btPL/WivvUu17FyiRp/uevi5fyL5ueHToNcNDIy/P53KXF4aHz8/lcpuyfqZAwA0A&#10;AAAAAABg1Xn5vgi4RWTZN5yMeZ4X1YNsN8xe80C7kVSH3Na+X0ez6u1G69/RWm/RpyjP00pryWil&#10;C1rpguepnOfFdcJtAAAAAAAAAGvEy7mVnrXcG046moXbK7poO1IdckfzN/6SsfZdnlL9MeQGAAAA&#10;AAAAQA9TItpziwPFWhsVi8WjiU5ut5tbGgTfayq1IbeZefh6E9k/9rQdpjsbAAAAAAAAQNcpfWob&#10;YEEQmPn5+akG4XbHQm1XKr8jZv7wJuN578v4foGAGwAAAAAAAEAqKE9EZdxqz4qiyC0tyff96MiR&#10;I4dEJKrfZDKqb8mu7lhHgu9Uhtyiai8zYXCVWwYAAAAAAACArrH21NYnSqWSW1qSMab63e9+97FE&#10;sO12cne8qzt1Ibc9eGfBRMFvZfxM3l0DAAAAAAAAgO7peH67poIgcEtLmp2dfeCb3/zmcad7Oxl2&#10;d1z6Qu7R9ddbo65w6wAAAAAAAADQVdaK2OWP+EgjY4yUy2W33JQxxkZRVL777rs/kxhR0qibu+NB&#10;d6pCbmutbyX6Fd9XvrsGAAAAAAAAAN3ljpzuXcsJuOXU/O7a1NTUbR/4wAduS8ziNvXHroTbsXSF&#10;3OXHt0aReoZbBwAAAAAAAIDu649ObmutFItFt9xQFEXWGFOdmpq68wtf+MLfOAH3Yl3cHQu9UxVy&#10;i1GXijYFtwwAAAAAAAAAqdAHIbcxRmZmZtxyQ8aY4PDhw7f99V//9cc//elP73VGlbhhd1ekK+S2&#10;9mJlvYxbBgAAAAAAAIBU6IOQu1QqydzcnFtuSGttbr755i9/9atf3Vfv4o47uZNjStyA291fU6kJ&#10;ua21ylp7nu8JITcAAAAAAAAArIFqtSrHjh2TWq3mLjXkeV7+hS984QudGdxx93a8SZOwuyNSE3KL&#10;PJARkXG3CgAAAAAAAABYGWutzM3Nyf79++X48ePu8qI2bdp07c6dO/MNAu441O5KuB1LTchtT2bz&#10;VuQstw4AAAAAAAAA6aHcQk8Iw1AOHz4sR48elSha3siVbDa7/qqrrppoMIu70biSjgfeqQm5izXJ&#10;idhJtw4AAAAAAAAAqaFSE6kumzHxZJHl8X1fGWOqzjzu1HRzp+Y7MjKey9jIrnPrAAAAAAAAAJAa&#10;tr2guNt835fx8famRReLxbvvvPPOo4mQ2x1Z0rWAW9IUcouKMlbJhFsGAAAAAAAAgNRQnlvpCUop&#10;GRkZEaWWN26lVCo9escdd/z3Rx55ZN4JubvewR1LT8itM1mtPUJuAAAAAAAAACmlRXTGLfYM3/fd&#10;UlNhGFZnZ2fvvfvuu//s4x//+HfrAXe8NRpX0jXpCbkjO+EpybllAAAAAAAAAEgFpXp6JncrN5wM&#10;w9BWKpVDe/bs+duvfvWrf/jHf/zHtx07dmxBRIImN52UBo8dtbze9DVkS0++WqLos24dAAAAAAAA&#10;ANJBieQ3ifgFdyH1oiiSAwcOyIEDB9yl06y14cmTJx/62te+9pff/va3dz/44IPHgiAoiUilvtXq&#10;mxt2n75E4nnHpObXDtZEQ24NAAAAAAAAANLDipjALfaEo0ePyrFjx9zyGU6cOPHAn/3Zn/3xX/3V&#10;X9137733ngyCoFbv4A4So0rcYDvWqNYRqQm5xeoDYSjL+hMSBGEUBBK6dQAAAAAAAABYE3bpkR9p&#10;Ya2VWq0mjz76qOzfv19qtZp7yBn27t373a9//ev7qtVqNRFuJwPu5CzuZmF3x6VmXIkx+ybtfPBZ&#10;rdUL3bVYEEhNe9EDJozuCarh4XIQlIIwMNaY8UzG25TPFy7P+PrqXC6XmvcFAAAAAAAAoI9kxkVy&#10;k241daIokuPHj8vx48dlfn5erF06j37ooYc+/+Y3v/nPRaQkIgsiUq5vydB7sZncXZGqMNjMPfof&#10;wlD+UyajTt/mMwgCK+JHosMvzhTLv/+Fr9782O23f0cdOHDIO3686lWr076uehlV8DI3vfeDr9y+&#10;Y/t/3Xb22PyG9cOeF0WFTCaTqvcIAAAAAAAAoId5wyJDm9xqqgRBII888ohMT0+3FG7Hpqen99xw&#10;ww2/Ug+4S/Wt4oTcbhd3619gjaQqAA6mH77O+urLGdHDcuqbEXkZ/yvVcvWPCpsu+1Z9vIoSkYyI&#10;+PXHrIj4559//tif/umffmxiYuKlQRCUjh587IPXPuOSp23cMvlTeS8/7n4tAAAAAAAAAFg2ryAy&#10;dJZbTZUTJ07I3r17lxVwi4gYY+wf//Ef3/iP//iPe5xO7viGk/HIktR0cUuqZnKLiJ/3H/dEAmOM&#10;NUZqnu//+Tfv/PSrCpsuuy1xmE5sfn3LXnvttVvy+fx5IiKZTKYwMnHWy6549k/80bdu/d5/rNbC&#10;+SiKuv5hAwAAAAAAAMBaq1Qqyw64RUS01uqVr3zlTyVKSwXZzeodlaqQWw2d90RkVRRpfdIq8x+9&#10;sQveft11H4wnuavEpkXEq2++iGTGx8fXe563Pr7WxMTEj950000v+6mf+/Vv/93ff+4tlaD2OEE3&#10;AAAAAAAAgH43PDwsSrU3xGPLli3X+b7f3sldkqqQW0REjFQ8Y/7BO7n/T9ylBkH36W7uYrEoURQF&#10;yYOvuuqqX3/jG9/4w297939+9Cv//G9/GETmZHIdAAAAAAAAAPpNPp+XQqHglluitd7wkpe8JJ7H&#10;0hNhd+pCbk+Zf1Kj8p/UeddVnKVkwP2Ubu5isWjCMDzjHK31lh//8R//1RtvvPGHP/yx/7H3iccf&#10;/7fkOgAAAAAAAAAsT+oi1afI5XJth9wiIldcccWWXgm4JY3fET1W+B2tLzzm1hPcoFuLiD8xMTHm&#10;+/5Y8sBMJqNHR0ef8epXv/r3brjhp6/5y09/4euVSnU2eQwAAAAAAAAAtEaLZNoPjztFay3j4+Nu&#10;uWXr16+fTOzGWWxqpS7kVmprya053IDbExFv+/btW7XWw+7Bvu/rQqFw7gtf+MJ3Xvy0q370sSeP&#10;7XWPAQAAAAAAAIDWpC5SbWhkZMQttWx0dHSyF8LtWG98R/7fh5l8PL3l8/nMZZdd9qJsNptLnHOG&#10;XC63bufOna+dK6uLImPcZQAAAAAAAABYghWR3sgWh4aGxPd9t9wS3/d1/c0mt9TqhZDb/W3BGQG3&#10;iOhrrrlm/caNG5/lHPcUnudlrPYmqtXQXQIAAAAAAACAJVgRm+q89zSttQwPP2XwRUvm5uam0x5s&#10;J3luIWWeEmjHN5qsbxkRyb3gBS/YceWVV/601toNxJ9CKSWT43nJ5dL+1gEAAAAAAACkixLxh0V5&#10;WXchlWZmZqRUWmo69JmMMXLPPfd85tvf/vY+EQnqW1hvYY/S2Nmdmk5uax/P26lHG01Ddz8w90O0&#10;u3btOhYEwUyitij3ggAAAAAAAACwNCWiUhOpLimXazrduSmlVPW22257vFEO6zymRmq+I+F89DLx&#10;5Qq3Xud+gPEHbEXE3nXXXTOzs7O7Escvylu64RsAAAAAAAAAHG7um25BELilJS0sLOy5884743El&#10;7pZKqQi5benRbSLR70Rin+auNZAMuk38AT/xxBM/cI5rSGuRbCYVbxsAAAAAAABAT7EipjduPCki&#10;Ui6X3dKioigKdu3a9cUgCKJk9upksqnT9bTXWqtNEL3FGv1MpdQP21tuaXbLT/e3BvFmRMTs27dv&#10;X7VarbgnuYaHMpLxmccNAAAAAAAAoA2m5lZSa7nzuEul0v6/+Zu/+VaDDDbVup72vv8tP7vD+N4H&#10;fa03G2VG1YaxL3zwD/5srr4czxVJ3ngyeQNKr37zyczZZ589fOWVV16bzWbHEpd/ivO2jEohn3HL&#10;AAAAAAAAALA0JaIyi0aQqVAqleTQoUNueVHHjh371n//7//930Sk5tx00u3sTpWud3LLiLfDWHOW&#10;iIhE6nybkd90D0l4Sgd3fFfPe++993i5XF70uzYxmpXxkeUPWwcAAAAAAAAAERGJaiImcqupMzMz&#10;45aWdOLEieQNJ5t1crv7Xdf1kDuyelLEFOTUDSEz1uhfDGYefqlzmPuhnhFw18eVFA8cOHCXc95p&#10;2YyWLRuGxfO6/pYBAAAAAAAA9CwrNlxwi6kShmFbIXe5XC462auby6Yu4JY0hNxiVSDKO/2rD61l&#10;g4i5ycw+enGTDy2uJUPuKAzD8Ctf+cq3nWNPO3fTiIwWsm4ZAAAAAAAAAJYniKctp1OlUln2PO6E&#10;RplsqnU/5BZrRCnng/OeZZX9mCk/ecH73//+eC53o07ueBZMJCLRrbfeeujIkSPfS17J95VsP3tU&#10;NkwMiafjSwEAAAAAAABAm0xNbFh2q6kRBIFUq1W3vCT1/3Jat3u7URe3u981XQ+5lbUjEtkzWqw9&#10;rbLWqJfUatHfv+8dr3/drs9+1r1TpBt4RyISVavV4P777/9mfFAh78sFW8fkrHUF8TwtShFyAwAA&#10;AAAAAFgFYdud0qmltZY0hdet6nrILVou9rQ85W6QWkvOt9EzRHufvPSFV/73heO7n3H3LV8YaRRu&#10;J59/5Z/+6fv5rJatG4flaeevl3VjdHADAAAAAAAAWGU2FLHGrfY0p5O7Z3Q1/bXWqnDu4Xs95V3h&#10;riUZY8NI1LSn5P4oqt51cnb2lj27Ht533Q0/f0hE8m//jV8678Id52676hmXP3fblrOfMbl+/bMz&#10;GS3eqd88AAAAAAAAAMDq8gui8ptEVPoyyOnpaXnwwQfd8pLuuOOO//zbv/3b/ygiCyJSFpGKiFRF&#10;JBCRMDFGWtIUhHc15Dbzj/yYWPV1tw4AAAAAAAAAqaZzIkNnidK+u9J1qxByl+pbT4TcXf01gxJr&#10;jDGp+TAAAAAAAAAAoCXWiNj+ijattV1tim5XV0NuW5NHIxst/zafAAAAAAAAANBV8a0D+06zoLtZ&#10;veu6GnKryYsOeMq7060DAAAAAAAAQLr1X8BtzBk30lwq1F5qvWO6G3IrsUrJrYwsAQAAAAAAANBb&#10;VIpi3tWhlNL18Dp+Z/HzVL/TrobcIiJW692RsYFbBwAAAAAAAIDUUjoN8eqqGhoaGnVrvaDr3wUT&#10;BE+Klim3DgAAAAAAAADonNHR0XG31gu6HnL7vt6jrXrSrQMAAAAAAABAenU9Wl11Wmu/F4eNd/07&#10;occuPm6t/We3DgAAAAAAAACppXw5NcI6fbTW4nmeW17S2NjY+Vdd9f+3d99Rkl3lvfefvc85VZ17&#10;8kxP0EijnFAEEQRYJiMQF5DMJThcwMZgg7kGZJtrX5DBGLABG2NzMcHpBRshGYsgLIQICkgCoTjS&#10;JEmTU0/nUPGcvd8/pmo4s6equ2qmu+ucmu9nrb166tmnW127ey3bv3787Ev7K0G3uxIrET+FQEX/&#10;Gplo0K0DAAAAAAAAQCJpXZnLnTxaa9G6+e9t0aJFF7/hDW+4tE6oXauWCM2/0/mw6JydWqnb3TIA&#10;AAAAAAAAJJMVsYnNfY9XGIZhoUYXd603WqvWEokIuZVSVmu5xa0DAAAAAAAAQCJFZREbudVE8H1f&#10;giBwyzMyxpixsbGfffKTn/ypiJjYSkyYXU8iQm4REWvNxtBGObcOAAAAAAAAAMljEpv+ZjIZWbp0&#10;qVuekTFm4pFHHrl1fHy8WCPknqmju+USE3IrI0WrbNGtAwAAAAAAAEDiWHN4JZDneZLJZNzyjCYm&#10;JjbfdtttD1WC7SgtAbckKeQuWGMkkpJbBwAAAAAAAIDEsVFiQ+5SqSSjo6Nuua4wDM3mzZv/+/77&#10;7x+JBdxuN3ec+7qlEhNydyzKjHraeygMo2T+ZgAAAAAAAADAEVYkSuZgiqmpKZmYmHDLdeXz+Z3/&#10;9m//dk+5XC6LSFijk1uS3M2dmJBbZMOkFvms9WTa3QEAAAAAAACAxAmTF2Vaa+XgwYMShqG7Vdfu&#10;3bt/9Nhjj41Vwu34coNuSWLQnZiQWyllZHzwx75SX3H3AAAAAAAAACBxTPI6uScnJ2VsbMwt1xWG&#10;Ye7OO++8a4aLJpnJ3Qx9ynPzSqmPuXUAAAAAAAAASB4rEubdYkvt2bNHjGl8IvT09PSujRs3DtaY&#10;wZ3oYDsuUSG3iIjqOX2kbO2UWwcAAAAAAACApLHFMbGm7JZbYnp6WiYnJ93yjAqFwqHR0dF8ncsm&#10;UxF0Jy7kjka3vtOztsutAwAAAAAAAEDimLxIeUrEtj4LnpyclCiK3PKMisXiyPDwcKlGqN36N9Sg&#10;RIXcZvyJpUar92mtE/V9AQAAAAAAAEBdUUFsizNhY4zkcjmxTYbt+Xx+YmpqKpxl/rb7OlE8t9BK&#10;f/pH773CeurtWiTj7sVZY621VtwlSpT7LAAAAAAAAADMKxuJeN2itO/uLJgwDOXAgQNSLDZ3Gebw&#10;8PCj3/rWt34mIqXKCkUkqnysji5JtGR1TCsbWIlqBtXGGGuMiYyRYtnIZNmUDxbD3FOFUv6pYrE0&#10;VCiWrTG2+lyi/7IAAAAAAAAAoJ0YkdJ4S0eWWGslDEO3PKtsNtvV2dmZrJy4STUD5VYpj219SaTN&#10;fwXiH5nJHRljRVRoomgiNObxifHxHzz88KaH9w/uC5/cvq9ULhSDF73s6jcuX7biLb29Hbqn0zd9&#10;PUE+4weB1uIz+gQAAAAAAADA/FOiuteL0q0ZnlEsFuWxxx5rupN7cHDwR+95z3s+vGfPnmERyVVW&#10;SUSKsa7uRM/qTlYArKQj/tIYE1kb7Q2tufXgoYNvu/R5L3r96jOe84VXXvvWh9/2rj/d9pd/9Q8H&#10;nt47GmS7Fr24EIo+NFqQrTtH5f6Hnv7Rrn17v5MvFXdHkS3FvyYAAAAAAAAAzD0rEhXcYuJ1dXWt&#10;WLZsWSbWEB3/WF2JlqiQ21PeSil7/uGRI7YUqugX+Vz5j7/8+X962/pzXvjDrVv328occV9Egr6+&#10;vq7Xvva11wZBsKL6NYIg0IWyWvm7v/fhL37969+9YXRs5CeRifKMMAEAAAAAAADQzo5nqIVSaumi&#10;RYuybj1Nmn/X88iEYZeIKCOmYFT5rrF9Y29YtOYZ33j3Bz+er3yvOhZy+8997nNXLV++/EVKqaMm&#10;uvf09Jx31Utecsk7//efbnzzb/3hnx8cGv5+uVSeiD8DAAAAAAAAAHOqhRdPep4nmUzGLc8qk8ks&#10;Xbp0adbp2k5893ZcokJu5ellIqHnKe+e6Yn8Hw6c+5w91a3YOhJ0P//5z7+wu7t7lfNlxPf97ksv&#10;vfQ3rrnmmjN/8JN7Sm944+98YnBw5HthZJsbSAMAAAAAAAAAjVKtmccthzuyjyvkDoIgGBgYWFx5&#10;mYrxJK7EhNzWWiVKerSWfdZEf7lk3WUba4Tb8eWtX7/+IqVq/+b09fWd84Y3vOE3r7766g0//flG&#10;89kv/tO/T05OPO4+BwAAAAAAAABzo3X5sOd50tFx1JWHDTv11FPXOt+8G3a37o01IDEhtzz+eGCM&#10;6RWt/+buv/n3O93tinjorZRSMx7uwMDAC9/ylrf81mte85qzPvu3Xxn60Z333RgaW3afAwAAAAAA&#10;AIATZlobPQZB4JaaEc9e47XES0zIbZeGgfbUgYmDo1+86oYbomo59tFdMjExMfjLr3AsrXV29erV&#10;L3nTm970v/7gfe97zpf++ZvbhkdGH3WfAwAAAAAAAIATZRMQcs/SF9yWao76aIUP/dnv9xrldT6w&#10;ZWTjv/zLv9gaY0q82KWTgYgEq1atkgsuuODFnufV/ROF1lr19fWdNjAwsOG0DRuWFvL5qQ2nDJzr&#10;PgcAAAAAAAAAJ0RpUX6XSIuC5lKpJENDQ2JttXe4MXv27Pnx97///U0iUq6sKLbijciJlJhOblHZ&#10;c8Ta/FVXXRU6O1ZETI0V/eQnP9k1MTGxKYoi43zOMXp7e0/fsGHDa3V20bNL5WqjOAAAAAAAAADM&#10;kago1rjx5sLxff+4Ornt4VS8msMeNU2j+kjs34mTiJDb7H+4O1Tqd8XYQqzsHuYxIfeOHTumnn76&#10;6Z8aM/tvjud5yvf9oKuzc6BQmvVxAAAAAAAAAGiOrUaXrXG8IXc+n59OQ8d2PS0Pua19IAiz3W+V&#10;UH7V01485D7ySI2AOxSRKAzD0v79+3copZoadtNktz4AAAAAAAAAtCVrbbR79+79sex1po7uRGp5&#10;yF0e7rpMVPhOYyTj7jl/PageblhZZREpjY2NjVprmT8CAAAAAAAAoLWUf3ilSBRFk3v37h13Qu3E&#10;B9txLQ25N268MaP84HdEvDPEMxkRtdh9xgm4IyfkLt91111Pbdu27f8rFotjYRg2dPiB39K3DQAA&#10;AAAAAKAdaS1KtS57DMNQjGluXEoul9tz4MCBXOyiyZm6uN3XidC6ExeRc9ZefJ2J1Ks9rQMxtktE&#10;znSfcQ40HnSXRaS0adOm0c9//vP/ef/99392375935+ent4ThmHdoduZwJNs4LllAAAAAAAAADgx&#10;KhA5jpnYc2WGWLSuycnJHfv27ZusM6okFVp24mbwiQGT9e8zkazzPK2iKLJa9H/qIftmfdZZxdj3&#10;Vv3oxVYgItnK6hSRzlWrVvWfccYZK5YuXbp82bJlK575zGc++8wzz3y21ro3CIIjYf7Asm5Zv6rn&#10;uAawAwAAAAAAAEA9qnudKK/WVOaFcfDgQXnyySfdcl2lUqm8ZcuWT73zne/8qohMi0heRAqVBuPQ&#10;6eyWpAbfLWlpttZ6pjT2B0rr/6H14bRZa63C0K4yGfOdj/715w5WHo0H3fFU2q3rqakpu2vXrsKW&#10;LVsmH3/88ZEnnnhi5969e586/fTTB3p6epaIiGR8LRvW9Engt+RtAwAAAAAAAGhjKtMvSrcme7TW&#10;yvDwsExMTLhbM5m69dZb/99DDz10QERKlRXGLqFsbvZJi7RmXElhxzrR+n+4Ze3JYp31/84+8EDg&#10;bMXHlVTXUWNLKqssIuV169YF09PTpW9+85tbtm3b9lj1YsqBZV2MKgEAAAAAAAAwT1rX6BxFkRQK&#10;Bbc8o4MHD95z8803Px27BzGev7pzuVv35mbRkpDblsqrQonOcuuep5WIPDc6q/8DZuutWWc7fqjV&#10;IejVw4+v6LWvfe3Zn/rUp97xxje+8exCoVAUEenvzsjS/k7GlAAAAAAAAABoO8YYmZ6edst1FQqF&#10;4ZtuuumL4+PjxdhokqhGuJ14LQm5RUnWs6rbLcvhC0j90IbXR8vWv7zGXwrcbu5qR/dRy/M8tWLF&#10;igt/8zd/892XXnrps0WsnLlukWR+OZobAAAAAAAAANpGLpeTfD7vlmsql8t2586d37jxxhu315i/&#10;nbqgO5GpbyBBf+RlvlIa2/x75tCm3thW/HDdwLv6QzBaa6O11tlstvv0UwZOvfTsFV4QaLq4AQAA&#10;AAAAAMwPv0uU5w6nWBjWWtm7d69brqtUKj116623/nd1/LPTRBwfV5IKrQm5tZo0SobdclwgaomJ&#10;/M+Egfev07sfWbN1662ZG2+8sfr9umH3kb8qdHT4KpsNlFIi61b0yBnr+iWbYQ43AAAAAAAAgHmU&#10;XepWFoS1ViYnJ2VsbMzdqimKovJDDz30zzfffPOOWAd3dR53vQ5u93WitKS12Rx4dKXxO29UgXqB&#10;u1dLZKPdStR/hJG6Y3hk9Im9O/bk7n70Efvww4+oXbv2Bp066A6yHd1d3Z1Lnvusy8+44lkXvfjc&#10;c85+dU9Xtsv9WgAAAAAAAAAwp1QgqmetKLXwPcXlclm2bdsmo6Oj7tYxrLXR9u3bb/qN3/iNT4nI&#10;tIjkRaRQWfGu7ngnd6IDbmlVyC0iUhrd8gFPe5906/WUy2UjVk16GW/chvaBKCpvyxeL+8an82FG&#10;qw2+lz29u8u/wNOZZeJJbyYIaN8GAAAAAAAAMP90h6jugQUPua21cujQIXnqqafEGONuH8UYY6em&#10;pra/+93vftdTTz016ITcpRqzuSUNAbe0MuQ2Y1tPj0Q2aqU73D0AAAAAAAAASA2/R1TnigW/EzCX&#10;y8nWrVtlenra3TpGFEXR1q1b/+23f/u3/1FEpkQk54TcoTO2RNISci/snxZi1KKznhZtd7t1AAAA&#10;AAAAAEgV5buVeReGoWzfvr2hgFsOd30X9uzZsyXWsR3v2o5fNpmKYDuudSG3iLXGbo6sybl7AAAA&#10;AAAAAJAaSi9oNmytleHh4YYvm5TDndy5PXv2HKwE2/GV2nC7qmUht4iIH+o/VqJujKzdF1mTj4wN&#10;oyhK7WECAAAAAAAAOAlFBbcyr8IwlOHhYbc8oyiKokKhUHC6t6vhdnxVpSanbWnIrZed9YTnqT8S&#10;G/2ViPp3K9F/G2t+ZmzU+J8gAAAAAAAAAKCVFvjCyXK53PCYkiqttdfT0xNUwu1aY0pSa2FPvwbd&#10;e8Zg8Df//tlifvpPMp58QCvvj7Qyf2tMtM19FgAAAAAAAACSRYsEvYcHNC+QMAylXC675Rl5nqc7&#10;OztVu3VxSxJCbhERdcMNpnfg4kHp3f9kUC79Qu+OPqZ8/bfucwAAAAAAAACQKDoj2u8UpRYu5JbK&#10;XO5mKKWs53nx7u226OIWEfHcQit96H3/Z2no2T8o99ldGaV+YURd7z4DAAAAAAAAAEmhvE5RmR63&#10;PK9KpZIMDg665RmFYTh27733fvORRx45KCIlESk7l0+mNvBORCd3lTK214q8S5T/4TCyv+LuAwAA&#10;AAAAAEByKBGv0y3OO6WUaN1ctFsqlUZ/8YtfHKwxriT1mjuJBWCUZJVR11lRH3b3AAAAAAAAACAx&#10;vG5RwcJ2cctxhtwHDhy4b+PGjVMNzONOneZOYr4Vy4MSepGvdcZaOc/dBgAAAAAAAIBkUKIyvaKa&#10;DJvnQhRFEoahW64rn88P3Xbbbd8RkbCBmdzu68Rb+J/ADNTKC6a0yCNy+LbPhZ3UDgAAAAAAAACN&#10;0h2idNatLohcLtfwxZNRFIVPP/30v9900007KyF3dQZ3/Aukups7USG3iIgW+8ly2URuHQAAAAAA&#10;AAASI+gW0Z5bXRDDw8NuqaYwDO3ExMRjN9100+3lcrlcCbfjF026YXcqJS7k9ieyP7a+FN06AAAA&#10;AAAAACSDFhV0i1ILP4xicnJSJiYm3HJNxphw48aN37n77rsPVsLteMDNTO75YK2oYn/xZZ6VDncP&#10;AAAAAAAAABJBZ0Qp363OuzAMZdeuXWKMcbdqKpfL+/7hH/7h7nw+X2sWdzzoTrVkhdxTT63QWn/E&#10;a/ZqUAAAAAAAAABYICq7aMG7uK21MjIy0nAXt4jI7t27f7579+7pGsF2W0lUmKx6/vWQSLjYrQMA&#10;AAAAAABAUii/2y3NuzAM5cCBAw13cYuIlEqlyRpjSWYaUVKrlnjJCrnVDUas/olbBwAAAAAAAICk&#10;WOgubhGRsbExmZycdMsz6uzsXO7WHKkMtV2JCrlFRJSnbjbGtMXhAgAAAAAAAGgvKuh1Swvi4MGD&#10;bmlWp5xyyovOP//81nzDCyhxIbcfZX5klB4m6AYAAAAAAACQKMoXCfrc6oJoZkxJVSaTybz3ve+9&#10;JgiChW89X0CJC7nV4tPGPDFfiYwpuXsAAAAAAAAA0BpadOcK0X6nu7EgMpmMW5qVUspbs2bN86+8&#10;8solIqJi68gjsX+nVuJCbhERL5DPak/f69YBAAAAAAAAoCX8LlF+l1tdMCtXrhStm49zPc9bvnLl&#10;ytYk8wsksUl9eWzzy63If2jx+t09Y01BtC5JZCIREfG0J9b4YlVWK+W5zwMAAAAAAADACfG7xOte&#10;7VYXTBiGsm3bNhkZGXG3ZlQoFAa/8pWvvO1rX/vaFhHJi0hBRIoiUhaRSERM5QLK6kqd5qP/BeI/&#10;tP8HnrFfiYwJRUSMldCI2S1W7hOrbrHG/JNS8ndKyd/Z0P6ziuyNVuk7rbFbjZi8+/UAAAAAAAAA&#10;4LhFZbeyoDzPk6VLl4pSzfUtW2vzuVwuSnLD84lK9BuzYzsXFyT/A9+ovrLSmz2x/5mR4JuyKFOS&#10;x0dDOf+Jw53cj5/n7e6b8NZ2LQsikWdbX96krL3MGllrxfZ7npfo9wkAAAAAAAAg4XRWvN51bnVB&#10;jY+Py6ZNmySKDseijZicnHzoIx/5yPt++tOf7mnXTu5Eh7/WWh0Ob3utUTaYVv73liw5fdx9phZj&#10;tmajcXOlWPVKY+01InI6QTcAAAAAAACA46U6VojO9rnlBTUxMSGbNm2SMAzdrZqiKLLDw8O3vec9&#10;7/nQnj17RkUkVwm5S5WQO3QC7lSG3IkdVyKHb/80/mN7b8ksPfvrjQbcIiJan1UMFp9zx9TOfR8x&#10;Vj6ujGysjj0BAAAAAAAAgKb5Wbey4Ky1Ym3jObRSyoyNje3as2dP0Qmx6/07lRIdcouIqKuuClXz&#10;h6xERC2+5Krxj//dv/+LMfbPrZgHosgY90EAAAAAAAAAmJkSpVofpYZh2FTIHUWR2bdv39OxkSSS&#10;9kC7ltb/ZOZefCyJuuGGG8zzXvmWWwq53N/ayOyN7QEAAAAAAADA7FTQ8snP1lopFApimujjVUqZ&#10;bdu27akxkqStgu52C7mPCrgrS//iF7+Q7373Rz8oFUtfj+0DAAAAAAAAwOy8rEiLO7mNMZLP593y&#10;jKy10c9+9rMD1Zc1wu34a3cvNVr7k5k/1bBbV5b35ne8P/+ju372b2EYVX+oAAAAAAAAADA7Lxmd&#10;3Llczi3PatOmTVM1Am73daq1U8hd/S2Lf1Qi4lXXa97023uHhof/PfY5AAAAAAAAADAjpTxRqvUh&#10;d6FQcMuNaJswu552CrnjVKyLW4uILyKBiATfvvX73yqHYfN/8gAAAAAAAABwcrJGpIkLH+eDtVbC&#10;MHTLaNOQu9rBHe/krobcmR/86GdTRX4ZAAAAAAAAADTIRiWxLW6IjqJIbIuD9qRqx5C7qtrNXR1X&#10;4otIZjpX7iiXbYf7MAAAAAAAAADUFBUPd3O30HGOKomLz1tp7eyVOdYuIbc7h9td1ZEl/sWXXLJe&#10;K69d3jcAAAAAAACA+WbLLR9tfTwzwZVS6gUveMEyJys9sl3jdSq1c9jrhtxaRLyLL7v4xcfx+wAA&#10;AAAAAADgpNXagFtEJJvNuqVZaa3VRRddtLpdwux62jXkjgfcR4LuU089tWflioFXdGTa9W0DAAAA&#10;AAAAaEdaN59pRlGkV61atSLWBKxrdHCnXvMnkz5Hgu53vOMdl3d0REOB77nPAAAAAAAAAEBiKaUk&#10;CAK3PCOllLd69eozajQE11qp1S4ht/v/L2BrrU996uP3nrqit3g882sAAAAAAAAAoFWUUpLJZNzy&#10;jLTWuq+vb82KFSs6a3Ryt01I2k4tzdUfSvzjkVncIhJ87Ut/+4Lzzzvrrdo7jt5+AAAAAAAAACct&#10;nV0kSrU2Tp2YmJB8Pu+W61JKKWttaevWrT/esWPHhIhElWUqq9o8XP2YyuC7HcPe+A+m+sMy7/zt&#10;31ry3Oc987cCZpUAAAAAAAAAaJK17jCJhaW1ls7OTrc8q87OzoF169b1tXMndzuG3OKMKZG3XPvq&#10;rg9+4B2/0dPVc4n7IAAAAAAAAADMxkZlt7SglFLS1dUlzY5i9n1/0bp16wbqTMJo7oslVFuH3GvX&#10;rpVv3fRPqz79qT/736tWLP39IFDNDa0BAAAAAAAAABERU3IrC66zs1M8r/lBFevXrz+tRid3lfs6&#10;ddop5D4ypuS6665TN974uY67vvtvF/3q85/5od7u/nc6zwIAAAAAAABAE1qfA3d2dkoQBG55Vv39&#10;/WtjL9tuXEmq3ogxD3ersV5fHtk1ra66KnT39+59oCsIbH9XOTNQ1uaiTJD9PxnfP919DgAAAAAA&#10;AACaEvSL37XCrS64LVu2yNDQkFue0eDg4A9e97rXvV9EcpVVEJGSiJSdiygl1kycGqkKufOjm1/k&#10;GXupCWW79tV+sSaq7hllF1vRpyhR54vSz7IqushXXsfRXwEAAAAAAAAAjoPOit97iltdcHv27JGd&#10;O3e65RnlcrnNL33pS/8nIXcClMa3vC8shZ9Uyo88bXaLssXqXqT0qb7o5q8XBQAAAAAAAIAG+P1n&#10;uqUFNzQ0JFu2bHHLM2r3kDtVM7mVkX4REd9XgdLeBqX8c6uLgBsAAAAAAABAu8tms25pVsVicawS&#10;XqcuwG5EakJua7d3WFFnKqVS1X0OAAAAAAAAoD1YW212bh2tm490p6end8dCbndJ2sPv5k+kRWze&#10;rgxt9Aztq8nImLy7DwAAAAAAAADz6pdXBLbM8fQA53K5oTrhtqQ94JY0hdxi1BJlZYtS8mfK2EPu&#10;NgAAAAAAAADMr9Z3ckdRc0G7MSbcuXPn5tjcbVMJtqsfUy81IbcS2a+1/Wim/9zPas9Ou/sAAAAA&#10;AAAA0O6MaS5oLxaLI5s2bdrlBNxtEW5XpSfk7jntQHbxeQ+6dQAAAAAAAABYCCYsiLWtzYfz+cYn&#10;OYdhaAuFwtNbt24ddTq56wXerX1zxyk1IXdcaFTOrQEAAAAAAADAfLLlSRETuuUFNTEx4Zbq0lqb&#10;kZGRR7Zu3TohIlGNYDuVobYrlSG353m73RoAAAAAAAAAzKuoICYqudUFE0WRTE1NueW6oigq3H//&#10;/ffkcrliLOSu1cmd6rA7lSG3aHNfOQybm7AOAAAAAAAAACfEikSNjwuZa7lcTsrlsluu69ChQ/fe&#10;dNNN2+qE265atVRIZ8gt6qe+5x10qwAAAAAAAAAwn2x5qiVzua21Mjk5KWHY2LiUMAzN9773va8N&#10;Dg4WKl3c8U7ueAf3wr+ZOZbKkNvvyT9oxf6LWwcAAAAAAACAeWXLYkqTbnXeRVEkw8PDbrmuMAxH&#10;vvGNb2ytMYu7bcLtqlSG3FpfPB2E9i/F2s+7ewAAAAAAAAAwn2zhkJiosY7quVIoFGRysvFwvVAo&#10;7JuamipVAu5qJ3fUTuF2VSpDbhERvfzcSc/Xf+/WAQAAAAAAAGB+GRFTcIvz6uDBg02NSSkWiyMz&#10;jCdpq27u1IbcIiLK043/6QIAAAAAAAAAUmpkZMQtzahQKOyrhNhuyN12PLeQJu9/99s7PE/eoET3&#10;u3sAAAAAAAAAMF9U0CPKy7rleRFFkezcudMtz2hwcPDuW2655WciUhKRooiEleXO6Ja0h9+p7uQW&#10;EVGhF7k1AAAAAAAAAJhXZuFmcufzebc0I2OMHRwc3F2ji9tdbSH1ITcAAAAAAAAAtLNmZnGLiIRh&#10;ODY4OHgodulkfDZ32yHkBgAAAAAAAIAmWWuaDp+PV7Od3GEYDj/55JP7a4wmqdXFvTBvYh6lOuTu&#10;PvzL5Lt1AAAAAAAAAJhPNsqL2IWZpFwoFNzSjEql0v4HH3yw2skd7+auFXKnXqpD7rLKDkSeXe7W&#10;AQAAAAAAAGBehXmxUdGtzjlrreRyObc8o4MHDz6yZ8+eXCXcrhdwt03QneqQW2fkdb72F+YKUwAA&#10;AAAAAACIMeXmxogcj3K5LMVi42F6FEVT9913370iEjohd62Z3O7rVEp1yK2sucKtAQAAAAAAAMCC&#10;CHNizfyOLCkWiw2H3NbaaHBw8Cc33njj5krIXQ263U7utgi3q1IdclulNkkU3SVif2qtedxYu999&#10;BgAAAAAAAADmhSnO+8iSfD4vYRi65WMYY8zU1NTTt95661fHx8eLlXA7jHVx1+rkbgupDrlD5X3O&#10;8/X7rfGuV0b9mRL5mFj5ghj7gLEmF0ZRW/7QAAAAAAAAACSDjUpuac5Ya2V0dFSsnT3mNMbkt27d&#10;evPXv/71rTW6uN1O7rai3ELa2e3bO8K+wguNkZcaba8U8S/2tWTc5wAAAAAAAADghAV94nUtF6Xm&#10;vp94bGxMtmzZ0lAn9+jo6IMf+9jHPnjvvffuFZF8ZRVEpCwipVjgLbGguy0C77YLuavM2K4lkeQv&#10;jUT9ukTmjVqrwH0GAAAAAAAAAE6I8kV3rRIv6HJ3jpu1VgqFgmzbtk0mJyfd7WOEYWjvvPPOD/3f&#10;//t/vysi07GAu1gJuatd3fFO7rYIuCXt40pmohedMhIsOvsHxVL4F6LMl42xI+4zAAAAAAAAAHBC&#10;bCgSFhoaKdIoY4wcOnSooYBbDl9OefBLX/rSTytBdny5o0qq5u6bTYC2DbkrVP+K87aZQv7jVqJ/&#10;iayZ3ynwAAAAAAAAAE46h2PHucuNy+WyDA0NueW6xsfHH9m1a9ekE2zXCrjn7ptMkHYOuY+MYula&#10;fdmu0aGJLxqr7j36EQAAAAAAAAA4MTbMiQkLbvm4jYyMSKHQ+Nc7cODA4010cbeddg2547PGlYio&#10;P/nYH2+fGB75dKwOAAAAAAAAACfORmLDvFs9boODg02NP9m3b9/uGgG3G243/gVTph1D7mMCbhHR&#10;//IvP7Gf/MSX78nnSz+I7QMAAAAAAADACbOlCbEmcstNK5fLksvl3HJd5XJ5Ynh4eLQSbLvjStyg&#10;W2q8Tr12DLnjjoTcIqI/8+Uvh0/v2PlF9yEAAAAAAAAAOCG2LKY04VabNjk52VQXdxRF09PT0wUn&#10;1HY7uBv/ginUziF3POD2RMQXEf/fb/yvx8NSeNB9GAAAAAAAAABOxFyMLGlmFreISKlUmp6cnCw4&#10;AXetsLtttVvIXR1VEv9YDbp9EfEfeeSJMF8q7o19DgAAAAAAAADMgRPPlJsNuaMomhwcHMydbMF2&#10;XLuF3HFuJ7cnIv7U1LRvjGnuNwUAAAAAAAAAZmWbGjVSSxiGbmk2xampqXKNDu7qNxL/hk7sm0uo&#10;dgy5a3VxHxlZUiqVA+d5AAAAAAAAADhx1ojYE7t8Mp9vbuRJuVzODw4Oltx6RVuG2q52Crmr4Xb1&#10;30eF25WV6ezu7gx0MBB7FgAAAAAAAABO2IkmysYYiaLmQvIwDPOHDh0qnqyjSqTNQu5aqt3cR0Lv&#10;Cy48Z7Hu9Fa5DwIAAAAAAADACbH28DpO5XL5hMedVMzJF0mLdg254+H2kbncmUzGf9uvv/7qDi/o&#10;dD8BAAAAAAAAAE6MOaF82doTn+l9MmrHkDs+tqT6WomIeuMbX73ijNNPfa2zDwAAAAAAAAAtZ4yZ&#10;q5DbzUjbWjuG3HFHLqG85JLzO/7o997+a50dnczjBgAAAAAAADD3TrATu9l53DisnUPuIwG3iKi/&#10;/uifXLnmlIHXOM8AAAAAAAAAwNywkVhTcqvzSimlfd/XsYkWR207r9tSO4fcIiLq6qt/tfM7X/9/&#10;l1x2yQXvCryACycBAAAAAAAAzBMrNsy5xXnl+37nwMBANj62ubLlfnT/3TbaNeRWIqI++N7f7vn0&#10;x/74lc9/4bM/0dXZeXHlLxoAAAAAAAAAMC9seVqsCd1yQ3zfd0uz8n2/b2BgoMsJudsyzK6n7ULf&#10;F77whepH3/pq/7YH77jk99/71revX73mg4EXnOs+BwAAAAAAAABzzoZiimOHg+4m53NrrUXr5iLb&#10;TCazePXq1T11urhPCs2dWEI88MADgdm6NRuvDe74+aqpwccv/t5/fO71z3zWM94xsGbFDYt6F/2p&#10;9v1T6eAGAAAAAAAAsFBMcVSi0qRYa9ytGXmeJ0o1l0/7vr90/fr1S2Mhd3w+90nR2Z3KN5cf3Xya&#10;Z+Q6Ucqr1ozYU5TYU8So86w2i62RXs/zCLcBAAAAAAAALDwdiNe5QnTQ7e7M6IknnpDR0VG3XJcx&#10;xjz22GOf+b3f+71/FZFcZRVFpFRZJrZERJprL0+BVIbcxdEtF0sk31SenOruAQAAAAAAAEAieN3i&#10;dS0X7WXcnbp2794tu3btcsszGhkZueeaa675fRGZFpG8iBQqQXdZRKJ2D7lT2emsrPRabTvdOgAA&#10;AAAAAAAkRjQtpjjmVme0aNEitzSr3t7eC2uMJanX4FyvnlqpDLlF5BJr1RK3CAAAAAAAAACJEhXc&#10;yoy6urqko6PDLc8oCIK+OjO43eC7LaUy5LbGvNTTErh1AAAAAAAAAEiUX14r2BDP85ru5jbGNJek&#10;t5lUhtyRkee4NQAAAAAAAABIHNV8BNvV1eWWZjQ5OflUjU7utu/grkrlG80PbhnxfFns1gEAAAAA&#10;AAAgSZTXKX7fOrc8o4MHD8qTTz7pluvav3//7dddd92fVC6ezMUunixVLp6sXj5Z1VaXTzb/Z4QE&#10;0J79gVsDAAAAAAAAgKSxNhQbhW55RuVy2S3NyBhT/Q+cVB3cVekMua19yq0BAAAAAAAAQOJYK9Y2&#10;F3Ln83m31Ih4uO2OLGnr8DuVIbcY1Vbt9AAAAAAAAADalDUiJnKrM2o25PZ9v7OS9eoagXbbhttV&#10;qQy5rSdnuzUAAAAAAAAASB4rYpsLua1trse3o6NjfSzcjgfdbR9wSxpD7kOHNvWGJvpVtw4AAAAA&#10;AAAAyWPFmnJTwbVSzWXTvb29p5599tmLRMSrZL5e7N9tH3Z7biHpPnL97/2h9rxXuXUAAAAAAAAA&#10;SCJrlXjZvobD68nJSZmennbLdSml1MDAwN7bbrtts4iYyooqH21lHXnc+Zh6qerkttaqSNvfdOsA&#10;AAAAAAAAkFim7FZm1N/f75ZmdfbZZ79s8eLFnbEubj/WzR2f1x3nvk6lVIXcueGtq23obXDrAAAA&#10;AAAAAJBYttTUuJKuri7xvOaGcHR0dKx/3eted6aIBJXlx5Y7pzsebqc+6E5VyK3DYtatAQAAAAAA&#10;AEDS2SYunwyCQLq7u93yjDKZTO8zn/nMK33f73BC7nhXd7053akOulMVcmetOajFDLp1AAAAAAAA&#10;AEgyGxXcUl1BEEhfX59bnpFSyj/llFOec+GFFy4TkWxlZSrLrwTf8fElbRN0pyrk1gMXT2tff8aK&#10;bXzqOgAAAAAAAAC0Wlh0K3UppWTx4sVNjyzp6+s799prr31+f39/T42gOz7GxA26qwF3KoPu5k4p&#10;Af78+vc8XrbRpdbIGVo3eB0pAAAAAAAAALSS1yFepvERJEEQyPT0tOTzeXdrRsuXL1+/ZMmSvY88&#10;8shgqVQyznZ1MLj7MdVSF3Lf8Mm/K/7p9b8/JKJeorXqdfcBAAAAAAAAIHGULzrTK6rBvl2llHR0&#10;dMjw8LAY42bV9WUymb41a9ZsWL169XAURdO7d++Oz0lxw21bo3vbfZ14qQu5RUQ++r53DhrRq5VW&#10;z3L3AAAAAAAAACBxTFl00CNK++5OXZlMRsrlskxNTblbM/J9f9G6devOOuuss/oGBgamn3jiidFy&#10;uWwqoba7qlLb1Z26VL5qcvjx8wPRP1BKrXL3AAAAAAAAACBpVNAvfteypoLuQqEgu3btktHRUQnD&#10;0N2eURRF5bGxsYe2bNnyrXvvvfdn3/zmN3eKSEFEiiJSqqxQRCIRqbaLu93eiZfakFtEJD+88TNa&#10;+e916wAAAAAAAACQOEqL37NWtN/p7swon8/L0NCQDA0NSS6Xc7dnVSgU9o+Njd39wAMPfPPjH//4&#10;z0UkXwm6i7GQO3K6u1MTcqdyXEnVRz747uHQ2DdZsSVjrKe10u4zAAAAAAAAAJAM9vDIEi/jbswo&#10;CALp6emRbDYrIiJhGEoURe5jdfm+39vZ2Xnm6tWrV5XL5Ycef/zx8Urndq0RJqmT6pD7Qx/7/UmT&#10;tyUlcrdY9bDSZr9YlRGllrjPAgAAAAAAAEDL+d2i/Q63OiuttXR2dkp3d7dks1kxxkixWHQfq0tr&#10;7fm+v3pgYCD3n//5n/fHQu542C2xj6mZApKab7QWa62yw9t6RUSkNJWdymSWZ5S/Xln7AiP2FUaZ&#10;s3zVZO8/AAAAAAAAAMwT3bFM/M6lbrkpURRJPp+XPXv2yMjIiFjbeAP2xMTE/a985St/3RlZUq6M&#10;LakG3lWNf+EWSnXIXY+d2LysUCxfKL7/QrH2bVr0WvcZAAAAAAAAAFhoOtMvfvcqt3xccrmcPPnk&#10;kzI5Oelu1VUJuX9TRHI1Qu74BZSSlpC7LWdYq75zhj7+uZt+Us7n/95G0QfFRnvcZwAAAAAAAABg&#10;oZnylJiw4JaPS1dXlyxZ0tzk5rGxsScruXC1ATr1jdBtGXKLiNxwww2mb/WlhzpLxZutMu80xj7s&#10;PgMAAAAAAAAAC8pGEuaHxJqyu3NcfN93SzN67LHH7qkE29WVem0bclepNZfnntynvm/C0odtZPe7&#10;+wAAAAAAAACwoMKcRMUJsSY+GeT4FAqNd4UXi8WJW2+9dXNlDEl8pVrbh9wiIhdccEFpbM/O25Vn&#10;v+ruAQAAAAAAAMDCsmKK43PSzd1kyL1r9+7d+RoBd6qD7pMi5D7c0H1NfmzfwU+Z0Iy5mwAAAAAA&#10;AACwoGxZwvyIW21aM5dOTk5Obp2cnCxXLpecLeh2XyfWyRByH5krs/KCqwaNmC8evQ0AAAAAAAAA&#10;LRBOiDWRW21YoVCQUqnklmuy1kYjIyPby+Vy1EDAnSonQ8hdpURENj3yxOfcDQAAAAAAAABoBWuP&#10;f2TJyEjjneDFYrE0MjIyNEvAncqwu91Dbvd2UP34voPTYRhtcuoAAAAAAAAAsOBsWHRLDWtmVInW&#10;euLpp5/eIyJRbFxJrbElqdPuIXecEhEZevppa6094G4CAAAAAAAAQFpYa2VoaMgt1xWGYWnHjh2j&#10;NULt1IbbVSdTyC0ioorFktvdDQAAAAAAAAAtofysW2pIoVBwSzOKomjyjjvuOOTW28HJF3KXykqU&#10;CtwNAAAAAAAAAFh4nltoSD6fd0szmpiY2OPW2sXJEnKr6jrzvDO7daTPcB8AAAAAAAAAgIWm9PGF&#10;3KVSyS3NyJ7IDZcJd7KE3Ec864rLL7SeWubWAQAAAAAAAGChWXN82XOzIXcQBF2+77flKOeTKuT+&#10;0If+oHPF8iW/4/viu3sAAAAAAAAAsPCO797HYrHolmbU09Oz4dJLL+2vTLyIc1+nzkkTcp933nn6&#10;d3/jDc/3Pf9l7h4AAAAAAAAAtIQ6vnElWjcX7WYymcWvetWrLqy8rI53bgvNnUSK3fS1vz21r7fr&#10;PYHnZdw9AAAAAAAAAGgFdZwhd3d3t1uaked5Peeee+7zgiCI/wfbIug+vhNMDyUicvfd/9Vz9inr&#10;/lR7/tVKFCE3AAAAAAAAgERQQY8o7YtSzeXNnufJ4OCgWNvYuBOllAqCYPEdd9zx9YmJiYKIlEUk&#10;qiwrIua4Z6e0WFt3cn/oQx9S43seOeviM05/j+f7v6mV7nGfAQAAAAAAAIBWiQqjYk3olmfV2dkp&#10;q1atcsszymQyizo7O1WNMNt9nSptHXL/4Tte8zIv692gRX1AKdVc/z4AAAAAAAAAzDNbnhIT5t1y&#10;Q1avXi2+77vlugqFwt7JyckoVkp1uF3VViG3tR/SU4NPDEweevxFheFNHwgy2T8XUa+3WvrcZwEA&#10;AAAAAACg9YyY0pRbbEgmk2k45LbWRiMjIw9MTEyUK6NJquNJUh90pz7ktvZHHflDm66aGtr4v3LD&#10;v/Yx0eGnPGv+whr5I6305b7Wvud5zQ20AQAAAAAAAIAFYsOcW2pYGDY26iSKosnNmzffNT09HcbC&#10;bXelUupDbhEJjTLPEKveLpH9XWX9a62oZyktS90HAQAAAAAAACBxbCg2KrvVWY2Pjzcccufz+V3f&#10;/va3H6/RxV0r3K5VS6zUh9xKXRVqT9+ilP6MVfYBT6uAzm0AAAAAAAAAaWJtY2F1lTFGdu/e7Zbr&#10;2rFjx49/8YtfjNUJuVMVartSH3KLiHQuPndH54j3bd+TTe4eAAAAAAAAACSeDtzKjCYnJ2ViYsIt&#10;11Qul4vf/e537xSRqLKqQXdbhN1tEXKLiOyfmPCM+KvdOgAAAAAAAAAknQ2Lbqkua62MjIyItY1l&#10;0tPT0xvvuOOOvU7AXe+T69UTq21C7q41/kox5gy3DgAAAAAAAABJZ0pjIg2G1uVyWaamptxyXTt2&#10;7Lgvn8+XnA7uWp3cqdQ2IXdGZVZakfVuHQAAAAAAAACSzpSmJAoLbrmmUqkkuVzOLddkrQ23bt26&#10;sd2C7bi2CbmDjFyqRPrcOgAAAAAAAAAknxUJ826xplKpJGHY2EWVuVxueOfOnYcq4Xa9edyp1jYh&#10;d2jlpVpr5dYBAAAAAAAAoJ2Mj4+7pbrCMBwdHx8vzNDB7b5OnbYIua290VNGnuPWAQAAAAAAACAt&#10;jGmsO3tiYsIt1VUqlYZ37949XenirtXJnXptEXJPjZx/jtJqhVsHAAAAAAAAgPQwbuEY1tqG53GL&#10;iBhjpiYmJkpOF7e7qlIZerdFyJ3RKmutlN06AAAAAAAAAKSGtWLtzDlzuVwWY2YPw6vK5fLEoUOH&#10;CrEAe+b/QAq1R8itwu2i7ENuHQAAAAAAAADSwtpIZJaQO59v7HJKOdzFbcOjb6ic+YunVFuE3GrR&#10;M0a1kn+ITBS5ewAAAAAAAACQBjYqiTUlt3yUZkJua63J5XKjbr3dtEXILSISFoublJgxtw4AAAAA&#10;AAAAqWBKEpVnnrc92ziTOK21lMvlmVPzNtA2IXfkexMiMuLWAQAAAAAAACAtbFRwS3NJuYV20DYh&#10;t4mkJKLn9TcAAAAAAAAAAOaTjea28dpaqyrhdjXgdl/H1aolXtuE3AAAAAAAAACQelFRrCm71eNi&#10;rVWZTKZ3hmC7Vi11CLkBAAAAAAAAIDGsRMUJkSZmb9ejtdbLly8//dRTT+2uhNm6stoi3K5qm5Db&#10;135eiUy5dQAAAAAAAABIk6g4LsbMzdiS3t7e837913/9EifcrtfZnUptE3KH+bCgtDft1gEAAAAA&#10;AAAgVUxJTDlfs5u7u7tblGo8m+7o6Fh+xRVXvOmcc87pjQXdtQLv1GqbkDtfNoE1NuvWAQAAAAAA&#10;ACBtbFQUK7VD7qVLl7rlGfX3919y2WWXLWdcScJ19vp91trmfroAAAAAAAAAkEA2KrolERHxPE8G&#10;Bgako6PD3aoriqLp/fv352t0b7dF2N02IXfG6uXW2DVuHQAAAAAAAADSxoYFicoFtyxS6ebu6upy&#10;yzWFYWj37Nnzo3vvvXdcRLzKqjWuJLVhd9uE3CowFxilO906AAAAAAAAAKSPkag46hZFRMRaK8YY&#10;t1xTFEX5u++++0f5fF7FAu74cgPu1IXdbRNyWyW3BYH+NVH2/9nQjLv7AAAAAAAAAJAq5Sm3IiIi&#10;xWJRpqen3XJN1trCjh07xmOhdjzodsPt6utUBd1tE3J3LblgV3bx1K3lUvhhq9RrlLV/Hdloq/sc&#10;AAAAAAAAAKTDsRdPioiMjo5KuVx2yzUppTrXrVu3TEQCEfFjqzq6JD6+JJXaJuQWEVHq8nLvqmcc&#10;7PzxxrszXvEvbFG/0Vj7rXK5XPu3AQAAAAAAAABSplCoPau7Ft/3O171qlf91rJly3pmCLpTPbbE&#10;cwvt4IZvfMPe8IkvFC5+9uDg+mXP/anO+D0mUs/wPNVWoT4AAAAAAACA9qYzfaL00THu1NSUTExM&#10;HFWrR2utOjo6lr7sZS+7oKenZ+eDDz44JCKmsqzz71Q2C7dlyF39q8M3vvGE/cTffmHija955V29&#10;i3u6A9+7wn0QAAAAAAAAAJJK+12i/exRNc/zZHx8XMIwPKpej1JKB0Gw/LzzzrvEWvvwo48+Olwj&#10;6JYaQXcqurnbMeQ+pqX+8//0tfJb/uc1Wxb39VyhtLc2tg8AAAAAAAAAiWXFiA56Ralfxp5BEEhv&#10;b69MT09LqVQ66vkZKM/z+i+44IKrxsbG7ty6detYjS7u+EqNdgq53ds/q0uLiP78F7869btve8t0&#10;R2fmNSr+GwEAAAAAAAAACaYzPaK0f+S1Ukqy2awsX75cyuWyTE9PH/V8LaoiCILOs88+e+mjjz76&#10;86GhocIM4baqvHZndSdOO86ojgfc8RtCvXXnPO+WYjF6wP0EAAAAAAAAAEgbz/Nk7dq10tfX527N&#10;qL+//9lvetObnikimdhllPFLKGtdRJlY7RhyV1V/EF7lhxSISLDtqac/b4ypzpgBAAAAAAAAgORS&#10;1cy5to6ODjnttNMkCAJ3q65MJtN72WWXvXHFihU9dULuVITbVe0yrqTWmJJ4F7cvIplnPOMZvSMj&#10;w9Mvvuq512rtdTpfAwAAAAAAAAASRXmB+NlFolT9oDuTyYiIyPj4uLtVVzabXb1ixYqtd999905j&#10;TBibz12d0S01xpckUjuG3NW/NGinizt7/fXXP/e88y64/JSBJedkM5klztcAAAAAAAAAgETRfqd4&#10;2f6jLp6spaOjQ8bHx5u5iFKWL19+6t69e+/avn37lIhENYJud053ItWP/9PHDbrdkDtYvnz5padt&#10;OOMvrM6e4XwuAAAAAAAAACSO8rKzBtwiIkEQyPLlyxt6tqqzs3P9tdde++Kurq5sbGRJNVeNT82I&#10;Z6+J0w4hd/xg3aBbxUaWBE8//fS22LMAAAAAAAAAkGjK73JLNSmlZOnSpdLT0+Nu1eV5Xua00057&#10;yXnnnddfYyZ3IgPtWtoh5Ha5Qbeu/BXCf+SRRw6KiHjt+K4BAAAAAAAAtBfti/Y73GpdmUxG1qxZ&#10;I57X+JTqzs7Oc1/xilecX8lQq3lqqoLudo17qz+E+A/Fu+uuu0Z9T0k2aNe3DQAAAAAAAKBd6Eyf&#10;aN14YK2UksWLF8uiRYvcrbo8zwsuueSS1zpZajzkTnzY3W5pb/zAq/8+EnIPDQ1FvV2e9WjlBgAA&#10;AAAAAJB0yhNrm7v3UWsty5cvb6qbe/Hixc9atmxZJhZuSxrC7ap2TXvdvzJoEdGvveblK5f2BU0N&#10;XwcAAAAAAACAVjClcYlKk00H3V1dXZLNZt1yXUEQ9F155ZXLnKbh1ISo7RpyH/NTP+ec07PX/+/f&#10;vrqrM+NuAQAAAAAAAEDyRCWJCmNiTeTuzCiTyTQVcsvh2dy+W0uLdg25pRJ0H1l/8eH3XXH2mae/&#10;wvO81PwFAgAAAAAAAMBJzpRFpLmQ2/O8pkLucrmcu++++4YqL+O5aiq0W8h9VLAtImbVqlX6y5//&#10;+DOuvOLSt2Yy/kr3EwAAAAAAAAAgqaw1Isa45Vk1M7J5fHz8Z9u3b8+JiKmsVAXd7RZyV1kRsS97&#10;/vMzt978j1e/6uW/cn13d895XjNXkQIAAAAAAABAyzWfNRtjpFQqueWawjAsPvLII7fUCLjj3NeJ&#10;0g4hd/yArYjYd7/7zZlbvvHPp/zrv/7VDWecfuoHurt7LiXgBgAAAAAAAHAyKJVKUigU3HJNuVxu&#10;6+23376xMhOlGnTHV6IDbknTDZkiIubgY6eXfb/rp48e2HTVVVeFsS0lIrJjx09W9eu+K5QnV2qR&#10;53i+f6H2vN7YcwAAAAAAAACQHjojmd51ov2Mu1PX6OiobN68WcwsY06steHTTz/9b+95z3v+fnx8&#10;fFxE8iJSEJGSiFSHgbvd3YkLvVMVck/v23it0fIRJfaQsmaH5+kHRUTKWs4VK2s8652qRHqtmH5r&#10;pUd7dG8DAAAAAAAASDGdkUzvWtF+4xdJbtmyRYaGqvdI1lcsFqe++93v/u9Pf/rT94nIdCXgrobc&#10;oRNySxIDbklbyJ07+PCVocn80POMFiVlZVVeRMRqyYqRQGsVuJ8DAAAAAAAAAOmlJOhdJ16m292o&#10;qVQqyUMPPSRhGB+EUdv4+PjGt7/97b+7f//+YRHJVQLuYqWLuxpyJ7qLW9I2kzuMzBbR1mqtPa10&#10;h9JqsdJqsRbVRcANAAAAAAAAoP1YsabsFus6ePBgQwG3iMgTTzxxy/79+6digXZ8Lrd7AWUiA25J&#10;W8jdt/rSQ24NAAAAAAAAANqaaSy0jqJIDh1qLEItFAqjn/vc535QI9h2A+7EhttVqQq5RUQ8T+5x&#10;awAAAAAAAADQrqzMfIFk1fj4uBSLRbdc0/Dw8D07d+6cqtPBnSqpC7nFmMgtAQAAAAAAAEC7ivJj&#10;YqKZR5YYY2R8fFyMmT0Qj6KovGXLlrtjs7erKx54u+NKEit9IXdFZIw1jfzEAAAAAAAAACDVIrFR&#10;yS0eJYoimZ6edss1hWF4aPv27bvqdHHHV1Wiw+5UhdzWWmWNZIwxxoreJZGZdJ8BAAAAAAAAgHYz&#10;W8hdLpdlamrKLdc0OTm58957790XC7lrBd2pkaqQu3DwsdOUyIVG9B6to/cpT9HJDQAAAAAAAKDt&#10;hcUxsbZ+HDo+Pi5R1Nik54mJiac2b948GQu23S7uOPd14qQm5L7xxhs98dVvGyuHtI0+0bmk/1al&#10;vcXucwAAAAAAAADQdqKCRGH9SyWHhobcUl07dux4YpYO7lphd2KlJuTesGFUi5WS8uR9XSuKX5SD&#10;pV73GQAAAAAAAABoVzbMi7XHZs9hGMrkZGOTnY0x0T333PP4DF3cqZnFXZWakPvyy99Rtp7+Ss+K&#10;C7+j1OXlfGAy7jMAAAAAAAAA0K4Oz+U+NnceHx+vGX7XUigUBm+77bb9dbq4G/siCZOakFtEpGvJ&#10;+TuP/HvpmXutlZGjnwAAAAAAAACA9mRNKFIjzJ6YmHBLdY2Ojj5co3M7tQG3pC3kjlNKWSP2NrcO&#10;AAAAAAAAAO3ImrJYe/TlksYYmZ6ePqo2k0OHDj1Zp4PbXanhuYU0+ZP3/e6EUvpVxkQdSivl7gMA&#10;AAAAAABA27BGvKBbtPfLSc5hGMqBAwekXC4f9Wg9jz766C0/+clPnhSRkoiURSSsMbokVVLbyS0i&#10;0m3NT622t0RWQncPAAAAAAAAANqLOWZcSRiGYow5qjaTffv2DcVeprJz25XqkFsPXDytQvMlX+vG&#10;rg4FAAAAAAAAgNTSIl5wVMUY0/ClkyIiDz/88AG3lnapDrlFREbD4kNWwlG3DgAAAAAAAABtRSlR&#10;6uhIN4qipjq5h4eHC24t7VIfcq9Zc3lOxG536wAAAAAAAADQVuyxI7ObDbkrUj+iJC71IbeIiBL9&#10;bWPt9ih0rhYFAAAAAAAAgLZx4rl0f3//0fNO2kBbhNwmMv+hrfojUfKkuwcAAAAAAAAAbUF5IqLc&#10;alOe/exnr3ZradcWIXfvwMWDncu7vq2U/b67BwAAAAAAAADtQAc9Iso/qub7vnied1RtJosXL+6t&#10;JOUnlpYnSFuE3CIiSp1WUMr+0K0DAAAAAAAAQDvwMt2i1NHZtNb6mNpMent7F7m1tGubkFtExLP+&#10;E24NAAAAAAAAAFLPy4qX6Wsq0K5lYGBgrVtLu7YKuTfuym0Prc25dQAAAAAAAABIM2WNKHVsnOv7&#10;vmh9bL2eIAh6YuNK4iu1Uv3N1zK2/6FnZTz/T8TqF4iWJe4+AAAAAAAAAKSO0pJdfKZoffT87VKp&#10;JI8//rjkco31/o6Pjz989dVXv01EpkUkJyIFESmKSFlEQhGJRMRWHq9+TLTGI/6UWDRwyc86l9/0&#10;eqv1S63YL5fF5t1nAAAAAAAAACBVrBVTPjbIbraTWynVUaOL212p0vi7TxGlbjDdy8/9RffyC96e&#10;UXJ9ZGTEGJOKvzoAAAAAAAAAwLGshIUJsSY6qqq1birk7uvrO6eSC1dXrXA7VUF34+8+pTqXXfA5&#10;JeZN1trdBN0AAAAAAAAAUsuWak4Q6e7udkszOv3007tjQXZqw+2qtg+5RUR6Vl54mw7L77ZGj7t7&#10;AAAAAAAAAJBmQRC4pRk973nPG6j8M5WhtuukCLlFRCaGvDu8QL7q1gEAAAAAAAAgFdTRl05WdXR0&#10;uKUZrV69evEMI0tS19l90oTcAxdfnAuL0eestYfcPQAAAAAAAABIOu131gy6mw25ly9fviKNYXY9&#10;J03ILSLSt+YZW4yJvuzWAQAAAAAAACDptOeLUsfm0ZlMxi3NaMmSJWtm6OSWtIXeJ1XILSKSy+X/&#10;w5io4NYBAAAAAAAAII0ymYxo3XjU293dvaxGqO0G3KkJuht/521i6xNP7VJGdrp1AAAAAAAAAEi2&#10;2rmzUkq6urrccl3ZbHZJb29vdoZO7lQ56ULuydGhyGq9z60DAAAAAAAAQHIpER24xSOaCbk9z+s9&#10;44wzuhsMt2faS4STLeSu/ECscTcAAAAAAAAAIKlU0C3ay7rlIzo7O91SXZ7n9axdu7bH6eJObUf3&#10;yRZyiywVsZE0/mcNAAAAAAAAAGgxv3OJaM93y0d0d3e7pboymUz/qlWr+pxwO7VOupB76dLTu4xW&#10;p7h1AAAAAAAAAEgqL5i5b7ejo6Phyyc9z+vr6+vrFREvNpc7tfO5G3vXbWTd6qWXaq1WuHUAAAAA&#10;AAAASCqlZo5ytdYSBPVndjuyAwMDa5sIt2vVEmPmk2kzX//6p7I9me7f9ZQ0/NMGAAAAAAAAgKTT&#10;Wksmk3HLNfm+r5YtW7a+0skd7+aeKehOrJMq5H7plb/6cq29X3XrAAAAAAAAAJBmWmvJZutfTOla&#10;unTpObGQuxp0xwPu1ITdJ03IPbr/ofWB8t+lRRqfwA4AAAAAAAAALTd7jKu1lo6ODrdcV2dn55ln&#10;nnlmr9O9TSd3kvle8EdG2ee6dQAAAAAAAABIND37GBKlVFMhdyaT6X7zm998WTuMLGn7kHt6aOva&#10;6YOPflFb+yatVae7DwAAAAAAAABJpvzGrhjs7u4WrRuLfLXW+sILL3yxM7IkPrZE0hJ2e26hnYwd&#10;eHSDp+wXImNf5Xlej1Iq8T8QAAAAAAAAAIjTyhO/Y7FbPobneTIyMiLlctndqkkp1T02NvbjrVu3&#10;jotIFFtGRGxlHXk89u9EaSzWT5EHHnggKO5/4oLcwY1/rJX+sTXyq1rRwQ0AAAAAAAAgnUyYF2si&#10;t3wMrbUsX77cLdfV0dHR/5znPOd8Z1yJO7Yk8dquk/tTf/me90YS/m1ooqu1Uku0Vh4d3AAAAAAA&#10;AADSTHtZ0f7MM7eVUtLV1SV79+51t2qKokh7njfyve9972dhGJZEJKzRzZ14bdfJ7Yn9hgrNksAP&#10;OrTWhNsAAAAAAAAAUi8sTbqlmnzflyVLlrjlmoIg0MuWLbvooosu6hcRv7K82Mf4fG5Jamd324Xc&#10;nUsu2GMy+r+MMan4KwMAAAAAAAAAzMZa45bqamZkSRAEp5999tkra1w8mfhwu6rtQm6llPWV/x2r&#10;bd7dAwAAAAAAAIA0siZ0S3V1dnZKNpt1yzVlMpngqquuelks5I6H3W4ndyK1XcgtIqJ9eUiJ2ufW&#10;AQAAAAAAACCVTNmt1JXNZqWzs9Mt17Vs2bJLnREl7uWTbmd3orRlyJ3tG9wukWlsujoAAAAAAAAA&#10;JJ0K3Epdvu9LX1+fW65r0aJF569ataqrRhd3rW7uxIXdbRlyK3VVaD39sFsHAAAAAAAAgDTKdK9w&#10;SzPq6elxSzN65StfeUasm7vWuJJ4N3eigu62DLlFRLTVj7s1AAAAAAAAAEgfJX621y3OqLOzU5Rq&#10;PIu+/PLLnykiQWW5QbfbzZ0obRtyW7Hdbg0AAAAAAAAA0kZ5jV0iGdfR0dHUXO41a9ZcumHDht5K&#10;uB3v6K43lzsxoXfbhtxiZbFbAgAAAAAAAIC08YLj6+ddvny5W6qrq6vr1Fe84hVnVQLu6op3dCdy&#10;VIm0c8jtKbvRrQEAAAAAAABAumjRQXPztauWLl0qvu+75ZoymcziK6+88mW9vb1dlZEltYLuap6c&#10;qMC7bUPuyMidIvbB0JjQ3QMAAAAAAACAVNCBKC9wqw3JZDKyeHFjAy88zwtWrlz5ouuvv/5XRCQT&#10;m89da3RJorRtyN276hkHRdQNSpkfRZGN3H0AAAAAAAAASDqlpKkLJOO01rJq1aqGZ3NnMpneZz3r&#10;WW+9+OKLl84QdFdHl8S7uY/vG5wjbRtyi4h0LTt0qzX6Q8bae909AAAAAAAAAEg+W1nNU0pJT0+P&#10;DAwMuFt1ZbPZ01760pdeOEvIHZ/R3XJtHXIrdVXYv+oZ9/pafdTdAwAAAAAAAIDEsyJijy/klko3&#10;97JlyySbzbpbNVlr1UUXXfSC9evX91WC7mrYHZ/R7XZzSytD77YOuau6ZegetwYAAAAAAAAASWet&#10;EWuNW25KEASyZMkSt1yT1lpWrlz5nLe+9a3P832/IxZ0Z+p0c7cs3K7y3EI7uv7977talHqDWwcA&#10;AAAAAACAZFPid/SLPs7LJ6t835eJiQkJw9DdOorWWmmtO5csWbL23HPPnfrhD3+4vdJPbpy5KbXa&#10;y1sSeLd9yD2y7/H1vhf9PxG9yt0DAAAAAAAAgERTek5C7iAIJAgCGRsbEzvL+BOllMpms4uXL19+&#10;2po1a/bcc889+yohdzXodpfUCb0XRFuH3Hb0oUXWqI+HkX2x1vqkGM0CAAAAAAAAoI3oQPzsYtGe&#10;7+40RSklHR0d0tHRIVNTUxJFkfvIUZRSOgiC/pUrV54yPT398JYtW8YbDLcXvJu7rYPfqbL3G0bJ&#10;dVrrtg7zAQAAAAAAALQnHXSK9k+si7vK8zxZunSprF+/Xjxv9shUKeX19fWd9zu/8zsf6u3t7RaR&#10;rHMRZXxGd3w+94IG3bO/k5SaHtq61pSLX/E8b5lSakEPFQAAAAAAAADmQtC9Sjw/65aPm9ZaOjo6&#10;RERkYmLC3T6GUkpnMpnlz3nOc8wPf/jDjcViMWpgdIksZNDdtp3cni3+T6W91W4dAAAAAAAAAFJB&#10;d4gOutzqCdNay+rVq2XRokXuVk1aa2/t2rVXv+51rzur0sVdXdUubreTe0G1ZchtrfVDE76cOdwA&#10;AAAAAAAAUkspmY8hFUop8TxPNmzYINlsY13imUxm7Utf+tLXx8aVVJff6qC7LUPg6cHHl4kEdHED&#10;AAAAAAAASC3td8xLyC2xiygHBgbcrZq01mrdunWvede73nWZM5s7Pp/bDbrn55t3tGXIHYhdGYn0&#10;uHUAAAAAAAAASA/jFuaUUkqWLVsmnZ2d7lZNSinvmmuuef+FF164zLmAMh5yL3jQ3ZYhd6RMnxZR&#10;kTHxQecAAAAAAAAAkBpeZv77eLPZrJx22mkNd4x3d3dveNvb3vayIAjiIbdXp5N7QbRlyK2z/gGR&#10;8FarZKcxUnb3AQAAAAAAACDp/EyvW5oXixcvlmXLlrnlmpRS/hlnnPHKl7zkJetqdHLX6+aeV20Z&#10;cnf0n7+tZ0X/H2ht326UuctYm3efAQAAAAAAAAActmbNmobHlvT3959z3XXXXdN5+BOqc7ln6uae&#10;17C7LUNuERGlTiv0Lr/ojoKU36Ei+1/WmEn3GQAAAAAAAACASGdnZzPd3N5pp532a29+85vPqtPN&#10;XQ25F2Q2d9uG3FUrV172ZGTy7zbWftPYqOjuAwAAAAAAAMDJTmstq1atkq6uLnerJt/3e17xilf8&#10;r7POOqs/FnRXR5VUu7kXRNuH3CKi+tdeMVI05b9Uxv7C3QQAAAAAAACA5FmwjPiITCYjp5xyinie&#10;527VtHjx4kuvvfbaC+vM5K41tmReNPbdpteRA/zZL7aM/dr/eNmY1er1Sp0U4T4AAAAAAACAlNI6&#10;I37XElFq3jPio2SzWZmenpZ8fvZrDrXWmSAIJr7zne/cb4wJRcQ4y8aWzFfgfdKE3Dt37lQdfXb7&#10;FZdd9iJP63VHPwYAAAAAAAAAyaF0IH7n4gUPuav/vdHRUbG2mk3XppTSmUym/+GHH77t4MGDORGJ&#10;nJBbYgH3vGnnjub4T1+JiNxwwz+G4yNjn46iaN4PFgAAAAAAAACOm5dxKwtCKSX9/f3S2dnpbtXU&#10;1dW15tWvfvUzYiNLFmxMSVU7h9xV1QPVIqL/4zvfuy+K7JD7EAAAAAAAAAAkhfYyC5kTHyWTyUh/&#10;f79brkkp5V900UUvj83kdmdzz/ubaNeQu3pw8Y9KRPTurbuMlWhH7FkAAAAAAAAASBTVok7uqmXL&#10;lrmluhYvXnzFxRdf3D/DhZPu6znVriF3XLyT25ucmFQ2lJz7EAAAAAAAAAAkgdJZ8fyuBZ/HHdfd&#10;3S3ZbNYt1xQEwaIXvOAFpzod3LXC7nlxsoXcOl8oelbsvB8sAAAAAAAAADRNeZLpXinab20nt9Za&#10;ent73XJNnuepM88886xYsB0PuN0s1n19wtox5Hbb4KsftYhoP5PNal8NxJ4BAAAAAAAAgETws/3i&#10;ZXtFqdZHt4sWLXJLdS1atGhdjQ7uekH3nGr9Sc2/+EHqZz/38uVaB2vdhwAAAAAAAACgpXQgXnZR&#10;S8eUxHV3dzf8vXR0dCxZyGA77mQJuasf9ctf/LzXaCUdzjMAAAAAAAAA0FJ+tl+8IDnRpe/74vu+&#10;W64pCIIl559/fk+sk1ucsHvegu92D7mPOsBPfuj9AytXLn2z5+l5OUwAAAAAAAAAOD5Kgo4liRhT&#10;UqWUkkymsdngnucFnZ2dfp1O7nnNY5NzYnPvqEO87LKzgl9706t+SyufedwAAAAAAAAAkkdZt9JS&#10;SinRurEI2fO8+MtaQfe8aew7TDclIvKlz/z1lYt6+9+gG/2pAAAAAAAAAMBCUo2NBlkoSqmGx5WI&#10;iFhrawXb7us5d1IEvnd8759PO23D2k9rreniBgAAAAAAAJA42u9K1KgSabKTu5WS/x2egMsuu0zt&#10;2nbPKy676JLv+5ngNK2ZxQ0AAAAAAAAgeZRSolR648tSqWSNMUZEqss6a960Xch943XX6Y033hjs&#10;fPSu/ttv+cfre/s6/8P39Wr3OQAAAAAAAABICmvnNQc+LtZaOZxbz05rXRoZGSnPEmzXqp2w9P5p&#10;oMLaD+lt264IFi/uy2RLHVlR6jxjvedpra/TnrrEfR4AAAAAAAAAkkZ5ndK15HS33FKlUkk2b94s&#10;k5OT7tYxBgcHv/u6173ugyKSE5F8ZZVEJKysane3zHXYnfpO7sKB165f2bv2zR2m/6+0yt5tPH27&#10;FfNRAm4AAAAAAAAAaWGjvFjbWNf0Qmmmk3tkZGRHJbyuNapkTkNtV+pDbuv7z7XafE4peYf4crav&#10;/EwQBKl/XwAAAAAAAABOLlEp75ZayhgjxWLRLdc0NDS0Q0SiSsgdzRBwu69PWOrD4NCEOz1jc24d&#10;AAAAAAAAANLEhNNuqaXCMJQwDN3yMaIoKv/85z/fHAu53S7uWmH3nEl9yN27InzQaPWoWwcAAAAA&#10;AACANNFBj1tqqfHxcbdUU6FQ2HbzzTfvrMzejmJr3oLtuNSH3EpdnlPi/4NbBwAAAAAAAID0UOIF&#10;nW6xZay1Mjo66paPYYwpbN68+RtOwO12c8+r1IfcIiK9Qeftbg0AAAAAAAAAUkOpRF08mcvlZHJy&#10;0i0fxRgTTU5OPvjVr371jkrIXV0mtuY96FZuIY1G9j34wowX/NitAwAAAAAAAEBaZBdtED/T5ZYX&#10;lLVWwjCUXbt2yYEDB9ztI6y10fj4+Ob777//sx/5yEfuFpGciBREpCgiZSfwjofccx54p76Te3T0&#10;oUW+1te7dQAAAAAAAABIE1POibVzngE3xRgjhw4dkqGhIXfriCiKSiMjI/c/8MADX/z4xz9+v4iU&#10;YsF2dVyJG25LjddzIvUht52y67WoK9w6AAAAAAAAAKRJVJoSa0K3vGDCMJT9+/fLvn37JAxrfx/G&#10;GDM5OfnYf//3f3/pwx/+8E/K5XK+RsjtzuWW+Qq4pS1CbqsjETVvBwQAAAAAAAAAC8GakkiL5nKH&#10;YSiDg4OyZ88eKRaL7vYRuVzuybvuuuvf/vmf//mxyniSmQLuBZH6kFsHdkqUas1PHgAAAAAAAADm&#10;iNKBiPLc8ryz1srw8LDs3btXoihyt48oFosjd9xxxz988YtfvD+fz+dj87fjM7gXtItb2iHkBgAA&#10;AAAAAIB24GV7RemFD7lHR0dl7969UiqV3K0jwjDMPfXUU//1V3/1V/eOjIxMVwLuUo1O7ni4vSBS&#10;H3J71naJWOXWAQAAAAAAACA9tPjZPlFqYaPOfD4vu3fvlsON2fVNT09v/drXvvatSqhdDbhb1r0d&#10;l/qQW2lvQEKTcesAAAAAAAAAkBZB15LD40oWUBRFcvDgQZmenna3jlIul8sPPvjgzT/+8Y/3zTCi&#10;pF7QPe9hd+pDbmNlXehbQm4AAAAAAAAAqeV3Ll3wLu5CoSAHDx4Ua2fOocfHxx/40pe+dLcTcFeX&#10;e9HkzF9sHqQ+5BatN2ijs24ZAAAAAAAAANJCad8tzStjjOzZs0fCMHS3jlIul/O33377v+7cuXMi&#10;NoO7Oqok3sEdD7plIcPuhZ9iPofs9u0dRb/4Vq3Vhe4eAAAAAAAAAKSB8jok07XULc+ryclJ2blz&#10;p1s+xujo6MOf/exn/2N8fHwyNos7ftFk/LLJlnRzp7qTe2zRWIdSZr1bBwAAAAAAAIC00EGXW5pX&#10;1lo5cODArGNKjDHR/v37H6h0cdeavx2fwd2SgFvSHnIXRwpZE6lT3DoAAAAAAAAApIVSCztwo1gs&#10;znrZpBwOuSe3bt36SCzgrobc1YDbvWiyJVIdcvct7s16nlrj1gEAAAAAAAAgLRb6wsmpqSnJ5/Nu&#10;+RjFYnHkG9/4xqbYeJJaYXdLu7gl7SE3AAAAAAAAAKA509PTs44qEREZHh5+eM+ePZOzjChpacAt&#10;hNwAAAAAAAAA0FpKLWxMOz4+7pZq2rJly8+dgDvevZ0YC3t6AAAAAAAAAIAYJcrPusV5E0WRTE1N&#10;ueVjRFFUvvnmm39RZ/52y+dwx6U65LYmMtbYCWvshLFRKYpMYg4WAAAAAAAAAGajtC9aB2553oyN&#10;jTU0qqRQKOzcuHHj6AyjSiQpQXeqQ+6upeVJEfmiiHxRrP22tXKfMbKXwBsAAAAAAABAGigdiPIW&#10;LuSemJhwSzWNj49vdbq4ExlwS9pDbqUuH+8buOj9fQMXvb9/4NJrPWVeo3z5c2ujb4s1j4uxjQ2X&#10;AQAAAAAAAIAWUH5WtPbd8ryw1jYcch86dGhTnYC71qgS9/WCSnXI7epbfemhvuXP+MeyX/hf4gfv&#10;t9p+xVqzK4qilh4yAAAAAAAAANTieR1uad5EUST5fN4tHyOKovKuXbt2OpdMJjZjbauQu2r58isn&#10;F6288LZpc/DPlI3+2lizNYqMcZ8DAAAAAAAAgFZS2nNL86ZQKIhpICaNomhi3759wzW6t92VCG0Z&#10;clcNDLwsN1p+8ks60h8xRh509wEAAAAAAACgdZQoL+sW502xWGzo0skwDCcnJycLNULt2T+5Bdo1&#10;5FaVJaec8obC9R/9/I3WmM9Ekd3vPggAAAAAAAAALaF98YKFG1dSLBbdUk3lcnn8wIEDuToBd+KC&#10;7nYLuY+E2/HX//iP/2juefjn349MeGNsDwAAAAAAAABax4ootXARbalUcks1lcvlyUOHDlU7uRNv&#10;4U5w/h0TblfenxYRfc0175ja8uSTX44isy/2HAAAAAAAAAC0hg3dyryx1koYNvbfC8MwNzg4WG37&#10;TnQXt7RZyF3lBtx+dT33V96wc2py4hvuJwAAAAAAAADAwlu4zNgY03DIHUVRaXJyMlzQb/AEtEvI&#10;PVMXtyciQWVlbv/h/f8VlcNC7HkAAAAAAAAAaHuNXDoZE+/edi+drPfvlmiHkLsacFfD7WrA7cW6&#10;uDMikhWRjhtv+vZwuRQxsgQAAAAAAAAAmtfyUNvVDiF3XDzgrobcmcrqOOWUU/pyhUJ3vlwacT8R&#10;AAAAAAAAABZaFFZHXydHNpvt3bBhQ8csHdyJkfaQu9aYkmrQ7cfGlGRPPfXU/o9+9KNvfc97P/De&#10;SNtVsc8DAAAAAAAAgJawpuyW5oVSSnzfd8s1eZ7XvWzZskyNkSWJlPaQ2+V2cQfVUSVXX331uQMD&#10;A9cuX7H81Rm/k5AbAAAAAAAAQMvZaOFC7kwm45Zr8n2/e/HixUEl2DZ15nInRruE3G4XdzXoDqqz&#10;uC+88MJndXR0rPV9v6sj0I39yQIAAAAAAAAA5pFZwJC7o6PDLdektQ66urpUnWDbfd1y7RBy17p4&#10;0u3mDlavXv1cpZTXkVHie/EpJwAAAAAAAADQIjZyK/MmCAK3VFMURVMTExMFp4vbVavWEmkOuWvN&#10;43a7uKsr09XVtU5EZMWSrChFyA0AAAAAAADg5JLP593SMcrlsh0fH9963333jVRC7viKz+hOjLSG&#10;3G73djXc9mOrOo87IyJZ3/dXdnVo6esOCLkBAAAAAAAAnFTCMJTJyUm3XIt99NFHfzA9PV2qEXDH&#10;g25JStid1pC7qhpwx1c87K4G3YESW6SLGwAAAAAAAMDJqFAozBpyG2Ps+Pj4nX/5l3/5MxGJKise&#10;dMsM40taJo0hd7yLu/rRHVVyVNB9yilregaWd3f1dnHfJAAAAAAAAICTi7VWhoeHpVQquVtHKZfL&#10;U3//93//6RoBdzXYTlS4XeW5hRSIh9vx7u34DO7s4REl0vErz3/O6r/4yPWvO/eMtRd4dHEDAAAA&#10;AAAASAol4ncsEi/ocnfmVLFYlG3btom19TNqY4w5dOjQDz/xiU98S0RKlVWuLDfwTpQ0dnJLjS7u&#10;o7q5V6xYlH31K1+66g/f/a7zPv6RP37Lsy+/5PUE3AAAAAAAAAASRQUSdCxyq3PKGCP79u0TY6rT&#10;RmoLw3Dy4Ycfvr0SaodON3diu7glFhanhRtux0eTZDZsGOh+0QtfOPDMZ112wQXnnnvd+jUrruzr&#10;7eh2vgYAAAAAAAAAtJyX7ZfORae45TmVy+Xk8ccfn3VUyfj4+MMf/ehH//jee+/dIyI5EcmLSLHS&#10;0V0NveOd3IkJvVMXcm/adHfP8t7MFdOTxdF8rliemBz1pnOFrFbeUi/w1q1YtuyK7t7uF2SD4NRM&#10;xk9rpzoAAAAAAACANqeDHulessEtzxlrrRw4cEC2b98+46iSKIrs5s2b/+Ed73jHP4nIZCzgrobc&#10;1a7ueEd3/S+4wFIXcg/vffCNgdKfj6x9QlsZi8QoY6Iuz/NOE/FXeZ5wuyQAAAAAAACAxAu6VkhH&#10;7yq3PGeiKJItW7bI6Oiou3WUQqEw9nd/93dvv+WWW7aJyLQTcpcrHdzVkFuSFHBL2mZyb3/oR/2e&#10;0h8Qrfo8Tz9b+frlvu+/LJPJPt/z/LUE3AAAAAAAAADSwu/oc0tzqlgsysTEhFs+xsjIyP233HLL&#10;rspYktnmcScq4Ja0hdyLlvVcHFl1vlsHAAAAAAAAgFRRnmgduNU5NTQ0JFEUueWjhGFYfuihh253&#10;Am4TW9WQO3HhdlWqQm7l+xeIMan6ngEAAAAAAADApf0OETV/06SttXLo0CG3fIxyuTz085//fJvT&#10;vV1dkuRwuypVgbGyskYkmr+fPAAAAAAAAAAsAM/vFKXmL57N5/NSKBTc8jFyudzu/fv3T8ZCbjfs&#10;TnQXt6Qt5NZKSm4NAAAAAAAAANJFiQ665jXkbmQWtxwOw/fs3r17OhZsVy+YTHy4XTV/pzgPIqs6&#10;tNZ0cgMAAAAAAABIL+WLn+lxq3NqenraLR0jDEOTz+cPTUxMFGfo4E70pZOSppD7gQe+EFhlBjzP&#10;I+QGAAAAAAAAkFpe0Cna893ynLHWSrlcdsu1hBMTEwdiF066IXdVIsPtqsSH3Gbr1qw5tKn3jNXP&#10;vNiG0WXuPgAAAAAAAACkid/R75bmVLlcllJp9snPhUJhx5133vlAJeSuBt1uJ3dVYoPuRIfc04c2&#10;XTbdPf2Z8bD095Gxn1Sed4b7DAAAAAAAAACkhQ56xM/2ueU5NT09Lblczi0f4+GHH/7X733ve3uc&#10;Lu5aY0oSLbEh9/ie25caU/o/ZS2/5il5vVbe8zztZdznAAAAAAAAACAdlARdS0Vrz92YM9Za2bdv&#10;n0RR5G4dZWpqatcXvvCFO3O5XNHp5HYvnkx82J3YkPvBbf54ydj/6yv5G2uisuepwH0GAAAAAAAA&#10;ANJC+R3i+R1ueU7lcjkZHx93y8cYGRn56fbt2ydiAXcqu7glySH3VVddFS5ZddHjnvFvs+LNfhUo&#10;AAAAAAAAACSYF3TJfA+rGB4eFmtnz6h37dp1v4iUanRxpy7sTmzILSKilLLGt6cpMfM7pAYAAAAA&#10;AAAA5pnfsUiUUm55To2NjbmlmpRSuUrIXW4g4E502J3okNtaUSaMLrIi3e4eAAAAAAAAAKSFl10k&#10;ftDllufc9PR0oVAo5KurXC7n3BWG4XAYhhOxkLvayW1iQXdqzO+fDU6QtRsz4weKXxfrvcrdAwAA&#10;AAAAAIC06FpypnjB/M7jFhH55Cc/+cFdu3aNi4h4nhcppazW2mitTRAEYSaTCTOZTPj9739/8913&#10;3z1cCbmrY0uqHd0SC7oTH3gnOuQGAOAE8T/nkGb8/javkTOb7ZnZ9nE097zc16iv3lnF6+4z7mvU&#10;V+sca9VQX60zcs/Qfe2qVcMv1Tq/+LnWOr9aNRzmnqd7ju7HKvc1fsk9M/dc3TNHfbXOyj3LuT7T&#10;6riRale2qYTX1fnb1e7t6sd4wB0fVZL4gFvm4LAAAMDJh//9AWnF727zGj2zRp9DY2c12zOz7eNo&#10;bpgQV6uGY7nnVO9M3deYWfy8av271nnWquGX3LOr9zGuVg2/5J5dvY9xtWr4pVpnp2IrXjsR1XA6&#10;PmO7GnTHw+7q63jAbWp8nUQ70cMCAAAAkob/Hbc1OPe5wTk2r5Ezm+2Z2fbxS7XOqlYNtdU7q5mC&#10;Lfc1anPPqfrarder4VjuOdU6U/eZejX8Ur1zrFWvqlWbSTyYdkPueNgd/xifxZ2qLm45jgMCAAAA&#10;cPLh/25AmvH725xGz6vR53BYI+c12zOz7eOX3PDQVauGY7nnNNu5or5a51XvPGd7djZuMO2G1tWQ&#10;uxpox8eTxJ+tPp8KzRwQAAAAAABJxf99u/A487nDWTan0fOa7bnZ9vFL7lm5rzGzmc6r3l69ejPc&#10;kDoeZFdHklTD7up+/GNqzMVhAQAAAACA9kJegDTj97d5jZxZI8/glxo9r0afmwvxTu1andtVtWqJ&#10;tpCHCAAAAAAAAMwlsq2Fx5nPnYU+y9lGkdSqpcJCHyQAAAAAAACAZCIrPDmlNtwGAAAAAAAAAAAA&#10;AAAAAAAAAAAAAAAAAAAAAAAAAAAAAAAAAAAAAAAAAAAAAAAAAAAAAAAAAAAAAAAAAAAAAAAAAAAA&#10;AAAAAAAAAAAAAAAAAAAAAAAAAAAAAAAAAAAAAAAAAAAAAAAAAAAAAAAAAADz6P8HWlAycfxT5WQA&#10;AAAASUVORK5CYIJQSwMECgAAAAAAAAAhAPHfevKaLgEAmi4BABQAAABkcnMvbWVkaWEvaW1hZ2Uy&#10;LnBuZ4lQTkcNChoKAAAADUlIRFIAAAKhAAABYwgGAAAADWrSfAAAAAFzUkdCAK7OHOkAAAAEZ0FN&#10;QQAAsY8L/GEFAAAACXBIWXMAABYlAAAWJQFJUiTwAAD/pUlEQVR4Xuzdd4AkVbX48e+9VT1p87I5&#10;Epacw5IkmAVBxfTU91TE8BT1p5LFJ7AGkqhgQMkSFDCiApJzhoUFls1szjlO6K669/z+uNU9PT2z&#10;M7PMLOzunM9w2N2Z7jvdVdVVp240IiIopZRSSin1NjLbSxLamZdpjKn8llJKKaWU2gZtV0moeI8U&#10;k00RMKZFchpFUYvnKKWUUkqpbZOt/Ma2TCAkn1BKQI0xWgOqlFJKKbWd2b6S0CwB9d4jXsKfIqRJ&#10;oomoUkoppdR2ZJtujnfOYa3Fe0+SJDz/7DM0bNzAQeOPoKqqipeef5ba2loOP+oYqquqiOLm5vht&#10;+G0ppZRSSu3wOqog3KaTUO8cPuv7OWfWLB5/+mn22HNvVi5ZRBTHDBo6lEXz5zFur7059IADiXJx&#10;83O9b1GWUkoppZTaykQwNjS0b+dJqMd5DwY2btjI9dddi4jnhA+fzCsvvcDJJ3+U+YsWsWzFcj78&#10;wQ+1qAn12dsS7/HeY6ztcGMopZRSSqkuEMHuGEmoQ4DUeWbPmM6rr09m6IgRLFm0kEKhwEdOPpk5&#10;c+ayqbGR9xx3XKskVERoamggn28Ko+u32XeqlFJKKbX9q66qolfv3mHgeJaMbs62nYRmTerOOWZM&#10;ncKTzz7LkKHDwHnqevdixdKl5Bvqef+HP8LOo0e1ao431iKlZvn2s3GllFJKKdU15ZWf23dNaFm/&#10;ziRJWLxsBcY7Bg0aTBTHLF2yhF696thp4E5E1mDLakKVUkoppdS2a5tOQosvrfnPrMMrIIQ5QsO4&#10;pTB5vSahSimllFLbh/Yb67chxmQN6gacD31FwSAIXjxi26/yVUoppZRS245urQmVbDR6MR10zkNk&#10;MQhGfNYvM4xSL9ZkttdfwHvf4uell2pAfHg+pvh9Q9RBB1illFJKKbVt6NYkFCBNEqy1iAiFJCGK&#10;YuLYIs4hmFKPVWMMthMjp5RSSiml1I6nW5NQkbCUJtm0Snf/469s2ljPweMPZ/SYMfTu2zfMHSUe&#10;I4K1EUab0ZVSSimlepxuTULDmu4eMYYk9dxw7dW8POk1YmsZMWI4e++zDwcceCC77Lwr1VU5TUKV&#10;UkoppXqobk1Cy4sSYMWKFbzx+mRenfQy8+bPY1N9Pb1q6xg9chQHHnww++y3P8OHj8AawWb9RENz&#10;fegr2lGfUaWUUkoptX3q1iS0kveheT5fKLBs2VJmzZzFyy+/zNwF82kq5OnXuze7jBnD4Ycfye57&#10;7slOAwcSFWtGvcfmcpqEKqWUUkrtgLZyEuoR50IiaS3iPE35PCtXreblV17hiSceZ+PGjVhr6N27&#10;F3uN253DjzyK3XcfR69eddgo1iRUKaWUUmoHtHWT0Gz99uKi7c47li5ZwksvvMirk15lxcpVJC6l&#10;tq4WEWhobCAycPhhh/L5L51GXW0t1ujoeaWUUkqpHU23JqHiPSKCsRYngjhHZA2rV6/h1dde4/ln&#10;n2XR4iUkSQEbWXYeO5rDxx/OYYcfiU8SXpz4Mk8/8xR9evXi/333e/Sq66UDl5RSSiml2iNhJUnv&#10;HYKQzzdSSBqJYovzhigba1OUdw1YE9GvZjA+8uSiqhbFvV26NwnNaj4lW2Lzjddf58EHH+TN2W/S&#10;2NREFMfs1H8Ahx52GEceeRQjR48KUzZ5jzXgPCQupamhnn59+hLltDleKaWUUqpdFUnoX1+8mlfm&#10;PgKRJ/UWR3HZyaIcBw49kM8d9T2q415E79Cy51ulrVtESJICD91/L29MmUJdXR2HH3443/rWd/jh&#10;hB/z6c98hjGjR2HFY8UTRRYBrIGaqhz9+/YtTWqvlFJKKaXaE+oTw4qUUDCWjVg2iGcjngKOVJoj&#10;7+uJyFOTq+Wd7PXY7TWh3nt8tozmk48+hMNy0EEHMWjgALz3WBvjfYqNI7wrLr1pEO/xxhAZA97j&#10;jCUXhSU+lVJKKaVU24qpnCA47/jrxN/zwuyHcCaPIAgWU1YVukHg+OGH8qVjf4SYd645vtvzXxHB&#10;CEQGjn/v+3n3u4+nT58+NDTlaWxsoqGhgXyhQMOmBuobQjTUN2CwxNYSRRFRLkdVHGkCqpRSSinV&#10;gdbZkqFgEvLkMKYKweLLohrwhAWDYpOrfPLbpttrQl1xSiYgTR2vTnqV5597jnUbN5CkKZEJtZsi&#10;HvAYA8MGD+FzXzyN3r1qiXQteaWUUkqpziuOxynVhF7DU3PuJSWi2oAT3yJVTcRz+PDD+crxF2Gx&#10;79gg8G7P+IoJqPeeVye9ws0338Rrr7/KihXLWbNmNXPnz2P16tWsW7uGRYuWsGz5CmwcA2HNeaWU&#10;UkoptePr9iS0OC+oc46XXniOxCV84tOf5uyzz+EjJ59ETWw4/fTTOeeccznhhBPBCwccfBh11TXd&#10;/2KUUkoppdQ2qdvzPmstYEiSlOWrVjN2zM4cf9zxjB0zmn4DdiJxwtAhQxg+YjgfOuGDjBm7M489&#10;+giFJNE+oEoppZRSPUS3J6FQ7JtgcM7Rt19/qqqqEfHUVldjgA2bNuG9UFNVzW67jWPZsqWs37QR&#10;57VJXimllFKqJ9g6Sagx5KpyDB4yhJUrllO/aRPGWAYNGowBXp70Con31Dc0sGjRQhAhNgb7DnWM&#10;VUoppZRSb6+tkoQaa4itZY/d92TpokXMnzcX5xxDhg5m153H8sC9d3PNb3/N7377G954YzJjx4yh&#10;T+9elcUopZRSSqkdVLcnocYYrLVE1nDEkUeyzz77MufNmYgxRNbwyf/6LP379OG1117nzTlzGDJo&#10;ECeceCK5XK444b9SSimllNrBdfs8oeW8CIkTrAGfFqiqqsY5x/oNm5g7bx4WGD12LP379sUYTxzF&#10;GJ0nVCmllFKq83Se0FALWj7C3RrIGSFCiONcWE0J6N+3N4ccfAAHHrgfOw3oSxQBxiI6Ol4ppZRS&#10;qkfock2o8x6cp7GpibXr1+Oy9eMBDALeYaIIsIj3xHGEdw4RQWyEiFCdyzFkyBCiyGLLElHxPmT2&#10;EtaYT51gJJQhIoiAGDAYrKFFLWoX35ZSSiml1PZBBIwBBOdT/vJSqAlNiKk24GlZE5qKZ3xWE2rE&#10;bJ2aUJEOW7e7IQl1eOd59JFHuPPPdxBHMdZG2bKcYI0JiaoxRDYiSRNyuRzOpYDFIowaPowzzjuf&#10;XnV1LWpSvfdhwwLLlixm8htTiKKI/v36s/Nu43jtlZeoruvFIYccSnV1FVEUlZ7bxbellFJKKbVd&#10;EC8YA4LHi+8wCS2I44jhh/OV4yd0exJarDikbBXNzWk/Re2EkOsZ+g0cyM67jWPX3cax8867sMsu&#10;u7HLrnuQq+mN8zBw4E6MGjOWXXbbgxGjxzB46AjSNGXwkKEcdsRRoQa0sk+pc1kfB6jt1ZuRO+9K&#10;fVMTs+fN4/EnHoeqWmbOmsWM6dNaPbfFG9eEVCmllFI7KGMMGBAMgslqRTsgIWHcGpV24j3Sibnf&#10;u1wTWkhTIgGMIXE+S7QFYyxvzprF9ddcw4jhQ/ns57/A4MGDs1pSYcO6tdx5xx3MnjOHr339G+y1&#10;155E1rauCc3+NMZSKCT89fbbOOLYd/P8009ywsknM2fePDatXcN73vcB4ri5JpQsG/fO4ZyD8BKV&#10;UkoppXYokuVhXkJN6N9fuY5n59232ZrQxHvGDz+MLx1zAcaD6XKVZDlDFMetxgm1pctJaEgQQy1m&#10;6KMpWKCpkHDLzX/gjcmTOfvMsxg5emTYBCYiiiwisHz5Cn5z1ZUMHTac008/neqaKkzZlih/aSLC&#10;7LnzeeqRB/nU/5zKXXf+kfedeDKLFsynsWET7zr23VTlWiah3jkKhTxJvhC6B3SwMZRSSimltg6H&#10;YPHeYIxgrNn8zJQC3gtGIqw1RFbwWTfHthmwFu9TPMK/J9/CCwsfaCcJdRw8+BC+cOT3kcRhou7L&#10;j+I4pqYuzP0elnLfvC4noeUkG5RkBOqbmrj80kuorq7mrDPOpKa2Jox+L3WeBZc6brj+et6cM5vv&#10;n38+gwft1CIJLeec4x9/+xu7jdudfQ44kKceeYg1a1azcf063vehkxgxehTVubj0+G58W0oppZRS&#10;XeKdB2swhCZww+ZrCkXAiWBtihGPCNiopvJhJaEmFLx3iHj+MvFanp5zz2aT0IJ3W22Kpre1T2hb&#10;RARrLNXV1axdvZqVq9aEjN6YMFLKO6wx1G/axNq1a/ACaeo66LppOOKoo9h7332JjHD0scdy4MGH&#10;8KGTPsKIEcPJRS3fivYJVUoppdS2wlrBSNY9EINHcOLbDI8jQsBHCDkwzZVsbTGAyer4QvrTft5j&#10;O9FU/pZtQc7VrUmoECZKFSCKI8bttTcr12/g5lv+wMRXXmHZsqWsXb+elavX8Prrr3HbH29h1ty5&#10;jBw1igH9+tJeIm6tYdiwYcSRxYinKpdjt3HjGD5iBFFkoYMOsFozqpRSSql3TjavpPek+YWkG1/B&#10;b3y57djwMknja+AbMBig/RynmIGZbD72dtIpyBYTKtVYdvTgLZUlt53Ju7rcHF9IHSZr9xeXYq3F&#10;WIsAa9as5YYbrmP69OmYOEdtbS1xFOHS0FczLRTYacAATvvq19h7r92xxm62d2xnXmZlVl/5nMqf&#10;K6WUUkq9HcSHWlAnHln6J9I3v4spTy7Ls0cB6van6sB7IO4PHfWvbGvFpNmbb44vXzHJYLHt1QK+&#10;BcX8q6O8q5131Dk5A8Z7fJqE/g3ZCHdrDAP69+N///cbfO6/Psvuo0eTE0+hfhOkBYYNHsTxxx3P&#10;6f/ve+w2bhxJkrZbg1scZdVeVOro50oppZRSb4tiW7kxGEmxbgPGb2oOV49xDVnUhzAhp3pLOYwx&#10;Zc3zm9fBj9+Szr7mLteE+tSBgSRNMdYSR1HpF4sI4h2CIU1d6PvpPN47qqqriawhshbEl/ondDS7&#10;vlJKKaXU9qa4iI8TD4tvxs38RsVg7KhlU3bdHlQd+gTE/aCjWsW2akJ7wtrxYmDq1CnccN3veO31&#10;12ior8eXltsMHWwxUJWLqYotvapz9O1dR20uIhcZIiNYDN43j5pXSimllNqxxQi5sohLAXGY9jKb&#10;UL6jgUbbqy4noYijqbGJl195jd9c/Tt++KMf8ac77mTGtGk0NTZhsFlfXIMYi41Dpu8J83YaG2Hj&#10;iDgXJjZVSimllNqRhXzHA768lR6bJWYhGzJbqbF829HlJNQL7LXPfvzvN77JEYccgk0cTzzyCFde&#10;eSWXXfEz7r7nHhYuWkKhKY9BSJMUvMdm472UUkoppVTPE02YMGFC5Te3hHhPnIsZMXIEhx52GIcc&#10;eijDhg0nX8izbNkyprwxmReef5a5s2dTKCRU19ZRVV0dktCsw61SSiml1I4tNKkLgtn4Gn71vdAi&#10;DzItquckN5BoxGlgq7Oa0s7lSyLC1CUTWbB2Fh5LbMLvLK9V9Qgj+4zkkJ3f3e6k+Vtb1wcmeY9L&#10;U2JrsyZ2EDEUUseK5SuZNOlVXpv0MkuXLaUp38SAfv3Ya699OOyww9h13Dj69e0bpgYovowWGyKM&#10;7FJKKaWU2p6VD0wyS24hnXE6mKhscFJzG7GI4Gt3ywYm9cmS0HYar7fTgUldTkLbI94jIjQ0NjJr&#10;1kymTp3GG1OmsHL5ckSEoUOHsv8BB3DAAQcwZvRo6upqs1zdICaMnH+nsnOllFJKqe6iSWhrWzkJ&#10;DesnhQ1jEC+sW7eOOXNm88KLz/Pmm7NZv2491dXVjBg1kkMOOIADDzqY4SNGgHhycaxTNimllFJq&#10;u6dJaGvtvKOuE7L5BbwH7zDiGdi/LwcffBBf+crXOPfc8/jvz32O3cftxoolS7jrrrv40223UF+/&#10;CYPs6IPClFJKKaV6rC4nod77ECJhLVLv8c6Bd4iE70u29rsXj7GGyEBNVczwITvxgfe/l29/+9uc&#10;fc65nHTyR9h5512I4xw2inb4qQmUUkoppXqqLiehxSpg5zzT3pjMPXffzZuzZ7OxoQkv2VgwYwBD&#10;HGeTr2JCtbONsVFMbW0tu+66C6ec8jE+8alPUVdb0361s1JKKaWU2q51PdMzYWS7iOfNWTO58x93&#10;cfnPf8HFP/kJt/zhZl5+4UXWrV2Hcz6sipRN/G+8bx4Rn7HWUl1V1eJ7SimllFJqx9P1JDTLI62x&#10;7HfAQXzwPe9mSP++rFq1gmeffYbrb7yeiy74Ib+68kruf+BB3pwzh8QL3hh8xZAoY0zWdG+zZaqU&#10;UkoppdSOqMuj44tPD38IBsFjWbV6NbNmTGfqlDeYOWsma9etp5AUiIxl6JCh7LXXPhxwwAGM3XVX&#10;+vbtQyRhGU8bRaGwbGomnaJJKaWUUts7HR3fWpeT0PZ4CfOE5gspSxYvZvabs5g9czpvzp7Dho2b&#10;8N5TXV3NEUcczmc/9z9UV+V0SiallFJK7XA0CW2tnXfUdYawuHx1HLPLzjvzvve8h69+/XS+e/a5&#10;fPSTn6J3v340uZTpM2fSVCgUW/aVUkoppdQObqsmoeLDlE2N+SbmLVjAk08/w0033cjVV13J3f/4&#10;OxvXrSc2hqFDhhLblmumKqWUUkqpHVeXm+OL84QWm9GNQL5QYO369SxdvITZs2Yya9ZMli5bwsb6&#10;eqyN6N+3HyOGj2CPPXZn1912ZczOu9Kndy8MaHO8Ukopta0TCe2dZc3ALeqR2hh4XCTeZ3OB9yza&#10;HN9al5NQl6ZgLV6EVcuXM/GliUyfNpWly5exbt16nAg1NTUMGTaUXXbZlb323JOdd96F/v0GkIsN&#10;URRhsuPVGKMDkZRSSqltXZb0lE+12PL6nZb9HYSwAI0xBhHpkdd6TUJba+cddY6xNhyEXpj4wvP8&#10;9a6/M3XWLNZu3MQuu43jfz7zOc475zzO/t6ZfOF/Ps+R4w9n2ODB1FTFxNlIeMk2eOW8oUoppZTa&#10;9vis8kjwCClePM6XhbM4F5WieHkXEZ2CUZV0OQkla5LHwMBBg+jduy/WWPCedevWMnnaG7z2+qss&#10;XLiAjevW4tIEKX3RciqmHnhnpJRSSm2PQt2RkBSaaGjcQH1TWeRbRr6pKeQKSpXpcnN88a7GGEOh&#10;UGDN6tUsWbyImTNnMHfefBYvXUZ9/Sbiqir69enHyJGj2HvPPdh93G4MGTKU6ro6jI2ICH1Eyqvo&#10;i/1NoyhCvCf1DgNENgqVzlmfFC9CFEVY7U+qlFJKbXXOC4gjSVP++uJVzFwzi6hFRVJYoLto98EH&#10;8pnDv4EnV7re9zTaHN9al5PQcsWEVAQSFw7OjRs2snDBPGbNnMmcOXNZvGQxTfkmojhmUP9+jBw9&#10;lgMPPpijjjiSXNwykSyvtheRsMKSZLWoXrDWYqMIlyZYa4njuOzVKKWUUmprcF4w4iikKTc8eQGT&#10;V00lV/mgMvsOO4yvH/9/ONEkVJPQZu28o64QclFEbVWOITsN4NCDDuYzn/0s55x9Nj++cALf+OrX&#10;OOaod9GYT3hl0is8+vBDNObzlYWEDszeZ1M9CS8+9yx/u+NPvPHqq6xYsYK//+VO7r7rbzTl8+3v&#10;HKWUUkptNYJv96vVcHmltlYSao3FGIisJYojbC5CxNPY1MDcBfOYPnMGs2bNIt+UBwFxnlgqR9aF&#10;OwFjDMYaVixfyowZ03nfSR9j1z334eknH2e3vffDRFVMnTxZxzQppZRS7xABfDZMqa1Qqi1dbo4v&#10;dTSWMDG9mJBMei80NjawaNEipk6bzpRp01i4cCFJoQDiqa2uYciQwey1196MP/xIxo4dSxxZbNSc&#10;Fxf7hGIMr708kXvve4CBO+3EPvsdwKI5b3LSySczd9581q5eyXs+8EHiuLl633ufvQ6PdyliWvY3&#10;VUoppdRbI96HJl5X4NpnfsK0lZPbHVu879DD+MYxF5BiiDpqWt5RSYI1udAcv+wPuJnfxrTTHJ/W&#10;7EbVIY/hTS8wgrGb73IohDzMi0OAv798Dc/M/Q8JMdWGrDa6eQel3nHEiMP5wrt+CGK6t3uEhLE8&#10;pjiDUju6JQktFtHQ0Mjy5SuYNWsWb0yZzIIFC9i4cSNGhFwc07tXL3bdZWf2O+Ag9thrb3YaPIjI&#10;GGyx1jOyLfqEeudCJb7AG6++wpKVazngoIN58O67yOVyvPv9H+TNObPBpRx3/LuJyxJYEcF7T76p&#10;kUI+j2TzkymllFKqa4wxpN5D0sQfXvk5s9ZNb7dpdc+BB3DqIWeTGKHKxi0ntu8hDA68JfGOmrV3&#10;EC84G2M3n4QWcjvDvv8hpRc2jvBu87MLiIQJhpxLEAP3TL2VFxY+1G4SeuiQQ/js+HMRB915T1BV&#10;laOmtq5Tc793OQl1LmTdXuDxRx7iz3f+GS8C1lBTXcPgwYPZe6+92Gef/RgzZgx9+/fFZMmrJTS1&#10;exHwHhvFLTrHNteEWtavW8ufbr2FoUOGMnjoMOIoYtabM/ECJ5x0MkMHDaKquqr5uc6VJsUFwNqe&#10;eMwrpZRS3U5ESMUjacLvnryIaSsnV4yOb2n/oYfy9WMvRCKLcYIta7nsKbxPMCbGicCSG/Ezv93u&#10;wKS0ZjdqD3sCH/cGEaxtf5uFwdweL56/TLyGp+fcu9kkNPEpR444glOPvRBrImw3D0wq5l4dzVrU&#10;9SQ0TRHCHdFjjzzIg488zG4778ree+3N7rvvwZChQ4lzEeAQMVgThVpPwih6AKzBeSEXxS02hHMO&#10;sgwfY9i4aSNJvsCAnQYh3rFmzRpyVdX07VVHZG2Lg1qyZvzmb3TpbSqllFIqI0DqPT4tcN3TP2LK&#10;itex7SShBww9lK8fdyHeWKxIh820OyIRBybCI8iSm/AzvtVhElp96OOQ6xOatjuoShMISSiev7zU&#10;fhLqxHNEKQm1mO7st2vCcq68Hc3xIfMO0dhQT6FQoHeffkRRhHMeYw1WPN4YBEOU1U6KCOJTDGDj&#10;GOeFOI7bPYiVUkop9c4L13BH4lKufeJCJq98g7idy/e+Q8fzzeN/gKeKCI/pzj6I2wmdoqm1dt5R&#10;55RXudbW9aJPn36YrIbUew8ieOcxAitWruLf99zNLbfczO13/InXJk8h8WFK20iby5VSSimleowu&#10;J6HFjqeSTae0qaGBp558ghuuu47f//5q7v73v1izfj2LFi/ht1f9grv+/jeeffYZHnn4YW64/lru&#10;uftu8oUE8U6bzJVSSimleoguJ6HeOURCX4Qkddx7993cfvvtvDDxRV597VXuvvtf3HLzH/j73//G&#10;smXLOHD/A/joxz7BBz5wAr169eKRhx9i+vQZkFUjK6WUUkqpHV+Xk1BjbdbHE5YtXcqzzz1HXZ8+&#10;fOITn+T0//06737PB5g9+02mTpvK3nvvzZdO+zInnPAhPvPZz/DpT34KEc+kSZOQsr4QSimllFJq&#10;x9blJDQINZiLF8yjob6e977v/XzwhA9zyPjxfOLT/8URRxyJSxIOPfwI+g8cgLUGaw1777sf/fsP&#10;YOXKlXjnSuUopZRSSqkdWzcloQBCff0mbGQYt+uu5CzEBmqqIvbca28QT9++/UK/z2x0fC6Oqaut&#10;pbGxgSRb4UgppZRSSu34upyEeufAmCy3FGJjiKzBGAE8hpBsGoSqOMYAcWSJjSGMiw8j6621eK0I&#10;VUoppbpF6Crncc6TujClEpKWQsSBT8EniC+Efxcn+tHrsXobdDkJLc47JeIxxuJNxNIVq5g9dwFv&#10;zpnHvPkLWLlqFVFczdJly5m3YCFz5y9k7oKFzJ23gMZCARB8GlY4UkoppVQ3EI9IgogLyaiA87YU&#10;3hucWJxEeIlBvHaLU2+rLk9W711YIgpjeOSB+7ntL38njizepeSiCJ+GVY+wFqwNc4cWn4vHWMuu&#10;Y8Zw9tnn0KsurDWqlFJKqa4R70jFEzW8ic8vJzW+xYIwYUYagxeLjXJU9R2PsRFgEDEtFh2spJPV&#10;bzmdrL61dt5RJ5kwVygYRowcyd67jmHPXcayxy67sMvYMYwbtyvjxu3KbruMZdwuY9l9151Lsecu&#10;u7LnmLHst+de5OJcZclKKaWUeotEAO9IlvyBpimnUHj1g6STmsO9/D7cpJNIXjkFN+XrlU9Xaqvr&#10;ck1o8eleQv9OIUwaGu6vLD7r9wkSlhP1Hky40yLcb2GtwYtgs4nvlVJKKdU14h2pSzFzLiBdcB02&#10;zgPNrZEiOazJk0oOW7cnufHPYm01IqasgqltWhO65bQmtLV23lHnFFdMirLBRZGNiKKIOIqwFiKE&#10;yIafu9ThfDhwDR6DJ4ps6fntHfBKKaWU6jyDDUmOFbCbCNVDcSmEGhCHJYzNKFYfAe02xSvVXbqc&#10;hLanlFRmUzK99Pzz3HLTjTQ0NmGMadE3RSmllFJK9RxbNQkla6aXrGp57vx5vDjxZVKf3XFpDqqU&#10;Ukop1SNt1SRUREq1oRI6mGCtQZzDOa8TQSillFJK9VBbNQklG6xE1lnWGIsRyQYjWZ2OTCmllFKq&#10;h9q6SWipX6jJVm6QMDpeJJtEt3mUnlJKKaWU6jm2ehIaKjuFyFpGjRnLQYccSlVVVWlUvVJKKaWU&#10;6nm6NwkVSNOU1DmSNMVlNZ/eh1rPo44cz1e+9lWqqqsQDGmSZo/3uCR7nktxzpEUktIcpEoppZRS&#10;asfSrUloGAcf+oICPPbQA/z9738nn3gQgyXMIxpHMTbMlM+mhkYefvRR/vr3v/Piiy9SX9+Ec80D&#10;mpRSSiml1I6nW5NQA9hs0nkvwrSpU3nltdd4+umnufP227nvP/9h7tz5hJXEUlLgz7f/idv/dBv3&#10;3fcfrr/2Gv58+x9paGqsLFoppZRSSu1AujUJLTaeF5vR4zjHymXL+cudf+LBRx/m7//6J1dccTlP&#10;Pf0MPopZsXIVr7z8EmNHjeLzn/sf9tp7P1566UWmvP46XlypLBEpTXjfXiillFJKqe1DtyehIpIV&#10;amhIUpwxHHXkUZz+jW/y8VNOobauhn/++1+sX7eBFUuWkXeeEz50Iu/9wPv54hc/z4D+A3hj2rRW&#10;L00I6857F5JT5xzeeVyaIiKkadri8UoppZRSatvVrUkopQnqLWnqaKyvZ+9xu/Ffn/kshx50ECef&#10;/BFOOvFk1q5exfLly8nnm4hsxKAhg/HOMXDQYIYMG8aqFStwWbLZXC44L2AtzjmMMaHmNes7Gsdx&#10;i8crpZRSSqltV7cmoQawUQQGXOpwaUL/fv3JxZYoZ/EuYeTIkVgMTU2NFAoFjDHEcYyxYcqmXC6H&#10;iOB9mEO0tOKSd3hjSJJQ4+m9J/WCz2pItTleKaWUUmr70a1JKMWE0HuqqnIMGDiQGbNmMH/hIpLU&#10;k08cL7z4IjU11QwZNJgNGzZgjKFQKIAx5JuaWL9uHVVVVVhjW/T3bGho4F//+Cv33X0XSxcvZsWK&#10;5dx39108eO+/aWhoBN8yCZXimvVl3QQ0NDQ0NDR6TJRfA5HixDWbVXpcZ66ZZdfWLVGcRadVeT0k&#10;tkT5wyvLaRVljykboBPWBmrz1zZ/s1P7ewujs6IJEyZMqPxmV4hIWCPegDjHSy+9zOTXX2fGjJk8&#10;/dRTvPraq9TV1FBTW8fElyeybt1aVq9cSV3vPsyYPoOXXnyeA/bbj/3336+05CfGsGbVSqbOmMXR&#10;7zqOAQMH8dgjjzB2l11Zt249jYWEkcOHY2xzTi1ZLarP5ilFwkdLv/RLv/RLv/SrJ3whQiqCWfsQ&#10;fsPzGBNhTPl1MoelEcFAbgh2xFcQE4WfdXTNFMEJIJ6JC55gVf3ydqdWHNxrGIeNfg9iihfoYsLb&#10;g758iiHCi+A3vIysuS8sZ17abgbTnPkguYHEI76MmBjnfdYNcXNfQZiXXZiyZCIL1s7CY4mzbR3a&#10;q7OyEUb3HcWBo4/L9kdleV34kuZpNts7JghTdW5BytqB8gxYREjSlEcffoQnnniMNevXERvLHrvv&#10;zvpNm5g7dy5VUcyee+7N/IULaMw3kXhHXVUV3/3umYzbZWdM1Lxz1q1Zw13/+AfV1VUcdNgRvPzC&#10;c5z8kY8yZ/48lq1YwYkfPIE4bv5w+ex1pEnSqn+pUkoptaMzQOo9uQU/xC/+NdbmMFmSCeCllog1&#10;eCxSuy9uv0cxtiYstY3D2vbHWjgRJMlz3fMXM2PVG0RlFUGV9ht6KF858nxShAhTGs/Ro0iKIcaJ&#10;EK+8FZn9nYobA1tKQkWEpHpXcgc9jDO9wo/b2WYh95KQ7xjhrtdu4rn595MQU23A41skoak4xg8b&#10;z+eP+gFIx8niloisJVdVBe9EEuqdw9jQlA7gnGfDxo1s2LSJyFoGDhxIU1OeN2fNIBdH7DZuD+bO&#10;mcvEl16gKd/EkUccyQEHHgiGMKm9tZAltPnEMX3GdKZPfQNJUt5/wonMnTOHfJry7mOPJYpaJ6H5&#10;piaSQj7cYbS/LZRSSqkdh4fUeGoWTcAs+12W8Gw+CU32fhBsbZasuBZJSyURQ+odpHlumvgzZq2d&#10;hm3nIrvP4IP50vhzSESoMhFiui312I44jESk3lO99nbs3DOgnSS0ULUzZt/7SU1dyIXaZYAwnkaM&#10;8K/JN/P8ggc2m4Q6cRw65DA+d8S5SCrYaPP7bkvFUUx1bS0GWrRQt6Xbk1DxPusrYig0NVGVi0MV&#10;svcQxVhjShm7iKO+sZGFCxex6y67YY0hVxzYJNJixPvCuXN46cUXqG9sZJ8DDqZh00ZmTp8KXjjp&#10;459k2ODB2Lj5wyVZt4BufHtKKaXUdsOIkHiHnXs+6YKrMCbebBJK3X7E45/FmFATmlWPtSivkneO&#10;1CVc++RFTFk5maidx+8z5FBOP+4CxEZEAB0kJzskcRhsqEFechN+5rfaTUJd7W5UHfoERL2ho4RO&#10;wv+8eLx4/jrxWp6ec89mk9BUHIcPP4LTjrsQa0Le1Z2Kxb3tNaEIpN7hUscdt/6BIcNG8IEPnUAU&#10;RaTOkYtD34Yoili8cCG333E7GxvqOefsc+nbu1eLjeyzQU7GWpqamli/cRO5KGJA//54EdasW0dV&#10;HNGnd2+iKGp/BymllFI9iW9OQpMFV2bN65tPQnPjn8XaWkQg5EWbTyBCpZMjcSnXPnEhk1e+Qbz5&#10;h7Pv0PF88/gf4KkiwmOi5tfRU4iEWX+ceMySW0hnnN5uEuqLSWjcB2No0Z+3FZGsAlBw3vHXidfw&#10;1Jx7SYmoNuF3lu/PRDyHDz+crxx/ERaLse3svK2onXf01gjNtaEbNmzgrn/dxYMPPkDqHJG1pM7h&#10;BCa+/ApX/eZXvDF9GgMHDiAXRa1qLU3Y6ogINTU1DBq0E/369wMTNuWAgQPo268ftqz5XymllFJK&#10;bfu6NwnNmuOtjYjiiPefcBL9+g3grn/exQP330fiHakX7v33v7j+2t+zbs1ajj3qaE794mnkcrlW&#10;1bbF1ZGMMSCClXCfYG3I2mMM4kLC21GzgVJKKaWU2nZ0OQktToHk0iT0BDVhAFBkDHvuvTdfP/1b&#10;DB06jLvvuZd7772Pa67+Df/5zz1U1VTzyU99ii988VT69Opd6kdaLorDwKRQZii3WGUcvg82sp3o&#10;sKuUUkoppbYlXc/evM/mmDJhWc1SwmgweHbddSxf/drXGTliOPf8+19MfuMNRo4YyTe/8U0+8IEP&#10;EscR1kJk2x69XirLWmwUtUxKbUhAjQm1o0oppZRSavvQ9czNGrwIG+ubWLR4KUuWLGsRS5csIYoj&#10;Pv7pzzBs+FDGjN2FT3328/Tp3YeVq1azbPlK1qxeg3eu1GlXKaWUUkrt2Lo8Ot65BI/l/v/cz3/u&#10;+TdSNsLKYMALYkJlaXGke3HQnRcwCKNHDOfb3zuDPr37aI2mUkop1R10dPw2RUfHt9bOO+ocL4IR&#10;oX+/PgwfNZKxo8cwZvQYRo8ew6jRoxk9dgyjR49m7Jgx7Dx2LGNHj2L0mNGMGj2aUaNGMWrUaIYN&#10;H4ExrUfHK6WUUkqpHVOXa0LzhTzGezCWfOKwtnlCVXHh+5sj2ez+uSiiKpfD2tDPUymllFJdpDWh&#10;2xStCW2tnXfUOdZY1q7fwIzpMyg0NZLLRVTFlupcRG1NFXXtRG1Vjl411VTncmTT/SullFJKqR6g&#10;y0loZCzTZ87il7++kiuvupK7/vYP3nxzLknBgbGIMZsPsoFNBnzx30oppZRSaofX5STUGcPOu+zK&#10;IQcdwvr1a/nP/ffzq6uu5Be/+AX33f8gS5YsJU0TxCf4QlOoLPYO55Js5aNQ+WxEStXQSimllFJq&#10;x9blJDQSYdTwoXz1a//Luef9gC/8zxfYecwY5s2bwz/+8VcuueSnXP3bq3n6uYms3diEdyHZtIRV&#10;kFzqEC+hL6jmoEoppZRSPUKXk9AwKb1QHceMGD6c4999PN/67hmce/7/8aEPnUifPn15ffLr3HTj&#10;DVzy0x9z8403Mm3adBrzCYLBRhEmsohor1CllFJKqZ6iy0loIU3CMDoT5vy0cURNdY7dxo7hE6d8&#10;lAkXXcTZZ57Nce96FwWX8uQLL3DFL67gsot/wr/+/jcWzp9HmqR4CSsviUiLUEoppZRSO54uJ6HV&#10;1dXYbElNYy0iHmMMTjyS/Xyvffbm1C99iUsuvoT//cpX2G+ffVi9fi13338/P774Yn52+c94/NEn&#10;WbZsOU1NBZIkRbyunqSUUkoptaPqchJayQoYH6ZustkE9EYEC/SpreXIIw7nu2eezf/94EI++1+f&#10;Ydwuu7Bo8QL++Keb+fFPJvDnv9xBIUm0FlQppZRSagfW7Umox5B4x/qNm1i8dBnLV66mobEJ5wWX&#10;JaTGe4YPHcL7P/ABvnvm2Zxx9rmccOIJ7DRwAAvnzsV5p0moUkoppdQOrMtJaMs+nLBh4yb+/a9/&#10;cvmlP+WyS3/CxT+5iF9fdSXPPfcsTiSsLW8EIdSO1lXn2GO3Xfnspz/D+d//Aad9+SvUVVdjjA6V&#10;V0oppZTaUXU5CQXw3uOBQpJw/3/u4Z77/sOqdRuorqoljquYOXcuf/zjLTz1xBOAxWLD8lHWYqKo&#10;1Ke0d58+jBozhlxVFVEcayKqlFJKKbWD6noSKmGaJkRYvmwZTz3zNAP79+fzn/0c555zLueccy6f&#10;/MSniHPV3H//vaxfv+EdW6NUKaWUUkptG7qchHoJo9hFYOmSRTQ0NnH0kUdx9DHvYtCQnRgyZBDv&#10;f997Oeqoo1m1ajULFy1EhFD7qcmoUkoppVSP1OUkNMwyL4CwYf06ImMYt/seRAYEwVhDlTXsv//+&#10;AKxZvRrvHIjHe4eIx3uv84IqpZTaLBEJXb/E432KSLiOFMP74jWleE1SSm3rup6EWgsmrPrusw9/&#10;dW0dAlhjAIsxlqqaGpwxOOewxuDFIxi8hNpQ53ReUKWUUpshAt6DF7wD54TU+xYhTpDUkXqt1FBq&#10;e9D1JLS4dKcxYU5QY5gydSovT3qNl195jZdffoVJr77GtKnTyOWqmDd/Aa+8+hqvvPI6L7w4kZde&#10;eokpb0xBdNFOpZRSm+ExpMYiGIwRrIHI2uYAIEFMAS9p5dOVUtugriehxpRWN8rlcngR7rv3Hq6/&#10;7jquvfYabrj+Wn77u6u5+567AcMzTz/J1b+7muuvvYYbrr2W66+9hr/95Q4aGhr0zlUppVSbjHhi&#10;cTQ2rWdD01o2Nm1gU+OmUjQkm9iYNLAp34Skei1RantgpIuZny82kRjDm7Nm8tADDyASmtsxYETC&#10;2vJhUqZSfWf4tUJkLSNHjeKDJ36YmpqarAk/K9u50NRflugWa1xFBDFhqicbFp3HxuFeuKj01kSA&#10;UI5SSqntjxNPU34jf37hOqasnAQmwdrmc77xQmwinBOOH/chTjjoC1jT8prQ04j3JN5h555PuvAq&#10;rI0hqzMG8FJLxBo8Fur2Izf+WaytRQSMkXbrqUL3O0fiUm586iJeXT6ZqJ1L7H5DD+P043+IJyZC&#10;MGX7rqcQHEhY1twsvZl0xjfBRJgsRwJL6NyY9YGu242qQ56AuA/GhGxnc4r5juBx4vnLS7/n6Tn3&#10;khBTbSBMpNm8g1LxHD78cL58/EXgIYq6b39IlpMV87f2dDkJLSciOF9KMwHKNu7mCOLDevPW2hYv&#10;OE3DGvJxLoeIsKmhgccfvI/Djz4WYyOefOxR6nr15phjj6N3r1qiOG5ZcuVb62BjKKWU2jY5L0ia&#10;59ePX8i0VZOpMi6riMiIEJsqGtImTtnns5x08GmduP7s4Lwn8R4773zSBVdiTUdJ6AtgqkKqYjy0&#10;k8R7LxhxFNKEG5+8kFdXTCa2m9/e+w89hK8fdxHeGCIBU3G97hF8gvgIj8cs6zgJTat3pXb8k0jc&#10;BwDTzvbFCxgQ8Tjv+MvEa9pNQhOXcsTIIzjtuIswWGzUTtlbqLzSsKMktPt+a8aYYhR/eajxbCvE&#10;OxDBWNvmxrXGEMUx3jlS55g48WUmvfY6y1ev5dFHH2aXcbuzYdNGpkyd0vJklO3A4psXEXxxZKWG&#10;hoaGxnYXxUoFg8Fks69UnPRDYpRVfniv53wpTqMooVazsl6mkpewmmG4Xnaw/STsgRCGsOU3TzBh&#10;Mh1CktCqvJ4QImANnqy1uCPW4EO2hCvNANF2uFKeI/hOTBBhbcjRfNayXFleV6KomIy2p9trQskO&#10;zOKf7WXBpV+dPcZWZM0iUmqSX71yBffccy8DBw1i1JixvD7xRU766MdYtHgJq1Ys430f/BBxWXVy&#10;sWyXJqTOIWLKbwKUUkptR7wXrE+4+pmfMGP1G8QmbVFT57wnpopECnx490/xof0/3+NrQo1AwaVU&#10;L7wAWXo1Bosp22blNaFSuy9y4JNga8IPxZW60rVFACtC3iXc/OyPmbxyCrl25v7eb9ihfOmw8/Cx&#10;JZZsZp0eRnyKtTmc90Qrb4bZ38Ww+ZrQpGZXogMexke9szRp89s3a/0OU5iJ565Xb+C5efdttibU&#10;4Rg/dDyfO/J8IqJurZKMgFx1NXSQA9IdSajP7lCNsSxeuIAXX3iBQppmIxgNNusvKgLegFQkmQbY&#10;aWB/3v2+91MVxy36hDrnMNm0Tk89+jBzFy5m3do1jNtjT1atXMkHTvgw82bPxnjHUccd2yIJJXtt&#10;aaFAISkgWVW1Ukqp7Y/3QmQ8v3nmp8xdN43I+BaNeSaryGhKhZP3/ATv3ePTHV4Ad3RGDA5P9aIL&#10;Ydnvsz60m09C83s+gI3r8B6saT8J9R4sobn/lhcvZsrqae0moXsNOoivHH42BYmJxHVr8+/2QsRh&#10;TQ6HJ1rxR6J5Z2Dt5pPQQm5n7AEPkkhtWOm8neO5Mgn99+SbeX7hg5tNQlMchww6lP854jyMmHDH&#10;0k3iOEd1TU2nmuO7JwnNNtiTjz7MzX+8nTgKfTud8/isSd6YCMS1SLZFIDIweuRIzjjv+/Tp3bvF&#10;Rk7TlCiKSNOUpoYGNjY0MfH5Zxg5ZmfWr1vHggXzkaTAB086mSFDhpLLte4TWv72OtoYSimltk1e&#10;BO8K/PLRC5mzZnIYkNoiCTVY42lKLafs+yk+fOAXe3xNKF5IfIqZcz5u0a86HJgUH/Ys1taEhMbS&#10;Qc2bgHgKacINT03gtRWTiTf/cA4YPp7/Pfb/cBITGd9iUFlPIVkTvBeBpTfjOugTWhyYJFlNaLvH&#10;s4CYYtO6468Tr+Gpuf8hJaLahIF9LZNQz/hh4/nycRdhsd26nHqomOw4AaW7+oSaLKF0PuTavfv0&#10;48ijjuW//+dUTjv1S3z51NP4yhe/yGlfOJUvfenLpTjttC/zhVO/xEdP+TjVVVln6AoigrWWmro6&#10;hg0dzLvf81723WdvjjzqSN77vvdy0ikfZ9DgIW3eVZlssFPlgCellFLbF5Od040x4YKjOmbCYBZr&#10;bee2mUhxS1f+ZLOk2Je0g/LDz7PkZAvK3/FswXsv9Vjs3HNKWzZ8WCp/3IJI9nhjujUBpez1dnRM&#10;0C1JaNahFYQ9996PffbYi00bN/DyxBd5ZdJECvkm9tp7L44+5hiOOe44jj322FIcc8y7eNcxx3Dg&#10;wQdTlctVlhw+ONn2tNbivaO2ro4ojqmprmbEsOEMHDiAOGr7pFSsCa2sEVVKKbV9KZ7B9Vy+hSTM&#10;QLNltnQbd+Lx5Q/p3pxnh7W1j/XS4L6t/Hva0+Uk1FiLjSIiGzFq1Ci++e1v843Tv8m+++7Ngnlz&#10;uPPOO/nlL37B7XfcycxZs8kXCmHdX18AcRiaR2W1tcFNqIPGGEMUxcS5HHEcY6wlysVEUYwx2Z1e&#10;O4p30BoaGhoaWycEQcSXhSDZSN0Q5T8Lff47GxASmQhwnchjKp/fE6NsY5Rvms0y1rSY3aajoFTr&#10;VfH72uCzWjpD6H5YWVbPibAROlMbbMq2aetyKqP0wE58OlprXV7XorPaz9w6wRiDNSYb7g99e9Vx&#10;yEEHcdppX+Hcc7/PyR8+CSvCE489zK9//Uuu/u1vee7ZF1i3rj50hpaw9Jopm1KpqNiMXt6k3jKa&#10;f175XNrYqEoppbaeUvNe8UtSLEkpDBKSHEy7E2+3rSLpqfxx8Tutf9BjFdM+EzLLyh93i61Tqnp7&#10;lDLXiu93XWfzri09C3Qs+8V1NTWMGTWKj51yCmed930+/4VTGTN6NLNmzuDmP9zIL39+Bf/8x13M&#10;n7+QJA13xG3VhCqllNpOeA+SYkwBg8eYGEyuOcRicNnPXeWzlVI9TLcmoSJC4h1iQAx4BBtZ+vfr&#10;y3HHHsuZZ5zB9777Hd517DGs3bSBe+6/j1/88uf86U+3UZ9v6kyvEqWUUtsokZS0sJ58/TzyjXPI&#10;N84m3/hmczS9SVP9LJKmVWEOaKVUj9atSagxhlwUEZnQCCDiEXypCSaXq2LcHnty2GGHs+vYscTG&#10;0NjQwPw5synkC5XFKaWU2p4Yg8z/MclLR+BfOho/8UD8SweVQiYeTGHi+3Cvfzqbvk8p1ZN1axJK&#10;VhvqsrlDIxtjxOLEsnTVGh545FEmTPgRV151Fa9PmUZVVRWHHHwwH//kf9G7d++t0CtBKaXU28UY&#10;g/gE4xsxPo/xjVhpaA7fROwTIp/fKv3QlFLbl25PQg2hA3Qq0NCUZ8rUqdxy04389KIL+Oudd7B0&#10;6VJGDBvGxz76Mf7vggn87+nfYt/99w+TpeqdsVJKbcdMNuE2GKrAW8TFpTBiQOLsStHtlx+l1Ham&#10;y2eByrk4nUtZtWIFj9z/H37588u46ldX8fxLL1BdXcORRxzJ9777PX54wQV8/GMfYdjggcQ2vAhr&#10;dWCSUkpt74yxIRc1MdbERCZXCnyYEUWk7bmdlVI9S7ckod57UudZs3Ydd95+J5defDF/+fs/WLR0&#10;GTuPGc2nP/Vpzj3/fL7y1a+y//77UVNdHeb2zNZ6Lyawtr0lqZRSSm3jDMZIVh/aGPqIloWNUqz1&#10;GAs20pYvpXq6Lmd9IpJNywTTJr/OQ489QuI9Bx14MF/4/Kl84Yuncdhh44mNYe3aNaxYvbo5Vq1m&#10;zdr1rFu/HmMNPltXVSmllFJK7di6nIQW16QVgcbGejyQuJT58+Zw1z/+xi+u+iU/ufinXPKzS/np&#10;xT/l8kvK42Iuu/jH/PEPN9LY2KT91JVSSimleoguJ6HFpvTIWoYMHcbYkSMYPHAgtXW1VFfl6FNT&#10;Q5+6WmpzOWqra6gui5qaGmpqa4mrqhDTueVnlVJKKaXU9s9IN44Gcs6xaeNGfHGhYNNBZikhibVR&#10;RF2v3sRRhLVaHaqUUtsj8Y501ndIF19PbGoQCoTV3gNLI4nsRFw3lvjw5zE2bvH89jgviCvwq8cu&#10;ZNqq16k2gi+rRzFYrHE0Ocsp+3yKkw46NQyS6sl8WEDGzj2fZMGVWBu32B9eaolYE7Zj3X7kxj+L&#10;tbXh8m1pdxotEUG8I3Ep1z5xIZNXvkG8+Yez79DxfPP4H+CpIsJjsjEhPYlkXQ6deMySW0hnnA4m&#10;KjtObWlBWhHB1+5G1aFPQNwnLHfb3vEsggCC4LzjrxOv4ak595ISUW3C7yzfn4l4Dh9+OF85/qIw&#10;O9E7lHu18462nLWW3n370rdvP/r260/fvv3o13/AZqNPv370GzCAPn37EVnbfsKqlFJKKaV2GN2a&#10;hJLl2caGgUqhIjSrFW0jbLayEuJBvM4TqpRSSinVQ3Q5CS32CQ1N6x7vHOI9iIS1gUVK/zbGtIxQ&#10;AFaTT6WUUkqpHqXrSSjgncN7DwJRHGMALxL+bi3G2jBfXGUiasNcocba8FhNRpVSSimleoQuJ6E+&#10;TcEYnHhSEVyalnp2eu9LqyAVE0+llFJKKaW6nIQaYxERGpuamD1rFo2NDXgf+nd650jTtPIpSiml&#10;lFKqh+tyEiqEaQGeeeoprvrlz1k4fz426yP6xBOP8e9/3kW+qQnxDu9SRHwpnEtxzpG6lDR1dN9k&#10;UUpt+0TA+xTnPfk0j3gXQhyUfU7KI0kTvEvxrrmVQSmllNoedUsSisDKFSuwVTX06jcAYyOc90yd&#10;Np2XJr5MvpDiBYyNiuPnQxibPV/CCHmdokn1IEKYVxEv4fDHIFgQi4gpThrRHA4iYzFGPylKKaW2&#10;f11OQg0GROjXtx9NjQ08/dRTzJo7l0VLl9PQlCdxjmXLl7Nw8VIWLlrCksVLm2PJMpYsWcbqlasR&#10;H2p6lOopDIKIwQjE1rJ20yLW1S9lbcNS1jUsY13jctY1rijFik2LKaQNiBNSzUKVUkpt57q8YpJz&#10;KQjMmTuf3/3+atatWU2uqhprLIlL8Qi9c1V4ASnOHVp8roARYfSoEXzzO9+lb+8+YS16pXoAEY/z&#10;gPesz6/n9icvYUnT8nBjV6rubP7AxCbm4wd9kQNHvQtvPZHN6WA/tU3RFZO2Mbpi0jZFV0xqrZ13&#10;1DnWWKy17LLrznz7W9/iPe9+D7uPG8fwUSOorqkmtpZBQ4cyctRIRowYwbARIxg+YmT253CGjxzJ&#10;kKHDsCZq1cRYnPqpOBdpcQ5S78P3XZpm/UrTMEWUUtsTEQSPtRATsbRpOevzq1mXX8W6ppWsy7eM&#10;pQ2LcJLgjcG2c3FQSimltgddTkKL84BG1rLLLrvw2c/9N6d/6//xne+cyW4770z/AQP48te/yXfO&#10;OIszzjqLM844i++ecSZnnHE2Z5x5Nt/97hn89+e/SF11NaYiCzVltaICOBGc9zgf/vQYwGYDPDQJ&#10;VduXYiWmMYbYRnhjECoj6zsKgCW2cfZE224thVJKKbWt63ISWqylLK6AFEWWmqqYPr1qeNfRR/Pe&#10;97yPAf36UF2Vo7aqmrqaGnrX1VJXW02v6mp619ZQk4ux1mbV/y3LBhDvqd+wgacefYTHH3qIjZvq&#10;WbNmHY8/8jBPPfEY+XyhZTu/UkoppZTapnU5CS0ngAMk61tw6PjDef9730d1LkeS5Fm9dhUrVyxj&#10;zepVFAoFQDDWIMbgjbQ5RZOIhNWWEIaOHMPa9euZOnkyzz71BFF1LcuWLWfG1KlaK6SUUkoptR3p&#10;8sCk8hWRvPdIMR3MakjXb9jA0089xUsTJ7J+40aSpEAU5xg4cCfGjx/PsUcfTZ/evUi8pyoONaKl&#10;srPyvHd453nyiSeZNGkiHzj5FCa98DwnnXwy8+bPZ/2a1bznfe8jjps7uRdraEvlhF69pZ8r1Vkt&#10;jppWn5ZW32g+zkTCcbdZHucgNtBQqOen93+TDfm1lQ8q8QjfOPIc9h19PEYc2FgP6a1JfDaDQZgF&#10;xNjikIHAF3e9ZOc/3ReIS3GzvoMsvYko6o1IA6ZsIIyRRgoykFztWOz45yDq/MAk7zz4hF8/MYE3&#10;V78e9o9pLtv5lJytIu8LfGTP/+LDB3+p/YEcPYARIfGeeO4PSBf9NkyOWLZNvK8hMmtxGKjZh2j8&#10;i1hblV3HBWln+4mAEU/BJdz01AReW/E6cTsnpP2GHcrXj7kAZyyRCPTAgUlIiiHGi4elN+Fnfrvd&#10;gUmudjeqD3kCH/XCmFBh1y4veDxehL+9fA3PzLmXhJhqA56WA5OcOA4fcQRfPOYCLBa6cWCSEY+1&#10;Yf92NHi2y0louWLiJ9korfr6Bq79/e+YMX0qHkNNdQ01NdUUkoSmxga8CAcfeBBf/urXqKmuytaP&#10;bz7onXNhw4vgnWfN+o289PyzJGnKhrWr+eAJH2bu/AU0blzPe97/AWzZRiwOZCrk8xQK+azPaPsb&#10;Q6lKpZuqcmXfkFZ9kZuXpxWkdEJpm5B4g/Upnjw/e/Jc6tMNlQ8qcSKctv/p7Db0aCIcJorbLV11&#10;jWDwGJxzpZvj8rNlZD0YHwZJiqPK1vT4/WGsEC04l9zqPwE1QB5blihaGimYodh4GPl9HsJL57eY&#10;FyHC8dvnL2XhhukYIy0TXByRqaIhbeKk3T/Fu8d9SvcHhhRP7eIJmBW/z2bUKBsdX56EVu9N/R4P&#10;YExN9lPX4rGVPAbjU/Jpwp2Tfs7UddPbTUL3HHgAXzzkLFIDORO1fQO/gzPWg49JXUrNujuIF56N&#10;aScJzefGwl73kpdaog6S9uLWdN6BEe6ZcisvLn54s0lo4lIOHXIInxl/DqShVbq7VFdXUVMXEue3&#10;PQkNo9nDdEz33/cf/v6PfzBy2HA+/slPMXrsztTW1pAkKQvmvsl/7r2XN2fP5uMf/wQnnnAicRy1&#10;GIxUPthowZw5vDb5ddatWcOYnXemqbGJ1atXsWnTJk446WRGjxpFVF4TmtWitrhqdLAxlOqYtHHy&#10;rDyuOpuEelIPsTHU5zfx0/tPZ0N+XeWDSrzA6UedzT6jjy/daeohvfWIz4aHWQDBS8tbEpMtMAAm&#10;/NGNJ/Htlc+maJLFN2JtLZBvkcgYaSQvA6mqG0s0/rktmqJJRHCuwK8ev4g3V70OSIsEV3xKZKrI&#10;+zwf2+dzfPjAUzu8AO7wRCh4TzT3B7hFv8JgN5+E1uxNfPhLGFOdneNa1jRXCi0BniRJuOHpi3ht&#10;xWRy7Wzv/YYeytePvTDM7iFgo83Xsu6oJKsJdeKRJTchs9qvCU2qd6V2/JNI3Ccbprr57Vvks9X1&#10;/jLxGp5upyY09Y4jRhzBF4/9IZaoRSVed+lMEtq9R4FIWP0FoZCkTH1jMn169+GrXz+dA/bZl536&#10;9qF3TTV9aqs5YP8D+MrXvsGgnXZi4isvU59PWl3ai7z3DB0xgr333Y/j3/s+jn33e3j3+97P4Ucf&#10;w4dP+SRDh41ovXOyN18cvW9tFKaT0tDYgjDFbhzGAAn4PEhziG9CfGNzSFp6vGmjvBZll47ZtvtD&#10;txb6Rxc/2NaYVmVqdF/kXSML1s5h1pI3mL3kdeYsm8KcZVNLMWPZK7y54g1WN6zEhXqhVmX0tDC2&#10;ZUtAG6fl0LWhdAy3LmNzUfl5qry0hc8qFFsj9PNR3GYGk009014+UNov2T7saP+YbDBy8R6snaID&#10;Y7JTY8dl76hRPEaNMZ1K+pofExLQyvJahsnOQc37rz3FHxsTYW1lWV2Lzvz+ou5NQq0BG1aAKRQK&#10;rNmwkVEjRjBswABsbCEKTVtRHKaZ2al/X8btsQdr1m2k0FDf6iC2NsxBGscxtXV17LHHHuy8yy7E&#10;UURtbQ177D6OMSOHU1tTRRS3vGMrboTSxih+SjQ0tiREEJeSOEcy9TQaXz6SponvKoujW4R781xw&#10;eRKXLUdbWV5ZNOe3JluOc/O1DpRqHooX1+KTW5er0T1hxHHlI+fzsyd/wC+f/D6XP/EDfv7E90vx&#10;66d+xM8eO4cX5z4S5m1to4yeFjY7Pgmne0zlQVxWYbyl5+XSfZoIiQhRxUXOmBzGODC57BsazX81&#10;2dLYFbJtaDBgI0w2/b/BhD59bZRZDJuVb40pnZvaI2IwxmeLCrQurydEaHoHjGA6kX6Z0p8hga8s&#10;r0UUn2BCnWn4dzHxL36jmcfgs8+joY3yuhAtcq8OdLwVtoSEKmQIa1xXRTH5JCUFnPOhIsfa0oh3&#10;bwxp6oiMIOIqS1Nq22AMsRHYtBK7cRZR/cxSxA1vtghfWJ81E2Y3r2q7ZaxpUUMQWUtkTSkoO792&#10;4lyrlFKqQvcmodmJG6C6qorRo0axZPFipkybhjcWX1xWKhtJP3/eAmZNn07/Pn2o69WrxUldqW1F&#10;sSeONT7rs1PXHFLbIpAmEIc1xanm1Y7AULzJbo5i82VzFYVSSqkt0f1JqMma0CPLIYeOxxjDnbf/&#10;kf/c/W9mzZrFwoWLmDN7Ng8/cB+33XwTmzZu4oADDqK2tqblICKltgmhHdCJ4IzHmwJCfSk8DS3C&#10;2LSUsKjtnIT/iQie0Ne9XKk1udQE1eLHSimlOtCtSagpdgaPLFEcccAB+3PChz6ESxP+dc/d/OLK&#10;K7n8Z5dzxRVXcOdf/86SZcs58KCDOP497wkdcPUsrrYxJut8b22O2BpiazBZh//iDVd5IBHYXOhZ&#10;pYfzDsAQGbPZWm2bHSN67lJKqS3XrUlopTiO+eCJJ3L6t7/D+9/zXnbfdVdGDh3KzqNHcfSRR/CF&#10;U0/lf079En369kF8sdFTKaWUUkrt6LZqEiriqIoNe+65B5/53Of49rf/H2eefQ7fO+tsTvvK13jX&#10;Me+ib59exNYgGG2OV0oppZTqIbZqEmptmC/KIlRFlrraGupqa+lVU0vOWiIDka2YckYppTZDABGf&#10;rczmca4pRNoYwlVGA5JuxHmH+HxlcUoppd5BWzUJDX3mYoyNMFFEFMfYyGKyCCu+ZJPJR1Gn5pRS&#10;SvV0Lhui7iks/CVNr76HxknvpunVd9P0yrtpmtQcm175EMncC8OiAtL+PKxKKaXeXls1CVVKqW7V&#10;PGM54LGNi4nXvU5u/evEaycTrZ9KtG56KarXT8Y0rkMkIhU93Sml1LZEz8pKqe1McaJ4D8bhbYq3&#10;KRIlzXMmZSERJBIjQGx1QQyllNqWdGsSKiJ47xHvcc7TlKQ05hMS53AuRbxeBJRSXSGI2KxG1AAx&#10;SA1GqjFShcWW+phbY4jSjcSygciCaWPVQqWUUu+cbk1CyRJREaGQpPzx5j9wyUU/ZNnSZXivVwCl&#10;VBeZ0v/C6lUGIMWY0DyPScAUmsMCUXbusd1+ulNKKdUF3XpWLu+uVSgUmD9/Hhsbm6iuqcXYSBNR&#10;pZRSSikF3Z2Eki1tJyLkqnIMGz6C+sZG5s6ZiziPsTo6VSmllFJKdXMSajBhmcPIkotjPnDCiQwe&#10;NIg//+kWnnvheVavXce6FrGWNWvXsHb9epI0QURrSpVSSimleoJuTUIhNMUXm92nvjYJEcO6jfXc&#10;duutXHH5ZVx22aWluPSSS/jZZZdxy0030lDfqAsmKaWUUkr1EN2fhBZn8HOO1StWkBbyDB40iIH9&#10;ByAipGXhBFIP3gmRtRhdO14ppZRSqkfo9iTUmJBKGmv55Gf/m3POO5ezzj6Ls889h/POO4/vn3du&#10;c3z/PM455xy+8KUvUV1TBUarQpVSSimleoLuTUKz9ZyjKCKKLL379GanQYMYMGAAA/r3Z0D//gwc&#10;MICB2b/79+/HTgMGMKB/3zC9ilJKKaWU6hG6Nwk1BpuNgDfZQCURWL9+A29Mncazzz3Ha6++iveh&#10;xtM7YcPGTSTOYU1xAmqllFJKKbWj694ktGyyemMMTjzPPv00v/zZ5fz2N1dx4w3X88dbb6ExX8AY&#10;w8IF87ni0p8w8aWJoOs6K6WUUkr1GN2e+ZmwhAnOOWZMm8btd97J6vXr2XufA9hrn/2pb8zjsYgI&#10;A3cahMPw/AsvkDpfthKKUkoppZTakXV7Eioi4AWP4fEnnsCI59vf/Bb/79vf5OCDDyQyhsg7jLHU&#10;9enNLrvtzvJly2loaqwsqgURwTuPcw7vPS5Jw7/TFOc9qdN16Tsi3uOdC9urUMAlKanzmw3xgvce&#10;EcE5F/atUkoppVQ36PYktDhHaCGfZ/mypeyx9z7svtfexJHFuTRb6xmMAWstffv1IykkJIWkw4pQ&#10;58sSIWvAhG6kmhx1jhhwCInzeANiPNaETWlN2CflgQndKgCiKCr9XSmllFKqq7o9CS0SCU3zURQh&#10;CF4gqli2U7xnw9q1oR9pi59sRsiMSJ3De6HgHFiLd66j/FURdooRQw6DEUEkRXyhFFSEZDcU4amd&#10;2kNKKaWUUp3S7UmoyarRclU5hgwZypyZM1iyaGFWixYSGRHBe2HxokXMnDmdQYMHU1fXq9Xo+OIg&#10;JxEhn2/iuScf56nHHqaxoZF169byzOOP8vxTT4bR9hVJUmXSVF5WTw0wWIRNyTruevkm/vDsL7jl&#10;+V81x3MtY8HKOaWa7R67DcuO2aDj253iI1uVVRkVz+us4utqVV6PiuxOt9VnvfJzD2SzdIR/V5bT&#10;TrQqr7Ls5n+LbGHZO2qUPi/Z9qk4yEvfz7Zmq+e3E6Uysv+Xf6/8J83XmS0rf4eM4nYOW6zyMtn8&#10;GSJcQ1s+toMo24edE35/8ShpVV4PiWxTlz4r7SnftJXltI7Kx4QCwvfLSy1q/ubW2B+d1e1JaCDE&#10;1nD0UUfRmM9z/bXXcO8997Ji+QpEhDemTef+++7nuutvYN2GjRxy0AFUV8dIxVyh3vtsIwoNmzZR&#10;128gi5avZNKrr/Lsk08QxdUsWLiIKdOmY7Jpnyp5n/UjlcoPZM8MbwQvMa8ufZpXFj/FSwufKMXL&#10;i57glSxeXvQ4KxsWY0RwPkG8ZB+cnhVeHB6DSOhzLBJXHmItWDzOC8WjubK8lmUL2SGedTVpv1+z&#10;yRoDvIB3vvlk3pNC2tgq4sMiGW10FxGTQ6gL28y3UV47kYoFPDEGa3LZd8vKlrAHvPd47/A98PPR&#10;KiTrRw44qlrftJkYMOF8vIXbq3gt8EAEVH5avCSIxJjsJz3y89EqJNvWnZiHWzxgkeI/JezHzYYX&#10;0uwfYkIFR7vEI0ThVW3hvt9hQhwC4cY4+5y0K/v4iHic62B/ZE8pb8Fsj8l6NYbzVzd/VkTC++vE&#10;a4kmTJgwofKbXVG8EBhjGDx4CFXVOaZOncJrkyczb9EiGpOUVye9wpQpU0gKeY468khOPOkjVMVx&#10;WLqz7EJSrFUFqKmpo/+Agbw5YzqDh49g3ry5HHfssdhcFctWLGPc7rtjbeuLUPECURxk05NDvMd7&#10;Rz4t8Ozs/9DkGjCm+T4kdHZotv/wIxnWZxROHCLFbdmzQrzDOcE7hyy9DSkswraR7JTUjcP1/yiI&#10;CYllO8edeEfqPXhPmhZ4cvZ/KLimyhJLnBfGjzySgb1GYfAhqWqj3B07Qlcc8Q7xDr/mQWTjJKy1&#10;2ekvy9SLxOBr9kIGfhiDbaO8ipDmvxeSPI/PvCvc1YuQ4InKPi8S0in2HHIQuwzcCyl7bo8Nccia&#10;+2HTJAw5rEmg/BzjCzipxuT6I8NOa/fz0WZIyovzn2Bt4wpAWpy/nDgiE5GKY9yAvdhtyAHN+8S1&#10;UVZPCOdwzmHXPYJseAFjohbbTCTGmiYEA9EgZOiXETHZ88NnrVWZWYTEyOHThJcWPMGqhhXtnhuH&#10;9B7OISOPIfUOcWHAa2WZO36kiAfnPKb+VWTNfRhTnveYFsuXu2gAdugXcMRZYtfxNisO3p669GUW&#10;rpuFxxIbsluy5rI9wsheI9l/1DGlpLGyrLca4j0my+faqhwoZ2RL6k07IBIu1saGKZhEhCRNWbBg&#10;Ia+99hqLFi0kTRKstQweNJg999qLfffbj5rqKqyxWGswtvkD4n2o4QBI05QXXnyRJfPm8d6TPsI/&#10;//ZnTjrpI8yZM4emJOH4dx1DnGvuc1r8/fmmJgpNTXikx69NHw5BoUkSrnr8TNYXVmd1CoEtO0QF&#10;4b/2+yYHjzyaRByxyXWq+WBHY4zgJMIYoW7mx6DxNYyklQ8rSfq9h8LOf8AS4fGYdhobjBFSsUTi&#10;cRS47PEz2VRYX/mwEifCVw/5f+w2+Cgi0zOPaEFADMYIRoRo0Q+wK28ljuKsJkdaJD0iQtr/FJLd&#10;foN1lg7rHso2aCIpP33wf3E4IjyN4ojK9mdkDKkrcMIe/817xn0MLz1xj7RkjBAvPAe7+o8gvYlo&#10;ANN8jjG+kdQOxlSNoLDvo7iKWU3KE6RKIoK1wm+fu4SF66cBHlN2/gJHRBWNaSMf3v1TvHfPTzfv&#10;jw52+47KAKkRahf/CLv891kS2rzNvK8hMmtxGKjem8a9HsKYaiDU2pU/thWT1TknTdwy6efMXD21&#10;3YRj70EH8qXDzqWAp4oI35na2R2MtR4jMal4qtfdjp17ZsWNgS0dsyJCoWpn2Oc+EmpDbrSZFt9y&#10;zqdg4O4pt/LCoodIiKk24Gk5DaYTzyFDDuGz48/Bp0IbdXhvWVVVjuraOowxWQXB5nV/Eup9WSIT&#10;NqnzHmshSVO890Q2Knth4W5WBGwUtajNLCaSAEsWLuSaG67j6MOPYOdddmP+gvlsWL+O+k0bOf59&#10;H2Tn0aOJcs1NpZJNmF98fre9ya0tdOQId6ZISGLKD46s30f4rIfmkxY1Px0Q8Wxs2sTP7j+dNU2r&#10;MKZ5m5lShHTzS4efy6Fjj8XhscUPSud/1Y5BfNaMK5hXP0i68XlsOxvBDP4I7Hkzka3CI+1/AMWT&#10;eiE2hoZ8PT+9/3TW59dWPqok9Z5vv+s89hl1PNaEZGsLdv0OIZwTwjFqSUnePJt04fVh0KP4bOxi&#10;2Y2sSzBDP4Pd+3pim0PaSXIqNRUa+OG/v0hTmiciJS+0qAkFcC7hY/t/iRP2+2yLlpseSxzpzO+Q&#10;Lr4Ba+qwNLVMQsmT+AHkeo0lGv88VAxWbY8IiCtw1eMXMnPl61h8yyRJPJaIJp9wyj6f5cMHndpu&#10;UtsTGBES77BzzyddcBXGxJtNQk3NPsRHvIgx1aUKi/LPUlucd7g04dqnJjBlxetE7Rz/+w45lG8c&#10;fwFhLxlM1H7ZOyRJgQgnHpb8AT/zW9BOEupqdqPq0Ccg7g3QopKuFQn/8xJadP468RqennPvZpPQ&#10;VByHDz+C0467EGuibr22m+z1h9NxO695a/QJLfZzKCZ9QrhjWr9xEytWrmbZshWsWr2G+oYmKCaJ&#10;xiBlCWOprKyK2BhD7379+Pypp7HLHnswcNBOHHfc8Rw8fjzv/+AJjB09qtUGLO8WYIzBbidhCCdy&#10;l9YjLo+XBGgO75vwvpHUFyikTdnJglbltBnZ4V3cJpXnC8nSWkqHatgfxccZ08nfs0NFFBKe0nK0&#10;m68FJevnGVuDwxB1uL3CNjWGsGc6OOGHy4IJLQad3ec7Wtji38m2l2BaJDItD2prHIam0l1+q/La&#10;CxwiFocguFany+bXZDG2/LX13DA0n1si4yt3B4bsRuEtnE9KZUg4T1UmPMbEGOsxJrddnfO3ZpR/&#10;hW3UYpOVvmEwYLNznQnXCmttq/Jalh3a0YzJZlup3NmVjMUawZoomxawdZk7eoRaz+Kx39H5vuz6&#10;YDpzfik+rqwZPPssttrv4cwZ8odsX7Yu761H6XV0kIDS6qzaDYr9ACQ7KBcuXszNN9/E5VdczqWX&#10;Xcpll1/OZZdfzsWXXMKf/nQ7S5evwPmwOdp6vcWm/b59+7Lb2J3ZfbdxDBo4kOrqKnbZeTdGjB6d&#10;bfA2nrxdMoh4CguuJZ3+VfLTTqVpyheb442vUJhxKn76lzCr/obpYDCLUkoppdS2qPszt2wknjEw&#10;581ZXHvN73n2mWdYuXQ5VVFEv969MN6zds0qHnv0Ua65+mrmz5uX5eUt03WfrdYj2cAAk9VzRHEc&#10;MnzCoI6Q8bd46nbMY/Dk1j8MS/6OXfE3zMq7ShGtvR9WPoosfQgaF22VXaiUUkoptbVtnQxGDEmS&#10;8uSTT7B4yRL2329/zjnnPC6c8GN+9JOf8OOLL+acc87lkEMPYcnyZTx4/32khUKraSQqq5VtFCaB&#10;kKyGNLI2rORTMap++2bAVCHGQQxCb6yvaw7XhPGNWAShUPlkpZRSSqntwlZIQkN9ZuI8CxYuYujg&#10;wfz357/ArruOpX+/PtTW1tK3T292330cn//CFxkzajRz5s2joTH0ES1nrW0VcRxjswS0fAqAHSUJ&#10;NdYi2NAnxyTE1GNsoSwirC2ACYO9dqwEXKltT6mFRj9mSinVrbo/CS3OR5U1offu05ea2ro2O6jW&#10;1dQwbNhwvAj5NG1jImqllFJKKbUjap0ZdgcRqqtr2PeAA1i2ZBHLlyzOBg61zDJXr1nN7NmzGDx4&#10;CH3qemVjtZRSSiml1I6uy0lo6hyp8xQKCQ0NDTQ2NtGYz1PI5xl/+JEMHDCQO/54M/PmzWNTQxOb&#10;6hvYuKmeZcuWc+cdt9OUL3DCiSdRW1vTqjleKaWUUkrtmLqchBpj8ALPPPM0l196MVdcfjlXXP4z&#10;rrj8Mm656QY2NDQyd/Eyfvvbq7n80ku5/NJLuOLyy7nqyl/y+htT6NW7N3PfnEFToaD1oEoppZRS&#10;PUTXk1DxCEJ9YyNr1q1n7caNpVizbj1g6NO3H048G+s3sXb9BjbUb6KhqYn+/ftSaGpg1oxpOB9W&#10;QlFKKaWUUju+LiehImC959h3HcN5553P+d8/r0X8IIvzzz2P8889h//7wfmcd845fP+88zjvvPM5&#10;59zvc9pX/pe6mmodfKqUUkop1UN0OQm1UUQUR/Tt24dRI0cwZPAghg4ZzNAhgxk2ZDBDBg0K3xs2&#10;lMGDhzBs6FCGDx3KyOHDGTZ0CEOHDmGnnQZC1rSvlFJKKdUdRATnHN57fJrgXVJaX92Lx3uXRZr9&#10;6UsL5Xjfcu5y1f26nISW1ggtLlAaFosPMzRhSMXjTUQ+9RSckE8c+dTTlDjyiSefeFLndRI+pZRS&#10;SnW7MNevw4lBEERMc2CBMD+3SFiXsbj0uNr6upyEVrJRBKUBS4aZs+Zw+623cNUVl3PlFZfxi581&#10;x88vv4yrfv4z/njzTTTl89onVCmllFLdKCSgDY0FJs5YyaQpq3hl6vJSvDxlGS9NWcLLU5fz0htL&#10;WbOuITwtWypcbV3dnoR67yGrxn7jtUnceN01PPHkk8ycNYt5ixa1iAWLFzN/4SKWLluWJaCahSql&#10;lFKqe4Saz5Rlawr89OYXufCaFzi3LM679sXszxf4wQ0vMWnG8lALmrXuao3o1tXtSShZH4wkdTz2&#10;+OOs37SRw484nLPPPocJF17ITyZMaI6LLuQnP57At7/z3TAwSfuEKqWUUqqbGMCYGGsiIh+xEVtc&#10;0BER8AJIhHURkRd8Vv9pslxGbV1bJQkFSNOUNatXMWLIUD79X59jn332YeiQoQwdNqwUg4cOZdDg&#10;IfTt21drQZVSSinVvUzo4wlgMWT/tQpbHJliit9Rb4etkoQaY4iiiAEDBuJFMNbiXIqtWD++OKjJ&#10;RlGpL6lSSimllNrxdXsSWrzjiOMchx9zHCvXrOaB+/5DwXmE0L+iVQCiUyEopZTa3pXaesPfpfT3&#10;EOHfzT/XEbmqJ+v2JJQsEY2tcPihB/OBD36Ahx56gD/ffgdPPv44jz/2WHM8+iiPPvooL730EoUk&#10;rSxGKaWU2q4U883O2JLHKrUj6tYk1JTVdHoxrF27joXzF2Cs5bGnHufm227l1ttuK8Vtf7qdW2/7&#10;I//+5z9J8gW9I1RKKbXd8yLZZOjF62Hz5Ojh3y1/rlRP1a1JqBCaGDyQOMcjDz3AG5NfZ/CAARx7&#10;9NGceOKJnHzyR0rxkZNP5mMf/Sjvee/7qKquqixOKaWU2u4YY0L3s2KYsij7vikbNKNUT9StSWio&#10;yRREoJAkzJw5g779+vPVr32DL516Gp/+1Kf45CdPKcXHT/koH/3oyRxz3DGYSHRAmlJKqe1eUz5h&#10;5oI1TJ+3mhnzVzNj/ppSTJ+/hhnZ9zc1JIjoeAjVc3VrEhru8sICWFE20euAfv0YNnwYxoIX12K5&#10;LI/B2ohcnCOKqnRaBKWUUts1Ayxb3cB517zAmb9+mjN+9TTfu+rZUnz3qqc581dPce7VzzN36Sas&#10;JqGqB+vWJBSyObaMoaoqxwEHHsyS5cuYPnMWxlgiolLzQ3F6JgSMF4yOElRKKbUD8N6QzzsKeSFN&#10;IUlcKVwKSQHyjSneA6b7L8NKbS+2ytFvgcgYjn7XMYwZM4Y///l2XnttMitWrmJ5WSzL/ly3YQPO&#10;h6malFJKqe1VuI6F+bEBXOrLZ2jCecH7bFlIit3YlOqZuj0JlWxgkhfh8QfvY+3q1axcvZrrrruG&#10;yy+/lMsuubg5Lr2Yyy+7mBuvv5ZNDQ3tJqGSrUefpj786cKfPvt+W/OMlkbqe4/4lnO1bashvjha&#10;sriGQ8tdJN6V/WMLo/mPdro+tHMzUFleT4hse4j4bJPFlVulBYNHBIyEvtGtymtRdvgzTBko0EGz&#10;XGRMeAnlF63KMntClP5o8Y+2mRjINW+yyrLaCSFs6tDJKJzTyhVHNZfOMW2U0dMiHMfh2BfaWoDE&#10;4LO5MoXWz283srK9CKb4rTJeHGAQceF6UPn8tyuyBkGQ0sIt5SJrMJEFA8ZkT6oso5uiNBd3B4lu&#10;cb+1uC6Endh+ZOzmLidlwmPK9lxlWVspSsda9v+OX2rxNYbHQ+sy33JsqdKLzQqoLK+ybKHi+pB9&#10;Ftv43aZ0nGbntsryuhAigvgwE0RHujcJFcFmr8NhSLwnjmJGDB7CTgMHUFNTTW1Z9Kqpo666htrq&#10;6jBWsOLoKD/Ji/fMW7CIiZNeAefZsH4Djz/yMM88/SRNTU0hyax4bvH5xoR1umQ7+MpecJbsxFB5&#10;IjcWY2zpqKp8fkdfZNvGeU9asc1ak9KnIPy/srSe8OURbLjhcRKaz9phAO8FWzz5t/eVfVibzxId&#10;7A/xiHdIcT/2wC+yccXF9Z1t2UmurdX2nPN4nwvrQ2NblVf5VU5MuBhFSEgcKgoXwu8Lo5tNOOH3&#10;8K9yaZqGGokyrnSTHVQ+v70vQ7aTrcEaCPWLzQSHIUIkhWx8QmUZb8dX8bxpTYQIOOcIR0/2JUIi&#10;4dXb7DirLKO7vkqZRsXnoqjymAZTykUry2r9VXy8YMR3eBNtkDAWJLtJqCxta30VD5MW59t2lLZJ&#10;9n669TiSUCHW2e6H3kmL7dqqvBZf2fkvu0nrSLHyrnQJ6savcC7snO5NQgEvPtz9WcMnP/1ZJvz4&#10;J1ww4UdccFGICyf8uBQXXHQRP7zoR3zlf79B77o6TMWrLk8kGxoaeezxR3nxxecpOM8Tjz4ENmLm&#10;rDeZPmNGdsFoVj71RfFOaLsIA4jHu7Yn7zfGthhN2er5HQTZnZE1Jgwea0fxwAxz2m1H27Cbg+Lx&#10;ZE2H/beMCfvQWIsvXQg3E4ZQXva4zV4piozFWIuIwRVPHpVl7ughIZEpJjOVtZOtZNvMGMIFoLK8&#10;svAiOHGlEBGssdnvbX2TbIrPcS5cYE3rMntclO0TG+VaHdI2slgbxgZs6Xk51KA2t2pV7nprDF4E&#10;awzWdvDZ29qRzQFqoNVy1dZYIttcuRBuq9oooxsCwj4p/qNym1VyPpvP1Ge1+22UWQwnWYJkTKgY&#10;qdzZFYrnLFN2znu7ovg/24kpsZwLlTSC4Io1iW2U+ZZCwkXC03wOb4+xBjG2dN5rVV5liOCzP8tv&#10;9toSbqwBihUmbZTXhYDOrYTZ/hV1CxljiOM47GgRamuqqa6uoroqproqpramiuqqXCmqcjE11Tly&#10;ubjNaozyg6W2rpaTTjyZ2lwVqXOs37CBvffZl/0PPJilixeFPjZlijvAe4dzKWmSkqbbQSQpznuM&#10;jSt2Z/F9ZXeRxuDSlGSL3pfDew8Smok6+jAWl1n1PlxY0tS1UeaOHS4N29t5V9pu7REMhSQl9Q7X&#10;RnktInEkzpGkKd67ykqjVjyQOkea1Yamro0yd/RwLuuC47JEtHIrtWRtDkpdckLt3ObCORcuQFmk&#10;SRr2aJbctPWrrDFYY3Gp237OMVsxXOrCOcuEc1XlRhPnQ4LmJWyzNsrYXLg0xftQydGm7HcZY0gK&#10;BdI0aVXG2xXFpshwBm+5EUKSF7oOhO2wNV+nyz4zHZ1dsgQmu8Fz3uO8tFFec3jvcSIkaUraiTEd&#10;1trwXOdInG9V3tYM711IJjs6YWT7q7gdvGt/G2xpJGmKcx6XplklROVvb8kjeOdIvQ+tl22U2SJc&#10;2N+pq2wnaM1mOVfoStSJsrcgXJpmFTcdp5hGOrNXOkkk7DBrQ+2Bdz7UHpWSQqFY2V3c0eHCboki&#10;SxSFO+Ty8shOKl6E1avW8K9//IXPffHL3PnHWznx5I8xf94cCo31HPvu97S64xQR8k2NFPJ5nAt3&#10;Nts6g8HGEblpHydueDo0yZfXvolFTD2kfUlGfZ3CkHObz74dMhjxNPoCVz1xJhvStZhWfRxDlwoD&#10;fGrfb3DwyGNISLGSJcUdfGh2NEYEwRDFMVXTPoJpfAlr2urrFuR7v5t0l5sgqgFJOkiSPI6YHELB&#10;N/Gzx8+mPl1f+aCSgvN89dDvsMfQo7GSFBsoexQDiFgET2wEu/D7xKvvxBowhFqZ8oNUXELS/2SS&#10;3a7BektZj+q2lZ1/Ut/ExQ9/m0QSYhLyGGzZfbs1htQVOHGP/+Y9u52Ckw5L3+FFRogWnke05o9E&#10;pjf4Bij7vBgaSWQwtmo4hf0eJXUdJ0dFIlAVwW+eu4S566aRM5KdrYo/d0QmR8EXOGmPT3Hcrh/v&#10;+Cq/FRhgyeo8Z/7+VZJCml13ml+HwYB4jBEu+foR7DUqh5Ot8zpjY3EWahZNwCz/Hda27OLlpZaI&#10;NTgM1O5H/W7/wUQ12etN262nEjHEBhJx3PLSpUxdM42qdpKOPXc6kC+PP5uECOOSFp+1rcsQGWHR&#10;6oTzfvsS61IhV/ZTyf6Xw2JMyjc+vifHHzSUyHhc1sGwu16pIMQmxhtPvPJ24gVnZS0Dxe1mS90B&#10;RIRCbmfM/g9Q8DXhpq69V5IdZiIej3DPlFt5cfHDJMRUG/D4Fs9PvOOgnQ7i80eeh098e7t6i1VX&#10;VVHbqzeG0CrYnm5NQsn6GhbvAP/zr38yY9abpVq38P0s8bQWxGINDBs6mE/812eprq7GVvRwLr68&#10;JEl46onHee3liZz40Y/z5puz2FS/icaNG3n3+z/ImDFjiePWSaiE25+syaCdHbiNEBGcd/hXT8Rs&#10;eDRLQss+MmIQ04BJ+yI7f5t41x+32mabJeB9ysZCAz9/4JusaVrV5uCBKEtqTz38HA4deyzeCEai&#10;8Hu2g23YncQLzqehZnrS+3Ebn8a0OIW1JIM/QtVef8DZGqw4TFmzWyviSLwQG0tjoYGf3v9N1jWt&#10;rnxUiRP45tHnsu+oY7GE2vIetjuy8wehAVMcyZtn4hb9YbNJKD6PDPk40d63YokxUeVN1+Y1NG3i&#10;/+7+Ik0upYqUAh5T9nkxGJwkfHTfU/nQvv8Vmlh72g6pID4lmfkd/JIbiU0NYgotkh4rjeRlALna&#10;nYkOfy402XdS6gVcgV89diHTV0+mqiIJNXisyZF3eT62z+f48IFfLLu4v41EmLtkA9/85TM0NSVA&#10;y1Y9EbDiiSLL5f/vWA4e1xfaO090gXhP6h1mzvm4Rb/abBLqsVC3H7nxz2NMdfihca3HJJTxPvQF&#10;zbuEG5+awKsrJpNr5/A/cPh4vnbs/+HJEdHBubEbiQA+Ye6SBs648mlWFxzl6zNWJqFnff5gPnDE&#10;GEzW+mQq9l9XiIQBcx6BpTfjZnwTzOaTUF+3G1WHPAFRbwTBtrfNBMQUuyk5/vLSNTw9597NJqGp&#10;COOHj+fLx12IlWywXHfJci46se268beWEvGQSDnPokULmTF7NjOzmDF7NrPnLWDmnHnMeHMOb0yf&#10;xsy5s1m8dCmFpFBZXIlkzaBjxo7lwx/9GL161fG+D3yQA/bfn/d98EOMGDGSVh1KszdvrcVW1LBu&#10;y4wJHdrb/4BmyeCW5oSG0sEu2XZtl9B80G7J79mBGBuaWw3hg9XRJiNbG1qy/rQdKX5evAvNW+0J&#10;+yuUabL939MU33Lp0Oxgh5Qf4x3dkVfqzGfLSGhmtFHUI/dHpeI5N2yLzR/PpcdtgWJ/PlPqQ92R&#10;d26HGGM7uOaEPsZb+8Y+bC/b6W1dOm8ZOtx+5eegUmVPO5wLg5c6vO50NwMmijC28xVR4VS7lV5n&#10;1i0gzIRT+cOWSgOuO/F5CW12WQrbQbkAWe/RcIx0UPYW6+R2pruTULL3Xjwpf/QTn+Scs87i7LPP&#10;4qyzzuKcs87ijO99j7PPOotTP//fDBk0kGFDh/Hpz3yOXrV1rV538WA12TQXu44bx7g992TEyJHk&#10;Isuee+7JqNGjieL23/DbftB3Uajt2fwJHMJdRkcHZduaR2V3uFXa36w9hmT7pBNbDJM1rZjSqOn2&#10;hJ+bbCBTZ04E29mhvG3YihstXKs6HgTQM7V9/Bve2g1U8fO3/WzrzbzJ0rlhMz/vThL+19ltZkyW&#10;xnTu4ZB9vDpTvs2SwJC8vg3vvZxko4veaQZMFAa5hm1R+YC2hCtQR0zpOtVJLfZbp5/V7Tq+6m2B&#10;8ukeImsYMWIUe+yxB7uP253dx41j3LhxjBu3G+N225Wjjn4Xn/3cf7Ni6RKee/bZMBp8Mwdy8cC1&#10;xhJl/UfjOCaK45DwGpt1su0ZwoXPh47NWyobOdqpD8Bm9kdPYyjWbITksj3F0YCd23TlD+qg4Ezp&#10;JN7Jx++QNrNtpY1zdbEmqOMbgtaKixCD4HGhyXIb47MR+vgkzCEsKUhS/EmINA1dfFwYZNfhzGzd&#10;pa1t3qmbs7fKAq7NLkbvjLdrQ3ef0O+w+Lo7t5+irDa3o/3aot9r506QW0X7r3Lb0nyu7+Sr3pLN&#10;mp0b32nd+gokmwIhLMeZVc+XRZgfCyIbLgp77703u++xF6+99ir1jY2VxZVdcJv/HqZbKU67EsqJ&#10;oqjdWsHSc7eXCGfqyreRaXlAtnpue9HZA7mo8jVUltcTYku3Gc3bzdBGeRVR2qZb8HvMFpS/o0VW&#10;xZxtreK/KzZQCy0z08ry2g8wpVOktLoQFH916+dt5ah4HY15x6TZG3h5xlpembmOV2at45UZa0sx&#10;ac46Js5YQX2+gBGfbcI2yu2GqNxGHal8frtR3Osm/K31bwo3DMXL2tZ8nx3FltjaxxDZeaIzitss&#10;/L11WS2j8tmdk72iNsrbehF+8eaOmwrFbVB8fBvlveUo++3mLWzAVuVtJorXlfBn2K/ta11Gd0VH&#10;Np+5vUVCqOI1JptXsYzN5qXyLiSj4oRCPk++kNCYz29REq+UUj1Z6IcHy1dt4sJrn+cHv3uW869+&#10;LotnS3Heb57hkmteYOnKJFxh2+3qo5RSb59uT0KL1ezee9auXcPSZcuaY+lSFi1ezNLlS5kxcyb/&#10;/tc/mDNvLr379aNXXd0W1iUrpVQPVXaq9OJxaQLZvIY+zVZCyaLBGOolAtM88bZSSm0LujcJzc5u&#10;qfckTvjLn+/k4ksu4dLLL+eyyy/nkssu47KfXc5ll13Gr379Kx586GFy1vK+446jV21tp6puVQ+Q&#10;dd3wPqxGk2Yjx0vhPC51eF/A+7TVkq1K7dhadjEIp/EIJ5DiKWBJyqLKQ0EIK6RFhmyuB6WUesd1&#10;bxKajcKzhIEz/fr0ZUC/fgzo25cB/fqy04ABDB44kJ0GDGDUyJEceeRRfPXr3+SId70rzHWiuYQq&#10;XWILGEnAOyIMBlcKcBgjWatiNx/CSm3rso5txZt2Y0zoi1/Wp6/Y980UZ3os9tF6i33RlFJqa+je&#10;K7hpnm8qtoZPfPoz/OCCCzn//y7g+z+4gPN+8EPOOf8HnH3e+Zx59jl88bTT2GffvamKyydrVYow&#10;Zb4xmMiQujzO21KIWPAGIxHGefC6Uo1SSim1vdkqmZ81lshaqnIxdTU11NZUhajOUVdTTe+6Gmqr&#10;q6jOWXKxwWSTrCpVJD5h3fo8r01exmvT1vPqzJWlmDRjJROnL2fSzFW8PGsxG1NNQpVSSqntTZeT&#10;UJeG/npJmlIoJKTOkThH6iX0DU0TkjQlSVPyhYQkCVFIEtLEkS84Ck7C/IraTKQyxuR4fe5Gvn31&#10;85z1u2c589ct47zfvch3f/0sE66fjKR63GxNIoKkDfhCirhGUufCah+bCeccktYjaSHru5tWFqmU&#10;Ukp1PQk1xuC9xxjDyy8+zw//7/+46MILmHDRhVx0Ycv48Y8mMOGiCVw04UdMmDCBCRMm8KOLLuBP&#10;t91K3oU1VZUqMgasiYmiHJGNmyOKQx+4KCxSoH3c3gYmQizMW97EH++ewY13T9ls3HzPNJZvjHEm&#10;LGWpe0cppVRbupyEls+EWsjnaaivD9HQQENDfYtobGykvr6B+oYG1mzYyLKVq1i+chULFy4gTRK8&#10;zl+nKmVJjBdXChHXPOrCmjCoTW1lDowwd3EDt903ldvvn73Z+ON901m7oQmKq/l0w2lGKaXUjqfL&#10;VwfvfKk/5/ij3sWECRO48MILueCHP+SCH17QIs7//vmcd965fOrjn2Tk4J0wLqUml2Ofvfemtqb6&#10;HVt6s7j2c3P4zXyv+fvqbZCtbevxYa3dYhiT/TCrPdfdsdV5qsBbjAjOgli/2TBRTLVNsaTZZ6ay&#10;NKWUUqobktA4F4e13KOIurpaBgwcyIABA+jfvz/9Bwygb/9+DBg4kN59+rJu/Tr+/te/cucdf2Te&#10;vAXsssvOfOGLX+AjHz0lS0DfmSQUwLsU8SniizWyxexGcCKkzuFdgjivfdzeBsWpZiIT5jcs/2qu&#10;Bn3njpeex2AtRJElJcom/mk7nBhsFGNNFTkbmuSVUkqpSl1OQlsorhNvLVgbUjgP8xcs5NZbb+HK&#10;K69k0uTJ1PXuxSc//UlO/3/f4dDDjySXi7N07x2sMjEgGJAE4wAvpTDeYUSAGCdCmAlVKaWUUkq9&#10;Vd2aTRljsdbinSdJPatWr+Hf//43V//6Vzz33HNUVVVx4gkf4oyzz+FDHzqB/n36EBuIoqjTi91v&#10;Les31DN70SbeXNLEvKUbmL10YynmL9vIoqWbmL94Lc7lsUZrQrdlrbtSvIM3N0oppZRqU5eTUO+b&#10;+0k67/Ai1Dc08NhjD/OrK3/BPffeS0NTE0cecRRnnnU2n/jEKQwfOpTIWkQEYwziw5/vpCcmLePs&#10;Xz7G//vVs5x11TN898rm+NaVz3H6lc9y2Y3PU99kQOLKp6t3knhc6km9gHfheCzrUEE2QMZ7T+rC&#10;8aqUUkptX5qvbJUVLcXr2vZ2fetyEkqWiKbOkU9SXpo4kd9c9Uv+9te/sWr1Gg7Ybz9O/+a3+eJp&#10;X2T0qJFEUS4knMZgbJQ1b4NL3Ts6YX3iLOubYH2TY12Tp74xLUVDY0pj3rGqASJL6G6gthmC4J2j&#10;fv4k1jxwFesf+BXr7/91KTbc/ys2PHA16x64kk1P3IykSWURSiml1HYsy59EtqsRE13OpooJJRhm&#10;THmDG2+8gbnz5zN29BhO+/JX+fyppzJ6zGjyTY1s2rSJjZsamqO+kQ0bG2hobEJAp2hSb4kTG+YM&#10;XTGDwuO30fT0TTQ9fWMp6p+6joYnr6PpyespvPwX0IFlSimlthfF1mbXHN5LaRiOSHOrnzFmu5o0&#10;pstJKGSZt4FlSxeTpp44rmLd+nXc9bc/c8WlF3PpT37ET3/8E37y4x/xo4t+WIqf/OgiLvnJBG66&#10;9nfkC/l3vEm+BSMtQ22zImNIPBgT430VktZiXV0pItOb2NcR0w9MX12ZSyml1HZCwlfWfbEUYTR1&#10;KcSFrmjbTRVopstJaHHDIDBixEj69+lNXU0NXsJSns55CklKmjoS50l9cyRJHu9ThKxv6DvYlyFM&#10;ql2c+Kf91+G8J01D/8LUebz3uLJIvJB4EO9wXgfGbG0GwRqPxZGzjdi4gNh8c0gTYhqQqAlH07Z1&#10;j1h6KXqcqJ6tsn9bZXTMZ5c0bVF7q5wP10LnfFbTtvlw4sNSvXgSMYQ5bjbPSIz3kPoCnjB/8OYi&#10;9OFPcb6A9w7ve+o+dSCQirBx0sssuv02FhfjjttYfMcfS7HkjttY+Z9/4T0gHpEta/ET77NpKh3i&#10;XIsd4r1QSPOlcT/eu8qnv2VdTkKLWbm1hn0POJBLfv4LLv3FL7jsil9w2RW/5JIrfsGlWVz2s59z&#10;2c9+UYpLr/gFP770cr52+reoqaoO68e/Q0RCBmoxRNBiXsrKvqriPfXTHmfd49ew4fFrWf/odWx6&#10;7IZS1D9yLZse/R3rXvgjhaZN21bSs4MyFsTEiDEgOYyJSmGpxkQxgiXCttqf75zi69hWXo9Sb6/y&#10;ga0d6fgxAkQYvH6m3qKIPIlLaMonNDQ04tNCi5CyIN8IWSWAwxLb9q/fUdQUlmE2oYJGXFoWCSJl&#10;4VLEAT5CxOB9R/t+R5WCjfEirHroQWZ953vM+s4ZvPndM5j1nTOyf4eYcfZ5zL/qN3gnWGyHDX6l&#10;npSAiCdfyJM4T8F5Eu9xzpXCuwQrIM4jrns/X92ShBb/jKOI2rg5ajqI2jgOUV0T1gmPosrit0nG&#10;RLi5r5A8dBWFR6+m6eFrqH/kuuZ4+HqSh69h01N/J+rmHaaUUjuK8utHsR2qZai3U0otcepZ+otL&#10;eO1jJ/PsCSc2x4dO4JmymHT2mYh4DEJVZCi49hPFvBPEeWzW6imGsjCIlAWCkGCQMHuO7cHHgvdY&#10;DDiBKAdRDrE5TFyFjatLEXuIJAlJPgYvnd9mTYWUa297jAuvupsfXvkvLvrlXVx05T9L8aOr/s0P&#10;f/lv7ntkEuC6dU73Lieh5Sqr64Wsf8JmQihObB8awItN4tuDqjjCmBw+rSKyQmTSUtgYMBHVcRUW&#10;pzWhSinVhlLTrnN457ImwRDe+fC9TtaUqm4goR65cfY80qlTcFOnNseUqbg3moMpM/AmQsQTiYTF&#10;XtoT1SKk5J3l9ZmrmfjG/LJYwMtvLCrFc68uZMmaBMFhrOuZNyTFXEmEyBpia7BGsDaEMZJ1PQkh&#10;kUGsxWcpPFsw0Dt1wjMvzeFvD73G3x55nX89+jp/fnRyWbzOdY9M5uXpizHG4zpfdIe6JQkt3s1K&#10;RXSk2JQvXrJl/jb/coonIl86QTnEO9I0CSewbmrKDx2AK7/bkjVC6lK8ifGxRYjD3KFZGCypMYgV&#10;MJ1/XW/lZOtFEJfg0yaSNAnNHFl4n5IkCUnqKLhQvd68Z7JOzWXK6x4Ewihy8TgX+u1S2XfHh7vU&#10;Yrjsd3iXx3fxKC0eQ17AV77Q0iPCB7R8k7W1/SQ8rLh32yxtc1o8PmyC9vlCtk8cSZLiSxdTH/rT&#10;lIXzniQVktSDMeQrjuE27tuy5WV91ueneV9Xhvfhol68kHfX5+Mdr9dvsX/D35u78bT1yiKEqtIx&#10;kKZNuLRA6lIKaYrzUorUhX7soa932GbFC2tbJVcqpC7rM+VKo1ebw+Ncgnf50u94uzjCmw/pxdaX&#10;fdQ2+2EpvgoBCoUCy/98O/MvvYg5l/yY2Rc3x5uXTGD2JROY95OLWP63v2XnL3AiGGQz7yYt9QtN&#10;nMcnTbg0DWMPKj4faZqGKKRI2lRZUDfYzAZ4R3TutUQkeHFYE+FSwThfEQJOME4w4sP121gS7zr8&#10;jFgcNjI0NiVc+uu/8NXzb+Or59/G187/I189/1a+ev4fSvG//3cjjz/zBsZEgM0SrrcoO2eEijHf&#10;alMU/7llV4ZAJEwPWLzutKqIazPCc0MXg/Krbuie4r3Di0fEh+ubteHcn3okFSTxSOrBeQzNEV5L&#10;qGkmW/a6ZektFc+J4R9CKh4TRdRYg7cxVcY0BzDY2PDJkoi4G6ep7LaSQr/QsGJSeZRGcrUR1loi&#10;a4njCFvWP2FzvA8Hvcv6ERWSFBGyJHTLD6C2NL+E8kt/S8YAYrFiiE12oSp7uBGwBiIvYHJtltEd&#10;DAZXTAhNDvG25euAbClSR0yCKSXEbb83UzogwvedMaEfpa0O/UEkLYsET4KXEEICEhIk52UzieOW&#10;yJ4f3kTFa67cnlm/3VLTXsWP30YmsnjvsMaz5I7rmHvlz5hzVYi5v/wZc64sj8tZ89j9iEsw4qku&#10;e1/ZeQRbFnGUbYzs/sE5Q1oevixSIUkLOJ+n4NPNXLA7p2VL6Tu7slmlcJptfTJvfkAEJltcQmDN&#10;rLlsnDqVTVOm0DjlDda/MbkU6ya/zvrJr7Nx3nwKhVCfUCy3dc/w1iJx+DSE+DTcJJQi7AHvIBKP&#10;fRunCSt+Ekuvv6M30iXhIivFc0+bmr9vXcrKf9/P3F9fz7zfXs/iX13dHL/+PYt+cz3zfn0dGx56&#10;ACuudOy3feEyWYqbncXE4RD+fPdzXPOnx7n6zqdK8fs7nuTGOx/j2jse5aa/PM4bsxZWFtYlLd95&#10;iw9Qq59uU2yEMRYj2QnIlwUmdL7PwluIbfZ+jCHqoMncYsDE5CJDQeLmGzQRvIATU4qCRGU72dJB&#10;0Z1QLKD801CxL97i7zBZnrOlQp/MyvNpc7VHqyuoMRhs2D/Ghr9nQegFGnIP2zzuYYuOOhsBQjVC&#10;WLm8uG+EhFCAM+Cz39hdurOsrS+rCfUCK1au4r577uaRB++nsbHrd7HNB0KHu2rb4j0FJzTOn0vD&#10;nBmsnzGrLN6k/s03qZ8zi00zZ1K/em3ls9vlTRzurnyBpqxGNU2K4XGJ4FIhTT1NeUfiyA7+CC9d&#10;Gz0XGneKH6VWH8dtlmQjSguFhLnX3MSii3/ZHJdcyeKLm2PBJb9i/UMPYW24YFbZ9vtEh9rMcGOw&#10;cUM9P7vuXn569d2luLgsfvq7e7nsd/exYMk6YhNh26gh7nmE5Zf/mFc/+jFe/egneOMjH2XKySeV&#10;YtpHPsLkT5zCspuupvot1Pluaizwp3+9yE3/nsjt/3qOW+96vhS3/eN5bvnH89z0z0lMn7dyOzqi&#10;t8yWvi9nLBILkU3JkZT6vBHlMCYmisBHlkZrce20lLXFYEh8zK3/nsjP/vQUv7/10VJcfetj/PK2&#10;p7niT89wxa2P8cK01ZVP3y60rmWriC3eI5W2KI3pUKmk4l12VmT4XllsT+f+bFs3/7ON/VDxGFrk&#10;HFuq9S3xWy2pTZstrNgU2L37ZMs+1e8wYwwioYn2maefZMjIMWzc1MCs6dO7sEPLhTK6p6y3hwEk&#10;aWTad77LpI9/jDdO+WiLmHLKKbz68Y8x6VOfYe0/76x8ekulM0T4Z4zDIEyfu4rvX/oXzvjJnznj&#10;p+XxF878afj++Zf+hWmzVyB4IiAy7SdUnZKdmbar/MnmsHhimyM2FoljJI6QOII4QnIGn4WJhcjG&#10;iFi8EZpof5sZBGMsXqC+Mc9fH3yVO+5/OcR9LeP2+1/hHw9OYvmqTdmzu1IXuqMwNDQ6pNCAzzeR&#10;1DfgG/KlcI0FpKEJkiS0AmxBnyqAdRsLXH3bfVx03b386vqH+MUND5bilzc8xM9vvJ9LbriHV6bM&#10;2+FXXQs1oR1/cK04cB4vFiFCTFoWDvFC5KAqNcRbel42gpECNdZQDVmteAhrDTkrVBtLDra87B6g&#10;WP9f/GonO9kyFcWEYyVr0SsGkjXBbPuKR7lzjkIh39zNo81IkKzV9v+z999hlhVXgi/6i9j7uDwn&#10;fVaW9957qvDeSEISCIQRIIwMSEIgIanvzNz7vtffm3tnem7PqHvaOzmE957y3nvvK7Oq0nt3/N47&#10;4v0R+6QpoABR0EX1+fFtKjPPPttErFixYsWKFcYwHXCpCwS/ts+auQZ/4HB2BX5GvpSa0HUduru7&#10;GDtmDOMnTaajveUD1rmnTP5Ox3XJZjJks9lzHrb2KAoIohEoDAuiEdl7FIYtokEoKnCJZxROJo5j&#10;hVCBIggV4wWiqFBB7+GECiFYTCZYjuM4ZLJZEokkXV1ddHV10d3dd3R1ddHZ2UlnVyeJRIJUKoWb&#10;6SZjjcCRI3DEIBxR3HdYhbh6JGkrRsaN4jh++gwvC57G89zew1UunnTQQpMWoJRLNpslnemg3C4n&#10;YkWIWdHeIyqjRK0YUStGzCokoIM4yqGjLcGhI6fZfOg0mw72HZsPnWbjwVNsOniaHUdO09XVg+Ok&#10;TZk65l5/0uE4KNfD1h6Dggo7ap9VH4KCsCYSthhcoEhmHRIZh6zn4USH4IYiA+rDKyhAhaK4gRLc&#10;aNTUSSZLIpGgs6NzQH2cfcR7unFcDy/bSVpOwpWVZEXxgKN//XiqlIzr4mXTqIpiRHEEUVzQdxQV&#10;InNHaSFuQRDlODhulqiI9dWHjBK1+uojasUosYtBgXAyuEpTFAtSHAtSHAtRXHjWEQtRWBgArchm&#10;0jiu+mA5f8Ijk3FwHI9MJonwXCrDEA2L3qMgzICjIuKRyGrSmTiZbJZs1peJjzkymQzJVOoDdTDw&#10;6CGRiJPOZEhn02RVATpQgWeV4tllOLJ0QH24DMLRlXjZFOlMBqsohCgowi6NoMoKEcX9jtIiKCxB&#10;BYI4nks66zDMLiZmSUJ2OUWigJgV6z2CspCoXY5yFelUhozjURaLMbiwiEisgKKCcO8RiwYpikap&#10;jAYIB4JkMx98/09+ODiOS9ZxyGYzaOUSjtgEw4JoJEgs3NdWohFJNGwxOOKRdLSpi0+gD3NHOpOh&#10;rb2d2toa6upq/X/reo/amjPU19bQWF9HIpkkm8ng6iKUrCAry8mIsgH1kdHjwQqTlONw0p3GO1Rk&#10;I4uK0UWFWIX9jqJCVGkMXR5FxWxcJ0tPJssgu5ACGSYsiwbqLyuKLYsotSRSBXEyLomMoChqURQN&#10;EIvZfUc0QGlBkMpokLKYhfDjU8/Hkc5myTgu5WFFKGQTKxhYH4URSSAUoCgCrmvK+OxrfNSR8eWm&#10;sbGR7Vs3s33bVrZv3z7g2LrV/G3X7t10JpJ42RRZXYhrDSYrygfoLk8WkGEwrqxEIXA8heNkyRba&#10;6JJCdEm098A/hP+vLooSTyRxsxnCooCCfnXxYUcRFumMg5vNEAtLCqJB/whQEA0QjfUd5VETd5jJ&#10;pMk6WfPvh5THJzmcrIOTTpL1HAoLLOyz2kcsLImGBcGgIhzxdWY2S9Z1+7WzD17XHA5O1nze0NjI&#10;lk0b2bhxQ9+xYT0b1/cdu7bvJJVox8k4OBoyVsVAfWWV4FolOLIYVxTjMZyedCfZVBYnohGlMVP2&#10;uaOo76CkCKeslEwyieu4CG1TGCilSBYQkeEP1EehiFEoC0mlU7iOS0FEMDgqiUYDFMcsotFA71EQ&#10;DVASCRBGo5VD1n/njzpcx+lNv/ZxCP1JzroA0H5sAp6HoxTPP/MHbvjK1zl+7Bi2gMsuvxLb7rOp&#10;le/+zqSSZDKZAdc6G6016XSatkQIpCKgQPUzz41/ysLViqFlQaTtoZJx7GQrrpQoBsZ9ekoREh4K&#10;C1U6HAuB67q9Acz9B3i98aRaY0kLaUkCdpB0/DS28ABF/1koicZSLtLSpMUQXGJYwSDZUyfRgNL9&#10;xxWaAApbaFwtoLwSqzCGpV3aE824eMhcvFyOfg9XYMcosINkHGjoTBMUZ8W+5DYY8JPZVpTHiEgH&#10;LW1cs1zrT0JrQLtklE1zhwbbJdA/3YTGLA4TFgFchlUE6MlKYjqJ6G4hI+wBniZTHxI0ZGWQYHE5&#10;SIHnmoVt50IIgWUXoCXI1BlsmcLVH+2xlDKMsisRCLI1tTjniFWW2iVQXIJbVEHYculIt/CBLCf9&#10;ytvxspSEKykIRMgqRVNzNzoXa3XWuea2HkPLC8ASIAPYf2KIhAaECCBVnJQXpLHTJWgNrI/+cuF5&#10;msoKiwigRBiF87ErNY0Wyi3g+ejn1H7MUyBgIaVGZbvQXqLfGWrAIgZLO6RFISI8jCCC7sYmCpLd&#10;OEIglSbbX/6FwFYuoqgQVT6YoNJ0JutI42EJCwsPRLDvdJ3B04qCUAkloTJQCarq0wg7gFRZRL8y&#10;0mi0tvE0DC4OEAtLXAK9n39qhAmO1GhcT9PeYxa/9eqhftXjKpBSUFEsCFsKrexP7H7QGlzl4WSz&#10;CIx3WPQLG9HaTx8jIBQpQGuJcOoIeJ0IEcHFpOLJ4SlNxPJw3RAUjCDrWnjNp5FZF0UAt5+cSD95&#10;irYVBCNYZRXYVoDunjMoy8FVkQGpe7TOklUBbCtLkV2JZYWxA4qmxh6UDgzY+c7oYQ1aoLVHcVGE&#10;woLPUB/9EGiEgrp2FyUEkuwAuZF4KGGDgsHFYFkafbYe/gg0YEmJ43okkkmzoLf/51ojpTS6WWmi&#10;0bDxvLmtaLfT5FEd4GGUppL9NRqOrCQrCpAdzVjJHjJe/3MH6phQ0EYPG0nYy9DqdOG5aeNp/gis&#10;gE2JXYElPc60ZBHeWXHR/XWdqykvDVEYAGEV4JH9k+NCTboiD08r2jostDh7kV7OMwlSCIqikoKQ&#10;5bcx3fv5h6JN20JIsp5HMpHAtvrq8mzzSmhJLBYiqyQhrxPltqHO8vjmftUahAzhiFICdoRURzuq&#10;q2fAuf3LLKDTYFvYo6diuyl6nB5SnoPWZkGyObPvfCUcCqxCwnYp0tK0tnTieAE8FFo72LJPZk0/&#10;L4lEBKVlYTxHEzhHhYSCQcIF0Q+Jef0gXzojVCgzybNh3WqOHztGVilu/cbtDB0yhIDd1wByRmju&#10;u+csjN74GYXQJtGr7r8az1eMLrYvqK5ZtaeNYSMsPUARKK1AC4SQaOXHOfUTSNnPQDJ979n30r4x&#10;aVa9Wf2s0IwSWNLCMntOmO96Dlg2KG9ArlWlwVMSW/jPhMKyAqA8hJQmQdsABm75pXIKCtC4SNFr&#10;7vj0fw/lr8MN4CqFAoL2J1OsZ5OrCwsNSqJ1BmS/DkKbcvKERhPEEkY2pDCRpPhbeeZwlDH8JRqt&#10;/ekFad5NM9CA+gCeWU2pUCAFUn/Icot+f3A8kxFBCgsF2ANWdQ5sakr7nbqQaDwsETALAno5qz5c&#10;BbZC6VwSfnO9D3t+rT00HtqzEFLgaYVt/2mdrNYarUBiMlNgmbCAvhP6n42J59UKlGUGc0Ij+9ff&#10;Z0D75a/9zt7kKex/wgC9jFICJSUCD4mF52WRVoC0C0E8+vUXaK1wlTZtyF+5KoQCETQrgXER/YwF&#10;c4o0Hb+/YEZpD7TAEmJA89J+R+8qz8Q6+ht8/CnkBn69CEx55z7346l7f1cgpbm/0mbxgfiYcIDc&#10;t3XufrnftT4ri0lOP/h146+Y9hDGiDwrO0hWSWxp2qPWJrdk0DL619MQ6HdppU3WAqUVthVAKA9p&#10;5TIdKKSpoX7nZxEyhEJhnsBCeZ6JK1XyLN1o9KHSCimMbH5cmXxi/D2+hSWQvbvWDGzXWmu0tEEJ&#10;hOCT58H0+yohBBrjBBgwHvTlLDflm6vrnMjIswZpOTTm2mh/v0CpQQ+U97PRKJS2sZAo7fg696ON&#10;UJNoyfMNXw/p94sfhtIKoT3AMtkQpEL2M4o+DVpphPIQUoEI+DsJfXR553KW9uqZc9gOA9uGOXdg&#10;ffT9bHBxlPDLwJSZ/Khr+32wUAohBa7inBsCeEqghIXU4KEIyFwP7dfpwO4ELZSpL212R1Ii16Jy&#10;fVh/5ajMciUNGsvonHOtYcjJaG5QdA6+VEao6ymk/1KO69LZ3gZ2gJLiYiwhsAL9O4iBilOcQ+w0&#10;mHREQiLIoAgOGNH1FpFWvfExpil5ZjcHYQ1setqkotBa4WizGrBXqX9YcfuKw/wMQqRBB9C4IGw/&#10;TYX/sXJASYTlolUQV3u9z6Q8jRXody5mGy6BjYsgKBRaSrQ2K+aNHTZQOQ5AC7MTERq0hZkL7vv4&#10;A2vkdM4ocNE6gLTOLXznJJfQ2E+TM9DjYVK0CKHRnkBLgdAaoTVKGgUywFzOGS7C32JW0GdE+Ybo&#10;R6G036UrZTozrT6omPvfyvVwtYulbRwUwXMYftpTeNpBiwASD0uaxt3vjP6/+MaEi1aB3vf4KMw3&#10;Bcr3KlrWn7aCE/9aZlGUh1aYONazOs3+l+6Leco5pPUHZWUAA9/lQ9tILzkDyyhWIx995ws5cCWt&#10;UhnQQaSlUcpk1gCB0picvv1H+8qXKynA9+BpbToJpYxiHthahPGoaMwGFlqD9tDKAulg9+tklTId&#10;PL4Mam08Wn8KH1Y62i83Y9ypgTpDAzqLxkYKY1ibfeE+mpysaEB5phPM/WFAXfuyIfsP6vAQwl+c&#10;KASy37MozzXn+DG3Whlz0fynsfoZilopfys0Da6DCPkDfwRamxmMAe/ZOytg5ElpB61twAERGPDG&#10;GtP+pD/ekMIa8F6fBY1GaQ/tG5hamxSEvZ8rz4/tNvUl4JzpCT+ArxuNlH4Q7Rst2neYaN/QUBqE&#10;sAcMfpTW/S6iTf5H5eEgCKCw7I82/IS/iloICa6Dts7Su2fhKY0thV+vxknzUZhBgjlHCjPT9nHG&#10;zEdh6sN4Oc1vGBnph1JmIGlsgH6Gfs52+AjhMMXXT//4OqjfGQPupZXC8bIERMA4biyz0r0/ubO1&#10;BqU8hNa4xjeF3c/G+QBa4QK256KsAEI5/mzMh7d1rV2UCKKVeR4zeMM8gT57YKT95Pc5mT33jky5&#10;Nv5R5dafL5ERykc0uT76v/CnfS1TvJ+Ovu+cXdAfvFJOoHM/5/hEzzlA6/fd8RN88zzT3+/wQc5t&#10;zn06Pun7ffR5AxvQ2Qx4j3M0lA+tn3Ocn6uf/3B8iIz+KQg+xrjud21jtnzIvc7Ts3wSPlr+vtDH&#10;MDc7jzfJPXruih/V8j+0/M/mHAVxrvI7F3/q974oPu75Pu7zc5H7bu81zq6aj7vwgPro/8HHffE/&#10;AOejHZ1dH/35wKXPoe8+63P8O/NJDFD4EhmhefLkyZMnT548eS4e/jT/dp48efLkyZMnT548n4G8&#10;EZonT548efLkyZPnCydvhObJkydPnjx58uT5wskboXny5MmTJ0+ePHm+cPJGaJ48efLkyZMnT54v&#10;nPzq+C+As4s4l4Ms9/OA5PVamzwOui+VxrlSHZj9rT/883N972JG53J/+nn4+vLM9JXHf9Sy+TwY&#10;IN/6rESSmHLv/5eB55tckB9dH7lNJ3IV+clyz30RDEgX9Tk/09k6pD+50hko6p/v83wUul8y9XPz&#10;wbo0+Yj9z3r130fX/YeVycff94snVyY5BAN1kfn183nuT9uffBp6r+3Xj7nu+bn2hU6uPs9OE3d2&#10;f342pm8yGYZ72+15qo8vK3kj9AvAdd3eXRGMLuhLxC4t6wNGqFYKz3OxLBshz9VB07sVKJjksv0T&#10;357rexcznl8mplzNbj+93Zgwie//o5bN54HWunerTeknYkf4Ce61xg4GzzJClf+ZUcXCOnsrwT5y&#10;1+ivuPsnNP/3ZIBh8RHPf77IlQNC4HkelhBmlzDL8js2kMpsRqG0JvAn7lb2WVHK7KolLQulzO5J&#10;WpvteoQ0O/n0/g2B1X+XO6X8RPt9O/4IYTr5D6t7rczmGP6Jpm1/zvXwp2C2olW9SeJz/zdGt9nR&#10;6FyGy2fB8zy/PE2CePkx/cmnIbcRRq5+gAG7Ul3M9DdClfIG9Ovn0k+5vkn7bdmyrI/cMek/Cp+P&#10;5OcZQE44lb9Dheu6HzoaxhduBThamH3EP2aI4CqN4yl/qzHfyLpAlfEXhfCNIZRGef42bMJPCvwl&#10;LJac0upv9FxICMxWtEJKXKVwcx2eZWFZVv8tuyG3e5CQuJ6H+4GtYwcihNndKOMq3LO2nfv35ots&#10;a2cbvB4CYVlo5Rv0gOt3bJ+XQfNJyHWuuefV2hgoQkozGBQST2uyrsLxjZgcQph9k5QC/J3dlIaM&#10;45mtG88qZ60VnoaM6/k7Ul2Y7QPA8nd108psT9r7pJ+z/AgEntJkXM8Y7b3beX52hMhd29TDf0SU&#10;NvpO+c6jj61L7XtPc/J6nmT2Qu4fPg7rz//8z//87D/mOb9oZfYvbG5qourEcQoLY9i2jSXN7t8D&#10;Og2taWtr53/89/+bCRMmUVpSck7B3rFzF8/+7l+Zs2ARwUDACKLfEZzrexczntI0NjRwuqaG+uZG&#10;4vEepCUJBoPge0i/DGWT8yp9kcbOn4L2ZdxTingixbEjhxCWRUEkAhrjAer37FpDMpnin//ub5CB&#10;ACNGjDjnu3V1dfHXv/5LSkpKGDJ06DnP/SLxPLPn8hfR1nRuG0Gl6Gxvo6q6isLCYiwpsSyLTCbD&#10;8ePHCIbChEOhP3lf+vOCv9Wh8jyaWlo5euwYdfV1ZD1NtCCC43j8+i/+b2LFpYwYPqzva0qjPE3N&#10;qVMc2L+fisFD6O7u5i//4r8xevQYysvLBpSz1rBhw3refvMNZs2ZTTDgb2d7gaGVpru7hxMnT9DQ&#10;3EJnZweu6xKJRMxg+XOUH6UVbZ1d/NVf/gVDBg+lsnLQebuX1poTJ07wt3/9v5g7dz4FkYKztnq8&#10;eMmVoZPNcvjQQWKxQkLhkL8V7EcPAmtq6/mbv/pL3nvnbdKZLJOmTP2TPaG5/iFnQ5yvev2i+ejS&#10;ynPe0NpDeR6vvvQCf/s3f8O6dev79kT2pyaV5/V6NZTStLZ1kEpn0ErhOg6O66KUi1LmWuZcD42m&#10;vasbSwhcpdm0YQMH9u3rvaZSCs91UZ4RWM/1zOGZ42LEdV3eeOst/uHv/5ZXn3+Wf/37v+Ev/+L/&#10;Ye/efQgNjuPiui7KddF+OWRdD08pPMdBewrtuqbs/b/nys/8q/166ldnnqkXpUyZK8+Uteu5eMrF&#10;9Rw8z68/pcz9B9SlmbLzlEIph3giwftvv01bW7vxjqu+sIsLEa08pJCsWbWCv/rrX/Pm66+aKToB&#10;jqfwlIf2fK+d0kigpb2ddDqN65dn7nMzzWqm+JXvuYknkjiOg/CNP6XMftJe73cUWpuy9Fz/Xp5n&#10;2ozn9pW546D9dpE7cvVq6sDzwwVcHCfb20481zX157loT+G4Hhs3bOTQoUN4nnn2XD1qpVCua+Sp&#10;t679aePPgPANlnQyyd//779m544dxmOoFHt27eQ3//JPNDY1+nuyK7QvW6aMjLy7/nPlZM/8bHSM&#10;67q4flkpz+iMnExrrfFcB+W6vd/r0yV97QPfI5PKOixZupT/9T/+H1584Vlef+0V/vf//AuWvv8e&#10;AkFnTw/pdArlmrJVSvmGNhw7eojly5eSzaTxXJfunp7ewbWpV1+XeYpUMklXTxylNFnXxXUclOuh&#10;PPOerj/9qZQ2fz+rvZq672uzyvOMV+t8tjUBu/fs4a/+6te88vwfefq3/8r/+9//K2+9+ZaRYdfz&#10;9ZGvQzwP11M4uXf1vL5y94/e5/X/rpRfJ/5nTq6t+STiyb620lt+Hln/etrXV56TKxfT/vpfs+++&#10;Hq7/nI6TpTue8AeZfe1Ye/3OV6Ydev49zDv67c1vq57joJy+v5/X8j/P9HodtSbe08Nv/u1fOVV1&#10;0jy3FDi5PsOXUae3L3HZuG4NCIsfPfEz5s6dh/ZcHNfx+4k+mTT17OstXx5c/2elXFzXYe3qVZw4&#10;fsI4AbQ2fY5fl7n7Gdnv00sXInkj9AtASklPT5wTJ04wbsIkdu/eg+MYAZNSov0ppY6eOF09PXjK&#10;LDayLInWinQ6YwTb80CD47okUym0BguB63kINOl0mk1bt7Ftxw66ehJkHRcn6+B4io7ubjq740YY&#10;MdMyX9aR08dhSUHGdZk1Zz7/5f/7X/nlf/6/qBwygjffeJ1kJgMCUukMGU/R2RMnk3UQvkJMpDK0&#10;dXWTyGRxHNcfKEDWcejsidMT76EnmaIrnsJ1jRJOpzNklaajO053d9x0KH6gvtCQiidJdidIxJNk&#10;sy6u66F8b6DjKRLpDO2dXSRTaYQ2I9zW9g6WrVjB6bp6uhNJvAtcMUvLxvU89uzawaSpMzh48ABd&#10;Xd2AQArAV6Dd8SQd8QSO1mRzU1h+XF/GcejojtPRZcrCTFmpAd6VnLLNZLO0dHTS2dOD4xv7Wmlc&#10;zyWTSdPZ00NPMm06Of97maxDRzxBVzyB63d2juuSzjp0xeN0xRNks47prLXGc10SyRQZx6Wzu4ce&#10;vx6U1iSTKdZv2MCe/QfoSSRxPBfXf66O7h46faNZef3iIj8DudkSKSWVw4YzZ95C1qxaSTKVIZVK&#10;sW79BiZNm8Ho0WNBaxzPoyeRpKM7Tk8yiZn9MzKZTKXIZrK9RnM6kyXruGjA81wSPXFcBZ3xOB09&#10;CaOrPIUQlpHbdIaOrm7iySTJVJJsNttbZkqbWZ8D+/ez5P13ufq6G/nP/9ef81/+P/8/vv/oj4gU&#10;FCDRKGHiQeO+7GcyGRMzimbxVdfyyE+epLioCHxPYk5XeVqTzmZp7+ohlUmDtNFKYVkSpU27zroe&#10;7d0J0uk0WoPjeiSTKaNfEyk8f5DjeC7xXBtMpmjr6iLluP4A5/x12AKjs4vLKnjqz/4L//n/+nNu&#10;uPlrLF++jKrqahCCVCpDxvXoTiRJpNLGmFAeqXSatq5uepIpsq6L1pg+wHHo7OmhK5Eg4zi4nv+8&#10;WpNOpUh0d5FNZ9C+IYPWeELQk0zT3t1ldJ4QWL533fE8uuJJupMJ4sm06YM0CK0BQTKdpasnTnc8&#10;Ttb1kFL2edv9MDD8cLN4Ok1rVxfxeMI3RE2bTSVTZD2PRDpDlz+w8LSmK5GgoydBMpvF9Q23C9Vg&#10;OhsNKGGBtBFC4DpZvGwG5Xp0d3WRTCbAHzAkkima29qoGDyUyiHDGObPAjiZLMmeBKl4gqzj9A68&#10;M5ksTiaD57jEu7rIJFP+bIFHV3ec1WvXsv/wYbrjSbKOMVpd16Wzp4fOeKJXh+lc33GB9vf56fgv&#10;AKU123fuoOrECe6977ssX7aE6dOnU1ZWivaFbemypbz60ovs2rqZRCLJ6ZpaFi28hKLiYp7+zb+g&#10;hWDEyFEArF29ip07tjNl2gzq6+o5fPgg11x9Na+9+BwHjx+nraWFo4f2E4tGKS4p4bXXX+P9d99h&#10;17bNuNkso8aOw7ZNPNm/Z/zY54VyXXbu3kPQtlm4cAGRUIhkOsPePbu58uprqa+t4cUXX+B0XR2v&#10;v/Q8KM2YsWPZvH49L738IhvXr+PQkUMMGTac4sJCso7De+++zdtvvMa2rVvYvGkje3bvZPSYcVSd&#10;PMnyJUs4U1vDG6+9wrbNGwkGQwwfMRKBZt2mbbzx6qusWbOa7du3k3WzjBkzBifr8Pwfn6a1s5Pl&#10;S95n1fJlVJ88zthx4+loa+XpP/yelvZ2amvOcOzQfsaOn0AsGrsgBw7KN8yqq6tYv2Y1Dz/6E7as&#10;W8PQocMYOnw4UoDrKbbt2Mazz/yBDRvW09neTk1DPdMmT2bMyJEkkineeftt3n7rdTZvXMeBgwep&#10;GFRJWXExWddhw/r1TJs2jaFDh9LW0cnLzz/LypXL2LFlM91dXYwaO46AZVNVXc2Lzz3D6lUr2LVn&#10;N2NGjaKwuIS6+gZefv45li5bwp6dO5BCMHzEKNo7unjr9VdY8v57bNqwnvbWVkaOHUcwEGT1yuXs&#10;37ePffv28e47b7F71w5KSsopLiri9Zde4NCxozQ1NnDkwF6Ki4uJxIp445WXePetN9m5czvCdRg9&#10;bjz6PIaA5K5VVFrK6uVLGTZyFG1tbWzYuJ677/kOleWlZDJZVq1YzptvvMr69WvZtWsnsVgRgysH&#10;47hZnn/6D7iux8hRowHN+jVr2L51MxOnTqfmVBVvvv4a7R2dvPLS82zatAHX9RgzZixaaw4dPcpL&#10;zz/LhrWr2bplE9u3bSXRE2f8pElI36hJZ7O89cZrRAui3HPvfcTCYQK2ZHBlJSPHjAWlWLlqFdGC&#10;GGtWr2TViqWcOXWKEWPGURAJc+jAflauWMbMGTPIZLOsX7eORYsXU1ZaQnNLG08/8zTLlrzHkQP7&#10;SaQyJFMpLrvsUpobGnnx+Wepb27ilZeew0kmGTtpMieOHeelZ//I2rWr2LF9G+FwAUOGDCGVSvOH&#10;3/2GZDLN+2+9zqrVK6mqrmbSpMmEg8Hzphu1UpyuqeX4saPcfOONBGyLkrJy1q1by6QpUyiMRXn2&#10;j7+ntrmZN159kdPVVUyfMYPTVVU899yzrF+7mq3btxKOFDBs8BBcx2HpihW8/urLbNuyiY6ODiZN&#10;nARas3vvXp5/7hnWrV3D3v17GTJsGAUFMdatW0swFGL1ymWsXLmChqYmxo0dR8i2yTouq1at5JWX&#10;X2LD+jXs2b+PUCTCkEGDQAiqz5zh1ZdeZM3yZWzesI76hgZGjxxNyLZpaWtj544dXHPtdYSDQU7X&#10;1PLKKy+zevlStm/ZjJPNMnL0aKQQPPfsMzQ0NPLu22+yZdNGZkybwa59+3jpxefYvGEdx30nTbQg&#10;YhYsnqfy/zxJJVOsXr2GBfPnM6hyEOtXr2TL9u0cOnqEV197hV07dlBaXEL5oMG8+Pwz7Dt0kI7O&#10;To4e2MfwESOoOnWGV156idWrVrJ161aSqSRjx47FsmzefvN1Dhw9yq7du3jn7TfYu3cPQyoHEwwG&#10;eOmFZzlZfZrWlmb279lJ5eBKrECIV154nqVL3mX79u2EAjYjRo7yHV3nTwedby78Wr4I8LRg44b1&#10;zJo7j9GjRlA5dCi7d+zwi1+wb/cuVi1fyqWXXs5Xv/p1jhw5TDKZRAjwlKKmro5EMuUH30NjczN1&#10;Tc0opbFs2yx0kpLFV1zN4IpBjBgxkpu/8nVGjh7NoX172bN7F9+4/U5uu/3bxIqK/ZGxWSRwMZLz&#10;+qAUUmsc1+X0qWqKi0sI2DbxRII9+/Zy/OgRvnnrbYwZO5btO3fy1ttvcsWVV/PdBx9GYPHKc8+Q&#10;zWbZuXMnq9es4dbb7uSrX7+dzs5ORo4aTUV5OZ09PWzfuZ26M6e5/bY7GTZqPG++/hod7e1oFE11&#10;p1h46WLuffBhJk+dyvvvvUtzYyNKa2ob6ln63juMnziFW772dY4ePcqKVSspLhvEpZddQTQUYsGC&#10;hVxz3Y0URqNnv+YFgxQCjWDHtm2MGjWGkcOGMn36TDZv3oDSGiEkVdXVvPzi80yePI1vfevbdDQ3&#10;0tnWBoAWknfefostmzdx8y23ctc9D6CExR+f/j0dXV0D7uW4iuf/+Ae6Ojq57zvf5cav3sr69WvZ&#10;smE9juuyfNlSRCDEfQ99n6uuuAopJKlUmmf/8Dt6kknuvuc+Fl96OdUnT5JIpXn37TepOX2aO799&#10;D9+64y527d7FhjVr8DxFZ3c3q9asJp1KcccddxEMRXjnrTdIZ7PMW3wpFeUVTJgwiRtv+Rojho9g&#10;9+7d7N21k+888CDfuu1OCouLjffxPHSm/acohRCMGjWKGXPmsGrlctasWsWsGbMYM2o0AOvXr2H5&#10;8mVcsvhy7rv/QSoHDeaPv/sNra0tOK5LXX0D3fEkSmmE0LR2tNPY3IJSkIwn2LFnN3v2GJ0xbfJU&#10;3nnnLRrr6ujq7uGVl55nyLDhfOeBhxg6dDjdPXGmzJyN0iYGVClNOpOlpq6WCeMnEA6HkZZZtGae&#10;3fdqCsG2LVuYM2MmX/nqNzl8+DAbN65HSIt4vIfGxoZej1AfgtdefoH6+gZuu/3bTJo8lQMH9uG6&#10;LihNKpPh4OFD7N65g69+5etMnDyVluYWnv7dvzFk5GgeeugRpk2bzmsvP09tXT1Zx+F0XS3vv/8u&#10;s+fO56abv8q+PbvZuXXredWN2ndEoIxBats2VSdP4HkeZaWlKA0nqqrYuGEdiy+5lEULFtHW0cVv&#10;f/tbhg4fycMPfY9Zcxfw8vPP0VBXR82ZM6xctoTrb7yFe7/zAIMrh6A8RW19PU8//TvGjp/Evfc/&#10;yPARozhzqtp4I7Vm9+6dzJs7n6uuvYFt27awZ9cuEBbr16/n/Xff4aqrr+OB+x+koqKSF597hvra&#10;Ojo6O3n+2T+SzWa58857uOXWb7J3/z7eeO1VzBRHH4meOK88/wyeUtz/wINcdvX1vP/uuxw9dAik&#10;pK6piWVL3mfM6HHccP1NpNNZ3n/nTaZPm8nDD3+f6VOnEbBMeMmFtQTxHAhz5GYZWtvaWLdhA10d&#10;ndx9131EIgW8/MpLZF2XRYsvY+igwYwcPpKbvnorZWWlNNfXMGv2bO598GFmzZ7DsqXv01BXh1KK&#10;lvYOVq9cjhCCb955D65jwsy0DHDJ4isoKy5m4oSJ3HDzVxg2dBhbN23g2IkT3H3fQ3z91m8Si0R6&#10;ZzsuZM5fS8vTSy4GIxcT09TYQF3NaRYuvISAbTF31hz27d9HZ08Cx3XYc/AAo8aO49prr2Xu/AXc&#10;d/+DhAMBpLSQArS0EMICFAiNLS3QoJRrpkukRAvJhEmTiEVjDKqoYOasmVRUVKCEMPFdjsOoMWOZ&#10;NX8+tmVGRh+zMPlLi7QEEk11TQ3PP/8c//JP/8yh/fu47vrrCYYCKKWwbYtHHnyYSy67lHETxrFz&#10;506GjRrDxImTKIhGmT9vHk0N9XR2d9PYUM+IEaOYMm06U6ZNpby0jHA4RCgUQmpBYUkp99x7H7Pn&#10;zOT6668jnkrT090NQnDHbXewaOFCBpWUMHfmbDwFPfEe3zuoufqa67jpputZvHgxc+Yv5MypamLR&#10;KDNmzQEhmDBpEjNnziIcDl+Qo1h871wiHufgoQMsvGQRQSmYv3ARVVVVtLS04GnFsWPHiERi3Hzz&#10;zcydPYN773+QirJyE6qSTLB1y2ZuuPkWFi2cz5TJk/jG179Ba0c7NXW1A+7V1trC8WPHWHzZ5RQW&#10;Rhk2bDhjxk1i/4EDpk14ilQ2ix0McsklixgxejRNjY2cPH2aO++8mxlTp3L1Nddw17334WYyHDqw&#10;n3kLF1FWVsKgykGMnziZg/v3+rGciuHDh/PAgw8xe84srrvuelra28hm00ycNImCaAFDBw9mzpw5&#10;lJWXEQzYZF2PdNZl7LhxzJw3H4m/SGfAW3x6xFmL0wKW4Nrrrqfu9Cnq62q55pqrsS1JKuOwdds2&#10;FlyyiKuuuoqJ48dx57fvwlOKgwcOorRZuGcuo3LRJniAhUbYNgE7yMPf+x5z58zi5q9+DcsO0Njc&#10;iJvNEE8kmTdvAWNGjmT6jFko12FQRQVS+CmYhABtwhLC0UIT+gNozFR9rsNRrstNN9/C9TfeyOJL&#10;FzFjxixOnzpl8saSC18YaIQmkyn2HTzILbd8lflzZnPzzTdz7dXXIM2bGHtASu695ztcfvllTJwy&#10;maOHD5F1POZfsphgMMyM6TOxhaDuzClsy0K5Hl/56te4+rpruOLyS5k+ZTrHT544rzOXQoAlIJFO&#10;8eJLL/OH3/2O1155mUULFzJi5Aizyl8pvnLTLdx08y3MnDuH48eO4mqYP38BVjDInFmzCAdsqqpP&#10;oYVASot0Ok1F5RAuuexyAkHJgf17icUKueXmm5g4bgx33nknl19xJZaUSCG49Wtf49obrufaq65i&#10;1Kgx1NfXk3UdtmzeyJz5C7n6qiuYMHEit33962ghOHz8GNWnT9Hc1Myt37iNKdMmccnChVxxxVXs&#10;2reXVDo74D1rGhqorW9gwcLFRAuijB03gdJBlRw6fNiEVCCYPmMG3/zW7SxctJBIYQxLaZKJBJFY&#10;kWnTsSjSOo+F/wUghUBKY4RKaTNqxCjuu+8+5syawU033UxrRweZdIpJkyZRVFJCaXEhM2dOp6io&#10;hK9+7etcfdVVDC4pZu7MWSBsOjs7kcIkvZo8fiLfuece5s+eybXXXk9zSzNuNsPU6dMJh8MMHTqU&#10;eXPmURgrJBgIkc5kyTguk6ZMYfqcuVi2bZwE51OgzzN5I/RzxvNc9u3Zh+soDh8+wrLlK+js6qSt&#10;vYOTx49iCUFXZyelZeWEgkEUmsLCWG9MjPEymbgoO5cT0Het27Zl4uV8+bKkRCmFZdkmd5tWTJs+&#10;g3lz5/PKi8/xz//4d1SdOI7ot9L2YkT7qXyU0ghpMW7sGB770U+48oorCFoWUgoCgSAV5eUgBK7j&#10;0NXZSX1tDc/94Tc8/fvfsnbtaorLK3ARjBw1mprTp9i4bg1rV62kva2F0aPHmpgorQgGQxQURJBS&#10;UBAO+R0xgGDXgf38zd//LX/3j3/HCy+9aOJ6hZ+uBYjFYgRs80yhUBiTn8YPJtfGY62UwpL/Pnkf&#10;PwlSSo4dOUxbRzs1DQ0sW7KEU2dOk/U8du3YhhCCzo4OikvLiBQUoLSmIBpDSInyPNKpJIlkkmHD&#10;RyKkQEpBWWkJoVCIRFf3gHt1xXtIK8XKdWv4/e9/w3O//w0dbc1UlFcgpOSWr34N4br809/8muef&#10;+yPt7e3Ee7qRtk1JaSka03aCwQCpdILudIaNWzbz+9/+hmd//1saas4waFClib0Tgkg4QigUQggI&#10;h8PGq5Uz4vyOwrd+mD1zBvPmL+CPv/tX/ukf/56qEycQuUT8Zzv1PiW5qbScESqlCScYM3Ycw0eN&#10;YtSYsQBkMmkSPXEqBw/Btm201hQWFRIrKqazqxNLWmgEyvMQ0jy30RdgWxIF2JZFUWEhAggEAgTs&#10;AFoICiIRCgqLWb5yOVt37GDNujUMGz2GUChgciNq0FphC0kwEKS7qxPpt0VLWFhSmvKwJEorykqK&#10;EVJgSUkoFPK9SWDiiOUHDMFkIo7ruVRWDkJiZoEiBREsSyIQSCGw7QAVgwYhhMm92d7WRjqd4vWX&#10;nuEPT/+OV159CbsgigyZQZ0lJUWxGFKa1FahUNhvowPv/VmRwpS5tG2Ki4r4znfu555776MgHMKS&#10;Jl9k5aBBphyFoKOtjWQqyZsvP8/TT/+eF557BhkMQjDIiJEjufraa1m+5B3+4W//ml3bt6KBzvZ2&#10;igqLCIXDWNLGliYHdc4LXVJSghSCgGURCgX9BUMe3V3dDBs+ErOoWxONRiksLKa7q4N4ZweRgijF&#10;paXG86kUw0eMIJPN4GQzA96xq7ODdCbD8vff4rk//IZXn/09TiZNcbG5r9Ca8vIKQqEgQkCsIMKt&#10;37yd40eP8Dd/9ZesXr6UTMbxY4C/XKZJTlY1gnAkYpwGUhAKhaBXZwg85WFZEpRZFLz7wAH+7h/+&#10;jn/453/kD889QyqdMbNH0shzKBwhEAwgpSAYCvmO176Fc0bOzfqRhYsWMXXiJJ7+t3/kX/7p7zl1&#10;+hT4mSo+q/75PPly1fSXhAEeKw3btm9l9JhxNDc1UdfQgOtkKC4u5sCePSgN4VCYVCpplIKGdNZF&#10;2jbS9zKhNdlMGuUpsq5n8uKdYwWn53mmE5WCWGGMO+++hx/8+KcEIwW8/MILJFJptD53KokvN0bh&#10;jR07hju+/W1u/cY3mDBhPAHpZyQALGmZ9xcgpUU4EmHc+Il870eP85OfPM5PH/8pT/3iVwwdVEHN&#10;6VMMHT6So8eOcrLqBN+84y6mT5/u32pgb6W0Qghzm3hPN88+/TvGjRzFD3/4I+6+9ztmoKE0qjeY&#10;v9/3e380nbHwY3mEECh94S5M8pRm/759lJWU0ZOIU9vYQEdnByNGjOTggQNksw6RcIhEIu4H3isc&#10;J2vUjxCEQ2Fsy6InbhbOKaVIJpO4WYfCwsIB94oEAoS05o5v3s6jj/6Yx37yOD958im+cce3saRk&#10;3Lix/PjxJ7j9zrvZd/Agq1evIhQM4jlZEsk4GhOfqrTGEhYx2+Lm62/gxz95nB889mOe+MUvueu+&#10;+wkG7LOrtp8R2NcBuJ7r/6opiMW49/4HePQnTyIDAV587vm+BVZnJ0s9D0gB4Ygxkm3LdEa2ZWHb&#10;NvF4DxojQ5l0lp54D7FoDDDy6XpmwZZSmNAfBMozg56zya3YTSTieNkMUdtm//atTBw1mnvu+Q62&#10;bVIj5eQ5HAozfOgwjh476ocR4S9cgnQmi+sphLTMIOtTEAwEEFqTSMTRQuD6i81ynlONRlqyNwG+&#10;dl0KCqJEYzG++4Mf8/hPfspjj/6IX/3yVyyYO/fsyxvOs/FpMBeNxaJ847bbuP3OO5k3b64ZsPoh&#10;B8apYPv6RBOJRolFY9z/yA/58Y9/wmOPPsZ/+k//J5desoBQMMhXvvI1nnjqzxg+ajSvvfwyLc2t&#10;BINBMhmzqEj7dUwud7Tflyh/gUquj7KlJBiw6enpxvXDvbKuSzKVpKSwiIKCKNl0yl/kpVFoerq6&#10;CQYCBIPGwMoR8tOD3XH3fXzvx0/wyKM/5olf/BlXXXedn5rfDBxAIARYlmTewoU89sTPuOLqa1m6&#10;bCkHD+wHIX3/+ZefXDnnNlWQUvaGz3V3dvLWyy9SWV7BIw9/nwceephIQcGHfl8Is8mKuVbvh/6C&#10;VZMvPFZYyHe/9z1+8NjjpLMOr738IulMxuiBz0Wuzw8XqxXy70ouBkMpxemqk9Q21HD7nXfw8EPf&#10;5eEHH+S7Dz3MpZdfxaEjh+no7Gb0qNGcPHaEqhPHaWtt4e03XiGdSeMpD2lZFJeWcfjAflpbmtm9&#10;Yzv79u4xioT+EmkIRwpobmqgq6ONRDzOsWNHaamvZWjlICZOnEwqlTGrD/00LhcjSnkIwBZgSwCz&#10;W4m2ctOFmHQY/qpRy7YYO34ip6pO0NrcjLRtsq5DzZlTaK3o6eok67iMGDOWCVOmEwqGcFLJ3g6k&#10;P1IaT4bWGsdx6EllGDp8JIXRCLWnq0in08Y74XecOTs014mb6hRYlvF81tfW0NXehue6Awc3FxBt&#10;7e0cPnSIm2+4mUcefIiHH3qIRx5+hFu/citnzpyh9sxpRo0eS3tbK4cO7KO7q4ul77xJa1sLrlJE&#10;o1FGjhrNujUraWpspKuri3UrlxONRRk6rC+PJEBZRSXFpWVs3bwRYdkE7QDdba10tDaRSSfZs2Mb&#10;TjbDxAmTKC8fRCKVYlDlEKLRQlYsWUJXRwenTx5nyZuvEYoUMGjocPbs3U0qk8UO2MQ72uloafpQ&#10;18FAA1Rg2zZtLc10tLWQjPewb/9eWpoaGFpZwYRx40mmM77B25cB4HxhOiUja0opPwG2IlJQwNjx&#10;49m1fRunq6qIx3tYu2o5rqeYMmMmtrAoKx/Ewf37aKirY9+u7ezfu9v35n5Qn6CNTCulyKbTpFIp&#10;woVFjJ4yjaGjx5CMx3tnZ4TvdbMsi8uvuoaGxgZee+0Vqs+cpq6xkdWrVvHmay/juK55hw8W8TmJ&#10;xmIMHjyEzevX0tnRwf69e9iyaQNermz9cAwvt5OPEIwZP4FEPM7Rg/tBGgO19sxpUunkwIv7mHT5&#10;5xetNSiNBdiWQKCMF9qSZiMNTB16rp93VilGjh5HKpXk2OFDxnCTgrqa0yRTKU7X1lBTdZJBRYXM&#10;mjEDx9O4nmLM+Ik0NDayc+cuOnsS7Nm7l+1bNuF5ZlV9n0HTZ5XYlsW4CRPZunkDZ6qrSCbibN6w&#10;jlQqyYQJExg2fAQAm9etobOjk8b6OjauXcXkKdMIhYID3nPI0GGEg0EO7t0NWhOyJO1NDSR6unrj&#10;R3tXagOdXZ0c2b+HWDDA9ClTkYEQ6WzWCOKnlI0LlpwwaX9KoFfPa5OJIp1mUOVgSktLOH3yBNlM&#10;+qwL0O8ifcViSQvLtmlsqKetpZl0Ksm+vbtob2tlxPDhjB09lngiicqFtpzDafXvTX51/OeA9hf+&#10;uEqzft1qsqkUN3/tVgKWTcC2ENIiEgmzbfMGho8czYxZs6k+cZy169ayafNmBg8dSrqnm0WLL6Ww&#10;uJiiwhgb161h45Yt1NTWMmLkSAICZs1dQGNTE6ePH2HxpVcQCphpsw0b1rFp00bKSgfR1tbG888/&#10;w8bNmzh+9DA33Hgjk6ZMQQqJJT96u8QvM9rT7Nu7G2FJZs+ei91v+1MpJY1NTZw4uJcrr77OxN1K&#10;i+HDhtFUX8uype+xfuNGNq1fT9xfdNHV2cWB/XsojsXoam5m+46t7Ny7l9mz59DS3ETdqWouWXwZ&#10;gUCQeCLJns0bWbBwIYOHDKEnHmf1iqVs27qFtvZ2LCGYMXM20eISdm3fwuhRIxkxajQoTfXxI3R3&#10;d7Fw8WXYUtLYUM/GjevYt3cPk6fNJFZYyJ+a2Ph8kjM6tL8q/tihQxw+sJ+vffM2iooKkYAUkmhh&#10;Ift2bCccjjD/kkW0tTSzevVKtmzahLADBAM2o8eOZ9To0YwYNYq9O3awZu06Nm3cRFdnB7d/6w7G&#10;jhuHk86wdctmpk+bzqiRoygfXMmG9etZu24t6zduYOf2rVQOGUJF5RDeeP01li59n40b1wHwja99&#10;nSHDhlIUjbFp/RpWrdvAju3bGDpiBNNmzmTQoMHs2bmD1WtXs3nLZjZv2kBxWQUjR4/l5LEjJLo7&#10;WbDoUgTQ2tLGsQP7WLT4MiKRCMpzWbtuDRs2bmRQ5RAaG5t4/pmn2bZtC9VVx7n5+uuYPHWa6X/9&#10;6eHzhbFVFAf27MayBAsuWeQbgJIhQ4dx/OhR1qxawfoN66k5c4pvfuObzJg1C9uSFMRibNm8ns2b&#10;NlFTW8uQYSOQaGbPv4TO9jaOHNzDpVdeTcAO4DpZNm7awNRpMymrGMy+PXtIORk81+XY8aMsXbaE&#10;0vIKhg8dZqYYhdlKtLyigqJYlK1btrJ27Vq2b91KTW0dc+fNp2LwEHZs2sD4KdMYNWIErutx7Mgh&#10;sqkk8xcuovZUNU31dcy75FK0ctm8aQML5i+kvKKC4vJyNq5by7qNGzh+3GSTUNk0Cy65lM6uTk4e&#10;3s+CSy4lVlAACMrKSsF1WbV8KWs3rmfzhg1UnzzBtJlzCErJls2bmDljJoMrB6M1HNqzC2kJZs1d&#10;gHWeEq9LIag5fZrqquNccfW1BINBpK97pRDEE0n2bt/CjBkzKa8YhJCS0pJigpZk+dJ3WbNhA5s3&#10;buDEsWNMmT6LlqYmnnvmadZv2sCePbtYvGAuc+YvoLKykmR3NytWrGDzxg0cOXSIWXPmU1RczM6t&#10;G5k5YzaDBw/Gcz0O7d5NqCDC5GkzGT5iJGeqq1i+YjkbN22i5lQ1t37960yfNYuCWIxwOMz6tWvZ&#10;sGkTW7ZspqKigm/f/R0KCgroam9n795dXHXV1RQXF1NcUsKalSvYuHkj6zdsZN/ePYybMJGyinJ2&#10;btnMoIoKJk2ZAghaWtt57pmnWb12DVu3bWHsqOFcfc11FBREjL12HtvL54EGkxZx4wZmzp1PWfkg&#10;qk8cI97dwZx587GkRWdnF7u2b+Oyq64hFAxxaM9OwsEQ02fNIRIK09PTw/q1q9m0aQOtra0orZkx&#10;dRqVQ4aya+9ubKGZOWcuAk1LQz3Hjx7mksWXEQ6HcdIp1m5Yx+ZNGxg1ehwnT57g5RdfYPPmjTQ0&#10;1HHzzbcwZvRoPwzm890U4bOQ3zv+c8BzHJAST0E83kPWyVJaUoplSSwEnta4StHa2kphYRHRcJBU&#10;JktLSwuhYIiikhK6O9qoHFTpD4I0HV3ddHfFKSkrJRiwSScSlJeXk8xkifd0U1FhFnlkHZeOjg4y&#10;6QwVFeUEAwG6errp6uwiVlxMcXExQitCQTOKPZ8d44WCcj06urtRSMqKC01n0q/xJVIpOtraGDJ4&#10;iInV8uMzHdejrb2NTDpNNBqjuLgIEPy3//rnLLriKm64/ga0Uhw+dpTf/cs/8Ge/+k+UlleQTKUo&#10;KyvDEoKs69HS3MTgwZVY0iKddeju6iSTTlNWUUE6maSoqAjLtmlubiZWVEhBpABLCuLxBMlkioqK&#10;cgSQzGRpbW4mGLAZNHiwP+X6719fOSPUd6+QTCSJJ1OUlpZgQpSNsvO0pr29g3AwSCwW7ZVN13Uo&#10;LSvHdRzsYIBoOIhGkM44tDQ3A1BeXkZBJAxmkpWW9g6KCwsJBQKAJp5M0dbWhlYeZeUVRAsi2FKS&#10;ymbp6OhAKU1JSTEF/upsV0FHRwfdXd1EowWUl5eaRUPSNrkYW1txPY/i4mJTP0KQSqdJZzKUl5Wh&#10;tUlQ39nRSVl5KUHbJpN16OzuJpvJUFZWBgjiPd0kEwlKy8qIRs3Umu3v436+6s6UP7hKEe/uQaGp&#10;KCvt/VwpTSKRoKuri1QqRfmgSqLRAgQaS0o8T9PV1UVPVyfFZWUIy8LLZikpKcFzHFo72qmsHIyU&#10;AuV6tHd2UlhYyPp161i7djW/eOqXFBcW4SqPv/71XzJ81Gjuvec7Ju2bLxOZbBYhbdKZNN1dXQgh&#10;iMVixAoK0FrT2dFBQayQSCgIQtDV3Y3WUFpUSCqdprsnTllFOUJrmlrbqCgrI2CZ8IeeeIKurm6K&#10;iouJFhSQ7OmmtLSMjOvQ3dVFRUU5tmXheWb7WMf16OzsJB6PEw4FKSkpIRIOoRG9chUJmd3UOru7&#10;UUpTXFpC4DyFK3meRzqdobunh4pBg7CEiXvOkXVcWlqaKSstJWgHer3bWkg6Ojvo6ekhGAhSWlJM&#10;OGxiZ7u7e2jv6CAai1FWWmIMDSlxXY+2tlaymQzFpaUUxQpBQFtrG8XFxYSCQTTQ2dkBwqK4sBCt&#10;TaL/1tYWPNejtLSUwsIo2vMQUph+LJGkva2NSCRiFuH5IQ+Op2hr76ByUAWWb5h1xxN0dLQjpWXa&#10;U2EUgaato4twOEK0IIxA4LouPYkE3d3dWLZNaWmp2e1LmAvlwiouNFS/7Tk9z6OltZ3i4iKCtk0i&#10;ESeZyVBWWoYlBa6naG5poXLwYCwp6enuQmsoLi4GrXA9RVtbK67jUlJaSjKVpqQwRigYpDOewHMd&#10;ioqLCFgWmXSa9s4uKioq/HasaGxuRrsOQ4YMQQPtft9fVFxMcVGhyTWuVK8TJm+E/gdB+fFW+Lv3&#10;SCF74y97jR5tXPNaK9NxC4FWJpWHFCZmBm1iB6VlFnDkgrW17tvK0fVMrk+lzJSzUgrbnz7Twky3&#10;eJ7XO008YMrNv/bFhvJ3HtJCILRJidK/8TmOY0bZ/QwprY0Hx3P9wHG/rtJZh1//j78gmUlzww03&#10;oVyXTZs2ELAtfvzkzwmHjJGjlUZKs5eyZVm4joNlWWZhWW66MvcAfnyPVtoPVPdj2HLpfPxdLozX&#10;05++UR7CMgsN/r052whVSuO6HoGAjVlxrXuncLU/mSShd0GMtCyU52EFbJRn5Batzfpmf3GLkH7w&#10;vj9dacIoNFIa+RXCwvPLSGDkWvvhDWZBWp/CNeExpm1Iv3ylP+MnciEQuaahQGOmtz2ljEx4HgHb&#10;JOM35a+RwsQT94Zk9GtXuXfPxXDl7nu+6k77sX2mCkxdBAN9C9dyMZxCSrORhTDT0Lk6yz2qKZ9+&#10;+4n7ZeCZm/iGjcDNZBFWgC1bt/D8C8+yaPHljBk9muqqk2zdupmHH/4+c+fOMWWJRmg/nhnQymz4&#10;YMpCIHpTcgiTncNfnZ97j5x+tCwLpTz/ocx3JKa+NdLoNEuC8jc8kGZP+tzfcvXvuR7Cb5+WNJt/&#10;GDkx9d4rV77hhx+LLaC3XX5WlD9jIPrJYE7HgNnBzeiQvmdDm6Bfrfr6A5ELvfCfWUjLxBdaxsDQ&#10;fnsR/cIjPM/IvmVZJs5SmwLXmKI1a2RMjK42NrsvEwopLb+N+CcLX5YRaO0hpEQhUNoEF9uWwPO0&#10;aen+gjzhh41prXE8ZQZCtu1rAyNvrv9O5pVNWIm8QHTdh9HfCMWfkTA6qc+hgTDyZlSPX19+X2DC&#10;xcxmDblyBvyd2kydaG1ies1Czb78nqZN+WsGclPtArPrlFYEAkGjY6UfV+vraPxBcO9zX0DkjdDP&#10;AbOzkWmIOYMR/OkFbQwPk7LCKBrP7xiktEBrXNfBsmyUry3MCjgQ/qppkGhhpv0DlmXkzO/wPC2Q&#10;/so7VwhkTjH7O80YxdKXuPZCFMrPilJm20GtNMIyq3/7v6fyd9HxPBc7EDB11C92RlqWH8BvWn17&#10;Wwebt2+j5sxpLGD0mDEsWrSYWGEhuWwi0jI7X+WMLIGJO81NKfV2clrjaAHK870JfsciJZ7rmg7H&#10;78B7DVhzATOYuQDqyyhSI9dG4RllanoVhda+XPmDKHKy7yvFnNzlVpkbw90GbbZbNEaAwNMm9snI&#10;vT8IE37Mr/BDSfwOV2kFvR1fzpg0GSWE37GhNVqYdql8A67veXwNL0x76x249RpQfjyb33aUUnga&#10;bP8ZHG3S8JjqMQvJLN8YzbW189Wp5sofvxMHkP0Mptx75YYAyvOM4YCR7f7niF7DzOgfT3kIpZB+&#10;hg2jXMw7Zh2PvQf2c/jAfjLxHgpLypg5fz4Tx48nkPPs+emAejvCnG7SGOMGQCs8pVFA0LZ9HWme&#10;o/eN/PaXqzvznEYOpL87Ta6t5XYTs3KZCHIGm+cNaPc5w1Vj6lvm/ubrROFvpayUwrKs3rb7WfGU&#10;RisP7TjIgI0WErt/ffnPn1tsasrNLxNf7oWURu5lv8GEMOUkhDHYzYDJtD/Llv5gDFAeQml0vywC&#10;pg3ljBjh6yHdFz+PMWCllEhhdKWRX1/I+8Xhgmm/jt/vCHLfcUwbwBj8ljD1L4XRb7nrmPc0ikKg&#10;EblBqj+DcKGhcwMF/2fHyWLZtikv0fd+/etJYNK0SSFRnkb4HUdOn/Q6MTzPbOltLm7K3O8DdM5Y&#10;9wfpyv+OWfiYc0p52LZtZNiXXyMmfsx2v/ZwoZA3QvPkyZMnT548efJ84ZyfoV6ePHny5MmTJ0+e&#10;PJ+CvBGaJ0+ePHny5MmT5wsnPx2f56Kjv0ibmCcTu/Th8TB+lH7vZ35gYD8+/Ht58uTJkydPns9C&#10;3gjNc9Gh/F13EGZ7QKUVFmAhUEIghcbz/G1OcRH4wf651ai5gG7f+DxfC0ry5MmTJ0+ePH3ke9c8&#10;FyW5VYTdHR289fprNDU2gb/S0PUUy95/n00bNwJ+KhBpcfJkFUvefZtUMtnrTc17QfPkyZMnT57P&#10;h7wRmueiQ+RyM/ppkbZs3sKePXvxlAIJ3V09vPv+e7z73rs4rotSHp5S7Nq5iz179yF602aYrU21&#10;nzold+TJkydPnjx5Pjt5IzTPRYf2E20DlJSVMXb8RA4fPUIm6wBwpuY0rlK0dXbS1NiEEJBOZzh2&#10;/DiTpkwlEo2itCaRynCy+hRHjx2ntbUVrU1eQdd1qaurJ5nOcKa2jpMnT5JIJvGUpqm5hWPHjtPe&#10;0Ynycw56SpHOZDl16hTHjx+nLfeZp0gmk9Q1NJLMZKmqquJkVTXJVAblG8B58uTJkyfPxUo+JjTP&#10;Rc/K5St4e8l7/Jf/9F8oLy3hhZdepKmhmcb6Om74yi1cf+3VNDS28//+z//OI9/9LjNnzeTkyVO8&#10;9OILdHf3EAhYuNkMX7v1Gyy+9FISyRR/+Rd/wYhRI6mpOUM6mWTkqFFMmDiRbVu2kkynKSoq5LEf&#10;/YTy8jK6u3t4/pk/0tjUQDAYIpVOc/vtdzB37lwOHjzIy6+9TnlpMS1N9fQkUsycNpP7vvsABQXh&#10;3t008uTJkydPnouNvCc0z0XP+IkTyKZT1NacxtOaY0ePMmvOHMaOH8/BA/vRGupqThOwA4wcNZpU&#10;Ossbr71CQUGEp371Zzz1yz9jxszZvPraq3QlEnhKkUwlifd089hjP+aBh77HieqTbNu+nQcf+T6P&#10;/fRntLe1cmD/AdCwZtVK6hsb+d6PnuDHP/05U6ZNZ8mSd+lJJNBa0VhfR1lZGU/96j9xz3ceYPeu&#10;ndTX1X9glX6ePHny5MlzMZE3QvNc9AyqqGRQ5WBOHj1KW2sLLa3tTJw4kRkzpnPq1Gm6e7o5fuQw&#10;o0aNobCwkI62DmrrarnsyqspLSmiuLiQK66+llQiQe3p02bLQdfluhtvZtjw4YwYM4bCohKuvupa&#10;xowZxcgRwxkybBgtLc14nmLvvr0UVwyivqaWY8eOEghHaG9tJZlMopSmIBLhq9+4jeJolFkzZ2IH&#10;AnTH4/lFUXny5MmT56Imb4TmuegJh0NMmjiJ6upTVJ88RSQSoby8jPETJpJJZzhdfZrq09VMmjwZ&#10;y7JJp1N4yqOkuMQ0EA0FBQXY0kK5LlJaSNsmFAyi0QRtm0AggFYelhDYAjylUFLiui5ZxyEZ7+HQ&#10;3p3s37uTrrZmFixaREFBAUJK7EAAS1pYlkBIgfT3Ic5HyuTJkydPnouZvBGa5+JHa6ZPm0F9UyMb&#10;N29m/LhxhAI2paUlVA6qYN2GzXR2dTF50gSEVoQjISxp0djUhBYST2mam5rIei5FJaUobQxEpVyE&#10;lEgUSnlgSTwElpQEgiE8z8UO2BQWRhk1cgQPPPI9vvfI9/n+Iz/grjvvpigWxfXM6nyNRlg2ngKN&#10;Bryz3yJPnjx58uS5qMgboXkueoQlGTFyBHYgwP6jh5k2bRpCQiBgM23qNHbv2UVxYRFDKgeDUlQM&#10;qmTCpEm8/dbrbNu1mwMHD/Hayy8wYdJkho8YTsCykFIghURojUAgEVj9YziVR1BKArbFwvmXsGf7&#10;NjasXcuZ+gZ27d7FmtUrcT2PgG2+FZAWQpnfpZRIkY8IzZMnT548Fzd5IzTPRY/WUFQYY9HceYwf&#10;OYLJEyYipUAImDdnLqNHjuTSxYsJhYIoaRG0be6+615mTpvG8rff4I2XXmDE8GF8//s/IGgH0Foz&#10;atRYwqEQWimkgGHDh1NcUgJCINAMHTqM8pJStFZcftXVfPVr32D9+rX84z/8HcuXL8VVGo0kEokw&#10;auRof19RC891GD1qDAWRaN4KzZMnT548FzX5FE15LnqUUghM4nqFwBIg/OGXVuBqkGizECjngfS3&#10;lDfJ7DXhcBC0NonwtcZVAktqfxQnyLg5L6YAz8NBIrTCtqS5lhA4rof2POyAjW1JtKdQQuB6Gtsy&#10;z+UpjasFtgQp8luG5smTJ0+ei5e8EZonT548efLkyZPnCyfvZsmTJ0+ePHny5MnzhZM3QvPkyZMn&#10;T548efJ84eSN0Dx58uTJkydPnjxfOHkjNE+ePHny5MmTJ88XTt4IzZMnT548efLkyfOFkzdC8+TJ&#10;kydPnjx58nzh5I3QPHny5MmTJ0+ePF84eSM0T548efLkyZMnzxdO3gjNkydPnjx58uTJ84Vz0e6Y&#10;9EleS4hPtjn3J7nW2XzSa5/NJ7nXR137w77b/9yzPxcAH3Gtj+Psa30UwuyACZi92r/sfNL3/ig+&#10;qu4gt1Xoua//Ud//sOf6qHM/Kx92rxxCCLT2t0D9hJzreh/Gp7n2hcwX9d4fdh+B6JU10btX7flA&#10;c/btzudzfxx/6r0uFj59mX20Xv6wa31YfyIEvXX+eZX/J32WT/IZ5/E5+1/bXPOzyf+HPeun4dPc&#10;60LhojVClVYoz0XKAKZ314BGadNqpBCfeF9urRRKKQCE9CvZv475WaOURkqBFhohJDK3OfmnRGuN&#10;57oIIXv3MdeYfcTNLYX57EPQWuMpBUr55wmkZfV9rhRKeXgYrRGwJEL2ff5p0FqjPFMmoDAPK0z5&#10;agXCdHOWEHgakBL7E5b3hYp5ZxchJVpphJQozwUh0J7Csm0QCmVeGCklrlJYlgRfhgLB4NmX7UUp&#10;Ze6hFEKC0KbShSVBm/t9lJLRWuN5nukQlEJa9ieW70+L1hqtFFqDxjPtQPntyr/np7m357ggBVor&#10;/wDbtgFh7mOkC89zsWwby7LPvsSXDq31gA5Ha78t5Xr0nMoSps3Lc9T9x6GUwvU8hD840NroMQG9&#10;MvWnXvtslOcZ/WVJtDZyYPXTQZ+GXHvoRWu08hCW7StD3SsvlrQQQvbp5/+gKOX5ZWbqtFeutM55&#10;HczQQwgEph/8qLrPtXOV60+k0Wk5PM/1xdXIlGX96TL6cXiu6/eEAH576PcsynP73huQdp+OUJ6H&#10;6pV9DUJg/4kyeTb95VMIgfI8XM/FtiyUpxBSmn7hE6KUfz1tZF8LkP0G9spTfQNGBdKy0PQN+j+N&#10;3r1Q+PI98SdEe54RR99Y0gi0Mo1R+I3q0yCEBGmRzro4rhEucoaJUggpSGcdqqtPk01nezuZAUr0&#10;E6C1RlgWQpqGrfwOyVWQybqmYzoHSmlOnKwinkie/REAPfEkO7duwXVzyuqzYHwpnha4SqM9D0tA&#10;OuuyZdtWeuIptDYKQ/tG/JcN5SvhXIfoaYGnQPvGghAWGoGSEo0ALRDSQguB43q91xBSfiLjSfid&#10;Q3t7J7X19fh26CesK0FPPElNbS2eZ+79uaA1GqMgO7vi7N6xA8dxzN8/0XMOREjhG0gScuXpabTr&#10;IoC21lb27tmD8j+7GDi78zIDS+n/K4x8yY82ED4NWml6urs5euwY1WfOoH3DU/ud26evsY9GCIkW&#10;kmPHjnHm9Knz0ykKgdIaBShhjAdPeRw+eIj6+iaktHEHGCn/kRG9RpryPNOHKEBItDafoUBo/A/O&#10;XWaeUiAlfIjjw7gZBIlEktOnT+H2OiXOP0JKhLTRQuKZLhFyhrLWuFqgkMa4PlvmhCCVSlNdVYXr&#10;eRhPyeeEkJw5U8Oxo8fQn8LR1Yc/sAJcpZHSMmNSbapKCNPHHD9+gtP1dSg90Bb5MmL9+Z//+Z+f&#10;/ceLAa2ho7OTVSuWcejQIQ4fOUJ7ezsF0RjhSPicXqWzMYpakXU83nrtNZobGxgzdqwxQqREWhLX&#10;UzQ0NPHPf/c3TJk2lZLS0t7vf9L7gDE6tYZUOpVzLiKk5NjRo7zx6quMnziRgoLI2V/rJZ3O8uu/&#10;/O+UDRrM8GHDkFa/0aKGLZs3sWzJe1x6xZUEg8FP9Wxno1EoDYcOHmLD+vWEQmHKysrIZNI884ff&#10;EwyGGT16NGC8xB/lwb2QyY1A8UfjO7Zvp7r6FCNHjgIUAjh6/Dhbt2xh+LDhhAJBPKXwlGbZu+9g&#10;25LSsopeLXIupaT8HkMIwdKlS9iwdhULF1/ea3Z9rDdMa3bt3sVzT/+ehZcsJnIOOfmsKKXwtGDZ&#10;e++xf+8e5i9Y2Ovl/djnPAulPOLJFFs2b2H9+g0c3H8Q13OoqKxECGhtbeV3v/sN4yZOoryk9Jxl&#10;+GWhf4ehleLwwYOsX7+OI4cPU11VRSqVpLC4BNuSAzyWfwrd8QS//h//jb27d1N7+jTTZ80G35Mv&#10;xPn1hGpP0dHdw7/+8z8wbOhwRo4a9adfW4PWCk8p4okky997lzOnzzBq7DgEipUrlnNw/36mz55D&#10;wJYIPsQAucj5MMNDCDODIC2LnkSCnTt2smnDevbs3s2Z0zWEo1EKY1GENud8VP1orfE8RTaTMedJ&#10;4znNofwBzOFDB3n6d79h/sJF5+ybPgtKmdm1o4cPsW/vHkaNHoNtWb3vv3LFKpLJJIMqK5H+bGQO&#10;reHIkSP8/nf/yqw58ygqjJ03Ocm1HeEP6FLpDL/9l3/GDgSYMHEiCGNIflKM91TQ1d3D8vff5fDh&#10;Ixw9epRjx45x+PBhGhrqGT58JNu2b2X16hXMnbeAQCCI8jx/NuDD6/JC5vzUxBeAUpqWzjQNrUka&#10;2lI0tqVo6Hc0tqXwfG+V9kfNdfUNvPXO29Q2NNDY3MI7773LP/3D39HU0uqPLvrO/+DR5/0SvnBo&#10;rclkMmQdt9c71Tv9JAVISdp1cfxz6fc82veYavrd4ywvm1IKgcDzPN557RXWrViOkBLPn07IZLMo&#10;ZRq++f7Zz6wRUpB1PYS0THhA7t5a47geW7dsZuHiywkGwsaMVGYK1Bi/uefKfSf3bAql1YD7KaXw&#10;XI/2jg5efvF5li5dwpETx0FrYtEC5i9cyOaN68k6jt8wLpzGYaaSzXuqnhbcjvoBh9Neh9NRh9te&#10;h3Jd34A0I+q62lref+8dkskk0vfQbNm0iTdef5WqkyfRWiOFoKWlhXfefYtUMmneXGugX3345dpX&#10;5n1Tj1p5aGGRdVWfx9W/Ru47OZk5+1qu0mhpY5z+vnz1q9/+stZfxnPlYZ7DP8c/tPI+0FaEEMQT&#10;cfYf2M/sBYuIhMMIIZBC9j1X7/T6wHuYZ+q7vodg1YplLF22hJTjcrq2lt/827+wfft2NILBw4ZT&#10;OWw4e3ftQn9Ip3uhkHtHx3XpiceJxxMfOHricTKZTF978MMoNm/dyobNm2nr7Obw0aP88fe/Zcnb&#10;b+J5KucK93VF/zbYr05zZZr7XKne71SdqqahvZ3HfvZLHvnhj9Cex+//9R85dfJkv/o/q333v64/&#10;xdsrH8q4ovqmfvshBEcOH8TVisnTZ/Srd3OtvmfPXTv33H3v1vu79meshGT18iUsXbqUtWtW47ou&#10;0rKYv+gyTp48SUtLK/pTxiF/mTBl5qHTVej0Kbx0Te+h0mfM3zNn0Nozlrv///b2Nn77r//C66+/&#10;Sk8qg7Isdu/dzd//7V+zd/8BsIyXzett931yo7XpZ+rra3n6X/+Zjvb2Ppnw5UwIE3LhKU3ayYUp&#10;+fXs16vpBvv0wAB90yuvA2UjJ2PmZ/Nvzsg7fuI4mzZt7L1Orny2bN7E4UMHB+i6Pp1qZhczrgkb&#10;67t237P2Pk9/+dS+DlPKnx4fqEcHvIv/c83pU7R3djF7wUKMxs+FGfVde8C9+/+t99oa13Wpr6+j&#10;pq6emrp6qk6fYf2mTazbuAHHc5k9dwEtzc2cPn0a3dsGL1zdeC6+NJ7QZNrl//yrDbyy6iRLN9ew&#10;fGMVSzadZsnGUyzddIZt+xu4ZsFQLMtCaIWFoKW9nV07dvL97/2A66+5muEjR7Nm7VoGDxrEqNGj&#10;0FqTSqWpqa2jtbUFrTXBYMgYllrR0tZBXW0dmVSKcEGEgCUZPmIUo8aMJhIJA5BOZWior6Ozq5Os&#10;67J92xYWLr6U4lgMgPaOTs7U1tPd1UUoFEAKcF2Xzo4Oso5LIpmitq6GdDpNJBwBoWlva2PV6nUk&#10;MxmGDRtGMBikuKSU8eMnUFpWjFKKdDpDY2MTDQ31ZLNZQuFwr1G0ZuVKpk+fxYgRwxCYqWNPKeob&#10;GlixbBlfueUWKisr8JRLQ30DViBMQ2MTLS0tWEISDAT6jGXl9SoA5ZmGhwTXc0EL3n//PRLpDKFg&#10;gNEjRzFx0iSkJbHtACtWLGPB/EuIxWIoJNYFEq+lPAeERLkenSv+gcT7f0Nqx1ukdrxFcsdbpHa+&#10;SWrn66R3vIM9ejaBsqEIIbAsC08p1mxYy/y5cykpKiGeSrN06RLSyRQFhYVMnjodG9hz8ACHDh3k&#10;7nvuwZIS5SmaWtuor68nnU4TDNpIE+pJW3sHmXSaRDxOU0MDkVgBx44dp7Ozg8suuxyhoaW1lWwm&#10;hbSDNDU2EQwEaWhqprGhHiEgGAxg2RYNNXUcOXqUK6+8gmAgQCKZpLaujpbWVrSniITN4MNVLq7j&#10;0FDfQFNTM57SBAMB0ArHc2htaqGuvoFEMkFBQQgprH46zswPnT5Vw4aNG7j1a1+hqDCG63k0NTQS&#10;DEWor6+jubWNQMAMhjytkZhY2pxSNpcynVmsIMJVV1/DZZddyvSpU9i5czdaK+bPn0/Atuns6GDf&#10;vj0sXrz4nHG1/54oNNrT1NXWs3HTRqqrT1FVXW2OqpOcPFnFyeqToBTlZWXGoyslWgh27d5NNBLh&#10;h4/+kIUL5tGTSLJrxw7mL7yEgoIIWnt0dnZxuraW7o4uAKOrtEKgyWbS1DY00tDYRCadIhAMooF4&#10;Tw+HDx/m9KlTXLLoUmwpaG1t4d3lKxg6fDgFkTChcBiB9OWhnvqGBpLpLKFQCEsoHCdLe2s7CEln&#10;Vyd1dfU4TpZQOIRCY/Xz9Liuy9IVKyiOxbjissvRQEdbG5lslnQ6TW1dHel0mlA4ZJZG+XKg/MGJ&#10;Vn4YiVaYeWNJTc0Z3njtNabPu4T2lmZuuPEmggGLUDDA9q1bKSwpY9yY0UjpTx1dZCit8LLtpPfd&#10;SfrMi4imv0M1/A7V8DvchmfJ1r+JF9+OLP0KSNs3fASrVq9l967tfP8Hj3HjjTcwd/YsZs+awfFj&#10;xzl8+DALFixAIDjT2EQkGAAh0ChaW9vIZjIo5XL4yDE2bNzM+EmTkWjC4RACQWdnF7W1taTTSbq7&#10;uzl4YD9XX30NoVAQz/Noa2ujpraerq5OAoEAvSGYGlLpDPX1DTQ2NpF2HMKhEJbUeK5Hc1MjWkqa&#10;Ghvp6OggGoti+R5PKQSHj5+gubGRq664Esu2TKiX1qzbtIHK8gqmTZtGMpGktbUVpTQNtfUgBPGe&#10;bvbu2cvCRYvo7myjta2NQDCIZVkoZbztDQ0NNDQ1Ee+JEwoFTbyr8mhracLxND3xBGdqanGyGSIF&#10;Bb3GNZhYUBCsW7uWVCbFtddcRTgYorurm+6ublwFZ2pqSCTTREKmDD3lmdnOAQ4a41UNBQMsWLSY&#10;xYsuYdHCBUycPIUd27cyd9YcZk6fSSgcZt/+/XieYurkKUjLxEN/GQdiHx+kdoGggaZ4mvp4Fikl&#10;AeXh5FbrIHFwTaA0YaPY/IB+LcykqdKacDiMUB7CthFAR3cPf/zD72lpaca2JZ7rcceddzF39hwO&#10;HNjPiy+9gB0I4GUy3HjzLSy6/GpeeP6PjBo5km/edjvtnd088/Tvqa05QyAYoqi4FO0JbKUQ0uLg&#10;wYO88vKLWKEgqXicEcOGce8DD1FcGOON11+nJ5miq7uLRE83ruNw1133MH/hAl598Xlq62tpbG6g&#10;9m9PcuttdxAuiPLy88/w1C9+hW3bPPvMH6lvasSSkkS8h+uvv5Gbb/nK2cXWq+SlENScPoVt21QM&#10;HoJWHu0dcX79P/8XM2bNoer4MZKZFJWVlTz08PeoKCuj+tQZuru6zNSF1rgCUC7Tp08nHLQ5eeo0&#10;e3ds447vPMg7b7w64L5Dhg7Dsm3OnDnFsKFDLqjGoQGUh5SQjXdCoqHvM+0vCJIuSgWxyPT/KqPH&#10;jCESCnP82FHGjhlLR3sHqUSc2bNmcfzYUTLpNMFohEP79zF50mQi4QgZx+GN115j7769BENB0ok4&#10;U6dO57Y7v00sFuP9d9+hrbOD1uZmUvFufvDoY8bo9Tw812P3nl288dorfPOb32T42In88z/8LRMn&#10;TObY8eMo1yUSDnH/Q48wdtwo8w7+Cs1Tp2t4+blnSKXTuGiy2QwPPfx9Jk+aiOvCW6+9ya5dO7CD&#10;IRCa2791BzNnzmL92nWsW7WacDRKZ2cHM2fP5a677sIO2KA0lm84nTlVRSwWo6SkDFdIqk9X84ff&#10;/Aujx03kzKlTZFIJxoweywMPPYQVsDlw9ACOhoAUxrsKFBQUMHHiRIaPHN3rHAxFIr2DKjCe67Hj&#10;xvPee+/Q3d1DQTTav0ouGLQyHaVGk0omB4QNCIyX0HiH9Qfigy00thBIBFhBguEIEo3013wd2HuQ&#10;N157BcefgYhEQnz7nu8wedIkkvEEr73+BocO7iccCpFOJpkyYzrfuONu9u3Zw6plS0jG4/zbP/0t&#10;k6dM40z1SboTCZa+9w6b16zie4/+iFBBjNdff4Xjhw4RDIdIJJPMmzuP2775LRAev//Nv1E6eAj1&#10;tadIpzN4yuOuu+5l7tx5A97DdV1OV53kqquuQggzq/PeO2/T0tFOKpWip6ubrJPlm9+8jSuvvIrG&#10;piZqz5zpXUgiEXiey6jRo6moGEQ26/L+228zfcYMho8Zy8lD+3vvFYlEGDZ8BCeOHubaqy/v9xQX&#10;F1qDVA52ugqZ6UDIvnhvCVhaosMB41VXGtsSKO2xY9tmZs2eZ6aF/XZUUlLGFddcz9O//Tc6OjoI&#10;h8L8/a//kh89+hhjJkwg6ypefuklBg2qZOr0Kbz37lv0JJO8+NwzDK8s4/6Hf0BbeydP//H3JBJx&#10;AlJSWl6BZdm4WYeM47F+w3pWLVuCHQjiZjOUlZZw7/0PMXzYUJra2nnhheeor6khHA6TzqS56oor&#10;uemmm9HAH//4R6IlpZw8fpRoJMKTT/2K4lgUK2De7yPR2hilluRU1QleeOUNioqLaa6r5fobb2Lk&#10;yOFkPJeXX3mJrtYm4okko8eM5b77v0txcQmvvfQih/bvww6FiCfjzJw5i2/dcScFoSAvv/omnh+b&#10;nkrGcZ0s9973XebPmwueCRNAWmSyWaqrqxgxcjTBYAgNrFu3nkPHjqOVR2d7G5lMmmuuuYZbvnor&#10;Xd1dnDl1ZsAgLuu5DBkymBHDhiL8GFBXaw4d2E8y3sPCRYtAQCgYYNzYsZw8dhTHcYjYoQHF8WXi&#10;SzMdD4CwjDvdP4xqN4clbaQ0ikwYCxS0xvEUO3ZsY8mSJbz83LOMHjmKyZMngYaVy5bQ3NzMYz9+&#10;gief/CXjJ07m3bffIp5IsmPbNgZVDubHTzzFoz/5KVOmzUBiprRTmSwegi2bN1JVXcV3v/8oP/zJ&#10;TykuLiLrpBHCoqsnzssvv8DkaTP4yU+e5NEfP0FNTS1btm7H05DIZKmuquLGG27m8Sd/wbDRY1m3&#10;dg2e43DPAw8ybOgwZsyYyRO/+D+YNmMGUkriiQT48SezZs3msR8/wRNP/oJ5Cy9l7bq1ZDLO2SVm&#10;Rmu+ImtraqSwqIhgMOBPhUI8Hqezo43vPfZjHnjoezQ2NLD/wH6Uhm3bt7B0+RKWLn2PJcveZ/Wy&#10;91m99H0629rJZl3eeecdZs2ex/ixY+gXegpAKBSiqLiEppZmlNbIC2mqIBcHpzUBS4ESvYfQEokF&#10;SuIpYWL3+1EQDjN+wkSOHjuK53lUn6yiqLiYhYsW09raRldnO6l0hpMnTzB37lyUhh07d7J500Zu&#10;u+PbPPHkU3z73gfYs3cv27fvBCSe1hw6cIDLr7yGJ3/5fzBi1GjADJ6OHDvGK6+8xOIrrmLW3IWg&#10;zYi8oamR7/3ghzz20ydxPMWSpUvMNGlO/oFAMMgNt9zC40/9gp/+7JeUlZazfu0a8AdIGzau4xvf&#10;upMnn/oF37ztdkK2TV1dPe++8y7X3nQTjz3+BA8+8gM2bdzA8eNHAeN1UH5n19rSQklJCcFA0BhP&#10;StPe0YHrefzo8Z9y1z33c+TYUU5WVZFMJNi8fi2rly1hyfvvsnTZMt579x3WrFuHyq3q9zwkglNV&#10;VbS1tTJx8lT/bQRFMRPH1draMqA+LiTM1LFpbGbFai7m0iyYMFNt/jTcWe1BaU1zawtrVq3i5Rdf&#10;ZNuWTVx+xVWUFJfQ2dXFCy+/yJhx4/jZU7/gpz9/imhhMa+99AKpTJYd27ayc/dO7r73Ph7/2c/5&#10;+h13smP7Dvbv2cOsufO45WtfpzAa47HHf84tX7uVe+9/kLKiIm752td59KdPUl5RyZYtm9i7Zzf3&#10;PvAQP3vqz/jWt+9h/bp1HDh82OiJjOlgb7/jLn7yxFNUDhnO++++SyabHfAe8WSKeDzO0MFDzOJQ&#10;aZH1PKqqT7F48eU8+bNfMmHSFFYsX4bjKo4eP8GSJe+zbNlSli5bxvvLlrBi+TKqq0/hKs2ePbs5&#10;VXOaW772DSw9cLGdFILKykra29vIZj+o+y4WTESCQAiNJW0QBb2HEGHMBJPCRIQZOXMch/b2dsaO&#10;G48tBRITV6y1pqysDKSgo6MdT0MynTaTG56JcU+m0mSyWcaNn8g3bruTkqIivvPAw9z74CNEokUs&#10;XfIenuvy+JO/5KEf/Kg3ZMkKBKitreXdt9/kssuv5vEnf84PHnuceDzBkiVLUEqzbMn71J6p4YeP&#10;Pc4TTz7FVVdfx4rlyzhTW49GEE+nOX7kMPd+57s8+P1HKSwsNI6UcxmgvrdY+8o6nUpRV1tDSXER&#10;T/zyV1xy6SJAkEmlKCkq5tEfPc6DD/+AY8ePsXvXTgBGjhzJw4/9iMd/9hRf+frtbN+2lbb2dhSC&#10;ZDpD9YkT3HzLLTzx818yaMhwVi1fhuOZxZnCb/upTIa29jYqBw3yV7RDxnU4fuwIM2fN4omf/5wF&#10;ixaxft1a4j3dNNXVsWL5Et5f+l7vsWLJuxw7fMi3a8y0fTyZYuOmDcyYMZNhQ4caeUAzaNAgOjo7&#10;8PwBvfqYMrpQ+VIZoQEgIDQ2GltAEAggCAIS3zWes0uVScWglcfp6pNs276VMzU1XHfjzQyuKMd1&#10;HQ7s28ewESNprK2h+sQJYoXFtDQ3E08kKK8cQk11Fft37SQcLqC0tBShFXgenjapiA4ePMDkyVOZ&#10;MmkiI4YN5vqbbyYcCuJ6Lg0NDbS1t1NUXMrpE8dpbmggVlzK8RPHzeMpxczp01k4by4jhgxm9oxZ&#10;dHZ14jguJUVFREMhIsEQgyoqKIwUgPKwpMR1XAoLC7lk8WVo16WpoY5QKEwqlUJj4nkGkEtLAfTE&#10;ewiGwiZkQUh/Otjjlq9+lRHDBjN5/DiGDh5CR1s7wpLc+a07ePxHP+GJnz7Bz554kp/+9Gc8/uRT&#10;VA4ZzJ4d22lubuaaG29CSBMflmsESpkpwoKCCO0dHb5i/PxWTn5atGcMc6B3VbYQln8YY1TjT/Wc&#10;5cG1pGTqtOmcPnOGrq4uqqpOMGL4cEaPGUMwGOLkiRM0NDSQiPcwYcIkPGD/gQOMHD2GObNmUVpc&#10;xMwZMxk3YRLHjh3Dcx1wPcaPG89111zNyGHDKAiHQQiaWlt57pk/sPDSK7nhhpsIBwPYArRW3HDT&#10;LYwZOZThQwYxb8ECqk9V47qOv2IVQDNsaCVTpk2nq7OdprozFMUK6ersQGvNiRPHqBw8hPnz51FR&#10;HGXBvLlMnTadU1Un8YRZmX3i6CG6uzsJhgJUHT9ufMh+2hetFN1dXYQjEWzbxhICy1/o8o1vfpNh&#10;lRVMnzGNopIS2traKC0r4+EfPMoTP/s5P/vZUzzx+BP88he/4uEHHsS2rF5F3t7ZxVtvvsGE8ROZ&#10;M2cu2nXRaAKBAEJKkskPz/pwIWEM0FyqpdxhPjOpZfom4LQ2XmuEoCcR58DBfWzbsY1IrIhFV12D&#10;EFBXV0dHdydXXHMN5SVFDK4s46orrqSxqYmmpib2HjzI5MmTmDptCmUlRcybP59hw4ZzuvokhbGY&#10;8RwLqKyooLKsjPLiEmygrKSE0pJilNYc2LuXmTNmM3XSREpiUebPm8fQIcM4dOgwGgloLlu0mGmT&#10;JzO0chALFi6itbWNeHe8/6uTSafJOg6BYNAYPZiY16lTpnPFZZcxuLyMeXPn0dPTg+u6XL5oEb/8&#10;5a948qdP8vMnf8bPfvoznnjyZ8yfO5d0Tw8rl77PtdffRElxEbYdMPHx/vS9kJJQKEQqlSLrZC+a&#10;zAlnY8wRcD0LhwL/L+bQBHGI4arcML8vptBTJqwM/BlB5SGFSX8mhMnmoZQCLch6Ctu2sIQg4Hsd&#10;Q8EgZUVF2GjKSoooLS0llU5RXVXF1VdczbCKciaMGcW1111nUv95LlUnjhMKhrns0kVUlBQzZtRI&#10;5i9YxKEjR0gkU+zdvYurrrqGcSOHU1ZcyKWLLyUSiXLkyFHjYEFw5RVXMnfGDMaNGokthAkt6Rcr&#10;TK/B5cewYmYWPM/F8zwsO0BRtIDbb7+dkUMHUVZciOd5xCIF3HTTTQytHMT0aVMZM2osJ44exZKw&#10;4NLFhCNhGpsaTGELSSKRxEMg0cyfN4+F8+cxtKKEeXPn09beap7H17faXy/iui7hUNh3/piY5tHD&#10;h3LdddcwdFApc+fOJZvNkozHmTJ1Gj994mf8/Mm+46c//yWXX30tntZoKVFacbLqJPW1tVx62ZVm&#10;ga80sy2xaJRsNovjOH6f++WU/y+NEWoMNw+FxtEKV4OnNaaqjYD2TvkK4wkVQhAKBPjWHXfyxJNP&#10;MXHiRFatXG6mJ7WH53k0NzWza+9udu/ZRXtbK/MvuYRIQZhrrrmGq6+5npUrlvHrX/9P9u/bh7SM&#10;UkWA0B7JdIqikmKkNk8YDoaRUmJZEsfJ4nmKU6eq2L1/H3v37WHIkMHMnD7N74QEdsDGCtgIKQgF&#10;gyZHmO/EdZWHkkb5CyFMSAGmo+/pifOH3/wL//JP/8Cq5cs4euwYnqdMTFR/D4ufp68/ZrrQ3ENi&#10;BD0UDBHw80rqQMDE3yiXjZs28O577/LWO2/z1ttv8dZbb/DOO+/Q3NbJ0mXLKCst4cC+fWxYt554&#10;Ms2xY0fYv2e38cgJgad0bzwPZxlz/56YOCJMPJ4fqN5nLCiQxpOFcD/YRKRg0qRJZLNZTp46RV1D&#10;PePHT6SkpIQxo0ZxoqqKYyerqCwfRPmgQUg0yXiCwqIi7IAFUhMI2GYqKpvCkiCEJByLEbBtE/og&#10;TAdj2QHQkOjuNFPg2tSxC0SCgd4YoGikAMdx8HIDL4zXo662nr/933/FM3/8IxvXr6OmoR6NxsJ4&#10;wCORApMnUJo8ptIyRl42m+Xo4aPs2buPg/sPMGP6TMaNG4/yB0JGrgTCslDaxEKaPlHjCQgFAkjb&#10;RlqWny/PI5lIsOy9d3j7jdd56623eOfdt3n9zddZtXaNkXXPI5VxeP65Z8i6Lnffcw+FsQjYtkkv&#10;44cYXDhS9FGYxVkf2iEMaAMDP5cIxowaxQ9/9GO+++BDdLW2smf3LhCCZDKNLS1KiksQwkJpQXFx&#10;EY5SOJkMyUSc0pISbDsAwsKybKKxAtLZdO/iCYFAmjU+xumPyaVoUsEpstkshYVGRoVl9ESsMEbS&#10;X1gnhSAYCSMsM6gtLS7G8Q2PAe/h6y9PGKPIkiZNTSgUJBAMIAMWViBoxjMoDh09yhtvvM6bb77B&#10;62+8zutvvsZbb7/N8epTbNm5g7rmZjKOw8pVqzhw6CDprMPqlSvo7uoGfNnzZ8IuVkysP1haIUXc&#10;7wnMAQqh/WGC9PNTawgEgoTDEVqaGvG0ibUVfr23tbYhhCBWWIQtBbYUeEhQHq6f2SMnF3YggOt7&#10;7gUK5Tm4nkdBLIZtm0G76WM0UkgSqTTBSJRQJOIbTBCNRnGVh6c0ruNSUlKCtE0O60DApiBSgOe6&#10;RtNqTTQWQwaME8DK3cPP8W0JiecpXNc1+T993eFmXaQl/XzaAisYoiAaNRkgZADLthGWJBAKIS1j&#10;yBVEY2QzGTytefv11/jrv/pfvPf2W+zduR1XmTza2nNx0QRDISzLQtoBwkELR2lsKbD80CIhwPY9&#10;zcKSIEybAxCWTTAQRFgBogUFeL7c1tWc4u233+LNt97sPd57+00O7d9n1k8oD6UVG9auZcTIUYwf&#10;N9YMKDR+qiqzcAsEaHUhdbGfii+NEQqms87l0RP+qCn339lKnZwHUGvsQIDi4iKuveFGzpw6xfHj&#10;J7CsAJFQiEnjxvPwgw/x8EMP8/BD3+Wee+6mMBIkEg5w01e+ws9+8SuGVg5i/drVZDJpLMtGKZOD&#10;tLiwkKamJmP8uh493Z1kHQdHaSIFUWwB1193Pffffz8PP/QQj3zve1x5+WUwwAPiP2+/3Gd+j47n&#10;5wpTaN+uNgs8Dh05wuEjh7n/wYf5wQ8f5cbrbwTPrNzDHyXmvJ9gvgeaWKyQRLzHJP7tZ3fl7mzO&#10;6ytLpTSeNg3d81yUVmZBkoDR48YRiYQ5duQgJ08cJ5lJ09nWRkNtbe/qxmQiSTQa6xscXKCInA2V&#10;+4M2RsGHSBVaa8rLK6goK2f7li0kenoYN24cltBMnjKVUydOsHvHNqZMn45tSUBRWlJCZ3s7GUeB&#10;B4lUmpbWFkrLynpTpAj8gZN/T6UUJSUl3HHXPezduZ1NG9fj+R2MQNDZ3YNWEk8L6psaKIjFCATM&#10;ogT8cJWNmzaTzWZ57CeP88ijjzJp6nTfAwJFJaV0dneRyjgoJXC0IJN1iUWjRMJh7rjjWzzyyCM8&#10;+NCDPPjQQ0yZMdOXGdNBCSEoiEZJJBK9OUlzHoH+sod/vtIaRymymEVtrh/v6rpZhJCkXY/nn3ma&#10;2jOn+P7DDzNkyCA85eApF60VjuuilKIgahb8fSnwB8PmMGXhN7iBg0X6BM2SkmnTZzBl6lS2bt5E&#10;KpkiGgnjZLO0trTiuQ42grqGRsKhIKUlxUQiEZoam3GyWVAemXSa1pYWykpKzKWllasdADw0roZs&#10;1kF7ZkOJaKSAltY2sq5CuYpU1qWxpYnKwYMRAlzXo7s7bnIkC0FTYwOBUJBwtKD/WxAKm5mWZCLe&#10;945+Z5l7dZMhwfwipTRT6dJszoEGx8niug4lpaVMmzqVmlMnqT5xjKaGejzX4fSJ42SdLEorEskk&#10;4bDxxv/HQPSbtbEwE+39PxZIW2LbNuPHjeX4oYMkeuKYUBpBOuuye8c2BlcMoqK8zGTREIJMNoNG&#10;4roe8UTc5NMUkHFdXI0xFXzjNhQM0tjYhKPB1ZBIpv0QOU1RLEoq3kNPTwKtQCNpaGoiGo0SClhE&#10;C6LUNzSYUCdP0RVP0NHdSVlFBfh9zgD9kUMIhFaUl5TQ3dVJW2sbSpuQzNbmVhLdXQyurMyd7F+j&#10;r1P1XAfP8+juSeApget4tLW2UlIxiJbmNlYsXcZtt93BTx5/nNvvvBPLNpkDbDtgxLJfWJu55oAO&#10;GwA7ECAUDBLv6TFWifmikX+/v3eyWfAdS56rcF3jxcwd6ZxXU5jwptq6Bo4dOsiVV16FZff1RgKI&#10;d3cTDAaxbNt/lLN7qy8HXyojVOcydwP4uzT0fdjvZ+hNj5QbHgQkjB07lsohQ9i+fTtSCmbNnc+2&#10;rZvYvGUzNbW17N9/gHWr15DKuLz/7rvs3bOHzo4u4vEkdigEQuK6DlJaWFIyc9Ycjhw9xOq1q9m5&#10;Zw8vPPcsTtbFQjN48GCGjRjJe2+9QdXJKuoaGlmzchUnTlaZxz2rQ+r/u1aKWHExJ08c5+DB/bQ0&#10;NeG4ZrQl0QSDQdKuS0dHB6fO1LBkybsI2/JXlvq7zOiz3UaCISNG0t3dZVLEiH6pM3KNi76Vy9KS&#10;XHftNdz97bu49+57uffue7jr23dz7z33Mri0hAfu/y7f+8Fj/ODRH/Hdh79HRWkZl1x6Odfc8lWT&#10;n667m3i8m8FDh/rpPC7sBpIz/kwSZ23yKGptfu9/nhBEwkGmTpvOnr17KCouoaSsFLRi4sSJdHZ3&#10;U1VdxdQZMxFoLMvE756urua9d97meNUpli5dQnNDPYvmLzTKSCm83h0/DFppLCmYMWsW115/I2+9&#10;+SYnjp8wFaUUr736Mhs3bWLL9u1s2bSRhXPmIoTEU2bQgNYELEEqlaKtpY39u/ayf+9u45lWiqmT&#10;JtHe0sTb77zF/kNHeOGF51m3aiWTJk9GCnjrjTc4WX2ak1XVvPfOO7S1NBtjUimk7/0YPGQonR1t&#10;pFMpU3r90ozgy7jyU+3EYoXcfse3uffbd3HP3Xdz7913c/9993HrLV9FSoul77/Hps2bmLfwUuob&#10;mtm6fSe7d+8llUyhNbQ1t2AHbErLy/vVxoWNaUu5w0SBmmZ2trIyRh6YnVxCts0liy+lvr6e6uoz&#10;jBozmoqyCt58/VWOnqxiz769LHnvXWbPmktZaSnzL7mEEyeOs3LFCg4fO8Hrb71BT083c+fMMyE8&#10;flaL3G1Dtk0kFOTQgf0cOHgEJ5tmxuw5HDy4n5UrV3DqTA2vvfoyqUSChfPmmPZrWaxetZIVy1aw&#10;a88+1qxaweSJk4hGBuaFDEcKKCktpa7mtBlciT45gJyYmDIRQjB98mQeeOC7fPvOb3PXHXfynXu/&#10;w33fuZ8ZU6awYM5sfvTDx/jRD3/Eoz98jOuvu4GCSIQHvv8o5RUVuI5LY0M9Q4YOxZYmpOPiR6O0&#10;23toBsbJaj+dm2UJrrnuBlpa2/jd737Ltu072LN3H8/84Q/s27OH62+4iVgsQiwWprS0lFUrlnP4&#10;0EGe/+PvqT5V3TswjgQDKM9j1569HD58BEtKxo0dx9YtG9mzdw9rVq3i7Tde83doE0ycOAnturz9&#10;xuscPX6cNWvWsnXzRq6+/ArC4SCz581jw/p1bNq0kWMnTvDaq68QjYSZPGG8me3wU0Sd3V94nsKS&#10;komTJlIQKeCZZ542OmLffp597lnCwSCTJk31HTWqN6UipkfEtm3i8QQvPfssO3fsZOmypdQ11DN7&#10;1gwCtkDaFs2trdTXN7L8/fdJp1JmNyKlelMkCmML9+q5XIPK5SQNhcOUVQyisb6unyPID3nwv2tZ&#10;uVAIGDVuHPfccx/33HNP73H/ffczb/5804dLyZp16yktKWXmjJkD1l1ooL6uhiFDTfacXGq8LyNf&#10;mhRNjqvYvLcJ24KSaJDCsE00EqAwEiBWEGBkeYCr5o8gGAwgtAkY7urspP7MKeYvuIRIpAA7EMRx&#10;sjTUnGLGjJmMnzQVpRSb169m48aN1NaYSp04eQpVp06zctn77Ny2hUGVg/jmHd+mMBaj5tRJysvL&#10;GT9+PMNGjCSbSbNp3VqqT53ksquuJmBJZs6YSVlZGRMmTeZM9QlWrljBzm1b6Yn3MGXGLEqKizl1&#10;8jilJcVMmDQZgaC1qYlETxdz5s4jGApRVFLGkYP72L11EyNHjCQajdLa2MD8+QupHDIUx82ybtVy&#10;Duwziw9wHRYuWowQgpNHDjN+4gQGDzar0k3jMWbWpvXrmTh5CpWVg8ikUpw8doT5Cy4hVliI0prq&#10;E8cYMriSMePGg5BIafnTC7lE0P6/AgKWZRQGiurjRxk2fARjxo4BrTlzppaNGzfwtVu/QWEsgtZm&#10;av5CIBfALlD01ByF7lYIF5kjUowoKEIUlOAWlBGZdhl26Yi+7/qpqoKBADWnqrjkkkuYOHEiUgoi&#10;0Sj1NWeIFUS47oabCYVMbNWQocMoLi5m+5YNbN28iURPF3feeRczZswAKak7cxrbksyYNct0pAIa&#10;a2vxnDSz58xl+IiRtLc00dRQz7jxE9i0dQsLF17K9i0bObhvD5ddeilf+cpXCQSDdLS20tHazNx5&#10;8xg9ehSN9bWsW72SpsYGZs6eRVAKps+czaDKSoqjMbZv3cTundsJh0JccfU1DBsxnBEjRrJ3z242&#10;rl/Lnt27EZbF/HlzTcoey+r1VmQcxY5tW5g5ey4lxcUkk3FqT1WZRPmRCE4mw5nqk4wbP45hw4Yj&#10;8VfWI3plSloWnqfYu2s7oGmpr+P4iWOcOHaExro6pk+fSSQSYdv2HXR1dnDNtdcRukBTNGnfg5GM&#10;99DT0U4gaLxGoWCQcDBIOBAgZFsMGjSIsopBfR2t1jTV1RK0LKZMm4YQgoKCKE31tYQCFhMmT2H8&#10;pClUnTzK2tWrOHzoAAvnL+TW224jFAwyaPBQ7ECAbZvWs337VjzP5dt33esPKASd7e10tDazYNFi&#10;8GP+goEAOzdv5Mypk0yfMZMJU6YhhWDnpg1s2rgepTzuufd+Jk+cQNZx2P7/b+89w+wqrnzvX+1w&#10;Tp/OuVsdlFoSKCEJRaLJGWNsjM3YxozDHYxgxjbYd977aZ5n3nsdmLE94/E4DIPBZCEBMiAkISSh&#10;0FIrtXIOrdRS59PpxL2r3g9Vu/tIBtvYmIv8nv/zbGidfc4OVbVWrVq11n81bWL8hIs4cfQQmzdt&#10;YMyY0Xz6nnspzM3VfWlgAUePHqO7q5uZs+cCcOp4C+GQy0UTJyKAHvM8l86aTTgnDAJDMWPrMoVW&#10;oGMElvHyWI5DZ0cbfV0dzJ53GbbQSVDvLFvKjJkzGTV6lA4t+Zgvdv8U+L5C+f3EoxuRtsAJlYNb&#10;Yo4CpJMHebNxS68HobOkLSEoK6ugfmwDLceOal2xayfhsMtnPnsfM2Zdii0g5LhUVFazY9tmtmxu&#10;YsyYsYy/6GKKCvIZN2ECeZE84vEYWzc10tHWxrQZM5hw8URaT52gcfU79Ed7uO7mW4n19zJ9xgwq&#10;Kquoq69n345m1q19l9bTJ7nhhpu4/vrrsYRF3egGUokYTWtXs2XLJvLz8/j8fV+krq4Gz/M5cugA&#10;I0fW/06RA2Hp+Ss3kkvD+AmcPn2SjevXsGdHM+WVFfzNF+5nRG2NLnzR20dnWyuzZ8/FDbmAoLur&#10;k2Qizrhx41i1/C1Onj7BjTfdzGWXXU5uJEJefh5rV77Nzu3bqautpSAvl7ENDZSUlHLs8EGqKisZ&#10;NWYsUimi3d309nQxc/Zc81zaeWFZFu1tZ2hpOcHMWbOxbZvOtlakl2bqtGkIy2Kgr4+WwweH5lxh&#10;wlX0gk1gC3Q4j2WRSqdZtWwJV37iEzSMHze0MABBOp1mxbKljB0/nokTJw2F4p0ffnch4IKpHa+U&#10;wvP9oYoCSumYvgC+5+uAa3Sshubg0ryOOqZGYluGE8z3Nd2MiW1Lpz18wBaCkKNXP9LcUymla7+a&#10;rUi9gtexJ8Js+afSOjPTcVyk9HEdR69IhdDl5IReDemEIEM+bj4LMmcxMa+WsDCeeE08riS2WUGl&#10;UilywnoC9qRuDwtwXYdkMonjuFiWRTqdxnEcFIpQxjZVIpnmpz/5ESPHjOVTd92F6zikPP1djING&#10;mRKkgE4YeR+lHrSNlBLLskgmk7iui2Vqxb/88gKOtxznW99+FNfRAvZBKkf8JSF9D4ne3hHeINLW&#10;nK/D59PYjkvSA8t2yXEzeBB9H8/3cSzbtHNGOU6TNS6VrhCFicPzfQ/XDZFOe6SlwrYCAx5dlnNo&#10;Ra292IFC8j3P9KNG2ld0d7Tzv//PP/Pww99k7LgGvHTacPeBZ2oVS9/HsW3NSev7JD0fx3GxDUet&#10;bWtPvhCQTKXxQSf6mXhgzPgKZAcFOWE3aAItH0rROxDj33/0ONNnzeb2W24Fc/1MI1FKnXErMhTt&#10;+Rj21A0rUSHA932UlKTTPj/5t58wZcpk7rzjjo/t1msgD8NyMTxutB9U64sgJjzgzQ1+g9mexoTU&#10;SBOrLGxLe+aFIJVOEQqFkJ6HGwoNeVkykwIxxqDjunrBJYTWD66LbVnaSwP4aa2bbEePRSE0PZIn&#10;tSctZDxB/bE4P/r+97ji6mu45rprSfs+IVcnoxHoRwPf92lu3sELzz/Pd//xu5SXlQ09W6D3lLl/&#10;MA7/WEgp8XzNWywE7Ni9lxee/jX/8O3HGFFdjR0Yr39l8P0kQjiQ7kcqgXCGZRGlEDKNxEXaumCE&#10;m7Eo8DwdV+ibijpK6Zj0YFwoX2I5uhy1EuCauEa9ZWzh2Ba+lCRTno7pFXqnSBk6LiEEjuMgpU5s&#10;Ur6PZbg3E2ldWz7sascQZv4VQuhQEEs/q2N0Fpal50lLewoz67sH8sGQvOjSrcIYZlrf6jHspdNY&#10;xkGC0OEwUurCMrbj6FADy8ax9JyvczG0vsXMtb7vD8W6KjP3ax5aTcgvpRySG8fWzy2AAwcP8fP/&#10;/A8e+dajjK6vNTGq1pBcKwUpMz9j4kjfSydi3jmZSusFGsbI1OGfHD1+gp//7Md8/evfYNyECdhG&#10;x16IRugF9sQ6WUNgYds2jqUHsGNZuI6D9P0higo9ASgcE6zsGgPVEtpos4TANp3r2DYhR18PMxHY&#10;QuhMQdvGMitLS5hJIiPTW0mJYxKgHEvg2lrARWBkZhi3jtB/W8Z9b1mWXvVjhN5MvpbJNHZtfehs&#10;Rgi5WtgxE5hr29i25vAMhUJaCRvicpQxIDIQch2uvuYa9mzfQiw2iFK+NlINEbBlfq/Np3MF/70g&#10;fX0Pz/N0+5rYr4GBfnbvbOaKKy7HsU3ij/bxfTwgtPfWk5CyC7Bt95zDDeWCcshxXMJGuQWwhCDk&#10;uqadQ1jGABXGUywsgWNIlLX+E0NZvcKMA9dM2sJQp1h6NYhAZ65aZiKwHQeM4aaU3p4PguGll8YC&#10;csK6uIIy8YTBGMdErli2TU4ohGXiil1HG6cItLHq2IQcZ8hLHazKXUsQFpqNIuycpyZMhnxeboQ5&#10;c+ZwYEcz8bjOWnfMBKQnB/3+wTu8HyxLy5Y2yhQWEuH7uJZFyHVoPX2cWLSLWbNmZ647P3ZQRt4t&#10;y8Kxbb14NIf20hkvHzqsJoBt6/GSKa+6i3RYjDDtaoHpS7CH9J3uL8foK8eycG1bG6DBJKwU4bBe&#10;qASGoCX0OHVsS49BI/u2bRNydZa0NMlqtlDm/gpLKMIhvdhUSunJPgNCwLgJEyjMzWH/rh0IYZ7d&#10;hHAEz6sT3H6/fjkfeoxr40JKyfYtm5hw8cVUVVVhfcBrXUiwLEcbXXYe0slFiNDQgRVGugVgh/VO&#10;w3liZlsWrrAI23r+cR1D/G7bur9d7TAJhxxCji4soWXRGlogWJZFJBwanidsrdvcYPxYei6VppIV&#10;6HEWcrTuQWkmgyCxUutOcz+zMLNsG6TU82PGvd8LtpGtkG3jGEPZEsYAMzkgwug+y9LyY9tBkpPW&#10;M+5QCVJjwCoz1m3bzJ1a/oSZFx1Hj2GhJLZ530BnqyB8QAjGjB1Lw9gx7Nq6SUtxwLhioJTeRRNG&#10;J/yhOdY1jAWB3hDCQgI7djRTUzeK0aNHD+mNP3StjysuKE+ojnnMWBFlnBdmm1j62kjTY8IYSIFH&#10;wFxHZmwNB4o8iFtUSiLMKirwKmilaZP20kNKVBkPoDIBx8q4wocGZIbg6WxxC72q0luSvudh2VoB&#10;KKW9pASK36wIgwkD4+kIBEqZCY+MwS0yvK26jKgWSivTW+xL4okEx44eZty4BkKO5gu1HR33o9/f&#10;vIsxqjJ/nwmV4fUJnikQ6GQyycFDB5kw4SJyQiG8dBphOzjOx8MT6vkSS2luO0/gy+dqAAAufklE&#10;QVQ4WJmBnybxx1OA8nHsDE+n8fRkTp6B8gn63vd10poyCiwQL6G/rP9tlK40XvLMa+nf6X4OVuPK&#10;TAReOo3veWzaupUpk6dQXFSox7qls2cx1WaC8RM827B3W4/LwDPlOHrBFIwtleGJzKyUBQrLzvCE&#10;KomUHr4PyVSK1pMnGTVmDG5IV0vRXlZNVC6CbabfE4oRJDYF4yjwWGjZUER7e+jr6aOuvg7Hsc55&#10;lo8TtI7KiEXLkJ2g34M+CcZA8F0ph8tYOq5+Pz2WhvkdA/kK5Fxl7KhIX9PTBYvvQG8E/YDpW2k8&#10;VUo/1Dl6ZVj3mM+Ml97z0uzYsYsRNbVUV5UBpo74eWMGk3SWTvt0dXRi2VBZURGMfh23ZnRXoC8z&#10;vah/CNJUtgn0a8vRoxSXllJSUjzUnkF83l8TlO+j8JDKQZE6lwlAKZPCaps5Rm/lBghka2huOX9B&#10;GMQqG+cGZt7EeOK10aj1iWUW5NLMPUH/B4cI5iFjrAb/tyx7uASr8aDatq2LOxiv7fD8IxHCGHzn&#10;kU8HspL5d/AsQukFV6D7grEczMNDujRjTg1sgmCXJvhMGUN3qO3MCA5kTQjtbPDSaWPYGpvAzIlt&#10;7e1IL01lVbXe/TT9EOjHQBZ9KY2DKaM/MqBlzxvuM3MPAZxoOU4oN5eqinKzm6q///v07McVF4wR&#10;ijH20PKkleg5wmQC7wX6PxmDTWC+bwZq8MrBSkgZz6YOGDaD2/xeBFtoppODgYiZ7IPLBtfUYyXD&#10;+Aj+Dq41xLo3/DyZLxZ8pO9rkoYCgQrex1wzMET1eVsL8JARMawoAmghMfQbgVIx23DB8wSDQTfj&#10;+3uwlFE8BM9jPtMtqreZpQkmV6Zt3+dSHzk8X4c46JfXE3AA3Q7B+Brui6Hzpt31ZDec+CZMPwSK&#10;PLNths5niFrmv8//7hBMfwR9ASCUxMfW9CxGwUpp+v19riOMsg76aeisGXvBU6kMYzQY68GlMid3&#10;fV7z0vmZYzNjPGc+Q3Dd94P0/aH3w9xLmQWbbid9L4FZIH1MwjrOxznykNGuAYRiKCEHMo1LIzvn&#10;taH+f/BjHVKk/zQjMvMewTWDBVDwOcZDa84P9XFwztz/fF0YGKf6OxKF8WSZe6tgnAXPYhAYBeeP&#10;xaFnyDiHaYM/FsG4DCACmbOCMff+W5sXMqTvIywFyhQ9OP8Lgb4yPZNZHlmZMRf0l8gcnxltGfw6&#10;0BHDn2TKYVAR7FwopbR0ZsyRv3Pt9/p9ELYy5D2FoFRr8JtMZF4zmJ/1CTP8jcxkPkPwnUD/Df2A&#10;4blNPz/D7xvIkQm9G5pXjYOGjPd5r2c8//PMv4fvhXno333PAEp33tA7BQieNZDzoG/5Pdf6OOPC&#10;MUKzyCKLLLLIIosssvirwR+/DM0iiyyyyCKLLLLIIosPCVkjNIssssgiiyyyyCKLjxxZIzSLLLLI&#10;Iossssgii48cWSM0iyyyyCKLLLLIIouPHFkjNIssssgiiyyyyCKLjxxZIzSLLLLIIossssgii48c&#10;FwxFk1IKJT08BEqBi+a7HDqPphjzlUIJC1v5WLZl+O0UUnqGvFaCZYFvfmuukUnyqr8fkCIb0nAR&#10;kIJrDrDM73spj8G0R9jV1UVsW5fP/EsgIPX1PQ8hLHypNGEuPkopbOejqautlC6DBprWTQAik0T5&#10;D8D3fAZiMeKxGOXlZZrU94/kOFNSGvJjzXfop9MIx8aTCkeAb0q/WQh6or1IoKy0FCF1aTolPYQV&#10;xpcpHMtGiMy+l3h+GltokmFpKh4F8D0PZXgsLanwpByqJiMthSXen3z4gyKV9kmlU4RDIQRB2dfh&#10;ceWnPbBMRSVfYrvD7a/fwyeZUriuhWv/6WVTlVKkDXG69CXdHe2UlJXhhkKm3z8YP6OSnibCNuXx&#10;JApLKSwEUlikvTSdHd1UVVfh2hdOKUbppVH4+AoE55akVEiU7yEsFykltmOZSjiaV1AqpSu1SIWy&#10;bIR9bgWloaIaGeU84+k0jmUTsizs0B8ve/83ofteGs5LXflp+Jwmo++JDqCkR3l5yZ88ZgH84F6g&#10;idEFWAiwbLp6ogigsLgY6z1kK4sssvhocGFJnbJ0mS4EAhuVcaR9gYcuxWUJgSclvlR4vqS3r5+9&#10;+w/TuGkbe/Ydpq8/iRTDdbszlf3QrYxtrkzpvOFaiL9LUDvQ38d//Ov3OXrksCaNP+fsh4tkKs2h&#10;Awc5dPQYB1uO09XdrScmpStbfJSQSiCNYfJBlzKeVCxe9DLLl7wxNFF8MBjSa6Wr+ZxuOcWurVs5&#10;uPcAfsoDqZAK1q9bywvP/oZEIqmrCiEQti4l51gOKAtfiaFDYmPbYbAcPMtFcu7krhScPHGcA4cO&#10;c+DoUVrPnCGeTKIMmfGHieYtm/jlT39CPBYzVO3njjtlCfbu28eWrVvwz+8ABbHBGD//9x+xZ8f2&#10;c8/9CQhaYd/+/fzsZz+lL9oD+jbnECn/UTDky8lUmlTaZ++efQz0D4Apydjd2ckv/v3HHD1yBN9U&#10;gboQIJEI4eIIF1sIlC78pymllYWwQ/golG0j1bkE1KdPn+b0qVawdU3p8wVKMFwkw/c9Fi1cyP96&#10;7Fv8y/f+mWh/3znf/TgjmZYobLCs39VXQpBIpnj+N0+yecN6bWz/GUinFK0nW9m5dTsH9u6nfzCJ&#10;MtV/tjU18usnfkU8HkcIXWo2iyyy+Ohh/9M//dM/nf/hxxFKQSKVBt8D5eNLD8/z8X0P3/cQUpcL&#10;lKbGtmXZ+FKyd/cufv7Tf2PLls0cP3qUDevepalxHRWVFZRXVevV8XtV2pDaYzoQi7Hq7WWEc3Io&#10;KC4GU5Ug8/uxeJwlS5cw7ZLplJeVY31Az9AHwZGjR/nR499n184dbGnawKq3l3P61EkmTpqCnVED&#10;/C8N35esX7+egd4+KqtH6ApMH+De7R0dvL74Va678Waqq6o+WJspOVSGzZeSJ371Cxa/+QbHWlpY&#10;uWY1e3buYOol04lEIuTk5rJi+VIaGiZQVloKpmsdS69CkjKJLSTg60Pq8YVIge/jCOuc8nGxeJwf&#10;P/491q9fy85t21j/7ip2bd/OqLFjKSwo/GDv8Qdw5Ngxdu7YyRVXfYKQq+t1Z15bKlj6xm/ZvnUL&#10;cy6/klCGJxSliCeSvLVsGWPGNDByZP2f51FUus+XL11KJL+AK6+6GmEWfDKomvRHQpoytocPHebp&#10;J/+L1994nbq6ekaNHgkowjk5HD58hO7ODiZNnfqRjek/F75SCD+FVJLBtMIWvqnkpr2daV/hSbN8&#10;VtqjjjHiFy18mV07dzBz1mxsW/dzZl8HlVoU0H72LE/8+knu+8L9zLv8copKigmHPpodkD8X69at&#10;o6+/n7KyMmzrd0ubHms5yrvvrOCOT99DUWH+BxpX5+PJp3/Dq68u4sjRY6xZt4Y9u3cxZeo08vLy&#10;yC0o5J0VK2hoGGee5cOT2yyyyOKPxwVhhCqlkLEB9nzr7zj+m2c5u2gBp195ibaFizi76GXOLnqZ&#10;1nXvUn7ZFYhI7pB7t/V0K7/82U+5aMolfGP+I9x0881MnzOX4ydaaGpcxyUzLiUSieCbGt6BEvJ9&#10;H8/zQUB/fz8vPv8MlZUjqKyqxnUcUypL10j3PJ94KsW7765m5sxZVJSVm3J8klQqhed58B7ltDzP&#10;I5VKmQk8Y2vf95Gm9m0qmfqdbeqznV3s3L6N+f/wbT7zmc9SUVvP8iWvM2JEDfWjRhkniiKVSpE2&#10;9w48vVJK816CVDKlDTlTRzp4VmHqSAeQSpFKJkmnPURQVxhIJhMsWLAA30vTMH4Ctm1jWbokWyqd&#10;xkuntZf5fSaR7c3baGk5xo233UFeJIKU2rDUz5Y0RuZwu2Q+k0CgpEIJ7T1JJuN89t7Pc+P1N1BT&#10;Xc2atasZ2TCe2hHV5EVy2LVnL+lUmosuvhjLshFCl4FMKp81u19nyd4FbGpZY453aTq+ik0tq9lz&#10;vJnSogpK8iqH7p1Me7y78h0+efc9fPmBrzJp6nQ2bmykv6+fqVOmmhAQSJv+HSprad5Bmb5Pn3cu&#10;gO/7JFMplJScOtXK4UMHueLKq4jkhPGVJG36SYeWKMZOuJgZs+ZQkJuLEDpUJej7VMpj7YYNXDR+&#10;PKNGjhxyHg+Py3MNHd/3SSaTerv4PMPPl5K+/gF++8pCrrn+ZupqawBIpdJYtq3fKZ3+HePpvSCl&#10;5OSJkzz1xC+ZMGU6p1pbmTFjBrW1tYDepk+m0mxsXMfM2XPIjUTOv8THEr5U2LZD05Zj/OA/FvPG&#10;6n28sXIXb67azZJVu3hz5U6WrNyGTKe4aEK97gxTunPbtmaSqTRz5s1D+t7QIiudTpNOpwl2YKRS&#10;nDzewpatzdxzz2eprqzAdR18X5fLTCWTqAyZD8ahXpyfO9bSps8wch6EIGk9YcaYQSqVHqodjunD&#10;IZ1xnu70fe1VTKX0WAo8np7nseClF0klU4ybMAHHhIgM7zrBu6tXkfIk11x7LY6jPZRS6p2WZCqp&#10;SwGfV1P8/ZAa6OeTd9/NrbffzuiRo1i+chUj6+qoranBCYXZu+8AidggEydO0rrtfXRVFllk8ZfD&#10;BWGEAshEnBP/559J7z2CPHka/3gr3okz+Cda8VpOI/uj1H3lbwnn5CCERAmLNWvW0nLiBF/7+tco&#10;KynCtgR5uRGqKypY9e466mtGUFNfz1NPP0VsMEb9yFqk77OpaTPL3l7OyLpaXnz+WY61tnHm9Gl2&#10;NzcztmEcubl5rHh7Bb95/jnWrVtPb28/J0+dZNaMS6msrKS7p4fXXn2Nha++wprV73L48GEqqmso&#10;zMnBk4qdzc288OKLLHnrLTZtbCLl+1RVVWMLwZJly2jevoPGxg28tmghEy6aSHFx0VA79HZ10Ni0&#10;kSuvuJKSkhJyIhE2rF/LyNFjGDtmDPFkklUrV/LiCy/yzqpVHDp0gNrqEeTl53P48GFeXrCA9q4e&#10;nn/+ORrXrSWSm8eJ1jM8/fRTrH5nBXEP6mtrsYDe3l4W//a3LHzlFVavWsWBA4corawkP+Tym6ef&#10;5tDRI3R0dLBzezOFRcWUlZaysamJ5559hjXvrmR7czOlZZUUFhUOTVIKSPs+76xcSSQnwhWXX46w&#10;BJs2b2b1ypUcPdbCgpdeYMOGDeCGqR9RQzKVItrfRyweHzoSiSQohRsKUV9fR07YRdg2iUSCzZub&#10;mDFjFiOqqrBth7Otpzlw+BDz5szFsi1dh1wIHCRrji5j79kNdMfO0h07S1fsDD2JTjpi7XTETzBr&#10;1A2U51cNtX86lWLl6tWMbxjH6NGjyS/MZ9++fSTTPrNmXYpSsH3Xbl544QVWLF3Gug0bSMRT1NTW&#10;4NiSrVu2s/ClF1i6dBmNGxrx0h61tbUIIejp7eO5559n4aKF7N6xEy+Voq2zg6uvuprBRJxFCxex&#10;+LVXaFy3DuGGqa+rZdXqd2neupVp06aS9jzWrm/k2WefZe27q4n293Py5EkmT5pIfe0IYvEky95e&#10;zssLXmTVyndoOXaM6poaIrm5tLd18OKzz7Dkzddp2tREZVkZJWVl5q0VtlC0tJxgTWMjd91xO7mR&#10;HLq7unnymWdIDMZ5ZdEilixbRvvZNsaMbcC2bPp6e4nHkwwODhBPJhkYHCCRTBFyXVzHZuas2Uya&#10;OJHVK1cybdo06uvr9Va9BKEk765fy8TJU6koD57jYw4FQkh2HOjgv15dz6mOXk6293GiLcqJtiin&#10;2ns52tbD2JFVXDG9YWjnQCpo3rEDP51k3ry5dHT18PTTT9PXP8jihS+zbPnbRHt7GTlmDAcP7GPB&#10;Swvp6+/nyJHD9PR0U1BUzDPPPM2Zsx28+Pxz9PX2MX7cOA7s389zzz/HW8uWsWljEwV5eZSXlaOA&#10;fQcO8uyzz7B0yZu0HGvhWMspjhw6xNgxo9jUtInfvrWEmdMvxZc+7W0d/PcTT1BVU0tBfoTuaJTF&#10;r73KK6+8wuo1a+lob2PUyFHYjsXaNe/S2NjI/oOHWfDSi2zavImiohLyCwt58fln2b/vAGc6Oti+&#10;bSulxaVUjxgx1HzJVJq33lrKmNEjmTJ1KhaKJW+9xfZdu9nVvJ2XF73Mli1bKC+voqQ4n1Q6TVe0&#10;l1QyycDgIAODMRKJBOl0CttxqKuvITeSg7As4okETRvWM2f2HKpHVBNyHNrazrDvwCHmzp2N49i/&#10;syDMIoss/vL4q5U6pRTHjx2hpraOktIylFT4Ju6nsnoEBYVFtJ89iyUEradP0dXRARJsy6Knp4u2&#10;M61EcnOZPfcy8nPzmDz1Eq6/8SaKi4vZtXcPLy94njkzZ3H7zTdx4tA+4vGY9kSk07z44vMcPLCP&#10;u++6m8/dcw9tp07y3NNPkvJ8jp84wa+fepLa2jru/9L9zJx2Ca+9/CK7d+9Eoujp7GT1imWodIrb&#10;br+dnPBwUgyAj4UUFh09vRw51sKKt5dh2zZjx41DCMGWzVtY8dab3HjDDTzwpfuJDcR47ZWFJJNJ&#10;4rEYu3ZuZ8fWTdz1qbspLSvnmWeeYvkbr3HT9dcxdcpUlr7xKp0d7fhS8vKihezasZ0777iT++69&#10;l/5oF888+QQ+gtmXXU55WTkjR43ihptuoba+nn0HD/HqwpeYOXM2X7z/K+QVFPKbX/8X6bQ3FOOm&#10;jCHXfvYsFRUVOt4WRU9PLxsb13Pi6GHu/sy9lJWU8NqilxgY7Kfl2FF+8IMfDB8//D4/+P7/Zsmb&#10;ryN9STLls2//ETZt2sYrr7xGXd0oxo1rQNg2voCqmlqiPd3EYzEsYf1ObOUHghB4StHV18epM2dZ&#10;s3oNp08eZ8qUyTiOy6lTp3juqf+mrKSUL3z5y8ydPZslv32Fpg2NxBNpjhw9zJQZl/KF+x9g8uSp&#10;vP7aq3R2dOJJyVu/fY39u3dx16c+w5QpU9i+bTO2rbfYd2zdxMG9u7nns5/nM/fcS0HYBQG90R7a&#10;z7YihMXxlhYWL3yRhoYGbr/zk7S2HKMv2qO9ScJi3fp1vLN8Kbfeegf3feF+Oju7eG3RQjzPZ8WK&#10;5XRFo9x3/1e44bobsEy8tBA6OQ8haDt7hty8PPILCrGEhed7HD18kJXLlzDj0ku57pprWffuSnY2&#10;byORTPDr//ol3//eP/P44z/k8R98n3/94Q/52U9/Sk93D/kFhZRXVptN5vMgBEUlxbihEJ3tbeef&#10;/dgiCOOUUiKU9rab1EgsdOLR+0OhpEJYFqlEkkMH9rPmneVcdsWVzJs3j1Ur3mbf7l1UVlUza84c&#10;XNflE5+4lpkzZ5JMJti/dx/NWzbxiWuuYfyECbR1dPLUk09QO6KGrz7wVaZMmszTTz7B6bY2evsH&#10;WPTicyjp89l77yPiuqx8+y3aOzuwbJvYYIxTJ06gAMdxSKdTnDzegpQ+SsGbixdz7OABPnfv5/n0&#10;3Z9m+7ZtrH7nbRAWXV1dNK5bQ3f7GT59z2cJuy5vLl5EKpVi7rzLKCmvYOyYMdx8623U1tWd0wLx&#10;eIye7i4qKnV4DkBXZwer31lOKhHjU5+5FwtY+NLzeBIOHDrMj//lcX7w/e/xr48/zo//9XEe//7/&#10;y9LXF4OSxNOK/YeO0bRpGwtefImRo8cyZtw4Lf8CKqpG0NsbJRFP8Aec91lkkcVfCH/VRqiXTuO6&#10;rt4usnRGuxAWtmOy1wPNoxS24yBsvZ2skwAUoVCIiZOmEAmFGD1yJNOmTSeUE2br1s2MHDWGm26+&#10;hZmzZ/K5L36JiInJ6uzs4OCBA9x8251Mv2QqUy6ZzJ1338OhI0fo7Opk/Zp3KS6r4NY77mB8w1iu&#10;v/lmRo9tYFvzNv08SlJVNYLP3vdFLrviCqqqhreCAWwEiXiCV196nl/8+49ZvWoln7rnc4ysH4mU&#10;ig2NGxjdMIHR4ydQWFLCtBmzOHLsGL19/fi+Tzgnwhcf+CqXTJ3MDTffwmAszt33fI5Zs+dwxdWf&#10;wBKCnmgPXT1d7Nm7mxtuvpVLp09j0pRJ3HHXXZw8dYozp1oZN66BnEgOleXlXDJtGkWFBTRv3Uxx&#10;WTkXTZ5CJJLH7Muuoq2ri7OtrSaxRmepplMpBvv7KCwcjrFVlkNhURFf/NuvMnXqJG657Q4GBmN0&#10;d3czctQo/n7+I0PH/Ice4cFHvsnV198AQieG/XbRS7z1+mucPnmCquoRSKmz9y0hyM8vJJlIIpUy&#10;iS7vafr8cZAKATSuWcUvf/ojFi54kemXzmLOvLkopdi5YyeRnFzu+vQ9NIwZw7XXXsuEiZPZsmUz&#10;jhvmns/cw5WXX0F1eRmTJ09G2A7R3l4SiRTbmrdx/U23MnvmpVx3441ce+NNmgVh6NY6433MuHFc&#10;Mn0GOhpBb+cqpdi3dx95eQXcfucnmTFjBvd96cuUlJSglM46bly7hinTZlJTN5Ki4lKmz57L4aNH&#10;Gejvw/d1OITjuEydPoPxF082W7M6PEQpRV80SigcJhTOGWpBISxuueMurrvuGq6++hPUjxzN8ZMn&#10;CIXC3PvFL/Pgw99k/vxHmP/gfP7+kX/ga3/7NUpKSvSP38MoE2akOI5DyA3R33vhJN1gljdazwRh&#10;NOYQgQQEXzzX6hEm9lj5EifkIoTFpz77eeZedhk33HQj5ZXVtLe1UV5RzuixYxDAlMmTqa+v1/ex&#10;Le6461Nce921TJk8ib27d+MLi1nzriAvksvUmbMg5HLieAttZ8/S1dXFbXd+iqlTJvPpez9Hw/gJ&#10;eGYceV4ay7J0zLXZWhe2jVSKaLSHXXv2MGPu5ZRUVDKito7xF01k+84dOvFPQWXVCL74wFeYMW0q&#10;111/A9GeKIlEgvEN48jNz6OqsoLp06ZRUjIs/5jFaSIeJ78w2PkRCGEzsn4kn73vPqZMmsg1199A&#10;W0cHg7E4E8aNY/435vPIQw8z/6H5fP3B+fzd/G9ywy23IRQM9vWz5NWFvLl4Ea2nT2lZyEh2Kiwq&#10;JpGIk04lh/RTFllk8dHigjJCdaYpoHTsmzYmzCH0v32lvycQuCGXwcEBpK8nYaVAoEgmE6RSKcLh&#10;sHHyWCZ+0kwYloUSgUGqDB0QCEugpKSnq5PqyirCIQfLEhQUFuLamtKnv68fJRX1tXWgtPe1oqIC&#10;KSx6+/rp7o1SVVlJQW4ujm3hhBzKKyro7e8nmdJxWEVFxeTn52Fb2ijNhFCS3Jwwn/vC/fyPhx6h&#10;oqqKfbt26hhJJenp7uHY8eM8+auf8+Sv/pMtjWspLS1DWHq7ybIdcnNzsYUiLzeCa9kUFRcjLEuH&#10;Mlg26bRHLBbDT3nUVI/Q+b0CyssrsG2H/lgM22xr246NEAohJf3RXro6Onnxmad47slfsWTxKxSX&#10;lun2DF5ASUOxpL1swsSRKaVw3BA54TC2sIhEcrFtS8dV+j69fT1DR39flHhfLzKVxrEsysrK+PvH&#10;vsu3/+c/8uWvfIVt2zazfOkSfX3fx7ZtTf9iaIb0cwx7rryMQ3/DfMtMypmwhOZjuP7Gm3nwkW8y&#10;7dJZHDq4n9hAPwJBe1s7ZRUV5OTkYFuCkONQNaKGgcFB0p5kx+69/PwX/8m//+ynLFi0kFgigS8V&#10;yUSCWCLJiNpabCGwLCgoKMQymeTTLp1N/dhxvPDcb3jiF//JseMnEQhtVJtYz95oHyWlZeRGItgC&#10;8nJzCbshLMvCS6aID8Y4fHA/T//3L3jhqf+maf1aSisqUMC1199AJBzmVz/7Cc898xvOtrcNyYaw&#10;dJxg0GcYwyGQwZKyUiwkIccmkpdH2lB3DfT1Mtgbpaenh+hgPx09XfQM9CKlb2wwfa2ghZWRF8xi&#10;xTZeuAsJSoGSPhIfqUBqciZDESSwMAkw5wwrY/iZmGulwLYtCgoLEYBjQSgnbNpG4FoCKT2d2GN+&#10;74bCVI8YgQUI6dPf003f4ADP/+bXPPfUE7z0zFPk5ObiOja90SiOG6KkpARLCMKhMHn5BcM6z7JR&#10;vlmsDbl3fYSCRDxBIp5k44ZGfv2rn/PrX/6MM6dOUlJaDgh8qcjNyyMUCqF8j/z8/CHmBh1vrrDN&#10;M8K5uk0pha+kpkSTUi8kJeTlF+jFT8glkpODQuB7PmnfpyvaQ2e0m+7eHmJ9vcQH+okNDCJsm/KK&#10;Uv7+se/wnX/8X3zpgQfYu2c3y5a8ru8ltWwLBFL9WcvSLLLI4s/ABWWESgTSNkpdSJSQSCGRlkJa&#10;FkL5eAg8H2yhGDlqJB3tZ+nu6gZslK+pe44ePkQyHmPUqNFYQhucEonyFdJXeuJTYBkaFV9JlKFI&#10;sS2LSDiH3v4BM+GAl0prGhYhcFwHBfT29SEMB+XAwABKSfJzwtihMIMDg3ienqR8z2dwIEZuTkTT&#10;s2hLGQuFwMI/r4t8c5+C/DwmTBjH7bfdzvbt22lta0cIhe3aTJ0yhYfm/z0PPfQI33j4EeY//AgV&#10;ZSU6OUEIQo6l+USFQCljmAmhWQUMtUzI1jGWA7FB/W4IBmIJ8D3cnDCW5SCETcqTmijUsrBDIUaO&#10;Hs3X/seDfP0b3+AbD83n//nuP1JfV4c0at62LBzHJhKJEIsNDiVDhCyFsC1c2x56R0sJXMfh9OlT&#10;vPLKq0PHolde5aWXF9DUtBFPSlAQCbkU5OUydfJkxoxp4NTJU/hSgSWIxxOEHAdl29iCIdofJSW+&#10;SuHgDx0WCl+lcQXYgDpvosTS7xqJRKivr+OTd95Of/8A27bvRilFJJJDf18fUvpgJrje3h7yIjnE&#10;BwdY8MJzVFVW89WvfZ3P3XMPoZwchBBEwiEc22Yg2qsNXwVp6WOjEEJRkJ/PA/ffz1e/9nV83+e5&#10;Z58llU7rPjT9FwqHSaUS5t6a09T3dSiEcBws12XGzFk8OP8RvvZ3D/Lwww/zyEPzKSkporamigfn&#10;P8znv/BlThw/wZtvvEna881yTqCEIJSTg5f28NJpfAWWrRc2UkqU5ehn8fVvPCl55+3lvLxoIYtf&#10;e5VXFy1k8auvseSNN+kf6NN8tyhsw7mqlML3tccVtBc7nUwSycs7t/0/xlCkQKYBSdqyNWcwehxZ&#10;gIWFj48nPZRK6X4xRr1eb0okEs9LGw5kpeNGbQeEwvd8UNrzbds2mmFVoYyeshRYtoOyHZycCCXF&#10;xXz17x7k6w/NZ/7DD/OP3/kO06ZPx3EcPE8nwAGkpSSVTOBaNiCwnBD4HimpF96ptIeFjqO2XRfb&#10;sbnpplt48Bvzmf/IPzD/kX/gy19+AMcW+ErLkOtYCMfFk1LTl/m+puCSeiFvWZb+t4EQAsd1EY5D&#10;LB7T9q9lmRlKy4Mwz6CUTsI6eeoUv33tNX67eDGvvfoqC199hQULXmLTpiZSnofyfUKOQ1FBHpdc&#10;cgl1o8Zw6vRpUp6+fyoex3YdhEnOzCKLLD56XFBGqK3A0jMuQth64rMcsGy9YFcKR0mt0IVgxszZ&#10;KBQLFr3MiRPH6eqJsmPPHl55dRFjx4xldEMDUnpUl5Wze9cuznZ0sn//PjY0rsN1bRASx7EJ2TZn&#10;W1tp7+wkmUox/qKLaWk5yv6DhznT0cXrb7xOXyKmvZ6VlRQXF7FmzSrOdHVzpr2Tt1e8TX1dHVXV&#10;I5g+8WKOHz9K844ddPcNsHPPPg4d2s/UKVOJOAJLSWxDQI4YznINYD7GcRyUlEyaPIXi4mI2rV8H&#10;CKZOnszBfXvo7unBCoWJp1K0t3cglcI5jxhaoHAsHZMpCAixBQJFSWkxZWWlrF+/ljMdXbR19fDO&#10;qhWUlpYysq4O23ia2zo7ONveSTyR4OIJEzh9vIXTp1uxwxF86dN25jQobbxrA1uQE8mloLCIaLTH&#10;eK11HJ2eXAA0zZYyxNxjG8bx6KPfGToee/QxHnv0MW6+9Xb6+gdY+tabnDxzhs6eKLv27uX4sSOM&#10;HFmP42jKro6Odk3LYgw+vfBQKEshEYZt3xxILOEjlUMa23CLDkMAyvdxbM1pWVFRwcSJk2jevJFE&#10;IkHDhIs4c7aV5uZmevr6OXDoEHt272Ti1GmkfQ8vHqd6RDX5BYWcaW0llYgDikhOhOrqKjZuWE97&#10;d5R9Bw+xetVKlGXhKcGBg/vp7uikpraOcRMmEo8NosyiSLtyFPWjRnLq9Gm279hJe1cPS5e9RWdX&#10;F0oIHMfmovHj2bOjmcHBGE44TDyeoK21FS/lsXv7dgYHBxg9toHamhoG+qJm32E4a7qyooJYbJBY&#10;PKbHidBev6BNlPEcu5ZFjm1z/wNf4dvf/jbfevQxvvnNR/n2tx/jwW88RElJGZ7v093TQ2d3N0Ip&#10;+vsH6OjoGMrWTqXTDA4OUlVxbjjKxxlCOZpsX2ke3Ez4QpFSaXJxCVuuNk0Dj6hSmrVBgTAGplDB&#10;0k+T+FuALbQnUcfr6usGLAlBzKmSetemoaGBWDTKkYMH8ZRACYuzrWfwPY+qmhqwBRs3NtLRHWXD&#10;hvUcPHRQLwqUpKi4kGhfH3v37ePU6TO88dYbDBrmg6KiQmpGVLNr+zZSno9wQvT299HT06373rG1&#10;HJvNKS33cmgXyQ05nG47S1tnNwODiXPaKBwKUVRQQEdHe+DiRUn9Tsq8X+Y1Lxo3nm9+61GjF77L&#10;dx99jMce+w633XknyXiCFW+/zYnTrfT0D7Bv717OHD9KbU0ttmGw6Il2k5cTIf8CYV/IIou/Rlww&#10;2fF+IsGpXz+NSKa00ekILEsfwhaI8lKq7rsPJydfb0kJQW4kl+oRNezctpXG9WvY0NTEtuatjBw5&#10;hs99/m8oKMhDCEFpSRnrN26kcf1aDh08yKix40jHY8yZN5dQOExvTw+N69exvXkrEyZcxLjxEzi8&#10;fz/r169lx7bNFBpvzZSJk6itr6ekqITNTY1sbtrAlo3r8dIpPnffFykrLaGmZgQ9XV2sWrmCLZs3&#10;s6t5G7PnzOW6664j5Drs3buHVNpj5sxZWtmeR3nTG42yrXkrc+fOo6iwCDcUor9vgN07tnH5VVdS&#10;XVNHy5HDrHt3Ndu2bGZj4zriAwNMmjKFrs4ODu4/wBVXXInr6ASEzU0buOKqqykqLCSdTrNxQyOT&#10;Jk2ifuRIyssq2NK0gY2N69jWtIG+vl7+5m++RF1drd5m9Dya1q9lx7YtVJVXMHnqVLp7ulmz8h22&#10;bN7E+o2NnDp5nBmz5w3zsVq6EszpM2dpOXKI2bPn4IZcTp44yelTJ7n6yquxbJvBgQGaNm7gsrnz&#10;KC4rIScUIuQ6hFwHN6T/L4TA9yUrVixnxYq3adq0kW3btjG2oYE77ryTvNw8FIKVK1dSWlLK7Nmz&#10;EZYwlZYEQsKBU3to7T+BwEHgYGETsW2EChMJWUyvu5zKwtqh9vfSaRrXr6ehoYFRo0ZruhjLYfPG&#10;DUyePJGGceNIJZOsWrGc5qYmtm3ZxOTJU7j1ttuJRHLp7O2lcd1atm7dQnt7O6CYdsklVFVVUVRe&#10;yYYN62jc0Mi+PXsYM6aB5GA/c+ZdTvO2zSx6ZRFNmzZxvOUoV117HRePH8++fftJJeLMnTeXktIS&#10;Ojs7WLNyJc1bNiFsm4gbZlzDWGpqaqitrePggQOsWbWSTZs3s3HTRhLJJBMmTmL58uW8+eYbNG3a&#10;SLS/j1tuuY262lqE0kUdEAIhBevWr+WiiyZQWVFJPBZj86bNzJhxKeXlZSgFO3dsJy8/n4kTJxHO&#10;CREKuYTdEOGQSzgcwnVsLGHR2trKk7/6BRs3NOIlUxw/cZzmrZsYO2YspWVlHDx0kD1793DzDTdR&#10;UFgw1P4fZ0h8wOZ4SzvbN+/BN5XTLEuPe8cS2MJj8qSRzJnWgGOS8iSCvbt3oaTPzNmzGRyIsXVz&#10;EzNmzKSsrBSlFE0bN1JVUcn4iyYQ7epix45dXHHVleRGIkR7etmzYwfz5l1Gfn4enu9TXFqCheCd&#10;5Utp3t7M+vXrObB/LxdPmUZFeRlCwLrVq9jStIHujnbccITCwiKmXzqdgvwCTrQcZc3qVezZsZ2q&#10;igqS8SQzZs6kvLyMkpJStm/dzIb169iyuYktTRsoKixk1KjRHDp4kPjgILPnzEUoiPb1sXN7M5df&#10;djl5+fn4nk/ThvVs2thIdVXlOclJlmVx9NBhunujzJimPbb79u5GSsnMSy9FWILe3l62Nzdz1VVX&#10;63Ai1yUUChFyXUKuTSjk4rguype89fbbLF/6Fhs3bqC5eSsNo0Zx+yc/RV6uXiCvXLWS4sIiZs+a&#10;hWXGZRZZZPHR4oIo26lMicjuPXtw/KTxD2A2uvR5ISShiyeSE87VXgFMeTsEg7EYPd3dpNJpCgoL&#10;KS4sJBQKgdBXEcKiu7OLvr5+iooKCedEGBgcpKysGNuxicdTdHR140uf2upqwq7DQCzG2fYOwm6I&#10;irJS+gcHKCzIx3VDSKnoHxigs6sb27IoKyslEokMTTrplEdnT5SBgUGKCvIpKSkm5LooFNGBQVKJ&#10;JFVlpXpL7jwjNJFI0tETpaKkmLDroIQgnkgRjUaprCxDCJtEMkFHRzeJRIK8/FxKi0vICbuk0mm6&#10;u3uprizX8ZaeT3t7B5WVFYQcB89L094dpagwn4jrIoH+wRjt7e2EXJei4hKKCwvMxAnK82nv6MDz&#10;fCorK8gJh4gl00SjvcQGB4jkRiguLCAvN1f3kSGEVkqxZ/9Bnv7lz3jkW49RV1/HYCzOYCJFZUkR&#10;WEJn0Hf1UlVWjBs6txTmkGcEXaUomUoS7Y4yMDhAXn4BhcWFRMJhlJT09Q/ygx9+j9tuuZWrrrpa&#10;+/6VXqTg+ZwZOHFOVR6p9JjxlY1UMeoKxxCJ5A+d932fs51dFOTmkmfoX1KeT3tHFxUlhYTDYVKe&#10;T09PlIG+PvIL8iktLSHkuCilSKRTdHd2kUqlKKuoYDCRoDg/n7DrIC2Lvp4oXV3dlJSUkpefR39f&#10;L+UV5aTSaTq7oyTicYrz8yguLsGyBb2DCRKJONUVZSgpSaTStLV1IASUV5STGIxRkJ9HKOzi+ZJE&#10;yqO7qxvPSxPJyaG0tJiwGyKeTNLV2UXaS1FSWkphYaEWD6XAtpC+RzKe5Ec/+REXT5rMZz51N+l0&#10;ms7ePkoLCwiHXEDQ1RPFDoUoKsgH5et4YePTQzctUip8qejs7kYJGxuFp3S8c3lpCbYleHnhAk6e&#10;OsU3H/km4ZzwUPt/nOH7EiU9+gYTtLT2kllJUyod2wk2hfkhqkvzsNzgvQSdPVGElJSVFpHyJJ1d&#10;3ZQWF5MTdlFAR0+UHMchPy8XX0rOdvZQU1WObQnSnqSzs5vyshJcxzZtLJEKurt76e2NEsnJoaio&#10;gPy8fEBXkuvo0owRFWWlPPvcs1humK888CVCjksskeDMmTYiOREqykvo6R2gsKiAsGujsBgYGKSt&#10;vQNhWRTk51FcVITrWPQPxkgmklSWl4IQJFNpunqiVJYUYxs+0/aOTpKpJDVVVURyh72QSinWrlnD&#10;G2+9wXce/Z8UFxXROzCAVIrSgnwsxyGeSNLd00dlRQkh18H3DNex8cILy4SPSEUynSLa1U08EScc&#10;zqG4pIRwThiB1s8//MH3uf76m7jumk8gUeeU580iiyw+GlwQRmgWf33oHxjgP//tR1w85RJuvfUO&#10;HUP2IfH0+b6HwEIqyfr1jSxd+ibfevQ7lBYVg9CE4plGbRa/H3qC1zHTq99dzcrV7/DdR79LfmHh&#10;UIjF+eT2fyqUUkR7eviXf/kBt9x2J5fPuwzb+XCuncV7Q0qfX/3ylyhh8dWv/C2uG/q/Ih9KKTo7&#10;OvnJj/+FW26/gysuv+JD4+5USg0nJgrBlk0bWbx4MY986zEqy8t0NbIP6V5ZZJHFH48LZjs+i78u&#10;CGFRVl6BZVnU1tTobPsPaeLzpU+Q9BHt6aFhwsWMGT3GlAnU1Dkf1r3+/wIpfVBQWl6JEBZ1NSMI&#10;RyLaH/0hlzyMxWIIYTFzzjxc2/7QDNws3hu+L+mN9lJWVsaYsWM/9P78IHBcl6KSUiLhHCrKKz70&#10;vg88LtHubhoumkj9yFE6IRO9U5NFFll8tMh6QrPIIossssgiiyyy+Mjx/wG+OXPRb5T38QAAAABJ&#10;RU5ErkJgglBLAwQUAAYACAAAACEAXVpaPN4AAAAFAQAADwAAAGRycy9kb3ducmV2LnhtbEyPQUvD&#10;QBCF70L/wzIFb3aTam1MsymlqKci2AribZqdJqHZ2ZDdJum/d/Wil4HHe7z3TbYeTSN66lxtWUE8&#10;i0AQF1bXXCr4OLzcJSCcR9bYWCYFV3Kwzic3GabaDvxO/d6XIpSwS1FB5X2bSumKigy6mW2Jg3ey&#10;nUEfZFdK3eEQyk0j51H0KA3WHBYqbGlbUXHeX4yC1wGHzX383O/Op+3167B4+9zFpNTtdNysQHga&#10;/V8YfvADOuSB6WgvrJ1oFIRH/O8N3tNDsgRxVLBYRgnIPJP/6fNv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ExHd7m6BAAAhAwAAA4AAAAAAAAA&#10;AAAAAAAAOgIAAGRycy9lMm9Eb2MueG1sUEsBAi0ACgAAAAAAAAAhAKVY5DlJ4AAASeAAABQAAAAA&#10;AAAAAAAAAAAAIAcAAGRycy9tZWRpYS9pbWFnZTEucG5nUEsBAi0ACgAAAAAAAAAhAPHfevKaLgEA&#10;mi4BABQAAAAAAAAAAAAAAAAAm+cAAGRycy9tZWRpYS9pbWFnZTIucG5nUEsBAi0AFAAGAAgAAAAh&#10;AF1aWjzeAAAABQEAAA8AAAAAAAAAAAAAAAAAZxYCAGRycy9kb3ducmV2LnhtbFBLAQItABQABgAI&#10;AAAAIQAubPAAxQAAAKUBAAAZAAAAAAAAAAAAAAAAAHIXAgBkcnMvX3JlbHMvZTJvRG9jLnhtbC5y&#10;ZWxzUEsFBgAAAAAHAAcAvgEAAG4YAgAAAA==&#10;">
                <v:shape id="Picture 52" o:spid="_x0000_s1027" type="#_x0000_t75" style="position:absolute;left:87;top:-262;width:50183;height:30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NJZyAAAAOMAAAAPAAAAZHJzL2Rvd25yZXYueG1sRI/dagIx&#10;EIXvC75DGMG7mljZYlejaEEQoYVVez9sZn9wM1k2Ude3NwXBy5lzzjdnFqveNuJKna8da5iMFQji&#10;3JmaSw2n4/Z9BsIHZIONY9JwJw+r5eBtgalxN87oegiliBD2KWqoQmhTKX1ekUU/di1x1ArXWQxx&#10;7EppOrxFuG3kh1Kf0mLN8UKFLX1XlJ8PF6thnR3dZbN3v9PC8Cmxf8VPkkmtR8N+PQcRqA8v8zO9&#10;M7H+TE1VpCZf8P9TXIBcPgAAAP//AwBQSwECLQAUAAYACAAAACEA2+H2y+4AAACFAQAAEwAAAAAA&#10;AAAAAAAAAAAAAAAAW0NvbnRlbnRfVHlwZXNdLnhtbFBLAQItABQABgAIAAAAIQBa9CxbvwAAABUB&#10;AAALAAAAAAAAAAAAAAAAAB8BAABfcmVscy8ucmVsc1BLAQItABQABgAIAAAAIQDHfNJZyAAAAOMA&#10;AAAPAAAAAAAAAAAAAAAAAAcCAABkcnMvZG93bnJldi54bWxQSwUGAAAAAAMAAwC3AAAA/AIAAAAA&#10;">
                  <v:imagedata r:id="rId44" o:title="" croptop="225f" cropbottom="231f" cropleft="790f" cropright="6f"/>
                </v:shape>
                <v:rect id="Rectangle 60" o:spid="_x0000_s1028" style="position:absolute;left:3174;top:2748;width:42169;height:250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k3WywAAAOIAAAAPAAAAZHJzL2Rvd25yZXYueG1sRI9BSwMx&#10;FITvQv9DeAVvNmmjq65NiwiCsHhobes1bp67SzcvSxK70V9vCoLHYWa+YZbrZHt2Qh86RwrmMwEM&#10;qXamo0bB7u356g5YiJqM7h2hgm8MsF5NLpa6NG6kDZ62sWEZQqHUCtoYh5LzULdodZi5ASl7n85b&#10;HbP0DTdejxlue74QouBWd5QXWj3gU4v1cftlFdzW1ssijXJfvW8OVfr5eN2JSqnLaXp8ABYxxf/w&#10;X/vFKLi+kWIh5X0B50v5DvDVLwAAAP//AwBQSwECLQAUAAYACAAAACEA2+H2y+4AAACFAQAAEwAA&#10;AAAAAAAAAAAAAAAAAAAAW0NvbnRlbnRfVHlwZXNdLnhtbFBLAQItABQABgAIAAAAIQBa9CxbvwAA&#10;ABUBAAALAAAAAAAAAAAAAAAAAB8BAABfcmVscy8ucmVsc1BLAQItABQABgAIAAAAIQCtzk3WywAA&#10;AOIAAAAPAAAAAAAAAAAAAAAAAAcCAABkcnMvZG93bnJldi54bWxQSwUGAAAAAAMAAwC3AAAA/wIA&#10;AAAA&#10;" fillcolor="white [3212]" strokecolor="#36424a [3214]" strokeweight=".5pt"/>
                <v:shape id="Picture 3" o:spid="_x0000_s1029" type="#_x0000_t75" alt="Graph showing active deposition sampling and inhalation data" style="position:absolute;left:3551;top:3785;width:40785;height:21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NFByQAAAOMAAAAPAAAAZHJzL2Rvd25yZXYueG1sRE9fS8Mw&#10;EH8f+B3CCb4Ml6zTKnXZGIMNNxDmpj4fzdlWm0tJ4la//TIQfLzf/5vOe9uKI/nQONYwHikQxKUz&#10;DVca3g6r20cQISIbbB2Thl8KMJ9dDaZYGHfiVzruYyVSCIcCNdQxdoWUoazJYhi5jjhxn85bjOn0&#10;lTQeTynctjJTKpcWG04NNXa0rKn83v9YDZPy8D401fZuiZs1fnz51e5l12p9c90vnkBE6uO/+M/9&#10;bNL8LFcPk1xl93D5KQEgZ2cAAAD//wMAUEsBAi0AFAAGAAgAAAAhANvh9svuAAAAhQEAABMAAAAA&#10;AAAAAAAAAAAAAAAAAFtDb250ZW50X1R5cGVzXS54bWxQSwECLQAUAAYACAAAACEAWvQsW78AAAAV&#10;AQAACwAAAAAAAAAAAAAAAAAfAQAAX3JlbHMvLnJlbHNQSwECLQAUAAYACAAAACEAIMDRQckAAADj&#10;AAAADwAAAAAAAAAAAAAAAAAHAgAAZHJzL2Rvd25yZXYueG1sUEsFBgAAAAADAAMAtwAAAP0CAAAA&#10;AA==&#10;">
                  <v:imagedata r:id="rId45" o:title="Graph showing active deposition sampling and inhalation data"/>
                </v:shape>
                <w10:anchorlock/>
              </v:group>
            </w:pict>
          </mc:Fallback>
        </mc:AlternateContent>
      </w:r>
      <w:r w:rsidR="009278AB">
        <w:t xml:space="preserve">Passive sampling values were much higher than those reported in Figure </w:t>
      </w:r>
      <w:r w:rsidR="00C2349E">
        <w:t xml:space="preserve">2 </w:t>
      </w:r>
      <w:r w:rsidR="009278AB">
        <w:t>(for example, adult residential values were 2,192 particles/kg-</w:t>
      </w:r>
      <w:proofErr w:type="spellStart"/>
      <w:r w:rsidR="009278AB">
        <w:t>B</w:t>
      </w:r>
      <w:r w:rsidR="009278AB" w:rsidRPr="001E799C">
        <w:rPr>
          <w:vertAlign w:val="subscript"/>
        </w:rPr>
        <w:t>w</w:t>
      </w:r>
      <w:proofErr w:type="spellEnd"/>
      <w:r w:rsidR="009278AB">
        <w:t>/day; infant residential values were 7,396 particles/kg-</w:t>
      </w:r>
      <w:proofErr w:type="spellStart"/>
      <w:r w:rsidR="009278AB">
        <w:t>B</w:t>
      </w:r>
      <w:r w:rsidR="009278AB" w:rsidRPr="001E799C">
        <w:rPr>
          <w:vertAlign w:val="subscript"/>
        </w:rPr>
        <w:t>w</w:t>
      </w:r>
      <w:proofErr w:type="spellEnd"/>
      <w:r w:rsidR="009278AB">
        <w:t xml:space="preserve">/day). The authors of this study provided no explanation as to why the passive sampling were much higher, but this could be due to </w:t>
      </w:r>
      <w:r w:rsidR="002A1707">
        <w:t xml:space="preserve">use of a different formula to </w:t>
      </w:r>
      <w:r w:rsidR="00E01DE0">
        <w:t>calculate exposure (</w:t>
      </w:r>
      <w:r w:rsidR="0062601D">
        <w:t xml:space="preserve">deposition rate in </w:t>
      </w:r>
      <w:r w:rsidR="00F10ABA">
        <w:t xml:space="preserve">particles </w:t>
      </w:r>
      <w:r w:rsidR="00E71D0D">
        <w:t>per m</w:t>
      </w:r>
      <w:r w:rsidR="00E71D0D">
        <w:rPr>
          <w:vertAlign w:val="superscript"/>
        </w:rPr>
        <w:t>2</w:t>
      </w:r>
      <w:r w:rsidR="00F14A0C">
        <w:rPr>
          <w:vertAlign w:val="superscript"/>
        </w:rPr>
        <w:t xml:space="preserve"> </w:t>
      </w:r>
      <w:r w:rsidR="00F14A0C" w:rsidRPr="00F14A0C">
        <w:t>rather</w:t>
      </w:r>
      <w:r w:rsidR="00F14A0C">
        <w:rPr>
          <w:vertAlign w:val="superscript"/>
        </w:rPr>
        <w:t xml:space="preserve"> </w:t>
      </w:r>
      <w:r w:rsidR="00F14A0C">
        <w:t xml:space="preserve">than </w:t>
      </w:r>
      <w:r w:rsidR="00674136">
        <w:t>airborne concentration</w:t>
      </w:r>
      <w:r w:rsidR="00F10ABA">
        <w:t>),</w:t>
      </w:r>
      <w:r w:rsidR="00674136">
        <w:t xml:space="preserve"> because </w:t>
      </w:r>
      <w:r w:rsidR="009278AB">
        <w:t xml:space="preserve">passive sampling </w:t>
      </w:r>
      <w:r w:rsidR="0007242D">
        <w:t xml:space="preserve">is </w:t>
      </w:r>
      <w:r w:rsidR="009278AB">
        <w:t>generally less sensitive than active sampling methods,</w:t>
      </w:r>
      <w:r w:rsidR="009278AB">
        <w:fldChar w:fldCharType="begin"/>
      </w:r>
      <w:r w:rsidR="00DC3B3B">
        <w:instrText xml:space="preserve"> ADDIN ZOTERO_ITEM CSL_CITATION {"citationID":"XsFnSsvg","properties":{"formattedCitation":"\\super 35\\nosupersub{}","plainCitation":"35","noteIndex":0},"citationItems":[{"id":"4rIbDf27/5bSnlO9T","uris":["http://zotero.org/users/local/jcdQBMLc/items/6965L9BS"],"itemData":{"id":1674,"type":"article-journal","abstract":"Airborne Microplastics (MPs), an emerging environmental issue, have gained recent attention due to their newfound presence in indoor environments. Utilizing the  Web of Science database for literature collection, the paper presents a  comprehensive review of airborne MPs including emission sources, assessment  methods, exposure risks, and mitigation strategies. This review delves into the  diverse sources and mechanisms influencing indoor airborne MP pollution,  underscoring the complex interplay between human activities, ventilation systems,  and the characteristics of indoor environments. Major sources include the  abrasion of synthetic textiles and the deterioration of flooring materials, with  factors like carpeting, airflow, and ventilation significantly impacting MP  levels. Human activities, such as increased movement in indoor spaces and the  intensive use of plastic-based personal protective equipment (PPE) post-pandemic,  notably elevate indoor MP concentrations. The potential health impacts of  airborne MPs are increasingly concerning, with evidence suggesting their role in  respiratory, immune, and nervous system diseases. Despite this, there is a  scarcity of information on MPs in diverse indoor environments and the inhalation  risks associated with the frequent use of PPE. This review also stresses the  importance of developing effective strategies to reduce MP emissions, such as  employing HEPA-filtered vacuums, minimizing the use of synthetic textiles, and  enhancing indoor ventilation. Several future research directions were proposed,  including detailed temporal analyses of indoor MP levels, interactions of MP with  other atmospheric pollutants, the transport dynamics of inhalable MPs (≤10 μm),  and comprehensive human exposure risk assessments.","container-title":"Environmental research","DOI":"10.1016/j.envres.2023.118055","ISSN":"1096-0953 0013-9351","journalAbbreviation":"Environ Res","language":"eng","license":"Copyright © 2023 Elsevier Inc. All rights reserved.","note":"publisher-place: Netherlands\nPMID: 38154562","page":"118055","title":"Critical review on airborne microplastics: An indoor air contaminant of emerging concern.","volume":"245","author":[{"family":"Kek","given":"Hong Yee"},{"family":"Tan","given":"Huiyi"},{"family":"Othman","given":"Mohd Hafiz Dzarfan"},{"family":"Nyakuma","given":"Bemgba Bevan"},{"family":"Ho","given":"Wai Shin"},{"family":"Sheng","given":"Desmond Daniel Chin Vui"},{"family":"Kang","given":"Hooi Siang"},{"family":"Chan","given":"Yoon Tung"},{"family":"Lim","given":"Nor Hasanah Abdul Shukor"},{"family":"Leng","given":"Pau Chung"},{"family":"Wahab","given":"Nur Haliza Abdul"},{"family":"Wong","given":"Keng Yinn"}],"issued":{"date-parts":[["2024",3,15]]}}}],"schema":"https://github.com/citation-style-language/schema/raw/master/csl-citation.json"} </w:instrText>
      </w:r>
      <w:r w:rsidR="009278AB">
        <w:fldChar w:fldCharType="separate"/>
      </w:r>
      <w:r w:rsidR="00482300" w:rsidRPr="00482300">
        <w:rPr>
          <w:rFonts w:ascii="Arial" w:hAnsi="Arial" w:cs="Arial"/>
          <w:vertAlign w:val="superscript"/>
        </w:rPr>
        <w:t>35</w:t>
      </w:r>
      <w:r w:rsidR="009278AB">
        <w:fldChar w:fldCharType="end"/>
      </w:r>
      <w:r w:rsidR="009278AB">
        <w:t xml:space="preserve"> or because data from fewer passive sample locations was included in the analysis (29 locations contributed data to the active sampling analysis compared to 10 for the passive sampling analysis). </w:t>
      </w:r>
    </w:p>
    <w:p w14:paraId="2D552438" w14:textId="7A4BADFF" w:rsidR="009278AB" w:rsidRDefault="00B3608B" w:rsidP="00B3608B">
      <w:pPr>
        <w:pStyle w:val="Heading6"/>
      </w:pPr>
      <w:r>
        <w:t>Australian data</w:t>
      </w:r>
    </w:p>
    <w:p w14:paraId="77CF3787" w14:textId="0D7D3867" w:rsidR="00E725A4" w:rsidRDefault="00A446B7" w:rsidP="00E21C09">
      <w:r>
        <w:t xml:space="preserve">The </w:t>
      </w:r>
      <w:r w:rsidR="00161289">
        <w:t xml:space="preserve">Queensland </w:t>
      </w:r>
      <w:r w:rsidR="00980BD4">
        <w:t xml:space="preserve">indoor air </w:t>
      </w:r>
      <w:r w:rsidR="00161289">
        <w:t>study</w:t>
      </w:r>
      <w:r>
        <w:t xml:space="preserve"> </w:t>
      </w:r>
      <w:r w:rsidR="00161289">
        <w:t>modelled estimate</w:t>
      </w:r>
      <w:r w:rsidR="000976C6">
        <w:t>s</w:t>
      </w:r>
      <w:r w:rsidR="00161289">
        <w:t xml:space="preserve"> of inhalation exposure</w:t>
      </w:r>
      <w:r w:rsidR="00A44C7F">
        <w:t xml:space="preserve"> based on</w:t>
      </w:r>
      <w:r w:rsidR="00F04FA5">
        <w:t xml:space="preserve"> </w:t>
      </w:r>
      <w:r w:rsidR="00A44C7F">
        <w:t>a</w:t>
      </w:r>
      <w:r w:rsidR="009C7746">
        <w:t>n</w:t>
      </w:r>
      <w:r w:rsidR="00A44C7F">
        <w:t xml:space="preserve"> airborne microplastic particle concentration of 0.20 to 2.25 particles/</w:t>
      </w:r>
      <w:r w:rsidR="00A44C7F" w:rsidRPr="005A450F">
        <w:t>m</w:t>
      </w:r>
      <w:r w:rsidR="00A44C7F" w:rsidRPr="005A450F">
        <w:rPr>
          <w:vertAlign w:val="superscript"/>
        </w:rPr>
        <w:t>3</w:t>
      </w:r>
      <w:r w:rsidR="00A44C7F">
        <w:t>.</w:t>
      </w:r>
      <w:r w:rsidR="007B6E42">
        <w:fldChar w:fldCharType="begin"/>
      </w:r>
      <w:r w:rsidR="00DC3B3B">
        <w:instrText xml:space="preserve"> ADDIN ZOTERO_ITEM CSL_CITATION {"citationID":"iBuNkLn6","properties":{"formattedCitation":"\\super 37\\nosupersub{}","plainCitation":"37","noteIndex":0},"citationItems":[{"id":"4rIbDf27/UxTwUZ3I","uris":["http://zotero.org/users/local/jcdQBMLc/items/RIX5PECA"],"itemData":{"id":3486,"type":"article-journal","abstract":"Studies on airborne microplastics (AMPs) have reported higher abundance of AMPs in indoor air compared to outdoors. Most people spend more time indoors compared to outdoors, and it is therefore important to identify and quantify AMPs in indoor air to understand human exposure to AMPs. This exposure can vary among different individuals as they spend their time in different locations and different activity levels, and thus experience different breathing rates. In this study, AMPs ranging from 20–5000 μm were sampled across different indoor sites of Southeast Queensland using an active sampling technique. The highest indoor MP concentration was observed at a childcare site (2.25 ± 0.38 particles/m3), followed by an office (1.20 ± 0.14 particles/m3) and a school (1.03 ± 0.40 particles/m3). The lowest indoor MP concentration was observed inside a vehicle (0.20 ± 0.14 particles/m3), comparable to outdoor concentrations. The only shapes observed were fibers (98%) and fragments. MP fibers ranged from 71 to 4950 μm in length. Polyethylene terephthalate was the prominent polymer type at most sites. Using our measured airborne concentrations as inhaled air concentrations, we calculated the annual human exposure levels to AMPs using scenario-specific activity levels. Males between the ages of 18 to 64 were calculated to have the highest AMP exposure at 3187 ± 594 particles/year, followed by males ≥65 years at 2978 ± 628 particles/year. The lowest exposure of 1928 ± 549 particles/year was calculated for females between the ages of 5 to 17. This study provides the first report on AMPs for various types of indoor locations where individuals spend most of their time. Considering acute, chronic, industrial, and individual susceptibility, more detailed human inhalation exposure levels to AMPs should be estimated for a realistic appraisal of the human health risk, including how much of the inhaled particles are exhaled.\nSynopsis\nLimited research exists on the occurrence and the associated human exposure levels to AMPs in indoor locations where people spend most of their time. This study reports on the occurrence of AMPs at indoor locations and associated exposure levels using scenario-specific activity levels.","container-title":"Science of The Total Environment","DOI":"10.1016/j.scitotenv.2023.164292","ISSN":"0048-9697","journalAbbreviation":"Science of The Total Environment","page":"164292","title":"Microplastics in Australian indoor air: Abundance, characteristics, and implications for human exposure","volume":"889","author":[{"family":"Perera","given":"Kushani"},{"family":"Ziajahromi","given":"Shima"},{"family":"Nash","given":"Susan Bengtson"},{"family":"Leusch","given":"Frederic D.L."}],"issued":{"date-parts":[["2023",9,1]]}}}],"schema":"https://github.com/citation-style-language/schema/raw/master/csl-citation.json"} </w:instrText>
      </w:r>
      <w:r w:rsidR="007B6E42">
        <w:fldChar w:fldCharType="separate"/>
      </w:r>
      <w:r w:rsidR="00482300" w:rsidRPr="00482300">
        <w:rPr>
          <w:rFonts w:ascii="Arial" w:hAnsi="Arial" w:cs="Arial"/>
          <w:vertAlign w:val="superscript"/>
        </w:rPr>
        <w:t>37</w:t>
      </w:r>
      <w:r w:rsidR="007B6E42">
        <w:fldChar w:fldCharType="end"/>
      </w:r>
      <w:r w:rsidR="00A44C7F">
        <w:t xml:space="preserve"> </w:t>
      </w:r>
      <w:r w:rsidR="00B81E9E">
        <w:t xml:space="preserve">It </w:t>
      </w:r>
      <w:r w:rsidR="000C226D">
        <w:t xml:space="preserve">reported the highest exposures in males aged 18 to 64 years (3,187 </w:t>
      </w:r>
      <w:r w:rsidR="000C226D" w:rsidRPr="00E725A4">
        <w:t xml:space="preserve">± 594 </w:t>
      </w:r>
      <w:r w:rsidR="0066467B">
        <w:t>particles</w:t>
      </w:r>
      <w:r w:rsidR="000C226D" w:rsidRPr="00E725A4">
        <w:t>/year</w:t>
      </w:r>
      <w:r w:rsidR="000C226D">
        <w:t>)</w:t>
      </w:r>
      <w:r w:rsidR="000F136A">
        <w:t xml:space="preserve"> and in </w:t>
      </w:r>
      <w:r w:rsidR="0066467B">
        <w:t>males aged over 65 years (</w:t>
      </w:r>
      <w:r w:rsidR="00E725A4" w:rsidRPr="00E725A4">
        <w:t>2</w:t>
      </w:r>
      <w:r w:rsidR="0066467B">
        <w:t>,</w:t>
      </w:r>
      <w:r w:rsidR="00E725A4" w:rsidRPr="00E725A4">
        <w:t>978 ± 628 particles/year</w:t>
      </w:r>
      <w:r w:rsidR="0066467B">
        <w:t>)</w:t>
      </w:r>
      <w:r w:rsidR="00E725A4" w:rsidRPr="00E725A4">
        <w:t>.</w:t>
      </w:r>
      <w:r w:rsidR="009616EE">
        <w:t xml:space="preserve"> Children had much lower rates</w:t>
      </w:r>
      <w:r w:rsidR="00684AB9">
        <w:t xml:space="preserve"> of estimated exposure</w:t>
      </w:r>
      <w:r w:rsidR="009616EE">
        <w:t>, which differs</w:t>
      </w:r>
      <w:r w:rsidR="00DE1B97">
        <w:t xml:space="preserve"> </w:t>
      </w:r>
      <w:r w:rsidR="009616EE">
        <w:t>from the systematic review estimates</w:t>
      </w:r>
      <w:r w:rsidR="00BC75C9">
        <w:t xml:space="preserve">, and aligns more closely </w:t>
      </w:r>
      <w:r w:rsidR="00DA25D2">
        <w:t xml:space="preserve">data </w:t>
      </w:r>
      <w:r w:rsidR="00BC75C9">
        <w:lastRenderedPageBreak/>
        <w:t>from other countries</w:t>
      </w:r>
      <w:r w:rsidR="009616EE">
        <w:t>.</w:t>
      </w:r>
      <w:r w:rsidR="00B63168">
        <w:fldChar w:fldCharType="begin"/>
      </w:r>
      <w:r w:rsidR="00DC3B3B">
        <w:instrText xml:space="preserve"> ADDIN ZOTERO_ITEM CSL_CITATION {"citationID":"ZNWX9US1","properties":{"formattedCitation":"\\super 36,37\\nosupersub{}","plainCitation":"36,37","noteIndex":0},"citationItems":[{"id":"4rIbDf27/UxTwUZ3I","uris":["http://zotero.org/users/local/jcdQBMLc/items/RIX5PECA"],"itemData":{"id":3486,"type":"article-journal","abstract":"Studies on airborne microplastics (AMPs) have reported higher abundance of AMPs in indoor air compared to outdoors. Most people spend more time indoors compared to outdoors, and it is therefore important to identify and quantify AMPs in indoor air to understand human exposure to AMPs. This exposure can vary among different individuals as they spend their time in different locations and different activity levels, and thus experience different breathing rates. In this study, AMPs ranging from 20–5000 μm were sampled across different indoor sites of Southeast Queensland using an active sampling technique. The highest indoor MP concentration was observed at a childcare site (2.25 ± 0.38 particles/m3), followed by an office (1.20 ± 0.14 particles/m3) and a school (1.03 ± 0.40 particles/m3). The lowest indoor MP concentration was observed inside a vehicle (0.20 ± 0.14 particles/m3), comparable to outdoor concentrations. The only shapes observed were fibers (98%) and fragments. MP fibers ranged from 71 to 4950 μm in length. Polyethylene terephthalate was the prominent polymer type at most sites. Using our measured airborne concentrations as inhaled air concentrations, we calculated the annual human exposure levels to AMPs using scenario-specific activity levels. Males between the ages of 18 to 64 were calculated to have the highest AMP exposure at 3187 ± 594 particles/year, followed by males ≥65 years at 2978 ± 628 particles/year. The lowest exposure of 1928 ± 549 particles/year was calculated for females between the ages of 5 to 17. This study provides the first report on AMPs for various types of indoor locations where individuals spend most of their time. Considering acute, chronic, industrial, and individual susceptibility, more detailed human inhalation exposure levels to AMPs should be estimated for a realistic appraisal of the human health risk, including how much of the inhaled particles are exhaled.\nSynopsis\nLimited research exists on the occurrence and the associated human exposure levels to AMPs in indoor locations where people spend most of their time. This study reports on the occurrence of AMPs at indoor locations and associated exposure levels using scenario-specific activity levels.","container-title":"Science of The Total Environment","DOI":"10.1016/j.scitotenv.2023.164292","ISSN":"0048-9697","journalAbbreviation":"Science of The Total Environment","page":"164292","title":"Microplastics in Australian indoor air: Abundance, characteristics, and implications for human exposure","volume":"889","author":[{"family":"Perera","given":"Kushani"},{"family":"Ziajahromi","given":"Shima"},{"family":"Nash","given":"Susan Bengtson"},{"family":"Leusch","given":"Frederic D.L."}],"issued":{"date-parts":[["2023",9,1]]}}},{"id":"4rIbDf27/vhOmMJz3","uris":["http://zotero.org/users/local/jcdQBMLc/items/4DXIZW5M"],"itemData":{"id":2193,"type":"article-journal","abstract":"BACKGROUND: Humans are likely exposed to microplastics (MPs) in a variety of places including indoor and outdoor air. Research to better understand how  exposure to MPs correlates to health is growing. To fully understand the possible  impacts of MPs on human health, it is necessary to quantify MP exposure and  identify what critical data gaps exist. OBJECTIVES: The current paper provides a  human exposure assessment of microplastics in the air using systematically  reviewed literature that provided concentration of MPs in air as well as doses  used in toxicology studies to calculate inhalation exposure dose. METHODS: All  published peer-reviewed journal articles, non-published papers, and grey  literature that focused on micro- or nano-plastics in indoor and outdoor air were  systematically searched using PRISMA guidelines. Literature that defined specific  concentrations and size of MPs in air or exposed to human lung cells, animals, or  humans with measurable health impacts were included in data extraction.  Inhalational exposures were calculated for different age groups using published  MP concentrations from the included literature using exposure dose equations and  values from U.S. ATSDR and EPA. RESULTS: Calculated mean indoor inhalational  exposures from passive sampling methods were higher than those calculated from  active sampling methods. When comparing indoor and outdoor sampling, calculated  inhalation exposures from indoor samples were greater than those from outdoor  samples. Inhalation exposures of MPs differed between age groups with infants  having the highest calculated dose values for all locations followed by preschool  age children, middle-school aged children, pregnant women, adolescents, and  non-pregnant adults. MP doses used in toxicology studies produced higher  calculated mean inhalational exposures than those from environmental samples.  IMPACT: This study is the first known systematic review of inhalational MP  exposure from indoor and outdoor air. It also provides inhalational exposures  calculated from previously published environmental samples of MPs as well as from  toxicology studies.","container-title":"Journal of exposure science &amp; environmental epidemiology","DOI":"10.1038/s41370-023-00634-x","ISSN":"1559-064X 1559-0631","issue":"2","journalAbbreviation":"J Expo Sci Environ Epidemiol","language":"eng","license":"© 2024. The Author(s).","note":"publisher-place: United States\nPMID: 38184724 \nPMCID: PMC11142917","page":"185-196","title":"Systematic review of microplastics and nanoplastics in indoor and outdoor air: identifying a framework and data needs for quantifying human inhalation  exposures.","volume":"34","author":[{"family":"Eberhard","given":"Tiffany"},{"family":"Casillas","given":"Gaston"},{"family":"Zarus","given":"Gregory M."},{"family":"Barr","given":"Dana Boyd"}],"issued":{"date-parts":[["2024",3]]}}}],"schema":"https://github.com/citation-style-language/schema/raw/master/csl-citation.json"} </w:instrText>
      </w:r>
      <w:r w:rsidR="00B63168">
        <w:fldChar w:fldCharType="separate"/>
      </w:r>
      <w:r w:rsidR="00482300" w:rsidRPr="00482300">
        <w:rPr>
          <w:rFonts w:ascii="Arial" w:hAnsi="Arial" w:cs="Arial"/>
          <w:vertAlign w:val="superscript"/>
        </w:rPr>
        <w:t>36,37</w:t>
      </w:r>
      <w:r w:rsidR="00B63168">
        <w:fldChar w:fldCharType="end"/>
      </w:r>
      <w:r w:rsidR="003201ED">
        <w:t xml:space="preserve"> </w:t>
      </w:r>
      <w:r w:rsidR="000B3D3D">
        <w:t>T</w:t>
      </w:r>
      <w:r w:rsidR="00B5581B">
        <w:t xml:space="preserve">hese </w:t>
      </w:r>
      <w:r w:rsidR="00FB7F03">
        <w:t xml:space="preserve">estimated </w:t>
      </w:r>
      <w:r w:rsidR="00B5581B">
        <w:t xml:space="preserve">rates </w:t>
      </w:r>
      <w:r w:rsidR="00FB7F03">
        <w:t xml:space="preserve">were </w:t>
      </w:r>
      <w:r w:rsidR="00B5581B">
        <w:t xml:space="preserve">lower than estimates from </w:t>
      </w:r>
      <w:r w:rsidR="00147B03">
        <w:t>the other Australian study</w:t>
      </w:r>
      <w:r w:rsidR="00DE1B97">
        <w:t xml:space="preserve">, which reported on </w:t>
      </w:r>
      <w:r w:rsidR="00D53CA3">
        <w:t xml:space="preserve">dust in </w:t>
      </w:r>
      <w:r w:rsidR="004C311C">
        <w:t>Sydney homes</w:t>
      </w:r>
      <w:r w:rsidR="00DB3178">
        <w:t>.</w:t>
      </w:r>
      <w:r w:rsidR="00DB3178">
        <w:fldChar w:fldCharType="begin"/>
      </w:r>
      <w:r w:rsidR="00DC3B3B">
        <w:instrText xml:space="preserve"> ADDIN ZOTERO_ITEM CSL_CITATION {"citationID":"DR8prML2","properties":{"formattedCitation":"\\super 42\\nosupersub{}","plainCitation":"42","noteIndex":0},"citationItems":[{"id":"4rIbDf27/XKp1IWgz","uris":["http://zotero.org/users/local/jcdQBMLc/items/ZJN296YI"],"itemData":{"id":3487,"type":"article-journal","abstract":"Limited attention has been given to the presence of MPs in the atmospheric environment, particularly in indoor environments where people spend about 90% of their time. This study quantitatively assesses the prevalence, source and type of MPs in Australian homes with the goal of evaluating human health exposure potential. Thirty-two airborne indoor deposited dust samples were collected in glass Petri dishes from Sydney (Australia) homes, over a one-month period in 2019. Participants completed a questionnaire on their household characteristics. Samples were analysed using a stereomicroscope, a fluorescent microscope and micro-Fourier transform infrared (FTIR) spectroscopy for their colour, size, shape and composition. Inhalation and ingestion rates were modelled using US EPA exposure factors. Microplastic fibre deposition rates ranged from 22 to 6169 fibres/m2/day. Deposited dust comprised 99% fibres. The highest proportion of fibres (19%) were 200–400 μm in length. The majority were natural (42%); 18% were transformed natural-based fibres; and 39% were petrochemical based. A significant difference was observed between the deposition rate and the main floor covering (p-value &lt;0.05). Polyethylene, polyester, polyamide, polyacrylic, and polystyrene fibres were found in higher abundance in homes with carpet as the main floor covering. Where carpet was absent, polyvinyl fibres were the most dominant petrochemical fibre type, indicating the role of flooring materials (e.g. wood varnishes) in determining MP composition. Vacuum cleaner use was significantly related to MP deposition rates (p-value &lt;0.05). MP ingestion rates peaked at 6.1 mg/kg-Bw/year for ages 1–6, falling to a minimum of 0.5 mg/kg-Bw/year in &gt;20 years age group. Mean inhaled MP weight and count was determined to be 0.2±0.07 mg/kg-Bw/year and 12891±4472 fibres/year. Greatest inhalation intake rates were for the &lt;0.5-yr age group, at 0.31 mg/kg-Bw/year. The study data reveal that MPs are prevalent in Australian homes and that the greatest risk of exposure resides with young children. Notwithstanding the limited number of global studies and the different methods used to measure MPs, this study indicates Australian deposition and inhalation rates are at the lower end of the exposure spectrum.","container-title":"Environmental Pollution","DOI":"10.1016/j.envpol.2021.117064","ISSN":"0269-7491","journalAbbreviation":"Environmental Pollution","page":"117064","title":"Quantification and exposure assessment of microplastics in Australian indoor house dust","volume":"283","author":[{"family":"Soltani","given":"Neda Sharifi"},{"family":"Taylor","given":"Mark Patrick"},{"family":"Wilson","given":"Scott Paton"}],"issued":{"date-parts":[["2021",8,15]]}}}],"schema":"https://github.com/citation-style-language/schema/raw/master/csl-citation.json"} </w:instrText>
      </w:r>
      <w:r w:rsidR="00DB3178">
        <w:fldChar w:fldCharType="separate"/>
      </w:r>
      <w:r w:rsidR="00482300" w:rsidRPr="00482300">
        <w:rPr>
          <w:rFonts w:ascii="Arial" w:hAnsi="Arial" w:cs="Arial"/>
          <w:vertAlign w:val="superscript"/>
        </w:rPr>
        <w:t>42</w:t>
      </w:r>
      <w:r w:rsidR="00DB3178">
        <w:fldChar w:fldCharType="end"/>
      </w:r>
      <w:r w:rsidR="00DB3178">
        <w:t xml:space="preserve"> </w:t>
      </w:r>
      <w:r w:rsidR="000F136A">
        <w:t>That study</w:t>
      </w:r>
      <w:r w:rsidR="00DB3178">
        <w:t xml:space="preserve"> found </w:t>
      </w:r>
      <w:r w:rsidR="004C311C">
        <w:t xml:space="preserve">indoor deposition concentrations of microplastic fibres (range </w:t>
      </w:r>
      <w:r w:rsidR="004C311C" w:rsidRPr="004F585D">
        <w:t>22 to 6</w:t>
      </w:r>
      <w:r w:rsidR="004C311C">
        <w:t>,</w:t>
      </w:r>
      <w:r w:rsidR="004C311C" w:rsidRPr="004F585D">
        <w:t>169 fibres/m</w:t>
      </w:r>
      <w:r w:rsidR="004C311C" w:rsidRPr="004F585D">
        <w:rPr>
          <w:vertAlign w:val="superscript"/>
        </w:rPr>
        <w:t>2</w:t>
      </w:r>
      <w:r w:rsidR="004C311C" w:rsidRPr="004F585D">
        <w:t>/day</w:t>
      </w:r>
      <w:r w:rsidR="004C311C">
        <w:t xml:space="preserve">), with estimated </w:t>
      </w:r>
      <w:r w:rsidR="0069429F">
        <w:t>a mean</w:t>
      </w:r>
      <w:r w:rsidR="00995215">
        <w:t xml:space="preserve"> </w:t>
      </w:r>
      <w:r w:rsidR="004C311C">
        <w:t xml:space="preserve">annual inhalation rate of </w:t>
      </w:r>
      <w:r w:rsidR="006D11C1">
        <w:t xml:space="preserve">0.2 </w:t>
      </w:r>
      <w:r w:rsidR="006D11C1">
        <w:rPr>
          <w:rFonts w:cstheme="minorHAnsi"/>
        </w:rPr>
        <w:t>±</w:t>
      </w:r>
      <w:r w:rsidR="006D11C1">
        <w:t xml:space="preserve"> 0.0</w:t>
      </w:r>
      <w:r w:rsidR="006D11C1" w:rsidRPr="0019096D">
        <w:t>7 mg/kg</w:t>
      </w:r>
      <w:r w:rsidR="0019096D" w:rsidRPr="0019096D">
        <w:t>/</w:t>
      </w:r>
      <w:proofErr w:type="spellStart"/>
      <w:r w:rsidR="0019096D" w:rsidRPr="0019096D">
        <w:t>B</w:t>
      </w:r>
      <w:r w:rsidR="0019096D" w:rsidRPr="0019096D">
        <w:rPr>
          <w:vertAlign w:val="subscript"/>
        </w:rPr>
        <w:t>w</w:t>
      </w:r>
      <w:proofErr w:type="spellEnd"/>
      <w:r w:rsidR="0019096D" w:rsidRPr="0019096D">
        <w:t>/year</w:t>
      </w:r>
      <w:r w:rsidR="00902EC1">
        <w:t xml:space="preserve"> </w:t>
      </w:r>
      <w:r w:rsidR="00FD0D6D">
        <w:t xml:space="preserve">and a mean inhaled microplastic count of 12,891 </w:t>
      </w:r>
      <w:r w:rsidR="00FD0D6D">
        <w:rPr>
          <w:rFonts w:cstheme="minorHAnsi"/>
        </w:rPr>
        <w:t>±</w:t>
      </w:r>
      <w:r w:rsidR="0069429F">
        <w:t xml:space="preserve"> 4,472 fibres per year</w:t>
      </w:r>
      <w:r w:rsidR="003E74C8">
        <w:t>, some of which would have been airborne or which could have been resuspended in air following activity in the area</w:t>
      </w:r>
      <w:r w:rsidR="00B5581B">
        <w:t>.</w:t>
      </w:r>
      <w:r w:rsidR="00D75697">
        <w:t xml:space="preserve"> </w:t>
      </w:r>
    </w:p>
    <w:p w14:paraId="08E43CD1" w14:textId="081A94A1" w:rsidR="008E45ED" w:rsidRPr="00B6214D" w:rsidRDefault="008C58D2" w:rsidP="008C58D2">
      <w:pPr>
        <w:pStyle w:val="Heading2NotNumbered"/>
        <w:ind w:left="851" w:hanging="851"/>
      </w:pPr>
      <w:bookmarkStart w:id="58" w:name="_Toc206412336"/>
      <w:bookmarkStart w:id="59" w:name="_Toc210833561"/>
      <w:r>
        <w:t>3.2</w:t>
      </w:r>
      <w:r>
        <w:tab/>
      </w:r>
      <w:r w:rsidR="008E45ED" w:rsidRPr="00B6214D">
        <w:t>Food</w:t>
      </w:r>
      <w:r w:rsidR="00EB1FC3" w:rsidRPr="00B6214D">
        <w:t xml:space="preserve"> and </w:t>
      </w:r>
      <w:r w:rsidR="008E45ED" w:rsidRPr="00B6214D">
        <w:t>drink</w:t>
      </w:r>
      <w:bookmarkEnd w:id="58"/>
      <w:bookmarkEnd w:id="59"/>
      <w:r w:rsidR="008E45ED" w:rsidRPr="00B6214D">
        <w:t xml:space="preserve"> </w:t>
      </w:r>
    </w:p>
    <w:p w14:paraId="1689B8E6" w14:textId="5CA85100" w:rsidR="00F947DB" w:rsidRPr="00B6214D" w:rsidRDefault="008C58D2" w:rsidP="008C58D2">
      <w:pPr>
        <w:pStyle w:val="Heading3NotNumbered"/>
        <w:ind w:left="851" w:hanging="851"/>
      </w:pPr>
      <w:r>
        <w:t>3.2.1</w:t>
      </w:r>
      <w:r>
        <w:tab/>
      </w:r>
      <w:r w:rsidR="00F947DB" w:rsidRPr="00B6214D">
        <w:t>Presence in the food chain</w:t>
      </w:r>
    </w:p>
    <w:p w14:paraId="7D04193E" w14:textId="101A91AE" w:rsidR="000B387C" w:rsidRDefault="00C96D33" w:rsidP="00031E76">
      <w:r>
        <w:t>Microplastics particles are ubiquitous in water sources including oceans, seas, lakes, rivers</w:t>
      </w:r>
      <w:r w:rsidR="002C689B">
        <w:t xml:space="preserve">, and </w:t>
      </w:r>
      <w:r w:rsidR="006D7A8D">
        <w:t>groundwater</w:t>
      </w:r>
      <w:r>
        <w:t>.</w:t>
      </w:r>
      <w:r>
        <w:fldChar w:fldCharType="begin"/>
      </w:r>
      <w:r w:rsidR="00DC3B3B">
        <w:instrText xml:space="preserve"> ADDIN ZOTERO_ITEM CSL_CITATION {"citationID":"hkUDUF0y","properties":{"formattedCitation":"\\super 43\\nosupersub{}","plainCitation":"43","noteIndex":0},"citationItems":[{"id":"4rIbDf27/NFMXlmFC","uris":["http://zotero.org/users/local/jcdQBMLc/items/IUU862L8"],"itemData":{"id":1091,"type":"article-journal","abstract":"BACKGROUND: Plastics have conveyed great benefits to humanity and made possible some of the most significant advances of modern civilization in fields as diverse  as medicine, electronics, aerospace, construction, food packaging, and sports. It  is now clear, however, that plastics are also responsible for significant harms  to human health, the economy, and the earth's environment. These harms occur at  every stage of the plastic life cycle, from extraction of the coal, oil, and gas  that are its main feedstocks through to ultimate disposal into the environment.  The extent of these harms not been systematically assessed, their magnitude not  fully quantified, and their economic costs not comprehensively counted. GOALS:  The goals of this Minderoo-Monaco Commission on Plastics and Human Health are to  comprehensively examine plastics' impacts across their life cycle on: (1) human  health and well-being; (2) the global environment, especially the ocean; (3) the  economy; and (4) vulnerable populations-the poor, minorities, and the world's  children. On the basis of this examination, the Commission offers science-based  recommendations designed to support development of a Global Plastics Treaty,  protect human health, and save lives. REPORT STRUCTURE: This Commission report  contains seven Sections. Following an Introduction, Section 2 presents a  narrative review of the processes involved in plastic production, use, and  disposal and notes the hazards to human health and the environment associated  with each of these stages. Section 3 describes plastics' impacts on the ocean and  notes the potential for plastic in the ocean to enter the marine food web and  result in human exposure. Section 4 details plastics' impacts on human health.  Section 5 presents a first-order estimate of plastics' health-related economic  costs. Section 6 examines the intersection between plastic, social inequity, and  environmental injustice. Section 7 presents the Commission's findings and  recommendations. PLASTICS: Plastics are complex, highly heterogeneous, synthetic  chemical materials. Over 98% of plastics are produced from fossil carbon- coal,  oil and gas. Plastics are comprised of a carbon-based polymer backbone and  thousands of additional chemicals that are incorporated into polymers to convey  specific properties such as color, flexibility, stability, water repellence,  flame retardation, and ultraviolet resistance. Many of these added chemicals are  highly toxic. They include carcinogens, neurotoxicants and endocrine disruptors  such as phthalates, bisphenols, per- and poly-fluoroalkyl substances (PFAS),  brominated flame retardants, and organophosphate flame retardants. They are  integral components of plastic and are responsible for many of plastics' harms to  human health and the environment.Global plastic production has increased almost  exponentially since World War II, and in this time more than 8,300 megatons (Mt)  of plastic have been manufactured. Annual production volume has grown from under  2 Mt in 1950 to 460 Mt in 2019, a 230-fold increase, and is on track to triple by  2060. More than half of all plastic ever made has been produced since 2002.  Single-use plastics account for 35-40% of current plastic production and  represent the most rapidly growing segment of plastic manufacture.Explosive  recent growth in plastics production reflects a deliberate pivot by the  integrated multinational fossil-carbon corporations that produce coal, oil and  gas and that also manufacture plastics. These corporations are reducing their  production of fossil fuels and increasing plastics manufacture. The two principal  factors responsible for this pivot are decreasing global demand for carbon-based  fuels due to increases in 'green' energy, and massive expansion of oil and gas  production due to fracking.Plastic manufacture is energy-intensive and  contributes significantly to climate change. At present, plastic production is  responsible for an estimated 3.7% of global greenhouse gas emissions, more than  the contribution of Brazil. This fraction is projected to increase to 4.5% by  2060 if current trends continue unchecked. PLASTIC LIFE CYCLE: The plastic life  cycle has three phases: production, use, and disposal. In production, carbon  feedstocks-coal, gas, and oil-are transformed through energy-intensive, catalytic  processes into a vast array of products. Plastic use occurs in every aspect of  modern life and results in widespread human exposure to the chemicals contained  in plastic. Single-use plastics constitute the largest portion of current use,  followed by synthetic fibers and construction.Plastic disposal is highly  inefficient, with recovery and recycling rates below 10% globally. The result is  that an estimated 22 Mt of plastic waste enters the environment each year, much  of it single-use plastic and are added to the more than 6 gigatons of plastic  waste that have accumulated since 1950. Strategies for disposal of plastic waste  include controlled and uncontrolled landfilling, open burning, thermal  conversion, and export. Vast quantities of plastic waste are exported each year  from high-income to low-income countries, where it accumulates in landfills,  pollutes air and water, degrades vital ecosystems, befouls beaches and estuaries,  and harms human health-environmental injustice on a global scale. Plastic-laden  e-waste is particularly problematic. ENVIRONMENTAL FINDINGS: Plastics and  plastic-associated chemicals are responsible for widespread pollution. They  contaminate aquatic (marine and freshwater), terrestrial, and atmospheric  environments globally. The ocean is the ultimate destination for much plastic,  and plastics are found throughout the ocean, including coastal regions, the sea  surface, the deep sea, and polar sea ice. Many plastics appear to resist  breakdown in the ocean and could persist in the global environment for decades.  Macro- and micro-plastic particles have been identified in hundreds of marine  species in all major taxa, including species consumed by humans. Trophic transfer  of microplastic particles and the chemicals within them has been demonstrated.  Although microplastic particles themselves (&gt;10 µm) appear not to undergo  biomagnification, hydrophobic plastic-associated chemicals bioaccumulate in  marine animals and biomagnify in marine food webs. The amounts and fates of  smaller microplastic and nanoplastic particles (MNPs &lt;10 µm) in aquatic  environments are poorly understood, but the potential for harm is worrying given  their mobility in biological systems. Adverse environmental impacts of plastic  pollution occur at multiple levels from molecular and biochemical to population  and ecosystem. MNP contamination of seafood results in direct, though not well  quantified, human exposure to plastics and plastic-associated chemicals. Marine  plastic pollution endangers the ocean ecosystems upon which all humanity depends  for food, oxygen, livelihood, and well-being. HUMAN HEALTH FINDINGS: Coal miners,  oil workers and gas field workers who extract fossil carbon feedstocks for  plastic production suffer increased mortality from traumatic injury, coal  workers' pneumoconiosis, silicosis, cardiovascular disease, chronic obstructive  pulmonary disease, and lung cancer. Plastic production workers are at increased  risk of leukemia, lymphoma, hepatic angiosarcoma, brain cancer, breast cancer,  mesothelioma, neurotoxic injury, and decreased fertility. Workers producing  plastic textiles die of bladder cancer, lung cancer, mesothelioma, and  interstitial lung disease at increased rates. Plastic recycling workers have  increased rates of cardiovascular disease, toxic metal poisoning, neuropathy, and  lung cancer. Residents of \"fenceline\" communities adjacent to plastic production  and waste disposal sites experience increased risks of premature birth, low birth  weight, asthma, childhood leukemia, cardiovascular disease, chronic obstructive  pulmonary disease, and lung cancer.During use and also in disposal, plastics  release toxic chemicals including additives and residual monomers into the  environment and into people. National biomonitoring surveys in the USA document  population-wide exposures to these chemicals. Plastic additives disrupt endocrine  function and increase risk for premature births, neurodevelopmental disorders,  male reproductive birth defects, infertility, obesity, cardiovascular disease,  renal disease, and cancers. Chemical-laden MNPs formed through the environmental  degradation of plastic waste can enter living organisms, including humans.  Emerging, albeit still incomplete evidence indicates that MNPs may cause toxicity  due to their physical and toxicological effects as well as by acting as vectors  that transport toxic chemicals and bacterial pathogens into tissues and  cells.Infants in the womb and young children are two populations at particularly  high risk of plastic-related health effects. Because of the exquisite sensitivity  of early development to hazardous chemicals and children's unique patterns of  exposure, plastic-associated exposures are linked to increased risks of  prematurity, stillbirth, low birth weight, birth defects of the reproductive  organs, neurodevelopmental impairment, impaired lung growth, and childhood  cancer. Early-life exposures to plastic-associated chemicals also increase the  risk of multiple non-communicable diseases later in life. ECONOMIC FINDINGS:  Plastic's harms to human health result in significant economic costs. We estimate  that in 2015 the health-related costs of plastic production exceeded $250 billion  (2015 Int$) globally, and that in the USA alone the health costs of disease and  disability caused by the plastic-associated chemicals PBDE, BPA and DEHP exceeded  $920 billion (2015 Int$). Plastic production results in greenhouse gas (GHG)  emissions equivalent to 1.96 gigatons of carbon dioxide (CO(2)e) annually. Using  the US Environmental Protection Agency's (EPA) social cost of carbon metric, we  estimate the annual costs of these GHG emissions to be $341 billion (2015  Int$).These costs, large as they are, almost certainly underestimate the full  economic losses resulting from plastics' negative impacts on human health and the  global environment. All of plastics' economic costs-and also its social costs-are  externalized by the petrochemical and plastic manufacturing industry and are  borne by citizens, taxpayers, and governments in countries around the world  without compensation. SOCIAL JUSTICE FINDINGS: The adverse effects of plastics  and plastic pollution on human health, the economy and the environment are not  evenly distributed. They disproportionately affect poor, disempowered, and  marginalized populations such as workers, racial and ethnic minorities,  \"fenceline\" communities, Indigenous groups, women, and children, all of whom had  little to do with creating the current plastics crisis and lack the political  influence or the resources to address it. Plastics' harmful impacts across its  life cycle are most keenly felt in the Global South, in small island states, and  in disenfranchised areas in the Global North. Social and environmental justice  (SEJ) principles require reversal of these inequitable burdens to ensure that no  group bears a disproportionate share of plastics' negative impacts and that those  who benefit economically from plastic bear their fair share of its currently  externalized costs. CONCLUSIONS: It is now clear that current patterns of plastic  production, use, and disposal are not sustainable and are responsible for  significant harms to human health, the environment, and the economy as well as  for deep societal injustices.The main driver of these worsening harms is an  almost exponential and still accelerating increase in global plastic production.  Plastics' harms are further magnified by low rates of recovery and recycling and  by the long persistence of plastic waste in the environment.The thousands of  chemicals in plastics-monomers, additives, processing agents, and  non-intentionally added substances-include amongst their number known human  carcinogens, endocrine disruptors, neurotoxicants, and persistent organic  pollutants. These chemicals are responsible for many of plastics' known harms to  human and planetary health. The chemicals leach out of plastics, enter the  environment, cause pollution, and result in human exposure and disease. All  efforts to reduce plastics' hazards must address the hazards of  plastic-associated chemicals. RECOMMENDATIONS: To protect human and planetary  health, especially the health of vulnerable and at-risk populations, and put the  world on track to end plastic pollution by 2040, this Commission supports urgent  adoption by the world's nations of a strong and comprehensive Global Plastics  Treaty in accord with the mandate set forth in the March 2022 resolution of the  United Nations Environment Assembly (UNEA).International measures such as a  Global Plastics Treaty are needed to curb plastic production and pollution,  because the harms to human health and the environment caused by plastics,  plastic-associated chemicals and plastic waste transcend national boundaries, are  planetary in their scale, and have disproportionate impacts on the health and  well-being of people in the world's poorest nations. Effective implementation of  the Global Plastics Treaty will require that international action be coordinated  and complemented by interventions at the national, regional, and local  levels.This Commission urges that a cap on global plastic production with  targets, timetables, and national contributions be a central provision of the  Global Plastics Treaty. We recommend inclusion of the following additional  provisions:The Treaty needs to extend beyond microplastics and marine litter to  include all of the many thousands of chemicals incorporated into plastics.The  Treaty needs to include a provision banning or severely restricting manufacture  and use of unnecessary, avoidable, and problematic plastic items, especially  single-use items such as manufactured plastic microbeads.The Treaty needs to  include requirements on extended producer responsibility (EPR) that make fossil  carbon producers, plastic producers, and the manufacturers of plastic products  legally and financially responsible for the safety and end-of-life management of  all the materials they produce and sell.The Treaty needs to mandate reductions in  the chemical complexity of plastic products; health-protective standards for  plastics and plastic additives; a requirement for use of sustainable non-toxic  materials; full disclosure of all components; and traceability of components.  International cooperation will be essential to implementing and enforcing these  standards.The Treaty needs to include SEJ remedies at each stage of the plastic  life cycle designed to fill gaps in community knowledge and advance both  distributional and procedural equity.This Commission encourages inclusion in the  Global Plastic Treaty of a provision calling for exploration of listing at least  some plastic polymers as persistent organic pollutants (POPs) under the Stockholm  Convention.This Commission encourages a strong interface between the Global  Plastics Treaty and the Basel and London Conventions to enhance management of  hazardous plastic waste and slow current massive exports of plastic waste into  the world's least-developed countries.This Commission recommends the creation of  a Permanent Science Policy Advisory Body to guide the Treaty's implementation.  The main priorities of this Body would be to guide Member States and other  stakeholders in evaluating which solutions are most effective in reducing plastic  consumption, enhancing plastic waste recovery and recycling, and curbing the  generation of plastic waste. This Body could also assess trade-offs among these  solutions and evaluate safer alternatives to current plastics. It could monitor  the transnational export of plastic waste. It could coordinate robust oceanic-,  land-, and air-based MNP monitoring programs.This Commission recommends urgent  investment by national governments in research into solutions to the global  plastic crisis. This research will need to determine which solutions are most  effective and cost-effective in the context of particular countries and assess  the risks and benefits of proposed solutions. Oceanographic and environmental  research is needed to better measure concentrations and impacts of plastics &lt;10  µm and understand their distribution and fate in the global environment.  Biomedical research is needed to elucidate the human health impacts of plastics,  especially MNPs. SUMMARY: This Commission finds that plastics are both a boon to  humanity and a stealth threat to human and planetary health. Plastics convey  enormous benefits, but current linear patterns of plastic production, use, and  disposal that pay little attention to sustainable design or safe materials and a  near absence of recovery, reuse, and recycling are responsible for grave harms to  health, widespread environmental damage, great economic costs, and deep societal  injustices. These harms are rapidly worsening.While there remain gaps in  knowledge about plastics' harms and uncertainties about their full magnitude, the  evidence available today demonstrates unequivocally that these impacts are great  and that they will increase in severity in the absence of urgent and effective  intervention at global scale. Manufacture and use of essential plastics may  continue. However, reckless increases in plastic production, and especially  increases in the manufacture of an ever-increasing array of unnecessary  single-use plastic products, need to be curbed.Global intervention against the  plastic crisis is needed now because the costs of failure to act will be immense.","container-title":"Annals of global health","DOI":"10.5334/aogh.4056","ISSN":"2214-9996","issue":"1","journalAbbreviation":"Ann Glob Health","language":"eng","license":"Copyright: © 2023 The Author(s).","note":"publisher-place: United States\nPMID: 36969097 \nPMCID: PMC10038118","page":"23","title":"The Minderoo-Monaco Commission on Plastics and Human Health.","volume":"89","author":[{"family":"Landrigan","given":"Philip J."},{"family":"Raps","given":"Hervé"},{"family":"Cropper","given":"Maureen"},{"family":"Bald","given":"Caroline"},{"family":"Brunner","given":"Manuel"},{"family":"Canonizado","given":"Elvia Maya"},{"family":"Charles","given":"Dominic"},{"family":"Chiles","given":"Thomas C."},{"family":"Donohue","given":"Mary J."},{"family":"Enck","given":"Judith"},{"family":"Fenichel","given":"Patrick"},{"family":"Fleming","given":"Lora E."},{"family":"Ferrier-Pages","given":"Christine"},{"family":"Fordham","given":"Richard"},{"family":"Gozt","given":"Aleksandra"},{"family":"Griffin","given":"Carly"},{"family":"Hahn","given":"Mark E."},{"family":"Haryanto","given":"Budi"},{"family":"Hixson","given":"Richard"},{"family":"Ianelli","given":"Hannah"},{"family":"James","given":"Bryan D."},{"family":"Kumar","given":"Pushpam"},{"family":"Laborde","given":"Amalia"},{"family":"Law","given":"Kara Lavender"},{"family":"Martin","given":"Keith"},{"family":"Mu","given":"Jenna"},{"family":"Mulders","given":"Yannick"},{"family":"Mustapha","given":"Adetoun"},{"family":"Niu","given":"Jia"},{"family":"Pahl","given":"Sabine"},{"family":"Park","given":"Yongjoon"},{"family":"Pedrotti","given":"Maria-Luiza"},{"family":"Pitt","given":"Jordan Avery"},{"family":"Ruchirawat","given":"Mathuros"},{"family":"Seewoo","given":"Bhedita Jaya"},{"family":"Spring","given":"Margaret"},{"family":"Stegeman","given":"John J."},{"family":"Suk","given":"William"},{"family":"Symeonides","given":"Christos"},{"family":"Takada","given":"Hideshige"},{"family":"Thompson","given":"Richard C."},{"family":"Vicini","given":"Andrea"},{"family":"Wang","given":"Zhanyun"},{"family":"Whitman","given":"Ella"},{"family":"Wirth","given":"David"},{"family":"Wolff","given":"Megan"},{"family":"Yousuf","given":"Aroub K."},{"family":"Dunlop","given":"Sarah"}],"issued":{"date-parts":[["2023"]]}}}],"schema":"https://github.com/citation-style-language/schema/raw/master/csl-citation.json"} </w:instrText>
      </w:r>
      <w:r>
        <w:fldChar w:fldCharType="separate"/>
      </w:r>
      <w:r w:rsidR="00482300" w:rsidRPr="00482300">
        <w:rPr>
          <w:rFonts w:ascii="Arial" w:hAnsi="Arial" w:cs="Arial"/>
          <w:vertAlign w:val="superscript"/>
        </w:rPr>
        <w:t>43</w:t>
      </w:r>
      <w:r>
        <w:fldChar w:fldCharType="end"/>
      </w:r>
      <w:r w:rsidR="005623F7">
        <w:t xml:space="preserve"> They are released from </w:t>
      </w:r>
      <w:r w:rsidR="002C689B">
        <w:t xml:space="preserve">plastic </w:t>
      </w:r>
      <w:r w:rsidR="005623F7">
        <w:t>litter</w:t>
      </w:r>
      <w:r w:rsidR="00BB57F6">
        <w:t xml:space="preserve"> and </w:t>
      </w:r>
      <w:r w:rsidR="005B3D6E">
        <w:t>wear</w:t>
      </w:r>
      <w:r w:rsidR="00FC62C9">
        <w:t xml:space="preserve"> and </w:t>
      </w:r>
      <w:r w:rsidR="005B3D6E">
        <w:t xml:space="preserve">tear </w:t>
      </w:r>
      <w:r w:rsidR="00FC62C9">
        <w:t>on</w:t>
      </w:r>
      <w:r w:rsidR="005B3D6E">
        <w:t xml:space="preserve"> plastic items</w:t>
      </w:r>
      <w:r w:rsidR="00FC62C9">
        <w:t xml:space="preserve">. </w:t>
      </w:r>
      <w:proofErr w:type="spellStart"/>
      <w:r w:rsidR="00FC62C9">
        <w:t>M</w:t>
      </w:r>
      <w:r w:rsidR="00BB57F6">
        <w:t>acroplastic</w:t>
      </w:r>
      <w:proofErr w:type="spellEnd"/>
      <w:r w:rsidR="00BB57F6">
        <w:t xml:space="preserve"> </w:t>
      </w:r>
      <w:r w:rsidR="00FC62C9">
        <w:t>breaks down</w:t>
      </w:r>
      <w:r w:rsidR="00BB57F6">
        <w:t xml:space="preserve"> directly in water sources</w:t>
      </w:r>
      <w:r w:rsidR="005623F7">
        <w:t xml:space="preserve">, </w:t>
      </w:r>
      <w:r w:rsidR="00C6783A">
        <w:t xml:space="preserve">from </w:t>
      </w:r>
      <w:r w:rsidR="005623F7">
        <w:t xml:space="preserve">surface and leaf runoff which collects </w:t>
      </w:r>
      <w:r w:rsidR="009F72C3">
        <w:t>small</w:t>
      </w:r>
      <w:r w:rsidR="005623F7">
        <w:t xml:space="preserve"> particles</w:t>
      </w:r>
      <w:r w:rsidR="002057EC">
        <w:t xml:space="preserve"> and deposits them in waterways</w:t>
      </w:r>
      <w:r w:rsidR="005623F7">
        <w:t xml:space="preserve">, </w:t>
      </w:r>
      <w:r w:rsidR="00C6783A">
        <w:t xml:space="preserve">from </w:t>
      </w:r>
      <w:r w:rsidR="00E05CFB">
        <w:t xml:space="preserve">untreated wastewater or treated </w:t>
      </w:r>
      <w:r w:rsidR="007B2450">
        <w:t>wastewater sources tha</w:t>
      </w:r>
      <w:r w:rsidR="000B387C">
        <w:t>t</w:t>
      </w:r>
      <w:r w:rsidR="007B2450">
        <w:t xml:space="preserve"> cannot fully remove </w:t>
      </w:r>
      <w:r w:rsidR="00494C76">
        <w:t>micro</w:t>
      </w:r>
      <w:r w:rsidR="007B2450">
        <w:t>particulate</w:t>
      </w:r>
      <w:r w:rsidR="00494C76">
        <w:t xml:space="preserve"> matter</w:t>
      </w:r>
      <w:r w:rsidR="007B2450">
        <w:t xml:space="preserve">, </w:t>
      </w:r>
      <w:r w:rsidR="00C6783A">
        <w:t xml:space="preserve">from </w:t>
      </w:r>
      <w:r w:rsidR="00AB17F0">
        <w:t>industrial discharge</w:t>
      </w:r>
      <w:r w:rsidR="00F51B77">
        <w:t xml:space="preserve">, and </w:t>
      </w:r>
      <w:r w:rsidR="00C6783A">
        <w:t xml:space="preserve">via </w:t>
      </w:r>
      <w:r w:rsidR="00F51B77">
        <w:t>deposition from the air</w:t>
      </w:r>
      <w:r w:rsidR="00E05CFB">
        <w:t xml:space="preserve">. </w:t>
      </w:r>
      <w:r w:rsidR="00C372A6">
        <w:t>Microplastics enter soils via similar mechanisms</w:t>
      </w:r>
      <w:r w:rsidR="00B11014">
        <w:t xml:space="preserve"> with </w:t>
      </w:r>
      <w:r w:rsidR="009C7746">
        <w:t>sources</w:t>
      </w:r>
      <w:r w:rsidR="00B11014">
        <w:t xml:space="preserve"> including the breakdown of agricultural plastics</w:t>
      </w:r>
      <w:r w:rsidR="006F6BC8">
        <w:t>, from tyres,</w:t>
      </w:r>
      <w:r w:rsidR="00C96879">
        <w:t xml:space="preserve"> or</w:t>
      </w:r>
      <w:r w:rsidR="006F6BC8">
        <w:t xml:space="preserve"> from</w:t>
      </w:r>
      <w:r w:rsidR="00C96879">
        <w:t xml:space="preserve"> the use of petrochemical-based </w:t>
      </w:r>
      <w:r w:rsidR="00B11014">
        <w:t>fertilisers</w:t>
      </w:r>
      <w:r w:rsidR="00C96879">
        <w:t xml:space="preserve">, </w:t>
      </w:r>
      <w:r w:rsidR="0029756A">
        <w:t xml:space="preserve">and </w:t>
      </w:r>
      <w:r w:rsidR="00802EFC">
        <w:t>irrigation water that contain microplastic</w:t>
      </w:r>
      <w:r w:rsidR="007A6C4C">
        <w:t xml:space="preserve"> particle</w:t>
      </w:r>
      <w:r w:rsidR="00802EFC">
        <w:t>s</w:t>
      </w:r>
      <w:r w:rsidR="00DE2A0C">
        <w:t>.</w:t>
      </w:r>
      <w:r w:rsidR="007C5E76">
        <w:t xml:space="preserve"> </w:t>
      </w:r>
      <w:r w:rsidR="00261B73">
        <w:t xml:space="preserve">Compost and biosolids may introduce plastics when applied to soil. </w:t>
      </w:r>
      <w:r w:rsidR="00BB08E8">
        <w:t>Presence in soil can affect the soil’s properties</w:t>
      </w:r>
      <w:r w:rsidR="00577620">
        <w:fldChar w:fldCharType="begin"/>
      </w:r>
      <w:r w:rsidR="00482300">
        <w:instrText xml:space="preserve"> ADDIN ZOTERO_ITEM CSL_CITATION {"citationID":"rv6slezQ","properties":{"formattedCitation":"\\super 44\\nosupersub{}","plainCitation":"44","noteIndex":0},"citationItems":[{"id":3028,"uris":["http://zotero.org/users/local/b4xxiVdx/items/MQZMWXCI"],"itemData":{"id":3028,"type":"article-journal","abstract":"Agricultural systems are increasingly impacted by micro- and nanoplastic (MNP) pollution raising concerns for food safety and security. To understand the scale of the problem and develop mitigation strategies, there is a need to characterise the effects and impacts of MNP. Here, we discuss the main MNP entry pathways into the human food chain and their effects/impact on food and feed sources, identifying major research gaps hindering robust risk assessments of MNP pollution. We identified emerging and current analytical methods to facilitate the closing of those gaps. An interdisciplinary approach combining omics strategies with novel methods for fast and reliable MNP measurement and plastic additive leaching characterisation across multiple dynamic environments can accurately quantify MNP pollution risks. Data of this type is essential to support policy development and legislation to prevent further MNP pollution from causing food safety and security problems worldwide.","container-title":"TrAC Trends in Analytical Chemistry","DOI":"10.1016/j.trac.2023.116993","ISSN":"0165-9936","journalAbbreviation":"TrAC Trends in Analytical Chemistry","page":"116993","title":"The measurement of food safety and security risks associated with micro- and nanoplastic pollution","volume":"161","author":[{"family":"Nelis","given":"Joost L.D."},{"family":"Schacht","given":"Veronika J."},{"family":"Dawson","given":"Amanda L."},{"family":"Bose","given":"Utpal"},{"family":"Tsagkaris","given":"Aristeidis S."},{"family":"Dvorakova","given":"Darina"},{"family":"Beale","given":"David J."},{"family":"Can","given":"Ali"},{"family":"Elliott","given":"Christopher T."},{"family":"Thomas","given":"Kevin V."},{"family":"Broadbent","given":"James A."}],"issued":{"date-parts":[["2023",4,1]]}}}],"schema":"https://github.com/citation-style-language/schema/raw/master/csl-citation.json"} </w:instrText>
      </w:r>
      <w:r w:rsidR="00577620">
        <w:fldChar w:fldCharType="separate"/>
      </w:r>
      <w:r w:rsidR="00482300" w:rsidRPr="00482300">
        <w:rPr>
          <w:rFonts w:ascii="Arial" w:hAnsi="Arial" w:cs="Arial"/>
          <w:vertAlign w:val="superscript"/>
        </w:rPr>
        <w:t>44</w:t>
      </w:r>
      <w:r w:rsidR="00577620">
        <w:fldChar w:fldCharType="end"/>
      </w:r>
      <w:r w:rsidR="00577620">
        <w:t xml:space="preserve"> as well as </w:t>
      </w:r>
      <w:r w:rsidR="00B43B6E" w:rsidRPr="007E702C">
        <w:t>bioaccumulat</w:t>
      </w:r>
      <w:r w:rsidR="00577620">
        <w:t>ing</w:t>
      </w:r>
      <w:r w:rsidR="00B43B6E" w:rsidRPr="007E702C">
        <w:t xml:space="preserve"> in the food chain </w:t>
      </w:r>
      <w:r w:rsidR="00577620">
        <w:t xml:space="preserve">via water or soil. These particles </w:t>
      </w:r>
      <w:r w:rsidR="007A6C4C">
        <w:t xml:space="preserve">can </w:t>
      </w:r>
      <w:r w:rsidR="00577620">
        <w:t xml:space="preserve">then </w:t>
      </w:r>
      <w:r w:rsidR="007A6C4C">
        <w:t>be</w:t>
      </w:r>
      <w:r w:rsidR="00B43B6E" w:rsidRPr="007E702C">
        <w:t xml:space="preserve"> transferred to humans when we eat or drink</w:t>
      </w:r>
      <w:r w:rsidR="00F151C0">
        <w:t xml:space="preserve"> (ingestion)</w:t>
      </w:r>
      <w:r w:rsidR="00DF1239" w:rsidRPr="007E702C">
        <w:t>.</w:t>
      </w:r>
      <w:r w:rsidR="00820D98">
        <w:t xml:space="preserve"> </w:t>
      </w:r>
    </w:p>
    <w:p w14:paraId="41894B16" w14:textId="2926117A" w:rsidR="003A5597" w:rsidRDefault="003A5597" w:rsidP="003A5597">
      <w:pPr>
        <w:pStyle w:val="Heading6"/>
      </w:pPr>
      <w:r>
        <w:t xml:space="preserve">Figure </w:t>
      </w:r>
      <w:r w:rsidR="009C2E85">
        <w:t>3</w:t>
      </w:r>
      <w:r>
        <w:t xml:space="preserve">: </w:t>
      </w:r>
      <w:r w:rsidR="008670EE">
        <w:t>Microplastics in the food chain</w:t>
      </w:r>
      <w:r w:rsidR="00781331">
        <w:t xml:space="preserve"> (replicated)</w:t>
      </w:r>
      <w:r w:rsidR="00DD2CBB">
        <w:fldChar w:fldCharType="begin"/>
      </w:r>
      <w:r w:rsidR="00DD2CBB">
        <w:instrText xml:space="preserve"> ADDIN ZOTERO_ITEM CSL_CITATION {"citationID":"4sA0WMxj","properties":{"formattedCitation":"\\super 45\\nosupersub{}","plainCitation":"45","noteIndex":0},"citationItems":[{"id":1259,"uris":["http://zotero.org/users/local/b4xxiVdx/items/ARWT4TH4"],"itemData":{"id":1259,"type":"article-journal","abstract":"Microplastic pollution is a problem of increasing concern in food, and while food safety issues around the world are serious, an increasing number of food safety issues related to microplastics have become the focus of people’s attention. The presence of microplastics in food is a worldwide problem, and they are present in all kinds of foods, foods of both animal and plant origin, food additives, drinks, plastic food packaging, and agricultural practices. This can cause problems for both humans and the environment. Microplastics have already been detected in human blood, heart, placenta, and breastmilk, but their effects in humans are not well understood. Studies with mammals and human cells or organoids have given perspective about the potential impact of micro(nano)plastics on human health, which affect the lungs, kidneys, heart, neurological system, and DNA. Additionally, as plastics often contain additives or other substances, the potentially harmful effects of exposure to these substances must also be carefully studied before any conclusions can be drawn. The study of microplastics is very complex as there are many factors to account for, such as differences in particle sizes, constituents, shapes, additives, contaminants, concentrations, etc. This review summarizes the more recent research on the presence of microplastic and other plastic-related chemical pollutants in food and their potential impacts on human health.","container-title":"Toxics","DOI":"10.3390/toxics12100762","ISSN":"2305-6304","issue":"10","note":"number: 10","title":"Micro(nano)plastic and Related Chemicals: Emerging Contaminants in Environment, Food and Health Impacts","volume":"12","author":[{"family":"Carvalho","given":"Juliana G. R.","dropping-particle":"de"},{"family":"Augusto","given":"Helga C."},{"family":"Ferraz","given":"Ricardo"},{"family":"Delerue-Matos","given":"Cristina"},{"family":"Fernandes","given":"Virgínia C."}],"issued":{"date-parts":[["2024"]]}}}],"schema":"https://github.com/citation-style-language/schema/raw/master/csl-citation.json"} </w:instrText>
      </w:r>
      <w:r w:rsidR="00DD2CBB">
        <w:fldChar w:fldCharType="separate"/>
      </w:r>
      <w:r w:rsidR="00DD2CBB" w:rsidRPr="00DD2CBB">
        <w:rPr>
          <w:rFonts w:ascii="Arial" w:hAnsi="Arial" w:cs="Arial"/>
          <w:vertAlign w:val="superscript"/>
        </w:rPr>
        <w:t>45</w:t>
      </w:r>
      <w:r w:rsidR="00DD2CBB">
        <w:fldChar w:fldCharType="end"/>
      </w:r>
    </w:p>
    <w:p w14:paraId="780CDD69" w14:textId="03961542" w:rsidR="007802D1" w:rsidRPr="007802D1" w:rsidRDefault="007802D1" w:rsidP="007802D1">
      <w:r>
        <w:rPr>
          <w:noProof/>
        </w:rPr>
        <mc:AlternateContent>
          <mc:Choice Requires="wpg">
            <w:drawing>
              <wp:inline distT="0" distB="0" distL="0" distR="0" wp14:anchorId="2FBA3B73" wp14:editId="6B52C24E">
                <wp:extent cx="5870961" cy="3083078"/>
                <wp:effectExtent l="0" t="0" r="0" b="0"/>
                <wp:docPr id="1160602106" name="Group 65" descr="A replicated image showing microplastics in the human food chain"/>
                <wp:cNvGraphicFramePr/>
                <a:graphic xmlns:a="http://schemas.openxmlformats.org/drawingml/2006/main">
                  <a:graphicData uri="http://schemas.microsoft.com/office/word/2010/wordprocessingGroup">
                    <wpg:wgp>
                      <wpg:cNvGrpSpPr/>
                      <wpg:grpSpPr>
                        <a:xfrm>
                          <a:off x="0" y="0"/>
                          <a:ext cx="5870961" cy="3083078"/>
                          <a:chOff x="0" y="-88024"/>
                          <a:chExt cx="5745480" cy="3083078"/>
                        </a:xfrm>
                      </wpg:grpSpPr>
                      <pic:pic xmlns:pic="http://schemas.openxmlformats.org/drawingml/2006/picture">
                        <pic:nvPicPr>
                          <pic:cNvPr id="1626798569" name="Picture 63"/>
                          <pic:cNvPicPr>
                            <a:picLocks noChangeAspect="1"/>
                          </pic:cNvPicPr>
                        </pic:nvPicPr>
                        <pic:blipFill rotWithShape="1">
                          <a:blip r:embed="rId46" cstate="print">
                            <a:extLst>
                              <a:ext uri="{28A0092B-C50C-407E-A947-70E740481C1C}">
                                <a14:useLocalDpi xmlns:a14="http://schemas.microsoft.com/office/drawing/2010/main" val="0"/>
                              </a:ext>
                            </a:extLst>
                          </a:blip>
                          <a:srcRect l="1186" t="1240" b="10"/>
                          <a:stretch>
                            <a:fillRect/>
                          </a:stretch>
                        </pic:blipFill>
                        <pic:spPr bwMode="auto">
                          <a:xfrm>
                            <a:off x="0" y="-88024"/>
                            <a:ext cx="5745480" cy="308307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16565942" name="Picture 15"/>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327016" y="290557"/>
                            <a:ext cx="4857594" cy="2281727"/>
                          </a:xfrm>
                          <a:prstGeom prst="rect">
                            <a:avLst/>
                          </a:prstGeom>
                          <a:noFill/>
                          <a:ln w="6350">
                            <a:solidFill>
                              <a:schemeClr val="bg1">
                                <a:lumMod val="75000"/>
                              </a:schemeClr>
                            </a:solidFill>
                          </a:ln>
                        </pic:spPr>
                      </pic:pic>
                    </wpg:wgp>
                  </a:graphicData>
                </a:graphic>
              </wp:inline>
            </w:drawing>
          </mc:Choice>
          <mc:Fallback>
            <w:pict>
              <v:group w14:anchorId="38CFAA2B" id="Group 65" o:spid="_x0000_s1026" alt="A replicated image showing microplastics in the human food chain" style="width:462.3pt;height:242.75pt;mso-position-horizontal-relative:char;mso-position-vertical-relative:line" coordorigin=",-880" coordsize="57454,30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7Zzy/gIAAGcIAAAOAAAAZHJzL2Uyb0RvYy54bWzUVltP2zAUfp+0/2Dl&#10;HXJpc2lEiyYYaBLbqrFpz67jJBbxRbbblH+/YycttKAxsfGwB4Jv5/J95zt2z863vEMbqg2TYh7E&#10;p1GAqCCyYqKZBz++X50UATIWiwp3UtB5cE9NcL54/+6sVyVNZCu7imoEToQpezUPWmtVGYaGtJRj&#10;cyoVFbBZS82xhaluwkrjHrzzLkyiKAt7qSulJaHGwOrlsBksvP+6psR+rWtDLermAeRm/Vf778p9&#10;w8UZLhuNVcvImAZ+RRYcMwFB964uscVordkTV5wRLY2s7SmRPJR1zQj1GABNHB2hudZyrTyWpuwb&#10;tacJqD3i6dVuyZfNtVa3aqmBiV41wIWfOSzbWnP3H7JEW0/Z/Z4yurWIwGJa5NEsiwNEYG8SFZMo&#10;LwZSSQvMP9idFEWUTHdbH3fm+TSdFlCYI/NwFz08yEkxUsLfSASMnhDxsmDAyq41DUYn/I98cKzv&#10;1uoEaqawZSvWMXvv9QfVcUmJzZKRpR4mwOlSI1ZBP2RJls+KNJsFSGAO+odjLjrKJo4KZ+pOD7bY&#10;YbuR5M4gIS9aLBr6wSiQMDhyp8PD4356EHjVMXXFug5paX8y2962WEHM2CvTbY6YQf9H+nmGtkGb&#10;l5KsORV2aDZNO4AvhWmZMgHSJeUrCjj1p8pJABrdQjylmbBDpY0m3wCA6744LjLfgHEyhYJD98Vj&#10;+xmrqSWtk1oN2TsDhxaX+w0PdYduoM2AZNGq/ywriIjXVnqQz0r2sfT2un1JeFAMbew1lRy5AWCE&#10;tHwMvLkxY4K7Iy51IR31kDguO3GwAEjcigfh0h6HUM0BCgz+G0XncZZm6WyaHAs6Tt9Q0I7ON9Zv&#10;ciBYX8a9/P65LidJHsXQDXBnJrMoTfMh+E6c0yLNgePhVkySIs4Tf2J/K/6dOFE/D7JJGnk1G9mx&#10;yinXceyfXXrRabTB0LKrZrg6ujWHPhvW8jSKfN+6/nSvtDs+dOuDp98p3t/o8Jp5m/Hldc/l4zmM&#10;H/8+WPwCAAD//wMAUEsDBAoAAAAAAAAAIQCSe82C88EAAPPBAAAUAAAAZHJzL21lZGlhL2ltYWdl&#10;MS5wbmeJUE5HDQoaCgAAAA1JSERSAAAFkwAAAu8IBgAAABDNW8QAAAABc1JHQgCuzhzpAAAABGdB&#10;TUEAALGPC/xhBQAAAAlwSFlzAAAh1QAAIdUBBJy0nQAAwYhJREFUeF7s3QeYnGW9//8PmhDSK5AQ&#10;CBAggdAJvUixwbErFvAoRxDQo2ChqH+PgkgR5ICIiIAoJUCoCSSEEFJ2N6T3ZLN9Nz3ZzZaZ2b7T&#10;nv914zP+nnM/s7uzm91kZvb9ua7XuZSQeHjmy+7MJ3e+t0QIIYQQQgghhBBCCCGEEEIIIYQQQggh&#10;hBBCCCGEEEIIIYQQQgghhBBCCCGEEEIIIYQQQgghhBBCCCGEEEIIIYQQQgghhBBCCCGEEEIIIYQQ&#10;QgghhBBCCCGEEEIIIYQQQgghhBBCCCGEEEIIIYQQQgghhBBCCCGEEEIIIYQQQgghhBBCCCGEEEII&#10;IYQQQgghhBBCCCGEEEIIIYQQQgghhBBCCCGEEEIIIYQQQgghhBBCCCGEEJKGOWg/I4QQQgghhBBC&#10;CCGEEJIhsQte42M9zP710wEhhBBCCCGEEEIIIYSQFGKXq4ni9+Oufh79O+H9e9uT+HVTZRfS3WH/&#10;M6YLQgghhBBCCCGEEEIIyZh4y01TvHpLZFMQHyxpgKRDXAPbkfhxm/m5XubXS8YuprtSUtsFdDJ2&#10;wdwVdgmcLgghhBBCCCGEEEIIIWS/xFtMJorkRIFsiuBBkoZIGiZpuGuEa6TnP9sSf2+C+fnGUIv5&#10;tW2DLeb/h4RUC+yulNjpXmQbdomcTgghhBBCCCGEEEIIIVmeRBmYKCxNMWqXyKYYHiXpUEmHSTpc&#10;0jhJR7TD/FjCWJf5OYb5+Yb5tYwxHqMt5n8zwZTWdnFtl9XJimtved1ZYZ2suLbLa7us7qi47okS&#10;uyfL7GwvtBMIIYQQQgghhBBCCCE9HG8BZ4pCUzYmimRTqppS1pS6pvw1JfEEScdKmijpBNekJBI/&#10;drzHce7PM8yvcYzH0R7mfyPhKNeRksZ7JCutvcW1t7xOFNh2ed1Rce0tr70Fdntlta29U9d2aZ2s&#10;uG6vxG6vyLZL684KbLukttkltc0up7vCLqb3hV0gpztCCCGEEEIIIYQQQjI63rLLlH2mTEwUyaY8&#10;NaXruAEDBhwzYcKEKcccc8zpw4cPP0PS6ZLOlDRV0tmSzvEw/z3B/Lhxlvv3G+bnGqe5TnWd4nGy&#10;xxRJJ0k6UdJkV2eldYJdXtuFdaKsThTWXt7iOllh7S2rvSeuvcV1svK6o9K6KwW2vSokWXmdrMS2&#10;C+tkpXVHBbZdWCdjF9g9WWanY7HtZZfImYAQQgghhBBCCCGEkE6TKJNMCZYok02BaEpJU3ya8vTo&#10;m2+++dPz588vWLRoUX1ubm5w4cKFdQlvv/326hkzZnxovPLKK7OfeOKJp//yl788Zdx+++133nzz&#10;zT82vvWtb10/ePDgT0r6hOsSSRe7LnJd6HGB63xJ50k61+UtrL1ltVeiuDbFd6L8ThTXdmFtymov&#10;U1wnJApsb3mdrLT2FteJ8rqzAru98jrZ6Wu7wPYW18kK7GTrQ9orsO091+2tEUlWYtuldXsFtl1k&#10;24V1e8W1rSuldU+W13YR3RG7XN4XdumbKQghhBBCCCGEEEJIFiZR/pjiypRmpqBLnEo2paUpPyd9&#10;4hOfuGTevHn5H374odNTcnNzw4sWLQolzJ8/f/e8efN2GB988MH22bNnb3733XfzXetmzpy5NGH6&#10;9Omzn3vuuZeM559/ftq99977+4S77777N9dff/2N11577X8Zn//857/pFteJ8rqj0jrBlNeJAtsu&#10;r9srrL3FtX3yOlFet1dYeyU7fd3eqhAv79oQu8ROdgLbLq+9Bba9RqS9IrujAts+kZ0otNsrsu2d&#10;18mK7FTLbLvEtqV6Mtsus5PpTsF9IEruni66DbtEzlSEEEIIIYQQQkimxf5si9SRfUjiIZpiyBRY&#10;phwzZZwp/UyJaErKky+44IJPvvfeewV2IZyJcnJyGj744IM9CXPmzCl955131iW8/vrrC6ZPn/7e&#10;q6++OueVV1559x//+Me0p5566h9PP/30s8b//u//PvjQQw/dZ9x///2/+8lPfnKr8dOf/vSWH/7w&#10;hz8w5fWVV1759SuvvPJqwzp13V5p7T153VmB7S2svaW1vTakvRLbLq29Otp77T2B3VmB3dlpbPvk&#10;dTId7b9OtgO7vQLbZp/O7qjQtndh25IV23Zx3V6BnUyqZbZdYLenqwV2V8vs7hTaHbHL6p5mf/PI&#10;JoQQQgghhJDsj/05AEjG/izc13TUL9jPyiBdjHfQTIFkCixTkplCzpR+pkw8/XOf+9xX5s2bt8Uu&#10;ZtE1ubm5bXPnzi1PmDNnToEpr1977bUPEhIrQp544om/Pfroo3++8847b0+44447fnbTTTf94CY3&#10;N998841f//rX//OLX/zit770pS990zj77LO/cOqpp15lnHbaaVcOGTLEnMi2V4YkK6+T7b22d163&#10;V2R7C2x7B3Yqu6+95bWXvQvb3oFtn8BOxnsqu7NC21tg2+wd2clOaXdUaNu7sm3JTmx3pdhOVnB3&#10;VHLbRXZHOiq57QK7M3bBbbNL7WTsQjtVdnndE+xvTL3N/qbX1xBCCCGEpHvs9y/A/mB/bsC/2J/f&#10;+gL7c3A2sDuB9rTXLSR+HfN8ErNh/ztEupDEQzMP1DzgRJlsijFTxJnC76yvfe1r18ybN2+nXY4i&#10;8yxcuLBm9uzZ+QnmNPbf//736V6//OUvf2386le/+v+MCy+88Gsnn3zy50855ZTPnXLKKf8xadKk&#10;q4455pjPGMcee+ynjcMPP/wK1+XGkCFDPmGK7CFDhlxsuGV2e+tD7PI62S7s9nZgd3R5o32Ro3fF&#10;iF1qJyuw7TI72Y5s+5R2shPZybS3MztZuW2X2LaO9mcnK7c7KrLbk+wEd0cldmfs1STewtsus9sr&#10;tTvT3RPdydilt83+JpaM/Q2xu+w3Cz3NfgN2INjf2NHzCCGkN2N/zQHwL/Z7HnSd/d4V/2J/Zsh2&#10;9metZOzPbF72571sYn8ONuzPypnK7ggS7MNz3m4h8XPNs0l8djczZP69SXxdSXyNJikm8Q3NPETz&#10;UM2DNiWRKaRMGWYKt6lnnnnmF959990iu5hE37R48eJIbm5ua0JOTk6zd/+1uwN7r7Fw4cIqw/xm&#10;hNmFnfDee+9tTpzGfv311+eZ1SJ//etfnzansRPuueee391www0//P73v/8D47rrrrtx9OjRiUsc&#10;vTuw7T3Y9j7s9k5me09i2+W1dy+2Ldl+bO9aEftiR++ObJu9dsQutu3yOpmO9mcnK7ftIttm79K2&#10;T3EnO7FtF9rJ2Du2k53m7qjkti+I7EhnhbddZKcq2Tenzspu+xt5V9hvDBLfAHuC/WbLZr9hS8Z+&#10;E9tT7A8NB5r9QRAAgGxmfx9Ez7Df7+D/sd9jJmO/V7XZ73X7Gvszg/25IlvZn73swtH+/GZ/vssm&#10;3s+7ic/A3j/tbH9mzkR2R2B4OwT7AJ35OYleIPH53fz7Yb5mJL7+mK/Pie9/JMUk3iyYB2i+AHnL&#10;ZFNCmbLr7AEDBlzxzjvvrLVLReBAW7RoUdOCBQvqvN57771yL3OZ49tvv73aeOedd1a9/fbbK0yB&#10;nfDGG2+8/8ILL7z29NNPP+N1//33//63v/3tb4y77rrrf37xi1/c8fWvf/2/rr766u9effXV3zEr&#10;Rs4999wveYpt7wWPyYrsZOy1I8nK7WRFdjLtrSBJtjvbLrPbY+/Utvdot1doJ9Peju1kZbddYnfE&#10;3red7FR3R6W2vXM7FfY3qY5Kb+838K5IVoR73yzYb4y6y/5d3Z4qwttjv9G12W+Mk7E/PPQm+4NM&#10;MvYHonRif5AFgAPJ/hqFA8P+PpaM/f0QnbPfryRjv++x2e+b8C/tFYXJysK+JFmR6P0MYX++yEb2&#10;Zy+7ZPT+CV37M102sD/bej/3ms/B3oNg9mdm+3N1pkl0BvbhOG+fYP45zXMwz8bMRKJUNl9LzNfk&#10;xGc58x6FQrkLSTws8/DMg/SWyYmTyabYuvTZZ599wy7yAPgtXLiw1pzE9thufjNm5syZKxLeeOON&#10;xS+++OLMF1544S3jxRdffPPZZ5994U9/+tNjxmOPPWb+z58efPDBB373u9/9j3HPPff82rj99tt/&#10;euONN96cYPZnf/WrX732E5/4xFddX7n00ku/fNhhh5lT3Ha5bV/8aO/Pttm7tL07tNs7pZ0Ke0WJ&#10;vVfbLrO9+7U7Yq8rsQtvu8hOhb2Hu7Pi2/4mnQp7R7e93sQuwe03EfaO7q5KdiK8o0Lc+yZ1XyU7&#10;MW6/UU6wPzz0Fvt0g/2BJsH+AJgO7A+t9gddADiQ7K9R9tcw7F/29zW7tGuvvEPH7PcvHRV/dvnX&#10;19nvOb1lYUenEPsS+3OAXSR6P0PYny+SFYrZpL2SMfHZzf5MZ3/uy3SJz7rmc2/iM7D5PGw+F3vv&#10;prI/Q2ca74G3RG9gH5gzP2b+Wc0/v3km5vU382/+nTFfT8zXYfM9L1EoJ37Tm0I5xXj/KJN5g2fe&#10;LJgv4uYLkfmX66Odyebk5b333vuIXZoByCym6H7vvfdKvEzR/fLLL7/r9eKLL8743//93z898sgj&#10;jxqPPvroIw899NBDP/rRj35iVo4kiuzvf//7N1577bUfndL+xje+8e2EK6+88uum1LYdf/zxn/H4&#10;9AknnPCpESNGmLUl3tPb9klt+2LIjtj7tr0XR9pFtr1vuzPt7eD2Ft+Jb3D2ZZKdaW9Ht33yO9mJ&#10;7u7oaId3smLcfhPaXfa+72Snxjsqyb0fHnqLfcq8oxLd+0HwQGvv1Lr9ATfBLgoAoCfZX3Pskq29&#10;Ug37l/19zS7w7BN+SI39/sVbALZ3etBmv4fqq5KVhN73rfZ7Wvs9b7bzloiJzwveEjFRJHrZn0Oy&#10;hV02egtG87nN+1nO/pyXybyfbROfdxMHvcznYPN52Hwu9t5NZX+GziTefsBI9Ab2QTnz95p/dvM8&#10;zOt/wkUXXXTyJz/5yUmDBw82X2PN9zjzfsQUyqYL5XRyF9NRmWy+GJt/Cc0LcPE///nP1+xiCgB6&#10;Q05OTsOsWbM2zp49e4PXCy+88ObTTz/9gtcTTzzx7M9//vNf/vjHP77tlltu+blx6623/uyzn/3s&#10;NZIuc13q7tpO7Nv2ribpTGIvt3c/d7KT3t41JV72xZKdsfd2J05/22W4902EfeFkqpLt9m6vGLff&#10;iHZHT19k2RPa+yNR7ZXp9oe9A8H7AdRbxNsn1zsq4b0FAQD0NPtrjl2q2SfpbPbXPfS+jso7u8BL&#10;VuIhuWSlX7KTgzb7PVRfZJeEyQrCBPs9brZrr0j0FoiJEtEuErNNsqIxUS4mDiuZz22Je5W8n+vs&#10;z32ZLPEZ13zeNZ99DfM5+HLXFZLMn1w2PnXJJZd803x+7g7z2fuvf/3r3+3P5al49tlnX3n77bdX&#10;2Z/zU5WTk9Nkdwdd9f3vf9/8O2Lej5jfVDW/0e09nUyZnGKSlcnmgZo3eeZNg/kiftonPvGJ/5g7&#10;d26x/SIAQKbJyclpM7u2vXJychrNqe0PPvigOont77///lavefPmbZk7d26RuUjS9sYbb+S88sor&#10;b0+fPn2m19NPP/3sQw899LDt3nvvve/666//7+uuu+4mjxuNqVOnmp3ciSLcW4J3dPFkKpLt9G6v&#10;FDdv0lK9nLIr7H3fiaLcLsftsru3JFut4i3S7QL8QLL3kXdWxNtFOQDsT97ysaNizcv+uofeZZeY&#10;yQq8ZH+UGO1LVnQmyj/v6UHv+yH7vVJfZL/n9JaF3pIwURTa72nt97zZzC5EOysSrzj22GO/8N3v&#10;fvfmfXHTTTfdYn+e6Srzucj+rNRVM2bM+ND+HJbMnDlzCpJ59913C81nOvtzXlcsWLCgMslnx5SZ&#10;z6D259JUmVJ18eLFUfuzLjr2j3/84xfuexPTeZqDtKZMNmufKJO7GG+ZbB6eOeJt/riZOUFgfkfa&#10;vLmbctddd/13bm5um/1CAAD2v8WLF0fmz59fnYwpv82bo2TMJZRmX3fCm2++mZfw6quvvj9t2rS3&#10;XnrppTcTXn755TeM559/ftoTTzzx+OOPP/6Y7c9//vOjd999969/9atf3ZnMbbfd9rMvfvGL37Z9&#10;6Utfuta47LLLvpakKE+8Se7sAsueYO8Pt3eEJ8r0xIccuwQ/0Oxd5N7T6nYR7y0DAGB/8ZZr7ZVq&#10;3j+Wi/0nWZHZXoHnLfG8J/7QPrvkTFb82eXfv5155plftN8/7Yvvfve737ffp3XXL37xi188/PDD&#10;D9nvC7vr+eeff/GVV155PSHxHjTB+/7UvF+1mRV9Cd73uvti9uzZ6+330t1h3pvb79e7Iy8vL2Z/&#10;JgCQug8++GD9lVdeab42m9/cNn8KKrHqgjK5G7HLZPMQTTOfuITPPOTjf/zjH391wYIFe+wXAwCA&#10;3mR+I9NcZPn+++9va495s29/ALCZDxd///vfX2rPs88+awrzZ+6///77Eh544IF7jT/84Q+/Nx58&#10;8MF7DHMR5i9+8YufdeaOO+742c0333zzf/7nf/5XKr797W9fd+65536pKyZNmnSV+0E08eHULuPN&#10;GyZ7hxgA7C928egt1RLFmveP5iY1YMCAy88888wv2F8De9PnPve5b9lfp3vDDTfc8H37+0dP++1v&#10;f/uLxPewjpjvdYnvfYb3e+J9991n/s/999577wO2J5988ln7+2pPee211xba39P31YwZM5bOnTu3&#10;3H4/sS8WLlxYZ7+HAQCkjyeffPL37m9ymz8hZfpO03tyMrmbSTwowyycNqsuvKeTzd4s80fQTpg2&#10;bdrjeXl58ZycnPoPPvhgx7Rp01695557fve9733vR9ddd90tN9xww8/+/Oc/Pzdz5sw1CxYsqM3L&#10;y4vYLx4AAEgPixYtCs6ZM6ewJ8ycOXOF91TQ/vDYY489aRcaQDJ//etfn7bnJxO88cYbi+x/1w6k&#10;BQsWVNlfRwAAANLdokWLag477DDzm9pmdZM5NGvubDBrLsyqX7MzuW9fwOc4d30sWLnmodCedXX7&#10;Krh7fSAhsGtdMLBjTUPtzrXx2l1r2up2rKmv27E2ZNRuX1Pvs2NNS+2OtbG6XesdAAAAAAAAAP8S&#10;3FvkRCIRpKimpsZXEqfqz3/+8x/dlU7mTgBzj4PZmWzui0tWJvfNBKs2/Hdw9/pIfeUGBwAAAAAA&#10;AED6aAntckhqMWVyfn6+ryROhVmbeNZZZ33WvavBXDRr7oczmxjMRgazmcFsaOi7p5ITCVRu+D5l&#10;MgAAAAAAAJB+KJNTT21trbNkyRJfUZyK9957r2Do0KFmxYW5DNis8e1oX3LfTWj3+tuCu9dH7UEF&#10;AAAAAAAAcGA1BSrszpQkSTwed9atW+criVNh7n2bNm3ai5LOkjTJ3ZecWHGROJVsVlz07VPJJg1V&#10;G+4J7l4XtwcVAAAAAAAAwAFWtdnuTUmS7N2711cSp2rRokXNd91118/dFRcT3RUXIyUNdncle08l&#10;9+0yObBr3Y2suQAAAAAAAADSUzTcbHenxMqaNWt8JXGqFi5cWHnWWWddIWmKu+LicEkjKJOTpHbH&#10;us8F96xrtYcUAAAAAAAAwIHXHNhid6fEk8bGRmf58uW+kjhVL7zwwguSznBXXBzprrgYJmmgZ8UF&#10;+5JNmms3HdWwZ329PaQAAAAAAAAADrym2lInHovYHSpxY1ZcdPfivcWLF0cuvPDC/3BXXBznWXEx&#10;JMnFe5TJJvW7NwQbKjc6AAAAAAAAANJLU225E49F7Q6VuBfvVVRU+EriVM2cOTNP0lRJJ7krLg5z&#10;TyUPcldccCrZm0Bg3YiGyg2hhqqNDgAAAAAAAID00tZUbXeoxE0sFuv2vuS8vLz4vffe+ytJp0s6&#10;QdJ4SaPdU8mHcCo5Seqr1n8tVLm+zR5SAAAAAAAAAAdeuCVod6jETSgU8pXEqZo/f/62r371q1+T&#10;dIqkie6Ki1HuxXusuLDjOIv6NVRt+Ls9oAAAAAAAAADSQzTcYneoxE1+fr6vJE7VO++88+GoUaPO&#10;t1ZcDLdWXCSKZMrk11577eMNlRvuD+1ZH7OHFAAAAAAAAMCBR5mcPM3Nzb6CuCsef/zxhyWdKWmS&#10;pCMljZE01F1x0d8qk4lJTc268fWVG3eE9myIhqrWV9ZXblxbX7Xh4fqq9T8M7t50jtGwd+OtjXvX&#10;P96wZ0NxQ+X62tCe9XF7qAEAAAAAAAD0vHBLwO5RieM4O3fu9BXEXXH11Vd/S9Jpko5jxUUXEqxa&#10;dVxg16qzHGe1adzbzV136WMlJXMGBHet+0xD5cYie7ABAAAAAAAA9CzKZH+i0aizefNmX0HcFZLO&#10;c/clHytprKSRnjLZnEqmTN7H/HtHyIczZw7dU7Hsm6HKdTvsAQcAAAAAAADQEzY5sWjY7lL7fMyK&#10;ixUrVvgK4lS99957myWdnWRf8kDPvuREmUy6mUSZbB6kOerdf9HcZ44P7FyV6x90AAAAAAAAAPui&#10;JbTD7lGJ4zhVVVW+grgrpk2b9qqksyRNlnSUuy95mGdfMqeS9zHeItk08+ahmoc7+JFH7ppYs33N&#10;WnvYAQAAAAAAAHRfU22J3aMSx3E2btzoK4i74v777/+NpNMlHS9pvKTR1uV7lMn7mESRnDiVbHaH&#10;DHIb+zGXX37hcXW71my3Bx4AAAAAAABA98ViEbtL7dOJx+O+crirrrrqqi97Lt87wr18b0iSy/dI&#10;N+M9lWweqGnpzQM2i6nNgupjVufN+H1w94aoPfAAAAAAAAAAuifSGrL71D6dhoYGXzncFYsWLQpe&#10;dtlln5N0qqSJksZRJvdskq24MKeSzVLqQyUdKemE6779tU/W7FxTaw88AAAAAAAAgO5pqit3YrGo&#10;3an22VRWVvoK4q6YP3/+rvPPP/9KSadIOtY9KGsOzA6mTO6Z2BfvmYdqHu6/TyW7Nx9Ordics8oe&#10;eAAAAAAAAADdtHezEw03251qn015ebmvIO6KOXPmbJoyZcoVkk52e03Tb45w+86DKZP3PYky2Xvx&#10;nllIbRZTmwXVZlG12TFy/uL5b89urNrkAAAAAAAAAOgZrfW77U61z2bTpk2+grgrZsyYkTNu3LhL&#10;OimTuXxvH+Itk80DHehZcTFB0omSzpJ0ybqVCwrsYQcAAAAAAADQfdG2RrtT7ZOJRCLOunXrfAVx&#10;V7z++usLDj300IvdMjmx5sIukzmZvA/xrrgwDzSxL/lwt72fIumcYcOGfbpgw+Iqe9gBAAAAAAAA&#10;dNPeAtZcuGlra3PWrl3rK4i74q233sodO3bsJ9rZmUyZvI/paF+yuenwOHfFxQXf/va3b95dsbLB&#10;N/AAAAAAAAAAuocy+d9pbGx0Vq1a5SuIu2LBggXVF1544X94ymTTcXIBXw/FWybb+5KPlHSCpDMl&#10;XfzUE488Gti5PuIbeAAAAAAAAADdFm1rsHvVPplgMOgsX77cVxB31W9/+9vbJJ0qaaJbJo+SNIQy&#10;ed/iLZIT+5ITKy4Oc/clnyTp7AEDBlyxbOGb7zRUbvQNOwAAAAAAAIDuCzfV2r1qn0xdXZ2zdOlS&#10;XzncVS+//PIr7rYFs3XhCMrknkl7Ky7MQmqzS8QcAzeLqs+76qrLvhnYvSHcuNccvQcAAAAAAADQ&#10;U9qaqu1etU9m7969vmK4O1566aXplMk9n0SZbE4l2ysuxrsrLk6/47YbvxPYuTZkDzkAAAAAAACA&#10;fdcS2mn3qn0ytbW1zpIlS3zlcFe5ZfLpko53e07Td1Im70MSRXKiTLZXXBxtVlw8/vBd36/asnKn&#10;PeAAAAAAAAAAekZzYKvdq/bJtLa2OmvWrPGVw11FmdyN5Oe/dnD97g2fqK7+0Jw2tmOvuDCnks0D&#10;NUe+x/38lhsvzF/9/rP2YAMAAAAAAADoYdUFdq/aZ1NQUOArh7vqueeee5YyuYupri4c2lC5Mc8M&#10;ZKhq3T01NRuO3L596UD3h70X7/U//PDDB//0pzeO+8ffHjxra0HuX+sr17f4hhoAAAAAAABAr4i0&#10;huxetU9m165dvnK4qx588MH/YWdyF+Mtk42GvRtbG6s21Ib2bsxv3LPhzdDu9Y/X7974cqBy3Zz6&#10;yg1bG/ZsCNVXborYgwwAAAAAAACgd7WGdti9ap9MZWWlrxzuqq985Stfp0zuYgKBdSMa927aYA8m&#10;AAAAAAAAgPTSXFdh96p9Mj1RJl911VVfpkzuYkI710+qr9rAugoAAAAAAAAgzTXVFtu9ap/MvpbJ&#10;ubm5LZ/61Ke+SJncxTTs2XiLPZQAAAAAAAAA0g9l8r+yrzuTc3JyGi6//HJTJnMBX1fSULlxuT2U&#10;AAAAAAAAANJPU02RE4tF7W61z6W8vNxXEHfVZz/72a9KOkPSCZ4yeaikQyT195TJFMom27e/OrCh&#10;Mj/atDffAQAAAAAAAJDmqgucaFuj3a32uWzcuNFXDnfVzTfffKOkM90y+UhJYyiTO0iwav1nfQMJ&#10;AAAAAAAAIG21NVQ68Xjc7lf7VDZs2OArh7vqiSeeeFzSVEknSpog6VBJwyUNdMvkj7PqwpOGqg33&#10;2MMIAAAAAAAAIH2FG/dSJvdAmTxjxoxlks6VNEXSMZIOlzRC0iBJB1tlct8ulJ3XXvt4Q1X+O/Yw&#10;AgAAAAAAAEhfnEzumTLZOOOMM66SdJp7Cd8Rkka1cwlf3y6Tm3duOqpp76YN9jACAAAAAAAASF8t&#10;gQrK5B4qk5944onH3L3Jk9rZm2xOJ1MmB3evPaexamONPYwAAAAAAAAA0llBny+Ty8rKfMVwd8yZ&#10;M2fTRRdd9GlJJ0k62l11YfYme1ddJMrkvlsoN9Zs+q5/EAEAAAAAAACku1gsaverfSqVlZW+Yrg7&#10;cnNzW+66666fSzpV0nGeVReDWXXhSVPVxqftIQQAAAAAAACQ/iJtDXa/2qfS0tLiK4a7680335wv&#10;6Ywkqy4Guqsu+naZ7FTlD2ms2ljdVJ3vAAAAAAAAAMgsfb1MNsnPz/cVw901atSo8yVNkXRMO6su&#10;EoVy30o8vmdww+5Ny+wBBAAAAAAAAJAZwk3Vdrfa51JTU+MrhbvrlltuuV7SKZImShoraYRn1YW3&#10;TO5bhXLT3vyfNVRtitoDCAAAAAAAACAztDVW2t1qn0tbW5uzbt06XzHcHT//+c9vcVddnCBpvKTR&#10;7qqLQ9y9yX3vdLLjOAc1VW9abQ8fAAAAAAAAgMxBmfyvbN++3VcMd8c//vGP5yVNlXSipAmSDvWs&#10;ujB7k/ve6eT6XavH2IMHAAAAAAAAILO0hHbYvWqfTE9dxPfBBx/suOKKK66SdLK7N9m76sLsTTan&#10;k/tWmdxUvfFee/AAAAAAAAAAZJbmQIXdq/bZbNq0yVcOd8dbb731bv/+/U+XdJykcZJGShri7k3u&#10;g2Vy5abd9uABAAAAAAAAyCyUyf8v27Zt8xXD3RS55ppr/sMtk4+QNMpTJptVF32nTG6o3nSZPXQA&#10;AAAAAAAAMtFmu1Pts6msrLRL4W77zne+86Ukl/AlymSzN7lvlMmNVRu/5x+6/6t+74at9Xs3Pt9Y&#10;s+m7gb0bzgpuX2rad/NwPla4Zt4RO8qWXLF366pbA7vWvtNQuTFo/3wAAAAAAAAA+wf5V3pqb/Kc&#10;OXNWDRo06CzK5H/tSz67uXqzY2us2hRrrN5U0ly1+TvWT0k8GHN82zB7QcyDMzcYmoc4YnfJ4sca&#10;KzfU2L8mAAAAAAAAgN5UYHeqfTbxeNwpKirylcNdkZOTE7juuutMP2p2Jh/vlsn2mou+UyZv2bLo&#10;kMaqTXHv0Jn/3li18RH773XjLZPNgzK3Fg50i2SzfPpQ96EeXVW+YoH9awMAAAAAAADoHa3BbXan&#10;2qcTiUScVatW+UriVM2fP3+XpAslndbOzuS+dwFfw978pf8eur2ba5uq1n/N/ns8SXYqebCk4Z4i&#10;+VhJk7/77W9/pqRg+VZ7qAEAAAAAAAD0vEhznd2n9vns2LHDVxKnypxMvvHGG83J5FMlTZQ0zj1Q&#10;23fL5KaazQ8kBs7sUL7rrrvMA0gW+1SyOcZtTiUPkzTGbeZNkXyiOfp977333rF48eLIlqLVvsEG&#10;AAAAAAAA0LPCzbV2l9rns3XrVl9JnKq8vLz4Cy+88DdJJ0s6RtLhZs2ve7jWbGzog2Vy1ab/NsPW&#10;tHfz/faPWUk8FFMke08lmwdoHqR5oKZIPmPs2LGXzp07tyTx4HdvWecbbgAAAAAAAAA9J9rWYHep&#10;fTpNTU3OihUrfCVxV7z22msvup3nUe5mBnOw1hywTexL7ltlckv1+iuaqvILG6vyx9o/ZiVxKtkU&#10;yfap5CPdGw3N/pDznnjiib96H/qm9SuchspNvgEHAAAAAAAA0DPCTTV2n9pnYy7gKygo8JXDXZGb&#10;mxt84IEHrk+y4uIQz6nkRJncN/KvMnnj047T7noLE++KC/OgzDHuQZ5TyUdLOknS1EsvvfTqefPm&#10;7fA++CUffugEd1MmAwAAAAAAAL2nwInHY3av2idjyuRNmzb5CuJUzZ8/f/cVV1zxaXM3nKQJbgdq&#10;7o0zmxr65r5kk5bqTZc3VW/+gf3XrSSKZMOcSjbt+1BJo91L9443e5IlXfCLX/zilzk5OU32C7Cz&#10;fG2SAQcAAAAAAADQU9ib/K+YMnnnzp2+kjgVL7300munn3765ZKmuHfEmVPJozynkk0/6j2V3KfK&#10;5Msa926+yv7rnnhPJZs9IIlTyaaJP8x7KlnSJ5588skX7BfAKNnMRXwAAAAAAABAb2oJbHHisYjd&#10;rfbJdHVn8uLFiyNPP/30s5LOcS/dO849SGvW/CZ2JffNi/cSCexZf2xVVb5p1duLveIicfGe2RFi&#10;9iybdv4Usyt50KBBn5k7d+4W+4WgTAYAAAAAAAD2g9pSJxZts3vVPpn6+npn+fLlvp4ymby8vPjL&#10;L788c8SIEZ9w74UzmxjMpXvmMK1Z9WsO1yZbb9G3yuQUkngo5lRyYsWFKZ+9Ky7OkHTRww8//Kj9&#10;QiTsKFvrNNdsBgAAAAAAANBLWgLlnEx2HCcWizllZWW+jrI9CxcurJ88efJn3Z4zsSc5USTbe5L7&#10;5qnkFGOXyeY4t9mXbI53HylpkqQzzzvvvC8uXLiw2X4hEup2b/QNNwAAAAAAAICe0xrc6sRjUbtb&#10;7VNpbm52Vq9e7esnO/KjH/3oR5LOdtf5mk0MZiNDYk+y6UNNL2r6UYrkTuItk81OEPPwzI6QQ92G&#10;3jT1Ux966KH7Fi9eHLVfCGPD2mVOQ9Um33ADAAAAAAAA6DmtoW1OPB6z+9U+k5qampRXWyS88847&#10;qyRd4FlvkdiTbA7UJvYkUySnGLtMTnb53jk//OEP/zs3NzdsvxjGjnJWXAAAAAAAAAC9ra+WyfF4&#10;3KmqqnKWLFni6yY7Yi7de+SRR/5gDstKOtE9PHu4Z09y375wr7007930zdbajf+R5IGkVCZffvnl&#10;38jLy2u1X5CCjSt8Qw0AAAAAAACg5/XVMjkYDDorVqzwlcWdWbhwYeW11157redU8hHuXXHmVLK5&#10;O84UyaYXpUj2prlm4xPNNflVzZUbzZFubzork01jb/aJXJaXl9fifTEKN63yDTQAAAAAAACA3tEX&#10;y2RzKnnDhg2+ojgV7733XoGkcyVNkXRMklPJrLewE9iybkRTVX6RGbimmk31DZX5t3l+2C6T7Z3J&#10;iTL5Um+ZvK10rdO4N9830AAAAAAAAAB6R2v9jj5XJu/Zs8dXEqfqb3/729Oei/fMwVlzgNYcpKVM&#10;bi+tNQVfaare3NRSU+AYTXvzo0178+fV793wCatMNrcWmjLZHPM2S6iPkjRJ0lmSLjFl8uaNK5za&#10;nRs/+nUAAAAAAAAA7D/hpr1215rViUQi3VpvkfCnP/3pIXdf8mS36zSdpzlIazpQ04V6y2Ri0ly9&#10;eZY9eAnNezeva9iz4Ue1O9deuGnlXPNAza6QIWZ3yNFHH33Mr372w0v//uQfbly26PW/B3ZvbLN/&#10;PgAAAAAAAID9I9JcY/etWZ29e/f6CuKu+Nvf/vaEe1DWHJg90i2TE/uSTZlsimTK5ESagoVn20MH&#10;AAAAAAAAIPP0pTI5Fos55eXlvoK4K1599dWZlMldSNPegjJ76AAAAAAAAABknnDDbrtzzdpEo1Fn&#10;48aNvoK4KyiTu5DGHZtOtwcOAAAAAAAAQGZqC/WdC/jC4bCzfPlyX0HcFe+9995adianmIbKjbfZ&#10;AwcAAAAAAAAgM7UGtjjxWMTuXbMybW1tztKlS30FcVfMnTu3ZMKECRdJOlHSBEmHUiYnSby6cGhz&#10;dcEce+AAAAAAAAAAZKbWunInHg3bvWtWxpxMXrVqla8g7ooFCxbs/OIXv/hFSVMkHSPpcEnDJQ2S&#10;dLBVJvfdQrm5bsMlTdX5rfbAAQAAAAAAAMhUhU400mL3rlmZntiZnJOTE7z99ttvlnSKpGMljZU0&#10;QtJgymRPmmsK3vUPGwAAAAAAAIBM1lcu4euJMjkvLy/+6KOP3i3pVEkTJY2TNNItkwdI6keZLKmp&#10;Or/ZHjQAAAAAAAAAmS3SErB716yMKZMLCgp8BXFXvfzyy9MknSbpeElHSBolaYinTDank/t6mbx5&#10;rj1oAAAAAAAAADJbuLnG7l2zMrFYzCktLfWVw101a9asDyWdIekESeMljZY0VNIhlMlumvfm/9Ue&#10;NAAAAAAAAACZra+suTDZsWOHrxzuqvnz52+TdJakyZKOlDRG0jC3TO5PmWxOJtdsfsAeNAAAAAAA&#10;AACZrTVYYXeuWZtgMOgsXbrUVxB3hVsmny3pJEkTJB0mabikgZTJblpqCr9nDxoAAAAAAACADBco&#10;szvXrE1bW9s+l8nvv/9+qaRzJE2RdLSkwyWNkDRI0sHWJXx9M5TJAAAAAAAAQHbqS1m/fr2vIO6K&#10;6dOnz5F0vqRTJR0raZykkZIGey7hS5TJfbNQbq3Jn9JUXdDWUlvgAAAAAAAAAMgesUiL3blmbfb1&#10;Er4XXnjhTUkXSjpd0vFJLuFLrLrou6eTGxvzxzbXFKy3Bw0AAAAAAABAZou01Nmda9Zm586dvoK4&#10;K95///3KiRMnXiVpqnsJn3dvcmLVhbdM7puFcmt14W2ttYUOAAAAAAAAgOwRaay0O9eszb6Wyca8&#10;efMqDj300IvdvcnHWHuTWXVhsn370oFtdQXv2cMGAAAAAAAAIHO11e+wO9esTXl5ua8c7qq8vLz4&#10;9OnTpw8fPtycTj5O0hGSRkkaYq266Ltlskm8ofzw5r2bg/bAAQAAAAAAAMhMbaGtdueatVm9erWv&#10;HO6OnJyc8NNPP32vpEmSjpQ0xt2bPJAy2ZPmms2z7IEDAAAAAAAAkJnaQtvszjVrs3nzZl8x3F0v&#10;v/zy85JOlHSUuzd5mLU3mTK5ubrgz/bAAQAAAAAAAMhMfWlncjQadZYvX+4rhrvjgQceuEPSSZKO&#10;bucSPsrkLpXJ1ZuXJDTvLSjw/TgAAAAAAACAAyrcsNvuXLM6gUDAWbZsma8c7qovfelLX/CUyeYS&#10;PspkbxzHOai1dvMie+A8/t5SvfmTzXX5ExxntdkNknhg5vbCj7/21B+Gr1wy65QtBXnfCu3asCDJ&#10;zwcAAAAAAACwPwXKnVg0bHeuWZt4PO5UVlb6yuGuWLBgwc6LLrro026ZPIGTyUnSuLdgXFN1Qdg7&#10;bM01m1tbawr/Eq/dZHaDeOMtkg1TLg9wH6jZHzLq/Xee+0z1ttVzfAMMAAAAAAAAYP+oK3Fi4Wa7&#10;c836FBUV+UriVL377rurTzjhhEskTXZ3Jh/qdp7mAj7KZJOW6vwr/s+gVRdsa967+RP23+fGWyT3&#10;cx/iv4tk9+i3edDHrl025/HGvZv9gwwAAAAAAACglxU7sXCj3bVmfTZu3OgriVP1+uuvzx41atS5&#10;kiZJOlLSGElD3TLZHKqlTG6p3nRZYsiaawsKQ3s3n2D/PW7+z3oL9wEe4j5QUySPdYvk4yVNmTlz&#10;5owNa5c7LTUFSYYZAAAAAAAAQG+KtIbsrjWrY1Zd2AVxqvLy8mLPPffc3yWdIcn0o+MljXa7T9OB&#10;UiablJSUDGiq2dzy0ZDVbDL7QNqLXSabU8mmlTenkk1Lbx7wcaZInjBhwoV5eXmt5oXYsGaZ01xN&#10;oQwAAAAAAADsT231O+2+NavT2NjoK4lTtXjx4ugf/vCHuySd7h6WTZTJQyiTPXEcHdRcUzi7uabg&#10;OvvHrCQelHloZsWF2ZU8WNJI91TyMZJOlHTm3/72t8e9L8a20rWcUAYAAAAAAAD2o7ZAud23ZnWq&#10;q6t9JXGqcnNz226++eYbPGXyEUnKZHPItm+XySbh2qKLnMCWEfZft2KXyYkVF+ahmodrTiWfKum8&#10;WbNmrfK+GOvWLHPYnwwAAAAAAADsT0V235rV2bJli68kTlVeXl7LiSee+JlOTiZTJnch3jLZPDyz&#10;4mK4e6uh2ZVsbjk886KLLvrC/Pnzt9kvSGD3piQDDQAAAAAAAKC3RJrr7M41a7Np0yZfSZyqefPm&#10;bZd0MTuTey6JB2VOJZt9yYPcMvkwSRMkmX3LU7/zne9cP3/+/Gr7BTGrLuxhBgAAAAAAANCL6oqd&#10;eDRs965Zl7a2Nmft2rW+kjhVZs3F97//fbPm4kxJkyQd6d4TZ8pkc6iWMrmLMQ/JHOX2lslmNUZi&#10;X/LJks696aabfrRgwYKA/YKUFqz2DzMAAAAAAACAXhVu2OXE4zG7f82qmMv3Vq1a5SuJU5WXlxd/&#10;9dVXZwwbNuxcdwOD2cRgNjIMc8tk04dSJnchdpmcuHxvnKRjJZ1i9iX/+te//h+zY8R+QSiTAQAA&#10;AAAAgP2vLVDmxGNRu3/NqgSDQWfZsmW+krgrFixYsPOiiy76tLuB4WhJh7ubGcyhWsrkLsZbJg+w&#10;yuSJ7uV75z/00EN/sF8Io3LrBt8gAwAAAAAAAOhldSVOPBax+9esyt69e319ZHd861vf+oa7gcFs&#10;YjAbGcxmBtODmjLZ9KKJS/hIJ+l2mbxs6YdOQ9Vm/yADAAAAAAAA6HXZXiZXV1f7iuHueOCBB/7H&#10;3cBg+k7Te5r+0/Sgpg+lTO5C2ltzYRr6xJqL83/3u9/dnZubG/a+CIWbVjrNNQW+IQYAAAAAAADQ&#10;+7K9TI5EIs66det85XBXuWWyOTSbKJNHSRpCmWylra74OvuvWbHLZO8FfKZMNse/z7vxxhv/e8GC&#10;BXWJF2DJhx86tTs3OW11RQAAAAAAAAAOgGwvk02qqqp85XBXPfjgg6ZMPk3ScZKOoExuJ221xfPb&#10;6or+WFIyxzyYZGmvTDaLqM0OkSmSzh07duyVM2fOXG8e/tKlHzqV2zb4hhcAAAAAAADA/tMXyuRY&#10;LOYsXbrUVxB3hVsmJ04mUyYnSzy4fVRrTUFFS01Ba2tNwa8cxzE3E9pJ3FRofqy/pIHubYaHubcb&#10;mlsOz5F0+QMPPPD4sqVLnF0V632DCwAAAAAAAGD/Cddvd+LxmN29ZmU2bNjgK4i74rbbbrvJWnPB&#10;zmQ74bqSS1tqCusSA9ZSU5Db2Jhv1ld401GZPEHSiZKmDvj4xy+fNeP1BaE9+b7BBQAAAAAAALD/&#10;Rdsa7N41K1NWVuYriLvic5/73Bfddb5mE4PpR81mBlMmm00NlMkmbbXF97TUFMQTw2X+c0tdQail&#10;unh6MLjRtO8mycrkYZIOlXSUKZO/8Y3PfXZbUd7S5urCsD2wAAAAAAAAAA6U4j6x6mJfyuScnJzg&#10;FVdccZW7zteUyWa9r10mJzrSvhnHcQ5qrStc5h+wf2mtK2psrS1c3lpb8OfmqvzrqrevPaesMOfU&#10;/BWzz9i0as5nKjYtun1PxbLXArvXFbbUFMTsnw8AAAAAAADgwIu2Bu3uNeuyL2XywoULqy655JLP&#10;uOt8zSYGs5HBbGYwd8eZMtkcsu3zZfLHWmqLGu3hAgAAAAAAAJA9Is3VdveadSkqKvKVxKmaP39+&#10;xbnnnnu5pEmSjpQ0RtJQd0OD2dRAmRyvKTnSHiwAAAAAAAAA2SXWB04mr1+/3lcSp2rOnDmrJk2a&#10;dJGk4yUdIWm0pCGSDqFMdtMSyL/CHiwAAAAAAAAA2SUWabG716zLunXrfCVxKvLy8uIvv/zyK5JO&#10;kzTRvXzP3CVn9iUPsC7f67tlcmtd0W/swQIAAAAAAACQXaIt2X8y2S6JU5Wbmxv+5S9/+YMkl++Z&#10;fcmUyYk01xTOsgcLAAAAAAAAQHaJNOx0nHjc7l+zKnZJnKrZs2evHDhw4LmSTnQv3zvUvXzP7EtO&#10;XL6XKJP7blprinLswQIAAAAAAACQXcL125x4PGr3r1mTxsZGX0mcqu9973vfk3SmpBOsy/fYl+xN&#10;697CD+zBAgAAAAAAAJBlghVOPNpmd7BZk6qqKl9JnIp58+ZVSLpQ0umSjpM0XtIo6/I9VlyYtAaK&#10;b/MNFgAAAAAAAIDsEijN6kv48vPzfUVxKmbMmPGhpAvcy/dMmXyEp0xmX7I3dXXlw1tqC0O+4QIA&#10;AAAAAACQPbK4TA6FQs7y5ct9RXEqZs2atVbS+ZJOlTRR0jhJIyUNTlImk9aaghd9wwUAAAAAAAAg&#10;q8TCTXYPmxWpqKjwlcSpysnJaaRM7kJaawv+bA8WAAAAAAAAgOySrWXy6tWrfSVxV3jWXJgyObHm&#10;IlmZTKFMmQwAAAAAAABkv2hbvd3DZkXscrirPBfwHe9ewDeaC/jaCWUyAAAAAAAA0Ddk495kuxzu&#10;KkkXSzpD0gmSjnTL5KGUyUnSVlv053BdsQMAAAAAAAAgu0VbAnYXm/FZsWKFryBOVV5eXsu4ceM+&#10;I2mqpMmSjpJ0qKRhkgZKOljSx9mb7IYyGQAAAAAAAOgbIg07HScet/vYjM7mzZt9JXFXzJkzZ9Pn&#10;P//5L0g6SdLRkg6XNELSoCRlct8ulMOB0tvsoQIAAAAAAACQhQKlTizcbPexGZ2CggJfQdwVeXl5&#10;8enTp78+fPhws+riWEljJY3kEr4kCdcV/7i1pjDuGywAAAAAAAAAWabEibU12H1sRmfNmjW+grir&#10;FixYsP2yyy67VNJxko6QNMpzCR9lciJtwdKvtwYKm8MB8zsTAAAAAAAAALJXiRMLUybbFi1aVHn5&#10;5ZdfIel4SePdS/gSZbK5hM+suqBMbg0Uf7U1UNTkHywAAAAAAAAA2SbaUmv3sRmdPXv2OEuXLvUV&#10;xF1hyuRLL730U5ImSTpS0hhJQ91L+CiTE2kLbD6zrbawyh4qAAAAAAAAAFmofrvdx2Z8tmzZ4iuI&#10;u+L9998vO/fccy+XNFnSUZIOlTSMMtmK4zj92oIFM1triyL2YLXVFUXbagv3RoLFG8KBouda6or+&#10;OyEcKr49XFv0ZlttUUlboDDYWlsYt38+AAAAAAAAgPQTCzfafWzGZ/ny5b6SOFWzZ89eMWnSpIsp&#10;k1OI4zgHxeuLL2kLFG7/f0NVtD0SLP6U46zu7zjtP6SPfm5JyYBITcGn22qLq+3BBAAAAAAAAJBe&#10;oi01dheb8dm4caOvJE7VW2+99cFhhx12AWVyF9JWW/yt1kDRrkhNwWdMSWz/eGepqsof0lZb9I2W&#10;ugIu9AMAAAAAAADSVLQ1YHexGZ9Nmzb5SuJUmTJ5/Pjx57tlstmZbMpkdiZ3lurqQvOQ9ikNewpO&#10;aa0rXGEPKQAAAAAAAIADLFjqOPG43cVmfNavX+8riVPllsnnSTrBuoDvEMrk3s1HD7WsbMlhbXXF&#10;Rb5hBQAAAAAAAHBAxaNtdheb8bEL4q6YOXPm+2PHjj1H0vGSjpA0WtIQt0zuJ+ljlMm9k8RD/dgH&#10;rz01vLW2sNIeVgAAAAAAAAAHUokTi4btPjZj09TU5CuIu2LGjBnvjRkzZqqkiZLGShopabCkAZTJ&#10;vZt/l8nmCHho98bbWmuLI/6BBQAAAAAAAHDA1G934rGo3ctmZBoaGnwFcary8vLi//znP/8qaYqk&#10;YyQdLmkEZXLvx1skmz0i/dcsm31Sa01BtW9YAQAAAAAAABxYDTsdJx6zu9mMS0tLi68kTlVeXl7r&#10;9773vavdy/cmuJfvDXMv3zvY7TkTZTLpwdhlsnnYAxurN3/oG1QAAAAAAAAAB1ykaY8Tz4JC2S6J&#10;U/XPf/7zGUlnuPuSx7v7kr2X73EquZeStEyu3rL69/aQAgAAAAAAAEgHJU4s3Gh3sxmVSCTiK4lT&#10;MWfOnI2SzpN0iqRjJY1jX/L+S9IyuWrL6l/5hxQAAAAAAABAOog0Vdn9bEYlGAz6iuLO5Obmtt19&#10;992/kXSOuy/5aM++5EFut0mZ3Iuxy2RzDPyQ2h1rOZkMAAAAAAAApKtQud3PZlSKi4t9ZXFn5s2b&#10;t+XEE0/8vKSzJZ1EmXxg4i2UTZk8oGHvpmW+AQUAAAAAAACQJkrsfjZjUl9f76xYscJXFndm2rRp&#10;70m6jDL5wMZbJvcr25BzaktNYa1/QAEAAAAAAACkhWCp3dFmTIqKinxFcSqeeuqp1yRdIelcSSe7&#10;O5PHWjuTuYBvPyTxcD/eWJP/m9bawphvQAEAAAAAAACkjXgsYve0aZ/u7EpOmDt37q7LL7/8WkkX&#10;SDpN0vGSxksaI2mouQvOPZ1s1vlSKPdiPnqwO0tXHtVaV9RkDyYAAAAAAACA9BJrqbW72rTPqlWr&#10;fCVxqvLy8uLz58/ffe211/6XpLMkTZY0QdKhkoZ7Vl1QJvdyDmrduWFyW13x7kigxAEAAAAAAACQ&#10;3qLNNXZXm9YJhULO0qVLfSVxVy1evDgya9asnC984Qtm5cVESeMkjXJXXRzi7k02hTJlcm8kXF10&#10;TriucLM9kAAAAAAAAADSVMMOu69N69TW1jpLlizxlcPd9cgjj9wpaZKkI61VF2ZvMmVyTydeX3Jo&#10;W6D47ta6whbfMAIAAAAAAABIa5m06qK1tXWf1lzYHn744V9KOtFddXFYklUXlMn7mvj27QNbAoXH&#10;ROpK/tgWKGq2BxAAAAAAAABAZog2VTnxeNzubdM20WjUWbduna8Y7o4HH3zw/5N0sqRjJY2VNNJd&#10;dTHAXXWR2JtMOkpLoOjYaKBkTri26B/hQPHtrhcjgcKCcG1xXVttcbittihuDx8AAAAAAACAzBFt&#10;qsyoMtkkFot9tPJiX/cnP/DAA/8j6VRrb/IQyuQupn5X0ZhIoORDe7gAAAAAAAAAZI9MLJMTaWho&#10;2Kcdyk8//fTjkk6TdJykIyiTuxnHcfqF64r/bg8XAAAAAAAAgOyRyWVyY2OjryDuipdeemm6pNMl&#10;HS9pvKTR7iV8lMldTaSm5NP2cAEAAAAAAADIHtGGXU48HrN72oxID5XJZ0g6QdKRnjL5EEn9PWUy&#10;hXIqaQsVzYsESxwAAAAAAAAAWah+a8aWyU1NTfu0N3natGmvSjpT0iS3TB5DmbwPCe1cMbotWBT0&#10;DRkAAAAAAACArBCLtNg9bUakubnZWbFiha8kTpVVJh/llsnDKJP3IeH64k+0BQt32kMGAAAAAAAA&#10;IAuEtjhOBp5ObmlpcVavXu0riVP16KOP/lHSVEknSpog6TBJwyUNlHSwpI9TKHcj8YbywyOBkiLf&#10;oAEAAAAAAADIeLFwo93Vpn3a2tqcdevW+UriVOTm5rb+x3/8x39KOlfSyZKOlTRW0khJg5Ncwkeh&#10;3JVEQiWfb6srabMHDQAAAAAAAEBmi7XV211t2mdfyuQFCxbUnHXWWd+QdKGk091L+MZ7Vl1wOnlf&#10;Em8qHh8Jlqy3Bw0AAAAAAABAZotFWu2uNu2zL2VyXl5e/Ne//vX9kj7hrro4SdIxKZxOJqnEcZyP&#10;tdUVv2cPGgAAAAAAAIDMloknk80FfCtXrvQVxanKzc0NP/HEE88ccsghl0g6w3MR36Hu6eRBnE7e&#10;h0QCxU/YgwYAAAAAAAAgs0WbquyuNu1TX1/vK4i7yhTKr7322txLL730Snd38kRJR0gaJWmopEPc&#10;08kUyl1NJFD8gD1oAAAAAAAAADJc/VYnHovYfW1ap7Ky0lcOd9eiRYuqfvrTn35H0mRJE9zTycM9&#10;p5NZd9HVUCYDAAAAAAAAWShU5sSjmbU3uampyVm2bJmvGO6uDz74YOvJJ598jns6eZx7OnmIuzu5&#10;v3s6mTI51UTrir7jGzQAAAAAAAAAGS8eabb72rROPB53qqurfaXwvnj11Vefl3SCpPGSRntWXVAm&#10;dzWR2qKr7CEDAAAAAAAAkPmizdV2X5sRMSeUN2/e7CuGu2Pu3LlrrFUX5iK+gZ6L+CiTU40T2DKi&#10;ra6w1R40AAAAAAAAABkuVGH3tBmTaDTqbNu2zVmyZImvIO6Kd9555wNJJ0k6WtJh7t7kRJls9iZT&#10;JnclkVDZn32DBgAAAAAAACDjxaItdk+bUdmxY4evIE7V4sWLo7fffvvNkqZIOkbS4ZJGtHMJH0kl&#10;DXvWHxauKyy3Bw0AAAAAAABAZou1Bux+NqPS2trqrFu3zlcUp+Kdd95ZNnDgwPOtMtmcTPaWyZxM&#10;7mIOitYWXttWVxK2hw0AAAAAAABA5oq1hux+NqNiLuXLz8/3FcWpePLJJ/8q6VxPmWyvuWBncnfi&#10;OM7HIoGiL0fqSqujwVIHAAAAAAAAQIYLbbG72YxLJBJxNm7c6CuKU/Hkk0/+RdI5HexMpkzel4Sr&#10;C8+OhEoqfIMHAAAAAAAAILM0bLO72YxLY2Ojs3LlSl9RnIoXX3zxFatMPpQyuYfTWl04ORIsbfAN&#10;HwAAAAAAAIDMkQVl8vbt230lcapef/312f369TNl8omSJrhl8jDK5B5ONFB6e7iuOO4bQAAAAAAA&#10;AACZIQvK5LVr1/pK4lTNnj17xbBhw8zO5MlWmXwIZXIPJh7fPjASLHvGN4AAAAAAAAAAMkPjbrub&#10;zbjsY5m81lMmHyVpjKdM7k+Z3INxFi3q11pX8jffEAIAAAAAAABIe7HWerubzbjk5+f7SuJULViw&#10;YOeoUaPsMnkoZXIvJV5SMiAaKPnQHkQAAAAAAAAAaSy0xYlH2+xuNuNSWlrqK4lTNXfu3OJhw4aZ&#10;ncmTJB0paTRlci8nGiy+JhwobvENJAAAAAAAAIC0FGvc4zjxmN3NZlx27NjhK4lTNXv27KWDBg06&#10;S9LxksZLGiVpiKQBlMm9FCewbkQ4ULrbHkgAAAAAAAAA6SkWabV72YxMdXW1ryRO1auvvvpm//79&#10;z3DL5COSlMkfo0zuhYQDha/YAwkAAAAAAAAgDdVvszvZjE1dXZ2vJE7F4sWLo3/5y18elHSqpImS&#10;xkkaKWmwpIMl9aNM7qWEa4t+7htKAAAAAAAAAOnHrLjIknS3TM7JyQncdNNN/ynpZEnHSBoraQRl&#10;8n4IZTIAAAAAAACQIVpq7U42Y9PdnckzZ85cLOlsSSdJOlrSYZKGSxrk2ZecKJNJTyYSLPqHbygB&#10;AAAAAAAApJ1YuNHuZDM25eXlvqI4FY8++ugjkqZKOlHSUZIOlTRM0kDK5F6M4+QfHAmVVthDCQAA&#10;AAAAACD9xONRu5PN2Kxdu9ZXFKfi5ptvvlnSWZImu2XyGMrk/ZBIsOAz4WBJgz2UAAAAAAAAANJM&#10;/VYnHo/ZnWxGJhQK+UriVLll8pmSJkk60iqTzb5kUyazL7mnEw2WXBsOlLZGQ6UOAAAAAAAAgDTW&#10;uDNryuSCggJfSZyqu++++1dJyuShlMm9nEhd4RfCwdJG32ACAAAAAAAASCuxpkonHo/bvWzGpa2t&#10;zVm5cqWvJE7VE0888ViSMpmTyb2dcH3RxeFgacgeTAAAAAAAAABpJktOJre2tu5TmfzWW299YO1M&#10;5gK+/RHKZAAAAAAAACBDNGTHzuR9LZPffffd1ZKmSjpR0gS3TB5OmdzLoUwGAAAAAAAAMkT9lqwo&#10;k/d1zcWCBQt2SjpH0hRJR0s63C2TB1Em92IiDcWfCgdL632DCQAAAAAAACDtxONRu5vNyKxevdpX&#10;Eqdq0aJFNV/5yle+IukUScdKGitppKTBkg529yYnymQK5Z5KuL7kznCgOGYPJQAAAAAAAID0E49F&#10;7F42I7N582ZfSZyqnJycprvuuuvnkk6TdLykIySNkjRE0gDP6WTK5J6K4+QfHAmW5NkDCQAAAAAA&#10;ACA9xcKNdi+bkSktLfWVxKnKy8uL//3vf/+bpDMknSDpSEmjJQ2VdAhlci8k3lD+6XCwNGwPJAAA&#10;AAAAAIA01VJt97IZmd27d/tK4q6YNWvW4oEDB55rXcI3zL2Ez6y6oEzuqTjOrkGRuqIy3zACAAAA&#10;AAAASF+ttXYvm5FpaWnxFcRdsXDhwrqRI0deJOlkd2+yuYRvhHsJn1l14d2bTPYl0frS7/sGEQAA&#10;AAAAAEBay5adySZr1qzxlcRd8bWvfe0bkk6VdFySvclcwtcTcaoWDYkGSubYgwgAAAAAAAAgjTVs&#10;c+LxmN3JZmy2bNniK4i74qmnnnpS0pmSJrl7k8e4e5PNqovE3mROJ+9L4vUlUyLBsr2+YQQAAAAA&#10;AACQvuq3ZlWZHAgEnCVLlvhK4lTNnj17jaSpnr3JhyXZm0yZvC+JB8vPjYXKHAAAAAAAAAAZpq3e&#10;7mQzNk1NTc6qVat8JXGqFi9eHJk8efLlkk5x9yaPc/cmD2bVRQ8lHCybGgmUtvkGEQAAAAAAAEB6&#10;a9xtd7IZm0gk4mzYsMFXEnfF3XfffYek0yUdL2m8uzfZrLo4xLPqgjK5u4nXlBwZDZZs9A0iAAAA&#10;AAAAgPRWv93uZDM6hYWFvoK4K6ZPn/52v379zvasujhU0nBr1UWiTKZQ7k6idcU/9g0iAAAAAAAA&#10;gLSXTdm1a5evIO6KuXPnllxxxRVXSTpZ0jGSDmfVRQ8n0ljxGXsIAQAAAAAAAKS/bIrZm2wXxF2x&#10;ePHi6K9//etbJJ0qaaK7N3kkZXIPxQluGxkLlc+3hxAAAAAAAABA+nNiEbuTzeisX7/eVxJ3xaxZ&#10;s1ZJOsOzN3m0Z28yZfK+ZNeu1YOiwZIfRgKlu+1BBAAAAAAAAJDmWoN2H5vR2bt3r68g7qprrrnm&#10;y5ImSTpK0hhJw9y9yeYSPsrkfU08WHJcJFBS5RtGAAAAAAAAAOmrudLuYzM64XDYWbNmja8g7opp&#10;06b9w3MJ32HuJXyDPJfwJQpl0t1Eg6W/8g0jAAAAAAAAgPSVZWVyLBZzysvLfQVxqnJycponT558&#10;maSTJB3tXsJHmdyTcRzn4GiwNMc3jAAAAAAAAADSV0ud3cdmfOrq6nwlcapeeumlmZLOk3SypGMl&#10;jfVcwmeXyRTK3Ymza9egSKis3DeMAAAAAAAAANJXFpbJ5nTy6tWrfUVxKp566qkXJV0o6TRJx0k6&#10;QtIoSUMkDeASvh5IPF4yIBooXuobRgAAAAAAAADpKwvLZJOKigpfUZyKDz74YPdJJ510laQzJJ0g&#10;6Uj3Er6hkg5xL+Fj1cW+xHGcj0eCJU/7hhEAAAAAAABA+mqqdJx43O5iMzoNDQ3OkiVLfEVxqt58&#10;8835w4YNO9dzCd+hkoZJGpikTKZQ7mookwEAAAAAAIAM1LjTicejdh+b0dmzZ4+vIO6K3Nzcxrvu&#10;uuvHnkv4DuvgEj7K5K4mXlIyIBoszfMNIwAAAAAAAIA0Vu7Eoy12H5vRqays9BXEXTVt2rR/SDqF&#10;S/h6Ia01JVMiwZJm/zACAAAAAAAASGtt9XYfm9EJh8POmjVrfAVxV7zzzjsLPZfwjeMSvh6K46zu&#10;HwuWLPANIQAAAAAAAID01xq0+9iMT1tbm7Ns2TJfSZyqt99+e5Gk0yUdL+kISaPdS/gSZbI5nUyZ&#10;3NWEQ6UXRAIlUd8QAgAAAAAAAEh/WVgmm2zfvt1XEqfq7bffNieTz5B0gqTxnjL5EMrkfYjjOAdF&#10;agq+6htCAAAAAAAAAGkvHsmuncmJ1NbWOkuXLvUVxal48cUXX6BM7qU4jvPxWLDseXsQAQAAAAAA&#10;AKSx+i1OPNpm97BZkYaGBmfFihW+ojgVf/nLX/7oWXPhLZNZc9ETiVQXXhYJloV8AwkAAAAAAAAg&#10;TZVn7cnkxsZGZ+XKlb6iOBUPP/zwXe4FfImdyVzA15PJz3/t4Gh9SYl/IAEAAAAAAACkrXCT3cNm&#10;RQKBQLcu4cvLy4s//PDDv5F0qqTjJI2TNJIyuWdzUFuw+NFYvTkeDwAAAAAAACAjtGXnBXx1dXXd&#10;KpNzc3Mbf/3rX9/ilskTPWXyYMrknstB4drC23zDCAAAAAAAACB9ZWmZXFVV5SuKU2HK5N/85jc/&#10;lnSKpGMljfWUyQe7+5Ipk/chHz04ymQAAAAAAAAgw4Qb7B42K9LdMnnRokW1t9566/ckneyWyYdL&#10;GkGZ3HP56MFFA6WzfcMIAAAAAAAAIG3Fo9l5Ad/u3bt9RXEqFi5cWHXDDTdc65bJx3jK5EGUyT2T&#10;g+p3rz00EizdYw8jAAAAAAAAgDQWbrR72KzIli1bfEVxKubPn7/nv/7rv74paYqnTB5OmdxzOSga&#10;Kv1uJFTW6htGAAAAAAAAAOkrS3cmd7dM/uCDDyouueSSz6ZYJpOuZvvSpQOjoZKVvkEEAAAAAAAA&#10;kN6a99o9bFakqKjIVxSnwiqTj5Z0mKdM7k+ZvA9xdq0eFA6VvOkbQgAAAAAAAADpr7nK7mGzIgUF&#10;Bb6iOBVumfwZSSdZZfJAyuR9SDy4fVQ4UPKKbwABAAAAAAAAZIbGHXYPmxXpbpk8f/788ksvvfRT&#10;kiZLOkrSoZKGUSZ3M47jfCxes318JFRa5hs+AAAAAAAAAJkjS08mr1u3zlcUp8KUyZdffvkVkk6Q&#10;dKSk0ZKGSjpEUj+3SKZMTiXx6sIjYoHyd6Ohci7bAwAAAAAAADJdc6Xdw2ZF1qxZ4yuKU2HK5Cuu&#10;uOJyScdLGu+WyUMkDfCUyaZIpkxuL9FQ6W3RUOmGaLA0Fq8vdwAAAAAAAABkgSbKZK958+blH3HE&#10;EWdKOkbSWEkjJQ2mTO5CovUV/+MbNAAAAAAAAACZrbXO7mGzIt0tk5955pn7kuxLHiTpYPYlp5h4&#10;Q+k3fYMGAAAAAAAAIINtceLRVruHzYp0tUzOyckJPv7446ZIPlXScZLGSRrlrrjw7kvmVHJnoUwG&#10;AAAAAAAAsk2FE4+02D1sVqQrZXJeXl78q1/96rWSznJPJU9wTyUPb+dUMmVyR6FMBgAAAAAAALJQ&#10;U5Xdw2ZFli1b5iuN23PNNdfcLOl8z6nkI9xTyUPdU8n93TI5USRTJneUWKj8Fd+gAQAAAAAAAMh8&#10;5hK+WNTuYzMysVjMKSkp8RXG7Zk9e3b+4MGDPylpqqSTJB0t6XDPqWQu3utKHGfLiGiwtNk3ZAAA&#10;AAAAAACygFl30WT3shmXlpYWJz8/31cYd+Sdd95ZNWTIkEslnSFpkqQjJY1xTyUP9JxK5uK9VOIE&#10;Sr/sHzAAAAAAAAAAWSPcYHezGZW2tjZn6dKlvrK4M7NmzVo7ZMiQS5JcvDeYU8ndSLyu9Eu+4QIA&#10;AAAAAACQPdpCdj+bUSkqKvIVxamYN2/ezpEjR14s6RRJEyWNlTSynTKZdJZ4Q+GpvuECAAAAAAAA&#10;kD0yuEwOh8POhg0bfEVxqsaNG2fK5CmSjnH3JY9w9yUfTJncxcQbS8/yDRcAAAAAAACA7NFaZ3e0&#10;GZN9LZN/+9vf/shz+d5h7uV7Zl+yKZPNvmRWXKQSp2rL2GigbKlvuAAAAAAAAABkj9Yau6PNmESj&#10;UWfjxo2+kjgVixcvjk6dOvUySZMlHeVevjdM0iGUyV1MrL7scd9gAQAAAAAAAMguGVwmm5SXl/uK&#10;4lS8//77RcOHD58q6XhJ4yWNljTU3ZfcnzK5C4kGSzb6BgsAAAAAAABAdmnaY/ezGZXKykpfUdyZ&#10;vLy8lgcffPD/k3SqpOMkHSFplKQhlMndSDxYdnY0UPKub7gAAAAAAAAAZI+WvXY/m1HZu3evryzu&#10;zHPPPfdKv379zkty+d7gJJfvUSanmmh96TbfgAEAAAAAAADIDm31dj+bUenOmovrrrvuBklmxcWJ&#10;7r7kQ919yebyvcSp5ESZTFJJvKHsCt9wAQAAAAAAAMgOjTscJx61+9mMSWtrq7N27VpfWdwZSRdJ&#10;Ol3SCda+ZHP5HqeSu5NYoOx+34ABAAAAAAAAyAIVjhML2/1sxiQejzslJSW+ojgVks539yVPlDRO&#10;0kh3xYXZl+w9lUyZnGritaVHRevLyvyDBgAAAAAAACCjtdbZ/WxGpa6uzlcSp2LhwoVVksy+5JMl&#10;HStprGdfsl0mk64kHi8ZEKuveDgaKov6Bg4AAAAAAABAZmoL2v1sRmX37t2+ojgVc+fOLZd0jnX5&#10;3nBJg9zL9yiT9yWOUzQmGixt9g0cAAAAAAAAgMzUvNfuZzMqO3fu9BXFqaBM7uU4deUToqEyymQA&#10;AAAAAAAgWzRss/vZjEpxcbGvKE4FZXIvx3Gcg+Khku9F60ubfEMHAAAAAAAAICM58Zjd0WZMKJPT&#10;PI5TPjxeX/YDSmUAAAAAAAAg8znhRrujzZh0t0zOyckJuhfwncIFfPshbQ3lp0VDZWvt4QMAAAAA&#10;AACQQRp3Ok48bve0GZHulsnGSSed9ClJp0k6XtIRkkZJGiLpEEn9PGUyhXJPJN5SdGy0vrzMN4AA&#10;AAAAAAAAMoPZmxwL2z1tRmRfyuR77rnn15LOlDRJ0pGSxkgaJmmgWyZzOrmn41Tlj40GS3f7hhAA&#10;AAAAAABABtjixCMtdk+bEdmXMnnmzJmLJJ0t6SRJR0s6zLM3ub9VJlMo91AOitZX3BkNlsb8gwgA&#10;AAAAAAAgvVU48Uhm7k3euXOnryRO1aJFi2q//e1vXy3pZM8lfGZvcuISPlZd9EIOat27+YRosKza&#10;P4gAAAAAAAAA0lvmlsnBYNBXEqdq8eLF0WefffbP7t7kiZLGSRrp7k02l/BRJvdCPnqY0WBZrn8Q&#10;AQAAAAAAAKS91jq7p82YLF++3FcUp2r+/Pnbhw8fPtW9hG+8ewnfULdMTqy6oEzuwXz0MMN1Jb/x&#10;DSEAAAAAAACA9Ne4w+5oMyYVFRW+krgrxo8ff57nEr7Rbpl8CGVy7+RfZXJt8W2+IQQAAAAAAACQ&#10;/lqq7Y42Y1JfX9/t08k5OTnNo0aNOtdTJo+hTO7dJE4m/9Y3hAAAAAAAAADSX2uN3dFmTGKxmFNU&#10;VOQrilMxZ86cVcOGDTubk8n7L//amVxftsQ3hAAAAAAAAADSX1vQ7mgzKjU1Nb6iOBXPPffcPyWd&#10;IekEd2dyokxmZ3Iv5aD63flTovVlNb4hBAAAAAAAAJD+MvhkskldXZ2vKO7M4sWLo48//vgDkk6T&#10;dJykI9wL+Ia4ZXI/SR+jTO7ZHBSuL7szGiyL+IYQAAAAAAAAQPprrbX72YzK9u3bfWVxZ8y+5Hvv&#10;vfcOSadImihpnKSRkgZLOpgyuRfStH3d+GhDOaeSAQAAAAAAgIy01YlHw3Y/mzGJx+PO5s2bfWVx&#10;Z3JyckI///nPr5d0sqRjJY2VNIIyuZfSXLf56GiwbLd/AAEAAAAAAABkhIZtjhOL2B1txqS1tdVZ&#10;t26dryzuzMKFC6suueSSz0g6SdLRkg6TNFzSIM++5ESZTPYl8abyc6LB8s2+4QMAAAAAAACQORrM&#10;yeRWu6PNmDQ2NjqrVq3ylcWdeffdd9dIOlPSZElHShojaZikgZTJPZT4nrLDoqGSn0VCJS2+wQMA&#10;AAAAAACQWT4qk9vsjjZjEgqFnGXLlvnK4s48+eSTj0o6XdLxnsv3hko6hBUX+5B4vGRAY1X+2Hio&#10;7KfRhtLaeIMZMgAAAAAAAAAZr3G748RjdkebMamtrfUVxZ3Jy8uLXXzxxZ+XdKp1+d4QSQOsU8mU&#10;yakkHo8PjjWWvxKtLw1EQ+Vt0VBp3DdsAAAAAAAAADJXc5Xdz2ZUduzY4SuLOzNv3rwtks6TdIpb&#10;Jnsv37PLZJJKHMf5WDhU8opvwAAAAAAAAABkiW0ZvTN506ZNvrK4M6+//voCSedImiLpGEmHey7f&#10;O5gyuZuJNpT/yD9gAAAAAAAAALJG0267o82IRKNRZ+nSpb6yuDPPPPPM3yWdLekkSUdLOixJmcyK&#10;i67GaS6/2DdcAAAAAAAAALKKE4/aXW3ap66uzlcUp+Lpp59+RtJUSSdKmiDpUEnDJA2U1J99yd1M&#10;vKHsVKehwgEAAAAAAACQxdqCdleb9qmoqPAVxal46623PpB0lqTJko5yy+ShlMn7GMpkAAAAAAAA&#10;oA9o2Wt3tWmf4uJiX1Gcitzc3LaJEydeRJncw6FMBgAAAAAAAPqIaIvd16Z11q1b5yuKU5Gbm9tw&#10;0UUXXSZpkqQjJY1xy+RDKJP3IU5D6WW+oQIAAAAAAACQfVpr7b42rVNSUuIrilPx+uuvvy3pdEkn&#10;SBovabSkIW6Z3I8yuZuJN5Rd6xsqAAAAAAAAANmnpcpx4jG7s03bVFdX+4rizuTl5cV+97vf3Snp&#10;NEnHSzpC0ihJgyUNoEzeh1AmAwAAAAAAAH1EhpXJJkuXLvUVxh1ZtGhR6JZbbrle0qmSjqNM7sFQ&#10;JgMAAAAAAAB9RIaVybt27fKVxZ1ZsGDBzmuvvfbrkk6RNFHSOEkjrTI5USRTJnclsWDpg76hAgAA&#10;AAAAAJB9MqhMjsViztq1a31lcWfmz5+//Zvf/OZXJZ0s6VhJYyWNkDRI0sGSPk6Z3I04deXDYw0V&#10;i31DBQAAAAAAACD7tFQ7Tjxu97ZpmebmZmfFihW+srgzScrkwymTeyDxpm1nxxorqnxDBQAAAAAA&#10;ACD7RNvszjZtU19f7yxfvtxXFnfmgw8+2HHNNdd8TdIUScdQJvdQ4o0Vv4mFyuK+oQIAAAAAAACQ&#10;Xcyp5AxKd8vknJycwK233nodZXIPJ9ZQVuQbKgAAAAAAAADZJ9Jk97VpnX0ok4M/+clP/osyuQcT&#10;b9hyrW+gAAAAAAAAAGSnaIvd16Z1ulsmL1y4sPL666//FmVyD8VxqoZwKhkAAAAAAADoQ8L1dl+b&#10;1ulumTxv3rytX/nKV77iuYBvLGXyPiQeKvnPWH1Zs2+gAAAAAAAAAGSn1lq7r03rtLa2OitXrvSV&#10;xZ157733Np566qmfknSKpImSxkkaKWmwpAGS+kn6GGVyCnGcRf1i9RWrfMMEAAAAAAAAIHs177b7&#10;2rROS0uLs2LFCl9Z3JkZM2Ys69ev30WSTpV0nFsmj6JM7kbi9eVX+wYJAAAAAAAAQPaLxezONm3T&#10;3TUXs2bN2nj88cd/RtLpkk6QNF7SaElDJB1CmdyFxFu2HfdvDWWnxuvLvxarL38o1lCWGwuVxXwD&#10;BgAAAAAAACA7RJrszjZtU1dX5yxbtsxXFndm/vz5u66++upvSzpL0mRJEyQdKmmYpIGS+rt7kxOF&#10;MulOGrfkj401VDwTqy9v8A0aAAAAAAAAgMzWUuM48bjd26ZlqqurnaVLl/rK4lQ8+eSTf5V0jqQp&#10;ko6RdLh7CV9i1YW3TKZQ7mK8txceVPjhh0OjwdLCWKgs7hs4AAAAAAAAAJmpaY/jxKN2b5uW2Zcy&#10;2fjOd75zrWdv8hHu3mRWXfRAvGWyeYgfm/vqM6PCtUX/9A0cAAAAAAAAgMzUtCtjyuRQKNStNRcJ&#10;ubm5gUceeeRn1t7koZ4ymVUXXYyvRHYf5MHmof7yh9eObKra/JJv6AAAAAAAAABkngwqk2OxmLNp&#10;0yZfSdwV8+bNyx85cuTJko5y9yYPlzQoyd5kCuVOYhfJ5uGZItnsDDGLqE1LP/yzl1wyrrW2cLlv&#10;8AAAAAAAAABklgwqk01aW1udlStX+kriVCxcuLDujjvuuF7SSZKOtvYmm8O0rLpIMe2eRnYfpmno&#10;zQ6Rw8wR8LVLZt8aDZa3+oYPAAAAAAAAQOZoqXKceMzubNM6DQ0NXS6U8/LyYvfdd98fJJ0n6RRJ&#10;EyWN8+xNNgdqE6eTKZM7SLITyebBJYpk086bI99mKbW56fCEKz916flttUV7fcMHAAAAAAAAIHO0&#10;BhwnHrf72rROPB53wuGws2LFCl9p3J45c+Zsk/RpSRdIOk3S8Z5L+BJ7kymTU0h7RbJp5Ee6p5GP&#10;dG85nCLpzC996Utfrtm+qco3fAAAAAAAAAAyR7TN7mrTPpFIxCksLPQVxh1ZtGhR86WXXvodSReb&#10;flPSZHdv8hhJw9w1v2ZTA5fwdRB7vUWyItk8VNPUnyrpnB/96Ec/mDdv3taK4nX+4QMAAAAAAACQ&#10;GdpCdk+bEdm+fbuvLE5FTk5O4Pe///1vTcfp7k02WxgSe5PNJXxm1QV7k9uJXSQnLttL7Eg2qy3M&#10;ieQT3CL5vDvuuOO2xMOnTAYAAAAAAAAyVHOV3dFmRMyp5CVLlviK4q6YNWvWh7feeutXhg0bZg7Q&#10;mr3J5lCt6UQTqy4ok5Mk2XoLc5zbHOsebS7ac1dbmIXU515zzTXfmz9/fnXioe8s3+gfQgAAAAAA&#10;AADpL9xg97QZk+XLl/sK4q7Kzc1tvOuuu77q2ZtsNjVQJneQxAMxRbI5lWx2giQu3DPHu80xb3Pc&#10;e6qkT8ybN2+H94E3V5f4hxAAAAAAAABAmtvqOJEWu6PNmDQ1NTlr1qzxFcRd8dJLL/3l4IMPnuQe&#10;qDUHaymTO4m3TE7sSjanks3S6cR6i9MlXfjiiy++6X3YG9etcCLBsiSDCAAAAAAAACCtNW5znGir&#10;3dFmVMy6i8rKSmf16tW+orgz7733XsHo0aPPdvtPyuQU4l1xkexU8tGSpphl1N/4xjfMeou93ge+&#10;Z+sm/xACAAAAAAAAyABbHCfSZPezGZm2tjZn7dq1vsK4Iz/+8Y9vlHSaJLMzmTUXKcTelWwe1FDP&#10;rmTzIM0DveDRRx/9s/dhb964yomFOJUMAAAAAAAAZKxwvd3LZlzi8bizZ88eX1nckfnz5+8eMWLE&#10;Je49cROtC/gGuAdvKZOteMtkcyp5kKThkg6TNEHSiYldyW+//fbaxMMu3LTaP3gAAAAAAAAAMksW&#10;lMnmVPLKlSt9hXFH3n777RWHHHLIhZJOlnSsu6XBbGsw/ahdJpMkKy7MQzIPy3vxnnmY50q6Ii8v&#10;L2IedFnROifKiWQAAAAAAAAg82VBmbxz505fWdyZ6dOnz+zXr9957opf04OaPtQcsjX9qDl0S5ls&#10;xS6TzYoLc4zb7AYxO0KOS6y4+OlPf/rLTetWOsE9Bf6BAwAAAAAAAJCBtjpOtMXuZjMuK1as8JXF&#10;nZk+ffpb/fr1O8fdzGA2NBwqaZikgW6ZbDY5sOIikZKSOQPCdSWXNu3eePaLLz5mHpR3X/KRn770&#10;wjP+eN+d38qdO/1/63as3+MfNgAAAAAAAAAZq3GX48RjdjebUWlpafEVxal48cUXX3DX+06WdJSk&#10;MW6ZnLh8jzI5ESewZUSsvuKRWKgikhieaKhsVzhYujZcW7o2HCjZ7RsuAAAAAAAAANmjNWB3sxmX&#10;+vp6X1GciqeffvoxSWdIOkHSePeArTloa1YBUyYn4gSKz3AayoO+4QEAAAAAAADQd0TDdjebcdm7&#10;d6+vKE7FM8888ydJp0s63i2TzerfIZTJnsTrt5wUq6/Y7hscAAAAAAAAAH1H0067l83IdKdMXrx4&#10;ceRPf/rT7yWdKmmipHGSRrr3ydmX7/XNMjneWHF6LFhe7RscAAAAAAAAAH1Ly167l83IdKdMzsnJ&#10;ab7//vt/LmmKpGMkHS5phKRBlMmmSA4VjI7Vly/1DQ0AAAAAAACAvqctZPeyGZmqqipfWdyZnJyc&#10;wI9//ONrJJ3oXr53qHv53kDPiotEmdz34tRX3OQbGAAAAAAAAAB9U5aUyVu3bvWVxZ1ZuHDhzuOP&#10;P/58d1/yEZ59yYdwKnnP+sGx+rI638AAAAAAAAAA6JuyZM1FSUmJryzuzMsvv/yKpJMlHStprLvi&#10;wuxLNpfv9e0yORYqv9s3LAAAAAAAAAD6ruZKu5fNuMRiMWfTpk2+srgj8+fP333GGWdcKmlykhUX&#10;Zl9y311x4ThVQ2KN5Zt9wwIAAAAAAACg72rcbnezGZfW1lZn7dq1vsK4PQsWLKj+1a9+9SNJp3lW&#10;XIxmxYWbeLD8nFhDxV7fsAAAAAAAAADo2+Jxu5/NqAQCAWfp0qW+0tiWl5cXeeedd9ZeffXV35V0&#10;tqSTJB0t6XB3xcWgJKeS+2CZXF/+tVh9WZNvUAAAAAAAAAD0bdFWu5/NmMTjcaeoqMhXHCeTk5MT&#10;/uQnP3mdpIsknSHpBEnjJY2RNNQ9ldzfLZMTRXIfLJMbKm7xDQkAAAAAAAAAZHCZvG3bNl9p3JE3&#10;33wzT9J5kk6RNFHSOEmj3BUXXLxnEqsv/7NvSAAAAAAAAAAgA8vkcDjsFBYWOkuWLPEVxh1ZvHhx&#10;5OKLL/6UpBPdFReHseLCE8dxDorVl8/xDQkAAAAAAACAPm6r48Sidleb9ikrK/MVxan6wQ9+8DX3&#10;4r0jk6y4MEVyokzue/moTG4o/9A/KAAAAAAAAAD6vGjY7mrTPrFYzFm2bJmvKO5MTk5O84UXXniB&#10;pGMkjZU0UtJgVly4cZy7PharLy/1DQkAAAAAAAAAZODJZHPxXklJia8s7swDDzzwI/fiPXMq+VBJ&#10;wzwrLrxlct+M4zgfi4Uqwr4hAQAAAAAAANC3Ne22e9qMiCmTu7LqYtGiRfX33nvvrf379z/ZOpVs&#10;Lt5LrLgw+5L77qlkk3ho52jfkAAAAAAAAABAy167p82ImDK5qKjIVxrbFi1aVPvUU089OXny5Msk&#10;mSJ5oqQjJI12dyUP5OI9T+INZVf4hgQAAAAAAAAAGrfbPW1GJBAIOEuWLPGVxwm5ubnhadOmLZg0&#10;adKXJJkdyadZ6y2Gt7Peoo+XyfXll/iGBAAAAAAAAACMaKvd1aZtzMV7O3bs8JXHtpkzZ6479thj&#10;vybpEklTJZ3orrc4XNII69I973qLvlskmziO83Gnvny1b0jaEQuVxSOhsopoqKzF/jEAAAAAAAAA&#10;WSZDyuT6+npn5cqVvuI4mTfeeGP5mDFjPuc5lXy8eyp5jHvpHust2ku8ofxHsVB5xDcoH5XHpfPa&#10;agu+VVG8+PS/PHSXWTxtHuYo09KPHDnyqO9f9/Uzli6eP7O0YE28ubpgr/3zAQAAAAAAAGSwcKPd&#10;26ZVWlpanPXr1/sK447Mmzdvx6c//elvSTrX3ZV8rHXpXuJUsimSKZO9cYJlU6PB8n8XwbH6inAs&#10;VPFauLroHLd9N7cVmlsLzYM0D/Qwt6k/9pvf/OYleXl5reZFyMnJqX7/nWm3hvZsXOsbOgAAAAAA&#10;AACZJxyy+9u0STQadVavXu0ri1Nxzz333CXJ9J9TJB3tWXGR2JXMqeRkiYd2jo41lFWY4Yg1lNdE&#10;g2U3uw/IPCzz0MzDMw/RnEo2R73NjYamrZ/8zDPP3O19EV544YVH+/fvf2rxmgV/iQTL6n3DBwAA&#10;AAAAACBzpHGZ3Nra6ixbtsxXFKfinXfeWWaVyeYArffiPW+ZTLyJ1ZcVxerLtsbrys2OkETbbh6W&#10;Oc5tjnWbpdPmVLJp6M3DnSTp1Jdffvkf3hdh4cKFlddee+03JZ2VM++VX0eDZVHfAAIAAAAAAADI&#10;DGlcJpts2rTJVxSnauDAgedZJ5Mpk1OJKZPj9RWXuv/VLpMTKy7MruRx7qlk85DPevjhh39vvwgL&#10;Fy6suvLKK78u6by3p//tNt8AAgAAAAAAAMgMaV4mNzU1+UriVN1xxx3fp0zuRpzGLWbBdCLeMtns&#10;Sza3Fw51V1yMd283NCeYz3366aefsV8EY9GiRbX33HPP7wcPHnz5toIP5/iGEAAAAAAAAEB6a9zh&#10;OLGI3d+mXdatW+frJ1Pxl7/85X73Ar5jOtmZTDpIsjLZ7Es+VNJRZleypDOHDBlyyWuvvfaB/SJ4&#10;vfHGG0vfePX5Z9oCxc2+YQQAAAAAAACQvpp2271tWmbLli2+XjIVL7300guSTnHLZHPYljK5G0l2&#10;+Z454m2WUJsj3ydKmnrNNdd8d8GCBZX2i5BMU02xfxgBAAAAAAAApK+mnXZvm5aprq729ZGpeOWV&#10;V17lZPK+p70yOXH53kmSzn7qqaeetF+A9uzZssk/jAAAAAAAAADSWwYkEAg4y5Yt83WSnXniiSfu&#10;Y2fyvielMvmxxx77k/0CtKeieJ1/EAEAAAAAAACkr8btdm+blmloaHBWrlzp6yQ7c+edd97oKZPN&#10;VoZEmWxW/1Im24nHtw9srSkxD8ybxM5kb5lsdiYn1lyYMnnqTTfd9INFixaF7BchmfLidU68oRwA&#10;AAAAAABApmjaYfe2aZnGxkZn1apVvk6yIzk5OY1Dhw49z13pa+6JM/fFmQ7U3B9nyuREkUyZbOK8&#10;9trHw6Gy6dGG0tusH0rlAr6zzjzzzC+8++67hfYLkUzVtk3+YQQAAAAAAACQvhq32b1tWiYYDDrL&#10;ly/3dZIdefXVV2dJOlPSJEnjJY2WNFTSIZTJSdIWLPqmGYpYfek0x3HMA0rEWyb3cx/gEEljJB0p&#10;6QRJZ0i6eMaMGYvtF8K2dOmHTmtdiX8YAQAAAAAAAKQ1J9pmd7dpl9raWmfJkiW+XrI9ixYtqv/u&#10;d7/7n5JOl3S8pCMkjXI7UNOFmk6UMjkRp658eCxU+oEZiGioZI/TXD7B88PtlcmmnTcP1jzg0yRd&#10;+Nhjj3V6CV/hplVOJFjqG0QAAAAAAAAAaa61zu5u0y5bt271dZIdeffdd9edfvrpn5F0qqTjJI2T&#10;NFLSYEkDKJOtxOsqjo6GSrbF68sdIxoqe93zw3aZbB6g2ZtsHuhYScdKOlnSuVOnTr3afjG8lnz4&#10;oRPYXfDR/wYAAAAAAACADNO4w3HiMbu/TausXbvW10t25M033/ygX79+F0g6xe06D5c0wiqTEx0p&#10;ZXJrqOyEaH1p3f8djrJfOI7jbdwNcwlfYm+yuc3QXMJnTjGbxdRTJX3i+eefn22/IIkieXfFRv8A&#10;AgAAAAAAAMgQW5x4pMXub9MmdXV1vl6yM6+//vp7ks6RNEXS0W7nacpkc6D2YLcTpUxOJB7Yemw0&#10;WLbLOxiRUFlDNFByvfu32KeTzaoLs4DarLowC6kTe5Mv+tznPnd9bm5ui/cFWbrkQ2f3FopkAAAA&#10;AAAAIOO1BewON22yceNGX1ncGbdMPlvSSW6ZfKh7kNYcqKVMtvOvMrl0t28w6sudWKjkqWBwo1lp&#10;Ya+6MMe8E6suJrrHwM876qijvjBz5sx1iRdj5fKlTu2uzb5fFwAAAAAAAEAGathud7hpk+XLl/vK&#10;4s64ZbLZumC2L5gtDN4y2Wxp8JbJJB4o+mQ0WBr3DYbZnxwsjUdDpXXRUMUdq995yhztNg/PNPLm&#10;P5vj3ubYt2nszTFw0+Bf/s9//vPNxGnkjy7bS/LrAgAAAAAAAMhMTixi97hpke6UyW+88cacJGXy&#10;MMrkdhKtL1tiD0QykUBZTbSu9IO22s2/21H44eVzXn3SFMhjJB35u9/8/JOvPf/Ef+evmvtq7Y4N&#10;u6LBMt/PBwAAAAAAAJD5nGiz3eOmRSiTezlOY/EZ9jAAAAAAAAAAQLvagnaPmxahTO7lxOtLpviG&#10;AQAAAAAAAADa01pr97hpke6UyexM7mIiwbIC30AAAAAAAAAAQDJNu+weNy2yD2WyuQvuJPduOG+Z&#10;bO6O85bJFMrxhtJbfAMBAAAAAAAAAMk07bF73LRID5XJh1EmdxCz6iIaKg/7hgIAAAAAAAAAbK11&#10;do+bFulOmfzWW28tHDly5AWSplhl8iDK5CSJN24dFw2W5/uGAgAAAAAAAABsWVQmz549e8XkyZMv&#10;o0xOMY6zqF8sWPqsbygAAAAAAAAAwOJEmuweNy2yYsUKX1ncmdmzZ690y2R7zQVlcntx6ooutocC&#10;AAAAAAAAAGxOPG73uGmRzZs3+8rizuTk5DTedttt36NM7kIcx/lYNFD+oT0YAAAAAAAAAPBvDVvs&#10;DjdtUlBQ4CuLU/HWW2+9JWmypAmSDpU0zL2Arz9lcjuJ11d8yTccAAAAAAAAAODhRNvsHjctUlpa&#10;6iuKO7Nw4cKqm2+++WpJJ0g6UtJoSUMlHZKkTCaJmNPJkWBZmz0cAAAAAAAAAPBvrQG7x02LhMNh&#10;Z/Xq1b7CuCPTpk17vn///qdLOk7SEZJGShoiaYCkfpI+RpmcJI5z18ciobJy33AAAAAAAAAAQEJL&#10;rd3jpk2Ki4t9hXF7cnNz284888xPSpri7ks+PMm+ZMrkZHFPJu/yDQcAAAAAAAAAJDRuszvctEhN&#10;TY2vMO7IH//4xwckneXuSz7K2pdsl8nETixUdn80WBb1DQgAAAAAAAAAuJxIi93lHtC0tbU5K1eu&#10;9BXG7Zk3b17F2LFjL5V0mmfFxSh3xUViXzKnkjtKPJg/KhooW2IPBwAAAAAAAAD8W2ud3ecesMTj&#10;cWfHjh2+wrgjL7zwwvR+/fqdJ+lkSce4Ky5GuCsu7H3JpL049UUn+oYDAAAAAAAAABKa95oW1+51&#10;D0gikYizbt06X2Hcnry8vJZ77rnn19aKizHuigtzKjmx4oJTyakkEiyp9A0IAAAAAAAAAHxkixOP&#10;hu1e94Ckrq7OVxh3JCcnJ3jttdd+R9IZkk6QNF7SaElD3VPJZsUFZXIqcerLbvIPBwAAAAAAAAB4&#10;VThOLGp3u/s9XTmVbCxYsKB6ypQpV0o6XdLx1r5kyuRUE68sPzwaKiv1DwYAAAAAAAAAWNpCdre7&#10;X9Pa2uorizuzYMGCKkkXeC7fGydppKdM9u5LpkxuL+Ga4vOiwfJq31AAAAAAAAAAgK1xpxOPReyO&#10;d7+lpqbGVxZ3xpTJ/fr1u1DSqZImesrkwe6+ZMrkVGLK5EiwrDpWX+bYIsHSWDhUGgrXFlcEd27K&#10;qdqyfPrGVXPv27Bi1h93VazdULdrc6y5pthpqyuOR4IlcfvnAwAAAAAAAMg2FU480mx3vPstO3bs&#10;8JXFnVm4cGHdVVdd9WW3TPaeTKZM7kraK5PD9cXBvVuX3/DZz3523KBBg8ZKmuAupz5l0qRJF+fl&#10;5TUmXoxFCxdW5K+Z+0xboKjF/nUAAAAAAAAAZJnWGrvj3W/Ztm2bryzuTG5ubsNPf/rTmyiT9zGR&#10;QOmXI6HSxsQghIPFlQ2VG6655dvfHibJGOPebmge8ikTJky46P3338+3X5D77rvvl5+54sLL1y19&#10;94++4QIAAAAAAACQPZr32h3vfsvOnTt9ZXFn8vLyWv/whz/82rMz2b6AjzI5lUSDpV+PBEuaI8GS&#10;aDRY/NrGZW8f7j7AQZKGSzpM0tGSJks64+GHH74rNze3zX5BcnJyApdffvkXJZ31x3vu/GpD5cbN&#10;viEDAAAAAAAAkPna6uyOd7+ltrbWVxZ3Ji8vL/7UU0/9WdLpko5PUib3p0xOIdFg6S1mAKLBspll&#10;6983xbFp4c0DNEe8zVFvs+LiWElT+vXrd+4bb7wxx34xEl5//fUFEyZM+JSkqff8z0++2FKzea9v&#10;0AAAAAAAAABktHi4we5491taWlp8vWQqpk2b9rykM91VvmYTw2irTP44ZXIniYZKfhYOle7YtXq1&#10;OYls2nfz4A5xH6Rp501Lb45+nzp06NALZ82atdJ+Ibyee+65N8eNG/dpSef+59Vf+HRroDBkDxsA&#10;AAAAAACADHYATyabLF++3NdLdubVV1+dOWjQoKmSJkk60i2Th7pdKGVyKonUl/yxrbbgFPchdVgm&#10;Dxky5KLOymRjzpw5pZdffvk1ki5Zs2TWM5FgScw3cAAAAAAAAAAyU0u13e/u1+Tn5/s6yc5QJvdA&#10;osGyb1XlLzLFcaJMttdcmJsNJ5rL9ySd9/zzz79ovxDJLFiwIPDyyy+/+8s7b/lpc/XmoG/gAAAA&#10;AAAAAGSmhm12v7tfs2XLFl8f2RnK5H2ME9gyIlpfcoP7X+0y2ay9GCHJXMh3jNmZLOmcn/70p7fk&#10;5OQ02C9GexYtWtRYtys/GguVOQAAAAAAAACyQzzSbHe8+y27du3y9ZCdee2112YMGjToLGtnsimT&#10;2ZncWZzVq/vH6ornRkJFV7l/KfGgzEM7WNJAScMkHSrpKEmT3QXVF7311lsf2i9GR7YUr/MNGwAA&#10;AAAAAIDMFW+ptTve/Zbq6mpfB9mZ6dOnv96/f/8zJB3vrvY1K34TF/CZA7bmoC1lcrKEA2V3RAIl&#10;sXbKZNPEm4eY2JvsXXVx7l/+8pc/2y9GR8qL1vqGDQAAAAAAAEDmirdmTpmcl5cXf/bZZ//s9pum&#10;5zR9p1nxa1b9moO1lMntJd5QdmokWFzZTpmcWHVhHqJ5mGbVReJ0stkncsbvfve72+0XpCOUyQAA&#10;AAAAAEB2ceJxu+Pdb+lqmZybm9v2yCOP/EbSye5K37Fu70mZ3FGc8vLh0VDpOvOCRwIl8Wio9Hb3&#10;h7xlcuJ0slk+bU4nJy7iO1bSSZLOuvPOO299//33t9kvTDLB3QW+YQMAAAAAAACQuQ5ktm3b5usg&#10;O5KTkxO84YYbvumu8jWHZs3h2eHuvXGJfcmJMpmYOM6ifrFQyVPeFz0aLH1z+/btZj+yiV0om1be&#10;PFCzO3mMu0vEHAM3Df45w4cP/+QPfvCD2x5//PEXp02btmTevHkB+4VatWKZ01JT7Bs2AAAAAAAA&#10;ABmqpdrud/driouLfYVxR+bOnVvQzuV75jBt4lQyZbI3TkPpZdFgWbX3hY+EShvaGspO9fxtydZd&#10;mELZNPWmsT/SfeinSTpP0uWSPifp6lGjRt3w+OOPv+99oSqK1prC2j9wAAAAAAAAADJTW8jud/db&#10;4vG4s3z5cl9h3JGHHnrol+4BWbN5way4SOxLNvfGeU8lUyYnEguUzva98B+tuyjd7Pnb7NPJ9roL&#10;87CPlnSipDMlXSTpMxdeeOH3JV0r6frZs2dXmRdpyZIPndZaTiUDAAAAAAAAWaW1zu5491saGxt9&#10;ZXFH5s6dm2/W9lorLswmBnOA1hykZcVFskSCJS2+F94VDhRPi+9Zb9r4RJlsr7swqzDMQzZHwM26&#10;i+Pc2w/N6eQr3nzzzXWvvfba+vPPP//OWbNmbVuxbKnTzHoLAAAAAAAAIPscwDJ569atvsK4Pbm5&#10;uY133XXXrW6Padb3mnvhRrkHZ70rLjiVbMf3ontEAqWRcLDkuXi8xBztNrHXXZi/bspmc8vh4Z7T&#10;yWdLuvStt95aY16gRYsWNX6Yl9MU2sOlewAAAAAAAEBWOkBrLsLhsLNhwwZfadyeGTNmvD9+/Hhz&#10;GNY+lWwOziZOJXsP15JEIqGyBt8Lb4mESssjtcWfe+21r3sfpH0Zn3no5uFPco+IXzJz5szVy5Yu&#10;cUryV5ti2vfrAgAAAAAAAMgCDTuceCxq97z7JTU1Nc6SJUt8pXEy8+fP33bBBRd81tqVbE4lJ3Yl&#10;26eSKZO9iQVL3/C9+O2I1pWsaqku+mQgsG7EpZdeah6s2Z1sGntzy+GYxEV8w4cPn/qZT178+bz5&#10;b89t2lvk+3UAAAAAAAAAZJGWGrvj3S+JxWLOmjVrfKVxMgsXLqy87LLLviTpDPdArOkyTadpDsqa&#10;9Ram6+TivY4SCZZ/KhIqCfoGoB2RQEksEiprjARLd4Zri59trNr4q62FeVeXbFz0vR1FHz5cu33t&#10;gtbawlBbXUlbJFASt38+AAAAAAAAgOwSbz0wKy6Kiop8pXEyeXl58SeeeOJxSedap5JHuruSzalk&#10;UyZTJHcUx8kfEg2VrLQHAAAAAAAAAABSEY+02D1vr2fPnj0pr7fIzc1tOOaYYz4j6cwkp5KT7Uom&#10;7SUWKptuDwAAAAAAAAAAdG6L2Tdhd729mubmZmf58uW+0rg906dPnyPpfEmnSjpO0rhOdiWT9hIN&#10;lF8fCZTW+AcBAAAAAAAAADoWj7bZfW+vxexJXrt2ra8w7oi74uJsSSdJOlrSYZKGSxrkOZVMmZxq&#10;nOC2keFgyYxIqKwhEigNs+8YAAAAAAAAQCribfV259trqa2t9ZXFnXn88ccfs1ZcjJY01HPxHkVy&#10;V+M4zkHx6sKh8erCI+K1pRdGg6V59mAAAAAAAAAAwL817HDi8f235qKiosJXFnfmueeee1rS6ZJO&#10;kDTeLZPNxXuUyT0Vx1nULxws+W/fgAAAAAAAAABAqGK/rrgwKSsr85XFnfnHP/7xlKRTJE109yWP&#10;bGdfMulq4jsLRkcDZXc01+VPcKryh0RDpQ4AAAAAAAAA/B/1W5x4LGL3vb2a8vJyX1ncmccff/we&#10;SVMkHSPpcEkjPPuSKZP3JfGa4vGRUMm2cKB0b1ug+EbfkAAAAAAAAABAU+V+XXFhsmvXLl9Z3JHc&#10;3NzwxIkTL5Y0WdJRksZIGiZpoLviwly+x4qL7sbsTI6ESrb6hgMAAAAAAAAAXPFoq9319np27tzp&#10;K4zbk5eXF58xY8Y8SadJOk7SEZJGufuSEysuKJP3NZFASZE9HAAAAAAAAADwkea9ds/b64nH405p&#10;aamvNG5Pbm5uw1133XWrpJMlHStprLviItm+ZMrk7iZaV/Qd34AAAAAAAAAAQP0W0+zaXW+vp62t&#10;zVm/fr2vNG7PCy+88GK/fv3O9qy4ODTJigvK5J5IW7C40TcoAAAAAAAAAPq0WGut3fPul9TV1fkK&#10;4/bMmjVro6QLJZ0u6XhJ45OsuDBFMpfv7WsitUVX2UMCAAAAAAAAoK8rc+LhRrvn7fVEo1Fn+fLl&#10;vtI4mby8vJbrr7/+B5LOk3RKkhUXB3MquYcS37t1XCRUWuEfFAAAAAAAAAB9Wv1WJx6L2l1vr8bs&#10;Si4oKPCVxu2ZO3fulssvv/wbks6RNEXS0ZIOp0zupURDpfN8gwIAAAAAAACgb2vYbne9vZ7a2lpn&#10;6dKlvtK4PaZMvuKKK74uyexLPknSBEmHSRouaVCSMpnsS8LBoh/5BgUAAAAAAABAnxZrqba73l7P&#10;5s2bfYVxRxYtWtT0wx/+0Ky5aK9Mti/fI/uSeFPx+LZAUas9LAAAAAAAAAD6qIZtjhOP2V1vr2ft&#10;2rW+wrgz77zzzvKBAweancmUyfsjsWDJ/4YDxTHf0AAAAAAAAADoWxp3OfFYxO5590vWr1/vK4tT&#10;8dhjj93t2ZnMmoveTDxeODQaLF7kGxwAAAAAAAAAfUqsrd7uePdb9uzZ4yuKU/H666+/ZV3AR5nc&#10;m4kHS48PB4ubosFSBwAAAAAAAEDfFGupszve/ZZwOOxs2LDBVxZ35o033pgp6WTK5P2YSG3RlW11&#10;Ra1maMLB0sZoXekHkUDJfZFA+dfCwcKzW4Ilxxnx+opLo3XF10WCpX+K1pWsCtcVx+yhAwAAAAAA&#10;AJB5Ys37/+I9b3bt2uUrizvz7LPPPk6ZvJ8Tj5cMiNQW/yUSKn0i3lBmdouklJaqTcdFg6Wvh4Ml&#10;DfbwAQAAAAAAAMgc8XCT3e/u11RVVfnK4s7cdtttN7AzObNyUGjn+kmRQElBuK44bg8hAAAAAAAA&#10;gPR3oNPVMjknJ6dJ0tmSTpI0wS2Th7llcn+3TDZFMmVymiTxYhxUUrJ8WLiu+Fl7CAEAAAAAAACk&#10;udAWu9vd79m+fbuvMO7IW2+99YGkqZJOlHSUpEPdMnmgWyYnTiVTJh/g/LtEdl8U4+MzZvxzREtt&#10;wWu+YQQAAAAAAACQvpqq7G53v2fz5s2+wrgjTz755F8lnSVpsqQjJY2RNJQyOf3iLZLNcfF+7h6S&#10;ATfccPWolpqiVb6BBAAAAAAAAJCWYtFWu9vdr2ltbXXWrFnjK4w7cuedd94q6UxJkySNlzTaLZMP&#10;cftKyuQ0iH0iOVEkm8Z/iFlyvbVg8Y/a6kra7KEEAAAAAAAAkGZCFU48HrP73f2aUCjkLF++3FcY&#10;d+TWW2/9gaQzJJ3gKZNNP0mZnEaxTyWbI+PmBfqoSDbHyW+67qsnttYWVvkGEwAAAAAAAEB6qd9y&#10;wMvkmpoaZ8mSJb7CuCOUyekfu0g2L8oASYPdItksuTYv3DF7t23Y6htMAAAAAAAAAGknHm2z+939&#10;murqal9Z3BnK5PSPt0w2L4g5lWzWW5hbEs2LdYSkY80NiiWbVm6xhxIAAAAAAABAGjrAF/Dt2LHD&#10;VxZ3pp0ymZ3JaZTEw/deumdOJY+QdJiko8yLN3Xq1ItK81fu9Q0lAAAAAAAAgPQT2mL3u/s13SmT&#10;H3nkkT9IOkvSZElHmvW7bplsDr+aQ7CUyQc43jLZvCBmxYU5Oj5S0liz3kLSSXffffePtpWua/IN&#10;JQAAAAAAAIC0dCDTnTUXL7/88huSzjZbEiRNcA+7mg0Kg9zu0nSYlMkHMO2VyaMkjTNlcv/+/U95&#10;5ZVXXqyvLIjbAwkAAAAAAAAgPR3IdKdMfu+99woknSNpiqSj3TLZ3OtmymSzUcF0mInTyeQAxF5z&#10;kbh8798nk02ZPOOVf/6+ta6o2R5IAAAAAAAAAOnpQCYUCjnLly/3FcYdWbx4cfSUU075tKRT3Hvc&#10;TD9p1vGavpIyOQ2SKJMTF/CZF8U0/YmdyRMGDx58csXmnNfDdcUxeyABAAAAAAAApKcDmebmZmf1&#10;6tW+wrgzDz744G8lnSbpOElHuBsUzCYFcwiWS/gOcLxlcmLVhVlobXaRmAXXR745/cnvttYVt0WC&#10;JQ4AAAAAAACAzHAgE41GnY0bN/rK4s7MnDlzvqQzJJ0gabyk0ZTJ6RX7dHJib/LoJfNfvdoeQgAA&#10;AAAAAADpLxZtszve/Zpt27b5yuLOzJ8/v2LSpEkXS5ok6Sj3wOtQSYe4B2FNh8mqiwMY+3TyR6su&#10;9lSs+EVboKjJHkIAAAAAAAAA6S8Wabb73f0aszfZLos7s3Dhwsrrrrvua5Ime8pks0UhUSazNzkN&#10;8u9Cuap82cVNewvft4cPAAAAAAAAQOaIhZvsfne/Z8WKFb7CuCM5OTk1t9xyy7clnWjuc5N0qFsm&#10;m9W8lMn7I/GGslPioYrJ8ZISs8Li/2T79qUDG/ZsPrktUHh9W13RPHvoAAAAAAAAAGSeWGvQ7nb3&#10;ewoLC32FcUdycnKa77333p9KOsktkw+jTN7PaQ0UPmEGqC1Y1BwJFa/6t0BhQVtdcdgeNAAAAAAA&#10;AACZLdq0x+5293u2bt3qK4w7Ysrk++677yecTD6ACQdLnrOHCQAAAAAAAED2SocyubKy0lcYd4Qy&#10;+QAnuG3jyEigZL09TAAAAAAAAACyVzqUydXV1b7CuCOencn2BXyUyfsj8UDZFW3BokBbqKS2ra6w&#10;1R4qAAAAAAAAANkn2rDTicejdr+7X1NTU+MrjDuyYMGCXV/+8pevknSCpCMljZY0VNIhkvq5RTJl&#10;cm8lEir+XDRQemNraPMJ4UDxbnuoAAAAAAAAAGSfdCiTu7rm4r333lsn6XRJx0k6QtIoSUMkDfCU&#10;yaZIpkzuzVAmAwAAAAAAAH1I/Q4nHovY/e5+zc6dO32FcUeeeuqp/5V0iqRjJI2VNELSYEkHWysu&#10;KJN7M5TJAAAAAAAAQN8SCzfY/e5+zaZNm3yFcXvM5XujRo06X9JJko6WdJik4ZIGJSmTSW+mqbrw&#10;iEiQi/gAAAAAAACAPqN+m93v7rdEo1FnyZIlvtK4Pc8///w/JJ3h7kse716+Z/YlJy7f41Ty/ko8&#10;XjIgHCh8xTdQAAAAAAAAALJWLNJs97z7JV3Zl7xgwYLKb33rW9+QdKq7L3mcpJHuigv2JR+IREIl&#10;n28LlITtgQIAAAAAAACQpRrNRXxxu+vt1ZhTyRs3bvSVxu156623Fg4dOvQCSVM6WHGRKJIpk/dX&#10;2upKv0uhDAAAAAAAAPQVpU403GT3vb2aQCDgLF261Fcat+fZZ599WtKZkiZJOtJdcTFM0iHuigtv&#10;mUz2ZyKBkvv8QwUAAAAAAAAgG0Ubd9t9b6+mtLTUVxh35IEHHvgfSadLOt7dlzzK3ZecKJNZcXGg&#10;Eg4U32YPFAAAAAAAAIDsFG3cZfe9vZqVK1f6CuOO3H777T+UdIqkY919ySPYl5wmaasr/HY4UNQS&#10;CZQ4AAAAAAAAALJbtGH/lcmxWMxXFnfmm9/85lclndTBvuREmUz2d9pqN38zHChqtocKAAAAAAAA&#10;QBYKbbE7315LKBTylcUdycvLa5F0lqTJko5y9yWbFRcD2ZecBqFMBgAAAAAAAPqQ/Vgm19XV+Qrj&#10;jrz11lsfSDpD0gnuvuTRkoawLzlNQpkMAAAAAAAA9CWldufba9m6dauvMO7Ib3/725+4+5InuvuS&#10;R7azL5kciISDxTe11RZH/EMFAAAAAAAAICuFttq9b69k/fr1vsK4PQsWLNh74oknXirpREkTPPuS&#10;zYoL9iUf6DiO87FwXfF03zABAAAAAAAAyGqxSKvd/fZo2tranGXLlvlK4/bMmDHj/TFjxkz1rLhI&#10;7EtOrLhgX/KBTH5+/sGR2sIye5AAAAAAAAAAZLdoa9CJx+N2B9xjqa2tdZYsWeIrjZMxF+/dd999&#10;P5M0RdIxksZ6VlyYU8neFReUyQciq1ev7h+uLV5tDxIAAAAAAACA7BZt2OXE4zG7A+6RmJK6K/uS&#10;X3jhhZf69+9/lqRJko6UdKikYZIGeU4lUyanS5wtWw6J1xSPD9fknxsNFP08XFe8yx4wAAAAAAAA&#10;AFmifrsTj0XtHrhHEolEnLVr1/pK42RmzJiRc8ghh1wg6WRJx3pOJQ9JcvEeRXK6pq226BuRQPEm&#10;36ABAAAAAAAAyGzBMicWabF74B5JRUWFrzROJicnJ/DjH//4ZklnSpos6SjPqWRz8R6nkjMtbXVF&#10;D7UFShrDgWIHAAAAAAAAQJYIlts98D7FrLeorKz0lcbtmT179poxY8ZcIulUSRMljZM0yt2VzKnk&#10;DEviRTqosSr/v1pri6K+gQMAAAAAAACQsWL/f3t3HiVndZ95/AFLIAntaF/QLhAICbEJ7ybEQ0Js&#10;cCZkiPHM+BBsz8AQOwxOAkmMZEdjOzjIEGPANnEIiHDEFhCglZbULbQ0tNR7txYkIaml7q7eu6pr&#10;6VreObfzFindt6p6UW9Kf59zPuf4H0s+dX/I4qnbvxsN251wjxMKhZz9+/d7SuNMfv7zn/+DpOsk&#10;XSHpsgy3kj/pKO3ykgyuJA/pwi9+8YvDWqr2/6k9bAAAAAAAAADOX9HWU04i0Tu7k0+fPu0pjLO5&#10;995775G0XNIiSTMlXSppjKQRlMnnT1IPyFwjN4c27Ctf+cqoNl/Zi/bAAQAAAAAAADhPtRxzErGI&#10;3Qv3KAUFBZ7COBtJKyUtdVdcJB/eY8XFeZR0RbL5FsAc4KiKgm1fCTcebPUMHQAAAAAAAIDzUizU&#10;aPfC3Y5ZcWGXxdls3LixUtINkq6UNEfSFEnj3BUXF1kP75FBmtQyueNGcrJINvtKbrjhymltdeVH&#10;7YEDAAAAAAAAcJ7qhYf4uvPwnvHGG2/kSLo2zb7k5IoLbiWfB0m9lWyKZPMtQEeR7O4smXbmaP7L&#10;noEDAAAAAAAAcN461xw/ftxTGGfz8ssvvyZphaTFkmZJmmTtS6ZMPg9il8nmVrLZU2L2lUw13xKU&#10;52/+sT1sAAAAAAAAAM5f55ojR454CuNsHn/88TWSrkkpk+3H9yiTB3nsXcnmVrLZUWJuJZtr5uZQ&#10;F+7Pe+sxe9gAAAAAAAAAnL8S0aDdD3crhYWFnsI4m0ceeeRBScslLZI0M6VMth/fI4M02W4lm9cU&#10;50pacurQ+5vsYQMAAAAAAABw/jqXMjkejzv79+/3FMbZ3H333Xe7ZfLClDJ5NGXy+RO7TDZXys23&#10;AeYgZ0hacOON194UqC2ps4cNAAAAAAAAwPkrFvHbHXGXE4lEnIKCAk9hnI1VJpvucSJl8vmV1BUX&#10;5sDMigtTJpvl1+bbgUVvrv/Vg8H68pA9bAAAAAAAAADOX7Fwo90RdzmUyUMzqWWyWXKdui959rx5&#10;s66uPZq/1x40AAAAAAAAAOe3cymT/X6/k5+f7ymMs2HNxfkfu0weJWmcpCkLZs1a+FHFzhfsIQMA&#10;AAAAAABw/ov6T9kdcZfTkzL561//+jckXZPmAT6zepcyeZDH3pd8kVsmj7/j1i/OPXkw7xl7wAAA&#10;AAAAAAD8Z3HEicfCdk/cpfSkTF61atVfSlohabGkWe6q3WSZbC66JstkCuVBmHRl8iV/9d3vXNZc&#10;XZLrHS4AAAAAAAAA/5nEwk1OIpGwu+JO05OdyU899dQ/SrpW0hWSLnNX7ZqVu5TJ50E8ZXLTmcJ/&#10;DDZWtNhDBQAAAAAAAOA/o57dTu5JmfzWW2/lS7rOKpPNyl3zjpspk80qXlZdDIa0tFRc6pwuMGss&#10;OlJX+f6YaF3lzeH6ih9EGg5uDzce9HuHCQAAAAAAAMB/boedeDRo98Wd5sCBA57COJu8vLzwsmXL&#10;fkfSlZLmSppqVu66q3fN1gTK5MGSWPOhr3sHBQAAAAAAAMCQ1/Kxk4hH7b44a44ePeopjDuzdu3a&#10;VZKWSponaZqkCZTJgzDRpor/6hkSAAAAAAAAAGg65EQDp+2+OGuampo8ZXFn/u3f/i1H0tWS5kua&#10;7pbJl0i62F3Fy97kgY7zyiufam869II9IAAAAAAAAACQ1N3k5+d7CuNsNm3a9KGkZZIWuGXyRMrk&#10;QZZgY/mc9oaDh+3hAAAAAAAAAIAOzUftrrjTHDt2zFMYZ/P222+/75bJCyXNcMvk0ZTJgyiRxkPL&#10;ww2VMc+AAAAAAAAAAIDRgzL59OnTnsI4m2eeeeZJSctTyuRLKZMHWUK1ZQsjDZVV7Y2HHAAAAAAA&#10;AABIp7uP8HW3TH788cfXSLpG0iJJM1PK5BGUyYMkTm3Z6Ehj5bv2cAAAAAAAAABAUqw9YPfFWXPo&#10;0CFPYZyNWyavkLRY0ixJkySNccvk4ZI+RZk8wKFMBgAAAAAAANCZWKjR7ouzprCw0FMYZ/PYY4/9&#10;P0nXSrpc0my3TB5LmTyI4gSOT2tvOLjfHg4AAAAAAAAASIr6T9t9cdZ0t0x+6aWX3pB0vaQlkuZI&#10;miJpnKSRki6yymQK5YFIqO7gLeH6gxF7OAAAAAAAAADgE83HnUQ8ZnfGGVNaWuopjLPZuHFj6Zw5&#10;c74k6WpJ8yVNlzRR0iU8wjdIYlZcRBoPOgAAAAAAAACQUdMRJ94etDvjjDl69KinMM7mvffeq7v3&#10;3nvvcR/hS+5Nnuyuuki9nZxaKFMq91ccp2C4ZygAAAAAAAAAwOOQE4v47c44YxobGz2FcWeeeuqp&#10;f5R0o6SrJM1LuZ1sP8RHodzfiTSVr/AOBQAAAAAAAAB4xcLNdmecMcFg0CkoKPAUxtnk5OTUSvqs&#10;pBXuQ3yXSZoqaXzKugsK5YGI01gwzh4IAAAAAAAAAEgnGvTZnXHGJBIJ5/Dhw57CuDO//OUvn5V0&#10;k6RlkhZKmu0+xjfBLZTNDWVWXgxEIvWHfmIPBQAAAAAAAADY2v1VdmecNc3NzZ6yuDPbt29v/epX&#10;v/rfJa10H+NblFIomxvKo1NWXiQf5eNhvv5I65kDk8ONFe/bgwEAAAAAAAAAqbpbJptUVlZ6CuPO&#10;vPHGG/uWLVv2VXd/srmhbB7kS668SO5QTj7KR6Hcnwk1Vd4cqq+I28MBAAAAAAAAAP/hSMf6iu4k&#10;Go06e/fu9RTGncnNzQ3cf//9DwwbNiy58iJZKE/LUCibtReUyf2R9uaDD3uHAwAAAAAAAAD+Q7St&#10;zu6Ls8aUzzU1NZ6yuCt27tzZ/s477xT8wR/8wR9KWm7dUDY7lM3KC/MoX7JM5nZyf6SgoGB4qL6i&#10;yB4OAAAAAAAAAEgVC7fYnXGnaWlpcYqKijyFcVfk5eWFX3/99Q2zZs0yay/MDuVZkia7O5RHWesu&#10;KJP7I5GGyh/ZgwEAAAAAAAAAqaJtPrsr7lJisZhTVVXlFBQUeArjrsjNzW1bs2bNtyQtkDTDXXeR&#10;+iAft5P7K4Haiv8Srqv8Taj+4Euh+soDkcbKk+HGipA9LAAAAAAAAACGrvZAjZNIxO2uuMuJx+PO&#10;yZMnnX379nkK485s3bq16POf/7y5oWzWXZjbyeNSbidTJg9UnFWrLmxtPTgp3FD5nD0wAAAAAAAA&#10;AIam9sDpcyqTTcwuZaOwsNBTGGezY8eOmj/6oz/6kqS57u7k5KqL5O5kyuSBTqL18OSIr/LH9uAA&#10;AAAAAAAAGFraW447iXjM7od7lEAg4OTn53tK40y2b99eddttt90sab6kae5DfJdQJg/CRJsP/W6k&#10;oeKYPUAAAAAAAAAAho72thq7F+5x9u/f7ymNM3n33Xfzly5d+ml3b/J0d28yZfJgTaC2dHmksfy0&#10;PUAAAAAAAAAAho5oqNHsq7C74W4lGo12+UG+vLy8xEsvvfSSpGUpZTI3kwdxOg6i7sT+GaH6iiZ7&#10;gAAAAAAAAAAMEU0fOfFoyO6Hu5XurLnIy8uLr1279oeSlkqax87kwZ/kQVzYVle6OlRfEfcMEQAA&#10;AAAAAIAhob31lN0Pdys+n8/ZvXu3pzhOZ9euXbFvfOMbd0q6Ks0DfBdJ+hRl8uDKJ2Vy3Yn914Xq&#10;KxvtAQIAAAAAAAAwdCRi7XZH3OUcP37cUxpnkpOT4xs2bNiNkpZImiNpsqRxkkamKZPJIEiyTDYH&#10;Myzoq9hnDw8AAAAAAACAoSMWabE74i6nvLzcUxpn8sorr7wr6VpJl0uaLWmSpLFumTycMnlw5ZNb&#10;ye7+keHNp0ses4cHAAAAAAAAwNARCzXYHXGX09V9ycaaNWt+IOkaSYslzZJ0qaQxkka4ZTIrLgZR&#10;UstkczgX15048LA9PAAAAAAAAACGjng0aHfEXUooFPIUxtlI+qyk5ZIWSZrplsmjKZMHZ+wyeQRl&#10;MgAAAAAAADC0xWMRuyfuUqqqqjyFcSbbtm2rpkw+v5Isks3uEbPQemRbbfkOe3gAAAAAAAAADB09&#10;TUVFhac0zmTr1q2nKJPPn6TeSu4ok3M2vXh5uL7cZw8PAAAAAAAAgKGjp2suCgoKPKVxJtu3b290&#10;y2SzM5kyeZAntUw2j+9d3HjqwMOh+oNRe3gAAAAAAAAADB09LZPtwrgzP/rRj/6GB/jOj5xVJj/9&#10;k4cnhOrLztiDAwAAAAAAAGBoSSQSdk/cpRw4cMBTGGezc+fOpqlTp65MKZMnUSYPznxSJhfueW9m&#10;W0NFhT00AAAAAAAAAIaeRDxq98RdSm1tracwziYvLy/+zDPPrJZ0uaTZKWXySLdMNut5KZMHQToO&#10;ofbEhwtCvop94YZKBwAAAAAAAAAi/lNOIh6zu+Iupbi42FMaZ/Paa6+9SJk8yNN4tGBcoKbs26G6&#10;ykZ7WAAAAAAAAAAMbdFQQ4/WXXTndrK5mfz000+vYmfyIIzjOJ/yV380JeKr+JNIfcVH9oAAAAAA&#10;AAAAgBFpOdGjMrm+vt7Zs2ePpzhOZ+fOnW233HLLlyQtlDRD0kRJoyVdTJk8AEkEKqYH68tWBesr&#10;3w7VVzYG68vDwbryhD0cAAAAAAAAAPAfevYQX01Njac0zuTJJ5/8iaSrJS2QNF3SBEmXuGXyMMrk&#10;AUiwoeJP2urKuYkMAAAAAAAAoMti7W12V9xpysrKPKVxOjk5OVVjxoy5SdKVkuZKmippvKRRki6y&#10;ymTSn3Gc06PaGirL7YEAAAAAAAAAgHTisXa7K86a1tZWT2mcybp16/5V0oqUx/cmSxrL43uDIHV1&#10;lWPsYQAAAAAAAACATGLtQbsvzhizEqO4uNhTGqdjdiU/+uijD0la7u5LnunuSzaP7yVXXFAmD1SC&#10;jeX/wx4GAAAAAAAAAMgk0nrKtMR2b5w2fr/fUxpnkpOTc/rWW2+9XdJVkuZJmuauuDD7ks2KC1Mk&#10;sy95oBKqrVhnDwMAAAAAAAAAZBOL+O3eOG1OnDjhKY0z2bx5c8mwYcNulLRE0hxJUySNS9mXTJk8&#10;UAkEKqaH6isO2IMAAAAAAAAAANlEg/V2b+xJLBZzKisrPaVxJv/8z//8vKRrJS129yVPcldcjEjZ&#10;l8zjewOR9vqKm0J1lQ32IAAAAAAAAABANtG2Ors79iQSiTj79+/3lMaZ/PjHP/6BpGtS9iVfKml0&#10;yr5kbiUPVAK+im/bQwAAAAAAAAAAnWkPnLG7Y0+CwaCzd+9eT2mcyTe/+c3/IWmZpPmSZkia4O5L&#10;pkwe6ATryv/SHgIAAAAAAAAA6ExXyuSWlhZPYZyNpJskLe3C43ukvxNsqPxMuKGixh4EAAAAAAAA&#10;AMimvfWUk0jE7f74rNTU1HgK42wkraRMHqRxnILhwbryt+1BAAAAAAAAAICsGg85sWjQ7o/PytGj&#10;Rz2FcSZbt249llImz6VMHoQJ11c86hkEAAAAAAAAAOhEtM1n98dnpTtl8pYtW45wM3mQJ9hQebc9&#10;BAAAAAAAAADQmYj/tN0fn5UelMlmZ/LVbpk8PeUBPrtMplAeiFAmAwAAAAAAAOiZg3Z/fFZ6UCZ/&#10;2i2T51tl8sWShlEmD3AokwEAAAAAAAD0VDTcZHfIn6Q7ZbLx5S9/+Q8lLZe0UNJMSRMljaZMHiTx&#10;1x38HXsAAAAAAAAAAKBLmo468Vi73SN3pLtl8ltvvZW3ePHiz0laLGmWpEmSxkgaIWk4e5MHOP6a&#10;yqs9AwAAAAAAAAAAXRQLt9g9ckfq6+s9hXE2u3btiv7yl7/8O0lXSLpM0mRJYyWNTFMmUyj3d0L1&#10;FV+2Dx8AAAAAAAAAuqo9UGv3yB2JxWJORUWFpzTO5uWXX35e0pWS5kqaKmk8j/ANkkQaKn9oHz4A&#10;AAAAAAAAdFWk6ajdI3+SYDDoKYwzycvLC61Zs+YvJC2VNE/SNB7hGyRxnOMjwg2VW+zDBwAAAAAA&#10;AIDuiLbV2T1yR6LRqKc0zmTz5s2HZsyYcYv7CN8i9xG+S9PsTaZM7u8k6g+PjTQc/FZbQ8U/Besr&#10;DwXryhP2EAAAAAAAAABAp5qO2D1yR2pqajylcSYvvvjiZklfkHSduzd5jqQp7qqLUe6qC24nD4b8&#10;+/7kipxgfXnYMwwAAAAAAAAAkEnjIbtH7riVXFZW5imNM9mwYUPJ2LFjf0/SSnfVxQJJM1JuJ5uH&#10;+NidPIhyQcup8kVBX3kjN5UBAAAAAAAAdEnjISeRSJxVJre3tztFRUWe0jiT3Nzc9r//+79/ctiw&#10;YcnbyUtSHuIzu5NHs+5i8CT54V/wcUXu9GBd6UbPUAAAAAAAAACAxyEnHoucVSbHYjGnsrLSUxpn&#10;s2vXrtjGjRsrV65ceZu7O3mxpFmSJksay7qLgc8nJbJ7AMantm371bi2uvJN3sEAAAAAAAAAgLNF&#10;gw2OY91ODofD3S6U8/LyEps3bz78la985avuuov5KesuTKGcejuZQrkfYxfJ5gAMcxgXPfzwfRPa&#10;asvLQw0VDgAAAAAAAABkEmk56SQS8bPK5GR8Pp+zb98+T3GczaZNm0quvfbam1PWXUxz111cIuli&#10;93Zy6roLCuU+TLoi2RyAuSZu2n1zZXzMyYq8+9vqKiL2cAAAAAAAAABAUrjleMYy2aSpqcnZs2eP&#10;pzTOZv369a+NGjXK7E826y5mu+suxrHuov/jWW2RUiSbdt8cyqWrVn13aVtdqc8eDgAAAAAAAABI&#10;CrdWZS2TTRoaGjyFcTY7d+5sfvDBB+9JWXcxXdLElMf4KJP7KfatZLPawhyAOYjxbss/U9Kc2hMf&#10;bLeHAwAAAAAAAACSIv4zTsLamWzHPMpXUVHhKY2zefPNN9+TZG4nX2G6SklTrNvJ7E7uhyQ/3GSR&#10;bPaMmBvJnxTJixYtWvLOO++8VVa4qyBUX+EAAAAAAAAAQDrtwXq7O06bQCDg7N6921MaZ/PYY4/9&#10;QNLVkhakPMY3JuV2cmqhTHo5qbeSk3uSR7qvIZqDMNfF506ZMmXZO++8s+tIeYFnOAAAAAAAAADg&#10;31U6sUjA7o0z5syZM57COJvt27c3fu1rX/uKpMvd3cmpt5PNRVluJ/dh7DLZ3Eo2H7y5lWwO4jJJ&#10;i4YPH37t+vXrXz96kDIZAAAAAAAAQAYNBzvdl5was+6itLTUUxpnkpeXF//tb3/7pLs7eZ57GXaC&#10;u2nBdJvsTu7DpCuTkysupppbyZKWmF0kzz333LMNVSXeAQEAAAAAAACAbqy4SMbsVq6vr/eUxtls&#10;2rSpdNq0adenrLpIPsRnus3k7WTK5D5Iapmc+vCeOQDT6puXEU3Lf+NrL//Ls/7aMs+AAAAAAAAA&#10;AIARDTXbfXGnicfjTnFxsac0ziQ3N7d9wYIFn5G0WNIsa28yZXIfJluZbFp90+5fPWLYsE/vf3/D&#10;K22+soQ9IAAAAAAAAADQoeGgE4v4O24cdyfdvZ38gx/84Dspe5MnuW/AmW7TvAlHmdxHyVYmf3Iz&#10;+al/WH1foLas3TMcAAAAAAAAAJAi3HyiW3uTk9m9e7enNM7kO9/5zl3uzeRkmczN5H5IZzuT5730&#10;T4/fYw8EAAAAAAAAAKTVdMxJxGN2V9xpCgoKPKVxOjt27GieM2fOTZIWSZqZsuaCncl9nHRl8ii3&#10;TJ6yY/NL9/irS5o8AwEAAAAAAAAA6TQe7lGZ3NWbya+++uobw4cPv4YH+Po/dplsdoqM3J376mea&#10;qgo3tvnKWW0BAAAAAAAAoOt6UCZ3dWfyzp0721avXv1nkq6UNFfSNPdirNm2YLpN03GarpMy+VwS&#10;rjt4Raipcq7jOObDTE3HB1t17P3LG08WfMNfU/x2m6884hkCAAAAAAAAAOhEpOVUt3Ymx+NxZ//+&#10;/Z7iOJ0tW7YcnDFjxqdTHt+b7D6+NzLlVjJl8rkmWFv2V+Ywg/UV1aH6sg/C9eXPGqH68sK2+gq/&#10;fegAAAAAAAAA0G3NH3frZnJXbyUbf/u3f/s9SctSVlyYfclmxYV5fI9byb2ViK98hedgAQAAAAAA&#10;AKCXJeJRuzNOG3Mr+ciRI57SOJ1NmzaVS7rRWnExwV1xYfYlcyu5t+I4BcPtQwUAAAAAAACA3hYL&#10;++3eOG3a29ud/Px8T3GczhNPPPFTSSskLZY0K82KC1MkJ8tkcq4J+cpP2gcLAAAAAAAAAL0pGmq2&#10;e+O0OXXqlKc0Tue9996rvueee74uaamk+ZKmW7eSWXHR2wnWlxXYBwsAAAAAAAAAvarxSKd7k2Ox&#10;mLN3715PcZzO22+/vWfChAnm4b0lkuZImiJpnHsr+SJ3xUWySKZM7o1QJgMAAAAAAADoD/Fo2O6P&#10;z0pdXZ2nNM7kqaeeelzSckmLJM3k4b1+SLJMDtZVlgbryqvtAwYAAAAAAACA3hANNdn98VmprKz0&#10;lMaZLF68+BZWXPRjwvXl32vzlcXa6sp+k0gUXWL+s33AAAAAAAAAANAbws0nMq66CIVCzv79+z2l&#10;cTpvv/32B5Ku72TFBQ/v9VbqD+8bG/JV7AvWlj1y8uSekX5/0RT7cAEAAAAAAACg1zQeybjqoqWl&#10;xdm9e7enOE7n8ccf/4mkFZIWS5otaZKkse6Ki+HcSu6DtNeV3pD8z231FTd5DhcAAAAAAAAAelEs&#10;4rd75I6cOHHCUxqnk5ubG7n99tvvlLRM0kJJMyRNdPcl2ysuSF/EccouavOVxe3DBQAAAAAAAIDe&#10;Eg022D1yR4qLiz3FcTrbtm07tnLlyt/v4r5k0hdxnB3Dgr6yvfbhAgAAAAAAAEBvibSetnvkjtil&#10;cSYbNmz48PLLL79Z0lWS5kmaJmm8WyabfcmUyf2RUF3p/W2+ioh9wAAAAAAAAADQW+LR0FlFst/v&#10;95TGmbz++us7Zs+e/XlJV0qaK2mqWyaPSnl8j33JfR3n+I4RgZqy9cH6cgcAAAAAAAAAel+lk4jH&#10;ziqTz5w54ymNM1m/fv3bI0eOvEnSEklzJE2RNI4yeQASqi6c6z1gAAAAAAAAADh3oaaPziqSTaqq&#10;qjylcSbr1q1bL+kGyuRBkra6shr7kAEAAAAAAADgXKUrkw8fPuwpjTOhTB5kafWVbLIPGQAAAAAA&#10;AAB6gx3K5PM4iZMnRwZ9Zf/XPmQAAAAAAAAAOBehxiN2l9ytMvnVV1/dOnny5M9QJg+yBH3l+fZh&#10;AwAAAAAAAEBPRSOtdpfcrQf4Xn/99R2zZ8/+HGXyIEu4sfy79mEDAAAAAAAAQE+Emo45iXi73SV3&#10;q0zesGHDh1dcccUXJV0paS5l8iBJoPHQcvvAAQAAAAAAAKAnIq1Vdo/ckZaWFk9pnMnmzZvLrr/+&#10;+t9NKZOnUiYPgtTWlo0O1lX8Y8BXFrMPHgAAAAAAAAC6I9xywkkkEnaX7LS2tnpK40xycnJO33zz&#10;zbdJukrSPLdMHk+ZPEhy+PDGi9tqyx4I1JUdC9aVOwAAAAAAAADQbQ1HnHg0bHfJTjwe95TGmezY&#10;saP+1ltvvV3SUknzJU2TNEHSJW6ZPEzShZTJA5zjx4+PaPOVvRioKw94BgEAAAAAAAAAOtHeVm93&#10;yR3Zu3evpzjO5M4777xT0tWSFkia7pbJoyVdTJk8iOI4qy4M+MpWBWpL4/YgAAAAAAAAAEA24Qx7&#10;kwsLCz2lcSYPPfTQA5KWS1ooaYakiZTJgzSO41zgry75M3sQAAAAAAAAACCbTGXyoUOHPKVxJo89&#10;9tgP3TJ5kaSZki6VNIYyeZCmrOyVi/y15W/ZwwAAAAAAAAAAmUTDLXaP3JGPP/7YUxpn8vLLL78m&#10;aYWkxZJmSZrklskjJA1PKZMplAdJLmg+XXRrwFfutwcCAAAAAAAAADzqDzrxaNDukTtSXV3tKY0z&#10;effddwslXSfpCkmXSZosaaykkW6Z/CnK5MGTjoN4//03xwTqyo55hgIAAAAAAAAAbFnK5ObmZk9p&#10;nElOTk6TpBskXSlpjqQpksa5ZfJFbpnMqotBkmSrf6G/pvifPEMBAAAAAAAAALb6Q048GrJ75I74&#10;/X5n3759nuI4kzlz5nxJ0lJJ8yRNkzRB0qg0ZTKF8gCno0g2ms4Ufd8zFAAAAAAAAABgCTUedeKx&#10;drtH7kgwGHQKCgo8pXEmDzzwwL2SrpY0P6VMviTNI3yUyQOYT24lm4a/oarwL+yhAAAAAAAAAABb&#10;e7DJ7pA/SXt7u1NcXOwpjTN56qmnfiZpuaSFkmZIulTSaMrkwZdPymR/Tck/20MBAAAAAAAAALZE&#10;Im53yGfl4MGDntI4k/Xr1/+bpBWSLpc0W9Ik9xG+ETzCN7jSUSZv2/bKuLaakjP2UAAAAAAAAACA&#10;rbOcOHHCUxpn8s4773wwcuTIGyUtyfIIX7JMplAewHSUyU01JX8YqCtrs4cCAAAAAAAAAGydxefz&#10;eUrjTDZv3nzos5/97O9Lusp9hG+qpPHWI3yUyYMgFxzeuPHiQG3pNnsgAAAAAAAAACCdztLW1uYp&#10;jTPZsWNHw/333/+n1t7kiTzCN8jyyiuvXNRaXfwzexgAAAAAAAAAIK2Gw3Z3nDb79u3zFMfp5OXl&#10;xX/2s5/9SNK1KXuTJ7t7k82qC7M3mTJ5IOOcLhjV5it7zDMMAAAAAAAAAJBBuKXK7o3T5siRI57i&#10;OJM33ngjR9INKXuT0626SBbKpD/T2Fgwro3VFgAAAAAAAAC6KeyvtnvjtPH7/Z7SOJO8vLzQpEmT&#10;viDpakkLJE13V12MljSCVRcDlFBt2f8L1pY120MAAAAAAAAAAJ2rtHvjtGlvb3cKCws9xXEmzz33&#10;3LOSrpG0SNJMSZMkjUkpk7md3B+prS0b3VZX/FzAV+xvqytzAAAAAAAAAKCnYpGA3R17kkgknOPH&#10;j3tK40y2bt1addVVV33JWnUxzl11YfYmp5bJFMp9lVWrVl0YqCl51F9bErcPHgAAAAAAAAC6IxKo&#10;tbvjtGlubnZ2797tKY7Tyc3NDf3d3/3d/5W0VNJ8d9XFBHfVxcWsuujHNDVVzg34SriZDAAAAAAA&#10;AOCcRAI1dm+cMd1ZdbFu3boXJV0rabGkWdaqi+TtZMrk/kjAV/y0ffAAAAAAAAAA0B3hlpN2Z5wx&#10;Pp/PUxpnsmXLloPTp0//rKQrJc2VNEXSeHfVhX07mfRlAoGK6fbBAwAAAAAAAEB3dKdMNruT8/Pz&#10;PcVxOrm5ue2XXXbZ70i62lp1cUmaMplCua8TqCs9bB8+AAAAAAAAAHRVNOK3O+OsOXz4sKc4zuTP&#10;//zP/0/KqovZkiZLGitpJA/x9XP8vtI37cMHAAAAAAAAgK7qbk6dOuUpjTNZv379Rkk3SrrKXXUx&#10;zV11we3k/k5bTem79uEDAAAAAAAAQFeEmj+2u+JO09jY6OzZs8dTHGdyzTXX/L6k5ZIWpTzEl7yd&#10;fBG3k/spgbqSXfYAAAAAAAAAAEBXxCJtdlfcaUKhkFNQUOApjTN59tlnn5V0fcpDfFPZnTwA8fvK&#10;HrMHAAAAAAAAAAA6E2w66iTiMbsr7lKOHTvmKY0zee+99+ruvffeb0q6xtqdPE7SKG4n91Oaa/cv&#10;bK0t/sAeBAAAAAAAAADIJtR8wkkk4nZP3KXEYjGnuLjYUxxnsnHjxsoJEyZ8TtJSSfMlzZB0qaQx&#10;kkbwGF8/5fjxHSMCdSVr/b6SkD0QAAAAAAAAAJBOqOlYj8tkk+6uu3jkkUceknSdpCUp6y5SH+Oj&#10;UO6PNB4tGBfwlW6zBwIAAAAAAAAA0ulYc5Ho2ZqLZLqz7uLNN9/8YPTo0V+w1l1MoVAegLT6il+w&#10;BwIAAAAAAAAA0mo41OOdyck0NTV5SuNMcnNz23/xi1/8UtJKSVdLWihplqRJksayP7mf0la3f0ar&#10;r7iwzVfmAAAAAAAAAECn6s+9TDaprq72FMeZ5ObmhtetW7de0g2SrkrZn5wslEdSKPdhEtXVl7TV&#10;lr3oGQYAAAAAAAAAyKSXyuREIuFUVVU5u3fv9pTH6eTl5cVfeOGFl6ZMmfLplP3J0yVNlDSaB/n6&#10;KImTe0b6a0pe9QwCAAAAAAAAAGQRbj3dUQT3VswN5T179njK40yeeeaZJyWtkHSFpDnug3wTUvYn&#10;D3ML5WSZTKF8LvH7Su/y+0rC9iAAAAAAAAAAQGblTizit/vgc05DQ0OXbygba9eu/aGk5daDfOPc&#10;/cnJQpnbyb2RttrSbd5BAAAAAAAAAIDMgk3He/VWcjLm1zxx4oSnNM4kJyen6u677/5j90G+BZJm&#10;uvuTx7j7k1l30RtJnCyb6PeVhOxBAAAAAAAAAIBsQs0n7B641xKPx53KykpPcZzJG2+8sU3S9ZKu&#10;lDTP3Z9s1l0k9ycn111QKPc0bXXFd9hDAAAAAAAAAACdaQ/47A64V9Pe3u4UFBR4iuNMnnjiiZ+6&#10;+5Mvl3SZu+5ivLs/+aI0+5NJd9JWW7zaHgIAAAAAAAAA6Eyopcruf3s9Z86c8ZTGmezYsaPhrrvu&#10;uivNuoux7rqLZKHM7eSexF9b9Ct7CAAAAAAAAACgM32xL9mO+T3Kyso8xXE6eXl5iZdffvkNSTdI&#10;WiJprqSp7u1kHuPrjTRVF85tqyt+zh4GAAAAAAAAAMikvxKNRp0DBw54yuN08vLyYqtXr/4rSddI&#10;WixptqTJ1u1kdiefa8K+8t/315Yds4cCAAAAAAAAAGz9mbq6OmfPnj2e8jid3NzcwNe+9rU7JF2V&#10;8hjfRPcxvnS3kymUe5ALGk8Xfa6tpqzJHgwAAAAAAAAASNWficfjzuHDhz3FcSavvPLKhokTJ97o&#10;PsZnbieb3cnjrNvJlMk9zCcf3JlDe5f4a0uD9nAAAAAAAAAAgBFsOGL3vX2eWCzm5Ofne4rjdLZv&#10;39549913m8f4lrq3k6dJmuDeTh6R5nYy6UaSH5r5AIc1nSn8iT0gAAAAAAAAAGAMRJlsYtZd2MVx&#10;Jq+++uo77u7kRZJmSrpU0hi3TB5OmdyzpBbJ5nr38EOF793oryltDPhKHQAAAAAAAABIFWr62O55&#10;+yWRSMQpKiryFMfp7Ny5M3LLLbf8nqQlkuZImuquuhiV5iE+0sUky2Tz4Znr3WYJ9ciW0/vz7SEB&#10;AAAAAAAAgEibz+55+y0nTpzwFMeZPP3002vdVRfz3Yf4kqsu0j3ERzrJWest3EbeLKEec/rI7rX2&#10;kAAAAAAAAAAY6sqcaLjV7nj7LW1tbZ7SOJN33313/9ixY693V13Mch/iS111we3kbiRZJBvmwzMf&#10;omnmJxwu2f6od1AAAAAAAAAADGXBho+cRDxmd7z9mgMHDniK43S2bdt26s4777xd0hWSLpM0xV11&#10;YS7U2mUyhXKWeHYlu2XyWLOM+mDRe6vsQQEAAAAAAAAwhNUfHPAi2aSrqy527NjR+td//df/W9KV&#10;kuZ2sjeZMjlL7DLZfHjmQxxvGnrfifz3PcMCAAAAAAAAYMiKhlvsXndAEgwGPcVxOrt27Yo+9thj&#10;D7t7k+dJmubuTb6EMrl7sfclm6XT5kOc+LMfP3xDU3VRvT0sAAAAAAAAAIamYPPHTnwQ3Eo2icVi&#10;Tn5+vqc8TueZZ575B0nLJC2QNMP0nzzC1/3YZXJyX/Klhwq3/k1rTUnUHhgAAAAAAAAAQ1MsGrQ7&#10;3QFLPB53ioqKPMVxOi+88MLzkpZLWihppuk/3Uf4kmWyuZ1MmdxJkh9Q6r7kMXfc8V9mN1cVfWwP&#10;CwAAAAAAAIChKx4N253ugMWUyWVlZZ7iOB23TL5G0iKrTDZ9KGVyF+Mpk1et+rNZTacKK+xBAQAA&#10;AAAAADC0JRIJu9MdsJgy+dChQ57iOB3K5N7JWWXy3p0vL2k6fWCPPSQAAAAAAAAAhrZg41G7zx3Q&#10;mGL7yJEjnuI4Hcrk3knHB/T++2+OqTqy967mM4U19pAAAAAAAAAAwGAskw8fPuwpjtN5/vnnn+MB&#10;vnPIqlWrLqyqyr+06fiHNwdqi8vt4QAAAAAAAACApLaGj+w+d0DTnZ3Ja9eu/YGkpZLmS5omaYKk&#10;SyiTsyTsK1ocrC69K+Are9pfU3bS7ysNttYUJ+zBAAAAAAAAAADbYIopk0tKSjzFsS03NzewatWq&#10;ByRdJWmeWyaPd8vki9wVF5TJdgI1JS/bAwAAAAAAAAAAXRGN+O1Od8BiyuT8/HxPeWzbvn17zT33&#10;3PPfJF0h6TJJkyWNlTTSvCNHmZwhbbVF/9UeAAAAAAAAAADoikjAZ3e6A5ZgMOgpjtPZtm1bxaJF&#10;i1ZKWpjm8T27TCapaakrLrKHAAAAAAAAAAA6E49F7U53wHLy5ElPcZzOunXrfmOtuGBfclcTqC36&#10;n/YQAAAAAAAAAEBWdRVOIpGwO90Bifnf0ZUVFzt27Gj8/Oc//zuSFkmaJWlSlhUXxE5rbdEfeQYB&#10;AAAAAAAAADoRj4btXndAUldX5ymObTt27Gh98MEH/6ekK1NuJU+UNDplxQW3kjPFcY6PaK0p/jhQ&#10;W+oAAAAAAAAAQHe0BxvsXrff09bW5hQUFHjK41Q5OTk19913nymSl0lakLIrOXkr+SIe3uskgdri&#10;b9oDAAAAAAAAAABdEWw85sTjMbvf7ZeY1RbmRvK+ffs85XFSXl5e4p133vlg/vz5ZrWFKZIXS5ot&#10;abKkcVl2JVMm22mrLl9pDwAAAAAAAAAAdEWbr3LAVl1UV1c7e/bs8RTIqd59993KlStX3ibpGkmX&#10;S5ojaWrKo3up6y24lZwtlMkAAAAAAAAAeirUfNJJJOJ2z9unMTeSa2trPcWxbcuWLVWSPitphaQr&#10;rCLZ7Ek2N5LtR/cokjOFMhkAAAAAAABAT8UiAbvr7fPU1NQ4u3fv9pTHqd577z3ft771rW9Luk7S&#10;EklzJU13H9wb4+5JNkWyvd6CZEqguvReewAAAAAAAAAAoDNmX3J/JxwOOx988IGnPLY999xzvxk2&#10;bNhKSUslzZc0w31wL1kkp3twjzI5W1prS1+0hwAAAAAAAAAAOhOPtdtdb58mHo87hYWFnuLYtmXL&#10;lo/Gjx//BffBvUWSZkqaJGmspFFukcyN5O7EcZxP+WuKj9tDAAAAAAAAAACdMbuL+yvm9zp9+rSn&#10;OLbt2rUr+u1vf/tbkq61Htwb7xbJZk+yXSRTJneWcH3pkpbaklp/bYkDAAAAAAAAAF0VqD/cr2Wy&#10;WW/RlVvJb731Vv6cOXO+lGG9xQge3OthWmsO3OH3FfvtQQAAAAAAAACAbEItp/q1TK6rq/MUx7Zd&#10;u3bFfvGLX6xNuZU8W9IUSeNYb3GOaT1TdF9rTUnUHgQAAAAAAAAAyCbcerpfy+SSkhJPeWzLy8sL&#10;33nnnX8s6Wr3VvJ0SRMljbZuJVMkdzf+mpKH7CEAAAAAAAAAgM70Z5kcCoU8xXE6GzduLJF0g6Ql&#10;7q5k+1Yy6y16GspkAAAAAAAAAD0R9p/ptzL5448/9hTH6fz85z//maRrJC2SNCvNrmSK5J6GMhkA&#10;AAAAAABAT7QHm+zOt89SUFDgKY7TmTRp0hckLZO0wH14L7ni4mLK5HMMZTIAAAAAAACAbvOVO7H2&#10;oN359kkCgYCzb98+T3Fs27p16zFJN0q6UtJcSVMljc/w8B7pbhrP7J/jryn53Zaa4tsD1SUPt9YW&#10;rWutLT7eUl2U8AwIAAAAAAAAANSWOIH6Q04iEbd73z5JQ0ODs2fPHk95bHv11Vc3SbpO0hWSZkua&#10;7O5LHsnDe32Y5poDX26pLd7eUlsUtgcFAAAAAAAAwNBmHt/rj5idzKdPn/YUx+n8+te/ftrdl7xY&#10;0kxJk1L2JZtbyZTJfZmmqqIV/uqiBm4qAwAAAAAAAEiKtNXZvW+fxJTJR44c8RTHtp07dwZXr179&#10;F+6+5IVp9iVTJvdxOj7Y2uP501qrSzbZAwMAAAAAAABgaGoPt9i9b5/ElMllZWWe8ti2Y8eO+vvu&#10;u++elMf3pqcpk3l8rw+S/ECTLtyzef3ElpqiHfbQAAAAAAAAABhaAnWVdufbZzFlckFBgac8tuXk&#10;5FTdfvvtfyhpqaT5kqZJmiDpEvfxPXMrmTK5F+Mpkd0P2bT2w15/ce30purCcnt4AAAAAAAAAAwd&#10;AV//lcnxeNzZvXu3pzy2bdmy5eObbrrp9yRdJWmeWyaPp0zum2Qqkc0rh+YauFlSPepkxc77W2qK&#10;IvYAAQAAAAAAABg6+ivRaNRTHKezZcuWSkkr3TJ5rqSpbpk8ijK592MXyYb5kE2JbNp78+rh+J/+&#10;6C+XNFUX+ezhAQAAAAAAADB09Feampo8xXE6KWXylZTJfRu7SDY3ks0HbD5oUyKb3SKT3aXVs04f&#10;3bPdHh4AAAAAAAAAQ0d/pZtl8o1umTxH0hRJ4zKUyaSHSS2SDVMkm7UW5kMe6754aFr8We7i6ss/&#10;zHvj5/bwAAAAAAAAABg64tGI3fv2SbpRJn+0cOHCL0pakqZMNqt8KZN7IfatZNPSj3RvJJsi2Syq&#10;Nh/+ojvuuOOW1157bX3h3s077eEBAAAAAAAAMHREw3679+2TtLe3e4rjdHJyck7edtttfyDpCkmX&#10;uZsWzGVZ03VSJvdCkkWyYT5M86GaHcmj3dUW5kay+eAXS1q+cePGD83BfFTxoWd4AAAAAAAAAAwd&#10;kbY6u/ftk8TjcWfv3r2e8ti2fft23wMPPPB1s1lB0mxJk9wLs6bvpEzuhaS7lWyufZvr3+bDNqst&#10;Fkpa9r3vfe9PkwfjO3nAMzwAAAAAAAAAho5Q8wm79+2TJBIJp7S01FMe29wy+S73YqzpNVPLZLPa&#10;N7nmlzK5h0ndlZx6K9mstzCP7ZkdyVdJuv5Xv/rVU+ZQ9n+4x2k6U+QZHgAAAAAAAABDR3+WyYWF&#10;hZ7y2JaTk3P0M5/5zOclLZA0w+04Tddp3odLlsnJy7Wkm8l2K9nsEzFXwc2V8BWSPvuv//qvG8yh&#10;fFT5gdNaU+wZHgAAAAAAAABDR3+VyeFw2Nm9e7enPLb9+te/flLSUknz3Hfgxku6xO09U1dcUCZ3&#10;M3aRnLyVnHx0zzT35lay+fBvlHTz888/v6Hwwz1OM7eSAQAAAAAAgCGvP8pkcyu5srLSUxzbNm/e&#10;fEjStSn7knl8rxeT+uieueJtrnonbyVPcR/dMx+8OYDPSbp1wxuvbLcHBgAAAAAAAMDQ1B9lcnNz&#10;s6c4tuXl5YW///3v/y/z7luaFRep+5K5ldzDpCuT0+1K7riV/OTf/82PGk4eaLMHBgAAAAAAAMDQ&#10;FA212N1vryYWizkVFRWe8ti2YcOG3fPmzTO7kpdImitpasqKC/Yln2NSV1yYD9Jc8zbXvc21b/PC&#10;oXnpcJGk5S/89pl/KC/Y+n5TVVHMX1PiAAAAAAAAAECg4Yjd/fZ6WlpanD179njKY9uaNWseMV2m&#10;22mabvPSNCsukp0oZXI3Y5fJyYf3TFs/5aHvfuu6LRte/IujB/MbOvYjpxkWAAAAAAAAAENXW/1H&#10;dvfb6ykrK/MUx7YtW7Z8NGHChM+4Wxbsh/e4ldwLuaDxdOE3WmuLjzedLny58VTBcw0nCv6p7sSH&#10;G5tOHahtrSl2AAAAAAAAACCTtqaP7e63V9PU1OQpjm15eXnxRx555CFJKyQtdm8lm80LYzI8vEeZ&#10;3INc0Hym6LQ9AAAAAAAAAADQFZFgk93/9mq6cit58+bNh6ZNm/YFSVe7D++Zt+BSH94zZTJF8rmk&#10;uaroT+zDBwAAAAAAAICuKXWikYDd//ZaAoGA88EHH3jKY9u//Mu/vCjpBvfhvTlmha+kce6tZLPa&#10;N3XFBelJms8U/sY7AAAAAAAAAADQuUD9IScei9gdcK/F5/N5imNbXl5eaM2aNX/lPry3UNJM9+E9&#10;s+IieSs59eE90pP4qwtz7QEAAAAAAAAAgK7o633JR44c8ZTHtp07dzbdddddfyxpacrDexPch/fs&#10;W8mUyT1Ncy03kwEAAAAAAAD0TDTcdysuTAoKCjzlsW379u01kq6VdIWkyyRNljQ2w8N7pKdpPVO0&#10;xx4AAAAAAAAAAOiUr9Lufns9dnGczptvvrnTXXGxyF1xMcldcWHKZHMrmTL5XNNUVbSipbq4yjME&#10;AAAAAAAAANCJcGu13f32aszje3ZxbMvNzY089NBD35F0VZoVFxdbRTJlcncSqC28pvVM0c9ba4p+&#10;21xTXG4PAAAAAAAAAAB0xl930InHonb/22uJx+NOaWmppzy2vfjii+skrZB0OSsuejH+mr1Tm6uL&#10;dzXXFAXtwwcAAAAAAACArgoHfHb/22tJJBJOTU2Npzi25ebmNn33u9+9x314b76k6ZImptxK5uG9&#10;c01LTcmnW2uK2+wBAAAAAAAAAIDOlTjxWLvdAfdaYrGYU1lZ6SmPbVu3bi294YYbviBpsaTZ7q3k&#10;ce6t5IvcW8nJIpkyuSdpqSm+vbm6MOwdAgAAAAAAAADILtR6xu5/ezXt7e3Ohx9+6CmPbZs2bXpf&#10;0hWS5qbcSh4taUTKigvK5J7GcZwLWmpKftp8pjBhDwEAAAAAAAAAZOOvq3QS8Zjd//ZqIpGIpzhO&#10;Z+PGjRvdR/dmSJqUsis5eSuZFRfnkuqiLZe0VB/YbA8BAAAAAAAAAHQm7K+1u99eTzgcbnn44Ye/&#10;bzzyyCMPPfroow+uXr36e6tXr/6zNWvW3P/Tn/70fz3xxBP3/vCHP/xqSpFs1lvYu5J5eI8QQsgn&#10;Sf1RFWCwS/5FBufG3C5A15i/QHfG/OhfNuZGBzpn/oUllfmxSmRnbgzZRqUw/yKYyvy4KrIbk8Lc&#10;ykoy/2KdajyymmAxPy5tXJrCFBY2s6MTXlNcU1NMc38U3TAFUKqZSGuWy+yDNS5zzXF/tN8wNzNT&#10;mYfI4LXAtVDSInfPrnG5uyohaQkyutJ1VQrz+N3VkpZJWu66xrXiHCR/DfPrml/f/F7mfMz5mbk3&#10;/1yYP1PMn83JItn8PSO53sL8+0Py38cIIYQQQgZl7BIZGKzsoh49Zxf5SM/+MiMT+0sNvuDoPr7g&#10;6D77yw2+4Ogd6b7k4MuNrsn0xUbqlxvZvtBIFvk4W+qXGum+2MhU5MMr9csN88VGui83MpX5nbH/&#10;e+bXMr+u+b3M723OzJyjmX3zz4v58ya52oIimRBCCCFkCMYuPoHBzC6Xce7sIhrdYxf0SM/+siIT&#10;u6zPVtwjPbu8z1Tg4z+kfpmR6YuNTMU9zpb60xrpvtDIVNrDK/WnNNJ9oZGuuLd/MqGrUv97yV/T&#10;/D7m9zVnZc7PnK/558L8mZIsks2f78m/TyT/rkYIIYQQQggh/R67RAYGK7ucx7mzC3t0j13kZ2IX&#10;+fDiC43us7/IyPRlhl3cw8v+KQ37i41sJf65SP6a5vcwv5/532LOLLVETv55Y/7MTv3/REIIIYQQ&#10;QgghhKQpkYHBzC7o0TN2UY/M7C8r0rHLeqRnf4mRjl3i2+xCvyvsX8NIlseGOUNz1sl/Puw/dwgh&#10;hBBCCCGEEELIII5d5gCDlV3Uo+fsIr+vpf7e9rkahBBCCCGEEEIIIYQMmdjlGDCY2eVyX7N//1SE&#10;EEIIIYQQQgghhBBCBjh2cTsYEEIIIYQQQgghhBBCCCGEEEIIIYQQQgghhBBCCCGEEEIIIYQQQggh&#10;hBBCCCGEEEIIIYQQQgghhBBCCCGEEEIIIYQQQgghhBBCCCGEEEIIIYQQQgghhBBCCCGEEEIIIYQQ&#10;QgghhBBCCCGEEEIIIYQQQgghhBBCCCGEEEIIIYQQQgghhBBCCCGEEEIIISn5/8jsleQKuQmzAAAA&#10;AElFTkSuQmCCUEsDBAoAAAAAAAAAIQCrbI3PnkwFAJ5MBQAUAAAAZHJzL21lZGlhL2ltYWdlMi5w&#10;bmeJUE5HDQoaCgAAAA1JSERSAAAEAAAAAeEIBgAAAPA9zAMAAAABc1JHQgCuzhzpAAAABGdBTUEA&#10;ALGPC/xhBQAAAAlwSFlzAAAWJQAAFiUBSVIk8AAA/6VJREFUeF7s/VmUJNd9n4t+e8eUcw1dVV09&#10;DwAaMwGSAEiKFCVKOjJNWcfyOcfSse/ycO0XP3gtP9lPXsv0k/UkryWv5UGyru65EiVKHijJokiJ&#10;ICiCIAUSJBsEQEwN9IAeqmvOrJxi2nvfh4idHZVd3QRJUOxu7A8rUZkxx47sjPj9R2GMMTgcDofD&#10;4XA4HA6Hw+G4o5HTExwOh8PhcDgcDofD4XDceTgDgMPhcDgcDofD4XA4HO8CnAHA4XA4HA6Hw+Fw&#10;OByOdwHOAOBwOBwOh8PhcDgcDse7AOGKADocDofD4Xi3Yx+HhBCT91WEEFBZrjrdGIMxBiHEZDmH&#10;w+FwOG5FXASAw+FwOBwOxw9JVfhbg4DD4XA4HLcaLgLA4XA4HA7Hu5rpR6FqNMBeEQHVadVlp9lr&#10;msPhcDgcP06cAcDhcDgcDse7mr0ehb6XeJ9OGZiOALDzHA6Hw+G4lXApAA6Hw+FwON7VvBO5+y7s&#10;3+FwOBy3Ay4CwOFwOBwOh6PECnmt9eS1F0IIpJSTV3W6iwBwOBwOx62KMwA4HA6Hw+FwAFprlFIk&#10;ScJoNGI4HJKm6WS+fWSSUuJ5HlEU0Ww2abVaeJ53Xc0AZwBwOBwOx62GMwA4HA6Hw3ELMp1XXuVm&#10;AtOuN+3FVkphjMHzvImArXqumfJe2893GtWxq75XShHHMdvb2/T7fUajEWma7ooAsGNrx8X3fZrN&#10;JvPz88zMzFCr1XaN2Z04fg6Hw+G4vXEGAIfD4XA4bkG+HwPAtKjN85w4jonjmCRJSJJk4smWUhKG&#10;IY1Gg1arRRRFeJ5X2fr13Og4bkemx8q+7/V6bGxs0O12SZJkMq9qULEIIdBaI8o0gHq9ztzcHPPz&#10;8zSbzYlh5U4aN4fD4XDcGTgDgMPhcDgctzDTwnN6WlWoJknCcDhkOBwyGAxIkoQ8z9Fa71qH0nvd&#10;arWYnZ1lbm6OMAyviwiw4vdOEbLTY2CJ45iVlRU2NjbIsuw640v18/Q2rDGgVquxsLDA0tIS9Xr9&#10;jho3h8PhcNw5OAOAw+FwOBy3KNO36KoIrXqmkyRhZ2eHbrc7yVvP8/w60WqMmYh868FuNBrMzMyw&#10;tLREo9FASjlZ3q5/pwjZ6fGkHIf19XWuXr3KeDyepEoEQYDv+2ityfN81xjav1LKyTUwxlCr1Vha&#10;WmJhYYFarXadQcXhcDgcjh83zgDgcDgcDsctSvUWPe2Rtl798XjM1tYW3W6X0Wg0mWfXmb7N22nV&#10;v2EYMjs7y/LyMs1mc7LsXsaA25XpcbCkacrly5dZX1+fhP6HYUin06HRaEyWSdMUpRR5nt8wqgJg&#10;dnaWQ4cO0W63v2dqhcPhcDgcf904A4DD4XA4HLcJ9pZtyjz/wWDA+vo6vV5vIkpvxnREgMUWBVxa&#10;WmL//v2TEPbqsneqAWA4HHL58mU2NjYwxlCv12m328zOzhJFEZRRAlmWoZRCKTUxCNhXtWZAp9Ph&#10;8OHDzMzMOAOAw+FwOG45nAHA4XA4HI7bBFN690ejEdvb2/R6PUajEVmWTS86YS8hv9d7gHq9zvLy&#10;MouLi4RhOJl+J3Cjx51er8fly5fZ2tqiVquxuLhIp9MhCIJdxfxMGeYPTAwBWZaRJAlbW1uT6Atr&#10;AOh0Os4A4HA4HI5bDpec5nA4HHcwtgWcFS97vfaab9erzrvdmD6f6XOontf0GHwvT/pfJ9Pjn6Yp&#10;6+vrrKys0Ov1yLJsz1z96vm8HUxZS2B7e5s4jm84bncaxhiUUgghaLVatFqtPQsiUo6vEIIgCIii&#10;iGazyezs7CRawJQpFbY2gMPhcDgctxrX390cDofDcUdghdu0l/dG8/cSjLe7iLECVpSV2u25Vc9x&#10;r7FhD+H91830vk0pyMfjMTs7O+R5vmt+1QhgRejbEaLV5ZVSkw4C09u/3bHnWX1fHZsgCGg0GkRR&#10;NBm37zV2lOvNzMxMPP63kvHI4XA4HI5pnAHA4XA47kCseK0Knr2mTXt49xI8SqnpSbc8VixbL271&#10;vO357CWwLdVx+HEbAqaFaJqmxHGMLqv4W+xxTh/r9DT73o7R9PLWCLBXF4E7DXteWmvq9TrNZhNd&#10;pljYNop7jVGe5yRJwmg0Io5jpJREUUQYhrtSB6pjPb0Nh8PhcDh+HLgaAA6Hw3GHUhWEVkRaUWzF&#10;n+d5k/n2dlAVfXa96Xm3MtXb2l7HbcqQb8/zdhkFROkFn163Og4/7vNXSnH16lXOnTtHGIYYY0jT&#10;FMpCfvYaW6rXrvp5+jyEELvGoN1uc/ToUTqdzmT+nUJ1PJRSbG9vc/bsWXzf5+DBgwwGA7rdLkmS&#10;kGUZnU6HxcVF5ufnUUqxubnJ+vo6o9EIKSX1ep35+XmCIGBrawvf91leXmZ2dnbXd4w7bBwdDofD&#10;cXviDAAOh8Nxh2Iq4t+KQiv+2UMMKqUYj8dcuXKFZrNJp9NhdXWV0WjE0aNHmZmZ2TMv+lbDVLz/&#10;1fMfDAZcuXKFubk5lpaWdolju6wxhuFwyOrqKmmasry8zMzMDMaY68Tcj5rqdbLkec7KygpXrlxh&#10;eXkZ3/fp9/uMRiPSNJ1EBdgxMGWv+mmjwDTVfQkhaDQaHD16lNnZ2beVRnC7Yc83SRI2NzdZWVnB&#10;GMPhw4cJgmDyvcmyjNFoRK1Wo91uT9ZJ0xQhxCQSwIb+b25u4nkei4uLLC0tEUXRZEyn932njanD&#10;4XA4bg+8T37yk5+cnuhwOByO2x8rNCxZlnH69Gmeeuopzpw5w1tvvcXZs2c5c+YMb775JnNzc5w/&#10;f55f//VfJ0kSFhcX+exnP8t/+k//iRMnTnDXXXft2t6tihVcVvya0uP/4osv8h/+w38gCAJOnTo1&#10;MWZUjSLGGFZWVvjc5z7Hn//5n9PpdDh06BC+718n5P66qO5Ta81wOCRNUxYXF2m1WjQajUnxOvuq&#10;1WpQGgys+BdC4Pv+RKxaY4GdZ99LKSd57bVabdcydxp5njMajSadFFqtFu12G9/30VqjlEJKORk3&#10;z/N2RVoopQjDkHq9ThzHjMdjoiiiVqvRaDQm3xvLjd47HA6Hw/HXxa3vynE4HA7H940VtFXxp7Vm&#10;fX2dz3zmM3z605/mypUrrK+vc/78ef77f//vnDt3jqWlJX72Z3+W9773vRw6dIj3v//9jMfjSZj5&#10;7YAxhrW1NZ5//nnW1tagFLX79+/n53/+53nggQd2tWeresellBw8eJDHHnuMdrtNHMc/dqFmxTrl&#10;8YVhSKvVIggCqBSv63Q67Nu3j3379rG0tMTc3NzEEGCXm5mZYWZmZpdnumr8qArb27H2w9th2jDm&#10;eR5RFBEEAUqpidHE/rV5/TYCpDpe1cKBQRAQBMHEWPDj/t44HA6Hw7EXzgDgcDgcdyhCiF1CpF6v&#10;89M//dN87GMf45FHHuFXfuVX+Pt//+/zD/7BP+Bv/s2/SaPRYG5ujo997GOcOHFi4vk0lVoCVhza&#10;z1Qq7d/sr11OKTURtHZe9WWMmQiv6f3qiiibnlf9m2UZr776Kk8++SQbGxtQCufFxUV+5md+hmPH&#10;ju1KZbDrWey4VcfOLj99vNPbuNH8H5bqcdRqNer1+sSIYYW89UyLsk2djQ7wPI8wDGm328zOztJu&#10;t6nVasgyNcCuMy1up8flTkSWnRKCsq2fxY7fzMwMjUZjV1tA3/ep1+t0Oh06nc6u9n+1Wo0oioii&#10;yBkBHA6Hw3FL4lIAHA6H4w7ECrrqZ8o0gG9/+9skScIHP/jBiWfzyJEjBEHAf/gP/4Hf/d3fZWlp&#10;iaNHj3LlyhU+//nPMzc3xxe+8AX+4A/+gNXVVfbv30+73UZrzcrKCr/1W7/Ff/2v/5VvfvObzM/P&#10;U6/XeeaZZ/jUpz7FaDRifX2d3//93ydNUw4fPozneQyHQ77whS/wqU99iitXrvCNb3yD3/qt3+I7&#10;3/kO8/PzLCwsMBqN+MY3vsHv/M7v8KlPfYqnnnqKPM85evQob731Fp/+9Kd5/vnnSdOUp556iqee&#10;eoosy/jt3/5tvvrVr3LhwgXOnz/PYDDgU5/6FL/3e7/H4cOHOXbsGEopLl68yGc+8xl+8zd/kz/5&#10;kz8hyzKWl5fp9/u88sorHDhwgLvuugshBOfPn+f3f//3+a3f+i1Onz498bjHccyTTz7Jf/7P/5k/&#10;/uM/5o033mB+fp7Z2dnJuP8wQrB6La2BxJTeZ8u0kLfL2roOnufRarUmRoIsy0iSZCJcp48vCAJm&#10;Z2dpNBrvyDncKliDhj1nO562fkIQBJO0BzFlVLFMjzOVVII8zycRGlUjQHX56XUdDofD4fjrxBkA&#10;HA6H411EmqZ861vfIkkSPvKRjzAej/nSl77E7Owsi4uLLCwscO7cOebn57nvvvtYWVnhySef5LHH&#10;HuNXfuVXOHnyJM888wwXL17k7rvvZn19nd/+7d/m1KlT/O2//bfpdrs8//zzHDx4kNFoxDPPPMOZ&#10;M2cm69x7773cfffdk+iCPM959tlnuXr1Kr/wC7/ABz/4QS5fvsyTTz7JQw89RL1exxjDww8/zEc+&#10;8hEajQZPP/00R44coV6v853vfIfnnnuOF198keeee45arTY5L601//gf/2M+9rGPTQranTt3jsOH&#10;D3Py5EnOnj3L5z73OTqdDr/0S7/EzMwMr776Kg8//DC9Xo/XX3+dY8eOceLECa5cucL//J//k6Wl&#10;JT7xiU/Q7/d56aWXWFhY4LXXXuNrX/sav/RLv8Tjjz9Ot9ulVqtx4MABfN+Hd0A8W7FqIxyUUgRB&#10;QJZlDAYD0jTFKzs6yErxQ2MMSZIghKDT6Uzy0uM4ZjQaocpuCNX9CCGIomhiyKlOv1OonosQgiRJ&#10;SJIEKSWNRmOX8BdlhwSLjYyw29BaT1ozKqUmBQPDMLyjxszhcDgcdwYuBcDhcDjeZWit6fV6nDlz&#10;hhdffJHz58+T5zlBEExEog13llJOIgSOHj3KI488wuOPP87Zs2cnwndlZYWf+7mf46677uKBBx5g&#10;a2uLlZUVHn30Ue6++25arRa/9mu/xqc//Wl+6Zd+iaCssu55HgsLCxMv+7333st99903EfDPPPMM&#10;rVaL48ePs7y8TL1ep16vMxwOuXz5MgcPHuTxxx9ncXGRT3ziE3zqU5/iV3/1Vzl8+PCkGN7s7Cxz&#10;c3M0Gg327dtHq9XClJX+n3/+eUajEU888QSnTp3ioYce4p577pl41q3w6/f7fPWrX+XcuXN86EMf&#10;4r777uOuu+7i4sWLvPrqq7z11lt0u11mZma49957+cVf/EUeeuihXSH67xSiUshvPB6zurrK9vb2&#10;JIzdpmxQqRdg89NNJYVDlGkO1lhg16H8ftj17jThP40dIxvmb1M3qudsoyXG4/GkHkY1PcJGERhj&#10;iKKIZrPpxL/D4XA4blmcAcDhcDjeZcRxzB/90R/xL/7Fv+Df/Jt/w0svvUSWZeiydZ6o5IJXxSJl&#10;aPjS0hLGGC5fvsz58+dJ05Svfe1rfOUrX+HVV1+dbCvPc2q1Gvv375/0RKdiVLCCtOpJFUKwsLDA&#10;vn372NraYjAY8MILL/A7v/M7/Pt//+/59V//dU6fPo2uFMWbnZ3lwIED14WrW2+4/Vz14u7s7LCy&#10;soLv+5PQ+FOnTvHLv/zLzM3NTYSvEII0TVlZWWFzc5MXX3yRp59+mtdee400TQmCgAceeIAkSfj1&#10;X/91/vzP/5ydnR3q9fqe4vr7YVpA2uOxIr/f709Czo0xE2Faxfd9ZmZmmJubmwh6KsLXRihYTCWX&#10;fToy4E7Efrc7nQ4zMzN4nkee55P59trlec54PJ6E+cuydoD9nmmtJ2kWrVZr19g5HA6Hw3Er4QwA&#10;DofD8S6j2Wzyj/7RP+JP//RP+cxnPsM//If/kJmZGWRZFM6KQCuOTOmtt2JWKYXv+wRBQJIkvPzy&#10;y/z+7/8+n/rUp/j617/O0tISBw4c2BVFUBWQVlRZg4P9awWz9VJLKXn99df5b//tv7Gzs8M//+f/&#10;nF/91V/lIx/5yOR4qIhTe9x2v9V59r3dvtaaOI7Jsuw6gW63YacrpYjjeHKef/iHf8g3v/lNlpeX&#10;OXz4MA899BD/9J/+UxYWFvjDP/xD/uN//I+cPn16z21/v9jrUMXzPHzfJ4qiSaX/6jWrjofv+7Tb&#10;7UlLP8rr0el0OHjwIIcPH2Zubm7X2EspiaJoVzTBncJe4ykqRRNtFIAdT1MakYKySGCj0ZjUCKh+&#10;V21KhvP+OxwOh+NWxxkAHA6H412EFbdWJM/MzPCBD3yApaWlyXxK8WhfomwNJ6UkTVM2NzdpNpsc&#10;OnSIQ4cO8fjjj/Nrv/Zr/NZv/Rb/5b/8F/71v/7XPPTQQ7sE5F5/vbIfvRWfVlBtbW0xGo04duwY&#10;a2trjMdjPvShD3Hw4MGJ8LdCzq5HpVJ/dVoVux6lEaTT6TAajej3+5Pog+njpBL18NGPfpR/9+/+&#10;Hb/xG7/Bb/7mb/Jv/+2/5aGHHmJnZ4dDhw7xr/7Vv+Kf/bN/hud5fPvb32ZnZ+c648cPS/W4vLK6&#10;v606P+3Nr2LHywrZer0+6QqwtLTE/v37J+0B7XWwY8LUfm93bvT9CIIAKSV5nk+6VVB6//v9Phsb&#10;G+zs7ExqMFBuyy5rjWJ2zN7J6+5wOBwOxzuFMwA4HA7HHYgVcdNiJ01T0jQly7LJXytUtNZkWUaW&#10;ZRMRRCk04zhmOBxy4cIFLl26xIMPPsjdd9/Ngw8+SL/f5+tf/zr9fp84jtna2mI8Hk+qqyulJtu0&#10;2H1awTUajRgMBqyurvLSSy9x9OhRHn300UkRwPX1dba2tjh79iwrKyu7tmvPxYbAy7LAoFfmySdJ&#10;Mtm/XS+KIk6ePEmv1+Nb3/oWW1tbDIdDut3uJM/bbrtWq3H//fdjjOH06dN0u12GwyFbW1vs7Ozw&#10;wgsv8JWvfIUkSTh8+DBHjhyZeNsBFAZlNForUIAGo68ZWBQZipQMhS7nK6PQFALUmPJlt6cNuckR&#10;HkS1kHqjRlSPEJ7ECDlZbtqgYSMHvLLFIeW1bTQaLC4usry8zP79+2k2m6RpOslrt1S3tZeAvt3x&#10;fR9RFgSM4xhTiShpNJs02y3CWoQXFGNoTOH5z8vWlF5ZU8HhcDgcjlsZ1wXA4XA47lCsEcB6ofv9&#10;Pp/5zGcmrfyuXLlCVra9C8OQwWDA7/7u7/Lkk0+ysbHBwsICc3NzrK2t8c1vfpOvfe1rvPHGGzz8&#10;8MN89KMfZd++fZMQ9C984Qt8/vOf57XXXkMIQavV4qmnnuKP//iPWVlZYWNjg1qtxtLS0i4Pab/f&#10;58tf/jJ/+Zd/ycsvv8zp06eZnZ3l4x//OIcPH6Zer9PtdnnmmWd48803CcOQnZ0dut0uYRjyp3/6&#10;pzz33HOsr6+TJAmHDh2iXq8zGAx47rnnOH369MQw8dRTT/GlL32Jzc1NlpaWuP/++xFC8Nxzz032&#10;32636fV6fPazn+Ub3/gGg8GA5eVl7rvvPoIg4Omnn+Yv/uIveOWVV/B9n4WFBQaDAV/5yld48skn&#10;OX369CSq4vDhw0UUhAYhAJFjyNFCY4RAoxFaghakCjIl0EIiKJbFCDDluhYhUHlOmiqkEQT4GKXw&#10;dBkBUQrzqvfZev+r06enCSEIw5BarTb5vtTr9V0e7er60+9vJ6rnPs1gMGA8Hu8yIknpE/hBMT5R&#10;DV96SE+CMozHMeN4jFJqkh5gjSvcxmPkcDgcjjsXYe5EM77D4XC8y6mKfxvKbIxhe3ubbrc7CR+v&#10;Fi3LsozNzU0GgwFhGDI7O0utVqPf79PtdvF9fzK9Xq9PPPp5nrO5uUmapkRRRKvVmqzX6/UmYrLd&#10;btNoNKAijFZWVvjt3/5t8jznl3/5l2m1WjSbTdrt9iTc327H932azSaj0QghBM1mk36/T5IkBGX/&#10;9tnZWXzfZzwes7m5idaaZrNJFEUMh0MGgwFBEDA3N0e9XidJEnq9HkmSEEURs7OzAPR6PeI4JgzD&#10;SWeENE3Z3t4myzL8snhgs9lEKUW32yWOY4QQNBoNZmZmCMpuAsZALnIEhdiXAqQwoDUKwXe6CV+4&#10;OmBrBAdaPh9eavLgTEhditIYAIX/3yAwpHFMtx8TBiGgSdMET3pEUY1A+iihpqwGu5n25E97rdM0&#10;ZTweU6vV6HQ6E0E7LWarjw/T82437Llsbm6ytbUFQK1WK3P6awhRhEwKIVBakytFEicMhgOyrGjB&#10;uLCwMBkvu73bfVwcDofDcefhDAAOh8NxB1IN066KEBvWrMr+7/Zzdd70bcEaEii3Nb3d6ufq9uy6&#10;9rMNk64uc+nSJT71qU/RarX4J//kn0xy0K0Xeq/js9j50/ufZnob1ihi31v2Oh9VdkGwr+ntWePK&#10;tIi286SUkIKWI1Zyn1e3NQcij+Mtn9zAk6sxv/HKFYYipOUptuOUloR/eHKB//v4LIEv0EaBMHhe&#10;ERGQxgmDnT45ihxNmufU6w1qtRa+CBAm3zVO02RZNnlvytSA6ngrpRiNRgB0Op1JVIBdnj3G+mb7&#10;ux2w5zIYDFhbWyPPizEMggDP86jX6/jSAwRaK+IkYZyO0UojKNIE5ufn6XQ6e36nHA6Hw+G4VXAG&#10;AIfD4bhDsSLXiu6qeLNYMVsVtXa6pTrf/hVlYcBqioFdzy5jhVCe53t6RfM856WXXuI3fuM3aLVa&#10;/P2///e55557drXzY8oAcaNp09uuTq8e217L2Gl2/l7GkarQ32s71fGanpcZyDPNn60M+PT5Hgth&#10;xHvm62yT8PTlAQ+1m/y/75rjvlnNK72Ub6wOmPU9fnpfDQ+DNjlGgBeGBGEdheTi9oBxd5tOIGkG&#10;kk6rgYxCMmMI2DvE3R6jjVSw7QPtstVzszUVgiCg3W7ftMAgNxjT25Ht7W22t7ehHC+lFEmuSXON&#10;lD6e56NVhic1YQCe9JHCQwjBzMzMpJuG5U4ZF4fD4XDcObgaAA6Hw3EHUhXqVapieK9l7PvqcmJK&#10;+FuRaG7gQfe8QhBNe8enhXMcx7zwwgu8+eabqLLt37Fjx2i1WruE6fQ52GlV0V09D2v4qJ6DXaa6&#10;fHUZu5zYo42gPU97TtPbqb6vHof96wGeZzjeDDjSCDgb9/ir9R16OwEfPxzy/7p7iRNNg8k1HST3&#10;Rz776yCMIssTtDKkuWJrGLM2zFiLU74dp+woQyOq0fJ8ZJYjjMILBEJIyuSB67CFE2WZ4149r+o1&#10;FkKQ5zlZll0XATJtjLHTb2fsd2Q0GpEkCVSuZ2+seOP8Kheu9tjqZ6xv7eB5knaziAqwY2g7Mrga&#10;AA6Hw+G4lXERAA6Hw3EHYqYqtVeFSFUQW0Fr31fFutgj3H96G3betJhmyktf3c73uu3Y+XutO73c&#10;9DFWj8NOt9NutH512ell7LzqctXxMpVxno4asGgMxmQIwODRzaAXZwgtONjy8aWH1jHj8ZAsM2hl&#10;kGiU5xFISZ4oYgWXun0uDWJMs83CTIuFZsCcLxCjPjsb6wRhyMLifqI9+tDbYxwOh2itCcNwcrxW&#10;sFbfU6YKxHFMmqa72g2GYTgRvdP7uV2x13Jzc3OS/mDH7K31lG++eJYr6wP8sEYrEjxy6gCnjswT&#10;BgbPL9pZ1ut1ZmdnCSvjf6eMj8PhcDjuHK434zscDofjtseKM7GHx7Yq3KyQs++ry0zPrzK93b0E&#10;oY0EsMvutc3qvOqyVohOb7P62a43vW3LXvOn9zP9Pqfst2cEBgMopDDldIUwAhTkGrqZ5oWtEU9d&#10;GfFX3RGXRim5BmGKCv8KXVTxx+AhEPgIPOZCycm2z4lZn8iXGGHQWmJMUXXejwKMEaRxQhwnjOMx&#10;aTyihmIphOMNjw/Mt3jPXItDzRrteg3P90nznKwszFg1fti/RVh/hlaQK0F3J2W7lxKnBm00QoPQ&#10;AhAYIfGCoBD8gU+SZHT7fba6Xbo7O4zjGJXnGK2xnQfeDlWDyQ/DD7KdvdYxZbHMPM8Zj8dkWUYU&#10;RTQbDaIwxBOSdj2gHnkkmaE31gjp0Yg8PF+iEZjye5WmKcPhkCRJUEpNjAo3wx5T9Tp9r3UcDofD&#10;4fhhcBEADofD4XCUKJMjjQ8YjFCgNQPtcSWTHA0MgSfIteH8IOGzF4d8dTNhM42pC8X9sx3+xsEZ&#10;PrQY0AkNGIHIDUivrOQPRmiEsUaKYqLBkCQJ4/EYUUYWWEGa5/lETKZpCsDc3Bz79++fFEzM85yd&#10;nR1GoxFRFFGv1ycGDStwsyxjNBqV+eoBO+OM1c0BShn2L86wtC/ClxLP95CiFLVQdCpQGXkOSZoW&#10;KQFofM+jUavRqDcIwgAh5cT4cqPHCns89v0PQ3U71f3Z7d5ofnUeZR2KNE2J43iShlKr1RAI4iQm&#10;S1JSI/j2Sxf4y29fZJBKHjoxw4cfWmbfbBPpSYLAJ/D9yXXyfX8SLXGtleBuI5zZI1Kkys3mORwO&#10;h8Pxw+BqADgcDofDUSJ0ikaSSdAoYuDFXsrvvXiedR0x2zS83t3h//tml29tp/zU4Vn+2eFZZpsN&#10;3uoNydHc3a4zJ320kGhPIYQhF35RyA9JLgRKSKRQCFEIwzRNUUoBTIwBSZKQZdlEWNrihLYdYhAE&#10;k+gFm8+fJAmirF5vjQNxHDMeF73qPSnxwhpXNvqcvdTl8loPlefMdmrImkBI8BD4RiM1FD0LJaH0&#10;CD2fyPfxRFkJP0sZJfGu+gHTQleXdSDEHukC059/EL6fbVjhbw0saZqSJAlpmk7GbBK+L8pzF4Io&#10;rGFEyKtnrzIcJ5w4OMc9R+ep1zyiMKReq1Gr1QjDECptFO011JU0mypV44SdZ8dxelmHw+FwON4p&#10;XASAw+FwOBwlRmcYPJQwSJ0jtM9aKnnyfI//z4UuSqR4nuB4VOPjBzv87OEG81FOmntczSCUHouh&#10;RKDIhcQIQWhUGSZuMKYQg1oLpADwJt55KxSHwyHD4RAhxETwW5EdhiG+79PpdGg2m5hKyHiSJOzs&#10;7AAQBMHE82+jCIwxNKMIv97m5fOb/NULF7i82uXQviY/9djdnDg6Sz0M8BBIQBmDKc9BGIUw1/IG&#10;c6UYJTHjNEFn+cTrXa/XCYJgYpSoilymBPs7JXJv9hhjKhEQ1iBijS2e501eUkiEACElpkz+0Foz&#10;imOkgWES8P985hmubAz48CPH+clHDtNueUS1Bp70QF6rP5Fl2SQVoGoYCYKAWq22KzKgWnPB4gwA&#10;DofD4fhR4gwADofD4XCU6ByENBg0ICCXIA09oXljM+flrZRaDd6zAEebISEePgaDwJQh/dJIVCng&#10;PKVBQqY1cW7IjCT0oOaDX+aPZ1nGeDyehI+bMl9flrUQPM+bhKlTCsSZmZmJAcBiTJFK0O/3J5Xs&#10;bfE+Ywz9fh/f86k3mlxeG/Hkc2/y0ptX6dQkH3rPCT763uO0WrWibKEwaARCeGAkRqSAQZbpC2Ii&#10;riFJxgyHw+uO2YbBVwsHWt4JgWvPveo9tyilJl0M8jzf5YW3tSks01ELxhgEAiMgSRPSeMwoCfjU&#10;//o6V7bGPPHgQX7qvUeYn20QhDUkRaSANhpVRhckSUKe57v2aakadqIoIgiCyTG9E+PicDgcDsfN&#10;cAYAh8PhcDhKtC6K9mk0SnhlEb8cJWJCHcFkmkAXug+jNAaQ0iMzCmUMoZB4Bgyavta8sJXwwsaQ&#10;oRHMhD4Pzjd4aC6kLQR5fi0CwArlJEkmXmOt9UT82/D1+fl56vX65LjtrdymCmRZhhBikhowHo/Z&#10;3NzECI/FTpNRAn/5rQt87YVLxFnCg3cf4Bc+cIL98x1MMkLoHCEkRnjgh4jQYKQEWRS+EwikEaCL&#10;ugaD4WBidLDHYL3fYRjSaDSo1+tEUfSOGQKqBgBTKaZnvfxZlk3mV/PwRVlnwUZV2FSKPM/Jswxj&#10;wJOyqIVgDONkzHZf8/uffY6rvZgPPHiEn37/UeZnG3jSRxjQxqCMJsvzifC3hhDr7bcCvzCcXBsj&#10;KeUkssMei8PhcDgcPypcDQCHw+FwOEoyFBKNROIJ8Ax4gESC8IvQcAkgEKbwlGce5AKEMrzVz3lh&#10;JyVDUROGLS15erXPZ86OeGkoWI0zXtnOeX0rgQBO1iSBX6QBWNFoRb4VuEqpSTi5UmpSA8B6la3w&#10;tcLRGg5sNMF4PGYwGBSF7oSkFQgCldPvp6xtj+mPUnzf5/iMoJHEZG9dIj13CbWyiu7uIMZjhCni&#10;G6T0MN61IoGSwvNthaz1alvRS1loLy7bCdrlZKUDw/eLHRdLVVSnaUqaphMRHobhJCXB7sseQ9Uo&#10;YEQxzipXqDwnixOS8RihC2PQKDW8em6NQZyxvNjm2PIMvi/I0qw0GhRpA4HvE0YRtXqNsPTuWyNM&#10;9XirY2BTFHTZNvMHHReHw+FwON4O774IAAO7WhYJMfkohCrCOA1FYabSe3PtPuxuyg6Hw3EnkxuF&#10;hCILXhT3DAGF19sUH7QoFKM0BiE0uSg8wFrBsxspn724CQiOtJv0k5w3ewPunp3jJw7UWQpTLo0N&#10;b2yOmKmF/NKhJqEn6ff7KKUm4fo2hFxKidZ6UtwvDEM6nc6k0v80hRA1SCHI0pzhaER/MCDN0kLE&#10;Bz7zSlPrx7y+0uWLZ7Z4bXWEX6/z80ebnIr65Gtr6F6Kl8cQSBrtFo0DB2ge2E9wYBE92yEPApAC&#10;Xwvy0gAAZQE7KTDaoPOcNMvIy4gEez71ep1Op0MURZN7qv1bDdW/EVbsSymvM5JUIx+u24YQ6DL3&#10;X9iLCxhdpHAoCUJozHDM4Moa8WBAo9VEzs+wFQt+73PPc3l9zAcf2s/HHj1KQyVkW9tgDNFsh3Df&#10;LF6rgfQDhCm+Q3Y/1kAAZR2FijHCno8pjTg2ZaJY7PpCgQ6Hw+Fw/DC86yIAtNYgRBG2WdyWJzfo&#10;TMVkaYbvlyF4gvKBxq69+6GkajtxN2aHw+G4/SmKwZVeWPubX94zrDCVFAX8inmyiA5AIISmEwga&#10;vuRynPHyzpjVYcJP7p/jF052eE9Lsj+UHGlF3Ddb51Q7ohUG5Hk28fBb4WoFc5ZlpGmK53k0Gg1a&#10;rdZ14r8qEi1pkrKz06c/GpHmObXAp+GF1JIx+vImg5fPcOnVV7i0tkVfBYxzQT3TzMSrqOEOSkuM&#10;SklHQwbdLsPVddJeH5Vm+IGPF4Ygy7B2TyKFRJZV87GdCTwPz/d3ecBtQUJd1juY9nhbEXyze6qd&#10;V13Hev5Fue/pPP/r1tPG6v8ymkEipIfJU9L1TUaXVtDdHXSSELbbyLDO82fW2BkrTi63ObnYIV25&#10;zPDCRRiOSIdDsjTDkz5eECA9jyKZxJ4T5TPFbgOAPVd7DW0nCBudUD2H6fNxOBwOh+MH4V1nAKBy&#10;Ey7q9hTeijzPWV1b5eVXvkuj0aTZaBbGgTJC4O0+kDgcDofj3Ycy4ElDU8KRRsTDs00eX2zwswfa&#10;PLEQslgDTxgwHj4eNSmoBRnGiEmrOJszTimUrVEgiiI6nQ7tdntXDn1VANv3Sil2RkOGO33i8Zgc&#10;jfQFTSlppRr/8hr9N86x8sp3WXvjTfr9hFG9w9gP8TzJkhnS0hnC9xC+hxeGJAgYpSQ7O2SDAWGu&#10;CD2JF4aYKEB7145HiEJRi2IColIU0IpyW6PAnnMYhhNP+C6R/jYQpbHE1h+YDvevLleNLjBlNEdh&#10;sAAQ+EqTbWyx89YVkq0e+Timv7WNV4sI2zM8/8ZVtvoJJw92ODZXI11dIR0MCIKQPMnId0aIUUbg&#10;e4haiPGLaykAWVoAyuG57viqWCOANQZVl73Zeg6Hw+FwvB2ujx98V6IxRnF17SrfffVl1rfWyFRC&#10;lqcorYqWQJUCQw6Hw+FwVBEohAZDgO957A8D7muEHGsr2mFREFBTRAxYcZwSoFSR/01F8BWzC5Ea&#10;RRFzc3O02+3rBKG9H5my8N1oNKLb7TIajRFC0G616LRbNIMAORgzuniZrTfP011bZTDu46cJzXGf&#10;fLBJP425MhyxPTagBQJN7kHme9BqQ6OOVor4ygo7L71C/6VXyS6toPtDyDKguFdSaRWoMKgytF2W&#10;he4ajQaNRgMpJcPhkH6/P6kNUGX6c5Xqedtzt8aEvQTzZEzLl8FghAApCwMARbpfNhjQe+sKo7VN&#10;dJqRDMcMN3for6yTDYeoPEMIQ56nJP0+ajjGQ5JlRb2GKDNka5v0Llwm3tqGLEMYDaI0bpSnpMvX&#10;NKKMXjDGEMfxpHXhzcbC4XA4HI7vl3edAaB6IzXGoLXtj1y0auru9FjfWufsW2d58bsvsLm1iTbm&#10;Wkjo1IMXziLvcDgc73qk8UjxMAIkBik1eAJBrSwh6OMbD2kACjEYaLmr+Nt02LctqDfdQm8apRSD&#10;wYDhcIiUklarTaszQ61epxGGtIVEdHfonjnHyspVRsYwliGJhprOmZeGmVodE9SIZQdlfIxS5Ari&#10;HFItiZsRqtOCwGe0tU3vjXPsnHkTs7qGP04JTWE0MGiEKYoDMnV/FEIQBAFRFFGr1RBCMB4XLQSt&#10;d/7tMBH0ZeX+avtBbmI8EBS5f8YURf+0MZgyFUAnY7aurtBbXUMlKcoo8D2EJ8kGI/I0Q3oevucV&#10;Roc4gULbkylFJgyZZzDSMNjcoHfhEvlWD5FmRbpI2SRSUkQdTp+pFf/2O5BlGXEcT85lr2cPh8Ph&#10;cDh+EG78RHGHYq3rlDfS0WjEytUr9Ac7jOIR61vrPPv1r/Hnf/E5XvjOd+j3+0WBoEmRI4fD4XA4&#10;psg1QVFKDkOOkTkGha8L73JRmq8oIKg9g5E56MLLS5nzPS2AxVQxu2kRaD3Fg8EArTVRFBV95Ut5&#10;qdGINEf2RmSrWyRb22htMF6ACBuYoI6nFPWdHnKnTzpO6CGJ/RBhBFr7JMowShNi4xFHEUmtTioF&#10;w94OvXMXic+9hdnqItIUykJ318rdFaHv1fMyZZ0De6ym7FJg0x1EJSf+ZogyQsJ6yW9mILkOURyX&#10;ROAhELkmXtuid+kKeZIg/SJdwAsC/FpElueM04RcKfIsQyuNL3yCWoiMQgwCrQ2xzsilwReQbmwx&#10;WllFDUagDVqW42LK2gM3eZyw19x2M3A4HA6H453k+7hj3hlU/P8YFHE85q23LvDiSy/x5rmzrK6t&#10;cvqF03S729x9790sLS0BRc6irdLrcDgcDkcVFeYYoTBGoAnQJsBoH4OHMEVVfIMowr8NaCNItCTP&#10;i6r0XulZnhbB0y3kLKYsfGe9xH7ZQ57S060FIAQyyUjXtxmurKKTmCDwitQ2L0TVa+ReTl2nND1N&#10;EPhsI+gLgTYeSkEOKGlQCowXoeoNVK0OeMRb23TfPM/OlTXUYFwYygt3d+HtNrLQu1P3TXtetkVf&#10;mqaMRqNJ60P7uhHVZZRSE+/528LaFYwpujrkmnF3h/HKGqY/IpQC3/PKhwVDWK8TRTWMEGUkYFHw&#10;0WAwUpB7Ei0EZDnSFBkFgecR5JrR6iajzS55lqBMER0BN4j/r5yXHR+l1KSdIeW4fS/DiMPhcDgc&#10;34u3ece8/Zh+gLCftdEoregP+gxHIzSaVGW8fvYM3z79TbrdLRb3LfLeR9/H8tIyo/GQze4GF69c&#10;ROkiz9Bogylv4EZYv47D4XA43q34RHgESLyiJ0CZYi6hmCYkUoAvBD4SrQRZqgFznfff3q+qRQGp&#10;CEBTyfnXWhOGIb7vX1vG6lylUOMxydoGyXa3qEGARhhJWI/w6zU84+HlCSotBPh2EtNPACnxPQiN&#10;B0qSacgyTQokQUDuB5i8CHcfXrxMst1D5CB0oW/VlE6dFq6ibGkYhuHE222LIb5dlFIo29ZvKtVg&#10;L6QsqvJrQJXjrEYjhqtrxNs9AsArowQlAk9Imo0GrXYLjUDpHJXmjJOcRGVIDB4QeBKhDUIXHn6V&#10;K4w25MMhw7V11M4ITwtAYoRAClPkDtwEz/PQuqgPYZ0PNzOKOBwOh8PxdrljDQA3QmvN+sYaz/zV&#10;V/jKV5/mm89/k7WtdWbnZ/B8Sa1W49H3PMqhA4d57bXX+PIzf8nnvvCnfPmZv2Qw3LlmiS8fHpz2&#10;dzgcDocoVbeQhdAsQt8Br7zTliHg9j+tc7Qqctet99reX6zYsznh08YBrTVxHF/XOcBuQwuN1ECm&#10;yAdDxtvbZKOYxBhiY0i1IA8kQT0i8msIBIEx4Ati4bGjAhIBnpdQDwy+J9DCgFH4UiBrISbwEQKy&#10;8Yh4ZYV4dQ0xHCNV4QY3lbz3vTzYQgg8z5tEOCilSJJkUgH/RiK+ijUWVLeJvTdPUYxbMV2U/zN5&#10;xri7zXh1nWw8QuvCoJDnqmjvKIucfzzY7vZJxgqBz84wpzfOMAgiLyCQPghQWqGURpsi6UOrjPF2&#10;l3izh8wBZOn8L8ZlWtTb8amOk42KcDgcDofjneKONACYPfoIT26qSFZXV/n8F/6c/+f3fps/+J+f&#10;5lvPf4t2u8OpU6dotVrMzM9wZe0KT375Sf7wM3/IH/yPT/Pqq6+WuZpFFIEdOWcEcDgcDsfNqAo4&#10;K+DzPCfLsl0C3y5nl6mG/1fn2Z731bB/rfXuNDWjEUlO2usz6g9IjSaRhthIxlqRoNC1kLRZZ+hH&#10;KOEXuedejYEJ6CuB0grtaYRn0EIR+IK6Lwl9D0JJLg1SaeLNTeJLV8g3NyFPQWvINULYfoB7UzUC&#10;aK1JkoQ0Td92FEDVAPB2DAamFP9SCLzckA/H9De2iAeDicFFlIUFsywjTVPG4zH9wYDLF66QJ4pG&#10;vc5Of8zFqz16sUGJwqsvuNbqsGgtWBxPMo7pbW6h4hhUUehQi8IYZK/ZjTBlioM1ijgcDofD8U5w&#10;RxoAboTWGolgYXGBk/ecoJ/2OXvpLJdXLrG2tk7oR2RZxiuvvsKXn/kSL73yAm+eP8N2b4v11VWu&#10;Xr2K0jk21VAIgRTvqiF0OBwOx/fJtAdXaz1pfWcNANNGgr0M2ZQe4SRJEJUCgXb5iZgUovC+Jwl6&#10;Z0g2GqMEKCkxCELp4xuBkT5Je5at2QV26g2aRnMwiqiHATEhPRWxlkiGqUciQAmB1pJcC8ZSMBYS&#10;bTzMOCFeWSVbW0fHY4wBIWSZHndzC7nneQRBgBBFrR1b1O9m2DGZFs83W8+OpRECjMHEKen2Dmmv&#10;j9QKSuNJcV8vlrXXabjTx4wS7jq0wGOPHuXE0QVGScb2zpjhqChgqAVIWVxLrYsoAM8L8AzE3R3y&#10;/gjKtsKTOhB7iP/qtac8x5udl8PhcDgc3y/eJz/5yU9OT7zdqT5MTT88CSCs1YgaAa+89jIXLlxA&#10;5UVef297i4uXLrG+vsqlK5cYjoZ0Zjq8933v5Wd/8me56+RddGY6RQ6h0eVzTRHmOb0fh8PhcDj2&#10;whbvq4rfKnmek+f5pFK+nW89/1mWTdroWawBQJTeZ5EpTLfP+OIlButrZMKQSI+xMXgUifq+9hnK&#10;Bit+i8SLuL+Z8dixfczLEaO4z5VYsRbDIE3IcoXQAqEFqREMgFSDUCC1Ruc5otHAdGbIozrSC0Bo&#10;BNcbMaYxZU2DPM+RUhJF0XWpD9OYsnuA2KMAoF2vKpyLcSnu3dII8v6A0coa6dY2OkvLdYr1giCg&#10;Vqvj+35RhA+YmZvj1MMnefDhAxxebuNnKXI0wsRjlCoK9RkERheF++w+pfAw2hC1G4RlG0WDQJTn&#10;bFNAqqLfHnuapgDUarVd3SAcDofD4fhhuOPd19aaPnkQsFb9OAMNEkmSxJy/eJ433nyDOB7R6+8U&#10;vYyFQKU5QkkeevBhDh48iDaG/qjP1bUVRuMhzjDvcDgcjpsxLezyvCgoW83dr8639ysrbJVSxHFM&#10;HMfkeb6nON7lJRZFC0CdppgkLbzwUiJ1kcuvyfB9QSP0CTBE4zHL3XXuz7s8Ogt31Q11FZPnGl94&#10;1KQH2mOkNQMkY+ExxKOLZFMZulqymWSsrW1w9eJVLl1e4+LmNqNMfQ//f4GYynl/O1EAdpyq67KH&#10;0f+6ZwAK93s6HBH3BwitEZ5Eet6k5oL0ipoE9jgatTqL7Yj9M4J2pFmarXH3XcssL80RlSkY1pgj&#10;/WBSkDHVOUZrRJ4z3Oqi4hhhNBIweu8IAKYMGHsev8PhcDgcPwR3tAFAVKolVwvpSCGpeRH3nriP&#10;973nfczNzWGEZpSMMcZw8OABHrj/AQ4uH+Dw8hFmGjPs9HY4f/48ly5f4lvf/hbPPvssm1tbSAlF&#10;zWWHw+FwOPbGijpd5v9TEfjV+XYZO60q/pVSSCknAtMuo7VGKXVNEAOURehUKWKl5xFIn44IaEqP&#10;mi+RIkNkfeqjDY5036KZjMiVJjMBSgbkKDwBMgioByFaSFKhSLUiUYoYzVgYekawmSmurG+ycWWL&#10;za0Bq9s9BqPkbQlXKWUhnqV82wYA9kgBYMqAcp2ANgaBIFcZyXhMNi4KKQoJqrwuVvjbMQcK4wA5&#10;vhAIHRLIGq2ZJq2ZOvVGESlgr5+UHn4QIaWHEYJcK4xSjHs7JKMxJldIs7uuw17vp18Oh8PhcLxT&#10;3JEGAENZmM+AVpr19XXOXzjHZm+DXOVIIQjDiH3z+1heXiYKA7I8QQhD3Qv4wMOP87999ON84uf+&#10;d/7h3/tH/J3//e9w6cpF/tfn/oQ/+bM/5vNPfo43LpxhnIzIVebaADocDofjbVHt7T7tva5iygJw&#10;tjCeqbQFrHYNMJWiglYoagPkGpNk5ElaVL83hlBCXUoCBMJoxnlKMu7TGm0xm2wzTFMupDkrYY1N&#10;WWc1FVyJU64mY5JcM1aGjSSll2dIoBP4NEMfIww7uWZ1ENPb6ZP1E5KRIs00uSla71HUxUfbO2Z5&#10;2xRlCH8QBHiehylD361B40YCeK9pVSZjsUcOvcoS1GiEyTO0VuSq6BCgDajJXw1SIH2vqO6PQcgA&#10;TxatHoUXIMIQ4Xt4vofWijRNSyOCRhuK8H9R1BzI44R0OMToYgTsdZs+Nos9b10pFHijZR0Oh8Ph&#10;+H64Iw0A2pQVcw1kWcbzLzzP7/7B7/BHn/sMZ86eIY5jgihgMBrw1sW32NraYntzk9FoQITHwbkD&#10;PHL/e/mZj/4cj733MWq1iNMvfJOn/+rLfOkrT/Ld117krUsX+O4rL7Hd3b72JONwOBwOxxRVIWur&#10;uu9V/M8uawV9HMekaZGfHgRFaLmtVD+NUmoiFDUGkeeYOCYdx2R54dVWWYLOc5QRxLFma5AzGmaE&#10;aU6iBb1MkQc1zNwsutlCiZBhppEGYiNYV4LzieFKahgaj1RLUi3QWjEyAZupx7mNDc5fucjWdo+d&#10;Ucw41Sir+I0pG+BJhKH4XJ6/7QZApdbBtIe/agzQWu8yhEy/7HQbHVGsX8zL45h8NMTkGUobUBK0&#10;wPd8fC9AiiIVoBbV8KRXGCOEjwgCjMxBKjw/wIQRaZ4ihMH3JJhiX5nKURhk2QRBAyLPyYZjtFIY&#10;NMYU19gaAarX1L6XZXtEe/wOh8PhcLwT3JEGAIEse/JqjDCkecxzp5/j//m93+ZTn/7/8dVvPEO3&#10;v01Yi8hzRT2qEwV1hDYYrdncXMcPJAcOHkAZxekXv8O5t87T6/e4unaVKyuXOfPmGV5/83XipAgR&#10;dDgcDofjZlgDgKm0nLPTq8vYMHgr/n2/aNFnmRa5VcOCMQZpNEZlpHFSiMeyQF2mNOPc0NeGS3HK&#10;pVHKTp7RF4pLfkTfq6OoMfICorkmRzoRB4RiwfdBaLp5znYuGaQeg0zQzyWxihji09Mem6lgaych&#10;GfbJkh3e2rjC5fU1BnE6edyQxUlOzqV6Pr7v43keumwJOG0AqGJFsT3/G1E1AAiKfafjmDxJJ8dh&#10;tEJrhTEarTNUngEaTwIohIAwDPH8osWfBqRXPGeMRyNGOwOEMUghQBU5/hJR9h0shb2BLE4wZfqH&#10;KiNBpo+9el2tgcOmJuCiABwOh8PxDnCHGgCKG68UAt/3mNs3S1DzuHDxPJ/9wp/yB3/0+/zxZ/+Y&#10;V197hVqtxiMPP8K9d99L5IckccxWd5M4i9nc2eTZb32dr/7V11jbWCNOx2x2t+ju9IhqEUeOHKHZ&#10;bF67wTscDofDcQOsuGcq/99SFfO6LBI4HfJPJay9KgarglIYDblGZQkAfhgiwhDj+XiRB4EhERqE&#10;RxODn6WMcrg4Sji/ssHqMCZsNTja8FgUKaicUOQ0gYbw8BEEaCIJXgDIEN/3kMLgK5hVPsvGp51o&#10;Vte22OrukOlCDBtTpgCIyf+gPDd7vpRRAHasLNPnS2VM7PxpgWwNAMbWR9AGM07RqU3DsEdhyLKi&#10;O0OucopkwsJQIz0Pz/OL46+0XTRak49jRt0d0nGC0YV3XyLwhSyeQez1M6CSFFQRA7FX+H/1c9UA&#10;YFMiHA6Hw+F4J7j+CeQOQAiBKvvtqjzH8z0OHjjIzMws69sbvPzqd3nu29/gjTdfJ8sz5uf38cD9&#10;D7Awv484HrOyusJ3X/suT335S3z+zz/PW5cukOuMXq9Hr9clTVM2NzZ588wbbG1totWNvRQOh8Ph&#10;cFCKvizLYA8DgJnK9/Y8r/A6l4J4L3Frp1sxaQveyiIObjLfikkjIM0VQkoCL0AICTJAeyFjL+BC&#10;GjOMU1p+g3pUx5iMNBkyiBMGQEP61IUglikDmTKSCWumz5aKmfEUJwNNJ8+JR2NGgxFRKhinmu5g&#10;TJpmUIbES2HrAlzDGgBsW0QbAWGP3y5DxSNeFcl7YaMisiybrGNUjkkzRJ4VFfkFhH5AFIaTFItq&#10;PQK7T2MMmVZg2/4akNoQCA9TGhk8z0d6EoMCYQrjgieKl9HoOEWnKSotzo3ynKpGDIssiz0KISYR&#10;IXtdf4fD4XA4vl9ufOe8jTFlsSQQhFGNB+57iH/4D/4RH//5j1NvRAxGA7IsIc0z1tZWOf2d5zlz&#10;7k2SNEdIWRT8+7P/xef/4s9Y31hl/9ISjXqj6L0c1YnCiCiqUa83Merm4YcOh8PhcFQFflX0TYs/&#10;KzptjYDqqzrfrls1ANjIgVKlImUhaIt1oHBE+xjlUxchnhewoSWXjMe2EOjhiN7GVdavXOLChStc&#10;3ewzThV9AVcyTaY0kckRBuJUkmcRKvdJ8RHSUPMNdakReUY/jbmgEjZGY3qjmFxpPATCmCIrXtjD&#10;vHZ+tg6ATQOwwt3eY+1529z56rp2XKrjacfG1lNQWpMnKclwBErj2fWNhvK5wRoBqtEIUghEkQ9Q&#10;fIaiwOIgRmpN5JctBAMPpCDTCm00iCKKQMiyM0Oek/RHJGVtByrnNH3c9hh830eXKREuCsDhcDgc&#10;7wR3pAFAc60IoEDQCBv4JiCSdXzPZxyPGY1GJGlCnMZcvnqJV159me2dLkiI04S1zXU0mqPHjnLo&#10;0AHCMML3A04cO8ZPf/Sn+eX/85f5lf/zVzhx9MTkIcHhcDgcjhthvfs3yv+3n60AtMJ2epkq1jts&#10;Q9211mgjCwOA5xciWOUINL4nkEbjxyntZEwrGWPSHKl8ZrVmMTGY/jYyTxjHORvDjHEmiFONlxtm&#10;AsnBGswHHkku2MwkiagzVB7dzNDThlgrPJXg5zn9gaLbjxklKZkqjR9QVsLfjT3H6TQAG75fXc4K&#10;4Zt5/6tjp2wrxfGIeDQqQvErVfbzPCfPsmJfNr1CF0YBAK+sweB5XjFNG/I4Je71UWlGGIYEgYc2&#10;ZtLlQANaG7I8L4oyGoPOc4b9PuPRiDQt0jPsce5FdSwye3w3WNbhcDgcjrfLje+etzjFbfZam6Di&#10;jltUGZbIwrUgDdpotnvbPPvss7z4nRcJw5A8z9nc2mRjY5219ausb6yxs7NNjgHPo91uc/99p7jv&#10;3rvxfcm5C+fY2N5AKcWBA4f4qY9+jEceeoTFfYsEQQCIMlvQYIzNzSyeE9y92uFwOBxUxH3V22ux&#10;QrCar14VuNMi2C5bDW+3XnNtSqGoNUZpdK4xuUZqgyAnjweMuut0t1fpZwmx75MJgZARM80GJw7s&#10;Y352lsyvkyhDazxmX5YxQ05DanyTM9YpqzpmXWpGQmMQNEVA25PUvSIJIRkXbXKNLtrgKaWKMAQh&#10;JzfIaUFrPd+iDH1PkmTXMlaw8z3EM5VxssaRtIwEQOWgNVmckicpucqKSABdOA6MKpZPsrKtH4pc&#10;avI8RcUJOs9QeYrSOTLyCZt1vNBHU6YDegItDEoX7QCV0hgBKs1IhiOyLC9aNX4PRFkY0Y6FjYaw&#10;51z9e7NxcDgcDoejivfJT37yk9MTbwtMGUKIKES2KEPshCFNM9IsxQuKysW5ytnp7dCZ6XD82Ana&#10;rQ6tRpMkTtjYXCNJxmQ6RUqfSAaEQUDUqtPtdnnrrbe4vHqV9e1Vdvp94nFKnmj2zezj+NET1Ot1&#10;jNn9MFccybVpezzrORwOh+NdhCn726dpilfmuk97sK2g11oTBAFhGO6KFhCVEHcbFm6r5VvDQRAE&#10;+IHEi1OS1Q1GqxtkeSHE1TgjX9tgtLJCv9tlI1FsyRqjWgPRatGan+fE/cdpH1pibRCTxjmNfMyS&#10;GqHTlDRN0HFKECdEwoAnyERIO82Zl7DPV9RNghdF5O0OWbtN1IpYbNWYjwKiMEAEQWmf15ObY/W8&#10;RKV1X5ZlSCmJomgyDtUxtN7x6vpUBHGWZUVRvzxHSkmtXkckCenGGqo/JE8yTK5AlH57UzYpFCA8&#10;AIOUAuOBqgWMjSYexaQqwxgFpugQ4EcR0vfxjcRHFgUATVkOUEgEBq+se+A3G/hzHfIyyqNer08M&#10;HlXsZ1PWdtBaE4bhnt+J6XUcDofD4bgZt68BAAFGFj2FhShiAqQm0xkrV67w0ksvYTA06w3qtQaH&#10;Dhzm/lMP8uiD7+cDj32I9733caKoxs5gQH84JElTJJK6F6CVZrO3zdW1NXa6PbZ3ugwGA1SuaNQa&#10;3HvPfXzgsQ9w5NARwiAsUg1MaYBAFA8MRhcFgNwN2eFwON71WANAkiQTA8C0iFNlJX+AKIoIw3Cy&#10;rs3lt+I4SRLSNJ0UhwuCgCAIMMagAD9TpOvbDDfWUSolS8YMVtcZrlxGD/pIzyett9Cz8ywfPcT9&#10;d59g390HmFmax7Rm2cgNUavGyf2znFicR2vBQKf4ec5smhFmKcMsYxCnGJWjRU4DxaIXMT8zR7i0&#10;gJztENQDFjotmp5ACIMfhXheIYqtoXzaEGJFb9UA4PtFOoMNhffK6vo3usfa8Y7LfHvf92nU6vhJ&#10;SrKyitoZQRnm75sijk9i8IxBaoXQCqEUZBlaAJ4kB+K4SB1MVIZBgyfRUqCNQSDwPR8hi2cTARid&#10;42EIhCxqMjTrBHMdMl0YbJrN5uTc9sKOhVKKIAh2GUNwBgCHw+Fw/ADc1gYAe7uM05hzF8/zyusv&#10;c2X1Mm9dPMun//vv8+bZNwijiHq9ThCEXL26wurqOsvL+zl27CjHjx1jef8BPM/jwP6DHDxwEDUu&#10;ww394qEjyzIGoyFRGNBpdrj7rnv48E98mFoU4XkeM+1O0R5oYogo2gqZsuhScT92N2WHw+F4N2M9&#10;9lmW4fv+xABQFW26zD/3pjoAMCWKrSFBl0UFfd+n0+nQbDYLr3eW46cZenuHZGuLLBmR90eka5uk&#10;aUoYNqgtLBEcPMzsPSe59z338d6H7yOdbxErwG/i1xt0ZhssLHaYO3yIcN880fI87cV9xEi6OSRK&#10;0VQpzSSjhkDnklzWSWfnSPbNkjQDGrWApU6LWiAwRhEEIUEQlrfL60Ws/WzFvjGGKIp2dQfQZYvE&#10;6fWqaK0n0QJ2G/VaDTMYMrx0BTMeI0qRLsnxhUGg0VmKisfk4xHZaEg+HJKOh2RxjNQKXyvIUvLx&#10;gDweYZKYPI3J4xhtcpSnyXxDFoJvDCLN8bTCQ2A8ganXCGY6EBSh/Y1GY2IAmDaEWKwBwPd9ovLZ&#10;wxkAHA6Hw/GDIsyNzM63OPawjTFcXr3EH/2vz/AXX/w8WufU23XW19bx/YCFhSUevv89nDh+kjfO&#10;vMGZc6/z6COPcP/997Nvbh9JHLN6dZ08y9ncWeevvvglrl5dob4wy9z8HEmSMM5SwjCk39spPAhe&#10;AEbwEx/4MD/90Z/m0P5DNOoNWq1ORewbhDBFMyZ3U3Y4HI53LabM1+/3+wwGA+r1OrVabZcBwEx1&#10;CbBiUJQh8dbjbyMEbCRAGIa0Wi1arRZSSpIkYWtjG93rIi9fZXjmTbqXLtFf2yC+ugWeYeHgUWYe&#10;eIjB0SNcrocktZDZVpO+9hFpRjxOEZ7k0P4OgTSMU8NwMKJZi4ik5OyZs/S6fRjEhP0hi+M+2XDM&#10;lV6fnWZE48hBFo4fobUwz9J8m8XZJqFnyNOEWq3JzMwMYeCBuL4YohX/aZoyGAzI85yZmRna7TZS&#10;Ssbj8cSIUh2jaez6Wdl2MQgCWq0WowtvsfHt5/GHY5CyqNKfp+i8GNs8zTBlMcCippAp2yemaN/H&#10;azcJGg2EAI1BpgqZKowultOewAQeRAGB8SHR+AI8P0TVG8jl/dSPHiJotUBAo9Gg0WjcNAJgOBwy&#10;Ho8Jw5C5uTmiKLruu8MNxsHhcDgcjmluXwOAViAEBk2v3+W509/iS3/5Bc6dP8coG3Hu3FnCMKLd&#10;7lArwwfDKKLX28QPfGZn5pifmccXPio3qCxne9BlZ2WteKiabdEfDTDG0J6bxfMkG+sbqDxDK43v&#10;+ezbt8Di4iL7F/Zz/70P8cHHP8TRQ8epRRFgkIKizqK7KTscDse7FmsA6PV6DIdDGo3GdaHcdjkq&#10;IpjS+2vFv83zV0ohygJxnU6HVquF7/uTbSSDMdvrV8kvXSZ77Rzrr55hY2UFMsXMoX2ceN/7mH/P&#10;IwzmF3hzGHNhs8vOOKHuhczN1jFCk44Tju6bZ6be4PJGn7XBiMgPqPkeKh/j+4L+Tky3m/DgnGIx&#10;y+ldWWVHaqL9S7T2H0BHdcJQUgsE2qSMRzGeDJibm6fRiPC8wgu+F1mWMRwOSZKERqPBzMwMvu9P&#10;DADVGgrT2zDGMB6PGQwGk2gKYwxB6NN/8xy9bz5PmKUoT6LyHJHE5ElMlqVoVXjrRVlXSAhQ46Jz&#10;gFePEK0iolDmhkwpkIJQ+vg2QiFPyfIcYyATHpQ1Afx6HT07S/34ccJDB2jOzU4iPBqNxq5rPi3s&#10;h8Mho9EIz/OYm5ujXq/v+u5Mr+dwOBwOx824bVMATNniDyGpRXUOHTzMvafu56H7H2JpaYnXXj3D&#10;gQMHOHb0KON4zKXLF0mSGN/3ieOE/k6ftfU11rbW6fZ7jNIxvhCocdGaJ2jU2Op22dnZYXN7i9X1&#10;NdI8RQjBdq/LzqDH2sYqFy5e4NXXXubN828SJxmLC0ssLSyVnQjKas/upuxwOBzvaowxu1IAbHX3&#10;aQOAnWbKiIBqoT+7jDGGMAyZmZmh1WrtShUA8IQk1hlpPEJ0h6juAA3MHT3E8k98kNn3PIxZXkC2&#10;asy3Giy2Gix0Whyc63BorsHi/Awq1xilmO008XyDVpoURW/QpRFF1JtNEg+CKODg8iyHTxxl//Iy&#10;Bw8cZP+h/TT3dRCRJEADCiN0UQ1fUaZAFG31pkWrFbP2PO142XoINqTfRgBMr08ZHRHHMUoparUa&#10;URShlEICarPL6MIl1GhMlqWkcYwZjzEqx5RtCmUp/CkNEaOdHchymp029bkOzUaTmhcS+AFBo0bU&#10;alCbaRE26vhhgESA0hitCATIXGGkh2k2aOxfQraaRM0mjXp9UqCwGv5vz8n+tbUhtNbUajXCMNy1&#10;zPT3yOFwOByOm3H7GgAowuuFEKAFvh8w257h0MFDdFodOu0ZPvHxT1Cv1Xnp5ZcZjUY0G020Nmxv&#10;b5OmGQaKkLr5eZYPLjPbmWVnZ4dM5dRbLdqdNq1mG40gicccXD7I+977fja3thgMBzSaLY4fO8nJ&#10;E3fRbrTpNGc4efwE+/cvI4QsShyJMsuwrAvAlHfH3bQdDofjzsaKWWsACILgOgPA9P0hL1vW2aJ3&#10;1iBgi+LNzs5O8serFNszGGkwaY5Mc0IvoLm4wP77T9F64EH8xUVMPcTzBDUJzdBjrlNnrlWnGUoC&#10;6RXddJRCS0OcZwQIap2IJE8wRqKlB0YzW/c4MDdD2G5h6nW8dgvZqBcqOkvRquytJwTGCLQqouOC&#10;MMD3rxVCtOdfPQ9Rpj/YcxZlFwBgl9Fj+j6aldX/TVlkz7b/Ndqgu1123niTfNjDqAyR5UUjX1Ps&#10;T9qgPSExWhOPx2SjcZGeIUAGPmGtTliv40c1wnpEVK/hhwFe4OP5PtLzii6HGKQBrXMUGr/eJDpy&#10;GL/dotlqUS8NAJSFEKeFvP3eaNvecaoTAHtEC0yPhcPhcDgc09y+BgChi/x6iqx7WVbcF8LQrLc4&#10;duwE99x1D1pDPI45duw4UVRjY3ODPMtYXFjkyOGjHDtykkPLh2jWmuzsdNnqbaMlzM7N89CDD3Hv&#10;vfexb24fM+0ZPvLER/jFn/9FwiAkSTJO3X0ff/f/+L/5xM/+LR579HEee+9jnDh+nHqthhQSIQvx&#10;bw0A3OAhx+FwOBx3LlVvtq1Ib7240/cAW7zOGgus51cIQRiGNBoN2u02jUbjujZ417ZlMEKQZzlK&#10;eNTn52geOUh09ADsm4VA4kmJQKARmDIXX9jWfLKo0p9lGXGSo41gvhUy32pR80KEMNR8STP02TfT&#10;Yb5VJ/AE0hPgS7QADeTakCtVtOo1AgxorQAIgkLITo9B9VysyJVS4nkepkx/sJ+r61hs1ESWZXie&#10;R6vVIgxDsiwjQ2G2e/TOnIF0gA9IBFqAET5IA+QgDBjIkpR0NMIrq/2rPIc0w/M9/EYdL/IRvgRP&#10;IiaCXOJ5EgRleqFGodDpCL/WIjxxjKjdptVuE4YhWuvrogCmnxMojRp2uTAMJ4YfUXEo2M8Oh8Ph&#10;cNyM29YAoG0KQBVRhEj6fkDkhcTjMbMzsxw9eoylhSXqUZ3D+w9y/z0P8OEP/STve/QxlhaXGA2G&#10;nD93nqurl0mzDETR0scIU5oX4NTJU3z8Z/8m9959H4cOHqJWq3NgaZn3Pfwoxw4dY352HyeOnaBR&#10;ayKNBL1b+E8Osbw5Tz/0OBwOh+POxralswYAK/h0Wf0/z/NJ5Xrr8aX0dtfrddrtNs1m87oicNcj&#10;MFKQGk1uDH6rQbivg5lpIPwid35v4VhsTyIJg5AoComCgJlWg7lmSDMMqIcBjTCgXYuYb9eZazUI&#10;fYEsj6fqibbi1pSpDbosXCilnLQtnD6H6udqdIMQYuItn46eqO5XKTUZv1qtNjGUKKXI8hS1scnw&#10;zTcxSQx+pUaPoGjrZ1RhGFGKdDjCpGOk72GUwTeC8WiMNoZ6q4GshSBkce7Wg18ej5SFwUClGpVn&#10;mDRFtmeJjh2nMTdLo9lElq0ds7JQoTVyWKpjYceymgZgx3Wv5R0Oh8PhuBG3rQGgSAEobnbGaBCG&#10;/rDPxuY68ThmZfUKL7zwAoNhn95Oj3MXzlFv1HjfI+/n3lP3sn9pmW5vm5df/i4vv/Yyl1cuE6cx&#10;0is897nK6XZ7rK6tsrPTY3ZmHw898B6UytnubXPl6iXeuniB7Y1Nrq5cJUsT5uZmGY1H7Oz02Bn0&#10;i86AXnHjlpVqx1X2muZwOByOOwsr8JMkmQhgKtX8rdc/SZJdojmKokmV/1qtNhG/3Oz+kYMURY2c&#10;JEvRQuDVaogwxPse9yJP+GAMAjMp+teIAmrSIIBAejRqIc1aSDMKivZ5exgjrCi351LFevCDILiu&#10;pV31ZQ0VVihXvf/WeDK9XzuOWmuazSb1en1yLHEak29uMjp3HuIY40m0pGjRJwzCaDyK6IU4TlBp&#10;gq9ywEPlGb4XkIcRMvCo12v49Vp5jOWYSgEUY2eMRmU5JsvJ8wydZMj5BerHj9OanyWq14oojBuk&#10;NVjs+dnzz7JsEgUwXUNheiwcDofD4diL27YLgDbFw0jhsTDkKuO5b36Dr3ztGYRnyLTi4sW3CKOA&#10;XOWsra3SbDU4duA4zU6LOI45f/Ecb126QLfXJU4S6kFt4pHwgwDf8yYhd/uXD3Hv3fdR8yM2extc&#10;unqB3vY29aBOENQ4fvIEj7//cdIkZXNjE8/3OXzwCK16i33z+zhx4gSdVqcoXuhu2A6Hw/GuwZQp&#10;AMPhkO3tbaSU1GqFeMzznLzs866UKgzGUuL7Po1Gg3q9vitaoMqN7h9GFUbyVOXs9HZI4zGNep2o&#10;FpWt96bXKDCqEOfG6MLILgRSGHQRww+m8JgbCkEthLHheBNPevWYsixjNBpNohlMmc9OKXbb7fak&#10;G4Jd165fnaaUIkkSlFJ4nrfLCGKx2x6Px4xGI6SU7Nu3b2IAyLKMnf4OO6++ytoXv4jodqEWYDwP&#10;36bqGY0REh3VGec5ZjDEG/TIc8hHA8LZGdqnTiExNMmpdWYQUYTve+UYUBQSNBqdK7LRmNH2kEG/&#10;D+ME7/77mfvQT7B47Aj1Rh0pCsOGbXdYLe43jVJqcm6e5zE7O0u73d61zI3WdTgcDoejym1rAJg+&#10;7DiJ+cJTf86ffPZ/cfbyG4zGQ4IgINc50itusgAefmGZVzlplpJkCWmagDBEXmOSaxkEAWEYTvou&#10;Gw98GdKqNZABaJHjywChiwehWr1GuzVDPB7T7w/wfZ+jR49yZOkYDz7wED/5Ez/J8v7lSfeCSfqC&#10;u187HA7HHY0Vp6PRiM3NTfI8n3i/rfA3xkyEf71eJ4qiicf/RtxI8OVFCVpypRgOhwx6fXxP0mo2&#10;8XyviA7YE1FE1NnceF1E1wkB2kik5yFK8V9Q/LXrMHVMVrTGcYzWemLc8ErjeqPR2FXIsPCm7zYA&#10;eJ5HkiQMh0NkGTlRNRRYTBlKbw0OtnVgWHYPUEoxHI7YeP01rn7pKeSVK/iBjy5FtwSUNohmm7l7&#10;TxHNzdO/ukL39ddJB2Oy7ga1hTlO/NzPk/V7yI2rRI0ZZLNJGIUYCu98HidFLYVcw2hEb3OHzd4W&#10;XmqoffAxFh77IAsH9xOF4eQBII7jSWTItFe/+qyTJAmj0YgkSWg2mywuLu4ylDgcDofD8Xa4bVMA&#10;pjFCIyTMz8/TG25z8eJFur1uEQ4YJ6RJyng8IoljBoMho9GA8WhEPBzjCUk9qhcPTHlOFIXUahFS&#10;CkajITs7PQbxkDzNSMYxucomBf7IBUmWMBgM6PV6bG5t0u/3icKIw0eO8IHHPsT9993P0v4lAj/g&#10;mvx3BgCHw+F4t2CFXJqmKFUUwiu86ALf94miiHq9TrPZnHj+q4LYUv08Pc+ijEECPgKJIU0TtFF7&#10;tt6zx3XdtmSZ049ACK80pKuiiJ9RgC6d/jfOQzdlCoDNcbdGjlqtNlm2WgvAnq8sC+KJMnQ/Kzsh&#10;2NB/UTEA2DE0xkzqJwCTlAm7nBACowR5NibeuIra6iFyDZ5fhu6D8UPax0+w+N730jh5nPr8PAJB&#10;2Gqi0jGy0WDpwUfQWhGprOx40MALQ6TnFR59rTHKFG0As5TRcMQgHhMFEfX7T9E5fIxms4WUYtcD&#10;QDX6wx6vZfp8bS2AKIr2rKPgcDgcDsfNuO0NAPbmL6Sg2Whx4MABWjNtMIK11TU8z2N7c4s4HhPH&#10;SWFpjxOyLCdNM4IgpNXqEHgBnucThRGtVpMwCBAIsjQjTRKyNCXw/MLCX4YzpklKVLbkGY7GeNKj&#10;UW+wb36BDzz2AX7qIz/Fh574CY4cOkItqJXin/KR7AYPXQ6Hw+G4o7ACzr6sp9cKf1usrtlsXuf1&#10;n163Ou1GSAzCgDQCYSDPs0nueFCGz1c9y1iBXLwpXnZaURC/8PYbg5RFfQEhJmbsssvfbpFKWd/A&#10;Vq+386SUk8J8Wmt835+E9FvhXzV8ZFlx7EKIm+b+a60nbRN936fdbk/qLNjljQGlcpJej3Srhx7H&#10;xT1Z+oBPODfHwkP3Uz92FF2vU2s0COt1wtkZks1NlFLM3XUPMs+ITI6oN5B+AMYghJyE9OtcYVSG&#10;SRPG/QFJZqgtLNE4dTftA8vUwrB4GqhcVxsJMm3gmD5PU9YCyPN88v250bIOh8NxO1MEl5miMwtl&#10;S1nK5G9TTBPFh3IOGCHK3+TdRWmp3Jvcb+UdYADAehWEJPBDQj8EIUprvKDT6bCxsc7M7FzRm1cb&#10;FhYWmJmZwStbBNXqNcKoqHhci2p4sghztO18BIIwiDh27BizszOEYcTc7CzD4ZAjR47ysx/7Oebn&#10;9xHVajxw7wM88tCj/OxP/gyPP/IEszNz+F7hhxEahLDiv+iLXHmEcjgcDscdiH3okGWIv+3lboW/&#10;reo+7Z3nh3lQKQ3jRoAqWwtSVtD3plroTQTk1KvcTPGaHMv1L3OD49TlfpVSk/0EQUCz2SQIAowx&#10;eHsUA7Qin0rEhDWaMLUvUXYXyLKM8XiMMWaSWlAVxsYUD5FKabI0R6uMbDxApwlS+kTtGWZOHKN9&#10;/93IThtPSDzhQaOBaDaIL1xEJ0NaR47gZxmSHN+Pyrp/5cNmeVhGZ5g8I43HJEmGaM5QP3WK4MAB&#10;WgvzhL6PpOgcYLHC3kYB2GO25zBxdlSKK4qySORe4+JwOBy3PRMDdHEfKmwAAmEEavJzV96DyruW&#10;tW3fTOzvNe3dxm1vALAXMU5isqwIc/zGt77Bt09/kzRPEEA8jnnsscc4sHyAZqPBo488yvLyMp7n&#10;UYuKQky+7yPFtZuxvdEWDyc+YdTg2NHjPPjAw9x14hRPPPZBGlGLh+5/mL/9ib/Dg/c9yKHlQ5w8&#10;dheHDhzmrhN3szC/iEaV2732kKXLfEnhDAAOh8PxrsDeU0Tp6baeb+vVrnq9p9f7frH7sVghbj3u&#10;1X39INuvstdDlt2/FeZVUWtTHXzfL4z3pbCvhvdbdKX13fQ8+94K5yRJyLIMz/N2tUrctaxWJGmK&#10;AhrNovaAkYKo06Z1YD/tQwcIZmfQSMh1Udsg8PAxjC9cQCUjGotLeFmOJxR4waSgopGgMXhCII1B&#10;Zzlae8j5fQR3Hcc/ehjZaNJpzxBMRXhUz8MaS6YjHawBwE7XZVFFm0JRNZo4HA7HHYHIKBPREHiF&#10;M7U0PCtRdLqxn40u0sV0npOrorjuze4d73ZuawOAUjk7/R5plrCyeoXLK5fxQp+XX32RZ77yZTa3&#10;NhgMhnhScujAEZqNFkFQPHSNR0U1XZtbCCBlJVxEyomDQ3oSz/NBw/zcHMePnuC9j7yP9zzwHh5+&#10;4GFOHD3J/Ow8UkouXrqEUoql/fsZj8dsbG9SiyKiMAJhw1IkomyddM3P4nA4HI47kekHDiuQpwXq&#10;9Lzp9b5frGg0xpAkCWma7gq5Z49j+36w90vK7VQ91lQEfFXkh2FIFEUTA4CdLio1ACw21F2Uxvjp&#10;cTJlccU0TYnjGGMM9XqdVquFv4fIlkYxSmIGytDodOi02zRbDZozM0TNBkEYoOIU+kPEaAxJjMhT&#10;dJqSr60RSKi1OkgNnhAYTxZ38NL7bwBPSGRRO5FwdpHGyRNwcBnVamKMpFNvFQYACVXHgP2ryoKQ&#10;1etfHdvqWFgDwDt1PR0Oh+PWohotbTBCoYXGCI00xQujydKUcTwmjsckSUyappP0McqoMlm2k8X9&#10;TgK3cRcArTVJkvDG2ddZW19jZfUKK6srHDxykKurV3jqi08yTkaAxPcCGo0Wnu9jjCJOYvI8Zzwe&#10;Mx6P8cuqy5PvQxkyWfRjTpFl0SJfhtTrNQ4tH+bee+7lnuP3sLi4SBDV6A/6vPzqS7zy2is0Wy1O&#10;nTrFTneHdJxx91138+C9D3Ls6HFq1hAgyoAV9yV0OByOdwU3ut2+0/eBqvCnzKPvdruMRqNJgUEb&#10;Nv7D8L0MAFmWkSTJLjEbhiH1er3o0lOK+2nvtd2W7cJjpzEVcWANDLYyvu/7zMzM0Gq19jwe0pjN&#10;/oBenNEOAmrDHfTWBno0QOgctMEogzQenh9gIp889Milh15bx89iZLNdpPNJjfEknhZoQHtgtMFX&#10;oPOs6Piz/yDRwQP0DIyTDJRm/74F6s0Gwr/+muuyjaGNZLAGkeq1rEYA2OWsQaU6zg6Hw3G7Y3/3&#10;DAZlVGkM8ApjqwFhDHGWMRoPGI0GxPGIwIcw6CBl0W0GoNls0m63d/2mvtu5rQ0ASikuXrnAl57+&#10;El/5q6dZ31yn1oiQQrC1tUURkGcwBqSQKGUwRpPlGfG4aLujtabVatFqNSeC3BjDcDyi2+sxHA/x&#10;PEmrUWem3aFea+BJjyiq0aw1mZnpgPRJs4T1jTWG4yFaF0M67A+Zbe7jA48/wc989Gf4wOMfpNVq&#10;Y7QuvsTuS+hwOBzvGvYSzNXP7xTTBoA8z+l2uwyHQ8IwpNFo/Miqx9ttCiEmHhjrfRFlx4MwDHeJ&#10;frvOXuLeTtP6Wuqcfa/KNoPj8RghBK1Wi3a7fZ33f/IQmcZs9vqMMkVLCGR3E729iUxitClCRn0E&#10;kfQxArQnUJ5AmQBfKTzyMs8/QAuDMKYI90dgPI3MDaSaTBtoNjDHjlCfXyAep4xHCRrDzNws7XYL&#10;6XtMklUrx2mdE1rrSXSEnV8dW1OmDACTKIBpQ4rD4XDc1miDEQItAGOQGMgVZDmJGjKKE1KlUBg2&#10;Nze5euUCnWadg0fuJ6rVycsuNJ7nMT8/P0n7fufvfLcft60BwBiDQbO+ucpnP/9Z/uzJP+PyyiUG&#10;w0Hh9Q88ojDA973yQgvSJGOcFJ6CJEkmoYLWG2JzS7TWjJOY3s4O3V4XpXN8z6dRqzMzW/QVDoIi&#10;v1CKYq00TRnFQ/Iso1ZrEAYhwgieeOyD/OIv/G3uP3U/8535IpWg5Efx8OVwOByOW4tpQc4eBoDq&#10;dKbE8PfL9P6sAWAwGOD7Ps1mkzAMdwnK74cbLV8VqZT7tcdQDfWvCnTL9DatGLZY0W+MwVRC/0ej&#10;EWma0mg06HQ6u3L/LfZzliVsbHfJspwZrTEbq7DTQ6cZSgJaIw14nihbAxaF+oSWaDQIhUCjTYAR&#10;At9ohDEoBAaFzBRkhizw8Rfn8Q4dQjZaxGnGcDBCa83MzAzt2ZmiNtB0hEJ5fjalASCKosk5VF92&#10;WcqxteJ/ensOh8Nxu2JMjhFeUQVA5zDaJN0+R9a7QjxcY5xJVDSDbOwj0RE7o5RGs0177gBhWPx2&#10;ZllGmqZ0Oh1mZmbw5fXFdt+N3NYGANAMx0PePH+Wc2+9yXPf/iann/82b12+RJyMMTonCD2EFOS5&#10;QilDnCQYpWk2myzM76NWi4qcfClQZf9eKYuKkqPRiI2tLfrDPugi9K5Wi4qOAbUi5E5phc4UeZlv&#10;Uo/qPPLQozzx/ic4fOgIJ++6h/vuuY8wDPHxKBP/bFpL+T+Hw+Fw3KlMC3KmhNpe039YA0CVPM/p&#10;9Xr0+32EEJN2g9Oi8e3uszrfvq8KU0vVa18VqdVcTMv0ulbk2+Wqwp+K9380GiGEoN1u02q1dnnM&#10;p89nNI7Z6nbRJmMmz2B1Dfo76DxDtmeLkNHRCHSO8Ip9SiPwkOQUif2ykPqAJDAaLXRRqTrPIc3R&#10;wkfPdPAPLhPOLaADnyTP6Q8GqDSn3ekwOzdbeKHK9olVRNkScDQaoZSaREvY8RVTKRP28/R42nnT&#10;0+13scpey+01fg6Hw/HXiTEZGq/Imk62Ga+cZufcX5FsvInI+uhwlrxxgKxxlGj+JNHMQbygjQyj&#10;ogtOaUi26W8LCwsEfhn9VrYOLH7f7O/ftdLs1d/EO/E38PY1AGgDokwF0DlZnnF55TJvvPEGz57+&#10;OufOv8nzL3yL9c01kAZdtpLQWhCFEYvz+5jpdAikBwiUVgziMWmS0G42icKIXOX0dvp0d3qkZYVh&#10;KQXSk/ihX25Po7XCaEM9qPPow+/lV/6PX+EnnvgwC/sWCIMyN2/ylSr/OgOAw+FwOH4ETD+4ZFnG&#10;zs4O/X4fU7bJq9Vqu4rHVdebftiZFoP2VV22Om2a6jo3WmYau7/qX2sQMKao9jwajcjznFqtNmkt&#10;eLMw+GSUsbG9iRIp7TxHrK7DTg90hlk+QtRuk21tkfe7CFUUj/KFRJcF/pg8HhrQpribGwWZQucZ&#10;SA/TmUMsLiEWFvBrdaQQ5HlOv98njmPa7Tbz8/PXFTWsYsoogCRJkFJOzmt6DKf/2rGpbtcaE3q9&#10;HsPhECEEx48fJwzDyTKimiZRWd9Ou9mYOhwOx4+K4jdNIExO3r9E9+xX2Dl3Gr+/jZyfJ2gtktUW&#10;UY1lRGMZr7FAELWQoqIRy9/AKIqKum1+gBSFo9cYgxQCbYusTv2eWm70W307c/saAKY8KlordPlQ&#10;sL61zvrGGp/7wmf5/F/8GecuniPLi9w9z/PZN7+PuZkZwiAEDEmSMhgNGQ6HYAyL+xZoNBoYY8hV&#10;zjiOCfyAo0ePksQJo+GIpf376W73uPjWW/SGPTCCe07ezd/7v/4en/j5T7A4v4gUhZHg2hfHqv6C&#10;O/EL5XA4HI5bC2sAGAwGGGMmhfiqaQBVqtOm54s9BGh1+vTydl7179th+tHEilvKiIaqQK7X65PQ&#10;/5vtIxkmbHS3wVM0jUFsd1H9PirPEAtLtPftQ8VjxmvrmF4PX+VFh2lpK1EzEf9aFZEIKENuQIU+&#10;3swM4b4FvM4M1GogCpGvlGI4HDIajWg2m+zbt2/PNAiLKY0dWdlCsZo+wU2uAaVTYn19nfX1dXq9&#10;HhsbG6ytrbG6usrVq1d5+OGH+eVf/mXm5uZ2if7qtkRZZ8GUbRqn9+FwOBx/HRiTAz5oRTreYrB+&#10;hnR7hZrRRIun8JszKK/GKIOdcYzCEEURkRfsShuL4xgpJYuLi9TCsKjFLsSkDEuhKQHePb93t7UB&#10;oOi5K9G6eDCQZc6eMZoszbmyeomn/+rL/I8//u+8+PKL5EbRbjaZnZkliopigUmastXdptfvI7Wh&#10;02kzPzdPEAST/QgpmJud5wNPfJDl/cs0a01O3X2KzfUtXn35FbYH26RZxn333MuHP/hh9i8ewBOl&#10;Z8WIovufMBMDgBDXfAmuDaDD4XA43kmmBV2e5wwGg4kBIAiC4iFpKl9++sFnr8/TwvNGf6vsNe37&#10;ZdoAkOc5SqlJUcG309VgNBiy2e3ihZJOGOGnKTpOSfMEU28QtdqFvu8PUNtdzHCHPB3iJxlCGbQx&#10;YAxGawwUXqSwhmw1EbMzyNk5RL2O8P2Jh4myrtBoNGI4HFKv19m3b9/kGeNGWCNAXmmDOO2Jv9G4&#10;nj59ms985jO8/PLLbG5uEsdF0eMkSfiX//Jf8nf/7t+lXq/DDbYhSudK8VB8c6OKw+Fw/KgwRoHx&#10;AIMxOVoNMSpHCg/hNxHSxwjBOM7Y3t4mS8eEvocXhpPfL112dTPGsLi4SKtRxyp/Uf6mXrtnyneN&#10;LvM++clPfnJ64u2CKa3dQha5HEophBBILZG+YKbT4ciRoyDhytUVEIZOq00UhkgElJb5cRwX1Xlb&#10;bTrtDkEQoLkWYSClRCnN2to6vucz15ljad8Sx48c572PvI/3PfZ+HnvfYxw9cgyVKZTSRFENyhup&#10;UjmelOwO9ze4NoAOh8Ph+FFjyjxIYwye5+H7/uRVrQNQfU2HnMuykn91+vQyN3q9E9jtVPdrz6G6&#10;j5vtz0YNeJ6HH4YYz0dEIX6jCbU6RkqE9PBqdWjUoBHi12uYWh3dbKKbDUyriem0kTMzeHOz+AsL&#10;ePv24c/OI+tt8MLyXq/LB8niOUIpRZ7n+L5Po9H4ngaL6vjZ850e72nsQ2wQBJw9e5ZvfetbXL58&#10;meFwOGnH+PM///Pcd999+L6/S+TvRXXMHQ6H46+fQqshBFIKhAwRfgPh1xFSodEIoUFr8jRDGkPo&#10;F0VaqRgzlVITg3Hgh3jSA2HFf7mf8vVu+b27bQ0AxhThaWmWkOYJ333tJb77ykvkJifwfZTW5Dpj&#10;q7fFd195iXPn30SIImJAyrIFRFmAxwuKG/Jsu4PwJOM4pluGS1pPQ65y0iTm6tWrnHnjdd548wyv&#10;vf46Z954jStXL3Pm7Bme/fqz/NXXn6U36NFo1TFCcXV9ha3tbfyweFApGgZdszK9W75oDofD4fjx&#10;YL3J1gBQfVlRX31fFZzTr6oAnX5NY6dZYVqd9oNQ3c+N9n2z7ed5jlYK3/MJ/ACkBM/HSA8jZfF8&#10;IAS5MKhQIht1/HoTvzMDMzPI2Vn8uXn8uXm8uVnk3Cx02lCvI72yoLCtFlCGmFaPT2uN7/uTAow3&#10;O9ZrHqm9z/NmNBoNTp48SbPZZG1tjW63i9aaKIrY3Nyk1+sRhiEzMzOT1AJxk6J/058dDofjrwUh&#10;CrFmAFMYAor/AOMhhAd4ZFlOfzQgR2GCoqPbtU0Uv2+2HoAxoLUhy3K0NsiyK0D1d86+f6fuXbci&#10;t20KgNY5V1au8NLLL5GblLeuXOS1M68RRgH3njjF/NwieJJXXn2ZZ7/+NVbWLpGrjFarUxSAoKjq&#10;UzQTvHazHo/HbG5vszPoFxV4PZ/A96k369TqNRpRjSCMEBqkkERRRKPVJM9yRqMYjGFpaZETJ05S&#10;q9Xo94bsX1zkiSc+yIHFZZr1JnOz8wR+kXt5p32hHA6Hw/HjZfq2bsqicrZvvL33VIW9Za+HoBt9&#10;rjK9T6aWv5G4/EH5QR7MxuMx4+EIz/OK9nqeAEQR0q9Lh5AAZXLAQyIxCHwApcitt1wUzw4ARkiM&#10;EHhQVPW3c4T1rBfHZusWSCkn3Qpudtw3Or+bjeP0Neh2u3zxi1/kD//wD3n55Zf5qZ/6Kebm5lhZ&#10;WaFWq/HII4/w/ve/nxMnTtBqtQiCAFOJCNhrHw6Hw/HXhjEYbPqXKJ2nIFAYcy18fzges9XbLozc&#10;YYhXFver/iYW4t+gtSTPFaPRECEkzUaDZrNJs9UgDLyivfsehU/vtN/DW9oAUL0RTd8M8zzltddf&#10;5Q/+x6d55cwr5OT0BjsYNO1ai3qzRZ7lrK6tsr29hdY5jWadZrNdeDuEnBgARJmrp41mHMdsbG0y&#10;SmIkRfVkozRCamq1iCiqUa/X8aWPEGV1XFOkEiilJuGVtVoNYwxS+nTaHe4+fg8Hlg7y8P0P84HH&#10;P8Dc7L7yXCan5XA4HA7HD830bV2U6W62KFIV64m299vqQ87388Cz1z5vNeI0IYsTAs/H8310+XAp&#10;hUAYgcZgUIBBGg+DRCHwMKA1irLyf9VgMpH8ZmJAmJT5qXihTJmGAVCr1b6nAYAbiP29pk1jlzHG&#10;MBgM+PKXv8wf/dEf8Qu/8Au8733v49y5c5w+fZoLFy4QhiH33nsvTzzxBPfee+91aSHV/d0O19jx&#10;7mKv7+f093J6+vTnH4bpfxN7YX9bLdP7/V7bmF7+XYXWUMi1ieAXUIT9m8KRq4xmOBiw0+8DAhkU&#10;BVaL7HB7zysMt0obRuOiK8vGxgZJkuL7Pq1Wi7m5OeY7LRqNGlFUIwz8ovNbpc3q9PeseuWqV6l6&#10;TW/V63fLGwD2QgiBUhnrm2v80Wf/iM/+xWe5cvUyaZ6BBCEkeXatSFA9iiZtj6SUSFGkAExfIGWK&#10;qrtxHJMrhdKaOEkYj0ekaQIU9QCuvcovhjZopSaXX5TTfd8njALqUYOjB4/x2CNP8FMf+Wkeffi9&#10;NFut4ku86yvjcDgcDsePjhvdVy236sPKO4GNghBlUT1uMB57TXs72LHbawxNmYYB4Pv+2zIA/KBo&#10;rXc9qA4GA77xjW9w9OhRTp48iVKKra0tzp49y0svvcRrr71Gp9Phb/2tv8XDDz9MWCmgNS2WqtOF&#10;i2J0/JjZ699q9Xu71/R34ru71/an/81Up1dFpGV6/9V/a9X308s5dpPnedHlZjQsHLyeh0Bi0EhR&#10;XG+NIM01/cGAza0h/f6AOI7RWqO1RkpJGIY0ahGddpPZmRlm2i1azTq1WoTvF/eLm12L6rzqtb7Z&#10;Oj9ObukaANVBs/8IJtOMJAhDWu02YRgyGOww2OkzGgwY7AxI04QkjqnX68zOzlKLakUBCXsTw1qR&#10;du/Dk5IwjKjVaoXHPwiKar3CkCQJlDfXoj1P0XZQqaJGgNKKXF0zPNiCQ/WozkMPvIeP/28f5z0P&#10;PkKr1S5yWIQzADgcDofj1uFWfVh5pxBleKeteWCnVV/WyD89/Uav6vJ7rVedN73td5IbPXRGUcT+&#10;/fuZnZ0lCAJ836fZbLK8vMyJEyeYm5vjzJkzvPTSS8zPz7O0tLSrSKGoCP7qtOpfh+PHwfT3z35X&#10;p7HT7F/7b/+HZfrfRvXftRX+dnr1b/W9uUExTlHmrb9Tx3qnopRiPB6T5xlyUtOkHH9RRGkb4TGO&#10;U65cvsrWdo8kSXYZSk0ZoRXHCTv9Pt1uj15/h+FoRJoXDl7Pu3F6gGWva3ircksbAPai+o9beKIs&#10;ZNPh8OEjHFo+SLPeQnpFLr/neczOzFKr1cAY0iQlV0UlZCiKQJjyCyDltaIRQhTvpBAEfkAYhAjP&#10;9sUFYwSibD9YpBHYvMrixSRfBTzpc/zIcf7Gz/1NfuIDH2bfzL5JBMKt/MVwOBwOx52HfUC90etO&#10;ZnKv3+O8p192efuqive9hPzb2e70Oj8qqsdvCcPwun17nkej0eDAgQMsLCxw/vx5nn32WRqNBgcP&#10;HryuQKAVI9Xt/ijPw+H4YZkW5/bvD/q9tf8Oqv8uuMG/uep+9lq+uh2L3CPcfHoZR8E1LVe0WVVK&#10;VX6fDGAQFHlZBo9RnLK+tsUoTlCqKIpb6Doz6QSgjSHPFUma0x8M2O7u0NvZobczQOcZQgiCIETK&#10;va/Nja7Tjab/OLmlDQB7Da4pixltbK+xurrCm+feZGV1hf2Ly9x7z/0cPHCE5kyDXq+LlJJarYYq&#10;w0O63S7D8ktSWHpiVF79wlz/D9besIPAJwwjorCG7/lEYYgvJCpXGA2+5yOQSCRRVKfTnqFea9Bp&#10;zPDIw4/yib/xCxw7dBSvrDZpuRW/FA6Hw+Fw3GlM39+n3/8grx90/R8lYo8Q4urzVFXIi7Kd4uLi&#10;IkeOHGE4HPLFL36RLMs4fvx4EQG5xzlOCx+H48fFjf5d2XSfQuDtDv2fXvb7wa5b/ZvnOaurq3z5&#10;y1/m29/+NgCdTtFWXCnFG2+8wRe/+EXOnDmDMYaXX36ZN954g9nZWc6dO8czzzzD1atXabVa7Ozs&#10;8I1vfIPTp09Popjtvty/u+vRWpep2/mUngPKbmtppuj1+mxv9xiNY/K8aNl+7VXUcctyhTa6qAej&#10;DWmWMxgO2dru0d3eZjiKwYD0Ajy/qBGw1zWZvj7Tn28FbmkDgKU6cNbS8+zXn+YLT/0FT3/tab7z&#10;0gtcvrLC5vYWW5tdVjeusHJ1hXEcMxgN2ekP2OnvECcJcRKTJmkh/pVCSIHWRaGcXBdfAFuoR9ow&#10;D23wPY/AD2jU6jTrDRYXFjl1zykOHTjM0sIyS/uWOHn8JPvmFti/uMzHPvoxHn3Pe7n75Ck+8NgH&#10;efx9j9OImruiDKbPzeFwOBwOx4+W6Qe1H+ZV3d70PPuyD4jT+/5RMC10bmYIsO8powFmZ2e5++67&#10;AfjSl77E+vo6R44coV6vQ/lMpKY6Sfyoz8fh+F7sJcCMMaytrfEHf/AH/OZv/iZPPfUU4/GYgwcP&#10;EgTBtef7H4Dqv2eLlJLRaMTZs2d5+umnCcOQkydPEkURb7zxBqdPn6bRaLB//37CMOTpp5/mtdde&#10;myzz9a9/nYsXL3Ls2DGazSavvvoqX//619m/fz/Hjh277nin//2+G6n+juV5XhRtL6dLWfmNB9Is&#10;Z6u7zXZ3G20K3Wd/K69FAZhi6TJ9oNhWEUGgjGE4GNLt9djcLpzJWhuEsO10b/5beLN5Py5ueQPA&#10;9Bfcvk/yjBdf/i7Pv3Cai5ff4tLVi5y98AavvvFdzrx5hpWrVxmUVSHHSYwyBiEltXqEF3gEvkez&#10;2aBer4EwZHmKUposzxmPxxhjCIOwCIGTAkxRcbJIC/CZ6czy6CPv5aMf/ShPvPcJPvyBD/NzP/2z&#10;vOfBR7j/1P385E/8JPfdcx9zM7MsL+1neWGZKKyBqXwRytaDDofD4XA4bj32EhdVbiaE9xIKey33&#10;TmK3X/1b9fZXc4rFlIiQUlKv1zl58iSNRoNvfetb9Ho9Tpw4MUkhqHrYqvtxOH7cTH8XjTHs7Ozw&#10;+uuv0+l0ePzxxzl8+DBhGO65/PfDtCCn7O6hlOLMmTPMzc1x7733kuc5n//851lfX+fjH/849957&#10;L81mk/n5ee6//35OnjzJ7OwsKysrdLtd7r33Xo4cOcJ4PObs2bMcPnyYEydOXPcbM/3v/N2K/f3S&#10;ZdF2U9ZdKEL/y9/u8n9KF4aCJFWleC/z+svfNCkllHUD/DLfXwiB9CSelBgpSTPFaBTT6+2w1d0u&#10;NOY4QasMY8yu2jJVbsXrdMsbACz2Isuyun5ndo52u43vB2gU270t1jdW2NhaZ7AzREqP2dk5lFYI&#10;oNVq0el0aLWaNBsNWs0WjUaDKIzw/CK8PwgjPM/D6OIiBmFA0f3nWuskQ2FIsLUEPM9jrjPL0tIS&#10;8/PzLCwssG/fPHE85ty5c1y+cgmtDTOdGYyG/qCPEBD4LhXA4XA4HI7bgR/mHm0f3n+Ybbwd7LPK&#10;zUS6fTitCv/qfK01YRhy6NAhhBB89atfBeDYsWO7ugNYftTn5HC8Xaa/l2EY4vs+a2trHDt2jA99&#10;6EM0m01EJTImSRLW19e5fPkyKysrDAYDoihCSsnW1hYrKyuMRiPiOGZlZYWVlRWyLJt0FRNCMBqN&#10;uHr1KpcvX+bMmTO89tprLC8vc/LkSdbX1/nMZz7DxsYGd999d1m0fMDW1hZBEDA3N4eUkjNnzrCz&#10;s8M999zDwsICa2trvP766xw9epQTJ07c8N/0u/nfX9U4a4whjseVOgDexAAA4PkeURQQhiFZpsnz&#10;vMz7L4wDQspS6O82CEghkGXLd+n5RbqA1mhtiOOEXm+H9fV1tre2GAxHKG27xX3vqIBprrWUrRSI&#10;f/urf9/cNgYAKjdRAN8LWNq3xLEjRzly6AgCweb6JuPhmGa9zROPPcFjjz3GsN/H8zw6rRaNeo1G&#10;WCMKQgI/xPP84iIJie/5ZZi/TxiGBEGAJz2yLGM4HJKkCVlp4TEU+SKDQZ+1tVUur65w8cpFzr11&#10;jrMXzvLGuTd4/sXnef7F57m6ehnhQZwkvHn2Tc6eP4vWOVE9JAhCPOldd0P9Xh4Hh8PhcDgcP3qq&#10;zx3fLz/Muj8Ie4mEvfZvp0+/rPfMGIPv++zfv5/NzU2effZZ5ufnWV5exveLHtv2uWWv7Tscf51U&#10;v4fT3+dut8urr75Ks9nk1KlT1Ov1yXylFOvr67z44ouT13e/+13CMGRubo7XXnuNP/mTP+G73/0u&#10;aZry+uuv8+yzz/LWW2+xsLDAzMwMOzs7PP/88zz33HO8+uqrvPrq/5+9/4yy6zoP++Hf3uecW2fu&#10;nT6DjhlUgiRIAqTEJlIUJVqSKVGWVeIaO1HiJHbstfzBa71ZSVzyz8p/+Y2zHDt5VxLbclOxCqWo&#10;UBTFChIESPTegWkYTC93bj1t7/fDOefizMWApCxSAqj7Ay/n3lP2Kbs+z37285xhdHSU/v5+1q5d&#10;W1/7XygUaG9vJ5vNMjY2xlNPPcWVK1fYsGED2WyWc+fOsbCwwObNm+nq6mJycpKzZ89eowBofNYm&#10;V/F8H9sJorVFwndgwh/oAqSQpJIJTCtBrVoOtgtQBG2ZFgJ0sPbf84KIbsr38T0f5ft4no/numgV&#10;yGhaa1zXw3ZcFooVZucKzC8sUi5XcB23PmEd5F14G3X57moaQoS6iuhvPG/fwSy+4RUA8UIfIUSg&#10;GzENg9ZcK709fXS0d2BaSTo7ethx104+8YlP0NHezsmTpxBAIhGs+ZFSIqRc8lLjlSq6nmEYdX8D&#10;xWKRUqWIbTvYTg3HcYM1I2hcz2VxcZGZmRlGL48yPDLMyOgIV8bHAqeD1Qqlcomx8cucOXeaweFL&#10;TE1P4bguXR3dZNKZJeF2aHasTZo0adKkSZMfE9GglAahIplM0tPTw+DgIEePHmXDhg10dHQsGaM0&#10;xylNblQaFQBbtmwhk8nUy2+09ru1tZWBgQH6+/sZGRlhbGyMLVu2YFkWx48fZ3x8nDvuuIM777wT&#10;IQRHjhwhnU7T19fH0aNHOXDgAAMDA9x3333kcjkmJiZYuXIlt99+O+l0mpMnT5LP5/n5n/95+vv7&#10;yWQyjI6OUi6Xuf3222ltbX3LCoAmyyNEMHvuOA6O41wj00VIKTETFgnLIpNO4vuKaqVCtVbDc70g&#10;WlzoTyAK6e5Fn/B31F5qHXyCGwDX86hVqxQKBcrlCo5r43sK0zAwDBMhrioChJD1yANC1EPIBbJp&#10;6IPgnV4mfu1ChRsMHfPeuQQlEAgsadGazXHHbXfxmU9+ls/9+r/kF//JL7KidyVzs/PYNTvUaKtA&#10;s7M0lSVE14kKjmEYWJZFKpXCtCxqjs3C4iLzhQIz8/PMzM9TKBYplhaZmZ9mcnqc8ckxxifHmF2Y&#10;xXarVJ0qw2PDnDxzjLMXT3H2/Cn2HXydU6dPUS6Xl32+dzLDmzRp0qRJkyZNGonGHvExyMqVK3ni&#10;iSfwfZ9nnnmGarV6zaC6SZMbGdEQCSDCMAyy2SzpdJqxsTH27t3LgQMHGB0dpVKpkM1myefzdHZ2&#10;smrVKtasWcPGjRuxLIu5uTmmp6c5e/YsALfddhv9/f2sXr2alpYWRBhdI5/Pk06naW1tpbu7m1wu&#10;Rz6fp729HdM0r5VtmvyjEOGSj2Qyie/7VKtVHMfBdV1cN5y0DZ0FGni05TN0dbbR1ZmnLddC0pD4&#10;dg3bruI4tfrxvu/j+h6eCqIDEMqKjcutlAKNxFOacqXKwuIi4xPTnDl/gd179nLgwCEGh4ZZXCzj&#10;egqlgTdQoF5v+9vJDa8AaCTKEFCBwkSAkIJEIklbWwfpVIbLo2M88/3vs2/f/tj6/eBFe56H63n4&#10;+tr4m40IIUilUuTzeTrau8jn2rCsJK7rUqmWWFxcYHp2mpn5GaZnp5mYnmJ8epKJ6Slm5maYmZ9j&#10;em6GyalJxqcmmF+YI5FMsHLFCvr7B2htbUXGnEXEG6c3uq8mTZo0adKkSZO3m8aJECklGzdu5BOf&#10;+ATHjh1jz549OI5TP6ZJkxudRiE7ENiCpbxnz57lG9/4BkePHiWRSJDL5a4Zl0fLggEymUx9GUGh&#10;UGBhYYH29nYymQyEPjQia+N4GtE1IyIBk+Z4/23DMIx6/jhOEO2tVqvhum7dMiCY2XfxPQe0T1tr&#10;lnWrVzKwfg2rV/TS291JPteKaRoo5aOUh0ADmoRl0tKSoaUlSyaTrvuKCPJRB5P3QpJIpUmmMigF&#10;I6NjvPzybr729Sd58slv8uxzL3Do0BEGB4cpFMqoQBMACLReWg7e6XJx0ykAiMJtOCWOnjzCi7tf&#10;5PvPPs3X/+/X+MrXvsQ/fO0L/MOTX+LlPbsYHrmEp3w0GqU1i6Uy07OzTM/OsLi4iO0GnZgO7Tga&#10;Q/TpcD1cIpEgm8nQ2d5BV3sHmVQKAfjKx3FsFotFSuUyNbuGbdtUa1WKpRJz83PMzc5SLBbRLvSv&#10;3cgTH/skv/JL/5T3PfAwbfmrsT3f6Yxu0qRJkyZNmjRZjkggiY9/IgHFsix27tzJvffey5e//GWG&#10;hoaW7G/S5EZlubG1UorR0VGOHDnCnj17mJiYYMeOHXz0ox/lvvvuo6WlpV62rwp4AZ53Nda87/vY&#10;to0Qoq4goKHuEN6DDv1qxIX+SEkQhdZs8o8jLkdl0hna29pJp9PBZG2lguu6wUx+aNYfLOMO8sgw&#10;JJlMip7uTjZs6GdD/3o29q9nzape2nIZMqkEmXSKVCKB79oor4ZrV6iWilSKi9TKJWqVMrVqhWo1&#10;cBYZRA+Q2LbD9NQ0V8YnOXPuAq/vO8CLu17h5d172P3qXl7c9TK7d7/G0OAwjuPih87lI97p9vWm&#10;UgD4vk+lUmFmZobnX3meL3/9S3zpq1/gC1/7O77+rS/zzAtPsf/I6wyPXqBYWWSxvEi5UqLm2FQd&#10;h/lCgbn5eWZnZykUCti1wMyjkXjlFdE6Nw2WYZJvzdHd1U1bLo8lDZQbOIloTEeHlgpJM8l7d97L&#10;r/3KP+dff+63+ewnfoH7dj5AX1cfpnHVmU4jy21r0qRJkyZNmjR5u4kEHd0w+084Hkmn0zz++OMk&#10;k0l2795NtVptTKJJkxuSRiVAqVTiyJEjHDt2jJmZGVpaWlixYgWJRCJY8+1dK4hF9SLusyuTyZBK&#10;pbhy5Uow0ReahkcWMvHzl5MRPM+7Js0mPxyRciX4HrRX6Uya7u5u8vk8pmnWZ/6VUoGiUxj4WoRz&#10;9oDQGCYkU5LWbIruzjzrVq1gzaoVtOVzJAyJKaElm0IKWJifYWT4EhcvnOXc2dOcPX2as6dOc/Hc&#10;eUaHBhkeHOT82bOcPHWSsStjJFNpUqkMlarNlfEJTp85y9FjJzh46DDf//4zPPPMs7z+2j4Gh4ax&#10;bQcApd55pdAN7gQwqkAS31dMT0+z/8A+nn/hOfYefJXT504zX5hlcbFAqVzGcWso38MHatUKM3Oz&#10;FEuLVGtVypUKlUolNOlQJFMpWrJZElai3tkt520xajgkAiECL5KGYZCwgvAiCDAti0QygWVaQQxI&#10;IVF+YFHQ29nDpz7xGX7+iU9z65bttOU7sYwoPMTSa0TPG++Al0Mv/V+AEDHvkVcVCEsrx/LpNWnS&#10;5FoalXDxuhTfFhHV2+vVveW+RyxXN693TOP2aN9y29+Ixnt/K7zV6yyX9nLP2KRJk588UdsVN1sm&#10;rLMiNF0WQpBMJpmbm+PAgQPccsstdHR0LFuvl9vWpMk7TbyvUUph2zaDg4McOnQIz/PI5/OUSiUG&#10;Bwc5fPgwbW1tJBIJJicnSaVSlMtlDhw4wNzcHNu2bUNrzf79+5mdnWXLli10dHQwNDTE3r17SSaT&#10;bN26FcdxuHTpEo7jIKXk0qVLnDhxgpaWFgYGBlhYWODFF1/EcRw2bdpES0sL8/PzHDhwgPHxcdat&#10;W4cQgkOHDjExMUFfX189KsDx48fJ5XKsXbuWZDK5bL1abttPC1G7VSd0BCiFxLKCkH9CCFzHxXEd&#10;lB8uuxAyNNcP7b4j2UkTRjnRiDANy7LIZtK0teVpb8vR1pajLd9GV1dnoGTItZJMWAgpMM2g/azV&#10;KpRKRUrFRYQApTW2bSNNSWtLK67nUiwWqdYqLC7M09Layuo1a8jlWmnNtYaRAwLHgPVwgO8AN7gC&#10;wCdaGyGEpGZXGb48xLFTRzk3dJZytUy5XGahsEC5EoTqcxyXSs1loVAIPPe7No4beO73lUIApiFp&#10;y+doaWnBkEs1b1GHFy9UIpCo67+lITFNi0QyRTqTIZvJkGvJ0ZZrY/Wq1WzdfAur+lazeuUa7t3x&#10;Xh77wGNs3rCVVCKJAJTy0CikEGhNqAjQ4bNGv6PvV+8jatyiO4kXi8Ztyw26f5obiiZNfhh0g8a+&#10;se7EheB6vYz9jTqmRmE52hf/vRzx8xuvHe0nvK/4deO/l7v+csTTj545OjeeVkTjtsbnXe5+WeYd&#10;NmnS5MZAxMY80fd4/Y7vy2az7N+/H8uy2LBhQz0s4HLtTbPON3mnaSxzEVprFhcXOXXqFJcvX0Yp&#10;xeLiIqOjo4yOjpJIJLjzzjsZGBigWCwyNjaGZVn09PRgGAbt7e24rsvg4CCO49Db20tvby8XLlxg&#10;eHiYZDLJwMBA3SngpUuXmJmZqTv9y2QydHR0cOXKFUZGRkgkEqRSKXK5HDMzM5w9e5ZKpUJrayvF&#10;YpGRkREcxyGTySCE4OLFiywsLGBZFr29vbS3t9ctBd5Kf/vTwDVtFoTm96GTeNMklUxiWRZSSHzf&#10;Dz8eWim0VoFoJ0AIA3RgaR6EAHQRaEzTIJVKkE4mSKdSpFMp2vI5enu6WbGil5Ur+1i9egWrV69i&#10;08YNbN2ykS1bNrFxQz8bBvpZt24tvb3ddHd30d3dSVt7jtaWLPm2HD09XbTn8qxds4ZVK1diJSxy&#10;ra0kLCvI2yhCwDuE0NerPTcAWisi531ag+s5TM1O8vQPvsdffekvmVuYDdfd18IJcI2QAqFk4OlR&#10;BCZtlmViWQlqtRrK88lks3R1ddGSbUHEV0EIUb9m+N9VVPA78tEQVT6lgx2CIN7j2jVruO3W2+ns&#10;6CDbkmNN32p6uvtoyWRwHI9ioYjruvT29tHR1lFfSxQfVEfa9jhLO9fo79UGINgXlOSoMsSztjG9&#10;Jk2aXB99nfWtUb2K1y8d+gqJE6/Pjdui7SJcQxg3s43qP6FJrgodCkVEbUNjm9F4veXunYaBQ2Ty&#10;G1/jGP8dfaLrLZdG9Df6zjL3Ez1DPI0mTZrcHMTrt1KKUqnEl770JUZHR/kX/+JfsG7duvqx8fan&#10;sd1o0uSdIOpruGacDK7rUiqVKJeDmO+madbLsWmawSSgYVAsFrFtm3Q6jZQS13UDoVFKisUiSimy&#10;2Sytra1UKhVKpRJCCPL5PMlkkmq1SqlUAiCdTuN5HgCpVArXDUKFSylJpVJkMhmUUhSLRTzPqzsP&#10;dBwnWDacTJJMJqnVAp9iiUSC1tZW0uk0hOMC3/fr9atZx94YHU7muK5bf6dOrYbjeig0vla4kV8H&#10;QGpIJBJXxywCZKh4kTKQ80zTDKy9Y2Ml3/NR/tWxG4AX+h1wXA/bcXDsYCmC1hrTMklYFlILsi0t&#10;tLZkQWhaWrJ1XxHvdP7eFAqA+kATje1UeXnPK/zNl/+aoeFBHM9mbmGOcrmEpz1AYwD51g5W9q1C&#10;K8G2W26ht6ebsbER9h86iGlZZLNZTNMKBGaCGf6KXcNxgvUXpmliWhZG6M3TQCCFQIWZHc/4KIMM&#10;IUkmk3R2dtLR0Ul7ewfZTOBR1DAC85J8axsD/ZvYvHEbHW3tGDKIBRnlcZAd12r14r91NDMpRKi9&#10;EqGXylB5UVeaNBUATZr8YymVSuzevZujR4+Sy+VobW2td9g7d+5kxYoVnDp1imPHjlGtVmlra4Ow&#10;Dq9bt46dO3eSSqUQQuA4DgcOHODVV18lk8mQz+fxfb/uXGvdunUcPnyYXbt20dLSQnt7e13Yv/vu&#10;u9m8eXO9Ttu2zYEDB9izZw9tbW20trbiui6ZTIY77riDgYEBhBBMT09z8OBBFhYWMAyDVatWceed&#10;d9ZnGJRSDA0N8eKLL1Iqlejs7MQ0TVzXZdOmTaxZs4aTJ09y4sQJ2tra+NCHPsSaNWuYmppi7969&#10;jI+Pc+edd3LnnXcCcPLkSS5evFh/rlWrVnHHHXeQzWbf8Y6sSZMm7xyRojIaTB84cIAvfvGLfPjD&#10;H+ZDH/rQEiuAiGZ9b/LjIBrnRuVtOZEmPk6P+r6oP9VaYxjGshNvUVpxxXv8mLpsEks/OieuWBeh&#10;sj86P7pu/JjouHi6jdeIpxttb7znJgGN7zD+UW4QDU4LcFyH2ZlZCgvzoBQrVq0m39a2xKmjMMJJ&#10;GB0sLxChsiCYFa4fVp+8ifJFhT4HlFL44fIDrYOJatM0Qwv0qFwBBGXix5WnN/YSgPAdiPqMvEAa&#10;knxrns0Dm7nvnvu47z33s7F/I/lcG+lUBqfqkkmm+djjP8dnPvUL3H/vg9yz8720trQwOz1DYbGA&#10;ZSUwTBMQeJ5DuVxifn6eQnGRQnGRUqlIpValXClRKpcD5YIXOGQwDGOJGU70XanApN/3fcrlMrOz&#10;c1y+PMrw8AiXhi5yafA8o2Mj+Mpn3Zp+1qxeFywJCDN9aWUPnz9WkKLKr7VGhEK/EgIlQIchDSPT&#10;l0bi5y+3v0mTJtfi+z6Tk5N885vfJJFIsHnzZrLZLMPDwxw+fJg1a9ZgGAY/+MEPGB4e5p577qG1&#10;tZVCoUChUGBgYIBUKlVPb2ZmhmeffZapqSluv/12WltbmZ6e5umnn66vJXz22WcpFAps3bqVXC7H&#10;7OwsL7zwAmvWrKGrq6veHszPz/PUU0+xuLjIHXfcQTqd5vLlyxw5coS1a9fieR7f/OY3UUrR09OD&#10;7/ucOHGCNWvW0NERWB5pretrHo8fP86mTZvo6emhUqlw+PBhqtUqtm3z9NNPk8vl2LFjB/l8Hsdx&#10;OH78OCMjI2zdupVsNstLL73E6OgoPT09ZDIZ5ubmGBoaYvXq1bS1BdFOmm1PkyY3J1HdFaGfgGQy&#10;yaVLlxgbG6u3AdGsV3zg3azzTd5p3qhviW+XoUVd4/FRuV1unBwdG5X7xus0pqVi1m7XSysift3r&#10;7Yv2x49bbnuT69P4/oQQGKYR+G5LJEgYJtW5BSYuDlGZmqF7zRra29uxEon6LH/k202KYEI4yuN4&#10;nggBUorQv5tAyuCahiExzUButCwzuGYigSElhiGXnCNiyqHG+38nuLEVADHNiiA08UeQTmdY0buK&#10;/vUDbOzfxC2bbmHnHTt5+L6Hef+Dj3LXXTu5ddsdJBMphgaHeP311zhy9CiXr4zhq0ALh4ZqrcrC&#10;wjyFQoFKtYLtBiY4SgfxQYO4kTa2Y1OtVLEdByEDxxDxLNFheA+EQCkf3wvMPkDjuC6+7+L6Lo7n&#10;ghJ0d3QzsLafdCYTPKII150oL1AoiGDbchkfFJBgvn+xusDswiS2XQkUE8Koe8GMCtD1NIxNmjS5&#10;PjrUzqfTaY4dO8amTZv4yEc+wqZNm1BKsX//ftavX8+2bds4fvw4iUSCX/3VX2XdunX09/ezevVq&#10;crlc3eQQIJvNcvnyZQzD4FOf+hRbtmyhp6eHr3zlK2zdupVt27Zx6dIlWlpaeOKJJ9i2bRuZTIZX&#10;XnmFvr4+NmzYEHYowfrE06dP097ezqc//WnWr1+PaZo8++yzrF27Ftd1+cpXvsITTzzBPffcQ3d3&#10;NzMzM6xdu5Z8Pl/vbFKpFKVSiYWFBR577DHuuusuuru7OXPmDDMzMzzwwANMT0+Tz+e59957SSaT&#10;eJ7H5OQk7e3t7Nixg/379/Pqq6/y+OOPs2PHDtatW0c6nWZhYYHVq1fT3t6+pKNs0qTJzUM0fojP&#10;bqVSKWzb5vDhw6xbt44VK1YsqeONf5s0eaeIj28biZe/uPAfKamuVz6j7XEhvlGgj/Yvp/C6XvqN&#10;vyOFQSONx0XEr3W9azR5Y4QQaBE42EMrhK8oTE4zMTiEKlfp6l9Lri2PbGzLlmnXlpY9Uf8E++N5&#10;c/W8xjRoKGeN+97J/L225N1AaALviTrUBMjQDF8KA8OUSGFgWRadHV1s3rCVO2/fycP3v590IstT&#10;3/4Of/PXf8EzP/gOR08cYGxihGJlET+MAqC1xnc9PM8jmUzS1dXFyr4+VvYGn+6OTtpzebKpNAnD&#10;REqDarUaem6s4noefri+Q2mFp/y6SYk0DaQpQYJhgJUwkYZBZ0c327ffxbq1axEofN/FdioMDV3i&#10;4KH9XLlyGaUDB4HLoUPzO195jI5f4qv/9+/5kz//T/zJ//h/+Icn/5ZLw+dxHPuaRis6r0mTJm8d&#10;IUIzLcPANE2SyWRdKRCtEQNIJpM4jsPMzAwnT57k1VdfpaOjg2QyCbFOPjo+0ARb9fRM0ySVSiFD&#10;5aJpmlhWEFEkk8lc0zlEaUQf0wy0yqZpkslkSCaTtLa2YlkWr7zyCleuXCGXy/GRj3yE1atX15WC&#10;cU22lLKumU4mk/V76u3tZefOnQwPDzM+Po4K1y46jkN/fz+1Wo19+/bR1dXFwMAAVqhV37JlCx/9&#10;6EdZvXr1O9qBNWnS5J1lufZHSkl/fz+JRILp6eklgslyAk2TJu80ywlN8bIb9XXRmJi3oBSIpxM/&#10;Lr4/6k99/2rYtvh5vu8vOSe+P25NHL/2cnWukcZ7afLGxPO9jiHBEGBKlBR1ySt47zpcWn31E2VH&#10;kM5Sa+34rHBwZhhmUEgQAhF69b96fPhbRGcEE9NSSES49P2d5oa2AFBC1V+E8n0838MPP57v4vg2&#10;tuNQrVWo1qpUqhUWCvOUymUmZ8aYnLxMsVJEC42vFEooXFdRKZcol4pUahV8pclmW2jJ5UinUyST&#10;KZLJNOl0mlxLC62trWRbW8lksrS0tpJrbcV1Haanp1hcWMB1PbQGx3VRWoc+AoLlAFIIWltytLW1&#10;YRgJOju72XHnDlavWI1jO1y+cpnDRw/x3PPPMjI6zLr16+np6QnW8ocxQn3loXTw7IvFAmNXRrk0&#10;eo79R17j9QO7mJq9QqlcYHZ2Fs/3SFpJUqk0ViIJWmE7VWbmplgoLGCYBtIIzFjQV4NLRAqWyJOA&#10;1iBEWPh0sGeJyUOTJjcZjY1pY+fZ+Dv6Xq1WeeWVVxBC0NXVxdTUFK+//jrpdJqHHnqIdDrNvn37&#10;2L9/PwsLCxw4cADP89ixY0dgKRQbWEQzZuPj46xdu5bFxUV27dpFKpXiwx/+MJZl1UMQrVixgoWF&#10;BV577TUcx+EjH/kIuVwOwgG253ns3buX2dlZ1q1bx/j4OAcOHKClpYUHH3wwcHLa0sKrr77Kvn37&#10;KBaLtLe3k8sFPkmiQbrv+1y8eJEzZ87Q29uL67qcPHmSkZER7r//fjZv3oxlWezbt4/W1lY2btzI&#10;8PAwExMT3HbbbRSLRZ577jm2bNnCzp07688rpQz9rPx4nNk0adLknSGqt1EdjuqzlJJDhw6RSCTY&#10;tGlTXeG53LlNmrzTROVzuTLXWHajY5ZTVkVKgYjGYxrTj9KNjouuEY0h4v3t9c59s/uO9l3vmCbX&#10;ogPJBQhkm/q7jMR5HRyhtaZcKjI3NY3n+6zc2E+uLR8YCNTfbSgliSjluPAf/L4q0C+fH3VR6ppj&#10;gmXdoTe6+r7gXt9Z2euGVgD4vsNiYYHZuRnGxse4NHSBweFLDI5c4sLQRc6cO8OZ82c4dfYUx08d&#10;4/jpo5w4fZxLo6MUy/MUFmYo16rUHJ9KxaZSKjJbLFEuLFCuFKl6DgnToj2TJZsM4jgKaSJEAgOB&#10;KQWGNBFmkmTCIJVIYhgGnmtTrZSCpQG2HfgJqFao1KrU7Bqe64IKnAJKI/A1UC6XKJXKzM/NMjw6&#10;zKFjR3hx94s8u+sHTM1NsP2uu7j/vodJWimE1swXZjhz/hTnB88wemWIyxNDnLlwgude/j57Dr7E&#10;+cFTVGoVlAp0RzWnwvj0CPNz0+TzHXS091IoznHmwmF273uBgycOUq6U0Cja2trD6AcaX/lhYQ60&#10;TyDQilABEGql3uFC2KTJO4luMNOjodOMOurljosUABMTE1QqFaanpxkYGOD9738/3d3dAOzfv59E&#10;IsFv/MZv0N/fTzabpb+/H8MwlnTgjuPw2muvceTIEYQQjI+P09vby+OPP053dzeu63Lw4EHOnDmD&#10;67r1mMCPPfYYK1eurKcX3efLL7/M6dOn0VozPT3NmjVreP/7309fX1/dCd/WrVuxLIv9+/dz+PBh&#10;+vr66O3trc9aaK25ePEir7/+ev35TNPkfe97H7feeivJZJJEIsHU1BSnTp1i+/btDA0NIaVk27Zt&#10;FItFXn/9dVauXMkdd9xRf3dR+hHRO2jSpMnNR7zuRsKMZVlcuHCBcrlcX67USLPON3mnuV7fEu97&#10;l9vWeE60LbIUiB/TeN4Psz9+zBsd23gf8W2N2693TJOraBGEBAx+BO9Po0EHAeaNaBJUa2qFIjOX&#10;r+C5Lmu2bCbT2oqoh4gXCCHRIhDIhZDhUmtR3yfCWftgy/U+0b9ltodWAnWLgPjnHeSGjgIwOzfN&#10;7r2vcGHwAhPTE8zNzVGrVfE8D9t18cOYjq7ropSPkMH6WF8olOtQrZRYrJao1Kp4rotfs3EQCC0R&#10;0qCtJcHmvnbWtrciDM1k1aBQ1fgimLkjFI6VkAh8CNfee8qnVCpTqVapOS6eXUH5LopQcygNEokU&#10;mXQLLdk0Go3ruGgNmXSadCqD7yvmFufxXIedt9/FL/z8r/AzH/goBjA9M8HLB57n4JH9zM3PBR4j&#10;LQPDNJhfmMd1a3WvvISCi+e5JBIWt2/ZyQcfeZyB9Vs4eGgvr+1/kYmZy5QrNVrT7dy5/W4+/vgn&#10;yLe049gOhcICqXSStnw7pkwiCc2kCGJkCiQIeT2lVpMmNzSRkAvXDkYjYT9uBhhfk6e1ZnZ2lv/y&#10;X/4L/f39fOITnyCdDqyDIvN93/f5sz/7MxYXF/kP/+E/oJTCcRzK5TJCCDo6OjAMA601pVKJv/zL&#10;v2RycpLf+I3fIJfLkUqlSCQSWJZFoVDgf//v/02lUuFXf/VXyefzJBKJa7zoa61xXZf/+l//K67r&#10;8i//5b8kkUiQTqfrTgcLhQJjY2Ns2bKFarXKmTNn+PznP8/dd9/NL//yL5NOp+v3+vzzz/Piiy/y&#10;qU99qh7TOJ1OY4WxaD3P4+DBg/zVX/0Vv/ALv8Dc3Bxbtmzh1ltvZWpqiv/5P/8nUkp+7/d+ry4E&#10;RM5Qo5BGzcFKkybvHqJ29Vvf+hZnzpzhV37lV1i1alUwdmhQ/DVp0qTJj5t4O6SVRkgZRJYTAl+D&#10;JUQQBtB3mRwc5uz+w3i2w84Pf5DOvt4lbVkgEwW8m1q0a+1fbiCEEswtLLDv8D5e2PM8rx3dw+FT&#10;hzh17hTnLp3j/OA5zl06y4Xhc1wcvsDQ5UEGRy9xZeQ8Y1fGuDI1y9x8gVKpRLXmYCsLQ/q0ZUxW&#10;5dPc1d/LQ9tWc9/GTu7uz7N9RZbetERqH6V80B4IhRKAsEItj8YyLHK5HF0dHfR15Ono6CDb0oJp&#10;GAit8D2HcqXMTGGOiZlJJqcmmJmdZmp6konJCcYnJ6jaVaSU9HT18sTPfpLt2+7AEDA7P8nLe17g&#10;pd0/YOTKBRaKU8wvTjE1N8741GVqbgUdMzeK/BlEM27SEijpcn7wJK8f3MPg6AUKi3PU3DKzizOc&#10;vXiS/Yf3cPTUAQ4ef43ndz/DC6/8gAtDZ/F8By1A1evN1ULfpMnNihCC2dlZzp8/z/nz5xkZGWFs&#10;bIzJyUlmZ2cpFAoUi0Vc171m5ppwxiuTydDV1UVnZ2c9tF9ceUDY4Rih19gjR45w7ty5JesCI+VC&#10;JpOhvb2djo4O0uk0pmnWjxNCkMlkaGtro6Ojg9bW1iWD6MiXR1TnM5lMGHY0SCu6p8uXL7Nr1y5c&#10;1yWbzdLb20sul6srLqJrRZ2cZVl0dnbS1tZWd16oQwWJYRisX7+etWvX8uKLL+K6LmvXrkUIQVtb&#10;G/feey9jY2O89tpreJ6HUorJyUn27dvH7OzsNe+zSZMmNzcinCnt6+ujWq1SLpfRDb6GmsJ/kyZN&#10;fmIERswBMphZ12GTJAUo5aO1j0Jj2w6u65IMfTv9tLRdN/QSANO0qNQqHDl1hDMXTrGwOE+tZmNX&#10;a1SqZWp2jZpTw3EcPN+lZtew7RqObVO2fWquQxKfzqRJa9ICIcinDe7fsp47Vua5fXU7/Z2tdKYt&#10;simD1qSFgcLVGtcHNzTXsKRiRWuSXAIM5aKURiEwTAvTkCRTWZJWGstMYMpQUSAC0xKpBUILMskM&#10;3V3dZNMtZNNZ3v/QI7x3x3tZ3bOGDz30M6xZtYq5xSn2HnqZl/e9yPTsGEp5obYp0kJJaJjRvDqI&#10;VyjlM784x9j4KCdPH2d49CKOZ+NrhTCCmJbVWonp6SkGhy9x4VKgQBmbGMWQBr29fbRmcgiC+9do&#10;tI6uEcuYJk1uMmZnZ3nyySf57ne/yyuvvMKuXbvYs2cPu3btYteuXYyNjdHf3086na53AJVKhRde&#10;eIFvfvObTE1NMTY2xtq1a2lpaUGG6/CPHDnCN77xDQYHB5menmb//v3s2bOHI0eOMDAwQH9/P1JK&#10;XNfl1Vdf5Rvf+AZDQ0MsLCzQ3t5OZ2cnSik8z+O1117j61//OiMjI8zOzpLL5eju7l7SGQkhqFar&#10;vPrqq3zzm99keHiYarVKMpmks7Oz3h4MDg7yhS98gePHj3Ps2DHOnj1Lb28v73//++no6ECHM/vn&#10;z5/n29/+NkeOHGFmZgbHcRgYGKi/g0jBYVkWvu/z4osv8tBDD7F169b6tbq7u7EsiyNHjrBv3756&#10;WEGAzZs309LSUlcmNGnS5N1D1G5t3bqVvr4+iAn+zfrepEmTnxRX3ZhpdDjbH4RKD6Y2hdYgwHc9&#10;pi+PMzc+GTg+HlhPKpNZvv0S4bKBdwk39BIA31NcHh/hW9//Fi/ufp7zF89RKVfwfY+KbQfm+Srw&#10;sGmaRmgWb6CQIBSru1u4tTfPmnwKITRTxSLCSPP+bZtoN20SpsQ0EggEvlD4SEo1m8HZGsemPcbL&#10;0GIoVmc8tq7IYZqCuaLHxZkaw4seNiaGAEt7KKXxFHhR+EC3guvUsMwsyWSS7q5uBgY2kDATuK7L&#10;Bz/4Ie7ctgPf1XR39VCqLvDCK0+za9/zzBVnwdNozw+VCQLfV6HHUIEimC1cYp6iFb7vIUxwHA8D&#10;gWUlMaSJrzRaGGgctFaYmJiGCQI8pZCGZE3feh57+MPcd/dDtKbzQfoEGrNgjcqSrGnS5KYgqiO1&#10;Wo2//Mu/5O///u9ZXFyEcDbdMAy6urr4jd/4DT7xiU+QSqXqs9+O4zAxMcHw8HDdu/2GDRvqzviE&#10;EExNTTE4OEitVqOtrQ3P8+qWAOvWraOtrQ0Zxh8eGxtjaGgIgFwux+rVq5fsn5iY4NKlS4gwzNb6&#10;9evp6OioC9qREK2UYnh4uB5SMJfL0dvbS1dXV/2+ZmZmOHv2LFrremSArq4u2tvbSSQS9eefn59n&#10;aGiIUqlEa2srbW1t9Pf3168VdYKe51GtVjl37hwbNmwgn88vsZYoFotcvnyZUqmEaZqYpkl3dzft&#10;7e2YpomMOUJq0qTJzY/Wmmq1yh/+4R/ykY98hAcffLDu1ZymAqBJkyY/SXTQRvmocM2+Bk/hOQ62&#10;Z6MqdjBZXC5zZWiE2bEJcvkcdzzyEG3dnY2pBTQVAD8+lAoE/IXiPKNjoxw/eYxzF85ycfAii+UC&#10;09PTjE+MYxomrueSz+epVsvYdpFtKzt46Na13NKXJ5s08FUgINta0p7OIH0XTDAwwAdXSJRTZL5i&#10;c3G2xplpF1ck2LqijW1dCdpTgUOJki84Ol7myPACZRdSlkFvq0ml5jJb9rC1hZYGaB9fu0HIQmkG&#10;VgCZDG1t7XR2drFz505uGdhKJt3K+OQE54dOcezUfqbnJ/F9EEIjBfgqiCiglKqbEMcH5lcJ3pXt&#10;+iA0KcsMHf0F64+11CCCWb9AORCs79WAQpLL5Hj0fY/x+Ac/SVtLMEOIAB1aA1xzuSZNbgKi5s1x&#10;HA4ePMgf/dEfceHChfr+dDrNZz/7Wf75P//n9PT01AXtSFhdrnmMC+PR/rjAHG2LhPWorkZ/4/vj&#10;LHctljkvTvy68d/xv43PEz822teYduM1o2e5nhAfPy5KN/odbbveuU2aNLn5iOr4n/7pn7JmzRo+&#10;+tGP1pchNWnSpMlPFB3M/qvQmbn2FXPjk0xPTjFyZQh7roCyXZAC4YMhDdr7urn9wfvJtbc1phbw&#10;06wAuDqoi29dOuBdjvpgNFyUIYK8qS/IeKPzguOCWJo1u8p8YZ4Lg+fxhcPZ8xc5dfokyYTF/Nw8&#10;q1evZnxsmNnhozy4oY87VneQMjS+kPgYSARC2vgKfCOBQmEqD1NLPCTCW+RKwWWo4DNXrtGaNNm6&#10;soPelmTg+UFrPGEwsuBwabKI42tSFqzpyTGzWOXseInJsg6UAGgMoRBCB2H1CMz3pZRYVoK2tjb6&#10;OnuQhsV8ocDc4gQIG8s0QVso6YEM1tQp30frYLbSMCRCC2CpsAFB+EGNiZAGEj9wYigNQIdWA4GP&#10;giWDexHEqsy15Hn0wQ/x+GM/Tz7TUV86EwRivNYbQPza18u/Jk3ebpZrrpYTVqPvjuMwPT3NkSNH&#10;ePrppzl27BiTk5N4nkcqleKRRx7hN3/zN9m0aVN9ljpenuPXi9qxRq4nGEfHi5jwrK8jdEf3HH+G&#10;+DnRfhlaC7zRPb6R8oKG+hq/l+WeY2kbc+2516MxT+LbmjRp8u7hK1/5CuVymU996lO0tLTU63mz&#10;vjd5N9DYz8X7xDfqH5v8ZNGhfBOhXJdzx08xdP4iE1NXcBdLZJNpcvkcmXSW1nyerrUrWbFxA+ls&#10;4Mw4nreLi4t158gRjeOcmy3/f0gFQOTQKnrIa2e8lkOpwDRfaxXEuA/XlmsEMjRxXw6t/UDsDNej&#10;Cy3RKjBH1dhMzZcplBZIW4q5uQq5TJax83tZOPUsSemTsgJBOPL8GPi0j0LbXYuPR812sG2bWq2G&#10;lJJcLkcikcTQwTS4QlCuVKg4NlKaSNMkn7RYdBXHxuY4eaVKwU3jIZH4SAnKXzpgj76bhoFGoLQC&#10;wyaVkSSsBAYptAgiEPi+Xx/wRw7G4mn8qEQDf8tKsP2WHfzcz36WLeu3IKQZqmtCfwYNQsdbyfcm&#10;Td4udEOIvkbhODom+u77PuPj45w8eZJdu3YxPDxMT08PAwMDPPnkk0xMTLBjxw5+67d+i507d5JI&#10;JK4px/Ey/laIW+j8sDTWpeh39LdRMI+I3kuc6L6XUwTE39E/5j6bNGnSJM43v/lNZmZm+MxnPlNf&#10;HhW1M802psnNTGPfypuMC5rl/cbB14H1tCb0B6AUg+cvMj56GbdQZH5+nlx7G/muDto622ltbw8i&#10;L2UyiJicFeX1M888Q3d3N9u3b8c0zSXXulnbux/aCWDwgCKY1V5mwMwyg1kRuFwIZ/wlGgOtJJIg&#10;9uF135kO1r5XKpVgFlpIjDCedq1s057rpLujk/Z8B91dK2jLWFQmTuIXxzGFj0QhdOiVVohQARH9&#10;vPai0TbDMEhaCdKpFAkrAVoE8SQFQJDRCcskk0qTTiVJ4mGaEk9IilWfkq3QgMQLwk+IoDA1Ciy+&#10;r0CAwsdKSAxTIjQY0kRKrupZwnPjccXfDiLhQSmF5zmkUxm2bryN3q5VSCFBB8segne/9Nz4Pbxd&#10;99OkyfWItynLlbdou9aaqakp9u3bx9e//nX27NlDJpPhkUce4ROf+AQPPPAAk5OT2LbN5z73Oe67&#10;7z6SyWQ9DRqE7+WuF79W9PvtEKyj+hi/rv4hTOdF6JmbhoFL/LlEQ9jDJk2aNPlR2L9/P8lkkm3b&#10;tmGa5pK2pdnGNHm30Njvx/v8aH+TG4fICSCRKCUEyWQyiMDU201nXzcr1q2mb+1qOnt6yeZaMJNW&#10;KPxfm5fPPvsszz33HKtWrVrinDn+92YrAz+UBQBAcPTSgW/Ecr8JZ8ai11KXxyVBOm9gAeC5HsMj&#10;wxw8vJ9kOkVrayvJZJJKucLC/AztbZ10dORRQmI7Hqp4GXfkFXRxGq38SO0AKLQGz/cwjMhL/9Jr&#10;CiECQ3kvcOgnBEhpIKURPLS8OkD3wzh5hgwFcuXjCRgvexwcXuDspIuNiRAK7QcOwZZ7zUKDmTAx&#10;kwLTAmnoIE1tEMjfS2f33u4CFj2PUgppwOoV6/nIBz7Je+64n1xrLnT+dzUiAM1GrskNQFQnGk3W&#10;Z2dnOXr0KC+//DKDg4P09vZy3333cdttt7F69Wosy8I0TU6ePMm5c+f40Ic+RGtr6zUd+nLWBY0m&#10;/FFdjL7Ht/1jiNKNaGxLr6cEiN9PnMAhatDONab7o1gqNGnSpEmcP/uzP2P9+vU89thjdWXqj9oe&#10;NmlyIxHvQ+M0y/cNjIqklkCe1zqUB0OZR2kVTHQaEkJn5/W/4YlRvnuex+///u/z9NNPc++99/Lb&#10;v/3bbNiwob4c4GZt634oBcDSI68OPJcbgBKrHFoFDugEChWuX5dCg3CBZJA7y+D4LmfOnuJLX/0i&#10;p8+dIZVO0NLSgmEYVJ0iAkFnvgNPSRzXpi9ZYXtblTZTBlqcuoDrBXG2tY+ZyCyrACC8C61VrPO6&#10;uk5XyNBUP3wPIlhRD4DSBkp6XFkocmBogbNzYIs0GoVBMIuuVJBuNPDO5XKs7FtBa1uGweGLKO2g&#10;0KCCJQpChHErl1GovN1ordF4JKwMd2x9L4//zBNsGtiAIFCAGMKk0QQgLni8U/fVpEmceJmLfgsh&#10;KBaLHD58mOeff57BwUG6urp49NFH2bp1K6tWrSIRxnaN8DyPSqVCa2srYpkZ8ajORfU1fq34fhoE&#10;9SituCfst4oOPWpPTEzg+z6rVq0ilUrVr3m9Oha/1/izRPe+3DsjVChcL80mTZo0eav80R/9Efff&#10;fz8PPfQQiUSiPtb5x7SDTZrcCET9JtfpexvHANExjZMSTX6CaF0X5AmmgYN8EgLdsKT56kGB0kAa&#10;V8d9OrQq/ff//t/z8ssvk0wm+cAHPsC/+Tf/ho0bN9bzf9n0bnB+6CUAAbr+CZ45CrNwlfjLUAh8&#10;pfD8auDEThgoX4eC+PLmFgBKKGpOleNnTrB778sMjw0xPTfN1Mw4U/PzTMzOMHZlnLGxy0xeGSSt&#10;SqzKWKTMcGAezlz7SqOVQkqBISMTj2UIBfxgcNzoGTsyhZfB39AtngaUVgivguuUKTuKRdfA9gHl&#10;IXToyT/m9CuRSLB+/Xre//6H6epqY3DkArZdQwgDgQjM/yNt1DtUuOKNW/AB13WpVKtUKotcGjrP&#10;2JXLWIkkmXQ2sIRoyNfo+9t9b02avBFCCHw/CP958OBBvvCFL/Cd73wHy7J44okn+NjHPsb27dvr&#10;8emj46OyLqUkmUwuKb/R92jmnLAdiCvu4rPq8XOi79Fx/5j6oLVmfn6el156iUOHDrF+/Xra2tre&#10;0oAifsxy9XN6epqvfOUrTExMsGbNmiVa6yZNmjT5x+K6Ls899xzbtm1j7dq1sGRM0Wxfmty8NPal&#10;y/X5jWV8uW1NfjJE0ls9N0Toyjya5Qe0H8p8Qta3Nea71poLFy7w/PPPMz4+jm3bTE1NUS6X2bx5&#10;c30iqfHcm4EfSgEQrKGPBEeN69rYThXTMALhtaFSRNqTml/i3OBBLgweolxdJJlIk0pm0PrqYHo5&#10;hA7C1eXzeSzLYGJ8nMmJCWrVKtWyQ7lqUyku4hVnWZkXbF3Ryrq2HJmkgWEG3vCRkZ8BEZjXLzNQ&#10;XkqoIYoLyHGP3aEFQ/1oIfCEQKsaSrmUPIOpMpScwLIEcVULHg3SlVL4vs/U5BRnz5+mVJ5HSFFX&#10;AGjl1+/5x4UIFWa2U2Zk7CInTh/h4vAlPKVY2beGlkzLdYWb5bY1afJ2EtU/pRS2bXP27Fn+9m//&#10;li9+8YsYhsGnP/1pPvOZz3DLLbfQ2dlZd9ISNeDxdsZxnGvKcry+x3/HhW8hBHv27OF3fud3+Pzn&#10;P8+ePXv4+te/zq5du+js7GTFihVL0vhhSSQSzM3NMTg4yC233EJ7e/s193k9hBCBc9Sws9q1axfb&#10;tm0DoFAo8Nprr5HNZtmyZUvdmehbSbdJkyZNrkexWGTv3r3ccccd9Pb21tuUxr9NmtxsRJMGruti&#10;2zaLi4tMT0+zsLBQl21oKOPxcUaTnyyKpVEAYOlPQWDZXR/zhRsb808IwYEDB9i9e3c976vVKpcv&#10;X8bzPDZt2lSPftJ47o3OtQoAfXXdhNYKx3XQ+Nh2jUqtFL4wKJYWGLsyxPjkGEZCgA482EMw6660&#10;h699fOVz9MIrnLvwGtPzg8wvTlKulMmmc6RS2WANRtxOI4ZAYJkJWrJZUskUnR2d9HT1YhkJNq4b&#10;wHarONUym1bmeHj7Grat7qQjaYER+Pr3tQ58/ofKCUPKcC378hkVRiW8pkIrpa+NViAESgAIXBGE&#10;56vUbEZnyozM1Cj5El/L0OwkECh8pRBSIgTUqhWKiwW0dhBGsF2pwFGikIF1RKMKKxJkrjY80XaC&#10;t77EYuHagrxEqdGo0USGjg59ak4F17MxzQRbtt3K1oFtZNNheJ/omugwHOG112nS5Ho0ltGIeLle&#10;DqUUxWKRM2fO8I1vfIMvfOELAHzyk5/k137t19i2bVvgwTURtEFR2V5OkI98cjSW2+i37/vXmK9G&#10;+9ra2iiXy/i+z+/+7u/yxBNPUK1WefLJJ7nvvvsoFossLi4GCr6pKQgFe9d1mZycZHp6mnK5XPdH&#10;QLgkYWpqiunpaYaGhrhy5Qp33HEHUkqmpqZIpVJorZmZmWFhYaF+rlKKubk5pqamWFhYQAhBpVLh&#10;xRdf5Pz58/T396O1JpVKsX79erZs2UJraytSSmzbZnJykpmZGWq1GpZlIaVkdnaWK1eu4Ps+hUKB&#10;6elpPM+rW0w0vrMmTZq8u2lsl+Pt6uzsLMeOHWP79u10dnYiw8mSpoKxyY+L+Lg2/r1xX5x4/994&#10;TPS7Wq1y/vx5du3axTPPPMP3v/99nn/+eXbv3s1LL73E4cOHGR0dRUpJe3s7pmkuO65o8pNBi2BO&#10;X8dCn4vQMjzKofp8buwTz7+oTO3evZvdu3dTLpcRoRWp67qMjIxgmiYbNmwgk8lcU4bi6dyIXKMA&#10;0HiAQCkoVuYZHjtLoTzJ+cGTXBg+jKMctPA5e/4QY5MnGJs9z9DUeRZm5+nt68N1XQqFGaYXRlgo&#10;TbNYLnL0/F5m5kaxLB/XLzFTmKZSq9LR0U3azEDonEGjQmE5XGsvgij0lpWgp7OXLRtu4fZb7uB9&#10;9z3M2tWrKVfKtPd0sjonuaM7S2emBSWjnAQJGEIgASmMIAKBDNKOZfHVzIq7jYxlmhBXS4wIDAQQ&#10;QGQ0YuFiCTCkRSaRQCqbxcIUjmfj+opSuYht17BdD1/5+MpDCh8zpUlagXLClybIaHmBvloaNYG4&#10;Xdc46jAc41VlgFI+vu/j+17dT4N4i4P1+jMSKUcChYLQJplMK12d3ViGRblUZHZuhitTY4xPX6FY&#10;KpA0EyQSV02pmzR5K8Qbx6jDvF7HqbWmWCxy+vRpvve97/G9732PWq3Go48+yq//+q9z2223kc1m&#10;696niZX9+KdxezRAXe4TCf/x+4n2KaW4cOECMzMzfOADH6C7uxvbtvn+97/Pe9/7Xp599lmeeuop&#10;FhcXeeWVV8hms/T29rJv3z6+//3vc/DgQY4cOYJSir6+PqSUHDhwgOeee46DBw9y8OBBarUa9913&#10;H2fPnuXP//zP2bZtG5Zl8dRTT/Hd736X1atX09XVxdDQEN/+9rfZt28fr776KoVCAcdx+Pa3v82l&#10;S5eo1WoYhkGhUOCrX/0qjuPQ39+PUopXXnmF5557jkOHDnHixAkMw6Czs5Ndu3bx3/7bf8O2bQYH&#10;B3n22Wc5d+4ca9eurYf4ir+XJk2a/PQRteFXrlzh/Pnz3H777XR2diIa2vJmW9Hkx0VU1uLji2Kx&#10;yMTEBBMTE4yOjnL58mWuXLnC3Nwc1WoVIQSmadYVV4STDdPT07z++uu8+OKLXLlyhVwux8DAALfd&#10;dhvr168nn89TqVTqCoCBgYG6r6Fmmb8xkGGZiI/1CM3/6+O9Zf5FvuOifKxWq/WxUmRlSVjOqtUq&#10;w8PD9fKRTCavGd9G3Ijl4hoFQCTa+spjZm6CS8MnuDJ5jtmFYcq1CeYKUxRrM4yOn6bqTuPpMoXi&#10;NHbNJ51NMT0zxuDwUYbHjnNl8hxTM0OMz4ziOmVSCYlhmjiuYm5+kVwuR2duHaYRrEkNpF1BILIb&#10;yDDcoJQmCStBS7aVzo5Ourt76e5dxT133sGOrRvJuAu0iAqWKUEF6TRWxEh4lkIucWa4JFNE+Imp&#10;B2g8Zhk0Ep9giYFlGZhCkTJ8VuaTtJiK0mKB6bki88UKpXKFqm3jKEhnkyTTqSC8H4CvMGQo9Isg&#10;5SASgML3PTzPwfPc8P6DAhwVMBEKLo2CTSON265WDIHWPkp5eJ6LNAyUrxgfH+fEmcMcO7mffYdf&#10;Zddrz7HnwIucv3SGfL6F3p6VmEYw69qkyQ9LVB6vpwA4d+4cP/jBD3juuecol8s8+OCDfPKTn+Se&#10;e+6htbV1ieD/dhPdUzx9pRQnTpxgcnKSBx54ANM02bt3L5VKhY997GO0trZy5MgR+vv7+dmf/VkG&#10;BgaYmpri//yf/8PHP/5xPvaxj+G6Lq+99hrr16+nWq3yF3/xF/zMz/wMH//4x8nn8xSLRW677TZW&#10;rFjBM888w7333ltfXzs4OMimTZvIZrN86Utfore3l1/8xV+ko6MDIQS33XYbhUKB3t5e/tW/+les&#10;XbsW0zQ5ceIElmVxyy23cOHCBb71rW/xcz/3c3zwgx9kcXGRY8eOMTAwwIoVKzh16hS33norjz/+&#10;OCtXruTw4cP09PSwcuXKa9rVJk2avLuJxhnx8Ub0+9KlS4yNjXHrrbfS1tYGyyybatLkx40ITfeP&#10;HTvG9773PY4cOcKJEyc4duwY+/fvZ//+/Rw9epTx8XG01mSz2br14MzMDM8++ywHDx6kr6+PRx99&#10;lAceeIDbb7+dDRs2sGnTJrZu3cqdd97J9u3bGRgYoL29HcuyrjuOaXLzEJeptNZMT0/z/PPPc/78&#10;+cCZfKyN01pTqVQYHBykra2N/v7+JWPS6LjGceSNwjLepQIBVCBJp1O0tCZwvAU8PQtUWKxMcGbw&#10;CIv2HEr6IBUJS1J0pjl9cT8XRg8wuXCesjNOxb7CQvESSpVoySbDmTWNFoqat8jFkWNMTA/h+tUg&#10;SoAwIBT6BWF4OhkIpgiNlAJpCBKWSS7fzvreHjpUjZ6UJJU0ARX6I1juRQcKAOWD0LL+6EGFjcIS&#10;BjRmlm4I0dWIRqB18EmaJivbW9i+uo3buxPsWJliXZuFwMfxFa7nUC4tMr8wx9zcHKVqlarron0f&#10;UwSz+SBRKpjp1zqY2fc8F9d1cBwbz/PwfQUIDMMMlzhEn+sP0KPt0fMtPU7heS6e5wKh6wQZ+Hko&#10;lOYYnxtjcu4Kc8VpphcmuTh8nnMXz1Iul2JpNGnyxjQ2rhFxDTzhzNJ3vvMd/uqv/ooLFy5w3333&#10;8bnPfY6PfexjrF69eom3aaXC2KJvI/H6EX2P7s/3fc6ePct3v/tdvva1rzE1NcWnPvWpujOYlpYW&#10;BgYGWLlyJel0mnPnzlEsFtm4cSPZbJaBgQEWFha4ePEix48fx3EcNm/eTCqVqnv+V0pd46jQsiwM&#10;w0ApxezsLKdPn2b79u3kcjm2bdvGXXfdVY+SkkwmyWQymKZJJpMhl8thGAau63LhwgV832fdunW0&#10;trayfv16JiYmuHz5cv3czs5OMpkMbW1tJBIJqtXqG7aBTZo0efcSHwPFxw1DQ0PkcjlaW1tjRy+d&#10;+WrS5MdFvNyJMNrWrbfeykMPPcTHP/5xPvOZz/DpT3+ahx9+mJUrV3LmzBn+4R/+gR/84AdMTU1R&#10;KBTYvXs3R48eZdu2bXz0ox/l1ltvpaenh2w2SyaTIZvN0tbWRk9PD+vXr2fFihVYloW6nmf5Jjcd&#10;8XHX9PQ0U1NT9bIVjVUTiQRr167lfe97Hx/60IfqFpIRy7WXNxrLKABCE3kpSCQTJJJJlPbDmIkG&#10;QoDCx/FcfCXwPYEhE9jeIlNzQxSr03i6ilIeCIFhSLLZBMlEYFbrOC6uVyOdFZSq0xw7+wNOnH+F&#10;wctnsD0HpWGxWODK5CgzxSnODp7m20//X770tS/w4qvPc27oDEPjlzg7dIL9e5/j3KEXoDyFxA+U&#10;Bd7ywoAIfAGGPgE1aB8dCQ4imNlTSqHV0o7uLWWeVhhCIgwDLQTJhEVbJkNrQiKEpGq7uJ7GEIDn&#10;ILWL8hyqi/O4nh3clAqUHtEyBCmD63qeh+M4+L6HYUhSqSTJZLKuZdINs5TR92hfvEGsP2NMix8J&#10;UFc1W0a4xjhYEywNESyfUCZgkjBTmEaKhJmlI99LMpmpp9+kyZsRlcuos4zKbVQmZ2ZmeOaZZ/jz&#10;P/9zdu3axc6dO/mn//Sf8vjjj9Pf31/3YB+l9eMgqjPx+pbP51m5ciWbNm3i8ccfZ8eOHUgp60K6&#10;EVNElstlpJT1Nf+ZTAbf9ymVSly+fJlcLkc6nQ7qW9i5iFjo0HjdJnxXrutSq9XqSoJ8Pk9fX98S&#10;c8b4+yX0fQBQKpUQoWmclJJUKoXrunUhP95mRN+bM/9Nmvx0Em+rI2WrEIL5+Xmmp6dZt24d+Xy+&#10;3qZE+5vtRZMfN/FyahgGGzdu5NFHH+X+++/nrrvu4s477+SBBx7g4x//OL/0S7/EL/7iLzIwMMDe&#10;vXv59re/zUsvvcTRo0fZsmVLXUkQ938jGqxhovF5U/h/9xDlo9Ya3/eZm5tjfn4epRSWZWFZFslk&#10;kocffph/9+/+Hb/3e7/Hv/7X/5pHH32UTCZTHys1TmrdiCyjAAgEYlAUCgtcuXIFx/GQmHjKx7QE&#10;QgUCbLlUxHEdaq5NwpQYhgYRrk/HRGsLLVKYZgKtwTJMLNMkaZkkTYnEYb58ltMXX+Xk+QOUnQIj&#10;kyP8z8//T/7TH/8hf/hf/iP/3//+//L3X/1bvvqtf+B//83/jz/+0/+X/+eP/5A//bM/5h++/reM&#10;Xz6NQQ2EgfI0OoxIcNWMX1NfQ49G+y5SKAwjEG6DJR+BQOK6Lq7n4nneEkH5zRCACh0eakALAy0T&#10;WMlWulpSbFvTzc6BHvrzBpvaDR7Z0s0HN7WyoT0BTiUME2iiCBxXEOgUgGDWL51Ok8lkSaezJBIp&#10;TNNc1knZmzVA1zsmaMzAMCxMM4FhWIAIrRE0hhSYApTrIJSP8BQZK0V3Rw+pRLIxuSZNrkujQBkp&#10;nmzb5vDhw/z3//7f+cY3vsHGjRv5tV/7NT7+8Y+zYcOGuoAcNazEGurlyvSPSiQIL1dnpJT09PRw&#10;11138Z73vIe1a9eSTAb1wPf9uqItIp/PUy6X8TwPIQSlUqk+y57P51lcXKxfL3of8Wv6YcjDKO1I&#10;0aCUolAo1NsvKSWGYeCH3ouj86KOyA/DGGazWarVar2NK5VKtLS00NbWhgwVFVH7Er3z+Nq3Jk2a&#10;/PQQb4uidkFrzeDgIL7vs379ekzTrI+bmjT5cRP1gfHxBYBlWSQSibrgFi2Tjfrf22+/nY997GPc&#10;eeedvPbaa3zxi19ECMF73vOeukI9QsQUYDpUwkf9b9THNo4Vmtx8RPkc5WW5XGb9+vX8s3/2z/jz&#10;P/9z7rzzzrpj5fe+9731UIBRWYnGX/Gx441aLpZRAAg8X6FQCMPDMBW+b4crAwKhMGEK2ltayKbS&#10;wUyUXSVhJUlaJoYIzNZV6IHfUz6+p9EKtNIYCJJWAqk10vdRuBRLsxw8+jK//huf4ZOf/Qh/9ff/&#10;h+d3v8jxUycYHBmiUFygVC0xNTvN8OVhLg0PMjIySsm1MdMmvtYoLQJBXwSD5PpYVQiUVth2jVJp&#10;kXK5QKW8gFOrBE7zlIfvKZQOnIFYZuBhO55h8YxcFhE4AxQohNT42sNTPphJWlqz7NjQw8/f2cu/&#10;eriff/HIFj5ySzcf2tLDezauIJcETaAAEEi0CKwADEMiZdy0PzDvj5ZIBJe9drY/PkhvvO/oOMdx&#10;qNVq2HawnIDQU7mUEoGBFIESQIjAW7pSPkq71OwypfIiWnusXbuGnu7uekPbpMlbISqT8Y50fHyc&#10;//E//gd/+qd/SldXF//23/5bfuEXfoFt27aRTqevUXbFiYTqd4qoPkWCue/7dY1/VHei6+twRiDa&#10;57ouSiluvfVWLMvi0KFD9UgGq1atYvPmzbz3ve+lVCpx/PhxKpVKsCyoVML3fVKpFKtWreLixYtU&#10;q1UWFhYol8s4jkNPTw933nknTz31FFNTU/X9rutiGAaVSiW0HAruNxLgtdbceuuteJ7H8ePHKRQK&#10;DA4OMjAwwLp16/B9H9u2688YpdHYtjRp0uSni6i9I2wHT58+TWtra90/SdzqiVjb2aTJj4uo/MUV&#10;UfExMjHlAKGCYNWqVTz00EPccsstGIbB+vXrWbduHUYYLShOfExdrVapVCpLxuHROKHJzY0IJz2k&#10;lHzoQx/iP/2n/8Rv//Zv88gjj7B69er6ZEtUFqKJEmJRpqIJm3dyfPqjsowTQI2QUCzPc/7CMSZn&#10;LqBEBS08EBY128YyTJJmAlOYmAkLmTBJm0m07wIKX/nYrourHKpOGd/VJEwz8MZvSEAhNRg6mC0X&#10;GCAk6UwrFy5dYmZuFtvz8WwHQwa+9oOKqFGej+/51GqKhZlxMnqRtnQCgwSmKdBSYUgznJVX6PAD&#10;gQ8BpRxqNRvXczFMI5zxNkEKzAYHekIEHiEhEPKvJdinEUEIPe3hOjWcWg2lFJl0FsNKYBmSfC5L&#10;a66dltY8rZkMrlOl6EJBm3hGBuUqlNRoQyC1Di6rBSJYsxCmr1FKo8IoCZHWkXrDRBiXILqv6Laj&#10;e9cIEczwRZ+oMdQqUNgEThIVnusHYRO1RgtQCmqOje959Pat5iOPPcH2bTtIGMnrvJsm73aW6xwb&#10;t8WJ1yvHcZiZmeHJJ5/kb/7mb2hra+NXf/VX+fCHP8zKlStJJBL1hjP+t7ExfSPlwI9C43WienLg&#10;wAG+8pWv1L0J9/T00NPTU5+N/+IXv8ihQ4c4f/482WyWNWvWkM1m2bx5M1/96ld5+umnSSaTfPKT&#10;n2TVqlXkcjm6u7v5/Oc/z6FDh0in00xMTABwyy23kM/nefLJJzl06BBCiLoS4LbbbmP79u2cPXuW&#10;L3/5y/XB+IoVKzBNs+74qFqtMjIywjPPPMPo6CgbN25k06ZNdHR08I1vfIMXX3yR7u5uPvrRj5LL&#10;5fj+97/Pyy+/TLVapbu7m1OnTvHSSy8xNTXFxo0b656+mzSJE0WQiZeMektQ/xKLvxRjmU3vGuL9&#10;881K1K5HA1shBGNjY5w8eZJt27bVHY1GRNZIN/MzN7l5iI8rovLZOFZYbgwRfY+s4np7e9mwYQN3&#10;3HEHK1asqO+L1+GobFcqFcbHx8nlcuTz+bqg92bjkXhajWOl+P2+G9qNm50oL03TJJ1O18ek+/fv&#10;5/z582zatIl777233vY1TobKcInljYzQDaVQaweQeJ5iZOwcJ869yEJ1CF97uEqzWCzSmm0hY1oI&#10;pcEQONpH68hsFnylKFWrlGo2VipJVypTD3enZCDYGhoMz8WxJJ7rILwutmz+AH//xb/jO997Es9L&#10;IFEkkgmSmSSpZBIpDbQCp2azWKuQFjYPb+zkw7evoTOfA5nEQuGHHvKV9gGFY1ewbRvQSCOBZSVC&#10;M1crmFWP3sAbCC/LC7k6GL3owPTIdYPlA1JKElYicFqoLJRpozV4OokUgprjcXh6jmPTVcqOH1hG&#10;GCbJZDJQRgR3itBBnErb9zB9jaEFVe1imgaWYSBlEHc0aPTC+9FBKEGNRoXbg0ZMxSwIlm+E4o1n&#10;oDiJQgwqPN/G8Ww6cz184KGP8tFHf44VXauCSrLcq2nyriYqd8TKUdRZNnZe0TYpJZ7nMTk5yeuv&#10;v86+ffuwLIvHHnuMHTt2kM1mb5gOr6FZrD9j3BQ+auCje45MEKPZBxnTEsdn4OPbdagpbnyXIhxM&#10;RPsb30v83UaDkuhe4vcRdUDRACU6pvE+o+N8PwgpGm2LjovOfbMBTpOfTnTkOyj8Ffw/rEM66Hea&#10;CoDl93Gd/TcSUZtA2Jbs2bOHXbt28bnPfY6+vr7Gw5s0ueFprJvL1cd4/xdt932f6elpZmZmWLly&#10;ZT0CT3TcG9Xl+DXj6UZ9frSv8d6a3BhorfmTP/kTvvnNb/LEE0/wm7/5m6TT6TfN9xuVZdQTFmBg&#10;GCbdXavo7R7Akjm0NsEHQxrYrovte2hD4isdhO3TBE71tCZhWWTTGdLJBIYgEIRFENwPpdBC4UuN&#10;a0hcX+IpE2kmcV2XlX0r6enuRQpAaCq1CovFApPTk4xPXGFicpyFwgKOU8PxBTOLLoWKj/Y1Ao0n&#10;ZV2eF0IgpUEymaGlJU9LSxutLa11J3pAaB0QCinh0CX+CabVl2Zs1CjUPzoII2BZSdLpLMlkGmmY&#10;IA2QAl8boE2k9nGcMvPlRYq2j5lIk820kM22kE5nMM1AIbHEk7/WaN/HrtUolUo4NQetrjZU0f1E&#10;A3dfe3j4uL6H67n4vgojBkSDsKVEBTeykgCN77s4To1arUKtVqVSLVOt1EgaKd6z834+8L7H6O1e&#10;gbgJnFw0eef4YRo8IUTdwd/f/M3fcPjwYe677z5+53d+hwcffJBsNtt4yg2JYRjBUqHYesKoDhmh&#10;87/4esPrnUdsMBBZ40TnR+kSvrf49uU+jffSuN0Irx0dE30arYCicy0rWAa13LnN+t5kOYQWCC0C&#10;YV8boA2ENoMPMuxGgz5aoENnw1Gf8+5Hx5boRZ+bCSNmDl0sFjl//jw9PT20t7c3HtqkybuCqJ7G&#10;leaES2Hm5uZIJpP1cYt+i+v/o2Pi6YpwgsB13SVtQ3TNm62teDcTjWO11uTz+fr2mzWfrlEAaB05&#10;8RNYloGVCGaqpEiRNBNkW1rxgbLt4CiNQgAGUojAyZ9hYCAwpAiEeKUC53tKB0sAwigCZcdmvmKj&#10;vAxCtXLX7fdx65btfOiRn2Hn9nvYsHYD+VwbnW2dZJIZhALTCNboW6aJZSQxNLg1m6rt4GuFFJql&#10;srEALZDCwpAJDJkABJ7n4/vXZlY0JFn60fj6qvf8SOj3PK/+AYnGQAuJFhKFxNcCpSWeUASeD0zw&#10;bCqVAlOLBearCqUkQgSWCFIaYShB0BpUVJiEQCuNazs41SooRWRV4vv+kvtwHJtStUS5VqTmVvGU&#10;F0y6CEHwL0ryqrmU7/u4rovjONh2jWq1TK1WxXVdfN/DdR085eErRdpqoX/lRlZ0rcIUoTf2N2/z&#10;mvyUEM0oxzu56PfLL7/MX/zFX/Daa6+xYcMGPve5z/HRj36Urq6uJcfeKER1JPpE26JOezmWe4bG&#10;Y+PpRUTnxQcE8WOW29Y4UGhMs/H8+H3Hz2skfmz8uEhJsNwzNmmC9oMP0SfeiwZlRutgHIDSCK3C&#10;T2NCP10sV3dvNKKxT0ShUODMmTPcfffdS0z/mzS5mWise/F+djmBTkqJUopKpUKxWCSZTGKFUYka&#10;j30z4ul7nketVlviY6PJjYlSitHRUSzLoqur6w3HgzcD1ygAIFgz73lh+IOFGYQ0MGUaocGUJkrr&#10;YI2/66I0eL6HUjqYERYCP9SGBRXGxycwRdUqMAsUSBwHfJXk9k33s3n13Wzt30F7toPbN9/B7/zG&#10;7/L7v/cH/PKnf4Vf+vQv8fD976e3o49tG7dx3457eeCe+7n/7gd44LbN7NzSR3vOwvVdfM/HCuuh&#10;1oESg3C+4WoFFcE6+iXeagNTfgHhOvqr34Fg/X1I1EBIKZHhDNnVJGQ42xFYPATpKKSQCKFRvo3r&#10;2pR8TRULLczgSjq64tVrRPieh+d6KN8HXyNVoCEI7iM4NpilC+7D88J8UT4yDMMoQ6uIulIhho4p&#10;NQKnFcGygUTCIpVKheteQEro6ephzaq1JKwUSulwYHdtmk3e/cQ7sOsJlEIIzpw5wx//8R/zrW99&#10;i1WrVvHLv/zLPPHEE6xbt64+eIzOazz/RmO5QcGPg3fyvcQHPW+Ft3pck58ywi4sjLWz1IIOrvZx&#10;Iurr5PLDj3cZ8fq13KeRqI35SbQz1yO6TykljuPw8ssvYxgG/f39dcVgkybvNuJ1NF4fZ2dnsSyL&#10;lpaWJXVYvwUrgMaxktaaSqVCuVxuOLLJjUi5XGZiYgLTNOnr66u3fzerIuAaJ4BaSYSUKK2pVR0q&#10;dhnHc/B8hfYX8VEgAqd+ljTwPJ9ypYKnw05fg+N5uL6P7TrYjoshBalkGo3AR1OpuXg1k1s23s09&#10;t76fVT0DpBOtGMIilUjR291Lb28fq1evZmXfikA4dT3ec897eM8997Bt6zY2rV/DlnZFf7smafgo&#10;wBQGFjIwMwgRQqDrHrsDD/jRerZIeA8qeiSCx4RrNDqMKCBEOIse6wyjT7C4QddnPITQ4Rp6D60c&#10;lKeouRU8e5Gqq7hSM5n1EiCM4LRwGiRqcKJGQopglr9aqeJWquD5GKaJkTQxDBMhgusbRqCZdBwH&#10;17XRKlwSIUTgRDF8HsL7jzdU0TUtKzAHDsyXAx8JUoamSb6HVpqerh7u2H43fd0rQ18FV30GNPnp&#10;JSpPomFd24EDB/ja175GPp/nk5/8JA888AA9PT1YlnVNg3mjlaPGjvqt0HjsGz1f9LtxW+O+5dJs&#10;/FyPxv3X+851njd+jeX2N2kSoZQIBHoRCfYChUAJQV25LWIKAB3apInl/QI0uXHqWjRZorVmeHiY&#10;v/7rv+a3fuu36OvruzoB0qTJuwjXdTl27BgvvfQS09PTWJZFNptFSsnY2BiWZbFy5colMkTEm9Xb&#10;+Pjb8zwWFhbwPI9cLrekPv0waTb58XD27FmefPJJent7+exnP0tbW9tNPT66RgEAV/vrVDqFacHc&#10;/CSO6+LrIOalIQUpy8KUEi2gplyK5SoVx6FmO5QqwXfb8/A1SOkjZAItJDXbpVrzyCa6eO/tj9Db&#10;uZaklUb5AmkAQjM9P8vrB/ay78BrvLxnN2cvnGW+MMf4xDijl0coLRbxFoboMYp0JgSWlSGRSGMa&#10;EiUDs/o4GoVjV6nVqswvFJBhHFAZW9OqlEL5Nr7noJWH1h6e6+D7LgIfQ4YOA+OIIPXgT2A5IVAo&#10;5eO5NRzHxq8tUqtUKNYW8e0qlZrBcAUK2kDIYG0k4dgouJcgHQVIAvN/267hVW2E5yMMA0yBrwKr&#10;C99XuK6L69p4notyPbQXmFkGz+QHyghUcL0wc6OCKuomv0HYQSmvNkDB8gAvdATokUqlyOXbMY0E&#10;+XwbZujI7GYr9E1+dOLlJ/oeCf+FQoGnnnqK/fv38+EPf5jHHnuM1atX172oxhtMYsJnPN0bhcZO&#10;OP6JaLz/6z1DtD1+fOM+rrM/Tvz9vVmajffW+H258+I0Pkvj7yZNgFCmD+b+FT6edvHw8JWL0i6a&#10;YClgaI8XlKOwKL2by5RuWPf/ZvUtzo3yXuLtyO/+7u/y2c9+tm7+r9/CrGeTJjcbxWKRr371qzzz&#10;zDNMTU2htWb9+vVYlsXk5CSmadLT07NsX/xW6kN0Xrlcplgs0tLSQiaTuaaPjj5Nbgyee+45Xnvt&#10;Ne69914+8IEPkEwm4YfM+xsJ4/f/4Pf/4KoKXqOwCUzMDeYLk5wbOsjl8fNYqTSuO4uIzNujDk0K&#10;XKVYWKxQmF+kVKxQcx20BGEZYEq07+O5CtfVKCSrVw1wx+b3sq53K9KwUL5CoZGmwMNlbnGecxfP&#10;cvz0UV7du5srE2MsVouUqyVK5UVm5qfpFHP0d7aQFBaaJKYQaDw8y0AqUTePF0IDPrZdoVQpUio6&#10;ZFoyYWUDrRW+p/B8D+37OLUqjl3Ds12U5yGFIJFIIoRZ92qso4zWwYBHaA/PtrFrFVzHDs53bQQ+&#10;JgrXc3FVFak0CxXJhQWXohZYlhVYFcjgzfvKx3NdPM9BGgZojeu5eL6HVCBUMIzy8HE9l5ptU6tW&#10;qJUrOFUbXyuEC9r3EaEfAdfzcJWH57uYRgJpGHUlQOSbQYV+Gnzl4zpOaEng4bgujmOjfB/DlGgp&#10;uDI+wezcPCv7VtGR70DKpbF/m7z7WG7QulyeK6UYHh7mqaeewvM8PvvZz7Jx40ZSqdQ1DWRkAdDY&#10;wS2X7k+Cxvtajvj9R5+rLUR0EGgR1rgouXiy9ffSuGMpy72raHvj/vhx1/sdP7/xmDc6rskNxLXV&#10;sr5Rc7VsXUMotC17OtF+0DosM8HGoCxHW3QgyCvt4/kuFXuBYnmW2cIEE3OjTEwPMzU9zNTcKPOF&#10;WQqlOUq1IjW7iuc5+MpDa4UMl8xBzBJAB0r1uIvA+q76l/Avom5Bt2S7uPpdKT+MCBTuCPdd7Qfj&#10;J15F1J83JP5DXL2ZILnwzTQo3WzbwXFcPM8NffaEznrDT7T8TodL8SIlQby+wtU2+J2ug8u19YQz&#10;lX/1V3/FihUr+PSnP11f+xy1C9c773q8XefEtzW+q/i2xu2N+3iD/dF23/exbRul1LIztY3XbUwv&#10;ovG6P63E8+3N3lXj/sZzrvdOl7tG4/fGYwktAE6cOMHIyAjJZJI1a9awefNmhBBMT0+TTqfr3v+j&#10;NBr/NtJ4zciZoOu69PT0LFkS2ZhG4/PHaTz2rbJcmsu918b7/mki/uyu6/KVr3yFS5cu8U/+yT9h&#10;06ZNS3xALJdvNzrGf/z9//AHgSkeoQNAE4GJr3wuDZ/m9IW9VPwZHKoYWqMUCCHR+GCAqxSlqkep&#10;UKEyOo9RBiNhYWUSaKHQQtOTXkW+pYd8aw/9K2/lrq0fYtPqO0mYFpNjV3Bch1w+BwRp51vy9Hat&#10;4uyFkxw9dpTFxUUcx6FSreK5HkILtnWnGejqwESB1GjpgdJIZQA+QmpQJiiJrysUK0WqjkWt2kKm&#10;BVIpGTrTE0jfxDQU2kjjqRJubTEwtzcMDCuJYWaRkZm+lMGcv4D6IMizgxmO0FmgNAzMRJJkOoOV&#10;aEVLiW+XUEowWtJcmKlSFQlSyTSGFCjl4WmfSs2mWg2UCJ7noLTCdms4vouyBKCQnhc4TzIlvgHa&#10;drEWbUxX41kW0tNox0ci8V2/PmiRUiAtC9MyEVF4PxSO5wTX8x1qbjW4nmfjesFSAsOUpJJpkskM&#10;yvcpVxao1ApkW7K0tfeQSbZgNs0AfyqIGjkVCy8Xba9UKly4cIEDBw6wdetWHn30UfL5/JJGUcc8&#10;3zZyMzaey6LD/4UhSBUiCEsaGESjReCbxFcQiTWCQOCq/24Qypd7L9fb/qPyTqXb5MdEfewWfbk2&#10;L5cb+AFclXhj/nG0CJUBgXNgCBzter5LpbbIXGmSkblLjM8Ms7AwzkJxkvnKFLXKHLXSPJXqApXa&#10;LG6tyIJTZLE8Q7FwhdnyNIu1Ip7jBAK8COIDAAitQSlcIVHCx9D6qjpAyKDbDR0VhyeE9S2Im6vC&#10;uqSVT7lSZGzyIpMzY7jKw7ASGEYQKjeIWhCkpVA4Xo1KpRgo3CG0hgv2KUTQ74pQ1Bci0DvoZV8x&#10;hO/ZcTVVp4bv2YEvH08GSn6/hucFTnwDh7tXv3ueC+hlzYsjltv2dhCZ+zeyd+9ejh8/zq//+q/T&#10;2toK4fM1Hh/1ETQsHYiI33d8e3Re/PzGffHfjdeJrM8AbNvm1KlTeJ5Xv9co7eXSi/bF76Fxu9aa&#10;iYkJXn31VSYnJ1m7du01bWXjuyD2jMul/dNOY55HDqn1G4wT4sTz/M2OjV9nuWOjbfH8yWazrFq1&#10;ijvuuIM77riDzs5OtNbMzs6SSqVoa2tbsgY8ns4bEd1HsVhkcnKSZDJJLpfDNM23dH6kPHyj53mr&#10;xMvn9YiuE/GjXO9moPFdRL9Pnz7Nl7/8ZVKpFL/+679OZ2dn/V28lfJ6I2L8/n/8j38govXuWgVu&#10;eQTYfpmh8dOcGzpO1a3gegohfHwddL1IgacVZcemXHPxKh61YgUjJTHzKayEhSopWmSeu7c9xvat&#10;D7N+5VZW960lk0hjSIOF+XkKCzN0dnSQSCQxwk5VIoIBgGfjui5tbe20trRiGibK96nVqmxe1cKa&#10;njym0GgCoVwKiRQWCoNgK2h8HK/GYsmlVDDwPEG6pUYqAcJPIbSBMARKKpSjcN05PFejtBnENhYg&#10;hBsuFxCIqKLHnANqYSBNC9NKYiXTWIkEppUIPPtLgefW8FwHxxcUag6LNR8j2YIOpvUxTYtazcGu&#10;1fB9D+XbaE/j1VwCSSGcrZESJQhDHkqUIVCmBKXB1RhaBJYUlomVSoApEaZEGMGaTC0EppCI0F+A&#10;XbPxXAdUYIHhesGygsBvgCRhJUinM6QSKUzTCvwOSIntOExOTlEsFVm3aj25lkB50+TdSdTJxDuc&#10;qLFTSjE5OcnJkyeZmZnhvvvuY/PmzYF1S0Pn/KN2VjcNSoAIlttIDUboIBQCyym0QEqBkMESn6vv&#10;tulQq8kPgbj6iWag69uCCfslofciEVtfbxAnQoFYEB619Dgdhvut1YrMLE4wNjvC5NwY1fI8uloj&#10;sVglXayQm6+RmbGpTpSpXCmRnnfpKPhkay5Uyoiaje26VNwqU84kc5UpXKeM9l0EAtOwQJiYWmEI&#10;Awj63uj+BGGEobrkffVFCCGRKrBMmC1Oc+LCAfYefYmTg0eZLU2TS+ZozbRhCCsId+tXcbwqi+VF&#10;zo2d5eCpA0zNTiGkwLISWIaF1GZ4vaDfFcII7iV2B1e/hD/DOu27ZZTvBv5+MFBC4Ws/cPATKiB0&#10;Q1hhz3MRIgjTGVe0xlk2/35EGhW70ffR0VG++93v8nM/93OsXbsWgPn5eQ4dOsTevXs5f/58sDww&#10;l1syEI7+Rkst4/1ItF+ECuVGh7CRMB0/PkorEvx0TDBfXFwkn8+jtWZycpL//J//M8lkkttuu61+&#10;XGNa0bWjv/HrRc8eP75YLPLSSy8xPj7OPffcsyQCQvTuonOj86LrRn6novTfify7GYjnfUSUB67r&#10;Ytt2PfTscu9qufOvV0fixI9/K+/eNE26urrYsGEDAwMDtLe3Y4RLXqenp5FS0tHRcc213yjtxn0L&#10;CwsUi0U6OztpaWm5Jq04IlZXarUajuPU24fGdP8xxK/d+L6j31E+vR3XuxmIK5i01rz44ou8/PLL&#10;PP744zzwwAOkUqnGU266d2P84R/84R8IHfT6gtCTvO8ztXCZ86NHGZkYpOrY+MrD8R1sx8O2XUzL&#10;pGTXKFZquK6PW/HRroeVsjBSFr7r4RZdOlq62XH7w2xYu41MMsv09AijY6dZWJhgcOQcCTPBunUb&#10;QVvYtkupVKJm2/g+dHa207+uny1bttLXt4L169eRSqYoLBZY02awrquVlBGMtwldD/kKtHbR2sMQ&#10;EkRgzlOrujg1H88H06pgSoV2BZ7rUPMcyjWNV63gevM4jonjGXjKxvcUvlcN1sL7CtOyMGQwCyED&#10;230wQqWAIZEicDqIVmjlY3s2brmI73ooYZJtybCit5fNm26ls3cdyVQW27Fx7DKuE4T5U1qgPdCu&#10;AtdHKDAMMxiACQEOGKGQgRFGV7B9TA9ImSRzGVKtWZKZFGYymPUHcH0/iCrg2NTsGp5yQQQCP0Kg&#10;NVimRTKZwrISJEwL07DCQY8ZfAyBr10KhTmUcrnr9nvoau+5WqKavKuIBk/LdcS+7zM2NlZ3inPP&#10;Pfcs0YoTaxB/ejoOXQ+CFjyujxAKdKCAC2Yto5nHcHY1fC0/He+nydtFY52ME/nk06EoX/+IqPyF&#10;AtmSfyH1qW2C0LREg0+Pxco8Y7PDjM+N4NQWSFXLpGeLJEfmMM6OUTt9CS5McPnkMM8fPMbhM8PM&#10;jE6QHJ2hZXwab2QcOVEkUbJJVW0s5SGVT8UpMl+dp+KU8bSHNMAyjNDaMFwuhAhCCC5Z3kc4domU&#10;3BrXr3FlZoR9x1/htVMvcXHiDFOFK5SdAl3ZXlZ0rUILwdjkEGeHjnB++BSnLpxm74lXOHTqdUbG&#10;LjJbmMYLfQLZdgWlfaxEAokRvD+h0fHVB8tkg+/72NUKjuNScV2KtqJYg4qj8QVhSkECjQN504wc&#10;/S7fbi637UclXp5EKHwVi0V27dpFf38/27dvJ5FIQOgNO3LyWiwWueWWW+ohXVVsSUO0zCEu0EWz&#10;l9FfKWVdQNZa43lePQ3DMOr3FZ/5jO6xWq3y7LPPMj09zcDAQP3+U6kUt99+O+3t7UvSje4r/l49&#10;z7vm3qL0o2Nk6DdqaGiISqXC3XffDbH+MUrH94OlJoZh1O8XwLKs+nFvJOj9NBDlZ0SUP4VCAdu2&#10;6872iJXzKN8iRU10Try8/jBEeUHDufE8F0KE9dBARg6/hWBiYgIZUwA0Xrvxd0S8XNm2zfz8PEop&#10;urq6liyTXI7oXNd1KZfL+L5PKpWqKyV+WKJyG3/W6NOYP43v5B9zvZuJxueTUjI5OcnXv/51Jicn&#10;+dznPsfq1auXLAOK3lnjuTc6xn8MLQCUhqgjdX2HiyOnOXb+dRZKs2hASo2LolZxWJxfRBom5VoN&#10;1/NRHjilGrrqI7WFVqBch0wmRbI1RVuulVy+jXJtjvPD+xifOcXlyYsslKeQRopVa9biuC6Dwxc4&#10;efYIh44d4MSZ0wxeusTs7CyFwkJgGu+6lMolbNumN6VY3ZYmZQTCtpACIXwct4ZbW8R33GBwrRw8&#10;t4r2baSw8ZXAVwqhNVLXcN0ii2WHuaKBcqpIs4brWjiugRY+vmegVeDYDyCRTCBFYBooopUAykV5&#10;LmgP5To4tTJOrYxrV3HcKjhVTGlhWAlSCUlbNs2Gdf3sfM+H2Lz5dhzPZ2JyAt93A0EBA+UDSqND&#10;KwCBxHc8tKcQrkY6PsINOjIDA+GqYF/GJNWawUpaGAkL0zICE30dKAAc28G1bXx8tAwUJBodhEYM&#10;O2PDsLAsC9NIIEQQFUIg8BRICb7vopWit6eP9+54kI627sZy1eRdRGOjJkLztaGhIWzbZtWqVQwM&#10;DNQHhywzoI3Oe9cjQmNlEXyPooLUJynDYX/wLoI2RBGaPDam1aTJm9A4MIs+OlrjLkKlcfQJS1n9&#10;vKjURQNiEc1mhhcgOM/1bRYq04xODTG3OI5ll0hPL2CcGcM7MYp94TJyZBJ3ahZ/scLQ1Ay7p64w&#10;aUoqbo2eqkN3qYKaK6Bmi3jT86gr01jTNqmKQmgfTzs4fo1yrUTJKeILjTANDMMKfAUoAquZmNIM&#10;VKjtCLbbbo1LE+fYfehFjpzfz1x1CtuvoNAkrAS9bX10dnUxNn2FVw+9wJ7Dz3P8/EHODp/jyvQw&#10;hfI0peo8U/PjTM6PcWn0HENj57Adh7ZcO5lkNri4DK4dvOOlbZsIhdVqtcriYoVi1WGmVGNqUTFX&#10;lCxWFDXfx9Qu+M6SJQDBMgAHpRTJZLI+yGwUGt/utjQSiqOBrNYa13XZu3cvhUKBBx98kHw+X5/p&#10;zmQCP0qjo6M8+OCD3HfffczNzfGlL32JAwcOUKvV2L17N08//TQzMzOsWrWKVCpFsVjklVde4emn&#10;n+bll19mZGSEs2fPMj4+zqpVq7h8+TLPPPMMzz//PMePH6erq4t8Ps/4+Djf+973ePbZZ3nttdeQ&#10;UtLb28tLL73EF7/4RUZGRhgfH0eFFmkjIyOsWrWK7u5ufN9nZGSEp59+mueff54DBw6Qz+dpb2/n&#10;/Pnz/N3f/R3Dw8PMzs7y4osv8vTTTyOlZOXKlfV+LHofZ8+e5dy5cxSLRZ599llOnz5NPp+nWq3y&#10;F3/xF3zlK19Ba01nZyevv/46n//855mcnGTjxo11h2G8A/l3M9FYzgAcx2F+fh4pJblcbklbRij4&#10;njlzhj179jA+Po5hGLS2tr7hMpk3ojH9iLiQ3niMCGfgoyXJ+Xx+yZgnftybEbQNiyQSCfL5/Bua&#10;/0f3pLWmWq1Sq9VIpVJ1R+bXO+/NWO4ZGxFhHt2sAu4/lrgSRGvNq6++ylNPPcU999zDJz7xCdLp&#10;dD1f+CHz/kbC+A+////5g3JtjmK5gKcVCStBqbrAyMRZRq9cwPWqCKlRWqGEBFtRni8DgopdRWiJ&#10;dn3sUhXDM3BrPpZp0J7P0r2yHbKa4uIitusyV5hkcvYCjl5ESYXju4xcGcXDY7YwwYmz+zg3dIgD&#10;R/ew7/BrnD59njPnz3Jx8CIjo8NcvnyZ+YU5PN8n4VbpbjFoTZuBqT1gO2WKlQXsSg3HtlHKCdb0&#10;OxVQHqZ0EYbEdS2UpzFNByEcao5gsZxE+RozqXE9ie+Hg3NfgpZIEYQRTCSsuumX8j08t4pdLeHY&#10;JdxaBceuYNsVPMcG5aGBZCJJOp0lmU6TsEy066Idm3QqS2dHL2s33I6VaGNFz0qymRTFchBuURCs&#10;hwyKmUKgMbQOBne+Qnh+MCPig/BBaYFIG5hJE4zAxFhIiYEMQiHaHl7NAU8HJtpGEMVBA1qr+iBQ&#10;SollJjDDGYig0zdQSuE5Nq7j0tPZx4P3PcL2W3aSTmWXFKom7x4ijXu8YSuXy8zNzZFOp+nr6yOf&#10;z9dnPCKN9Bt1LMtte9egQSqF1IHP85ovcbSBqwLrIBBoFVgACwgVcMHf2BxskyZvSnyA0rhN6LD+&#10;BUVryScSWIO2PxzchWVPi7AMy6tneNpmbnGa4dmLOPY8LdUaqeFJ1LFLqLPjiKkSulrFLFdRnge+&#10;pub7LGgH7fn0oNkoErQFMXJAKbTtIEtVxHyV6sQ07swcqbJN2hdI06IiFMVykapbwbRMLNMM+jEB&#10;fqTP0Dq4WR0oOnw8pufHefnw85y4eJiSN4/CxfcUCSNFwkjQ2pLH1Q77jr/O0TP7mCiMUnIWKdkl&#10;fC+YrcYU2H6VxdoCE/PjXJm9TLlYoqejj97OVYFvAEGowLu2ziqlqFarFItFqjWboq2ZWlQUnCQ1&#10;LCq2S7FUwVI1TDx838O27cBiwLbDSY8ClmWRTqeRMZPy67WpbwfRbLUOvZPv3r2bqakpHn744brH&#10;82i/EILZ2VmOHDnCunXrWL9+fX2G/JlnnmHbtm1s27YNKSVPP/0027Zto6WlhRdeeIETJ05w//33&#10;s3btWp555hmq1SqPPvoo1WqVF154gc7OTu68805Onz7NiRMn2L59O8888wzlcpmHHnqIWq3G4uIi&#10;mzZtQkrJuXPn2Lp1K4888girVq2iXC7zd3/3d6xevZqtW7dy6dIlvvOd79DR0cHOnTtxHIcvf/nL&#10;3HbbbeTzeY4cOcKpU6fYvn07mzdvplQq8cwzz7Bjxw5yucg3VTAOOnz4MBMTEzz66KP09fVx+vRp&#10;Tp06RX9/P1euXOHll1/m4x//OGvWrKFQKHDq1CnuvPNO+vv7EWHEpSi9n2Yan39+fp5CoUBnZ2fd&#10;tFrEFAXFYpHvfOc7fPvb32ZychIhBBs2bKgLzo3pLUckyBJLW1/H+SaxSYx4+6pCE/zFxUUymQzp&#10;dLp+TuPfN8K2bRYWFkgmk3WryTc7z/M8ZmdnsW2btra2uvLhzc5bjuicxnal8R3E90XHN+5/txGV&#10;h+g5x8fH+frXv065XObXfu3XWLdu3ZJ6HH9vN9u7MX7ln/3cH5y88BoXRo4xNjVItVZieOwk0/OD&#10;eH4VaQSCsO8rfF+hqwpV80ELaq4T+O9xFG7Nw8QAqejozdHX104mm0AbMogMUPVYWJjGcQsYEqQw&#10;UQrmSwXGrowxOHiOyemL5DsMMH1m5+c5f3GExXIBpTyqtSq+8rG9wApgrrCI1DVaUhLTtJBCYldK&#10;ONUinudiuyKY8fYcXAeUbyClwpIKXydwFAgtsQyJkmC7CapOEm0oDKFIWgaplIFlgWGZCO2htY+Q&#10;BgiN7ztUKyWq1TKeWw1WAUjwfS8YYEmBApLJHNl8J2YqA0JgGimETOA7JYqzl6lUa2za/iD9m+9k&#10;/boNmKbB9OwUC8WFYOZQApaEhIG0TKRpIFMmwpRgSjyhUY5C2Aow0KaPQgUDpdAEz3UcbNtGVz10&#10;1cdSAlMaoeNCjdAiDBMYSCWGNDDNKFqAQBgC13MxpcR1HTrbOnnskZ/lkQc+Sld7b90XQpN3H40N&#10;2vT0NNVqlc7OTtra2upr/aPjosYw3rE0ptOY5rsJQSiYCLiyUOOLz+7n67uPc2ZkCiUNetqzWKYM&#10;FAAi8O8BwYxtsx41eTvQWiPw8bUbhIvFx1MuPh5KKJTSQT8Wlr5AIRBYCqhIcRBaEGgUi9V5JmaH&#10;qZRmydd8rIsTVA+cRQ1OIit2sKxMBAprpMD3PTJasCbVwuZElo2WxQozg4tGCU1CB2FqJRLPs/Gr&#10;VUSxhJhaRE0VoOpgCYEUPpVaicVaESSkkikMaYU3TMyvgQAkrqpxfugk+0/upmTPI4SNZRpkUlkM&#10;aaCER1KmmJ2f48zF4yxUZlEiCFyotEJqSKSStLa3kGpNkGyxSKQMXGVj12z6ulexbsUGElYydDyo&#10;ETqcmQ+rrg4dohaLRSqVCr7v4PiShaqgYGsWKzUqxQJetUxbStOSCsyLI2q1GgsL80xPT+O6LqlU&#10;imw2e00b+3YTWQAIISiVSnz729/GMAweffRRenp66gJKZAFAKLQdPnyYFStWsGnTJpLJJPPz8xw/&#10;fpwPf/jDbN26lVwux65du9iyZQttbW1873vfo6Ojgw9/+MOsXLmS48ePk0wmefTRR3n99dc5evQo&#10;P/MzP8Pq1aspFAq89NJL3H///ezZswfXdXnf+97Htm3bGBgYqAtgx44dY8uWLbzvfe8jm82STCZ5&#10;6aWX2LRpEwMDA7z00ktcuHCBxx9/nK1bt9LV1cVLL71EIpHgtttu4/LlyziOwyOPPFK3ZHv11VfZ&#10;sWMHXV1dS/q0c+fO4fs+H/vYx1i9ejVaa/bu3cvWrVvZuHEjFy9eZNOmTWzYsIHJyUmUUtx///1L&#10;FAnxvz8tRO8vGhdESq2oTI2NjeG6LqtWrbpGGBZCUKvVOHr0KKdPn8ayLFauXMktt9zypqbzjfui&#10;slsul5mammJoaIjh4WEuXLhQD+/X0tKybD5F9UNKyeLiIr7v09LSssQXROP14kT7tNY4jkOhUKhb&#10;ADQ+cyM6XCIxNTVFMpmsWw3wJtd8M6Jzo4meyBJJNfjliD7xc96t6JgPkEqlwnPPPcezzz7LBz/4&#10;QR555JF6mRMNyqH4O7pZMN7/kTv+YHTiBIXKFaZmhxmfGqdUuYzrLGJZFqmUhZUw8XyB49iU58uI&#10;qh8MGKQGVyEdTdJMoDybrtUdrFzfRTppYmGAZ1Kq2HR19mEIsCsFlO/hewrlaTKt3ZhGlq72DlJJ&#10;TUuLhcbkytg8l0YuU61VWCwuUqtVKZaKzM3Ps7BYYLpSo7AwiV0t4StBJplG+h7aq+EbNo4n8FyT&#10;mmPhuik0BtJwEb6NL4M1/q6dwJQCmfDxtEGxmkErRWsWOtsy5PJpMrlkOHNvIdA4rku1VqNSKWHb&#10;FVA+hoREIonWAs/3MRIJUtlWEukWksk8vpnERwSWCiIFhoUhPLziOHOlCoOzFS4MX+H4qZMcOniQ&#10;4eExpucnMSyDZCpJOpejrbebZCZLLp8j1ZLFNRSOCVgGCS0xXdCuRiSCqAhKCDzfw3EdXNvBtV0o&#10;uuiqF8zAaIWrFEKEjaIUgcWDDkIbahVoHJUfOEJEaCrlEgkzwc88+mE+8ugn6OtYFSwPuLnKfJMf&#10;kqhhq1arGIZBW1sbyWSy3hk2dgyNncVyDeXNTPxZlkUIHGD/hTH++Cs/4HvHRjk8dJnJqUluW9lG&#10;d1cHMpy9DN9S+J4aE2rS5PooHaxD10LjK0WpWmGhuMDMwgwXZ4Y4PXKe4xdOBp/B05wdvcDQ5CiF&#10;uQKL5UWqdg3Pc5HCQBoGUoASum6pEij5q0zNXWa2MEHOA3FxiuL+03iXpxGuh+s7eLgIYQRRZVDY&#10;pkZakhYBOUvQYklK0meoUgQELYZEGFATRuC+V4LveaiqgyxV8GbmkFOzIHysTIKS6TFfKYKCtJXC&#10;lBYIEYTgjXwVIKk5ZU6cPcDZwaOkMgatLUmEEtRsB9uroU1FgjSzs7NMzVxGGoHDQeVrpBRkWixy&#10;XSnSeQuZ8JCGIpkyaW1JY4oEfZ0rWNW7gZSVqdddoWXQX4ZeFmzbobhYpFQuo5TCEBJf+8yWFphd&#10;rFCruFhouvImvfkECfPq4NrzvLqDLymNwFGvbZNKpUgkEkvazcY2tLFNitrcNzsuIrr+1NQU/+t/&#10;/S/uv//+ukAdb8Pj3xcWFjh8+DBr1qxh06ZNGIbByMgIR48e5aGHHqK7u5tKpcLTTz/Nxo0b2bJl&#10;C9PT05w+fZrOzk5mZ2c5ePBgfTb91Vdf5Ytf/CJnz56tC+0rVqzggx/8IEIIvvWtb7F7926klKxY&#10;sYJcLketVmPfvn309vayZcuWunD17LPPsnnzZtasWcOuXbuoVqt84AMfIJPJIKXkwIEDeJ7Hjh07&#10;OH36NMVikZ07d9LS0kKhUODll1/m1ltvZd26dfVndl2XkydPUqlUeO9734tpmlQqFV5//XU2btzI&#10;LbfcwuDgIOPj42zZsoVTp07R2dlZd4obf9eN+fJuIipjUTmJtkX+FeKzpwCzs7OMjY3R1dV1XR9C&#10;hmHQ2dnJpk2buPvuu7n77rtpa2ur+4iIH3u9Mu77PlNTU+zfv58vf/nL/PVf/zVPPfUUr7/+OidO&#10;nGBqaoqOjo4l67vjaUfKL9/3KRQKFItFWlpa6gLhcvXtejiOQ7FYxLIsMpnMEqfJEfHn8H2f2dlZ&#10;qtUqvb29tLS0LDmWhvcdv594Oo2/49uFEBw9epSnn34ax3Foa2t7Vzi6W47Gd9D47lQ4eXro0CH+&#10;7u/+jg0bNvDZz36WFStWLCmf8fNvxvdifPjnb/kD0wi6UkcpElYFw5BhvHgfKX1MQ2KiqVSKOJiI&#10;BRfh+xgpA2e+il8EnUmT8hza1rTR0pJGaIGHYMGvUqlV6O3cwJZ1O3HKmrnZWdo71rF508O8Z9v9&#10;DKy+BSUcFiqX0QY4VUnSSJOgjdmZaRyvhi8FNTcQaA1DkcCg4BiMV02myj7aEGQSCukWUUqQtRSm&#10;UFTsBAU3hadAaB9fWdSUSdVNU7ETOD4YpsTEoepmMIH2Fp98NkPS6kCaKYSVQiZbMYWLUy1ScxMs&#10;2h6WBVktQXtoPzCPR3tICaaZJml1IBImhudjIgLTRe1j+i41z6Voe4zM27x8/DyHzp3l/MWzXJkY&#10;Y75YplgoYEqT9rYubrvlTu678352br2HD9z7GDtuey/pVCvlWhFPV/EMD98S+BIM5SNNC2UZuMIP&#10;8rCm0YsKWfPBlNBioLMGMmuRymRJWkmEMElYKVpaciQTaUwzaJg0mmJ1Ht+zUb7glo3b+cD7PsL6&#10;NRsxDKu+BrLJu5OoYRNCkEgk6utS49vf6LNcOu9qdGBWLbSiVK1x7so0FR0IV+v7Onl02zo62/JB&#10;mLGoIxKBTfO7/dU0eZtRGiU1WisqpQqHLhzjhVMv8syR/8u3Dnyfl46/wP5Le9k3+DqHhg6y/+wB&#10;Dp46wN4Tr/D6pb2cnz5DsVqkNdlKLtOKNAInehKJEhrfrzE+M8SFqZNIrWgt+Hj7zuJeGgWnhiP9&#10;YPmZB9LXCKUwpIHUof8aYSCQpDxB2TQZKS4iLElLMomlwFQCLX2E0piYQTAbQHseslhFTCxiVByS&#10;LQmU6VNxKvhozGSChExgYOCJwNoNLZmeHefY2VcZXxhCSajYNiWnRtWxUQosM4U0DeYKc5SrNsI0&#10;8H0XX3skMyaprEkqk0AYkprroQDDtILQnVLheDaGZWE7LgvzBWpOjXK1xPTCJIvleTzPoVKuUqv4&#10;eL4CEQg8hjBIJpK0JCQdWc2adpOVbSkyiUB5HrWL1WqVUqmE53kYoSd0GTofS6fT9TXkb9aOXm/A&#10;H31vFAyUUpRKJQYHB3n66af59Kc/zS233IKImaxH58evOzc3x6FDh1i7dm3dHH9kZIQjR47wwAMP&#10;0NXVRblc5vnnn2fbtm1s3bqVTCbDhQsXOHLkCOPj4zz++OPcfffdKPX/Z+/Pg+y68jtP7HPO3d6e&#10;+V7umQASiR0EQAAEwZ2sTbWXWqXpkVRSy25r2h09PdPuCXsm7HA43MOx/X/HOBxth9rTCoVaqnYv&#10;qlIXa1FtLO4kQALEvhNrZiLXl2+/6zn+49778PCQIFmbilXEF/GQdzn33HPP/vud3/n+FJcuXcIw&#10;DP7Fv/gXfO1rX+PLX/4yn/70p7Ftm5GRET7zmc8ghOA//af/xI0bN9i/fz9SSt566y1GR0fZvXs3&#10;Wmtc1+UHP/hBdyX+xIkTrK6u8uSTT1IoFAiCgJdffplKpcLBgwc5f/48tVqNRx55hHw+T7Va5ZVX&#10;XuHQoUNdrwckQtjZs2dptVo89thjCCGYnZ3lzJkz7N+/n+npaTzP49SpU4yNjVGr1ZiZmWF8fPwu&#10;Rfl6AsRvOpRS3W0u/cLu2toaS0tLPPTQQ3dZFPb+pJRdZcrMzAylUum++//7BXGtNZ7nceXKFb79&#10;7W/zt3/7t5w7d46VlRXGxsbYvXs3f//v/30+97nPsWXLFjKZzD31vhcnT57kpZdeYm5ujkwmw9DQ&#10;0Lpej9ZDes/zPBqNBoZhfCgXgK7rsry8TDabpVwu36MQTJF+e//30/Pu/vzpxXe+8x1eeOEFVlZW&#10;2L17N5VKBfq+6X7P/jqit6/szZcoirh06RJ/9md/hud5/NEf/RF79ux537nvryOMr/7h48+jJJHW&#10;BMrDNGyCUOFHEYEOu4Or7yrW/DZZJ4cyJaEXYJgWljKJmh7kDXJZi+J4GWnZhCG0/Yim76OUST5b&#10;wDEtmrUWQ4Mb2fvQE+zYso9ycZxiYYCV1ZvcuHkOy7QZH97Op579Kg9tf5hrV68zOjTKnl170aGg&#10;XBhk2+YtGGZsCpjLF3GcHJESVJs+8zUfPzAo5EtIAgxTIWQYf6020dgEUZgMvDpeJY80UZShrUAT&#10;kc0EmKaPlCk5V4QZSXy/RtuLaLZs0JCzIywitCEJo9iEThqCSEWYpo1l2iAcLKkRQhEhUSrE7dRp&#10;NOvcbEguLfnMN6DjKyLPxXPbNGprNDstfD9AChvHzrFtZhdPPv4su7fvZePGGbZu2c74+ASmsKjX&#10;mviuH++vDCTKkISORiowmxpZDzG8EJUXyGIGp1iiMjTGji172L/3MLu2PMT0hq3s3PIQj+5/jN3b&#10;9rJzy272736EoYFRDGFSKpTZsXUvn3nuc+x76AC5zB3/ug8UAA/wccJ6Hb9O3T+h8IIOzUYVr9Nm&#10;pFhg99ggB4ayPL11kod3bSFrWYnhf7L/Xwq0Tl2bPcADfDgIpWOXdBpqzTWOXTzOiyde5fL8NdZq&#10;q3S8Jl7gEYQR7ppL/XodFgNarsta0GSxsUq75bJheCOTI1NIM55UysSd7Gprmcu3TtN265S1jTx/&#10;k+a5S+h2E0Mnni2iCGWCbwgCYnILoQUxbWwsZCoUljQoWVkqdhYHGbuxlSaGNukIQUOFmNLAIHbh&#10;F+oAP9KE1RZm3SVrZwgdi0YUIoXAsTOY0okJcFF4YYfzN85w5so7BHiApuV20OjEha2BUhq35dJo&#10;NGMiWzRKRJi2IJNzcDImTsbpGc9id8RA7JI4DLi9cJsTp97mzKWjXJk9xZn33uHtU69y6uIx1uor&#10;5PIlspkstm1jWxJTgmWZZBybfNahlLcpZC0cS2AkDV4kq8utVgutNY7jkMlkyOVy5PN5stks2WwW&#10;y7LuEiRT9E9iU6T9U/+1dCVTJ6uy8/PznDhxguXlZT7/+c8zOTnZNQlOn++f5GqtWVpa4tixY0xO&#10;TrJlyxYsy+K9997jxIkTPPnkkwwPD1Ov1/n+97/P7t272bJlC6dOnaLVavGP//E/5rnnnmN8fByt&#10;NaZpsrq6ysmTJ7vkfToR5rXWvP322wwODnLo0CGKxSJnz57l8OHD2LbNkSNHyOfz7NixAyEErVaL&#10;H/zgB8zMzLB7927W1ta4desWMzMzDAwMMDc3x49+9CM+//nPMz4+zsmTJ6nVahw8eJDBwUHm5+d5&#10;5ZVXOHjwIBs3buzmgdaaM2fOdJUF7XabI0eOoLXm2Wef7ZpyX7x4keXlZYaHh9mxYwfFYvGuvOsv&#10;v9809I6J6Xm6Lca27a7wmtb7lZUVlFKMj493hfr3w/3yr7+epudhGHLlyhVeeOEFbty4waFDh9i8&#10;eTNLS0uUSiW2b9/OE088webNm+8i9aNnqwI9bedHP/oRL7/8cncbwPT0dLeM03e+H0RCElqv1/E8&#10;j4GBgbsUCL3vS6+l+VcsFikWi+sqkdZ7d1pv0+/oz6M0TIrLly9z5cqVLg9HuVzuhu9N1687er8h&#10;3f7Ue315eZm//Mu/5MyZM3z1q1/lmWeeIZfL3ZN3v+4wvvoHjz4vMNFC0AliEzU3CGm4bVqdFpGK&#10;CFzF0nwVaVsoUyAcGa/wd0JMaaM7HliawaEB8pUirufT7ni0XZe218YxDGw7olG7TRQEjIyOUyiU&#10;UASUshVMKWk2m8zPLTK9YTd7dz3NWGUbbqfJcGWITz73KZ575pNs3riZxw49yuFHDjFYKeP5PiCx&#10;nAytQHNrtcXVhTY1YaOEjYmmnJXkDZ+cGZA1FJYT4DgB+UxIzgmxDY1WNp3AxosURBLH0phGG0If&#10;HWjCwCNor9EKaqx5gkbHxjANpAzwVTwgy4SFGDRCCgzTQkoj3l+vfZQ0UJFGeQ3qbpPrdc35FcF8&#10;U+BixZKACum0G6zV1nDDkDDSRCFIbbJj62727znAQGEQKS0K+RJTYxsZqgxTrzdZWl2iE3XQHQUK&#10;TKUwOhG0I0BiFDKYlRyVsTH27jnIJ575LJ//5Jd59olPcvjgExza/ziPPHyYfbv2s2v7Xh7avo9t&#10;M7vYvGErO7Y+xKH9j/HkY8+ye8deCvlSsn6ZdlL91eoBHuA3H70DYnrsex61tTXq9SbtRosMARM5&#10;yWTRwgza2LZDqVjATM0gZWxCjIwdmT3AA3xY6Nh/BFJD22vw9vkjvHL8NRZXl1GhiK3SAkXkQlCN&#10;CBcDBsMiGZ2jE3SodepYGh7evJMtE9M4lh3vrQ81oQp4b+E8l+ZOkzczVJoQnrlKdHsJ6XsYkSSI&#10;QMuYQ8eNFL4fYGiwhcRMXdYKiCyJjBRFaWEJYsJZmRD6hXA7aLPYaZLFJGeaqHR/fSQxvRBRa6GS&#10;7Ucy59BWPsqU2E4OWzpEUcj1hcu8fvJF5levMzBQwLJsNBrLjsdhrZMtbb7C831CFWCYYGVMsgWb&#10;TM7Gss1YABCxEj8d1rSOveQEkWZlZZXF1dus1ueZX73FzcXrLNYXWVidY2l1Ftdrk8vkYo8BmSKO&#10;4+DYFo5tkLUNco5JxjExe1b4SVachBBdYT81+zcMo0sGmG674n0m4b0T/N6JfS+klLiuS7vd5uTJ&#10;k5w+fZp8Ps/hw4epVCrdZ/uFn140Gg3efvttXn/9daIo6gpPP/rRj3j33XfZsmULExMTnD9/nh/+&#10;8IcIIdi+fTsLCwscOXKEtbU1rly50hWWR0ZGGBoaol6vc+rUKebm5rh58yZhGFIul3njjTc4c+YM&#10;169fZ3Z2lq1bt3Lw4EEATp8+zblz5wjDeKHn8uXLvPjiixiGwY4dOxgfH2d1dZULFy5w/fp1rly5&#10;wpYtW3jmmWdYW1vjxz/+MTdu3GD79u0MDQ3x+uuv8+qrrzIyMsLMzEx324BSiuvXr3Pq1ClWVla4&#10;fPkyrVaLp556qqsAkVIyOzvL8ePH2bt3L7t3775HqOzPy9809NeZKIpoNBq4rkuhULgrPzqdDktL&#10;SxSLxa5bvQ+DXkGsX6jtFYR1oqj6wQ9+wOzsLJ///Of57Gc/y6ZNmxgbG2PHjh088sgjbNiw4b6r&#10;6r1xR1HE22+/zenTp7Ftm1wux5YtWxgaGuqGWy+O9dBqtWg0Gl0lX/+398bTbrep1WqUy2Xy+btJ&#10;t3u/V/QoIVTiNrE3nvUUiL2QiaXF3r172bp1K7lcrnvvp/2+jzLSPOqvq0IIfN/nhRde4OWXX+az&#10;n/0sX/nKV+5ShPwmfH8K46tfe+p5ISDUCi8IWVtrE0QRgVYoFFEY0Wm6LC9UcaQJORMpNIZpELgh&#10;YaTQYYSIIoanRsmVMrRaDaIoxMmYZB2TkmPj2BopfTB82l6V5do8t5evMTUcu0dp1JvoyGBqcjNz&#10;c/OcPHWSI8depdlu0nE9ms0mQoIf+CytLLK8tkqtXiMIvLiiC4kyLLCzBIZN5CscQ5LL2YRENH1F&#10;3ZMIM6DhRXiRxDEEeSvCMQMsy0cpCxWYmBKytoehXLQfEgQu7bDDmpthuVbA9yxsoZEiJJIaA4Vl&#10;SCCKJzcIVKQJgwDtrRFGLUJh4LsBfqfGasfnctXgRkNTbXvUW00iFRAELmv1Ok3PRwvN6PAIjx16&#10;jEP7H+XAvoNsmtqEbdlIEa+u2KZFMVfAcSxWa8us1JZQbQ/DU4hWgAgUypSYlSITO7Zy6NATfOrZ&#10;z/L5T32JQ/seY2psE/lMAdt2yDi52PTfsHGsDLadwTYzlEoDjA5PMD46RXlgCMt0gNgskZQm8Den&#10;PTzAA3wg1ptYpwNubW2NZq2FH0Gr46F1iBSxNVW13qDTbFAZLJPLx9rkrjsz8UAB8AA/HZQOY+JX&#10;NKvNFV4/+ybvXjrBWqNGy/PodNq0Wk28TgffTYhgBYQqZClcoSXblApFDuw4yJbJbThmJjFLiag2&#10;Vzl+5Q2qnXkmC6PkbjXxz99AtNpopVmO4KrvU9MKrWE16BCgsC0TmXjJE1IkfMVX+gAA//RJREFU&#10;PAUCoTSGERPuaaFBaEyh0GjaBBiGoGQ5KCmpBwFaGThItIg9EOlGG9FwsUwDnbdoaJ9IGmSzRZrN&#10;Km+ceImTV46i8KkMDqKVptVpxd5votg/exhFqEjjB25s6VewyRUcrKyF4UgcO/Z8YxhG6hc5WQnX&#10;oA1MwyFwA3QUYVgGoYIgggBBoEN8v8PsjVvcfG8W28wxUhnHdjKJRx6JKSWmaWBZDqZtY9kWdiI0&#10;RokHlVQp0DvJNE2TbDa2KuidqKZYb2LaG673nud5+L7Pq6++yoULFwDYvHkz+/btW9f9Wn+8dBUi&#10;sXCxYcMGtm7dysaNG7tuyXbt2sXWrVsZGRkhDEOmp6eZmZlhZGSEM2fO4DgOW7Zs6Zpx//CHP8Sy&#10;LHbv3t1dTc1msxQKBTZt2kS5XO7yzmQyGTZs2MBjjz3WNZ0eHh6mUqlQqVQYHh7GsixmZmbYsmUL&#10;GzduZHx8nMnJyS6h4saNG/nEJz5BsVgkiiJyuRzbt29nZmaGQqGA1pqZmRm2b9/O2NhYdx+01rrr&#10;PjCfzzMyMsLBgwe7e/yFEN0VbM/z2L9/PxMTE9187M2//jz9TUT6ja1Wi+XlZUzTvGePf6vVYmlp&#10;ieHh4XssJXrRXw91D6Fger9fECbZa3/06FGOHDnCoUOH+MQnPkG5XGZgYICtW7eyc+dOxsfHu0qJ&#10;9Ln+NtiLVEjevXs3ExMTFAoFKpVKl+fhfs+lSNMZhiG1Wg0pZdeTUi/SeJRS1Go1VldXGRwcvGcl&#10;uvd9vddXV1d59913qVar5HI5bNu+R+Dtn8sMDQ2xc+dONm3aFG8B7qurH/Rtv05QSnXzXCcKT9d1&#10;+eEPf8jXv/51Hn74Yb72ta8xNjYG6/SlvwkQ/8t/+u91qFxafshqvUl1oYowLZycTWkgRz7j4LcD&#10;FmeX6dSaDGwcxsraCKVoNj28lQ7SBdsP2fDIVgqDFrXWGoZpUcoX0VGII7JoEaGNECVCIi0IfBPT&#10;KPL3nv2nmFbEO8deY3b+GsLyWa0vc/PmHIsrLRZu13CMIraVQQiIVIAfeISRQkUh6HgSQdoBSJNQ&#10;CDIqZMDQDGTAMCJagSbEJi8jXA8cSzBVCpnI+BRMH8vQuGGZ1ZqJ0orhwSYFuwORja8FK50ia60s&#10;KoSBbJsBp43jaEI0oRZoHWFIjRQGQRChkGgZTxAGMpqMIdDawo0MLld9jt5UzLc8mu027U4HwzTR&#10;WuOHCoXAEvDQrof45//Nf8ej+x4ln81TyMUDHlrHFgNCooio1hd5+c0f870ffZu5C5dpLdTRgWZg&#10;vIJZyTE5Pc2XP//32LfjAKVCmXy2gBCxkWY8JYtJHUUymRQi9k2mAa1jjw9SSJS641b6Tg16sAPg&#10;AT5e6B1Ee4993+fWrVsEgU+j3cELfHTkI9F4gWZ+YQFTax555BAzMzOJ+9LYY4BGYfDB5o8P8AAp&#10;lA7QmERKc2XhPf6/3/k3fPvNb7NWW0JoO9mLH8X1S5joQGMqiYHAdTxk1mDH+Hb+0Rf+K77y+JcZ&#10;zJSIZIDWEe9cepMXT36LwcECByt7yb87R/DKKfxmjVrk8/LqEpeBwVye3dJk3LaRfkDJtMhLA6lj&#10;E3IlwdQmijD2aiMkLQGB0GQU2ErjS40pTHSkWQl9FtpNssJmQyGPMEBrRR4Dw7RQU8NkDm4j3LqB&#10;drHI1IbtNKtVvv2T/8jV1Yvksw4jAxWarQYra6tg3VGyKaUJvJCO18a0BPlSHmkJFBHSNHAsC8u0&#10;sE0Tt+3iBz4iIcjVkYq32610cJsetmUSagh8jS80UgIdmLu0SMkY5ZG9j/LZT/0WD+07SMZxEKjY&#10;pa8AkLGTX60wk0lnvV5H3ccdWSaToVKpkM/n31cwoW9Cn05qVeK6rN1udwnxZmZmGBsbY2xsrLvC&#10;3ftcv4CQTnz7BQaSVdH+1UutNUZC0KYThcHS0hL/6l/9K/bs2cMnP/lJbNtmbW2Nf/kv/yVf/OIX&#10;+fznP9/9vvS59Bv605SmI/2+9F6aztSiIn3u/eKJt4fEcfSGT+Pr/ab3u6e1Znl5mStXrlCv13nq&#10;qae6ZG29+Zem5eMArTUrKyusrKwwMjJCuVy+6/7q6iqXL1/uKoh687QXaZ73nqf1OgiCbh0UCV+A&#10;4zhYlsXi4iJf//rXqdVq/NEf/RHbtm2DPgE4LYu0bPrrUqwEvIMgCPC8eOFxYWGBdrvNjh07yOfz&#10;dz1/P6TvabVaXLt2DaUU27dvv4t7oLeORVHEzZs3mZubY+vWrV2XnL31vjfu3mf+8i//kuvXr3Po&#10;0CE+97nPdQkO13tP+mzvtfRv2jd9UP/z64L0e+j5ziAI+Nu//Vv+/M//nB07dvAnf/InbNmy5a7+&#10;If39psD47Fcffb7tBbieouMHyEjgtlyCjkchk6VUzJPNZiiUCqyt1FFuRGGgRCmXAUvjuz5+1UO5&#10;AcZ4HtsWhDpCKYPIN6gvtmi5PtKx8cOQtuvTaoSEboZ9u55kcnIrq2vXuHD1KPXWLMqsYecjTFsS&#10;aaiu1Qi9mNm102nhBS6RUjHJkNZIaXaFWYFAao1IFAFtZdDwTZqBTd3TdJRiOdR0VJa6a3B9pcO1&#10;hQ6epxjICjKmTyQ0fuBgmgamLeiENmsdi5VmFqEDKsUWlYEm0vJoaouFjsmpJYsLq5pLKyEn51ze&#10;uFLj2M0Opxc9ziy0UTJLNpOlHsDFxTZHr6xydqFJrd3B9z10FBFFEVEUNz5bSgbzA8xsnOFzn/oC&#10;u7btIuvEnYPSMfOxQseTEyGw7QyTY1Ns3rAVMxLM3phjeGyC3/3Df8Bzn/kiB/Ye4sDOA4wMTWJb&#10;WYRI4pGx8AESrdMOj1iqJzHDJL4mEteG6XEXDxQAv1CknVKK36TO5jcF9yuTdELgRyGB10arECk0&#10;Uth4HZfqyjJCaiYmJimXK0gZ91mgY7eAD2wAHuCnQFy/JEJDvdXg0tVLVBdvMWxEjA4PMzwwSKFQ&#10;wszmsLMZBgZLjAxXmBgtUik6FLTFhvJG9u44yPTUNBlHIoWg0W7w2tkfcn35LOPlScZlBXF9GXFr&#10;gSD0aUQ+R1aWuG6ayGyWYWlAGLJSqxKqiEzGxjAkKDBk7FJQG2AIqPoh76xVuRAG1JWBo0OKpkNW&#10;C7RWhAZoIXAsm6wA2zSQIhbAdaSI/ADZ9skPDtAxfGq0aDTqXHzvLKvtFZTSDA2WEQKCwMewTQzT&#10;vLPHViikCZm8RSZrIox4XDNNCysh4tKRwjQMLNMik82gIoUXtAnDCOWD0ALHstBKE6mIMPQQoUZ1&#10;JEvXa+SMAVAGo8PDzHT3FctYe56Mll31u9YEQYDv+/cVHgzDIJ/P32OivF7YdLIeBEFXsbC6usoP&#10;fvADjh07xtatW3n00Ue7Zsup2Xr/u/vP+9/VO3nuFdrTcKlg3vusYRi0221ee+01Xn31VV577TXO&#10;nTvHZz7zGZ599tm7SA7Tv71x9qcnFWJEz8RcJ4Jh73m/0JJe7302Ra8g2Ys0XErQSI8gR9L3X758&#10;mb/4i7/A932efPLJrkl7Glf6Lf3v/E1GL9t9ur2k99td16VarVIsFrseJz4IruuyuLjYZaz/xje+&#10;wTe/+U2+9a1v8dprr3H+/Hlc1yWfz3P58mXeeecd9u7dy6OPPorjOHeVA+uUS+/1tG3QU/8sy8K2&#10;bUzTpNPp4Ps+5XIZy7LuaTf3g0isRYIg6HIj9K/sp+F0oixoNptdRWDv/f6wImkbmUyG4eFhbt++&#10;zRtvvMHi4iKTk5Nda4P02fX+psf9bbg/fb+u6O+rfN/n5Zdf5t/+23/L5OQk//yf/3M2btx4jyvE&#10;9Pg3BeJf/tv/RucyZYRtMbs0h2q08d2IdquF40iGRwcoDORBwMJii+VrC+QGckxOD+HYgluLNepv&#10;LxKKkKHHNjNSduj4Pn5HkjcqRHVFx6liZQUQ4LYjBrLjHNz9CQ7sfpx3zhxhceU0bXcR05IE2iNU&#10;muVll+WVFW7PNlmdbyO0jei6qQNLCEKlQcT+7AGkiEm4nMgklD6BDEBKiExMHbMTu2iU5+J7NRbd&#10;Bq22z0wenpmx2TfuEMghllYH0ATkMh3CyKLuWjhWSLng4kifphux2HG40TJYCWxCHdFqVVlauk2n&#10;ExJpi0gItAgRChzDQqOJZEycpCJNKAVKSwQaUwu0BseyKQ8McmDfXj73ma+wbct29uzcQ6kwgACU&#10;UMTGDvHez9jzciw2CA2+6/HuG6/xp/+f/yeT0xv57/6H/zMDQ2MoLbCs2GBfaYkWClDEzAWJIX8i&#10;d6ZVW6cnSoNM/JWLRFxJllR+kxrCLwPpwPFhkE4meicVJJ1TOtFJkXb0/dce4O8GGlDJHmHR0/+E&#10;QcjZcxfouD5EHkJoImHgK2jU1li+PUsu6/Dw/kfYuWNXogCIVyZjy5qfXgHQPznpvZait770Hz/A&#10;ry+0jgAFEUSh5ubCFS6ceZHmrZNEaom657FQ77DQbOIFAYVMhtFCkeFinlK2hGOPMrHlCTbveIJy&#10;eRTTMNBEnH7vNH/z1v/CqneLR2aeYre1CXnkMp13zhC4DQJf80p1jTNBhDQE+wyLDdk8UoUMOBYF&#10;28IBDARCK0JD4BOQwWS2E/HNlQXmS1kmjSJP4LMjX6IQRkitYkJdAAQZpYjQhInlgIFEGibaMDC2&#10;biTz7HYWhi3CwOT4qXe4snIFKS0O7tyJ53e4MX8TJTXCjFeiPc9DyRAhFNKWWJaJlCJe4VcSw5To&#10;SGFLk9HhYVbX1mg0G7i+T6RDJDZBS9KutTET6zvP90EBkUD7gpWbTTK6wsO7HuWLn/8S+/c/RMax&#10;iBDE5gwqGblVbCWIJAgC6vUaYRiTE8djQJwHCDANk+HhIUql0j1jQRRFBEHQXQVVSmFZFnNzcxw7&#10;doyLFy8yMDDApz/9abZv397lEfigtp+OQ70rhWnfcb9ntda0222UUtiJxxh6hOo0zvg778SRbnvo&#10;XdEUySpmvzC+Xt+13rV+fJj0979fJWSJKXr7zt57qZCkEtdhQPfbe5E+21+Gv4lIy7rT6bC8vIxl&#10;WYyNjXXLM82LWq3GlStXGB4eZmpqCjOxhGWdeU4YhszNzfH666/z8ssvMzc3R6VSYWpqirGxMZRS&#10;zM3NMTc3x+rqKuPj4xSLxS6L+1NPPXVX2ffXIdGjNOoN069QShFFEXNzcywvL7N9+/a7rD3WQ++z&#10;KWq1GpcuXSKXy7F161Zs275H6aCUYnFxkZs3b7Jp0yZGR0f7o7mnXqfPa62p1+u8/PLLvPDCC4yP&#10;j/MHf/AH7Nq1a90tB73WPGmc/XHf7/s+aujNw/5rvWi1Wrzyyiv8h//wH9i4cSN/8id/cpcryH78&#10;unz/h4HxT/7xP3w+ny9iGgZB26Wh6khTEPkRrbU2OgQloB15dLRP1rJZa9QJowg7mwFpEklF0IHC&#10;YIbBooNJhkJhikFdwWpCbihHsaTJmiYFc5TNowcYr0xTKY4yu3KWE2ePISyJp0KWq02u31jkytXr&#10;zN9oc+vmAp4b4AchURihVSy8BkrRcTsISey2UAqUjuJtAlIRaY3AwCA2mY9UiBu4rLZWWVhbYbla&#10;x+sE6NAnCENqYYZRxyZvZ/EDTd3LseqW8DWUMh3KTovFWpsTiz4vXqlzbK5BI4pXCZQwCZRBsxPh&#10;hopQK5CxoiIV1AOlkpX22HOx0PGKiNAaISDr5Ni8aTNf+fzv8A9+/x/yyac+xcymmWT1II5JpKvt&#10;ImZRjv8n5gQQgiAMuHnzOsePvkFlcJCnPvFbZPMFLDM2gxRCILu/eLUn7djSX7rE370mRWxhkVhZ&#10;QE/YB3hf9E4oUvR2qkopfN9ndXWVGzducO3aNWZnZ5mdnWV+fp6VlZWuKSNJx5Me93bK63VqKfrf&#10;/wC/CMQbZySgtCT2hRahA6g1anS8BpEUKEzQEuV71FeWiXyP/MAAG6dnGCwNdt0AaglaxKuCPwv6&#10;y7+3jr0fHtSNX29oFD4SKeJVcglk3QU2eBeYEU22ZeFAWfL0aJZPjBd4ajjDgQGDrQWPbZbPSGmM&#10;wvg+SiPTZGwLJQVhpPnJhf/A6etvg8gxPjjFkDmIc2sFtbCM6SkcJJuyDofyWfZkHQwZ0fZdyvk8&#10;Zcshp0HGajIQgkwUobTGEA5BqKkGHULlU1EGW03BoCHISAMtiV3lmhYCE1QsECsjIcoU8fYFqRSy&#10;1sC282TGJmmIDqvtJVzPxZAGG0eH0SpkdnWZtucRhSGe76JEiLRBG7H1nDQMEAKlolgRYEhsTEpG&#10;lmKhSM1t03JdTAQZJ4dtZvBdH7ftxvv4rXhRQkoLbYKwBZs2beBzn/4cX/rSV5nZtgvTttCQ9AcS&#10;A40kIhACJeIzBbjtTqxITNpspONtQ2udkEbbo5DPkc/aGCJxG5r0Fa1Wi2q1ysLCAjdu3GB+fp5W&#10;q8XQ0BCHDx/m05/+NE888QRjY2Nd4aJ3vH+/34cJS48AHIYhJ06c4LXXXkNKycjIyF0K7PTYNGOe&#10;hXSC3SsUpnH2vn89AaS3b7ufoNJ7n57xsz9cet777v6/93unUopWq8WNGze4ceMGlmV1vQGkz/X/&#10;Pi6Iooharfa+PuWVUtTrdcIw7FpMrDduaa1pNpucOHGCo0ePMjo6yu///u/zx3/8x3zpS1/i8ccf&#10;57HHHuMzn/kMn/zkJ9m0aRPXrl3rumR86qmnGBsbu6cc1iub+52nx2l6tNY0Gg0ajQZDQ0P3WLB8&#10;EIQQmKbZdfGXz+e7VhC979SJ0qxer2MYBrlcrtt2+tO/3i+TybB582ZGR0c5ceIEt2/fZsOGDZRK&#10;pXvawnrHvdfWO/8oo7ft956T1M/FxUV+/OMf893vfpe9e/fyx3/8x13hvz8f099vEoz/9n//J8/7&#10;QZuOVyMKm9iOTRiERFEARDiWQa7oYOcs2p0O0jehDWEU4JSzSARhqAiqPtaARb6cxXCy5IwSqh4R&#10;uBHZoRKGESJEhB8I8vki+UIWJ2dgRjncWsT2zfvJmkMsLXQ4cewit+fWWJpfpb7WxHN9ms0GkYqI&#10;lKLZalGv1+m0O5CY5MjEPD4MAoLETEtISaQUQRjQbDaprlWp19bwXTdm7dcaaUhsxyHj5BGqCZYF&#10;0iAKQyQBqAam6HClGfHyuRucurXKsqto+ZpQaQzTRCQmJL7nEelkb0k6TndN6+8MPP2VUkpBJuuw&#10;YWoDW7fOkM1mYhYlGbsfkkZi7pYK4X0VMT0Ow5DZG9c5/vZblMtlnnj2U2RyuXjVnnilPxbiH+Dv&#10;Aut1Fum1VqvF7du3uXDhAm+99RavvfYab775JseOHePdd9/lxIkTXLlyhcXFRarVKq7rIqXETpih&#10;+8u/vyPvvfcAv1gIDVLHDVwhkUIhhaC61qTerBJ5EUJrDCFRYUi9XqPRaCKEwdSGKbZsnsFxYrZx&#10;rVWiXPvFlFUah+gxkU37m/S8N9wD/DojwtQmQmsiFdCp1+gsXMFqvkfeDsjm7PiXt8lmbTIZCydj&#10;kc9msLIZXKuE64xhZkex7TxSwsLaLG+e/z4L1ZtEwMTgGBO5Yaz5Kv7tFXQQghQoQ2AgsQ2LnJ2h&#10;aGcYMG3sSMcr+RJ04uYuEpJISKQWZBAUbYsNmQzbrQxDtknGMBBRYsVnmFgYGApCQ4EAK4qf1THN&#10;bqwOjxSuHyHLRbyixZWF67RaaxRzDkODA1TrdVbrNWzHjsPrECREOgQ0drIlIAxDtCZWBmiJVLBx&#10;YpJmu02t3SJSCse0MS0Lz/NoNduEQRAr+EWIFgrDklgSKoVhtm0+zLatTzE4OIkhI4zEOkBqHSsv&#10;kIABmBhESB2io9hcP1QQKEHLV9RaPitNj5VGCz8IGapUGCgUkEasWom35gksy6JUKjE+Ps6mTZuY&#10;np5mcnLyHldh4pc0edU9VgJRFHHr1i2++93vMjo6yrZt27oCXe+7eyfhvWNXb9/VG4Yegbu3T0uP&#10;e5/r/9v/3f3v7kVvWlL0CwxpONEj/L/22mucPHmShYUF8vk8ExMT98T9cUQQBFSrVTqdDqVSaV0F&#10;AECz2aTRaDA8PHyX4JUiLRPDMCiXy+zfv5/nnnuObdu2dc3mU8jE9H3Lli1dUsctW7awZ88eSqVS&#10;N1yKn6ecdKIA6HQ6DA8P30Mk2I/e62ldS9tHvV7HcZx72m1a/5RSNBoNfN+nWCx2tzTd71301V3D&#10;MLpbflLXldu2xQTs/UjzO32+//j93vlRQn8fQpL+dOHt8uXL/Of//J+5cOECzz33HL/927/N8PBw&#10;V3n3cYDxyS9se77RmieKGti2xjTyeH4sdA6WS4yMVCgWC2QyWRqdDrph4HgOoQoRBYGQ4HkBqupj&#10;5A1U1iCINNQ1Zkcys3Un5YkKzc4yWgSEWtNs1VlYucVqfZHFG8vs3bWfxw9/kvHhaSLfQAWS/XsP&#10;MTY6RblUYXCwTBD6VIYq5IoFFpaXabdaKK0wLRPbsQnC2I/uWq1Gs9VEi5iBuN1uU63VWKvX6Lhu&#10;bDapdKK5lxQKJQ7uP8xnP/VFmoHBhffm6HggnTw1L+Ty0iJXVqpcrvrMNxQdZaGJ9/SpICTyA7zA&#10;p+O6eIFPEAQ92Xv3AJQ2+G7lSpQDWkf4gcfS8iKnz57m5OkTXLh0nitXr7CwdJsojMhksthWBsOI&#10;9yn2Ij0Pw5C5Wzc48c4RhoaGeOzpT+BkHygAflXoLaf+jvzixYu8+eabHDlyhCtXrtBsNu+xGHBd&#10;966VnXSQSDXAaVjxPqs1D/BLgI5/kYyVcRKFF0pePfMeN1ereK7Cj7kz8TyfleoqHc8jm88zM7OF&#10;yfHReAFPx7YEIjn+ecqrd2Ic9yl3ExqxzsSk//wBfr0gdFxxQhXSqC5Tu3UWtXgax1/ANl1MCwxT&#10;I6VCioTzRSlQIcoyaWPgBhJFFssuYNo2Z2++zVtnf0gnaiGkxeTAGJOFMYyVNsHcEiII473oloEA&#10;jFBjI3GkxNEKUyeklgIQ8YESAiljZn0TzYBlUjENBiVkiE37kTJ2KZiYwIvEmw462Z4mU8s5haEU&#10;2lBEno9pmDhDA6xFHVbrVbIZh/LAIG3XxY1CDFMS+C4IjWEZGEbCxG/GrnfDMAINhmFiYpCzM+Rz&#10;ORZXlgl0TI5raEngezQaDcIwJJfPki/msLIWpg3SkOQyBYYGN1EZ2ouV3Uo7yNH0NHVfU/ehHSj8&#10;yMdX4GsRkzPqCI0gijT1lku947PW8lhpeKw2fRpuhB+BbdmMD1cYKMYkgMQ5s24fn573Ttj7FQG/&#10;DKRpkVLyzjvvsHHjRjZs2IDneQRBgJnwK3ieh+d5iESga7fb+L7fTVer1SIIApRSeJ5Hp9MhCAIM&#10;w6DT6eC6Lr7v38W43ul07gorE0uDTqdDu92GZC96+myaFpVwJbTbbTzPI4qidbcjhGHYfbY37UEQ&#10;cP78eb7zne/w+OOP81u/9VtMT093n/tl5fWvC6IoYm1tDd/3qVQqXQ6L/l8QBF1XgKnbuf68S+tW&#10;Pp9nYGCgy2jfW7fTcOn1crnMrl272LJly138A2nc/ePjh0X6jOd5rK2tdfkNeveLfxik77csi5WV&#10;FYQQd3lJSONJ09zpdGg2m+RyubsUHx/2fZZlUS6XmZub49KlS+zYsYNKpXJXX5GiN5/S8/50fdTR&#10;qwAQSb1I69rJkyf55je/ied5fPnLX+aZZ57pbrH6dfm+XwSMr/zBoeeFAQIDqS2UVkREGLakUMiR&#10;dWwMIUFr1ho+w8YIZWcYz+8k++wVBJpo1UXYEp2z8N0Q93YDR2fZunsPoWxTrc2CGWBYBsKETtBg&#10;rbFCo7XC0OgwGzZsJesUKJcG2bl9B88+/Sx7d+/nod17GBgsUavX8EOfWr1Oo9kkCPx4X72KYqKR&#10;ZoNmq0m73cb1PDzfo+N2aLaatNrxoCKEIEJjmwa5TIbyQIW9D+3n9/7e7/OFT32Rdt3n2FvHEKEi&#10;nymw1vS4vlpnthVSbbmESsSkg4n5vo5iS4mW28HzPcIovGvg6K9Ivde11rEJv4hX+jUapSI8z6NW&#10;r7O0vMyFC+eZvTVLFEYUckWGh4ax7dTM6N54oyhiYW6Wk8eOMjw8zKNPPYeTyUDK7P9A/P+VIS3z&#10;Wq3G2bNneeutt7h48SKNRqPbUd1vQIoSP7rLy8s0m00Mw6BUKt1FCpUKfCnWi+cBfjHQWqBF/BMo&#10;RKS4sNDif/72Wxy5scy1eoebzYCldsByw2NxtUHLjRBmhonJCaZGBokEaC3jfiT1APAzFFlv+Ydh&#10;iO/HSsgwjF2fqWSvav9EqffZB/j1hFYQiYhGq0pt9jx67i2yrYvYuNi2xjAlUiRKJog3jGnQhBhO&#10;BtuyMJVP5HVQwiI0clxYPMG56+/gqYhAmUyURpkojWM2NXp2Ed3qxFZ/OvExrWOi2FCqmJhWgDaS&#10;9qGIhXt0TG8pY68zIuGejQyBoeN6GZPSJuNjrK2OdWRCE1kCbSiUjAgshV8wqA1BmAEVhuQKRazy&#10;AMtuGy+KGBmqEOqIaiNW+geBj2kbWFkb27aQhsRImLC1Umgdm+JmjAzlYol2p81qfY1ARahQEQYR&#10;QeAjhCSby+JkLLTUGLYgk7PJ5iycvAVCo6JkpV9p/DCgFpqsRTkavkW9o1jzoO5JXFfRDqEdCuqd&#10;iIXVNar1Nmstn5YXEep4e5FAkLEkE8MDDBQzmMadyfn9xguStr3evfWu/TzoT0e9XufNN9/sCjVv&#10;vvkm7777LhMTE2SzWY4dO8YPf/hDHMehXC5z5MgRvvvd75LL5cjn83z/+9/njTfe6ArXL7/8MufO&#10;nSMMQ06fPs3LL7/MpUuXmJycpFAo0Gq1eOutt3jrrbd49913uXTpEuVymWKxyJtvvsk3vvEN2u02&#10;c3NzvPrqq7z99tsMDg4yNDREs9nkyJEjvPbaaxw/fpyrV68yNTVFJpPpfk8Yhty6dYs33niDN998&#10;kxMnThAEAcPDwywvL/P973+fl156Ca1jourp6enuPvZfdF7/uiEIAmq1GlEUdVefe+co9GwLSZVr&#10;qWvI3ry7Xz72t4P+YwDbtslms3fFmabhfm3kw6LVarG4uNh1K5jG9dPEKRJl0uLiIlrr+yoSRKKw&#10;qtfrSCkpFArrhutF//fKxDuCEIJjx44xNTXF9PT0XXOD9/uG/rz9qKNXFtMJH8X58+f57ne/y/nz&#10;55mZmeFLX/oSe/fuvWv7xq/L9/0iYHz+7z/2PNLCEGbst1e4RDrESNziSC1jwTTwydob2JCfYnBg&#10;FCkkjXoVJRRGBGHNQ5lgFnKELY+o6jE6soGJjTM03FUa7eXYZA6BaUmkhDDUeEabSBns2L4f28iR&#10;z+UZqgyRzxSolIewLIfFhds0Gk2Wl5aZm5slDMKuf+BIRXh+LPBHicsj0IRhzKybEuvEPokV2jCo&#10;DFY4/MjjfOLpT/Llz/02zzzxLOVsiUtnT3Hh7EmKjkPBtFF+RKgMykNTGI7ED/3knSFKKjAkIVFi&#10;1hdDyniSFU9yJIaUMVNzKnxrDVphSIltxiZDkYpNiEFgSpOx0TGeOPwkE6NTbJjcyCef+SS7du6i&#10;mC8me38E8bJIjLTCRlHE0u35rgLgkSeexslk00A8UAD86qCTPWynTp3iyJEjXL9+vetKRieuiHrR&#10;2wmlHXhqUlev17t+iHtN5tbruNa79gA/HzQxU7lAIFSAFIIfn1/g//WTc1xe8Xhv2ePCcotz83XO&#10;365xcaHGeyt1lto+WyZG2DU9iRIgtIz3OBMiMX8mBQBJ/Wi326ysrHSVROmKWKvVgp5tUr14UDd+&#10;3RHhR4rV2xdR829RaJwnE65gmSGGZSINIxbI77DFxAoAoTEME8e2cESI9tbohCFVX3B68RzXFy7T&#10;6Pi03JDh/CCT5QmyZDGXqoT1JgQRQRTG46mGUCtWQx83jFdypUi4ZHQs7MuEvDeufwIUyW74WOml&#10;ACkkhkq31sQadmVr/JKJN+TgD5p4JUFnzKYzXaK2s0CtAq72kLZJfmIMzzGp1muYBnTcDkvVVYIo&#10;REqQlkDaEsOKV3ikkHGb0DHrf8bOMF4exnEclqsrtP02YRTFngeCCFMaZHM5MlkHYcRkw4YZKxJi&#10;Mp8IghaFoM6IalCKVrG9RVTYQZlZIlkkigTtCJqhQcuDuqepuRG1lsvKWg3XjV0kI63Y8wEg0ORs&#10;weTwIAOFDIYkGf9j3K/f78eHDffTQvWwhKcCyiuvvMLAwAAHDx5kaGiI1157DaUUu3btYmVlhZdf&#10;fpmBgQG2bdtGGIb8xV/8BZs3b2br1q3cvn2bH//4xwwNDfHQQw9RLBb55je/SaFQ4MCBAziOw0sv&#10;vUQul2NmZibeeun7jI+PMzg4yNtvv00Yht24v//979PpdDh06BADAwOcOHGCarXKvn37uHTpEi++&#10;+CJ79uxhbGyM69evs2nTJsrlcqwc0pq5uTm+853vIIRgz549GIbBiy++SLFYZOPGjSwtLXHr1i2e&#10;fvpp9u7dy9DQ0PuOxx8X6EQh3Ww2AahUKvfMcVKk1hSrq6tks1ny+fxd9aoX/Xnbe9wvoPaH7cf7&#10;3Xs/6IS/KYrixUfTNMlkMh9K8dN7r/d4aWmJKIq6CoD7pT21VikUCl1Oj/tBr2MFKBMOjnfffbe7&#10;VYIk3larheu60Edy2a8g6E/TRxki2eZ1/fp1XnrpJd566y0cx+GTn/wkn/jEJxgfH79rDt373McB&#10;sum16PgdfO3iqQZhCIEvCTomGYYYyE7imCNYZoVPHPoiBw89hXQcStlBytYQ7u0OBAqERkca3AjV&#10;8LAdh/Et00xunGZyYju57CiBZ6NDgyhUSAH5XBYhBL4XEQY6MfeLJytKCbTSDFeG+PRzn+Hv/85/&#10;yb49+9m1fRcz09Mx+V7SSehkcqGUSvb03ekIRI8Py2KxyFBhgGcee4b/9n/7z/in/+if8alnP83Q&#10;YJlIBXiRT6DAUwbKyCClRd7O84knnuN3v/Rf8ujDhxkslhPyIIkWiRcCoWPCo6TiWKZJpTxEebBM&#10;ebBMpVxJiJpiwiaBQcbJsnPnLkZHxzAwsawsWStH1s6zZdM2/uCrf8h//8/+B37/q3/A/r0HGRsZ&#10;jTV+yepJ+i7RY+5Lj0ZVypS07wF+FejvfH3f5+bNm5w+fZobN27Q6XTQieBvGAZRFN0VPq3b9HW6&#10;ruty7do1Tp8+zdraGiSKn3RQSsM/wC8RSXuXmtgLgDA5N7vImjLwIpOGK1lqCq6vwbmq4sxqwLvz&#10;DY7MrTK71k57ivhfaur8MxaZTlaebt++za1bt2i322QyGUqlEqZpdgnC0oE9xYM68uuPKNJ06lWi&#10;xYtk6uex/BU0Ma9NPGmLRci4rO/8BDY6iEBrLNskb3qYneus3D7G0uocru/TaHm0fY96u0o9aCCH&#10;sxhjZQInJtU1U+cwgK9CVtsdai0XL1BoFb9FShlL/1ImOut09T8emexIg46V9sKQhIbAzZi0RnI0&#10;tgzSPDBK68kp2p+eofmFrTQ/v5XOJ6fxnpjA21akudmk+ZDD4oTHmrVGNg+mEdJo1HBdF5EQI6JT&#10;dnYR8wAAYRSilcaUJjkzw2CuxFhlBKkEkYqQpolj25iGiWmY3RVq04gVaY6TwbEy2MLCMHPI0CLn&#10;KqYw2CgCRoKbFBpHsRZ/hFw7CaoBIsKQEZHUuFLQ0QbtyMANJWFkoIUBwkDpeOtDd9EAjVbx/vOY&#10;HOhO2+0d+/uRXv9ltvV0bIp6mP4zmQzT09Ps3r2bAwcOMDY2xtWrVxFCUKlUuv7ODcNgamqKbDZL&#10;EARks1kmJiYYHBxkdHSUHTt28MQTT5DPx1sfdu3axWOPPcbg4CDVahWlFMVikW3btjE1NcXExASF&#10;QoGVlRXCMGRiYoKhoSGGh4fZtm0bjz32WFfJoBNrvJs3b2KaJnv37uV3f/d3GR8f7+ZXEAScPXuW&#10;ubk59u/fz+HDh3niiSfIZDK88cYbSCmZnJxkZGSE7du3MzMz012VvV+ZfBzQOxdN3eX15kd/fRQ9&#10;pu8rKysEd22jvRu9c6H07/3q+XplkM6x+sP+tEjr7/LyMq+88gqnTp2i1Wq9b7z9bbU3rEwE8/Xu&#10;pecpR0BqWREEwbrfuB5Ezz7+fD5PJpPh5s2b3QWpH/zgB7zwwgt873vf4yc/+QknT55kbm6ua1HY&#10;bDZxXfeueelHHUII6vU67777Ln/1V3/F8ePHefrpp/na177GoUOH7uJb+HX6rl8kZMcP4sHeBdez&#10;CII8QwNbmR47wP7dn+HwgS+zb/eneeLRL7Nn80E2zOxg67ZttDsuXj3CaEF1YZUgCNGhImz7BE0X&#10;pMA3NMKUzEwfYPvMo4yPbCWXHUIKKzar8wIyIsPG8U3YwoqnJ1IR4tMOWrTadTqtBpXBIXZs3cVv&#10;f+F3+K//0T/hy5/9AkNDFbLZLJlMpjvhTfcQjY6MMlCKTXLihpNhZvMMX/nKV/j7X/kv+F/93j/g&#10;yUNPMVwewbEdFIqltUXWbs8iohCEJiJEiQghAwYGbP7wv/hf83/4r/+PfPHTX2FyeIrB3ACDTpEB&#10;OxebUloWlmXh2DYzM1v4yle+wte+9jX+wR/9MV/5yt9j29ZtDA6UKRWLlEolxsbG+NIXv8Qf/N7X&#10;OHjgIIf2H+S3v/I7fP63vsgXfutLHNx3iN3bH+KR/YeplIdixYgQiaLh/o1eypS5v68j+pAdxQN8&#10;OKSd+Qd1wDoRzOv1OpcuXeLWrVv4vt/teMIwcXrVo8xJz1Okx+k9z/O4cuUKZ86cYWVlhbW1NZaX&#10;l6nX67iu21UIpM98UBof4KeDQCF0AFohMPC04MrcHKgAI2qjjQbQQYsQFWmiQBO5EVntILM5VFq2&#10;ibsvIQRKxcSh9/7u1LP+Mk3rVrvd7u4N3LJlCxMTEwwMDHR9BruuSxjG25NS9NeJB/Xko43+8tFa&#10;o5WkvnQNVq+Q7VRBh2jHQZgZpAGg0MSuArWKUCpCawWhiYoifBURmVks28amjle7RL25TLW+FiuS&#10;cg7CUrSiBr4VYk6UEcUc2pBIDVLHWwCkEBSyeUq5Ink7i4WBiBKXvSL2IiSkRGgNKCJL4ZsRWkbY&#10;SAwNIZqwYCO2jWE/tQvniwewPrMH5/AMxo4RjI0DWFMlMuN5soM2ZcemkDUIh6ExFlG11oiokylE&#10;WFmDbCFPoVDAMk2Uik3zIxURaYi0wvW8ePXOsBgolhgbHsbruNRrNRQawzQQRkzua5o2TmIWnu4z&#10;ty2bjJXFlDYSRVZoRoRDxrVYW66xvHwDz7+EGd3GICQSOSKVQUcxwaFUEplYCAqpESLePpFoSmIl&#10;oY7P4y1HsceAEJEoENcfI3rRP278MtFrYi0Ss+bexYj+vicl1Ouv1yTPpyRnKnFrmI6PphkrY1Jl&#10;Q0rC9/Wvf51/82/+Da+//jr1er0bTzrOpqvPlmXRaDRwXZdt27YxPj7On/7pn/Lnf/7n3Lp16648&#10;i6KI5eVlgK6Lt3w+z/DwMHNzc11+gf53pWn9ZaA/v/rz7qOCND/S1f1OJybsZp00a63J5/OUSiUa&#10;jUZXkBY98yGSONPFvN78/XnyOs1PrRNy0TR/e369w3HvPHp+fp7vfe97fOtb3+KFF17g5MmTvVF/&#10;IHoXbGRinp+2o950pTAMg0KhgBCi613hrvT3/dK4U6THYRjSbrc5c+YM3/72t/nOd77D0aNHuXjx&#10;IsePH+db3/oW/+7f/Tu+8Y1v8OKLL/KjH/2Iv/7rv+bFF19kdXW1G1//+3rT+otEf7z97+y9n55H&#10;UcTVq1f5+te/zte//nU2b97MP/2n/5Qnn3ySkZGRu7ZP9LbdjxuML3/1qedLuUHGhjZiigyl/ARP&#10;HPwcu7c8wuTwJoYGJhgfmmZscAJMg3pnjbM3T3Ft5RK3l68RdlxENQTfRFhgaEEQRkQlTV1VMR2b&#10;sjPA8PAGpiZ3MTS4kcAVrFTr+EKzdfIRDu37DAOFYZRWtP02c8vXeW/uHWZvX6TaXECKCMfOsmXT&#10;NmY2badUGCBUIcOVYTZObWLThmmefOxJhgaHGR8d5/e+/DWGhgZpNqps2jjDrq0P8ztf+F3+5A//&#10;Nzz92JPs3L6b2ERRIYXCd9tcuHiGn/z4R1SXV8hbBrmcg+dHtF3FQKnMo088w0N79rJ5ejPD5RG2&#10;bNrCzh27GR+fZGJsjOGBMtNT02yf3sGzh5/hj3/vj/nip7/EoQNPsnvbXioDw+zcupOd23ewe+cO&#10;tkxv5pnHP8vnP/kVdm3Zw3NPfJLf/vzf49EDh9iz6yGGykMxMZEZD6RpRRWxw/B7GnbaOS7dnufd&#10;d44wWC5z6PGnsbNZYmNC4ufulP0DJOjtQNYbdHrR3xnxAc/oxBTuvffe4+jRoywuLhIlrv16O547&#10;5Xvvrx8iMWuq1WrMz89z6dIlzp8/z+zsLM1msztJ6n1+vXge4GeFiH16o0H53KoH/LvXLvDeYgNt&#10;xKRiYIIWMSO610HQYetUmT94bBvTU5NYCoTUaEPEBto6bp/xdCNeJaV3vtFTfDqZAGmtcV236/pr&#10;amqqu5IiklW5RqOBaZpd4iR66lov0jhT9N9/gI8G0nLXWlN1a7hXj+A0ziOCFUylcIQBGQFCI4jd&#10;t6IlSkEUKoJQIbVEK402NI5ZRJgGUVhntrHChUaN+UZEJ9RMlfIMFy0c0ySbGybnFJBrbdTqGkqH&#10;oBQSQWRIiggKpozd1CWL1OkKdihACo0RRkSmJBSQDSRKCsBASAt3xMY9MILx5A6yezYRDUlc6SEt&#10;I7a0iSJ05COlQAqTUGsC7RIGHnm7SDaTRVohTkZimhJpQMf16XR8XD/m/ylksuSMLIYUeH4Hy7QY&#10;yA4wOTRGTgrm6gsstVaTbzMJ/YAg8kEqcnaeMAhpei2kMMnbGQwgED5CWhQ6HqNehOEGtN0aYbhK&#10;EDYJMjPoweeQ2eHYZEIIDG2gRezRwBQaGXbw3UasMAESpoRYKaAVtmUyOjLEYCmPKWL3o0LcK2ym&#10;x+v9fllI62P6jlqtxpEjR5iZmWHbtm0AvPXWWwRBwNNPP029XufEiRNMTEywfft2fN/nb//2b9mx&#10;YwcPPfQQt2/f5tSpU+zcuZNNmzYRRRE/+tGPmJiY4MCBAwRBwJtvvsnAwAA7duzgjTfe4F//63/N&#10;V7/6VX7v936vm5b9+/ejteaNN95gcHCQgwcPAnDmzBnm5+d57rnnGBwc5OGHH2bXrl0cO3aM73//&#10;+2zYsIGNGzcipSQMQy5dusTc3BwHDhygXC7jeR4nTpyg0+nw9NNPs7q6ytmzZ9m/f/9d1gNp3vy0&#10;6J9fpHHc7/r9zj8qcF2XWq2GaZoUCoV7BC2RzIHScms2m9i2TbFYRCRz2vXmSP3nP8uPdfI1djOu&#10;IW6B3aP4fcQLcMlYvby8zKuvvsqtW7cA2Lx5M9u3b+/G/UHoDVetVrFtu8uB0I80rJSSIAjwPI9s&#10;NnuPF4QU6Xetd6/T6XD69Gl832ffvn08+eSTPPPMMzz11FM88sgj7Ny5k0Kh0OXN+M53vsP58+dZ&#10;Wlpi06ZNbNiwoT/KLtZ734dFf1nQE5/omWPf79uUUriuy9zcHMePH+ev//qvabVa/OEf/iGf/vSn&#10;GRwcvMvcvzfu/t/HBcYf//4fPD+cm2br5MNMT+xiy9QWxoemKeUrmIbVHcSVclHK58rNs7x2/Ac0&#10;/CUMK0IkpoiRF2JZsW95bRvY5SyRqQlaHsutOUIhmByZZnxgnKDm4TdDJoY2sX/nY1RKQ6gwot2u&#10;Mjd3gYtXjjI7d5G12jL1xjKLa/OsrC7hOFkGBypMjk+xdcs2Du47xOGDj/H048/wxKNPsWPLTh49&#10;8Bif/fRn2DS1maHBMX7nt7/Ks08/yeOHHmVsaBTbjFit3qDZnMP1lvHcGrXVGsfePs2xI0fx3RZZ&#10;R5CxDbwgpOMGSCvD/kcOMTE+xsjQMDu372Tfvn08vO8AB/cf4pH9h3ny8LM89fhzPPX4szz88CE2&#10;TG4knytiW5LBUpHNm6Y5sO8gB/YdYv++Q+zf8yjbtkwzOJhnZtMGpjdMUSjkqJTLDBRLGPJetv8P&#10;QhiG3J6d5e23XmdwcJBDTzyD80AB8IG4X4eSXluvY6Kn4+i/n15L73c6Hc6ePcv58+dpNps/dycj&#10;EgVAvV7vmn7Pzs4yOzvL7du3CYKAcrnc1Rb/PO96gHsRr2RqhIj9iF+YXeWlc3MsdsBAA1asAEBA&#10;6IPbJEPAoR0z/P6nDjNYyCFjCSlmS9cSIRNf5+k7RM+2gIQZvXu9Z7CrVqvMzc1hmiajo6NdFmUS&#10;S5FarUYul+tuCUjj0IkQma6o9OJBnfnooLcfScskLbfqygrG0jvkmlcRvg+Gg7Alhhmb/98Jn0SW&#10;WONrQMoQYUlM6SBQREHA7VbImXqb2VoDpRVjQ0UGchYSSc4pMVgYwvIU0UqNqOOBTlaqY33DXWns&#10;TaspBCFgyLh1qOS+Ajwroj2WRR3cQH7/DMUNkzi5IjoI4rmHsNBaxlsME7d7Gk2gYlZ2tEXGyZPL&#10;5LAtB8t0yGWKhJGmWq3TbLdxPRdQZHMZMhmTiJi/J2fkmaxMkM/mmVtbZbGxjJYaDBM38vDDEKXA&#10;kLF1X0SIH3pkbRvHcogijWHZZIRBwW+S6Sxh6Aam7WFaPoYlMXMTyNJDhFYFIU20kKBj7gNN7BVB&#10;RC6+244tg4SRdAoJtCJrW4yNDFIu5mMFCwnHwkcEaR3VWrO8vMybb77J1NQU27dvJ4oi3njjDVzX&#10;5amnnsJ1XU6dOkWxWGR6eppOp8P3vvc9duzYwa5du5idneXkyZPMzMwwPT1NEAR8+9vfZmJign37&#10;9uG6Lm+++SaO47B3716OHj3K0tISX/7ylzFNk6NHjxKGIQ8//DBhGPLKK6+Qz+c5cOAAWmtOnDjB&#10;9evXeeaZZ1hcXOTq1avs3buXrVu3cvbsWcbHx9mxY0f3e1qtFpcvX6ZSqVCpVLrEhvv372f37t3c&#10;uHGDU6dO8dBDDzE2NnaXufvP2of2Pn+/ONa7vt61XxXSb1BK0Ww2CROCv15rjjSPSfuDJKyUklKp&#10;hPg78GChtY49lIh49JUi5uXRECvZpCDR6HNHpXlnbFZKUSgU2LVrFwcOHOhyQKyH3uu9x57n0Wq1&#10;uvwH/UqSXuhkdbvVamHbNo7jJN+wPnt9eq33npSSYrHIoUOHePzxx9m+fTvDw8OUSiUqlQqTk5PM&#10;zMwwNTVFu93mypUrdDodMpkMBw4cuMvTRX/c66Xhp0HvXGS9eHvHwxTpFoXr169z/Phxjhw5wrlz&#10;59i3bx//8B/+QzZu3Nh9pv/ZjzuMf/Zf/ZPni/YgRBZZ26FSHsWyikjTQCWDjdIBi6uzLFZnOXb2&#10;Da4vXSQyPbDBzmcJhCCqdjB03GBlwcYczmJlDHKGQbO9iCkLjJY3ELQ9rr93mUiFTE5uRkYms7eu&#10;Uq0uMHf7OtdnT7Ncu4KWHZTw8VWb5eoSbS9gbGwDldIolrQpD1SYGJtgamIDk2OTVAYrjA2NsXnT&#10;ZvK5PJXBQXZs28GeXXvYML6BfNamVVtgfvE1rl57maXl46ysnWF58RLXr5/nxIm3mJ9bwkSRdWxy&#10;mQJKa3wVYtg2D+3dxsjIINLQOJYZv6NUZmxolA2TE0xv2MDGDRuZmppiqDKEbdkQr8EgtUEumyeX&#10;K1AsFCkPDDJUqZCxnYScyYDYIDA5vpcRvL/Spg2hF2EYMnfzBu8kCoBHn3o2VgAISP7rj/YB1snb&#10;9TqJ9Tqe9e6JvhURgEajwblz57h58+ZdJv8/D9J39ZrEhWFIq9WiXq9jWRZDQ0Pd/ZYP8IuEToSq&#10;uD0tV2t0vICiqZjMRhSyGUoZiSVDiDqIyMWUmsP7dvJ7zzyMJWWyygcgUcmYp3VclkrFDOtRwuIf&#10;RRFhGBImLP/tdpt6vc7S0hKLi4vU63UMw6BYLHZZfqMoYnV1lXa7zeDgIPl8vls3wzDsEgTW63Xq&#10;9Tqe50HCmny/ev4Avxr0l0VaR+rVRaLFt8h2biKUJrIMDEdhGbF1yZ0+6Q43jGEYMUcAUUwGKAVC&#10;xt5sbnVczjR85mp1TMtgYqhIPiOJVIQwbDL5IUqZPKLtEa61kKFKpsPv339KHQv7ItIY0kBojaFB&#10;W5KFHCyMFZF7NjMwM47p2MnWAY1pmAgRm48rfALl4UcugQrwgyZRYJBzKmQdBykMTJnBMhxMy8E0&#10;bfwgpNVq0/HaGKbAylgYJkhDYEub0dII5cIA1UaN+foygfIxhEkUKUIVonyNiEwyZgYn44BUGFpR&#10;tHOUMkUGM0WKdpaCiKjINvloBdvxYi4CSyENCWYBclsJ5ABICyXMhDRYIw0whEYHLq7bRmlBnKMg&#10;hUCiETokb5uMDg0yWMhhyJQz5KPRPnvHvjAMOX78OG+//TaZTIaZmRnW1tZ4+eWXWVlZYevWrYyN&#10;jbG8vMyNGze6Zsw3btwgiiK2bt3KhQsXOH78OOVymR07dnD16lV++MMfYts2W7ZsYXV1lZ/85Ce0&#10;22127NhBoVDg/Pnz1Ov1Ltv/ysoKO3fuZGlpiZdeegnLsti1axee5/Hqq68yOzvL9PQ0YRhy5MiR&#10;rhLdcRwOHz7MyMhIV6DKZDLUajWuXr3aVbKXy2WeffZZPM/j9ddf5+LFi8iEmX1sbKyn3f30ZdT7&#10;bO/z/efptfc7/1VDJFtBfN+n1WqRy+XIZDL9wbrQCS9DGIYMDAzcZQ7/y5nDCBAJaXePvl2lioBk&#10;/b8btvsD0GSzWbZs2cLBgwd5+OGH7yr7DwutdXf8HRgY6I7f94NIXGnWajWklNy4cYPl5WXy+fw9&#10;Fn5pPKrPvbRpmoyMjDA+Pk4+n7/rmRS2bVMulxkaGoLEQqFSqXD48GHGx8fvUcz0P/+zIH1+vbj6&#10;599KKXzfp9FocOnSJY4ePcrp06ep1+tMTU3xhS98gccffxzHcT5QOfJxhvF/+7/+X56fmtyIH7jM&#10;3r7G2moVwzCwMyZSCiKtabZrnDj1FqcuHeHqjUu47RbKDzGEiZaCyBTIFR8ZaIRlYA5lESUTyxQU&#10;HQtbS5SSeGHAjblLnL/0DvX6IvVGjYuXTnPlxmnafhNhmjTcNdr+CkoEKCKUhiCQDA9Ps216LwP5&#10;ctdlVtdcVsSaOdu2kzYar4Lkclm00vheg+Xl81yffYNbN16n0biOHyzidpbpdFao1xfw/SpOVjM8&#10;bFLMO5iGQWHAYHjKYmTKZmjIQBpN2q1FWs1F2q0l3M4Kvlcl9FsEQRtUgNZhQtgTa+oExBN8Ceh4&#10;0I87lVi5orW4M5bLZIe/SKcBdyroepW1/1oQBMzeuM47b73OwMAAh59+jkwuh4hFlnUnaw/w/kg7&#10;nvcbgHrLoV/4J3GNlJoepnsf+8P8vEg7R50wwodhyPj4OAMDA12fyQ/wi4ESApW4RkVHBK0aI3mL&#10;maLm4ZEsu0ZKbB+0GTYDBo2Qii0YyTo8tW8Xz+3ZhEjcl0ZhLNwHQUjHdem0W1023kajQaPRoFar&#10;dYX0Wq1GtVplZWWFarVKrVaj2WwSJH6zU0WB53ldrwBa6+5qiufFvsyr1SqLi4ssLCywuLjI4uIi&#10;q6ur+L7ftRT4RdfPB/jZkJaDXmdV0es0cdduotwqIgoQIkIaGmnEM1qRCIpxv58+Gy9vCQUKgTQM&#10;lGXQ0TbveYpzdY+FWp1s1mG8XCBrCyINbqCQMs9guYyNiap3kC0PEUYovT6BUppWl9jfPVoQSBAq&#10;VgBE5SxXciYXXYUqVBgbLWMYLk2/jh8FhIFHEHqEKiBUHULaBKpDqHyiyEOHNsXcCBk7AxGYMoMU&#10;JkJKbMvGdhykgCCKLQdM28SwTQxhMZwdZLQ8RLPTZHb1Fk2viUQhlUHoh0Shi4g0jpUln7VxTItM&#10;whcwWCiTyxTI2hl0EGJ7q5R1EyuoY1kSJ2OAiFAotDBphcNcur6K50XY2TymacdcPQIkCh26+K4b&#10;z2a0RgoQKsSUmowlKZcyjA6XKeYzyI+gBQA9+5ld12VsbIyZmRkmJia6q43btm1jw4YNjIyMMDY2&#10;1jVfnpycZNeuXYyOjnYZuScmJrpcJkEQMDIywtatW5mYmMAwDAYGBti8eTMbN25k48aNTExM4DgO&#10;o6OjbNmyhcnJSaampjAMg6GhIbZv387ExETM0eQ4bNmyhampKTZt2kSxGHtWSr0WbN26tdv/CSHI&#10;ZrNMTk6Sy+WwLIvR0VEef/xxRkdH8f3Y60X6zuHh4a7AtN484MMgbef0tf301xtnmsb091FBmp5e&#10;wb3VahGGIYVC4S4T9950R1HUVQAMDg52Bdr+cL9oCBRaR6AVvu91uZRU4BGFQdweuwqCxJ42+TbL&#10;sshkMt20vt88cb0+PAxDlpeXEUJQLpfvspDoh04Uv54Xp/HatWu8+OKLzM3N4TgOlUqlm47eurJe&#10;XCLh0+g970+flJKBgQHGx8dRShEEARs3bmTDhg33bFNY7x0/Dfrr9v0QRRGu67K6usqVK1d49dVX&#10;mZubw7Ztdu3axTPPPMPDDz9MpVLplkUad2/8/ecfVwi3VdOOlaXRbHNr7iqL168gpUVlZJjByhBe&#10;oFhZXeDIsR9wdekcXttDRDFplZUxsQs2AQH6YgvhCygZWJtziIpNxjIZsDM4pk3TUyAyeK0Oyzdu&#10;YfqCvDOALkaUBvMMlifYvGkfoY6Ym79Is7NCKVckkysRBVm2TB9gz/aDFJ0CEoUSxANh8r9KBFyt&#10;NFobSEOjlE+zOcvi4mlm54+yvHoePB/TMjGMdKedJIoEQRDhhSEEmsaCyfyNNgMVm5FpEyNP18RQ&#10;SguNiWHYGIZDxsniWIPYTh7HySOlg2FmMM0MlpXBNAtYZgbbySENC9PMdD0dCGkle/rjr5BSEiWN&#10;0EgncPfBeg2m3W5z9LVX+Df/7/+ZzZs387/7P/2PVEbHkEIn+fP+cX6c0T/ApgJVugqbDmamaWIk&#10;zP1ph5lOfno7HN/3u8L+3NwcL7zwAhcvXrxHG/vToL+DXq8OiGT1d2BggC9+8YscPnyYYrF4V5gH&#10;+PlwZ68uqChkbnaWdselUa+jwgAdaJp+yI2FRZZqTVw/RBoOn3ruKZ7YO0PHdWN3Pq5L4Hm4QYgX&#10;eIikrqnEx7pSChUlJvrJnmqS+qaUIggDAj8gCON6Zpomtm1jWRamadLpdHAcp+ujuFdBEIZhd0Ks&#10;lGJ5eZkoijh48CBTU1N9X/wAv2qs1/abjSZrt07iXn+JzOpZcrqNYYGZjVe57+1l0vqjMSJFgIWw&#10;LEInSyMa4vV6xHdvnOHMzWuUSzke2jBKKW/gY9BoKkrWJI9uP8AWs4Jx/jb+icsEc0tEKkBEcZ3s&#10;vqlHCLgZtjAjScHOUPXaFE2bfMbC3TnMkbbLiatVprZv4be+tI+RTQZu5KJ80IkQHaoAX7XwVYMg&#10;cokiRcfrIMIcY5UZBvIlwiDEMEyCKEALjVaaKIyoNxrcmL/F7OI8kVA4uSzDuUGmKxO4kcvVpZtU&#10;m2tEQYihLZTnoEKN40RkszmyuSJ2VjGYLcWEn8onEALX91GBi6k8NlKnEtRRzRqmZeHkLLTycUOF&#10;Is+7701y6nqO8U17mdx9iOkte3CcHFooLCKUV6O5tkIUhWitsITGMjS5jE0x5zAyWGRqfITBUgEZ&#10;k4UkKwofHfSWfS/6x6e0Hvci7Zt6x9T+sS2tS71/03Dp/RS9Y2waPj1O39UrqPWO4+l1mRAX6mTc&#10;7313Glfvs73n6TP93/5hsF7+9KI3zv53f9SQps/zPGZnZ6nVamzZsoWBgYH+oNDjKcnzPKanp7ur&#10;0/ySvjFOnwYVEXgui4sLnDp9hktX3iNSirGBPJWhIaamJhibnKQ8NIppZ1FKJqSd66fpftd7yyut&#10;J+k2zsHBwa5b5/7wvedaaxqNBjdu3OC73/0uL730EuPj4xw+fJivfOUrbNiw4a562ltve9OllOq+&#10;qzcs69SxIAi4cuUKb7/9Nhs3buTJJ5/suiDsT+P9vv2D0J++3uvpr9Vqsba2xvXr17l8+TKWZbFp&#10;0ybGx8eZmJi4i/dqvW+hr4333/s4wvif/u//j+eRBrbjUBocolIuEwQR9dVVVpYWWbi9wLVbl7k6&#10;e4q238Q0LBwni206BH6A9kNUJyRa9TGlgyyZmCMWuVyWvJnDMg0wJK12k8ZalebyGmHTwzZNBodz&#10;lCcK5IpZQnzCKGK4soHhwU0UskPMTD3M9pn9bJzYxsTQRkq5AaQQsfmsgFQtFxdkItCLuOP1/Rpr&#10;tYtcvfoSN2+9ztraJVTUQBKbJQmRrHIJMEyNYWlsx8EyDIK2RWMtJF+yqEzYOHmBkB20dolUmyCo&#10;EUV1/KBKu7NIqz1LvXGDtbUrLK9cYGX1Isur51mrXWJt7Tr1+nXW1q5Rq92kXrtFs36bdnsRt7NG&#10;4DeQMkIQEUUhQsc+itF3N4r+Cr1eg/F9n+vvXeHEO29RLBZ59MlnKRRLd/Y0PVAAvC/S/Ox0Oqys&#10;rDA7O8uNGze4fv06t27dYnl5uavJpof5OP2RrIAsLS1x7do1rl27xs2bN7lx4wZXr16llfhk7y+3&#10;nwbps+kkZz0tZ9phTk9PMzU1hbWOD/gH+PmQdj+u69Notum4HbxI42uBNiFQPp1mDQuPgq3ZPDnM&#10;/j3b8Dsdbs7OcnvhNmsrqzRqNTqdFkHgooIIFYZopRAqdplGX5tXKu4noigiDAKiKISkzyPRkAdB&#10;gOu6XbKgarXK2toaSqnuPr/R0VHGxsYYHx+nUqkQhiErKyvkcrm7tOcP8NFD2s5NwyJQArexhNGa&#10;J6M8EAIl4voRRarvl9QdFUGgCAJJFIV4SuBGFWbDDBfW5lisVcmYBmMDJRzLpB0pFldr3K6vUcjm&#10;GR0eIVMoEnkRUb2FCgJEuo+lL40AS16HIIiwLIe61wFDYIyV0Ac2sOaYLC6vkCvZbNu7kcHhIoSA&#10;VoTSI1IhSNAiJNI+vhfguQGeH2FZFsVsiVJ2GFtmERLCMHYhJhDxxjop0Sg6fgcv9Ck6eTaOTWKZ&#10;NrcWZ6k2a4QBGL6NqBaIFos4rQpD1ggjzgYcXUJqCTKk6TZZrK5SbdVptteQ3hrDjs+YFWF6LUSk&#10;EaaNYQgMqYm0RhNw/OQci7ddIj8iMkzGJ6ZxMnm00Eg0RB6B10boCFtCwTapFDNUilkGchalvEM+&#10;n8GyYuuGdCT/KEEk29HSMu//G4bhXUJx73i13j2SskvHszRsGoakr+t9T3/Y3uNeiJ609s6resP2&#10;pqF/7tUbrvdvb7ifp/9M46EvXXH/H6e7/5vSsB8V9H5DqkxpNBo4jkMul7vHCkAkZdJoNJBSMjg4&#10;eNcKdRruF40wCFhbXebUyeN89zsv8O0XvsXp02d478oVzhx7izOnj3P1ygXqazVMwyCXy+NksvfU&#10;ifXq/vtB9PA4aa2pVCpdS83eeHrLOhXawzDskt0tLi5imiabN29m586ddy32pPW/N64U/efcx3pB&#10;JHW5VCp1rVxSMsf14ug//1nQ+71RFLGyssL8/DynT5/m1KlTaK3Zs2cPDz/8cJe/IN06sd7703zo&#10;7w/WC/txg/H88//j8zHBToRhKMz8AAPDw+QKOQqlIrlyiaq/Sl0vYtgO+aEyU9s3U9kwSqAj2o0O&#10;XsNDNiOEYSLLNtkxh0Iuh6lNOr5PY6VDc3kNf7WDbkAhW2Z00zDFjRmyTgEkGHa8fzlrD7Nvx5Ns&#10;ntrB1Pg2BvKjVEqD5JwcMiHdSlfMhYgHwtQCUQqBiiDw1pi//Q5Xr/2QubmjdJrLMT+BMkBYmGay&#10;z0ZItJaESiJE4r9VKTr1gHrVJZOHwRELaYLARmgTKWNSpFjRELvdk0KgwhAhFGgfFbmoqI3bqdJq&#10;z9PqzFKtvsfq6iWWFs+yunaBldVzrFavUG9cZXnlMrXaLdrtZTyvhgpbCOEAPVrkWIKPIZLzOwcI&#10;kWhQr73HyXeOxgqAp56lUBq4s1aQ5NfHGf2Da3pNJ5rOhYUFzpw5w9tvv827777LuXPnuHTpElev&#10;XuXq1atcuXKl6wJIiHjbSWq2tbKywvnz5zly5AjHjx/n3LlzXL58mfn5+a77lF9Ep9MbR28nT59i&#10;YHp6munp6buI4Uie7x/APizWy7+PJ+JV+Wajies28TpNgsBDi5joy2u1adXqmDoOWqkMM7VhAzeu&#10;XWVheQkvCDAQZE0L04yVkra0kEJiCBm3Ux2vZOpI4QWxP17P8/D9oGv2rxPvgTKxTrFtu1uXVWIu&#10;6Ps+juOwYcMGZmZmGBoa6rpMTa0FPM9jZWWla/L38S7bjw76Jy298DpNFlau41evYHdu4dDCygmE&#10;EWJIC8MwkT2u2OKfgZYGUsX1zLR8pK3QIsuicrlUq7JYq2FJGBscwLJNWl7I0lqD+VadAdNhIDtA&#10;drBMPpPF6YSoegsdhMQ+Le9MLrXWaDQGBrZhkzUdTGkibUl20wjFx7aT3zzG+IYKm7YNMzhexDZy&#10;WCKDT4ivW3iBjyZx7aQiPNfD8yIy2QKFvIMtTQqZYTJ2EYjwQxcpDUwhEVoAijCKaLSb+KHPeGmI&#10;gUKJm0u3ub2yjN/xkYENXpbcyhSF2mYy1QosKdSqRXNB0a62WJGLVMM13CAg8j3ykceOgsW+AZu8&#10;0ARuG9MwMB0biBIFgAACGs0c7bpBKV9mcmY7k5u2I6wMijsKgNBvYxuSUj7DyECBwZxDzjEwRIRj&#10;SbKZLJbtoKWI5z4/xTje39f3nvf25z8t0vjSlfK03NeLNxUY0hW4NFy68p/G1R9Hf5pT9L+v/17v&#10;s/3h0nu6Z6W+P/7eZ9O/KVmb53ldrpT+vP0g9D/T/94UvekNgoB2u42fuA9eT1Djp0jD3zVEwgXg&#10;eR5a67sUAL15ECaejUzT7HqzuR/6y/J+6OZumuc916Io5PbsLX78o+/zN3/9n3jtlZdic/pMljDw&#10;qc5fZ+n2HLeuX+e9K5e4cfMmWhNzK+XuWCfQoyiK05LIKL1Fm1zuRcrnk8/lYsJmmTC0injsv/Ng&#10;cpTkle/7uK7L1NQUe/bs4eDBgxw4cIDR0dFfitIkLb9CodDdwvGzxttbbvdDFEU0m01mZ2e5evUq&#10;77zzDidPnmR8fJxnn32WXbt2MTExQT6fv29a0vbT2456j/vDvl961rvfe+3DHK/33IdBb3r7+5oP&#10;ime9b+2H8fzz/9PzsTAbr4obQmEaFoVimVJlmGKpRKkwQDm/kcXmLQ5sfZxn9nyW6Ykd1JprtIMm&#10;pilhzUVmLcrTkxRGhmjXWrQX6lSvN2jPrxF6KiYpGnLIjmdwBmwEEktKgrCBqyKQA2zeuJ9Nk1sp&#10;ZnOYhsA07Hi1XkqEjBtWbMwexNTDCUMwIiTyGzRqc9y8/m2uvvcTlpcvoFUHIUVsFigiDNNCGnFc&#10;Gg1CY0gAhSQi0NCqChpLEZmcTXHUxrJUj5/e+G/8u9Oq07QhBELGFS2dcAlErCiQIKRCa58o6tBx&#10;l2g05qjVr1KtXmRl9SJr1YtUVy9Qr19FqzqmsEBJhDTilRB0nAYpknyI0wQa3/e4dvkSp985TiaX&#10;5+BjhykPDSekQyrplz64UvwmI+2kUzNA3eNL/cKFC7z88sscPXqUq1evsrKyQqvVotPpdEnT1tbW&#10;WFpa4ubNm909/aVSCdd1ee2113j55Zd57733qFardDodXNe9ywfuz4PeDiw97m/k6blMCL9MMxYC&#10;0mvpcX9n0nstvd5//kH4MGF+cyDQQtBqt2m1O3S8gCAIMSUIFdFut2i0mkRaY1oWk5MTZByb965e&#10;RUcRGdMmm3OS8jHQGgKl8YIQ1w9oex6dIKDV6eCGcdxBGK/q3plNdP17YJomju0QhWFsmaUUntsh&#10;DH1s22Jm8wwzW7bELMNGzG4sE1diWmvm5uZYW1tjx44dXcLAB/jVo7cc+tv7SrVBdPU1SqvvUGQF&#10;O2cibQtTmhimjrlkDRmT/pkm0pRIU+JYoI0M2jbwTZuM5ZA1fWqey41Wh9lag0hYjA7myduCpucz&#10;Vw3QIYwOmmRNDyEtjMoQzuAgIpBELRcr8AkMRWhJLG2jFSgRkTEkJWlgoGlpwW1LIfdNYG0vQVGR&#10;HzZwShF+VKcT1AhwMQwLIS1QEEZtPFXFC2u4vo8h84wUh3HMQUyZxxImJWcQqU1c1cSWRQydwTQN&#10;BAp0TNppS4fR4jhrrXmuz16lfk3C1Tz2UoFsZwK7NYwZWqiOjxVlcchiBCZhzcSzGuAoTGlSEQa7&#10;Cgb7RywmMhEy8pAo8vkMWdtAqxAhBLZtkaXI1rEM+7c77N89we7NM5QHKjiZDBmpMHWEgSInI0YL&#10;BqMFg0LWwJIxZ4IUJqZpkcnmcBwrJhXumXf0o3/yuV47Xm/iuF5fv1649e4JIQiC4B5hOg3bX4d7&#10;kT7Tfz+t61prms0mx48f7461/eF60ftcepwiTVeqsDAM466V2xSpkoK+NrewsMCRI0d49913mZ6e&#10;JpPJ3HU/iiJu377NhQsXWFxcJJPJdEnv0jSthzSt/WlJj1dXVzly5AinT5+mUChQLpfveq/+pZHk&#10;/eJgGAau69JsNsnn8ziOA33lF0URa2trOI7D4ODgPff5gDq5LhIFueg+qwGFHwTcvH6NH3z7m3zj&#10;P/7/OHvqHVr1NYRWdDptQj8g6jRAa6IwpFmvM3/jOjcun2d1YRZl2pSKJWzLRkh5x6uPVrFFXpco&#10;GJRWaK1QWscknyJ2QR6FPhIo5PKYlhkvSMZLmt00K51YOSefoxJPCUopxsfH2b59O9PT05TL5bu4&#10;K35VP50sPtDXFtPzXvSWZRRFeJ7XJeS8evUqx44dY2lpiYMHD/K5z32Obdu2kc1m78uTkLaj9G/v&#10;9d55b2+a+pG2wf5wvd/QG3/v/fXS1Iv1nlsv/Hr31gtHX5wq2YaVnt/vmV4Yzz///PN3XdFRsrod&#10;m5qZhkEun2eoUqHltXlk9xPk7QqGZdHstNGhYNumXazNLpOxS+zZe4jhyjiL12epzi4S+T5i0MQZ&#10;ypIpZ7EKJkrExEFhGBJohRcpAs9korKNfdsfZTBbQerEbLn7DTpuXCTTXh1Xdq01KgrpdNZYWj7J&#10;lWs/5OaN4zRa82hc4nIXaReAYVh3mR/Rm2FoIgXtVWisBGRyBqVRE9NMmuOHyNAPQm+hSGEiDQPD&#10;kLH5YuTjui2arTUa7QXqjVlqjTlcfxmtO4BGYhPTBojEgwBJpybw3IhrVy5y+t3j5AoFDj7xBJXK&#10;SDLR7yGG+hgjbTBph5B2qOfOneONN97g0qVLXbOs3md6ka6srq2tsbq6GpMvzs5y7Ngx5ufn7xnI&#10;/y6RtolUi7qwsMDt27e7FguOEwud9Jl8fVDH1H++Hj5MmN80dDodarUarutimiYqMVtLiYTQ8eRn&#10;27Zt8QRxfh7DMBIFjYmRTPw8z6PV7uB5Hp4f79GPkrh0j7s+0TPIpGUlpYxXpIAojMO3222CIEQI&#10;qFQqzGyeYWBg/VWVMAyZnZ3F8zy2bt36vkzND/DRgVubw1s+h+Vew6COzBpI24qJZBMlMVLEE1RT&#10;IgwDYUgiKUHYmFIhIg8zdDGjgHYkueIbXF1dJSJiaCBLzjGpdzxW6i4FWzI8lEWICC/SaNPEyloY&#10;pRxSG4i6h/JDQiFQipiwTgXxhFgrFBGYYFQy2LtGEcMOSngIVOwdAIFSAX7UIFB1wsgFI1b4hxG4&#10;XoDreli2Qd7O49gZhDQRwiTjFFBS0g4aWMrBtjMEUYhSCiOe1mDbWTpBwNziEqu3PN47XaVZ9dGh&#10;JGwaGCqHiAwiP8QQAmkI/DDA9X1CX2KqHMWMyVQBZgZhLC8RSqFDTTGXpzJYJudkkBqkhpyTYcCx&#10;yNsGg3mTYj7ENBtkbcVQschAboBiziZnKXJmQCkfz00iTJARUiq0UBiGJJ8v4DgZSCwfPyz6w37Y&#10;/j0dR3r7m/5waVxKKc6dO4dhGGSzWegZW3oF6Q+L9J068ViytLTEn/3Zn1EoFNi2bdu66en/rt60&#10;9475URRx/vx5tNZdN7n9cck+s/+0//U8j4sXL/LSSy/x3HPPkc/nu+EA5ufn+d73vsfq6iqu6zI6&#10;OkqpVOoqFN4vD9L76dyh971hGHL16lVOnDjRJT3sj6v//FeN9BvSH4k3pEajQaFQ6CpPUmit8TyP&#10;IAgoFovrjkFp+DRv0uMP/PbERWnckxB7PLn6Hn/77f/M337rr5m7/h4iCjCEjl38aoXvdZBJT5oi&#10;ikKq1SrXr11j9uZ1/HYT2zJwHDtW4guJJnYFHIUBgefiui1Wlxa4PXeTZm2VyPcxDRGHR2BYFrbt&#10;QGpNnCY48UzQKwKJRNGWupIulUr3XQH/VaFWq3HlyhWazSaZTKYrrLNO36ETZUGn02Fubo75+XkW&#10;Fxe5ffs2pVKJ5557jscee4yxsbF156q9cfW+o7f9ptfWe6a/Tfb2GfT1Jb39WP8cqrcuflislybR&#10;M3fvjbNfnugV9Hu/Pf3u9eK+H+5VABBrsO5Uu3gV23GyDAwMM1SYwG+HSGmQz+fZODHD+NBG3jt7&#10;FnzBzKZtiFCwMr9MzspSHh5GjuSROQvtgDYVGoVSmjCESJtUBjcwM7GX7ZseZtPYZhwzg4gkGCKR&#10;ue9e9SJhzwdNELSo125ya/Ztrt14maXV4wRBHcMIkYaIXerp1OQMpIxX3HrRLXAEYaRpVzXN1RA7&#10;JymOmFgpGemHzNQPQreAdFqRIhAaKUEaYJqgVBvfW6PZmqXeuEm9PkunVQUVIAwTIQykNO4I94Dv&#10;Bbx36RxnThwnk81y4LHHGBkdS1YM4vR/3BUAvdCJOdXFixc5cuQIly9fptPp3KUF7Edvw9LJ6sTq&#10;6io3b95kaWlp3XB/V+jtEKSUBEFAq9WiWq2ytLREvV4HIJ/P3zXA9qa1v/PoP+9F/737hftNw53+&#10;AsIowu24SCnJZrN0Op2Yyb/ZJPTjVbFCocDOnTtZWVlheWm5O4AopZI+ReG6Hp4fxASDWsU2PUlZ&#10;ppr93vf31k3TNGN/wErF5GeJAkJFEZZpMDw8zIaNG3GcO5OuMIi3EYRhSLPZ5ObNm929hB+1ScUD&#10;rI+279JcuI7ZXsYMPUwNQisk4R3rMK3jFSWVTrpihvkojCDw0JEGbeBHFitRkeuRza3qKp3QpZC1&#10;yGRt6m2fasNlMG8xOpxDiZC1ZovqWhVP+ehihuxABUM63Li9zNVmk5aO3f7ZUqITgViZGggRIznY&#10;PYYxlMcybLJOEcNwUEoQqQA/auGHLfyojRYahEkYaDodF60UTsbEkhlsM4MlLSxhYMlcLKQFHVAS&#10;3/dZa9ViJn5iTzxBEDK7MsfK8jKyk2XhepOgpbC1TYYCg9kxsk4eoaHdbuH6LqHSmJaDE+Xwmwba&#10;bzJZWmPzYEDRAN+PkFqQtWLPQQYCU0giP8RE4jgWpsygAoHQAYgWymtgo8hlC5RKGXKOQIcBIorL&#10;TAgFUscLhcmiRT6Xx7ISF50knc/PgCAIaDQaNJvNrmWaYRhEUUS73e4KaSLZ3hYEQVfBqRMirnq9&#10;ThRF3VXc1dVV/uqv/grTNBkYGOhORJvNJs1msxvesixUss+73W6jlOp6PPESN6RpeN/3u9uT0nfv&#10;3r2bSqVCs9lkbW0N0zS7ae50OlhWrEAJw7B7vdVq4ft+tw9dXV3l61//OjLZZ55+v+/7d3lV6SU5&#10;8zyve71er3Pp0iWeeeYZisVit59stVq88sorvPnmm3zta19j//79VCqV7hicpjHtz1OkCuROp0MY&#10;hpgJyXAqCKTPtdttZmdn2bp1Kxs2bLhLKOgfhz8KWG/u1Gw2uwqAlLCtF57nYZrmXWbmaT70ci/1&#10;CmO9f9eDSCx2U8VZEHhcv3KJ77/wDb73rW+wOHsDxzIYLOTJZzPkcllMwyAKPJRKPDYlHjuEiNfm&#10;g8BndWGWm1ff49atG6wur9B22wS+h+96tGqr3Lp+jTOnjvPOkdd58+UXeeOVFzl57Ci3rl6h3WqR&#10;LxTJFwcwTRthxPVMijv5JuPGnygCNBALgq7r4rou2Wy2a6n3ft//d41vfetbfOc732F2dpZcLsfQ&#10;0NBd84l4DLpTt1dWVroKMyEEmzZtYv/+/WzcuPEuJZHuE9jTfOpvA2n8afh+4Tk97hWW10MaV2+8&#10;6XEqgOtEQdlsNiGZh6Xv7k1nbxy98a+HVOE5Pz/fVaDQE773u+8Xb3/evB/uVQAIEuG6J3MRCCHJ&#10;2gVsGTNH53JZSsUSw+UR3FbIheNv4bWaKBVRbzYYHp7gwOEn2bRrH8WBCo6dwzLMeOKBRGBjmTmm&#10;hrdxaO8neXjbE4xXNmBbdrznr9voEhZsHQvMQidCrIjodFZZWj7DzVuvc3P2Ter190B78b46bYDu&#10;IftDxeb+xr3mI73nYaRprWpa1RA7Z1AasbGspBP5EBnaj/crDK0T13wyXs0XMdsRWoOBiRQGQkRE&#10;UZuOu0KztUireZu22yCKPExpYUgrEfAlnufz3qVznD3xLpZtc+DwY4xNTN2xFHigAOg2EJFsA7h9&#10;+zbvvPMO58+fp9VqrVtOoo9sL72WNvZ0b2Bvg1wvnl8m+t/Xex4lrlPq9Xo3naVSiUwmc482sxf9&#10;Hcv74YPu/6bCkAa2bZMv5CkUCgS+TxiEMe+CjgeaTZs2MTE2zo0b11mrVpO8ujOQCCFj4V/Fis50&#10;C1Eav2WaXYVAHP5OXkspcRynO4nXKl79T5U9tm1RKpUolkqQCEGu63ZdAc7PzzM3N0etVmNqaorR&#10;0dG7BtoH+OghLZuVVsTK4izab6JV7HVEhxqpQCmBihIOCQVEOiYC9BVEEUGgUJ6PHxh4kYOrcjR0&#10;mWVR5HazxlqrSj5jYjsODTeg4wZUihmGC1kiFbFQbzK3skwz6NASCgYzZCrDvHnpGkcXV6gZAiNS&#10;lE0H27DiUUcKEBo9mifYOY4zOEDRGSGXjb1UhCpEywiNJtQhofaJVEgUBfheMvHNZMlncxh2DmnY&#10;SGliShPLyKMCaNVWWL1xi6tnz7E4d4tsIQMZk0gqao06txdmiTyfvFkirIHtZyiYg2StMpYoIDEI&#10;I592p4UfRAhpksnksQ0LzxVoAiaHXTaWIxwREqh4D7tMBE+tFSKZeCqlUFIjLRspM7E1kAyRwkPq&#10;NXS4htQ+QmRx/VjoM6VGKAATrQ00Esd2EtNXuzsFuV/7TMegXqTjke/7XLlyhePHj3PmzBneffdd&#10;ILYQSsfB06dPc/LkSWq1GuVymXa7zQ9/+MOuCf6FCxd4++23uXbtGqOjo9i2zdGjR/nmN79JGIY0&#10;Gg1M0yQMQ06cOMGZM2c4ceIE165dY9OmTYRhyE9+8hPeeOMNlFJcu3aNt956i1OnTqGU4vLlyxw9&#10;epQLFy4wOjpKsVjsutCdmJigVCrx9ttv88ILL2CaJteuXeumO5/PMzQ0RK1W49SpUxw7dozTp09z&#10;9epVCoUC+Xyed955h3//7/89YRhzTpmmSTab5ezZs93w7733HiMjIxQKBVqtFufOnePo0aNcvHiR&#10;48eP02w2+dSnPkWxWEQnq/Tnzp3jb/7mb7hy5QqlUolsNks2m+XatWtd8/1z584RBAFDQ0NIKVla&#10;WuLdd9/lyJEjXLx4kbm5ubivLhbxfb/r3/zcuXOcPHmSlZUV9u3b1/XSIu5DvPhRQ1r/2u02zWaz&#10;yz/Tn16lVNczTQohBDdu3OD1119nfn4eIQS5XO4upbjq2bKxLnS8/dVzXS5fOMt3vvkf+f63/4b5&#10;m9dwnAyVchnLtuPVe8OMt+MFYUyw25Ovd8ZrQRSG1Op1bt68zoXzZ3nv0gXOnT7JiXeO8Pabb/Da&#10;Ky/y6k9+zJuvvsSJY29z5cI5rl06z4ULZ2Nlu2UzPDpKNp/HSMZb3eX8ErE1gQZEvNWQRGiu1Wp4&#10;nkexWFx3G8WvGn/6p3/KyZMn6XQ6DAwMsGXLFrLZLCqxYEzny+3EVbVhGGQyGTZs2MDU1BS5XO6+&#10;8490YWNxcZFqMo9KCa7TOpbOkdJraVy993vj7j9Of/cLl1oHp5YNc3Nz/PjHP8ZIXI6myo7+uPrj&#10;T9H/Ht/3OXnyJEeOHGF8fJxyuXzX9/U+/2H/vh/uVQB0V9nT4zvX4n8aaQqEBEMKpJbUqjXOHH2F&#10;enUZH5+xzdM8/syn2f7QQQbGNzBV2cDE0BSjQ5PYMkPGKFIpjTGzcQeP7nqWbZN7KDiDWIYVTxCE&#10;Qnf3qEbx+3VslSCICKM2zeYCc3NHuHrzxywuvYvvLSPRSMxE4DXRycp/7CQwrgyGkWjR1ykMElPD&#10;WAEQYeckpWETy+FnVgCkWL8wYtKk+PvSbzQQGInv0fg74nxXqMjD82rUmrdotW8TeB20iq0xDGkS&#10;uBGXL53h7IkT2BmH/Y8+xuTUxu5e34+7AiBtiCTl0Ww2OXXqFCdOnKBard51P210KXqP6Wtk691b&#10;v7x/uejtaHqP04ErJRPyPA/LsiiXy10yo/XS23ttvfu9+KD7v2lIv1dKiWPbsS9gxyHjOFTKZcbH&#10;ximVSgwPDzO9cROtVourV97DddvdgSnt1C3LIooilE77g7gspRBkMxlMw/z/s/dfwZYd6X0v+Mtc&#10;dvvjvStvAFQB6EajG2y2o5WouDEzEboyD4oRgyEb0qMi9DKP8zDzcCPmxhiFdGdiLocUKYkSr9hN&#10;sn03vCsAhfLuVB3vz9l+7+Uy5yHX2rXroKoANAk0uol/YePsvXzmSvPlZ/4fcRyilXFJFKk1wrIE&#10;jm3jp6zESWJy9Var1Z7Vy5KCKApp1Bvs7e2zvbPN1tZWbxLNrG2FQoGjR4/2JuDP8dmGEIJavUqz&#10;1QFviLYcoSWHCWWerrJBWUSJnX4swsQijGyi2CFIcrR0kQ4lWnKMVm4eNXCCaPAJlFdir1Njq7qB&#10;41nYrk+7G6ITxUgpz4Dn0QliNmpNukGXnGOhUXR1C8/2Wby1zlajg1P0GbMsZiwbVwqSRBmvNdch&#10;nijDyUkGRsfJ+QWUjuhGTcKkSazaRCogUQlaaAQJ3W6TbruDI1wqxSGKfgXX8pG9NLoWObdEt9rk&#10;3sX3WL51jZ3NDaIkYGh8BK+YAzTteo397TpJ14KWj9MpMWTPMF4+Sik/joVF0O3SDUPDOWTZJAqU&#10;0kSJSRMcJQk5S1PKC2w7ROkwDeNLlXRCorQmUaY/IsCxLDzXRugESHCtBN8JcOI9dHePMOoSxdok&#10;JZY2iTYGAZMNyAibvu/jeQ93p/2ouH37Nj/60Y8YGhpiZmaGWq1Gq9WiVCrxox/9iCiKOHnyJL7v&#10;88orrwCwsLDAnTt3ePXVV5mfn+fIkSPEccyFCxcYHh5menqaTqfD22+/zTPPPMO5c+d66cwyobhY&#10;LPKXf/mXzM/PMzk5ycrKCi+++CKjo6OcOHGCfD7Pt7/9bYrFImfPnsVxHF566SWKxSJHjx5ldXWV&#10;73znO4yPj3Py5Enq9Tp/9Ed/xNDQEE888QS5XI5Lly5Rq9U4c+YMSinCMGRkZIRCocC1a9doNBqc&#10;PHmSKIp4/fXX+dKXvsS5c+cYHBzk7t27XLt2jdnZWUZHR7lw4QIHBwccO3aMixcv9tKfZQqM9fV1&#10;vvGNb1AsFnvzbBzHLC4u0mg0+J3f+R3Gx8fZ3NzkBz/4AYODgxw9epRWq8WFCxcol8vk83l+9KMf&#10;sbm5yZkzZygWi1y+fJmtrS3m5uZYXl7mpz/9KQMDAxw/fhyAarXK6dOnmZ6e7s3x/XP3z9ImPg1k&#10;z9Vut+l2uwwMDDzAn5Dtz9rM4XK8+uqr/OEf/iGbm5sopZicnOyx3X+ksgtNFAbcuX6N/+2//Ee+&#10;/xd/xt72JmhFvlDEdV1qjQbVeoNWp0s3CIhiEz73wGVSQ5BSCqRt+nkc0Wk32dla5+6tG9y9dZ2b&#10;N2+wdPc2e7tbNOs1oqALafaebrfL3u4etVqVYr7A+NgouUwZIh707umvG9LFYavVwvM8yuVyb55+&#10;bNk/Zdy7d49ms8nQ0BBPPvkkCwsLuK5xoc7qj1RuyuVyPYXX4UV/VvZ+ObbT6fDuu+/yx3/8x7z5&#10;5ptUKhXGx8c/4CHZL7s/TpbJzjm8LnjYPpl61P7kJz/B8zxKpRKWZbG9vc2VK1cYHR1lYmLigfbb&#10;rzDKrpWV6XBZs/1SStbX17l69SrHjx9nfHyc5FCK1KxuHnb+4ef/MHxAAaD1wxbGBr0t2RdtgdbU&#10;agdcfftlWq0mEwtHeP7rv8HRE0/iOnls16HkFxkoDjEyMMHEyCxHpk9yYu4MJ+bOMlaZwHfy6UVN&#10;A+kR6mmJQBmBF2FiD6M9Dmq3uXfvZe6tvEK1ehOddLCQoE3KH41C9lJjKYxKXSCl+9ABph9xAo29&#10;2CgAcoLymI37V1AAPKouH4TocS6IjGpAxoBGa2mEfpkJBAJo0w0OqB6s02xtEkZVlAoJgg7Xr13j&#10;xuWreDmfp77wHFOz81jCIgsq+pusAOiH1prd3V3ee+897t69SxRFvc5J33t73ACSITvucIf/8Pf+&#10;yeBhg4NI084kaS54rTWVSoVKpfKA1jJD/8B3+HqP+/03Ag/qe3p1IITET9Mc+b5PuVxmcGCQTrvN&#10;9evX2draxJZGqE+USWFl2zaWY0PqTtaD0ripYiGOY6IowLIM079j2z2lg+d5aExsYBLHtFvG+i/T&#10;rAA65Vpptlq02m0sy6ZQKPRSAU5PTzM7O8vU1FTPffdv3Pv8BUWrERAnEr88SZwbRVbmcAaOI8rH&#10;6OZnaeWP0M7N08zN0cot0M0dp1s4QVx+ku7QE4jRszhjT+NNnsMfP4bMz+E5Hq24xcbBClHcRUiL&#10;IAiRQjBczuG5DvudgP1GlyEks9KmFCfYjQatzV306h5HXIczYxVmcxYlHSF1DJaNLV1wLaKpEvlT&#10;M5SGhmkHe9TaO3SjBlES0IlaBHEbpUOSRBOHIWE3wsZnuDLNYHEMR3hYiYCOglaAFSlEIFi9dY/L&#10;77xJzpZMH1tg5MQClZERHGFBrGh3u4RtTVT1iDYKJNUyrh4m7w7gWR6WTAwBmNb4uSJW6gLf6bQJ&#10;kxilJSqGdjOh1XJodwyLv++D41i9FMQyjTlWSqNjlfLvamzbxrYcksh46uQdG0mTONog6W4jog5R&#10;1KXWqRFFXTxHYEuNZUEu5+G4bionPHpu6RdmM4iUwf4HP/gBe3t7fOtb3+L06dMMDg5SKpXY3Nzk&#10;vffe48tf/jLPPvssMzMzXLt2jcXFRZ599lna7TZ3797lq1/9Kk8++STlcpkrV65QLBY5ceIElmXx&#10;zjvv8M1vfpNnn322F+OdWf6klLz88svMzMxw9uzZHuHu+fPnefbZZxkbG+OnP/0ps7Oz/Nqv/Rpj&#10;Y2O88847lEolTp8+jZSSN998kyNHjnDmzBm01vz4xz/mmWee4atf/SojIyMsLS2xtbXFM888Q6VS&#10;wfd9LMui0+lw7949Op0O58+fJ5fL8eabb/KNb3yDL3zhCyRJwl/+5V+yubnJyZMnyefzLC4usrGx&#10;wYkTJ/jJT36CEILf+q3fYm5uDqUUly5deiAEQAiB7/ssLS3RbDb5e3/v7+H7Pq+99horKyv8xm/8&#10;Bk888QTlcpkLFy7QaDR6CoDTp0/z9a9/nbGxMfb393n//feZmpri4sWLVKtVfvu3f7vHe7C6usrc&#10;3FzPAyB7txwS/j9LyOpHa02n0yGKIiqVygOGh8MyV/+5ADdv3uSdd97BcRwGBgY4ceIEAwMDvXMP&#10;n9cPnYa7LS/e5jt/+p/44Xf/jJ0tw9MkLYt8zng0NRpNoshwhpiPicM+LP8JIdIwPdJ1iTYGRmU+&#10;5twQpWKE1ljSwk7lq0RpVMolUN3bpXawi4ojbNdCaEGzUad2sE+72aDVqNNu1gk6bVzbQlom3CVJ&#10;iTAfFcL588bCwgLnzp3jueee48yZM73FfQaRZhTIwnsOv+/+Y9VDwlyUUrz33nv4vs+v/Mqv4Lpu&#10;L8V2o9FgfX2dg4MDcrkcruuilKJarfY8Hev1es8TtlAo0G632dzcZG1tjWaz2fMu2d/fZ3V1la2t&#10;LZrNJpZlsbm5yR//8R/3vA5830drTS6XY25urqeUykjCd3d3CcMQ3/dJkoR79+6xvb1NFEVsbm6y&#10;ubnZU+5m5ZNSsru7y82bNxkeHiYIAra3t3seB3fu3OHu3bsopfB9n62tLW7cuIGV8q9k1/mobeID&#10;CgAwDdsQ7ikTQ4Np6CIRYIneVvNPsnewy9W3X6XbjTjxxDOcf+6r5PMVJAJLBD2iHttyKfglyrlB&#10;SrlBcnbBEOD1El6nC30tENqwX5gOpkmSiHZnn83tK9y6+wobWy8RdHawtUQKI0CDRhEjRJofVmgU&#10;EULq1KqeR6aZBB+FKNY09xStgxgnJyiPObhues7jTvwrQAiBRoFIECIGEaOQKWMomOyHOnsLiMTG&#10;FgJNk06wwX59mXpjh4PaDndurrF4/Q65QoEnn3mWmbl5HMtOMyV8rgAgre8wDFldXe251vUvePuP&#10;6xeoHtepMkGnH487/q8bDxP8MmQDp5W6ifcPEAMDA2ite7GGWhtBtX8hmKS55YMgoNvtEqSp5Q4r&#10;CT5qXf3io49auA+iry6yT6vR5OrVqywuLhKGIV6qDVdKYTuO0Y4LidaCJGUPF8L0Uj9lke52u0hL&#10;kMvlesoF1zXKTIBu15AnJYnqxZP2YkkzF2VpU65UePKJJ1g4coSxsTEGBgZ6rrH9k8dnVZj8HA+i&#10;1m3Q6bTIu2Y+8PNF/IFR3JEp8sMn8EeOkBs9QmH0GIXRExTGTlEYPUlxcB53ZI7S4BR+cQInP2Ay&#10;SIRm/u3INmv7S+xVt40VXGskCeXBHEIomtUO5YOEF+ouX92MOL3eoVwNqd1aYmyjytO1Dkf39ylX&#10;93F0jJX38QoFbBwiS6NnBigcnyDQCbuNZbpRC2l5KG3RDQK6QYtut04UJrRaXSw8BotTTI4co5If&#10;JGh1CK6v0n73HlxZwluuES/ucPet96mvLDO3GTKe+PjSwamFsLSP2q7TbnTYbTVorGv86iRWd5A4&#10;gTBoI6I2cdyl1emQIBGWQxzHxFFIHIco3SUOJCISKCFoNIY42PGRqs3gYIdCzkqJDFNhNR0PwqRF&#10;mHSwHBdh2yABSxLEEe3EKEZyMqRgbeEma2ys3+Xtt66wvb2H71u4noW0JLlCAcf1EDJV1h5uDI9A&#10;1pdbrRY//OEPKRQKPPvssxQKBcrlMgMDA1y5coW1tTW+9KUvMTo6ihCC27dvc+fOHb74xS9Sq9VY&#10;XFzk6aefZnR0lDAMefvttykUCpw9e5Zut8uLL77IuXPnmJycBGB1dZVXXnmFd999l6tXr3L58mWe&#10;ffZZTp48yfb2NteuXesxmCdJwk9/+lOmp6d5+umnUUrx1ltvMTQ0xJkzZ4iiiFdeeYUjR45w+vRp&#10;Wq0W3//+9zl79ixnzpwhjmMuX77Mzs4Ozz33HGEY8sorr/DWW29x9epV7ty5Q6VS4Qtf+AJaa374&#10;wx/y9NNPMzMzQ6PR4Lvf/S7Xr1+n0+n0hOvjx48zNjbGW2+91VvUWJbF+vo6Fy9e5Fd/9Vcf4ACI&#10;oogrV66wvb3N17/+dZIk4bXXXiOKIr7yla9QKBTodrtcu3aNg4MDBgcHuX79Ol/84heZnZ3tXfvW&#10;rVuMjY2xuLjI4OAgzz33HJZlsbOzw+LiIkePHn0gBOBRi+fPGnTq+q2UIp/PP2AVznC4DNl3Iczc&#10;d/z4cc6fP8/MzExvQdR/zMMQxzG3b9/iz//sv/K9b/8pO+srCKFRSiNtGwtFHIUEQddwk+kEKYQx&#10;PEpjdT2sCMjua/gFMplHIqRNokHoGDsN3Sulfcz1fKOoTxRCK3QSsbe1zrWrV7l56za3bt3ivXcu&#10;8NYbr3H5/fe48NabvPXGayzevolEUx4cMQpE28ZPQzd7z/GIsv88kM/nGRkZYXh4uBea2N9GMxx+&#10;7v7v2ZiV1btIjVd2yp1x/fp1SqUSzz77LHt7e/y7f/fvuH37No1GgzfffJO33nqLYrHI+Pg4rVaL&#10;l19+mddff51Lly7x3nvvcfXqVYIgYHR0lPfff5+XX36Zd955h9u3bzM4OEg+n+cnP/kJr7zyCu+/&#10;/z5ra2tUKhWuXLnCn//5n1Ov14miiKGhIRYXF/nhD3/I0NAQk5OTHBwc8JOf/IQ33niDq1evsrq6&#10;2gv5+f3f/32++93vIqXk4sWLvPzyy8RxzPT09ANpRTc3N7l48SKdTofFxUV+8pOf0Gg0GBwc5A/+&#10;4A/4j//xP1IqlTh27Bg/+MEP+Pf//t8zPT3NkSNHejLhR20THzBv3j9PpLul2SgE2kpfZN8yUpHg&#10;WBZYNtISDA9WKBRKJt5PKgRear1PNRwiTUtkSYQlEZhYfWPZVmgRoEViPOJ1gtaCsNuldnCdO4t/&#10;yrUrf8T26quooHM/9QbanC5AChuBB4g0DYcEbYMQCCv50DW8HVuIRJKQoBIQ4Yec8NcKCdg9t3+J&#10;MAOMJq0fzELejlBIwEWSRyQxjfoV1pZ+zM7SO8RhkyhQNPcOIApQOiEhRBMbDwmVxoZqldZxAj3y&#10;jBhNZDwnSFWoj15b/sIgG4RUSkK0tLTErVu32N/ff0DTyId0nkcdl30//PfnhQcG2J5FSiEsSbvd&#10;pt1usrG2whuvvsKLP/0xP/rh9/nJj3/IG6+/yu1bN2g2anQ7LaoHe2xurLF0b5FbN69z88Y1rl+7&#10;ws3r17h76zbrq2sc7O3TSckTs+ZiNOH34750GsP2y4KsO3KorrOyAsSRiYO9efM63XaTJDJKEwXE&#10;qTXA9T3CMCUc0uYdaa1B3teGe55D3vNxLRsdJwTtDp1mi2atTu2gStANUHFC9eCARqOBZQmkBc1m&#10;rde2Hddhenqa0bExfM/vKQj6vT8+K233c3w0WEmC1BolQFsWCAtLOjjSw7VsHGnj2Hla7YSllS02&#10;t3foqhDlFnAdn0S6KNtGS5sYH23FSOnw1NHzPHfiS5T8MjEBCSGBUogQotCm0I55oab41a2II3sx&#10;k3sBc4tNTt6tM1ytIuMmdtgl1w2x9neRzTXsySLW82fRZ+YRQ2XqYZPt9l3ipIPvlLCFi1YBYXBA&#10;p1kn7rh4QZl8aZj8cBHLjanG+4TtOv6Fu4j/9SWG/8MPKP7Ru+T+20XUH/0IefEOoq2p7Vapfe8N&#10;rP/5Lyj+Tz9g+D+8RO4PX2XixVWGbwW0dtrs1g8g7hCGXWrdLrWgTZBowkQRhAGtdoNuu4GVxEwO&#10;DDBeHsGVXZARni7gRw5JYLMXlKm3fYLIeNlpnaARKGlh5V1yhSJom1a7RRh00HGMZ9uUcnkcHdE9&#10;SGg0uwRdhbC67DW3eePKMhfevUxz9Tvkt34fa/U71O98j+q9tzjYukz74A5he5cw6RLrBK0StIpI&#10;dITig8q7TJD2PI92u02UpumSUuKkSsg4Nu7J/eN1/0ItE8ofNdZl26SUNBoNvv3tb/Pmm2/y67/+&#10;6/zLf/kvee6553rHZWNcv5I5u14G0be4zTyj+u/b/7sfURTxox/9iD/4gz/ghRde4F//63/NN77x&#10;jQfItDJFePa7Uqnwwgsv8C/+xb/g3/ybf8O//bf/lr//9/9+L8Y6igw/y+Hno+9Zsvrpn+McxyEM&#10;wwc8u3SafcD3fVSaWSCbK7NFTmYRTJKkp7Dvfy/913pYHXyWkD1vVsZKZQDfz99PkZeGtRk59H4d&#10;a20+AEePHuUf/sN/yP/+f/c/8MzT5ykWiwhpGPfNwaBVjNYxSpk663ZabK6v8MO//Db//n/6P/Mn&#10;v/8f2Fy5e59gV0rCWFFvNGk0m+a+Ok3CpxRglPJk71qnZk9lODo0WdiuhSSz8CdIAQiT0s/381SK&#10;ZXzbZaBQZHpkjHLORyJINASxYmdnizdf+iF/8v/7D/yn//a/8dobb/Ld7/4Ff/LH/yv/9Q//3/x/&#10;/h//F/7v/9f/E2+99D1IuhSLJmWgee2az6JEJdN005n8IvrGjeyT4fDv/m39SpfMW+BwP1xYWODk&#10;yZPkcjm+9rWv8c/+2T9jaGiIW7du0W63e5wiv/mbv8m/+lf/isnJSSqVCr/yK7/C9vY2b7zxBt/6&#10;1rf4vd/7PQAuXbrE5uYmL730El//+tf5p//0n/a8jJ5//nlOnTrFP/pH/4jf/d3f5fjx4ywsLKC1&#10;plarobXmz//8z9nY2OB3f/d3+b3f+z0ODg547bXXcF2XF154gXa7zblz5/gn/+Sf8JWvfIUbN270&#10;+Jqyvq6UwrZtnnvuOf75P//n/ON//I/53ve+x87ODr/+67/O+fPnOXXqFIVCgaeeeooXXniBr371&#10;qz0FCYfG0sfhAwqADL0XIwRGGZC65WM2CdJN2ctKNQ+9F5Seev+lP3ip7KNFaBacQqfZB1zD3I9G&#10;Jwnt1hZrG29x5eb3uLP4GvXGCtLqmNOzBzE/ILtXbyN9380zPBbC5N9UCrROB11lPCCysv91or/x&#10;3/+ePmv6vP0l6ZWh9zEayKzMWkE7aBElbRqtDVY33mFz8z3azQ10pNOCqb4kD1kjyQY7kWZNMHnJ&#10;P2oj+kWATheg29vbvPjii/zFX/wFFy9epNFo9I7J3kX/9/vt98F9H7b/00b/cxx+FjO5pceYnkWr&#10;1aKeukzdu3uXjfUNVldWuXrlKm+99RYXL17kzu07LC4ucndxkeWlZXZ3dmjU6zQbDerVGtvb2yyn&#10;ipTl5WXq9foDwlr2HNkiVKaxWf2fX0h8hPerU8bs7e1tavUaruuSy1JkCfMW4siEYkgpiWMTgpKd&#10;K6XxgIrjGKVN3uJ6o8He/h67e3vsHxxQrdVotZp0Ox329/ep1WokabxYHISg7gvZxUKBwcHBHuEQ&#10;D2m7h39/js82Eu0S45AIGyWMxxsiRoiYgBDhWNSbLV588WX+4x/+J77zZ9/jzrVlkqSNRYBNF0u1&#10;kaoLOjJhKZ02FS14emaeZyfnmUokUxrmbZshecATQZ2v1ROebsKIkkjbRgmLHJqRvM94qcBAzsFz&#10;BbiKkIhg64BkZQN7PEfxa0/gzY8RxxE2Nl4ulwq0FiQCnTjk/VEmJo9zdOEkp2ef5NjwaQa8UawI&#10;OivbVN++RXxrk6jeRHS6RM06FiETfo4px6db9NnP2wS5PJHloQuDjE2dYNadYa7lMNYFHcY0w5BA&#10;hVhE5L0ceS9HwfMp5vIUPBffdij4OSqlMkP5EkUvZwj+ZIdC5YDp8RbjfkDSgnZVEHRAx6ASDVpi&#10;C598foh8fgAQhFFIEBkvKq01vu/jeJIgDqjXA6r7EWEtRHbqxM1ttGrhuTXi7nu0tv+M2uIfUrv8&#10;+2xd+UO2bv4pna0LxO19klhB4iAS2xhF+pD1Z9/3OXnyJPv7+9y+fZv9/f0es/309DSe57G6usr+&#10;/n7PPfXcuXMUi0WCICBJswToNHNOFEV0u13CMIQ+9up6vd5j8h8bGyOfz9NqtXrkZXEcE8dxz5ss&#10;SUPSsmfJvMsyorAwDHufzIU8SNPFRWkWkyiKevu73S67u7tMTU0xMTFBo9HoWeyyxblSiu3t7Z5r&#10;79zcHDs7O9y+fZtqtUqj0aBWq1EoFBgZGWF9fZ21tTVarRZ7e3u958mg03RmGbFZu91GSsmRI0eI&#10;oojl5WUODg5YXV0lSRLOnTvH3NwcY2NjLC0tsb+/3+NlmZmZYX5+nqmpKTY2NlhZWaFWq/U8u8LQ&#10;kH1+1pG1u2zOz96v49hGQS3726lACCNz9m/TmIW2lBLXcfC9HGhQcUgctEnCoOd2HyeQxNDtdNha&#10;X+HdN17lP/+v/wv/33/3P/Payz8hbDcp5j2KOQ/PklhaYwmNlhZkKfxE9t2Qb5onSOdkhPHUExba&#10;spFeEStXJBGSOFVWWDI9Jw0TaLSaLK+ucHfpHpvbWwRJRLFYxPM8hEjL10vxqxBxQNhpEnU6qChC&#10;CJPW9+7iXV595WU2NtZ7dZPJ7o9cwP2c0C9DHJYrHocPOy+TFTOlgE6VXzINdczCmTzPo1Ao9BRq&#10;2XmNNCOI7/uMjY3hOA6XL19mc3OTW7duce3aNYIgQKTZTwYGBvjxj3/M1atXGRwcZGhoqGcsye5v&#10;WRae5/UUhfV6nYsXLzIzM0O5XKZcLjM5Ocnq6mpqmLEYHBxkeHgY13UplUqovlTPmfXesizy+TyF&#10;QgHbtpmbm2N4eJi1tTVmZmbI5/OsrKwQhiHXrl3j3LlzFAoFMnwcufqhIQCPRtohHlhgaFrNBlff&#10;fYN2s87ckRPMnzyD7bj3O9CHvPw0UU8a3yZNHs6oSbN+l+XV17i39BN2968Sx1WsXl7M1DPhobiv&#10;rCBrSNKkM/ywhpgEgoPdiFYtwfUllREHr2BIDx+46M8VOlWSqJ6CQ6Bpt2Dpdp39XeNFURmKKFW6&#10;dIMDdByZtIHSZEYwHAmkZco+2Z/7v4V4sC5/UaG1Zn9/nwsXLvDqq6+yvLzci6nq1zT+UkKbRT8Y&#10;pXWmBiiXSji2CZ/pvXGt6bTbNOp12q0WKknQSiGF6KWmyZqDEAKVJASp8BUEXSQCz3OxrPvayOxY&#10;c/mHE6D8IiEbYB/37FJKqtUqi3fu0Go1qZTL92PeUpKwOI7x0lQvxhLy4OSnlSaMQuLI5CJvdzp0&#10;ul2CVAANwpBOENBstowHhlY4toUUgqDbxXGcXizc+OQks7Nz+LmcGR4f8+yf4xcDzWaDbqeD69ig&#10;FNIC17FwrVSQ0pqD/R2+972/4P1L79INm5QH8xw5chRHgu400a0qtHegu0rcvIVdvYhoXMXt3GYo&#10;3mLSbnG8KDk14HE8H3MilIxvhgxWFZ62UJaF1AIXhevb5PIevuPgSkNkq3VCgiYIWuyP5GjMDhH7&#10;kkQmCMfHcXyEtkliTSdo0Q06+J5DIVfAdVxs6VIQBXwvjyVs4tubdH7wPmpxG6FDfNfFAxyt8Z0S&#10;pdIglY5iqNZlzM1RLg3gl4p4gxVcP49uNmjIiJbtY8kCtraxtcaWLlqDSmNsBwcG8GwXtCKJI0Id&#10;0g7bCDSjQwmnjoUcn1WMVjSeLRHYJAHEIahEopVECInn5rEdlzDqEgRN0AoptOFaAqTlYLnKKN2B&#10;OFFIQsZGYG4MihZIYSF1EzuuQrJN0Fyitn+dbuMe7XYDbeXxCxXuT2MP9u1MuCwUCtTrdRYXF9ne&#10;3qZer5PL5RgbGyMIAlZWVlhdXWV1dZVKpcJXvvIVcrkc7777Ljdu3GB8fJyjR4+yuLjIa6+9hhCC&#10;Y8eOUUqZ+nd3d9HacJcAPaVwt9tldXUVgPn5eW7evMnly5cZHBzk2LFjLC0t8fLLL+N5HvPz8xwc&#10;HPDKK6/Q6XR693vnnXfI5/PMzc2xsrLCG2+8QT6f56mnnqLZbPLiiy+yu7vLsWPHGB4eZmlpib29&#10;vd6ivVarceLECSqVCnfv3mVlZQUAz/OYmppid3e3F6O7t7dHoVDoZURZXV3txQ+3223u3bvHkSNH&#10;mJycRKbcPzdv3uT1119nZ2eHSqXC4OAgY2NjVKtV7t6928txPjc3x/PPP2+UsZbVq++NjQ0sy+K5&#10;557jyJEj5PN5VldXWV5eppamJ9za2qJcLjM3N9dzGc7eLx8yH32a0IeU+9006wxAsVjEcZwHFnRm&#10;TjRk/cjUYCEyL2MNKiHstmns77G/ucL+5jLV3Q3jKRRHNBstDg722dpY5+a1K7z8ox/wF//9v/Lq&#10;j7/P5soiviMYHx5guFKklPfxXZM5S8UJKs26BWY5kaXMFsIsrs2C3pQp0Ybk03J9coNjeJ5PHEeg&#10;YgRgC0ArQwSaKWlM0YiTBKUVnuuhtSZODB+TuZeRrZRSBO0mSdgBnYAyslKcJEjL4cSps0xOz2FZ&#10;xgMgM9p9Vt77J4lMbux0Oly8eBHbtnnyySfxfZ/33nsP27Y5ffo0tm3z7rvvYts2Z86cIZ/Pc+/e&#10;Pba2ttjb20MIwVNPPcXU1BRvvvkma2trLCws9BQDp0+fZmpqimKxyPLyMteuXWNnZ4fR0VFkymWS&#10;nS+lpNVqcfHiRcbHx5mamuK73/0uZ86c4dixY1iWxa1bt9ja2uL8+fPUajWuXr3Kr/zKr1AoFFha&#10;WmJ1dZVz5871UpICbG5ucvv2bU6dOsXo6CjdbpeXXnqJqakpzp0711PUzs7OcuHCBb72ta9RLpcf&#10;GAc+apv4WAoAY21+cLEk0LSbLa5ceJ1Wo87c0ePMnThj4tU+ggLApL6Q6eJCoHVIp7vN7t4Nlu79&#10;kNX1t2i07gIBFjYCG4ljFjSPvKxZtIrerYWZRD+CAiAOBPtbIe26xvEElWEbv/gZVgAIU39oTauu&#10;WL7d4mA3QWjByIRgaDyi3V6j1dqiG7ZI4gBL2liWY0gF0/rJ3A2yYZe0IRkuiM/O5PKzIggCrl+/&#10;zuuvv87GxsYvxUL0o8J4k5j0cjq1QAs0AwMD2KnWkb6BQ6daaZFqQw+7gZpj+/qX0CiV0G23CaMw&#10;1YzeTzHYX7fZhP9xBqnPKg4//+E2FUUROzs7HBwcUCoW00W+gVKaIAyxLEMmI1LSMFOn6TXS4TNO&#10;ItqtDlEYkcQJKlGEYUQQhEShsYIprdKsABZxau3yPA/f98kXCszNzTM8MoJlf7wYsc/x2UWrWafb&#10;aZssEsqksLIdD2k52NqBxHh9Vff3UFGHkaEyp44vMDXkodr3CPbfJTp4m7j6DkntInHtErSvolp3&#10;EO17DFgtZkoWsyWfqbzLpGPjt0CtdnDqIJUkUgkxypjfBEaxnCqksUBYkihvoX1FvaA4sELCsIEX&#10;tSgnAi+2kHFMrELaQY0gbmC7AlsomnGXbrdFEnbR0sZ2Coi1BuF7i3R2D3B0jC8drEgRBIrV2GLf&#10;yZFrhwxVG/idDmHQIa7XiesH6KBDLNrUhkLCUQdbFrBiDwcX6TggJWEU4dgWnuegtMmq0QlDOiok&#10;0DE5x2V2VHFirsXYUEzBt/A9H0d6SOVD7BDHAhWn6Rcxbva2BVHUJk4Cs0jQyjjkCYGwEyzLxrEl&#10;xYLFxLjHzKRLxYtJgoBQCYKkhdIRsYpRKsRSNeJgk5XVdSI1yMDIEWw3Swv2QYW2EIJSqcT09DSF&#10;QgHf96lUKoyOjjIwMMDk5CS5NHXd8PAwzz33XC+e37IsZmZmWFhYYHR0FK01w8PDHDt2jMnJSQYG&#10;BpiammJgYIBSqcTExARHjhzpcYxMTk5y/PhxJiYmGB8f7y26jxw5wsTEBGEYMj4+3jsms8DNz88z&#10;OzuLlJLZ2VmOpNwlrusyOzvLwsIC09PTWCkB1vHjx5mbm+P48eOMjo6Sy+UYGRnh+PHjzMzM9IhO&#10;h4eHGRgY6C3Sp6ammJ6e7nGuDA4OMj093Tt/eHgY3/cpFoscO3asR5o6mKboUmnWgVKpxMmTJ5mc&#10;nGRkZISRkREmJyfxU0LEmZkZnnnmGYaGhnAcp8fDYlkWIyMjPPHEExw/fhzbthkYGGBiYgI/JZOd&#10;nZ1ldnaWiYkJhoeHsdOc4/fn48/ufJp5ZmTZDzIZox8aYdzn++V6pRAqor63xd0bV7j63qtcu/gG&#10;Ny+9wd1rF1lfvs3G2jI3rr7PKy/+mNde/CEv/fj7vP36K9xbvEm31WCglGd6bIjhgRJ53yWf88l7&#10;Hr7nYGmNlOA5Et+x8F0b37XJeQ45x8KzLSxpZGCtMR7K0kFYNm6+jCUlSRQitcZOs31Y0qQEFUIg&#10;pZlrjTxlspk5toNlWz3Lb/betNYIrVBJBDpBoNFKGUJ0wPU8Tp5+kvmjJ/C9lK9HpynEP6Pv/a8T&#10;WR11Oh3eeecdLMvqKQDeffddLMvizJkzuK7Lu+++i+M4nDp1Ctu2WV5eZnh4mMnJSc6cOcPCwgK2&#10;bbOyssLe3h6/9Vu/xTPPPMPx48cZGhqi2+0C8NRTT+G6LpcuXSKfzzM8PMyrr77K+fPnmZ6e7ikA&#10;3n33XSYnJ5mfn+fChQtUKhVOnTqFUooLFy5gWRbPPPMMBwcHXL58ma997WsUi0Xu3r3L6uoqTz31&#10;FIODg71yrq+vc/v2bU6ePMnY2Bjb29u89tprvPDCC8zNzRGGITdu3MC2bVqtFl/+8pc/MifGYXws&#10;BUBPIsWsAIQwi8ZOq8WVd16nWasxe+QY8yfO4nj+R1MA6NTypSGJ2zQaq6xvvMXivRfZ3blKEOwh&#10;SLClDdrk6DQtv+9ZPoDDVmsTovCRFABdwd5mQKepsV2jAMiV5GdMASBAWAgTjASp+3/tIGL17gHV&#10;vQAtJOOTPrMLRYTVot2tUm+u0WxtmFhEFRvFi7SR0k6Lph94x6aq7muVfpGxt7fHO++8w40bN4ii&#10;qDdxk5btF718j4fu03KnlicBlXLZeAAcQlY3IiXfyRQAoi8uKxM+dOo9YKXnZAtSz8/1Frb9dfvL&#10;Us86tXLEcdxzWQ1TYsSszLZlJvqDg310SsJ4H4aZWylNPpfD9XzACAr9g3gURrTaTYKucbvN3F0z&#10;d1pIlQbSvNc4MrG8tm1TKOSxbYfh0RHm5+YpFIq9DCuml/9yvIu/qag327Q6XSzHI9YKhMaWCikS&#10;VBSgkzYOLYbzEXMjFqemPeYGE7zO+0TVN4jrb6Hb1yBYRoe7iLiBFjFCmrhcSaqUT+dpoRy6ezHx&#10;vRZ+SyKFRaITY9XGkPdKZfgrkpxNNOgTjeSRExVys2WKZYeKjikHTfKdA3LdGn69hdWqI+IGKm4T&#10;xl2QJv2gskDJCKUCYmVB7JPsxyT7bZJml3yzjYNJA7grBK+5FrdKRdpJRKneZqhrPGV0p4sOuigV&#10;0fZDajMJ7RmLILEJGh45UaZcyOP4HnESoROTUSMIAhTg+DlsN4/AJmdbjA11GC4fIJMmKojRcYyO&#10;EyxhFHASgVaSJLIIwwQVKxzHwnWE8SaIQ7Q2fERKKxIVobHQWuJIi7znkHMtPBuE1kRJF5V0IYpJ&#10;EkiIEXYEwuKgVsAvnGF06gxWLmdknf5FRd+YLdIc6tnieWpqilwuh0xTcmWL8rm5OQqFAiJNUTox&#10;McHJkycZHx/HSdPHHjt2jPn5ecrlcm8Be+TIEaanpymled6z+2QpsmZnZykUCr30f1NTU3iex8DA&#10;AKdPn2ZhYYFisUilUuH48eMcPXqUcrnM+Pg4J06c6DFtDw8Pc/z4cY4cOdLzclpYWOgJ8H6aV3xh&#10;YYGJiQnGxsZ695ZSMjIy0lNelNJ0XuVymYWFhZ5SIpu7HMdhdHSUI0eOMDMzw9DQEPPz873sOVm9&#10;Dqap/k6cONFTHohU6TIzM9PzGHBdt6cEdxyH8fFxjhw5wuzsLJVKpTd3WJbF0NBQb9/o6KjhcElT&#10;LGbHZffv//vzRv9zJElCp9MB+ECdgSaKwrQs3A9nFdLMa0lIbXedS2+9zMU3XmTx6pvsrN+hubdB&#10;Y3+T6t4mm2vL3Lt1lZtXLnLn+mU215botOqAopj3mZwYY2K4hOvYSGHkWynBdz1836GQ86gU81SK&#10;eQZK9z+VYp5ysUDOd7GlRGmFUvcJyoWW2GgcISh6HgUvRyFXIJ/L47k5PMfDsWxMKe+HRqs0VW8U&#10;m4wDDyhCdIJtSYQ28lq2uNdaU8wXOHX2KU6ceQI/XzBzd+Yp8Rl5758kVBrqsbm5yeuvv0632+Xk&#10;yZNIKXnppZcIw5CjR4+SJAmvv/469Xqd48ePo5TqLdBHR0chDVfyPA/btrl+/XpPlms0GthpBoAX&#10;X3yRYtGkiGw2m71x5O233+6558s0Zd/rr79OPp/n1KlTBEHA3bt38X2f3d1dlpeXeeKJJ1hYWOgR&#10;oj711FOUSiUuX77MrVu3OHLkCOPj472+kZGk+mkGqBs3biCE4Jvf/CaFQgHHcXj//fe5e/cu58+f&#10;58SJEw/UVf/Y8GH42RUAvW+aTqvJtXffoFY9YGb+GPMnz+L6uY+kAIAYiAjCA3Z3r7G08iqrq2/Q&#10;qC2iojZSWICF0qBFAjJJ1/figWd5EA8qAISQqVbuQdKZhyHswO5GSKchsF0oD1vkyxKjzHv8uZ8q&#10;tOylNwSTZ7m6F7J2r0qjHiGQDI16zCwM4Pp2ughsE3Sr1GobNJpbBOEBWkdIKbAsmcZl3f+YQTkb&#10;rD9DZf8ZsLOzw/vvv8/m5uYDg242Gf+yI9MkI8zE4Th2qgC4T46UTTZZfZhFZOF+zFo6UGb7s7/Z&#10;dpOmEuI4gVSoFIeIkejjBPhFr/dut8v+/j67u7vs7u5ycHBAq9VCpAKc6zgUi0W0VtRTkphemTVE&#10;sYl/9TzP1FUaL5nVdRSGvZjaMFWsZAoAnWZrsB2bOI4Iuh3i0CgIzHszChgvn2d6epqJiUkc10k7&#10;tHmEzxUAv9iotzp02i0cO0aHB1jhFnawAq27qM4d4uYNaF9HdK9Q5A5l6y5+fAuruwjddUTSQCqF&#10;1haJligNUlrECrR0wPHB8RCOh53LIWWeuKHR6x1kS6OkQCqFrUxokZKCxJMkgx5qooCaLiImy/gD&#10;PnbFxynYFGxJ3I5oNUO8GHJxF6vbwO60cIIIEShs7ZLPl/D9Iq6Xw7J9cpSQXR9HFSmPzSLDBNa2&#10;kKFJj7lNzNu+oFYuo3TCUKvNRJyAZZEgiLUi1prGINTnHTqjFkFHEDVyuEkZ33FIVEIShFhCYGtI&#10;ohiEoFAsYts+Kgwp2B2mhhqMVxr4VoQl2wjZJolahEGLOOqikzj1VPTQoSYOY3SssVPrn9aKRCXE&#10;Okar2HhqCIFKaXpQAi1ACgcpfGzLwxY2SRATqZBExMQyj1U4RXniK0zMfoHK8ATCNp6UmcdXNpZk&#10;n36Fd4b+Mbz/HJVmtekfp/vH8uzY/nP7j33YNTNFRHZ+dqxMx73sntl1s3Oz5+i/Tz8OH5dt69/f&#10;/10Ikzb1wcXo/es87FkP73/Yvux7/7Nk27Ky9aO/fh52v0fd6/B1eMixnxVkHA/ZHEf6rKCp12ss&#10;r9wjSSLyeQ9pHFmNElwn1Pe2uPL2a7z3yg/ZXrmNClqIJEZkRJdao6IIVIQjNJ5r4bk2ed9hoFRg&#10;fGSQ0eEKxbyxjhoZN607YYwWnmfjOQ6e6+A5Np7r4Lo2rmPjew6+5+K5LhYCnYCFjef4FFyPSs5n&#10;oFCgUihQzBXI++ZT9AsUcnl8x5DtphoAEwaQJERx3EsDnEGkBOmZZCqy9601Ugjyfo6jp85y4sxT&#10;FEvl3n5xaK3zywqd8mzcuXOHW7duobXuWcOvX7+OUorx8XG01ty6dYt6vc78/DyO43Dx4kU2NjbY&#10;2dnh3r173Lx5k1yaui/zEFhdXSUIAoaGhigWi9y5c4elpaVe2M758+cZHh6m0WiwsrJCkiQUCgVW&#10;V1e5e/cunudx4sQJjh49SrVa5fbt29RqtV7mCiklb7/9NrVajYmJCcrlci88oFKpsLCwgJumLYxT&#10;PpX19XXW19fxfZ+vfe1rTE1NAeC6Lvv7+9y4cYPf/M3fZGRkBB4yzn0UCJ2Nth8JqseMiUjFR52w&#10;u7XJf/5f/m8sL97my9/4Db7xd/5HSoNDSJ18SKw+KBXRam+zufk+K2uvsL9/jThsYOEAEVJ4JBoQ&#10;CVixmSCFh9TJowVYLdBkzO4KISxsx01dch5xDsbK0alKbrzboLYNuRLMn/EYmbGxnA9OPD8/6DSz&#10;QZzSkUuiKGb5TpMLL26yvtRBWJozzwzwlW/Ok68IhIyxlI1QEIsAJRTSLlEsHmFk6BSjw+cpFMfI&#10;+2Vs2wPMYNnz0PjMlP1nw927d/nOd77D9evXiVIWZJEx4z9EqPilQh8HQKYAyOd9JsfHyXkml6nZ&#10;dV/wI01DNzY2RqFQwLIspJQfcFvLzjNjgbmFArzU0pPP54lTduPMWuOnOZofJsj8IkApRbvdZmtr&#10;i83NTeLYpO/LNPqe5zE7O2u0ukJyUN3n8sWLrK2t9RyXNIJ21xBdFYtFhoeHKZbLJIlZ5Hc6HWrV&#10;Ko16I83c8UECHGNNElT3TWxbPs1hWyjksCyTf3hgZJQnn3ySicmpB3kZsnf2OX5hsbm2zu7OGnmn&#10;S9Rcwequ4ESbyHCfRO6iVIjQCosI4hAhEuNiqly0VCg0CRJLOiaFnVQoYWE7eZT0UNLFsnMoDbaw&#10;kWjaq026P13GvtdAIrBllstZoXIO8YhPMp5HDOWxchZSChKZ4AaSyJEcdBTvLe5zt6FYGBjhyWkY&#10;yAtyQqCxOFCamueiRwaQE7OIyiDS9smrHHbbxUpKWKrA3ksvUvvj/0xueZ2CUqxZCT/I52jnhhmL&#10;Qp5p1DmRtAmlQDp5IkujfJedEzm2nqlwMGoTbefpriygq5NoJCqIkHHCYKmMZzs0Ox3aYYiXL5I4&#10;mrBZZabQ5JnjuxydrlEechClNlEY0DoQNGoWnbY04Riuj+362E4e25Ekuot2u+QrFpYX0Q7qhGEL&#10;oRUCkLZJsSwtB0u4CGkjlcSWNokUaJUQBh1qSR0d+BRKTzB0/DcoTzxLvjiC7fgmLPAhi9QM2Xh9&#10;eMF5WATMxvbsGtnv/uMedY3D5/Zv79//OBw+5/C27PpJSnj6KGTHHb7f4Wc8vJ2+BXt/Ofvr4GHn&#10;xnGMlaY9E30Kl+w6SZKYBeEhZNfNjut/vux+2T765unD9fNZm0+VMtbuJElwHOeB2P8wDLh67TI/&#10;/emPmZqa4Ku/+isMDg6hYgshIA46XHvnDd766V+yv3ITmXRRWCBk6u2UKli0mVATrYjimDBOvZeE&#10;MHwotgQSEi0QGKLBKDJElDpRRIkhivvAe9XaxOEjUcKi01VUa13arRCki+tICvkcOd/HEimJoMLk&#10;7I5jhCVIMIq+VrdFvVmnVq8TqTCd/+8je8/Ztn6upey5hocG+Vv/h3/I//h//CdMzy4glKJn/f9g&#10;V/+lQvZ+kjQddavVAuh5KbVaLbTWD/xWabrJV155hUuXLvG3//bfZmxsjFqtxh/8wR9w8uRJfud3&#10;fgfHcWi32yilevKplCZTVhga7xQ3JXDOtmcelp7nEccxnU4HKWXPG6rdbhMEATI1grmui049DIIg&#10;6BnVsuOy8CLSfh6nRKLGw9OEYBWLRdPe075/6dIlbt68yd/6W3+LUqnUq6PsmP6x4XH42T0A0oUE&#10;aDrtFlffeYODvT0m544yf/IJ/Fy+t0A3sXA6TcGRGIEWY+Fq7F/i9p3vs7zyY6rVRVQUIYXAkjFa&#10;SBKVoEmM9Z7sAx/FfiUQxpFRGlf37NkfVzntWsTBuiDqgJRQGpIUByxkSqz0mYCWgJXWi3krSazY&#10;32mzeq9Fp61AwOCwy+RsgVxeIPDMACPNICWwUHFE0NmjXrtDrb5Cs7lMGO4RJ22iOCBJIjPIYEIu&#10;dOrTYT46fZf320Rfk0i/pN9TCLKBNd34KdZnp9NhaWmpR7aTWTKySfMz825/RvRPYA/7nkEIgSUk&#10;lYpx07TSOLVsX/9fnVqZs8V6NsAcrrPsPuldTetIYrrtNvXqAdX9far7e7SaTcJOB8uSxhotjYtJ&#10;1mQ+vEd/+nhYXSZJwtbWFuvr6z3X2enpaYaHh8nlctRqNarVKqVSCT+XI5fPIyyL3d094ihM273p&#10;U1EcEkYBURySqJgkjmi1mlQP9qlWD4jjCGlZad8z9zexgRohoNVqopViaGiIcrmM53lIx8Gybbxc&#10;ganpWWZmZvE849KavcOsTH+d6K+r/t/9yCaqw/v+up/lr4JMyUXf82b4LD1np36bZnUXVJdEBThO&#10;Ac/2QbXQQRupFVqFoDUaSZKY/NcKw8ItLLAdadL1OjbCdohdC4nEUyBVjFJtSNqIpEaUtFBxlfig&#10;RbIbI9oKJWKUkCjPQkxX0LODMJjD8VL3VwGWtgilxhKKrf2Ab7+3z81akVoYMeC0GR8exrFtpFI4&#10;OsGPQtx6gyBqYfl5lJ3Hs/N49iAFb5SSsOnogPrqNtb6JlbSpYBgIYg502pxoh1TQaELFuFEnuj0&#10;CNGTIyRPDBKereCNDuDpAZywTE7l0KEm6mg6HYUWGsdxsLBIkphu2KStOnTCmEJywJOlBtNRHVFr&#10;47hQGPLx8hq/EJAfhHzJJZeXOFYXEYcopVAqwbE8dGwTdyOkBX7exrEKKA1xEphpUSlU0kUpQxCm&#10;RUCUtJGJRGpBJDvEMqbV1URinvH532Jw0pBNgW3IlHseex+EOCQc9v89/Dl83qOO+7Dr9W8/vO9h&#10;2x/2/VHb+he8j7tW/7b+c/u3Pez4j3qtD9uWfX/cPR91j8PX7r9+Px6375PAw+bF3m9ApfOMZVnY&#10;jiHdM9OXecZEKXb39li8d5n1/ffoxtsIK2Fza4m11UWqmytcffNFNhevoVREJCxMcE1CrCT7XUE9&#10;skjQSBFi2xLbFqkXgMR1JJaVWsi1sa4LIZBobEuaj20jU6X44XHelMVGo5BSY0vjhRxFEq1cswBP&#10;5XDSdUlPUSQtpAZHg60FwrIJkMROmrElSUAlSKkREixh4QoH13JxpIPv+viuj2M5OLaLLQ0Xwejo&#10;BE889QyV4VG0FKn4bBQe9zUGaTVr+oVx8131yd7ZMSnRoBmA7h96uC768Wm2M/ruJ6XEdV0KhQKF&#10;lCHftm3y+Tz5NGVp9jvbf/v2bdbW1giCgN3dXba3t1FKce7cOWZmZnqL/swwlbXZbNGfXTfru9l2&#10;3zfeHY7jUCgUyOWM0UWkoT3ZNe2U+FlKw/WUPRepgS3LCpGVL5PPPM8jn8+Ty+V6Hrj0hTKvrq7y&#10;zDPPMDIy0lOC9svlH/UdfSwFgGkU6YV7AxK0W02uXniDWnWfmfmjLJw6i5fPI4iAVLtpmXO1stAq&#10;ptPZZHP7ba7f+AkbW1foBNvGHV3I1JXYEG+oPhI6owQwy4THFq9vEhQY9/9+TfEjK0dBu5FwsKmI&#10;uoZVuTRsURq0sOxe+oGfO4QQJk0hkeEmUJI40uxudFlfrtNuBSAU5SGL6bkK+aKxxAhxn2AlaySm&#10;LjTdYJ9Wa5N6fZ2DvRXqtVXa7W2icJcw7BJHXSSGDd4s1URqcVBpKELWNqQhm9MaIcxCJeNs6CkS&#10;sms86j18QqjX62xtbVGv13sdOutwvyzoL8vDvgvA9z0qlTI5z+/t6+3vO0enMe5RFKFTJmnZl9/1&#10;8PHZ72xbkuYxTpLEWAPS2PUoirHsjCgwjWf8TC7/75cnmxB1mtJoZWUFK00hNTo6SqFQoFgs9thY&#10;NzY2kFIyNDTUU6I0Gg0a9Vrv2kaJZggqoygiTFNfZWmfosikBlRJOhYqlS4SFGFkOAeSJMF3Pcrl&#10;Mq7r4nou+XyBUrnM1PQUMzOzlEqlB4TP/rL9deLw9fu3Z/2s/5hP8ln+KhCpdfHw82b7Pivo1Fp0&#10;mhonXwEnj7TyCAmJ6iBVDUQEMjbec0IjLYG0QNgSYQvj3SXMoJBZxKw4hiAgDrtESUASB6igg2h3&#10;sLshIoogstBNCc2EKFJ0LQ895WHPlEgGHbQLCKPk1xJEIomFixA2USzY3A+IEhjJCU6N2oxW8lha&#10;IzBcAlprVKhQUZcgBumX8WWJgjVEzhsgQaGCNo2gTmtpiVIzRGDIt5QAREIyIkmeHUR+bQb/hSMM&#10;PH+M8pOzjM9NMD49yuDIAJWBPJUBl1wpQTtVsNsIERFHCUE3pN0J0dLD9YpYdJku1Die38cLWgRo&#10;xJDAHY3NfSMLEUocLck5Es8Hy41JZIywQGuB1D4qkUShIQJ0fIHrKeMlEdskSWrN00YW0SpGKRMm&#10;EKk2sQ5Q0me/5pLIeUZmnqVYGcKSxrqZvctssfNhH/r67OO2H/7dvz3Do/Y9avvh/Yd/928/vO1h&#10;n0dd61HnPw6PO/bwtsP379/2sM9hHN5/+NiPc96niYfds/dbG16gHqN+b1+PfAZpCYrFEpOTE7iO&#10;YnXlFqurt1lavsjSyg0212+zvX6HuFNHapBItDAmp3oQc3fzgEao0VgIoOT7uG4Oz/WxbQ/bchHS&#10;ST1k9QfkC5EZMsT98JMHykDaD9NzEYI4hjBQJHFComI02nADaIW0JH7Ox/c9PNdBSFA6IZaSahCy&#10;1+7iDwxS9B1sIXFkmsJOuhT8PAP5ipEfiiXKpTLFQoFivkgxXyDn54xC38szMT7ByMiYWRRamXIj&#10;82w2yhdT/2ZfWnzDq9Az1KQyr8CEHZIqDlODDH3eG7ovnCXzOjn83j8NPOy+D2v/h3+Pj4+TJAmt&#10;VosgCHAch+eff57jx4/3uK361wDZuToNOcis+/0yb3Zc/9/+7XEcP1JGDsOQjY0NWq1Wj0cg29/v&#10;1dNfBvqecX9/n+XlZaampjh69Ci+b2R4HqMQfRw+lgLg/iLvPoSAVqPOlXfepHawx/T8PAunnsDP&#10;+wiUMTn3/F4FcdziYP8Oyysvs7z6MtXqHcJ4FyHN4l+kyTdAo/q0cv0V9bEgHkwB+LhraAXtWkJt&#10;SxMGRgFQHrQpDTlY9x0Ifv7IBiaZNhhtEYeC7fUum2t1Oi2FtBxKFZupuQFKFdsQOwnRK8ThuhBC&#10;I3RMHDbpdHZoNTdpNZapVe9yUF2i3lil09kmDOrEUYtERQiUGWCQRluqjXeGALPwx2hIzTuVKW+B&#10;RJuQx8e+i79uWJaFbdt00pzpWRhAhk/zWT5JPPhOP/hdCigU85RLpZ71/1FlzybGMM37nLlJZVrN&#10;fmTtKeuvh++d7cvcuCzHIV8oYNuOmXxShfPh6/480V+WbADWWtNqtdjZ2aFQKDA5OfmAhjbT4m5t&#10;baGUYmRkxEz0to1WilqtShAYllmRKlTilBAoSYySpNVq0W61UyuKJIoioshYBZPYpGVU2rhVFguG&#10;NKtUKlEZHGQkZbWemZ5henqGcqXS0zj3v5/s9183Hvb+SYl3su2Hj+mfgD8LyJ5H9IV10NeOPyuo&#10;dUJa3SauHRLHNZK4hqCBEC2sKCRJIqNAT91fLVyEttHCBeUhZAEhighRQooyWhUQDCOtIYQziLAr&#10;WO4grj2MY4/gOEPEXhGVL6ClhWoHRN0OouTAfBl3vEziGh4QWwssbfJm2yJMp6wY31KU8xaTAx4n&#10;xnxmBh0KnkTrKLVmYQTXOMHudlGJTXFgnnJxlrw7hmUXUKnQ2pUxnXoVsddAtQIiFROIiGDcwX92&#10;ksI3TzD83HEGZibJ5YtY0sETHrlckcpgmYGRIsOjOUYmfUambUZGHUoDCYlu0gq6tMMEL1ci7xcZ&#10;95qcqLQY1XtYUYg3ZJGfUrjlGEu4tLZtqoua+nKXoApaWeQqknxF4OclYRCiEge0jzEAGu8JYRu3&#10;cYGTKtQ1SRKnrs2A5aItB2VZaKuA5U3jFE4yNPksY9NP4hfzaS7wVNgXfEZVqZ/jlw0fNi5m23vj&#10;fE/m04AJlatUhhgol1nfus29pUvUmxs021WarWpqdBIQCVCgJGghaXQTtmotQmwcx2WgVGZssILv&#10;5/G8HK6Xw/fzuK6PZTuoxHjiHIZSGqWNocJ46vQrAfrlF9OntBZEkSaMDIF2Js8ksUkl7Xkmi4QQ&#10;Gsu2iZKEbqRoBF0aQYiXz1OwLHzLoeB5FLw8pUKRSrFCKVci5+XI+Xl8x8O1XDzHxXN8XMvBc3yk&#10;kCRRZMK6hPGiFGlqb1LdikYb8sD+FIEiDSkQIKXxhngctNYsLi5y+/ZtpJQUi8WeAfVR7/qzCtd1&#10;OX78OOfOneOpp57i5MmTvSwa/TgskyiluHbtGq+++qoJz0xd9PuPOXxO//5sW7Yoz2SKWq3GK6+8&#10;wu3bt5mbm+t5HfQjW+v2y0XZtkqlwsmTJ5mamuqFFjzsnRz+/Sj8lRUAoGnU67z/1ks0awdMLxzl&#10;yKkn8XNFhM7cYwRKJXTa2+zsXGRp5UXW1t+i1VxD0wWRGAI6baGVid9XOkH3xTX87AoAibQklpUp&#10;Fh4NnUDzQFHb1kRhjBSQH7ApD9vIlD/rM4FUwyctkwVAYBOFmo2VOhsrbYKuyXqQK1pMzpSoDPkp&#10;s/P9gS2ry95fbBMaIDGuScQkcUgYtOkEW7Q669TrqxxUV6jW1mh1Nul0tgm6beKoiyAxFv+MldyI&#10;fOm1M9cjjRYKhAldENyPa+t/lk8CIo2RTpKE1dVV6vV6b3v/3190ZIPBw8olhUit/xVy7v1F66PK&#10;nm3XqSdAFsufeQI86jwOXbP/HYNxdZXSolgo4mWZAtJ9j7vmzwsitQgnSUIYhjQaDfb398nlcgwO&#10;Dj6gENFaE4YhOzs7dLtdfN9wLERRhOO6JElMu9MhTu6PbzLlVtDKCCVJYpQBUlo4jovGuKVZaZoh&#10;y7LwPJdSqWRSKxVKTE3PcOTIUWZmZhkZNeml/DRu7VH4pOq6f+IinUw7nQ61Wg2RushlipIMn9Sz&#10;/CzI3kn2fFkd9verzwJqnRbt+i6uiBERONYA+dIcbvEYTm4Y7Y8j85PIwhx24SgidwTlzSILR3BK&#10;J7EHziLLT2APPIk38BQqd4KgcIrizJeoTH+J3OjT5Eefxht9Gmf0HP74F7CHTuGMHsUZnEXKInGs&#10;sPIWcqKIV8qD0kitcQxDQOpxGpKkVipfJgwVbMYqLuMVl7yjkVKhdWJmDKHRSYKKYqwoBuWQK89R&#10;GT6JdAdBWFgIhOfjOz6hBUHYpVurE7aqRHmFeG6csW8+weDTJ/Hzg3Q2uuzd3mV3ZZfqZp3mfheh&#10;BYV8Dr/gUSx5DAzkGBnLMTbhUx4G7UQc1EJ0aJNzEo4NbjI32MCRDbyyojKnKI4F2I5NVJM0lhTt&#10;JYh3IoJaRBKDWxAUygmepwmDNkGsiZUDlk8iHRKdoHSAJkRKE3IohAmVTLQF9gBO6Shu+Sxu6QT+&#10;wFkqI19ibPZLjM0+RaE0hmVb6VxrLHxmLP3stNHP8cuPw3O9GTXTvyKdD9LvZk/6fyHMGCEEq9u3&#10;2Ny5R5SYcSARICwbpI3QJixJaIXUxpCItMjlPAYLOcYGSuRckfLnhGnavtQrVWuSOOzx9GRjuTFs&#10;RARZGt0+BUEmj5jjjfnKlMUiUYo4StDKSr0KBFpDkijCwCjvu2FovIKUptPpEsURlgDXlnjSouB4&#10;FFwf3/PxvRye7ZvU3NJGYhSohsxTmuACKbFsBxJFs1Zlb2eb/b09uq02WmmT4czOvJxNXQsJCKM4&#10;kVndC7N26InmfcNEv/yitebb3/42b7/9NpZlMT093TNyfJbmv48K8RCjQ4b+Ob6/DpIk4c6dO9y4&#10;cYPjx49TLpc/sJjPkNVLdp/D98iO0akcfenSJVZWVjh37lxPsZCdd/g5+//2y0uH93HouR72DA/D&#10;x1IAiIek3tNKUTs44P23XqLTajAzf4KFk6kCIG11SRRQrS2ytvYKyysvsbt7nTDYR4gIoW0kVqos&#10;EGnHTUiSuEc4KH5WBYAAISxkj/3z8eerRNDYV9R2FCplAM6XbUrDFrYnPkMKAIDUdQezeA+DiO3N&#10;Ggc7IUqbDAaFsmRypsTAUM4svLMh6yGWQJVaELTIVIUCpHHnz95LHHcJoxqdzi6N5ioH1UVq9WXq&#10;jWWazTWC7gFh1EQlodGmaKMQMKt9E0LRy/WK+EC+4o/9fj8Gss6xvr7OlStXemzt2ecXHYfL8eBg&#10;Ycruex7lcolKyeSwBaMRfhyyesvaTJIYbbfjOL2Yp8PHPaw++/dprbEdh/LAALl8vucqmB33WUB/&#10;/UVRRL1ep1qtsr+/z/7+PrVaDStNH+X7fm/BqJSiWq2ytbXVUxi02+2ewsn3PWzL6rnvi3Rsi+OY&#10;xDCcppO5xHKMhcPzXBzXxbIsXNfBc73U3dDH8zyGh02u64nJSfKFvLEMPOI99OPD9v9VcPjacRxT&#10;rVY5ODig3Ta56zNFwMOO/3kje//9ioDsGT/tZz18/wzNept2s4rt+mirgiyM4JZHsPxBRG4WUZjD&#10;Li1gl05il09hldO/xRPE/nH2o3Fi/wT2wBmcymkCe5rAGqIy8QSl0TO4hQWcwgJOeQGrPIcsz+IV&#10;5/Erx8iNnsQbPorOFwidCLzAKIB1Atq4xiYoQkzWngQLLSy0ShDESBIM57VCq8RY/RWoRJOk3i4Q&#10;o7TAq0wT5UbZ6wToJMSXGmkZK5nyHFTRJxIJUfWAZMxj8FtHGH/2KN7QCAfrDe6+eYfNm6scbO3R&#10;2mtS2z6gXW+Qy/v4BR/LNi65Xs4iny8xOOLh5GP2djRh3WGs0uTs0Q0mplvYAxGFKY/ihMYuKhAu&#10;wa5NcxWiPY0VxSgdIzxFbjDGzYVYtsJyJcLxCbSP9EvYOeP+qemSqCqKAMR9vqNYQGQXIHeMwYlf&#10;ZXj6ecqjT1EcOUthYBYvP2DilzNFeto0DreRz/E5PmlkczrpWBVFEfVGg1ajgRQmLWUShbTqdZI4&#10;xJJZxikjf8RK0mgf0Gjt0Wq2iZMYpAIHlC3QMkGJBKEEQmlcaVPIuQyWc4wPFPFlQqfTpNtpEwZd&#10;ojAg6LYJgw5RHBqFYp97tfG2M3NzGBnPtKwc/WUx65dUecH90BrQaC2REjNPWyCESeEbxSGxSpAC&#10;PMcljiKibhffEhQcB8/xcKWFI1LLPcY6bwmTalCm8oC0rN44KkRm3teoOKJVb7CzvcX66ip7O9s0&#10;mk2SKESohCjo0m21aDXqtBsNVBhhSWlCmNFGIZsqOHrX7it/Vvb/9t/+G1evXqVcLnPq1KkewV52&#10;3C8KkiShWq2yurrKxsYGtVqtJ3csLS2xublJEARsbm6yvr4OQC6X65ENZulB4zjmzp07dDodGo0G&#10;m5ubbG1tEcdxzy2/Wq0yODgIQLvdZmNjg7W1NTY3NxFpSm0pJaurq+zv7/PMM8/g+z6bm5usrKz0&#10;ZMZ+wr8M2e/D2/qVEtm2/v0fho+lADALiUOs/lpTre5z5c2X6bY6TM8fT0MAPARdwrDOzt4V7t77&#10;Katrb9CoL5uctum5UjgILUiURukEpbLc1vfvYRb/H08BcF+AM7GB5tzHn68STW03prar0HGMkBK/&#10;ZFMeljjeR6vQTw3CSl0mMw+LmLBr8g0PDnkMjbiMTrqMTRbIF01MkqmBD5ZBCKNtNBQp6X4BQiQI&#10;SyGEh9SGcVxKI8CppEMctQjCfTrtTer1VWr1Ver1NZqtLdrtbcKwRZJ00So2bv+Y94gwbKzZorH/&#10;OT5JtNtt3n///V7uT/EQjdsvG4QQ2LaF77mUSkVDOuKY2Keey+1D2sSjkMU3eZ73gAKAvjrsFway&#10;en7gOMDzPQYGh8inqQKzfx/jUT4VRFHE3t4em5ubVKtVut1u6pIf9ZhebdtGp5b/RqPB2toarVaL&#10;SqXSy6AQRRHttmGrHRoaIp/PQ1qfKklAQ5yYuGlpTIEIIfqUlyaMxXVdPNfD80woRqFQZP7IEaam&#10;p/H8+14dprPfzwne/8nwSbX5h93Htm1c16XRaHD37l329u5nLjDj+yfzLD8LgiBgY2OD1dVVut0u&#10;SqleCBGfYL19GLL76lTRVNvfodHYxnEdtJVHOD6ua+FaNkJ42HYOyy4i7QrSLiOdEpZXxvYqXLx0&#10;h5+8+BZ7+00cy6Gc8wnbNTrNJomQNIKYRidCa4lrW9i2QEuBtFxsy0f6ZezKCM5AiUDXSZq7RO0O&#10;ItYkkUJFCXGkINYmZKUbo0NFEitUEkOs0LFGxxIVCXQkUYE2n9jw2iitELaPLk7xxu1N3rl8lXp1&#10;F9e2KPh5EhWD55gUhYMVQ8w1VWH4S/MMTI2iYsn2jXVW371NsF1HtAN0mNBtNml3GhQGi5RGKkhH&#10;IlAm5IYCnmsR6g57Owmyqzgz3+LUySZFP0FqB8fzkTkLO2eb1H0tQaepiUKJkgmyaJEbt8lPxFi+&#10;4VyQng/uAGFSxPKKCEcg6CJEDS1q6HQuNwYQBXZMOwqpdnNURp9meOIsXmEY6ebQlpvG/SYpCVk2&#10;j2Xz6c+nfX6Ov5noHw+11tRrNd575wKX3nuPdq2GDgOqm9tcf/89NldWScIQWwjsNM+9SiT1ep16&#10;rUrzYJ8k6iAIiUWCkhpshbBBSYlINLZWWGgcW+BJQdhuk8ShUSSiQZsxRimFTv/2P6fucRvFKP24&#10;8dxkGRCZWJJyF1iWxHUtfE+Sy1nk/Psfz5P4rsBxbDzPJUkSOu0OOtH4jottW9ippG0uKBCpW77l&#10;2Di+i+t7uJ6LsKQJgzarf4RZMpEkijgMadar7G9tsrm2ytbKCutLS6wsLnL35g1uXb3CnatX2d3a&#10;NGkECzlsx0Zkc216+yiKqFarxHGM4xjDAcDNmzcJw5CjR49y+vTpnrzCz3H++1kQRRGLi4tcu3aN&#10;O3fucOnSJRzHYXh4mB/+8Id873vfA2BtbY133nmHg4MDJicncRyHV199lcXFRebn52m32/zJn/wJ&#10;y8vLaK25du0ab731Fvv7+zQaDS5evMhbb73F3Nwcg4ODbG9vc+nSJRYXF7ly5Qq7u7ssLCxg2za3&#10;bt3qKQCq1SqvvvpqL71hvV5nYWHhgXfBobab/e6Xr7NtDzvncfjYCoAPTC5aUzvY5/Kbr9FpdZie&#10;O8bR00/g+JJ6Y5WVjRvcW/kOm1tXCDpVo/kXpLHhNgKjgVM6MdYAneaZxbAIi0wj1hcXwUcsHICU&#10;xmX5sLX5YVCxprqtaOxqtI4RwiJftqmMSBz/wy1qny4yjwbzsWxF3i8xNJJjYrrA5HSJ0ak8pYqN&#10;5WiEyFyW7i+8s49SCkFoeAAQad3bqXBhoXSEEiFaxOauWiK1bZQC2gGlQIXESZ12e4t6fY1qfYWD&#10;2j2q9WXqrU067Sph1ELpMI33tBDiPnvlJ123SZKwubnJe++9x/r6eq8dZfik7/9p4GFlchwH3/cp&#10;l0qUSiVDfKL6JjXSGLGPgP5Bx3Vdwzjf9+76+ycPea8im3gA23Eolso9rahZ+3+2FACZ9nh9fZ1G&#10;o0GpVGJ8fJzBwUF836fT6VCv12k2mzSbTarVKhsbG1SrVUZGRpibm2N8fLy34A+CgFqtSj6fZ3Ji&#10;gkqlguu6JrwiiohiE2bAQ8a9bPHvex6e62HbFo7jMDo6xomTJ3taY9JRmr66zq7X//2Tau8Pu252&#10;P8dxKJVKFAoFFhcXee2111hfX6darTI3N3f4tJ8bWq0WP/7xj/kv/+W/cO3aNRYXF9na2sJ1XYaG&#10;hh5axk8DvfebKgA623eprl+BoAFRyvFiWSjhmrHckighUDggHBIh0RJirfj+j37Ej3/6I2rVTYgO&#10;GCxEJJ01Ng663Nza4bXbN7l4b4lqq4Xt2vg5F4/Ms0Sbedq2cbwcSadF6/Ytqut7BLWATi2gWwuJ&#10;ahFJPaJbjUiqEXEtolOL6dRjolpMcJDQrHfoNALCRkS71qHb7NJudOi2uwRdgV8cQQ0c4TuvXuHi&#10;5Tu06g2cXJGZiWGETujoBM/y8IYGyY8Mkp8YoXBknMLAMEkzYuvmKtt31+m2Q7qpd4GKY4QlGZwc&#10;ZWBqBNt3kBIjjKNRKqIdxHRbULJanJ5vU/G6tNdC2nclYVURiwS3YCOIkDJEOglOQeMMJpSnXAbm&#10;8riDGhwLYTtEMkc7yNMJ8ti2T5y0ieN9kAcIu4PAQWgnfdMJQgtaHU2jW2B86isMjxxHWsZdGpHO&#10;/sLwO5hBs18u+vm0z8/xNxP946HWmka9xtX33uP9C++wsbTE+tIySzdv8t4bb7J06yZrq6vsbe3S&#10;adXRKmF9dYtv//c/Z+neEs2DbZKgjWtLw/UhUw4pKYltI5laiUZoSFRCHOs0/d4HZZ/sqbL5p3+x&#10;ZDwAotRX/kHcnx9TTqs0jEGl6QWlLXEdcF2B50mc9LvrClxb4zlgOwKlNd1uRBCa9IQaiWOBZ9nG&#10;3OZY5ItFCsUinudQKJnMTL7vk8vn8TyTuStOYrSOUiOokfuF1kidEIcdwlqbg50dNpaWWV+6x8qd&#10;RZZu3mLt7iJLq8s06jX8Qo7y4BCO55IoU44ojrm9eIdXX32F3b09BgYH8VODzOjoKGfPnuX06dO9&#10;MMfM+/PnNf/9LBCp7DQ/P8+xY8fY2NhgZ2eHhYUFtNZcuHCBZ555hueff544jrl69WrP5X9ra4sr&#10;V65w+vRppqamuH79OgcHB3zzm9/k2LFjrKyssLOzw1e/+lXOnDnDK6+80vMYsCyL0dFRTp8+je/7&#10;/PSnP+XJJ5+kWCxy+/Zt9vf3eeqpp7h27Ro3b97kt37rtzhx4gRhGDI7O9tTABxut/3bst/9f/vx&#10;sG2H8bEUAFp30yWk6TRp1B4He1Uuv/4irThg5tgCx04codvdYGnpxyzf/Qtq1SW0CtIYt7RHCTNp&#10;JToh0Umq+X7gbpAuIrJPPz5K4cDE/vef+7jzVBSzt6loHGhULBGWjZeXVIbAzX/WGn4a65N+l1Jg&#10;e5ArSHJFi1zJws/b2LZRfmTDYVaCD5SlpyAwQpAhcNQIoVMKP/HAdUwz0MZVK9VFCDKlgkKrgDiq&#10;02psUa/eo1G7S616m9rBXdqNFbrBPmHUJE46xi1UWqmwej+PiRD324XQwqQx6d1cp1YT8zFbsgWk&#10;SnO43t/farW4fPkyFy9epN1uA/dz/WZ14XleLyWH7/vk83lEGv+ddcKHLbI/Cg532Eddr/+Yh6H/&#10;Og9eUyNF2g4siec65HI+xWKBwUqFUr6AJdMsGiJ9l9nk94j7HX7mfggheqlQst/9x/efk33PntP8&#10;p4lDk/ou4+gwboGH7iWM1rv/Op8W4jhma2uL3d1dRkdHmZubo1wuUyqVKBaL2LZNrVaj0Wj0SBIP&#10;Dg5wHIfjx48zMjLSywPr+z6O41Kr1QnDiNHRMQaHhhkcGsL3czSabcIgQKeperTSxiogLRzbwvdd&#10;PNdN3dfAtm1KpRInT51iYmLywfpOX2l/bX3adccj2oGV5rQdGRlhfX2du3fv8s4777Czs8PGxkYv&#10;7c1HxaPKdbhf6UekHyQdB5IkIY5jWq0Wi4uLvPHGG3zve9/j4sWL3LhxgyiKOHnyJNPT04+85ycB&#10;rXXGntWbE0EQhxHtvVu4Bxdwq1dJOtsk3V2or0Nti6C9Tre2Q9iqEreqhK19guY2QWMbtbvI7WuX&#10;2NneoOS0mfSrTLnbDATr7HQ7vHhvhwsreyxvb7Cyvc1GtYkrBCO5iknfmYWJCQukYq++xvLlK2yt&#10;rdAMmhwkMQdRQK3boRpr9oOI/ajDftKiGnepBiH73YBa1OUgbHAQBux1Y3a7HXa7TfaDLvvdkHoS&#10;o0bH0eNTrOztE4UJA4ODzMxOMDk+juW4xFGCky9QHBgmPzFNefokhYF5PG8GKUbothIOqvt0GlXc&#10;IMTSHsp1KM8NMnVmmsp4EcuzUEIjwoREt9irHRCraYbzFU5UtqjIbQ5uxXTuKvR2TKfRQdkxfgl8&#10;GeDqGHsQrAFNZUQQFgQ36pK1XYdmWETpClKViMUkzvAT+KPH8AdGcQp5lPSIIoEQIRCgFGjyKK9A&#10;bI1TGnyemSNfIT8wiJI6nYezefr+eI7I+ptpH5/jc3xaODzGO66LWyhQKhXwLKjvbHL3xjXqu9s0&#10;Dg7Y31xjc/keK7fvsLa8wvuX3+fHL71ErdGi3ayTS2yKloMtFVqCtlLRz1ZYSkBkSAKEtkBjFGGH&#10;cF/mAKljEpPDyvg8ak03CIkS8z07Xmtt5GAhjWdAKqeY9JpmDJaILHvxwz9os19q4iQkCEK63biX&#10;Ct2yLCzbRlgC27Eo5PLk/Ryu66GEJAgDup0OYRTguR7FUgk0JJFKk25rJIZnRfaVKdYJQRzQDToE&#10;3S5JNyQJIsJWlf29XWQimZyaIfYs7m2vEsRdVveW+fYr3+fV997CRnBqZp5yZYBISoYrFcbHx6lU&#10;KjiOUUxm66hPc/77qyKTQTY2Nrh16xYXL14kiiLOnTtHEAQsLi7yla98hdnZWTqdDtevX+fo0aNM&#10;TU1Rq9W4desWZ8+eZXR0lGvXruH7Pl/+8pcplUq9kILnn3+ekZERrly5guu6nDlzBsdxqFar3Lp1&#10;i1u3bvH+++/z1a9+lUqlwu3bt9nb2+P8+fMEQcAbb7xBEARMTU31vC0etWbtl6my7/3b+o/7KPhY&#10;CgCQCJ3mzUQYpneVsLO5weU3XySOFVPz0wwMC+6tv87K8lu02ztp58gmqjTvd08gu8+yzKFC3f99&#10;f7HysMI+DNkEaVkmBKC3/THnJpHFwW5IuxkgrRjhJLh5QWXEwcvLR62TPn2Ykab3Mc9lJv/DjUL0&#10;hIX7YsHhOuh/N4evK/rfyQd29H/M9vv3xQisMkETEScdOkGVRnOHan2d/YNl9vfvUK+v0m7vEHZr&#10;RGEdrQJznjDvj5RIEqGNwqGH+8Jw5gbZKwsiVVKZzANxrFldWeX1N15nbW3NuIb1pbWzbZvx8XHO&#10;nj3LqVOnetrC2dlZfN+n2WwSBAHiIdq4j4qsXh62ADmMx123964Ob0PgeS7FYrG3QC3m8xTzBdw+&#10;bWLmEt53cv+lHkD/vfr/6pQkze0tSI0Spf+6D3vGfiSJIghN2rtOpwNC4NhOL1tHD8JMwjzkGp8k&#10;dOrSv7u7SxzHzM3NUalUemEPtm0jpaTRaJAkCfPz81QqFWq1GrlcrufGlUFKMxZ1u10ajYYhYszl&#10;sCybYrGIRtNutXuWftd1e/lti8USxUIJ38/hez75fIHJySkWFo4wMz1jXPse6Htpn+/7/WniUffM&#10;FG5JkpDP5zl//jxf/OIXqVQqrK2t9ZQBd+/eJY5jPM+j2+32wk76lXVZP+y/z6P6Vv+xWexnt9ul&#10;1WpxcHDA0tISly5d4o033uCNN97oueLV63WSJOGrX/0q/+Af/AOeffbZD4S9fNIwQmnvlxnZpCAK&#10;I5oHW7B/nXJ3g3x4gNPagMYKcW0FtX8XvX8HvXsbtXOdZOcqydZV1OY1Ovu3yMd7zOa7nJ+UnBrR&#10;DDkxLgnXGwUu7yZUY4FWMc1Oh91anb39HRCS0tAAOdvCMhI53aTD1t4Kl9rvs5U7oD3pcDBuUx+H&#10;1pSiMZHQnrFoTlo0xySNEYvmmE1rStGcimiOuzTHXFrjNu0xh2b6tzPhEExImoMOYmSEkdE5Tsye&#10;5Pzpp5ibmsV2HYRt4fk5CsUyuVwez/fx8nmkUwJ8PK/IwMA4nlOi2w0IkhBdTBieH+To+VNMHpnB&#10;L+TRShNHIQfdmFpLI61ZxooLDCWbFPVdupsd2rdDdN0otu1Sl+JkRGEgQLohseegvTyu52CLiHtV&#10;we//cJtX73lsVhVeaYby6JOUpp9j6MiXqEyfpTiyQH5oFq8yi1WYRuZnsMsncQbOkhs+T3H0K4xM&#10;f4PJ+RcYHJ1D2CIl2e1b9PfNxff7wqfXNj/H32z0j7/9c41lWQwODjI3N8vc7BwozdraGtWD/Z7s&#10;FQYdqrV99ve22NpZpdHYw3c1eRJKqWs/QpNIACO3yFhidTVWACJJ5UNhjD/0+sT9Z0s3p4tkSawM&#10;wWgUhQRhjEp7i0j7kW05+L5RQDuOg848JVMPAABLphaJR8wBQhjpU2MUt0kkCENlFHtagwTHtrFS&#10;zpMwielqRSQhjmIajTphp0vQ6RBGIQiB5/lEYUgUR2iljP5VWmjLIhDCECNmRjptlIRIwwsitKIb&#10;hoRJQm6wxJ39db7/+o9ZXl3k4s3LLC2vcHT+CL/6ha9wZP6I8ToQArtPpjv8+UVCvV7nJz/5Cdeu&#10;XUNr0w593+fcuXN0u12uXLnC008/zfDwMFtbW70F/8jICJubm9y8eZMnnniC4eFhLl68iFKK8+fP&#10;Y1kWd+7coV6vc/r0aYrFIm+//Tb5fJ6TJ09y6dIlXnzxReI4pt1us7i4yK/92q9RLBZZXFxkd3eX&#10;Z555homJCeI45vr167z77ruEYcj09PQDIQAPq/vDvx913Ifh4ysAoLf4EgLQit2dbS6++n20lpQG&#10;XRJ7nb3q+0TRLk5fQzJ9SKNUvzXm4UIbaYGM4Cd6aTey7R8KASK1oIlHaFM+AKHRWpAvSAZGLSoj&#10;DuUhl+KAhe18yLmf44PQZpA271EjpEbIGIhIkgZhuE+rtUmzsUa1tsTBwTKt5irtzi6d7gFx0oGU&#10;K0CT9HJLG2RKIeM+rkW/W3varMzoTjfocuPGDS5fvkSj0ei1x3w+z+TkJMeOHePJJ5/kC1/4AqdP&#10;n+bo0aMcPXqU6elpLMtid3eXRqNhLvszKgB4zAIlw8ftvPQ9g5SCQiFPpVIhn88bF33HfWBx/nGv&#10;fRimD98vg+8bIrqHaYYfdS+NYbglnVSjODZx1kmCbdv4ro9lpRFy2XNjJulHXfOTgE7JjHZ3d9Fa&#10;MzExgeu6H6jHjBdgbGwMy7LY39/vKZQOD+IZn8DBwQGkC+JOp9Nb9JdLJYaGhxgZHWVicpLp6Wmm&#10;piaZmJxgbHSM8fFxJqcmGR+fYGZ2hpGREdy+FISfZfTXW9YmlVLYts3c3Bznz59ndHSUKIrY39/n&#10;xo0b3L59m6tXr7K8vJzGbEbUajVqtVovr28URb00lWEYEgQBnU6HbrdLu92m1WpRr9c5ODhgf3+f&#10;zc1N7t69y9WrV3seQXfv3qXRaOA4DiMjhlDx7NmzaK2ZnJzk7/7dv8vTTz/d80z4NOtbc3+etPoG&#10;N6UVnVZA62CdJKwTBQE6apMTXby4iRs1cZMabnKAF+/hhXt44T5+fICX7DHqR8yUYbJiUcz7tEWO&#10;nSjHpdYAqx2byHGxbcPGHSiod1rsNZuESjFcKVHyTFoqYUO9tc/SrevsrqwTtRLCrkPUgrCuidou&#10;sRbEHejWJe196NYtosAmiRziwKXb1HQaEd12TNBUtGvQrAnCVoxvD7MwcY750WPMDk0xPjSI7UsS&#10;BJbl4OUKuF4O415o5hyFjbAkwrbx/AqFyhCFgSKFUZexY8PMnJ5m8tg4flES6YBmp0OrG5HIYSrl&#10;JxipnKAYbGFXX8dmHdUV6GaIkl3kYExxBgpjCjsvUSIP6Udqie04rNcdXrrUZD8qYnl5Tpx6loUz&#10;zzMwfQpnYAzt+ggnh5MbwStOU6wsUB4+TXn0SSqj5ymPPklu6CyFoVMUysMImzQ8jzSVrnjU+uNz&#10;fI7PAIyM5Lg+jpcjiCIO9g9oN6ugI6TUuK7E98C2Y6SMKOYkFV8y6LkUbQsbSJSR9gQCV1uILoi2&#10;xgpBauOnqoUZG42UcB+9+UYLQiWodRJq7YhOGBOFkYkY0GnIq5BYlk0ul6NQLJHPF8jn84bINE0P&#10;2JN7hHHtf9Qc0L+ikVKilCQKEpLElCURGtdxKZbKOL6P8HzG5uaYO34U0DRrdVQUIbVGJYowCAjj&#10;mCQxWZikNJ66SItGktCIQ0OWrgWOkMY3WxuxWKFxtAmfiLRiN6hzYekq7y5e4t7aItvVHZ48dZa/&#10;9fXf5OzxMxRyRRDGk/SjhEz/ImBra4s/+7M/Y35+nm9961t0Oh3iOObMmTM0Gg2uXLnCuXPnGB4e&#10;Zmdnh5s3b3Lq1ClGR0cfUAAMDg5y+fJllFKcO3cOKSW3b9+mWq3y1FNPkcvleOONNyiVSkxNTfHT&#10;n/6UZrPJ3/k7f4fx8XEuXrzICy+8QKVS4c6dO+zu7nLu3Dk6nQ4LCwscPXqURqPBu+++y8mTJxkZ&#10;GYGfcU3wcfCxFAA6dQkXQqUrLeObc7Czw/uv/Zg4icBtYHk7aFE1bJ9aGkNsz9p///O4xX+GrAL6&#10;G+RHrRApUgLAlGzkw84TMiGXcygP2pSHJJVBh0LFxvbStHUfcv7neBBCpzwPQqTDuOEUEEJiYSER&#10;aBGR6DZhVKPV3qHZ2qJWW6VeW6bRWKHZ3KLT3iGKWugkIM1XAGmqlIzd0AhH9xlbzQLSfGs261y7&#10;do2lpaWeJb9QKHDmzBm+/OUv8+STT7KwsMDo6GjPZTvTAtu2TRiG1Go12u32X0kB0I/D7TGzLD5O&#10;SXBYAXb4/EIh3yOdy4I1Dp/Tj8ft68fDnsncr3A/hv+Bvvoh1+v7LoUgThLiKCJJElzXw80UF+nb&#10;/CjX/CQQp8z13W6XUhqfl70jIQTtdpvNzU3q9TpxHFOv16nVaiilGBgYeMCVSynF3t4ea2trtNtt&#10;4jgmCIIeiYzneYyMjjA6Nsbw8DBjY2OMjo4yMjLC0PAwQ8NDDA4NMjAwQKls4uh/3qR0Pwv625JM&#10;GfZFqugdGRnh9OnTnDhxgnK5TLlcZmhoiCRJuHv3LleuXOm51C0uLrK6utpj711fX2d1dZXl5WWW&#10;lpZYWlpicXGRxcVFbt68ybVr17h9+zY7Ozs98sZCocDExATHjh3jiSee4Pz585w/f575+XlGRkYo&#10;FoucPXuW8+fPG+6Mn0tbNMzQQpiOo9Ogpk4YsNOOWNrb5/LKPldXm2w1BZGVQ9hFYukSWzaJsEmk&#10;JJEWStokOITSo4NDyy6xp0usJhVuR0Nc65ZYioo0rTzCcUw4ke0gLRelodntsls9wBIwWCyS83xs&#10;y6Kzv8/2u+8TLq2Ra3ZxmjHWfoS1qxB7NqKhYTeGrRC2E/R2jNqJiXYSgvUu4YYm2RAk2wnxVpdg&#10;o0u8kxBta0ZLxzl5/Mt4dgVLWmgrIZExSA8hbbxcDtv1MItiY2TQpKkF0SglsD2f0nCO0qhDcVzi&#10;lSXajml1u7QCScIQbm6e0cFzjA4/id2uwtZPUfXrJEGM40rcQY07DP4YeGMCt+KhkyLNrRy1ZUFz&#10;D4JAoJ0SzaQC9hDTI/OceeI8T3/xq0zNnsQrlMESCDSWsNL3amPZORynjO0MYHsVbLeM5XgIy1gb&#10;BSp9/wLN5wqAz/HZRtY2zQJd4ns+5YKHVF3ioA50cF3wfYnnQs6RFDwH3xb4jsCR0kRxKg2JxooV&#10;diygK5AByAQE0oTtpLH/D5MVzJoD2mHMyk6dg0ASC58oivCkxhEmLv/+eG68k6MoQmvVS+Fr0v5l&#10;3gAfYfzv6586kYShJgoVWoBl24xMTnL8iSeZPnGCibk5Tp05y/DwCNsb61T390nCCEuDJQSxUsRJ&#10;gkpMAIAlBAJBjOag3aEZRbiFArGKEWhskdaENGWxVFomHbPV3udee4sGHbphA9fN8/yTX+D5M19k&#10;oDCAyfoFUquUZPwXHwcHB7z//vu90M2MgO/48eOsr69z8eJFjh07xujoKHfu3OHdd99lenqa0dFR&#10;rl+/zqVLlzh27BilUom33nqLarXKmTNnUErxzjvvsLGx0TMWvPjiiwAcOXKEpaUl2u02ExMT7O3t&#10;8c4773DmzBnK5TIXLlxgdXWVY8eOsbi4yMbGBgMDAz0D0pkzZxgaGoJPQd742AoAk8M9VTFpiVAJ&#10;O1trvPfaiyQqwM63KA0luJ6NUA4CUBgN2gOatOyaj9GmkQqJRoi+f8zjju/Hx8kAAGaClZZA2jr9&#10;GNZPs5j8ZF/ELycUSJXG6qfokRZJhJTo1FUJo8RE6YQk7BAFVdrtLRqNZer1FZqNNRr1dZqNLdqd&#10;XZKkiSZCJybtlPE1yDwCMjdJc6dqrcbVq1dZW1snSRIcx+HUqVO88MILnDx5kuHh4Q/E3ZC2Pc/z&#10;KBaLSCl7DPD9nACPQv/iur/NC5G6kKUpX4QAz3PNgs6SJMpc+3Hon+Cy37ZtU0gJZESWRzY97sPa&#10;7uP2HX6W7FqWZfUIa/oVAP3P9DD0P0t2rBQCrRRJbFhFfN/vWdv7u+2jrvlJQadhAPV6nTAMe5wH&#10;SZLQbDbZ3Nxke3u7x3BvWSYXb2aRFqmVO7NqLy8vU6/XGRwcZHR0tJdbttFo0Gq18H2fUqnUUz7J&#10;NDzF6gtVye6RXftwm/1FQn/7zJC1q7m5OY4ePcqRI0eYnp5maGiIsbExZmdnmZ6e7hEThWFIp9Oh&#10;2WzSbrdT4c20K9u2jWJlZITZ2Vnm5uZYWFjg2LFjHDt2jBMnTvRCfYaGhshlGSnS9j00NMTExATe&#10;oRzIn2o77KWBMqrPIFGs7R9w6dYtvn/5KldXt7lw8R7Xb+yw03bY1AUOClPs2yNsMsAWA2zqQTb1&#10;IBtqkHU9wEo8xmI0zB01yu1wiDvhIPfiMhuqQE14CMfDdixc28J1PGzLpK+ypKAVRNTaLWKlcP0C&#10;OcdHtNsEa+/ghiuMlDqU8wElv0vFj8g7CY7dIe90GcpFDJYSin5E3u1S9EMKLpQ8zUAuYWQgYbCi&#10;8GyFpTUOFjNHT3LmS1+lND5NvlLGz5exrLwZQlP3WMt2UH15vC0EssfubQMSLTWJSAjiKt0oIU7y&#10;KD2Gnz/O4NBTDI8+SaU4h9AtWrdeJFp8h/ZGndY66EDgjNkURj28Ati+RIgczR2L2j1Nc1cRRRLt&#10;Fug648jiEeZOPcvTz3yds+efZ2J6AccroNLxPs3ujUpTJAphrHRaSiO4C7MUMct986+3JXVJPmzx&#10;/Byf47MGIQRSaOKgTX1vnZ3V2zSqm0AXy1JIkRjeotSN3ZbSpKsWQOr2bymJjDQyERBJZGL6NybF&#10;fU/G6+8PmWymtSaOE9qdLtu1Lh18pO0iVETeVjgyQQmZLvtTYsA0u49hxTfzupCCKIqNQqKXaeNx&#10;EKmhCtCSINR0ggjb9ZienefZX/kVzr3wFRbOnmFyZgYbwc33L3Pvzm1azYYZuzIziQa08R6QqfcB&#10;gNKCVrdLSIKd81BxjC0wHteZyJYqLCRm7GvJiKoVEUiFo2G8PMHTJ89xcuYYOTcPwign0RohfzkU&#10;ALZtE0URm5ubxHGMlYZhjo2Nsb29zd7eHqOjowwODrK8vMzm5ialUonR0VFu3LjBwcEB4+PjuK7L&#10;nTt3aLfbPcLiK1euEMcx8/PzRFHErVu3iOOY48ePMzAw0PMc9n2fdrvdI4O+evUq7Xabqakpcrkc&#10;a2trrK6u0mq1OHPmDGfPnu0pn/rljk8CQh+W8B8Dxf08v2gLIS3isM67b/2E//T//H+BVAxMdpk6&#10;aVMo51MLcJdYm0VN9smQddLDBewtDB4gAPyYIQCAbblYtsmV+8BK4lHQJrWeRptFqU7J5xAm1ugj&#10;XOJz9CMGAToNBcCMZZAOkfp+dHe631hwJCZ2SREb139A4CClh2XlsN0ihcIQ+fwoOW+EQn6UQmEI&#10;z6vgOHlsx0cIHyGMhXRpZZk/++//nevXrxPHMWNjY/z2b/8258+f7y1gRZYN4SFtMY5jdnd3uXDh&#10;Au+//z4HBwd0Op0eY/vDkAmk2QKtv+1qZTxKsoVjZkkPgoBavUEQhL2+kg0AD+um/f2kkM8xODhA&#10;IZ9PObpMOXQar/+z4vB9s+tm7tKZ5jLb92F9tP96vecXhrFeC4GfLzA7O8v4xEQvhr7XSh5xzU8C&#10;WmuSJKHT6XDv3j329vYoFAoMDg5iWRbVapXd3V2EEMzOzjI8PIxt23Q6Hba2ttja2sJJWe+zRX67&#10;3WZ4eJgjR45QKpV6bW53d5eVlRXy+TzHjh3rMfo/bGykr55Vmp7uFwFZe87wqLZyeFvWjw73g8yD&#10;IggCVEriR9oXLMtCa93jacg4FbLt2X1k6oHQj/46P9xWs3Hi04RWCVqY+NWDdpsbKyu8e+MGl2/d&#10;4m6thiMtajdvk6xvUh4okZudZOzYMdxcCUunxKBoo4RPH12q1CvAstBYaC0I44iImFha2MosPk19&#10;G0uc1gqhIkItsaVgIOdydHKaJ2dmGQib3PnhH7Jx7WU80UC6FlJqdAyRsrEThWMrcj7YjgYR4uVg&#10;YChHoZRQKit8XxOGgq1Ni9t3YGNd0m1HnPnKt/jNf/SvGZg7YebhRNJuRlSrm3SDLvlCCT+fN/u0&#10;maOFkWHTdLMizVrQJQhrRNE2Wim83AC53CCuW8R1cwjLRgR1WquvsffSnxHeXCGqhahI4BQsyk87&#10;DM67SNFFa0HQ8Ni6FxEeuKicg8gX8MamcMdOUpo6RX5sFKcwhG0X0CmPidail47XvNxUtkjnQsCs&#10;aEgpbzDl0BqEFOlImM4JH0We+Ryf4+cErQ0/WKdV5/bVd7nwyg/YvH2ZsFNPXehN4zZjjFFwSmFh&#10;qO7SfpD1AaV7Fm2j2INEKFSm6DMmOsxp9+dNpRRBEFBvBey2FF3tYNuCvEio+AKh72cByORTlfZD&#10;KSWel6dSGcCyBPV63ZBHq9R7+RHdL529EJg1TxzbHNRiOqFgeuEIz//qN3jii1+gMjEBtoXqdrl3&#10;5Qrf+9M/ZW91HaVjQ4gsTJiDxNSDEsa2pbQysrMWNLodWkmMdBxcKShYNp6U6OR+RhiBhiRBWZpq&#10;TrNRVIS+ZKI0yO+88Dt86yvf4Mj4HI7tmVBpbdK29vOm/aJCpzJcs9nskTPbtt3z6Mz4pzJvw2q1&#10;SqPRoFAoMDAwwP7+fu9Y3/d76RJHRkawbbvHDzXy/2fvv4LsyNL8TvB3znFxtQwdQEADicyszCwt&#10;u7rZzZbkdluT+zA2Q46tDR9oXKON2S5t92ltpvZhX2h84dqu7ew+UFibcZfsIZtN0aJEV2V3dWZl&#10;IlGVAhoIqEAgdMTVyt3P2YfjfuPiIpCZQAFZKe4f5gi/Lo6roz71/6amUEqxtbWFMYbp6WmUUuzt&#10;7aG1Jp1O0+l0hsbE7e1tBoPBMJtUYmCSUlKpVMjlcsNnSOY9zwqPpwDQdkJhjIlj0SKajXv88Ad/&#10;yF/9h79AIyjNDzh0RpAr+rGWu4mO9vO+j2K0sY4iOS4R/u1LePwK6To+ylHDRvlBsPdiMEYSNzME&#10;0ZCFefw+J/ggWCKU4SQnYfSXJt5njxI48QRI29zGQqGNxMSURxi9rwiwowNGCIRwcZw8Kb9EKlMk&#10;nZ4jm52lkJ8mnZ7Gc/O4Xoa7K6v8xz/6Y25cv4GUki9/+cv89m//NjMzM/YuD6iDCUwsuAwGA955&#10;5x3Onz9PvV5nd3eXdtvmdT8ISZmJgDZ6nFISz7XWycSK7jgOnU6HvVqddrsz9JYZF0bG79MYg+/7&#10;FHI5yqUCnus9qMgw5gEOjKcFz/OYmZkhn88/sQIgGaRlPKGNjEE6LnNzcxw5cgTP8+xAFGuyP0ok&#10;96m1ptlssra2xu7uLoPBAOJc8Vprjhw5wpEjR4ahEFEU0W63uXTpEltbWxSLRXzfp9lsorXm7Nmz&#10;Qyb55Jn6/T43btyg0Whw6tQpqtXqQ8+7Xw+SLcmKtSp+3JG0I96nniTHJIL5+Dt41DnJuxytW8n6&#10;QUJ+gvFrjJbxKO+K8Xt61ohMRD/SrKxv8tPLV3jj0iWWNzbY7XatYJ3Po/o92NlGug6p2XlyU3Pg&#10;OkhjQNssLhpjGbUFSC3Q0vYLwghkZL2wQkIEAkeHtm3ixFY2Q3fQJ2o3IFXAT6XBBHhKMpNNURi0&#10;0G+9Tv36BXwTYISHkgJHGQbGIHQE0rq/CiEwDPD9kGJRMTMVMjMXkc6F1GqSO7dcbt+BeluDhpd+&#10;6bf4O//w/0j1yBIQIoxgEGj2trdoNpoo1yeTzeK6Tmwt0zYLjZAYY8ljhdAIIfFcH+nGnDTKJYoC&#10;drd3EAbKxRKm+R7Be39O7cdv074zIOr3iFwwrqL6Soqpsxl0akC/Zwgaeep7HiEZnMoSqcJRcvML&#10;ZBcOIVPTeH7KTsK1BGnQsbuxstoAK8kMjQtmpD1b2GA2g4kFIkEcTmlimeUjrocTTPBhoY1NzSf0&#10;gPWVm/zk1T/lwrm/wnR2UEYTGd8S/JkIEQu1SiqMNigtMcogXCe27kvC0LYEEYVYdiBDFHuMCi1s&#10;8xlrDiImfO32+nT6EaHWoA2O0AhjQCq0clAmjMcBCZj9RFOAlB7pdIp8PmeNM/U6JMrQh4cGGLZi&#10;qwDAGALt0OkqClOLfOtv/CrPffnrFKpVcFwkgqjf5fJPz/Ff/8Mfsn39LtKTOJ6L8hycuL8QGpCC&#10;SCSpCQzCGIyQ9KMIN/aWsPIK1vdACKs0EAalwQhNPW3YyAtyc9P89rf+Br/7tf8NszOzeNKxCkWN&#10;9cpNjDKfcIzPB5I6kciUo+N/FEXDecT4GD8+Txjf9qh14nnE6LXGyzlonpEc+6hzniYeLwTABFar&#10;jq3pQX+PWzf/gmvXv8/23TYI8DNQrCi8dESkA3T06Jv/oIcTQiKlZYF/v+MOgkAhHVuxzXByt29N&#10;ehSSexJxn2KPtce/33kTHITR9xWzWccujMMfxD5cCUa5HrAdnj3cCjpCiKE1ROuASHfp9/fodNZp&#10;N+7Rqt1it3GVWv02neYW/bDG1vY212/cpl5rUsxV+dbXv8nJ4yfjssKYSdYKmvFsa+Qe7KKkot3p&#10;sLm5ThgOcB2BEtaVM4qF9XFBQ0rwXIdCPkcuawX9XC5DIZejkMuRz+ZI+T6usvXUppiRRGFEFCUD&#10;06PrnIhd/3OZLMVCAT9xmx+pq8K+tLEzPzxGOyNGyk2n0+Tz+X1X/RGM/x7FsH2NHCOGdcC2VoMh&#10;ncmQyWbj+hJbvB5d7DODEALf98nn8+TjHPaZTGZofV9YWBhmB0jele/7DAYDarUaR48eZWlpiV6v&#10;R7fb5fDhw2Sz2QefX1gLQ6vVGl4jGRQePQgkNfPn+rwfGR6ojwfUg/Hto+eN7xvfNvp3/Lzx40eP&#10;PWj7h9n3tDGaAtcGTEU2bMpAP9C8vbzMf/rr1/jhO+9yc22D7iDAaHtcyvMpTs2Qmz+EV5nBzxds&#10;2Bvx/Yq4IxJxPxD3b0JYYdJe38QkqgIwKOMBDpGwgupgd4v61av01+7hdfs4mQyu54CRBP0e1fpV&#10;FrubTOUllYpPpZqmUkpTLqaolHyqZY+pcppywaNS8CnnUxRzWXzpI8MUvVaBxl6FTj2P1FmK2RRz&#10;lSwL0x4zMznmlo6QqUxjlOXgcGJyrkEYMhj0Y2OXGj6iJQy2fal9QIHreqRTGTzHRymHKOjz3T/7&#10;Hn/+/e9za3mZ/GCL4uBVTPM2nd0unVaPCBAZQ6rqkl6UaM+hPyjS7s/QMvNQPkH+8IvkTnyN4vEX&#10;KSwcx82UUcqzLrTCuvQLYfsvGc9jkt923fZ6Iqljw1/xdiEt2aIQyYf7hfWFE0yQYHSuI4QNaUzm&#10;eAaBMBH9xh7LF85x+aev0d3btnO2mEcMTFz3Y49PYSV6Iz2yuQLl8hSZTBE/nbMkn9qgw65tAyPt&#10;IG45VtiNp2/2ziRhFDEIQwKtkUhcBCKUBN00/ZbAMaAcTSQjIqHQxkFhn0UIhTGaKLIkxf1+H6NH&#10;LP9JexxbjLEzGIkNbUAoKouH+eK3/gYvff2XKVSmEFJakr9eh9XlG/zstZ+wfPkyu70m4SCAUFuT&#10;vwApbMCQjt2BpLHPbGKPScdxENJgYiUjMnknBmUEUtt+JhJWuD9Unee3f/l3+Ju/8tscrRzClS7C&#10;WEWwEILIhBihkU9gcP24YXTMHva7B8wHiA0F49vHzx3F6L7xbaO/x5eDto9uG19Pfj8rPJ4CAGv5&#10;F8IwGDS4t/IGy7d+yM7mGvVVAzi4aU2hAk7Ksmda4d2ef9CDH4Rkv00J9vjCP4CSzgHp/+zs51Hl&#10;2e3JR7BLcvyjzpngA5C80uHkbGTj/oZ40/7Bya7kcPt7GBk1VpfsfkOHvm7S7e/QbW3S3LtHfecG&#10;2xu3uX23RqurKZV9Tp2ZpjyVxpjEBTZu/BgQYeyJsH+fSYwmCJrNBu1WB2EkqVQax3EwWtsULQ8I&#10;7NaynUqlKBaLsWCXIZfO4LkurusOY7mTKymlcFwXqVSsBNjPejA8buSv4zgUcnkKhQIp30eNxOIP&#10;/w7v58kwWu9FrAhQcS73USK6UTxOW7H3mKzbJhppTTafI5vN7XsXsH/cRw0hBK7rkslkKBQKZLNZ&#10;Op0O/X7/Af6I5LmNMezu7rK7u0s2m8XzPGq1Gt1ul2q1+oCLv4ld+be2tuj1ekxNTR2oINj/pg8v&#10;nxQkzzG6JNtH94+vj5/7qG3jZY8eO7r//dbHf4/vexYwGGzoaxKPajAIGs0+P7zyHj94/TUu37rJ&#10;XrNJGI9hEutOLpWDl0qTSmdwPRflKGshEiOVBbtuBcqR5xpOoPcRxvuMMRgFQkfU7q9x9+Jl/H7X&#10;7iuVcHJpJJDXHc6IPV6ZanLikMPRRZ8jCz5LC2kOL2Y4tOhxeDHFoYUUi3Oe/Tvvc2ghxeFDWeZm&#10;fWZnUkzP+MxM+yzMp1lazLG4kOZwMU3G90lXZslU5lF+FoS1DFrDgCXsSnhZ7Hbr5mCMta4YbT2k&#10;0uk0TpyVwxhBq93l//H/+r/z2hs/pbZbI6VucaS4Rs7p4vvg5yVOVeHNpUkdKmKKRxiIRbpyEVE4&#10;TfHwK1SPf4HS0lny1TlS2RxSOQzHjNhlef8ziPibPGqJV+JvltS7B/4ln/PZVscJJngsJF2MJai0&#10;ysYgHLC9tsKln/6E1ZtXCfpt2/cMBcv9ym/i9iqVIp3Nky8UMMbYfPZhQBQMCAZ9jA6Gp423CYmI&#10;lWU2bNem9gwJg4HlLYs8gobLoFFEhTP4Yg6iHFHYQSjbXi0XQRR7AygEke2PjbahWLGSQ8RTkYOW&#10;4TsxMS+VUmTzReYXD3Po8CFwfDCGbqfJtUsXefW73+PtN9+k12jiRKBCjQlDwjAgiPs0Vym0tOFN&#10;RliFruN6pNIp0pkMvp/CUz4qciEQsYymCIVNCWiMjaUwBg4vLvGtb36bo4tHcFwn9j6KibRjmcu+&#10;y09PJ/Oo8XzYxz5i+TDHv98x479HtycY33bQuc8Sj6UA0DYiB2O6bG9f5vrNP6Nev0KvZdi9Z33T&#10;3LQmVwYvnQhR+wqAx0Ui/D/JS0gyACSwZby/AmCCTw7GG5X9phIpPFvn0MCAXtCg1uqzs+UQdAXZ&#10;dI9iYRcdrdPrbBH0a0RRLz7ean5tnbUklwhiYiaDcgxSQLfTpt/rwXAiaggGA8IojOu6VQQk8f2Z&#10;TMZa+WPtxXidHlUcCClQjoPrOla5YPZDAUTMlu65Ln4qRT6bpVCw+eGlGp/K//x4UKFh79vEIQdJ&#10;Hvtx96XkuCdC/H4iE1EsliiMWdaf+gM+BobfJ/4OSXq5dDpNoVB44Jv2ej3W19ep1+v0+3329vZo&#10;t9tEcarDTCYzVP5ordnb22NtbW0YVpFKpR643ujfCT59sGzW0lZvAyCo9wb87NJVfvjOz5BasDQz&#10;j9YRrW6XEGzfhEY6DulMBs+zKQqtZS4ZexN16cN4VH2yRHW2rRlsfxd2u/RaLRyhUZk03tQsqVwO&#10;F4One0zRpEoTRxqEFOhIYLREG4E2GmOsO75VtDpoLYa/0QplHBytcIzCQSEigQwFjjEIP0dh4RS5&#10;mSOIVH7oDaiURDkOUgiiyHJARJEmDENInk9Yz60ks4sQAoN19QzDgNs3rxF121S8FqfnahwqCaTw&#10;6EsPU6ggZw5hpo+gS0t4c18iPf8yhUMvUlp8nvzcSfziLMLP2ZSDQti5BRKhEkWsXSaY4NMGW69j&#10;FZfYF/yTGDUdhWzfv8X1d87R2LqPtAxilnV/7J/ts6znXDqbQeuQeq1Gq1Un6HUJ+m2icDDWZ9n2&#10;lngiGG1DlKNQE4aawSBgMAjQUQQGdAfolpnOnmWhcopqaQHHpOl1OmgCpAqRQiOEDYPSRtnQIYBR&#10;707xwfMsQRx7byK0jgiCPt1eh26rDtKl36px88plXn/1R1x59x06tXrMZSCsfCUgFJqBCe39Y3Bi&#10;Dydj5fvYsFSikC/gZhQpP4XyHAITEpgBWmlCEaGMnZ8SexOEg4CoG2AGIUZBGBuulGPTpcezjUeO&#10;DxN8uvBYCgBrl9B02mvcvPUqG5tvgW7RqSt2V+0kRqWsB4CfSc56cgWA9QB4ssqYeACMnr8/ID9+&#10;eRN8PHBQfRh2zkYg8MBITBQhjMQIQacj2d0S9LshuUyPdGaH3uAee3u32a3doNW6T6ezy6DfQmsR&#10;d+DYmKp4YmfQOEqRTvv0Ol0atV16vT6IOGaZJDZMoGLisVw2O7QAPywmW4w/jzEGKQWe5+J6Lq7j&#10;4Hsevu+RSvlk0ilyuSy5XJZsNoPvudY5YYT472ljv/1YpUaSUiUh6Rs9Znz9cSHsZ6RcrVIsFocK&#10;BiF+MQqAg74PcexWp9Oh1+sNlRQJaeDW1hbr6+u4rjtMB5hKpQBoNptD/oDBYMD29jarq6torZmd&#10;nR2y24+/w/HfE3x6IIyJ5832G3eCkIt37/G9t86xfGeFQ5VpDlWnqdXrbDRqBDpRGFhvnEwmh+O6&#10;doSOJ52RtmFEURQRBAFhGFmL+KiycewvsTuuEsJONhNFputSKBXxqlPkZ2bIlKtW+FYK6aUQriIV&#10;avrGoxN5dAKHek9Q6xmagaDZl/ESrw+SdUE9VCi/hOcXwc0ROVmMm0P6RUR+nsziWcrHPo9XPYRx&#10;/Nj6FkGcu9v1fFzPw3FdHMdFOQ5+ylrGUqkUnu/j+QmXSNyX2xBgDs3Ocnw2z7FqxMnpNNn8MQJ3&#10;iYF/DFF+kfTCl8ktfJnMzMukF06RmT1MujyLmykiHQ8psTmz7Vu0i7AuwAkm7XaCTyv2/TGxbv+x&#10;9xJaE3Sa3L91lVtX3qHT2I55nCQaEwva2PBOac+WElLpNH4qRbvTptfrxEYZy8MlZdy+4isn7VhH&#10;hkjbVH22nwsJw5AgCNDaKhYkDlFP4eopFqfOUsqXSKUUvuvSbQ/oBjWkN0AIa3G32TYcVMzkL+J2&#10;LGLh//0We3sqDmuw/UMYhrSbdXa2Nti+d4f7t65y88p73L15nV6jZRUOkUELMEqgVWzpx3IphKFG&#10;aKtcHRo1tUEHEb1Oj6gbgNa4noMQ1nvAhMYK/0IgpX1XCkHYH7Czucna7RXWV+6wtb5Gu9lACmKj&#10;k2sVAZN+6zOBxyIBjEyADvrcXfkrrlz9T7RbNyE0bN+XLJ8PEdLFL/U5dBqKU0mLcEYsEh8eQgik&#10;tBPhx62MQggc5SFH3JOTx7RFPV55E3y8MdQCC40wiqgf0N9tEtYCjA5ptT1W11zaHUOpKJieDUil&#10;Q7QxOL5DtlogU54inZkmk1+kkFskn5uhkJvC98u4Xh7p2LjY2l6N9959l+VrV2m1W/Gk2zAIApsm&#10;MLIWqITh3/M8lJA21d2wDtr1g+p1st0YO400GHQsXCbnSmnLk7HVcLTcpw0zko1AKUWpVKJUKg1T&#10;piVI7jlZfyIY+5+RgqPHTnDo8OFhiIHgF6MAGMVoV9nv99nc3GRjY4MwDIffOklJp5QappdzXZum&#10;bDQVYC6XI51OEwQBAAsLC0xPT5PJ2DjncRy0bYJPB6yXT/KNDbudDj985x3+6NUfc39nm7lcgaKf&#10;YqteY6vTIkIgjLKTtpRHoVzB9TyiyAr/RkfoOLQkirQl75UK13XxPO+h1J2jkIkiQoKWNsxAxSOm&#10;MT6OEyI9HxP3Q0q4ZE2XStQiTY+U6aM7HRq1Gs12k8CESCFt+qq4+QiR9CtQzeT45ksvc3rxkJ0s&#10;WyYqFAKVreAVq3jFWYSXid1yNdJYothE9Dbxs9qQw5E+csQ7adjfCg2Rfb4oHNDauUtvaxkvCvDz&#10;s4hUDtwc0svipLIoxweREGvFHrOJIUFYxgZhkjf0YD+Y/J5ggk8frGu89QomHqE1UdCn16pz//Y1&#10;Lpx/jWvvvMGguQsYIuHEPgNJ9qQH24nvp5HKp9NtWyb6+BomToVqwzWT/tLEFv+IKE4hrHXM4R97&#10;HsWzBnSkiTo+fniY43NfJpcuAyFBOODW6lV2ggukK12MDJDDtq7APDrL06Ngn0giE4OQsB2ejkMC&#10;XMBIQaQFvYGh2zV0u5p+L7K8LtKS/MlYYNdGEMXhnumUSzpt07FKJFI6aG3nS57vkS/mAE2z0WDQ&#10;G1iVjJBoHcV8VYJoSLos8XwPP5umOD3N0qlTPPfSy5x64QVKU9M4zr5xZ4JPLx5LAaB1h92dG1y6&#10;+h9ZX/spQvcIB4KNVVh5J1EA9Dh0CorTyZj4ZAoAO4A/bAn7MJBS4igPMRICsC+cMBysJ/h0QSMQ&#10;WtLd2WXr8hqtW20Y9EG7dAJJFIEjBZ7bRypDhCSV9Sg9V6J8ahovk0E7Hq5bIOVVKGZnyeUWyOfn&#10;yRfm8f0pVu5s8fY777G5tkYY9m2XP5zQWmF9OIeWlsAFDmZVPbDpJZuSw2OvOkOc/yaJLRstb/yc&#10;p4hk4py4rpfLZdLpNK7rHnj/T9Jeh7CjN9J1OHrsBPMLC78wBcBByozR5zXGDN37Nzc3aTabSClp&#10;t9sMBoNhDvskhzxAt9vlzp073Lp1a+jun8lkhu919Fjiax90HxN8umBGlH3CaHpBwPnlm/zxj1/n&#10;/K1r6EGE0JZd21q1EkFUkMnnKJYrRDqK81cHRKFNvyqktKFwUuI4Hr7v4/spyxMQW/nB/hWxot1F&#10;2tFain3GfCljq1AGIdoQc/M4AlLCJ+tIcuks5YxDKaVgMGBzY5s79++zurNJrd+nF3u92Ju3qb2E&#10;EJydX+S/+Y3f5AsnTyJMaIkHhbLP57gIZdMNi7gjFEOx/0E+mPfrix7YJwLQLtqAliGEEWbQRSNw&#10;nRRSKYyMUwcL6/Fo/YuVJYolvn9hFc6W8GufUHH0mknfOWm7E3z6YHssbRJFoibq99jbWOX+nWUu&#10;vv3X3L15nfbeNiq25EcxsZ3NAjUyb8G2KRmn7UwEfh0lYZn2GlobIq3RUUQYWYVfFEZxmFHcL8bu&#10;60mTN1iFQdTxUf0q88WzVPJLSOHQ6de5ufY2ffcOfimw/YqJ4+WxnlmPC3uGDYe2nGl22iYgVmok&#10;rPAQGYnBo9PV1GodwoFAE7v8G4E2kkA4GN/HYFAmIucpMp7CUQ7KdTFGWEVttohXrCAch0GrgWns&#10;4vTbhLEM9cA8Ikl1YARgkI7Cz2VZPH6cL3/r23zxG1+nPD03+lgTfErxWAqAQW+HS9f+MzeW/4Qo&#10;aKCMJAjg9vU+O9cdEA5eocuh01CasRMacGLWz8fDz6sAcB0/Jm6z2G8A2N5mgk8dTCRxhKS5scHd&#10;t+7Quhkgwh6IwE6ukUij0Lpv08DgksqlqL44w9znDuFlXXoECCUxWqBQOG6GVHqGUvEE+cwJ7t/v&#10;cmN5hXa7bd2yjE2hlUCI2BEusTiNdLzG7Gc0YKROPoA4WcJomcbsx3A9sG28Q5dPv14rpfA8j0wm&#10;Qz6fH1qo5Uh6tYcGmCeFsf9l8jmOHDvB1NSUvVby3D9H0Y+L93ue0e8WhiGtVisWvkI2NzdZX1/n&#10;hRde4NChQ1Z4imP9tdasra1x9epVisUiJ06cGCpTkuMehffbN8EnG9pAZB1PbVoqDevNNq/+7CJ/&#10;9e7PWNvdpdkbMAhCa90PB1gOPIfKVJWZuXmMgMGgT7fXpdNqEcVcHdlMFs/zrXu8cpBS2VzXsdBP&#10;XLeS+idjk7+QMdGgAWJLUiQkDh3SKkvK9SimFdO5AtVynql0nmouRSHlIbWg0Q25vbnNjdVVfnr3&#10;Fvc3N2m1WgTBgCC0sa2O4/C1M6f5b3/rt3np0CLokEhiXWiNsO7CGISJbOMXAlBoIazd8aD+c7Sv&#10;PUAxEKFRRmIIbTlaIggJpUTixPbMOAuDEJYd2wgibKYEsOMC7F/fDN/jwfc0absTfPoQ1/14UNZh&#10;QKu2xfX33ub29Qvsrd+g3WohtB5rE+LAlN62ne6nGbdnxHMrYTvJMCb7TMKZ7HmxkB+nx7OwJ9mg&#10;BG0znAyyhE1F0HDxzDRGuwyiBiZdxy03cHKhzRMQCZRrCHSAxN2fczzcrA+EwSBFiNbCzjGN7ats&#10;MdYLAhPYZwUELoOBod3u02wLQkLAoFCEKAbpDF65jOoH9Bs1vGhA1pH4vovj+Wjl0MrPEM4s0Zs+&#10;TOCkUM1dsuu3yGyvkh7UkVLFaoX9+5AIBhgcBFLbvk6lUhx7/gV+63d/l8WTZ8aebIJPIx5SABjT&#10;BZMepuqwDJEhGMXm2k94850/oNlaRhmFFAGDjsPtK1Bb76CUg5cLmV1yKc0YkBpjnkwBYEmy9lnS&#10;xzE+wI8e53opO5EZ2bZ/HMNm8CQ46HomchBKo00fiYMxcQyljEALBL51PaQHuBgtESqAyEc4ITqy&#10;ee6VSBHpECEjBApDhNYhSrnoiDgOStuOMYqJwlTfug5phVAGGCDx0JFASg3C2PtBDS0W2mgcJbGp&#10;UWP3blScygU7+QH2uy5reUo6EojiiZnNs/xzvM6nCmMk0kCv3mDn0n3aN/egZydzmsh6CIQSQgNS&#10;oKRBTefJvzRHcalMKpWy2uQ4og2s1tagUW4eoiPU9yo06oYoiuu0se6kxmgwDq7noaQdxKRSCAmD&#10;Xg8dRZYEK3lZcZtI6vH+MyTRdPv1bLTOJb+TbaOhBUkrGy9vfNtBSO4jiT8Xcby/7/tkMpmhoDpa&#10;zpNcJ8EDx490D0ZIZmZnWTqyRDaXG2637Xn/uF8kxrrM4fcIw5D19XWuXLnCqVOnOHLkyFCwMrGb&#10;8traGtevX2dmZoYTJ048Mo3i+DXGj5ng0wP7qWOhPP7s3X6fvXqdG9vbrKytcev+Gms7e+x1etS7&#10;Hdq9LiIyzB9aZHp+DuG5hGFE2B8w6PXBGNyUj+N7CCeOSdUGRwhLxiUNJs4yb1NN2WtHw7R10mYm&#10;MAatLZfAQEc4YcDp2VmeP7TEQrlEJZMll03jK4XzgAJSMAhCWp02NzfW+Nm16/z05m3u7dVodXvo&#10;QR9fwS+/9BL/3W/8Nsdnp+zYhLRDykhRo6VaxajdIsb7kdHjHqEAOAgiKTfWugqR9L7J94j74+El&#10;EsVI0u/GO+wN2dVJe53gU4wHW5XGRBGtZp3NtTWa9T0EvWFbeBqwrP7GXtnst/th+36/9masZ2g0&#10;0Gyu7nD35j1Sfpb5Q3OkpxV+yrVpTUf7leEcOC5ipDiMwSHE4AAuGoPRAUpKO390BmBSIBTaBAgG&#10;CKMQePt9xQPlgTaaTk8jI00oNVoaen2H97oe76VLFIKAr4gGR70+SklSwkf6PpcaNX5Glc3cLKGT&#10;wkWgtUO6tcVzwX0+nw8pxFxooVAIE+EZiTEOoYqG442JlS7FcokjR45SmJl4AHwWcIACwDayJH5F&#10;GOsS2O5u8M75f8nK2ptAByVSCAYE/YCddYnugZEKqTT5iiGdjdBojPFsnvUD6v2jIOJ4Y+v6c/CJ&#10;4wP86IDr+emh29CzhjEGjAI5iDsnDwAhbFwngNEqTgvUsyz1xiHUbZR0iHSEJINSNpZJSutfqCOJ&#10;ciXGaHRk4owIWEFT9O01AWQAOEjpEuouEgebNNQSs9rvqOJOUyAVaB3FCgWJcgRRBAKNjmOeElKz&#10;/eezIVGRMbFCyFplFN5wCvRxQIStLnIQEtxt0Lu5B42BdeUydrIb9UP6gwGRBNd3ySxN452p4Jb9&#10;Bxjnh/UKQEaEoUe3PUtjb4Zg4Nt4VGEdUm1224ipqSnm5xfx3DTGGFIpH20C7t6+zcb6GiCJIkvy&#10;Z7/l/ntLrvtBE8fkuGR9tIzR8w9qFwdh9Ds7jjN08bduwzYTgVJqmI6PD1Hm+2H0vob3HtcxhMTP&#10;ZFhcXGR+fh7Xc4cD+89zzWeBg57DGMPOzg7vvfce+Xye06dPD1P6aa3p9XrcuXOH7e1tjh07xsLC&#10;wjAbwMft+Sb46KC1HnrUjPYDJg4panV71Dtd6t0u27UGK+vrrG1sUI8CvGwO4zv00YTGkkYlYQLG&#10;WH2xkHZKaxWVlujvwR5bIIzGkRIhY+6AfkS3NyAMQwbBgF7Qp9ft4SNYmpniS2fP8KVTpzlULuOj&#10;DlQECyEsO7+QrNXrvLO8zBuXr3Dt7h126zWEFPzKSy/z9379Nzg6VYmVnpaANRG4hwrTCSaY4GMD&#10;O2Qnc6QkxNfOhqyQ+7Tn3+ahXusBBcMjx8+RfslIBr2Axm6TjJ8mU8pY4+YBmYw+GDKxlyFiQxtg&#10;lQ0Gm+EEiZDR8D0RCVBjzxAj2SqR6JhbpN+XvLnR4Y9Wt6lpj69VXf7mYoHDGYe2Ebyz0+PHq3vc&#10;aEXMplKcKXkoGXJpr8daK2TKc/k7J8q8Mp0jH8tzRtqwilAIHGMHBDv1khCTxBKHjk3w6cdDWQCs&#10;l5uxwr/dQjBoc/fej7lz57uEYcvGFQppSTdEhJs2pAuSdF6RyoHrRwhpiXqEcRA2yfGHRmI1s5Pi&#10;g08cnzAnv4UQKPVkoQMfhHHhi/h6Os4dKoW11GNshyCEG6cdsqRttmew2kylHAwDXFcTRZJIa3qd&#10;yKaSUxHS0RgT2Hcn7fs0hCBid0gphkqaMFS0WgG9bogj/Tg/dIT1vhI2nYnQCCRG2zRIUlpuBq1D&#10;pLTeEkIIBI5lJNXW48B+BwVoer2QTsugI4Vy9q3Zz+BVPxGs7d6gpMSNBF7PkIokadch7Xn4nocy&#10;BhMGSEfgphSp6SL+bAGZ2ld6yNEBISbnirRLr5Oh38titAsIjAlxnIhcIcXMzAynTz3HmTNnWFxY&#10;ZHZ2jrm5OYqFIr1+j529HaIwGqbrG53sM1afP2zdTdpIsiTbxo95P4ye7/s+5XKZQqFgGbQ9D8dx&#10;HnwfH6LMD4I4QHEnpMT1XErlCtPT06Qy6SHj7c97vWeJ8e8mhKDf77Ozs8NgMIBYwGs0GmxtbbG9&#10;vU0ul2N+fv5AIsUJPtsYrwMCSDmKQjrNdDHPQrXK0flZziwd5rljxzk0M0U1l6WUzVLOZin4KdJI&#10;hCMg0oR96w1gtFXuOo4iJR08KXGFIKUUOcejkskyUyxzqFRgsVxGRpqdjQ12trdpdFo02m26rR7d&#10;TptGfQ8ZhcyUi8wUS/jKQcRjxTiEECgjKKR8ZqtVpop5jNE0220GYchMpcoLx44zlcvF8f22rzHE&#10;ipBHjP8TTDDBLxAjvCHW2JYoA4hTAsZZN57akqQaHF3UyDK+zy42iMh6FoFNseynU3g534ZMCscK&#10;88Yei4hTQL/PYrMZ2Ic1Qsfk0zb9aTCICEOBVNIyqgqrCNBIazt75L1aNYo0ltxUAJ6UeCkfjeFe&#10;I2R7IOlqj84ALrcCfrTe4mZLspB2+RuHy3xrJsXpUoqS79IIJbcDRS8wVLIuFdeGx4IkEoYIUFh+&#10;FYSIP6gc/p70u58NPKQAsPog21gEAh1F7NWucnX5T+m1blnmcSGtPs5o6wGtDNLR8d/Y9R+DRCGM&#10;ONA68H7Y71jiivkhkEw+pJRI9aCr8tPEeLlCCCINO9sDOh1NKiORsZbPmCgmaxM2NZ0BMFh5WoFI&#10;EeoQSNFsBFy5vEmj0aVcLeAoYYVwYZ9F6yieHCmMdpHCxjEiJP2e4O6tPS5fXMP3fAqFFFprwoHE&#10;dVNx2ICIWU1th210FCs+7XaBtVJa3YKMww3i+mAUWmu2t9q889NVmo2AqakijiPs8zybV/3YEMY6&#10;zwvA14qcSFHK5ikW82SKebKlPKm0h+cLsoU02XwKt5BBlFIY9+GHECJmewKiyGHQLxL080NeCyFD&#10;/EyXShXm5qocOXSc6tQMqUwKP5XC9WxqKoSxKeP6PSIdPaBoSOrTfn0fufYHYPz4xH1/1Ir4YWCM&#10;TSdmc8sW8TxvWEZyrwfhw5b/fhDCciY4rku+UGB2do5iqYgayeCRVLCf/2pPH6PvWcSx1I7jEAQB&#10;zWaTVqtFs9lkd3eXTqdDJpNhYWGBYrH4gFdFcv4En12Mt1tjbE5opA0zQmBTkfoexVyWai7DdDbL&#10;XKnEkcoURypTLORLLOQKFLJpgl6P++tr7NbrdDodCAZMZXOcmpnh+NwshyplDpcrHKmWOT49w4m5&#10;OU7PznB8ZpZKNkfQ67Fb26XWbhGY0KaW0prpXI6zS4c5s3SE6WIRR8kHGudD9VjYfjmlJJVCgWqx&#10;hON4dNodlJScObzEfLkUCxETBcAEE3wi8NDcQOyP0uN9wFPB45cpEEhjyZgTk5VSYz5QsXgi7Akj&#10;t37w9YRVGYAJEUREg4jdrQ53bm1w8eItVld3SKUcstk4RTOSyGgQ+pGWdWHiDCzxvUhjp+1pR1BI&#10;uUTGsN2LuNOIuNkYcL3RY6/X50g+ze/MZfjCdIqpFOSVYtZNkXVdNroduoOIxZRmNi1JxWSqVg0Q&#10;98tj30nEpAvP5PNN8LHDQwoACLCJf0Ag6bQ3uH33B6xtvIWOBnafAGNsGjXYt5wyHPyTijXS0D6g&#10;Qo0KRR/GA4CRcxIkE/AnJQ/8MBgtV8QC0l6tx1tv3mRnq8XMXAHXM/btybglJzGFEoQM0ATDd2RE&#10;iNGKIIhoNNqk0pJi2UMqE2vjlBWypbapTYQTW6Xt5FAb+8ztVsj6ao9y1aFUcdna2qNe65PNpS3f&#10;QNy7SWk5Cqym07HisiDWftqGr00Q37NAoBDCARESRegXxQsAAP/0SURBVIr7q12MgbmFDK4bWjXR&#10;M3rXjwuVdJ4Ick6K+eIMC3PzlGemKcxUKcyUKRazFItppmbLFIt5yDgM0grtPPwMQthBAyCMXAa9&#10;PEE/a9ls0TgqIpWpk0pvopwmvufi+z6Ok0ZJK8BKadPbOK6LVApHWQZXrfUwtd/o9Q5aTzBqNU/q&#10;nojDZdLpNJlMBoAgCB7wLvggGGOQUpLL5chmsziO84AwMr4k+LDlj+KhKb0A6ShK5RLTMzOUK1U8&#10;z4bR7B9jz3j8qz17jL8PEXMnZDIZXNem0omiCM/zKJfLzM7OUi6XH1LWjJc1wWcH43VodD2hikqW&#10;0RoisFwuaccj4zrkPZ9KOsN0Ps90vkCn3eHq7Vus7W7TaXcw7S7T6QxfPnmMF48e4+hUlaVKmcVy&#10;iflikelcjkoqTd7zKWUzFLJZENDstGi124go5HC1yi997iW++bmXOTY3h+95oB5un6P9RWRsfm1p&#10;DI6UFDNZKsUiHpIgCDk2N8tCpYyJc32LiQJgggk+1kha5cNzf7t3v8d6mosNMXhgESDMAdtHFmsS&#10;GoGwW41NLBgbc2z5Vl5Jzj34momZVAhDMNAsX9vg+9/7Ga++epE33rzCjat3CcOQSrlALptBSTnk&#10;Z7a9+UFl2ixWJqZEEvFDSyDnSqYzirSj6EYBLR3iC8PZgsc35ny+NJUh74T2uYzCE4ZiSuEIzUI6&#10;y3MlRTWVeLbaFAeJV/L4O7a3MlEAfFbwkALAOqIIQBKGLdY33+L2nR/S6+wOhX+tbXy7iRk+7UBt&#10;Y/fskC0QIlEMfHhBBB6cONjzHu9claQNeoxrPg7EmPtyGIZsb/e4c3uHfk9TLucpFD2bzqkrWF3t&#10;cvvWDjvbAfVaRLPZQ0cOW1shtd0We3t77G53CQNDp92nVMyTL6SJIofV1QZ3b+2yvd1AG0W3a1i/&#10;30Q5IUGouXe3zl6tSzbroaOQnZ0uxXIWYyTnz93l5vUGSnkEOmR3J6RZ7+N5Dnt7bVbv1QlDges7&#10;bG3W2doMaDQidnYahJGg0RiwslJj/X6bTnuAl9b4KY/tzS7GBMwtZvB9GadGejbv+nFhkp7TQN7N&#10;Ml+coVIs4+cypHJpvLSH7xoyriCb83E9h56MaLuCSD1KwLXKnCh0rAJgkEMbEELj+T0y2T0cd5d+&#10;b5d+v442XZRK4bhZq8iSEsdxyeVyFIslqtUp8rkcRmu63S5RZEMyxuuVfZ6DBtf93wlDfzabpVgs&#10;DhUAg8EArW26mQ8L3/fJ5/NDt/TE7f8gJdv4e3psxEVKJXFTPqVSidnZWaqVKp73YCq80ZHo57ji&#10;U8XodzroG0kpLQN7Nks+n6dQKFCtVimVSmSz2Qfi/icKgAmStjoeagOJV9PIBC1ZF6BFzEAf75DC&#10;up46jiCjXHqDPne3NtjY26Xf66MHA6r5PJ8/doSjc3NkXZe045JyHHwlcaUtA2NwpSSfzVIq5PEd&#10;FxlGzJdKfOOll/nmy69wbG6WjO8hpcSIsbSkMfb7sbgZCzv9FVKQT6ep5As4rstCuUw5n0FLSwIq&#10;hhPlB9v/BBNM8PHBQ/MAwZC362HR8uddHoEP6B8MlhLL9pX2+GFmgbGSH15/dNk284dgb6fNX756&#10;gb/88RU2dkIGOkWvA+v3N9FRyKFDc2Rzvr2u3lcEHIRIWk8qEXtMGyEwwqCEoCAks75iLq1YzHq8&#10;WEzz1WqWUwUP37PMKcbExlkZ4ipB2XM5kvGYzSiUtEY+q+iwHAAJwWnyCpOpjA1XHr2zCT6teEgB&#10;gBHW2qwNtcYdlu/8Gbs71yCQGBUhhCHSxrLKmwgIbCiNMbGruYGYAMMYg4hjnj8skomQ7Vg+oPGP&#10;QcRCkUzij54Bxifpg8GAuyt10qksOlIE/YD5hRKR7rFyq8GdOzWMdtnb7XJvZROlIJ3Ocvf2Dmur&#10;bVzXQ2tBFEru3d1DSUWxlGF1tc7KnRpB32N3t4HWkihwuH71Ptm8JOWXuPTOLmv3GiwsVolMj/W1&#10;GuVKGoTk6qUt2k3B1EwR3zdsrDXYWG8yNZuj0Whz8b0tIg2FisfqvTrL1zeR0iXSIX7Ko9cLqe12&#10;adQCtjbaZLIufsplc72FNiGLi2Uclbb1JSFA+QUjFAKtBNIYck6amUyZtJtGqDgmS0eIoIuM+kjH&#10;YLSmZQKajmW/ZuT7PjgZF0SRQ7+XJwxyIGyYh5/eI5PdxXUihBYEYZPOYIsgiFBOAdfPWY8UoXBd&#10;l0wmQ6FQpFgo4ChFr9djMLBEW48SBKWUKGXPdxwH13VxXZdUKkUulxsKmInFWWvNYDB4yLvg/aCU&#10;ihUURZxR1/sDkAityfrjQghwlIPruWSzWaamp5mbm6NQLOL53pC8UyQD9ei5j9EXfBQYf/7x7yal&#10;xPM8UqkUvu8fmO5PxASBD02mJvjM4oG6ILS1UA0nhnZyqIdTbPtPYvvhpC8WxmBcxXarzer2Fq1O&#10;BylgZnaKL544yUylGg+R9ngtBFoIonjyJwFXSfLpLFPFEodn53jh6HFeOnmSuakyvuvEaQINImax&#10;Hq+/w77UzmatTS3epqQg63vkyxVKfgrfkWhpPdOkidt6fC8TTDDBxxNDBbiwvZFdzDNYiGPzk34h&#10;6UvGfo8vMUR8izJRqMbcTvv3vG/YEMPzD7heXKYwtq/dXNvlr//yXe7da+GmigjHRYgUrWYLbbq8&#10;8LmjVCrpuM+2c4KHyksWbRA6ybBl+QOEsQnEIiFIK6ikHOazPocyLtWUst4FRoBRyDiDio5J19NC&#10;kXYMQkY2uwoqTvkXoUWsjBA2valNDWvHGRPzhU3w6Ye0RnzL+g8hBk0USgaDPdbWzrG9eRUT9ZDC&#10;stzrSINJCOoEQjhok/CAxnp7YQDr9vf4suFoo/wwsJXWXteJST2ePgIdIIWDjqSNmZcBGkOrA3vb&#10;IQtLObI5h82tJu1eh0EI6xtNItPh7EvTLBzO4DqGaqVAqezi+3bCdPRohTNn5pmZc8jmXQaBplnr&#10;cvPaNvmi4pUvFHnuzBTlvEc6LS0xWuTjpfpkiz5BAJgBQguESSOMIpdJMz1d4NBSitNn00xNVclm&#10;PcIoxFcuuXQa100R9AN86ZDyUqBdpmddzp6tMF31mJ/L8rmXZzh1toR0DK1mH2MCywFhkiknsdLn&#10;4wFXGwgjtIz9UUJDhCYwIUFowyAiIwgiCEIIIggRD1U1MSLkmrhDTOp2SEhkQMoevtdGiDi9n9IY&#10;MaDf2WN9/TVu3fwjttdfZ9DdxkRx65DgOg75fJFDR47ywksvcersc+RLBZRr47NEzMWg4zy3Qgiy&#10;+TyzcwscP3mSk8+d4czzZzn74gucfu4MM/NzeOkUQimklLGSoTB0o7dte78Rjlv0gQfOGRdQnwgm&#10;ZvWP0/VorRHKJV8sMTU7x/TCAvOHl1g8cpS5uQUKxTKel3ooc8eDw/MnD8lkInmnD0wwRo55Ku98&#10;gk8sxuvEgxCARBuIrOtRvDVxUbUYmSYPJ5SVbIaXDh3m1PQcjpJIJZnJZMmnUqixOoixgrojiIVv&#10;aLfbvPOz8/zwT/+E+1cuc7hSZK5UwFcKISAymgirkEjuf7S/sZ6C1tV2CGNi11OrrJ/OpMlmfIyU&#10;KCRC22w0D5wTl5uUNyx3rF8b3Tb6d/z45HcURWxsbPBnf/ZnvPHGG7RareFx4+c86noJkrCrpN9m&#10;7DomThOaIDl/9FqtVovXX3+df/Wv/hV/+qd/yt7e3nBfUt5o+RNM8HHBcGxL+qREqH2ai9FgAkKj&#10;GRib9cloazyJTERkIDSakLj/MAYIhveUcACI5PbGhf4HZhv7/eM4kh4YLWm1emxt1UF4aGMt+NoA&#10;SpPNpq1BJTZIHuDgNYQgpnqRSfrz2KNaCFACRwqEVHhSkXckacfydCkZzx+kiPkEBQoXiYOM90kc&#10;HKFQ2DKEcHGwXG5CWHaEhCWB+D3EKgG0NpYUPNKxwTfEEFj+MROn3oqJzwMGD/XbE3y8MeIBIOLY&#10;cEAHbG9dZPnmj2i31m0+YGW9Ah4egJKGMqo5s5vFo9vQI2EbwKgHwKORXA6wAqm06coePZl6cghh&#10;Y2cwoJS1aAQDxdr9Nnu1NidOVwkDw/pqh1wuS7mcJ9Iha3cFG/f7dNt9Fg+VWDqWBwO7W4b+IODE&#10;6TKuY+P7NzZ6GCNQMuT2rV2On1hkfi5HLpMiX0gxCELW13pUyimKFcXWVo9GvcPS0QIGWF9vUqmm&#10;yBey3F+pY4zg5NkSSjrU9ro0m10WF/MYrVnb6OD7hsWFLHuNDrXagCNH82TzDkr41HYNN25scP3q&#10;Brs7HarTWapTOTbX+hgMM3NZXF9Zq9P4y/oFQRiDjvmoZL1Pf61BfW2TvbVN9ja22dnYYfPufdbu&#10;3mdrc5ftjRqNfsAg44J3cL1JsihEoUe/m2MQpsFIPLdHJtPC9YNYURxXDkBHIe12nUZjmzDq4adz&#10;eG4ejJ04CyHwfJ9CsUi5XAIhaLXaDHo9bC4Da5WPoohMJsPR48c5ceIkx44f59ChRebm55mfm6NU&#10;KqFji7/W2j63lLiuaz1h4tRiOk4zNjqZTI7L5/OUy2UymYzVTseDzkHLKMZ/j8MOtRZSSvxU2mZG&#10;mJ+nUq1SLBbJ5XK4sdKBeFI8KgwnCpHk38cFo+9j/P0ctP6o9zd63AQTjNcTESsidewdFIYh7733&#10;Hv/6X/9r/vAP/5C3336bd999l9dee43XXn+NnZ1dZmZm8H0fEZO5ep5HqDXb9Rq5dIovP/c8Lxw9&#10;iuc6Q7f9pN0NFXcxwiiiVqvx6o9+xJUrl3nxhReYmZlBxOn9ZOzlksTrJ/ec/E3uX8Qxt6Pbkmva&#10;Se/D7cVgCKOQIAgeUKAl/ddoOYm30/B9xR41SX+X9IPJvY3i7t27/Pmf/zmDwYCTJ0+SSqUeOO6g&#10;c5LyGRHkkz4siiLCMCQMwyHJZ3L90X7uoGsYY2g2m7z66qusrKxw/PhxqtXqcP/o+5lggo8DhnWS&#10;eNofz2+e9j+DIMIgIktkLYVAmBCMQWtDMAjQocaRIESEMLExUiaCbtxmHrjR8af5cDBgzfIY2q0u&#10;yzdWWF+v4zgeGg1RF0f1ePmlo3zupZNkMjGnUfxeHoVh246X0fb+wBLffiJjJUvybMP3/8A5Ij5m&#10;pOzRfyPbEjnH3tT++9Kxp5jQCROCxMReA1rrWIkw6Z8+SZDEFnSBsMzyRtPpbbGyeo5mYxlhAhCK&#10;COvm9ywwOqgnlScZWD804or/rGA1WwYpE829S78nub+6R32nx7vnV7i5vE6z0WJzo0YYBvhemmwh&#10;4ujJDKdfKHLsdAk/5QCWVG9fp6AxQmGMQuChlIeULv1+QGj6SG+AcCK0CZEqQBuJIcUgCjBEYBTG&#10;2HghbfoYeki1n1ta0wURYIxDpBVSuQSBJjLWLG1JE0OMMGA81tZ6vPfuGt22w8LiPLmCbyctyrMs&#10;9miEMhjR/1h5AAxjYg10m202bq1w78oya1eWuX9pmbsXl7l9+TY3Lt3h2qW73F5eZW+zgR48up7F&#10;XdpIjwhCGKTUCGXdc22ybeKe0sKYDs32DW7fe5Wbt7/Pbu0WkbbkimBQUuF5PpXKNEeOHGWqWsVx&#10;rabYAJHWeCmfhcOHOH7sBIuLi5QrFfL5Avl8nkw2SzZreQWGwntsTU6lUhQKBUqlEuVymWKxiO/7&#10;+L5POp0euvtXq1Wq1SrZbBbXtdkmksXEljsd/xVPYKkeFQyUUmTje06lUg+4wyfHPE7ZE0zwWUHS&#10;ThzHYW5ujunpaer1OtPT03z5y1/mK1/5CuVymd3dXdrttj1JAEJTyKQ4e/QoLxxe4ujUFIdnp8lm&#10;M8M2nrTr8XUZexMdO3aM+fl5er0eQWC9/ojbs4gVAck4PapgNGPW8OR6o78TjArEybhvjOHy5cu8&#10;+uqrbG9vH3jc6L2MPkNybzJRUDxiLiGEYGFhgd/7vd/jl37pl8jlcoiRkJxxjCoURp9HxspVgH6/&#10;z09+8hN++tOf0u12h+Ukxz9sQLFKA2IelqWlJRYXFx/wFmBkjjS+PsEEnxkIgVCOtXoba/Bod/v8&#10;+K33+Jf/9k/40x+8ztrGFiY2hmhEnP7v6cMAiIj5hTK/8Vvf4Lkz0zRqdwi7W0SDNRZnU5w4vkA2&#10;4wMCEwvunwTYoWO/jwl1ZLMYGIj6Ic2dFp16jygIAetlK4RCGOvFOsEnB+p/+p/+L98BEROoQRh1&#10;uHfvde7eeZUo2EagMUIQGmNjVMZLGMFBg+bjwA7Y1gMgwYctU2AnAY8rpHx4CIzRNm7GCMIANtab&#10;3Lq1wdLRMoePViiW0jTrfVrNDqVShnYrZHe3wex8EeVodCBR0mXQD7lza4tavUe5kiGbStNqBdy9&#10;swsYpmfydDoBtb0ajvIJI4lUlidgbbVJ0A9QjmJzs02r1mFmrkKvF3LvXo1iIUsum2Vrq06zbiiV&#10;czjKpdMKWV9v4zuCQT9i5X4TzxNUy1nWNxqsrbXJ531yuTT1WoPVe5tkcz7Fik+7NUBgiexWVxr0&#10;+z1m58rW0vSYJI/PEkIIjLTkJqoZIBsBBLHCwmqIiMKQfr+PUdZtyimkcWbyiNTB6VmsZsmgI5d+&#10;N88gyCIEeH6LVKaBUsFQOSCGwqyI3a80QdCh2dpDa0M2k8dzc8PUjgkGgwGtZpNg0McgcDyXYqnI&#10;4aUjPPfcC8wvLJBKp4cT3YRoR0qF53pIYb0FIhOhiS1SMRt9EoOeyWTIZrNkMhny+fyQ8d/zvOG9&#10;jE6q7QNZv7RUOk0hX0AIQRAE+7sf+d33tetCCEKjyWSyTE1P4fspxBgTTvLeHl3eBBN8NjHaLoQQ&#10;+L5Pt9tle3ubb37zm3zlK19hfn6e6elpcrkc09PTuK7L1tYmd1fusru1hYwgl8tRyGQ4PD1FIZVm&#10;Y2ODlZUVtre3CcMQz/OG2T+01uzu7nL37l1u377N+fPnaTQafP3rXx96ABD3F4PBgM3NTVZWVtjc&#10;3GQwGOD7PirmOFlbW2NlZYXd3V2EELiuS7fb5d69e+zu7hIEATs7O9y7d49arTbkOtnd3eW73/0u&#10;b7/9NoWC7Xscx2EwGLC+vs69e/dYW1sjCALS6fTQnX99fZ0wDGk2m9y9e5fNzU3CMKTX67G6usq9&#10;e/cYDAZks1nCMGRtbY29vT3y+TzZbJbt7W1u3bqFia3xKysrbGxsQCygSynp9XrD97e2tkar1Rp6&#10;Dly/fp0/+ZM/YW9vj1QqNSRq1Vqzvr7OysoKOzs7D5RnjGFra4uVlRVWV1c5f/483W6XL37xi0xN&#10;TSEP8ByY9JUTfJZgkvoftwEhBWFg+PH5S/wv//bP+f7bK1y/fQ8l4cjheTLp9NAm8yyEUqNBCIPr&#10;Kaanp6hWS5iox+JChd/93W/z7V/+ImeeO0o648UStb2PZ3EvTxuWq2U/tatC0mt02Lq1zq33bnDu&#10;u2+ydXeNXCZNtpAFZeejdqyK540TfCKgvvOd73zHxLG6Qhhqeze4euNPaTSuI7RlKDciItISgdWs&#10;PQo/76AkDrAyfrgyBVIoqzx4ZgoAm/XAuitaIXprq05/ELC0VGFuvkwq5dJpGcLAkMu79Ach6/e7&#10;tDtt6ntd9rZC+oM+UTRge6tNrxuRTnsU8nnanT57tSauJ5ibKVAs+7TbXWo71g0ykxWk0j46dKjt&#10;NgmCAMdJoYRDIZ9Bh4Zms0sm7TI9VUAITb3WBUKymTQp36XVDmm3GpYWVfj4niSb8tmttWjUIzwX&#10;iqUM2axVUnQ7AwzSxv1Lg+tCq9nDdaFSzZJOp1CWePRjARErsTBQlGmmcxVKlSr56RKFSplipUQ2&#10;nyab9ylPFyhW8njVHKbkY9xHaYolECsAegXCIBMrAJr46QZKxWR7Qw8U2wkaIxDGQQhJGHUYBHWM&#10;0aT8Eik/x2hP2Wl3adYbCGPwUz5T09OcPHmKEydOMTM7Y+P54/IT648xBhHH0bquTT9oLesexkAU&#10;Whddx1Eo5eD7Vhnged4DhHTJzdu2l9xT/Fu5pNNppqdnmJqeRmtDt9sd3sMj21m8WcTeDAioVKy3&#10;gROnxkv2P7KMCSaYAOK2Prq+srLC8vIyJ0+e5PDhwzSbTYQQzMzYvuLWrVu89vrrXLt+hWtXr3J/&#10;ZZVKucKxY0cop9PcWr7JG2+8wbVr17h+/Tr37t0jk8lQLBYBuHXrFq+//jqXLl1ieXmZCxcuIITg&#10;W9/6FtPT00OhtdvtcuXKFc6fP8+1a9d49913WV9fZ35+HoCLFy8O9129epXNzU2KxSKDwYAf/OAH&#10;/OhHP6Lb7bKzs8Nbb73Fu+++ixCCarXKysoKf/Znf8atW7eG2U0KhQK7u7tcuHCBy5cvc+HCBZaX&#10;l6lUKniex7lz5/gv/+W/sLm5SafT4d133+XHP/4xKysr9Ho9bt++zblz57h27RoLCws4jsNrr73G&#10;97//fZRSLCwscOnSJf7gD/6AWq1Gp9Ph4sWL/OQnP6FWq7GwsEAmk2Fra4uLFy9y8eLF4X2kUilK&#10;pRLnz5/nu9/9Lp1OBxWnZy2Xy1y7do1z585x8eJFLly4QK1WY3p6mkwmw/LyMn/913/NlStXuHnz&#10;Ju+99x6e5/HVr36Vqamph+ZDkz5zgs8ihDGWfwwBKOqtDn/yl+f5zz++wKYpU6u3cGXIF188Q6VQ&#10;QGqDEDrOPvI0YUOAE89Q5QimpoqcPHWYl146yZnnjjA3X8b3HcywzSbp9z4ZbTeJBhcYdF9z+Y33&#10;ePU/fJ/Lf32B2t092hs1wl6PykyVVD6LkHaevD8PnuCTAPU//8//1+8IoREipD9ocnP5+6yunUfT&#10;RhgHpMLoKGa2iOWWMfw8g9KoMLFv3bT48GUKxNB74Mnv5f0QaXBUrInXBqkcMtk0s/NVCkVFKiVR&#10;CsrVHAuLBTxfce9Om+pMmjMvTFGtFmnUBzTqdeYXSiwerrB0tMpU1SOXlaQziupMhtn5NIWCQ6Ho&#10;MDVVoDqdpTKdIZdz8X1BseQwO1ukNJVifjHPwkKecllRKrvMLRSYnkmTyyvyecncfIXp2TT5vEs2&#10;L6nO5JmZzlCdzjJ3OMfcfIZS0aM8lWHpWImZOZ98Pk0mrahUSszMlZiazTA7n2dqOkO56jBdzTO/&#10;mCNfVDhOzFD9MVEBSGMDEoQQzGTKHJ5eZGpmhsJMhWK1QrFaJp/3KZV8KlN5ypUCTilN2xeEjxwj&#10;bCdvtEuvkycIskhp8FN1UukWyonJLh+qc8Lm8DYCSURkWvT7bRzhkk7lUW4qjsGVNJst6rU6Oorw&#10;Uz4zc/McXjpCqVQasvJbQXr/GvvCOziOFdSzuZwNBxCKXn9AFIZxCi6rlEiUa6MWJYQEab0fDHag&#10;Uo5DKp2hWCpRnZ5mamqafC5PFGk67TZBYN1TH3rkgyAgk80yOztHLp8fxsXyWO17ggk+m3hA4Rfz&#10;ANy7d4+bN29y6tQpZmZmuHr1KrVajampKba2tvjhD39IFMIv/8q3WZif486tO6xvbnJkaYles8kP&#10;fvADisUi3/jGN6hWq1y7do3t7W0OHTpEr9fjT//0TxkMBnz1q1/lzJkz7O7u0mg0+OpXv8r8/Pzw&#10;Pq5fv87rr79OuVzmK1/5CqlUir29PaamplhdXeXcuXMsLi7yta99jWw2y5tvvonWmqWlJXZ3d3nn&#10;nXeYmZnha1/7GgsLC9y5c4ft7W2OHj1KsVjkypUruK7L3/pbf4vnn3+eXC5niQOnpzl16hTz8/Oc&#10;O3cOx3E4duwYvV6Pc+fOYYzhK1/5CqdPn2Zra4srV65w+vRpXnnlFbLZLK+99hr5fJ6TJ08ipeTO&#10;nTvk83lOnTqF67r84Ac/QCnFV7/6VZ577jnq9TrXr1/n8OHDTE9PE4YhpVJpqIC5evUqzWaTU6dO&#10;AXD9+nWef/55fvVXf5UjR46ws7PDH//xHw+f1fd93n33XTKZDL7v88d//McIIfjGN77BqVOn2NnZ&#10;QWvNF7/4xQc4ABLFy6gnwAQTfCZgNBBzGcUekGEQ8NOLN3jzwjKRkyErQ04uFvna55+jWszb84R1&#10;T3/qSIR5YeeHSkE2lyaXy+C4lsNEYxBS2YONecQ88eMMAxi6tQ7nf/QWN88vU9AFfJFFacnW5ha4&#10;gpkj87hpZygLfLKe8bONWIowaAZsbt9ldfUtorCJ1gYjFWEIUQiS6JmLeU9ScYYD4tAF5fHL+DBI&#10;ijU6Ji+SmlzeoViWpFMuEKKUJldQlKcc0lmJdCI21ppcv7TH8rUtjImYnilSKKapVH2mZjzKpSyO&#10;UniuolRKUyrk8J00rnQp5FJMVTOUiilc5SKNIu07VCpZpio5MjlBueKSzUiyGUGl6pMvuCip8P0U&#10;lWqWfMHDdRVSOuTykmo1R6noUypDseiQ8l1KRZ/p6RTlUpa0a+ND8zlFqeRQLDgUCx6lYop0SlAq&#10;+5RKaTzlILVjA+8/JhDxAuC6Ns1cOpclk82SKhTwczlSmRT5fIpCzqOQz5D2/QNzWO/DdvA2Rmaf&#10;eVtJ6zHzSMgQVGAFbyGRJqLT2eDe/Z+yunaZTreBMSHGRERa21KFwPfTD8b1w/DJDGY/l+2I4kxI&#10;gXIVvu+TLxSYnZ21qfUKBRzHGbaLUWGCYfq/LFNTU8zMzjK/sMChw4dZOnKEI0ePcnhpidm5OXK5&#10;HI7rUiwWH1BKfBgopahWq0xNTz9wL4y03QkmmOD9MSoEaq1ZXV3lD/7gD/hn/+yf8W/+zb9heXmZ&#10;Xq/HzZs3uX79OocWFjl58hQnz5xhdmGemzeXuXPrFhfefZfbt29z9OhRTp06xZkzZ4bC9urqKsvL&#10;y9y+fZtjx45x9uxZlpaWKJfLD7R5Ywy9Xo9r166xt7fHsWPHOHbsGF/84hf5yle+gu/7XLlyhXq9&#10;zrFjxzh69CgvvPAC+Xyemzdv0mw2hylMZ2ZmWFhY4Pjx48zNzdHtdun1esM0p7lcjrm5Oaampshm&#10;sxQKBYwxXL16lR//+MdDrwOtNfl8fljm/Pw8S0tLHDlyhMFggOd5zM/Pc+LECRqNBmtraxhjKJfL&#10;Q8WCUopCoUA2m6VarbKwsMCxY8c4ceIExhjq9ToAxWIR13W5ffs2r732GufPn+fmzZsMBoNhStZS&#10;qcTc3Bz5fJ7l5WVWV1c5fvw4p0+f5uTJkwBsbm7y7rvvsry8zPPPP8+pU6dYWlpiamoK13Uf6htH&#10;+/wJJvisQYg4ll4IiEKyKZcvvXiKL5w5zDS7PL+Y41e+8hIzpTxaRxgZpzV96jA2+5M1N2GExCSp&#10;xyUYEcXTudH5mwbz4VMz/yKRzDYTNOoNtrf2cGWalJPH8XNI41PbqHPlvev0Ol0wlnHhmbzuCZ4Z&#10;ZJxsjE5zk7srf067fQdBhEKBDjHGpnaI4BmneEhEq8etQTIm1Xvc8x6G0WC0tdoCcWpEY+lEpAYy&#10;aAmR7GNkZM3NOkSIECIPRwokPaSGQsbl+bMVTh2tkM0ZKhWfI4dzHDtRsWnbcJAYjIgscyhxblID&#10;EDPSC4HRAZIBgtC64gtAdNFSQ+RBZNja7vD2Ozus3W3bfsYYW4bsDTspISIkmogeIRJQGBQmduG3&#10;nZYLookwEZtbHd57d5P1lS4mlECI0C5SGXQkAAcjQ5AR2lYOKyTrEOgAD5IYfRQwRiOMQRmBEhIk&#10;CGkQwnJDhGhbXSREWD4HIQwKDUREaLS0KS4xUSzu228TYvNkmwikCFBOiBBJDhRsndHxO8Cy06KN&#10;JV8UAkwaowWt9j1W7/8Vm+vn6HYbRGHc3Yo+iAA/5ZBJp6zwH7vQm/2K8VDrGFd6CSFIZzLMLyxw&#10;+NhRpufncDzrdj+qBBBxTG2lUmHpyBGOHT/GkWNHWTqyxOLhQ0zNTJPL5/CSUAEB6Uya6bk5CuUS&#10;ynHsvej4OU3SVAzG2K8vHJfK1DRT07PDFIMTPBsEQUC73R6mI3sUzCOIyCb4+CNRmImY6K5arTI7&#10;OztM4TkYDLh37x57e3tUpkooqXAdj3Qmw97ONvdu32b55i1arRZTU1MPhA9tbm6ytrbG3bt3CYJg&#10;6FafXHe0nxFC0O/32draQghBLpdDSkm1WuX5558nnU6zt7dHOp0mn88jpSSbzZLL5djb26PRaGBi&#10;Mr0kFMlxnKGrf1I/RUzIl6Db7fL666/zH//jf2RlZYVCoUAulxuS8yXkfY7jDElNk/MS7hIZx/D3&#10;er0HrpP8TZ7V87wh50omkxnG8SfKh3/37/4dFy9exPd9isXiA31r8mzJts3NTS5cuMA//+f/nH/y&#10;T/4J//Sf/lPefPNNms0m9+7dQ8RhD77vD9/z6PsexaO2TzDBpxm2zluCZwEIpVCuy8vPHeX//L/7&#10;23znH/w2/4e/9xv82ldfopTPI2OvRqGfvvXf3kocavxAe43T8Qkb+imE9Y21+5RNB/gomDiFNZrA&#10;QGSjHTCRJjRW8tJxxgOM3W50FHtGPAPEc7jISOrbdZobu/iRxDEGJwIRRYSDPp6nUEIiUWCUnQNO&#10;8ImBREeEgxb377/L1ublmFXeYEZT/onhf08dDw527z/4jcJOhtg/JxZSkknSE0EkVl2DNjYlW9Bz&#10;uXl9j+/910v80b97kz/5o8u8/WaNfse69khcGx0hJINAIEghRAYhPKZn8zz/0gwvfn6W5z63wPyh&#10;PMoxbO/s0GrtoUNh228s4DmOiDNwDoiGeZ8dgsDB4IGwbP9RmEIYD6VcdKTodkM2N2t0OgOiUFmF&#10;CB46SiFFGikdDHGHKByESKEjgTYDtLAKnk7LY2M1IArTIFI02wO2t+u0Ol2MseEVCEUUaRv3L429&#10;jhEo5SCESxgKDFnQWYh8yzXwEcLEdcZEhqgfEPX6RIMIPQjR/QAGAWEQEvUFJnAYDAxBX6MDgQkV&#10;WitM5CFIg/HRkRfLtgKMh8CLc7RqhIxsh248tFZWqyAcjHYROg3asxwAMXmkkBrlRCA61Js3uX3n&#10;NVZX32IQ7gERWrsIkcd1cvi+VQBYBdTw6WL12Oigst9GkjAM2xYErudSLpcty/8Iu3WiKIuiKE4D&#10;WCCby5KO3VHdmAxsn3Bw5BpSksvnmJufZ2p6Gtf3kY4CGXsnYEAKpKPIZLIsHjrE0tIRisXiQ23y&#10;w7bzCd4fo0LhxsYGV69epdPpDJnFk/1a6yFj++SdfzKRfDchBLOzs/zWb/0Wf//v/33+0T/6R3z7&#10;298ml8tB3LYjbT32Es+4RCjWMXFfooxL2nmyHgTBA2z/iTDLSNhR0pZFnAUgYayX0qYdTLZrrYf7&#10;knOklCilhsJ6Uk5SL5NzjTGEYTj0PIiiiJWVFd544w2MMfzKr/zKMDQglUqhtR4+i+0794Xx0ftI&#10;rpdcf3S+oLW27yjeN/oOkvtrtVr88Ic/ZHNzk6985Sv87b/9t/nyl79MqVQalp88X3JtrTXT09N8&#10;/etfH973P/7H/5hf+qVfGl4jIWAcX5LrJ3Ox0fUJJviswMROmCZWABDPiIqFPJ//3HP83u/8Gt/4&#10;yueZqpbiNmXnS+/v3fmkGJFThnOy5PfoPzvdsot4ILz5IBgp47uOH1TbMVwaDXFmAyEgMpaYHSGJ&#10;4mOeOqwzAwJDoVygOFNmq7VFrb9HYDo0ens4BYf5o4s4aQ+dPOgEnyhIQ8j2zjIrqz8h6G8/NOjx&#10;EUzWbdnjWz88ntb9CREOLeZSKtqdgIuXV1lernHk2BQvf/4Ys3Mz1PYGtDpdQqNptgR7tZBao0Vk&#10;DP0ooNFu0WgFtLo9Gs0BnQ50ewMMgnpdc+ndXe7c7NNsROjIpdsR1Pcitjf6tFsCrQ29sEet0aAf&#10;GnpBRK3RptZs0e4FtFt9dna3GUQNNB3yBZdTzy1SnUnRj9rUWw2anRb1VovdWo1Gu05o+kQh9LuS&#10;+l7I3m6PTscQDiTtVsjVa6tcu36Pnd0a3X6LfNHj2KkZphc8UG2CMKDVHFDb7VFvtBgEfaIopNPr&#10;s1tr0Ox0aXXb1JsNeoMuWnUxYp8x/qOAEWCkQEewee8+b//kTd78wauc+/6PePMHP+Lcj17jzb84&#10;x19+7yf88Ptv8uMfnuPKe9do1JtIAUqY2C0/ROseRtTRdIkijdYhRnfRNEG00PTROiSMQqtIMX2M&#10;GKBFl8hYzwsZW/GtQimyzLHGQZge9cZVbq/8Bav3/4pebw2j+wgTk24i0FGEjiJMFGHCELR+LG2v&#10;iK2EhUKBSrVKJp9HeS5CKYTjkM5lqc5MkysUHhD2x9vQ+O/Ea+DosaOcOH2KucVFylNTFMol8qUS&#10;U7OzLB09wqlTp1hcXCSfz9tnelKl3AQfClJKKpUKd+/e5a/+6q9oNpsPCBCjgtFo3z7BxxvjAt/o&#10;+CyEIJVKMTMzQ6VSIZPJsLCwQKFQYG1tjSiK6Pf7NBoNFhcXOXnyJGfOnCGXy3H37l3CMKTdbtPt&#10;dh9wP9das7m5SRAERFE0tJ6HYTi8rud5FAoFdnZ2WF9fZzAYYGKh3fd9yuUye3t71Ot1tNY0m00a&#10;jQaHDx8eeh+MPs9oH5EI/a7rEobhUIhutVo0m01mZ2epVCpIKQmCAK33U96OHs+I0mI0hCGKbD97&#10;kCA9vi1pO8lzJxkAKpXKkEgwDC1Rb1Jm0r6SPvjw4cMUi0VOnz7N7/zO7/D7v//7/Pqv/zonT55k&#10;cXGRer3OxsYGYRgOv9n4N0/ez0F99AQTfBYw3g4SJJlDRsNmknb/STFJGyGs47GxQrcgigO0Yxks&#10;9kSOdGgNlRLCKETIDx+O+WFhPU5BxcqHmcOz/PLv/xonv3aGte59btVusKW3OPL5E7z8rS+QKmSf&#10;sXf4BM8K6v/0T/7hd27e/iGbmz/FRB2S+OKPcoJoG/bjpfBLOgMRx1grJ8kFvL//cWHzltsyjFFs&#10;b4dcfu8+UzNFzjxfoDqVJpNx8FKSYinF5lqLy5dvc2t5j7t3tgkjhaM8rlxe5cqFDdqtAXdvNbl0&#10;aQWjfUrFDJcubXL+3BrNWoByBvhpxcrdbZav7XDzRoONtTZ+xtCoa956fZX1+wPq9R4X37vP/ZUB&#10;zUbA3Zs7XLu+iRBp8ukCy9e3uHmzST6bodUOefP1O2ythbRaPS5euMv2piaXq+A6ipWVTS5fXOH2&#10;7S02Vgc4Kk2vN+Bn59e5eX0XSYDWio31Dnfv7JHL5kmlfdZW+1y6sMXN5TU2NpoYncUIweULW1y5&#10;WKPdgrt3trhxdZMoUuSLBRwVhyx8RDAYtLDh93qrTWd1m+5ek36rQ7fZot1q09prU9tp0mz26bZ6&#10;hEohqylUzkELSbsVsLPepbY9oFnT1PcM9T3D3q6mvhvRagR02i16nRbtZpdmPaSxp6nthTTqPWsF&#10;SymE2G9DUjq0G5qt9R5729DaMzT3+mxtNNhcq7O33Wd7fY/d3W3arTrNeoPd7U221ta4v3qPrc0N&#10;0IZUOoVy9ln0PwjGGJRS+J5Hyk+R8tN4rkc2k2VmZpapqWkymWzstvbwwMoB7Shpd67rkUqlyeXz&#10;VKpVpqamqVSqVKpVisUS2WwWd4Txf39AnuBpI6lnvu9TKBS4ffs2N27c4NixYw+4Qo8LM+PfdoKP&#10;H0a/mdaavb09fvazn3Hp0iXr3ZPNopQilbJeQ47jsL29zdraGlLKYRq+EydO8KUvfYl8Ps/9+/eH&#10;aflWVlZYX1/n+eef58UXX6RQKHD58mXW19eRUtJsNnn33XfZ2tri5ZdfZnFxERlb8QHW19eHafI6&#10;nQ6dTmfoibC2tka322UwGHDr1i329vZ4+eWXWVhY4MqVK7zzzjtMTU1x/Phxer0eb731Fnfv3uXQ&#10;oUPMzs5y69Yt1tbWmJmZQUpJGIasrq5Sq9XwPI+trS1ef/11fN/n5MmTbG1t8eabb6KU4vTp0yil&#10;OHfuHO+88w5Hjhzh6NGjbG5u8r3vfY9MJsPZs2fZ2tri3LlzRFHE4cOH2dnZ4Uc/+hG+73P69Gl8&#10;3+fy5cu88847FAoFjh8/zv3791lfXyeVStFoNHjzzTfZ29vjlVdeIZVKcfHiRYIgIJ/P4/s+2Wz2&#10;gZSEnU6HZrOJUopcLse1a9eG4RStVovz58+zs7PDCy+8wOzsLErFIYFjCpMJJpjgwbZwULs4aNvH&#10;DiYR/kFZ3wWCyLDXbFJrtukHAdJRuI6DjP0LlFTWz+AZPJ4xBmkMCIFwBKWZKtPz03hpl9Nfep5f&#10;+/3f5JVvf5Hy4hS4AmG09RgQE0+ATxLUP/gffus7d++9Sr+/DTp25f0IhX/iSiOlVQI8UWM9QHnw&#10;ROVoCUKDEQSBYGOtz/3VOsdOF6xrERLXg3zep90ZcO3yLqm0y8nTR0DA7eX7TE1VcF2Xjfst5hYK&#10;HFmapdPvsrW1w+GlDGFoqDW6nDpd5cTJMrmij1KS6myabMFhe6dJKpWhVPHY2w3odts896LNn761&#10;0aI85XDs6ByN5oCtrR2OHa0SGsPWVpdSSVCqptjeDOn3Qk49P0UmnWVro0M6ayiWXBxPMjWdo1TJ&#10;srvTRoiIUjlLvT4gnfZ45QsLTM1kCUPB9laNYtEnMgHXL+9QyBc5fqpKEIRsrXfIF9NIR7G1WWN2&#10;vsjhpSnanYhOp0NlKkMm4z6LvumRSDofMdCI3S6y0UdpEFrYDAHGMOgN6PciRNx5irSHO5PDyaYI&#10;QsHq3TYXzm9x9b0mt2/0ubPcYuVmjZXbu6ze2WH93jZrq1us3tnm7vIOd5frrCz3uH2jxcZaC9/1&#10;KRZzuJ4Aad22jHZYvdvgnbdWuXphhzs32qwsN7m9vMP1q/e5cuEWVy5d4/qVi1y69C7v/PQ85994&#10;nTde+yveeP3HXL58Gdf3OHToMKm0jZP9ICT1X0rL6p9Op8kXCpTKZSrVCsVSET9l81CPtxVxgEfN&#10;6O/RshPNu+u6wzSDyYR1vIzRcyd4ehh9p+l0mqmpKd577z0ajQbHjx8f9ueP+p4TfHwxOhZHUcS9&#10;e/f42c9+RrfbRSnFYDAYknMKIchmLalnp9NheXmZer3OqVOn+MIXvkC1WqVYLDIzM8Pm5iZ3796l&#10;0+lw9uxZXnnlFUolSz5aKBRoNBqsrq4ihKBYLJLNZpmdnWVxcXFI5pnP5ymVStRqNW7evEm9Xqdc&#10;LjM9Pc309DS5XI6NjQ2Wl5fRMav9iy++SBiG3Lhxg93dXQqFAktLS3Q6Ha5du0a322Vubo7FxUXS&#10;6TTb29vs7u4ipWRxcZFiscju7i6bm5tMTU2Ry+VIp9NUKhVqtRr379/HcRyOHj2KUoorV67Q6/WY&#10;n59nfn6ezc1NNjY24vSm02xtbbG6uoqJCQFbrRb379/H932OHDmC7/vcuHGDjY0N8vk8J06cYGFh&#10;gXq9zv3794eEga7rMjs7y8LCAt1ul42NDbrdLul0mkOHDnHo0CG2tra4efMmW1tbOI7D7Ows09PT&#10;TE1Ncf/+/aHSplwuI6Xk8OHDzM7OPmDZHO+DJ5jgs4rxtnCQAWN0/8cZIlmMNWTVu13eXl7mr969&#10;wOvvXeTqvRVavT6+75PxUwl7u51fP/Xns+ELiVbCYNASiqUih48dZumF40wdnsUvpEGBksKmXDTA&#10;0Ot1gk8CxI/+8v9mNjffwEQDMJJIW1e+jxJCWJf7hLjjsWAAJNKxLL5PrETAEoZEpotQLv0BXLtc&#10;4+K763zpW1McX6rgKIkWAUGgubfS5qdvbHL2pWlOnplic73Fa68uc+q5eSrVLFcubHD6hQqLczne&#10;u7TN9Uub/NbvnKRej3jz/B1efGGGU6dmkUrQ2DNs7+yysVFndaXD6bNTHDuZ5cp7Ler1Xb79a8fY&#10;2Qp4+9w6S8eznDg2x6VL29y6tcZv/vrztDp9Ll3aZWkpzex8lssX2nTaHb7+7UV2tge8e36NxaU0&#10;Z56fJgxc1tcbbG02WVvpsrDoc+J0lUuXt+l3Q375V5ZQDmysh1y+uMbCYo5IR1x6b4svf+00i0cV&#10;t2/scO1igxNnqqRSDlcu3+PsCwvML5a59M4221t7vPT5Q8zOpZHvx5T/lGGMQSNQnQh1q45Yb2AC&#10;DVogMQRG0233aTQ7GIUlNKlm8V88RPpQiYHRrNyus3ypSWvPRcgUjDK+GhAJa6IQoCOMkWAcQhPh&#10;p3uceD7H8dN5/FycE1WD0S4rNxtcvbBLq+YiSWN0hBEhQlhvE5vG0sS8AhKimHZTKDKlCr/yN3+L&#10;X/vN36FcmRp/bBgTFEYtvGbEHfUgjG8fLWd034fpE0YH4vfD+DUneHKMCwbJ97537x7f//73+cIX&#10;vsDLL7/8wHE6jpee4OMPPRKPrrWm2+1Sq9WIogjHcfA8j1wuN4y91zHXQ6vVotezHknZbHaYVcQY&#10;QxAENBoNgiBASjm0VCfKwMFgQL1eJwgCfN8fKhoSD5PR9jsYDGg0GvT7fTzPI5vNDsvqdrt0Oh0G&#10;g0HMN2KvE4YhjUaDTqeD53mUSiW01sN7Stj/k/uMosimOc1miaJouC2Xy1m+g3h/GIa0Wi2AYeaC&#10;Wq1Gr9cbEhIGQUCtVkMIQaFQIAgCOp0OIlZoADQaDaSUFItFPM+j2WzS7XaH9yqEoNFo0Ov1hu91&#10;MBiQTqdJpVIPWfiz2ezwmRPFTTqdHmYfCMOQvb09oigaKlAHgwGZTIZ0Oo1SCjPiCcKkD53gMwYT&#10;e0DJEU9CMeK1ON4uHjWP+djCxMK2gWanx7lr1/iv585za7tG5Ppg+hQR/NLZM/ytb3yd+XJpPwX3&#10;U/auNMZgIo1QEm1sqm8QMTm6wMTerVJIS18mrHENYxAHGJQm+PhC/Ic//num19tGYcAIwuijjdsm&#10;tiTaycfjT0ptuxEIJVHKkpc9cQXUAsQAjSQ0EbeXO7z516t87otTfO75GTAhQjkM+nD3bp3zb97n&#10;c1+Y4vTZEtubfV770QpHThSZnk1x9b0ap5+fY2FBcvFCmyvv7fCbv3OYenPAT392n+efm+Xkc0Va&#10;zZBL7zSITIAmYGOtzcmzFY4fr3LtQp1Gc5dv/9pxttb7vH1ujcWlPCdPl7l6bZvrV7b47d/4PJ1B&#10;iwsX73NkqcrcQoarF+s0mnW+9TeOsL3R593z68wdynL4SJnby7t0OgapHLbW28wfcjh+cpZLl7bp&#10;d/v8yq8cxvcV9+4FXLuyyfxcln6gufjeKt/61VMsHk5ze7nFpXc3OX6qRDqd5vrVe7zw8hzTs2ku&#10;vb3DznaLlz6/wMxs9hmRsBwMK/wIZDdC3awhNlpEQYQx4CIIjKbT7VNvNtAYfASqnCH14iLpwyUi&#10;R9NqQNgooswMyslijESYmNAlkegTyjsdEYWaIIjQDMBtksq3yBYDm1BBKjABGEGv6dBupHHNNFLk&#10;kMJ6IOgoigc1iRASJQVhMCDo9dBoIuGQr87yuc9/meNnXsBPZccfG8YEwQ8SwEcx3lYe69z4UIMd&#10;H/b1xg+XcdAgPcHPj+SdJgJCIjBGUcStW7e4cOECr7zyCkeOHEGMkZ9NlAAff4x+36TdHDTJtX3f&#10;g+0rERiTc8f3J3Uhwej6+LEHYfSYpM4lE/TR+x3Fo+5l/BhG7n90+/ude9B7SZRd4+WYuP4n20fv&#10;d1RBNnqt5Lxk+6gwkmD8HpPjEuFlfP/oPY9vH18ffd7xZ59ggk8zkraQ4MH6b+LlUf3Ww+304waD&#10;ISJEGsWNe/f5//7gL/jp1jb9bJnAS2Po4e7VOOY4/Le/+st86bnTpDyFAZR4ujwAxsQk8BiQEmk0&#10;0kiMgEgQZ80CopjqMN4eCoMnEvrDCT4JkGF/FxWnMgujg6buHwWsAPQA9tv0h4DG6BAdBRj96PRz&#10;USy4PRoSg0IIUEJRLmepTDmsrfSotzRawdZ2yPLyLhpwXE2rYQgGilZDgehRrvoI4YIMQEQYkSIK&#10;NcKrE0lAKIQJiTBEkUOt3ubevXVK5RTHT5YoFlOx0BzFChGBNhHEDKEGjZYRJvQQQKi6oDSWHlVY&#10;pn6tUcqxxwubqC7Shlqty5276xQKOU49N01peoBUEiEVSkUYrYlMhkjYhm+MQDgR2SJk8y7bG32i&#10;0KPTbZBKh+RLCiEjtNFgrOJFiwBjHIyQj/MBnwp0zLYq7QPHg4HtkCIRC/E2ZQMSQSQs+YqI4jR7&#10;Egr5NIePzHLmhVM8/8LnePH5z/HCCy/yfLI8/7l4eYmzz73MyePHOHp4juOHT3D88BKVqo/0jA1p&#10;MQaMAyIinTcsHZnl7JnnePH5F3nh+Rd4/vkXeOHFz8XlPs/Zs89x5rkznDxxjCNL8xw+NM/RQ7Oc&#10;ODTHocVDuH56/JGHEGMu+uOTxYMmjI/adtDxo9tF0skLrOA/IvwfdM6jfk/w8yN5n+N/lVIsLS2x&#10;sLAwDAcYnRxNvsMnA6Pf9VHfLdm+r0g/uN2NlzF67Pi+g7aN4qD9SXnJ/tFjx9fHzx3dP759fFvy&#10;nOP7R38nOEhIF/G7StZHzx/dN7p//Pf4uxvdP34cI/cxes77nXfQ+vixE0zwaYKJMwonc38TZ7kL&#10;jSFCI3QU79MQBhBqAm243wnZagtagSDQ0mZuMjrm8nrStqKBAZrIpsOL789ESarjAKMDjInAhGAs&#10;QerPx8kviXTA+u42t7dr9Nw8xk+Rcg2+ykMuz6buc2v9Pv1uz87/n4GHrcBmkpJSooSw2Quk7Xes&#10;2UraRSVMgTbbgjvplz5xUP/bv3vsOxIItc1BKbDz+o8S1v1/fKCO7+IDbubhOmcQcaMX8QH7E197&#10;xEHCCiQSZCwMCvA9n1wuw+7uNhffXefKhW1WbrdIpSWLSzkcx+HW9R0uX9iiXu9x9ESF+YUyN6/t&#10;ce3KNulUilzB5/qVXe7eqjM7N00q7bG+tsfKnV16Hcjl0qzdb7O2WqfbbdFu9ei2NSC5enmdZrPL&#10;9EyRjbU2Vy6sIyUUCjluXN3l7p1NKlM59rY7LF/bQBuQ0uPa5XXqtTYzs1X2dgbcuLqJlJKpKfv7&#10;zu1Nmo02nXZIt20olvIMepKbN9ao7TUJQ8PWepebN9YRChYPz6Ck4tbyOlcvrzLoCo4eW6JYdrlz&#10;a4ub17dJ+VlSqQx3bu6wdq9u2ecraRznEe/6GcDEkyPZ04i9DnSs9T353sIYwiCkFwSx65JAply8&#10;ah6nlMY44EiftFclnZ7Fd/O40jLMOo6DchTKcVDxbykkUdhHhwFSuAhnQCR3iEQfIYnroUTIECEc&#10;0u402dQ8vpuz5Shly1UqLjsmstQhYdDHGJBSkE5lqM4fwc1YRv0Pi4MmmaPLB+F9jxVxgxouybaD&#10;rzvBs8Po+x79ZlJKcrkcN2/epNFocOTIkYcEkQk+/njUt3rUdz9o+6PWx48f33fQtvEyRo/5oGPH&#10;l/F94+Umf8e3H/R7FI8qc3z7+PHJ+kH4MOd/mOVxjx9fJpjg04ZxCz/w4NxfgEYiMXSFYDmU/Pub&#10;O/x/rmzwr+9s8Ycrm/zJnR3ObXa41zEE0qGUUngifELP4iTvoIynNUkOQmtoM4nRUggbBirsbnjC&#10;1IOxe70wgnsbm/zkyg26qTQm5ROZCIOD0AFOt8vJSoXnjx4h5XoYYYX0p4qROZxI+kNh53jCbnho&#10;sbsn1v9PGsS/+7e/YUwEQTRAOi7mgNQ4zxJCCKR0HlYA7OfE+NBIOhEpYqFKqbixWnzQ4Gm0tOzt&#10;REhlPSIQikajR7vRR8kUxkTkCi6ptMEYSaM2YDCw+YpL5QyIgE4rot8zpDKSdFbSrGl6nYhS1cf3&#10;Heq1Lr1egJ9yKVUl9R1Nr+PgpbsIGSFMFj+laTY0QmgKZYgCh2Zd4PkRmRz0uz7tZo9CWRFFAb2u&#10;wfc9PA86HU0UhRQrDiZ0aDYilAu5vKTfk3RaAY6ncZVHpA3ZvMBoRb3WRUpIZyRGK3q9CM+DbC6L&#10;1hGNepegr/BTDrmCQCrotAI67YBszieVhlarx6AvyBfSZDMSKd//nT9NRBgkElkLkTe3YbtrNbYJ&#10;dESn3aPWboMxSAmqkCZ9Zo7M8TI6JfBkkaJ/klz2OJ4sIuLO/SDoMKLT2qXTakDkoJ06XXWTvtxF&#10;CG35ApAgegjSFFNnKWfO4KrCeFFDaAO9dp1OY48gtLm8c/kKxz73NYpzSzjO4w9mE3w2YeK0aKur&#10;q7zzzju8+OKLDygBHupzJ5hgggkmmOAjxtBIF0/9tTFD4VPEIokxEUEYcaEL//LyLt9bbXOvG6Id&#10;8IxCC0FkDDkR8K0Zn//xlQW+VXZRT5AqzxibeVkKbc3+0t5cpDUSh0hIhj6uRqAEILT1+nwihYP9&#10;zxjNpVu3+Bff/QEXWn0olZGeJQEVezvMG8N/88vf5pdeOEva86xAPhnGJ3hCiH/7//sNYzREOsA2&#10;uQ8WlJ8mhLCx+w9d8+dQAFilgkRJx7K9SxF3Le8Pe76xxxoT5+a0sXdShOhQgdAo4aO1Awws07sI&#10;MNpB4NuYbmVAxK7xWllrsDBEkVVOSCnQOkBIG1NotIMULogB1onItU5HxkEIDSIAHDAeYOPNBQ5G&#10;C6QEI8I4Rbyygm2cfk/rKO5RpdVkSh0rOcCIPjoSSJGKRWcbv2m0svdnAozRsau3g1IBkQkQxge0&#10;vQfjI7DEi1FklRVCahACHSVCxvhbfnbQWKu7qAXIm9uInZ59jcMDRhQA2qAkyEKK1Ok5MicrmJQg&#10;LSoU02fJZI7gymzSIkYvM0QUhnRbe3RaLYgkWrXoO3fpyS2ECOx7R4AIkOQppc9SzpxASZsm6yBo&#10;oNeq023uMQisAiCVznLouS8yc+Q0nuePnzLBBAci6Q/7/T5vvPEGjUaDb3/720PysQkmmGCCCSb4&#10;OMDsS93oOM5cCoHQEgx0dcRbtTb/y8VNfrhm8KXL2Tws5hT5XJpaMGCl2aHe7vNSJcc/fnmJVzIG&#10;nsBoYgwExuCiESJCG0kYGcIwwnclQjpW2MdOck0sv0gdgPzwqZoTJNnXhNbUu23+5I1z/Kc3f8qu&#10;BieVIQr7VIFvnjjJ3/6lb3JouorAkgBa+WaCCR4f6u/8/vHvaACp0dE+e/hHhURYf/ia8e/xze+D&#10;/XsfIUSK3XQeLv9hCJEwjVomdikUEonWBikUUejhKIU2fQyhFcy1hw5TKEcTmTbKkRht4+dlEgcv&#10;BBgHpRw0AwwBQniAQWA7C0MY32PsRmMESgkiHSGEg9EJf4FBCgchYpZ4k2Q+iCyxnHAwhHEMlHVT&#10;R0RATBAW53y3/2IXJizTp5QSbQRGi/h3rIiJVbBGu+jIQeDE18KyhCJid3UVKzAMAmfoIfRRwapu&#10;BKIbIWpdRCcc6pBEfEAQhnT7g0Shi/AUTiWLW82AI3BFjoy3gOuW7TMaHvkQxkQEgx7BYGDTt4gI&#10;o/po0QYRjtRhjRJ5Mu48vltG4jy6TCAc9AkHPbSJvwMCv1AkV57Gdb3xUyaY4JEwMdlZsVjkwoUL&#10;SCmZnZ19RJ87wQQTTDDBBL8YaOy0SZKQXlruq0jDcj3gX9ys85/vdyl7in/wXJH//edm+c2FPL88&#10;7fDrczn+5lyRb04X+cJUllMll5QcWE6ux4UAjUGg6fRCrtxc5Sc/vcY7F26wvV0HacimPVwlwIB+&#10;IETnycZVe70IVymmqxUquSyy1yETBBzOp/nWmTP86hc+z6HpKo6K5QFhjagTTPAkUH/37578jtbR&#10;UAAkFqQ/KkgpHpG6LxGexjZ/KFjhf2jQ348Ct38fUWYUhZY8LzEZD+NaJBiNlIJID2z6C2GPk9IK&#10;wgiNMRopFKCQQqCJRjqEOLRAxOXFwr8htB4CWIZgqaS13MdnYIyNYRJ2i31NwnoGYBDE2k2hLWmf&#10;UBgTWBIPnPgFWAWAPdemGiG23Asia7WHWNi3TCdyKL3bTs0Yg5D2e9luWsdeGoAQKCnRJkIgrSJA&#10;xwqYR7zrZ4GhAqAXwV4H2d03/xtshQiCkN5gYIV/YRUAqprDm8ogXIEnS2T9RVynbPcnCpwDYIxm&#10;MOgRxgoAMKACItHEMBh+d4TAVSUy/jy+U7Df7FFlAuFgQDjoE0U20swIg58rUarO4nqp8VMmmOBA&#10;JH2qEALXdfE8j7fffpv5+Xny+cfjk5hgggkmmGCCZwGttZ2jWatTPD8TaAQhsNEL+V/vtPhfb9Xo&#10;a/jdRZ//4UyeMzlD1ndJu5KcElR9h9mMx3TaJSMF0sTZmJ4AAmi1u/zlm+/xL//99/nDH5zntbev&#10;8+Y7V1nb3KBaLDBVKeEox5JJC4HRT8Y5QOxXK+N/ac/j8OwMLx4/zpfOnOZrzz/Py6dOMl0q4Upi&#10;4SQ2bj5KoJlggg+A1Hp/opjIvR81nvpEVMeu9UajjUZHkbV+f0BDUdKLXdlBKOv6w5ADFISMU2ih&#10;0FogcECECNlHRzY0wGhr+Tex9hCsFU6qWBA3CmOUdbs3GojTC4nIuvdHVlAXwqbikNKJBevEoyA5&#10;x96zEImrb+zaTxSfP54zWCOMi9G2DCE0hsBa7ONc9pYgP0Iom0nBaMv5iXZiYd8qOSCKvQIUQqi4&#10;89YgDEJIdKRiVv1YsfARQti3A/F7t7+HOx46FoNVVphYeSAkSrixIufhcx5E/H7jICyBRBgHjMQY&#10;e/3kCCEUUjqxMufRhSYDH8S6A6ziQofB8HtOMMHjQkrJ0aNHmZqa4nvf+97T73MnmGCCCSaY4EPA&#10;zs/35zNaa4IwojeIPSeNtawbAz2tubCxwx/e26M2iPjmVIHfW5rmUCqNwQUhUEgbFovEU4aM0jjC&#10;wJNY/7FzLx1EXL9xl//03R/z15fWuBfkWaXCtZbDf/3JVf7Tq2+xvl0DYYkCMTZP15MiMSyCQglF&#10;1vOYL5c4PjvNoeoU+UwGlFWK2PTUct8IN8EETwCJCBHCCpC/iMr0aPeVJ29ICGmfB4ExmkiHRFGA&#10;1gPbt4x1PomgZkQifMUdUCw1WoFaAImXhLHKAGnsNYjjcJJTCe0xsZu8FdLj+xI6Xux6cj2BQEjr&#10;ri8SdyJpLfJCxJZ5YWxnI6wSYFhGfB/CagDAWC4AZIAhQCeuEMIqEYTRYAa2HA1G22cDgzAyjrnS&#10;SBGBieJUJw7CuLESxb4fI0MQ1jOCOB7JPlsYP7OIVScmDksIsXoCB6E1wmjLlK8VxHFelrXPKkes&#10;AB/Xywibrm+kWox+R2Pi+DEbzYIMDaGIXcqwsVXaGMJEu5y4mxlQod1mhIMjshjhxTlokvMfgSFF&#10;hVXgaAnaKIgHIosQjMARGaTIxu/vfUo1GoNBG400oU37iCLs94mCHqEJMYRobdPO2CVRzDxdDNVf&#10;Oi7f2PqQDMyPWrQ2oONjsedpA6FJVGkTfNQQQpBKpXjllVfY29vjnXfeGdYfrTVRFE0UTBNMMMEE&#10;EzwzWMf12KimQYdgopB7Pc2/uFnnn1/b49x2k3bYxxDQNYYfrvf5f19tcqcheLmS4b8/XeTL0wpf&#10;GYRw4kx0yTzdzqaltNbxJyfIM7R7Hd5bXuHi3QYNnSOSRYSTI1JZ9sIC716+zf179yEK0cZY09wT&#10;ehtgfWftqhSxZ7GyYchKWV4vsGn5pE3LR/ysj4IxhiiKZ+DJXDkWBUw8F7OSTzK30/G+OB+jscbU&#10;obUxmWdP8KmB+rt/99h37GoSwzJ+yLOFjBvMQxapREp7Api4vPEybecwbDnWmp9UaAGY/TCI4Q3s&#10;9yoPljP8HQvv8Yb9v3Zf8l6T44bnP3ROcuz4eWP7h2WMrY9df397zERvJJHpIpVGKg9jXOvBgCUt&#10;tXx1VmA3QsRELGCkQAqQwgrJJIJ+vG7vKX6nY4u0fZn1DjDJFqwwqTw00mZZlWa/oxZuHNZg64U2&#10;ofVSkBrzPjlP7XNbhYHshLDTxQQ6yeiIiMXuQRASDMJhiINwFG4lgzOTA98lI2dJ+bM4Mibbex8X&#10;K6MjwsGAYDAYCvVahGjRJBLdWGGjEShSzhxpbw5HerF3yKNGJkMY9An6vaFCA6FwPJ9CZRo/U7Bh&#10;JMPvvP++x+v7zwthDMJogm6bxs46jZ1NWvVd2o09OvUderVtOrVtuvUduvWd4Xq7vkOzvkervkO7&#10;tkOv08Z13XgQe/r3OcHBeEA5FnsB5HI52u02f/EXf8G3v/3tB/YRW2JG+5MJJphgggkmeCoYyqCJ&#10;IUZghOSH6wH/z/c2+PONNue3Ory2EfLdlT7//naT/3Cnzlvbbeb9iH94epbfXMhR9CRhbHm3U1eb&#10;rclO6+I5+SNnbh8CAlqdHq//7ApvXLxJy/gEUoLsI2VIZFwKosuXXzjGkaVFpFKAQSbG1MfEcBaX&#10;yBbJcyTz1GSJ5092e3zs+2B8HBck1kiAIDYGithoCpjAcoLFYarGnvQAxsuc4JOLBxQAJvYA+Ci/&#10;bxL//7QrVVLeaNla28qeEGAlzUCI2HL+Kajc1hJs4vylauSbCoRIYYRLNBSqbdvXRmMiYwV9rHVf&#10;x0rAhDQQYwiNIYoMUQhRKAgjSag1YXTwMggEYSDRobChB7FALGVExAAjrCAusG74QivrgSDtcRiD&#10;EQopXZAeZshjYPHwt7IdpGwHiJ0OZqCRIzoDM1QABLZPE4BSuGWrAJB+mpw7Ryo1iyL2dojv7yAY&#10;HREM+oRDBYDAiAAj22jRG3p4KJki48+R9qZRwh0qKg6EMITBgKA/2M89K60iJ5OvkslP2ewWQthh&#10;1NiwC6sAGC/s54MATDSgtbvBys2rbK/epLF9n73Ne9S3V6ltrbK3tUpt+/4D6/Xt+9S21qhv3mdv&#10;e41mfZdsOk06k0EquT/YTPCRwxhDtVrlrbfeolgsMjs7O2xHJlaA2jr1lCvTBBNMMMEEn3HYXPc2&#10;3bb1au1GhhvNkGvNAWv9AbdbIVebhkv1gPd2O9SjgBems/yPL1X5vaUSVRckMk65B9IkHFlPF2Fk&#10;WFnb4cLyXep9g3E8KxyZAKUHHJ/O8Ovf+iKHF2bRsc+nFNETpQH8SCHiJQ7hBWv40wiMUJjYcxns&#10;/J8RI8KzkNUm+MXhAQVAgo/y+z4LBcD7lmXiSjxSmUfdWt733E8ARKw5xCTPFdksACqMXXxCpACF&#10;jD20///s/XeQZVl62Af+zjn33ufSZ2VmVZbrqmrvpsf1YGYaboDBgDAUBRLUgpLWU1xqdxmxq1gb&#10;Ci20sWIoxFXwD4kKakOGSwogiSUBkTDEDAYDDAYc0zPT02baV5evyqr0z79rzvn2j3Puy1fZldVm&#10;2lR331/FrXzvvvuue+ee833f+Ywm0hGRipBCkaeO4ciSDhzpyNLtZrQ7BVs7GdfXRly6NOD8uT5n&#10;X+1x9pUO5852Of/aQUubC+faXLrY48Z6Srst9PqK/tCRDhVFarCF4GyBUY7IgJLC5zwQn+BQK43C&#10;4ZwPVQnRVrd0RRobdHp7BoDxrxl+16zIyVNvABAEFelgAJhG16aYTo5QSw6h0cH6eXsDQDZhAFB+&#10;NEL0EKv6CNanaVQ1GrVV6vFi6HAPNgAoEfIsIxul3gAyUY6y0ZxmZm6BKIrHj+te+M678dwqnC3o&#10;bm+ydf0KaW8Hmw3I0j42z8iyjDzPvMEiz8izNBhEUmw2RIqUIk8pnGN2YYnW7DwqSn4Uu3zF26Ds&#10;58q+TmtNr9fjpZde4tFHH8UY87oB/oPeD1ZUVFRU3GmEUFZRXlHWkOiclZkajy1N88BUwtF6zEJs&#10;WW04PrbY4N84OsP/9PQcX1ydYjou5/WVn8RSysuE7/B4pUSIIu+Kf+78FS5fWff5vXJHXBQca2X8&#10;/Oce4YlPPsjsTDPE7yuUc/C2wwDefSQYTfBSdQhgtmjl0NonGbchGWFJKQt4veKDryNV7KF+4ze+&#10;IF748w8Ve7rSe4LW0Xtbkir4tBgTEUW+HNtNngAfcCaeb+8NEKoFeAW1Fq6/QIDCatKhot8r6PYL&#10;tnf77G4PGQ6FQU8YjRzDgaXfK8jyAltYrC1AKSKtfQUH7V2vbon4RURT2ALnHFFsqNdjWq2IVith&#10;ZrbG9IyhNSW0ZgwzMzXmpuq06oa4pnweA3E+XEGi0Ex93DITrssADkFEEV8foF/dwvaLYDDwv7AT&#10;oTsY0O8M0GF7VYtpnlmg8fAq8cwqh1uP0KwfR4t5QwNAUWQMuh1G/Z7P/kqEmIzC3CDVVykYIgKJ&#10;mWVh6lGmaqfDYBVcrG6FOAb9Lr12G2fzsQeA1oq5w6ucvO9RpudXUWUogXIh8eCPEu92aySUJNy4&#10;co7Lr/6QUWcTpPAGCSkH4nG3MbbAePc+bxF3KExtilMPfZyVE/dikvo7fZoVByD7cmRMGgFeffVV&#10;fu/3fo9f/MVf5N5770UpFUqghmokE89VRUVFRUXFj0yYlHKisUpjxKFdimiNk4ihUwwLSMkR5YhJ&#10;SBy0YkdkHFbHRM7LGFYpIlFA4b1E30lCzqPeMOdbP3iZf/m1J3nhwhr9QcrsVJ2f+vgp/tKXfoq7&#10;TxwmjgwueGGGCfM7g1Kxwctopcw8NgCIQimHDjqCiOBEI6IxobxheTml3EDwCq74cHCTAcC7Ek+2&#10;mncfnx39nfcCuB0iglYGYyKfg6B0c/8QIGVVB+UrIHglLUKcweEYpRmd3ZSd3Yzd7Zyd7YytrQHr&#10;m362P8v3SuQlcUK9VqPRsMSx0GjENFsx9UZEvWaI4rLNHKQseDf+wsJoaBn0C4aDjFFakGaWNBVG&#10;QygKELHUGjC7UGNlcYqlxRbLyw3mlxQzs5pGI8aE30hr3xmV8colEhIPxmt99Cvb2EGBUSokOrmF&#10;AUAEahHNMwu0HjlGbf4kK41HqNeOoMVfk/hQq1viDQBdRv1uyGYTIyanMOuk+jKFHoAYamaexelH&#10;acQnMSjvkXHQPXOOQb9HrxMMAD4TA0opkpmYw6dOc+TYo9QaSyEngvMucNzGEPM2cYAtMjYuvcaV&#10;sz+kv7sBWArR7Ox2GQxSpBxUAkopWq0GC3Ot4EOhiOrTnH7okyyfuAed1A4yfVS8w5QGgP19m3OO&#10;brfLl7/8ZQB+5Vd+hSiKbjKq7f9ORUVFRUXFj4LXNXxiY6sgsqDFUWhQojEC4Ci0IAoiAeU0osEp&#10;P2etS+9P0d4PwOTEhJxN7xBe2fXLqMhZ2+rw2sUr7LZ3OHZkmdOrR1mcnwmVBhQuuNJrJiZE3m+k&#10;NLiUsnFwEw3GfucUu2nObpbjtGE6iZiPNHUEF4WqY+H7ymuIfr93yvVV/MiMDQBlHPGH0QBQzoIx&#10;TkpXurIYjPGGAChb+btzDu8Z4q2jfpZZk6ea9m7G5nqf9Z2Uja0R25sZ7V3odlLSLEdpodWCxcUW&#10;83MtWk1Da0rTaihq9Yh6U5MkhkYzodGMSGKN0b7038Hz40BwMBLxynaeC8NBwXBQkA4t6SinP8jp&#10;9R2DPmxv52xu9ml3B2ijmWo1WFhosLgQc2g5Ynm5yfJyxOxMQhzHexbNEq1wDuK1PuaVLdzAV1R4&#10;YwPAHK1H76K5cJql+sPUkpXxICO39QDIgwGgEwwACU7lWLPOyFzGmj6KmEa8yOL0Y9TMMbS4N2kA&#10;6OBsgVI+/MFoyKIuU0sL3H3PTzC/eC/KRKAsWpRPmnjQib5NBIcrRty4dJarr75Av70JStPpj/jh&#10;Kxe5dKNNnmcTI4JgjOHUsRU+fv9RGnGEQmHq05x+8BMsn7gXldQOuvKKd5j9s//le6UU1lqeeuop&#10;vve97/FLv/RLHD9+/CaDQeUBUFFRUVHxTiLi6xppMX5yJWSjL5QjDh6cSomPEpAwkRX8CWMRnBKs&#10;VhgnaClAacQZdPTOjlcCWBG0867xzmny4AEbmwiVeJ1hfFRRXtoNlbruCPYbAPCimnXCIB3xrzYL&#10;nl7b4dVOQZHUWYoVD00ZHjk0zWcXNEmcYLzCtGcAEO+RWvHh4H33AAAwxoRcAO/OgzNpAFChDZdq&#10;nVIqGAEMqOD2HTYsX0twZz5YFXznEVWg8NXUynsj1qG0Dg+zhDh5/4B6V3eFVY6sUOxsF1y92uPK&#10;pR43bgzotFM6XUgzX95vZirh0FKdlZUmi0tNFhYcU1MRzUadWhIRJxpjGCdrGRtowoz4W7kToQsK&#10;/VHoiYRxqb/CClkKvV5Gpz1kczvn+vUhV6/02dqwZIVQa2imZiKWD8WcPjPHvfcusLRsMFiUBYWh&#10;0D5HgL7ahle2ManBAkosWkHhvAGg1+lT9mUmMTTOzNF65AzTS/ezVL+fKFpAB8OB/+1v3S5tkTPo&#10;dhj0u+Cc72tVjjM9Ur1GbjbQStNKzjDXfIhaMjv2LDgQ5xgO+nQ7bVzhSzWWhttCd7H1AcdOPMTJ&#10;M0/QqB317Rn/g4gCLconxyGsxFvO/Tb+SpTzbvxOGRCLAUTp8W+jww8sTnD5iOvXznLl5efI2tsI&#10;hq3+kG8/+zKvXd0mzfPxcysixMbwwKnDPPHoaVqNGiKCqU1x+sFPsHLyXnRSf0ttp+Ltc3O/d3Ou&#10;ExFhc3OTL3/5yxw9epSf/umfHiv/5fYVFXcynU6HJEmo1Xw/w0S7rdpvRcWdhxDcyCekgOCAjsbn&#10;OwJvGCgtBEEC9XIKflIGEVQ5AeWUr/2sGEvq5T4E70ng1fMw/k0qtAd0E0FEDTJ2iX8lIYXB3pry&#10;ddj/e9n3iC+5bI1jJ9P0c8VyzdDQjlwpIifgNBJ52VKheK0Pv3P2Cv/o2ohrnZx+KGGYKM1spDk6&#10;HfELR2J+YfUwD84kNBNBlA8b1jZCRe/h9VW8q7yuDOD7gQ7x5Ac+jT8ipfLqry90DkGZJXQ+Soek&#10;JHtfCn/3/ryXBgAk8Un6FGgjoaa6RokGiTFK+yQoODARuYvZ3kl55dUOTz55jW98/SovPtfj0oUe&#10;O9sDothw7ESdBx6Y48c+e5THf2yJhx+Z4Z57Wpw82WDpUIOpqYRmMyKpaaLI/yb+t/Fu9yrkWhnf&#10;xje5+O/4+68VYX+gjcIYTRxrGvWYqamE+YUGK4ebnDw5xb33z3HXmWlmZ2s4q9jdKli7NuLyhR6X&#10;Lu4yHFkazTq1ZuxLGSqDFILsDtDtDJULTvmuv7SEZnlOlubjczNGE83WSZaXaE2tMpUcQqv6TYPD&#10;Qb+7OEeRpWEWvBwyLGjBqRFOd9Fak4QSgMb4GfEDZ/8BEIo8J0/T8JtPZPnXwshukdptWlOLNJur&#10;aGP89Y0HxWAUAkCFgcoPrnvtv1wAJ97VS/ntvRXb545Q4o0Ag16HztY6Lh0hKAZpxvX1LXZ7Q//b&#10;Bs8aoyHSiuW5KU4cXiQyPghARzXml1eZml1EmeiAu1nxTnNzv/f693Ecs729zZUrVzh69CitVgup&#10;4v8rPiD86Z/+KdZaDh06BKF9l0as90uWqaioOBhV6hkTYohSjEsbj/+pUt4s5Ua/od+mXK9BeRmn&#10;NAyET/2K8phhsqecyPLnEeS6A7qJ8elNCr0T53urZe/Fe4uIZtdqvnJ1yO+e3UIMHJ3SJM6QmzzI&#10;chaH4snOgL/74g1+88KAa/2CpXrEx2frPDbTYCES2rnltW7GD3YGvLzTRSMsNjX1WGOUoVCMQ3Er&#10;PvjcER4AXsnUIUP6+4NSCm2Sm4wRIt56yGSH8V4hGucsWumgu/oMnQQhR5yQ5rDdLjh/rs25cx0u&#10;X27TbceAIo4KFhcjTp+e5dTpWVYON2k2IDJCnJRGBRfMnAokRqmQDXzimsPJHNhR/qiI75nH7a+c&#10;7RZXgLI4LEVu6Pc1u9s5r7za5pWXt9nayBBRzMzD3ffPcv9Dy6wsTzNrNNH6FvrCNq5XIFr7mHPn&#10;rZzdwYBu6QEARLGhdmyW6Y89wOKxx1hsnEFUc9z5+/Iut754W+QMux36/e7EvSzA5GRmnRFXMUYz&#10;03iQ2cYDRCZGSTm0HIA4hv1+yAFQlhcMCpnOSfUFhvoah1c/y333/mWmppbQOgolH4PwW4Y3qLI4&#10;oUWKAtEJRmvcaIhzGVGtDibxP683ud/0/Fs0zlp2L5/j4ktP0+tsYIzBiWEwHCDW+m8E+4rW/ky1&#10;0SS1GiZY3+PaDKce/jgrx+9BxfXKg+wOQESw1nLlyhX+4A/+gNnZWaanp/nZn/1ZarWa94iqqLhD&#10;SdOUv/N3/g7r6+v8zb/5N8eJLAn9dmUAqKj4aOCAQoQIL+f58oB7yrgqpZr9XUKQlT7IiAhdW/C1&#10;9QH/xdNX+d52xn1zdf5X9y3zpcPTrNQUKlLsphlfWevzD87v8PTGiFoxzf/itOZX7l3l+LRgVY6y&#10;hks9zb88v84/vpyiGPK3Hlrhr901xWItRhWaPEpJVH3/aVR8QLkjPAAYJ556f2eelKhx3Xvff0xY&#10;JN/rrkJK12qDYFDagBYKl9IfWq6uZXzvyU2+8SdrPPODLXa3HVrVWFwseOCBaZ748aP82OeWeOiR&#10;OVYOJ0w1FbVEiIxGk6BIgBqo2CuYpQI4oQgq5a2mBKHqnWTSZbNUWsv34FAKtPJ1So1WtBqG2Tk4&#10;dqLBqdNTzC3GDPuWzg5cuTLg3Gs7ZKMuh2Zi6plFtnsYh58PFwku/d4DIM+KYNn1x4um6zQOH2Fq&#10;7gSNaB7RUZgJ9+3xoCvf7wEgKFCC1uD0CEsPrWNatVWa8cpE6b+D9ggED4AsTZHgAVBuL+JLDOZu&#10;g0HapdlYZmbmCMb4BDjlvZRyxNOACqEi2meqTXe2eOnrv835p7/N3MoxkqmFcK2+jTulKJQCIkBw&#10;WZ/B9TV6u1tkRYY4h4gjjgyJ0SRxTJKExUTU4og4MmhjvEeCUui4xtzSEabnDlUeAHcQ/X6fH/zg&#10;B/zu7/4uX/3qV3nggQd4+OGHqdXe2YRKFRXvNK+++ip/8Ad/wJNPPkkURZw8eZKZmZm98eQdHq8q&#10;KiruUAR0mIlQGkQrPyFTehLctK03DpTTHB/8fkIRO818At1cODeIeaVjeW69zQ87BVsD4Xqu+Gdn&#10;e/x3r+7wyq7l3kbEv/fwLP/2vYe4d9bQMpaGUUwbxZFmxINL05xsRHxyucUXl6c50XDeQ1oMaItW&#10;IWdaxQeeO8IA4Afs998A4MS7PSO+1IW/He/TPZEYJw5MgaiCNHfs7DguXujzve/u8O1vXeOVF7YR&#10;l7B8qMHd9zb45KfneOLHVnj4oQVWj7SYmYqITHCL1KWHh68pL0oQ7RDlELXnNjm5lEo673JHqYIy&#10;7m91iAYT75Y+nmFGoXREHAlTLTh6dI6Td80zvxijJEeJ4fBKg5OrMzQKCzt9IjuOEvPXXYYAZD4E&#10;QPChDfF0g9aRo7RmT1CL5hGtbnKlP+jKxQlFlpHnI99oxu4iCquGWNUnNjVayVFq0eKEceWgPXJb&#10;AwAIjgyn+gzzXZwYZqaPUq/NoLTG58T13yiP5b+poXDsXj3P03/4W3zrd38DW+Tc94nPkcwuooOB&#10;S9DkaASNcQ436LJ7/kXWXn2J/qBLTkGiI4rccmNrlxvbHTZ2u2y3+2y3e2ztdtnt9skLRy2JMQp/&#10;XlHC3NLhKgTgDsMYw2Aw4Pnnn+fatWv8/M//PPfdd181+19xx/Pkk0/yjW98g93dXZ949NQpDh8+&#10;TBz7cmDv5nhVUVFx56AQRBy9Ucr5tTVeuHCRC2vX6Y9G1BoN4iiMZ2NHVi9vCn5i6IONYJVj2iju&#10;mpmiaaCdZVxJhee3R/zZVpffv9zh+1t9cnH85JFZ/taDi/zKaovFphCLQRGhlUFLhAaaUcH984YH&#10;FuocrkdopX2+KO09Ys376Kld8c5yRxgACAP2+x97Olafxvfj/bonSvsOKrPCxvqIl17c5qnvrfP9&#10;725w8XyX2MScuWeWxz4xw6cfX+SRRxc5frTJzFRMLdEo7RAsop0P0NaAxCAaUQ5UgVZeyZXxlPHE&#10;8fdd9/73PyoH3Vu/zseg++5ah1KNXv1VApGuYVREvSEcXq1z4mSDY8eaHDs2zUwrRvUGmPYIcp8X&#10;wB/GX9+tDADJVIPW4eNMzZ2kFs0iGlSoosBtfD/GHgDFKFgpQiy98jkARA2IoxrN2hFiMx+u6e0b&#10;AJQSLBmYHPSAYdYmNg2mp5apx1Pj7LN7OQ/87L8b9bl+9od8//d/g2f+6LfYvXGVhWNneODxnyKZ&#10;nvPjYQhNEOWIbIbd2WbrxWc4/80/ZXvtKqoRIZEhFkN7MOKpVy/wg1fXOHtlk3PXtzi3tsW5a1tc&#10;vLGLRVhdnPEDr1LoqMbc0mFaMwvoKL7t1Ve8d2itmZ+fZ3V1leFwyOc+9zkOHz58B/TDFRW3Z2dn&#10;h1arhXOOL3zhCzz22GNMT0/fZMCuqKj48CPAVqfD1556in/6Z9/gyz94hm+98CIvX7xI7izL8zPU&#10;63V0yCWg8CKVUgcFd36wUOLDVKcjzZmZhHvm6kzFCmWgJppZo3lorsmvnprh3zkzzaeWG0wlXt5T&#10;yicV9xNG/q/gqIlQN760oVLGJ5cmJF6sDAAfGu4gA4DPAwA3u4e/05Rx0uVrwnH8a79IyK5fJhl5&#10;N87jjXDk9Hvww6e7fOfPt3n2mW1urPeZmm3w8EOzfPwTh/nEp5Y5c6bF/IIhjsFogzNgEUSrkFFV&#10;IxiQCCVlQRX/z+ujgsFnUJ1UTCcFqXfz+veOUb4vz1j5Ge3yd5GQAwGNw2clNcYnnms0YubmE6Za&#10;EUYsdAeYto9p8vdgL5PrfgOAUpC0GkytnmBq4SSJmcHp0NF5S8CBg4Q4R56NyLKR1/sx49soegR6&#10;SBLXadRWMGrOl7f5EQwATlmICoQUUX1y2cHaglZzlWZjGRMl4V6GNizCYLfD+ae/w3d+9x/y4re+&#10;SrpzFeeEhRP3cd/jP0kys+C/U3ovuJR08yqXv/9NLnzz63QuvIrWYOan0bUakY3pF5Zz19fZ2emT&#10;FQXWOr+4AhFhcabFicMLJOVsnElYWF6lNVsZAO40oihieXmZU6dOcfz4cWq12rv6vFdUvBMcPnyY&#10;hx9+mGvXrvHQQw9x3333EUXeNfXdHrMqKiruHNI85zvPv8Bv/+tvcS535IdWcDOz9NKMK1cvcyjR&#10;HF1dJYnisZ6LCkUGPhTSiFAoQDumlXBqqsbH5hs8Pp/w2cMNfupIi794Yo6fXZ3m9JShrlUI8TT4&#10;NM2+ClTp9eqzKURYFT4XFyo1KFAOXRkAPjS871M9k27mr8fdZrnd926H1/xEBOe8gnWrc3BisTZH&#10;XBGUtreHtXZs2HAWFDFKYrAaZwXQWFsaHiw4KEbw8qtdvvzly/zJH61z+cKQlaU6P/OzR/mLv3yM&#10;n/7CER55dJpDi4Yk1l7xVHt14JXyLt3lP+/UHWbVVXD7J5RTUd5Q4A0e777C/0Z4d38dar/6WW+l&#10;BD0RJVCuY0LYM2UGOge68CEErjQcjI1bfkYffBJFf0CFs5rYJhiioPyDE+09DnA3n+BN2LGngnPh&#10;Pb5NaaljaGBMHa3qiPKfhe52/47GhJYA+BKJ5Y8qgHaGWBJQGqsMkUro9S5zff379PtXEWvBCVbA&#10;oehvbHD2G7/Ld37773Pue19jsLNNToRRjoQci/Wxc07IEZwUjK5c4fwf/xGX/uwP6V58ATsa+KOL&#10;N9JYVRAZxfLsFKuHZji2NMvqoZmbXi/MNImiCKV8MsL3rzVVHMTkcx7HMWfOnBnHUFdU3OkYY6jX&#10;65w6dYo8z8myLOQRqtpvRcWHDZE9OX3ytXOOXn/As+fOcSVNieYPoeo18maNfHaWrqvx7KVrbO34&#10;Us0OnwyaN8xr7eVx5+zEcceOlV4kciHVQPn+FnrEu41SPlxZa+0Vc+NzZh1pxnx6qcWXjs3xC8fn&#10;+PihOvN1jdHGu/uHilyTMn+56HKfeAOJUiE3mlbV7P+HjPfdADDJ5Iy8H8hvt7w9vMUvKFXhgd47&#10;7uSxvYHAOYuzNjz5bx2jaxS5RcRhIsGR4kjB5ChTILbAqNgros6wdr3ga1+/zB/+i02+++0bmKTH&#10;E1+Y4xf/zeN85seWuOvEFFNTMXHsFWEm75cCHWbO9+6Un3VWyoVtSk26LIaqvOv4+y44TRgfwsl7&#10;16S9K/GdUfnKuydx0yZhG9kTBMuP/M8X4vrDpe7dpQitEpRJfG4E67znhCL08AcR7n9pYCjPGYAI&#10;RQ2tEm9tvemzN6A8rfGb8po1Xsd3GKWIqeGyEdubZ7mx8QqjrON/1yKjf+MC3/3KP+dP/8f/gQs/&#10;/B7DXhsQCtFBKVc4zNj136ic/vULvPbnX+Xqd7/NYPM6tsjCeZetCEQLzXqNB0+d4Gc/+SBfevxh&#10;fv4zj/Dzn3mULz3+CF/85EM8eOooRoeKDpQ/UMWdSPnMGWMm+r6Kijubsq2ePHmSNE3p9/s4b4Wt&#10;qKj4CFAaAvIip9PrI3GCMQmJjYglQicJI63Z6fRptzv+S6qURwRnD+4vSnG/HA69juAXJxYhB5WD&#10;soj3Sb3p++8dXi70HrPalzJXXk42xhArRawVJugGe17NvvQiIfeahvFnviQjPoeT8t/xegX+GBUf&#10;Gt73X7MUOJ3zM56T1r09Teig5e3g9+8c40UEnJObdPzyPJxzFNbeJFzcfI63p6w9qoJXgXMZSjmv&#10;UEkox+dG7O7kfOfbm/zT/99L/PGfbrGz2+PxTx/jr/zaA/zYTyxy+IiP7Y8iXelTt0GcC5nqb/59&#10;VOjUx+uVf62UwsQ1VFT3pfTK7YNV4fbz1xOGFuV/Tz9GCIhBqzpGtVA6CTFWGhF128FC4WO6kHKf&#10;E5ZvFEpFRNqgrKAkoh7XyUZbXF9/jq3ds2SDHXYvvMi3f+e/5fu/99+zdf55itHQtzUF4ixoRS7e&#10;80MUuOGA/msvc/1ff4WNZ/6cfOcqWLcX0jA+N4WMyx1C6kaM7IhBMWJQDBnZEakbYaUI3/D31znv&#10;cTK+RxUVFRXvAMeOHWN3d5fhcAihj6mMWBUVH05eJ9cpRRLFzDaaYC0FzivBhfg5Li3MNhvMzkyP&#10;v+9zJPmyxbfHq7x7yr/3PvayvPf8LI0CpVey3HbCqKLizuINH4H3mv0D+KRRYP/Dv583tV2psd3k&#10;wnPw9KyI4Kx3A7rtfg9AGKKNAmJwNYxqIlJDJEFRY5hbzl7u8nu/f54//IOrtLcUZ05N82/+lbv4&#10;0i8d5cSJGrGJoaiDi3AuDZ1NxYG4UoEOy7hd7d/Qr4+iOjqqY0PDUFohziu6t69MUYaTeKXfb6l8&#10;MkDRKKmhVSuUTXFjj5M3RdhQh8qMIt4NH6dR1ivmhRWsVhQM2N15mfUL3+Lq03/E03/wT3juT/4F&#10;u2vn0MXQB1QoQApAMDrGOYHCkrU32Xrxe1z9+lfpPvs0arCLiwTlwFh/wyQYI7w1QDEcDXn5wlW+&#10;/txF/vgHr/HHT53lj586y1d/cJY/ffYCL13ewFobHrSKioqKd5bJsX5tbY3d3d1K8a+o+BCzX/5W&#10;IXF4q9HgoVN3sdyIybubpHkXIzn5xjpRe4e7VlZYnJkdfye4lnrh8EDK5NgET9tJ3UKhpIa4CBHj&#10;J3XCZ7fdZUXFHcbttJv3lIMG78mBfv+ynzf63BPq28vNHgD72W+IKD0U3ipaCdZZX9YOhcViybCS&#10;0+0LL7+Y8Xu/d5XnXxoyM9fgc59f5C//G0d46MF5pqa8w02kQekCpcsMnLe+VxWgy99+4rcqbbS3&#10;QimFNjFx3CAyPlGiDskSCfP/By7C3kCxzyajBDR1Yt3CiMaIwwgYtT9E4+blppOdbG9jg4BBUyOK&#10;GthIU4TY/KKzzZXvf4On/+A3OfftL5O3t1A6GudSKHestcY5ISkK3NYa2899k+vf/WM6F1+CdISz&#10;GicGpUNOiYmmJs6htZ/R39zssHaty9pah/UbPdav91i71mHtWoftnYE3AJSVFkK23WqArKioeKfQ&#10;WpMkCUePHiWKomB0rKio+LBRKvulXD4pm9drCY8/9AC//LFHudtapjauY65dZnnU45cee5Qf/8yn&#10;aDaSIHson6bpNjLhmLCBc94T2AtDJswvOZR247xPWnthycv5FRUfDO6YKgCEAZ3wsJdMKvP7H/xb&#10;bbdfSX/9NQmgsBaK3CGiUNqXg/MhMPu0HvAPduiAJktkvX7ft0B8p6CVQlQK2uJsxNZGyg++t8u3&#10;/vwKO1sj7rtvgSd+8hCPPjrF7IxPaicSpn/9jgCFk5Ct880c+yOGAtTIws4I1c99fr6J39K5UAUg&#10;z8btXSlNMrtIffEYha6RDgdkox5plpGlKelwwCgdMhrdYhkOGPT7pMMRRZ5TFDlFXpAXBdZaxAki&#10;EXlqGaVd0lFGNhwxSgev31dY0tGQQX/AaDggH6XkeY4tCoqioChybG6xbkQRdSkkwxQO3c3Iru3S&#10;fe0q/SvXcMMuwywjsxpRxnsfKEGJwumYSAmrh47QTGp0z79EvnENcQVWIM8s1vpkOYL3kzPTs8QL&#10;C0gcoVFkuWOr0yUtMpJEU69F1OuaRl3TrEccXpxhdWmO2GgEhYlqzC8fqaoAVFRUvCOU45+IkGUZ&#10;RVEwNzdXVbGoqPgQcju5XlA0koTThw9z35HDnJiZ5eHVo/zSE5/lJz75GPPTM0QiSAjDVGFmQrR/&#10;dyvKtYLCGIInaNANHHS6fba3t4kiTS1JfF4lpcfJkisqPgio3/iNL4h/uLwy9CbsYu8SCq1vTkSl&#10;0DjnxvH35WdKKVB7SrAKccbOuXHW/Ulr4SQiFqUMWeoYDQuUUsSJIYoUJir3ue8JFoVDEccxURTd&#10;ZJB4Q5zfnygLOifLIy6fy/net6/z4qu7GJPx+KdW+cTHlzm0FKNih1WKSAwiufcBF4Vg/Hy0IuTI&#10;fxPH/qghoNsZ7sIOZmOIKgi/pf+9nIPeYEC31/XhH8p37HlrmWzhLtJkGmMU2uVYZfxgIY6DenQR&#10;wRYFYp2P2w+z7KL9r6O1wkR1/9upIYrEtwdlfeLFWyAonC1wRR7KNvpj741/mvq0Y+VMRmsGip0+&#10;6dVdRld2sZ0hFApb5LQHA/qpJkdQWL84g8QNjsxNcf9dD9BaXCHOMsQ5fx8KodPuMkqHIUekQ3RE&#10;cuQoyalT6JkW2mmyXNjs9uj0ejgBK/7MNT7PwPzMNIfmpjEKUIqoPs1dDz7GyvF7MLVG1XIrKip+&#10;ZEQEay0XL17kxRdf5JOf/CSHDx+GNzs2V1RUfCC4rQFA8JMtWF/hSjQ4jdG+pr1WBkWB1aFiVuFl&#10;QhcJ5iAn6OBEKoDyM0mkI8vFi1d4+qnnOfvKDnne5zOffYTPfu4xpmcbgMMYBVSZ8is+GKjf+I2f&#10;DgaAg0voTD58B21zK97q95RSaB3tKfY4rDVY53BkxMYn5dBEoEurnPjyauJw4hV7Y7yrMkAUhdhl&#10;Aec0UKBIyHNFf9hHiKjVhLpJ0JFPW/66cw3hAlEUYeI45MMstw3eB0qjlcaK9RnqHWhtUU6AGEdB&#10;ZgtefXXIN7++waWLQw4fHvHxTxzn0Y+tMjXl0CbU2xTv+i8hdtt7ApQdVTA+VGrU63DBAKDO7aLX&#10;ByjxJV8UCiU+cUu/P6DT7/vcD0ohDq7mNa6MagwKjegYVOG9xCbyQij1+uR9ShTK+Xz6itLCDKIN&#10;yjmUEgSDQ4OyXqkWn5wGpYNtaOL3dL7woPhsfcHevJeG0B8J5pYMn/j0IVamFN0LG2Q3OrheWlYk&#10;JC8KOoOUUerI8IMgIkxFUywsrnDs8DLLs3OgI3Rp2XZCUVg63Q6j0cg/i86775vVZeK770c35tDO&#10;gVZB8bfjZJb+/AAEbXyZGSXesKBrDU4/9ElWTtyDTj66BoBJw6FzvirH6/qaW3Fzs3s9B+xiv9A0&#10;ye2MmCokn9yPiA8hqah4v5lsn+fOneMrX/kKP/dzP8fp06fhgHZdUVHxweUgfaJc7aW9ciY+jJsq&#10;VH5CfNlrwqRcqIJ1kBwt4p37TdgnKJ575jz/5J98lVdevUGeGSIVsbTc5Od+/jG++KVP0GwmGG0O&#10;nNzxcceCaP26MduJYJzCRwqLn3jyuflxYWLlLSPei9Mq7Ws+icVPH3q/h7LEtQuhCwqLVmDRmKr/&#10;/EhwU0uVW7jQv9eocemJoFgpDWIQF+Gcpiis34bwXO5LrGYtIMaXXhONODUu92GMxhgTOgmDE8No&#10;pBEXH9gRgBewVXgCfS6AsDKgtQHnKGwWlEGL1uW9NDg9JC1SXn4x5U++coUrVze45+EWv/DLD/Lp&#10;x48xNQ1oCzqUJhHCOfrHVIUY6vDu9uf6USbclpvukSr/e/09K7cxAg3nmHLQso6GgynrmHaWGeuY&#10;tTBTOGYKO16m84Jp62g5R0scTbG0xNFyQqtwNJ2jYf3faWeZttByQtNZv411tKylZa1fZ/36aeeY&#10;tY5ZBzPWMV04pnLLVG5p5pYpsTTynGKjQ+fsNYZXdpBuUP4hdOeMH21/+YpWvcXRpVVOHjnKoblF&#10;Ep2gMVgicAZUvFcOkQjE4IhxOgrPmh8EnQGnfQmZKIqII0MS+yWODXEceeNbMI6Vd10x8abiJvb3&#10;uWU/PF5uYQHwa2/92ZvhdsaH/edTctD2FRXvJ3Ec02w2x+2zaqcVFR8+xnrBvufb6wx+ssLP9oft&#10;dPBqVsqXuyv/hVDfN5KjVUj85+UfxfXr27zwwmVqyQpTc/PUWktsbcKX/9WTfOvPn6YoHO7WQycE&#10;daXQChvSeItz44TVGl9i2YrFOl8lrOT2Z/lGFGjx6gWFxorGp4IusPiJCKSs1wwgt72Gig8XN4UA&#10;jFe+QwPoQRa722FM5BVepdBY8sKQpgprhSQBpXOSKAK9l6XT2+oEJ5p+LyeOEozRKCVEEf7RUzJ2&#10;/3euoChirlztsb6es3qkxuFDMXHdhE7j9ecqUmY0M0Qmxpg9LwBvcBC0kVBO0Lsd+eygipwhP3x2&#10;l69/ZZfdnZwHH6vxE19Y5fBS03cy2LC9P47REU68oaPizeMQ9HaGPtdGbwx8m1ACzntU7PcAKOO6&#10;bDQL8TyoxLtvKRtm4ENt1Ym2XA4bIoJTIcIjWFLLQUVcMDIHI9ZYR1MER/nwtJU9bdCUHYISwZRZ&#10;98HPsE8eXyuUSVF6G9ffwWT+fBxl2QNHUTjag5xRWpAjaK04eugI966eZmpqGm0MUggDp+mGXAUo&#10;hS0KBv0Ro9EIAKcM9Thm4fA8zbvvQU3PkWuLoEmcnshPcTPlWp9MUaNqDc489CmWT96NjisPgFsx&#10;2efcarv9fdL+vvVW3/lR2b/f8nXlBVDxfjPZLtvtNi+88AKHDh3i5MmT1Gq1m7atqKioeCuIeCO7&#10;n4kXxGn+8F99j//vf//HNBrHyHWOkYTRYJeFhYx/69d+is8/8QhxHI0nC/fj5fs9AUkFL4S8yIPe&#10;k4fwAQUoxHnvBQUo8zbGXBGsFFy90eZ3f/9r/P5X/4zLm20euP8Mf/3XfpHPfPITTNe8BiJotFiU&#10;UhRookr5+EigfvM3f3Y8kvpQ+71M3fuFzPeCSQMAAoUtyHJFkWniRJHUBHGCMQR1TCMhraeIodvJ&#10;0UbQWnxsvyndnMUbCpRBkzNKNa+82uPc2SGnzkxxz5mYpH5zDoJJRATnvEN2HCXjXADeuBgS80mE&#10;s6CNYClQ1Bikjuee2eRrf3SZwdDxyU8f4vM/ucKheY2iQOkIrSJs8FLwWdZ9CbVbnUfFwTjxBgD1&#10;2g5ma4RSYHEo0eMQgMFgSLvXCwYAH3IyM73E4sJR4rgBonyOhWAAcFrhVGkJLq3Ie8dDuWAECvsT&#10;761hg2lH4dBjVyuNoMfrFRpf0M8r8ILzeQmC0o9/Gr3rmlCaAhiN+qxvXGDU3caYGrkUOOX8vm5h&#10;AIjimLtWTnDP6kka9QaiFKINWwPLs5sdLg0KbOFLXdpQ7UJEqCs4NVXn3pOrzJ85DdMzDHWBVobY&#10;GX/tt6AyABzM2JDzDj3bb3d/5W9cKvljg5P4jMfl+7I/nNzmrR6rouKdpmz3ZTs+f/48a2trPPzw&#10;w8zNzVVttKKi4m3jlXU/aSji84X9we9+i9/57SdJohXySKEc5Ok2x47H/I2/8Zc4c89hokh77+Nb&#10;ICJImf5J8HKl8u4L1mXECFppxGm/XiuKvCA2CqVvvc/bIU64urbB3/5v/jn/6jsv05MEEzdg0GEx&#10;GvEf/x//HX7uiU8wVa8hKLT2E1BVCMBHB10mzNPahMR5+zfxlAPuQZQDcbm8XW7+rgmu9BmFzSkK&#10;r6j4UniB8oQFbzlTirwQHBYTCY4MJ86X8gjJQpyzFIUFiUBqOKtDIrOD8YIwiPhEg27sJ6MQlQFD&#10;hJzYGEQ5nCroDUc88/QWf/yVS6RDx+OfneezTyywOJegXAxSQ6zBFgpxvna8L2UUlMqKt0QZY7+f&#10;16+5WYmJNDRiaCWaZiQ0EkWSaOLEUIsUjQiasaYZaxqRoh4pGrGiFfv1jdhQTyKSyBDHilqsaMTQ&#10;iBWNWFOPI+pxRCPWNGJFM4Z6oqnFmiTW1CJNI9Y0Y0Mz1tRj/74R+eM1I2jGinosJLEQxwqtQbSi&#10;wFGE17fDmxcUVkGhBIcmF0cns2zkmo0iZrOI2bYJO1JnR+r0xJBjKRRYJYiDWBTGEXJbVLwT3K7P&#10;3N+v3nIJv+9b/Te5f+ssgjAYDnnttde4cOECFy5cYG1tjTRNx4aAioo7CW/E1RRFwdbWFlmW7d+k&#10;oqKi4i3hhzoBFMZEGKNZXpljcTGh3bmEzbvYvMdo0Ge6NcPs7BR+kj7fv6s9FOTGYilwWHqjES9d&#10;usi3n3mW7z3zIs+9dpHdbuork+GN7lH09hMKWmf510/+gO+8cIW2OYS0juDiGWRqmXWZ4/e//Gdc&#10;vbYRJlKD0WN/XHjFhxrzq79696974a7Mmr/34X6Bb//7/UwKsZMzSpPv3wh/Hv5cRBTogiyFdFRD&#10;a0MUC9qH9PiGq3RwwVYghnRUMBrVUFpRr2tELKb0AlAOlEYri7URu21hZ8cxPa9ZPGSIo1vHGJWI&#10;g6KwiHhPBe+toHzddCNoKWeFC/JC8fLLO3ztq1dIhymf+swSn39ihaXFejBs+MdOKY3WKoQneFGe&#10;MAt80HlU3BolwKBA7YzQQx9C4RWdvXadZTlpKANIaG+NeotWawZjYqx49/1CG6yOQUp7ri9p57NP&#10;atw4/MQr0075RVDhM/87WgwFBhu+X87iO6VwGKzyNR0cyhd8EN+eIHijiEKJoMV/1wFpkdEb7pLn&#10;I38s5eP+NQqUD0NJc0dhfVJJbTRz0zMszMwTRQlOfNUC53yAwUIccaxpWK1rloxlUeUsGctSojhU&#10;N8zOtkjmF9BxHa3D6CjyhplpvL+MQkUxC8urtOYWUOajXQZwsn+Z7C+9UdEbF33Jx4I8z0nTlCzL&#10;SNOU0WjEcDhkOBwyGo0YDAZ+GYa/gwH9fp/+YEB/MGAwHO5ts2/xnw/oD/p+X8Mh/X6fCxcv8Gff&#10;+DNeefkVLly4wHA45NChQ7RarfF5V/1SxfuNlw/2vFL6/T55nnPkyBHq9XrVRisqKt42vm/x8qEI&#10;RJFhdfUwq6srXL50nq2NXWamFQ8+uMoTTzzM6btXieIYpfaSmN8aC6LY7Q746vef4h9+5Sv8j99+&#10;kj9++jl+eP4Co1HG8sI8rWYDABWSGHo9561RFJbf+fIf891XrpPpKYyAEYcY79kq7Ws88clHOHlk&#10;yScmDDKbVGP8Rwb1W7/18+Ibu4+HBu8CPFl+780wOSNVCrnlIM1baFC+FGBpAACnCro7EVevWCKT&#10;cfRkTKMmRHGET0huglqkEBexszPg7Ms5i8sRJ0410DrF6NjX56RAqRhxKVmecPa1Ia+80ufEyYR7&#10;72vQrJvw0N/6XG0hjLIchaHRaGKMwTnH9TVBRwNWV2ZBaURZLl3p87WvXOXCxR4f+/g8X/ziSeam&#10;NFopHA6nfCI1ay0mCsk4glO4eJ31QG+MigNwAlsj1LldzHY6DgGgrKogQq83oNPv+dKKwZCzMLvM&#10;ytIxkriJE4VECmtinK4R2Rxtc5z47K3aRIjSPmtrkWGcxaJxJkKZyCvGzqJd5sMOTA1nEgC0zdA2&#10;Da7+BjEJYgwIaFsQFTlOG4oo8Vn0cUiRIy6U8cM/X920y431c4x620huwARlUnsj1/4QgDiKuGvl&#10;OKdXT1Ovt1AatLVYIGMvl0ZRFPR6PYajUbBfGGJjqB85RO3ue4ka8956HfmQhDJ8YT+lWluFANye&#10;sm8UEUajEXmej5X+UvEv12fhs7zIKfICawvy3BsKrPPhGz5B6euNsLei7Kcnt3fO0e/3Wbu2hrOW&#10;JEk4ffo0P/MzP8ORI0feWuWCiop3kVI20VojIgwGA7a3t2k2m8zNzYVkvxUVFRVvHa/LeJl8b5LR&#10;UeSKV146z/lzaywvz3H6zFHmF6fQxhsKUNGB8yKC3+domPPNZ5/nn/z5n3MJB/OLONHQ2WZhmPJv&#10;ffYzfOHxTzA7VUeJAqdR5oCd3oYsL/jbf/+f8j/80VP01BxOJwgapUHSPve1evxn/5e/zuc+do8v&#10;eKU14oowSfrWDQ4VHzzMr/7q3b/uFf+96OY9Ic8PruXnt0NCggtngzvJOJdAsCzdRmicNBL4xSu/&#10;SmnEOfpdx4XzKYORZWEppp6UpxNi71HoMNvb61iefrZHHAmrRxMQQZf5AsIEuwDWCVvbBZubjqlp&#10;OLQUkcQHGwB8Z6ApLLhCo7TGGI21jpdfbvP1P7nC9fUcC6Sp8L0n1zn78oiTJxK++HOnOLRUJoOL&#10;w/7Lu71nMEH536C8BxVvDRGw7RHDq9sMdvqkacYozUhH/u8wzej0Buz2RwwyyyAryKyjljSYnZr1&#10;eR2ihHVpcnYQs5bFWBNTN4IRRz9qcNHFvJbH9KIGjUiT2JwiaXDRJrwwsGxKQlKr05AUp2CnNsVr&#10;qebyEAoT0VSC0oq2qfNaHvPqEEa1OnWlqbmcLKpxVTd4uS9cy6FZj2lKEbIK+Ccrtym9QZs8G+1Z&#10;ipQKj+nrPQCMNsxNzTI3M0cS+fYnCEYrIq2INcTap5+xWYoqLBGKSAmR1sRT0+iFeVRSQ5Svjqjl&#10;DdpoyFmgwHsALB2hNbf4kfcAOIhylj9NU4ZhNr7X69Htdmm32+zu7rK7u8PO9g7bW1tsbm6ytbnJ&#10;xuYGG+sbbG5ssLm+MV6/tbnJ5uYWm5t+3f5la2OTzY1Ntrb2tt/a3KTb7mCtj3s0RrOwsMDp03cx&#10;PT0FImPPq4qK95tynFZKEccxOzs77O7uMjMzQ+Sz/44/f6sTERUVFe8xIU+TiA35hbxno9cr/EQI&#10;TkKErH+OnRr7eO7f24+E7yaCLE6QdZRCa8XyygL33n+Co8eXaLZqIXRaeX1E3eZMBBDLZrvL137w&#10;NM/vtsnnF5CkRiQKnUyR5ykmH/LAsWPMTbWQMDH7dvotQeh3M55/4RW2+ykuqnt50I0weYdfeOw4&#10;P/3E48zNtMLJlWLk2ztexQePfQUp1XjxruneHX9v/RvhZ1X9toKExGhvpTFNzkiBr4deuIIst6Q5&#10;WAdKefdoX/IjHE0cTgqKwpHlmiyXsbuNb9wqJAzEz9JLSHbmSteX0vBw63MV58uHgJAXOc4VwT1H&#10;o5KCy5cz/vWfb/EvfvsV/tk//SE/fOY6jSnNpx4/zuJiE2vLBHCZzzLvvMVQaxOMJBpV/hwHZFev&#10;uD0i4ApHOsoYDEcMRkOGgxHD4YjBYER/MKQ3HNEbZnSHKb1RSn+UkaUOZw0iGmsi1nN4ZqPP927s&#10;cmFoGaBRyjAi5tWdId+9ssvZ7RHDwiDKUJiY852M71za5pn1PjvOIDrGqYhtp3luq8f3brS5NHRk&#10;KgGTsJMrfrjR4zuXdrg4FIY6QkSRKs2l1PK9tTbPbo7oSAJiUM6HmIQrDf9r0D5kwQ8UBxESCSpQ&#10;YcB02ieZCR+Hz/z7sQeO8gPsXl1b/9o/SW+GsL831Xd89NjfN96q7xn/JpQCRPC0chN/ncNZ77Hl&#10;7ORi972fWIKH1+S6cp+EpJRuXGJ13EDGv2lFxftJ+VyU7VgFJb8oinEbvlmWqKiouJPxnrylN69f&#10;UxSWtavbfPc7r/K1P36ar/7Rd3jppQuM0tQn//YbvguUE3FhYiVIPUqVZQWVl4uU8QvBc3n/bvbh&#10;lKGfpWz2OhRaY5VBOYiVd8u3saHd75PleThmOe6+dYzWfObjd/PzP/4xFqMhqn2F2uAGte5VHj7S&#10;4i996Sc4srLg5UCloAzZrLrNjwxvKMfvWbduj28/fkbcew6UbjT7t3w9k4Kw/47/klfKNcaYEG/v&#10;S2TokBHzVgO81gpjDJHxZfiiOA4P88RzG8ILRHz/USZCvJ1wq3SESIGTDCuOzBZkIZY8iQxKxdg8&#10;ZnvLsHbFMBgaummP187vcuVKirUtnKuhVOLdF3V+u8NV/IiU7ahcnEyU49u3nbfsRoDCIuTOMcgG&#10;DPIRhXL+a87PehdWGKQZ2SBHijAzrxS5FYZZwSgrsFZ8MkdRCJqswK/3j0hIqqfIc0s2zCnSYNlW&#10;/oksrGOQZeQCzsS+1GDVVireQ6IoRvlEJb4ShZSNsGqIFe8/5dhfyifOOVqtFrOzs5X7f0XFBxhx&#10;ypfDk4irVzb5e//lP+Y/+0//Mf/lf/H7/Fd/73f5R//o97h2dTPIdPIBUli9gNeo1ZlvTaGLDB8c&#10;akhRYCwyGjBTq1FPYgiemuqNMpQfgFKwuNDkf/4/+QX+k//gf8Zf+8IjfPH+ef53v/IT/N3/8/+G&#10;T33iUeLIYK0bG/pFSr/Nio8CtzUAqJBh1xhfIeD2eGW/KATnGMcVvxG3UuIJxy5n6cfuPuVMlXg/&#10;/jIOsLSSaeUzdhaFIy8cRVGMm7L4Oa1wnuKVM+dLHxoToc3Bdc3BxzMDiIvpdwy72440dShlmW41&#10;MKKw0sWpHqItuVV0O4pvfWONf/Df/Slf/cqzrK93sC5HKTeuL1/xzrFnrQ2vD/hsP44cp0egMjQF&#10;EQ7jHKawaFtgxBLh0C5HVIFTBUIBFGhVYLQE9zSLwmGMEGlBS4Fylsg5jODLASq/D1F+W+0skTg0&#10;FtEZEQU1Z4mtQ5X7VM57jRxQdq+i4p1FUeQulMo0Y0HkgK66ouJ9RynF4uIiR44cGecFmJxUqKio&#10;uLPxM+wRKngmjoaW5549z3e+9RpxdJSZ+btptE5y9myHP/j9f83O1sCrMB+QikQKiJyw2Grx2OmT&#10;LBvIN66h0i6SD3Gb11g1hs/e/yALs3MIPk/Y2/UAAD+5vzzb4Jd/6hP85//3f49/8Hf/Q/5P//5f&#10;46F7lqnVDEb5UFDPxCxpxUeCN6WFloaA/UrV6xBwVigKr2AfqHEdwP5ZW8aJBPdc/bxBAFSYtX/9&#10;OYWZ1FIAUD5h2eTsbykPOAdu7PZ6e+XKC8BCr684d7bHhXMd0tSidE6jLqBztImBaGxNi6iRJDXu&#10;ufcYjzx2nJUj0955WsptPhgd1weF0jAkwfvkzSO+MQh4Nd27Zlkdo3SCUganDdZE3u1LG2yiySJN&#10;qgyZhKJqWoPWFIANmfxFGTKtfak+QDtN5DSIolCQRYo0gkJrHBE5ilSBM35fvu1qcDGEcJWKincT&#10;pfB5U8ZJU4KhVb3V56qi4t1nsk32+30Gg8F4cqBEvcVQxIqKiveWUiRWyk+sXb1ynW98/ftMzyxT&#10;b7VCae8W6Sjh6adf4/KljQ+UCC0IVjtqNc3HH7iHX3z8k9wTG2Y21plev8Ep0fzcQw/z6fvvZ6rR&#10;8FWdxH/v7eDF4chPkIqgsIBFsDhDGNf9vvcSr4cxv+IjwZvWKPwAeiuF+2acgyIvggeAt8TfTma8&#10;7f7GMajeAFA+CGMDwS1wTnBWyIvggr1frx8fTo1dX3zs682b7cfbFBwQUdgaeeY9DRBHnCRoIz5W&#10;mxitIDGK6amCxz45zRd+9i6OHo9RahiMEiEXQcU7jm8jN7eTg9pKiVYJSmpA7NutCLXYUI8NMQrn&#10;NKk4lIIpE7NcrzOXJBgdgYpRTmgZzbSBugbtfG4IiEAJNSM0E02iNNopIqdJnNAwmmbNYBSIcyiJ&#10;gAitFfVYUzMQiyPCoIm9W1xFxbuMiDeIaUCcpchDAqaJZ6ui4v3kVv26MYZ6vU4cl4l293izY0FF&#10;RcX7R5DcQCAdDel0O5hYYSUFlaKwxJFhYX6O2dkp/6Xb5j+6cxAgRXAK5qen+Auf/Tz/h7/yV/nr&#10;P/XT/K9/8sf53//lv8xf/IkfZ3F+lhB46r/3I1yeoH1+KMGre0ojmDBBxU2TtL5v3DMKVHz4eV3T&#10;up21yU+ov7ElvSjsuGG93QG3/F5Zh7PcjdLKx6bu268K5+6cHSfjiKIoeAvsna+aaPLOljPGb0Kw&#10;FV9uUMhR2mdyF/HfV9rSaAqCRZxCa2FxQfNjnzvET/70EVZWIlwBWnx9YqHwtdtvfxsr3iMcPpGe&#10;wlGzKYdr8Imj83zm6AzHm5qGzonUiIaMONOM+dTKIvdN15hTBbUipZn1OT2b8Km7lnl0dZGlyBGp&#10;EegRCybnscVpPnPkEEebhogRyIC52PLI8ixPHFvhwVbCvOQYl9KwKacaMZ86tsLDKzPMmBTl+hQq&#10;w1YhABXvGQ5nc3rdNjeuX2N7c5102McV+f4NKyreFyR4+U16AiZJQq3mM3O/XdmjoqLifUAJKIeI&#10;Qonm5Mlj/NyXfpwodmR5CtaRpUOSxHH3PascWmqh9K1zO92JKBSJaJRotNPUTcy9x4/xxc89zl94&#10;4jM8ePIYrXqMVUJRJlEX9Qa+ybdBQUjnO+HNJ2gRjPjzUeITDU6YAXxyxYqPBK8zANyOPS+AyeoA&#10;e2ilyHLFbjchtw7l9m/xeiat8uUgXq5T+JIg3v0/xOtrE05ao5QvcyaqCPlDBa/TC9YZoljhyEFM&#10;yNgpOCmzAfhtLQUOg/M7mDAG+HMSB85C4azPkakEpbyXAYAThcPSbNVAHEliWF5p8bkfP8znPrfE&#10;0mKC0WBU5A0U4kIm0Q9Ir/UBw3dlvh2Vxqo3MlgJgiiHKEE5y7JOebiR87FmwarqU7cjtLU08gHH&#10;oxEPJAOOqy7NfIB2BcZmHItTPjWreaSRMm/7KFtgXM5CMeD+WsYjzZyjekhMAVIwo3Luqxd8ctpx&#10;kgFNO0IpR2JHHJMBj7UyHqlnzLghTnweAFUZAD7wiMjYPXn/rOSkwlK22f2uzLdjv8Iz2ZPdain7&#10;wf3rlPYigSss/fYOl8+9wovPfp+zLzzH9SsX6LZ3yNPBuDRTeVy3/wDleVQzrxXvMHuJe2/GJwz2&#10;VYLKZ2iy/3+jsaCiouJ9YjxuKBxCa7rG448/ysMPHmXQvkS6tUnWucbqSo3HP/0AjWYDi+C0xfp8&#10;gBAi1spJwzspPYDy/p0YfOUAHTyqlQKUwvgZVp/EPCTgRb1FJW0fSin0RCnBcjEKv/OJ7lAphdbm&#10;Tdd4qvjg87pfetIWtJ+9BvR6A4DSCmeF7e2Ml17aZmt7iHNB736bym55LmGifXJNaKRhv8rnCwCw&#10;VmOtxYlCaUFr8Zktnf8eonz3omSc5Xo0Eoo8PG23wDkJCQR9FQLEGwXKxPLaCPWkRT0yHFmFJ37q&#10;GB//1DIz0wla+/36h9yitITrCPuqeF9Ryrck3x/6Uo2RLahnfZKsT1wM0eLQKiJCqLmUetElKYZo&#10;sYg2iFJERUoz69EYdYhsikKj0UR5RpL3qGUdkmIUjmWIrCXJ+tSKLlE+ALHjUn5RMaSedmimPUxR&#10;gI4wGB8TVvGhZHJwLpdSySmTsE7+jaJo/DdJklsutSShVq/dcklqYZtajXqjTpzEfoljrHOgQqUV&#10;Z8lHA4a9Dlsba1w89wovPv8Ml86/Rnd3B5tnWFsEQ4Xvj0tDZ6X0V7ybvJEyXz5H+19XVFTciShA&#10;o7WX3VHCyuEZfvWv/gx/42/+Ev/b/+Av8H/99b/K3/hbv8x9Dx1HY1FO+YlGFWbwcBCSNDvykKz5&#10;DsFfns/Mp4NmX3pVhxKDyvgJToNPao7CGwbeBn6vvry4n3Qsl4lkf+EYe6KlCtXWKj4KmF/91Xt+&#10;3b+ccAQ5sL1J0LN9S1bjpBEgOsdmho0NzZXLOUdWW8xMR2BSlDK3NSywbzAfD9ZBCG33HGvXcpSG&#10;Y8dippq+RnnYOtQ2NzgR2juWC5dSpqci7r6nhlaMKxJoxCfF0DlZptjcELa3csCxfKhGq2XCDD9B&#10;mA1JOMoQBAW9Pmxc9/Gwy0ciWi1DXuRcem1Ere544gsrPPqxBeoNi7LBNfH2l17xDiECrpOS3ehg&#10;B5n/HYNFuSTLC9LcjicojTbMtGZYmFsgjuLJfnDMnfTzCUJmU3qDNnk2wl+iCs+vHzSdE9LcUVjv&#10;IWO0YW5qlvmZOZJor7yMLp+58EccpGmKLcIMNT7ZZjQ1jV6YR8d1JLRnPfG9g/BnBSpKmF86Qmtu&#10;EWUm7vFHlFspI+OKJuGzKIqIooharUaj0aDRaDA1NcX09DSzs7PMzc2xsLDAwsICi4uLHDp0iKWl&#10;JZaXl8fL0vISh5aWWDpgWV5eZnFxkaWlJQ4dOsTKygqtVovt7R1EvOBRi2NmpltMNevUkxijQmxm&#10;e5det4tzjno9IYpj30fq4IMTrm9/v15RUVFRUXErbhoilEMpYX5hmlN3r3Lk1DJHji+zsLiAjkNC&#10;ZqUpxCetlaBMo4LSK6XyW407FRW3Qv3Wb/0F8Uq8txdByKJ/C0R8fL2f7FGgJJTqsziVk/cjXngx&#10;56VXUj7xiYRTJ2uYWuEfxAMewv3u/yVKKYyuYV3Bpcs5Tz01oFY3fOazLVbmQZRBxKEwKGV9BnVb&#10;cPFcyp/9eZvVw02+9KVZlCr8zL3SaHE4ScB0aO/GPPvsiFde6VGLhccfn+bMmSmiiHBdpQFAURQO&#10;awW0cGPD8sIzI4yGRz9RZ3kpYTh0vPjDXQ4fW+DU3S2EAu0ETeyVs1tfesU7jLNCcaVD99krZBs9&#10;tA5GYa8aI0B3MKI9SMeuYUkUc2z5GHefvJtmvbEXmRGKR4SXdwYCVhy9tM31jYsMursoAYfyBjkc&#10;KEdRONqDnFFakCPEUcLJw8c5ffQkrVoTURqHIwoVNsoLtIXQbrfJRrl3VUfQxlA/vEp05hSmOYtT&#10;GlE+huygSp8S/tPBNKFrLU4/+AmW77oHHTfunPv5PjDZ303OkDvnxusmQwLK5VYxzZOfT342ue/9&#10;/eoktzqHa9eu8ad/+nVGo9SHqrRqLMxOEWFRYqknCfVmA4ehsIKOEuYXl1hePszswiF0LfazDkqF&#10;MSUYT7k5F0tFRUVFRUXJuOx3GDv8Si/TgMKJ8c6+5ZDlFIJFRSpsR0h0V+7Rv7jdGFhR8VHmdSEA&#10;b4gon2nfOe8zEFxVxWrixBBFvoSHqAJj8PH3t0HdYjaMCUFZggAporBWYQv//iaPAim1Dp8wMM8d&#10;4hQiBgkpNL0KeLNAKgJKaRr1OvV67ZbnQRCSbeFnVkvXf2TPVbcWG87c2+LkXTXfVxWRLwFXlW2r&#10;qKiY4KD+btLdv5z9j6KIOI5JkuSm12MX/1qNer1Oo9Gg2WyOl8n3pffA/qXMll6v18f7aTabrK6u&#10;8vknPs8XfuYL/PQXvsBnP/8T3P/QIywsraCimMFwyO7ONumwj1FCpKHfbXP50jmuXDrHzsY62Wgw&#10;jpES33nfQVa0ioqKioo7knGeI++RrJQBiUEitPODiFMO0Q5iBzGAIMpgtaHQilyVBe8sVu6gEICK&#10;ijuMt6Wh+rJ5PkslQaiN4pqPY8ZRFAXW5jixaBXdUuC9Ffu3Ky2CXn6MsQWkqUUkvmk7L12W31Uo&#10;FeGKiNHQoXWEn80tT9aBRL66gAOtIqZnYlpTOsTpl/u7GWuFIvdGAAmJBnXIIWBix8JCDaxFicYY&#10;75rktBnPIldUVFQQjJuTM/QHGQUmeTPbvBXGhtvS0BrOqdlscv+99/LQA/fx8MOPcM+993PirjOc&#10;PH0PK0eOE9WncKIY9Ad0u11snlOPDdiC7RvXuHHlMlvX1+hsb5EOelib7WUgrqioqKiouCVlbiyP&#10;zyXjx45xomZtcdqRq4LUFYwKGBTCqMjJiwLrrM8W7gRtFZG7/QRkRcVHmbdoANjbfNL1VKRMWKG8&#10;tc7Vcc7XVHfsGQreKk58rL2vza5JU0e73afICc7FE0aDiWMYHTMaWra32kiwGu5tUPiSfi4o8w6i&#10;mmDiss51yc2vnQPrXPBGmHC5Fe9Z4MaZR3O/IDhVVIJvRUXFm2KyT+UtGAd+VPYfx2dXD5lXlSap&#10;N1lcWeXoXWc4dPgI9eYUmAhrHb1ul87uLtlwgMsy0m6XzevXuHThHFcuXWJ7e4tR6itZVFRUVFRU&#10;3JpyBk6FpH5+QtFn+XM+qbf4sM5Oqnlmu+CfXdjlv3ltl//2bJt/eHaHf3m5y7/eHPBiZ8RmLqRv&#10;UcOpqPgoob2UF5TUN5QzlS+5JxZrvWLvQqp/rwcbX1pPAKXQRoG8eSV4rFSPcQje7T/PCwZ9x+62&#10;kOVFqO/ha2Q6xCv2CKPMZ/zvDzLW1wvvru8UKszaC16Jd07hpAiJQxxaGe8p4EI4kVKA89cnmlw0&#10;WREhWKxTWNFYbNldhX1anLMQ6ncaX3qg4h3FhsB+jTjvxVGiQvkYKZPUOY1TGgcoEZSE0SO0GP8u&#10;pNALTc85XxjtZgPPnbGEiq7jVeKbdvBuCdclXmlj/Jn/RBRY5YfU8m5ZpSiUYLE4HC7cW4cFJfg7&#10;J1gcShyi/Gfa+ff+/hiQKDw3vlanv5f+yfDFPEGUf82+eHW41XNf8V5QegHsXxdeTa4lSurMLixx&#10;/NQ9LCyvkjRavm25nF63TafTptNtk4565OmIbNBjZ/M6l8+dZe3Sefq7W1ibg5QxVM73l+JbXkVF&#10;RUXFR5k9WUfwYWNaB9kg/HHiuNCDf/hSh//omQ3+4x/c4D/54Q5/+7lN/vaz6/w/frDB/+2pHf5f&#10;z2zz5+tD7C1Khe4hY3nSj0jl4uUci2BFcOMqZGWy3rc3Xo31j3AEN5boyoK8+DLlErZxZQhd8LoO&#10;x/ae0Xve0RUVbxd9s/B9+1hNnyTQZ9Z0VvvyegBlkr+xbuEwRqGVVwHeLn6fClsI1lpAo1UNZcKp&#10;qr29e4uhkOdgrQMtaFMD7XMVEB5A0D45HBrnBGsdIop05MIxGAu/Snnl0DlFfwDbm5Z0VPgHT/kU&#10;Z/4BtuPwAedAgsFByRvVPqh46wTFsuyDtSBYxAlGfNETpUD7ajA+GaNzGCdoB9optPOOZuWixf9e&#10;OrS50g6tASUanLkjFiUaoxRawDj/V4fz1iIoC8p5bxkloJxP1hdZfx+M4Bfr7w/OhX0YjERop9Eu&#10;QluNLjTaGhQxiggjEUpFSChS41BBeQtGCfaqzKAEpcIgpfxTZ0POkJKbvGg+YuyfcX+j9e82+4/r&#10;RTBfKaLs1BWKKEqYnVvk6IlTLC0fplZvgFI4HHmRkeUpnW6bXq+DszlJpMlHA65fvsy5l19mY+M6&#10;ReG9o2Tcf1dCTEVFRcVHnslhL3j9ItqPPqKwFs6PhN+82OXvv7rNn230KVBMi9AwEUZrOoXltd0h&#10;V9oZqoBafvvBRcoKXyG5oFgBOzl9EU7L7eWyeXvqv6ccTcdDa9itsz6JtQp6ihNvLugPRvQHI0Zp&#10;7vUtr3AB4KwNJ19R8fa4nXns1rgI5zRZbsnyHADBUNbvcMEq5WP/jX+A3rY8G5QMcQiWWg2mZxNM&#10;5B9EL6BOIN6l31loNCLmFxNQeXiCy5PYE2iDiofNDbs7PdI09Z/5icrwWuGcY2sz5cK5Dp1dR+Gc&#10;TwpY6LC/vQt04r0ARHxW75t7tYofFT/r77tJVOENPwLWQprmpFlOriCLoIihMGCNIjea1GjysBRK&#10;USiNRZFiGZAxIGeocgbcuUufjL5kjDRkkWakIdWK1CiySJNHhlz763NKIUpDpLAaMlcwtBkDl5K6&#10;jBxLhiW1BUNbMHQFGY5cC5l2jBQMsAyLnHQ0JB8NyfIRqUvJJCezlqywZEVB5hxpUTDMLaPcx+MV&#10;riAvvHHGZTn5cEieZ7dU/G+1ruLOQilFnCTMLRxi9dhJFpdXiGtN4iTxG4jgrGUwGNButxkOhyRx&#10;hDGwsbHOlXOvMej1QjiV8sYk8X47FRUVFRUfXfamXm6xKMUg13zzesY/P7/DjVz4ubmY//zTK/zO&#10;z57ky188ye/87Bn+688d5z98cJp/93SDh5caPhH5AfjJdT+RWVYX8BqBn0jR4r0glTg/kRmSj/uq&#10;S28DIZROCgkOJ65Ph4knEUGhKArLtevrPPfDF/mzb36Lp597nrXNTQrrPRJAgod1JTdVvH3eUhlA&#10;RCGiGY5ShkNLHCtqDSFSDVRkyQaWp54e8MPnM554Yor77k5wksG+dvrmZ7giCud49eWcHzzVI6rF&#10;fPJTU9x1wlKPa4i2CDFKChRCWiiefjrl+0+OWDki/PhPTLN0SFCuhlKlkw2IOLa2FN/9XpdLlwqO&#10;H63zwP0xq8c0tSTxBoDgGiTOMBhYnn8x4/K5IctH6mxs5jgLDz9a58xdCUkt5D8YP8AabQyRiVBa&#10;/ygWkIr9lBbb0E6VUuSZYmtzwNb6iOHmkHyzC31ffjL84kjwzhilOcPMG66UE7RSTLWmmZ9fIKl5&#10;ReZmjxFfi/ZOwFe2UOT5iFHaIy+yMKp4T5nSFOWcMBxm5Ln1V6NgqtVkujGFVhFGG4w26NiMZ+z9&#10;AYQsLciDYQ9AKY1ptKjNziG1OlYrdGSIopg4aqCIvFeQcihF8BIAnPeU8U1f01pYZuX4Ce69/xGO&#10;njxFHO9P5PlW+oWK94pbGWacOMTm7Gyuc+XieXrtHYp8xKDfHydXLX/L6dlZZmZnfcJAJ9xz/0Os&#10;HD2JRDE6DAwKi9LR/sNUVFRUVHxEKN3dX6d/hPDdtVHGf/XSBv+fV7c5Od3iP7xnhl84PYMRX+Zb&#10;aY0VyEUQcmpaMIBS9X079Ih470UVVJ5y4m+spwdV34eOhpMKIaXmbcgq5Vjqw5H9LtW4FK9fRCDP&#10;LRevXOHchUtobUAZet0OjXqNU3ed4NjqEZr1BK29PKhuG+ZQUXEw6rd+6xcmDABqrFjdEskRlTBK&#10;M7pdjQKmZyyRNuhIkw0c33uqzwsvFDzx4y0euLeGk8wLjBNy5JsX9CMKa3nlZctT3+uRtCI+/fgU&#10;J1ahkUQ4ZUHFKHzcfZrDU98f8IOncg6vFvzkT8+zuKCh0KCtL80nDhHLzk7Mk092uXgpZWFO8/nP&#10;HeLwqvPJDAGl/Sy+OMNwYHn+5Ywrr+UsLEfcuJGSpnDPvYZHH56mWVYQmHzIlcboCBMUnTd/zRVv&#10;xN49ViCGdGg4+8oar7y4w2DHIpn1CrFSjHNAhs7cFsFDJRi7fMEYjYkitDZIqLm+dxwfD39HEKzH&#10;ZQzYpDOaKO8e5rfQPn7M+e+IEpRR3iASXK8VgjYGZUqLsncBFxfyXgA6hMAoNEpHwS0clPEhP0op&#10;tK6hTYzSOhgDYpQ2ID4XgDHaG180nDxzFz/3F36ZT3z6c9RqtZt+x5t+04r3lUmlv/w9xuuCkKQQ&#10;smzEjatX2N3ZQDnH2tXLFNkI5xxGG6wVjDHMzMzQnGqSj3Ia07OsnDjF7OIScRyHEs/i20xFRUVF&#10;xUeS/TJAKYcopShQPLub8Xd+sM7X1tp86fg0/89PHOFYAzKtaeE9dXFeXkGBE4VEEB0gU/jj+ZxP&#10;eAkI6yyiNArj5UQNIj7E12tIwWvt7ejcAsiE37JibHWQMFmS5wWXL1/lxVdeRZmI1aPHObR0iN32&#10;DlvrG6SjEUdWlrnr5HGmmnUvd72tk6mouMkAoIMBwB1oAFBisRj6oxFrV4Q8VRw/qWk2BB0lZAPH&#10;d7/vDQCff6LJQw80QOVYu6dU8BaEfMFQFJaXXrA89f0hSRM+8akWp47VaDUUogtQiXchFUeaw3e/&#10;2+eZH6QcXlU88ePzLMxpYqMQPQRpBMWpYHvb8N0nh5y/2KdZK/ixH5vlnvua6PAwjQ0AYhgNHD98&#10;acTlcymzcwnXb6RkuXDPvZqPPTLD9Ex04CS/iRK0Nq9LtlXx9vC/icLokJDRgisibqx1Wb/SIR8J&#10;TvkEeKCCJZc9N66xSrun4Is3xYb9y83tU/TbipR5d/CZcCcVtIMor1LE+7Y5fDWNPYXOhVh9n19A&#10;wlg0iUx4BigE5YJvhFIoE2F0Da1rRKZBVKvRbMxRr80TRS2UjtE6woUMOjrSzMzO8MhjH+fkqbtJ&#10;kuSW1/Fm+4aKd4/9v8ukEcDLK2XcvtDrdUmHfSINF869xo3L58a5VErDThRFzM3NUUvqDIYjokaL&#10;I8dPsLRyhFqt5Wdvqp+9oqKi4iOLH1JKQ7OfjChfDwrH71/t8/9+ZovdrODff2iR/+WZOWZUDnEM&#10;onDKjmUWJaXsJpgDvMv25L+glDuFyx12ZBn1U4b9IVML0zTnGj5ZlFJo8UkAlHnrA5bIRDZBFa4x&#10;GAQUkOc5V69d55VXXsOJcPjIEWbnZknqNaLIkA5TNtbX6XV7LC7McfToEWZnp4kq43nF20T9s3/2&#10;S+KV81AQ4DYGAC2KQqA7HPLicym9XcVjn5xmdi4jSmqkPct3vtvlhRctn/1cnUcfaqEji3MO5+Qm&#10;i96bQQSyouDFHwpPfT8jqlkefiTmrmMtlpcin80sGAAUMMqFJ7/d5ZlnhhxeqfHJT7eYnRYWFxJE&#10;DRA3BUoQsWxuOL797T6XrvRYmKvxmc9Mcdep2usMAEjEoF/w3EsjLp4dMTeXsLHpQGsefsRw/301&#10;6jUTHuGbzt7/UX5mOYqiN33dFQcjThCU/52UxbkClKbINJL5ztRqr/AaQJUWgJvsvCq8F19iRsK6&#10;CUXHb1n+f+cYAIIGjgqVJ1RIpFa6kIF/cAQ/wHgvhzIGR0GZllNJmKX31+fXlcfZG6W08p4+TkJm&#10;nPIzHRGbFnHSIjJNjKnTaM4zM3WERmuZWmuRRjJNpOtolYRBWJHU68RJfOCzcND6iveWSSPATQYA&#10;COFRGkFTWF99ReNYX7vKy09/h9HIewGMvw9EUcTMzDxOLMMspTk9zerx0ywdPuHzCLwNgaqioqKi&#10;4sOBE6EIme8j46tygS8ac2Mw5O+9ss0/eLXPfbN1/qOPL/K5Q3ViDE4LRpRPBq1D8kAU2gmKHEzI&#10;UbMPr3zvKeD9nT4Xnn+Nyy9eYOvKOsPhgPs/+RAf+8lPMbU8jRifeFk5hTJvXSYcj6lhPLVOKJw3&#10;QCiluX79Bi+/9Ap5XnB4ZZW5uVlqde9dqTVobchzS3u3Ta/Xpd6ocezYKodmZ28+UEXFm8T82q89&#10;9OvevyUIeZTJ60pcUCIEEY0oR5Y5rlws6PQcR47WmWr5ch1pDlfXMjY3ChYX6ywtxySxj4mfnOIZ&#10;K1i3EPYnPxOgKIQbazlXr2aIEpaXGiwuOFrNJugsWNH8zGZeFFy4MGJzI6NRr3H4iKHVVNSb3n3Z&#10;H0ChlK8WsL2T0evmHF1tcPp0g2bDu/6g7J5bjbbkuWNj07K9ZUlqhuGwIInh+MmE+QWD0WpSe7oJ&#10;CcYJrRRexwzbin8/3u4296RiD1UmS8HPRvpFMJEiSjRRoogSRZxokkQTx4o4vI8STZzovfe18r0m&#10;iidf+8/jmgnbcvASQRwrotiS1IUoARNDkhjiWIhrKXGiiGKDSZQ/ZqyJYogSiGuGKPLHjGqWOBai&#10;2Bu140SIa0KcaEzkzzGqKeKaCtv4a41i5z9PDFGsSGqaOIkwUUQUG/8+1sSxIakZdJRTryvi2G8f&#10;1yBOTLhHiigW4poijiBJFFFCuCd7i4kdWueY2KKjAm1yRIYUtoN1PZyMEDsgjg31Wp1arUFSaxDF&#10;CUpPtHEVygRC6Gdu0f5vsYrwHW9Ud+MqIPuX0uwzNlyEnanwXfZHPJVv9vTfm9d/RJjsh256PXkH&#10;xZGlGTiLtTm2yBkNh/QHA8Q5X3rT7wBrvQE4iiK0UgwHQ/q9HriCJIqI4zpa+XCVSVOdD9IcH76i&#10;oqKi4gPLngdjOa6UTviZs7zSGXC2B1JYUiekmeZakfPdG33++ZUhm4OcL64u8kuHp5iPBac1WoHW&#10;ofrTeILHv/eyxkHKupfDfU5pxcUXzvGV3/x9zn7zJXYvdVi/usXWtRvEScTC6hJxI/FBAKFk+K3w&#10;3nE+PFMQHNrnuEFCCKdgxTEsCtbSgud2hrQzRzQc8vJLLzNKU5aWl1lYWCCpxUSRGRvTRQRjIur1&#10;Olprer0e7U6XVqMREvHeLLxUukTFG2F+7a89/OsQ6kEr30CFUjq+uRGJ+GRfae5YW3OMUsfq0ZiZ&#10;KZ/tPyuES5dydncc4jKWVzTTzTjUB/P79vt5/b734w0Agi0UGxuWa2s5KMPKcpMTJyJqcR2nRj4B&#10;hvi4aAusXROu30ipJzVWDsccXk0wSnwnoEvFwKJ1FGZQDcdPJKwsGWLjOxMhQ5wGiUA58kxx/UZK&#10;e1uoNyOGw5x6TXH0WJ3ZmciXO3zdtYROaEIBKQ0hZQd1q07k9fupeB1je5UKnbu3+O7dVrU3EOxZ&#10;CbzxIGyzt3n4t0/h2Xs/8YXXLWXsltlLfoZBlAoGpKDMSAQke6cpslensCwhyV5pNO+FolEq8vH5&#10;otBBMVIYfxxhnJtAK/9cooICraxv4yGGXwheDqp0hbNoZXBOY4wB5XCuPGd/Ln6fE2108saVd06B&#10;swU2z3CuwNkca4cUeZ/hoE2/v06/d53+YJ0sa2PdECGU0RQbFkEpQY/zLJQHFHyBOYsoP5j6T2Rs&#10;lJx8rZTP5lv+ojed6/jc977mD+c9QPwzOvlBqYSW+5o4rY8QNz8HZZ/M+GY4W7C7u023vUOWjhgM&#10;BiS1Gv1uD5un4GwQwJQPB7G+BGAUwqJGoyGd9g7ZaICJ6iS1BB15TzR/90N/+BG89xUVFRUfNrzo&#10;H8bWMLaUq7ZGjn/wWpf/+uUtvrHZ4RvbI761VvA7V7f47Yu7nO/m3D8b85dPzfHIXOS9ixXEFh+s&#10;HwSsUs7z+z9I+S+HFUE0qEJYe/ECr3zzBWbMInPTh2k2pxnutlnfus7iXSssrhzCGBNkr4MHJT8h&#10;Ib6ENAqlch9qYA0DK1wZKZ7aGvH16z2+uzGgPcgZXruEjAYsL68wPz9PrVbz+ZMm9xvkwygy1Go1&#10;nHPsbO/QbbdpNBrUajV/7ePt94WzVlTsw/zaX3vo1wmCljGlK3vpVjypkHprmdKQZcKNNcdgYFk9&#10;mjAzpVEqZpRbLpwTtndyFBkn74qZnW55N+uxQLl38FuxX+gsrGJzQ1i76iisMD2dc/x4g3qicKpA&#10;EeLvpUDQXLtsWLueoXA0m8LJU9FeSb6gIGgcRkc4HGhhcTFmqmmCIqJRSoISJ0BBNtSsb+TsbFmS&#10;uqbfzYgjw+HDNaZnNUZP3qf9+PvoO75SEQ26xj7h+uB9VNyZ+PwB/b7jxo0hO1uO4dDR6w/pdIa0&#10;2yOci6k3YqwMESm8Uq58Qj4wvqShEm9VlsgrsQq08QYCpQwiBVbl3hUMEDKUFu+GLQqlHE4KcBqt&#10;DEbHiBQ4ydFa+2yxeFdtEYfW3jwiuJDk5mbl1/cDPgnPQW3Srw1tVvAGOGdxLveGAJfhVJ/B8Abb&#10;uxfZbV+i17tGt3eFTu8Kvd4a2WiXIusjhTcgiLPeJU58fVs/zvoMvz6xw95xQ/kCb7SYFCRQ3ngS&#10;+rH9//x14p9tFab/FX4fylc5KU0NfvWEUcBnVYRgcPioIyJ0O236vT5KQTpKaTVbdDs72CIfG3oF&#10;X4FDIVhrceJIajWiKGI4HNLt9cjSIUkcU683MSYePwdMCDQVFRUVFR90ZCxBEF6JCBv9nD+8lvLk&#10;jZSX+wXPb+e8tJXzym6PIqtx70zMXz29wM+ttphv+FxPGoNBw6RX4ZtEEJw4tIJ0p8ulZ19j49w6&#10;jWQWTI0aCrEptuZ48DOPsrS6HCrWlJMKB6C0D0NwGi3OTyIqw1am+MHWkD+81uGb6znXhoZBYZHe&#10;FvP5gGOLsxw6dIharYbWflLWWvs6PcF70sUkSYIT4dq1a/T7fRqNBo2G96Sb3L6i4iB8CMBEQ/Fy&#10;sPLlJ/CCPUGUDi/IMsf1a45+P+fosdgbADCkuXDxQsb29ogjq1OcubtFo6ZDsrGbFdxxPMxtcWS5&#10;cGMt49oVP9e3tCQcO1qjVsPH8xOhlUUj5IXm7EsdNrfBRLC84jh6PEbhZ2jBeYOBKMQJo9QxHAjN&#10;pqZVj1DG4cArU+C/I0KeRlxfz9neymm2YkYpJFHC3ILQaFiSRI9zB+znpssM8ejlvaiezQ82gpDl&#10;mvPntvnyv3qGP/+Tc6xd77B+vcvFC22ef/Yag55h5cg89brPjK5E42wE1IHIW4qNn+EWZ4AaiAFy&#10;Ciy9jqY/sESmRhzVg/IZnkdJMCoOM/8JWhlEspB4LyaOYhw+/4Zv/wZFhDiw1s/ElqHaxoDg4+98&#10;8kCFvs2gelO7LvVxHNZlFHZEXgwoshRnc5zNKNyAweAG2ztn2d5+hXb7PLu7F9ndvczOzgV2ts/T&#10;bl+gP7jGYHCD0WiLPOtRZCNsnnovA5t6A0OIE1QT9XtL3d73EnbsBeGfeZ/kMJx56DdCojqisTFh&#10;Uijxn+1nb7tbDaxvxrPpg8/efXLOMRwOGKUj5mZnOHz4MM4JuzvbZKMRtijKaYvQSPwenHMYE9Fs&#10;NtHakI5GDAa7FFlBrdak0dpLDKhKr5aKioqKig8JN/fpDiErclQi3D01zanEsVArODIHJ6fh51cX&#10;+RsPHuYLqwkriUKJQTAYFQz7b3OIKEN0+7t9XnrqBa6dvUZdN1C5ItLCMBuQLNR5+LOPMbc874+j&#10;y8mE16PwYocNooISRV80z3cK/mSty1duDNkYpDSM466G4kzR5VjW4dRCi+VDiyRJPE4a7j0l92SK&#10;8rW1FucsxkRMT08DwuUrV8iyjPn5WZIkmdAxbn2eFRVMGgBKlCLMGgYXYClnzsvZHCFNhWtXHb1u&#10;zrHjNWanNUrlZEXEude69PrC0eMNjh2LqSV7icv8/t+84quUwllhYzPj+nWIY82ZexscX60RReHR&#10;FY1WfqbSWtjcSFlbz5ibqfGxjzeZnY7RRCjRKFP42UEpEIE00/S6inoD6k2HE0VhS+2mhpIYESHL&#10;hLUbBbs7lqSpGfQsWgzTM5ZGM6fZSDAHJQUJmod3hQ1u3qWSMDa6vMkbUnGHIcRxzOKhBeKkgY4V&#10;n/+pk3z2x49yzz2rtKZq1GqaxUNTGA15DtYqIEV0htIWpQVnBeu8Alm4FCsFoixa1XnuqeucPXuJ&#10;mbk6tZpCqwKtI6zTFIUjL3JyZ4OilIEucM7gnEFUQVZkCBpbOIrclzk0kUNpS5Y5bGEAMw5HMCZG&#10;nA+puSlWfx/7B5fSlV8pH66AOGyRYW2OCnFxYnPAoXE4m5Jlbfr9Ndrts2y3X2Zz90W2tl5mZ9sv&#10;W1svsbn1IptbL7C59SJbu+fYbp+n273CoH+DLN0my7bJsjbZqI8rBtgioyhy7y0gxs/mK/HGDVw5&#10;f+9TRIbkj/6fn/f3f71QsKfs7i37r/tWvNHnH3RKnV5rTZwkjEYjrHXMzc4QxQm2KOi22+Rpilbe&#10;jdF7Vu0JMtZatNIkcewNOnmKtZbm1AxT07M+tEv5X6rytqioqKj44LM3NE6MpUqh0LQSxaNzip9Y&#10;bvFLJ6f4t88s8u+eWuBX7prjF45Mc1cLWrELHn46eFP6CYsD9PE3gYyznHX7A65dvsrO9U0SrdjJ&#10;dhlInxOPnOK+zzxEa6YZTBUHywACIA4xfvKhYx1PbqZ8+VKX57ZSGpHmgYWILywmPJT3aHWuM193&#10;HJ6dpjk9E3IZ+DGy9MBUZQ7nIGcZ40sUFoUPp2w0mxRFQbvTodloMj09hdHek/lHuDEVHwFu8gAo&#10;l7KxjR9QITQkHxubZXD1imUwyDl2ss7slEYbr1CfPzek07UcPdZg9WhEYvwD681hk/vd2/9B3gBe&#10;0BT6A9jaUCR1xT331VmYVxitvTivNBpBiQENUVJnZyfj6Gqd+x+oYZTCEHnhv4wl1t6tZjRytLsF&#10;tYZPyra7o9m8IWxu5qQjQVRBVHOM0oK1tYJuR4jrQr9bYHTMypEaR49OUauZA40aSsoopMkN/Czu&#10;m1UoKu5U/Cyzw3HjRpv1tSFHj82ysNDCqIRaTZia9YkFt7a6XLyww+ULHa5f71I4R3MqQRtFmsas&#10;38g4/9o2ly5ss7Odo41hZ6fPd791jc2NXngODbWkgbVw/UaHC+fbXL7UpttJMToiqdXY3cl45aVt&#10;trdH5Fa4eGGXtWtDrl1p88Lz62xt9WhOJ+SF8Pxza1y6sI0xjtZ0Ha1dyGMQ+dAADo4hm7RMl89w&#10;2aZ9/gLQxqJMgXWpNwTgQxS8kq3G7vVagzGCRpDCYouULO0wHG7S6a7R6V6h071Ip3eBTuc87fZ5&#10;dtpn2d55lc2tl9jYfJHt7ZfY3jlLp3OBbu8a/f46g8E6w9EGo3SbdLRNlnXI8wG2GILkiBR+sJay&#10;4kcolThZKSEILf7abt1P7b9H+99/qAj3wv/+gtaa0XBIUeS0mlOYqAZiGfQ7DAd9L2A553M0hPvn&#10;24sbCzC2sDjrjU+NZotaLaawORKSBqqqzFFFRUXFh4g9uVcIYXloRGJEB4VeHEocRkVeSVcKUXGQ&#10;LxxOFwghfPJHGHKV1kS1hOXDS0zPzrC+eZ2t9gbxUp3jD5/kwc8/ypFTq8SJP7aokNT7VihAC1qE&#10;wsILnYwvX+1yvpNxenqKnzlS5/OLLaZ2tli/dJEsS5k7tEBtfoFE+5xM5cy/Lx0eZgzLPG0BEUeW&#10;ZWRZhsNP2HZ7XaaaLebnZomiUic54DwrKvZ7ACilcGXmZr9mLOBro8fZKNNgABgOc+461WR22icu&#10;6w8Kzp0r6PVzDq80ObKqiLXysc4QFN9y72qcKO1gFE4KhincuG6JE+GuM4a5GeVn57WP2UcEJRHo&#10;gqimGXYVq6uaQ4sxBuuPb1KEGCHy27qIYZrT7Vq0iensWq6vpWRZwSgdsbtdsHGjAAxaG9Y3HJ1d&#10;R9JwjIZQ5DA9U7C8UqNWO8ghaO/59c9iaQQJyeOMD034UCsMH2K0aJSLEGW5cb3L1vqQ4ydnmWpF&#10;7GwMsc6ysDCFOM3O9ohev2AwEG6sjdjZHjE1XafRavLaq9c5/9oN0iyn38+5vtaj2UowJuaHT69j&#10;RTi03GRqtkaj0eDa1SFnX71OmhWkud9+Z2fI9EyL4dDy7A8uc+7sFu32iHPntum2C3a2+zzzgysk&#10;ScyJ04ugFC88d4PLF7dZWZlhfqFJFOOTYzpvoON1FUFez/hzYexK7w13ZmypJxgVvet+5sv1lOqg&#10;4EN0iFBiUNqM+xylFdqERQtaLLgCWwzIsy7D4Rb94Sb9wXUGvat0u1dody/R7lyk3TnP1s7LbG69&#10;xObGi2xvv0x79xyd9kU6nasMBmsMBtfoD24wGG4wHG4xStvkWQ9rR1ibYp0NuRS8gUBcMBT4i73p&#10;3ozP+Q3u14cBCS4AXpEXnLUkSUy9UWeYpoyGAx9XOeqT5xlaa5wtDUQepRTWWWxhQ74AbxYqXEGa&#10;pXQ6bbI0Y6rVwsS1ycNXVFRUVHyg8YOBKhPLhsSvez56Gqv8JIF2YZLQCFr8hJ8oiwthjYJ6OykA&#10;/Hg9IblHScShI4c4dGKFhbuW+NRPPc6PffHzrN53F6oeocWXQp9UxF9HUGcEzW6m+P7mkO9vjZip&#10;a750rMWnZzWjzXWuXr6Bi2osHV+iNdMgcgmEpMiM5YkgUomXN8r11lryvAihAI7hKGVnZwfEsbJ0&#10;iLnZmeCRXHnPVdyemw0AYeZLTQr2QVHXfkoQUAwGOdeuFPT7wqm7Y6abPq54lBecey2l31csrRhm&#10;pi2NpOETloXdlfvd/9e3+31PsRLEQb+rWLtaYIzm+ImE6ZaA1FA6R4mvR+2zoPtkU9tblpkZx/S0&#10;RiuLBKsdyic5VKJBcrJMsdux9PrCxnrB/DycONni0JLPUn39WsrOFkQ1Q6ftaLdTTKwY9B3iFPML&#10;liOrdeqJr5WuVNkB+GkycWGlKi/t5lilvU1LhcuvCGHZ++9GxR1HmdxSc+N6l8sXBjRbNfKi4NLF&#10;NllhmZuvE8eaqVbMwuIM84sxoyzj+tqA2dkmiWnw3SdfY2a2xic/eZITJxZBLK2W4fCRJa5e6zK3&#10;EPOZHzvGiROz9AYp3//uZURyPvvZM9x99wppmnP+3DbNVsTh1XkGPbhxvcvy4WnOnDnEg/etsrwy&#10;TaebsbK6wF2npqjXFb0uLCzOct99h2k043GyTO8lE9rzAa1wv/Lr+4lyOA1ufUqjlEGryK/TBOOX&#10;Q0IcvwsJ/7wlwC97/UVwz1cajQ778wYzpfxAbLT3BvKn4HCuwLoRed4jzdqk6Q7paJPhaJN+f51e&#10;b41u9zLt3Ytsb7/K+tbzbG6/zPbWWXZ2z9FuX6LTvUC3c4XeYDN4E1xn0N9gOGiTp32KYkhuBziX&#10;IpLjpMA5H5cnzvprxLuvU/YJUo7je/fNhyT48ATGhte9wZ6yXwxCRfnp67rK8vaV75XzxytfhztZ&#10;lifylQ9Kz6y3TnkcFX77OImp1+sYrensbtPtdplfWMTENbK8oAglAkv3xpLxLIpSoA2IUOQjsnSI&#10;zQu0iZiZnSOqNXyTGn/zZg+UioqKiooPCnt99lh2CKq4nzYIa0oFXSlUpPHSu5e1RSsvE4Qx7O0Y&#10;AErKoyul0LFhcWWJU/ef4dDRZeJm4sceVVaW8t9ACB7FfnwVJ+P8Q4LGWbg8LPjmRp/NFB6ZbfKT&#10;hxKG2xtcuniJAsXCyiJzs1PUQlJmG/IbhSOMj6uUD3UGP/NfFJaiKHDOe9HtbG8zGAxYWV5i9fBh&#10;GqFMIJUBoOINML/2aw/9+riRhQZeClXl+pseUuUNAFcuZQwGwl13G2ZaEQpDPy147eyIQT9mYdHQ&#10;rDumW3V0HBKX7RPW9t7fJNpNvHaIM3TbirWrOaIcx07UmW6ocZVNJ0FhMQ5FDbGGzXVLrVkwM++T&#10;mVkXURS+xjQqw4hBiSUvhJ3djPUbGVEUc8/dEfMLMbXE0JoymFizuZHRG+RYa+j1HGhNkVka9Yjj&#10;JxNWluvExpcx8zWsvQIQgpD9ffMXf/NlUkr33j128j6X7N+84k7Dx5I7Ea6vdXju6RtcX9vmypUt&#10;1tcHzC80OXJsmsgoNtdzzp/tcvbVDV5+6TrtnZyTJ6fI8yEvv7jDPfcus3q0QRwXzMw0mZtvgRFe&#10;fnkTYyynTswyNdXg6rVdXnlpi8Ors5y6a5okFrI85/LFAUkNjh2fotvN2Nre5bFPHeP+++dYmKkR&#10;1xVrN3p0OyOOH59BWbh4YZvFpRrLy95I4dsqYeAo3foPboV7bXZCry2betmUJ5q0UqE4o/K5MPa0&#10;Yp8zAPFq82S/408nHEOXA275XIUDK28qV0qj9J6RQAfD5Z7F3iGSY+2IwvbJ8x5F3iXP2qSjXYbD&#10;LQb9G/S6a+y2L7C58zzb28+ztfMiOzsvsbN7lk7nPJ3ORdqda3Q6l+i0L9PtXGPQv8FouEWa7pAX&#10;GUU+xNkM5zKc9RUOfKhB+dyHexKuz9+Xck2p5vuwJa+wM7Hexz56gaNU6n0P7edQyprD5QGCIDWB&#10;/93eunDgb/ne705wTTRaIwLDXptuf8DykaNMz85jjGHQ7zIa9b2r5uT3yz5RgVKGJIp86cc8J45j&#10;pmZmWFhcIkpq47Pf3x73v6+oqKiouFO5eXz3a8phfEJ4GL8s5QA/xpcbj/+pH0353zueH4jG4/B4&#10;XFLoUvkP2wmCVYU3VMje+F3uz6EYFfBCt+CpnT4NLXx6scZC1uXC+UvkhWVxcZ7ZmSniKPFlcU0o&#10;f+sc4oJ3pC4rEvm9iwhFUVAUPkl5nue02236vS7LS4c4dddJZmemMeGG+Nv7o9ycig87+5IAlo14&#10;b80kfsZGGI2ES5dGjIaOk6cSZqe93a6fZpx71dHvw+xci9WjMbMzvnTg7eS0mwXKSeFY4Zyl3Ya1&#10;tQxUxtHjdYyCnXbBzo5iNIgQNFEsiMoRp7i+lpO0Mqan6wwHhu3tgt32kCwVrFjiqIFShrwo2Nl1&#10;bFzPWDkSc+RIjDGC0gZtClrTNYrccOPagMGoYDDUaF3QbGkOLSbcfXeD+enIeyqMr29SSCdY4G59&#10;8XuzWPirnVB6bv2NijsJhfKuy1qxudGm2y145LGTPPSxVQ4tzLC4UGNmLmFzM+Ubf/oiadbn7rsP&#10;MTs3TWFh+YgmzwuuXMq568wMi4d85v6kViOpO3Kb8dKLG0Smzqm7VqjVEq6ttbl0aZujx5Y5sjqN&#10;jqA/zLh4rktcUxxZbbCznbOznXLqzDyzs0ERjvGGu4sdDq3UyFPNjRttjp+cYX6uNX4+9/76Z/2d&#10;VLD8YGpCxYwy14h/VkQcTpxXXyfWjx+GcoyeeDpuelLe4DRfJ3SE11qHCh5KIRQIOZYR1g1xRYYt&#10;hhR5jyzdYTTapN+/Qa93lXb7Eju7r7G9fZatrVfZ3n6V3d1X2W2fY7dzhd3OOdrtC+zuXqTdvUS/&#10;f9VXNxh2GKU7FHkfVwyRIgOX41xB4UKYBN7F/mbBpPxNSmFo8sa4IBypUiIpyzLc4sboidCMfR+9&#10;Bcq+q8QWBUprhr0eg8GQhQVfzqhZTxj2unTanQMPpwBtDPV6jTiKyIuCwlq0NiRJg9bUdEhIOTlO&#10;hO++g+2zoqKioqLitiifH0yJBmdwSuOUwoUxWXBsZorvbuVcbKecalgeaGZsX71EluYcWlpifn6O&#10;pJZgjCpTEqNMhKCwItgwN+InNBSIxTnxMf/OYa2l2+3R2e1waGmRU3edZH7s+h9OcywjVFTcmrdk&#10;ABAEEcNwZLl0acBw6Dh5qslUywutubO8dtbS7WckseH0PQnTM6lP0HcbQW1SiJsULEVAsLR3NFev&#10;5KCF2dmYXjtlY8PR3oH2tmNn22FtSnPKgsRsbFiiJEKrBpcvddjaGtLvFOxsWna2BaMNjSmFtY7t&#10;DcOgk3PshGJ+ro4xPru1UKC0ZWp6il5XWLs+oCgiWtOWwyt1jhxucviIoZYISvvkIP7GGRSxd2aS&#10;0g3n4GsvUaHu9aSSUnGHozKUdkDE5Us7dNopDzy0zF2nG6ws1VhYaKJ0zGtnt7l8aZdHP36MU3cv&#10;kNuCjY0dFhZq1GpNLrzWZWGlxspyi8g0UCoCMqxVnH15FxHHqdNzNJqaTjfl/LktpqebHDvus6Xv&#10;bGdcudxl6VCLYyen2dpI2dwYcPTELHOzNbQ2YSZZuHy+jwmJB7WG43dN06yHGGu1F6ft2+Cba7tv&#10;hrECjgpue8FmHiqMlOVGUYyT8vmQhMmuw78o9zNWgPc+ehuUhoHSGOdn172DYT14LXgjgc9krxAp&#10;EBkBKc6OcG5IUXRJ010Gw3U6vXO0O+fY3n6Vja1X2Nh62Sct3H2V3fZ52rtn2W2fZXvnFbZ3XqXd&#10;eY129xK9/jrD4Tp53ibP+tjCGyFckVMUOeJCWT3RftZB/Pn7fibkXhBvNAlX42+LKj0FJPzdu4/v&#10;BOIc29vb4x5QlKHZaDEcDEhHQ5QS1m/cKFMrvg6fU8BXBGg0/D0vrCXLC7JsRLM5Ra2W3JwMMJz7&#10;O3UNFRUVFRUVb4gIWvykpx96BUWOxiGiaaeOZ9sZ390YYAvL/XVLa3uDtJtzaOUQs3OzJLUkTD7g&#10;x3UEUdqHyeEnAnBuLCkVWGzuY/5FhG6nS6fdZWZmhvvuOc3C3EwwFNysalXjY8XteEsGAN++IvqD&#10;/z97/9UkW5Ld+WI/F1uESp0njy5dXd0NNBroAe7MnXvJAWjXjEaOkWa0wTzws/ABX4l84+UQM3Mx&#10;g0EDQ3SjRXWXPjK1DLmVu/Nh+Y6IzJPVClXVKv6ndmWIvT18uVxr+RI1z57MmEw9Dx/12VgDrSyT&#10;ouHDn5YUhcKHgsePNRtrbZqx2wttB+hcQIiCh0BOBUeXCc9fVJS1wTuPKz279xLuPuhhU8/pccnJ&#10;gUfrnMZ5jo+mzCaGq0vPdFrw4NE6O3s9lAocHlacnzRknUDWTTg/9WgNDx+m9PsZSiu8azA6QynQ&#10;2uGD5+WBxzVw755m905Ov2tZW/NY6/DKE1SbVzw2X1CiFIgpCm9D+3EI4gnMnP6VEuC3AwFZp3OO&#10;DgtOjofs7g7Y2OiTWmRseM3LF2P2n19x7/4GvW7GwX7JwYuae3vr7O71+eyTc+qqYXtrQJJC40qU&#10;h8YZPv3kkqZxPHzcJ+/W+ACHByNmsyl797p4H3j25JLJuOD1N9fY3ck5OhhxcjLi0aNdBv0uhIC1&#10;CYm1nJ9VHB9OmU0aHj1e485ej8Tq+QHy9SA0//wxeLOMVjDVWqGMFtM3FU3elCjCFOJTJ5efb3q3&#10;LUzyybID/K8OCUYoAQlBg67j6bpY+MjVaiTsYl3T0Qkx5gc2wUiwIEnAiAo1wRXU1ZDx+IjJ9JDR&#10;6AUX5084v/iE84uPOLv4iIvLD7i8/ICL859yev5jjo5/xOnpjzk9/wmXw+dcDZ8yme5TzI4oyzOq&#10;8oq6uqJuxjhXSVaDNi5FEMWFVFf8JttGnpPwKzbabaf/R0dHGGvp9Qf0ul3SNGV4dcXp2QlbW5sc&#10;HOwTnJgu3org8d7JiYeWUxDvPd456qomSVLyPAct8SRaZcLN8bXCCiussMIKXxYUgBdrO4UE7nM+&#10;4apUfDb0/MeTgv96MORyWvFaUrM5PUNNxuzu3GVjs0+WZXJSH90JghJX5RCcKAWiVYD3kh2ndjXe&#10;Q103eOeZTQtGV0P6gz7vvfs2W1vrsV4L102+QB5uhd9d/FIKAEmVlTKZNrx4VjCZBjbWE3Z3LInO&#10;GE9KPv14SjEz3LljeevNPv1OLmapn1PmMmTALt6HAD54hkPD4b5jPAFN4P6DHq+/aRn0PYN1yNKE&#10;y3PFaOTpbwTqSuIAjEY127sp9x/ldLqetYHFJJqzo0BZNHQGmsm0Ikk1d/c6JKkEHbR6IcB7Gsqy&#10;5ujQUEwK7t7NWF+zaOVZWzMYk+Li4WUkAvBo5dDKxfefR3zLSEehJ7RKkPjZavL+hiPgHRwdTnj/&#10;Ry85PhphjALvSJKUJNFYrVB0ODsZc3U1oio9w/GUq/OCPPW89vqWKKLOLjg/KRlezSiKmixJyDsp&#10;p6dXnJ5OcbXFqJz+oE+Wp4xHYy5OplwcN4ynFfcfDXjj9S2mI/jxD844OSnQpsFqT7eXo7QisYam&#10;qXn//QNcqPjmN++yvp6j9Ksn/Tff/6r4vHKUFksbpaLWGiOWAa9sXnJyvVACSAYNOe6WqSXT5fbf&#10;uQ1t2UqJImJeUDxJl0JDtJpoy1ULK58gczTWRhQDi8LF4gmRstsYBCEG5LFGAoxq1QYwVFKKdzT1&#10;jKaaMJtdMh7FgIXjl4zHL7gafcpw+BmXV59yfvkxZ+cfcHL2U07PfsLV1WeMhy+YTA6ZFecUxSV1&#10;NZ0zBG0sktb8X0hsrSj++ZA2DPR6PdJUgiZ511DMJlxenLO5tcnJyRFNWdx8FGLXKSWnHq2PY91I&#10;cEitYDaboo2lP1gnSbM5k7NicFZYYYUVVvgqEQB0A9ozazxPx57vXTr+y8WU/3J6yQ8vKirf8Dhx&#10;PCgvyWdn7G4P2NnZpJPlkuovyjcORVCG2geUshLTLIjvvwuaynmKusHVwvdUZcl4PKLf6/DGa4/Z&#10;2lpHRx6o3QuX+ZsVVvhZ+KUUANBASBmNK54/LRiNHNbWPH7cI7EOFwKXVzCbOt79eodHj3MSFRbW&#10;8begZeSuvxfhgGDx3nN+Edg/KBiPHVkn8M7XM7bXLcoFtFHkfTmJu7gs0FaT55bjg4LgA1s7GVU1&#10;o54FjFJ01gLKJ4yHHrTEBEhTxc5OgrUOgsZoOXlUShHQzCaKg/2CcubZ3cno9RTGOHoDQ9MYRkPF&#10;eOwpZ6JAEKZfTIkDPyMAQpDgXmopR7ZAAo+sJvBvNrxXgGIynVFWNZtbPQZrlk6esLY2IMkkPU2v&#10;m7K+bgkK8l7O3oMBd/e6bG5YNjY77N7t0+sb8GJx0h90WF/v0Olqsl6KtZok8XQ6mo31lDt31+n3&#10;u1SzGcZq7j3Y4PW31ul2LOW0oXGetS3L2rqi30/p97uYJKCVIk3h8GjG5naXt9/epJNJDl2l5rL3&#10;lzruWmHv+mdqEQgzCthLlYl3RaE/Xq0yQGTbX3GutDEI53MvxBN/iearlXjLi1u9RM7Xc3N6RMBe&#10;iNUylwFMLEO1PxLpaIPzyAexMZBSlMIYg9ISMwUdzQGjcO1dhW9K6mpCUVwxnZ4xnR4znhwyGe8z&#10;HL/k8uo5F5efcnr2IRdXT5gWhzSuxPkiLr9tikUI0c3hl8XN0//4KVme472nqEomkwl1VULw1FVJ&#10;f9Dj5OSYaja9+aAgQBsM1XmP86L00QqUCngX6HZ7bO7sYtN8/tiKyVlhhRVWWOGrhrgsao7LwH85&#10;mPIf96d8Mi6YVQV30pyv5yWPiysGswk7azl7u5v00j7GanzwNM7ThCB/vcIFqJymbDyVC9ReUbpA&#10;6QJVE/BVxWQ8ZTab0ut1efjgPrs7m4sMSHCrkLXaH1f4WVD/z//XXy44uuiPe8s4Aoi+ryn7BxP+&#10;5j8OOTkpef0Nx5//+UM6WU3lGj77zPHZx1O+8Udd7u2lWDReNfOgVN5LMEHnHT4olHIYY5BTsKgM&#10;8CIU+6Apq5KPP57xj/9YcH4RePAA/ud/02V73WDJxHTG1hSV4dNPak6PA5vblk9+Mmb3Lrz+5oC6&#10;bCR5SADbgSwzHLwoKGcJlarY2NS8+0aXLNXid0yIp3aeynlODhV//w+XXJwZ3v5awuaWxiaetbWE&#10;2TQwGdY0zqO1xeiEra2E7V1PloiPkAg2croZcAthq/XXUXpu4twKQcZaCUY4P6GU+z0q+iiv8GtH&#10;jPwo2R+kT6O8FrvMSb87BcYjI0tOgpU3Yj4GcxN4FWQxD6E1cV7kugWPCg6lPL41U/diYRIAtEeF&#10;IIFplMZHIbU1VUM36JAwvCr4x3885O79bV5/I5cYFlihI64EX/mmMV+BZGI4JzluJRaApCSUDTcA&#10;0WogQqtWaBZFW2v2fh03BEVp9CWl2yL2wdINC4uAQOy32K+LFfMWSDYQ5Ffnz4vAH+f/fPbe/CtZ&#10;kAVLwnm0kJCC5FquuygkxIzQR+WI1glp1iPPd1nr32Vt8Dpra49ZW79Dlm1iVB7LjFiyYni1/RZo&#10;FS/xDUqrmNLRc3x8TF0UaGtI05w8y6irgjTR/OD73+Py+HBRUPwNSZ/U/qbCB2kDHbM4BAJJlvH4&#10;jbd5/Z1vYLIezDNKBlnXr/XtUudEhcui3eLr5f5rn5U8sbFeyyZdN9CWP3fxEis1eS6gA3iMrPte&#10;6umUiyNBlC+vYN7wbU31vMaGNgPEddymH5tDxXnfPtmWG/8uZeVdfD9vt5tzYQk3y1TEVJaSH3sx&#10;roOsOW1TxU9vLbctc17e4v7POzdo44XcWh631HOJdoX41cY3c8zbs/3gZtnX6hnXe5D2CvPkZNHa&#10;JmJO+OKja1iqZ4hZlturVSrexDXab9AAscz5vrTcT0u038ArY2kZc0LlSXGDWqw/cr7TltrOg18A&#10;y300LzfWM54ZzSsW5/HP73eutdq1Mgno5bUhlvEz+/0G7ajYvPEL9Tl99HNxo55Srsyj6+25+F4w&#10;r9CrWC5zTrf8U3HOt99dw8/6/AbtQbU7VEv7q9TPFfM3y2sRAL8UgFZBUC23EjC3VqT9E7+75ZYQ&#10;YqrvOa1hPhXafldx2PkQiBy5FHWzPFr6b/ZRHPdBIn35ENgvA3/9csT7VxXrWcLjxHPXBvz5S8rz&#10;U3p5j9272/S6GVZ3KNEi9DsJ9OdCEN5FaxosytUoyR9OExSNa6jrEje+4vL8lJ2NPm++9pA7u1uk&#10;iRUq5PZ4kCBvQ9w3lJIJIK+X6IvPtLRdwy20L6/1S1xDhLRv28o3i5vDKSks/lle7zX+2tLZFvLz&#10;16ZYWKyylCejad6/N/BLlYmsd/JWITkebqKt+KvfzNEOxpaupfVe3yjzWv0+r+jlet6Y7/wM2uXr&#10;xXO/pAWAIuAYjRyffVJRVp433sx59HBAkhoCgab2uCaws2vpdi0hNHglgjXIqVMIhqr0FIWjLB2g&#10;sVaj5qdvbRUUTRM4OSvZ3w80teb+g5THDxPSzMPc716yAKSZYTJqKAvH6DLw7jdTHjzI6OUdOl0R&#10;EkZXkPeg24VyYhlNKzpdy+6WxZoErSsRvkICWpQUo7Hi2fOSepawsa3RNuBqw2wKo1FFt28YDHIa&#10;D6cnBRcXFVmu6XQN2gpjpELrtdoujsK4tnk625M5gURCV60lxLUOiS3zuX20wleGxTxCRT5Fxb6R&#10;z2Lfabk5iqfxHllU5N74r51+7YKjWhFSNlwRYmMqvTiO5lf8J8Mj3h/rEpSnLCU2xsvnI5wree21&#10;XTo9G++Rev7aTlTbysa6CE1SlxC4xlRL/RZ1DMQMAsT0OUtM3oKW2+hatPmizBvX8svln73l1sU1&#10;783FA9detvN5+WqxePZGkdGNasntIbaPXIs0olqL9RB4nCuoqgsmkwOuRvtMxic0fgZBkSZdlLai&#10;l1Xy2957sVpSwiD9ImjXLec8l5eX+Kqi1++Tdfvk3R5ZnhNczcH+S8rpGNo9KMzNLyKBLa2x/2Pf&#10;EgLaJqxvbrKxfQeTpPP2aX9/WR3a9pPsjdfbdtHW7et5Yy4+b6fQzXviJcyFWmRdaKEUNWCD1Ccs&#10;PeWVX/TqjbGmULTqgTkdrRx5jXGbrwKEltONvyvfLfEKSgkTqADV1kbaUkULu7YFF7Olxat1bK8w&#10;j1UTy4xCvpS53CvzSl/HLbR72vS5UqbsvUGUnbc+f/P9q5fwRiqmzxTaF3/bMYPUQbWD5QZulO2X&#10;aY+3y5S8Qfu151p+69U6trTPBaq2TUNA1Pyxnp/Hrc4rcb3clgkMMZjpnPawvIcsXbeMpeuX0ODb&#10;/m75lyC/1tJys4z5MnxLmUJ7WzN5NR9ToW2Lto/aOi/hljLb2syZ4Bu0E/kp5mNeaJf++byypXla&#10;2uf9H+fl/HZ5dW1+Bm6fR0K7fN/SB4v5LmUuVyhWdfnNLddyH4U4nuRtS/vy70Xag1p0/yt1XdAu&#10;Cu2lMon9vlTPZVrgtvLaesYrfjQvISDxf1S7vsmlWsF2cSfEexZtDKgwP/Ro51JAiJjfshgR8rr1&#10;8Fuqa1vuvD1jmyohfDGW2n8Kuonm9UHKH29lfL1vCBcnXJ6cYmzK1u4uWbePV5bSB6aNonKK2iu8&#10;SgjagrIopTHaYqwFI3FwrE3wWMYzx+jqlDxLePO1R9zd2yaziSiKo8DfNlFLyoKFXMzOxVp3Y9zf&#10;6CuhOo73tt+X+n6R2ay9lipw7fX1S/akOALaMn3ck5aefrU8Xqlj+12rOLq23vl2ji6XeH2tF/ql&#10;nJtjaX4ME+u4KCXWc+k5KSY+L+9uvUK4MY/U0n48L799fvE6jsBbx7ysnLGOSuq8aMu4Li+325z2&#10;eMcvrwAQDd9o5Hj6WUHj4I23+tzdy7BWKjubBkbDho2thLwD6BmoHN9qn5WFICfe3jeMx4rZrMEH&#10;I6d5SoTmNmq594rT04r9A493cO9eyuamQekEbZoYGToBFcg7iiQNXF4WzEaGb35rjX4vYI0i63is&#10;DVSVZlY09NdSkkRxdVVjE8vdOwZtkJNUFGDxeHwwjEeBFy9KyiLQXxMXgWKsmE0Cvb7l4cOM3b2c&#10;TsfhCVye1hSFYbAOnY6cDcQpB8RJ+XOErRAXGq1kMZjzAW33fP6jK6xwDSFoLs9LPvrggNGw4LU3&#10;dti905VNJ1rf/CYgIPurUqBMPOmPgXJUnDc3B/6cQQ4xk4APeC9zJ34Rn2sZd+E6ZP4t5uJvK25T&#10;eFz76wyeEtcMGU9PuTi7YHI1pqlmVI2mLguqusR7R1XOqF1NWc6o64qqKm+5Cqqqoq5qqrqirmuq&#10;sqAoCmazCdoouv0+2upoyVFRzKYcHR1QFWNQAa3bjQux3ljaGCU2hPRRiCfrWhmSJKXT6aK1wTtH&#10;aBqUb2hCvC+2xfLVWkOEAD6ImaULGhc30pYRF0FAiTASAj60QZniJR/jQ4Cg8EHj4wbc+IamrKhm&#10;U2alw9c1CodJFCo0ke1RoMwtjJMohpfHdCtOaWQz98FFnm2uOrz2r93gl9+roPAsMmjIcIhMbJB9&#10;VYqasxeL+aKYl/nKpZrIbMR5Q2QqvJLTMSWC9/y7a8++Wp7Q3gp8Sz+P0N4KJ+13wjRFgZFWAXPL&#10;NWfcIlOkVKS9XVza060lGto63lwL2t9QYn2FkqfEolARIu1C/1I/LAkxt9WzpX1OxvwbYQqZK+La&#10;eizTHmm4pdy2j5b7qe2jBX1Ldbgx/lDXpM34Oz7SHkDpaO2gCE5a2KuoyFgeEyGWdUsd5TAkELS4&#10;Wc77CRXZ70DQkXZFFDxv0H6TbqSP2qCtSi0JKtHaICjxrV4em4q4/i/XdT4XbtK+6N/g5L6glhSC&#10;CO3zMfAzaXc3xn3bboFgoiVF7MNWRzJv0xtlyu8HlHKv1nN+DB4Pmpbrskz7K+VJmTKe4lqyTDvC&#10;Kwti5eZ9xM/oI5b6aKme7enwckye+N3iKD/Wa2l8xpoATewnSccXVWgE8epFo1FeydWWq6KL3bXy&#10;2u+Yt+e8jUIc80HhYl0SBZtWc69j2bANpyf7fPr0iMYH1rZ2SHtreJtRkVAF4bVExkkw1s5jBGml&#10;yHxNUIZgE4LyNE1gOq05ODjHlBe8/fghj+/fJc8yqeOchrbfY/2X5nWbRlB4guV+WLqWP4+0y1yK&#10;42+JdsL15671z/I6erNMlARKb8dS7EepdtyHWyvO255vP3tlbWrXu1ibG/WYt1P73fx9rEN8PX+v&#10;1Ku0IzQGH+t5o93mbXDj82vXfO+M6zKxnn4RPHq5vHmZUrFY1/gWIu3X9yTVlhdkRQ0qHgZdo7ut&#10;T3z1y7gAADjvef6s4G/+8xXTqedf/es1vvHeGtaKBu7ooODpkxGP30zZ2EhpqpqiFGE6TcUH2bYL&#10;uofhJOPifMpkLIHTOl1Lp+/p9gOdRFFU8MknFf/w3RmzsuadtxMe7DUY26c7MPS6ik7HkCRKmDev&#10;ePqs4qf/VPF//L9skiQzManWHu81oyvLhx8P2bufs7Fm+eCnM5Q2/OE3MvLc0vhSzGNVggtTvNIc&#10;7Bd892+nnJxOefPNHtu7Ha5Oa4KHd77e4dH9BOyMoDTTacrTTxr2X0x49GbKG6/n5LmKqT4kMvd8&#10;Hf8Z8N6jdRs0TEyEoB20K6zwiyMEg28MRVEQCHQ6KahShC2lbjXq+nXg1cOuEF0BFtkAWp3v/I4l&#10;AXjxYVxIW2HExE22DToI7TL6W4/b6J/TGABvQXtCqJlNAufHCZm9y+b6Dnn3IZ3OgE63S6c3QClD&#10;iKeOyXLKvWUEovAlGVpaJi4QKMsSpQLdwTpKG7z3GKXQeE6Ojrg8PcB7iXTc1tvaBBBvFoAkTcjS&#10;FICyrHCuAQyD9U227+yR5h2UMeIQ4QO2k5MkCdbaOE5aFwjJbBEAFxTOgcfHv2JqqpTso0ZpbMt/&#10;6Mg030CrVNDG4BXUTUNVldTFlGZaMh2NGF5dUXjPw3fe5sFrj8htQqJUFERuc01p+wgCiiZAGQKF&#10;d5TOUflAoiDRmsxYUqOxKKwKKBXNBm8rNMq6BEXlofCBwntK76l9IKUhSzSZTkisJlEKyUAdcUuR&#10;0PL3isoHCg+lVxSNuMkZGpJE0bFSz1RLm5p2vt5WZkt7UDRAFWJdG0flHFY5oT2xpMaQaEhaRQYt&#10;s/UqggNQ1JH2Ciico2wcqYZUK+kbq0kUmCBmmK3rjkDKVirOschYVi7SHmDWeOkj7UiMIjOGzGoS&#10;FTAEbDsXb6tnaC/JeFF4KAIUjaN2EkA40ZrUGjJrSTXYuXPI55RJ7HcvY0n6HAoXqJzHqkBqkLFk&#10;NYlW2ADiaBMZydbqalFirKeW8emh8DCtHYVzWB3IEx3HqCY1Uk8TdS231rMdn4hSrvSBwgWKEKga&#10;h8KRaUVmDam1834XDkiUELdB+knjPJTBM3PS/2XtMBo6iSLVhsQsxrxp+d2lai7oX6LdS3sWHoom&#10;UDiHVoFuAok2pNaQRoFQt8qnz6M9Dnwf9Lw9S+cpnIfgyU0gNTZeaon2z5lHbZ2Dwsf+LlHMmkDh&#10;xKqrH+vZjnkbbqd9UZ7QHoLG+SB9FOf7zImlbtd4odsYMtOOe35+H8XsSaULFEFRek/pZH3NtJL1&#10;w8YyISpRF815c8tTyBriYluOi4qm9jTWUlnNmq7JTCLlBbBK+iBoj1H6Wnnz+c6i3ysfKALMaukj&#10;HwI93ZCT0E0TjPZ4BSenp/z4/U+YONja2aE/WEMZi04ylLYEAjY0MqZYuEHIjA7YoKhDoAwwbjxX&#10;VxOG56c0l2f80ZvbvP3WG6yv9eJCjOzXAD7g2np6Jf0fAg4YKIdNtIwlLTGpJESxCKO3YT6PApSN&#10;Z+ahcNJHdYC+9aRay7pkY9Lza8rK6+W18DK8qeP6WcRx1QRPpoKszTYhs7rNsRSLigqxG32vlKz1&#10;ft5HkXYfaFB0dC1riNEkxpC065L0foyvtChzea33XvbOWbs2OUftoaMdeWLJjMFqZF1eove2KQ/C&#10;qwSvqL2sc2VQlM5TOciMJzOK1CSL9pSH4lz6vHVZlFHtniT19DRA13gSo4V+redrnaxLbUX1L6cA&#10;CEHSmj19OuN/+4/nlBX8q3+9wbtv98kyC7rm6Ljk6acT9h4oEptyfhQYjWYoE0hSz/qWYnszoZsn&#10;6GBxVjEZBy7OakZXNd57kgyyHPbudFEaPvq44B++O6V2NX/0h2tsrZfMCo+2CmsDndyyt9cnz0ST&#10;dnql+G9/fcL/+f+2g9YOHSzeO9CWqpjx/R96tPW89abl5fOSxqe8+06fPA/RbFC4UedhNDI8+XTK&#10;j99vuLoYce9hwqPHfa7OSrJE880/ydgadIGCoAzOKyazwCcfTplNNV/7WsbWjkUMRBUKGw8ifnaG&#10;gHYRUkphdIIy5oYAs8IKvxhkKAWUrgjBE3wGwWCTQNOUaJ3dfOTXjlcE2xDwTvLgzhUBt0wFeS5q&#10;l5WO65mcBomF0ZL1Tbx+F+bUcnstKzmClxM752pmY8/BU0012eS1R2/T7+VR856QZjlpnhMCGDmi&#10;vxWtyRmIokBFITo2OFUdSNMO1hpMjGHSzTsYYxiPR9R1DYp5X+Z5hzzPKcsapSDLMrIsI4QglgZ1&#10;jXMNnU6XJMvxPtC4Btc4vKtxobnep1ITEdi9GPP5AI0P+AAuKgjaNExWaWxUhKl4yBTmwvpiXLTt&#10;G6IlQFFMKYspeI9qHJdnF3zwycdcpmu8/a//D7z23jdZH3RZSxPyoDFagkqqmBmihQKq2lM0nnHj&#10;GJYNV7VjWNTMGkdHGfLEMMhSBqmhnxm6iSY3Rk69Yn/P94aoqCidomw8w6rhqnBcljWjpqFsPAOj&#10;6SaGXmrpZ5ZeoulaTWq0MHKxnvP2jGXWzlLUMKwqrsqaYdUwbGrKxpGhyBPLIEsYpJpBauglmtRK&#10;mXqpnsu0l3WgcoFx5biqHFdVw6iomTlPphHaU8taZumliq41ZEYYWcVSJpGIECRoVuVgWDeMSs9V&#10;1TAsG6ZNQ1dDNzEMMksv1fRTS9dqcrNwPVkuM8R0lLU3VI1mWJZclQ2Xdc24bpg1jiRA11r6udRz&#10;kGp61pAlBhMVNfoG7QRwLlA6mFSOYdVwUTUMi5pp7Ug0dBJLPzWsZQn9TM3ruXA1W/T7oo80ZQ3j&#10;uuKqbLiqa0aV0J4pRc8aepllkEnZbZkm5h9nqdwQRAHbRNpHVcVlUUfaHTPXYIL0SS9LWEst65mm&#10;lxhyK5aScxeJlv5Yz8YryiYwqRtGdeCyrLkqGiZNgwX6VtON43Mtk/Ep9VzQfnOMNl5T1opJXcV5&#10;VHNVVkxqh1XQt5ZeZuinCWu50N61BqPUUnyBRT8J7Zqq0UwqGe+Xdc1V2TB1DSZAz1h6qWWQWgaZ&#10;jKdOYqJQ4K7VU8V6uqAoapg2MoauyobLsmLcNOgAfZPRS2M/pZZeougYgzVE5deC/rbfXdBUjWFa&#10;NwxL6aPLombS1KgQWE8svUzas58u5ryNtC/Xsx3zzivKWOaokva8LBsmdU0gsGYs3cwwSBMGmaZn&#10;NZ1EFHU3+0gpcTHzAcpGMWuauI7I3BzWNSF41mxGL5U27aeabqLoJZrEiK/7zX733uOCYloETvdP&#10;ef7ZAftPD7m6GGEf7LD7R++w1c/I84R+ljBINGvGkKYKYxTGx7PXG2U2LlA0CTPXMCprhnXNVdUw&#10;bhpq71kzim6W008064kmjMdc7J8SasVgb51Bf4A1hiRNZGxFS7QgPzDvwxCVYJXzlEFTVY7LYcGo&#10;bLi8OMWVZ7x5f4NvvPMW3a6kMleIJCH7raPyhqJ2DMs69lHNpGmoA+wmsg5Jm2q6iaZjFNYo7PIh&#10;ydJY8t4za1JmTcOorLiqaoaVY9zUFD6wZTTdJI77TNPLDF2jyIyKMZhuL7eoDKXzDONcuqoqRk1N&#10;5TwDY+glll6WMIh7XNfoWOYC7Xrnvcc5R+VSZo1nVFYMq0UflSGwkSgpM01krUs1Xa1IjbRfW7KK&#10;c97HLERFk1I4x6iqGZY1w7ph7ByF8wyAfpbQSxN6KbKPWFF86rmV3qKeLe3lnPYq0t5IezaOntH0&#10;kiTOTdmbO1bJehfHZDs223o676kaK/tc3JOu6ki79wy0optq+lnGINX0E2lTaU8ZQY966S+pAKDB&#10;O8uzpxV//R+OqerAn/0P69zfM+zd66FM4Pik4tMPR2zuZJyfjsDlDAaeQMrp2YyiLLl/f8Abb6yR&#10;ZxOC9oDGOUMxc1S1wtWa84tLsiTl/sMNfvLBBf/9uwVN8Hz72wNeu6/Iu4bKTyimitFlYGPTsnPH&#10;kBq4nGT8zf96xr/9yy1wYJTF+yB61DDl+z+Ek5OKb34j5eqiYlYE3nizJ5HWuxnW1gQaysry2ccV&#10;H/+k5OWhonEVu3c8j17rUE4CW1uWd77RoZMmwkAGCKqmoeLsNPDsM8+dO5p79zskSR0tAGRBUKqh&#10;1cL8fGiMsWizEGBWWOEXRQjibQpBFillcQ1RQPaoeYSgXy/CktJr8WHcNKPmVhQATkyjY8A45qeX&#10;i+ekLFEAiFwUy0bPXR/mgQOXfu93a26J+boIdA5fw+mR4vlHcHfnG7z5cA9jLUXV4IMSf33dtsHt&#10;7SDtuDjFl3vlBFEpjUm6uEYYnvZkXq4Um+eAZDtoy7LWkqYJrqppmiZubo7gA8YY0jRFRSagaRom&#10;kzHj8YimadC6taySOvuYKjIE0fCHOZO1GCGtnuQadYElxipug7eMhRAkI0FZFNRVQWIMnTynLmue&#10;PH3ODw4vSN75Nrt/9K/pbuxhbSDVgTWdYqwIAxK1uQ0aJ7ioCqpGTmvrBppgqOMpBASMFkuAXEOm&#10;A5lRJPFSWpgOCZq4YDgu64I6nrBUjaJyGoeSwLsojIIsnmBkOpBrhbWK1LTzQf5qvVRmKYF+Kx+o&#10;PBKkqg086SxaKzIl5XVMkBNhq0Ro+xzaL6splXMULlA3ijpomiB1xQtNmZa65iaQGUiMWEVI/WQ+&#10;xx4CYFgVlM5ROjltqpyO9ZT1TmhXpFqUDJlWpFZhtZkL6m0sihAZ4lHdxDI9tYe6pZ2AdxajFWmk&#10;PdeBXENiNNZK1A/dmvou0T5uCmZNTeVEKGqCovbRRSUI7YmC3ECuhfbUykmuBAdejhEkfTSuG7Gg&#10;CF4UIVH55VCoIAxlqhSJ8eQKcqtIDKTGomM7tvSHGJB10jhmztF4ObGqg/gwOwIhGIzSUqb2dLSX&#10;MWDltFlHxYJSKp62RmHAN0yaen6qWDVyGh6I2XCUtGdqgrSpQU7DjRYFZSyznaMhBKZNw6RqqIOn&#10;dmJR0gSxAAL5faE9kKswH//WGmy0eJIyWwWAKHim3lM7R+WkvDroSLtGB7F0kXEU6GhIrRYBSy+E&#10;IDHFlXqWITCuPVXjhXYfKBsJWqcwqACJQvpbE+eSKAAkbSyyk81PMAOlc4xqEU6r2KZ1jC4fAIMh&#10;1dJHWRxTqQZrNFa3fGUrtIiSvYrjvvFi6VIHRe3EWgcU2husVrIm6ThGE+kje6OPVFyfax8YVXKa&#10;WnmZS5WH2suJplbI6bIWy5pMQyeRE1wd1yShXeanj31zdHDKh//pH3n+409pxjWUDr3Z586ffZ2H&#10;f/R1ujvrKBvoqEBPBdJUDtTSGwIrUQFQO8dl3dA4J1YAQVHHsRQARYYyDSkl+WSCurhiI7W8/voj&#10;tvp9Eiv9qBS4psYoJRlulJVNSNzfowKwZlyUjMqaaakoKs9sckUxPSNfS7n78D6dziCubmDj/glQ&#10;1zUXzlE7T+08VWxPBwSlMUGsKGSOy7qUtwqAawciwisJfxU4rypqL2XWXlHFAOQBhQ4WM58/Mjdz&#10;A9YoEm2vtaeMJ5nzF2Ud69iuodAEUcyrIGMmVZCZtsx2LF2fmzKWHM45rqK1WO2DlOkl9Lasd4FE&#10;GamnkXU504sy2/5eFtbruuaqdlLHSHsdrQh9dCOxRpGqQKp8FNQV1vAK7cvrsuydsVwvlh5NdE3E&#10;K6zR5O38jH0kVlqLerblei/r8jD2e9nIfGr3pKAUOkiI58wosa4wQeqplRzMKMX//Wu7v5wCACqc&#10;S3nyWclf/39OqJrAt/+4x+sPO9x/lIBKOL+o+PCnV9S1YTKe8Oa7fe7tappgODpuePLpFN/AO++u&#10;8eBRjdUWgscj0TBbc+WrqzGHLwM79ywHhzP++983OBf4g29Z3n0jY30jIdgZdWU5PVbMpiU7O5aN&#10;Tc1olvG//b8v+Ld/uY7BiD9hywDWNT/51PPxRzPefaNLU3vKuuLh6wkhgA6GwVoHYxvG44pnT6Zc&#10;nFs++rigdo633+5x70HK5Kri7n3Dw0cdrPWokBC8mIU5HFUDp8dQzUru3h/Q7TbCVJFEZrmKhh6f&#10;owBoe6XtEmXQxojgohbmQyus8PMQghNhN2jxj8dhtMGHyI7GwJu/boTPUwDM1yUROFsGxblaIrDP&#10;I8i2i+6irFsRFhsJ1wSJ64zA7wqkzxVKeeoy8PwTx9HzhG++/gfcvX8fF6AoS7Q12CyJp/yf5wIQ&#10;RHd+rY1ExA5Kkaa5aKmdjLEszbFJAgq0TeYuHVrH+BNKEZyD4GiaRmIKVBXOO5IkIc87dHprqJhS&#10;cDIZMZvNUEqRJMl8g3XO4Z24JbQQhvoGbhljIX68+Oz62FkeS03taMoC4z3dPEdry/nViB//9AOe&#10;de6y+6f/O7L7b6NMgqcSq4aQ4mMmAA2gRCgKUjiNEmZQfkYYYQCUjj7G8W1YKDW0itGuQzQPbhUA&#10;scwqPtNWPVK99P8WoioR5jqaXc61JIsyQwjU0T97Xj+0BNuDOKekPGFwRfE2P8H4HNprFU/G4m+K&#10;keLilCL+ByEqmSLDZpYDR92Yr02kSg7aFnu/7L/tq0h5zNyilBJLhSgwqdjOAQjeU0eLo0W85lbw&#10;bhtZxdNZuRTq+ql6O76WxpKLalk//6ylKFontbhJO4vI5sv3hRDmZS76SUUD8kX92jV0mXYtove8&#10;TGkfKbMJ4h7R+lUThSDaFpjTtei9tlwVaYfW3aytZ6tAaFtbXHMWYXKlHBmdS1YUSmHiPJCfXi5T&#10;LvlASmgNiRd9I19K6WBiU5ulfmnbNASJbeBUEEZ9PjKEZ1seWYsxL65HrbNndE9e9FOQ/mniI4I2&#10;UkhcV5fjHcQ6G6VQKqBj1hQpUiov9fQi9M2fkH4C+UAxn0jiEquI1hQKM1ekL/rMxxgqTvlIu9Aw&#10;D3wmPbv4xSCEyjwCG+eR3CufL8ps21e+ndd3/n9iudIqWsvh2nI9xWJLaG8ax8nHT3nxv/7/8BcF&#10;vbUNUhSXwwvGmePxv/ljHn/7mzS5QQNJ3BiClrE0/9123Lf9HtcHQYwrEOussCRuQhhfUV2O6auU&#10;tx/d5fXH22SI8toHqOsG72Ut8j5QK03wAR9N6qeVZ1jWjGYVtTM09YyyGjMrJqg0Id3ehKwX3dli&#10;G0klY4wYT9OuodIB83ZVtENAxn+7rhulpN/nrdkWGsdnkDEvZbZDcWm9m/fVYh5qRNtx3ZWsnclS&#10;bq1aXiSWoZZomq8DMuOlTOn7dq1fLrNdM2ui0j+WBwvrxfkz8UCA+bgRk/j5ery0hnrvcVHxK/WW&#10;78LS6b6gpSPuQ3PXisVYWtwaqIlxUgJL60dUki1ujHVlHsxZx1Tx1+8T+hsVgLg2KQgxc8Nin5H1&#10;uK1qy+O2K+L/40/v3wwCeL092k1ZIYNKIvgHzi9LPv1sStXA1rbm9dfWyLoOpVLqKnB6WrP/omBr&#10;J+fNtzPyVGPTkm4vwRjN8KqkKBzrO5Y8ESE4BDHfDyEQlCNJYTKB4+MZTTDsvyzwjeb+vQ4PHiYk&#10;6XKQBjg9qRmNFGkvEELKs0+GvPfNnpTpicxUg/KGaeU5OpJ0fBpNkhh276Uo5ZlcBSYjxXDkOT2r&#10;cUFxZy+hKCqaSvPWO33WNwPVrGZrW7M+SNGqkfGsxK9Ek2CMIks1rnGkqSZNliZQG2BiMVw+H6qd&#10;EouB1p5czvunXVAXj6ywwhzt+PDexxM9GauiGOA3ZsSozxG+hdFZvG5PPuKkEwZzPvjlu7as+Z23&#10;lC2LvDy8yFISi5jPzy8GN+fqVwXvPVoZaF2PrAQ9fflshAo5u3f2RFBRjqJ22DTD63YTaHfS2P6x&#10;TV6lIXLRSPC5JLEkiZwIBwLaaGxi0UpRVSXTyZjZbEpZFhTTCdPphLIsaFyzpNxxNE0tLgDexUCD&#10;M8qyIAS3qE+QlLKiWIh1iWLIoiOlvtK3r9a/HTrXP2kvJVGk4p7alDUK6GYpqVZUVcXLkwv2L8ao&#10;d77D+qM3UFkeg/0Ik+GcZEDySk5mXBQAHDENlEcC+ETfYaXFb1cpj0YuRbRkUUKbBLoSFrktc36F&#10;AEFLVG2E2V+OPa6DW8Rh18LjtOW+UlZb32vRhYUZWm5dHQMetkGJ5NK4WMflei7TjpcKiItOa97u&#10;kfMWudrgSSLPitKhLfdmPR1R8xOVm0J7bFdCZKikfUER9CI4XFteE8KijrG+BOmjBf2RxBDQOOmj&#10;VtqLspf8koyi5XZsyw5BTuWJc0oejfUUe41Y5g3ao3/vzatpFUSv/JNy235X8a7baF+muX0dgqQ6&#10;lKpIeVpFywZcvGIbKzmBamn3sV436ymnfkt1VBLfYFHPGOCK67Qv99HNMoWqdmxep10FL20atREy&#10;u9u6vtqWC9qFCKnr9XGv8WjV9pMMNq8kwn0It49PT0wbGtr2avtbekEFaU9FiMHyZG56pcSFaZnm&#10;V2hv+z7Wcz5nw2J80o7PRR85wivt2dZ1MaTbkqPqK3g0TVyn2h9vKVnU62Y9fRRcY+svXXGdC5F2&#10;wrzPw3xdCvOxvzw+Xe0YPzli9uSErslReYZOLIlSFEVBtpmz/fp9gtVI8mUIWtZHp16lu1mmPco9&#10;OvIZotTxeO2wxZDi6ATvDWuDDQaDHtYasRKrHUXtmdWBaRUYlg2zBiaFo6rr6FLiuSg8V4Xsvb7x&#10;NMWIyewK37GY7W1c2qNRhibmOFhuVxfks2vzCIWOaTRljEbXs7jLxZEgZS3tR8uXb7sz0q5ahd58&#10;LMjcnK8jarGOiBLuelu2r/GLcbTMUrT1XIwFEbiDkrreLLOO9HslmvMlymO9pQwd66jabV1LmbJ/&#10;LBRx12hX1wNFLkqWNhTbAlmX2rVOxqhYBd025x3IHjf/17aD1NUslTmvZxynfq7YlLo2gIvrgWRQ&#10;WNRwPjfn67K0jXzQ9vtij/+LB2tRBdGi7Y1rH0lxYKMJHWhjCSrBOcPVhUfbJp4EiG+l84GidGzt&#10;WvLUENBoDJlV3N3NuX+vQzlznJ6WOC/aZaXjIqZEc26NIskazk5gMlUoHfBOU0xlIdNWoXWCwZLn&#10;EtzpxYuKJ08rqtIRaGQ4hQBoVEhkAhvR9JdFw+Wooqzk1N5YGKxbNrc7gOf4ZMKTpzOKwqBV4P79&#10;DoNuhgo1aaqxOsWQoIMmeBs1RaLIQEme0E7q2drKSBKpgzRo3Cx+1uk/t/VFIOBxXphkljTBK6zw&#10;syGDScxFW7NRjdatzvI3GLJKyoYRBTdRYEj9jbZok6K0vT3w0A2BT813HtndFQGCJ3iHa2qck8v7&#10;Bu/FzeAmQjRpa6/fZCilZPtQDhVN/tJcYRNDUQmdRkswJwOUVUVQesHQRz31/Fpqu2tXZNqC85SF&#10;ZAqo6orpbMJweMloeMV4NKKczXBNg3cOV9fUVUVT1zjnxV0hjktrE6xJUCjK2ZjZbExRTMU9gGim&#10;WddUdRkDBV6vTytQLK7PH+ktXfMLIAhDavByUuI9wTfY4EiMRVsNeMbjMS/OLijXNskfvInJ42lN&#10;q5F3GqVlc26X9GuXioKYlrEqY9jMr4CN4eRkv9CIBt/Ek//2VFTPBcio5NBBTAR0y7Xp+RW0lfRT&#10;kvYm/mPeTreVqdu6tdZnN66gjUSwjvVsmbF23NzyiMzFeR1bNXdb11ieavfJpXpG2l8pL15Spl+i&#10;fVH3oE2sq9AhNC8pWZbob8vTSlwt2ijV135Mq3l7tnUVZmzR51y7PZatZKCFZW59uZ4t/b8E7fNy&#10;r32xmBNBR/pvoV3m+6tlKljQrvViksQvpZ6R9jn9S4LijfaEdny2/dT2/80+asu8Qfucub+lj16h&#10;fYl+rZZoF4FGYlP8bNpRMTroEs2LS8e5KfNTIdYZElTyltsj/ail9lyal/J5pF1Le84Z+1vme0u/&#10;0N6WsVTP+YK23O8ifF0f97f0Ee38XOr3ZUK0rCOLPtdxbVqMz9vqqT+P7ijwSd/LPcv1NIT58zpG&#10;zW+rErynLEqmVYmLe7LzHmUMWZKS9wb4JCWgMUHhFXgd0K0v/o3+kddRqNWaoOc6xbhWa7RX1EWJ&#10;Lx151qGTZTjvGZaes3HFyajkbFRyPqm4nFWMy4ZxWVHUniIqByaVZ1I66sajg6cpLpkWE0LWIV3f&#10;gjwlRCVwPCZFz1dYohXjjbl5rd+VZF2Ls1GUrKBViIEqr9M+v1qBPtJ+nX5RnrQCOq+sI7eU17Zt&#10;uyjccpOsI22Z7X50e5nX5v5N2uUG0GqxhurFHqwRJbC+1tfXrwWdt13SLjKGF31yWz2Xr1c+mK9L&#10;4JfKlAPkdsz7SMqrc17xObTHa057bE81Hz/teid8q2aJoQVZP9r3SikJVFPWzKYlzpWApq4sTSUM&#10;WzmTlEli2l6jtZiOdLqara0O1lq0EbOjEBrybuDug4z1LcvVOZSzEFkaBa1mSYHCkKY5VRU4P5nJ&#10;KYpvcK4kBKKPg8YYUFrhaTg5rvjwfbi8iAaQ7b6ivDDA2EhPwuiy5PK8YjKNqzUBqzTdfsPmHYUx&#10;msRaNjczqpn0ft5zjEY1vk4kpmIwuFZfFiwKK0yw9+A12ijyTkKSmrkmX6k48lqe+ReAiptbaIOz&#10;NBJAS7H4PIRognbz4RVW+B1FOy+01pJSx9jIev5stM+p+WRcrHly8tzQ1OKT7pybKwJ+UWH/NuXA&#10;zd/7KiHrM4jWWseToAbvZBPDG1TIyDNLU06glrvb+v6idLdwzlGWpZjyO0dd10ymE0bjIWVVgAok&#10;qSXNLElisIkm4KibkrKcUdUljatxvqFxYgVQ1xIg9itBK3QqHZdpcVFwTY1xjizVBAKjScHTwwtO&#10;a0P62rv0NjchZiNYLcQrrLDCCl8+lNV072yQb/aZTEc0ozGhmDKeDLG9jO7uJsR4DER2PwQ5Af9V&#10;4b2jcQ15ltHpdOjkko2maeQ0v6gaiqqmcQ7vReAK0ZWmdIGiDswKcXlTvsFVBeNySp1Yks0NTLeL&#10;8hKkMdogrbDCF45XuOVrzF4QBcBsVjEaTbg4q6iqGm0caeowyZg79y1JkoI3ImRrEXI3tzv01gzG&#10;KoxNRBJHo3RD3oW9+zlpkjGZVDgnWmP5/ZbRViSpxRrDeCSn3kkSWN/ISFI9P7kzWoEXz5OyMlyc&#10;GZ4/K0AlUdhuI0E3oBxFBZOhJAedjh3jSSPnDg6UT9FGUzU105FnZ9vy8JHEFSiLmiSRNCvjcYFn&#10;BtqhTADtQNVAM9fOeTyNU2K6ryRtitSn9cn41VafVkjx3omv2C/Hm6+wwu8UlpUAWmu0teio9b4p&#10;hP8yEH9FMS1vfdOdE6sA+U0zv+Zq7dD63/3mQCkV19YQjfsAHHkPJtMhs2lBCBJYK9GScsyVxecq&#10;KH9We/789hYmSAL4SMA/HVM0Ep9vXINbukT58mqZP/+3fnUEH9AqIXgTA/HJ8UeoldQ3eIpZwWcH&#10;pzwbN9iHb9N785voPKVRrQ/2Qoki5n0rrLDCCit80dDWsv36fR79qz8kfbDBxfiMi9E5zU6H7h++&#10;RufOtph2x/sVogj4FVlwQdTx5llKlmbkaYZRmqZuJFCgMtHCKt4cT67rIKkEx2VDXcvJfmhKpuMr&#10;vNUkWwN8t0Pdemr7Vm5YYYUvHtdiALx6QhXQymBNgjGWi4uG4WVNVXmmE0XW8Xz7j++wsaExygIl&#10;gYSjw5JuN+PBw5REBRHGdYMKKT44puMGbTxJasFXdPIErUVIbm0YFJraNRy+nDEaabr9hDzTvPP1&#10;LtsbYg4U8LgA46Hl/Lzm6hIqXzMZ1qRpyte+kYoZRbCAp/EFo2HC2UmBDynTaYPSisG6YXvHktmA&#10;84oXzxvOjuHNdwzbu2KGcXGhubxy2MxTV46mdmLV4FNcMCgF1oL3zVwxIMY6LZPa/m3pi219s8mX&#10;cPMEcf66LS3+bzmA2Qor/K6jnRfLJ/li6ROjTisxEZwHcFmSZG+earfvl8uKNywuxOUmRKsb+UtU&#10;wMklJlXxd5am4a9zTgbawFSGoNxc36sVaFLOjq8Yjmb0e2ukqcEYizUW5ysxoWwVK8iJd4ufRdNy&#10;O37e+tUK786JgsUvRe9fvn/5mZvvlz//ohGY4ZWWIJlaE0JDNSsIjafTS3Gziuf7J3x0PsM/epvN&#10;b34Hs7GHaiP2KmEwFfGlF1/eL6OuK6ywwgq/97CGzs4G3d0NzEaPzXce8dq//jbb772O6aQEHW0D&#10;o+Dv2z3lZjm/ABSA9+hyStp40k6PtU4HhURld9F6ut1vW87AhyAZNWrJ0BECeF8xK8fUypNsrKMH&#10;fWotAROt0nEXF8u9FVb4IvHnr8QAIIqmS4yKMYok1XS6CVs7fTQdimmFtY5up8NkWlJXDgDvAkYb&#10;jA7YxEuu5SABR3SM+KzQeAejq4JeX9MfZGizEI7nzCOBLA3YBLzX9HoJ/b4hTxu0CXgVwFiaWnF5&#10;4VBKk+YBoyumRcA5hWuU+E7G4usy4fyswSQNd+8ldLqKxgcmI4+rAsY0FEXNyXFBt6/Z2e5gvCWx&#10;KUmimc0aqlJxegwX54qTo5qXzys+/GDC06eOycjiMTQOpjMoKqm7BOGSphb62mm9YHh/UQiDCSDp&#10;slrmeYUVfl/wijAYiIHEovBvJMVPe7X3/zwBrBVCZT7Nt235MrrwuGj6V9cVTSPXctyA4Bt5Ps7J&#10;a2X+Ouapir61S7RoDTt3cx6/1+Fi/JwPPnmfyWwi62+QfO7eObyTdHzXi/vZbcgSzSz1VYhM0fL7&#10;9pLUQ4tT8uXvl8tcxi/Sn78qgrJUhaIsLFWlmRUVdTMjTSRO+XhW8fJsTNHbYvDWN9Cbd1Amjbun&#10;nrv3tVAmZpxYYYUVVljhC4Ucp2m81fRe2+PxX3yHO//m2yR3t0i0RVs7dzIOWsEv5Cj4s9HaLAfv&#10;owu+rO82plH1QXiFoBRoi0eL6X/lqBtwHpwrKcoRpXKYzXVUv4cPEk0iMZqggvhw/xrYhhV+PzCf&#10;BwsGJZ5exIMMT0OgBtUwWNfcf5hz736Pvb0O/TXNeFhx8LKibioRdAPiYxocIdhYZg3Boo38Tp5b&#10;xleaYurIOwZj5bhEYeapDMCjTaDTzahmgbqqsNZIvBCsRFv0luG45vJyRrdn6eQaXEJvkFJVpfjr&#10;ewg0eBe4urCcndZsbGVs7UB/3WISzWTqqAqHqxXjoaKqA/cfGbJEERoDCpLU4JxnMoTpJOAazdpm&#10;wvoWlJXjs08mPHs+oSgco6uETz4I/OTHU4bDCu/boEhmSQb4+bP6cwWXpZNJ770w6m7lDrDC7ydE&#10;VBfz+1ZwVFpjjMXMU2f+KgJk3R4lAAD/9ElEQVRYO6GWJ5aPbkUOH+RyvllcrsHVtQS6i1dwTq6v&#10;yoc9Qlgdqb6aB0RV4oOfOe4+Trn3Wpfjs0POLka44AiqwpiExCa4pqEqS5xr3R6un+rfhpun+T9P&#10;kG/RugG0/XTruvcVoZ5tMhttMBtuMB32qKcpqe7SSbvQeM7HEy5RJHfuY9d38SaJa7IcLS0L/yus&#10;sMIKK3zJiGuu0ZLj3QWJ26MD4EMbH16Cs7aBCv9Z67SnaSROEJHvUHHfMnLCF9P9BZyHsnZMZzVV&#10;HWgaCM5RlwUu1Jhehut3qG0CKKwPqODweLzSMbbYCit88dBzpjS0vunIRInms+2HWmlQNXm35M5e&#10;yt17a+xsd9m90+HiomQ0cjhtJXtmUHivruWqDYC1Cpsoso6lruHi1C39Zpibxfvg0UahgybLM2rv&#10;mM2a6PevccGjlaKoPEcnjlnhWV8z9LuK4BJ2dzoUZcHLFzVl3eBpmBWBoxMxOd3eyhisKTbWDFkq&#10;dZnMoGgUlxeKLNHcuWMlnoFWGOPJMjEBvhoG0JpOT7Oza7n3QPHaGx2yDPafTzh82XB2VnNxXnG4&#10;X3B86CmbKpK5WHFaBcuvhoXtgGQGcOJ6sJRKIgS55+a1wgq/c4gufdc/Uygj1gDGpBidRH/9mzcv&#10;Zkc7J5cVb7/oHF0+yfY+KgWiH3sb0K7N4HFTCL629H7BCDFXcIuWvoAjSRx79zvYrOLo5ISiKiVC&#10;MJosMRilqMuKqqwkHkzMjxyEp5Lc9Uu/pZZjMUTLi+XvfhHcbBu+AmVAaDsgiEdHOc1w5Tqu3qUs&#10;t/HNLoneJGhNUxacDseUSZd86y6kHZTSeOWWxtLCtNT7Re7qFVZYYYUVvgRo2byD8+gm0PEGqzQu&#10;2v3Pd4+b2//nYcEWEAgS0wuPkw9oioZiVFHXHhU8tXc0PqB8QJuAjhlImhAoqpqibKhqTx08uIp6&#10;NqJ0M3w3RfV6MZNEdOdFNtdA1FJ8iXvfCr/f0N7H/L3EAU+MVh+njBjLxAQ5AfCJpEUKDhU8m9ua&#10;/iDnk49Knr0sOT2umU0sngSFpAcM3qJVIAQjaSm0Ick0x0clZdUqG2LopGgB4LwnURabOHTiqSor&#10;DHVjmVVweRLYfzFl/6VCm4RBH7rdgLYN2+uW4BVPP2u4HIrJzXDoOTuvWN/QdLuaTq5YX7MkGlwD&#10;oykMi5qzswl393p0OgizDoAnyxqSNKGqIUkhzzyZMXRSzd078OYbOUZlPHvSMJ7W7D0w3N3LOT/z&#10;TIoGtJwaSnCyV4WAXwbtciana54QTyJ9a3587d6Ykmq1hqzwOwqFpLZZFt4XEMsb8W9PMNrO0+HJ&#10;bUs7fZztMq/kWbl+icmj4qYd2YaAXwp853BNawmw+C3BP9co8TaoGBfBA4tge2DQSmOUodNzrG9r&#10;jk72uTgf4b0muBpDILcWExRNUeHqZr6W+NBqEoBrbhOv4mZ/tK+XP7/ts5v3f5FolTXtXxB62l7T&#10;SS2ZcnVCoId3PZo6YVLNeHl8xuFoBuu7ZNt3UEkSc1gv0vrIJbQIQ7fCCiussMKXgrjnagCjcVZO&#10;+kFStymtaWO5SkbIVtN/o5xXoObBxn3wUmYAV3lm5zXjs4ZiBnXpKLynDtExICiUNmAsdVBMG8+k&#10;gRKN9zXlbEhdjQm5IfR7BJth0NggbsFeSzpIg5ZDVPXVWg6u8PsD7b3DOxlg13gtFQCF98IWKSUa&#10;KaVMVBfUuFBR1QHXwAfvj/jo/QmffDTk6HjMcFQxKypc0GIWiSW4BJCc3d1en7PzmrOzUk6odMAH&#10;ySKqkBygQRf0+oFez1CXnqJwDIcN+88bnj0p+eSDCUeHM6azguHI0e3lJHmDzQJpmnJ1WbH/ouHq&#10;SnF52eB9zc6dDJNAahO63QStA3UNo2HF+TGU5Zi7d/sYLXlNJXeiIUszCTCmHVmuSdK4mqBJdMLe&#10;fcvufcto5pjOPFs7GQ8fdnF+yuUpBN9GCPfCXMKSlcUvh5uMcsvItgG15kxtCKgQj+pWWOH3EHOx&#10;Xim0NRhrMdbIBj0X7m9eXxYC3jUE76NvfTsvw1ceKV4OvQNJGti718WHKU+e7DMa13jtAHGd6OSi&#10;yJ1OrvBVjQkGrQDvUPNgR799WB4XAVH2yj4Hyg4p3Usaf4rWBSpUTIoxnz474sfPLxnm6+SP34C1&#10;dbyK+a9Xmf9WWGGFFX4n0O4P7a6sUFhvMZWlPK+YXUo68LLUXI5qLicVE9cwcY6iUhQlFKWk+6uc&#10;hEevgqMeDxmXE+o8w/YGGJOKe8I/zx9hhRV+JehWcHQu+m5GZmhxoiNsjVINem4+I7mkvYPjg4r9&#10;/XNCcFS1Z3PboLTj+bMxBy8DtVNYjajiAN8ozk5Kzs4rqirhyacVZaUhmJjvsiR4EXKD8gwGGdvb&#10;KSE0TCZwsF9wdDBBWYVSCf0eFLOaj35SErQlTVPqUNFbS9HacHbqefmy4Py8YnPTsrYJKniMUmSp&#10;I83EAmEy8ZwcODY2MtKsROFiZG+HRmGtRpuAoiHNxJUBguTY9ookrelvGIzNKAqPVjWbm4GNzZTj&#10;g4aycGidEELzhU32m8y39158jZdMflt8QT+5wgq/fVAL6Uxp0c5LfABJF3hT+L+pYPuiIOb44h4g&#10;AfZenadfLRTaBLbuJNx/vcPR2TN++uHHTGcNwUsbZFlKt5Ph64rZeEI1naG8KDDnpXwJbfWlI54C&#10;yX63WByda6iKc9Lsik5+Rie7IkmGnF4e88GzY0YbD9n85p/Se/1tQpKjvcIEJcGeVlhhhRVW+O3H&#10;0nKu0JhgUbWmvKqYnc+gMHSzdYzuMhqWXJwOGY+mTGYzxmXBaDZlPBlTTkb46QhGIxgNqaYjyCxq&#10;Yw06PRRJtLa+vqeusMJXAU0UHH2MKC8Svui+QlAQLAqD89GEPabq00ZTFpqXTwu06nDnvmEyLtl7&#10;0GH7TpfxuOGjD8ecnsxoXC3OlapmPJ7x4tmQo4Mx2ij2XzQ8e9JQOwO6Bt2gTQNOgUrppAm725o8&#10;dxQFHB/XpHnKYDOjP1C89/U+b701oC4N58c1eW7xXtHvKza2FMYkHJ/UTGeenTuaLEfcF3BkeWCw&#10;pvDeMR4pTo9L9u5vYVIXA4o1KO1BS0BCawPogDEaYyTHp0KDDtSVpSwcqIosTWgqjzUNu3sdZpPA&#10;6MpdEzK+HJNfiZ/QChftLynaI7+VFmCF3y+IXLYwUw9BBFatDTq6BWhlJc/7kjn755m0fxFoXQJa&#10;M/RfF1SQoKRZ1/Po7YTNezM+ffZD3v/Jp4ymE1kuFGRpSr/TRTnH6OqK4XBIcA0qBHyzyBTg3G8J&#10;ExMVPLLfxZSy3lHOpkxGI2yj2OopttbGrHVO8M0Bh+f7NJ11tr7zr1l/5w/Q+QCjLMYrXPBUZmF2&#10;usIKK6ywwm8xooVc+9q7wGw4ZXQyIkwCqTVYk6J1hq8U4+MhZy+OGJ2eM7k8YTo8YXZ5xOT8kPH5&#10;AePzF0yujtBZSrq5hup1cdrMXat/fVzACr/P0DLMJZCcc1HAjz6sTe2ZTRvqWqGVRSmLMh7wJIml&#10;KjVX5yUPHm3w4OGAqxPFeKjJspS79/qgal4+nVKUAa/AB8dkXJOlXR483GRjS5PmKR+8P+TkuMIr&#10;DUggQZRGqQRtPFubmvX1jNoHhtOGNM+YjCGxnnt3Da+9pXj97YTZrCZNauoikKews63Z2k5pnMFa&#10;zXrfih+sgjTRbG5kbG1ZlK24vCwpCiiKhrIC5zsEleKCwiuPMp4klfRiTePwXkkK8CAxwSfDhLOj&#10;GdvbioePOhgNzgfyXkOvn3Bx5mgah9Zmbg3xRfCLN08rRbhozYxb144v4pdWWOG3DzcFbKUkaZBC&#10;oZXG2gRrE4yxssZFu58vY0Nu56q47Ijr1T83Hsg/CwE0FkKgP/B87Q+67D1SfPjpj/jR+z/k9Pwc&#10;5zxKGTqdDoNelzw11GXB8PKSYjoRt6i4vmj9WxKtOCB+mjFqdPCO6XjM+OoKV5Vs9Pr0sw5Z4nDh&#10;iuOrIw5mFdnrb5Lde4BLOuAUxntREislSpBfUzeusMIKK6zwBcPTJvvDuYaiKGiqmkRbEiMHCEEl&#10;OJcwmwVOTsc8f3HMxdkZ0+mYaVNRKMcsAddPUdsDkt1dTKcr5ceYMR6/4tFX+LXA/OVfvv1XxBRa&#10;zkmMZ6U9SmnqSjMaloQQSDML2kpgvxAoK9h/OaOqHe/9QQdt4IP3x9zZSSSAX8ewt6u4PAv0NxK6&#10;vZTJuOLspKE/yNi7n1KVnjo01FXA1TWDtYQsNRAytPYEGlTweBc4P7dcDmuMhW6uKWaO3TsZe3uW&#10;LIUstxSlYjquqctAr5OytmaxGUwnkGewu6WxaUqiJYuAtpqicZyfeS7OFSE48m5JOSupC422GmMt&#10;SkPjPIcHgdEokOWKbm5Y62u6PYUjcHIcOD2Z8eBhl709TZoqjElRSUUxyxieVdx9kMRAXFqiaf2z&#10;MgF8HoQLDYQYS0EY9JuKghVW+H1DK3wTJDjessk/WqF0TBMUvMzNL0RFt4QoIColc98Hic8hEfNF&#10;MfmVIgSU8oBFKU3WhW4vYzZ1HB+OKIuCPOuSZhmJtSSJKFKV0pRlSd008zSLKCXWUL8FvkYK6Vul&#10;wDeOcjajnBVYrRj0+2SpxqG4HI7ZPzrhs8MJs/5dBn/wLbLNPYxSGKPwKhC0xEEwXqI1r9bYFVZY&#10;YYXfAQQtsXlUkL26MSSNxTqNDuBRVE5RNlA1AW81ppuR7HZRg/780mtrmLU17MYGPukQ5tbDQY4b&#10;YqT/L5zfWGGFn4E/f7CGbgPRucZRFCXDYcVs5gjBoLWicZ6rq5Kq8uKm4pQwjVqizm9t5fT6Df2e&#10;xvuSs8sJWkMvVzx61GNjPePidMps6rk4C4wnniR3dLuOjTWDBnZ2e0zGnoOXJWXlxSSXClTAJp6s&#10;Y+j1NWkKvW7K5XnFcFjQ7QesVWif0u9bXnsjY33dgveEoFHa0NQ1aRLI8sD5haeYNjif0ODxwZFY&#10;GPRyjNF08g539tbp9VOqsuH8ZEo9Q4I86UCWGtJE0Ua+FsvXQFXXDC8bep2E9YGlk0PeMWirsYmh&#10;3zdUdUNVtYEAv6wzRhYKgHjKGIIT9wsW+bmvmTh/mVVZYYVfMz5f+SUD38d5oLW49ViTYG2K0fb2&#10;uXHbZ78qYhaPNl3govDFj4Qv6WBZKVAa+R3VsiKetU3Ne9/aYPeh5uTyJR98/AkHR6fMyhk+OGyS&#10;0O/mDPodjA5MxiNmswm+iS4NiGLDx3gy1xBaghbfzNeiOdnx+6X38pGk2fPO0lQprrbxNmlDKVJo&#10;CDgIouxp17lrvwN411CXBcV0hC8LuollbTAg63YoyinPXx7y/scv+eBgxFW+ydobX6ez9UDCwsZA&#10;q4FA0EKvIUaAXmGFFVZY4bcaCmiT5gQUxlo6vYx8PSV0wKtA1XiqCioXcIkm39pg4/Ejkrt7mO1t&#10;9PoG9NdRnR4h6+BNgo97riaggmQJWm0bK/y6EIe4FlN275nNPOdnM4aXFc4rvDecnZYUtULTQBDG&#10;y2iFMYadOxmZTbFZQGG4nGiCsqRAf2B5+DhDobg4Lzg+qgkoev0E5Q0bA0uiEhTQ7Xc4OXZcXkET&#10;CggKHQxKGfJcgvd1O5bNzQStoSz0PBAfwWGUZ2Nd8/j1lI1NQ1HWNMGjgqGXweam5ewqcH46pXZG&#10;rPCDJteWRCtQDfgGrTx79zqsb6XUtWIyduLnqjyphW6uSIzwqE0Qy4DJJDCZeNa3FIO1eMKIAhpU&#10;0OS5JutBWYDSQQJ+KIk6/cVjcbIZaIWLmuDdUkzTm/j85KjXlAUrrPBbDqWUCL5KNO96MV0AiQ2Q&#10;2BRrE5S2rZT8ufPgVcXCz4AcPS/exnp43+CaSlwClgIDyu/JevKlQAHKSBo75dEk2MSwvuN56xuG&#10;3YeW89ERP/3opzx7+ZJZVaGwGJXQy/v0OwNUCBSTCdPJiLqcURQFVVXhYhySZQFcsVjybioiJQGS&#10;CPuvQtqhqTXTccbossd00qWqUpyX0xSCZFrBx1OVG23WNr13jrqqmE2njEdDmqokzyy9bocszWhK&#10;x7P9E37wyTNelobm4Xt0/+hf0H3nHZJsXQqLFhsajQ5iZeWujaMVVlhhhRV+WyG7kSNo0ZRrrTCZ&#10;wqxp7LaCPOB8Q1NXaOPpb2X093okGynaJKBMdGMWSzOjxGrARAV3AIKKmYiC5BtbYYWvGprItxhj&#10;6HQy8sxSlTVHB0MOX065OK85vZhxetbgtSPg0dqK2aPR9NcURmcYrck7ltmkpmkaMbHUhq2dnM3t&#10;LhdnM64uJwzWDN1uQprmbG7nbO1qpuMam1hcY9h/3nB1CVWVQzAob0isodvV5Jmh14f+msLaQFUm&#10;NK4haGEQrU7Zu9vh/sMOzoWY2cCT5xlbOx2SpOH0JDAtK1RQqADWRP8bpbCJ5+nHU8ajlO6aJusY&#10;Li5KZoUw5cZAt5OSpIYQFN4r6hquzi02CWxsW2zmQNWR0RU1QJYr1tdSQnSfeEUS+JLQMtjLKQIX&#10;6a7i7y9z5Tdwm8Czwgq/D1BKYxOLNm26QEHger63L2qOBALO1fPAdMuQqARfHbRWrG/lvPFOj3uP&#10;FZPihI8/fsLLFycUZQ3ekOiMPO2y1lsjS1J83TAbD5kNR/EaU0xnNHUThfKIuNYu3srruaWGXsrR&#10;rOR+pTzeW8oyo5h2qasNynKL0WhAU2YEbFSoeiRDjSEoJ6tvCDRVTTErmI2nTEZjJqMR5azEYuh3&#10;eiSdLj5JmEwKXn7ynO9/+IxT3SP/xr9g44/+R9be+gZmY5MqDYTfAheHFVZYYYUV/nloj/Fk//UE&#10;5TGJIutl5IMM01GorqezYRnsdMkHBmyb4ru1OAtzWcP7gNOKoI0oCIKSeGDeEE0DVljhK4X5y798&#10;569EINRordFGk1hLUTSMxwXjiePsbMp0orhzLyXLNB5H3SiO9it27hgGgxTnPQfPGiZFzfqaITWG&#10;7TsGaz0Bzf6zmrqueOPtAf1BIn6USYNXcHLg6PYDSaK5Op/hXAA0eQ7WBLwPzArHyZEjzQJp6unk&#10;CVp7er2ELIOgPIoUncywNuHivBVrHb2uZfeuJXjF6UkgSQLrawlGeZrGcXAIp1ee11/LKSYVda3Y&#10;3EkIeA4PSmyqybuKs9Ma7w1p6vFNoNu3GKM4PfH0+4qt3Q7OKUkvptzcJ1YrDcFjbSDPxbUCoh/Q&#10;l68HWFIEyN9WK3lNCfBz6vFLnXSusMJvOZZdB5SSgIHCCizm0BcJmaM+Mh2vui180b/3syEMT5pD&#10;t2+xRnN5OebyYoxNUvpdjbUKpQPWWlJryRKL1ZrUJqgAVV1RlQVNU0lGEoWsiyHErAEi7KsYl0Fi&#10;o7yqUFEAyhOCpa4zmmYAbBLoUlWWRE1I0gZjHQENaHxwNHVBOZ3SVDVlWVCVJXVV4psarTS9rMN6&#10;t0tmLSEERuMpn3z2gp/85CPOk03u/NG/YuPr34G1bXSSS8aD4MXU/yvtixVWWGGFFb5KqOih31qf&#10;zVllJVa8dR4IHYPuWPL1jHyQoDJxCZP4QvH+uJ2Jg5jITqq1hgMUGq2iBa5eKZdX+Orw5w/W2iCA&#10;rRCo0LohzxLy3JJmhiRLmU3h+NCTpoGdOykGaBrFwcuKze2UtXUPXjEaKU7PZmxspOSJYedOgjGe&#10;8aTh+WcVu3spDx/nGGVQWk7KlTZcnik2NhW7dxOsSRleesq6AV0xWJOo+bNZw8mxoygCeQ737vUA&#10;R1Vq0o7CWmLADofVlsvLmovzQN5R3NlLGAw0xgSGQ8/wyrG+kdDJPXWl2N/3nF2WvPeNjF7PcnJY&#10;YhNL1lWcnTbMprCxYbk4q9HakPcC5SzQ7RkaFxhezFjf1IxHjsMXnuA13Z6TCNnIgmBMwChIUyML&#10;Cjoytze75YvHgqmOQkaQBWexCLUvPr8yK6Z3hd9PKLQWBYBSkvlDsNisv9i5IeVKUMBflwIAtEpR&#10;ypGknt5Ao63n8mrE6fEVwXlskpIkKcZIAEFrLYk1ZElGmiSkaYJWiqauqesa1zTUVUlVFlRVSV3X&#10;KAI6Hvb7qKS8SacCcQfTEj+lqcE5jXcagiUxF5ikQKkGXweKoqCYTZnNJtRFhfcOozR5ltHJMrI0&#10;o9PJ6WQWrcHVNcOLIT/98Ak/fnbAbG2dnT/5C7a+/k18fw2lNSkBFYLEplGv1nGFFVZYYYXfHcRd&#10;eGk/XmKUNajUkaSWNM/Iugk6NQSlcGhRHbQK/BAfjHuGxUc1dfsrohwXl8RY/gorfAX48wdrmH//&#10;79/+q2V+RkWVVWI9nY6i10vRxnB+3HB2UbK902Gtl1DXnpfPSzY3e6xvOozK5DT9qKTfs6RWs30n&#10;QRvD4cuay7Mp7359i8FakNRTSkzvPTC5CmRZzaPHfQbrORdnDaNRhfMNg0FOmlmGo4LDw4bhFfQG&#10;ljffyOl0Nc+fjml8YG0jx2iPDQaP4vh0zMELzfqG4dEjOaHSMRXh6bEElOoPEtApB/slZ+dT3n03&#10;4c7dhLqwXF4UZLmmKuHy3LO+aZmNA0kKm5uG2QSMhbKU4F15L+XocMzZWUMxa9jcTkhTcWFQusGY&#10;gNYWY41M+tas+CuY9O1i1F4+uJiGLDLdctO1+2/its9WWOF3FoGlyalQepFRQ7dS6xc4L9qyW2sd&#10;caFqLXW+WvNAhSIEcX3QxmPShrW1jCxPuLwYcXgw5WI45uJixHg8pXEeazXWGpQCbRTWGrIsIcsy&#10;rFF4J2lQgw8E53FNQ1WVVKVchIB3jbgoRdNJgsc7R2gC3lc4V6Ao8X6G9zOMLlCc4NyIsphSFhV1&#10;VaBDg9UJ/V6HTp7TzTPyLCWzlixNSK3Fh8BkOuPl4TE/+vApn5xOCA/e4O6f/U/0vvHH6ME6ToEx&#10;geBrUBqnbGTubrbYCiussMIKvzsQP32tlrzzlcKjCcqQNQFDgtUWpQNBOZwKBKUxiIWblCAKAIkl&#10;EF2H1SLVsA/iVq3MKojMCl8t5hYAixPiqK3ykZEjoG1DYj3FNHBw7HClY3c3IQTPy+djtra7rG0o&#10;tLc4VXB2ajDKkSaKre2UpoFPPy5Y2zA8fNwTn3uv40SI6QanoGhYW+thk5qq9hwfVmib4J1isK6Y&#10;zjyH+47h0LG+lfLGa5Y081yNPFcXnrW1lE4W0F7hfOD8vOHlc9jcVjx8bLFojFLoRDMdw+nZjN5a&#10;lzSDo4OC6STw1utrbG0p0lwzmwaaSuFDw9WFnII1tcGkDVs7CeORCNJNo1AYkqRDmgXWNlKqQpNa&#10;xWBg0SpB6UZSK5JEZaAnfGlpAD8fN81r5cNofhy/bwWauQYz4osSdFZY4bcBr54AiGm+WALIvL11&#10;Pv2quFHUXAmg1FefIlAFoImGi8LO2ETR6SXkPU1ZV4ymZ5xenHB6esbF5SXjSYH3ijy3aG1kvQiQ&#10;WEuaJCQ2Ic9yOnlOlqWk1qKQwLPBe+pKLAWqsqQqCsr2iub7VVnQ1AWEhhAKgh+iuCKxBdo4tBLX&#10;qyw19Hodevk6SWJIrcUaidoqdQoUZcnpxYhPnz7jJ58957DRdN75A+788f9E99E30Z0MgkEHK02h&#10;pf9lfVythSussMIKv+sIISzM89EEDLUPFI1ngmXSBGraVLBB3Jpb5TWAVqA1Xikq7ynqmpFXTBuH&#10;Q6GtpAXXSIyAr1QYWOH3HqIA+Hdv/ZXCSzAKtARhCqL5Ei1Wg7WKJDGcnnoO96ds7lo6uWd/v2Jz&#10;2zLog4oB5i6HitG0Is8Mna7h/DJw9LLina/nrA0kWGBQIQrDQdxevMFYLaczmSJNUi7OSiYTw3hS&#10;sbklJp8H+yXDoWNjy/Da4wQdT9VPjx1KxbR/zqGN4vIq8PxJYOdO4LXXciTbhiJJAmWtODyuscbS&#10;X4ezo4qmSXj8qEd/EEgzj1YZk1GgbjxXl468k+C8wRrH1rZmMgwUFTgfcA2ooNne1WzvGmYTz2wa&#10;WNu0JFZFawdQqmVEYzqqXxMz2Qr38tOyWEkqrRDft+ZLryoC5lgWWG75eoUVvirIqPXzoDpXlxOe&#10;PRtxdjZjOivJ04TZzLP/csjR0YTLy5o80wQfODwac7g/ZjYVix+js5ib1+FlJsQgQHLJMmnEdw8j&#10;MQGUk7SjShO8kvmtnPAB0d0GEBelIOtBCIrZzPHi+YTj4xnjUUlirVgvHY84OCg5Oy9RSpFnlrOz&#10;gv2XI64uJ9hEkyTiGiUWWwqPRwWJfi8B8DUER1Ba1pwYYV+Uj5L6Dzwq6Fi9GDQPLafwqkFpTYje&#10;i0opUI5uz9DfMKytpww2EkwSKIsR5xcXHJ9OqOsKCCSZWH8FJWUm2mKsWE8kxpBYS5JY0iwly8SV&#10;wBqDiekYtdbyWmusjvcbOb1PtCJPPd0Msk5Cp5OT5R06aUaeWhJj0YgSwodAXTfMyoKiKBhPphwd&#10;HfHBh5/x2cEJo3Sd9ff+mO0//DOyvceovI/GYYL0b+w4ggeLMGnzpW95XQwB02YZVG2/ixLny1of&#10;gxdlTUB+WPovzgXaukod4iqPCgoT2t6OjOecInE7Wf5I1v5F+lqlNfHnltRjAR0UPs4PKVNOujw6&#10;noQtlMtxmOIV0RpuqQptnA0lr2lTdWqph4rZHXxs4sUzS3/nX8SyY/wOiNYlt+1nK6ywwu8eJNkP&#10;IAFcFe1+3Jrcf85a0PLHcS3TcX09Gxc8vSz4aDjmyeWIk8kM5xv6mSXXstcC+KXny8pxeDXm2dWY&#10;Ty6nvLwYMypqMq3pWINWiqCiS/AKK3xFEBeAf/fOXwmPmMaZElPUxXmilEVhSbOA0oann06olWJ7&#10;Q3F0HNjc9Kz1IIQS7ROmZc3ZeYMKMBpO+fjjEqj4xrc6WKPxweO1xysxw1dBTOkhkHdiug2V4FzJ&#10;8xclw2lNf5CQWs3JUcXlVWBrW/H4YU5mM5QpGI8Uh/sNV8PAyXnJoG+ZzGqefha4cxcePLIoLxPM&#10;Kg8mMJpqxsOK9Q3N5bmY4Dx6BFmqsCloE6hrw/l5w8lphY8MTicz7G5rxuPA1cjSuIq69iSJ4/69&#10;jF5XckxfnGnSHvQHYmKvlAgLzE16hYW6Vbj+knCrMC98VctSSeou35rgtmtka/Yqp2DySh5sGcBX&#10;yl1hha8MImDgJdDny/0T/vN/eMYPf3hAmmv2dgcMh46/+9vP+Nv/9hlFoXn4sA8+8KMfn/KP3z2m&#10;Kkv27nfI0g5KssnJKbAS4VkhaxcogmrF/1Tu1TUvns9IM7DWSW1CtPiJkekJNgrZiHLBG66GBX//&#10;dy/5m//8ApRne6eH0oof/Og5f/3XLzk9L9jdyRn0DJ89ueS7f/uS46Mpu3t9ugMj66mHECxBg8Fh&#10;AsxKxcuXU9YGVkwLWyYoaLSCEIwwQ15O+CGIGWNQaK0JwUVzxaisjLMcAjbRpLlnfZAz2LBsbCds&#10;rgOm4uCy5uhkwujqimo2pawqZkXJaDhmcjniYjSkqhtJq2TEUiDR0TorMaRJQmZT8iQjT9Mo0Kek&#10;WUaaiqIgSRKSREz5s9SSGou1Bq0lrKrRIth67aiqwOXVkP2Xhzx5+pxn+4c8Ozjh4+f7nM88+s5r&#10;bPzBv2T9G/+CZPs+KknQyoHWIr8rL2tfXKdDtAJpW+OmIKkIuLm+J0Z/ViqOm1aY/uKgJJctoRXn&#10;Q+Q4dQDMXPTX0coLSVyI8oHSalFyBDFdlTsNyouPqkLF068APqDR88wKvj3hWnDIpF7RaAh4Eucx&#10;cdbgdSxP6qE8aC9Kp6B9exc+xGC5kaKgAqaJdSCgfEAHYbCD8hgfN65YBevFXqXdnUT4X9AVQPo2&#10;3vNF98UKK6zwmwkd5NBRFAAx+r5qN8XPWQfaoLwqKvxDQOH55OSKfzopONeagyJwMi5RTc1uJyVP&#10;EnyM7eUNBBXQDiazhg9PJ3w48xyGhKOZYzKtWLOa3dySGGiUoVXFr7DCV4E/f7CGBo1vLN5r0OKX&#10;LwKqTAw5LZJoz3cfJqxvBQ5elJwc1TQunnKRUihQJrCzZljPYXpVM7macX5YSz76QuGrKU1V4OoK&#10;6gJVV3jfYIwiyy1Ke4JqMIlje6fHYKCZjGpODyXYX0DjvUZ5DaoBFcg6sLmdMJvWHB8WHO07jg8r&#10;lLI4V0Uezcd83w4foNvTbGw6ZrOaycihsPS6njR3QELwgbyr6a0rZoVnNHJcXEzwqkEZPzdxnUwL&#10;JiNHXUCWOzrdFK01/bVUAg5eVPhmEfLjNxtyyhMIeO9wbnF572MKwaUFStFKFdCOkxVW+DVAUlsq&#10;lLJo49m732Pv3ibFzLF3b5O8C9s7He7e32I2CTx4tMlgLSPvaPburrF3d8CjxzvkWT9Go5dUcsrI&#10;2aVziZyEazk9VGi8Aq8c2sB0YviH/3bKxUWD0lZOHENKCEqEJp0QsHMmJABaB9Y3LG++s85kXLK1&#10;M2BzK6XXMzx6uIurHP1+zs5ejjKO3b0uO7sZDx6usbGVoZSV31eJWBTgcEGuw8MZ3/27JxSV+NRr&#10;rfCIG5L3KT4kKB1QSpS+SitckPBETgU5vSBDIeleQZghrQ3BgTGaJFFkHRisK3YfZrz+3jrvfPsu&#10;+v4bvJjC93/6gr/7+x/y3777Pf72v3+P//Ddv+e//rd/4rv//Yf88Ccf8uLgkPFkinfClCnl42m/&#10;REU22mC1xShDqhWpBkvAqkBiwJpopaYVvnH42lNWDeOi4XJScHx8yYef/JTv/+hHfO/9j/nkcML+&#10;NOWEdZqtN+n8yb/hzr/8C7a/+W2SrW1CYlAGPJLG6fPQrnJzATLGUFEoag066s9B4Y3CRV7zy4AI&#10;xSL4Kt2euIuCOWiDC56gFFFuxhNoAjgLQTsUjViNAGiNw+O0x2twytPgZTxo8DoK03M3iIX+QylF&#10;HTNZ+QBeayrlCKohoyQJDh0ULgRcrI9Yn3hwUWRX4HA4X6OIOgytcIHItMszXntqHXAx7WNUA4iO&#10;jaisCy6aR7TFR6VQEOVFaFN0rbDCCr/TCEBjFK5V3kY+NkRF/s9aC5QysrYEj1eBQgVG3nFWF1xq&#10;y9SkTANcFhWjosEFkZ1Ue3AWAkErSuCqrrlqAlOVUJuUcdMwLmtRGASF8vPowius8JXB/Lt/9+5f&#10;FaWnLBw6EU0/ywxOhNKArhmPA/vPDJ3MU1awd1ex3k9xOpDisUngfOw5OKrZ2Es5v4JOlrK9aeh3&#10;PZouo2lBVVVkKqGhkRMF5QmhIQTJhW2Mom4UL55NUSFjfcNweVkyHSt2dxMeP5b0TcYqyspzdVlK&#10;tP6tlOmwpNPt8/xJyaPHOXt70Zc1aIyyBJVTFoHDlw1aB5ra0V8z7GxlWJsR8MxmgeOTkoN9x3Do&#10;6WQJW3sZ3U5geyPjauh4/mJKVRq6HcPj1zPW1g1GCWM6mcB44tnZSkmT9sQ/tuVS295s518fbtaj&#10;fS/Mf4h11TEw2av3/ybRssLvE9pgO5JmpybNPcH3+PSjc956d5O9vYwkNZyfOf7pH1/y5tc2efy4&#10;S5rmnF/UNFXFO1/bIklynn52wo9++IKPPzrm+GhCp5fR6SoUhoOXFT/4p30++vCIs/MheW6oas/3&#10;v3fEf/lPh3R7CRdnUxIDvUFCUweePj3jB9/b59mLQ/I8odPtopSXg1rjWd/o8/FHI9Y3Mt5+a4DS&#10;0DSaH33/mG7H8q0/3iA1KdMCxqOCB4/X2Vjvcbg/4f0fP+Wjn5xwdHBFkud08i4nxyP+9u+e8qMf&#10;npLYhtFFTaebkCYpx8cTfvLjAz7+8ITxaMJgLaF2jqfPznj62Rk263B4OOXDD87odQzdTh6tASRN&#10;n1JaLKjR4IwcuWtAO0yek22/Qfnw36D7u6jeDnW+Tt3boFnfpepvE4LhYjjh9OiQ85NjLi7OOL08&#10;4+D0mNPDM46PT7m4GjEpCsqmog71/HTaeWicEyF/VnB+OeLw9JwXB/scHhyxv3/I84NjXhwe8/zl&#10;Ic+fHPDR85ec1Ap35xGDP/gOvfe+RffN99h+7w/JXn+PbO8BdPu4qO8WBtGhdTT9/xzcXOcUEuTQ&#10;TBqyi4KkaDBK462iVoGEVmK+9tgXAI3SiFVdEMHfKLCuARqsAqegFlkaGxwGh248TVNw9tkTxmcX&#10;JHkHm6QiTEfaVKyvUgptxF1GFDVKTujnWRvERcQFSferEcsOrwNNVXD40YccffYJ1iRkgz7KiIuJ&#10;ZLzSaGXwor8jROWbVtE1QSscoIKiHA05fPopdTGhk2WQJBgUxgFKUStPUAEbY+sEAspavFLQeJrp&#10;hGIyQtlFjIqb/bjCCiv8jiGuBSY4zHxdEas3vFijccuaLou1QYtjkyhIleLlxZAn5xMqm0k2HFex&#10;kxoebfRYy1MUTryVdExvi2FcOZ6eDzmZ1lTaQFXR9Q0P13L2Bh1stDp7pQorrPAlIsYA+NpflaVj&#10;OCrQ1pIlCwbg5qRQCkZDw5PPGvpdRVF77j1QrA+Qk6hQ45Tn6CJwcuTYu28YDadsb2YQCgZbDm8k&#10;ov9oElAdRarb3/AQHCqeQCvl0cbw/OWU4ZVnbQ1mZU1RBu7ft9y7m6N1SlOlnJ8qptOSomhY28io&#10;ipppVTEdKd54O2NnN0EFK2atqqSpFd55Tk8bpjP5vY31lM1NS5IoJmM4PBwynQSMzZgVDXjF+lZK&#10;t+NZ61nGE8/zFxVNrbl/L+GNNwYYM4smixrn4fSkYXPTkudt4LAgpxa/kQqApbqoliEWwSq0JyoB&#10;8O2J1+KZ28bKCit8VVCIcAoOrQxKNRiT8NmnF2Sp5v7DdUIIPPn0kufPr8hyw9fe2yE0mv39M4zR&#10;3HuwTlkoTo8v8WjqGl6+mDCdzNh7kHFx5vi7v3mJsQkYz8lhQZpaBmtrPH1yxYcf7PP2O9usraes&#10;radoo/nB919yuD8lSze5OC/47JMhd/bW6HYMVmt8UJJh5XzM8ydj3v3aJlmacPByyMsXQ4ZXM775&#10;h5tktsPJ2ZDR5YzHj3bRKuX4eEzTKELQHL6suLiccudOn6qEH79/ysV5zdfevcNa39JdSzg7qfjJ&#10;T55R1Y5iBvsvxrjGM1jb4MMPTvnv333O6Mrxw396zqcfn/Paazkbm+ti9YCc+oYASscYx60ZZfQJ&#10;b1RCnd5juP0/kO89pv/a2/TfeIv+G++w9sY3WH/7D8kePya9cxef5QwnM/aPjnn2/IAXL0949vyM&#10;Zy9O2D864/D4lIPDA472Dzk+PGT/8IQXL/d5+myfz54+59OnL/joyTM+fvqcjz79hGf7Rzw9PObl&#10;xSVHkwkXRck4BPydd9n6xp+w8+1/Seftr2PuPkTv7BIGm9i8B0YM1UWPISdEStmfy4iJwiluiEqh&#10;QsDXDYOXU3pHI+yownoFiaFONToKpT+34F8SpQr4INZtCkNwgfH5GR//0w/46O/+E3o6ZW2whUly&#10;ivMLPvv7v+Pjf/ivzGaOLDXsf/QRo7NLBrt3SDoZ2shcCuKdJyb5AYITJcfCMlBh2qjVYfFe0stK&#10;jIFAwDclly8OePHTf2KwtcHGnbvUcY/X2sjpl7JiRai0WAQQUNG8f3J5imsa8iRlcn7G05/+hOAc&#10;G9s72KSDJ1oIaI1ClPs+gDLih1E5DUZh6pKzp59xeXZEd30Dm2bzPas9/VvtXyus8DuIENDBY5QC&#10;pamCxikdQ/qJ5dPnzX0XNEZ58RhAY4JiPCmZjGtC3ZBWE7ZM4PWNHo831+hZRaCJ/vySPUADTe0Z&#10;T2uqosGXUzqu4G7X8trmgM1uitEBZUK8e4UVvhrMswCA4vy8oq4sa/0YwXnpxFoQ0CSMRo6PPh6z&#10;tZlS1o67d3tsbRq8lxRJkwIOntVUl4FuJ6Vhh527fQ7PNMlGxqCj6KC52FcknUCWtnxRK2yKOblS&#10;CqscF1dwsF/T7YvZTlPXvP4wY3PXo41nOCzZfw6D9Yz1rYSLs4YsG/D06SlZlvPWu5r19YCnJqgZ&#10;aI21nto1HJ+UvHxZU8wCd+9l7N4LFLPAxXlJlll27gzY3TNMr0rOzxqyjmHQt6wNLONxzf6+pPB4&#10;92sZ2zvik6sQRs/jOTmuGPSh389QSnw15euFCP15i89XjWVGSK74eRtQCjG1DsHj/efk7F56v2Ks&#10;VviqEOLYVMqhgiEEsKni6GDIydGE19/Yw9WOo8MhW9trvHxxxXvv3SWEwOHBOZubHXZ3U6yF9e0B&#10;e3f7bN8dcHE+5fhoxr376xzsD3n/R8/5n/+Xt3j3Gz0Ga306uWV7J2M2c3z22SH/y//p67zzXp80&#10;h6dPrvjR9094+2u7fPNPNti5s8b3/uEleVdx//46GkWiMnxw1KHmJz++4K23d+l0E55+dsHG9hoH&#10;+0Pu3Ruwvb3O/sEQVze8/mYXYyvWt3rcuXuHrb0BTaP45NNDHjzs8OD+gKPDGZPJiH/7f32bvTsb&#10;uNryt3+zT9U0/I//+7d54+09DvYv+On7R7z99S06nZwXTyZYG3j7nV3+5E8esHd3nSyL7gWhDSAo&#10;+0JQJVaBDzU+OLQKBJ1Sqi3GnXch71BnOaHbw/a76F4f1d2EjXt0771G/9GbdB+/Sff+W/Tuvcng&#10;0bv0vvYHbLz7TdL7r1F1BlxWgePhjOcnF7w4POHl6RUHZ1ecXBVcNYYmG5Bu3qH77r9k/b3vsPWH&#10;f8buN/8Hdt/9Duvv/gkb3/pTNr7xL9h48z3yrbtgOxidkJgcrRRWeZSXSwI8iZAry9bNve9VtHdo&#10;hMn0zrF2OGW7MORO4auKKoAbpHL8/iUsg04rlA9YFKE1P61rzl8+58WH32N2NWL9zj3soM/Fyxd8&#10;+o/fZXx+wNbjd9i+u8NanrK5vUVndxttNGUxoipm4J2cfPkGV5UQGnxdAeKGEWYTQlkSygqjZa2v&#10;J2O8L8GVNNWMEBxJkhBCYHZ1SGdzg2xzh8Y7qAuacoYPYI1BuRpXzqAuUVWFCYHpeMj+j75HcXXB&#10;YNAnsYo8M6zf3UVvrBN0wBUFxtUUVYHXHhdqfFXixmOSAJgUj0PNJpw9+QQfatbv3MMkogBYYYUV&#10;fscRg7PO6sD+pOLj8wnPLsYUZU0/62DEFGm+HizcAWLGH8Rt2HtIUaylCbub6zzeGPDmVo+3d+T1&#10;ILMoXBRm4m7ixeIgsYb1fo+7633e2FzjrZ0+b+6ssTfIyY0E7W1Cswg6u8IKXwH+4uE65i///Vt/&#10;pY3i/LRmPNRsbHqMNpLrWmTZGMhKTn2mReCjj2ZsbiqCBe0M25sp2jY4Eo6OGw5fOKaF49QPeK6/&#10;xpPBGzxN36PceIRJLX014uz5jCYo1tYl8F8IPp44xLMYrQjOc3bp2X9Z0+lqtDFoFK8/7rC2oagr&#10;x+F+zeVFzeauxQXP0UGB1oHRUJNlhtffMuiQUZeGolRUZYdi5jg/UZxdOI5PSmbTwIOHOf2NhuOX&#10;mk7HsLOT080VWteU48DRiadqGtbXErY2LaNxzf6+p9O1fO1rKd1ug6UjJyfG4QIMR5489ayt5/H0&#10;3y2E/xBPj35D+JBW8L/+YZgrZq59p4IYBIQQo3zHj28+/zmfrbDCFw2t44mll5R52hhGo5Inn454&#10;8GiNatbgfM3O3TV++sMD7t5bI0s0p0eOe3fv0O8nBBoO9sd8/OE5P/3hKT/+0UtcA+/9wR2MsXz0&#10;03MuL0uMzdlcz9nc6JLknqPDKT/64Ql/9i8fsraW4Rx8/NNzXjydcff+Ji5UTKcNTz4d0e8bXntj&#10;QwKjKXGt8Wg++eiMbjdhbSPn/HTC3v11zs4bgg88fDzg8GBKL1/nzt0uxmhOTko+/viQ9398xI9+&#10;8BnTKbz91i7r64onn15year4znfukOY1p6dTvv+PR2SdhPXNjNm05PhwyPFRzde/tU6SGj754JRH&#10;r63xZ//qNXb2NN2OKCcAMS03Eg/AB4dXAaskAKKs1uBIqO0O4+Q9fEhxwYo7FF5M5IPGIkGVdJqT&#10;rO/Qu/OA/P5rdB+9QfbwNfqvvUXn0Rt0Hr/F2hvvsf7WN1h/65v03v4am+99m61vfoetP/xTtv7o&#10;T9n41ndY+8afsPHmt8jfeIfuvTfpd+7QDev0km26/T3C1hokiahdVZATGd+gnKfxcgqtlInhTyVo&#10;0y+6XCmEuZSzIRHEdaVIy4An4BpHbQL1Wgbpl8PYqRBIgighXJDT7sQigrT2NDWoPCVd73B1eoSf&#10;zEgHPR5/7VuMiiGf/fTHuNrR29hgfHbGi/ff58kPf8jRZ5+SNRXF+Smf/viHnL94xvmLZzS+oZ4O&#10;efLjH/DJD77H8f5TfFMxnY55+t3v8uKjDzh9+YwXP3mf0fExg04XX3suXj5nbWOPbn+Lgw8/5sk/&#10;/gMv3/8hk5Nj8k6HydU5H3z/H/jkR9/n6MUTlK852H/OB//5/8vF0RFN3XBxfMzp/kvyJKfb26I4&#10;P+L5977Hk3/8PgeffYRVjquDfZ59/5949sEPODs4ZH1zC9NLmZ2dc3lwRG97m/7OnljxrLDCCr/z&#10;CEDRBJ5djPnwquTjieP5aMZwOCbVhq2uhVv5XxHeFQ6vDF5Jzh9rPJ08Yatj2emlrGeGjtUEF5Xk&#10;WsLqElQMQ+pAOfJUs9YxbOUJW13LWqpJQlQ6o8Xd4Bfce1ZY4YvAXzxcx/z7f/f2XwWluLxsOD1W&#10;bG97SeGko4lnPOsIQaG0ZzLzfPpxxdqaJck150cFW9uW3pqhquDp84rxCOoAB9zlyeBbPL33HcZ3&#10;vs5FugGN425yTHl+xfEV3NtLMEYYKq0kQqfShqCEcTw/dxzuO6w1oAKp1Tx6lNDrdhgPFc+eBKpG&#10;oY1jPCxjJM6STmdAUU65s5cwunBcXXouzpv/P3t/9iRHkt95gh897PDbwz3uCASARN6ZdZHFJpts&#10;Tk9fXHbvzMqI7BSlW+Zl/xS+7NP8JSMysiuzDzvb3TvdTbKLrCrmVXkBmbgCiPvw+7RDVedBzQNA&#10;ZCYyK1nFQhXjm6KJCA8zczU1NdXf+f3R6VhODif0ugYdhiitmU0s9QaEoeLsMGP7WpUgzrEW0hQm&#10;Y0mvYxlPDZWqZHVF0x+kHB1YlloBL90KiGILNiyMfw5nfRixkhm1elQwEJuiFODCY7MwsLy48H30&#10;RotnF8lFHqhnPccfsYhruDifS0aAJ3wrzxO2v/IPV/gHjicW+icQovjcaW84xLt0nVXsPeoTxIL5&#10;fE65ErC2UeXg0QShLGFkmE5n7FxvEIYB9+8O+Kv/8oillmb7WtNb/nN4+bU2q2slAh2y9/CM3fsd&#10;+r059VpMpVbm5CTh8086/O4/2qJarmOt4sH9Drc/PWEwHHFyNGHv4QCTw42bFdbWqgRaFRVXJEJE&#10;nJ50GYxSKlVJljg2tiukc8fD3SGbN0ucnw64tl2nWhXsPR7zl3+xSxDB9evrhJFmOs24eWOVdrPK&#10;gwendM9m/M4P11EqpN9P+fl7pxwdD+icTTjYHdE5HdNsVnj1jVWwirt3eqyvN7h2rU4gFcZ5xvRF&#10;7j+Atd7DIUR4UcfNCYmwvuxRojYYhm+QixiE9qzG1oLwmZRSZN4ZXvAIOKkgCJFRjA5LOBXighgZ&#10;VwlrTcLWKuWVDSpr25TXdqis71Ba2yFsryOaK4haizAOcFqhUkN8NqF6OqU6NYRzSxoJXKgw2vmQ&#10;9KL0nAJQuqCM80IbRa7oRZxWQa4HDlvsg4Wz6JlFW+DPFQBKkZmMhBwbSKjGmHqE0RKxIJsqhL7i&#10;Ky7O92SCxeeL6xUh8f5rfV+EKARNFNI5JJ600UpfpcKkM4a9M5yVKGPJkimlUpnZeEo5iEjSlLDa&#10;YKm9Qu/gMSZJ0TKiu/cYmRtWr28zn6eU6hWwOWf7+1SXGmxc20GFAYd3PoEsY+vGDUyS0Ds8JC5X&#10;GB49Yp5Mufbqa0TlEr3TE/LcIEJFt9elurxKeWkFgOVmjVIg6J4eQxjSPz0i6XXZuLZFqVwjisso&#10;IRl3T2hvbrD15vfQpRLdk0PCMEIHMbuf/hwhLBs3XyI3jnw6oX9yRCUKWF1fBqepLK8Qlcv0jw8Z&#10;9Tq0tnYoNZZ8KcMXHV9c5p7Ft9kiv2TtfAZfvSF/NZ5zyYtUma/AVzoHvq6fz7v5r/jTl+0b3xRf&#10;2c/n4eu+7ttc8mvu4Vv18x8AZpnhYXfE/lwwiqpMhWQ6GRMIy1Y9RivtjbhPBFk/dxepTEXqk6dY&#10;LYzY2ILLx/jflUJIhb2onOM9+1L5Dc9hkViUcyjp122/3hfc/y+QM/DvhKciuCl0hEVtFreQ+Z3/&#10;zd/uUzf9be7/a96JbzWov4Jrft27+zx85Xv9bS9ZyMv/fLuBFE4jHJQrAePpnM6Z99lQlIXyD9OT&#10;6FkBQahoLWmSVKGlAgL2j+akc8VkMmc8tNTqUAskdjBlpZFTjWaUk1PSQR+bZETWUavA2UlGr+cF&#10;TYFn/hUYTwYIIBzViqJWF6S5I00tSkAQeVbr3iCl0535ck3AxnrMG2+ElENNc0kCOUIGPtWgLJCR&#10;JXcZOizRaEuaDcPGakApgqMDy949QbnuUGHOZGw5PkrZ3Z0xGBuqVYuWAZOJYzIzzGYCKWCp7ggD&#10;By7EyhQnfa1vLQRLdQiCgDz3uZqIBdP+ryYk9JcPv0B9aWeFfz5gcDbHmhxrDNYYnLVPFtMvw5MC&#10;zle4wjeCNzYVG8kXFlO32F78tip9WHe9WqK5JNjfnzGZGeK4RL2u2bzW4PHjAZ2Bo1SJiGJFlsNn&#10;nx2QpJLX39rkpVerbG5VCUNfFi9LM159bYV/+acv8cabbU6OJ3zy8T7T2QwhcyyZj5QSc5R0xCVF&#10;s13ire9t8/v/ZI0/+uMb/Ot/s8Prry2jlcI6iysiniIFm+sVzjspJ8cpURRRKcH2tYDOWcbxsQFK&#10;tJdqKOrsHYw468149fVNXnulxPXtBuVYI1WCxeCEwxalXJEOGVjiquTmrXX+8J++xB/8kzX+9L+7&#10;yZ/8yUs0agGOFM+iLkAYnBVIoYqKCE/GV0pfRk46h5O5P0cAQqKwOKG9Ai0dTmY4l+GkxgmNdBbn&#10;NNZJr7AuyjIVyrVPNbJIZ5CYIurM4ZRERCVEHOPCAKcFQkEgHIHNyYvuBQZCIyiLkIoIUbOM0tkU&#10;Nzc4J1BWIm2xtzkBziKFQwpX8Jv4sn0XJLjOs+yLIt3JOQvOE0I9MxfxHn+rBFlJMtusMt6oMF6v&#10;kC5XcEphnI9we3q6OmvBeiM3zoExYI03qF4YC/y+4ZzAU/kXRLk295FyTuBnnvUCpvP9zdIMXaqw&#10;tLaCmU/oHxzgUIRLLZQUzKc9okqTar2OFIZR55Th+QGV1RXaL7/Ore/8I8obNwgqdcpBRKnZorZ5&#10;g9wI+kdH1Ntt6m98h8a167j5nHw6JyqFaK2pr91k7eW3KJcrzHp9XDJDkyNcShQoSrUqJgiZGkuS&#10;zrw8UIqxacJkMiauNamtblBptInrS7Q2tmlu36S6skq5EiGlod85ZNw7pbmywsorr3Pt7R+wsnWD&#10;KCoxngyZpo725g5RrUaaZUxHQ3TkiKKyNzw9VQngcvs2uHyNy+2rcPm4y80LC19sl4/75u3iVf5C&#10;85e+fPw3a5f796RdvuNncfk6T9oX+/dsu/w9Xz8ufxdcvtY3bZf79036+bz2q8Dl77jcvg0uX+Ny&#10;+za4fI3L7XlwzpLmlkmSkeQGhyCTkqlzJMbvW1DU/l2s91gv+kqFAjSF/L6o8uNZ0S+q/vj9q+Aw&#10;c94JIViU1JYIp8ApnJTeFCAUVkqc9CV45XMF5q/G5XG43L4NLl/jcnsuivfzmXNYrAVPvQfWf+a3&#10;3+KYb4MvrA1Pmv+qL/b/69sXr/V3vebfBZev9cx1v2Vb9ElS5HbWaiGlUsrevmU6y8lNjnTK19Bc&#10;CC8O4hK0VxXG5AiZsrwe0DnO6ZwZBucpKjOsrjlk7IiSc/649Rl/WvoJf5z/JW+f/oRX8o+p6z7V&#10;VogUikcPZxinsMKSC4vVxguXwiEVVOuaRkuCyEgTS54LhAqYZ4LDwxk6sGxuxezciNnaKVFramot&#10;yWSaorSmXJcsL0eUSwGVUsjWluLWKwFbWxWU0CAscTVgMLIcHCVUahXOOjPu3Zny4O6MYc+ytKTZ&#10;vh7TWIIsNXTOc+ZTRRAqqlWHcL4quB+jDCsyUA4dBZhcM5sKbB4gKDxngJRe4P3Nh78faw15npLn&#10;+UXpQGcLIf4p4VcIEAWzd2FF+JJ2hSt8OaSUhVf62Xnio1PwhJVeDS1SeZqcn4xJZ45yJSIIQrav&#10;NRh0EzpnU5rNiEALsBaTp0hhCHUJk3o+kTTJcU7weHfA3uMBqxstvvP9l2gvNxj1DdgcJfHcA9aX&#10;1BMqZXWtQqnkFeb19RY7L7VYWasTRdHF3BdC4jBoLVleaeCM4+xoRrns690vtarUaoK9+2Oq5ZhS&#10;OfSlTPMcHJRKMc7l9AdjpkUZIidBqhDQGKsRCCqVmJXVElJNWFqKuPHSBjvXV6i1JaisKFtoceRY&#10;keJU8szY/iLw24qDIq/+6c3m2+Lypvf05idzh0RgIs2sHjGoCEb4MH+TG1RuUQaUw3sinGMRs3Rx&#10;nUvfFeS+76aIGpBFtMPzCwSC1RJTCsiWyiStMvNKQKa8gm8XKV/Oh5UIYUEKMmdIbA6q8ABdGBrA&#10;Ol/61qe2eOFSCIEVkGFIEAgniaxEGYcUwgdc5AIZlWmub2OMpXv0iFIgqNYbCB1gxjOkzcklpM6S&#10;5xlpmiG1QglHs90irjUxQvroBwlGKLJszjxPEVqjhERI6Q0fLsM6BUJhhPFGeunnd4pAG4tIDdmg&#10;x/HtDzi+e4fRWQeXpATOsXrzOs3rO4y6XQ7ufETv5BFJPsHhPWXS5hf0WMbCPM0gV4QyBq2J20tU&#10;t7bZfPUNguYyh/v7PLrzEbPBgGwyIZmOKNWXCOLSpSf2RVyeY9+kfR0uH/9Nz7vCFX4RXJ5f36R9&#10;HS4f/03a1+Hy8d+kfR0uH/+kAU5hjSOZz0imY9xsSpxZaiIk1NpHVdmn2K6c37++eK2vb1+Hy8f/&#10;XdvX4fLx36R9HS4f/3SztnAMOId1eAeiU1grsNYbw22RHmGcLSINF3rCt2iXO3eFr8XTj1j92Y9e&#10;/XOLD7HPc8ujxxk6sDTqmkB5T5ArvNeebdsymeaMB4IwdtQbEpMpzro5xkEUB6xthzw+Mgz6Cf/4&#10;O/BW9ZANe4zqn7NeHrBUygliTT5NefRgTn1JUalrsiwgSxWZMaSpACNxQjAaGsajnGTmiELFxnbE&#10;Wc9y8HjGykrEte06lZJCKoNQOaOp5NMPx+gg4tpOBLkjTXLqjRLNhiMu5WjtSFJJpztjMITUZQWz&#10;tWE2ciRzQbMVsbNTp70iKMWC0SRjNrVIJ5jPvUC3tQNLjQipcpxIEFKSZyH9PpyfZqRpSqmkiePA&#10;E2Y7XybQOs8HcFmR+U3DF9cL7+3yL+cTy57nlPD3uvjsN/3er/DrgfvCpCsUaqQP0ZPgXI6Uivnc&#10;8PDBKe1WiRsvt9ChQSrJ3TunaG156+0NSmVQSpCkgr29Huen58zHhsEgoXM+ZGW1Sp47Hj44ZX/v&#10;jP3HQ9Ik5frOMptbS5g84P7dc0bDMckkJ4wsrVaD2VRyuN/n8e4ZnZMJ81lKqSy9EUB6o5lfAxzG&#10;Oh496pInGW+8sUq15teL05MR+3un/OB3tmi1FVJa0lxzsDfk5PCM2cgynmQcHaU0ayVW15oMRwmf&#10;f35MOp2TJCnVeky1UuX8tMvugxNOD+d0ziZoHSJFjU8+PObn7x5ijGWeTGg3Nwijy2P8NHxYo3A+&#10;zFE4cEIw05sMg5fJZQiAdPYigkg4U/z8JSgErq9sX2UULPLfHT603yhBrnx0AQryeoypRdgiBN/i&#10;7a8+1/LSNZ/qg48S8MdchOgXBpsvnPc0nPOOeuUNMU6AtD7s0xVlnoR1IBWpk/SSnMPRhJPxzHMk&#10;SI0qoi6k9GSWUEQIYHFSMs4c59OMw+GM8yRDOUlZBwgBFsN8PGR8ckpYjmmvbHJ6fMhs3Gd95yXi&#10;WpPO4WOcyVnZ2qJzfohxllKlymjUQ4Qhy8trSBWTK82032FwekBlaZnK8iZiPqXz6DHlMKbdajM+&#10;P2Pc79Lc2GDeG5DbjPWXbpJOx/T3D6jUGuhmjf75KbX2FtPpjN3PPqS9tsry9g7zyRRdjclR1Gsr&#10;LG1tMun2yGcJVCsMzs6o1xu0Nq6TJgnnh/uouEap1mRw+Bh0QGtrBwTk4yHzyYj2yjr1csjRg3tU&#10;mm0CJIPjA+ob1yi3V/0+dHl+fZO59veNL6xxl/Et+vl117w8Ft9kXH4d13wunnPNy9//Tdu3uebX&#10;4iuu+Tw87/ue18/n4VdxzV8FvmU/BT61OEOQ5DlZMiVMpmyVQt7cWKNZUUV5QH8hIRYB68Xa/4vi&#10;W/bztwf2mWoxizKxgoWu4/Um7wctYjYXn3+bsfnateJXcM3Lz/SbPN+vmxfPa8+75t8B/+JaE/Vn&#10;P3rtz52zCCkolSJOu1M6RxlLSyWqNevDQZX2Ah8+NSDLHNOxL55UrTlWV0t88vkYC9y4JlluBuzt&#10;Zgx7Gd97UxDVBFpasjSjGkpqZQ2RIIosR4eO05OMSqXKeJzS7xh6vTmzoQ+TdAhmc8F0IpiOLYEW&#10;1OqGu/emDHuW5pIFZlhrSBLLdCbo9qY8ugelima5HTDqppTKjsaS8rm3IidLHaOB5vw8Y9AXIEIi&#10;LbEWru2U2bwuWFkLqNcsUZShRMBkahiPDTjBPMkpVSK2NwPqFY2UPrRoNgk5O7IcH82Yz3OW2oql&#10;pYAgBEdehA09eaC/bUqwvxs/MR3em0URjYxb5P1Q5Dz9dt37FX51WBjLvqj8F1h8LPChd8UWHsSK&#10;RqPC9nab1nIJqTKiKKBcLrG9vcraRhWtcqR01OsN6o0lolCw1Cpz7UaZZqtCe6XK2kaJKFY4G1Gt&#10;Vrh2vcJLL1eoVAKisqRajaiUS9SrEc2lOtV6xPJKg7isEA4qlZhWO6TRLKO1LkIGC4HDOcJQU65W&#10;WFutsnWtjtY+fL9eq1JrBNx6eYMo8pEP1VqFVrtJoARLzSW2rzdprdZZbkcstyKqS5JSKaJZqdBo&#10;NKgvaVrtCs1mFSkVUahpNAMarRJhDMamNJtVNrbL/vN6gyi+NL7P4DkGAP0KuQxwQiCLQEgQSOxX&#10;b2R/ByxISC0OFyhcKcTGAVkpwDVKpJEmV356fJ2YsZhbwdwgelP0cIbIHVZrkCC/JmDLFl4M5UC7&#10;RdSBN1IYl6GKOTrJHI97Mz7rTLg/SNgbzjnrT9BSU6+UC+4EgydXKHJNhWKUWO6eDrk/SLg/TNjt&#10;T0jmKZVAE0eKNJlwuHuf3dufYslprGwhg5iwFFNb3WQ8mXH3w3foHuxRVZqTB/cYdjusraxQ0ZLT&#10;h484uX+b8aCDzOec3f2Q3Q9+QjobUC2VqLU3MFnKwaNd9h89ZNTr0Vxdo71zi8H5Yx5/9D6jsw5n&#10;Z8dUahErm5uMzs84ufMZBk2tEjM+esD45Iw8tQw6p8yzOaPxkNN79+ge7EI+ZWl9g0pzncnjXbr7&#10;u0ynU+adc84ffIZJMrbWVhHK8Wj3DkcP7pB0Oog0Z//BPY4efkb37JRQKJZv3mKWTZlPRzS3blIq&#10;1XwUyNW+c4Ur/IOAcxbpcmqlkJVqibVyyHYt5tZyne1WBVWE6rPYG4o0XR+NdflqV/haFPnlbiHr&#10;5zlmPsOZBGF9OXE/rAKkjwZ2xssGV6vy3x8E8M+vNRH/y//yr5+Z5gcnKZ++l1Gp5bz13RKNume2&#10;99m1FiMcg5Hl9sczpiPB2pbg2vWA//IXCdPRmP/r/6VNKY74j39pOOyF/PN/HdFupdSyOcN+jrWK&#10;pRbk0qLRPN6b8+5PUuoNx7WXIAoiIh0RRwqtBfNszv5Byt6epXtuKZdgZS3j4AjW1gJefbWMFIL5&#10;RNDvZUynkuV1uHM7I8snvPZaFWngxsuauBKQzEr0Tue+dJB1zOeCR48SpFbcuhVjUkWjPWfzukIJ&#10;iXQKZzJcFrN7nLD7MMEkgvEsY6lV5TtvBSwt+RzN0TDn/CxjMsmJy4LltYhGQ6KUxVlT8EUHWOt8&#10;GlFBFvLbgKcVsydes8XfFgqcD2eVUvoVthDEnjYEXBkFrvClKCyhC8X+4uPCcn+xWy82buHnkrEF&#10;0Z7zZUqRCa4IrcaFQEogHcYYcgRChZh8RiAAqcBoUCHGjZHEWKOR4RSsQjqDQGClw5gQhUGQYl0J&#10;IQ2Q+1J5RpFnPuXnwvYnnpTRtNZbzY2l8ADnF2kz1imUFgSBQqnYhypagxSquLcQiSPXOdI4lJNk&#10;KsOagNBECJ0XtHYSay1KFSldwuCExNoUIQKEi7CkKCWwJkTLfDHEz2LxHKT1OfUCpHUYIeiEP2S/&#10;9KekuoJFojBYvKFYkhdsx788OJ4izLNFXJEsXPzG9yAXPgpJAcp5T495dnm6wEJwqT+eEHVnxJkl&#10;qYeMV0pkzRIoibmwZn4RecHrqJ1PS3DCGyiMcCjny/VZC72Z4aPTAffnjlm5yThJCPsd3m7G/O71&#10;VeohSGEx1iKF8vsugqNRznuPO5zpMuOoxGw6YWk+4ndXy7yxvkQsDePOCfNej6gSUV2+jhMak06R&#10;YUSezJkc3KefO5Yby9hkToKlvNwiFILx+YD5dEZUW6Ky1GDW7zDunKPimMbaFpWlJvlsxPB4j2w+&#10;Ja5UqbTXcXGFT//z/5f+/Xvc+v7vo1dWaS4vUSq3GHbOmPeOCRsrVOs1Jt0DknmKjKpYkxNZi6xE&#10;2P6EzBpkuUR1ZZ1yVKd/8ojB8ATdWCFUmmRwjirVaCwvIxF0T0/JpjMalSbVcp3xfMpo0sWalLXW&#10;Grre4O6nPydUmrXX3qZUqV48lytc4Qr/EOBJ94QB64o0Lu15bDynSrEnFYrrwiB/JYd+O1jn9RqJ&#10;AJMx6Xfpnx+TzIYoHVNfalFtrRDEVVwRbVFoAZcvdYVfMf6ff3QD9aMfvfTnPk8DBJZSrJBS0+lk&#10;GAfVpkJJh0Z7oREDUjGd5symOVGoiSuCsxMHeUbUrPI43+Qn/Vc5WXmD3vItcl2n7kY09BypBCqQ&#10;OCsh88KzFIJBf0atHrKxFbPU0lTKM+JKgBCOyTyn28nJEl/iCyHAKK7fipFScXoyp9dPUIFCKkGo&#10;Q4Q0jMcJ9VpIuSzRoeD8XPFwd0i/lxHGsL4Z0V6NqJQV6xuGnR0IA8loYInCmDAMkA600GAFk9TQ&#10;61nmU0mWG0oVWF9XhBGMRznjsUVIy/JqyMpqQLUGUmgvqGMRQhUkRH6sn4S+/Obiyzyyfu18ShO7&#10;UNB8+UAAZw2usAjiCr4A53N0F7k9zxgVrhbkKxRF55xz5HleKM7ClxEt2HmLBcIfKwQC573PwgE+&#10;Jx4kUoIg98c4gZQKpb3yLaVDESCcr1DiCeMEUvhav1Kl4BTalRAiwGI9C7ADrRxI6dORnEQRY11a&#10;EP0ohDAsuPUW03vBsq8kPvPcGJRQ6EDjbOYJ+YrpL6VCSYmzniNFCH+fjoxAaqQLcQiUFL4vIitK&#10;DPl7llJiTI7WATiBkgGyMI4IcgQKhedG+Wp8RQSA8ikARvo+iEUKgBCFl+WX/A4XHnaHZxcW1iEL&#10;ciErwDmBdAtyWf+vK1IBnreelIeG8tzSMJogh8Tm5KHChqogPbx8hodyeIJEwBb/+vnl1zSsRSKY&#10;55bD4ZjjJGcsNJkQBFnCkrRsVEuUQz8fnBA4J5FYLI5JYnncHdNDMdUKZwU6n9OKBCuVEiWlKcVV&#10;6iurRPW6L12lA4I4xklQWtNor9Pc2iEqN6g1V6i2VtFxFR3XqNZbNNc3qDQbBFFIud6gvbVDtb1C&#10;UI7R0iGCkMrSMs3ldUqNZVRUwiRzzj77FGzO9e/9Lq0brxDGDYyKiRs1mu0V4koTHVWJm8uU22uU&#10;my2arTWqrTV0rU651SLY3CZurhGGFaSEuLlCo73mjQfVJVqtFUpLq8iojNZlqo1VqqsbhI0Gslwh&#10;ajaprq7RWFtBltukyZz+ySGt9jrVdttXnfiaZ3+FK1zhtwfOQWaKfVKCk4V32jnUwgFV/O9K3vy7&#10;wy2q5+QZw/NTjvfucrZ/j97ZY0b9DvP5FCUUYamE0iEUaQIXURdX+HvDv9hpov7sz279OU4U+f2g&#10;hCAsWbI0pNczlMo5lbIn/QHP3CwD71OZDC3OKoJAcHZi2dgscTops6tf5075d+huv86gcpNTs0xb&#10;nrEWDNDSkWSK4Rg63QSXhyy1FVkmmQwl7XZMXLIoacldjhOKwaTGcTdmaCokThFgCaSkVoVhz5Ml&#10;tVcU12/ElGuWw70xWksGA0G9HhOGlsnccnLmUCJlfTNgYyukXg8JA0O9FlBvSIJAEgWaXt9wfjaj&#10;Wo5RCDLjwAkms4TTM8Ow5zDWEkewuRVgrGE8mRPFmmY7pFoDpQGnSOee4Fkp7ZX/wrG4wG/TQiOe&#10;CetfKP/+s6c/9562BaP2s//aRYjQQoAufvanPmtseHrsFou3eCZM/Clf8W/PMP/Wwjm84iiePGv/&#10;uw/qX8yHJLUYm3nFXPrwbG8AkBdRNjxF2ebXtoJJHYtSiix1KK/dXxgPDA5rIRBVMBopLBYLMkMJ&#10;h8lBByHGGKT0a4ITDkTq57uNwfnAd0QGToPTBDokN8mFZ99XBFFIFML5NWFBQSScQknfrzxfGChi&#10;hA0QUiM8gX3xfoUgbFFi1Me5Syhi1RXOGqzT5Kml2x3S6yZorQlDz9a/GJvF5iulxDoHRQlWLxQV&#10;Yyh8ygKuqNnq1W7/hJwDIZnKawyCl7AiLELzbTHmQFG+7pcNb+Ip+i+E9/I/9TflFjn/znenCNX3&#10;B/j+UxgIigmIsOCyHJU5bG7JpMOWQvJI4yj4TDzDUXG6N28oUyQ8CD92sjA6+MIw6iJ+JcktJ6MJ&#10;Z7OUuVOQ5ZRNwmYlYLtZJVZFVIjUxRwHh2ScWva6Q3ppTiYcIk1pCMtOvcRqtUwkPSt17hS5dJ6Y&#10;1npPF8KXPsyFxrk5QvoKDMIZH21AjlAgrCfclS4HITBFQo0UOYEF4y0JWOErOkhrmQ16nOx+QjIa&#10;UG2vUGnUcHnG9PSAfNJBBzFOS3IpsM6hiuoLuYPcSl+XUaQImaOtRFmLk5bcOJTWpNMxs/NTlBTI&#10;IATnUCJA5AmByrDkoDU2z4uKAwJLiIo15WpMuVQGIdA6KIg3fwUT8Qq/IJ63IV89nyv8YvD7QPFm&#10;iycblxMCIQMQkGOxixx/K9FC4TBYUewZzpdU9QZlv7/71d3jalY+Cz9qfl8vdlKEUEhrGPXOOdm/&#10;z9nBLrNxD2cSXJ6RpnOscMSlGlGpClIVu+JTS4Lz//O/+g3Zy/Ti4iDP2VBg8eV/ryu7eEq7KL71&#10;KXlpgWf1kRcL/2JnCfWjH73657AYVwVCoHROHEumQwU5VOuOICy8EULjRIqUil4nJ88lcdnRH855&#10;6zuK3lmZgaxwHlVIw5CymxJlZ7wVP2bNdZhMDEdnOb3TFOMsraai2ZLEZcFk5B90tSbRMsRJOBmv&#10;8rOz17ij3uR89RVm9S0Eloqacn3D0qpJVrdKrK8F1MqOIJKMhtDrppz2cpoNTbPk0JGm0Qi4tqFZ&#10;acdUSgFSeM+eDgRKSqwESc54otjdT5hOUpzJGSUCk2smsxknJzAc+BJS5ViztBww6gPC0mqHRJHD&#10;uQCTBUzGKePRHIEkCDRSioL9/2LAf+MNAAvl/tn7WLyoX3Jvz/mTNww4z/1gi8iAL7TCm/bMq/7k&#10;52fsD4Xy6Bemi0Ou8ILCFf56r5gUq7qwjMc5u7vnHB2N6Z7OuXd3wmlnyGQ0pXtu6fTGlMuaMND+&#10;PBeAHGMRCLGwtnlXtV1E3gh8KoBcEJwqcIWhU+Q4lyGkw4jgwtutnMI6A9KvG1ZorPCM7tIphPTl&#10;96QoIpyEQ8gMYxRKxjiX+pJu0oJTRS1ggxMKJ02xe2gfLVQo8UIEPupKGIT0zOtCSBApznmC1vOz&#10;KZ/d6bL7qM/ZyZjzkyFnJxmZg6isScYZn94+5d33zqk1NO1WhEBdjIPPMRc4p5FFNIF/d3yX/GFF&#10;9JWTeLXQK3R6keunNBOuMYhuYlxYlEkqQgEpIjS+7KX/JeDpV96KQm4rPnHiiVDwtPfe4XDCK6Q4&#10;/HbufwStsF40JNWCrBKSVSLyUuBLAyqJsb7+syjOd6LwLl2QSC2+p/ib9SlPznnFNzWCWWLI0pww&#10;SVgvB7y02mCpHKBcjiyyUwW575eTGCeYZjlJnpHNE8o241atxK12nXoksKIon5ta+qe7dO8/AmsJ&#10;SjHOOPqdc3oPP8fMElSlAjJAWm/EMgJkUVowld5gIa0EW6QyOAfE/l/hn7ksSikSxtTXt1i/9SbV&#10;9R1UFDAbTjj44Ccc7+9SWd4gLlXRCKTzZSodoIxEyRzhLJmQaCEweYBIpsyzBC0Vxin6h/d4/ME7&#10;yHKdcq2JLgzpVvmYFYHwz0UIcN5Io5wjk/6ZDg4eY0yGrjT8+/PU87nCrwtPCwKX29Nv0BWu8DVw&#10;eEO68yVZJUVKmPUlzJ2zxZ7lJQzhfNSfz8C1GPy6rvDVTkAgXe4Tx5xf4xeG5sXe8g95DVmkJ/pf&#10;nvxoi0jeyajL2ePP6R49JJ0N/PhLDU4UROgGFUSUSjVUEHrSXtxFhOeTdaAoz4vx+zQK5/wzcW4R&#10;8bmQ7RcOhqf24F9BVMEzzkUnLiKaFwPh5aVnlf6nnZMvEgoDwCveAFBspN7j5gijGBlkjAcJpbIg&#10;LMlCeZWAwNmAycgwnc4JIsd0annl9RIuzRD5hGA6YFud8d3qMa/ph7wiH5P3xhyfOuaTnFoJVjYU&#10;zUaAEIog1mglmQwFcQxx2WKM5pOzLX48e5P9jVeZbu6Q17axQnEzPuCtVxytpqRU9SR7UqRoBEpG&#10;nB5PmSaS7Z2I7U3NeitktaaIqyE6lBdWJVHkCruCuClLBNOZoT8WTIaKSjWmVHGoUDJNJId7OWkK&#10;UckSRZq45JhNMurNCtWaJpkb+r2c3nnKdGLROi+qAGiE9J7uxXhTCNlXuITF+1/YdL3S7w0A1hqc&#10;LbyoC6NAkT7wlKjvn6ukCP1+8V6+K3wZhPelivxip3XKcnw05yc/fkS3YxgOp3z04Tnn3QlxqOj2&#10;DA8fnLPSqlGrBUjl66gLmYMLvFIjUwQat/AG2wCpc187XWgkGucEDnPBzq+UJjOOg8M+aZYRRTFK&#10;KjKXIZQu1nuv7JtcIqXGicz32Tmk9HPQWIuU/rpYgTEGpPQKOP5vpkhP8DVZfX6+dQ4pAhCGNLEc&#10;n43IjaVUjou5nCNEiDWGk+MpP/3xAXdv91BSkaeWk5Mhe4+HRCVLu1kmywS3b5+yuVFmY6PiDREF&#10;h770VQCRUmFt4bWXqVffixh/Z4KC2T5H4kgSx+HpiDy1RFGEVY6ZXmOgX/YRAAuRyeFFMlG4318Q&#10;LBR+5UBZi7AOpwS5dAilsFqSx5q0EpDWQvJyQCotk3nK0XTOUZJxPs+ZpH484iId46tEwwznvw9Q&#10;UhDHAdVKQCmwbMSSm+0Km40SscSPm/DmIee4II3VSlKJQprlkHrg2K7E3GrVWa14/gkfeQLWGLoP&#10;7nHvL/4D42mH+vI6YRDTPX5I95MPkIQsbWxhlPbpMM6hUAirQDmMyJGi4DIQDit8HWvhDCIQZNbg&#10;nEFKgbEWpTVRpUql1CTQZZQCKxWz3jmz8Zjm+iaVag1jBVYpX9zPSp8+oyR5blEiQFqLtYLR2T7D&#10;zhFhKUZFMVk+QVhDeXWDoFYpDBC+VLCfo8oLh8r5FBtnEChylzMb9DjefUBcq1OqLRUlRC8/na/H&#10;0wLdFX7VuBrr3wS8KDJVISUipF/LRJHxJ4uIQIkoPnPIgp8FAcYajDOMckF3lnM2mTOYGZyTxEIg&#10;lHqivPGUYXkRMfBbiq9b67zy7SMHERJZjJMQkE96HO094PzoMfl85B0c+OOCKCIIfAl5mxviuEKp&#10;UsMJudAqfcCa8xF1RRHYIrpRFM/TG6CtAKt8H6y7MO084xz81TyjJ1e1rrg36Y31DuctAL8BEEJ8&#10;uQGgmOo4AVFkyHPDqC8plwOCsHjR8LLjdJrROU8xNqRdrrC2pnAuYz6aQGfE91pdftg8YTlISHsd&#10;JkMJQUBjFVbWYkphgFISITOkFAShIJkJ5lOIyw6tQs6zMvu0GYUNklQRTsZsJA/4buuEjVXQqjBb&#10;WC/dZ0TEocLlhmpdsnOzRLMdIAKQoQTxpO6k56IrhCxEkferEdogpGA+zalXFRvrlmrZYTPL/u6U&#10;2RwqDdChQElHGEC9WWIyTjh4POP82JAbR62paS2FRLFGKld8r/DeNOeH+gVZQ194PL0oPbH4PW0Y&#10;sD7v1hmsLWrBuyfn2UXI7gu0cV3hWfgVyD9PJQNyl4JUnBxYdh8O2LlRY+d6lcOjMdVGyB/98TXa&#10;KzVOT3q02zFLKyWEBuMsCI1wAYAnu0PigwEcEJHbOUoqJAJj8cY5kSGV91ZbZxmNDO+/t4tzkuXl&#10;ZYQAFSqM0Uhl/WrpIig8+I4UJUKQ3hRlnUPKAKfSInoqBgeZyRAiK6pkaJwUWGGQVmNFhpASJYNC&#10;oZswGOa89/MjlNK0lxtIaZHS+shuaQjCkF4vBZnxB/9knVdeW2GpXeXzO11Oj/q88vIyxgo+/7zH&#10;9RtNVldCtC55z6/DG0MxWJHgRIKWZazwFnbnFA6NEAIZ5GQmRThBr2d494PHBCJkeWUJI1OmapVh&#10;8DqGoLC+Lbz+sogAWCjIv97mVwKHzhzhNEf358ixvy+0RjjrDQChJI8UNvRkh1mWcreXcG+c8DCV&#10;3B/M6QynBEKyVIqRz1lXhFhwBHhBNBBQjzRr5YDNeol2HBArP1I+fcJfayFYOGcQzlIOBI1Is1Ep&#10;s94o0dCCcFH6Uvl7U1Iym80YdA+ZDQaEskq9vYZRjjybUVlZQ1rH4e1POfj0Q84PHmKyhPFwyMEn&#10;HzLvn3BysM/u7Y9Jxj3icgWtFPPzE+79/Kccfv4h6aBHJCMGZ2ccfPIOvbMDju4/4PD+PbSbE9dq&#10;jAc95qMJle0N8mTOwZ1P2P/kA7qPHyBx6EqZbueA4w8/4ujDT5h0T0knE+7/7V+x+9E7THpjtNB0&#10;T49w0xmV9hphHDDsnnL4yc/Z++hDpv0+YSjpHOzy+MMPOL5/B2MsUaWCUoLe4R7DXo/2+halWp0L&#10;Ao5fGF+cR1ft79IWY/pVuHz8b1P7Olw+/tfVvg7f5JhfPbyCaQsFX3gPsPQGVLyZ3qfqUXjznY/W&#10;ssIySwyfD6Z8Np5zfzrncX/CZJ5QDhSloIiSe/q7Ln59Me79V4PL8+By88qLvFhLfSRYkkw5fXyb&#10;ztEj8vkIJX2qpgN0FBGXYqzJydMUY3yUWxCVieJycS3vtRPe5wAux5mM6WjEfDRgNh6QzYZI4ZBK&#10;Y1BFpGjRa7Ho++LJLxSsX16TKKwxhYXJGyO8YOnlHd+PyxHRC3zxer+e5vEvr3+pASD3bO2AEI4o&#10;Vuw/SplOFK1lH+YKGusEk4nj6MAwnYW8+qamWrUYMs47gsNHOdvbc5bbjtk4wc4GVKoB9TVNrQRl&#10;FSMDRZ4FOObgBFpJpMo5PpyTZZpqw9GujdiqnHPD7rLauU9l/2Nu2du8vZ7RiCXOJCDhcFDhk5M6&#10;++km46BNfUWx3h7SrikCESCExSkvRMFCCfTKv7deeUVAB4IwyNFBzniaMZkKGksxcQw2zzjYmzIY&#10;KsoNDYB2IVHsSGaSw705k2FKtSFZ2/TpAVHkSRSfjPtTD+LKAPCN8eSl8oaUhRHgC83howGsNwp4&#10;1vQn3sfFi/nlL+gVfp1w5IUdN8Y6gdSQpJJPPzrEpIrvvL3Jcjvm/t0B5TjizbfqRDqgez5HhZqD&#10;wx4ffnxAtbrG7v0J7793j2qjTBTG7D3u89Mf7/LuT/YYDTPWNho4oHM84+fvHfLuz/b56INTuueC&#10;jfVtZsmcD9454ad/fcjZyZjO2RCs4PGjLu+/c8R0IuidzXj3Z3d5528f4lyT+czw3k93eeene/S6&#10;hqXWEiqwSCUYdgLe+ck9/vYnu+zvDanUq1TiMvc+6/I3f33IeBSQTFLe/9tjPnj3lNlc0lopkcwy&#10;/vo/d/jZz04YDRMGgwGRKlEp15Cy4tMNEBzsT8hSy+tvrNBsVAgjyelJxr3PRrz9nWWMzbl7t8fO&#10;9RrLyzHdTspH753yzs8O+Ojnx3S7KUutBlIFfPJBn5/+zRHjUUKvO+b9v93jg3cPmM0065sthl34&#10;2V8/5p2/PWdwNqbT7aJUmWD5O4yC69hnDACLjd29MAYAP9cgmFui8wnV8znlsUFm3mtkIgHK54o7&#10;68v6CQRZnnO3M+ZoljOOaoxyh0nmtDRsVkPP3fAVAoclLzgZJFZphBQo54gdvtqMEEWkhPemWJv7&#10;8PpC2PKRAAolFBKIpEIJg5ICKwRGPAmPFE5gh1NS5wjDkEmvQ1wqo6IyyTQlalcJhMTNUkIs48EZ&#10;k8EJ1Uhwfu8BybhHY6lFPh4xOjsirtbJ04THn/4cl6VUQsHw/JzZPMNlGee7n5LPJ2ysbTDpntE9&#10;eoAul0nmM7LRmOa1TWSW46YzYuGYdc9IRj1UaOk/+IxsNkBXQqYjH8Ey7hyS5xO2d16m2VxlMurS&#10;ebRPfWkVl0w5vfc5IslRgeK8d0Q+6dE5PaAUStx0RmqhstQmVpqT3ftIpVne2CEolb7y+Vy1X0f7&#10;Klw+7retfR1enHXy+XiR+ukNALZITcvxCj5F7r8Rng9AFr3G+do4w5nl7vmEsyxgFlTozy3z+ZxS&#10;KGlHsuDuWnwHRdQRL9Be9vfffPUy76l3ziKxZPMx5ycHnOx+is1naGHJ8wznHFEpRgUBSZpisswb&#10;2POMZD7HOkEYxogoxjlQwiFMhknGjHun9E736Rw/pHfymN7JHuPeGWkyQ6CIwvgpe+6ib4Ub2xXK&#10;1S95vXf2iQN8IR/4OfUkAnmhWzzrtHyR5ovv15caAJzLfN6sAEngw/yc4JMPB6xtxYShYzqSDAaW&#10;bjfj8V7CZG54+TUIiNFhxOHhnL37M15+rYpxNe4cBEQrNcqtCpFyxCInzwzD0YzRKCEIFIEuWLK1&#10;YTqxHDxOWV0NqUSSukrY1h2q/ROGu0eslDKu35ToQGFlwEne4i9Pv8t/nf4e96Lf5XH1GlPRYimc&#10;0wjmSCBwMdblxc37R7aIeFjogiIQPozXGZwqc5Ks8+nZKkfZKvPqKnNXoXuaMO6DDmA2zgmVohz7&#10;GNpyVbF5rczGdkijHhDqGCEKaxE+H9mPsVdgBd4IcIVfDAvjzaL5cObLA+kjLS4MB09xFXy1he4K&#10;v15IH8orDBZIk5gP3n1Io1Fhe7vEtZ0K1kz55JMjKrWIWy+VKEWKMCwRhFU6XctHH3TpdOZ88N59&#10;up0+O9e3OD2ZcO+zU1bWy7RXqtz+9Igs1ayslkhmM4JY0VotU6mV+Oijz6lWQ1ZWS/T7Ux4/6rNz&#10;o8Wrr6+ysVnCuIx33n3E8VGH69cbrKzWOTuf8l9/fJ9r2zU2N5oIWeXu5ycICevbDSbjlP/jP9yh&#10;UlXs7KzROZ9ysH/G2mZMFAe89+4Rd+8dsbPVpL1WITU5dz49pblUpr0c0u8m7B1OeO31ZW7erLC6&#10;GlGqGKzNcGqKyS2HByOmkyk3bzUolwOcSLj/8IzzQ8MPfneFzGR8frfL9naV9fU686lFyBkra1Xi&#10;csDDh+c459jcrDKbpLz//hH7e+fs3KjRatfo91M++nCP669FVMsRg8Gck7MZL91s8fLrDdqrNfLy&#10;FkP9EobgggTQkxz6qIovvqO/HhTbNEFqiccpjbmkYTQut+RZzrimQEms8JSS0nkle2pyHg1yjiYJ&#10;cx1hnSTIUlYizXq9inrO7eXOEDqF9tsLduGhEhIrNQhVhD8CCJQo9iUnvHFAgLUC47xZxacIWJyU&#10;3qhQnOt3cUk2Omc6SWheWyeZdpl2TxFRiMgMYWWNcnuNoLVEebnJfDpnOp6ztLLJfDbHacVL3/8D&#10;IhXSOdwjjGpMO32Gx4/ZeeuHLN98nfloxODkmEq5ymw6J2yscP27/wgVlugdPkSEJbA5djyiun6T&#10;ZnOTcnuNuN1mNpkxGU6IanXOdw8RMmTzrbepbWxQaayTjufIuMrWD75PsLmBU47e6RHVpRb9zhnj&#10;s1OW3vwdNl95i7Iu4+Y5neMOzeV1tl59i5WVFaL6EslkzPHDz2ksr9FYuwbaG1JelHl4hStc4ZcB&#10;bygVzhtQTUEaHFpLkBuEcFhZxN86gXQSKxwGwXBmeDCac4ZmHoSk1iJtRisSrJUDAh1chHULceFH&#10;+ge9hriCxNg5hxbgshmnBw85enQXl42RzpBlGcbl6CBEBSF5bshsQqBDBAJrDVb4aN3ZeMQsSUgm&#10;A2ajHv2zA84PHnJ++ID+yR7JtMOkf0Y6G5LOJ0zHI9L5lFBAFIdFWfFCwXYLJ6AtZJBfMpyPNLfO&#10;/6ylAJMwH/c9b85TDO8Lx/KLh4UBoOWNYU9DEOGcAWOQwterX9+uUG4o7t+f0h84Or2EXm/OcJwz&#10;TyFzAmsEvV7CaJhTq0hKseZ8usz/7/YO/370h/y/53/Kf0z/iM/STQ6HAfunlvOuBGkJghApwyIK&#10;QLG6GYCC/b0pIldERhCnhpJLUXZKnmfI0JFJhyGgN5YcT0POyys8Kq3wgG3uDlYYZw2M81WUveDk&#10;BS2ff6t8DVDnJ461BmMSrHEIGTCyTfbkq3ze/mP+dulf8h/Un/I39of0yqtUGoqysmgnCCsp7RXJ&#10;zVsxr70Rs76hKEU+r9jmplgofK6Ks15RVcqHFi0sRle4DL+gL9oizN+5JyHF3gTnx/OJUu9JKqXQ&#10;aBWgtb5oSusi//NFfCGv4OHzg1OTc3I64Wd/8zlbm1vcernFzVfq6MiBDDFCkViDcSE6iti4VuPa&#10;dcH1GxohJgThkH/zf3uVP/u3P6RetXz+2WPCoMRrb7X57u+usrxa595nxyTJnFZriY3tJmvbFVY2&#10;VsizkP29DgCtVol6LWR9o86tl1epNhybW22q5TrlSoOtrSVefq3Nd3/4Ov1hSmOpwc2Xm7z2nRhr&#10;Uo4O+8xnKXc+PWRvd8Drb6/z+nda3Hx5jc4pnJ3kNFoVqvWYuBSxfb3BzVcb3Hxlxa+vQ19dYKnt&#10;+7G50eSlm2vEsZ/3UmqECH0agV2Eintj46ALk4Hl5msRpcrCOi2LYx31RsTWTpvVjRrttRaOOkeH&#10;c+ZJyspaTHM5pFZZYfvaBq+8vsJ3frBNNo84P02JImg0YioVzcZmlRs3l6nXS0X6hn9tn/y7SNV5&#10;cRpFGahUw6SkGUaCsbA4Ywkyi8gszggsAitkwQ/hQ0tF7gisRcwnqPmYsnBUwhAh9Be+5+kWpZLw&#10;dEL5cZ/GwYBqd4bODblwmDzH2Rzpv9GnNCGxaJyTWOONBlL4lDOl8Mz3KKx1OCxK4SPNsOQYEpkj&#10;NMSNNis332A+TTm5d5vJtIsRU8S4w9kn7/Lpf/rfefz+z8hGQzItMQLCUpk8KJHqAOssyXzMsHPE&#10;fDpEVRq4uIkOAvJkAsbPUSkj5iJA1aoI5zDzzPddCMgtZtjl4MO/4YP/43/l0c9/TDYdoCs1Nr/3&#10;JvNuj0/+t/+d3t3bODfG2illY4hkjLYBZIbIOlSSMB/0IcuoBIpYSVa2Nlh/7RXWr2+zf/sTPvpP&#10;/57O8RG5NYyHI1yeU6pUsMKPJYVgdtWu2q+3FbrKl7bLx/462+W+vXj9tM552doVxKkOIuvQgwn2&#10;8ATdHVHKHIEDV6zpViicUr6aD4YsnWCmQ7TJqEtoFLKkc14KFUWqsLOA87nm/2Bb4ViTUpBnCefH&#10;+5zuPyCfdBAI0jQjyTKkDFA6IMsMxljCMEBpjRUKEQREcYDNR/TPHnF87z32P3uXx7ffYe/zDzk9&#10;eMBk2MPZFJdmOONJmZUGa2YMOnvs3f+A4/0HTPodyJMiue+Jp/0L/f4lNIRPD7UWBJp8nnB+tM/e&#10;g0+ZzSb+mGKPedH3GhbRME9DCJ/vKaS8KHelhOXlV6ocPM7oDwylSkBcr5PFW8zrN5k3X2JWus6U&#10;GscnQ39ORfDJOOS9+A32XvrH3K7/Hu+4P+Cvz97mw4dVhkNHWItoNssI+aQ8lpIBUSRZXw85PhB0&#10;RhPScEpS0oxDSYpCExEZhcoNiinrlRE/WD3g++WPeDl9l5v927wqP2YjPqBkM89ULScomXlhTugi&#10;JNW/3UI4lJJoESCsL901TQT9XDFuLHFS2+Su2+JxtkIWRLSXNdubETvXS2zfiFnbVFRqXkCzuSSZ&#10;OybTGZmdYG1+Iax7ZdaHpC8ewG8ivmwifSme1eOfNJ5sIF+OZ09YRPJ43f2JAUAIhRQaJQO0CtE6&#10;RAeBb1qjdIBUGiEXddCfigi4wq8UT56vb96As/j5yXP3P3vl1bqc2Tzj4PGEzz89YWNjhbUNSbXq&#10;CLRfl3x4eeCNaiIAFyIFhEpRiQPKQZn2Up1bt5bZ3KiSp4Lzc8NgOOfBvT73PhswGSVMJgaTawbD&#10;OZ99csZP//IR/+U/fMLew5Rkjifuc+7C0CScQUuNyXKE1ESxJo5DnMvRQcZknJLnM7AGKSVZFjIZ&#10;GfLMcLg3IEsjjg4m3L17xnl3wHSekGZeeFEagkgQlnypwGo1JI49T4FzFOXcjE/PchbhNDYNcC7G&#10;We09HAh63ZwH9yZ8dnvIvbtnpOmM3/29LcoVjUDjE/4dCMFkmnHnkzE/+6/7/M1/ucuDz/YZjydo&#10;Lchzb1CPSpYgyJFCEMeOMA4xWQDWK7tKgZSeqsfZop8XD5YX10viHOQWtMTWY8bNgG4FxmWJjUMC&#10;pf3GaAFbMEs7Ryw0r6zUeLMV80qY8WqU8dZSxLVGRGBmi5nupUSHJzNyYLGomSUapDSGOa1BRu18&#10;QtyfIYxBKfzztcZXhhD+OsZ6s41/Q4RnUjAGY1IEi6oRAA5rUpzNfPlLZ3G5QDlJLMq0Nl9heeMG&#10;04MTRvu72PmIuz9/j9O9A7ZuvsbWa28h4zLaCbSZI53FmhycRUiDDnKCaghakczHYKY4l6OiEKcE&#10;ghxtZwQuwSQjEIJyqYwQilxqlJly++c/4+j4lGsv/4DtV7+Pjksom1BqNLn1x3/E1nff4mT3iJNH&#10;j5iSM4ogtxaNICrYuI12uFLInIwkmzGRlrRcJtUxzWsv8cYf/mOiRo3d3YcMz86Y9nuUyhUqjWZB&#10;VPXsNLjCFa7wm4HFOvj0zxfyp/PpUwZPgIq1yCRHnJ7jPr2DufsQ0e8h0synhuKJo4U1lELJdqXE&#10;lpTUJlNa8xk34ohrzZqXOaxfZxeijHOQGhjMU7qTOeMkxyxKrRYGhm+HJ3foXFG9tVBpfxXrlncJ&#10;LG7q6UG1i43vCcl2caQtjC3WgTEWk8zpnR6y/+geo/45SkKSp+RCIHQAOsBJCVKgAk0QRKACZBgQ&#10;xD4tQEhBEAhCEkhHJLMhJp8jFcjCIG0sRKUqcamKULJIp0uYTDscPbrL6f59ht1T8vkM5/JClhT+&#10;Li/myKXbvDwgT+PJBHvS8L+bQq5VAlw2p3d2xOHu55zu3yOdjYoxu/Rl33pO/Ooh/b091UGRec8C&#10;PuwQp5DOsrEG1UbMweMZqhTQlet8YH/Inev/PQ/f+r/z1+ofc1a9ycSUmQwNpUCRnacsMaGcncOg&#10;z7RzTjLuUy07ttcVm0sQBj7EEWxRW9sSq5DVFYtWgv2DhHSm0TgCJKQBubSk+JxIIQJqoeH7rUf8&#10;D82f8f9o/CX/U+M/8s+an9IQMx8G4gTO+brFDkl/EnA0ijhNqwxdlcRpsBLrNEpahLMsxQnfaR/w&#10;e6U73Jzc4dr5O+zMPmOZPq264/rLEa+9Jbm2HhApL6BMxoajo4yjw4zRGJzwyqfXNz1RkyiIB//h&#10;KKLeGvfF5l+qLzcCFB7+QskXQiGl9q3w5iutUUHwbNMaqRTSayZf/Mor/L3Ab5Z+wH3N+4IsZfG5&#10;87F0F+sqkBnByfGMB3fH9Lszbt5c4vqNiDDwZHfSgrISXO5Zy0WKZYpEIp1PGXB4w2UY+nJgVlhS&#10;axhNch7snvDO3x7yzk+PGI/mXNtpkeYp77xzwN3PT7h2bZl/8Sc3ufVyA6UWIWXWcxIIAdLgbAQy&#10;RwoDGF9FAI1zGXkGjgRJhHKi2LgMwklmM81pt8u77+zxs58cs/tgTHulSmMpRokQZ43nk0EhbYSw&#10;mSdcNd7AJZ0pLGAGi8+ry3PvFpYiLaKYck47E977YJ9PP+mSZyl//E9fZmezXrCuKxTgRMLc5Hz4&#10;wSnvf/CItfUaf/zf3OStt1cIg9C/d6KoBECCr1egkTJHqdkFcaEQYMmwwmKdQAkFLn/qXXPF+L14&#10;cICVYKzDBJKkGTPcKNFfjxmvBKSxwgiHLIQhK31JwEAJtmohv7PZ4p9eW+afXlvmrdU6zSgAGWCR&#10;YA3CeUPNIroMl+OkQyu/bmkkpbElGuTIvAjflworFMYVYerO+WgArC+bJxzGOU+ShC7IGR0UrBnW&#10;ieL7JWSOdDJkeH7KrN8B7Vi+dYtwqcVgcI5LJGY+Zj7pMh0NccaQzSb0Tk7o948YDGbkkxnpeMRk&#10;MGY+GVNduUa5VGX/8485+Oh9Rt0eS5vblFstTGI5e/yIvZ+/T+fBfSpLm5QadbJJl1n3jOFgRDIf&#10;kY7OycdTrINkPmW0f8Tppx9zuvcQm6dUwjJhqAmDGNudcvLwHoPTx8zPO4w6XZLplGZ7jVhGHH76&#10;c44/fJfx7j1G+484+Pw2g7Mzz60Qh5TyOZOzE8JqCxmVscIUxFIv4oy8whV+e7BQur6qfRUuH/fM&#10;OUW7OLv42RU/Kwu5BCcNwsxx4zHx3h6tn79H6933UffuYQY9nDGYYn8KrKUWKl5r13mrXeOVVpmX&#10;2yVurpSpRwoNaJsjL8pPW2a54VFvxjtnU35yOOTD4xGn4xRrLdI5rPli379p88YGz1HmHDhvBfD3&#10;+itpvmKSN1pfDKYP8bc+mm8x3guDgSuS+ZyZMekfcX50n+n4DBUKXKAJ4pioXCKuVghLMTIICOKI&#10;MI6QMkJrRRhF6CDEyRChI2QUIUtVZKlCUC4TVssEpbg4L/a/l0s4JbFOEAQhUbkESpCNz+ke3+dk&#10;7zMGnX3ydOqN50J64tzCJPNEz12U/n3ePPT3K8Dv47YgjnQO66T/eT6mf/CQ0wefMDnfx86H5NMh&#10;mLwgI/eEk1jny02/UJLQQr8C9aMfvfzn/jH74Gq3EHgLCCRSKrTWBHHO43sWG1U5Upt8LF7ifOU6&#10;SXOFoauyJIZsqTGz7ohBBwKRsV6Zsq4mXHMHvCQe8v36MW+vzGiXMpR2OKEQwtf+XvRDSomQAmMN&#10;x0dzKuWAak0wGFj29xKaS7C9FRFIUM6isUTKUFI5NZ1R0VOqynjPf1EL1AjIUYxMmfcPNnhv9DL3&#10;9Uv01CpOWEpqTHBBEmiIlKEVpmwFfa67h6xNPmOLE8LpGbUqrG/6/OMocGQ5dDs5x4c5o6Ehjh2t&#10;liSOi1Ikv2WK/tMGjOfe20IZeKo9tWw/9Ydi9oknefveWy9RSqEKpV7J4l+lkPLKo//iwodKAQgU&#10;OFUoQ081aX0ulXVMpjmPHww4OZ4RR5qdmw1aywFh6D38zgmk8EvyLM+4/UmXKAp45bUllJRI6XAS&#10;JlPLnY9P2dxusbrWQIeO6STjaG/AjZdq/PE/fYnXX13hO99fZmenTTLP+fCDE9Y3K7z1/U1q9Yj7&#10;n3cpleHmrTbDvuH+3R7rWxXWNiOUiElzx+1PjwmCkNdeW0FpSX+U8uP/vM8f/jebtJpN5mnGzz88&#10;JC7lvP7mKodHI+aJ5L/7H97grbeavP5mm9dfX2VlOUTYgDuf9kgSeOs7y4ShYDYz3P54wOpGg42t&#10;mH5vzN0HY3ZuNFldj31NY2kRIvRrdq7YPxgiEPzxf3uDt99qs7NdotVeQmlPQDccpty90+fajSVK&#10;Jc07f3NIrSX54e9vU64Jjg+nZHnArVdaOOu4d78DzvLKa8toLZnNDR9/fMr2zRprKxXOzyc8Ohiy&#10;tdlgdb0KSjMRGwz0S1iCYsN7MTkAKHwcTnBRTsgEChMq8kg/t5tCSL8XakWgJUr6vUsJEFb4WBa1&#10;KGPkR0Jbg5UB0lhU7lMMcgFJSZNVA6z6dlwwYrG/FeUtnfPcALnJyScDsiwlqteJ60sEcZWw3iRq&#10;rdDc3KDSKJHnFmk1lUoNXQpRShHIgGqlRWN5GWdTrDNU2su0N7ap10pMZzOyeUqzvcLSzZdxKqD3&#10;8CHT3hmyXKW81GTtxkvIepNkNiFCU13dpLW0hDMWKxRRpYouVYiaLUIdMR2Nya1heWuLxvWbVMp1&#10;RJaTC0dULZPnKdY5ysvrNDeuEZcrzGcz5vM5calEHJdI53NmswlxHLG2c5M4LnF0cEBrfZ1aexUr&#10;ivD/JyrEFa5whd8QuEJhe3qZfCI9WiQGh0RiUf0O8uFDSnfuUzk4RI96MM/IlERZ0CjyqIQyfq2P&#10;tKNZVqzXY9ZqMdUoQCiKXHcJQhcGB8teb8zt7pzjsEovV/QnCVhDsxwRSOGNxkXZ1l8EXid9onRK&#10;cr/PF+X1LojKflm4WAZFsVP5D3w8n8BZ7cvvFV5iiYM8I51PmE+6DLun9M8PmU0GSCxBECCll9G1&#10;0mgdPPOvUholNYEOCILib0oTBCGBDpBSonVAGEZoHVzI+EII79ATfu+Vykf2LsoQCqkQUjGbzphO&#10;xwghiKISgfbPzEcleoVf4Mva+t35eeNZ5Pj7M7DO+PERAo0hGfc5P9zl5PE9hr1TrMlwOCpLm1Qb&#10;ywgd+Ks7r896Z9KLt+/8qxst1J/92ctPSACLSSaEQArlW/EQlFKEFcVsLOh2HI2NKkkgmY1mVOdd&#10;rqtzvlu6z83ymMFgxuODlEBkvLye8d2NMa83j3mj1WGnPqcaWWwoMKFDWF08ikWot/Dh+RKC0HB+&#10;FpClOUstxWRqOT91tJcFa5vem4IrjseCBYkgwuCy1Ft/pMAgQEqshbvdNf6i/wYfxd/huHqLM7VG&#10;5hxtOaZhx55wSSosCi2hpjOaakw0H+MmCWliaDY0y60ARcB0ntLr5HTOLQ5Be1XSXlVUSgGKsJi4&#10;Tw/7PxwsFm2KOfU0BNKTPgpvYFr8e9HUwuvvf/dGot8+Y8pvI4TwVS+EEOAkzjmkEgjhcOQg/bsC&#10;iuOjGXc+7hNGJVbWIza3y5QqAVqGSALAIKTxm6qImM0sn90+RQeOV1/fJAg0YHxVknHOvbsntFcq&#10;rG8soQMffXB+OmI8nLFzfYnl1QpxFGGyjHk65d7nXSq1iOs3WvR7E9776TH1RszLb8ZMJxkP7w1o&#10;rTTY3K6gBKQZfH6nSxBoXn6tRhgLen3Hf/1Pj/jDP96m1dakWcJHH/UIVMibby8jteXTT/a5eW2V&#10;69tV4riEcw6lcrSO+PTTE2ZJztvfXSIIJLOJ5tNPTlndLLO5VWLYn/Fwd8j2TpWVtXJR+sZHUiht&#10;MEax+6hHmmS8/fY6yy0fOSFEiCPDCRiPDfc+O2Fzu0l7ucbnt88Axcuvt5mM53z88xMQ8MabLdJE&#10;cP/+FCkEr7zWJghhOoHbn/TZubHK2pqg103ZOxiyudZgdb2Cc46J2mYYPDEACOGrADiEL9P03E33&#10;7xEOpPO9EYUhACm8QQr3/HJ+CwOm89ENUvhoFimAXOCExEgvYvirSyyKTEOuBUYKjBLMy4pZPSQv&#10;6QWVyS8Mh0VLz24lUF5wESACRblSp7m6QbnZRAYhTikqtRqt5VV0uUXcaNFeu05j7QaV9WvUt3do&#10;rm+xtHOL2uY2Qb1OVK+ztLFDbXWLsNykXF+jvLFJc/sa9ZVt4tISZjalf/yQ5ZUdbvyjP6K2vUVU&#10;axHETSpLK9S2blFqrVJptmhsbVLb2qa8tklj4xrV9hrllTaNzWu0tm9Ra28gq1UqlQa19S0amzcI&#10;6k0qS21Wr92g2l4jKFUpLzVor+/QWr9Oub1GVGtRX9tkafMaS5s71BpLnJ13GE/HrGxtEVXqmKIQ&#10;z4WMcYUrXOE3Dl/67haGXGU0Kssp7T2m9v4HVB8+Jk5n2HxONbG4dIbonBGkCXm7RhJFGBmgTUZA&#10;TiQEJTTKSYwCKaznEHMCicUJy8P+hHtTSV6NSC3kWUpgU5bigErkldpvp+wJMqEviOuEEAipihLG&#10;BSHsLxGeLPbJRb191CurF1G3wkHByJ9M+oz65/TPj+if7zMddkinA6TLCbRGqQClAqIo8kp9EBYK&#10;fUgQ+H8XLQgCgiAkDP2xi+PCMEQp7Q0E2rcgCLzxQBVcXsqngoLwuoHWKK1wJidLZiTzGdZZyuUK&#10;KvDVpFxxrCvS8fxtf/WmK4SP6IYiIFI8MRykoy7Hj+9xuneP+bgDJvVxEUJSWdqk2V5F6KiIPFgY&#10;AL78e37d+Fc3Wqj/8Ucv/3khyXjFv1C6/IArpJII6ZskJKoYescp262MG80xye0HvCZP+OfX9rhV&#10;7lAOcqwI6HcmrC9r3n69SVQRBDalFkhKoSicgQFSlr2NSRaEDfhQYVuw5GvtMLbMaJBQLmtyZ+n1&#10;YHVVs7LuPBGD9ISBuUhBeWbP8UCR5hkyNKD8oxDSh6iO04hds8lpuMzcCUSWsiLPeVXv0RAzpPBe&#10;HIFBkqNIUWQkRnHed0xnjvaSoVUX5Cl0x2OSmaPSCFlejak3QuLQoqRFEhbhz5eH/rcDF1ZZ4Z/f&#10;4ucvgyg89QvPvVQKoZ4o+97LX8wzqZ5wUVy8qL4t7JSLa17hxYMrrNZCSL8ECrDO5ygL6ZWUydjx&#10;6QddTg4SVtZCdm7WaLYCwtCH1SslcC7BiRQlI/JUcv/+EX/5nz7jo/fPmI5y+t0xuJz2cpnxJOf9&#10;n+3y3t+eMBqmDAZDWq0K1VpIVNZ0zjI++aDLZ7fPODvtUKnFNFqa+Vxz7/aIB/dPCXRItzeh152y&#10;vb1OKYrYezTh4f0Tzs+6aBFyfDzmx39xj25nxMZWDSVDfvrjB3z84QlBkLC13eJob8aP/2qf3vmE&#10;GztLbGwvYW3A7Z93+OTnR+wf9HEI6ksxJ8cD/v2/v83pyZzVlZhatcKd20e8+7N9ptMp17ZXKMUV&#10;7t0d8fjhiGHPEMeaSi33XAA24s5nZ/zNX9/n+GjGoDclm1vWN1fJRY4ThpOjjJ/+1wPufHJGmiQs&#10;LZWpVgX3747Yu98jTxSTyYyz0xnL7Tb9bpe//M8PGfZGrK5WKZervP/uLh+8c0ie51zbqqNEjYe7&#10;XfbvnzHopMgoIli+yfCpCIAX1gBQmJ9k0R+JNwhIQC1S374Kwi58JEhRMPQ7H98QKx+qb61FOUEg&#10;FU4IMuE9Q1moMJEijxRJNSCpaKwUXka4/D3fBAKfJGCd39+ENwoI6cAqgjjy+6nwqQNSCrQQaKuI&#10;dYhUAS4OEWFArDUBBqlKhKXY58jKAB2VUTJCoSAIkYEgDARaxeR5wvn+Pe69/2Mmgz6tm9epLS15&#10;QdwqokAgI4mRCqk0JR0RyoBAxSgdEmiJ1godlFAyJlASpx1SgotCdFhF5IYoCkB7jhchvJFFBwod&#10;+D1ESIHUEqEkKgzQKsBYS2O5TbW+hNChP44XlZX5Cle4wvOwkB+/HAKs9iSASUL5wQPqn36C7p+D&#10;lEQuQBswZkbQ61AazqDaJGu1MJMRpYMT5GhMHkW+eonDlySWrqgwJVHCIQXsDefsjnNc6HDGIbOM&#10;kstYr5WoRyEC+5x+Ph9Pl1/3nElwoap/u0s+H4V+igAhvSGbgiBXiYx0MmTUO6Jzskvn5BGj/gnz&#10;aR9XlPkLtCIMNGEQonRAHMcEhZc/DEJCHXqlvYgMUFJ6Lq6i+d8FyudFI+WTiF+lfNT5BYm3UoVR&#10;4ImBQClvMBE4tAQtJXmekmcZgZLoUhWlQ4TUWGsLQ4p3CIvn6A/WWm/QF55zRyvAJgx7Zxzvfkb3&#10;9DHpuIcz8yKNQoBQNFev02yvggqg8Cl4neXvsMf/CvGvbrQQ/+v/6793XtHyHtan8bTH1TlHSMgg&#10;nfLgzgxhBCvXSvzVX3V4+dUWb75q0UEZJ2E+T+mezjFpzHRmmczmbKwHrK0oglBiRfDkJbt4CI48&#10;z7Eux1rPni+tpTOUHO6llCIgyLl/N+G1Vyvc2IpQ0pfzsGQ+vH8kONqb4HBsbJdpNB1SeNIsHymQ&#10;M7GK3dHrHLolZmJOiYzr4Ygb+gQtU3ALLgIHsmAYFTDvCz78eMLxueW73y+xvV5i1MsxYk6tGqMj&#10;UNohVQgWsjRBOEcQasSTYpW/VfBKv1+gFmsJT79YFwo8zzDwC68d+nZxfKHaF6WsEJciCIrrXBkA&#10;Xny4IsdMCFBKYXLjjYhI0kxwdJRw9/YRK6sN1jYFzWVNKSyTZ67w+OPzt4Tw6pkNMMZ7sTvnE8aT&#10;GWHJEakGjWZAc0mQ546z8zG97pwwFpRLAcvLDXQAOTnjgaF7ZhEiISwlLLfXiGKYTuZ0ThOsdTSW&#10;yqTpjOlEsrFRIywlnJ5mjIcQKcVyO2KWzzk/zRDAynpEtRZycjRm2FOUKoata2WSqeHgdAq5Y321&#10;RGO5xCybcvrY5+4HZUGjXqdeD5iO5+zudUhdwno7ZqmmGfRyTs8sKsy4dr2BIuW0mzIZ5pTiiGYz&#10;olY3CBuBUAynlrPzBDCUQkG1FNNeq/gX0uXMZ47zs4TpLEWqlPW1ZaSac3JiMGlOq9kAaegNpqyu&#10;liCXHJ5Mcc6wth5QqcR0OnO65zn1pmStXUWHmsOzMeloRhiWqK1WmDR/j4PoT8gpY5EIkSOdxiJx&#10;Iser2C8GMhy+KOsTG61vAlPUOf4yOGe819/iN3fhzQkOhzBjXFAidwHSOULreSKMgijVJJHECYcy&#10;xSomBdJcFDP5hbFIqxBC46wFm6OEw5iERFXQWYYWDhGE5D6IE6dBO4vNDY4MoyzaasxwxsPbH3L4&#10;4D5v/s4P2Xn5dXKt/Di5IgxSSLRLEAisKJM7Szo4ITk5hMCil1Y4vPcAaRXX3nybsBbihCSkTG69&#10;QQhnsVL7+tHpEGdLGC2w0hDnltwZDj+/w7h/SrnWpLP7kEqjzks/+D3K9bbPsdUhxkvKF3uEE15I&#10;ttYhjUNLiyMvojCDopKDuYoiu8IVfkMhnnrfn4FzYPCGztGA1o9/Qvtvf0ow7CGtJtUpYR4gAoUQ&#10;BlFr0PvB79B5603k0T6V248xpZjhD7/L/NYtlBJom5ERIIXCIpHWYIXl/f0zfrI/Imk2sbmlbCyv&#10;NSO+v1mnGUpU4fT4heEcyqUFa44ovPCFx9p5PrFfNoTzBmTnl1KkcMg8xxnDZHjK8dEevbMj8mSM&#10;1pJKtYIOQ0JdKOlSFzqjwBhTkG1fXB3wcqC/H1/+XBa60BMZ0Sv+1nrDyWVHorUWVziIL1Dw5Fjr&#10;ozJwOTbLMJkhNz7/XwUl6us3qNVbxOU6Sge4RZRcEZf3lbvAgvhXgBaGdDamf3rA8cFjht0TXD5H&#10;YH2EhMNHGTjBrR/8M9Z2XsEqXzpSFTPBFN/0om07//M/exnxv/1//kfn3JMB/7IXTIiCuMsYEgzD&#10;vuX4wBHWJLc/7vH979a4cbOKzQXYjNzmHJwadh9NIIeXb4SsrzeISo7cpt7PIv3wCAfOWpQqSho5&#10;i7XOs+eblKmB7rlh1MvJLHQ7Ca+/VmGtXUXpjMwkpFnM8WHK3t6AKCqz85Kk1YrQ0jN4ahlgnMNJ&#10;ixNjhFkmz8FKh7QOrXLyLGcwFsznKUmW4ZwlikOiUkQUB4RZysc/n/FwN+d7f1CjVpXMR47VNU29&#10;ZotazIIkTRkPM5yDxpKvaPCbLnA8o4g/o7T7l3Hxgj/9NyG+qOR/wQP4JcNyeQG4wm8e/MJeCOYO&#10;rFE4G9HrzLh/74TROOWV19osrwoq1QBcgDUWpfEKf8E2q2RYbCzGezWdNxxakWOZo0wLITMcKRJF&#10;vvDwCYMtcv3wvOjgQAnPK6KlJ1GzziClV4QWJUGD0JDnPrdeCIstCPiFESgpMC4HJRHW4VwEKke4&#10;xFcPEQHGZSgMmUoIZAmZRljpsCJBmMK7rBwQIownCXRKkbohNjWe7NCF5HKOU4J8LogU3rNceAJ8&#10;RJMBE4DICQKJUHWsSwkIEE6T2hlCa1RRBtUVFmhZeIyV0Lggx6UCrIIg9/l/JkFTJRM5WoGzXkOV&#10;0oeqZ/mcgBiEJdeCwCQ4p8hFiWP5h+yX/uiFMAB82T72LLxA4n98stZ83arjikxTgZ/cTvh4gNTm&#10;9A087k04n6SUFdxaqrBdLyFMinSKTHsvi3bCvxgL44FfQn9hyIKV2Dj/XLXJONm9x8PPbjPqHFAJ&#10;QtZfeZX1t75HVG4hjfQRBzik1JhZn9H5MVGlSbnS4PzxAz77yX9k9fW3ePkHf0CuInKRE1qBkxKV&#10;h1idkyFQNkQmE4b9E1wY0awvkeeOR+//BOFytt/+HlGtBq6McgNSpcmFJBQOk2Sc3LvL3b/+/zM/&#10;7xEv1TFCoInY+v73/LMbj1l943UOPv2EJJnx0h/9t5SWVwgMpE4TOE+6RWGsd86/40JIzzmiILNz&#10;lNRoNNZ4XhI/1r/cefh1c+1F2cuu+nmFy/iNGevL3fTLmHcWZhml00OCwQgpHOXPd6l/+CFMxjgC&#10;DClJsESiQyrJjJayZOstzpsV1FmH8OgUylUGP/wdBv/oh2QrbUIhyJ1GuRyDBKlQ0tGfG+53ZuwO&#10;x1jraJdKvLJSZa2iUM7ipCfI/UXhCgNAhvbNSpw1aGkJpCD4FrwCz4N/7s7vg0j/f5uRjDqMemcc&#10;Pv6M6WiATecoKYjKJWrNFnGlgpZe4bXF3PE8Z8V+WFxTKfUlYf8+pRznMNaS57k/X0qqcelirknp&#10;00YnkwnD4ZDxfIYxBWFhEZ7nnYTe4y+Ul/MW/C7GGPI8I0cSRBVq9WVqjWXCuA4qBKE8C9BXPCiF&#10;j+Kz1jCf9OkcPqR79JDpoOsJeR2oMEAq5Q3pWY5wjtd+/9+wtHaNXGqfUVjIFwv+ma/4ul8b/ud/&#10;9jLq3/27twoOAAovuX+gXjTxEBS1kKVEBilKaEbjlCR1jLoJr92IUWWBFpBMLPsHGYcnKY1aiVdv&#10;xLTXShBIDBJFhHQaYXO/dwtft7Ooe4EoyN4E0rMpa42xObOJYz6zSCRrqwFh1TJ3c4Zjx+H+jF5v&#10;RmulzNaNkJWlnEB4D1mShcyNLx/oZEhoA6TOsXJOoCRCQmozZsOcQd+QpSBQxGFMJYoJHGSjCTNj&#10;mcwU/WFOVFdMswxkQG1Jo8iZTg3nvZzuaYY1jmojohRrhPz1hx1eXuS/rD+Xj+ELx3llXgjPtL5Q&#10;8hch/EL6kJ4FYZ8/5qnmVaqn2pN/nsaF8eAKLwy8Qv/0Hvzkl8WzKvSZAs5bZoUgTSSd04w7nx5x&#10;ctylsVTm1TeWWVkpUyqVEIRgrc+zktKvA4WxaKGgeaOxJ+d0WM9NgkYIDSLxBGjgOQOKsnlSFOQv&#10;5N6y7bwCoFxQlDebo4TCuQCK1CcIsNZfSUgHJsRaQBi09nXipQpxXiTwqqCg8LxqrM2RIgBCEBph&#10;NQqJcxnOaZTyfQdvldDSIIQB6+8Hp4o68MZzJViJkpEPK3SlYnyNX5uFK4gVHdJGSBf5EGprfXUA&#10;JbyhdbFhCoFwnpzGh4hHGOdXZCl8+Lh1zueUO199wLq8eH8Dz0hsHVpGSAzWWrAa6UIkIQaY6U0G&#10;+vqzKQAXDLgvUAqAg8AJhPOh+kiFdF6BlukMYZw3VYgnBkyK5WrxDizuRjpf6aI3mfDewYhTYk5c&#10;yMl4zmQ8oRFFNKPQM1QLT9wnKbwvwu9/i4uLi3fNT+ivGy1lvfKrtEYJx+D0hP3PP2OpEvPa7/8T&#10;KtUmuRHkaUI+HCCzDKct084pvc4Jo8Nd9j56n+lsiq6XMS5ldnaIDMtoXWU8HKOdpSRDtBXMBwMG&#10;Z0dkkx6BzZmd7rH36d8y7RwTBCUy51CBoN5qo+sNpHDMB31G3TPGgwlaxGgRIVVMFEaMTw8Rseb1&#10;f/4v2Xzze1TKDYI4olItU1tdp9TexvTHJP0ROiqRjSeoaUKoIpwISKZjxuenTLvdolqGYjbsk05G&#10;jAc9TJIgnWPS6zI+P2M26uOAIAgLcq9i4YIv34x+SXhh5v3X4KqfV7iMF2ms/Xq7SN+SxWLs0JMx&#10;1Y8+ovzuRwSn56jRiHg4Ig8UBytr3N68zk9ef4u/uXWDg0aT2EB7NEJ0e8juCG0Sv++qEqa1SrbU&#10;wiAR4xFiMnlSCtBKgihkqRyzs1Ti+lKVnUaJZugInEEojfE7/uWufwMIjFN05pa9UcqDzoTdzpDO&#10;OEGpiGoovF5W3PPlc78chZF54ZBxRSueq3BeRnM4smTGqHvKyd59Dh/dJZ0MsVl64SkXSIK4RBhU&#10;vJwmFqHt/ru9AcB78bVURGFIEPjItPl8xnQyYTQaMR6NGY8mjMdjpuMJ08mUyWTKYDBgOBwxGAzp&#10;9XoMBgOSJEFISRRGvnyjveS1dw4l1UVCn5QFaaEUaCUJtUPanGQ2YTad4oxFSYESXsZc+CMcT8mz&#10;zkGekmdzbwjZu8/p4S7pdICWFh2EROUIFYaYzGLSFBzEYczyzquEpSoIifIDUlzfD9BXPaVfF/7k&#10;Zgv1b//tmxcGAJ+D4kM6isf65GjhWTB9IK9kPnMMuzn9TsrOKzUqcchkmnNynmCsY2sjZnMjol4r&#10;cruFRQuDdBKLxaoE5yIMDiUkynpma1+iQ6ABKSM/0aRlOoVBN8XmhpX1EqGC0VTT6+TEUrC5GbO8&#10;GlGNFRGK3DlOZ8u8d9bms2yTUzZIVBMtDRE9T3LhArTNLpTUKJLUGop6HRpNRVySCBUwnWcMepBY&#10;6KRVju0tjuR1ppVNZnGFwdmM/YdDeoOUWkWz3A4p1QNC5VMZfh2mn4VC7xW0pxeMb6ZgLxRx33zE&#10;xoKMQ6knPBFPCPt8/v6F0CwKifZ57QovNLxS7zcdUWwUFKQq/nPvyXQFZwe2+EwKZmnO0UHKvTtT&#10;7n7eQSq49VqbrZ0y9bpGKXeh1AtZ5KDBM/NGeCNvMVmkV8wvvHfe03/xNyE8GajAa1cLDUr484ov&#10;8RqbBIQqvIFF33FeYRXiInoB6cO8vLAhC0uE8/f+VOUSUVzLz39vaJDgc/mEZwX23fZ9F/jfnZA4&#10;oUD6IHKB5zXxjLyLAPWitJ70hIZPDGqL8qLSB4JLU9zmIofde6m9AbIYCrEgwPFVGORCCRIOKAQM&#10;ntzDE8PdgtOheN748HXtJFZafKBiwEhsMdQ7GILiLn0pPOHvjC8zA/5amgPhBEb5PH5jMxrn56zu&#10;PWDp0WfUOx2CPMFpidEBCFWca1B4vgBTjEVkvFHnNJlztz/FVqqMhWCOw6QJK+WQpdCXYNQsPP8O&#10;KwVO+FDGRZ8kRaij8CkG0oqFePKlTTrv0bbSlzxKR0PO9ndx+YzW1mtUV1vIIOLw4/d58NP/AlKh&#10;aw0ev/tjHn/6EfPOMcf3PsNO58RRFaEC+seHyCxlMhhw8PlHJMMOUaPBaHDCwecf0rt/l/PHn5Ok&#10;M7qnZ+zd/oC824UoRiRz9u58SDaZ02qtMu6fs3/nYzq7Dzi+9yHOGeqtFYgk1homB3ugA9Zf+x4l&#10;VaLSbGGk5vDTjxmfnFBZXWY+6HK+9xCTjOg/ukfvaB8ZxWAth/c/5vzux5w/vMt01EcJxcHn73H+&#10;8GPS4Yhxf4Sd9Tm69ynnuw/oPPoMKwT1ZgsZxDjnx9DXQn5B5uZVu2r/gJvn4Hr2s4XS6p2Fxd7s&#10;vNJmZE54fELp9ic0Hj+gdjbETYaIdIwLNJ+uv8zffPd77F97m5PWCoeVFokzvDI8Jp4OiyoqFis0&#10;VseY1SamWUKenlP+9BOCx8dEJ6eI0QhRrpBHEZHMiYSkrARhsb+yYKWnMPD+os2BSQ0PeiMezAyn&#10;MuYUwelwhLKS9ZJGB4GvClCw8osLaeJLrucHyf/nCnmkOFcstDgncNYwn/bpHt3n9NFthid7mPmg&#10;yGtfyDRepgujiCgMClmtULuFj0r0XSnSzABjLWmWkWU5eW7IjcFYizHW/2wsxjqs82lbxjqyPCcz&#10;htxYcmtJ85w0y0mzDGO9VPSMJiOL1Du4GPdCSiwk1AAliipRLiVLJ5hkBibBOp/yIACcxRmDzVLm&#10;4yFJ74Szg3uc7N1h3D8EO0NGGl0uE8dljMuZT2eQ5j7qA0e5vszS1iuEcblIg/B7yvOez6+7/auX&#10;2qh/+++eNgAIHFkhIflSCItBtxhwGumqOOcfyP17YwY9y6tvxkipOD9LKJUkKyslavUQFRqEsmAD&#10;JjMDyuCkQEgLwr90SkgEKVZqjAw8sZ+1WJcjhcI4hQpCpkPL7sOU86xGR2/xKNvieN4mqmtWlx3V&#10;siDQFsWcmSlznlX4oH+Nvxq+xe3odzgovcSJbhDlU1bVkNglWCdBgZA+/DiKNGEo0BqU9gRPfv4b&#10;+gPD+Szgsb3BvdJb7C1/l7OlN3js2kxOx7Rsl51lx/JmiUotR4nCGyiemrG/BjyjyC8Ut6engV+9&#10;ijAeb0V7QtpRKPfKk3D4PH5PJuWv+Zuf3nCF5+AZ25XfNvD6i1dGpV8dvLffr76ZSTk8HHH7wxF7&#10;D8cIAbdea/DKm3WW2r48y4WCfYUnEBSD7XDFcD55t7zi/+XwYylYpN0s3kn/bH5V76cTIJ3PaReA&#10;RTOWWwyLCAB4EgEAAvdCkQCCtBorJdgpzc4jXrr9ATv3P+Ra/4Cl/h717gnxcIRME++pV56RGSuQ&#10;Rcy+J61V5CgG85w7PcNIaFIVoHJLOZmzWYlYqoSoCyeDXzclDmktynkBVFovpLkFr4DzzMP+lC8f&#10;N2OFz6e3XiCUymLSKYP9PY73HqFMTriyiQjKJOMxjY0NKqtbmOGAYGmVxvoqhpztN7/H1hvfJ7OG&#10;zv4ulaU2N7/zA5SSjLt9Qh1ytvcIZwWv/PD3SLOcQXdAFEegBWuvfI+X3vwB1Xab8eAc4xylUo2j&#10;3QfkLuPm935IudEkiKvUaksEWpPmOScHu4wO9zFpwtn+Q5yS1FbXMcmcZDqisbHJvNMjtYKt7/8+&#10;ra2X6J2cMhv3mHYOmA6HXP/O71JuNDjce0RcrTFPUrI0Z/3t36d5/RbTs8cMTk+49up3WL52g3K9&#10;QalSQ+iwEB6LHFv3zQzjV7jCFf5+8SQ61e80DkBIH32VJciDE0qffUbc66Ayh81zXJqRWMfj6ip3&#10;rr1OVquRBJA4iZ7NuNE7ZWkwJsSgpSA3jjkOGynKkwm1zx9SuneH6PSE6t4RMpmRr7UwteoiYN6n&#10;5cmC+BUfySwLxfnbILGOvcmMk8wxkiG5kpBnlJ1lp6bRShWOBItzDlt44Z/3dRcyv8OrxqLIg7eO&#10;zM2ZD7uc796l9/gB6bCHzTOcXOgIC53Qnx5GEVEU+7J8i+t/wzXzq457+vOndZWnYW2RqnfpmKed&#10;nJfP8b8vDAQLOUhgMkMyn5Fnc/JkSjYdMe6fMewcM+gccH78iNOTB4wGpxgzRWvhSxwKBU6QT+ak&#10;yQyb2yK60mGkZGltm8bKDjoIn+nD05HVl/v460ZhAHjjz4EnAqac4ZxkPhX0ejlnJylnxxmnJwlp&#10;NsPlGq3BScPDBxOGA8krb1bp9ecM+zPW1xuUSxYpBcZK5qnm/GCCNSVUrJBKEDmJsg7rJJqcjIzh&#10;HM7OUzrHM7qnlpNOTppNETJEuYAscdw/lDxUr/Bp8Lt8Vv8OR7XXmUfLVHRKU44IjCOZC07PxkxN&#10;yFGyyiO26FWWSVRMOs/Z5JhrYY+YGRZ1UfpJCZ9nLIr65V4hFkjpSQFNqjjpGA6nG3SrLzFqrjJX&#10;ZawVXC91+P5Kh2ttELFCSUMgNM6qwpjyzLj/SvGlL4VfMZ9pC+VdXpThe6oE3wUT/6L83pPj/aR+&#10;5itfuIl9hV8WcoTIkKLI93J4i6oorKbC+PKazlsKjo9z3vtpj4d3p0RhwI2Xmrzyeo3lNU0UeVIV&#10;FiHOV7gEUdjiik1jYQVY/PW5Y+b/tng/nzYWPP+8b4+vMgAMlI8AWHzq0xR8BMDzRZW/PzgWgpsi&#10;nA1Z3r3Dtb37NNyEsKZoBDFlM6M+6tA8P6bS7yHShFwKsrBgFZYSW5A0GQxJMud+J2EuHMam6NmE&#10;DS242apTLiuk9fNeFJ4iwHufhO+PV/39cysyB4uUl68es7xIs9EopBFIHVFZalOqLZGlfc4ffE4y&#10;TWgstcmzMY45kS6RjbqUV7YI44BB54CltU3q69dIpn3O93dptFZY2b5FMpsx6J2hnGO4/4h5Z8A8&#10;TRgeHmDTnFKjRppMqSyv0dy8gQwCugcPfSioUoyOj6i1aiztvEJ9qUlUbxGEFZwAY1J6j+8yGXWp&#10;La+QWUtYW6K2tMqkc046HlHb2CTrd3E2pbpzjUq9weT8hGH3kOHJIbPzM4yD3tkh836X1uo6MkkR&#10;UrG8c41KtY42OcOzPY4PdzEiorW6TrlWwxYpQlLi01vEQui9tLld4QpX+PXjwvHgU6dw3hArbUZ0&#10;2qX58CF6MvTeX+fI8oyRsJxWWny+ts2oFpKRQZKwfnbCW4ePqE0HRBbm1jKzBpvnRFlKsz+kcXSC&#10;GvQJJlPC+Yy0FjHf2WLWbJPpwNeXLwK6nCuUbKmKHPUnCus3hoPcOg4nc46nOVMRYJyF+ZSVKGSn&#10;FhAEC36BItu92Nu/2p+yiP4r6tYUURP+TznD7j5ne/eYdPaxyQhjvfJvXCGL8OQ7nIMgDInj2Eci&#10;fInS7Q9/Vjm/jCcyypef/zQuX+Prjr/8d58wsIhUKDQf4RDOgEnIZhOy2ZBB54TTw12mgzPyZEBm&#10;ZgiRXVRjyLKMLDHkaY7Nc3AFSb0oUiG0ZmXzJtWldZQnsvqNwJ+81Eb96Eev/rmz3qLkmYRrzKaS&#10;3vmcbndGlhrCKKBaLVGueI/42ekYi2Yykwy6lq2diMM9S7masr5RxlnBZCI5Oco5PBhjXUp7VRCE&#10;IaHy4f5zJO/uVvn5wXXuTDY4HzcwgzE6nxOGEbU6hKUKeW4YdWfg4Ggs2bUbnDdfp7/UZhasYRJJ&#10;w5xRmfcYHM84Opyhg4CVJWhULHGUU5FDNswJr7DP66U9lvXQW/6FQ1iBI0QLU7xW6omlzD0lnGnB&#10;sDfj/HhOHBo2G2Ou62Nelce83XzAtcoJoVZYEaBwOFN4Ootoir9vCC9ZFkKNb0L6dIzLpfcWXn6v&#10;9Bdh1ovJvbjWc27h8ot3hd8WSAQB1gpAEqqQ3ORYY5FaYwrP7miQ8zd/0eGDd0+o1GJeeWOJW6+X&#10;WVmLiEoCXbg//QJ8NV++DJdTdlyRWuHx1Zul30gpNrpnDXVfdc4vA19lABjqnRc/AsCBJUEiqfZ7&#10;bD74nNVBjygMMNaXnFOhphRAxaTE4wGl7hn18yP+T/b+o9nSI83zxH4uXnX0uVqEDiAgEkCqyqzM&#10;qu7qnqZNdVXN0GxIzhhtNjTjgivu+AnmC9BshgtyxQV3tF7QZkgb666p6imRlZWiEsiECASA0HHj&#10;ann0eYW7c+F+7r0RiEAmkEAnsice2Iu4R73S3R/1f/6PKiqEKyg1VMJXhWgpUECkYkzZx0x7LCrB&#10;64td1to1JD6INgMDWgdWKIyKKKQmPzUcA7uxqxDC1zLiZr97lhhiqXDG6+9xb8DhwQHZwhztq68j&#10;qgknWw9Iahk6iRgdnOBySSEt85dfYTwc0d9+TGfxIrWFNcbTHsePHlFvLdBcvMhg1GfUOyKtNRj3&#10;TxAtWHr5FVqLF+hevIyOFNODfWrtReKlNeIoZrS5QW5KokaL8fExSb1Gc/ElojTGxqHtofNQ0KON&#10;x7gIrr/1fZYuXqPZmCdVEYOjHUbjEa2VNcreMZPxiPb6ZVSUcLS5gSsnVGZEHNdYeulNWksrrF66&#10;RGNlldHRAbmpmLtwARVnxFFC1J2niiKOH91hlBc05xbQSc0TjQqHDESOz73NL+SFvJDfuXj9BkZ4&#10;bSctSFuR7B3RengfOeoFeLygspYcyyhtcFTrkIsYkVvm+32+ufGIN7Y3SUyBcTA0FuMkkYWsKmmW&#10;BWlZUuXgioqKiirJKBdXKOeW0CoCaXGVL2vTVnqmYOft/S+mdn1bwX5h6E08dN6VU1oYrnbarNQj&#10;lPLYAxHK8ESwz5+HDSRY/t6y8N9SAlw1YdA74uDeLeTwmJdW5lhd7JKXU8ZFddomj3O2vXOWKIrJ&#10;sho68m3uPq+D/rR8Wd9/nq0zYwzwJpXz7zhL8GoQwqEkFNMxk1EfXIlzJQKNMWArj8Y8Lad0ILVG&#10;Rr40Qli//yiusbRyhXp74Zkd35607b4+8qfX5lH/5X95/b+ZMe8766jMGMjRiaHZEnTnNO2uo96s&#10;yOoKLSpG/YiDgwpjBcOhoTtv6R/B9RtNrHVs3C+4+f4eh0dDFpZSVq9nZKkiFgJRKkoMD/IL/E8b&#10;3+Mf0m/xuPsyR42XsFnCpfmKK3OCTgeyzGKRHB+VjIZjcmMwVcRclmBcQXfaYz3/kPrhTXbvbDAY&#10;lSyvz7O2FNNoTKnJKStpj1dqj3g1fchL8UPW9TERBYXwBIDKgSMGZ3zJgw2Vqr6QFkKW3MQl0jlk&#10;PuHKfI/vXnrMW637vJo8ZF0PiZlSSIUUHtVgAalnk+939+B9Vkn6en0dMvzniPpmzoUQ5wyg86f7&#10;BAw8vPU5ongv5PdXBAJnVSDoc5RmAtohI0HlfHu8n//ohB/99RZJ5vjOD+a58Y0mi4sRaaJJYotz&#10;BaZ0JLrtCfVmC/ILeaacKdyzAMBvOsdc+F8wD+Bz/PbzyvMCAD118WuPAADnOWYqaGxvcOHxHebc&#10;BCEgso5CWN99wgqU0qQKGtWUzuCYzsEOWe+QaDJA2Qq0QhKTTiKWpWO1VePSYpsr3RYrtZREWLSE&#10;ygjPDIzAAEfTgkf9CXcOe9w56tMf52ghqSWRD5jhPMzwuaUfIEqDdA6rLciK6cEOJxv3aGeCVjZP&#10;VQ4YHu3RXbpIrbVIb3eT/nSfWneBlYvXGR8dMD3YZ25ukdb8ItPxMb1HD6m15phbucDoZI/B0Q6t&#10;uXkKYxAKLlx7hc7KBZLuEuW4ZLS7S9Zu015ehnzCycYDjLM0F1cY9E/oHx8xv7hOElmcECgUEWCq&#10;goNH99BFweqlV4k685AmSFFxvLfBZDSivXSFoj+gHI1YWVwhH47Z29qmM79CrT7PuDSsvnyDhQsX&#10;qXeXkFGD463HyLKivXQJGaccPLqPLSxrq1ewoz6DacnCyjpx5ttketJNjwDwuvpJo/aFvJAX8h9W&#10;zuusU+cp/IdwZ7xhzncdi/YPad5/QDocgfFrohIxwhmEhaYsKaWkIuf1w8f8iwcf05n2GOqIylRU&#10;FpSRgEVJgzaW3FQUOAwWpQRxWqdaX6dcWyZWUIky1KArCuudykg5cEVoN/c5ZYaujDSxkLjxiKSa&#10;cKmZ8dJcm1aiQtu5c5gwF1zZ52TbZ2uZ/0Uo/nUFo94+Ww9vURxu89rSMn/6nT/gG5cvM5nm7PV6&#10;jCtPcsw5V8CFEoA0y1BaP9OuEGKWdJwd8Rnbud89/Zyftc+ZPO+zp98/H5RwIWCECKF3IRCB+B0p&#10;MUEfF0XBZDpBaEkcR2idkSYZSZoRxQlRpEmimFqWIHQow7AOWwEI6u055pcuEddbAeF3dg7iM9AQ&#10;v2v50+sLqP/qv3r5v/EnKADnoS2AVtLXwqsZAZTFOIfAILVkb2/CtBT0ewXIilrNEskWH97cZWPj&#10;mEarziuvzLN6QRGloMsGiCpA6xXvb0h+1Vtke36VYaIY2IRU9nm5tcuyHlBRIauIKEqpxJT9/Qnl&#10;OEZN+iypO/xJdper03eJH9/E7R6xPCd45TXFalfiYokSUzIZkyFImNBwFV0hQOQoZzDCw/9jW+Gc&#10;wAiLEh7aEliiTgm0EKBdRqMlWV7WrC9ELCeCphPUdIG0Ak2ECYZb5HzvyuJ04D978H41Mos2Sc+M&#10;LBVahxp+dR7GP4OkzqZmkNOZ6rfnzLsX8r8A8eR+HgpVOUGRK0bDlNufnPCPf7vPz/7+GCFzvvfH&#10;K7z1rRXWVptEyqFVIF4xikjXkUJRFKNQw/b1XAx/1/Lpecnpmnzmzj9DZsolTFTrfCB3dpdnfXe/&#10;bHl+AODrjwBwDqYKXFXR2n/I8u5dMpf7rjSyIqoM0hkqazws0hik8LwwicxpjXos7e3TPdhHDcdU&#10;E4GaRsz3c1oomlFELdFEkcRh/JIsFBIPfR8WJQ+OB9yfWHZJ2S4lg+GYyJS04ogoYF2d0MFwefoK&#10;vEQ6pQQMBpxFKxgOenz4q/e59+O/47B3woXX32Dh6mvIqMnh1l0Ot+9y5cZbNLpzCCq2tzf45JO7&#10;DAc9Jv0Ttm/9ikJYknab4wefcPDJTRqtORYuX+Rk65C7P/0Zx3dv4qwjbTU5Od7iwftvMzrYxYwG&#10;7Dz6mN7RMQvdBVZX5ujv73DrH/5nDrfuILKUeqONcoaDjbs8ePtv2bx9m4O9A+JmQr1T5+TwkAcf&#10;vUt/4z5po4Vgyta9D/nknV9wuHOflQurXH3lTRoXLlD1DnjwN3/D5vu/pD8ZcHh0zKN3f87uR+8w&#10;7g3oLq4zHvV48Kufcv/tH1NMRqy/8hqdxWWcjLyuDP2oZwGA593rF/JCXshXK89ylJwLLdmcxeI7&#10;rng/xXcMsqJCH51Q29ok6w8xrqASDtAoVyIqw6VBnx9sbvKDjfu8sb1Jp5rS68ZIJbGTMRbhUVza&#10;kSiIhWYEFBiUiojqNcoLqwxfvs5oYZ6xEowryaNBzs2jITf3e2wNxiilaWa1Uxv884jD4URFFkcs&#10;1jMutupcXmxzab5JNxIh828Did/MqfS6/XlLlgMc9jSZ6WzJ+GSXrY1bHG4/oDRTVtsdriwv4QTc&#10;39lm6/CAyniI+xPOtfAdELKshtJPwtx9ssJvwvmSKmstVVlhjDndiqrEOd/tabbvp/89v8+n5env&#10;zOT8+0KIUMIskUqgI43WnkAxTlLiJCFKEqI0Jk0S4iTGlBX9Xo+iKDw5oSkpqiJsFWVZkuc50/EE&#10;V1nKYoo11jdkkpLu8hrt5cvoOH0ikDG7J886z9+1OOf419cXEP/m3/y5mwUAPFmEd3qlAIvvx43z&#10;sHDfhK+ktCUPH5Y8emzYuF+yuJRwaR2qoomMBPNLmoWllCwzaCG9EejGOKUBgzSKPVPjnf4lbg2v&#10;c2gFHWn4w9Zdvt3doOYKbzCKAltlTIop9+9MeHDXcHg8YWE1Y7EjMFoSK1ieg25XoCINrkITUYgR&#10;QsRIJIoSi8IIhUNTszm5EBgpSUwFKEotEQafEcB65kzps+fOQWRSjJxgpCel8G0eUipRoZxEWYtR&#10;FpwjsgojLIWSaOv36YnP/IT1gyRYohCmsA88zJ6Fn9XeZD79fpjQIZ4VDMvZI/WvHaE+RfpWXkp5&#10;WD8zFveZuDAgQx2TCIvQ6d7ODeLzrz+vnF2P9HXNnrPcX9sX2OXZvXj6x4GxMlwJ57gKnvn1L1HO&#10;7lG4l6dRv9k1Wh8TdZ51XRD6Vp97gP7+BoKb3+Rkzz3KmTz5q7MvzOCt4c48edzT85jdrJAJc4HJ&#10;tbAM+xXHx4adrTEPHxwgRMb1l+d56dWIrCZJYkkSaUxpPLJE+DkEkqpyaKVQUlCWJfIp5fFCnpQz&#10;heG84rSlr1F+3jx0YdyHLgqnre2DEvTReg9h8wMg/P43GGLPEuf8/5wEaaUngERgXMK2/h6Poj+m&#10;pOZ7C4sKYX1JlRVV6DDzNRAHwoKuCpYffsDFmz9mYdyjIROqFGrGUimNEb6NogKcMOSiJLURlbRg&#10;LVUhOIo77HVuUMy9TiLrjGPBSVMw7MTkmaTCogRYp4nwgeV+5Xhv95h7pWZcm2PoHNnBLq9pw3fW&#10;5+jWIywOIwLk8+nzD2K9ZkEDwlkq4TBViZjkWEoMEVGmiXUGU8fBo9ucHGyz+to3qc3NU1U5rpjg&#10;KoOSMVo4pm4CoobUTWQ1wpoRNmqjdAr5mKKcImKHVCmxTjB5HwqLUBEyTpkWQzQRMm7idIUtJlBZ&#10;IEdmbbSqg3XkrsLmvr5fiRSdZDiV4lyEzY/R1RibpMhEUwymSCshAmKF1DWvb6scM/GBj0pZtIph&#10;0ifHIuMWUZLh7ISqGOMqQCVkWqLjGCMirHPIEJiasV6/kBdyXoKWPFs2HUG3ERT+uS+/kN9OXAjI&#10;SY/CtTioDG48RFqDTGsIrXAq8hwe1iHJqT3cZOEff0z79sdU5YRSOJyJUKaiQqOxpFJQ+VAp6Bqj&#10;uXmiUiAPHzBEoKQkk1A3DkVEXwqkdURSQ6vB8RvXOf7W95isXmIUCR7t9bk3MhzplKG1MBhwPdF8&#10;98Icc5kvLUZIrPDOu+808tnDxQnj4ebGoZBU0mFxxNZihLebRBh21jqQvnRJfCbnQAVOgxCYYsLB&#10;1l22HtykGh9RCliIM64vr6ITzYPdHQ56PZyVVM6Xe3uF7zOBtWaDTmceFalTX8HNAjShjLwsC/+e&#10;sZjKYEMwQUoBSpEkCVmWobU+TU6IZ8yjU1/kzFQNCJBPf0eKs9bkSnl0wiwAoELyM7Annk1ZYRBI&#10;ynHO7tY2+3u7WGd9W2YZ7CkhEFL7pLUTuKrC5RWFzVFCAhoXpay+9DrLl14njmpnJ/d7IP/XP33V&#10;IwD8yxnExt/wYG4iZtko4QJcvkKIBKEtx4cF+zuOrB5xYU1y6UqD9Qsx3Q5kaSD9Cjed0P/aIbFS&#10;kgrLleSINxqb/LB5l++17rGenpBIixQW6Tw7P04ilMY52N+fMhpWNJsRFy9qrl9tc2E1pdWSSJ90&#10;8u6xCLU5eNilQ+JcILrDYGcEeBBacXkGT3+eItTResN1dg8KaZDCUUwTto5rbOVz9FwDJ1ISMcVq&#10;g3ACLQocGodA4RBOgahC/+7ZvmdQnhmzenCQCRa8PxE/wANJkUBinQFR+VoUPNTEO5u+fRmcI+2T&#10;GqV1YOwU4VrOORFuFj0MDxz3xGw7HwDwY+DczPtNxXnD1PsMyrcWowpOiPxCAYCggf2fs2qe0/3M&#10;ggM2uNxnpRzi9H9fnpz6av5VeM/fQ+dCbakTQOmVARoXnr10/vlJIX3ZiQjZQlxoaHLusczk6dfn&#10;RIRx+ml3YfZM1emcRvi57hAId661jvBR9mluOTwqePx4zO1PBtz68JDNR33iOOLbf7DON7/b4NIV&#10;RbuZkkQKNVvIZWgrdzre/ELMLFb1FWWj/2OS2Vzzm8T6mGIInJ3Ny3M/OD8Bzr30JQTWGD/DwzP3&#10;zyZsTw+V31i8TvDrl8MIgXAxPbFOX170CIBg+MyO+UURAGcBkc8vn7pXQRyOUoYsknGovCAe9tD5&#10;ECqHdAYn8GzILuiGMG+cg8j59o1SgDElw6hGVVsl0RmyslTOkieCKva6xQqvC52zCAvTCrYHU3bz&#10;iqHwMNb6eMqag9XMzyk7e0xn/3xaQjsof0VhlkuFjGNknBBFCSjNaNjjZPMBo94xtaVFWkvLSOnn&#10;pooSVJIi4wiiGB37Gk+lHDLSqKSG1tKT4caKKE2IohStNUKCjBJkmiKTGKElUZKikgipHVIKVBQh&#10;4wgVZ8Hgq0AYlHToKCWK6+jALC2FQ8kKHUXIpIbSMRJNlKToNEFHCVpGpwBbqTQ68fvXOvb7SGpE&#10;ST0wN4OSEVFUI0pqRHGM0JHv5hDmyvm58FWMtc+SX3e8L7LP3xf5Kq79q9qnDTXX2GBxOBMy0Xxq&#10;dv4mx/iqzvOLyldxvC+yT28lWIzwoWJjLfJ4RO3mTep3bxL3xujpFGE8h4pVyjPyO0dyeER0uEOa&#10;W6TxhVaCiNgYSuedRCkUVgikk5gsZqwrxGBChUNFEZGKcU5Q4XWAlBorLJaCMtYM211ss4Mqxuzv&#10;HrJXavKsTqklU+tIy5LLuqJZDNCjKaI0lCGJKr0Xcrr2PC3OOW+rOr8whfJyBOLUX5ktVY7TxStY&#10;wM8W52YcZ94/cNZSlQWunGLNFJtbppVldzBg5/iE0STHBs4ZG7gM3MyiFIIkzUjTjGk+YjwekRdT&#10;imLKdDqmKAuKYkpeTTGmpKpKyqKgKkskDi0VUZqSJAlRFHmn/JycjZbZdQXfSHhCdt95TCKkQCqf&#10;2NBRhI40cRIRpTFxGhPFEXHsM/tRNOM84xw3g/C+k/Q+WllYhsMxVeV1khIWZwVYiasc1nhOiRmH&#10;j8N6O95ZhDPorE1n8TKNegsp1elz+bLkq5lnXv71rATAv5wZiE88jSfEORmylBIdCZwBYyouXFJc&#10;vlynlgmELAN7OIHAyLPt+lSj77t8+pCFQGtDrAyRdGhh0cH98ShIhZARCIvWClMZtCq5+lKDCxdT&#10;ktQzkmsZo1Ao52v6q4BWsEL4CTeLwgnf8ueLPCRnYSJLPhpc4i933+In1Vs8jF7lKFrAiYhldYyq&#10;CoyMkdb57JG0QOGdISeDAyyQMvbRpuAk+ciTn2ouBC0EymeTnfIP2TnvNLs4OO9+SQFvlPrf+8Hi&#10;72v0BNTGf8d/5pw77eVJWBy8nDkf4JEO519/XnEWpBIgfJ9PFeaHcMpf+xfYrUD6LKfjlKjxdOye&#10;g1D7tk7heoN5/AUv47niArO3Fz+uZ4uMUuGmu8AWi6WYwv7emEF/RJJpVOQHupB+DEDgXgx7Ow2g&#10;PfHajxIZSMLEadDDfwLhnITvM46QftxT+oi5kKdKU4RxUFjoDw17ewX37w355NYxjx70OTkq0Eqw&#10;frHJW99e4uXXmszNSZIkJtJxGD8v5KuUmQI4r+h/0/nofzv7/Wwwnf71hebfqYQAgMC3I8JF9OUa&#10;PXnhKQ4AP3q/bhwAUpQYqSnijLzWZJpkVE7iKtD5COMswhoUNjjZPtteaYUw0r9yFVMn6TUXOO7O&#10;Y0VGgXf+JzVFFckwacP6E2KXBZZ+kTMscyqTk0wmLJiKS62M+XaK0uG2+f89ffLPlNNxEtbAKnSz&#10;wVry4YDR4QFpmjK/uoRKar/lw38hL+R/GWKExQiDtiBNwOhJ4Vt34gN8v85IfyG/qQivS/CIWm1K&#10;0qMe9fc/pPHhLbLtXeKDPfTJEa4YYRKJrdexKPJJwf7EsB23OUxrCOfIygJFSY6kEhYXOghUgE1j&#10;j3wajhFALBXa4YPmOKwSkETgJK4qkVNLlXRgvovb32LwaJsHKuM4y6gAVxoWe0e8sXWf9U82SDc3&#10;iPd3UKMhVilMlmGl+g++6rrgsjpACUUae26E8XiAyYdgDc7OUM8BmSp8q3bPtuC7EUmtyRp1smad&#10;yphTrKp1lqqqMNUM6u/1vECgo4haVqfRapHVG6Q1H1yelSIjPNRcCK8nhZT+s0BMLrTnLtOxRscR&#10;URwTJbGH8IdAgo4S4th3SFDKZ/2l9vaGk96fcigcCY4UJzKczBBxCyHryKiOjGroNENGCUb4skYf&#10;IPda31aGsqgoTAi4h+A/OJJah+7yZWq1xmmS+/dF/vVLi583ACBCotq3x6tlCXPdjOUVQZpan+UW&#10;lc/AWk8saI0HKp53TgXeYZUClCuRWJS0yDPeRhCCyoKQCihQytKsZywt1phfhDSWKOVhM1ZYnLSg&#10;pc+TCXAiRNuEh29JZ5CuwokvFqVJTEyvTPnl/iXeLV9nr/sSg9oKJ65JIz/iZf2YWFgqFSFdBRKk&#10;yxEuxVo/kH1WVGGdwVGB8JPT10VbsAoh4mBcV+AsUoKUDutMcHhlsKkDbn/2sBwhwKBQymf/vaMw&#10;u9ZghJ5e+hlsaOa0zozHmUI7Xz/8mzodT8qZchQyxVkf2fUlCedO7XOItb68QQi/+Mx6ynu8hfZd&#10;HE5LGrxhLKWeDakvVWYEXbOgQ3jXR5rxi2RlHAeHEz7+cMCv3unxwbtHFHnBwnKDONX+Gs5nzoWP&#10;UPqT9wSUswXVzxyflcSFwM8MTYFFYlDCgfFoFCV8AYx/9GdBOGthMnLsbg+5e/eIDz884t6dAYd7&#10;lunEkaSStQt1rr3c5vqNJqurdRp17bN2Unm3z7pT0MoL+WpkNqaEAOxZgO/8Z7+JOBdanbmwDyFC&#10;APDzi5idz9MBAKvpyXV64gKG+OsdAHAgrUe/GCWZpg2mrTnGnTl6nQ5TFNZG6EmBKqdYUVEJQCq0&#10;tQinfOmDMQxkg721q+xeXGWcpkxTybQRk2caqwXSgXT4jhk4X6svJZnSzCUJq0nCepZwsR6z2m2Q&#10;pBKr/D09K895tpxfq8+LtR451y8Ej/oVJzYi7Swwt7KEyHQoGnghL+SF/DqZBVGdON/mDY9k/Rxr&#10;8Av5DUUEVKI1GCpcMaW++ZjG1ibJ6Jhk2KN2eEI06OOiiKo1R19l3DWCDxptPli5wIPuHIUVNCcj&#10;MldQWUGJ8fasc5TOIrRGTQtsXqIQJFJ5jKTzZKVGglOSyEVEzqGcoGjNIbOY9O5txM4RO1GNQZwi&#10;CkOzN+CVjft8/8ObzG1skW5vEp8cg44p5hcw7Q7KYwCevuKvTJwLhrDw6QOHQAmNqSr6gwHltO99&#10;NHxk2if7gFlyMiTZnBVEcUJnbp52e46snlGr10jSFCGEDwCUFVVVoZWmntVpNlu0Wq3g/NeJ0wwV&#10;eb9EKYXSmiiOiKLI/5vEREnkt9j/GycxcRKjI42KNDryvzkNIkiBkhFihlQQPuEFPvHriEAkCJWB&#10;quF0HaFqyLiOVRmOBBXXSLMmab1NWm8SZ40z5wFHrBVae/SsAVxl8cUDnu+g1lpgbuUyOs6+mEPz&#10;O5Q/+7wBACE95NHD4w2RltTTmCguEEQBfj5zigg78gQeHqbu61Jnn/hNhmywj9bYM/8GIRXCWoT0&#10;gYFYR9RqEUqXHlkQBjYiIOeJUSJBUyADYYav1wrlCKeW63Mu8DOkpCDSUFaSqWoysDEuH9Aot/lW&#10;dpdLyRaSikp6uD5CIZ3DCYtUHqbvnAsR49DiSTisUSgV45wBMUNIlEhACo0xJkSkwokIgZCeMARR&#10;+muTOqACnHf+lUaqc/2mw/XOWk3N4DBCuHPPa3ZeHrHxtGH5eRyOU3EAFU45BBHGhL7Lp5wIX2Cf&#10;+NZbPhZvUP7B+gy6AGMNSB9UkXKW/f+C5Qa/Ts45aCJASKWUmMpxcFBw+/aYn/90l5/+ZI+PbuXc&#10;vdejNyxYX21z/eICtSRGYQNyxYcwnHWhr+zZjp0L5G7Ow6GEnD1bHz11LjgDQgSgWSDxkALjDHkJ&#10;w5Fmf6fizscDfvn2LrduHrG/B9Zq2t2YldUG6xcyrlxvcPVKl8XFGq1GTBwLlJxdm2eq9Qe3X9iJ&#10;fCG/uXil7HF/no9ltoT9+nt/+lu8Up85jAIR9vFbRHCeDgA4Tf+JAABf2wCAAyoR+TpAVwESEzeY&#10;NFqctNoMuquM63MUKqYyYIsSigJtQoBbCKytmBrYayywc+kqw7k5JrWUMpYUmabUAmtD7ad1lAGp&#10;49tUQSYl3ThmMU5YyCLaiSZJJJbKl6RZh3BfzGA0xrDTm/BhP+eu1Wzklv4kJxKCRpwE/poX8kJe&#10;yK8TZUE7SWkNVvsMn7UOJ3wd9Hlk1gv57cTiMM6XZkkclVTkwqH6faKDQ9R4RGSgPilJpgU2jhnM&#10;z3GQxGxNKg7rTYatBXYbLUZYVnp7rA2PqZBU1qKlQlmocKRCIfOKHIsC4tDKFTwU31qDqyxR5eHn&#10;k26d6fIC6WjM0v0HtA6PwVpGkUVUI17d3eSHD+9w5eARpRlRRZJ8aYnRlWsM1tYo0hhhzBfyPb6o&#10;BNVzqkOs8TallAoVJUgdoZIMpA6lCZ7bxjmDNdKjRYONkNUy5ubmqDca6DQiSRKS1JeCaa1Jkpha&#10;rc7i/CJz8/O0212yep205gMFURITx7H/XZIQx/51FPkggI6Ud/T1uX/DvkUoVxMeGj1zLAICVgDW&#10;Q/SdxFodsv0JiDpS1xCqjtQZqBgrFE75cnDnnIf7C4mUMVFcJ8ma1GottE4wlaEoCpAWHSmEBmEF&#10;lfP2lBSCemeR9uIFhErO3/rfC/mzl5eeQQLILLP8aXEYD+uWOhiSHs6NKLDOZxW8Y+KdAz/WLc6F&#10;ekMVB0KGs31aF4XX3lGfQU6AYAT5OnicBKv8jVeOitiHDpznC5BUfihYg4skOENVGSpTYpzPevn6&#10;n2AAf05xwoDTlEbRt5qe0UiVklhBQ01oxz2MsZ4cy8U463y3AQxRlFFWE6a548P3jun3Sl775hzW&#10;wAe/2mY0yvnOdy5x+foCtiqRyiBQmKpCRaGO1Djfe1QYqFKkNKjI9wvVIguweoPSsQ+cqLN2FGdO&#10;gA9E+ACAN1AJGWspFcb4GnQhhQ9InJPfxOF4WmZjYTIV3Hx3h6OjHm+8dYG19SyMjS8CmfHkaLN6&#10;IGfd6XsPH4746MNHXLm6zCuvXkSrCiGNDz4hz3gWviQ5HyTxAQA/Tg8OjvjlL/q8+86Uo96E0lkK&#10;Y8BJslRw7UrG9asNanVBVveLZ5LGJElEkhnSzBLHvk7qLAs8Q2fM/vYIDgeURcFo7DjpwaA3ZTis&#10;GPYqesc5w2FJOfV1TI1WxOJSwuJKRmc+ol7XpKkiVpIoFigtMWXuW1kqgXPKz2thw/wEZyVK6pBJ&#10;fnKMvJCvRpxz2MpQVdW5+fv0t54hpwGDWfb5LHggpfJrxect8QlD3gnvoAoslRBgUjb093gkf+hJ&#10;AIVAUCGsBCRWmq8NCaBzIJAYWfjgqk3AaO98y4rURMiqQE561Hq7zO1u0N64T6d3zIIaETlNITQH&#10;tS73r73O1o03MfV5rBQo6wMipXCeaBBHJYUnAsR30iGgq6SQWGOIApuwEQ7jDEiJcKCYkY89+/mc&#10;X9/dORRSWZZ8sDfmgVNM2l0G4yHRuMe1SPHmXJdu5kvnXsgLeSGfLcKCMo58OkJE4GKNUzHKzbpI&#10;eB34udbQF/JMcc6XW0mrEc5RKElhS5offcjcP/yc5qMNlBDEziCEY7q2wuZb3+TB+kXeLmM2mg1s&#10;VCcvHQtbj/izt/+Gbz34AGk810saRUjnyHE045SqKDnGkThHTUm08HR61kFVGRyCFA21lINrK5Qr&#10;i8xtnbCytctRaTmsCYZJiq4kjfGQWjkFY6kySe+l6wxef4v8ynXKehukJXZg/gMOE68eBFb4hJs1&#10;3mFWgDM5lc3JpxPy0YBi0iMf9ZmO+hT5GFvmWFMF5DF0F+ZYW1+n1mhgVYzfs0ebOWNOdVEkIp+g&#10;OuUq8HrJOM/L9pnz5DkfPZ2MlFLirPVM/MJfaJnnjMc5joR6a5G03sFKDTLGOYl1IJTEEhKEgVcN&#10;5xG3NgBkHQIhLLYaMx4ccXy4Se9om7IYEkUCZSSTosIUBRqYv3CD1Ze+g45DW9nPur6vmfy3f/76&#10;5wwAhAznDNrvOQ/EKTfAmXjY8iz7DqBVjNZRgMH7gYFwgbX67IDn758/LRs+99tsMBhREvkRiEBg&#10;nCZ3CqsiShuRKEdMjqymGFNROYd3q2dlBp9PnEkwnDCdaD74oMeHN3c4Pspp1GNeeW2OP/j2CvVG&#10;jNMFSmisMygM1iQ4IowbMRwW/Pwnuwz6JT/8k3W6iyn3Pi559+0HfOObXb7x5gJKOF9fKjXGVQwH&#10;Jbc+6PHJhyMODkboqGBlPeGV15d58801EBXOgLOCWAt0lEGITgcM6dk1WOGjZSo4kxaEiDBGYKqC&#10;JPVKzTnfAtHf6zA2vsDAnmWyhyP4yT88YG/3kB/+0ctcud5ASnc2Fj6X+POpSklVWuIkRmlHno+4&#10;dbPPL395h1deWec7371BHJUgC3/u7qnB9SXIeY4Ez4Lqx7kxjv29nHfe3uXddw/YP8hDaYpEUpHV&#10;PEmJwyIFWOvvgxAWhSep8a/POfrhUZ5/DmfPBwhlOUkiaHUi5hcz5hZS2nMZ3bam1RJE2hOiSC3R&#10;vn4GcKiAKLC28nVUUlNVgJ0RSlqsmwb0hlchvgTgy72fL+RJOXXw8I+5qiqMqfwcDevt+e4inxLn&#10;YWoQUFXh7bPp4HlCzgea/Oef8VxP93c+AADOZDz+VADA/NYBgKeV/+eR512HcxAZRynASALM0feP&#10;lsrhqlD1LwXCeRbq4wf3GG1v89r4iNYkZyIl/cWL2Ne+QbG0hBIpyk1R+P7C1lO+gINSgywrpFQ4&#10;KTE2lH4FHg9pXchIgHQCZ43nBRE+cPn86/BrtJRnhLAAeZ7zwfaUd6uKUauJMJbaZMCiqHhlfo5r&#10;jRj9H3Du/rpn+Lzr+yz5Xezzs+SrON4X2efvi3wV1/5V7NM4h6hK7PEuctpHJzFRZ4GcBKcSbDD6&#10;Z9tvIl/Fef66fX6WfBXH+2L7tBhhcU6hAW0EVVXQuPUhnX/4ia+pRyGVQZkpWif0lta5f/kaf7n+&#10;DW4328gkwZUVFzY3+fO3f8S1RzcRoiI1giT2vEUllraOmZqKYQUxjlRLrHRYKXxSswKHJRVQdOY4&#10;vrSGwrLwcBNd5hzHkfdBphVxYakiUElMTMp0aYWtP/gmx9duIJM6QngmXy0UpXr2fftq7icBSm0A&#10;Ewj+PA+Bb08rvQ2KA1thqoI8n1AUY4rBEeNhn8l0hLMFnW6LhcUF0ix9+jBPyEwPCXy23vuLHn34&#10;LBGz4LV/9cRnM+SCOLWv/WtnLGVZUpYl49GYqpiSTyeMRxMMEe3uCq3uEll3mazWxFmFsSFwgDn1&#10;VYWUPoEYknez8/YUkp7kryom9A63ONp9xKR/SKRKciexRY5yjvkLr7B89ZtEST0gjT//c/osed59&#10;m8lvc7z/9s9f+3wBAJCYygRiN3ymPzgwgvLcyXjnwjlvRMlQqyFP2Y3whZH4zb/jjUN/vaEGABva&#10;AXo2dRt6Ts9+7oLzP3V1bh/E3O/VsckiS90eS7WcleiEJmOcqTDWUjpwpkTM6kX8EZ/453lOojSS&#10;iRnx3nsj7t/f47vfX2N5vsvh1jE/evs+f/ovbrCy2qF0pT/H0HpLiAJjPPqhMiXToqSqoFaXIEds&#10;P4r58d/c5c3vLPHGWwtgQQiJcRUnh5qf/uQuxvX43h++TLvTZG+/xy9/usXKapfv/+FFpM5DRwCF&#10;VBats1ChUsFpb+OQ/UP5oIvzQRCBondScOuj+6QZvPLKNeq1GlVVBBKQM1I7nJ8W7vz9Cd0HXGhv&#10;5zA+rhOMWd+ppMS4ktFYYStFvS6JpM/GO+EZys8GXMgoOw/ZPx0LM/JG/GJmreTunT12tk54+eWL&#10;LK+0EdIwySvywpAkEGmIY1/vJIk9YaIwYaL7c/f3ZzYGxTlHajbO/Lz4dTJb9ABMNeMcKJhMLffu&#10;Ffzjjze4f6cknzrW1mP+5F+ucfFC7MdkAWXhlV9R5BQVTEtfV3WeZPB5C4EQgjRNabckcx1Jo15D&#10;ah9+U777S+DbcP76hPTEhJQhOqupnHcq/bOcZRMJ5IEGnK8DUyqicoUvHYFQS+zvkcMFPgIRxpjf&#10;hz/tUGrizj4Lk8QvN6H9jQvP/RRtcApX92sJs/k/+72bBbp8kNBXlTis82VFQhi/DonZufljOmEC&#10;cilwk8w+m5VxhDIH37EhXFNY63yw8/w1uXAO+FYxPHcJ+dwye+ZBnZ4GAJxzpx0j/J2fBYye3kHY&#10;ZiL8/Zl9hFOeOV0qD6ETfh770ROOPSuzmu3I+U+tAOEk8lwA4JH6PhvyD6moeeZijG8ViPh6BQAA&#10;i8bbYsZn8cJ9sc4RCUUh/HvCKEaF5NZhj497AzIV0ZmegJ3SbM9xY32VZiKIcUyFJApjwAE6zKVS&#10;eiSACNT+TniIqwjjuPDdcZEONBJrKoRWwQj5jOtw/in5srHwrJyjyAt+fjDmvWFO1VlClJCMT7hR&#10;V7zebrBQl6hzAaHzEqZoWPXOjYNzf39e+XXP8HnX91nyu9jnZ8lXcbwvss/fF/kqrv38WMUF3TMj&#10;4Zzp6Nl+3ewXAU11us77/4fK6JA0qognJ9j9LczJAVInjGpNVHseGdUQOgalQ5eb2X4Cye7smLP2&#10;uqfJlLMyy7NfeDm9dkf47ex+nf/WuTk600H+x+G3M33+2feZL3qvf81+v8g+hXMoC4UEJx3KCkxZ&#10;UL/zMXP/+FPqm4+RJThpUa4kFYKyMcf26kX+3ZXXeW9uiTKOSaZD3tjc5D+9/R6tow3K6ZRaJUii&#10;CCscxlk6OmZoC4pcEglLrBVGOcrIw8FlAc4UREowmVtk0p6j3uvRPjlkGFkq2SArKuR0SoFh0qxR&#10;rzdp6Do7r15n85vfYNpdIbaOKioopUCZCCm8zuaJJ+lHotfynxZ3zr78XOLwyRphcK4KbwYOJywS&#10;Fer/3TmkmR/5qswpiylVOcWZHK0FKvL6W4s8lOE6X1roRyEAVoRSCjfTTw4I3a5mduK58eHC8c+u&#10;bjYbZu8IDFCVJZPRkMlwyHQ6ocgLhIDpdEpV5kTa73uSG5yMiZMG3fUbLC6tk6WtgDaWPrg+033S&#10;d1bzl342X4SzIH2bWIFDVDnT/iHHe1scH92nLHNclSMcLFx4leWr30Qldc9d8UWe02fIVzHPZvLf&#10;/cXrn48DAHxddViTwvdnTuKTrfP8R97AjuOab0f39LP99Bvn3gpGdbhAIU737L9twYU6y/1Rl7/e&#10;ucbf5t/ibu1lHkav0afGgtmkG42xQpMIR4XnLvCjMxxO4Ieh857h826ocZZpXvHBewfk04o3vrVK&#10;vQ5KCKSVrCw1iTLH1FmOjiZsPRywvTslnzjiWoQUE052K27fPmYwMnSbEbGq0R9M2Hg8YGm5zvJi&#10;7dSgnxQ5Nz884sG9Hj/446tcWG0QK4lWDuug2YpZXIwwhePwcMzjxxN29nPy3JIlGUJO2N8tefjo&#10;iGleMhkZHm302N4dYAzUspRyarh/v8cv3jlkNDREOgVr0JHi5Cjn8eMhjzd7HB0PESIhieHoIOfR&#10;Rp/RqKKY5uxs9tncHjGeOkpTsbc95PGjIb1hQZx68sPe4ZRPPjxhMKzIGgZTSB49GHF43Mc4x852&#10;zsajAYPBhDiRRFFEZQyHhzmPHozY3jrg+GQCQhFpOOlNefvtA+7enRDFBlxBMYWHj4/ZfjwgjVJa&#10;rQSLYJJX7GyO2NwYs7/fo7SOLIso8pztzQlbO0OKsqB3POXRwxGHh0OkhiTVvg3JbCx/hpwfM35+&#10;OIRwaC2Zn6+xtpZhSsN0XNDqwre/u8DaekKzpel0NXMLmvmFiKXljJWVjAtrGZcu1rl8qc6li37z&#10;f9dOX59tNdbXEhbmI2pNSRRDpCVKCd+pA7wzrLxD65OSAqFKhJNgI4TwkDo/5QQeFBVWA6cQIvIK&#10;Q4aMpJMeSCZ9rRxSUJmC8QisEUgdmGAlOOM5KzyawEeci7JkOKqoKocmJlJTnNM4FwhdXCDGdN4B&#10;P3W5w8QXM8XjGh4BowpfAuMcxhYMR5bKxGiVnzouyvlghSPByjHCpAhR4gRI50leJnnOaFSgidDC&#10;12ML4e+DtQapLLjoNL3r9y0g8JxI4QOcM2LK31bEE+uRRJ6WgcwCeGEdC185G4azN5wP+IiZERrG&#10;8+lK77lZrDW4WYeIGaLlnNHhwr13YdcCcLN2o3jjwZFwJC4xYA3rtMdZOXsaFPmibQC/EnEOZf0Y&#10;ssLDMmcdVWZBQBuCzrO60KK0jKcVxzbhOIrQacbldoe5eoLAop0kzi3ZsCIqPJHUqfEu/MhTwQaz&#10;ymE9FzVWKCpnUU76OBbWk9oiAO2NkefIbJQ9YUj6ok+KvGIynVDlI6Jiwop0vNSssdRQ6DChnjRA&#10;/WbCsJFhaJlgwokwe56nH3+f5D+Ga3ghnxaLwQqDsHgUXegE5PB1zSGK7JNJbvZ+cNTDe4Tgl8Vg&#10;nEUZiSgqrDAQJWhbok/uU+s/hr0HqP4udtwj758wPdqmOtqiPNylONzCnGwjhkcwOsYOT5geH8F0&#10;jJYCK1Xg7AFp/YrshJ9rXvX5dX6ms631889DZr296p2DoA9CC2z/TljjvTL9vRnvzgnP2C58QgIU&#10;Rgp0PkXsHpMeHWCEQTiLdpo8y5BJQl1Z5tp1koU2rUpwY2+bf/bgNq+dHFNQ4KYGBCRCeWb4ypJq&#10;jXWOibBIQEsFKIpGSlGrEZWQmoq81mJaz8gGA9JRDxVKiq0FVfWBigRNKvw+i6UVtm/cYLSyAEqh&#10;hKMSBmm97eSc9Gu6sz6hGRKlXq9++c9phhT0eu18AN7bReHPMGJmGlCA0qg4RSc1oqyJjOugM9A1&#10;hExwIvE2GzP+Me//lUJgCwOVtymEPOMu8iEOccpTZR2Bh8iF5y5xQuNEjJUJTqQgUmzUYjqtONo7&#10;oHd4SDkZUxRTirLwHXOc70DgQi7IVSVUOVltjkazjYqS0BHO2yRS4JM7pzMl3Ptg/86Qy7MNqRFx&#10;jagxT6oT8vEQU0ywVpLV52l2l7A6Pvv+74E45/iLG0ufNwDwfHl6kfEOtSf9Uyr61Oe/tQif5RZC&#10;sjdK+Gi0xE56iWFWYyqaqGLAS8kR89EIgUVhfd/QAH2cQaufPK/nBwBAUVaOzY0Jjx8NaXdSOvOa&#10;tK5ZXOySZmCp2NiY8vEHuxwdjDjcL9h4eEJlJPPzDfZ3xrz99g6HBwWXLjeoZRH9QcGjhz2WV+os&#10;L9UQYSE86U354Fd7ZPWYN7+5Shr74aW0otlKabVSnCzZelzw4c0DDg8mHO3lbG6eUOaOTqfGg3sj&#10;fvT3D9h81Ee4iMO9ko8+3GJ/d8jCQhetHHfvbvPRx/tIWyNSkNUsWmt2d0ZsPR6wtzPiwf0DTo5G&#10;LC41OdjP+dHffcyDez2E1RwfTrj98S4ff7SNMxHjfsX9u/s8enCIlJJOp03/eMzPf/KAnZ0hq6td&#10;nC34xc8e8s4vHmGMYzLOeXi3z/3bPYSQLCxkTMYjdreHbG1M2N3ps7lxwmRkaTWbDIcV7723w+7W&#10;gFZTEmnAKW7fPuCjD/ZoNzPWL6UMBiV3Px7y4O4BR/tDNjdP2NkekiQRaaz44N19fvrjx4x6Bms0&#10;W49PuPXBI4rCsrjYIk70F1agzgmkSHBAveVYv9im1YpoNCQXLrSo1z3s+tOb9BlZ6efOZ21CeG4N&#10;Kb2TJ4TGAZYSKSXGaIQyCGnAavb3Jzx+NEBHgiRVPgIcoPxCCKwVCFmFDLgAWXnlhESGFifOOQQJ&#10;EGGcJ0QDGPQN7//yiOFwRGdOk48FD+6eUBlBo576AIKyVGXF8XHB+7/aYTTImes20Fp540s5nCt8&#10;cMFpsB7C4ELNn3GK/nFBWVh0FCOUCI4U/vtOMhxWfPj+LkcHU5aWE7RSOHxrTecsVmicKIOBaBAi&#10;RgpFkQsePx7yzj9t0WzGNFtpiJb75+FmWtJphCpBeD6EWaDDd0AhkJMGxfqlykxL+8CIw3MBEIhX&#10;/Rh91vZ8OT+uzwzKMA7PdwDBI7n8s/BmhIf4nwsAuJgTsU6f1cC+K4KC9YrVCntKKPR1EK+fzoIm&#10;3gnw12qlDwb7kIBFaUeaxsw1M9pasKwdL7frrLXqaOkz/VEJrb0x7eOcWg4I4ZERUvhMg7XoQFzr&#10;M/sOgaRCYgrYHU05KCpyY6kJTYTwnQbw5/Is8ed7Fsz2b/pn1c4S2rWMTixZjTVXWzWWW3Eg0J0F&#10;O85GyGy0zBCqdpYDDcf2GJsvX2YZjtlYfPr1C3khv6kIK9AzhBIWpPNISDzRJ06drp1O+DZ+2gqE&#10;8TXLQlS4WRABhXYKWVW4aoo1OcZInG5B2kDHKQ1b0a4GJJM+0fFjkv3bpPufIDZv4nZvY/fuoY8e&#10;UB9so/fvUmzcJDm+TzQ8wBYlUjis1JRonNRI4Tl+nC8CxQl56jxJ6fu4I0OgIgRpnfC1zbhQOmg9&#10;pFvgCd2Mc55T5Omb9TWUMPPDagPS+vZwUTklOTymvbePdoBSGKEok5hIahqVoBFlNOZbLHU0l3s7&#10;XLh/m3rvmNIYqpBhjk9r0x2Z9n3gLb4EQAvItaaIU6RxyMkErRTjboqUgtp4iipytHG+kNgVSGuJ&#10;ohSZRSRK4NpN9q+tc3D1ZUQtxkrrA+lWhHbQwkPxlW9H6LWj53t5chH/Hcts2Q/6UOADaTP7VIga&#10;BOccWfObqoGsY6qCk8NjRv0TptMRw9GQ8WjMZDSmKAxSxihVA5HhZIqUGZWLQbRANEA2cLKBkHWQ&#10;dd+yT2gilSCEZppPyPMJUlkcFZWLPFluabGlxVUCrVNanUXmlq9Sa7SRKgrlD/g+DKcRl+fPiqf1&#10;kZQSrTW1JEFrTVUV5EVOktVodRZRAXn9Gbv82smXGgB4lggpUVojxZM1pl+GCGEQlSQBEpWTZCWN&#10;KGfRDrlWPeC1+C5vNfdp2hEWixIGS4SSPss1g+iDX3T5TOcfhLA4MUXHMRsPBtx6/4B+vyJNYxqt&#10;hEhbjo4nvPfLYyIt+P4fLXP1RnBW39/g0uV5FpYTplVJUVVcvNihXovoD3IePeyzvFJnZbkOzjOh&#10;Hh8W3HzvmJX1Glevt1CEDgFSkMQQRxH7h2Pe+9UeKpZ8/4fr3LjR5aRX8NHNHS5d7VLvROztjgHH&#10;m9/p8o0310lrGffv7tNsNFlbb1JZy0lvyksvN/n+H19iZT1BKkOrXePS1QWu3+ggVMrDeycsLjVZ&#10;WK6ztz8in8Brbyzx5jcvUGvU2dw8Ym4h4zt/cIG19Q7HJxOGg5zVtTYLi5qiMkyLgouXOywsNBgP&#10;YXdnzKXLy3z3+2usrDU4OZ4wGpYsL3Vp1n2Q49JLLa7dmKeykq2tAZ2OZH6pzvHxFB1J/uRf3ODG&#10;K/N05jKEloyGFXOdGstrGQ/u97j98R7rF+t874drLK3Mcf9uj5OjIZeuNJEiZndvSLuT8O0/WOOl&#10;V+cZ9CsO9yfML7Rod5LAVfD8cfE88UZGyJbLnDSrWFxssLhQo9WK0Pppxz9s4dfP3YICO7c645zl&#10;8HDKT3/8mF+9vcf9uyfcvXPAxqMRSgnqDY1A8ODeMR+8u8v8QpPuXA3nDL7pg/AGhJRYVwZIsXc4&#10;pZJYNyOfC8dDhN6yxneNECVFYfjogyOKwrB2scXJccUvfrJBnEm6CylSxSAU1hoqY/n4w2PyvGRt&#10;vUGSam+siaBoCJ0GgkcmpaKqJDs7YzYfHZDWJPVGgpBT72wSIaiQwmCt46NbRxzuT3jplSUfABA+&#10;E0JgknUYHzwJqx6UWGcpS83f/e1trlxrM7dQQ4rKR6udQIjKM8DbFKGmgIfOC3ywRymJsbkPxnyB&#10;8fKbiUMEY86TX3J6rJmiOi+ftZ7Nvn6m6Gbvn884++DX2bj0InheAODCKQLAf8sjAAgm+ZN7+d2K&#10;FH6OErLdkrPMt8WhnUY530LTOUuEoKU03ZpktZ7QTRRK+KCPchKmhrWDgjmdkRkQ0wojoYgklW+s&#10;ggoGpwswUGOhNym43Ztyp6i4l+ecjHMiA5kSSBXm+HNEWI+QOf+d2TiIXUUjkiykCau1lG7sz9dJ&#10;F2o//YoyKx8gPP/IhDVGBAK0cN7+80+PsRfyQr4+4oNWpRBY5YPKvmRLIZxCOukDcngEkHICK6Sv&#10;+8b59UqETGmIrxrpMMIhKktlC+zkgOn2Q0oZYZtdjJNYJckSRT0R1LKYOImIhETkOTUBS82MhVpC&#10;Uxl0PsT19nCHDygPHmGOtlGDI9S0j8oHYKcYGbhbnEDLKAQnDVjnbWlHaPOrUEi/xjrrW0eHrGaI&#10;EuBX33PZ3q+xhEsOz2JW0ud5WJLJiObuHskop7IlhYNSK1Lr6DgQWjCcm2e4tIx0gvTgGDU4gaoM&#10;KQJHhPLt/fBoACElxBnjWuRbcMsIqxQ6L4mdZdKZp+zWyaYF6XAcavl9e/LEOepZjWbWJI7r2NY8&#10;u1cuc3jxAsNWC6t820grQB6dUNveIZ72QMYYHWwK50vBZCCO/drITDk88cb5sTSrLVW+NaaMcCLC&#10;ygiMo390zNHBNsPhEaPxgMloTP+4R38wojKCKG6hkzaoGkLWkKoGMgaVgIw8CkBqjJABmedRqDrJ&#10;UJEvpS6KSShRVZiyRFgLVqKjGnNLl1hav069tYjUsWc5CMFyj870BI+fJd6Oe1KEEAilSZI6UaR9&#10;KYBwtFpzxLrxZHn074F8dQEAx2nW0BP/fbZz/UXEKDD4iZtKmM9KLsYHfCPb4vXGFpeTE7qiD6LC&#10;qBjnPJxS4K9vZtj6tmtn+33eeVYmJ44z0nrM0nITZy23bm7z4fv7GFuxsjLP9tYJn3xywqVLi1y+&#10;OIfUUJSKTz4+YWGhxvx8jZ2dCZPccfFiQv0UAeADAMvLNXAetNM7qfjo1gmLyylXrrbRflXH4fu7&#10;G+N4/HjKndsDLlxpcuVqg5pOGE41D+4f0O4Imu02W48HxKng1deWaTYERVGwvTWgVpesX8wY9Ese&#10;3R8x121y9eocThYIkVIWcOf2Nv/044f87Mdb9I5zXn6lTaNVY3d7hHXw8mttWu2I6VTw8ME+rXbG&#10;5cvzgGVrc8BwkHPh4hy1GuzuFvSODesXujQagt3dPodHQ166Mcfaes2z5+8PycsxK6sp7U5MXjhu&#10;f3zAj//uAe/8fIfJNOfK1Q7tdpONxwPGo4KXXpqn0VBIJen1Kna2B8zP1enO1fjow0N6J4Zr1xdY&#10;WKoRJ5a9vRN2tnusrc9TGcHuzhGrq23WL9ZJs5STI8nRwYCV1Yxut+6zll8koyvDEuPwWWQn0VqR&#10;JqC1V2zPFL/KPn+Dp1dnCOr98eMjdnd6rK63WVrpMBo4Hj7Yp91q0mzFZHXN/GKd5fUGTkzQ0vMw&#10;OGF8QEzp4OhLHCErj0QI7XkpbIX0eMXgqCuckzgMcazYeHCEkhHrF+bI6hHzS3WW12LSmkRIg7WV&#10;7+EqLVubU4TQXLjQIM08Ut0iwr2WwAxyX4IQDEcltz/eRSnJxctdokh4qKD0GXfhpC9RUI6tzSlF&#10;IbhyPUNrb/QJpwGJlTlOVN4BNL4sQEiDjCxCw3vvbnL95Tk6c7XAoRCF1m9grUKQhOCHHxdWFAgR&#10;+3dUhXUO+YW6W/wGcm55dh4IEHginv6il+etZedltg6GBwrOk1syG3Kzz0+HoP/7mQEALjBgFUvk&#10;TQbhcxx+fQ08DDPj4ne4zeC14Ur8dczex2F0hTEOaz0Lv+8U4NClxSkPtK2wwXGQuMqipCIrLcI4&#10;EiQYS2ErTBox1s5XXobgghO+K0dVwX5/yMMiYlrv0HOa8aRAGkMj1UTSkwIKf5qf2vyyFD6fDQrw&#10;GbQADJAiMB6HwJ3PgoavERyF08HkMDhfEiGEdzys3++pA/GM83ixvdi+DpvDgfBt3VRlEZVFC+/4&#10;o5zv+mFKBNYT2lYF5aiP2d2Ahx9iH7xHdf9dyo2b5I9vUm2+j3l8E/nwDmx8hNl4H7f9CWZ3C9E/&#10;wgyOGPeOcOMBnSwlSxOUSpA6ZTAYcbS3TxxHtJsNsliTJTFSOuIIlMthdII43Cba28Btf0K5fYtq&#10;8xPc47u4g8eI8QnSVQgV42Qa9GMZ5nKFtRVSQlUVOCEwIpQVCM9qftbqIywGvw+bN51wBDh3WH8p&#10;S+KDXVpHA6QtqVyFrQyZszQTzbSV0V9aYbywjIsiVL9HcnBAXBXkxuszLSQmkFtHSCql6C3PMbxy&#10;gUInmHxKZHNia6jaHY5ffgUiTeOgj55MQFisceRYNJHnaUkijhYX2H7tBttLi2R7Y1q7W5T1OlVW&#10;Rw+nLN66w9LNm2SDPcr6PCZNQERh/TZeF4QOZZ+6H7+L7bkyM0KrUCzmO2wBodTAIZyinE4ZDo6w&#10;Zup5mKwnxy6mE4rKouMGcdpB6gwjdEiwzI7hgv7ym5CeF8wicFITJxk6SrCVIx8X2HIMpsJUljht&#10;MLd6me7KFZLWMkolM1axMx1J0HU83xaZdRYLdULhu853HhAKITVpUiNJYoqyQOuMJGl5I3Z2Cb8H&#10;21+8svwVBQAAKZTP/qsvnxkRQFjfx9kpi5UGJRx1WdJWE4Sekihf9yW0wgaDbObMnZ6P8JAWgtHr&#10;7eBnn6twbZAVAkOnnXDhSsrlq0sMe4Z3392m0VAgKzY3x1y/3mRpWSGFZjQp+eC9XRYWFMtrisOj&#10;AYP+lMsXOtRq8XMDAONRxf37PdJMc/lKFy1nhDLKV6jZio2NHjtbE65d77C4mKBlRG885M5Hx3S7&#10;MfNLdR5v9BAu4vLlOdJUMBobHtzrsbDQYmU9pn8yZWNjwFw3ZXUtRUWO3e2Sv/v3H7G/N+LlVy7Q&#10;XcjIiwnXrreoNyMePexRlYorVzMajZjhAO7eOaTRyLh8ZQ5jDRuPRkwnBVeuzpHVDDvbIwb9irUL&#10;DRoNwfZOwf7elIuXaszPp1SVZXdnyHQiWbtYZ9S3/PVf3uX4sMerb67Qma9RlSXr611a7TqPNnoM&#10;B1NeemmBdtu3XTw6GbOzfUi3k9Jp1/jkkz2chZdfmaPZkDhh2d0ybD2uWF2rI6Vge7NPp52xfjEi&#10;zkp2tsYcHoxZu9il0418rfdzxsRniXAzaLZ3NqTIApHiLHP/+fc5k5lTduqYCYFUmuGwxDl49c05&#10;Ll2t45xge2uf5eU5hLTc+mCLRw+P6XSbtFtNTo4sP/uHLf7urx7z8YePiRNBq9XEGsmtm9v87V99&#10;zE9/dJ/D/Yput0GjGXO8Dz/90TZ/85d3uXPrmChK6MzVEEJz/84JjoqV1QYbj4746OYeSdyg2UqI&#10;VI1H90v+53/3gH/8+4e8+/YW3fkW11/uIGXE2/+0w1//29v84h93GfYdnbkWSVohlcOWMY83huxs&#10;j3jp5Qs0WxLhIu7dLvm3//3H/PwfN9jaOKTT6lBrJjx80GcyMVy83OK9dx7zy1/s0mxGlKXlr/+n&#10;D/jFT4+4evUSaeYYj0vef+eAv/63D/jJP25w+8Mx3/neKguLMUcHJT/69/f5+79+yM33dznck/zi&#10;F++zuNTCWMvPf7zJ3/7VbX71i2067QWanQQlfE34lypB77pQjiKC8z2D7T9v3XrWezOZ7ec8cuBs&#10;XQQCrwEBDugzY+BC7PyZAQBxgYFb8YFZIT6NAPgalQAAAWni7Y1ZMt0JhbKl14VKYAPU0AhDJSWR&#10;i3xnAxkaz9oQrlKOqYJJPvX704JRJslrkc86On+3PGWSRVkwTrI/zrk1cRRJjRKNAGQ1oakl7SRC&#10;nZvnzxbhtfkpIMgHNiokTvqtCvgLhUQa5bNOwdAmPNOZVKF7gTYOEBjhqISHrJ6zEF7IC/naiQ9Y&#10;e8PeOYfUfqxbWyGqEnd0gPvkfcy7f4f74B8xj25i9x9C0UM26pjuGm7hEsncKmlrCd26ALUOVX6C&#10;3b0Ph4+w+QRZ60BzEati6tLSVhWX2ilztZRIRaRJiqlKrJnSambU6imGkijW1Bt1Xn7tm3z7B/+K&#10;i1cusTBfZ66haGlJYiCuJqjhFuzcRW7dody5T2VyXCOmkmDGBeVkgnJgqwpbltiiRFjjyx2cQwiF&#10;EhJhQFjfWcj9Xkxc75kIJzAhFyAd2JCA0cMezb1D4mKClCCMI3UCnSrG7Q7HKyuMOvOUtYh4MqDx&#10;cJtkOCbH+BJEBEb6w0RBS4+yGq7VpZjkVIMDsukQpSN6ly7Qe+UGcjCiuX2AKnNcZRDGIJRA2oq+&#10;cBzWMrZfvkbvpZeI+yPm33mX6GAfG9WYpgnRsE/nzl1qjx5QsxXj7hJ5swk69uM0BIPLGXne11KC&#10;ARK2WfnaqQUQECnCSUCjhGEyPqEsJwjpMIXBVgYhDGmtSWt+lbTeAeVLVhEzTviZU+71pQx8Ux7X&#10;43wyCkma1MjiBlUlmIyPMFaQ1jssrFxmfu0KSXMBK9MnE3fCO/EzVed16mdMivM/Pf8+od09giTN&#10;EDJBiIgoThBqVubx+yFfagDAE5GEwYBAKYVS6nRnn23EfH6J3QRhfQ2yz2x4wonKeh85libAQpSv&#10;tFQG56JQV4m/XuFrXcMZeuP2eacpS/q9nI9vHuJsxfxCRKuRsLwSc3hUYUpFo5mxvdVjaaHN0kIT&#10;R8XRSc7GgymXLtVZXmyxs2kZDx2XLzbIavETJQBLS5k/vpAYa9ne6nG4P+X6yws0azNIm2c5zwtB&#10;r5ez+WDE8tIiKytdhID9oykb90ouXe7S6TR49OAEKeHa1S61Wo3BMOfRg2NanZiVtZTeScXGwz7d&#10;VsKlKy2MVdx6r8fuzjHf/t4FXrrRwVjNwe6I5eUmrVaDzceHTMdTrlxeot2OODkZ8OD+ni8buFKj&#10;rAZsboyZ5hWXLs/RaCRsPh7T7xnWL3ao1zW7u77Gf/1inZWVLtYotjYHTKcV7W7G7U8es7vT45/9&#10;q29w+VqdycByclSxspzSbGkePTxgPBnz0std6g1vVB8clexsT5mfb9Fd1GxuHDMcFqytLdBtN7HO&#10;cv/BCUdHE159o4Mxjq1HQ+bn26yudtE6YXcn5+DgmOW1Ot35Gkp+UbM3MIx6HFtg1/eEeQRo9ReR&#10;50O9fY3/wf6QhYU2WsU8vL9PFEVcvDxPqxXTP5E8vH/M0mqMFIJf/WKLLIv4wz9ZJUk1H93cp9ON&#10;GPQsdz7Z461vX+DGa+sIacnqgIv58d9/SKeT8Ef/4iWkqrh3d5t6PaXWFGw8PEIIx9qlFs5I7t0+&#10;IM0cF690uH+nz7u/+oQ3v7nCd394CakTkkxw4VKHve0j7t094I//5atcuqKRuqDTbRAnvga/mJbc&#10;vbuFdXDlpQZJCv1jxz/86Bbf+6PLvPntLgJFmkGzk/Lw4TGT6ZiXbtTBRmxtn7C0nDC/1CXSGZ/c&#10;3uD6Sx20jvjlO9sc94744//kG7z5nVU2Nw54+eVlYhXxy19s0mhr/uV/+hJpmvDTH33Mn/+vv0Na&#10;S/nwvU10nPPP/5PXkULx3nsf8urr6x5N8AWf7fPk6SfulaZXYJ607+yz0wDB5ziH89/3BJZnn/kg&#10;Qwiaz77LZwUAVrGe8z4grjyg02G9geBf/E43d+5v4cAhcEJhpCS3FmXrFFZTGYGyjsRAZCVYQa1f&#10;kvYKapVASo3B+fsE2EhhajG5cEwjwaAdM4ggmpUgOxcg+D6zXjnFwSTngS1xwWkQ0xFzGtbrGU0d&#10;4L3BqXl6c6EO2L9BYArz/AISCdYgTIUUfpxgrdeJLnQgOPdgwx6IK8gGJY2xIbICKwVWzkoknn0e&#10;L7bfl82Fp/wMcZwzwH8/N+mAypPMphQUd/+Jox//D0Q3/5by9j+RD/YQSyu4V/+Q6uUfYC69jl6/&#10;hli9TDF/AVqLNFJNo/eA1v57zI/u0hluIOMY9+ofU3/rz5Gv/AnmxlssLHZ5ZSHjG69e4MqVdRZX&#10;V1CNFjLRtFsxc50GcwsLrKyucunKFS5cukJ3eZVae4602SCtpdTaLboL61y8coMLL7/K0pXLzK+v&#10;MjfXpTPfppZKxPQEu/MQ7twkvfcu2cbbmFv/wOhXf4288zOi+7/AfvRjivf/DnX/baLjTeRk7CHl&#10;SY0iBCq9g/X134TzKNcqBACUm/WGUsiyQu/vowcnKGsphSBxEuOg15xnePEqprWMFBHZeEJ9a4fa&#10;aESBCYzunvAVBHEondCDKfqoT3x8RFZMqCEgbjBeXMA0atRPjmgcHKKqEmMsVgisMIychsKQTXK0&#10;itlrdfnEan6VSG62moiTivrghHi0S3tni+7RiCircbK0yGihjdFp8DlKlJOUs4Ds597c0zP5TBxf&#10;cE6f2+czfu9OGf2D7xUsAQmUOLSS2GrKeNQLpHuCfJIjhCPK2jQ7S+ikgRPaB6xdiSMK+wslOIHJ&#10;whND+vOQ4VwkkjjNSBstGvUmaXORhfUbdJcvI6KGLxmwoYYn3Idg3QQOzRBq+dR1h20W1JjdgnM2&#10;g3Oe1NpaCyIijpvoOPWk1QR/9+n9fe02B8BfvLrMl5iS8TudiTcqzw7228gs03V+y2WDSiee4CMQ&#10;lFkHVvmCS1vFCFn3BgwztvMS9wwjWSiJjgNR4VMG4uzpGzFFSMHJUcHBToWr6ggyEAalDd35Gp35&#10;hDSNOTw6oaimlAaODk+QImdtfRkhYgTa8wk48MDKmQE/M5RBIKk3Yq5eW2Y8zLl7Z5PRpAQ0o0nB&#10;r97Z5eb7u9Rqilqj5OBgl8m0T2nGnByfECU5q+ttEBYpLI4JVuQYO/UTUnrGdUQNSJAiQiiJc5qq&#10;EpRljhCgVIIgJp8WFGUfpUrPgG4itIpAFHi0cBSI4yTCpUiyMIF8n00nqtDqLce5yrcJFAVOWJRo&#10;YozDmBwnPOstRIzHgsnYIUUM+K4A1uY4J8AlCDSKBGFrCJfhTIryYWEqY0hriu5CRlVVnPR65NWE&#10;Xn9Evz9haalJqxkBFU4aLGWIMooAga98b3Q09guGzv11+qCYqQQoh9A2QO6f/vZvLk+P3Zk4CoQo&#10;2X7c52/+8h7/n//3r7j3SZ841khtkbqi2bEkqcJZye7WhO2tA+YWMzpzNVbXVpmM4eHDA4zR9HoF&#10;u3sDao2YV15fYnE1ZWf7iMNdw/LqPK25KSsX6hSlYWfvCIGkLDVCNFAqpdVuktU0SsZMRoI7H+9S&#10;ryesXkyoNwtUNETHU3BTMDEHu2MO9/vML8zzyqvXaDQ1MnAolFXCeKCo1xvEcSBPlBXDwYjtrT5C&#10;x7z6xiVW1+dBVIFzRKFlHSVaYGMcAiUhzRoUk5Qoijk86LG52WNtbY35+Yw4NaSpj26XRUl/UJFm&#10;NbJGxPxSjayp0LFlNO6z+XhMmrXJi5JabYH9vZLJ5Mt3/mcyW7fOi1SeY0Wr+HRTKkbKCCkjhJjV&#10;4s+2T8vT+3xSU/j1zxrPsmut8auUw6fNObcmE0qpzjuWIXjgnezZenf21xPf+8z/njyr84d4+ni/&#10;ySZcCGCES/TpJBhNch4eHPPvBkP+h4Mj/sedPd456HGc48dQLmidTFkZWLpHOWkvJ65CgNAJrDGU&#10;WjDqxpx0IvLIk3cZHdAa4faeOvVAJCXNYY7e3SM+OmS+zFlPYjqR8oR8z9B9Z/d89pQcUTmlNjim&#10;ebhL42CH+t5j5o92mT/Yobu7QXv3Ec39DdrHm7QONmnu79A+2KV5vEcyPEFUBdZBOqxonZR0j0o6&#10;vZLaxBAVDmX49PFfbL9n26emwlPb09//6jZ/wDOo7/kTeWLen/ve+bXAOr8C4SzkY2z/EHu0xfCd&#10;f4v6y/+O6f/3/8bosM/Cn/2f4H/3fyH6L/7PNP/4vya7/E2yeos0k2RJRGQl9UHO4uOPePXD/57v&#10;3vv/sdLfZNB+nUev/u+5953/Iydv/Bew9hbTepeq3kQkixzWrnI3u8ztSYPHRY2dQjN2ikpqhnlJ&#10;WVVoIbBVSZFPUErSaDaZW1okSVKKfEqeF1SuosKAstTbMauXV3j129/hre//Cd/4g3/Oa9/6Q1Yv&#10;zNOoj7l+pcl//mf/K/7ZD77LhZV5bly7yD//wXd545VrJFKQH56gN97D/dO/YfJX/w/se/8j+uQx&#10;0pSeMNCFtded5VRP77eb3W+/zV48/dy+lC0czx/s3LFOz2P2pMP65gROxZRZh2qui04zpFCnpUpO&#10;REyaDSbNhHFakKsJ4zoMGoqplmihQYTyK+cz/xYQSqAjQ23So1MM6QhHEmXeMd05Jv7oNtH+HqIY&#10;e0SHFBSxZOocssqRQIGlNxpxPy/5oLPCves/5MNrP+DHc12OHm+y+JN3mX+wQaYE03qM1QqjBJU4&#10;u0qLQ4Q+959/e3oOP709/f3fZAu/tc/+feU8OtC6s3O2zmCcbxMutKLR7JJkDYrSYqwlijXGitAN&#10;SvsNQrAaHJ6A02/Wb87/6/0K5csdAYegdJYoq9NausrK1beodS9QiToOX1qhQhncbPOOP6e20NPX&#10;9PQWpsa5ueBNBYELrQQFzmmsiEOJTuDVeca+vn5buC748hAAM3hnSExBgD6D9Vn6MBif/M2zD+QC&#10;1HX277NECYvFINEoI3yfcxnqTYVDOYeVlkJ6dlRlKoz2zK/nM7remfJwbWZ8AOE8pZjFoQAMVZly&#10;cDDkpDdmPHHs7vfY3ByineI7f7BAs6UpJ4LdnWNGU8vhUcXhZsVLL9e5dK3O0bHh9kf77B8cUe/U&#10;0Inm/t0+j+4ekWUp3fmYOBNIErSUNBsp1pU8fnTIeBxxdFKwtd1nb6tiZV2zvNZmOknY3T1mWuQc&#10;HBiO9yyXrzW4+vIC+7s5H93cYTIpWV2bJ6kpHj2Y8PHNXZIEFldqOCp2twYMR7lnXI18Xffe3gnD&#10;fsk0N2w+HrD1+JDuQpcoknzy8S4nRyWLazXSumR7I+fD9w/QGpbX6gwnJbc/POToYMLiSoZQ8OF7&#10;PfZ2pjSbMVEK9+73ePSgR6tZZ3ktYTAo+PjWMQfHYxYWazQbDU6Oh0zGJdMxbD464fggp7PQoLuY&#10;0js5Yn93DCICVVFUFY8f9Lh/5whQLK1l1OsZ/SPL4cGIwSRne2tKNa34xjeW6M7V2dg44OOPj4ni&#10;OktrCZYptz88YevRiFYnZn6xRqTlWSnd55DZuIJQpu5DPaf/fRlyPhBgnGN/b4Ii5o/++Rp/8q8u&#10;sry8ws33HzHsT1haaDMdW3Y2xyyuJUwnjp2tkivXunQ7GuE0H3+4Q1aLuXytRT41vPvOJlubJ+go&#10;pt5I2d8fsLsz5vorbRrNFFtq7n5yjFYxK6sNth73kMKxfinDmJJH949pttrMzae8+/YmqxdarK41&#10;0CLi4f0BwtS4eLFGu13n6LjHr365z87ukCSRtJqOVKdYpozynHt3+9SbCSurCbFS6EhjrOSnP9lg&#10;c3OIBNotTRwpNh6cMJ1OuHZ9hdFwyNbOiNW1Bu1uTL8/5c5Hh7z2Vo1hT/B4o8e1a/O0uxHOCn71&#10;9iZXr80zt5hwdDhhf3eCcxU7jwe02jGv3rjA/sER7/xyj8m4onc05eR4yOJii5deahNFPvD1ZcqZ&#10;u/hkAOh0kxIhJVIpZEBeqfD37H0hfTcDIWQgQPWq9GnxS9/Z2EXgzZSgQa21viNECLRgXQjcxRzb&#10;qwxYwDgfcBF4bgaHPCW+81B4vBo/H2UX5zXtmeZ1odbePaWWRDjXkB94tjxnmjnwkEvnQlPYCm1L&#10;jqeWnx8XiE6bnkzpG81kMqUTwbyWqGLK2kgxp1JqVuAqQxF6RxvpEWThbuECpcIMZu9FnJVECIES&#10;jvksZqk5R02UtLXhSrvOpUaNppQIvEH1PFiasr5cLMtHrG18yJsf/ZQ3773N9e2PuLH5Edce3+La&#10;44+4/vgjrj+6xUuPbnH90YdcffweVx99wisPbnH58U2y0QFFlFAmTWojy3ylWXYJSemoTEWpBdPI&#10;n/dzTuWFvJDPKd42PEt7BHvRx9JOjWn/HZ8wschA6OVwVUE1PEH0dlCHm5Rbdyh2bqMbNdJv/xnm&#10;m39GdPGGdxKdD+YL56hERGkFDA7Q27dIH/2S2tEdDIbdhZd5tP5DDhbfwrbXECoGF6GEwjChEoay&#10;sshJDv098pN99g9P2DnJ2elN2To6ZjQaoNBIGVGr1allGbGOwfje4jrNEDpGRhoV1iCBJ352QoY5&#10;plBSkGQx9UYNKTUCRVU5hqMh/cExxlVkWUwca3AwKg2NpWVeee0a3YU5Nh9uMN3doDbaIy7G5FEN&#10;rTVCeOJDIwLprvNrrLebvRMjLL5fvfPf+TLF4TznUNANfgsfCufb/AnhuzM4QAiscDhn0NMRte3H&#10;tHdPEKXBuRKjFcOVFY5eeY3xyjpWC5QAO8qpP9xgea/vY0RMMAisjXDCoBINaUqlBFEOuTQ+Dqxq&#10;jGspkS2pDcfE+YQkr3xwV0DiFLISWCGopKGOptfscHtpmYOldSbNNmOtKaxl+eCAG/tb1KOKOG1x&#10;vLjEzuWXKFt1nFJIA1ZKSulITIULicyvu5yB/5/WyJ4cWjiNEBHGVEwGx1TFBFdZhEyodRapdVdQ&#10;cXyqu13InH96n+flnLEAoXxP+Ky7mwUSZusJp8iEs+28fIbN8GvFndunO1fueYZ2/32R/+y1L7EE&#10;YCYzJ38WbbDWYo0NZHt+mznYzoUCU54fDHja2J2JFQDK180E4hNfm2KJrQMXgxDExhJXDpQgF2kY&#10;JM8Rh486nS5Ip2960g6Zs7hcp5j4WvHjwxGNZsy3vj3P3HwTrSTzCzWUTNjfHTOdTLl2rcmN15bR&#10;2nF8NORwv0+kEqIoJY4iDvb6xDIly6DV8i3+/KAyJKlhda1BmtTZ355wdDACZ7h4OeXilS7NhqLd&#10;iYkjzcHumHyiuPZSl9feXAVR0O+NGQ4m1OsJ3bk6Sao5ORowmea0Ooq5uRqdTgetEvr9EVXhqDci&#10;1i7WyWoxg14BTnHx0iLdbp04kmgtGY8mxHFCp1MnqyUcHw4xRlBrSDpzGVgY9Asi7c8P5+gdFwj8&#10;d+JYMh15mGqnLZmbj5mOS3onU5SWzM2lXLrSot3RHOz10ZHhwqU6jVZGrRYxNx/TamdMx45+b4LS&#10;nnCyd1JQFY4kUbTbMavrHeYXG0ynE/a2h6RpzKuvzXH1apuqdBwe5JSlpdVSzM2nWGs5OpiCi2h3&#10;YzrdlCz1vem/7mKdYH9vSK83ZmmpSXtOY5HsbA0pC8Pquu+lur01ZmWtRVU5trdPWL/YoNNVjMcV&#10;d+7sMTefsXZxnqXlFusXOxwdTLj7yR6dbh1TOTY3ely+1qXdSRkOKx49OKAzp7lwucnDe2OkUqxd&#10;SrEOHt3vUW9q5pYi7n5yQr2Rsb7eRUjJg3s9cDHrFxN0UrB6sUN3ocnO1pDtR33m51o0GjFIR1Eq&#10;djZH6EizulpDK4WpEtrdJtdfbXNyPODOrT1qWcT8QouNR0Mmk4rrL80zHE7Z2h6yul6j08046eXc&#10;+WSf199cZDqSbGwcsXaxRncuwzjHL3/xiKvXVphf0pSm4OQwZzKxtDsZ3/qDC8SJZDQw7O5O+O73&#10;1/jeH6/w8o1Frr/cJo5sQCN9PQaMEJ7N9nzLyNM2k8p3Q5kFBWbfEUKckdk8oTzPEaY68FwqykPN&#10;FViXcGQv0mc5kAB6D9iHAULhpVU+mzNzgs9tIrRcnG1euXuYpnQGGWDrfo2fnURwFp6zzYL+T28W&#10;UEb4VnsBYigQ9ErDg5Mh01aLAoW1lsTkzGtBI9WoJEIWZSAQdJTSMlGOMhaYYLvNdKjXVWfbqU55&#10;hsyJisV6zEq7znwaUcMBFdWv6UAinMBS0T3Y4NrGh1wcH9DIYtI0I8s0SaJIE0UcSeJIEEWCOJYo&#10;nZCkGpVUJHJKYzqFXDCut6myBqqwRJWvTc2Fo1BglcSGCo4X8kJ+W7FCYVGebHZGXhfWAoItp2yF&#10;wDv+zglkVaCGx3C0hezvooaH5JMxzC0hr7yGvPQGevkGVZIhrCGyBmX8OLamQpgp9HepNj9C7dzD&#10;THMm8xcorn6LauVVqtoKuATffMNSYTHCYoocOxxRHJzQf3Cf6YP3UY9/Sbr/MXLnHvXeDovlEN3b&#10;IaomJEmEkL41WVXmSAxREvkONNb5skLnGcktzsPTlcIJUCoijiOsteT5FFMZkiQmTVPSJEVLzXQ8&#10;AWuJlEY6KPKCajqlmfpWZWMbsdubsjjXZaGVcrJ1l8n2A1IdQ9LAqBRhIxTGozNtIMMNq7LzTRAw&#10;ATb/ZYtf1qQnKxRQCRPq/AVxFSGdOl0vHX4JlAgoC/TJIfWDY0yVU+KYdpc5fOMbTF56hTJr+rFj&#10;JNnxAe37n5AenSCwlNKgnQ68NoY4rVN22ghbYfOSSEIkFEXWoKjXiIsKVRa+05HxhV5GWrQEJx1T&#10;JFo6EiqmtQYfL1zkk/Y8eaxwNicbD1g+3uXS+ISWdRjVYO/KMqO1i5S1FCcUcpakFg7pwtj/PRev&#10;n2e2hqPMx+STAQpLnLXoLq5Ta82jZOJzCv5XT+7khXzlIoTgP3ttGfFv/s2fO++0i5C5ejLS8nnl&#10;6Sw/54yiU2c/GIcAQmpk6EM+e3PmcPnzefJkfDbK92qWREhTYJXAuQiNwWBw0iKLCKcLrNTIyvfu&#10;zoUkcl4hPFOcw1QGYyqsNd7IxcPCBTq0TRNYNzsvg5U5yklsFdqCKYk1HvfqZAVGIYXECU/Q5mFO&#10;Ein9YqREDBasK1DSF4sKF+NE4Rdjp0JkOCgKCVAi0ViLdzhCH3AVCQ+DR+OsQgi/XyldMLo9fNo5&#10;X1UlgxcJmQAA//RJREFUhPSwXuEQxDhKhDQ4G/pWCYuzEVJVOOdQMsaYEiE9jBwHSN9kRQgVAjy+&#10;7tcb+hKlLcaUSJnhjIfoI0qc9H15pXMICl/3IzVGVB40wqwVXHCqrDcWwPkSCivBZgiZgxoBCmc8&#10;MSSiDM8r8kpNetJEITxRiZgRcgnPyO3CmLAOpAj3QVjfQsi50Arw6y2ldXzw/habD4e8+a01VtYT&#10;9rYcP/3xPRaXG3zne0sc7OX84iebvPUH86Q1zc9+/Igr1xZ47RuL7GyOefedbb7xzTnqjTrHhxOu&#10;XOswGpX87EePuXR1nsWlGn/zVx/x1nfWeOnVOR4/POH2R7u8+o01Ll1t8w9/vY1xlj/6kwsUheHv&#10;/+fbrF3o8Ma3lvnp3+0yGp/ww3/2Mmkq+Ju/vovWMT/45/Mc700pjODC5VX2tvu8/8493nhjlatX&#10;l5ERTMsJ7/zTI8YjxQ/++AKNesTRfs6dOzu8/q0LTPOSn/3DQ+Y6Kd/5/kV++uMtjo7G/OlfXOP4&#10;aMDPfvaYV19d4OVXVrnzyRH//i8f8l//H25QVYYf/+gxF9bqvPXdNUZjw//r//lz/uzP3uTKtRbv&#10;v7eNVo63vrOGFBKlLALJwf6Yv/3r+3TmMn7wz65RyxSjcY9WrQ0C3y7oayBPr8XPC7KefW8GD3O+&#10;nvzc56fB27BuOGmRQqOQOOUwNLhT/RGbfJPKZb7sSlRIGxAAsvLrYMiQE7J8fv+g3NPndmYBzvTH&#10;7HeEf12oB/y84hw4K9DCYoUMWS7L5nDCPz7c5Xh5CSc0Ms9ZNAVvdWpcbCZoZ6jnlqxfUCu9Uzys&#10;acZ1Ra78uZzquk/J89cQYQuMklghQi9z72yXwhHZc/rzKVFAXhVcefwB37n7CxbKAVVcJ7aRX1NP&#10;ay/Cv+EcpkqRmdDJQFts7niYrvDhK9/jcOkitaGlM/bHnkSCUUMzTSSlOtPbL+SF/DYys+PgjKBO&#10;+Ant37Z+gisMVDlidAijQ4QxGBFj0ia6s0QVZyAE2tlglynvhEiHNSVKVlSDAQyPMeNjnDVoXUe2&#10;VzDdBYQMzTmd8wXizgGWKh9QjkaYYkI1OMYe95gOhpz0jtBuwnJmWe1ENGsxmUzJooTB4ITxdEja&#10;bDK/sICONFZKiCJazTqLcx20qxDWIlVMnCWoJPXOcLgJcRTg6pXBmpIqL5gMB0zGE8qiIB9NGPZ7&#10;SOmRQWXhyzCryiAoEVoxKCUPN/d5aW2RRi3m9sYmdx7usby4hr7+Lcr1NxGNObQ0GOtAJIiAhfL/&#10;+TaKOI+k/bJFOX8035LPeZsOT/4nnfbBWxHKzQBp/WciH9P+6CZrv/gl+mCbiVYMX/su+3/4fcbz&#10;XaTwbRLV2DD/wa9Y/cXf0TgaYrD0KTHGUZgKFUfohWWG7SatnQPEYEhdOGSU0FtcIW/UaO7uE+UT&#10;php0XkFVgitJhcA4x8BIlII4jni8fo1/f/1bvL14iaJZQ5qK1Z0tfnj7Xf751h06Vcl47iKP/+ib&#10;DK6+yrQWg/UoBycEpTCBWu73f3EV1gTdL3F2wsn+A3Y3PsJOBjTmLrJ6+VXi5gIuIHLAoyn+4wh/&#10;/H7J//1/+80vHwHwdMbeZ5RmhAyzbVaFY7HW4Yz1LRaswdkztACn7SF8UMKfod+nFdbXnrsSKwHP&#10;ccyImI1ino9GF/igWOe+XaGXN4hMRVsXYX/PuUBxBnH0kcIQDBEiwMArnM2R0g9Xa3yPcoUPRoAI&#10;tSwVOJAiQYb3rCtRSniDVVigRCkb9udzZD4LBoT6cYJDLaWvHfeOtUOhcbbymTwhgAKlLYoMnEJI&#10;g5AlAlAiDgEJ4/djjYfDSQOiQMngsAuHRINJcVaglMCfrYetSqHwMRGvoaXwzpAQYI1AuMR/LwQE&#10;IEIpFyLesa+JlwZn/XEkGmd99wac9FEf5+t9lNA448eKRCFDRlGK8rT1iJTO8wqIPLQlEUjhW715&#10;ngOHoPJKxEnPUYDzsFpKhLRYVyEECBHI+iyelASP+hCy8q+/Zuzlz5LD/TFv/2yTO7d67GwNuXd3&#10;n82NPp1OxqvfWMG5kvff2eTWB4dIBVeurKFkxIN7+3xy65DDgzEv3VjkyrUFxqOCD97d4JNbJzy6&#10;36fdaXL91TrdBQU2484n23xys0f/xHDt5UUuXOqwuz3gJz+6x/7eAKVha/OY93+1w2hguHBhjvnF&#10;Ltubx9x6f4/joymD/piTkwmL8x1sqXjvV9vc/eSYnc0DFpebXLnaoVZPEEIhhGU6tRzuj2h3FY1G&#10;jWIq+OC9TT56/5gH9/ZJaopXXusy6JW8/bNdHt0/ptGMWF5ucXJiuHPrkO2NQ8oKHj8aUMsEFy+u&#10;IJXi9s197n50wnhs6R3DdNxj9UKN/d2c93+5y4O7B3xyq8+je8dkacrcQh2tI+58vMMnN/d4/GiA&#10;EoKFpRRB9LUJADwt5wMAznGWKvefnpZCiYAWkCogA2Z/KxUQBb71ol9zw5Qj5thdpscyDl8CgPBd&#10;ACTCBwwqT34nnTvN6KuQEZoZgmfbTERgoPOZkhlPiAfvW9866Zw++Y035bAU3tB0fl0wGKrKMHUS&#10;Nc1pW8PFJGWtllGTfi0sIonRkjLS5IlmmmpKdWqqnjvvp+X5hnSFAqFDqZpABnXpgxvP/51zFo2m&#10;e3LC4uEmDVOA1jhbYgICwgJWeEPTE1idOTlWRL62snD0kho7S8v0m11MpKkSyTARTDJJnmryU4aq&#10;F/JCfnuRHpB9zhLzfwkHwgqks0RMqE/2aQzuIqsxVdLFNi7g5tawzQ6VjHwZkvNJGRnsQict0lQU&#10;kwH2cI9q/7Evw2suoOcuYhcvUNXr3gGpoCoqpof7TDfuY/ce4Y4fM9nfYLy1wWh3k8nxIabfQ7kK&#10;lWoa823W1tdYbNVRomBUQa5TRsYyKaYU/QGuqDBOM3Uxg0rRzy3SCnReoq23PZASHUUIFZJHLrQa&#10;s77+WUrfkqwqS0zl7T8daXSkyWoZWT2jsAaVJLTm5j0vk83RUlBLIrJIMs1zTkYFMqqxvlRD9HcY&#10;D/tUWReXNkD7XvU+CeKfgguQal+u9OXO+dNYZHD6QsgGFfSClaGbwaxMAM/c50JCqNYf0tzZRQ9O&#10;GLTr9F6+QdFdRA8OiQcHKFsgppbk/j1aD++gjAVlqJygZ0pyKRHdJaq1i5Q6Jts7JLIGLQV5s8Ng&#10;fY0i0mRHh2hTkCsJlUMaQ4Rv8VoYR+EcIooZra4xXV6lWwiaJz36bkind8TrG5u8tbvB8vAQF6f0&#10;1q+w+8bLVPUWRvjyBhmCX3YWqP2PQGYaywRUtpSCqpiS5xOyxiKt+RVQKWehe5948zrphfyHlP/8&#10;9ZUvHwEwkyezT89n13d2tuw8KbPggZT+87OAwsyQdViZomzua0StACe5X3b4q4NvcMtcYpQs0Eol&#10;867HK+YT/iS7xUJ2iPwMO22W6aqqEltVAerqnX0RILXGhqy3X7pAlGB9f3Cpp+EWhmy5mNXdBuZI&#10;ZrwGApz2WXZXIITz5HyWMIUk1giUSjzZnst9lt0qsBVK+f7mVWVQSqCkRqnaTIOGrgwSZwUiMM9b&#10;I30QQgmM9QrFB1osQnlHXooYARibI6S/3y78zhhDpDV5OfX91a3zBe54KK1/xl6BSRkhpDeoldRY&#10;5wMngsgnF52v9fJOSOTjzqL0kXsnEMQIqTBm6gMEREhZ+NvmDELagHSIwHqUhpO5J4AjxlHgrEWq&#10;CFyJZ3/QHnZnfRbTOocUxrP14wkaLVOUNlgrwCb+eUn71Cj5+kmeG05OcibTEin9M1ZKUKtJ0izB&#10;mop+f0IxjUgyaLdTnNP0TsaUpSWOBY2WJIoSnLP0ewOKHIRQpJmi0fYrhC0bHB+NMMahopJmKyNJ&#10;NJPxlMODEUomZLUEKQSj0RQpNe2uIooFo2HBeGiJYwVKUObQakIcSU6GOeVUoFA02pI0VWgd+eCZ&#10;sQyHkl/+0yb1ZsI3vrmIUpbhYEAx9ciQpBbTbFiqPOZkMKaoRrSbDZqNlNHEMOrlKCmotRJOemOa&#10;DUWr0SI3OYNj36YmqSfkJbhqgBQRb//igM5cxPqliEg1eXQ755OPb/MX/5s3aDTq9PsjyjJHImg1&#10;69TbOa7KEJ+1wHxNxLlnIALOr9lPfDR7P/CyILGU4CLvvCtL5ercNX/MhnsD42oYQLgS6XxW3AqL&#10;I4Fg9LugZ/xhfDkQn9Ib/sjeDAxZotm7IiAJnuN0/zpzwu+xBCeQViNxGCUYlAJrBZXxxKU1LUm1&#10;AGEw0mGMIpEKjE9SWulrkrWQfl166jinqImg054l0kXeIbA+cDm7thks+ln6EXyLLyti5vc3uHH7&#10;51w93CBzBULmGOcD0gTNfl5iDKUwPtRpFANZ5/76S3x045tM6vOhBCQgpE7v1SwO8+xzeSEv5PPI&#10;bH464RMKQjiEs0hnSNyIejUgy/tY5ziJFilkA6s1hU5wSLStwFU4JRAiYkYbL2xFWRXYagjbGwil&#10;SBfWUUmXSmgcOUU1xuVTKHOK8QnlsM/o4Ijx0T6RFKg0pXTgihJpDK0soZllJO0MHRlSV9DWUEwq&#10;NvYn9ArorKzQbsR0ohJ7vIsZD5E6RkcRlbU063XWVxbREtJEE6cRcZqh0xgpNUmaoqT2dpDyQTpb&#10;VZR5wWgwpCoLv5YIwWDQQwGLi4uUOPKyQomI0fExzoyROqU/nFCNBlgM/UnFaFzQ7dZ5vLXF/e0x&#10;02vfo/WNH9CodxDKepvL+bVGhgfkE21PPrffVmYBADlb+431qFfhk3u40tucwuKEwAjpUbAI1HjE&#10;3N27rP7Tz2lsPWJrtcvJG98isjVWPvoE56aM1tboX7iK3nzA8ns/pz52SCnJkewzhVodffEKRbuB&#10;2Nmj+XCDBmBSxfHFSwyvvYw+OmDl1gdoB6M4Rk0N0WRMLAxSRfQs6MpSNWLGl6+QJU3mj44Z9E44&#10;IEW6kng6pW5HSFkxWrnI8VvfZeubN4h0w+tQD3bx1xgCIf8xrK3CWh/UkB4RLG3J8Hib/Z37JNnc&#10;/5+9P/+VJMvyO7HPuffa4vvb4sWeEZGRe9ZeXVU9zeY2FJfmsJszkDjQ8psgSIAAzQ+C/oD5FwQJ&#10;mBmAEDDCAByKIilymhxu3SS72WR37VvuW2TG9vb3fHczu4t+uNf9vdiyqrIrq7KbcTI9nruZubnZ&#10;tbuc8z3nfA/bl29g8g6IQoVlUdx4509YHp/KpyT/zf/ySz//CAAeo8SRvEunSudDOZFLHefMSwiR&#10;ACpEAy2sXjFSIAuBBkUsEqIQb7FoXl+c53fHr3InP0+Vr+FVwZ50OJl5LukdLpQj9E+4v4gvpHzX&#10;ZLCL8oTg8D6gdcKuVGS/DNKkUHWJHpWgCcTqAN6VuOAJNBhlYgkKCYhUKUwetIk5TwmHgeQMFx29&#10;3NY1iOTp4gKi4iIYiF58Sd4ebWJemdIx1J8QJ7/o0Y5gig8W5+uEnMdQflFRuQ4pdC6G0UcAIp4v&#10;ztMRyFheY1ROBRXBBIltFZ91Msg9qzJlSmU4G5I3fakUx3AqbWRFRBPDhDXgsW6O0qC0S15+nYAG&#10;DcFgm1gnPuqrIYIxZCn9IeW1LcPrEqIMsfZowCIp/H8JKCklsIx+DiQ2+Xjuz7popel0CnqDjMFG&#10;i043p9ctKUxBpkqMUbTbhsFA0W4VKG/Is0C7ndPpQ6dbkkkHCRq8ot8d0OloOh1NqywQF0udZEZT&#10;FjmDNaHVUhjJUGIoMsXaeovBoEVRaFrtjG5X6PVyCpNFBv5S0esZ2u2coi2sbWQYBcbktNsFrU7B&#10;oF+SF6mSBx4RizYFSgtFUXC4V6NVYGNzgzIrWVtv0+4YyrLAiKYoG9qdnEF/QKeVg/XkpWHQy+l2&#10;NToTer027UJDqFFK023n9LoZeelp9xy9Vpf7t2vefnuf68+eY/tCm7ww7O0MmU4aPvfFqxR5ldpb&#10;0et1MbpElAWxCNnDj+eXIo/Ow6dG6OMW26VJTTpuZbymOTsdhISooIkYFNGD4UPGkb/KOGzjQ0YQ&#10;UHi0xDkgGtDR3S8SgTclFi0OJR6vfByjyq9eogMoj1GaTIHRQqYh00KhodApr93wyCvTgVzz2Fem&#10;wIhGG49SghaNT6ljmdG0lKNTQlmAUonEVmucCF0vKOfwuFhlRcUIBrVMaExzycNypgUfERts/I4J&#10;OAN1cDF2KWrCDx++Eo1jpjRVntPkhlkQxlYxVT0qnTFVOVNdMFEZE5UzUTljyTnRHaahzcwXHLbW&#10;uLt9k/uXXmDa3QalY16yhAgAE72BOgGmT+Wp/DzEixBihXrEWzI3o+3GdOyQXn0SSTnLDY6Ky1Rl&#10;j9qU+JCRO4sJNYigyVAWQvDYzEJToeZD2LuFnBzCpSvIxuVYyagaEepjZqM9jt95h8WtWyz27nC8&#10;s8P8eIibz7C1x/sMQ0lLBdaKhqt94eq6oTswtMuMXJWMQ5tbo4w7Y8WoEha1o60DN8/3+MYr17m0&#10;3qY0gdw4iszRbwtb6y2U1EzGx1gfDclmUVHP5sxGY6r5HKPj3OGcxTUWVzcsZnNGwyE4T5bleOeY&#10;DIcsZnParTb9wQBTFDjr8bZhsNanM9jCYei1S3qdkrLMEL8g84rjwwW70xmL0QHZdEKRG0ymMdoQ&#10;0ARi5RghhiH9vEd8IE6EcsbP2GhhjmIq0JDjiPOehBgBEXGJgGpqiv0D+rdvUcymLFRGRqC/e5/1&#10;3R3y8Qk1lvn6Gk5bipN9irlFUeFCjcXC2jrTwSb1aEznw/fJBTooFms9Dp+9Tn3uIp2DIzb2d7Da&#10;0OQFYj1ia5wW6s4ao14XqhmiPG0b2Dwa0Z4f4PwRg8kJZbNPFhpaAVx3jcMXX+D4xecJ3bVo+Ce7&#10;wrPUW5dRWX/yJYS0xpPSNjCYrEBlOSYrKVodROenNhYfszA+lU9V/sYrFz+9CICzclYRfdgLcmqA&#10;/WySO8dM52iJefRGLJVq8x9mz/H3977MPXMJzBq5DDFuwfXFXf7W9rd4tX8f8zEGXfDJA7PkA/Ax&#10;jNxTx/BedCSU0csoAAMYrPMY4wnexvKAIXqhRc9jLjkxHz2mB6hkJNTRwxMiAhpkVZwFpQNNU5Pp&#10;PHnAVfxdBSIG76tk0OcockRFYEKJQURjrcPk4H30CIdAnFSVJ1DHXHdf4H1A6cg94EOFNgHbCFpF&#10;IyZ4Eh9BhoQi3pNyeK9TyH0yplUEGZaREqJ8AjviEc6qGLVADLuP51ar64l9L4ulPsSnHKKI7sfo&#10;gchjICvwKH131bdiyRClAtY1GF0QfGTIFYnhyLHESIzasCnsawmOLPu8bSDLTHxO8dJ/7uPh05FI&#10;sugpsL4iy6CpFbnKoqdTPIQiIUuxPyHTVA5Sx36rAlp5vG/AtwEdw9N8NOADETzSKkvMygoRF8tM&#10;BtB0caFBSUNVO4IvYxUF3aBUwDkwOva5oMCGOYX0Cc5DZvE+wJKfQgvO6xit4zxKCzZYqiqm0mgN&#10;KpRoFXkqvDRoBO8tShtsUGhcTDtBgTNI0DgcKNB4RGIdEXEepRUecAF0KKgXNd/5wUf8+Ps7SDDo&#10;zHPjuR5f/9Wb5KVFhxJRUfnEF4iuY39Gg2oefjh/aiSW4hG8cojPInCoPNb3+MD/Kvf5HEFKBIVW&#10;gVyW3CiWrgSUxJDPTIFRkbHZkOrUp/VBUt36Je5QJPBOAVqWBmm8ngjF/owSoAk5VldYG6JPXDwW&#10;h4ToFbchls4ChXOKEBTeByZK4ZwjIFig8RZLwPtAlXhRQkppWM5MgUj+lWableIT0lwWs11jSoMH&#10;BIUJBrEKq6vVNS9BXRKDt6GmkQJROaqeYuohRVVRLDR1DIx6LH5ggbbXKFcxN55ZZw1bdNHKobxJ&#10;wEOc9pZwrQspim81eS+nxeUPnDEWVr95um/16aGl9/Q7Zy50tfGhg5/KnxpZgu5SzTBuSuEn9KQh&#10;o2GYn+MwvxBThQioVPIvggYq1gOXgJNYIcA0NTKvsYsxdnGCyQ0hKwlNRlPNyOoRqhmzmC1oJjWL&#10;xjKczZEAmc7IshzTbuNbESDeKHPWpKEVGnzZYVJu0hRdpgvPePeQ5mif4fF9VDuj0yu5mGtubrTp&#10;64oiA6c01gPNnBxPr9PFeuHk5BidCVtbW+R5wXQ4xdoKW1fUzjHY2KDVKTF5iQ+CbxqaRSSTbrU6&#10;tMqCxtYsZnOq+Yx2kdMdrBHynPFsTmgC3VJTA+PRjK4xlO2MyXxBcIFFHfiDP/omB/uH6KzHwnuK&#10;7W1aL/4qvfPXoLdFrQpECTrYxOf0iWbYJ0ua03HRzeMETlxgZzbnqLYMG1jPDVfaBRfLnFyik80T&#10;UFXFxjvvc/lbf0Rvb4cjDxQZpV3QtYIox0G/z/HzryJK2Hr7ddZPxgQ8B7nhvVaP9559hTcv34DG&#10;8+Lt9/hLt17jXNVwePk8t7/4RXx7gwvf/R6X3/0Bk7xklrdQtSWvpkih8eevMGv32XznDQSL8aC8&#10;wbVyZr7GVaneveRoMYwubLP3ta8yfP5VRLWwusEkt6VTcX5VqzXjT4lE5CbxlClY6vi2AVNAshsk&#10;xHWUtN58ZiSZAz/zJT1usV3Kx+w6+0Or5XW57XG26qML7SOn/2mgu//ub33lFwMAfBoSgkLwKBqC&#10;gCPDSoEl45/Of503j9c58j2COC76A361d5uvrd9ikC0+BnBQBB+RTxGw1mJts1TbPtMiIhhjUMqc&#10;YfF+Kk/lk0vywUeW4ODRBqyzIDH3O44iFY3gVL7He8FZxf37x+zct1x+psXFCyVqCSak/Dchpl0E&#10;D0jMh/Rpu/KKoGc0rocyDuMBHxjNaw4OazbXDN2uB7OB9zXZMohOIEhMAwmuFTk7pEaCoaot83mg&#10;7ChyXWCMxdYaZT776R2fKUkrkxeF9gqvLBKgCT325ev017/GQGkyAVEKg5Apj5eKbrAoAgZPJoFM&#10;fPI3RTCGZHAKyz4CEKLnZkVEuORniYucjn6Ux8uTpnmIVV1kCTicrYAATYgKiQsxS3n5IghTyfFB&#10;sEFwKGxQ8TiJ20IiPXTB0QSHE8EGTR08zimshyZ4KhuoQ0Zdwdx55n6O80KwoIgEtK7ROOsRa3FO&#10;ITrDhIqQBao8j4q6yQjEiAwgkZwavMSayhGkCiiRiP0tw3o9aInQtk8pGCpEksYH2yn+iTpCfCjL&#10;RAy1AmPltGRhit0DEnktMcUsrVEx4XN5qgh6g4BEsDicUYYjz0ySlUZ0Rp64jj+Vz7wEH8fu7od0&#10;jMfpgOqtMTZbiI/l6HzkoSPH4JzD6wB4VJDIIRQ8rpngZ0PCZBLDFL1lPjyimYzw1ZxO2SIANjjq&#10;ekE9mxKCJ2v30L1NzNoW2doGWXsQS+pVJwyOPkRwzAc3mOfnqBYnLA7v0Bzts3d3F6UNmREuXjzP&#10;+c0+GyUUucciLFxBrQsaH+jODxkM36aXNeStTaoGxBhUq02Zldi5ZhEO6WeO6cSjWj3auWYcSo5s&#10;zmbm6HPCAoXOB4hrmE5OsI2FUFMGR647zLTFKY9b5GADlbd4wASDUg15mdHKOpws5vzw9Xe4d/8j&#10;bND4UJBry9ragPazX8Jc/zyuv03ISrTEstiPNUD+mOIlEvtpFHPreH8y550a6v4Wk0WFzE543mi+&#10;tNajYwJeO7x4pLF0947Z+MH32X7nDdR0TB0cedC0JCejZpoZ9re3qbOCc/d2yRiSu4zbZYffefFX&#10;eOMr3+Ck18dWnnxvl7/+g2/y9dEtjl94gZPnP4852eO5f/8tBju3WRSCU23GwdOvK7JMc3LxIl73&#10;GHz4ViRI9A4kglPWebRENrAMT5O32bt2g/tf/QLzZ65hKCKR6lP5xcjDa8bPsF4sMYkHTiFpLVvi&#10;8Ol0y1Uq6iyP/424TD5+X/yRdI7Vepv2Lcsns1p+V/sieWK8ULVao9MxcSl+QB52xP+JBgA8EnPG&#10;iPHaDhNLy4hhQc5+vc2QPp6aNTXlYjFjTY8SGdwTbjCkHNekt3jvsE2TmPIfPvizJSKSan9nfyJI&#10;657KZ1+W1SIIGUp7fIiRIAS9MhNC4qZQSuNchUiOs8J77+7yg+/d48VXL/DqK5fQSkCrWAPYu+hX&#10;SPNOCAFUhPNEUm4zlrv3KtqdnPVuC60a3nnviO9++y5f/MI1nnuxi8pLvI9eI08eq0powTaxpq/S&#10;4Gx8P57UvPfePr3eGlee6ZJrj1JqZcw8lZ9S0iLyOADgmK/w9a1r9JSgQ8wFxHokNDShRryOESje&#10;470l+FhSLwQfzdBEDLj6nUBcj9IzCinpaPke+FgP1ZOA3qUxe/Z8Z7uBWXooEv8MSq/ea0mrrRiC&#10;aCTmKEXQVQW0LvDBxABPFSIzedCxnBiaKsR81GkdmCw087kwmmnGixFVHahsnta2gISM+cyjXEMd&#10;hFoZxDhyowi6oMlzdCnoliIYjRWFF0/j6pguFa84llALKkZzQayO4wAfiR2DspDWOEeW2p20tpIU&#10;kHA67iW1n5zGOSy5HqJyFEfVsvmdT1F+sjxT/JaIoPxKfTqj9cSw3497th8nHwMJxet6eONPIR93&#10;zo+Tj/u9T+OcHycf93u/6HOGRAPYDHfplgUmM3F8mBLlI1M+pD4TIhFpjN+LxMhBNOIaFgf3cKND&#10;/GKGzCeYxYTFaJ/JcJ/gGorOgCAFmBJVtMj7fcxgAzM4h+qtY1prKGPAKxxAfYQ6vIPXGbbswbzC&#10;Hu+z/9FHTKcjZq7h6tWLXN7ss7XWRoqSRnVweZu56jJvClpuQru+R2t4h+5kRC41Vnmc79LoFhNt&#10;EGnxTKfGq5qNtuJgWDLOerRF8eGow+2x4mKn5np3iidjbA2L2ZRQT+hkFR1dUbmKTGlKk9OoguE8&#10;cDypqGyLKiim1pGrjM2eod/15AaGjWVv3HByMGQy3EHqQ7bEUaxtkl96AX318/iNK2BMbOsnPsFP&#10;JmkmWZWLm4XAW8Mpb9QKti4yW1Tk8yHPYvl8v0M/E7yKfAAEyKZzeh+8zbkf/pBmOOGjfo86GK6O&#10;51yaHFKEiklRUpExmC4oVY14Ya/V5h+/+nV+8OWv47ptfONojkf86ruv8bVwgn/uOq63Rf/tN7j2&#10;7R9Qzk6oCTgrLPCUCLaVM9lcI6sM3YNdVOS7j1HCStCiMAFqHXAqY7p1nsMXX+T4pRdZrG+m9NXl&#10;HPeoPGm2W7bZJ5Ff5Dn5CfPBx8nHzRUfJx/3ex93zo+7/6WF+DB+gLAqYQyPMdb5GDsx8MSreZyx&#10;vhIfdWIeY5ZbFTkUHngeS5Dg7LaHZPlz/+1/+dU/uQBAKjYR80xCnKiCQBBBUQFd0C2C8ojyqcp0&#10;DCN94lNattrqwQa8sxFxxX/m20VrjTb5UwDgqfz8xIMPKhE7RqMZH/2u1sXqCSGYSOYpDSYDEcvO&#10;vRnf/OYdbr6wxUsvbKElelEbbxEEIwato6cz+IyqqUEJWgqMcszrOb/zL25x47lL3LjepV1oDo7m&#10;7O3PuHS+y9pGwCpQoUWoo2qIWHTmUEqo5iZ6dVWNUTmI4tatY955c5fPf+kSFy90QVUIiVvjqfx0&#10;8gQAoPZdjsOX+aIp6OLBO5zEPEAtIaZohCJNsaf5j8vPD1fajIvUEvs+nXgfnII/bhn/GAnJO/3w&#10;Cv+kdQHSLwcIFpIXPHAKMgQkVqSRDO8VSgtKRUVXk4hIVYuTSnE0tRxNasYTT1UJjQ9oLBI6HIQB&#10;x1LQNB7XQFdbtownUzATkBx6RU5OTmMFVWq6211amx2aDKpAjEpwHufj+9oLjYfae2wAfIO1Bus1&#10;PkSwDYEYj5FScGCl/ocQdYIE2yHp7oXYHwRwqcTsCiw4c0zwevUswwo4eLC5YzWHB592IIWH/ozy&#10;k3rEz37Gn3zOj5Mn/d6ncc6Pk5/0e7/Qc3oPWmODJTgolcEHRyOxVLDyAUOsDlR7h9IGnKAQrHiC&#10;Bj8bMbv1Nmp8CLbCzw4pqhHUCxaLOcG0Cd116J+j2LyI6m1S9PrQ6oIu0JiYThBqQvBU1uGrIXK0&#10;HxmHFPjRiPHRPvv37lBkge2tdZ69cZ1Wp8W86DIsL+JUG+VmZNUYPZvTWuzRq/do+xrRJaNqwM4o&#10;Y26HVKFhWrfoFYHnB8c0aoublzJ2jvr8oH4OLZbDWZ+jGXRlRE+dUPuMRnKsrzDAupqwXdxF/BiV&#10;9bjQ65JJwW6zztwHFvMp02nFYRWY1YKoNuudwIv9IWvrcNy+wK7TLO6/gb37Lvn8kHaYY1pd7LkX&#10;kOtfIdu+gtMahX74yf2xJKT0JxWnDuYCb5xM+OHE4QbncTjaixE3leVzgy7dTPAEtGiCA2UFDg6Y&#10;3fqIOzrjvUsXmFjHtfu3+DNvvcHnD++jxDPJctoV9KwjiON+K+cfvPQVvvvqV7GDNYL1lMdDfmXv&#10;Ni/3cszVS2Brtr71R1z90Y/JbEWQDOdqmmDRuqQe9Fj0WmSHE7LZFIUnA5R3MepQRd6WWVYwvLDN&#10;6OZzzG88R7W+RWMMXvzHtuaTxspPGmMfJ7/Ic/IpnvdJ8pN+70nn/LjvRe6C5TGn6xJEr/uZBSoe&#10;t1q74jr3OHn81ihRF3p461LSevxEs/z0SuH0mrzwwNr5gPefqLf8t//lVz8dEsBfjCQvQ6q9HG/K&#10;o8TThC4qWDIWFDoSlUmI2frh7AN8WOIJT0MpUohFCCGGnfLJ+Ap+USIiKBUNn6fyVP64ErwDHHUd&#10;eOftfUIo6HY1gZqjoyF/9Ifvc/vWjIP9OT/+4fvcev+YIu/T7ipms4q7d07Y2CzY3OxwfDjntR/d&#10;40c/2OG9t49xTjFYU2jjeOO1I7733fu89cYO49GcsmzzwXtH/MHv3eboaMxkNKQsMg6OJhwcjFhf&#10;79DtaBa14p3XT/j+N+/z5us7zOY1g42S/d053/zDHd567YB7d0/o9wrKrqbba/PhrQPGJw2Xrqyl&#10;UpJPwbJPIkEEFWIItwAu5CzCBS4EoQB08KBiSLqSGKKuJIX6SyQClODjwhYgKB0XrDOvpZEdVETJ&#10;H3lB8nRHaPenfcVyeClCQZbA8ZnfCYnsFOIVBNIy7RNJVqxzHNee05VTnEK8RktMT8PViPOI8wxr&#10;x729Oe99cMKHt0cc7c9ZTCzKCb1CM5BA7TN+HNr8oL3OR6bLh05h5wvWQsUFmdMPU9p2SmkXqLnF&#10;VEPyZkqrmXIuq7jetdxoVVwvKq6XcL10XGt5nul4LpWOiy3HpY7nfDtjq6U5P8g51wlslJ61VkY3&#10;K+hkgZYKZAJGFFokpZRptNSRO4OQUg1idEPktHEofHymp08OOQOWpJ4DiQhLE9MsQngYNlgd+VT+&#10;tEogVjNSFoInkOOCTulAIGJwXuGDEFTkDpGoghFULA3rxge4+x+ghvcIk33cfAq6jeqfg/M3aD//&#10;ZcrrnyO/cJNi6ypZ9xxS9PAUhADeVdTNhGoxwY6H2OEBUo3pNgt0NWUynHK0d0g1n9DrZTx7dZtr&#10;Fy9hehc4aV1mnG+hnKM93aU9+oDW6DadyQ6d+oCuOLTusNN0eXN0mbcm59ifC6pZUNbHbGUndMQx&#10;US/QGSjGVcb3R1/i2PZYhBZOcioLx/OGo8ZSoZh5w9zmVHNNXVu0n+F8j1pvJCrsAq/P0ahtWmXB&#10;+bJhzdRkukFnio6qCbZinvXw586TDdbQukdjLWIXtMOcNg1a57juOjZrf6y395PICgBIAKzznnnj&#10;mCwCznpoFvR8zaVccy43ka/Lg/ZpznY1i/mMWybjw4vXGJ67yLQoGak2vcmIq8MTOr7BS0Bbjw7R&#10;gVEpYbdoc1J2WKgCmddcGu7wMjWd7UuE3gA/HdH76EP6h3toa1EYrG4it5RkhLJNMAE1GiJ1TVCx&#10;YoNJUSpzJSy6PUZXr3Pw0vOMnr1J3d/A6Wj8x5iXp7r5Z0Wifbcy+1avSMkbn9MyWi2uRQnUDnEu&#10;WpYyFmCVPJei4x5+eXyqbPHo6+zqd7oKRt0j/t7pevrA6xGF6OxdPCiP2/Obn7v0JxsAOKN6pf8D&#10;Qiwl5qWmwRNcLDClVSJFYlmu7ifLsoMQYjrActtnWWIFgJ/3tP1U/mMUIdaBn84a3nzzNoO1dbpr&#10;CqUsIjm7u579vREXrrR45sYGJ0cVt97f5/zFAc4q7t1dsLHZZ2urjbM1Jiu4cGkbF+DwYESrnVHV&#10;lu999yNu3rzJ+lZBY2cMBhlZVnL7oxEvvXqFl1+9xKBXMhxWvPPWHv1exuZml9dfO+Hu7V1eePEq&#10;6MBibmm3Wnznj+5y/vwFrtwssU0gz4X+eoHJA9YqXv/BfW48v0lZJjbap/Izy+MAgHk4z3klZOLw&#10;0uCWAXoqMTkTSU4leXwlCCZE3DwQveXqTAiepIVVJePy0VdaIB/I1P/JL0UEIhIc8MBLgkvklstr&#10;CKjECSMCNoEEIsQIhvSK72OoclA+lknUglOa0azhjZ2G9+9MOTh2BF+gdYZRQqvIeGZgWGsppibj&#10;W7rgzV6fqmgxs5bFfIapRrTDPEYJYAm+RulAkVtycdjZFDucwniCnh7QbvYw1QlFfURZ7dFrjlmz&#10;Q7bClHNhwUZV051PuKBqbrRrni1mXC8dzxSBSz3P5TZc7gqXe5rLXcOlruFiW7GZaTYLQz/XtLXC&#10;aBWjHJRCBxufKbH+c0DjMDgxBGnw2JTmEa24WPUltpuQQitjo55RgZ7Kn1qR5N3HoHWGaxxaAXWF&#10;NBXKO1A5jVKo4FA+5lfHYJSEBNiUumJypLWG2b5GfvVFzOUXkQvPoQaXUUUXozKwC2w1ph6dYIfH&#10;uOExi6Ndxoc7TPf3mN65Sz0aIllBPV1wcLjDyWwOvuHaIOOVK+dYO3eB0eAax8U64ue0J7v0jj+g&#10;d/I+7ekOpZtTeI9KfEwz2+aHhxd4b7rB1AvaVpwrhe32gnPmhEw0IWuj7SEzW3CruognAqHO5CBl&#10;vMdqiHKB4DQuWKwPVE6TZznruqGRkpG0WTPHGBkzpc++epaRuoAzA0zRotCaymccSsGiu0HWHeDz&#10;NnTW0HmbBkW7NFwcdMlbbWZ5H9vq//wBgBT9tUwT0mhynaG9oOuK0tdcKjRX2i26Wq1C68UFsDW9&#10;g12yWx9wr5rz0WCDKm9FoLXWbI52eWZ/l149p3QKYx3BeFAOmprW3FFaT4NiMJnwxZP7nO8ouHg+&#10;povs3Gfrwzu0pyMEj7ZCE2qUQB6yiAHXFbpZkEkgN5rMK4JTTEzB4cYak2evc/jqy0yvXMF11sBr&#10;rHJ45cmcJcjHxQA8lV+Y+BArTPgE8Icl+UysgBOty6S/hIAQiYgtJsaeJ2LSpSPCIygfeXRiVPqD&#10;L5bW6mP2iZcIpvvouo/AejTol8SnQR58OYmcWVH7SV9NNm7k+PEP3NMyUo/0EeA3P3f5TzAAkEgY&#10;AqcaYyB5I8SCCQQKvNP4YPHaYSVH82Qv/tkwCVKLxH9VauJIRMVnAAgIT6ieoLV5CgA8lZ+LOB8Y&#10;TzwnI8/O3hGm0OS5pigMojzjUWA4mnHzhU22L5ZkpsM7b99nfcugTWDvfk1/rWR7u023l1F2MvJS&#10;MRouuHdnzPkL5xA0P/j+La5cP8+lqx0unT9Hv58TsHzw3j4vvXqOS5dy2q0WlRX29+ec3+5Q5CX/&#10;7t/e5dkX+rzwcodOLyMvNGUr543X7zLYKLj2XM7582us9fvoTHDBx9/7zkc8c32dwaD1sTl5T+XJ&#10;8ggA4DPm4QKXVU6pYrQVotBBo72O3G8qh2ASDWDMofei8Wh0SB71pWd5RWEvkSCOx71U5BR4kjxm&#10;flzKsqLLw+cUdMo0XsIDS8ggvowHnUALlXLrNRqFwiUAQ7xHoQkh5+Ak8MHdGW98VDOfQ7/dZnO9&#10;RbftEVngfMVxZbEZjHSb704Ut4ZCNnIwHtMcDlHTQ2gm1E1NZRusbWh8QzsDrRQ2wKIKTKYN43lF&#10;7QQnFSiH8jNsPcbXU3xVsRiNuHvHcXDQMB0ukOmIVnNIyx1S+CPW7TGbbsh5JlzUU66YKZfNlGey&#10;KRdLxaW252obrnUV1waaG2uGm2uaZwYFV/oF57sFG2UECXpG0dUxRS9XikxptMpQSqNURlCGLFh0&#10;sJEROriVR0VYgvpnJEQD4vQZPl4+bkQvVbHHy5O/+eQ9UR63FkNSLJ8gT94T5ZOc8yfKZ+SclWjw&#10;AeMcSoRGcqbH+3z473+bxe03mY9PML0ekpeo4FHex/Jwy0rEQYHOod2HtYvk526SD84TTB5Lj3mw&#10;syHzk32aasjieI8wPKIZHrI4OWQ2PGQ+PGZ+csL0ZMj06Ag7O2E8PmE0nqL6awwunOfGVpsrawVN&#10;/yLHnSvM8g7ZbI/N0Xusze6QVwtMUJFINBjmVcGoymhCxtQN+KjeRrTikppyKRtyfs3Qzg0NJcPs&#10;ZWyj0ONvcTDKGTpF5kIk7yNH6RzvK5rZEc7WiFuAneAV0CpQ5TZtEyiZUIcOc7XFmhmxpnbBa05s&#10;n6FeYxrOM6777M2EEQXZRod2u0D7gDYK1V5DBhuYdo8sK3AYKtOGVifNvZ9EntAnIJksKunqgULB&#10;WqvgXLfgUq/kYqekbzTiPVXSuSP/o6ccT+B4xL7X3G2tMzNtfGhoj/Z4bucjru7dI7M1hWhEgVeW&#10;hdTMmNO2C14cH/Frd+7wtVvvc7m+z+zCFZqioHv7Azbff4tz9/aRZo6gcMHj8GgxmMQ5EZo6sqsY&#10;waCBnHG3z9EzVzl+6UVGL77I5Nw5KLqoYJDg8TqWCNdWR+PsCfIxu548xj5OPmb8PXlPlCfOPXxK&#10;5/2Yc/5EecI5V7baIwvJgxf66NclcpCEGKWogo9OZAEvHiMBrQJap7/i0BLTY0VL5LN96KXEo4TH&#10;v5TElEEtERdVRGBcReeDUj5GTCZtJFbK8hiJVZRiWeUlFLB0isT7Ontvp+9je/zm5y4jf/fv/sYy&#10;xjEpQE9MNvgJT/fszodO8IiSvYrfXH18nCz7xAO70wcJEsu6LaMfgsIHjfUZjUDJmBIFIcOpBtEe&#10;LQVKF3GyTqc7exkpMzV6/gNJAVUIAR8arGtwNtWTV4k1eslqfOYil+eU1Ycn3GDafPb41fuHm+wh&#10;CU8AMkxWoNWy/N5nVwKxfWWZBxyWdx8v/DG39lR+wbK3M+Lf/M4H/Oj7J+wfTmn3Mp5/bou/+huv&#10;cvlqzhuvH3H39jGvfvECl6+12btX8zv/7C1e/eI51tZLfvT9PW68OOCVV85xtDPl3XfH3Lt3zN7u&#10;FKM0f/GvXefy1QG/9y/v8fprt7hxc5PPf/4yV64OmM/hH/2DP+JXfu06L798ES1wb/eIb/77ezz3&#10;3Bbb213+v//jG/y1v3mT68/0IZXArBvPGz864J/8Tz/k0uVzfOmrF3nuuS7tdh/Ec3wy5v/3d77H&#10;X/kbX+DypR7a/ISB9lQelDQpewQdFE45JEDjOhy4L/KFrKAnNjHZC+IVCoUXyHwc6zE/LbLPL6fH&#10;0xn50WUmsrc8SSIT/WloZSyRF/ecniykCLGzn1P2XTw2pPkcj/YOAsmTnc6XyGNDsHFyOrNMrrwA&#10;EqsSeB9orLB/4vng/oydgwYT1jjXz7i8pVkbOIoSahvJKd85FEI9Yzg3/O5Jm3f9JqU3jO0+G03g&#10;a9szfuW8Y7tUFFozqYX7EwsLQ5BYnjDTQr+bUWYauxA65ZDzWx36PShMQJSmCRnDsef9/eepZQtc&#10;YGAOuLS2z6B7guQVErIIeIfTttJaR6DBxIoJSmlEDEpptCTAOdM4UVjJsJJjVY6THIsmmBIbIg/B&#10;3HkWFubWU1vHMRmVh8YGauuoXcB6CAguxPKKLlV/CKsqEMs149G+klbGR9fjdKBwtq88cETqjaf9&#10;6FRiVMKDXzuzf9V3HiMJ0HjQuRCv79FzPiiPXmeSn6QsP6I4nbkndap7iZw51Zl8VpFldYckj1zG&#10;mYZfhuskL9epLE/+8LUKJE0rwxIosc6RZZ6jd7/HG//gb3NlaxO2rnL+G38Zde4aSmImeh0CzsfQ&#10;buqaZjGhqYcEW6Frh60qfLAUmUERqGdTcjSFyTgeTlk4idUAbENVz/GNRXyAUGHEUnTa0O7RP3eT&#10;9fPbnJNjer7iKBsw62xT6y56PqEzvEvPHtF3Y7JmgbOKeRPYmbW5PWqRacWzm4aOURzbHBUyfIBG&#10;1lBqRj6/zVxd5oP2r9CrD/mS+f/w0cHzHCpLsxgTQomljy271CZjNp3g5yMUDWWmON/yXFrXmKLF&#10;Xv0Mylesy0c0UlLJJXptYbN1wnxecG9+mX3f4dBXzGcTchZcuFSxdaWNNi0IYDE4FcjqMe3JIWo2&#10;ps5KbHeD0NqI/YFHH+VZ8Pzhp6yW33lEorHSBI0PghaPhFi1YDU2fUr3MIZax1TEAo31seSjH0+4&#10;P7O84wv2RMibGdcOdvnV997k2u4tvJ0zCCWlBLRyOFsy9AtUyCkKTykO73Im57e4++pXqDLNxR9/&#10;n839O3QXMNcxNWmianKvySRGIuA9wTlQQqE0DRmj9TX2rl9i+MJzVNtXcUUHRRNLWKAIyhFCQAWD&#10;kgwvp2VdH55jVuPyzNbVLpUOj8PnzK5lO8d/H5yi0p7l8WfmqMDy4NOx/ICxuDpv/PSA/KT5h8d9&#10;ZWmUxqf8sDwwP6a2ideT2kUeuvGzF72M1F5tj58kzWVCNLKXv798r9KX4vZk9xHLEkPi9UViuWIt&#10;aCW0cWgRjAajNCIk4xskNE+cs7Mzv/ewNPFuV20QOHXT1y6LJUFDJPzzIa6HAHXQqVJRjKbzwa/W&#10;yTqlOoYA3gd8iC9CSGl3gf/73/oq8nf+7m8FE/lYaVSGCpw++mUbp5s69TqHBzoOEMv5hHh0fFhL&#10;yxyC2IRJxIcTPT3xo0/hlStk/5FnnM6VZNlJA4HgLUYbpmhGTcFdt829cBUXSm4W77HOLuf1FO0j&#10;i6hXikwytNKRzIzYzqtzqlhvlAA6SHpsoGjwQWjEEeoGZT3OCFZBbgNBLRWOeFPLe4l5rqcESFHO&#10;9oLl8fFaVhNt6rwfJ09SOEQ0JjOR4TydIy7oH3++X7R4gGBQykV1wC9DRTUqKNTDrGBP5RcuAQtB&#10;Mz7R/OB7b3LtxjZXr62DOJwXXvvREXc+OuLVL17m0jXD3Vtz/uDf3OIr37hAu1Pw/W/f4cbN87z4&#10;6jr/+p99xPB4zq//patMxpY3X7vN5790jXPn+wRvuHtnn+996zazufDrf+Eqm5s9fvsffJtf/bWX&#10;eP6VNiIZOzsjvvXv7/Hci2tsXxjw9/+Hd/mz/4tLvPBSn9wIhJLGOZqm5vDA8/1v3+f993b51T/z&#10;DF/+ykXyHPb2Lf/w732Pv/5bz3H54jbapEoHT+WnkxD/8QR00DgVvRuN77Fff5GvmJyerlHB4ySL&#10;jN4EvJiff7RFiKkFPkQWei0eFxyoDIsmCw0SVCSx1CDSII1DSwsnGi9zAg2QoUMWczTDAgl5NP5V&#10;ZBxHJIW0KyQ0MS9+uS6FGMbuxWNciVdD5k3OvWPFe7cXzBczBq2SXAZc2RYurNcUpcNhaLxhMp7z&#10;7r5neugYBs9+VnJoB4ymgaAnPN/XXOsOGehAKYZzA0Wnm3FSw9Ftxd3ZjNop2q7NRkfT37SIFw5n&#10;DSEYzq3DlQ1DK4v5hpO64PbhZabVJo4e4o/Y6Nzn8saEdjZLQRePX1s+TpbpDyKCIlZHUCKIaILW&#10;oAxoA8rgJVbsCSgaVca+oTO8RIWm9mBdYCSKhQ8sbKC2QuMVlYfaeaoALgSsi8/fhoDzMWrJEUER&#10;631UfFZQT9RHVJC0Jd5nwBPDLR9UP9I30r8P7zkVCaxAp6Us1/SY93saORgl6kieRCy8jHQ5s66H&#10;8AkcMRIrI8Wc+tNUx2U1BR8CoiTVd4//eeL4JcTUQetqjNKrY0j+JB+LuOC9j1uWIEzi9AhBJZZz&#10;DUtATpYtv2zneDVR5/Gx9KQ30ajPKmZ77/POv/sdWkForV/gyhe/hmxcotYZYmv8YoIdj/CzOdVk&#10;iJ+NETtDqgnK1vh6jrc1l69ex4fA8eExrqnxzYImGBYhpw4BqzS61Ua1OnT6A1q9dbKyQ9YusEWb&#10;st2hV41YH98hy9rsdC5S531cUIivWFvcZ2Nyn/poyrwJ1N5wf1Ryf1ogWrjUz2i31jm0LWo3xah1&#10;lNlA2UO25SMMFffyLzMLN7ggb/OV1j/nnw7/M4L2uGoBdoq4GcoeIPUJWTPD2BEt07DW1rRaGVXI&#10;qEMXlZ8jZFugGnruXXRQHHMdn3e4UtzB2wnH4SJ3q3V2J5ZGGs4Pam5eaCPdnFlR4GgRpMQFAVKU&#10;QeNRqoUuyzj/JZskhJB056WBdtodI1gan7BKvB4PS3iojy97/kr/TzR5gRhZdioxNDuSNipqrxhW&#10;DbvzOfViwfMn+9x8720u3P4ANxvhcfQdtIww84HjYBlQ0BMFxuOly+1nbrD7yku0h3tc+eGb9IdH&#10;eHGIyzgU8KFm4DVBw0I5Cg/tZci1eMbdbfZefpX9l29Sra+hs9hWsd/HdJWPk4eHtw8JCE/ts7IB&#10;BDwe7z1ax/Dz5UtEcEoIPqWzKYXyaZyKinnm6SRxHjgzppWLEXRpqlGplOzyR5ffi4Bq/BsC6ERM&#10;t8x8P32KSzLXszcXkv2TjhRZ8T9EdUBQIth0fEwDPOMtVwrtI8Gs1tErLsTKTiJggqCVQkmM3VMS&#10;y9uKEozEz5kSMhXIlCdTghahLQGtwBAwish5oyKeqZecI7KcOQPBpf4YYoUSIUYGEGLaIMHHa1s+&#10;u2UDrO4r/n2cpGZ4rIRg4lqSbMP4Pn52KMKyfHGS1dgiLisehU1rau3iujoPitoF/ld/7ivI3/l7&#10;vxnENhgVqEVHz83Sq00y4JfvOa2BGGeD5XbSAhAIXuKi60Oq+BSWEEfcFoi5F8tz+NPSQbHvLP+e&#10;dvLl2/g78Z2XBuu7ZN6zn23xB+YL/Ch7hWm5xaDI2K4WnKu/za/X3+bCfIgPY0RHL4XSscMsQQAk&#10;PjAhSwu5x4kjqMjkrCSQi2auIxJT2gYtFq8DojKCjveQnkv6Gx+MSIwYCMuWOuOcWA6AVSdZ7SDm&#10;gj2pV5w99iERMozJTu8tdYqzYMBnQywhxEK/ogKQEWROkIAE80Qk7an8IsURgmI20Xz04V3WN1uc&#10;2+6htcZ6x2s/OuTWe4d8/suX2L7Q57Xv73D/3ohv/PplqkXgO9/8gJvPXeTazTa/+y/eo10O+Pqv&#10;XWTn/ojXf7jDF758jaLTMBnPuHr1AsfHc7737Ttce7bP5ctr/PY//D6/8rVXuPlCj6JY597dfb79&#10;h7d4/uUNrlwb8C/+p3fZPJfxlV95kW5LCFIznVlu397l6jOX8QG+++13UCh+/c8/Q1lm3P7I8i//&#10;+Q/4m//5F9jYaKP0cmZ5Kj+VLOdootG9BABq1+Wg+dIvHACQ4GIJvOBXCXA+BJwoDHNyKZNx5/A4&#10;lJgUmlmhReM9MQ1BgcOBeLSPBuuSuEcDwUXlKJBjqHDAAoNCyAOoFJs8bxbsHgq3dz0nsxmdMqeb&#10;ddjsKta3hCJvUF6wDg7mNR/tjRhNO3S0juulEkrjGbQFk3sO5xnMZ9TeUVHQLQPPX4StvuZoavho&#10;11LX0ELwHvJcM+gFpk3OzsEEMXMubre4stWjnXnwmr1Jm+PxgHm1jtCw1Tvh3PqI0oxOF7GfUSJJ&#10;rqzWrBhFEN8JNm5N5RKD0ikXVpHRoERSnGR8iTaAxulilSqCZHgVAYQgGqc9LgiVFxZes3CGKkRl&#10;p/IxHaP2gSYEGu9pUmRGbQMugPUB6wXrwYbo8Wv8GS9KuotA7E8an6IO4xhYKr3xFmO/WX4O4dR8&#10;UUlJj+tvimRZNm9w6cPZcXG6bj9xCXzgnEnO6FBLICb4FeyRvpeUbyJ4InIKMohE3QYBfApZVjrq&#10;aoTo0U1GvyRyZB9AvKAkKugRFlxWSwrEVkpEmavrjS3nVWxk5Q0oRSMNWVhQ7+2gg6CKDuXaOlZn&#10;FFpwo2OG9z+iHu4TFmN8NadQkImlmQwRW6PsjGZygs6L1P4RiOr0ehSdASrvYFpd8sEmrc2L6E4f&#10;ydtIlqEkYJSiCQYrGSwm6NkuuiiYl+tEEwxC41g7/IDJziFv75ec1BnHTUnwis3sgM2exWdXOeRZ&#10;DuqcZrqHynp0Wmt0mg8ZFBNqv8kou4bSCz6X/YD14h7/eP8vI2aNTnDUTgh+igpj6mpCb/Ih5/M7&#10;ZHlNVQVGiwrtGwaZo+h0Ue1LGLNBERrgmFm1oKoUuWqhM4FMqJ1lNDcc2w5KNzy7tmBrkEGvy7jT&#10;YaHXaFROUHF84HUMeVbLfh07Slg6zCRGA50ZEIkANG1aOthS14sfHu7rUdLpEoCQ9ofY75YSTQWD&#10;WqYDAIjCSTTITTWm2N9h8MbrbLz3LkxOEC+s+5J5mDNTjjVd0lGCFcew2OS9l7/A+zefJz/Z4dqP&#10;X+Ol+/fo2BkjaZhYj1YOrTIKnZM5IQsRw2wITIoNDl64yfErL7PYvoDN8mhDpDk8XvOjUbqPBMqc&#10;TgYILo2jtCVNRJIiCCA6G0OIkTxLkHCZqx5WQOTSuakQ6visEigXfy39uwLxzl7U8veTkS/RfF9t&#10;DwElOl0v6e8pBOBTCV1CNOKFmKYmImgT0AJGCblAlgxvrYRCRWM/GuCRWFFSuk+hKkzsxhQImUAu&#10;kY43x56G0SOYpeGuBLwl+AjAinexgk/wqTJPkwAWF0FTF416CSHy9yxTC0PKpfcRKKlRq2hCWT4f&#10;XDxm1SactnHa4E83PSJnpuFH5DRlJP4u6PRXMCECFVEe5LZbATOi4vq5XHNFEVRBQHjxz/4N5L//&#10;738jKBwqOFzKY/IWnPd453HW45zHu4CvItLk02fn46JKAFVnBBfw3uNcwHuHczE0wdUmds7YQ1Ob&#10;pm7enBq6DyxoqUOfNk3ctzxE+0CQHO9r3j/3Of7Njb/I8foz5J0eOhM2vafaeYfPv/U/8/ndN8h1&#10;jUXHHNO0gD0gksJaiQi3EwfaoZUiSIExUOUdlApoN0PJnMxYgpioVKrY6ZSKJaCWnd7nDpadUoPW&#10;anWcGIekbcZEwjUxCZgwPkad/owiGLSKEQDLyecBZeETKHefigSHhByTCSqDEAxKu+jBI4aQPZVf&#10;tvgI7LmM+XxBXkCWCyEI1nreeH3It//wFmubBWuDLuC58swW5y9lvP3GAd/9oz0uXlrja79+jlvv&#10;H/Phe2MuXOogaD784JCbL2yxea7FO2/u0G6v4X2DzjwvvHSBbjfj937nbepKce3ZLhcvneP2R0d8&#10;/9sfcf3mBl//Mzc42q/48Q8/oMz7bK4XnL/UIW9pvvfdt1HSJ8tyrKt55to6zz1XoFWbP/qjO0yn&#10;Nb/2Z5+lVaTI7qfy00vUAgifAQAgBJCQQahQEjihza2q4NbMcqI0L2YNX2gtGFCzUDlewGARb6L3&#10;I3k0lBgIAedrlBGCM4iOIeiR68CjgsMIND7jMGjeqwx3K41BuJk7ni8aBM/+ieP2vcDR2NHqNgzK&#10;LlIZ+uuOLDd4H1mlZ3Ph6MQymTnObQZ63Tb392ZUC8/5Dc3auuFgumA4mvLMep9+X3E0V9zdmbHV&#10;czx/tUOelbx/L3AyrNhei7wJO/sxP7WV5Ywbx3AxJM8sNy+vcXlD09aWJmhGiw7TRQeRQK9V0Slm&#10;aFVF5fETzb1L71Fs07OGrCF6wJcweFQZ47GxKsRZsyAqLZLaXZBoTEjkZGAZZSDRoxWUwasMr3J8&#10;Agcy0SgleKXxSuMQXAAXYE6GDYYmgPWaBqEJgg/RC7UEB1wIOC8477HeU/nlPvAhnm95x84nOsqU&#10;nuCDj3pSCNjEIxGCJ4QIJqzuNSmZy3X6VP2Rlb7zeDm7b7nGx08+qNNYUx8NimUCTSBab0qiF0wR&#10;lU8FCQwI8dwhnOERUuBrChPbVGuFeSCcNlaK0ASMSkAJIRK3pWcUn9fSUAgRElARVBCvQWtqPFpB&#10;HgTxDaJTO4VAFhzzowPef+M1du68z2JyRLOYU+aG0ihCVZHnml6vT6vVQRtNCIFOf43u2gbr2xdo&#10;t7tkWYbRGpPl5EUe9TPvcRLwwZIFwCtqCmxwODdD64CXNkCk4Bwe8dEbH/CvPuhzp95A6jF9NWGz&#10;hCJvMSvPcSgXmdg+ztbUiz20zul31mgWDkyGUxotLbrc5SX9AybZRb4//gJNLrRtQ4PCyQLtPb6a&#10;c82/xrn2kHvNgINhjq6HXGzPWOuWjPVVpuoSQbdANEEqTDMEP6MybYKsI7XH1x9h65PYlxswumJQ&#10;wGbXsNFtUJ2Mujdg0drASoGLlg2SQo9P9fDY+2JfOvVsStqxDNyUVUWV9KUz75d+1bOyPGzlQV5J&#10;tCJDAO9V9LIqH+ebEK8hAMEJeEdr5y7nf/gDWu+9iZ3OyHyOpyHXwqbk5AqGmeHHF67xnV/5Bh9u&#10;XsfODnnmw/f5c2++x7X9O0zdMUYUHZ1ToNCpGoqIolFQtUoOr77E3kvXmV2+gsraQMCmvu0fmT8T&#10;ahICsvLIk1rt1OBXLgF3QkyRS20Rh2Z0WsYopThoXYjjW4f4y0uwEkmGXxxAcRyGCD8u5wIJEFZO&#10;wuXfJWAR54jlk04zb/KKQ640WkUD3ijBqECenKWdVCraKMGkCglKxVTftvdogUx8JFFMf7WCgjki&#10;8RqF1O9CtB8DNobzJy4Q5aPRroLHBYsP0QCPBvmSaDbOHTGSiTTXLqPUY9cJy9YPcX1KM2mCq5fG&#10;fWqX9MUQDzmVdMxp305/H+oDHxfR/eQ9ECTaj6yOSw+BCPCu7NgHf+4UaZLlPwmmWTmmhZf/+v8J&#10;+T/+b14KwUcGQx8USFq8ltEhbgkGBJTTKyPf+7TQp5f3q4zOVceDJWrs0kMA0oIgEkfu6hYeGTSx&#10;0z/SkOmv8h5LC60r7l56lR++/J8x3boBvR5CwNiK4oO3eem1f8KV/TcRX2GVQi1DOeCRpm8EjLOo&#10;sMTULM60WbQvMF0fsOifJ9eCGR5SHO3Qm+0jxHC76MWI51ki62mZTI0eQ6aiLpMQKuOivqWTQqMS&#10;aYQk7pVHm+QnSsxljZPF6ffjlTzSeX+JEkNvFdeeW+Plr5xH6RgNEEHiB9Gsp/LLkTgpxoUkEBCJ&#10;6RpChvOaH//wgNd/dIdLV7tsbpZsnCs4t7WFDw37uxOO9j0mgys3CpS0uX9nSGBBq9ViPmvodHN6&#10;g4LD/RGzaUBrWNss2NxcQ2vPzv1jDvcb+j1Np58xGXtOjif0+gXnLw4oyxb37x4xHk3JM8P6eo/+&#10;Wou93RPGI3DORRLC8z2KzHKwa/nOdz7g5S88w+UrRSQEVZ+U5Og/UklzezgLAAC17/0SAIBYjk77&#10;hrGH35v1+LfuAm81HU5czufrff7Xa/f5eq8CHb1bxs1AlQQvBBUXOAVoFBCwwaEkB9/E9UtnWB+V&#10;Hx0ahpXiXyy2+D17jg99h1DVfEX2+Ztre1wKFffuB+7tN6A9F84X6KpPmAfW1iyqDbPGsnc4Yz5z&#10;lDqnVIpeWUHeZ28Y18lLmxlF6fng6IQir3n1yhbd0jGsPG/fWWArePl6n41C8/ZO4GC44Or5mKf4&#10;7h3F/RPLRlZgMk3lHHUzY6MPN68UnFurKdA0klN5DWLJdRNVwJDFleKTzL1LResBiVscy/BwVmtu&#10;hOBTXmJa/uPRZ3SItGaeLtPpg5BU0rSukhSstM761eK5DJfUiKTqOGIQFF7HbbGkXDpGpe+oVCoy&#10;JOMdoZIcK6ks3RkwIogCydI5VsODQNSbrERPeQhJb1rmYibIJJCcKiHgXQJKlrmrjzboIyKi0nHL&#10;42NlBgAtIeoZSblVSkXW6+WTCktnjqexNXWzoKoXNE2Dcw7vYTyaMBwesbWxxuWL5+m2MnIFpQaj&#10;NagYcquCxYQQo2VsrKRhDCnKIRn+y9Kf6blrieHKIQBG0ViHFoUPLoYuB4fRhqausY3l3p173Lt3&#10;l9liTLCePDO0iozMGLrtNr3BGu1Ol1wrCBaVGVSWo7ISiB5EEfCrcN6k/APBJzJKUbFyhTIEItmW&#10;ChlOGYI4Tg4O+f03PN+6f5mQCZvZCVoJtb7IsVxmqFo0PicEwfkF9WKC2AXnBmt4nzG1Cis5uVg6&#10;3GeTMYfmMmPXx8oCZSNo1egKbR1SnfBK/jodrfnxaANr55wrxgy6fWb6KofuApYSpQxKGYJYMq9Q&#10;CLWq8UoTKk81P2CxOABmrHHEQO0zsR1O/Dq9wnKtV3N5M9A616Hqb1BnXXzQCQSLfTc68GLfjl04&#10;GrNpBEbjNA7cGEScDPdoeMS+Gc9hV7MALFeTZXj5KZC46qfLHpTsE5+AKh1iBIog0fMdNDQLOrff&#10;Z/N73yH/4B0mboZTig2dc4ESjbDf7vB7z3+eb/3qn2XeW+OkmtLdvcdXXn+dL73/JpuTHTZzTeYL&#10;CgmItzgRqrzNaHOb0dVLnFx/jvnmBk3Zi6kswdFItAXODtyVeS/LkPf0OY7Y1RFCdPfK8rYlRiKl&#10;jopLQAQhAnrRQnGIQAjR666USiH0Kao2eERlybyPkWxaCZlWaKUw2q225Sqm+GQatCh6CaDTOh5v&#10;RDAJG9bOoiXE+SXWeonUuQpato52zqqqjk8RRQHn6jgf+FRtxzvwcX7woYljMbho2C6jkRBMmiNC&#10;CKvnHyClnevYfxKQuTLy03pwVs5Arw94fk63rxp/2ezp6cR5Ynn08rRLyCCG5S+PPz3TWYlxNJ9A&#10;zkbVrE4Q38RzPnTW5cWlkIOza+7y+lwC3V/9zf8K+cufPx980GhnUCrDySzdcGJlJuZ0hQBBN2e8&#10;9HEBjlNNDLF8QE5biUCzalBkafDHz04iYd3ZG1n9RoiDO341blt+dtkE5weUdsS0vcHuK3+De898&#10;Ca+6WDyD0YyNj77J5Q//FWoxQnmd0LkzT+kh8Qq0qxGVYYPGCUzXLnFy5Vc4ePYr1GuXGOSezskO&#10;+Zs/YP3d36ec78XOSgQ14rWf6Wgpp+nUX5A6kIB4nSaM5fFRJVh+73FI6U+SJfolnOmzEK9tueMz&#10;IJHAUfjc18/zn/7WdVAe7wQt+jN1nf8xy3IcLudSkWUuq6Jxjh98b4fbt8a8+vkLXHu2S7uV42w0&#10;KpbHETwoi7OC0VGpikqrIjhDYIEyzSqHVIUyejKY4r3GqDY+zEHcqspHBIgCLtQYY1J4dtzufQqB&#10;VS4p2gJ4mrnn7df30HmXGy8OyPMaI/rM+HwqP5WE+E/4jAAACwxt4LCG/+Ggw7/Knueo3KKaO4rJ&#10;Ef9F9j7/u0s1F9UkEQ9K7EdiIz9LyFiESEqHKEpdUJoKbRco7wi6oJEsejFsxYeLjP/36CJ/oM8x&#10;bHeZTB3Xx7v8F+Vdvm6nHJ3AaLagN6g5v1FSn7Qpc832RuBgUXPr7jEn949oN3O6ugFfo/pXmPkB&#10;tuzS7mjOdTVGee6MDhmUfZ67XlLqOZXXvHu/4eS44tWbJR2V8e5dz3Bm2d4Wpk3F+3cqJvOKzWKL&#10;MoOmCYAmy2oubCuuXRE2M43XBguIWFQKRQ9kZ5SGn1FCTA9kte4sxx4p2zuqS6freFQqvIqfTte9&#10;pTkhSbGNQMHqkqImmEIj49aVkrbUDSS+j2WWSHpM/M/r+BvxiOW1ABID2EFQ2hAkGRURoSfDoCT6&#10;z6Lxr5EUmXAaw5kcG6v7Xt5zunRC1F9SQ3nREUxYhQrHazy9k9VdPyIrpXV5cPqoJHlu0v35FLqq&#10;lCDeEZyndo5xVXEym7F3fMzdnV32jydM5zVVtaCqYySIc4HxeEJuSnrtDt12wXqn5NL2OlfPb7G5&#10;1qdTZpSFxgh4W4OSpeqfqnks2ziGBIcUUhtE4XxKdAxLQyYCFj5IBJ69xRhF09SIUljvaazHudjf&#10;kAhCaJWerzaxhSWgQoq9UKee0ZUzKdkWy9b1xFSgoGy8jhQLqoNKodAR2dFhzvGk5g8/Mnw42mAU&#10;WlRqwILzLNQ5fN6iCZa6cgQf16OqXtAs7tNpG0S3qWtHKUCwOAJZvoYt+jRNwIUJWdDRwHEGbedQ&#10;3eNznXe4VCzYqXK87iCsc8xVdtnEGhX7qDcUSsW0VYnhvt4vCMFh6wXV4hBXDfHO0pExl7Jdesoz&#10;8iV3m5KWlDzTbvjcxSkvPFuyeeUyUq7RkCdwKxrxIYQYEezBuViBxAVPEzy1D7gQ+YFqb/Ap7dc6&#10;H6EUH2LFksTb4kIEn3yIDkUfoE5PJYR4TEiRNnEkupgLL0TgLZXgi+PHI+kcpp6x/sYbdP7o3zMb&#10;3WUaAps+55Jqo5Xi3mDA//zSV/mjz38D3dPUVmGOD7lx602+8f7rvHDvQ7asRekSlCX3sMja7F19&#10;hsPPfZHRpUvYtkKrkgaDVyGuc6nK0GpeSbaOEHUnATwZJDxkGSIf98dREvWs2CtTSwCRzFCLYDDk&#10;SpNryFTA+5pSWcqsRZkZMq3INXG/FgqiJ14rFRnjgyd4F+eiEFJ0m8UEiwo2stkTkLA45YNLnmDx&#10;Sa9zy6iiaMCLt+AtCqgFQmKpJ/i4P9lE0VCPsyCcGughBMTF9yKRP2I5DgkQJEb0QOKYSEBrIKQx&#10;GuUBgCUsNyzBp3j+szD16bvIE7Pc8rCtuXweAMrbM1+MTy+cmbNPz/mgOFYnekRi+dwnSOD0rA8d&#10;FFMWH9x2uuHMjlVERLpGibb7S7/1XyF/5dUrwUkglxzbNKBjWMnqBCHmcIUQIlFDuonTn4nvFPb0&#10;IcOqwUIIqFCujltJuumQ0IgHdy0H0INttgIGgIAheIORhkZAF+uMuz0m/R4L1eX8/R1cM6LTHKKV&#10;0EjANBZRycB8jHibo5SNpEU+w5mMw6uf48NXf4PRlRfwvXP0c0tZz8jefo1z3/r7rO/+GBOq085w&#10;1uoGgphHfm95T8ov82yWe84a/EvA4GeUM/jGA9ci6Z+H2vqXJ56A4dWvXeDP/9bViJBSplzD5sGm&#10;eCq/FIkLa1yElwvUsk8dHlT8we/d5b1393j5lW2+9muXWe8PoiJm5kBAVEwDMroghBhmqRJreER6&#10;c6AiAIoyEa4lpUsWQIvgNEGmKC3J8M9OF4PgMZnCNi6GBgaD91kCu2aIGCDDs8DXwnziyFolWduj&#10;QoWW7Kxp8VR+SpE0elXQOIle618KAEDA6hpthZ2q5L/b3eKf5y8ybbcIbk57suAvuPf5P1yseCkb&#10;InisyQne44Ki9J77VcZ/aDb57ixDmhmvdGr+4sCxUTiKZkJA06g8rkW+5p1Fi//H4WX+jWzje12k&#10;0Wyf7PJn/Pv8xmJB5WbMFw3nNjyb3TbNIqe3oZnXE955b8TR7UOyvVsMpgeU1tJ4x0k9Y55tsPXK&#10;F9h++QWULpjMG4a2YS0z9HqGEk+ucg5mDcNqwqULOZlrc2vXMp3XaDXH4VBZhlhPJ2+zNjDsH00Z&#10;z4Usy+mVnmevaK5u6RgRkZ6l8nH8OCIY/clGxOOebdq28s6clfTrZ50rSZYRgnZlqC9BCUnf86gz&#10;nr9A9B4GosIQqONSl0LVIUY1xl9NRvtyTju7XroUapq8Q0vPTpxPIjgfSCG68UoT6O9TyGX6vLxU&#10;wPhYQipOWYnZavX1pYJzVtGJfx/WIx6W08jI0zYWiWHQS6ZyER0rbXihbhpmC8twvOD2zi5vf/gh&#10;t/f3GS4a5o2lcQFjDCaPHnWlFEfHI0bjKefPX0TpDI2nzAztXOi1Swa9Di9e2ubG9gab/Q7tMkYE&#10;BJFEKLdUjVMbrqIbQLTCenfKzp2ACtGCDwYXNMG5VAdeCMHiQ4iRgj55ghNXgVoRHseKJEueA+8d&#10;WsXokCCJ62P1cFQq9xnfqVT/GxUguLi2BI1HsRCN0Q3KN4zrkt99p+R7o5cY+wvUqT8o6dIqCkw+&#10;pa49VZVRp4gON9/HNYfkynAuP2Kg7lHZLkMuMyqvoss+eipM9QlacnwowDq83aeqd9gMx1zQc5zO&#10;acqruOIy09Bl4aOx5I1DEWhJO5I6pja3TrB+hndzZosZTTWJYIvztP2CS50J58sJXW2Z+JKGjK18&#10;zJe3RrzwTEa7146lW4n9dmkXxGem0RJz6LwipR/EENdYpzxP4zEFnS/roaEQ1YrblEQAXiQCNSIx&#10;9SNA8CnFOAEBNsSULOs9jfdUPtAESduh9k0k+naRr8Xf22X+r/8do+9+j5N6waaUXDRtKITdq+f5&#10;Jy99mX+78QK+30E3Qnd/l5dvvcFXP3yLa4f79JTCdQsyk6IpNjY5/twLjG8+j88HoC3idXz+ymO8&#10;R4cAKiNTMYVVSWSOXxrgSoSOWFTytOdak2lJXndhHRtTarTCaImEdTqmBisRfMo7Ut6hvMU2Mw6P&#10;dplNbrO1dZ5uqxujBJzD+wYVbCxdGDzBp9D4kJyMAXzIzxjpPnIQ4JFAdNkuw+qJoJ1IjLtaRF5c&#10;eMhiESHm3C93rn5veUACkpKsYMoAopOxv/w9Wc77gk3OnWi2xnk0/g2J5DDNMY84c8JqPoUH35J4&#10;xuJ3T+3WEGKknzxEiLg8xksRP8dNya5dHvvg/Z2dw2NM2tkLOJUIDjy89VTOnufsYTFF7mcXn9bM&#10;V37r/4z81S9cDU2IC6qiwYlJT3L5Y8ufCBFRTw86dorlKQORkuHxYpeQK6cLl8RHH5HSx9zGctE9&#10;u+es/phZy7SMKGDm4yJceGFhFBka8Sc0eY5yAWkyrEmT5ZkF6WGJE9WCgKCcRpmS3etf5t0v/iZu&#10;7TpNd5NgKmQ+off+e1z/wT9iff97EViQWDxiecWrdgrNmXCT1CFDChlZlcBLuyWlVcQ+nv7GwSrx&#10;CZzBmk6hlti10n2dLUkUHjzqYabiX6ao4PBB88pXL/CX/vNnQVucF5SKqQHxFRXSlSz7EEmheszt&#10;CAkeXLXTasepPKBcPfQbnHkeAGcVvlNHTxqUDw/pM9rkSpbX87A8tHH1veWTTJseutQoZ57p2eb5&#10;FJ6vTyCVUgoS0aeoiPR7CeDz1NQjctPC2aUCFklrIIuhrbJAqywSP0odz4NCdENwGVAAVXwWwSRF&#10;IY5FfJbaNhC8g+SpIZSEYGMob/LoxunUr6bc2DwahceHGjEK56MyK07Fou5P5aeX1FxefKwCIMsI&#10;gC4H9Zf5SvYLBABCILcGEcf9oPhv7vX5bX+DSdkm6IrOZMTfKnf4327XXDYW5x2CI2aFK26FNv/4&#10;qMW/dlfYyc/j5xPWF0f831pv8cULLTZlFq8dHckAg+PWxPD/PLjIv+QCttPHzCuunuzx6/6Q/7Q9&#10;xulDRseKC4M+ZWgznoAv5oxnnvrwQ6oP36B3MuK81ujGUVWexjuOvGa+tU3/c1+gvXGJxhkWKDpB&#10;Y/o1vd6czGuG44Jp7ShEo5Xlg/GQ/eERV/oDXnl2DTEV+zsZ/Y6m3bfsnTR8uDvH2ZzNss2Nbc3F&#10;SxVZEQ3hLKjkgdWR/GsZdv84SXPe6fwU3z15XVkS+iZj/YyqJsm4JiSCwJU8CoIv57WzuuSSHEmW&#10;ulhIxqaAcjF6LkYlJs9+srFj7mhUgGIof5R4Z2ej+B6cyh/oucsdaWP0d5MUxLjldGJ+sM3ihaR3&#10;Sal+VJbkao+XsLwfzqwtkrYTIvlfep6TecXJaMK9+zt8/4MPeW93h9FwRuMEj0bIQBt6RUGnLMiL&#10;nG63ixdhMW/Yub8LypMXmvW1NYzROOfIdIzcVN7SLQwvPnuVLz13g/V2TiaC1hF8SA8HH2A8W1A3&#10;NVopukVOkWeRd0pSpSQfS4cqbGL61jib2MyJz0XkLAATn66snl1s6yZISvXQMbR/2UeSLhX/SekI&#10;y77FMuIDIHqlAwaNQtsZU18ya3J2R4Z/tPMs++Zl5mONC1WcIZTCZIoyN+AMs8bifE3W1Mz9hPl0&#10;lyv+Li8NanALgp7iy0u8Pn+VYwebs4phq48zbZTSBDehme/j7RhxglEl3VYPMV3meYcghiL4GEXi&#10;FQaDGBNDtl3A24qJVDQOxIJdHGKqKU4WVNQYNEVnA1106HgHMmNbPuJzrXf40vk5Fzd6ZEVJyKJR&#10;Fcdeasj0iikSyw9xjIvoqAWLjd8TlcCgON4ET4w9YpXGEyGL2PZmGamhYuQNqboIiTxUEcPXYzSO&#10;gGTxGMmoVSTJ0yGjCcLOt97ivb//exwdnqBEGGQ568/06X3ji/z++ef5h7c9d/M2vllw8eAef+79&#10;t/nC3i16/YyN565z7is3GWxu0ODJ13r0L5xH5Rl5UAQ8tY4RvLkP5CF6v2cKTFPHsZiM68iTFiNz&#10;fAgRpPMN+AZxNhHUOZpkiMfvOLA29kXvY4j8qQlMCDWTyQEf3X6fTOdcufws7VY/FbGLDpaoIy1n&#10;pgclApoPPgdhCUQmMlGJe1fDmABEQDPuWY6XJcgT+8HyGh+V07k9ztURbGAVFZD2nVlPQkhtlzbF&#10;fWfm7dWYPrtuLHemo9I9nb2yGJNCvL8H9nk8ZTpfWrHkzDX5ZMsmTgXOeO9jG6QPZySEM4bDE+TJ&#10;e4hnPrNOLNenmHD1mPtePSvSOhvXXtJ3I8tB4JXf+r8if+3zV4L3ASc6lXc420y/XPGpgy5vcsm6&#10;qAAJhmCgCRYTC0vjVSx70bJCJRqvAlrqOPAk1jdehus/TpzUGFvEKGMdS0iNe9c5eO6rHF/8HLOs&#10;jyD0hndZu/0dNu6+Rn96GMOsskC7rpllXYLXGPEIFcbCLGsDFXnwuFCAawhZCnV5+CKSBEB5qHXM&#10;6TFW0WiFwpFZwSmHUzYZS1EJ1iGFSZ/Jb/msiguCaMcz19b46lduYEofo0+MiYSIGrRRiAlILiiT&#10;anHqVEKS07lmqRAoWebyEofAqh0kLUpnJoXlmJI4iSwXf1nuW00Hp4sTK9bNNDH4mCYTvQZxcgxy&#10;OljjOU4Xx3SKRwGHNAlFidlTpO8v2SjOTgKnk/MZPfOMfBpAwFN5KrDsqoJXFh0MLpF71b7LQfU1&#10;vpKrXyAAACEo8rDgIBT8i6M2/3Q04LasMfeOL5gh//vNEV9rzwg6GltZaKjRmFBwu3b8vw4u8K/y&#10;G1TtNtO6oTc84bfUHn/r/IRni+M4lnwkLQu+YM8afnvf8Luzde6qAZlr+II74T+xI26YmpAfcv8k&#10;40q7jTSK/bFmFha08znde7eo3v4hgzynt76JnzfUB4f4hWMaHLt5gXr2FXrPvETZbROKhsnU0VKa&#10;ssgISphOKlwVUFKitOXWeEbQc77xfIcbFzIOx/DBXYOIZ24nHIwWzGrBe2Gz1ebSIOfGlZxzmxUG&#10;jSfD6wa8wngVWb+fMH1oV1GHFnObo0Kg0E0EbHXylD/pi0/l5yqx4gJkkuFcVGRFS6xakbx101nN&#10;nZ0D3r2zx4/fv82HewdMapvWjuidzLQhLwryLCMziiwzFHlBURRkOqZfWGuxdR3JtLRmMp0wns1w&#10;IdAqW5RlBxFQoeGVKxf5M6++wMWNPlkpOFFob8mCZaEK/sd/9h84HM05v97mV199lmcubiEp2uOs&#10;l4sgKezXU9DgA+zPHCfDIVtrfbrtgkwJ1oVoFIpgQhONdvVkR9QnkeBr5qOak5OKPxxt81r1BQ7U&#10;FXylqZPi4cWhgqBURisvyA1M6jmVDWgLjatQs494Jv8R69Li+8M1aj/lC1uHLPxV3nvzLZR6F7P5&#10;NZr2q2TtPu1mj9wesQgwtAVKdWh3BnjdpVElokoyq7BGqMOcNjnGdBGxOG+x1mEDBCze1TTTEd7N&#10;kLDA49F5B1OsY3QH7z3z4DDNAb+2/ia/8cKQi31NoUyM0P0sSGL/t6lUqBKHkRC5RQBCRaVyPEIm&#10;Du891Z7n9X/zOvtv7lIvPP1cuPy5c1z51RcZNhn/4fVd/t20T97UXDsecXN2yIUrhq0vXOTc9Qvk&#10;vYc9yqfySXSsB/r4zyAh5cbHHP/oQFxUE3Z23+b+7jt0Ottcufwy/d55lBZENcnRnyfCxEflwWs5&#10;o3+m+/KeeK5wFgxY3vPPfu9R5PR3AIgpSnEOOC1bzids36fys8nLv/l/QT93vv9fhxCRuoirJKPl&#10;MyASUh68xGuKtZkVXqu01EXlU1T8HHO/ApW2BIn5IcoZVNCx4wUb0cIn3J9VjtxrxCmciqQdpm4w&#10;szHd43sM9t5ncP8t+vd/TO/oPYr5cUSMpKDBgOQE5fBZwaK3zry9hlUK7yylq6NxJ5CrRHjBGW/9&#10;Q+IfwstEoqdavGehYxiHIeUhEhKKl8ejH3/Kz5QoUYhTSCNUx46990ac3PEcf2g5ujPj+M6Mk7sL&#10;hvdqxvcs0/uO6Y5ntLdgfNgwP7LMT+KrHnncDGzlaeqAtyGW97KO4GwMifRE4i8fsbClJyEGEOkI&#10;pIRofAdJJFASDXAVUmgUZyzvpeGv4hlCAhyC6BgNE0iT3fIZx0k2HrcEq856opavWHE89oCldyNB&#10;EEucIZ41/ZvGyHLoPp08n8qnLkKQlNmdnELW58zdZS5qoVCp9rnoFFoY15dPo1sGKQBHSc2zXeHV&#10;VsP1MOKVbs3fWJvyudaMtnJYUYj4hNV1cDJlbnO+Oe7yPdfCqhxqT+EsN/QeL/Y968ZFItoQh7ug&#10;aKuGl7qeF8qKm3rCr+QLvqhndMbHNDSIrRlPAV8g1lDVNaOmZiNbUN25A7tHtH2ODoZmUdHUs1hy&#10;1jdUTY20uqxvX6Bsx3DeiVvQHziuXsxpuTnDWx8yuvUe/vBDhnf2mJ4cstYKXL8yoGyVHI8CB3uW&#10;OydH9NoZW+sFWabJxNAqFJVTeFfT7WjyLJVvC7Fkr0AEGZ/woJwSjscD9odbjOclzkewVutI/PSk&#10;dfWp/HxFEbkNfHB45RG9fIaBphYOjmd85833+Od/+F2++ea73DsZ0vgQdadELqiUxuQZSms8PhqM&#10;jcW6GEavlcIYTSvPabdatFolAiwWFYRAXVfMZjPqqloRDg+HJ8wnEzrtknanhVEaLR6jNceLwN/+&#10;e/+MvXmgJuf8Rp8rW/0VAPDAKxEHKqUJwTFuhH/+hz/k++/ewwVY67Up8izmVYvgXCQZi/335+v8&#10;aLzjeFjx5q7w3mTAffU5apeDt1QhQwe/Il08jUJxscxxE3UNHyxtf8x2ucPBYo2dRYF1GW1Vk9mG&#10;j976Pc63xwhztJux3W7Y1nfZMvts5DP6qiEnVpGoG3C+weGwSqOrmtw5VNmOZU2Dx3mHSykvBI93&#10;Db6ZEYJdcRpkeZei6CM6lgQLvqYrQ14dnPDq+ZpWHqMyHnVW/PIkemOXFUBC8mJHYk7nPKHSyNQh&#10;1qKMIjcFflJT3R+yqBoWGvRam1arZP+tOxx+5x1u3PuIZ4/3uOSHXHi2w4VvXGP9ufPkeZbKU382&#10;ZJmWBELwltH4kP39O8zmR5F9vzWgVfYSkWmIqRic4b34WEm8EUgCVFK5UJ8AltU5nmyv/DSyjOBZ&#10;SqxSKqjHEDH/cX7nqfx0cu7Fb3y2AYDk619dTYg+1vhXeZQTFEJInf3UjFLoZMw5UWkSi1EOD57x&#10;QXFAnkglah0JVbSryetjiskOnckO3fF9upP7tKohmoBVGbnziHgaXTLevML+M7/C4fWvM732JVx/&#10;HYsmW4wx3sc606HBhRTe9ISO7gV0CMSpLirPMedDEbQg5ECB17Eu5LLMhPBE/e0zJY4axLK5ts7N&#10;Z24yaA9o521aeQuj2ujQhibHzjSLMcyOLJODhuGeZbhrGe02HN+vGe5UDHdqRrsNJ/fnHN9bcLIz&#10;Y7RTMdmtmB5a5oeW6ahmPmloZgFbCa4GV4GriQt14/A2kpqEZSgWKZxyafgLiRwKgooLUFyU0k2d&#10;ye+MoyiZ7umhhLQjPtFEthKn9OQdTf1X4oGnWU/xbzzXMkzrVNGJIyIRPf1JePhP5U+4PAoAuJAz&#10;s5e4ZNQvDAAQiRFeDk1QBXlwnDdzXuks+HKn4qKa0VIeR0aQDKVcGsolARiheGNi+GCR4UOJaio2&#10;3ZC/0hvyUiswSMRSghBMNJKdglICl4zj5dJylQWl9cyD4WA04vDEMltojORoHbkDysIxGx9z8uEt&#10;iumIdrDYxQxnFwRnabQgLrBwHrOxzua1Z8j6XeZVzbRW5HrBRllx8tZb3P/ej/E7d8gm99iY7dFZ&#10;HNKuxmQeXNZjbybsD2tU6Xjl6joXNnKquqYQRS83TOaB+byh1VG0S4XRxPr2AUQvFbTHP6jaZRyc&#10;bHA03WbmutTWIEHIjcPoFHL6VD59CTEP23sXSVUVOA/jScXbH97nD77/Ov/u+6/z4cmUShm8zlZl&#10;vUQEUbH8nbUWaxustVG5QiIhm41rk0klF4WYj02IUXlGG0QEJeCtpVosaAhIVjCcTKibikG3S7ss&#10;MSoaoSjD3b0j2p02m702z11aZ3u9uzL6z0q0YVLIP4GjacPf/ru/zcL0qOYzzq91ObcxiNFFklJJ&#10;4uX/3JUf2zTsDh3fOdymm83ZX1xlrFqJ1yqAq2MagsQ1OmoLPpY6dLFOfXALCnvM1dY97szOcVQb&#10;dKjpZRU9VXN/WuFVQ1cLF9stOsU6+/4id5orNL7Pmq7p6gmGGbX11C6G1TehQllHK+ug81jpwHmL&#10;TWXRoniCXeDsHCGRv+mcohhgig6IieH2rqL0xzzXPeC5jTlFphLq+dkwgmO0Z9SH4xOOnu0QFK5y&#10;TPannLy7x+j9ffzCkfVKTGnQGmYnNYuTWSRarC0yt0z2RthhRR4MhRa6F3tsf+kZ1q+fo8xNDMs/&#10;y9fxS5R4x7FKFniqxZT9o3ucnOxGokdqtCpot/pkplyN8eU3nyRLg1xkWbMxEaeiVnxMStQKHOCP&#10;PbySjbJcYxLYsAzKXs4FD88HT+XTkc88AOBlGYAd/dvLjAcNeBXIXCpfKDFoOr43GDzWtKjzNt6A&#10;CjVCg0rlgZ50dyHEMFWnPU5LxNqDR5SN+U5LwgyfJngMHkEFh9KBSf8i91/9q+w9/xeY3Pgi/vLz&#10;hAvPU2U91Mk98tkROniCF3xSDp90LXFMODSxHJGkejnWtHCmTdO9wHz7OrO1TazJEefI7CQuSj9n&#10;FPzTkBAUQsbG2jmuXb1Bq92haJcUnRbtfpt2t0Or26bT7dDt9uj2enS6ffrdPr12j3bRoTRtct1G&#10;hwKswc8MzURTDQPzo8D8BCb7nuFuw8lOzfB+w/B+zdHdOYd35hzdWXByv2a8u2C8N2OyXzM7ciyG&#10;gWoUqEfQzIRmrmhm0CygqQOuBl9HeodgBUlld8THCA1FjB6JbMacLsbJnldB0MsJ98xoi2ttjDxY&#10;RQcQIwXiNlK6wvKvX+bDrBbHs/I0pOqpfDryBADA/WIBAACkieNGJHJEq+hRUFZwWuPE4DARKMbG&#10;XH5AexBT0dKa3AummbLBCX+hVfPXBzMuqwZDLFcVVCS4Ui7St6igCTisOJpFQFtFOw+cTGE0r2ib&#10;NoNuRreXo1XgQl+xvRmo9m7jj45oo2MkggQsDuUN1aJipqF98wrrz16m6BQoaZhPFZqKauce+997&#10;jfxkxmZWsqYzuv0tzg3WYTpjeDJhZlqMpGBuodtyXD+X0VjHzuEcI4auyRE01mco7WmXgTIXdFCI&#10;SmURz6jYD0vwiumizdx1cLqNcy289eTZgjKvPyv68p968cRwfyWCRlE1nsPxnO+++Q6/+53v8dpH&#10;dxnOa4KOte51iICzlkg8VmYZZR5fnbKk12pRli3yrEArgRBL7JVFQWY0IrGkagQNGuq6JjeG3GRk&#10;RuOCY944KhfIi5K6jn1hY21AWRh0sGQKLm6tc/3CGi9eWuPyuT55FglbH16bIuiegG7vaDz8+O0P&#10;8Qgb3RYvXLvIer8Dvkm54Elz/RT0nuAtB2PL9w7WOKdm7NtnWOgOWgLOVbh6gnUNWmeIZBAMIYVp&#10;uxA5dIIb4+2cG+UOR4sWB02Olorz5QgtXY5bV+kUhhe3Nqjzm9xqLnGvGXDsCg4bxf26ZBpa5CbQ&#10;1RMIhsb3UEqRt9qYfA0RFSM5XINbOYMEQoNr5slQtHggy7vk+RpB8pSS6LCugvqEy8UB19bmdHKN&#10;TvP7Z0Ni9KSQwtJT9EeoA5OdMXs/vMPxa3dZfHQE1mPWO5hBjikU1cIx3R1Szxz1vGE2nrNY1ITa&#10;kRlFu2/Yem6L7Re2aXcMKEeVRRLIz4pEZ1Dsc8PhPkfH96mbKSKB4Bu0Kul01inLXuwLIbAE/J4k&#10;ahm6QgAfy24Gb/G+iVldEiIQl8ZWhAJPeTN+dgmnBKshPU9J6438cc77VD6JfPYBABxInN4fNJVi&#10;CYTcJ/IYifUsA4Z53mbS3eT44ssML79MtXWFphzgrVAuFrGzP/H2TCoz0mAC5E6hfGQvVUSyFYJO&#10;BGdLQpOGxniUKIbnrrPzwl+k6l8mdHMMGdNsg8Z62ntv0z25gwnRrLdy6t99nETELTJsB9Go4Aii&#10;WXS2OHzma+w9/+vsfv7PM3rui9QbzxKkjZqN0c38jG/4syuCwxDY7Pe5cG4rAj2RZy5NMtETrpRg&#10;jCLLshjKmgsmVxRFTtkqKcsWrbJNWXbodDp0ux06nR7dbp92Z0Cr1aMse7SzPi3pktFCqoyQjHo7&#10;hsVJYHYUmB4ERnsNJ/crDu/M2b895eD2lIOPZhzennJ8d8Z4Z8Fkd8F0r2Z6VDEd1lQjSzV21JMG&#10;O7XYuccuHLZ2+CYQmhBDOhyIi6XqliVuQkhxBLJc1GL91TgXxm2ni18EupYjYfVaIeMR4Fq+lv/B&#10;Hxe5fSpP5VRCmnMVKfooAQBTe/EXCwAEwGcoYii7SukwPnjQASFDxCHSEMSlaxWM95GjRSyXCsWL&#10;nYqvdYb8J90hf747ZbOsyGiolMepZfSPkHsN4jHKI0GwNmdSwcjC0cKxM2zYWBMu99qUuWJ94MmC&#10;xYjiwroQJnMO7+ziFg0mlTYKBOxizqiqqdd6bH/uJfrn1ylz6LeFet6mWsyZfHSP5qPb9KjJtCPX&#10;Gre5yWDQwU1nzCYLJk6T9bcxqhXrgWdwMBYOphqlcgqV0e0Y8qKNbRqK0tMuBS0qzr2reeTxD0pL&#10;gwqKxnqqOuCdItMVnfaI9lMA4BcmTkL08HmhbgL3Dob84Q/f5A9+8DofHR+x8DF8vkBjQuzrRgVy&#10;pem2O2yurbO9ucW59Q22NzbZWt9gMOjTaZeJtVxR5HkyAALWWpyzeO+pm4bFYkHT1ACYLNUgF01V&#10;1QSlyExGVdeURrHR61LmGSLQa7fYWBuw3u9Q5hGceKzSH2LCnYhCYzFacenSJZ6/fplXnr3Cpe11&#10;MvEYBT6kFNGfwuD5JOJDoF443jos0TjucDPxSTX44LDVEOtqMmMwukC8gI+Gv5UGX08JzRgX4GJ+&#10;hASYNJq+1FxuzRixRaMHfL5/QtG+wI/nlzluQOoTQj2EegZ2wcw5Fh428wWbLYc351DlJfK8g1U6&#10;6k3OYc9UlhLAuwrXzAm+iZUUUBTlGibrJQ+vB1dT1xXKjnimdcyNjQWdwsT5/TOjTEaNWCcrJfJo&#10;a9yo4ej9XSY/3sXvT8lnnrquCb2cznafrNBo0cwOxkxPZrigWFiLcwEjCsk1ve02Wy9dpHt5nczk&#10;GAzexwiXz4IEYvqqiKeqxhwe3WUyPUDEp1hSQ1526fU3Kco2WmWRcP9jxoMsU79CQMRj7ZzJ+Ijh&#10;8ID5/DhVI4hkniFIbP9lNvYnlNUwXemjIc0rKZInXddT+cXIZx4ACOJXhr8nenMabbA6jwakjzn1&#10;QVl0CDSqZLa+zc6zf47Dl/4Co+e/Tn3tZeZbz2F9i2J0gGkmT+7E4vASJ5Ys6JU5BYL4ZPYv62Sq&#10;CAAoHPgSnKJqneNk8wZVdw1ndKyJPjyis/suW7e/R2u8i5eI5C0nlyddigoZjibmmaPRweN1znjj&#10;Kh+9/Gc5vPYF6u0b5L1tss52nCTGdyknh+izdMmfURFAvLDW63Fx+2L04rnI+6BEoRMyqIJELggf&#10;8x5jWFqGiCEEFYEYUSgxqMyjco/OJL6MYApFVhrKwlCWGUUro9Up6Pbb9Ptd+r0O3e6AXndAu92l&#10;LNrkpkVuSnJdol2OqnOoDG4qVCdulY5wsmM5vG85uF2zd2vG3ocLDu/UHN6xnOzMGO7OGO01zA4b&#10;ZkeOahlZMPUspi4h0o5m4XF1iKSsVhCrwCpwOta4D7Gt8LHqBf40VEtY1ruO+VsR30q9dpli8qRO&#10;9lSeyieSZQTAKQBgfcbUXeSy0b84AAAhC4ogNuXdenRQaJXhmgjORob7yBwrIXq1wNOoEicGRaDU&#10;jgsibGUaYxxBWXxQMWVM4urjRTBBaMhQQaiDZ2JhZ6b4/rDk73+Uccs6Ni/1uZhrfG0Z9AKt0jCa&#10;amqXIcWA4+mC4/GIRT2nqmrmdcOQhkmri7r8LL2rNzG6hQqQ5YYmeA6He8x3d9B7B3S0oIsCbw3O&#10;TVGLKWE2x1pHlWn6Vy6QtXJmC2E2CwxHjsYqCpOx1hW2NiJQOBk3ZKWn01XkWlAEPDEC7kkAQJCG&#10;PINcO4xqyPWCQWdCvzMmU089OL8oUUTFvQnw3r19fu87P+Kbr73F0aQmKINWGqNVyk8XMiMpliwW&#10;YPeJFyczOhIAZpo8M7TynCIzlFlGkWc0Tc1oOGI6m7FYzFlUCwIBpST2t6rC4tEmw3hBnI0GqCiq&#10;xmEXCzb6XTq97orJHaVjkubHzAeSjH/nPbkSJHi2Njc4P+iw1SvIVEBJrBJgg6C0QYl/JMf45yHB&#10;eqhr3jsStJlwtzmP1xlNbRFb49wE7xuQ6ATyrsK7Oc5NaOoJvhqBXUQdJq/YMo6+XrChpxAy7rmS&#10;vvd8cX2HH85f4rZt4ewIZxORmxjwgnIKbw0Ky/m2xbS7VHKJ4MpY9tIovGtwwSf2ICB4gltg6zkE&#10;h8dhspKyWEN0SQQJLN7W2GZCT415eTDkxtqCoswQzNlMw1+6LPUdn1JksVDvTjh6a4fFh0OoLDoo&#10;HJ5s0KG73Sdv5dgsYMcL5veH1LVlESKA2zYFHZOzdrHP9vPnKLdaiZk+VooJKw/5L1tCqiBgGY2P&#10;OD6J3n8lQvCGmdWEkNHvr1GU7VRVI42vJ4yHECKwAGDtnOFwj53dW+wffMRovJt4NSDLs5Sj//MI&#10;z1+SfcZz1/Wc2XyCtTVF3vo5nP+p/Cxy7sVvoG9u9/7rkBQ0FeOBVp3mbAjx4+TTf1gxsx/J8KbE&#10;lm1su4/r9NDegicSKIlDBUVt2izOX+X2C3+J8cWXod8ja/fwvW2sbZCTN+hMjlL5nUevXftFqh2e&#10;Y4FaWRrTgNhYbkUAKry4FIanUnhpRshHdGdDxM/xuaK9s0Nr90PyvbcZvPdtzt17jcI31FohocKE&#10;mHsZlemUwy9LnDMkAKCOpVO9QuNwpmRy7honl75EPbgIymCbiqm1uPER3Z336I720GFZ4uLJ8rhn&#10;+7g2+bTEoglK0x/02d7eACyiAgGLING4X5HkpdIPETtJ3dODWETFOjciDSpolCsRn6Ew8RUiCWQQ&#10;hVca0RmiTMp9M6AiEZIyGpNlZHlB2WpRtlq02x26vS699R69tR69wYB+f41ud512e0Cn1aJXFLSz&#10;+MpVgfEZNAo3NTSjgvmxMN5zHN5fcHBnxv6dGUe3U/rBnYqjuzXD+zXjnYbJrmW8XzE6nDM6qpic&#10;zJkNaxajhmriqGYNi0VNU3mcDTgH3oJrAs76WDfXR2bV4CMplPcxdeQJOv2TJR0f++iZvrI8Tzj7&#10;4awsGQkSyvzQ3jSzPLjx7MdHTvnIhjMSvxj/ffJxj15FlJ/0vT+58vj7PXunp/ee5vyfJGdOGSDl&#10;uWq8xFrBNuRM3SUuPQAAqDjX8ukAAAFoFEBM/fJKsBLLPRYScJkihAwkR5xGu2jaNibgCGSAsU3y&#10;JsUkgQwHZChfolVG5h0qBGzi2cxkRq1jibCTacHv72f87qzLW03O3XPXmOqC9XpOp3LkWUPZLZmM&#10;FDNrCa0u0t2IaVxFRuhk+F6Bvnie7OqLqIsvUJlNFjPBWmGBYTReMKsX+JMx6uCY3AeCiXOjbnIW&#10;0wVeOYZ+waRToLavYs0AFUqCzWkpz7luzvm1kvObgU42YzS2jMeOvIS1vqLQsYxuhLgf1hnP9qUC&#10;CQ0t09Aua7rtGb32nJau4any9vOVM8Ny+QSEqLUb52lqy9u37/FPfv8/8MP3brPwCqWKpI1EceKw&#10;3mKDR4sh04bMaIwxMeUjjeQQAkYCRgUW1Yzh8ITG1mRZBghVXVE3Nc5F3oAQPN1uH60Ui6YieE+p&#10;c4wIjbNUztFYx3g8od1qcX57m3aeRdZ216BVjGx80oQgIaYbiDLR3BPwPqDFJlDPo0KIRHcqxzqH&#10;ShGDTzrnJxVRniIsmMwt2gV25hmzcaAOC5qmwfsa52uapkKwkdSzGeHtmNAskDDH4MkCHLqKjVCx&#10;3RqCeD6oznEoXS7rE673Ar9/eAM/PybUDu8tSjegPBUBJ4EgDusMbanpFJah72NlgwyXiP+aGPot&#10;0dUavMfZOa6JAABaKNs9TNaPs584altRL6aIHXKlveAr58Y8s1ah8pKgsofqof8yJTmAfCwR6BW4&#10;2lHfH3Py3h7uOHIxhODJWy1UJ6dSjrJbkPVyfOWZ74yYjObUIrTJ6KApuyVrN9dZu7GBaptVuqVV&#10;cUX440nSTx5ajh87Tz5myQ7EOWC5y7qak+E+k8k+PjSp5GLGR/eOmUymbGxsMRiso5VJ3BgPnnTp&#10;9V/+vvfQ1AuOjnfY27vDeHKA81OsmzGdLGjqGoKgTYY2mv8/e3/ybFl2nXliv92c5vavf8/7CI8+&#10;AkAQBEEQZGZK2VtmGSWzqomkmcYyymoiq5HMOFT9EdKsRiqZLMtKpaayKiszyWKSTAIgegSi9/b1&#10;7/an2Y0Ga9/3nnu4A4hARCAQ9OV2/N17z72n2XufvVfzrW+hFD6IQ391vJU8mm66+uz8ozSZCXcJ&#10;BOpmyenpMbPZmLLMyfPeMwfA5ywXDgClQGnMYw6AXyafdWcZIiFGYtblZPcNDp/7PY5e+DZnL/we&#10;sb9LpQqKxRHWOZwyKKuouzeYbt/GdwY4PK6taWct+cGH7Nz/AcX87KnQmKhkwVMEtIoYFCYK/P8c&#10;ep3qy+qUlaMVQsIRMojQO3vI1p0fsHbwQ4ZHP+XWu3/G5tn7GBxBKUxEPKtKGHJ9tEQUhlpyQrUl&#10;EgimpessRIsKGm8U3tQYp3DZgCwGQuNgOmP48OdsvffXDA7eoagnCcnx2L2lp/FJ972SX7TvUxcF&#10;KkQ2RiP2NncxSmq8Su3Xi6j1pZfnv7t4mRAAktULSiKTqHCeF3+RH5/6Lxkkj26X/l0iIjnfUkRC&#10;a402BptZ8iKj6HQouj06vT7d/oD+YEh/OGI4WqM/HNAf9hgM+/T6ffq9Af3egG7Zp1P0KRJ3gXY5&#10;fqGpJ7A4DcyOPOOHnulDz+SBY/rQM73vmdx3TO43TB7UTB+0TB82su23zA5b5keOxbFneeJZjj31&#10;1NHMPc3c0y4Cbhnxy4CvI23tcU0Qx0ETCE0kOIg+EnyUclJpCKUMhIstKaHSliv0QWrmc5Uy9dv5&#10;4pVIZlLnXWTWrRwT8nmafR6TNAA+OqQfkZhImC7Oc3G+86M/fjORVEs1XfATzg7puXjMmbH67PPY&#10;fsmt/wJ5vPNWR7o4poDQuSCoWLWfutSGKQ8wkkhYtSem8qNeO0yIoLqctHvcyCxlgh9+1g4ApdJV&#10;KzmfBkkCUEaQVit4gopSxs9EyeFPyQIg+f0KfelWk9qnPeAT94asAEopaq3o+5wmwMHC8u+Oc346&#10;7XLWK1jsrVM5y2bTsBYdjZ+z3mkotKJZGjq9QBVbsrURL379ed741nPceuk5rn3lFdZ2X0QVfWoX&#10;aE1k7hdMZo7JEro2x8xOqQ/uon1Fri025ETTEKIC37IInpNyg2mxhs4VmQ20wdAbwu52ZG8LrI3M&#10;pzn7pzmnVUWvAzsjQ5YhsGaln1KqUT6TdVODVhgTyIzHaCGL+lzXjr8DotK4XgUEVj5cFQLTNvCz&#10;uwf8T//h+/z8ziEhIVkMjrjSmaLkmRkMnaKk3x8wHA4ZDkcMhyP6/QGdTpfMWkETeCeGftPig2c6&#10;OaNazikzQ69boBVUVYWyJvEgOUodyWOkbVoq72lVxBiI3uF8ZL6ssdZw68oWG71MSAMjoGWtfhrS&#10;BCW139WqPK8SjgqUBFyCMqCzVPLYY6SJ0m+fcsxPKArwaPq2RqmGrV7EhQU+CuM+oaKOLYYCHRrx&#10;yGMJMWKjZ6QdW/k+O3ZG6+A4Dqh0j3no4XwX7SLdfMKtbsV3xjdZtqdE3PlcFGPEKLBK5urSNmwW&#10;M3Q0nDUDvC2JCtqoCaGRAEoEhaetp/h2jFaN8GR11rHFNlYVmBjw0eHaOao5ZCvf5xvbh3x1t2XY&#10;KxNJSpt0qy+IKCAxPiilaJvI8sGC9t4CVTkplacUMStgGajOJpSbI/LNElzkdP+U+rQGJylPNlf0&#10;BpbhC5sMro2wuU7cW5o8qE+U/vBRQzgCPlUsEBJvpfQjUPiYyL6VlzJ/KqWeRMCFyPF4yunZnBAa&#10;2maK9y1Z0YWsgyo6dDoDNjevsbF5HWMtUbVEWmIEn9LMQlqHQ5T0oYiibWacHH3A8dGHLJspPkaU&#10;ylPgzFEtp1TNBKUcJsswJkOr4nyNePKcLzSY8ldey5mlMUMMVMsxJ8d3OD66hzGK9bUNsuQAeCaf&#10;n0gKwN7an8YYJR/okgPgI0ZQ6hyVmMZVmpRXry/2iTKgtTBRXmxpUv8YW8SiFcy3r3Hn9X/B/ovf&#10;orn5Gn73Odi9RUWf8uyAbjUW+4+A9RVtMQAPZjGnOH1I58HbjO7+kI3jt8mclK35NAebKLcSQVLR&#10;Y5zDNjV5NUcFd6FAXW5LBZWt8QZQOS7rs+hsELMehQ+o2EJUNIVPXliF9pGscah6Sm/6gMHxuwwe&#10;/ojR/R8xOnib4fQQG2TxeJqs7ltr6aeL60n9tOpbpeQ7OvWz1miTjOBLm4yDi+3JYyfdOyuFHCHV&#10;QrE2HLK3tZ2gthfr+G+7SA6VwRhDlmXkeU5RFJRlSafTodvtnm/CXdBnOBzS7w/o9Qb0ev2koBVo&#10;k6NVhvYFVCVuYajH4jBYnEbmp4H5sWNx3Igz4LBhctAw3W+YPFxVSqg5e9gyftgyPXDMDz3zw8j8&#10;pGFxWrM8dSzHjnriaWcRN4N6FqiWgXoRaatAUwXaVGrRteC9RGF84jEIyVBczf8xii+GFQoByWUL&#10;0RJSyUSUPTeyQAh+WD0r6VgK8SRcHhtKvnT+elWmcWVwEoO8jgpUlhYgMREvXutk9q7KSF04h4gr&#10;B0e6n+Q/0DJ4zz/7PLbHfFkf2bSSUnUrlfr8WUOJGzWlygicKLVBlPxa2bOqSiGvVRRjerU9/t6g&#10;0VEwNkoFrAfnSybuCjesptQRRfjMHQC/CXHRYVA0Ck7niu8eRt6vc5bDDvSHmKbmRb3gGp56tiDP&#10;DP1uh8OpZ77wZNpyZafPzm5Jb9jB9gZ4VdC0EE2LDy0KKIqI8xWzCNZownJJPZ3gF3OMl9KkLjQE&#10;NGdR0W6ssfvqi1x77irra0Py3ODaBm1q+j1DkRdMZ47xOON0kXE6j3S6PTZGBXkmaRImppt8pJ+k&#10;QsDqw9X68Uw+a1mV9vOplnckRsOycbx15yH/8/d+yFsf3KGOCh/BBzEyjFJk1tIpS/qdDmujIXs7&#10;u2xubNDvdSmyHGNkfa+Wc2bzOW3b4pqapq6olkuCdxilKfKM5XJJW9fkeYbzHu8dMULTtMQQRE9T&#10;itp5WteS55mUI2w9rfcYFbixt8ne+kiif0qluSjN6x9TVrwECklvCFGMG21S4OBTF4NVlsxqBt2M&#10;K1s9tgeRvc6CdTOlbxsK1WASYrFN3FAdtWA7O2O3OGPNNmx3axo0C9Yosm2Kosug0+JoqWPOze6c&#10;H062cG0lz1pU6CiuSoIhqgylDAPr2C0rah04cF2a2EfToOIMn9IFY3QEJ7n/hBYVAhl9ynwHnXVw&#10;eHz0uHZJbMZs22N+Z2vMmzszrg4DuZV1eaXXfxFE1re05qfyzb71uOOK5mBO3irMKoARIsG3UEJv&#10;b4gZdHBnNdM7Y2ZnFU0i+O8aRXetw9rzW/S2+2gLyRRHk3zhv4bIXCmrpsKgYgpUJf4n+euT0yDi&#10;cXjlaGNDExoa71g2FSdnJxxPz8g6OSYvyLtDWjLmtaY73Gbv6i69wQZHp6csqgU2N/gQcUQa72m8&#10;w3uPS3/R0LYVJ5P7nJ4+pGmXVLVjOl+ioqLICkJYApG2bWlbT2ZzyrKP1flj68PFvcr9Jv1Iyb0q&#10;ZeS5j0JQWS0mnJ7c5/DwHovljF53xGi4jc2kesEz+fxk+5Vvof6Tb9yOMQqg0wYvKvBKsb7UIUpJ&#10;7s2T9n2S97+KtDGSac39q6/y06/975ivXcf0SkpTYqNHffBTbv7gv+bqg++ig+SKoRTz/jbL/h5t&#10;1kGHmnw5Jp8c063OBAqVFld41GN3GR7zJIj845+t3q9Krqpk9aiLeQqHMLqTJrDLrRCVo8rXma/d&#10;YrF5jXq0RRY93ZN7dA7epXN2hDcTsqiIMUdHsNFTGQNZTtQGouTemTbVilWyID/ed4+//shnyXh/&#10;0nfUY8e7vC9IMc+ntueT/q5Eebh17Sqvv/ASJkXzviiAs89UHhtnKkGzznenkbL6fLVPBSlT6KNA&#10;3UT5Se2aSAZ9lMXdhyAEKykSRJDIvqyk6iIanlZWtVph0zBQGiFSyyTnUxuF0hFjFUZrlFXoTBwd&#10;1ipMpjHWyDDSoLSQxojSB8YkB5NRRBPT8eSYKjH6ikpo0rWlllBRnlcuPVQrUas9CmKK3J6P09Su&#10;cAmXcL4r/SeEix+VlZIpRG2X5fHn4DctcTWxPGFVTk/dpWjDhUIX43mrPibJufFUicm7k55/3VJg&#10;mbUDPmy+zt8rc0bWSc6pMugg6QBBSX75b7s4BVmI1NHx4UHGf/VWwf84H3F0dZNiOOCqP+Y/yw54&#10;w1U8PBzT6Xh2hjnHhzmF0VzZNFzd8RSdBpSmcRnTuadagC0yxtOWo9MabwJVC1W75MpokzhbMH7/&#10;HRbvvYU+O0ZFT+YjU2UxO9vcePM2t796i86oT+ssB6ea09PIsl5irWLQ6RBDpGmG7C8K7hwv2Nvs&#10;8sZzsLt+Rr+oyUPEnRtpF3L5Gfiijf8vq0j9bdB4MRLQLFp47+5D/vz7P+FH73zAdFkTtCH4SG4N&#10;vU5Jr9OhKEp63S6dTk6e5xhj8C5QV0vqqqKqa5q6pvUOCHjvEyeABQKuaTHGMFob4ZyjXizIc0PV&#10;BmZVjbU5Td2glaaXZ6A189axqGs6nZIYYb5sqb2nowP/q3/wTf7R732NfpGBEqOdFBj42JIcuyJS&#10;qlkpJeluMVxiNv90JK0uqOjxvkXbjMZrWqeZVpHjSvNgqnlwUnJnmnOn7hJjwZqecaU8oSVnvhxw&#10;pT/jKAz5YLmJjQaTBdbsnCqOURT8w7X3+H/efY7DWYskKCE56JGEGtVYFNeKJbeHxxzFHh9W1wnm&#10;CtqANj6hSbVUHggNwVXE0KKNoSjXyLMtYgYNLa52mGbMuj3gdzYf8gd7M54bVpRFRjRZsgMeb43f&#10;oERxRIc0PQUCoYbFW6cc/scP8PcrbOtYuobWO1TX0L29zsaLe/g8Y3rvhJOfHzA+rRk7jwmOnU7J&#10;6PY61//gRYbPjVCZ0G6rqLExEn6NoXSus6EJyUCQAFggBE+IwrrftDXONRKVtyZpJWJreS+/8z6A&#10;9RhlUF4aYDydMZ7OGa6N6A0yZrOGd95+n06n5Lmb1+l2coL3KMlvQyGIZgCjJOXrbHpENR/j25r5&#10;Ysl0PsPqSJmDiS7FbQzd7ho7OzfYWL9KkfeIT2BHvGwPnCNyAVQghlqqF8zGnJ0eMB4/ZLk4ReuM&#10;K3svsrf3EmXnGQLg85bX/vhPUP/pH72RYmuirEkoVslwfaw/Lhsmv4r8qt97mqigiSZwPLrGWy//&#10;Sx5uv4DPS7TydBZL1h68xYvv/Vt2z95LZdMkMz+iQEtkUUUp0xd8xGEwygk8NfKIckx6aB83Vh83&#10;AB59n6B5PkVAlYB9Vvs0omifnySlsq8kUHK08xr3Xv4jxleeQ402GGhFNt6n+9O/Yu/nf0138S6g&#10;8SpD6YhWQggi5o5CaQMJUqRSZQFS26/af/VaqYs++UjfrCDUT9j3+PvLnz2tnZ702ePvcYEbe7u8&#10;fOv5cwjvl8UB8JF7/QXyaPvGtKXncDV0ogYiIeXknUd4k5NAKmUIEdJqyEXSeE7OAXkfxGiMQRwC&#10;yWMeo/AF+OBkgUpGngoX55XqDOJ8iHHFxBvTdBFBC7mLMoAVqJnWCQ1hxYmgjQIbMUZQQtoIYaPW&#10;SpzjRhAnRguiaOU4QEFMdcrPN40Y8BpxKKRmTCPzYqyft9f5ToGXkhRtlLT5CnWg5Per/x8Z/U94&#10;Fn6zkhAPMqutPjofN6jVnJbuMu2LkCpMrA6zarVLv13tuvw6SulLrRTESKtasmiYtz32s2/yD7oZ&#10;I+NQfDkdACEqDBEfHQcnGf/f93L+fFJwutuj6Bl+tzvjn5VzBjPPOw+XnE4nWKug7rO33eXqtmJz&#10;1FLkDZmyBJ9xtnQsFwabZ8wrz72DCYfzBVXb4dqw5erWFeo2UM3P8Cf3CScPWbZT6lPPviu48vJz&#10;vPnmHls7BW1UuGXkwXGH+USzcIHKQS+35CZQxx73pl0ensH22jbP77Zc2XjI5nBMTzm8LBIXNxy5&#10;9ASsnE3P5LOWEIWFXIWGECN1UHx4cMZf/e2P+d5b73O2qPAhkmUZnbxg0OuyPhpSliV5UVDkGUpF&#10;QvBUVUVTOzGeiTjnWSwX+BjRBuqqZjmfY4Ber4OKkaquMVY4czINRkVC1JzMZihtadqA95FebsiN&#10;psYwrZYYrVAmY1k5liFgfMO//Pbv8C++/XsMu1KrHmRe+kRTaViVhhbMF1qMf85Jzz7dOWaVIqUS&#10;fFnmUSUlUIOw6i9cxmRmuDNR/HyiOJ0pVONpo+LdZZ+qLnht64ipfp57i3V8vaDVgTIsIYxZ623w&#10;z66+zXcfFvzooMssGFbLNspjgqQ5DKzn+e6EYa/lTrXFcbWJyTo02gj+LRpiUAjUXPgJVNSYskfW&#10;X8fGPj42NG4JixlXikNe2znm29fG3B4ECh1xJhOELI8GA3/jcskBIBJQQTF794x7f/lz6rcnlHWk&#10;AVxoMcOc/svbZL2C+mjJ7GTC7HjBvI1MNZjo2e2XbL6xy/Vvvkh3rytpYihBBkZJF/u48rjep5Cy&#10;liF4QvC0bk7dNDRNRdNULKs5rWuw1tLbukqWF6skh/M1m+BR1BJRj4LMCErW+9U1Nq1nPq/RxtDr&#10;dsg0xOgk3YZVQGN1PaIbeQ/4huAa2iDOiLaeoWKFryp8gLLosTbaYjjYoiwGWJP/4naJK11VAZEQ&#10;aupqwnw55vDoAbPpGc5PCaFBm4K9nRfZ23uFzjMHwOcur/3xn6D+N//w61GMAosJkvPIL/TOyo7H&#10;Bzo8bsj8+pJ5RasjnoKjrVfY37nN0vRRqqKsJ2wefcjuyXuUbo43Gq/kPmJUZEjk02MEnq48IfoL&#10;dsykzD4qFx9c7PvIl+Cx+1cJOSE5WxcQYVF8vSwjq5IbCRAEUNsOd279Pu+89k+Zbd4gL7r0rMIv&#10;zyje/S6vf/9fs3n8Y9DCE6BUJGh9DmIOiPEvR/OJMOeyg0b+PtotT/psJU/88Bf29SPt8NhBn/Q7&#10;Ln1P+cjV7S1evHHrS+kAeFIbreTxtrqQxGGwmq7Pf7p6Ji/y8y/6S2CHQuS1+vxiHEg21mrWvlC8&#10;IkHs9oQiEFUnGffJwlfRpJxSL/u1KJXRA0ET0uLmQkIbPHJ96bjRy7Ulj5h4xC/OJygA5EJsWqj0&#10;hYNAKfGcq3MHgJZ9aYs6ErVAQkmlIwXQkrzfq2Okdl85JlYLqBxzlQKzqo8b0akE3OXfftFE+knc&#10;jsGv5hmZv2KI6CA5vhcbxJB+55PD6LH+upSxcWnuSu9CJPosPa+KVnmUj9R2QLj2T/gn1zQj6y8c&#10;AFGqpnjMl8IBkIWAw+BCYDZT/Oyh4X7l6O0oNtZ67JgFay5wfJJx5zDw/uEhZ8GxZ3tsbXXodSKd&#10;zDPoRNZ6lm6RsWwjs0lG3Xgarzirah6cjpnMcm5vGDbWNqiDoyw92/1IVy0ILPnwQeT7d5esrw14&#10;8/aAXtcyrzSxipzMDb5uaIxn2jrWOwXDjuZ0nvHOfsak7bCzcZ2rA8/uxkM210/p6fYCIXQ+96TX&#10;kOamR9vjmXw2cvH4eZyH9/eP+Jsfv83333qPo/EcrQ3WaobdLv1uj+FgwGAwkM9zS8SzXM5pm5b5&#10;fEG1rDBaURYFRVFgjMEFR9s0eOdomoZqscDoSCfPcCEwX1QsasegW9Apc7QxjGcL6tYTVUbrAqWB&#10;zCi8yVnUFc45bFYwrxxLF7DK8c9//6v8yz/8PUbdDjEKoiwpSB9bZF2VtSymoEcMkiKhnhCZ/HVF&#10;R6nAIwEeISSOKjm60xoZoiYGQ+vhZDHn3lHLW/sD/uZsh/tLxU425fWtGfv6d7nrdqkXY7yboX0F&#10;oaLfu8W3rxyg5vd45wjuLQyzxtKqDspoSiYM8wU7fc16aZmqEe9Ne1Q1lNbitMLFSIwGFSQtK1Lj&#10;vcOaLkVnA1Ws4VtD047Jw4Sr2Rlf393na9fGPDeIdHJDGxVeSTFsHYRVQrhQvgCS0vmC1qgYUmqM&#10;Ynmw4PAHHzL//j7xYAE+hQBLsLtD2hgx45YqOOomMPeRmQZw7K0P2PvGda68eYtsLUMrCSFCSkX8&#10;BONJ1mMFKhJCi2sr6npBXc2p6yWL5Tg5AJY41+BcSyRQFB1GV15mOFpHaeGQUDESvce7hhADxuZo&#10;Y1ErFI0WDJ8JklLrA8znFXmW0ymNlEnQRp6PVZr2am5HHPgqCmdEwLCoWpaLOYU15LomxEiRd+h3&#10;B+SZlBfUSlCe5/ea5ELX9YLMiQHX1izmZ4wnB0wmJ1TNAu8qQhTUg7Ule7svc+XKy5Rl/wupX32Z&#10;5bU//hPU//Yf/W70MRCiwXoHHyOX6vIA+EXyiTs21HjdR0eHyzJ8VjDLehgF3fmczM1RsSWgxWYC&#10;vC4Rf7Tk70Yk0qWVw4aaVnXOH4bHZXU/v8r1Pjr4RePW2NUJicHJ9+xFlPb8+2ntq4s+7+1+lXdf&#10;/IfM1m6ALcgJtItTtu/9FW/+7M9Ym9/DG0MWgKAIRiYGOYJGfJZpASQI+dUjUN9H++hXubfH5fFj&#10;8MgD/9FJYCVP+h2XvqcDXN3e4vb1GylT6svlALgsj7fNZXn0ux91HJzP2QGBdK0+S98XWX3p4tPV&#10;u6BkgTgXlb6wOu9jyW5KpXOrhCpY/Sb9jTEi9ryB5DiIMXUgojCtrjPGSIwhkdEAwRNTTWkhG7ww&#10;Ti+cAySUQfoccVYQ5VpWeXPnG0rqQYPwZZwHLoQ5OZpV5EauX6UtEuV5SpH/VbvL4yPRsRVy4Bf1&#10;329S5P49MSopG7Uy/mPqY/fRdCepDpHKTabxI7tWKSeckz/Jbx79vbHC5mWweKvRMeA7XTpv/Av+&#10;2SviANB4grbnCIAviwNABU8gIxJYLCMPDqFazLmx7VjbGDBZeA7HmoMTw3yqGM9nVAZ2+iVaWZyr&#10;QC2wmaffzRitFXTzHstZznSypGkDISrm7RzXWvKo6Ax6dDsZ6z3YGGnyvIHgee8IfvLemFxbrm8U&#10;dEpDwKDayMJZ+pnHFUsO5jOuDEp2hx0enMK7dyILZdjb2mOnZ9hcGzPsTyiUONpWE450/WpeUaD8&#10;r6oaPJNfU2IUpT0CDw4n/Ifv/5Dv/vRdjucVKE2vLBn0SjqZJc9zhqMRZbeLMVID3LctdSNM9ctl&#10;xXQ8QWlFWRaUeU5R5EQfqJZLiQhqcG1FW1epJGSkbuFkPMMoWB8O0FbhAkxmC5TNadpAiSe3Gmdz&#10;lk1L27bYLGdWeRaNp9Sef/6tN/nn3/46a71SWMRNmlMvrVe/qgQ086qhriq6ZUlZZIjuc7Fufpoi&#10;wLYVSaik0fnYyuNgpCyvpDTkZBGq5YQf38v4Nx/s8B/HW5i44PXuEVvDbd43b3Do+9SLI3xzKnOJ&#10;WoC9wfVBh2vlPvhDxtNTDqeecaMw1rDVge1OZNAbMOYGR82Q2XyMb48wKHwsWAaN0wYdDSG0+LAg&#10;BE+WrZEXa2hygl/S1UfcGkx4c2vO6zszrgxbcmXwOkuOjVb005BLaWHzxXAAyLokXFQmRIiOYBS+&#10;USwfThj/6D7Tnx3iDyqid2gCKrPURLSPNL2MVmuWtWdW16AC129uc/Pbz7P+8i66qyTqv1IQgk/R&#10;848nF+toy2JxxtnZPtPJCcvlhNYt8K1UuIjRn+tSAHlesHH1NXrDUSKmVYS2ZjkbUy3nuKDIy5Is&#10;K8jKAmPzVAo7jVGjODw65u7dh6ytbXLj+i5FEVEhueqNBBEXy5rFsqHfH1DkHmsUwQcwJe9+8JAP&#10;3rvLK7df5MqVDiihO9fKYI3BaovWmtKsqsWs1oYLnTHg8a5luZwzn50wGR+xWI7xvpFAkWvxviUG&#10;j8lKdrZvc+XqS/R765/J8/tMni7JAfCN6KNPDgCPYG8/fkesBvJl+XU7VMUWHzuYsMCbQvJiVEEe&#10;HMF48XxFUcaUbrHRo33AaYVHolSGiEfRKoMiYH/BQrG6hyftf/zuLn8jnmvdEo2PKhK0k6ikz4RS&#10;ZEVOdi6KIi55OLjBnZu/x8n6dSoKirqlOz9m5/jHvLD/DkEtabWgIQI5SlVi5KPR+IvjavBBzr9K&#10;D3j0mp9+b79MflG7fFKJMaIjXN3a4oUbN9EkiFfa/2me6zchjz8Pv+h+Hv2uSuVdkhIIyXBKRra6&#10;MNqIqxx5UYECwpzMY8EVGQ2rn8SkRsknYjNeOv9lBEnqo7TjHJYGOqEUVgQ2qzljdRbZd/4bcTaf&#10;OxouX1tMH8QYRfFYeZdDlN+n48uieckhcLnUZYToJa9NjihpDuI0AJXmCGlDeVbPnRYr6PvquJec&#10;EqvrSqv6F1aUOvdonLMMywao9qOT12pueLzEk0roJbggdk2ddXn8RsBogw4WbxRWBZaZIrzw9/iH&#10;z4UvtQOgUQYTIaNl3sCHhxmTacv1zYzcVjw81hyegg/ShiEGQrOkW1q0H1J0It21BVVoGc8jtWvJ&#10;YiCGLjooQqNQPqLVDE2gbS1tZlnrdRkVmrwEbxQxKE6njuk0YG1JVA2DQWR3qwe+5ejU0LWe1tQc&#10;LZbcGHW4um44nhnu3AnQcVy7ss56YeiUc7RdkpETVs+t0IZAFOeaArRJZJkKQbqliUZKhT72YD+T&#10;Xy7nc47MkQqZuyMCwQbN6WzJd370Nv/hb3/Iw8mSaDN63Q6jfsnaoE+ZafKiQJmc2gdCK5wBZVnQ&#10;KQuqqmKxWDCbzqmail6nQ3/Qp9AWDdSLOfPFIlV2UFSLGdE5IVIzGaeTOYv5nM31ESEE8jxjPFtg&#10;8xIXIrqtyazFa8vSeVrnMCZjVrVULtJRkf/kj77OP/3Wmww6GS7Nq2o1pyTi2JW2IvPS010DLmp+&#10;8NN3eOfdd3jx+Vt85dWXsVrWSrU68KcoPkaCVigfkCw1Mc5ilGixCh6rPI2x+LrhbL7g39zd499+&#10;eIOjqmXdPuD1rYbQ/yPeq7fFG1/PmCwPic7j4wRl1uj198iKHmvqjC31IaG6Tz29izUwHN2mCVss&#10;1CbHZovolqy176PDXRY0LJttzuoNZlqB1zhX4cIciBi9Rpb3yG3NRjHjtY0x39gd88L6km5ZYFQm&#10;QbSYk0WHpqHVQlSnoyeaVVHJ36zEZJzHCFkErTy18qAKYgPTwzPOvveQyQ8e0E4W5C6QeU2dWXQJ&#10;5uoGyxA52z9jsazIc8NzL13jxh/epHtzHbKITpxKaC18S5/QARBixLVLTk4esL//PtPpASHWKOXR&#10;PpPxnki2Y0q91NrQ3bjO+uY2y6ZhuVygo8M3S3y9gJCqiOUZed7D2g7GdGjayDJAt1/gWsfR8YxO&#10;p8fW9hCrHZlXaJsRMERluHPvAXfuPeT5529z49ouRjsinqANh6czTo4n7GxssbnVhSBWxiqyYBFk&#10;Zu6tEFxbI2jJCN5LikPdLJnPJ8znxywXY6p6ivc1SinhpAoRm4jDfdRsbl7n5s1X6XY2Unuct+Qj&#10;7fqL9Odn8skkOQC+GWNs8UqTeU1YhaefySMSz9EEMjbFN++Tt1wMHYmyirFvAB0VLhGRScaaOCRi&#10;1AQsqJagFCHr4vIBtZU6y7aeUdZzhBLko2KDo1WGVglZiY2tKPNRS737qCAaYVZXSGm8BAJ/+tL6&#10;+UoEVIhc29rixRs3MaTSJ4ov0FU+k7+rIqkNvx14lNXi+LS/n6ZExABUwRCV1POORBrdZ3zzK/zj&#10;G+5L7QAIKqBdgVaOhXPceRiZjDWDoeaobvHTnH6npl+WLOuM03rM/lnFWieno9bJbaQcVkTTUrcR&#10;QqCuDY139FWEk2PGdz+gOj6GSUXo9Gg3dhjceJ6dK1sM1w1ZHujokv3FjDsfRra3FbFtmHu4cq2k&#10;WxWcHGjioGHaLlAhcvtqwcZAMzuDDw8068OKKzuGbsfKGhEjOmag5mg/IEbFPEbO5n0Wix5F1tLv&#10;ndEtGjK9MtmkQo0O2QVQ4Jn8yqJCSEENLcZl9OJwwaKiGNDfffsD/s1f/YB7x6eE6BkNumytrbM2&#10;GtHr99DGpCj/gtlsxnKxwFrNYFCysbaONQVN21BVM6qqIQZFt9uj7PbQMVJXS6bjM5zz5FmGcxXL&#10;xRznPc5HKhdZzueM1oYsl0u6nT7T6Yxuv09dN1LlQysZL01DwBK0Zlk3tCGy2cn4z/7B7/Ptr7xI&#10;0bG4lZMySugyJtSkTk5byfFOHCNPkBgC/9d/9e/53sOWFzct//l/+odYY6nIUQTM407NX1diRMUg&#10;mp62EkSKnjYANsOEBghSnrBZ8sG+4b+5c5O/PBowdIe83KsYbeyxX77BuN2gdY4m1DTTB+AbfFsT&#10;oqYz2EblA4ztMoxz2P9vaQ7/gt7aLeL2P2JevoozOcMwY5Pvs5juM18oSn3KcDTgwWSDh82Ayrc0&#10;UcoBFtEzzDI2S83zo4qXrix4cXvBThHomkx0RZUcJ7/FEmPEuZbJOxOO/vIO87cPcbXDIukm6rUt&#10;1l/aYfz2hHvv7VNXS4a9nBt/9By7v3eNXu8i/1wpRQgBYz5KAPyrSIwRFzyL6RGnxx9yenyfZTPH&#10;R8g7PZSxtE2LtRl51qGuKppqCrGlN1yn112jbRytX+BDg/NIRQYaDAZNwHlH0Jpoety5P2bSlLzy&#10;/B5XNzqY6IgonNLCpxQSoisFDcfTGZPxjLWNDdYHJUpblDZEApmxGAyQsVSR48M5mcnY3OpijMeo&#10;jBgylF5AVBhjISp0iCznJ8xnx9SLM5qmoW1rvJfqMhdBm3jeriE6go8M+ju88PzrdAd7WJuJrwG1&#10;grsmS0GqljyTT1de++M/wXz1+Wt/CoGoFCaqZwv5U8QEKZOkk2Ev9TqlFrYmitc6lb1aiVIKE1pU&#10;9JDK5Qixi0AtlUp0H8GhXYVpZth6TuFaTPKUP0l8ipNbFDqKWyEoMfgjQs4WTQAtUChLxK5KtH2B&#10;HiQVYdjtsjEaSXo4q7H3274kPZPfdll56J+0/aJ9v4lNXSJGvPz+sxKlUiqKukA1eZVTj3a4PQqp&#10;DGB8tAzgJe6V32aJRHQ0KBVoYmAyh5OxY9k46rlnUFhuXc3pd0SRDCZwfLIgGodRJa6KzGczZvOa&#10;pgk0bUC5kjJAc+8+pz/4PvP330WNz8gXC+L8FDfZx7mGrN9na6fL3ppivRvRuuZg4rC5Y2NgmMyX&#10;TJcO2+bM2oJJPcGHiq1hzt5WiTFSGaCqDKOhZtAzWCNrhiDJVjw64jRe1Ibj8ZCz+TqLpgNBCMJy&#10;K7XJIeFPk4v7S9HBn6OolBalrUWFIJsGpQxt1Lx/b5/v/Ogt3ru3TxsiRZHTKXPKvCDLMmKUMqwk&#10;ZJP3wukSQ4tra+EA0VqMIBUkvSoqsiwnK3I5fwgE78QBpCR1sapqQojMq5qIwShFr1OyXFZkWU7T&#10;NGhjcT5A8FhjaLyndeLMcD7SeqlYc3Nvm2+89iK760NxFKywZ0oKjyp1gY6MSDWiSCJ3fZLEwIf3&#10;Dzg8nbDd03zj1VtgTEIsSW7+pylyTUb4BWJAxYAmkBlJZxOnpiIkAr7DSeBnJx3GbeR6b8rusEdV&#10;vMjMXMNrg4qO0DR4V6U0UakuYLISbQvRIds5D9777/CLn2OyjMNFpDf6HbR2rKsTOvF97o0dH86u&#10;oJRhp78E1TL3GhMb+niulIFXNxxv7tW8eW3J715veH6zYbsT6KQSbUElh+aXQtvKyExGW7fM5w3L&#10;2gv8f63Dla9ep789YHxvwtnhFBc9o+0hV16/Sn93gLUCaSet+yuD9ZOuoU1Tc3a2z8npA5bLMc57&#10;tMkZjbYZbT1P2VmnP9yk7BRUyzFNPcUa8MaSFz2UzdAmxxZdbN5lMm05qzQmLzDWkNuM4MWBmGlH&#10;twvdTo5XlqAt0QhkX3mpQuZ9kJKdSpHnGf1BnzLPiKksoFSN8ATX0jQNMXrm9ZIP3/uAxWzKcFCS&#10;Z5IWoaLoFzFGUlEqQghU1ZzTkwOqaizHi6TnUXQSa4W7QOasxAmFQmHodoZ0uiO05FyeczeR0NrS&#10;D5+sL57J02X7lW89cwD8qhIQwjDh95N/HkVIzPuPT6LyLuVRksqfKVGEQSVotTwEIJAmG1syH35p&#10;P3ghUj9Pb4jIw6XxuISCszFKzrRCri48cwA8k2fyq8ov8/5fNrq/SBuPXfvqs09T/i47ACAZSqql&#10;jYHpAo7OWuZ1pFQDRj3Fxki4LCoHS+/YP14yaxs6+YDCSE3xotvF2A6t1yxnnvnRA+bv/JTieJ8N&#10;HVkrMgaZpWcMLCdM50tmtsAMe3T6lswIqeb+DJZNzfZGiVYlk5nGN4YqWtp2zNZAcW27pN8NzJeB&#10;B4fgmsjGWka/e3meFQdAVEWC9ytqZ5kth1RhA2d6tEuLNQ1lXpFpJ/254gxQ6tms/YkkwV6jxyiB&#10;Obc+8vBkxvd++jY/efdDplVDlmUC3+916BQl1mZChqo0ubUUeUG30yGzhhhavGsJwaOQainCKZCI&#10;QbXBZBarpTBY8FJaz2honWM2n9P6yLJuiWiMhsJK5DIrCqqmJcSAiyEB4hW1j7RK04RI6zxRQZlp&#10;vvbiLb7y0i0GnUJudzVHIVxFQhIq6VxBSa6Y1o9rUxeiIhibszbs8+LVDa7vbeOC6GAq+qfyO31S&#10;kblUZjCTAi/zuqV1Hmv1+ekCGkJkMvMczC0Kw2any9Lc5tReJ1iNwaG0heBwbUXwlehsviUqgzI5&#10;KIOKnnZ+D2KLKfZw9iqmuEWgoqsXdDmmrWaE1rJZzHlxNOFqt2Jn6Lk1XPLKVsubVxy/c63mK3s1&#10;tzdqNroNvTxgo4aYEZWRIJESYuzfZlFKqmHp3KO7BhdgfrpkWdd0r47Yfm0HnWn23z5kdjJH5bBz&#10;e5fdV/cohsUja+TTXn8ciQTqZs5icUbTVqBAePgyOhu32Nl5Hpt1ODs7YD47lBQMHzBFSVF2yYpu&#10;cgiVaJMznVdM5y0b60MG/S553sVmHYqyS9ktWOt3CCHnwdGUyjmKjsUYBS7SRs3p6RlNXZPnGUYh&#10;ztvg5JkRj6Fo3yubJNT46Mmtod8rKQpNDA3RtUJKGDgvZSiTVwBaZvMzXDNLa4kY7+KANHgfUwrA&#10;CqEjQVOiotcb0R+sC6IgzSeypKz0GFmPnsmnK88cAB9DnBK2caUk6qG0RPDRUo6ENI1enjOUUkQt&#10;XAQqOllGlEUpm2q8BDI0IVrcKrIYpcQHvzCgorBBEZXHaUEK2Bil3KEWZIJOkB/JzzS/wjE/f3nm&#10;AHgmv63ySZWDz1s+i+tUf4cdAOK4FbKjqBSLCo4nDUtnsHSxOfgYGM/hdB7YH884nDqUKuh3OuQm&#10;kueKvDTUbcN8XhGcpzm6jzm8w2Zo6GUWlWVoozE6R2tLE2GmDLNiyDSWzJtA1RiOp5HxrMFYi4qW&#10;aqrxIUOZlq0RPLdbsjEQ9vKTmeLeQSBTke3NnF4nzbNKJmNRvXwyBwIhKLzPaXxG6zUxBLrllH45&#10;JTMOpQTVJri4Z3P2x5UQxRiPCAReEfERjqcLvvfW+3z3pz/neDzF5gX9VOZvbTRk0B+Q57mU3FPg&#10;mgbXtgl9GIlB8npjykdWilR2VZ9zhJjMopXBtS3eOSECIzJfLllUNY0P+ICUGjQWFSN122CyHBcD&#10;bQg4H7CpQlHto3AApOdDBc/1rXW+9cYr3NjdorTJ0ZE4bBSSP2+iEz4XLUEMgzgjnmbIR2A0GHB9&#10;b5NrW2torXFBYZRUG4lP+d0nFzFkQpDo/zIovvfWXY5nNd1ulzJfVWJS6OBQIUodXN3lLF7nkBss&#10;Y1/mCwNWaTKlaNtKCEFx+CDpFkpbtM4xtqDb36EYPkc+ehXdeYEmOlq3xIUAzjEwDbvljJujY76y&#10;E3h1s8NLW4YXtzwvbHtubjh2+oFBDoXRoHOCMoJUQKOU3I+KIdXt/S2WiBCW2BaTG2IdaQ6X1LOK&#10;Yq1keGtE2zj2f37Ecr6ku1Vy7fXrjG6sYwuBpF92oF9+/fFFoTDkmSFGT9NUtF5Y/LM8o7N2jV5v&#10;SAyR+eyEanlC9A6CxdqCsuxhbS66u1YoFSlyQ2ZLMmMpyy7aGnSWobMCbTvkWYH3BaenMyItw1GH&#10;1nnqGowxhBCwxlAWeaqOBESPTml5gvmS0oNKQYhCBNnrdMgzi1Ir4uYoFUPalhBbnBc2f9/WEFvm&#10;81NCW6X2k+dw1ZbiDABjbEIDCBopxEi306M/2CLLhG9CnaMwLvfDJ+2PZ/I0eeYA+BiiokTtdZQY&#10;vnickUGsLlnWaqUIibNAB1Ax4IymLvosizXazojWdnAaMhexRIKWB8IQpfSKerpKpSLJAQDORKF/&#10;i5raFLRZn6ozZNYbEkwX6zQmeoJp5bdPOeZvQp45AJ7JF1UuL1xP2n5b5LO41r/LDgAVISLlMBWa&#10;poWzqTgAcp1ROcdk0XJ45jia1hxPFjRe0c0so25BpjRN46naJbWbkxnoqgx3dAdzeI8NDdbmeCPl&#10;bEGBtjhfE3OFWttjEktmy4b5EtqqoW5bJvOaZuGwWEK05JnjxnbJ3rpF68B4AfcPG87mkWGp2dmw&#10;dMoEmVYqYdw0OrbolEpmDORZRNGiVEuZV4x6E/rFAquT0qhUIr99esraM3m6yPMpKRUhwrwJ/OS9&#10;u/zVD9/iwdEpxlpGwyH9Xpdut0OeZRilCd7h25bgHdVySds2uEZY+F1i3AbwXsrm2dxIlFQZjLFk&#10;eU4MkXq5xHuPc47FsmI8nVE5T9N6tDFYbcitpW5bXBC+o4DCB3FWKGUIEeoAS+dAK7R3jLo5v/vq&#10;i7z5yvMMeyWZRrSmdL8xBIyKaAVt1BxOK1AZhZH9T3MAgEQwrQpYJSR91mZSGi4GzmuUfUqiVSKB&#10;VQpN5LSK/Nf/w18xayOjbsH2Wh/hSo9oHGWu6BcGbQ33w4jjsI4KOd5pvLIoHyQNIFR4VwtZrkJg&#10;2jFirAXVwfa2KEbXUd1dWgpaN6d1Y5wLLFpNHaCTN7ywueDFPcPGsGRQarpFoJNDYWNyEBkUBuMV&#10;Kkp5VqUuUhcu+uS3W1TMQEFdeU7vT5g+mOKnDUobujs9XOU5+OCE1jfsvLjNja/epLNerLTOS0Zn&#10;Ot6v0SZKZVhjyTKLAuqmJoSWfr+LyQtm41NcuyS3gbae0VQ1VhfiAOh0UcYCktYSoyez8OHhhPFk&#10;Qac7IC8MGgcxkKucVkUynTHolawNOuR5ycP9CR/cPWXQUYxGQzplmZBA4hCU69TiKETROpjO6lRu&#10;ELRacSDIMxojhLAigJUxFKIgAmLwxOhYLGYE16CVXLu06ao8dRRi51UbJwLrGCN5VtAf7JDneXIc&#10;XLT9RTd88v54Jk+WZw6AjyEaLTVhkTw2ryzOlLSmlLI2KTVAxWQ8JIVIB0drc8ajq+xvvcLB7htM&#10;915ksbnH0naIdUvZTFHKiQMgRfbFkfDkxcwrl1AHRioNxEhr+pwM9jjceoWj3Rc4vvoSy7XreF2g&#10;XIMOi/Pr/6LIMwfAM3kmn7581o6KZw4AUZ60sgQP40XLog2sdTRtIw6BabUELdUShp0+ozKn37Hk&#10;Wc68apktF9gMNkcbdMkIkwM42advLDbvovNS0AapTnPrK8wwZ+v52+jugKKf89zVITtrBf2uomki&#10;MRr6/S4xKKq2oshbekNL5TX3jxz7hxVaazZHGesjRWGdKGbiBRClk5yghJJN60hhHKWtKMsF/U5D&#10;v1xSaidrj1KJfFZ+/mXo389TtE6RZQT23sTI3cMz/uZHb/Hu3Ye0AYoiw2qFd47FfM50OqNpKrxr&#10;qZuGtqkI3qMJAst1XvL6owOlaZoWlCIrcjQKow15LvXEl4uKpqqIIbCsG87GM2bLJc57ImCNITMG&#10;FwPLpiEqzbJp8EHyilGSAND4QOUCnogOgVwHXrt1g2999TWubY0kX35VJhmIOmISGsErzU8+eMh/&#10;+ME7RFPQLTLK3D51MIluRdKvJK1Rx4hXSPWcJ//sE4tCAjNohYmB00XLf/fn3wWluLpecmNn47xk&#10;KiqgMkOZKbpFiwue0ypjGaxEW53BxUjr54R2lnKlBTHgg0cytqVEK2rlA3G4Zi7M/v7iN5lZcnXY&#10;8tVrmr0NjbaaqL3UrldS4SYSpbQfHqtWBIkJuapWD6xJkazffolKE9rI4mzBfLakaVp8JWkrzaLh&#10;5HBK3i+4+eZ1Nm5uYjKptPEk+aRrpzSr8HFYU5JnHZTSuLbFuZrFbMz09JDF7BTXLGiWS1xbQ/Rk&#10;eZesLMBm1F4xndZisFvDdNmitWIw6JJbIyk7KEHLWAXRURbidCAalpWU3Nve6JJZk2D+cl8+KLQW&#10;VA8GIorj0xl37h4CkeGoj03cHDKvJ64OxIFgtKB3iGCUwZoMqwyhDQkpsGoLjU5Oh0gkeEEaBSe8&#10;A6QUAkWkN9ilLDtoLWkAl9szvTr/7Jl8OvKZOACeNpWsDvmk/ef7Lnng+DUewsfPcvmwSlxYj9RF&#10;XzlD4+o1JMUILoxRKSQWlMbZjKboUXeGtN01DE0azCv4WnowAdDMO2vs777OB9e/xcObv8f0xivU&#10;O1cJ5Tp6saAz2yejQWFRMcela3va/Xvt0F6jyBOUC5blFoe7L/Lerd/n+PpXWdz4GtXWDZosR1Uz&#10;+tOJEBLKknYuj/TLk0/3mUhM/w2SA0Clz1JXiPfw/JupD877SRwtMjtdOmZa174IIvROFyLtLp+l&#10;3n1k/68qq2fk8thYeXUvznhpbJ+/eiZ/V+TTimQ8TdRqPCdrOCoIKqMa7vL8MFAaeZIjSiCmK2fA&#10;p38pn7soODeYE/CXee2YVIGdXqCTD3ERdFYzHGRkWIZZiSHDuzlRexrncNGTmxIbehirKFWNHx+h&#10;XKAYDuivjVDBU9VLiJFaBbK9La6+/BLRRlrreXkvsjGAUV9TZB2WztIEjwmeaaOp/BSTw9GkYv/Q&#10;k2U9NkcF66Oc0UCRaYcYUWIMrEyrVjVgBeFgIuQmkGWB3DYUupVqM9EStaTAreblz2KsfZklBI9S&#10;Cm0MwXnOZgv+5kc/5Xs/e49Z7cjynMJaOkVOmWcEH2hbR10vicHTtg1NVWE0GC3jMYLk3MZARFFV&#10;4gDodMtkdIsToPWBydmEpm4IzjOezzmbTolKEQnkeYHVmugallVD7YJUBagalJFSZqDxMdISaYIA&#10;iTOjeH5vl29//Wu8eusavcKgdZRUhFVdIwUhlZd0Ouf/9n//b7k/aVk2Hhsde9vr6KcMJZlZACVI&#10;BKMlsi0Vj1Yt8GRZQb1Xry/L5c8f/46UXYYcRx0V7+5PGPULXru2we76EEk+UGAMDZGoAx0DQx0I&#10;oeWo7bLwOWhPG2qqxQmumROC1LaX2TQQosc5MQZxDbQL8tgwn45xrsbjiSHS10u+sXvMP36u4ta6&#10;p9SQkcv9R4UOCh2tkFRHS8TQaodXZlXMDRBkiEzKT2+z3w4JoCuiglxber2C0e6IXq9LNVmwHNcs&#10;FgsWy5btG5s8/+ZNilEOiCNTpei/+hQc5zJmKpQyaJVjbUmn08caS11XNLMTol/i2wVNUxF8i1ER&#10;pR227JF3O2Bzjk9r3nnvHtrkDAcjNvslw35OUSqWVcvZuCKoDF3kmFYqcQQtZQwVmk7XsLluKaxB&#10;a9BaxuhisWQ2WxCUlqof0RGVxvuc6A394QBbKOxqfU+8ITFqtFIoLeNLAXmW0yl7DLrrjAbr9PsD&#10;up2cPC8FGRQcbdsQY8Rag0mcJcCjJYiVoTfYpdfrYcwqHUX64Lwnfo0+eSZPlu1XvoX55puv/Gle&#10;GIqiwBQlWVGQlyU2z8mK4pH3Ns/R1mKyDGMztLVoY4XFVqecFST/49xrtHq9YlLlcThtmnxVwplc&#10;kkeMnEf28Mh3P/rAPv7t1bIhixAh0GQQo9DPdAJ4rQhErJcJUodAYxBI22qsqoDTfcajF/jg2jf4&#10;4PlvcHzrq8zXXue0M6I/O2JYTWithRjJg0KrmmWxy9vXv87JzsuYfIjPDMZknLBGMb7H7slb5D4S&#10;jEEph1Er969CaXnwSPeplCJ3lrqAqDUZhmA9VW+LD278IYfrz6G7PchyKlXQeEU+PWE0fUDhmvO2&#10;Sj11DtXhcp9o6TN9qR8/7Q0l7MTDXo/14WBl4suVhYhRMgH5RLq1SruIEhZL3s/0C23SVHEBb/rN&#10;i5Q1IrW1SPKoJkX7k8jlheqysqIU4vm/dGiFQqcI7BeoYZ7JZyyX59dPW1ZjVymBjCskBzZYxXxw&#10;nRdGjtI8AQGg9JdiCCogRol+K+WENT/mnJzMCVnG9iCyaA069sm0plGRaz1FOWx4eKIx+YDN9Za1&#10;oWE5aclVQa9r2dpoyW1gdtqi25ZCNSwqh6nnjGNNs7bG89/4Cnsv70BpODwWI2PUH9AuM4K3KF9Q&#10;zXNaX3NWNUyWgdNZy2IZ6OUDNnod1vqRnfUGayTn+DLUWuaQgFEaE4WITZw7sk7L8q3lhZa5VnLK&#10;P5ux9mWXEDOMUihfs3CO7717nz/7/luczVv63S5bmxtsb23R6/boliW9bgerAdfim5rgA845QGFM&#10;LkYogUBkvqjwaBbLBXmRMex2kaCbJirL8ckpR6entN5zOptyMp0mIz1QGI3VmirAtAlM60DlFCEo&#10;OnlXInpKEY0MmrZ1KBSlVrx0bY9//M03+Z3b1+h3sjSoVmv+pfVPFiW8svz7v/4+swZya9hb6/Dc&#10;la2nzhXqfJxeLGmrueUXGf+X5fG1c/XZk15fXq2DtlgVefO5Lb72/C7bG2uYLEMpgTOrhKExaLRy&#10;dLOazTKybaaU7oSqqVjUNb51qLYRWLU+L4CIiQ4VI14j9OoEFm5J5Rfo6DGxpLSB1zb3+fatipc3&#10;FWVKe/C0ySEp9FIhBpQRgkUVPVpb2Z/0bXX+3P9qbfaFFqWECDsKw53ONJ21knKnQG9qFvtTTk6W&#10;xNJw7WtXWb/Zx+YWQo4SUpdPeQ6zaK0T2gKyvCAvBnS7W6ANPkRaVwEtCg8BlMqx3RFF3sfQwQCd&#10;3NDrW4rSoFXEWIXWOdOJ587dE5Qt6I96WBXRxmCUcH8ponBN2IKQKaLJCCoDXXBwPOODB0eUnRGD&#10;jhZkM9ApNBtrOf1Sk6uLcvAp7Cnzf1QEF7Eqo9cdsjbYZNBbo1P2yGyHohjQ7W2wtrbHaLRDkfcJ&#10;IdK2S5xfEoLCZJnwfegMmW0cPlYMe0MGvW2MkflFKUEIiZPmy5Gm8kWT7Ve+hfo//x/+95FQCyur&#10;VGN/QlsLpCj4xH8fJHcjsmKOhBCltIN4NdP3YqoBmcrdxBAJMRBSvhNADF72x0gIUq5i9Tu/wpKk&#10;949MVatjf2TCXu1+8sRmvKI14mkOWIKyWO9otQcN1im80eQBvJiUKISYT+nI8fAa71z/Ng+vvoFb&#10;38J2euz4Bc39d7n1w/+e2/s/JKhA0DJ8o6pZlld557lvcf/qV1mU27SZpfSO4fFDbt/9S17Y/y4m&#10;eJxRWC3eNjmreO4evz8TFHUWMEGhgyGYlnmxyc+vfIO3dr5KVfbxRlE0Fdtn93lu/wfcOvkppase&#10;U/guJr2V4ajOHQArB8Glc6/2pwVcXYpqf1yJMaK8Z63TYWswwAjcQo4bkTGXzr8aQ1prAsJmbEKq&#10;sKAgamETlV98QST4xBYuETYZjiE9YfzCHMenyeXx/vjYVwjh0+XeUOoSEuUJz8gzeSafVBRBynhF&#10;TVTQZpbjq7/HP7tRsZZJrmlQBh2kTklQifjnt12iJ5LIinAEYLK0vHdnwp1Z5EoXppWnnxf0ii53&#10;j6dc28nIc8e772l63ZwbVxtc0LzzvsPoAdsbmut7NYwPuPu995h8+AC1rIlVRmMMZj1n8/ZVbn/t&#10;BXp7Ax6MAz99u6KbBa5eWaNdKOpGMVk2tD6nrT2zOGUxrxj2cnY3hvTzjG4BayNPWbQYc7GuPD6X&#10;PJPPR6SUcKD1jvcPTvj//Pnf8LMPHqKzgu2NTbbW1+mWBY2rmJ2dsljMU+kuh3NOEG+JZbvb6SVi&#10;v4ALnqZ1uBip6yUbG2usDQc4FyQ9ZFkznkzwMeK8Zzaf45ysV5lRZIkpbNk6qlYi/yiFMcIjIOuM&#10;ToZnhOApgReu7PK//Obv8PqL1+gXYo6rpxHMxQhEQtT8+fd+yv2zJRujAa9f3+DqztolA/XTlZDK&#10;oa3W0MfH/OXPVt950rq7ksd/v5Io9pOU02w9R0u4Oyl5MM05WGQc1znTpWHZljSxFJ0qtLjQ0GLw&#10;sQSlBTPhRSnKjePWcMEf3Tzja7s162VAO49XgTZGVNRYDQqPSWWnV6SIT77KL4fES3OYVoroA1pL&#10;iexqVnH4o0N+/Dfv4IDf+SdfY/uVNaDFhkKcWJ+iPGmsrMaIdw7nFpycPOTk9AGz2Sltu4DoMDan&#10;M9qj2+kTMVJ6UkmVCR+jJJmoQFSWts2Zz1r6ax2GQwuqRGstz+flMSoIf0iusRAj08mM49NT8qJg&#10;kLdpfF9E45MZQIgAKX8/2WZGZ/T7QwaddbIsI89yKd23qmSSziPHiETfsFiOOTq+x+HhPapmjPir&#10;NNpYiAHvJBVga/sW169/hW53TVILU3qRok1j+Ms8gn8z8tof/wnqv/wv/vNIIoIQI8GnDkzKwSUj&#10;H1I/XHqv1GW/a4KEJrN55QQIq1q1yTkQkpEPnNegjclpcL4vihfz3Nnw+O/OX184B1b7zo936f0K&#10;MVDUnnFR0LicKuuyKCz9pqITZnTxlK5mkSksQuCxinCpaMlVy53RVf7jtT/kw42XUZ0+WS5eYY72&#10;+Z33/5yvn/6IgoZgND45rlTscbB+hYfDa5yZNZZG021b9hbHXFvcY6s+EnIdHcl0JETx1mpArxS1&#10;y20eoLUOGxTEHK8dTmU86O1wp3udM1VSK0OvrbhSHXO9OWCjPUMnWOC5Aa9STytkwdWp35NxLydT&#10;gkBIn50veJeex/PvfgyJMYB35BHKGMELHDKmKH6MAR3lWiMShYpK6qmY9D3iavwJk6l8++Nfy2ch&#10;KgS0UrgQpcRPypvSSnyqn5YDYCUqjZcEuD6fiFfffybP5NMUwUsJ8iYQaa3l+Oo3+ec3v+wOgJao&#10;ciG+S5Vd2mg5OF3yH+8usXWL0pqb2wWjMufHdyZ0+wUbZcnde45eN3DzmmY6V3xwL2LLnM2+4bnr&#10;MCobZvunHN8/YnKyoJpaYqdk80qPvRubDNczyCPTKuenP19ydJpx62ZJrsC3OYva47wjzxXOOmZn&#10;DYMyY3PN0skC/Y6m7LaJXfpiTrg8rzyTz0+Ud0QUZ8uGf/2X3+N//t6PmVWOfn/AqD9g2OvS73XJ&#10;c8X47ISz0xNicISocE4MWZTC2ox+v5/0rVRWDsWyrrHWsLGxTowBVzuCiyyXS4EKa01VVbTe40Kg&#10;Wi6xRlMWBU3bUreS5x+T+hG15PvrRCYYQ0TpyKjX4ZVru/zhG6/x8q0rlBmgvax7q/z4xyUEtI6o&#10;KOUyKyxWazrKyRr5NMfBJ5TH18vH5fGx/6Rn4nHnweP7L0sISRtRHo30c+s1VasY13BYaWZ1xnRZ&#10;MK2hDUK25vAczCwfTDY48SVRR2zIMDh2unO+feWYb92o2R44IVvzkaPxgnfuH5JnOVd31tjsF+Ra&#10;UjJCqtIgtJ5fTomX+kuvHDukQFJQnD6Y8rf/7ocspzVv/NHr7L66iTGOQmW4T6CH/arypDEXiXhX&#10;s1hMODnZZzx+SFVPUSqQdbfodkqhnNBS5hOlCYCOGqUDISq07qBUhslAZx6jB6nc3qV7STaDToEx&#10;LY1B09Qslwu8d6jo5JqSHaUQ0r4QPCoILsU5j9GWbrfPoD+i1+mTZ4NkM8jYX92mPBdpbYlKUqKV&#10;o1rOmEzO2D96i8n0jLat0FpSkVRUeBcYjLZ57tabDIbbzxwAn5O89sd/gvq//Bf/xwipv5SHZHRx&#10;3qGkRywhuB4zPh6fDC+/Xr1/0vcvBk+K2j5lIgUZYavjyOVITtkj+9Jr+SMerdVnl/86De+yy1vZ&#10;LsvekLqjWHM1O5MznqsOuR5OaRLDcTBeAF0x4lRGJzr28yHfGb7MW8VNlrqDspGibVhfnPL7y7d4&#10;xR2ShQgq4o3ChIw8BOaZZma6VBQ0KlL4hk6s6dOQAR4LOLIYkLoASu7gSQtThGhabFCEmBN0xMTA&#10;XGsaU7D0ObXKyYKjH+f0abHI5AO/pK0/N4noGDDOkXlPtuo7xGsuE7h4cVEap8ErhRELF688RilM&#10;EHM3CtziC+MAkIk0sGgcVevQWtMrC8psRcjyyReex5+3GCNaackBjZIGoFRCBMQoiI7HD/JMnskn&#10;lUhir5Z0qb9LDgAVPR6d+FoCBjF05o3j7cOWex9OmdSGG1dKdjcs7z+cc3qq2e1scDRf0Ol7Noea&#10;+bTBh4xhP0O7gis7iq31iDWBqm45m3kmM0WmC/IyMBpkdIuANg11NLx/r+KdDyxXt7t0bQUxok2X&#10;uq3odDRTrzg7mnB1q8eVHUuRS13nSJsg2c9mhN+0aN/SRsMP3rvH/+P/9+85mizIioLRoM+g7GC1&#10;uL+zXLNcTFnMp8QY8FHjnOT9tq2j2+3Q7/dTea5EsKWFqK/X61IUBePJGFc7TGLozrKc1juqqqZu&#10;GmbLmriq2600bevRxkp+cIoeBgIBj1WKjEg3L9jbHPLGi8/x+gu3uLYxpFtkxBBQqbzh0ySgIHiy&#10;BID32HMnOeoicv1pyeM6J4/pq5c/XxlST9Jbn/T6SXKuk6JIFNJCwhwl4ulROBSVVzTO42MUUsio&#10;eDix/HC/x89nGYd1hnEdNjsVL2/P+f29OdcHFcYKntA4z3fffsj/+y9+yMb6GrevrPGNV59je5BL&#10;WEQZotJfegfAqhce6ecQ8D5y8OCMn3z3HeanC26/fINXvnqLrCd8Z09FqPwa8vjYuDyOxLhVBB+o&#10;6wWLxRmT2RGLxZSAJeIJ0WOMjEGtU5p1NJKuoBUxGozO8DigRZPLoZP+d34qrfBKjHpB9EcxyhPp&#10;qPOrwKqgt2OMRC8OgOgXBK8oyh7DwSZro2163RFEnYj64CLUtLpfCdJqbRLAR6G1BO28d4ynDzg+&#10;2ef07CHVckqIKd05QqezwfO3v85obQ9jEqI3KrRqiWqV4vtMPk157Y//BPOP/943/1QMcED5C1IM&#10;ECvicvD5UhReBs7Fa/n6R/NoHhn8T/nO6vPH5dHBLOF0lSDqK8iLMUbyX4zBWIuxFmszsiwny7L0&#10;Wt7neUHMh/z14DY/GbzM2c4t6s093Og6c7ONjlOuZS09W1KYktyCzXKsNei8oNSaHtAjMnQt682c&#10;7fqEW9URr1QHPM8hHRNBFRK9VwaNlnKA2tGJLQPf0I8NPdXQocISxNud4NoqRPHaKbnfR+aOVRsp&#10;UQxUKtcUAKsieWwpcXR8yzA4+iwpVI3SnpDyaJ7Uzr8JCQjng46RFTXNSlbXqNBCrOMDZ7MZp+Mx&#10;Z6djJos5k6YGpcmNFa/v+ULwxbg/VKR2jv3TM956/32Ozk4ZDPp0ikL67te8TpVqE69eRy6Upijr&#10;xPlzK/mJv975nskzeVRiQrEkhI7WLPpXeXHNf6k5ADRKEDyr5VE0HbRVDGyGVoqzuWc891TOU7eK&#10;ag42Zpw2FXPX0vqWrAjs7nQZZLBcFKhM06pAFSNN1PiQo3RJXuZ4WlwL+ALfWupaM19oqtrTtZph&#10;17E2zACF8y1FETlbeJpmwd52wcZ6JLOC8otKZoLL68AXZU34uyjHkyX/9m9+xLsPj8jLLmujIYNe&#10;l0xJBM0HT9vWNHWD90ICFyI0rSNEMczzIicqRdM2tM7jvJe0gG6HTqdD3bQsljXeB7Isx2Q5jXMs&#10;ljWLqqZuWtqoUNYSoiYqw7JqyMsuWV7S+kCIEaMhJ7DWKXhud4vXb9/gW6+/xNdfvsX2Wg9jSIa/&#10;GCmkZ+TJIrBhbfSF0RYjUeuLKOKnKOoJRvvq/ZPSLJ+kpz7pd0+XKKUBo8wZSgDVBCPcTeJsCWSZ&#10;o8wdvVzTtYqehbVOZKfv2RvU7BYNt3qONzYnvL4z49oAQYnqTI4fPO8+HPMff/o+ylgyHblxZYtB&#10;r5R5l4TwfPzyvkzyNGdMGlPLRcW8bsk7GaNRn831ISYzRGPT6vXZyLkee/m6VEj0sZrMlhRll153&#10;RL+/RlF0hCQvaqL3eCdlPn1bE4MnBAcEgm+JsSVGRwweFRUxBElPiyGV5ZPyfMG3shZ7T/Se4AKh&#10;9fjW432Fdw3etzjX4tv64pxuidGW9bUtNtZ3KYohRheoc0e+bKu15OJeV/cueufqjdKaIh9QFF2s&#10;zaT0aFsTgwMV0LZkfX2PouylY4huoVQ41zOeyacr2698C/NP//7v/6k0tExRKibyt9TkCulr7xze&#10;tbIYNTVtU9PUNW3bSBka9VEyoMdff+QBvSSX9z3uNODS7y9vl/c9LqvPLjsrQgjUIeffr13lxO4Q&#10;+gO8zXDBMGsa1uYPeC6cYgmoaDCxTbwIGqc1Ck8WHT1aNsKEHX/MNXfC1XDGFSp6LIUcK5bpGj0o&#10;RzBKDPAEiIsKvFHYGAFDEN9dYvFVEs0mJZE9dj/nD1ZcPW1JHU1EeUFZgk5OByVIBFCEtP9JhuDj&#10;C+PnIRHQSmNiwERZLEnXILQkoohMlkvu7R/w4OCQ/YMjDvYPORyPuXt0QL2sWOv1KbNcOAwSaOgL&#10;ISEK8WWes390ymQ8ZXtznWG3m2L/n/w6V+N/pTiFEJgtllTOY1Pt2fP4g5JTfWHa5Zl8SeRRB4BX&#10;iuXg2pfeAaAQ0q70hvMZWEOuPb1+CVpxPKk4Oq1QUbM+sBTGsmwlurM2NOzsdOh0CpqFZzqHRes5&#10;ni04OpsxnjVU84irQecN2kjN9bbRNFVkWcF8Dq1XbK1n7G5LTuV4LLRSTWw4Pp2wPsy5sl1QWo/y&#10;SrgLtKw2z+aD37w0LvCjdz7kr3/8DtEWEqjQQoJbVwvatpbvNY3k9HtP23oaJ5HNGCNZnpPlucD4&#10;nUscTFAUBd1uF5RmWTU4H1E6o3WB8XzOZLagbluqtsVHhVmVFks5vbPplH5/KHm+vmZ7UHBrd4vn&#10;dzZ484Vb/MHXXudrL93mxpUtuoXFaoVROuX4riJ2ks73JImrSCERHzxWG4HYayEOfMrPfi1ZrZer&#10;tXNl+K8CWU+K/F+Wp+mfTxMVDToaTNSi9OlIUGLEybocZAoNohQm7RBjIoNcsdP13Bg03FpveW7d&#10;s97x5BpQBpRBx4CKgcpFnHPsrPe4fXWTa9trlFaJ/asEifHLr/bLJfG8HxVFVtAf9tjZ22Rze0jZ&#10;sTKH68+mXZ40PlbvNQmemc4s0H1LnpWUZY9uZ0in00PrDO9aXLskxiZxpzmcb8VodzXeNUIE6sVR&#10;6LwjBI8PTt47h29bgm9xtZQOXW0uNHhf430rjgXvUpm+BhU9ue2ztXmFzc0rdLpDTIr6B6LYNcSL&#10;cpIXdyklLONlfplLe5Uly3KKoiQzGSFEvGuJIWCzgvX1K5TlQFADzxwAn7lsv/ItzD/++9/+U6kp&#10;nyIDpJxvpPdWk2XbtlTVguVySVPXNE1D24rnSCmwNjsnoVjJ015flic9LCv5RZPt5Ul6tf/8u0rI&#10;K3xwNG1D3VRSgqOtWbia/XyPE7VGHg1xWdEuzhhN7vHVesEL8RinHK01KO2Q+LRAuMyqZAYlNjT0&#10;4oKesnQ4w+gSn3LwDFImJ6olTrnEUJqhY0TrFhUdJgZ8sKAzMfuDR2mN15qgLpQ0tZovHpEAKZqj&#10;lSwmURlCNCn33BOVQ4eIDRobDAYh67p8qJVz5PLry+9X8qu2/8cRIRlBHAAhopGcedkJKEPtHW+/&#10;/wHv371LfzDi9vMvcOv526zv7nA6m7BcLNjb3KJXlMQ0F302qsPHFxNFETK24PR0ymK+4MrWFqOy&#10;c86p8Enl8bavqoo79+9zNp/T7/XIM/Fsy7OQvvfrnPCZPJOPyGMOAK3/bjgAghbSUSW5SBqpCBBV&#10;JJoKDXQ7JS7AfKnoFRm7mxYTC2oXyHTLRh+U0xwc1swXAZNlxKBxjcc7hY8ZS2+Yu8h8uqD2NRgo&#10;O4a8CGRFi7aBRW3o9xX9vmY2c5xMWhah5fTMoW3g5tUN1nuaPCps7KR87jpFoL4EnfFbLseTOf/h&#10;b3/C2dKh8hJcS7Nc4H1a06MHkDz9tsWHSN20NM5L5FyBzUQxd84RYsAHWQjLssA5x3y2ZD6vqGrH&#10;fLlkMl9Q1TW1c7QhoozBZDllpiitxhrZMmNZGw5YHw15/fYVfvfVW/zBV17lm2+8zMvXr7G3OaJT&#10;WJSVHGWjLNpLkAEiQfnE5P1kUUSMEo4nqy9wNSu94LOeK1a64snJCePxOKFFLeqxFNXL312tu4+/&#10;frIoQBO0pzUtznhsjNioMFFQD0QDwSaDHqmsEUGrjFY5MNDJMgod0VkkqEQcqTQq5XBHY+h1Cp67&#10;sslL13e4ubNGL9cYLWxegYQ2ePzyvmTytH4TYktNv1NQdCy2VEQr6RY6PSufpqx06NV1XB4nCinP&#10;SFQXUfQUJVdKYVSOMQV53qGTl0Qc8/kZTbOQRDsf8G1LDI6Ix3sh9QyhIvia4OvkGKgJviGEBhU8&#10;rqnwoSbS0LRznF8QqdFBEVxL9JKWQgxoFcnzjCs7L7O5eYWy6KXxqYg4tEnpuYo0xle6qNyvInEX&#10;iPn4qJ6rpKJZZi1l0cUaQ9s2tE1DXiQEQNE7dwAopdFK2L1+LYX5mTxRtl/5Fuq//D/9STTJq+iC&#10;GLiXH6LLhqFbwdAeM0CMMWRlcT5RfpqiSPlnKy/tI17Y1bSWjNbHjCPvHE3b0tQ1Ll230orxYI+7&#10;g1scmCGudaz7GTvMeSMcUyCL7ucpT1xMwgW85nGJqoFY4rUnxorCC9yusRkmBhqtMT4jC56oWgyR&#10;WqlzYg3SOUMIuLalaRohalzlk2ud0iYuFsWPXoVIeMqOJ97TJYlRgYpYVzNwHk3ARYFHoSKRwIPD&#10;MX/2g5+ysTbgm6+9yFrZw5uIj579+wfMmiXX9/bIbM7h6YTJfMFaf4SKmocnx6wPulzbXMPgOZov&#10;uX88YVJVDIcDrq6NWO+VRNdyMD5jf1az3Vvj2nafZrngztGYs+C5trbB9qDDyfSUD44m9Is+m/0O&#10;Z+MzTuczyrLk1vYOG4MRNjZEFThtPYencw7HJ1R1zcHxlDa0/MFrL0OED4/PUERubo/Y21ynauDD&#10;uw/Y3NpgZ9Tj+GzMO8dTovO8cHWDYa9gMllwfDZhVi3IspK97avsDfsQKn58d5+//vn75Ar2tvtc&#10;3Vrj1Z3r6Kxg1lTsH5xwMp8RtePa9g5X1gc07ZwPD8/AZ2z3R8xaz+H4hOeubrLX6+KDJhgpP/NM&#10;nslKIqRoVZB8xmgJylObLsdX3uRf3poxyATiGDFoWiDQaiOknjGgVCojFsBoRElROUSP0UHISoPk&#10;uMZVepSKEIVMS+lMLIXo0HipraE0CH5K1gE0NgaiUvgYAY3W4LzDGk0Q0hCJxiHrifDKaExwoLWc&#10;IvnQRH2DSCDEgLX5+ZqkVilzMUCEEA3zCu48mHH/pKFVHQiO6AraVlHHJXm3Yatv2e336HVhMctp&#10;G7C5osgNbdOgqJjpJdOJoq4tRWHoDxVlrtFBcbifMxo1DPsdjo49pzNHzYIi97xxRbO50SPLNDEK&#10;wSrRQlBEE89zPrXWEo1VKuHPpG9jDHgMUQtnicUTlMV7j9XSuz4EUFlykLcCelY2pRI2qAgmZISU&#10;9+pTLFLaOinFUUiHVyJtnNanqDFWS14pK+e0eMQDBoVHxZZoNDFFngzJGQOyjoQgekJMCDst8FNr&#10;FdG16YSrtVHyzz3S90YriB4Vg4xBkHbTGcQoJJBKCyN+lHxYcWJL3i1KSQQ2sXh7RM8KCVH5Fz94&#10;i7/+8bvM2siiqWgWC4J3GGPJEg8OWkr5EcFHGXsQsSY5nlJkTilh6EdriFJdSbQjj2sT27cCawyZ&#10;MZR5RmENudJ0y4LRcMCw36UsCnJryI2m1+kwHAzY21pj2JM8Y3kSVh0lz7E8d4/kikpPP2XtF5Ev&#10;rxz3q99GQMeUsqgtmgaioQkaaxS4RlJAiTggKqnIYZASelE/Jac7iCERlEFHR6Hhg4Mx/+rPv09L&#10;zhvP7/J7L+2yXhqULVk6qcikCZdS6+Qi1a/iAFhxZ19aP1X6fDXKRcNb7UzHiyqRNYuDNbQ1E29Q&#10;aAqWeG0lB1vn5DFQGsfhrOKnd49Q3vHGCzfJyy4KjQ6SJhmNRQUn7Zw4FhQyLpVC5mQUXrVEogSw&#10;ooBfY0glm0ONjgFnOrRRAk9GmlWqguKI0YHOCFECV3gn59c53jXkRgEByUIvgVaeL10KCkQ1RJWj&#10;YiTEFBALYI3Gewk0BjIskWa55IODEz54eMjezgYv3LhKkRkJpCWYvUttrZBJXEcn85YyUteewHQ+&#10;52d3jzAaXry+zaBbyvUFj9UZHoOmQcdArcSJmoUlTuXY6BIDjiZoI2VSQyNFqtO4eGScXAwFkcd0&#10;K/lqmoGjp3ULTk4fcvfeu4R2QlRRuDm0Js8LGWPpEFpL+pfRkg7tWodKnB4rXV/mfICI9x5jSuGE&#10;iS0oRVEMGA13GQ13WF+/elGC/CNj/PEbYTW6L2Q1/rnkZIkSuJTVI+JDzXRywoP9OyiluHrlJoP+&#10;OpChlZZSlmnt+Mjxn8mvLa/98Z9g/tH/4pt/GmIr1RYzRcRLdEMFhLVEXisdsUWGLSxZmZF38vQ+&#10;w+RGoIWr36mAVHC/2M6P+TG2ED1Nu6RuZGtdTesbXGgJUXJH5HuOkM6h0jUrHVEGjFXkuaEoM8pO&#10;ziCDofHsMOWWP+GleMyLYcKNMMeoRpSXJ1zLZ7mptEUVkprgiaLPEFQ836KWjahRwaBwRK1BlaDA&#10;KU8bobUyuQcV8VYU8agMASd1NXUEHfGhpfUNjW9oXYUPDR6H0hFtwWQabSKYSDRRyhsqn/7KFi/d&#10;Rzx/L57Ny/s+skWZvQyBPAQMkZCUF6UUjQu89cEd7h+f8eJzN7m2OSJTCuMjmVf0iz7dfp9OkRMa&#10;x/2HB/zkww+kpvH4lHc+fBdtNaP1De6dnvDeh3fwTY2OivHpGadnJ3Q6JWWecXB8wlvvfwgusLM5&#10;BB/48ME+79y9R9dmrPU7zKsFP/r5Ozy4v0+ZWcBzNltwd/8BTQhsDkdkueZ0ueTduw85Pj4hevHW&#10;jiczInBzd4t2ueTHb7/D2dkZO2trbK1v8PP3PuC7P/4RRms2RyOqpuZn775HNZ1xY2cLCMzmS5bL&#10;mto3HJ2ecTqesLk2wOJ4eHzK/cNTTPQMS8uw32G9O2BWN7z94R2miyVN8Exncx4cntLrrpGbkrfe&#10;e8g79+8zaeZ8cP8eByeHjIY9NgYDyQdVAsR6Js/kEVEarZDFOYrDzuuceX+Xl4aeXqbQ2hF1kPrV&#10;gFIWozwEqRkuCpEY+4pAtqpfoQw+grJWUEFJaTNK9itC4kppsUrM95VRSVITFIoYIiiZS5RWhODR&#10;CoxeGYMOHYNwZayUtJWSobQo5wkSrBKMdiVKiVHqQxQSKSX5zCbBIpUKZLmh28vpdhSdvKW0MLCG&#10;UityDbtrXa5v99geGUzso4IjzwJaQ1N5XNDYosfeoGTYKchMpGlqJtOGyQQmU03tDU3T0jaBeunQ&#10;qmF94Lm+22V7rUuWi5MCpSWKE8Uwa4OQ/WptUKlN4vk+S0Dg3Kt2iCSHtNao5BgJSoG2l/K1Y3LE&#10;iPIvXAMKEkLCp3ZEQQgJbp0aNaLOo0w+itGrlBiz3icY+QrKrFfJYsl80qLMS25qyiNPBKgyAISQ&#10;KqoUY46kaxQIcFISBI6qUglcLeun/F4TojgsfAAfpa9diMSoxFhIDg1jLT5ESbczVoBsKT9XJyZu&#10;IR7TjKdTvv+zt7l/fErlPPPFnLatiCv4Lppl61i0LY0POKXwKKI2KJ3jgvjAVJS+yY2itIZcRzoG&#10;+qVl2Cno55b1Xped9SHP7e3wyo0rvHrrBq/cusZrz93ktedv8soLN3njhZu89vx1Xrp1lZduXuX2&#10;9V2u7qyzOepQ5ikIkPr2XBdPTpGL52a1XTyPT5fLz20yMi6fIxGJKd+igKVXLJsWjE3JklINCCV8&#10;UL+s3K2M4ij9nYzvD/bP+Ff/+s9wKsfVS65ub7E+HAgyQqcqH4rkXExzyWqe+WX3uLqlS/8ufXj+&#10;nJxv6V8AgjIEbam84u33PuT/9Wff4y9/8DPu39/nzt193vngDmezOYNhl0zBeNbw7/7ibzg+OuTF&#10;567RK3JJV9WCARCrz7GibBXiNSm5rZRCJ+6FoAwBaU8dvTgNYsRFMTAV4KJG4yliK04wolQOU+JE&#10;k4qRkihlNFIpQknEfdVHWsm4NUpy2XXisJKS4AoVHFav+jISg8NK0VkiCq0izrXc2T/mL77zQ+aL&#10;ileuXyHP8oRukjQWrUxqdQfJEVw3Dq0lj12jODqd8dff/THjsyk3dnfodXqEKE4yHRow2bmTVxmL&#10;8g05LUrL9Uak8oAmTRBIxafzYXB5nKQhcL49+iYNXSX3oBTGKmziNJPKHRGtSbB9j7Gapm7xXmyl&#10;GD3eeYKPWFPSKQYM+lt0OwOsLcXwTg5EiHgvfWh0RlmOGA132Fi/yvpoF70K/D1xjD9+I0/4zvnY&#10;Ph/555wAgkdRGK2wmSXPcsqiS683xNr8nGQw8swB8FnK9ivfwvyzP/qDP9VKST3nGDFBo2PagsJc&#10;+keMAkGKSqBK6XHTKPTl38XEenr53+V9v+KGCzRVQ7NscHUirmgcvvFEFzAYcpNjlXnst+r8tcFg&#10;lcVq2YLpo7WliIFubOlGT6ZSNCSqT3ytn3QzUaPj6vrl/CoKRFPu46KNU9ANp2XhM0omNoLk0lWm&#10;5Eyvc6jXGWfrLGyHFk8WA5aAiQqD9KsO0kZWWXKTUWYdOrlsZV6S2xyrMowyaVIWD6ZK5W0IMg50&#10;AB00KkHb5D6k/Mgvak+DQumAiYE81QKNOuUPoWmc4627dziczHn11k22eyUASxcYzyrmzjP3QlhS&#10;2gyv4GA8pWkcO2sjbl69wpW9Xaplw88/vI+1hteev81Lt57DWMO79+9StS27m5sYa9k/PaOblVzZ&#10;3qTTKag8HE2nrHW77G6uU3ZLTicLlo3j+RtXeP7mDdY3Nrh/cspsWXF9Y5M8s7y9/5C7Dw/YW9vg&#10;tZduc/PadbyDyWLGzb0ddjY3WLpAZnNuX71Gp+zw/sOHLFtHZjN2N9bp93u0LnB9d5tru9tYa+j2&#10;hqyN1hmM1li2jrsHh2yO+uxurqFMxnRZcWNvl6+//ipXtrewZLxz7x73jo554dYN3rhxlV6W8c4H&#10;d7CZEeSBdzwYn5LnGVe3d7i+u8v17W161ial+ZkD4Jk8SURVFTXaEFXEqZz5YIcXh9DJIiE4vFLC&#10;DeO9zGCxlTriKkVYzSoKJYz6MQpBFhhiFCPeaHE2+BSrR4kiqY2UIZOIX+IQuRRk0UrGbzLjZL5B&#10;It8ASgn3iiiUJkVsScfR+BClTFnS1+U3K3yBXIdJCbznkbSgUMqKMR0DhYVh17De06yNSob9jG6Z&#10;0TSO5ULyuZdVjQsZRcfTHyi6nYKoFG2ILBtoqwaTK4qOJrMZOhbgNNF50CWFjXRzxWiQsbNj2N00&#10;bA9KTCbsywp1jpTzMTKbz7jz8JDZfEG/2xFlPH2nrhsmtUTfcqOSYzopgVrQG2KVGSkBmZRDhU9K&#10;rxLDXLwqhBhR2sIKIZG+oZWUPGNVljY5ZUCcNfJSdAx1CWEhiiNJaQUfIsvaM5/XaKUwRp3z4xit&#10;zysFrRRIpbVUjlFRymCtUB5BHAvKpL4LHqs4R5MENLNFxQf392mDotMpmc4W3D88wflIpyykDZMj&#10;RRxE6Y5jwOoVPDkiIwYeHhzyo/fvcTyrmDcNVdNA8IlnXxN8ICajx1qD1Zo8s9hMU2Y5o26PrbUh&#10;W6MhVzaHXN1cZ29jyNWNNW7ubvLCdTH0X3ruGq88f5NXX3iO125d55Wb13nh+h43d7e4vrPBla11&#10;dtYHjHolZW7JjBjX8mSIoXBupX5eElJ0XCkyDYsm8D/91Q/4YP+U2aKh1+nQLXJh1E99G+ERw+tx&#10;kfuROUQrgw+wdIp7h6d0e132Noa8eOsa/W5BCEGQjzF5WX4h2d+nLCpKBZUUWp9M5/zlD97irXfv&#10;cvvGVdaGfSaLip++cwdrMq7v7RCVxRR99q7ucW1zQGlkzEtzpFRRFGHl8Fw59UwmTOv6Ap2j0YQo&#10;nF5ELY4+kyeUgLDSE708Q1Gi86IrCBImEtNnEY9wH6wcNT7K3ygeOgS4pYgemVPO9Vox/NoA2mQY&#10;wYJJpF0JU77NNKbo8d7dQ1SEr724Q5ZpgpL+Cni5TiOBpjZE7h+e8faH++RZIfNserZNp8/e9ia7&#10;m0Oy1HaCcNO4qM8JuYkBvMdqQRd4pdG2SIEsmfd+/Wo3ol/L1CUlPrOsgBBxTQPqshMgYm1i3Ecg&#10;/CFEiqLH1uY1NjevsrF+neFwk/5gjU6nS56XaGNR2pBlljzr0u9tsLFxjY31qwy6mxhbSjpKeuZX&#10;DnLO59JPJquUJsVqcRb0eJ4XQg5ocrTKEK0zBZ+R+VRWjmfyaYpwAPy9b/+pNLZNkEeZMJ60iSdU&#10;cjNWJA2rTfrz0e+uYjYymUsu0sfZQoypjroWj5QxaGsvXmcZ2tr0wF8+t5IJ6ZH3somPczWckv9S&#10;eYL2F9GcJ1zL57X5GGm9x4eA9wEf5KEmtaFCE7XUkrdRIgt4TxUt75sdvtO5yU/617g7uslpb5MZ&#10;ULiavq+SQnOpXbROOYDZeQUFYy3aZigjEZioVsqb9LOPEdc6Wudwzsm1JiigNtIXcnyZOB+/v9Wm&#10;xAeJCYE8CHTSK9KCoVk0Fe89PGA8r3n5xnU2uwUhBvbnM352/x7ff/vnvHP3Dp0iY30wJAIHpxMK&#10;nfO1F25zbWeTXl5weHDC+/f32dxc4+b2Jp0EnbxzckLjHLvr68QI94+O6eYlV7bXUAomy4b901NG&#10;3R4760MAHpxM8BFuXtllrdcl+sidgwOWreOF7R2sUfzk7j3aJvDitWtsDLroCAdHZ4wXU65vb7LW&#10;6zFrasbjCcNun6g1R+MxWVnQNC2j/gAfHPP5lK3RiGGvSxsCh8enHB4ecXR0xP2DQ05mU25e2WVz&#10;2GFZNewfn9IvS3ZGA/LM0DSOn7z3PifzBd1uD+8848WSn929z3A45Ob2FrX3HJ6ccW19k6/cus31&#10;zQ16xoITdYDk9X8mz+RREWNaZvcLB8BisMvt9YBvFhwcnnL/ZE7TRMoyx+iIj4qj0zn3Dk44m85l&#10;bGnD/vEZ+6dzMJY8y1AqMpsvuH9wwtmylUjNZMndgzNOJwvOJjNOJnOqoCmKgsxISbGIKKJEMTIF&#10;eB3FEFYQE8Kgqh33j6ccj2eMZxUBRZZlwvaiYopsC4TaKDHmtRZYqER7kmGaVF6jQRMIMUV9tUBA&#10;VQyYCLkGWyjyQpBVjVfsHy35ybv7PBwHrm0VjIaQ557ceorcYU3E14HZIsd5RdNC2+T4pkMMFpsr&#10;Nvqa3Q3D9rplc0MzGLR0C8iCTSgrKcEokTqJik8mZ3znR+9weHTE1b1tumWR9ikeHBzxne//iEwr&#10;ttcGcu/SgoBAswkRbSUYQBTEgkaiiRLVl6ihmBwyy4sRL8awoEbSbwEQZ4DAUyUHVQINER19IrJN&#10;EX0l7S4gbylD+dN37vDWz9+h1+nS73XOz6OTzaqQNJNVG6jgMVpquqMkeqdIzg0E9q9X18kKx6o4&#10;mcz4i7/5W5rGs7O5xng644c/fZtlVbOzPqST2xTBFKfV6v60krY9nc6SUabQ2nI6mfHB/SNmy5rg&#10;xcDpWEuvKOj3Bqx3C3aGPa5ujnhub5urm2tc217n1s4Wt/e2eO25a7z6/HVeuLbDK7eu8vKta7xw&#10;4yov3rzK89evcOvKDtevbHNte4O9jTW2RkPW+h0GnYKiMFijyIxCEPMCY16VH47nuptOCMPPdx2Q&#10;OHjqPOB41vJf/Tf/PQ8nDYtqyd7mkI21Piq0aG0IUQymX2abpBEgDigieZaxu73J9Z11Xrqxw86o&#10;h1VCTui9QK1FN/4cHQBi5mIVGKUY9josW1jO5/yv/+nf5/VXnmcwWOPn79yhqVpefeEW49mU00XN&#10;sN9je1CgtaJRGYenUx6cjDk6m+F8ICtLlDa4EDmbztk/HnNwMmE8r4kaepnBREfQitN5zYODMw5P&#10;Z0wXSwqryaxh6eHodMz+0ZjjaUXVClrp+GzGZLakW+aEtuFksuBoUqHkYePobM7+yQwXFdNFzdHx&#10;GYeTKQ2WpoH9oxMOxnNaH8kyS+s8B6dTTmcVeZYDgdNJzdF0QYiB3ERcgLffu0uMgddv38BkJZN5&#10;zf7xmKOTCcfjKSiLNYbJvOI7P32f7/z4XawxUo5ZaeaLOZO6odfNWR8UWKtoYuD49Iz7xzPOJnO8&#10;8+S5JTjPyWTJ3eMZwStmVeDBwTGn4zOU0ZhCKrH8Aj/UL5SPINEQVIXWliIXx1RdLwW2ryLeOZkz&#10;03ocQyTPOmxs7LG9dZ3hYIei6JBnBUVe0un06XYHdDpDup0Rvd6Q4WCb9bUrjIbblJ1+Ki+YSCov&#10;XdNKfh0HgLg+VXLkXnL0KovRWUrDSvwY5z7HmGzOX+e8z+RJIgiAf/D7f6qiwDIjjoT8Ey+w4MvE&#10;b6oSUZ2KAlH3DqJ42YhearerFQQy/U5c+MmrKcf5WJuKGHMB4c9yS15kFHlGXlgya1YYuEfOp1IO&#10;OQi89PJ1BEJSSmQoyqK8cmqk7/8mtnTNrq2pmwrX1rhUbcG7Nik1oqBmEQgGEyXStnQVxzHjb8sb&#10;/KS8yXi0Td3dYJavM/UZZjZj3Y8plX+kjVbbqq0u77vcrqtogCIKE2lT41LJEB+F1VYr0KsIjBS8&#10;Sb99wr0SUqRPlC3r07F18lyjcCFwPJlwfDbh6vYmG4NuikZZNJrDswlnswm3rl5jZ32d2jvuH59h&#10;lOHGlR0yI2zI+8cnfHBwzPbmOlc318lUpIlw9/AY1ziubW2AUtw/OiE3lhtXtrFGcTpbsn96xqhb&#10;sru+htGGDx8eUbct13e3GRQZ3jnu7B9R1Z6X9raBwDsPDlFKcWtvm04p1/rw+IyT5Zxr2xusl11C&#10;jByfnmFsRu2kVMvG+jqT6QybZbRtgwL2NjbQSvPBg4e89+E9CmvZWBsRtGG6qLm+s8XmoMuibrl/&#10;dEqvzLmysUZuLVXd8LMPPuRoPKFpWk6mU86mU6oQuHXlCnvrQ+ZVxcHRKVvDIVdGQyFciYFoDN5I&#10;+omR8grP5Jlckic7AOb9HZ5fc0yOj/juD37G3/zgHe49POLG9V3KjmGxCHznxz/nf/zzv+Lw6ITR&#10;oEfR6fDdH/6Yf/PXP6Zpana317EaHuzv890f/pz3H5ywOezy8zv7/A9/9pfcuf+QZVVx9+Ehd/fP&#10;KIuMtX4Xq8VRLDnokt8ZRHVIcSkIGCbzJW+9+yHv3n3IvYcHPDw84ejklE5Z0ut2MUrRRpNgxRL1&#10;EnCAOA5J+eEr61KMCmkTbxRBeeL53Ckwe49CRYtSAW0DRW5wPvLg5JRJ7VgfZLQusqgDy8ZTt47W&#10;KapKs3CW/397f/ZjyZLn+WEfM3c/+xonTuxLRu55l6pb3VVdNdU9Q85wSEAPJMQHQYAexAcCbOpB&#10;DyQgvQgC5g9QqwU9CNCUpsUBJFKANM1pcIbDmd6G3c3q7qpbdfcl98zY9z3ibO5mejBzP348zolc&#10;buatvLf8G7A47ra7mbm5/X72s9/PJ8D3A3pdge8rnEyXYk0xM9ajUYN8VuJ4EhyjgwDtEmiF55nd&#10;OoERaVYA0uXe8jat8xZLC7MU81nQikALjk7P2d49oFGrMD5WQ4HVwWDF74XAkY61G212/QWYHT0w&#10;x+9QZtcfc+xAiZBRYHQ+oC0DOLQTL4zGeGG/wcbPEGpGygQrbWCkQsx32qwntJNhdWufo5NTpifG&#10;KRXyZgfRcSNTeI7EMBNMz9mvmDS7n9ijHhjJD7NXYHbvTT3MYkgITaAlH3x2j2wuy7W5SZQWPFrd&#10;wgHmpsbJZTw0GsdxjdizYT0gBLR8zSdfPqKroFwuGckXHBwhKecyNCslFibHuD47wdL0BNfn57gx&#10;P82txTnuXF3g1uIcNxZmuDE3xc2Faa7NTjI/Ncb0WJWZ8RrNWpl6qUi1XKBSzFPMZch5Lp4UOAIc&#10;K9kiRHxjpv81Ngx5804bHR0YUtkO7bA3vi6YM/AghBEFPu9qPrq/jMgWqBezXJ9tUivmzRwkjU4F&#10;w8QZzQUI+1oKk78UCk9qxso5pusl6sUMmWjH0RxTEdIeaUlm9hphyH+zc64BVMDTjX3WN7f43ts3&#10;KeeznJ6es7q2xuR4jYWZCR4+XuNP//Jv8Lstrs1NgpthZfeEDz6/z/LaBstrm2zu7OF4GUrFMr1e&#10;j0dPV7n/6ClPVtZ5ur5DL/BpVvJkpGbz8IwPP3/A8soGD5fXWFvfpJTPUsjnebS6yef3n/J4dZ1H&#10;q9scHZ+gcfjg0y/55PMvWVqYRSifzx8t8/6n93Ech2I+xxcPlvmLv/2Qo9NzOt0eDx495qN7j1nf&#10;P0UHmsdPn/LFo6fsHBxRKhbo+gG//PQuH33xkLFGnWzG4/7TNX7+6V38ns/kWBkVKO4/fIoWkjvX&#10;r+IHgo2tXR4+WeHx8hoPn25yfN6jXCpwdHzKzz65z4PlTfIuCL9NrlBidW2Dv/nFx/TaXWYnJxBO&#10;lqer23zyxQMer26zvr7O3sEBhWwOgeaTe0/4s59/xtnJOadnbR4/ecLdh4857XQYazTIeoaeeDnY&#10;eVT0aRNhpQ8cx8H1XLRSdLuGaSiEJvDNWhEkUnpUq02a4/OUi2M4bh5EYBjfSAQO0smS8Yrk8hWK&#10;+QrFQp1crozrZeycZyTfwrrE8dWJcJOvkbCIPSfh0V9Dg9kbW14/TYpXi+atH+L8wx//6B8JAOHa&#10;HT/DTzKdYqZ+002haLok8BXdTo9up4dvz5yYePbcjd2p/upO4AgXR7pI4SCFY66luZbSMSLzoROm&#10;zlH52viFnzeBoOcYjrFZnpkPIkKgtGP4Uq+s7i/qzAJJBRodGPlrYdvePKuL65hn10LSEw5CuLS0&#10;4MT3ORYejwszbBUaBPksSgV0ewF0WtTOD5ngnKLQOFjxm7BfhWmn8FU0f6Y+Ud1sv8edFBLX8YyI&#10;kpsxViCka9LF449oT19JtOOYXbKebzR/CqxyL7NgbHV9NnYPyGRcmo0KWS9LTmYoZLIcnpxx3m5x&#10;Y36B8bIhZld3dxFCMDvZJJNxCJTm6OycraNDKqUik/Uqjis563RZXd8m67gsTDTwlWJtd4+8l2V2&#10;qoHQioOTczYPD6kXi0zUKkghWd05oNXtMT1ep5bPogPF441tOj3F1bkmjgMru8corZkar1LIe0jt&#10;sLazz17rjIWJcWr5AkJIDk6OOWi3aHe7TJTKNKpVjlvnnHe7KB1QLORo1qoopfjyyVPOOj1uXFlk&#10;fmqCThCwu3fETGOM8UqJ806Ptf1DctksU7UqnmfO5q7u7SEch3eXrnJjusnCdJNrc9PMN6pkXcXh&#10;+Qmb+4fUKhWatRLStTaKpWMZOBpp9+lSpOhDXGAA9PA4L09yvRZQy3ucnrfZPWmzvb/P7FSDZq3K&#10;4dE595c32do/Zma6yZ3rS5SLec5abT56sEb77JRaOc94Ywzpepy1uniZLHeWZjkP4NHyKpMTTX7w&#10;3neoVMosr6yzd7DPwtwUWUfS8zU7Byf0ej4Z15zFFHYXVguXs47PZ/ce8XB5nbduXGF+YY5MJseT&#10;J084PTunVq+zt3/A8uYBnY7P3t4BxyenZHMljs87PF3d4unGFocnLQ5Pzjg5b+NrwcHhMU9XNni6&#10;ucV5u0Mmk6HT6bK8ts769j6nXc3q6ja7e0c4UlLMuUjRpdU9RbsB2UyBs45k/aDFg/U97i3vsbx5&#10;QktJuoFvbDprRbd9ztnZPu32Dp3uLvWSpFDKcHh8yuOVLfaOzzk8PWV1bYvD43MymSyZTAaF5uDk&#10;lKdr26xs7HH3yQaguHV1kXIuCxhJu+PTNjgZypUKgYYnq1tsH5xydNpifWOTnYNTHNcjl80hpeT0&#10;rMXy5g5P1rc5Oj5Dug5OJsPe3jEr6zscn3fYOdpnf28fL5un01Wsbe2ysrnNxu4RBydtjk/PCDQc&#10;nZ6xsr7J2sYWB8dnZPJFpHRZ3djm0eoWZz3F1u4hq+ubdHxNOZeh5WuO2wGZjMfkeI1cJkO7G/Bk&#10;fZuVzW229w6MqGsmi5CSbrfLyvYhTzd2OG37rG7tsrmzRxAEZDM5pONw1uqwvLHL0/Ut9o5OcRyP&#10;rJdBS8nnD5cpl4oszYwTACtbe2Q9h2ZjjP3DQ7Z29sjkSpy3u6yub3FwdIrrmvn/j//qF5y0u7hg&#10;dcho2uct/G6HrGeY1m/fWKJWKtDttCnkC7iuQ+vsFOX3mGyOUauU8RzBzv4hmzsH7O3t43oexWIe&#10;xzHHG8K30xAPlkllOBuG+REyVyyRYhbi5liEwCg1MzEs08S85iMJ69cCraxIuGvOrjsu5XKZ+akx&#10;bsyOM9uskXXNus236yRXGimSkfW03kIbKR4j2S+RUuMKjSOMNJISkkApXNdDa2XOXY/K8zVAa7vu&#10;kmY93QsCHmzs8/GX91GBz8b2Hk9X1+gGXb733TuMV4v0fIe13UOCoMetqwucnPf4y198TLcb8N23&#10;btBsjLG8scfO9hbNsTq5XBbHcZmYnqbZnODsvMvq5h7jtSKZrMtff3Sf3YMTvnvnGmO1Knv7h2Rz&#10;Obq+5hcffc5Yvc6dW9dBSFonhzQaY2zuHvLRZ1/y3rtvM1Yrc3DS5ovHG1QKOa7OTXLeU/zi0y9B&#10;K965tcTUxAQbByfce7LCrSvz3FycJRCS+4/XKGQkkxOTrO0c8vmDR1xbnGdmYoyzdpv7T9dwpcvS&#10;7CRaCz5/tIKP5q3r87iuGcO1WoW5hTnaWrG8tk45l2V8fIzV7UM6Pc2Pv3ubW4szVOrjgGRj5wi0&#10;ZmFuloPjM372wec42QLfvX2dfC7H0/VtDk/OmJ2eot31+cWn93FkwNu3rzE92WRz/4iVzT3mpqcY&#10;L2WNJPELo//Oml13w4jqX0tc10gC+IGifX5Ot9s2egh0gBQehXyVRn2GenUC18tZXSr2OI0twzAK&#10;XKT0kI4HGCab2fgLv+oXif3k/csgZGiYY3ghG7LvzJ6gsnEJZ6cobYpXi+atH+L8r373P/tHpYlJ&#10;8s0ZChMTlBvTlJpTxo1PU2qGbop8c4LS5DTFiUlyjQny4+a+NDlNZWKWysQMlYkZys1pis0piuPG&#10;lZpTlKN8XsCNTw3kU25OUw7zH5+M6jXgxqdtmUPCmlPU6hNUm9OUJmYpTUxTbE5SbDapNpuUmzMX&#10;6/AaXTFRt3JzmsrULLWZBSrTs9Rm56jOzFOfm6c6M0dlepZCc4ryZJP8eINGY4Lq1Dz1iSkajUnU&#10;+CIdmYcAHB/G6LLknvLDhsedqTq15uTQfr3YR4P1KjanKE4YV5qcpjI9S2Xa1K06PUd1ao7KxEzU&#10;T8XmFKWJy/t8bLxJozFG1nEIzs4QyuycCStx5zoCx8lwcNZm/2ifQtalnCshpaCtfJ7ubHFy3uLq&#10;1DT1XJ5ut8P67j6ukMyMjZHNekhAK83+8QmB79OolsnkHPaPTtjY3GNybJyZiTq+Vqxu7+JoydR4&#10;DQfJzuEJazs7jFcrTNQqCPoMgLnpcapZl1avw9OtfbpKMzdZoVAusHXU4uDwgFo5R7mYI+hp1rYP&#10;2G2dMDc+xlixiBSS49YpqwcHdNsdrk5OUC+VOOl1Wd3eQWvN1ISJ21WaJxtbdDXMNscpZSQb23ts&#10;7+wx1WjQrJU56XRZ2zskn80yXa+TcY3iquNuj8PjY2bGGkxN1MkWPPJuFk+bs2UHZwGbO0dUK0Um&#10;qiWjZVk4OApcbc/ppgyAFBdwkQHgC4/z0iR36oKC63PaOkFlMpy1zik4sDg9w+7eARu7B+QKJWqF&#10;LNevTJPLSHq+z8GpTzbjsLe3zeREk1KpxNnpMTlHcm26zmm7x/rmFhP1Mm9fv0K9UmJ9Y5ONnQPe&#10;e/sWOU9yct7miweP6fZ8mmN1pGMIGRAEWrC1d8QvPv6c6tgkf+eteaqlEvl8ntPTM1bXN6jVGuwf&#10;nfA/vf8ph0cnHJ+cmXOrboYHT1Z4vLrOwUmLh09XWN3YRksXL1dke2+f7d191rdarK9vk8vkEcLj&#10;g48/56PPH6K8Ansnx9x9skKr5TNeq9HtnHHv/j1avs9vXp3BE4qNjVV29vc5Pw84OTmmWO5xfaZC&#10;oyopFUHT4qx9wN7pPlsHe5yf9Kg3m2zs7vFX73/Ixu4hvtJsbuxy78FTsoUClVqF/eMj7j58wsrG&#10;PruHLZ6sb1HIebx98xqlnIcQ0O75PFpe45PPvqRaqxMIh5++/xFP1rfwEWxv7/LZvce4mQxjjRrt&#10;dpeHj5d5sLzJxsEJ6+ubtLsdipUqe4fnfPDRFyxvbLN/ckTrvEe+WOHJ6jr3n6ywc3jK0/UdHq9u&#10;0u31KNfq7B+esLq+xfbuAWubpm0L5Qr3Hi3zF3/zS067ilZP8Xhlja3dfRrlAtLN8vHd+yyvPGFy&#10;rIrnujx8vML95U22D0548PgJmVyesUYD6bj4vuKzR2v89S8/4dzXnLS7PHq6zO7uAdVKBddxePDo&#10;KZ8/XmH78Iz1rR3OzlpUK2Uc1+HzB0/I5zJcmxknUPBkfYeMK5iYmODLB4/49Iv7NKdmUcLh57/8&#10;iOW1DcaqFbYOTvjrj+4ivBx5z6FRK9Fpt9jcP2H/rMPW3gGtTovJ6WlO211++rNfsnd0jHA9tvf2&#10;uPfgAcVyhUK5xMraGp88XGPrsMXy+iYISXO8aaQKVABWMaYGdPz8snXSHr8QlrCVGF0LGqN8LtTv&#10;EMr9RfP/17wAV8LooRH0yEpo1srM1/NMVfN4rosURtkiwgWBUdgHl4rrS6vTJkAQ4BgrF1ZxnZYu&#10;PS1R0kMKgVY9E99KKn5dkGg85eNoo8BPK8X9jX0++uIuGjjudAm0RMgMwlfMjtcQnsPTzW18Jbi+&#10;MMPa5g7/9qc/43vvvsVvvX2NQtZj76TD04f3mZ0aZ6JRI+M6HB0fsrmxxqPHT9nYO2NhcY6zdou/&#10;/fA+1xcX+M3bszTKBZxciUypwuOVDZ6urPH3f/x95idqFPI5ShlJrVZja++IB09W+NEPvk+tXOC8&#10;1ebJxi6NSp5rsxO0fbj3eJX5yQa/9c5VqsUC28dnrK5v8r0bi9yca9LxA754uExW+FxZmGPv+Izl&#10;tQ3u3Fhisl6k222xtnVIxvW4MjuNrwSfP1klEC7vXFuklMuTcxy67Q5rGzs8WdnmycoGs80a0xNj&#10;bO0d0mq1eO/mPNdnm2jHxVc91nd2cVzBVLPGk+UVPnvwmO++9y7fWWhQKJV5snXEk7UtFqbGyWdd&#10;Hj5dYWa2wffeWqJeLXJ01mV964jZxhhXmhWCS8bgKFg6P/aahZLUBiEB7LkZXMchCHp0umdAF601&#10;2UyBWrVJozFDPl+ONjaF3V03DIYwf40mQOACCunYI1p2vSeEZyV3Q6K9P/6NLpOXex+0MnWwFYI4&#10;YS/oSyJbZoh5/+XXPfX82qB564c4/7vf/8f/aPzKbcav3KB55RaNpZs0rli3FHNXbjK+dCv6nbx+&#10;h+mb7zB9822mbrzNxPXbjF+9TWPpJmNXbgymv2L8XtQNlG/dQFhYz7iLyrR1SLixpVuMReGhu8XY&#10;lVuMvWQ9xxbs79JVGotXmFi6ytj8VepXblO/ct3U98otGleuM7ZwlfrSDWpXb12so637+NJNmldv&#10;07x6m4lrt2levRO1fePKTcbmb9Fcuk196Sb1xetMXL/D5PVb3JmpM10rcbXocLvo85vNHL9zfZb3&#10;bl9j8eoNxpduMjakX5NtnGyzYX7jtp7jybSxPC60U8zVl25QXXoLfJ+TR18gMCYFpTXPFaDJZjyK&#10;xRw68Nk+OGF5Z5+VvX22D/ZxdMD8eJ3xxhgdIXi0tsHd5XV2rGRA3vMoFgpkshkcFIcn52wcHLOx&#10;c8Th8THNsQqLsxMUSzkcPLrtLuv722wdndLuas7O2+weH+JoRa1WY7/b49PHDzg8OqCUK5AvFtk9&#10;6XL36VMOjw8oleuMVyYouy6n7TPWdvfZOjznMAg4Oj/iZG+HarFCrVYn65hzlo/WNxACri9OUcxn&#10;6ASKrZ1d8rksi9OTFDIuniPo+T32Do7YPz7jqOVz1u2wu7+LdCSN5jRSC/b399g6PODk7ASEoFDI&#10;kst6BH6Xtb1d1vYO2d0/otNq4xUKHPk+nz9+wurmBocnp/QCRalQIOeZ3f/A6tWQX+PiJ8U3BeYD&#10;HhLXSrhoIRiXHSYmSmRUi+XtfTKOJJ/Pc39tn5vzTTb2jul22tTKObrtM2ZmpslmMrRPjzg87XFj&#10;cZLVlR1aXZ/xsRInp23OECxMNDk4bnF3dZt8weXK9BQ7Bx2+XN7g6lSNqwszKGC/1ePp+g5Z16FZ&#10;KaHdrFEohaIbwOrWPp9+9gXv3L7B/EQVVzhoAraP2nz85WNmp2tcm6rxdOsIJyP47ffeYn66we7O&#10;Hh/fvcd379zgt9+5wmlPc3R6znu3FplrFJioFbkyM87ERI3HOyd0uy2uT9c47QZs7h/x47dm+f7t&#10;GVo9wcb2HlPjJSrlLDv7R5yed3nvziS7Jwds7W/z/XeW+NGdaRp5n8lGlWvz40zUXCrZgEbBZWGq&#10;zI3FCZwg4NHaBnPNGvVSib2DQ3IZlx+8c5Pr81Ns7uxyeNZmZmqCh49X2Njc57s3F/nNd67RC8z8&#10;emOhSamQMabRhKTlw8rGJpVSjqWZMQ4OD9FofnB7gbduXGFz74yD/QOuTI2xur3Px483WJpr8Dvf&#10;WULg8fHDZarlPHPjJbYPTzhu+Xz3xhzv3rhC4Pv89KO7LM5O8ne/cx2BZu/klDvXr3KtWaBRzLAw&#10;N8fUxAQ7R+ecHx9xdbKMmy/z5ZMVbi5M8TvfvUatkOHp5gnZfJ7FiRoHx6esbe0z1WhweNbiy0dP&#10;uTo7xQ9/810crSgVstSrZXKuICsVnuvxycOn3Jif5wfvXqNernLv6TpawHk34Oef3uet61f48bvX&#10;EW6OTx9tUM45VIsu9x9vks0WuDpfIwgUyyu7ZDOC69N1WoHi/vopt+YrLNYK7J132T9usTg3zcRY&#10;leXVLX78vdv88HvvUCvlyLkOE+Nj3Lg6T6lW48OP7rI4UWeynmdl+4iszPN337vGOzfmuPtkj57v&#10;MzNe5vP7a3Q75/zouze5ubBIxlE0Jsrm+CZutLNvX9DBX21YdoYe6B8FsIoABskEbJUAAEyCSURB&#10;VBbjIvy1FwrBUavNwycrONIj43nG4qB+DbtzUTU0wuoscqTAcV2jiV3GJRlCQslIc1paBx0IjtuK&#10;Tx88oZTPkneMzqPwRJshhkxrmKyE1dkQHoEwf6+D+lBoYyoPx2jOxzcKH7UxT9qVEo2HdDRdv8vT&#10;rTNOjw75T/7jf8jf/633uDk7xvrOPn/2059xdWGOfLHIveVt0Iobc00erm/z0b2n/P2/8xtMVHOA&#10;YP/giI8frDBeLVMuFvirj+5z9+kmnfY524fHtLqwtDhLq+fz/qeP+c3v3GahWYRMnqmxEq7UfHbv&#10;Ia1Olx99712KWWM+crJew3EkD9c2efBkkx//4D3GCkbC8f7qFo1KgaszNU5aLT55uMxYo8HtpXkQ&#10;AY/Wt7n7cIXv3rzK+FiZnZMzPrn3hFy+zI0rTbZ2T3i6tsO715tM1cY4bnV4tLpJIetyfb6J1j5f&#10;Pl4BBO8sTXPa7vCLe0/56P4KRyfH7B8es3vWZnF+lplmneWNbXaPz7h1dY6xSg4lXFotxZO1bZyg&#10;x+TkOL+4u8LW/iF/93s3qZaqCNXjyfYOXzxdZW6qSTFX5MvHG0zWq1xfXCDreuzuHXCwt8fM9CST&#10;E017fPYl0OfT2XcqJNrtGNQCIVxcN0cmWwCZoedLHLdIbWyGRmOWYrGO42YM8R+9F7F3OXTh+2XH&#10;flQFISLifxS+yvsef77+M/avDYsuZBTYqr58cSkuQfPWD5HScXg55w5xyTi/Hs7zpGUvZ1FuiY4o&#10;4meqBK7ZpZDSA8dBOS54Ho7r4FrucjKvQTe8XYVrjj8Iae+lxHU9ivk8P56q8x9eneI/vr3Ev3dt&#10;nneadcZzWTLSaClO5vWrda7Rvkx/ZjCfRYmjBC6S2cYYb1+/zs35BcYKBXICxopFrs8vcHvpGmOl&#10;Mp6GSi7HncV5bs1OM1bMkXNdCHw8IVmamePd69eZrFQpOpLFiUluLl5hrFzB1ZJCxuXqwjRv3bhC&#10;veBRcBRL0xN8/62bXJ2dJuc4ZDXcmpnlO1ev0SiVcJWm5EneXprnN+/coFHMkVE9phoV3rm5xLXZ&#10;aeq5HI1shtsLi/zmnTs0SkXwfSQwVirz/dtv891bt6gUCrhSMFGu8N2bt7g5P08lm8cRDp50uToz&#10;z7s3rjFdr1LPeyzNNPnBO7eYnxyDoEW54HFzYZ7rM7PUCkWkVjgCxmtVbl1Z4ur0DNWMR8lxqRbz&#10;5DMObqCYrlV56+oSi1MT5LOeMZ2G/VhYSw4pUoyCWSDbU9Xax9NdPNUl8BW9niLnOcxPNmifn7C8&#10;vsVpq8Pc3CyZfJFWD9odY/Pc1x5FT7Ew3eDa1UWerKzzYHmLXs8nS4+u6gAOx6c+9x9u8vNffMIX&#10;X3zG5HiBd959l3Yv4INP7/Iv//gv+Ld/+xH/5qcf8Yd/+tesra9Eqx6lNb4f2qV26AlNz5oeDbTA&#10;D8DXLgF5PM+lVqsxForLejm6uOyf+ex2HHraYbxWoVTIEsgMW6eaDx9t8/4Hn7C8sclZNzD2ur0c&#10;pUqNXLGKk8mTLZQIcOgqBzdbws2Ze7+r2d/eIyslE+N1mo0it6/PsDRbJ+8IJAG4Gc7J8Gj3lJ/f&#10;XeaX99fYP21z3lUomcHLFMjnS+QKZTL5PE6hSDuA/eMzdvaPcfJFKvUGTiZrleKpyCQi2pyHzjsC&#10;J5Onpx2UcHG8HPlCmUKpjJfJ4WYL+I5Hq6fZPz7lvOuTL1bJFapMTDTptXy2N0/wu4JsxqNWqTDZ&#10;mKVQqqGFg3QyHJ512T8P6AiPSrlKqVxCZEvstODzxxu8/8kXPFze4KCt6GkXLR0y+SL5cgU3k0N6&#10;ObR08LVAOy7FSg2kSyvQ7Bye0dUuY5UC5Yzg9rVFluZmyDrG/CCOixaSTMYlJxVjOUmznKNQyHNw&#10;fMrjlQ2CQFEr56kVHZq1Iq7U7B0e4WuHnjY7x0pk0E4GJV26WhLILEq4BEi049EVDng5tGOIZGl1&#10;KGUdgaO6SDRKOmztHvHzDz7ig08/Y3f/mE4ASng4Xp5CpYyXy+JmS2QKZVodDdKjNjbGyvYZf/XB&#10;YzYPu8xMzeF0NXk8PGvyMFxQR4vtaA2tYyf/Y5r+dWClefpxw7QIowhTSskHdx/z5x8+5Gf311nZ&#10;ObK6Di4nFl4O5uhOnzgZoIz6a4XwLDEmnsAo6kT3UMCf/+wT/vLjh/z83hpbx+1+3vG2CYmR8Jmj&#10;5w8b4NVDYCULtNGr5WqFKxSonjmSIMElQPV6uFJCoPBcF88V5GSPUiHH1MwcnZ7m5KwFPZ+s9nGF&#10;UVyotZXe0CCUtgpSDZOvrSSfPVrhb3/+IVemm/zP/t4P+Xd+9H1m6kWyqo3XPSOrOtBpW7WQPo4Q&#10;KCXwA2WPpyrwu2SkxnNdkEaKQkpBRobyI1kc7SHx0EEGKbI4eOAbhZvSmhoVWqM0uK6Do0HoLCgH&#10;qVwcbaxLCXL4ZPDJoGSGnpZ0tUsgcwR4KBx6vuLp+g6//Ohzsp7kP/jtH/Dv/zs/YnF22igN1aYd&#10;jBFJa9xBKKCFdJRRlKE0WSFwtMAP3L4+F1+RCTRZxxxJga5lTSn7bhsrClIIpPKT3f1cGBxuA2+i&#10;fW/Nzrs5CuBRLFaYnJhhYeE6i4s3mJqco1yu4Xpx4n/w1YnDjO/w5TERLcvrUnxV4t9eDXX9eat/&#10;/8wKpfhKeHFZlRQX0FPm5ZRa4yrwkLjax9VthApQKjAKkoSx46vDD1wyoxfAAI9RmwnOdRwyskPB&#10;61DJKSpZQcYxAj+dkPP/TYEWEChkoKnlcyzNTPEbd27yg3ff5s7Va8w0GhQzHo7WFLMZrs3P86Pv&#10;vM3f/Y3v8N6dGzTGKniW0ZJ3PWbHx3jv1nW+/+47XJmdoZDxcBFIbc4F1opZbi7O8YN33+Lm4hzT&#10;jQq35mZYmp2mVi4xNVbjN27d5IfvvM3i9CTlYp6JsSrfu3Gd7791m6WZSfKewBU+E9Ui71xb4jdu&#10;32RpapK5ZoM7166yODVJMeshCMh5Dtenprg6OUXGngkt5bLcmJ5kcXKcYiaDgyTwA4rZDNfnZnjv&#10;5jVuLMywODHO7aVFbizOUi1mybgw12zwGzdv8vb1a8xOTeG5Lo5SjJWK3Flc5Lfefpt3b15jqjlO&#10;znVplIq8e3WJ33nvO/yd977DW9evUa2VrHoIYcymfaMGTIqvDZEpKWH/B7gEuLqHq4yIajcAz3WZ&#10;rFeol0rcfbhCt9tiulGhlHXpdLv43RYi6FjdMwGlvMeNq/NUalU+ufuIg6MWIvBxpYPQPTxXUyxk&#10;adTL3Fya5cffvcNUvURGKGrlItMT44zXq9RrNcanpijlcsasG0YZn+OYnc52z7fzsUZoHwefRrlA&#10;JZ/DlY7Vwh0ggy4ZEdColZmaGOfRo4d8+skniF6LW1dmKObzbOzs87MPPmZ3/5BatUI5n0UGvtFa&#10;r4wmfjs9g1JIrRH2TD8Y86xCuvS6XbTfxRPgCkGllKOUd5EiQGnNabvLZ/ce8uW9BwS+z1i5iOsY&#10;RXKOsHmjwe/haoUKFNKVoHw67TMcFK40CtDQRkGqCvq2wEVMA78URnmc0EYpHL6PJ8CRKrJBrVUP&#10;VwVkpBUxlUZBrfJ9Ao3R0k/PnCjXivFKgalGmb3dbT7+7HPOT0+4uTDFRCXH0eEBP//4c1a2dshl&#10;sxSLeUSoeFArHOVHWtEdIZCqh4NRniqtOLsrJd1OhyDwyXgOQgdUS3nKxTyua+yBawTSMYr5QKO1&#10;j5TgOuab3AuMmSrXcwmUxpXGDF0v0ARKAwGOiyUyjYi22S8zZsBc7Vt+inkn0FZZcmj9RitcHeD7&#10;Pp/ce8yHn32BVgGNapVsxkEIjdI+ggAp/b6ovta4AlwpuDI/zbu3r3F2esSf/PQv+flnX9LuQRCA&#10;r/zLdx+tJQRHmtbQypz3N5YQRkPrgCDQfHrvKY+3T3mwfsjD5Q38ILg03dcNZc8Ru2j8QPGXP/uA&#10;zdMed9f2WN8+SEb/lUErjQ4Cc1pBBMYEaqDoKs3hSYtu1/Q9jjQKRB2Jr40iSiEkXR+Oj8/IuFly&#10;+SKe40IQoIIAHI9KtUIxn2V7e5euFnQCOGm1aNSrNJsNDs+7dALF0sIs+dCWvN/DcxxqlTKVUpHl&#10;9W1OumYdFgSabCZLtVzh7OSU9a0dtJsj0GYuVVpTzGcoF7J0u10Umm7QwffP8HUX7WJVsvaQ0hzV&#10;8BUoazZVaYnvG2Ja0UXIHo4TkMsGZDxFJ+igHcDvojrnZIS1V6F8PBSeDvC15PikTbenmJqYoFTI&#10;o3ttdK8LGPOFjp3nAoU5OmIPhAQIulrgeRkmG1Wk0uwenuEDna4Pvs/CZJPxWg3HddBW4azpTDO/&#10;B8IzR1JeC0OMxIpf4jpZioUajfoUjbEpSqU6npczEjN2fk+R4llIGQCvAIF0kVLiECB1D0XAea/H&#10;Sa9LVwiEAw4+UvVAY1SrvcQ5oWGIOHJaowNFz5H4rtmNQBuReomLE9nXfPOh7EdPOBJtLQkI1bOL&#10;dYVQvrVCoc1nXwdmMRd08bSPI40t6wCNtlYOBAqhfaT2kZjz7QplzRKach1tGALSLjxdMIsyEURl&#10;OzpAEqCE2UFx0UgVILU2pjANXYEIfBztG7NC2keiQCg0AYE1SeZa/rUWAiXMUtLBR2ifQPn0lEK4&#10;xqRXuOh1tEb7gTWtZfpYg9mFDXxjykwKEBqljW1Yc9rRRwgF0jgpTVlu0COjerjW0rr5btjzY1+B&#10;25vi249wjWH0a5u5D61pBWbR6TgZSoUCVxYWeLiyQdYVVAoZ8rkMvV6XduscHQQEStDFQzsujVqJ&#10;t29c4bzV5vPHq3QDidQODppSzmFxfpI7t65y++oVxot5HN2mnHO5fXWef/e3vsu/+/23+Ac/fIu/&#10;9/23GR9vWOaosXVdr5YYG6uxsb5Ju61Be5ydtTg/2md2osJEo4wUvtnJ1QLHkQihcPEp5z3mpxpc&#10;nZ/i3VtLLMxO4bgum9u7bG1scGWmyc0b1xmvlnGltna0A/PuS2kIWmWJcABzOhOCHgpNoVyg2+1w&#10;dHxq2CnaQ2tjTlAhOD07Z2N9DYeAt68vcn1mjFwmY/R06ACtzLvvCEMwOo4ApfAch0LWxe+06HU7&#10;+H5AN1AoJIFwUNJ8K5TVOi6FMDtmyiqBCzXIawX4Rqu8K8l5HkJ1aZ+foQM4OW/jZaBayyEy1vKB&#10;1Cjp44iADD4FRzPZHGNpcYHb169xfWGactbh6GCP9Y11xuo13r59jYl6Gc8xE5sDuNLsjmqt0crY&#10;IEcHeFKYNkYjCSjlM2i/x87xGa3AJRAenZ7Rgm1ofvMNCAJFILO0RY6D84CeH9AcqzLVqOJ3zzk6&#10;73BOnqO2YXZUy0UcxzCGtPKROJbODpXmmZ1Pem3DRJAufrdjCBZrelJhTBkG0uGsq3i0sk2rG3D9&#10;+jWuLy2Sy2TQGhwhrblFewYdY+JSoFE9n177jNuLTf7h73yPqdkGH979kuN2DyUlWiq0VaI1DEKY&#10;NtC2bx0rfWeYUaOhMTtxpUKeUlbi6h5ZzzBN3iw6w1ie0FZqoVGr4NnddM95c75ljhC4dgwrrdHS&#10;47gt+OW9dX5+b4WNvSM6gaanHfaPznm6ssLewTEPV7b54tE2X9x7ytbaCm9dX6Beq7J3csL24SE7&#10;R2fsHR4zP9ngnWvzPH36hI/vPeHLp+scHR5yY36S+WaVRrVINutx//FT7q9ssrl3xMlZh6PTDqXa&#10;OFeWrvJgZZOff/6Ue4+3WN3YJeh1uTo3Sb1a4qMvHvHLe6vcX9tl5+AYdMB0o8JYpcT9xyvcW9ll&#10;c/uA07MWxyctDs56HJ60ODk+ZX//kOPTc1o9xeHRCWdnZ+zsH9Hx4eT0nNOzcw5Pzmi1e9SqNcrl&#10;Co+Xt3iwvMHG9gEnp20Ojk7ZP22xtX/K7sEx+4dHHB6eUMy6FDMuaxs7fPl4g+29Y06Ojzg9O6ft&#10;a7K5PIEKWFnfYm3nkMOTMw6O2uzunbB7cMbhyRlzMxPMz05w7/FjPru3whcPl/F7LW5dn6NcKRgF&#10;sIfn7B+dcHzW4qzTZf/4lP2jU3YPj+j2Xk4C4DJoTcwcn/k1yiJdHCeH6+SRIoOZuftr/KQJvxQp&#10;knD+0//yf/+P0oX+V4VAqYAAWD/3+Wy/wyf7He6dKk47XTSKgmsWsWiJkIawJU7AvwCSaUTcaaOF&#10;38HaWyZAE8S0a754ea8HGpCcb61y8uhL4yOM2HmAQgmzYrEkvjEzac0Egl2Z2v1HJQyh70iBNrFN&#10;uDAmuzTamqiyJg9j4k/KLnDMTpU14SIdlDams7Swc6owpSE02hrI0Boz6RpWvjEP5hhFSuYJTV2M&#10;Rl/DICA8vyiEtUVt6qpt+Uoru46RKMsoEAIjiqaN7oDQPFVYOSEMoYBQaLtqV9gBgdF8pFEoYeqi&#10;McwBIYRR/Ic2dQnFRzHig0R5pEgRwrxHWIFBS1oh0WQyHpV6mZWtfe49XiafkUxNjKOlw/rmNndu&#10;36BcKvJoZZPP7z0ik/EYGxtneWufxyubTDRr1Ap5SnmP857PvYcrLC7OMTFeY2V9m/c/f4jWMFGv&#10;k8vl8TJGeZd5JxykEGQk1KtF8hlp31dpzHlpQwwHQcDq+ga+L9g7bLO5s83peYv5+Xkmp8bY2t3l&#10;F1+u0PZ9mrUqbjbDSSvg3tNVpNbkS2VavYBup4MrBMenbdZ39nFcDz8IWF7bouf7VKoVVjZ2WF3f&#10;YrI5Tq5Q4MvHa6ytbVItF1GOy91HK2zv7nP1yhS5fI79g32OT89ot7u02z0c6VHIOARC0eoErG3t&#10;cXp+juM6HBydsrZ7yFi1iBCCLx4vc97u0hwfpxf4fPjlQ45PWyzOTOJksmwfHNM6P+es67O6sc3x&#10;6RmLMxNUyhUjUt/t8XRti08fLuN6HqVCjvvLa+wft5hoGDH7j758yM7hEXPTk+QLZQ5OWrTOzjht&#10;ddnYOiSfz3Lj+hLdruLLe8sc7B1RKuQplwoEGu4tb3He7lIq5PAVtNptpOPR6vg8Wt0yVn10wPr2&#10;Dq1Om4lGg92jcz69e5dSucxYo8Hm7gFfPnyKl/GoVco8WNni0fI642M1xsYnODg94+DomE7X57zT&#10;xhGQ8dyImXF6es4v7z6i0zOSe1s7+wjH4dbiJGOVInsH+5ycdzhuB2zv7pNxjGK1nq/5xWd3aXV7&#10;zDabnJx3+PTBY1qdLhPNSTKey+PVLbqBT+Br1nf22d07YnpijEKxwJcPlxGqS8bLooXD1t4BJ+cd&#10;o9S20+XB4zXq9RqeK/n83hNa3Q5zU1P0AsnPPv2S07MzxseqbOzusbGzTyA8ej2z+3l7YY5C1rNM&#10;WzlakNdqvzffP8PkNdP85cxerc03MZvzmG3WuTY9zuL0OMV8zlraGJ3264QGtF0DCC2oVutMjFe4&#10;OTfB/ESNXDaTTPIrgcAw6ZSVDEE4PN085L/9k5+yc9ZB9zo0ymXcXI6V1TW+uPsQIR0Cv8vxSZvT&#10;k1PGayV+4zt3aDbrrG5u8GR9E+FkaVYLLEw2aI7VOD07Z3P3gOPTFpONKu9en2eyXqKQz+Mr2N3f&#10;ByEpFfI4aGqlHHMzE9RrVXy/x+7uLkcnp7iOoF4pMjk+RqFYZPf4lK39QzqdDqV8jno5RyGXodtV&#10;7B+e0up2yGXyOI5LLpMxkgNn56xvbFIplZger9HTsLq5RbfTYbLRYKJZZ3//gN2DM0r5HAsTTar1&#10;MZR02d/e5fz8HDeTQWZzZDyXfDbL3tExOwfH5DIuzXqJ2fEqrutwcNKm3euRL+TxXIe85zE12cTL&#10;eJydntFqneE6klwuy/7+GeubO2ilqFcKLMxOUa6WODo5Zm/niF6vx9R0g5vX5inksqxv7bG1dUCp&#10;nGemWQOtWN/e4+jklEalxHSzTi73esbZRZF4YdZ+1rKWCTQMyfB1vuy9TvHrjeatH6YMgFcBF0UQ&#10;aNY7mn/zcJd/9eSQ9w987rc0a4fnHJ+2qOUy5gx4ZKkmeOaH9zIk04nw/IzGmP4QGiUVgVQoaYhW&#10;86l+ufJePUYzAMAQ3X0GplnYhLSH1uG292D7iVDzqZBoZQl6aTmiIWEbEi1WTMoRRjzYkDSglLKS&#10;B2bHBmErFhHEtjxtJl+tldGMKqU5R4YRxzWLLFsXjIlHKc3OkeHeGskQIWyY3XXHaj/VWuE4psZa&#10;mQUNwoibmu+AY/KI6DHLYFBWjDfsbVtvMz7smTphJFA0GA3IQuJIY2dbWyaAEvoraXxN8e2EeYPM&#10;W2SIf/M+abAMgCK7B4ecnBxQzntMNuqUiwXqtTLTk00AtnZ3OW+1KBWL1Gt1Dg6O6J2fUakUaVQr&#10;lPMOxWIRcFianyBfyLO3s8fhaZdCLkOtUKBWreBlNFq6RqGWVWRXLOTIZD2j7wQQ0iXQGocAz5FU&#10;yxXcTJbd/X1OTztID+amp1laXEA6ip2dAw6OTsjmXGqFPMVKhdOO4tHqJieH+2gFG/sn7O4dov0O&#10;jUYdhOS01SbvSXK5PPlshlIhR7vTodftMN6oUykV2Nk/xu+0LNHucHR8Ssb1mJusMznRJJvJcHZ2&#10;zunpGVJCpVykkM+iUDheBunkaHVadHtdCkXzHLWiiyMFR6dtvEyGRr2K1oqDg2MymQwzzSoTExMo&#10;HE4OD1BCUisaTeqT9SKVUgHhuPjdNlvbexyftykXshRzLkenbYTrMjFWxnEcDo6OCZRitjnG7MwU&#10;XiZH++yEo5NT8tk8d24sMV6vcnhwzPHxCQQ9itkc9VqVAIe7K9scHx8jei2Ozs5Z2dzjqNVjstnA&#10;8zzarXMEmlyxTCEjqZbKtNodTs/PadSrVCtlzlstTs5aFPJ5KoUs+yctOt0eM40yczMzlEslzs/O&#10;OD05Ab9HvVoyhKowc/fxWYdffvmQXqtD1vEpZD2uLi4w1yhRKRUo5PIcHB9xenJKMety+9oCE+M1&#10;jo9O2T48IpNxmapV6Pk9Dk5PyLgZmmMNpsar+EpyfHqEVJp8sUjGy1CvFmjWy2gEndYJQnrU6jXG&#10;ilnOO126nTblchHhZKgWc2Q9wcnpOZ7rMj3RBA3re9vkMi4zjXHcbJaD0w6HRydktOY7NxaZadZw&#10;XQHCSxAIQ2C/kcpyiM1ZdENYjEqqVYCQgnIpz1SjynilSDmfMVImQr9BawoDhcCTLvVilumJKpO1&#10;EoVsxjLi3wxoa61BCHCQrG/v8W//9pd0hUtOaq5MNawof4bFmVnee/dtri9OMz83zcLsJNcWZxir&#10;lshYZcdX5ua4c/Ma81PjFPMu9UqJ5niTyclxri7MsjgzQa1SwJGSbC7D/PQk09NNZqeaLEzUWZyd&#10;ZXpqjErRZayQY2pijPmZCWamJphoNigW82QzLmP1MlPNBlMT48xPNmnWamQzglwuy+TEFDMTTeZm&#10;xpidqnN1YYq5mXHq1Rxj1QK3rs1z/eo8zbEahWKO6clx3rl9g6WFOYqFLGO1EteXZrl5Y5HJepFC&#10;0aPZbDA7Mcb8bJ25iQaLc9MsTtWZrBVo1itcX5rj1pVppiaajJXzNJvjTE1PszDdZG6qzuL0FHPT&#10;E1RLBcaqRWanJ5mdnabZqFOvFCiXqyzNTXHz6jyzU02q5QL1coGZiXFmpqaYnZlicWaKaiGHKwWV&#10;cpkb15a4uTRLs14jn8vSHBvj1tVFrsxNUSnmcJxXK2kbru3DHX2BWe+Fizszt4ULwShCunZLcSma&#10;t36I+OnKjk4HyleD2+vScrP8bLfFP/35Y77oeIhSmUJGkRN5xk+3+Z8vlfkP7iySUT6IAISPEXB8&#10;8clC2XObSUgMAQf2zJXAcAcVCCXQjrI7528CFOCw+9Ffs/bH/xyAQGrcwBATGkN8a22+llIaf3OG&#10;1uyaK4VZfEhD9Gphzqu50gUV7vbb3XNLrAhtJk7TVqaxwvJcKQlUgHZNG2kNUg3uqIREsdaYYwBC&#10;4SDwtYpMBsnAfOANi8eI1WojamD6RJidfuEa/UtCgeu49HRoCtEomFHKRzoStNHIbx7BSAKEhL0j&#10;JEprlFARA8VYUjDPpEPJA4RhrljmiQa0o82OiY4ERBDY9rI8DydkyKRIAXYQB3bPP5R+AbSiVM5x&#10;8/YcwnUJgsCc43RdXNel2/XJehJfCdo9n07Xx5Eu2YyH9rtoX9DLeBQzWbLyjK6GTsfFc7tImcdv&#10;nXGiJEhFEUUhV8Z1fHwCwB5vUkaDdyAwmsO1RgkXELi6i1ABPhlOA/C7p2jl4jmKvOfhCgmOotWG&#10;XvecnutQFILAcfj07lM+efiEH733DguNEptthw8//pycOue3f/Ad8oUivW7XSNNIDxUEuFLga/CV&#10;JuMIcq7kPHAJuh1yjgLXpdUzek5yuSxexqXnB7S7PgqN52ryrsRxsiB9ggCCnqDTPcWVGoFLW3gU&#10;VBvHk5z0HDSSgmeOAbS6AUpJKlmNcDxaysXvnIP0cBxJT0kKbo+c5+ELB3od2j049wMyUlFwFKeB&#10;iy8zlEUXIQXtXoDSLkVPmT7VDkG3RU8JpCspuhJHunS05rxzjg40GSdPxpM8WVnnLz+6z9vXr3Bn&#10;foxTX/I3H9/lvN3hH3z/NvVKhU6vi+u69ISLozrkHY+ecmj5HVxXUPBcer6i7Wsc6VB2Ak560ENS&#10;kR0y2QyBFpx1NSrQZF3IeA6O61rGqmBj94T/z7/+c75zdYnfeGueXCaDkylSkB2UcOgqzfl5y9jK&#10;JiCX8RBOhqDb41Qp/EAxZvXqnGjQyqHgOpQ9n+OOS0cGuH6A47n4vsb1JDknoBU4dDs9tJsl57nk&#10;1TmnvkTrHpmMy3nXxZOajOzS6gm0cChIyHou250WjtZUHA/lOJz7HYTSuMIhm8siXbuTr41I/6hP&#10;fKCMDoQgUGxtbXJyfEK+kKdeq1Ms5o1yyCEQ2kiIKccwC1whkVoRaB8tw93HXz2EVkbeUXq4vk9G&#10;BPhSofAQKjp786uHxpgXdUCoHhktWN8/588++JJDX3JtosoPr09TrBSMEj48OkrgOF0QCqUlKMM4&#10;QHgQKBxpJFC1dIx+Accw9B0dgPYJcIxOAS2NRQW/Y6QK7KJEixy+9nFFF8/XaMfD1wrHtqdGgvaR&#10;+Dh2MWPUk3pmraMVjsgYJXiii8ZFCkFPKVzXIeh1cRwPXwscYaQctfJBC5TOgDTHK1EOgeOS8Xso&#10;V9PVHq7SOG6PQJvyJD1cFD4OgZa4+GghkWh84aK1Iqs7COWjnJyRhlTY45wCJTykVrjCx8fF0T4I&#10;CHAQgTk+gtL4jkBZc4ueDhBS2eObQbR2N6+aQiht1lTSSme+amgj2UIoEWrXf0SEvlnFhn7RAm7E&#10;XJAixZ3/8H9rGAChxzCi8rkR5TICL5P1s/J8Q+Bon7Z0+cVOi//q/Ud8fOZBtYbQXbK+x8z5Lv/r&#10;707wD65PkdGBOWktlaESX+arFO5MG3ItFmAb2awG+nHCjexYlKEYFfYa+kEQILRk5+O/5smf/qEh&#10;NLVAIs3uc1yZSjQuJY6h6cE2QzjXmXujUdbskPcfxkzN5t78t5HCdrL/hZ1Z4zSvsO03DCGTQoRd&#10;ElXMeEYc26gsiyhB+BNmYohvu+8/mKfdZQ2FNqP8bATzjLHnjsJjl8nniFdroH7J9kqRIoR9XzRm&#10;dMQGf6mU5847c+RyOcMki2QE7PsVpR4cVdFrE933R3OYsp+biRm+I33075NpzV0YFi/NxInXxuSs&#10;0VohhaDT87n3aJn3P/ocr1imXioRWIV7V2YnWVqcp5Axu/C+VgP1iD9ZvKSLdRmFfv2H1Tesa3jd&#10;933+svq1HSwrykMQX23G+iJ+PViWIbb7baCRPFpe42cffEZHQbVaNZrFdcDSZIWrC3NUKhV7Ft0y&#10;RxGGcRoWC4k6mpwvlG2FoAgZr2E9BHQ6HT78YoX/4Y//nMWFaf69v/fbTE3UyTgSobuoiKEVMnn7&#10;zyCwn2s9vE2juvQb9GLYUL+L/XVZD4f/Tdx+WJjrZQh1EPWcAv+3/+ZfsN91mGlU+cHNad6+Oo3n&#10;mqNrSZgS+23fr53RDSGFxEciNIY4FOBLYdTNWJO+RvIABEYRptGg8xJrn0sQH5fx3un7vQyUdWaf&#10;ASQdAZ6SOAgC4/kVYOoZKE231zPKJ12HjOvY4xym3fv/k709+JT98dEfT/3QfhvE35fBsXlxJA4P&#10;DxEvIVx99Ms3eYR5DX+OwbqG/+Op+9f9FIPvSfzZwvAQ8dB4OwzWqh+WvO//jz+paYm4fzLN60G/&#10;LIN4WWHY6yw/xbcFb/1HlgHwlQj/FIigRyAlGz2HP72/xc/WjthrK6ToUcbl3ck8/9Hb0ywUrKk1&#10;6aF0YAjVX9O212iEctj75K95/Cd/iBsR9gIQRiO1idhfUJrN7wECPY6kd1IJyq9rW6dI8aoRZ26F&#10;14VCnhu3Z8lms/13UQi0kTf+xrx/gSVNhDJSNeedgCfrWxweneH7XcrFEuNjVcbHahTyWaOQVIW6&#10;PlIkIR3JebvL07VtDo6O8YPAiBPXqkw1ahQLeYQQBEGAfMVjJFoSC0Gv12N584Dl1Q1K+QxXFuep&#10;lgt4Dkih0dp8e76tMApxNT3h8X/6yf+bw45kYqzCD+8s8qN3bxmLDi8IhZEq1NoxSie1KUMhEFIg&#10;LZGlAaW0PW4XkklJYubNg7bMfCHAUUY3kXIl9DSOFqiXZABoiBhrwiwEjR4eC/EMywwpUqRI8VXw&#10;vf/lf5EyAF4JlI9GETgZNs4VTw86HJy1QfWo5bPMVz0WqhkcHaCUi5ae4X1forH3244ADcrh8JO/&#10;ZfmP/xmuMjviPoYHG+3+aG0WZXZhYVbmdryaCP1MdZ/ISBL/fIMIkBQp3nQMYwC4rkuxnMGN7ySG&#10;Oju+QcxOjURoZTXfgxYugVUoKqU5guWGxH5gGLnpav0SKB/huATKUlJgxIkF1mwVBPZYm7TtaofM&#10;K2tXgTAa14Vrjo/1fKRjrL5o/L6U1jdkjL4MQuk4hORvPvyCw3ZAqZDlymSdmfG6NQ/4YjAKekFr&#10;B6nBQ6G0xteCVhAghMYTjrGhrlVM7NzIALzp0FqAdhBSIxX4IuCk18MVDjkhcdxkiudHJJxiJRZD&#10;xogZ9G9+26RIkeKbi//F/+H3Lx4BGEY4/SrxzVg0CqSyJt4ch7ZyjJ1TPyDnCrJS4QjfLICcDFoJ&#10;pNaGAfCNeL5XD40CJTj4+Gc8/eM/xNUghCaQmsCerdKYXX8RrcusCEBMdNBYOgjz/KaMlxQpvrmI&#10;fyOS75uyovMhtO4rk0zGfVNhSBOFY8W9jUUQoyhUoglUYMRzw7Oe9rhPumc3HMYKjbFPjWXuCh0Y&#10;84XCjUTBw/WHwChgfeW7oEKY3rU6UIQQhvFgOMcYMuyVlviGwejAEVrR6gV0fHAcSc6VSKuQ9oVh&#10;OTW+FjhSgjImCfdOWjzd3cfNZql6HnP1OhlpvvE61s9vOoRdgyhhRA/PleKL1VVKpSrNQoFG/itw&#10;AGKIr7oHjq6kSJEixWvA7/7+/wPxPy1vD0gAfJVpZ9SE/jryfJOgtYuUoFUHu09tFoxa4Jg1j1WU&#10;Ajq01mnPe//6wkcg2f3wb3n8J/8cDwetA5RUaG3O1xmiIdRYZxSgaIzJLzCLDxHu+odn978JAyZF&#10;im8wRjEADKE/eI74G8kA0Noo9FQBWCIgTiyGlkV0aPpzoB2+Gc/4dcJ8E8PJ2czjEjMurEiXiWfH&#10;VWS55RUiyltoo9VeWOWnjoNSJtxIH3x7+0/ZlZix/0JI3qJVf0y/KERgmGGhRvtA91Cuy73VDT56&#10;vEaxUqVZyPL24jwVTyJUDyGNQkIhXg3x/DohCNDaKJlDexz5AX/20UfUG5Ms1apcqZeSSZ6JcCwm&#10;584QUobMshQpUqR4Pfjd3/+/I/7q6dbFIwDJ++fEqFQvPZV9YyZBszukdWDPrltlRkik7i95pBSo&#10;IAAUjnCGaGX7NYIIQEse/e3/yEd/9N+QkR6OEDiOREqJKwSedHBciRRGJ4BRgC+NmmNrwo+YDmJh&#10;tf6nSJHi9SIk6uOLWeNnlKgNTt0XF7xvMvp1N+Y9BRplzWuSWKAbwlZHX79vyCN+zbDnm4VpK4Gw&#10;elJDJWeDBFAcL9Oe2m7oh1ma675S1TBLpRSO68YYAPFcvn3QVlxfaW2txxjiXYfWA15mpRYoa35X&#10;IlBoERBIj0cb23z2ZJ1MLk+jmOH2lXlKrjAa1sGY6X2Zzv3aoftaQQLJsR/wV599RrFcY7FeZ2m8&#10;nEzwTPTHev/5B8froARAciynSJEixVfF7/7+TwwDIPQQF7TupngeCPuBUJjFr6PDxaKDEj2EcI3t&#10;dyv2pgUEVtHdmzSfj6rL6xkTAYoMn/zFv+Ev/ut/jFQujjkRinSMSKIjJI5jRAsdaczeuI7AdQSO&#10;kLiOi+c6uI6LIyUuOjKBJKUcIDiEsDaPU6RI8ZUxjAFgZoohBJ19D0fNL28aNAqtjck0FW7xh1Li&#10;kQbSYbOiMdGUYgiU0ZVgWs0xLHIhrUlJ+qL3wuxIf5Uxo7Vh3Gj7HQ6vtdZIIa0yOvN9CAIjDQAC&#10;hHqp8r4pENa6gvkvzHEIIVDaQQlj2eKFYe3Zo8HVGik0PSU46Wp2j8/R2ifrCSYbNaTycaVLEITS&#10;Fm++DiSNQAtj4cBV0NGKx3u7OK5Ho1CgmntxKYZhrRzOnsnr6H5gnk2RIkWKr4bf/f1/gvjLJ5vR&#10;qiU58aR4PkTtZlc4fTaKUewSihuaz0nob+7fJIz6tLyuWiohePA3P+Vv/tn/C6V66MBB4eNrjVYK&#10;pRWBH1izUAZxtQlSWukAu5jLSHClxhECz3HxpIPnunjSJeM4uI60EgYmD0kkTGDM7wlzPlUKcGyJ&#10;AaCFEW8MzwNidRHGzRiFdIEZBxqhBcJ66oRkgtDxva+Q8aaNRmUNEmmOPoSwY8dE7otyDiIcYxeJ&#10;MWL1i0ObqiLj5phihJtpl8GEfUVFfSu4KX79MJoBYMNjcb9poyR6L+38HUKA1RQf7sr1n11rq+gw&#10;ip1iAIkBobVtRBsQbzf9FcdMPP3F61BSxc7N8T6MGRb7VqI/sBPXwpqffTlEWdnGNk1qlC6GoVJK&#10;w4wJj16IeMo3F/FWCU8jKqscVNp1wdeBeHel+HZgcPSP0j9iXtaQORf/Hpl7UMlkVm8W2AFr57fn&#10;wbA38mJKZ0TMZ2E0g1Wr4UcEjZ+68NwRXuDc7+CmBH1CIoH49+ECwg0Bi5HxXgDmiGGifhaKl5OU&#10;0toy1sPvXIKeEAijA+B/fLxx8QjAtwCjnmlYIz8vvil5flOgheTJL37OB//i/4sQAeCBUARaoZTZ&#10;sVFKDbSFDhTa+vm+j1IqcoE2E4XW2mgctnR3+K4LAVL2iXzXMRIFGenhSokUEtc1TAJPOkghcaTV&#10;2WA/9iatQArDfBBYE8dWk+/AXGSJAnsTXWohjVIhO6kJraPjICbWIEEusA+hNWh5yXwQY0hYe8xC&#10;mI2WyFpRIq0iwRxIjLtR4zNFihQpUqRIkSLFiyO5xh+21oriDAkDs4R04uvFGJJE8yABHF+rxtbX&#10;Q+iOwXrZBeUoxJMPWWvG/eJRjSaYQYZ7H5coS7d61UZhVIiML80tBh49GWhxgdnyDMQZzMMZPOZI&#10;FrF2HkiTqGfUPnp0HTVYOiGMYLTwYJkMYVv/Z7//E8MACHMa1cYhhoyNAYxK/7LpvhqGZzpsgMdx&#10;eV1GBV6e5+V4HXm++dBaRwyAj/77f2Z0AigXLQIQ2LOJ9iyxbSKBOUYxkId1SikCy6DTaLSyUgTW&#10;+fZXExi75MowCSDcBTfjNOTGCVueK42uASnNsQPHdQxTQEpcKXEjhoLAdRwcaeruSJtGCiRGr4Ew&#10;AoVGC3IoVWAJfEG4m2Du+g9p/gm7s6IZ5JTGJxXTMvZ/nAOoiaj85EdG0Wc+DBuLF31SpEiRIkWK&#10;FClSvAoI+oTS4BItlA4dthIzO/wDEpwxGJ0fl9ARetiuu7ic9tCANGvLoYjtkCfzNs8QX7v2oQmG&#10;PKHJS+nYLni4Ux5fsl5S3SGZAsMtsIe0ocakS9Y/WoQLGyGevSCiJ5IQto4Xq2J8QpI8xKCU7XD2&#10;hk7UYyAMDdooYzbPYMeVDbdUD//57/9jxL99tPmtlAB41QgHxTBc9o5dhq87z8twWXmvI0+0QgnB&#10;01++f5EBAAOEbXx8xhk4Sf+LxLDhrhmGgPE1LwfmRbbHDHxt4vWlCQKwUgZWpsDOzeZMaTgdh89n&#10;dvDBFcLoMZBGssCR4EgHR1qJAssscIU0OgxkGFfiComUhpdrxP8tg0AII80Q6uewOhCHcRPjE0do&#10;wxyMGH/IuRRCJMSYDJfRBsb8TRuNmhsu69oUKVKkSJEiRYoUzwFtNoeiW/srIr0pQ4h8bVd88YV2&#10;jFA2S10TFnpH6+dLGAck1t9xmI07c22LiPyx9xHJGieoIXYs1taq/68v5B/PJ5T0DaschoUbgxcw&#10;6BnVjYt1CezVsGwMLWEaLVz/CnstlVkTR+GxX2GVv5skg7/hTn60no6l1bYtwew8xq+jYxNJk7jC&#10;KD835Q5KHpuYsSfTOmxRAAJTEf43/+d/YhgAUcIRi/0QceJrGEalf9l0L4tnlXcZRtUlHDDDEIpU&#10;vCheR55JMZvnRVLUJI7XkScoFMMYAMq8MImUo/p0gAlgd9jNtRnkEacsOrdvXxo7s2pt6qGx9yi0&#10;7h870NqGYbRGmyMJClAEgRUk0IFRXGXUSaOVRgnDXLDb9mDtowthjhQYRgH2mIF1QuIIrBSBkSDw&#10;HAcpJY7j4Ahwrb1mIYxEQjgZGT/zrEJInKhtTPlh60lhuJjCtk/4jNEXIoT9uITtG7ZHv72H90eK&#10;FClSpEiRIkWKPi6uoSyxGV+nRujfCPo71kn6RGsdO99p/cLVmRX3ZmAdZ2JoDb1ordxfIIbXKqbs&#10;NkwTIojJwRtivO96dsMNnQhD4yuTjdlQC4/qmvvAbsIl89OWAaBj7RfHML8kwjhRO1uaJrHi7SO2&#10;8RXRIZYmEaK/bg4RxpXhMlr3Mw/Tm409m2fiV9qjxXH/0IUSAEIIhBS2Dsa5wtyHaQfSCY2wes3M&#10;n1G8KmydJIL//P/6TxB/9mgjasGwAqPwrLYelfxl070snlXeZRhVl2dlOSLZpfhV5HkZRpX3OvJE&#10;KRSw/MH7fPyv/ltrFtC13MzB3XwSL3o4TnX8RRUCP6YsxAz6ft2FFbQJwskA+7ZqY16w/6KbVNEZ&#10;ei0x5DRGmZ+d2MydeZ1MjiaN1uboQaA1gTUfZvwCO6HZOCHjwEoeEE2IOuIkglFoaBQdGo5fSNhH&#10;TAMpzQstrb4CKXAcB88xkgehngLHPq4U9kgCVjGTMAH9ySNqnT5DRURs6FgTmTZIkSJFihQpUqRI&#10;MRqXEqvCrPr6t4PrX9EX4ewTsaF+rPA+lFi1v+hQ2NNeKxUR2UprOsqok9ZaowKzYRWuTf1wVRsj&#10;xI0HBFGRJm7/NzyCa6PauoXr465dMdol9sC15Q1ECPM1//si8mGzxNvHWBRJIIwXW9ebpa3Npx/l&#10;Aq0Rbr6GNSeqDwTCrM3D9rjYp32mxkD4QLzEs6ghBzyisP4RAGOS2AYKcLSpuXl+4yeFYfk40hwb&#10;dqQ1q25pBSkw0sgI/o//z/8a8ScP19MjACm+dgit0IiIASCkiiQAGMIAeB4YZRqWkI0IdbvzHxdH&#10;0HZSseeJoiARvvb29Y1LImhtEiaqFb7W4VQVnrmSSiK0Y4h8QEjDKNDKMBGwk7TSyugrILDHEMzT&#10;g5lNlTKKDnWox8BOqOHzCVu4Y/UEYMMMV9HWXxgb146VNpBS4gjDKHAFZKQxiyWFNCYYrVUFidF/&#10;ICz3MQwPw9zUrGKKFClSpEiRIsWliBOLoTRp6K+0RgnHEMwxpywR3Q1XmloTWGI9zKOnHLTWBNoo&#10;wg6UPc6KxqdvAtUQ4yFhSmTRJiRO7eoZjUZJs+kV+mIJVq37GuUjwjTaRMLuLdt7BnetjaDp4AI6&#10;vDc73RfX/GHe0fUQRN6x8DBuFBQ9g/kNGDzeOnBt1+fDEBH+hogYYBLE0Sf8w58YZyQxFsx1n6kQ&#10;+aMHdZoR9qP10zZWOF5CP9vXNiIipktAYKyvSSH4p3/0Lw0DICxQxLhLKVK8Xmg0gtUP3ueT/+Gf&#10;G4N72kVZBsDLmJgLh64Q/RdvAGGWYVhksihB1w8pOnwvknPQsGIIs7DnnYxHLGH44vZ9ooA+v8+U&#10;GZ6DImJwhP7aShPYuFafQcgVVkEQXYe59icMe2M9BYP1C0WKDBNBGesI0hxFyDguQggcAZ5jOI5S&#10;GgWIrnD66ewEK4U114hhHDgCpBVZE5bREMK0iJE4CJkyYStdbKtEd1rOZ98jdjtM48uzoBl+7u4S&#10;mJYGPYQjHfZhaF7ylcEebRkGjR6tiCMczyPrMyrXS9rzIn9sAI6SI8xRXqznwHdIhIuRF0f4cUxe&#10;YxdGybhA9A727/vxeiZgIDzmNVBW/Ne0WGznIJZnYJszmYZEvCRMLe3/xCJJxBmCdjEWhdvjSCGS&#10;aQf9+vcyVFhq5wfs+DF5hvUcVp/ALA4HJI3itR+OaD4YAqH7z5SE+Yb0MdCGCbNR8WdOmmsdhDXE&#10;9YwxTuKZhtfeItbP8XpAWI7xS47TEBfSwIX3KA4TEk8Te3bd34MT4W5ZGBa7HoaBuPGxK5KhgxgV&#10;ohP7gfHahHNsFBZvg0v6RnOxwHhdh7blV8EldTEYnF+jugw5N3lZPfthRrJvIGzgbjTkpXET5cWu&#10;+/2STB1fxVif2DP013bxU++mb5WtTDy9uKQN+k9/sRYhRj6f1jjh3CvMDmo0TuIZ29uBZ7dD1BDc&#10;fetTyoqsmxOhliC31qmCQJsjpQP6puy11pzHiPVodx9QSkeSqyHCeNjW7jeJvRb2YeJzbUiA23tH&#10;mvXaMCcjBsCFITBkxz3M3/7Grwd+TRsPwwjvV46wnKifL4RYjJhzv07oOINhYE0Qeg2ubeK/RqrY&#10;xI6PN601QWD0rP1Xf/hHiH9zf/WCBEDy/leF+Es/DG9KPV8HnvXs3woIwcov3+fTf/3PEQTor8gA&#10;+LbhecZA+A6Ek8HABGCRnCji1xHDIDZB9MMVCmXls7RRLGgVCCoUgTDKCcM1S2iORqMj04jGXKLE&#10;s8cNXG2UI5qPjJU6CCUOBJhofTOLjmM+Uo4UOHZxG+o+kFaaYWCkaDGwrBAYnQoMtGc/xYVRFmqZ&#10;TXo/Y66JPnRm1o6HRB/nIdm+GkRfNdtv4W08LB4QIhYWf2aNeQPj0Jj8TZ79MTcQR+uIsIyPMfML&#10;PlbZT3KsaqOkM+7fDzNHhcy9Nh9Fe620NmcVozSD5WoR+4DGoLUmsP2sdYyksGkDy6UY1l9BTIFm&#10;WFb8ftCv38A63O2J1SeM2wsZ9sZzsMbDKhFHbFzGx6hr37+kf4wV0PdLDO3BRVvc37rEWyNEeFax&#10;v9gMMxVC4FpmoAgJy1iYI8yOUbxM44iYGEKIiFkYOtfuYsT9QudZJmY8v/A6/o4kHhsRHeqKhSTb&#10;xv6a/M1dqMsniqqjf2CfYVgvKkgQ7BdrdBGDzxIfb2bk2OeNZTswomyWWvepLG2PEQvMAj1eqrRi&#10;vabPROy5DMwzxDxi9UnSsmE/mLB++/U9zY9hAMSQaLxYN8ZgnlLHyogjlIobhot5fXVoMMTsSAyv&#10;jNAgR1Yo6d8fC2Yc9POM5kHrFVUl6vN4XrG6hG1ru9ooJDbQUSuHcYc/Q7Ka5n2KjYswTw06ErU2&#10;BTt2HtEmYR8awzqIlaljI8XpZxmD2UENG0GFl9rGFAJliW5fBwRK4SuzcaKUQgfmG6OVkdYMLKGu&#10;tKJr3z2lDAMgUAGBMt8gc6LT7t7b5wuEOQ4qtO0JYWbi+NxkLuP3/WvsmiceFjrXdfvxhqUd8jvM&#10;L0yX/K69CsTLTfH8eNm+0PZ4dLw/k+uT/8sf/FPDAAg9xIBGwl89nvXob0o9Xwee9eyvA6Pa86vU&#10;ZVSe2HxXP3ifT//1H6UMgK8R8Ykg+RtCCGF0GGDY2eHHjiCUKgBfWFZ3mJ8GtPkoK/uRDyUVCCyh&#10;pbQxURgrrv/BUjg2GxGTRBBCIoRZHIQfTilNmNFp0GcqGD8jlSCFMb3YPwqRLK+/I5/8CJrrsIYG&#10;/Y+YBkvUJMME4Ma2uYfFeZXQVqtr2KcDDqIdB2L9bsI0fqzPB+OEO9Z2MRgPx1i7iY+X6NrqvYj8&#10;4mnQBGH+dskXijdqQIWWhSLxtjAfQBoRx35+/efr17MfFhFw4Yo/RrSGfSBjx1eMX3986Jg0iTAR&#10;ontJP68k4mMnvH8emJr348bb9kXRLzNhO3kgz6EUFCQYh0n0ib1Y34S116aX7e3AM4R5CjF4rhJM&#10;kpAeGAi3x5qMvw2P9ZF5361vbPEsQiajTRjvE3NtmFQyVKAq+pJIrlWaFTIkB5w080iYLowDhpiV&#10;pvhobFgjTGCV2hqEBLb5jXbdhUkV9V0YX4zoJz3kzKiFUd41SChFSOzyhxBCmD4aKN78NwwAYXcZ&#10;E3lqaxd7SFFgwsPveLLf4xIHIfr5C2yLmnRRG5j2iBeXrNMwAQhh+SGjmAPm+2Uuk/ldjiGFxZBk&#10;hj4PnhVTJAi0+FXS5Juw63lN/Ax5LNy2pww/3Tas31cakZSmCdvnEskzI7bcL2iwTfuSSdF8Lswg&#10;0hpkuMGgQYv4d4xIZN3M//16aq3pRbqWDEHe39jQ+FbyKtB2xz06667pKmWXMEZvkynLHE9VPVOe&#10;EuH4sAwFdN8evN3pENIMNInAEWbmMvOGMANQmHfeCWeGxPyCELjC+tv5YeAdvdCOl98nw35VSI79&#10;N6Ve3wZc1rbJsCSEEPzeT/7gIgMgtsHxgnhWwpfp+NeR52V4PeW9TKrLa3J56MuWOCqVKW1U6GUY&#10;nSc235ABIIWyDIAA0BfE2VK8fsQnDSFETKWi6X1tvrqRSJ0W1oRg+DG24SGhEBFqSiPsxBJgd4Ft&#10;fiZPW45dFGodaa+JwgOtCIRdqYTKa8I4ho8fLShM8UaiQNsFow4nSN1fcNvEg4gW8YmApFdssR+/&#10;Fvb4g/E2H/Lw2tQhyuGVQGusFQvTNtGvNttvwi6sMC3bb2t07O0cfFatzXm9QT/7TEJE5M3Qj8yo&#10;bTbAE44dFxfbT8bE/M2iyFybuHFx/dH5hx/A8De+4DeXNl8NXiyNCImbsMx4JyU6zOnXGmJlEWvF&#10;ZA1FaMIzGRBiSDM+D/pv53CMWhCETzCQPnYZpkr2bxAGRmPIXBtvo0slCokRVT36xEUU3L8w/2zk&#10;MF9Tdsw/8Wu4UOY+GtE2LEhIPw0sOrV9W+Lat21byWiX2C7AbUsIgdGonJAsMDEFrj35apiSRnKp&#10;z7y0zA9r8jWUehJC4ETqrfoMBTMOrYknHVYlVmZ0vMr4J8e8Hc22n/rD1+RtnyXejjaCpk9ACsNC&#10;MOERkvcX84jPv4R9GQbZPgrrednYTRLx8TfOpAsfKlamSDAH4uPdmsFNzmmDkAPvwEjE+iN5VGEA&#10;lxDIiWYahL58Dg0RvQ/2XsSS6ci/Hxq1Yaxwbdva0ZZREDZr2Eex9jTjg4Fx4GEZsyHstbJSVOE7&#10;HH93lTbziLb+WmvQhu5QWtENgmi3PVBBJGKvNFaE3ogwRwS+zaMX06RvyjPfRI1GW2pdx18IsO1i&#10;z6xLe149TphjpA8RZnz1/Y25Z/M+2ba1hL6QAjd5ZC32zQulJJMwfLuLYWHbhczQpH/YV28qBsbH&#10;N6C+3yRc1rbJsCREyAD41/dWopjijWMAJN7XGJ7xfC+JZ2U6ojLPwMuk0pe+LK+jnl9znrYDVz/8&#10;RcoAeAbiL3P845zE6PFikEyTjJ8MJxknFq7pD4n++q8fHu38hB8q66+0UUJiAqN/Nl5cLNXmpUOC&#10;1uzMmmiWkLVxjLoba3IxhCVAdCQm2Ofix/OOmAhhOeafXaAMjsHBfuj7Jxeo8cXti0zKLwsj6WDK&#10;icqLLfaje/Mv+u2fA+8T3GGK6BnizBIbye6vxnq1D3HJ4tUsmvrEcHgtBMjkqn8A/TzjbU1shzEO&#10;MXTHT8fy0bgXk0W4rCYjdxGx43JkuCl/WHB8WCSDL6vL5UgQvjFo+5oNzfuSZxADLZio+JC6h/CH&#10;Ul5h2tESB9p2WTSHxOqlFKDtIj/+7mIlS6I8Buuotfm+EDEdbbgQ/WMadjfRBPd/tcbsXGuTLsrZ&#10;1jMZ38wefTZq+N6Fkc2++uCzhU/o9EmT/jtof0XIAIhJIoTOse+1SDAVRHjEynaiFEYJbhRmmR/C&#10;vqMhAwOEMSllRRz6+Zmmk5Yp0p9/YvWNsxgT/XCByo+1AeFxhBBhm4b/7RxzIU/6VPfFsIvfpEGE&#10;bO3LER+DJp/haTSxzryQLhHIYDaXSg5E+djWsFEEfWtwmiHMjgseJpF5AsMkNsezwrEevlfSfEND&#10;P/u+aW0sKvX9+umUDVPKKDgOReoDFaA09BLn4AOtrFSZOU4TbRBgxklUR9WXENL2mbVtWxnqHwot&#10;HznSSg6CG5cEs0cGo7Edfsss8R7/NppXJN6J/Us30X+mHsl+N6kHe3FIn4b9mGQcQJQHOhSRG4R4&#10;TpH9+PjDjq2kX4hn5SflRf05o5CMN6rMFF8/fu8nf4D4V3cHGQDJDvtVY9SAedPq+Tow6tkvwzel&#10;XYT9t5YyAJ6Jy/o0HCPxOKPGTTKf54knQ4LNBET+itiOUaIOwi7gDLFk09g4IiHyG8KkNQs4HSob&#10;s1/SqD4xgjwerohz/sMwAxWJ7cU/vdrUT1vOQgLa/ou05Ib+UdxwQXwRWpvcBzC8mV8NooW7hb0Y&#10;WJDHIYZIQQzti+Fh1idxH8OFuH2IgT4w0ABCR1ITDCv/krlg8Cn6iDNhktB27Ir42B7AYJ7xu+Hx&#10;nw0j8jysLcM8o44bRJ8ndgGX1kUb/RyjMRjWb/LRC0Oe0RbD+hdtjnON6qdRDACt7YOPWpNoYUsc&#10;ku+w+BFGh4Uhw+YFIyYcRjIMhxA+yoor98vW8TnG5tl3JkZgx4SOEVb9Sqi+pFUsD3thSojuTXkQ&#10;ckb69TDB/XTCBhliB/MGCXPuPDQxG0oqRCZm47pZQr0r4XweMirsfaiTRVgphlAZLKGfsDulpmuj&#10;6UKEeVgmhEMYb5AwC9PEywshRULJamxAJunf+G2cYRSN0yHD6gJG88pAxxisUf9FQUZ0PN5H9lrF&#10;xMsH+zs2NGJjJTxeo+0/jRF7NwS7URKsMbpSwjRGxN0wugKgZ7+doYliQ5hbHSvKlhOKzdv2UmjL&#10;2OuPw+gZdLy9bYvaftUYRn5U56iPBGB0gmjs+AyJ8vDYTShuL8zgie61IchNOX0mVcgocgmlF/rj&#10;xt5c2tHJvo36I7b2GYBNEIaY938gxkCe/fxMootrXh3VL1mXEAN5XILknD4sXRhHX8IcSOKyfFK8&#10;2fi9n/wB4r//cjnqwbTjUnx9MIuRtY9+mTIAvgLiE/DLvL/D0sf9hn7o7Mct3HGII/LSIQPAIkag&#10;j/rmmp0ts1AJowjM+kcLPZifzSvyCaUDktknzoxGEJYQTvpZmMXOkAcE85RD2sXU3ZwJHgwYvH2V&#10;MG0V78N4ICCMgiCGfaxju/WDQf2VbUjI9IN0vJdfACYfIQaTh+RfOJbCNhzExbkgyibWDwPjNowU&#10;Q/R+aPNv1Puigxd8l6J8L1TcQIhQgH4oDKNpdHmjQkaUBhAptBuO4eVpbft92LvxDAxr7xBGBmdE&#10;4CVPEdZyaAxtGAQDudqby6UYY1RnAoZxORxBjFEhY4S9Qf86Sm/z0rY8HSP8iYZK/N2KMwdMZcJL&#10;88olZ6M4Q6EvydQ/x2x1ttjrpAv9o9xse8Yn0XAeM/od+p2hzT+TV/w6mb/Vf9AnqmPEoLVvbbpi&#10;UFpBhkcjYsRcP8yYpjXZJXQxxBkKlkkQhSWmbGGZC2C+LVE6mzgeHiIivLH9obnIWbAwQf12HmgX&#10;MKyRKK9+XyS/OvF04X3kHxsDZtfd7JCrsE/sr8JI3YVzefSrtXniPnVs+yRsyP4LYfz6YQIQ+qLk&#10;WRiP+JEWjOb4kFnjRE0mjDONbuJFBYY+/X4nVk6/s017hd/AqKWiMpI38UlDwwV1txaa6Khb5BVl&#10;fvH7H2Zp4pjnMrWLntKE95MMQBPTjRD6xfo9eu4E9AsQ6zxnni+CeH4h4vkmw19FmSleDsm+jxgA&#10;YUDaOSm+TgTA+ofv8+Uf/3cI0QPtGUIvZQA8N5Iv9YvisvSDS5FBCBi5+BmKOE1xSbJRQZfVxWBU&#10;ystCRuPZ5Y3Gy5T3skjW8mLZoz/GF1Ycz4VkiS+GZInRkIgukjFGFDks2gs83+iQEeVdhjCzUeku&#10;LeySdL8qiJes04jnfJmsQozI8tJcR4eEGJ3rqJDL5oOhaeLRxUWGih6VLobRJQ6BzT9iU+joX5RP&#10;9H5EGfdLCMN0PJ4JGAwPidn4dTwsOj5hvuODaaNc+3XTMWLVeofxzTCM52+ThszkUJgpLPuyFhss&#10;/ELrx1cbz+oXbO1DNwrh9DMsjhChvLiJOGqqCuNFv5F/+GvE3MGIt2MJ5jBteN0v6mJ4/LsvBo5/&#10;2HIHGAP2FwYks5L17+cZVm7g54UwmGZYRnZ8xL0GMKrU/jgbjiEhsTE4FKMr8WwMyTN6F5IN/JKI&#10;v9uvKs/LEC+Pr6nMFMOR7Pvf+8kfIP7lF08jBkA8MEWK142QAXDvT/8l0EVEDAAucN9TpEiRIkWK&#10;FKORXMu9DIblEa4Jh4XFkQyPryXjYaOuh/nFr+OKaZNhw/IJcVkY2iiwfFFoBqWoknjedXSc2E4u&#10;0geuE4oF4+ku80siGRaWmcxHv+Duchwvmy5FihRfD37vJ3+A+BdfPIkxAMLJYyBeihSvHtaE0PqH&#10;v0gZAClSpEiRIsWvCMMI5Och4oal4znSjiJ0nwWt++e5zX08NFrCvhBEXPQ8gVHPh2UAvIgQ3LPQ&#10;F8uP+cXzv+SIyqg2jBP3ybxDjEqbRDL986ZLkSLFm4ff+8kfIP7o88fpEYAUXzuEVRSz8dEvUwZA&#10;ihQpUqRI8StCkrjjOdeDw9IxguCM55cMC/GsMkelC/Gs9G86nvV8lyH57Ekmy6i8k+lGIZn+edOl&#10;SJHizcPv/eQPkFpbLqr9TV3qvh43eH4wRYoUKVKkSPH1Q8TOg4cu9I8j/t2ObxzF04TxLkOyrHj6&#10;y9Im4w9LO8p9nUiWnXRJxP2Tz/W8LplXsl1CJNMk6zaqjqPKS5EixTcTEm20gGotjC3O1KXu63AD&#10;HzwYLdyWIkWKFClSpHhdGEX4Je+/Ci4jMEf5/6qRrHPSfZswjMBPPu+39dlTpPh1hExf6BS/CiSH&#10;mxARJyBFihQpUqRI8YYhSSQmd4JH+T8Ll+X5vEjmkXRfJ5JlJ+uRJKaT4c+L5Po9vo4Pr4eVH2KU&#10;f4hR/ilSpPjmQ/z/Pn74jaX8X2Zy+iqMjtdR3uvI8zKMKu9ZeY5Kdxkuy9PYbfXY+OTnPPjz/w6h&#10;jYVaBKHF8GSSFClSpEiRIkWKbyyGrYteZn1FIi8x5Jz/y+abIkWKbzesDoBvplhPst4v4kYhGe9V&#10;uVFIxnsR9zJI5pF0lyEZ93ncZTD2fYlJAsQ/VOlHK0WKFClSpEjx7UJyR/6rEOnJPF5VvilSpPj2&#10;IzIrqkM3hJB7Ex0vWdfL0j0LyfjP4y5Ld1nYZe51pLss7HW6EEKk3OoUKVKkSJEiRYoUKVKkeJ0w&#10;EgCxPzWESEtd6l65UxqtFfo5GC8pUqRIkSJFihQpUqRIkeKrQ2oNKm6eLS4NkLrUvS5nGQEpUqRI&#10;kSJFihQpUqRIkeLrgVTEiH/rVOpS99qdvmAJIEWKFClSpEiRIkWKFClSvD5cUAL4q3CjkIz3qtwo&#10;JOO9KjcKyXivyo1CMt7X4S6HjSNIFf+lSJEiRYoUKVKkSJEixWuGJCGOnSTgvg6nlBrqkvFelUuW&#10;k5b3+lyyDpFD41u9E3bggSJlBKRIkSJFihQpUqRIkSLFa8IbIQGQul9PFyqcDHkABikDIEWKFClS&#10;pEiRIkWKFCleB2S0I2t3a5NEWupS97ocWqNC4l9YW4ApUqRIkSJFihQpUqRIkeK1QCqM5LWyEtiB&#10;vszpS1wy7vO6ZD6vIk/7TENcMt6LuGReXz3P5PO+imdP5vO8LpnPoEs+86twoenJEKGFgBQpUqRI&#10;kSJFihQpUqRI8eohtRYYB1qLcCt2hHsWkvGfxz0LyfjP4y7uNke7zm9Uns9CMv7zuK+CZF6hu/jM&#10;z+fMmBrmVHQEYLD4lAmQIkWKFClSpEiRIkWKFK8H/3+1EP8zXri3uwAAAABJRU5ErkJgglBLAwQU&#10;AAYACAAAACEAzeGDCt4AAAAFAQAADwAAAGRycy9kb3ducmV2LnhtbEyPQWvCQBCF74X+h2UKvdVN&#10;rBGN2YhI25MU1ELpbcyOSTA7G7JrEv99t720l4HHe7z3TbYeTSN66lxtWUE8iUAQF1bXXCr4OL4+&#10;LUA4j6yxsUwKbuRgnd/fZZhqO/Ce+oMvRShhl6KCyvs2ldIVFRl0E9sSB+9sO4M+yK6UusMhlJtG&#10;TqNoLg3WHBYqbGlbUXE5XI2CtwGHzXP80u8u5+3t65i8f+5iUurxYdysQHga/V8YfvADOuSB6WSv&#10;rJ1oFIRH/O8N3nI6m4M4KZgtkgRknsn/9Pk3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OztnPL+AgAAZwgAAA4AAAAAAAAAAAAAAAAAOgIAAGRy&#10;cy9lMm9Eb2MueG1sUEsBAi0ACgAAAAAAAAAhAJJ7zYLzwQAA88EAABQAAAAAAAAAAAAAAAAAZAUA&#10;AGRycy9tZWRpYS9pbWFnZTEucG5nUEsBAi0ACgAAAAAAAAAhAKtsjc+eTAUAnkwFABQAAAAAAAAA&#10;AAAAAAAAiccAAGRycy9tZWRpYS9pbWFnZTIucG5nUEsBAi0AFAAGAAgAAAAhAM3hgwreAAAABQEA&#10;AA8AAAAAAAAAAAAAAAAAWRQGAGRycy9kb3ducmV2LnhtbFBLAQItABQABgAIAAAAIQAubPAAxQAA&#10;AKUBAAAZAAAAAAAAAAAAAAAAAGQVBgBkcnMvX3JlbHMvZTJvRG9jLnhtbC5yZWxzUEsFBgAAAAAH&#10;AAcAvgEAAGAWBgAAAA==&#10;">
                <v:shape id="Picture 63" o:spid="_x0000_s1027" type="#_x0000_t75" style="position:absolute;top:-880;width:57454;height:30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9ufyAAAAOMAAAAPAAAAZHJzL2Rvd25yZXYueG1sRE9PT8Iw&#10;FL+b8B2aR+JNOhacbFAIMRiNFxU9cHxZH9tC+7q0dYxvb01MPL7f/7fejtaIgXzoHCuYzzIQxLXT&#10;HTcKvj6f7pYgQkTWaByTgisF2G4mN2ustLvwBw2H2IgUwqFCBW2MfSVlqFuyGGauJ07cyXmLMZ2+&#10;kdrjJYVbI/MsK6TFjlNDiz09tlSfD99WwfMin7th//p+NNKX8rpfvBl3VOp2Ou5WICKN8V/8537R&#10;aX6RFw/l8r4o4fenBIDc/AAAAP//AwBQSwECLQAUAAYACAAAACEA2+H2y+4AAACFAQAAEwAAAAAA&#10;AAAAAAAAAAAAAAAAW0NvbnRlbnRfVHlwZXNdLnhtbFBLAQItABQABgAIAAAAIQBa9CxbvwAAABUB&#10;AAALAAAAAAAAAAAAAAAAAB8BAABfcmVscy8ucmVsc1BLAQItABQABgAIAAAAIQAI09ufyAAAAOMA&#10;AAAPAAAAAAAAAAAAAAAAAAcCAABkcnMvZG93bnJldi54bWxQSwUGAAAAAAMAAwC3AAAA/AIAAAAA&#10;">
                  <v:imagedata r:id="rId48" o:title="" croptop="813f" cropbottom="7f" cropleft="777f"/>
                </v:shape>
                <v:shape id="Picture 15" o:spid="_x0000_s1028" type="#_x0000_t75" style="position:absolute;left:3270;top:2905;width:48576;height:22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4CzQAAAOIAAAAPAAAAZHJzL2Rvd25yZXYueG1sRI9Ba8JA&#10;FITvBf/D8gq91Y2hRpu6ihQUoVDRttrjI/uaBLNv4+5WU399Vyj0OMzMN8xk1plGnMj52rKCQT8B&#10;QVxYXXOp4P1tcT8G4QOyxsYyKfghD7Np72aCubZn3tBpG0oRIexzVFCF0OZS+qIig75vW+LofVln&#10;METpSqkdniPcNDJNkkwarDkuVNjSc0XFYfttFHyMdksXLsfNfv2aLsbL4+dLUa+Uurvt5k8gAnXh&#10;P/zXXmkFo0E2zIaPDylcL8U7IKe/AAAA//8DAFBLAQItABQABgAIAAAAIQDb4fbL7gAAAIUBAAAT&#10;AAAAAAAAAAAAAAAAAAAAAABbQ29udGVudF9UeXBlc10ueG1sUEsBAi0AFAAGAAgAAAAhAFr0LFu/&#10;AAAAFQEAAAsAAAAAAAAAAAAAAAAAHwEAAF9yZWxzLy5yZWxzUEsBAi0AFAAGAAgAAAAhAGWT/gLN&#10;AAAA4gAAAA8AAAAAAAAAAAAAAAAABwIAAGRycy9kb3ducmV2LnhtbFBLBQYAAAAAAwADALcAAAAB&#10;AwAAAAA=&#10;" stroked="t" strokecolor="#bfbfbf [2412]" strokeweight=".5pt">
                  <v:imagedata r:id="rId49" o:title=""/>
                  <v:path arrowok="t"/>
                </v:shape>
                <w10:anchorlock/>
              </v:group>
            </w:pict>
          </mc:Fallback>
        </mc:AlternateContent>
      </w:r>
    </w:p>
    <w:p w14:paraId="30EEA68F" w14:textId="1E79FC49" w:rsidR="007E702C" w:rsidRPr="00B6214D" w:rsidRDefault="008C58D2" w:rsidP="008C58D2">
      <w:pPr>
        <w:pStyle w:val="Heading3NotNumbered"/>
        <w:ind w:left="851" w:hanging="851"/>
      </w:pPr>
      <w:r>
        <w:lastRenderedPageBreak/>
        <w:t>3.2.2</w:t>
      </w:r>
      <w:r>
        <w:tab/>
      </w:r>
      <w:r w:rsidR="00AE6CE4" w:rsidRPr="00EB3D3B">
        <w:t>Presence in d</w:t>
      </w:r>
      <w:r w:rsidR="00324BBC" w:rsidRPr="00EB3D3B">
        <w:t>rinks</w:t>
      </w:r>
      <w:r w:rsidR="00D36C3B" w:rsidRPr="00B6214D">
        <w:t xml:space="preserve"> </w:t>
      </w:r>
    </w:p>
    <w:p w14:paraId="77602AF6" w14:textId="0DEB4C41" w:rsidR="00E9071E" w:rsidRPr="00E9071E" w:rsidRDefault="00761B52" w:rsidP="00761B52">
      <w:pPr>
        <w:pStyle w:val="Heading6"/>
      </w:pPr>
      <w:r>
        <w:t>Presence in b</w:t>
      </w:r>
      <w:r w:rsidR="00E9071E" w:rsidRPr="00E9071E">
        <w:t>ottled water</w:t>
      </w:r>
      <w:r w:rsidR="00246C3F">
        <w:t xml:space="preserve"> </w:t>
      </w:r>
    </w:p>
    <w:p w14:paraId="51724B98" w14:textId="2B4D8CCD" w:rsidR="00853AAC" w:rsidRDefault="000D5BAA" w:rsidP="00853AAC">
      <w:r>
        <w:t>Slightly over one-quarter</w:t>
      </w:r>
      <w:r w:rsidR="00857673">
        <w:t xml:space="preserve"> </w:t>
      </w:r>
      <w:r w:rsidR="00D01C9D">
        <w:t>(28.3</w:t>
      </w:r>
      <w:r w:rsidR="001D7FA8">
        <w:t xml:space="preserve"> percent</w:t>
      </w:r>
      <w:r w:rsidR="00D01C9D">
        <w:t xml:space="preserve">) </w:t>
      </w:r>
      <w:r w:rsidR="00857673">
        <w:t xml:space="preserve">of </w:t>
      </w:r>
      <w:r w:rsidR="00853AAC">
        <w:t>Australians consume</w:t>
      </w:r>
      <w:r w:rsidR="00C65179">
        <w:t>d</w:t>
      </w:r>
      <w:r w:rsidR="00853AAC">
        <w:t xml:space="preserve"> bottled drinking water</w:t>
      </w:r>
      <w:r w:rsidR="00C65179">
        <w:t xml:space="preserve"> in 2020</w:t>
      </w:r>
      <w:r w:rsidR="003C76C9">
        <w:t>,</w:t>
      </w:r>
      <w:r w:rsidR="00C65179">
        <w:t xml:space="preserve"> with an annual projected increase </w:t>
      </w:r>
      <w:r w:rsidR="000F4A44">
        <w:t>in consumption of 3.9</w:t>
      </w:r>
      <w:r w:rsidR="001D7FA8">
        <w:t xml:space="preserve"> percent. There are</w:t>
      </w:r>
      <w:r w:rsidR="00C65179">
        <w:t xml:space="preserve"> </w:t>
      </w:r>
      <w:r w:rsidR="003C76C9">
        <w:t xml:space="preserve">significant differences </w:t>
      </w:r>
      <w:r w:rsidR="00C65179">
        <w:t xml:space="preserve">in consumption </w:t>
      </w:r>
      <w:r w:rsidR="000F4A44">
        <w:t xml:space="preserve">reported </w:t>
      </w:r>
      <w:r w:rsidR="003C76C9">
        <w:t>by state</w:t>
      </w:r>
      <w:r w:rsidR="000014E9">
        <w:t xml:space="preserve"> or </w:t>
      </w:r>
      <w:r w:rsidR="00283E38">
        <w:t>territory</w:t>
      </w:r>
      <w:r w:rsidR="003C76C9">
        <w:t xml:space="preserve"> (for example</w:t>
      </w:r>
      <w:r w:rsidR="00283E38">
        <w:t>, 63.14</w:t>
      </w:r>
      <w:r w:rsidR="001D7FA8">
        <w:t xml:space="preserve"> percent</w:t>
      </w:r>
      <w:r w:rsidR="00283E38">
        <w:t xml:space="preserve"> of</w:t>
      </w:r>
      <w:r w:rsidR="003C76C9">
        <w:t xml:space="preserve"> those in the Northern </w:t>
      </w:r>
      <w:r w:rsidR="00283E38">
        <w:t>Territory consume bottled water</w:t>
      </w:r>
      <w:r w:rsidR="004505E1">
        <w:t>, which is higher than the national average</w:t>
      </w:r>
      <w:r w:rsidR="003C76C9">
        <w:t>).</w:t>
      </w:r>
      <w:r w:rsidR="003C76C9">
        <w:fldChar w:fldCharType="begin"/>
      </w:r>
      <w:r w:rsidR="00DC3B3B">
        <w:instrText xml:space="preserve"> ADDIN ZOTERO_ITEM CSL_CITATION {"citationID":"zcmBQcJx","properties":{"formattedCitation":"\\super 46\\nosupersub{}","plainCitation":"46","noteIndex":0},"citationItems":[{"id":"4rIbDf27/0mgh8arH","uris":["http://zotero.org/users/local/jcdQBMLc/items/H5C2JXKI"],"itemData":{"id":3502,"type":"article-journal","abstract":"The presence of microplastics in the environment is substantially documented; however, the pathways of dietary exposure to microplastics are not yet well understood. This is the first study to document the presence of microplastics in bottled water sold in Australia from commercial outlets. In total, 16 brands of bottled water (Australian Sourced: n = 11, Imported: n = 5) sold in the two largest supermarkets in Australia were analysed in triplicate (n = 48) for the presence of polyethylene, PE; polystyrene, PS; polypropylene, PP; polyvinyl chloride, PVC; polyethylene terephthalate, PET; polycarbonate, PC; polymethylmethacrylate, PMMA; and polyamide, PA. Microplastics were detected in 94% (n = 15) of the samples, with PP (n = 14, 88%), PET (n = 10, 63%), PA (n = 7, 44%), and PE (n = 6, 38%) the most frequently detected. On average, a litre of bottled water contained 13 ± 19 (St Dev) microplastics, ranging from 0 to 80 microplastics/L. The average size of the microplastics identified in this study was 77 ± 22 μm. It was found that bottled water sourced and packaged overseas contained four times as many microplastics compared to bottled water sourced in Australia. It was estimated that in 2017, 28.3% of the Australian population consumed on average 30.8 L of bottled water; therefore, using the result from this study it is estimated that Australians are exposed to 400 microplastics annually through the consumption of bottled water. To understand the total amount of microplastics that Australians could be exposed to through dietary routes, further work is required to observe the presence of microplastics in other beverages and food.","container-title":"Science of The Total Environment","DOI":"10.1016/j.scitotenv.2022.155329","ISSN":"0048-9697","journalAbbreviation":"Science of The Total Environment","page":"155329","title":"Assessing exposure of the Australian population to microplastics through bottled water consumption","volume":"837","author":[{"family":"Samandra","given":"Subharthe"},{"family":"Mescall","given":"Olivia J."},{"family":"Plaisted","given":"Katie"},{"family":"Symons","given":"Bob"},{"family":"Xie","given":"Shay"},{"family":"Ellis","given":"Amanda V."},{"family":"Clarke","given":"Bradley O."}],"issued":{"date-parts":[["2022",9,1]]}}}],"schema":"https://github.com/citation-style-language/schema/raw/master/csl-citation.json"} </w:instrText>
      </w:r>
      <w:r w:rsidR="003C76C9">
        <w:fldChar w:fldCharType="separate"/>
      </w:r>
      <w:r w:rsidR="0059639A" w:rsidRPr="0059639A">
        <w:rPr>
          <w:rFonts w:ascii="Arial" w:hAnsi="Arial" w:cs="Arial"/>
          <w:vertAlign w:val="superscript"/>
        </w:rPr>
        <w:t>46</w:t>
      </w:r>
      <w:r w:rsidR="003C76C9">
        <w:fldChar w:fldCharType="end"/>
      </w:r>
      <w:r w:rsidR="00501E14">
        <w:t xml:space="preserve"> </w:t>
      </w:r>
      <w:r w:rsidR="0006548C">
        <w:t xml:space="preserve">Data from an Australian study of 48 samples reported </w:t>
      </w:r>
      <w:r w:rsidR="000C7461">
        <w:t xml:space="preserve">an </w:t>
      </w:r>
      <w:r w:rsidR="006D4E1C">
        <w:t xml:space="preserve">average of </w:t>
      </w:r>
      <w:r w:rsidR="006D4E1C" w:rsidRPr="006D4E1C">
        <w:t xml:space="preserve">13 ± 19 </w:t>
      </w:r>
      <w:r w:rsidR="00257C9D">
        <w:t>particle</w:t>
      </w:r>
      <w:r w:rsidR="006D4E1C" w:rsidRPr="006D4E1C">
        <w:t>s/L</w:t>
      </w:r>
      <w:r w:rsidR="006D4E1C">
        <w:t xml:space="preserve"> of bottled water</w:t>
      </w:r>
      <w:r w:rsidR="002D4803">
        <w:t xml:space="preserve"> (range 0 to 80 particles/L)</w:t>
      </w:r>
      <w:r w:rsidR="006D4E1C">
        <w:t xml:space="preserve">, with the majority of particles being </w:t>
      </w:r>
      <w:r w:rsidR="0021102B">
        <w:t xml:space="preserve">PP, </w:t>
      </w:r>
      <w:r w:rsidR="006D4E1C">
        <w:t>P</w:t>
      </w:r>
      <w:r w:rsidR="0021102B">
        <w:t>ET,</w:t>
      </w:r>
      <w:r w:rsidR="00857673">
        <w:t xml:space="preserve"> </w:t>
      </w:r>
      <w:r w:rsidR="00DC7601">
        <w:t>PVC</w:t>
      </w:r>
      <w:r w:rsidR="003821CE">
        <w:t>,</w:t>
      </w:r>
      <w:r w:rsidR="00DC7601">
        <w:t xml:space="preserve"> and PE </w:t>
      </w:r>
      <w:r w:rsidR="00857673">
        <w:t xml:space="preserve">with an average </w:t>
      </w:r>
      <w:r w:rsidR="00D438BD">
        <w:t xml:space="preserve">fragment </w:t>
      </w:r>
      <w:r w:rsidR="00857673">
        <w:t xml:space="preserve">size of </w:t>
      </w:r>
      <w:r w:rsidR="00857673" w:rsidRPr="00857673">
        <w:t>77 ± 22 μm</w:t>
      </w:r>
      <w:r w:rsidR="00853AAC">
        <w:t>.</w:t>
      </w:r>
      <w:r w:rsidR="00996B56">
        <w:fldChar w:fldCharType="begin"/>
      </w:r>
      <w:r w:rsidR="00DC3B3B">
        <w:instrText xml:space="preserve"> ADDIN ZOTERO_ITEM CSL_CITATION {"citationID":"n1j6l2zO","properties":{"formattedCitation":"\\super 46\\nosupersub{}","plainCitation":"46","noteIndex":0},"citationItems":[{"id":"4rIbDf27/0mgh8arH","uris":["http://zotero.org/users/local/jcdQBMLc/items/H5C2JXKI"],"itemData":{"id":3502,"type":"article-journal","abstract":"The presence of microplastics in the environment is substantially documented; however, the pathways of dietary exposure to microplastics are not yet well understood. This is the first study to document the presence of microplastics in bottled water sold in Australia from commercial outlets. In total, 16 brands of bottled water (Australian Sourced: n = 11, Imported: n = 5) sold in the two largest supermarkets in Australia were analysed in triplicate (n = 48) for the presence of polyethylene, PE; polystyrene, PS; polypropylene, PP; polyvinyl chloride, PVC; polyethylene terephthalate, PET; polycarbonate, PC; polymethylmethacrylate, PMMA; and polyamide, PA. Microplastics were detected in 94% (n = 15) of the samples, with PP (n = 14, 88%), PET (n = 10, 63%), PA (n = 7, 44%), and PE (n = 6, 38%) the most frequently detected. On average, a litre of bottled water contained 13 ± 19 (St Dev) microplastics, ranging from 0 to 80 microplastics/L. The average size of the microplastics identified in this study was 77 ± 22 μm. It was found that bottled water sourced and packaged overseas contained four times as many microplastics compared to bottled water sourced in Australia. It was estimated that in 2017, 28.3% of the Australian population consumed on average 30.8 L of bottled water; therefore, using the result from this study it is estimated that Australians are exposed to 400 microplastics annually through the consumption of bottled water. To understand the total amount of microplastics that Australians could be exposed to through dietary routes, further work is required to observe the presence of microplastics in other beverages and food.","container-title":"Science of The Total Environment","DOI":"10.1016/j.scitotenv.2022.155329","ISSN":"0048-9697","journalAbbreviation":"Science of The Total Environment","page":"155329","title":"Assessing exposure of the Australian population to microplastics through bottled water consumption","volume":"837","author":[{"family":"Samandra","given":"Subharthe"},{"family":"Mescall","given":"Olivia J."},{"family":"Plaisted","given":"Katie"},{"family":"Symons","given":"Bob"},{"family":"Xie","given":"Shay"},{"family":"Ellis","given":"Amanda V."},{"family":"Clarke","given":"Bradley O."}],"issued":{"date-parts":[["2022",9,1]]}}}],"schema":"https://github.com/citation-style-language/schema/raw/master/csl-citation.json"} </w:instrText>
      </w:r>
      <w:r w:rsidR="00996B56">
        <w:fldChar w:fldCharType="separate"/>
      </w:r>
      <w:r w:rsidR="0059639A" w:rsidRPr="0059639A">
        <w:rPr>
          <w:rFonts w:ascii="Arial" w:hAnsi="Arial" w:cs="Arial"/>
          <w:vertAlign w:val="superscript"/>
        </w:rPr>
        <w:t>46</w:t>
      </w:r>
      <w:r w:rsidR="00996B56">
        <w:fldChar w:fldCharType="end"/>
      </w:r>
      <w:r w:rsidR="00E54A35">
        <w:t xml:space="preserve"> </w:t>
      </w:r>
      <w:r w:rsidR="006A3B4C">
        <w:t>A</w:t>
      </w:r>
      <w:r w:rsidR="00C94C39">
        <w:t xml:space="preserve">lmost all </w:t>
      </w:r>
      <w:r w:rsidR="006A3B4C">
        <w:t>samples</w:t>
      </w:r>
      <w:r w:rsidR="00275F0D">
        <w:t xml:space="preserve"> </w:t>
      </w:r>
      <w:r w:rsidR="00C94C39">
        <w:t>contain</w:t>
      </w:r>
      <w:r w:rsidR="006A3B4C">
        <w:t>ed</w:t>
      </w:r>
      <w:r w:rsidR="00C94C39">
        <w:t xml:space="preserve"> microplastic particles</w:t>
      </w:r>
      <w:r w:rsidR="006A3B4C">
        <w:t>,</w:t>
      </w:r>
      <w:r w:rsidR="00C94C39">
        <w:t xml:space="preserve"> but </w:t>
      </w:r>
      <w:r w:rsidR="00C70E94">
        <w:t xml:space="preserve">the 11 </w:t>
      </w:r>
      <w:r w:rsidR="00E54A35">
        <w:t>Australian-manufactured products ha</w:t>
      </w:r>
      <w:r w:rsidR="00696711">
        <w:t>d</w:t>
      </w:r>
      <w:r w:rsidR="00E54A35">
        <w:t xml:space="preserve"> approximately one-quarter </w:t>
      </w:r>
      <w:r w:rsidR="00C70E94">
        <w:t>of</w:t>
      </w:r>
      <w:r w:rsidR="00853AAC">
        <w:t xml:space="preserve"> </w:t>
      </w:r>
      <w:r w:rsidR="00E54A35">
        <w:t>the</w:t>
      </w:r>
      <w:r w:rsidR="00696711">
        <w:t xml:space="preserve"> particle</w:t>
      </w:r>
      <w:r w:rsidR="00E54A35">
        <w:t xml:space="preserve"> concentration compared to </w:t>
      </w:r>
      <w:r w:rsidR="00C70E94">
        <w:t xml:space="preserve">the five </w:t>
      </w:r>
      <w:r w:rsidR="00E54A35">
        <w:t>international</w:t>
      </w:r>
      <w:r w:rsidR="00764776">
        <w:t xml:space="preserve"> brands</w:t>
      </w:r>
      <w:r w:rsidR="00E54A35">
        <w:t>.</w:t>
      </w:r>
      <w:r w:rsidR="00CE65C6">
        <w:t xml:space="preserve"> </w:t>
      </w:r>
      <w:r w:rsidR="00086D59">
        <w:t xml:space="preserve">The </w:t>
      </w:r>
      <w:r w:rsidR="00C636DD">
        <w:t>limit of detection</w:t>
      </w:r>
      <w:r w:rsidR="00086D59">
        <w:t xml:space="preserve"> for this study was </w:t>
      </w:r>
      <w:r w:rsidR="008D1918">
        <w:t>&gt;</w:t>
      </w:r>
      <w:r w:rsidR="00086D59">
        <w:t xml:space="preserve">20 </w:t>
      </w:r>
      <w:r w:rsidR="00086D59">
        <w:rPr>
          <w:rFonts w:cstheme="minorHAnsi"/>
        </w:rPr>
        <w:t>µ</w:t>
      </w:r>
      <w:r w:rsidR="00086D59">
        <w:t>m</w:t>
      </w:r>
      <w:r w:rsidR="00524953">
        <w:t xml:space="preserve"> (LD-IR)</w:t>
      </w:r>
      <w:r w:rsidR="00810299">
        <w:t xml:space="preserve">. It is possible that there are more smaller </w:t>
      </w:r>
      <w:r w:rsidR="000E568F">
        <w:t>particles.</w:t>
      </w:r>
    </w:p>
    <w:p w14:paraId="0E468C4B" w14:textId="6BAEAB8F" w:rsidR="00AD4A91" w:rsidRDefault="003821CE" w:rsidP="00853AAC">
      <w:r>
        <w:t>D</w:t>
      </w:r>
      <w:r w:rsidR="006B4AEC">
        <w:t>ata from international studies</w:t>
      </w:r>
      <w:r w:rsidR="00713B20">
        <w:t xml:space="preserve"> on bottled water</w:t>
      </w:r>
      <w:r w:rsidR="006B4AEC">
        <w:t xml:space="preserve"> </w:t>
      </w:r>
      <w:r w:rsidR="00A02E37">
        <w:t xml:space="preserve">confirmed </w:t>
      </w:r>
      <w:r w:rsidR="00170082">
        <w:t xml:space="preserve">microplastic </w:t>
      </w:r>
      <w:r w:rsidR="00F452FE">
        <w:t>fragments and fibres</w:t>
      </w:r>
      <w:r w:rsidR="00170082">
        <w:t xml:space="preserve"> in most samples of bottled water (</w:t>
      </w:r>
      <w:r w:rsidR="006776BC">
        <w:t xml:space="preserve">with reported detection </w:t>
      </w:r>
      <w:r w:rsidR="00476C2E">
        <w:t xml:space="preserve">in more than </w:t>
      </w:r>
      <w:r w:rsidR="00F452FE">
        <w:t>92</w:t>
      </w:r>
      <w:r w:rsidR="009C420C">
        <w:t xml:space="preserve"> percent</w:t>
      </w:r>
      <w:r w:rsidR="00476C2E">
        <w:t xml:space="preserve"> of samples</w:t>
      </w:r>
      <w:r w:rsidR="006776BC">
        <w:t>).</w:t>
      </w:r>
      <w:r w:rsidR="00A02E37">
        <w:fldChar w:fldCharType="begin"/>
      </w:r>
      <w:r w:rsidR="00DC3B3B">
        <w:instrText xml:space="preserve"> ADDIN ZOTERO_ITEM CSL_CITATION {"citationID":"OiqLyBcL","properties":{"formattedCitation":"\\super 47\\nosupersub{}","plainCitation":"47","noteIndex":0},"citationItems":[{"id":"4rIbDf27/PuVqGeJg","uris":["http://zotero.org/users/local/jcdQBMLc/items/M92AMB4L"],"itemData":{"id":3519,"type":"article-journal","abstract":"Background Microplastics (MPs) are omnipresent in the environment, including the human food chain; a likely important contributor to human exposure is drinking water.   Objective To undertake a systematic review of MP contamination of drinking water and estimate quantitative exposures.   Methods The protocol for the systematic review employed has been published in PROSPERO (PROSPERO 2019, Registration number: CRD42019145290). MEDLINE, EMBASE and Web of Science were searched from launch to the 3rd of June 2020, selecting studies that used procedural blank samples and a validated method for particle composition analysis. Studies were reviewed within a narrative analysis. A bespoke risk of bias (RoB) assessment tool was used.   Results 12 studies were included in the review: six of tap water (TW) and six of bottled water (BW). Meta-analysis was not appropriate due to high statistical heterogeneity (I2&gt;95%). Seven studies were rated low RoB and all confirmed MP contamination of drinking water. The most common polymers identified in samples were polyethylene terephthalate (PET) and polypropylene (PP), Methodological variability was observed throughout the experimental protocols. For example, the minimum size of particles extracted and analysed, which varied from 1 to 100 μm, was seen to be critical in the data reported. The maximum reported MP contamination was 628 MPs/L for TW and 4889 MPs/L for BW, detected in European samples. Based on typical consumption data, this may be extrapolated to a maximum yearly human adult uptake of 458,000 MPs for TW and 3,569,000 MPs for BW.   Conclusions This is the first systematic review that appraises the quality of existing evidence on MP contamination of drinking water and estimates human exposures. The precautionary principle should be adopted to address concerns on possible human health effects from consumption of MPs. Future research should aim to standardise experimental protocols to aid comparison and elevate quality.","container-title":"PLOS ONE","DOI":"10.1371/journal.pone.0236838","issue":"7","journalAbbreviation":"PLOS ONE","note":"publisher: Public Library of Science","page":"e0236838","title":"Microplastic contamination of drinking water: A systematic review","volume":"15","author":[{"family":"Danopoulos","given":"Evangelos"},{"family":"Twiddy","given":"Maureen"},{"family":"Rotchell","given":"Jeanette M."}],"issued":{"date-parts":[["2020",7,31]]}}}],"schema":"https://github.com/citation-style-language/schema/raw/master/csl-citation.json"} </w:instrText>
      </w:r>
      <w:r w:rsidR="00A02E37">
        <w:fldChar w:fldCharType="separate"/>
      </w:r>
      <w:r w:rsidR="0059639A" w:rsidRPr="0059639A">
        <w:rPr>
          <w:rFonts w:ascii="Arial" w:hAnsi="Arial" w:cs="Arial"/>
          <w:vertAlign w:val="superscript"/>
        </w:rPr>
        <w:t>47</w:t>
      </w:r>
      <w:r w:rsidR="00A02E37">
        <w:fldChar w:fldCharType="end"/>
      </w:r>
      <w:r w:rsidR="00170082">
        <w:t xml:space="preserve"> </w:t>
      </w:r>
      <w:r w:rsidR="00342547">
        <w:t>Abundance was</w:t>
      </w:r>
      <w:r w:rsidR="006B4AEC">
        <w:t xml:space="preserve"> </w:t>
      </w:r>
      <w:r w:rsidR="00426781">
        <w:t xml:space="preserve">generally </w:t>
      </w:r>
      <w:r w:rsidR="006B4AEC">
        <w:t xml:space="preserve">higher </w:t>
      </w:r>
      <w:r w:rsidR="00342547">
        <w:t xml:space="preserve">in these samples compared with </w:t>
      </w:r>
      <w:r w:rsidR="00426781">
        <w:t xml:space="preserve">those reported </w:t>
      </w:r>
      <w:r w:rsidR="006B4AEC">
        <w:t>in the Australian data</w:t>
      </w:r>
      <w:r w:rsidR="006935A6">
        <w:t xml:space="preserve"> (</w:t>
      </w:r>
      <w:r w:rsidR="00426781">
        <w:t xml:space="preserve">possibly reflecting the lower </w:t>
      </w:r>
      <w:r w:rsidR="00C636DD">
        <w:t>limit of detection</w:t>
      </w:r>
      <w:r w:rsidR="00426781">
        <w:t xml:space="preserve"> </w:t>
      </w:r>
      <w:r w:rsidR="0055720F">
        <w:t xml:space="preserve">used </w:t>
      </w:r>
      <w:r w:rsidR="00426781">
        <w:t xml:space="preserve">in </w:t>
      </w:r>
      <w:r w:rsidR="00B86CE1">
        <w:t xml:space="preserve">many of </w:t>
      </w:r>
      <w:r w:rsidR="00426781">
        <w:t xml:space="preserve">these </w:t>
      </w:r>
      <w:r w:rsidR="006935A6">
        <w:t xml:space="preserve">international </w:t>
      </w:r>
      <w:r w:rsidR="00426781">
        <w:t>studies</w:t>
      </w:r>
      <w:r w:rsidR="00797500">
        <w:t xml:space="preserve">, </w:t>
      </w:r>
      <w:r w:rsidR="007E6C54">
        <w:t xml:space="preserve">presence of microplastic particles </w:t>
      </w:r>
      <w:r w:rsidR="00797500">
        <w:t xml:space="preserve">in the raw </w:t>
      </w:r>
      <w:r w:rsidR="00E411AD">
        <w:t xml:space="preserve">source </w:t>
      </w:r>
      <w:r w:rsidR="00797500">
        <w:t>water,</w:t>
      </w:r>
      <w:r w:rsidR="006935A6">
        <w:t xml:space="preserve"> or </w:t>
      </w:r>
      <w:r w:rsidR="008C2701">
        <w:t xml:space="preserve">differences in the methods used to </w:t>
      </w:r>
      <w:r w:rsidR="00E25FFB">
        <w:t>isolate and analyse</w:t>
      </w:r>
      <w:r w:rsidR="008C2701">
        <w:t xml:space="preserve"> particles</w:t>
      </w:r>
      <w:r w:rsidR="001315DD">
        <w:t xml:space="preserve"> </w:t>
      </w:r>
      <w:r w:rsidR="000377D4">
        <w:t>(</w:t>
      </w:r>
      <w:r w:rsidR="001315DD">
        <w:t xml:space="preserve">including variation by </w:t>
      </w:r>
      <w:r w:rsidR="002D3912">
        <w:t xml:space="preserve">particle </w:t>
      </w:r>
      <w:r w:rsidR="001315DD">
        <w:t xml:space="preserve">count </w:t>
      </w:r>
      <w:r w:rsidR="00087983">
        <w:t>and</w:t>
      </w:r>
      <w:r w:rsidR="002D3912">
        <w:t xml:space="preserve"> </w:t>
      </w:r>
      <w:r w:rsidR="001315DD">
        <w:t xml:space="preserve">estimation </w:t>
      </w:r>
      <w:r w:rsidR="00295997">
        <w:t>to mass</w:t>
      </w:r>
      <w:r w:rsidR="003077DC">
        <w:t xml:space="preserve"> unit</w:t>
      </w:r>
      <w:r w:rsidR="00295997">
        <w:t xml:space="preserve"> </w:t>
      </w:r>
      <w:r w:rsidR="000C774E">
        <w:t xml:space="preserve">as a means of estimating </w:t>
      </w:r>
      <w:r w:rsidR="00FD1ABF">
        <w:t xml:space="preserve">abundance or </w:t>
      </w:r>
      <w:r w:rsidR="000C774E">
        <w:t>concentration</w:t>
      </w:r>
      <w:r w:rsidR="008C2701">
        <w:t>)</w:t>
      </w:r>
      <w:r w:rsidR="00426781">
        <w:t>.</w:t>
      </w:r>
      <w:r w:rsidR="00B20447">
        <w:fldChar w:fldCharType="begin"/>
      </w:r>
      <w:r w:rsidR="00DC3B3B">
        <w:instrText xml:space="preserve"> ADDIN ZOTERO_ITEM CSL_CITATION {"citationID":"jqxWhFyT","properties":{"formattedCitation":"\\super 23\\nosupersub{}","plainCitation":"23","noteIndex":0},"citationItems":[{"id":"4rIbDf27/o1qSXZ8o","uris":["http://zotero.org/users/local/jcdQBMLc/items/GYSMNQ8A"],"itemData":{"id":3504,"type":"article-journal","abstract":"Microplastics (MPs) pervade the environment, infiltrating food sources and human bodies, raising concerns about their impact on human health. This review is focused on three key questions: (i) What type of polymers are humans most exposed to? (ii) What are the prevalent shapes of MPs found in food and human samples? (iii) Are the data influenced by the detection limit on the size of particles? Through a systematic literature analysis, we have explored data on polymer types and shapes found in food and human samples. The data provide evidence that polyester is the most commonly detected polymer in humans, followed by polyamide, polyurethane, polypropylene, and polyacrylate. Fibres emerge as the predominant shape across all categories, suggesting potential environmental contamination from the textile industry. Studies in humans and drinking water reported data on small particles, in contrast to larger size MPs detected in environmental research, in particular seafood. Discrepancies in size detection methodologies across different reports were identified, which could impact some of the discussed trends. This study highlights the need for more comprehensive research on the interactions between MPs and biological systems and the effects of MPs on toxicity, together with standardised analytical methodologies to accurately assess contamination levels and human exposure. Understanding these dynamics is essential for formulating effective strategies to mitigate the environmental and health implications of MP pollution.","container-title":"International Journal of Molecular Sciences","DOI":"10.3390/ijms25137074","ISSN":"1422-0067","issue":"13","title":"Mapping Microplastics in Humans: Analysis of Polymer Types, and Shapes in Food and Drinking Water—A Systematic Review","volume":"25","author":[{"family":"Vdovchenko","given":"Alena"},{"family":"Resmini","given":"Marina"}],"issued":{"date-parts":[["2024"]]}}}],"schema":"https://github.com/citation-style-language/schema/raw/master/csl-citation.json"} </w:instrText>
      </w:r>
      <w:r w:rsidR="00B20447">
        <w:fldChar w:fldCharType="separate"/>
      </w:r>
      <w:r w:rsidR="00482300" w:rsidRPr="00482300">
        <w:rPr>
          <w:rFonts w:ascii="Arial" w:hAnsi="Arial" w:cs="Arial"/>
          <w:vertAlign w:val="superscript"/>
        </w:rPr>
        <w:t>23</w:t>
      </w:r>
      <w:r w:rsidR="00B20447">
        <w:fldChar w:fldCharType="end"/>
      </w:r>
      <w:r w:rsidR="00DD7A8A">
        <w:t xml:space="preserve"> </w:t>
      </w:r>
      <w:r w:rsidR="00B34F44">
        <w:t>While r</w:t>
      </w:r>
      <w:r w:rsidR="00797500">
        <w:t xml:space="preserve">eported ranges </w:t>
      </w:r>
      <w:r w:rsidR="004671C6">
        <w:t>we</w:t>
      </w:r>
      <w:r w:rsidR="00DA10FC">
        <w:t>re highly variable</w:t>
      </w:r>
      <w:r w:rsidR="0068145E">
        <w:t>,</w:t>
      </w:r>
      <w:r w:rsidR="00B34F44" w:rsidRPr="00B34F44">
        <w:t xml:space="preserve"> </w:t>
      </w:r>
      <w:r w:rsidR="00B34F44" w:rsidRPr="007235A2">
        <w:t xml:space="preserve">most </w:t>
      </w:r>
      <w:r w:rsidR="00B34F44" w:rsidRPr="00F149E9">
        <w:t xml:space="preserve">commonly, studies reported fewer than 400 particles/L, with most particles being smaller than 10 </w:t>
      </w:r>
      <w:r w:rsidR="00B34F44" w:rsidRPr="00F149E9">
        <w:rPr>
          <w:rFonts w:cstheme="minorHAnsi"/>
        </w:rPr>
        <w:t>µ</w:t>
      </w:r>
      <w:r w:rsidR="00B34F44" w:rsidRPr="00F149E9">
        <w:t>m.</w:t>
      </w:r>
      <w:r w:rsidR="00B34F44" w:rsidRPr="00F149E9">
        <w:fldChar w:fldCharType="begin"/>
      </w:r>
      <w:r w:rsidR="00DC3B3B">
        <w:instrText xml:space="preserve"> ADDIN ZOTERO_ITEM CSL_CITATION {"citationID":"632D0VKE","properties":{"formattedCitation":"\\super 29\\nosupersub{}","plainCitation":"29","noteIndex":0},"citationItems":[{"id":"4rIbDf27/6fda3fhu","uris":["http://zotero.org/users/local/jcdQBMLc/items/9B8STJIZ"],"itemData":{"id":3507,"type":"article-journal","abstract":"Microplastics in drinking water captured widespread attention following reports of widespread detection around the world. Concerns have been raised about the potential adverse effects of microplastics in drinking water on human health. Given the widespread interest in this research topic, there is an urgent need to compile existing data and assess current knowledge. This paper provides a systematic review of studies on microplastics in drinking water, their evidence, key findings, knowledge gaps, and research needs. The data collected show that microplastics are widespread in drinking water, with large variations in reported concentrations. Standardized methodologies of sampling and analysis are urgently needed. There were more fibrous and fragmented microplastics, with the majority being &lt;10 μm in size and composed of polyester, polyethylene, polypropylene, and polystyrene. Little attention has been paid to the color of microplastics. More research is needed to understand the occurrence and transfer of microplastics throughout the water supply chain and the treatment efficiency of drinking water treatment plants (DWTPs). Methods capable of analyzing microplastics &lt;10 μm and nanoplastics are urgently needed. Potential ecological assessment models for microplastics currently in use need to be improved to take into account the complexity and specificity of microplastics.","container-title":"Environmental Pollution","DOI":"10.1016/j.envpol.2024.123857","ISSN":"0269-7491","journalAbbreviation":"Environmental Pollution","page":"123857","title":"Microplastics in drinking water: A review on methods, occurrence, sources, and potential risks assessment","volume":"348","author":[{"family":"Yang","given":"Ling"},{"family":"Kang","given":"Shichang"},{"family":"Luo","given":"Xi"},{"family":"Wang","given":"Zhaoqing"}],"issued":{"date-parts":[["2024",5,1]]}}}],"schema":"https://github.com/citation-style-language/schema/raw/master/csl-citation.json"} </w:instrText>
      </w:r>
      <w:r w:rsidR="00B34F44" w:rsidRPr="00F149E9">
        <w:fldChar w:fldCharType="separate"/>
      </w:r>
      <w:r w:rsidR="00482300" w:rsidRPr="00482300">
        <w:rPr>
          <w:rFonts w:ascii="Arial" w:hAnsi="Arial" w:cs="Arial"/>
          <w:vertAlign w:val="superscript"/>
        </w:rPr>
        <w:t>29</w:t>
      </w:r>
      <w:r w:rsidR="00B34F44" w:rsidRPr="00F149E9">
        <w:fldChar w:fldCharType="end"/>
      </w:r>
      <w:r w:rsidR="00B34F44">
        <w:t xml:space="preserve"> </w:t>
      </w:r>
      <w:r w:rsidR="00941DCD">
        <w:t>R</w:t>
      </w:r>
      <w:r w:rsidR="00B34F44">
        <w:t xml:space="preserve">eported </w:t>
      </w:r>
      <w:r w:rsidR="00DD0C4A">
        <w:t xml:space="preserve">average ranges </w:t>
      </w:r>
      <w:r w:rsidR="00941DCD">
        <w:t>were</w:t>
      </w:r>
      <w:r w:rsidR="00797500">
        <w:t>:</w:t>
      </w:r>
    </w:p>
    <w:p w14:paraId="7D43C9F8" w14:textId="31CE13B0" w:rsidR="009900BA" w:rsidRDefault="004050AF" w:rsidP="00374BE7">
      <w:pPr>
        <w:pStyle w:val="Bullet1"/>
        <w:ind w:left="709" w:hanging="425"/>
      </w:pPr>
      <w:r>
        <w:t>low</w:t>
      </w:r>
      <w:r w:rsidR="00E70565">
        <w:t>er</w:t>
      </w:r>
      <w:r>
        <w:t xml:space="preserve">: </w:t>
      </w:r>
      <w:r w:rsidR="003824E8">
        <w:t xml:space="preserve">2 </w:t>
      </w:r>
      <w:r w:rsidR="00782A85">
        <w:t>to 23 particles/L</w:t>
      </w:r>
      <w:r w:rsidR="006F34A6">
        <w:t xml:space="preserve"> (LOD </w:t>
      </w:r>
      <w:r w:rsidR="00EA7574">
        <w:t>&gt;</w:t>
      </w:r>
      <w:r w:rsidR="006F34A6">
        <w:t xml:space="preserve">25 </w:t>
      </w:r>
      <w:r w:rsidR="006F34A6">
        <w:rPr>
          <w:rFonts w:cstheme="minorHAnsi"/>
        </w:rPr>
        <w:t>µ</w:t>
      </w:r>
      <w:r w:rsidR="006F34A6">
        <w:t>m)</w:t>
      </w:r>
      <w:r w:rsidR="009C788E">
        <w:fldChar w:fldCharType="begin"/>
      </w:r>
      <w:r w:rsidR="00DC3B3B">
        <w:instrText xml:space="preserve"> ADDIN ZOTERO_ITEM CSL_CITATION {"citationID":"yqTDZTiv","properties":{"formattedCitation":"\\super 29\\nosupersub{}","plainCitation":"29","noteIndex":0},"citationItems":[{"id":"4rIbDf27/6fda3fhu","uris":["http://zotero.org/users/local/jcdQBMLc/items/9B8STJIZ"],"itemData":{"id":3507,"type":"article-journal","abstract":"Microplastics in drinking water captured widespread attention following reports of widespread detection around the world. Concerns have been raised about the potential adverse effects of microplastics in drinking water on human health. Given the widespread interest in this research topic, there is an urgent need to compile existing data and assess current knowledge. This paper provides a systematic review of studies on microplastics in drinking water, their evidence, key findings, knowledge gaps, and research needs. The data collected show that microplastics are widespread in drinking water, with large variations in reported concentrations. Standardized methodologies of sampling and analysis are urgently needed. There were more fibrous and fragmented microplastics, with the majority being &lt;10 μm in size and composed of polyester, polyethylene, polypropylene, and polystyrene. Little attention has been paid to the color of microplastics. More research is needed to understand the occurrence and transfer of microplastics throughout the water supply chain and the treatment efficiency of drinking water treatment plants (DWTPs). Methods capable of analyzing microplastics &lt;10 μm and nanoplastics are urgently needed. Potential ecological assessment models for microplastics currently in use need to be improved to take into account the complexity and specificity of microplastics.","container-title":"Environmental Pollution","DOI":"10.1016/j.envpol.2024.123857","ISSN":"0269-7491","journalAbbreviation":"Environmental Pollution","page":"123857","title":"Microplastics in drinking water: A review on methods, occurrence, sources, and potential risks assessment","volume":"348","author":[{"family":"Yang","given":"Ling"},{"family":"Kang","given":"Shichang"},{"family":"Luo","given":"Xi"},{"family":"Wang","given":"Zhaoqing"}],"issued":{"date-parts":[["2024",5,1]]}}}],"schema":"https://github.com/citation-style-language/schema/raw/master/csl-citation.json"} </w:instrText>
      </w:r>
      <w:r w:rsidR="009C788E">
        <w:fldChar w:fldCharType="separate"/>
      </w:r>
      <w:r w:rsidR="00482300" w:rsidRPr="00482300">
        <w:rPr>
          <w:rFonts w:ascii="Arial" w:hAnsi="Arial" w:cs="Arial"/>
          <w:vertAlign w:val="superscript"/>
        </w:rPr>
        <w:t>29</w:t>
      </w:r>
      <w:r w:rsidR="009C788E">
        <w:fldChar w:fldCharType="end"/>
      </w:r>
      <w:r>
        <w:t xml:space="preserve"> or </w:t>
      </w:r>
      <w:r w:rsidR="00EB11D9">
        <w:t xml:space="preserve">10.4 particles/L (LOD </w:t>
      </w:r>
      <w:r w:rsidR="00EB11D9">
        <w:rPr>
          <w:rFonts w:cstheme="minorHAnsi"/>
        </w:rPr>
        <w:t>≥100 µm)</w:t>
      </w:r>
      <w:r w:rsidR="00EB11D9">
        <w:rPr>
          <w:rFonts w:cstheme="minorHAnsi"/>
        </w:rPr>
        <w:fldChar w:fldCharType="begin"/>
      </w:r>
      <w:r w:rsidR="00DC3B3B">
        <w:rPr>
          <w:rFonts w:cstheme="minorHAnsi"/>
        </w:rPr>
        <w:instrText xml:space="preserve"> ADDIN ZOTERO_ITEM CSL_CITATION {"citationID":"qC1ltu4e","properties":{"formattedCitation":"\\super 47\\nosupersub{}","plainCitation":"47","noteIndex":0},"citationItems":[{"id":"4rIbDf27/PuVqGeJg","uris":["http://zotero.org/users/local/jcdQBMLc/items/M92AMB4L"],"itemData":{"id":3519,"type":"article-journal","abstract":"Background Microplastics (MPs) are omnipresent in the environment, including the human food chain; a likely important contributor to human exposure is drinking water.   Objective To undertake a systematic review of MP contamination of drinking water and estimate quantitative exposures.   Methods The protocol for the systematic review employed has been published in PROSPERO (PROSPERO 2019, Registration number: CRD42019145290). MEDLINE, EMBASE and Web of Science were searched from launch to the 3rd of June 2020, selecting studies that used procedural blank samples and a validated method for particle composition analysis. Studies were reviewed within a narrative analysis. A bespoke risk of bias (RoB) assessment tool was used.   Results 12 studies were included in the review: six of tap water (TW) and six of bottled water (BW). Meta-analysis was not appropriate due to high statistical heterogeneity (I2&gt;95%). Seven studies were rated low RoB and all confirmed MP contamination of drinking water. The most common polymers identified in samples were polyethylene terephthalate (PET) and polypropylene (PP), Methodological variability was observed throughout the experimental protocols. For example, the minimum size of particles extracted and analysed, which varied from 1 to 100 μm, was seen to be critical in the data reported. The maximum reported MP contamination was 628 MPs/L for TW and 4889 MPs/L for BW, detected in European samples. Based on typical consumption data, this may be extrapolated to a maximum yearly human adult uptake of 458,000 MPs for TW and 3,569,000 MPs for BW.   Conclusions This is the first systematic review that appraises the quality of existing evidence on MP contamination of drinking water and estimates human exposures. The precautionary principle should be adopted to address concerns on possible human health effects from consumption of MPs. Future research should aim to standardise experimental protocols to aid comparison and elevate quality.","container-title":"PLOS ONE","DOI":"10.1371/journal.pone.0236838","issue":"7","journalAbbreviation":"PLOS ONE","note":"publisher: Public Library of Science","page":"e0236838","title":"Microplastic contamination of drinking water: A systematic review","volume":"15","author":[{"family":"Danopoulos","given":"Evangelos"},{"family":"Twiddy","given":"Maureen"},{"family":"Rotchell","given":"Jeanette M."}],"issued":{"date-parts":[["2020",7,31]]}}}],"schema":"https://github.com/citation-style-language/schema/raw/master/csl-citation.json"} </w:instrText>
      </w:r>
      <w:r w:rsidR="00EB11D9">
        <w:rPr>
          <w:rFonts w:cstheme="minorHAnsi"/>
        </w:rPr>
        <w:fldChar w:fldCharType="separate"/>
      </w:r>
      <w:r w:rsidR="0059639A" w:rsidRPr="0059639A">
        <w:rPr>
          <w:rFonts w:ascii="Arial" w:hAnsi="Arial" w:cs="Arial"/>
          <w:vertAlign w:val="superscript"/>
        </w:rPr>
        <w:t>47</w:t>
      </w:r>
      <w:r w:rsidR="00EB11D9">
        <w:rPr>
          <w:rFonts w:cstheme="minorHAnsi"/>
        </w:rPr>
        <w:fldChar w:fldCharType="end"/>
      </w:r>
    </w:p>
    <w:p w14:paraId="3C5A933D" w14:textId="20A9EEAE" w:rsidR="00EB11D9" w:rsidRDefault="004050AF" w:rsidP="00374BE7">
      <w:pPr>
        <w:pStyle w:val="Bullet1"/>
        <w:ind w:left="709" w:hanging="425"/>
      </w:pPr>
      <w:r>
        <w:t xml:space="preserve">medium: </w:t>
      </w:r>
      <w:r w:rsidR="00AD4A91" w:rsidRPr="00DE5434">
        <w:t xml:space="preserve">94.37 </w:t>
      </w:r>
      <w:r w:rsidR="002A6AB8" w:rsidRPr="00DE5434">
        <w:t>particles</w:t>
      </w:r>
      <w:r w:rsidR="00AD4A91" w:rsidRPr="00DE5434">
        <w:t>/L</w:t>
      </w:r>
      <w:r w:rsidR="00DC5A99">
        <w:t xml:space="preserve"> of bottled water</w:t>
      </w:r>
      <w:r w:rsidR="00AD4A91" w:rsidRPr="00DE5434">
        <w:t xml:space="preserve"> (LOD</w:t>
      </w:r>
      <w:r w:rsidR="00EA7574">
        <w:t xml:space="preserve"> &gt;</w:t>
      </w:r>
      <w:r w:rsidR="00AD4A91" w:rsidRPr="00DE5434">
        <w:t xml:space="preserve">6.5 </w:t>
      </w:r>
      <w:r w:rsidR="00AD4A91" w:rsidRPr="00EB11D9">
        <w:rPr>
          <w:rFonts w:cstheme="minorHAnsi"/>
        </w:rPr>
        <w:t>µ</w:t>
      </w:r>
      <w:r w:rsidR="00AD4A91" w:rsidRPr="00DE5434">
        <w:t>m)</w:t>
      </w:r>
      <w:r w:rsidR="00EB11D9">
        <w:t>;</w:t>
      </w:r>
      <w:r w:rsidR="00DE5434" w:rsidRPr="00DE5434">
        <w:fldChar w:fldCharType="begin"/>
      </w:r>
      <w:r w:rsidR="00DC3B3B">
        <w:instrText xml:space="preserve"> ADDIN ZOTERO_ITEM CSL_CITATION {"citationID":"HM9sqPEy","properties":{"formattedCitation":"\\super 48\\nosupersub{}","plainCitation":"48","noteIndex":0},"citationItems":[{"id":"4rIbDf27/3YGhFHJW","uris":["http://zotero.org/users/local/jcdQBMLc/items/3M3KBNFF"],"itemData":{"id":3505,"type":"article-journal","container-title":"Environmental Science &amp; Technology","DOI":"10.1021/acs.est.9b01517","ISSN":"0013-936X","issue":"12","journalAbbreviation":"Environ. Sci. Technol.","note":"publisher: American Chemical Society","page":"7068-7074","title":"Human Consumption of Microplastics","volume":"53","author":[{"family":"Cox","given":"Kieran D."},{"family":"Covernton","given":"Garth A."},{"family":"Davies","given":"Hailey L."},{"family":"Dower","given":"John F."},{"family":"Juanes","given":"Francis"},{"family":"Dudas","given":"Sarah E."}],"issued":{"date-parts":[["2019",6,18]]}}}],"schema":"https://github.com/citation-style-language/schema/raw/master/csl-citation.json"} </w:instrText>
      </w:r>
      <w:r w:rsidR="00DE5434" w:rsidRPr="00DE5434">
        <w:fldChar w:fldCharType="separate"/>
      </w:r>
      <w:r w:rsidR="0059639A" w:rsidRPr="0059639A">
        <w:rPr>
          <w:rFonts w:ascii="Arial" w:hAnsi="Arial" w:cs="Arial"/>
          <w:vertAlign w:val="superscript"/>
        </w:rPr>
        <w:t>48</w:t>
      </w:r>
      <w:r w:rsidR="00DE5434" w:rsidRPr="00DE5434">
        <w:fldChar w:fldCharType="end"/>
      </w:r>
      <w:r w:rsidR="00DE5434" w:rsidRPr="00DE5434">
        <w:t xml:space="preserve"> </w:t>
      </w:r>
      <w:r w:rsidR="00882DA5" w:rsidRPr="00EB11D9">
        <w:rPr>
          <w:rFonts w:cstheme="minorHAnsi"/>
        </w:rPr>
        <w:t>140 ±19 particles/L (LOD ≥50µm)</w:t>
      </w:r>
      <w:r w:rsidR="00EB11D9">
        <w:rPr>
          <w:rFonts w:cstheme="minorHAnsi"/>
        </w:rPr>
        <w:t>;</w:t>
      </w:r>
      <w:r w:rsidR="00EB11D9" w:rsidRPr="000852EE">
        <w:fldChar w:fldCharType="begin"/>
      </w:r>
      <w:r w:rsidR="00DC3B3B">
        <w:instrText xml:space="preserve"> ADDIN ZOTERO_ITEM CSL_CITATION {"citationID":"QsYovgkN","properties":{"formattedCitation":"\\super 47\\nosupersub{}","plainCitation":"47","noteIndex":0},"citationItems":[{"id":"4rIbDf27/PuVqGeJg","uris":["http://zotero.org/users/local/jcdQBMLc/items/M92AMB4L"],"itemData":{"id":3519,"type":"article-journal","abstract":"Background Microplastics (MPs) are omnipresent in the environment, including the human food chain; a likely important contributor to human exposure is drinking water.   Objective To undertake a systematic review of MP contamination of drinking water and estimate quantitative exposures.   Methods The protocol for the systematic review employed has been published in PROSPERO (PROSPERO 2019, Registration number: CRD42019145290). MEDLINE, EMBASE and Web of Science were searched from launch to the 3rd of June 2020, selecting studies that used procedural blank samples and a validated method for particle composition analysis. Studies were reviewed within a narrative analysis. A bespoke risk of bias (RoB) assessment tool was used.   Results 12 studies were included in the review: six of tap water (TW) and six of bottled water (BW). Meta-analysis was not appropriate due to high statistical heterogeneity (I2&gt;95%). Seven studies were rated low RoB and all confirmed MP contamination of drinking water. The most common polymers identified in samples were polyethylene terephthalate (PET) and polypropylene (PP), Methodological variability was observed throughout the experimental protocols. For example, the minimum size of particles extracted and analysed, which varied from 1 to 100 μm, was seen to be critical in the data reported. The maximum reported MP contamination was 628 MPs/L for TW and 4889 MPs/L for BW, detected in European samples. Based on typical consumption data, this may be extrapolated to a maximum yearly human adult uptake of 458,000 MPs for TW and 3,569,000 MPs for BW.   Conclusions This is the first systematic review that appraises the quality of existing evidence on MP contamination of drinking water and estimates human exposures. The precautionary principle should be adopted to address concerns on possible human health effects from consumption of MPs. Future research should aim to standardise experimental protocols to aid comparison and elevate quality.","container-title":"PLOS ONE","DOI":"10.1371/journal.pone.0236838","issue":"7","journalAbbreviation":"PLOS ONE","note":"publisher: Public Library of Science","page":"e0236838","title":"Microplastic contamination of drinking water: A systematic review","volume":"15","author":[{"family":"Danopoulos","given":"Evangelos"},{"family":"Twiddy","given":"Maureen"},{"family":"Rotchell","given":"Jeanette M."}],"issued":{"date-parts":[["2020",7,31]]}}}],"schema":"https://github.com/citation-style-language/schema/raw/master/csl-citation.json"} </w:instrText>
      </w:r>
      <w:r w:rsidR="00EB11D9" w:rsidRPr="000852EE">
        <w:fldChar w:fldCharType="separate"/>
      </w:r>
      <w:r w:rsidR="0059639A" w:rsidRPr="0059639A">
        <w:rPr>
          <w:rFonts w:ascii="Arial" w:hAnsi="Arial" w:cs="Arial"/>
          <w:vertAlign w:val="superscript"/>
        </w:rPr>
        <w:t>47</w:t>
      </w:r>
      <w:r w:rsidR="00EB11D9" w:rsidRPr="000852EE">
        <w:fldChar w:fldCharType="end"/>
      </w:r>
      <w:r w:rsidR="00EB11D9">
        <w:t xml:space="preserve"> </w:t>
      </w:r>
      <w:r w:rsidR="00DA0F13" w:rsidRPr="00DA0F13">
        <w:t xml:space="preserve">325 </w:t>
      </w:r>
      <w:r w:rsidR="00DA0F13">
        <w:t>particles</w:t>
      </w:r>
      <w:r w:rsidR="00DA0F13" w:rsidRPr="00DA0F13">
        <w:t>/L</w:t>
      </w:r>
      <w:r w:rsidR="00DA0F13">
        <w:t xml:space="preserve"> (LOD</w:t>
      </w:r>
      <w:r w:rsidR="00A24633">
        <w:t xml:space="preserve"> </w:t>
      </w:r>
      <w:r w:rsidR="00521891">
        <w:t>&gt;</w:t>
      </w:r>
      <w:r w:rsidR="002E5C51">
        <w:t xml:space="preserve">6.5 </w:t>
      </w:r>
      <w:r w:rsidR="002E5C51" w:rsidRPr="00EB11D9">
        <w:rPr>
          <w:rFonts w:cstheme="minorHAnsi"/>
        </w:rPr>
        <w:t>µ</w:t>
      </w:r>
      <w:r w:rsidR="002E5C51">
        <w:t>m)</w:t>
      </w:r>
      <w:r w:rsidR="004C67C0">
        <w:t>;</w:t>
      </w:r>
      <w:r w:rsidR="00EB11D9" w:rsidRPr="000852EE">
        <w:fldChar w:fldCharType="begin"/>
      </w:r>
      <w:r w:rsidR="00DC3B3B">
        <w:instrText xml:space="preserve"> ADDIN ZOTERO_ITEM CSL_CITATION {"citationID":"WwPWwtp9","properties":{"formattedCitation":"\\super 47\\nosupersub{}","plainCitation":"47","noteIndex":0},"citationItems":[{"id":"4rIbDf27/PuVqGeJg","uris":["http://zotero.org/users/local/jcdQBMLc/items/M92AMB4L"],"itemData":{"id":3519,"type":"article-journal","abstract":"Background Microplastics (MPs) are omnipresent in the environment, including the human food chain; a likely important contributor to human exposure is drinking water.   Objective To undertake a systematic review of MP contamination of drinking water and estimate quantitative exposures.   Methods The protocol for the systematic review employed has been published in PROSPERO (PROSPERO 2019, Registration number: CRD42019145290). MEDLINE, EMBASE and Web of Science were searched from launch to the 3rd of June 2020, selecting studies that used procedural blank samples and a validated method for particle composition analysis. Studies were reviewed within a narrative analysis. A bespoke risk of bias (RoB) assessment tool was used.   Results 12 studies were included in the review: six of tap water (TW) and six of bottled water (BW). Meta-analysis was not appropriate due to high statistical heterogeneity (I2&gt;95%). Seven studies were rated low RoB and all confirmed MP contamination of drinking water. The most common polymers identified in samples were polyethylene terephthalate (PET) and polypropylene (PP), Methodological variability was observed throughout the experimental protocols. For example, the minimum size of particles extracted and analysed, which varied from 1 to 100 μm, was seen to be critical in the data reported. The maximum reported MP contamination was 628 MPs/L for TW and 4889 MPs/L for BW, detected in European samples. Based on typical consumption data, this may be extrapolated to a maximum yearly human adult uptake of 458,000 MPs for TW and 3,569,000 MPs for BW.   Conclusions This is the first systematic review that appraises the quality of existing evidence on MP contamination of drinking water and estimates human exposures. The precautionary principle should be adopted to address concerns on possible human health effects from consumption of MPs. Future research should aim to standardise experimental protocols to aid comparison and elevate quality.","container-title":"PLOS ONE","DOI":"10.1371/journal.pone.0236838","issue":"7","journalAbbreviation":"PLOS ONE","note":"publisher: Public Library of Science","page":"e0236838","title":"Microplastic contamination of drinking water: A systematic review","volume":"15","author":[{"family":"Danopoulos","given":"Evangelos"},{"family":"Twiddy","given":"Maureen"},{"family":"Rotchell","given":"Jeanette M."}],"issued":{"date-parts":[["2020",7,31]]}}}],"schema":"https://github.com/citation-style-language/schema/raw/master/csl-citation.json"} </w:instrText>
      </w:r>
      <w:r w:rsidR="00EB11D9" w:rsidRPr="000852EE">
        <w:fldChar w:fldCharType="separate"/>
      </w:r>
      <w:r w:rsidR="0059639A" w:rsidRPr="0059639A">
        <w:rPr>
          <w:rFonts w:ascii="Arial" w:hAnsi="Arial" w:cs="Arial"/>
          <w:vertAlign w:val="superscript"/>
        </w:rPr>
        <w:t>47</w:t>
      </w:r>
      <w:r w:rsidR="00EB11D9" w:rsidRPr="000852EE">
        <w:fldChar w:fldCharType="end"/>
      </w:r>
      <w:r w:rsidR="004C67C0" w:rsidRPr="004C67C0">
        <w:t xml:space="preserve"> </w:t>
      </w:r>
      <w:r w:rsidR="004C67C0">
        <w:t xml:space="preserve">or 359 ng/L (LOD 700 nm to 20 </w:t>
      </w:r>
      <w:r w:rsidR="004C67C0">
        <w:rPr>
          <w:rFonts w:cstheme="minorHAnsi"/>
        </w:rPr>
        <w:t>µ</w:t>
      </w:r>
      <w:r w:rsidR="004C67C0">
        <w:t>m)</w:t>
      </w:r>
      <w:r w:rsidR="004C67C0">
        <w:fldChar w:fldCharType="begin"/>
      </w:r>
      <w:r w:rsidR="00DC3B3B">
        <w:instrText xml:space="preserve"> ADDIN ZOTERO_ITEM CSL_CITATION {"citationID":"njOTZyKI","properties":{"formattedCitation":"\\super 49\\nosupersub{}","plainCitation":"49","noteIndex":0},"citationItems":[{"id":"4rIbDf27/bAKaE5Yi","uris":["http://zotero.org/users/local/jcdQBMLc/items/YVD7FTS5"],"itemData":{"id":2381,"type":"article-journal","abstract":"Human exposure to micro (nano)plastics (MNPLs) has become a significant concern as a potential health threat. Exposure routes include ingestion, inhalation, and  dermal contact, being food and drinking water the primary sources of oral  exposure. Here we present the quantification of polymers of MNPLs particles from  700 nm to 20 μm in bottled water commercialised in Spain, including an estimation  of the potential risk for daily consumers. We evaluated samples from 20 popular  brands in 0.5 and 1.5 L plastic bottles. A double-suspect screening approach  developed and validated in our research group for drinking water was adapted for  bottled water samples. The identification and quantification of MNPLs-polymers in  mass units and the tentative identification of plastic additives (PA) until the  second level of confidence was carried out based on high-performance liquid  chromatography coupled to high-resolution mass spectrometry (HPLC-HRMS). The  results showed the presence of polypropylene (PP), polyethylene (PE) and  polypropylene terephthalate (PET) in the samples. Among them, PE was the most  frequently detected and quantified polymer (55% of samples) followed by PET which  was detected in 33% of the samples and showing the highest concentration  (4700 ng L(-1)). The median value of the sum of polymer concentrations was  359 ng L(-1). In addition, 28 plastic additives were detected, where at least one  of them was present in 100% of the samples. Stabilizers and plasticisers were the  most frequently identified. A prioritisation study was performed using a  multi-QSAR modelling software, where bis(2-ethylhexyl) adipate and  bis(2-ethylhexyl) phthalate were estimated as the most potentially harmful  compounds for human health. Overall, findings suggest that bottled water is a  non-negligible route to exposure to MNPLs.","container-title":"Chemosphere","DOI":"10.1016/j.chemosphere.2023.140106","ISSN":"1879-1298 0045-6535","journalAbbreviation":"Chemosphere","language":"eng","license":"Copyright © 2023. Published by Elsevier Ltd.","note":"publisher-place: England\nPMID: 37689148","page":"140106","title":"Exposure to micro(nano)plastics polymers in water stored in single-use plastic bottles.","volume":"343","author":[{"family":"Vega-Herrera","given":"Albert"},{"family":"Garcia-Torné","given":"Maria"},{"family":"Borrell-Diaz","given":"Xavier"},{"family":"Abad","given":"Esteban"},{"family":"Llorca","given":"Marta"},{"family":"Villanueva","given":"Cristina M."},{"family":"Farré","given":"Marinella"}],"issued":{"date-parts":[["2023",12]]}}}],"schema":"https://github.com/citation-style-language/schema/raw/master/csl-citation.json"} </w:instrText>
      </w:r>
      <w:r w:rsidR="004C67C0">
        <w:fldChar w:fldCharType="separate"/>
      </w:r>
      <w:r w:rsidR="0059639A" w:rsidRPr="0059639A">
        <w:rPr>
          <w:rFonts w:ascii="Arial" w:hAnsi="Arial" w:cs="Arial"/>
          <w:vertAlign w:val="superscript"/>
        </w:rPr>
        <w:t>49</w:t>
      </w:r>
      <w:r w:rsidR="004C67C0">
        <w:fldChar w:fldCharType="end"/>
      </w:r>
    </w:p>
    <w:p w14:paraId="28678CD3" w14:textId="02184BC2" w:rsidR="003F19B4" w:rsidRPr="000852EE" w:rsidRDefault="00EB11D9" w:rsidP="00374BE7">
      <w:pPr>
        <w:pStyle w:val="Bullet1"/>
        <w:ind w:left="709" w:hanging="425"/>
      </w:pPr>
      <w:r>
        <w:t xml:space="preserve">higher: </w:t>
      </w:r>
      <w:r w:rsidR="00AD4A91" w:rsidRPr="000852EE">
        <w:t xml:space="preserve">4,889 particles/L (LOD </w:t>
      </w:r>
      <w:r w:rsidR="00521891">
        <w:t>&gt;</w:t>
      </w:r>
      <w:r w:rsidR="00AD4A91" w:rsidRPr="000852EE">
        <w:t xml:space="preserve">1 </w:t>
      </w:r>
      <w:r w:rsidR="00AD4A91" w:rsidRPr="00EB11D9">
        <w:rPr>
          <w:rFonts w:cstheme="minorHAnsi"/>
        </w:rPr>
        <w:t>µ</w:t>
      </w:r>
      <w:r w:rsidR="00AD4A91" w:rsidRPr="000852EE">
        <w:t>m)</w:t>
      </w:r>
      <w:r w:rsidR="004671C6" w:rsidRPr="000852EE">
        <w:t xml:space="preserve"> </w:t>
      </w:r>
      <w:r w:rsidR="003F312A" w:rsidRPr="000852EE">
        <w:t xml:space="preserve">with </w:t>
      </w:r>
      <w:r w:rsidR="00374018" w:rsidRPr="000852EE">
        <w:t>95</w:t>
      </w:r>
      <w:r w:rsidR="00B047B5">
        <w:t xml:space="preserve"> percent </w:t>
      </w:r>
      <w:r w:rsidR="00374018" w:rsidRPr="000852EE">
        <w:t xml:space="preserve">of particles smaller than </w:t>
      </w:r>
      <w:r w:rsidR="00944A78" w:rsidRPr="000852EE">
        <w:t>5</w:t>
      </w:r>
      <w:r w:rsidR="00C709F9">
        <w:t xml:space="preserve"> </w:t>
      </w:r>
      <w:r w:rsidR="00944A78" w:rsidRPr="00EB11D9">
        <w:rPr>
          <w:rFonts w:cstheme="minorHAnsi"/>
        </w:rPr>
        <w:t>µ</w:t>
      </w:r>
      <w:r w:rsidR="00944A78" w:rsidRPr="000852EE">
        <w:t>m</w:t>
      </w:r>
      <w:r w:rsidR="000D40A8" w:rsidRPr="000852EE">
        <w:fldChar w:fldCharType="begin"/>
      </w:r>
      <w:r w:rsidR="00DC3B3B">
        <w:instrText xml:space="preserve"> ADDIN ZOTERO_ITEM CSL_CITATION {"citationID":"nbjbWCTD","properties":{"formattedCitation":"\\super 47\\nosupersub{}","plainCitation":"47","noteIndex":0},"citationItems":[{"id":"4rIbDf27/PuVqGeJg","uris":["http://zotero.org/users/local/jcdQBMLc/items/M92AMB4L"],"itemData":{"id":3519,"type":"article-journal","abstract":"Background Microplastics (MPs) are omnipresent in the environment, including the human food chain; a likely important contributor to human exposure is drinking water.   Objective To undertake a systematic review of MP contamination of drinking water and estimate quantitative exposures.   Methods The protocol for the systematic review employed has been published in PROSPERO (PROSPERO 2019, Registration number: CRD42019145290). MEDLINE, EMBASE and Web of Science were searched from launch to the 3rd of June 2020, selecting studies that used procedural blank samples and a validated method for particle composition analysis. Studies were reviewed within a narrative analysis. A bespoke risk of bias (RoB) assessment tool was used.   Results 12 studies were included in the review: six of tap water (TW) and six of bottled water (BW). Meta-analysis was not appropriate due to high statistical heterogeneity (I2&gt;95%). Seven studies were rated low RoB and all confirmed MP contamination of drinking water. The most common polymers identified in samples were polyethylene terephthalate (PET) and polypropylene (PP), Methodological variability was observed throughout the experimental protocols. For example, the minimum size of particles extracted and analysed, which varied from 1 to 100 μm, was seen to be critical in the data reported. The maximum reported MP contamination was 628 MPs/L for TW and 4889 MPs/L for BW, detected in European samples. Based on typical consumption data, this may be extrapolated to a maximum yearly human adult uptake of 458,000 MPs for TW and 3,569,000 MPs for BW.   Conclusions This is the first systematic review that appraises the quality of existing evidence on MP contamination of drinking water and estimates human exposures. The precautionary principle should be adopted to address concerns on possible human health effects from consumption of MPs. Future research should aim to standardise experimental protocols to aid comparison and elevate quality.","container-title":"PLOS ONE","DOI":"10.1371/journal.pone.0236838","issue":"7","journalAbbreviation":"PLOS ONE","note":"publisher: Public Library of Science","page":"e0236838","title":"Microplastic contamination of drinking water: A systematic review","volume":"15","author":[{"family":"Danopoulos","given":"Evangelos"},{"family":"Twiddy","given":"Maureen"},{"family":"Rotchell","given":"Jeanette M."}],"issued":{"date-parts":[["2020",7,31]]}}}],"schema":"https://github.com/citation-style-language/schema/raw/master/csl-citation.json"} </w:instrText>
      </w:r>
      <w:r w:rsidR="000D40A8" w:rsidRPr="000852EE">
        <w:fldChar w:fldCharType="separate"/>
      </w:r>
      <w:r w:rsidR="0059639A" w:rsidRPr="0059639A">
        <w:rPr>
          <w:rFonts w:ascii="Arial" w:hAnsi="Arial" w:cs="Arial"/>
          <w:vertAlign w:val="superscript"/>
        </w:rPr>
        <w:t>47</w:t>
      </w:r>
      <w:r w:rsidR="000D40A8" w:rsidRPr="000852EE">
        <w:fldChar w:fldCharType="end"/>
      </w:r>
      <w:r w:rsidR="000E5D93" w:rsidRPr="000852EE">
        <w:t xml:space="preserve"> </w:t>
      </w:r>
    </w:p>
    <w:p w14:paraId="6CF30465" w14:textId="7818C8C6" w:rsidR="00485F02" w:rsidRDefault="00E82685" w:rsidP="00374BE7">
      <w:pPr>
        <w:pStyle w:val="Bullet1"/>
        <w:ind w:left="709" w:hanging="425"/>
      </w:pPr>
      <w:r>
        <w:t>h</w:t>
      </w:r>
      <w:r w:rsidR="004050AF">
        <w:t>igh</w:t>
      </w:r>
      <w:r>
        <w:t xml:space="preserve">: </w:t>
      </w:r>
      <w:r w:rsidR="00593434" w:rsidRPr="007235A2">
        <w:t xml:space="preserve">240,000 </w:t>
      </w:r>
      <w:r w:rsidR="00020E54" w:rsidRPr="007235A2">
        <w:rPr>
          <w:rFonts w:cstheme="minorHAnsi"/>
        </w:rPr>
        <w:t>±</w:t>
      </w:r>
      <w:r w:rsidR="00020E54" w:rsidRPr="007235A2">
        <w:t xml:space="preserve"> </w:t>
      </w:r>
      <w:r w:rsidR="00593434" w:rsidRPr="007235A2">
        <w:t xml:space="preserve">130,000 </w:t>
      </w:r>
      <w:r w:rsidR="00485F02" w:rsidRPr="007235A2">
        <w:t>particles</w:t>
      </w:r>
      <w:r w:rsidR="001D33F6" w:rsidRPr="007235A2">
        <w:t>/L</w:t>
      </w:r>
      <w:r w:rsidR="00FD74D8">
        <w:t xml:space="preserve"> (LOD </w:t>
      </w:r>
      <w:r w:rsidR="00FD74D8" w:rsidRPr="007235A2">
        <w:t xml:space="preserve">&lt;1 </w:t>
      </w:r>
      <w:r w:rsidR="00FD74D8" w:rsidRPr="007235A2">
        <w:rPr>
          <w:rFonts w:cstheme="minorHAnsi"/>
        </w:rPr>
        <w:t>µ</w:t>
      </w:r>
      <w:r w:rsidR="00FD74D8" w:rsidRPr="007235A2">
        <w:t>m</w:t>
      </w:r>
      <w:r w:rsidR="00FD74D8">
        <w:t>)</w:t>
      </w:r>
      <w:r w:rsidR="001D33F6" w:rsidRPr="007235A2">
        <w:t xml:space="preserve">, with </w:t>
      </w:r>
      <w:r w:rsidR="00132033">
        <w:t>90</w:t>
      </w:r>
      <w:r w:rsidR="009E33B9">
        <w:t xml:space="preserve"> percent</w:t>
      </w:r>
      <w:r w:rsidR="00132033">
        <w:t xml:space="preserve"> of particles &lt;1 </w:t>
      </w:r>
      <w:r w:rsidR="00132033">
        <w:rPr>
          <w:rFonts w:cstheme="minorHAnsi"/>
        </w:rPr>
        <w:t>µ</w:t>
      </w:r>
      <w:r w:rsidR="001D753E">
        <w:t xml:space="preserve">m </w:t>
      </w:r>
      <w:r w:rsidR="00E7725C">
        <w:t>(</w:t>
      </w:r>
      <w:r w:rsidR="00FD74D8">
        <w:t xml:space="preserve">quantification extrapolated from a </w:t>
      </w:r>
      <w:r w:rsidR="00333F3B">
        <w:t>count</w:t>
      </w:r>
      <w:r w:rsidR="00FD74D8">
        <w:t xml:space="preserve"> of</w:t>
      </w:r>
      <w:r w:rsidR="00333F3B">
        <w:t xml:space="preserve"> </w:t>
      </w:r>
      <w:r w:rsidR="008945D1" w:rsidRPr="008945D1">
        <w:t xml:space="preserve">78 to 103 plastic particles </w:t>
      </w:r>
      <w:r w:rsidR="00E7725C">
        <w:t>per</w:t>
      </w:r>
      <w:r w:rsidR="00524E41" w:rsidRPr="007235A2">
        <w:t xml:space="preserve"> </w:t>
      </w:r>
      <w:r w:rsidR="00E43884" w:rsidRPr="007235A2">
        <w:t>0.2</w:t>
      </w:r>
      <w:r w:rsidR="005B3D43" w:rsidRPr="007235A2">
        <w:t xml:space="preserve"> x 0.2</w:t>
      </w:r>
      <w:r w:rsidR="00E43884" w:rsidRPr="007235A2">
        <w:t xml:space="preserve"> mm field of view </w:t>
      </w:r>
      <w:r w:rsidR="00DF6128" w:rsidRPr="007235A2">
        <w:t xml:space="preserve">using a novel detection </w:t>
      </w:r>
      <w:r w:rsidR="008B2518" w:rsidRPr="007235A2">
        <w:t>and quantification technique</w:t>
      </w:r>
      <w:r w:rsidR="00857816">
        <w:t>)</w:t>
      </w:r>
      <w:r w:rsidR="007E7D20">
        <w:t>.</w:t>
      </w:r>
      <w:r w:rsidR="00857816">
        <w:fldChar w:fldCharType="begin"/>
      </w:r>
      <w:r w:rsidR="00DC3B3B">
        <w:instrText xml:space="preserve"> ADDIN ZOTERO_ITEM CSL_CITATION {"citationID":"2cu6vZVV","properties":{"formattedCitation":"\\super 50\\nosupersub{}","plainCitation":"50","noteIndex":0},"citationItems":[{"id":"4rIbDf27/AbliCdZf","uris":["http://zotero.org/users/local/jcdQBMLc/items/VY5UAFRS"],"itemData":{"id":3518,"type":"article-journal","abstract":"Plastics are now omnipresent in our daily lives. The existence of microplastics (1 µm to 5 mm in length) and possibly even nanoplastics (&amp;lt;1 μm) has recently raised health concerns. In particular, nanoplastics are believed to be more toxic since their smaller size renders them much more amenable, compared to microplastics, to enter the human body. However, detecting nanoplastics imposes tremendous analytical challenges on both the nano-level sensitivity and the plastic-identifying specificity, leading to a knowledge gap in this mysterious nanoworld surrounding us. To address these challenges, we developed a hyperspectral stimulated Raman scattering (SRS) imaging platform with an automated plastic identification algorithm that allows micro-nano plastic analysis at the single-particle level with high chemical specificity and throughput. We first validated the sensitivity enhancement of the narrow band of SRS to enable high-speed single nanoplastic detection below 100 nm. We then devised a data-driven spectral matching algorithm to address spectral identification challenges imposed by sensitive narrow-band hyperspectral imaging and achieve robust determination of common plastic polymers. With the established technique, we studied the micro-nano plastics from bottled water as a model system. We successfully detected and identified nanoplastics from major plastic types. Micro-nano plastics concentrations were estimated to be about 2.4 ± 1.3 × 10&amp;lt;sup&amp;gt;5&amp;lt;/sup&amp;gt; particles per liter of bottled water, about 90% of which are nanoplastics. This is orders of magnitude more than the microplastic abundance reported previously in bottled water. High-throughput single-particle counting revealed extraordinary particle heterogeneity and nonorthogonality between plastic composition and morphologies; the resulting multidimensional profiling sheds light on the science of nanoplastics.","archive":"PubMed","archive_location":"38190543","container-title":"Proc Natl Acad Sci U S A","DOI":"10.1073/pnas.2300582121","ISSN":"0027-8424","issue":"3","journalAbbreviation":"Proc Natl Acad Sci U S A","language":"eng","page":"e2300582121","title":"Rapid single-particle chemical imaging of nanoplastics by SRS microscopy","volume":"121","author":[{"family":"Qian","given":"Naixin"},{"family":"Gao","given":"Xin"},{"family":"Lang","given":"Xiaoqi"},{"family":"Deng","given":"Huiping"},{"family":"Bratu","given":"Teodora Maria"},{"family":"Chen","given":"Qixuan"},{"family":"Stapleton","given":"Phoebe"},{"family":"Yan","given":"Beizhan"},{"family":"Min","given":"Wei"}],"issued":{"date-parts":[["2024",1]]}}}],"schema":"https://github.com/citation-style-language/schema/raw/master/csl-citation.json"} </w:instrText>
      </w:r>
      <w:r w:rsidR="00857816">
        <w:fldChar w:fldCharType="separate"/>
      </w:r>
      <w:r w:rsidR="0059639A" w:rsidRPr="0059639A">
        <w:rPr>
          <w:rFonts w:ascii="Arial" w:hAnsi="Arial" w:cs="Arial"/>
          <w:vertAlign w:val="superscript"/>
        </w:rPr>
        <w:t>50</w:t>
      </w:r>
      <w:r w:rsidR="00857816">
        <w:fldChar w:fldCharType="end"/>
      </w:r>
      <w:r w:rsidR="00857816">
        <w:t xml:space="preserve"> </w:t>
      </w:r>
      <w:r w:rsidR="00E1360C" w:rsidRPr="007235A2">
        <w:t xml:space="preserve"> </w:t>
      </w:r>
    </w:p>
    <w:p w14:paraId="633FC117" w14:textId="77777777" w:rsidR="00B617B8" w:rsidRDefault="00CA792C" w:rsidP="00CA792C">
      <w:r>
        <w:t xml:space="preserve">Three potential sources of microplastic particles in bottled drinks have been identified: </w:t>
      </w:r>
    </w:p>
    <w:p w14:paraId="6ACFC025" w14:textId="77777777" w:rsidR="00B617B8" w:rsidRDefault="00CA792C" w:rsidP="00763C0B">
      <w:pPr>
        <w:pStyle w:val="ListParagraph"/>
        <w:numPr>
          <w:ilvl w:val="0"/>
          <w:numId w:val="31"/>
        </w:numPr>
      </w:pPr>
      <w:r>
        <w:t>raw water if it contains microplastics (see following section on tap water)</w:t>
      </w:r>
    </w:p>
    <w:p w14:paraId="6FF7F3FB" w14:textId="2F4F0482" w:rsidR="00B617B8" w:rsidRDefault="00CA792C" w:rsidP="00763C0B">
      <w:pPr>
        <w:pStyle w:val="ListParagraph"/>
        <w:numPr>
          <w:ilvl w:val="0"/>
          <w:numId w:val="31"/>
        </w:numPr>
      </w:pPr>
      <w:r>
        <w:t xml:space="preserve">leaching from the bottle itself </w:t>
      </w:r>
    </w:p>
    <w:p w14:paraId="40E5098C" w14:textId="11E07B33" w:rsidR="00B617B8" w:rsidRDefault="00CA792C" w:rsidP="00763C0B">
      <w:pPr>
        <w:pStyle w:val="ListParagraph"/>
        <w:numPr>
          <w:ilvl w:val="0"/>
          <w:numId w:val="31"/>
        </w:numPr>
      </w:pPr>
      <w:r>
        <w:t xml:space="preserve">mechanical stress </w:t>
      </w:r>
      <w:r w:rsidR="005E7F2D">
        <w:t>such as</w:t>
      </w:r>
      <w:r w:rsidR="00D1143A">
        <w:t xml:space="preserve"> </w:t>
      </w:r>
      <w:r>
        <w:t>twisting or pushing the bottle cap or squeezing the bottle.</w:t>
      </w:r>
      <w:r w:rsidR="008C3D35">
        <w:fldChar w:fldCharType="begin"/>
      </w:r>
      <w:r w:rsidR="00DC3B3B">
        <w:instrText xml:space="preserve"> ADDIN ZOTERO_ITEM CSL_CITATION {"citationID":"1tlTqqaK","properties":{"formattedCitation":"\\super 29\\nosupersub{}","plainCitation":"29","noteIndex":0},"citationItems":[{"id":"4rIbDf27/6fda3fhu","uris":["http://zotero.org/users/local/jcdQBMLc/items/9B8STJIZ"],"itemData":{"id":3507,"type":"article-journal","abstract":"Microplastics in drinking water captured widespread attention following reports of widespread detection around the world. Concerns have been raised about the potential adverse effects of microplastics in drinking water on human health. Given the widespread interest in this research topic, there is an urgent need to compile existing data and assess current knowledge. This paper provides a systematic review of studies on microplastics in drinking water, their evidence, key findings, knowledge gaps, and research needs. The data collected show that microplastics are widespread in drinking water, with large variations in reported concentrations. Standardized methodologies of sampling and analysis are urgently needed. There were more fibrous and fragmented microplastics, with the majority being &lt;10 μm in size and composed of polyester, polyethylene, polypropylene, and polystyrene. Little attention has been paid to the color of microplastics. More research is needed to understand the occurrence and transfer of microplastics throughout the water supply chain and the treatment efficiency of drinking water treatment plants (DWTPs). Methods capable of analyzing microplastics &lt;10 μm and nanoplastics are urgently needed. Potential ecological assessment models for microplastics currently in use need to be improved to take into account the complexity and specificity of microplastics.","container-title":"Environmental Pollution","DOI":"10.1016/j.envpol.2024.123857","ISSN":"0269-7491","journalAbbreviation":"Environmental Pollution","page":"123857","title":"Microplastics in drinking water: A review on methods, occurrence, sources, and potential risks assessment","volume":"348","author":[{"family":"Yang","given":"Ling"},{"family":"Kang","given":"Shichang"},{"family":"Luo","given":"Xi"},{"family":"Wang","given":"Zhaoqing"}],"issued":{"date-parts":[["2024",5,1]]}}}],"schema":"https://github.com/citation-style-language/schema/raw/master/csl-citation.json"} </w:instrText>
      </w:r>
      <w:r w:rsidR="008C3D35">
        <w:fldChar w:fldCharType="separate"/>
      </w:r>
      <w:r w:rsidR="00482300" w:rsidRPr="00482300">
        <w:rPr>
          <w:rFonts w:ascii="Arial" w:hAnsi="Arial" w:cs="Arial"/>
          <w:vertAlign w:val="superscript"/>
        </w:rPr>
        <w:t>29</w:t>
      </w:r>
      <w:r w:rsidR="008C3D35">
        <w:fldChar w:fldCharType="end"/>
      </w:r>
      <w:r>
        <w:t xml:space="preserve"> </w:t>
      </w:r>
    </w:p>
    <w:p w14:paraId="2F651DA6" w14:textId="04A6351D" w:rsidR="00E757AD" w:rsidRDefault="00152BC1" w:rsidP="00B617B8">
      <w:r w:rsidRPr="00B617B8">
        <w:t xml:space="preserve">Common </w:t>
      </w:r>
      <w:r w:rsidR="00EA1EBC" w:rsidRPr="00B617B8">
        <w:t>plasti</w:t>
      </w:r>
      <w:r w:rsidR="004213AE" w:rsidRPr="00B617B8">
        <w:t>c</w:t>
      </w:r>
      <w:r w:rsidRPr="00B617B8">
        <w:t xml:space="preserve"> types in bottled water were PET, PE, PP and PS</w:t>
      </w:r>
      <w:r w:rsidR="00235B40" w:rsidRPr="00B617B8">
        <w:t>. T</w:t>
      </w:r>
      <w:r w:rsidRPr="00B617B8">
        <w:t xml:space="preserve">he type of plastic found in the bottled water was influenced by the plastic type of the bottle. </w:t>
      </w:r>
      <w:r w:rsidR="00CA792C">
        <w:t>One Australian study reported that approximately half (48 and 46</w:t>
      </w:r>
      <w:r w:rsidR="00AB27D1">
        <w:t xml:space="preserve"> percent</w:t>
      </w:r>
      <w:r w:rsidR="00CA792C">
        <w:t>) of the plastic samples detected in the water (</w:t>
      </w:r>
      <w:r w:rsidR="00675D5B">
        <w:t>limit of detection</w:t>
      </w:r>
      <w:r w:rsidR="00CA792C">
        <w:t xml:space="preserve"> 20 </w:t>
      </w:r>
      <w:r w:rsidR="00CA792C" w:rsidRPr="00B617B8">
        <w:t>µ</w:t>
      </w:r>
      <w:r w:rsidR="00CA792C">
        <w:t>m) were the same as the twistable plastic cap polymer</w:t>
      </w:r>
      <w:r w:rsidR="00DB6808">
        <w:t>. N</w:t>
      </w:r>
      <w:r w:rsidR="00CA792C">
        <w:t>o consistent results were reported for push caps</w:t>
      </w:r>
      <w:r w:rsidR="00A805F7">
        <w:t>.</w:t>
      </w:r>
      <w:r w:rsidR="0010776E">
        <w:fldChar w:fldCharType="begin"/>
      </w:r>
      <w:r w:rsidR="00DC3B3B">
        <w:instrText xml:space="preserve"> ADDIN ZOTERO_ITEM CSL_CITATION {"citationID":"OPOf5cMc","properties":{"formattedCitation":"\\super 46\\nosupersub{}","plainCitation":"46","noteIndex":0},"citationItems":[{"id":"4rIbDf27/0mgh8arH","uris":["http://zotero.org/users/local/jcdQBMLc/items/H5C2JXKI"],"itemData":{"id":3502,"type":"article-journal","abstract":"The presence of microplastics in the environment is substantially documented; however, the pathways of dietary exposure to microplastics are not yet well understood. This is the first study to document the presence of microplastics in bottled water sold in Australia from commercial outlets. In total, 16 brands of bottled water (Australian Sourced: n = 11, Imported: n = 5) sold in the two largest supermarkets in Australia were analysed in triplicate (n = 48) for the presence of polyethylene, PE; polystyrene, PS; polypropylene, PP; polyvinyl chloride, PVC; polyethylene terephthalate, PET; polycarbonate, PC; polymethylmethacrylate, PMMA; and polyamide, PA. Microplastics were detected in 94% (n = 15) of the samples, with PP (n = 14, 88%), PET (n = 10, 63%), PA (n = 7, 44%), and PE (n = 6, 38%) the most frequently detected. On average, a litre of bottled water contained 13 ± 19 (St Dev) microplastics, ranging from 0 to 80 microplastics/L. The average size of the microplastics identified in this study was 77 ± 22 μm. It was found that bottled water sourced and packaged overseas contained four times as many microplastics compared to bottled water sourced in Australia. It was estimated that in 2017, 28.3% of the Australian population consumed on average 30.8 L of bottled water; therefore, using the result from this study it is estimated that Australians are exposed to 400 microplastics annually through the consumption of bottled water. To understand the total amount of microplastics that Australians could be exposed to through dietary routes, further work is required to observe the presence of microplastics in other beverages and food.","container-title":"Science of The Total Environment","DOI":"10.1016/j.scitotenv.2022.155329","ISSN":"0048-9697","journalAbbreviation":"Science of The Total Environment","page":"155329","title":"Assessing exposure of the Australian population to microplastics through bottled water consumption","volume":"837","author":[{"family":"Samandra","given":"Subharthe"},{"family":"Mescall","given":"Olivia J."},{"family":"Plaisted","given":"Katie"},{"family":"Symons","given":"Bob"},{"family":"Xie","given":"Shay"},{"family":"Ellis","given":"Amanda V."},{"family":"Clarke","given":"Bradley O."}],"issued":{"date-parts":[["2022",9,1]]}}}],"schema":"https://github.com/citation-style-language/schema/raw/master/csl-citation.json"} </w:instrText>
      </w:r>
      <w:r w:rsidR="0010776E">
        <w:fldChar w:fldCharType="separate"/>
      </w:r>
      <w:r w:rsidR="0059639A" w:rsidRPr="0059639A">
        <w:rPr>
          <w:rFonts w:ascii="Arial" w:hAnsi="Arial" w:cs="Arial"/>
          <w:vertAlign w:val="superscript"/>
        </w:rPr>
        <w:t>46</w:t>
      </w:r>
      <w:r w:rsidR="0010776E">
        <w:fldChar w:fldCharType="end"/>
      </w:r>
      <w:r w:rsidR="00A805F7">
        <w:t xml:space="preserve"> This suggested </w:t>
      </w:r>
      <w:r w:rsidR="00CA792C">
        <w:t xml:space="preserve">that </w:t>
      </w:r>
      <w:r w:rsidR="00A805F7">
        <w:t>cap</w:t>
      </w:r>
      <w:r w:rsidR="004C31C7">
        <w:t>s</w:t>
      </w:r>
      <w:r w:rsidR="00A805F7">
        <w:t xml:space="preserve"> </w:t>
      </w:r>
      <w:r w:rsidR="004C31C7">
        <w:t>were</w:t>
      </w:r>
      <w:r w:rsidR="00CA792C">
        <w:t xml:space="preserve"> </w:t>
      </w:r>
      <w:r w:rsidR="00D1386E">
        <w:t xml:space="preserve">a </w:t>
      </w:r>
      <w:r w:rsidR="00AD7B31">
        <w:t xml:space="preserve">significant </w:t>
      </w:r>
      <w:r w:rsidR="00CA792C">
        <w:t xml:space="preserve">source </w:t>
      </w:r>
      <w:r w:rsidR="00AD7B31">
        <w:t>of</w:t>
      </w:r>
      <w:r w:rsidR="00CA792C">
        <w:t xml:space="preserve"> microplastic</w:t>
      </w:r>
      <w:r w:rsidR="00AD7B31">
        <w:t xml:space="preserve"> particle</w:t>
      </w:r>
      <w:r w:rsidR="00CA792C">
        <w:t xml:space="preserve">s in </w:t>
      </w:r>
      <w:r w:rsidR="00AD7B31">
        <w:t xml:space="preserve">the </w:t>
      </w:r>
      <w:r w:rsidR="00CA792C">
        <w:t>bottled water products.</w:t>
      </w:r>
      <w:r w:rsidR="00E757AD">
        <w:t xml:space="preserve"> </w:t>
      </w:r>
      <w:r w:rsidR="005E7F2D">
        <w:t>C</w:t>
      </w:r>
      <w:r w:rsidR="00E757AD">
        <w:t xml:space="preserve">onsistent </w:t>
      </w:r>
      <w:r w:rsidR="005E7F2D">
        <w:t xml:space="preserve">findings are reported </w:t>
      </w:r>
      <w:r w:rsidR="00E757AD" w:rsidRPr="00B617B8">
        <w:t>(for example, in one study, PET particles dominated in samples from PET bottles;</w:t>
      </w:r>
      <w:r w:rsidR="00E757AD">
        <w:fldChar w:fldCharType="begin"/>
      </w:r>
      <w:r w:rsidR="00DC3B3B">
        <w:instrText xml:space="preserve"> ADDIN ZOTERO_ITEM CSL_CITATION {"citationID":"500DIEJJ","properties":{"formattedCitation":"\\super 29\\nosupersub{}","plainCitation":"29","noteIndex":0},"citationItems":[{"id":"4rIbDf27/6fda3fhu","uris":["http://zotero.org/users/local/jcdQBMLc/items/9B8STJIZ"],"itemData":{"id":3507,"type":"article-journal","abstract":"Microplastics in drinking water captured widespread attention following reports of widespread detection around the world. Concerns have been raised about the potential adverse effects of microplastics in drinking water on human health. Given the widespread interest in this research topic, there is an urgent need to compile existing data and assess current knowledge. This paper provides a systematic review of studies on microplastics in drinking water, their evidence, key findings, knowledge gaps, and research needs. The data collected show that microplastics are widespread in drinking water, with large variations in reported concentrations. Standardized methodologies of sampling and analysis are urgently needed. There were more fibrous and fragmented microplastics, with the majority being &lt;10 μm in size and composed of polyester, polyethylene, polypropylene, and polystyrene. Little attention has been paid to the color of microplastics. More research is needed to understand the occurrence and transfer of microplastics throughout the water supply chain and the treatment efficiency of drinking water treatment plants (DWTPs). Methods capable of analyzing microplastics &lt;10 μm and nanoplastics are urgently needed. Potential ecological assessment models for microplastics currently in use need to be improved to take into account the complexity and specificity of microplastics.","container-title":"Environmental Pollution","DOI":"10.1016/j.envpol.2024.123857","ISSN":"0269-7491","journalAbbreviation":"Environmental Pollution","page":"123857","title":"Microplastics in drinking water: A review on methods, occurrence, sources, and potential risks assessment","volume":"348","author":[{"family":"Yang","given":"Ling"},{"family":"Kang","given":"Shichang"},{"family":"Luo","given":"Xi"},{"family":"Wang","given":"Zhaoqing"}],"issued":{"date-parts":[["2024",5,1]]}}}],"schema":"https://github.com/citation-style-language/schema/raw/master/csl-citation.json"} </w:instrText>
      </w:r>
      <w:r w:rsidR="00E757AD">
        <w:fldChar w:fldCharType="separate"/>
      </w:r>
      <w:r w:rsidR="00482300" w:rsidRPr="00482300">
        <w:rPr>
          <w:rFonts w:ascii="Arial" w:hAnsi="Arial" w:cs="Arial"/>
          <w:vertAlign w:val="superscript"/>
        </w:rPr>
        <w:t>29</w:t>
      </w:r>
      <w:r w:rsidR="00E757AD">
        <w:fldChar w:fldCharType="end"/>
      </w:r>
      <w:r w:rsidR="00E757AD">
        <w:t xml:space="preserve"> another study </w:t>
      </w:r>
      <w:r w:rsidR="00E757AD">
        <w:lastRenderedPageBreak/>
        <w:t>reported that only PE, PET, and PP were found in the bottled water samples and these were the same as the plastics in the bottles tested</w:t>
      </w:r>
      <w:r w:rsidR="00E757AD">
        <w:fldChar w:fldCharType="begin"/>
      </w:r>
      <w:r w:rsidR="00DC3B3B">
        <w:instrText xml:space="preserve"> ADDIN ZOTERO_ITEM CSL_CITATION {"citationID":"IvTvqg1R","properties":{"formattedCitation":"\\super 49\\nosupersub{}","plainCitation":"49","noteIndex":0},"citationItems":[{"id":"4rIbDf27/bAKaE5Yi","uris":["http://zotero.org/users/local/jcdQBMLc/items/YVD7FTS5"],"itemData":{"id":2381,"type":"article-journal","abstract":"Human exposure to micro (nano)plastics (MNPLs) has become a significant concern as a potential health threat. Exposure routes include ingestion, inhalation, and  dermal contact, being food and drinking water the primary sources of oral  exposure. Here we present the quantification of polymers of MNPLs particles from  700 nm to 20 μm in bottled water commercialised in Spain, including an estimation  of the potential risk for daily consumers. We evaluated samples from 20 popular  brands in 0.5 and 1.5 L plastic bottles. A double-suspect screening approach  developed and validated in our research group for drinking water was adapted for  bottled water samples. The identification and quantification of MNPLs-polymers in  mass units and the tentative identification of plastic additives (PA) until the  second level of confidence was carried out based on high-performance liquid  chromatography coupled to high-resolution mass spectrometry (HPLC-HRMS). The  results showed the presence of polypropylene (PP), polyethylene (PE) and  polypropylene terephthalate (PET) in the samples. Among them, PE was the most  frequently detected and quantified polymer (55% of samples) followed by PET which  was detected in 33% of the samples and showing the highest concentration  (4700 ng L(-1)). The median value of the sum of polymer concentrations was  359 ng L(-1). In addition, 28 plastic additives were detected, where at least one  of them was present in 100% of the samples. Stabilizers and plasticisers were the  most frequently identified. A prioritisation study was performed using a  multi-QSAR modelling software, where bis(2-ethylhexyl) adipate and  bis(2-ethylhexyl) phthalate were estimated as the most potentially harmful  compounds for human health. Overall, findings suggest that bottled water is a  non-negligible route to exposure to MNPLs.","container-title":"Chemosphere","DOI":"10.1016/j.chemosphere.2023.140106","ISSN":"1879-1298 0045-6535","journalAbbreviation":"Chemosphere","language":"eng","license":"Copyright © 2023. Published by Elsevier Ltd.","note":"publisher-place: England\nPMID: 37689148","page":"140106","title":"Exposure to micro(nano)plastics polymers in water stored in single-use plastic bottles.","volume":"343","author":[{"family":"Vega-Herrera","given":"Albert"},{"family":"Garcia-Torné","given":"Maria"},{"family":"Borrell-Diaz","given":"Xavier"},{"family":"Abad","given":"Esteban"},{"family":"Llorca","given":"Marta"},{"family":"Villanueva","given":"Cristina M."},{"family":"Farré","given":"Marinella"}],"issued":{"date-parts":[["2023",12]]}}}],"schema":"https://github.com/citation-style-language/schema/raw/master/csl-citation.json"} </w:instrText>
      </w:r>
      <w:r w:rsidR="00E757AD">
        <w:fldChar w:fldCharType="separate"/>
      </w:r>
      <w:r w:rsidR="0059639A" w:rsidRPr="0059639A">
        <w:rPr>
          <w:rFonts w:ascii="Arial" w:hAnsi="Arial" w:cs="Arial"/>
          <w:vertAlign w:val="superscript"/>
        </w:rPr>
        <w:t>49</w:t>
      </w:r>
      <w:r w:rsidR="00E757AD">
        <w:fldChar w:fldCharType="end"/>
      </w:r>
      <w:r w:rsidR="00E757AD">
        <w:t xml:space="preserve">). </w:t>
      </w:r>
    </w:p>
    <w:p w14:paraId="54A7BA6D" w14:textId="0CCDB43D" w:rsidR="00CA792C" w:rsidRDefault="00CA792C" w:rsidP="00CA792C">
      <w:r>
        <w:t xml:space="preserve">A review reported study results which suggested that returnable water containers had higher concentrations of microplastic particles </w:t>
      </w:r>
      <w:r w:rsidR="00737627">
        <w:t>compared with</w:t>
      </w:r>
      <w:r>
        <w:t xml:space="preserve"> single-use PET bottles (28 to 241 particles/L v</w:t>
      </w:r>
      <w:r w:rsidR="00AB2E07">
        <w:t>ersus</w:t>
      </w:r>
      <w:r>
        <w:t xml:space="preserve"> 2 to 44 particles/L).</w:t>
      </w:r>
      <w:r>
        <w:fldChar w:fldCharType="begin"/>
      </w:r>
      <w:r w:rsidR="00DC3B3B">
        <w:instrText xml:space="preserve"> ADDIN ZOTERO_ITEM CSL_CITATION {"citationID":"i8lK64T9","properties":{"formattedCitation":"\\super 51\\nosupersub{}","plainCitation":"51","noteIndex":0},"citationItems":[{"id":"4rIbDf27/kvY6X4wm","uris":["http://zotero.org/users/local/jcdQBMLc/items/E7PURCM4"],"itemData":{"id":2287,"type":"article-journal","abstract":"The increasing use of plastic materials generates an enormous amount of waste. In the aquatic environment, a significant part of this waste is present in the form of microplastics (MPs)- particles with a diameter of between 0.1 μm and 5 mm. The arrival of these small plastics in the food chain has been recently documented. MPs have been reported in fishery products, drinking water and sea salt among other foods. Their intestinal absorption is considered limited due to their size, however, they contain a mixture of chemicals intentionally added during their manufacture, which could cross the intestinal barrier. Currently there are not enough data to allow an accurate assessment of the risk associated with dietary exposure to MPs. The lack of robust methodologies is undoubtedly one of the main problems. There is limited information on occurrence in dietary sources (drinking water and food), human intake, toxicokinetics and long term toxicity of these contaminants. The present review describes the studies published so far and points to the need for improved knowledge in order to have a more accurate view of the problems posed by MPs.","container-title":"Environmental Research","DOI":"10.1016/j.envres.2022.113150","ISSN":"0013-9351","journalAbbreviation":"Environmental Research","page":"113150","title":"Dietary microplastics: Occurrence, exposure and health implications","volume":"212","author":[{"family":"Sánchez","given":"Alicia"},{"family":"Rodríguez-Viso","given":"Pilar"},{"family":"Domene","given":"Adrián"},{"family":"Orozco","given":"Helena"},{"family":"Vélez","given":"Dinoraz"},{"family":"Devesa","given":"Vicenta"}],"issued":{"date-parts":[["2022",9,1]]}}}],"schema":"https://github.com/citation-style-language/schema/raw/master/csl-citation.json"} </w:instrText>
      </w:r>
      <w:r>
        <w:fldChar w:fldCharType="separate"/>
      </w:r>
      <w:r w:rsidR="0059639A" w:rsidRPr="0059639A">
        <w:rPr>
          <w:rFonts w:ascii="Arial" w:hAnsi="Arial" w:cs="Arial"/>
          <w:vertAlign w:val="superscript"/>
        </w:rPr>
        <w:t>51</w:t>
      </w:r>
      <w:r>
        <w:fldChar w:fldCharType="end"/>
      </w:r>
      <w:r>
        <w:t xml:space="preserve"> This suggests that longer-term use of aging</w:t>
      </w:r>
      <w:r w:rsidR="007125E4">
        <w:t xml:space="preserve"> (and degrading)</w:t>
      </w:r>
      <w:r>
        <w:t xml:space="preserve"> plastic pack</w:t>
      </w:r>
      <w:r w:rsidR="007125E4">
        <w:t>ag</w:t>
      </w:r>
      <w:r>
        <w:t>ing may increase exposure to microplastic</w:t>
      </w:r>
      <w:r w:rsidR="007125E4">
        <w:t xml:space="preserve"> particle</w:t>
      </w:r>
      <w:r>
        <w:t>s</w:t>
      </w:r>
      <w:r w:rsidR="00E757AD">
        <w:t>.</w:t>
      </w:r>
      <w:r>
        <w:t xml:space="preserve"> </w:t>
      </w:r>
    </w:p>
    <w:p w14:paraId="389A4563" w14:textId="2BECFEDA" w:rsidR="00611905" w:rsidRPr="00E9071E" w:rsidRDefault="00611905" w:rsidP="00611905">
      <w:pPr>
        <w:pStyle w:val="Heading6"/>
      </w:pPr>
      <w:r>
        <w:t xml:space="preserve">Presence in tap </w:t>
      </w:r>
      <w:r w:rsidRPr="00E9071E">
        <w:t>water</w:t>
      </w:r>
      <w:r>
        <w:t xml:space="preserve"> </w:t>
      </w:r>
    </w:p>
    <w:p w14:paraId="3BEE6C77" w14:textId="3F04E00A" w:rsidR="00564DE5" w:rsidRDefault="00FF2408" w:rsidP="00564DE5">
      <w:r>
        <w:t>Microplastic particles have been detected in tap water, but at lower concentrations than those reported for bottled water.</w:t>
      </w:r>
      <w:r>
        <w:fldChar w:fldCharType="begin"/>
      </w:r>
      <w:r w:rsidR="00DC3B3B">
        <w:instrText xml:space="preserve"> ADDIN ZOTERO_ITEM CSL_CITATION {"citationID":"9Wr7V77e","properties":{"formattedCitation":"\\super 47\\nosupersub{}","plainCitation":"47","noteIndex":0},"citationItems":[{"id":"4rIbDf27/PuVqGeJg","uris":["http://zotero.org/users/local/jcdQBMLc/items/M92AMB4L"],"itemData":{"id":3519,"type":"article-journal","abstract":"Background Microplastics (MPs) are omnipresent in the environment, including the human food chain; a likely important contributor to human exposure is drinking water.   Objective To undertake a systematic review of MP contamination of drinking water and estimate quantitative exposures.   Methods The protocol for the systematic review employed has been published in PROSPERO (PROSPERO 2019, Registration number: CRD42019145290). MEDLINE, EMBASE and Web of Science were searched from launch to the 3rd of June 2020, selecting studies that used procedural blank samples and a validated method for particle composition analysis. Studies were reviewed within a narrative analysis. A bespoke risk of bias (RoB) assessment tool was used.   Results 12 studies were included in the review: six of tap water (TW) and six of bottled water (BW). Meta-analysis was not appropriate due to high statistical heterogeneity (I2&gt;95%). Seven studies were rated low RoB and all confirmed MP contamination of drinking water. The most common polymers identified in samples were polyethylene terephthalate (PET) and polypropylene (PP), Methodological variability was observed throughout the experimental protocols. For example, the minimum size of particles extracted and analysed, which varied from 1 to 100 μm, was seen to be critical in the data reported. The maximum reported MP contamination was 628 MPs/L for TW and 4889 MPs/L for BW, detected in European samples. Based on typical consumption data, this may be extrapolated to a maximum yearly human adult uptake of 458,000 MPs for TW and 3,569,000 MPs for BW.   Conclusions This is the first systematic review that appraises the quality of existing evidence on MP contamination of drinking water and estimates human exposures. The precautionary principle should be adopted to address concerns on possible human health effects from consumption of MPs. Future research should aim to standardise experimental protocols to aid comparison and elevate quality.","container-title":"PLOS ONE","DOI":"10.1371/journal.pone.0236838","issue":"7","journalAbbreviation":"PLOS ONE","note":"publisher: Public Library of Science","page":"e0236838","title":"Microplastic contamination of drinking water: A systematic review","volume":"15","author":[{"family":"Danopoulos","given":"Evangelos"},{"family":"Twiddy","given":"Maureen"},{"family":"Rotchell","given":"Jeanette M."}],"issued":{"date-parts":[["2020",7,31]]}}}],"schema":"https://github.com/citation-style-language/schema/raw/master/csl-citation.json"} </w:instrText>
      </w:r>
      <w:r>
        <w:fldChar w:fldCharType="separate"/>
      </w:r>
      <w:r w:rsidR="0059639A" w:rsidRPr="0059639A">
        <w:rPr>
          <w:rFonts w:ascii="Arial" w:hAnsi="Arial" w:cs="Arial"/>
          <w:vertAlign w:val="superscript"/>
        </w:rPr>
        <w:t>47</w:t>
      </w:r>
      <w:r>
        <w:fldChar w:fldCharType="end"/>
      </w:r>
      <w:r>
        <w:t xml:space="preserve"> </w:t>
      </w:r>
      <w:r w:rsidR="004A0852">
        <w:t xml:space="preserve">Presence </w:t>
      </w:r>
      <w:r w:rsidR="00B43D00">
        <w:rPr>
          <w:rFonts w:cstheme="minorHAnsi"/>
        </w:rPr>
        <w:t>likely reflect</w:t>
      </w:r>
      <w:r w:rsidR="004A0852">
        <w:rPr>
          <w:rFonts w:cstheme="minorHAnsi"/>
        </w:rPr>
        <w:t>s</w:t>
      </w:r>
      <w:r w:rsidR="00B43D00">
        <w:rPr>
          <w:rFonts w:cstheme="minorHAnsi"/>
        </w:rPr>
        <w:t xml:space="preserve"> s</w:t>
      </w:r>
      <w:r>
        <w:t xml:space="preserve">ources </w:t>
      </w:r>
      <w:r w:rsidR="00B52051">
        <w:t xml:space="preserve">such as </w:t>
      </w:r>
      <w:r w:rsidR="004A0852">
        <w:t xml:space="preserve">the </w:t>
      </w:r>
      <w:r>
        <w:t xml:space="preserve">raw water, with final concentrations affected by the systems used to remove </w:t>
      </w:r>
      <w:r w:rsidR="00EA320D">
        <w:t xml:space="preserve">contaminants </w:t>
      </w:r>
      <w:r>
        <w:t xml:space="preserve">as part of production and treatment processes </w:t>
      </w:r>
      <w:r w:rsidR="001F1746">
        <w:t>or</w:t>
      </w:r>
      <w:r>
        <w:t xml:space="preserve"> mode of transport</w:t>
      </w:r>
      <w:r w:rsidR="00DA1862">
        <w:t xml:space="preserve">, </w:t>
      </w:r>
      <w:r w:rsidR="00564DE5">
        <w:rPr>
          <w:rFonts w:cstheme="minorHAnsi"/>
        </w:rPr>
        <w:t xml:space="preserve">cleaning of water treatment plants, any reintroduction of microplastic particles during transport of the water (although few studies reported on post-processing release of microplastics as a significant source), and (of course) the </w:t>
      </w:r>
      <w:r w:rsidR="00CD7D68">
        <w:rPr>
          <w:rFonts w:cstheme="minorHAnsi"/>
        </w:rPr>
        <w:t>limit of detection</w:t>
      </w:r>
      <w:r w:rsidR="00564DE5">
        <w:rPr>
          <w:rFonts w:cstheme="minorHAnsi"/>
        </w:rPr>
        <w:t xml:space="preserve"> in the contributing study. </w:t>
      </w:r>
      <w:r w:rsidR="003152AD">
        <w:t>While water treatment processes remove contaminants, very small particulate matter remains, but the volume of this varies by treatment method and abundance of microplastic particles in the raw water</w:t>
      </w:r>
      <w:r w:rsidR="00C50469">
        <w:t>. R</w:t>
      </w:r>
      <w:r w:rsidR="003152AD">
        <w:t>eported removal percentages of 40.5 to 82</w:t>
      </w:r>
      <w:r w:rsidR="00C50469">
        <w:t xml:space="preserve"> percent</w:t>
      </w:r>
      <w:r w:rsidR="003152AD">
        <w:fldChar w:fldCharType="begin"/>
      </w:r>
      <w:r w:rsidR="00DC3B3B">
        <w:instrText xml:space="preserve"> ADDIN ZOTERO_ITEM CSL_CITATION {"citationID":"KXkGKbDf","properties":{"formattedCitation":"\\super 52\\nosupersub{}","plainCitation":"52","noteIndex":0},"citationItems":[{"id":"4rIbDf27/OonBRuCA","uris":["http://zotero.org/users/local/jcdQBMLc/items/RD9CIV55"],"itemData":{"id":1734,"type":"article-journal","abstract":"Micro-nanoplastics (M-NPs) have become an emerging critical issue in the environment because they migrate easily, can bioaccumulate with toxic effects,  and are difficult to degrade. Unfortunately, the current technologies for  removing or degrading M-NPs in drinking water are insufficient to eliminate them  completely, and residual M-NPs in drinking water may pose a threat to human  health by impairing human immunity and metabolism. In addition to their intrinsic  toxic effects, M-NPs may be even more harmful after drinking water disinfection  than before disinfection. Herein, this paper comprehensively summarizes the  negative impacts of several commonly used disinfection processes (ozone,  chlorine, and UV) on M-NPs. Moreover, the potential leaching of dissolved  organics from M-NPs and the production of disinfection byproducts during the  disinfection process are discussed in detail. Moreover, due to the diversity and  complexity of M-NPs, their adverse effects may exceed those of conventional  organics (e.g., antibiotics, pharmaceuticals, and algae) after the disinfection  process. Finally, we propose enhanced conventional drinking water treatment  processes (e.g., enhanced coagulation, air flotation, advanced adsorbents, and  membrane technologies), detection of residual M-NPs, and biotoxicological  assessment as promising and ecofriendly candidates to efficiently remove M-NPs  and avoid the release of secondary hazards.","container-title":"Journal of hazardous materials","DOI":"10.1016/j.jhazmat.2023.131089","ISSN":"1873-3336 0304-3894","journalAbbreviation":"J Hazard Mater","language":"eng","license":"Copyright © 2023 Elsevier B.V. All rights reserved.","note":"publisher-place: Netherlands\nPMID: 36870096","page":"131089","title":"The potential risks posed by micro-nanoplastics to the safety of disinfected drinking water.","volume":"450","author":[{"family":"Liu","given":"Shuan"},{"family":"Ding","given":"Haojie"},{"family":"Song","given":"Yunqian"},{"family":"Xue","given":"Yinghao"},{"family":"Bi","given":"Mohan"},{"family":"Wu","given":"Meirou"},{"family":"Zhao","given":"Chun"},{"family":"Wang","given":"Min"},{"family":"Shi","given":"Jun"},{"family":"Deng","given":"Huiping"}],"issued":{"date-parts":[["2023",5,15]]}}}],"schema":"https://github.com/citation-style-language/schema/raw/master/csl-citation.json"} </w:instrText>
      </w:r>
      <w:r w:rsidR="003152AD">
        <w:fldChar w:fldCharType="separate"/>
      </w:r>
      <w:r w:rsidR="0059639A" w:rsidRPr="0059639A">
        <w:rPr>
          <w:rFonts w:ascii="Arial" w:hAnsi="Arial" w:cs="Arial"/>
          <w:vertAlign w:val="superscript"/>
        </w:rPr>
        <w:t>52</w:t>
      </w:r>
      <w:r w:rsidR="003152AD">
        <w:fldChar w:fldCharType="end"/>
      </w:r>
      <w:r w:rsidR="003152AD">
        <w:t xml:space="preserve"> or 25 to 90</w:t>
      </w:r>
      <w:r w:rsidR="00C50469">
        <w:t xml:space="preserve"> percent</w:t>
      </w:r>
      <w:r w:rsidR="003152AD">
        <w:fldChar w:fldCharType="begin"/>
      </w:r>
      <w:r w:rsidR="00DC3B3B">
        <w:instrText xml:space="preserve"> ADDIN ZOTERO_ITEM CSL_CITATION {"citationID":"2xiOqRuT","properties":{"formattedCitation":"\\super 41\\nosupersub{}","plainCitation":"41","noteIndex":0},"citationItems":[{"id":"4rIbDf27/WgCat6JN","uris":["http://zotero.org/users/local/jcdQBMLc/items/4FAUUE2P"],"itemData":{"id":3516,"type":"article-journal","container-title":"Environmental Science &amp; Technology","DOI":"10.1021/acs.est.9b04535","ISSN":"0013-936X","issue":"7","journalAbbreviation":"Environ. Sci. Technol.","note":"publisher: American Chemical Society","page":"3740-3751","title":"A Review of Microplastics in Table Salt, Drinking Water, and Air: Direct Human Exposure","volume":"54","author":[{"family":"Zhang","given":"Qun"},{"family":"Xu","given":"Elvis Genbo"},{"family":"Li","given":"Jiana"},{"family":"Chen","given":"Qiqing"},{"family":"Ma","given":"Liping"},{"family":"Zeng","given":"Eddy Y."},{"family":"Shi","given":"Huahong"}],"issued":{"date-parts":[["2020",4,7]]}}}],"schema":"https://github.com/citation-style-language/schema/raw/master/csl-citation.json"} </w:instrText>
      </w:r>
      <w:r w:rsidR="003152AD">
        <w:fldChar w:fldCharType="separate"/>
      </w:r>
      <w:r w:rsidR="00482300" w:rsidRPr="00482300">
        <w:rPr>
          <w:rFonts w:ascii="Arial" w:hAnsi="Arial" w:cs="Arial"/>
          <w:vertAlign w:val="superscript"/>
        </w:rPr>
        <w:t>41</w:t>
      </w:r>
      <w:r w:rsidR="003152AD">
        <w:fldChar w:fldCharType="end"/>
      </w:r>
      <w:r w:rsidR="003152AD">
        <w:t xml:space="preserve"> </w:t>
      </w:r>
      <w:r w:rsidR="00C50469">
        <w:t xml:space="preserve">have been noted, </w:t>
      </w:r>
      <w:r w:rsidR="003152AD">
        <w:t>depending on the water treatment methods used.</w:t>
      </w:r>
      <w:r w:rsidR="003152AD">
        <w:rPr>
          <w:rFonts w:cstheme="minorHAnsi"/>
        </w:rPr>
        <w:t xml:space="preserve"> </w:t>
      </w:r>
      <w:r w:rsidR="003152AD">
        <w:t xml:space="preserve">Fragments and particles larger than 50 </w:t>
      </w:r>
      <w:r w:rsidR="003152AD">
        <w:rPr>
          <w:rFonts w:cstheme="minorHAnsi"/>
        </w:rPr>
        <w:t>µ</w:t>
      </w:r>
      <w:r w:rsidR="003152AD">
        <w:t>m are more easily removed than smaller particles.</w:t>
      </w:r>
      <w:r w:rsidR="003152AD">
        <w:fldChar w:fldCharType="begin"/>
      </w:r>
      <w:r w:rsidR="00DC3B3B">
        <w:instrText xml:space="preserve"> ADDIN ZOTERO_ITEM CSL_CITATION {"citationID":"3YD4ryCI","properties":{"formattedCitation":"\\super 29\\nosupersub{}","plainCitation":"29","noteIndex":0},"citationItems":[{"id":"4rIbDf27/6fda3fhu","uris":["http://zotero.org/users/local/jcdQBMLc/items/9B8STJIZ"],"itemData":{"id":3507,"type":"article-journal","abstract":"Microplastics in drinking water captured widespread attention following reports of widespread detection around the world. Concerns have been raised about the potential adverse effects of microplastics in drinking water on human health. Given the widespread interest in this research topic, there is an urgent need to compile existing data and assess current knowledge. This paper provides a systematic review of studies on microplastics in drinking water, their evidence, key findings, knowledge gaps, and research needs. The data collected show that microplastics are widespread in drinking water, with large variations in reported concentrations. Standardized methodologies of sampling and analysis are urgently needed. There were more fibrous and fragmented microplastics, with the majority being &lt;10 μm in size and composed of polyester, polyethylene, polypropylene, and polystyrene. Little attention has been paid to the color of microplastics. More research is needed to understand the occurrence and transfer of microplastics throughout the water supply chain and the treatment efficiency of drinking water treatment plants (DWTPs). Methods capable of analyzing microplastics &lt;10 μm and nanoplastics are urgently needed. Potential ecological assessment models for microplastics currently in use need to be improved to take into account the complexity and specificity of microplastics.","container-title":"Environmental Pollution","DOI":"10.1016/j.envpol.2024.123857","ISSN":"0269-7491","journalAbbreviation":"Environmental Pollution","page":"123857","title":"Microplastics in drinking water: A review on methods, occurrence, sources, and potential risks assessment","volume":"348","author":[{"family":"Yang","given":"Ling"},{"family":"Kang","given":"Shichang"},{"family":"Luo","given":"Xi"},{"family":"Wang","given":"Zhaoqing"}],"issued":{"date-parts":[["2024",5,1]]}}}],"schema":"https://github.com/citation-style-language/schema/raw/master/csl-citation.json"} </w:instrText>
      </w:r>
      <w:r w:rsidR="003152AD">
        <w:fldChar w:fldCharType="separate"/>
      </w:r>
      <w:r w:rsidR="00482300" w:rsidRPr="00482300">
        <w:rPr>
          <w:rFonts w:ascii="Arial" w:hAnsi="Arial" w:cs="Arial"/>
          <w:vertAlign w:val="superscript"/>
        </w:rPr>
        <w:t>29</w:t>
      </w:r>
      <w:r w:rsidR="003152AD">
        <w:fldChar w:fldCharType="end"/>
      </w:r>
      <w:r w:rsidR="003152AD" w:rsidRPr="00D203BE">
        <w:t xml:space="preserve"> </w:t>
      </w:r>
      <w:r w:rsidR="003152AD">
        <w:t xml:space="preserve">One systematic review </w:t>
      </w:r>
      <w:r w:rsidR="008935CC">
        <w:t>reported</w:t>
      </w:r>
      <w:r w:rsidR="003152AD">
        <w:t xml:space="preserve"> scepticism about the contribution of processing and treatment of water to the release of microplastic, but noted that filtration, disinfection, and cleaning processes can contribute to degradation of larger plastic components in the treatment plant and that these could enter tap water sources prior to or during treatment.</w:t>
      </w:r>
      <w:r w:rsidR="003152AD">
        <w:fldChar w:fldCharType="begin"/>
      </w:r>
      <w:r w:rsidR="00DC3B3B">
        <w:instrText xml:space="preserve"> ADDIN ZOTERO_ITEM CSL_CITATION {"citationID":"sRC6g834","properties":{"formattedCitation":"\\super 29\\nosupersub{}","plainCitation":"29","noteIndex":0},"citationItems":[{"id":"4rIbDf27/6fda3fhu","uris":["http://zotero.org/users/local/jcdQBMLc/items/9B8STJIZ"],"itemData":{"id":3507,"type":"article-journal","abstract":"Microplastics in drinking water captured widespread attention following reports of widespread detection around the world. Concerns have been raised about the potential adverse effects of microplastics in drinking water on human health. Given the widespread interest in this research topic, there is an urgent need to compile existing data and assess current knowledge. This paper provides a systematic review of studies on microplastics in drinking water, their evidence, key findings, knowledge gaps, and research needs. The data collected show that microplastics are widespread in drinking water, with large variations in reported concentrations. Standardized methodologies of sampling and analysis are urgently needed. There were more fibrous and fragmented microplastics, with the majority being &lt;10 μm in size and composed of polyester, polyethylene, polypropylene, and polystyrene. Little attention has been paid to the color of microplastics. More research is needed to understand the occurrence and transfer of microplastics throughout the water supply chain and the treatment efficiency of drinking water treatment plants (DWTPs). Methods capable of analyzing microplastics &lt;10 μm and nanoplastics are urgently needed. Potential ecological assessment models for microplastics currently in use need to be improved to take into account the complexity and specificity of microplastics.","container-title":"Environmental Pollution","DOI":"10.1016/j.envpol.2024.123857","ISSN":"0269-7491","journalAbbreviation":"Environmental Pollution","page":"123857","title":"Microplastics in drinking water: A review on methods, occurrence, sources, and potential risks assessment","volume":"348","author":[{"family":"Yang","given":"Ling"},{"family":"Kang","given":"Shichang"},{"family":"Luo","given":"Xi"},{"family":"Wang","given":"Zhaoqing"}],"issued":{"date-parts":[["2024",5,1]]}}}],"schema":"https://github.com/citation-style-language/schema/raw/master/csl-citation.json"} </w:instrText>
      </w:r>
      <w:r w:rsidR="003152AD">
        <w:fldChar w:fldCharType="separate"/>
      </w:r>
      <w:r w:rsidR="00482300" w:rsidRPr="00482300">
        <w:rPr>
          <w:rFonts w:ascii="Arial" w:hAnsi="Arial" w:cs="Arial"/>
          <w:vertAlign w:val="superscript"/>
        </w:rPr>
        <w:t>29</w:t>
      </w:r>
      <w:r w:rsidR="003152AD">
        <w:fldChar w:fldCharType="end"/>
      </w:r>
      <w:r w:rsidR="003152AD">
        <w:t xml:space="preserve"> </w:t>
      </w:r>
      <w:r w:rsidR="003152AD">
        <w:rPr>
          <w:rFonts w:cstheme="minorHAnsi"/>
        </w:rPr>
        <w:t xml:space="preserve">With regard to </w:t>
      </w:r>
      <w:r w:rsidR="00CD7D68">
        <w:rPr>
          <w:rFonts w:cstheme="minorHAnsi"/>
        </w:rPr>
        <w:t>limit of detection</w:t>
      </w:r>
      <w:r w:rsidR="003152AD">
        <w:rPr>
          <w:rFonts w:cstheme="minorHAnsi"/>
        </w:rPr>
        <w:t>, t</w:t>
      </w:r>
      <w:r w:rsidR="00564DE5">
        <w:t>he WHO reported that the smaller the particle, the greater the abundance in water.</w:t>
      </w:r>
      <w:r w:rsidR="00564DE5">
        <w:fldChar w:fldCharType="begin"/>
      </w:r>
      <w:r w:rsidR="00DC3B3B">
        <w:instrText xml:space="preserve"> ADDIN ZOTERO_ITEM CSL_CITATION {"citationID":"NaqcYaCQ","properties":{"formattedCitation":"\\super 2\\nosupersub{}","plainCitation":"2","noteIndex":0},"citationItems":[{"id":"4rIbDf27/N9o9yO28","uris":["http://zotero.org/users/local/jcdQBMLc/items/IKZX3XX8"],"itemData":{"id":3566,"type":"document","publisher":"WHO, Geneve.","title":"Dietary and inhalation exposure to nano- and microplastic particles and potential implications for human health","author":[{"family":"World Health Organization","given":""}]}}],"schema":"https://github.com/citation-style-language/schema/raw/master/csl-citation.json"} </w:instrText>
      </w:r>
      <w:r w:rsidR="00564DE5">
        <w:fldChar w:fldCharType="separate"/>
      </w:r>
      <w:r w:rsidR="00016B2B" w:rsidRPr="00016B2B">
        <w:rPr>
          <w:rFonts w:ascii="Arial" w:hAnsi="Arial" w:cs="Arial"/>
          <w:vertAlign w:val="superscript"/>
        </w:rPr>
        <w:t>2</w:t>
      </w:r>
      <w:r w:rsidR="00564DE5">
        <w:fldChar w:fldCharType="end"/>
      </w:r>
      <w:r w:rsidR="00564DE5">
        <w:t xml:space="preserve"> This is replicated in Figure </w:t>
      </w:r>
      <w:r w:rsidR="009C2E85">
        <w:t>4.</w:t>
      </w:r>
    </w:p>
    <w:p w14:paraId="44C3D950" w14:textId="12B48807" w:rsidR="00564DE5" w:rsidRDefault="00564DE5" w:rsidP="00564DE5">
      <w:pPr>
        <w:pStyle w:val="Heading6"/>
      </w:pPr>
      <w:r>
        <w:t xml:space="preserve">Figure </w:t>
      </w:r>
      <w:r w:rsidR="009C2E85">
        <w:t>4</w:t>
      </w:r>
      <w:r>
        <w:t xml:space="preserve">: </w:t>
      </w:r>
      <w:r w:rsidRPr="00C643CF">
        <w:t xml:space="preserve">Concentrations of </w:t>
      </w:r>
      <w:r w:rsidR="00F1725C">
        <w:t>microplastic particles</w:t>
      </w:r>
      <w:r w:rsidRPr="00C643CF">
        <w:t xml:space="preserve"> in drinking-water </w:t>
      </w:r>
      <w:r>
        <w:t xml:space="preserve">by verified </w:t>
      </w:r>
      <w:r w:rsidRPr="00C643CF">
        <w:t>particle size</w:t>
      </w:r>
      <w:r w:rsidR="00CC2B97">
        <w:t xml:space="preserve"> (replicated)</w:t>
      </w:r>
      <w:r w:rsidR="0059639A">
        <w:fldChar w:fldCharType="begin"/>
      </w:r>
      <w:r w:rsidR="00DC3B3B">
        <w:instrText xml:space="preserve"> ADDIN ZOTERO_ITEM CSL_CITATION {"citationID":"r5nYE8wi","properties":{"formattedCitation":"\\super 2\\nosupersub{}","plainCitation":"2","noteIndex":0},"citationItems":[{"id":"4rIbDf27/N9o9yO28","uris":["http://zotero.org/users/local/jcdQBMLc/items/IKZX3XX8"],"itemData":{"id":"QGD91h5B/87FRAj47","type":"document","publisher":"WHO, Geneve.","title":"Dietary and inhalation exposure to nano- and microplastic particles and potential implications for human health","author":[{"family":"World Health Organization","given":""}]}}],"schema":"https://github.com/citation-style-language/schema/raw/master/csl-citation.json"} </w:instrText>
      </w:r>
      <w:r w:rsidR="0059639A">
        <w:fldChar w:fldCharType="separate"/>
      </w:r>
      <w:r w:rsidR="0059639A" w:rsidRPr="0059639A">
        <w:rPr>
          <w:rFonts w:ascii="Arial" w:hAnsi="Arial" w:cs="Arial"/>
          <w:vertAlign w:val="superscript"/>
        </w:rPr>
        <w:t>2</w:t>
      </w:r>
      <w:r w:rsidR="0059639A">
        <w:fldChar w:fldCharType="end"/>
      </w:r>
      <w:r>
        <w:t xml:space="preserve"> </w:t>
      </w:r>
    </w:p>
    <w:p w14:paraId="2874A1DD" w14:textId="5E3E4774" w:rsidR="00564DE5" w:rsidRDefault="00FF011C" w:rsidP="00564DE5">
      <w:pPr>
        <w:jc w:val="center"/>
      </w:pPr>
      <w:r>
        <w:rPr>
          <w:noProof/>
        </w:rPr>
        <mc:AlternateContent>
          <mc:Choice Requires="wpg">
            <w:drawing>
              <wp:inline distT="0" distB="0" distL="0" distR="0" wp14:anchorId="05FEEA17" wp14:editId="1B06AA2D">
                <wp:extent cx="5074285" cy="3162300"/>
                <wp:effectExtent l="0" t="0" r="0" b="0"/>
                <wp:docPr id="1811052475" name="Group 64" descr="A replicated image showing concentrations of microplastic particles in drinking-water by verified particle size "/>
                <wp:cNvGraphicFramePr/>
                <a:graphic xmlns:a="http://schemas.openxmlformats.org/drawingml/2006/main">
                  <a:graphicData uri="http://schemas.microsoft.com/office/word/2010/wordprocessingGroup">
                    <wpg:wgp>
                      <wpg:cNvGrpSpPr/>
                      <wpg:grpSpPr>
                        <a:xfrm>
                          <a:off x="0" y="0"/>
                          <a:ext cx="5074285" cy="3162300"/>
                          <a:chOff x="0" y="64547"/>
                          <a:chExt cx="6720840" cy="5138132"/>
                        </a:xfrm>
                      </wpg:grpSpPr>
                      <pic:pic xmlns:pic="http://schemas.openxmlformats.org/drawingml/2006/picture">
                        <pic:nvPicPr>
                          <pic:cNvPr id="1801696833" name="Picture 63"/>
                          <pic:cNvPicPr>
                            <a:picLocks noChangeAspect="1"/>
                          </pic:cNvPicPr>
                        </pic:nvPicPr>
                        <pic:blipFill rotWithShape="1">
                          <a:blip r:embed="rId50" cstate="print">
                            <a:extLst>
                              <a:ext uri="{28A0092B-C50C-407E-A947-70E740481C1C}">
                                <a14:useLocalDpi xmlns:a14="http://schemas.microsoft.com/office/drawing/2010/main" val="0"/>
                              </a:ext>
                            </a:extLst>
                          </a:blip>
                          <a:srcRect l="1186" t="1240" b="10"/>
                          <a:stretch>
                            <a:fillRect/>
                          </a:stretch>
                        </pic:blipFill>
                        <pic:spPr bwMode="auto">
                          <a:xfrm>
                            <a:off x="0" y="64547"/>
                            <a:ext cx="6720840" cy="513813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19725055" name="Picture 1" descr="A graph of a number of rectangular objects&#10;&#10;AI-generated content may be incorrect."/>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658906" y="470647"/>
                            <a:ext cx="5195570" cy="4338320"/>
                          </a:xfrm>
                          <a:prstGeom prst="rect">
                            <a:avLst/>
                          </a:prstGeom>
                        </pic:spPr>
                      </pic:pic>
                    </wpg:wgp>
                  </a:graphicData>
                </a:graphic>
              </wp:inline>
            </w:drawing>
          </mc:Choice>
          <mc:Fallback>
            <w:pict>
              <v:group w14:anchorId="5C0B263C" id="Group 64" o:spid="_x0000_s1026" alt="A replicated image showing concentrations of microplastic particles in drinking-water by verified particle size " style="width:399.55pt;height:249pt;mso-position-horizontal-relative:char;mso-position-vertical-relative:line" coordorigin=",645" coordsize="67208,51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ZbQkFgMAADYIAAAOAAAAZHJzL2Uyb0RvYy54bWzUVVtv0zAUfkfiP1hB&#10;4m3NrUnTsHaqGEyTBlQMxLPrOIlZYlu208u/59hJy9pNGpu0Bx7q2rHP5fvOd+zzi23boDVVmgk+&#10;88JR4CHKiSgYr2bezx+fzzIPaYN5gRvB6czbUe1dzN++Od/InEaiFk1BFQInXOcbOfNqY2Tu+5rU&#10;tMV6JCTlsFkK1WIDS1X5hcIb8N42fhQEqb8RqpBKEKo1fL3sN72581+WlJhvZampQc3Mg9yMG5Ub&#10;V3b05+c4rxSWNSNDGvgFWbSYcQh6cHWJDUadYg9ctYwooUVpRkS0vihLRqjDAGjC4ATNlRKddFiq&#10;fFPJA01A7QlPL3ZLvq6vlLyVSwVMbGQFXLiVxbItVWv/IUu0dZTtDpTRrUEEPibBZBxliYcI7MVh&#10;GsXBQCqpgfm/duk4GU96ukn9abBOJ1GQjaEu1joJ4yyMI3vG3wf3j1KSjOTwG3iA2QMentYLWJlO&#10;UW9w0v6Tjxaru06eQckkNmzFGmZ2Tn5QHJsUXy8ZWap+AZQuFWIFtEMWhOk0zeLYQxy3IH84ZqOj&#10;NLYwrak93dtii+1GkDuNuPhYY17RhZagYHDkSDk+7tvlUeBVw+Rn1jRICfOLmfq2xhJihk6YdnPA&#10;DPI/kc8jtPXSvBSkayk3fa8p2gB8wXXNpPaQymm7ooBTXRch1BD63EA8qRg3faW1It8BgG2+MMxS&#10;139hZAsOzRcOQtFGUUNqq7QSsrcGvQQOGw7qHl1PmwbFotXmiyggIu6McCAfVew95e1V+6TuoBZK&#10;mysqWmQnABGyciHw+kYP+e2P2My5sMxD3jhv+NEH0LL94jDYrIcpVK9HApP/RtBRGE4nURIk0PDH&#10;gob6F1QTkNYCuesUiRJhxDtQiLJzSyBIumswLFe/YaXfv9suPrhhcX1WUU4V6KdARHADkkMt3qEV&#10;RQyeE2WtR6/YMrZir9wh7mLD+UHUz1W7TfFE32mSTQPoKrg8x5Mg3d+ve5Un4TRJJsPtOo7jLI5c&#10;yx1u12eq/FEJuxsaHid3aQ8PqX397q9hfv+5n/8BAAD//wMAUEsDBAoAAAAAAAAAIQBUhCULjbMA&#10;AI2zAAAUAAAAZHJzL21lZGlhL2ltYWdlMS5wbmeJUE5HDQoaCgAAAA1JSERSAAAE1QAAAwMIBgAA&#10;AIUWI64AAAABc1JHQgCuzhzpAAAABGdBTUEAALGPC/xhBQAAAAlwSFlzAAAh1QAAIdUBBJy0nQAA&#10;syJJREFUeF7s3QecnFW9//EvkkASCCGFNEJvCSRAqNJBLwpIUURFxasUxfLn2gUUAVFEEBFEepVO&#10;aIFACmyyzWx63022pvctMzvbpz3/18Fn9PE8M7uzSTbMzny+r9f79bqXBO7N8xySmS/nnJ9ECCGE&#10;EEIIIYQQQgghhBBCCCGEEEIIIYQQQgghhBBCCCGEEEIIIYQQQgghhBBCCCGEEEIIIYQQQgghhBBC&#10;CCGEEEIIIYQQQgghhBBCCCGEEEIIIYQQQgghhBBCCCGEEEIIIYQQQgghhBBCCCGEEEIIIYQQQggh&#10;hBBCCCGEEEIIIYQQQgghhBBCCCGEEEIIIYQQQgghhBBCCCGEEELIDmSPNBBCCCGEEEIIIYQQktOx&#10;C7NMQgghhBBCCCGEEEJIRsVbXn3KY8+d4P3ndIddpn0SCCGEEEIIIYQQQgjpNN4yKVGk9ZHUV9Je&#10;rr27kPh5NvPPSMb88ztjF3SdsUu57rDLtE8CIYQQQgghhBBCCOmFSZQ7iUItUab1k9Rf0gBJ+0ja&#10;1zXQ8z97mZ/jZf4+w/wzvMw/19aTJZ1dwtnsoi0ddjH2SSCEEEIIIYQQQgghn1ASBY23UDMllynD&#10;THm2v6TBkoZKGibpgBTMjxnm5yUMcf9ew/xzEgZZ9nOZ/3sJXRV2dnGXrLzLlgIvU0o8gxBCCCGE&#10;EEIIISTnkyhK7ELNlFim7DLF2AhJoyWNkXSwpEMkHZqE+evmx42DXObvOdBl/hmjPEZ6mP8bxnCX&#10;XdTZZV2isEvwlnapCju7uOussPMWdakKu66KulSlnV3Q7aqyzmaXcjvCLtQyASGEEEIIIYQQQsgn&#10;nkRR4S3UTKlkyilTapkizBRmR0o6RtI4ScdJmuAx3sP8mHGs+3PHun+fcbSkozzMP9M4wnW4pMNc&#10;iZLOW9R5y7pEYZco7cz/n97SzlvYeUs7u7izCzu7qOtsl12yoi6dnXZdlXWpiju7qLPZu+x2tsT7&#10;JMs8wy7TMgkhhBBCCCGEEEJyPImSwJQhpoAxRY4piUzhNObcc8+deMcdd3zjlltu+fbBBx98lqTT&#10;JJ0h6UxJ5n/3Mn/N/JjxaUmnuz//VNcpkk52neQx0XWipBMkHW+VdYmSzssUdt7SzhR2idLOLusS&#10;hV1npZ1d1Hl32NmlnV3UJUo6e5ddsp12XRV2dnGX7tFYu7izyzu7rLMLu87KO7uk2xWFnV3EpWIX&#10;bd1ll2GZhBBCCCGEEEIIIb00iS/3pnwwRYcpUEwxY0ofUx4d9s1vfvNz//znPx3brFmzQjNnzgwY&#10;H3300foZM2asMaZOnbp8ypQpi43JkyeXvPXWW7Pefvvtma+//vrUp59++tmEO++8847f/e53txtf&#10;/epX/9f42te+9q1x48ZdLOlsT0lnF3UJprDzlnaJwi5ZUZdgCrtEaZco7rw767y76xISu+y8O+28&#10;pZ1d1iUKO++R2GTFnV3WdXU0NllhZ5d2qXbdJSvv7COyqQq8VIWdLVWBZxd2NrvA2xVlXjqlHsWe&#10;HyGEEEIIIYSQ7I39HTAdpJMkHpL54m9KCO8uNVP+HPO5z33uQrtQ210KCgpaPvzwww2GKe7eeeed&#10;OQkvv/zy5BdeeGGS8cgjjzz+wAMP3G/ce++9f/ztb397i/Gb3/zmVzfccMN3r7vuuu9ef/31N1x6&#10;6aVfO/vss794zjnnXHHSSSd9wdpdl6ysS7B32iVKu1RlXaKw8x6PtY/E2sdivbzHY+3izi7rOjsi&#10;m6y88xZ3dnln775LVd7Zd9t1VeKlKu5s6RZ59vFZW1elnl3e2T7JAi8Zu6TbFezfKHsDQgghhBBC&#10;SGbF/syO3sf+rtjVd0biifchmvLAFBKmBDHliilwxn/2s5/9gl12ZaOpU6eu/uCDD1YZb775Zsnz&#10;zz//jmvSH//4x3vuvvvuPxjXX3/9Dy699NJvGF/4wheuPvfcc79knHfeeV80Rd348eMvmTBhwsXG&#10;iBEjPjNixIgLRowYcX6/fv1Mgect7uyyzst7RNY+FpussLPvs7MLPPt4rHe3nX1U1i7wkg2fSHav&#10;nV3g2aWd9067ro7N2uWd9547++hsqmO0yQo8+847W6oyzy7t7OIume4WeakKvXSLPbvES4dd3nWX&#10;/ZvurmT/xt2bEUIIIYTkYuzPRMgd9mf7bGV/P+qt7O+J9ndF76/Z+56JtegTpZopJ0wJYoqVE667&#10;7rrv2AUU/qWoqCheWFjYkZCfn99SUFDQbBQWFjbNnDmzISEvL2/7rFmzthoffvjh6rfeeis/wRR3&#10;f/vb3x59+OGHHzF+9KMf/fjGG2/8oXHBBRd8VdK5rnM8R2O999jZx2ST3WmXrLBLda9dosSzd9rZ&#10;R2Xt++3sEs8+KmtLFHjdvesuWZFn78azyzy7wLOLvK4Kvc4KPJtd6KUq7lLpbGeeXd4lK/BSSbfA&#10;S8Yu8dIt8+zfsNNl/4G1q9h/4GcTQgghhHxysf9cBmz259JsZX+u743s7zQ2+zuRl/09qjewvycm&#10;vit6v/Ml3q93TRPPwzALxzy0RKlmiglTiEy88sorv2GXSfjk5Ofn13tNnz69OuGDDz5Y8c4778x/&#10;99135xmvvfbatARzp90TnjzwwAP33X777b9JuPLKK79lfPnLX77G2Geffc637razC7tk99vZJV5X&#10;d9ylOj5rH5m1B1Mk091773b2/rtUd+F1VuilKvBS8RZ7nRV69vHaZOyCr7MSL5XOduvZBV5X7N+0&#10;7d/AO2P/wZUu+w9Dm/2H6Y6wP1T0FPtDGrpGCMme2P9+A5nM/jM819mfnbKN/fnSZn8+7c3sz+g2&#10;+zN+gv29oLfxfgfyfjeyvztlOu/3wWQnuMzPSXznM+/NvPPEdybz77L397mcTuI3evNgzMI3D858&#10;gTcFgiknTp44ceLldrGD3FJUVNQ2Y8aMdQlTp06tePPNN4sTXnzxxfeeeeaZl5999tmXjPvvv//+&#10;P/3pT3ffe++9f/jTn/70+1//+te//NWvfvWzhGuuueZa13e++c1vfvuss8760umnn375pz/96ctO&#10;PPHES6ydd6nuubPvu7OLvGQTZZMdn7WP0aY6Ppvs7jv7SG1nZZ5d3CXjvRevs2LPLvFs9j15dsHn&#10;LfXse/Fs9tHbru7Ms+/J60qy38BTFX12qZeurso/+w/67rA/PNgfNnaU/QHMZn+A2x3sD8WZyv4y&#10;AyA32L8XYPew/6zAf7P//LbZf/7nAvuzk/3ZKlvYnzc7K2N6O/sze2dljf1doDfxfudJfA9KfC+y&#10;vy/Z36kyVWIzR7KNH+bXYX6N5tdu3qVZw+bf2cR3EfNnQOLP4JxO4kOIeShJSzVJ5xcUFITtogXY&#10;HQoLC9vNPXfTpk0rS/jHP/7xRoIp8373u9/ddccdd9xpJsoaF1988TfOPvvsq84555wvn3vuuVee&#10;dNJJl7q+YBx77LEXHXnkkZ9zXTh69OjPDh069Pxhw4adN2zYsHP79etndujZx2ftu+8Sx2i97OO0&#10;3kIvVXmXTLLded5deMnuxEt2P559zNYu9+zyLpVkR27tXXqp7s1LprMjuHbRl6zMS1ey3XzePxjt&#10;P+S7w/thwVsC2h8yDO8HqJ2xq4rAdNgfeNMtDe0vC58U+0sNgOxn/z6AnWP//m6z/3zIhZJkR3RW&#10;quQC+zORt4CxP0vZn7WyRbJSxvsZ1f782hulKpO8ZY39+d+wvyNkusRmhcT3H/NdKLHxwf6+ZH+f&#10;ykSJ74LJNnqYHze/PvPrNe/PvGezns2/w+b3NvPnhPmz1/sft3I2iQdgHoi3VDMP8N+l2jvvvFNq&#10;lx1Ab2F22nnl5+eH8vPzgwmzZs2qS9x3Z+Tl5W3y7sybPn165aRJkz56/fXXZyQ8+uijj/31r3/9&#10;m/Hggw8+9Itf/OJXZoiFccMNN3z/kksu+Xond+F578Hr6k68zo7U2kdrk0l2xNZb7KW6Gy8Z71Fb&#10;7y69ZIMuupLsCG6yos/+A6oz3vv17OIv2Y697urs+K63ALQ/aNjHdXeEXQp6P6zZH0p3Ffu/OnZW&#10;FNpfGnY3+0uM/QUPQPbrrMjAjrN/v7eLklS7U3JdslIlWaGS7ezPRN7ixfs5yv6MZX8G6+2SlTKJ&#10;z6n251f7821vk6ysMZ/z7St47O8GvYH5rpPYxGC+A5nvQuZ7kfdKIvv7Uybyfv9LbOqwvx+aX4v5&#10;NZp3Zd6rWb/m32Hz+5v5s8H8xxXTIbFbzdoybz6QmD8czcMy/4J/fKeaKQWef/75D+yiAkD6zFCL&#10;mTNnBmbOnFmbMGPGjI0ffPBBuddbb701+5133vlnginzXnnllXcSXn755TceeeSRh73uu+++u3/9&#10;61/f7PW1r33tO5dffvk3jSuuuOIbF1988ddSlHup7slL5848+7htsnvyupLsHj3v8VvDvj8vlcQx&#10;Xfu4bmfHcrvDe/9eZyWgXertiGRHer2FYLJib1ewt4QnKwu9H5a92+A/Ccl2Hnq/1NjFIIDskqzE&#10;8P6+4C0ysPOSlSXJdqfYhUmu8pZDdqHiZX8GyEbewijZLhn7M5b9Gaw366yQSZQyXvbn297EW9p4&#10;ixrzOT/xmd/+LpDpvN9vzPedxKYG8x3IfBcy34sS1xJ5vzPZ36cyUeJ7oL3Bw/z/b35t5tc/7tpr&#10;rz3v5z//+bnHHXec+ffW/P5vOiPTHZndapRqnZRq5jd48y/+CX369Dln2rRp6+ySAEDvlp+f3zpj&#10;xoy1XlOmTFn85ptvFng999xzbzz55JPPJzz11FPP3XPPPX/83e9+d3vCXXfd9dubb7755z/5yU9u&#10;+ulPf/r/Eq699trrv/a1r33L66KLLvrKKaecclnCqaeeeqk5kpuk5LPv0fPen9eVVKVf4g/Iru7Y&#10;60ziA4L3v+Z4C0C71Osu7x19nRWC6dzT113eO/06Kwu9Zd/uZm/FT3xhsYtG+wue92gCgN4tVXlj&#10;lxjJju1gx6U68mSXJMmOE+UabzmUqlTxsj8LZBtvYZSqeEmUL9nELpK8xUyilEmwP8v2Jt7P64lC&#10;yVvWmP+Yb/7DvvkP/Of06dPnvIkTJ5rvAZd3lxmoZ3+3SIf3+0m6br311p//4Q9/+I3x+9///jbD&#10;fOfxfgcyVw+Za4gS7rzzzt8//vjjT3u/O6Xj9ddfn25/B+vKe++9t8T+LteVWbNm1dvfCdNRUFDQ&#10;+OUvf9n8+2r+DPbuVkvcr0mp5inVzJZu81+izIcP8wfB+Kuvvvqr9kMFgN1h6tSpVe+//36p16RJ&#10;k6Y//fTTr9l+85vf3HnzzTffZtxyyy2/ufXWW3993XXXff+444677Ljjjrt0/PjxXxg/fvwlxhFH&#10;HPH5ww477ELb8OHDPztixIjP2Pbdd9/zXOd6mA8GnR3V7ez+vXTZd/QZye7o6+qevh1hHwtOFIbm&#10;w7Fd+O1O6dwXaHhLQQDZKdlOF7vE8LJ/P0H3eAsgb0GS7ChRrrILokSpkihT7J0u2c4ujby7ebzF&#10;S+IUxcflS79+/RKfu3bI0KFDL7A/y6XLfBa0Px92h/kPxccff/y/TZgw4WLD/Qz6BfOZ1Hw2PfbY&#10;Yy83xo0bd4Xri1deeeX1ic+y3fXEE088a382TseLL774jv1ZO10fffTRZvuzO7LT5MmTn3L/3DX/&#10;8crsAqdU88RbqpmHYko185DMf+EzH1LG/v3vf7/DfqgA0JsVFRW1m516tpkzZzaY/4JjM0d1bR9+&#10;+OGGadOmVdqmT59upuMWvPbaa+/bXnzxxbf+8pe/PJDM7bfffse3v/3t73t95zvfudE46qijzFTc&#10;86w7+hJHee27+XbWjtztZ9/ltzvYx41THSNO575AAL1LshLH/Lvv3RXiPa6DHef9vd5blHgLEvso&#10;kXeHSi76dzmU2Jnj/vlt/hw/X9IFrs94XXnlld+xPwd01//93//91P580V1PPvnkM/bnl+6aNm3a&#10;cvN5yGZ/Zkow/xHV68MPP1xvf+7qjry8vO32Z7l0mc+C9ufD7iguLo7anzuB3u5HP/rRpW4/ZHoi&#10;swnL9EaUam68pZo5E2saR7Odz2zrM1u7j/j5z3/OTjUAyFCFhYVN5sNjMuaDpf1fFb0mT548/803&#10;38xP5bXXXpv2j3/84/UXXnjhNa8XX3zx1YTHHnvs7w8++OBfOvOnP/3p97/85S9/3pVrr732e2Z6&#10;b2fMEBDjxBNPvCLFMJDElxr7rkDvPRcAejf7TphEkZH4Dw7eEiPBlBn/ts8++/zPRRdddLX9e8yu&#10;9M1vfvM6+/e5XeW+++77o/177c56+OGHH3jhhRdeeOmll16xeX/ft/9MMH9OJDz//POTvF555ZUp&#10;9p8tO+P9999fav9ZtqPMLhv7z80dUFtcXByx/2wGgGzx9ttvv+/+RyyzK9yUavZOtZy/U80k8RBM&#10;qZa4V820j4ndake+/fbbbxcWFoZnzJhR+sILL7x822233frVr371hq985Svfu+mmm25+6KGHnn33&#10;3XcXz5w5M2S/BAAAMkF+fn7jtGnTVu+MN998s/j111/P60mPP/74c4888shTyE7PPffca/Y7zyTv&#10;vvvuQnvd7y55eXkcJQIAIEOY0z3f/OY3r3J3iZtuyBz/NEOBzKTt7B5UsH59Sf/Q5iWh0NZlDgAA&#10;AAAAQC6KtDc6xHGWL1/uK846k5eXt/6oo44yu7/NPZpmMI0ZEGRONprNWHtm/dHP4JalBfZiAgAA&#10;AAAAyBXRcIvdL+VcmpqafKVZV6ZOnbqwb9++5k5NM6TGXA9mrgnbx1OqZecutUQCW5dMtRcTAAAA&#10;AABArsj1Ui0WizkLFy70lWZdeeaZZx53B4GZydojrCEF2V+qBTcvXWovJgAAAAAAgFwRaQ/ZPVNO&#10;pbGx0VeYdaWoqCh21VVXmfvUEkMKvPepeY9+Zm+p1sidagAAAAAAIIeF2wJ2z5RTqamp8ZVmXfnw&#10;ww+rJJ1i3admjn7mTqnWsHnph/ZiAgAAAAAAyBVtoc12z5RTKSkp8ZVmXXnhhReel3SCpCMkjZK0&#10;v6QB7n1q2V+omQQ2L3nIXkwAAAAAAAC5JFcTCAR8hVk6fvOb39wkabykQyUNl7SfpH7ufWrZPfUz&#10;kaYtSy6wFxIAAAAAAEAuydVhBevWrfMVZl0pLi6OHnfccRdIGus5+rmve/SzT07sUjNxHGePpq3L&#10;HQAAAAAAgFwVDbfafVPWJx6PO6Wlpb7SrCtvvfVWnqSJko6SNFrSYPc+NXP0M/unfiYS2rRwmL2Q&#10;AAAAAAAAckVzbcXHBVOuJRaLOQsWLPCVZl25/vrrvy1pgqTD3KOfgyT1t45+5kCptnXZb5q2LXcA&#10;AAAAAAByUWtgjd035URaWlp8hVlX8vLyNg8ePPgsScdKOljSMEkDPUc/c+M+tS1blu7TtGVpk72Y&#10;AAAAAAAAckV7jk7/rKio8JVmXXnvvffmSjpF0tGSDszZo58NNQsHhbYtb7YXEwAAAAAAQK7IxVIt&#10;Go36CrN0PPHEE09IOlHSEZJGSdpf0gD36GfulGomoe2l3/UupNDWpQuaty1/uWnbst+Fti77W2jr&#10;8qmhzcsa7QUHAAAAAACQDVqD6+zOKesTDAZ9hVk6fvCDH1zv3qd2qHuf2n7ufWq5c/TTm8YtSx9p&#10;3LT0/wKBJaZd9MVxJu3VsHHhpcEtS98JbVvGzjYAAAAAAJA1cvFOtQ0bNvgKs3QMHjz47CT3qfVz&#10;d6nlXqmWZj7evretav6ZTZuX1DRuWRq3FyEAAAAAAEBv0xbaZHdOWZ9ly5b5CrOufPTRR6vd+9SO&#10;kTRG0hD3PjUzpIBSLUUS52HNw9nz9afuGBLctHimvQgBAAAAAAB6m3B7yO6csjo7ep/a5MmTCySd&#10;7BlSkCjVEkMKKNWSJFGoGebiuX7nnXfe/rVrF0yzFyIAAAAAAEBvEulosnunrM7mzZt9hVk6Xnzx&#10;xVfdIQVHWkMKTKmWKNQo1Tz5r11q7pY+88AGPfvEH08NblocshcjAAAAAABAb9HRUmf3TlmdlStX&#10;+gqzdDz66KN/kXSCpMMljTTdkDukwGzAYpdaknhLNTPJwVw+Zy6hGyppdN57//g+96sBAAAAAIDe&#10;qq0xd+5UM0c/Fy1a5CvMulJUVBS/6667fulO/jxM0gi3VDM9EaVaiiRKNbNLzTwk00Cah2bGph78&#10;uc98+rT6DfM32wsSAAAAAACgV9i+0u6esjbhcNiZP3++rzTrSnFxcfQnP/nJ9yWNl3So2wvtR6nW&#10;ebylmjkjay6gMxfRjZZ0RN++fU9Yu6qwxLcgAQAAAAAAeolwW8Dun7Iy7e3tzty5c32lWVcKCwvD&#10;11577TWSjktSqpmTjZRqSeI9+mnuUzNHP4dJOsgdoXrynMK3XrcXIwAAAAAAQG/R0lDjxONxu4PK&#10;urS1tTklJSW+0qwrhYWFHVdeeeWX3VLtEEkHWKUaQwqseO9T+3jqp3v005ybNa2k2fL36Zkz3nqn&#10;edsKBwAAAAAAoDdqra/KiVKtpaXFV5ilo6ioqP3UU0+9iFIt/dilmrlPzYxLNRMezKQHM/Hh7NkF&#10;H8y1FyMAAAAAAEBv0da4we6fsjLbt2/3FWbpSKNU4/inlUShlrhPbYCkwZIOlHSUpJP22Wefzy5f&#10;MLPSXowAAAAAAAC9RXsoNyaArl+/3leYpcMc//zKV77y1RSDCijVksS+T21fSUPd+9TGSjp1/Lhx&#10;X9xcPb/OXowAAAAAAAC9Ra7sVKuqqvIVZukoKiqK/f73v/+VpAmSDmP6Z9dJTP1M3KdmHpZ5aKaR&#10;NNv9zrjkos9cU79hScxejAAAAAAAAL1Fa311TtyptnTpUl9hlq4XXnjhBUnHu6WauW/f3LtPqZYk&#10;ifvUEqWauU/NPKzEfWrmIZ5dNOPNyWZKhr0YAQAAAAAAeouW+konHo/ZHVTWZUcmfya8/fbbH7l9&#10;kOmFEqWa6Yso1ax4SzVzn9o+nvvUjjb3qf3yx9+9LrhlebR5+woHAAAAAACgt8qVUs0uyrrjrbfe&#10;ynOHVppSzWy6olRLEu/UT3OfmtnKN1DSMEkHSxp3wgnHnb92ZcEyexECAAAAAAD0Ni115U48FrU7&#10;qKzLsmXLfGVZujyl2hGUaqnjLdUSRz//fZ/a6Scdf/r2mrk19gIEAAAAAADolWpXOvFYxO6gsi51&#10;dXW+sixdlGqetG4uO6Rl+4o/rV9fYh6AN6mOfo7K++ClHzVsXLzJt/gAAAAAAAB6sVi0w+6gsi5t&#10;bW07fK/aSy+99DrHP92ENi0fG9q+rD20bdm65q3LbgtsWnZSfv4d5rjnfx39fPfdJ49buejD/7dt&#10;7bz80NblEXvRAQAAAAAA9HYdTVvsDirrEg6HnXnz5vkKs3Q8++yzTzCowE2iVPMuoKatS0OhrcsX&#10;hTYvf6Vxy7LFjduWbLUXGQAAAAAAQLZpbai2O6isiynV5s+f7yvM0vGHP/zhZko1N8EtS05r2ras&#10;w15EAAAAAAAAuafM7qCyLpRquyhNtUu+Gdq6LO5fRAAAAAAAALkn27OjpVpRUVHslltu+Qmlmpvm&#10;rcv/bi8eAAAAAACAXJXt6ejocObOnesrzbpiSrXbbrvtpwwqcNO8dUW5vXgAAAAAAAByVSwWtXuo&#10;rEp7e7szZ84cX2mWjrvuuutWSSdKOsIt1fZ3S7W9PKVa9hdr8XhJ/6aty+Mt20sdAAAAAAAAlDrR&#10;jia7h8qqtLa2+sqydD344IN/kjRR0pGSRrml2oCcK9Waty39vL1wAAAAAAAAcll7aJPdQ2VVdqZU&#10;e/nll9+QdLKkoyUdKGmIpH3cUm3PnDkC2ry99HZ74QAAAAAAAOSyjqatdg+VVdmZUu2DDz5YIek0&#10;SeMkHSRpqKR9Je2dU6Va0/bSt+2FAwAAAAAAkMvaQ5vtHiqrsjOlmjF+/PgLJY2XdKik4ZL2k9RP&#10;Up+cKNUcZ9KeLVuXL7YXDgAAAAAAQC5ra6ixe6isys6Wan/961/v7WQCqNmtlt2lWmXl1L1btq/Y&#10;Zi8cAAAAAACA3LbS7qGyKmb6Z0lJia8sS9eUKVMW9OnT51TPvWqDrXvVsntYQcPmskP8iwYAAAAA&#10;AADxeMzuorIm4XDYmTdvnq8sS1d+fn7o5JNPNkdAE/eqDZM00L1XLfuPgDZtK/2RvWAAAAAAAABQ&#10;6kTDLXYXlTWJRqPOokWLfGVZdzz99NNPSJog6TD3XjXvEdBEqZadxVrztmUrW2pLHQAAAAAAAPy3&#10;bC7VTKqrq31FWXcUFBS0SDpR0pHuvWr7Sxpg3auWfaVa6/ayr9iLBQAAAAAAAP8SaQ/aPVRWJRQK&#10;+Yqy7jrnnHM+J+kY9161IVl/r1q8snLv0Lblm+zFAgAAAAAAgH8Jt9bZPVTWZfny5b6irDsuvPDC&#10;yyQdK+lgSQdk/b1qzduXfddeKAAAAAAAAPiPXCjVtm7d6ivKuuP73//+dZ571UZk/b1qLdtXfGQv&#10;FAAAAAAAAPxHR8t2u4PKurS2tvqKsu7461//eo97r9oRkka596plZ6m2bVv+vs1bl1faCwUAAAAA&#10;AAD/0R7aYHdQWZmFCxf6yrJ0zZw5c/uXv/zlSyUd5d6rNtgdVmDuVcuuUq1527yRzVtXBO2FAgAA&#10;AAAAgP/IlVJt7dq1vrKsO6ZMmZInaaykMZKGusMKzL1qZlhB9tyr1rx95RfsRQIAAAAAAID/1tpQ&#10;Y/dPWZmdLdXy8vIqDzzwwBMkHeSWavtmZ6m2bflMe5HYQttWLGipXX53aNuKK0Oblp1Tv3nRRYGN&#10;i37WuGXZdPvnAgAAAAAAZKPW+kq7f8rKBAIBX1HWHe+8884USePcUm1Y1pZqLbUrfmcvEqN5+/K2&#10;5m0r7m/ausxMbEgkce7VPARzwVy/V5/766FrV+X/MrR16Tr7nwEAAAAAAJAtcqVUi0ajzrx583xl&#10;WTo++uij9eedd95FOVGqtdeuuKy1tszxatleurS1ofRg66cmCjXzi+/jPgxz0dx+koZcc9VlR26p&#10;njutaWtp1P7nAQAAAAAA9HYdOXKnmsnmzZt9hVk6HnnkkYclnereqZY4/pmdd6q11C0b01y7oi2x&#10;QJq3leY7jpPsF2eXav3cpnGIpBGSTAl3VPniwvfsRQcAAAAAANDbRdqCdveUtYnH486SJUt8pVlX&#10;nnrqqSclnSLpGHdQgemNTKlmpn9mV6nW2LhyaGtt2RazOJq3r1jbuHGeaRCTJVGomQdgHoTZpba/&#10;t1CTNGHy5Ml5aysW+hYeAAAAAABAbxZubbC7p6xOeXm5rzTryqxZs7ZJmijpSEmjJQ12OyTTJSUK&#10;tewo1QKBJfs3bytb17q9tK5ty5JD7R/3xN6lNtDdwneg+6AmnH322RfNmjWrYU7JP52Gjct9iw8A&#10;AAAAAKC3inY02b1T1sbcqzZ//nxfaZaO733ve1+UdLikkZIGServ3s2fXaXamjX5/Vq2ly5v2lb2&#10;uP1jnngHFNi71EwRd6w5L3vffff9MfEAFy0oMXez+RYgAAAAAABAbxTtaLa7p6yMOfpZXV3tK8vS&#10;UVRU1HbBBRec6Z5qPMDdlGU2Z3lLtexIolRr3bbiLPvHPPHuUjOlmjkLa87Eml1q5tjniZLOzs/P&#10;DyUeYsnsfzoNm9itBgAAAAAAskNH01a7f8rKxGKxHd6l9tRTT93tdkWmMzInHBOTP02nlJWl2gzH&#10;ccwvLFm8AwpMq2jaRTPxc7ikQyQdJ+m022677Tf2g9xUs9i3AAEAAAAAAHqlugonHovYHVTWxZRq&#10;3R1SkJ+f33j33Xf/qm/fvuPdvsj0RuaUozn6mRhSkD1HP00+LtW2lZoWMVVSHf0052LN+dgTJJ31&#10;zDPPvGo/0KqyBf4FCAAAAAAA0Evlyr1q69at8xVnqRQWFjb/7Gc/+4HbESUGFJhdaubop71LLXtK&#10;tcrKqXs3by+73v7rnnhLNfMgzLY982DMWNSjJZ0s6fx33313sf1QV62Y71t8AAAAAAAAvVVHaKPd&#10;P2VlmpqafOVZMsXFxdHf/va3v3L7obGeu9TMKcfEgALvLrXsKdVMHGeS+cWlil2qmZZxmPuQxpmj&#10;nwcddNBlhYWFbfaDpVQDAAAAAADZpK2h2u6fsjKbNm3yFWjJvPnmm8V9+vQ5w70e7DBJoyQNdu/j&#10;z95damkmcZ+aeQje+9TM1E9zTvaMN954o8B+qMa6qkVOa505cwwAAAAAAND7dTRttvunrEtLS4sz&#10;b948X89jmzVrVt3BBx/8P+4AS+9wAnviZ3YNKEgziRYxUaqZbXve+9SOP+ecc64w41LtB2vUblzm&#10;W3wAAAAAAAC9VaS13u6gsiq1tbXO7NmzfR1PMq+88spkSae6JxkTwwkG5cSxzzTiLdXMw0gMKTBb&#10;+czFcyf+8Ic/vLG4uDhiP9i5c2Y7oW0rfIsPAAAAAACgt8rWUi0ejzt1dXW+4qwzN910k3c4gffY&#10;Z2LaZ84e+zTpqlSbeO65536psLCw3X6w6zn6CQAAAAAAsky2lmqtra3OnDlzfMVZKnl5eZvdu9SO&#10;9exSSzWcILvTUb9qQmvt8icnTfqvoQXJSjXTOv67VDviiCMuys/Pb/U+2OVL5voWHQAAAAAAQG+X&#10;jaVaNBp1Fi1a5CvOOvPkk08+I+kkSUe7d6kNkbSvO5zAu0st+9OyZellLbWl0bba0hs9fzlZqfZf&#10;xz8lnVtYWNiceKiLFsxxApuX+xYdAAAAAABAb5eNpdrmzZt9pVlniouLozfeeOP17tHPI9y7901f&#10;ZHqjxHCC3NilZtKyfcWfEgukeVvprY5zh/cBpBpUYB7e2YlSzRRqTdtKfQsOAAAAAAAgG0TDTXYn&#10;1euzdOlSX3HWmfz8/NDFF1/8ZUkTJB1qHf00/VHu7FIzad++ckNb3UrHaNm+MtK6rXRBYMvSw5KU&#10;amaKw4jE9E9JZ5lSbV3VIqdle9nHfz8AAAAAAEA2ikXa7E6qV8fcpWaXZl2ZNWtW6POf//wVksa7&#10;pdoBbqnWL+dKtZbty//PXiRGa11Za+v2FZObt6y4fsvK2eZBmYdjHtLwX/z4e2e8+9aTN62aP+Od&#10;xs2lYfvvBQAAAAAAyC6rnFik3e6lenUqKyt9pVlXCgoKmr/4xS9eKek4d0iBKdUG5lyptmZNfr/W&#10;2tLl/oUCAAAAAACA/8iuUs0MKJg/f76vNOtKUVFR+//+7/9+PedLtdb6qoNaakvb/AsFAAAAAAAA&#10;XrFwq91N9dq0tbU5JSUlvtKsK5RqbtpqV33fXiAAAAAAAADwi7QG7G6q16apqclXmKWjqKgo9v/+&#10;3/8z0z9z+0611m0r59kLBAAAAAAAAH7h5m12N9VrEwqFfIVZuu68885futM/zZDL3Jv+GdxWeqS9&#10;OAAAAAAAAJBcR2iD3U312jQ3NzuzZ8/2FWbpeOqppx6TdIKkwyWNlDRI0gBJfT2lWvYWa83bS2+3&#10;FwcAAAAAAABSKXfi8bjdT/XKtLe3O3PmzPEVZul477335kiaKOlISaMk7Z9TpVprXelC/+IAAAAA&#10;AABAKtGOJruf6pXZmVLNDCuQdJKkoySNljRY0j6S9pK0Z9aXai3byyL2wgAAAAAAAEBqsWiH3U/1&#10;yuxMqWZcddVVX5J0jKQDJQ2xSrXsvletpXZFhb0wAAAAAAAAkFo00mb3U70ykUjEmTdvnq8sS9dd&#10;d931U0ljJR0kaaikfSXtnRulWl3ZLHthAAAAAAAAILVoR8jup3plzN1wixcv9pVl6XryyScfkDTO&#10;LdWG5VSp1lpbNt1eGAAAAAAAAEgt0tpg91O9NuvWrfOVZel66qmn/irpOEmHSDpA0kBJ/ST1yfpS&#10;raW27Fl7YQAAAAAAACC1cGud3U312jQ1NfnKsnQ9+uijf5E0QdJhkkZIGiSpP6UaAAAAAAAAfMLN&#10;W+xuqldn9uzZvsIsHTfffLO5U+0ESUdIGiVpf0kDJPXN+gmgrXUrb2+rX+kAAAAAAAAgPR2hDXYv&#10;1auzYMECX2GWjssuu+waSRMlHSVptKTBbqmWmACaxaXa9hVX2wsDAAAAAAAAqbUH19i9VK/O8uXL&#10;fYVZOv74xz/eI+lUzwRQ77CC7D4C6gTXDW6vX7WlvX6VAwAAAAAAgDQEqu1eqldnR0u1GTNmVO2/&#10;//7nuMMKDpU0XNJ+7rACcwQ0UaplZ7HWvn3lpa21KyO+BQIAAAAAAIAkKu1eqldn2bJlvsIsXa+/&#10;/vp7AwYMMEdAzb1qIz33qmX/EdB4ZeXerXUrl/oXCAAAAAAAAJLJpsybN89XlqWruLg4evfdd98k&#10;6UjPvWr75ESpZtK8vfQOe3EAAAAAAAAguWzKjk7/THjvvfc+knSMpDGShlr3qmV3qdaydeWn7cUB&#10;AAAAAACAJBoq7F6qV2fVqlW+oqw7Xn311Vc6GVaQ3aVa8/ayib4FkkRrXVlbgv1jAAAAAAAAOaEh&#10;u+5Ua21tdUpKSnxlWbr++te//kbSOEkHu6XawJwp1dpry77oWyCu1vqyUEdd2f0tdaWn1a5bNNpY&#10;X1Fy4KplM48JbFz8i5ba0gr77wEAAAAAAMhmTjxqd1O9OoFAwFeWpcPcqXbLLbd8zy3VEjvVcqhU&#10;q1/5rL042upXbuioLf1GPL6+v+enJh6EuWjOjEbtd/LJJw+aX/D2xY2bl86w/xkAAAAAAADZKNJa&#10;b/dSvTqxWMypqKjwlWZdKSwsDN9www1f9xz/zJ071ZzS0r3a6lYu8S6MtrqVLzqOY4ozbxIP4VPu&#10;QzEPx0xzGCTpAEmjVi6cfntLbWm7vdAAAAAAAACySTi0we6len02btzoK826UlRU1H7hhRdebA0q&#10;yI3pn2vW5PdrrS1bbhZEa21ZvK1u1b32z3GTKNQSu9QGSNrP3dZnRqYedtJJJ528dNHsLa21K32L&#10;DQAAAAAAIFt0BNfZnVSvT1VVla8060phYWGzpJMkHSXpQElDcqZUy8/P79NWX7bg40VRu7K4srLS&#10;7EBLFm+pZh6MeUD7Sxop6VDTSF533XWXFxYWtpSvWOBbbAAAAAAAANmj3InHwnYv1WsTj8edpUuX&#10;+kqzrrz//vuLPaWa2XQ1OGdKNZPW2tKn2mtXrnOcUnPmNVW8Rz/7uZfOmV1qZmufeXDHP/LII/eY&#10;Bzr7n/90tq1bnmTBAQAAAAAAZIdYuNXupnptotGos2jRIl9p1pXnn3/+JUkTJR3pKdXM6cbcKNXC&#10;9VVntNav/Jv91614BxSY4QXmLrURkg6RdKykU6dPn16eeKjz55U4LbVlvgUHAAAAAACQDWLhZrub&#10;6rXp6Ohw5s2b5yvNuvKLX/ziJ55SbVTOlWomwfWl5sxrqiQegPfop3lIpoE0D+2EPn36nO19qGa3&#10;WsMmdqsBAAAAAIDsFGlvtLupXpu2tjanpKTEV5p1pqioKC7pvJzeqZZGkpVqpoQzF9Adbc7OXnHF&#10;Fd+wH+6G6sW+BQcAAAAAAJANOoJr7G6q16a1tdVXmnWloKCgxS3VcvdOtTTivU/NDDIwd6+ZEakH&#10;SRprjn7eeuutt9gPt6KUgQUAAAAAACB7RdqCdj/VK7NlyxZfaZaO11577X1JJ7ubrszmK9MXUap5&#10;YpdqiSEFB7v3qZ3+pz/96T77wa5iCigAAAAAAMhmgZqPJ2f29lRVVfkKs3QUFRW1n3POOZ93N12Z&#10;zVemLzKbsUx/ZHokSrUkkz8PcIcUHCfp088888wL9oOlVAMAAAAAAFmtodKJx2N2R9XrsmTJEl9h&#10;lo6ioqLYrbfe+gN305XZfGX6ItMbmf6IUi2dUu2VV155x36wm1Yv8S82AAAAAACALJINpZrd6XTH&#10;Qw89dJfbD5meyPRF+3lKNdMnUap1t1Rj+icAAAAAAMh22VCqLV261FeWpevZZ599QtJ4SYdKGu4p&#10;1fpSqqVxp9oTTzzxrPeBLpxf4rTWrXI6GsoBAAAAAACyVjaUaqFQyFeWpcst1SZIOkzSCEmDcqpU&#10;a91edq791zyxSzVz4dx/lWo333zzr70PtG7jct8iAwAAAAAAyDbZUKqFw2FnwYIFvsIsHW6pdrxV&#10;qvXPmVKto6Hif9vqVi12nE0D7B9LUaqZEalmqsM4SacNHjz44ry8vHrzMKtWLvItMAAAAAAAgGyU&#10;DaWamWBaWlrqK8zSkfM71drqV/2xrW5lrKO+/G/OwoXmF+1NYlLDnpL2krSPW6qNcUemnirpMy++&#10;+OKHZcvnOS21K30LDAAAAAAAIOsEaz4upLIhq1ev9hVm6XjwwQf/4JZquXmnWntt+ezEgmirX/mG&#10;E1w32PPDyUq1IW6pdoykk8eMGXnRsvn/3NzGPWoAAAAAACCHRDtCdj/VK7N161ZfYZaOe+6555c5&#10;O/2zLbD2sLa6VbHEYmirWxlvayhvjjas+qb7U1KVagdKOvp/v/HFi+s2LKo2f5+9sAAAAAAAALJd&#10;NhwB3ZFSraioKHbLLbf80L1zP1GqmQGXiVIt0SllZ9obVv3aXgz/VrdydVvtytfaalfduGXDgtPX&#10;lOafuGzu1E/XLC+4blPN3OcCW5aVfXxs1P77AAAAAAAAckQs3GJ3VL0uO1KqFRcXR3/xi198171z&#10;39y9bwZbmrv4zZ382V+qtdat+sBeDAAAAAAAAEhPrKPJ7qh6XTZu3OgrzbpSXFwcuemmm8xJx6Pd&#10;E43mZKM54WhOOpoTj9lbqjl33PGp9obyOfZiAAAAAAAAQHpikVa7o+p1qa6u9pVmXSksLOz4xje+&#10;cYWkIyWNkmTu6B+QE6XamjX5/drqypfbiwEAAAAAAADpiUXDdkfV67IjpVpBQUHr0KFDT5F0hKSR&#10;kvZ3SzUz+TO7SzWnYeGg9rqyNfZiAAAAAAAAQHqyYafa8uXLfaVZV5577rlnJY2XdKik4Z7Jn6ZU&#10;S0z+zM5SLR6qPKC9bmWtvRgAAAAAAACQnmhbwO6oel2WLVvmK806U1BQEBw5cuS57uTPg90hBWby&#10;Z2JIQaJUy84429aMbKtdGbQXAwAAAAAAANITadlmd1S9KtFo1Fm0aJGvOOvMe++9909J5ujnMZLG&#10;SBrqGVKQ/ZM/KdUAAAAAAAB2Trh5k91T9apEIhFnwYIFvuKsM4899tijkk7OycmfJk5gyf4ddavW&#10;2YsBAAAAAAAAaQqusXuqXpW2tjZn9uzZvuKsM7fffvutkiZKOkrS6Jya/GniOM6e7XWrCn2LAQAA&#10;AAAAAOkJrrZ7ql6VNWvW+Eqzrvzud7/7taQTJR0paVSKyZ/ZnY6Gsm/5FgMAAAAAAADS1lsTDod9&#10;hVk6nnnmmSdzvlRr3l420V4IAAAAAAAASF9vTW1tra8wS8drr732dhqlWnYXa5RqAAAAAAAAO6e3&#10;Zt26db7CLB1uqZa7d6qZUKoBAAAAAADsnHDTBicej9udVcZnR0u1V1999R13+ucxksbk3PRPk47t&#10;ZRPDDRUOAAAAAAAAdlCgxonHonZnlfHZ0VLt8ccff0bSaZLGSTpI0jBJ+0raW1IfSZ+iVAMAAAAA&#10;AEDnAlVOPBaxO6uMT11dna8wS8f06dPLJZ0u6VhJB0s6QNJASf1yplSL1684yLcQAAAAAAAA0C3R&#10;9qDdWWV8gsGgrzBL15QpU4r79u17gqRDJQ2XtJ+k/u6wgkSplt3Fmr0IAAAAAAAA0E1Nm+zOKuOz&#10;ozvVjMLCwo4bbrjhCkmHSxrpTgDNrVKtrWFVSzhgtioCAAAAAABgh4TW2p1Vxmfr1q2+sixdxcXF&#10;0VtuueVaSUfm7ATQjobyCt9CAAAAAAAAQDdU2Z1VxqehocFXlqXLU6od5ZZquTcBtL2hvMS/EAAA&#10;AAAAANAd8VjY7q0yPps3b/YVZukwpdovfvGL70g6WtKBOVmqdQQq/2YvAq/2QEUoHChfl9BeX17f&#10;Xr8qav88AAAAAACAXBZtq7M7q4xPJBJxFi1a5CvNumLuVPvWt751paRjJI2RNFTSvjlVqoVClQf8&#10;qzD774XQ3lA5tyNQeqLjLOzrOJP2/A+nT0tdxYEdgYq/t9evitl/HwAAAAAAQC6KNPe+YQUmVVVV&#10;vtKsK0VFRe2f/vSn/yenSzUTp7R0r4768jc/XgQNFa911JcdZ/+cZHGCywe3N1T82l5EAAAAAAAA&#10;uSbStN7uq3pFNm3a5CvNupKiVMut45+JtG2rPKKlruzHjuN0+xfcUld6Wrh+ZY29mAAAAAAAAHJF&#10;pHmL3Vf1ilRXV/tKs66YUu2MM874bE7fqbaLskdw3fLD2xtWbrQXFAAAAAAAQC6ItgfsvqpXpKKi&#10;wleadcWUameeeeYFnumfgyUNoFTrfj5+UE11yy+0FxQAAAAAAEAuiDRtsPuqXpFly5b5SrOuFBcX&#10;t5111lnnSzpS0ihPqdaXUq17STyoPVtry560FxUAAAAAAEAuiLT2rgmg0Wh0h6Z/FhQUtI4ZM+Y0&#10;SYdJGiFpkKT+bqn2KUq19JJ4SOaB7Tk3/8Ux7fUV9faiAgAAAAAAyH6VTizSandXGZsdLdXee++9&#10;2ZLMoMtDJB0gaaCkfpL6UKqlH2+p1ufyyy8f2FZXtsC/qAAAAAAAAHJAsMaJxyJ2f5WRicfjzpIl&#10;S3ylWWeKi4sjV1999VWSxko6yJ38ua+kva1SjXSR/yrVTCvZuGU5R0ABAAAAAEDOijRvsvurjE13&#10;71SbMmVKiaSTmPy587FLtf5bqubdZC8mAAAAAACA3FFpd1cZmVgs5ixevNhXnHXmZz/72U2STpB0&#10;hDukYH+GFOxY7FKt3+bqeT/wLyYAAAAAAIDcEW1vsDusjEskEnEWLFjgK85SmTJlSpmkMyVNSDGk&#10;gFKtm/GWanvXb1hws72QAAAAAAAAckrjWrvDyri0tLT4irNUioqK4rfeeuvtks6QNJ5Sbdck8bDM&#10;g9urqXbF+76FBAAAAAAAkEuCq+0OK+OyYsUKX3mWSmFhYdsVV1xxPaXars2/j4C+//Kjg9vrVlb7&#10;FhIAAAAAAEAuCdbYHVZGpaGhwVecdcaUapdffvl3JZ0l6fgkd6oxqGAH8u9SrWHTwnPa61dFfQsJ&#10;AAAAAAAgp1Q68VjU7rIyJqtWrfIVZ115+umnJ+29994XSJromf45VNK+5kow92owc0UYxVo3sseq&#10;Vf8c2BGoCEUClQ4AAAAAAECui0fa7S4rI2KmftqFWbpefvnlyYMHDzbDCo6VdIikAyTt5zkCSqnW&#10;zewRCVT83V48AAAAAAAAuSpTS7UtW7b4yrJ0mYEFH3300YZf/vKXX5d0uKSR7hFQ7lXrbhxnYd+2&#10;hlX3dtRXROzFAwAAAAAAkKti4Wa7z8qIrF271leWddeLL774d88R0CGS9nHvVTNHQCnVukpLXcWB&#10;4UD5yx315VF74QAAAAAAAOS6TExTU5NTUlLiK8q64x//+MejksZKOkjSMEkDPfeqUaoli+M4e8Tj&#10;W/YJB8tv72gob7cXCwAAAAAAAP4lHg3bnVZGZPPmzb6irDuef/75xyQdJ+lQScPde9X6Wfeq5W4i&#10;wYqnOgLlf+ioL78hHCj/WSRQ/lgkULm0o7480FFfHrcXCgAAAAAAAP4jHs3Me9VMzI61RYsW+Qqz&#10;dDz77LNPSJog6TBJIyQNolTzpCOw6gN7MQAAAAAAACA9mVyqmZhJoDtyFPSll156RdLxnmEFplSz&#10;J4DmbiLBqvvsxQAAAAAAAID0ZHqpZmIXZul466238iSdIOmIJBNAKdUiwcoL7cUAAAAAAACA9MTC&#10;LXaHlXGxC7N0uKXaiUlKNTMBNFGq5W6x5jjOnuFAeZm9IAAAAAAAANC1aHvA7rAyLjty/NNTqh0p&#10;aZRbqg2gVPMkEij/TEdDRSQSrHQAAAAAAADQDc2bnHg8bvdYGZWFCxf6SrOuuKXaRElHSRotaTCl&#10;mhUnP79Pe7D82Y6G8qhvYQAAAAAAAKATNU48FrN7rIzK4sWLfaVZV1555ZV3JJ0s6WhJB0oaImkf&#10;SXtL2pN71dw4jrNHR13FPf6FAQAAAAAAgM5E24N2j5VRKSsr85VmXfnjH/94t6RTJY2VdJCkoZL2&#10;pVRLksbGlUPtRQEAAAAAAIDORVtr7R4ro9LdUq24uDj6wx/+8KeSzpA0XtKhkoZLGuSZAGqKNY6A&#10;JhIJVLFbDQAAAAAAoBuibZk9rKC7pVphYWH8D3/4w58lnWPdq2aOgCZ2q/XhbjVPmretOMFeGAAA&#10;AAAAAEgt03eqLVu2zFecdWXWrFmhSy655BpJp0k6VtIh1m41M7CA3WqJxNeX9G9vqAjbiwMAAAAA&#10;AAApNK23e6yMyty5c32lWTry8vICp5xyymWSTpR0pGe3mhlYYEo1s1uNUs0kHq/cu6Nh1Xbf4gAA&#10;AAAAAEBK8VjE7rIyIi0tLb6yrDuKiora/vKXv9xm7VbbT1I/9241joCaUKoBAAAAAAB0XyzcbPdZ&#10;GZGOjg5n9uzZvrKsOwoLC8O33XbbdZKOkDRK0mBJAzxHQJkE6jile3UEKjbbCwMAAAAAAACpxTpC&#10;dp+VMVmzZo2vKOuuvLy8ysMOO+x4SQdJGuYZWOAt1XK3WFu4cGHfcKC8zF4YAAAAAAAASC3aut3u&#10;sjImsVjMqa6u9hVl3ZGfnx+66KKLznOPgB4gaaB7BJQpoCaO4+wRCZYX2AsDAAAAAAAAncjwYQXx&#10;eNzZtm3bDh8FLSoqarrssss+I+kw6141SrVEOoKV9/sWBgAAAAAAADoVj8fsLivjUltb6yvM0pGX&#10;l7f5lFNOOVPS4ZJGSBokqT+lmift25ce3dFQEbYXBgAAAAAAAFKLdTTZHVZGZsWKFb7SrCtTpkwp&#10;kHSCW6qNpFRLkVhj5R/thQEAAAAAAIDUYu1Bu7/KyIRCIV9p1pVrrrnmfynV0kgoVD4sEqissBcH&#10;AAAAAAAAkqly4tEOu7/K2NilWVcknSXJTP80d6oljn9yp1qyxOPr+0cD1SXRYJUDAAAAAACAToTW&#10;2r1Vxqaurs5XmnVlxIgRF1ilGoMKOouzZk2/jkDFVt9CAQAAAAAAwH/0klLNTAFdunSprzTrynXX&#10;XfcdSRMkHcr0zzQTDpafGglWtvoWCwAAAAAAAP6ll5RqLS0tzuzZs32lWVfuvffe2ynVupl4vHLv&#10;jobyGb7FAgAAAAAAgH/pJaVaMBj0FWbpeOihh+6WNN5Tqg1MUqoRO/H1Jf2jgao5vgUDAAAAAAAA&#10;J9q82e6vMjI7Wqo988wzj0k6TtIhkg5wS7W9Je1JqdZF2reXHRVuqIz6Fg0AAAAAAECOi7UH7P4q&#10;I7Ojxz/feOONSW6pdrBbqu1LqdaNRBurf2wvGgAAAAAAgFwXj7TZ/VVGpr29fYdKtccff/zPko51&#10;S7VhlGrdTDBYOiQcrNpkLxwAAAAAAICc1bjGjNW0+6uMTDgc3qFS7YEHHvitpHGSDpI0VNI+lGrd&#10;iOM4n4oEKgt9iwcAAAAAACBHxXrJLjWTeDzulJSU+Eqzrnz961//sqRjJI2RNMQt1fZySzUmf6aT&#10;SKD8j/biAQAAAAAAyEmNNR8XVb0p3S3VCgoKgpJOlnS0pAPdUm2AW6oldqlRqnWVjkDltb4FBAAA&#10;AAAAkIsa12R9qfbmm29OlTRR0pGSRkvan1JtB0KpBgAAAAAA4Aqt61Wl2o7cqXbnnXfeLOkESYdL&#10;GilpkKT+kvpyn1o3EgmW/9m3gAAAAAAAAHJR04ZeVaq1trZ2u1T79re//S1JEyQdJmmEpP0k9aNU&#10;60YcaY9IoPKfvgUEAAAAAACQi5q32L1VRicYDPpKs6585jOfucwt1Q6VNJxSbQfSuHHe0HCgcrNv&#10;AQEAAAAAAOSgWFuD3VtldNauXesrzbrilmrjJR1ilWp9uE8tzTRvKx0ZaawMRBvNRXwAAAAAAAC5&#10;LRZusnurjM6CBQt8pVlXrrrqqq9YpdpASrVuJhQqHxYOVGyzFxAAAAAAAEAuikfa7N4qY2PuU7ML&#10;s3T84Ac/uJadajuZQGDJ/uHGyrX2AgIAAAAAAMhFsXDI7q4yNs3Nzb7CLB133nnnz91Szb5TzZRq&#10;3KmWTijVAAAAAAAA/iPWHrC7q4zNjpZq99xzz22SjvdM/xzEoIJuhlINAAAAAADgP2JtdXZ3lbFp&#10;aWnxFWbpePjhh++TdKKkIySNkrS/pP6Uat2IW6qtsxcQAAAAAABATmrZYndXGR27MEvHK6+8MknS&#10;SZKOkjRa0mBJAyTt5SnVKNY6S2v9ioPCgcoO3wICAAAAAADIRS2b7d4qozN//nxfadaVDz74YKmk&#10;kyUdLelASUMk7eOWantSqqWRaKj6t77FAwAAAAAAkKuaNzrxeNzurjI2S5Ys8ZVmXSksLGw74IAD&#10;zpY0TtLBkoZJ2lfS3m6pxhHQzlJXV7lfuLGy3rd4AAAAAAAAclXT2l5VqpWXl/tKs3TccccdP0tj&#10;AijFWrJEG8qv8S0cAAAAAACAXNbLSrV169b5CrN0TJo06R1JJ0g6XNLIFMMKKNWSJRqonOpbOAAA&#10;AAAAALmseVOvKtUaGhp8hVk6pk+fvtwdVnCkNazAlGrcq5YqzdtKR4YD5e2+hQMAAAAAAJDDYm31&#10;dm+V0WlpafEVZunIy8tbf+ihh54raaykMZKGMqwgjcRC1ffbiwYAAAAAACDXxdoDdm+V0YlGo87c&#10;uXN9pVlX8vPz688444zPSzpW0iGSDpA00B1W4L1XjXgTCVRWxhqrHQAAAAAAAHj0suOfJjsyrKC4&#10;uDh6+eWXXyXpePdetRGSBnGvWhehVAMAAAAAAEgi1LsGFZjU1tb6SrN0PPzwww9ImujeqzbKGlbA&#10;EdBkiYUqn/ctGgAAAAAAgJy3uteVapFIxFeYpWP69Ok1kk6RdIx7r9oQ6141joDaaW+sOTraWB3y&#10;LxwAAAAAAIDcFo/H7N4q4zN//nxfaZaOL3/5y1e696odLGkY96qlkViw+gF70QAAAAAAAOS63liq&#10;rVixwleYpeORRx65T9IESYdJGi5pP0n9rCOgJBFn08IB4Yaq7faiAQAAAAAAyHW9sVSrrq72FWbp&#10;mDx5coGkE9xhBSOtYQXcq2Yn2lT1tUiwstVeNAAAAAAAADmvvdHurDI+9fX1vsIsHQUFBa0jRow4&#10;3R1WMNodVjDAc68apZqdeKjqikigKuJbOAAAAAAAALkstMburDI+sVjMmTNnjq80S8cjjzxyl6Sj&#10;JR3oGVbAvWqdJdZY8zvfwgEAAAAAAMhxvTFr1qzxFWbpeOWVV/7hmQA6VNK+lGpdJBKsusheNAAA&#10;AAAAADkttN7uq3pFQqGQrzDryocffrihX79+Z0gaZ00ANcMKKNVSJdpYMd23cAAAAAAAAHJZ00a7&#10;r+oVCYfDzty5c33FWWfeeuutQkmmVDtO0qGSDrAmgCZKNYo1b6LB6gLfwgEAAAAAAMhlvbRUMykv&#10;L/cVZ515//33yySdJel4dwLoCHcCqBlWQKmWKrFQ1YO+hQMAAAAAAJDLcqhUKywsjN9www3fk3SC&#10;OwF0JBNA00g0WPU138IBAAAAAADIcU48bvdVGZ+2tjanpKTEV5x1JS8vb92ECRPOdSeAjpY02J0A&#10;SqmWKtFA5fX2ogEAAAAAAMh18Wi73VllfJqbm53Zs2f7SrOuFBcXR3/1q199V9LYJBNAKdWSJRqo&#10;/MBeNAAAAAAAALku3h60O6uMT2tr6w7tVDOeffbZJyQdywTQNBKvqxwTCVRF7UUDAAAAAACQ89pq&#10;7c4q4xOPx52VK1f6CrN0vPHGG++6E0APcSeAUqqlSjRQfbNvwQAAAAAAAKBXlmom0WjUmT9/vq80&#10;68qkSZPekzRe0qGShkvaj1ItRSKByr/7FgwAAAAAAACcWFu93Vf1mqxevdpXmnXltddemyRpgqTD&#10;PKVaf0q1JIk3bhwaCVY1+RYNAAAAAABAjot3NNpdVa/J1q1bfaVZVx577LH73VLNu1ONUi1V4sE1&#10;F9mLBgAAAAAAINfFw812V9VrEggEfKVZV37xi1/8gOOf3UhNzcJBkcbqGnvhAAAAAAAA5LLevFMt&#10;GAz6SrOu/PjHP/6uW6oxqCCd3CF9KtpYMc1eOAAAAAAAADmtvcHuqnpNtm3b5ivNOlNUVBS/6aab&#10;rnOnfx4saRilWtfZIxyovDkWqnYAAAAAAADgau+d0z9NtmzZ4ivOOlNUVNT+7W9/+2pJx3pKtX0l&#10;7S1pT7dQo1SzskdHYNV1voUDAAAAAACQy3pxqbZu3TpfcdYZU6p95zvf+ZqkcZIOolRLL5RqAAAA&#10;AAAAtl58/LO7pVphYWHTlVde+UVPqTaUUq3r7BEOVj7pWzgAAAAAAAA5rDcPKlizZo2vOOtMfn5+&#10;48UXX3yppLGSxlCqpZGFTzzRN9pYucBeOAAAAAAAADmtF+9Uq6io8BVnnSkoKAh+/vOf/4KnVBsi&#10;aR9KtU7StLVmRCRU1eBbOAAAAAAAALmsF9+p1t1SLS8vr/a44447n1It/ewRaaz+u2/RAAAAAAAA&#10;5LrWrXZX1WtSVlbmK846M3PmzO3jx48/T9Ixkg70lGp7UaolSVt9+UW+BQMAAAAAAAAn1rLZ7qp6&#10;TZYvX+4rzjpjSrUJEyacK+loSrUuEl9fOiQSrNziWzAAAAAAAABwYk3r7K6q12QHS7VzJB0laZSk&#10;wZRqSdJRXz0hEqzc6lssAAAAAAAA+JeWTXZX1WuyePFiX3HWGVOqHX/88WdLOtIt1faXNIBSzY3T&#10;UDMo1lh1TyRY3eFbKAAAAAAAAPiPXnz8c8GCBb7irDOmVJs4ceIZkg6XNELSIEn9JfWV9KmcLdXi&#10;LetGx0LVf4k21oTjoRoHAAAAAAAAXWjeaHdVvSbdLdUKCgq2jB079mRJh0g6QNJ+kvrlfKkWDVZ9&#10;1bcwAAAAAAAAkFrLFrur6jXpbqn2zjvvTHMnf46RNFTSvm6p1ienS7V4/aoJvoUBAAAAAACA1Doa&#10;7a6q16Q7pdqMGTOWnnjiiWdKOkLSyCT3qSVKtdxLvL7sON/CAAAAAAAAQGrhJrur6jVJt1R76623&#10;8idMmPBZScemOPqZ20MKKNUAAAAAAAC6qa3O7qp6TebNm+cr0GwfffTRlqOPPvpiSRMlHS3pQElD&#10;JO3DLjU38VDNl30LAwAAAAAAAJ1yIi12X5XxCQQCvgItmeeff36SJHPsc4I79TNx9DMx9ZNSLRaq&#10;ftheFAAAAAAAAOhC01onHo/avVXGJhgMOnPmzPEVaMnce++9f5Z0mqRxkg52j34OlLR3zg8oMHEc&#10;51PRUE2Jb1EAAAAAAACgC6udeCxid1cZmbq6Omf27Nm+8iyVP//5z/dKOtkz9dM++pm7hZqJ4+T3&#10;iQarS/2LAgAAAAAAAF2Khe3+KiOzePFiX3HWmRdeeOFl9z61IyWNkjTYnfrJgAKTj3eqBasLfQsC&#10;AAAAAAAAXesFpVpzc7OvNOvK+++/v1jSiZKOcEs1+z41SrVosLrAtyAAAAAAAADQtV5Qqpm71OzS&#10;rCsffvhh+aBBg06SdJikEZIGuaUa96mZOOvWDY4EKit9CwIAAAAAAABdC4fsDivj0tjY6CvNumJK&#10;tWHDhpnjn4dKGi5pP0n9KNVMobZwYd9IsGqVbzEAAAAAAAAgPb2gVDOxS7OufPDBB4WSjnUnfw6T&#10;tK87+dMc/cztUi1SX3WRbyEAAAAAAAAgfb2kVJs3b56vOOvMz3/+8+sljZV0kKShKUq13Ew8WH2K&#10;byEAAAAAAAAgfW11dn+VkVm6dKmvOEvlhRdeeE2SuU/tKEkHeiZ/7kWp5sbZtmZkNFQ9x7cgAAAA&#10;AAAA0LVws91fZWQWLVrkK89Sufrqq6+RdIKkwyWN9AwpMJM/c/vopzfhUNVLvgUBAAAAAACAzjWt&#10;deKxqN1fZVxisZgze/ZsX3mWyvHHH/95SeMlHdLJkILcjuPk94kGq1f6FgUAAAAAAAA617rNceJx&#10;u8PKuJSXl/uKs85IOt0dUmDuUzNDCga696mZUo1daiZOaele0caaDb5FAQAAAAAAgNSa1jtOPPN3&#10;qQUCAV9p1hVJp0g6xr1PzQwp2MdznxqlWiLRxsrrosGabb7FAQAAAAAAgOTae8eAgqqqKl9p1pnp&#10;06dXSDpZ0tGSRksaQqnWSZzgupOjwZoO3wIBAAAAAACAX1ut3V9lZLp79HPq1KnLPZM/RyWZ/Emp&#10;5o3jOHtGG6sbfQsEAAAAAAAAfi0b7f4qI1NWVuYrzjrTSalmJn9SqtmJN1UPj4aqm30LBAAAAAAA&#10;AEmstvurjMzixYt9xVlnOinV2KmWKk5T1fnRUNV8/yIBAAAAAACAzYlF7A4r47KDpRp3qu1Ioo2V&#10;P4kGayL2QgEAAAAAAIBHuNnusDIu3S3VCgsLmyWdKmmspDHu9M99KdXSiOM4n4oEKr4UDda0+xYL&#10;AAAAAAAA/qV5o+PE43aPlVHpbqlmjBkz5lxJ4yQdJGmYW6rtLakPpVoaiTZW/9K3WAAAAAAAAPAv&#10;TescJx6ze6yMyo6Uat/85je/Lmm8pEMkDZe0n6R+bqn2KUq1LuI4C/tGQ9VzfAsGAAAAAAAATrxp&#10;rROPRe0eK6OyI6XaPffcc5ukEyQdLmmkpEGS+rsTQBOlGsVaZ2nYXHZINFjN/WoAAAAAAAA+q514&#10;hg8rWLVqla8068qbb745VdJESUe6E0D3d0s1c68apVo62bTwvQHRYM0K/6IBAAAAAADIdZlfqq1Z&#10;s8ZXmnWlqKio7aSTTrrAnQB6YJIJoBwBTSN7hANVr/gXDQAAAAAAAOKRFrvHyqjU19f7SrN0vPHG&#10;G6+6E0DNsILEBFAzrIBSLY18vJUv3FD1I9+CAQAAAAAAgBNv2Wz3WBmVtrY2Z/bs2b7SrCszZsxY&#10;KulYSQdbE0C9pRrFWop8/HA6ApXX+RYMAAAAAAAAnHh70O6xMirxeNxZsWKFrzTryrRp0+ZQqu14&#10;3J1qlT/0LRgAAAAAAAA48XDI7rEyLu3t7d3erfbYY4/dn0apRlLkX6VaoPoF34IBAAAAAACAE4+2&#10;2x1WRmbp0qW+4qwzV1xxxRcljXPvVKNU62b2KCl5vX+0sWqZb8EAAAAAAACgV+xUM+nOEdDCwsKw&#10;pFMkHSNpjDuogOmf3cgedRuWjYmGqlp8CwYAAAAAAAC9plRbuHChrzxLJS8vb72kkyUdLelASUOs&#10;Uo371DrLwoVP9I01Vub5FgsAAAAAAACceNNaJx6L2v1VxiUWi/mKs8689957syVNlHSkpNGSBksa&#10;4JZqDCnoKtFg5Q98iwUAAAAAAAD/0rzeceIxu8PKuNTX1/uKs868+OKLL0k6QdLhkkZKGiSpv6S+&#10;HP3sJI7j7BEPVZ4XCVa3+xYLAAAAAAAA/sXsVItn/k61devW+Yqzzvztb3/7o6Txkg6VNFzSfpL6&#10;Uap1kXhT9Tciwao230IBAAAAAADAf/SSUq20tNRXnHXmpz/96Y2SjpN0sKQDJA10J3/24ehnksQb&#10;K06PhqqnxZvMogAAAAAAAECnWjb0iuOf8+fP9xVnnTn77LMvkjRO0kGShknal1LNSrxx49BosOqm&#10;aFNNSbSxKuZbHAAAAAAAAEiudYvdX2VcIpGIM3v2bF9xlkpeXt4WSadIOobJn50k3rb+yGiomjIN&#10;AAAAAACgu1q2OPF43O6xMirNzc2+4qwzL7/88luSTpJ0VJLJn5RqiThO6V7RxqotvkUBAAAAAACA&#10;rnWE7B4ro9LQ0OArzjpz33333e0p1UZ5SjUzpIBSLRHHcfaMhaoX+xYEAAAAAAAA0rDG7rEyKhs2&#10;bPAVZ5255ZZbfiHpRElHShopaX9J/a3Jn5RqjuN8ymmqLnCaVjsAAAAAAADYAdGw3WVlTFauXOkr&#10;zjrz6KOP/k3SCZKOoFTrJJRqAAAAAAAAOynSYndZGZPFixf7irPOTJ06dYVbqh0uaYSkQZRqSUKp&#10;BgAAAAAAsJM6AnaXlTHpzuTPhPPPP/88SYdJGu6Wav0o1axQqgEAAAAAAOys9XaXlTFZsGCBrzTr&#10;zJQpU+ZImiDpULdU288t1fp4SjXiLFzYN9ZUU+ZfDAAAAAAAAEhbPGb3WRmR5cuX+4qzztxyyy3/&#10;J+k4SYdIOoBSLUUo1QAAAAAAAHaBaLvdZ2VEtmzZ4ivOUikoKGgdOXLkuZKOlXSwpGGSBkram1LN&#10;CqUaAAAAAADALpChpdqGDRt85Vkqs2bNqhs2bNg5ksZRqnURx1nYNxqqqfEtBAAAAAAAAKQvQ0u1&#10;7kz/nDFjxtrBgwefKWmspIMkDZW0r6S9JO3JkAJPnIaaQbHQ6pBvIQAAAAAAACB9GViqhcNhX3HW&#10;mY8++mjN4MGDz5B0jKQxkoZQqqVIPLD6u75FAAAAAAAAgG5Y4zjxuN1pfeIJBAK+4qwzplQbMmTI&#10;p61SbR9KtSSJhqrX+BcCAAAAAAAA0tZeb/dZGZHa2lpfcdaZmTNnbvSUagdSqqVIvGndcb5FAAAA&#10;AAAAgO6JtNp9Vkaku6VaQUFBYPTo0eZONUq1zhJtrLnOtwgAAAAAAADQPbGI3WdlRCjVeiixYFWR&#10;bxEAAAAAAACge7KkVLPuVKNUS5Z4YO1JscbqqG8RAAAAAAAAoHuibXaflRGpr6/3FWedmTFjRvXA&#10;gQPtQQVM/0zEmTRpz1hTzVu+BQAAAAAAAIDui7TYfVZGpLm52VecdWbKlCmL+/TpY0q1cZIOkjTU&#10;LdX2ltRH0qdyulSL164aHWuqCvgWAAAAAAAAALqvo9HuszIiwWDQV5x1ZvLkyUWSTKl2rKRDJB0g&#10;ab8kpVpuFmvxUM2vfS8fAAAAAAAAO6a9zu6zMiLdvVPt/fffX9qnT5+zJI2XdKinVOtHqWZKtabq&#10;4R4T4s1rLok1r34k1lgT8S0KAAAAAAAAdK5lo91nZUQ2bNjgK846k5eXt3nQoEHnSzpB0hGSRkra&#10;X1J/SX25Vy1FGjfOGxoL1DwUa6wJ+xYHAAAAAAAAUotH7U7rE8/atWt9xVlX7r777rsknSTpKEmj&#10;mQDadRIPZI+W2uWnxELcuQYAAAAAAJC2cOYNK9iRUs245JJLviBprDsBdJg1rIBSzZN/F2ru2dg+&#10;q5fNPCYarN7uWyAAAAAAAADw6wjandYnnu7eqZbw4YcfVh1xxBEnSzrYvVdtYJJ71XI+3jLt40LN&#10;bR77bamef7VvgQAAAAAAAMAvA0u1WCzmzJ8/31eapePFF198yB1WMELSIM+9ark9rMCNt1AzZ2IT&#10;hdoAd7LD/o2blr3mWyQAAAAAAAD4bx2NdqeVEdm2bZuvMOvKlClTStxhBYdLGuUOKzB9kblXLedL&#10;NbtQM02j2cZnzsiaB2XOy476yY++d0o4WNXkWygAAAAAAAD4j2i73WdlTMrKynzFWSqFhYXxb33r&#10;W9d5hhUc6BlWYDZjmR4pZ4s17x1q3h1q5uGYQm24pINMGzlm+PAJzduWl/kWCgAAAAAAAFxrHSce&#10;t7usjEk8HncqKyt9BVoyH3zwQaWkz0g6RdIx7rCCoZ5hBZRq1h1qiULNnJM1l9CZJnLC8OHDz9hY&#10;OX+5f7EAAAAAAADgY63b7B4ro9La2urMnTvXV6AlM3PmzPrRo0dfKul0ScdKOqSTYQU5VarZxz7N&#10;WVhzJtZcOGcekNmhdrQ5Nztu3LjPvv7661MrVy7yLxYAAAAAAAD8S6TF7rEyJpFIpNvDCiZNmvTR&#10;2LFjP2c2XEk6LMmwAtMp5WSplpj0aR6CeRhmKIG5Q81s5zM71MxFdGe8/vrrU8yDpFQDAAAAAABI&#10;ob3W7rEyKnV1db7SLB35+fl1V1555efdrmi0pMGeYQU5Xaoldqkljn2OdCc6mAby9Mcee+ypoqKi&#10;mHmIqyuW+BcMAAAAAAAAHCcatnusjEptba2vMEtXUVFR+/PPP3+HW6olhhXkZKmW+MUmhhOYc7Bm&#10;l1ri2OdYcwndRRdddHVBQUFz4gFuX1/mXzAAAAAAAAA5b63jxKJ2j5VRMcc/y8vLfYVZOmbOnLnl&#10;0ksvPcMzrIBSzXOXmtm6N8rdpXa8pDNfffXV6YmHVzJ7ttNaW5Fk0QAAAAAAAOS45nWOE8/sUi2R&#10;DRs2OPPmzfMVZ6kUFxdHfvCDH1xjTQDNyVIt8Qv1Tvw0UxvMXWr/3qV2zTXXXO99gIsXzvMvGAAA&#10;AAAAADhO0xrHiUXs/ipjY3atLVmyxFegJfPRRx+tOfjgg890B1oemMvHP72lmhlQkDj6OVzSoZLG&#10;S/r0s88++0ri4ZXM/ie71AAAAAAAADrTi0q19vb2tCeBvv3227MkneQZVGBKNXPqMeemfyY7+mkG&#10;FJijn0e4Ez/PnjJlyvLEw9tYs8y/UAAAAAAAAPAfscweVOBNZWWlrzxL5ZFHHnlI0omSjnT7I9Mj&#10;5XypZo5+7uuehTVnYs02vpMlXZCfn//xgAImfgIAAAAAAKShl5RqbW1tvuKsMz/60Y++727CMvfw&#10;j5Q0SFJ/91oxcxIyp0u1xH1q4ySdduONN/7YPLRt60udeKjGv0gAAAAAAADg0XvuVNu4caOvOOvM&#10;tddee6071PIwSSPca8TMdWI5WaolhhT47lM75ohDLlhQMj2vra4yyQIBAAAAAACAT/MGx4nH7P4q&#10;I1NRUeErzjpz/fXXf9u9g990R6ZDMgMvc6tUc7Zt2zcWrH4qFqopiQSr/hTcvOyHW6rnXFu9NP8H&#10;Ncvz/7R19bwPOhpWNfoWBgAAAAAAAFJrq7W7q4xNWVmZrzjrjKTTJR0r6WD3tKM59WhOP5pTkIlS&#10;LXsTD5YOiYWq5vleOgAAAAAAAHZOpNXurjI2S5cu9RVnnZF0qqSx7tVh5l7+fXKmVIsH1w+JNa2u&#10;9b1wAAAAAAAA7KQ1jhOP291VxmYHSrVTJB3jDrkc4pZqe+VEqRYL1UyNNVbH/S8dAAAAAAAAO6Vl&#10;s91bZXS6U6rNnDlzo6STJB0labSkwZIGuKVadt+nFg+tvt33sgEAAAAAALBrtG6ze6uMTndKtalT&#10;py6UdIKkwyWNlDRIUn9JfbO6VItvWbpPLFi9yfeyAQAAAAAAsGu019u9VUZn0aJFvvIslVdfffV1&#10;ScdJOqSTyZ/Zl1jT6kd9LxoAAAAAAAC7Ti8r1ebPn+8rz1J56KGHbvcMKfBO/jSlWpbuUmtZNzoW&#10;Wt3he9EAAAAAAADYdVq32L1VRscuzjrz7W9/+4uSjpQ0yrpPzQwpyM5SzQlVfdH3kgEAAAAAALBr&#10;tWy0e6uMTVNTk684S6aoqCj20ksvvSJpvKTDJI3ImfvUYs01f/W9ZAAAAAAAAOxia+zuKmOzbt06&#10;X4FmKyoqik+ePHl+//79P+05+jnUvU8tcfQzi+9TC1YV+V8yAAAAAAAAdrl4zO6vMi7RaNSZM2eO&#10;r0Szd6j96U9/emDo0KGflTRR0lGSRrtHP/fxHP3M3lLNCdUEfS8YAAAAAAAAu1603e6wMi4NDQ2+&#10;Es1mdqn9/e9/f0rSmZImpDj6mcX3qa1bPtj3cgEAAAAAANAzMrxUa2lpcRYsWOAr0ZKZMWPGOkmn&#10;STpW0sHu1E9z9LNf1h/9jAfLT/W9XAAAAAAAAPSMDC7VQqGQU1JS4ivPOnPllVdeJuloSQdKGuIe&#10;/TT3qWX30c94Y+V1vpcLAAAAAACAHrDOceJxu8vKmGzevNlXmnXlxhtv/JKkwyWNlLS/pAHufWqm&#10;UMveUi3WWPV7/wsGAAAAAABAj4h22F1WxiSdAQVeM2fOrD3kkEPMkAJz9PMASfu5Rz/NfWqJQi1L&#10;S7Wm6id9LxcAAAAAAAA9I4Onf8bjcWfp0qW+8iwZM/3zb3/72y8lHelO/fQe/TT3qWVvoWYSa6oq&#10;9r1cAAAAAAAA7Hqtm+0eK6NiSrVly5b5CjRbQUFBy5133nmTpHGSDpE03N2llv1TP02cSZP2jDVV&#10;z/W9YAAAAAAAAOx6rVvsHiujEovFnMWLF/tKNO/utNdffz3vM5/5jBlOMMG9S22Uu0ttX88utew+&#10;+umsWdMv1rh6ue8FAwAAAAAAoAess3usjMqWLVt8RVpCfn6+2Z3257333vsCSSdJOkbSQZ671JLt&#10;UsvSUq20dK9YqGaJ/wUDAAAAAACgR0Tb7S7rE4859rlp0yZfkeb1/PPPfyjpQklneHapJSZ+mrvU&#10;zMRPU6hl9y61RJzmNbf4Xq4r1lgdd0WjjTXh9vrKBeZ/dsXMj9l/DwAAAAAAADqRQaWaKdMikYiz&#10;ZMkSX4lme+GFFz6QdL6kkyWNdXepDZM00J34mf3HPr1xnDX9ok2rg/YLjjbWbIgGKm9eXVF8woMP&#10;3j3C3cZnHtSo00888aj333vz9rJl8+Mt21dus/9eAAAAAAAApBBptrutTywbN250SkpKfAVaMu+/&#10;/36VpHMlTZR0tGfiZ+7cpWYn1rT6rcSLjTWtDsUaq/+4pXq2mdpgHoZ5KObhDHa39B0s6ahp06bN&#10;NA+0sLCwdk7B5N90NFRu9C0SAAAAAAAA/Ldwo91tfSIJh8NpF2oJl1122VclnSjpSHdAgemLBniO&#10;fuZOoWYSa6r5vXmpsabqQDxQeZX7izfNorlczlwyl9ilNkbSEfvvv/8Js2bNWpt4oPfdd99PvvX1&#10;L57Xsn1FqW+hAAAAAAAA4D8ypFRramrylWZdefHFF1/ylGqJ+9Ryt1RzQqu/F2usicRbak7z/OLN&#10;g0iUaoMkmZ1rh5gzsyNGjDht1qxZDYkHOn369ApJpwwY0PfElu0rV/oWCwAAAAAAAP4lQ0o1c5/a&#10;3LlzfcVZZ2bOnLmeUs0TU6rFQ9Xfdxwn8QtPlGrmgZjpDWYrn9nSd4SZ7jBw4MAz8/Ly1nsf6qRJ&#10;k6bvu+++Z99120+v9i0WAAAAAAAA/EuGlGomlZWVvuKsM7Nmzdp+0kknneM5/pnjpVpwnSnNEkn8&#10;4r33qQ2VdKB7Cd2J+++//3mzZs3a6n2oRUVFsVdeeeW9ww8//OI5Be8+5lswAAAAAAAAOW+d40TD&#10;drf1iWXr1q2+4qwz+fn5jZdddtlF5r597lTzxy7VzFhUc5+aGZM6zhzzPPzwwy/Jz89vsR+sMXXq&#10;1Mof/eh7N7XVlTf4Fw4AAAAAAEAOa9lk91qfaJqbm33dTmeKioqav/GNb1zhlmpm+ielmifeUq2f&#10;W6od4E79PFbSaY8//vhz9kP1Ki4ujgY2r4z5Fg4AAAAAAEAua15v91qfaMy9anav05mioqL2G264&#10;wQy5pFRLEvMLN5M/E6WamfxpSjUzpOC48ePHX1hcXByxH6ptY80y/8IBAAAAAADIaWvsXusTz9Kl&#10;S329TioFBQWNX/ziFy/2HP/M7TvVrCQr1RKTP8effvrpF9sPNJnKlYuSLBwAAAAAAIBclnmlWnl5&#10;ua/XSWXWrFkNF1xwwWeSTP/s6/ZJuVOqOYE15hfvTarjnx/vVJP06by8vFr7odpMqRZvqgEAAAAA&#10;AEBC8zq70/rEU1NT4+t1UsnLy1vXt2/fiZIOlzRC0iBJ/XOuVIvXVe4Xbqx+3frL3lItMaggcafa&#10;x6XaAw888LD9UG3rqpb4Fw4AAAAAAEAuy8BSbeXKlb5eJ5WXX375NUkTJB3mnmw0Jxxzr1SLBmv+&#10;X7SputkpLd3X85ftUs382FDP9M/Tjj/++Cvth2qr31TmXzgAAAAAAAA5zolF7V7rE83ixYt9vU4y&#10;hYWFbeeff/4X3E1X5kSj2YRlNmOZk46mR8qNUi3etHR4tLGq9V8vtOprnh9K/OLN5XLmkrl9JA2R&#10;dKCkoyWdPGTIkM/l5eUF7IebMKdkttNaX+FbNAAAAAAAADmvI2T3Wp9YIpGIr9dJ5b333ltgNlu5&#10;m67M5iuzCctsxjKbsrylWnYnHlp9RTxU4xixxurpnh/ylmpm657ZwmfuXTOXz5lL6E7cc889z3//&#10;/fdX2A83oXTZ/I//uQAAAAAAALC0bHGceNzutz6RNDQ0+HqdVF5++eW3JJ0i6RhJY9xNWGYzVqJU&#10;y/5daibRxpqfJV5mNFgdibdVXeD+UOIBmHYxUaqZS+fM5XPmvOzxks568sknn7cfrjF/7mwnEqz2&#10;LxgAAAAAAAA48aZ1jhOP2f3WJ5LVq1f7up1UnnnmmWfMCUb3JKM50TjYLdXMSUezOStXSrWq//W+&#10;0Giouqm9dpVpGk0SpZp3WMEwd1jBsZJO/+xnP/tN++EadRvL/IsFAAAAAAAA/xEL2/3WJ5J071Mz&#10;nn322aclmcmfR0ka7ZZqA3K+VDOiwZrSeONqU6ylulfNbO0zP262+l3wzjvvLEo8WHOP2vb1pf5F&#10;AgAAAAAAgP/WVm/3W59I7OKsM55SzVwPNsq9LsyUauakY6JUy/5EQ9U3+16oKdYaqxsj9eUXl06a&#10;lGgZzYMxD8g8KPPAjjD3qkk65+GHH37GPNRFC+Y4LbUVvn8WAAAAAAAAksuEe9Xs4qwzzz333FNu&#10;J+Qt1cy1YblVqsWCNW/bL9MrGqwp66hf+fWrrrrKPBz7XrUJH9+r9vhf/xzcvMqJBKt8fz8AAAAA&#10;AABSczLgCKhdnHXGU6qZDVe5WarFG8oOiQSr2+2XmUw0VFXfUV+Z17yt9NWGjUuf2LZ6/svbVy/8&#10;qHVb6Sb75wIAAAAAACA9TrTd7rh2e+zirDOUaqZUa6w43X6RAAAAAAAA2I0irXbHtdtjF2edce9U&#10;s49/5tadavHta0dFg1Ux38sEAAAAAADA7hFutjuu3R67OOtMJ4MKvNM/sz/RxupFvpcJAAAAAACA&#10;3SMcsjuu3R67OOuMVaqNTlGqZX+xFgtV3+97mQAAAAAAANg9eudOtZMkHeWWaoNzslSLBqtu8r1M&#10;AAAAAAAA7B697E611157bTKlmrlXLVhxmu9lAgAAAAAAYPfoZaXapEmTPqBUk+Q4zp6Rxsq1vhcK&#10;AAAAAACAHufEonbHtdszZ84cX3mWyttvvz3LvVMtt0s1k3io+kv2CwUAAAAAAEBPW2P3W59IFixY&#10;4CvPUikqKmq/+eabr+ti+mdulGpOqHxYNFi11f9iAQAAAAAA0HPWOE48bndcuz3dLNViDzzwwK8k&#10;HS5ppKRBkvpL6pt7pVpp6V7RxprF/hcLAAAAAACAnuTEwnbHtduzZMkSX3mWygcffLBI0gRJh0ka&#10;IWm/JKVa7iTWVP2u/VIBAAAAAADQwzJgUEFtba2vPEvl/vvv/7WkYyUdLGmYpIGS9pbUR9Kncq5U&#10;CweqX/S9VAAAAAAAAPSscLPdce321NXV+cqzZD766KMto0ePPlPSMZLGSBoiaR/PfWq5V6pFApUP&#10;+14qAAAAAAAAelZ7wO64dntWrFjhK9BsRUVF8bvvvvtOSSdYQwq8Rz9zr1RzgssHR4JVrb4XCwAA&#10;AAAAgJ7TstnuuHZrGhsbfQVaMvn5+XUTJ068SNJ4z31qZkhBP7dUSxRquVWqmcQDNTf4XiwAAAAA&#10;AAB60Gq759pticViaQ8pmDZt2sp+/fqdIWkc96lZiccr9/O/WAAAAAAAAPSkT2oCaEtLizN79mxf&#10;gZbM008//aykkyUdLenAJPep5eYutUQijdWb7BcLAAAAAACAHtSy2YnH43bn1ePZtGmTrzxL5Ze/&#10;/OXPJU2UdITnPrUBnvvUcrdUc1rWnex7qQAAAAAAAOh5n8AU0EWLFvnKs1TOPffcL0k60S3VRiYZ&#10;UpC7pVosUP1H3wsFAAAAAABAz2vdZndePZqOjg5fcdYZSWe7kz8P9wwpMKWa9z61XC3Vqqb4XigA&#10;AAAAAAB2j0iH3X31WBoaGnzFWWf23XffcyUdn2TyJ6VaNFA1JRaqdmyRYFWko6GyvrW2bFndhvnv&#10;lC788N6alUWv1W4oC7fVVzgdgYp4JFgZt/8+AAAAAAAAdEN70O6+eiybN2/2FWeduf7666+lVEuR&#10;ZKVaR8Oqjwqnv3zaNddcZh7YQZKOkjTh73//++/MA509+5/OnJJ/NlQuy38tHKzqsP9+AAAAAAAA&#10;pKlls9199Vg2btzoK8468+c///kut1TzHv+kVDOJBqtLEy8x0lhR1bBu8RVHHnnkfpIGu1MdzEM7&#10;buzYsefNnDlzu/fB3n777T+967afXFW3YWGBb0EAAAAAAACga80b7e6rx9LdnWovvvjiS5471cyg&#10;Au5USyTSWFVtjnFGQxUlKxdMMyXa3pL2lTRM0hhJR5spD6+88sqr9oPNy8vbcsghh1xw0MiRp6yv&#10;mPN6OFgZ9S0MAAAAAAAApNa6+3aqdfdOtSlTpizoZPpnbpdq5uVFQpWBTTXFB7sto9nCZ3aqDZd0&#10;iKRxo0aNOmvGjBnV9oM1HnzwwYcknW5ay62r533gWxgAAAAAAABIrW33TQBtbW31dTudmTZt2oq+&#10;ffueJOlI90Sjt1TbM6dLtUhjdUd7Y7W5M820i+aBmFLNbOUz52QPNUc/J0yY8NlZs2ZttR+sUVBQ&#10;0PqDH/zgx5I+fcWl//PZjmBFi29xAAAAAAAAILnduFPNpKSkxNfvpPLhhx9WH3jggWYzVaJUM9eF&#10;Dcj5Uq0jUDkx3FhhzsaaX3yyUs0MKhg/fvz4C1OVakZhYWHTL37xi1sknf3GC4/cHA5UxHwLBAAA&#10;AAAAAH4tm+zeq0ezdOlSX7eTiluqfdodYjmaUs1NOFR9ViRY8z+eUs0+/vnxTrVhw4adk+r4p9dj&#10;jz324iWX/M/XQ1uWb/ItEAAAAAAAAPg1rbV7rx5NVVWVr9NJhVItRaLBit+4/6O3VDODCgZKOkCS&#10;uWdtnKRTX3rppTfsB5tMQUFBR/36Fc2xxmoHAAAAAAAAXYtHw3b31WOpqanx9TmpJDn+ae5Uy+1S&#10;zQks2T8SrPyz+7/apZqZ/jnUnf55jKSTDj/88IsLCgqa7YebTE35Yt/iAAAAAAAAQHLx9nq7++qx&#10;bNq0ydflpGJKtTFjxpzmTv+0BxXk5vTPWKDy7lio6hn3f008ANMwmodiGkfzkMzDOlzS8ZLOfPfd&#10;d+fZDzeZyrJFvsUBAAAAAACA5OKttXb31WPpTqk2ffr05X379j3B7YfM/fvmHn5TqpmNWblXqoVD&#10;5Wd9/NL8pZp9r1riCOhYSae8/fbbs+yHmwylGgAAAAAAQPqceMzuvnos3SnV3n777elmiKV77765&#10;f99cGWZ6o9ws1WKN1bPMC4sGq4rcv+Qt1cxuNXMEdB/38rnEbrUJV1111VeKiorihv2QvTbWLPMt&#10;DgAAAAAAACS3O7NmzRpfl5PKQw89dJd73/5Bkoa5V4aZ3sj0R4lSLTcSbai4KRKojJoXFglWt8cr&#10;55odad5SzdjL3cpnfsw8MPPgzN1qE0855ZTLHnrooSenTZu2NlW5Fty80rc4AAAAAAAAkEQoc6d/&#10;nn/++Z+XdLSkAyUNcTdh5V6p5oTKh0WCVVu8Ly7aWHmd+8P2EdDEbjVzt5o5M2u2+R0ryVxOd76k&#10;S4899tjv3nvvva/PnDnz3wMM5s6Z7bTVVfgXCAAAAAAAAPxat9m9V49m4cKFvvIsmWnTpi2RZO5T&#10;M0MKRnqGFJjNWLl19DMeqLrBfnHRYEW+56ckK9YSk0BHu+NTzcM8U9Ln9ttvv69Kuubb3/72g0VF&#10;RTHzwNdXL/UvDgAAAAAAACTXstnuvXoskUjEV56l8uSTT/5Z0nGSDnHv3U92n1puJBKoKrdfXCRQ&#10;GY8Gq290f4pdqpnm0UwCNZMdzGV05iGa3WqnSvrM5MmTl5977rk/v+CCC35bUFDQsWzxXHNPm39x&#10;AAAAAAAAILndWKrV19f7yrNUPve5z13kOfppNlwl7lMznVHu7FIz8b00VyRY2RpuqDzP/Wl2sebd&#10;rWYeonmYEyWd+9Zbby3Iz89vfvbZZ0uKi4o6mreX+/7ZAAAAAAAA6MRuLNXSvU/t0Ucf/Ys79fMw&#10;91ows+HKHP3s696nRqmWEGmsqo8EKr5klWrmIZmHZXarJSaBmnO05gjo2W+//fZ886AXzp/jhLat&#10;8v0zAQAAAAAA0IWOoN199VjSuU8tLy9v9cCBA093h1aOsaZ+eo9+5k6pFm2sWup7cR6RQFU4Fqr5&#10;a9OWpeaop3e3mmkiTSNpmknTUE4w96q9/fZb/ywvXeiEGzjyCQAAAAAA0H01jhOP2d1Xj2T79u2+&#10;As1WWFgY/vWvf/0TScdLOtwzoMBsuMrNXWom0bry6/0vzy8SrGyJ1Fc+t2FZvmkjfaXacccdfer8&#10;wsmPttatbOMONQAAAAAAgB3UtMnuvnok4XDYKSkp8ZVotmeeeeYF9y79cZIOdnepeQcU5GapFm+p&#10;ODASqKrzvcBORIJVmyKBitL22vLZrbVlyzvqV20Imx1tSX4uAAAAAAAAuqGt1u6/eiRr1671FWi2&#10;wsLCjssvv/xq99ovc/2XuQbMXAe2jzvM0hRquTX1MxHHcfaINlYu8L1AAAAAAAAA7H7tjXb/tcsT&#10;CASc2bNn+0o02/Tp02skfVrScZIOlWSuBzMnFxO71HLvLjVvIoGK2b4XCAAAAAAAgN0uHmm3O7Bd&#10;mlgs5ixevNhXoCXz2GOPPSXpFM+AgqGeAQW5eezTm5a6yjHRQGWl/RIBAAAAAACwm7Vut3uwXZpQ&#10;KOQrz1K58847fyNpoqSjJI2WNMQ6+pnbpZpJKFQ+LB6s/H6soWpGpLE65HuhAAAAAAAA6Hk9fKfa&#10;qlWrfOVZKk888cTframf5uinGV5ppn7m9tHPZInHK/d2QtXfiwQr1vteLAAAAAAAAHrIaiceDds9&#10;2C5NOnepJTz77LOPSRrvuU9tP+5T6ySOk28ejOKh6rP8LxcAAAAAAAA9omWr3YHt8tjFWWeee+65&#10;RySNk3SwpGGe+9S8pRpJJBqqvDnSuOpyZ9KkPaONVQ4AAAAAAAB6Xqxli92B7fLMmzfPV56l8utf&#10;//r/SRor6SBrSAGlWrLEgpX3hwMVsXBjxST75QIAAAAAAKAn1DjxWMTuwHZ5li9f7ivPkikoKGgd&#10;MmTI6Z4hBYMZUtBFog2Vd/hfLAAAAAAAAHpKrG2b3X/1SBYtWuQr0JKZMmVKcSdDChKlGvEmGqi8&#10;3n6xAAAAAAAA6DnxSKvdf+3yRKNRX3mWTFFRUfz+++//taRj3fvUDpA0MMmQAuJNPFB+mP1iAQAA&#10;AAAA0EOaNzhOPG53YLs8wWDQV6AlM2nSpOl9+vQ5RdIxksZY96mZXWqUaqnS0Vge9L1gAAAAAAAA&#10;7HKx3bBLzWTNmjW+As1WWFjYdMkll3xV0gmSjnCPfu4vaYDn6CelWrJ0NFVPsF8uAAAAAAAAesLu&#10;GVDQ0dHhlJSU+Eo027vvvrtA0pmSJkg6TNJwSfu596l5j35SqtmJBSvv879gAAAAAAAA7HJN63v8&#10;6GcsFkt76ueDDz74d0mflnScpEO4T60biQarvuZ7wQAAAAAAANj1zH1qPZyWlhZn9uzZvgItGbdU&#10;O90zpGAYpVqaiQeqTvK9YAAAAAAAAOxysbY6uwPb5amqqvKVZ6m8++67C/v06WN2qlGqdTd1dXP3&#10;Cwcq2uyXDAAAAAAAgF0otMZx4jG7A9vlWbp0qa88S6WwsLD56quvvopSbQcTbaz4pe9FAwAAAAAA&#10;YBepduKxDrv/6pGUlpb6yrPOvPLKK69yp9oOxnGcT0WDlcX+Fw4AAAAAAICd1rrd7r56LA0NDb7i&#10;rDMzZswoo1TbiXQEKieGA1Ud0WCVAwAAAAAAgF2oeZPdffVYIpGIs3jxYl95lsqHH35YLmk8pdpO&#10;JBaouDPcUBE3LzvcUFUbbaiaG26ouC0SrPycKd0igarzO+qrvhsNVH4QCVatSfxcAAAAAAAAdKJx&#10;rd199Wg2bNjgK89SmTx5cgGl2k6mtaHskEiwsjUcKP+p45TuZf+4N46T36eldsWpkUDlJt9CAQAA&#10;AAAAwH+01tu9V49m69atvvIslWeeeeYRjn/uZBzH2SPeVD3c/uudpa5y7n4dgYq7wg2VYd+CAQAA&#10;AAAAgBOLhu3eq0eTbqlWVFQUu/XWW3/glmpM/9yNMQ91j6985St7hhvKfxgOVDbbiwYAAAAAACDX&#10;xeMxu/fq0aR7/LOwsLD5y1/+8pWSxkk6yC3V9pW0t6Q9E92PXQiRnUvioZrG0jzkPdtqy+60Fw0A&#10;AAAAAEBOa1ztxONxu/fq0axatcpXoCWTn59fd8opp/yPpLGSxkgaSqnWs0k80ESpZrYD9r3mwgv3&#10;idRXVvgWDwAAAAAAQK4KbditpVo0GnUWLVrkK9CSmTlz5qb+/fuf7inVhlCq9VySFWpmqEF/SfsU&#10;fzTp7A7uVwMAAAAAAPiXlm1279Wj6ejocObNm+cr0JL56KOPNkg6WdIxkg50S7V93K6HUm0Xxz72&#10;mSjUTIs5+JILLjikZWspu9UAAAAAAADMkIK2Orv36tG0tbU5s2fP9hVoyXhKtaMp1Xo+iYdpHqzZ&#10;pWamQXxcqEkyk0MPql2zaLq9gAAAAAAAAHJSy1bH2Y3HP1tbW33lWSqUars33lKtr7tLbT93OoQ5&#10;e3tE6dKiWb4FBAAAAAAAkItC63frnWrBYNBXnqXC8c/dl2R3qQ2QtL+kkZIOlXTcsoVFS3wLCAAA&#10;AAAAICfVOPF4zO6+eizbtm3zlWep5OXlbT7ggAPOZFBBz8cu1cwDNg/ajFs1beYRY8eOPaN82Zx1&#10;/gUEAAAAAACQm3Znqdbc3Owrz1KZOXNm7Yknnvg/ksaZK73cjodSrQeSrFQb6Dn6efSXvvSlL2ys&#10;WdxhLx4AAAAAAIBctTtLte7cqZafn994ySWXXGFOHko6RNIBbtdj7tA33Y/pgCjVdkGSlWqmvUyU&#10;ase8+OKLjwY3LW+yFw8AAAAAAECu2p2lmpn+WVJS4ivQkikuLo7eeOON35E03r3Wy5Rq5u58SrUe&#10;iH2nmrm8zpy3Ncc/j/q/7197aXt9eYu9eAAAAAAAAHLV7izVOjo6nHnz5vkKtFQefPDB+yQdL+lw&#10;SSMkDXIHU5oBlYlSjWJtFyTxIBPTPxODCkYNHLjXUZtq5s2KBCsdAAAAAAAA/MvuLNWi0aizaNEi&#10;X3mWyuTJk0sknSjpSNPvuD2P6Xso1XZx7COgZjug2RY4fGHxuz+xFw0AAAAAAECui8WidvfVoykt&#10;LfWVZ52RdLI5gShptKTB7slEc0LRbKriCOguSrJSbd+FxZO/1N6wstFeNAAAAAAAALku2t5o9149&#10;ms2bN/uKs8586UtfutwMoHSv9zLXfFGq9UC8pZp5sHttWz33f9sD5S32ggEAAAAAAEClE+tosnuv&#10;Ho25V80uzjpz++23/0jSWHcQ5VB3MCWlWg9kj0mTJu0Z2rxiXFvdypfshQIAAAAAAID/iLbW271X&#10;j2fBggW+8iyV+++//xa3VDvIU6rtTam2A4k3lB0SDpbf0tpQdojjlO6VEF+/vn/LthVXRhpWzbMX&#10;CAAAAAAAAJJo2mB3Xj2esrIyX3mWylNPPfUXSePcUm0YpdpOpL2u9NhwsKKlo6E81hEsD/5bQ0XE&#10;tzAAAAAAAADQqd2dqqoqX3mWytNPP30/O9V2UToCK0/qaKikQAMAAAAAANgFdndqamp85VkqDz74&#10;4G+T3KlGqbYjiQYrb7FfPgAAAAAAAHZMPB6ze68ezbp163zlWSp33HHHD5n+uYsSDlZsCgdXbewI&#10;lgfsRQAAAAAAAIDuiccidu/Vo+nOTrVvfOMbV0g6StJoSYMp1XYw8S1L94kEVl3gOPl9wsGKNfYi&#10;AAAAAAAAQPdkaqk2c+bM7ZJOkHSEpJGS9pc0QFJfT6FGqdbdUKoBAAAAAADsvHi0w+69ejTl5eW+&#10;Ai2Zl19++TVJEyQdKmm4pP0k9ZfUh1JtJxJuKK+yFwEAAAAAAAC6J9pWa/dePZpFixb5CjRbcXFx&#10;5Hvf+941ko6VdLCkYZIGSupnlWqku+kIVsyyFwEAAAAAAAC6qXG13Xv1WKLRqK9AS8Yc/ZwwYcK5&#10;ko5xhxTYkz/Zpbaj6QiU/8G3CAAAAAAAANBtsXCr3X/1SDZt2uQr0JJ5+umnn3LvUzvSuk8tMaSA&#10;Um1H0xGoOqkjUN5uLwIAAAAAAAB0U/NGJx6P2x3YLk0sFnOWLl3qK9BsxcXF0bFjx17o3qd2mHWf&#10;GkMKdkU6Aquu62io7PAtBAAAAAAAAHRDtROLhu0ebJemtbXVKSkp8ZVotg8//HCjpNMkjbPuUzNH&#10;P7lPbVfEmTRpz0hD5Vz/QgAAAAAAAEB3RFu32T3YLs26det8BVoyH3zwwRJJp7j3qY2RNMRznxql&#10;2q5KJFBRbC8CAAAAAAAAdE9Pl2rpTP00Jk+eXCBponuf2mjuU+uhhBtWPRkJVDoAAAAAAADYcdGW&#10;nivVzH1tdnmWyhtvvPGupOMlHS5phKRBnvvUEqUa2dl01K962F4EAAAAAAAA6KbQersL22Vpa2vz&#10;lWepPPfcc49KGi/pUEkHuPep9ePo5y4OpRoAAAAAAMAuEFpnd2G7LC0tLb7yLJV77733l5KO9Qwp&#10;4D61ngilGgAAAAAAwC4QrLG7sF2WhoYGX3mWyhe/+MVL3SEFB7pDCvbx3KdGqbarEq4rf8m3CAAA&#10;AAAAANBtsfag3YftkmzevNlXniUzc+bMTZJOcIcUjHKHFCTuUzOFGqXaroizaeGASKBypb0AAAAA&#10;AAAA0H3R5i12H7ZLUl1d7SvQknn22Wcfk3Sce5/acEn7JblPjVJtZxNvqh7eUV9Rby8AAAAAAAAA&#10;7IAeuldt2bJlvgLNlp+fH7rooosucY9+HsR9aj2YeKjygI76ylrfAgAAAAAAAMAOiUda7U5spxKL&#10;xZySkhJfiWZ77bXX3h4wYMBESUdIGuke/RzgHv0096mxS21Xx3Hy+8Trq44L16/6fkdDxfSOQGXI&#10;XhAAAAAAAADoWqy9we7FdiobN270FWi26dOn14waNeocd+rnIZIOkDSQo5+fQML1q97uqC+P2gsD&#10;AAAAAAAAnWje4sTjcbsb26GEw2Fn7ty5vhLNds8999wuyexSMwMKRksa7O5Ss6d+Uqr1dBxn0p5t&#10;21Z+riNQ2eRbHAAAAAAAAEihyolH2+1+bIeybt06X4GWzKmnnnqRpAnugIIRkga5Uz9NqUahtpvz&#10;8cNubSg7t6Nh1cZwoMIBAAAAAABA12IdTXY/1u00Nzc7s2fP9hVotnfffXeepFMljZU0RtJQBhR8&#10;skk0mJ9q3bbyf+3FAQAAAAAAgBSa1jvxeMzuybqVqqoqX4GWzH333Xe3e/TzKEmjkhz9ZJfabkri&#10;QX9cqLkPv29zbdkbvgUCAAAAAACApGLhZrsn61YWLFjgK9CSOfjggz/rHv08TNJwSfu5AwrM1E+O&#10;fu7G2IWa2Sa49/T3nhvb1rCy0V4gAAAAAAAA8Iu21tk9WdqJRqO+8iyZ/Pz80MiRI8+TdBxTPz/5&#10;eEs102ia87f7XHT22Qe0bC9dbi8QAAAAAAAAJBFcbXdlaWf79u2+Ai2ZmTNnbj/ggAPOkjRO0kHc&#10;p/bJxVuomQdvzt6aM7hm2+CwLWsWvOBbIAAAAAAAAEhqR5Pu1M+PPvpozeDBg8+QdIw7pGCI2RzF&#10;fWq7P3apZlpN026aFzJq0T+n/MpeHAAAAAAAAEhuR1NaWuor0JKZOnXqkv79+5/mlmoHUqp9ckkU&#10;aoZ5+P0l7S9phDmXW5L31q/txQEAAAAAAIDk4tEOuy9LKwsXLvQVaMm4pdqpko6WNDrF5E/Sw/Hu&#10;UjMP/eO71NyG07yUIxf9c/Kf7cUBAAAAAACA5OKRFrsvSyslJSW+Ai2Zd999t1DSSZKOsko1c08+&#10;pdpuin3000yJMNMizNSIgyWNXbvyn9PsxQEAAAAAAIDkYuFmuy/rMuFw2Jk9e7avQEtm8uTJ+ZRq&#10;n3ySlWpmQMFwSYeeeOJxpzZuWrbGXhwAAAAAAABILtpWb3dmXWYnSrVR7jVelGq7OYlSzTxw8+AT&#10;96mNlHT4fffc8pW2uvKwvTgAAAAAAACQ3I6Uam1tbTtaqrFT7ROKXaqZF2BexOgLzzvzxIZNi8vt&#10;hQEAAAAAAIDUIi1b7c6sy7S0tFCq9bLYpVpiSMGBlcvyHrIXBQAAAAAAALrQuMaJx+N2b9Zpulmq&#10;FUg62Z3+eaBbqplOxzv9k2Kth+Mt1cyD/7hU21BedF97fXnEtygAAAAAAADQpXikze7NOk13SrX3&#10;339/cZ8+fU6TdIxbqpkNUpRquzn/Vap94QtfGFy3btGT7fXcowYAAAAAALCjou0BuzfrNN0ZVDBj&#10;xoyqgQMHniFprKSDJA2lVNv9+fghz5v39tD69Yu/0VpXtspeBAAAAAAAAOi+WEeT46R5DDQSiaRd&#10;qhUUFASGDRt2jqRjJR0saZikfSXtLamPpE9Rqu3ixFtXH9LRUHO8E6w43OhoqPxmW+3K1+2XDgAA&#10;AAAAgJ0UXO3EYlG7P0uZOXPm+Aq0VL773e9+W9J4SYdKOkDSQEn9KNV6KOH6VWf6XjAAAAAAAAB6&#10;RtMGuztLmcrKSl95lsrrr78+RdIEt1QbLmk/SrUeTHtd6VW+lwsAAAAAAIAeEzXHQNNIKBTylWep&#10;5Ofnt0o6XtJhkkZ4SrW+nlKNYm1XJRIof9h+sQAAAAAAAOg53RlaMHfuXF+BloqkEyQd7pZqgyT1&#10;p1TroYQbyivsFwsAAAAAAICeE+sI2d1ZyixfvtxXniVTUFAQlHSipCMkjaRU6+G016+K2S8WAAAA&#10;AAAAPSfW0Wh3ZylTVlbmK9CSefnllydZpdr+lGo9mHBtxfJwQ4UDAAAAAACA3SPaWmt3ZymTbqn2&#10;j3/840VJEyUdKWmUW6oNcEu1PSnVdnHC9eXP2i8WAAAAAAAAPSfSvNnuzlJmyZIlvgItGbdUO0nS&#10;UW6pNtgt1faiVOuBUKoBAAAAAADsZo3r7e4sZebPn+8r0JL5xz/+8YqkkyUdI+lASUMk7UOp1kPp&#10;qK/I971YAAAAAAAA9JxAld2dpUy6pdrUqVMrJJ0qaaykMZKGStpX0t6S+lCq7cI0bake3l6/qs33&#10;YgEAAAAAANCj4tEOuz9LmoULF/oKtFSOPvroz0oaL+kQScMl7SepH8MKdnHa6lbe19FQ7gAAAAAA&#10;AGD3irQ12P1Z0ixbtsxXnqXy4x//+AeSTnAngCa7V41ibVeko35Vpf1CAQAAAAAA0PPCzVvs/ixp&#10;KisrfeVZKk8++eRTniOgB0k6wN2t1t8zBZRibWdSVzd3v/aGlRvsFwoAAAAAAICeF25cZ/dnSbN1&#10;61ZfeZZKXl7eJklnSjre3a022h1Y4L1bzZRqFGs7Gscp3au9rmy1/UIBAAAAAACwGzSuduLxmN2h&#10;+RKJRJySkhJfgZbK7373uzvd3WrHSjpU0khJ+7uTQE2xxo61nU04UPkT3wsFAAAAAABAzwtUO/FY&#10;1O7QkqaqqspXnqUyY8aM6qFDh5qBBSe5x0APdocWDKJY24Vpbygv8b1UAAAAAAAA9KxulGpNTU2+&#10;8iyVoqKi+J133nm3ewz0RElHe+5X8xZriaOglGo7kub6skt8LxUAAAAAAAA9rMKJx8J2f5Y0sVjM&#10;Wbx4sa9AS6W4uDj6xBNPPO0Wa2Ya6FGSxnh2rDERdFeko37V2/4XCwAAAAAAgJ4Uaau3+7OUaW1t&#10;debOnesr0Drz7rvvzr366qu/6g4uOFLSgZKGMRF0FyVeV3FgW/2qFvvFAgAAAAAAoGfFIi12f5Yy&#10;wWDQmTdvnq8868rjjz/+5wEDBpgda4dLGpViIiilWnfjlJbu1Va3arH9UgEAAAAAANCzoq21dnfW&#10;acLhsLN8+XJfcdYZc8/azJkz10+cOPEUd3CBuV9toKR+7m41SrUdTXv9qn+01ZavaG1Y1Wy/XAAA&#10;AAAAAPSMaOt2uzfrMvF43Kmvr+/WcVBTrL366qtPSjrC3a22v3W3GqXazqa9rvTYcP2qX5qSzX7R&#10;AAAAAAAA2HUizZvtziztRKNRp6yszFegpTJjxoxqd2iBuVttqOcIKKXark5b/aob2+vL6+0XDgAA&#10;AAAAgJ0XDq23u7JuZ+nSpb4CLZm8vLxKSWMlHeQOLDBHQCnVeiqBLUsPa68r226/dAAAAAAAAOy8&#10;eLTD7sm6lW3btvkKtGTee++9jySNs+5Vo1TrybTULRvTVrdqif3SAQAAAAAAsJOCq514LGp3ZWkn&#10;3VLtscce+5OkYynVdnNa6pae3la3qsP34gEAAAAAALBTom0NdleWdtasWeMr0GzFxcXRW2+99UZ3&#10;p1ri+Cd3qu2GfPxgO2rL7mqrWxm3XzwAAAAAAAB2TiwatvuytLJixQpfiWYrLCzsuPrqq78k6RhJ&#10;YzyDCpj+2YNJPNQ91i6YNqq9biX3qwEAAAAAAOxikZZtdl+WVuwCLZmCgoLWIUOGfFrS0e70zyGS&#10;9qFU69kkHuqnbrrppr3b6lbOt186AAAAAAAAdk64aaPdl3WZQCDgK9CS+eCDD5ZKmijpSEmjJA2W&#10;NMAt1T5FqdYz+XepJqlvcMuy++2XDgAAAAAAgJ0Tblxjd2ZdZtOmTb4CLZlHHnnkIUknSDpc0khJ&#10;+0vqb7oeSrWeS+Khmq2Ae9WuXnCj/dIBAAAAAACwc7pbqsXjcaesrMxXoCXzve9973uSjpd0mKQR&#10;kgZRqvV8/qtU27pmwfftlw4AAAAAAICd093jn6ZUW7Zsma9AS0bSWZImUKrt3iSOfvYxY1brNyz+&#10;vf3SAQAAAAAAsHMizVvs3qzTxGIxZ+HChb4CzTZz5sxaSrVPJt5SrX9oy/Jp9ksHAAAAAADAzgk3&#10;b7Z7s04TjUaduXPn+ko0G6XaJ5PEA/24VHv00TuGt9SWrbFfOgAAAAAAAHZOd49/mlLNLtBS6dev&#10;3zncqbZ74y3V+m6uKL6yrW5lzH7pAAAAAAAA2Dk9Wao9//zzL7ilWmL6J6VaD+ffpdry+e8f3l63&#10;qs5+4QAAAAAAANh5kZatdm/WaUypNm/ePF+BlkxhYWHThRde+BlPqbY/pVrP5uMH+sQTT/RtrV85&#10;yX7ZAAAAAAAA2DW6u1PNTP9csWKFr0BLpri4OHrHHXfcIOkIT6k2gFKt57LHwoVP9G2tXTG1vX6V&#10;AwAAAAAAgJ4Ti7Ta3VmnCQQCvgItmaKiovhf/vKX/2On2m5KYNOyk9rqShe11q6M2S8ZAAAAAAAA&#10;u1qFE4/H7O6s0yxcuNBXotmKiorCP/7xj7/CnWo9GMdZ2LetdtUF7fWrnm6rL2v0v1wAAAAAAAD0&#10;lFi4e7vVFi9e7CvRbDNnztw4atSokyQdKmm4pP0k9aNU2wVp3l52cUfDymmt9WUh+2UCAAAAAABg&#10;94i2h+zeLGVisZgze/ZsX4lmu+22234q6VhJB0s6QNJAt1Tr4ynVyI7EcZw92upX3t1SuzJsv0wA&#10;AAAAAADsHpGWWrs7S5lNmzb5CjRbXl7eZkmnShor6SBJwyTtK2lvSrVdmNbasgfslwkA/7+9e4+O&#10;u7zvPP5xMASB79gY37CNL9gYg4GAmzZNQkK2C8lmm7abAg090JI2Fyc5Tc6GhW3gkJZu20DiE5LQ&#10;Jc7aZykLhIAh+IJvyJKRjC3Z1mUkId+RZF1mdNfMaCTNzG/P4/Mb5+fnNxKyNTNSj96fc15/Wk7m&#10;Kxvx4XmeLwAAAAAgN+KxTrs7SxtzSq28vNxXotk2b968R9ItkpZJmidphqQrJV0m6RKufmYo0daa&#10;LfYwAQAAAAAAkBsD0eGdVOvv73eKi4t9JZpt/fr1/yrpZklL0mz+TJVqZCQpLS29NNoaqLWHCQAA&#10;AAAAgNzo6zzpOMmk3aH50tjY6CvQ0rn33nvvk7QqzZICrn5mKs6p/Msjoeo+e5gAAAAAAADInXis&#10;y+7QfDl48KCvQLPt3bs3KukOSSvdJQXmPTWzpID31DKZvo7AQ/YQAQAAAAAAkFsDkaDdoZ2Xvr4+&#10;X4GWzhtvvFEs6TZJywd5T41SLRPpDdYU20MEAAAAAABAbvWHW+we7bx0dnb6CrR0XnjhhZfcJQVL&#10;Jc2RNF3SFe57aqlCjVJtJEm2vjfFHiAAAAAAAAByr7+73u7RzkswGPQVaOn85Cc/+Rd3ScF17pKC&#10;qZ4lBZRqmUg4WD3HHiAAAAAAAABy78NKtYaGBl+Bls63v/3tv5F0k1uqzfaUat731CjVRhLHCVwW&#10;C1Xvs4cIAAAAAACA3Orr+sBJDrEB9MSJE74CLZ1169Z9VdJqSYs9mz/tUo2MNLHg4WWRUFXCHiQA&#10;AAAAAAByqP2ok0gM2F3auVRXV/sKNNvevXv7vvKVr/yFW6otolTLYpxA4LLe1upm3yABAAAAAACQ&#10;UwO9HXaXdi5VVVW+Es1WWFgYu//+++/npFoOUlpaemm0rbraHiIAAAAAAAByqz8StLu0c6FUG2Nx&#10;S7Uqe4gAAAAAAADIsfZjdpd2LsMt1e69996veLZ/ehcVsP0zk6FUAwAAAAAAGDsSAzG7Tzub4ZRq&#10;xiOPPPJ3ktZIWippjqRpkq6gVMtw8vPzJ0ZDgUp7gAAAAAAAAMi9gWjI7tPOZril2pYtW0rz8vJu&#10;l7Rc0jxJMyRdKekySZdwBTRDcRznI72tNXvtAQIAAAAAAGAUtB+1+7SzOXbsmK9AG8yGDRt+LOl6&#10;SfMlXSVpkqSPUqplMKZUi4XeL/INEAAAAAAAAKMiEe+zOzWnq6vLV54N5q233totaaWkayXNlDTZ&#10;LdVYVpCpmDfVYq3Vx+zhAQAAAAAAYHQMRNvtTu1sTp065SvQ0nnppZdekXSjpEVsAM1Skk1lV0ZC&#10;1f328AAAAAAAADBKOk44yUTc7tScgYEBX4FmKywsTD7wwAMPSLpJ0hJrWUHqXTWWFYw00VDgL3rb&#10;qqK+4QEAAAAAAGCUvO8k4/12p+Y0Njb6SjTb9u3bP5D0SUm3SFqWZlmB97QaxdpIkkzW5Q2E3v9s&#10;b2vVi9HWqph/kAAAAAAAAMilpPWumjmlVlxc7CvRbLt27Toj6TOS7pB0g6SF1hXQSynVspD+UOXt&#10;0VBVeTRUlbSHCQAAAAAAgNywS7Xu7m5fgTaYb3zjG/9d0u9bV0Cnu6fV7C2gFGsZyNkP8kzpb6+I&#10;hKq3UawBAAAAAACMjnhf+LxSLRwO+8qzwezduzfywAMPfFXS7e4W0NRptame02reYo2MIKlm0vhI&#10;fv6vJ/UEA6/bAwUAAAAAAED29YeD55VqyWTSqa2t9RVogykoKOh76qmn/l7SzdbbapPSnFYjF5nz&#10;CjX3Q514eP9by6LBqi57qAAAAAAAAMi+ZOL8ZQWJRMKpq6vzFWiD2bt3b3TdunUPum+rLRrktBpX&#10;QC8y3jItVaiZD9U0lnn1tUV/EwkFEr1t1Q4AAAAAAAByJ9F//hXQVFpaWnwF2mC2b99enZeX9zHP&#10;abWr3NNql7MJdGSxT6ilCrUrJE3+3rqHF3c3V9bbQwUAAAAAAEB2DVaqmaugNTU1vgItncLCwuTj&#10;jz/+HUk3SlosaTan1TKT1Id29sqn21KaTRDTJM3My8ub115X+q49VAAAAAAAAGRXMn7+9U9vTLFW&#10;WlrqK9HSyc/P7165cuUfSrpe0nzPaTVzsMp7Wo0MM95TauYDvMw9oTZF0ixJc5988snPBw7t/oU9&#10;VAAAAAAAAGRXMpmwu7Tz0tDQ4CvQBvOjH/3ocfe0mv22mumDuAJ6gfG+pWaO+5lTapPdTRBzzJHA&#10;t99+e39N5UGnt7UaAAAAAAAAudJxwu7QfDGLCw4ePOgr0NLZuXPnsSlTptzhvq021+1/zG1FexMo&#10;xdowYr+lZtpJc0rNtJXXmiOBGzduXE+pBgAAAAAAkFv9kZDdoaVNe3u7r0AbzHPPPffPkla6vc9M&#10;zxVQSrULjLdUS139nO6eUrvOHAl87LHH1p18/5BvsAAAAAAAAMieRDxm92dpE4/HnZKSEl+Bls6u&#10;Xbuq58yZc1uahQVsAb3AeN9TM62kOfJnjv6Z9armKOCau++++0+DH5T5BgsAAAAAAIAsaT/mJBNx&#10;uz8bNKFQyFegpWMWFtx1112flbTEPVRlFlWaQ1ZsAb3A2KWaOfJntj+YLRBmG8Rtf/rH93y5s7Ey&#10;6RsuAAAAAAAAsqPtqJOID9jd2ZAZ7ibQhx566EvuYSpzqMocrqJUu4gMVqotSJVq29/Y9JNIMECp&#10;BgAAAAAAkEttRz90+6c3R48e9RVo6fz4xz/+H5KWe0o1c3PRPAtGqXYBGaxUMyfVlj/z1KNfCbdU&#10;DfiGCgAAAAAAgKxL9Efs7mzQ1NXV+Qq0dL75zW/ey0m1kcdeVGCaSbOoYO4X/ugztwZPlVTawwQA&#10;AAAAAEBuxPu67e5s0DQ1NfkKNFtBQUHPZz/72bt4U23ksUs1s+1h2g8fWXdzd8PhE/YgAQAAAAAA&#10;kDvxWIfdnQ2a06dP+0o0244dO6qmTp3K9s8MxFuqmUYy74Oagr+NtAQ6eEcNAAAAAABgdF1IqVZV&#10;VeUr0Wzr16//B0mrJC2UdLWkKZIup1QbIk7HkWnR9sAnHCfffEipnP2gPqg9eF1XY9n3eporSyLB&#10;QNweIAAAAAAAAHIvMRCzu7O06e/vd4qKinwlmld+fn7bggULPuEupzTv6Zt39c1TYOadfXPgilIt&#10;XTqajiyKBqs6zgpVlUVDVb+JtFbu7g3VnLYHBgAAAAAAgNEX7wvb/VnaHD9+3Fei2V588cWXJa3x&#10;vKdm3tU376mZJ8Eo1AZLqObdyb3Bqjp7OAAAAAAAABib+iNBuz/zZWBgwDlw4ICvRLM98sgj35J0&#10;Y5qrn+ZJsFSpRuw4jiZEQtVH7eEAAAAAAABgbOrvOWN3aL709PT4CrR0Fi1a9ElJK9yrnzMlTXKv&#10;fnrfUyPpEglW7rKHAwAAAAAAgLGpr7vB7tB8OXnypK9As7300kub3aufS92rn9M8Vz/Ne2pc/Rwq&#10;va2V/24PBwAAAAAAAGNUW62TTMTtHu1c4vG4s3//fl+J5rVv3774Pffc8yeSVktaPMTVT0q1wUKp&#10;BgAAAAAA8B9Loj9qd2nn0t7e7ivRbLt3726cPn3677tXPxe4Wz+5+nkhSZVqkbaa2mhrdcQeEgAA&#10;AAAAAMaW/mib3aWdy3C2fm7ZsqVY0q2Slkma6279vJKrn8NMOFgyp7c1EIy0VO2JdVUtiwQDCXtI&#10;AAAAAAAAGGPajzvJZMLu086mrKzMV6LZNmzY8L8l3SzpOknXSJoqKc+9+pkq1chg6QlW3xsOBt7t&#10;/KBieqyr5nrfgAAAAAAAADAGve8k4n12n3Y2xcXFvhLN9q1vfethSTdKWiRpluc9Na5+DifdZ0pn&#10;Oi0Bc19W0WDVn/sHBAAAAAAAgLEo3hex+zSno6PDV6DZCgsLk5LWSlqZ5j01c0qNUu1C0ttZucQe&#10;DgAAAAAAAMamgWi73ak5R48e9ZVotu3bt5dLut1dUjDfU6ql3lOjVLuQ9DSVXd0bqgrZAwIAAAAA&#10;AMDY0x9usTs158CBA74SzfbKK69slXSbpOWS5kmaYS0poFS7kOTn508Mtwb22gMCAAAAAADA2JSI&#10;D5wr1Pr7+52ioiJfiWbbsGHDL9Ns/rzCXVKQKtQo1S4kkVDN3HAoEI22VjkAAAAAAAAY27ylWiQS&#10;GVap9vOf//xZSrUsJBoKrLcHBAAAAAAAgLGlt+PYuULtQkq1H/7wh49KukXSUklzJE2jVMtAwi3l&#10;D9pDAgAAAAAAwNjS23H8vFKtq6vLV6ClQ6mWpYSD5XfbQwIAAAAAAMDY401nZ6evQEuHUi1LcRzn&#10;kt6WwIPhYKDfHhQAAAAAAADGjosp1davX//PlGpZTLil8kV7UAAAAAAAABgb+qNt55VqPT09vgIt&#10;HXf7J6VathJrrfwTe1gAAAAAAAAYC6qd+EDveaXacBcVbNq06f9SqmUxseDhZf6BAQAAAAAAYLTF&#10;uk6fV6hdSKn22muv7ZZ0q6RlkuZKmk6plsE4jiZEQoGIPTQAAAAAAACMrpi1+dOkv79/WKXa5s2b&#10;36VUy3KiDZULwsHKv462VJ6JhqocAAAAAAAAjAGttU4yET+vVIvH48Mq1Xbt2nVS0m2SlkuaJ2mG&#10;pCslXSbpEkq1DCbZU3Z1pKXy38MtgbhviAAAAAAAAMi5eF/kvFLNpLi42Fei2fLz8zsl3S7peknz&#10;05RqqdNqJFMJtwQepVgDAAAAAAAYfX3dZ+xOzQkEAr4SLZ2JEyf+nqSVkhZIukrSJEkfpVTLUhzH&#10;mRBuqXraHiIAAAAAAAByK12pdvToUV+Bls699977ZUk3uKXaTEq1HOTUqfxpPaHACXuQAAAAAAAA&#10;yJ3+cIvdqTn19fW+Ai2dxx577NuSVklaKGmWpMmSLpc0kVIte5nQ01T2mXCwqs8eJgAAAAAAAHIj&#10;0R+1OzWns7PTV6Cls379+n+UtFrSIklXS5pCqZb9TAgE8idFmgM19jABAAAAAACQC9VOYqDX7tTO&#10;bgC1C7R0Nm3atFHSzZKukzRb0lRJeZIupVTLXsyH+pGeloo3/AMFAAAAAABA9qUv1Uz279/vK9Fs&#10;b7zxxm5JayQtkXSNVaqZd9Uo1bKQs6VaR0PZ9/wDBQAAAAAAQPaZUq3P7tPOprS01Fei2bZu3Xrg&#10;0ksvvU3SMklzJU2XdIVVqlGsZTjmA72k40zZX/sHCgAAAAAAgKxrPeokE3G7Tzub8vJyX4lm27Fj&#10;R01eXt4dkq6XNE/SDElXSrqMUi17OVuqtdWXftU3UAAAAAAAAGRdvK/H7tLOpaqqylei2Xbv3t00&#10;a9asP5C0UtICSTMlTZL0UZYVZC9nS7WepvJ/swcKAAAAAACA7Esmk3aXdi4nTpzwlWi2wsLC2OzZ&#10;sz8taZWkhW6pNplSLbuZ8Mwzf5fX3Vxx2B4oAAAAAAAAsm+oNDY2+kq0dO67776/kHSTpMWSrpY0&#10;RdLl1gZQirUMZkLT6fcWR5oru+yBAgAAAAAAIPuGSnt7u69AS+eZZ575F3cD6FJ3A+g0lhVkNxN6&#10;mgK/sYcJAAAAAACA3BgqsVjMV6Cls23btgpJH2NZQY7S01x+nz1IAAAAAAAA5Ehrrd2j+XLw4EFf&#10;iWbbt29ffNWqVXcOsayAUi1T6QkFPhNtCZzxDRMAAAAAAAA50dt+wu7QfKmtrfWVaOmsW7fuq5Ju&#10;dJcVDPauGrnYPPHEEx/pClbcEw4GwvYgAQAAAAAAkDu9HSftDs2XtrY2X4GWzi9+8Ysfu++qLbHe&#10;VTNXQFlWMNJEg4HXwi2VCXuIAAAAAAAAyLVqu0PzJRqNOsXFxb4SzbZly5ZSSbdJWi5prvuuWqpU&#10;M++qcVrtYtITrPjXnmBlOBIKOAAAAAAAABgbBmKddo92XpLJpHPo0CFfiWYrKCjo//SnP/15STdI&#10;ulbSLM+7at5SjWLtQhJprvqvPcFA3B4cAAAAAAAARk+su8Hu0Xw5c+aMr0RLZ9OmTc9LWi1psaTZ&#10;kqZKynOXFVCqXUy6GqqvCrdUdtmDAwAAAAAAwOiJddXZHVraDOcK6I4dO6ry8vI+JmmZewV0unsF&#10;1CwrMKfVKNUuJpGWil/agwMAAAAAAMDoibYdtfuztKmqqvKVaLb8/Py2tWvXfk7S9ZIWSLrKvQKa&#10;eleNUu1i0ttZcZ09OAAAAAAAAIye4ZZq9fX1vhLNtm/fvoG77777jyWtkrRI0tWSpki6nCugI0wk&#10;VNlsDw8AAAAAAACjo7+33e7P0qarq8tXoqXz6KOPfk/SzZKWSpojaZp1BZQtoBeTaLDigD08AAAA&#10;AAAAjI7hJhaL+Qq0dF566aXfSjLvqq2wroCaLaDe02rkQkKpBgAAAAAAMEa01drd2ZApLS31lWi2&#10;goKC/mnTpn1S0o1proCysOBiEw5V1voGCAAAAAAAgJyLdTXYvdmQqaur85Vo6Tz++OOPSLrF3QI6&#10;T9KMQU6rUawNN5HWyt32AAEAAAAAAJB7A7FOuzcbMr29vU5RUZGvRLNt2bKldNKkSX9gLSyYKimP&#10;TaAXmXCw8q97goF+e4gAAAAAAADIrcRAzO7NhkwymXTKy8t9JVo6GzZs+DdJazyn1czbapPZBHqR&#10;cRxN6ApW3NMTCoTtQQIAAAAAACB34v1huzf70AwMDDgHDhzwlWi2d955p3nJkiV3et5Wm+2eVmMT&#10;6EgSCVV+wx4kAAAAAAAAcudiSjWT+vp6X4lmKyws7P3yl7/8l5Juk3S9pPmSZrpLC8w1UHtpAeXa&#10;cGMPEgAAAAAAALkzEOuy+7JhpbOz01eipfPGG28UzZs3z5xWu0nSEklzWVowwoQbAmsiwYADAAAA&#10;AACA0THQ22H3ZcNOWVmZr0RLZ+PGjf9P0h2SbvBcA50m6UqKtQuMcyr/8nBLZbk9SAAAAAAAAOTO&#10;SEq1/v5+59ChQ74SzbZv3774L3/5yw2SbnWvgS6QNMu9BmqWFphroJRqw0m4ueJnPc2VCXuQAAAA&#10;AAAAyJ14f8Tuyi4o0WjUKSkp8RVpNlOsPfXUU993r4Eu5RroRSQSqvwv9gABAAAAAACQW9G243ZH&#10;dlEJh8NOUVGRr0izFRQU9Nx11133SFrlXgO92rMN9DJrGyjFmp1Ic+U2e4gAAAAAAADIrfhA1O7H&#10;LjrDXVywdevW9y699FKzDXS5tQ00dQ3Uuw2UeBNuKW+1hwgAAAAAAIAcClU7iXi/3Y2NKLW1tb4S&#10;zVZQUND3xS9+8c8krZZ0naQ5kqZbp9Uo1ez0NNes9g0RAAAAAAAAuRWqcRLxAbsXG1F6e3ud4uJi&#10;X5Fme+edd1pWrFjxKUkrJV3rWVqQx9KCQRJpqfiWb4gAAAAAAADIrSyUaiYNDQ2+Ei2dp59++h8k&#10;rZG0xLO04Ep3aQFvq9npaSl/zjdEAAAAAAAA5FS07ZiTTCbsTmzEGRgYcA4cOOAr0Ww7d+6sl7RW&#10;0g3W0oLUaTWugXrTFSxbHmmu3GoPEgAAAAAAALnT237S7sMylmAw6CvR0nnhhRdeck+rLZM0z3Na&#10;zd4ESkwcJ39iJFTxtXAwELYHCgAAAAAAgOzLZqlmUlVV5SvRbPn5+W0f//jH/8g9rbbQPa3m3QTK&#10;FdB06Q5WfCrcXNFtDxUAAAAAAADZle1Sraury1eipfPiiy++7J5WW+q+rWZvAuW0WppMiIQqv24P&#10;FQAAAAAAANmV7VItmUw6x48f95VotsLCwuTDDz98n7sJdIGkqyRNchcWTKRU8+fs0b1f//qJy3oa&#10;K960BwsAAAAAAIDsiXU32j1YxhOLxZz9+/f7ijTbpk2bNki6SdJ1kmazsGDwpD4I45Lqsq3Lu1sq&#10;I+FgpQMAAAAAAIDsi/U02x1YxmNOq9XU1PhKNNvu3bs/kHSru7AgdQXULCzgtJoV8yGYD8OY+MQT&#10;35rS1VhRYQ8XAAAAAAAA2dEf7bA7sKykp6fHV6Kl8/Wvf/0v3Sug10qaKWmyu7DAW6qN+2ItVaqZ&#10;43vmGF9e6NR7v7SHCwAAAAAAgOxIJAbs/itrOXLkiK9Es7388suvSrpR0mLPFtDUFVBKNe+1T7dp&#10;NI3j5BOBd75nDxcAAAAAAACZF2mrtXuvrKaurs5Xotl2795dP3v27DvcLaDXSJpmbQGlVPOcUjMf&#10;ivlwplWWbv+OPWAAAAAAAABkXn+01e69sprW1lZfiWbbu3dvx5133vmfJC1331Wb4b6rRqnm+T9/&#10;9i0197E5syL1quqStx+xBwwAAAAAAIDMirQftzuvrCccDvtKNFthYWHswQcf/HNJKyQtMH2R2xuZ&#10;/ohSzSrVzl79NI/PNR4vetMeMgAAAAAAADIrl2+ppWK2gNolmq2wsDD5ne9856/cZQWmVDPLCijV&#10;3HhLtbMLCiRN/dwf/uHi9jOHau0hAwAAAAAAIHOinafPFlyjkeEsK/jRj37095JWSVooadYgG0DH&#10;ZVKlWmrr59n31H7z4k/v6m4pi9mDBgAAAAAAQOYkBnrtritnOXr0qK9Esz333HNPuxtAF3k2gFKq&#10;WaXa2SUFn1izZlao/lCFPWQAAAAAAABkVnwUS7XTp0/7SjSbW6qtlrTYU6qZm46UalapdmV97b4n&#10;7QEDAAAAAAAg80br6qdJKBTylWg2SrXBc65UW7p06UfPHC/+fndLRcQeMAAAAAAAADIr2nbU7rly&#10;mra2Nl+JZvOUat7rn5RqqVKtuPiVGa0flPzP7ubKfnvAAAAAAAAAyLzRLtVaW1t9JZrt2Wef/V8s&#10;KkiTU6fyL2+pPbCmu6X8tD1YAAAAAAAAZE+ktdbuuXKa4byp9t3vfvevJN0g6VpJM61SLXUDcnyk&#10;ryWwprul8us9LRW/7W6urO9uqUjYQwUAAAAAAED2jWaOHz/uK9G8CgoK+h5++OH7JK2QtEDSVZIm&#10;Sfqo+z7/+CrVwk0VtfYAAQAAAAAAkHsDfWG768pZjhw54ivSvPLz87u+8IUv3C1puaS5kqabJZfu&#10;ssvxV6r1BCtetQcIAAAAAACA3It1n7G7rpwkkUj4SjTbnj17mhYvXnyHpCWSrpE0TdIV47ZU62wq&#10;u9ceIAAAAAAAAHIvEe+z+66cJBwO+0o02+uvv77VfU/NXlJwqWdJwfgp1boaqq+yBwgAAAAAAIAc&#10;C1XZXVfOEgwGfSWaV0FBQf9DDz30Z5KWSZonaYbnPTXv5s/xU6o5zq8v8Q0RAAAAAAAAORcfpZNq&#10;tbW1viLN6+WXX35Z0o2SFku6WtJUSXnuKbXxd/XTpCdU9plwS6UDAAAAAACA0dUXbbf7rqwmmUw6&#10;ra2tvhItZd++ffHXXntt94wZM8xbauaU2nxr6+f4PKVmEglWbrQHCAAAAAAAgNzr7Th9tujKVSKR&#10;iFNcXOwr01JeffXVnRMnTjSFmnlLbZGk2WkWFKRKtfGVnqaKX9gDBAAAAAAAwCgIVjvJZMLuvrKS&#10;tra2IQu111577Z358+d/yr32aTZ+zpE0XdKV4/6Umkm4pfJp3wABAAAAAACQc5G24zk5qWZOqB04&#10;cMBXpKXs3r2748477/yipJslLfVc+0xt/DSF2vh8Sy0VSjUAAAAAAICxoS/SavdfGU9fX59TUlLi&#10;K9JSCgsLY/fff/+Dkm6VdL2kBe5yginucgJz7dOcUBu/p9RMIsHK/2MPEAAAAAAAALkWyMkptRMn&#10;TviKNK/XX3/9HUlrJa3yvKM21LXP8Vmq9bRUFvuHCAAAAAAAgFzq62mx+6+Mp7293VeieRUUFPR9&#10;/vOf/zNJa9xrn3MlzWDbZ5qEmyvb7SECAAAAAAAgtwZiXXYHlvEEAgFfkeb14osvvirpdkkrJV0r&#10;aZbn2uel1jtq47dUi7UGbuhpqXAAAAAAAAAwugb6uu0OLKOJxWK+Es1r3759A1/72tcedpcTeLd9&#10;XuG+o2YKtdQptfGdrqYjD9oDBAAAAAAAQO7FB2J2D5bRVFRU+Io0r71790anT5/+B+4ptYXWcgJz&#10;So1rn6l0NZU9bw8QAAAAAAAAuVbpJBMDdg+WsZhTakVFRb4izev555//laRbJC3zvKVmlhOYU2rm&#10;LTUKtVR6msr3+YcIAAAAAACA3Mpuqdba2uor0bwKCgr6b7rppj+StFrSYnfj51ROqQ0SSjUAAAAA&#10;AICxILul2okTJ3xFmteuXbtOehYULJA0k42fQ4RSDQAAAAAAYCyodJLJpN2FZSylpaW+Is1r8+bN&#10;70q6VdJySfOsq5/ejZ/EhFINAAAAAABg9PV21ds9WMbyYVs/jY0bN26ytn5Oc7d+mquflGp2upvL&#10;NnY1lZV1tRxp7moqS9gDBQAAAAAAQPbF+yN2F5axhEIhX4lme/rpp5+UdKP7npp366f36idJl9b6&#10;8vk9wYqf9zSXhyjYAAAAAAAAciQYsHuwjObUqVO+Es324IMP3i/pBknXuu+pTU7znhoZKslQzeTu&#10;lrKv+wYMAAAAAACAjAu3HrV7sIzFvNNWVVXlK9FskydP/rikFWmWFJirn5RqF5KOhiNrupoqGuxB&#10;AwAAAAAAIHMibcfsLixjSSQSzpEjR3wlmteOHTtOSPqYpOsHWVJAqTbMpB6em9B69L353U3ltfaw&#10;AQAAAAAAkBnRztN2F5axmFLtwzZ/vvzyy1vczZ/LJM2VNJ3NnxeWc2Wa20AalzSfOHgXb6wBAAAA&#10;AABkR18kZHdhGUs8Hnf279/vK9K8nn322R9LukXS0jSbP1On1CjVBom3UEuVaqaJnLhw4cLLQ3UH&#10;n7EHDgAAAAAAgJGLdTfaXVjGYko1u0SzPf300/9EqXbx8ZVp7mN0l5sP8Ve/eOK6rqbD7fbQAQAA&#10;AAAAMDK93Q12F5axRCIRX4lm++Y3v/k1SWskLZF0DaXa8DNYoWY+PLM+ddrChQuvaasrKbGHDgAA&#10;AAAAgJHJZqnW1tbmK9Fsbql2s6dUmyopzyrVSJp4CzXzYZlCzTxGZz5As0LVfJgLTlTu2WgPHQAA&#10;AAAAACMz2qXaunXr/tYt1a6TNNtTqpmDV5Rqg8Q+pWa2OpgTaqlCzaxRXWRWqu7e9u9P2EMHAAAA&#10;AADAyEQ7srf9czil2jPPPPOPkm6iVLuwpEq11Ck184baFE+htmTt2rVrt23b9u6h9/YctocOAAAA&#10;AACAkYm0n7S7sIylv7/fV6LZfvWrXz0vabWkxZKudrshSrUh4j2llnpHzVz7nO5e+TTt5Kqf/exn&#10;T5oPuDZw0Dd0AAAAAAAAjEyk7ZjdhWUsZvtncXGxr0jz+s1vfrNN0o2SFkqa5b6xbw5eUaoNEm+p&#10;Zk6pmQYydUptgbnyKenWN998M998wA0nSn1DBwAAAAAAwMiEQ9V2F5axmFKttLTUV6R5vfrqq2+a&#10;g1WSrqVUG17st9RSp9TmuNsezF3a39u5c2d9cdG7Tmv9Ed/QAQAAAAAAMDLZLNUSiYRz8OBBX5Hm&#10;tX79+ickrZA0X9JVkia5NxpNZ5Q6lEXc2Fc/TftoWsjUKbWVkj4m6VOFhYWxskP7na7mct/QAQAA&#10;AAAAMDLZLNWi0ahTVFTkK9JSCgoKer70pS99XtJySXPdA1fm4JU5gEWplibpTqlN87ylZh6n+7ik&#10;z+0r3BttP1PmGzgAAAAAAABGLlulWjKZdGpqanxFmtfmzZv3uD2QvfnTPBWWuvpJqebGPqVmjvOZ&#10;Y33meJ/Z+GmayVslfVLSPadrS3zDBgAAAAAAQGZkq1SLRCK+Es06pda3evXqz0q6wbOkwLy3b240&#10;UqqlSerDMKfUUgsKTAtp2shF7sN0a2fNmv6fDxdvLezm2icAAAAAAEDWRNqO231YRnL69Glfkeb1&#10;6quvbpd0i6Rl7kGrGe5tRnMAiyUFVuxTamkXFDz7k39+NFDy9t6uxrJET3OFAwAAAAAAgOyIhYN2&#10;HzbimK2fH7ag4Ac/+MF3h7j6yXtqVuxS7dzVz+XLr1385A++f3d1xbv1nY3lvgEDAAAAAAAg8/qi&#10;7XYnNuI0NDT4SjSvPXv2hKZPn/777rJKs7TSu/WTU2ppMiF4umROV9Phw211h55qPXXw0aZjxT9s&#10;On3w7Y6GsmBn45G+rsaypD1cAAAAAAAAZEdfpM3uxEYUc0rt0KFDviLN66c//elPJK1xr36mtn5e&#10;4dn6SalmZUJ3U9kL5p00AAAAAAAAjL5EvN/uxUaU3t5ep6ioyFekpeTn53d/4hOf+IKkGyUt9lz9&#10;ZEHBYDnzfv7MzsayRnt4AAAAAAAAGAUtVXYnNuLU1dX5ijSvnTt3Hps1a5a5+rnCvfo5k6ufH5LW&#10;xsM3dDeXR3wDBAAAAAAAQM5FOz6wO7ERJZlMOiUlJb4izeuVV155w936udS6+smCgsHS2Vh5e2fj&#10;kaQ9QAAAAAAAAOTeQKzb7sVGlEgk4ivRbE888cT3Jd1kXf1k6+dQaWsuX93VXNZrDxAAAAAAAAA5&#10;1lLpxAf67F5sRAmFQr4SzbZmzZrPSbpB0rXu1c/Jaa5+Uqp509VUttY3QAAAAAAAAORcT2ut3YmN&#10;OB/2nlpBQUFY0m2SlkuaJ2mGpCvZ+vkh6Ww+8rf2AAEAAAAAAJB7sZ4muxMbcU6ePOkr0ry2bt1a&#10;6l79vC7N1U9OqXmTn58/sbOx4rbOhiP/rauJJQUAAAAAAACjr9JJJuJ2JzbilJeX+4o0r8cee+wb&#10;klZJWihplqQpki63SjWSrAvM6GoqK2E5AQAAAAAAwNjR29Vg92EjTnNzs69E89qzZ09wxowZd6S5&#10;+pl6T41Tat50NZWs7W4uK7GHBwAAAAAAgNEx0Be2O7ERJR6POwcPHvQVaV7PP//8ekk3svXzAtLV&#10;WPaX9vAAAAAAAACQez3BarsTG3Gi0ahTXFzsK9K8li5d+nvuKbX5kq6SNImtnx+S7uby9+wBAgAA&#10;AAAAIPf6ezvtTmzE6e7u9pVothUrVtwqaZF7Sm2apCvcrZ/eUo2kUldXPKO7uTxsDxAAAAAAAAC5&#10;ZU6pJbKwoKCzs7P7t7/9bYnx1ltvHdyyZcuBrVu3vrdly5b927ZtK3r77bfzFy1adL2kOWlOqXH1&#10;M13aGw8t7Gw88mZ3U9lWAABGQ0fDkW3AhTu8HRhKe/2ht4erre7gDqQXPHVgJ1Le24XztZzcv9vW&#10;fKJ4D37nzPHid85TW5SP32l4/929KfU1+wrGu7qawsL6k4cLW1tbzxMKhfal8e6FqK2tfUGSud65&#10;VtLHJJlTaTdLukHSMnfbpynUZrobP71vqXFKjRBCSFaT+i83QKaYH16Qnvnhbrwz/9V4KOaH4MGY&#10;axzjlfkv7l6Xj2PmX5Zs5pqPYTa9eZnTCuPVZA/zL5mGebjbMFejxqPpFrMdMMWcbjH/Qm7Mslw9&#10;DpkrdMY1LlNYzHWZzYop5v2q8WaB61q3zDHMtUPzQL5xnceScWipy5Rd5o0zc4JshWuly5RhF8r8&#10;OvM1zNczX9v8XuazN9+H5nvV/DlOFWrmn5vmZw7zs1fq51NCCCGEjELswggYCbtkQ3p2EQd/+Tge&#10;2SWrzS4ihyolx5PhlJLjRap89UpXwnoLyfEkVb6mK2EHKyPHC1O6eqUK2FQJa5eRdik53tglrF1I&#10;eovJ4fD+GvP1zNc1v4/5zM08zPeo+R42f87N3/mpU2ren8EIIYQQQsh/oNiFGjBSdvkIP7uMhL+c&#10;tNnl5HhDAfs7dgFrl7B2ITme2Kdg7ZOwgxWT40mqhLVPw3qLWLucvBjm65ivaX4f85mbz9/MyHy/&#10;mj/T5u8183ef+WdC6p+fhBBCCCGEkHESu0wDRsouH/E7dgk5HtlFq80uIocqJceT4ZSS48lQJ0OH&#10;KiQvROrXm69pfg/z+5rPPvX9aL6fU3+2U3//EUIIIYQQQghxYxdGwEjZRRv87CIO/vJxvLKLVptd&#10;Rg5WSn4Y+9envr7535Caifle9f7ZJoQQQgghhBBCSAZil2nASNnlI9KzC8lMsH8PezaEEEIIIYQQ&#10;QgghZJRjFzYYuwghhBBCCCGEEEIIIYQQQgghhBBCCCGEEEIIIYQQQgghhBBCCCGEEEIIIYQQQggh&#10;hBBCCCGEEEIIIYQQQgghhBBCCCGEEEIIIYQQQgghhBBCCCGEEEIIIYQQQgghhBBCCCGEEEIIIYQQ&#10;QgghhBBCCCGEEEIIIYQQQgghhBBCCCGEEEIIIWM//x8/ARoXpzkCcgAAAABJRU5ErkJgglBLAwQK&#10;AAAAAAAAACEAMdIWFgvHAAALxwAAFAAAAGRycy9tZWRpYS9pbWFnZTIucG5niVBORw0KGgoAAAAN&#10;SUhEUgAAAlIAAAHwCAYAAABt44ELAAAAAXNSR0IArs4c6QAAAARnQU1BAACxjwv8YQUAAAAJcEhZ&#10;cwAAFiUAABYlAUlSJPAAAMagSURBVHhe7N13VBRXAwXwu0sRBAQEBQv2LhbsKNijKdYYEzX2bkzR&#10;mJiYpjHGmKiJflETYzSJNbHFrtjpKBZQQaRZUJDe67L7vj+ADTs0WRBWvb9z3jnumzfDzJs3s9fZ&#10;2VmZEEKAiIiIiMpNLq0gIiIioifDIEVERESkJQYpIiIiIi0xSBERERFpiUGKiIiISEsMUkRERERa&#10;klX08Qf//vsvbG1tpdVEREREOik3NxfOzs7Saq1UOEh5e3vD0dFRWk1ERESkkyozu/CjPSIiIiIt&#10;MUgRERERaYlBioiIiEhLDFJEREREWmKQIiIiItISgxQRERGRlhikiIiIiLTEIEVERESkJQYpIiIi&#10;Ii0xSBERERFpiUHqGaVSqeDu7g53d3f8+++/cHd3h4eHh7QZERERPUUMUs8ouVwOZ2dnODs7w9ra&#10;Gs7OznBycpI2IyIioqeIQYqIiIhISwxSRERERFpikCIiIiLSEoMUERERkZYYpIiIiIi0xCBFRERE&#10;pCUGKSIiIiItMUgRERERaYlBioiIiEhLDFJEREREWmKQIiIiItISgxQRERGRlhikiIiIiLTEIEVE&#10;RESkJQYpIiIiIi0xSBERERFpiUGKiIiISEsMUkRERERaYpAiIiIi0hKDFBEREZGWGKSoyoWHhyM6&#10;OlpaTURE9MxhkKIq9/PPP+PkyZPSaiIiomcOgxQRERGRlhikiIiIiLTEIEVERESkJQYpIiIiIi0x&#10;SBERERFpiUGKiIiISEsMUkRERERaYpAiIiIi0hKDFBEREZGWGKSIiIiItMQgRURERKQlBikiIiIi&#10;LTFIEREREWmJQYqIiIhISwxSRERERFpikCIiIiLSEoMUERERkZYYpIiIiIi0xCBFREREpCUGKSIi&#10;IiItMUgRERERaYlBqgxKpRKzZs2CEEJdd/fuXUyZMgWjRo3CkSNHNNoXSE9Px+LFizF8+HCsXr0a&#10;SqUSACCEwKZNmzBixAh88MEHiI+PV8+zf/9+jBw5EjNmzMD9+/cLLY2IiIh0EYNUKdLS0jB+/Hj8&#10;/vvv6jqFQoHBgwdj1KhR+Oabb/DRRx/h8uXLGvMBwDvvvAOZTIZ169bB29sbP/30EwBg27ZtOHDg&#10;AH766SfY2Nhg6tSpAIALFy5g2bJl+P7779G/f38MHz5cHb6IiIhINzFIlaJ3797o3r07DAwM1HXu&#10;7u5o3rw5Ro8ejQ4dOmDRokXYvn27xnyZmZk4ceIEli1bhubNm2PVqlX4448/AAB//fUXli9fjubN&#10;m+OTTz6Bn58fYmJi8Ndff+GTTz5BmzZtMGnSJNSqVQtXr17VWC4RERHpFgapUly8eBEff/wxZDKZ&#10;uu7OnTto3Lix+nWjRo0QFBSkfg0A9+/fR61atWBsbKzRRgihMb+enh7q16+PO3fuFLvc27dvq18T&#10;ERGR7mGQKkXt2rWlVcjJyUGNGjXUr2vUqAGFQlGkjZGRkfq1oaEhVCoVVCpVkWkF8z/Jcgu7fv06&#10;3N3d4e7ujnv37kknExERURVgkConCwsLZGRkqF9nZGTAxMSk1DaZmZkwMjKCnp5ekWkZGRkwNTWF&#10;hYUFMjMzNeqlyy3MwcEBzs7OcHZ2RpMmTaSTiYiIqAowSJWTo6Mjrly5ov4W39WrV9GjRw+NNnZ2&#10;dgCAqKioIm0K5geAlJQUPHz4EPb29hr1KpUK169fL7LcwlQqlfqKVEHx8PCQNiMiIqKniEGqnFq2&#10;bIlGjRph9uzZWLNmDf7880/MnDkTADBp0iScOnUKMpkM7777LsaNG4eNGzdi7ty5+OSTTwAA7777&#10;Lj7++GNs3LgRb731FmbMmIGaNWti+vTp+Pnnn/HTTz9h6tSp6Nq1K5o3by756/+Ry+XqK1IFxcnJ&#10;SdqMiIiIniIGqSdw8OBB9b9lMhn+/fdfvPzyyzA1NYWXlxcaNmwIAOjZsyfS09MBAB9++CG+/fZb&#10;AMCuXbvw6quvAvnfBDx9+jQA4L333sOKFSsAAM2aNYOPjw+MjY0xfPhw7Ny5M/8vEhERka6SicJP&#10;mtSCt7c3HB0dpdUvpLVr12L69OmwtLSUTqp0KpUKnp6eQP4jGZydnSGTyZ6Jq1ILFy5Ep06d1M/Q&#10;IiIiqkqVmV14RaoSLVq0qEpCFPjRHhERkU5gkCIiIiLSEoPUM4rf2iMiIqp+DFLPKH60R0REVP0Y&#10;pIiIiIi0xCD1jOJHe0RERNWPQeoZxY/2iIiIqh+DFBEREZGWGKSIiIiItMQg9YziPVJERETVj0Hq&#10;GcV7pIiIiKofgxQRERGRlhikiIiIiLTEIEVERESkJQapZxRvNiciIqp+DFLPKN5sTkREVP0YpIiI&#10;iIi0xCBFREREpCUGKSIiIiItVWuQEkLgwYMH8Pf3x82bNxEXFydtQkRERKSzqiVIBQQE4IMPPkCj&#10;Ro3QuHFjdO7cGR07dkSdOnXQtm1bLFmyBLdv35bORoXwW3tERETVTyaEENLK8vD29oajo6O0ulhZ&#10;WVlYuHAhfv31V+jr66Nbt27o1KkTzM3NIZPJEBsbi4CAAFy7dg1KpRLz58/H6tWrUaNGDemiqBB3&#10;d3c4OztLqytdZmYmDhw4IK0ut507d6JRo0bo27evdFK56OnpYezYsdDX15dOIiIiKlF5sktZqvSK&#10;1KNHj3Dz5k3s2rUL8fHx8Pb2xq+//orvv/8eq1atwtatW+Hj44PExETs2bMHN27c4Md9OuTOnTtY&#10;vXo1DAwMKlTkcjn09PSK1Je3bN26FbGxsdLVJCIiqjJVekVKCAGZTCatVktPT0dwcDAaN26M2rVr&#10;A08wD1XdFamAgADs3LkT3333nXRSuSxcuBCdOnXC1KlTpZPKZc6cOVi2bBnq1asnnURERFSi8mSX&#10;slTpFamyAlFAQAC6dOmC48ePq+vKmoeIiIioulRpkCIiIiJ6njBIEREREWmJQYqIiIhIS1UepNas&#10;WYNly5YVW7Zs2SJtTiUQQuDy5csaxdfXV9qMiIiInqIq/dYeANSrVw+PHz+WVmvYvn07Jk2aJK0m&#10;iezsbKDQt/ZkMhkMDQ2lzSrNuXPnMHjwYGl1tQoPD0fTpk2l1URERCUqb3YpTZUHqd27dyMzM1Na&#10;raFfv35o0aKFtJpKwMcf8PEHRET05MqbXUpTpR/txcXFITExET169MC0adMwY8aMYgtDFBERET0L&#10;qjRIZWVlYenSpejYsSOsra0xcuRIrF27Fr6+vsjNzZU2JyIiItJpVRqkGjZsiJiYGAQEBGDlypUw&#10;NTXF+vXr0aNHD1haWmLo0KH49ttvERQUJJ2ViIiISOdUaZACALlcjnbt2mHu3LnYtWsXHjx4gHv3&#10;7mHTpk1o3Lgxdu7ciR07dkhnIyIiItI5VR6kpFQqFRo3boyuXbti7NixuHHjBr7++mtpMyIiIiKd&#10;U21BKjs7Gy+//DL27dsHNzc3dOzYEUOGDEGvXr2gUCikzYmIiIh0TrUFqZ07d8LFxQVZWVlYt24d&#10;lEol5s2bh+vXr2v8aDERERGRrqq2IBUcHIzu3btj4sSJOH/+PFq1aoVNmzahU6dOuHnzprQ5EZFO&#10;yczMRAUfw0dEz4FqC1L6+vpQKBTw9fVFcnIy+vXrh7S0NERFRcHExETanIhIp/To0QOPHj2SVhPR&#10;C6bagtSAAQPg5+eHgQMHAgDGjh2L0aNHIzo6GoMGDZI2JyIiItI51RakBg0ahDVr1qBXr1748ccf&#10;MXjwYDRt2hRr165F165dpc2JiIiIdE61BSmZTIZFixbh3LlzGDt2LOLj4/HLL7/gww8/lDYlIiIi&#10;0knVFqQAYM+ePWjevDns7OywceNGLFq0CMuXL5c2o2KoVCq4u7trFA8PD2kzIiIieoqqLUjdunUL&#10;EyZMgJGREZo3bw4AiI6OxtKlS3Hx4kVpc5KQy+VwdnbWKE5OTtJmRERE9BRVW5Dau3cvbGxscPXq&#10;VfUN53/99RdsbW15ZYWIiIieCdUWpFQqFZRKJXJyctR1ycnJyMzMhIGBgUZbIiIiIl1UbUHqzTff&#10;RHx8PNq3b48TJ05g165d6NixI1JSUvDGG29ImxMRERHpnGoLUh07dsSOHTsgk8nw6NEjhISEAPkf&#10;7xXcM0VERESky6otSAHA22+/jfv37yM0NBShoaF49OgRJk2aJG1GREREpJOqPEjJZDKNoqenhxYt&#10;WqBFixbQ09NT1xMRERHpuioPUkT09Hl5eSEuLk5aTURElazKg5QQ4okKEWnv+++/R2BgoLSaiIgq&#10;WZUHqcKUSiXCwsKA/IB19uxZKBQKaTMiIiIinVRtQSorKwt9+/bFrFmzAAAxMTF46aWXMHz4cCiV&#10;SmlzIiIiIp1TbUHqr7/+gpeXFzp16gQA0NPTw4QJE+Di4oK9e/dKmxMRERHpnGoLUmFhYWjQoAF+&#10;/PFHAIC1tTV27NgBAwMD9TOliIiIiHRZtQUpa2trxMbG4urVq+q648ePQ6FQoHbt2hptiYiIiHRR&#10;tQWpCRMmwMDAAD169ED9+vVRt25djBgxArVq1cJbb70lbU5ERESkc6otSDVs2BDnzp3Dq6++itTU&#10;VGRlZWHEiBG4ePEi6tSpI21OREREpHOqLUgBQM+ePXHs2DGkpqYiJSUFhw8fhoODg7QZERERkU6q&#10;8iD12WefYfv27fDx8cEnn3xSbLl27Zp0NiIiIiKdU+VBas2aNTh06BD8/Pzwww8/FFv4RGYiIiJ6&#10;FlR5kHJxccHXX3+N4cOH49y5c8WWwYMHS2cjIiIi0jlVHqQGDBiADh06ICoqCu7u7ujXrx8GDhyI&#10;gQMHwtHREUeOHEF4eLh0NiIiesFs2rQJ6enp0moinVLlQerq1as4ffo0duzYgWXLluHUqVM4ffo0&#10;XFxccOrUKfzvf//DmTNnpLMREdEL5n//+x/S0tKk1UQ6pcqDVHBwMIYOHYr//e9/AIBhw4Zh6NCh&#10;ePnll/H6669DCAE7OzvpbEQvBCGE+lus2pTHjx/Dx8cHCQkJCAgIwNWrV4u0KU/JyMiQriIRERUi&#10;E0IIaWV5eHt7w9HRUVpdIiEEVq1aBVdXV7i4uODjjz+Gnp4eAEAul6NZs2aYMmUK9PX1pbNSCdzd&#10;3eHs7CytrnQBAQHYuXMnvvvuO+mkclm4cCE6deqEqVOnSieVy5w5c7Bs2TLUq1dPOumZ9e+//2LO&#10;nDl46aWXpJOeSFRUFK5du4bU1FTUqFEDFhYWGDBggLTZE/P19UVwcLC0mgB06NABJ0+eRMOGDaWT&#10;qJK0adMGrq6usLGxkU4iqpDyZpdSiQry8vKSVj2RQ4cOiYULF4r09HTpJConNzc3adVTcevWLfHp&#10;p59Kq8ttwYIF4o8//pBWl9vs2bNFZGSktPqZduTIEbF582ZpdbmNGDFCuLq6SqvLbfjw4dIqymdv&#10;by8iIiKk1VSJWrduLR4/fiytJqowbbNLcar8o70CXl5e+Omnn/D48WPpJCIiIqJnQrUFqddeew1G&#10;RkY4ffo0byYkIiKiZ1K1BamoqCgYGRlh3rx5MDMzg76+PmrUqAEjIyPs2rVL2pyIiIhI51RbkJLL&#10;5bCzs0OHDh3QoUMHtGvXDq1bt0arVq1Qq1YtaXMiIiIinVNtQWrs2LG4ceNGsWX48OHS5kREREQ6&#10;p9qCFAC4ublh5cqV+Prrr7FixQqsWLEC8+bNw4kTJ6RNiYiIiHROtQWpS5cuoV+/fvj888+xbNky&#10;fPnll/jyyy/x66+/IiUlRdqciKjS5Obmal2SkpIQHByM7OxshIeHIyIiokib8hSVSiVdPSJ6hlT5&#10;AzkLfPnll/jxxx/x119/Yfr06VixYgVycnLw008/ITAwEObm5tJZqAR8IOfz80DOo0ePIioqCrNn&#10;z5ZOKpeRI0di0aJF6Nu3r3RSuYwYMQJHjhyRVj/TVq1ahS1btqBTp07SSU/k8ePHCAwMRGpqKkxM&#10;TFC7dm106dJF2uyJRUdHw9PTU1pNfCAnPUXaZpdiSR8sVV7aPtTqo48+Eu3atRNCCDF06FDx888/&#10;CyGE6Natm9i0aZOkNZWGD+R8fvCBnE/funXrxJkzZ6TV5VZZD+QcNmyYtIry8YGc9LRom12KU20f&#10;7dWvXx9BQUHYv38/evbsiV9//RVbtmzB7du3ER8fL21OREREpHOqLUhNnToVzZs3x40bNzB+/Hjc&#10;uXMHs2fPRlZWFoYMGSJtTvRCUCqVuHXrFnx8fCpUCn60WFpf3hIRESFdRSIiKkx6iaq8KnJ5LDMz&#10;U33Z9tq1a2LNmjXCx8dH2ozKwI/2nh+rVq0SAHSqPG/40d6zgx/t0dNSkewiVW1XpAAgJycHR44c&#10;wYwZM7Bp0ybUqVMHHTp0kDYjemG0a9cOmzdvhhCiQmXEiBFwdXUtUl/ewme6ERGVrtqCVHJyMnr2&#10;7InZs2dj27Zt+P333zFlyhQ4OTkhIyND2pyIiIhI51RbkPrjjz8QFBSE+fPnw9PTEx4eHpgzZw6u&#10;X7+O3bt3S5sTERER6ZxqC1LR0dGwtbXFzz//jN69e6NPnz745ZdfYGZmhsePH0ubExEREemcagtS&#10;48aNQ0pKCq5cuaKuc3FxgUqlwptvvqnRloiIiEgXVVuQioyMhJWVFXr37o327dujVatWeOWVV2Bg&#10;YIA33ngDHTt2RJ8+faSzERFVSG5uLsLDwxEUFFShkp2djdDQ0CL15S3JycnSVSSiZ0i1BamHDx8i&#10;OjoacrkcoaGhuH//PgwNDZGRkYE7d+7gzp07CA0Nlc5GRFQh58+fx5w5c9C2bdsKlZCQEAwYMKBI&#10;fXmLu7u7dBWJ6BlSbUFq1qxZyM7OLrVER0dLZ3vmHDhwABs3blS/ViqV+OKLL9CtWzeMHTtW44GH&#10;GzZsQPfu3fHKK6/g5s2b6noiqjxDhgzBmTNnijzqobzF3t4eDx48KFJf3jJs2DDpKhLRM6RKg1RU&#10;VBTWrl2LxMRE6aQiUlJS8PPPPz+zPxcjhMCOHTvw9ttvawTCDRs24Pbt23B3d8crr7yCt99+G8j/&#10;sdrt27fj3Llz+OijjzBq1CgoFIpCSyQiIiJdU6VBysDAAD///DPq16+PYcOGYe3atThz5gwuX76M&#10;K1eu4OTJk1i9ejVGjRoFW1tb/PTTT9DT05Mu5pmwZcsW/Pvvv5gzZ45G/Z49e7BkyRIYGxtj2rRp&#10;ePjwIR49eoS///4bixYtQq1atTBo0CA0bdoUPj4+GvMSERGRbqnSIGVtbY2AgAAsXboUN27cwEcf&#10;fYQhQ4agZ8+e6N69O1599VUsXrwYQUFB+PrrrxEQEAALCwvpYp4JU6dOxcGDB1GvXj2N+vDwcHWd&#10;TCaDra0tQkNDER4ejvr166vbFdQTERGR7qrSIAUAJiYm+PTTT3Hv3j1cunQJP/30E5YuXYply5Zh&#10;48aNCAgIwO3bt/Hxxx/D2NhYOvszw9DQUFoF5H9jyMDAQP3awMAASqWyxPqSXL9+He7u7nB3d8e9&#10;e/ekk4mIiKgKVHmQKiCXy9GjRw8sWLAAy5Ytw9KlS/HOO++gXbt2kMlk0ubPDWtra42fwElPT0et&#10;WrVgZWWlUZ+RkYFatWqpX0s5ODjA2dkZzs7OaNKkiXQyERERVYFqC1Ivqj59+sDV1RUAEBcXh4cP&#10;H6JDhw4a9Tk5Obh06RIcHR0lc/9HpVLBw8NDo3h6ekqbERERlWjdunXSKionBqkqtmjRIixbtgyf&#10;f/45hg0bhsWLF6NGjRqYNWsWdu3ahcWLF2PEiBEYPnw47OzspLOryeVyODk5aRQ+wJSIiMpjxYoV&#10;0ioqp2oLUq6urti0adNz/1TfqVOnYu7cuerX9vb2uHLlCrp164ZffvkFH374IZB/c7m/vz+cnJzw&#10;xRdf4H//+1+hpRAREZEuqrYgdeLECcyfPx+pqanSSc8VW1tbjW/jAYCVlRVGjx4NBwcHjXoTExOM&#10;GDECTk5OZd4nplKp1DebFxQPDw9pMyIiInqKqi1IjR8/HlZWVvj9998REhKC6OhoxMXFIT4+HtnZ&#10;2dLmJCGXy9U3mxcUJycnaTMiIiJ6imRCCCGtLA9vb+9Sb4ouybZt2zBv3jzk5ORIJ2H79u2YNGmS&#10;tJokcnNzAQDu7u5wdnaGTCZ7qg8wDQgIwM6dO/Hdd99JJ5XLwoUL0alTJ0ydOlU6qVzmzJmDZcuW&#10;FXlW17Ps6NGjiIqKwuzZs6WTymXkyJFYtGgR+vbtK51ULiNGjMCRI0ek1c+09evXo3379hg8eLB0&#10;Url06NABJ06cKPVexicxfPhwHD16VFr9TPv000/h4eEBS0tL6aRyuXDhAnr37o0aNWpIJ5VLu3bt&#10;8P3330urKf+b5HFxcdLq55622aU41Rakjh8/jp9//llaDQD4+OOPMWjQIGk1FaJSqXDp0iVAEqR6&#10;9eolbVppGKSePgapp49B6ulbsGAB3n//fTRr1kw6qVzatGkDV1dX2NjYSCeVy/M4jisLg1TFVdtH&#10;e6+99hpOnTpVbGGIKptcLoejo6NGeZohioiIiIqqtiAFAEFBQZgxYwZatmyJtWvXYvPmzTh9+rS0&#10;GREREZFOqrYgFR0dDUdHR2zfvh2PHj1CWloaDh8+jBEjRvA35p4Av7VHRERU/aotSO3YsQO5ubkI&#10;DAzExIkTAQAbNmyAoaEhDhw4IG1OEvzWHhERUfWrtiAVHR0NKysrNG/eXF3XqFEjmJmZISsrS6Mt&#10;ERERkS6qtiA1YMAA3L9/H2PGjIGfnx+8vLwwYsQIREZGYuDAgdLmpCPS0tLw6NGjCpW0tDQkJiYW&#10;qS9vKfwjz0RERNWh2h5/oFKpMGfOHPz+++8a9TNnzsRvv/1W5pO9X3QqlUr9I8WFH3/wND/ei4+P&#10;xxdffIEKDhl4eXnBysoKrVu3lk4qFz09PaxevRo1a9aUTnpm8fEHTx8ff/D08fEHzw4+/qASiAry&#10;8vKSVpVLcHCw2LJli/jtt99EQECAdDI9ATc3N2mVTluwYIH4448/pNUkhDhy5IjYvHmztLrcRowY&#10;IVxdXaXV5TZ8+HBp1TNv3bp14syZM9LqcrO3txcPHjyQVpfbsGHDpFXPvA8++ECEhYVJq8utdevW&#10;4vHjx9Lqcnsex3FlsbKykla9ECqaXQqrto/29uzZg5YtW6Jx48aYOXMmZs2ahaZNm6JOnTr47bff&#10;pM2JiIiIdE6VB6mtW7di8uTJWL9+PUJDQzFt2jRMnjwZkyZNwsSJExEXF4fIyEjpbEREREQ6p8qD&#10;VJ8+fbBnzx71z5vs3r0bO3bswM6dO3Hw4EEYGhpi6NCh0tmoGHFxcRolPj5e2oSIiIieoioPUm3a&#10;tEFQUBCWLl0KuVyO69ev49atW7h16xYCAwMRExNTeTeAPceEEIiNjS1SiIiIqOpUeZACgObNm2PZ&#10;smVQKpXo3Lkz2rdvj/bt26Nt27bIzs7Gw4cPpbOQhEwmQ9u2bTVKmzZtpM2IiIjoKaqWIIX85xEN&#10;HjwYNWrUgFwuh4GBAQwNDWFjY4OLFy9KmxMRERHpnGoLUjt27MC5c+fQokULCCFgb2+P2rVrw9bW&#10;Fg4ODtLmRERElC8rKwuJiYkVLiqVqkidNiUnJ0e6ii+Mansg5+LFi7F3717cvXsX9vb2WLlyJQYM&#10;GIBWrVrh4MGD6N27t3QWKkHBAzmfFQsXLkSnTp0wdepU6aQX3rFjx7B3716t92dKSgquX7+Os2fP&#10;okOHDmjUqBF69eolbfbEfv31V1y9elVa/UzjAzmfPgMDA+Tm5kqrq1UF3+p0TseOHdGxY0fI5RW7&#10;HvLPP//grbfeklaXS1paGpo2bYq1a9dKJ+ksbbNLcaotSH3xxRf4/fffcffuXcyfPx8mJiZYt24d&#10;OnbsiLfeegtfffWVdBYqAYPU8yMpKQkeHh5an/Rv376N48ePw8/PD40bN0aLFi0wbdo0abMnVrNm&#10;TQwaNEha/UxjkHr6+GTzp6+yxk1lPNn87t27WLduHdavXy+dpLO0zS7Fkj6hs7y0fTrouXPnBADx&#10;/vvvix07dgiZTCYaNWokAIiNGzdKm5OEUqkUbm5uws3NTXz77bfCzc1NuLu7S5vpJD7Z/OmrrCeb&#10;P4/4ZPOnj082f/oqa9xUxpPNw8PDxfvvvy+t1mnaZpfiVOyaYAUMHDgQv//+O/r164c333wTr7/+&#10;OuLj4zFs2DBMnz5d2pwk5HI5nJ2dNcrT/J09IiIiKqragtTDhw/x+uuv4/XXX4ehoSH279+PtLQ0&#10;HD16FEZGRtLmRERERDqn2oLU8ePHUbduXQwdOhSbN29GdHS0tAkRERGRTqu2INWtWze88sor8PDw&#10;wNy5c1GvXj307dsX69atq/CNb0RERERVodqCVNeuXXHkyBHEx8fj5MmTePnll+Hu7o6FCxfi5MmT&#10;0uZEREREOqfaglRcXBz+/PNPzJkzB7NmzcLJkychk8nQrVs3tGjRQtqciIiISOdUW5A6cOAApk2b&#10;hu3bt6Nly5bYu3cvYmNj4evrW3nPdiAiIiJ6iqotSLVs2RL29vYAgAsXLmDRokX4+OOPsWvXLiQm&#10;Jkqbk4RKpYK7u7tG8fDwkDYjIiKip6jagtTAgQNx8+ZNPH78GLt374a9vT3++OMPTJw4EceOHZM2&#10;Jwk+R4qIiKj6VVuQUigUcHNzw7p167Bq1Sr1DeYNGzZEo0aNpM2JiIiIdE61Balt27ahX79+WLVq&#10;FXJycrBkyRJcvnwZDx48QL9+/aTNiYiIiHROtQWpxo0b49tvv0VgYCBu376NlStXonv37pDJZNKm&#10;RERERDqp2oLUyy+/jM8++wxt27aFTCZjgCIiIqJnTrUFKSIiIqJnHYMUERERkZYYpIiIiIi0VG1B&#10;Kjc3F5mZmcjMzERGRgYyMjLUr5VKpbQ5ERERkc6ptiC1detW1KxZs9iir6+PLl26wNfXVzobERER&#10;kc6otiDVsmVL2NnZwcTEBM7OzujevTsAoEWLFujduzdu376NyZMnS2cjIiIi0hnVFqTMzc2RnJyM&#10;GzduwM3NDZcvX8Zff/2FjIwMnD59Ghs3bkRQUBASEhKksxIRERHphGoLUvv27YO1tTWaNm2qruvT&#10;pw8iIyNx8uRJ1K1bFwCQnZ1daC4iIiIi3VFtQcrOzg7h4eGYM2cOjh07hgMHDmDSpEkAgLp16+K9&#10;996Dqakp6tSpI52ViIiISCdUW5CaPHkyOnbsiC1btmD48OF444034O3tjTfeeAOtWrXCvXv3MG3a&#10;NOjr60tnJQAqlQru7u4axcPDQ9qMiIiInqJqC1JmZmbw9vbG33//jQ8//BBLlizBoUOHsHfvXhgb&#10;G+PChQtYv369dDbKJ5fL4ezsrFGcnJykzYiIiOgpqrYgBQA1a9bEa6+9hs8//xwfffQRnJ2dkZiY&#10;CCMjI/Tv35+/v0dEREQ6rdqCVEJCAhwdHWFmZgYrKyuNsnfvXmlzIiIiIp0jE0IIaWV5eHt7w9HR&#10;UVpdptWrV2Px4sVo2rQpmjdvDrn8v0z38ccfY/DgwRrtqWTu7u5wdnaWVuushQsXolOnTpg6dap0&#10;ElWSkSNHYtGiRejbt6900gtv/fr1aN++fYXPMR06dMCJEydgZ2cnnVQuw4cPx9GjR6XVz7QFCxbg&#10;/fffR7NmzaSTyqVNmzZwdXWFjY2NdFK5jBgxAkeOHJFWP9OaN2+O0aNHS6vLbePGjZg/f760ulyi&#10;o6ORnJz8TPWxttmlONUWpJYsWYIdO3bg7t27MDAwkE6mcmCQIikGqZIxSD19DFJPn0wmQ4sWLSp8&#10;C0xYWBiaN28urS6XhIQEtGjRAj4+PtJJOkvb7FKcavto76233kJ6ejpSUlKkk4iIiKgUw4YNQ0hI&#10;CIKDgytULC0ti9SVt/j6+qJnz57SVXxhVFuQysjIQJ06ddCmTRu88sorGDlyJEaNGoVRo0bh4sWL&#10;0uZEREREOqfagtTNmzcREhKCuLg4nDp1CkeOHMHhw4dx+PBhRERESJsTERER6ZxqC1ITJ07Eo0eP&#10;ii1jxoyRNiciIiLSOVUepBQKBXJzc2FkZIQ6deoUW4yMjKSzEREREemcKg9SJiYmePPNN7FlyxYY&#10;GhoWW3bv3i2djYiIiEjnVHmQcnR0RJs2bWBjY4PevXsXW/hDxURERPQsqPIg5erqipUrV2LUqFHw&#10;9PQstvTv3186GxEREZHOqfIgVWD//v24fPmyRl14eDjGjBnDn4ghIiKiZ0K1BamEhAQMGjQI58+f&#10;R1paGj7//HO0a9cOBw8ehKmpqbQ5ERERkc6ptiDVv39/mJub49VXX0XLli2xcuVK2Nvb4+LFi5Xy&#10;+0FERERET1u1BanWrVvDx8cHrVq1wuPHj/Hmm2/i8uXL6Nevn7QpERERkU6q8iA1atQoDBs2DMOG&#10;DcPcuXNhbm4OANi7dy9eeeUVDBs2DOfPn5fORkRERKRzqjxInThxAsePH1cXDw8P9bTTp0/j+PHj&#10;ePTokcY8RERERLqoyoNUREQEHj9+XGp54403pLMRERER6ZwqD1I2NjbqYmFhgaioKNy/f1+jpKen&#10;S2cjIiIi0jlVHqQKPHjwAM2aNYODgwN69uypUU6ePCltTkRERKRzqi1I/fXXX4iMjMSgQYMwb948&#10;zJ8/X11at24tbU5ERESkc6otSCkUCjRt2hRnzpzBpk2bsGHDBnXp0aOHtDkRERGRzqm2IDVt2jQk&#10;JSUhJCREOomIiIjomVBtQSooKAhmZmZo164dWrRogXbt2qF9+/Zo3749jhw5Im1OREREpHOqLUhF&#10;RkYiNjYWhoaGiIyMxL1793D37l3cvXsXaWlp0uZEREREOqfagtSMGTOQkZFRbJkwYYK0OREREZHO&#10;qfIgFRgYiAcPHiAhIQEBAQHFlqSkJOlsRERERDqnyoNU586dsWDBAuzduxf29vbFlmPHjklnIyIi&#10;ItI5VR6kJk2ahAEDBqB169aYMmVKsaVZs2bS2YiIiIh0TpUHqa1bt+K9996DpaUl3njjDWzZsgV/&#10;/vmnRundu7d0NiIiIiKdU+VBqsCePXswfPhwPHjwQDqJiIiI6JlQbUHqlVdeQY0aNXDhwgVkZmZK&#10;JxMRERHpvGoLUjExMahZsyZmzZqFmjVrwsjICCYmJjA1NcWePXukzYmIiIh0TrUFKSEEbG1t0bZt&#10;W7Rt2xbNmjVD48aN0ahRI5iYmEibExEREemcagtSb731FgIDA4stI0aMkDYnIiIi0jlVHqS++OIL&#10;LFmypNRy7do16WxEREREOqfKg9QPP/yAVatWlVoCAgKksxERERHpnCoPUqdOncLZs2dx5MgRWFpa&#10;YsaMGTh27BiOHj2K0aNHo127dnj11VelsxERERHpnCoPUgMHDsSgQYMQEREBS0tLbNmyBa+99hqG&#10;DRuGffv2ISIiAkePHpXORkRERKRzqjxIFXjw4AFiYmIQFhamrvPz80N6ejoiIiI02hIRERHpomoL&#10;UiNHjkRaWho6deoER0dH9OjRAz179gQAjBkzRtqciIiISOdUW5BydHTEtm3bUL9+ffj4+MDX1xf2&#10;9vY4dOgQ2rVrJ21OREREpHOqLUgBwLRp0xAcHIzExEQkJyfDz88Pw4cPlzZ7oURFRcHR0VFaTURE&#10;RDqoWoMUAMhkMlhYWKBWrVrSSS8cX19f9OvXT+O+MSIiItJd1R6kKE92djbmz5+P9evXSycRERGR&#10;jmKQ0hGGhoa4dOkSevXqJZ1EREREOopBSkfIZDLIZDJpdYmuX78Od3d3uLu74969e9LJREREVAWq&#10;LUilpqZixIgRMDY2hp6enkbZuXOntDlJODg4wNnZGc7OzmjSpIl0MhEREVWBagtS27Ztw9GjR1Gz&#10;Zk106NABnTp1UhdLS0tpc5JQqVTw8PDQKJ6entJmRERE9BRVW5CKjIyEra0tIiIi4Ofnh2vXrqnL&#10;a6+9Jm1OEnK5HE5OThqlT58+0mZERET0FFVbkBo5ciQUCgWUSqV00gvN3NwcN27ckFYTERGRDqq2&#10;IGVkZAQrKyt07twZkyZNwowZMzBz5kzMnDkT3t7e0uYvDLlcDltbW2l1ESqVSn2zeUHx8PCQNiMi&#10;IqKnqNqClK+vL4KDgxEeHo6dO3di27Zt2Lp1K7Zu3YrQ0FBpc5KQy+Xqm80LipOTk7QZERERPUXV&#10;FqTeeOMN+Pn5FVt4j9STycjI0CiZmZnSJkRERPQUVVuQsrKy0vimXuFSu3ZtaXOSEEIgKCioSCEi&#10;IqKqU+VBqk6dOpg4cSK2bdsGCwuLYss///wjnY0kZDIZunTpolEcHBykzYiIiOgpqvIgVbduXZib&#10;m8PY2Bh169YtthgZGUlnIyIiItI5VR6kAgICsHHjRowfPx7BwcHFlpEjR0pnIwk+kJOIiKj6VXmQ&#10;osrBB3ISERFVPwYpIiIiIi0xSBERERFpqdqDlBACABAREYGrV69CpVJJm1Ax+GRzIiKi6ldtQUqh&#10;UGD8+PH4999/4evri5YtW6Jbt24YNGgQcnJypM1Jgk82JyIiqn7VFqT+/vtv/P3334iLi8OaNWuQ&#10;nZ2NcePG4eLFizh58qS0OREREZHOqbYgFRAQAAcHB8ycORPnzp1Ds2bNsGfPHnTs2BHXr1+XNici&#10;IiLSOdUWpGQyGfT09ODv74/4+Hj069cPWVlZiIuL4wM5n4AQApcuXdIoly9fljYjIiKip6jagpST&#10;kxOuXLmCwYMHAwBef/11jB07FpGRkejbt6+0OUnIZDI4ODgUKURERFR1qi1Ivfrqq/j888/RqFEj&#10;fPnll3jttddgbm6OL7/8Er1795Y2p2IYGhpqFAMDA2kTIiIieoqqLUgBwDfffIPr169j+fLlkMlk&#10;+Ouvv7B8+XJpMyIiIiKdVOVBKjo6Gi+//DIMDQ1Rs2ZNzJs3T/24Az09PWlzIiIiIp1V5UFqzpw5&#10;cHFxgVwuh0KhwK+//ooffvhB2oyIiIhI51V5kHJzc0OLFi0QHR2N0NBQmJiY4NSpU9Jm9ATi4+M1&#10;SkJCgrQJERERPUVVHqQyMjLQp08fWFhYoEmTJujQoQOSkpKkzagMQghER0cXKURERFR1qjxIqVQq&#10;jW+XGRoaQqlUarShsslkMrRr106jtG3bVtqMiIiInqIqD1IAcPz4cQwcOBADBw6Ev78/7t+/r349&#10;cOBAnD59WjoLERERkc6pliAVFRWFCxcu4MKFC0hOTkZmZqb69YULF/gRFRERET0TqjxIBQQEIDg4&#10;uNQycuRI6WxEREREOkcmhBDSyvLw9vaGo6OjtJqqkLu7O5ydnaXVOmvhwoXo1KkTpk6dKp1ElWTk&#10;yJFYtGgRf26pGOvXr0f79u3VP0+lrQ4dOuDEiROws7OTTiqX4cOH4+jRo9LqZ9qCBQvw/vvvo1mz&#10;ZtJJ5dKmTRu4urrCxsZGOqlcRowYgSNHjkirn2nvvfce7t+/L60ut1OnTuHll1+WVpeLQqHAgAED&#10;sHjxYukknVWZ2aXKg1T37t2Rm5srrdbwzTffYNiwYdJqKgGDFEkxSJWMQerpY5B6dlhbWyMuLk5a&#10;/dwrb3YpTZV/tOfv7w8/Pz+EhIQgLCys2JKWliadjYiIiEjnVHmQKmBoaIhBgwZhxYoV8PDwQFJS&#10;ElJSUpCSkoJx48ZJm5OESqWCu7u7RvHw8JA2IyIioqeoyoNUQEAAfvnlFwwcOBBubm744IMP0KlT&#10;J9StWxdjxozBhg0b8PjxY+lsJCGXy+Hs7KxRnJycpM2IiIjoKaryINWyZUvMnTsX+/fvR2xsLK5e&#10;vYrFixcjIyMDBw8exHvvvYczZ85IZyMiIiLSOVUepAAgMzMTZ86cwZIlSzBr1iysXr0amZmZAID2&#10;7dujcePG0lmIiIiIdE6VB6mhQ4fC0tISQ4YMwQ8//IDMzEzMnTsXe/fuRXR0NG7dusVvGhEREdEz&#10;ocqD1IULF5CdnY1GjRph8uTJGD58OMzMzHDlyhWsXbsWn3zyCa5duyadjYiIiEjnVHmQKvDgwQNs&#10;374dP/zwQ5ESEBAgbU5ERESkc6o8SHl4eMDHx6fU8sorr0hnIyIiItI5VR6kevTogZ49e5ZarK2t&#10;pbMRERER6ZwqD1JEREREzwsGKSIiIiItVfmPFlPl448WkxR/tLhk/NHip2/BggVo1aoV6tatK51U&#10;Lh988AG+/vprWFhYSCeVy/bt2/mjxSXgjxZXHK9IERFRpZo+fTpMTU2RkZFRoaJSqZCZmVmkvrzl&#10;k08+ka4iUaXhFannAK9IkRSvSJWMV6SeHW3atIGrqytsbGykk6iS8IpUxfGKFBEREZGWGKSeUSqV&#10;Cu7u7hrFw8ND2oyIiIieIgapZ5RcLoezs7NGcXJykjYjIiKip4hBioiIiEhLDFJEREREWmKQIiIi&#10;ItISgxQRERGRlhikiIiIiLTEIEVERESkJQYpIiIiIi0xSBERERFpiUGKiIiISEsMUkRERERaYpAi&#10;IiIi0hKDFBEREZGWZEIIIa0sD29vbzg6OkqrqQq5u7vD2dlZWq2zFi5ciE6dOmHq1KnSSVRJRo4c&#10;iUWLFqFv377SSS+89evXIzc3F126dJFOeiKRkZG4efMmtm7dirFjx6Jx48bo0aOHtNkTW7lyJc6c&#10;OSOtJgBt2rSBq6srbGxspJOoklhbWyMuLk5a/dyrzOzCIPUceNaCVGpqKvT19WFsbCydRJUkMTER&#10;JiYmMDQ0lE564QUGBuLUqVPS6icWERGBq1evQqFQQF9fH9bW1hU6/urXr49x48ZJqwlAbGwsrKys&#10;IJfzw5OnhUGq4hikngPPWpAiIiLdwCBVcYz5RERERFpikCIiIiLSEoMUERERkZYYpIiIiIi0xCBF&#10;REREpCUGKSIiIiItMUgRERERaYlBioiIiEhLDFJEREREWmKQIiIiItISgxQRERGRlhikiIiIiLTE&#10;IEVERESkJQYpIiIiIi0xSBERERFpiUGKiIiISEsMUkRERERaYpAiIiIi0hKDFBEREZGWGKSIiIiI&#10;tMQgRURERKQlBikiIiIiLTFIEREREWmJQYqIiIhISwxSRERERFpikCIiIiLSEoMUERERkZYYpHSM&#10;SqWCEEJaTURERDqIQUpH5ObmYvbs2Wjfvj1at26N/fv3S5sQERGRjmGQ0hF79uxBZGQkAgMDce7c&#10;Obz33ntISkqSNiMiIiIdwiClI44ePYrp06dDJpPBzs4OTk5OcHV1lTYjIiIiHcIgpSOioqJgaWmp&#10;fm1ubo7IyEiNNkRERKRbZKKCdzZ7e3vD0dFRWk3l5OTkhBUrVqB///4AgFmzZqFLly6YN2+etCkA&#10;4Pr160hLSwMABAYGomPHjtImVIlCQkLQsmVLaTVVotDQULRo0UJaTZWIffx0JSQkAABq164tnaSz&#10;Ll26hJ49e0qrddaDBw/w1ltvSavLrTKzC4OUjnjrrbcwceJEDB8+HAAwfvx4vP766xg7dqy0aRHc&#10;B0+fl5cXevfuLa2mSsRx/PSxj5+uhw8fQggBOzs76SSqJJV1Lq7MY4Ef7emIAQMGYN++fQCAxMRE&#10;uLq6qq9OERERkW5ikNIRU6dORVxcHPr374/evXvj888/R506daTNilX43ip6Op6lS/XPKo7jp499&#10;/HQZGxvD2NhYWk2VSBfPxfxoT8dERkaiZs2asLCwkE4iIiKiSlCZ2YVXpHRM/fr1GaKIiIieEQxS&#10;VOkyMjIwZMgQafUTWb16NYYPH64uZ86ckTZ54WRlZWn0ScEXEsorOTkZr776qkbdoUOH0LNnTzg6&#10;OuLYsWMa014Uhw8fxg8//KB+rVKp8NVXX6Fz584YNmwYQkJCNNqXJSsrCx988AG6dOmC/v374/jx&#10;4+ppx44dQ69evdCrVy8cPnxYY77nxYULF9C3b1906tQJ77//PtLT04H88Td58mR06tQJM2bMQEpK&#10;inTWJ+Lm5oYlS5aoXwshsGbNGjg4OGDIkCG4ceOGetquXbvQrVs3ODs74/z58+r6Z1Vubi7Gjh2L&#10;mJgYdd2dO3fw8ssvo3PnzlixYoX6J8aio6PxxhtvoFOnTvjggw+QnZ1daElle/DggcY5Z+bMmUD+&#10;8fHFF1+gc+fOGD58OMLCwtTz/PPPP+jevTv69OnzYp27RQV5eXlJq+gF9uDBA9G7d28hk8mkk55I&#10;x44dxd69e4Wbm5twc3MTUVFR0iYvHF9fX9G1a1d1n7i5uUmblCksLEx06dJFmJubq+uCg4OFnZ2d&#10;ePTokQgLCxMNGzYU9+/f15jveaZSqcSOHTuEsbGxWLRokbr+l19+EcOGDRPZ2dli3759wsHBQahU&#10;Ko15S/Pxxx+LadOmiezsbBEYGCjq1asnwsLCxN27d0WDBg1ERESEuHfvnrCzsxNhYWHS2Z9pjx49&#10;EvXq1RP+/v4iJydHzJkzR7zzzjtCCCEmT54svv76a5GTkyM+/vhjdf2TUqlU4vDhw6JWrVpiypQp&#10;6vp9+/YJJycnkZGRIc6fPy+aN28ucnJyhK+vr2jZsqWIi4sTAQEBokGDBiIuLk5jmc+SuLg4MXz4&#10;cAFAPHr0SAghhFKpFK1btxYuLi4iIyNDDBw4UOzYsUMIIcTQoUPFr7/+KrKzs8XUqVPFsmXLJEss&#10;3f79+8Vrr72mPudcunRJCCHEhg0bxIgRI0R2drb4559/RNeuXYVKpRL+/v6iWbNmIiYmRgQFBYkG&#10;DRqIx48fSxerMyozuzBIUaUqCEL6+vrSSWXKysoS1tbWIj09XacPwKq2ZcsWsXDhQhEXFydSUlKk&#10;k8ukUqlE69atxd9//60RpL777jvx+eefq19/+OGH4n//+5/69fPur7/+EqNHjxaLFy/WCFL9+vXT&#10;CKvt27cXd+7cUb8uy9atW0VwcLD6db9+/cTp06fFmjVrxMcff6yu//TTT8WaNWvUr58H4eHh4rff&#10;flO/dnFxEf369RM5OTnC0tJSpKenCyGESE5OFtbW1uUKqMeOHRNDhgwRy5cv1whSY8aMEQcPHlS/&#10;7tevn/D09BQff/yxWL16tbp+2rRp6pDxLBo4cKD45Zdf1P/5EUKIa9euiW7duqnbuLi4iNdee00k&#10;JCSIunXritzcXCGEECEhIaJt27bqdk/iiy++EOvWrRPR0dEiIyNDXe/s7Cw8PDyEyD+3tGnTRoSE&#10;hIgvvvhCrFy5Ut1uzpw5YuvWrerXuqYysws/2qNKdfXq1Sd69lVxAgMDkZOTg379+mHgwIHo06eP&#10;xiXsF5Wfnx8OHTqEYcOGoV27dli+fLm0SZlu3bqFYcOGadTdu3cP9erVU7+2sbFBaGioRpvn2YQJ&#10;E3Dw4EHUr19fo17aL7a2tuXql+nTp6sf3nrt2jUEBgaie/fuRZZrY2Oj8bHI86Bp06aYNWsWkP8R&#10;0IYNGzB06FDExcVBT08PNWvWBADUqlUL6enp5fo90aFDh8LFxQXNmjXTqJf2a8H+Kqn+WeXi4oK5&#10;c+dCJpOp66TbWHAMP3jwANbW1tDT0wO03HY/Pz9s2rQJI0eORMuWLbFlyxYAwN27d9V/UyaTwdbW&#10;FmFhYUXWpaD+RcAgRZVKX19fWvXEzMzMsHbtWly+fBm3bt1Cx44dsWLFCmmzF86AAQPw999/w9vb&#10;G1evXsWvv/6qcR9IWWQyWbH7RaFQaNQbGBhApVJptHmeFdcnyL8PpTL65fr16xgzZgx27twJCwuL&#10;YperVCo15nle5ObmYt68eVCpVPjoo4+KbDu06Ffp/AWkyy5Ybm5uLgwMDIrUP6uK2/6SjmGFQlHh&#10;bR81ahSOHj0Kb29vnD9/HosXL0ZsbGyJ/Vrcujyv41uKQYqqlEwm0yiFtWjRAjNnzlRPe/nllxEQ&#10;EKDR5kU0ZswY9OjRAwBQt25ddO3aFbdu3dJoU1q/lsTa2hoZGRnq1+np6TA3N9do8yKytrZW3yCN&#10;EvqlrP4+duwYRo0ahb/++kv9xQsrK6sXor9TUlIwbNgwZGdn4+DBgzAwMICFhYXGzc5CCGRnZ8PU&#10;1FRj3rL6tTgl9euT7MdnXUW3vbT+njFjBlq1agUAaNWqFezs7BAcHFziskuqfxEwSFGVyr8vT10K&#10;27RpEyZNmqR+fePGDf6+HYDu3burv3GUk5ODO3fuFOmX0vq1JE5OTrh48SKQP//Fixfh5OQkbfbC&#10;KdwviYmJCA4ORpcuXTTalNbfZ8+exfvvv48zZ86gb9++6vrCywWAixcvwtnZWf36eaBQKDBixAh0&#10;794df/zxBwwNDYH8q81NmzbF9evXAQCenp5wcHBAjRo1NOYvrV9LUrhfs7KycPnyZTg6OhY7vp+3&#10;/u7Zsyf8/PzUAaZgGxs3bgyFQoH79+8D+d+kLO7YLqm/VSqVxkfPiYmJePz4MZo0aaLRrwkJCQgL&#10;C4ODg0Ox/V3c33we8YGc9FQYGBhAoVBIq0sVFxeHAQMGoFu3bjA2NsbFixdx/vx52NraSpu+UA4e&#10;PIhFixZh3Lhx8PLyQteuXfHjjz9Km5UpPT0dDRo0UN+XolAoMHDgQDRv3hw5OTmIjY3FqVOn1PdV&#10;vCjWr1+PiIgIrFmzBsj/Yd8hQ4ZgzJgx8PDwwKhRo/DJJ59IZytRu3btkJGRofF7a9999x169eqF&#10;IUOGoH79+pDJZHj48CHOnDlT7Ec2z6qdO3diypQpcHR0VF/haNeuHTZv3oyjR49i8eLFGDFiBA4d&#10;OoQNGzbgpZdeki6iTLt27cKZM2fw559/AgCioqLQt29fDBs2DH5+fujRowe+//57ZGRkwMnJCd27&#10;d0dsbCzkcjn27dtX5MrLs6Zx48bw9vZW39u3dOlSXLhwAd27d8fhw4dx9uxZNGnSBH/88QfWr1+P&#10;IUOG4ODBg9izZw+6d+8uXVyJfv75Z2zatAmjR4+Gi4sL3n77bXz44YcIDg7G0KFD8cYbb8DNzQ1j&#10;x47FRx99hKysLPTt2xcdO3ZEcnIycnJycOjQIZ3t78rMLgxS9FTcuHEDHTt2lFaXKTMzE56engCA&#10;fv36aXwW/yK7d+8eAgIC0LRpU7Rr1046+YmoVCoEBgbC3t5eXadUKuHm5gYhBPr16/fChSjkB/ic&#10;nByNm85TU1Ph5uaGBg0aoHPnzhrty3Lz5s0iV1MaN24Mc3NzqFQquLu7Q6FQoH///s9ViEL+s4ui&#10;o6M16mrWrIkWLVoA+T/q6+fnB3t7ezRp0kSj3ZNKTExEWlqaRlDNyMiAq6srrK2tNcJCbm4uLl68&#10;CENDQzg5OUEuf/Y/hLl9+zZatGihcW68efMmIiIi4OjoqPEzQGFhYbh9+za6dOlS5EsVTyIoKAih&#10;oaFo3749mjZtqq5PSUmBu7s7GjZsiE6dOqnrc3Nz4erqCj09PfTt21en+7syswuDFBEREb1QKjO7&#10;6G5cJCIiItJxDFJEREREWmKQIiIiItISgxQRERGRlhikiIiIiLTEIEVE9IJTKpVISUkp8tiGisrO&#10;zkZaWpq0mui5wiBFRGoNGjRQl4YNG6JFixZ488038eDBA2nTJ5aTk4NNmzapXy9ZsgT169eHv7+/&#10;RrviFPfTFRV19+5d1K9fH++884500gtrxYoV6Nmzp7S6wm7cuAErKyvcvn1bOonoucEgRURqkZGR&#10;SEhIQI8ePeDg4AClUol9+/Zh9OjRWv8A6aBBg/Dpp5+qX1tbW6N58+ZFfh6kqhgYGKB58+awsbGR&#10;TnohRUVFYeXKlZg/f36lh9bu3bujc+fO+PDDD6WTiJ4bfCAnEanJZDLY2dmpr0BlZmaiRYsWiIyM&#10;xIMHD2BnZ4eIiAgcPnwY6enpsLGxwejRo2Fubo60tDS4uLigdevWCAoKQkxMDFq3bo2JEyciKSkJ&#10;O3fuxEsvvYSwsDDcvXsXAwYMUD+F+c6dOzhx4gRkMhn69++vfpp4wRt7wWlKCAE3Nzf4+PigcePG&#10;GD16dImBzM/PDxcuXIBSqUSrVq3w2muvQU9PD2lpaTh9+jQaNmyIHj164MiRI0V+zqhhw4bqKzS+&#10;vr64cOECbGxsMGbMmCI/tAsAMTExcHd3R6dOneDh4QGlUonJkycjJycH+/btQ3R0NGrWrIlhw4ap&#10;nxB99uxZKJVKODk5Yffu3cjIyMDrr7+ufmK3EAJeXl7w9PREjx490LRpU1y5cgWOjo6oX78+hBBw&#10;d3eHt7c3GjVqhNGjR8PIyAjI//kfFxcXBAQEwMjICAMHDkSHDh001rnAN998g6+++gqRkZGoV68e&#10;/Pz8EBYWhgEDBqB27dqIj4/HxYsX0bx5c3Tu3Bk+Pj6IjIzEq6++ij179iAlJQXjxo2Dqakp9uzZ&#10;g7S0NIwdOxYNGjQAAKxZswYff/wxQkND0bx5c+mfJ6oWlZpdRAV5eXlJq4joGQVA2NnZqV9nZGSI&#10;+vXrCwDiwYMH4vr168LU1FQYGBiI2rVrCwCiRYsWIicnRwQHBwsAolmzZgKAMDY2FsOHDxcA1OXW&#10;rVti3rx5AoDw9fUVQgixfv16AUDo6ekJfX19IZPJxNatW9XrU3CaUqlUYvr06QKAMDc3F3K5XLRq&#10;1UrExsaq17fAb7/9pt6WJk2aCABi/PjxQgghQkJCNF5bWFhorCMA8eabbwohhPj8888FAGFmZib0&#10;9fVFvXr1xN27dzX+lhBCnDt3TqDQtjdo0ECkpqaKtm3bCgCiTp06QiaTCUNDQxEQECCEEKJTp06i&#10;Tp06onHjxsLS0lIAEJaWliI6OloIIcRXX30lAAgjIyNhbGws2rdvLwCIf//9V6hUKjFr1iyNvmjR&#10;ooWIiYkRKpVKDBkyRMhkMtG2bVthaWkp5HK52Lt3r2St83To0EG0a9dO/Xr+/PkCgLh06ZIQ+ed4&#10;AOK9994TQggxduxY9bILxkCjRo1E+/bt1X1Zt25dkZKSIoQQ4urVqwKAWL16tfpvEFW3yswu/GiP&#10;iDTExcVh7NixGD16NNq3b4/IyEg4OjqiYcOGiIuLw/Dhw3Ht2jXExcXh9ddfR2hoKMLDw9XzR0VF&#10;wdXVFa6urvjjjz/QpEkTmJiY4OHDh2jVqpXG30pNTcUnn3yCFi1aICYmBo8ePULTpk1x4sQJjXYA&#10;cPXqVWzbtg3jxo1DQkICTp06heDgYGzcuFHaFLt374axsTEuXLiA8PBw/PDDD+jTpw9UKpW0KXx8&#10;fBAUFITDhw/DyMgIRkZG+PDDDxEREYFvv/0WAwcORHx8PHx9fRETE4NVq1ZJF6GWkZEBX19fHDt2&#10;DHFxcXB2dsb27dsRExODjRs3IicnBxcuXFC3j42Nxffff4/4+HhMnDgRiYmJ8PDwQHJyMr777js0&#10;btwYDx8+RHR0tMbvIPr5+WHLli0YO3YsEhIScObMGYSGhuLnn39GQkICTp8+jZdeegmXL19GSEgI&#10;PvzwQ43fYCuQmJiImzdvlvv3BIUQmD59OuLi4vDaa6/hwYMHGDJkCBISEjB+/HjExMTA19cXAGBv&#10;bw+5XA5XV1fpYoieCwxSRKQhKysLFy5cgIeHBwBg0qRJ+PfffyGTyTB48GAsXLgQBw8exIgRI3Dy&#10;5Ekg/6OkAn369EHfvn3RvXt3WFlZQV9fH3K5HA0aNCjyI9Te3t7IysrCq6++itq1a6Nu3boICwvD&#10;/v37NdoBwLlz54D88PXVV1/h4sWLAKARTAr07dtX/bFky5YtERYWVuKPqLZu3Rrm5uZ4//33kZ2d&#10;jV27dqFnz57q5SqVSnz99dfYv3+/OpyV5JVXXkG3bt3QuXNnNGnSBF988QUSExPx9ttvY/ny5UD+&#10;zfeFjRkzBjKZDA4ODkD+x6lXrlyBQqHAa6+9BisrK5iZmeHNN99Uz1PQF+np6fjqq69w7tw5yGQy&#10;XLhwARYWFrC3t8fp06dhaWmJ4cOHo1atWujRo4d6/gKJiYkAgNq1a0snaXycWpzhw4dDJpOhcePG&#10;AICRI0dCJpOpP77Lzs4GABgaGsLExATx8fEa8xM9L4qeVYjohVZw5Sk2Nhbh4eHYvn27+sbsn3/+&#10;GT169MCFCxcwaNAgDB48GAA0rpYU96ZckoIb2Au/WScmJhb75l0Q1rKzs5GYmIikpCS88847GDp0&#10;qLQpli5dip07d2LkyJFITEzE5s2b0bNnT40rZwXS09MxbNgw3L9/H2vWrMHrr78OFPp7OTk5SExM&#10;RGJiIiZPnozRo0dLlvCfwtt+/fp1tGzZEv/73//QqlUrTJs2DZD0lb6+PvT19YvUF/y78A3+hf9d&#10;sG5ZWVnqvpg3bx5efvll6OnpwdXVFcuXL0ePHj1w5coVfPXVV3jttdfU8xco6OfiAmZB4JMGvwKG&#10;hoZAoXkL7lUrblmFt43oeVN0xBMRleCff/4BABw6dAgffPABsrKyAEkQkr6RymQyKBQKqFSqIh+t&#10;de/eHXp6ejh16hRSU1ORmpqKzp07o1GjRkW+JditWzcg/wrSxo0b8d577yEzMxP29vYa7YQQ+Oyz&#10;z3Dy5Ens3bsXsbGxmD59OjIzM4sEKaVSifHjx+Pq1auYOHEiRo8ejXv37uHhw4fo3r07AKBevXrY&#10;sGEDvvrqK6SlpaFjx44ayyis8LYfOXIE2dnZWLVqFZYuXQoLCwuNtih0M71UmzZtUKNGDfz7778I&#10;DQ3FvXv38Mcff6inF6xbq1atsHHjRnzwwQfIzMxEhw4dEBYWho8++ggmJibw9PREQkICbGxscPPm&#10;zUJ/IY+VlRUAFHu1qOCKZElX4KTrLn1dQKFQIDk5Gba2ttJJRM8FBikiemIFYaZfv37o2bMnLl26&#10;BOR/a62A9A21YcOGyMrKgpWVFS5fvqwxzdraGosWLUJISAgaNmyo/sbgO++8U+QqxuDBg+Hs7IyN&#10;GzeiW7ducHZ2xu7du2FmZqbRTiaTQU9PD7t27ULHjh3xyiuvYNeuXWjVqhWcnZ012t66dQtHjx4F&#10;AOzcuRPNmjVD06ZNMWDAAHTo0AFjxozBwYMH0alTJ3Tt2hU7d+4s8vFkYYW3vWvXrgCA9957D6+8&#10;8gq+//57QNJXJbG1tcXSpUsRExODli1bomnTphrfFhwwYAD69++PX3/9FV27doWTkxN27doFExMT&#10;1KtXD9euXcOiRYvQv39/DBw4ENHR0Zg1a5bG3wCg/hgwMDBQOgnffPMNWrdujTVr1kgnlUtISAiE&#10;EOjdu7d0EtFzQW/ZsmXLpJXl8fDhQ/XXdYno2WZmZoaXXnpJHQKkBg0ahNq1a8PExATDhg3Dt99+&#10;iyZNmqBFixaws7NDnTp1MHDgQI2bynv37g19fX106dIFL730EurWrYtOnTrByckJpqamGDx4MBwd&#10;HVGzZk107doVX3zxBaZPnw4A+PrrrwEAy5Ytg1wux9tvv61eds+ePbFp06Zi7/0ZOHAgevXqBX19&#10;fZiammLy5MlYv349TE1NIZPJ1OvZunVr2NraYsiQIRpl8ODB6NKlC8aMGYNOnTpBqVSic+fO+Omn&#10;nzBkyBDpn4Oenh4aNmyI/v37q+8ZatWqFTp37gxjY2O0bdsWv//+O+rXr49WrVqhffv2qFmzJvr0&#10;6aP+CrahoSFatWqFvn37wsrKCl27dsWIESPQoUMHfPfddzAwMMCFCxcwefJktG7dGhMmTECbNm0g&#10;hECPHj2wadMm9OrVCwYGBpgyZQrq1asHPT09NG7cGEuWLMG7775bJOQi/9lh//77LxYsWIAaNWrg&#10;xIkT8PX1xdatW2FsbIyVK1fC3t4eAwYMQNOmTWFkZISuXbuiT58+MDIyQo0aNdCxY0c4OTnBzMwM&#10;NWrUQLt27eDs7AxLS0scOnQIR48exYYNG9RXwIiqW2VmFz5HiohIx2RnZ8PCwgKmpqbYtm0brK2t&#10;8cEHH8DX1xf3799Ho0aNpLNoLTQ0FK1atcKuXbswfvx4vPvuu9i4cSMuXbpUbEgtr1dffRUJCQnw&#10;8fGRTiKqNpWZXfjRHhGRjqlRowbWrl2L9PR0jBgxAr1794a/vz+++eabSg1RANCiRQvMnTsXmzdv&#10;lk6qsLt37+L06dP48ccfpZOInhu8IkVEpKNycnIQHBwMpVKJZs2aFbkfrLKkpaUhODgYnTt3Vn8p&#10;oOCxFRURFxeHx48fF/lCAFF1q8zswiBFREREL5TKzC4VDlLXr19XfwWaiIiISNdZW1ujZcuW0mqt&#10;VDhIEREREb2oKvYBOBEREdELjEGKiIiISEsMUkRERERaYpAiIiIi0hKDFBEREZGWGKSIiIiItMQg&#10;RURERKQlBikiIiIiLTFIEREREWmJQYqIiIhISwxSRERERFpikCIiIiLSEoMUERERkZYYpIiIiIi0&#10;VL4gpchESnIykostKchQAJlBZ7Bz/yVEKaUzl5MyAu5/78aF8IouqHJV2vaVRZmK6KgkKKT1TyQL&#10;d07vwoFLj/NeVmhZ1SUTQad3Yb9PFCqvq5XIycyCQiWtB1Q56UXGdkpGCT2WeQendx6Az1MfBNVN&#10;idToKCQp8v79wP0f7LoQLm1UMZXYl6Ufm5W3/tnBZ0v5O4VJ/ubTOg4ruNysO2ew88BlPFZWfFnV&#10;42mcK14gWcE4vfMgLj1+kt5jXxenXEEq0+1HTJ00BZOKLdOx1jUVWeHuOHTKDzHFvFmVizISV44d&#10;gtf9XOmUaqSqvO0rQ5b3Zix4dy1c4rX4Q6oshHscxin/WKCiy9KgQtrjUAQ/TEFFl1SEKg2PQ4Px&#10;MCV/yapshLsfxqnrsRX/W6pkBPy7Bgsmj8PYt8bhzbffwTe7/ZCgXrASd/d+jimSMT31J4/8+TXX&#10;TZUVDvdDLrj+tAdBVZPugywf/LLgfaxxiYcKSkReOY5/vR5I5yoXVdpjhAY/gno3V1pflnVsVs76&#10;A0D2Xc9S/k5hmn+z8o5DTRVbrgpZ4Z44dMofsaqKLquwZ/Rc8QJSZYXD45AL/GOL6T329RMpV5Ay&#10;HvAp9h3YhwMH9mHfmjfQxMAOY374BwcO7MOBA//gs4Em0llIS0Y9p+DbVfMxyKpcu6hYlbesXAT+&#10;8w0++/MKsqWTKio3EP8s/wJ/+lb2klVIdN+M7/fGovN7/8PfB3Zi3dx2eHzwJ2z1TMlvo0RiYgpq&#10;Os7Hpt9+xW/5ZdM7vfImP7V10zHS7TTqgWnffod3B1mV70RRitzAvVj+2Z943ruyOJV3HGqqzOVW&#10;3rKexXMFFcG+fiJ6y5YtWyatLJFMDrmeHvT09CBLugmXM4/QYMir6FJHH3p6cshlAlkhF3H0di30&#10;7WeNBx7uuBL0GEqL+qhrovffcnJiEOjpBu8b95Cob4V6tY2KnqiVj+Bz2BuKLq+jb1P9/MpsxAT6&#10;wN3bDyHRuTCzqQtTfQDKCPgcdUdkreZoYCYHoMA9z2O4kmaLJnWMIIMKyYHncfJmDto2tQYA5MQE&#10;wtPVBzfuJkK/dj3UNpYDyEKY21FcTqqFGo8uwy0wE3Wa1IWxrGCl/ts+pz61EO7uCb+wROhb10Nt&#10;o0JbkB2DQG93ePuFIlppBpu6ptAHoEq4hTMnLiPevDka1JIDyESo2zG43jNAoya1YfjfEqCMDoTn&#10;9XiYtbKDRU443I76IrWuNTJuucPtyh08Vpqjfl0TqHtVEY8gL1d4+t9HipE5Mq67IKhWP4zoaqO5&#10;LDkAqJD+8Aa8PC7DPyweerVtYWX83/5RJobD19MTV27dQ4LcErZWxtBTRuHysTPw8b+J8GQZ9DOV&#10;MG7WGLX1ASAHMYFecPW+ibuJ+qhdzxLG6u5Ix0M/T7j53EBotAKmNjYwM1D/KQCAMtIXx05fgv/N&#10;u0iW6SNTWRPtGhkj5OJR3DZzRj/rB/Bwv4qgx7mwqF8XmkOpuP1YWA6u7P0Nvg0m4fOx7WCsZwgL&#10;OztkXTuKK/KuGOpQB3rIRODpA7jXcDTecGoMc1NTmJqawtTYoNh1a2sTj4tHg2DWty+sH3jC/UpQ&#10;0f2hloUwt2O4ll4XpnFX4Op1A3eTDGFdzxKFh0xJ25EV5o6jl5NgViMSl9wCkVmnCeoai1L3X0nH&#10;V1aYO45eSUVd6wzcctM8NovbznYNFQjwvIZ4s1awsxB46HMEXgoHvNm3SZnrXZQSkZeP47TPDdwM&#10;T4ZMPwtK46ZoZHzvCfqytPFVoKxjU1nM+iuRGH4Fnh5XcOteIuTSflSl46G/Nzwu3UBYghy1ba1g&#10;rAdkh7nicKAp+g3rBls9IOu+N46fC0B2naawNSm8Ypp/U/M4zDvXXEm1gXXGTbi5aTu+JeeKJ1qu&#10;AvFBXrjoeQP3UoxgkeGHU0G10P+1rrCOlZ4rAFX6I/h7eeKSfzgS9GrnnQ8K/vZzda4AkBUOt6NX&#10;kVbXHEl+7vC4FopYWKK+tRGyHl6Hh6svbj1IQY269WBRQ/3GUPqylUkI9/WEx5UA3Cs0jgreb0rf&#10;VyUpeeyWdpwXUMQHweuiF/zvpcDIIgPXTwWhVv9X0dWm0PvA0+7r50j5glQhIjEvSNUf/DI6qf/3&#10;kncyO3IlHMFeXghNzMTja6fwz/EwWDv1QTMTGZSP3fDzp99iX3AWRFowzu3ej2s1OsOptYXmm5A0&#10;SCmjcGHdZ/hmbxAykYUHngew60wU6nXvikY10+GzbTVOKnphsL055Dn+2PXNz/j3UT281Lc5jGUZ&#10;uLT1G+xN6YGRPergsesGfLpiP4KzBdKCz2P3vuuo0bkPWptnwmfrSvx12gvnPW7jUboFOvZth//+&#10;c5a/fZfvIMDrCiJS0/HQ9wT2nAiDVQ9HNDOTQxl1Ees+XYG9QVlA1gN47tuNM1H10L1bI5gaqRCy&#10;fx1+u1oTfZxbwjDkH3y76hzkzqPQp6ER/jssgdyAfVi5ORRNRzujcaYPtq7YDY/r7nAPTkbG4+s4&#10;+c8JhFn3QZ9mJpApwvHv10vw07lHyM2Ng9+JY7gSnQ69Jv0xoquNxrKa6itw/8T3+OSHk7ivFEgJ&#10;Ooc9e30h2vdGe2s9pPjvwJefb4FvigHkSQE4tXM//Iy7wKllLsIu30JYxF1E5ligfm0r2HVohTry&#10;aLj+/BlW7AtGtkhD8Lk92HetBjo7tYalLAFeG5Zg+YEwKJCBcPcD2H0mBna9u6Lhf+kUIj4Yl2+E&#10;ISI8Cjnm9VDbuiG6tjRDyMUjuBJ2B15eYUjMiMK1k/twPMwaTn2awUSmLHk/WhYeSfqw6zUKox0b&#10;w7BgP+beg/tBL6DHmxjQwhgyZTSuHHFBlGkDZN3xgKffXaSaNICdlRFQzLp1aZSMi0euIizYC16h&#10;SUX3R6G/DlUafLZ+i7/O+sDzWiTSU+/B68g/cLlfBz17NYWpvLTtkCHVZxtW/HUWXuc9EfgoDRYd&#10;HWFy6YcS9p9BKcdXLWT4bMOKnR647u6B4CTNY7NpVkiR7ezaLBZ7V/6GkKaj0LepTBJESlvv4t4F&#10;BOKDL+NG2AOERypgXt8S1nYd0NLsXul9qSxlfGn8mbKOTUkQVKXAf/tX+Py3K0jRlyEpwAU79/vB&#10;uIsTWlvoAYr7OPHdEvxw8gGUIgVBZ//GXl+B9n3aw+z+f0HKKuo01i7bglvWL2FUnwYw0tj5mkFK&#10;4ziUp8Fn60rs9PCDu3sIkrQe35rnirKXq0D4v8vxyU/n8TBXiTi/Ezh6JRrpeo0x4LWuqB1U+FwB&#10;KO6fwHefrMbJ+0qIlCCc3bMPvqId+rSvjczn7lwBqFJ9sHXFDpy95A3/yFQk3/XBsb0uuB19G4f3&#10;eiMmKxnBboewzy0NbQc4wMag9GWrUvyx/csv8ZtvMvTlyQg4tQv7/YzRxakVLGRl7SuNVftPqWM3&#10;/5xRwnHezEQGRfghfP3JOpx7qEBunD9OHL2C6HQ9NBmgGaSedl8/V4SWckN3ivdef0/8FZxbqFYp&#10;Eo5/KUa/sVjsDs7Iq0r1EKsnjhVLTyUJoUwWrt9PFpNWnBHRuXnt48+vEpMmfC9cUwstRgghsn3E&#10;j2+PFSvOZ+Ut9/x3YsK4L8WhBzn508PF3sXjxeQ1niJF5IqwnQvEm58fF3FKIXL8N4vZU2eIqRNW&#10;irNJQogcP7Fx+hSx1jNDKJPdxPeTJosVp6NF3irEi/MrJ4sJq9xEqjJRHP9ijHjjoz0iOF2yPkL8&#10;t31jPxV7w7PzqjLviO0fjBXTNlwXQpkozq+cKMZ9flj8t5r7xOK3poo1HilCCCFyI0+IpW9PE99f&#10;uCn2fTJBzFjnLRKVhf5Evmzvn8TbY1aK81lCKBNOiC9Gvyk+2h0i8no1VbivnizGLHURSUIp4l2+&#10;EePGLxPHI/P3Raqf2DRnjJi5+UbRZcWdEsvGTRErz8UIpRBCKJOE97qZ4s2vToo4ZbLw3PyZWLrT&#10;X+Rtfq4I37lAvD73D3E7RwghssWldZPFmG/O5a+HUiS7rhaTJq0Up/N2qFDGXxArJ00Uq1xThTL+&#10;uPhizAyx4WpW/nr5is0L5onVZxPz/nZh2ZfEukljxTdn88dN4X1RMJTc14iJY5aJvKFUyn4svNwi&#10;skXY3k/F+Nm/iKtp+VU5N8SvM0eLMdM/ESvX/iS+/Wi6eP31eWLDpaT8WTTXrfT9IZG/HeO+PCoe&#10;5Y+JVP/fxLzRM8XGa9llbEfB8fSx+ngqdf8pSju+yjg2RdHt1DwGs4X3j5PEmBUX8taj1PUuWfal&#10;9WLSmBVCvZtL7cvSx5emMo5NyfqLZC+x+dNlYqdf/orkhoudH7wh5m67LXKEUsSdXC7GTfpOnIvJ&#10;G6nKJB+xbvo48dWJeJF8apkYM+NXce2Ru1g3Z5yY/ZNbfn9Laf7NwsdhZY7vci03/rRYPu5tsfR4&#10;ZN5yRaq4vmmeGD3zN3EjR7qsOHFy2QQxaeV5kdcNSpHkvV5Mf3OZOBGX9FyeK/LG4wTx1fHH+W0T&#10;xdkVE8TIt1eKs3F5a5IbeVAsHjNN/Hwlp8xlJ3v+Jj5dukv45b+f5IbvEh+8/o7YdjunzPUuURlj&#10;t9TjXBkvXJZPEOOXHhfqt4vrv4o5o2eLzTfyT1CFPcW+fp48lettcvNmaNfEOO9FjTqoYw5kpGUA&#10;uYG44p+B2rUycMXlJE6ccIFPggFMM+8h5EFp3xNRIPDKTeR2GIBBdvnXeg2bYuigtsi8cQ1BOXqw&#10;c7CH5d2buJWhQIjvDej3mYSXG9yBr18aFBEBuJPVGg4djJEbeBX+6bVRK+MqXE6cxIlTl5BgaIbM&#10;uyHIWwU5zJu1Q5OaklUoRF6rCVo1zP8gzqg5+vayQ0rIbUARiCs3ctFh0ED8t5pDMKhdJm5cu4Mc&#10;AHr1hmDW+Ebw3/QN9sZ2x/TJPdSX0EslN0ezdo2R16s1ULdOLSAjDenKXAQHBEPVvi/61stP/DUb&#10;o0nd4heaE+CPINjDuXedvI9T5eboPvETfPpWBxihFnrP/hZfDrNEqNdFnD51BjfiVBCZ6UiXLgjI&#10;uw/iij/Sa5sh48ppnDhxEqd8EmBomom7IRGQm9jBzioF1478AxffUMTqd8Hsnzbho0EWRT/KLVb+&#10;vigYSnXrwByZSEtXPsF+LI4K8V6b8cPBLAx+ZyK6FNzSZ9AB09f8gs0/r8SSDxfgs1WrMK9LOi4c&#10;OC+Zv5AS94e0IQDIYVKvEerkjwnT9oPQp2EygoMin2g75ObN1cdTqfvvCY6vEo/NcnqS9X5iJfZl&#10;6eOrOCUem1K1HDH7uy8wzDIUXhfO4NTpm4hTCWSmpQPIQYB/EGDvjN518kaq3LwbJn76Cd7qUCNv&#10;/pxwHFi1AR61xmDJfGfU1eo/25U9vguUstzgANxRtUe/vvXyPwGoiSZN6hZ/POYEIq8bHJHXDXKY&#10;d38bn346Fh2MzJ7fc4XcBLYNauf1j9wE9euZQ79eK7TJP1HrWdmgjkEG0tJVZS67Vu9Z+O7L12AZ&#10;6o0Lp11w+kYcVCITaepOKnm9S1Tq2M1T4nGeG4KAOyq079cX6reLJo1RwttFCUpe57L643lVru6r&#10;CCEAKNKQliVDesQNXL16La8EZqJe1zawrVHaqiiQnq6Asbk58k9jAACjWmYwTE9FmgowaOGADjVC&#10;cDMwBL7+KnTs2ROO3eogyNcfUQGBiGnhgE4mgCI1FVmydETcyP/7V68hMKMeura1RamrUCIZTE2M&#10;gaxMQJGGdIUxzM011hK1zAyRnpKa/y0HPdjat0c9ZQ4MmnVAa3Ot/mgeIQCokJmRndcX0unFUGRm&#10;QmFsovF5tp5VCzi0awATuRIxHhuxYP4ybL94E+EPoxCdlA1ReAEaFEhNy4Is/SFuFOzPq7eRUa8L&#10;2trWAGp0wLTln2K4zSOc/f1rzJs0G59uPI97FbpvUUBAm/2oQurNnfh24y00n70YUzqZakw1MLeB&#10;Vc38GfXqwLFXK8ge3ddoUyZRck9pkJnC1ATIysgs93aUuv+U2h1fT7rahZV3vcst74RR+vgqU6Fj&#10;U0oZA48NH2L+0u24eDMcD6OikZRd0BEKZGYqYGxS+D4tPVi17Ix2DfPStyopBHezLWB43weeYVnq&#10;VhWn7fguS95yVZmZyDYyg+mTnSyQqTCGieZgQ0uHdmhoIp7jc0XxpJ+0CVH2spUxntiw4D0s3X4R&#10;N8MfIio6GephVqK89S5RqWO3ZHlvFxnIyDZCrScaAOVRuX39rCm4i7tqGJjD3EQO1aB38fnQJ/2f&#10;BgDUQG0rE2TExiJNBVjKAUCFpOhYZJnbobYeAIO2cLBXYsfZwzDItMfU1kZoYNYVtU964FBmBJp0&#10;7gxzOaA0N4eJnsCgd5dgaN6C/qNKwh3NmiegRGxsAmDmANSoDSvTDMTGpEOF/O1TJSE6JgvmjfL/&#10;h6OMwLHfDiPe3hF2gbvxh6cDPnSuXY6+kNKDuYUpMmPjka7Cf/cBlaCGhSVqpichMRtA/hUSZWwo&#10;bsQao2XLDJz62xVGo37CqjcaQA9A2umHOH1XupQCBjA3N4GeaiDe/XxI/n75jyrlEe6l1cfgOUsw&#10;Sq5Eauhx/LT8V2xu2B4rRtoUc2P2kzMobT8WI/vuMaxecxEW47/CBwMK/jeeR/nQHf+cV6DX+IFo&#10;ZgAAKigUuRAGlX2yyaeMRUyCgJl5rTK2Q4VESU2p+69ZaceXConlH9wlKn29K0vp46tshY5N6ZRw&#10;F/x90Qij1q/EGw30AKThdMQZ5A31GrCwNEZ6UiL+62YlYkNuIta4BRoCkFs4Yd7qKcDvS7Duf9vR&#10;9vuZ6GJW7hUs0dPqXz1zc5hmxiL+yU4WsKyZjiTNwYaQG7EwbqaH88/puaI8Sl+2EiGn/sZFo5FY&#10;v2oM8obZGUSU3ElPpPSxWwY9c1iYZiI2PgMqGFbgfad4pffH86tqt9SwHXp3N8Otw7twKTbvOl/O&#10;Izf88csxhJT6nzoD2Pd1hGXgCey9ngglAGX8ZfxzKgR1HJ3R1gAAjNHBoRWSLvki2b4b2hkCenY9&#10;0LXWFVzws0ZHhzrQA2DYvje6m97C4V2XkbcKOXjk+id+ORqKUlehEFX8dZz3jkIOAEWkOw57xKFh&#10;ZwfAwB59HS0ReHwvricqASgRf3kfToVYw9G5LQygxMMTW/BPRHu8/e5CzBtdF1e2/QnP/x5opAUD&#10;tOnhANOAUzjgnwQlgIx7brh0t/hLw4bte6FrzVs4deQO0gAgOwJnfvsWaw8HQ6FSQalUIS0/sCqT&#10;buOEWwhyVUooBQDIoK+vD5GZgQwVABiife/uML11BLsuxeY9xC/nEVz/+BVHQ7KgfHACqz/5Dn/f&#10;SoEKejCzbQgrYyBXUcyzwWT60NcTyMzIeKLnk5RnPyofu+LnlfuROWQh3htsC1VWFrKyspCVrYAS&#10;gKxmDsJddmDP+Yd5X9VOD8XJc0Go2b5j3gLKuW5FqZAU4oc7KSoACjy6cASe8XZw6GJbru1AWftP&#10;6+MrXzm2s9T1ViXA7+guHL+ZLJ0NMn196IlMZOQNoDKUPr6KU+KxKW2nVEKpSkNsTBpUUCIp8CTc&#10;QnKhUikhYIj2vbqi5i0XHAlKAwBkR5zBb9/+iMMh+WPX0ARmxlZwmj0fL8vPYcNmT1T40UuFlNq/&#10;0sblYNCmB7qYBuLkgRtIzDtZwPXS3eIfrmjYDr261sStU0eR1w3ZiDizBd+uPYKQnOfzXFFepS87&#10;r49UaXGIyeskBJ5wR0iuEqq8TiqVKsEfR3eewM1kza0sfeyWwaAtenQxRcDJA/BPVALIxD3XSyjh&#10;7UKn+lqXVW2Qggm6TvsQ4+r548d5MzFrzkxMXbQd4eaNULeM//wbdXobCyfY4uoP72DGnLmY9s7P&#10;CGg0EQsntFd/pGXS0QEta5iiQ7cOMAIAvcbo0a0eZDYd4dAg//80Jl0wbdFbqOf/E+ZNn4M506dj&#10;0V/hMG9U54k+GgMAubU1Mv5dgimTp2HyuxsRUO8NzB7VDIAROk1cgAm21/DD3JmYM3sG3lkfgEaT&#10;FmCCvSGUD09i854wNBs7GQPqGKDxiGkYZn4J27Z5FXo4ZPnV7DoBc4fKcW75bEyeOhkzVlyGwryE&#10;/8OZdsOUD16DwemlmDVtLmZOX4w9Kc54d2ZfWNZogVfGOQMXvsGMtydh4ryfccekHowzYhCdrAJg&#10;gJZdHWAZ+CfenfkdTsWqYNJ1ChaNs4X/j/MxfdY8TJ/6Mf4KN0ejuoYwaDcW74yuBc9vZmPa7LmY&#10;OvN7+FqNxMSXNK8IAQAMWqJrF0sE/vE+Zq48JZ1a1BPvRwXCXPbBIzoFd/75ElPeHIc3C8r4H3Ah&#10;A5DX7o8Zs7sh9q8PMW3GPMyY9QWOKQdi3hTHvEWUd92KkMEg5xY2vz8Lc2bNxAe/BqPhm7Mwsple&#10;ObYjX2n7T6798QWUcztLW2+RhIAzh3HxTtF7rwxadkUXy9v4493ZWHkq74GxpSltfBWn5GNTk0HL&#10;VzCuL3Bh+Sy8/fZkzPtfMEzqGSMjJgbJKsC0+2R8MEwfp7+ag2lzZmP6R/8gxXk+Zva10FyQaSdM&#10;+mAMrK/+jp9PPdKcVhGl9a+0bXnU7IK35w6B3rlvMGvyNEycsRKXFOZFj0cAgCm6T3kfwwzO4KtZ&#10;MzBn5kx8tCcVzu/OQN86rZ7Dc4UWSl22AVq+8ib64gKWz5iEtyfOx//u1EQ940zERBf9T4aUSArA&#10;mUOuuJOuGY/KGrulM0bXt+dgqN55LJ81FVMnzsSKSwqU9HahU32tw2RCaHOHREUpkfb4Ph4mARYN&#10;GsPWrKS9WJQyLRr3HyZDbtUAdnWKe27PE1Km4fH9R0gS5mjQxBblWIU8qkzE3n+AeJk1mjSy0ngm&#10;kHr7UuSwamCHOmU/FKQSqJAefQ8RSQawaWoHy7JGrSIZj+49RoaRDRrbWWg+wyo1CuGR2bBoWNy6&#10;q5D2OByPMmuhYaP/nh2St1+SICzqo4mtmeZHZ6mPce9RIlSm9dCkoUXBhwRFqdLwODwSmbUaoGnd&#10;J3y4a0X3YyGqrHg8uBeDnJo2aNyotsb9eFqtGwCoknBi6WwcrP8FNk62waOIJMjrNEETK8k9PuXd&#10;jlL2X0WOr3JvZ3HrneaOH+Zuh8mHGzG/S9GBqEp7jPBHmajVsJHm8+VKUdr4KqLUY7MwJVIj7yIy&#10;2xwNG9Up9tk9iuRHuBeVASObxrAr86B6Corr30qgSo/G3YhkGNg0QaMyt0uB5Ef3EZVRAzaNNc8t&#10;L+q5oojSlq1MRWR4FLItGqBROd6z0txWY+5fpvjwl3koehiVPXZLpUpH9N0IJBnYoGkjy9JDjq71&#10;tQ6qpiBF9IIoFKR+mdex5DeG50im/59Yea4R5n8wELbP+QmU6OnIhP+273Cu8Xx8MKhi94jR08cg&#10;RfRUpcB13RdwqfsOvp7Q5oUIUkRELxIGKSIiIiItlXj3ABERERGVjkGKiIiISEvPUZDKRNDpXdjv&#10;E1X8M1EqkTI1GlFJWj7vPisYp3cexKXHeWtZoWVVl8w7OL3zAHyiKtjTymykpSQjOVlaUpCaWdAn&#10;KuSkpxSZnlFCl2UGncHO/ZdQ0VXTecpUREcl5T2PRxkB979340J4RTZagYxi90VeSclQVN5+L5ey&#10;jmslUqOj8CSHUHbwWd0bG9XSp0+Z5BxXWIWOz0oZ51qoxH1Uoe0vj8Lnh3LLwp3Tu3Dg0uO8lxVa&#10;1ovh+QlSqmyEux/GqeuxT/TgMO1lwfuXD/HumtNaPYBPlRUOj0Mu8I9VVXhZGlRpeBwajIcpFV1Q&#10;Uaq0xwgNfoSCRauywuF+yAXXYyr2t5QRh/Dl1GmYMkWzTJ40FQv+DMxvdA97l0zDpElTCpXp+Mkj&#10;O//r1aEIfpiSv89VyAp3x6FTfqjgqukY6XYCWd6bseDdtXCJVwHKSFw5dghe94t5eOGTynTHj1ML&#10;97FmmbrWrdL2e7mUdVxn+eCXBe9jjUt88dMLyb7rqXNjo1r69CnTPMdpTKnY8VkZ4/wJPK3zXYW3&#10;vxw0zg/lpcpCuMdhnPLPe85bhZaloeh57Hnx/ASpKmOEntO+wap3B8Kqwr1XicvKDcQ/y7/An74V&#10;+nGqYuUG7sXyz/5EZS9ar8lb+OngQRw69F85+Md76Glug55ObfIaKROQmFITju9uwG+//ZpfNuKd&#10;XjXyfgj1n2/w2Z9X8p5I/twqup1GPafg21XzMajCAyefcX8s2bcPBw7sw4F9P2BsEwM0GvM99h3I&#10;q9v32QDpHLrBqAemffsd3h1kxZMZVYqndb6rSpV5fqi8ZRU9jz0v9JYtW7ZMWlmydIRcPA7f5Lpo&#10;ZlsTMgCq+JtwcbkNVaMmsFKFw+3oNaTXNUXcVTd4+d9FkqE16lkaQQ4gK8wdR69loK5pHK66esP/&#10;bhIMrevBUuOJeTmICfSCq/dN3E3UR+16ljCWA8gKh9vRS0gyq4FHl9wRmGmNJnWN//shSZGFkItH&#10;cdusN/qY34W7hx/CEg1gXd9S44F82TGB8Hb3gV9IDJRmNqhrqg9AhYRbZ3DiUgLMWzRALTmAzFC4&#10;HXPFPf1GaGKl8bhKRAd44Xq8GVrZmSMnzB1Hr6SirnUGbrm540rQYygt6ms8aFARHwSvi17wv5cC&#10;I4sMXD8VhFr9X0VXG2gsSw4AqnQ89PeGx6UbCEuQo7atFYzVi1IiMfwKPD2u4Na9RMhr28LKWA/K&#10;SF8cO30J/jfvIlmmj0xlTbRrbJk3S04MAj3d4H3jHhL1rVCvdt6+AACkP4Kfpzt8/MMQrTCFjY2Z&#10;5Ov5SkRePo7TPjdwMzwZMv0sKI2bopHxPVw8GgSzvn1h/cAT7leC8Fhpjvp1Cz9sroT9WColHhz5&#10;BbtT+uKd8R1gLgeQeRun999Fw9fHwKmxOUxNTWFqagpjeRQuHzsDH/+bCE+WQT9TCeNmjWB89yKO&#10;3q6Fvv2s8cCj+P2hllX6eM1TwnaUNB5L3X9ATkwgPF19cONuIvRr10PtvIUhzO0orqTawDrjJtzc&#10;riLocS4s6teFCYrbzsYwjw+E5/V4mLWyg4V4BJ/D3lB0eR19m+b/fGZp+71YMsjletDT04OeLBk3&#10;Xc7iYYPBeK1LHejr6UEul0FkhVbOfldGwOeoOyJrNUcDMzkABe55HsOVNFs0qWMEGVRIDjyPkzdz&#10;0LaJaf5x7Yx+1g/g4V6ob/QAKGMQ4HkN8WatYGeR94fSH/rD0+0S/EOjoTC1gY1Z3qjODnPF4UBT&#10;9BvWDbZ6QNZ9bxw/F4DsOk1hayIvuc9K2tdlHj//USaGw9fTE1du3UOC3BK2VsbQA/7rU6feMA93&#10;h4dfOBL1rVBfY39lIybQB+7efgiJzoWZTV2Y6gPIDof7UU/EWjRH/fzf+VPF34DLqUDk2jWGtaGs&#10;5G0qovhzCwrO21qf4wofdwJZIXnHp1OfWgh394RfWCL0reuh9pO8ByiLGefZMQj0doe3XyiilWaw&#10;qWsKfQDKCB8cdYtCrRYNkDfE7sHz6FWk2TZBHSMZoEpG4LmTuJnTEE2tCx6O+7TPd0+4/SVskyrh&#10;Fs6cuIx48+ZokPcmhVC3Y3C9Z4BGTWprPlQ5utD5ISccbkd9kVrXGhm33OF25U7R9VfEI8jLFZ7+&#10;95FiZI6M6y4IqtUPI7raaC5LDgAqpD+8AS+Py/APi4deobGCksa6svjzWG19bc5Vuqd8QUqVCI/f&#10;fsCxrB54uUveb9fl3j+Jdesvo9bg/mgtLmPriu046+2Ja5HpSL3rjSN/n8b9uj3Rq2lNpPtsw4q/&#10;zsLb0w+R6am463UEf7vcR92evdDUVA4oo+H682dYsS8Y2SINwef2YN+1Gujs1BrmGT7YumIHTntd&#10;gEfgI6RbdELfdoV+7FdkIeTiEVwOCoSX70Okpj+C7/G/cSLUCj16N4OZXImoC+vx6Tf7EZQpQ9YD&#10;T+zbdQZR9bqhWyNTGKlCsf+nLbhaszecWxoi5O+VWHVGDufX+6ChUeHf/c5FwN5V2BzSBKP7NkKm&#10;zzas2OmB6+4eCE7KxONrp/DP8TBYO/VBMxMZFOGH8PUn63DuoQK5cf44cfQKotP10GTAq+hqoyq0&#10;rCbQV9zHie+W4IeTD6AUKQg6+zf2+gq079Me1nop8N/+FT7/7QpS9GVICnDBzv1+MO7ihJbKUFy+&#10;EYaI8CjkmNdDbeuG6NqqDpSP3fDzp99iX3AWRFowzu3ej2s1OsOptQVk8V7Y8MkKHAjLATLuwn3/&#10;HpyJboje3RrC+L90ivjgy7gR9gDhkQqY17eEtV0HtDS7h4tHriIs2AteoUnIeHwdJ/85gTDrPujT&#10;zASyUvajZTF5Ri3TD7s2nIP5mPl4tZkRZACU0Vdx5NRjmDbIwh13L/iFp8KkgR2sDBMQfPkWwiLu&#10;IjLHAvVrW8GuQ0uY3buII1fCEezlhdDEovujMFWqTynj1RTyUraj2PHYMhWnStp/Bko8dt2AT1fs&#10;R3C2QFrweezedx01OvdBa/NM+GxdiZ0efnB3D0FSRhSundyH42HWcOpdC498pdvZCpbB+7Bycyia&#10;jnZGU5nmG0xp+7207lcTibjhchYP6w/CK53+u9IjskIrZ7+LNPhsW42Til4YbG8OeY4/dn3zM/59&#10;VA8v9W0OY1kGLm39BntTemBkdwuEXDyCK2F34OUVhsTCfdOnGUyUgdi78jeENB2Fvk3liPfaiE+W&#10;H0SYQoaMcA/s330W0XaO6NbQGDmFgpRV1GmsXbYFt6xfwqg+DWAQXXKfyVKL7msnmyBsKvP4AQAV&#10;Uvx34MvPt8A3xQDypACc2rkffsZd4NTaAvKsUFw8chlBAd7wjUhF+sMrOL7nJEKtuqN3MzPIlVG4&#10;sO4zfLM3CJnIwgPPA9h1Jgr1undFI9MMXNq2GkczumJIp9qQQ4no0z/j29P6GDjcAZaxJW+TxjhQ&#10;lXxuaW0hQ2qFznFFg9SRy3cQ4HUFEanpeOh7AntOhMGqhyOamZX+HmAJyTiPuoh1n67A3qAsIOsB&#10;PPftxpmoeujerRFqpl/Ctu9PQtFrMOwt5Mjx341v1v+LR/UHo29zY8gyLmPr8v1I6TESPeoVrOPT&#10;Pt+Vvf2lbZOpkQoh+9fht6s10ce5JQxD/sG3q85B7jwKfRrmnS8L5Ab8d35onOmDrSt2w+O6O9yD&#10;k4uuvyIc/369BD+de4Tc3Dj4nTiGK9Hp0GvSHyO62mgsq6m+AvdPfI9PfjiJ+0qBlKBz2LPXF6J9&#10;b7S31it5rLfMRViR83Ur1I5/wjGq60R5KB+LQ5+OFXN+DxQ5+VU5gX+IuWOWiINRuUKZcEJ8MXqC&#10;+PJIZP70VOG/eb4YPX2TuJatFAnHvxSjx30ljjzKnzv1htg8b4yYvvG6EEIpkl1Xi0mTVorT0bl5&#10;fy7+glg5aaJY5Zqav+w3xUe7g0V6wfoUpkwUx78YI8Yu3ifCs/OqMoN2iA/GzBAbrmULZcJ5sXLC&#10;BPH5oQf565Ytwvd+Kt6avFZ4pAghRK6IPL5MvD1ltbhwc7/4ZNwssc4rUSg1/kjefN4/ThJjVlwQ&#10;WSJ/m95YLHYHZ+RNTvUQqyeOFUtPJQmhjBcuyyeI8UuPi8i8TRKp138Vc0bPFptv5BRZVtzJ5WLc&#10;pO/EuZi8v6pM8hHrpo8TX52IFyLZS2z+dJnY6Zf/d3LDxc4P3hBzt93O257sS2LdpLHim7P505XJ&#10;wvX7yWLSijMirzuVIv78KjFpwvfCNVUp4o9/KcZM2yiuZuWvl+9vYsGcNeJsQjFbfGm9mDRmhVAv&#10;Wr0vQkReVapwXz1ZjFnqIpLK2I8lU4qYk8vF+Fm/Cr/8dRJCiJwbm8XMkWPF9MXfibVrV4qPpr4h&#10;Xp+zSVxKUgohssWldZPFmG/O5a9HGftDoqzxWtp2FB2Ppe8/ZbKb+H7SZLHidLTI2x3x4vzKyWLC&#10;KjeRmj923/hoj1CvtvsaMXHMMpG32tLtFCLb+yfx9piV4nyWECLbR/z49lix4nxWGfs9f+ay5IaJ&#10;He+9Ieb/FZy3rvkqb7/nirCdC8Sbnx8XcUohcvw3i9lTZ4ipE1aKs0lCiBw/sXH6FLHWM0N9XJfY&#10;NxrbHi+OfzFWTNtwVeQNoVThu/lDMWf1OZGgFCL51DIxZsav4tojd7Fuzjgx+ye3vD4qo8+K29dP&#10;fvwkC8/Nn4mlO/3z580V4TsXiNfn/iFu5xQs+y2xeO9dkXfayhRB2xeKMdPyz5nnvxMTxn0pDj3I&#10;P2dmh4u9i8eLyWs8RYrIFZEHl4g339spQnOFEMrH4vBnb4l3t4eI3DK2SUOp55Yyjqkyz3GF5S9r&#10;7Kdir/okfUds/2CsmLah7PcAzX2dKM6vnCjGfX5Y/Nc1+8Tit6aKNR4pQuSGiZ3vvyU+PxYnlCJH&#10;+P86R0ydNl1MWHFOJAkhcq5vEtMn/Sg8Cw6oQp7e+a6M7S9rm4QQuZEnxNK3p4nvL9wU+z6ZIGas&#10;8xaJ0iEnOT+Utf7xLt+IceOXiePqHegnNs0ZI2ZuvlF0WXGnxLJxU8TKczF5743KJOG9bqZ486uT&#10;Ik5Z+lgvch4rzxjVcZV/BU1ugnqNrPMvcZui/aDeaJgcgqDIvK8pyE3qo1Gd/Avgpu0wqE9DJAcH&#10;5X1+esUf6bXNkHHlNE6cOIlTPgkwNM3E3ZCI/GWbo1m7Jqip/mNSctRq0goN869xGrXoi152KQi5&#10;HQlF4FXcyLXHoEF2+etmiKZDB6Jd5k1cC8oBoId6Q2difCN/bPp6H2J7TMPknhZPdIlRbt4M7ZoY&#10;572oUQd1zIGMtAwgNwQBd1Ro368vCv7TU7NJY9QtdqE5CPAPAuyd0btOXgO5eTdM/PQTvNWhBlDL&#10;EbO/+wLDLEPhdeEMTp2+iTiVQGZaunRBeXIDccU/A7VrZeCKy0mcOOECnwQDmGbeQ8gDJUwa2sEq&#10;5TqO/H0avqGx0O8yCz/9ugiDLItduaLk5mjWrjHytroG6tapBWSkIV35BPuxOIpwuJwIQP3Br8C+&#10;0M/QGXSYhjWbf8HP332KDz9cglU/zEWX9As4cC668NwaStwfxSlxvGaXvR0a47H0/ZcbeBX+6bVR&#10;K+MqXE6cxIlTl5BgaIbMuyF4oAAAOcybtYN6tevWgTkykZZezq/3lLrfK+F7N5Wy3/Vg52APy7s3&#10;cStDgRDfG9DvMwkvN7gDX780KCICcCerNRw65HfGk/aN3AQN7ayQcu0o/na5gtBYfXSZvRa/fjQQ&#10;6mGdE44DqzbAo9YYLJnvjLp6T9hnGvtaXo7jpxZ6z/4WXw6zRKjXRZw+dQY34lQQmelQH7nyWmjS&#10;qkH+RzNGaNG3J+xSQnA7MguBV24it8MADLLLP2caNsXQQW2ReeMagnL0YOPUBy1jrsDnvhKq+Ku4&#10;HNYAjk5Nofck21TgCc4tJR5T5TrH5ZHXaoJW6pN0c/TtZYeUkNtP9h5QQBGIKzdy0WHQQPzXNUMw&#10;qF0mbly7gxw9Ozh0qI27NwOQoQiFr78++kweigZ3fOGXpkBEQDCy2nSGeoiVpVLGfZ4St7+sbQKg&#10;V28IZo1vBP9N32BvbHdMn9wj/+O2MpSy/sEBwVC174u+6h3YGE1K2IE5Af4Igj2ce9fJe2+Um6P7&#10;xE/w6VsdYPQkY72w8oxRHVd8b1UimZkpTJCFjIzi7tOXwcy0JpCVAUCB1LQsyNIf4sbVa7h69Rqu&#10;Xr2NjHpd0NZW8gOvT0pmCpOaQFZmJhTpGVAYm8O88KKMasHMMB0pafnrpmcLe3tbKHMM0KxD67x7&#10;dLQkBABVBjKyjVDLtNSfhMynQGamAsYmhT9314NVy85o19AEUMbAY8OHmL90Oy7eDMfDqGgkZZfy&#10;UHpFGtKyZEiPuJHfl9dwNTAT9bq2gW0NOWp0nIrlS4bB5uE5/L50PibN/Awbz92r2E2AQmi9H9Ou&#10;HsPZ+I54+aWGkku6BjC3sULN/H2hV6cXerWW4dH9BxqtyvKkz+//b7xml3M7St9/itRUZMnSEXGj&#10;YFnXEJhRD13b2qJGieNM4AlX+z9l7PenQov9btDCAR1qhOBmYAh8/VXo2LMnHLvVQZCvP6ICAhHT&#10;wgGdSv191OL6pgY6TluGJcNt8fDsViydNwUzP/0F5+79N6pVSSG4m20Bw/s+8AzLyqvUos+e/PhR&#10;IsZjIxbMX4btF28i/GEUopOyi1n3/8hMTVATWcjMyEZ6ugLG5uYaP6BtVMsMhumpSFMBcitHOLeN&#10;ga/3fcRf8UWYXS84N9Ir3zaV99ySr/znuOLIYGpiDGRllm8MKdKQrjCGueYJHbXMDJGekgoVDNCi&#10;iz1qBN9EYIgv/FUd0bOXI7rVDYKv32MEBMaghUMnlDrEyqLFuC+q0PaXuU0AoAdb+/aop8yBQbMO&#10;aF3xNylkZmTnjSnp9GIoMjOhMDbR+JFkPasWcGjXACbyco718oxRHZd/x96TkkMmB4QoLhQVTxkb&#10;gwRhBvNid7gSsTEJEGbmeW+Y5ibQUw3Eu58P+e9/kPlUiXc0K56EMgaxCYCZQy3UqF0bphmxiElT&#10;oWDhqqRoxGSZo1HtvFGhjDiO3w4lwL63HQJ3/QHPLgvhXLu49X5CeuawMM1EbHwGVDAsI7XWgIWl&#10;MdKTEpEN5F8hUSI25CZijVugdaYL/r5ohFHrV+KNBnoA0nA64gzuShdTwMAc5iZyqAa9i8+HSq+s&#10;qZDy6B7SGgzCnM9HQq5MReixdVj+yxY0bL8cIyv0S7Ol78diKR/jwtHLMOjzCZw0ZlDioftenM/p&#10;ifGDmuX1iUoBhULAwLCk23or5r/xWqPU7Sg6Hkvffy3MzWGiJzDo3SUYWmRhSZAuTWul7venqZz7&#10;3bAtHOyV2HH2MAwy7TG1tREamHVF7ZMeOJQZgSadO+f9R+bJTzWAKgWP7qWjweBZ+HyUHMrUUBz7&#10;aQV+2dwA7VeMQE0AcgsnzFs9Bfh9Cdb9bzvafj8TXWqU3meqRElFeY4fZThO/e0Ko1E/YdUbDaAH&#10;IO30Q5wu8cAFlLFxSIApHMyNUdvKBBmxsfjvtKVCUnQsssztUFsPgNwCvZztsePIORw1D0WT3rNR&#10;X69840AZXs5zS2HlOscVR4nYvJN02WMoJ+/r+ACAGrVhZZqB2Jh0qJC/faokRMdkwbxRbegBMGjr&#10;AHvlTpw9ZIDMDpPR2qg+zLrWxkmPQ8h80BidHfK/4FMhZaxzmQpt/xNsE5QROPbbYcTbO8IucDf+&#10;8HTAh86F7hUuNz2YW5giMzYe6SrAsIwF1bCwRM30JCT+d5KDMjYUN2KN0bJlRvnGejnGqK4r37rL&#10;a8GmjjES7gTiUQ4ARQJuePpD43EhqiSE+AXnPYND8QgXDnsi3q4zuuSfXFRJwfC7k/ccCcWjizjs&#10;mQA7BwcAhmjfuztMbx3BrkuxeQ//ynkE1z9+xdGQ/P85lkmFeL/z8I7KAaBApNsReMQ2QGcHWxjY&#10;O8PR8jaO7/VDohKAMh6X/zmFkDq94NzWAFA+xInNexFhPwHvfjgHo+texbZtXkgoz4lcyqAtenQx&#10;RcDJA/BPVALIxD3XS7hb7Kc1hmjfqytq3nLBkaA0AEB2xBn89u2POBySC5VSCaUqDbExaVBBiaTA&#10;k3ALyYVKpcxL/DJ96OsJZGZk5L33GLZD7+5muHV4Fy7F5l0mzXnkhj9+OYaQLCUeHF+LT779B7dS&#10;VICeGWwbWsMYCiiKeUSLTF8feiKzhKuKUuXfj4o7J3EiuD4GvWoPI40pMtTMDofLjn9w/mHe//XT&#10;Q0/hXJAx2ndsCUAGfX19iMwMPNGqFafE8Wpczu0off8Ztu+N7qa3cHjXZeTtjhw8cv0TvxwNRXFL&#10;01SO7Sx1vwNQJeDGyX/hGp4pnbOCyrvfjdHBoRWSLvki2b4b2hkCenY90LXWFVzws0ZHh7wvs5SL&#10;MgLHV3+Kb/8OQN6wtkVDKyMgVwH1sDY0gZmxFZxmz8fL8nPYsNkT8fpl9FkR5Th+VCoolSqk5Ych&#10;ZdJtnHALQa5KCWXBf9VV8fA774O801YU3A57ILZhZzjYGsG+ryMsA09g7/VE5J22LuOfUyGo4+iM&#10;tgYAIId5Dyd0jHPBsTtN0Lu3TV6/lTUOCinz3FKacp3j8qjir+O8dxRyACgi3XHYIw4NO5fzPcDA&#10;Hn0dLRF4fC+u553QEX95H06FWMPRuW3ee7yxPRxaJ+HS5WTYd28HQ+jBrmdX1PK9CD/rjnCoU/wI&#10;e9rnuxK3v8xtUuLhiS34J6I93n53IeaNrosr2/6EZ8XepNCmhwNMA07hgH8SlAAy7rnhUgk70LB9&#10;L3SteQunjtxBGgBkR+DMb99i7eFgKMoc65LzWDnGqK4rX5BCDTgMG4XW0X9j0dRpmDL5PfwWIodp&#10;4a8LyAyQc+s3vD9jLmZNX4hf79jhzTkj0Cx/zMoMFLi1eQFmzJmD6R9sxp2GYzFnZDMAgEnXKVg0&#10;zhb+P87H9FnzMH3qx/gr3ByN6j7JRUcAkMPaOgP/fjINk6dMxbsbAlFv7CyMaq4HGHXCxIXjYXt1&#10;NebOmIvZ097F+oBGmLRwAuwNlXh44jfsCWuGsVP6o45BY4yY8RrML/2BbZ4J5fpPsSZjdH17Dobq&#10;ncfyWVMxdeJMrLikgPn/2zvv8KiqtIH/MpOQNikQ0iihKIqgIqCuoOIqrruu7qcuCyK9hVBFxUUE&#10;ERYRECt2WFFBEQEB6aEnhEAIARIgHVIgPSSZtJlJJvee749JSDJJpgRwLff3PPM8kHPuKe/7nveU&#10;e+45zbdfNPeNYdbTjux/M4TxIZOZ8OpGyh6ezqRB3jj1eJLhg+DI4mBGjhzD1I9TcA90RVdQQKkM&#10;OPWgf7+2JHzzIpOWhgLu9B//CsMD4/hg6iSCQyYxbvY60ryC8GvjRK9hU3nO6zhvBU9kcsgEJi2P&#10;xufZkfylQ9PCOfXoT7+2iXwzYzJLQxvMClvALj3KpRzfFUbp3X/jiSDzvFW0e3QCk/sXsPaliUwM&#10;CSZ43m6kwVMZO9ADcKJH/760TfiWGZOWEdrkAEAbsGCvdtXDiv5w78f42c8TGPchUyeEEDJhArPX&#10;puEV5GvDkro99bSkd6Amg4gtP7HnbGELJ4W3Hnvl5X53X3o4a7jr3rtMA2h1F+6/NxAH/7vp29Hc&#10;FmzA6Q6GTXsWr8glBI+fQsi4ySw/1Z5nRz1uWqVpiKYPo2cNof3pr/gkVGtZZk2wo/043cqTwx+G&#10;I28xceRoRk39hGT3QFx1BeSX1upR5UN73c+8NnYcY8fM5NP4AIZOfgaT2xrJyyMCOL1iGhNDpjB+&#10;2ifEB43i5RG96+1Gcy+D+nvgdPuD1/bnWbWDBlj1LRaxz8cBqNq3R7ftdcaOGc+YGZ8RH/gvJj9r&#10;bx/gQp9RLzEi4AwrpkwiZPJEpq2MJ2j0S4y4sy6uO3f37YGz5i7uvdM0RVN3uZ97Ax3w79OXlkzs&#10;pvo7i/W3XCcpay+rNlyi+9AxPOrrRJf/G8/TXieve8Lv1n8EU/6q4tDiyYwZN4aJS6IxtqRAzb2M&#10;nfUUTvsXEjx+CpMmzGFD2cPMmDSIts7WbN3cj7nabKO/dhyEsHX3SD2yvpDMzCJk7050DdBcmznK&#10;JXtZGLyNDgs+YUxANldKVPh264qPM4BMyZ5FBG/tyILPRhGQfYUSlR/durZr9P4fQKrIJzNLi/Du&#10;QNcAD7tnpqbyFePg24UgH7MzKaQK8jKzKVO1o2Nn30bvem8aciX56VfQOvnTLait1Y7TWJpNRq4O&#10;F/8udG7bMLZEeU46OVVedApqpuxyBXlpOeg9O9LNr+7tv0RFXiZZWvDu2IUAj4YPSZTnZZJdIqMJ&#10;7EIn75Zfl8kVeaRl6/HsFNT8mUzNcL16rEfGUHSZjIJq3Py7ENSuocXIVOSlka33pFNQ7dlCNmLZ&#10;Xuuxtx4t66/e/rTCi45dA2ikDovYW09Ler+52CuvG45UTl5GNiWyB4FdO2LBrM2wV2a2tx+pPJe0&#10;nCq8O3XGt1nlyegLL5NZBL5dg/BpdK5SnUxLUfl0pLNvw3141rC1TlZ8izXs9HHIegozL1Pk0J6u&#10;QT6NzvrDLhuqrV+ZCp+OLcnWfm66v7NY/5tTJ8vIVOZncEXrhH+3zpi7rSYYS8nOyEPn4k+Xzt6N&#10;z7CyaOvN+TFbbfTXS6sGUi1R3zF9xtQ+5k6lwUDqixCaBCso/MJYtlcFBQUFBQXr2PlqzzIqtRs+&#10;AX6Nv4y7hgq1uw8Bfp5NVqAUFP4XWLZXBQUFBQUF69zQFSkFBQUFBQUFhT8SN3RFSkFBQUFBQUHh&#10;j4QykFJQUFBQUFBQaCXXPZDSJx3g+59Oknujv6W+qUiU5+ei/W2dQt9KDCTvX8+Wk3nmAa3APrlJ&#10;5fnk2hr5N4J0+Rg/rj9i/mcFq9hnO80jcTliI+uPpJkH2IgRXVkppaXN/8p0RtAns//7LUT9thza&#10;r7/cxlyiNn7K0v+8zZdHss1Dm2BIPsD3W6LJ+5VWp54bYde2Y8w5ycZPlvGfJas4kv3rFc5vc1zQ&#10;euweSMkVeVxMyTYdYIiMIS2Cn0NjKbiOcyx+cQxRfPHSi7y3r+g6zoj6jSAbSDu2ndA46+ehWMUu&#10;uRk48cUrzHhvP0XWI/9mkHJi2LUtyvzPCmY09hP22k5LSOTE7GbbcfuuB7qGPoIPxo1l9Ojmf+Pe&#10;P4psSCPi532c/U05NH7l5Za4uOld3tuRiUeve7gjwNrFLDKGtEh+DjU77Lkl5AryLqaQdc3YfkHs&#10;smuZiryLpGSZDqS2G+kim1a8z45MT3rdcwcBbg0PcPw18RsdF1wHdg+kahI2sXjet5xqeqnUbweX&#10;+xn/9jJmDPaxXwB/ZOySmwt/Gv8Wy2c8ho/1yAq/M5r4Cbts5ybh+mde37yZLVs2s2XzCoZ2dSJo&#10;yDts3mL62+Z5j5o/oXAjkLUkJmTh+dAopgx9ikfu8DaPcX3UJLBx8Rt8+7/olOyy6xoSNr7FvG9j&#10;mrmT0TqyNomELE8eGj2ZoU8P4g7776NRuEmoFy1atMj8j80jkRO9m/1R5zifVoqDowHJtSv+RcfY&#10;mejJoEfac/lYBDFJeUjeHRofYlZdQELkUU6cy6DE0YfAdmaHZAJg4NLRnZyu8MNbG8vRY2dJLRS0&#10;69AeF0MWZ48dJfrCZcqcfQn0dubaWFzSknYqkmMx8WQUq2gX4IOrGuTiCxzYE02R1y109FQBei4e&#10;3UV4hhNBnWtIiTxDkcdtdPZWYbgUwc7TFfh5a4k9GsmZ1EJoF0h7FwNZZyMJj47nclkb/AK9cXaA&#10;ytRwdp8qw6+7P24OmK7d2BdKghxEN582dqfXHFJJGqciI4m5kEGxqi0BPq6mA94MaRzdeYpyv/bo&#10;LkRwNCaZPMmLDn4NDukzFpF0PJzIuEzKXLzQnd1Hkucj/F9//0Z5mNI6TYWfF9rYCI6duUghbenQ&#10;3gVD1lmOhZ/iwuUynP0C8XZ2AKmAeHO5xZTj117HhaPmupfIjz/O2SIPbuvsRbW9MqlMJWx3DKV+&#10;3WtnXjJF5/azL0EmqJsPsr3pNaAqLYKdxwrxvrUDHipMacftJzRBonOX9rRxkChJiyHyWAwXMkpQ&#10;tQvAx9UkXSkriu3Ha/jnsIetltF0SF01BQnHCT9xnvQSR9oFtsX1mvFXkhUbydGoc1zMN6Lx98fD&#10;ynFWhksR7IzW4uGcw8mjCeh9u+Ln6kB1QQKR4VGcSy/BsV0g7eozgcpsYiMjiIq7RL5Rg7+/B051&#10;aZ3R4ae5yunwE8Sla2nTPpC2jU4HtFR+mcqscxw/Fk3cpSLU7QLwcaUZP9GNLl7F12zHrzjSivxp&#10;oT4SWVE7OG7sy7/6VRG2K4pCr1voaEoEKSuKnYcycO4eRNtmbxF1QKVSo1arUTuUcn7fQbI6Ps5T&#10;/XxxVKtRqRwQhouE7UzCY9Ag2l+OJCImqWn7siiTOkz+LKbcn/a68xw9epqkvBq8O9QdQlhJathu&#10;TpX60T3ADQdALjrPvn2JyEFd8ZHta5vXyv3QQLzSIjgWm0aJow8dzHxt83I1lTVa64lzdjRHE/T4&#10;dvXD1cEe+6yiICGKiBOxpObX4OHvh8YRkHI5tTuUY2cTuSq5IGvLcQrqik+TAx+NFCUdJyzyHBll&#10;LnjrYglN8uTPT/XHv/bQxubapJRzil37TxJ3Pp1SB0f0khu9urRtMX5TDFw6uoszlX5orsYQfvwc&#10;6do2tA9s2+iQzKqCBE5ERBGbWoDk4Y+fptbAGvnE6pZ1Ti7Ruw4QFXeetFIHHPUSrt270M6x5fbZ&#10;ECk3ht17IzmbWIjkIqMtd6r3MVUFJJyI4ETsRfIlD/z9NLWX6LakV7PELfbPluUoV2YTdzySk3Fp&#10;FKvb1fZTAkNqmPVxwe8IOwZSgqKUaM5dukxajhGvDm1p3/lOgrSR7IhJI+X4cS6W6Mk7E8rG3Zdo&#10;/9CDdHd3QMo7yidz32ZzigFRkcKhH37ijPM9PHS7d+OTX+UKotYsZd3BaI7H5VBRmkHUrs3sTcwn&#10;cftmIgsMaFMi2Lb5KBV3PEo/fyfksjjWLVjA6lOlOKpKiQ9dz0+xrvR76Dbausqk/vQRq0+78eDD&#10;PWiTupG3lx9C9fCzPBhwic1LV5Pa7VkGdVNRHvU1S9Yd5uTxOHIqykiP2s2mvUnkJ25nU2QBBm0q&#10;R7f9xNGKnvy9ny8lx/7L8l0G7v9bX3zVpms3dn/0CdGej/P4HW52pmc2uEGmLO47Fsz/L6fKnFBp&#10;4wn9/idiXfvx0O3eOJRHsWbJDxw7G0FESim6vLPs3biHS+0f5MHu7jgY09j2n9f58FA2NTVXid2z&#10;i5j8StRd/9xkICWXR7FmyXccPHmCuJxyStOj2LVpH4n5iWzfdIICQykpR39m89EK7ni0L/4ksMlc&#10;bt8f42zEMVK05rqXiN+0nFWpXXluUBB6O2Uil0SyevluDPf/lX4mIZO5+yNWRnvy+KO3IU7al15D&#10;HCqi+fqdXejufYI+7VQg5bP/42Xsd/wz/7inDRfWvcn81TGUOTqgjd/H9z/F4trvIW73VjcaSFku&#10;Y080Ip/wT+axZHMKVaKClEMb2HzGmXseup22DsUc//R1Fm+5hBEdaRFb+OFAAZ0H9qdTE09Xh2yS&#10;+dqDHD8cSUJ2Bd53P0i7C58xd8lPpFQJKlIO88Pmszjf8yC3t1UjFx3n09eWsOVSNejSifhpAwfy&#10;OzHw3g7UnDSldSIylpzKctKP7+DHfZn4/ekBumlMcmmx/GojmXve4bUVe8mUBGVJh9iw6RSi9wAC&#10;is+a+Ym7uK1tSr3t+J5uWf792lIY/mkL9eHaQOr5RzwI++wD9lb344l7fFBjJGnTO6w8054n/9rb&#10;dOGxJUQJ5/YdJKvDYJ7sU7+aIAwXCdtxmkspxzl+Udu0fVmUSYP0a/3Z98diiYhIRavL5czezey+&#10;1J6HHuyOuyjh2OoV7DLcz9/6me4VrMncy0cro/F8/M/cLqLtapt+NRcJ2xFNUvwJTl0ppzIrht0b&#10;9nLR5z4GdvdAhUReS3L10hO1Zilr9x/n8LFEsiu9ufuhAJI/t9E+pVyOfDSPtzYlocfA5cgtrD+Q&#10;S+B9/QlyKyElOo6kS5mUOPnhq9EQ2LsHAY1mN0bSti3mtQ8Pk1UjcTV2Dztj8qlUd+HRp/rj71BG&#10;XAttsod0kehzl7iSlku1VyDt2nei/63OLca/3dusI5criFrzNmsPRhF5JofK8gyO79jIvkxf/vRA&#10;NzQqidwjK5n71k8k6R0wXI5k8/oD5Abey71B7qhqGvjELoaWdT7Qk+xTF7h0JZ2cam86tPOh8123&#10;4VPWUvvs1GjAI4pTiI5N4lKGFidfPzQegfS+zR/HvDA+mruETUkGMFwmcvMPHMgN5L57g3DHZION&#10;9DqoV6M3BBb7Z7llud/urcaYuYdlr73L3kwJUZbEwQ2bOSV68WBvH2pSwyyOC353CDupOrlSjB6y&#10;RBzUCSGEJIp3LxDP/WuO+CFFZ4pQfky8O2qoWBiqFUIqFeHvjBGjlxwQ+TWm+EWHl4vRI94R4eWN&#10;0xVSidj9xhAx/M09Irc2bvHBpWL4M6PF2wevCkkIIWpyxNY5Q8XYT04LIYQojVwt5i5cL2IrTUnU&#10;pK0Xs/45TXydWG36f84esXDkePHOkfNi82sjxMSPTogSSQhRFSU+GDlULDlsqK/D8EVityljIRUf&#10;EkuGPydGvn1IXDVlLHK2zhVDxn4qhJBE3s+viyEha0S8KRshqhPEmilDxWtb81qRnjmlInLVPLHw&#10;+zhhqlaNSPv+JfHPKd+IxGohpOI94o3nholXf0gVJomXi4h3x4ghC/cJrZBE0b63xPAXFondOaa8&#10;RXms+DxkiJi06lzDTIQQdWmNEG/uzhMmkZeIg0tGiGdGLhUHTQUVNTlbxZwh48UnMdXNy60l3Ysq&#10;ceKD0WLIkiPC0AqZSHnbxdwhU8VX9UIWCWumiiGvbRO5Nfan14iaHLF17vNi5neXRI0QQsrbIeYN&#10;e1GsS6kRovS4WDV3kfg+trZONWni+1n/ElO+ThTVQoiqEx+KkUOWCmFDGUvD3xWjRy8V+03GL6Si&#10;I2Lp6FFieXi5kIp2izeGTBSfnjaYHi0/JVa9NFW8e7DEZOvNUifzf1+TuVR6VLwzeoxYsj+/VodF&#10;4vDSMWLE8qOiXEiiaPcCMWT8Z6I+m9XipZD3xMFiY60M3xQ7smvLX35OrJo6REz47KwQwkr5r4aK&#10;RcPHiqWHCkzllbTixEeTxLA394qrkrmfMGtzFuRvuT71NiVEjUhd96L45/S1IrlaCFGdLL6dPlS8&#10;uumK6Tlr1FwS3838l5i+NqVRfGvty5JMGlHrz/716gZxrXlEvCdGDVkkQrVCCClP/Dx3qAj5KkHU&#10;u5FvxJQhr4utuTV2t01T/OfFnE3pokoIIYReJK17WQwZ/7k4U2XFThqWtdaX2m6fkig+vEyMGL5A&#10;/Hy5tiZVaWLTnBfEmPciRZkQQtTkiq1zhoopXyddq2tDpKL9YvHwkWLh7pxaXZSLs59PFc9NWi3O&#10;VQurbVJUnRQfjR4q3qozNmvxG1LX7yzYKa41g7jVYupzk8RnZ6qEVHxYLB0xQsz/+XLts1UibdNc&#10;8fyY98WxMjO7tqZzUSVOfjRGDHnrUK1tWWqfTb1ATe5WMWdIff8mpBJxeOkoMXz+dlEv+s1izvPj&#10;xHvHyhqXp1avjbDWP1uSo3RV7F00QoxeelgUmByA0J5YKSYMWyT2XK31LS32Db8/rM3bbELl1Z1e&#10;XV1N/3H2xdcLdBU6qEkgJk5HO08dMfv2smfPPqKKndDoM0i93NxnDircAzriozb9W9MhAG/HQG7r&#10;6W2aMap98Pd1Ql9RCYDnwGCWLXiKthdPcGT/Pvafu4os9NQGow58guAXgoj7/C02Fd7HhDH3491C&#10;jVXuAXQ0ZYxKE0igtyOBt91eG1+Nj78vTvoK88dapPXpeTJw8tsseLotF4+HsT/0AOeuygh9JbXV&#10;ApUX3Xt1wSRxZ/x8PUFXQaVUQ0p8CnLvQQwKrJ15uXWhq18LlQZQuRPQsZ1pdVDlTodALxwDb6Nn&#10;raDUPv74OumoqGx+12CLum+G1sukeVqdntqfhx68jYJTUWRKMkUxp7jU4QEe6q4GzwFMXvYGT7e9&#10;yPEjBwjdf56rsrhmc7ZTQ0JMHJXtPNDF7GfPnr2ERhXTRqMnPfUKKvfOdPYp48yOjew7dZFCx35M&#10;/vBzXh1ca+sWUHndck3mNQmniatsh6fuNPv27GVP6EmK23igT0/lslGFe6fO+JSdZceP+zl1sRDH&#10;fsF8+OVsBtfur1C5dyDIt/ZFgqYXgx/sRGlKktXyV8fHkcSdPDzQ11RelRf3jXqNuc/XXkBsCQvy&#10;t1yfRonQ7eEBBOXFEJUhIWXFcDa/Ow8MDLR8x5ktWGhflmTSFBVe3XtxrXn4+eKFnopKGz9lsrdt&#10;qjzpelvH2lfKLtw66E90LkslMUeyQa61ZXWry9pW+zSSEHOemrseZXDnWjtq042/Dr4D/bkzJFU3&#10;itwsNSnxJMu9eWRQne7c6NrVrz4fe9ukvfFR4R4YxLVm0HswD3YqJSUpB2PCac7V3MngwZ1rX7e1&#10;odtfH6OX/jxnmq2cPTq33j4tYkwg5lwNdw1+jHrRP8HgXnrOnUnGVLrGem2Etf7ZkhyrE4hLgjsf&#10;HoDpnmwVXveNZO7codxV6wDs6Rt+69igrdYhBGCsoMLgQOWVc5w+fcb0S9AT2L8nAc62ZF27BGi+&#10;Elh7GLtUEMmnL81k4bowzqdlkZtfSlWjc9rVBNzZm0CpGqfud3G71fV+c+yNbw1b0pMoOPYZL01f&#10;xLqw86Rl5ZKvrcLq8fNCADJ6XRUunh7WLw21Qgsitwl74tomE3uwJT0VPgMf4o6CGE5kFhETfYnO&#10;Ax4iSG3a83Ds01eYvnAdYefTyMrNR9vYqGzESHmFAYfKLM7V2f7pRHSB/bgjwBmc72L84rn8wz+b&#10;g1/9h6mjJzP3s8Nk2LkL1VhejsGhkivn6vI4Q4IukP53BOCsAue7x7H49afxzzrEVwunM3rSPD47&#10;lNHCZlcHPDRuYNBZLb9Rr8fo6t7oclu1z6307dURd6sqaFn+1urTEHXnBxnQNY9TUZe4cuosubc8&#10;wMCA6x5GNY/JoVmUiW0I623ZCra2TQeNO24Y0Otku+QK2GGfRiorjbh6eTW6+svF04M2leVUND//&#10;aoSs11Pl4oGmJadlb5u0N745Dho07mDQ6TFW6jC6ejW+RsrFE482lZTZUjmwqHP72qcZxgoqja54&#10;NS4cnh5tqCwrt/5loLX+2ZIcjXr0RlfcGzsAevTtRScLDqAlW/2t03KNbwROXni5q+g4eAbzF8xn&#10;Qd1v/os8dcv1OjyJtNAfCXN5hiXvvM6LUyYyYcQDdGiYrHSFXau3U3TnADon/MA3kcXWjcsGVA4q&#10;EC03jutCSiP0x3Bcnl3MO/NmMmXSeEYM6GjjLFuNl7cGfVERLSwg/XZQOaBC3LSGp/L+Ew/fdZVT&#10;B3cTdbELAx/ugBqQ0vbxY5gLzy5ZzrwXQ5g04QUGNDKqBlgsoxNeXu6oOz7GjPkNbH/BPGY91R25&#10;LJuMig48HvI67676lm+W/R9uJ79kVWg+zc1dW8LJywt3dScGz3i9QR7zmT/r79yilinLzqCi42BC&#10;5r/DqnVrWPaMKye/+C+hzR7QI1FYUIzw8LJafmfvtrhVailp4PGlwoucTci2qfNsSf6W62OWiLoD&#10;Dz14C/kn97LjVA63DBiAn3mcG4plmdiHCpMbsUFYrUQqvEoxGry8VPbJFeywT2fa+bijKyxsoHcZ&#10;bX4hBq+2tGsmbXPUXl5o9EUUteC07GqTrYjfBKmQgmKBh5cnzu3aodEVUtDAqGVtPgUGL9rZUjmL&#10;2Ns+zXBuh49GR2FBZX2/JmvJLzDg1a52JdMSVvpni3J09qatWyXaxg6A1LMJZNniAH5n2D2QcnB0&#10;RC306HQ2CKtNLwbe58GF7es5WWhal6/OPso3X+wi1WAe2V5kJElGrrhqMnJJS8KeCFJrJGRJABJZ&#10;e/7Lxiu9GTnjZaY+50fM198SWWxDuS2iwtPfF7fiFOKzq01fm5w7zjmbDjyxAdlUr4paxyRpE9lz&#10;NJUaWUJqtsNuiBM97++LJj6ULXFaJECXcZST6TY0yl8ZKk9/fN2KSY7PphowFp0j8tzVGzIQBkDl&#10;xf0P383V0F0kdxvIQNOnQciShCRXUFhQgYyENmEvR1NrkGWpycDZchnb0HvgfWgu7GD9yUKMANXZ&#10;hH/zJTtTDUiX9/Dua8v48UIZMmo8Ajrh4wo1xhqQi4nduZ7d50vNcmxKm94DuU9zge3rozE1sWqy&#10;w7/li50XMSBxeff7vPb2Ri6UyaD2IKBTe1wxYqwxPS9rU4hNNp1rY8wOY3tkMZ379rVa/ja9H6C/&#10;2wVCdyRTAVB1hQOr3+b97SkYbfETLcjfcn3MURMw8EF65IVzOKMbAx4wbdqWi8+zd+tR0vTm8a8X&#10;yzKxC5Un/r6uFCcnYHIjxZyLtPHcpJaQi4g9HEVuNWDM5ej2YxR2uoe+AWo75Ypl+2yEE3cOGkDb&#10;hD1sOluCBEhF0WwMTcV3wMPcYf75WTM49byffpoE9m45R4nJaRF+Mv3agM1qm3RwxFEt0Ot0yLbE&#10;b4KMNjWW5DIZMJJ9ZAeRRZ3p2y8ApzsfZkDbRHZvijWVTSoiemMoqb4P8LAtlWuEA46Ojgi9DlOz&#10;sN4+LeJ0J4MGtCVh9ybOmgpHUfRmQlPbM+DhO5p8+dcEK/2zRTm26cUD/d24ELqTJJMD4MqB//L2&#10;+ztIbW7Xzu8cuwdSTj36069tIt/MmMzSUGuHPLrTf/wrDA+M44OpkwgOmcS42etI8wrCr6VlXJtx&#10;oseTwxjEERZPHM3IUdP5ONmNQFc9BfmlSFl7WbXhEt2HjuFRXye6/N94nvY6yddfH+d6x1LOfZ/i&#10;2dvz2DB7AuPGjmPG6ouoNOYL7q3E6VaeHP4wHHmLiSNHM2rqJyS7B+KqKyC/1HrB3fqPYMpfVRxa&#10;PJkx48YwcUk0Ri+rc5NfH8738PSzt5O/4d+MGzeeMTO+IlWlafJa43rQ9H+I/h5O3P5g3Xt+cOrx&#10;JMMHwZHFwYwcOYapH6fgHuiKrqCAJuK3Ukb3/mOZPTyAuA+mMyF4KhPG/Zu1aV4E+bXBqddQpj3n&#10;SeRbkxk/eQrjJr3DKZ9nGPWXQNRCS/yB7YQl27CfwL0f42c/T2Dch0ydEELIhAnMXpuGV5AvbXCi&#10;17CpPOd1nLeCJzI5ZAKTlkfj8+xI/lI7s3RwMnJh1UtMDAlhwqxVJHcaSsgzptUVS+VHcy9jZz2F&#10;0/6FBI+fwqQJc9hQ9jAzJg2irco2P9Gc/C3Xpykq3z/xYK82ON0+gAdqE6lJP8aWzXs5W3DjJxAW&#10;ZWIXzvR9+lluz/+R2ePGM3bMTFanqrguN6Lyob3uZ14bO46xY2byaXwAQyc/Y1pxslOuFu3TLK5L&#10;n5G8PCKA0yumMTFkCuOnfUJ80CheHtG72bSb4NaPkVOeQH3oLYLHjGfUxKWcNHpdy8dqm3TqQf9+&#10;bUn45kUmLQ21Hr8JDjhVX2DVi8GEBE9i1pcpdBoWzDPd1eDSh1Evv0DA6XeZMnEKk8fPYGV8EKNf&#10;HsGdNlWuIU706N+XtgnfMmPSMkIL1Vbbp2Vc6DPqJUYEnGHFlEmETJ7ItJXxBI1+iRE2Fc5y/2xZ&#10;jhruG/siTzsd4M3giYRMmsSrG8p5eMZEBtmyv+t3hoMQzb+YsIRckUdath7PTkE2ngshUZGXSZYW&#10;vDt2IcDDlmdsRConJy2XKu+OBPk2POvlJiPrKcy8TJHsRaeuAWhucMZSeS5pOVV4d+qMr00ybohM&#10;ZX4GV7RO+HfrTFtb2tSvEhl94WUyi2S8O3Uh4EYLuUUkynPSyanyolOQb6N9QE2xXkapIp/MLC3C&#10;uwNdAzwa2ahUnkdGdgmyJpCunbxNs8iKCFZMWYf7K58xvZ+NypMqyMvMRiu86Ng1gMZNTKI8L5Ps&#10;EhlNYBc6eTsBMiV7FhG8tSMLPhtFQPYVSlR+dOvartFeF6yUH2Mp2Rl56Fz86dLZu1HHab+faIDF&#10;+jRAymbLvNeIe2Qli/5uy6GINwaLMrEDWV9IZmYRsncnugZoWp1OPXX2CL5dg/BpdCaYHXKtpVn7&#10;bAGTTEpR+XSkcyt8sVyZT/qVUpz8uxLUxGlZaZNyBXlpOeg9O9LNz916/DpkLXsWTmZrhzf4bIw/&#10;2Ve0qHy70tXHrBXUyq1M1Y6OnS2kZxWZirw0svWedAqqO1OsufZpD7X9a5kKn46t6S8s9c/W5Gik&#10;NDuTXJ0z/l1+y33N9dGqgZSCgsLNQx/3LUsPBTF91mPcrL3TjQZSX4TQx17f/T9HprqihMtRa1mx&#10;rpoXVs7h0T/gTFjhOmkwkPpi6t0WB4oKCi2heB4FhV8Zrn3G8dYrN3MQBaBC7e5DgJ9nkxWo3wRS&#10;IbuXhPDqmkzunDD2D/k6QeEGoFLh7hOAn9cfdClF4YagrEgpKCj8JpGNVdSonGlzUwecCgoKCpZR&#10;BlIKCgoKCgoKCq1EWQ9X+A1gxPh7+KRWMpo+mb/ZGH+hfP6nSL+QTfxObO86kX4pIfwhbPc6+aX8&#10;yM3md6TrX+VASirPJ1drg4ilK0T8+ANH0m7wZ85SOfm52t+Nkn99SBj0VbYdPCkXEfXlG7x3oLDJ&#10;GVKS0aYUmiBXV1JWWkppg1+Z7uZr2xDzFfNW7CPT5qxkqivLGpWztLQMS0WVi6L4ct77HCiUW/W8&#10;ZSRaFLlsxGBodcL2YzjN6nnvEmq7MO3XuwXbQzK2YL8yRoPhOn2HRLXegLFJpnXciDzswUDM6jdY&#10;EXq51XnKxioL9THR2HZrkarRG4xN5V/HDbO7lm1bNhqwlIW18BuN/X7k+jEkH+D7LdE0f06o/X6m&#10;WV3X0qJft6Zra+E3kf/9q73az1Zr/G6lk6cKMHBsxUQ+LBvB6sVPNbqpugnVJ/lwwvvoJn7H/Edv&#10;3JZZw7H3GP9hKSNX/4enLRZAwS7kUi5s/ZLV206RWS6h9urKwGFTmfqP23A3jwuAkfQt/2Hp2XuZ&#10;/+azdG0DcmU25yPDCTt6jLOez/PtnEfMH7KCxKXvZ/PqpoxGHaHjn2axdf6jDf5yE5ALCX/vDX5q&#10;O41lwX3QmIebI6Xx/cv/ZlNGo5Lyp5fXN2/vxnS2LFzG2fvm8eZzXWlj7/PNIlOZfZ7IsHCORsTi&#10;+cIXzHmkwbNSLhFffcI3B5O4WuWAJug+hk6bwTO9NDd5liZTGP4+835qy4xlk+hjXZh26r2p7SFX&#10;kn3+OGFhR4k468kLq/5NvSgkciPWsPKbQyRdrcJB05n7h05j5jN3oLFVEHIp8dv/y3+3nSRda0Tl&#10;3oF+/5jM9OH30E7FjcmjlciF4bw3byttZ7xNsHVhm5AKid32AxsPRJNc2IHhK5czrHMLG9rMbNex&#10;NJ7tq75i28kMtEYV7h378o/J0xjet53Jrm6I3Vm2bSn3GF+t/JaDSVepctAQdP8Qps18hl61wrYW&#10;ftOw149cNzLavYuZtLUjCz8P5i7zTxvt9TPmfgorft2arq2F/xI0vsP4f4D5zd1CiOqCSyIlt/7/&#10;LdLw5u0bSXWBuJSSW3tDt8KNQRLao++KMc+/Kr4+lSf0NTqRFfGpmDJkqvgqvsmd7EIIIWpy94g3&#10;R70ifkgz3Qlfk/6TmDN8qBg9c5GYG/Iv8a+lYeaP2ECVOPXxeDFi6X5xJTdX5Nb9in8Zbdfk7hJv&#10;jJgl1iU3X+dGVJ0SH48dJZbuu1Jfztw80XxRa0Tu7kVi1MsbRK247Hy+OWpE+ua5YviQMWLmm/NE&#10;yD+HiaVhDdtajcjbvVAMH71IbEnUimp9rjjxxYti6OTV4lxVg2g3i5o8sfONUWLmumRhXZr26d3c&#10;9kRNutg8Z4QYMnqWeHPuVPHPfy0TDUVRk7dbLBg+Rry5JUloq/Ui98SXYubQELHKZkFIojjsHTF6&#10;+BzxTXSO0FWXi4ywT8S0IWPEiqOlQtyQPK6HGpG7c4EYMfM7YYvpCkkrTn42TTw/4T/iu7BEkVtW&#10;JerMsilmtisVi7DlY8XwV78V0Tk6UV2eKcI+ni6GjHpXmERxI+zOim3X5IndC0aI0W9uFYnaaqHP&#10;PSG+mPm8mLzqnKiyJfwmY5cfuW4kUbJnoRgyabU411x2dvmZpn7Ksl+3pmtr4b8Mdg7YDFw6+jMH&#10;E4opSIxgz/ad7I9Kp7TRSpxESVo0B3duZ8e+E6QW1y+1GS5FsC00jqwrZziw8xDnEqPZ8fNJMqsk&#10;8s7sYMvRNECiMD2eC2mF9TNHuZKs2HD2bN9B6PFUGiTZlOoCEo7uZcfOA0RdMl2T0hKVWXEc2bWd&#10;n/eEcz63/j4JqTCDCxfSKJDAmHGcrZt/YnPD30+7iM6pS7magoQI9uzYxf6oNNM1As1gXvcLxbJ1&#10;We2/QFFpBtH7d7J9dzjxBY1vGzcWJhKxZwc7DkSToc0ieudezuQ3KIDNsrBSjiblbjltY9o+vvhs&#10;BwlNLloXFJU6cdtTzzP0Xn9c1K50/NNfeMD/KkkJV80jAxIZh/aT0u1xHu9imsU6ePdj7NLVrPl4&#10;Lk91b9PKU86r0Wp1eHfogn9AAAF1v7a1t5Q3RMrm5PbtnLhcLzldajjb9sZRKAGGNI5uO0h8UREp&#10;x/exfXsoEUlFGJGpzDrD4Z072HngFBnl9cvX6oBHeKJPMYf2nsXqDSbVpWh1XnTo6l9fzgB/misq&#10;UiaH9qXQ7fHB1IrLvuebxQHv/qNZ+tVXfDzv73RvYyZxuYwzUUm4D3iOf/T0wsklgPuff5KeJTGc&#10;SG7aSKWsaLb/HEW9OPWkhm1jb2xhrW/ZxoH4IopSjhO6fQd7I5IoMoJcmcWZw7vYvvMg0RkNLmNV&#10;+/PnJ/pQfCiUs9aFabvem7E9HLzpP3YJX635iHlPdaexKGTKzkST5D6Qf/7jdrycXAi4fxhP9tRy&#10;6kRyw4gWMHLhZBxS/2cYfl8grk4aujw0hMe667mUmo3R3jxuuO2qCfjzX+hTfJi91oWNMXU76yI0&#10;/PON1xn1SE8CPNq0fECnue0a4zkZK9H/uee5L9AVJ00QDw15jO76NFKzjXbbXfNYtm257CxRSe4M&#10;+OfT9PRywiXgfp5/siclp6JINloPb4xE1skd/HziSr0P1qUSti2UWJMy7LZ9m/yIpCXt5CF2/ryT&#10;fY36TVN++y8UU5oRzf4dO9gdHk/j7sVIUZKpjz8QfZlKS++t7PEz5rq25tet6dpa+C+EfQMp2UDy&#10;gfV8/eF8Fny2j9Oxx9j0wb955f0jpnenchlxa+cyY/5awhPTiD+0hnkvLWFnphGQ0Scf4PtvP2bB&#10;3A/ZuO8YSYXllBSVUy1DdUUxxWUGQOJy5GbWH0mjBsCYyZ63ZzH7o52cTjjPoa8WMPPNzSQ1Yz1S&#10;3lFWznqZ5VuiiT93iK/mvcR/dmQ0815fpuj4p8ye/SHbY5JIiPiRt2f9m8+iSpAB6XIkm9aHk1YD&#10;orKQK1eu1P4ukxy5nfU/HCC5XAYpn/CVLzNr+Vai489x6Kv5zPrPTtKbZNhc3W2Q1bpVLJ67gp9O&#10;nCN612reePV9Dta+U65O3cLClxbw5Z5TxEVuZtnct/j8262czDOF2ywLe3VWJCymbdTmkpmRTXG1&#10;+btvNd2fnsX80fdeW4qWdXnklzvTrn0zi9NSDjGns+ncp+61Bqi8u9Grm+XTla0ilVBcItOmIpmd&#10;363hq7VbCE8tbX6QKWUS8eMGwtLrLr6SqUzYz/qt0eTJIOuTOfD9t3z0xpt8vjeG2MitfPL6v1my&#10;8h3mLPqOsNhYjvzwLq++/i3nr9mrhrvv6YE+7jRJTZTRGKmkmBLZmYqkXXz31RrW/hROauNZyzWk&#10;7BhOZ3emT92rDzufbx4V3t160a2lk5alfPIKZXw71F8botIEEqApIS+v6f310uVj/LghnHpxVpCw&#10;bwNbo/NqfcsPfPPRm7zxeSgxscfZ+sl8Zi/5mOVzFrM2LI6zRzaw4tV5fFMvTDR39+E2/TlOWRem&#10;HXpvanuovOnWqxvNi0IiP68Q2Tew/tJ0lYbAAA0leflmcVvCmQdnr2PdywNxqfuTdJWrWkcCOvij&#10;tjePm2G7mru55zYdcaeSm/qRRhhJOxFNUc8B3Hp5J2v/u4bvfj5BZpPJlYkmtus8kNnff8vLA69J&#10;AunqVbSOAXTwV9ttd81j2bal/DwKZV861AsbTaA/mpI88qqshzdG4nLERjaEpZv6NECuTGTf+m1E&#10;58mttH3LfkQui2PtazOZ/204iWkJHPrqDV56a5dpX1Vtfuu+fIu572zlRFw0u758k1ffO1R716OR&#10;tG2LmTXvv+yNOUfkxuUs2nSp+bZip59pomtrft2arq2F/0I4mv/BOgIR+BQLFzxNByeoOPdf5iz6&#10;ga3nHmTaLfGcTNLw97mLGdnHFaR01s+ew57Dl/jb+NtMT0s+PPHWf3ihR+1w9QEPtCdiKR80juDB&#10;rkDDYbFM0aF1fJd6KyHvz+ExXxVy6Uk+eeUjNoQN5j+DG0YtI3LdGk53Gs97cx/HTy1TfORdXvpq&#10;Eycem8Oghn21rOXk3qNUD5rLyun9cKaCmNUL+erYWUrvf6zRfp02vZ9hVm/Tv6WCI6yYE03XZ6fw&#10;r9vVlB39jjWnOzHhvTn8xU+NXBzGOy+tYdOJR3mtUYYmGtW97ASrrcmqyo0HFi4yxa+I5L2pKzl2&#10;ppzH/yJx5IctpHcfx7uLnqaTGipiV/Hq4lOmjOyRRYWdOpPLOPqehbT7jWN5vwbpN8FIevhWjmeU&#10;kH7qFLn3jGfegx7mkaA6nfRcNzp29ml5JmuGlBfDriMpDW6hr8MBl+6DGDKgI8haSspruHImkuTe&#10;AYjc4+zdcYgLry1j+v1e5g9aRwg6/ONN3vy7P2pZy6Fl0/nkFMxc+T6DfVRIuduYN3Mn4Qmjuau/&#10;yVW4BXWmXVkSGUUSfS2cuilrSyivucKZyGR6+wtyI0PZcTCB194J4X6vxnOg6vR0ct060NmnPj3L&#10;zwvyTu3mSEpF0428Di50H/QMAzq1XDYTRqqM4OjU0AU64ugIVYYqsHv3hkB0eJqFbz5JgFqm5NA7&#10;TPskBmZ+yIeDfVBJuWybN4vt4YlMvKvWyNw607ldGUkZRdA3wDzBeuzReytsr9okiEYO1dEkCLDR&#10;NlXqhrlVk7b9B8IdBvHqw+1QYbSah93YbbtuBHX2oSwpnSLpHgsHxlZx5UoBVQmb+Vh7F/fd5krO&#10;7g/ZfSyDRUteoGf9+AiatV0VjUWRxvb1R3F45BUebqcCoxW7kyo5tesIKU2FjYNLdwY9+wBWTbu6&#10;CiNqnBoLG0eqMFTJ1sPt3idlv+1b8iMVF6JJ0jzJ3MUj6OMGUvoPzH51L4cv/RWTWxdUuf6JhYuH&#10;08MVKo69z9SPjnGmfDB/kcJYvymdWye9y4K/B6Kmgtgv5rD4TKMsrmHZz1j3U5axomtr4TfCFmzA&#10;Xm0DKtwDg/CtLbem92Ae7FRKSlIOeA5g8rI3eLrtRY4fOUDo/vNclQX6ivqpiMrrFnp1bW7Nrzmq&#10;iY9LgjsfZmDthaQqr3sZNfc1nr/LbBNbTQIxcTraeeqI2beXPXv2EVXshEafQeplsyG7yp1OnX0o&#10;O7OTH/fFcLHQkX6T3+fLVx+jxQOSjZns+vhrLnR8gZdeuANXakiIiaOynQe6mP3s2bOX0Khi2mj0&#10;pKdeMX8azOtuk6y618d39sXXC3QVOqhJIT5Fotcjj1wzAreuXfCrK7s9srCpHA3KbU/aLVBVWYpW&#10;W4auRkbSaSlrZuIgl2spNbrh4WnHC7waHWXaUrRNflpKK2vL5nQXE977glWfLOX1V15i3vLlTO1X&#10;yZEth81Tsw2VOwEd25k6XJU7HQK9cAy8jZ7eJmWoffzxddJRUVnfkFUeHmgoo6SkaeNuiNNd43lv&#10;1Rd8smwur7zyOstXTKFf5RG2HDJfgZAp15ZhdPekobisPV+jK2tGVibd1InLMgJLK/72o8I9oCMm&#10;H6tC0yEAb8dAbuvpbXJUah/8fZ0a2SYqDzw0UFZSUv+35rBD762xPauf7Nhim9eQKTq+ihVbDTw+&#10;bRT9amd2VvOwF7ttV4WHhwbKtFg0XbmSSp2Mc4/hLFkxl+lTZ7F4yXhuz97Ftqhy88jN2m59cBHH&#10;v3yPrYbBTBvdr3aSa83ujOjKtM3IuhRtaaWV1bRaLGdgPdxu7Ld9S37Ec2AwyxY8RduLJziyfx/7&#10;z11FFnrqH1fh1b0X17oXP1+80FNRKVGTEk+y3JtHBtWt8rjRtatfi4MFa36mHiu6bhZrurYWfgNs&#10;wQZako3tOGjQuINBpwepgGOfvsL0hesIO59GVm4+2irL1bSMEb3eiKt7wwsw1fj0uIdency+8zJW&#10;UGFwoPLKOU6fPmP6JegJ7N+TAGfzajpz9/hFvP6PALIOrmHh1LFMmvsFhzKa6dEB0JO08WN+yOrN&#10;hBefpqsTgJHyCgMOlVmcq8vvdCK6wH7cEdDMlwrmtFJWQgCyAUO1Cx4eLeRjjyzsLYc9aTeLEz3/&#10;Ppnps+aw9INX6Jf9I//dfdk80jVHJZr6iBZRdxrE6KlTmT696W/C412vxXPy8sfHrbasal8GPHAb&#10;DtmZ9QndAMz9RKNOUK1GDcgWxGzCCS9/H+qL+gAP3O5AdmZTeQkECNlsdcnS82o6PTKKqc3Iavq0&#10;cTzezZZpmhPOjiBLDd2RhCSBU5sbceVGrRQtCtMRtRqEdWHarvdW2F4bkyCuvboBkEyCADtsE2TK&#10;z3/P259d4JbJcxjb4As5a3ncKCyJW20StpXOywFQ4d39VvxrJ9zq9vfQJ8hI9uU888gt2C4gl3P+&#10;u2V8dr47k+eOafBlphW7U3fikdFTmsh5+vSpTJswGJtMu00bHJGRGglbRqINbdqorIdfNzbYvgU/&#10;IhVE8ulLM1m4LozzaVnk5pdiya2bMA1KZL2eKhcPNDablSU/05gWdd0iVnRtLfxG2IINXL/GpUIK&#10;igUeXp5Iafv4McyFZ5csZ96LIUya8AIDrr1Dbg3OeLd1pVJbQv0QR6IwNZaErIpGMXHywstdRcfB&#10;M5i/YD4L6n7zX+SpW8zKIJeRnVFJx8eDmf/uF6z75m2ecTvJF6v2NXNOhkzZ6bWs3KHn4WlTeNS/&#10;Li0nvLzcUXd8jBnzG+S3YB6znupulkZTrktW6rZ4e+gpKmrmtQz2ycLuctiRdmOMpIR+zdojDT4/&#10;d7uVWzs6UFxQ2Dhq3WxLraOywmrrtwspK4If1h0m7Vq7kzEaaxAtdkZS7RLyDUSnQ4c7np6Wmp9E&#10;VsQG1h1Kq581yUaMRoFTG/PdBCo8PD1Q6yqpF5c9z7cStR++PnA1v8GHIYarFFVo8Glv9v6mjhoD&#10;N1acleh0oPH0NA9ohD16t9/21Pj5toOr+aaN3AAYuFpUgcanfeOoVqhK38W774Xh/cLrzHq0ft9H&#10;6/K48barMwkbi6ar8sLf1xVtXh71Lx2r0FdBGxdzu2jOdgGqSN/5Pu8d8eKF+S/yaGAD39Iau7MT&#10;tZ8vPhSRXy9sDFevUqHxob2L9fDmqKkyNOjHbgAt+hGJtNAfCXN5hiXvvM6LUyYyYcQD9XvrrKD2&#10;8kKjL6KowSp6y9jjZ1rStQWs6dpa+C+EuQZsQEabGktymQwYyT6yg8iizvTtF4AsSUhyBYUFFchI&#10;aBP2cjS1BlmWWp7BODjiqBbodbpmBgVt6P1Af9wu7GNHkmngVHXlAKvf/oDtqQ2nAkCbXgy8z4ML&#10;29dzstCk0urso3zzxS5SzbcQSFfY/e5c3v4xnjIZ1B4BdPJxgRpjo9kegFwYwZefheH0txBG3e1C&#10;tcGAwVBFteRI74H3obmwg/UnC01GVJ1N+DdfsrNJhk1plazqcLqN+/t6khi6hdgSCdCTEX6S9DpL&#10;skMWdpfDStpSfgw7tkWR1WTNVIW66Dw7f/iZE7XOx5gTwYlUR7r1aDgjr8W5M0H+OnJzTB8A3Cgc&#10;3KpJ2/cdGw5nmZxa5UX2HkrCrffd5lFrkUg7e9b0KsOYT1xCToubLm2lOieHIrdOdPFVIxfHsfP7&#10;PZwvNa+lA25Vaez7biOHs0zut/JiKIeSXOl9dw+zuODcuTP+ulxyri3z2/d8q1B507f/LZRE7eNk&#10;kQRUk3nwCPEud9H/dnMnWouUxtkzJp0a88+RkHud0qzOJafIlU5dfAGZ4thdfL/7vHks+/Rut+2p&#10;8O7bn1tKThJ6sggJqM48xJF4F+7ub9pnaAtSXjifLP0J/RMvM/PxAGSDAYPBgKHKiNSqPG607VaT&#10;k1OEW6cu+KqxYLvO3P3In3CP28HGs1pkJIpjdhORFcg99zTdx9bUdiXywj5l6WY9T8yeyeMBskkO&#10;BgNVRql1dmcnKu976H9LCVGh0ZiyyOTgkQRc7u7H7U7Ww5tDSjvLGZMyyI9L4LpNv4EfaYyMJMnI&#10;FVcpqJBB0pKwJ4LUGglZatarN8Kp5/300ySwd8s501fougzCT6a3YDv2+ZmmuraCNV1bC/+FaMVA&#10;ygGn6gusejGYkOBJzPoyhU7DgnmmuxqnHk8yfBAcWRzMyJFjmPpxCu6BrugKCmjS1upw6kH/fm1J&#10;+OZFJi0NNQ9Fc98YZj3tyP43QxgfMpkJr26k7OHpTBrkbRbTnf7jX2F4YBwfTJ1EcMgkxs1eR5pX&#10;EH7mk06nOxg27Vm8IpcQPH4KIeMms/xUe54d9bjZqF2m6MQBoq4ayPh5IWOGDWfYsOEMGzaCORsv&#10;49J/LLOHBxD3wXQmBE9lwrh/szbNi6AmGTalVbK6hiv9RobwN8dw3goex7jRwSw5VoGLQ906sO2y&#10;sL8cltPWp4Tz008HuKA1f1jNLc9OZVS3ZD6ZPoHJU0MY/9I6Cu8NZuJgH7O4gLoLfe/yIePCBRqc&#10;HnDdqNr9mYmT76Vw7SuMnziVicFvsEt6jKljB5hHvYbh7GqmB08jeOJ8Qks9cDJfbrcLI6kXUnHo&#10;dQ+9nEFo4znwczjJTb4vVtHu0QlM7l/A2pcmMjEkmOB5u5EGT2XswKab89Vd+nKXTyYXztd9Im3f&#10;861DTacnJzCiSwIrp00iJHgSszeVMnDiCP7U4j7zKs6umknwlMlMfD2UUo1Tk7cX9mBMvUCKQy/6&#10;9nIGBNr4g/wclmIezT69t8L21J3+xqQRQcSvnMHEkBAmzN6MduAERrQsCDOMXNq3mWP5ZSRvXMDY&#10;a75mOMNeWMERXevyuKG2a7zIhRQHevW9A2cs2S649R3Fi89oOLYkhLETJjL1vVg6jJjGkNuadm5N&#10;bNd4iX2bI8kvS2bj/HH1chg2nBeWh6Frld3ZiboTT056gS7xHzNt4hSCJ/ybTdoBTBxxv+kTCmvh&#10;zWGIZdX0EKYET+L10DI016eMRn6kMU70eHIYgzjC4omjGTlqOh8nuxHoqqcgv9Q8clPc+jFyyhOo&#10;D71F8JjxjJq4lJNGrxY+vLDPzzTRtVWs6dpa+C+E+cFSFpFKxO43hoqJn8cJQ0WeuJSYJNKvmh+G&#10;WSPKslNFUlqBqGj5BLbGSOUiNzVZpOVXmIdco1qbJVISU8TlYmunbNWI8txLIjHxksgts1KAmjKR&#10;ezFRJKRkiZLmDhqzkZpykywu5pZZOHSuOVohq2tIQqqpEHmXkkRyZrHQpW8QLw15Way/dhqjsEMW&#10;rSmHrWmbUyMq8tNFYnyyyLiqF5J5cANqMjaJ2SPmi59z7EnfNiT9VZGemCCSM4uEuQVfoypSvDv8&#10;ebH08FWRnZIoUnPLRU21TpSV6+3UcwMqToqPxoeIz8+YTqsrD18hRk74XJxu0awlob+aLhITkkVm&#10;UYslFULUiIyNr4oR87aLxuKy9fnroVqUZqeKxMR0UVDZskarIt8Xw4ctF4ev5oiUxFSRW14jqnVl&#10;olzfWmlWiJMfTRSTPz9be3huuQh/Z7SY8Olp84jXsEnv12F71aU5IjUxSaQV6Cza9vVgUx43wXYr&#10;Tq4U4yd/IWpN1wbbFaKq+LJITkwVWaWWHGxLtmsN2+zuuqguFdmpiSIxrUA0m4W1cCGEEFUi8t0R&#10;YtjSI+JqdopITM0V5TXVQldWLlpv+o39SLPUlInslGSRVlDRKp1LFXniYmKyyLTa5wo7/MzN0rW1&#10;8JtLqwdSlpqFws2mRmTvWCxeXPydOBB9XpyPOSjWzB0jhs/dKjLsMs5fOzpxbs0sMemdMHH1l28b&#10;9Z1Ro9O8rwedSFz3ipi8Iry2PjoRu2aBeP9gXqscXRMqz4k1MyeLd45cbbmD/R9SN5C6UeLUJX4n&#10;Xp78rgirMw5drFjzxgfiYO6NkOb/2Paulxttu7pEse7lELEirM62/li2e33UDaTCLQ7ebcfcj/zG&#10;+B3q2r5XeyoV7j4B+HlZf3WlcDNR0+Gx0TzXtZCjG1bz+bf7yOo8lAWvPVN/qvXvAlfuGv0K/6zZ&#10;yqqDxTYuBd9AHFxoGxBAO9frWYKvpyr2e1Yn9mfm1EG1d0i60mfCYl4Z7N/CsrmduN3F6NnPUbNl&#10;NQeLfnFpWcXBxZsA/7bcEHFWxfHd6iT6z5zCI3X3Ybr2YcJbLzO45QOO7OB/bHvXyw213Spiv/sv&#10;if1nMvURn9r9IH8s270+HHBpG4B/O9freo1dR1M/8hvjd6jr//2lxQoK1pDKKNVr8LL7kLtfF7Ku&#10;jAonTzybbhO5oUhlpeg1XvafCfhbQtZTVuGI580X5u/C9q4PGV1ZBU6ens2fPn0D+UPY7nXyS/mR&#10;m83vSdd/nIGUZMSodrrpjkBBQUFBQUHhj0MrxoIy1ZVllJaWNviVoTP73F02GjA0+QS+HmvhNxpD&#10;zFfMW7HPdNeQgoKCgoKCgsINwP4VKSmN71/+N5syGp4q4cifXl7P/EedkXKP8dXKbzmYdJUqBw1B&#10;9w9h2sxn6FW7fmct/KYhFxL+3hv81HYay4L7tPyJqoKCgoKCgoKCjdg/epGKKSlzY8CMT1m9+sva&#10;32dMe8AZpHz2ffEFkc5P8dbazWz6YgZ35m5k5Q/xpquIrYXfTFS+PDTm//AO+4ZtKcqylIKCgoKC&#10;gsL1Y/9AqroUrc6LDl39CQgIqP3509YV5LKzRCW5M+CfT9PTywmXgPt5/smelJyKItloPbwxElkn&#10;d/DziSv1J6rqUgnbFkpsoQQYuHR0GwfiiyhKOU7o9h3sjUiiyAhyZRZnDu9i+86DRGfUH/ylDniE&#10;J/oUc2jvWfT1GSkoKCgoKCgotAq7B1JSSTElsjMVSbv47qs1rP0pnNRS01BHys+jUPalw7XjwVVo&#10;Av3RlOSRV2U9vDESlyM2siEs/dq1LXJlIvvWbyM6TwbZQPKBH/jmozd54/NQYmKPs/WT+cxe8jHL&#10;5yxmbVgcZ49sYMWr8/jmfN2wScPd9/RAH3eapCYDNwUFBQUFBQUF+7B7ICVrSyivucKZyGQKywq4&#10;sPtT5r62muhSGaqrMKLGybHBA46OOFKFocqGcLsRiA5Ps/D9xbyxcCkrQu6lKi4G/rmMDxfPZ9G7&#10;Sxh5Sz4R4YnXnnAL6ky7skwyipq/OUhBQUFBQUFBwVbsHkg53TWe91Z9wSfL5vLKK6+zfMUU+lUe&#10;YcuhfJq/5bYB1sLtRoV7QEd81KZ/azoE4O0YyG09vU0VU/vg7+uEvqKy/gkPDzSUUWLrpYkKCgoK&#10;CgoKCi1g90AKnPDy98Gt9km17wM8cLsD2ZmXoU0bHJGR6t7FAUgyEm1o00ZlPfy6qT031vz42IYf&#10;JqrVqAH5hg/qFBQUFBQUFP5o2Dl6kciK2MC6Q2lc22IkGzEaBU5tnFD7+eJDEfmF9a/NDFevUqHx&#10;ob0LVsObo6bKQJPtU9eDTocOdzw97ay6goKCgoKCgoIZdo4mHHCrSmPfdxs5nGUa3lReDOVQkiu9&#10;7+6Byvse+t9SQlRoNEUSUJ3JwSMJuNzdj9udsBreHFLaWc6UyICR/LgEcq9za1N1Tg5Fbp3o4qsG&#10;ZIrPhbI1PE35ik9BQUFBQUHBbuwcSKlo9+gEJvcvYO1LE5kYEkzwvN1Ig6cydqAHqDvx5KQX6BL/&#10;MdMmTiF4wr/ZpB3AxBH3mw7AtBbeHIZYVk0PYUrwJF4PLUPjZP7ezh6MpF5IxaHXPfRyBqghPWIr&#10;m/fEUnCdAzQFBQUFBQWFPx72n2wOgIyh6DIZBdW4+XchqJ1z42BjGTmZOZSpfQjq4nttP5XN4QBU&#10;c/y98aw0BvP52I4U6jzo1M0Hta4KBzcNLq25crwympUzv6bNzA+Z2tfVPFRBQUFBQUFBwS6aHcJY&#10;R4WLT1d63nFb00EUgJMnHW7tSc9uLQySrIU3QoWmQw963hqARu2Eq0crB1HoSdq6kYQ7RjCsjzKI&#10;UlBQUFBQULh+rA5j/nc44NI2AP92rk0+wmsNVbHfszqxPzOnDsLnV1xrBQUFBQUFhd8OrXy199tD&#10;1pVR4eSJZwub2hUUFBQUFBQU7OX/AemF6tnYPikEAAAAAElFTkSuQmCCUEsDBBQABgAIAAAAIQA3&#10;a4au3gAAAAUBAAAPAAAAZHJzL2Rvd25yZXYueG1sTI/NasMwEITvhbyD2EJvjez0L3YthxCSnkKg&#10;SaH0trE2tom1MpZiO29ftZf2sjDMMPNtthhNI3rqXG1ZQTyNQBAXVtdcKvg4bO7nIJxH1thYJgVX&#10;crDIJzcZptoO/E793pcilLBLUUHlfZtK6YqKDLqpbYmDd7KdQR9kV0rd4RDKTSNnUfQsDdYcFips&#10;aVVRcd5fjIK3AYflQ7zut+fT6vp1eNp9bmNS6u52XL6C8DT6vzD84Ad0yAPT0V5YO9EoCI/43xu8&#10;lySJQRwVPCbzCGSeyf/0+Tc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ImW0JBYDAAA2CAAADgAAAAAAAAAAAAAAAAA6AgAAZHJzL2Uyb0RvYy54&#10;bWxQSwECLQAKAAAAAAAAACEAVIQlC42zAACNswAAFAAAAAAAAAAAAAAAAAB8BQAAZHJzL21lZGlh&#10;L2ltYWdlMS5wbmdQSwECLQAKAAAAAAAAACEAMdIWFgvHAAALxwAAFAAAAAAAAAAAAAAAAAA7uQAA&#10;ZHJzL21lZGlhL2ltYWdlMi5wbmdQSwECLQAUAAYACAAAACEAN2uGrt4AAAAFAQAADwAAAAAAAAAA&#10;AAAAAAB4gAEAZHJzL2Rvd25yZXYueG1sUEsBAi0AFAAGAAgAAAAhAC5s8ADFAAAApQEAABkAAAAA&#10;AAAAAAAAAAAAg4EBAGRycy9fcmVscy9lMm9Eb2MueG1sLnJlbHNQSwUGAAAAAAcABwC+AQAAf4IB&#10;AAAA&#10;">
                <v:shape id="Picture 63" o:spid="_x0000_s1027" type="#_x0000_t75" style="position:absolute;top:645;width:67208;height:51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9N4yQAAAOMAAAAPAAAAZHJzL2Rvd25yZXYueG1sRE9LSwMx&#10;EL4L/Q9hBC/SJrWyrGvTUoRC8aD0Aa23YTNuFjeTJYnt6q83guBxvvfMl4PrxJlCbD1rmE4UCOLa&#10;m5YbDYf9elyCiAnZYOeZNHxRhOVidDXHyvgLb+m8S43IIRwr1GBT6ispY23JYZz4njhz7z44TPkM&#10;jTQBLzncdfJOqUI6bDk3WOzpyVL9sft0Gl7Wr/i9xef2flPe9tEGdXo7HrS+uR5WjyASDelf/Ofe&#10;mDy/VNPioShnM/j9KQMgFz8AAAD//wMAUEsBAi0AFAAGAAgAAAAhANvh9svuAAAAhQEAABMAAAAA&#10;AAAAAAAAAAAAAAAAAFtDb250ZW50X1R5cGVzXS54bWxQSwECLQAUAAYACAAAACEAWvQsW78AAAAV&#10;AQAACwAAAAAAAAAAAAAAAAAfAQAAX3JlbHMvLnJlbHNQSwECLQAUAAYACAAAACEA5HPTeMkAAADj&#10;AAAADwAAAAAAAAAAAAAAAAAHAgAAZHJzL2Rvd25yZXYueG1sUEsFBgAAAAADAAMAtwAAAP0CAAAA&#10;AA==&#10;">
                  <v:imagedata r:id="rId52" o:title="" croptop="813f" cropbottom="7f" cropleft="777f"/>
                </v:shape>
                <v:shape id="Picture 1" o:spid="_x0000_s1028" type="#_x0000_t75" alt="A graph of a number of rectangular objects&#10;&#10;AI-generated content may be incorrect." style="position:absolute;left:6589;top:4706;width:51955;height:43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VbLyQAAAOMAAAAPAAAAZHJzL2Rvd25yZXYueG1sRI9Lb8Iw&#10;EITvSPwHaytxK04ipZQUg3hWvRa4cFvFm4eI11FsIPTX10hIHEcz841mtuhNI67UudqygngcgSDO&#10;ra65VHA87N4/QTiPrLGxTAru5GAxHw5mmGl741+67n0pAoRdhgoq79tMSpdXZNCNbUscvMJ2Bn2Q&#10;XSl1h7cAN41MouhDGqw5LFTY0rqi/Ly/mECZ7I6rVXo4F0X/F283tdlcTt9Kjd765RcIT71/hZ/t&#10;H60giePpJEmjNIXHp/AH5PwfAAD//wMAUEsBAi0AFAAGAAgAAAAhANvh9svuAAAAhQEAABMAAAAA&#10;AAAAAAAAAAAAAAAAAFtDb250ZW50X1R5cGVzXS54bWxQSwECLQAUAAYACAAAACEAWvQsW78AAAAV&#10;AQAACwAAAAAAAAAAAAAAAAAfAQAAX3JlbHMvLnJlbHNQSwECLQAUAAYACAAAACEAqtFWy8kAAADj&#10;AAAADwAAAAAAAAAAAAAAAAAHAgAAZHJzL2Rvd25yZXYueG1sUEsFBgAAAAADAAMAtwAAAP0CAAAA&#10;AA==&#10;">
                  <v:imagedata r:id="rId53" o:title="A graph of a number of rectangular objects&#10;&#10;AI-generated content may be incorrect"/>
                </v:shape>
                <w10:anchorlock/>
              </v:group>
            </w:pict>
          </mc:Fallback>
        </mc:AlternateContent>
      </w:r>
    </w:p>
    <w:p w14:paraId="5A4CD148" w14:textId="254495E9" w:rsidR="00FF2408" w:rsidRDefault="00FF2408" w:rsidP="00FF2408">
      <w:r>
        <w:lastRenderedPageBreak/>
        <w:t xml:space="preserve">Reported concentrations of microplastic particles in </w:t>
      </w:r>
      <w:r w:rsidR="00BB2CAD">
        <w:t>drinking</w:t>
      </w:r>
      <w:r>
        <w:t xml:space="preserve"> water are highly variable:</w:t>
      </w:r>
    </w:p>
    <w:p w14:paraId="04838B2E" w14:textId="1C831074" w:rsidR="00FF2408" w:rsidRPr="00E4188A" w:rsidRDefault="00FF2408" w:rsidP="00BF1E90">
      <w:pPr>
        <w:pStyle w:val="Bullet1"/>
        <w:ind w:left="567" w:hanging="370"/>
      </w:pPr>
      <w:r>
        <w:t xml:space="preserve">338 </w:t>
      </w:r>
      <w:r w:rsidRPr="00C9311C">
        <w:rPr>
          <w:rFonts w:cstheme="minorHAnsi"/>
        </w:rPr>
        <w:t>±</w:t>
      </w:r>
      <w:r>
        <w:t xml:space="preserve"> 76 to 628 </w:t>
      </w:r>
      <w:r w:rsidRPr="00C9311C">
        <w:rPr>
          <w:rFonts w:cstheme="minorHAnsi"/>
        </w:rPr>
        <w:t>± 28 particles/L (most</w:t>
      </w:r>
      <w:r w:rsidR="0017598A" w:rsidRPr="00C9311C">
        <w:rPr>
          <w:rFonts w:cstheme="minorHAnsi"/>
        </w:rPr>
        <w:t>ly</w:t>
      </w:r>
      <w:r w:rsidRPr="00C9311C">
        <w:rPr>
          <w:rFonts w:cstheme="minorHAnsi"/>
        </w:rPr>
        <w:t xml:space="preserve"> fragments or fibres smaller than 10 µm)</w:t>
      </w:r>
      <w:r w:rsidRPr="00C9311C">
        <w:rPr>
          <w:rFonts w:cstheme="minorHAnsi"/>
        </w:rPr>
        <w:fldChar w:fldCharType="begin"/>
      </w:r>
      <w:r w:rsidR="00DC3B3B">
        <w:rPr>
          <w:rFonts w:cstheme="minorHAnsi"/>
        </w:rPr>
        <w:instrText xml:space="preserve"> ADDIN ZOTERO_ITEM CSL_CITATION {"citationID":"aQBeEvwZ","properties":{"formattedCitation":"\\super 53\\nosupersub{}","plainCitation":"53","noteIndex":0},"citationItems":[{"id":"4rIbDf27/7WTaRfxo","uris":["http://zotero.org/users/local/jcdQBMLc/items/YXX7EUQQ"],"itemData":{"id":3503,"type":"article-journal","abstract":"The study investigates the content of microplastic particles in freshwater and drinking water. Specifically, three water treatment plants (WTPs) supplied by different kinds of water bodies were selected and their raw and treated water was analysed for microplastics (MPs). Microplastics were found in all water samples and their average abundance ranged from 1473 ± 34 to 3605 ± 497 particles L−1 in raw water and from 338 ± 76 to 628 ± 28 particles L−1 in treated water, depending on the WTP. This study is one of very few that determine microplastics down to the size of 1 μm, while MPs smaller than 10 μm were the most plentiful in both raw and treated water samples, accounting for up to 95%. Further, MPs were divided into three categories according to their shape. Fragments clearly prevailed at two of the WTPs and fibres together with fragments predominated at one case. Despite 12 different materials forming the microplastics being identified, the majority of the MPs (&gt;70%) comprised of PET (polyethylene terephthalate), PP (polypropylene) and PE (polyethylene). This study contributes to fill the knowledge gap in the field of emerging microplastic pollution of drinking water and water sources, which is of concern due to the potential exposure of microplastics to humans.","container-title":"Science of The Total Environment","DOI":"10.1016/j.scitotenv.2018.08.102","ISSN":"0048-9697","journalAbbreviation":"Science of The Total Environment","page":"1644-1651","title":"Occurrence of microplastics in raw and treated drinking water","volume":"643","author":[{"family":"Pivokonsky","given":"Martin"},{"family":"Cermakova","given":"Lenka"},{"family":"Novotna","given":"Katerina"},{"family":"Peer","given":"Petra"},{"family":"Cajthaml","given":"Tomas"},{"family":"Janda","given":"Vaclav"}],"issued":{"date-parts":[["2018",12,1]]}}}],"schema":"https://github.com/citation-style-language/schema/raw/master/csl-citation.json"} </w:instrText>
      </w:r>
      <w:r w:rsidRPr="00C9311C">
        <w:rPr>
          <w:rFonts w:cstheme="minorHAnsi"/>
        </w:rPr>
        <w:fldChar w:fldCharType="separate"/>
      </w:r>
      <w:r w:rsidR="0059639A" w:rsidRPr="00C9311C">
        <w:rPr>
          <w:rFonts w:ascii="Arial" w:hAnsi="Arial" w:cs="Arial"/>
          <w:vertAlign w:val="superscript"/>
        </w:rPr>
        <w:t>53</w:t>
      </w:r>
      <w:r w:rsidRPr="00C9311C">
        <w:rPr>
          <w:rFonts w:cstheme="minorHAnsi"/>
        </w:rPr>
        <w:fldChar w:fldCharType="end"/>
      </w:r>
    </w:p>
    <w:p w14:paraId="457F03EE" w14:textId="4D416A26" w:rsidR="00FF2408" w:rsidRDefault="00FF2408" w:rsidP="00BF1E90">
      <w:pPr>
        <w:pStyle w:val="Bullet1"/>
        <w:ind w:left="567" w:hanging="370"/>
      </w:pPr>
      <w:r>
        <w:t xml:space="preserve">an average of </w:t>
      </w:r>
      <w:r w:rsidRPr="00B73698">
        <w:t xml:space="preserve">628 </w:t>
      </w:r>
      <w:r>
        <w:t>particles</w:t>
      </w:r>
      <w:r w:rsidRPr="00B73698">
        <w:t>/L</w:t>
      </w:r>
      <w:r>
        <w:t xml:space="preserve"> (range 0 to 1,247 fragments and fibres; </w:t>
      </w:r>
      <w:r w:rsidR="001F73FE">
        <w:t xml:space="preserve">limit of detection </w:t>
      </w:r>
      <w:r>
        <w:t xml:space="preserve">10 </w:t>
      </w:r>
      <w:r>
        <w:rPr>
          <w:rFonts w:cstheme="minorHAnsi"/>
        </w:rPr>
        <w:t>µ</w:t>
      </w:r>
      <w:r>
        <w:t>m) based on six studies</w:t>
      </w:r>
      <w:r>
        <w:fldChar w:fldCharType="begin"/>
      </w:r>
      <w:r w:rsidR="00DC3B3B">
        <w:instrText xml:space="preserve"> ADDIN ZOTERO_ITEM CSL_CITATION {"citationID":"PrvnnS4M","properties":{"formattedCitation":"\\super 47\\nosupersub{}","plainCitation":"47","noteIndex":0},"citationItems":[{"id":"4rIbDf27/PuVqGeJg","uris":["http://zotero.org/users/local/jcdQBMLc/items/M92AMB4L"],"itemData":{"id":3519,"type":"article-journal","abstract":"Background Microplastics (MPs) are omnipresent in the environment, including the human food chain; a likely important contributor to human exposure is drinking water.   Objective To undertake a systematic review of MP contamination of drinking water and estimate quantitative exposures.   Methods The protocol for the systematic review employed has been published in PROSPERO (PROSPERO 2019, Registration number: CRD42019145290). MEDLINE, EMBASE and Web of Science were searched from launch to the 3rd of June 2020, selecting studies that used procedural blank samples and a validated method for particle composition analysis. Studies were reviewed within a narrative analysis. A bespoke risk of bias (RoB) assessment tool was used.   Results 12 studies were included in the review: six of tap water (TW) and six of bottled water (BW). Meta-analysis was not appropriate due to high statistical heterogeneity (I2&gt;95%). Seven studies were rated low RoB and all confirmed MP contamination of drinking water. The most common polymers identified in samples were polyethylene terephthalate (PET) and polypropylene (PP), Methodological variability was observed throughout the experimental protocols. For example, the minimum size of particles extracted and analysed, which varied from 1 to 100 μm, was seen to be critical in the data reported. The maximum reported MP contamination was 628 MPs/L for TW and 4889 MPs/L for BW, detected in European samples. Based on typical consumption data, this may be extrapolated to a maximum yearly human adult uptake of 458,000 MPs for TW and 3,569,000 MPs for BW.   Conclusions This is the first systematic review that appraises the quality of existing evidence on MP contamination of drinking water and estimates human exposures. The precautionary principle should be adopted to address concerns on possible human health effects from consumption of MPs. Future research should aim to standardise experimental protocols to aid comparison and elevate quality.","container-title":"PLOS ONE","DOI":"10.1371/journal.pone.0236838","issue":"7","journalAbbreviation":"PLOS ONE","note":"publisher: Public Library of Science","page":"e0236838","title":"Microplastic contamination of drinking water: A systematic review","volume":"15","author":[{"family":"Danopoulos","given":"Evangelos"},{"family":"Twiddy","given":"Maureen"},{"family":"Rotchell","given":"Jeanette M."}],"issued":{"date-parts":[["2020",7,31]]}}}],"schema":"https://github.com/citation-style-language/schema/raw/master/csl-citation.json"} </w:instrText>
      </w:r>
      <w:r>
        <w:fldChar w:fldCharType="separate"/>
      </w:r>
      <w:r w:rsidR="0059639A" w:rsidRPr="0059639A">
        <w:rPr>
          <w:rFonts w:ascii="Arial" w:hAnsi="Arial" w:cs="Arial"/>
          <w:vertAlign w:val="superscript"/>
        </w:rPr>
        <w:t>47</w:t>
      </w:r>
      <w:r>
        <w:fldChar w:fldCharType="end"/>
      </w:r>
    </w:p>
    <w:p w14:paraId="73738C41" w14:textId="6F7A6F85" w:rsidR="00EB7844" w:rsidRDefault="005E4183" w:rsidP="00BF1E90">
      <w:pPr>
        <w:pStyle w:val="Bullet1"/>
        <w:ind w:left="567" w:hanging="370"/>
      </w:pPr>
      <w:r w:rsidRPr="005E4183">
        <w:t> 0 to 61 particles/L</w:t>
      </w:r>
      <w:r>
        <w:t xml:space="preserve">; </w:t>
      </w:r>
      <w:r w:rsidRPr="005E4183">
        <w:t>mean of 5.45 particles/L</w:t>
      </w:r>
      <w:r>
        <w:t xml:space="preserve"> (based on data from 14 countries)</w:t>
      </w:r>
      <w:r w:rsidR="00924785">
        <w:t>.</w:t>
      </w:r>
      <w:r w:rsidR="00EB7844" w:rsidRPr="00EB7844">
        <w:fldChar w:fldCharType="begin"/>
      </w:r>
      <w:r w:rsidR="00DC3B3B">
        <w:instrText xml:space="preserve"> ADDIN ZOTERO_ITEM CSL_CITATION {"citationID":"CWis9FCV","properties":{"formattedCitation":"\\super 54\\nosupersub{}","plainCitation":"54","noteIndex":0},"citationItems":[{"id":"4rIbDf27/J3h1riRX","uris":["http://zotero.org/users/local/jcdQBMLc/items/LWZJGAE9"],"itemData":{"id":3538,"type":"article-journal","abstract":"Plastic pollution has been well documented in natural environments, including the open waters and sediments within lakes and rivers, the open ocean and even the air, but less attention has been paid to synthetic polymers in human consumables. Since multiple toxicity studies indicate risks to human health when plastic particles are ingested, more needs to be known about the presence and abundance of anthropogenic particles in human foods and beverages. This study investigates the presence of anthropogenic particles in 159 samples of globally sourced tap water, 12 brands of Laurentian Great Lakes beer, and 12 brands of commercial sea salt. Of the tap water samples analyzed, 81% were found to contain anthropogenic particles. The majority of these particles were fibers (98.3%) between 0.1–5 mm in length. The range was 0 to 61 particles/L, with an overall mean of 5.45 particles/L. Anthropogenic debris was found in each brand of beer and salt. Of the extracted particles, over 99% were fibers. After adjusting for particles found in lab blanks for both salt and beer, the average number of particles found in beer was 4.05 particles/L with a range of 0 to 14.3 particles/L and the average number of particles found in each brand of salt was 212 particles/kg with a range of 46.7 to 806 particles/kg. Based on consumer guidelines, our results indicate the average person ingests over 5,800 particles of synthetic debris from these three sources annually, with the largest contribution coming from tap water (88%).","container-title":"PLOS ONE","DOI":"10.1371/journal.pone.0194970","issue":"4","journalAbbreviation":"PLOS ONE","note":"publisher: Public Library of Science","page":"e0194970","title":"Anthropogenic contamination of tap water, beer, and sea salt","volume":"13","author":[{"family":"Kosuth","given":"Mary"},{"family":"Mason","given":"Sherri A."},{"family":"Wattenberg","given":"Elizabeth V."}],"issued":{"date-parts":[["2018",4,11]]}}}],"schema":"https://github.com/citation-style-language/schema/raw/master/csl-citation.json"} </w:instrText>
      </w:r>
      <w:r w:rsidR="00EB7844" w:rsidRPr="00EB7844">
        <w:fldChar w:fldCharType="separate"/>
      </w:r>
      <w:r w:rsidR="0059639A" w:rsidRPr="0059639A">
        <w:rPr>
          <w:rFonts w:ascii="Arial" w:hAnsi="Arial" w:cs="Arial"/>
          <w:vertAlign w:val="superscript"/>
        </w:rPr>
        <w:t>54</w:t>
      </w:r>
      <w:r w:rsidR="00EB7844" w:rsidRPr="00EB7844">
        <w:fldChar w:fldCharType="end"/>
      </w:r>
    </w:p>
    <w:p w14:paraId="551B056A" w14:textId="77777777" w:rsidR="0073392C" w:rsidRDefault="00014E71" w:rsidP="00A235E9">
      <w:r>
        <w:rPr>
          <w:noProof/>
        </w:rPr>
        <mc:AlternateContent>
          <mc:Choice Requires="wps">
            <w:drawing>
              <wp:inline distT="0" distB="0" distL="0" distR="0" wp14:anchorId="7D120251" wp14:editId="1A3D98D4">
                <wp:extent cx="5804899" cy="1926000"/>
                <wp:effectExtent l="0" t="0" r="5715" b="0"/>
                <wp:docPr id="43511851"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4899" cy="1926000"/>
                        </a:xfrm>
                        <a:prstGeom prst="rect">
                          <a:avLst/>
                        </a:prstGeom>
                        <a:solidFill>
                          <a:schemeClr val="accent5">
                            <a:lumMod val="40000"/>
                            <a:lumOff val="60000"/>
                          </a:schemeClr>
                        </a:solidFill>
                        <a:ln w="15875">
                          <a:noFill/>
                        </a:ln>
                      </wps:spPr>
                      <wps:style>
                        <a:lnRef idx="0">
                          <a:scrgbClr r="0" g="0" b="0"/>
                        </a:lnRef>
                        <a:fillRef idx="1002">
                          <a:schemeClr val="lt2"/>
                        </a:fillRef>
                        <a:effectRef idx="0">
                          <a:scrgbClr r="0" g="0" b="0"/>
                        </a:effectRef>
                        <a:fontRef idx="major"/>
                      </wps:style>
                      <wps:txbx>
                        <w:txbxContent>
                          <w:p w14:paraId="478E6404" w14:textId="77777777" w:rsidR="00014E71" w:rsidRDefault="00014E71" w:rsidP="00014E71">
                            <w:r>
                              <w:rPr>
                                <w:noProof/>
                              </w:rPr>
                              <w:drawing>
                                <wp:inline distT="0" distB="0" distL="0" distR="0" wp14:anchorId="561277EC" wp14:editId="1D8F6F21">
                                  <wp:extent cx="369210" cy="324000"/>
                                  <wp:effectExtent l="0" t="0" r="0" b="0"/>
                                  <wp:docPr id="124354104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41040" name="Graphic 1">
                                            <a:extLst>
                                              <a:ext uri="{C183D7F6-B498-43B3-948B-1728B52AA6E4}">
                                                <adec:decorative xmlns:adec="http://schemas.microsoft.com/office/drawing/2017/decorative" val="1"/>
                                              </a:ext>
                                            </a:extLst>
                                          </pic:cNvPr>
                                          <pic:cNvPicPr/>
                                        </pic:nvPicPr>
                                        <pic:blipFill>
                                          <a:blip r:embed="rId54">
                                            <a:extLst>
                                              <a:ext uri="{96DAC541-7B7A-43D3-8B79-37D633B846F1}">
                                                <asvg:svgBlip xmlns:asvg="http://schemas.microsoft.com/office/drawing/2016/SVG/main" r:embed="rId55"/>
                                              </a:ext>
                                            </a:extLst>
                                          </a:blip>
                                          <a:stretch>
                                            <a:fillRect/>
                                          </a:stretch>
                                        </pic:blipFill>
                                        <pic:spPr>
                                          <a:xfrm>
                                            <a:off x="0" y="0"/>
                                            <a:ext cx="369210" cy="324000"/>
                                          </a:xfrm>
                                          <a:prstGeom prst="rect">
                                            <a:avLst/>
                                          </a:prstGeom>
                                        </pic:spPr>
                                      </pic:pic>
                                    </a:graphicData>
                                  </a:graphic>
                                </wp:inline>
                              </w:drawing>
                            </w:r>
                          </w:p>
                          <w:p w14:paraId="3C9FB5E9" w14:textId="77777777" w:rsidR="00014E71" w:rsidRPr="00EB7844" w:rsidRDefault="00014E71" w:rsidP="00014E71">
                            <w:pPr>
                              <w:spacing w:before="120" w:after="120"/>
                            </w:pPr>
                            <w:r>
                              <w:t xml:space="preserve">A </w:t>
                            </w:r>
                            <w:r w:rsidRPr="00EB7844">
                              <w:t>widely cited study</w:t>
                            </w:r>
                            <w:r>
                              <w:t xml:space="preserve"> (</w:t>
                            </w:r>
                            <w:r w:rsidRPr="00EB7844">
                              <w:t>tap water from 14 countries</w:t>
                            </w:r>
                            <w:r>
                              <w:t>)</w:t>
                            </w:r>
                            <w:r w:rsidRPr="00EB7844">
                              <w:t xml:space="preserve"> </w:t>
                            </w:r>
                            <w:r>
                              <w:t xml:space="preserve">contained </w:t>
                            </w:r>
                            <w:r w:rsidRPr="00EB7844">
                              <w:t>‘anthropogenic debris</w:t>
                            </w:r>
                            <w:r>
                              <w:t>’</w:t>
                            </w:r>
                            <w:r w:rsidRPr="00EB7844">
                              <w:t xml:space="preserve">, but </w:t>
                            </w:r>
                            <w:r>
                              <w:t>the study did not confirm</w:t>
                            </w:r>
                            <w:r w:rsidRPr="00EB7844">
                              <w:t xml:space="preserve"> </w:t>
                            </w:r>
                            <w:r>
                              <w:t>whether all detected</w:t>
                            </w:r>
                            <w:r w:rsidRPr="00EB7844">
                              <w:t xml:space="preserve"> </w:t>
                            </w:r>
                            <w:r>
                              <w:t xml:space="preserve">particles </w:t>
                            </w:r>
                            <w:r w:rsidRPr="00EB7844">
                              <w:t>were plastic.</w:t>
                            </w:r>
                          </w:p>
                        </w:txbxContent>
                      </wps:txbx>
                      <wps:bodyPr rot="0" vert="horz" wrap="square" lIns="182880" tIns="0" rIns="182880" bIns="73152" anchor="t" anchorCtr="0" upright="1">
                        <a:spAutoFit/>
                      </wps:bodyPr>
                    </wps:wsp>
                  </a:graphicData>
                </a:graphic>
              </wp:inline>
            </w:drawing>
          </mc:Choice>
          <mc:Fallback>
            <w:pict>
              <v:rect w14:anchorId="7D120251" id="AutoShape 14" o:spid="_x0000_s1032" style="width:457.1pt;height:15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AyoaAIAAPMEAAAOAAAAZHJzL2Uyb0RvYy54bWysVNtu2zAMfR+wfxD0vvqypnWMOEWRosOA&#10;7oJ1+wBFlmNvsqhRSpzs60fJjtttwB6GvQgSJR4ekoda3Rx7zQ4KXQem4tlFypkyEurO7Cr+5fP9&#10;q4Iz54WphQajKn5Sjt+sX75YDbZUObSga4WMQIwrB1vx1ntbJomTreqFuwCrDF02gL3wdMRdUqMY&#10;CL3XSZ6mV8kAWFsEqZwj6914ydcRv2mU9B+axinPdMWJm48rxnUb1mS9EuUOhW07OdEQ/8CiF52h&#10;oDPUnfCC7bH7A6rvJIKDxl9I6BNomk6qmANlk6W/ZfPYCqtiLlQcZ+cyuf8HK98fHu1HDNSdfQD5&#10;zTEDm1aYnbpFhKFVoqZwWShUMlhXzg7h4MiVbYd3UFNrxd5DrMGxwT4AUnbsGEt9mkutjp5JMi6K&#10;9LJYLjmTdJct86s0jc1IRHl2t+j8GwU9C5uKI/UywovDg/OBjijPTyJ90F1932kdD0E/aqORHQR1&#10;XkipjF9Ed73vie9ov6SokwbITEoZzYHMmU1UYkCKAd3zINqwgcgviusR2UAIPzLTZqpXKFFQIxXL&#10;n7QK5LT5pBrW1bE2I1vcbQPZUZg0OSTVszwpzegQHjaEP/tmaZrHjGaKI3vt89it+XnwVHEWZt90&#10;cvx73NkpxgbjZ/9efAWcNTFlFpL0x+2RUqv4VbgNli3UJ1IJwjh79FfQpgX8wdlAc1dx930vUHGm&#10;35qgtCIvijCp8UQb/MW8jafr19ki50wYSUAV9+ftxo8V3Fvsdi3FycY87S1p876LqnniNHWIJiv2&#10;dvoFwug+P8dXT3/V+icAAAD//wMAUEsDBBQABgAIAAAAIQDiKQ6D2wAAAAUBAAAPAAAAZHJzL2Rv&#10;d25yZXYueG1sTI/NTsMwEITvSLyDtUjcqNMaIRriVKj8nipReoDbNt7GgXgdxW5r3h7DBS4rjWY0&#10;8221SK4XBxpD51nDdFKAIG686bjVsHl9uLgGESKywd4zafiiAIv69KTC0vgjv9BhHVuRSziUqMHG&#10;OJRShsaSwzDxA3H2dn50GLMcW2lGPOZy18tZUVxJhx3nBYsDLS01n+u903AvV3fpY/eeMJIy9u35&#10;6TEsldbnZ+n2BkSkFP/C8IOf0aHOTFu/ZxNEryE/En9v9ubTyxmIrQZVKAWyruR/+vobAAD//wMA&#10;UEsBAi0AFAAGAAgAAAAhALaDOJL+AAAA4QEAABMAAAAAAAAAAAAAAAAAAAAAAFtDb250ZW50X1R5&#10;cGVzXS54bWxQSwECLQAUAAYACAAAACEAOP0h/9YAAACUAQAACwAAAAAAAAAAAAAAAAAvAQAAX3Jl&#10;bHMvLnJlbHNQSwECLQAUAAYACAAAACEAA0AMqGgCAADzBAAADgAAAAAAAAAAAAAAAAAuAgAAZHJz&#10;L2Uyb0RvYy54bWxQSwECLQAUAAYACAAAACEA4ikOg9sAAAAFAQAADwAAAAAAAAAAAAAAAADCBAAA&#10;ZHJzL2Rvd25yZXYueG1sUEsFBgAAAAAEAAQA8wAAAMoFAAAAAA==&#10;" fillcolor="#ecf3df [1304]" stroked="f" strokeweight="1.25pt">
                <v:textbox style="mso-fit-shape-to-text:t" inset="14.4pt,0,14.4pt,5.76pt">
                  <w:txbxContent>
                    <w:p w14:paraId="478E6404" w14:textId="77777777" w:rsidR="00014E71" w:rsidRDefault="00014E71" w:rsidP="00014E71">
                      <w:r>
                        <w:rPr>
                          <w:noProof/>
                        </w:rPr>
                        <w:drawing>
                          <wp:inline distT="0" distB="0" distL="0" distR="0" wp14:anchorId="561277EC" wp14:editId="1D8F6F21">
                            <wp:extent cx="369210" cy="324000"/>
                            <wp:effectExtent l="0" t="0" r="0" b="0"/>
                            <wp:docPr id="124354104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41040"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369210" cy="324000"/>
                                    </a:xfrm>
                                    <a:prstGeom prst="rect">
                                      <a:avLst/>
                                    </a:prstGeom>
                                  </pic:spPr>
                                </pic:pic>
                              </a:graphicData>
                            </a:graphic>
                          </wp:inline>
                        </w:drawing>
                      </w:r>
                    </w:p>
                    <w:p w14:paraId="3C9FB5E9" w14:textId="77777777" w:rsidR="00014E71" w:rsidRPr="00EB7844" w:rsidRDefault="00014E71" w:rsidP="00014E71">
                      <w:pPr>
                        <w:spacing w:before="120" w:after="120"/>
                      </w:pPr>
                      <w:r>
                        <w:t xml:space="preserve">A </w:t>
                      </w:r>
                      <w:r w:rsidRPr="00EB7844">
                        <w:t>widely cited study</w:t>
                      </w:r>
                      <w:r>
                        <w:t xml:space="preserve"> (</w:t>
                      </w:r>
                      <w:r w:rsidRPr="00EB7844">
                        <w:t>tap water from 14 countries</w:t>
                      </w:r>
                      <w:r>
                        <w:t>)</w:t>
                      </w:r>
                      <w:r w:rsidRPr="00EB7844">
                        <w:t xml:space="preserve"> </w:t>
                      </w:r>
                      <w:r>
                        <w:t xml:space="preserve">contained </w:t>
                      </w:r>
                      <w:r w:rsidRPr="00EB7844">
                        <w:t>‘anthropogenic debris</w:t>
                      </w:r>
                      <w:r>
                        <w:t>’</w:t>
                      </w:r>
                      <w:r w:rsidRPr="00EB7844">
                        <w:t xml:space="preserve">, but </w:t>
                      </w:r>
                      <w:r>
                        <w:t>the study did not confirm</w:t>
                      </w:r>
                      <w:r w:rsidRPr="00EB7844">
                        <w:t xml:space="preserve"> </w:t>
                      </w:r>
                      <w:r>
                        <w:t>whether all detected</w:t>
                      </w:r>
                      <w:r w:rsidRPr="00EB7844">
                        <w:t xml:space="preserve"> </w:t>
                      </w:r>
                      <w:r>
                        <w:t xml:space="preserve">particles </w:t>
                      </w:r>
                      <w:r w:rsidRPr="00EB7844">
                        <w:t>were plastic.</w:t>
                      </w:r>
                    </w:p>
                  </w:txbxContent>
                </v:textbox>
                <w10:anchorlock/>
              </v:rect>
            </w:pict>
          </mc:Fallback>
        </mc:AlternateContent>
      </w:r>
    </w:p>
    <w:p w14:paraId="2D6FE5A6" w14:textId="30D421A2" w:rsidR="00A235E9" w:rsidRPr="00941DCD" w:rsidRDefault="00DF5581" w:rsidP="00A235E9">
      <w:pPr>
        <w:rPr>
          <w:i/>
          <w:iCs/>
          <w:sz w:val="16"/>
          <w:szCs w:val="16"/>
        </w:rPr>
      </w:pPr>
      <w:r>
        <w:t xml:space="preserve">No Australian data for microplastic particle concentration or </w:t>
      </w:r>
      <w:r w:rsidR="000B5125">
        <w:t>type</w:t>
      </w:r>
      <w:r w:rsidR="00990F4E">
        <w:t>/morphology</w:t>
      </w:r>
      <w:r>
        <w:t xml:space="preserve"> in tap water was identified, but microplastic </w:t>
      </w:r>
      <w:r w:rsidR="008C212D">
        <w:t xml:space="preserve">particles </w:t>
      </w:r>
      <w:r w:rsidR="00903363">
        <w:t xml:space="preserve">have been detected </w:t>
      </w:r>
      <w:r>
        <w:t xml:space="preserve">in </w:t>
      </w:r>
      <w:r w:rsidR="00903363">
        <w:t xml:space="preserve">fresh water </w:t>
      </w:r>
      <w:r>
        <w:t>samples</w:t>
      </w:r>
      <w:r w:rsidR="00FD64BA">
        <w:t xml:space="preserve"> (including groundwater</w:t>
      </w:r>
      <w:r w:rsidR="00986A0A">
        <w:t>, creeks, rivers and estuaries</w:t>
      </w:r>
      <w:r w:rsidR="00FD64BA">
        <w:t>)</w:t>
      </w:r>
      <w:r>
        <w:t>.</w:t>
      </w:r>
      <w:r>
        <w:fldChar w:fldCharType="begin"/>
      </w:r>
      <w:r w:rsidR="00DC3B3B">
        <w:instrText xml:space="preserve"> ADDIN ZOTERO_ITEM CSL_CITATION {"citationID":"790f9mJS","properties":{"formattedCitation":"\\super 55,56\\nosupersub{}","plainCitation":"55,56","noteIndex":0},"citationItems":[{"id":"4rIbDf27/CnjVUXvL","uris":["http://zotero.org/users/local/jcdQBMLc/items/CQ6KQS84"],"itemData":{"id":1745,"type":"article-journal","abstract":"While versatile application of plastics has generated huge benefits in our life, the 'plastic end-of-life' comes with downsides of emerging concern is plastic  particles within all parts of environments. Plastics are highly resistant to  degradation and sustain in the environment for a prolonged period resulting in  easy access of microplastics into human food chain. Microplastic exposure to  humans is caused by foods of both animal and plant origin, food additives,  drinks, and plastic food packaging. Living organisms can accumulate microplastics  in cells and tissues which results in threats of chronic biological effects and  potential health hazards for humans including body gastrointestinal disorders,  immunity, respiratory problem, cancer, infertility, and alteration in  chromosomes. Because of the threat of microplastics on human health, it is  essential to ensure food safety as well as control plastic use with strict  regulation of proper management. This study aims to enlighten future research  into the core component of microplastics, their exposure to human food,  prevention to human food chain, and biological reactions in human body. Finally,  it is recommended to consider the presence of microplastics in different foods,  as most of the existing research mainly focused on sea foods. And it is important  to study the mechanism of toxicity with pathways in the human body based on the  different types, shapes, and sizes of plastic particles.","container-title":"The Science of the total environment","DOI":"10.1016/j.scitotenv.2022.159834","ISSN":"1879-1026 0048-9697","issue":"Pt 1","journalAbbreviation":"Sci Total Environ","language":"eng","license":"Copyright © 2022 Elsevier B.V. All rights reserved.","note":"publisher-place: Netherlands\nPMID: 36461575","page":"159834","title":"Microplastics in human food chains: Food becoming a threat to health safety.","volume":"858","author":[{"family":"Mamun","given":"Abdullah Al"},{"family":"Prasetya","given":"Tofan Agung Eka"},{"family":"Dewi","given":"Indiah Ratna"},{"family":"Ahmad","given":"Monsur"}],"issued":{"date-parts":[["2023",2,1]]}}},{"id":2688,"uris":["http://zotero.org/users/local/b4xxiVdx/items/HZPAZX5C"],"itemData":{"id":2688,"type":"article-journal","abstract":"Compared to marine microplastics research, few studies have bio-monitored microplastics in inland waters. It is also important to understand the microplastics’ uptake and their potential risks to freshwater species. The Australian glass shrimp Paratya australiensis (Family: Atyidae) is commonly found in fresh waterbodies in eastern Australia, and are sensitive to anthropogenic stressors but have a wide tolerance range to the natural environmental conditions. This study aimed to understand the microplastics’ occurrence and types in water samples and the shrimp P. australiensis, and identify if the shrimp could be a suitable bioindicator for microplastic pollution. Surface water and P. australiensis across ten urban and rural freshwater sites in Victoria were sampled. In total, 30 water samples and 100 shrimp were analysed for microplastic content, and shrimp body weights and sizes were also recorded. Microplastics were picked, photographed and identified using FT-IR microscopy: in water samples, 57.9% of items including suspect items were selected to identify; all microplastics found in shrimp samples were identified. Microplastics were present in the surface waters of all sites, with an average abundance of 0.40 ± 0.27 items/L. A total of 36% of shrimp contained microplastics with an average of 0.52 ± 0.55 items/ind (24 ± 31 items/g). Fibre was the most common shape, and blue was the most frequent colour in both water and shrimp samples. The dominant plastic types were polyester in water samples, and rayon in shrimp samples. Even though results from this study show a relatively low concentration of microplastics in water samples in comparison with global studies, it is worth noticing that microplastics were regularly detected in fresh waterbodies in Victoria, Australia. Compared with water samples, shrimp contained a wider variety of plastic types, suggesting they may potentially behave as passive samplers of microplastics pollution in freshwater environments.","container-title":"Environmental Pollution","DOI":"10.1016/j.envpol.2019.113865","ISSN":"0269-7491","journalAbbreviation":"Environmental Pollution","page":"113865","title":"Identification of microplastics in surface water and Australian freshwater shrimp Paratya australiensis in Victoria, Australia","volume":"259","author":[{"family":"Nan","given":"Bingxu"},{"family":"Su","given":"Lei"},{"family":"Kellar","given":"Claudette"},{"family":"Craig","given":"Nicholas J."},{"family":"Keough","given":"Michael J."},{"family":"Pettigrove","given":"Vincent"}],"issued":{"date-parts":[["2020",4,1]]}}}],"schema":"https://github.com/citation-style-language/schema/raw/master/csl-citation.json"} </w:instrText>
      </w:r>
      <w:r>
        <w:fldChar w:fldCharType="separate"/>
      </w:r>
      <w:r w:rsidR="0059639A" w:rsidRPr="0059639A">
        <w:rPr>
          <w:rFonts w:ascii="Arial" w:hAnsi="Arial" w:cs="Arial"/>
          <w:vertAlign w:val="superscript"/>
        </w:rPr>
        <w:t>55,56</w:t>
      </w:r>
      <w:r>
        <w:fldChar w:fldCharType="end"/>
      </w:r>
      <w:r>
        <w:t xml:space="preserve"> It is not yet known</w:t>
      </w:r>
      <w:r w:rsidR="00DA4FDC">
        <w:t xml:space="preserve"> if there is widespread contamination of sources of tap water</w:t>
      </w:r>
      <w:r>
        <w:t>.</w:t>
      </w:r>
      <w:r w:rsidR="00A235E9">
        <w:t xml:space="preserve"> </w:t>
      </w:r>
      <w:r w:rsidR="00647446">
        <w:t xml:space="preserve">It </w:t>
      </w:r>
      <w:r w:rsidR="00A235E9">
        <w:t xml:space="preserve">is difficult to accurately </w:t>
      </w:r>
      <w:r w:rsidR="00647446">
        <w:t xml:space="preserve">generalise any presence of plastic in </w:t>
      </w:r>
      <w:r w:rsidR="008C212D">
        <w:t xml:space="preserve">specific </w:t>
      </w:r>
      <w:r w:rsidR="00647446">
        <w:t xml:space="preserve">water sources to </w:t>
      </w:r>
      <w:r w:rsidR="00A235E9">
        <w:t xml:space="preserve">the level of exposure likely to be present in tap water </w:t>
      </w:r>
      <w:r w:rsidR="008C212D">
        <w:t xml:space="preserve">generally </w:t>
      </w:r>
      <w:r w:rsidR="00A235E9">
        <w:t xml:space="preserve">or to generalise </w:t>
      </w:r>
      <w:r w:rsidR="004D476E">
        <w:t xml:space="preserve">international </w:t>
      </w:r>
      <w:r w:rsidR="00A235E9">
        <w:t>findings to Australia</w:t>
      </w:r>
      <w:r w:rsidR="0032057E">
        <w:t>n</w:t>
      </w:r>
      <w:r w:rsidR="004D476E">
        <w:t xml:space="preserve"> water supplies</w:t>
      </w:r>
      <w:r w:rsidR="00A235E9">
        <w:t>.</w:t>
      </w:r>
    </w:p>
    <w:p w14:paraId="52CC237E" w14:textId="25076B80" w:rsidR="0020023F" w:rsidRDefault="0020023F" w:rsidP="0020023F">
      <w:pPr>
        <w:pStyle w:val="Heading6"/>
      </w:pPr>
      <w:r>
        <w:t>Presence in o</w:t>
      </w:r>
      <w:r w:rsidRPr="00DC59EE">
        <w:t>ther drinks</w:t>
      </w:r>
    </w:p>
    <w:p w14:paraId="7C7A8D5C" w14:textId="1318D38F" w:rsidR="0020023F" w:rsidRDefault="00D4095D" w:rsidP="0020023F">
      <w:r>
        <w:t>A</w:t>
      </w:r>
      <w:r w:rsidR="0020023F">
        <w:t xml:space="preserve"> small body of research </w:t>
      </w:r>
      <w:r>
        <w:t xml:space="preserve">has looked </w:t>
      </w:r>
      <w:r w:rsidR="0020023F">
        <w:t xml:space="preserve">at concentrations of microplastic particles in other types of drinks. There is usually only a single study per </w:t>
      </w:r>
      <w:r>
        <w:t>drink type</w:t>
      </w:r>
      <w:r w:rsidR="0020023F">
        <w:t>, studies ha</w:t>
      </w:r>
      <w:r w:rsidR="00E02972">
        <w:t>d</w:t>
      </w:r>
      <w:r w:rsidR="0020023F">
        <w:t xml:space="preserve"> small samples sizes, and a variety of methods </w:t>
      </w:r>
      <w:r>
        <w:t>we</w:t>
      </w:r>
      <w:r w:rsidR="0020023F">
        <w:t xml:space="preserve">re used to </w:t>
      </w:r>
      <w:r w:rsidR="00D3573B">
        <w:t>isolate</w:t>
      </w:r>
      <w:r w:rsidR="0020023F">
        <w:t xml:space="preserve"> and </w:t>
      </w:r>
      <w:r w:rsidR="00E02972">
        <w:t>analyse</w:t>
      </w:r>
      <w:r w:rsidR="0020023F">
        <w:t xml:space="preserve"> particles (including extrapolations of estimated concentration and simulations of real-world use</w:t>
      </w:r>
      <w:r w:rsidR="00EA7766">
        <w:t>, which may lead to inaccuracies</w:t>
      </w:r>
      <w:r w:rsidR="0020023F">
        <w:t>). These studies demonstrate</w:t>
      </w:r>
      <w:r>
        <w:t>d</w:t>
      </w:r>
      <w:r w:rsidR="0020023F">
        <w:t xml:space="preserve"> the presence of microplastics</w:t>
      </w:r>
      <w:r>
        <w:t xml:space="preserve"> in bottled drinks</w:t>
      </w:r>
      <w:r w:rsidR="0020023F">
        <w:t xml:space="preserve"> but provide</w:t>
      </w:r>
      <w:r>
        <w:t>d</w:t>
      </w:r>
      <w:r w:rsidR="0020023F">
        <w:t xml:space="preserve"> insufficient evidence of the contribution that </w:t>
      </w:r>
      <w:r w:rsidR="00E02972">
        <w:t>bottle drinks</w:t>
      </w:r>
      <w:r w:rsidR="0020023F">
        <w:t xml:space="preserve"> make to ingestion of microplastics.</w:t>
      </w:r>
    </w:p>
    <w:p w14:paraId="048DF48B" w14:textId="4EC604FA" w:rsidR="0020023F" w:rsidRPr="00B87137" w:rsidRDefault="0020023F" w:rsidP="00BF1E90">
      <w:pPr>
        <w:pStyle w:val="Bullet1"/>
        <w:ind w:left="567" w:hanging="425"/>
      </w:pPr>
      <w:r>
        <w:t>Average concentration in beer in Germany: 109 particles/L</w:t>
      </w:r>
      <w:r>
        <w:fldChar w:fldCharType="begin"/>
      </w:r>
      <w:r w:rsidR="00DC3B3B">
        <w:instrText xml:space="preserve"> ADDIN ZOTERO_ITEM CSL_CITATION {"citationID":"U1UkvdU0","properties":{"formattedCitation":"\\super 57\\nosupersub{}","plainCitation":"57","noteIndex":0},"citationItems":[{"id":"4rIbDf27/bjyZ4mOK","uris":["http://zotero.org/users/local/jcdQBMLc/items/PEMLEVZP"],"itemData":{"id":3539,"type":"article-journal","container-title":"Food Additives &amp; Contaminants: Part A","DOI":"10.1080/19440049.2014.945099","ISSN":"1944-0049","issue":"9","journalAbbreviation":"Food Additives &amp; Contaminants: Part A","note":"publisher: Taylor &amp; Francis","page":"1574-1578","title":"Synthetic particles as contaminants in German beers","volume":"31","author":[{"family":"Liebezeit","given":"Gerd"},{"family":"Liebezeit","given":"Elisabeth","non-dropping-particle":"and"}],"issued":{"date-parts":[["2014",9,2]]}}}],"schema":"https://github.com/citation-style-language/schema/raw/master/csl-citation.json"} </w:instrText>
      </w:r>
      <w:r>
        <w:fldChar w:fldCharType="separate"/>
      </w:r>
      <w:r w:rsidR="0059639A" w:rsidRPr="0059639A">
        <w:rPr>
          <w:rFonts w:ascii="Arial" w:hAnsi="Arial" w:cs="Arial"/>
          <w:vertAlign w:val="superscript"/>
        </w:rPr>
        <w:t>57</w:t>
      </w:r>
      <w:r>
        <w:fldChar w:fldCharType="end"/>
      </w:r>
    </w:p>
    <w:p w14:paraId="233BAEE5" w14:textId="342F7C28" w:rsidR="00737173" w:rsidRDefault="00737173" w:rsidP="00BF1E90">
      <w:pPr>
        <w:pStyle w:val="Bullet1"/>
        <w:ind w:left="567" w:hanging="425"/>
      </w:pPr>
      <w:r>
        <w:t xml:space="preserve">Average concentration in commercially available soft-drinks in plastic bottles or </w:t>
      </w:r>
      <w:r w:rsidR="00EB3EC4">
        <w:t>T</w:t>
      </w:r>
      <w:r>
        <w:t>etra</w:t>
      </w:r>
      <w:r w:rsidR="00EB3EC4">
        <w:t xml:space="preserve"> P</w:t>
      </w:r>
      <w:r>
        <w:t>aks in Turkey: 9 particles/L (noting that this figure aligns with some of the lower average concentrations reported in bottled waters)</w:t>
      </w:r>
      <w:r>
        <w:fldChar w:fldCharType="begin"/>
      </w:r>
      <w:r w:rsidR="00DC3B3B">
        <w:instrText xml:space="preserve"> ADDIN ZOTERO_ITEM CSL_CITATION {"citationID":"24ECS1Bb","properties":{"formattedCitation":"\\super 58\\nosupersub{}","plainCitation":"58","noteIndex":0},"citationItems":[{"id":"4rIbDf27/YqoLay2w","uris":["http://zotero.org/users/local/jcdQBMLc/items/FL36Z44J"],"itemData":{"id":2365,"type":"article-journal","abstract":"Due to the increasing global plastic production and use in recent years, the amount of microplastic (MP) accumulating in the environment has also increased.  This microplastic pollution potential has been documented mostly in studies of  the sea or seafood. The presence of microplastics in terrestrial foods has  therefore attracted less attention, despite the potential for future major  environmental risks. Some of these researches are related to bottled water, tap  water, honey, table salt, milk, and soft drinks. However, the presence of  microplastics in soft drinks has not yet been evaluated in the European  continent, including Türkiye. Hence, the current study focused on the presence  and distribution of microplastics in ten soft drink brands in Türkiye since the  water utilized in the bottling process of soft drinks originates from different  water supply sources. Using FTIR stereoscopy and stereomicroscope examination,  MPs were detected in all of these brands. According to the microplastic  contamination factor (MPCF) classification, 80% of the soft drink samples  indicated a high level of contamination with microplastics. The study's findings  showed that each liter of consumed soft drinks exposes people to about nine  microplastic particles, which is a moderate dose when compared to exposure levels  in earlier research. It has been determined that bottle-production processes and  the substrates used for food production may be the main sources of these  microplastics. The chemical components of these microplastic polymers were  polyamide (PA), polyethylene terephthalate (PET) and polyethylene (PE), and  fibers were the dominant shape. Compared to adults, children were subjected to  higher microplastic loads. The study's preliminary data on MP contamination of  soft drinks may be useful for further evaluating the risks exposure to  microplastics poses to human health.","container-title":"Journal of environmental management","DOI":"10.1016/j.jenvman.2023.117720","ISSN":"1095-8630 0301-4797","journalAbbreviation":"J Environ Manage","language":"eng","license":"Copyright © 2023 Elsevier Ltd. All rights reserved.","note":"publisher-place: England\nPMID: 36907066","page":"117720","title":"Prevalence of microplastics in commercially sold soft drinks and human risk assessment.","volume":"336","author":[{"family":"Altunışık","given":"Abdullah"}],"issued":{"date-parts":[["2023",6,15]]}}}],"schema":"https://github.com/citation-style-language/schema/raw/master/csl-citation.json"} </w:instrText>
      </w:r>
      <w:r>
        <w:fldChar w:fldCharType="separate"/>
      </w:r>
      <w:r w:rsidR="0059639A" w:rsidRPr="0059639A">
        <w:rPr>
          <w:rFonts w:ascii="Arial" w:hAnsi="Arial" w:cs="Arial"/>
          <w:vertAlign w:val="superscript"/>
        </w:rPr>
        <w:t>58</w:t>
      </w:r>
      <w:r>
        <w:fldChar w:fldCharType="end"/>
      </w:r>
    </w:p>
    <w:p w14:paraId="43B146E1" w14:textId="4B5C2288" w:rsidR="00737173" w:rsidRDefault="00737173" w:rsidP="00BF1E90">
      <w:pPr>
        <w:pStyle w:val="Bullet1"/>
        <w:ind w:left="567" w:hanging="425"/>
      </w:pPr>
      <w:r>
        <w:t xml:space="preserve">Average concentration in dairy milks (Mexico): </w:t>
      </w:r>
      <w:r w:rsidRPr="0010151B">
        <w:t>3 ± 2</w:t>
      </w:r>
      <w:r>
        <w:t xml:space="preserve"> to </w:t>
      </w:r>
      <w:r w:rsidRPr="0010151B">
        <w:t>11 ± 3.54 particles</w:t>
      </w:r>
      <w:r>
        <w:t>/L (average concentration 6.5</w:t>
      </w:r>
      <w:r w:rsidRPr="0010151B">
        <w:t> ± </w:t>
      </w:r>
      <w:r>
        <w:t>2.3 particles/L).</w:t>
      </w:r>
      <w:r>
        <w:fldChar w:fldCharType="begin"/>
      </w:r>
      <w:r w:rsidR="00DC3B3B">
        <w:instrText xml:space="preserve"> ADDIN ZOTERO_ITEM CSL_CITATION {"citationID":"lXBmJf1u","properties":{"formattedCitation":"\\super 59\\nosupersub{}","plainCitation":"59","noteIndex":0},"citationItems":[{"id":"4rIbDf27/lIsDSN8e","uris":["http://zotero.org/users/local/jcdQBMLc/items/4MEZJSF2"],"itemData":{"id":1809,"type":"article-journal","abstract":"The widespread dispersal of microplastic (plastic particle &lt;5 mm) contamination in human food chain is gaining more attention in the public arena and scientific  community. Better assessment of diversified consumer products is a key for  combating problems related to microplastic contamination. To the best of our  knowledge, no study has been conducted on dairy milk products, and the current  research status of microplastics is lacking. Here, a total of 23 milk samples (22  adult and 1 kid) from 5 international and 3 national brands of Mexico was  collected and tested for the occurrence of microplastics. Results confirmed the  ubiquity of microplastics in the analyzed samples and showed variability ranging  between 3 ± 2-11 ± 3.54 particles L(-)(1) with an overall average of 6.5 ± 2.3  particles L(-)(1) which are lower than any reported levels in liquid food  products. Microplastic particles exhibited variety of colors (blue, brown, red  and pink), shapes (fibers and fragments) and sizes (0.1-5 mm). Among which, blue  colored fibers (&lt;0.5 mm) were predominant. Micro-Raman identification results  revealed that thermoplastic sulfone polymers (polyethersulfone and polysulfone)  were common types of microplastics in milk samples, which are highly used  membrane materials in dairy processes. Thus, this study findings developed a  baseline outlook for microplastics contamination in dairy products and posed a  great deal to take necessary controls and preventive measures to avoid them.","container-title":"The Science of the total environment","DOI":"10.1016/j.scitotenv.2020.136823","ISSN":"1879-1026 0048-9697","journalAbbreviation":"Sci Total Environ","language":"eng","license":"Copyright © 2020 Elsevier B.V. All rights reserved.","note":"publisher-place: Netherlands\nPMID: 31991276","page":"136823","title":"Branded milks - Are they immune from microplastics contamination?","volume":"714","author":[{"family":"Kutralam-Muniasamy","given":"Gurusamy"},{"family":"Pérez-Guevara","given":"Fermín"},{"family":"Elizalde-Martínez","given":"I."},{"family":"Shruti","given":"V. C."}],"issued":{"date-parts":[["2020",4,20]]}}}],"schema":"https://github.com/citation-style-language/schema/raw/master/csl-citation.json"} </w:instrText>
      </w:r>
      <w:r>
        <w:fldChar w:fldCharType="separate"/>
      </w:r>
      <w:r w:rsidR="0059639A" w:rsidRPr="0059639A">
        <w:rPr>
          <w:rFonts w:ascii="Arial" w:hAnsi="Arial" w:cs="Arial"/>
          <w:vertAlign w:val="superscript"/>
        </w:rPr>
        <w:t>59</w:t>
      </w:r>
      <w:r>
        <w:fldChar w:fldCharType="end"/>
      </w:r>
    </w:p>
    <w:p w14:paraId="0368B587" w14:textId="12788040" w:rsidR="002D569C" w:rsidRPr="002D569C" w:rsidRDefault="0020023F" w:rsidP="00BF1E90">
      <w:pPr>
        <w:pStyle w:val="Bullet1"/>
        <w:ind w:left="567" w:hanging="425"/>
      </w:pPr>
      <w:r>
        <w:rPr>
          <w:rFonts w:ascii="Arial" w:hAnsi="Arial" w:cs="Arial"/>
        </w:rPr>
        <w:t>A</w:t>
      </w:r>
      <w:r w:rsidRPr="00896CEE">
        <w:rPr>
          <w:rFonts w:ascii="Arial" w:hAnsi="Arial" w:cs="Arial"/>
        </w:rPr>
        <w:t>verage</w:t>
      </w:r>
      <w:r>
        <w:rPr>
          <w:rFonts w:ascii="Arial" w:hAnsi="Arial" w:cs="Arial"/>
        </w:rPr>
        <w:t xml:space="preserve"> concentration in PA tea bags brewed at 95</w:t>
      </w:r>
      <w:r w:rsidR="00F34507">
        <w:rPr>
          <w:rFonts w:ascii="Arial" w:hAnsi="Arial" w:cs="Arial"/>
          <w:vertAlign w:val="superscript"/>
        </w:rPr>
        <w:t>°</w:t>
      </w:r>
      <w:r>
        <w:rPr>
          <w:rFonts w:ascii="Arial" w:hAnsi="Arial" w:cs="Arial"/>
        </w:rPr>
        <w:t xml:space="preserve">C: </w:t>
      </w:r>
      <w:r w:rsidRPr="009469D5">
        <w:rPr>
          <w:rFonts w:ascii="Arial" w:hAnsi="Arial" w:cs="Arial"/>
        </w:rPr>
        <w:t>11.6 billion micro</w:t>
      </w:r>
      <w:r w:rsidR="00EC0BB2">
        <w:rPr>
          <w:rFonts w:ascii="Arial" w:hAnsi="Arial" w:cs="Arial"/>
        </w:rPr>
        <w:t>particles</w:t>
      </w:r>
      <w:r w:rsidRPr="009469D5">
        <w:rPr>
          <w:rFonts w:ascii="Arial" w:hAnsi="Arial" w:cs="Arial"/>
        </w:rPr>
        <w:t xml:space="preserve"> </w:t>
      </w:r>
      <w:r>
        <w:rPr>
          <w:rFonts w:ascii="Arial" w:hAnsi="Arial" w:cs="Arial"/>
        </w:rPr>
        <w:t>(</w:t>
      </w:r>
      <w:r w:rsidRPr="009469D5">
        <w:rPr>
          <w:rFonts w:ascii="Arial" w:hAnsi="Arial" w:cs="Arial"/>
        </w:rPr>
        <w:t>3.1 billion nano</w:t>
      </w:r>
      <w:r w:rsidR="00EC0BB2">
        <w:rPr>
          <w:rFonts w:ascii="Arial" w:hAnsi="Arial" w:cs="Arial"/>
        </w:rPr>
        <w:t>particles</w:t>
      </w:r>
      <w:r>
        <w:rPr>
          <w:rFonts w:ascii="Arial" w:hAnsi="Arial" w:cs="Arial"/>
        </w:rPr>
        <w:t>) PET and nylon fibres/</w:t>
      </w:r>
      <w:r w:rsidRPr="009469D5">
        <w:rPr>
          <w:rFonts w:ascii="Arial" w:hAnsi="Arial" w:cs="Arial"/>
        </w:rPr>
        <w:t>cup</w:t>
      </w:r>
      <w:r>
        <w:rPr>
          <w:rFonts w:ascii="Arial" w:hAnsi="Arial" w:cs="Arial"/>
        </w:rPr>
        <w:fldChar w:fldCharType="begin"/>
      </w:r>
      <w:r w:rsidR="00DC3B3B">
        <w:rPr>
          <w:rFonts w:ascii="Arial" w:hAnsi="Arial" w:cs="Arial"/>
        </w:rPr>
        <w:instrText xml:space="preserve"> ADDIN ZOTERO_ITEM CSL_CITATION {"citationID":"hLAugizv","properties":{"formattedCitation":"\\super 60\\nosupersub{}","plainCitation":"60","noteIndex":0},"citationItems":[{"id":"4rIbDf27/6NrNFu5y","uris":["http://zotero.org/users/local/jcdQBMLc/items/XNNMYQ7N"],"itemData":{"id":3522,"type":"article-journal","container-title":"Environmental Science &amp; Technology","DOI":"10.1021/acs.est.9b02540","ISSN":"0013-936X","issue":"21","journalAbbreviation":"Environ. Sci. Technol.","note":"publisher: American Chemical Society","page":"12300-12310","title":"Plastic Teabags Release Billions of Microparticles and Nanoparticles into Tea","volume":"53","author":[{"family":"Hernandez","given":"Laura M."},{"family":"Xu","given":"Elvis Genbo"},{"family":"Larsson","given":"Hans C. E."},{"family":"Tahara","given":"Rui"},{"family":"Maisuria","given":"Vimal B."},{"family":"Tufenkji","given":"Nathalie"}],"issued":{"date-parts":[["2019",11,5]]}}}],"schema":"https://github.com/citation-style-language/schema/raw/master/csl-citation.json"} </w:instrText>
      </w:r>
      <w:r>
        <w:rPr>
          <w:rFonts w:ascii="Arial" w:hAnsi="Arial" w:cs="Arial"/>
        </w:rPr>
        <w:fldChar w:fldCharType="separate"/>
      </w:r>
      <w:r w:rsidR="0059639A" w:rsidRPr="0059639A">
        <w:rPr>
          <w:rFonts w:ascii="Arial" w:hAnsi="Arial" w:cs="Arial"/>
          <w:vertAlign w:val="superscript"/>
        </w:rPr>
        <w:t>60</w:t>
      </w:r>
      <w:r>
        <w:rPr>
          <w:rFonts w:ascii="Arial" w:hAnsi="Arial" w:cs="Arial"/>
        </w:rPr>
        <w:fldChar w:fldCharType="end"/>
      </w:r>
      <w:r>
        <w:rPr>
          <w:rFonts w:ascii="Arial" w:hAnsi="Arial" w:cs="Arial"/>
        </w:rPr>
        <w:t xml:space="preserve"> </w:t>
      </w:r>
    </w:p>
    <w:p w14:paraId="54EB1E2F" w14:textId="05D0BF9A" w:rsidR="0020023F" w:rsidRPr="004006C0" w:rsidRDefault="007C0413" w:rsidP="007C0413">
      <w:pPr>
        <w:pStyle w:val="Bullet1"/>
        <w:numPr>
          <w:ilvl w:val="0"/>
          <w:numId w:val="0"/>
        </w:numPr>
      </w:pPr>
      <w:r>
        <w:rPr>
          <w:noProof/>
        </w:rPr>
        <w:lastRenderedPageBreak/>
        <mc:AlternateContent>
          <mc:Choice Requires="wps">
            <w:drawing>
              <wp:inline distT="0" distB="0" distL="0" distR="0" wp14:anchorId="155F5C25" wp14:editId="765EB337">
                <wp:extent cx="5779477" cy="1701165"/>
                <wp:effectExtent l="0" t="0" r="0" b="3810"/>
                <wp:docPr id="1418496932"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9477" cy="1701165"/>
                        </a:xfrm>
                        <a:prstGeom prst="rect">
                          <a:avLst/>
                        </a:prstGeom>
                        <a:solidFill>
                          <a:schemeClr val="accent5">
                            <a:lumMod val="40000"/>
                            <a:lumOff val="60000"/>
                          </a:schemeClr>
                        </a:solidFill>
                        <a:ln w="15875">
                          <a:noFill/>
                        </a:ln>
                      </wps:spPr>
                      <wps:style>
                        <a:lnRef idx="0">
                          <a:scrgbClr r="0" g="0" b="0"/>
                        </a:lnRef>
                        <a:fillRef idx="1002">
                          <a:schemeClr val="lt2"/>
                        </a:fillRef>
                        <a:effectRef idx="0">
                          <a:scrgbClr r="0" g="0" b="0"/>
                        </a:effectRef>
                        <a:fontRef idx="major"/>
                      </wps:style>
                      <wps:txbx>
                        <w:txbxContent>
                          <w:p w14:paraId="1865DD7A" w14:textId="77777777" w:rsidR="007C0413" w:rsidRDefault="007C0413" w:rsidP="007C0413">
                            <w:pPr>
                              <w:rPr>
                                <w:rFonts w:ascii="Arial" w:hAnsi="Arial" w:cs="Arial"/>
                                <w:i/>
                                <w:iCs/>
                              </w:rPr>
                            </w:pPr>
                            <w:r>
                              <w:rPr>
                                <w:noProof/>
                              </w:rPr>
                              <w:drawing>
                                <wp:inline distT="0" distB="0" distL="0" distR="0" wp14:anchorId="4CD80308" wp14:editId="31671462">
                                  <wp:extent cx="369210" cy="324000"/>
                                  <wp:effectExtent l="0" t="0" r="0" b="0"/>
                                  <wp:docPr id="174441735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417352"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5"/>
                                              </a:ext>
                                            </a:extLst>
                                          </a:blip>
                                          <a:stretch>
                                            <a:fillRect/>
                                          </a:stretch>
                                        </pic:blipFill>
                                        <pic:spPr>
                                          <a:xfrm>
                                            <a:off x="0" y="0"/>
                                            <a:ext cx="369210" cy="324000"/>
                                          </a:xfrm>
                                          <a:prstGeom prst="rect">
                                            <a:avLst/>
                                          </a:prstGeom>
                                        </pic:spPr>
                                      </pic:pic>
                                    </a:graphicData>
                                  </a:graphic>
                                </wp:inline>
                              </w:drawing>
                            </w:r>
                          </w:p>
                          <w:p w14:paraId="16EE3E48" w14:textId="2C9915D6" w:rsidR="007C0413" w:rsidRPr="00EB7844" w:rsidRDefault="001301CB" w:rsidP="007C0413">
                            <w:pPr>
                              <w:spacing w:before="120" w:after="120"/>
                            </w:pPr>
                            <w:r w:rsidRPr="0073392C">
                              <w:rPr>
                                <w:rFonts w:ascii="Arial" w:hAnsi="Arial" w:cs="Arial"/>
                              </w:rPr>
                              <w:t xml:space="preserve">Using </w:t>
                            </w:r>
                            <w:r w:rsidR="007C0413" w:rsidRPr="0073392C">
                              <w:rPr>
                                <w:rFonts w:ascii="Arial" w:hAnsi="Arial" w:cs="Arial"/>
                              </w:rPr>
                              <w:t>SEM and µRaman spectroscopy</w:t>
                            </w:r>
                            <w:r w:rsidRPr="0073392C">
                              <w:rPr>
                                <w:rFonts w:ascii="Arial" w:hAnsi="Arial" w:cs="Arial"/>
                              </w:rPr>
                              <w:t xml:space="preserve">, this study </w:t>
                            </w:r>
                            <w:r w:rsidR="007C0413" w:rsidRPr="0073392C">
                              <w:rPr>
                                <w:rFonts w:ascii="Arial" w:hAnsi="Arial" w:cs="Arial"/>
                              </w:rPr>
                              <w:t>reported microplastic release values between 5,800 and 20,400 particles/cup for fibres &gt;1 µm (mass reported to be 24.7 to 167 μg/L)</w:t>
                            </w:r>
                            <w:r w:rsidRPr="0073392C">
                              <w:rPr>
                                <w:rFonts w:ascii="Arial" w:hAnsi="Arial" w:cs="Arial"/>
                              </w:rPr>
                              <w:t>. O</w:t>
                            </w:r>
                            <w:r w:rsidR="007C0413" w:rsidRPr="0073392C">
                              <w:rPr>
                                <w:rFonts w:ascii="Arial" w:hAnsi="Arial" w:cs="Arial"/>
                              </w:rPr>
                              <w:t xml:space="preserve">nly 1.6 to 5.3 percent of the particles present </w:t>
                            </w:r>
                            <w:r w:rsidRPr="0073392C">
                              <w:rPr>
                                <w:rFonts w:ascii="Arial" w:hAnsi="Arial" w:cs="Arial"/>
                              </w:rPr>
                              <w:t>were</w:t>
                            </w:r>
                            <w:r w:rsidR="007C0413" w:rsidRPr="0073392C">
                              <w:rPr>
                                <w:rFonts w:ascii="Arial" w:hAnsi="Arial" w:cs="Arial"/>
                              </w:rPr>
                              <w:t xml:space="preserve"> attributed as PA. Review of the study method by other authors reported the lack of effective mechanisms to avoid procedural contamination and inaccurate attribution of particle composition, meaning that the reported results likely overestimate the concentration of microplastic particles.</w:t>
                            </w:r>
                            <w:r w:rsidR="007C0413" w:rsidRPr="0086603C">
                              <w:rPr>
                                <w:rFonts w:ascii="Arial" w:hAnsi="Arial" w:cs="Arial"/>
                              </w:rPr>
                              <w:fldChar w:fldCharType="begin"/>
                            </w:r>
                            <w:r w:rsidR="007C0413">
                              <w:rPr>
                                <w:rFonts w:ascii="Arial" w:hAnsi="Arial" w:cs="Arial"/>
                              </w:rPr>
                              <w:instrText xml:space="preserve"> ADDIN ZOTERO_ITEM CSL_CITATION {"citationID":"kYRDqnQ7","properties":{"formattedCitation":"\\super 46\\nosupersub{}","plainCitation":"46","noteIndex":0},"citationItems":[{"id":3520,"uris":["http://zotero.org/users/local/jcdQBMLc/items/89PDJZZX"],"itemData":{"id":3520,"type":"article-journal","container-title":"Environmental Science &amp; Technology","DOI":"10.1021/acs.est.0c03182","ISSN":"0013-936X","issue":"21","journalAbbreviation":"Environ. Sci. Technol.","note":"publisher: American Chemical Society","page":"14134-14135","title":"Comment on “Plastic Teabags Release Billions of Microparticles and Nanoparticles into Tea”","volume":"54","author":[{"family":"Busse","given":"Kristin"},{"family":"Ebner","given":"Ingo"},{"family":"Humpf","given":"Hans-Ulrich"},{"family":"Ivleva","given":"Natalia"},{"family":"Kaeppler","given":"Andrea"},{"family":"Oßmann","given":"Barbara E."},{"family":"Schymanski","given":"Darena"}],"issued":{"date-parts":[["2020",11,3]]}}}],"schema":"https://github.com/citation-style-language/schema/raw/master/csl-citation.json"} </w:instrText>
                            </w:r>
                            <w:r w:rsidR="007C0413" w:rsidRPr="0086603C">
                              <w:rPr>
                                <w:rFonts w:ascii="Arial" w:hAnsi="Arial" w:cs="Arial"/>
                              </w:rPr>
                              <w:fldChar w:fldCharType="separate"/>
                            </w:r>
                            <w:r w:rsidR="007C0413" w:rsidRPr="003F2DFF">
                              <w:rPr>
                                <w:rFonts w:ascii="Arial" w:hAnsi="Arial" w:cs="Arial"/>
                                <w:vertAlign w:val="superscript"/>
                              </w:rPr>
                              <w:t>46</w:t>
                            </w:r>
                            <w:r w:rsidR="007C0413" w:rsidRPr="0086603C">
                              <w:rPr>
                                <w:rFonts w:ascii="Arial" w:hAnsi="Arial" w:cs="Arial"/>
                              </w:rPr>
                              <w:fldChar w:fldCharType="end"/>
                            </w:r>
                          </w:p>
                        </w:txbxContent>
                      </wps:txbx>
                      <wps:bodyPr rot="0" vert="horz" wrap="square" lIns="182880" tIns="0" rIns="182880" bIns="73152" anchor="t" anchorCtr="0" upright="1">
                        <a:spAutoFit/>
                      </wps:bodyPr>
                    </wps:wsp>
                  </a:graphicData>
                </a:graphic>
              </wp:inline>
            </w:drawing>
          </mc:Choice>
          <mc:Fallback>
            <w:pict>
              <v:rect w14:anchorId="155F5C25" id="_x0000_s1033" style="width:455.1pt;height:13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PCNaQIAAPMEAAAOAAAAZHJzL2Uyb0RvYy54bWysVNuO0zAQfUfiHyy/0yRluylR09WqqyKk&#10;5SIWPsB1nCbgeMzYbVq+fsdOml1A4gGRh8gz9pw5Mz7j1c2p0+yo0LVgSp7NUs6UkVC1Zl/yr1+2&#10;r5acOS9MJTQYVfKzcvxm/fLFqreFmkMDulLICMS4orclb7y3RZI42ahOuBlYZWizBuyEJxP3SYWi&#10;J/ROJ/M0vU56wMoiSOUcee+GTb6O+HWtpP9Y1055pktO3Hz8Y/zvwj9Zr0SxR2GbVo40xD+w6ERr&#10;KOkEdSe8YAds/4DqWongoPYzCV0Cdd1KFWugarL0t2oeGmFVrIWa4+zUJvf/YOWH44P9hIG6s/cg&#10;vztmYNMIs1e3iNA3SlSULguNSnrriikgGI5C2a5/DxVdrTh4iD041dgFQKqOnWKrz1Or1ckzSc5F&#10;nr+5ynPOJO1leZpl14uYQxSXcIvOv1XQsbAoOdJdRnhxvHc+0BHF5UikD7qttq3W0Qj6URuN7Cjo&#10;5oWUyvhFDNeHjvgO/quUvkED5CalDO7ri5tSRCUGpJjQPU+iDeuJ/GKZD8gGQvqBmTZjv0KLghqp&#10;Wf6sVSCnzWdVs7aKvRnY4n4XyA7CpMkhqV7kSRxiQDhYE/4Um6XpPFY0URzYaz8fOzkeD5EqzsIU&#10;m46Bf887BcXcYPwU34lvgJMmxspCkf60O1FpJc/DbvDsoDqTShCG2aO3ghYN4E/Oepq7krsfB4GK&#10;M/3OBKUt58tlmNRo0QJ/ce+ilb/OFnPOhJEEVHJ/WW780MGDxXbfUJ5sqNPekja3bVTNE6fxhmiy&#10;4t2Or0AY3ed2PPX0Vq0fAQAA//8DAFBLAwQUAAYACAAAACEAGNqNBtwAAAAFAQAADwAAAGRycy9k&#10;b3ducmV2LnhtbEyPzU7DMBCE70i8g7VI3KjTVCptiFOh8nuq1MIBbtt4G6eN11HstubtMVzgstJo&#10;RjPflotoO3GiwbeOFYxHGQji2umWGwXvb083MxA+IGvsHJOCL/KwqC4vSiy0O/OaTpvQiFTCvkAF&#10;JoS+kNLXhiz6keuJk7dzg8WQ5NBIPeA5ldtO5lk2lRZbTgsGe1oaqg+bo1XwKFcPcb/7jBhoos3H&#10;68uzX06Uur6K93cgAsXwF4Yf/IQOVWLauiNrLzoF6ZHwe5M3H2c5iK2CfHo7B1mV8j999Q0AAP//&#10;AwBQSwECLQAUAAYACAAAACEAtoM4kv4AAADhAQAAEwAAAAAAAAAAAAAAAAAAAAAAW0NvbnRlbnRf&#10;VHlwZXNdLnhtbFBLAQItABQABgAIAAAAIQA4/SH/1gAAAJQBAAALAAAAAAAAAAAAAAAAAC8BAABf&#10;cmVscy8ucmVsc1BLAQItABQABgAIAAAAIQB5bPCNaQIAAPMEAAAOAAAAAAAAAAAAAAAAAC4CAABk&#10;cnMvZTJvRG9jLnhtbFBLAQItABQABgAIAAAAIQAY2o0G3AAAAAUBAAAPAAAAAAAAAAAAAAAAAMME&#10;AABkcnMvZG93bnJldi54bWxQSwUGAAAAAAQABADzAAAAzAUAAAAA&#10;" fillcolor="#ecf3df [1304]" stroked="f" strokeweight="1.25pt">
                <v:textbox style="mso-fit-shape-to-text:t" inset="14.4pt,0,14.4pt,5.76pt">
                  <w:txbxContent>
                    <w:p w14:paraId="1865DD7A" w14:textId="77777777" w:rsidR="007C0413" w:rsidRDefault="007C0413" w:rsidP="007C0413">
                      <w:pPr>
                        <w:rPr>
                          <w:rFonts w:ascii="Arial" w:hAnsi="Arial" w:cs="Arial"/>
                          <w:i/>
                          <w:iCs/>
                        </w:rPr>
                      </w:pPr>
                      <w:r>
                        <w:rPr>
                          <w:noProof/>
                        </w:rPr>
                        <w:drawing>
                          <wp:inline distT="0" distB="0" distL="0" distR="0" wp14:anchorId="4CD80308" wp14:editId="31671462">
                            <wp:extent cx="369210" cy="324000"/>
                            <wp:effectExtent l="0" t="0" r="0" b="0"/>
                            <wp:docPr id="174441735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417352"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369210" cy="324000"/>
                                    </a:xfrm>
                                    <a:prstGeom prst="rect">
                                      <a:avLst/>
                                    </a:prstGeom>
                                  </pic:spPr>
                                </pic:pic>
                              </a:graphicData>
                            </a:graphic>
                          </wp:inline>
                        </w:drawing>
                      </w:r>
                    </w:p>
                    <w:p w14:paraId="16EE3E48" w14:textId="2C9915D6" w:rsidR="007C0413" w:rsidRPr="00EB7844" w:rsidRDefault="001301CB" w:rsidP="007C0413">
                      <w:pPr>
                        <w:spacing w:before="120" w:after="120"/>
                      </w:pPr>
                      <w:r w:rsidRPr="0073392C">
                        <w:rPr>
                          <w:rFonts w:ascii="Arial" w:hAnsi="Arial" w:cs="Arial"/>
                        </w:rPr>
                        <w:t xml:space="preserve">Using </w:t>
                      </w:r>
                      <w:r w:rsidR="007C0413" w:rsidRPr="0073392C">
                        <w:rPr>
                          <w:rFonts w:ascii="Arial" w:hAnsi="Arial" w:cs="Arial"/>
                        </w:rPr>
                        <w:t>SEM and µRaman spectroscopy</w:t>
                      </w:r>
                      <w:r w:rsidRPr="0073392C">
                        <w:rPr>
                          <w:rFonts w:ascii="Arial" w:hAnsi="Arial" w:cs="Arial"/>
                        </w:rPr>
                        <w:t xml:space="preserve">, this study </w:t>
                      </w:r>
                      <w:r w:rsidR="007C0413" w:rsidRPr="0073392C">
                        <w:rPr>
                          <w:rFonts w:ascii="Arial" w:hAnsi="Arial" w:cs="Arial"/>
                        </w:rPr>
                        <w:t>reported microplastic release values between 5,800 and 20,400 particles/cup for fibres &gt;1 µm (mass reported to be 24.7 to 167 μg/L)</w:t>
                      </w:r>
                      <w:r w:rsidRPr="0073392C">
                        <w:rPr>
                          <w:rFonts w:ascii="Arial" w:hAnsi="Arial" w:cs="Arial"/>
                        </w:rPr>
                        <w:t>. O</w:t>
                      </w:r>
                      <w:r w:rsidR="007C0413" w:rsidRPr="0073392C">
                        <w:rPr>
                          <w:rFonts w:ascii="Arial" w:hAnsi="Arial" w:cs="Arial"/>
                        </w:rPr>
                        <w:t xml:space="preserve">nly 1.6 to 5.3 percent of the particles present </w:t>
                      </w:r>
                      <w:r w:rsidRPr="0073392C">
                        <w:rPr>
                          <w:rFonts w:ascii="Arial" w:hAnsi="Arial" w:cs="Arial"/>
                        </w:rPr>
                        <w:t>were</w:t>
                      </w:r>
                      <w:r w:rsidR="007C0413" w:rsidRPr="0073392C">
                        <w:rPr>
                          <w:rFonts w:ascii="Arial" w:hAnsi="Arial" w:cs="Arial"/>
                        </w:rPr>
                        <w:t xml:space="preserve"> attributed as PA. Review of the study method by other authors reported the lack of effective mechanisms to avoid procedural contamination and inaccurate attribution of particle composition, meaning that the reported results likely overestimate the concentration of microplastic particles.</w:t>
                      </w:r>
                      <w:r w:rsidR="007C0413" w:rsidRPr="0086603C">
                        <w:rPr>
                          <w:rFonts w:ascii="Arial" w:hAnsi="Arial" w:cs="Arial"/>
                        </w:rPr>
                        <w:fldChar w:fldCharType="begin"/>
                      </w:r>
                      <w:r w:rsidR="007C0413">
                        <w:rPr>
                          <w:rFonts w:ascii="Arial" w:hAnsi="Arial" w:cs="Arial"/>
                        </w:rPr>
                        <w:instrText xml:space="preserve"> ADDIN ZOTERO_ITEM CSL_CITATION {"citationID":"kYRDqnQ7","properties":{"formattedCitation":"\\super 46\\nosupersub{}","plainCitation":"46","noteIndex":0},"citationItems":[{"id":3520,"uris":["http://zotero.org/users/local/jcdQBMLc/items/89PDJZZX"],"itemData":{"id":3520,"type":"article-journal","container-title":"Environmental Science &amp; Technology","DOI":"10.1021/acs.est.0c03182","ISSN":"0013-936X","issue":"21","journalAbbreviation":"Environ. Sci. Technol.","note":"publisher: American Chemical Society","page":"14134-14135","title":"Comment on “Plastic Teabags Release Billions of Microparticles and Nanoparticles into Tea”","volume":"54","author":[{"family":"Busse","given":"Kristin"},{"family":"Ebner","given":"Ingo"},{"family":"Humpf","given":"Hans-Ulrich"},{"family":"Ivleva","given":"Natalia"},{"family":"Kaeppler","given":"Andrea"},{"family":"Oßmann","given":"Barbara E."},{"family":"Schymanski","given":"Darena"}],"issued":{"date-parts":[["2020",11,3]]}}}],"schema":"https://github.com/citation-style-language/schema/raw/master/csl-citation.json"} </w:instrText>
                      </w:r>
                      <w:r w:rsidR="007C0413" w:rsidRPr="0086603C">
                        <w:rPr>
                          <w:rFonts w:ascii="Arial" w:hAnsi="Arial" w:cs="Arial"/>
                        </w:rPr>
                        <w:fldChar w:fldCharType="separate"/>
                      </w:r>
                      <w:r w:rsidR="007C0413" w:rsidRPr="003F2DFF">
                        <w:rPr>
                          <w:rFonts w:ascii="Arial" w:hAnsi="Arial" w:cs="Arial"/>
                          <w:vertAlign w:val="superscript"/>
                        </w:rPr>
                        <w:t>46</w:t>
                      </w:r>
                      <w:r w:rsidR="007C0413" w:rsidRPr="0086603C">
                        <w:rPr>
                          <w:rFonts w:ascii="Arial" w:hAnsi="Arial" w:cs="Arial"/>
                        </w:rPr>
                        <w:fldChar w:fldCharType="end"/>
                      </w:r>
                    </w:p>
                  </w:txbxContent>
                </v:textbox>
                <w10:anchorlock/>
              </v:rect>
            </w:pict>
          </mc:Fallback>
        </mc:AlternateContent>
      </w:r>
    </w:p>
    <w:p w14:paraId="6E6663F8" w14:textId="5933992D" w:rsidR="009B004D" w:rsidRPr="00B6214D" w:rsidRDefault="003604A4" w:rsidP="003604A4">
      <w:pPr>
        <w:pStyle w:val="Heading3NotNumbered"/>
        <w:spacing w:before="240"/>
        <w:ind w:left="851" w:hanging="851"/>
      </w:pPr>
      <w:r>
        <w:t>3.2.3</w:t>
      </w:r>
      <w:r>
        <w:tab/>
      </w:r>
      <w:r w:rsidR="009B004D" w:rsidRPr="00B6214D">
        <w:t>Estimates of exposure from ingestion via water</w:t>
      </w:r>
    </w:p>
    <w:p w14:paraId="151155FF" w14:textId="77777777" w:rsidR="008E7C4A" w:rsidRDefault="008E7C4A" w:rsidP="008E7C4A">
      <w:pPr>
        <w:pStyle w:val="Heading6"/>
      </w:pPr>
      <w:r>
        <w:t>International data</w:t>
      </w:r>
    </w:p>
    <w:p w14:paraId="5085107F" w14:textId="3F3C5FD6" w:rsidR="00F266A0" w:rsidRDefault="008E7C4A" w:rsidP="008E7C4A">
      <w:r>
        <w:t>While microplastic particles are present in bottled water, the wide range of reported concentrations and the variety in methods used to calculate these values</w:t>
      </w:r>
      <w:r w:rsidR="00B74791">
        <w:t xml:space="preserve"> (including numerical v</w:t>
      </w:r>
      <w:r w:rsidR="00AB2E07">
        <w:t>ersus</w:t>
      </w:r>
      <w:r w:rsidR="00B74791">
        <w:t xml:space="preserve"> weight data)</w:t>
      </w:r>
      <w:r>
        <w:t xml:space="preserve"> means that it is difficult to accurately understand the level of exposure likely i</w:t>
      </w:r>
      <w:r w:rsidR="005219D5">
        <w:t>f</w:t>
      </w:r>
      <w:r>
        <w:t xml:space="preserve"> these products</w:t>
      </w:r>
      <w:r w:rsidR="005219D5">
        <w:t xml:space="preserve"> are consumed</w:t>
      </w:r>
      <w:r>
        <w:t>. One systematic review calculated annual intake based on consumption of 2</w:t>
      </w:r>
      <w:r w:rsidR="00E019AC">
        <w:t xml:space="preserve"> </w:t>
      </w:r>
      <w:r>
        <w:t>L of bottled water/day</w:t>
      </w:r>
      <w:r w:rsidR="00F266A0">
        <w:t>:</w:t>
      </w:r>
    </w:p>
    <w:p w14:paraId="144D53FF" w14:textId="14D5D469" w:rsidR="00F266A0" w:rsidRDefault="00F266A0" w:rsidP="00BF1E90">
      <w:pPr>
        <w:pStyle w:val="Bullet1"/>
        <w:ind w:left="709" w:hanging="425"/>
      </w:pPr>
      <w:r>
        <w:t>Lowest estimated intake was 7,952 particles/year (based on 10.4 particles/L)</w:t>
      </w:r>
    </w:p>
    <w:p w14:paraId="7E359A35" w14:textId="5237CBAA" w:rsidR="00F266A0" w:rsidRDefault="00F266A0" w:rsidP="00BF1E90">
      <w:pPr>
        <w:pStyle w:val="Bullet1"/>
        <w:ind w:left="709" w:hanging="425"/>
      </w:pPr>
      <w:r>
        <w:t>M</w:t>
      </w:r>
      <w:r w:rsidR="008E7C4A">
        <w:t>edium</w:t>
      </w:r>
      <w:r>
        <w:t xml:space="preserve"> estimated</w:t>
      </w:r>
      <w:r w:rsidR="008E7C4A">
        <w:t xml:space="preserve"> intake was 102,220 particles/year (based on 280 particles/L)</w:t>
      </w:r>
    </w:p>
    <w:p w14:paraId="2487D1E4" w14:textId="598A5BB5" w:rsidR="00AD180F" w:rsidRDefault="00F266A0" w:rsidP="00BF1E90">
      <w:pPr>
        <w:pStyle w:val="Bullet1"/>
        <w:ind w:left="709" w:hanging="425"/>
      </w:pPr>
      <w:r>
        <w:t>Highest estimated intake was 3,</w:t>
      </w:r>
      <w:r w:rsidRPr="007235A2">
        <w:t xml:space="preserve">569,000 </w:t>
      </w:r>
      <w:r>
        <w:t>particles/year (based on 4,889 particles/L)</w:t>
      </w:r>
      <w:r w:rsidR="00AD180F">
        <w:t>.</w:t>
      </w:r>
      <w:r w:rsidR="008E7C4A">
        <w:fldChar w:fldCharType="begin"/>
      </w:r>
      <w:r w:rsidR="00DC3B3B">
        <w:instrText xml:space="preserve"> ADDIN ZOTERO_ITEM CSL_CITATION {"citationID":"S1Dpcbze","properties":{"formattedCitation":"\\super 47\\nosupersub{}","plainCitation":"47","noteIndex":0},"citationItems":[{"id":"4rIbDf27/PuVqGeJg","uris":["http://zotero.org/users/local/jcdQBMLc/items/M92AMB4L"],"itemData":{"id":3519,"type":"article-journal","abstract":"Background Microplastics (MPs) are omnipresent in the environment, including the human food chain; a likely important contributor to human exposure is drinking water.   Objective To undertake a systematic review of MP contamination of drinking water and estimate quantitative exposures.   Methods The protocol for the systematic review employed has been published in PROSPERO (PROSPERO 2019, Registration number: CRD42019145290). MEDLINE, EMBASE and Web of Science were searched from launch to the 3rd of June 2020, selecting studies that used procedural blank samples and a validated method for particle composition analysis. Studies were reviewed within a narrative analysis. A bespoke risk of bias (RoB) assessment tool was used.   Results 12 studies were included in the review: six of tap water (TW) and six of bottled water (BW). Meta-analysis was not appropriate due to high statistical heterogeneity (I2&gt;95%). Seven studies were rated low RoB and all confirmed MP contamination of drinking water. The most common polymers identified in samples were polyethylene terephthalate (PET) and polypropylene (PP), Methodological variability was observed throughout the experimental protocols. For example, the minimum size of particles extracted and analysed, which varied from 1 to 100 μm, was seen to be critical in the data reported. The maximum reported MP contamination was 628 MPs/L for TW and 4889 MPs/L for BW, detected in European samples. Based on typical consumption data, this may be extrapolated to a maximum yearly human adult uptake of 458,000 MPs for TW and 3,569,000 MPs for BW.   Conclusions This is the first systematic review that appraises the quality of existing evidence on MP contamination of drinking water and estimates human exposures. The precautionary principle should be adopted to address concerns on possible human health effects from consumption of MPs. Future research should aim to standardise experimental protocols to aid comparison and elevate quality.","container-title":"PLOS ONE","DOI":"10.1371/journal.pone.0236838","issue":"7","journalAbbreviation":"PLOS ONE","note":"publisher: Public Library of Science","page":"e0236838","title":"Microplastic contamination of drinking water: A systematic review","volume":"15","author":[{"family":"Danopoulos","given":"Evangelos"},{"family":"Twiddy","given":"Maureen"},{"family":"Rotchell","given":"Jeanette M."}],"issued":{"date-parts":[["2020",7,31]]}}}],"schema":"https://github.com/citation-style-language/schema/raw/master/csl-citation.json"} </w:instrText>
      </w:r>
      <w:r w:rsidR="008E7C4A">
        <w:fldChar w:fldCharType="separate"/>
      </w:r>
      <w:r w:rsidR="0059639A" w:rsidRPr="0059639A">
        <w:rPr>
          <w:rFonts w:ascii="Arial" w:hAnsi="Arial" w:cs="Arial"/>
          <w:vertAlign w:val="superscript"/>
        </w:rPr>
        <w:t>47</w:t>
      </w:r>
      <w:r w:rsidR="008E7C4A">
        <w:fldChar w:fldCharType="end"/>
      </w:r>
      <w:r w:rsidR="008E7C4A">
        <w:t xml:space="preserve"> </w:t>
      </w:r>
    </w:p>
    <w:p w14:paraId="4A1FC906" w14:textId="5CB227DC" w:rsidR="00BE4022" w:rsidRDefault="00BE4022" w:rsidP="00487F47">
      <w:r>
        <w:t xml:space="preserve">Another study of 280 samples reported rate of </w:t>
      </w:r>
      <w:r w:rsidRPr="0038395A">
        <w:t>262 µg per year</w:t>
      </w:r>
      <w:r>
        <w:t xml:space="preserve"> (based on </w:t>
      </w:r>
      <w:r w:rsidR="006506CF">
        <w:t>drinking only bo</w:t>
      </w:r>
      <w:r w:rsidR="00D2147A">
        <w:t>ttl</w:t>
      </w:r>
      <w:r w:rsidR="006506CF">
        <w:t xml:space="preserve">ed water, </w:t>
      </w:r>
      <w:r>
        <w:t>2</w:t>
      </w:r>
      <w:r w:rsidR="00A12040">
        <w:t xml:space="preserve"> </w:t>
      </w:r>
      <w:r>
        <w:t>L per day).</w:t>
      </w:r>
      <w:r>
        <w:fldChar w:fldCharType="begin"/>
      </w:r>
      <w:r w:rsidR="00DC3B3B">
        <w:instrText xml:space="preserve"> ADDIN ZOTERO_ITEM CSL_CITATION {"citationID":"TfHv7EBe","properties":{"formattedCitation":"\\super 49\\nosupersub{}","plainCitation":"49","noteIndex":0},"citationItems":[{"id":"4rIbDf27/bAKaE5Yi","uris":["http://zotero.org/users/local/jcdQBMLc/items/YVD7FTS5"],"itemData":{"id":2381,"type":"article-journal","abstract":"Human exposure to micro (nano)plastics (MNPLs) has become a significant concern as a potential health threat. Exposure routes include ingestion, inhalation, and  dermal contact, being food and drinking water the primary sources of oral  exposure. Here we present the quantification of polymers of MNPLs particles from  700 nm to 20 μm in bottled water commercialised in Spain, including an estimation  of the potential risk for daily consumers. We evaluated samples from 20 popular  brands in 0.5 and 1.5 L plastic bottles. A double-suspect screening approach  developed and validated in our research group for drinking water was adapted for  bottled water samples. The identification and quantification of MNPLs-polymers in  mass units and the tentative identification of plastic additives (PA) until the  second level of confidence was carried out based on high-performance liquid  chromatography coupled to high-resolution mass spectrometry (HPLC-HRMS). The  results showed the presence of polypropylene (PP), polyethylene (PE) and  polypropylene terephthalate (PET) in the samples. Among them, PE was the most  frequently detected and quantified polymer (55% of samples) followed by PET which  was detected in 33% of the samples and showing the highest concentration  (4700 ng L(-1)). The median value of the sum of polymer concentrations was  359 ng L(-1). In addition, 28 plastic additives were detected, where at least one  of them was present in 100% of the samples. Stabilizers and plasticisers were the  most frequently identified. A prioritisation study was performed using a  multi-QSAR modelling software, where bis(2-ethylhexyl) adipate and  bis(2-ethylhexyl) phthalate were estimated as the most potentially harmful  compounds for human health. Overall, findings suggest that bottled water is a  non-negligible route to exposure to MNPLs.","container-title":"Chemosphere","DOI":"10.1016/j.chemosphere.2023.140106","ISSN":"1879-1298 0045-6535","journalAbbreviation":"Chemosphere","language":"eng","license":"Copyright © 2023. Published by Elsevier Ltd.","note":"publisher-place: England\nPMID: 37689148","page":"140106","title":"Exposure to micro(nano)plastics polymers in water stored in single-use plastic bottles.","volume":"343","author":[{"family":"Vega-Herrera","given":"Albert"},{"family":"Garcia-Torné","given":"Maria"},{"family":"Borrell-Diaz","given":"Xavier"},{"family":"Abad","given":"Esteban"},{"family":"Llorca","given":"Marta"},{"family":"Villanueva","given":"Cristina M."},{"family":"Farré","given":"Marinella"}],"issued":{"date-parts":[["2023",12]]}}}],"schema":"https://github.com/citation-style-language/schema/raw/master/csl-citation.json"} </w:instrText>
      </w:r>
      <w:r>
        <w:fldChar w:fldCharType="separate"/>
      </w:r>
      <w:r w:rsidR="0059639A" w:rsidRPr="0059639A">
        <w:rPr>
          <w:rFonts w:ascii="Arial" w:hAnsi="Arial" w:cs="Arial"/>
          <w:vertAlign w:val="superscript"/>
        </w:rPr>
        <w:t>49</w:t>
      </w:r>
      <w:r>
        <w:fldChar w:fldCharType="end"/>
      </w:r>
      <w:r>
        <w:t xml:space="preserve"> </w:t>
      </w:r>
    </w:p>
    <w:p w14:paraId="2CA9324A" w14:textId="30078D0E" w:rsidR="00487F47" w:rsidRDefault="008E7C4A" w:rsidP="00487F47">
      <w:r>
        <w:t>Similar uncertainty exists for tap water. One systematic review calculated annual intake based on consumption of 2</w:t>
      </w:r>
      <w:r w:rsidR="00A12040">
        <w:t xml:space="preserve"> </w:t>
      </w:r>
      <w:r>
        <w:t>L of tap water</w:t>
      </w:r>
      <w:r w:rsidR="00991F91">
        <w:t xml:space="preserve"> per </w:t>
      </w:r>
      <w:r>
        <w:t>day. Estimated intakes ranged from 13,140 particles/year (based on 18 particles/L) to 458,440</w:t>
      </w:r>
      <w:r w:rsidRPr="007235A2">
        <w:t xml:space="preserve"> </w:t>
      </w:r>
      <w:r>
        <w:t>particles/year (based on 628 particles/L).</w:t>
      </w:r>
      <w:r>
        <w:fldChar w:fldCharType="begin"/>
      </w:r>
      <w:r w:rsidR="00DC3B3B">
        <w:instrText xml:space="preserve"> ADDIN ZOTERO_ITEM CSL_CITATION {"citationID":"5bSuLbj0","properties":{"formattedCitation":"\\super 47\\nosupersub{}","plainCitation":"47","noteIndex":0},"citationItems":[{"id":"4rIbDf27/PuVqGeJg","uris":["http://zotero.org/users/local/jcdQBMLc/items/M92AMB4L"],"itemData":{"id":3519,"type":"article-journal","abstract":"Background Microplastics (MPs) are omnipresent in the environment, including the human food chain; a likely important contributor to human exposure is drinking water.   Objective To undertake a systematic review of MP contamination of drinking water and estimate quantitative exposures.   Methods The protocol for the systematic review employed has been published in PROSPERO (PROSPERO 2019, Registration number: CRD42019145290). MEDLINE, EMBASE and Web of Science were searched from launch to the 3rd of June 2020, selecting studies that used procedural blank samples and a validated method for particle composition analysis. Studies were reviewed within a narrative analysis. A bespoke risk of bias (RoB) assessment tool was used.   Results 12 studies were included in the review: six of tap water (TW) and six of bottled water (BW). Meta-analysis was not appropriate due to high statistical heterogeneity (I2&gt;95%). Seven studies were rated low RoB and all confirmed MP contamination of drinking water. The most common polymers identified in samples were polyethylene terephthalate (PET) and polypropylene (PP), Methodological variability was observed throughout the experimental protocols. For example, the minimum size of particles extracted and analysed, which varied from 1 to 100 μm, was seen to be critical in the data reported. The maximum reported MP contamination was 628 MPs/L for TW and 4889 MPs/L for BW, detected in European samples. Based on typical consumption data, this may be extrapolated to a maximum yearly human adult uptake of 458,000 MPs for TW and 3,569,000 MPs for BW.   Conclusions This is the first systematic review that appraises the quality of existing evidence on MP contamination of drinking water and estimates human exposures. The precautionary principle should be adopted to address concerns on possible human health effects from consumption of MPs. Future research should aim to standardise experimental protocols to aid comparison and elevate quality.","container-title":"PLOS ONE","DOI":"10.1371/journal.pone.0236838","issue":"7","journalAbbreviation":"PLOS ONE","note":"publisher: Public Library of Science","page":"e0236838","title":"Microplastic contamination of drinking water: A systematic review","volume":"15","author":[{"family":"Danopoulos","given":"Evangelos"},{"family":"Twiddy","given":"Maureen"},{"family":"Rotchell","given":"Jeanette M."}],"issued":{"date-parts":[["2020",7,31]]}}}],"schema":"https://github.com/citation-style-language/schema/raw/master/csl-citation.json"} </w:instrText>
      </w:r>
      <w:r>
        <w:fldChar w:fldCharType="separate"/>
      </w:r>
      <w:r w:rsidR="0059639A" w:rsidRPr="0059639A">
        <w:rPr>
          <w:rFonts w:ascii="Arial" w:hAnsi="Arial" w:cs="Arial"/>
          <w:vertAlign w:val="superscript"/>
        </w:rPr>
        <w:t>47</w:t>
      </w:r>
      <w:r>
        <w:fldChar w:fldCharType="end"/>
      </w:r>
      <w:r>
        <w:t xml:space="preserve"> Other studies also report</w:t>
      </w:r>
      <w:r w:rsidR="00991F91">
        <w:t>ed</w:t>
      </w:r>
      <w:r>
        <w:t xml:space="preserve"> annual estimates: one reported 4,700 particl</w:t>
      </w:r>
      <w:r w:rsidRPr="00C05629">
        <w:t>es</w:t>
      </w:r>
      <w:r>
        <w:t>/</w:t>
      </w:r>
      <w:r w:rsidRPr="00C05629">
        <w:t>person</w:t>
      </w:r>
      <w:r>
        <w:t>/</w:t>
      </w:r>
      <w:r w:rsidRPr="00C05629">
        <w:t>year</w:t>
      </w:r>
      <w:r>
        <w:t xml:space="preserve"> (based on consumption of 1.4 L of tap water/day, with a particle concentration of 9.2 particles/L)</w:t>
      </w:r>
      <w:r w:rsidR="00FA7211">
        <w:t>,</w:t>
      </w:r>
      <w:r>
        <w:fldChar w:fldCharType="begin"/>
      </w:r>
      <w:r w:rsidR="00DC3B3B">
        <w:instrText xml:space="preserve"> ADDIN ZOTERO_ITEM CSL_CITATION {"citationID":"emjbiN0G","properties":{"formattedCitation":"\\super 41\\nosupersub{}","plainCitation":"41","noteIndex":0},"citationItems":[{"id":"4rIbDf27/WgCat6JN","uris":["http://zotero.org/users/local/jcdQBMLc/items/4FAUUE2P"],"itemData":{"id":3516,"type":"article-journal","container-title":"Environmental Science &amp; Technology","DOI":"10.1021/acs.est.9b04535","ISSN":"0013-936X","issue":"7","journalAbbreviation":"Environ. Sci. Technol.","note":"publisher: American Chemical Society","page":"3740-3751","title":"A Review of Microplastics in Table Salt, Drinking Water, and Air: Direct Human Exposure","volume":"54","author":[{"family":"Zhang","given":"Qun"},{"family":"Xu","given":"Elvis Genbo"},{"family":"Li","given":"Jiana"},{"family":"Chen","given":"Qiqing"},{"family":"Ma","given":"Liping"},{"family":"Zeng","given":"Eddy Y."},{"family":"Shi","given":"Huahong"}],"issued":{"date-parts":[["2020",4,7]]}}}],"schema":"https://github.com/citation-style-language/schema/raw/master/csl-citation.json"} </w:instrText>
      </w:r>
      <w:r>
        <w:fldChar w:fldCharType="separate"/>
      </w:r>
      <w:r w:rsidR="00482300" w:rsidRPr="00482300">
        <w:rPr>
          <w:rFonts w:ascii="Arial" w:hAnsi="Arial" w:cs="Arial"/>
          <w:vertAlign w:val="superscript"/>
        </w:rPr>
        <w:t>41</w:t>
      </w:r>
      <w:r>
        <w:fldChar w:fldCharType="end"/>
      </w:r>
      <w:r>
        <w:t xml:space="preserve"> </w:t>
      </w:r>
      <w:r w:rsidR="00FA7211">
        <w:t>an</w:t>
      </w:r>
      <w:r>
        <w:t xml:space="preserve">other reported a low concentration of 339 </w:t>
      </w:r>
      <w:r>
        <w:rPr>
          <w:rFonts w:cstheme="minorHAnsi"/>
        </w:rPr>
        <w:t>µ</w:t>
      </w:r>
      <w:r>
        <w:t>g (based to 2</w:t>
      </w:r>
      <w:r w:rsidR="00A12040">
        <w:t xml:space="preserve"> </w:t>
      </w:r>
      <w:r>
        <w:t xml:space="preserve">L of </w:t>
      </w:r>
      <w:r w:rsidR="00B04543">
        <w:t xml:space="preserve">tap </w:t>
      </w:r>
      <w:r>
        <w:t>water/day)</w:t>
      </w:r>
      <w:r>
        <w:fldChar w:fldCharType="begin"/>
      </w:r>
      <w:r w:rsidR="00DC3B3B">
        <w:instrText xml:space="preserve"> ADDIN ZOTERO_ITEM CSL_CITATION {"citationID":"nnw1B1Br","properties":{"formattedCitation":"\\super 49\\nosupersub{}","plainCitation":"49","noteIndex":0},"citationItems":[{"id":"4rIbDf27/bAKaE5Yi","uris":["http://zotero.org/users/local/jcdQBMLc/items/YVD7FTS5"],"itemData":{"id":2381,"type":"article-journal","abstract":"Human exposure to micro (nano)plastics (MNPLs) has become a significant concern as a potential health threat. Exposure routes include ingestion, inhalation, and  dermal contact, being food and drinking water the primary sources of oral  exposure. Here we present the quantification of polymers of MNPLs particles from  700 nm to 20 μm in bottled water commercialised in Spain, including an estimation  of the potential risk for daily consumers. We evaluated samples from 20 popular  brands in 0.5 and 1.5 L plastic bottles. A double-suspect screening approach  developed and validated in our research group for drinking water was adapted for  bottled water samples. The identification and quantification of MNPLs-polymers in  mass units and the tentative identification of plastic additives (PA) until the  second level of confidence was carried out based on high-performance liquid  chromatography coupled to high-resolution mass spectrometry (HPLC-HRMS). The  results showed the presence of polypropylene (PP), polyethylene (PE) and  polypropylene terephthalate (PET) in the samples. Among them, PE was the most  frequently detected and quantified polymer (55% of samples) followed by PET which  was detected in 33% of the samples and showing the highest concentration  (4700 ng L(-1)). The median value of the sum of polymer concentrations was  359 ng L(-1). In addition, 28 plastic additives were detected, where at least one  of them was present in 100% of the samples. Stabilizers and plasticisers were the  most frequently identified. A prioritisation study was performed using a  multi-QSAR modelling software, where bis(2-ethylhexyl) adipate and  bis(2-ethylhexyl) phthalate were estimated as the most potentially harmful  compounds for human health. Overall, findings suggest that bottled water is a  non-negligible route to exposure to MNPLs.","container-title":"Chemosphere","DOI":"10.1016/j.chemosphere.2023.140106","ISSN":"1879-1298 0045-6535","journalAbbreviation":"Chemosphere","language":"eng","license":"Copyright © 2023. Published by Elsevier Ltd.","note":"publisher-place: England\nPMID: 37689148","page":"140106","title":"Exposure to micro(nano)plastics polymers in water stored in single-use plastic bottles.","volume":"343","author":[{"family":"Vega-Herrera","given":"Albert"},{"family":"Garcia-Torné","given":"Maria"},{"family":"Borrell-Diaz","given":"Xavier"},{"family":"Abad","given":"Esteban"},{"family":"Llorca","given":"Marta"},{"family":"Villanueva","given":"Cristina M."},{"family":"Farré","given":"Marinella"}],"issued":{"date-parts":[["2023",12]]}}}],"schema":"https://github.com/citation-style-language/schema/raw/master/csl-citation.json"} </w:instrText>
      </w:r>
      <w:r>
        <w:fldChar w:fldCharType="separate"/>
      </w:r>
      <w:r w:rsidR="0059639A" w:rsidRPr="0059639A">
        <w:rPr>
          <w:rFonts w:ascii="Arial" w:hAnsi="Arial" w:cs="Arial"/>
          <w:vertAlign w:val="superscript"/>
        </w:rPr>
        <w:t>49</w:t>
      </w:r>
      <w:r>
        <w:fldChar w:fldCharType="end"/>
      </w:r>
      <w:r w:rsidR="00B61E3D">
        <w:t>.</w:t>
      </w:r>
      <w:r w:rsidR="00487F47" w:rsidRPr="00487F47">
        <w:t xml:space="preserve"> </w:t>
      </w:r>
    </w:p>
    <w:p w14:paraId="3DC20EED" w14:textId="5A8A6FC3" w:rsidR="008E7C4A" w:rsidRDefault="008E7C4A" w:rsidP="008E7C4A">
      <w:pPr>
        <w:pStyle w:val="Heading6"/>
      </w:pPr>
      <w:r>
        <w:t>Australian data</w:t>
      </w:r>
    </w:p>
    <w:p w14:paraId="4A1467F1" w14:textId="6BC8D9F2" w:rsidR="009D534D" w:rsidRDefault="008E7C4A" w:rsidP="009D534D">
      <w:r>
        <w:t>There is limited data about ingestion of microplastic</w:t>
      </w:r>
      <w:r w:rsidR="00975E5A">
        <w:t xml:space="preserve">s </w:t>
      </w:r>
      <w:r>
        <w:t>from water sources in Australia. For those who consume bottled water, a</w:t>
      </w:r>
      <w:r w:rsidR="009D534D">
        <w:t xml:space="preserve">n annual dietary exposure value was calculated at 400 microplastic particles per annum (based on consumption of 30.8 L of bottled water per </w:t>
      </w:r>
      <w:r w:rsidR="00975E5A">
        <w:t>year</w:t>
      </w:r>
      <w:r w:rsidR="009D534D">
        <w:t>).</w:t>
      </w:r>
      <w:r>
        <w:fldChar w:fldCharType="begin"/>
      </w:r>
      <w:r w:rsidR="00DC3B3B">
        <w:instrText xml:space="preserve"> ADDIN ZOTERO_ITEM CSL_CITATION {"citationID":"mVv7RwUa","properties":{"formattedCitation":"\\super 46\\nosupersub{}","plainCitation":"46","noteIndex":0},"citationItems":[{"id":"4rIbDf27/0mgh8arH","uris":["http://zotero.org/users/local/jcdQBMLc/items/H5C2JXKI"],"itemData":{"id":3502,"type":"article-journal","abstract":"The presence of microplastics in the environment is substantially documented; however, the pathways of dietary exposure to microplastics are not yet well understood. This is the first study to document the presence of microplastics in bottled water sold in Australia from commercial outlets. In total, 16 brands of bottled water (Australian Sourced: n = 11, Imported: n = 5) sold in the two largest supermarkets in Australia were analysed in triplicate (n = 48) for the presence of polyethylene, PE; polystyrene, PS; polypropylene, PP; polyvinyl chloride, PVC; polyethylene terephthalate, PET; polycarbonate, PC; polymethylmethacrylate, PMMA; and polyamide, PA. Microplastics were detected in 94% (n = 15) of the samples, with PP (n = 14, 88%), PET (n = 10, 63%), PA (n = 7, 44%), and PE (n = 6, 38%) the most frequently detected. On average, a litre of bottled water contained 13 ± 19 (St Dev) microplastics, ranging from 0 to 80 microplastics/L. The average size of the microplastics identified in this study was 77 ± 22 μm. It was found that bottled water sourced and packaged overseas contained four times as many microplastics compared to bottled water sourced in Australia. It was estimated that in 2017, 28.3% of the Australian population consumed on average 30.8 L of bottled water; therefore, using the result from this study it is estimated that Australians are exposed to 400 microplastics annually through the consumption of bottled water. To understand the total amount of microplastics that Australians could be exposed to through dietary routes, further work is required to observe the presence of microplastics in other beverages and food.","container-title":"Science of The Total Environment","DOI":"10.1016/j.scitotenv.2022.155329","ISSN":"0048-9697","journalAbbreviation":"Science of The Total Environment","page":"155329","title":"Assessing exposure of the Australian population to microplastics through bottled water consumption","volume":"837","author":[{"family":"Samandra","given":"Subharthe"},{"family":"Mescall","given":"Olivia J."},{"family":"Plaisted","given":"Katie"},{"family":"Symons","given":"Bob"},{"family":"Xie","given":"Shay"},{"family":"Ellis","given":"Amanda V."},{"family":"Clarke","given":"Bradley O."}],"issued":{"date-parts":[["2022",9,1]]}}}],"schema":"https://github.com/citation-style-language/schema/raw/master/csl-citation.json"} </w:instrText>
      </w:r>
      <w:r>
        <w:fldChar w:fldCharType="separate"/>
      </w:r>
      <w:r w:rsidR="0059639A" w:rsidRPr="0059639A">
        <w:rPr>
          <w:rFonts w:ascii="Arial" w:hAnsi="Arial" w:cs="Arial"/>
          <w:vertAlign w:val="superscript"/>
        </w:rPr>
        <w:t>46</w:t>
      </w:r>
      <w:r>
        <w:fldChar w:fldCharType="end"/>
      </w:r>
    </w:p>
    <w:p w14:paraId="2AF8175C" w14:textId="6B254799" w:rsidR="007E702C" w:rsidRPr="00B6214D" w:rsidRDefault="003604A4" w:rsidP="003604A4">
      <w:pPr>
        <w:pStyle w:val="Heading3NotNumbered"/>
        <w:ind w:left="851" w:hanging="851"/>
      </w:pPr>
      <w:r>
        <w:t>3.2.4</w:t>
      </w:r>
      <w:r>
        <w:tab/>
      </w:r>
      <w:r w:rsidR="00AE6CE4" w:rsidRPr="00B6214D">
        <w:t>Presence in f</w:t>
      </w:r>
      <w:r w:rsidR="007E702C" w:rsidRPr="00B6214D">
        <w:t>ood</w:t>
      </w:r>
      <w:r w:rsidR="00D36C3B" w:rsidRPr="00B6214D">
        <w:t xml:space="preserve"> </w:t>
      </w:r>
    </w:p>
    <w:p w14:paraId="0965AEFD" w14:textId="4E9980E4" w:rsidR="00CD03D4" w:rsidRDefault="007E0A4D" w:rsidP="003717B7">
      <w:r>
        <w:t>Microplastic</w:t>
      </w:r>
      <w:r w:rsidR="0069221A">
        <w:t xml:space="preserve"> particle</w:t>
      </w:r>
      <w:r>
        <w:t xml:space="preserve">s are </w:t>
      </w:r>
      <w:r w:rsidRPr="00D36C3B">
        <w:t>present in a wide range of food</w:t>
      </w:r>
      <w:r w:rsidR="003E156A">
        <w:t>s</w:t>
      </w:r>
      <w:r w:rsidR="00717690">
        <w:t>, with research about concentrations</w:t>
      </w:r>
      <w:r w:rsidR="00543D9B">
        <w:t xml:space="preserve"> in specific food types </w:t>
      </w:r>
      <w:r w:rsidR="006423AC">
        <w:t xml:space="preserve">summarised in a number of systematic and </w:t>
      </w:r>
      <w:r w:rsidR="00F354C1">
        <w:t>narrative review</w:t>
      </w:r>
      <w:r w:rsidR="006423AC">
        <w:t>s</w:t>
      </w:r>
      <w:r w:rsidR="00543D9B">
        <w:t>.</w:t>
      </w:r>
      <w:r w:rsidR="00110114">
        <w:fldChar w:fldCharType="begin"/>
      </w:r>
      <w:r w:rsidR="00DC3B3B">
        <w:instrText xml:space="preserve"> ADDIN ZOTERO_ITEM CSL_CITATION {"citationID":"jmI0Q7rI","properties":{"formattedCitation":"\\super 27,51,55,61,62\\nosupersub{}","plainCitation":"27,51,55,61,62","noteIndex":0},"citationItems":[{"id":"4rIbDf27/WH3s5ouk","uris":["http://zotero.org/users/local/jcdQBMLc/items/GXRTEM44"],"itemData":{"id":2313,"type":"article-journal","abstract":"Contamination of the environment with nano-and microplastic particles (NMPs) and its putative adverse effects on organisms, ecosystems, and human health is  gaining increasing scientific and public attention. Various studies show that  NMPs occur abundantly within the environment, leading to a high likelihood of  human exposure to NMPs. Here, different exposure scenarios can occur. The most  notable exposure routes of NMPs into the human body are via the airways and  gastrointestinal tract (GIT) through inhalation or ingestion, but also via the  skin due to the use of personal care products (PCPs) containing NMPs. Once NMPs  have entered the human body, it is possible that they are translocated from the  exposed organ to other body compartments. In our review article, we combine the  current knowledge on the (1) exposure routes of NMPs to humans with the basic  understanding of the potential (2) translocation mechanisms into human tissues  and, consequently, their (3) fate within the human body. Regarding the (1)  exposure routes, we reviewed the current knowledge on the occurrence of NMPs in  food, beverages, personal care products and the air (focusing on indoors and  workplaces) and found that the studies suggest an abundant presence of MPs within  the exposure scenarios. The overall abundance of MPs in exposure matrices  relevant to humans highlights the importance of understanding whether NMPs have  the potential for tissue translocation. Therefore, we describe the current  knowledge on the potential (2) translocation pathways of NMPs from the skin, GIT  and respiratory systems to other body compartments. Here, particular attention  was paid to how likely NMPs can translocate from the primary exposed organs to  secondary organs due to naturally occurring defence mechanisms against tissue  translocation. Based on the current understanding, we conclude that a dermal  translocation of NMPs is rather unlikely. In contrast, small MPs and NPs can  generally translocate from the GIT and respiratory system to other tissues. Thus,  we reviewed the existing literature on the (3) fate of NMPs within the human  body. Based on the current knowledge of the contamination of human exposure  routes and the potential translocation mechanisms, we critically discuss the size  of the detected particles reported in the fate studies. In some cases, the  particles detected in human tissue samples exceed the size of a particle to  overcome biological barriers allowing particle translocation into tissues.  Therefore, we emphasize the importance of critically reading and discussing the  presented results of NMP in human tissue samples.","container-title":"NanoImpact","DOI":"10.1016/j.impact.2022.100441","ISSN":"2452-0748","journalAbbreviation":"NanoImpact","language":"eng","license":"Copyright © 2022 The Authors. Published by Elsevier B.V. All rights reserved.","note":"publisher-place: Netherlands\nPMID: 36427812","page":"100441","title":"Nano- and microplastics: a comprehensive review on their exposure routes, translocation, and fate in humans.","volume":"29","author":[{"family":"Ramsperger","given":"Anja F. R. M."},{"family":"Bergamaschi","given":"Enrico"},{"family":"Panizzolo","given":"Marco"},{"family":"Fenoglio","given":"Ivana"},{"family":"Barbero","given":"Francesco"},{"family":"Peters","given":"Ruud"},{"family":"Undas","given":"Anna"},{"family":"Purker","given":"Sebastian"},{"family":"Giese","given":"Bernd"},{"family":"Lalyer","given":"Carina R."},{"family":"Tamargo","given":"Alba"},{"family":"Moreno-Arribas","given":"M. Victoria"},{"family":"Grossart","given":"Hans-Peter"},{"family":"Kühnel","given":"Dana"},{"family":"Dietrich","given":"Jana"},{"family":"Paulsen","given":"Friedrich"},{"family":"Afanou","given":"Anani K."},{"family":"Zienolddiny-Narui","given":"Shan"},{"family":"Eriksen Hammer","given":"Stine"},{"family":"Kringlen Ervik","given":"Torunn"},{"family":"Graff","given":"Pål"},{"family":"Brinchmann","given":"Bendik C."},{"family":"Nordby","given":"Karl-Christian"},{"family":"Wallin","given":"Håkan"},{"family":"Nassi","given":"Matteo"},{"family":"Benetti","given":"Federico"},{"family":"Zanella","given":"Michela"},{"family":"Brehm","given":"Julian"},{"family":"Kress","given":"Holger"},{"family":"Löder","given":"Martin G. J."},{"family":"Laforsch","given":"Christian"}],"issued":{"date-parts":[["2023",1]]}}},{"id":"4rIbDf27/kvY6X4wm","uris":["http://zotero.org/users/local/jcdQBMLc/items/E7PURCM4"],"itemData":{"id":2287,"type":"article-journal","abstract":"The increasing use of plastic materials generates an enormous amount of waste. In the aquatic environment, a significant part of this waste is present in the form of microplastics (MPs)- particles with a diameter of between 0.1 μm and 5 mm. The arrival of these small plastics in the food chain has been recently documented. MPs have been reported in fishery products, drinking water and sea salt among other foods. Their intestinal absorption is considered limited due to their size, however, they contain a mixture of chemicals intentionally added during their manufacture, which could cross the intestinal barrier. Currently there are not enough data to allow an accurate assessment of the risk associated with dietary exposure to MPs. The lack of robust methodologies is undoubtedly one of the main problems. There is limited information on occurrence in dietary sources (drinking water and food), human intake, toxicokinetics and long term toxicity of these contaminants. The present review describes the studies published so far and points to the need for improved knowledge in order to have a more accurate view of the problems posed by MPs.","container-title":"Environmental Research","DOI":"10.1016/j.envres.2022.113150","ISSN":"0013-9351","journalAbbreviation":"Environmental Research","page":"113150","title":"Dietary microplastics: Occurrence, exposure and health implications","volume":"212","author":[{"family":"Sánchez","given":"Alicia"},{"family":"Rodríguez-Viso","given":"Pilar"},{"family":"Domene","given":"Adrián"},{"family":"Orozco","given":"Helena"},{"family":"Vélez","given":"Dinoraz"},{"family":"Devesa","given":"Vicenta"}],"issued":{"date-parts":[["2022",9,1]]}}},{"id":"4rIbDf27/CnjVUXvL","uris":["http://zotero.org/users/local/jcdQBMLc/items/CQ6KQS84"],"itemData":{"id":1745,"type":"article-journal","abstract":"While versatile application of plastics has generated huge benefits in our life, the 'plastic end-of-life' comes with downsides of emerging concern is plastic  particles within all parts of environments. Plastics are highly resistant to  degradation and sustain in the environment for a prolonged period resulting in  easy access of microplastics into human food chain. Microplastic exposure to  humans is caused by foods of both animal and plant origin, food additives,  drinks, and plastic food packaging. Living organisms can accumulate microplastics  in cells and tissues which results in threats of chronic biological effects and  potential health hazards for humans including body gastrointestinal disorders,  immunity, respiratory problem, cancer, infertility, and alteration in  chromosomes. Because of the threat of microplastics on human health, it is  essential to ensure food safety as well as control plastic use with strict  regulation of proper management. This study aims to enlighten future research  into the core component of microplastics, their exposure to human food,  prevention to human food chain, and biological reactions in human body. Finally,  it is recommended to consider the presence of microplastics in different foods,  as most of the existing research mainly focused on sea foods. And it is important  to study the mechanism of toxicity with pathways in the human body based on the  different types, shapes, and sizes of plastic particles.","container-title":"The Science of the total environment","DOI":"10.1016/j.scitotenv.2022.159834","ISSN":"1879-1026 0048-9697","issue":"Pt 1","journalAbbreviation":"Sci Total Environ","language":"eng","license":"Copyright © 2022 Elsevier B.V. All rights reserved.","note":"publisher-place: Netherlands\nPMID: 36461575","page":"159834","title":"Microplastics in human food chains: Food becoming a threat to health safety.","volume":"858","author":[{"family":"Mamun","given":"Abdullah Al"},{"family":"Prasetya","given":"Tofan Agung Eka"},{"family":"Dewi","given":"Indiah Ratna"},{"family":"Ahmad","given":"Monsur"}],"issued":{"date-parts":[["2023",2,1]]}}},{"id":"4rIbDf27/EGatuMBL","uris":["http://zotero.org/users/local/jcdQBMLc/items/KLGMU28A"],"itemData":{"id":2360,"type":"article-journal","abstract":"Microplastics (MPs)/nanoplastics (NPs) are widely found in the natural environment, including soil, water and the atmosphere, which are essential for  human survival. In the recent years, there has been a growing concern about the  potential impact of MPs/NPs on human health. Due to the increasing interest in  this research and the limited number of studies related to the health effects of  MPs/NPs on humans, it is necessary to conduct a systematic assessment and review  of their potentially toxic effects on human organs and tissues. Humans can be  exposed to microplastics through ingestion, inhalation and dermal contact,  however, ingestion and inhalation are considered as the primary routes. The  ingested MPs/NPs mainly consist of plastic particles with a particle size ranging  from 0.1 to 1 μm, that distribute across various tissues and organs within the  body, which in turn have a certain impact on the nine major systems of the human  body, especially the digestive system and respiratory system, which are closely  related to the intake pathway of MPs/NPs. The harmful effects caused by MPs/NPs  primarily occur through potential toxic mechanisms such as induction of oxidative  stress, generation of inflammatory responses, alteration of lipid metabolism or  energy metabolism or expression of related functional factors. This review can  help people to systematically understand the hazards of MPs/NPs and related  toxicity mechanisms from the level of nine biological systems. It allows MPs/NPs  pollution to be emphasized, and it is also hoped that research on their toxic  effects will be strengthened in the future.","container-title":"Journal of environmental management","DOI":"10.1016/j.jenvman.2024.120039","ISSN":"1095-8630 0301-4797","journalAbbreviation":"J Environ Manage","language":"eng","license":"Copyright © 2024 Elsevier Ltd. All rights reserved.","note":"publisher-place: England\nPMID: 38218169","page":"120039","title":"A comprehensive review on the source, ingestion route, attachment and toxicity of microplastics/nanoplastics in human systems.","volume":"352","author":[{"family":"Zhu","given":"Yining"},{"family":"Che","given":"Ruijie"},{"family":"Zong","given":"Xinyan"},{"family":"Wang","given":"Jinhan"},{"family":"Li","given":"Jining"},{"family":"Zhang","given":"Chaofeng"},{"family":"Wang","given":"Fenghe"}],"issued":{"date-parts":[["2024",2,14]]}}},{"id":"4rIbDf27/DQ4y06yP","uris":["http://zotero.org/users/local/jcdQBMLc/items/UYFN9QNW"],"itemData":{"id":3508,"type":"article-journal","container-title":"Environmental Health Perspectives","DOI":"10.1289/EHP7171","issue":"12","journalAbbreviation":"Environmental Health Perspectives","note":"publisher: Environmental Health Perspectives","page":"126002","title":"Microplastic Contamination of Seafood Intended for Human Consumption: A Systematic Review and Meta-Analysis","volume":"128","author":[{"literal":"Danopoulos Evangelos"},{"literal":"Jenner Lauren C."},{"literal":"Twiddy Maureen"},{"literal":"Rotchell Jeanette M."}]}}],"schema":"https://github.com/citation-style-language/schema/raw/master/csl-citation.json"} </w:instrText>
      </w:r>
      <w:r w:rsidR="00110114">
        <w:fldChar w:fldCharType="separate"/>
      </w:r>
      <w:r w:rsidR="0059639A" w:rsidRPr="0059639A">
        <w:rPr>
          <w:rFonts w:ascii="Arial" w:hAnsi="Arial" w:cs="Arial"/>
          <w:vertAlign w:val="superscript"/>
        </w:rPr>
        <w:t>27,51,55,61,62</w:t>
      </w:r>
      <w:r w:rsidR="00110114">
        <w:fldChar w:fldCharType="end"/>
      </w:r>
      <w:r w:rsidR="00110114">
        <w:t xml:space="preserve"> </w:t>
      </w:r>
    </w:p>
    <w:p w14:paraId="6CC10372" w14:textId="25FB336F" w:rsidR="00BE1105" w:rsidRDefault="005F38C2" w:rsidP="00CD03D4">
      <w:r>
        <w:lastRenderedPageBreak/>
        <w:t xml:space="preserve">Microplastic </w:t>
      </w:r>
      <w:r w:rsidR="0069221A">
        <w:t xml:space="preserve">particle </w:t>
      </w:r>
      <w:r>
        <w:t>concentrations in seafood (</w:t>
      </w:r>
      <w:r w:rsidR="0069221A">
        <w:t xml:space="preserve">such as </w:t>
      </w:r>
      <w:r w:rsidR="00CB77E1">
        <w:t>molluscs</w:t>
      </w:r>
      <w:r>
        <w:t>, crustaceans, and fish)</w:t>
      </w:r>
      <w:r w:rsidR="005A4D45">
        <w:t xml:space="preserve"> ha</w:t>
      </w:r>
      <w:r w:rsidR="00A21E1E">
        <w:t xml:space="preserve">ve </w:t>
      </w:r>
      <w:r w:rsidR="005A4D45">
        <w:t xml:space="preserve">been a significant area of study due </w:t>
      </w:r>
      <w:r w:rsidR="00CB77E1">
        <w:t xml:space="preserve">to </w:t>
      </w:r>
      <w:r w:rsidR="005A4D45">
        <w:t xml:space="preserve">the direct ingestion of water-borne particles by </w:t>
      </w:r>
      <w:r w:rsidR="00CB77E1">
        <w:t>marine organisms</w:t>
      </w:r>
      <w:r w:rsidR="006D4C6E">
        <w:t>, which are then eaten by humans</w:t>
      </w:r>
      <w:r w:rsidR="00CB77E1">
        <w:t>.</w:t>
      </w:r>
      <w:r w:rsidR="006D4C6E">
        <w:t xml:space="preserve"> </w:t>
      </w:r>
      <w:r w:rsidR="00421215">
        <w:t xml:space="preserve">Reported average concentrations for seafood </w:t>
      </w:r>
      <w:r w:rsidR="00FD4A00">
        <w:t xml:space="preserve">reported in the systematic reviews </w:t>
      </w:r>
      <w:r w:rsidR="00FD4A00" w:rsidRPr="009C2E85">
        <w:t>are summarised in</w:t>
      </w:r>
      <w:r w:rsidR="00705215" w:rsidRPr="009C2E85">
        <w:t xml:space="preserve"> Figure </w:t>
      </w:r>
      <w:r w:rsidR="009C2E85" w:rsidRPr="009C2E85">
        <w:t>5</w:t>
      </w:r>
      <w:r w:rsidR="00705215" w:rsidRPr="009C2E85">
        <w:t>.</w:t>
      </w:r>
      <w:r w:rsidR="00D45A1B" w:rsidRPr="009C2E85">
        <w:fldChar w:fldCharType="begin"/>
      </w:r>
      <w:r w:rsidR="00DC3B3B">
        <w:rPr>
          <w:highlight w:val="magenta"/>
        </w:rPr>
        <w:instrText xml:space="preserve"> ADDIN ZOTERO_ITEM CSL_CITATION {"citationID":"oghc0m3d","properties":{"formattedCitation":"\\super 51,55,61,62\\nosupersub{}","plainCitation":"51,55,61,62","noteIndex":0},"citationItems":[{"id":"4rIbDf27/kvY6X4wm","uris":["http://zotero.org/users/local/jcdQBMLc/items/E7PURCM4"],"itemData":{"id":2287,"type":"article-journal","abstract":"The increasing use of plastic materials generates an enormous amount of waste. In the aquatic environment, a significant part of this waste is present in the form of microplastics (MPs)- particles with a diameter of between 0.1 μm and 5 mm. The arrival of these small plastics in the food chain has been recently documented. MPs have been reported in fishery products, drinking water and sea salt among other foods. Their intestinal absorption is considered limited due to their size, however, they contain a mixture of chemicals intentionally added during their manufacture, which could cross the intestinal barrier. Currently there are not enough data to allow an accurate assessment of the risk associated with dietary exposure to MPs. The lack of robust methodologies is undoubtedly one of the main problems. There is limited information on occurrence in dietary sources (drinking water and food), human intake, toxicokinetics and long term toxicity of these contaminants. The present review describes the studies published so far and points to the need for improved knowledge in order to have a more accurate view of the problems posed by MPs.","container-title":"Environmental Research","DOI":"10.1016/j.envres.2022.113150","ISSN":"0013-9351","journalAbbreviation":"Environmental Research","page":"113150","title":"Dietary microplastics: Occurrence, exposure and health implications","volume":"212","author":[{"family":"Sánchez","given":"Alicia"},{"family":"Rodríguez-Viso","given":"Pilar"},{"family":"Domene","given":"Adrián"},{"family":"Orozco","given":"Helena"},{"family":"Vélez","given":"Dinoraz"},{"family":"Devesa","given":"Vicenta"}],"issued":{"date-parts":[["2022",9,1]]}}},{"id":"4rIbDf27/CnjVUXvL","uris":["http://zotero.org/users/local/jcdQBMLc/items/CQ6KQS84"],"itemData":{"id":1745,"type":"article-journal","abstract":"While versatile application of plastics has generated huge benefits in our life, the 'plastic end-of-life' comes with downsides of emerging concern is plastic  particles within all parts of environments. Plastics are highly resistant to  degradation and sustain in the environment for a prolonged period resulting in  easy access of microplastics into human food chain. Microplastic exposure to  humans is caused by foods of both animal and plant origin, food additives,  drinks, and plastic food packaging. Living organisms can accumulate microplastics  in cells and tissues which results in threats of chronic biological effects and  potential health hazards for humans including body gastrointestinal disorders,  immunity, respiratory problem, cancer, infertility, and alteration in  chromosomes. Because of the threat of microplastics on human health, it is  essential to ensure food safety as well as control plastic use with strict  regulation of proper management. This study aims to enlighten future research  into the core component of microplastics, their exposure to human food,  prevention to human food chain, and biological reactions in human body. Finally,  it is recommended to consider the presence of microplastics in different foods,  as most of the existing research mainly focused on sea foods. And it is important  to study the mechanism of toxicity with pathways in the human body based on the  different types, shapes, and sizes of plastic particles.","container-title":"The Science of the total environment","DOI":"10.1016/j.scitotenv.2022.159834","ISSN":"1879-1026 0048-9697","issue":"Pt 1","journalAbbreviation":"Sci Total Environ","language":"eng","license":"Copyright © 2022 Elsevier B.V. All rights reserved.","note":"publisher-place: Netherlands\nPMID: 36461575","page":"159834","title":"Microplastics in human food chains: Food becoming a threat to health safety.","volume":"858","author":[{"family":"Mamun","given":"Abdullah Al"},{"family":"Prasetya","given":"Tofan Agung Eka"},{"family":"Dewi","given":"Indiah Ratna"},{"family":"Ahmad","given":"Monsur"}],"issued":{"date-parts":[["2023",2,1]]}}},{"id":"4rIbDf27/EGatuMBL","uris":["http://zotero.org/users/local/jcdQBMLc/items/KLGMU28A"],"itemData":{"id":2360,"type":"article-journal","abstract":"Microplastics (MPs)/nanoplastics (NPs) are widely found in the natural environment, including soil, water and the atmosphere, which are essential for  human survival. In the recent years, there has been a growing concern about the  potential impact of MPs/NPs on human health. Due to the increasing interest in  this research and the limited number of studies related to the health effects of  MPs/NPs on humans, it is necessary to conduct a systematic assessment and review  of their potentially toxic effects on human organs and tissues. Humans can be  exposed to microplastics through ingestion, inhalation and dermal contact,  however, ingestion and inhalation are considered as the primary routes. The  ingested MPs/NPs mainly consist of plastic particles with a particle size ranging  from 0.1 to 1 μm, that distribute across various tissues and organs within the  body, which in turn have a certain impact on the nine major systems of the human  body, especially the digestive system and respiratory system, which are closely  related to the intake pathway of MPs/NPs. The harmful effects caused by MPs/NPs  primarily occur through potential toxic mechanisms such as induction of oxidative  stress, generation of inflammatory responses, alteration of lipid metabolism or  energy metabolism or expression of related functional factors. This review can  help people to systematically understand the hazards of MPs/NPs and related  toxicity mechanisms from the level of nine biological systems. It allows MPs/NPs  pollution to be emphasized, and it is also hoped that research on their toxic  effects will be strengthened in the future.","container-title":"Journal of environmental management","DOI":"10.1016/j.jenvman.2024.120039","ISSN":"1095-8630 0301-4797","journalAbbreviation":"J Environ Manage","language":"eng","license":"Copyright © 2024 Elsevier Ltd. All rights reserved.","note":"publisher-place: England\nPMID: 38218169","page":"120039","title":"A comprehensive review on the source, ingestion route, attachment and toxicity of microplastics/nanoplastics in human systems.","volume":"352","author":[{"family":"Zhu","given":"Yining"},{"family":"Che","given":"Ruijie"},{"family":"Zong","given":"Xinyan"},{"family":"Wang","given":"Jinhan"},{"family":"Li","given":"Jining"},{"family":"Zhang","given":"Chaofeng"},{"family":"Wang","given":"Fenghe"}],"issued":{"date-parts":[["2024",2,14]]}}},{"id":"4rIbDf27/DQ4y06yP","uris":["http://zotero.org/users/local/jcdQBMLc/items/UYFN9QNW"],"itemData":{"id":3508,"type":"article-journal","container-title":"Environmental Health Perspectives","DOI":"10.1289/EHP7171","issue":"12","journalAbbreviation":"Environmental Health Perspectives","note":"publisher: Environmental Health Perspectives","page":"126002","title":"Microplastic Contamination of Seafood Intended for Human Consumption: A Systematic Review and Meta-Analysis","volume":"128","author":[{"literal":"Danopoulos Evangelos"},{"literal":"Jenner Lauren C."},{"literal":"Twiddy Maureen"},{"literal":"Rotchell Jeanette M."}]}}],"schema":"https://github.com/citation-style-language/schema/raw/master/csl-citation.json"} </w:instrText>
      </w:r>
      <w:r w:rsidR="00D45A1B" w:rsidRPr="009C2E85">
        <w:fldChar w:fldCharType="separate"/>
      </w:r>
      <w:r w:rsidR="0059639A" w:rsidRPr="0059639A">
        <w:rPr>
          <w:rFonts w:ascii="Arial" w:hAnsi="Arial" w:cs="Arial"/>
          <w:vertAlign w:val="superscript"/>
        </w:rPr>
        <w:t>51,55,61,62</w:t>
      </w:r>
      <w:r w:rsidR="00D45A1B" w:rsidRPr="009C2E85">
        <w:fldChar w:fldCharType="end"/>
      </w:r>
      <w:r w:rsidR="00CD03D4">
        <w:t xml:space="preserve"> </w:t>
      </w:r>
      <w:r w:rsidR="00BE1105">
        <w:t>A wide range of plastic polymers were detected across the seafood studies, with one systematic review reporting that PE and PP were the most commonly detected plastics in molluscs and fish, with PE and PA being the most abundant in crustaceans.</w:t>
      </w:r>
      <w:r w:rsidR="00BE1105">
        <w:fldChar w:fldCharType="begin"/>
      </w:r>
      <w:r w:rsidR="00DC3B3B">
        <w:instrText xml:space="preserve"> ADDIN ZOTERO_ITEM CSL_CITATION {"citationID":"H55rO1Mm","properties":{"formattedCitation":"\\super 62\\nosupersub{}","plainCitation":"62","noteIndex":0},"citationItems":[{"id":"4rIbDf27/DQ4y06yP","uris":["http://zotero.org/users/local/jcdQBMLc/items/UYFN9QNW"],"itemData":{"id":3508,"type":"article-journal","container-title":"Environmental Health Perspectives","DOI":"10.1289/EHP7171","issue":"12","journalAbbreviation":"Environmental Health Perspectives","note":"publisher: Environmental Health Perspectives","page":"126002","title":"Microplastic Contamination of Seafood Intended for Human Consumption: A Systematic Review and Meta-Analysis","volume":"128","author":[{"literal":"Danopoulos Evangelos"},{"literal":"Jenner Lauren C."},{"literal":"Twiddy Maureen"},{"literal":"Rotchell Jeanette M."}]}}],"schema":"https://github.com/citation-style-language/schema/raw/master/csl-citation.json"} </w:instrText>
      </w:r>
      <w:r w:rsidR="00BE1105">
        <w:fldChar w:fldCharType="separate"/>
      </w:r>
      <w:r w:rsidR="0059639A" w:rsidRPr="0059639A">
        <w:rPr>
          <w:rFonts w:ascii="Arial" w:hAnsi="Arial" w:cs="Arial"/>
          <w:vertAlign w:val="superscript"/>
        </w:rPr>
        <w:t>62</w:t>
      </w:r>
      <w:r w:rsidR="00BE1105">
        <w:fldChar w:fldCharType="end"/>
      </w:r>
      <w:r w:rsidR="00BE1105">
        <w:t xml:space="preserve"> Particle size and colour also varied. Heterogeneity in the contributing studies was observed in relation to the sample source (wild or farmed, geographical location), number of individual animals sampled in a study (often small, </w:t>
      </w:r>
      <w:r w:rsidR="002D0FE1">
        <w:t>fewer than</w:t>
      </w:r>
      <w:r w:rsidR="00BE1105">
        <w:t xml:space="preserve"> 50), sample processing methods, and in the methods of detection, identification and quantification.</w:t>
      </w:r>
    </w:p>
    <w:p w14:paraId="2AAF5A21" w14:textId="190C3266" w:rsidR="005B1EE0" w:rsidRDefault="005B1EE0" w:rsidP="00042764">
      <w:pPr>
        <w:pStyle w:val="Heading6"/>
        <w:spacing w:before="0"/>
      </w:pPr>
      <w:r w:rsidRPr="00BB2CAD">
        <w:t xml:space="preserve">Figure </w:t>
      </w:r>
      <w:r w:rsidR="009C2E85" w:rsidRPr="00BB2CAD">
        <w:t>5</w:t>
      </w:r>
      <w:r w:rsidRPr="00BB2CAD">
        <w:t>:</w:t>
      </w:r>
      <w:r w:rsidR="00120C89" w:rsidRPr="00BB2CAD">
        <w:t xml:space="preserve"> Presence of microplastic particles in </w:t>
      </w:r>
      <w:r w:rsidR="00AC570C" w:rsidRPr="00BB2CAD">
        <w:t>seafood</w:t>
      </w:r>
      <w:r w:rsidR="00120C89">
        <w:t xml:space="preserve"> </w:t>
      </w:r>
    </w:p>
    <w:p w14:paraId="6580DCA2" w14:textId="3A86F371" w:rsidR="00E654CE" w:rsidRDefault="00F620A9" w:rsidP="003717B7">
      <w:r w:rsidRPr="00D93EB5">
        <w:rPr>
          <w:noProof/>
        </w:rPr>
        <w:drawing>
          <wp:inline distT="0" distB="0" distL="0" distR="0" wp14:anchorId="66360001" wp14:editId="2EB233A1">
            <wp:extent cx="5746750" cy="3234512"/>
            <wp:effectExtent l="0" t="0" r="6350" b="0"/>
            <wp:docPr id="1697225110" name="Picture 21" descr="An image showng research evidence on the presence of microplastic particles in different seafodd and fish 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225110" name="Picture 21" descr="An image showng research evidence on the presence of microplastic particles in different seafodd and fish sources"/>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5761641" cy="3242893"/>
                    </a:xfrm>
                    <a:prstGeom prst="rect">
                      <a:avLst/>
                    </a:prstGeom>
                    <a:noFill/>
                  </pic:spPr>
                </pic:pic>
              </a:graphicData>
            </a:graphic>
          </wp:inline>
        </w:drawing>
      </w:r>
    </w:p>
    <w:p w14:paraId="47668283" w14:textId="77777777" w:rsidR="00F03C2D" w:rsidRDefault="005066AF" w:rsidP="00F03C2D">
      <w:r>
        <w:t>M</w:t>
      </w:r>
      <w:r w:rsidR="0009253A">
        <w:t xml:space="preserve">icroplastic particles </w:t>
      </w:r>
      <w:r>
        <w:t xml:space="preserve">have been detected in a wide range of </w:t>
      </w:r>
      <w:r w:rsidR="0009253A">
        <w:t>other food</w:t>
      </w:r>
      <w:r w:rsidR="004030F4">
        <w:t>s</w:t>
      </w:r>
      <w:r w:rsidR="00E07FBE">
        <w:t>.</w:t>
      </w:r>
      <w:r w:rsidR="00DA5348">
        <w:t xml:space="preserve"> </w:t>
      </w:r>
      <w:r w:rsidR="00F03C2D">
        <w:t>Polymers reported in foods were PP, PET, PVC, PE, HDPE, low density polyethylene (LDPE), PA and PS.</w:t>
      </w:r>
      <w:r w:rsidR="00F03C2D">
        <w:fldChar w:fldCharType="begin"/>
      </w:r>
      <w:r w:rsidR="00F03C2D">
        <w:instrText xml:space="preserve"> ADDIN ZOTERO_ITEM CSL_CITATION {"citationID":"bkgoEUMT","properties":{"formattedCitation":"\\super 55\\nosupersub{}","plainCitation":"55","noteIndex":0},"citationItems":[{"id":"4rIbDf27/CnjVUXvL","uris":["http://zotero.org/users/local/jcdQBMLc/items/CQ6KQS84"],"itemData":{"id":1745,"type":"article-journal","abstract":"While versatile application of plastics has generated huge benefits in our life, the 'plastic end-of-life' comes with downsides of emerging concern is plastic  particles within all parts of environments. Plastics are highly resistant to  degradation and sustain in the environment for a prolonged period resulting in  easy access of microplastics into human food chain. Microplastic exposure to  humans is caused by foods of both animal and plant origin, food additives,  drinks, and plastic food packaging. Living organisms can accumulate microplastics  in cells and tissues which results in threats of chronic biological effects and  potential health hazards for humans including body gastrointestinal disorders,  immunity, respiratory problem, cancer, infertility, and alteration in  chromosomes. Because of the threat of microplastics on human health, it is  essential to ensure food safety as well as control plastic use with strict  regulation of proper management. This study aims to enlighten future research  into the core component of microplastics, their exposure to human food,  prevention to human food chain, and biological reactions in human body. Finally,  it is recommended to consider the presence of microplastics in different foods,  as most of the existing research mainly focused on sea foods. And it is important  to study the mechanism of toxicity with pathways in the human body based on the  different types, shapes, and sizes of plastic particles.","container-title":"The Science of the total environment","DOI":"10.1016/j.scitotenv.2022.159834","ISSN":"1879-1026 0048-9697","issue":"Pt 1","journalAbbreviation":"Sci Total Environ","language":"eng","license":"Copyright © 2022 Elsevier B.V. All rights reserved.","note":"publisher-place: Netherlands\nPMID: 36461575","page":"159834","title":"Microplastics in human food chains: Food becoming a threat to health safety.","volume":"858","author":[{"family":"Mamun","given":"Abdullah Al"},{"family":"Prasetya","given":"Tofan Agung Eka"},{"family":"Dewi","given":"Indiah Ratna"},{"family":"Ahmad","given":"Monsur"}],"issued":{"date-parts":[["2023",2,1]]}}}],"schema":"https://github.com/citation-style-language/schema/raw/master/csl-citation.json"} </w:instrText>
      </w:r>
      <w:r w:rsidR="00F03C2D">
        <w:fldChar w:fldCharType="separate"/>
      </w:r>
      <w:r w:rsidR="00F03C2D" w:rsidRPr="0059639A">
        <w:rPr>
          <w:rFonts w:ascii="Arial" w:hAnsi="Arial" w:cs="Arial"/>
          <w:vertAlign w:val="superscript"/>
        </w:rPr>
        <w:t>55</w:t>
      </w:r>
      <w:r w:rsidR="00F03C2D">
        <w:fldChar w:fldCharType="end"/>
      </w:r>
    </w:p>
    <w:p w14:paraId="0B1D8294" w14:textId="0CAC41D7" w:rsidR="00F03C2D" w:rsidRDefault="00DA5348" w:rsidP="00F03C2D">
      <w:r>
        <w:t xml:space="preserve">The same </w:t>
      </w:r>
      <w:r w:rsidR="00BA1D64">
        <w:t xml:space="preserve">kinds of </w:t>
      </w:r>
      <w:r>
        <w:t xml:space="preserve">heterogeneity </w:t>
      </w:r>
      <w:r w:rsidR="00BA1D64">
        <w:t xml:space="preserve">as </w:t>
      </w:r>
      <w:r>
        <w:t xml:space="preserve">reported for seafood studies </w:t>
      </w:r>
      <w:r w:rsidR="00BA1D64">
        <w:t xml:space="preserve">apply </w:t>
      </w:r>
      <w:r>
        <w:t xml:space="preserve">to </w:t>
      </w:r>
      <w:r w:rsidR="00AA4079">
        <w:t>these studies</w:t>
      </w:r>
      <w:r w:rsidR="00675E0E">
        <w:t>,</w:t>
      </w:r>
      <w:r w:rsidR="00675E0E">
        <w:fldChar w:fldCharType="begin"/>
      </w:r>
      <w:r w:rsidR="00DC3B3B">
        <w:instrText xml:space="preserve"> ADDIN ZOTERO_ITEM CSL_CITATION {"citationID":"UlhTykWa","properties":{"formattedCitation":"\\super 51\\nosupersub{}","plainCitation":"51","noteIndex":0},"citationItems":[{"id":"4rIbDf27/kvY6X4wm","uris":["http://zotero.org/users/local/jcdQBMLc/items/E7PURCM4"],"itemData":{"id":2287,"type":"article-journal","abstract":"The increasing use of plastic materials generates an enormous amount of waste. In the aquatic environment, a significant part of this waste is present in the form of microplastics (MPs)- particles with a diameter of between 0.1 μm and 5 mm. The arrival of these small plastics in the food chain has been recently documented. MPs have been reported in fishery products, drinking water and sea salt among other foods. Their intestinal absorption is considered limited due to their size, however, they contain a mixture of chemicals intentionally added during their manufacture, which could cross the intestinal barrier. Currently there are not enough data to allow an accurate assessment of the risk associated with dietary exposure to MPs. The lack of robust methodologies is undoubtedly one of the main problems. There is limited information on occurrence in dietary sources (drinking water and food), human intake, toxicokinetics and long term toxicity of these contaminants. The present review describes the studies published so far and points to the need for improved knowledge in order to have a more accurate view of the problems posed by MPs.","container-title":"Environmental Research","DOI":"10.1016/j.envres.2022.113150","ISSN":"0013-9351","journalAbbreviation":"Environmental Research","page":"113150","title":"Dietary microplastics: Occurrence, exposure and health implications","volume":"212","author":[{"family":"Sánchez","given":"Alicia"},{"family":"Rodríguez-Viso","given":"Pilar"},{"family":"Domene","given":"Adrián"},{"family":"Orozco","given":"Helena"},{"family":"Vélez","given":"Dinoraz"},{"family":"Devesa","given":"Vicenta"}],"issued":{"date-parts":[["2022",9,1]]}}}],"schema":"https://github.com/citation-style-language/schema/raw/master/csl-citation.json"} </w:instrText>
      </w:r>
      <w:r w:rsidR="00675E0E">
        <w:fldChar w:fldCharType="separate"/>
      </w:r>
      <w:r w:rsidR="0059639A" w:rsidRPr="0059639A">
        <w:rPr>
          <w:rFonts w:ascii="Arial" w:hAnsi="Arial" w:cs="Arial"/>
          <w:vertAlign w:val="superscript"/>
        </w:rPr>
        <w:t>51</w:t>
      </w:r>
      <w:r w:rsidR="00675E0E">
        <w:fldChar w:fldCharType="end"/>
      </w:r>
      <w:r w:rsidR="006B646E">
        <w:t xml:space="preserve"> </w:t>
      </w:r>
      <w:r w:rsidR="000E37B3">
        <w:t xml:space="preserve">as well as </w:t>
      </w:r>
      <w:r w:rsidR="000E0729">
        <w:t>counting v</w:t>
      </w:r>
      <w:r w:rsidR="00AB2E07">
        <w:t>ersus</w:t>
      </w:r>
      <w:r w:rsidR="000E0729">
        <w:t xml:space="preserve"> estimation methods of determining concentration</w:t>
      </w:r>
      <w:r w:rsidR="000E37B3">
        <w:t xml:space="preserve"> and </w:t>
      </w:r>
      <w:r w:rsidR="000E0729">
        <w:t>not i</w:t>
      </w:r>
      <w:r w:rsidR="00792641">
        <w:t xml:space="preserve">dentifying all particles by polymer type. This creates uncertainty in the evidence base, especially for some food products where microplastic concentrations appear to be high. Regardless, there is evidence that microplastic particles are </w:t>
      </w:r>
      <w:r w:rsidR="00A6713C">
        <w:t xml:space="preserve">found </w:t>
      </w:r>
      <w:r w:rsidR="00792641">
        <w:t xml:space="preserve">in </w:t>
      </w:r>
      <w:r w:rsidR="00A6713C">
        <w:t xml:space="preserve">common </w:t>
      </w:r>
      <w:r w:rsidR="00792641">
        <w:t>foods.</w:t>
      </w:r>
      <w:r w:rsidR="00D22BD9">
        <w:t xml:space="preserve"> These are summarised in Table 2.</w:t>
      </w:r>
      <w:r w:rsidR="00F03C2D" w:rsidRPr="00F03C2D">
        <w:t xml:space="preserve"> </w:t>
      </w:r>
    </w:p>
    <w:p w14:paraId="77C50F73" w14:textId="062731B9" w:rsidR="008C04CD" w:rsidRDefault="008C04CD" w:rsidP="008C04CD"/>
    <w:p w14:paraId="364B5514" w14:textId="650C83D2" w:rsidR="00D22BD9" w:rsidRDefault="0074545B" w:rsidP="008C04CD">
      <w:pPr>
        <w:pStyle w:val="Heading6"/>
      </w:pPr>
      <w:r>
        <w:lastRenderedPageBreak/>
        <w:t xml:space="preserve">Table </w:t>
      </w:r>
      <w:r w:rsidR="00D22BD9">
        <w:t>2</w:t>
      </w:r>
      <w:r>
        <w:t xml:space="preserve">: </w:t>
      </w:r>
      <w:r w:rsidR="00165FF0">
        <w:t>C</w:t>
      </w:r>
      <w:r w:rsidR="003B4DCB">
        <w:t>oncentration</w:t>
      </w:r>
      <w:r w:rsidR="00165FF0">
        <w:t xml:space="preserve"> of microplastic particles in certain food types</w:t>
      </w:r>
    </w:p>
    <w:tbl>
      <w:tblPr>
        <w:tblStyle w:val="ACTableOption1Default"/>
        <w:tblW w:w="0" w:type="auto"/>
        <w:tblLook w:val="04A0" w:firstRow="1" w:lastRow="0" w:firstColumn="1" w:lastColumn="0" w:noHBand="0" w:noVBand="1"/>
      </w:tblPr>
      <w:tblGrid>
        <w:gridCol w:w="1273"/>
        <w:gridCol w:w="7771"/>
      </w:tblGrid>
      <w:tr w:rsidR="00A33340" w:rsidRPr="005A748A" w14:paraId="1BE88B99" w14:textId="77777777" w:rsidTr="00CD32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3" w:type="dxa"/>
            <w:vAlign w:val="top"/>
          </w:tcPr>
          <w:p w14:paraId="04E5646F" w14:textId="64738312" w:rsidR="00D22BD9" w:rsidRPr="005A748A" w:rsidRDefault="00D22BD9" w:rsidP="00D22BD9">
            <w:pPr>
              <w:pStyle w:val="Heading6"/>
              <w:spacing w:before="60"/>
              <w:rPr>
                <w:b/>
                <w:color w:val="FFFFFF" w:themeColor="background1"/>
                <w:sz w:val="20"/>
                <w:szCs w:val="20"/>
              </w:rPr>
            </w:pPr>
            <w:r w:rsidRPr="005A748A">
              <w:rPr>
                <w:b/>
                <w:color w:val="FFFFFF" w:themeColor="background1"/>
                <w:sz w:val="20"/>
                <w:szCs w:val="20"/>
              </w:rPr>
              <w:t>Food</w:t>
            </w:r>
          </w:p>
        </w:tc>
        <w:tc>
          <w:tcPr>
            <w:tcW w:w="7771" w:type="dxa"/>
            <w:vAlign w:val="top"/>
          </w:tcPr>
          <w:p w14:paraId="6F4A9950" w14:textId="3D49D451" w:rsidR="00D22BD9" w:rsidRPr="005A748A" w:rsidRDefault="00D22BD9" w:rsidP="00D22BD9">
            <w:pPr>
              <w:pStyle w:val="Heading6"/>
              <w:spacing w:before="60"/>
              <w:cnfStyle w:val="100000000000" w:firstRow="1" w:lastRow="0" w:firstColumn="0" w:lastColumn="0" w:oddVBand="0" w:evenVBand="0" w:oddHBand="0" w:evenHBand="0" w:firstRowFirstColumn="0" w:firstRowLastColumn="0" w:lastRowFirstColumn="0" w:lastRowLastColumn="0"/>
              <w:rPr>
                <w:b/>
                <w:color w:val="FFFFFF" w:themeColor="background1"/>
                <w:sz w:val="20"/>
                <w:szCs w:val="20"/>
              </w:rPr>
            </w:pPr>
            <w:r w:rsidRPr="005A748A">
              <w:rPr>
                <w:b/>
                <w:color w:val="FFFFFF" w:themeColor="background1"/>
                <w:sz w:val="20"/>
                <w:szCs w:val="20"/>
              </w:rPr>
              <w:t>Concentrations</w:t>
            </w:r>
          </w:p>
        </w:tc>
      </w:tr>
      <w:tr w:rsidR="00A33340" w:rsidRPr="005A748A" w14:paraId="16D9541D" w14:textId="77777777" w:rsidTr="00CD32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3" w:type="dxa"/>
            <w:vAlign w:val="top"/>
          </w:tcPr>
          <w:p w14:paraId="61048500" w14:textId="77777777" w:rsidR="008C04CD" w:rsidRPr="005A748A" w:rsidRDefault="008C04CD" w:rsidP="00CD323A">
            <w:pPr>
              <w:pStyle w:val="Heading6"/>
              <w:spacing w:before="60"/>
              <w:rPr>
                <w:b w:val="0"/>
                <w:bCs w:val="0"/>
                <w:sz w:val="20"/>
                <w:szCs w:val="20"/>
              </w:rPr>
            </w:pPr>
            <w:r w:rsidRPr="005A748A">
              <w:rPr>
                <w:b w:val="0"/>
                <w:bCs w:val="0"/>
                <w:sz w:val="20"/>
                <w:szCs w:val="20"/>
              </w:rPr>
              <w:t>Honey</w:t>
            </w:r>
          </w:p>
        </w:tc>
        <w:tc>
          <w:tcPr>
            <w:tcW w:w="7771" w:type="dxa"/>
            <w:vAlign w:val="top"/>
          </w:tcPr>
          <w:p w14:paraId="056F388E" w14:textId="5BCB775A" w:rsidR="008C04CD" w:rsidRPr="005A748A" w:rsidRDefault="008C04CD" w:rsidP="00227215">
            <w:pPr>
              <w:pStyle w:val="Heading6"/>
              <w:spacing w:before="60"/>
              <w:cnfStyle w:val="000000100000" w:firstRow="0" w:lastRow="0" w:firstColumn="0" w:lastColumn="0" w:oddVBand="0" w:evenVBand="0" w:oddHBand="1" w:evenHBand="0" w:firstRowFirstColumn="0" w:firstRowLastColumn="0" w:lastRowFirstColumn="0" w:lastRowLastColumn="0"/>
              <w:rPr>
                <w:b w:val="0"/>
                <w:bCs w:val="0"/>
                <w:sz w:val="20"/>
                <w:szCs w:val="20"/>
              </w:rPr>
            </w:pPr>
            <w:r w:rsidRPr="005A748A">
              <w:rPr>
                <w:b w:val="0"/>
                <w:bCs w:val="0"/>
                <w:sz w:val="20"/>
                <w:szCs w:val="20"/>
              </w:rPr>
              <w:t>40 to 660 fibres/kg or 0 to 38 fragments/kg, with an average concentration 166 ± 147 fibres/kg and 9 ± 9 fragments/kg (Germany)</w:t>
            </w:r>
            <w:r w:rsidRPr="005A748A">
              <w:rPr>
                <w:b w:val="0"/>
                <w:bCs w:val="0"/>
                <w:sz w:val="20"/>
                <w:szCs w:val="20"/>
              </w:rPr>
              <w:fldChar w:fldCharType="begin"/>
            </w:r>
            <w:r w:rsidR="00DC3B3B">
              <w:rPr>
                <w:b w:val="0"/>
                <w:bCs w:val="0"/>
                <w:sz w:val="20"/>
                <w:szCs w:val="20"/>
              </w:rPr>
              <w:instrText xml:space="preserve"> ADDIN ZOTERO_ITEM CSL_CITATION {"citationID":"Mbo1wHRT","properties":{"formattedCitation":"\\super 55\\nosupersub{}","plainCitation":"55","noteIndex":0},"citationItems":[{"id":"4rIbDf27/CnjVUXvL","uris":["http://zotero.org/users/local/jcdQBMLc/items/CQ6KQS84"],"itemData":{"id":1745,"type":"article-journal","abstract":"While versatile application of plastics has generated huge benefits in our life, the 'plastic end-of-life' comes with downsides of emerging concern is plastic  particles within all parts of environments. Plastics are highly resistant to  degradation and sustain in the environment for a prolonged period resulting in  easy access of microplastics into human food chain. Microplastic exposure to  humans is caused by foods of both animal and plant origin, food additives,  drinks, and plastic food packaging. Living organisms can accumulate microplastics  in cells and tissues which results in threats of chronic biological effects and  potential health hazards for humans including body gastrointestinal disorders,  immunity, respiratory problem, cancer, infertility, and alteration in  chromosomes. Because of the threat of microplastics on human health, it is  essential to ensure food safety as well as control plastic use with strict  regulation of proper management. This study aims to enlighten future research  into the core component of microplastics, their exposure to human food,  prevention to human food chain, and biological reactions in human body. Finally,  it is recommended to consider the presence of microplastics in different foods,  as most of the existing research mainly focused on sea foods. And it is important  to study the mechanism of toxicity with pathways in the human body based on the  different types, shapes, and sizes of plastic particles.","container-title":"The Science of the total environment","DOI":"10.1016/j.scitotenv.2022.159834","ISSN":"1879-1026 0048-9697","issue":"Pt 1","journalAbbreviation":"Sci Total Environ","language":"eng","license":"Copyright © 2022 Elsevier B.V. All rights reserved.","note":"publisher-place: Netherlands\nPMID: 36461575","page":"159834","title":"Microplastics in human food chains: Food becoming a threat to health safety.","volume":"858","author":[{"family":"Mamun","given":"Abdullah Al"},{"family":"Prasetya","given":"Tofan Agung Eka"},{"family":"Dewi","given":"Indiah Ratna"},{"family":"Ahmad","given":"Monsur"}],"issued":{"date-parts":[["2023",2,1]]}}}],"schema":"https://github.com/citation-style-language/schema/raw/master/csl-citation.json"} </w:instrText>
            </w:r>
            <w:r w:rsidRPr="005A748A">
              <w:rPr>
                <w:b w:val="0"/>
                <w:bCs w:val="0"/>
                <w:sz w:val="20"/>
                <w:szCs w:val="20"/>
              </w:rPr>
              <w:fldChar w:fldCharType="separate"/>
            </w:r>
            <w:r w:rsidR="0059639A" w:rsidRPr="0059639A">
              <w:rPr>
                <w:rFonts w:cs="Arial"/>
                <w:sz w:val="20"/>
                <w:vertAlign w:val="superscript"/>
              </w:rPr>
              <w:t>55</w:t>
            </w:r>
            <w:r w:rsidRPr="005A748A">
              <w:rPr>
                <w:b w:val="0"/>
                <w:bCs w:val="0"/>
                <w:sz w:val="20"/>
                <w:szCs w:val="20"/>
              </w:rPr>
              <w:fldChar w:fldCharType="end"/>
            </w:r>
            <w:r w:rsidRPr="005A748A">
              <w:rPr>
                <w:b w:val="0"/>
                <w:bCs w:val="0"/>
                <w:sz w:val="20"/>
                <w:szCs w:val="20"/>
              </w:rPr>
              <w:t xml:space="preserve"> </w:t>
            </w:r>
            <w:r w:rsidR="00227215">
              <w:rPr>
                <w:b w:val="0"/>
                <w:bCs w:val="0"/>
                <w:sz w:val="20"/>
                <w:szCs w:val="20"/>
              </w:rPr>
              <w:t xml:space="preserve">or </w:t>
            </w:r>
            <w:r w:rsidRPr="005A748A">
              <w:rPr>
                <w:b w:val="0"/>
                <w:bCs w:val="0"/>
                <w:sz w:val="20"/>
                <w:szCs w:val="20"/>
              </w:rPr>
              <w:t>0.10 particles/g (United States)</w:t>
            </w:r>
            <w:r w:rsidRPr="005A748A">
              <w:rPr>
                <w:b w:val="0"/>
                <w:bCs w:val="0"/>
                <w:sz w:val="20"/>
                <w:szCs w:val="20"/>
              </w:rPr>
              <w:fldChar w:fldCharType="begin"/>
            </w:r>
            <w:r w:rsidR="00DC3B3B">
              <w:rPr>
                <w:b w:val="0"/>
                <w:bCs w:val="0"/>
                <w:sz w:val="20"/>
                <w:szCs w:val="20"/>
              </w:rPr>
              <w:instrText xml:space="preserve"> ADDIN ZOTERO_ITEM CSL_CITATION {"citationID":"M4TylIGW","properties":{"formattedCitation":"\\super 51\\nosupersub{}","plainCitation":"51","noteIndex":0},"citationItems":[{"id":"4rIbDf27/kvY6X4wm","uris":["http://zotero.org/users/local/jcdQBMLc/items/E7PURCM4"],"itemData":{"id":2287,"type":"article-journal","abstract":"The increasing use of plastic materials generates an enormous amount of waste. In the aquatic environment, a significant part of this waste is present in the form of microplastics (MPs)- particles with a diameter of between 0.1 μm and 5 mm. The arrival of these small plastics in the food chain has been recently documented. MPs have been reported in fishery products, drinking water and sea salt among other foods. Their intestinal absorption is considered limited due to their size, however, they contain a mixture of chemicals intentionally added during their manufacture, which could cross the intestinal barrier. Currently there are not enough data to allow an accurate assessment of the risk associated with dietary exposure to MPs. The lack of robust methodologies is undoubtedly one of the main problems. There is limited information on occurrence in dietary sources (drinking water and food), human intake, toxicokinetics and long term toxicity of these contaminants. The present review describes the studies published so far and points to the need for improved knowledge in order to have a more accurate view of the problems posed by MPs.","container-title":"Environmental Research","DOI":"10.1016/j.envres.2022.113150","ISSN":"0013-9351","journalAbbreviation":"Environmental Research","page":"113150","title":"Dietary microplastics: Occurrence, exposure and health implications","volume":"212","author":[{"family":"Sánchez","given":"Alicia"},{"family":"Rodríguez-Viso","given":"Pilar"},{"family":"Domene","given":"Adrián"},{"family":"Orozco","given":"Helena"},{"family":"Vélez","given":"Dinoraz"},{"family":"Devesa","given":"Vicenta"}],"issued":{"date-parts":[["2022",9,1]]}}}],"schema":"https://github.com/citation-style-language/schema/raw/master/csl-citation.json"} </w:instrText>
            </w:r>
            <w:r w:rsidRPr="005A748A">
              <w:rPr>
                <w:b w:val="0"/>
                <w:bCs w:val="0"/>
                <w:sz w:val="20"/>
                <w:szCs w:val="20"/>
              </w:rPr>
              <w:fldChar w:fldCharType="separate"/>
            </w:r>
            <w:r w:rsidR="0059639A" w:rsidRPr="0059639A">
              <w:rPr>
                <w:rFonts w:cs="Arial"/>
                <w:sz w:val="20"/>
                <w:vertAlign w:val="superscript"/>
              </w:rPr>
              <w:t>51</w:t>
            </w:r>
            <w:r w:rsidRPr="005A748A">
              <w:rPr>
                <w:b w:val="0"/>
                <w:bCs w:val="0"/>
                <w:sz w:val="20"/>
                <w:szCs w:val="20"/>
              </w:rPr>
              <w:fldChar w:fldCharType="end"/>
            </w:r>
          </w:p>
        </w:tc>
      </w:tr>
      <w:tr w:rsidR="00A33340" w:rsidRPr="005A748A" w14:paraId="525102E3" w14:textId="77777777" w:rsidTr="00CD32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3" w:type="dxa"/>
            <w:vAlign w:val="top"/>
          </w:tcPr>
          <w:p w14:paraId="0333BAE0" w14:textId="77777777" w:rsidR="008C04CD" w:rsidRPr="005A748A" w:rsidRDefault="008C04CD" w:rsidP="00CD323A">
            <w:pPr>
              <w:pStyle w:val="Heading6"/>
              <w:spacing w:before="60"/>
              <w:rPr>
                <w:b w:val="0"/>
                <w:sz w:val="20"/>
                <w:szCs w:val="20"/>
              </w:rPr>
            </w:pPr>
            <w:r w:rsidRPr="005A748A">
              <w:rPr>
                <w:b w:val="0"/>
                <w:sz w:val="20"/>
                <w:szCs w:val="20"/>
              </w:rPr>
              <w:t>Meats</w:t>
            </w:r>
          </w:p>
        </w:tc>
        <w:tc>
          <w:tcPr>
            <w:tcW w:w="7771" w:type="dxa"/>
            <w:vAlign w:val="top"/>
          </w:tcPr>
          <w:p w14:paraId="7294D234" w14:textId="2D9EAC03" w:rsidR="008C04CD" w:rsidRPr="005A748A" w:rsidRDefault="008C04CD" w:rsidP="00CD323A">
            <w:pPr>
              <w:pStyle w:val="Heading6"/>
              <w:spacing w:before="60"/>
              <w:cnfStyle w:val="000000010000" w:firstRow="0" w:lastRow="0" w:firstColumn="0" w:lastColumn="0" w:oddVBand="0" w:evenVBand="0" w:oddHBand="0" w:evenHBand="1" w:firstRowFirstColumn="0" w:firstRowLastColumn="0" w:lastRowFirstColumn="0" w:lastRowLastColumn="0"/>
              <w:rPr>
                <w:b w:val="0"/>
                <w:sz w:val="20"/>
                <w:szCs w:val="20"/>
              </w:rPr>
            </w:pPr>
            <w:r w:rsidRPr="005A748A">
              <w:rPr>
                <w:b w:val="0"/>
                <w:sz w:val="20"/>
                <w:szCs w:val="20"/>
              </w:rPr>
              <w:t>Chicken, beef and pork: average concentrations 0.31 particles/g of chicken nugget, 0.12 particles/g of sirloin steak, and 0.02 particles/g of pork chop (United States)</w:t>
            </w:r>
            <w:r w:rsidRPr="005A748A">
              <w:rPr>
                <w:b w:val="0"/>
                <w:sz w:val="20"/>
                <w:szCs w:val="20"/>
              </w:rPr>
              <w:fldChar w:fldCharType="begin"/>
            </w:r>
            <w:r w:rsidR="00DC3B3B">
              <w:rPr>
                <w:b w:val="0"/>
                <w:sz w:val="20"/>
                <w:szCs w:val="20"/>
              </w:rPr>
              <w:instrText xml:space="preserve"> ADDIN ZOTERO_ITEM CSL_CITATION {"citationID":"UyVMz0Y8","properties":{"formattedCitation":"\\super 63\\nosupersub{}","plainCitation":"63","noteIndex":0},"citationItems":[{"id":"4rIbDf27/gcfb8od4","uris":["http://zotero.org/users/local/jcdQBMLc/items/AWUZTSGF"],"itemData":{"id":3524,"type":"article-journal","abstract":"We investigated microplastic (MP) contamination in 16 commonly-consumed protein products (seafoods, terrestrial meats, and plant-based proteins) purchased in the United States (U.S.) with different levels of processing (unprocessed, minimally-processed, and highly-processed), brands (1 – 4 per product type, depending on availability) and store types (conventional supermarket and grocer featuring mostly natural/organic products). Mean (±stdev) MP contamination per serving among the products was 74 ± 220 particles (ranging from 2 ± 2 particles in chicken breast to 370 ± 580 in breaded shrimp). Concentrations (MPs/g tissue) differed between processing levels, with highly-processed products containing significantly more MPs than minimally-processed products (p = 0.0049). There were no significant differences among the same product from different brands or store types. Integrating these results with protein consumption data from the American public, we estimate that the mean annual exposure of adults to MPs in these proteins is 11,000 ± 29,000 particles, with a maximum estimated exposure of 3.8 million MPs/year. These findings further inform estimations of human exposure to MPs, particularly from proteins which are important dietary staples in the U.S. Subsequent research should investigate additional drivers of MPs in the human diet, including other understudied food groups sourced from both within and outside the U.S.","container-title":"Environmental Pollution","DOI":"10.1016/j.envpol.2023.123233","ISSN":"0269-7491","journalAbbreviation":"Environmental Pollution","page":"123233","title":"Exposure of U.S. adults to microplastics from commonly-consumed proteins","volume":"343","author":[{"family":"Milne","given":"Madeleine H."},{"family":"De Frond","given":"Hannah"},{"family":"Rochman","given":"Chelsea M."},{"family":"Mallos","given":"Nicholas J."},{"family":"Leonard","given":"George H."},{"family":"Baechler","given":"Britta R."}],"issued":{"date-parts":[["2024",2,15]]}}}],"schema":"https://github.com/citation-style-language/schema/raw/master/csl-citation.json"} </w:instrText>
            </w:r>
            <w:r w:rsidRPr="005A748A">
              <w:rPr>
                <w:b w:val="0"/>
                <w:sz w:val="20"/>
                <w:szCs w:val="20"/>
              </w:rPr>
              <w:fldChar w:fldCharType="separate"/>
            </w:r>
            <w:r w:rsidR="0059639A" w:rsidRPr="0059639A">
              <w:rPr>
                <w:rFonts w:cs="Arial"/>
                <w:sz w:val="20"/>
                <w:vertAlign w:val="superscript"/>
              </w:rPr>
              <w:t>63</w:t>
            </w:r>
            <w:r w:rsidRPr="005A748A">
              <w:rPr>
                <w:b w:val="0"/>
                <w:sz w:val="20"/>
                <w:szCs w:val="20"/>
              </w:rPr>
              <w:fldChar w:fldCharType="end"/>
            </w:r>
          </w:p>
        </w:tc>
      </w:tr>
      <w:tr w:rsidR="00A33340" w:rsidRPr="005A748A" w14:paraId="31AF12FF" w14:textId="77777777" w:rsidTr="00CD32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3" w:type="dxa"/>
            <w:vAlign w:val="top"/>
          </w:tcPr>
          <w:p w14:paraId="424C472D" w14:textId="77777777" w:rsidR="008C04CD" w:rsidRPr="005A748A" w:rsidRDefault="008C04CD" w:rsidP="00CD323A">
            <w:pPr>
              <w:pStyle w:val="Heading6"/>
              <w:spacing w:before="60"/>
              <w:rPr>
                <w:b w:val="0"/>
                <w:sz w:val="20"/>
                <w:szCs w:val="20"/>
              </w:rPr>
            </w:pPr>
            <w:r w:rsidRPr="005A748A">
              <w:rPr>
                <w:b w:val="0"/>
                <w:sz w:val="20"/>
                <w:szCs w:val="20"/>
              </w:rPr>
              <w:t>Processed foods</w:t>
            </w:r>
          </w:p>
        </w:tc>
        <w:tc>
          <w:tcPr>
            <w:tcW w:w="7771" w:type="dxa"/>
            <w:vAlign w:val="top"/>
          </w:tcPr>
          <w:p w14:paraId="03536750" w14:textId="069A46B8" w:rsidR="008C04CD" w:rsidRPr="005A748A" w:rsidRDefault="008C04CD" w:rsidP="00CD323A">
            <w:pPr>
              <w:pStyle w:val="Heading6"/>
              <w:spacing w:before="60"/>
              <w:cnfStyle w:val="000000100000" w:firstRow="0" w:lastRow="0" w:firstColumn="0" w:lastColumn="0" w:oddVBand="0" w:evenVBand="0" w:oddHBand="1" w:evenHBand="0" w:firstRowFirstColumn="0" w:firstRowLastColumn="0" w:lastRowFirstColumn="0" w:lastRowLastColumn="0"/>
              <w:rPr>
                <w:b w:val="0"/>
                <w:sz w:val="20"/>
                <w:szCs w:val="20"/>
              </w:rPr>
            </w:pPr>
            <w:r w:rsidRPr="005A748A">
              <w:rPr>
                <w:b w:val="0"/>
                <w:sz w:val="20"/>
                <w:szCs w:val="20"/>
              </w:rPr>
              <w:t>Processed foods with microplastics released during production and from the packaging (no quantification of concentrations provided in the systematic review)</w:t>
            </w:r>
            <w:r w:rsidRPr="005A748A">
              <w:rPr>
                <w:b w:val="0"/>
                <w:sz w:val="20"/>
                <w:szCs w:val="20"/>
              </w:rPr>
              <w:fldChar w:fldCharType="begin"/>
            </w:r>
            <w:r w:rsidR="00DC3B3B">
              <w:rPr>
                <w:b w:val="0"/>
                <w:sz w:val="20"/>
                <w:szCs w:val="20"/>
              </w:rPr>
              <w:instrText xml:space="preserve"> ADDIN ZOTERO_ITEM CSL_CITATION {"citationID":"ZsB8QZnI","properties":{"formattedCitation":"\\super 64,65\\nosupersub{}","plainCitation":"64,65","noteIndex":0},"citationItems":[{"id":"4rIbDf27/JodWR1Jh","uris":["http://zotero.org/users/local/jcdQBMLc/items/VIYAU6KC"],"itemData":{"id":1983,"type":"article-journal","abstract":"Microplastics (MPs), particles smaller than 5 mm, are widely distributed in the environment, raising concerns about their long-term human health impact. MPs can  enter the human food chain through various sources, including drinking water,  salt, plant-based derived products, animal-based derived products (especially  seafood), alcoholic beverages, and packaged food. Once in the human body, MPs  have been detected in various biological tissues and secretions, such as feces,  blood, semen, breastmilk, thrombi, colon, atheroma, and liver, highlighting their  capacity for bioaccumulation. The most commonly identified polymers include  polyethylene (PE), polypropylene (PP), and polystyrene (PS), along with others  such as polyethylene terephthalate (PET), polyvinyl chloride (PVC), and  polymethyl methacrylate (PMMA). This review presents a perspective on  underexplored food contamination by MPs, discussing the presence of these plastic  fragments in human biological systems and discussing in vivo studies that  investigate their potential health risks. Emerging evidence links MPs to  inflammatory responses, oxidative stress, and cellular dysfunction, potentially  contributing to gastrointestinal disorders, neurotoxicity, reproductive toxicity,  and cardiovascular risks. Key knowledge gaps persist for understanding health  impacts under environmental relevant conditions, particularly regarding long-term  exposure, particle size effects, chemical composition, and interactions with  environmental pollutants. Addressing these challenges requires the development of  advanced experimental models and human-relevant tissue studies, to improve  understanding of MPs bioaccumulation, toxicity, and mechanisms of action. This  work underscores the urgency of mitigating MP exposure and advancing studies to  better understand their real implications for human health.","container-title":"The Science of the total environment","DOI":"10.1016/j.scitotenv.2025.178882","ISSN":"1879-1026 0048-9697","journalAbbreviation":"Sci Total Environ","language":"eng","license":"Copyright © 2025 Elsevier B.V. All rights reserved.","note":"publisher-place: Netherlands\nPMID: 39987824","page":"178882","title":"Microplastics in our diet: A growing concern for human health.","volume":"968","author":[{"family":"Bocker","given":"Ramon"},{"family":"Silva","given":"Eric Keven"}],"issued":{"date-parts":[["2025",3,10]]}}},{"id":"4rIbDf27/KptEQB8P","uris":["http://zotero.org/users/local/jcdQBMLc/items/AFN3QXVR"],"itemData":{"id":1445,"type":"article-journal","abstract":"Micro(nano)plastics (MNPs) in human food system have been broadly recognized by researchers and have drawn an increasing public attention to their potential  health risks, particularly the risk to the intestinal system regarding the  long-term exposure to MNPs through food consumption. This study aims to review  the environmental properties (formation and composition) of MNPs and MNPs  pollution in human food system following the order of food production, food  processing and food consumption. The current analytic and identical technologies  utilized by researchers are also summarized in this review. In fact, parts of  commonly consumed food raw materials, processed food and the way to take in food  all become the possible sources for human MNPs ingestion. In addition, the  available literatures investigating MNPs-induced intestinal adverse effect are  discussed from in vitro models and in vivo mammalian experiments, respectively.  Particle translocation, cytotoxicity, damaged gut barrier, intestinal  inflammation as well as microbial alteration are mostly reported. Moreover, the  practical remediation strategies for MNPs pollution are also illustrated in the  last section. This review is expected to provide a research insight for foodborne  MNPs and arouse more public awareness of MNPs pollution in food and potential  risk for human intestinal health.","container-title":"Critical reviews in food science and nutrition","DOI":"10.1080/10408398.2022.2116559","ISSN":"1549-7852 1040-8398","issue":"5","journalAbbreviation":"Crit Rev Food Sci Nutr","language":"eng","note":"publisher-place: United States\nPMID: 36066327","page":"1429-1447","title":"Micro(nano)plastics in food system: potential health impacts on human intestinal system.","volume":"64","author":[{"family":"Wen","given":"Siyue"},{"family":"Zhao","given":"Yu"},{"family":"Wang","given":"Mengqi"},{"family":"Yuan","given":"Hongbin"},{"family":"Xu","given":"Hengyi"}],"issued":{"date-parts":[["2024"]]}}}],"schema":"https://github.com/citation-style-language/schema/raw/master/csl-citation.json"} </w:instrText>
            </w:r>
            <w:r w:rsidRPr="005A748A">
              <w:rPr>
                <w:b w:val="0"/>
                <w:sz w:val="20"/>
                <w:szCs w:val="20"/>
              </w:rPr>
              <w:fldChar w:fldCharType="separate"/>
            </w:r>
            <w:r w:rsidR="0059639A" w:rsidRPr="0059639A">
              <w:rPr>
                <w:rFonts w:cs="Arial"/>
                <w:sz w:val="20"/>
                <w:vertAlign w:val="superscript"/>
              </w:rPr>
              <w:t>64,65</w:t>
            </w:r>
            <w:r w:rsidRPr="005A748A">
              <w:rPr>
                <w:b w:val="0"/>
                <w:sz w:val="20"/>
                <w:szCs w:val="20"/>
              </w:rPr>
              <w:fldChar w:fldCharType="end"/>
            </w:r>
          </w:p>
        </w:tc>
      </w:tr>
      <w:tr w:rsidR="00A33340" w:rsidRPr="005A748A" w14:paraId="088DE627" w14:textId="77777777" w:rsidTr="00CD32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3" w:type="dxa"/>
            <w:vAlign w:val="top"/>
          </w:tcPr>
          <w:p w14:paraId="552D952C" w14:textId="77777777" w:rsidR="008C04CD" w:rsidRPr="005A748A" w:rsidRDefault="008C04CD" w:rsidP="00CD323A">
            <w:pPr>
              <w:pStyle w:val="Heading6"/>
              <w:spacing w:before="60"/>
              <w:rPr>
                <w:b w:val="0"/>
                <w:bCs w:val="0"/>
                <w:sz w:val="20"/>
                <w:szCs w:val="20"/>
              </w:rPr>
            </w:pPr>
            <w:r w:rsidRPr="005A748A">
              <w:rPr>
                <w:b w:val="0"/>
                <w:bCs w:val="0"/>
                <w:sz w:val="20"/>
                <w:szCs w:val="20"/>
              </w:rPr>
              <w:t>Rice</w:t>
            </w:r>
          </w:p>
        </w:tc>
        <w:tc>
          <w:tcPr>
            <w:tcW w:w="7771" w:type="dxa"/>
            <w:vAlign w:val="top"/>
          </w:tcPr>
          <w:p w14:paraId="50C09E83" w14:textId="68ED5646" w:rsidR="008C04CD" w:rsidRPr="005A748A" w:rsidRDefault="008C04CD" w:rsidP="00CD323A">
            <w:pPr>
              <w:pStyle w:val="Bullet1"/>
              <w:numPr>
                <w:ilvl w:val="0"/>
                <w:numId w:val="0"/>
              </w:numPr>
              <w:spacing w:before="60" w:after="60"/>
              <w:ind w:left="36"/>
              <w:jc w:val="left"/>
              <w:cnfStyle w:val="000000010000" w:firstRow="0" w:lastRow="0" w:firstColumn="0" w:lastColumn="0" w:oddVBand="0" w:evenVBand="0" w:oddHBand="0" w:evenHBand="1" w:firstRowFirstColumn="0" w:firstRowLastColumn="0" w:lastRowFirstColumn="0" w:lastRowLastColumn="0"/>
              <w:rPr>
                <w:sz w:val="20"/>
              </w:rPr>
            </w:pPr>
            <w:r w:rsidRPr="005A748A">
              <w:rPr>
                <w:sz w:val="20"/>
              </w:rPr>
              <w:t>3.7 mg/100g (not washed) or 2.8 mg/100 g (washed) for products available in Australia (rice was grown in India, Pakistan, Thailand, or Australia)</w:t>
            </w:r>
            <w:r w:rsidRPr="005A748A">
              <w:rPr>
                <w:sz w:val="20"/>
              </w:rPr>
              <w:fldChar w:fldCharType="begin"/>
            </w:r>
            <w:r w:rsidR="00DC3B3B">
              <w:rPr>
                <w:sz w:val="20"/>
              </w:rPr>
              <w:instrText xml:space="preserve"> ADDIN ZOTERO_ITEM CSL_CITATION {"citationID":"4huQmH8M","properties":{"formattedCitation":"\\super 55\\nosupersub{}","plainCitation":"55","noteIndex":0},"citationItems":[{"id":"4rIbDf27/CnjVUXvL","uris":["http://zotero.org/users/local/jcdQBMLc/items/CQ6KQS84"],"itemData":{"id":1745,"type":"article-journal","abstract":"While versatile application of plastics has generated huge benefits in our life, the 'plastic end-of-life' comes with downsides of emerging concern is plastic  particles within all parts of environments. Plastics are highly resistant to  degradation and sustain in the environment for a prolonged period resulting in  easy access of microplastics into human food chain. Microplastic exposure to  humans is caused by foods of both animal and plant origin, food additives,  drinks, and plastic food packaging. Living organisms can accumulate microplastics  in cells and tissues which results in threats of chronic biological effects and  potential health hazards for humans including body gastrointestinal disorders,  immunity, respiratory problem, cancer, infertility, and alteration in  chromosomes. Because of the threat of microplastics on human health, it is  essential to ensure food safety as well as control plastic use with strict  regulation of proper management. This study aims to enlighten future research  into the core component of microplastics, their exposure to human food,  prevention to human food chain, and biological reactions in human body. Finally,  it is recommended to consider the presence of microplastics in different foods,  as most of the existing research mainly focused on sea foods. And it is important  to study the mechanism of toxicity with pathways in the human body based on the  different types, shapes, and sizes of plastic particles.","container-title":"The Science of the total environment","DOI":"10.1016/j.scitotenv.2022.159834","ISSN":"1879-1026 0048-9697","issue":"Pt 1","journalAbbreviation":"Sci Total Environ","language":"eng","license":"Copyright © 2022 Elsevier B.V. All rights reserved.","note":"publisher-place: Netherlands\nPMID: 36461575","page":"159834","title":"Microplastics in human food chains: Food becoming a threat to health safety.","volume":"858","author":[{"family":"Mamun","given":"Abdullah Al"},{"family":"Prasetya","given":"Tofan Agung Eka"},{"family":"Dewi","given":"Indiah Ratna"},{"family":"Ahmad","given":"Monsur"}],"issued":{"date-parts":[["2023",2,1]]}}}],"schema":"https://github.com/citation-style-language/schema/raw/master/csl-citation.json"} </w:instrText>
            </w:r>
            <w:r w:rsidRPr="005A748A">
              <w:rPr>
                <w:sz w:val="20"/>
              </w:rPr>
              <w:fldChar w:fldCharType="separate"/>
            </w:r>
            <w:r w:rsidR="0059639A" w:rsidRPr="0059639A">
              <w:rPr>
                <w:rFonts w:cs="Arial"/>
                <w:sz w:val="20"/>
                <w:vertAlign w:val="superscript"/>
              </w:rPr>
              <w:t>55</w:t>
            </w:r>
            <w:r w:rsidRPr="005A748A">
              <w:rPr>
                <w:sz w:val="20"/>
              </w:rPr>
              <w:fldChar w:fldCharType="end"/>
            </w:r>
          </w:p>
        </w:tc>
      </w:tr>
      <w:tr w:rsidR="00A33340" w:rsidRPr="005A748A" w14:paraId="4839DCFC" w14:textId="77777777" w:rsidTr="00CD32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3" w:type="dxa"/>
            <w:vAlign w:val="top"/>
          </w:tcPr>
          <w:p w14:paraId="644DB486" w14:textId="1E025D77" w:rsidR="00042764" w:rsidRPr="005A748A" w:rsidRDefault="00042764" w:rsidP="00CD323A">
            <w:pPr>
              <w:pStyle w:val="Heading6"/>
              <w:spacing w:before="60"/>
              <w:rPr>
                <w:b w:val="0"/>
                <w:bCs w:val="0"/>
                <w:sz w:val="20"/>
                <w:szCs w:val="20"/>
              </w:rPr>
            </w:pPr>
            <w:r w:rsidRPr="005A748A">
              <w:rPr>
                <w:b w:val="0"/>
                <w:bCs w:val="0"/>
                <w:sz w:val="20"/>
                <w:szCs w:val="20"/>
              </w:rPr>
              <w:t>Sugar</w:t>
            </w:r>
          </w:p>
        </w:tc>
        <w:tc>
          <w:tcPr>
            <w:tcW w:w="7771" w:type="dxa"/>
            <w:vAlign w:val="top"/>
          </w:tcPr>
          <w:p w14:paraId="14136C99" w14:textId="0A09D0C7" w:rsidR="00042764" w:rsidRPr="005A748A" w:rsidRDefault="00042764" w:rsidP="00CD323A">
            <w:pPr>
              <w:pStyle w:val="Bullet1"/>
              <w:numPr>
                <w:ilvl w:val="0"/>
                <w:numId w:val="0"/>
              </w:numPr>
              <w:spacing w:before="60" w:after="60"/>
              <w:ind w:left="36"/>
              <w:jc w:val="left"/>
              <w:cnfStyle w:val="000000100000" w:firstRow="0" w:lastRow="0" w:firstColumn="0" w:lastColumn="0" w:oddVBand="0" w:evenVBand="0" w:oddHBand="1" w:evenHBand="0" w:firstRowFirstColumn="0" w:firstRowLastColumn="0" w:lastRowFirstColumn="0" w:lastRowLastColumn="0"/>
              <w:rPr>
                <w:sz w:val="20"/>
              </w:rPr>
            </w:pPr>
            <w:r w:rsidRPr="005A748A">
              <w:rPr>
                <w:sz w:val="20"/>
              </w:rPr>
              <w:t>Average reported concentrations were 0.44 particles/g</w:t>
            </w:r>
            <w:r w:rsidRPr="005A748A">
              <w:rPr>
                <w:sz w:val="20"/>
              </w:rPr>
              <w:fldChar w:fldCharType="begin"/>
            </w:r>
            <w:r w:rsidR="00DC3B3B">
              <w:rPr>
                <w:sz w:val="20"/>
              </w:rPr>
              <w:instrText xml:space="preserve"> ADDIN ZOTERO_ITEM CSL_CITATION {"citationID":"M59CiPgr","properties":{"formattedCitation":"\\super 51,61\\nosupersub{}","plainCitation":"51,61","noteIndex":0},"citationItems":[{"id":"4rIbDf27/kvY6X4wm","uris":["http://zotero.org/users/local/jcdQBMLc/items/E7PURCM4"],"itemData":{"id":2287,"type":"article-journal","abstract":"The increasing use of plastic materials generates an enormous amount of waste. In the aquatic environment, a significant part of this waste is present in the form of microplastics (MPs)- particles with a diameter of between 0.1 μm and 5 mm. The arrival of these small plastics in the food chain has been recently documented. MPs have been reported in fishery products, drinking water and sea salt among other foods. Their intestinal absorption is considered limited due to their size, however, they contain a mixture of chemicals intentionally added during their manufacture, which could cross the intestinal barrier. Currently there are not enough data to allow an accurate assessment of the risk associated with dietary exposure to MPs. The lack of robust methodologies is undoubtedly one of the main problems. There is limited information on occurrence in dietary sources (drinking water and food), human intake, toxicokinetics and long term toxicity of these contaminants. The present review describes the studies published so far and points to the need for improved knowledge in order to have a more accurate view of the problems posed by MPs.","container-title":"Environmental Research","DOI":"10.1016/j.envres.2022.113150","ISSN":"0013-9351","journalAbbreviation":"Environmental Research","page":"113150","title":"Dietary microplastics: Occurrence, exposure and health implications","volume":"212","author":[{"family":"Sánchez","given":"Alicia"},{"family":"Rodríguez-Viso","given":"Pilar"},{"family":"Domene","given":"Adrián"},{"family":"Orozco","given":"Helena"},{"family":"Vélez","given":"Dinoraz"},{"family":"Devesa","given":"Vicenta"}],"issued":{"date-parts":[["2022",9,1]]}}},{"id":"4rIbDf27/EGatuMBL","uris":["http://zotero.org/users/local/jcdQBMLc/items/KLGMU28A"],"itemData":{"id":2360,"type":"article-journal","abstract":"Microplastics (MPs)/nanoplastics (NPs) are widely found in the natural environment, including soil, water and the atmosphere, which are essential for  human survival. In the recent years, there has been a growing concern about the  potential impact of MPs/NPs on human health. Due to the increasing interest in  this research and the limited number of studies related to the health effects of  MPs/NPs on humans, it is necessary to conduct a systematic assessment and review  of their potentially toxic effects on human organs and tissues. Humans can be  exposed to microplastics through ingestion, inhalation and dermal contact,  however, ingestion and inhalation are considered as the primary routes. The  ingested MPs/NPs mainly consist of plastic particles with a particle size ranging  from 0.1 to 1 μm, that distribute across various tissues and organs within the  body, which in turn have a certain impact on the nine major systems of the human  body, especially the digestive system and respiratory system, which are closely  related to the intake pathway of MPs/NPs. The harmful effects caused by MPs/NPs  primarily occur through potential toxic mechanisms such as induction of oxidative  stress, generation of inflammatory responses, alteration of lipid metabolism or  energy metabolism or expression of related functional factors. This review can  help people to systematically understand the hazards of MPs/NPs and related  toxicity mechanisms from the level of nine biological systems. It allows MPs/NPs  pollution to be emphasized, and it is also hoped that research on their toxic  effects will be strengthened in the future.","container-title":"Journal of environmental management","DOI":"10.1016/j.jenvman.2024.120039","ISSN":"1095-8630 0301-4797","journalAbbreviation":"J Environ Manage","language":"eng","license":"Copyright © 2024 Elsevier Ltd. All rights reserved.","note":"publisher-place: England\nPMID: 38218169","page":"120039","title":"A comprehensive review on the source, ingestion route, attachment and toxicity of microplastics/nanoplastics in human systems.","volume":"352","author":[{"family":"Zhu","given":"Yining"},{"family":"Che","given":"Ruijie"},{"family":"Zong","given":"Xinyan"},{"family":"Wang","given":"Jinhan"},{"family":"Li","given":"Jining"},{"family":"Zhang","given":"Chaofeng"},{"family":"Wang","given":"Fenghe"}],"issued":{"date-parts":[["2024",2,14]]}}}],"schema":"https://github.com/citation-style-language/schema/raw/master/csl-citation.json"} </w:instrText>
            </w:r>
            <w:r w:rsidRPr="005A748A">
              <w:rPr>
                <w:sz w:val="20"/>
              </w:rPr>
              <w:fldChar w:fldCharType="separate"/>
            </w:r>
            <w:r w:rsidR="0059639A" w:rsidRPr="0059639A">
              <w:rPr>
                <w:rFonts w:cs="Arial"/>
                <w:sz w:val="20"/>
                <w:vertAlign w:val="superscript"/>
              </w:rPr>
              <w:t>51,61</w:t>
            </w:r>
            <w:r w:rsidRPr="005A748A">
              <w:rPr>
                <w:sz w:val="20"/>
              </w:rPr>
              <w:fldChar w:fldCharType="end"/>
            </w:r>
            <w:r w:rsidRPr="005A748A">
              <w:rPr>
                <w:sz w:val="20"/>
              </w:rPr>
              <w:t xml:space="preserve"> or 343.7 particles/kg</w:t>
            </w:r>
            <w:r w:rsidRPr="005A748A">
              <w:rPr>
                <w:sz w:val="20"/>
              </w:rPr>
              <w:fldChar w:fldCharType="begin"/>
            </w:r>
            <w:r w:rsidR="00DC3B3B">
              <w:rPr>
                <w:sz w:val="20"/>
              </w:rPr>
              <w:instrText xml:space="preserve"> ADDIN ZOTERO_ITEM CSL_CITATION {"citationID":"PtT8PJ45","properties":{"formattedCitation":"\\super 55\\nosupersub{}","plainCitation":"55","noteIndex":0},"citationItems":[{"id":"4rIbDf27/CnjVUXvL","uris":["http://zotero.org/users/local/jcdQBMLc/items/CQ6KQS84"],"itemData":{"id":1745,"type":"article-journal","abstract":"While versatile application of plastics has generated huge benefits in our life, the 'plastic end-of-life' comes with downsides of emerging concern is plastic  particles within all parts of environments. Plastics are highly resistant to  degradation and sustain in the environment for a prolonged period resulting in  easy access of microplastics into human food chain. Microplastic exposure to  humans is caused by foods of both animal and plant origin, food additives,  drinks, and plastic food packaging. Living organisms can accumulate microplastics  in cells and tissues which results in threats of chronic biological effects and  potential health hazards for humans including body gastrointestinal disorders,  immunity, respiratory problem, cancer, infertility, and alteration in  chromosomes. Because of the threat of microplastics on human health, it is  essential to ensure food safety as well as control plastic use with strict  regulation of proper management. This study aims to enlighten future research  into the core component of microplastics, their exposure to human food,  prevention to human food chain, and biological reactions in human body. Finally,  it is recommended to consider the presence of microplastics in different foods,  as most of the existing research mainly focused on sea foods. And it is important  to study the mechanism of toxicity with pathways in the human body based on the  different types, shapes, and sizes of plastic particles.","container-title":"The Science of the total environment","DOI":"10.1016/j.scitotenv.2022.159834","ISSN":"1879-1026 0048-9697","issue":"Pt 1","journalAbbreviation":"Sci Total Environ","language":"eng","license":"Copyright © 2022 Elsevier B.V. All rights reserved.","note":"publisher-place: Netherlands\nPMID: 36461575","page":"159834","title":"Microplastics in human food chains: Food becoming a threat to health safety.","volume":"858","author":[{"family":"Mamun","given":"Abdullah Al"},{"family":"Prasetya","given":"Tofan Agung Eka"},{"family":"Dewi","given":"Indiah Ratna"},{"family":"Ahmad","given":"Monsur"}],"issued":{"date-parts":[["2023",2,1]]}}}],"schema":"https://github.com/citation-style-language/schema/raw/master/csl-citation.json"} </w:instrText>
            </w:r>
            <w:r w:rsidRPr="005A748A">
              <w:rPr>
                <w:sz w:val="20"/>
              </w:rPr>
              <w:fldChar w:fldCharType="separate"/>
            </w:r>
            <w:r w:rsidR="0059639A" w:rsidRPr="0059639A">
              <w:rPr>
                <w:rFonts w:cs="Arial"/>
                <w:sz w:val="20"/>
                <w:vertAlign w:val="superscript"/>
              </w:rPr>
              <w:t>55</w:t>
            </w:r>
            <w:r w:rsidRPr="005A748A">
              <w:rPr>
                <w:sz w:val="20"/>
              </w:rPr>
              <w:fldChar w:fldCharType="end"/>
            </w:r>
            <w:r w:rsidRPr="005A748A">
              <w:rPr>
                <w:sz w:val="20"/>
              </w:rPr>
              <w:t xml:space="preserve"> </w:t>
            </w:r>
          </w:p>
        </w:tc>
      </w:tr>
      <w:tr w:rsidR="00A33340" w:rsidRPr="005A748A" w14:paraId="5275D996" w14:textId="77777777" w:rsidTr="00CD32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3" w:type="dxa"/>
            <w:vAlign w:val="top"/>
          </w:tcPr>
          <w:p w14:paraId="0BFE8DF3" w14:textId="02AE3A06" w:rsidR="00042764" w:rsidRPr="005A748A" w:rsidRDefault="00042764" w:rsidP="00CD323A">
            <w:pPr>
              <w:pStyle w:val="Heading6"/>
              <w:spacing w:before="60"/>
              <w:rPr>
                <w:b w:val="0"/>
                <w:bCs w:val="0"/>
                <w:sz w:val="20"/>
                <w:szCs w:val="20"/>
              </w:rPr>
            </w:pPr>
            <w:r w:rsidRPr="005A748A">
              <w:rPr>
                <w:b w:val="0"/>
                <w:bCs w:val="0"/>
                <w:sz w:val="20"/>
                <w:szCs w:val="20"/>
              </w:rPr>
              <w:t>Vegetables (l</w:t>
            </w:r>
            <w:r w:rsidRPr="005A748A">
              <w:rPr>
                <w:b w:val="0"/>
                <w:sz w:val="20"/>
                <w:szCs w:val="20"/>
              </w:rPr>
              <w:t>ettuce, carrots, onions, and fruits)</w:t>
            </w:r>
          </w:p>
        </w:tc>
        <w:tc>
          <w:tcPr>
            <w:tcW w:w="7771" w:type="dxa"/>
            <w:vAlign w:val="top"/>
          </w:tcPr>
          <w:p w14:paraId="70F496E6" w14:textId="59B0A5AB" w:rsidR="00042764" w:rsidRPr="005A748A" w:rsidRDefault="00042764" w:rsidP="00CD323A">
            <w:pPr>
              <w:pStyle w:val="Bullet1"/>
              <w:numPr>
                <w:ilvl w:val="0"/>
                <w:numId w:val="0"/>
              </w:numPr>
              <w:spacing w:before="60" w:after="60"/>
              <w:jc w:val="left"/>
              <w:cnfStyle w:val="000000010000" w:firstRow="0" w:lastRow="0" w:firstColumn="0" w:lastColumn="0" w:oddVBand="0" w:evenVBand="0" w:oddHBand="0" w:evenHBand="1" w:firstRowFirstColumn="0" w:firstRowLastColumn="0" w:lastRowFirstColumn="0" w:lastRowLastColumn="0"/>
              <w:rPr>
                <w:sz w:val="20"/>
              </w:rPr>
            </w:pPr>
            <w:r w:rsidRPr="005A748A">
              <w:rPr>
                <w:sz w:val="20"/>
              </w:rPr>
              <w:t xml:space="preserve">Reported median IQR values for </w:t>
            </w:r>
            <w:r w:rsidR="004D0BB1">
              <w:rPr>
                <w:sz w:val="20"/>
              </w:rPr>
              <w:t>micro</w:t>
            </w:r>
            <w:r w:rsidRPr="005A748A">
              <w:rPr>
                <w:sz w:val="20"/>
              </w:rPr>
              <w:t xml:space="preserve">plastics concentrations (&lt;10 </w:t>
            </w:r>
            <w:r w:rsidRPr="005A748A">
              <w:rPr>
                <w:rFonts w:cstheme="minorHAnsi"/>
                <w:sz w:val="20"/>
              </w:rPr>
              <w:t>µ</w:t>
            </w:r>
            <w:r w:rsidRPr="005A748A">
              <w:rPr>
                <w:sz w:val="20"/>
              </w:rPr>
              <w:t xml:space="preserve">m) ranged from 52,050 particles/g (lettuce, median size 2.52 </w:t>
            </w:r>
            <w:r w:rsidRPr="005A748A">
              <w:rPr>
                <w:rFonts w:cstheme="minorHAnsi"/>
                <w:sz w:val="20"/>
              </w:rPr>
              <w:t>µ</w:t>
            </w:r>
            <w:r w:rsidRPr="005A748A">
              <w:rPr>
                <w:sz w:val="20"/>
              </w:rPr>
              <w:t xml:space="preserve">m) to 233,000 particles/g (apples, median size 2.17 </w:t>
            </w:r>
            <w:r w:rsidRPr="005A748A">
              <w:rPr>
                <w:rFonts w:cstheme="minorHAnsi"/>
                <w:sz w:val="20"/>
              </w:rPr>
              <w:t>µ</w:t>
            </w:r>
            <w:r w:rsidRPr="005A748A">
              <w:rPr>
                <w:sz w:val="20"/>
              </w:rPr>
              <w:t>m) (Italy)</w:t>
            </w:r>
            <w:r w:rsidRPr="005A748A">
              <w:rPr>
                <w:sz w:val="20"/>
              </w:rPr>
              <w:fldChar w:fldCharType="begin"/>
            </w:r>
            <w:r w:rsidR="00DC3B3B">
              <w:rPr>
                <w:sz w:val="20"/>
              </w:rPr>
              <w:instrText xml:space="preserve"> ADDIN ZOTERO_ITEM CSL_CITATION {"citationID":"OQqEv0D0","properties":{"formattedCitation":"\\super 66\\nosupersub{}","plainCitation":"66","noteIndex":0},"citationItems":[{"id":"4rIbDf27/F64ndyZU","uris":["http://zotero.org/users/local/jcdQBMLc/items/9SE5FHRX"],"itemData":{"id":3514,"type":"article-journal","abstract":"Microplastics (MPs) represent a current public health concern since toxicity has not yet fully investigated. They were found in several foods, but to the best of our knowledge, at this time no data was reported for the edible vegetables and fruits. We focused on diet exposure aiming to evaluate the number and the size (&lt;10 μm) of MPs in the most commonly consumed vegetables and fruits, in relation to their recommended daily intake too. MPs extraction and analysis were carried out using an innovative Italian methodology and SEM-EDX, respectively. Finally, we calculated the Estimated Daily Intakes (EDIs) for adults and children for each type of vegetal and fruit. The higher median (IQR) level of MPs in fruit and vegetable samples was 223,000 (52,600–307,750) and 97,800 (72,175–130,500), respectively. In particular, apples were the most contaminated fruit samples, while carrot was the most contaminated vegetable. Conversely, the lower median (IQR) level was observed in lettuce samples 52,050 (26,375–75,425). Both vegetable and fruit samples MPs levels were characterized by wide variability. The smallest size of MPs was found in the carrot samples (1.51 μm), while the biggest ones were found in the lettuce (2.52 μm). Both vegetable and fruit samples had size of the MPs characterized by low variability. We found the highest median level of MPs in samples purchased from the “fruiter 3” (124,900 p/g) and the lowest in those purchased in “supermarket” (87,600 p/g). The median size of the MPs had overlapping dimensions in all the purchase sites, with the exception of the samples purchased at the “shop at km zero 2″ which had slightly smaller size (1.81 μm). The highest adults' (4.62 E+05) and children's (1.41 E+06) EDIs are due the ingestion of apples, instead the lowest are due to the ingestion of carrots (adults: 2.96 E+04; children: 1.15 E+05). We hypothesized that the mechanism of uptake and translocation of MPs can be the same described and reported for carbon-nanomaterials. This may be a possible translocation route of MPs by environment to vegetables permitting, so, the translocation or uptake inside of their biological systems. Based on the results obtained it is urgent important to perform toxicological and epidemiological studies to investigate for the possible effects of MPs on human health.","container-title":"Environmental Research","DOI":"10.1016/j.envres.2020.109677","ISSN":"0013-9351","journalAbbreviation":"Environmental Research","page":"109677","title":"Micro- and nano-plastics in edible fruit and vegetables. The first diet risks assessment for the general population","volume":"187","author":[{"family":"Oliveri Conti","given":"Gea"},{"family":"Ferrante","given":"Margherita"},{"family":"Banni","given":"Mohamed"},{"family":"Favara","given":"Claudia"},{"family":"Nicolosi","given":"Ilenia"},{"family":"Cristaldi","given":"Antonio"},{"family":"Fiore","given":"Maria"},{"family":"Zuccarello","given":"Pietro"}],"issued":{"date-parts":[["2020",8,1]]}}}],"schema":"https://github.com/citation-style-language/schema/raw/master/csl-citation.json"} </w:instrText>
            </w:r>
            <w:r w:rsidRPr="005A748A">
              <w:rPr>
                <w:sz w:val="20"/>
              </w:rPr>
              <w:fldChar w:fldCharType="separate"/>
            </w:r>
            <w:r w:rsidR="0059639A" w:rsidRPr="0059639A">
              <w:rPr>
                <w:rFonts w:cs="Arial"/>
                <w:sz w:val="20"/>
                <w:vertAlign w:val="superscript"/>
              </w:rPr>
              <w:t>66</w:t>
            </w:r>
            <w:r w:rsidRPr="005A748A">
              <w:rPr>
                <w:sz w:val="20"/>
              </w:rPr>
              <w:fldChar w:fldCharType="end"/>
            </w:r>
          </w:p>
          <w:p w14:paraId="3F985807" w14:textId="73B86A4C" w:rsidR="00042764" w:rsidRPr="005A748A" w:rsidRDefault="00042764" w:rsidP="00CD323A">
            <w:pPr>
              <w:pStyle w:val="Bullet1"/>
              <w:numPr>
                <w:ilvl w:val="0"/>
                <w:numId w:val="0"/>
              </w:numPr>
              <w:spacing w:before="60" w:after="60"/>
              <w:ind w:left="36"/>
              <w:jc w:val="left"/>
              <w:cnfStyle w:val="000000010000" w:firstRow="0" w:lastRow="0" w:firstColumn="0" w:lastColumn="0" w:oddVBand="0" w:evenVBand="0" w:oddHBand="0" w:evenHBand="1" w:firstRowFirstColumn="0" w:firstRowLastColumn="0" w:lastRowFirstColumn="0" w:lastRowLastColumn="0"/>
              <w:rPr>
                <w:sz w:val="20"/>
              </w:rPr>
            </w:pPr>
            <w:r w:rsidRPr="005A748A">
              <w:rPr>
                <w:i/>
                <w:sz w:val="20"/>
              </w:rPr>
              <w:t>NB these values are high. The study did not articulate methods used to control for background contamination nor did it confirm that all partic</w:t>
            </w:r>
            <w:r w:rsidR="00C3635B">
              <w:rPr>
                <w:i/>
                <w:sz w:val="20"/>
              </w:rPr>
              <w:t>l</w:t>
            </w:r>
            <w:r w:rsidRPr="005A748A">
              <w:rPr>
                <w:i/>
                <w:sz w:val="20"/>
              </w:rPr>
              <w:t xml:space="preserve">es are plastic. </w:t>
            </w:r>
          </w:p>
        </w:tc>
      </w:tr>
      <w:tr w:rsidR="00A33340" w:rsidRPr="005A748A" w14:paraId="7BB4A3A1" w14:textId="77777777" w:rsidTr="00CD32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3" w:type="dxa"/>
            <w:vAlign w:val="top"/>
          </w:tcPr>
          <w:p w14:paraId="1360C24F" w14:textId="3D0825D0" w:rsidR="00227215" w:rsidRPr="005A748A" w:rsidRDefault="00227215" w:rsidP="00227215">
            <w:pPr>
              <w:pStyle w:val="Heading6"/>
              <w:spacing w:before="60"/>
              <w:rPr>
                <w:b w:val="0"/>
                <w:bCs w:val="0"/>
                <w:sz w:val="20"/>
                <w:szCs w:val="20"/>
              </w:rPr>
            </w:pPr>
            <w:r w:rsidRPr="005A748A">
              <w:rPr>
                <w:b w:val="0"/>
                <w:bCs w:val="0"/>
                <w:sz w:val="20"/>
                <w:szCs w:val="20"/>
              </w:rPr>
              <w:t>Salt</w:t>
            </w:r>
          </w:p>
        </w:tc>
        <w:tc>
          <w:tcPr>
            <w:tcW w:w="7771" w:type="dxa"/>
            <w:vAlign w:val="top"/>
          </w:tcPr>
          <w:p w14:paraId="020B0467" w14:textId="23AAC44E" w:rsidR="00227215" w:rsidRPr="005A748A" w:rsidRDefault="00227215" w:rsidP="00227215">
            <w:pPr>
              <w:pStyle w:val="Bullet1"/>
              <w:numPr>
                <w:ilvl w:val="0"/>
                <w:numId w:val="0"/>
              </w:numPr>
              <w:spacing w:before="60" w:after="60"/>
              <w:jc w:val="left"/>
              <w:cnfStyle w:val="000000100000" w:firstRow="0" w:lastRow="0" w:firstColumn="0" w:lastColumn="0" w:oddVBand="0" w:evenVBand="0" w:oddHBand="1" w:evenHBand="0" w:firstRowFirstColumn="0" w:firstRowLastColumn="0" w:lastRowFirstColumn="0" w:lastRowLastColumn="0"/>
              <w:rPr>
                <w:sz w:val="20"/>
              </w:rPr>
            </w:pPr>
            <w:r w:rsidRPr="005A748A">
              <w:rPr>
                <w:sz w:val="20"/>
              </w:rPr>
              <w:t>Average concentrations varied depending on the type of salt and area of production, with reported concentrations ranging from 8 to 102 particles/kg (lake salt), 9 to 16 particles/kg (rock salt)</w:t>
            </w:r>
            <w:r w:rsidRPr="005A748A">
              <w:rPr>
                <w:sz w:val="20"/>
              </w:rPr>
              <w:fldChar w:fldCharType="begin"/>
            </w:r>
            <w:r w:rsidR="00DC3B3B">
              <w:rPr>
                <w:sz w:val="20"/>
              </w:rPr>
              <w:instrText xml:space="preserve"> ADDIN ZOTERO_ITEM CSL_CITATION {"citationID":"TQtXpioI","properties":{"formattedCitation":"\\super 55\\nosupersub{}","plainCitation":"55","noteIndex":0},"citationItems":[{"id":"4rIbDf27/CnjVUXvL","uris":["http://zotero.org/users/local/jcdQBMLc/items/CQ6KQS84"],"itemData":{"id":1745,"type":"article-journal","abstract":"While versatile application of plastics has generated huge benefits in our life, the 'plastic end-of-life' comes with downsides of emerging concern is plastic  particles within all parts of environments. Plastics are highly resistant to  degradation and sustain in the environment for a prolonged period resulting in  easy access of microplastics into human food chain. Microplastic exposure to  humans is caused by foods of both animal and plant origin, food additives,  drinks, and plastic food packaging. Living organisms can accumulate microplastics  in cells and tissues which results in threats of chronic biological effects and  potential health hazards for humans including body gastrointestinal disorders,  immunity, respiratory problem, cancer, infertility, and alteration in  chromosomes. Because of the threat of microplastics on human health, it is  essential to ensure food safety as well as control plastic use with strict  regulation of proper management. This study aims to enlighten future research  into the core component of microplastics, their exposure to human food,  prevention to human food chain, and biological reactions in human body. Finally,  it is recommended to consider the presence of microplastics in different foods,  as most of the existing research mainly focused on sea foods. And it is important  to study the mechanism of toxicity with pathways in the human body based on the  different types, shapes, and sizes of plastic particles.","container-title":"The Science of the total environment","DOI":"10.1016/j.scitotenv.2022.159834","ISSN":"1879-1026 0048-9697","issue":"Pt 1","journalAbbreviation":"Sci Total Environ","language":"eng","license":"Copyright © 2022 Elsevier B.V. All rights reserved.","note":"publisher-place: Netherlands\nPMID: 36461575","page":"159834","title":"Microplastics in human food chains: Food becoming a threat to health safety.","volume":"858","author":[{"family":"Mamun","given":"Abdullah Al"},{"family":"Prasetya","given":"Tofan Agung Eka"},{"family":"Dewi","given":"Indiah Ratna"},{"family":"Ahmad","given":"Monsur"}],"issued":{"date-parts":[["2023",2,1]]}}}],"schema":"https://github.com/citation-style-language/schema/raw/master/csl-citation.json"} </w:instrText>
            </w:r>
            <w:r w:rsidRPr="005A748A">
              <w:rPr>
                <w:sz w:val="20"/>
              </w:rPr>
              <w:fldChar w:fldCharType="separate"/>
            </w:r>
            <w:r w:rsidR="0059639A" w:rsidRPr="0059639A">
              <w:rPr>
                <w:rFonts w:cs="Arial"/>
                <w:sz w:val="20"/>
                <w:vertAlign w:val="superscript"/>
              </w:rPr>
              <w:t>55</w:t>
            </w:r>
            <w:r w:rsidRPr="005A748A">
              <w:rPr>
                <w:sz w:val="20"/>
              </w:rPr>
              <w:fldChar w:fldCharType="end"/>
            </w:r>
            <w:r w:rsidRPr="005A748A">
              <w:rPr>
                <w:sz w:val="20"/>
              </w:rPr>
              <w:t>, or for sea salt:</w:t>
            </w:r>
            <w:r>
              <w:rPr>
                <w:sz w:val="20"/>
              </w:rPr>
              <w:t xml:space="preserve"> </w:t>
            </w:r>
            <w:r w:rsidRPr="005A748A">
              <w:rPr>
                <w:sz w:val="20"/>
              </w:rPr>
              <w:t>0.11 particles/g</w:t>
            </w:r>
            <w:r>
              <w:rPr>
                <w:sz w:val="20"/>
              </w:rPr>
              <w:t>;</w:t>
            </w:r>
            <w:r w:rsidRPr="005A748A">
              <w:rPr>
                <w:sz w:val="20"/>
              </w:rPr>
              <w:fldChar w:fldCharType="begin"/>
            </w:r>
            <w:r w:rsidR="00DC3B3B">
              <w:rPr>
                <w:sz w:val="20"/>
              </w:rPr>
              <w:instrText xml:space="preserve"> ADDIN ZOTERO_ITEM CSL_CITATION {"citationID":"3gyqjJAS","properties":{"formattedCitation":"\\super 51\\nosupersub{}","plainCitation":"51","noteIndex":0},"citationItems":[{"id":"4rIbDf27/kvY6X4wm","uris":["http://zotero.org/users/local/jcdQBMLc/items/E7PURCM4"],"itemData":{"id":2287,"type":"article-journal","abstract":"The increasing use of plastic materials generates an enormous amount of waste. In the aquatic environment, a significant part of this waste is present in the form of microplastics (MPs)- particles with a diameter of between 0.1 μm and 5 mm. The arrival of these small plastics in the food chain has been recently documented. MPs have been reported in fishery products, drinking water and sea salt among other foods. Their intestinal absorption is considered limited due to their size, however, they contain a mixture of chemicals intentionally added during their manufacture, which could cross the intestinal barrier. Currently there are not enough data to allow an accurate assessment of the risk associated with dietary exposure to MPs. The lack of robust methodologies is undoubtedly one of the main problems. There is limited information on occurrence in dietary sources (drinking water and food), human intake, toxicokinetics and long term toxicity of these contaminants. The present review describes the studies published so far and points to the need for improved knowledge in order to have a more accurate view of the problems posed by MPs.","container-title":"Environmental Research","DOI":"10.1016/j.envres.2022.113150","ISSN":"0013-9351","journalAbbreviation":"Environmental Research","page":"113150","title":"Dietary microplastics: Occurrence, exposure and health implications","volume":"212","author":[{"family":"Sánchez","given":"Alicia"},{"family":"Rodríguez-Viso","given":"Pilar"},{"family":"Domene","given":"Adrián"},{"family":"Orozco","given":"Helena"},{"family":"Vélez","given":"Dinoraz"},{"family":"Devesa","given":"Vicenta"}],"issued":{"date-parts":[["2022",9,1]]}}}],"schema":"https://github.com/citation-style-language/schema/raw/master/csl-citation.json"} </w:instrText>
            </w:r>
            <w:r w:rsidRPr="005A748A">
              <w:rPr>
                <w:sz w:val="20"/>
              </w:rPr>
              <w:fldChar w:fldCharType="separate"/>
            </w:r>
            <w:r w:rsidR="0059639A" w:rsidRPr="0059639A">
              <w:rPr>
                <w:rFonts w:cs="Arial"/>
                <w:sz w:val="20"/>
                <w:vertAlign w:val="superscript"/>
              </w:rPr>
              <w:t>51</w:t>
            </w:r>
            <w:r w:rsidRPr="005A748A">
              <w:rPr>
                <w:sz w:val="20"/>
              </w:rPr>
              <w:fldChar w:fldCharType="end"/>
            </w:r>
            <w:r>
              <w:rPr>
                <w:sz w:val="20"/>
              </w:rPr>
              <w:t xml:space="preserve"> </w:t>
            </w:r>
            <w:r w:rsidRPr="005A748A">
              <w:rPr>
                <w:sz w:val="20"/>
              </w:rPr>
              <w:t>12 to 51 particles/100g (Tamil Nadu)</w:t>
            </w:r>
            <w:r>
              <w:rPr>
                <w:sz w:val="20"/>
              </w:rPr>
              <w:t>;</w:t>
            </w:r>
            <w:r w:rsidRPr="005A748A">
              <w:rPr>
                <w:sz w:val="20"/>
              </w:rPr>
              <w:fldChar w:fldCharType="begin"/>
            </w:r>
            <w:r w:rsidR="00DC3B3B">
              <w:rPr>
                <w:sz w:val="20"/>
              </w:rPr>
              <w:instrText xml:space="preserve"> ADDIN ZOTERO_ITEM CSL_CITATION {"citationID":"RHLgTJxK","properties":{"formattedCitation":"\\super 61\\nosupersub{}","plainCitation":"61","noteIndex":0},"citationItems":[{"id":"4rIbDf27/EGatuMBL","uris":["http://zotero.org/users/local/jcdQBMLc/items/KLGMU28A"],"itemData":{"id":2360,"type":"article-journal","abstract":"Microplastics (MPs)/nanoplastics (NPs) are widely found in the natural environment, including soil, water and the atmosphere, which are essential for  human survival. In the recent years, there has been a growing concern about the  potential impact of MPs/NPs on human health. Due to the increasing interest in  this research and the limited number of studies related to the health effects of  MPs/NPs on humans, it is necessary to conduct a systematic assessment and review  of their potentially toxic effects on human organs and tissues. Humans can be  exposed to microplastics through ingestion, inhalation and dermal contact,  however, ingestion and inhalation are considered as the primary routes. The  ingested MPs/NPs mainly consist of plastic particles with a particle size ranging  from 0.1 to 1 μm, that distribute across various tissues and organs within the  body, which in turn have a certain impact on the nine major systems of the human  body, especially the digestive system and respiratory system, which are closely  related to the intake pathway of MPs/NPs. The harmful effects caused by MPs/NPs  primarily occur through potential toxic mechanisms such as induction of oxidative  stress, generation of inflammatory responses, alteration of lipid metabolism or  energy metabolism or expression of related functional factors. This review can  help people to systematically understand the hazards of MPs/NPs and related  toxicity mechanisms from the level of nine biological systems. It allows MPs/NPs  pollution to be emphasized, and it is also hoped that research on their toxic  effects will be strengthened in the future.","container-title":"Journal of environmental management","DOI":"10.1016/j.jenvman.2024.120039","ISSN":"1095-8630 0301-4797","journalAbbreviation":"J Environ Manage","language":"eng","license":"Copyright © 2024 Elsevier Ltd. All rights reserved.","note":"publisher-place: England\nPMID: 38218169","page":"120039","title":"A comprehensive review on the source, ingestion route, attachment and toxicity of microplastics/nanoplastics in human systems.","volume":"352","author":[{"family":"Zhu","given":"Yining"},{"family":"Che","given":"Ruijie"},{"family":"Zong","given":"Xinyan"},{"family":"Wang","given":"Jinhan"},{"family":"Li","given":"Jining"},{"family":"Zhang","given":"Chaofeng"},{"family":"Wang","given":"Fenghe"}],"issued":{"date-parts":[["2024",2,14]]}}}],"schema":"https://github.com/citation-style-language/schema/raw/master/csl-citation.json"} </w:instrText>
            </w:r>
            <w:r w:rsidRPr="005A748A">
              <w:rPr>
                <w:sz w:val="20"/>
              </w:rPr>
              <w:fldChar w:fldCharType="separate"/>
            </w:r>
            <w:r w:rsidR="0059639A" w:rsidRPr="0059639A">
              <w:rPr>
                <w:rFonts w:cs="Arial"/>
                <w:sz w:val="20"/>
                <w:vertAlign w:val="superscript"/>
              </w:rPr>
              <w:t>61</w:t>
            </w:r>
            <w:r w:rsidRPr="005A748A">
              <w:rPr>
                <w:sz w:val="20"/>
              </w:rPr>
              <w:fldChar w:fldCharType="end"/>
            </w:r>
            <w:r w:rsidRPr="005A748A">
              <w:rPr>
                <w:sz w:val="20"/>
              </w:rPr>
              <w:t xml:space="preserve"> 23 to 58 particles/100g (Gujarat)</w:t>
            </w:r>
            <w:r>
              <w:rPr>
                <w:sz w:val="20"/>
              </w:rPr>
              <w:t>;</w:t>
            </w:r>
            <w:r w:rsidRPr="005A748A">
              <w:rPr>
                <w:sz w:val="20"/>
              </w:rPr>
              <w:fldChar w:fldCharType="begin"/>
            </w:r>
            <w:r w:rsidR="00DC3B3B">
              <w:rPr>
                <w:sz w:val="20"/>
              </w:rPr>
              <w:instrText xml:space="preserve"> ADDIN ZOTERO_ITEM CSL_CITATION {"citationID":"Fz1009dt","properties":{"formattedCitation":"\\super 61\\nosupersub{}","plainCitation":"61","noteIndex":0},"citationItems":[{"id":"4rIbDf27/EGatuMBL","uris":["http://zotero.org/users/local/jcdQBMLc/items/KLGMU28A"],"itemData":{"id":2360,"type":"article-journal","abstract":"Microplastics (MPs)/nanoplastics (NPs) are widely found in the natural environment, including soil, water and the atmosphere, which are essential for  human survival. In the recent years, there has been a growing concern about the  potential impact of MPs/NPs on human health. Due to the increasing interest in  this research and the limited number of studies related to the health effects of  MPs/NPs on humans, it is necessary to conduct a systematic assessment and review  of their potentially toxic effects on human organs and tissues. Humans can be  exposed to microplastics through ingestion, inhalation and dermal contact,  however, ingestion and inhalation are considered as the primary routes. The  ingested MPs/NPs mainly consist of plastic particles with a particle size ranging  from 0.1 to 1 μm, that distribute across various tissues and organs within the  body, which in turn have a certain impact on the nine major systems of the human  body, especially the digestive system and respiratory system, which are closely  related to the intake pathway of MPs/NPs. The harmful effects caused by MPs/NPs  primarily occur through potential toxic mechanisms such as induction of oxidative  stress, generation of inflammatory responses, alteration of lipid metabolism or  energy metabolism or expression of related functional factors. This review can  help people to systematically understand the hazards of MPs/NPs and related  toxicity mechanisms from the level of nine biological systems. It allows MPs/NPs  pollution to be emphasized, and it is also hoped that research on their toxic  effects will be strengthened in the future.","container-title":"Journal of environmental management","DOI":"10.1016/j.jenvman.2024.120039","ISSN":"1095-8630 0301-4797","journalAbbreviation":"J Environ Manage","language":"eng","license":"Copyright © 2024 Elsevier Ltd. All rights reserved.","note":"publisher-place: England\nPMID: 38218169","page":"120039","title":"A comprehensive review on the source, ingestion route, attachment and toxicity of microplastics/nanoplastics in human systems.","volume":"352","author":[{"family":"Zhu","given":"Yining"},{"family":"Che","given":"Ruijie"},{"family":"Zong","given":"Xinyan"},{"family":"Wang","given":"Jinhan"},{"family":"Li","given":"Jining"},{"family":"Zhang","given":"Chaofeng"},{"family":"Wang","given":"Fenghe"}],"issued":{"date-parts":[["2024",2,14]]}}}],"schema":"https://github.com/citation-style-language/schema/raw/master/csl-citation.json"} </w:instrText>
            </w:r>
            <w:r w:rsidRPr="005A748A">
              <w:rPr>
                <w:sz w:val="20"/>
              </w:rPr>
              <w:fldChar w:fldCharType="separate"/>
            </w:r>
            <w:r w:rsidR="0059639A" w:rsidRPr="0059639A">
              <w:rPr>
                <w:rFonts w:cs="Arial"/>
                <w:sz w:val="20"/>
                <w:vertAlign w:val="superscript"/>
              </w:rPr>
              <w:t>61</w:t>
            </w:r>
            <w:r w:rsidRPr="005A748A">
              <w:rPr>
                <w:sz w:val="20"/>
              </w:rPr>
              <w:fldChar w:fldCharType="end"/>
            </w:r>
            <w:r w:rsidRPr="005A748A">
              <w:rPr>
                <w:sz w:val="20"/>
              </w:rPr>
              <w:t xml:space="preserve"> 140.2 particles/kg (Taiwan)</w:t>
            </w:r>
            <w:r>
              <w:rPr>
                <w:sz w:val="20"/>
              </w:rPr>
              <w:t>;</w:t>
            </w:r>
            <w:r w:rsidRPr="005A748A">
              <w:rPr>
                <w:sz w:val="20"/>
              </w:rPr>
              <w:fldChar w:fldCharType="begin"/>
            </w:r>
            <w:r w:rsidR="00DC3B3B">
              <w:rPr>
                <w:sz w:val="20"/>
              </w:rPr>
              <w:instrText xml:space="preserve"> ADDIN ZOTERO_ITEM CSL_CITATION {"citationID":"0ECnDKGe","properties":{"formattedCitation":"\\super 61\\nosupersub{}","plainCitation":"61","noteIndex":0},"citationItems":[{"id":"4rIbDf27/EGatuMBL","uris":["http://zotero.org/users/local/jcdQBMLc/items/KLGMU28A"],"itemData":{"id":2360,"type":"article-journal","abstract":"Microplastics (MPs)/nanoplastics (NPs) are widely found in the natural environment, including soil, water and the atmosphere, which are essential for  human survival. In the recent years, there has been a growing concern about the  potential impact of MPs/NPs on human health. Due to the increasing interest in  this research and the limited number of studies related to the health effects of  MPs/NPs on humans, it is necessary to conduct a systematic assessment and review  of their potentially toxic effects on human organs and tissues. Humans can be  exposed to microplastics through ingestion, inhalation and dermal contact,  however, ingestion and inhalation are considered as the primary routes. The  ingested MPs/NPs mainly consist of plastic particles with a particle size ranging  from 0.1 to 1 μm, that distribute across various tissues and organs within the  body, which in turn have a certain impact on the nine major systems of the human  body, especially the digestive system and respiratory system, which are closely  related to the intake pathway of MPs/NPs. The harmful effects caused by MPs/NPs  primarily occur through potential toxic mechanisms such as induction of oxidative  stress, generation of inflammatory responses, alteration of lipid metabolism or  energy metabolism or expression of related functional factors. This review can  help people to systematically understand the hazards of MPs/NPs and related  toxicity mechanisms from the level of nine biological systems. It allows MPs/NPs  pollution to be emphasized, and it is also hoped that research on their toxic  effects will be strengthened in the future.","container-title":"Journal of environmental management","DOI":"10.1016/j.jenvman.2024.120039","ISSN":"1095-8630 0301-4797","journalAbbreviation":"J Environ Manage","language":"eng","license":"Copyright © 2024 Elsevier Ltd. All rights reserved.","note":"publisher-place: England\nPMID: 38218169","page":"120039","title":"A comprehensive review on the source, ingestion route, attachment and toxicity of microplastics/nanoplastics in human systems.","volume":"352","author":[{"family":"Zhu","given":"Yining"},{"family":"Che","given":"Ruijie"},{"family":"Zong","given":"Xinyan"},{"family":"Wang","given":"Jinhan"},{"family":"Li","given":"Jining"},{"family":"Zhang","given":"Chaofeng"},{"family":"Wang","given":"Fenghe"}],"issued":{"date-parts":[["2024",2,14]]}}}],"schema":"https://github.com/citation-style-language/schema/raw/master/csl-citation.json"} </w:instrText>
            </w:r>
            <w:r w:rsidRPr="005A748A">
              <w:rPr>
                <w:sz w:val="20"/>
              </w:rPr>
              <w:fldChar w:fldCharType="separate"/>
            </w:r>
            <w:r w:rsidR="0059639A" w:rsidRPr="0059639A">
              <w:rPr>
                <w:rFonts w:cs="Arial"/>
                <w:sz w:val="20"/>
                <w:vertAlign w:val="superscript"/>
              </w:rPr>
              <w:t>61</w:t>
            </w:r>
            <w:r w:rsidRPr="005A748A">
              <w:rPr>
                <w:sz w:val="20"/>
              </w:rPr>
              <w:fldChar w:fldCharType="end"/>
            </w:r>
            <w:r w:rsidRPr="005A748A">
              <w:rPr>
                <w:sz w:val="20"/>
              </w:rPr>
              <w:t xml:space="preserve"> 16 to 84 particles/kg (Turkey)</w:t>
            </w:r>
            <w:r>
              <w:rPr>
                <w:sz w:val="20"/>
              </w:rPr>
              <w:t>;</w:t>
            </w:r>
            <w:r w:rsidRPr="005A748A">
              <w:rPr>
                <w:sz w:val="20"/>
              </w:rPr>
              <w:fldChar w:fldCharType="begin"/>
            </w:r>
            <w:r w:rsidR="00DC3B3B">
              <w:rPr>
                <w:sz w:val="20"/>
              </w:rPr>
              <w:instrText xml:space="preserve"> ADDIN ZOTERO_ITEM CSL_CITATION {"citationID":"XBszHMlB","properties":{"formattedCitation":"\\super 55\\nosupersub{}","plainCitation":"55","noteIndex":0},"citationItems":[{"id":"4rIbDf27/CnjVUXvL","uris":["http://zotero.org/users/local/jcdQBMLc/items/CQ6KQS84"],"itemData":{"id":1745,"type":"article-journal","abstract":"While versatile application of plastics has generated huge benefits in our life, the 'plastic end-of-life' comes with downsides of emerging concern is plastic  particles within all parts of environments. Plastics are highly resistant to  degradation and sustain in the environment for a prolonged period resulting in  easy access of microplastics into human food chain. Microplastic exposure to  humans is caused by foods of both animal and plant origin, food additives,  drinks, and plastic food packaging. Living organisms can accumulate microplastics  in cells and tissues which results in threats of chronic biological effects and  potential health hazards for humans including body gastrointestinal disorders,  immunity, respiratory problem, cancer, infertility, and alteration in  chromosomes. Because of the threat of microplastics on human health, it is  essential to ensure food safety as well as control plastic use with strict  regulation of proper management. This study aims to enlighten future research  into the core component of microplastics, their exposure to human food,  prevention to human food chain, and biological reactions in human body. Finally,  it is recommended to consider the presence of microplastics in different foods,  as most of the existing research mainly focused on sea foods. And it is important  to study the mechanism of toxicity with pathways in the human body based on the  different types, shapes, and sizes of plastic particles.","container-title":"The Science of the total environment","DOI":"10.1016/j.scitotenv.2022.159834","ISSN":"1879-1026 0048-9697","issue":"Pt 1","journalAbbreviation":"Sci Total Environ","language":"eng","license":"Copyright © 2022 Elsevier B.V. All rights reserved.","note":"publisher-place: Netherlands\nPMID: 36461575","page":"159834","title":"Microplastics in human food chains: Food becoming a threat to health safety.","volume":"858","author":[{"family":"Mamun","given":"Abdullah Al"},{"family":"Prasetya","given":"Tofan Agung Eka"},{"family":"Dewi","given":"Indiah Ratna"},{"family":"Ahmad","given":"Monsur"}],"issued":{"date-parts":[["2023",2,1]]}}}],"schema":"https://github.com/citation-style-language/schema/raw/master/csl-citation.json"} </w:instrText>
            </w:r>
            <w:r w:rsidRPr="005A748A">
              <w:rPr>
                <w:sz w:val="20"/>
              </w:rPr>
              <w:fldChar w:fldCharType="separate"/>
            </w:r>
            <w:r w:rsidR="0059639A" w:rsidRPr="0059639A">
              <w:rPr>
                <w:rFonts w:cs="Arial"/>
                <w:sz w:val="20"/>
                <w:vertAlign w:val="superscript"/>
              </w:rPr>
              <w:t>55</w:t>
            </w:r>
            <w:r w:rsidRPr="005A748A">
              <w:rPr>
                <w:sz w:val="20"/>
              </w:rPr>
              <w:fldChar w:fldCharType="end"/>
            </w:r>
            <w:r>
              <w:rPr>
                <w:sz w:val="20"/>
              </w:rPr>
              <w:t xml:space="preserve"> or </w:t>
            </w:r>
            <w:r w:rsidRPr="005A748A">
              <w:rPr>
                <w:sz w:val="20"/>
              </w:rPr>
              <w:t>550 to 681 particles/kg (sea salt, no location)</w:t>
            </w:r>
            <w:r w:rsidRPr="005A748A">
              <w:rPr>
                <w:sz w:val="20"/>
              </w:rPr>
              <w:fldChar w:fldCharType="begin"/>
            </w:r>
            <w:r w:rsidR="00DC3B3B">
              <w:rPr>
                <w:sz w:val="20"/>
              </w:rPr>
              <w:instrText xml:space="preserve"> ADDIN ZOTERO_ITEM CSL_CITATION {"citationID":"spKKuydo","properties":{"formattedCitation":"\\super 61\\nosupersub{}","plainCitation":"61","noteIndex":0},"citationItems":[{"id":"4rIbDf27/EGatuMBL","uris":["http://zotero.org/users/local/jcdQBMLc/items/KLGMU28A"],"itemData":{"id":2360,"type":"article-journal","abstract":"Microplastics (MPs)/nanoplastics (NPs) are widely found in the natural environment, including soil, water and the atmosphere, which are essential for  human survival. In the recent years, there has been a growing concern about the  potential impact of MPs/NPs on human health. Due to the increasing interest in  this research and the limited number of studies related to the health effects of  MPs/NPs on humans, it is necessary to conduct a systematic assessment and review  of their potentially toxic effects on human organs and tissues. Humans can be  exposed to microplastics through ingestion, inhalation and dermal contact,  however, ingestion and inhalation are considered as the primary routes. The  ingested MPs/NPs mainly consist of plastic particles with a particle size ranging  from 0.1 to 1 μm, that distribute across various tissues and organs within the  body, which in turn have a certain impact on the nine major systems of the human  body, especially the digestive system and respiratory system, which are closely  related to the intake pathway of MPs/NPs. The harmful effects caused by MPs/NPs  primarily occur through potential toxic mechanisms such as induction of oxidative  stress, generation of inflammatory responses, alteration of lipid metabolism or  energy metabolism or expression of related functional factors. This review can  help people to systematically understand the hazards of MPs/NPs and related  toxicity mechanisms from the level of nine biological systems. It allows MPs/NPs  pollution to be emphasized, and it is also hoped that research on their toxic  effects will be strengthened in the future.","container-title":"Journal of environmental management","DOI":"10.1016/j.jenvman.2024.120039","ISSN":"1095-8630 0301-4797","journalAbbreviation":"J Environ Manage","language":"eng","license":"Copyright © 2024 Elsevier Ltd. All rights reserved.","note":"publisher-place: England\nPMID: 38218169","page":"120039","title":"A comprehensive review on the source, ingestion route, attachment and toxicity of microplastics/nanoplastics in human systems.","volume":"352","author":[{"family":"Zhu","given":"Yining"},{"family":"Che","given":"Ruijie"},{"family":"Zong","given":"Xinyan"},{"family":"Wang","given":"Jinhan"},{"family":"Li","given":"Jining"},{"family":"Zhang","given":"Chaofeng"},{"family":"Wang","given":"Fenghe"}],"issued":{"date-parts":[["2024",2,14]]}}}],"schema":"https://github.com/citation-style-language/schema/raw/master/csl-citation.json"} </w:instrText>
            </w:r>
            <w:r w:rsidRPr="005A748A">
              <w:rPr>
                <w:sz w:val="20"/>
              </w:rPr>
              <w:fldChar w:fldCharType="separate"/>
            </w:r>
            <w:r w:rsidR="0059639A" w:rsidRPr="0059639A">
              <w:rPr>
                <w:rFonts w:cs="Arial"/>
                <w:sz w:val="20"/>
                <w:vertAlign w:val="superscript"/>
              </w:rPr>
              <w:t>61</w:t>
            </w:r>
            <w:r w:rsidRPr="005A748A">
              <w:rPr>
                <w:sz w:val="20"/>
              </w:rPr>
              <w:fldChar w:fldCharType="end"/>
            </w:r>
            <w:r w:rsidRPr="005A748A">
              <w:rPr>
                <w:sz w:val="20"/>
              </w:rPr>
              <w:t xml:space="preserve"> </w:t>
            </w:r>
          </w:p>
        </w:tc>
      </w:tr>
    </w:tbl>
    <w:p w14:paraId="4766B63C" w14:textId="317B30AC" w:rsidR="00964BB0" w:rsidRPr="00BE0A65" w:rsidRDefault="00964BB0" w:rsidP="00964BB0">
      <w:pPr>
        <w:spacing w:before="120"/>
        <w:rPr>
          <w:i/>
          <w:iCs/>
          <w:sz w:val="20"/>
          <w:szCs w:val="20"/>
        </w:rPr>
      </w:pPr>
      <w:r w:rsidRPr="00BE0A65">
        <w:rPr>
          <w:rFonts w:cstheme="minorHAnsi"/>
          <w:i/>
          <w:iCs/>
          <w:sz w:val="20"/>
          <w:szCs w:val="20"/>
        </w:rPr>
        <w:t>µ</w:t>
      </w:r>
      <w:r w:rsidRPr="00BE0A65">
        <w:rPr>
          <w:i/>
          <w:iCs/>
          <w:sz w:val="20"/>
          <w:szCs w:val="20"/>
        </w:rPr>
        <w:t xml:space="preserve">m = micrometre; g = gram; </w:t>
      </w:r>
      <w:r w:rsidR="00A81784" w:rsidRPr="00BE0A65">
        <w:rPr>
          <w:i/>
          <w:iCs/>
          <w:sz w:val="20"/>
          <w:szCs w:val="20"/>
        </w:rPr>
        <w:t xml:space="preserve">IQR = interquartile range; </w:t>
      </w:r>
      <w:r w:rsidRPr="00BE0A65">
        <w:rPr>
          <w:i/>
          <w:iCs/>
          <w:sz w:val="20"/>
          <w:szCs w:val="20"/>
        </w:rPr>
        <w:t xml:space="preserve">kg = kilogram; </w:t>
      </w:r>
      <w:r w:rsidR="0023182F" w:rsidRPr="00BE0A65">
        <w:rPr>
          <w:i/>
          <w:iCs/>
          <w:sz w:val="20"/>
          <w:szCs w:val="20"/>
        </w:rPr>
        <w:t>mg = mil</w:t>
      </w:r>
      <w:r w:rsidR="00A81784" w:rsidRPr="00BE0A65">
        <w:rPr>
          <w:i/>
          <w:iCs/>
          <w:sz w:val="20"/>
          <w:szCs w:val="20"/>
        </w:rPr>
        <w:t>ligram</w:t>
      </w:r>
      <w:r w:rsidR="00EC40B3" w:rsidRPr="00BE0A65">
        <w:rPr>
          <w:i/>
          <w:iCs/>
          <w:sz w:val="20"/>
          <w:szCs w:val="20"/>
        </w:rPr>
        <w:t>.</w:t>
      </w:r>
    </w:p>
    <w:p w14:paraId="7580CE04" w14:textId="27CCC0D1" w:rsidR="00F372AC" w:rsidRPr="00F372AC" w:rsidRDefault="001F6F63" w:rsidP="00F372AC">
      <w:r>
        <w:t>M</w:t>
      </w:r>
      <w:r w:rsidR="008A7BAA">
        <w:t>icroplastic</w:t>
      </w:r>
      <w:r>
        <w:t xml:space="preserve"> particles can be introduced to food </w:t>
      </w:r>
      <w:r w:rsidR="008A7BAA">
        <w:t>between production and consumption</w:t>
      </w:r>
      <w:r>
        <w:t xml:space="preserve"> (for example, via packaging or </w:t>
      </w:r>
      <w:r w:rsidR="008C6206">
        <w:t>food preparation and cooking methods)</w:t>
      </w:r>
      <w:r w:rsidR="00DE43F0">
        <w:t>.</w:t>
      </w:r>
      <w:r w:rsidR="00DB3B9C">
        <w:fldChar w:fldCharType="begin"/>
      </w:r>
      <w:r w:rsidR="00DC3B3B">
        <w:instrText xml:space="preserve"> ADDIN ZOTERO_ITEM CSL_CITATION {"citationID":"JRIszceC","properties":{"unsorted":true,"formattedCitation":"\\super 51,67\\nosupersub{}","plainCitation":"51,67","noteIndex":0},"citationItems":[{"id":"4rIbDf27/kvY6X4wm","uris":["http://zotero.org/users/local/jcdQBMLc/items/E7PURCM4"],"itemData":{"id":2287,"type":"article-journal","abstract":"The increasing use of plastic materials generates an enormous amount of waste. In the aquatic environment, a significant part of this waste is present in the form of microplastics (MPs)- particles with a diameter of between 0.1 μm and 5 mm. The arrival of these small plastics in the food chain has been recently documented. MPs have been reported in fishery products, drinking water and sea salt among other foods. Their intestinal absorption is considered limited due to their size, however, they contain a mixture of chemicals intentionally added during their manufacture, which could cross the intestinal barrier. Currently there are not enough data to allow an accurate assessment of the risk associated with dietary exposure to MPs. The lack of robust methodologies is undoubtedly one of the main problems. There is limited information on occurrence in dietary sources (drinking water and food), human intake, toxicokinetics and long term toxicity of these contaminants. The present review describes the studies published so far and points to the need for improved knowledge in order to have a more accurate view of the problems posed by MPs.","container-title":"Environmental Research","DOI":"10.1016/j.envres.2022.113150","ISSN":"0013-9351","journalAbbreviation":"Environmental Research","page":"113150","title":"Dietary microplastics: Occurrence, exposure and health implications","volume":"212","author":[{"family":"Sánchez","given":"Alicia"},{"family":"Rodríguez-Viso","given":"Pilar"},{"family":"Domene","given":"Adrián"},{"family":"Orozco","given":"Helena"},{"family":"Vélez","given":"Dinoraz"},{"family":"Devesa","given":"Vicenta"}],"issued":{"date-parts":[["2022",9,1]]}}},{"id":"4rIbDf27/EKU4Q9sd","uris":["http://zotero.org/users/local/jcdQBMLc/items/8N5RLR4R"],"itemData":{"id":3527,"type":"article-journal","abstract":"The intensification of microplastics (MPs) pollution has emerged as a formidable environmental challenge, with profound global implications. The pervasive presence of MPs across a multitude of environmental mediums, such as the atmosphere, soil, and oceans, extends to commonplace items, culminating in widespread human ingestion and accumulation via channels like food, water, and air. In the domestic realm, kitchens have become significant epicenters for MPs pollution. A plethora of kitchen utensils, encompassing coated non-stick pans, plastic cutting boards, and disposable utensils, are known to release substantial quantities of MPs particles in everyday use, which can then be ingested alongside food. This paper conducts a thorough examination of contemporary research addressing the release of MPs from kitchen utensils during usage and focuses on the health risks associated with MPs ingestion, as well as the myriad factors influencing the release of MPs in kitchen utensils. Leveraging the insights derived from this analysis, this paper proposes a series of strategic recommendations and measures targeted at mitigating the production of MPs in kitchen settings. These initiatives are designed not solely to diminish the release of MPs but also to enhance public awareness regarding this pressing environmental concern. By adopting more informed practices in kitchens, we can significantly contribute to the reduction of the environmental burden of MPs pollution, thus safeguarding both human health and the ecological system.","container-title":"Environment International","DOI":"10.1016/j.envint.2024.108740","ISSN":"0160-4120","journalAbbreviation":"Environment International","page":"108740","title":"A systematic review of microplastics emissions in kitchens: Understanding the links with diseases in daily life","volume":"188","author":[{"family":"Liu","given":"Yinai"},{"family":"Cao","given":"Yu"},{"family":"Li","given":"Huiqi"},{"family":"Liu","given":"Huanpeng"},{"family":"Bi","given":"Liuliu"},{"family":"Chen","given":"Qianqian"},{"family":"Peng","given":"Renyi"}],"issued":{"date-parts":[["2024",6,1]]}}}],"schema":"https://github.com/citation-style-language/schema/raw/master/csl-citation.json"} </w:instrText>
      </w:r>
      <w:r w:rsidR="00DB3B9C">
        <w:fldChar w:fldCharType="separate"/>
      </w:r>
      <w:r w:rsidR="0059639A" w:rsidRPr="0059639A">
        <w:rPr>
          <w:rFonts w:ascii="Arial" w:hAnsi="Arial" w:cs="Arial"/>
          <w:vertAlign w:val="superscript"/>
        </w:rPr>
        <w:t>51,67</w:t>
      </w:r>
      <w:r w:rsidR="00DB3B9C">
        <w:fldChar w:fldCharType="end"/>
      </w:r>
      <w:r w:rsidR="00051909">
        <w:t xml:space="preserve"> </w:t>
      </w:r>
      <w:r w:rsidR="00C3291C">
        <w:t xml:space="preserve">In </w:t>
      </w:r>
      <w:r w:rsidR="003577B4">
        <w:t xml:space="preserve">home and commercial </w:t>
      </w:r>
      <w:r w:rsidR="00C3291C">
        <w:t>kitchen</w:t>
      </w:r>
      <w:r w:rsidR="003577B4">
        <w:t>s</w:t>
      </w:r>
      <w:r w:rsidR="00C3291C">
        <w:t>, there is evidence that</w:t>
      </w:r>
      <w:r w:rsidR="00051909">
        <w:t xml:space="preserve"> plastic particles </w:t>
      </w:r>
      <w:r w:rsidR="00C3291C">
        <w:t xml:space="preserve">are released </w:t>
      </w:r>
      <w:r w:rsidR="00051909">
        <w:t>under mechanical and thermal stress</w:t>
      </w:r>
      <w:r w:rsidR="0068499C">
        <w:t xml:space="preserve"> (</w:t>
      </w:r>
      <w:r w:rsidR="00D534B6">
        <w:t>both heating and cooling</w:t>
      </w:r>
      <w:r w:rsidR="0068499C">
        <w:t>)</w:t>
      </w:r>
      <w:r w:rsidR="00D534B6">
        <w:t xml:space="preserve"> </w:t>
      </w:r>
      <w:r w:rsidR="00970CDB">
        <w:t xml:space="preserve">from </w:t>
      </w:r>
      <w:r w:rsidR="00C3291C">
        <w:t xml:space="preserve">common items such as </w:t>
      </w:r>
      <w:r w:rsidR="00970CDB">
        <w:t xml:space="preserve">plastic cutting boards or preparation surfaces, </w:t>
      </w:r>
      <w:r w:rsidR="00C3291C">
        <w:t xml:space="preserve">plastic kettles, plastic </w:t>
      </w:r>
      <w:r w:rsidR="00970CDB">
        <w:t>kitchen utensils, plastic bottles and bowls</w:t>
      </w:r>
      <w:r w:rsidR="0094481C">
        <w:t>,</w:t>
      </w:r>
      <w:r w:rsidR="0032628D">
        <w:t xml:space="preserve"> non-stick cookware,</w:t>
      </w:r>
      <w:r w:rsidR="0094481C">
        <w:t xml:space="preserve"> </w:t>
      </w:r>
      <w:r w:rsidR="00780A68">
        <w:t xml:space="preserve">cleaning products such as sponges or brushes, </w:t>
      </w:r>
      <w:r w:rsidR="00BF4AC4">
        <w:t>and</w:t>
      </w:r>
      <w:r w:rsidR="006E019B">
        <w:t xml:space="preserve"> plastic</w:t>
      </w:r>
      <w:r w:rsidR="00BF4AC4">
        <w:t xml:space="preserve"> tableware</w:t>
      </w:r>
      <w:r w:rsidR="0094481C">
        <w:t>.</w:t>
      </w:r>
      <w:r w:rsidR="00C3291C">
        <w:fldChar w:fldCharType="begin"/>
      </w:r>
      <w:r w:rsidR="00DC3B3B">
        <w:instrText xml:space="preserve"> ADDIN ZOTERO_ITEM CSL_CITATION {"citationID":"Vs7CEJGM","properties":{"formattedCitation":"\\super 67\\nosupersub{}","plainCitation":"67","noteIndex":0},"citationItems":[{"id":"4rIbDf27/EKU4Q9sd","uris":["http://zotero.org/users/local/jcdQBMLc/items/8N5RLR4R"],"itemData":{"id":3527,"type":"article-journal","abstract":"The intensification of microplastics (MPs) pollution has emerged as a formidable environmental challenge, with profound global implications. The pervasive presence of MPs across a multitude of environmental mediums, such as the atmosphere, soil, and oceans, extends to commonplace items, culminating in widespread human ingestion and accumulation via channels like food, water, and air. In the domestic realm, kitchens have become significant epicenters for MPs pollution. A plethora of kitchen utensils, encompassing coated non-stick pans, plastic cutting boards, and disposable utensils, are known to release substantial quantities of MPs particles in everyday use, which can then be ingested alongside food. This paper conducts a thorough examination of contemporary research addressing the release of MPs from kitchen utensils during usage and focuses on the health risks associated with MPs ingestion, as well as the myriad factors influencing the release of MPs in kitchen utensils. Leveraging the insights derived from this analysis, this paper proposes a series of strategic recommendations and measures targeted at mitigating the production of MPs in kitchen settings. These initiatives are designed not solely to diminish the release of MPs but also to enhance public awareness regarding this pressing environmental concern. By adopting more informed practices in kitchens, we can significantly contribute to the reduction of the environmental burden of MPs pollution, thus safeguarding both human health and the ecological system.","container-title":"Environment International","DOI":"10.1016/j.envint.2024.108740","ISSN":"0160-4120","journalAbbreviation":"Environment International","page":"108740","title":"A systematic review of microplastics emissions in kitchens: Understanding the links with diseases in daily life","volume":"188","author":[{"family":"Liu","given":"Yinai"},{"family":"Cao","given":"Yu"},{"family":"Li","given":"Huiqi"},{"family":"Liu","given":"Huanpeng"},{"family":"Bi","given":"Liuliu"},{"family":"Chen","given":"Qianqian"},{"family":"Peng","given":"Renyi"}],"issued":{"date-parts":[["2024",6,1]]}}}],"schema":"https://github.com/citation-style-language/schema/raw/master/csl-citation.json"} </w:instrText>
      </w:r>
      <w:r w:rsidR="00C3291C">
        <w:fldChar w:fldCharType="separate"/>
      </w:r>
      <w:r w:rsidR="0059639A" w:rsidRPr="0059639A">
        <w:rPr>
          <w:rFonts w:ascii="Arial" w:hAnsi="Arial" w:cs="Arial"/>
          <w:vertAlign w:val="superscript"/>
        </w:rPr>
        <w:t>67</w:t>
      </w:r>
      <w:r w:rsidR="00C3291C">
        <w:fldChar w:fldCharType="end"/>
      </w:r>
      <w:r w:rsidR="0094481C">
        <w:t xml:space="preserve"> </w:t>
      </w:r>
      <w:r w:rsidR="00D36C3B" w:rsidRPr="00D36C3B">
        <w:t xml:space="preserve">Food packaging </w:t>
      </w:r>
      <w:r w:rsidR="007F48E9">
        <w:t>including</w:t>
      </w:r>
      <w:r w:rsidR="00D36C3B" w:rsidRPr="00D36C3B">
        <w:t xml:space="preserve"> takeaway containers</w:t>
      </w:r>
      <w:r w:rsidR="00401F87">
        <w:t>,</w:t>
      </w:r>
      <w:r w:rsidR="00D36C3B" w:rsidRPr="00D36C3B">
        <w:t xml:space="preserve"> disposable cutlery</w:t>
      </w:r>
      <w:r w:rsidR="00401F87">
        <w:t>,</w:t>
      </w:r>
      <w:r w:rsidR="00D36C3B" w:rsidRPr="00D36C3B">
        <w:t xml:space="preserve"> and plates are significant sources of </w:t>
      </w:r>
      <w:r w:rsidR="007F48E9">
        <w:t xml:space="preserve">food-related </w:t>
      </w:r>
      <w:r w:rsidR="00D36C3B" w:rsidRPr="00D36C3B">
        <w:t>microplastic.</w:t>
      </w:r>
      <w:r w:rsidR="002A51AE">
        <w:fldChar w:fldCharType="begin"/>
      </w:r>
      <w:r w:rsidR="00DC3B3B">
        <w:instrText xml:space="preserve"> ADDIN ZOTERO_ITEM CSL_CITATION {"citationID":"SL7VD0QW","properties":{"formattedCitation":"\\super 44,67\\nosupersub{}","plainCitation":"44,67","noteIndex":0},"citationItems":[{"id":3028,"uris":["http://zotero.org/users/local/b4xxiVdx/items/MQZMWXCI"],"itemData":{"id":3028,"type":"article-journal","abstract":"Agricultural systems are increasingly impacted by micro- and nanoplastic (MNP) pollution raising concerns for food safety and security. To understand the scale of the problem and develop mitigation strategies, there is a need to characterise the effects and impacts of MNP. Here, we discuss the main MNP entry pathways into the human food chain and their effects/impact on food and feed sources, identifying major research gaps hindering robust risk assessments of MNP pollution. We identified emerging and current analytical methods to facilitate the closing of those gaps. An interdisciplinary approach combining omics strategies with novel methods for fast and reliable MNP measurement and plastic additive leaching characterisation across multiple dynamic environments can accurately quantify MNP pollution risks. Data of this type is essential to support policy development and legislation to prevent further MNP pollution from causing food safety and security problems worldwide.","container-title":"TrAC Trends in Analytical Chemistry","DOI":"10.1016/j.trac.2023.116993","ISSN":"0165-9936","journalAbbreviation":"TrAC Trends in Analytical Chemistry","page":"116993","title":"The measurement of food safety and security risks associated with micro- and nanoplastic pollution","volume":"161","author":[{"family":"Nelis","given":"Joost L.D."},{"family":"Schacht","given":"Veronika J."},{"family":"Dawson","given":"Amanda L."},{"family":"Bose","given":"Utpal"},{"family":"Tsagkaris","given":"Aristeidis S."},{"family":"Dvorakova","given":"Darina"},{"family":"Beale","given":"David J."},{"family":"Can","given":"Ali"},{"family":"Elliott","given":"Christopher T."},{"family":"Thomas","given":"Kevin V."},{"family":"Broadbent","given":"James A."}],"issued":{"date-parts":[["2023",4,1]]}}},{"id":"4rIbDf27/EKU4Q9sd","uris":["http://zotero.org/users/local/jcdQBMLc/items/8N5RLR4R"],"itemData":{"id":3527,"type":"article-journal","abstract":"The intensification of microplastics (MPs) pollution has emerged as a formidable environmental challenge, with profound global implications. The pervasive presence of MPs across a multitude of environmental mediums, such as the atmosphere, soil, and oceans, extends to commonplace items, culminating in widespread human ingestion and accumulation via channels like food, water, and air. In the domestic realm, kitchens have become significant epicenters for MPs pollution. A plethora of kitchen utensils, encompassing coated non-stick pans, plastic cutting boards, and disposable utensils, are known to release substantial quantities of MPs particles in everyday use, which can then be ingested alongside food. This paper conducts a thorough examination of contemporary research addressing the release of MPs from kitchen utensils during usage and focuses on the health risks associated with MPs ingestion, as well as the myriad factors influencing the release of MPs in kitchen utensils. Leveraging the insights derived from this analysis, this paper proposes a series of strategic recommendations and measures targeted at mitigating the production of MPs in kitchen settings. These initiatives are designed not solely to diminish the release of MPs but also to enhance public awareness regarding this pressing environmental concern. By adopting more informed practices in kitchens, we can significantly contribute to the reduction of the environmental burden of MPs pollution, thus safeguarding both human health and the ecological system.","container-title":"Environment International","DOI":"10.1016/j.envint.2024.108740","ISSN":"0160-4120","journalAbbreviation":"Environment International","page":"108740","title":"A systematic review of microplastics emissions in kitchens: Understanding the links with diseases in daily life","volume":"188","author":[{"family":"Liu","given":"Yinai"},{"family":"Cao","given":"Yu"},{"family":"Li","given":"Huiqi"},{"family":"Liu","given":"Huanpeng"},{"family":"Bi","given":"Liuliu"},{"family":"Chen","given":"Qianqian"},{"family":"Peng","given":"Renyi"}],"issued":{"date-parts":[["2024",6,1]]}}}],"schema":"https://github.com/citation-style-language/schema/raw/master/csl-citation.json"} </w:instrText>
      </w:r>
      <w:r w:rsidR="002A51AE">
        <w:fldChar w:fldCharType="separate"/>
      </w:r>
      <w:r w:rsidR="0059639A" w:rsidRPr="0059639A">
        <w:rPr>
          <w:rFonts w:ascii="Arial" w:hAnsi="Arial" w:cs="Arial"/>
          <w:vertAlign w:val="superscript"/>
        </w:rPr>
        <w:t>44,67</w:t>
      </w:r>
      <w:r w:rsidR="002A51AE">
        <w:fldChar w:fldCharType="end"/>
      </w:r>
      <w:r w:rsidR="00BF2B00">
        <w:t xml:space="preserve"> </w:t>
      </w:r>
      <w:r w:rsidR="00F372AC" w:rsidRPr="00F372AC">
        <w:t>In addition, studies have shown that microwaving food in plastic containers can significantly increase the release of microplastic particles into the food</w:t>
      </w:r>
      <w:r w:rsidR="00D9230D">
        <w:t>,</w:t>
      </w:r>
      <w:r w:rsidR="005B5122">
        <w:fldChar w:fldCharType="begin"/>
      </w:r>
      <w:r w:rsidR="00DC3B3B">
        <w:instrText xml:space="preserve"> ADDIN ZOTERO_ITEM CSL_CITATION {"citationID":"GuO6GdGe","properties":{"formattedCitation":"\\super 68,69\\nosupersub{}","plainCitation":"68,69","noteIndex":0},"citationItems":[{"id":"4rIbDf27/0Y3Bf5kI","uris":["http://zotero.org/users/local/jcdQBMLc/items/SRA5BKCB"],"itemData":{"id":4113,"type":"article-journal","container-title":"Environmental Science &amp; Technology","DOI":"10.1021/acs.est.3c01942","ISSN":"0013-936X","issue":"26","journalAbbreviation":"Environ. Sci. Technol.","note":"publisher: American Chemical Society","page":"9782-9792","title":"Assessing the Release of Microplastics and Nanoplastics from Plastic Containers and Reusable Food Pouches: Implications for Human Health","volume":"57","author":[{"family":"Hussain","given":"Kazi Albab"},{"family":"Romanova","given":"Svetlana"},{"family":"Okur","given":"Ilhami"},{"family":"Zhang","given":"Dong"},{"family":"Kuebler","given":"Jesse"},{"family":"Huang","given":"Xi"},{"family":"Wang","given":"Bing"},{"family":"Fernandez-Ballester","given":"Lucia"},{"family":"Lu","given":"Yongfeng"},{"family":"Schubert","given":"Mathias"},{"family":"Li","given":"Yusong"}],"issued":{"date-parts":[["2023",7,4]]}}},{"id":"4rIbDf27/sm6rR4I8","uris":["http://zotero.org/users/local/jcdQBMLc/items/TKDQUZK2"],"itemData":{"id":4115,"type":"article-journal","abstract":"Microwavable plastic food containers can be a source of toxic substances. Plastic materials such as polypropylene polymers are typically employed as safe materials in food packaging, but recent research demonstrates the migration of plastic substances or their by-products to food simulants, to foodstuff, and, more recently, to the human body through food consumption. However, a thorough evaluation of foodstuff in food contact materials under cooking conditions has not yet been undertaken. Here we show for the first time that plastic migrants present in food contact materials can react with natural food components resulting in a compound that combines a UV-photoinitiator (2-hydroxy-2-methyl-1-phenylpropan-1-one) with maltose from potato starch; this has been identified after cooking potatoes in microwavable plastic food containers. Additionally, polypropylene glycol substances have been found to transfer into food through microwave cooking. Identifying these substances formed in situ requires state-of-the-art high-resolution mass spectrometry instrumentation and metabolomics-based strategies.","container-title":"Food Chemistry","DOI":"10.1016/j.foodchem.2023.135852","ISSN":"0308-8146","journalAbbreviation":"Food Chemistry","page":"135852","title":"Cooking food in microwavable plastic containers: in situ formation of a new chemical substance and increased migration of polypropylene polymers","volume":"417","author":[{"family":"Díaz-Galiano","given":"Francisco José"},{"family":"Gómez-Ramos","given":"María José"},{"family":"Beraza","given":"Icíar"},{"family":"Murcia-Morales","given":"María"},{"family":"Fernández-Alba","given":"Amadeo R."}],"issued":{"date-parts":[["2023",8,15]]}}}],"schema":"https://github.com/citation-style-language/schema/raw/master/csl-citation.json"} </w:instrText>
      </w:r>
      <w:r w:rsidR="005B5122">
        <w:fldChar w:fldCharType="separate"/>
      </w:r>
      <w:r w:rsidR="0059639A" w:rsidRPr="0059639A">
        <w:rPr>
          <w:rFonts w:ascii="Arial" w:hAnsi="Arial" w:cs="Arial"/>
          <w:vertAlign w:val="superscript"/>
        </w:rPr>
        <w:t>68,69</w:t>
      </w:r>
      <w:r w:rsidR="005B5122">
        <w:fldChar w:fldCharType="end"/>
      </w:r>
      <w:r w:rsidR="003272AD" w:rsidRPr="003272AD">
        <w:t xml:space="preserve"> </w:t>
      </w:r>
      <w:r w:rsidR="003272AD">
        <w:t>as can washing plastic products on high temperatures in dishwashers</w:t>
      </w:r>
      <w:r w:rsidR="00D9230D">
        <w:t>.</w:t>
      </w:r>
      <w:r w:rsidR="00E4141A">
        <w:fldChar w:fldCharType="begin"/>
      </w:r>
      <w:r w:rsidR="0059639A">
        <w:instrText xml:space="preserve"> ADDIN ZOTERO_ITEM CSL_CITATION {"citationID":"gAFqYUVG","properties":{"formattedCitation":"\\super 70,71\\nosupersub{}","plainCitation":"70,71","noteIndex":0},"citationItems":[{"id":3026,"uris":["http://zotero.org/users/local/b4xxiVdx/items/V3SDP53P"],"itemData":{"id":3026,"type":"article-journal","container-title":"ACS ES&amp;T Water","DOI":"10.1021/acsestwater.4c00768","issue":"6","journalAbbreviation":"ACS EST Water","note":"publisher: American Chemical Society","page":"2870-2881","title":"Release of Micro- and Nanosized Particles from Plastic Articles during Mechanical Dishwashing","volume":"5","author":[{"family":"Okoffo","given":"Elvis D."},{"family":"Tscharke","given":"Ben J."},{"family":"Thomas","given":"Kevin V"}],"issued":{"date-parts":[["2025",6,13]]}}},{"id":3025,"uris":["http://zotero.org/users/local/b4xxiVdx/items/IUTPANKI"],"itemData":{"id":3025,"type":"article-journal","abstract":"At household level, clothes washing has been recognised as an emitter of microplastics (MPs) into the environment and it is supposed that dishwashing is also a source of MPs, although little attention has been paid so far. In this work, the emission of MPs released from dishwashing procedures at household level has been studied. The effect of different parameters such as time, temperature and type of detergent has been analysed. In addition, the MP content of tap water has been evaluated in order to determine its contribution to the MPs in dishwasher effluent. Results showed that when the dishwasher was operated empty with a pre-wash programme (15 min and room water temperature), between 207 and 427 MPs were released per load (3 L), whereas this value increased notably with an intensive programme (164 min and water at 70 °C) (1025–1370 MPs per load, 15 L), which highlighted the effect of temperature and time on MP release. Additionally, when a polypropylene lunch box was washed, the number of MPs released increased by 14 ± 3 MPs and 166 ± 12 MPs of total. Finally, the influence of the use of detergent with the dishwasher empty and containing lunch boxes has been studied. With detergent, 35–54% more MPs were released from dishwasher accessories, whereas no additional release took place from lunch boxes. This work shows for the first time the important contribution of domestic dishwashing to MP pollution and the environmental benefits of using more environmentally friendly materials in both dishwashing machine accessories and food utensils.","container-title":"Environmental Science and Pollution Research","DOI":"10.1007/s11356-023-25433-7","ISSN":"1614-7499","issue":"15","journalAbbreviation":"Environmental Science and Pollution Research","page":"45140-45150","title":"Contribution of household dishwashing to microplastic pollution","volume":"30","author":[{"family":"Sol","given":"Daniel"},{"family":"Menéndez-Manjón","given":"Andrea"},{"family":"Carrasco","given":"Sofía"},{"family":"Crisóstomo-Miranda","given":"Jacinto"},{"family":"Laca","given":"Amanda"},{"family":"Laca","given":"Adriana"},{"family":"Díaz","given":"Mario"}],"issued":{"date-parts":[["2023",3,1]]}}}],"schema":"https://github.com/citation-style-language/schema/raw/master/csl-citation.json"} </w:instrText>
      </w:r>
      <w:r w:rsidR="00E4141A">
        <w:fldChar w:fldCharType="separate"/>
      </w:r>
      <w:r w:rsidR="0059639A" w:rsidRPr="0059639A">
        <w:rPr>
          <w:rFonts w:ascii="Arial" w:hAnsi="Arial" w:cs="Arial"/>
          <w:vertAlign w:val="superscript"/>
        </w:rPr>
        <w:t>70,71</w:t>
      </w:r>
      <w:r w:rsidR="00E4141A">
        <w:fldChar w:fldCharType="end"/>
      </w:r>
    </w:p>
    <w:p w14:paraId="19B598AA" w14:textId="198D8B28" w:rsidR="008D34BA" w:rsidRDefault="00C061B1" w:rsidP="008D34BA">
      <w:r>
        <w:t xml:space="preserve">PE, PET, PP, and PS are common plastics used in food packaging. </w:t>
      </w:r>
      <w:r w:rsidR="00B04D74">
        <w:t xml:space="preserve">Microplastic particles </w:t>
      </w:r>
      <w:r>
        <w:t xml:space="preserve">can degrade from </w:t>
      </w:r>
      <w:r w:rsidR="00B04D74">
        <w:t xml:space="preserve">a range of food packaging types </w:t>
      </w:r>
      <w:r w:rsidR="006E019B">
        <w:t>and are a</w:t>
      </w:r>
      <w:r w:rsidR="00F85F8F">
        <w:t xml:space="preserve"> significant source of microplastics in the environment</w:t>
      </w:r>
      <w:r w:rsidR="00271F3C">
        <w:t>.</w:t>
      </w:r>
      <w:r w:rsidR="004A1DE7">
        <w:fldChar w:fldCharType="begin"/>
      </w:r>
      <w:r w:rsidR="00DC3B3B">
        <w:instrText xml:space="preserve"> ADDIN ZOTERO_ITEM CSL_CITATION {"citationID":"d23lCgp0","properties":{"unsorted":true,"formattedCitation":"\\super 72,73\\nosupersub{}","plainCitation":"72,73","noteIndex":0},"citationItems":[{"id":"4rIbDf27/J38rJhN8","uris":["http://zotero.org/users/local/jcdQBMLc/items/7NZKVPGU"],"itemData":{"id":3549,"type":"article-journal","abstract":"Microplastic contamination originating from food packaging has emerged as a critical public health concern due to its potential for migration into food products and chronic human exposure. Despite a growing body of research, gaps remain in the standardization of analytical techniques, risk assessment frameworks, and sustainable mitigation strategies. This review provides a comprehensive and critical evaluation of the occurrence, release mechanisms, and health risks associated with MPs in food packaging. Unlike existing reviews, we offer a comparative analysis of recent methodological advancements, including high-resolution spectroscopic and thermal techniques, and critically assess their strengths, limitations, and inter-study discrepancies. We further identify the most vulnerable food categories based on polymer type, packaging format, and storage conditions. To address mitigation, we evaluate emerging biodegradable and bio-based alternatives alongside policy frameworks, highlighting implementation bottlenecks and industry inertia. By synthesizing interdisciplinary findings and outlining actionable research priorities, this work offers a roadmap for advancing food packaging safety, regulatory alignment, and sustainable innovation.","container-title":"Journal of Hazardous Materials Advances","DOI":"10.1016/j.hazadv.2025.100746","ISSN":"2772-4166","journalAbbreviation":"Journal of Hazardous Materials Advances","page":"100746","title":"Microplastics in food packaging: Analytical methods, health risks, and sustainable alternatives","volume":"18","author":[{"family":"Chinglenthoiba","given":"Chingakham"},{"family":"Lani","given":"Mohd Nizam"},{"family":"Anuar","given":"Sabiqah Tuan"},{"family":"Amesho","given":"Kassian T.T."},{"family":"K L","given":"Priya"},{"family":"Santos","given":"Jose Hernandez"}],"issued":{"date-parts":[["2025",5,1]]}}},{"id":"4rIbDf27/mkYZF3ze","uris":["http://zotero.org/users/local/jcdQBMLc/items/9Y3JKDXX"],"itemData":{"id":3551,"type":"article-journal","abstract":"Plastics are commonly used for packaging in the food industry. The most popular thermoplastic materials that have found such applications are polyethylene (PE), polypropylene (PP), poly(ethylene terephthalate) (PET), and polystyrene (PS). Unfortunately, most plastic packaging is disposable. As a consequence, significant amounts of waste are generated, entering the environment, and undergoing degradation processes. They can occur under the influence of mechanical forces, temperature, light, chemical, and biological factors. These factors can present synergistic or antagonistic effects. As a result of their action, microplastics are formed, which can undergo further fragmentation and decomposition into small-molecule compounds. During the degradation process, various additives used at the plastics’ processing stage can also be released. Both microplastics and additives can negatively affect human and animal health. Determination of the negative consequences of microplastics on the environment and health is not possible without knowing the course of degradation processes of packaging waste and their products. In this article, we present the sources of microplastics, the causes and places of their formation, the transport of such particles, the degradation of plastics most often used in the production of packaging for food storage, the factors affecting the said process, and its effects.","container-title":"Materials","DOI":"10.3390/ma16020674","ISSN":"1996-1944","issue":"2","title":"Microplastics Derived from Food Packaging Waste—Their Origin and Health Risks","volume":"16","author":[{"family":"Kadac-Czapska","given":"Kornelia"},{"family":"Knez","given":"Eliza"},{"family":"Gierszewska","given":"Magdalena"},{"family":"Olewnik-Kruszkowska","given":"Ewa"},{"family":"Grembecka","given":"Małgorzata"}],"issued":{"date-parts":[["2023"]]}}}],"schema":"https://github.com/citation-style-language/schema/raw/master/csl-citation.json"} </w:instrText>
      </w:r>
      <w:r w:rsidR="004A1DE7">
        <w:fldChar w:fldCharType="separate"/>
      </w:r>
      <w:r w:rsidR="0059639A" w:rsidRPr="0059639A">
        <w:rPr>
          <w:rFonts w:ascii="Arial" w:hAnsi="Arial" w:cs="Arial"/>
          <w:vertAlign w:val="superscript"/>
        </w:rPr>
        <w:t>72,73</w:t>
      </w:r>
      <w:r w:rsidR="004A1DE7">
        <w:fldChar w:fldCharType="end"/>
      </w:r>
      <w:r w:rsidR="00E8608F">
        <w:t xml:space="preserve"> </w:t>
      </w:r>
      <w:r w:rsidR="00536565">
        <w:t xml:space="preserve">Plastic additives (including BPA and phthalate) </w:t>
      </w:r>
      <w:r w:rsidR="008B7A78">
        <w:t>can</w:t>
      </w:r>
      <w:r w:rsidR="00140A4D">
        <w:t xml:space="preserve"> leach from the food packaging into food products</w:t>
      </w:r>
      <w:r w:rsidR="00E94977">
        <w:t xml:space="preserve"> via mechanical stress, changes in temperature or pH, from prolonged contact with food</w:t>
      </w:r>
      <w:r w:rsidR="007B13C7">
        <w:t>, or (in the case of reuseable plastics)</w:t>
      </w:r>
      <w:r w:rsidR="00412D80">
        <w:t xml:space="preserve"> following age-related degradation</w:t>
      </w:r>
      <w:r w:rsidR="006E019B">
        <w:t>. They</w:t>
      </w:r>
      <w:r w:rsidR="000D1073">
        <w:t xml:space="preserve"> have been found </w:t>
      </w:r>
      <w:r w:rsidR="006E019B">
        <w:t>in</w:t>
      </w:r>
      <w:r w:rsidR="000D1073">
        <w:t xml:space="preserve"> infant formula, spices, breads, and salami</w:t>
      </w:r>
      <w:r w:rsidR="00140A4D">
        <w:t>.</w:t>
      </w:r>
      <w:r w:rsidR="00536565">
        <w:fldChar w:fldCharType="begin"/>
      </w:r>
      <w:r w:rsidR="00DC3B3B">
        <w:instrText xml:space="preserve"> ADDIN ZOTERO_ITEM CSL_CITATION {"citationID":"eJHwPgvk","properties":{"formattedCitation":"\\super 1,45\\nosupersub{}","plainCitation":"1,45","noteIndex":0},"citationItems":[{"id":"4rIbDf27/Y0z0bLiY","uris":["http://zotero.org/users/local/jcdQBMLc/items/YM8GXR65"],"itemData":{"id":3569,"type":"book","event-place":"Geneve","publisher":"UNEP","publisher-place":"Geneve","title":"Chemicals in Plastics: A technical report","author":[{"literal":"Secretariat of the Basel, Rotterdam and Stockholm Conventions"},{"family":"United Nations Environment Programme","given":""}],"issued":{"date-parts":[["2023"]]}}},{"id":1259,"uris":["http://zotero.org/users/local/b4xxiVdx/items/ARWT4TH4"],"itemData":{"id":1259,"type":"article-journal","abstract":"Microplastic pollution is a problem of increasing concern in food, and while food safety issues around the world are serious, an increasing number of food safety issues related to microplastics have become the focus of people’s attention. The presence of microplastics in food is a worldwide problem, and they are present in all kinds of foods, foods of both animal and plant origin, food additives, drinks, plastic food packaging, and agricultural practices. This can cause problems for both humans and the environment. Microplastics have already been detected in human blood, heart, placenta, and breastmilk, but their effects in humans are not well understood. Studies with mammals and human cells or organoids have given perspective about the potential impact of micro(nano)plastics on human health, which affect the lungs, kidneys, heart, neurological system, and DNA. Additionally, as plastics often contain additives or other substances, the potentially harmful effects of exposure to these substances must also be carefully studied before any conclusions can be drawn. The study of microplastics is very complex as there are many factors to account for, such as differences in particle sizes, constituents, shapes, additives, contaminants, concentrations, etc. This review summarizes the more recent research on the presence of microplastic and other plastic-related chemical pollutants in food and their potential impacts on human health.","container-title":"Toxics","DOI":"10.3390/toxics12100762","ISSN":"2305-6304","issue":"10","note":"number: 10","title":"Micro(nano)plastic and Related Chemicals: Emerging Contaminants in Environment, Food and Health Impacts","volume":"12","author":[{"family":"Carvalho","given":"Juliana G. R.","dropping-particle":"de"},{"family":"Augusto","given":"Helga C."},{"family":"Ferraz","given":"Ricardo"},{"family":"Delerue-Matos","given":"Cristina"},{"family":"Fernandes","given":"Virgínia C."}],"issued":{"date-parts":[["2024"]]}}}],"schema":"https://github.com/citation-style-language/schema/raw/master/csl-citation.json"} </w:instrText>
      </w:r>
      <w:r w:rsidR="00536565">
        <w:fldChar w:fldCharType="separate"/>
      </w:r>
      <w:r w:rsidR="0062509B" w:rsidRPr="0062509B">
        <w:rPr>
          <w:rFonts w:ascii="Arial" w:hAnsi="Arial" w:cs="Arial"/>
          <w:vertAlign w:val="superscript"/>
        </w:rPr>
        <w:t>1,45</w:t>
      </w:r>
      <w:r w:rsidR="00536565">
        <w:fldChar w:fldCharType="end"/>
      </w:r>
      <w:r w:rsidR="00412D80">
        <w:t xml:space="preserve"> </w:t>
      </w:r>
      <w:r w:rsidR="00272E7C">
        <w:t>Other e</w:t>
      </w:r>
      <w:r w:rsidR="002C69F5">
        <w:t>xamples of microplastic release</w:t>
      </w:r>
      <w:r w:rsidR="00272E7C">
        <w:t>d</w:t>
      </w:r>
      <w:r w:rsidR="002C69F5">
        <w:t xml:space="preserve"> from food packaging included</w:t>
      </w:r>
      <w:r w:rsidR="00461334">
        <w:t xml:space="preserve"> </w:t>
      </w:r>
      <w:r w:rsidR="00ED6F7B">
        <w:t xml:space="preserve">from </w:t>
      </w:r>
      <w:r w:rsidR="001771E0">
        <w:t>takeaway packaging (</w:t>
      </w:r>
      <w:r w:rsidR="0071574A">
        <w:t>3 to 29 particles</w:t>
      </w:r>
      <w:r w:rsidR="007053B0">
        <w:t xml:space="preserve"> per </w:t>
      </w:r>
      <w:r w:rsidR="0071574A">
        <w:t xml:space="preserve">container made of </w:t>
      </w:r>
      <w:r w:rsidR="00E34A98">
        <w:t xml:space="preserve">PET, </w:t>
      </w:r>
      <w:r w:rsidR="00154D59">
        <w:t>PS, or PE,</w:t>
      </w:r>
      <w:r w:rsidR="00154D59">
        <w:fldChar w:fldCharType="begin"/>
      </w:r>
      <w:r w:rsidR="00DC3B3B">
        <w:instrText xml:space="preserve"> ADDIN ZOTERO_ITEM CSL_CITATION {"citationID":"WidkDnQ0","properties":{"formattedCitation":"\\super 72\\nosupersub{}","plainCitation":"72","noteIndex":0},"citationItems":[{"id":"4rIbDf27/J38rJhN8","uris":["http://zotero.org/users/local/jcdQBMLc/items/7NZKVPGU"],"itemData":{"id":3549,"type":"article-journal","abstract":"Microplastic contamination originating from food packaging has emerged as a critical public health concern due to its potential for migration into food products and chronic human exposure. Despite a growing body of research, gaps remain in the standardization of analytical techniques, risk assessment frameworks, and sustainable mitigation strategies. This review provides a comprehensive and critical evaluation of the occurrence, release mechanisms, and health risks associated with MPs in food packaging. Unlike existing reviews, we offer a comparative analysis of recent methodological advancements, including high-resolution spectroscopic and thermal techniques, and critically assess their strengths, limitations, and inter-study discrepancies. We further identify the most vulnerable food categories based on polymer type, packaging format, and storage conditions. To address mitigation, we evaluate emerging biodegradable and bio-based alternatives alongside policy frameworks, highlighting implementation bottlenecks and industry inertia. By synthesizing interdisciplinary findings and outlining actionable research priorities, this work offers a roadmap for advancing food packaging safety, regulatory alignment, and sustainable innovation.","container-title":"Journal of Hazardous Materials Advances","DOI":"10.1016/j.hazadv.2025.100746","ISSN":"2772-4166","journalAbbreviation":"Journal of Hazardous Materials Advances","page":"100746","title":"Microplastics in food packaging: Analytical methods, health risks, and sustainable alternatives","volume":"18","author":[{"family":"Chinglenthoiba","given":"Chingakham"},{"family":"Lani","given":"Mohd Nizam"},{"family":"Anuar","given":"Sabiqah Tuan"},{"family":"Amesho","given":"Kassian T.T."},{"family":"K L","given":"Priya"},{"family":"Santos","given":"Jose Hernandez"}],"issued":{"date-parts":[["2025",5,1]]}}}],"schema":"https://github.com/citation-style-language/schema/raw/master/csl-citation.json"} </w:instrText>
      </w:r>
      <w:r w:rsidR="00154D59">
        <w:fldChar w:fldCharType="separate"/>
      </w:r>
      <w:r w:rsidR="0059639A" w:rsidRPr="0059639A">
        <w:rPr>
          <w:rFonts w:ascii="Arial" w:hAnsi="Arial" w:cs="Arial"/>
          <w:vertAlign w:val="superscript"/>
        </w:rPr>
        <w:t>72</w:t>
      </w:r>
      <w:r w:rsidR="00154D59">
        <w:fldChar w:fldCharType="end"/>
      </w:r>
      <w:r w:rsidR="00F20087">
        <w:t xml:space="preserve"> or </w:t>
      </w:r>
      <w:r w:rsidR="00F20087" w:rsidRPr="00C164FF">
        <w:t>145</w:t>
      </w:r>
      <w:r w:rsidR="00F20087">
        <w:t xml:space="preserve"> to </w:t>
      </w:r>
      <w:r w:rsidR="00F20087" w:rsidRPr="00C164FF">
        <w:t>5</w:t>
      </w:r>
      <w:r w:rsidR="00F20087">
        <w:t>,</w:t>
      </w:r>
      <w:r w:rsidR="00F20087" w:rsidRPr="00C164FF">
        <w:t>520</w:t>
      </w:r>
      <w:r w:rsidR="00F20087">
        <w:t xml:space="preserve"> microplastic </w:t>
      </w:r>
      <w:r w:rsidR="00F20087" w:rsidRPr="00C164FF">
        <w:t>particles</w:t>
      </w:r>
      <w:r w:rsidR="00F20087" w:rsidRPr="00F20087">
        <w:t xml:space="preserve"> </w:t>
      </w:r>
      <w:r w:rsidR="00F20087">
        <w:t>over 5 to 10 orders</w:t>
      </w:r>
      <w:r w:rsidR="00F20087" w:rsidRPr="00F20087">
        <w:t xml:space="preserve"> </w:t>
      </w:r>
      <w:r w:rsidR="00F20087">
        <w:t>depending on a range of factors including the packaging type and the heat of the food when put into that packaging</w:t>
      </w:r>
      <w:r w:rsidR="00F20087">
        <w:fldChar w:fldCharType="begin"/>
      </w:r>
      <w:r w:rsidR="00DC3B3B">
        <w:instrText xml:space="preserve"> ADDIN ZOTERO_ITEM CSL_CITATION {"citationID":"UurWX4ni","properties":{"formattedCitation":"\\super 67\\nosupersub{}","plainCitation":"67","noteIndex":0},"citationItems":[{"id":"4rIbDf27/EKU4Q9sd","uris":["http://zotero.org/users/local/jcdQBMLc/items/8N5RLR4R"],"itemData":{"id":3527,"type":"article-journal","abstract":"The intensification of microplastics (MPs) pollution has emerged as a formidable environmental challenge, with profound global implications. The pervasive presence of MPs across a multitude of environmental mediums, such as the atmosphere, soil, and oceans, extends to commonplace items, culminating in widespread human ingestion and accumulation via channels like food, water, and air. In the domestic realm, kitchens have become significant epicenters for MPs pollution. A plethora of kitchen utensils, encompassing coated non-stick pans, plastic cutting boards, and disposable utensils, are known to release substantial quantities of MPs particles in everyday use, which can then be ingested alongside food. This paper conducts a thorough examination of contemporary research addressing the release of MPs from kitchen utensils during usage and focuses on the health risks associated with MPs ingestion, as well as the myriad factors influencing the release of MPs in kitchen utensils. Leveraging the insights derived from this analysis, this paper proposes a series of strategic recommendations and measures targeted at mitigating the production of MPs in kitchen settings. These initiatives are designed not solely to diminish the release of MPs but also to enhance public awareness regarding this pressing environmental concern. By adopting more informed practices in kitchens, we can significantly contribute to the reduction of the environmental burden of MPs pollution, thus safeguarding both human health and the ecological system.","container-title":"Environment International","DOI":"10.1016/j.envint.2024.108740","ISSN":"0160-4120","journalAbbreviation":"Environment International","page":"108740","title":"A systematic review of microplastics emissions in kitchens: Understanding the links with diseases in daily life","volume":"188","author":[{"family":"Liu","given":"Yinai"},{"family":"Cao","given":"Yu"},{"family":"Li","given":"Huiqi"},{"family":"Liu","given":"Huanpeng"},{"family":"Bi","given":"Liuliu"},{"family":"Chen","given":"Qianqian"},{"family":"Peng","given":"Renyi"}],"issued":{"date-parts":[["2024",6,1]]}}}],"schema":"https://github.com/citation-style-language/schema/raw/master/csl-citation.json"} </w:instrText>
      </w:r>
      <w:r w:rsidR="00F20087">
        <w:fldChar w:fldCharType="separate"/>
      </w:r>
      <w:r w:rsidR="0059639A" w:rsidRPr="0059639A">
        <w:rPr>
          <w:rFonts w:ascii="Arial" w:hAnsi="Arial" w:cs="Arial"/>
          <w:vertAlign w:val="superscript"/>
        </w:rPr>
        <w:t>67</w:t>
      </w:r>
      <w:r w:rsidR="00F20087">
        <w:fldChar w:fldCharType="end"/>
      </w:r>
      <w:r w:rsidR="00F20087">
        <w:t>),</w:t>
      </w:r>
      <w:r w:rsidR="001771E0">
        <w:t xml:space="preserve"> </w:t>
      </w:r>
      <w:r w:rsidR="000E0D1D">
        <w:t>bottles, teabags,</w:t>
      </w:r>
      <w:r w:rsidR="00154D59">
        <w:fldChar w:fldCharType="begin"/>
      </w:r>
      <w:r w:rsidR="00DC3B3B">
        <w:instrText xml:space="preserve"> ADDIN ZOTERO_ITEM CSL_CITATION {"citationID":"q2Ec6P8d","properties":{"formattedCitation":"\\super 60,74\\nosupersub{}","plainCitation":"60,74","noteIndex":0},"citationItems":[{"id":"4rIbDf27/h9lAa4wo","uris":["http://zotero.org/users/local/jcdQBMLc/items/89PDJZZX"],"itemData":{"id":3520,"type":"article-journal","container-title":"Environmental Science &amp; Technology","DOI":"10.1021/acs.est.0c03182","ISSN":"0013-936X","issue":"21","journalAbbreviation":"Environ. Sci. Technol.","note":"publisher: American Chemical Society","page":"14134-14135","title":"Comment on “Plastic Teabags Release Billions of Microparticles and Nanoparticles into Tea”","volume":"54","author":[{"family":"Busse","given":"Kristin"},{"family":"Ebner","given":"Ingo"},{"family":"Humpf","given":"Hans-Ulrich"},{"family":"Ivleva","given":"Natalia"},{"family":"Kaeppler","given":"Andrea"},{"family":"Oßmann","given":"Barbara E."},{"family":"Schymanski","given":"Darena"}],"issued":{"date-parts":[["2020",11,3]]}}},{"id":"4rIbDf27/6NrNFu5y","uris":["http://zotero.org/users/local/jcdQBMLc/items/XNNMYQ7N"],"itemData":{"id":3522,"type":"article-journal","container-title":"Environmental Science &amp; Technology","DOI":"10.1021/acs.est.9b02540","ISSN":"0013-936X","issue":"21","journalAbbreviation":"Environ. Sci. Technol.","note":"publisher: American Chemical Society","page":"12300-12310","title":"Plastic Teabags Release Billions of Microparticles and Nanoparticles into Tea","volume":"53","author":[{"family":"Hernandez","given":"Laura M."},{"family":"Xu","given":"Elvis Genbo"},{"family":"Larsson","given":"Hans C. E."},{"family":"Tahara","given":"Rui"},{"family":"Maisuria","given":"Vimal B."},{"family":"Tufenkji","given":"Nathalie"}],"issued":{"date-parts":[["2019",11,5]]}}}],"schema":"https://github.com/citation-style-language/schema/raw/master/csl-citation.json"} </w:instrText>
      </w:r>
      <w:r w:rsidR="00154D59">
        <w:fldChar w:fldCharType="separate"/>
      </w:r>
      <w:r w:rsidR="0062509B" w:rsidRPr="0062509B">
        <w:rPr>
          <w:rFonts w:ascii="Arial" w:hAnsi="Arial" w:cs="Arial"/>
          <w:vertAlign w:val="superscript"/>
        </w:rPr>
        <w:t>60,74</w:t>
      </w:r>
      <w:r w:rsidR="00154D59">
        <w:fldChar w:fldCharType="end"/>
      </w:r>
      <w:r w:rsidR="000E0D1D">
        <w:t xml:space="preserve"> </w:t>
      </w:r>
      <w:r w:rsidR="0024199D">
        <w:t xml:space="preserve">or </w:t>
      </w:r>
      <w:r w:rsidR="00ED6F7B">
        <w:t xml:space="preserve">breastmilk </w:t>
      </w:r>
      <w:r w:rsidR="00461334">
        <w:t xml:space="preserve">storage </w:t>
      </w:r>
      <w:r w:rsidR="00ED6F7B">
        <w:t>bags</w:t>
      </w:r>
      <w:r w:rsidR="00461334">
        <w:t xml:space="preserve"> (but advice on polymer type and real-world use conditions </w:t>
      </w:r>
      <w:r w:rsidR="004D1237">
        <w:t xml:space="preserve">were </w:t>
      </w:r>
      <w:r w:rsidR="00461334">
        <w:t>not discussed in the study)</w:t>
      </w:r>
      <w:r w:rsidR="005C2592">
        <w:t>.</w:t>
      </w:r>
      <w:r w:rsidR="007327C7">
        <w:fldChar w:fldCharType="begin"/>
      </w:r>
      <w:r w:rsidR="00DC3B3B">
        <w:instrText xml:space="preserve"> ADDIN ZOTERO_ITEM CSL_CITATION {"citationID":"qiqq3sap","properties":{"formattedCitation":"\\super 75\\nosupersub{}","plainCitation":"75","noteIndex":0},"citationItems":[{"id":"4rIbDf27/rPWFsOd1","uris":["http://zotero.org/users/local/jcdQBMLc/items/MJTKEZRB"],"itemData":{"id":3528,"type":"article-journal","abstract":"The occurrence of microplastic contaminants in food intended for human consumption has been widely explored. Yet, investigations on plastic and other particle debris in baby food packaging remain scarce to date. Our study shows the release of abundant micro-sized and submicron-sized particles, floccules (&lt;300 μm), and fragments (1–50 μm) during the simulated use of commercially available single-use breastmilk storage bags. Six best-selling products of breastmilk storage bags were selected in our study. Most of the particles released from breastmilk storage bags that were identified as plastics were found to be polyethylene (PE), polyethylene terephthalate (PET), and nylon-6 using micro-Raman spectroscopy. The weight of the particles released from three randomly selected bags of the same product type was determined to be in the range of 0.22 and 0.47 mg. Submicron-sized particles (&lt;0.8 μm) with irregular spherical or oval shapes were present. Microplastics and other particles ingested by infants from the use of breastmilk storage bags were estimated to be 0.61–0.89 mg/day based on the average daily breastmilk intake by infants. This study provides new insights into the exposure to microplastics and other particle debris in commonly used infant products.","container-title":"Environmental Pollution","DOI":"10.1016/j.envpol.2023.121197","ISSN":"0269-7491","journalAbbreviation":"Environmental Pollution","page":"121197","title":"Release of microplastics from breastmilk storage bags and assessment of intake by infants: A preliminary study","volume":"323","author":[{"family":"Liu","given":"Liping"},{"family":"Zhang","given":"Xue"},{"family":"Jia","given":"Puqi"},{"family":"He","given":"Shanshan"},{"family":"Dai","given":"Han"},{"family":"Deng","given":"Shihai"},{"family":"Han","given":"Jie"}],"issued":{"date-parts":[["2023",4,15]]}}}],"schema":"https://github.com/citation-style-language/schema/raw/master/csl-citation.json"} </w:instrText>
      </w:r>
      <w:r w:rsidR="007327C7">
        <w:fldChar w:fldCharType="separate"/>
      </w:r>
      <w:r w:rsidR="0062509B" w:rsidRPr="0062509B">
        <w:rPr>
          <w:rFonts w:ascii="Arial" w:hAnsi="Arial" w:cs="Arial"/>
          <w:vertAlign w:val="superscript"/>
        </w:rPr>
        <w:t>75</w:t>
      </w:r>
      <w:r w:rsidR="007327C7">
        <w:fldChar w:fldCharType="end"/>
      </w:r>
      <w:r w:rsidR="00171507">
        <w:t xml:space="preserve"> </w:t>
      </w:r>
    </w:p>
    <w:p w14:paraId="3B609A23" w14:textId="0498C2B1" w:rsidR="003E156A" w:rsidRPr="00B6214D" w:rsidRDefault="003604A4" w:rsidP="003604A4">
      <w:pPr>
        <w:pStyle w:val="Heading3NotNumbered"/>
        <w:ind w:left="851" w:hanging="851"/>
      </w:pPr>
      <w:r>
        <w:lastRenderedPageBreak/>
        <w:t>3.2.5</w:t>
      </w:r>
      <w:r>
        <w:tab/>
      </w:r>
      <w:r w:rsidR="0060219D" w:rsidRPr="00B6214D">
        <w:t xml:space="preserve">Exposure estimates </w:t>
      </w:r>
      <w:r w:rsidR="003E156A" w:rsidRPr="00B6214D">
        <w:t>via food</w:t>
      </w:r>
      <w:r w:rsidR="00A94D0F" w:rsidRPr="00B6214D">
        <w:t xml:space="preserve"> or packaging</w:t>
      </w:r>
    </w:p>
    <w:p w14:paraId="0405F820" w14:textId="77777777" w:rsidR="003E156A" w:rsidRDefault="003E156A" w:rsidP="003E156A">
      <w:pPr>
        <w:pStyle w:val="Heading6"/>
      </w:pPr>
      <w:r>
        <w:t>International data</w:t>
      </w:r>
    </w:p>
    <w:p w14:paraId="7B1B6124" w14:textId="1D807C65" w:rsidR="0052255E" w:rsidRDefault="001642A6" w:rsidP="0052255E">
      <w:r>
        <w:t>S</w:t>
      </w:r>
      <w:r w:rsidR="003E156A">
        <w:t xml:space="preserve">mall differences in the foods eaten can change </w:t>
      </w:r>
      <w:r w:rsidR="00BC7F33">
        <w:t>an individual’s</w:t>
      </w:r>
      <w:r w:rsidR="003E156A">
        <w:t xml:space="preserve"> exposure estimate considerably</w:t>
      </w:r>
      <w:r w:rsidR="00BB08E8">
        <w:t>, and ingestion of microplastics from processed foods and plastic packaging is considered a major source of human exposure to microplastics</w:t>
      </w:r>
      <w:r w:rsidR="003E156A">
        <w:t>.</w:t>
      </w:r>
      <w:r w:rsidR="00BB08E8">
        <w:fldChar w:fldCharType="begin"/>
      </w:r>
      <w:r w:rsidR="00482300">
        <w:instrText xml:space="preserve"> ADDIN ZOTERO_ITEM CSL_CITATION {"citationID":"ucOvrEYm","properties":{"formattedCitation":"\\super 44\\nosupersub{}","plainCitation":"44","noteIndex":0},"citationItems":[{"id":3028,"uris":["http://zotero.org/users/local/b4xxiVdx/items/MQZMWXCI"],"itemData":{"id":3028,"type":"article-journal","abstract":"Agricultural systems are increasingly impacted by micro- and nanoplastic (MNP) pollution raising concerns for food safety and security. To understand the scale of the problem and develop mitigation strategies, there is a need to characterise the effects and impacts of MNP. Here, we discuss the main MNP entry pathways into the human food chain and their effects/impact on food and feed sources, identifying major research gaps hindering robust risk assessments of MNP pollution. We identified emerging and current analytical methods to facilitate the closing of those gaps. An interdisciplinary approach combining omics strategies with novel methods for fast and reliable MNP measurement and plastic additive leaching characterisation across multiple dynamic environments can accurately quantify MNP pollution risks. Data of this type is essential to support policy development and legislation to prevent further MNP pollution from causing food safety and security problems worldwide.","container-title":"TrAC Trends in Analytical Chemistry","DOI":"10.1016/j.trac.2023.116993","ISSN":"0165-9936","journalAbbreviation":"TrAC Trends in Analytical Chemistry","page":"116993","title":"The measurement of food safety and security risks associated with micro- and nanoplastic pollution","volume":"161","author":[{"family":"Nelis","given":"Joost L.D."},{"family":"Schacht","given":"Veronika J."},{"family":"Dawson","given":"Amanda L."},{"family":"Bose","given":"Utpal"},{"family":"Tsagkaris","given":"Aristeidis S."},{"family":"Dvorakova","given":"Darina"},{"family":"Beale","given":"David J."},{"family":"Can","given":"Ali"},{"family":"Elliott","given":"Christopher T."},{"family":"Thomas","given":"Kevin V."},{"family":"Broadbent","given":"James A."}],"issued":{"date-parts":[["2023",4,1]]}}}],"schema":"https://github.com/citation-style-language/schema/raw/master/csl-citation.json"} </w:instrText>
      </w:r>
      <w:r w:rsidR="00BB08E8">
        <w:fldChar w:fldCharType="separate"/>
      </w:r>
      <w:r w:rsidR="00482300" w:rsidRPr="00482300">
        <w:rPr>
          <w:rFonts w:ascii="Arial" w:hAnsi="Arial" w:cs="Arial"/>
          <w:vertAlign w:val="superscript"/>
        </w:rPr>
        <w:t>44</w:t>
      </w:r>
      <w:r w:rsidR="00BB08E8">
        <w:fldChar w:fldCharType="end"/>
      </w:r>
      <w:r w:rsidR="003E156A">
        <w:t xml:space="preserve"> In addition, presence of microplastic particles in foods is likely to be directly related to the level of microplastics in the area where food is produced.</w:t>
      </w:r>
      <w:r w:rsidR="003E156A">
        <w:fldChar w:fldCharType="begin"/>
      </w:r>
      <w:r w:rsidR="00DC3B3B">
        <w:instrText xml:space="preserve"> ADDIN ZOTERO_ITEM CSL_CITATION {"citationID":"BgP9YQ9t","properties":{"formattedCitation":"\\super 62\\nosupersub{}","plainCitation":"62","noteIndex":0},"citationItems":[{"id":"4rIbDf27/DQ4y06yP","uris":["http://zotero.org/users/local/jcdQBMLc/items/UYFN9QNW"],"itemData":{"id":3508,"type":"article-journal","container-title":"Environmental Health Perspectives","DOI":"10.1289/EHP7171","issue":"12","journalAbbreviation":"Environmental Health Perspectives","note":"publisher: Environmental Health Perspectives","page":"126002","title":"Microplastic Contamination of Seafood Intended for Human Consumption: A Systematic Review and Meta-Analysis","volume":"128","author":[{"literal":"Danopoulos Evangelos"},{"literal":"Jenner Lauren C."},{"literal":"Twiddy Maureen"},{"literal":"Rotchell Jeanette M."}]}}],"schema":"https://github.com/citation-style-language/schema/raw/master/csl-citation.json"} </w:instrText>
      </w:r>
      <w:r w:rsidR="003E156A">
        <w:fldChar w:fldCharType="separate"/>
      </w:r>
      <w:r w:rsidR="0059639A" w:rsidRPr="0059639A">
        <w:rPr>
          <w:rFonts w:ascii="Arial" w:hAnsi="Arial" w:cs="Arial"/>
          <w:vertAlign w:val="superscript"/>
        </w:rPr>
        <w:t>62</w:t>
      </w:r>
      <w:r w:rsidR="003E156A">
        <w:fldChar w:fldCharType="end"/>
      </w:r>
      <w:r w:rsidR="003E156A">
        <w:t xml:space="preserve"> </w:t>
      </w:r>
      <w:r w:rsidR="008D34BA">
        <w:t>For example</w:t>
      </w:r>
      <w:r w:rsidR="00514076">
        <w:t>, actual exposure to microplastic particles in seafood depends on the type and quantity of seafood eaten by an individual. It also depends which parts of the seafood are eaten, with reported ranges complicated by whether the particles were detected in the digestive tract, in the tissue, or in both.</w:t>
      </w:r>
      <w:r w:rsidR="001A09D2">
        <w:t xml:space="preserve"> </w:t>
      </w:r>
      <w:r w:rsidR="005B04AC">
        <w:t>E</w:t>
      </w:r>
      <w:r w:rsidR="0052255E">
        <w:t xml:space="preserve">xamples of intake quantification should be interpreted </w:t>
      </w:r>
      <w:r w:rsidR="00A55B1C">
        <w:t>cautiously</w:t>
      </w:r>
      <w:r w:rsidR="0052255E">
        <w:t xml:space="preserve"> </w:t>
      </w:r>
      <w:r w:rsidR="004B4F07">
        <w:t>in</w:t>
      </w:r>
      <w:r w:rsidR="0052255E">
        <w:t xml:space="preserve"> population</w:t>
      </w:r>
      <w:r w:rsidR="004B4F07">
        <w:t>s</w:t>
      </w:r>
      <w:r w:rsidR="0052255E">
        <w:t xml:space="preserve"> and </w:t>
      </w:r>
      <w:r w:rsidR="004B4F07">
        <w:t xml:space="preserve">at </w:t>
      </w:r>
      <w:r w:rsidR="0052255E">
        <w:t>an individual level due to the inherent variation in likely exposure</w:t>
      </w:r>
      <w:r w:rsidR="004B4F07">
        <w:t xml:space="preserve">, but </w:t>
      </w:r>
      <w:r w:rsidR="00A55B1C">
        <w:t>estimates were</w:t>
      </w:r>
      <w:r w:rsidR="004B4F07">
        <w:t>:</w:t>
      </w:r>
    </w:p>
    <w:p w14:paraId="67DB0D2E" w14:textId="7EAACEF1" w:rsidR="0052255E" w:rsidRPr="00B70C30" w:rsidRDefault="0052255E" w:rsidP="00BF1E90">
      <w:pPr>
        <w:pStyle w:val="Bullet1"/>
        <w:ind w:left="709" w:hanging="425"/>
      </w:pPr>
      <w:r w:rsidRPr="00B70C30">
        <w:t>39,000 to 52,00 particles per annum (food and tap water, United States)</w:t>
      </w:r>
      <w:r w:rsidRPr="00B70C30">
        <w:fldChar w:fldCharType="begin"/>
      </w:r>
      <w:r w:rsidR="00DC3B3B">
        <w:instrText xml:space="preserve"> ADDIN ZOTERO_ITEM CSL_CITATION {"citationID":"EdTkDu9l","properties":{"formattedCitation":"\\super 48\\nosupersub{}","plainCitation":"48","noteIndex":0},"citationItems":[{"id":"4rIbDf27/3YGhFHJW","uris":["http://zotero.org/users/local/jcdQBMLc/items/3M3KBNFF"],"itemData":{"id":3505,"type":"article-journal","container-title":"Environmental Science &amp; Technology","DOI":"10.1021/acs.est.9b01517","ISSN":"0013-936X","issue":"12","journalAbbreviation":"Environ. Sci. Technol.","note":"publisher: American Chemical Society","page":"7068-7074","title":"Human Consumption of Microplastics","volume":"53","author":[{"family":"Cox","given":"Kieran D."},{"family":"Covernton","given":"Garth A."},{"family":"Davies","given":"Hailey L."},{"family":"Dower","given":"John F."},{"family":"Juanes","given":"Francis"},{"family":"Dudas","given":"Sarah E."}],"issued":{"date-parts":[["2019",6,18]]}}}],"schema":"https://github.com/citation-style-language/schema/raw/master/csl-citation.json"} </w:instrText>
      </w:r>
      <w:r w:rsidRPr="00B70C30">
        <w:fldChar w:fldCharType="separate"/>
      </w:r>
      <w:r w:rsidR="0059639A" w:rsidRPr="0059639A">
        <w:rPr>
          <w:rFonts w:ascii="Arial" w:hAnsi="Arial" w:cs="Arial"/>
          <w:vertAlign w:val="superscript"/>
        </w:rPr>
        <w:t>48</w:t>
      </w:r>
      <w:r w:rsidRPr="00B70C30">
        <w:fldChar w:fldCharType="end"/>
      </w:r>
    </w:p>
    <w:p w14:paraId="59958AF5" w14:textId="32DDDEBC" w:rsidR="0052255E" w:rsidRPr="00B70C30" w:rsidRDefault="0052255E" w:rsidP="00BF1E90">
      <w:pPr>
        <w:pStyle w:val="Bullet1"/>
        <w:ind w:left="709" w:hanging="425"/>
      </w:pPr>
      <w:r w:rsidRPr="00B70C30">
        <w:t>74,000 to 121,000 per annum (inhalation, food, and tap water, United States)</w:t>
      </w:r>
      <w:r w:rsidRPr="00B70C30">
        <w:fldChar w:fldCharType="begin"/>
      </w:r>
      <w:r w:rsidR="00DC3B3B">
        <w:instrText xml:space="preserve"> ADDIN ZOTERO_ITEM CSL_CITATION {"citationID":"osHGPAG2","properties":{"formattedCitation":"\\super 48\\nosupersub{}","plainCitation":"48","noteIndex":0},"citationItems":[{"id":"4rIbDf27/3YGhFHJW","uris":["http://zotero.org/users/local/jcdQBMLc/items/3M3KBNFF"],"itemData":{"id":3505,"type":"article-journal","container-title":"Environmental Science &amp; Technology","DOI":"10.1021/acs.est.9b01517","ISSN":"0013-936X","issue":"12","journalAbbreviation":"Environ. Sci. Technol.","note":"publisher: American Chemical Society","page":"7068-7074","title":"Human Consumption of Microplastics","volume":"53","author":[{"family":"Cox","given":"Kieran D."},{"family":"Covernton","given":"Garth A."},{"family":"Davies","given":"Hailey L."},{"family":"Dower","given":"John F."},{"family":"Juanes","given":"Francis"},{"family":"Dudas","given":"Sarah E."}],"issued":{"date-parts":[["2019",6,18]]}}}],"schema":"https://github.com/citation-style-language/schema/raw/master/csl-citation.json"} </w:instrText>
      </w:r>
      <w:r w:rsidRPr="00B70C30">
        <w:fldChar w:fldCharType="separate"/>
      </w:r>
      <w:r w:rsidR="0059639A" w:rsidRPr="0059639A">
        <w:rPr>
          <w:rFonts w:ascii="Arial" w:hAnsi="Arial" w:cs="Arial"/>
          <w:vertAlign w:val="superscript"/>
        </w:rPr>
        <w:t>48</w:t>
      </w:r>
      <w:r w:rsidRPr="00B70C30">
        <w:fldChar w:fldCharType="end"/>
      </w:r>
    </w:p>
    <w:p w14:paraId="5900AC66" w14:textId="3556CC2F" w:rsidR="0052255E" w:rsidRPr="00B70C30" w:rsidRDefault="0052255E" w:rsidP="00BF1E90">
      <w:pPr>
        <w:pStyle w:val="Bullet1"/>
        <w:ind w:left="709" w:hanging="425"/>
      </w:pPr>
      <w:r w:rsidRPr="00B70C30">
        <w:t>90,000 particles per annum (bottled drinks, United States)</w:t>
      </w:r>
      <w:r w:rsidRPr="00B70C30">
        <w:fldChar w:fldCharType="begin"/>
      </w:r>
      <w:r w:rsidR="00DC3B3B">
        <w:instrText xml:space="preserve"> ADDIN ZOTERO_ITEM CSL_CITATION {"citationID":"JuSB6FzI","properties":{"formattedCitation":"\\super 48\\nosupersub{}","plainCitation":"48","noteIndex":0},"citationItems":[{"id":"4rIbDf27/3YGhFHJW","uris":["http://zotero.org/users/local/jcdQBMLc/items/3M3KBNFF"],"itemData":{"id":3505,"type":"article-journal","container-title":"Environmental Science &amp; Technology","DOI":"10.1021/acs.est.9b01517","ISSN":"0013-936X","issue":"12","journalAbbreviation":"Environ. Sci. Technol.","note":"publisher: American Chemical Society","page":"7068-7074","title":"Human Consumption of Microplastics","volume":"53","author":[{"family":"Cox","given":"Kieran D."},{"family":"Covernton","given":"Garth A."},{"family":"Davies","given":"Hailey L."},{"family":"Dower","given":"John F."},{"family":"Juanes","given":"Francis"},{"family":"Dudas","given":"Sarah E."}],"issued":{"date-parts":[["2019",6,18]]}}}],"schema":"https://github.com/citation-style-language/schema/raw/master/csl-citation.json"} </w:instrText>
      </w:r>
      <w:r w:rsidRPr="00B70C30">
        <w:fldChar w:fldCharType="separate"/>
      </w:r>
      <w:r w:rsidR="0059639A" w:rsidRPr="0059639A">
        <w:rPr>
          <w:rFonts w:ascii="Arial" w:hAnsi="Arial" w:cs="Arial"/>
          <w:vertAlign w:val="superscript"/>
        </w:rPr>
        <w:t>48</w:t>
      </w:r>
      <w:r w:rsidRPr="00B70C30">
        <w:fldChar w:fldCharType="end"/>
      </w:r>
      <w:r w:rsidRPr="00B70C30">
        <w:t xml:space="preserve"> </w:t>
      </w:r>
    </w:p>
    <w:p w14:paraId="09E2A544" w14:textId="4842D321" w:rsidR="0052255E" w:rsidRPr="00B70C30" w:rsidRDefault="0052255E" w:rsidP="00BF1E90">
      <w:pPr>
        <w:pStyle w:val="Bullet1"/>
        <w:ind w:left="709" w:hanging="425"/>
      </w:pPr>
      <w:r w:rsidRPr="00B70C30">
        <w:t xml:space="preserve">0.64 </w:t>
      </w:r>
      <w:r w:rsidR="008D46BB">
        <w:t xml:space="preserve">to </w:t>
      </w:r>
      <w:r w:rsidRPr="00B70C30">
        <w:t>36.5 g person</w:t>
      </w:r>
      <w:r w:rsidR="008D46BB">
        <w:t>/</w:t>
      </w:r>
      <w:r w:rsidRPr="00B70C30">
        <w:t>year</w:t>
      </w:r>
      <w:r w:rsidR="008D46BB">
        <w:rPr>
          <w:vertAlign w:val="superscript"/>
        </w:rPr>
        <w:t xml:space="preserve"> </w:t>
      </w:r>
      <w:r w:rsidR="001642A6">
        <w:t>or</w:t>
      </w:r>
      <w:r w:rsidR="008D46BB" w:rsidRPr="008D46BB">
        <w:t xml:space="preserve"> </w:t>
      </w:r>
      <w:r w:rsidRPr="00B70C30">
        <w:t>daily intake 508</w:t>
      </w:r>
      <w:r w:rsidR="00F873FE">
        <w:t xml:space="preserve"> to </w:t>
      </w:r>
      <w:r w:rsidRPr="00B70C30">
        <w:t>2</w:t>
      </w:r>
      <w:r w:rsidR="00F873FE">
        <w:t>,</w:t>
      </w:r>
      <w:r w:rsidRPr="00B70C30">
        <w:t>510 particles</w:t>
      </w:r>
      <w:r w:rsidR="00FF54A1">
        <w:t>/</w:t>
      </w:r>
      <w:r w:rsidRPr="00B70C30">
        <w:t>person</w:t>
      </w:r>
      <w:r w:rsidR="00F873FE">
        <w:rPr>
          <w:vertAlign w:val="superscript"/>
        </w:rPr>
        <w:t xml:space="preserve"> </w:t>
      </w:r>
      <w:r w:rsidR="00F873FE">
        <w:t>(</w:t>
      </w:r>
      <w:r w:rsidRPr="00B70C30">
        <w:t xml:space="preserve">South </w:t>
      </w:r>
      <w:r w:rsidR="001642A6">
        <w:t>Asia</w:t>
      </w:r>
      <w:r w:rsidR="00F873FE">
        <w:t>)</w:t>
      </w:r>
      <w:r w:rsidRPr="00B70C30">
        <w:t>.</w:t>
      </w:r>
      <w:r w:rsidR="00B70C30" w:rsidRPr="00B70C30">
        <w:fldChar w:fldCharType="begin"/>
      </w:r>
      <w:r w:rsidR="00DC3B3B">
        <w:instrText xml:space="preserve"> ADDIN ZOTERO_ITEM CSL_CITATION {"citationID":"OimMkBoB","properties":{"formattedCitation":"\\super 76\\nosupersub{}","plainCitation":"76","noteIndex":0},"citationItems":[{"id":"4rIbDf27/mBaeMbuL","uris":["http://zotero.org/users/local/jcdQBMLc/items/DUPZC9C9"],"itemData":{"id":3553,"type":"article-journal","abstract":"South Asian countries face a major threat concerning microplastics (MPs) contamination in food. This study explores the existing evidence of MPs in major foods of South Asian countries and links with available health risk indices through meta-analysis. Overall range of MPs in treated water, bottled water, fish, milk, salt, wheat, rice, and sugar were 0.75–35.33 particles L−1, 0.07–500 particles L−1, 0.006–361.6 particles g−1, 11.1–295.5 particles L−1, 0.01–350 particles g−1, 4.57 particles g−1, 0.303 particles g−1 and 0.343 particles g−1, respectively. Daily intake of MPs through food items was estimated with a range of 508–2280 particles person−1 day−1 depending on age group. Hazard score of MPs contaminated food indicates high to very high hazard scores in salt with an average PHI of 10,817.6 followed by fish (9012.9), milk (4900.4) and drinking water (3752.9) which are higher than the global values. High-risk polymers include Polyvinyl Chloride, Polyacrylamide, Styrene-Butadiene copolymer, Polyester, Polyurethane, and Polyamide. Average rate of microplastics ingestion ranged between 0.64 and 36.3 g person−1 year−1 with fish stand apex followed by bottled water, salt and milk. This study further investigates research gaps on MPs contamination in the foods of South Asian countries. Overall, the present study summarised the present level of MPs ingestion through different food sources in South Asian countries, highlighting the need for strong regulation to monitor level of MPs contamination in food.","container-title":"Journal of Hazardous Materials","DOI":"10.1016/j.jhazmat.2025.138527","ISSN":"0304-3894","journalAbbreviation":"Journal of Hazardous Materials","page":"138527","title":"Health risk assessment of microplastics contamination in the daily diet of South Asian countries","volume":"494","author":[{"family":"Mondal","given":"Riashree"},{"family":"Sarkar","given":"Dhruba Jyoti"},{"family":"Bhattacharyya","given":"Subarna"},{"family":"Raja","given":"Ramij"},{"family":"Chaudhuri","given":"Punarbasu"},{"family":"Biswas","given":"Jayanta Kumar"},{"family":"Kumar Das","given":"Basanta"}],"issued":{"date-parts":[["2025",8,15]]}}}],"schema":"https://github.com/citation-style-language/schema/raw/master/csl-citation.json"} </w:instrText>
      </w:r>
      <w:r w:rsidR="00B70C30" w:rsidRPr="00B70C30">
        <w:fldChar w:fldCharType="separate"/>
      </w:r>
      <w:r w:rsidR="0062509B" w:rsidRPr="0062509B">
        <w:rPr>
          <w:rFonts w:ascii="Arial" w:hAnsi="Arial" w:cs="Arial"/>
          <w:vertAlign w:val="superscript"/>
        </w:rPr>
        <w:t>76</w:t>
      </w:r>
      <w:r w:rsidR="00B70C30" w:rsidRPr="00B70C30">
        <w:fldChar w:fldCharType="end"/>
      </w:r>
    </w:p>
    <w:p w14:paraId="0558449A" w14:textId="77777777" w:rsidR="000B387C" w:rsidRDefault="000B387C" w:rsidP="000B387C">
      <w:pPr>
        <w:pStyle w:val="Heading6"/>
      </w:pPr>
      <w:r>
        <w:t>Australian data</w:t>
      </w:r>
    </w:p>
    <w:p w14:paraId="1DC40DF5" w14:textId="4D9A9B78" w:rsidR="000B387C" w:rsidRPr="009107C7" w:rsidRDefault="000B387C" w:rsidP="00461334">
      <w:r>
        <w:t xml:space="preserve">There is currently no Australian population estimate for average </w:t>
      </w:r>
      <w:r w:rsidR="00A55B1C">
        <w:t>ingestion</w:t>
      </w:r>
      <w:r>
        <w:t xml:space="preserve"> of microplastic particles per day or per annum</w:t>
      </w:r>
      <w:r w:rsidR="00A55B1C">
        <w:t xml:space="preserve">. </w:t>
      </w:r>
      <w:r w:rsidR="00E80639">
        <w:t xml:space="preserve">Full understanding of any food safety risk posed by microplastics relies on </w:t>
      </w:r>
      <w:r w:rsidR="006612CC">
        <w:t xml:space="preserve">being able to accurately </w:t>
      </w:r>
      <w:r w:rsidR="00D3573B">
        <w:t>isolate</w:t>
      </w:r>
      <w:r w:rsidR="006612CC">
        <w:t xml:space="preserve"> and analyse microplastic </w:t>
      </w:r>
      <w:r w:rsidR="00FF4F8C">
        <w:t>particles</w:t>
      </w:r>
      <w:r w:rsidR="006612CC">
        <w:t xml:space="preserve"> (especially </w:t>
      </w:r>
      <w:r w:rsidR="00FF4F8C">
        <w:t xml:space="preserve">those </w:t>
      </w:r>
      <w:r w:rsidR="006612CC">
        <w:t>in the nano-range)</w:t>
      </w:r>
      <w:r w:rsidR="00FF4F8C">
        <w:t>. This includes</w:t>
      </w:r>
      <w:r w:rsidR="0076275C">
        <w:t xml:space="preserve"> determining plastic additives and composition of any microplastic particles present</w:t>
      </w:r>
      <w:r w:rsidR="00F27D8E">
        <w:t xml:space="preserve"> especially in complex matrices</w:t>
      </w:r>
      <w:r w:rsidR="0076275C">
        <w:t>,</w:t>
      </w:r>
      <w:r w:rsidR="00FF4F8C">
        <w:t xml:space="preserve"> understanding </w:t>
      </w:r>
      <w:r w:rsidR="00281B81">
        <w:t>the impact of processes like weathering</w:t>
      </w:r>
      <w:r w:rsidR="00DE4BDE">
        <w:t>,</w:t>
      </w:r>
      <w:r w:rsidR="00281B81">
        <w:t xml:space="preserve"> leaching</w:t>
      </w:r>
      <w:r w:rsidR="00DE4BDE">
        <w:t xml:space="preserve"> and sorption dynamics</w:t>
      </w:r>
      <w:r w:rsidR="00281B81">
        <w:t>, and developing high-throughput analytical techniques</w:t>
      </w:r>
      <w:r w:rsidR="008A6969">
        <w:t>.</w:t>
      </w:r>
      <w:r w:rsidR="008A6969">
        <w:fldChar w:fldCharType="begin"/>
      </w:r>
      <w:r w:rsidR="00482300">
        <w:instrText xml:space="preserve"> ADDIN ZOTERO_ITEM CSL_CITATION {"citationID":"3gPvmo9T","properties":{"formattedCitation":"\\super 44\\nosupersub{}","plainCitation":"44","noteIndex":0},"citationItems":[{"id":3028,"uris":["http://zotero.org/users/local/b4xxiVdx/items/MQZMWXCI"],"itemData":{"id":3028,"type":"article-journal","abstract":"Agricultural systems are increasingly impacted by micro- and nanoplastic (MNP) pollution raising concerns for food safety and security. To understand the scale of the problem and develop mitigation strategies, there is a need to characterise the effects and impacts of MNP. Here, we discuss the main MNP entry pathways into the human food chain and their effects/impact on food and feed sources, identifying major research gaps hindering robust risk assessments of MNP pollution. We identified emerging and current analytical methods to facilitate the closing of those gaps. An interdisciplinary approach combining omics strategies with novel methods for fast and reliable MNP measurement and plastic additive leaching characterisation across multiple dynamic environments can accurately quantify MNP pollution risks. Data of this type is essential to support policy development and legislation to prevent further MNP pollution from causing food safety and security problems worldwide.","container-title":"TrAC Trends in Analytical Chemistry","DOI":"10.1016/j.trac.2023.116993","ISSN":"0165-9936","journalAbbreviation":"TrAC Trends in Analytical Chemistry","page":"116993","title":"The measurement of food safety and security risks associated with micro- and nanoplastic pollution","volume":"161","author":[{"family":"Nelis","given":"Joost L.D."},{"family":"Schacht","given":"Veronika J."},{"family":"Dawson","given":"Amanda L."},{"family":"Bose","given":"Utpal"},{"family":"Tsagkaris","given":"Aristeidis S."},{"family":"Dvorakova","given":"Darina"},{"family":"Beale","given":"David J."},{"family":"Can","given":"Ali"},{"family":"Elliott","given":"Christopher T."},{"family":"Thomas","given":"Kevin V."},{"family":"Broadbent","given":"James A."}],"issued":{"date-parts":[["2023",4,1]]}}}],"schema":"https://github.com/citation-style-language/schema/raw/master/csl-citation.json"} </w:instrText>
      </w:r>
      <w:r w:rsidR="008A6969">
        <w:fldChar w:fldCharType="separate"/>
      </w:r>
      <w:r w:rsidR="00482300" w:rsidRPr="00482300">
        <w:rPr>
          <w:rFonts w:ascii="Arial" w:hAnsi="Arial" w:cs="Arial"/>
          <w:vertAlign w:val="superscript"/>
        </w:rPr>
        <w:t>44</w:t>
      </w:r>
      <w:r w:rsidR="008A6969">
        <w:fldChar w:fldCharType="end"/>
      </w:r>
      <w:r w:rsidR="00992DB0">
        <w:t xml:space="preserve"> Without understanding these dynamics, accurate risk assessment is challenging.</w:t>
      </w:r>
    </w:p>
    <w:p w14:paraId="5FE360A5" w14:textId="5B40EF3F" w:rsidR="006169E6" w:rsidRPr="00B6214D" w:rsidRDefault="003604A4" w:rsidP="003604A4">
      <w:pPr>
        <w:pStyle w:val="Heading2NotNumbered"/>
        <w:ind w:left="851" w:hanging="851"/>
      </w:pPr>
      <w:bookmarkStart w:id="60" w:name="_Toc206412337"/>
      <w:bookmarkStart w:id="61" w:name="_Toc210833562"/>
      <w:r>
        <w:t>3.3</w:t>
      </w:r>
      <w:r>
        <w:tab/>
      </w:r>
      <w:r w:rsidR="006169E6" w:rsidRPr="00B6214D">
        <w:t>Medical treatment</w:t>
      </w:r>
      <w:bookmarkEnd w:id="60"/>
      <w:bookmarkEnd w:id="61"/>
      <w:r w:rsidR="006169E6" w:rsidRPr="00B6214D">
        <w:t xml:space="preserve"> </w:t>
      </w:r>
    </w:p>
    <w:p w14:paraId="3093891D" w14:textId="03E4963A" w:rsidR="00F947DB" w:rsidRPr="00B6214D" w:rsidRDefault="003604A4" w:rsidP="00E07E9F">
      <w:pPr>
        <w:pStyle w:val="Heading3NotNumbered"/>
        <w:ind w:left="851" w:hanging="851"/>
      </w:pPr>
      <w:r>
        <w:t>3.</w:t>
      </w:r>
      <w:r w:rsidR="00E07E9F">
        <w:t>3.1</w:t>
      </w:r>
      <w:r w:rsidR="00E07E9F">
        <w:tab/>
      </w:r>
      <w:r w:rsidR="00F947DB" w:rsidRPr="00B6214D">
        <w:t>Presence in medical and dental products</w:t>
      </w:r>
    </w:p>
    <w:p w14:paraId="56904830" w14:textId="2D519BED" w:rsidR="006A7F51" w:rsidRDefault="005E363A" w:rsidP="0057056C">
      <w:pPr>
        <w:pStyle w:val="Text"/>
      </w:pPr>
      <w:r>
        <w:t>Many medical (including surgical) and dental treatments rely on plastics</w:t>
      </w:r>
      <w:r w:rsidR="007C3271">
        <w:t>.</w:t>
      </w:r>
      <w:r w:rsidR="00B447A8">
        <w:fldChar w:fldCharType="begin"/>
      </w:r>
      <w:r w:rsidR="00DC3B3B">
        <w:instrText xml:space="preserve"> ADDIN ZOTERO_ITEM CSL_CITATION {"citationID":"ruZ3X7xW","properties":{"formattedCitation":"\\super 1\\nosupersub{}","plainCitation":"1","noteIndex":0},"citationItems":[{"id":"4rIbDf27/Y0z0bLiY","uris":["http://zotero.org/users/local/jcdQBMLc/items/YM8GXR65"],"itemData":{"id":3569,"type":"book","event-place":"Geneve","publisher":"UNEP","publisher-place":"Geneve","title":"Chemicals in Plastics: A technical report","author":[{"literal":"Secretariat of the Basel, Rotterdam and Stockholm Conventions"},{"family":"United Nations Environment Programme","given":""}],"issued":{"date-parts":[["2023"]]}}}],"schema":"https://github.com/citation-style-language/schema/raw/master/csl-citation.json"} </w:instrText>
      </w:r>
      <w:r w:rsidR="00B447A8">
        <w:fldChar w:fldCharType="separate"/>
      </w:r>
      <w:r w:rsidR="008443D0" w:rsidRPr="008443D0">
        <w:rPr>
          <w:rFonts w:ascii="Arial" w:hAnsi="Arial" w:cs="Arial"/>
          <w:vertAlign w:val="superscript"/>
        </w:rPr>
        <w:t>1</w:t>
      </w:r>
      <w:r w:rsidR="00B447A8">
        <w:fldChar w:fldCharType="end"/>
      </w:r>
      <w:r w:rsidR="007C3271">
        <w:t xml:space="preserve"> Common </w:t>
      </w:r>
      <w:r w:rsidR="00521223">
        <w:t xml:space="preserve">essential </w:t>
      </w:r>
      <w:r w:rsidR="007C3271">
        <w:t xml:space="preserve">plastic items include </w:t>
      </w:r>
      <w:r w:rsidR="00897BC7">
        <w:t>gloves</w:t>
      </w:r>
      <w:r w:rsidR="000D66E9">
        <w:t>, face masks,</w:t>
      </w:r>
      <w:r w:rsidR="00897BC7">
        <w:t xml:space="preserve"> and other PPE</w:t>
      </w:r>
      <w:r w:rsidR="00602AAC">
        <w:t>, infusion tubes,</w:t>
      </w:r>
      <w:r w:rsidR="000D66E9">
        <w:t xml:space="preserve"> </w:t>
      </w:r>
      <w:r w:rsidR="00A90E44">
        <w:t xml:space="preserve">injection instruments, </w:t>
      </w:r>
      <w:r w:rsidR="00A81784">
        <w:t xml:space="preserve">valves, </w:t>
      </w:r>
      <w:r w:rsidR="00160492">
        <w:t>artificial joints</w:t>
      </w:r>
      <w:r w:rsidR="00A90E44">
        <w:t xml:space="preserve">, </w:t>
      </w:r>
      <w:r w:rsidR="00160492">
        <w:t xml:space="preserve">prosthetic implants, </w:t>
      </w:r>
      <w:r w:rsidR="00E72EF8">
        <w:t xml:space="preserve">lenses, </w:t>
      </w:r>
      <w:r w:rsidR="00197509">
        <w:t xml:space="preserve">surgical mesh, </w:t>
      </w:r>
      <w:r w:rsidR="0012600F">
        <w:t xml:space="preserve">stents, </w:t>
      </w:r>
      <w:r w:rsidR="00160492">
        <w:t>catheters,</w:t>
      </w:r>
      <w:r w:rsidR="0072074B">
        <w:t xml:space="preserve"> cannulas,</w:t>
      </w:r>
      <w:r w:rsidR="00160492">
        <w:t xml:space="preserve"> </w:t>
      </w:r>
      <w:r w:rsidR="00A81784">
        <w:t>sutures, intravenous</w:t>
      </w:r>
      <w:r w:rsidR="009B157D">
        <w:t xml:space="preserve"> </w:t>
      </w:r>
      <w:r w:rsidR="000D66E9">
        <w:t>fluids</w:t>
      </w:r>
      <w:r w:rsidR="005A6553">
        <w:t xml:space="preserve">, </w:t>
      </w:r>
      <w:r w:rsidR="009A4D7D">
        <w:t xml:space="preserve">primary </w:t>
      </w:r>
      <w:r w:rsidR="005A6553">
        <w:t xml:space="preserve">packing </w:t>
      </w:r>
      <w:r w:rsidR="009A4D7D">
        <w:t>that encases drugs</w:t>
      </w:r>
      <w:r w:rsidR="00AD3DCE">
        <w:t xml:space="preserve">, </w:t>
      </w:r>
      <w:r w:rsidR="00DF525D">
        <w:t xml:space="preserve">external </w:t>
      </w:r>
      <w:r w:rsidR="00AD3DCE">
        <w:t xml:space="preserve">product </w:t>
      </w:r>
      <w:r w:rsidR="009A4D7D">
        <w:t>packaging</w:t>
      </w:r>
      <w:r w:rsidR="000D66E9">
        <w:t>,</w:t>
      </w:r>
      <w:r w:rsidR="0072074B">
        <w:t xml:space="preserve"> wound dressings</w:t>
      </w:r>
      <w:r w:rsidR="001974D2">
        <w:t>,</w:t>
      </w:r>
      <w:r w:rsidR="00183B4F">
        <w:t xml:space="preserve"> dialysis tubing,</w:t>
      </w:r>
      <w:r w:rsidR="00CF71D2">
        <w:t xml:space="preserve"> hearing aids, transdermal patches,</w:t>
      </w:r>
      <w:r w:rsidR="0072074B">
        <w:t xml:space="preserve"> </w:t>
      </w:r>
      <w:r w:rsidR="001974D2">
        <w:t>and dental</w:t>
      </w:r>
      <w:r w:rsidR="00A81784">
        <w:t>/</w:t>
      </w:r>
      <w:r w:rsidR="001974D2">
        <w:t>orthodontic products</w:t>
      </w:r>
      <w:r w:rsidR="007B4978">
        <w:t xml:space="preserve"> including fillings, </w:t>
      </w:r>
      <w:r w:rsidR="005F73B8">
        <w:t xml:space="preserve">orthodontic aligners and </w:t>
      </w:r>
      <w:r w:rsidR="007B4978">
        <w:t>retainers</w:t>
      </w:r>
      <w:r w:rsidR="005F73B8">
        <w:t xml:space="preserve">, </w:t>
      </w:r>
      <w:r w:rsidR="004A4BE2">
        <w:t xml:space="preserve">dentures, </w:t>
      </w:r>
      <w:r w:rsidR="00EE7AF0">
        <w:t xml:space="preserve">implants, </w:t>
      </w:r>
      <w:r w:rsidR="005F73B8">
        <w:t>and sealants</w:t>
      </w:r>
      <w:r w:rsidR="009B157D">
        <w:t>.</w:t>
      </w:r>
      <w:r w:rsidR="009B157D">
        <w:fldChar w:fldCharType="begin"/>
      </w:r>
      <w:r w:rsidR="00DC3B3B">
        <w:instrText xml:space="preserve"> ADDIN ZOTERO_ITEM CSL_CITATION {"citationID":"ado8ULse","properties":{"formattedCitation":"\\super 30,77,78\\nosupersub{}","plainCitation":"30,77,78","noteIndex":0},"citationItems":[{"id":"4rIbDf27/DuJxhgCJ","uris":["http://zotero.org/users/local/jcdQBMLc/items/M9D5KEQV"],"itemData":{"id":1228,"type":"article-journal","abstract":"Micro(nano)plastics (MNPs) are an emerging type of contaminants that are widely present in the environments that people live in. MNPs can enter the human body in  a variety of pathways, but the three main ones are through dietary intake, air  inhalation, and skin contact. However, it has been discovered that medical  plastics used in medical activities also pose potential risks to MNPs exposure as  exposure pathways are continuously refined and clarified. Unfortunately, there is  currently insufficient study on the exposure of medical plastics and MNPs, and  exposure risks and potential health problems are frequently overlooked. This  study aimed to close this research gap by searching the databases of China  National Knowledge Infrastructure (CNKI), PubMed, and Web of Science for relevant  literature. It then filtered out publications that contained information relevant  to keywords such as micro(nano)plastics, medical plastics, exposure pathways, and  human health in order to do analysis and summary. We discovered that medical  plastics are a high-risk source of direct MNPs exposure to the human body, and  this exposure could pose a potential harm to human health. Because of the  potential harm to human health, this work presents the medical exposure of MNPs  for the first time and calls for more research and attention on this vital area.","container-title":"The Science of the total environment","DOI":"10.1016/j.scitotenv.2024.177743","ISSN":"1879-1026 0048-9697","journalAbbreviation":"Sci Total Environ","language":"eng","license":"Copyright © 2024 Elsevier B.V. All rights reserved.","note":"publisher-place: Netherlands\nPMID: 39612708","page":"177743","title":"Medical exposure to micro(nano)plastics: An exposure pathway with potentially significant harm to human health that should not be overlooked.","volume":"957","author":[{"family":"Qiu","given":"Xihong"},{"family":"Li","given":"Lingfan"},{"family":"Qiu","given":"Qiqi"},{"family":"Lan","given":"Tianxiang"},{"family":"Du","given":"Lixia"},{"family":"Feng","given":"Xiaoqian"},{"family":"Song","given":"Xuan"}],"issued":{"date-parts":[["2024",12,20]]}}},{"id":"4rIbDf27/XdNzE4mM","uris":["http://zotero.org/users/local/jcdQBMLc/items/LR394X6S"],"itemData":{"id":1617,"type":"article-journal","abstract":"The extensive use of plastics in modern dentistry, including oral care products and dental materials, has raised significant concerns due to the increasing  evidence of potential harm to human health and the environment caused by the  unintentional release of microplastics (MPs) and nanoplastics (NPs). Particles  from sources like toothpaste, toothbrushes, orthodontic implants, and denture  materials are generated through mechanical friction, pH changes, and thermal  fluctuations. These processes cause surface stress, weaken material integrity,  and induce wear, posing health risks such as exposure to harmful monomers and  additives, while contributing to environmental contamination. MPs/NPs released  during dental procedures can be ingested, leading to immune suppression, tissue  fibrosis, and systemic toxicities. The gut epithelium absorbs some particles,  while others are excreted, entering ecosystems, accumulating through the food  chain, and causing ecological damage. Although analytical techniques have  advanced in detecting MPs/NPs in oral care products, more robust methods are  needed to understand their release mechanisms. This review explores the  prevalence of MPs/NPs in dentistry, the mechanisms by which MPs/NPs are released  into the oral environment, and their implications for human and ecological  health. It underscores the urgency of public awareness and sustainable dental  practices to mitigate these risks and promote environmental well-being.","container-title":"Ecotoxicology and environmental safety","DOI":"10.1016/j.ecoenv.2024.117526","ISSN":"1090-2414 0147-6513","journalAbbreviation":"Ecotoxicol Environ Saf","language":"eng","license":"Copyright © 2024 The Authors. Published by Elsevier Inc. All rights reserved.","note":"publisher-place: Netherlands\nPMID: 39674028","page":"117526","title":"The unseen perils of oral-care products generated micro/nanoplastics on human health.","volume":"290","author":[{"family":"Saha","given":"Utsa"},{"family":"Jena","given":"Snehasmita"},{"family":"Simnani","given":"Faizan Zarreen"},{"family":"Singh","given":"Dibyangshee"},{"family":"Choudhury","given":"Anmol"},{"family":"Naser","given":"Shaikh Sheeran"},{"family":"Lenka","given":"Sudakshya S."},{"family":"Kirti","given":"Apoorv"},{"family":"Nandi","given":"Aditya"},{"family":"Sinha","given":"Adrija"},{"family":"Patro","given":"Swadheena"},{"family":"Kujawska","given":"Małgorzata"},{"family":"Suar","given":"Mrutyunjay"},{"family":"Kaushik","given":"Nagendra Kumar"},{"family":"Ghosh","given":"Aishee"},{"family":"Verma","given":"Suresh K."}],"issued":{"date-parts":[["2025",1,15]]}}},{"id":"4rIbDf27/rBbS0gkr","uris":["http://zotero.org/users/local/jcdQBMLc/items/RV944WTC"],"itemData":{"id":2248,"type":"article-journal","abstract":"Single-use plastics (SUPs) have become an essential constituent of our daily life. It is being exploited in numerous pharmaceutical and healthcare  applications. Despite their advantages and widespread use in the pharma and  medical sectors, the potential clinical problems of plastics, especially the  release of micro-nanoplastics (MNPs) and additives from medical plastics (e.g.  bags, containers, and administrative sets) and sorption of drugs remain  understudied. Certainly, the MNPs are multifaceted stressors that cause  detrimental effects to the ecosystem and human health. The origin and persistence  of MNPs in pharmaceutical products, their administration to humans, endurance and  possible health implication, translocation, and excretion have not been reviewed  in detail. The prime focus of this article is to conduct a systematic review on  the leaching of MNPs and additives from pharmaceutical containers/administrative  sets and their interaction with the pharmaceutical constituents. This review also  explores the primary and secondary routes of MNPs entry from healthcare plastic  products and their potential health hazards to humans. Furthermore, the fate of  plastic waste generated in hospitals, their disposal, and associated MNPs release  to the environment, along with preventive, and alternative measures are discussed  herein.","container-title":"Chemosphere","DOI":"10.1016/j.chemosphere.2022.135227","ISSN":"1879-1298 0045-6535","issue":"Pt 3","journalAbbreviation":"Chemosphere","language":"eng","license":"Copyright © 2022 Elsevier Ltd. All rights reserved.","note":"publisher-place: England\nPMID: 35671817","page":"135227","title":"Plastic particles in medicine: A systematic review of exposure and effects to human health.","volume":"303","author":[{"family":"Gopinath","given":"Ponnusamy Manogaran"},{"family":"Parvathi","given":"Venkatachalam Deepa"},{"family":"Yoghalakshmi","given":"Nagarajan"},{"family":"Kumar","given":"Srinivasan Madhan"},{"family":"Athulya","given":"Pazhamthavalathil Anil"},{"family":"Mukherjee","given":"Amitava"},{"family":"Chandrasekaran","given":"Natarajan"}],"issued":{"date-parts":[["2022",9]]}}}],"schema":"https://github.com/citation-style-language/schema/raw/master/csl-citation.json"} </w:instrText>
      </w:r>
      <w:r w:rsidR="009B157D">
        <w:fldChar w:fldCharType="separate"/>
      </w:r>
      <w:r w:rsidR="0062509B" w:rsidRPr="0062509B">
        <w:rPr>
          <w:rFonts w:ascii="Arial" w:hAnsi="Arial" w:cs="Arial"/>
          <w:vertAlign w:val="superscript"/>
        </w:rPr>
        <w:t>30,77,78</w:t>
      </w:r>
      <w:r w:rsidR="009B157D">
        <w:fldChar w:fldCharType="end"/>
      </w:r>
      <w:r>
        <w:t xml:space="preserve"> </w:t>
      </w:r>
    </w:p>
    <w:p w14:paraId="06AC00C2" w14:textId="7EF59BA1" w:rsidR="0057056C" w:rsidRDefault="006A7F51" w:rsidP="0057056C">
      <w:pPr>
        <w:pStyle w:val="Text"/>
      </w:pPr>
      <w:r>
        <w:t>Some m</w:t>
      </w:r>
      <w:r w:rsidR="00C75118">
        <w:t xml:space="preserve">edical exposure </w:t>
      </w:r>
      <w:r w:rsidR="00EB1D49">
        <w:t xml:space="preserve">to microplastics </w:t>
      </w:r>
      <w:r w:rsidR="00215DF5">
        <w:t>bypass</w:t>
      </w:r>
      <w:r w:rsidR="0059281D">
        <w:t>es</w:t>
      </w:r>
      <w:r w:rsidR="00215DF5">
        <w:t xml:space="preserve"> the body’s barrier systems</w:t>
      </w:r>
      <w:r w:rsidR="0059281D">
        <w:t xml:space="preserve">. Plastics can be </w:t>
      </w:r>
      <w:r w:rsidR="00C75118">
        <w:t>direct</w:t>
      </w:r>
      <w:r w:rsidR="00215DF5">
        <w:t>ly introduced</w:t>
      </w:r>
      <w:r w:rsidR="00A0098D">
        <w:t xml:space="preserve"> </w:t>
      </w:r>
      <w:r w:rsidR="00215DF5">
        <w:t xml:space="preserve">into the body </w:t>
      </w:r>
      <w:r w:rsidR="00C75118">
        <w:t xml:space="preserve">through an </w:t>
      </w:r>
      <w:r w:rsidR="004643EB">
        <w:t>intramuscular, intradermal or intravenous infusion of a drug</w:t>
      </w:r>
      <w:r w:rsidR="0020484C">
        <w:t xml:space="preserve"> or </w:t>
      </w:r>
      <w:r w:rsidR="00EB1D49">
        <w:t xml:space="preserve">via </w:t>
      </w:r>
      <w:r w:rsidR="00476A92">
        <w:t>enteral feeding</w:t>
      </w:r>
      <w:r w:rsidR="00A0098D">
        <w:t xml:space="preserve">, </w:t>
      </w:r>
      <w:r w:rsidR="00C75118">
        <w:t xml:space="preserve">through </w:t>
      </w:r>
      <w:r w:rsidR="00A0098D">
        <w:t xml:space="preserve">short-term </w:t>
      </w:r>
      <w:r w:rsidR="00C75118">
        <w:t xml:space="preserve">open wound exposure (such as </w:t>
      </w:r>
      <w:r w:rsidR="007C3271">
        <w:lastRenderedPageBreak/>
        <w:t>during</w:t>
      </w:r>
      <w:r w:rsidR="00C75118">
        <w:t xml:space="preserve"> surgery), </w:t>
      </w:r>
      <w:r w:rsidR="00B16FCF">
        <w:t xml:space="preserve">through </w:t>
      </w:r>
      <w:r w:rsidR="00A0098D">
        <w:t xml:space="preserve">longer-term </w:t>
      </w:r>
      <w:r w:rsidR="00B16FCF">
        <w:t xml:space="preserve">direct contact with tissue (for example, contact with prosthetic implants or surgical mesh), </w:t>
      </w:r>
      <w:r w:rsidR="00C75118">
        <w:t>through dermal contact with PPE products made of plastics</w:t>
      </w:r>
      <w:r w:rsidR="008E5B78">
        <w:t xml:space="preserve"> or </w:t>
      </w:r>
      <w:r w:rsidR="00BE30A8">
        <w:t xml:space="preserve">via </w:t>
      </w:r>
      <w:r w:rsidR="008E5B78">
        <w:t>topical treatments</w:t>
      </w:r>
      <w:r w:rsidR="003F0B74">
        <w:t xml:space="preserve">, and through inhalation (such as via the use of </w:t>
      </w:r>
      <w:r w:rsidR="00C85C89">
        <w:t xml:space="preserve">inhalers or </w:t>
      </w:r>
      <w:r w:rsidR="003F0B74">
        <w:t>nebulizers</w:t>
      </w:r>
      <w:r w:rsidR="00B92F37">
        <w:t xml:space="preserve">, with </w:t>
      </w:r>
      <w:r w:rsidR="0010503F">
        <w:t>more</w:t>
      </w:r>
      <w:r w:rsidR="00B92F37">
        <w:t xml:space="preserve"> microplastic</w:t>
      </w:r>
      <w:r w:rsidR="0010503F">
        <w:t xml:space="preserve"> particle</w:t>
      </w:r>
      <w:r w:rsidR="00B92F37">
        <w:t>s released with increasing heat</w:t>
      </w:r>
      <w:r w:rsidR="00551079">
        <w:t xml:space="preserve"> or steam</w:t>
      </w:r>
      <w:r w:rsidR="003F0B74">
        <w:t>)</w:t>
      </w:r>
      <w:r w:rsidR="00AC27F8">
        <w:t>.</w:t>
      </w:r>
      <w:r w:rsidR="00544C85">
        <w:t xml:space="preserve"> Often, </w:t>
      </w:r>
      <w:r w:rsidR="00BB5ED6">
        <w:t xml:space="preserve">exposure to </w:t>
      </w:r>
      <w:r w:rsidR="00544C85">
        <w:t>plastics is necessary</w:t>
      </w:r>
      <w:r w:rsidR="005228E7">
        <w:t xml:space="preserve"> for health</w:t>
      </w:r>
      <w:r w:rsidR="00BB5ED6">
        <w:t xml:space="preserve"> and wellbeing.</w:t>
      </w:r>
      <w:r w:rsidR="009D5281">
        <w:t xml:space="preserve"> </w:t>
      </w:r>
      <w:r w:rsidR="00717A26">
        <w:t>E</w:t>
      </w:r>
      <w:r w:rsidR="0057056C">
        <w:t xml:space="preserve">xamples </w:t>
      </w:r>
      <w:r w:rsidR="009238D4">
        <w:t xml:space="preserve">of </w:t>
      </w:r>
      <w:r w:rsidR="00717A26">
        <w:t xml:space="preserve">microplastic presence in </w:t>
      </w:r>
      <w:r w:rsidR="0057056C">
        <w:t>specific medical and dental therapies</w:t>
      </w:r>
      <w:r w:rsidR="00334F3A">
        <w:t xml:space="preserve"> </w:t>
      </w:r>
      <w:r w:rsidR="00297D0E">
        <w:t xml:space="preserve">(including medicines and procedures used in Australia) </w:t>
      </w:r>
      <w:r w:rsidR="00A20AA1">
        <w:t xml:space="preserve">are </w:t>
      </w:r>
      <w:proofErr w:type="spellStart"/>
      <w:r w:rsidR="00A20AA1">
        <w:t>summarised</w:t>
      </w:r>
      <w:proofErr w:type="spellEnd"/>
      <w:r w:rsidR="00A20AA1">
        <w:t xml:space="preserve"> in Table 3.</w:t>
      </w:r>
    </w:p>
    <w:p w14:paraId="1FFDBD95" w14:textId="3FE9CB38" w:rsidR="00A20AA1" w:rsidRDefault="00A20AA1" w:rsidP="00A20AA1">
      <w:pPr>
        <w:pStyle w:val="Heading6"/>
      </w:pPr>
      <w:r w:rsidRPr="00A20AA1">
        <w:t xml:space="preserve">Table 3: </w:t>
      </w:r>
      <w:r w:rsidR="00B61E3D">
        <w:t>Summary of m</w:t>
      </w:r>
      <w:r w:rsidR="001B4E03">
        <w:t>icroplastics in medical</w:t>
      </w:r>
      <w:r w:rsidR="005E7D6D">
        <w:t xml:space="preserve"> settings</w:t>
      </w:r>
    </w:p>
    <w:tbl>
      <w:tblPr>
        <w:tblStyle w:val="ACTableOption1Default"/>
        <w:tblW w:w="0" w:type="auto"/>
        <w:tblLook w:val="04A0" w:firstRow="1" w:lastRow="0" w:firstColumn="1" w:lastColumn="0" w:noHBand="0" w:noVBand="1"/>
      </w:tblPr>
      <w:tblGrid>
        <w:gridCol w:w="2124"/>
        <w:gridCol w:w="6920"/>
      </w:tblGrid>
      <w:tr w:rsidR="00A33340" w:rsidRPr="00602D1A" w14:paraId="4AA3D313" w14:textId="77777777" w:rsidTr="00FA57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dxa"/>
            <w:vAlign w:val="top"/>
          </w:tcPr>
          <w:p w14:paraId="22DD4D7B" w14:textId="77777777" w:rsidR="00602D1A" w:rsidRPr="00602D1A" w:rsidRDefault="00602D1A" w:rsidP="00602D1A">
            <w:pPr>
              <w:pStyle w:val="Text"/>
              <w:spacing w:before="60" w:after="60"/>
              <w:rPr>
                <w:rFonts w:asciiTheme="minorHAnsi" w:hAnsiTheme="minorHAnsi"/>
                <w:sz w:val="20"/>
              </w:rPr>
            </w:pPr>
            <w:r w:rsidRPr="00602D1A">
              <w:rPr>
                <w:rFonts w:asciiTheme="minorHAnsi" w:hAnsiTheme="minorHAnsi"/>
                <w:sz w:val="20"/>
              </w:rPr>
              <w:t>Medical device or procedure</w:t>
            </w:r>
          </w:p>
        </w:tc>
        <w:tc>
          <w:tcPr>
            <w:tcW w:w="6920" w:type="dxa"/>
            <w:vAlign w:val="top"/>
          </w:tcPr>
          <w:p w14:paraId="1EF225E0" w14:textId="7BDE392B" w:rsidR="00602D1A" w:rsidRPr="00602D1A" w:rsidRDefault="00602D1A" w:rsidP="00602D1A">
            <w:pPr>
              <w:pStyle w:val="Text"/>
              <w:spacing w:before="60" w:after="60"/>
              <w:cnfStyle w:val="100000000000" w:firstRow="1" w:lastRow="0" w:firstColumn="0" w:lastColumn="0" w:oddVBand="0" w:evenVBand="0" w:oddHBand="0" w:evenHBand="0" w:firstRowFirstColumn="0" w:firstRowLastColumn="0" w:lastRowFirstColumn="0" w:lastRowLastColumn="0"/>
              <w:rPr>
                <w:rFonts w:asciiTheme="minorHAnsi" w:hAnsiTheme="minorHAnsi"/>
                <w:sz w:val="20"/>
              </w:rPr>
            </w:pPr>
            <w:r w:rsidRPr="00602D1A">
              <w:rPr>
                <w:rFonts w:asciiTheme="minorHAnsi" w:hAnsiTheme="minorHAnsi"/>
                <w:sz w:val="20"/>
              </w:rPr>
              <w:t>Concentrations</w:t>
            </w:r>
            <w:r w:rsidR="005A48BF">
              <w:rPr>
                <w:rFonts w:asciiTheme="minorHAnsi" w:hAnsiTheme="minorHAnsi"/>
                <w:sz w:val="20"/>
              </w:rPr>
              <w:t xml:space="preserve"> reported in specific studies</w:t>
            </w:r>
          </w:p>
        </w:tc>
      </w:tr>
      <w:tr w:rsidR="00A33340" w:rsidRPr="00602D1A" w14:paraId="526247F0" w14:textId="77777777" w:rsidTr="00FA57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dxa"/>
            <w:vAlign w:val="top"/>
          </w:tcPr>
          <w:p w14:paraId="09E54B6F" w14:textId="77777777" w:rsidR="00602D1A" w:rsidRPr="00602D1A" w:rsidRDefault="00602D1A" w:rsidP="0010503F">
            <w:pPr>
              <w:pStyle w:val="Text"/>
              <w:jc w:val="left"/>
              <w:rPr>
                <w:rFonts w:asciiTheme="minorHAnsi" w:hAnsiTheme="minorHAnsi"/>
                <w:sz w:val="20"/>
              </w:rPr>
            </w:pPr>
            <w:r w:rsidRPr="00602D1A">
              <w:rPr>
                <w:rFonts w:asciiTheme="minorHAnsi" w:hAnsiTheme="minorHAnsi"/>
                <w:sz w:val="20"/>
              </w:rPr>
              <w:t>Single disposable syringe (5 mL)</w:t>
            </w:r>
          </w:p>
        </w:tc>
        <w:tc>
          <w:tcPr>
            <w:tcW w:w="6920" w:type="dxa"/>
            <w:vAlign w:val="top"/>
          </w:tcPr>
          <w:p w14:paraId="3C8B9866" w14:textId="31E6843B" w:rsidR="00602D1A" w:rsidRPr="00602D1A" w:rsidRDefault="00602D1A" w:rsidP="0010503F">
            <w:pPr>
              <w:pStyle w:va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602D1A">
              <w:rPr>
                <w:rFonts w:asciiTheme="minorHAnsi" w:hAnsiTheme="minorHAnsi"/>
                <w:sz w:val="20"/>
              </w:rPr>
              <w:t>1.74 microplastics particles released from a single, disposable 5 mL syringe</w:t>
            </w:r>
            <w:r w:rsidR="00EC691F">
              <w:rPr>
                <w:rFonts w:asciiTheme="minorHAnsi" w:hAnsiTheme="minorHAnsi"/>
                <w:sz w:val="20"/>
              </w:rPr>
              <w:t xml:space="preserve">, which </w:t>
            </w:r>
            <w:r w:rsidRPr="00602D1A">
              <w:rPr>
                <w:rFonts w:asciiTheme="minorHAnsi" w:hAnsiTheme="minorHAnsi"/>
                <w:sz w:val="20"/>
              </w:rPr>
              <w:t>can directly enter the circulatory system</w:t>
            </w:r>
            <w:r w:rsidR="00715540">
              <w:rPr>
                <w:sz w:val="20"/>
              </w:rPr>
              <w:fldChar w:fldCharType="begin"/>
            </w:r>
            <w:r w:rsidR="00DC3B3B">
              <w:rPr>
                <w:rFonts w:asciiTheme="minorHAnsi" w:hAnsiTheme="minorHAnsi"/>
                <w:sz w:val="20"/>
              </w:rPr>
              <w:instrText xml:space="preserve"> ADDIN ZOTERO_ITEM CSL_CITATION {"citationID":"9VowpqA6","properties":{"formattedCitation":"\\super 77\\nosupersub{}","plainCitation":"77","noteIndex":0},"citationItems":[{"id":"4rIbDf27/DuJxhgCJ","uris":["http://zotero.org/users/local/jcdQBMLc/items/M9D5KEQV"],"itemData":{"id":1228,"type":"article-journal","abstract":"Micro(nano)plastics (MNPs) are an emerging type of contaminants that are widely present in the environments that people live in. MNPs can enter the human body in  a variety of pathways, but the three main ones are through dietary intake, air  inhalation, and skin contact. However, it has been discovered that medical  plastics used in medical activities also pose potential risks to MNPs exposure as  exposure pathways are continuously refined and clarified. Unfortunately, there is  currently insufficient study on the exposure of medical plastics and MNPs, and  exposure risks and potential health problems are frequently overlooked. This  study aimed to close this research gap by searching the databases of China  National Knowledge Infrastructure (CNKI), PubMed, and Web of Science for relevant  literature. It then filtered out publications that contained information relevant  to keywords such as micro(nano)plastics, medical plastics, exposure pathways, and  human health in order to do analysis and summary. We discovered that medical  plastics are a high-risk source of direct MNPs exposure to the human body, and  this exposure could pose a potential harm to human health. Because of the  potential harm to human health, this work presents the medical exposure of MNPs  for the first time and calls for more research and attention on this vital area.","container-title":"The Science of the total environment","DOI":"10.1016/j.scitotenv.2024.177743","ISSN":"1879-1026 0048-9697","journalAbbreviation":"Sci Total Environ","language":"eng","license":"Copyright © 2024 Elsevier B.V. All rights reserved.","note":"publisher-place: Netherlands\nPMID: 39612708","page":"177743","title":"Medical exposure to micro(nano)plastics: An exposure pathway with potentially significant harm to human health that should not be overlooked.","volume":"957","author":[{"family":"Qiu","given":"Xihong"},{"family":"Li","given":"Lingfan"},{"family":"Qiu","given":"Qiqi"},{"family":"Lan","given":"Tianxiang"},{"family":"Du","given":"Lixia"},{"family":"Feng","given":"Xiaoqian"},{"family":"Song","given":"Xuan"}],"issued":{"date-parts":[["2024",12,20]]}}}],"schema":"https://github.com/citation-style-language/schema/raw/master/csl-citation.json"} </w:instrText>
            </w:r>
            <w:r w:rsidR="00715540">
              <w:rPr>
                <w:sz w:val="20"/>
              </w:rPr>
              <w:fldChar w:fldCharType="separate"/>
            </w:r>
            <w:r w:rsidR="0062509B" w:rsidRPr="0062509B">
              <w:rPr>
                <w:rFonts w:cs="Arial"/>
                <w:sz w:val="20"/>
                <w:vertAlign w:val="superscript"/>
              </w:rPr>
              <w:t>77</w:t>
            </w:r>
            <w:r w:rsidR="00715540">
              <w:rPr>
                <w:sz w:val="20"/>
              </w:rPr>
              <w:fldChar w:fldCharType="end"/>
            </w:r>
            <w:r w:rsidRPr="00602D1A">
              <w:rPr>
                <w:rFonts w:asciiTheme="minorHAnsi" w:hAnsiTheme="minorHAnsi"/>
                <w:sz w:val="20"/>
              </w:rPr>
              <w:t xml:space="preserve"> </w:t>
            </w:r>
          </w:p>
        </w:tc>
      </w:tr>
      <w:tr w:rsidR="00A33340" w:rsidRPr="00602D1A" w14:paraId="2D6FA6C6" w14:textId="77777777" w:rsidTr="00FA57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dxa"/>
            <w:vAlign w:val="top"/>
          </w:tcPr>
          <w:p w14:paraId="1F6E9596" w14:textId="77777777" w:rsidR="00602D1A" w:rsidRPr="00602D1A" w:rsidRDefault="00602D1A" w:rsidP="0010503F">
            <w:pPr>
              <w:pStyle w:val="Text"/>
              <w:jc w:val="left"/>
              <w:rPr>
                <w:rFonts w:asciiTheme="minorHAnsi" w:hAnsiTheme="minorHAnsi"/>
                <w:sz w:val="20"/>
              </w:rPr>
            </w:pPr>
            <w:r w:rsidRPr="00602D1A">
              <w:rPr>
                <w:rFonts w:asciiTheme="minorHAnsi" w:hAnsiTheme="minorHAnsi"/>
                <w:sz w:val="20"/>
              </w:rPr>
              <w:t>Hypertonic (saline) solutions (13 brands)</w:t>
            </w:r>
          </w:p>
        </w:tc>
        <w:tc>
          <w:tcPr>
            <w:tcW w:w="6920" w:type="dxa"/>
            <w:vAlign w:val="top"/>
          </w:tcPr>
          <w:p w14:paraId="706D5556" w14:textId="050465A4" w:rsidR="00602D1A" w:rsidRPr="00602D1A" w:rsidRDefault="00602D1A" w:rsidP="0010503F">
            <w:pPr>
              <w:pStyle w:val="T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sidRPr="00602D1A">
              <w:rPr>
                <w:rFonts w:asciiTheme="minorHAnsi" w:hAnsiTheme="minorHAnsi"/>
                <w:sz w:val="20"/>
              </w:rPr>
              <w:t>Average concentration of 62.82 ± 72.38 microplastics particles/1,000 mL across 13 brands of hypertonic (saline) solutions</w:t>
            </w:r>
            <w:r w:rsidR="00EC691F">
              <w:rPr>
                <w:rFonts w:asciiTheme="minorHAnsi" w:hAnsiTheme="minorHAnsi"/>
                <w:sz w:val="20"/>
              </w:rPr>
              <w:t>, which</w:t>
            </w:r>
            <w:r w:rsidRPr="00602D1A">
              <w:rPr>
                <w:rFonts w:asciiTheme="minorHAnsi" w:hAnsiTheme="minorHAnsi"/>
                <w:sz w:val="20"/>
              </w:rPr>
              <w:t xml:space="preserve"> directly enter the circulatory system</w:t>
            </w:r>
            <w:r w:rsidR="00715540">
              <w:rPr>
                <w:sz w:val="20"/>
              </w:rPr>
              <w:fldChar w:fldCharType="begin"/>
            </w:r>
            <w:r w:rsidR="00DC3B3B">
              <w:rPr>
                <w:rFonts w:asciiTheme="minorHAnsi" w:hAnsiTheme="minorHAnsi"/>
                <w:sz w:val="20"/>
              </w:rPr>
              <w:instrText xml:space="preserve"> ADDIN ZOTERO_ITEM CSL_CITATION {"citationID":"djLXMIGq","properties":{"formattedCitation":"\\super 79\\nosupersub{}","plainCitation":"79","noteIndex":0},"citationItems":[{"id":"4rIbDf27/73EPWNnP","uris":["http://zotero.org/users/local/jcdQBMLc/items/CSIR85J8"],"itemData":{"id":2392,"type":"article-journal","abstract":"This study investigates the presence of microplastics (MPs) in hypertonic fluid solutions, a widely used medical treatment packaged predominantly in plastic. For this purpose, in this study, 13 hypertonic fluid samples from different brands and two different types of packaging (polypropylene and polyvinyl chloride) were analyzed using visual particle counting, µ-Raman microscopy and ATR-FTIR. The results reveal the pervasive presence of MPs in all samples, with an estimated average concentration of 62.82 ± 72.38 MPs/1000 mL. There was no statistically significant difference in MP concentration between PP and PVC packaging. The particles predominantly consisted of fragments (74.1%) and fibers (25.9%), ranging in size from 0.04 to 2.37 mm. µ-Raman analysis identified 12 synthetic polymers as well as cellulose, with polyethylene and cellulose being the most prevalent. In conclusion, this study underscores the alarming presence of MPs in hypertonic fluid solutions, raising concerns about potential health risks.","container-title":"Environmental Toxicology and Pharmacology","DOI":"10.1016/j.etap.2024.104411","ISSN":"1382-6689","journalAbbreviation":"Environmental Toxicology and Pharmacology","page":"104411","title":"Intravenous hypertonic fluids as a source of human microplastic exposure","volume":"107","author":[{"family":"Çağlayan","given":"Uğur"},{"family":"Gündoğdu","given":"Sedat"},{"family":"Ramos","given":"Tiffany M."},{"family":"Syberg","given":"Kristian"}],"issued":{"date-parts":[["2024",4,1]]}}}],"schema":"https://github.com/citation-style-language/schema/raw/master/csl-citation.json"} </w:instrText>
            </w:r>
            <w:r w:rsidR="00715540">
              <w:rPr>
                <w:sz w:val="20"/>
              </w:rPr>
              <w:fldChar w:fldCharType="separate"/>
            </w:r>
            <w:r w:rsidR="0062509B" w:rsidRPr="0062509B">
              <w:rPr>
                <w:rFonts w:cs="Arial"/>
                <w:sz w:val="20"/>
                <w:vertAlign w:val="superscript"/>
              </w:rPr>
              <w:t>79</w:t>
            </w:r>
            <w:r w:rsidR="00715540">
              <w:rPr>
                <w:sz w:val="20"/>
              </w:rPr>
              <w:fldChar w:fldCharType="end"/>
            </w:r>
          </w:p>
        </w:tc>
      </w:tr>
      <w:tr w:rsidR="00A33340" w:rsidRPr="00602D1A" w14:paraId="21057B6D" w14:textId="77777777" w:rsidTr="00FA57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dxa"/>
            <w:vAlign w:val="top"/>
          </w:tcPr>
          <w:p w14:paraId="2F5DCE60" w14:textId="77777777" w:rsidR="00602D1A" w:rsidRPr="00602D1A" w:rsidRDefault="00602D1A" w:rsidP="0010503F">
            <w:pPr>
              <w:pStyle w:val="Text"/>
              <w:jc w:val="left"/>
              <w:rPr>
                <w:rFonts w:asciiTheme="minorHAnsi" w:hAnsiTheme="minorHAnsi"/>
                <w:sz w:val="20"/>
              </w:rPr>
            </w:pPr>
            <w:r w:rsidRPr="00602D1A">
              <w:rPr>
                <w:rFonts w:asciiTheme="minorHAnsi" w:hAnsiTheme="minorHAnsi"/>
                <w:sz w:val="20"/>
              </w:rPr>
              <w:t>Enteral nutrition formulas</w:t>
            </w:r>
          </w:p>
        </w:tc>
        <w:tc>
          <w:tcPr>
            <w:tcW w:w="6920" w:type="dxa"/>
            <w:vAlign w:val="top"/>
          </w:tcPr>
          <w:p w14:paraId="3CC3078D" w14:textId="697CEBC5" w:rsidR="00602D1A" w:rsidRPr="00602D1A" w:rsidRDefault="00602D1A" w:rsidP="0010503F">
            <w:pPr>
              <w:pStyle w:va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602D1A">
              <w:rPr>
                <w:rFonts w:asciiTheme="minorHAnsi" w:hAnsiTheme="minorHAnsi"/>
                <w:sz w:val="20"/>
              </w:rPr>
              <w:t>Average concentration of 45 ± 63 microplastics particles/L in 43</w:t>
            </w:r>
            <w:r w:rsidR="00A86440">
              <w:rPr>
                <w:rFonts w:asciiTheme="minorHAnsi" w:hAnsiTheme="minorHAnsi"/>
                <w:sz w:val="20"/>
              </w:rPr>
              <w:t xml:space="preserve"> percent</w:t>
            </w:r>
            <w:r w:rsidRPr="00602D1A">
              <w:rPr>
                <w:rFonts w:asciiTheme="minorHAnsi" w:hAnsiTheme="minorHAnsi"/>
                <w:sz w:val="20"/>
              </w:rPr>
              <w:t xml:space="preserve"> of enteral nutrition formulas that enter the gastrointestinal system</w:t>
            </w:r>
            <w:r w:rsidR="00A86440">
              <w:rPr>
                <w:rFonts w:asciiTheme="minorHAnsi" w:hAnsiTheme="minorHAnsi"/>
                <w:sz w:val="20"/>
              </w:rPr>
              <w:t xml:space="preserve"> (</w:t>
            </w:r>
            <w:r w:rsidRPr="00602D1A">
              <w:rPr>
                <w:rFonts w:asciiTheme="minorHAnsi" w:hAnsiTheme="minorHAnsi"/>
                <w:sz w:val="20"/>
              </w:rPr>
              <w:t>mean daily intake between 24 to 61 or 30 to 76 particles/day for females or males</w:t>
            </w:r>
            <w:r w:rsidR="00A86440">
              <w:rPr>
                <w:rFonts w:asciiTheme="minorHAnsi" w:hAnsiTheme="minorHAnsi"/>
                <w:sz w:val="20"/>
              </w:rPr>
              <w:t>)</w:t>
            </w:r>
            <w:r w:rsidR="00573EE3">
              <w:rPr>
                <w:sz w:val="20"/>
              </w:rPr>
              <w:fldChar w:fldCharType="begin"/>
            </w:r>
            <w:r w:rsidR="00DC3B3B">
              <w:rPr>
                <w:rFonts w:asciiTheme="minorHAnsi" w:hAnsiTheme="minorHAnsi"/>
                <w:sz w:val="20"/>
              </w:rPr>
              <w:instrText xml:space="preserve"> ADDIN ZOTERO_ITEM CSL_CITATION {"citationID":"VQ2O30N3","properties":{"formattedCitation":"\\super 80\\nosupersub{}","plainCitation":"80","noteIndex":0},"citationItems":[{"id":"4rIbDf27/Omy5SrPU","uris":["http://zotero.org/users/local/jcdQBMLc/items/K2LRAX3V"],"itemData":{"id":903,"type":"article-journal","abstract":"Occurrence and characteristics of microplastics were evaluated in enteral nutrition formulas, for the first time. A total of 30 samples belonging to 9  brands were analysed. Physical and chemical characteristics of microplastics were  identified by stereomicroscopy and micro-raman spectroscopy, respectively. The  mean number of microplastics was 45 ± 63 MP/L. Two different shapes of  microplastics were detected with fibres (62%) being the most common microplastics  followed by fragments (38%). The most common color of microplastics was black  (37%) followed by blue (26%), orange (15%), green (7%), red (7%), grey (4%) and  multicolor (4%). The length of microplastics ranged from 10 to 2086 μm with an  average of 548 ± 526 μm. Estimated mean daily microplastic intake for four  different scenarios varied between 24 to 61 and 30 to 76 MPs/day for women and  men, respectively. The mean polymer hazard index and microplastic load index  levels were calculated as 380 and 1.30, respectively. The results of this study  showed that microplastics are prevalent in enteral nutrition products. The  presence of polymers with high hazard risk scores in enteral nutrition formulas  may pose a risk to the health of patients with special nutritional needs.","container-title":"Food and chemical toxicology : an international journal published for the British Industrial Biological Research Association","DOI":"10.1016/j.fct.2024.114879","ISSN":"1873-6351 0278-6915","journalAbbreviation":"Food Chem Toxicol","language":"eng","license":"Copyright © 2024 Elsevier Ltd. All rights reserved.","note":"publisher-place: England\nPMID: 39047973","page":"114879","title":"First occurrence and risk assessment of microplastics in enteral nutrition formulas.","volume":"191","author":[{"family":"Basaran","given":"Burhan"},{"family":"Aytan","given":"Ülgen"},{"family":"Şentürk","given":"Yasemen"}],"issued":{"date-parts":[["2024",9]]}}}],"schema":"https://github.com/citation-style-language/schema/raw/master/csl-citation.json"} </w:instrText>
            </w:r>
            <w:r w:rsidR="00573EE3">
              <w:rPr>
                <w:sz w:val="20"/>
              </w:rPr>
              <w:fldChar w:fldCharType="separate"/>
            </w:r>
            <w:r w:rsidR="0062509B" w:rsidRPr="0062509B">
              <w:rPr>
                <w:rFonts w:cs="Arial"/>
                <w:sz w:val="20"/>
                <w:vertAlign w:val="superscript"/>
              </w:rPr>
              <w:t>80</w:t>
            </w:r>
            <w:r w:rsidR="00573EE3">
              <w:rPr>
                <w:sz w:val="20"/>
              </w:rPr>
              <w:fldChar w:fldCharType="end"/>
            </w:r>
            <w:r w:rsidRPr="00602D1A">
              <w:rPr>
                <w:rFonts w:asciiTheme="minorHAnsi" w:hAnsiTheme="minorHAnsi"/>
                <w:sz w:val="20"/>
              </w:rPr>
              <w:t xml:space="preserve"> </w:t>
            </w:r>
          </w:p>
        </w:tc>
      </w:tr>
      <w:tr w:rsidR="00A33340" w:rsidRPr="00602D1A" w14:paraId="36E0DD1F" w14:textId="77777777" w:rsidTr="00FA57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dxa"/>
            <w:vAlign w:val="top"/>
          </w:tcPr>
          <w:p w14:paraId="6A5CB7D9" w14:textId="3E52FA2F" w:rsidR="00602D1A" w:rsidRPr="00602D1A" w:rsidRDefault="00602D1A" w:rsidP="0010503F">
            <w:pPr>
              <w:pStyle w:val="Text"/>
              <w:jc w:val="left"/>
              <w:rPr>
                <w:rFonts w:asciiTheme="minorHAnsi" w:hAnsiTheme="minorHAnsi"/>
                <w:sz w:val="20"/>
              </w:rPr>
            </w:pPr>
            <w:r w:rsidRPr="00602D1A">
              <w:rPr>
                <w:rFonts w:asciiTheme="minorHAnsi" w:hAnsiTheme="minorHAnsi"/>
                <w:sz w:val="20"/>
              </w:rPr>
              <w:t xml:space="preserve">Dialysate </w:t>
            </w:r>
          </w:p>
        </w:tc>
        <w:tc>
          <w:tcPr>
            <w:tcW w:w="6920" w:type="dxa"/>
            <w:vAlign w:val="top"/>
          </w:tcPr>
          <w:p w14:paraId="2C1F1D87" w14:textId="18A3CBED" w:rsidR="00863780" w:rsidRDefault="00602D1A" w:rsidP="0010503F">
            <w:pPr>
              <w:pStyle w:val="Text"/>
              <w:jc w:val="left"/>
              <w:cnfStyle w:val="000000010000" w:firstRow="0" w:lastRow="0" w:firstColumn="0" w:lastColumn="0" w:oddVBand="0" w:evenVBand="0" w:oddHBand="0" w:evenHBand="1" w:firstRowFirstColumn="0" w:firstRowLastColumn="0" w:lastRowFirstColumn="0" w:lastRowLastColumn="0"/>
              <w:rPr>
                <w:sz w:val="20"/>
              </w:rPr>
            </w:pPr>
            <w:r w:rsidRPr="00602D1A">
              <w:rPr>
                <w:rFonts w:asciiTheme="minorHAnsi" w:hAnsiTheme="minorHAnsi"/>
                <w:sz w:val="20"/>
              </w:rPr>
              <w:t>0.0021 to 1,884 particles per week in 300 L of dialysate</w:t>
            </w:r>
            <w:r w:rsidR="00EC691F">
              <w:rPr>
                <w:rFonts w:asciiTheme="minorHAnsi" w:hAnsiTheme="minorHAnsi"/>
                <w:sz w:val="20"/>
              </w:rPr>
              <w:t xml:space="preserve">, which </w:t>
            </w:r>
            <w:r w:rsidRPr="00602D1A">
              <w:rPr>
                <w:rFonts w:asciiTheme="minorHAnsi" w:hAnsiTheme="minorHAnsi"/>
                <w:sz w:val="20"/>
              </w:rPr>
              <w:t>directly enter the circulatory system (</w:t>
            </w:r>
            <w:r w:rsidRPr="00602D1A">
              <w:rPr>
                <w:rFonts w:asciiTheme="minorHAnsi" w:hAnsiTheme="minorHAnsi"/>
                <w:i/>
                <w:iCs/>
                <w:sz w:val="20"/>
              </w:rPr>
              <w:t xml:space="preserve">NB sources include </w:t>
            </w:r>
            <w:proofErr w:type="spellStart"/>
            <w:r w:rsidRPr="00602D1A">
              <w:rPr>
                <w:rFonts w:asciiTheme="minorHAnsi" w:hAnsiTheme="minorHAnsi"/>
                <w:i/>
                <w:iCs/>
                <w:sz w:val="20"/>
              </w:rPr>
              <w:t>dialyser</w:t>
            </w:r>
            <w:proofErr w:type="spellEnd"/>
            <w:r w:rsidRPr="00602D1A">
              <w:rPr>
                <w:rFonts w:asciiTheme="minorHAnsi" w:hAnsiTheme="minorHAnsi"/>
                <w:i/>
                <w:iCs/>
                <w:sz w:val="20"/>
              </w:rPr>
              <w:t xml:space="preserve"> components</w:t>
            </w:r>
            <w:r w:rsidR="00FA57A2">
              <w:rPr>
                <w:rFonts w:asciiTheme="minorHAnsi" w:hAnsiTheme="minorHAnsi"/>
                <w:i/>
                <w:iCs/>
                <w:sz w:val="20"/>
              </w:rPr>
              <w:t>,</w:t>
            </w:r>
            <w:r w:rsidRPr="00602D1A">
              <w:rPr>
                <w:rFonts w:asciiTheme="minorHAnsi" w:hAnsiTheme="minorHAnsi"/>
                <w:i/>
                <w:iCs/>
                <w:sz w:val="20"/>
              </w:rPr>
              <w:t xml:space="preserve"> piping, bags, water storage tanks, and plastics used in </w:t>
            </w:r>
            <w:r w:rsidR="00FA57A2">
              <w:rPr>
                <w:rFonts w:asciiTheme="minorHAnsi" w:hAnsiTheme="minorHAnsi"/>
                <w:i/>
                <w:iCs/>
                <w:sz w:val="20"/>
              </w:rPr>
              <w:t xml:space="preserve">water </w:t>
            </w:r>
            <w:r w:rsidRPr="00602D1A">
              <w:rPr>
                <w:rFonts w:asciiTheme="minorHAnsi" w:hAnsiTheme="minorHAnsi"/>
                <w:i/>
                <w:iCs/>
                <w:sz w:val="20"/>
              </w:rPr>
              <w:t>treatment</w:t>
            </w:r>
            <w:r w:rsidRPr="00602D1A">
              <w:rPr>
                <w:rFonts w:asciiTheme="minorHAnsi" w:hAnsiTheme="minorHAnsi"/>
                <w:sz w:val="20"/>
              </w:rPr>
              <w:t>)</w:t>
            </w:r>
            <w:r w:rsidR="00863780">
              <w:rPr>
                <w:sz w:val="20"/>
              </w:rPr>
              <w:fldChar w:fldCharType="begin"/>
            </w:r>
            <w:r w:rsidR="0062509B">
              <w:rPr>
                <w:rFonts w:asciiTheme="minorHAnsi" w:hAnsiTheme="minorHAnsi"/>
                <w:sz w:val="20"/>
              </w:rPr>
              <w:instrText xml:space="preserve"> ADDIN ZOTERO_ITEM CSL_CITATION {"citationID":"pE0CsJ9k","properties":{"formattedCitation":"\\super 81\\nosupersub{}","plainCitation":"81","noteIndex":0},"citationItems":[{"id":1084,"uris":["http://zotero.org/users/local/b4xxiVdx/items/Z4AEFFPJ"],"itemData":{"id":1084,"type":"article-journal","abstract":"Microplastics are present in the environment, in drinking water, in human blood and there is evidence of nanoplastics in tap water. The objective of this work  was to analyze the possibility of hemodialysis patients being contaminated by  micro and nanoplastics (MNPs) during dialysis treatment. The motivation for this  investigation is the fact that hemodialysis patients use about 300-600 L of  drinking water per week, which may be contaminated by MNPs. A literature review,  a field investigation in a London hospital and an estimation of MNPs intake in  patients were carried out. The results showed potential points of risk of  contamination of patients by MNPs in hemodialysis. It was also estimated that for  a filtration efficiency of 99 % for MNPs, the amount of microplastics that can  penetrate the kidneys of patients is 0.0021-3768 particles/week. The assessment  concludes that hemodialysis patients are at high risk of MNP contamination.","container-title":"Environmental toxicology and pharmacology","DOI":"10.1016/j.etap.2023.104253","ISSN":"1872-7077 1382-6689","journalAbbreviation":"Environ Toxicol Pharmacol","language":"eng","license":"Copyright © 2023 The Authors. Published by Elsevier B.V. All rights reserved.","note":"publisher-place: Netherlands\nPMID: 37604358","page":"104253","title":"Microplastics and nanoplastics in haemodialysis waters: Emerging threats to be in our radar.","volume":"102","author":[{"family":"Passos","given":"Robson S."},{"family":"Davenport","given":"Andrew"},{"family":"Busquets","given":"Rosa"},{"family":"Selden","given":"Clare"},{"family":"Silva","given":"Luiz B."},{"family":"Baptista","given":"J. Santos"},{"family":"Barceló","given":"Damià"},{"family":"Campos","given":"Luiza C."}],"issued":{"date-parts":[["2023",9]]}}}],"schema":"https://github.com/citation-style-language/schema/raw/master/csl-citation.json"} </w:instrText>
            </w:r>
            <w:r w:rsidR="00863780">
              <w:rPr>
                <w:sz w:val="20"/>
              </w:rPr>
              <w:fldChar w:fldCharType="separate"/>
            </w:r>
            <w:r w:rsidR="0062509B" w:rsidRPr="0062509B">
              <w:rPr>
                <w:rFonts w:cs="Arial"/>
                <w:sz w:val="20"/>
                <w:vertAlign w:val="superscript"/>
              </w:rPr>
              <w:t>81</w:t>
            </w:r>
            <w:r w:rsidR="00863780">
              <w:rPr>
                <w:sz w:val="20"/>
              </w:rPr>
              <w:fldChar w:fldCharType="end"/>
            </w:r>
          </w:p>
          <w:p w14:paraId="0205E2F7" w14:textId="3B8C4D66" w:rsidR="00602D1A" w:rsidRPr="00602D1A" w:rsidRDefault="000379E7" w:rsidP="0010503F">
            <w:pPr>
              <w:pStyle w:val="T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Pr>
                <w:rFonts w:asciiTheme="minorHAnsi" w:hAnsiTheme="minorHAnsi"/>
                <w:sz w:val="20"/>
              </w:rPr>
              <w:t xml:space="preserve">Concentration of microplastics in </w:t>
            </w:r>
            <w:proofErr w:type="spellStart"/>
            <w:r>
              <w:rPr>
                <w:rFonts w:asciiTheme="minorHAnsi" w:hAnsiTheme="minorHAnsi"/>
                <w:sz w:val="20"/>
              </w:rPr>
              <w:t>haemodialysis</w:t>
            </w:r>
            <w:proofErr w:type="spellEnd"/>
            <w:r>
              <w:rPr>
                <w:rFonts w:asciiTheme="minorHAnsi" w:hAnsiTheme="minorHAnsi"/>
                <w:sz w:val="20"/>
              </w:rPr>
              <w:t xml:space="preserve"> solutions was 0.29 </w:t>
            </w:r>
            <w:r>
              <w:rPr>
                <w:rFonts w:asciiTheme="minorHAnsi" w:hAnsiTheme="minorHAnsi" w:cstheme="minorHAnsi"/>
                <w:sz w:val="20"/>
              </w:rPr>
              <w:t>±</w:t>
            </w:r>
            <w:r>
              <w:rPr>
                <w:rFonts w:asciiTheme="minorHAnsi" w:hAnsiTheme="minorHAnsi"/>
                <w:sz w:val="20"/>
              </w:rPr>
              <w:t xml:space="preserve"> 0.16 particles/L</w:t>
            </w:r>
            <w:r>
              <w:rPr>
                <w:rFonts w:asciiTheme="minorHAnsi" w:hAnsiTheme="minorHAnsi"/>
                <w:sz w:val="20"/>
                <w:vertAlign w:val="superscript"/>
              </w:rPr>
              <w:t>-1</w:t>
            </w:r>
            <w:r>
              <w:rPr>
                <w:rFonts w:asciiTheme="minorHAnsi" w:hAnsiTheme="minorHAnsi"/>
                <w:sz w:val="20"/>
              </w:rPr>
              <w:t xml:space="preserve"> or 0.34 </w:t>
            </w:r>
            <w:r>
              <w:rPr>
                <w:rFonts w:asciiTheme="minorHAnsi" w:hAnsiTheme="minorHAnsi" w:cstheme="minorHAnsi"/>
                <w:sz w:val="20"/>
              </w:rPr>
              <w:t>±</w:t>
            </w:r>
            <w:r>
              <w:rPr>
                <w:rFonts w:asciiTheme="minorHAnsi" w:hAnsiTheme="minorHAnsi"/>
                <w:sz w:val="20"/>
              </w:rPr>
              <w:t xml:space="preserve"> 0.02 particles/L</w:t>
            </w:r>
            <w:r>
              <w:rPr>
                <w:rFonts w:asciiTheme="minorHAnsi" w:hAnsiTheme="minorHAnsi"/>
                <w:sz w:val="20"/>
                <w:vertAlign w:val="superscript"/>
              </w:rPr>
              <w:t>-1</w:t>
            </w:r>
            <w:r>
              <w:rPr>
                <w:rFonts w:asciiTheme="minorHAnsi" w:hAnsiTheme="minorHAnsi"/>
                <w:sz w:val="20"/>
              </w:rPr>
              <w:t xml:space="preserve"> in peritoneal dialysis solutions </w:t>
            </w:r>
            <w:r w:rsidR="00B11E23">
              <w:rPr>
                <w:sz w:val="20"/>
              </w:rPr>
              <w:fldChar w:fldCharType="begin"/>
            </w:r>
            <w:r w:rsidR="0062509B">
              <w:rPr>
                <w:rFonts w:asciiTheme="minorHAnsi" w:hAnsiTheme="minorHAnsi"/>
                <w:sz w:val="20"/>
              </w:rPr>
              <w:instrText xml:space="preserve"> ADDIN ZOTERO_ITEM CSL_CITATION {"citationID":"JdVFmy0a","properties":{"formattedCitation":"\\super 82\\nosupersub{}","plainCitation":"82","noteIndex":0},"citationItems":[{"id":2732,"uris":["http://zotero.org/users/local/b4xxiVdx/items/B9FK2LDG"],"itemData":{"id":2732,"type":"article-journal","abstract":"Microplastics (MPs) are an emerging environmental and biomedical concern due to their potential bioaccumulation and toxic effects. Given the extensive exposure  of dialysis patients to large volumes of dialysate and water, the presence of MPs  in dialysis solutions raises concerns regarding chronic exposure and systemic  implications. This study systematically quantifies and characterizes MPs in  hemodialysis (HD) and peritoneal dialysis (PD) fluids, investigating their  sources and potential health risks. A total of 30 dialysis solution samples were  analysed (revealing 36 suspect particles) using advanced spectroscopic  techniques, including Fourier-transform infrared (FT-IR) spectroscopy, to  identify polymer compositions. MPs predominantly fibers, were detected in all  tested solutions, with polyethylene (PE), polyvinyl chloride (PVC), and  ethylene-vinyl acetate (EVA) as the primary polymers. Statistical analyses  confirmed significant variability in MP contamination across different dialysis  fluids. Hemodialysis and peritoneal dialysis solutions show no statistically  significant difference in MP concentration (HD: 0.29 ± 0.16 mp.L</w:instrText>
            </w:r>
            <w:r w:rsidR="0062509B">
              <w:rPr>
                <w:rFonts w:ascii="Cambria Math" w:hAnsi="Cambria Math" w:cs="Cambria Math"/>
                <w:sz w:val="20"/>
              </w:rPr>
              <w:instrText>⁻</w:instrText>
            </w:r>
            <w:r w:rsidR="0062509B">
              <w:rPr>
                <w:rFonts w:cs="Arial"/>
                <w:sz w:val="20"/>
              </w:rPr>
              <w:instrText>¹</w:instrText>
            </w:r>
            <w:r w:rsidR="0062509B">
              <w:rPr>
                <w:rFonts w:asciiTheme="minorHAnsi" w:hAnsiTheme="minorHAnsi"/>
                <w:sz w:val="20"/>
              </w:rPr>
              <w:instrText>, PD:  0.34</w:instrText>
            </w:r>
            <w:r w:rsidR="0062509B">
              <w:rPr>
                <w:rFonts w:cs="Arial"/>
                <w:sz w:val="20"/>
              </w:rPr>
              <w:instrText> ± </w:instrText>
            </w:r>
            <w:r w:rsidR="0062509B">
              <w:rPr>
                <w:rFonts w:asciiTheme="minorHAnsi" w:hAnsiTheme="minorHAnsi"/>
                <w:sz w:val="20"/>
              </w:rPr>
              <w:instrText>0.02 mp.L</w:instrText>
            </w:r>
            <w:r w:rsidR="0062509B">
              <w:rPr>
                <w:rFonts w:ascii="Cambria Math" w:hAnsi="Cambria Math" w:cs="Cambria Math"/>
                <w:sz w:val="20"/>
              </w:rPr>
              <w:instrText>⁻</w:instrText>
            </w:r>
            <w:r w:rsidR="0062509B">
              <w:rPr>
                <w:rFonts w:cs="Arial"/>
                <w:sz w:val="20"/>
              </w:rPr>
              <w:instrText>¹</w:instrText>
            </w:r>
            <w:r w:rsidR="0062509B">
              <w:rPr>
                <w:rFonts w:asciiTheme="minorHAnsi" w:hAnsiTheme="minorHAnsi"/>
                <w:sz w:val="20"/>
              </w:rPr>
              <w:instrText>, p</w:instrText>
            </w:r>
            <w:r w:rsidR="0062509B">
              <w:rPr>
                <w:rFonts w:cs="Arial"/>
                <w:sz w:val="20"/>
              </w:rPr>
              <w:instrText> </w:instrText>
            </w:r>
            <w:r w:rsidR="0062509B">
              <w:rPr>
                <w:rFonts w:asciiTheme="minorHAnsi" w:hAnsiTheme="minorHAnsi"/>
                <w:sz w:val="20"/>
              </w:rPr>
              <w:instrText>=</w:instrText>
            </w:r>
            <w:r w:rsidR="0062509B">
              <w:rPr>
                <w:rFonts w:cs="Arial"/>
                <w:sz w:val="20"/>
              </w:rPr>
              <w:instrText> </w:instrText>
            </w:r>
            <w:r w:rsidR="0062509B">
              <w:rPr>
                <w:rFonts w:asciiTheme="minorHAnsi" w:hAnsiTheme="minorHAnsi"/>
                <w:sz w:val="20"/>
              </w:rPr>
              <w:instrText>0.86). MP particles in HD solutions (1.31 ± 0.98 mm) are  significantly larger than those in PD solutions (0.64 ± 0.43 mm) (p = 0.030).  Despite similar MP concentrations, PD patients are estimated to be exposed to  ~ 50% more MPs weekly than HD patients (9.57 ± 5.28 vs. 14.28 ± 0.84 mp. L</w:instrText>
            </w:r>
            <w:r w:rsidR="0062509B">
              <w:rPr>
                <w:rFonts w:ascii="Cambria Math" w:hAnsi="Cambria Math" w:cs="Cambria Math"/>
                <w:sz w:val="20"/>
              </w:rPr>
              <w:instrText>⁻</w:instrText>
            </w:r>
            <w:r w:rsidR="0062509B">
              <w:rPr>
                <w:rFonts w:cs="Arial"/>
                <w:sz w:val="20"/>
              </w:rPr>
              <w:instrText>¹</w:instrText>
            </w:r>
            <w:r w:rsidR="0062509B">
              <w:rPr>
                <w:rFonts w:asciiTheme="minorHAnsi" w:hAnsiTheme="minorHAnsi"/>
                <w:sz w:val="20"/>
              </w:rPr>
              <w:instrText>,  p</w:instrText>
            </w:r>
            <w:r w:rsidR="0062509B">
              <w:rPr>
                <w:rFonts w:cs="Arial"/>
                <w:sz w:val="20"/>
              </w:rPr>
              <w:instrText> </w:instrText>
            </w:r>
            <w:r w:rsidR="0062509B">
              <w:rPr>
                <w:rFonts w:asciiTheme="minorHAnsi" w:hAnsiTheme="minorHAnsi"/>
                <w:sz w:val="20"/>
              </w:rPr>
              <w:instrText>&lt;</w:instrText>
            </w:r>
            <w:r w:rsidR="0062509B">
              <w:rPr>
                <w:rFonts w:cs="Arial"/>
                <w:sz w:val="20"/>
              </w:rPr>
              <w:instrText> </w:instrText>
            </w:r>
            <w:r w:rsidR="0062509B">
              <w:rPr>
                <w:rFonts w:asciiTheme="minorHAnsi" w:hAnsiTheme="minorHAnsi"/>
                <w:sz w:val="20"/>
              </w:rPr>
              <w:instrText xml:space="preserve">0.001). These findings highlight a potential, yet underrecognized, source of  MP exposure in dialysis patients, necessitating further investigation into the  implications of chronic MP absorption on renal function and systemic health.  Regulatory policies should prioritize improved filtration techniques, alternative  polymer-free materials, and stricter quality control measures to mitigate MP  contamination in medical solutions. Future research should explore the long-term  effects of MP exposure in dialysis-dependent individuals and refine analytical  methodologies for contamination assessment.","container-title":"BMC nephrology","DOI":"10.1186/s12882-025-04281-2","ISSN":"1471-2369","issue":"1","journalAbbreviation":"BMC Nephrol","language":"eng","license":"© 2025. The Author(s).","note":"publisher-place: England\nPMID: 40624606","page":"359","title":"Unveiling hidden contaminants: a systematic quantification and characterization of microplastics in hemodialysis and peritoneal dialysis fluids.","volume":"26","author":[{"family":"Kara","given":"Ekrem"},{"family":"Konur","given":"Kamil"},{"family":"Koca","given":"Yasemen Şentürk"},{"family":"Aytan","given":"Ülgen"}],"issued":{"date-parts":[["2025",7,7]]}}}],"schema":"https://github.com/citation-style-language/schema/raw/master/csl-citation.json"} </w:instrText>
            </w:r>
            <w:r w:rsidR="00B11E23">
              <w:rPr>
                <w:sz w:val="20"/>
              </w:rPr>
              <w:fldChar w:fldCharType="separate"/>
            </w:r>
            <w:r w:rsidR="0062509B" w:rsidRPr="0062509B">
              <w:rPr>
                <w:rFonts w:cs="Arial"/>
                <w:sz w:val="20"/>
                <w:vertAlign w:val="superscript"/>
              </w:rPr>
              <w:t>82</w:t>
            </w:r>
            <w:r w:rsidR="00B11E23">
              <w:rPr>
                <w:sz w:val="20"/>
              </w:rPr>
              <w:fldChar w:fldCharType="end"/>
            </w:r>
            <w:r w:rsidR="00602D1A" w:rsidRPr="00602D1A">
              <w:rPr>
                <w:rFonts w:asciiTheme="minorHAnsi" w:hAnsiTheme="minorHAnsi"/>
                <w:sz w:val="20"/>
              </w:rPr>
              <w:t xml:space="preserve"> </w:t>
            </w:r>
          </w:p>
        </w:tc>
      </w:tr>
      <w:tr w:rsidR="00A33340" w:rsidRPr="00602D1A" w14:paraId="068A0240" w14:textId="77777777" w:rsidTr="00FA57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dxa"/>
            <w:vAlign w:val="top"/>
          </w:tcPr>
          <w:p w14:paraId="6B8FBB5D" w14:textId="77777777" w:rsidR="00602D1A" w:rsidRPr="00602D1A" w:rsidRDefault="00602D1A" w:rsidP="0010503F">
            <w:pPr>
              <w:pStyle w:val="Text"/>
              <w:jc w:val="left"/>
              <w:rPr>
                <w:rFonts w:asciiTheme="minorHAnsi" w:hAnsiTheme="minorHAnsi"/>
                <w:sz w:val="20"/>
              </w:rPr>
            </w:pPr>
            <w:r w:rsidRPr="00602D1A">
              <w:rPr>
                <w:rFonts w:asciiTheme="minorHAnsi" w:hAnsiTheme="minorHAnsi"/>
                <w:sz w:val="20"/>
              </w:rPr>
              <w:t>Presence in operating theatre air</w:t>
            </w:r>
          </w:p>
        </w:tc>
        <w:tc>
          <w:tcPr>
            <w:tcW w:w="6920" w:type="dxa"/>
            <w:vAlign w:val="top"/>
          </w:tcPr>
          <w:p w14:paraId="0413CC1C" w14:textId="3A05FCCA" w:rsidR="00602D1A" w:rsidRPr="00602D1A" w:rsidRDefault="00602D1A" w:rsidP="0010503F">
            <w:pPr>
              <w:pStyle w:va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602D1A">
              <w:rPr>
                <w:rFonts w:asciiTheme="minorHAnsi" w:hAnsiTheme="minorHAnsi"/>
                <w:sz w:val="20"/>
              </w:rPr>
              <w:t>Average concentration of 1,924 ± 3,105 microplastics particles per m</w:t>
            </w:r>
            <w:r w:rsidRPr="00602D1A">
              <w:rPr>
                <w:rFonts w:asciiTheme="minorHAnsi" w:hAnsiTheme="minorHAnsi"/>
                <w:sz w:val="20"/>
                <w:vertAlign w:val="superscript"/>
              </w:rPr>
              <w:t>2</w:t>
            </w:r>
            <w:r w:rsidRPr="00602D1A">
              <w:rPr>
                <w:rFonts w:asciiTheme="minorHAnsi" w:hAnsiTheme="minorHAnsi"/>
                <w:sz w:val="20"/>
              </w:rPr>
              <w:t>/day</w:t>
            </w:r>
            <w:r w:rsidR="00EC691F">
              <w:rPr>
                <w:rFonts w:asciiTheme="minorHAnsi" w:hAnsiTheme="minorHAnsi"/>
                <w:sz w:val="20"/>
              </w:rPr>
              <w:t>,</w:t>
            </w:r>
            <w:r w:rsidRPr="00602D1A">
              <w:rPr>
                <w:rFonts w:asciiTheme="minorHAnsi" w:hAnsiTheme="minorHAnsi"/>
                <w:sz w:val="20"/>
              </w:rPr>
              <w:t xml:space="preserve"> which can enter an open cavity during surgery</w:t>
            </w:r>
            <w:r w:rsidR="00573EE3">
              <w:rPr>
                <w:sz w:val="20"/>
              </w:rPr>
              <w:fldChar w:fldCharType="begin"/>
            </w:r>
            <w:r w:rsidR="00DC3B3B">
              <w:rPr>
                <w:rFonts w:asciiTheme="minorHAnsi" w:hAnsiTheme="minorHAnsi"/>
                <w:sz w:val="20"/>
              </w:rPr>
              <w:instrText xml:space="preserve"> ADDIN ZOTERO_ITEM CSL_CITATION {"citationID":"KWR2AufJ","properties":{"formattedCitation":"\\super 77\\nosupersub{}","plainCitation":"77","noteIndex":0},"citationItems":[{"id":"4rIbDf27/DuJxhgCJ","uris":["http://zotero.org/users/local/jcdQBMLc/items/M9D5KEQV"],"itemData":{"id":1228,"type":"article-journal","abstract":"Micro(nano)plastics (MNPs) are an emerging type of contaminants that are widely present in the environments that people live in. MNPs can enter the human body in  a variety of pathways, but the three main ones are through dietary intake, air  inhalation, and skin contact. However, it has been discovered that medical  plastics used in medical activities also pose potential risks to MNPs exposure as  exposure pathways are continuously refined and clarified. Unfortunately, there is  currently insufficient study on the exposure of medical plastics and MNPs, and  exposure risks and potential health problems are frequently overlooked. This  study aimed to close this research gap by searching the databases of China  National Knowledge Infrastructure (CNKI), PubMed, and Web of Science for relevant  literature. It then filtered out publications that contained information relevant  to keywords such as micro(nano)plastics, medical plastics, exposure pathways, and  human health in order to do analysis and summary. We discovered that medical  plastics are a high-risk source of direct MNPs exposure to the human body, and  this exposure could pose a potential harm to human health. Because of the  potential harm to human health, this work presents the medical exposure of MNPs  for the first time and calls for more research and attention on this vital area.","container-title":"The Science of the total environment","DOI":"10.1016/j.scitotenv.2024.177743","ISSN":"1879-1026 0048-9697","journalAbbreviation":"Sci Total Environ","language":"eng","license":"Copyright © 2024 Elsevier B.V. All rights reserved.","note":"publisher-place: Netherlands\nPMID: 39612708","page":"177743","title":"Medical exposure to micro(nano)plastics: An exposure pathway with potentially significant harm to human health that should not be overlooked.","volume":"957","author":[{"family":"Qiu","given":"Xihong"},{"family":"Li","given":"Lingfan"},{"family":"Qiu","given":"Qiqi"},{"family":"Lan","given":"Tianxiang"},{"family":"Du","given":"Lixia"},{"family":"Feng","given":"Xiaoqian"},{"family":"Song","given":"Xuan"}],"issued":{"date-parts":[["2024",12,20]]}}}],"schema":"https://github.com/citation-style-language/schema/raw/master/csl-citation.json"} </w:instrText>
            </w:r>
            <w:r w:rsidR="00573EE3">
              <w:rPr>
                <w:sz w:val="20"/>
              </w:rPr>
              <w:fldChar w:fldCharType="separate"/>
            </w:r>
            <w:r w:rsidR="0062509B" w:rsidRPr="0062509B">
              <w:rPr>
                <w:rFonts w:cs="Arial"/>
                <w:sz w:val="20"/>
                <w:vertAlign w:val="superscript"/>
              </w:rPr>
              <w:t>77</w:t>
            </w:r>
            <w:r w:rsidR="00573EE3">
              <w:rPr>
                <w:sz w:val="20"/>
              </w:rPr>
              <w:fldChar w:fldCharType="end"/>
            </w:r>
          </w:p>
        </w:tc>
      </w:tr>
      <w:tr w:rsidR="00A33340" w:rsidRPr="00602D1A" w14:paraId="065D758B" w14:textId="77777777" w:rsidTr="00FA57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dxa"/>
            <w:vAlign w:val="top"/>
          </w:tcPr>
          <w:p w14:paraId="77850DF0" w14:textId="77777777" w:rsidR="00602D1A" w:rsidRPr="00602D1A" w:rsidRDefault="00602D1A" w:rsidP="0010503F">
            <w:pPr>
              <w:pStyle w:val="Text"/>
              <w:jc w:val="left"/>
              <w:rPr>
                <w:rFonts w:asciiTheme="minorHAnsi" w:hAnsiTheme="minorHAnsi"/>
                <w:sz w:val="20"/>
              </w:rPr>
            </w:pPr>
            <w:r w:rsidRPr="00602D1A">
              <w:rPr>
                <w:rFonts w:asciiTheme="minorHAnsi" w:hAnsiTheme="minorHAnsi"/>
                <w:sz w:val="20"/>
              </w:rPr>
              <w:t>Plastic devices used in percutaneous coronary interventions</w:t>
            </w:r>
          </w:p>
        </w:tc>
        <w:tc>
          <w:tcPr>
            <w:tcW w:w="6920" w:type="dxa"/>
            <w:vAlign w:val="top"/>
          </w:tcPr>
          <w:p w14:paraId="4674B556" w14:textId="3BB9268C" w:rsidR="00602D1A" w:rsidRPr="00602D1A" w:rsidRDefault="00602D1A" w:rsidP="0010503F">
            <w:pPr>
              <w:pStyle w:val="T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lang w:val="en-NZ"/>
              </w:rPr>
            </w:pPr>
            <w:r w:rsidRPr="77DCEFDB">
              <w:rPr>
                <w:rFonts w:asciiTheme="minorHAnsi" w:hAnsiTheme="minorHAnsi"/>
                <w:sz w:val="20"/>
                <w:lang w:val="en-NZ"/>
              </w:rPr>
              <w:t>Before/after data reported an increase in microplastic particles in 23 patients’ blood (93.57 ± 35.95 v</w:t>
            </w:r>
            <w:r w:rsidR="00AB2E07">
              <w:rPr>
                <w:rFonts w:asciiTheme="minorHAnsi" w:hAnsiTheme="minorHAnsi"/>
                <w:sz w:val="20"/>
                <w:lang w:val="en-NZ"/>
              </w:rPr>
              <w:t>ersus</w:t>
            </w:r>
            <w:r w:rsidRPr="77DCEFDB">
              <w:rPr>
                <w:rFonts w:asciiTheme="minorHAnsi" w:hAnsiTheme="minorHAnsi"/>
                <w:sz w:val="20"/>
                <w:lang w:val="en-NZ"/>
              </w:rPr>
              <w:t xml:space="preserve"> 4.96 ± 3.40 particles/10 mL of blood), with larger particles identified in patients who had received plastic devices (213 v</w:t>
            </w:r>
            <w:r w:rsidR="00AB2E07">
              <w:rPr>
                <w:rFonts w:asciiTheme="minorHAnsi" w:hAnsiTheme="minorHAnsi"/>
                <w:sz w:val="20"/>
                <w:lang w:val="en-NZ"/>
              </w:rPr>
              <w:t>ersus</w:t>
            </w:r>
            <w:r w:rsidRPr="77DCEFDB">
              <w:rPr>
                <w:rFonts w:asciiTheme="minorHAnsi" w:hAnsiTheme="minorHAnsi"/>
                <w:sz w:val="20"/>
                <w:lang w:val="en-NZ"/>
              </w:rPr>
              <w:t xml:space="preserve"> 50 µm)</w:t>
            </w:r>
            <w:r w:rsidR="00573EE3">
              <w:rPr>
                <w:sz w:val="20"/>
              </w:rPr>
              <w:fldChar w:fldCharType="begin"/>
            </w:r>
            <w:r w:rsidR="00DC3B3B">
              <w:rPr>
                <w:rFonts w:asciiTheme="minorHAnsi" w:hAnsiTheme="minorHAnsi"/>
                <w:sz w:val="20"/>
              </w:rPr>
              <w:instrText xml:space="preserve"> ADDIN ZOTERO_ITEM CSL_CITATION {"citationID":"1h2FJUrD","properties":{"formattedCitation":"\\super 83\\nosupersub{}","plainCitation":"83","noteIndex":0},"citationItems":[{"id":"4rIbDf27/FpKWCTaB","uris":["http://zotero.org/users/local/jcdQBMLc/items/54ELB96X"],"itemData":{"id":900,"type":"article-journal","abstract":"Microplastics (MPs) is an emerging pollutant potentially harmful to health. Medical practices using plastic devices, such as percutaneous coronary  interventions (PCI), may result in MPs entering into the blood. The purpose of  this study was to quantify the effect of PCI on microplastic levels in patients'  blood. Laser direct infrared (LDIR) was used to detect MPs in the blood of 23  patients before and after PCI. MPs in the water in which devices used in PCI were  washed were also examined. The concentration of MPs in the blood was  significantly elevated (93.57 ± 35.95 vs. 4.96 ± 3.40 particles/10 mL of blood,  P &lt; 0.001) after PCI compared to before, and the increased MPs were polyamide  (PA), polyethylene (PE), polyurethane (PU), and polyethylene terephthalate (PET),  which was consistent with the types of MPs detected in the device washing water.  The maximum diameter of MPs in blood before PCI was 50 µm, whereas after PCI it  was 213 µm, and even 336 µm in device washing water. These findings indicated  that PCI will cause MPs to enter the blood, and devices used during PCI were a  major source, a range of medical practices that use plastic devices may be a new  route for MPs to enter the human body.","container-title":"Journal of hazardous materials","DOI":"10.1016/j.jhazmat.2024.135054","ISSN":"1873-3336 0304-3894","journalAbbreviation":"J Hazard Mater","language":"eng","license":"Copyright © 2024 Elsevier B.V. All rights reserved.","note":"publisher-place: Netherlands\nPMID: 38991647","page":"135054","title":"Percutaneous coronary intervention leads to microplastics entering the blood: Interventional devices are a major source.","volume":"476","author":[{"family":"Liu","given":"Sheng"},{"family":"Yang","given":"Yunxiao"},{"family":"Du","given":"Zhiyong"},{"family":"Wang","given":"Chenyang"},{"family":"Li","given":"Li"},{"family":"Zhang","given":"Meng"},{"family":"Ni","given":"Siyao"},{"family":"Yue","given":"Zhijian"},{"family":"Yang","given":"Kexin"},{"family":"Gao","given":"Hai"},{"family":"Zeng","given":"Yong"},{"family":"Qin","given":"Yanwen"},{"family":"Li","given":"Jianrong"},{"family":"Yin","given":"Chengqian"},{"family":"Zhang","given":"Ming"}],"issued":{"date-parts":[["2024",9,5]]}}}],"schema":"https://github.com/citation-style-language/schema/raw/master/csl-citation.json"} </w:instrText>
            </w:r>
            <w:r w:rsidR="00573EE3">
              <w:rPr>
                <w:sz w:val="20"/>
              </w:rPr>
              <w:fldChar w:fldCharType="separate"/>
            </w:r>
            <w:r w:rsidR="0062509B" w:rsidRPr="0062509B">
              <w:rPr>
                <w:rFonts w:cs="Arial"/>
                <w:sz w:val="20"/>
                <w:vertAlign w:val="superscript"/>
              </w:rPr>
              <w:t>83</w:t>
            </w:r>
            <w:r w:rsidR="00573EE3">
              <w:rPr>
                <w:sz w:val="20"/>
              </w:rPr>
              <w:fldChar w:fldCharType="end"/>
            </w:r>
            <w:r w:rsidRPr="77DCEFDB">
              <w:rPr>
                <w:rFonts w:asciiTheme="minorHAnsi" w:hAnsiTheme="minorHAnsi"/>
                <w:sz w:val="20"/>
                <w:lang w:val="en-NZ"/>
              </w:rPr>
              <w:t xml:space="preserve"> </w:t>
            </w:r>
          </w:p>
        </w:tc>
      </w:tr>
      <w:tr w:rsidR="00A33340" w:rsidRPr="00602D1A" w14:paraId="6FD462E4" w14:textId="77777777" w:rsidTr="00FA57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dxa"/>
            <w:vAlign w:val="top"/>
          </w:tcPr>
          <w:p w14:paraId="4A730C0B" w14:textId="77777777" w:rsidR="00602D1A" w:rsidRPr="00602D1A" w:rsidRDefault="00602D1A" w:rsidP="0010503F">
            <w:pPr>
              <w:pStyle w:val="Text"/>
              <w:jc w:val="left"/>
              <w:rPr>
                <w:rFonts w:asciiTheme="minorHAnsi" w:hAnsiTheme="minorHAnsi"/>
                <w:sz w:val="20"/>
              </w:rPr>
            </w:pPr>
            <w:r w:rsidRPr="00602D1A">
              <w:rPr>
                <w:rFonts w:asciiTheme="minorHAnsi" w:hAnsiTheme="minorHAnsi"/>
                <w:sz w:val="20"/>
              </w:rPr>
              <w:t>Plastic devices used in paediatric cardiopulmonary bypass interventions</w:t>
            </w:r>
          </w:p>
        </w:tc>
        <w:tc>
          <w:tcPr>
            <w:tcW w:w="6920" w:type="dxa"/>
            <w:vAlign w:val="top"/>
          </w:tcPr>
          <w:p w14:paraId="3AA1E4D4" w14:textId="07C5B0D7" w:rsidR="00602D1A" w:rsidRPr="00602D1A" w:rsidRDefault="00602D1A" w:rsidP="0010503F">
            <w:pPr>
              <w:pStyle w:val="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lang w:val="en-NZ"/>
              </w:rPr>
            </w:pPr>
            <w:r w:rsidRPr="77DCEFDB">
              <w:rPr>
                <w:rFonts w:asciiTheme="minorHAnsi" w:hAnsiTheme="minorHAnsi"/>
                <w:sz w:val="20"/>
                <w:lang w:val="en-NZ"/>
              </w:rPr>
              <w:t>Before/after data reported an increase in microplastic particles in 22 patients’ blood (37.4 ± 17.6 μg/g of blood compared to 24.3 ± 12.7 μg/g of blood at baseline)</w:t>
            </w:r>
            <w:r w:rsidR="00573EE3">
              <w:rPr>
                <w:sz w:val="20"/>
              </w:rPr>
              <w:fldChar w:fldCharType="begin"/>
            </w:r>
            <w:r w:rsidR="00DC3B3B">
              <w:rPr>
                <w:rFonts w:asciiTheme="minorHAnsi" w:hAnsiTheme="minorHAnsi"/>
                <w:sz w:val="20"/>
              </w:rPr>
              <w:instrText xml:space="preserve"> ADDIN ZOTERO_ITEM CSL_CITATION {"citationID":"i3k7yKBK","properties":{"formattedCitation":"\\super 84\\nosupersub{}","plainCitation":"84","noteIndex":0},"citationItems":[{"id":"4rIbDf27/cz1CwjEz","uris":["http://zotero.org/users/local/jcdQBMLc/items/XANMRHMH"],"itemData":{"id":870,"type":"article-journal","abstract":"Cardiopulmonary bypass (CPB) is widely used in cardiac operations. However, it remains unclear whether a CPB circuit, which is mainly made of plastics, can  release micronanoplastics (MNPs) into the bloodstream. We conducted a prospective  observational study involving children undergoing congenital heart disease repair  with CPB support. Blood samples were collected before and after CPB and analyzed  using pyrolysis-gas chromatography/mass spectrometry (Py-GC/MS) and laser direct  infrared spectroscopy (LDIR) in combination with scanning electron microscopy. A  total of 22 patients were involved in this study. The Py-GC/MS analysis revealed  a significant increase in total MNPs after CPB support (p &lt; 0.0001). Notably, CPB  support significantly increased the levels of polystyrene (p = 0.046),  polyethylene (p = 0.038), polypropylene (p &lt; 0.0001), polyvinyl chloride  (p &lt; 0.0001), and polyamide 6 (p = 0.027). CPB time was positively correlated to  MNP exposure (r = 0.43, p = 0.047). Increases in MNP exposure were positively  correlated to an increase in white blood cells (r = 0.52, p = 0.013) and  neutrophils (r = 0.46, p = 0.029). The LDIR analysis found that the post-CPB  count of MNPs was significantly higher than the pre-CPB count (p = 0.015). In  conclusion, CPB support significantly increases exposure to MNP in children  undergoing cardiac operations. Further investigations are warranted to clarify  the long-term health risks of MNP exposure caused by CPB support.","container-title":"Journal of hazardous materials","DOI":"10.1016/j.jhazmat.2025.137732","ISSN":"1873-3336 0304-3894","journalAbbreviation":"J Hazard Mater","language":"eng","license":"Copyright © 2025 Elsevier B.V. All rights reserved.","note":"publisher-place: Netherlands\nPMID: 40010211","page":"137732","title":"Micronanoplastic exposure due to cardiopulmonary bypass in children: A prospective observational study.","volume":"489","author":[{"family":"Wu","given":"Yuhao"},{"family":"Chen","given":"Yijing"},{"family":"He","given":"Renke"},{"family":"Zhao","given":"Tianxin"},{"family":"Chen","given":"Zhongzhong"}],"issued":{"date-parts":[["2025",6,5]]}}}],"schema":"https://github.com/citation-style-language/schema/raw/master/csl-citation.json"} </w:instrText>
            </w:r>
            <w:r w:rsidR="00573EE3">
              <w:rPr>
                <w:sz w:val="20"/>
              </w:rPr>
              <w:fldChar w:fldCharType="separate"/>
            </w:r>
            <w:r w:rsidR="0062509B" w:rsidRPr="0062509B">
              <w:rPr>
                <w:rFonts w:cs="Arial"/>
                <w:sz w:val="20"/>
                <w:vertAlign w:val="superscript"/>
              </w:rPr>
              <w:t>84</w:t>
            </w:r>
            <w:r w:rsidR="00573EE3">
              <w:rPr>
                <w:sz w:val="20"/>
              </w:rPr>
              <w:fldChar w:fldCharType="end"/>
            </w:r>
            <w:r w:rsidRPr="77DCEFDB">
              <w:rPr>
                <w:rFonts w:asciiTheme="minorHAnsi" w:hAnsiTheme="minorHAnsi"/>
                <w:sz w:val="20"/>
                <w:lang w:val="en-NZ"/>
              </w:rPr>
              <w:t xml:space="preserve"> </w:t>
            </w:r>
          </w:p>
        </w:tc>
      </w:tr>
      <w:tr w:rsidR="00A33340" w:rsidRPr="00602D1A" w14:paraId="2F13B68F" w14:textId="77777777" w:rsidTr="00FA57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dxa"/>
            <w:vAlign w:val="top"/>
          </w:tcPr>
          <w:p w14:paraId="41E2C8C7" w14:textId="77777777" w:rsidR="00602D1A" w:rsidRPr="00602D1A" w:rsidRDefault="00602D1A" w:rsidP="0010503F">
            <w:pPr>
              <w:pStyle w:val="Text"/>
              <w:jc w:val="left"/>
              <w:rPr>
                <w:rFonts w:asciiTheme="minorHAnsi" w:hAnsiTheme="minorHAnsi"/>
                <w:sz w:val="20"/>
              </w:rPr>
            </w:pPr>
            <w:r w:rsidRPr="00602D1A">
              <w:rPr>
                <w:rFonts w:asciiTheme="minorHAnsi" w:hAnsiTheme="minorHAnsi"/>
                <w:sz w:val="20"/>
              </w:rPr>
              <w:t>Orthodontic aligners</w:t>
            </w:r>
          </w:p>
        </w:tc>
        <w:tc>
          <w:tcPr>
            <w:tcW w:w="6920" w:type="dxa"/>
            <w:vAlign w:val="top"/>
          </w:tcPr>
          <w:p w14:paraId="343D4F30" w14:textId="67D4CCDC" w:rsidR="00602D1A" w:rsidRPr="00602D1A" w:rsidRDefault="00602D1A" w:rsidP="0010503F">
            <w:pPr>
              <w:pStyle w:val="Text"/>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sidRPr="00602D1A">
              <w:rPr>
                <w:rFonts w:asciiTheme="minorHAnsi" w:hAnsiTheme="minorHAnsi"/>
                <w:sz w:val="20"/>
              </w:rPr>
              <w:t>Particles released during simulated use which can then be ingested (range 5 to 20 particles released in the simulated model)</w:t>
            </w:r>
            <w:r w:rsidR="00573EE3">
              <w:rPr>
                <w:sz w:val="20"/>
              </w:rPr>
              <w:fldChar w:fldCharType="begin"/>
            </w:r>
            <w:r w:rsidR="00DC3B3B">
              <w:rPr>
                <w:rFonts w:asciiTheme="minorHAnsi" w:hAnsiTheme="minorHAnsi"/>
                <w:sz w:val="20"/>
              </w:rPr>
              <w:instrText xml:space="preserve"> ADDIN ZOTERO_ITEM CSL_CITATION {"citationID":"TC3lLzlN","properties":{"formattedCitation":"\\super 85,86\\nosupersub{}","plainCitation":"85,86","noteIndex":0},"citationItems":[{"id":"4rIbDf27/CItIJSgy","uris":["http://zotero.org/users/local/jcdQBMLc/items/J694YYWR"],"itemData":{"id":2308,"type":"article-journal","abstract":"Plastic aligners have transformed orthodontics, offering a discreet, comfortable, and aesthetically pleasing alternative to traditional fixed appliances. While  they have advantages over fixed appliances, they come with environmental and  health concerns due to the use of nonbiodegradable plastics, such as the leaching  of Bisphenol-A (BPA) and microplastics that can impact human health directly  through ingestion. Studies have shown that plastic aligners release microplastics  during use, raising concerns about their potential health effects and  environmental pollution. The potential health effects of ingested microplastics  extend beyond gut microbiota disruption to impact various systems in the body.  Research suggests that microplastic exposure can lead to respiratory  complications, cardiovascular risks, and implications for brain health and  cognitive function. The mechanisms of microplastic uptake into the body through  inhalation, ingestion, and skin contact are essential for understanding how these  particles interact with human tissues and organs. By prioritizing patient safety,  responsible practices, and advancing scientific knowledge the orthodontic  community can work towards mitigating the potential health impacts associated  with microplastic exposure from aligners.","container-title":"Journal of the World federation of orthodontists","DOI":"10.1016/j.ejwf.2024.10.001","ISSN":"2212-4438","issue":"6","journalAbbreviation":"J World Fed Orthod","language":"eng","license":"Copyright © 2024. Published by Elsevier Inc.","note":"publisher-place: United States\nPMID: 39567342","page":"259-264","title":"Microplastics and orthodontic aligners: The concerns arising from the modernization of practice through polymers and plastics.","volume":"13","author":[{"family":"Panayi","given":"Nearchos"},{"family":"Papageorgiou","given":"Spyridon N."},{"family":"Eliades","given":"George"},{"family":"Eliades","given":"Theodore"}],"issued":{"date-parts":[["2024",12]]}}},{"id":"4rIbDf27/43MzQ8VE","uris":["http://zotero.org/users/local/jcdQBMLc/items/T3LK65VG"],"itemData":{"id":3497,"type":"article-journal","abstract":"Clear orthodontic aligners have recently seen increasing popularity. The thermoplastic materials present several advantages, even if it is known that all plastic products can be subjected to environmental and mechanical degradation, leading to the release of microplastics (MPs). Their ingestion could cause oxidative stress and inflammatory lesions. This study aims to evaluate the potential detachment of MPs by clear aligners due to mechanical friction simulated with a 7-day protocol in artificial saliva. The study was performed on orthodontic clear aligners from different manufacturers: Alleo (AL); FlexiLigner (FL); F22 Aligner (F22); Invisalign® (INV); Lineo (LIN); Arc Angel (ARC), and Ortobel Aligner (OR). For each group, two aligners were immersed in artificial saliva for 7 days and stirred for 5 h/day, simulating the physiological teeth mechanical friction. After 7 days, the artificial saliva was filtered; then, filters were analyzed by Raman Microspectroscopy (RMS) and Scanning Electron Microscopy (SEM), respectively to chemically identify the polymeric matrix and to measure the number and size of the detected MPs. RMS spectra revealed that AL, FL, LIN, ARC, and OR aligners were composed by polyethylene terephthalate, while F22 and INV ones by polyurethane. SEM analysis showed that the highest number of MPs was found in ARC and the lowest in INV (p &lt; 0.05). As regards MPs' size, no statistically significant difference was found among groups, with most MPs ranging from 5 to 20 μm. Noteworthy, a highly significant correlation (p &lt; 0.0001) was highlighted between the distribution of MPs size and the different typologies of aligners. This in vitro study highlighted for the first time the detachment of MPs from clear aligners due to mechanical friction. This evidence may represent a great concern in the clinical practice since it could impact human general health.","container-title":"Science of The Total Environment","DOI":"10.1016/j.scitotenv.2022.161356","ISSN":"0048-9697","journalAbbreviation":"Science of The Total Environment","page":"161356","title":"A spectroscopic study on orthodontic aligners: First evidence of secondary microplastic detachment after seven days of artificial saliva exposure","volume":"866","author":[{"family":"Quinzi","given":"Vincenzo"},{"family":"Orilisi","given":"Giulia"},{"family":"Vitiello","given":"Flavia"},{"family":"Notarstefano","given":"Valentina"},{"family":"Marzo","given":"Giuseppe"},{"family":"Orsini","given":"Giovanna"}],"issued":{"date-parts":[["2023",3,25]]}}}],"schema":"https://github.com/citation-style-language/schema/raw/master/csl-citation.json"} </w:instrText>
            </w:r>
            <w:r w:rsidR="00573EE3">
              <w:rPr>
                <w:sz w:val="20"/>
              </w:rPr>
              <w:fldChar w:fldCharType="separate"/>
            </w:r>
            <w:r w:rsidR="0062509B" w:rsidRPr="0062509B">
              <w:rPr>
                <w:rFonts w:cs="Arial"/>
                <w:sz w:val="20"/>
                <w:vertAlign w:val="superscript"/>
              </w:rPr>
              <w:t>85,86</w:t>
            </w:r>
            <w:r w:rsidR="00573EE3">
              <w:rPr>
                <w:sz w:val="20"/>
              </w:rPr>
              <w:fldChar w:fldCharType="end"/>
            </w:r>
            <w:r w:rsidRPr="00602D1A">
              <w:rPr>
                <w:rFonts w:asciiTheme="minorHAnsi" w:hAnsiTheme="minorHAnsi"/>
                <w:sz w:val="20"/>
              </w:rPr>
              <w:t xml:space="preserve"> </w:t>
            </w:r>
          </w:p>
        </w:tc>
      </w:tr>
    </w:tbl>
    <w:p w14:paraId="1CFCD976" w14:textId="5E070CA7" w:rsidR="00A81784" w:rsidRPr="00F067F8" w:rsidRDefault="002E401F" w:rsidP="00A81784">
      <w:pPr>
        <w:spacing w:before="120"/>
        <w:rPr>
          <w:i/>
          <w:iCs/>
          <w:sz w:val="20"/>
          <w:szCs w:val="20"/>
        </w:rPr>
      </w:pPr>
      <w:r w:rsidRPr="00F067F8">
        <w:rPr>
          <w:rFonts w:cstheme="minorHAnsi"/>
          <w:i/>
          <w:iCs/>
          <w:sz w:val="20"/>
          <w:szCs w:val="20"/>
        </w:rPr>
        <w:t xml:space="preserve">µg = microgram; </w:t>
      </w:r>
      <w:r w:rsidR="00A81784" w:rsidRPr="00F067F8">
        <w:rPr>
          <w:rFonts w:cstheme="minorHAnsi"/>
          <w:i/>
          <w:iCs/>
          <w:sz w:val="20"/>
          <w:szCs w:val="20"/>
        </w:rPr>
        <w:t>µ</w:t>
      </w:r>
      <w:r w:rsidR="00A81784" w:rsidRPr="00F067F8">
        <w:rPr>
          <w:i/>
          <w:iCs/>
          <w:sz w:val="20"/>
          <w:szCs w:val="20"/>
        </w:rPr>
        <w:t xml:space="preserve">m = micrometre; </w:t>
      </w:r>
      <w:r w:rsidRPr="00F067F8">
        <w:rPr>
          <w:i/>
          <w:iCs/>
          <w:sz w:val="20"/>
          <w:szCs w:val="20"/>
        </w:rPr>
        <w:t xml:space="preserve">g = gram; </w:t>
      </w:r>
      <w:r w:rsidR="00A81784" w:rsidRPr="00F067F8">
        <w:rPr>
          <w:i/>
          <w:iCs/>
          <w:sz w:val="20"/>
          <w:szCs w:val="20"/>
        </w:rPr>
        <w:t xml:space="preserve">L = litre; </w:t>
      </w:r>
      <w:r w:rsidR="001F0298" w:rsidRPr="00F067F8">
        <w:rPr>
          <w:i/>
          <w:iCs/>
          <w:sz w:val="20"/>
          <w:szCs w:val="20"/>
        </w:rPr>
        <w:t>m</w:t>
      </w:r>
      <w:r w:rsidR="001F0298" w:rsidRPr="00F067F8">
        <w:rPr>
          <w:i/>
          <w:iCs/>
          <w:sz w:val="20"/>
          <w:szCs w:val="20"/>
          <w:vertAlign w:val="superscript"/>
        </w:rPr>
        <w:t>2</w:t>
      </w:r>
      <w:r w:rsidR="001F0298" w:rsidRPr="00F067F8">
        <w:rPr>
          <w:i/>
          <w:iCs/>
          <w:sz w:val="20"/>
          <w:szCs w:val="20"/>
        </w:rPr>
        <w:t xml:space="preserve"> = metres squared; </w:t>
      </w:r>
      <w:r w:rsidR="00A81784" w:rsidRPr="00F067F8">
        <w:rPr>
          <w:i/>
          <w:iCs/>
          <w:sz w:val="20"/>
          <w:szCs w:val="20"/>
        </w:rPr>
        <w:t>mL = millilitre</w:t>
      </w:r>
      <w:r w:rsidR="00EC40B3" w:rsidRPr="00F067F8">
        <w:rPr>
          <w:i/>
          <w:iCs/>
          <w:sz w:val="20"/>
          <w:szCs w:val="20"/>
        </w:rPr>
        <w:t>.</w:t>
      </w:r>
    </w:p>
    <w:p w14:paraId="08FACC81" w14:textId="752F99F7" w:rsidR="00511967" w:rsidRDefault="00F14EB5" w:rsidP="004B6B1C">
      <w:pPr>
        <w:pStyle w:val="Text"/>
        <w:rPr>
          <w:lang w:val="en-NZ"/>
        </w:rPr>
      </w:pPr>
      <w:r>
        <w:rPr>
          <w:lang w:val="en-NZ"/>
        </w:rPr>
        <w:t>L</w:t>
      </w:r>
      <w:r w:rsidRPr="333E9926">
        <w:rPr>
          <w:lang w:val="en-NZ"/>
        </w:rPr>
        <w:t xml:space="preserve">eaching of microplastics from pharmaceutical containers into liquids and solids is possible, but this has yet to be quantified. </w:t>
      </w:r>
      <w:r w:rsidR="00E72683" w:rsidRPr="333E9926">
        <w:rPr>
          <w:lang w:val="en-NZ"/>
        </w:rPr>
        <w:t xml:space="preserve">A 2022 systematic review focused on the role of microplastics in pharmaceutical </w:t>
      </w:r>
      <w:r w:rsidR="00732A69" w:rsidRPr="333E9926">
        <w:rPr>
          <w:lang w:val="en-NZ"/>
        </w:rPr>
        <w:t xml:space="preserve">and medical </w:t>
      </w:r>
      <w:r w:rsidR="00E72683" w:rsidRPr="333E9926">
        <w:rPr>
          <w:lang w:val="en-NZ"/>
        </w:rPr>
        <w:t>products.</w:t>
      </w:r>
      <w:r w:rsidR="00E72683">
        <w:fldChar w:fldCharType="begin"/>
      </w:r>
      <w:r w:rsidR="00DC3B3B">
        <w:instrText xml:space="preserve"> ADDIN ZOTERO_ITEM CSL_CITATION {"citationID":"gDKV8Ein","properties":{"formattedCitation":"\\super 30\\nosupersub{}","plainCitation":"30","noteIndex":0},"citationItems":[{"id":"4rIbDf27/rBbS0gkr","uris":["http://zotero.org/users/local/jcdQBMLc/items/RV944WTC"],"itemData":{"id":2248,"type":"article-journal","abstract":"Single-use plastics (SUPs) have become an essential constituent of our daily life. It is being exploited in numerous pharmaceutical and healthcare  applications. Despite their advantages and widespread use in the pharma and  medical sectors, the potential clinical problems of plastics, especially the  release of micro-nanoplastics (MNPs) and additives from medical plastics (e.g.  bags, containers, and administrative sets) and sorption of drugs remain  understudied. Certainly, the MNPs are multifaceted stressors that cause  detrimental effects to the ecosystem and human health. The origin and persistence  of MNPs in pharmaceutical products, their administration to humans, endurance and  possible health implication, translocation, and excretion have not been reviewed  in detail. The prime focus of this article is to conduct a systematic review on  the leaching of MNPs and additives from pharmaceutical containers/administrative  sets and their interaction with the pharmaceutical constituents. This review also  explores the primary and secondary routes of MNPs entry from healthcare plastic  products and their potential health hazards to humans. Furthermore, the fate of  plastic waste generated in hospitals, their disposal, and associated MNPs release  to the environment, along with preventive, and alternative measures are discussed  herein.","container-title":"Chemosphere","DOI":"10.1016/j.chemosphere.2022.135227","ISSN":"1879-1298 0045-6535","issue":"Pt 3","journalAbbreviation":"Chemosphere","language":"eng","license":"Copyright © 2022 Elsevier Ltd. All rights reserved.","note":"publisher-place: England\nPMID: 35671817","page":"135227","title":"Plastic particles in medicine: A systematic review of exposure and effects to human health.","volume":"303","author":[{"family":"Gopinath","given":"Ponnusamy Manogaran"},{"family":"Parvathi","given":"Venkatachalam Deepa"},{"family":"Yoghalakshmi","given":"Nagarajan"},{"family":"Kumar","given":"Srinivasan Madhan"},{"family":"Athulya","given":"Pazhamthavalathil Anil"},{"family":"Mukherjee","given":"Amitava"},{"family":"Chandrasekaran","given":"Natarajan"}],"issued":{"date-parts":[["2022",9]]}}}],"schema":"https://github.com/citation-style-language/schema/raw/master/csl-citation.json"} </w:instrText>
      </w:r>
      <w:r w:rsidR="00E72683">
        <w:fldChar w:fldCharType="separate"/>
      </w:r>
      <w:r w:rsidR="00482300" w:rsidRPr="00482300">
        <w:rPr>
          <w:rFonts w:ascii="Arial" w:hAnsi="Arial" w:cs="Arial"/>
          <w:vertAlign w:val="superscript"/>
        </w:rPr>
        <w:t>30</w:t>
      </w:r>
      <w:r w:rsidR="00E72683">
        <w:fldChar w:fldCharType="end"/>
      </w:r>
      <w:r w:rsidR="00E72683" w:rsidRPr="333E9926">
        <w:rPr>
          <w:lang w:val="en-NZ"/>
        </w:rPr>
        <w:t xml:space="preserve"> </w:t>
      </w:r>
      <w:r w:rsidR="00824E0C">
        <w:rPr>
          <w:lang w:val="en-NZ"/>
        </w:rPr>
        <w:t>It</w:t>
      </w:r>
      <w:r w:rsidR="00E72683" w:rsidRPr="333E9926">
        <w:rPr>
          <w:lang w:val="en-NZ"/>
        </w:rPr>
        <w:t xml:space="preserve"> reported </w:t>
      </w:r>
      <w:r w:rsidR="00771A1E" w:rsidRPr="333E9926">
        <w:rPr>
          <w:lang w:val="en-NZ"/>
        </w:rPr>
        <w:t xml:space="preserve">on sorption </w:t>
      </w:r>
      <w:r w:rsidR="007C16C6" w:rsidRPr="333E9926">
        <w:rPr>
          <w:lang w:val="en-NZ"/>
        </w:rPr>
        <w:t xml:space="preserve">by </w:t>
      </w:r>
      <w:r w:rsidR="00E72683" w:rsidRPr="333E9926">
        <w:rPr>
          <w:lang w:val="en-NZ"/>
        </w:rPr>
        <w:t xml:space="preserve">microplastics </w:t>
      </w:r>
      <w:r w:rsidR="007C16C6" w:rsidRPr="333E9926">
        <w:rPr>
          <w:lang w:val="en-NZ"/>
        </w:rPr>
        <w:t>of pharmaceutic</w:t>
      </w:r>
      <w:r w:rsidR="00DA53A6" w:rsidRPr="333E9926">
        <w:rPr>
          <w:lang w:val="en-NZ"/>
        </w:rPr>
        <w:t>a</w:t>
      </w:r>
      <w:r w:rsidR="007C16C6" w:rsidRPr="333E9926">
        <w:rPr>
          <w:lang w:val="en-NZ"/>
        </w:rPr>
        <w:t>l products</w:t>
      </w:r>
      <w:r w:rsidR="00D4088D">
        <w:rPr>
          <w:lang w:val="en-NZ"/>
        </w:rPr>
        <w:t xml:space="preserve"> and noted that m</w:t>
      </w:r>
      <w:r w:rsidR="007C16C6" w:rsidRPr="333E9926">
        <w:rPr>
          <w:lang w:val="en-NZ"/>
        </w:rPr>
        <w:t xml:space="preserve">icroplastic particles </w:t>
      </w:r>
      <w:r w:rsidR="00E72683" w:rsidRPr="333E9926">
        <w:rPr>
          <w:lang w:val="en-NZ"/>
        </w:rPr>
        <w:t xml:space="preserve">can bind </w:t>
      </w:r>
      <w:r w:rsidR="00A526F1" w:rsidRPr="333E9926">
        <w:rPr>
          <w:lang w:val="en-NZ"/>
        </w:rPr>
        <w:t>many common</w:t>
      </w:r>
      <w:r w:rsidR="00AF2C2D">
        <w:rPr>
          <w:lang w:val="en-NZ"/>
        </w:rPr>
        <w:t xml:space="preserve"> (and essential)</w:t>
      </w:r>
      <w:r w:rsidR="00A526F1" w:rsidRPr="333E9926">
        <w:rPr>
          <w:lang w:val="en-NZ"/>
        </w:rPr>
        <w:t xml:space="preserve"> classes of medications </w:t>
      </w:r>
      <w:r w:rsidR="00355F94" w:rsidRPr="333E9926">
        <w:rPr>
          <w:lang w:val="en-NZ"/>
        </w:rPr>
        <w:t>including some antibiotics, insulin</w:t>
      </w:r>
      <w:r w:rsidR="00B11E87" w:rsidRPr="333E9926">
        <w:rPr>
          <w:lang w:val="en-NZ"/>
        </w:rPr>
        <w:t>s</w:t>
      </w:r>
      <w:r w:rsidR="00355F94" w:rsidRPr="333E9926">
        <w:rPr>
          <w:lang w:val="en-NZ"/>
        </w:rPr>
        <w:t xml:space="preserve">, </w:t>
      </w:r>
      <w:r w:rsidR="005B0C27" w:rsidRPr="333E9926">
        <w:rPr>
          <w:lang w:val="en-NZ"/>
        </w:rPr>
        <w:t>beta-blockers</w:t>
      </w:r>
      <w:r w:rsidR="00785D2B">
        <w:rPr>
          <w:lang w:val="en-NZ"/>
        </w:rPr>
        <w:t>,</w:t>
      </w:r>
      <w:r w:rsidR="00425B05" w:rsidRPr="333E9926">
        <w:rPr>
          <w:lang w:val="en-NZ"/>
        </w:rPr>
        <w:t xml:space="preserve"> cardiac medicines</w:t>
      </w:r>
      <w:r w:rsidR="005B0C27" w:rsidRPr="333E9926">
        <w:rPr>
          <w:lang w:val="en-NZ"/>
        </w:rPr>
        <w:t xml:space="preserve">, </w:t>
      </w:r>
      <w:r w:rsidR="00961F5C" w:rsidRPr="333E9926">
        <w:rPr>
          <w:lang w:val="en-NZ"/>
        </w:rPr>
        <w:t xml:space="preserve">chemotherapies, </w:t>
      </w:r>
      <w:r w:rsidR="00D51603" w:rsidRPr="333E9926">
        <w:rPr>
          <w:lang w:val="en-NZ"/>
        </w:rPr>
        <w:t>benzodiazepines,</w:t>
      </w:r>
      <w:r w:rsidR="0009736F" w:rsidRPr="333E9926">
        <w:rPr>
          <w:lang w:val="en-NZ"/>
        </w:rPr>
        <w:t xml:space="preserve"> </w:t>
      </w:r>
      <w:r w:rsidR="00757C2B" w:rsidRPr="333E9926">
        <w:rPr>
          <w:lang w:val="en-NZ"/>
        </w:rPr>
        <w:t>anti-inflammator</w:t>
      </w:r>
      <w:r w:rsidR="00B11E87" w:rsidRPr="333E9926">
        <w:rPr>
          <w:lang w:val="en-NZ"/>
        </w:rPr>
        <w:t>ies</w:t>
      </w:r>
      <w:r w:rsidR="00B661C2">
        <w:rPr>
          <w:lang w:val="en-NZ"/>
        </w:rPr>
        <w:t xml:space="preserve">, </w:t>
      </w:r>
      <w:r w:rsidR="0009736F" w:rsidRPr="333E9926">
        <w:rPr>
          <w:lang w:val="en-NZ"/>
        </w:rPr>
        <w:t>anticoagulants</w:t>
      </w:r>
      <w:r w:rsidR="00D94189">
        <w:rPr>
          <w:lang w:val="en-NZ"/>
        </w:rPr>
        <w:t>, and vitamins</w:t>
      </w:r>
      <w:r w:rsidR="00D51603" w:rsidRPr="333E9926">
        <w:rPr>
          <w:lang w:val="en-NZ"/>
        </w:rPr>
        <w:t xml:space="preserve"> </w:t>
      </w:r>
      <w:r w:rsidR="00E72683" w:rsidRPr="333E9926">
        <w:rPr>
          <w:lang w:val="en-NZ"/>
        </w:rPr>
        <w:t>to the surface</w:t>
      </w:r>
      <w:r w:rsidR="006D259F" w:rsidRPr="333E9926">
        <w:rPr>
          <w:lang w:val="en-NZ"/>
        </w:rPr>
        <w:t xml:space="preserve"> of </w:t>
      </w:r>
      <w:r w:rsidR="00BC017E" w:rsidRPr="333E9926">
        <w:rPr>
          <w:lang w:val="en-NZ"/>
        </w:rPr>
        <w:t>PVC</w:t>
      </w:r>
      <w:r w:rsidR="00F11B73" w:rsidRPr="333E9926">
        <w:rPr>
          <w:lang w:val="en-NZ"/>
        </w:rPr>
        <w:t>,</w:t>
      </w:r>
      <w:r w:rsidR="00E332BC" w:rsidRPr="333E9926">
        <w:rPr>
          <w:lang w:val="en-NZ"/>
        </w:rPr>
        <w:t xml:space="preserve"> PS, PE, </w:t>
      </w:r>
      <w:r w:rsidR="002D5310" w:rsidRPr="333E9926">
        <w:rPr>
          <w:lang w:val="en-NZ"/>
        </w:rPr>
        <w:t xml:space="preserve">EVA, </w:t>
      </w:r>
      <w:r w:rsidR="00E332BC" w:rsidRPr="333E9926">
        <w:rPr>
          <w:lang w:val="en-NZ"/>
        </w:rPr>
        <w:t>and PO</w:t>
      </w:r>
      <w:r w:rsidR="00BC017E" w:rsidRPr="333E9926">
        <w:rPr>
          <w:lang w:val="en-NZ"/>
        </w:rPr>
        <w:t xml:space="preserve"> </w:t>
      </w:r>
      <w:r w:rsidR="007D23C3" w:rsidRPr="333E9926">
        <w:rPr>
          <w:lang w:val="en-NZ"/>
        </w:rPr>
        <w:t xml:space="preserve">surfaces in packaging </w:t>
      </w:r>
      <w:r w:rsidR="006D259F" w:rsidRPr="333E9926">
        <w:rPr>
          <w:lang w:val="en-NZ"/>
        </w:rPr>
        <w:t>or administration tube</w:t>
      </w:r>
      <w:r w:rsidR="00BC017E" w:rsidRPr="333E9926">
        <w:rPr>
          <w:lang w:val="en-NZ"/>
        </w:rPr>
        <w:t>s</w:t>
      </w:r>
      <w:r w:rsidR="00A526F1" w:rsidRPr="333E9926">
        <w:rPr>
          <w:lang w:val="en-NZ"/>
        </w:rPr>
        <w:t xml:space="preserve"> </w:t>
      </w:r>
      <w:r w:rsidR="00F528A5" w:rsidRPr="333E9926">
        <w:rPr>
          <w:lang w:val="en-NZ"/>
        </w:rPr>
        <w:t>(adsorption)</w:t>
      </w:r>
      <w:r w:rsidR="00306F1C" w:rsidRPr="333E9926">
        <w:rPr>
          <w:lang w:val="en-NZ"/>
        </w:rPr>
        <w:t xml:space="preserve">, </w:t>
      </w:r>
      <w:r w:rsidR="00A526F1" w:rsidRPr="333E9926">
        <w:rPr>
          <w:lang w:val="en-NZ"/>
        </w:rPr>
        <w:t xml:space="preserve">or </w:t>
      </w:r>
      <w:r w:rsidR="00DB1D27" w:rsidRPr="333E9926">
        <w:rPr>
          <w:lang w:val="en-NZ"/>
        </w:rPr>
        <w:t xml:space="preserve">via </w:t>
      </w:r>
      <w:r w:rsidR="006B6285" w:rsidRPr="333E9926">
        <w:rPr>
          <w:lang w:val="en-NZ"/>
        </w:rPr>
        <w:t xml:space="preserve">absorption. Modelled studies showed that </w:t>
      </w:r>
      <w:r w:rsidR="007331DD" w:rsidRPr="333E9926">
        <w:rPr>
          <w:lang w:val="en-NZ"/>
        </w:rPr>
        <w:t xml:space="preserve">plastic </w:t>
      </w:r>
      <w:r w:rsidR="006B6285" w:rsidRPr="333E9926">
        <w:rPr>
          <w:lang w:val="en-NZ"/>
        </w:rPr>
        <w:t xml:space="preserve">PE-based </w:t>
      </w:r>
      <w:r w:rsidR="007331DD" w:rsidRPr="333E9926">
        <w:rPr>
          <w:lang w:val="en-NZ"/>
        </w:rPr>
        <w:t xml:space="preserve">medical packaging </w:t>
      </w:r>
      <w:r w:rsidR="00A526F1" w:rsidRPr="333E9926">
        <w:rPr>
          <w:lang w:val="en-NZ"/>
        </w:rPr>
        <w:t xml:space="preserve">could </w:t>
      </w:r>
      <w:r w:rsidR="00E525C4" w:rsidRPr="333E9926">
        <w:rPr>
          <w:lang w:val="en-NZ"/>
        </w:rPr>
        <w:t>leach previously adsorbed compounds</w:t>
      </w:r>
      <w:r w:rsidR="00306F1C" w:rsidRPr="333E9926">
        <w:rPr>
          <w:lang w:val="en-NZ"/>
        </w:rPr>
        <w:t xml:space="preserve"> </w:t>
      </w:r>
      <w:r w:rsidR="00240CD5" w:rsidRPr="333E9926">
        <w:rPr>
          <w:lang w:val="en-NZ"/>
        </w:rPr>
        <w:t xml:space="preserve">as well as plastic additives </w:t>
      </w:r>
      <w:r w:rsidR="00CB61E9" w:rsidRPr="333E9926">
        <w:rPr>
          <w:lang w:val="en-NZ"/>
        </w:rPr>
        <w:t xml:space="preserve">(including phthalates, </w:t>
      </w:r>
      <w:r w:rsidR="00717A26">
        <w:rPr>
          <w:lang w:val="en-NZ"/>
        </w:rPr>
        <w:t>BPA</w:t>
      </w:r>
      <w:r w:rsidR="00CB61E9" w:rsidRPr="333E9926">
        <w:rPr>
          <w:lang w:val="en-NZ"/>
        </w:rPr>
        <w:t xml:space="preserve">, and heavy metals) </w:t>
      </w:r>
      <w:r w:rsidR="009E7012" w:rsidRPr="333E9926">
        <w:rPr>
          <w:lang w:val="en-NZ"/>
        </w:rPr>
        <w:t xml:space="preserve">if age, </w:t>
      </w:r>
      <w:r w:rsidR="00ED38F4" w:rsidRPr="333E9926">
        <w:rPr>
          <w:lang w:val="en-NZ"/>
        </w:rPr>
        <w:t xml:space="preserve">pH, </w:t>
      </w:r>
      <w:r w:rsidR="00511967">
        <w:rPr>
          <w:lang w:val="en-NZ"/>
        </w:rPr>
        <w:t>and temperature conditions are right</w:t>
      </w:r>
      <w:r w:rsidR="009E7012" w:rsidRPr="333E9926">
        <w:rPr>
          <w:lang w:val="en-NZ"/>
        </w:rPr>
        <w:t xml:space="preserve"> </w:t>
      </w:r>
      <w:r w:rsidR="00306F1C" w:rsidRPr="333E9926">
        <w:rPr>
          <w:lang w:val="en-NZ"/>
        </w:rPr>
        <w:t>(desorption)</w:t>
      </w:r>
      <w:r w:rsidR="00E72683" w:rsidRPr="333E9926">
        <w:rPr>
          <w:lang w:val="en-NZ"/>
        </w:rPr>
        <w:t xml:space="preserve">. </w:t>
      </w:r>
      <w:r w:rsidR="00A97236">
        <w:rPr>
          <w:lang w:val="en-NZ"/>
        </w:rPr>
        <w:t>Theoretically, s</w:t>
      </w:r>
      <w:r w:rsidR="00F27978" w:rsidRPr="333E9926">
        <w:rPr>
          <w:lang w:val="en-NZ"/>
        </w:rPr>
        <w:t xml:space="preserve">orption processes </w:t>
      </w:r>
      <w:r w:rsidR="0036251B" w:rsidRPr="333E9926">
        <w:rPr>
          <w:lang w:val="en-NZ"/>
        </w:rPr>
        <w:t xml:space="preserve">could </w:t>
      </w:r>
      <w:r w:rsidR="00A52B5B" w:rsidRPr="333E9926">
        <w:rPr>
          <w:lang w:val="en-NZ"/>
        </w:rPr>
        <w:t xml:space="preserve">alter </w:t>
      </w:r>
      <w:r w:rsidR="00E72683" w:rsidRPr="333E9926">
        <w:rPr>
          <w:lang w:val="en-NZ"/>
        </w:rPr>
        <w:t xml:space="preserve">the therapeutic efficacy of </w:t>
      </w:r>
      <w:r w:rsidR="0036251B" w:rsidRPr="333E9926">
        <w:rPr>
          <w:lang w:val="en-NZ"/>
        </w:rPr>
        <w:t xml:space="preserve">a </w:t>
      </w:r>
      <w:r w:rsidR="00E72683" w:rsidRPr="333E9926">
        <w:rPr>
          <w:lang w:val="en-NZ"/>
        </w:rPr>
        <w:t xml:space="preserve">drug </w:t>
      </w:r>
      <w:r w:rsidR="007C16C6" w:rsidRPr="333E9926">
        <w:rPr>
          <w:lang w:val="en-NZ"/>
        </w:rPr>
        <w:t xml:space="preserve">as </w:t>
      </w:r>
      <w:r w:rsidR="002B6098" w:rsidRPr="333E9926">
        <w:rPr>
          <w:lang w:val="en-NZ"/>
        </w:rPr>
        <w:lastRenderedPageBreak/>
        <w:t>less</w:t>
      </w:r>
      <w:r w:rsidR="00D300E7" w:rsidRPr="333E9926">
        <w:rPr>
          <w:lang w:val="en-NZ"/>
        </w:rPr>
        <w:t xml:space="preserve"> or different </w:t>
      </w:r>
      <w:r w:rsidR="002B6098" w:rsidRPr="333E9926">
        <w:rPr>
          <w:lang w:val="en-NZ"/>
        </w:rPr>
        <w:t xml:space="preserve">pharmaceutical compounds may be bioavailable </w:t>
      </w:r>
      <w:r w:rsidR="00EE41DF" w:rsidRPr="333E9926">
        <w:rPr>
          <w:lang w:val="en-NZ"/>
        </w:rPr>
        <w:t>to the patient</w:t>
      </w:r>
      <w:r w:rsidR="00E72683" w:rsidRPr="333E9926">
        <w:rPr>
          <w:lang w:val="en-NZ"/>
        </w:rPr>
        <w:t>.</w:t>
      </w:r>
      <w:r w:rsidR="003C0CF0">
        <w:rPr>
          <w:lang w:val="en-NZ"/>
        </w:rPr>
        <w:fldChar w:fldCharType="begin"/>
      </w:r>
      <w:r w:rsidR="00DC3B3B">
        <w:rPr>
          <w:lang w:val="en-NZ"/>
        </w:rPr>
        <w:instrText xml:space="preserve"> ADDIN ZOTERO_ITEM CSL_CITATION {"citationID":"cEvenRlg","properties":{"formattedCitation":"\\super 30\\nosupersub{}","plainCitation":"30","noteIndex":0},"citationItems":[{"id":"4rIbDf27/rBbS0gkr","uris":["http://zotero.org/users/local/jcdQBMLc/items/RV944WTC"],"itemData":{"id":2248,"type":"article-journal","abstract":"Single-use plastics (SUPs) have become an essential constituent of our daily life. It is being exploited in numerous pharmaceutical and healthcare  applications. Despite their advantages and widespread use in the pharma and  medical sectors, the potential clinical problems of plastics, especially the  release of micro-nanoplastics (MNPs) and additives from medical plastics (e.g.  bags, containers, and administrative sets) and sorption of drugs remain  understudied. Certainly, the MNPs are multifaceted stressors that cause  detrimental effects to the ecosystem and human health. The origin and persistence  of MNPs in pharmaceutical products, their administration to humans, endurance and  possible health implication, translocation, and excretion have not been reviewed  in detail. The prime focus of this article is to conduct a systematic review on  the leaching of MNPs and additives from pharmaceutical containers/administrative  sets and their interaction with the pharmaceutical constituents. This review also  explores the primary and secondary routes of MNPs entry from healthcare plastic  products and their potential health hazards to humans. Furthermore, the fate of  plastic waste generated in hospitals, their disposal, and associated MNPs release  to the environment, along with preventive, and alternative measures are discussed  herein.","container-title":"Chemosphere","DOI":"10.1016/j.chemosphere.2022.135227","ISSN":"1879-1298 0045-6535","issue":"Pt 3","journalAbbreviation":"Chemosphere","language":"eng","license":"Copyright © 2022 Elsevier Ltd. All rights reserved.","note":"publisher-place: England\nPMID: 35671817","page":"135227","title":"Plastic particles in medicine: A systematic review of exposure and effects to human health.","volume":"303","author":[{"family":"Gopinath","given":"Ponnusamy Manogaran"},{"family":"Parvathi","given":"Venkatachalam Deepa"},{"family":"Yoghalakshmi","given":"Nagarajan"},{"family":"Kumar","given":"Srinivasan Madhan"},{"family":"Athulya","given":"Pazhamthavalathil Anil"},{"family":"Mukherjee","given":"Amitava"},{"family":"Chandrasekaran","given":"Natarajan"}],"issued":{"date-parts":[["2022",9]]}}}],"schema":"https://github.com/citation-style-language/schema/raw/master/csl-citation.json"} </w:instrText>
      </w:r>
      <w:r w:rsidR="003C0CF0">
        <w:rPr>
          <w:lang w:val="en-NZ"/>
        </w:rPr>
        <w:fldChar w:fldCharType="separate"/>
      </w:r>
      <w:r w:rsidR="00482300" w:rsidRPr="00482300">
        <w:rPr>
          <w:rFonts w:ascii="Arial" w:hAnsi="Arial" w:cs="Arial"/>
          <w:vertAlign w:val="superscript"/>
        </w:rPr>
        <w:t>30</w:t>
      </w:r>
      <w:r w:rsidR="003C0CF0">
        <w:rPr>
          <w:lang w:val="en-NZ"/>
        </w:rPr>
        <w:fldChar w:fldCharType="end"/>
      </w:r>
      <w:r w:rsidR="00E72683" w:rsidRPr="333E9926">
        <w:rPr>
          <w:lang w:val="en-NZ"/>
        </w:rPr>
        <w:t xml:space="preserve"> </w:t>
      </w:r>
      <w:r w:rsidR="002B6098" w:rsidRPr="333E9926">
        <w:rPr>
          <w:lang w:val="en-NZ"/>
        </w:rPr>
        <w:t xml:space="preserve">The </w:t>
      </w:r>
      <w:r w:rsidR="001F50A5" w:rsidRPr="333E9926">
        <w:rPr>
          <w:lang w:val="en-NZ"/>
        </w:rPr>
        <w:t xml:space="preserve">extent or </w:t>
      </w:r>
      <w:r w:rsidR="002B6098" w:rsidRPr="333E9926">
        <w:rPr>
          <w:lang w:val="en-NZ"/>
        </w:rPr>
        <w:t>rate at which this happens</w:t>
      </w:r>
      <w:r w:rsidR="006B224B" w:rsidRPr="333E9926">
        <w:rPr>
          <w:lang w:val="en-NZ"/>
        </w:rPr>
        <w:t xml:space="preserve">, which polymers are </w:t>
      </w:r>
      <w:r w:rsidR="00380CC5" w:rsidRPr="333E9926">
        <w:rPr>
          <w:lang w:val="en-NZ"/>
        </w:rPr>
        <w:t xml:space="preserve">involved and are also </w:t>
      </w:r>
      <w:r w:rsidR="006B224B" w:rsidRPr="333E9926">
        <w:rPr>
          <w:lang w:val="en-NZ"/>
        </w:rPr>
        <w:t>toxic</w:t>
      </w:r>
      <w:r w:rsidR="00380CC5" w:rsidRPr="333E9926">
        <w:rPr>
          <w:lang w:val="en-NZ"/>
        </w:rPr>
        <w:t xml:space="preserve"> to humans,</w:t>
      </w:r>
      <w:r w:rsidR="002B6098" w:rsidRPr="333E9926">
        <w:rPr>
          <w:lang w:val="en-NZ"/>
        </w:rPr>
        <w:t xml:space="preserve"> and the </w:t>
      </w:r>
      <w:r w:rsidR="00E72683" w:rsidRPr="333E9926">
        <w:rPr>
          <w:lang w:val="en-NZ"/>
        </w:rPr>
        <w:t xml:space="preserve">overall impact on therapeutic outcomes </w:t>
      </w:r>
      <w:r w:rsidR="00C013F7" w:rsidRPr="333E9926">
        <w:rPr>
          <w:lang w:val="en-NZ"/>
        </w:rPr>
        <w:t>was un</w:t>
      </w:r>
      <w:r w:rsidR="00E72683" w:rsidRPr="333E9926">
        <w:rPr>
          <w:lang w:val="en-NZ"/>
        </w:rPr>
        <w:t xml:space="preserve">known. </w:t>
      </w:r>
    </w:p>
    <w:p w14:paraId="4FEE3745" w14:textId="14187D36" w:rsidR="004B6B1C" w:rsidRDefault="00C075E5" w:rsidP="004B6B1C">
      <w:pPr>
        <w:pStyle w:val="Text"/>
        <w:rPr>
          <w:lang w:val="en-NZ"/>
        </w:rPr>
      </w:pPr>
      <w:r w:rsidRPr="333E9926">
        <w:rPr>
          <w:lang w:val="en-NZ"/>
        </w:rPr>
        <w:t xml:space="preserve">Topical application of medicines </w:t>
      </w:r>
      <w:r w:rsidR="00506D51">
        <w:rPr>
          <w:lang w:val="en-NZ"/>
        </w:rPr>
        <w:t>could</w:t>
      </w:r>
      <w:r w:rsidRPr="333E9926">
        <w:rPr>
          <w:lang w:val="en-NZ"/>
        </w:rPr>
        <w:t xml:space="preserve"> result in penetration of the </w:t>
      </w:r>
      <w:r w:rsidR="001D7146" w:rsidRPr="333E9926">
        <w:rPr>
          <w:lang w:val="en-NZ"/>
        </w:rPr>
        <w:t xml:space="preserve">outermost layer of the epidermis </w:t>
      </w:r>
      <w:r w:rsidR="002C29B7" w:rsidRPr="333E9926">
        <w:rPr>
          <w:lang w:val="en-NZ"/>
        </w:rPr>
        <w:t>by particles &lt;200 nm</w:t>
      </w:r>
      <w:r w:rsidR="00F96DE6" w:rsidRPr="333E9926">
        <w:rPr>
          <w:lang w:val="en-NZ"/>
        </w:rPr>
        <w:t>, with preparations applied directly to open wounds able to easily enter the body</w:t>
      </w:r>
      <w:r w:rsidR="00CB082D" w:rsidRPr="333E9926">
        <w:rPr>
          <w:lang w:val="en-NZ"/>
        </w:rPr>
        <w:t>; however, the extent which t</w:t>
      </w:r>
      <w:r w:rsidR="0083339E" w:rsidRPr="333E9926">
        <w:rPr>
          <w:lang w:val="en-NZ"/>
        </w:rPr>
        <w:t>h</w:t>
      </w:r>
      <w:r w:rsidR="00CB082D" w:rsidRPr="333E9926">
        <w:rPr>
          <w:lang w:val="en-NZ"/>
        </w:rPr>
        <w:t>is happens and the therapeutic impact of this exposure remains unknown</w:t>
      </w:r>
      <w:r w:rsidR="002C29B7" w:rsidRPr="333E9926">
        <w:rPr>
          <w:lang w:val="en-NZ"/>
        </w:rPr>
        <w:t>.</w:t>
      </w:r>
      <w:r w:rsidR="00511967">
        <w:fldChar w:fldCharType="begin"/>
      </w:r>
      <w:r w:rsidR="00DC3B3B">
        <w:instrText xml:space="preserve"> ADDIN ZOTERO_ITEM CSL_CITATION {"citationID":"uxIN4kKJ","properties":{"formattedCitation":"\\super 30\\nosupersub{}","plainCitation":"30","noteIndex":0},"citationItems":[{"id":"4rIbDf27/rBbS0gkr","uris":["http://zotero.org/users/local/jcdQBMLc/items/RV944WTC"],"itemData":{"id":2248,"type":"article-journal","abstract":"Single-use plastics (SUPs) have become an essential constituent of our daily life. It is being exploited in numerous pharmaceutical and healthcare  applications. Despite their advantages and widespread use in the pharma and  medical sectors, the potential clinical problems of plastics, especially the  release of micro-nanoplastics (MNPs) and additives from medical plastics (e.g.  bags, containers, and administrative sets) and sorption of drugs remain  understudied. Certainly, the MNPs are multifaceted stressors that cause  detrimental effects to the ecosystem and human health. The origin and persistence  of MNPs in pharmaceutical products, their administration to humans, endurance and  possible health implication, translocation, and excretion have not been reviewed  in detail. The prime focus of this article is to conduct a systematic review on  the leaching of MNPs and additives from pharmaceutical containers/administrative  sets and their interaction with the pharmaceutical constituents. This review also  explores the primary and secondary routes of MNPs entry from healthcare plastic  products and their potential health hazards to humans. Furthermore, the fate of  plastic waste generated in hospitals, their disposal, and associated MNPs release  to the environment, along with preventive, and alternative measures are discussed  herein.","container-title":"Chemosphere","DOI":"10.1016/j.chemosphere.2022.135227","ISSN":"1879-1298 0045-6535","issue":"Pt 3","journalAbbreviation":"Chemosphere","language":"eng","license":"Copyright © 2022 Elsevier Ltd. All rights reserved.","note":"publisher-place: England\nPMID: 35671817","page":"135227","title":"Plastic particles in medicine: A systematic review of exposure and effects to human health.","volume":"303","author":[{"family":"Gopinath","given":"Ponnusamy Manogaran"},{"family":"Parvathi","given":"Venkatachalam Deepa"},{"family":"Yoghalakshmi","given":"Nagarajan"},{"family":"Kumar","given":"Srinivasan Madhan"},{"family":"Athulya","given":"Pazhamthavalathil Anil"},{"family":"Mukherjee","given":"Amitava"},{"family":"Chandrasekaran","given":"Natarajan"}],"issued":{"date-parts":[["2022",9]]}}}],"schema":"https://github.com/citation-style-language/schema/raw/master/csl-citation.json"} </w:instrText>
      </w:r>
      <w:r w:rsidR="00511967">
        <w:fldChar w:fldCharType="separate"/>
      </w:r>
      <w:r w:rsidR="00482300" w:rsidRPr="00482300">
        <w:rPr>
          <w:rFonts w:ascii="Arial" w:hAnsi="Arial" w:cs="Arial"/>
          <w:vertAlign w:val="superscript"/>
        </w:rPr>
        <w:t>30</w:t>
      </w:r>
      <w:r w:rsidR="00511967">
        <w:fldChar w:fldCharType="end"/>
      </w:r>
      <w:r w:rsidR="002C29B7" w:rsidRPr="333E9926">
        <w:rPr>
          <w:lang w:val="en-NZ"/>
        </w:rPr>
        <w:t xml:space="preserve"> </w:t>
      </w:r>
      <w:r w:rsidR="00D663B1" w:rsidRPr="333E9926">
        <w:rPr>
          <w:lang w:val="en-NZ"/>
        </w:rPr>
        <w:t>M</w:t>
      </w:r>
      <w:r w:rsidR="00E72683" w:rsidRPr="333E9926">
        <w:rPr>
          <w:lang w:val="en-NZ"/>
        </w:rPr>
        <w:t xml:space="preserve">any of the </w:t>
      </w:r>
      <w:r w:rsidR="003E0567" w:rsidRPr="333E9926">
        <w:rPr>
          <w:lang w:val="en-NZ"/>
        </w:rPr>
        <w:t xml:space="preserve">human health </w:t>
      </w:r>
      <w:r w:rsidR="00E72683" w:rsidRPr="333E9926">
        <w:rPr>
          <w:lang w:val="en-NZ"/>
        </w:rPr>
        <w:t xml:space="preserve">issues raised </w:t>
      </w:r>
      <w:r w:rsidR="00C90D35" w:rsidRPr="333E9926">
        <w:rPr>
          <w:lang w:val="en-NZ"/>
        </w:rPr>
        <w:t>related to plastics-associated chemicals like phthalates</w:t>
      </w:r>
      <w:r w:rsidR="006A4E0D" w:rsidRPr="333E9926">
        <w:rPr>
          <w:lang w:val="en-NZ"/>
        </w:rPr>
        <w:t>,</w:t>
      </w:r>
      <w:r w:rsidR="00537AF5" w:rsidRPr="333E9926">
        <w:rPr>
          <w:lang w:val="en-NZ"/>
        </w:rPr>
        <w:t xml:space="preserve"> </w:t>
      </w:r>
      <w:r w:rsidR="00122551" w:rsidRPr="333E9926">
        <w:rPr>
          <w:lang w:val="en-NZ"/>
        </w:rPr>
        <w:t>bisphenol</w:t>
      </w:r>
      <w:r w:rsidR="006D4EC4" w:rsidRPr="333E9926">
        <w:rPr>
          <w:lang w:val="en-NZ"/>
        </w:rPr>
        <w:t>s</w:t>
      </w:r>
      <w:r w:rsidR="006A4E0D" w:rsidRPr="333E9926">
        <w:rPr>
          <w:lang w:val="en-NZ"/>
        </w:rPr>
        <w:t>, or heavy metals</w:t>
      </w:r>
      <w:r w:rsidR="00122551" w:rsidRPr="333E9926">
        <w:rPr>
          <w:lang w:val="en-NZ"/>
        </w:rPr>
        <w:t xml:space="preserve">, </w:t>
      </w:r>
      <w:r w:rsidR="00537AF5" w:rsidRPr="333E9926">
        <w:rPr>
          <w:lang w:val="en-NZ"/>
        </w:rPr>
        <w:t>which are common additives in medical products</w:t>
      </w:r>
      <w:r w:rsidR="00E72683" w:rsidRPr="333E9926">
        <w:rPr>
          <w:lang w:val="en-NZ"/>
        </w:rPr>
        <w:t>, rather than being underpinned by evidence</w:t>
      </w:r>
      <w:r w:rsidR="00C90D35" w:rsidRPr="333E9926">
        <w:rPr>
          <w:lang w:val="en-NZ"/>
        </w:rPr>
        <w:t xml:space="preserve"> about specific </w:t>
      </w:r>
      <w:r w:rsidR="00D663B1" w:rsidRPr="333E9926">
        <w:rPr>
          <w:lang w:val="en-NZ"/>
        </w:rPr>
        <w:t>polymer</w:t>
      </w:r>
      <w:r w:rsidR="00C90D35" w:rsidRPr="333E9926">
        <w:rPr>
          <w:lang w:val="en-NZ"/>
        </w:rPr>
        <w:t>s</w:t>
      </w:r>
      <w:r w:rsidR="00511967">
        <w:rPr>
          <w:lang w:val="en-NZ"/>
        </w:rPr>
        <w:t xml:space="preserve"> </w:t>
      </w:r>
      <w:r w:rsidR="00886DAF" w:rsidRPr="333E9926">
        <w:rPr>
          <w:lang w:val="en-NZ"/>
        </w:rPr>
        <w:t>or morphotypes</w:t>
      </w:r>
      <w:r w:rsidR="00E01AD8">
        <w:rPr>
          <w:lang w:val="en-NZ"/>
        </w:rPr>
        <w:t>,</w:t>
      </w:r>
      <w:r w:rsidR="002B6DA4" w:rsidRPr="333E9926">
        <w:rPr>
          <w:lang w:val="en-NZ"/>
        </w:rPr>
        <w:t xml:space="preserve"> which w</w:t>
      </w:r>
      <w:r w:rsidR="00886DAF" w:rsidRPr="333E9926">
        <w:rPr>
          <w:lang w:val="en-NZ"/>
        </w:rPr>
        <w:t xml:space="preserve">ere </w:t>
      </w:r>
      <w:r w:rsidR="002B6DA4" w:rsidRPr="333E9926">
        <w:rPr>
          <w:lang w:val="en-NZ"/>
        </w:rPr>
        <w:t>largely absent</w:t>
      </w:r>
      <w:r w:rsidR="00886DAF" w:rsidRPr="333E9926">
        <w:rPr>
          <w:lang w:val="en-NZ"/>
        </w:rPr>
        <w:t xml:space="preserve"> in the available research</w:t>
      </w:r>
      <w:r w:rsidR="00E72683" w:rsidRPr="333E9926">
        <w:rPr>
          <w:lang w:val="en-NZ"/>
        </w:rPr>
        <w:t>.</w:t>
      </w:r>
      <w:r w:rsidR="00D663B1" w:rsidRPr="333E9926">
        <w:rPr>
          <w:lang w:val="en-NZ"/>
        </w:rPr>
        <w:t xml:space="preserve"> </w:t>
      </w:r>
    </w:p>
    <w:p w14:paraId="7AB78619" w14:textId="485DFB52" w:rsidR="005D3513" w:rsidRDefault="005D3513" w:rsidP="005D3513">
      <w:r w:rsidRPr="00FB0774">
        <w:t>Medical face mask use increased during and following the C</w:t>
      </w:r>
      <w:r w:rsidR="006D3907" w:rsidRPr="00FB0774">
        <w:t>OVID-19</w:t>
      </w:r>
      <w:r w:rsidRPr="00FB0774">
        <w:t xml:space="preserve"> pandemic</w:t>
      </w:r>
      <w:r w:rsidR="00955F95" w:rsidRPr="00FB0774">
        <w:t>. Medical masks a</w:t>
      </w:r>
      <w:r w:rsidR="006466AA" w:rsidRPr="00FB0774">
        <w:t xml:space="preserve">re an </w:t>
      </w:r>
      <w:r w:rsidR="002644FA" w:rsidRPr="00FB0774">
        <w:t xml:space="preserve">essential </w:t>
      </w:r>
      <w:r w:rsidR="006466AA" w:rsidRPr="00FB0774">
        <w:t>component of PPE</w:t>
      </w:r>
      <w:r w:rsidR="002644FA" w:rsidRPr="00FB0774">
        <w:t xml:space="preserve"> in many settings</w:t>
      </w:r>
      <w:r w:rsidR="006466AA" w:rsidRPr="00FB0774">
        <w:t xml:space="preserve">, protecting the wearer from a range of potential contaminants including harmful viruses and bacteria. </w:t>
      </w:r>
      <w:r w:rsidR="00B055D5" w:rsidRPr="00FB0774">
        <w:t>They are a</w:t>
      </w:r>
      <w:r w:rsidR="00B055D5">
        <w:t xml:space="preserve">lso </w:t>
      </w:r>
      <w:r>
        <w:t xml:space="preserve">a potential source of exposure to microplastics for both the general population and health workforces. </w:t>
      </w:r>
      <w:r w:rsidR="00506D51">
        <w:t>M</w:t>
      </w:r>
      <w:r>
        <w:t>asks are worn adjacent to the mouth and nose, enabling inhalation and ingestion of particles</w:t>
      </w:r>
      <w:r w:rsidR="0022367C">
        <w:t xml:space="preserve"> originating from the mask itself</w:t>
      </w:r>
      <w:r>
        <w:t>. Breathing patterns may also change with more oral breathing taking any contaminants</w:t>
      </w:r>
      <w:r w:rsidR="003D4E58">
        <w:t xml:space="preserve"> or particles</w:t>
      </w:r>
      <w:r>
        <w:t xml:space="preserve"> </w:t>
      </w:r>
      <w:r w:rsidR="003D4E58">
        <w:t xml:space="preserve">present </w:t>
      </w:r>
      <w:r>
        <w:t>deeper into the lungs.</w:t>
      </w:r>
      <w:r>
        <w:fldChar w:fldCharType="begin"/>
      </w:r>
      <w:r w:rsidR="00DC3B3B">
        <w:instrText xml:space="preserve"> ADDIN ZOTERO_ITEM CSL_CITATION {"citationID":"mpdZVq18","properties":{"formattedCitation":"\\super 87\\nosupersub{}","plainCitation":"87","noteIndex":0},"citationItems":[{"id":"4rIbDf27/wsDi9Bqj","uris":["http://zotero.org/users/local/jcdQBMLc/items/5BWP6DKB"],"itemData":{"id":341,"type":"article-journal","abstract":"BACKGROUND: From 2020 to 2023 many people around the world were forced to wear masks for large proportions of the day based on mandates and laws. We aimed to  study the potential of face masks for the content and release of inanimate  toxins. METHODS: A scoping review of 1003 studies was performed (database search  in PubMed/MEDLINE, qualitative and quantitative evaluation). RESULTS: 24 studies  were included (experimental time 17 min to 15 days) evaluating content and/or  release in 631 masks (273 surgical, 228 textile and 130 N95 masks). Most studies  (63%) showed alarming results with high micro- and nanoplastics (MPs and NPs)  release and exceedances could also be evidenced for volatile organic compounds  (VOCs), xylene, acrolein, per-/polyfluoroalkyl substances (PFAS), phthalates  (including di(2-ethylhexyl)-phthalate, DEHP) and for Pb, Cd, Co, Cu, Sb and  TiO(2). DISCUSSION: Of course, masks filter larger dirt and plastic particles and  fibers from the air we breathe and have specific indications, but according to  our data they also carry risks. Depending on the application, a risk-benefit  analysis is necessary. CONCLUSION: Undoubtedly, mask mandates during the  SARS-CoV-2 pandemic have been generating an additional source of potentially  harmful exposition to toxins with health threatening and carcinogenic properties  at population level with almost zero distance to the airways.","container-title":"Ecotoxicology and environmental safety","DOI":"10.1016/j.ecoenv.2023.115858","ISSN":"1090-2414 0147-6513","journalAbbreviation":"Ecotoxicol Environ Saf","language":"eng","license":"Copyright © 2024 The Authors. Published by Elsevier Inc. All rights reserved.","note":"publisher-place: Netherlands\nPMID: 38537476","page":"115858","title":"Wearing face masks as a potential source for inhalation and oral uptake of inanimate toxins - A scoping review.","volume":"275","author":[{"family":"Kisielinski","given":"Kai"},{"family":"Hockertz","given":"Stefan"},{"family":"Hirsch","given":"Oliver"},{"family":"Korupp","given":"Stephan"},{"family":"Klosterhalfen","given":"Bernd"},{"family":"Schnepf","given":"Andreas"},{"family":"Dyker","given":"Gerald"}],"issued":{"date-parts":[["2024",4,15]]}}}],"schema":"https://github.com/citation-style-language/schema/raw/master/csl-citation.json"} </w:instrText>
      </w:r>
      <w:r>
        <w:fldChar w:fldCharType="separate"/>
      </w:r>
      <w:r w:rsidR="0062509B" w:rsidRPr="0062509B">
        <w:rPr>
          <w:rFonts w:ascii="Arial" w:hAnsi="Arial" w:cs="Arial"/>
          <w:vertAlign w:val="superscript"/>
        </w:rPr>
        <w:t>87</w:t>
      </w:r>
      <w:r>
        <w:fldChar w:fldCharType="end"/>
      </w:r>
      <w:r>
        <w:t xml:space="preserve"> Two scoping reviews looked specifically at exposure to microplastics from disposable face masks made from PP, PE, PA, PS, PET, or PU.</w:t>
      </w:r>
      <w:r>
        <w:fldChar w:fldCharType="begin"/>
      </w:r>
      <w:r w:rsidR="00DC3B3B">
        <w:instrText xml:space="preserve"> ADDIN ZOTERO_ITEM CSL_CITATION {"citationID":"dr8pjXx8","properties":{"formattedCitation":"\\super 87,88\\nosupersub{}","plainCitation":"87,88","noteIndex":0},"citationItems":[{"id":"4rIbDf27/tdCUCrTJ","uris":["http://zotero.org/users/local/jcdQBMLc/items/N2C6HJVB"],"itemData":{"id":2244,"type":"article-journal","abstract":"Microplastic (MP) pollution has emerged as a major environmental issue with significant health implications. Synthetic face masks (FMs) have been identified  as a substantial source of MPs and chemical additives, posing risks to ecosystems  and human health. This systematic literature review examines the environmental  and human health risks associated with MPs and chemical additives released from  synthetic FMs and explores the behavioural factors influencing these risks. This  interdisciplinary perspective is not well-explored in existing literature and  offers new insights into the field. Key findings indicate that MPs are present in  newly manufactured FMs, likely generated during the non-woven FM production  process, with various environmental factors accelerating the release of MPs and  additives. While existing studies highlight MP toxicity in aquatic and  terrestrial organisms, there is a lack of research addressing the direct MP  impact on human health. Workplaces where FMs are used as personal protective  equipment may create conditions that promote pollutant release; however, but the  literature has predominantly focused on secondary exposure via the food chain,  rather than on direct exposure during FM use. Most research centres on the  COVID-19 pandemic, leaving a gap in understanding risks for individuals relying  on FMs for occupational safety or living in areas with poor air quality. The wide  range and concentration of additives reported suggest inadequate regulation in FM  production. Future research should focus on evaluating the long-term health  impacts of MPs and additives, understanding FM-wearing behaviours to assess  exposure levels, conducting cause-and-effect studies to inform policy, and  developing sustainable alternatives.","container-title":"The Science of the total environment","DOI":"10.1016/j.scitotenv.2025.179079","ISSN":"1879-1026 0048-9697","journalAbbreviation":"Sci Total Environ","language":"eng","license":"Copyright © 2025 The Authors. Published by Elsevier B.V. All rights reserved.","note":"publisher-place: Netherlands\nPMID: 40117745","page":"179079","title":"Microplastics and chemical additives from disposable face masks: Environmental, human health and behavioural impacts.","volume":"973","author":[{"family":"Anene","given":"D. I."},{"family":"Beltran","given":"M."},{"family":"Tjahjono","given":"B."},{"family":"Schultz","given":"A."},{"family":"McKenzie","given":"M."},{"family":"Stevanovic","given":"S."},{"family":"Bogush","given":"A."}],"issued":{"date-parts":[["2025",4,10]]}}},{"id":"4rIbDf27/wsDi9Bqj","uris":["http://zotero.org/users/local/jcdQBMLc/items/5BWP6DKB"],"itemData":{"id":341,"type":"article-journal","abstract":"BACKGROUND: From 2020 to 2023 many people around the world were forced to wear masks for large proportions of the day based on mandates and laws. We aimed to  study the potential of face masks for the content and release of inanimate  toxins. METHODS: A scoping review of 1003 studies was performed (database search  in PubMed/MEDLINE, qualitative and quantitative evaluation). RESULTS: 24 studies  were included (experimental time 17 min to 15 days) evaluating content and/or  release in 631 masks (273 surgical, 228 textile and 130 N95 masks). Most studies  (63%) showed alarming results with high micro- and nanoplastics (MPs and NPs)  release and exceedances could also be evidenced for volatile organic compounds  (VOCs), xylene, acrolein, per-/polyfluoroalkyl substances (PFAS), phthalates  (including di(2-ethylhexyl)-phthalate, DEHP) and for Pb, Cd, Co, Cu, Sb and  TiO(2). DISCUSSION: Of course, masks filter larger dirt and plastic particles and  fibers from the air we breathe and have specific indications, but according to  our data they also carry risks. Depending on the application, a risk-benefit  analysis is necessary. CONCLUSION: Undoubtedly, mask mandates during the  SARS-CoV-2 pandemic have been generating an additional source of potentially  harmful exposition to toxins with health threatening and carcinogenic properties  at population level with almost zero distance to the airways.","container-title":"Ecotoxicology and environmental safety","DOI":"10.1016/j.ecoenv.2023.115858","ISSN":"1090-2414 0147-6513","journalAbbreviation":"Ecotoxicol Environ Saf","language":"eng","license":"Copyright © 2024 The Authors. Published by Elsevier Inc. All rights reserved.","note":"publisher-place: Netherlands\nPMID: 38537476","page":"115858","title":"Wearing face masks as a potential source for inhalation and oral uptake of inanimate toxins - A scoping review.","volume":"275","author":[{"family":"Kisielinski","given":"Kai"},{"family":"Hockertz","given":"Stefan"},{"family":"Hirsch","given":"Oliver"},{"family":"Korupp","given":"Stephan"},{"family":"Klosterhalfen","given":"Bernd"},{"family":"Schnepf","given":"Andreas"},{"family":"Dyker","given":"Gerald"}],"issued":{"date-parts":[["2024",4,15]]}}}],"schema":"https://github.com/citation-style-language/schema/raw/master/csl-citation.json"} </w:instrText>
      </w:r>
      <w:r>
        <w:fldChar w:fldCharType="separate"/>
      </w:r>
      <w:r w:rsidR="0062509B" w:rsidRPr="0062509B">
        <w:rPr>
          <w:rFonts w:ascii="Arial" w:hAnsi="Arial" w:cs="Arial"/>
          <w:vertAlign w:val="superscript"/>
        </w:rPr>
        <w:t>87,88</w:t>
      </w:r>
      <w:r>
        <w:fldChar w:fldCharType="end"/>
      </w:r>
      <w:r>
        <w:t xml:space="preserve"> One reported that microplastics (mostly PP &lt;2 mm) and additives like </w:t>
      </w:r>
      <w:r w:rsidR="00FC7CE2">
        <w:t>phthalate acid esters</w:t>
      </w:r>
      <w:r w:rsidR="00ED0617">
        <w:t xml:space="preserve"> and</w:t>
      </w:r>
      <w:r>
        <w:t xml:space="preserve"> </w:t>
      </w:r>
      <w:r w:rsidR="00FC7CE2">
        <w:t>organophosphate esters</w:t>
      </w:r>
      <w:r>
        <w:t xml:space="preserve"> are released from facemasks under normal use conditions (such as when breathing in warm environments or through mechanical stress)</w:t>
      </w:r>
      <w:r w:rsidR="001B0B1E">
        <w:t>. Q</w:t>
      </w:r>
      <w:r>
        <w:t>uantification of the release of particles</w:t>
      </w:r>
      <w:r w:rsidR="0021479A">
        <w:t xml:space="preserve"> </w:t>
      </w:r>
      <w:r>
        <w:t>and inhalation, ingestion, or dermal exposure was not provided.</w:t>
      </w:r>
      <w:r>
        <w:fldChar w:fldCharType="begin"/>
      </w:r>
      <w:r w:rsidR="00DC3B3B">
        <w:instrText xml:space="preserve"> ADDIN ZOTERO_ITEM CSL_CITATION {"citationID":"3xU8LY8X","properties":{"formattedCitation":"\\super 88\\nosupersub{}","plainCitation":"88","noteIndex":0},"citationItems":[{"id":"4rIbDf27/tdCUCrTJ","uris":["http://zotero.org/users/local/jcdQBMLc/items/N2C6HJVB"],"itemData":{"id":2244,"type":"article-journal","abstract":"Microplastic (MP) pollution has emerged as a major environmental issue with significant health implications. Synthetic face masks (FMs) have been identified  as a substantial source of MPs and chemical additives, posing risks to ecosystems  and human health. This systematic literature review examines the environmental  and human health risks associated with MPs and chemical additives released from  synthetic FMs and explores the behavioural factors influencing these risks. This  interdisciplinary perspective is not well-explored in existing literature and  offers new insights into the field. Key findings indicate that MPs are present in  newly manufactured FMs, likely generated during the non-woven FM production  process, with various environmental factors accelerating the release of MPs and  additives. While existing studies highlight MP toxicity in aquatic and  terrestrial organisms, there is a lack of research addressing the direct MP  impact on human health. Workplaces where FMs are used as personal protective  equipment may create conditions that promote pollutant release; however, but the  literature has predominantly focused on secondary exposure via the food chain,  rather than on direct exposure during FM use. Most research centres on the  COVID-19 pandemic, leaving a gap in understanding risks for individuals relying  on FMs for occupational safety or living in areas with poor air quality. The wide  range and concentration of additives reported suggest inadequate regulation in FM  production. Future research should focus on evaluating the long-term health  impacts of MPs and additives, understanding FM-wearing behaviours to assess  exposure levels, conducting cause-and-effect studies to inform policy, and  developing sustainable alternatives.","container-title":"The Science of the total environment","DOI":"10.1016/j.scitotenv.2025.179079","ISSN":"1879-1026 0048-9697","journalAbbreviation":"Sci Total Environ","language":"eng","license":"Copyright © 2025 The Authors. Published by Elsevier B.V. All rights reserved.","note":"publisher-place: Netherlands\nPMID: 40117745","page":"179079","title":"Microplastics and chemical additives from disposable face masks: Environmental, human health and behavioural impacts.","volume":"973","author":[{"family":"Anene","given":"D. I."},{"family":"Beltran","given":"M."},{"family":"Tjahjono","given":"B."},{"family":"Schultz","given":"A."},{"family":"McKenzie","given":"M."},{"family":"Stevanovic","given":"S."},{"family":"Bogush","given":"A."}],"issued":{"date-parts":[["2025",4,10]]}}}],"schema":"https://github.com/citation-style-language/schema/raw/master/csl-citation.json"} </w:instrText>
      </w:r>
      <w:r>
        <w:fldChar w:fldCharType="separate"/>
      </w:r>
      <w:r w:rsidR="0062509B" w:rsidRPr="0062509B">
        <w:rPr>
          <w:rFonts w:ascii="Arial" w:hAnsi="Arial" w:cs="Arial"/>
          <w:vertAlign w:val="superscript"/>
        </w:rPr>
        <w:t>88</w:t>
      </w:r>
      <w:r>
        <w:fldChar w:fldCharType="end"/>
      </w:r>
      <w:r>
        <w:t xml:space="preserve"> The second review reported on measures of exposure to microplastics from face</w:t>
      </w:r>
      <w:r w:rsidR="00DC4F6F">
        <w:t xml:space="preserve"> </w:t>
      </w:r>
      <w:r>
        <w:t>masks</w:t>
      </w:r>
      <w:r w:rsidR="007C59A3">
        <w:t xml:space="preserve">, confirming that </w:t>
      </w:r>
      <w:r w:rsidR="004D6265">
        <w:t xml:space="preserve">these </w:t>
      </w:r>
      <w:r w:rsidR="00AD662D">
        <w:t xml:space="preserve">release </w:t>
      </w:r>
      <w:r w:rsidR="007C59A3">
        <w:t>microplastics particles and additives</w:t>
      </w:r>
      <w:r>
        <w:t>.</w:t>
      </w:r>
      <w:r>
        <w:fldChar w:fldCharType="begin"/>
      </w:r>
      <w:r w:rsidR="00DC3B3B">
        <w:instrText xml:space="preserve"> ADDIN ZOTERO_ITEM CSL_CITATION {"citationID":"9uS4pg18","properties":{"formattedCitation":"\\super 87\\nosupersub{}","plainCitation":"87","noteIndex":0},"citationItems":[{"id":"4rIbDf27/wsDi9Bqj","uris":["http://zotero.org/users/local/jcdQBMLc/items/5BWP6DKB"],"itemData":{"id":341,"type":"article-journal","abstract":"BACKGROUND: From 2020 to 2023 many people around the world were forced to wear masks for large proportions of the day based on mandates and laws. We aimed to  study the potential of face masks for the content and release of inanimate  toxins. METHODS: A scoping review of 1003 studies was performed (database search  in PubMed/MEDLINE, qualitative and quantitative evaluation). RESULTS: 24 studies  were included (experimental time 17 min to 15 days) evaluating content and/or  release in 631 masks (273 surgical, 228 textile and 130 N95 masks). Most studies  (63%) showed alarming results with high micro- and nanoplastics (MPs and NPs)  release and exceedances could also be evidenced for volatile organic compounds  (VOCs), xylene, acrolein, per-/polyfluoroalkyl substances (PFAS), phthalates  (including di(2-ethylhexyl)-phthalate, DEHP) and for Pb, Cd, Co, Cu, Sb and  TiO(2). DISCUSSION: Of course, masks filter larger dirt and plastic particles and  fibers from the air we breathe and have specific indications, but according to  our data they also carry risks. Depending on the application, a risk-benefit  analysis is necessary. CONCLUSION: Undoubtedly, mask mandates during the  SARS-CoV-2 pandemic have been generating an additional source of potentially  harmful exposition to toxins with health threatening and carcinogenic properties  at population level with almost zero distance to the airways.","container-title":"Ecotoxicology and environmental safety","DOI":"10.1016/j.ecoenv.2023.115858","ISSN":"1090-2414 0147-6513","journalAbbreviation":"Ecotoxicol Environ Saf","language":"eng","license":"Copyright © 2024 The Authors. Published by Elsevier Inc. All rights reserved.","note":"publisher-place: Netherlands\nPMID: 38537476","page":"115858","title":"Wearing face masks as a potential source for inhalation and oral uptake of inanimate toxins - A scoping review.","volume":"275","author":[{"family":"Kisielinski","given":"Kai"},{"family":"Hockertz","given":"Stefan"},{"family":"Hirsch","given":"Oliver"},{"family":"Korupp","given":"Stephan"},{"family":"Klosterhalfen","given":"Bernd"},{"family":"Schnepf","given":"Andreas"},{"family":"Dyker","given":"Gerald"}],"issued":{"date-parts":[["2024",4,15]]}}}],"schema":"https://github.com/citation-style-language/schema/raw/master/csl-citation.json"} </w:instrText>
      </w:r>
      <w:r>
        <w:fldChar w:fldCharType="separate"/>
      </w:r>
      <w:r w:rsidR="0062509B" w:rsidRPr="0062509B">
        <w:rPr>
          <w:rFonts w:ascii="Arial" w:hAnsi="Arial" w:cs="Arial"/>
          <w:vertAlign w:val="superscript"/>
        </w:rPr>
        <w:t>87</w:t>
      </w:r>
      <w:r>
        <w:fldChar w:fldCharType="end"/>
      </w:r>
      <w:r>
        <w:t xml:space="preserve"> Only one contributing study reported on direct human respiratory exposure </w:t>
      </w:r>
      <w:r w:rsidR="00156C31">
        <w:t xml:space="preserve">with effective contamination controls </w:t>
      </w:r>
      <w:r>
        <w:t xml:space="preserve">(rather </w:t>
      </w:r>
      <w:r w:rsidR="00D1438F">
        <w:t xml:space="preserve">than environmentally-focused </w:t>
      </w:r>
      <w:r>
        <w:t>water-based leaching methods</w:t>
      </w:r>
      <w:r w:rsidR="00156C31">
        <w:t xml:space="preserve"> or inadequate methods to </w:t>
      </w:r>
      <w:r w:rsidR="00D3573B">
        <w:t xml:space="preserve">isolate </w:t>
      </w:r>
      <w:r w:rsidR="00156C31">
        <w:t>and quantify contamination</w:t>
      </w:r>
      <w:r>
        <w:t>).</w:t>
      </w:r>
      <w:r>
        <w:fldChar w:fldCharType="begin"/>
      </w:r>
      <w:r w:rsidR="00DC3B3B">
        <w:instrText xml:space="preserve"> ADDIN ZOTERO_ITEM CSL_CITATION {"citationID":"lCfwAk52","properties":{"formattedCitation":"\\super 89\\nosupersub{}","plainCitation":"89","noteIndex":0},"citationItems":[{"id":"4rIbDf27/ibRhKpUN","uris":["http://zotero.org/users/local/jcdQBMLc/items/4LQW56GB"],"itemData":{"id":3496,"type":"article-journal","abstract":"Billions of disposable face masks are consumed daily due to the COVID-19 pandemic. The role of these masks as a source of nanoplastics (NPs) and microplastics (MPs) in the environment has not been studied in previous studies. We quantified and characterized face mask released particles and evaluated their potential for accumulation in humans and marine organisms. More than one billion of NPs and MPs were released from each surgical or N95 face mask. These irregularly-shaped particles sized from c. 5 nm to c. 600 μm. But most of them were nano scale sized &lt;1 μm. The middle layers of the masks had released more particles than the outer and inner layers. That MPs were detected in the nasal mucus of mask wearers suggests they can be inhaled while wearing a mask. Mask released particles also adsorbed onto diatom surfaces and were ingested by marine organisms of different trophic levels. This data is useful for assessing the health and environmental risks of face masks.","container-title":"Environmental Pollution","DOI":"10.1016/j.envpol.2021.117748","ISSN":"0269-7491","journalAbbreviation":"Environmental Pollution","page":"117748","title":"Face masks as a source of nanoplastics and microplastics in the environment: Quantification, characterization, and potential for bioaccumulation","volume":"288","author":[{"family":"Ma","given":"Jie"},{"family":"Chen","given":"Fengyuan"},{"family":"Xu","given":"Huo"},{"family":"Jiang","given":"Hao"},{"family":"Liu","given":"Jingli"},{"family":"Li","given":"Ping"},{"family":"Chen","given":"Ciara Chun"},{"family":"Pan","given":"Ke"}],"issued":{"date-parts":[["2021",11,1]]}}}],"schema":"https://github.com/citation-style-language/schema/raw/master/csl-citation.json"} </w:instrText>
      </w:r>
      <w:r>
        <w:fldChar w:fldCharType="separate"/>
      </w:r>
      <w:r w:rsidR="0062509B" w:rsidRPr="0062509B">
        <w:rPr>
          <w:rFonts w:ascii="Arial" w:hAnsi="Arial" w:cs="Arial"/>
          <w:vertAlign w:val="superscript"/>
        </w:rPr>
        <w:t>89</w:t>
      </w:r>
      <w:r>
        <w:fldChar w:fldCharType="end"/>
      </w:r>
      <w:r>
        <w:t xml:space="preserve"> It reported that microplastics particles from the face masks were present in users’ nasal rinsings (</w:t>
      </w:r>
      <w:r w:rsidR="00D37F33" w:rsidRPr="00D37F33">
        <w:t xml:space="preserve">10.6 ± 2.3 </w:t>
      </w:r>
      <w:r w:rsidR="00D37F33">
        <w:t>part</w:t>
      </w:r>
      <w:r w:rsidR="00AD54B2">
        <w:t>i</w:t>
      </w:r>
      <w:r w:rsidR="00D37F33">
        <w:t>c</w:t>
      </w:r>
      <w:r w:rsidR="00AD54B2">
        <w:t>l</w:t>
      </w:r>
      <w:r w:rsidR="00D37F33">
        <w:t>es/</w:t>
      </w:r>
      <w:r w:rsidR="00D37F33" w:rsidRPr="00D37F33">
        <w:t>mg</w:t>
      </w:r>
      <w:r>
        <w:t xml:space="preserve">). Particles were mostly </w:t>
      </w:r>
      <w:r w:rsidR="002E5C11">
        <w:t>&lt;</w:t>
      </w:r>
      <w:r w:rsidR="003E0A1F">
        <w:t>1</w:t>
      </w:r>
      <w:r w:rsidR="00DC0BFF">
        <w:t xml:space="preserve"> </w:t>
      </w:r>
      <w:r w:rsidR="003E0A1F">
        <w:rPr>
          <w:rFonts w:cstheme="minorHAnsi"/>
        </w:rPr>
        <w:t>µ</w:t>
      </w:r>
      <w:r w:rsidR="003E0A1F">
        <w:t>m</w:t>
      </w:r>
      <w:r>
        <w:t xml:space="preserve">. </w:t>
      </w:r>
      <w:r w:rsidR="005E1F1B">
        <w:t xml:space="preserve">While there is limited human data on this source, it appears plausible that </w:t>
      </w:r>
      <w:r w:rsidR="007802A7">
        <w:t xml:space="preserve">use of disposable </w:t>
      </w:r>
      <w:r w:rsidR="005E1F1B">
        <w:t>face mask</w:t>
      </w:r>
      <w:r w:rsidR="007802A7">
        <w:t>s</w:t>
      </w:r>
      <w:r w:rsidR="005E1F1B">
        <w:t xml:space="preserve"> </w:t>
      </w:r>
      <w:r w:rsidR="007802A7">
        <w:t xml:space="preserve">made of plastics </w:t>
      </w:r>
      <w:r w:rsidR="005E1F1B">
        <w:t>increases microplastics exposure</w:t>
      </w:r>
      <w:r w:rsidR="002F5EDC">
        <w:t xml:space="preserve">, but </w:t>
      </w:r>
      <w:r w:rsidR="007C5D9A">
        <w:t xml:space="preserve">face mask use </w:t>
      </w:r>
      <w:r w:rsidR="002F5EDC">
        <w:t xml:space="preserve">also </w:t>
      </w:r>
      <w:r w:rsidR="007C5D9A">
        <w:t xml:space="preserve">effectively </w:t>
      </w:r>
      <w:r w:rsidR="002F5EDC">
        <w:t xml:space="preserve">reduces exposure to other </w:t>
      </w:r>
      <w:r w:rsidR="007C5D9A">
        <w:t>things (like viruses or bacteria) that can make people sick</w:t>
      </w:r>
      <w:r>
        <w:t>.</w:t>
      </w:r>
    </w:p>
    <w:p w14:paraId="6DE5A969" w14:textId="525F4E49" w:rsidR="006A7F51" w:rsidRPr="00B6214D" w:rsidRDefault="00E07E9F" w:rsidP="00E07E9F">
      <w:pPr>
        <w:pStyle w:val="Heading3NotNumbered"/>
        <w:ind w:left="851" w:hanging="851"/>
      </w:pPr>
      <w:r>
        <w:t>3.3.2</w:t>
      </w:r>
      <w:r>
        <w:tab/>
      </w:r>
      <w:r w:rsidR="006A7F51" w:rsidRPr="00B6214D">
        <w:t>E</w:t>
      </w:r>
      <w:r w:rsidR="000E3FA8" w:rsidRPr="00B6214D">
        <w:t>xposure e</w:t>
      </w:r>
      <w:r w:rsidR="006A7F51" w:rsidRPr="00B6214D">
        <w:t>stimates from medical or dental procedures</w:t>
      </w:r>
    </w:p>
    <w:p w14:paraId="1CB37E3C" w14:textId="4E36D217" w:rsidR="006A7F51" w:rsidRPr="006A7F51" w:rsidRDefault="006A7F51" w:rsidP="006A7F51">
      <w:r>
        <w:t xml:space="preserve">Estimates of exposure from medical or dental procedures are not available. </w:t>
      </w:r>
      <w:r w:rsidR="00B2132A">
        <w:t xml:space="preserve">Any estimate will be </w:t>
      </w:r>
      <w:r w:rsidR="00DB5980">
        <w:t>highly individualised with limited ability to provide data generalis</w:t>
      </w:r>
      <w:r w:rsidR="00B45335">
        <w:t>able</w:t>
      </w:r>
      <w:r w:rsidR="00DB5980">
        <w:t xml:space="preserve"> to </w:t>
      </w:r>
      <w:r w:rsidR="00B45335">
        <w:t>Australia</w:t>
      </w:r>
      <w:r w:rsidR="002F2BB0">
        <w:t>ns</w:t>
      </w:r>
      <w:r w:rsidR="00DB5980">
        <w:t>.</w:t>
      </w:r>
    </w:p>
    <w:p w14:paraId="3A17AB9B" w14:textId="18E7F469" w:rsidR="002B7E8E" w:rsidRPr="00B6214D" w:rsidRDefault="00E07E9F" w:rsidP="00E07E9F">
      <w:pPr>
        <w:pStyle w:val="Heading2NotNumbered"/>
        <w:ind w:left="851" w:hanging="851"/>
      </w:pPr>
      <w:bookmarkStart w:id="62" w:name="_Toc206412338"/>
      <w:bookmarkStart w:id="63" w:name="_Toc210833563"/>
      <w:r>
        <w:t>3.4</w:t>
      </w:r>
      <w:r>
        <w:tab/>
      </w:r>
      <w:r w:rsidR="00F00CE2">
        <w:t>Sources of m</w:t>
      </w:r>
      <w:r w:rsidR="00143309" w:rsidRPr="00B6214D">
        <w:t>icroplastic</w:t>
      </w:r>
      <w:r w:rsidR="00F00CE2">
        <w:t>s</w:t>
      </w:r>
      <w:r w:rsidR="00143309" w:rsidRPr="00B6214D">
        <w:t xml:space="preserve"> in c</w:t>
      </w:r>
      <w:r w:rsidR="002B7E8E" w:rsidRPr="00B6214D">
        <w:t>onsumer products</w:t>
      </w:r>
      <w:bookmarkEnd w:id="62"/>
      <w:bookmarkEnd w:id="63"/>
      <w:r w:rsidR="002B7E8E" w:rsidRPr="00B6214D">
        <w:t xml:space="preserve"> </w:t>
      </w:r>
    </w:p>
    <w:p w14:paraId="15957D88" w14:textId="7E8F27FB" w:rsidR="00A83C06" w:rsidRDefault="00E06B37" w:rsidP="008631D8">
      <w:r>
        <w:t>A vast number of consumer products are made of plastics.</w:t>
      </w:r>
      <w:r w:rsidR="00EA3CBD">
        <w:fldChar w:fldCharType="begin"/>
      </w:r>
      <w:r w:rsidR="00DC3B3B">
        <w:instrText xml:space="preserve"> ADDIN ZOTERO_ITEM CSL_CITATION {"citationID":"q3aSgxKG","properties":{"formattedCitation":"\\super 1\\nosupersub{}","plainCitation":"1","noteIndex":0},"citationItems":[{"id":"4rIbDf27/Y0z0bLiY","uris":["http://zotero.org/users/local/jcdQBMLc/items/YM8GXR65"],"itemData":{"id":3569,"type":"book","event-place":"Geneve","publisher":"UNEP","publisher-place":"Geneve","title":"Chemicals in Plastics: A technical report","author":[{"literal":"Secretariat of the Basel, Rotterdam and Stockholm Conventions"},{"family":"United Nations Environment Programme","given":""}],"issued":{"date-parts":[["2023"]]}}}],"schema":"https://github.com/citation-style-language/schema/raw/master/csl-citation.json"} </w:instrText>
      </w:r>
      <w:r w:rsidR="00EA3CBD">
        <w:fldChar w:fldCharType="separate"/>
      </w:r>
      <w:r w:rsidR="008443D0" w:rsidRPr="008443D0">
        <w:rPr>
          <w:rFonts w:ascii="Arial" w:hAnsi="Arial" w:cs="Arial"/>
          <w:vertAlign w:val="superscript"/>
        </w:rPr>
        <w:t>1</w:t>
      </w:r>
      <w:r w:rsidR="00EA3CBD">
        <w:fldChar w:fldCharType="end"/>
      </w:r>
      <w:r w:rsidR="004A7630">
        <w:t xml:space="preserve"> </w:t>
      </w:r>
      <w:r w:rsidR="008631D8">
        <w:t>Microplastics are found in personal care products such as toothpaste, facial and body cleansers, cosmetics</w:t>
      </w:r>
      <w:r w:rsidR="00DB7B06">
        <w:t xml:space="preserve">, </w:t>
      </w:r>
      <w:r w:rsidR="0031683B">
        <w:t xml:space="preserve">sanitary items like tampons, condoms, </w:t>
      </w:r>
      <w:r w:rsidR="00DB7B06">
        <w:t>household cleaning products, as well as in personal and household textiles.</w:t>
      </w:r>
      <w:r w:rsidR="00DB7B06" w:rsidRPr="002B7E8E">
        <w:fldChar w:fldCharType="begin"/>
      </w:r>
      <w:r w:rsidR="00DC3B3B">
        <w:instrText xml:space="preserve"> ADDIN ZOTERO_ITEM CSL_CITATION {"citationID":"L16iCvWd","properties":{"formattedCitation":"\\super 27,61,90\\nosupersub{}","plainCitation":"27,61,90","noteIndex":0},"citationItems":[{"id":"4rIbDf27/WH3s5ouk","uris":["http://zotero.org/users/local/jcdQBMLc/items/GXRTEM44"],"itemData":{"id":2313,"type":"article-journal","abstract":"Contamination of the environment with nano-and microplastic particles (NMPs) and its putative adverse effects on organisms, ecosystems, and human health is  gaining increasing scientific and public attention. Various studies show that  NMPs occur abundantly within the environment, leading to a high likelihood of  human exposure to NMPs. Here, different exposure scenarios can occur. The most  notable exposure routes of NMPs into the human body are via the airways and  gastrointestinal tract (GIT) through inhalation or ingestion, but also via the  skin due to the use of personal care products (PCPs) containing NMPs. Once NMPs  have entered the human body, it is possible that they are translocated from the  exposed organ to other body compartments. In our review article, we combine the  current knowledge on the (1) exposure routes of NMPs to humans with the basic  understanding of the potential (2) translocation mechanisms into human tissues  and, consequently, their (3) fate within the human body. Regarding the (1)  exposure routes, we reviewed the current knowledge on the occurrence of NMPs in  food, beverages, personal care products and the air (focusing on indoors and  workplaces) and found that the studies suggest an abundant presence of MPs within  the exposure scenarios. The overall abundance of MPs in exposure matrices  relevant to humans highlights the importance of understanding whether NMPs have  the potential for tissue translocation. Therefore, we describe the current  knowledge on the potential (2) translocation pathways of NMPs from the skin, GIT  and respiratory systems to other body compartments. Here, particular attention  was paid to how likely NMPs can translocate from the primary exposed organs to  secondary organs due to naturally occurring defence mechanisms against tissue  translocation. Based on the current understanding, we conclude that a dermal  translocation of NMPs is rather unlikely. In contrast, small MPs and NPs can  generally translocate from the GIT and respiratory system to other tissues. Thus,  we reviewed the existing literature on the (3) fate of NMPs within the human  body. Based on the current knowledge of the contamination of human exposure  routes and the potential translocation mechanisms, we critically discuss the size  of the detected particles reported in the fate studies. In some cases, the  particles detected in human tissue samples exceed the size of a particle to  overcome biological barriers allowing particle translocation into tissues.  Therefore, we emphasize the importance of critically reading and discussing the  presented results of NMP in human tissue samples.","container-title":"NanoImpact","DOI":"10.1016/j.impact.2022.100441","ISSN":"2452-0748","journalAbbreviation":"NanoImpact","language":"eng","license":"Copyright © 2022 The Authors. Published by Elsevier B.V. All rights reserved.","note":"publisher-place: Netherlands\nPMID: 36427812","page":"100441","title":"Nano- and microplastics: a comprehensive review on their exposure routes, translocation, and fate in humans.","volume":"29","author":[{"family":"Ramsperger","given":"Anja F. R. M."},{"family":"Bergamaschi","given":"Enrico"},{"family":"Panizzolo","given":"Marco"},{"family":"Fenoglio","given":"Ivana"},{"family":"Barbero","given":"Francesco"},{"family":"Peters","given":"Ruud"},{"family":"Undas","given":"Anna"},{"family":"Purker","given":"Sebastian"},{"family":"Giese","given":"Bernd"},{"family":"Lalyer","given":"Carina R."},{"family":"Tamargo","given":"Alba"},{"family":"Moreno-Arribas","given":"M. Victoria"},{"family":"Grossart","given":"Hans-Peter"},{"family":"Kühnel","given":"Dana"},{"family":"Dietrich","given":"Jana"},{"family":"Paulsen","given":"Friedrich"},{"family":"Afanou","given":"Anani K."},{"family":"Zienolddiny-Narui","given":"Shan"},{"family":"Eriksen Hammer","given":"Stine"},{"family":"Kringlen Ervik","given":"Torunn"},{"family":"Graff","given":"Pål"},{"family":"Brinchmann","given":"Bendik C."},{"family":"Nordby","given":"Karl-Christian"},{"family":"Wallin","given":"Håkan"},{"family":"Nassi","given":"Matteo"},{"family":"Benetti","given":"Federico"},{"family":"Zanella","given":"Michela"},{"family":"Brehm","given":"Julian"},{"family":"Kress","given":"Holger"},{"family":"Löder","given":"Martin G. J."},{"family":"Laforsch","given":"Christian"}],"issued":{"date-parts":[["2023",1]]}}},{"id":"4rIbDf27/EGatuMBL","uris":["http://zotero.org/users/local/jcdQBMLc/items/KLGMU28A"],"itemData":{"id":2360,"type":"article-journal","abstract":"Microplastics (MPs)/nanoplastics (NPs) are widely found in the natural environment, including soil, water and the atmosphere, which are essential for  human survival. In the recent years, there has been a growing concern about the  potential impact of MPs/NPs on human health. Due to the increasing interest in  this research and the limited number of studies related to the health effects of  MPs/NPs on humans, it is necessary to conduct a systematic assessment and review  of their potentially toxic effects on human organs and tissues. Humans can be  exposed to microplastics through ingestion, inhalation and dermal contact,  however, ingestion and inhalation are considered as the primary routes. The  ingested MPs/NPs mainly consist of plastic particles with a particle size ranging  from 0.1 to 1 μm, that distribute across various tissues and organs within the  body, which in turn have a certain impact on the nine major systems of the human  body, especially the digestive system and respiratory system, which are closely  related to the intake pathway of MPs/NPs. The harmful effects caused by MPs/NPs  primarily occur through potential toxic mechanisms such as induction of oxidative  stress, generation of inflammatory responses, alteration of lipid metabolism or  energy metabolism or expression of related functional factors. This review can  help people to systematically understand the hazards of MPs/NPs and related  toxicity mechanisms from the level of nine biological systems. It allows MPs/NPs  pollution to be emphasized, and it is also hoped that research on their toxic  effects will be strengthened in the future.","container-title":"Journal of environmental management","DOI":"10.1016/j.jenvman.2024.120039","ISSN":"1095-8630 0301-4797","journalAbbreviation":"J Environ Manage","language":"eng","license":"Copyright © 2024 Elsevier Ltd. All rights reserved.","note":"publisher-place: England\nPMID: 38218169","page":"120039","title":"A comprehensive review on the source, ingestion route, attachment and toxicity of microplastics/nanoplastics in human systems.","volume":"352","author":[{"family":"Zhu","given":"Yining"},{"family":"Che","given":"Ruijie"},{"family":"Zong","given":"Xinyan"},{"family":"Wang","given":"Jinhan"},{"family":"Li","given":"Jining"},{"family":"Zhang","given":"Chaofeng"},{"family":"Wang","given":"Fenghe"}],"issued":{"date-parts":[["2024",2,14]]}}},{"id":"4rIbDf27/JgxjUEQP","uris":["http://zotero.org/users/local/jcdQBMLc/items/4TUATMSY"],"itemData":{"id":2393,"type":"article-journal","abstract":"The presence of microplastics in cosmetics and personal care products (C&amp;PCPs) has been increasingly in the public eye since the early 2010s. Despite increasing research into the potential environmental and health effects of microplastics, most research to date on microplastics in C&amp;PCPs has investigated \"rinse-off\" products, while the potential impacts of \"leave-on\" C&amp;PCPs have been largely neglected, despite these products being purchased in greater volumes and often having two or more microplastic ingredients in their formulations(CosmeticsEurope, 2018b). This review aims to synthesize the current knowledge of microplastic in C&amp;PCPs, assessing the potential environmental and human health impacts of C&amp;PCPs and discussing the regulatory implications. The lack of studies on leave-on C&amp;PCPs is significant, suggesting a severe knowledge gap regarding microplastic presence in, and emissions from, C&amp;PCPs. There is a noticeable lack of studies on the (eco)toxicological consequences of microplastic exposure from C&amp;PCPs. As a result, significant aspects of microplastic contamination may be overlooked in the microplastic legislations emerging globally (including from the European Commission), which intend to restrict microplastic use in C&amp;PCPs but focus on rinse-off C&amp;PCPs only. This review highlights the potential consequences of microplastics in leave-on C&amp;PCPs for regulatory decision-making, particularly as alternatives to microplastics are considered during the phase-out periods and spotlights the need for sufficient monitoring and research on these alternatives, to avoid unforeseen consequences.","container-title":"Journal of Hazardous Materials","DOI":"10.1016/j.jhazmat.2024.135053","ISSN":"0304-3894","journalAbbreviation":"Journal of Hazardous Materials","page":"135053","title":"Beyond microbeads: Examining the role of cosmetics in microplastic pollution and spotlighting unanswered questions","volume":"476","author":[{"family":"Kukkola","given":"Anna"},{"family":"Chetwynd","given":"Andrew J."},{"family":"Krause","given":"Stefan"},{"family":"Lynch","given":"Iseult"}],"issued":{"date-parts":[["2024",9,5]]}}}],"schema":"https://github.com/citation-style-language/schema/raw/master/csl-citation.json"} </w:instrText>
      </w:r>
      <w:r w:rsidR="00DB7B06" w:rsidRPr="002B7E8E">
        <w:fldChar w:fldCharType="separate"/>
      </w:r>
      <w:r w:rsidR="0062509B" w:rsidRPr="0062509B">
        <w:rPr>
          <w:rFonts w:ascii="Arial" w:hAnsi="Arial" w:cs="Arial"/>
          <w:vertAlign w:val="superscript"/>
        </w:rPr>
        <w:t>27,61,90</w:t>
      </w:r>
      <w:r w:rsidR="00DB7B06" w:rsidRPr="002B7E8E">
        <w:fldChar w:fldCharType="end"/>
      </w:r>
      <w:r w:rsidR="006700CC">
        <w:t xml:space="preserve"> In theory, contact lens</w:t>
      </w:r>
      <w:r w:rsidR="00F81B4E">
        <w:t>es</w:t>
      </w:r>
      <w:r w:rsidR="006700CC">
        <w:t xml:space="preserve"> can also release microplastic particles into the eye’s </w:t>
      </w:r>
      <w:r w:rsidR="00DD1DD8">
        <w:t>mucous membrane</w:t>
      </w:r>
      <w:r w:rsidR="006700CC">
        <w:t>.</w:t>
      </w:r>
      <w:r w:rsidR="006700CC">
        <w:fldChar w:fldCharType="begin"/>
      </w:r>
      <w:r w:rsidR="00DC3B3B">
        <w:instrText xml:space="preserve"> ADDIN ZOTERO_ITEM CSL_CITATION {"citationID":"tDJuCO3j","properties":{"formattedCitation":"\\super 27\\nosupersub{}","plainCitation":"27","noteIndex":0},"citationItems":[{"id":"4rIbDf27/WH3s5ouk","uris":["http://zotero.org/users/local/jcdQBMLc/items/GXRTEM44"],"itemData":{"id":2313,"type":"article-journal","abstract":"Contamination of the environment with nano-and microplastic particles (NMPs) and its putative adverse effects on organisms, ecosystems, and human health is  gaining increasing scientific and public attention. Various studies show that  NMPs occur abundantly within the environment, leading to a high likelihood of  human exposure to NMPs. Here, different exposure scenarios can occur. The most  notable exposure routes of NMPs into the human body are via the airways and  gastrointestinal tract (GIT) through inhalation or ingestion, but also via the  skin due to the use of personal care products (PCPs) containing NMPs. Once NMPs  have entered the human body, it is possible that they are translocated from the  exposed organ to other body compartments. In our review article, we combine the  current knowledge on the (1) exposure routes of NMPs to humans with the basic  understanding of the potential (2) translocation mechanisms into human tissues  and, consequently, their (3) fate within the human body. Regarding the (1)  exposure routes, we reviewed the current knowledge on the occurrence of NMPs in  food, beverages, personal care products and the air (focusing on indoors and  workplaces) and found that the studies suggest an abundant presence of MPs within  the exposure scenarios. The overall abundance of MPs in exposure matrices  relevant to humans highlights the importance of understanding whether NMPs have  the potential for tissue translocation. Therefore, we describe the current  knowledge on the potential (2) translocation pathways of NMPs from the skin, GIT  and respiratory systems to other body compartments. Here, particular attention  was paid to how likely NMPs can translocate from the primary exposed organs to  secondary organs due to naturally occurring defence mechanisms against tissue  translocation. Based on the current understanding, we conclude that a dermal  translocation of NMPs is rather unlikely. In contrast, small MPs and NPs can  generally translocate from the GIT and respiratory system to other tissues. Thus,  we reviewed the existing literature on the (3) fate of NMPs within the human  body. Based on the current knowledge of the contamination of human exposure  routes and the potential translocation mechanisms, we critically discuss the size  of the detected particles reported in the fate studies. In some cases, the  particles detected in human tissue samples exceed the size of a particle to  overcome biological barriers allowing particle translocation into tissues.  Therefore, we emphasize the importance of critically reading and discussing the  presented results of NMP in human tissue samples.","container-title":"NanoImpact","DOI":"10.1016/j.impact.2022.100441","ISSN":"2452-0748","journalAbbreviation":"NanoImpact","language":"eng","license":"Copyright © 2022 The Authors. Published by Elsevier B.V. All rights reserved.","note":"publisher-place: Netherlands\nPMID: 36427812","page":"100441","title":"Nano- and microplastics: a comprehensive review on their exposure routes, translocation, and fate in humans.","volume":"29","author":[{"family":"Ramsperger","given":"Anja F. R. M."},{"family":"Bergamaschi","given":"Enrico"},{"family":"Panizzolo","given":"Marco"},{"family":"Fenoglio","given":"Ivana"},{"family":"Barbero","given":"Francesco"},{"family":"Peters","given":"Ruud"},{"family":"Undas","given":"Anna"},{"family":"Purker","given":"Sebastian"},{"family":"Giese","given":"Bernd"},{"family":"Lalyer","given":"Carina R."},{"family":"Tamargo","given":"Alba"},{"family":"Moreno-Arribas","given":"M. Victoria"},{"family":"Grossart","given":"Hans-Peter"},{"family":"Kühnel","given":"Dana"},{"family":"Dietrich","given":"Jana"},{"family":"Paulsen","given":"Friedrich"},{"family":"Afanou","given":"Anani K."},{"family":"Zienolddiny-Narui","given":"Shan"},{"family":"Eriksen Hammer","given":"Stine"},{"family":"Kringlen Ervik","given":"Torunn"},{"family":"Graff","given":"Pål"},{"family":"Brinchmann","given":"Bendik C."},{"family":"Nordby","given":"Karl-Christian"},{"family":"Wallin","given":"Håkan"},{"family":"Nassi","given":"Matteo"},{"family":"Benetti","given":"Federico"},{"family":"Zanella","given":"Michela"},{"family":"Brehm","given":"Julian"},{"family":"Kress","given":"Holger"},{"family":"Löder","given":"Martin G. J."},{"family":"Laforsch","given":"Christian"}],"issued":{"date-parts":[["2023",1]]}}}],"schema":"https://github.com/citation-style-language/schema/raw/master/csl-citation.json"} </w:instrText>
      </w:r>
      <w:r w:rsidR="006700CC">
        <w:fldChar w:fldCharType="separate"/>
      </w:r>
      <w:r w:rsidR="00482300" w:rsidRPr="00482300">
        <w:rPr>
          <w:rFonts w:ascii="Arial" w:hAnsi="Arial" w:cs="Arial"/>
          <w:vertAlign w:val="superscript"/>
        </w:rPr>
        <w:t>27</w:t>
      </w:r>
      <w:r w:rsidR="006700CC">
        <w:fldChar w:fldCharType="end"/>
      </w:r>
      <w:r w:rsidR="00FC2F01">
        <w:t xml:space="preserve"> </w:t>
      </w:r>
      <w:r w:rsidR="00B51668">
        <w:t>Home-based 3-D printing is also a possible emerging issue.</w:t>
      </w:r>
      <w:r w:rsidR="00B51668">
        <w:fldChar w:fldCharType="begin"/>
      </w:r>
      <w:r w:rsidR="00DC3B3B">
        <w:instrText xml:space="preserve"> ADDIN ZOTERO_ITEM CSL_CITATION {"citationID":"28Z6bIH0","properties":{"formattedCitation":"\\super 27\\nosupersub{}","plainCitation":"27","noteIndex":0},"citationItems":[{"id":"4rIbDf27/WH3s5ouk","uris":["http://zotero.org/users/local/jcdQBMLc/items/GXRTEM44"],"itemData":{"id":2313,"type":"article-journal","abstract":"Contamination of the environment with nano-and microplastic particles (NMPs) and its putative adverse effects on organisms, ecosystems, and human health is  gaining increasing scientific and public attention. Various studies show that  NMPs occur abundantly within the environment, leading to a high likelihood of  human exposure to NMPs. Here, different exposure scenarios can occur. The most  notable exposure routes of NMPs into the human body are via the airways and  gastrointestinal tract (GIT) through inhalation or ingestion, but also via the  skin due to the use of personal care products (PCPs) containing NMPs. Once NMPs  have entered the human body, it is possible that they are translocated from the  exposed organ to other body compartments. In our review article, we combine the  current knowledge on the (1) exposure routes of NMPs to humans with the basic  understanding of the potential (2) translocation mechanisms into human tissues  and, consequently, their (3) fate within the human body. Regarding the (1)  exposure routes, we reviewed the current knowledge on the occurrence of NMPs in  food, beverages, personal care products and the air (focusing on indoors and  workplaces) and found that the studies suggest an abundant presence of MPs within  the exposure scenarios. The overall abundance of MPs in exposure matrices  relevant to humans highlights the importance of understanding whether NMPs have  the potential for tissue translocation. Therefore, we describe the current  knowledge on the potential (2) translocation pathways of NMPs from the skin, GIT  and respiratory systems to other body compartments. Here, particular attention  was paid to how likely NMPs can translocate from the primary exposed organs to  secondary organs due to naturally occurring defence mechanisms against tissue  translocation. Based on the current understanding, we conclude that a dermal  translocation of NMPs is rather unlikely. In contrast, small MPs and NPs can  generally translocate from the GIT and respiratory system to other tissues. Thus,  we reviewed the existing literature on the (3) fate of NMPs within the human  body. Based on the current knowledge of the contamination of human exposure  routes and the potential translocation mechanisms, we critically discuss the size  of the detected particles reported in the fate studies. In some cases, the  particles detected in human tissue samples exceed the size of a particle to  overcome biological barriers allowing particle translocation into tissues.  Therefore, we emphasize the importance of critically reading and discussing the  presented results of NMP in human tissue samples.","container-title":"NanoImpact","DOI":"10.1016/j.impact.2022.100441","ISSN":"2452-0748","journalAbbreviation":"NanoImpact","language":"eng","license":"Copyright © 2022 The Authors. Published by Elsevier B.V. All rights reserved.","note":"publisher-place: Netherlands\nPMID: 36427812","page":"100441","title":"Nano- and microplastics: a comprehensive review on their exposure routes, translocation, and fate in humans.","volume":"29","author":[{"family":"Ramsperger","given":"Anja F. R. M."},{"family":"Bergamaschi","given":"Enrico"},{"family":"Panizzolo","given":"Marco"},{"family":"Fenoglio","given":"Ivana"},{"family":"Barbero","given":"Francesco"},{"family":"Peters","given":"Ruud"},{"family":"Undas","given":"Anna"},{"family":"Purker","given":"Sebastian"},{"family":"Giese","given":"Bernd"},{"family":"Lalyer","given":"Carina R."},{"family":"Tamargo","given":"Alba"},{"family":"Moreno-Arribas","given":"M. Victoria"},{"family":"Grossart","given":"Hans-Peter"},{"family":"Kühnel","given":"Dana"},{"family":"Dietrich","given":"Jana"},{"family":"Paulsen","given":"Friedrich"},{"family":"Afanou","given":"Anani K."},{"family":"Zienolddiny-Narui","given":"Shan"},{"family":"Eriksen Hammer","given":"Stine"},{"family":"Kringlen Ervik","given":"Torunn"},{"family":"Graff","given":"Pål"},{"family":"Brinchmann","given":"Bendik C."},{"family":"Nordby","given":"Karl-Christian"},{"family":"Wallin","given":"Håkan"},{"family":"Nassi","given":"Matteo"},{"family":"Benetti","given":"Federico"},{"family":"Zanella","given":"Michela"},{"family":"Brehm","given":"Julian"},{"family":"Kress","given":"Holger"},{"family":"Löder","given":"Martin G. J."},{"family":"Laforsch","given":"Christian"}],"issued":{"date-parts":[["2023",1]]}}}],"schema":"https://github.com/citation-style-language/schema/raw/master/csl-citation.json"} </w:instrText>
      </w:r>
      <w:r w:rsidR="00B51668">
        <w:fldChar w:fldCharType="separate"/>
      </w:r>
      <w:r w:rsidR="00482300" w:rsidRPr="00482300">
        <w:rPr>
          <w:rFonts w:ascii="Arial" w:hAnsi="Arial" w:cs="Arial"/>
          <w:vertAlign w:val="superscript"/>
        </w:rPr>
        <w:t>27</w:t>
      </w:r>
      <w:r w:rsidR="00B51668">
        <w:fldChar w:fldCharType="end"/>
      </w:r>
      <w:r w:rsidR="00B51668">
        <w:t xml:space="preserve"> </w:t>
      </w:r>
      <w:r w:rsidR="00EB1B12">
        <w:t xml:space="preserve">Some of </w:t>
      </w:r>
      <w:r w:rsidR="00EB1B12">
        <w:lastRenderedPageBreak/>
        <w:t>these particles are primary microplastics, others a</w:t>
      </w:r>
      <w:r w:rsidR="007A758B">
        <w:t>re sources of secondary microplastics.</w:t>
      </w:r>
      <w:r w:rsidR="00395DF5">
        <w:t xml:space="preserve"> Laundry cycles are considered to be a significant source of fibres found in </w:t>
      </w:r>
      <w:r w:rsidR="007A01A0">
        <w:t>wastewater, which may then make their way into food chains</w:t>
      </w:r>
      <w:r w:rsidR="00395DF5">
        <w:t>.</w:t>
      </w:r>
      <w:r w:rsidR="00395DF5">
        <w:fldChar w:fldCharType="begin"/>
      </w:r>
      <w:r w:rsidR="00482300">
        <w:instrText xml:space="preserve"> ADDIN ZOTERO_ITEM CSL_CITATION {"citationID":"DSHCghxo","properties":{"formattedCitation":"\\super 44\\nosupersub{}","plainCitation":"44","noteIndex":0},"citationItems":[{"id":3028,"uris":["http://zotero.org/users/local/b4xxiVdx/items/MQZMWXCI"],"itemData":{"id":3028,"type":"article-journal","abstract":"Agricultural systems are increasingly impacted by micro- and nanoplastic (MNP) pollution raising concerns for food safety and security. To understand the scale of the problem and develop mitigation strategies, there is a need to characterise the effects and impacts of MNP. Here, we discuss the main MNP entry pathways into the human food chain and their effects/impact on food and feed sources, identifying major research gaps hindering robust risk assessments of MNP pollution. We identified emerging and current analytical methods to facilitate the closing of those gaps. An interdisciplinary approach combining omics strategies with novel methods for fast and reliable MNP measurement and plastic additive leaching characterisation across multiple dynamic environments can accurately quantify MNP pollution risks. Data of this type is essential to support policy development and legislation to prevent further MNP pollution from causing food safety and security problems worldwide.","container-title":"TrAC Trends in Analytical Chemistry","DOI":"10.1016/j.trac.2023.116993","ISSN":"0165-9936","journalAbbreviation":"TrAC Trends in Analytical Chemistry","page":"116993","title":"The measurement of food safety and security risks associated with micro- and nanoplastic pollution","volume":"161","author":[{"family":"Nelis","given":"Joost L.D."},{"family":"Schacht","given":"Veronika J."},{"family":"Dawson","given":"Amanda L."},{"family":"Bose","given":"Utpal"},{"family":"Tsagkaris","given":"Aristeidis S."},{"family":"Dvorakova","given":"Darina"},{"family":"Beale","given":"David J."},{"family":"Can","given":"Ali"},{"family":"Elliott","given":"Christopher T."},{"family":"Thomas","given":"Kevin V."},{"family":"Broadbent","given":"James A."}],"issued":{"date-parts":[["2023",4,1]]}}}],"schema":"https://github.com/citation-style-language/schema/raw/master/csl-citation.json"} </w:instrText>
      </w:r>
      <w:r w:rsidR="00395DF5">
        <w:fldChar w:fldCharType="separate"/>
      </w:r>
      <w:r w:rsidR="00482300" w:rsidRPr="00482300">
        <w:rPr>
          <w:rFonts w:ascii="Arial" w:hAnsi="Arial" w:cs="Arial"/>
          <w:vertAlign w:val="superscript"/>
        </w:rPr>
        <w:t>44</w:t>
      </w:r>
      <w:r w:rsidR="00395DF5">
        <w:fldChar w:fldCharType="end"/>
      </w:r>
    </w:p>
    <w:p w14:paraId="391F1D0B" w14:textId="6D67DC4D" w:rsidR="002B7E8E" w:rsidRPr="002B7E8E" w:rsidRDefault="0031683B" w:rsidP="008631D8">
      <w:r>
        <w:t>Many cited examples of consumer products in the systematic reviews presented theoretical exposures</w:t>
      </w:r>
      <w:r w:rsidR="00B57084">
        <w:t xml:space="preserve"> based on dermal contact or accidental ingestion or inhalation</w:t>
      </w:r>
      <w:r>
        <w:t xml:space="preserve">, with few datapoints describing </w:t>
      </w:r>
      <w:r w:rsidR="008A422C">
        <w:t xml:space="preserve">abundance or </w:t>
      </w:r>
      <w:r>
        <w:t xml:space="preserve">concentration </w:t>
      </w:r>
      <w:r w:rsidR="00CF2622">
        <w:t xml:space="preserve">with real-world use </w:t>
      </w:r>
      <w:r>
        <w:t>provided.</w:t>
      </w:r>
      <w:r w:rsidR="00D511D6">
        <w:t xml:space="preserve"> In addition, it is not possible to determine release of microplastic particles from all possible consumer products as there are too many to count</w:t>
      </w:r>
      <w:r w:rsidR="009A1AFA">
        <w:t>, and research to date has focused on only a small number of plastic polymers (namely PE)</w:t>
      </w:r>
      <w:r w:rsidR="00D511D6">
        <w:t>.</w:t>
      </w:r>
      <w:r w:rsidR="00482446">
        <w:fldChar w:fldCharType="begin"/>
      </w:r>
      <w:r w:rsidR="00DC3B3B">
        <w:instrText xml:space="preserve"> ADDIN ZOTERO_ITEM CSL_CITATION {"citationID":"EaT0smhy","properties":{"formattedCitation":"\\super 90\\nosupersub{}","plainCitation":"90","noteIndex":0},"citationItems":[{"id":"4rIbDf27/JgxjUEQP","uris":["http://zotero.org/users/local/jcdQBMLc/items/4TUATMSY"],"itemData":{"id":2393,"type":"article-journal","abstract":"The presence of microplastics in cosmetics and personal care products (C&amp;PCPs) has been increasingly in the public eye since the early 2010s. Despite increasing research into the potential environmental and health effects of microplastics, most research to date on microplastics in C&amp;PCPs has investigated \"rinse-off\" products, while the potential impacts of \"leave-on\" C&amp;PCPs have been largely neglected, despite these products being purchased in greater volumes and often having two or more microplastic ingredients in their formulations(CosmeticsEurope, 2018b). This review aims to synthesize the current knowledge of microplastic in C&amp;PCPs, assessing the potential environmental and human health impacts of C&amp;PCPs and discussing the regulatory implications. The lack of studies on leave-on C&amp;PCPs is significant, suggesting a severe knowledge gap regarding microplastic presence in, and emissions from, C&amp;PCPs. There is a noticeable lack of studies on the (eco)toxicological consequences of microplastic exposure from C&amp;PCPs. As a result, significant aspects of microplastic contamination may be overlooked in the microplastic legislations emerging globally (including from the European Commission), which intend to restrict microplastic use in C&amp;PCPs but focus on rinse-off C&amp;PCPs only. This review highlights the potential consequences of microplastics in leave-on C&amp;PCPs for regulatory decision-making, particularly as alternatives to microplastics are considered during the phase-out periods and spotlights the need for sufficient monitoring and research on these alternatives, to avoid unforeseen consequences.","container-title":"Journal of Hazardous Materials","DOI":"10.1016/j.jhazmat.2024.135053","ISSN":"0304-3894","journalAbbreviation":"Journal of Hazardous Materials","page":"135053","title":"Beyond microbeads: Examining the role of cosmetics in microplastic pollution and spotlighting unanswered questions","volume":"476","author":[{"family":"Kukkola","given":"Anna"},{"family":"Chetwynd","given":"Andrew J."},{"family":"Krause","given":"Stefan"},{"family":"Lynch","given":"Iseult"}],"issued":{"date-parts":[["2024",9,5]]}}}],"schema":"https://github.com/citation-style-language/schema/raw/master/csl-citation.json"} </w:instrText>
      </w:r>
      <w:r w:rsidR="00482446">
        <w:fldChar w:fldCharType="separate"/>
      </w:r>
      <w:r w:rsidR="0062509B" w:rsidRPr="0062509B">
        <w:rPr>
          <w:rFonts w:ascii="Arial" w:hAnsi="Arial" w:cs="Arial"/>
          <w:vertAlign w:val="superscript"/>
        </w:rPr>
        <w:t>90</w:t>
      </w:r>
      <w:r w:rsidR="00482446">
        <w:fldChar w:fldCharType="end"/>
      </w:r>
      <w:r w:rsidR="00540575">
        <w:t xml:space="preserve"> Specific technical challenges also exist, including </w:t>
      </w:r>
      <w:r w:rsidR="001912C6">
        <w:t>isolating any microplastic present from the surrounding matrix (especially if that matrix is oil-based</w:t>
      </w:r>
      <w:r w:rsidR="002E2201">
        <w:t xml:space="preserve"> and an aqueous </w:t>
      </w:r>
      <w:r w:rsidR="00CE748A">
        <w:t>isolation method is selected</w:t>
      </w:r>
      <w:r w:rsidR="001912C6">
        <w:t>).</w:t>
      </w:r>
      <w:r w:rsidR="001912C6">
        <w:fldChar w:fldCharType="begin"/>
      </w:r>
      <w:r w:rsidR="00DC3B3B">
        <w:instrText xml:space="preserve"> ADDIN ZOTERO_ITEM CSL_CITATION {"citationID":"CQWAgDOU","properties":{"formattedCitation":"\\super 90\\nosupersub{}","plainCitation":"90","noteIndex":0},"citationItems":[{"id":"4rIbDf27/JgxjUEQP","uris":["http://zotero.org/users/local/jcdQBMLc/items/4TUATMSY"],"itemData":{"id":2393,"type":"article-journal","abstract":"The presence of microplastics in cosmetics and personal care products (C&amp;PCPs) has been increasingly in the public eye since the early 2010s. Despite increasing research into the potential environmental and health effects of microplastics, most research to date on microplastics in C&amp;PCPs has investigated \"rinse-off\" products, while the potential impacts of \"leave-on\" C&amp;PCPs have been largely neglected, despite these products being purchased in greater volumes and often having two or more microplastic ingredients in their formulations(CosmeticsEurope, 2018b). This review aims to synthesize the current knowledge of microplastic in C&amp;PCPs, assessing the potential environmental and human health impacts of C&amp;PCPs and discussing the regulatory implications. The lack of studies on leave-on C&amp;PCPs is significant, suggesting a severe knowledge gap regarding microplastic presence in, and emissions from, C&amp;PCPs. There is a noticeable lack of studies on the (eco)toxicological consequences of microplastic exposure from C&amp;PCPs. As a result, significant aspects of microplastic contamination may be overlooked in the microplastic legislations emerging globally (including from the European Commission), which intend to restrict microplastic use in C&amp;PCPs but focus on rinse-off C&amp;PCPs only. This review highlights the potential consequences of microplastics in leave-on C&amp;PCPs for regulatory decision-making, particularly as alternatives to microplastics are considered during the phase-out periods and spotlights the need for sufficient monitoring and research on these alternatives, to avoid unforeseen consequences.","container-title":"Journal of Hazardous Materials","DOI":"10.1016/j.jhazmat.2024.135053","ISSN":"0304-3894","journalAbbreviation":"Journal of Hazardous Materials","page":"135053","title":"Beyond microbeads: Examining the role of cosmetics in microplastic pollution and spotlighting unanswered questions","volume":"476","author":[{"family":"Kukkola","given":"Anna"},{"family":"Chetwynd","given":"Andrew J."},{"family":"Krause","given":"Stefan"},{"family":"Lynch","given":"Iseult"}],"issued":{"date-parts":[["2024",9,5]]}}}],"schema":"https://github.com/citation-style-language/schema/raw/master/csl-citation.json"} </w:instrText>
      </w:r>
      <w:r w:rsidR="001912C6">
        <w:fldChar w:fldCharType="separate"/>
      </w:r>
      <w:r w:rsidR="0062509B" w:rsidRPr="0062509B">
        <w:rPr>
          <w:rFonts w:ascii="Arial" w:hAnsi="Arial" w:cs="Arial"/>
          <w:vertAlign w:val="superscript"/>
        </w:rPr>
        <w:t>90</w:t>
      </w:r>
      <w:r w:rsidR="001912C6">
        <w:fldChar w:fldCharType="end"/>
      </w:r>
      <w:r w:rsidR="0085223A">
        <w:t xml:space="preserve"> </w:t>
      </w:r>
      <w:r w:rsidR="00661C70">
        <w:t xml:space="preserve">Further work to develop effective extraction methods is </w:t>
      </w:r>
      <w:r w:rsidR="000E3CDD">
        <w:t xml:space="preserve">needed </w:t>
      </w:r>
      <w:r w:rsidR="00661C70">
        <w:t xml:space="preserve">before accurate </w:t>
      </w:r>
      <w:r w:rsidR="000E3CDD">
        <w:t xml:space="preserve">microplastic particle </w:t>
      </w:r>
      <w:r w:rsidR="009B7461">
        <w:t>detection can occur for many products.</w:t>
      </w:r>
      <w:r w:rsidR="001912C6">
        <w:t xml:space="preserve"> </w:t>
      </w:r>
    </w:p>
    <w:p w14:paraId="2DE39221" w14:textId="61AFAD85" w:rsidR="008C2283" w:rsidRDefault="003B658D" w:rsidP="008C2283">
      <w:r>
        <w:t>A</w:t>
      </w:r>
      <w:r w:rsidR="008C2283" w:rsidRPr="002B7E8E">
        <w:t xml:space="preserve"> narrative review summarised research on </w:t>
      </w:r>
      <w:r w:rsidR="0016260B">
        <w:t xml:space="preserve">microplastics particles and </w:t>
      </w:r>
      <w:r w:rsidR="008C2283" w:rsidRPr="002B7E8E">
        <w:t>oral care products including toothbrushes, flosses,</w:t>
      </w:r>
      <w:r w:rsidR="008C2283">
        <w:t xml:space="preserve"> mouth sprays and washes,</w:t>
      </w:r>
      <w:r w:rsidR="00AD621F">
        <w:t xml:space="preserve"> </w:t>
      </w:r>
      <w:r w:rsidR="002163C3">
        <w:t xml:space="preserve">and whitening and regular </w:t>
      </w:r>
      <w:r w:rsidR="008C2283">
        <w:t>toothpastes</w:t>
      </w:r>
      <w:r w:rsidR="00E96BAA">
        <w:t>.</w:t>
      </w:r>
      <w:r w:rsidR="00E96BAA">
        <w:fldChar w:fldCharType="begin"/>
      </w:r>
      <w:r w:rsidR="00DC3B3B">
        <w:instrText xml:space="preserve"> ADDIN ZOTERO_ITEM CSL_CITATION {"citationID":"KHVpwSAp","properties":{"formattedCitation":"\\super 78\\nosupersub{}","plainCitation":"78","noteIndex":0},"citationItems":[{"id":"4rIbDf27/XdNzE4mM","uris":["http://zotero.org/users/local/jcdQBMLc/items/LR394X6S"],"itemData":{"id":1617,"type":"article-journal","abstract":"The extensive use of plastics in modern dentistry, including oral care products and dental materials, has raised significant concerns due to the increasing  evidence of potential harm to human health and the environment caused by the  unintentional release of microplastics (MPs) and nanoplastics (NPs). Particles  from sources like toothpaste, toothbrushes, orthodontic implants, and denture  materials are generated through mechanical friction, pH changes, and thermal  fluctuations. These processes cause surface stress, weaken material integrity,  and induce wear, posing health risks such as exposure to harmful monomers and  additives, while contributing to environmental contamination. MPs/NPs released  during dental procedures can be ingested, leading to immune suppression, tissue  fibrosis, and systemic toxicities. The gut epithelium absorbs some particles,  while others are excreted, entering ecosystems, accumulating through the food  chain, and causing ecological damage. Although analytical techniques have  advanced in detecting MPs/NPs in oral care products, more robust methods are  needed to understand their release mechanisms. This review explores the  prevalence of MPs/NPs in dentistry, the mechanisms by which MPs/NPs are released  into the oral environment, and their implications for human and ecological  health. It underscores the urgency of public awareness and sustainable dental  practices to mitigate these risks and promote environmental well-being.","container-title":"Ecotoxicology and environmental safety","DOI":"10.1016/j.ecoenv.2024.117526","ISSN":"1090-2414 0147-6513","journalAbbreviation":"Ecotoxicol Environ Saf","language":"eng","license":"Copyright © 2024 The Authors. Published by Elsevier Inc. All rights reserved.","note":"publisher-place: Netherlands\nPMID: 39674028","page":"117526","title":"The unseen perils of oral-care products generated micro/nanoplastics on human health.","volume":"290","author":[{"family":"Saha","given":"Utsa"},{"family":"Jena","given":"Snehasmita"},{"family":"Simnani","given":"Faizan Zarreen"},{"family":"Singh","given":"Dibyangshee"},{"family":"Choudhury","given":"Anmol"},{"family":"Naser","given":"Shaikh Sheeran"},{"family":"Lenka","given":"Sudakshya S."},{"family":"Kirti","given":"Apoorv"},{"family":"Nandi","given":"Aditya"},{"family":"Sinha","given":"Adrija"},{"family":"Patro","given":"Swadheena"},{"family":"Kujawska","given":"Małgorzata"},{"family":"Suar","given":"Mrutyunjay"},{"family":"Kaushik","given":"Nagendra Kumar"},{"family":"Ghosh","given":"Aishee"},{"family":"Verma","given":"Suresh K."}],"issued":{"date-parts":[["2025",1,15]]}}}],"schema":"https://github.com/citation-style-language/schema/raw/master/csl-citation.json"} </w:instrText>
      </w:r>
      <w:r w:rsidR="00E96BAA">
        <w:fldChar w:fldCharType="separate"/>
      </w:r>
      <w:r w:rsidR="0062509B" w:rsidRPr="0062509B">
        <w:rPr>
          <w:rFonts w:ascii="Arial" w:hAnsi="Arial" w:cs="Arial"/>
          <w:vertAlign w:val="superscript"/>
        </w:rPr>
        <w:t>78</w:t>
      </w:r>
      <w:r w:rsidR="00E96BAA">
        <w:fldChar w:fldCharType="end"/>
      </w:r>
      <w:r w:rsidR="00E96BAA">
        <w:t xml:space="preserve"> It </w:t>
      </w:r>
      <w:r w:rsidR="008C2283">
        <w:t xml:space="preserve">reported on a small number of studies </w:t>
      </w:r>
      <w:r w:rsidR="00FD0195">
        <w:t>that indicated</w:t>
      </w:r>
      <w:r w:rsidR="008C2283">
        <w:t xml:space="preserve"> release of (predominantly PE) microplastic fragments from these products. One study </w:t>
      </w:r>
      <w:r w:rsidR="00B9554C">
        <w:t xml:space="preserve">cited in the review </w:t>
      </w:r>
      <w:r w:rsidR="008C2283">
        <w:t>reported exposure values of 48,910 particles</w:t>
      </w:r>
      <w:r w:rsidR="00526C29">
        <w:t>/</w:t>
      </w:r>
      <w:r w:rsidR="008C2283">
        <w:t>person</w:t>
      </w:r>
      <w:r w:rsidR="00526C29">
        <w:t xml:space="preserve">/year </w:t>
      </w:r>
      <w:r w:rsidR="008C2283">
        <w:t>with toothbrush use, as well as identifying microbeads in toothpaste). Not all microplastic particles released from oral hygiene products will be ingested as many are spat out at the end of cleaning. There was no data presented on ingested or absorbed particles from these products.</w:t>
      </w:r>
    </w:p>
    <w:p w14:paraId="0CA92214" w14:textId="6D77F324" w:rsidR="002272E7" w:rsidRPr="00B6214D" w:rsidRDefault="00091632" w:rsidP="00091632">
      <w:pPr>
        <w:pStyle w:val="Heading2NotNumbered"/>
        <w:ind w:left="851" w:hanging="851"/>
      </w:pPr>
      <w:bookmarkStart w:id="64" w:name="_Toc206412339"/>
      <w:bookmarkStart w:id="65" w:name="_Toc210833564"/>
      <w:r>
        <w:t>3.5</w:t>
      </w:r>
      <w:r>
        <w:tab/>
      </w:r>
      <w:r w:rsidR="002272E7" w:rsidRPr="00B6214D">
        <w:t xml:space="preserve">Summary and </w:t>
      </w:r>
      <w:r w:rsidR="00990C4E" w:rsidRPr="00B6214D">
        <w:t xml:space="preserve">overall </w:t>
      </w:r>
      <w:r w:rsidR="002272E7" w:rsidRPr="00B6214D">
        <w:t>estimates of human exposure</w:t>
      </w:r>
      <w:bookmarkEnd w:id="64"/>
      <w:bookmarkEnd w:id="65"/>
    </w:p>
    <w:p w14:paraId="0DCA3202" w14:textId="4BD83191" w:rsidR="00BE355F" w:rsidRDefault="00DD079C" w:rsidP="004D011C">
      <w:r w:rsidRPr="00DD079C">
        <w:t xml:space="preserve">Together, this body of evidence indicates that people are exposed to microplastic particles in a wide range of settings, and it is likely that it is not possible to avoid exposure (although individual choices could minimise some exposures). </w:t>
      </w:r>
    </w:p>
    <w:p w14:paraId="06F86153" w14:textId="39076382" w:rsidR="00DD079C" w:rsidRDefault="00DD079C" w:rsidP="004D011C">
      <w:r w:rsidRPr="00DD079C">
        <w:t xml:space="preserve">Attempts to quantify a reliable daily exposure </w:t>
      </w:r>
      <w:r w:rsidR="00BE355F">
        <w:t xml:space="preserve">value for </w:t>
      </w:r>
      <w:r w:rsidRPr="00DD079C">
        <w:t xml:space="preserve">microplastic particles have been made, but this is challenging due to the limitations in our understanding of general and specific environmental exposure levels in different places (airborne and water), as well being significantly influenced by individual choices (such as the quantity of shellfish or bottled water consumed per day or </w:t>
      </w:r>
      <w:r w:rsidR="006B52B3">
        <w:t xml:space="preserve">the </w:t>
      </w:r>
      <w:r w:rsidRPr="00DD079C">
        <w:t>quantum of plastics present in a specific indoor location, and wide variation in estimations of each of these exposures). No standardised methods for quantifying exposure to microplastic particles exists as yet.</w:t>
      </w:r>
      <w:r w:rsidRPr="00DD079C">
        <w:fldChar w:fldCharType="begin"/>
      </w:r>
      <w:r w:rsidR="00DC3B3B">
        <w:instrText xml:space="preserve"> ADDIN ZOTERO_ITEM CSL_CITATION {"citationID":"1CPJXXzE","properties":{"formattedCitation":"\\super 43\\nosupersub{}","plainCitation":"43","noteIndex":0},"citationItems":[{"id":"4rIbDf27/NFMXlmFC","uris":["http://zotero.org/users/local/jcdQBMLc/items/IUU862L8"],"itemData":{"id":1091,"type":"article-journal","abstract":"BACKGROUND: Plastics have conveyed great benefits to humanity and made possible some of the most significant advances of modern civilization in fields as diverse  as medicine, electronics, aerospace, construction, food packaging, and sports. It  is now clear, however, that plastics are also responsible for significant harms  to human health, the economy, and the earth's environment. These harms occur at  every stage of the plastic life cycle, from extraction of the coal, oil, and gas  that are its main feedstocks through to ultimate disposal into the environment.  The extent of these harms not been systematically assessed, their magnitude not  fully quantified, and their economic costs not comprehensively counted. GOALS:  The goals of this Minderoo-Monaco Commission on Plastics and Human Health are to  comprehensively examine plastics' impacts across their life cycle on: (1) human  health and well-being; (2) the global environment, especially the ocean; (3) the  economy; and (4) vulnerable populations-the poor, minorities, and the world's  children. On the basis of this examination, the Commission offers science-based  recommendations designed to support development of a Global Plastics Treaty,  protect human health, and save lives. REPORT STRUCTURE: This Commission report  contains seven Sections. Following an Introduction, Section 2 presents a  narrative review of the processes involved in plastic production, use, and  disposal and notes the hazards to human health and the environment associated  with each of these stages. Section 3 describes plastics' impacts on the ocean and  notes the potential for plastic in the ocean to enter the marine food web and  result in human exposure. Section 4 details plastics' impacts on human health.  Section 5 presents a first-order estimate of plastics' health-related economic  costs. Section 6 examines the intersection between plastic, social inequity, and  environmental injustice. Section 7 presents the Commission's findings and  recommendations. PLASTICS: Plastics are complex, highly heterogeneous, synthetic  chemical materials. Over 98% of plastics are produced from fossil carbon- coal,  oil and gas. Plastics are comprised of a carbon-based polymer backbone and  thousands of additional chemicals that are incorporated into polymers to convey  specific properties such as color, flexibility, stability, water repellence,  flame retardation, and ultraviolet resistance. Many of these added chemicals are  highly toxic. They include carcinogens, neurotoxicants and endocrine disruptors  such as phthalates, bisphenols, per- and poly-fluoroalkyl substances (PFAS),  brominated flame retardants, and organophosphate flame retardants. They are  integral components of plastic and are responsible for many of plastics' harms to  human health and the environment.Global plastic production has increased almost  exponentially since World War II, and in this time more than 8,300 megatons (Mt)  of plastic have been manufactured. Annual production volume has grown from under  2 Mt in 1950 to 460 Mt in 2019, a 230-fold increase, and is on track to triple by  2060. More than half of all plastic ever made has been produced since 2002.  Single-use plastics account for 35-40% of current plastic production and  represent the most rapidly growing segment of plastic manufacture.Explosive  recent growth in plastics production reflects a deliberate pivot by the  integrated multinational fossil-carbon corporations that produce coal, oil and  gas and that also manufacture plastics. These corporations are reducing their  production of fossil fuels and increasing plastics manufacture. The two principal  factors responsible for this pivot are decreasing global demand for carbon-based  fuels due to increases in 'green' energy, and massive expansion of oil and gas  production due to fracking.Plastic manufacture is energy-intensive and  contributes significantly to climate change. At present, plastic production is  responsible for an estimated 3.7% of global greenhouse gas emissions, more than  the contribution of Brazil. This fraction is projected to increase to 4.5% by  2060 if current trends continue unchecked. PLASTIC LIFE CYCLE: The plastic life  cycle has three phases: production, use, and disposal. In production, carbon  feedstocks-coal, gas, and oil-are transformed through energy-intensive, catalytic  processes into a vast array of products. Plastic use occurs in every aspect of  modern life and results in widespread human exposure to the chemicals contained  in plastic. Single-use plastics constitute the largest portion of current use,  followed by synthetic fibers and construction.Plastic disposal is highly  inefficient, with recovery and recycling rates below 10% globally. The result is  that an estimated 22 Mt of plastic waste enters the environment each year, much  of it single-use plastic and are added to the more than 6 gigatons of plastic  waste that have accumulated since 1950. Strategies for disposal of plastic waste  include controlled and uncontrolled landfilling, open burning, thermal  conversion, and export. Vast quantities of plastic waste are exported each year  from high-income to low-income countries, where it accumulates in landfills,  pollutes air and water, degrades vital ecosystems, befouls beaches and estuaries,  and harms human health-environmental injustice on a global scale. Plastic-laden  e-waste is particularly problematic. ENVIRONMENTAL FINDINGS: Plastics and  plastic-associated chemicals are responsible for widespread pollution. They  contaminate aquatic (marine and freshwater), terrestrial, and atmospheric  environments globally. The ocean is the ultimate destination for much plastic,  and plastics are found throughout the ocean, including coastal regions, the sea  surface, the deep sea, and polar sea ice. Many plastics appear to resist  breakdown in the ocean and could persist in the global environment for decades.  Macro- and micro-plastic particles have been identified in hundreds of marine  species in all major taxa, including species consumed by humans. Trophic transfer  of microplastic particles and the chemicals within them has been demonstrated.  Although microplastic particles themselves (&gt;10 µm) appear not to undergo  biomagnification, hydrophobic plastic-associated chemicals bioaccumulate in  marine animals and biomagnify in marine food webs. The amounts and fates of  smaller microplastic and nanoplastic particles (MNPs &lt;10 µm) in aquatic  environments are poorly understood, but the potential for harm is worrying given  their mobility in biological systems. Adverse environmental impacts of plastic  pollution occur at multiple levels from molecular and biochemical to population  and ecosystem. MNP contamination of seafood results in direct, though not well  quantified, human exposure to plastics and plastic-associated chemicals. Marine  plastic pollution endangers the ocean ecosystems upon which all humanity depends  for food, oxygen, livelihood, and well-being. HUMAN HEALTH FINDINGS: Coal miners,  oil workers and gas field workers who extract fossil carbon feedstocks for  plastic production suffer increased mortality from traumatic injury, coal  workers' pneumoconiosis, silicosis, cardiovascular disease, chronic obstructive  pulmonary disease, and lung cancer. Plastic production workers are at increased  risk of leukemia, lymphoma, hepatic angiosarcoma, brain cancer, breast cancer,  mesothelioma, neurotoxic injury, and decreased fertility. Workers producing  plastic textiles die of bladder cancer, lung cancer, mesothelioma, and  interstitial lung disease at increased rates. Plastic recycling workers have  increased rates of cardiovascular disease, toxic metal poisoning, neuropathy, and  lung cancer. Residents of \"fenceline\" communities adjacent to plastic production  and waste disposal sites experience increased risks of premature birth, low birth  weight, asthma, childhood leukemia, cardiovascular disease, chronic obstructive  pulmonary disease, and lung cancer.During use and also in disposal, plastics  release toxic chemicals including additives and residual monomers into the  environment and into people. National biomonitoring surveys in the USA document  population-wide exposures to these chemicals. Plastic additives disrupt endocrine  function and increase risk for premature births, neurodevelopmental disorders,  male reproductive birth defects, infertility, obesity, cardiovascular disease,  renal disease, and cancers. Chemical-laden MNPs formed through the environmental  degradation of plastic waste can enter living organisms, including humans.  Emerging, albeit still incomplete evidence indicates that MNPs may cause toxicity  due to their physical and toxicological effects as well as by acting as vectors  that transport toxic chemicals and bacterial pathogens into tissues and  cells.Infants in the womb and young children are two populations at particularly  high risk of plastic-related health effects. Because of the exquisite sensitivity  of early development to hazardous chemicals and children's unique patterns of  exposure, plastic-associated exposures are linked to increased risks of  prematurity, stillbirth, low birth weight, birth defects of the reproductive  organs, neurodevelopmental impairment, impaired lung growth, and childhood  cancer. Early-life exposures to plastic-associated chemicals also increase the  risk of multiple non-communicable diseases later in life. ECONOMIC FINDINGS:  Plastic's harms to human health result in significant economic costs. We estimate  that in 2015 the health-related costs of plastic production exceeded $250 billion  (2015 Int$) globally, and that in the USA alone the health costs of disease and  disability caused by the plastic-associated chemicals PBDE, BPA and DEHP exceeded  $920 billion (2015 Int$). Plastic production results in greenhouse gas (GHG)  emissions equivalent to 1.96 gigatons of carbon dioxide (CO(2)e) annually. Using  the US Environmental Protection Agency's (EPA) social cost of carbon metric, we  estimate the annual costs of these GHG emissions to be $341 billion (2015  Int$).These costs, large as they are, almost certainly underestimate the full  economic losses resulting from plastics' negative impacts on human health and the  global environment. All of plastics' economic costs-and also its social costs-are  externalized by the petrochemical and plastic manufacturing industry and are  borne by citizens, taxpayers, and governments in countries around the world  without compensation. SOCIAL JUSTICE FINDINGS: The adverse effects of plastics  and plastic pollution on human health, the economy and the environment are not  evenly distributed. They disproportionately affect poor, disempowered, and  marginalized populations such as workers, racial and ethnic minorities,  \"fenceline\" communities, Indigenous groups, women, and children, all of whom had  little to do with creating the current plastics crisis and lack the political  influence or the resources to address it. Plastics' harmful impacts across its  life cycle are most keenly felt in the Global South, in small island states, and  in disenfranchised areas in the Global North. Social and environmental justice  (SEJ) principles require reversal of these inequitable burdens to ensure that no  group bears a disproportionate share of plastics' negative impacts and that those  who benefit economically from plastic bear their fair share of its currently  externalized costs. CONCLUSIONS: It is now clear that current patterns of plastic  production, use, and disposal are not sustainable and are responsible for  significant harms to human health, the environment, and the economy as well as  for deep societal injustices.The main driver of these worsening harms is an  almost exponential and still accelerating increase in global plastic production.  Plastics' harms are further magnified by low rates of recovery and recycling and  by the long persistence of plastic waste in the environment.The thousands of  chemicals in plastics-monomers, additives, processing agents, and  non-intentionally added substances-include amongst their number known human  carcinogens, endocrine disruptors, neurotoxicants, and persistent organic  pollutants. These chemicals are responsible for many of plastics' known harms to  human and planetary health. The chemicals leach out of plastics, enter the  environment, cause pollution, and result in human exposure and disease. All  efforts to reduce plastics' hazards must address the hazards of  plastic-associated chemicals. RECOMMENDATIONS: To protect human and planetary  health, especially the health of vulnerable and at-risk populations, and put the  world on track to end plastic pollution by 2040, this Commission supports urgent  adoption by the world's nations of a strong and comprehensive Global Plastics  Treaty in accord with the mandate set forth in the March 2022 resolution of the  United Nations Environment Assembly (UNEA).International measures such as a  Global Plastics Treaty are needed to curb plastic production and pollution,  because the harms to human health and the environment caused by plastics,  plastic-associated chemicals and plastic waste transcend national boundaries, are  planetary in their scale, and have disproportionate impacts on the health and  well-being of people in the world's poorest nations. Effective implementation of  the Global Plastics Treaty will require that international action be coordinated  and complemented by interventions at the national, regional, and local  levels.This Commission urges that a cap on global plastic production with  targets, timetables, and national contributions be a central provision of the  Global Plastics Treaty. We recommend inclusion of the following additional  provisions:The Treaty needs to extend beyond microplastics and marine litter to  include all of the many thousands of chemicals incorporated into plastics.The  Treaty needs to include a provision banning or severely restricting manufacture  and use of unnecessary, avoidable, and problematic plastic items, especially  single-use items such as manufactured plastic microbeads.The Treaty needs to  include requirements on extended producer responsibility (EPR) that make fossil  carbon producers, plastic producers, and the manufacturers of plastic products  legally and financially responsible for the safety and end-of-life management of  all the materials they produce and sell.The Treaty needs to mandate reductions in  the chemical complexity of plastic products; health-protective standards for  plastics and plastic additives; a requirement for use of sustainable non-toxic  materials; full disclosure of all components; and traceability of components.  International cooperation will be essential to implementing and enforcing these  standards.The Treaty needs to include SEJ remedies at each stage of the plastic  life cycle designed to fill gaps in community knowledge and advance both  distributional and procedural equity.This Commission encourages inclusion in the  Global Plastic Treaty of a provision calling for exploration of listing at least  some plastic polymers as persistent organic pollutants (POPs) under the Stockholm  Convention.This Commission encourages a strong interface between the Global  Plastics Treaty and the Basel and London Conventions to enhance management of  hazardous plastic waste and slow current massive exports of plastic waste into  the world's least-developed countries.This Commission recommends the creation of  a Permanent Science Policy Advisory Body to guide the Treaty's implementation.  The main priorities of this Body would be to guide Member States and other  stakeholders in evaluating which solutions are most effective in reducing plastic  consumption, enhancing plastic waste recovery and recycling, and curbing the  generation of plastic waste. This Body could also assess trade-offs among these  solutions and evaluate safer alternatives to current plastics. It could monitor  the transnational export of plastic waste. It could coordinate robust oceanic-,  land-, and air-based MNP monitoring programs.This Commission recommends urgent  investment by national governments in research into solutions to the global  plastic crisis. This research will need to determine which solutions are most  effective and cost-effective in the context of particular countries and assess  the risks and benefits of proposed solutions. Oceanographic and environmental  research is needed to better measure concentrations and impacts of plastics &lt;10  µm and understand their distribution and fate in the global environment.  Biomedical research is needed to elucidate the human health impacts of plastics,  especially MNPs. SUMMARY: This Commission finds that plastics are both a boon to  humanity and a stealth threat to human and planetary health. Plastics convey  enormous benefits, but current linear patterns of plastic production, use, and  disposal that pay little attention to sustainable design or safe materials and a  near absence of recovery, reuse, and recycling are responsible for grave harms to  health, widespread environmental damage, great economic costs, and deep societal  injustices. These harms are rapidly worsening.While there remain gaps in  knowledge about plastics' harms and uncertainties about their full magnitude, the  evidence available today demonstrates unequivocally that these impacts are great  and that they will increase in severity in the absence of urgent and effective  intervention at global scale. Manufacture and use of essential plastics may  continue. However, reckless increases in plastic production, and especially  increases in the manufacture of an ever-increasing array of unnecessary  single-use plastic products, need to be curbed.Global intervention against the  plastic crisis is needed now because the costs of failure to act will be immense.","container-title":"Annals of global health","DOI":"10.5334/aogh.4056","ISSN":"2214-9996","issue":"1","journalAbbreviation":"Ann Glob Health","language":"eng","license":"Copyright: © 2023 The Author(s).","note":"publisher-place: United States\nPMID: 36969097 \nPMCID: PMC10038118","page":"23","title":"The Minderoo-Monaco Commission on Plastics and Human Health.","volume":"89","author":[{"family":"Landrigan","given":"Philip J."},{"family":"Raps","given":"Hervé"},{"family":"Cropper","given":"Maureen"},{"family":"Bald","given":"Caroline"},{"family":"Brunner","given":"Manuel"},{"family":"Canonizado","given":"Elvia Maya"},{"family":"Charles","given":"Dominic"},{"family":"Chiles","given":"Thomas C."},{"family":"Donohue","given":"Mary J."},{"family":"Enck","given":"Judith"},{"family":"Fenichel","given":"Patrick"},{"family":"Fleming","given":"Lora E."},{"family":"Ferrier-Pages","given":"Christine"},{"family":"Fordham","given":"Richard"},{"family":"Gozt","given":"Aleksandra"},{"family":"Griffin","given":"Carly"},{"family":"Hahn","given":"Mark E."},{"family":"Haryanto","given":"Budi"},{"family":"Hixson","given":"Richard"},{"family":"Ianelli","given":"Hannah"},{"family":"James","given":"Bryan D."},{"family":"Kumar","given":"Pushpam"},{"family":"Laborde","given":"Amalia"},{"family":"Law","given":"Kara Lavender"},{"family":"Martin","given":"Keith"},{"family":"Mu","given":"Jenna"},{"family":"Mulders","given":"Yannick"},{"family":"Mustapha","given":"Adetoun"},{"family":"Niu","given":"Jia"},{"family":"Pahl","given":"Sabine"},{"family":"Park","given":"Yongjoon"},{"family":"Pedrotti","given":"Maria-Luiza"},{"family":"Pitt","given":"Jordan Avery"},{"family":"Ruchirawat","given":"Mathuros"},{"family":"Seewoo","given":"Bhedita Jaya"},{"family":"Spring","given":"Margaret"},{"family":"Stegeman","given":"John J."},{"family":"Suk","given":"William"},{"family":"Symeonides","given":"Christos"},{"family":"Takada","given":"Hideshige"},{"family":"Thompson","given":"Richard C."},{"family":"Vicini","given":"Andrea"},{"family":"Wang","given":"Zhanyun"},{"family":"Whitman","given":"Ella"},{"family":"Wirth","given":"David"},{"family":"Wolff","given":"Megan"},{"family":"Yousuf","given":"Aroub K."},{"family":"Dunlop","given":"Sarah"}],"issued":{"date-parts":[["2023"]]}}}],"schema":"https://github.com/citation-style-language/schema/raw/master/csl-citation.json"} </w:instrText>
      </w:r>
      <w:r w:rsidRPr="00DD079C">
        <w:fldChar w:fldCharType="separate"/>
      </w:r>
      <w:r w:rsidR="00482300" w:rsidRPr="00482300">
        <w:rPr>
          <w:rFonts w:ascii="Arial" w:hAnsi="Arial" w:cs="Arial"/>
          <w:vertAlign w:val="superscript"/>
        </w:rPr>
        <w:t>43</w:t>
      </w:r>
      <w:r w:rsidRPr="00DD079C">
        <w:fldChar w:fldCharType="end"/>
      </w:r>
    </w:p>
    <w:p w14:paraId="20D2C2FB" w14:textId="77777777" w:rsidR="001B7DF6" w:rsidRDefault="003124B4" w:rsidP="004D011C">
      <w:r w:rsidRPr="003124B4">
        <w:t>One widely-cited (and now contested) study aimed to provide estimates for human consumption of microplastics.</w:t>
      </w:r>
      <w:r w:rsidRPr="003124B4">
        <w:fldChar w:fldCharType="begin"/>
      </w:r>
      <w:r w:rsidR="00DC3B3B">
        <w:instrText xml:space="preserve"> ADDIN ZOTERO_ITEM CSL_CITATION {"citationID":"7FBBgb3R","properties":{"formattedCitation":"\\super 91\\nosupersub{}","plainCitation":"91","noteIndex":0},"citationItems":[{"id":"4rIbDf27/oJosfe6M","uris":["http://zotero.org/users/local/jcdQBMLc/items/7JRD82UV"],"itemData":{"id":3547,"type":"article-journal","abstract":"The ubiquitous presence of microplastics in the food web has been established. However, the mass of microplastics exposure to humans is not defined, impeding the human health risk assessment. Our objectives were to extract the data from the available evidence on the number and mass of microplastics from various sources, to determine the uncertainties in the existing data, to set future research directions, and derive a global average rate of microplastic ingestion to assist in the development of human health risk assessments and effective management and policy options. To enable the comparison of microplastics exposure across a range of sources, data extraction and standardization was coupled with the adoption of conservative assumptions. Following the analysis of data from fifty-nine publications, an average mass for individual microplastics in the 0–1 mm size range was calculated. Subsequently, we estimated that globally on average, humans may ingest 0.1–5 g of microplastics weekly through various exposure pathways. This was the first attempt to transform microplastic counts into a mass value relevant to human toxicology. The determination of an ingestion rate is fundamental to assess the human health risks of microplastic ingestion. These findings will contribute to future human health risk assessment frameworks.","container-title":"Journal of Hazardous Materials","DOI":"10.1016/j.jhazmat.2020.124004","ISSN":"0304-3894","journalAbbreviation":"Journal of Hazardous Materials","page":"124004","title":"Estimation of the mass of microplastics ingested – A pivotal first step towards human health risk assessment","volume":"404","author":[{"family":"Senathirajah","given":"Kala"},{"family":"Attwood","given":"Simon"},{"family":"Bhagwat","given":"Geetika"},{"family":"Carbery","given":"Maddison"},{"family":"Wilson","given":"Scott"},{"family":"Palanisami","given":"Thava"}],"issued":{"date-parts":[["2021",2,15]]}}}],"schema":"https://github.com/citation-style-language/schema/raw/master/csl-citation.json"} </w:instrText>
      </w:r>
      <w:r w:rsidRPr="003124B4">
        <w:fldChar w:fldCharType="separate"/>
      </w:r>
      <w:r w:rsidR="0062509B" w:rsidRPr="0062509B">
        <w:rPr>
          <w:rFonts w:ascii="Arial" w:hAnsi="Arial" w:cs="Arial"/>
          <w:vertAlign w:val="superscript"/>
        </w:rPr>
        <w:t>91</w:t>
      </w:r>
      <w:r w:rsidRPr="003124B4">
        <w:fldChar w:fldCharType="end"/>
      </w:r>
      <w:r w:rsidRPr="003124B4">
        <w:t xml:space="preserve"> </w:t>
      </w:r>
      <w:r w:rsidR="00174545">
        <w:t>The authors</w:t>
      </w:r>
      <w:r w:rsidRPr="003124B4">
        <w:t xml:space="preserve"> extracted and standardised data from 59 studies, categorising microplastic</w:t>
      </w:r>
      <w:r w:rsidR="0023791C">
        <w:t xml:space="preserve"> particle</w:t>
      </w:r>
      <w:r w:rsidRPr="003124B4">
        <w:t xml:space="preserve">s into consumables, aquatic, and atmospheric. After standardising the estimated weight of particles and noting conservative assumptions about distribution, a Global Average Rate of Microplastic Ingestion (GARMI) was calculated. </w:t>
      </w:r>
      <w:r w:rsidR="00D83C94">
        <w:t>The GARMI</w:t>
      </w:r>
      <w:r w:rsidRPr="003124B4">
        <w:t xml:space="preserve"> was the estimated average </w:t>
      </w:r>
      <w:r w:rsidR="0010036D">
        <w:t xml:space="preserve">rate </w:t>
      </w:r>
      <w:r w:rsidRPr="003124B4">
        <w:t xml:space="preserve">of microplastics ingested by humans, measured in grams per week. Three scenarios were presented: 0.1 g, 0.3 g, or 5.5 g per week, with an averaged scenario at 0.7 g per week. </w:t>
      </w:r>
    </w:p>
    <w:p w14:paraId="155CF41A" w14:textId="12C814CD" w:rsidR="003124B4" w:rsidRDefault="003124B4" w:rsidP="004D011C">
      <w:r w:rsidRPr="003124B4">
        <w:lastRenderedPageBreak/>
        <w:t>The scenarios were based on quantity of water, shellfish, salt, and beer, consumed per week, calculated at three different mean particle masses:</w:t>
      </w:r>
    </w:p>
    <w:p w14:paraId="44DCC498" w14:textId="468C9E9A" w:rsidR="00D12A3B" w:rsidRDefault="00D12A3B" w:rsidP="00F23D8C">
      <w:pPr>
        <w:pStyle w:val="Bullet1"/>
        <w:ind w:left="709" w:hanging="425"/>
      </w:pPr>
      <w:r>
        <w:t>0.1 g per week:</w:t>
      </w:r>
      <w:r w:rsidR="00D86C60">
        <w:t xml:space="preserve"> </w:t>
      </w:r>
      <w:r w:rsidR="00D86C60" w:rsidRPr="00D86C60">
        <w:t>assumes mass average from aquatic sources</w:t>
      </w:r>
    </w:p>
    <w:p w14:paraId="0FFB73CA" w14:textId="65914105" w:rsidR="00D12A3B" w:rsidRDefault="00D12A3B" w:rsidP="00F23D8C">
      <w:pPr>
        <w:pStyle w:val="Bullet1"/>
        <w:ind w:left="709" w:hanging="425"/>
      </w:pPr>
      <w:r>
        <w:t>0.3 g per week:</w:t>
      </w:r>
      <w:r w:rsidR="00044FD6">
        <w:t xml:space="preserve"> </w:t>
      </w:r>
      <w:r w:rsidR="00044FD6" w:rsidRPr="00044FD6">
        <w:t>assumes mass average from consumable sources (spherical)</w:t>
      </w:r>
    </w:p>
    <w:p w14:paraId="6DF0845C" w14:textId="60E481BA" w:rsidR="00AE715D" w:rsidRDefault="00581C83" w:rsidP="00F23D8C">
      <w:pPr>
        <w:pStyle w:val="Bullet1"/>
        <w:ind w:left="709" w:hanging="425"/>
      </w:pPr>
      <w:r>
        <w:t>5</w:t>
      </w:r>
      <w:r w:rsidR="00D12A3B">
        <w:t>.5 g per week:</w:t>
      </w:r>
      <w:r w:rsidR="005D6A9D">
        <w:t xml:space="preserve"> </w:t>
      </w:r>
      <w:r w:rsidR="005D6A9D" w:rsidRPr="005D6A9D">
        <w:t>assumes mass average from consumable sources (cuboid)</w:t>
      </w:r>
      <w:r w:rsidR="00A31F37">
        <w:t>.</w:t>
      </w:r>
    </w:p>
    <w:p w14:paraId="6815D3EF" w14:textId="77777777" w:rsidR="00643DA0" w:rsidRDefault="00643DA0" w:rsidP="004D011C">
      <w:r>
        <w:rPr>
          <w:noProof/>
        </w:rPr>
        <mc:AlternateContent>
          <mc:Choice Requires="wps">
            <w:drawing>
              <wp:inline distT="0" distB="0" distL="0" distR="0" wp14:anchorId="640A6F53" wp14:editId="69B6427B">
                <wp:extent cx="5746750" cy="1724465"/>
                <wp:effectExtent l="0" t="0" r="6350" b="0"/>
                <wp:docPr id="511053278"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6750" cy="1724465"/>
                        </a:xfrm>
                        <a:prstGeom prst="rect">
                          <a:avLst/>
                        </a:prstGeom>
                        <a:solidFill>
                          <a:schemeClr val="accent5">
                            <a:lumMod val="40000"/>
                            <a:lumOff val="60000"/>
                          </a:schemeClr>
                        </a:solidFill>
                        <a:ln w="15875">
                          <a:noFill/>
                        </a:ln>
                      </wps:spPr>
                      <wps:style>
                        <a:lnRef idx="0">
                          <a:scrgbClr r="0" g="0" b="0"/>
                        </a:lnRef>
                        <a:fillRef idx="1002">
                          <a:schemeClr val="lt2"/>
                        </a:fillRef>
                        <a:effectRef idx="0">
                          <a:scrgbClr r="0" g="0" b="0"/>
                        </a:effectRef>
                        <a:fontRef idx="major"/>
                      </wps:style>
                      <wps:txbx>
                        <w:txbxContent>
                          <w:p w14:paraId="58D36D54" w14:textId="77777777" w:rsidR="00643DA0" w:rsidRDefault="00643DA0" w:rsidP="00643DA0">
                            <w:r>
                              <w:rPr>
                                <w:noProof/>
                              </w:rPr>
                              <w:drawing>
                                <wp:inline distT="0" distB="0" distL="0" distR="0" wp14:anchorId="64DBBDEC" wp14:editId="5D1202D0">
                                  <wp:extent cx="369210" cy="324000"/>
                                  <wp:effectExtent l="0" t="0" r="0" b="0"/>
                                  <wp:docPr id="196955966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559667"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369210" cy="324000"/>
                                          </a:xfrm>
                                          <a:prstGeom prst="rect">
                                            <a:avLst/>
                                          </a:prstGeom>
                                        </pic:spPr>
                                      </pic:pic>
                                    </a:graphicData>
                                  </a:graphic>
                                </wp:inline>
                              </w:drawing>
                            </w:r>
                          </w:p>
                          <w:p w14:paraId="42161977" w14:textId="77777777" w:rsidR="00643DA0" w:rsidRPr="00C82B14" w:rsidRDefault="00643DA0" w:rsidP="00643DA0">
                            <w:pPr>
                              <w:spacing w:before="120" w:after="120"/>
                            </w:pPr>
                            <w:r>
                              <w:t xml:space="preserve">In media and in other academic papers, the GARMI is widely quoted as </w:t>
                            </w:r>
                            <w:r w:rsidRPr="009E4533">
                              <w:rPr>
                                <w:b/>
                                <w:bCs/>
                              </w:rPr>
                              <w:t>a range</w:t>
                            </w:r>
                            <w:r>
                              <w:t>: humans ingest between 0.1 and 5 g of microplastics per week or “</w:t>
                            </w:r>
                            <w:r w:rsidRPr="000549D3">
                              <w:rPr>
                                <w:i/>
                                <w:iCs/>
                              </w:rPr>
                              <w:t>humans consume 5</w:t>
                            </w:r>
                            <w:r>
                              <w:rPr>
                                <w:i/>
                                <w:iCs/>
                              </w:rPr>
                              <w:t xml:space="preserve"> </w:t>
                            </w:r>
                            <w:r w:rsidRPr="000549D3">
                              <w:rPr>
                                <w:i/>
                                <w:iCs/>
                              </w:rPr>
                              <w:t>g or a credit card worth of plastic per week</w:t>
                            </w:r>
                            <w:r>
                              <w:t xml:space="preserve">”. That is not what the study found nor how it reported its results. While the study’s calculation method has been contested, the original authors have also not updated their advice based on the additional exposure data now available. </w:t>
                            </w:r>
                          </w:p>
                        </w:txbxContent>
                      </wps:txbx>
                      <wps:bodyPr rot="0" vert="horz" wrap="square" lIns="182880" tIns="0" rIns="182880" bIns="73152" anchor="t" anchorCtr="0" upright="1">
                        <a:spAutoFit/>
                      </wps:bodyPr>
                    </wps:wsp>
                  </a:graphicData>
                </a:graphic>
              </wp:inline>
            </w:drawing>
          </mc:Choice>
          <mc:Fallback>
            <w:pict>
              <v:rect w14:anchorId="640A6F53" id="_x0000_s1034" style="width:452.5pt;height:13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O0eaAIAAPMEAAAOAAAAZHJzL2Uyb0RvYy54bWysVNuO0zAQfUfiHyy/s7nQm6Kmq1VXRUjL&#10;RSx8gOs4TcDxmLHbtHw9YyfNLiDxgMhD5Bl7zpw5nvH69txpdlLoWjAlz25SzpSRULXmUPIvn3ev&#10;Vpw5L0wlNBhV8oty/Hbz8sW6t4XKoQFdKWQEYlzR25I33tsiSZxsVCfcDVhlaLMG7IQnEw9JhaIn&#10;9E4neZoukh6wsghSOUfe+2GTbyJ+XSvpP9S1U57pkhM3H/8Y//vwTzZrURxQ2KaVIw3xDyw60RpK&#10;OkHdCy/YEds/oLpWIjio/Y2ELoG6bqWKNVA1WfpbNY+NsCrWQuI4O8nk/h+sfH96tB8xUHf2AeQ3&#10;xwxsG2EO6g4R+kaJitJlQaikt66YAoLhKJTt+3dQ0dWKo4eowbnGLgBSdewcpb5MUquzZ5Kc8+Vs&#10;sZzTjUjay5b5bLaYxxyiuIZbdP6Ngo6FRcmR7jLCi9OD84GOKK5HIn3QbbVrtY5G6B+11chOgm5e&#10;SKmMn8dwfeyI7+CfpfQNPUBu6pTBvbi6KUXsxIAUE7rnSbRhPZGfr5YDsoGQfmCmzahXkCh0I4nl&#10;L1oFctp8UjVrq6jNwBYP+0B2aEyaHBLm2p7EIQaEgzXhT7FZmuaxooniwF77fFRyPB4iVZyFKTYd&#10;A/+edwqKucH4Kb4TXwGnnhgrC0X68/5MpZV8FXaDZw/VhboEYZg9eito0QD+4KynuSu5+34UqDjT&#10;b03otFW+WoVJjRYt8Bf3PlrL19k850wYSUAl99fl1g8KHi22h4byZEOd9o56c9fGrnniNN4QTVa8&#10;2/EVCKP73I6nnt6qzU8AAAD//wMAUEsDBBQABgAIAAAAIQBa8IlV3AAAAAUBAAAPAAAAZHJzL2Rv&#10;d25yZXYueG1sTI/NTsMwEITvSLyDtUjcqNNWlBLiVKj89YREywFu23ibBOJ1FLuteXsWLnAZaTSr&#10;mW+LRXKdOtAQWs8GxqMMFHHlbcu1gdfNw8UcVIjIFjvPZOCLAizK05MCc+uP/EKHdayVlHDI0UAT&#10;Y59rHaqGHIaR74kl2/nBYRQ71NoOeJRy1+lJls20w5ZlocGelg1Vn+u9M3Cvn+/Sx+49YaSpbd5W&#10;T49hOTXm/Czd3oCKlOLfMfzgCzqUwrT1e7ZBdQbkkfirkl1nl2K3BiZX4xnostD/6ctvAAAA//8D&#10;AFBLAQItABQABgAIAAAAIQC2gziS/gAAAOEBAAATAAAAAAAAAAAAAAAAAAAAAABbQ29udGVudF9U&#10;eXBlc10ueG1sUEsBAi0AFAAGAAgAAAAhADj9If/WAAAAlAEAAAsAAAAAAAAAAAAAAAAALwEAAF9y&#10;ZWxzLy5yZWxzUEsBAi0AFAAGAAgAAAAhANzw7R5oAgAA8wQAAA4AAAAAAAAAAAAAAAAALgIAAGRy&#10;cy9lMm9Eb2MueG1sUEsBAi0AFAAGAAgAAAAhAFrwiVXcAAAABQEAAA8AAAAAAAAAAAAAAAAAwgQA&#10;AGRycy9kb3ducmV2LnhtbFBLBQYAAAAABAAEAPMAAADLBQAAAAA=&#10;" fillcolor="#ecf3df [1304]" stroked="f" strokeweight="1.25pt">
                <v:textbox style="mso-fit-shape-to-text:t" inset="14.4pt,0,14.4pt,5.76pt">
                  <w:txbxContent>
                    <w:p w14:paraId="58D36D54" w14:textId="77777777" w:rsidR="00643DA0" w:rsidRDefault="00643DA0" w:rsidP="00643DA0">
                      <w:r>
                        <w:rPr>
                          <w:noProof/>
                        </w:rPr>
                        <w:drawing>
                          <wp:inline distT="0" distB="0" distL="0" distR="0" wp14:anchorId="64DBBDEC" wp14:editId="5D1202D0">
                            <wp:extent cx="369210" cy="324000"/>
                            <wp:effectExtent l="0" t="0" r="0" b="0"/>
                            <wp:docPr id="196955966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559667"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369210" cy="324000"/>
                                    </a:xfrm>
                                    <a:prstGeom prst="rect">
                                      <a:avLst/>
                                    </a:prstGeom>
                                  </pic:spPr>
                                </pic:pic>
                              </a:graphicData>
                            </a:graphic>
                          </wp:inline>
                        </w:drawing>
                      </w:r>
                    </w:p>
                    <w:p w14:paraId="42161977" w14:textId="77777777" w:rsidR="00643DA0" w:rsidRPr="00C82B14" w:rsidRDefault="00643DA0" w:rsidP="00643DA0">
                      <w:pPr>
                        <w:spacing w:before="120" w:after="120"/>
                      </w:pPr>
                      <w:r>
                        <w:t xml:space="preserve">In media and in other academic papers, the GARMI is widely quoted as </w:t>
                      </w:r>
                      <w:r w:rsidRPr="009E4533">
                        <w:rPr>
                          <w:b/>
                          <w:bCs/>
                        </w:rPr>
                        <w:t>a range</w:t>
                      </w:r>
                      <w:r>
                        <w:t>: humans ingest between 0.1 and 5 g of microplastics per week or “</w:t>
                      </w:r>
                      <w:r w:rsidRPr="000549D3">
                        <w:rPr>
                          <w:i/>
                          <w:iCs/>
                        </w:rPr>
                        <w:t>humans consume 5</w:t>
                      </w:r>
                      <w:r>
                        <w:rPr>
                          <w:i/>
                          <w:iCs/>
                        </w:rPr>
                        <w:t xml:space="preserve"> </w:t>
                      </w:r>
                      <w:r w:rsidRPr="000549D3">
                        <w:rPr>
                          <w:i/>
                          <w:iCs/>
                        </w:rPr>
                        <w:t>g or a credit card worth of plastic per week</w:t>
                      </w:r>
                      <w:r>
                        <w:t xml:space="preserve">”. That is not what the study found nor how it reported its results. While the study’s calculation method has been contested, the original authors have also not updated their advice based on the additional exposure data now available. </w:t>
                      </w:r>
                    </w:p>
                  </w:txbxContent>
                </v:textbox>
                <w10:anchorlock/>
              </v:rect>
            </w:pict>
          </mc:Fallback>
        </mc:AlternateContent>
      </w:r>
    </w:p>
    <w:p w14:paraId="3B1D422E" w14:textId="102149B8" w:rsidR="00AB787C" w:rsidRDefault="001767E3" w:rsidP="004D011C">
      <w:r w:rsidRPr="001767E3">
        <w:t>Critiques of the GARMI include that the data from primary studies were combined with incorrect averaging of reported particle sizes, that there were unrealistic assumptions about spherical and cubic particle shapes, and that the particle mass in both water and salt was overestimated due to methodological errors (in the GARMI calculations, not the primary studies) by several orders of magnitude.</w:t>
      </w:r>
      <w:r w:rsidRPr="001767E3">
        <w:fldChar w:fldCharType="begin"/>
      </w:r>
      <w:r w:rsidR="00DC3B3B">
        <w:instrText xml:space="preserve"> ADDIN ZOTERO_ITEM CSL_CITATION {"citationID":"F3DiYk3P","properties":{"formattedCitation":"\\super 92\\nosupersub{}","plainCitation":"92","noteIndex":0},"citationItems":[{"id":"4rIbDf27/QdPScSPO","uris":["http://zotero.org/users/local/jcdQBMLc/items/7XPN666I"],"itemData":{"id":3554,"type":"article-journal","abstract":"Ingested Microplastic (MP) particles can harm the human body. Estimations of the total mass of ingested MP particles correspond to 50 plastic bags per year (Bai et al., 2022), one credit card per week (Gruber et al., 2022), or a median value of 4.1 μg/week for adults (Mohamed Nor et al., 2021). The first two estimations are based on an analysis (Senathirajah et al., 2021) that predicts a total ingested mass of MP particles mi,MP of 0.1–5 g/week. This work revisits and evaluates this calculation and compares its results and methods to Mohamed Nor et al. (2021). Senathirajah combines data of averaged MP particle masses m¯MP from papers that reported MP particle sizes and MP particle counts nMP in shellfish, salt, beer, and water based on other papers that detected MP particles. Combined with the estimated weekly consumption of those consumables, they compute mi,MP. This work raises some serious issues of Senathirajah in the way they combine data and they obtained particle sizes. It concludes that Senathirajah overestimates mi,MP by several orders of magnitude and that mi,MP can be considered as a rather irrelevant factor for the toxic effects of MP particles on the human body.","container-title":"Journal of Hazardous Materials Letters","DOI":"10.1016/j.hazl.2022.100071","ISSN":"2666-9110","journalAbbreviation":"Journal of Hazardous Materials Letters","page":"100071","title":"Ingested microplastics: Do humans eat one credit card per week?","volume":"3","author":[{"family":"Pletz","given":"Martin"}],"issued":{"date-parts":[["2022",11,1]]}}}],"schema":"https://github.com/citation-style-language/schema/raw/master/csl-citation.json"} </w:instrText>
      </w:r>
      <w:r w:rsidRPr="001767E3">
        <w:fldChar w:fldCharType="separate"/>
      </w:r>
      <w:r w:rsidR="0062509B" w:rsidRPr="0062509B">
        <w:rPr>
          <w:rFonts w:ascii="Arial" w:hAnsi="Arial" w:cs="Arial"/>
          <w:vertAlign w:val="superscript"/>
        </w:rPr>
        <w:t>92</w:t>
      </w:r>
      <w:r w:rsidRPr="001767E3">
        <w:fldChar w:fldCharType="end"/>
      </w:r>
      <w:r w:rsidRPr="001767E3">
        <w:t xml:space="preserve"> </w:t>
      </w:r>
    </w:p>
    <w:p w14:paraId="101B26FB" w14:textId="3046F4EB" w:rsidR="00736443" w:rsidRDefault="00736443" w:rsidP="00736443">
      <w:r w:rsidRPr="00736443">
        <w:t>A subsequent study questioned the GARMI and used a different method to calculate probabilistic lifetime exposure model for children and adults</w:t>
      </w:r>
      <w:r w:rsidR="003315B6">
        <w:t>.</w:t>
      </w:r>
      <w:r w:rsidR="003315B6" w:rsidRPr="00736443">
        <w:fldChar w:fldCharType="begin"/>
      </w:r>
      <w:r w:rsidR="00DC3B3B">
        <w:instrText xml:space="preserve"> ADDIN ZOTERO_ITEM CSL_CITATION {"citationID":"qW09xMxX","properties":{"formattedCitation":"\\super 93\\nosupersub{}","plainCitation":"93","noteIndex":0},"citationItems":[{"id":"4rIbDf27/KT8SgUBz","uris":["http://zotero.org/users/local/jcdQBMLc/items/P5XY4ZK8"],"itemData":{"id":3555,"type":"article-journal","container-title":"Environmental Science &amp; Technology","DOI":"10.1021/acs.est.0c07384","ISSN":"0013-936X","issue":"8","journalAbbreviation":"Environ. Sci. Technol.","note":"publisher: American Chemical Society","page":"5084-5096","title":"Lifetime Accumulation of Microplastic in Children and Adults","volume":"55","author":[{"family":"Mohamed Nor","given":"Nur Hazimah"},{"family":"Kooi","given":"Merel"},{"family":"Diepens","given":"Noël J."},{"family":"Koelmans","given":"Albert A."}],"issued":{"date-parts":[["2021",4,20]]}}}],"schema":"https://github.com/citation-style-language/schema/raw/master/csl-citation.json"} </w:instrText>
      </w:r>
      <w:r w:rsidR="003315B6" w:rsidRPr="00736443">
        <w:fldChar w:fldCharType="separate"/>
      </w:r>
      <w:r w:rsidR="0062509B" w:rsidRPr="0062509B">
        <w:rPr>
          <w:rFonts w:ascii="Arial" w:hAnsi="Arial" w:cs="Arial"/>
          <w:vertAlign w:val="superscript"/>
        </w:rPr>
        <w:t>93</w:t>
      </w:r>
      <w:r w:rsidR="003315B6" w:rsidRPr="00736443">
        <w:fldChar w:fldCharType="end"/>
      </w:r>
      <w:r w:rsidRPr="00736443">
        <w:t xml:space="preserve"> This found ingestion in the scale of nanograms</w:t>
      </w:r>
      <w:r w:rsidR="00790B88">
        <w:t xml:space="preserve"> (not g)</w:t>
      </w:r>
      <w:r w:rsidRPr="00736443">
        <w:t xml:space="preserve"> per day: 553 particles/person/day </w:t>
      </w:r>
      <w:r w:rsidR="00BA4678">
        <w:t xml:space="preserve">or </w:t>
      </w:r>
      <w:r w:rsidRPr="00736443">
        <w:t>184 ng/child/day and 883 particles/adult/day.</w:t>
      </w:r>
      <w:r w:rsidR="00D04FE9">
        <w:t xml:space="preserve"> </w:t>
      </w:r>
      <w:r w:rsidR="0075239D">
        <w:t>The d</w:t>
      </w:r>
      <w:r w:rsidRPr="00736443">
        <w:t>ifference</w:t>
      </w:r>
      <w:r w:rsidR="0075239D">
        <w:t>s arise</w:t>
      </w:r>
      <w:r w:rsidRPr="00736443">
        <w:t xml:space="preserve"> in the way these two studies used assumptions to convert count to mass</w:t>
      </w:r>
      <w:r w:rsidR="0075239D">
        <w:t xml:space="preserve">. The second study </w:t>
      </w:r>
      <w:r w:rsidRPr="00736443">
        <w:t>found that even the lowest</w:t>
      </w:r>
      <w:r w:rsidR="008167C5">
        <w:t xml:space="preserve"> GARMI</w:t>
      </w:r>
      <w:r w:rsidRPr="00736443">
        <w:t xml:space="preserve"> estimate (0.1</w:t>
      </w:r>
      <w:r w:rsidR="00320CBB">
        <w:t xml:space="preserve"> </w:t>
      </w:r>
      <w:r w:rsidRPr="00736443">
        <w:t xml:space="preserve">g per week) was 25,000 times too high. When accounting for differences in particle shapes and size reported in the same primary studies used in the GARMI calculation, a median microplastic ingestion rate of 4.1 μg/week for adults </w:t>
      </w:r>
      <w:r w:rsidR="00320CBB">
        <w:t xml:space="preserve">was calculated. This </w:t>
      </w:r>
      <w:r w:rsidRPr="00736443">
        <w:t xml:space="preserve">equates to a credit card worth of </w:t>
      </w:r>
      <w:r w:rsidR="0056050B">
        <w:t>microplastic particles</w:t>
      </w:r>
      <w:r w:rsidRPr="00736443">
        <w:t xml:space="preserve"> not every week - but every 23,</w:t>
      </w:r>
      <w:r w:rsidR="00CF16D7">
        <w:t>4</w:t>
      </w:r>
      <w:r w:rsidR="00750D79">
        <w:t>5</w:t>
      </w:r>
      <w:r w:rsidR="00CF16D7">
        <w:t>2</w:t>
      </w:r>
      <w:r w:rsidRPr="00736443">
        <w:t xml:space="preserve"> years.</w:t>
      </w:r>
    </w:p>
    <w:p w14:paraId="6FF1FD3A" w14:textId="0D1F8B1F" w:rsidR="004631B4" w:rsidRDefault="0056050B" w:rsidP="004D011C">
      <w:r>
        <w:t xml:space="preserve">The GARMI study has been cited over 700 times and is widely used in </w:t>
      </w:r>
      <w:r w:rsidR="00BA69E7">
        <w:t>non-human</w:t>
      </w:r>
      <w:r>
        <w:t xml:space="preserve"> mammal studies to calculate whether the exposure dose can be called plausible (that is, at scale) for real-world human exposure. </w:t>
      </w:r>
      <w:r w:rsidR="00C12D2C">
        <w:t>This creates complexity in assessing whether those studies reflect an environmentally relevant dose</w:t>
      </w:r>
      <w:r w:rsidR="00291E68">
        <w:t xml:space="preserve"> given the </w:t>
      </w:r>
      <w:r w:rsidR="000C629E">
        <w:t>uncertainty in the reliability of the GARMI results</w:t>
      </w:r>
      <w:r w:rsidR="00C12D2C">
        <w:t xml:space="preserve">. </w:t>
      </w:r>
    </w:p>
    <w:tbl>
      <w:tblPr>
        <w:tblStyle w:val="ACTableOption1Default"/>
        <w:tblW w:w="0" w:type="auto"/>
        <w:tblCellMar>
          <w:top w:w="170" w:type="dxa"/>
          <w:left w:w="397" w:type="dxa"/>
          <w:bottom w:w="170" w:type="dxa"/>
          <w:right w:w="397" w:type="dxa"/>
        </w:tblCellMar>
        <w:tblLook w:val="04A0" w:firstRow="1" w:lastRow="0" w:firstColumn="1" w:lastColumn="0" w:noHBand="0" w:noVBand="1"/>
      </w:tblPr>
      <w:tblGrid>
        <w:gridCol w:w="9044"/>
      </w:tblGrid>
      <w:tr w:rsidR="004631B4" w14:paraId="0D91C999" w14:textId="77777777" w:rsidTr="005758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shd w:val="clear" w:color="auto" w:fill="36424A" w:themeFill="background2"/>
          </w:tcPr>
          <w:p w14:paraId="0C69E15B" w14:textId="77777777" w:rsidR="0057585B" w:rsidRDefault="0057585B" w:rsidP="0057585B">
            <w:pPr>
              <w:spacing w:before="120" w:after="240"/>
              <w:rPr>
                <w:b w:val="0"/>
              </w:rPr>
            </w:pPr>
            <w:r>
              <w:rPr>
                <w:noProof/>
              </w:rPr>
              <w:lastRenderedPageBreak/>
              <w:drawing>
                <wp:inline distT="0" distB="0" distL="0" distR="0" wp14:anchorId="023078EF" wp14:editId="491C339E">
                  <wp:extent cx="334800" cy="334800"/>
                  <wp:effectExtent l="0" t="0" r="8255" b="8255"/>
                  <wp:docPr id="87552974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529740" name="Graphic 1">
                            <a:extLst>
                              <a:ext uri="{C183D7F6-B498-43B3-948B-1728B52AA6E4}">
                                <adec:decorative xmlns:adec="http://schemas.microsoft.com/office/drawing/2017/decorative" val="1"/>
                              </a:ext>
                            </a:extLst>
                          </pic:cNvPr>
                          <pic:cNvPicPr/>
                        </pic:nvPicPr>
                        <pic:blipFill>
                          <a:blip r:embed="rId39">
                            <a:extLst>
                              <a:ext uri="{96DAC541-7B7A-43D3-8B79-37D633B846F1}">
                                <asvg:svgBlip xmlns:asvg="http://schemas.microsoft.com/office/drawing/2016/SVG/main" r:embed="rId40"/>
                              </a:ext>
                            </a:extLst>
                          </a:blip>
                          <a:stretch>
                            <a:fillRect/>
                          </a:stretch>
                        </pic:blipFill>
                        <pic:spPr>
                          <a:xfrm>
                            <a:off x="0" y="0"/>
                            <a:ext cx="334800" cy="334800"/>
                          </a:xfrm>
                          <a:prstGeom prst="rect">
                            <a:avLst/>
                          </a:prstGeom>
                        </pic:spPr>
                      </pic:pic>
                    </a:graphicData>
                  </a:graphic>
                </wp:inline>
              </w:drawing>
            </w:r>
          </w:p>
          <w:p w14:paraId="6168D3CA" w14:textId="61A31D9F" w:rsidR="004631B4" w:rsidRDefault="004631B4" w:rsidP="004631B4">
            <w:pPr>
              <w:spacing w:before="120"/>
            </w:pPr>
            <w:r>
              <w:t>T</w:t>
            </w:r>
            <w:r w:rsidRPr="009B0116">
              <w:t>here is a wide agreement among researchers that standardis</w:t>
            </w:r>
            <w:r>
              <w:t>ed</w:t>
            </w:r>
            <w:r w:rsidRPr="009B0116">
              <w:t xml:space="preserve"> methods </w:t>
            </w:r>
            <w:r>
              <w:t xml:space="preserve">are </w:t>
            </w:r>
            <w:r w:rsidRPr="009B0116">
              <w:t>needed to produce consistent</w:t>
            </w:r>
            <w:r w:rsidR="00C45891">
              <w:t>,</w:t>
            </w:r>
            <w:r w:rsidRPr="009B0116">
              <w:t xml:space="preserve"> reliable</w:t>
            </w:r>
            <w:r w:rsidR="00C45891">
              <w:t>, and comparable</w:t>
            </w:r>
            <w:r w:rsidRPr="009B0116">
              <w:t xml:space="preserve"> evidence on exposure</w:t>
            </w:r>
            <w:r>
              <w:t>. In addition, t</w:t>
            </w:r>
            <w:r w:rsidRPr="00736443">
              <w:t xml:space="preserve">o enable accurate and replicable analysis of microplastics exposure in humans, the WHO and several researchers recommend the </w:t>
            </w:r>
            <w:r>
              <w:t xml:space="preserve">development and </w:t>
            </w:r>
            <w:r w:rsidRPr="00736443">
              <w:t>consistent use of a standardised risk assessment and analysis framework for future microplastics research.</w:t>
            </w:r>
            <w:r>
              <w:fldChar w:fldCharType="begin"/>
            </w:r>
            <w:r w:rsidR="00DC3B3B">
              <w:instrText xml:space="preserve"> ADDIN ZOTERO_ITEM CSL_CITATION {"citationID":"T74dhQMN","properties":{"formattedCitation":"\\super 2,94\\uc0\\u8211{}96\\nosupersub{}","plainCitation":"2,94–96","noteIndex":0},"citationItems":[{"id":"4rIbDf27/N9o9yO28","uris":["http://zotero.org/users/local/jcdQBMLc/items/IKZX3XX8"],"itemData":{"id":3566,"type":"document","publisher":"WHO, Geneve.","title":"Dietary and inhalation exposure to nano- and microplastic particles and potential implications for human health","author":[{"family":"World Health Organization","given":""}]}},{"id":"4rIbDf27/pLCMEY69","uris":["http://zotero.org/users/local/jcdQBMLc/items/J7VQM757"],"itemData":{"id":4091,"type":"article-journal","abstract":"Microplastic particles are ubiquitous in the environment, from the air we breathe to the food we eat. The key question with respect to these particles is to what extent they cause risks for the environment and human health. There is no risk assessment framework that takes into account the multidimensionality of microplastic particles against the background of numerous natural particles, which together encompass an infinite combination of sizes, shapes, densities and chemical signatures. We review the current tenets in defining microplastic characteristics and effects, emphasizing advances in the analysis of the diversity of microplastic particles. We summarize the unique characteristics of microplastic compared with those of other environmental particles, the main mechanisms of microplastic particle effects and the relevant dose metrics for these effects. To characterize risks consistently, we propose how exposure and effect thresholds can be aligned and quantified using probability density functions describing microplastic particle diversity.","container-title":"Nature Reviews Materials","DOI":"10.1038/s41578-021-00411-y","ISSN":"2058-8437","issue":"2","journalAbbreviation":"Nature Reviews Materials","page":"138-152","title":"Risk assessment of microplastic particles","volume":"7","author":[{"family":"Koelmans","given":"Albert A."},{"family":"Redondo-Hasselerharm","given":"Paula E."},{"family":"Nor","given":"Nur Hazimah Mohamed"},{"family":"Ruijter","given":"Vera N.","non-dropping-particle":"de"},{"family":"Mintenig","given":"Svenja M."},{"family":"Kooi","given":"Merel"}],"issued":{"date-parts":[["2022",2,1]]}}},{"id":"4rIbDf27/VydYfOPg","uris":["http://zotero.org/users/local/jcdQBMLc/items/WMEW68VR"],"itemData":{"id":2353,"type":"article-journal","abstract":"BACKGROUND: Human exposure to micro- and nanoplastic particles (MNPs) is inevitable but human health risk assessment remains challenging for several  reasons. MNPs are complex mixtures of particles derived from different polymer  types, which may contain plenty of additives and/or contaminants. MNPs cover  broad size distributions and often have irregular shapes and morphologies.  Moreover, several of their properties change over time due to aging/ weathering.  Case-by-case assessment of each MNP type does not seem feasible, more  straightforward methodologies are needed. However, conceptual approaches for  human health risk assessment are rare, reliable methods for exposure and hazard  assessment are largely missing, and meaningful data is scarce. METHODS: Here we  reviewed the state-of-the-art concerning risk assessment of chemicals with a  specific focus on polymers as well as on (nano-)particles and fibres. For this  purpose, we broadly screened relevant knowledge including guidance documents,  standards, scientific publications, publicly available reports. We identified  several suitable concepts such as: (i) polymers of low concern (PLC), (ii) poorly  soluble low toxicity particles (PSLT) and (iii) fibre pathogenicity paradigm  (FPP). We also aimed to identify promising methods, which may serve as a  reasonable starting point for a test strategy. RESULTS AND CONCLUSION: Here, we  propose a state-of-the-art modular risk assessment framework for MNPs, focusing  primarily on inhalation as a key exposure route for humans that combines several  integrated approaches to testing and assessment (IATAs). The framework starts  with basic physicochemical characterisation (step 1), followed by assessing the  potential for inhalative exposure (step 2) and includes several modules for  toxicological assessment (step 3). We provide guidance on how to apply the  framework and suggest suitable methods for characterization of physicochemical  properties, exposure and hazard assessment. We put special emphasis on new  approach methodologies (NAMs) and included grouping, where adequate. The  framework has been improved in several iterative cycles by taking into account  expert feedback and is currently being tested in several case studies. Overall,  it can be regarded as an important step forward to tackle human health risk  assessment.","container-title":"Particle and fibre toxicology","DOI":"10.1186/s12989-024-00602-9","ISSN":"1743-8977","issue":"1","journalAbbreviation":"Part Fibre Toxicol","language":"eng","license":"© 2024. The Author(s).","note":"publisher-place: England\nPMID: 39614364 \nPMCID: PMC11606215","page":"48","title":"Towards a risk assessment framework for micro- and nanoplastic particles for human health.","volume":"21","author":[{"family":"Vogel","given":"Amelie"},{"family":"Tentschert","given":"Jutta"},{"family":"Pieters","given":"Raymond"},{"family":"Bennet","given":"Francesca"},{"family":"Dirven","given":"Hubert"},{"family":"Berg","given":"Annemijne","non-dropping-particle":"van den"},{"family":"Lenssen","given":"Esther"},{"family":"Rietdijk","given":"Maartje"},{"family":"Broßell","given":"Dirk"},{"family":"Haase","given":"Andrea"}],"issued":{"date-parts":[["2024",11,29]]}}},{"id":"4rIbDf27/6x7uNZp3","uris":["http://zotero.org/users/local/jcdQBMLc/items/YRKCJ7HQ"],"itemData":{"id":2364,"type":"article-journal","abstract":"BACKGROUND: Microplastics (MP) are plastic particles with dimension up to 5 mm. Due to their persistence, global spread across different ecosystems and potential  human health effects, they have gained increasing attention during the last  decade. However, the extent of human exposure to MP through different pathways  and their intake have not been elucidated. OBJECTIVES: The objective of this  review is to provide an overview on the pathways of exposure to MP through  inhalation, ingestion, and dermal contact considering data from the open  bibliography on MP in air, dust, food, water and drinks. METHODS: A bibliographic  search on Scopus and PubMed was conducted using keywords on MP in outdoor and  indoor air, indoor dust, food including beverages and water and human intake  (n = 521). Articles were sorted by their title and abstract (n = 213), and only  studies reporting MP identification and quantification techniques were further  considered (n = 168). A total of 115 articles that include quality assurance and  quality control (QA/QC) procedures are finally discussed in the present review.  Based on MP concentration data available in literature, we estimated the  potential inhaled dose (ID), dust intake (DI), the estimated daily intake (EDI)  via food and beverages. Finally, the total daily intake (TDI) considering both  inhalation and ingestion routes are provided for adults, infants and newborns.  RESULTS: The concentrations of MP in outdoor and indoor air, dust, and in food  and water are provided according to the bibliography. Human exposure to MP  through dust ingestion, inhalation of air and food/drinks consumption revealed  that indoor air and drinking waters were the main sources of MP. CONCLUSIONS:  This study reveals that humans are constantly exposed to MP, and that the indoor  environment and the food and water we ingest decisively contribute to MP intake.  Additionally, we highlight that infants and newborns are exposed to high MP  concentrations and further studies are needed to evaluate the presence and risk  of MP in this vulnerable age-population.","container-title":"Environment international","DOI":"10.1016/j.envint.2023.108150","ISSN":"1873-6750 0160-4120","journalAbbreviation":"Environ Int","language":"eng","license":"Copyright © 2023 The Authors. Published by Elsevier Ltd.. All rights reserved.","note":"publisher-place: Netherlands\nPMID: 37607425","page":"108150","title":"Microplastics: Human exposure assessment through air, water, and food.","volume":"179","author":[{"family":"Zuri","given":"Giuseppina"},{"family":"Karanasiou","given":"Angeliki"},{"family":"Lacorte","given":"Sílvia"}],"issued":{"date-parts":[["2023",9]]}}}],"schema":"https://github.com/citation-style-language/schema/raw/master/csl-citation.json"} </w:instrText>
            </w:r>
            <w:r>
              <w:fldChar w:fldCharType="separate"/>
            </w:r>
            <w:r w:rsidR="0062509B" w:rsidRPr="0062509B">
              <w:rPr>
                <w:rFonts w:cs="Arial"/>
                <w:vertAlign w:val="superscript"/>
              </w:rPr>
              <w:t>2,94–96</w:t>
            </w:r>
            <w:r>
              <w:fldChar w:fldCharType="end"/>
            </w:r>
          </w:p>
        </w:tc>
      </w:tr>
    </w:tbl>
    <w:p w14:paraId="2D3AC230" w14:textId="576A5D99" w:rsidR="000D1124" w:rsidRDefault="00620088" w:rsidP="007874A6">
      <w:pPr>
        <w:pStyle w:val="Heading1NotNumbered"/>
        <w:ind w:left="709" w:hanging="709"/>
      </w:pPr>
      <w:r>
        <w:br w:type="page"/>
      </w:r>
      <w:bookmarkStart w:id="66" w:name="_Toc210833565"/>
      <w:r w:rsidR="00E851D1">
        <w:lastRenderedPageBreak/>
        <w:t>4</w:t>
      </w:r>
      <w:r w:rsidR="00E851D1">
        <w:tab/>
      </w:r>
      <w:r w:rsidR="00682A56">
        <w:t xml:space="preserve">Detecting microplastics </w:t>
      </w:r>
      <w:r w:rsidR="006D0FAB">
        <w:t xml:space="preserve">in </w:t>
      </w:r>
      <w:r w:rsidR="007E7195">
        <w:t>human</w:t>
      </w:r>
      <w:r w:rsidR="002B2B96">
        <w:t xml:space="preserve"> tissues and body fluids</w:t>
      </w:r>
      <w:bookmarkEnd w:id="66"/>
    </w:p>
    <w:tbl>
      <w:tblPr>
        <w:tblW w:w="0" w:type="auto"/>
        <w:tblBorders>
          <w:top w:val="single" w:sz="12" w:space="0" w:color="007E00" w:themeColor="accent3"/>
          <w:left w:val="single" w:sz="12" w:space="0" w:color="007E00" w:themeColor="accent3"/>
          <w:bottom w:val="single" w:sz="12" w:space="0" w:color="007E00" w:themeColor="accent3"/>
          <w:right w:val="single" w:sz="12" w:space="0" w:color="007E00" w:themeColor="accent3"/>
        </w:tblBorders>
        <w:shd w:val="clear" w:color="auto" w:fill="FFFFFF" w:themeFill="background1"/>
        <w:tblCellMar>
          <w:top w:w="170" w:type="dxa"/>
          <w:left w:w="284" w:type="dxa"/>
          <w:bottom w:w="170" w:type="dxa"/>
          <w:right w:w="284" w:type="dxa"/>
        </w:tblCellMar>
        <w:tblLook w:val="0000" w:firstRow="0" w:lastRow="0" w:firstColumn="0" w:lastColumn="0" w:noHBand="0" w:noVBand="0"/>
      </w:tblPr>
      <w:tblGrid>
        <w:gridCol w:w="9020"/>
      </w:tblGrid>
      <w:tr w:rsidR="00BE015A" w14:paraId="43770758" w14:textId="77777777" w:rsidTr="00935FA0">
        <w:tc>
          <w:tcPr>
            <w:tcW w:w="9020" w:type="dxa"/>
            <w:shd w:val="clear" w:color="auto" w:fill="FFFFFF" w:themeFill="background1"/>
          </w:tcPr>
          <w:p w14:paraId="2435EAA2" w14:textId="42A7E311" w:rsidR="00BE015A" w:rsidRPr="00935FA0" w:rsidRDefault="00BE015A">
            <w:pPr>
              <w:spacing w:after="120"/>
              <w:rPr>
                <w:color w:val="007E00" w:themeColor="accent3"/>
              </w:rPr>
            </w:pPr>
            <w:r w:rsidRPr="00935FA0">
              <w:rPr>
                <w:color w:val="007E00" w:themeColor="accent3"/>
              </w:rPr>
              <w:t xml:space="preserve">Research into the impact of microplastic particles on human health is a new field of study. </w:t>
            </w:r>
            <w:r w:rsidR="00682A56" w:rsidRPr="00935FA0">
              <w:rPr>
                <w:color w:val="007E00" w:themeColor="accent3"/>
              </w:rPr>
              <w:t>Most studies are cross-sectional.</w:t>
            </w:r>
            <w:r w:rsidR="00345CF5" w:rsidRPr="00935FA0">
              <w:rPr>
                <w:color w:val="007E00" w:themeColor="accent3"/>
              </w:rPr>
              <w:t xml:space="preserve"> </w:t>
            </w:r>
            <w:r w:rsidRPr="00935FA0">
              <w:rPr>
                <w:color w:val="007E00" w:themeColor="accent3"/>
              </w:rPr>
              <w:t xml:space="preserve">Microplastic particles have been found in some tissue samples </w:t>
            </w:r>
            <w:r w:rsidR="00C10DCE" w:rsidRPr="00935FA0">
              <w:rPr>
                <w:color w:val="007E00" w:themeColor="accent3"/>
              </w:rPr>
              <w:t xml:space="preserve">in </w:t>
            </w:r>
            <w:r w:rsidR="00CD4FA2" w:rsidRPr="00935FA0">
              <w:rPr>
                <w:color w:val="007E00" w:themeColor="accent3"/>
              </w:rPr>
              <w:t xml:space="preserve">the </w:t>
            </w:r>
            <w:r w:rsidRPr="00935FA0">
              <w:rPr>
                <w:color w:val="007E00" w:themeColor="accent3"/>
              </w:rPr>
              <w:t xml:space="preserve">respiratory, gastrointestinal, hepatic, renal/urinary, reproductive, nervous, and immune system organs, in thrombi/vein, bone marrow, </w:t>
            </w:r>
            <w:r w:rsidR="0043246F" w:rsidRPr="00935FA0">
              <w:rPr>
                <w:color w:val="007E00" w:themeColor="accent3"/>
              </w:rPr>
              <w:t xml:space="preserve">atherosclerotic plaque, </w:t>
            </w:r>
            <w:r w:rsidRPr="00935FA0">
              <w:rPr>
                <w:color w:val="007E00" w:themeColor="accent3"/>
              </w:rPr>
              <w:t>and skin samples, and in body fluids including blood,</w:t>
            </w:r>
            <w:r w:rsidR="00CD4FA2" w:rsidRPr="00935FA0">
              <w:rPr>
                <w:color w:val="007E00" w:themeColor="accent3"/>
              </w:rPr>
              <w:t xml:space="preserve"> </w:t>
            </w:r>
            <w:r w:rsidR="00120421" w:rsidRPr="00935FA0">
              <w:rPr>
                <w:color w:val="007E00" w:themeColor="accent3"/>
              </w:rPr>
              <w:t xml:space="preserve">bronchoalveolar fluid (BALF), nasal secretions, </w:t>
            </w:r>
            <w:r w:rsidRPr="00935FA0">
              <w:rPr>
                <w:color w:val="007E00" w:themeColor="accent3"/>
              </w:rPr>
              <w:t>meconium, urine, faeces</w:t>
            </w:r>
            <w:r w:rsidR="00960A10" w:rsidRPr="00935FA0">
              <w:rPr>
                <w:color w:val="007E00" w:themeColor="accent3"/>
              </w:rPr>
              <w:t>, semen, ovarian follicular fluid, breastmilk,</w:t>
            </w:r>
            <w:r w:rsidR="00D05D67" w:rsidRPr="00935FA0">
              <w:rPr>
                <w:color w:val="007E00" w:themeColor="accent3"/>
              </w:rPr>
              <w:t xml:space="preserve"> </w:t>
            </w:r>
            <w:r w:rsidR="00040B9A" w:rsidRPr="00935FA0">
              <w:rPr>
                <w:color w:val="007E00" w:themeColor="accent3"/>
              </w:rPr>
              <w:t xml:space="preserve">cerebrospinal fluid, </w:t>
            </w:r>
            <w:r w:rsidR="00D05D67" w:rsidRPr="00935FA0">
              <w:rPr>
                <w:color w:val="007E00" w:themeColor="accent3"/>
              </w:rPr>
              <w:t xml:space="preserve">and the aqueous and vitreous </w:t>
            </w:r>
            <w:proofErr w:type="spellStart"/>
            <w:r w:rsidR="00D05D67" w:rsidRPr="00935FA0">
              <w:rPr>
                <w:color w:val="007E00" w:themeColor="accent3"/>
              </w:rPr>
              <w:t>humor</w:t>
            </w:r>
            <w:proofErr w:type="spellEnd"/>
            <w:r w:rsidR="00D05D67" w:rsidRPr="00935FA0">
              <w:rPr>
                <w:color w:val="007E00" w:themeColor="accent3"/>
              </w:rPr>
              <w:t xml:space="preserve"> of the eye</w:t>
            </w:r>
            <w:r w:rsidRPr="00935FA0">
              <w:rPr>
                <w:color w:val="007E00" w:themeColor="accent3"/>
              </w:rPr>
              <w:t xml:space="preserve">. Microplastic particles have been identified in some tumour tissue. </w:t>
            </w:r>
            <w:r w:rsidR="004702B1" w:rsidRPr="00935FA0">
              <w:rPr>
                <w:color w:val="007E00" w:themeColor="accent3"/>
              </w:rPr>
              <w:t xml:space="preserve">Presence does not create or imply an association between microplastic and adverse health outcomes, only that particles have been found in particular </w:t>
            </w:r>
            <w:r w:rsidR="00B1587A" w:rsidRPr="00935FA0">
              <w:rPr>
                <w:color w:val="007E00" w:themeColor="accent3"/>
              </w:rPr>
              <w:t>organs and fluids</w:t>
            </w:r>
            <w:r w:rsidR="004702B1" w:rsidRPr="00935FA0">
              <w:rPr>
                <w:color w:val="007E00" w:themeColor="accent3"/>
              </w:rPr>
              <w:t>.</w:t>
            </w:r>
          </w:p>
        </w:tc>
      </w:tr>
    </w:tbl>
    <w:p w14:paraId="62C7DCCB" w14:textId="6405AC91" w:rsidR="00747A7A" w:rsidRDefault="008E599C" w:rsidP="00AC5820">
      <w:r w:rsidRPr="00783C69">
        <w:t>A</w:t>
      </w:r>
      <w:r w:rsidR="00DE7697" w:rsidRPr="00783C69">
        <w:t xml:space="preserve"> </w:t>
      </w:r>
      <w:r w:rsidR="00F524ED" w:rsidRPr="00783C69">
        <w:t xml:space="preserve">2024 </w:t>
      </w:r>
      <w:r w:rsidR="00DE7697" w:rsidRPr="00783C69">
        <w:t>scoping review</w:t>
      </w:r>
      <w:r w:rsidR="00A06346" w:rsidRPr="00783C69">
        <w:t xml:space="preserve"> of 26 primary studies </w:t>
      </w:r>
      <w:r w:rsidR="00DE7697" w:rsidRPr="00783C69">
        <w:t xml:space="preserve">reported </w:t>
      </w:r>
      <w:r w:rsidR="00F1251D" w:rsidRPr="00783C69">
        <w:t xml:space="preserve">evidence </w:t>
      </w:r>
      <w:r w:rsidR="00337FF5" w:rsidRPr="00783C69">
        <w:t xml:space="preserve">that </w:t>
      </w:r>
      <w:r w:rsidR="00993CA9" w:rsidRPr="00783C69">
        <w:t xml:space="preserve">different </w:t>
      </w:r>
      <w:r w:rsidR="00F1251D" w:rsidRPr="00783C69">
        <w:t>sizes</w:t>
      </w:r>
      <w:r w:rsidR="009C0CD5" w:rsidRPr="00783C69">
        <w:t xml:space="preserve"> (&lt;500 </w:t>
      </w:r>
      <w:r w:rsidR="009C0CD5" w:rsidRPr="00783C69">
        <w:rPr>
          <w:rFonts w:cstheme="minorHAnsi"/>
        </w:rPr>
        <w:t>µ</w:t>
      </w:r>
      <w:r w:rsidR="009C0CD5" w:rsidRPr="00783C69">
        <w:t>m)</w:t>
      </w:r>
      <w:r w:rsidR="00F1251D" w:rsidRPr="00783C69">
        <w:t xml:space="preserve">, shapes </w:t>
      </w:r>
      <w:r w:rsidR="00B97692" w:rsidRPr="00783C69">
        <w:t>(</w:t>
      </w:r>
      <w:r w:rsidR="00F5625C" w:rsidRPr="00783C69">
        <w:t>fragments, fibres, beads</w:t>
      </w:r>
      <w:r w:rsidR="00677506" w:rsidRPr="00783C69">
        <w:t xml:space="preserve">, subspherical </w:t>
      </w:r>
      <w:r w:rsidR="006D282F" w:rsidRPr="00783C69">
        <w:t>particles, and films</w:t>
      </w:r>
      <w:r w:rsidR="00B97692" w:rsidRPr="00783C69">
        <w:t>)</w:t>
      </w:r>
      <w:r w:rsidR="00D512AE" w:rsidRPr="00783C69">
        <w:t>, colours,</w:t>
      </w:r>
      <w:r w:rsidR="00B97692" w:rsidRPr="00783C69">
        <w:t xml:space="preserve"> </w:t>
      </w:r>
      <w:r w:rsidR="00F1251D" w:rsidRPr="00783C69">
        <w:t xml:space="preserve">and polymers </w:t>
      </w:r>
      <w:r w:rsidR="002B26BC">
        <w:t>(</w:t>
      </w:r>
      <w:r w:rsidR="002B26BC" w:rsidRPr="00783C69">
        <w:t>PA, PC, PE, PET, PMMA, PP, PS, PU,</w:t>
      </w:r>
      <w:r w:rsidR="002B26BC">
        <w:t xml:space="preserve"> </w:t>
      </w:r>
      <w:r w:rsidR="002B26BC" w:rsidRPr="00783C69">
        <w:t xml:space="preserve">PVC, and </w:t>
      </w:r>
      <w:r w:rsidR="00293850">
        <w:t>PES</w:t>
      </w:r>
      <w:r w:rsidR="002B26BC">
        <w:t xml:space="preserve">, </w:t>
      </w:r>
      <w:r w:rsidR="002B26BC" w:rsidRPr="00783C69">
        <w:t>among others)</w:t>
      </w:r>
      <w:r w:rsidR="002B26BC">
        <w:t xml:space="preserve"> </w:t>
      </w:r>
      <w:r w:rsidR="00F1251D" w:rsidRPr="00783C69">
        <w:t xml:space="preserve">have </w:t>
      </w:r>
      <w:r w:rsidR="00105EE0" w:rsidRPr="00783C69">
        <w:t xml:space="preserve">been isolated </w:t>
      </w:r>
      <w:r w:rsidR="0068073C">
        <w:t>from</w:t>
      </w:r>
      <w:r w:rsidR="007E063C" w:rsidRPr="00783C69">
        <w:t xml:space="preserve"> </w:t>
      </w:r>
      <w:r w:rsidR="00105EE0" w:rsidRPr="00783C69">
        <w:t xml:space="preserve">samples </w:t>
      </w:r>
      <w:r w:rsidR="0068073C">
        <w:t xml:space="preserve">of </w:t>
      </w:r>
      <w:r w:rsidR="007E063C" w:rsidRPr="00783C69">
        <w:t xml:space="preserve">more than half of </w:t>
      </w:r>
      <w:r w:rsidR="0004548F" w:rsidRPr="00783C69">
        <w:t xml:space="preserve">human </w:t>
      </w:r>
      <w:r w:rsidR="005D5064" w:rsidRPr="00783C69">
        <w:t>organ</w:t>
      </w:r>
      <w:r w:rsidR="007E063C" w:rsidRPr="00783C69">
        <w:t xml:space="preserve"> </w:t>
      </w:r>
      <w:r w:rsidR="005D5064" w:rsidRPr="00783C69">
        <w:t>s</w:t>
      </w:r>
      <w:r w:rsidR="007E063C" w:rsidRPr="00783C69">
        <w:t>ystems</w:t>
      </w:r>
      <w:r w:rsidR="00FF32CD" w:rsidRPr="00783C69">
        <w:t xml:space="preserve"> and </w:t>
      </w:r>
      <w:r w:rsidR="007E063C" w:rsidRPr="00783C69">
        <w:t xml:space="preserve">many body </w:t>
      </w:r>
      <w:r w:rsidR="00FF32CD" w:rsidRPr="00783C69">
        <w:t>fluids</w:t>
      </w:r>
      <w:r w:rsidR="001A3F19">
        <w:t>.</w:t>
      </w:r>
      <w:r w:rsidRPr="00783C69">
        <w:t xml:space="preserve"> </w:t>
      </w:r>
    </w:p>
    <w:p w14:paraId="1EA8876B" w14:textId="67446E3B" w:rsidR="00747A7A" w:rsidRDefault="006C5DE2" w:rsidP="00361B35">
      <w:pPr>
        <w:pStyle w:val="Bullet1"/>
        <w:ind w:left="709" w:hanging="425"/>
      </w:pPr>
      <w:r>
        <w:t>S</w:t>
      </w:r>
      <w:r w:rsidR="00116B02" w:rsidRPr="00783C69">
        <w:t>mall numbers of microplastic particles were</w:t>
      </w:r>
      <w:r w:rsidR="00064614">
        <w:t xml:space="preserve"> </w:t>
      </w:r>
      <w:r w:rsidR="00116B02" w:rsidRPr="00783C69">
        <w:t xml:space="preserve">detected in </w:t>
      </w:r>
      <w:r>
        <w:t xml:space="preserve">tissue </w:t>
      </w:r>
      <w:r w:rsidR="00116B02" w:rsidRPr="00783C69">
        <w:t>samples from thrombi, veins, lung tissue, liver tissue, placental tissue, spleen tissue, and testes tissue</w:t>
      </w:r>
      <w:r w:rsidR="00E038FD">
        <w:t>.</w:t>
      </w:r>
    </w:p>
    <w:p w14:paraId="536CEEE4" w14:textId="4745AC38" w:rsidR="006C5DE2" w:rsidRDefault="00DC304F" w:rsidP="00361B35">
      <w:pPr>
        <w:pStyle w:val="Bullet1"/>
        <w:ind w:left="709" w:hanging="425"/>
      </w:pPr>
      <w:r w:rsidRPr="00783C69">
        <w:t xml:space="preserve">No microplastics were detected in </w:t>
      </w:r>
      <w:r w:rsidR="0004548F" w:rsidRPr="00783C69">
        <w:t>a study of</w:t>
      </w:r>
      <w:r w:rsidR="00727141" w:rsidRPr="00783C69">
        <w:t xml:space="preserve"> three</w:t>
      </w:r>
      <w:r w:rsidRPr="00783C69">
        <w:t xml:space="preserve"> kidney samples</w:t>
      </w:r>
      <w:r w:rsidR="00E038FD">
        <w:t>.</w:t>
      </w:r>
    </w:p>
    <w:p w14:paraId="2987184D" w14:textId="77777777" w:rsidR="006A4426" w:rsidRDefault="006A4426" w:rsidP="00361B35">
      <w:pPr>
        <w:pStyle w:val="Bullet1"/>
        <w:ind w:left="709" w:hanging="425"/>
      </w:pPr>
      <w:r w:rsidRPr="00783C69">
        <w:t>The total number of samples of each fluid were generally fewer than 30</w:t>
      </w:r>
      <w:r>
        <w:t>.</w:t>
      </w:r>
    </w:p>
    <w:p w14:paraId="17EDC1EF" w14:textId="2E0D5EDD" w:rsidR="00BA2514" w:rsidRDefault="00BA2514" w:rsidP="00361B35">
      <w:pPr>
        <w:pStyle w:val="Bullet1"/>
        <w:ind w:left="709" w:hanging="425"/>
      </w:pPr>
      <w:r w:rsidRPr="00783C69">
        <w:t xml:space="preserve">Small numbers of microplastic particles (generally less than 100 </w:t>
      </w:r>
      <w:r>
        <w:t xml:space="preserve">particles </w:t>
      </w:r>
      <w:r w:rsidRPr="00783C69">
        <w:t>per sample) were detected in breastmilk, sputum, semen, and urine and</w:t>
      </w:r>
      <w:r>
        <w:t xml:space="preserve"> in</w:t>
      </w:r>
      <w:r w:rsidRPr="00783C69">
        <w:t xml:space="preserve"> some samples of meconium</w:t>
      </w:r>
      <w:r>
        <w:t xml:space="preserve"> (suggesting that these particles can cross the placenta)</w:t>
      </w:r>
      <w:r w:rsidR="00E038FD">
        <w:t>.</w:t>
      </w:r>
    </w:p>
    <w:p w14:paraId="5083BA43" w14:textId="0F79251B" w:rsidR="00446295" w:rsidRDefault="006A4426" w:rsidP="00361B35">
      <w:pPr>
        <w:pStyle w:val="Bullet1"/>
        <w:ind w:left="709" w:hanging="425"/>
      </w:pPr>
      <w:r>
        <w:t>G</w:t>
      </w:r>
      <w:r w:rsidR="00BA2514" w:rsidRPr="00783C69">
        <w:t xml:space="preserve">reatest abundance was reported in skin </w:t>
      </w:r>
      <w:r w:rsidR="00D42789">
        <w:t xml:space="preserve">and </w:t>
      </w:r>
      <w:r w:rsidR="00333D14" w:rsidRPr="00783C69">
        <w:t>faeces (</w:t>
      </w:r>
      <w:r w:rsidR="009357DF">
        <w:t>&gt;</w:t>
      </w:r>
      <w:r w:rsidR="00333D14" w:rsidRPr="00783C69">
        <w:t>1,000 particles per sample).</w:t>
      </w:r>
      <w:r w:rsidR="00727458" w:rsidRPr="00783C69">
        <w:fldChar w:fldCharType="begin"/>
      </w:r>
      <w:r w:rsidR="00DC3B3B">
        <w:instrText xml:space="preserve"> ADDIN ZOTERO_ITEM CSL_CITATION {"citationID":"aknscFDR","properties":{"formattedCitation":"\\super 97\\nosupersub{}","plainCitation":"97","noteIndex":0},"citationItems":[{"id":"4rIbDf27/Wz3o6rDZ","uris":["http://zotero.org/users/local/jcdQBMLc/items/EHV485VK"],"itemData":{"id":1313,"type":"article-journal","abstract":"BACKGROUND: Research on microplastics has largely focused on the environment and marine organisms until recently. A growing body of evidence has detected  microplastics in human organs and tissues, with their exact entry routes being  unclear and their potential health effects remain unknown. This scoping review  aimed to characterise microplastics in human tissues and organs, examine their  entry routes and addressing gaps in research analytical techniques. METHODS:  Eligibility criteria included English language full text articles, in-vivo human  studies only, and searching the databases using pre-defined terms. We based our  analysis and reporting on the PRISMA guideline and examined the quality of  evidence using the risk of bias assessment tool. RESULTS: Of 3616 articles  screened, 223 evaluated and 26 were eventually included in this review. Nine were  high risk for bias, three were unclear risk and the rest low risk for bias.  Microplastics were detected in 8/12 human organ systems including cardiovascular,  digestive, endocrine, integumentary, lymphatic, respiratory, reproductive and  urinary. Microplastics were also observed in other human biological samples such  as breastmilk, meconium, semen, stool, sputum and urine. Microplastics can be  characterised based on shape, colours, and polymer type. Potential entry routes  into human included atmospheric inhalation and ingestion through food and water.  The extraction techniques for analysis of microplastics in human tissues vary  significantly, each offering distinct advantages and limitations. CONCLUSIONS:  Microplastics are commonly detected in human tissues and organs, with distinct  characteristics and entry routes, and variable analytical techniques exist.","container-title":"Journal of global health","DOI":"10.7189/jogh.14.04179","ISSN":"2047-2986 2047-2978","journalAbbreviation":"J Glob Health","language":"eng","license":"Copyright © 2024 by the Journal of Global Health. All rights reserved.","note":"publisher-place: Scotland\nPMID: 39175335 \nPMCID: PMC11342020","page":"04179","title":"Detection of microplastics in human tissues and organs: A scoping review.","volume":"14","author":[{"family":"Roslan","given":"Nur Sakinah"},{"family":"Lee","given":"Yeong Yeh"},{"family":"Ibrahim","given":"Yusof Shuaib"},{"family":"Tuan Anuar","given":"Sabiqah"},{"family":"Yusof","given":"Ku Mohd Kalkausar Ku"},{"family":"Lai","given":"Lisa Ann"},{"family":"Brentnall","given":"Teresa"}],"issued":{"date-parts":[["2024",8,23]]}}}],"schema":"https://github.com/citation-style-language/schema/raw/master/csl-citation.json"} </w:instrText>
      </w:r>
      <w:r w:rsidR="00727458" w:rsidRPr="00783C69">
        <w:fldChar w:fldCharType="separate"/>
      </w:r>
      <w:r w:rsidR="0062509B" w:rsidRPr="0062509B">
        <w:rPr>
          <w:rFonts w:ascii="Arial" w:hAnsi="Arial" w:cs="Arial"/>
          <w:vertAlign w:val="superscript"/>
        </w:rPr>
        <w:t>97</w:t>
      </w:r>
      <w:r w:rsidR="00727458" w:rsidRPr="00783C69">
        <w:fldChar w:fldCharType="end"/>
      </w:r>
      <w:r w:rsidR="007F5B60" w:rsidRPr="00783C69">
        <w:t xml:space="preserve"> </w:t>
      </w:r>
    </w:p>
    <w:p w14:paraId="0ED77652" w14:textId="3010B3F7" w:rsidR="00AC5820" w:rsidRPr="00AC5820" w:rsidRDefault="00E038FD" w:rsidP="00AC5820">
      <w:r>
        <w:t xml:space="preserve">The </w:t>
      </w:r>
      <w:r w:rsidR="001F73FE">
        <w:t>limit of detection</w:t>
      </w:r>
      <w:r>
        <w:t xml:space="preserve"> </w:t>
      </w:r>
      <w:r w:rsidRPr="00783C69">
        <w:t>varied</w:t>
      </w:r>
      <w:r w:rsidR="00801C36">
        <w:t xml:space="preserve"> and </w:t>
      </w:r>
      <w:r w:rsidR="0085340A">
        <w:t xml:space="preserve">12 </w:t>
      </w:r>
      <w:r w:rsidR="00801C36">
        <w:t xml:space="preserve">different detection, </w:t>
      </w:r>
      <w:r w:rsidR="0085340A">
        <w:t>identification, characterisation, and quantification methods were used</w:t>
      </w:r>
      <w:r w:rsidR="00BB412E">
        <w:t xml:space="preserve">, which </w:t>
      </w:r>
      <w:r w:rsidR="00A321E8">
        <w:t>may explain variance</w:t>
      </w:r>
      <w:r w:rsidR="00191D35">
        <w:t xml:space="preserve"> in results</w:t>
      </w:r>
      <w:r w:rsidR="0085340A">
        <w:t>. N</w:t>
      </w:r>
      <w:r w:rsidR="00623D54">
        <w:t xml:space="preserve">o comment </w:t>
      </w:r>
      <w:r w:rsidR="00873C18">
        <w:t xml:space="preserve">was made </w:t>
      </w:r>
      <w:r w:rsidR="00623D54">
        <w:t xml:space="preserve">on the abundance of each </w:t>
      </w:r>
      <w:r w:rsidR="005C1AF7">
        <w:t xml:space="preserve">polymer </w:t>
      </w:r>
      <w:r w:rsidR="000D6F2A">
        <w:t>n</w:t>
      </w:r>
      <w:r w:rsidR="009965B8">
        <w:t xml:space="preserve">or their potential association with the </w:t>
      </w:r>
      <w:r w:rsidR="006E35CF">
        <w:t>location in which they were found</w:t>
      </w:r>
      <w:r w:rsidR="007F5B60" w:rsidRPr="00783C69">
        <w:t>.</w:t>
      </w:r>
      <w:r w:rsidR="00275E10">
        <w:t xml:space="preserve"> </w:t>
      </w:r>
      <w:r w:rsidR="00F540A8" w:rsidRPr="00783C69">
        <w:t>R</w:t>
      </w:r>
      <w:r w:rsidR="00F540A8">
        <w:t>isk of bias</w:t>
      </w:r>
      <w:r w:rsidR="00191D35">
        <w:t xml:space="preserve"> (RoB)</w:t>
      </w:r>
      <w:r w:rsidR="00F540A8">
        <w:t xml:space="preserve"> was identified as high in studies relating to thrombi, lungs, and faec</w:t>
      </w:r>
      <w:r w:rsidR="002863A3">
        <w:t>al</w:t>
      </w:r>
      <w:r w:rsidR="00F540A8">
        <w:t xml:space="preserve"> samples</w:t>
      </w:r>
      <w:r w:rsidR="00070E78">
        <w:t xml:space="preserve"> </w:t>
      </w:r>
      <w:r w:rsidR="00373185">
        <w:t>including</w:t>
      </w:r>
      <w:r w:rsidR="006E35CF">
        <w:t xml:space="preserve"> inadequate control for contamination or unclear reporting.</w:t>
      </w:r>
      <w:r w:rsidR="00E958E7">
        <w:t xml:space="preserve"> </w:t>
      </w:r>
    </w:p>
    <w:p w14:paraId="51641E07" w14:textId="5E6649F6" w:rsidR="00256698" w:rsidRDefault="00256698" w:rsidP="00256698">
      <w:r>
        <w:t xml:space="preserve">A second review </w:t>
      </w:r>
      <w:r w:rsidR="00DF4999">
        <w:t>reporte</w:t>
      </w:r>
      <w:r>
        <w:t>d the presence of microplastics in a similar range of organs and body fluids (</w:t>
      </w:r>
      <w:r w:rsidR="005B47A7">
        <w:t xml:space="preserve">that is, </w:t>
      </w:r>
      <w:r>
        <w:t>the lung, the colon, the liver, the placenta, the spleen, and in blood, saliva, sputum, breastmilk, and meconium).</w:t>
      </w:r>
      <w:r>
        <w:fldChar w:fldCharType="begin"/>
      </w:r>
      <w:r w:rsidR="00DC3B3B">
        <w:instrText xml:space="preserve"> ADDIN ZOTERO_ITEM CSL_CITATION {"citationID":"tXNa12I2","properties":{"formattedCitation":"\\super 98\\nosupersub{}","plainCitation":"98","noteIndex":0},"citationItems":[{"id":"4rIbDf27/43T9JWER","uris":["http://zotero.org/users/local/jcdQBMLc/items/IXAWKVSS"],"itemData":{"id":1071,"type":"article-journal","abstract":"As emerging contaminants, micro- and nanoplastics (MNPs) can absorb and leach various toxic chemicals and ultimately endanger the health of the ecological  environment and humans. With extensive research on MNPs, knowledge about MNPs in  humans, especially their translocation of barriers and potential health effects,  is of utmost importance. In this review, we collected literature published from  2000 to 2023, focusing on MNPs on their occurrence in humans, penetrating  characteristics in the placental, blood-brain, and blood-testis barriers, and  exposure effects on mammalian health. The characteristics and distributions of  MNPs in human samples were analyzed, and the results demonstrated that MNPs were  ubiquitous in most human samples, except for kidneys and cerebrospinal fluid. In  addition, the phenomenon of MNPs crossing barriers and their underlying  mechanisms were discussed. We also summarized the potential factors that may  affect the barrier crossing and health effects of MNPs, including characteristics  of MNPs, exposure doses, administration routes, exposure durations, co-exposure  to other pollutants, and genetic predisposition. Exposure to MNPs may cause  cytotoxicity, neurotoxicity, and developmental and reproductive toxicity in  mammals. People are encouraged to reduce their exposure to MNPs to prevent these  adverse health effects. Finally, we discussed the shortcomings of current  research on MNPs in humans, providing a valuable reference for understanding and  evaluating the potential health risks from MNP exposure in mammals, including  humans.","container-title":"Chemosphere","DOI":"10.1016/j.chemosphere.2024.142424","ISSN":"1879-1298 0045-6535","journalAbbreviation":"Chemosphere","language":"eng","license":"Copyright © 2024 Elsevier Ltd. All rights reserved.","note":"publisher-place: England\nPMID: 38795915","page":"142424","title":"A review on micro- and nanoplastics in humans: Implication for their translocation of barriers and potential health effects.","volume":"361","author":[{"family":"Bai","given":"Cui-Lan"},{"family":"Wang","given":"Dan"},{"family":"Luan","given":"Yu-Ling"},{"family":"Huang","given":"Si-Nan"},{"family":"Liu","given":"Liang-Ying"},{"family":"Guo","given":"Ying"}],"issued":{"date-parts":[["2024",8]]}}}],"schema":"https://github.com/citation-style-language/schema/raw/master/csl-citation.json"} </w:instrText>
      </w:r>
      <w:r>
        <w:fldChar w:fldCharType="separate"/>
      </w:r>
      <w:r w:rsidR="0062509B" w:rsidRPr="0062509B">
        <w:rPr>
          <w:rFonts w:ascii="Arial" w:hAnsi="Arial" w:cs="Arial"/>
          <w:vertAlign w:val="superscript"/>
        </w:rPr>
        <w:t>98</w:t>
      </w:r>
      <w:r>
        <w:fldChar w:fldCharType="end"/>
      </w:r>
      <w:r>
        <w:t xml:space="preserve"> This </w:t>
      </w:r>
      <w:r w:rsidR="005B47A7">
        <w:t xml:space="preserve">review </w:t>
      </w:r>
      <w:r>
        <w:t>drew on many of the same studies as the</w:t>
      </w:r>
      <w:r w:rsidR="00EF39EB">
        <w:t xml:space="preserve"> </w:t>
      </w:r>
      <w:r w:rsidR="0030405D">
        <w:t xml:space="preserve">previous </w:t>
      </w:r>
      <w:r>
        <w:t>scoping review</w:t>
      </w:r>
      <w:r w:rsidR="005B47A7">
        <w:fldChar w:fldCharType="begin"/>
      </w:r>
      <w:r w:rsidR="00DC3B3B">
        <w:instrText xml:space="preserve"> ADDIN ZOTERO_ITEM CSL_CITATION {"citationID":"DrD9q5P1","properties":{"formattedCitation":"\\super 97\\nosupersub{}","plainCitation":"97","noteIndex":0},"citationItems":[{"id":"4rIbDf27/Wz3o6rDZ","uris":["http://zotero.org/users/local/jcdQBMLc/items/EHV485VK"],"itemData":{"id":1313,"type":"article-journal","abstract":"BACKGROUND: Research on microplastics has largely focused on the environment and marine organisms until recently. A growing body of evidence has detected  microplastics in human organs and tissues, with their exact entry routes being  unclear and their potential health effects remain unknown. This scoping review  aimed to characterise microplastics in human tissues and organs, examine their  entry routes and addressing gaps in research analytical techniques. METHODS:  Eligibility criteria included English language full text articles, in-vivo human  studies only, and searching the databases using pre-defined terms. We based our  analysis and reporting on the PRISMA guideline and examined the quality of  evidence using the risk of bias assessment tool. RESULTS: Of 3616 articles  screened, 223 evaluated and 26 were eventually included in this review. Nine were  high risk for bias, three were unclear risk and the rest low risk for bias.  Microplastics were detected in 8/12 human organ systems including cardiovascular,  digestive, endocrine, integumentary, lymphatic, respiratory, reproductive and  urinary. Microplastics were also observed in other human biological samples such  as breastmilk, meconium, semen, stool, sputum and urine. Microplastics can be  characterised based on shape, colours, and polymer type. Potential entry routes  into human included atmospheric inhalation and ingestion through food and water.  The extraction techniques for analysis of microplastics in human tissues vary  significantly, each offering distinct advantages and limitations. CONCLUSIONS:  Microplastics are commonly detected in human tissues and organs, with distinct  characteristics and entry routes, and variable analytical techniques exist.","container-title":"Journal of global health","DOI":"10.7189/jogh.14.04179","ISSN":"2047-2986 2047-2978","journalAbbreviation":"J Glob Health","language":"eng","license":"Copyright © 2024 by the Journal of Global Health. All rights reserved.","note":"publisher-place: Scotland\nPMID: 39175335 \nPMCID: PMC11342020","page":"04179","title":"Detection of microplastics in human tissues and organs: A scoping review.","volume":"14","author":[{"family":"Roslan","given":"Nur Sakinah"},{"family":"Lee","given":"Yeong Yeh"},{"family":"Ibrahim","given":"Yusof Shuaib"},{"family":"Tuan Anuar","given":"Sabiqah"},{"family":"Yusof","given":"Ku Mohd Kalkausar Ku"},{"family":"Lai","given":"Lisa Ann"},{"family":"Brentnall","given":"Teresa"}],"issued":{"date-parts":[["2024",8,23]]}}}],"schema":"https://github.com/citation-style-language/schema/raw/master/csl-citation.json"} </w:instrText>
      </w:r>
      <w:r w:rsidR="005B47A7">
        <w:fldChar w:fldCharType="separate"/>
      </w:r>
      <w:r w:rsidR="0062509B" w:rsidRPr="0062509B">
        <w:rPr>
          <w:rFonts w:ascii="Arial" w:hAnsi="Arial" w:cs="Arial"/>
          <w:vertAlign w:val="superscript"/>
        </w:rPr>
        <w:t>97</w:t>
      </w:r>
      <w:r w:rsidR="005B47A7">
        <w:fldChar w:fldCharType="end"/>
      </w:r>
      <w:r>
        <w:t xml:space="preserve"> as well as </w:t>
      </w:r>
      <w:r w:rsidR="004925B3">
        <w:t xml:space="preserve">noting new evidence that </w:t>
      </w:r>
      <w:r w:rsidR="00D75E51">
        <w:t>detected</w:t>
      </w:r>
      <w:r>
        <w:t xml:space="preserve"> microplastic</w:t>
      </w:r>
      <w:r w:rsidR="004732F9">
        <w:t xml:space="preserve"> particle</w:t>
      </w:r>
      <w:r>
        <w:t xml:space="preserve">s </w:t>
      </w:r>
      <w:r w:rsidR="00D75E51">
        <w:t xml:space="preserve">in </w:t>
      </w:r>
      <w:r w:rsidR="00F43578">
        <w:t xml:space="preserve">a wider range of fluids including </w:t>
      </w:r>
      <w:r>
        <w:t>blood</w:t>
      </w:r>
      <w:r w:rsidR="00F43578">
        <w:t>,</w:t>
      </w:r>
      <w:r>
        <w:t xml:space="preserve"> </w:t>
      </w:r>
      <w:r w:rsidR="00520967">
        <w:t>BALF</w:t>
      </w:r>
      <w:r w:rsidR="00F43578">
        <w:t>,</w:t>
      </w:r>
      <w:r w:rsidR="0049698C">
        <w:t xml:space="preserve"> </w:t>
      </w:r>
      <w:r w:rsidR="00345841">
        <w:t>cerebrospinal fluid</w:t>
      </w:r>
      <w:r w:rsidR="0064384A">
        <w:t>,</w:t>
      </w:r>
      <w:r w:rsidR="00345841">
        <w:t xml:space="preserve"> </w:t>
      </w:r>
      <w:r w:rsidR="00CA53C4">
        <w:t xml:space="preserve">and </w:t>
      </w:r>
      <w:r w:rsidR="0049698C">
        <w:t>enclosed body fluids (</w:t>
      </w:r>
      <w:r w:rsidR="00F43578">
        <w:t>renal</w:t>
      </w:r>
      <w:r w:rsidR="00345841">
        <w:t>,</w:t>
      </w:r>
      <w:r w:rsidR="00F43578">
        <w:t xml:space="preserve"> </w:t>
      </w:r>
      <w:r w:rsidR="00345841">
        <w:t xml:space="preserve">hepatic, pelvic, or thyroid </w:t>
      </w:r>
      <w:r w:rsidR="005246ED">
        <w:t>cyst fluid</w:t>
      </w:r>
      <w:r w:rsidR="0049698C">
        <w:t>)</w:t>
      </w:r>
      <w:r>
        <w:t>.</w:t>
      </w:r>
      <w:r w:rsidR="00BF5A4E">
        <w:t xml:space="preserve"> </w:t>
      </w:r>
      <w:r w:rsidR="005518D8">
        <w:t xml:space="preserve">No </w:t>
      </w:r>
      <w:r w:rsidR="00E62DAE">
        <w:t>RoB</w:t>
      </w:r>
      <w:r w:rsidR="005518D8">
        <w:t xml:space="preserve"> analysis was completed.</w:t>
      </w:r>
    </w:p>
    <w:p w14:paraId="14280F53" w14:textId="043431BF" w:rsidR="006B2E21" w:rsidRDefault="00345CF5" w:rsidP="006B2E21">
      <w:r>
        <w:t>U</w:t>
      </w:r>
      <w:r w:rsidR="00031760">
        <w:t>nderstanding</w:t>
      </w:r>
      <w:r w:rsidR="00BB34F7">
        <w:t xml:space="preserve"> of</w:t>
      </w:r>
      <w:r w:rsidR="00031760">
        <w:t xml:space="preserve"> the presence of microplastic</w:t>
      </w:r>
      <w:r w:rsidR="005145A9">
        <w:t xml:space="preserve"> particle</w:t>
      </w:r>
      <w:r w:rsidR="00031760">
        <w:t>s continues to grow</w:t>
      </w:r>
      <w:r w:rsidR="00BC31ED">
        <w:t>.</w:t>
      </w:r>
      <w:r w:rsidR="004678E6">
        <w:t xml:space="preserve"> </w:t>
      </w:r>
      <w:r w:rsidR="00A34B79">
        <w:t xml:space="preserve">More than 27 polymers, additives, and pigments </w:t>
      </w:r>
      <w:r w:rsidR="00DF6DE4">
        <w:t xml:space="preserve">have </w:t>
      </w:r>
      <w:r w:rsidR="00BB34F7">
        <w:t xml:space="preserve">now </w:t>
      </w:r>
      <w:r w:rsidR="00DF6DE4">
        <w:t xml:space="preserve">been </w:t>
      </w:r>
      <w:r w:rsidR="00867939">
        <w:t>detected in organ or tissue samples</w:t>
      </w:r>
      <w:r w:rsidR="00A34B79">
        <w:t xml:space="preserve">, most </w:t>
      </w:r>
      <w:r w:rsidR="00A34B79">
        <w:lastRenderedPageBreak/>
        <w:t xml:space="preserve">commonly PE, PS, PVC, PP, PET, PA, PU, and PMMA. </w:t>
      </w:r>
      <w:r w:rsidR="00D75EC4">
        <w:t>D</w:t>
      </w:r>
      <w:r w:rsidR="009078A4">
        <w:t xml:space="preserve">etailed study data </w:t>
      </w:r>
      <w:r w:rsidR="00D75EC4">
        <w:t xml:space="preserve">is </w:t>
      </w:r>
      <w:r w:rsidR="009078A4">
        <w:t>provided in Appendix D</w:t>
      </w:r>
      <w:r w:rsidR="00D75EC4">
        <w:t xml:space="preserve">, </w:t>
      </w:r>
      <w:r w:rsidR="007127EC">
        <w:t>including data on particle type and morphology</w:t>
      </w:r>
      <w:r w:rsidR="00867939">
        <w:t xml:space="preserve"> by study</w:t>
      </w:r>
      <w:r w:rsidR="00F30951">
        <w:t xml:space="preserve">. </w:t>
      </w:r>
      <w:r w:rsidR="006B2E21">
        <w:t xml:space="preserve">Microplastic particles have been detected in some tumour tissue, but the reported abundance or concentration ranges are wide with upper values often influenced by single samples (see </w:t>
      </w:r>
      <w:r w:rsidR="006B2E21">
        <w:rPr>
          <w:i/>
          <w:iCs/>
        </w:rPr>
        <w:t xml:space="preserve">Cancer </w:t>
      </w:r>
      <w:r w:rsidR="006B2E21">
        <w:t>section).</w:t>
      </w:r>
      <w:r w:rsidR="006B2E21">
        <w:fldChar w:fldCharType="begin"/>
      </w:r>
      <w:r w:rsidR="00DC3B3B">
        <w:instrText xml:space="preserve"> ADDIN ZOTERO_ITEM CSL_CITATION {"citationID":"nGUSJGit","properties":{"formattedCitation":"\\super 99\\nosupersub{}","plainCitation":"99","noteIndex":0},"citationItems":[{"id":"4rIbDf27/KkABFIox","uris":["http://zotero.org/users/local/jcdQBMLc/items/TFVZGVCF"],"itemData":{"id":1644,"type":"article-journal","abstract":"Microplastics (MPs) have been detected in various human tissues. However, whether MPs can accumulate within tumors and how they affect the tumor immune  microenvironment (TIME) and therapeutic responses remains unclear. This study  aimed to determine the presence of MPs in tumors and their potential effects on  the TIME. Sixty-one tumor samples were collected for analysis. The presence of  MPs in tumors was qualitatively and quantitatively assessed using pyrolysis-gas  chromatography-mass spectrometry. MPs were detected in 26 of the samples  examined. Three types of MPs were identified: polystyrene, polyvinyl chloride,  and polyethylene. In lung, gastric, colorectal, and cervical tumors, the MP  detection rates were 80 %, 40 %, 50 %, and 17 % (7.1-545.9 ng/g), respectively.  MPs were detected in 70 % of pancreatic tumors (18.4-427.1 ng/g) but not detected  in esophageal tumors. In pancreatic cancer, the MP-infiltrated TIME exhibited a  reduction in CD8(+) T, natural killer, and dendritic cell counts, accompanied by  substantial neutrophil infiltration. This study illustrates the potential  presence of MPs in diverse tumors; varying adhesive affinities were observed  among different tumor types. MPs may lead to a more adverse TIME in pancreatic  tumors. Further investigations are warranted to assess whether MPs promote tumor  progression and affect the efficacy of immunotherapy.","container-title":"Ecotoxicology and environmental safety","DOI":"10.1016/j.ecoenv.2024.116818","ISSN":"1090-2414 0147-6513","journalAbbreviation":"Ecotoxicol Environ Saf","language":"eng","license":"Copyright © 2024 The Authors. Published by Elsevier Inc. All rights reserved.","note":"publisher-place: Netherlands\nPMID: 39083862","page":"116818","title":"Detection and quantification of microplastics in various types of human tumor tissues.","volume":"283","author":[{"family":"Zhao","given":"Jun"},{"family":"Zhang","given":"Haibo"},{"family":"Shi","given":"Lei"},{"family":"Jia","given":"Yongshi"},{"family":"Sheng","given":"Hailong"}],"issued":{"date-parts":[["2024",9,15]]}}}],"schema":"https://github.com/citation-style-language/schema/raw/master/csl-citation.json"} </w:instrText>
      </w:r>
      <w:r w:rsidR="006B2E21">
        <w:fldChar w:fldCharType="separate"/>
      </w:r>
      <w:r w:rsidR="0062509B" w:rsidRPr="0062509B">
        <w:rPr>
          <w:rFonts w:ascii="Arial" w:hAnsi="Arial" w:cs="Arial"/>
          <w:vertAlign w:val="superscript"/>
        </w:rPr>
        <w:t>99</w:t>
      </w:r>
      <w:r w:rsidR="006B2E21">
        <w:fldChar w:fldCharType="end"/>
      </w:r>
      <w:r w:rsidR="006B2E21">
        <w:t xml:space="preserve"> </w:t>
      </w:r>
      <w:r w:rsidR="00BB34F7">
        <w:t xml:space="preserve">Microplastic particles identified in the body </w:t>
      </w:r>
      <w:r w:rsidR="00E77996">
        <w:t>are</w:t>
      </w:r>
      <w:r w:rsidR="00BB34F7">
        <w:t xml:space="preserve"> likely to represent the plastics that people are exposed to.</w:t>
      </w:r>
      <w:r w:rsidR="00BB34F7">
        <w:fldChar w:fldCharType="begin"/>
      </w:r>
      <w:r w:rsidR="00DC3B3B">
        <w:instrText xml:space="preserve"> ADDIN ZOTERO_ITEM CSL_CITATION {"citationID":"NqyreeyP","properties":{"formattedCitation":"\\super 100\\nosupersub{}","plainCitation":"100","noteIndex":0},"citationItems":[{"id":"4rIbDf27/Iz0gmERP","uris":["http://zotero.org/users/local/jcdQBMLc/items/M7UFXTFQ"],"itemData":{"id":894,"type":"article-journal","abstract":"BACKGROUND: While microplastics are widely found in various human organs and tissues, the relationship between microplastics and human health, especially  prostate health, remains unclear. This study aims to identify and quantify the  properties, types, and abundance of microplastics in paired para-tumor and tumor  tissues of human prostate. Additionally, the potential correlation between  microplastics abundance and prostate cancer are investigated. METHODS: Paired  para-tumor and tumor samples of the prostate were collected from 22 patients who  underwent robot-assisted radical prostatectomy. A combination of laser direct  infrared spectroscopy, scanning electron microscopy and pyrolysis-gas  chromatography-mass spectrometry was utilized to analyse the properties, type and  abundance of microplastics. Correlations between microplastics abundance,  demographic characteristics and clinical features of patients were also examined.  FINDINGS: Laser direct infrared analysis revealed the presence of microplastics,  including polyamide, polyethylene terephthalate, and polyvinyl chloride, in both  para-tumor and tumor tissues of human prostate. However, polystyrene was  exclusively detected in tumor tissues. The particle size distribution in the  prostate tissue mainly ranged from 20 to 100 μm. Approximately 31.58% of  para-tumor samples exhibited sizes between 20 and 30 μm, while 35.21% of tumor  samples displayed sizes between 50 and 100 μm. The shapes of these microplastics  varied considerably with irregular forms being predominant. Additionally,  microplastics were detected by pyrolysis-gas chromatography-mass spectrometry in  20 paired prostate tissues. The mean abundance of microplastics was found to be  181.0 μg/g and 290.3 μg/g in para-tumor and tumor of human prostate samples,  respectively. Among the 11 target types microplastics polymers, only polystyrene,  polypropylene, polyethylene, and polyvinyl chloride were detected. Notably,  polystyrene, polyethylene, and polyvinyl chloride, except for polypropylene,  demonstrated significantly higher abundance in tumor tissues compared to their  respective paired para-tumor. Furthermore, a positive correlation was observed  between polystyrene abundance in the tumor samples of human prostate and  frequency of take-out food consumption. INTERPRETATION: This research provides  both qualitative and quantitative evidence of the microplastics presence as well  as their properties, types, and abundance in paired para-tumor and tumor samples  of human prostate. Correlations between microplastics abundance, demographics,  and clinical characteristics of patients need to be further validated in future  studies with a larger sample size. FUNDING: This work was supported by the  National Key Research and Development Program of China (2022YFC2702600) and the  National Natural Science Foundation of China (Grant No. 82071698, No. 82101676,  and No. 82271630).","container-title":"EBioMedicine","DOI":"10.1016/j.ebiom.2024.105360","ISSN":"2352-3964","journalAbbreviation":"EBioMedicine","language":"eng","license":"Copyright © 2024 The Author(s). Published by Elsevier B.V. All rights reserved.","note":"publisher-place: Netherlands\nPMID: 39341155 \nPMCID: PMC11481604","page":"105360","title":"Identification and analysis of microplastics in para-tumor and tumor of human prostate.","volume":"108","author":[{"family":"Deng","given":"Chenyao"},{"family":"Zhu","given":"Jun"},{"family":"Fang","given":"Zishui"},{"family":"Yang","given":"Yuzhuo"},{"family":"Zhao","given":"Qiancheng"},{"family":"Zhang","given":"Zhe"},{"family":"Jin","given":"Zirun"},{"family":"Jiang","given":"Hui"}],"issued":{"date-parts":[["2024",10]]}}}],"schema":"https://github.com/citation-style-language/schema/raw/master/csl-citation.json"} </w:instrText>
      </w:r>
      <w:r w:rsidR="00BB34F7">
        <w:fldChar w:fldCharType="separate"/>
      </w:r>
      <w:r w:rsidR="0062509B" w:rsidRPr="0062509B">
        <w:rPr>
          <w:rFonts w:ascii="Arial" w:hAnsi="Arial" w:cs="Arial"/>
          <w:vertAlign w:val="superscript"/>
        </w:rPr>
        <w:t>100</w:t>
      </w:r>
      <w:r w:rsidR="00BB34F7">
        <w:fldChar w:fldCharType="end"/>
      </w:r>
      <w:r w:rsidR="00BB34F7" w:rsidRPr="00BB34F7">
        <w:t xml:space="preserve"> </w:t>
      </w:r>
      <w:r w:rsidR="00F87D4E">
        <w:t xml:space="preserve">A summary of </w:t>
      </w:r>
      <w:r w:rsidR="00BB34F7">
        <w:t xml:space="preserve">study results </w:t>
      </w:r>
      <w:r w:rsidR="00F87D4E">
        <w:t xml:space="preserve">is provided </w:t>
      </w:r>
      <w:r w:rsidR="00BB34F7">
        <w:t>in Figure 6.</w:t>
      </w:r>
    </w:p>
    <w:p w14:paraId="73331E29" w14:textId="5C198D38" w:rsidR="00995F9F" w:rsidRPr="00473C54" w:rsidRDefault="00995F9F" w:rsidP="00473C54">
      <w:pPr>
        <w:pStyle w:val="Heading6"/>
        <w:rPr>
          <w:rStyle w:val="TableText-Bold"/>
          <w:b/>
          <w:sz w:val="24"/>
        </w:rPr>
      </w:pPr>
      <w:r w:rsidRPr="00473C54">
        <w:rPr>
          <w:rStyle w:val="TableText-Bold"/>
          <w:b/>
          <w:sz w:val="24"/>
        </w:rPr>
        <w:t xml:space="preserve">Figure </w:t>
      </w:r>
      <w:r w:rsidR="00177B95">
        <w:rPr>
          <w:rStyle w:val="TableText-Bold"/>
          <w:b/>
          <w:sz w:val="24"/>
        </w:rPr>
        <w:t>6</w:t>
      </w:r>
      <w:r w:rsidRPr="00473C54">
        <w:rPr>
          <w:rStyle w:val="TableText-Bold"/>
          <w:b/>
          <w:sz w:val="24"/>
        </w:rPr>
        <w:t>: Map of where microplastics have been detected in the human body</w:t>
      </w:r>
    </w:p>
    <w:p w14:paraId="40224935" w14:textId="0300E837" w:rsidR="00473C54" w:rsidRPr="002F0418" w:rsidRDefault="009C6479" w:rsidP="00542AB6">
      <w:pPr>
        <w:jc w:val="center"/>
        <w:rPr>
          <w:rStyle w:val="TableText-Bold"/>
        </w:rPr>
      </w:pPr>
      <w:r>
        <w:rPr>
          <w:rStyle w:val="TableText-Bold"/>
          <w:noProof/>
        </w:rPr>
        <w:drawing>
          <wp:inline distT="0" distB="0" distL="0" distR="0" wp14:anchorId="275DD905" wp14:editId="2FCC2003">
            <wp:extent cx="5895822" cy="5278170"/>
            <wp:effectExtent l="0" t="0" r="0" b="0"/>
            <wp:docPr id="69991165" name="Picture 24" descr="An image of the human body showing the organs and body parts where microplastics have been det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91165" name="Picture 24" descr="An image of the human body showing the organs and body parts where microplastics have been detec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23655" cy="5303087"/>
                    </a:xfrm>
                    <a:prstGeom prst="rect">
                      <a:avLst/>
                    </a:prstGeom>
                    <a:noFill/>
                  </pic:spPr>
                </pic:pic>
              </a:graphicData>
            </a:graphic>
          </wp:inline>
        </w:drawing>
      </w:r>
    </w:p>
    <w:p w14:paraId="44C830A6" w14:textId="5FE83A71" w:rsidR="00666966" w:rsidRPr="00666966" w:rsidRDefault="00E851D1" w:rsidP="00E851D1">
      <w:pPr>
        <w:pStyle w:val="Heading2NotNumbered"/>
        <w:ind w:left="709" w:hanging="709"/>
      </w:pPr>
      <w:bookmarkStart w:id="67" w:name="_Toc210833566"/>
      <w:r>
        <w:t>4.1</w:t>
      </w:r>
      <w:r>
        <w:tab/>
      </w:r>
      <w:r w:rsidR="00666966">
        <w:t>Small sample</w:t>
      </w:r>
      <w:r w:rsidR="00F512F8">
        <w:t>s limit generalisability to people in Australia</w:t>
      </w:r>
      <w:bookmarkEnd w:id="67"/>
    </w:p>
    <w:p w14:paraId="2B4BC605" w14:textId="294C7D95" w:rsidR="00B15E49" w:rsidRDefault="006A7D90" w:rsidP="006A7D90">
      <w:r>
        <w:t xml:space="preserve">Many studies </w:t>
      </w:r>
      <w:r w:rsidR="00EA0ADF">
        <w:t xml:space="preserve">seeking to detect </w:t>
      </w:r>
      <w:r w:rsidR="00CD0797">
        <w:t xml:space="preserve">microplastic particles </w:t>
      </w:r>
      <w:r w:rsidR="008E306E">
        <w:t>were</w:t>
      </w:r>
      <w:r>
        <w:t xml:space="preserve"> exploratory</w:t>
      </w:r>
      <w:r w:rsidR="00DF67DF">
        <w:t xml:space="preserve">. They used </w:t>
      </w:r>
      <w:r>
        <w:t>small</w:t>
      </w:r>
      <w:r w:rsidRPr="00783C69">
        <w:t xml:space="preserve"> </w:t>
      </w:r>
      <w:r>
        <w:t>sample sizes (</w:t>
      </w:r>
      <w:r w:rsidR="00161D28">
        <w:t xml:space="preserve">median </w:t>
      </w:r>
      <w:r w:rsidR="002812C3">
        <w:t xml:space="preserve">= </w:t>
      </w:r>
      <w:r w:rsidR="00B94351">
        <w:t>19</w:t>
      </w:r>
      <w:r w:rsidR="00EF2281">
        <w:t xml:space="preserve"> samples</w:t>
      </w:r>
      <w:r w:rsidR="002812C3">
        <w:t xml:space="preserve"> per study</w:t>
      </w:r>
      <w:r w:rsidR="00EF2281">
        <w:t>;</w:t>
      </w:r>
      <w:r w:rsidR="00E64230">
        <w:t xml:space="preserve"> range = </w:t>
      </w:r>
      <w:r w:rsidR="00C94321">
        <w:t>1</w:t>
      </w:r>
      <w:r w:rsidR="00AE7978">
        <w:t xml:space="preserve"> to </w:t>
      </w:r>
      <w:r w:rsidR="00C94321">
        <w:t>1,057</w:t>
      </w:r>
      <w:r w:rsidR="00291647">
        <w:t>; see Appendix D</w:t>
      </w:r>
      <w:r>
        <w:t>)</w:t>
      </w:r>
      <w:r w:rsidR="00E64230">
        <w:t>.</w:t>
      </w:r>
      <w:r w:rsidR="003A2A4C">
        <w:t xml:space="preserve"> For many </w:t>
      </w:r>
      <w:r w:rsidR="000811A4">
        <w:t xml:space="preserve">human </w:t>
      </w:r>
      <w:r w:rsidR="003A2A4C">
        <w:t xml:space="preserve">organs and fluids, </w:t>
      </w:r>
      <w:r w:rsidR="00DF67DF">
        <w:t xml:space="preserve">only </w:t>
      </w:r>
      <w:r w:rsidR="003A2A4C">
        <w:t xml:space="preserve">one study </w:t>
      </w:r>
      <w:r w:rsidR="00253A35">
        <w:t xml:space="preserve">has reported results </w:t>
      </w:r>
      <w:r w:rsidR="00FF4379">
        <w:t xml:space="preserve">(including </w:t>
      </w:r>
      <w:r w:rsidR="00215AD8">
        <w:t xml:space="preserve">for </w:t>
      </w:r>
      <w:r w:rsidR="00196CE8">
        <w:t xml:space="preserve">the </w:t>
      </w:r>
      <w:r w:rsidR="005E0B93">
        <w:t>stomach</w:t>
      </w:r>
      <w:r w:rsidR="00143E1C">
        <w:t>, kidney, gall bladder</w:t>
      </w:r>
      <w:r w:rsidR="00196CE8">
        <w:t>,</w:t>
      </w:r>
      <w:r w:rsidR="000811A4">
        <w:t xml:space="preserve"> the ovary,</w:t>
      </w:r>
      <w:r w:rsidR="00196CE8">
        <w:t xml:space="preserve"> </w:t>
      </w:r>
      <w:r w:rsidR="00143E1C">
        <w:t>fallopian tubes</w:t>
      </w:r>
      <w:r w:rsidR="00106221">
        <w:t>,</w:t>
      </w:r>
      <w:r w:rsidR="00BD67DB">
        <w:t xml:space="preserve"> </w:t>
      </w:r>
      <w:r w:rsidR="00AF5849">
        <w:t xml:space="preserve">and </w:t>
      </w:r>
      <w:r w:rsidR="00BD67DB">
        <w:t>prostate</w:t>
      </w:r>
      <w:r w:rsidR="00FF4379">
        <w:t>)</w:t>
      </w:r>
      <w:r w:rsidR="003A2A4C">
        <w:t>.</w:t>
      </w:r>
      <w:r w:rsidR="00FF4379">
        <w:t xml:space="preserve"> Other organs are </w:t>
      </w:r>
      <w:r w:rsidR="00215AD8">
        <w:t xml:space="preserve">the </w:t>
      </w:r>
      <w:r w:rsidR="00FF4379">
        <w:t xml:space="preserve">subject </w:t>
      </w:r>
      <w:r w:rsidR="00DF67DF">
        <w:t xml:space="preserve">to more </w:t>
      </w:r>
      <w:r w:rsidR="00FF4379">
        <w:t>research (for example, the placenta</w:t>
      </w:r>
      <w:r w:rsidR="00EF44D7">
        <w:t>, fluids from the upper and lower respiratory system</w:t>
      </w:r>
      <w:r w:rsidR="00106221">
        <w:t xml:space="preserve">, </w:t>
      </w:r>
      <w:r w:rsidR="00106221">
        <w:lastRenderedPageBreak/>
        <w:t>urine, and semen</w:t>
      </w:r>
      <w:r w:rsidR="00FF4379">
        <w:t>)</w:t>
      </w:r>
      <w:r w:rsidR="00106221">
        <w:t>.</w:t>
      </w:r>
      <w:r w:rsidR="00887AE8">
        <w:t xml:space="preserve"> </w:t>
      </w:r>
      <w:r w:rsidR="00DF67DF">
        <w:t>M</w:t>
      </w:r>
      <w:r w:rsidR="00887AE8">
        <w:t xml:space="preserve">icroplastic particles </w:t>
      </w:r>
      <w:r w:rsidR="00DF67DF">
        <w:t xml:space="preserve">may </w:t>
      </w:r>
      <w:r w:rsidR="00887AE8">
        <w:t xml:space="preserve">be identified in all samples </w:t>
      </w:r>
      <w:r w:rsidR="004E26D1">
        <w:t>in</w:t>
      </w:r>
      <w:r w:rsidR="00887AE8">
        <w:t xml:space="preserve"> a study, or in a proportion of them.</w:t>
      </w:r>
      <w:r w:rsidR="00FA64B7">
        <w:t xml:space="preserve"> </w:t>
      </w:r>
      <w:r w:rsidR="0073272A" w:rsidRPr="0092318F">
        <w:t>It is not yet clear whether the reported presence of microplastics applies universally across all population groups or individuals</w:t>
      </w:r>
      <w:r w:rsidR="005527E3">
        <w:t>.</w:t>
      </w:r>
      <w:r w:rsidR="005527E3" w:rsidRPr="005527E3">
        <w:t xml:space="preserve"> </w:t>
      </w:r>
      <w:r w:rsidR="0084377E">
        <w:t>It</w:t>
      </w:r>
      <w:r w:rsidR="00CF24C5">
        <w:t xml:space="preserve"> is possible that publication bias is present as </w:t>
      </w:r>
      <w:r w:rsidR="0084377E">
        <w:t xml:space="preserve">few </w:t>
      </w:r>
      <w:r w:rsidR="00CF24C5">
        <w:t xml:space="preserve">studies that reported no presence of microplastics </w:t>
      </w:r>
      <w:r w:rsidR="0084377E">
        <w:t xml:space="preserve">were identified and </w:t>
      </w:r>
      <w:r w:rsidR="00CF24C5">
        <w:t>some studies only found microplastic particle in 20</w:t>
      </w:r>
      <w:r w:rsidR="00B15E49">
        <w:t xml:space="preserve"> percent</w:t>
      </w:r>
      <w:r w:rsidR="00CF24C5">
        <w:t xml:space="preserve"> of samples</w:t>
      </w:r>
      <w:r w:rsidR="00666C88" w:rsidRPr="006C4333">
        <w:rPr>
          <w:sz w:val="20"/>
          <w:highlight w:val="cyan"/>
        </w:rPr>
        <w:fldChar w:fldCharType="begin"/>
      </w:r>
      <w:r w:rsidR="00DC3B3B">
        <w:rPr>
          <w:sz w:val="20"/>
          <w:highlight w:val="cyan"/>
        </w:rPr>
        <w:instrText xml:space="preserve"> ADDIN ZOTERO_ITEM CSL_CITATION {"citationID":"J2ZufJzx","properties":{"formattedCitation":"\\super 101\\nosupersub{}","plainCitation":"101","noteIndex":0},"citationItems":[{"id":"4rIbDf27/EJ1R9OWn","uris":["http://zotero.org/users/local/jcdQBMLc/items/GKN9FGUL"],"itemData":{"id":3477,"type":"article-journal","abstract":"There is a growing concern within the medical community about the potential burden of microplastics on human organs and tissues. In this study, we investigated by microRaman spectroscopy the presence of microplastics in human kidneys and urine. Moreover, an open-access software was developed and validated for the project, which enabled the comparison between the investigated spectra and a self-created spectral database, thus enhancing the ability to characterize polymers and pigments in biological matrices. Healthy portions of ten kidneys obtained from nephrectomies, as well as ten urine samples from healthy donors were analyzed: 26 particles in both kidney and urine samples were identified, with sizes ranging from 3 to 13 μm in urine and from 1 to 29 μm in kidneys. The most frequently determined polymers are polyethylene and polystyrene, while the most common pigments are hematite and Cu-phthalocyanine. This preclinical study proves the presence of microplastics in renal tissues and confirms their presence in urine, providing the first evidence of kidney microplastics deposition in humans.","container-title":"Environment International","DOI":"10.1016/j.envint.2024.108444","ISSN":"0160-4120","journalAbbreviation":"Environment International","page":"108444","title":"MicroRaman spectroscopy detects the presence of microplastics in human urine and kidney tissue","volume":"184","author":[{"family":"Massardo","given":"Sara"},{"family":"Verzola","given":"Daniela"},{"family":"Alberti","given":"Stefano"},{"family":"Caboni","given":"Claudia"},{"family":"Santostefano","given":"Matteo"},{"family":"Eugenio Verrina","given":"Enrico"},{"family":"Angeletti","given":"Andrea"},{"family":"Lugani","given":"Francesca"},{"family":"Ghiggeri","given":"Gian Marco"},{"family":"Bruschi","given":"Maurizio"},{"family":"Candiano","given":"Giovanni"},{"family":"Rumeo","given":"Noemi"},{"family":"Gentile","given":"Micaela"},{"family":"Cravedi","given":"Paolo"},{"family":"La Maestra","given":"Sebastiano"},{"family":"Zaza","given":"Gianluigi"},{"family":"Stallone","given":"Giovanni"},{"family":"Esposito","given":"Pasquale"},{"family":"Viazzi","given":"Francesca"},{"family":"Mancianti","given":"Nicoletta"},{"family":"La Porta","given":"Edoardo"},{"family":"Artini","given":"Cristina"}],"issued":{"date-parts":[["2024",2,1]]}}}],"schema":"https://github.com/citation-style-language/schema/raw/master/csl-citation.json"} </w:instrText>
      </w:r>
      <w:r w:rsidR="00666C88" w:rsidRPr="006C4333">
        <w:rPr>
          <w:sz w:val="20"/>
          <w:highlight w:val="cyan"/>
        </w:rPr>
        <w:fldChar w:fldCharType="separate"/>
      </w:r>
      <w:r w:rsidR="0062509B" w:rsidRPr="0062509B">
        <w:rPr>
          <w:rFonts w:ascii="Arial" w:hAnsi="Arial" w:cs="Arial"/>
          <w:sz w:val="20"/>
          <w:vertAlign w:val="superscript"/>
        </w:rPr>
        <w:t>101</w:t>
      </w:r>
      <w:r w:rsidR="00666C88" w:rsidRPr="006C4333">
        <w:rPr>
          <w:sz w:val="20"/>
          <w:highlight w:val="cyan"/>
        </w:rPr>
        <w:fldChar w:fldCharType="end"/>
      </w:r>
      <w:r w:rsidR="00CF24C5">
        <w:t xml:space="preserve">. </w:t>
      </w:r>
      <w:r w:rsidR="00457DB1">
        <w:t>There is currently no data on microplastic exposure for people living in Australia.</w:t>
      </w:r>
    </w:p>
    <w:p w14:paraId="38E1441F" w14:textId="2A24345D" w:rsidR="00C908A8" w:rsidRDefault="00C908A8" w:rsidP="006A7D90">
      <w:r w:rsidRPr="001107E2">
        <w:rPr>
          <w:noProof/>
          <w:lang w:val="en-AU"/>
        </w:rPr>
        <mc:AlternateContent>
          <mc:Choice Requires="wps">
            <w:drawing>
              <wp:inline distT="0" distB="0" distL="0" distR="0" wp14:anchorId="49F99CB1" wp14:editId="07FD0207">
                <wp:extent cx="5722706" cy="3636000"/>
                <wp:effectExtent l="0" t="0" r="0" b="0"/>
                <wp:docPr id="1001903073"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2706" cy="3636000"/>
                        </a:xfrm>
                        <a:prstGeom prst="rect">
                          <a:avLst/>
                        </a:prstGeom>
                        <a:solidFill>
                          <a:schemeClr val="accent5">
                            <a:lumMod val="40000"/>
                            <a:lumOff val="60000"/>
                          </a:schemeClr>
                        </a:solidFill>
                        <a:ln w="15875">
                          <a:noFill/>
                        </a:ln>
                      </wps:spPr>
                      <wps:style>
                        <a:lnRef idx="0">
                          <a:scrgbClr r="0" g="0" b="0"/>
                        </a:lnRef>
                        <a:fillRef idx="1002">
                          <a:schemeClr val="lt2"/>
                        </a:fillRef>
                        <a:effectRef idx="0">
                          <a:scrgbClr r="0" g="0" b="0"/>
                        </a:effectRef>
                        <a:fontRef idx="major"/>
                      </wps:style>
                      <wps:txbx>
                        <w:txbxContent>
                          <w:p w14:paraId="3BF78CBD" w14:textId="77777777" w:rsidR="00C908A8" w:rsidRDefault="00C908A8" w:rsidP="00C908A8">
                            <w:pPr>
                              <w:rPr>
                                <w:b/>
                                <w:bCs/>
                                <w:color w:val="36424A" w:themeColor="background2"/>
                                <w:sz w:val="20"/>
                                <w:szCs w:val="20"/>
                              </w:rPr>
                            </w:pPr>
                            <w:r>
                              <w:rPr>
                                <w:noProof/>
                              </w:rPr>
                              <w:drawing>
                                <wp:inline distT="0" distB="0" distL="0" distR="0" wp14:anchorId="32232A4A" wp14:editId="0A1A3306">
                                  <wp:extent cx="369210" cy="324000"/>
                                  <wp:effectExtent l="0" t="0" r="0" b="0"/>
                                  <wp:docPr id="80528243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282437"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369210" cy="324000"/>
                                          </a:xfrm>
                                          <a:prstGeom prst="rect">
                                            <a:avLst/>
                                          </a:prstGeom>
                                        </pic:spPr>
                                      </pic:pic>
                                    </a:graphicData>
                                  </a:graphic>
                                </wp:inline>
                              </w:drawing>
                            </w:r>
                          </w:p>
                          <w:p w14:paraId="22DEFB8A" w14:textId="77777777" w:rsidR="00C908A8" w:rsidRPr="00522623" w:rsidRDefault="00C908A8" w:rsidP="00C908A8">
                            <w:pPr>
                              <w:spacing w:before="120" w:after="120"/>
                              <w:rPr>
                                <w:b/>
                                <w:color w:val="000000" w:themeColor="text1"/>
                              </w:rPr>
                            </w:pPr>
                            <w:r w:rsidRPr="00522623">
                              <w:rPr>
                                <w:b/>
                                <w:color w:val="000000" w:themeColor="text1"/>
                              </w:rPr>
                              <w:t xml:space="preserve">Upcoming research </w:t>
                            </w:r>
                          </w:p>
                          <w:p w14:paraId="5F649E8B" w14:textId="77777777" w:rsidR="00C908A8" w:rsidRPr="00441671" w:rsidRDefault="00C908A8" w:rsidP="00C908A8">
                            <w:pPr>
                              <w:spacing w:before="120" w:after="120"/>
                              <w:rPr>
                                <w:color w:val="36424A" w:themeColor="background2"/>
                                <w:sz w:val="20"/>
                                <w:szCs w:val="20"/>
                              </w:rPr>
                            </w:pPr>
                            <w:r>
                              <w:rPr>
                                <w:color w:val="36424A" w:themeColor="background2"/>
                                <w:sz w:val="20"/>
                                <w:szCs w:val="20"/>
                              </w:rPr>
                              <w:t>The Plastic Exposure Reduction Transforms Health (PERTH) study is seeking to detect common sources of exposure to primary metabolites of non-specified plastics-associated chemicals. Up to 200 participants will provide data about exposure to plastics-associated chemicals. Biomarkers will identify inflammation that could cause chronic disease, and some participants will be offered a diet and personal care options that are lower in plastics-associated chemicals. The status of this trial (recruiting or active) is unclear.</w:t>
                            </w:r>
                          </w:p>
                        </w:txbxContent>
                      </wps:txbx>
                      <wps:bodyPr rot="0" vert="horz" wrap="square" lIns="182880" tIns="36000" rIns="182880" bIns="73152" anchor="t" anchorCtr="0" upright="1">
                        <a:spAutoFit/>
                      </wps:bodyPr>
                    </wps:wsp>
                  </a:graphicData>
                </a:graphic>
              </wp:inline>
            </w:drawing>
          </mc:Choice>
          <mc:Fallback>
            <w:pict>
              <v:rect w14:anchorId="49F99CB1" id="_x0000_s1035" style="width:450.6pt;height:28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ayEaQIAAPcEAAAOAAAAZHJzL2Uyb0RvYy54bWysVNuO0zAQfUfiHyy/06QpvRA1Xa26KkJa&#10;LmLhA1zHaQKOx9hu0/L1O56k2QUkHhAvlj32nDkzc8brm3Or2Uk534Ap+HSScqaMhLIxh4J//bJ7&#10;teLMB2FKocGogl+U5zebly/Wnc1VBjXoUjmGIMbnnS14HYLNk8TLWrXCT8Aqg5cVuFYEPLpDUjrR&#10;IXqrkyxNF0kHrrQOpPIerXf9Jd8QflUpGT5WlVeB6YIjt0Cro3Uf12SzFvnBCVs3cqAh/oFFKxqD&#10;QUeoOxEEO7rmD6i2kQ48VGEioU2gqhqpKAfMZpr+ls1DLayiXLA43o5l8v8PVn44PdhPLlL39h7k&#10;d88MbGthDurWOehqJUoMN42FSjrr89EhHjy6sn33HkpsrTgGoBqcK9dGQMyOnanUl7HU6hyYRON8&#10;mWXLdMGZxLvZYrZIU2pGIvKru3U+vFXQsrgpuMNeErw43fsQ6Yj8+oTog27KXaM1HaJ+1FY7dhLY&#10;eSGlMmFO7vrYIt/e/hqjDhpAMyqlN0cyVzakxIhEAf3zINqwDkszXy17ZAMxfM9Mm6FesURRjVis&#10;cNEqktPms6pYU1JterbusI9ke2Hi5KBUr/LENMkhPqwQf/SdpmlGGY0Ue/Y6ZNSt8Xn0VDQLo286&#10;OP497uhEscGE0b8V38CNmhgyi0mG8/6MqRX8TbyNlj2UF1SJg3728K/ATQ3uJ2cdzl3B/Y+jcIoz&#10;/c5Epa2y1SpOKp16XTD3y9WeTsvZdJ5xJoxEsIKH63Yb+ioerWsONcaa9rnaW9TnriHlPPEauoTT&#10;Rf0dfoI4vs/P9Orpv9o8AgAA//8DAFBLAwQUAAYACAAAACEAouJ2p9wAAAAFAQAADwAAAGRycy9k&#10;b3ducmV2LnhtbEyPzU7DMBCE70i8g7VIXBC1G6k/hDgVQkKcaGmA+yZekkC8jmK3TXn6Gi70stJo&#10;RjPfZqvRdmJPg28da5hOFAjiypmWaw3vb0+3SxA+IBvsHJOGI3lY5ZcXGabGHXhL+yLUIpawT1FD&#10;E0KfSumrhiz6ieuJo/fpBoshyqGWZsBDLLedTJSaS4stx4UGe3psqPoudlZDsXx5/frgNf5sN7wO&#10;R3XzXM5I6+ur8eEeRKAx/IfhFz+iQx6ZSrdj40WnIT4S/m707tQ0AVFqmC2SOcg8k+f0+QkAAP//&#10;AwBQSwECLQAUAAYACAAAACEAtoM4kv4AAADhAQAAEwAAAAAAAAAAAAAAAAAAAAAAW0NvbnRlbnRf&#10;VHlwZXNdLnhtbFBLAQItABQABgAIAAAAIQA4/SH/1gAAAJQBAAALAAAAAAAAAAAAAAAAAC8BAABf&#10;cmVscy8ucmVsc1BLAQItABQABgAIAAAAIQCjrayEaQIAAPcEAAAOAAAAAAAAAAAAAAAAAC4CAABk&#10;cnMvZTJvRG9jLnhtbFBLAQItABQABgAIAAAAIQCi4nan3AAAAAUBAAAPAAAAAAAAAAAAAAAAAMME&#10;AABkcnMvZG93bnJldi54bWxQSwUGAAAAAAQABADzAAAAzAUAAAAA&#10;" fillcolor="#ecf3df [1304]" stroked="f" strokeweight="1.25pt">
                <v:textbox style="mso-fit-shape-to-text:t" inset="14.4pt,1mm,14.4pt,5.76pt">
                  <w:txbxContent>
                    <w:p w14:paraId="3BF78CBD" w14:textId="77777777" w:rsidR="00C908A8" w:rsidRDefault="00C908A8" w:rsidP="00C908A8">
                      <w:pPr>
                        <w:rPr>
                          <w:b/>
                          <w:bCs/>
                          <w:color w:val="36424A" w:themeColor="background2"/>
                          <w:sz w:val="20"/>
                          <w:szCs w:val="20"/>
                        </w:rPr>
                      </w:pPr>
                      <w:r>
                        <w:rPr>
                          <w:noProof/>
                        </w:rPr>
                        <w:drawing>
                          <wp:inline distT="0" distB="0" distL="0" distR="0" wp14:anchorId="32232A4A" wp14:editId="0A1A3306">
                            <wp:extent cx="369210" cy="324000"/>
                            <wp:effectExtent l="0" t="0" r="0" b="0"/>
                            <wp:docPr id="80528243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282437"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369210" cy="324000"/>
                                    </a:xfrm>
                                    <a:prstGeom prst="rect">
                                      <a:avLst/>
                                    </a:prstGeom>
                                  </pic:spPr>
                                </pic:pic>
                              </a:graphicData>
                            </a:graphic>
                          </wp:inline>
                        </w:drawing>
                      </w:r>
                    </w:p>
                    <w:p w14:paraId="22DEFB8A" w14:textId="77777777" w:rsidR="00C908A8" w:rsidRPr="00522623" w:rsidRDefault="00C908A8" w:rsidP="00C908A8">
                      <w:pPr>
                        <w:spacing w:before="120" w:after="120"/>
                        <w:rPr>
                          <w:b/>
                          <w:color w:val="000000" w:themeColor="text1"/>
                        </w:rPr>
                      </w:pPr>
                      <w:r w:rsidRPr="00522623">
                        <w:rPr>
                          <w:b/>
                          <w:color w:val="000000" w:themeColor="text1"/>
                        </w:rPr>
                        <w:t xml:space="preserve">Upcoming research </w:t>
                      </w:r>
                    </w:p>
                    <w:p w14:paraId="5F649E8B" w14:textId="77777777" w:rsidR="00C908A8" w:rsidRPr="00441671" w:rsidRDefault="00C908A8" w:rsidP="00C908A8">
                      <w:pPr>
                        <w:spacing w:before="120" w:after="120"/>
                        <w:rPr>
                          <w:color w:val="36424A" w:themeColor="background2"/>
                          <w:sz w:val="20"/>
                          <w:szCs w:val="20"/>
                        </w:rPr>
                      </w:pPr>
                      <w:r>
                        <w:rPr>
                          <w:color w:val="36424A" w:themeColor="background2"/>
                          <w:sz w:val="20"/>
                          <w:szCs w:val="20"/>
                        </w:rPr>
                        <w:t>The Plastic Exposure Reduction Transforms Health (PERTH) study is seeking to detect common sources of exposure to primary metabolites of non-specified plastics-associated chemicals. Up to 200 participants will provide data about exposure to plastics-associated chemicals. Biomarkers will identify inflammation that could cause chronic disease, and some participants will be offered a diet and personal care options that are lower in plastics-associated chemicals. The status of this trial (recruiting or active) is unclear.</w:t>
                      </w:r>
                    </w:p>
                  </w:txbxContent>
                </v:textbox>
                <w10:anchorlock/>
              </v:rect>
            </w:pict>
          </mc:Fallback>
        </mc:AlternateContent>
      </w:r>
    </w:p>
    <w:p w14:paraId="3FCD0157" w14:textId="631D4E38" w:rsidR="00A921F7" w:rsidRDefault="00E851D1" w:rsidP="00E851D1">
      <w:pPr>
        <w:pStyle w:val="Heading2NotNumbered"/>
        <w:ind w:left="709" w:hanging="709"/>
      </w:pPr>
      <w:bookmarkStart w:id="68" w:name="_Toc210833567"/>
      <w:r>
        <w:t>4.2</w:t>
      </w:r>
      <w:r>
        <w:tab/>
      </w:r>
      <w:r w:rsidR="00A921F7">
        <w:t xml:space="preserve">Variation in detection </w:t>
      </w:r>
      <w:r w:rsidR="007B77CE">
        <w:t xml:space="preserve">parameters </w:t>
      </w:r>
      <w:r w:rsidR="00A921F7">
        <w:t>may impact results</w:t>
      </w:r>
      <w:bookmarkEnd w:id="68"/>
    </w:p>
    <w:p w14:paraId="6A1406CB" w14:textId="4155A995" w:rsidR="00FC1A66" w:rsidRDefault="00FC1A66" w:rsidP="00FC1A66">
      <w:r>
        <w:t>Incorrect</w:t>
      </w:r>
      <w:r w:rsidR="001E5B59">
        <w:t xml:space="preserve"> or incomplete</w:t>
      </w:r>
      <w:r>
        <w:t xml:space="preserve"> sample processing </w:t>
      </w:r>
      <w:r w:rsidR="00717095">
        <w:t xml:space="preserve">and inaccurate </w:t>
      </w:r>
      <w:r>
        <w:t xml:space="preserve">visualisation, characterisation technique, or extrapolation techniques based on a small proportion of samples </w:t>
      </w:r>
      <w:r w:rsidR="001E5B59">
        <w:t xml:space="preserve">can </w:t>
      </w:r>
      <w:r>
        <w:t xml:space="preserve">lead to inaccuracy in </w:t>
      </w:r>
      <w:r w:rsidR="00717095">
        <w:t>reported</w:t>
      </w:r>
      <w:r>
        <w:t xml:space="preserve"> results (</w:t>
      </w:r>
      <w:r w:rsidR="00E15541">
        <w:t>for example,</w:t>
      </w:r>
      <w:r>
        <w:t xml:space="preserve"> if </w:t>
      </w:r>
      <w:r w:rsidR="001D24C9">
        <w:t>organic matter is nor fully digested</w:t>
      </w:r>
      <w:r w:rsidR="00E15541">
        <w:t xml:space="preserve"> before analysis</w:t>
      </w:r>
      <w:r w:rsidR="001D24C9">
        <w:t xml:space="preserve">, </w:t>
      </w:r>
      <w:r w:rsidR="00E15541">
        <w:t>if</w:t>
      </w:r>
      <w:r>
        <w:t xml:space="preserve"> quarter-sample</w:t>
      </w:r>
      <w:r w:rsidR="00FB7A75">
        <w:t>s</w:t>
      </w:r>
      <w:r>
        <w:t xml:space="preserve"> </w:t>
      </w:r>
      <w:r w:rsidR="00FB7A75">
        <w:t>are</w:t>
      </w:r>
      <w:r>
        <w:t xml:space="preserve"> used</w:t>
      </w:r>
      <w:r w:rsidR="00FB7A75">
        <w:t xml:space="preserve"> and </w:t>
      </w:r>
      <w:r>
        <w:t>particles are not distributed evenly within the sample</w:t>
      </w:r>
      <w:r w:rsidR="00BC13E5">
        <w:t>, or if calculations are incorrect</w:t>
      </w:r>
      <w:r>
        <w:t xml:space="preserve">). </w:t>
      </w:r>
      <w:r w:rsidR="00FB7A75">
        <w:t xml:space="preserve">Recognising </w:t>
      </w:r>
      <w:r w:rsidR="009D57F5">
        <w:t xml:space="preserve">technique limitations and selection of the most appropriate technique (or combinations of techniques) and </w:t>
      </w:r>
      <w:r w:rsidR="00522D53">
        <w:t xml:space="preserve">spectral </w:t>
      </w:r>
      <w:r w:rsidR="009D57F5">
        <w:t>database(s) are critical to accuracy.</w:t>
      </w:r>
      <w:r w:rsidR="00522D53">
        <w:t xml:space="preserve"> More information about techniques is provided in Appendix C.</w:t>
      </w:r>
    </w:p>
    <w:p w14:paraId="7DBAB8ED" w14:textId="24A88133" w:rsidR="00D93D09" w:rsidRDefault="001F73FE" w:rsidP="007D34C4">
      <w:r>
        <w:t xml:space="preserve">Limit of detection </w:t>
      </w:r>
      <w:r w:rsidR="0006452A">
        <w:t>and/</w:t>
      </w:r>
      <w:r w:rsidR="00937D2B">
        <w:t xml:space="preserve">or </w:t>
      </w:r>
      <w:r>
        <w:t xml:space="preserve">limit of quantification </w:t>
      </w:r>
      <w:r w:rsidR="0022615F">
        <w:t>varies by technique and sample</w:t>
      </w:r>
      <w:r w:rsidR="00A91E6E">
        <w:t>.</w:t>
      </w:r>
      <w:r w:rsidR="00E22B53">
        <w:t xml:space="preserve"> </w:t>
      </w:r>
      <w:r w:rsidR="00F070F7">
        <w:t xml:space="preserve">Some studies reported the </w:t>
      </w:r>
      <w:r w:rsidR="00FE3B54">
        <w:t>limits</w:t>
      </w:r>
      <w:r w:rsidR="00F070F7">
        <w:t xml:space="preserve"> for all methods used; others reported only one </w:t>
      </w:r>
      <w:r w:rsidR="00FE3B54">
        <w:t xml:space="preserve">limit of detection </w:t>
      </w:r>
      <w:r w:rsidR="00F070F7">
        <w:t xml:space="preserve">even if they used more than one technique and about half did not report </w:t>
      </w:r>
      <w:r w:rsidR="00FE3B54">
        <w:t xml:space="preserve">a limit of detection </w:t>
      </w:r>
      <w:r w:rsidR="00F070F7">
        <w:t xml:space="preserve">at all. Individual study </w:t>
      </w:r>
      <w:r w:rsidR="006165D2">
        <w:t>limits of detection</w:t>
      </w:r>
      <w:r w:rsidR="00F070F7">
        <w:t xml:space="preserve"> are included in Appendix D. </w:t>
      </w:r>
      <w:r w:rsidR="0011350A">
        <w:t xml:space="preserve">Most studies were able to detect particles to &gt;10 </w:t>
      </w:r>
      <w:r w:rsidR="0011350A">
        <w:rPr>
          <w:rFonts w:cstheme="minorHAnsi"/>
        </w:rPr>
        <w:t>µ</w:t>
      </w:r>
      <w:r w:rsidR="0011350A">
        <w:t>m</w:t>
      </w:r>
      <w:r w:rsidR="00AB2D83">
        <w:t xml:space="preserve"> but not smaller</w:t>
      </w:r>
      <w:r w:rsidR="0011350A">
        <w:t xml:space="preserve">. </w:t>
      </w:r>
      <w:r w:rsidR="00014E47">
        <w:t xml:space="preserve">Given the time, expense, and difficulty associated with detection of nanoparticles, fewer studies had </w:t>
      </w:r>
      <w:r w:rsidR="006165D2">
        <w:t>limits of detection</w:t>
      </w:r>
      <w:r w:rsidR="00014E47">
        <w:t xml:space="preserve"> suitable for detecting and identifying</w:t>
      </w:r>
      <w:r w:rsidR="00962B46">
        <w:t xml:space="preserve"> particles</w:t>
      </w:r>
      <w:r w:rsidR="00014E47">
        <w:t xml:space="preserve"> &lt;1 </w:t>
      </w:r>
      <w:r w:rsidR="00014E47">
        <w:rPr>
          <w:rFonts w:cstheme="minorHAnsi"/>
        </w:rPr>
        <w:t>µm</w:t>
      </w:r>
      <w:r w:rsidR="00014E47">
        <w:t>.</w:t>
      </w:r>
      <w:r w:rsidR="00E751C0" w:rsidRPr="00E751C0">
        <w:t xml:space="preserve"> </w:t>
      </w:r>
      <w:r w:rsidR="00534BAE">
        <w:t xml:space="preserve">With higher </w:t>
      </w:r>
      <w:r w:rsidR="006165D2">
        <w:t>limits of detection</w:t>
      </w:r>
      <w:r w:rsidR="00534BAE">
        <w:t>, fewer microplastic particles may be identified than are truly present (</w:t>
      </w:r>
      <w:r w:rsidR="00962B46">
        <w:t>and this is especially true for</w:t>
      </w:r>
      <w:r w:rsidR="00534BAE">
        <w:t xml:space="preserve"> </w:t>
      </w:r>
      <w:r w:rsidR="00FE104A">
        <w:t xml:space="preserve">particles &lt;10 </w:t>
      </w:r>
      <w:r w:rsidR="00FE104A">
        <w:rPr>
          <w:rFonts w:cstheme="minorHAnsi"/>
        </w:rPr>
        <w:t>µ</w:t>
      </w:r>
      <w:r w:rsidR="00FE104A">
        <w:t>m</w:t>
      </w:r>
      <w:r w:rsidR="00534BAE">
        <w:t xml:space="preserve">). </w:t>
      </w:r>
      <w:r w:rsidR="00E751C0">
        <w:t xml:space="preserve">This remains a gap in the research, </w:t>
      </w:r>
      <w:r w:rsidR="00F512F8">
        <w:t xml:space="preserve">but </w:t>
      </w:r>
      <w:r w:rsidR="00E751C0">
        <w:t xml:space="preserve">more findings may be presented as techniques to detect the smallest plastic particles </w:t>
      </w:r>
      <w:r w:rsidR="00F512F8">
        <w:t>develop</w:t>
      </w:r>
      <w:r w:rsidR="00D93D09">
        <w:t xml:space="preserve"> and as reporting consistency improves</w:t>
      </w:r>
      <w:r w:rsidR="00E751C0">
        <w:t>.</w:t>
      </w:r>
      <w:r w:rsidR="00F512F8">
        <w:t xml:space="preserve"> </w:t>
      </w:r>
    </w:p>
    <w:p w14:paraId="45E5C623" w14:textId="31073CF8" w:rsidR="003172A9" w:rsidRDefault="00645F63" w:rsidP="007D34C4">
      <w:r>
        <w:t xml:space="preserve">Variation in the reported results by the total abundance (number) or concentration of microplastics (the number or particles within a tissue or fluid) or the unit of measurement (by mass) creates challenges in fully understanding the quantum of plastic present in the body. </w:t>
      </w:r>
    </w:p>
    <w:p w14:paraId="32C7A2DE" w14:textId="0DA81152" w:rsidR="007D34C4" w:rsidRDefault="000F1F28" w:rsidP="007D34C4">
      <w:r>
        <w:t xml:space="preserve">These are </w:t>
      </w:r>
      <w:r w:rsidR="004B05DE">
        <w:t xml:space="preserve">three </w:t>
      </w:r>
      <w:r>
        <w:t>significant challenges</w:t>
      </w:r>
      <w:r w:rsidR="004B05DE">
        <w:t xml:space="preserve">; however, </w:t>
      </w:r>
      <w:r>
        <w:t xml:space="preserve">many studies </w:t>
      </w:r>
      <w:r w:rsidR="003172A9">
        <w:t xml:space="preserve">acknowledged or quantified </w:t>
      </w:r>
      <w:r w:rsidR="007D34C4">
        <w:t xml:space="preserve">suspected </w:t>
      </w:r>
      <w:r w:rsidR="00FB2B44">
        <w:t xml:space="preserve">background or procedural </w:t>
      </w:r>
      <w:r w:rsidR="007D34C4">
        <w:t>contamination</w:t>
      </w:r>
      <w:r w:rsidR="004B05DE">
        <w:t xml:space="preserve"> and </w:t>
      </w:r>
      <w:r w:rsidR="007D34C4">
        <w:t xml:space="preserve">the reported </w:t>
      </w:r>
      <w:r w:rsidR="00171C09">
        <w:t xml:space="preserve">contamination </w:t>
      </w:r>
      <w:r w:rsidR="007D34C4">
        <w:t xml:space="preserve">level was </w:t>
      </w:r>
      <w:r w:rsidR="007D34C4">
        <w:lastRenderedPageBreak/>
        <w:t>lower than the number of microplastic particles observed</w:t>
      </w:r>
      <w:r w:rsidR="004B05DE">
        <w:t>. Others completed</w:t>
      </w:r>
      <w:r w:rsidR="003172A9">
        <w:t xml:space="preserve"> </w:t>
      </w:r>
      <w:r w:rsidR="007D34C4">
        <w:t xml:space="preserve">statistical testing </w:t>
      </w:r>
      <w:r w:rsidR="004B05DE">
        <w:t xml:space="preserve">that </w:t>
      </w:r>
      <w:r w:rsidR="007D34C4">
        <w:t xml:space="preserve">demonstrated </w:t>
      </w:r>
      <w:r w:rsidR="004B05DE">
        <w:t xml:space="preserve">that </w:t>
      </w:r>
      <w:r w:rsidR="005A6EA3">
        <w:t xml:space="preserve">particle </w:t>
      </w:r>
      <w:r w:rsidR="004B772D">
        <w:t xml:space="preserve">abundance </w:t>
      </w:r>
      <w:r w:rsidR="00515E13">
        <w:t>(</w:t>
      </w:r>
      <w:r w:rsidR="004B772D">
        <w:t xml:space="preserve">or </w:t>
      </w:r>
      <w:r w:rsidR="007D34C4">
        <w:t>concentration</w:t>
      </w:r>
      <w:r w:rsidR="00515E13">
        <w:t>)</w:t>
      </w:r>
      <w:r w:rsidR="007D34C4">
        <w:t xml:space="preserve"> </w:t>
      </w:r>
      <w:r w:rsidR="00E75D3C">
        <w:t xml:space="preserve">was </w:t>
      </w:r>
      <w:r w:rsidR="007D34C4">
        <w:t xml:space="preserve">significantly greater than </w:t>
      </w:r>
      <w:r w:rsidR="00EC071E">
        <w:t xml:space="preserve">that </w:t>
      </w:r>
      <w:r w:rsidR="007D34C4">
        <w:t>in procedural blank</w:t>
      </w:r>
      <w:r w:rsidR="005112AA">
        <w:t>s</w:t>
      </w:r>
      <w:r w:rsidR="007D34C4">
        <w:t>.</w:t>
      </w:r>
      <w:r w:rsidR="007D34C4">
        <w:fldChar w:fldCharType="begin"/>
      </w:r>
      <w:r w:rsidR="00DC3B3B">
        <w:instrText xml:space="preserve"> ADDIN ZOTERO_ITEM CSL_CITATION {"citationID":"0SCVidFj","properties":{"formattedCitation":"\\super 102,103\\nosupersub{}","plainCitation":"102,103","noteIndex":0},"citationItems":[{"id":"4rIbDf27/NPH0jD1X","uris":["http://zotero.org/users/local/jcdQBMLc/items/CERUVP6I"],"itemData":{"id":1852,"type":"article-journal","abstract":"Microplastics (MPs) are synthetic solid particles or polymer matrices that range in size from 1 μm to 5 mm. MPs are widely present in the global biosphere,  leading to increasing concerns about their impact on human health. In this study,  micro-Raman spectroscopy was used to evaluate the presence and characteristic of  MPs in adenomyosis, ovarian ectopic cysts, and uterine tube tissue samples from  60 females. MPs were detected in all human samples at an average level of 1.5 ±  1.2 particles per g of tissue (Average 1.40 ± 1.11 particles per g of tissue  after blank correction.). Among these MPs, a total of 11 polymer types were  identified. MPs are mainly composed of polyethylene (PE, 31 %), polypropylene  (PP, 22 %) and PE-co-PP (11 %). These MPs had an average length of 15.15 ± 6.45  μm and an average width of 12.56 ± 6.65 μm, with the majority (70 %) measuring  less than 20 μm in size. Most MPs were fibers (38.9 %) and fragments (24.4 %). A  significant correlation (p &lt;0.05) was found between the sizes of MPs detected  across the three disease samples, with PE and PP being the most frequently  identified types. This study demonstrates the presence of MPs in diseased tissues  from patients with adenomyosis, ovarian ectopic cysts, and uterine tubes,  providing evidence for the presence of MPs in reproductive system tissues.","container-title":"Ecotoxicology and environmental safety","DOI":"10.1016/j.ecoenv.2024.117099","ISSN":"1090-2414 0147-6513","journalAbbreviation":"Ecotoxicol Environ Saf","language":"eng","license":"Copyright © 2024 The Authors. Published by Elsevier Inc. All rights reserved.","note":"publisher-place: Netherlands\nPMID: 39341134","page":"117099","title":"Microplastics detected in three types of female reproductive organs using micro-Raman spectroscopy.","volume":"285","author":[{"family":"Dong","given":"Chunlin"},{"family":"Xu","given":"Hongwen"},{"family":"Lin","given":"Yaying"},{"family":"Zhang","given":"Bing"},{"family":"Yu","given":"Zhilong"},{"family":"Xie","given":"Yunfei"},{"family":"Yu","given":"Jinjin"},{"family":"Ma","given":"Ding"}],"issued":{"date-parts":[["2024",10,15]]}}},{"id":"4rIbDf27/2iDnirMJ","uris":["http://zotero.org/users/local/jcdQBMLc/items/UFN9CMR3"],"itemData":{"id":1318,"type":"article-journal","abstract":"Microplastics (MPs) are an everyday part of life, and are now ubiquitous in the environment. Crucially, MPs have not just been found within the environment, but  also within human bodies, including the blood. We aimed to provide novel  information on the range of MP polymer types present, as well as their size and  shape characteristics, in human whole blood from 20 healthy volunteers.  Twenty-four polymer types were identified from 18 out of 20 (90 %) donors and  quantified in blood, with the majority observed for the first time. Using an LOQ  approach, five polymer types met the threshold with a lower mean ± SD of  2466 ± 4174 MP/L. The concentrations of plastics analysed in blood samples ranged  from 1.84 - 4.65 μg/mL. Polyethylene (32 %), ethylene propylene diene (14 %), and  ethylene-vinyl-acetate/alcohol (12 %) fragments were the most abundant. MP  particles that were identified within the blood samples had a mean particle  length of 127.99 ± 293.26 µm (7-3000 µm), and a mean particle width of  57.88 ± 88.89 µm (5-800 µm). The MPs were predominantly categorised as fragments  (88 %) and were white/clear (79 %). A variety of plastic additive chemicals were  identified including endocrine disrupting-classed phthalates. The procedural  blank samples comprised 7 polymer types, that were distinct from those identified  in blood, mainly resin (25 %), polyethylene terephthalate (17 %), and polystyrene  (17 %) with a mean ± SD of 4.80 ± 5.59 MP/L. This study adds to the growing  evidence that MPs are taken up into the human body and are transported via the  bloodstream. The shape and sizes of the particles raise important questions with  respect to their presence and associated hazards in terms of potential  detrimental impacts such as vascular inflammation, build up within major organs,  and changes to either immune cell response, or haemostasis and thrombosis.","container-title":"Environment international","DOI":"10.1016/j.envint.2024.108751","ISSN":"1873-6750 0160-4120","journalAbbreviation":"Environ Int","language":"eng","license":"Copyright © 2024 The Author(s). Published by Elsevier Ltd.. All rights reserved.","note":"publisher-place: Netherlands\nPMID: 38761430","page":"108751","title":"Microplastics in human blood: Polymer types, concentrations and characterisation using μFTIR.","volume":"188","author":[{"family":"V L Leonard","given":"Sophie"},{"family":"Liddle","given":"Catriona R."},{"family":"Atherall","given":"Charlotte A."},{"family":"Chapman","given":"Emma"},{"family":"Watkins","given":"Matthew"},{"family":"D J Calaminus","given":"Simon"},{"family":"Rotchell","given":"Jeanette M."}],"issued":{"date-parts":[["2024",6]]}}}],"schema":"https://github.com/citation-style-language/schema/raw/master/csl-citation.json"} </w:instrText>
      </w:r>
      <w:r w:rsidR="007D34C4">
        <w:fldChar w:fldCharType="separate"/>
      </w:r>
      <w:r w:rsidR="0062509B" w:rsidRPr="0062509B">
        <w:rPr>
          <w:rFonts w:ascii="Arial" w:hAnsi="Arial" w:cs="Arial"/>
          <w:vertAlign w:val="superscript"/>
        </w:rPr>
        <w:t>102,103</w:t>
      </w:r>
      <w:r w:rsidR="007D34C4">
        <w:fldChar w:fldCharType="end"/>
      </w:r>
      <w:r w:rsidR="007D34C4">
        <w:t xml:space="preserve"> This provides </w:t>
      </w:r>
      <w:r>
        <w:t xml:space="preserve">some </w:t>
      </w:r>
      <w:r w:rsidR="007D34C4">
        <w:t>confidence that microplastic particles have been identified in samples from the tissue or fluid</w:t>
      </w:r>
      <w:r w:rsidR="00FB2B44">
        <w:t>s of some people</w:t>
      </w:r>
      <w:r w:rsidR="007D34C4">
        <w:t xml:space="preserve"> as reported, even if the techniques used to </w:t>
      </w:r>
      <w:r w:rsidR="00477EE8">
        <w:t xml:space="preserve">isolate </w:t>
      </w:r>
      <w:r w:rsidR="007D34C4">
        <w:t xml:space="preserve">and </w:t>
      </w:r>
      <w:r w:rsidR="00477EE8">
        <w:t xml:space="preserve">analyse </w:t>
      </w:r>
      <w:r w:rsidR="007D34C4">
        <w:t>particles vary</w:t>
      </w:r>
      <w:r>
        <w:t xml:space="preserve"> and some results may be less certain</w:t>
      </w:r>
      <w:r w:rsidR="007D34C4">
        <w:t xml:space="preserve">. </w:t>
      </w:r>
    </w:p>
    <w:tbl>
      <w:tblPr>
        <w:tblStyle w:val="ACTableOption1Default"/>
        <w:tblW w:w="0" w:type="auto"/>
        <w:tblCellMar>
          <w:top w:w="170" w:type="dxa"/>
          <w:left w:w="397" w:type="dxa"/>
          <w:bottom w:w="170" w:type="dxa"/>
          <w:right w:w="397" w:type="dxa"/>
        </w:tblCellMar>
        <w:tblLook w:val="04A0" w:firstRow="1" w:lastRow="0" w:firstColumn="1" w:lastColumn="0" w:noHBand="0" w:noVBand="1"/>
      </w:tblPr>
      <w:tblGrid>
        <w:gridCol w:w="9044"/>
      </w:tblGrid>
      <w:tr w:rsidR="00A01AA7" w14:paraId="2E8F58DB" w14:textId="77777777" w:rsidTr="005758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shd w:val="clear" w:color="auto" w:fill="36424A" w:themeFill="background2"/>
          </w:tcPr>
          <w:p w14:paraId="469EBDAB" w14:textId="77777777" w:rsidR="0057585B" w:rsidRDefault="0057585B" w:rsidP="0057585B">
            <w:pPr>
              <w:spacing w:before="120" w:after="240" w:line="264" w:lineRule="auto"/>
              <w:rPr>
                <w:b w:val="0"/>
              </w:rPr>
            </w:pPr>
            <w:r>
              <w:rPr>
                <w:noProof/>
              </w:rPr>
              <w:drawing>
                <wp:inline distT="0" distB="0" distL="0" distR="0" wp14:anchorId="1766519B" wp14:editId="6B088B70">
                  <wp:extent cx="334800" cy="334800"/>
                  <wp:effectExtent l="0" t="0" r="8255" b="8255"/>
                  <wp:docPr id="140108789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087894" name="Graphic 1">
                            <a:extLst>
                              <a:ext uri="{C183D7F6-B498-43B3-948B-1728B52AA6E4}">
                                <adec:decorative xmlns:adec="http://schemas.microsoft.com/office/drawing/2017/decorative" val="1"/>
                              </a:ext>
                            </a:extLst>
                          </pic:cNvPr>
                          <pic:cNvPicPr/>
                        </pic:nvPicPr>
                        <pic:blipFill>
                          <a:blip r:embed="rId39">
                            <a:extLst>
                              <a:ext uri="{96DAC541-7B7A-43D3-8B79-37D633B846F1}">
                                <asvg:svgBlip xmlns:asvg="http://schemas.microsoft.com/office/drawing/2016/SVG/main" r:embed="rId40"/>
                              </a:ext>
                            </a:extLst>
                          </a:blip>
                          <a:stretch>
                            <a:fillRect/>
                          </a:stretch>
                        </pic:blipFill>
                        <pic:spPr>
                          <a:xfrm>
                            <a:off x="0" y="0"/>
                            <a:ext cx="334800" cy="334800"/>
                          </a:xfrm>
                          <a:prstGeom prst="rect">
                            <a:avLst/>
                          </a:prstGeom>
                        </pic:spPr>
                      </pic:pic>
                    </a:graphicData>
                  </a:graphic>
                </wp:inline>
              </w:drawing>
            </w:r>
          </w:p>
          <w:p w14:paraId="0F4EE47B" w14:textId="2DAC50A6" w:rsidR="00A01AA7" w:rsidRPr="0057585B" w:rsidRDefault="00A01AA7" w:rsidP="00143F9E">
            <w:pPr>
              <w:spacing w:before="120" w:line="264" w:lineRule="auto"/>
              <w:rPr>
                <w:b w:val="0"/>
                <w:sz w:val="24"/>
                <w:szCs w:val="24"/>
              </w:rPr>
            </w:pPr>
            <w:r w:rsidRPr="0057585B">
              <w:rPr>
                <w:sz w:val="24"/>
                <w:szCs w:val="24"/>
              </w:rPr>
              <w:t>A note about P</w:t>
            </w:r>
            <w:r w:rsidR="00986B92" w:rsidRPr="0057585B">
              <w:rPr>
                <w:sz w:val="24"/>
                <w:szCs w:val="24"/>
              </w:rPr>
              <w:t>y</w:t>
            </w:r>
            <w:r w:rsidRPr="0057585B">
              <w:rPr>
                <w:sz w:val="24"/>
                <w:szCs w:val="24"/>
              </w:rPr>
              <w:t>-GC/MS</w:t>
            </w:r>
          </w:p>
          <w:p w14:paraId="3B184EAF" w14:textId="196B7B97" w:rsidR="00A01AA7" w:rsidRPr="00ED2856" w:rsidRDefault="00A01AA7" w:rsidP="00143F9E">
            <w:pPr>
              <w:spacing w:before="120" w:line="264" w:lineRule="auto"/>
              <w:rPr>
                <w:bCs/>
              </w:rPr>
            </w:pPr>
            <w:r w:rsidRPr="00A01AA7">
              <w:rPr>
                <w:b w:val="0"/>
                <w:bCs/>
              </w:rPr>
              <w:t xml:space="preserve">This </w:t>
            </w:r>
            <w:r>
              <w:rPr>
                <w:b w:val="0"/>
                <w:bCs/>
              </w:rPr>
              <w:t>technique involves</w:t>
            </w:r>
            <w:r w:rsidR="00F23B06">
              <w:rPr>
                <w:b w:val="0"/>
                <w:bCs/>
              </w:rPr>
              <w:t xml:space="preserve"> burning a sample at high temperatures </w:t>
            </w:r>
            <w:r w:rsidR="009A296D">
              <w:rPr>
                <w:b w:val="0"/>
                <w:bCs/>
              </w:rPr>
              <w:t>to break</w:t>
            </w:r>
            <w:r w:rsidR="00F23B06">
              <w:rPr>
                <w:b w:val="0"/>
                <w:bCs/>
              </w:rPr>
              <w:t xml:space="preserve"> the </w:t>
            </w:r>
            <w:r w:rsidR="009A296D">
              <w:rPr>
                <w:b w:val="0"/>
                <w:bCs/>
              </w:rPr>
              <w:t>polymer into</w:t>
            </w:r>
            <w:r w:rsidR="00F23B06">
              <w:rPr>
                <w:b w:val="0"/>
                <w:bCs/>
              </w:rPr>
              <w:t xml:space="preserve"> </w:t>
            </w:r>
            <w:r w:rsidR="00ED2856">
              <w:rPr>
                <w:b w:val="0"/>
                <w:bCs/>
              </w:rPr>
              <w:t>molecules</w:t>
            </w:r>
            <w:r w:rsidR="006500E4">
              <w:rPr>
                <w:b w:val="0"/>
                <w:bCs/>
              </w:rPr>
              <w:t>, which</w:t>
            </w:r>
            <w:r w:rsidR="003A19F6">
              <w:rPr>
                <w:b w:val="0"/>
                <w:bCs/>
              </w:rPr>
              <w:t xml:space="preserve"> </w:t>
            </w:r>
            <w:r w:rsidR="00606C01">
              <w:rPr>
                <w:b w:val="0"/>
                <w:bCs/>
              </w:rPr>
              <w:t xml:space="preserve">are separated </w:t>
            </w:r>
            <w:r w:rsidR="00077D2B">
              <w:rPr>
                <w:b w:val="0"/>
                <w:bCs/>
              </w:rPr>
              <w:t xml:space="preserve">before </w:t>
            </w:r>
            <w:r w:rsidR="00EE7681">
              <w:rPr>
                <w:b w:val="0"/>
                <w:bCs/>
              </w:rPr>
              <w:t>mass spectroscopy</w:t>
            </w:r>
            <w:r w:rsidR="00ED2856">
              <w:rPr>
                <w:b w:val="0"/>
                <w:bCs/>
              </w:rPr>
              <w:t xml:space="preserve"> and comparison to</w:t>
            </w:r>
            <w:r w:rsidR="00083998">
              <w:rPr>
                <w:b w:val="0"/>
                <w:bCs/>
              </w:rPr>
              <w:t xml:space="preserve"> </w:t>
            </w:r>
            <w:r w:rsidR="00606C01">
              <w:rPr>
                <w:b w:val="0"/>
                <w:bCs/>
              </w:rPr>
              <w:t xml:space="preserve">a </w:t>
            </w:r>
            <w:r w:rsidR="00236744">
              <w:rPr>
                <w:b w:val="0"/>
                <w:bCs/>
              </w:rPr>
              <w:t>spectral database</w:t>
            </w:r>
            <w:r w:rsidR="005E333D">
              <w:rPr>
                <w:b w:val="0"/>
                <w:bCs/>
              </w:rPr>
              <w:t>.</w:t>
            </w:r>
            <w:r w:rsidR="00236744">
              <w:rPr>
                <w:b w:val="0"/>
                <w:bCs/>
              </w:rPr>
              <w:t xml:space="preserve"> Py-GC/MS</w:t>
            </w:r>
            <w:r>
              <w:rPr>
                <w:b w:val="0"/>
                <w:bCs/>
              </w:rPr>
              <w:t xml:space="preserve"> is used in </w:t>
            </w:r>
            <w:r w:rsidR="00ED2856">
              <w:rPr>
                <w:b w:val="0"/>
                <w:bCs/>
              </w:rPr>
              <w:t>approximately half of the</w:t>
            </w:r>
            <w:r>
              <w:rPr>
                <w:b w:val="0"/>
                <w:bCs/>
              </w:rPr>
              <w:t xml:space="preserve"> studies </w:t>
            </w:r>
            <w:r w:rsidR="00ED2856">
              <w:rPr>
                <w:b w:val="0"/>
                <w:bCs/>
              </w:rPr>
              <w:t xml:space="preserve">used </w:t>
            </w:r>
            <w:r>
              <w:rPr>
                <w:b w:val="0"/>
                <w:bCs/>
              </w:rPr>
              <w:t>to detect microplastic particles</w:t>
            </w:r>
            <w:r w:rsidR="00837051">
              <w:rPr>
                <w:b w:val="0"/>
                <w:bCs/>
              </w:rPr>
              <w:t xml:space="preserve"> </w:t>
            </w:r>
            <w:r w:rsidR="00ED2856">
              <w:rPr>
                <w:b w:val="0"/>
                <w:bCs/>
              </w:rPr>
              <w:t xml:space="preserve">in people </w:t>
            </w:r>
            <w:r w:rsidR="00837051">
              <w:rPr>
                <w:b w:val="0"/>
                <w:bCs/>
              </w:rPr>
              <w:t>(</w:t>
            </w:r>
            <w:r w:rsidR="00AB2B33">
              <w:rPr>
                <w:b w:val="0"/>
                <w:bCs/>
              </w:rPr>
              <w:t xml:space="preserve">Table </w:t>
            </w:r>
            <w:r w:rsidR="00EE670F">
              <w:rPr>
                <w:b w:val="0"/>
                <w:bCs/>
              </w:rPr>
              <w:t xml:space="preserve">5 </w:t>
            </w:r>
            <w:r w:rsidR="00AB2B33">
              <w:rPr>
                <w:b w:val="0"/>
                <w:bCs/>
              </w:rPr>
              <w:t xml:space="preserve">and </w:t>
            </w:r>
            <w:r w:rsidR="00837051">
              <w:rPr>
                <w:b w:val="0"/>
                <w:bCs/>
              </w:rPr>
              <w:t>Appendix D)</w:t>
            </w:r>
            <w:r w:rsidR="00236744">
              <w:rPr>
                <w:b w:val="0"/>
                <w:bCs/>
              </w:rPr>
              <w:t xml:space="preserve">. </w:t>
            </w:r>
            <w:r w:rsidR="00116F0E">
              <w:rPr>
                <w:b w:val="0"/>
                <w:bCs/>
              </w:rPr>
              <w:t>C</w:t>
            </w:r>
            <w:r w:rsidR="00ED2856">
              <w:rPr>
                <w:b w:val="0"/>
                <w:bCs/>
              </w:rPr>
              <w:t xml:space="preserve">oncerns about this technique </w:t>
            </w:r>
            <w:r w:rsidR="00116F0E">
              <w:rPr>
                <w:b w:val="0"/>
                <w:bCs/>
              </w:rPr>
              <w:t xml:space="preserve">include </w:t>
            </w:r>
            <w:r w:rsidR="00ED2856">
              <w:rPr>
                <w:b w:val="0"/>
                <w:bCs/>
              </w:rPr>
              <w:t xml:space="preserve">that </w:t>
            </w:r>
            <w:r w:rsidR="00ED2856" w:rsidRPr="00ED2856">
              <w:rPr>
                <w:b w:val="0"/>
                <w:bCs/>
              </w:rPr>
              <w:t xml:space="preserve">it is </w:t>
            </w:r>
            <w:r w:rsidR="009E79F6" w:rsidRPr="00ED2856">
              <w:rPr>
                <w:b w:val="0"/>
                <w:bCs/>
              </w:rPr>
              <w:t>indirect analysis</w:t>
            </w:r>
            <w:r w:rsidR="00ED2856">
              <w:rPr>
                <w:b w:val="0"/>
                <w:bCs/>
              </w:rPr>
              <w:t>. When using Py-GC/MS, t</w:t>
            </w:r>
            <w:r w:rsidR="009E79F6" w:rsidRPr="00ED2856">
              <w:rPr>
                <w:b w:val="0"/>
                <w:bCs/>
              </w:rPr>
              <w:t xml:space="preserve">he polymer itself is not visualised (only </w:t>
            </w:r>
            <w:r w:rsidR="00DD76A3" w:rsidRPr="00ED2856">
              <w:rPr>
                <w:b w:val="0"/>
                <w:bCs/>
              </w:rPr>
              <w:t>its</w:t>
            </w:r>
            <w:r w:rsidR="009E79F6" w:rsidRPr="00ED2856">
              <w:rPr>
                <w:b w:val="0"/>
                <w:bCs/>
              </w:rPr>
              <w:t xml:space="preserve"> </w:t>
            </w:r>
            <w:r w:rsidR="008532CC">
              <w:rPr>
                <w:b w:val="0"/>
                <w:bCs/>
              </w:rPr>
              <w:t>molecules</w:t>
            </w:r>
            <w:r w:rsidR="009E79F6" w:rsidRPr="00ED2856">
              <w:rPr>
                <w:b w:val="0"/>
                <w:bCs/>
              </w:rPr>
              <w:t>)</w:t>
            </w:r>
            <w:r w:rsidR="00D12E6A" w:rsidRPr="00ED2856">
              <w:rPr>
                <w:b w:val="0"/>
                <w:bCs/>
              </w:rPr>
              <w:t xml:space="preserve">. </w:t>
            </w:r>
            <w:r w:rsidR="00A00AA0" w:rsidRPr="00ED2856">
              <w:rPr>
                <w:b w:val="0"/>
                <w:bCs/>
              </w:rPr>
              <w:t xml:space="preserve">Other </w:t>
            </w:r>
            <w:proofErr w:type="spellStart"/>
            <w:r w:rsidR="0045086B" w:rsidRPr="00ED2856">
              <w:rPr>
                <w:b w:val="0"/>
                <w:bCs/>
              </w:rPr>
              <w:t>pyrolized</w:t>
            </w:r>
            <w:proofErr w:type="spellEnd"/>
            <w:r w:rsidR="00A00AA0" w:rsidRPr="00ED2856">
              <w:rPr>
                <w:b w:val="0"/>
                <w:bCs/>
              </w:rPr>
              <w:t xml:space="preserve"> substances </w:t>
            </w:r>
            <w:r w:rsidR="0045086B" w:rsidRPr="00ED2856">
              <w:rPr>
                <w:b w:val="0"/>
                <w:bCs/>
              </w:rPr>
              <w:t>in the sample</w:t>
            </w:r>
            <w:r w:rsidR="00A00AA0" w:rsidRPr="00ED2856">
              <w:rPr>
                <w:b w:val="0"/>
                <w:bCs/>
              </w:rPr>
              <w:t xml:space="preserve"> can </w:t>
            </w:r>
            <w:r w:rsidR="00056555" w:rsidRPr="00ED2856">
              <w:rPr>
                <w:b w:val="0"/>
                <w:bCs/>
              </w:rPr>
              <w:t xml:space="preserve">breakdown into </w:t>
            </w:r>
            <w:r w:rsidR="006B62C6" w:rsidRPr="00ED2856">
              <w:rPr>
                <w:b w:val="0"/>
                <w:bCs/>
              </w:rPr>
              <w:t>the same kinds</w:t>
            </w:r>
            <w:r w:rsidR="00EB58D5" w:rsidRPr="00ED2856">
              <w:rPr>
                <w:b w:val="0"/>
                <w:bCs/>
              </w:rPr>
              <w:t xml:space="preserve"> of </w:t>
            </w:r>
            <w:r w:rsidR="006B62C6" w:rsidRPr="00ED2856">
              <w:rPr>
                <w:b w:val="0"/>
                <w:bCs/>
              </w:rPr>
              <w:t xml:space="preserve">molecules </w:t>
            </w:r>
            <w:r w:rsidR="0045086B" w:rsidRPr="00ED2856">
              <w:rPr>
                <w:b w:val="0"/>
                <w:bCs/>
              </w:rPr>
              <w:t xml:space="preserve">as the plastic polymer </w:t>
            </w:r>
            <w:r w:rsidR="00664FB6" w:rsidRPr="00ED2856">
              <w:rPr>
                <w:b w:val="0"/>
                <w:bCs/>
              </w:rPr>
              <w:t xml:space="preserve">leading to false positive results </w:t>
            </w:r>
            <w:r w:rsidR="006B62C6" w:rsidRPr="00ED2856">
              <w:rPr>
                <w:b w:val="0"/>
                <w:bCs/>
              </w:rPr>
              <w:t>(</w:t>
            </w:r>
            <w:r w:rsidR="005F0DEA" w:rsidRPr="00ED2856">
              <w:rPr>
                <w:b w:val="0"/>
                <w:bCs/>
              </w:rPr>
              <w:t>for example, lipids</w:t>
            </w:r>
            <w:r w:rsidR="00E36EAD" w:rsidRPr="00ED2856">
              <w:rPr>
                <w:b w:val="0"/>
                <w:bCs/>
              </w:rPr>
              <w:t xml:space="preserve"> and PE</w:t>
            </w:r>
            <w:r w:rsidR="006B62C6" w:rsidRPr="00ED2856">
              <w:rPr>
                <w:b w:val="0"/>
                <w:bCs/>
              </w:rPr>
              <w:t>)</w:t>
            </w:r>
            <w:r w:rsidR="002B1278" w:rsidRPr="00ED2856">
              <w:rPr>
                <w:b w:val="0"/>
                <w:bCs/>
              </w:rPr>
              <w:t>.</w:t>
            </w:r>
            <w:r w:rsidR="00EE670F" w:rsidRPr="00ED2856">
              <w:rPr>
                <w:bCs/>
              </w:rPr>
              <w:fldChar w:fldCharType="begin"/>
            </w:r>
            <w:r w:rsidR="00DC3B3B">
              <w:rPr>
                <w:b w:val="0"/>
                <w:bCs/>
              </w:rPr>
              <w:instrText xml:space="preserve"> ADDIN ZOTERO_ITEM CSL_CITATION {"citationID":"AOoOnncZ","properties":{"formattedCitation":"\\super 26\\nosupersub{}","plainCitation":"26","noteIndex":0},"citationItems":[{"id":"4rIbDf27/zEEdpurT","uris":["http://zotero.org/users/local/jcdQBMLc/items/CTD3W5I9"],"itemData":{"id":4100,"type":"article-journal","container-title":"Environmental Science &amp; Technology","DOI":"10.1021/acs.est.4c12599","ISSN":"0013-936X","issue":"4","journalAbbreviation":"Environ. Sci. Technol.","note":"publisher: American Chemical Society","page":"1984-1994","title":"Assessing the Efficacy of Pyrolysis–Gas Chromatography–Mass Spectrometry for Nanoplastic and Microplastic Analysis in Human Blood","volume":"59","author":[{"family":"Rauert","given":"Cassandra"},{"family":"Charlton","given":"Nathan"},{"family":"Bagley","given":"Angus"},{"family":"Dunlop","given":"Sarah A."},{"family":"Symeonides","given":"Christos"},{"family":"Thomas","given":"Kevin V."}],"issued":{"date-parts":[["2025",2,4]]}}}],"schema":"https://github.com/citation-style-language/schema/raw/master/csl-citation.json"} </w:instrText>
            </w:r>
            <w:r w:rsidR="00EE670F" w:rsidRPr="00ED2856">
              <w:rPr>
                <w:bCs/>
              </w:rPr>
              <w:fldChar w:fldCharType="separate"/>
            </w:r>
            <w:r w:rsidR="00482300" w:rsidRPr="00482300">
              <w:rPr>
                <w:rFonts w:cs="Arial"/>
                <w:vertAlign w:val="superscript"/>
              </w:rPr>
              <w:t>26</w:t>
            </w:r>
            <w:r w:rsidR="00EE670F" w:rsidRPr="00ED2856">
              <w:rPr>
                <w:bCs/>
              </w:rPr>
              <w:fldChar w:fldCharType="end"/>
            </w:r>
            <w:r w:rsidR="002B1278" w:rsidRPr="00ED2856">
              <w:rPr>
                <w:b w:val="0"/>
                <w:bCs/>
              </w:rPr>
              <w:t xml:space="preserve"> </w:t>
            </w:r>
            <w:r w:rsidR="008764C3" w:rsidRPr="00ED2856">
              <w:rPr>
                <w:b w:val="0"/>
                <w:bCs/>
              </w:rPr>
              <w:t>False negative results may be reported for other polymers</w:t>
            </w:r>
            <w:r w:rsidR="00664FB6">
              <w:rPr>
                <w:b w:val="0"/>
                <w:bCs/>
              </w:rPr>
              <w:t xml:space="preserve"> (for example, </w:t>
            </w:r>
            <w:r w:rsidR="008764C3" w:rsidRPr="00ED2856">
              <w:rPr>
                <w:b w:val="0"/>
                <w:bCs/>
              </w:rPr>
              <w:t xml:space="preserve">PVC breaks down into </w:t>
            </w:r>
            <w:r w:rsidR="00664FB6">
              <w:rPr>
                <w:b w:val="0"/>
                <w:bCs/>
              </w:rPr>
              <w:t xml:space="preserve">molecules that are very similar to </w:t>
            </w:r>
            <w:r w:rsidR="006679A0">
              <w:rPr>
                <w:b w:val="0"/>
                <w:bCs/>
              </w:rPr>
              <w:t>polyc</w:t>
            </w:r>
            <w:r w:rsidR="00892CE9">
              <w:rPr>
                <w:b w:val="0"/>
                <w:bCs/>
              </w:rPr>
              <w:t>yclic aromatic hydrocarbons</w:t>
            </w:r>
            <w:r w:rsidR="00664FB6">
              <w:rPr>
                <w:b w:val="0"/>
                <w:bCs/>
              </w:rPr>
              <w:t>)</w:t>
            </w:r>
            <w:r w:rsidR="008764C3" w:rsidRPr="00ED2856">
              <w:rPr>
                <w:b w:val="0"/>
                <w:bCs/>
              </w:rPr>
              <w:t>.</w:t>
            </w:r>
            <w:r w:rsidR="00D40D6E" w:rsidRPr="00ED2856">
              <w:rPr>
                <w:b w:val="0"/>
                <w:bCs/>
              </w:rPr>
              <w:t xml:space="preserve"> Efforts to improve </w:t>
            </w:r>
            <w:r w:rsidR="000A1BB3">
              <w:rPr>
                <w:b w:val="0"/>
                <w:bCs/>
              </w:rPr>
              <w:t xml:space="preserve">the performance of </w:t>
            </w:r>
            <w:r w:rsidR="00892CE9">
              <w:rPr>
                <w:b w:val="0"/>
                <w:bCs/>
              </w:rPr>
              <w:t xml:space="preserve">Py-GC/MS </w:t>
            </w:r>
            <w:r w:rsidR="00D40D6E" w:rsidRPr="00ED2856">
              <w:rPr>
                <w:b w:val="0"/>
                <w:bCs/>
              </w:rPr>
              <w:t xml:space="preserve">have been made, but </w:t>
            </w:r>
            <w:r w:rsidR="00B8263A">
              <w:rPr>
                <w:b w:val="0"/>
                <w:bCs/>
              </w:rPr>
              <w:t>uncertainty remains</w:t>
            </w:r>
            <w:r w:rsidR="00F75ED7" w:rsidRPr="00ED2856">
              <w:rPr>
                <w:b w:val="0"/>
                <w:bCs/>
              </w:rPr>
              <w:t xml:space="preserve"> </w:t>
            </w:r>
            <w:r w:rsidR="000A1BB3">
              <w:rPr>
                <w:b w:val="0"/>
                <w:bCs/>
              </w:rPr>
              <w:t xml:space="preserve">if sample digestion is not </w:t>
            </w:r>
            <w:r w:rsidR="004C3EF7">
              <w:rPr>
                <w:b w:val="0"/>
                <w:bCs/>
              </w:rPr>
              <w:t xml:space="preserve">complete. </w:t>
            </w:r>
            <w:r w:rsidR="0091715A" w:rsidRPr="00ED2856">
              <w:rPr>
                <w:b w:val="0"/>
                <w:bCs/>
              </w:rPr>
              <w:t>P</w:t>
            </w:r>
            <w:r w:rsidR="004C3EF7">
              <w:rPr>
                <w:b w:val="0"/>
                <w:bCs/>
              </w:rPr>
              <w:t>y</w:t>
            </w:r>
            <w:r w:rsidR="0091715A" w:rsidRPr="00ED2856">
              <w:rPr>
                <w:b w:val="0"/>
                <w:bCs/>
              </w:rPr>
              <w:t xml:space="preserve">-GC/MS </w:t>
            </w:r>
            <w:r w:rsidR="00F75ED7" w:rsidRPr="00ED2856">
              <w:rPr>
                <w:b w:val="0"/>
                <w:bCs/>
              </w:rPr>
              <w:t>may</w:t>
            </w:r>
            <w:r w:rsidR="0091715A" w:rsidRPr="00ED2856">
              <w:rPr>
                <w:b w:val="0"/>
                <w:bCs/>
              </w:rPr>
              <w:t xml:space="preserve"> not </w:t>
            </w:r>
            <w:r w:rsidR="008C7621" w:rsidRPr="00ED2856">
              <w:rPr>
                <w:b w:val="0"/>
                <w:bCs/>
              </w:rPr>
              <w:t>provide reliable results</w:t>
            </w:r>
            <w:r w:rsidR="0091715A" w:rsidRPr="00ED2856">
              <w:rPr>
                <w:b w:val="0"/>
                <w:bCs/>
              </w:rPr>
              <w:t xml:space="preserve"> for </w:t>
            </w:r>
            <w:r w:rsidR="00C0252D">
              <w:rPr>
                <w:b w:val="0"/>
                <w:bCs/>
              </w:rPr>
              <w:t>human sample matrices</w:t>
            </w:r>
            <w:r w:rsidR="00B8263A">
              <w:rPr>
                <w:b w:val="0"/>
                <w:bCs/>
              </w:rPr>
              <w:t xml:space="preserve"> due to lipid interence</w:t>
            </w:r>
            <w:r w:rsidR="0091715A" w:rsidRPr="00ED2856">
              <w:rPr>
                <w:b w:val="0"/>
                <w:bCs/>
              </w:rPr>
              <w:t>.</w:t>
            </w:r>
            <w:r w:rsidR="0091715A" w:rsidRPr="00ED2856">
              <w:rPr>
                <w:bCs/>
              </w:rPr>
              <w:fldChar w:fldCharType="begin"/>
            </w:r>
            <w:r w:rsidR="00DC3B3B">
              <w:rPr>
                <w:b w:val="0"/>
                <w:bCs/>
              </w:rPr>
              <w:instrText xml:space="preserve"> ADDIN ZOTERO_ITEM CSL_CITATION {"citationID":"EcB3tuk0","properties":{"formattedCitation":"\\super 26\\nosupersub{}","plainCitation":"26","noteIndex":0},"citationItems":[{"id":"4rIbDf27/zEEdpurT","uris":["http://zotero.org/users/local/jcdQBMLc/items/CTD3W5I9"],"itemData":{"id":4100,"type":"article-journal","container-title":"Environmental Science &amp; Technology","DOI":"10.1021/acs.est.4c12599","ISSN":"0013-936X","issue":"4","journalAbbreviation":"Environ. Sci. Technol.","note":"publisher: American Chemical Society","page":"1984-1994","title":"Assessing the Efficacy of Pyrolysis–Gas Chromatography–Mass Spectrometry for Nanoplastic and Microplastic Analysis in Human Blood","volume":"59","author":[{"family":"Rauert","given":"Cassandra"},{"family":"Charlton","given":"Nathan"},{"family":"Bagley","given":"Angus"},{"family":"Dunlop","given":"Sarah A."},{"family":"Symeonides","given":"Christos"},{"family":"Thomas","given":"Kevin V."}],"issued":{"date-parts":[["2025",2,4]]}}}],"schema":"https://github.com/citation-style-language/schema/raw/master/csl-citation.json"} </w:instrText>
            </w:r>
            <w:r w:rsidR="0091715A" w:rsidRPr="00ED2856">
              <w:rPr>
                <w:bCs/>
              </w:rPr>
              <w:fldChar w:fldCharType="separate"/>
            </w:r>
            <w:r w:rsidR="00482300" w:rsidRPr="00482300">
              <w:rPr>
                <w:rFonts w:cs="Arial"/>
                <w:vertAlign w:val="superscript"/>
              </w:rPr>
              <w:t>26</w:t>
            </w:r>
            <w:r w:rsidR="0091715A" w:rsidRPr="00ED2856">
              <w:rPr>
                <w:bCs/>
              </w:rPr>
              <w:fldChar w:fldCharType="end"/>
            </w:r>
          </w:p>
        </w:tc>
      </w:tr>
    </w:tbl>
    <w:p w14:paraId="6B9C2DFF" w14:textId="7A8C5BBA" w:rsidR="00942F9F" w:rsidRDefault="00E851D1" w:rsidP="00E851D1">
      <w:pPr>
        <w:pStyle w:val="Heading2NotNumbered"/>
        <w:spacing w:before="240"/>
      </w:pPr>
      <w:bookmarkStart w:id="69" w:name="_Toc210833568"/>
      <w:r>
        <w:t>4.3</w:t>
      </w:r>
      <w:r>
        <w:tab/>
      </w:r>
      <w:r w:rsidR="00942F9F">
        <w:t>Particle sizes</w:t>
      </w:r>
      <w:bookmarkEnd w:id="69"/>
    </w:p>
    <w:p w14:paraId="0BFC2CC8" w14:textId="471B51E4" w:rsidR="00B04CA3" w:rsidRDefault="00942F9F" w:rsidP="008B03C3">
      <w:r>
        <w:t xml:space="preserve">Detecting realistic particles sizes in samples can help to </w:t>
      </w:r>
      <w:r w:rsidR="00513510">
        <w:t>understand whether it is plausible that the plastic particle could be found in that place, or whether there could be other explanations (such as background or procedural analysis).</w:t>
      </w:r>
      <w:r w:rsidR="00CC69BC">
        <w:t xml:space="preserve"> </w:t>
      </w:r>
      <w:r w:rsidR="00B2045F">
        <w:t>For most samples, the detected particles were very small (often &lt;</w:t>
      </w:r>
      <w:r w:rsidR="00F327A5">
        <w:t>10</w:t>
      </w:r>
      <w:r w:rsidR="00B2045F">
        <w:t xml:space="preserve">0 </w:t>
      </w:r>
      <w:r w:rsidR="00B2045F">
        <w:rPr>
          <w:rFonts w:cstheme="minorHAnsi"/>
        </w:rPr>
        <w:t>µ</w:t>
      </w:r>
      <w:r w:rsidR="00B2045F">
        <w:t xml:space="preserve">m). </w:t>
      </w:r>
      <w:r w:rsidR="00B04CA3" w:rsidRPr="00B04CA3">
        <w:t xml:space="preserve">The ability to cross </w:t>
      </w:r>
      <w:r w:rsidR="00E31842">
        <w:t xml:space="preserve">internal biological </w:t>
      </w:r>
      <w:r w:rsidR="00B04CA3" w:rsidRPr="00B04CA3">
        <w:t xml:space="preserve">barriers depends strongly on particle size, polymer properties, and </w:t>
      </w:r>
      <w:r w:rsidR="00E31842">
        <w:t xml:space="preserve">the </w:t>
      </w:r>
      <w:r w:rsidR="00B04CA3" w:rsidRPr="00B04CA3">
        <w:t xml:space="preserve">biological context. </w:t>
      </w:r>
      <w:r w:rsidR="00BA1BC4">
        <w:t>It is plausible (supported by direct e</w:t>
      </w:r>
      <w:r w:rsidR="00B04CA3" w:rsidRPr="00B04CA3">
        <w:t>vidence</w:t>
      </w:r>
      <w:r w:rsidR="00BA1BC4">
        <w:t xml:space="preserve">) that </w:t>
      </w:r>
      <w:r w:rsidR="00B04CA3" w:rsidRPr="00B04CA3">
        <w:t>translocation of nano- and small microparticles</w:t>
      </w:r>
      <w:r w:rsidR="00BA1BC4">
        <w:t xml:space="preserve"> occurs</w:t>
      </w:r>
      <w:r w:rsidR="00B04CA3" w:rsidRPr="00B04CA3">
        <w:t xml:space="preserve">, but </w:t>
      </w:r>
      <w:r w:rsidR="00BA1BC4">
        <w:t xml:space="preserve">evidence is not </w:t>
      </w:r>
      <w:r w:rsidR="00B04CA3" w:rsidRPr="00B04CA3">
        <w:t xml:space="preserve">consistent for larger </w:t>
      </w:r>
      <w:r w:rsidR="00BA1BC4">
        <w:t xml:space="preserve">particles </w:t>
      </w:r>
      <w:r w:rsidR="00E31842">
        <w:t xml:space="preserve">(see </w:t>
      </w:r>
      <w:r w:rsidR="00E31842">
        <w:rPr>
          <w:i/>
          <w:iCs/>
        </w:rPr>
        <w:t>Biokinetics</w:t>
      </w:r>
      <w:r w:rsidR="00E31842">
        <w:t xml:space="preserve"> section</w:t>
      </w:r>
      <w:r w:rsidR="00883C19">
        <w:t xml:space="preserve"> and Appendix D</w:t>
      </w:r>
      <w:r w:rsidR="00E31842">
        <w:t>)</w:t>
      </w:r>
      <w:r w:rsidR="00B04CA3" w:rsidRPr="00B04CA3">
        <w:t>.</w:t>
      </w:r>
    </w:p>
    <w:p w14:paraId="6EDBB903" w14:textId="1A2E3AC4" w:rsidR="00FB2B44" w:rsidRDefault="00E851D1" w:rsidP="00E851D1">
      <w:pPr>
        <w:pStyle w:val="Heading2NotNumbered"/>
      </w:pPr>
      <w:bookmarkStart w:id="70" w:name="_Toc210833569"/>
      <w:r>
        <w:t>4.4</w:t>
      </w:r>
      <w:r>
        <w:tab/>
      </w:r>
      <w:r w:rsidR="005D2BBF">
        <w:t>Presence and exposure pathway</w:t>
      </w:r>
      <w:bookmarkEnd w:id="70"/>
    </w:p>
    <w:p w14:paraId="6822E5FE" w14:textId="05CFFA77" w:rsidR="00F26E10" w:rsidRDefault="00340AA3" w:rsidP="00E17A35">
      <w:r>
        <w:t>A wide variety of</w:t>
      </w:r>
      <w:r w:rsidR="00A857C1">
        <w:t xml:space="preserve"> polymers </w:t>
      </w:r>
      <w:r>
        <w:t xml:space="preserve">were </w:t>
      </w:r>
      <w:r w:rsidR="00A857C1">
        <w:t xml:space="preserve">identified in samples, both between studies and within individual samples included in a single study. </w:t>
      </w:r>
      <w:r w:rsidR="00A6445A">
        <w:t>Some studies provided detail about the proportion of samples containing a specific polymer</w:t>
      </w:r>
      <w:r w:rsidR="00125AE4">
        <w:t>;</w:t>
      </w:r>
      <w:r w:rsidR="00A6445A">
        <w:t xml:space="preserve"> others reported on the presence of polymers as a percentage of the total number of particles detected</w:t>
      </w:r>
      <w:r w:rsidR="00755893">
        <w:t xml:space="preserve">; </w:t>
      </w:r>
      <w:r w:rsidR="00A6445A">
        <w:t>some did not report on composition or morphology. Some studies reported the presence of more than 10 polymer types in the samples; others reported only one or three polymers. This variation may relate to the identification techniques used (including which spectral databases were used or the selected match thresholds</w:t>
      </w:r>
      <w:r w:rsidR="00125AE4">
        <w:t>)</w:t>
      </w:r>
      <w:r w:rsidR="00436228">
        <w:t>.</w:t>
      </w:r>
      <w:r w:rsidR="00A6445A">
        <w:t xml:space="preserve"> This variation, coupled with the small sample sizes and limited number of studies for each organ or fluid, make </w:t>
      </w:r>
      <w:r w:rsidR="00B24DC6">
        <w:t xml:space="preserve">it </w:t>
      </w:r>
      <w:r w:rsidR="00A857C1">
        <w:t xml:space="preserve">challenging to </w:t>
      </w:r>
      <w:r w:rsidR="00F26E10">
        <w:t xml:space="preserve">determine </w:t>
      </w:r>
      <w:r w:rsidR="00A857C1">
        <w:t xml:space="preserve">specific trends about whether certain </w:t>
      </w:r>
      <w:r w:rsidR="00755893">
        <w:t xml:space="preserve">plastic </w:t>
      </w:r>
      <w:r w:rsidR="00A857C1">
        <w:t>polymers (</w:t>
      </w:r>
      <w:r w:rsidR="00F14003">
        <w:t>or morphological characteristics</w:t>
      </w:r>
      <w:r w:rsidR="00A857C1">
        <w:t xml:space="preserve">) are </w:t>
      </w:r>
      <w:r w:rsidR="002A5467">
        <w:t xml:space="preserve">associated with </w:t>
      </w:r>
      <w:r w:rsidR="00A857C1">
        <w:t>deposit</w:t>
      </w:r>
      <w:r w:rsidR="002A5467">
        <w:t>ion</w:t>
      </w:r>
      <w:r w:rsidR="00A857C1">
        <w:t xml:space="preserve"> in specific organs or fluids. </w:t>
      </w:r>
    </w:p>
    <w:p w14:paraId="1253B2B1" w14:textId="499BFBC2" w:rsidR="0083651C" w:rsidRDefault="00F07CA8" w:rsidP="007E0F16">
      <w:r>
        <w:lastRenderedPageBreak/>
        <w:t>S</w:t>
      </w:r>
      <w:r w:rsidR="00FB4500">
        <w:t xml:space="preserve">tudies rarely </w:t>
      </w:r>
      <w:r w:rsidR="00E778A9">
        <w:t xml:space="preserve">discussed </w:t>
      </w:r>
      <w:r w:rsidR="00FB4500">
        <w:t xml:space="preserve">whether </w:t>
      </w:r>
      <w:r w:rsidR="00B85226">
        <w:t xml:space="preserve">microplastic </w:t>
      </w:r>
      <w:r w:rsidR="00E608D4">
        <w:t xml:space="preserve">particles </w:t>
      </w:r>
      <w:r w:rsidR="001C4829">
        <w:t>we</w:t>
      </w:r>
      <w:r w:rsidR="00E608D4">
        <w:t>re</w:t>
      </w:r>
      <w:r w:rsidR="00E778A9">
        <w:t xml:space="preserve"> from a</w:t>
      </w:r>
      <w:r w:rsidR="00E608D4">
        <w:t xml:space="preserve"> primary </w:t>
      </w:r>
      <w:r w:rsidR="00E778A9">
        <w:t xml:space="preserve">or </w:t>
      </w:r>
      <w:r w:rsidR="00E608D4">
        <w:t>secondary source.</w:t>
      </w:r>
      <w:r w:rsidR="008D5240">
        <w:t xml:space="preserve"> </w:t>
      </w:r>
      <w:r w:rsidR="00AD5D42">
        <w:t xml:space="preserve">Attempts to link </w:t>
      </w:r>
      <w:r w:rsidR="008D5240">
        <w:t xml:space="preserve">presence and exposure pathway were made in </w:t>
      </w:r>
      <w:r w:rsidR="00076997">
        <w:t>only a few</w:t>
      </w:r>
      <w:r w:rsidR="003443B0">
        <w:t xml:space="preserve"> studies</w:t>
      </w:r>
      <w:r w:rsidR="008D5240">
        <w:t>, with only a moderate correlation observed</w:t>
      </w:r>
      <w:r w:rsidR="00921FF3">
        <w:t xml:space="preserve"> in the scoping review</w:t>
      </w:r>
      <w:r w:rsidR="008D5240">
        <w:t>.</w:t>
      </w:r>
      <w:r w:rsidR="00FC6B5D">
        <w:fldChar w:fldCharType="begin"/>
      </w:r>
      <w:r w:rsidR="00DC3B3B">
        <w:instrText xml:space="preserve"> ADDIN ZOTERO_ITEM CSL_CITATION {"citationID":"pNTiS3HM","properties":{"formattedCitation":"\\super 97\\nosupersub{}","plainCitation":"97","noteIndex":0},"citationItems":[{"id":"4rIbDf27/Wz3o6rDZ","uris":["http://zotero.org/users/local/jcdQBMLc/items/EHV485VK"],"itemData":{"id":1313,"type":"article-journal","abstract":"BACKGROUND: Research on microplastics has largely focused on the environment and marine organisms until recently. A growing body of evidence has detected  microplastics in human organs and tissues, with their exact entry routes being  unclear and their potential health effects remain unknown. This scoping review  aimed to characterise microplastics in human tissues and organs, examine their  entry routes and addressing gaps in research analytical techniques. METHODS:  Eligibility criteria included English language full text articles, in-vivo human  studies only, and searching the databases using pre-defined terms. We based our  analysis and reporting on the PRISMA guideline and examined the quality of  evidence using the risk of bias assessment tool. RESULTS: Of 3616 articles  screened, 223 evaluated and 26 were eventually included in this review. Nine were  high risk for bias, three were unclear risk and the rest low risk for bias.  Microplastics were detected in 8/12 human organ systems including cardiovascular,  digestive, endocrine, integumentary, lymphatic, respiratory, reproductive and  urinary. Microplastics were also observed in other human biological samples such  as breastmilk, meconium, semen, stool, sputum and urine. Microplastics can be  characterised based on shape, colours, and polymer type. Potential entry routes  into human included atmospheric inhalation and ingestion through food and water.  The extraction techniques for analysis of microplastics in human tissues vary  significantly, each offering distinct advantages and limitations. CONCLUSIONS:  Microplastics are commonly detected in human tissues and organs, with distinct  characteristics and entry routes, and variable analytical techniques exist.","container-title":"Journal of global health","DOI":"10.7189/jogh.14.04179","ISSN":"2047-2986 2047-2978","journalAbbreviation":"J Glob Health","language":"eng","license":"Copyright © 2024 by the Journal of Global Health. All rights reserved.","note":"publisher-place: Scotland\nPMID: 39175335 \nPMCID: PMC11342020","page":"04179","title":"Detection of microplastics in human tissues and organs: A scoping review.","volume":"14","author":[{"family":"Roslan","given":"Nur Sakinah"},{"family":"Lee","given":"Yeong Yeh"},{"family":"Ibrahim","given":"Yusof Shuaib"},{"family":"Tuan Anuar","given":"Sabiqah"},{"family":"Yusof","given":"Ku Mohd Kalkausar Ku"},{"family":"Lai","given":"Lisa Ann"},{"family":"Brentnall","given":"Teresa"}],"issued":{"date-parts":[["2024",8,23]]}}}],"schema":"https://github.com/citation-style-language/schema/raw/master/csl-citation.json"} </w:instrText>
      </w:r>
      <w:r w:rsidR="00FC6B5D">
        <w:fldChar w:fldCharType="separate"/>
      </w:r>
      <w:r w:rsidR="0062509B" w:rsidRPr="0062509B">
        <w:rPr>
          <w:rFonts w:ascii="Arial" w:hAnsi="Arial" w:cs="Arial"/>
          <w:vertAlign w:val="superscript"/>
        </w:rPr>
        <w:t>97</w:t>
      </w:r>
      <w:r w:rsidR="00FC6B5D">
        <w:fldChar w:fldCharType="end"/>
      </w:r>
      <w:r w:rsidR="00894F10">
        <w:t xml:space="preserve"> </w:t>
      </w:r>
      <w:r w:rsidR="00076997">
        <w:t xml:space="preserve">Most </w:t>
      </w:r>
      <w:r w:rsidR="003443B0">
        <w:t xml:space="preserve">comments were </w:t>
      </w:r>
      <w:r w:rsidR="00AD5D42">
        <w:t>speculative</w:t>
      </w:r>
      <w:r w:rsidR="003443B0">
        <w:t>, or based on questionnaires</w:t>
      </w:r>
      <w:r w:rsidR="00BC1A65">
        <w:t xml:space="preserve"> which linked </w:t>
      </w:r>
      <w:r w:rsidR="001C4829">
        <w:t>the presence of microplastic particles to</w:t>
      </w:r>
      <w:r w:rsidR="0083651C">
        <w:t>:</w:t>
      </w:r>
    </w:p>
    <w:p w14:paraId="64ADF6BC" w14:textId="7B7D8851" w:rsidR="0083651C" w:rsidRDefault="001C4829" w:rsidP="00C00441">
      <w:pPr>
        <w:pStyle w:val="Bullet1"/>
        <w:ind w:left="709" w:hanging="425"/>
      </w:pPr>
      <w:r>
        <w:t>dental protheses</w:t>
      </w:r>
      <w:r>
        <w:fldChar w:fldCharType="begin"/>
      </w:r>
      <w:r w:rsidR="00DC3B3B">
        <w:instrText xml:space="preserve"> ADDIN ZOTERO_ITEM CSL_CITATION {"citationID":"bJOWIMU2","properties":{"formattedCitation":"\\super 104\\nosupersub{}","plainCitation":"104","noteIndex":0},"citationItems":[{"id":"4rIbDf27/ObZlogvd","uris":["http://zotero.org/users/local/jcdQBMLc/items/H4KG8M59"],"itemData":{"id":2304,"type":"article-journal","abstract":"Microplastics are ubiquitous, widespread environmental pollutants with unavoidable human exposure. Herein, it was aimed to investigate the presence of microplastics in prostate tissue.","container-title":"BMC Urology","DOI":"10.1186/s12894-024-01495-8","ISSN":"1471-2490","issue":"1","journalAbbreviation":"BMC Urology","page":"106","title":"The first reported values of microplastics in prostate","volume":"24","author":[{"family":"Demirelli","given":"Erhan"},{"family":"Tepe","given":"Yalçın"},{"family":"Oğuz","given":"Ural"},{"family":"Aydın","given":"Handan"},{"family":"Kodat","given":"Murat"},{"family":"Tok","given":"Doğan Sabri"},{"family":"Sönmez","given":"Mehmet Giray"},{"family":"Öğreden","given":"Ercan"}],"issued":{"date-parts":[["2024",5,14]]}}}],"schema":"https://github.com/citation-style-language/schema/raw/master/csl-citation.json"} </w:instrText>
      </w:r>
      <w:r>
        <w:fldChar w:fldCharType="separate"/>
      </w:r>
      <w:r w:rsidR="0062509B" w:rsidRPr="0062509B">
        <w:rPr>
          <w:rFonts w:ascii="Arial" w:hAnsi="Arial" w:cs="Arial"/>
          <w:vertAlign w:val="superscript"/>
        </w:rPr>
        <w:t>104</w:t>
      </w:r>
      <w:r>
        <w:fldChar w:fldCharType="end"/>
      </w:r>
      <w:r>
        <w:t xml:space="preserve"> </w:t>
      </w:r>
    </w:p>
    <w:p w14:paraId="777260DA" w14:textId="20FF8777" w:rsidR="0083651C" w:rsidRDefault="001C4829" w:rsidP="00C00441">
      <w:pPr>
        <w:pStyle w:val="Bullet1"/>
        <w:ind w:left="709" w:hanging="425"/>
      </w:pPr>
      <w:r>
        <w:t>consumption of drinks in plastic bottles</w:t>
      </w:r>
      <w:r>
        <w:fldChar w:fldCharType="begin"/>
      </w:r>
      <w:r w:rsidR="00DC3B3B">
        <w:instrText xml:space="preserve"> ADDIN ZOTERO_ITEM CSL_CITATION {"citationID":"wYaLaxPW","properties":{"formattedCitation":"\\super 98,101,104\\uc0\\u8211{}108\\nosupersub{}","plainCitation":"98,101,104–108","noteIndex":0},"citationItems":[{"id":"4rIbDf27/43T9JWER","uris":["http://zotero.org/users/local/jcdQBMLc/items/IXAWKVSS"],"itemData":{"id":1071,"type":"article-journal","abstract":"As emerging contaminants, micro- and nanoplastics (MNPs) can absorb and leach various toxic chemicals and ultimately endanger the health of the ecological  environment and humans. With extensive research on MNPs, knowledge about MNPs in  humans, especially their translocation of barriers and potential health effects,  is of utmost importance. In this review, we collected literature published from  2000 to 2023, focusing on MNPs on their occurrence in humans, penetrating  characteristics in the placental, blood-brain, and blood-testis barriers, and  exposure effects on mammalian health. The characteristics and distributions of  MNPs in human samples were analyzed, and the results demonstrated that MNPs were  ubiquitous in most human samples, except for kidneys and cerebrospinal fluid. In  addition, the phenomenon of MNPs crossing barriers and their underlying  mechanisms were discussed. We also summarized the potential factors that may  affect the barrier crossing and health effects of MNPs, including characteristics  of MNPs, exposure doses, administration routes, exposure durations, co-exposure  to other pollutants, and genetic predisposition. Exposure to MNPs may cause  cytotoxicity, neurotoxicity, and developmental and reproductive toxicity in  mammals. People are encouraged to reduce their exposure to MNPs to prevent these  adverse health effects. Finally, we discussed the shortcomings of current  research on MNPs in humans, providing a valuable reference for understanding and  evaluating the potential health risks from MNP exposure in mammals, including  humans.","container-title":"Chemosphere","DOI":"10.1016/j.chemosphere.2024.142424","ISSN":"1879-1298 0045-6535","journalAbbreviation":"Chemosphere","language":"eng","license":"Copyright © 2024 Elsevier Ltd. All rights reserved.","note":"publisher-place: England\nPMID: 38795915","page":"142424","title":"A review on micro- and nanoplastics in humans: Implication for their translocation of barriers and potential health effects.","volume":"361","author":[{"family":"Bai","given":"Cui-Lan"},{"family":"Wang","given":"Dan"},{"family":"Luan","given":"Yu-Ling"},{"family":"Huang","given":"Si-Nan"},{"family":"Liu","given":"Liang-Ying"},{"family":"Guo","given":"Ying"}],"issued":{"date-parts":[["2024",8]]}}},{"id":"4rIbDf27/EJ1R9OWn","uris":["http://zotero.org/users/local/jcdQBMLc/items/GKN9FGUL"],"itemData":{"id":3477,"type":"article-journal","abstract":"There is a growing concern within the medical community about the potential burden of microplastics on human organs and tissues. In this study, we investigated by microRaman spectroscopy the presence of microplastics in human kidneys and urine. Moreover, an open-access software was developed and validated for the project, which enabled the comparison between the investigated spectra and a self-created spectral database, thus enhancing the ability to characterize polymers and pigments in biological matrices. Healthy portions of ten kidneys obtained from nephrectomies, as well as ten urine samples from healthy donors were analyzed: 26 particles in both kidney and urine samples were identified, with sizes ranging from 3 to 13 μm in urine and from 1 to 29 μm in kidneys. The most frequently determined polymers are polyethylene and polystyrene, while the most common pigments are hematite and Cu-phthalocyanine. This preclinical study proves the presence of microplastics in renal tissues and confirms their presence in urine, providing the first evidence of kidney microplastics deposition in humans.","container-title":"Environment International","DOI":"10.1016/j.envint.2024.108444","ISSN":"0160-4120","journalAbbreviation":"Environment International","page":"108444","title":"MicroRaman spectroscopy detects the presence of microplastics in human urine and kidney tissue","volume":"184","author":[{"family":"Massardo","given":"Sara"},{"family":"Verzola","given":"Daniela"},{"family":"Alberti","given":"Stefano"},{"family":"Caboni","given":"Claudia"},{"family":"Santostefano","given":"Matteo"},{"family":"Eugenio Verrina","given":"Enrico"},{"family":"Angeletti","given":"Andrea"},{"family":"Lugani","given":"Francesca"},{"family":"Ghiggeri","given":"Gian Marco"},{"family":"Bruschi","given":"Maurizio"},{"family":"Candiano","given":"Giovanni"},{"family":"Rumeo","given":"Noemi"},{"family":"Gentile","given":"Micaela"},{"family":"Cravedi","given":"Paolo"},{"family":"La Maestra","given":"Sebastiano"},{"family":"Zaza","given":"Gianluigi"},{"family":"Stallone","given":"Giovanni"},{"family":"Esposito","given":"Pasquale"},{"family":"Viazzi","given":"Francesca"},{"family":"Mancianti","given":"Nicoletta"},{"family":"La Porta","given":"Edoardo"},{"family":"Artini","given":"Cristina"}],"issued":{"date-parts":[["2024",2,1]]}}},{"id":"4rIbDf27/ObZlogvd","uris":["http://zotero.org/users/local/jcdQBMLc/items/H4KG8M59"],"itemData":{"id":2304,"type":"article-journal","abstract":"Microplastics are ubiquitous, widespread environmental pollutants with unavoidable human exposure. Herein, it was aimed to investigate the presence of microplastics in prostate tissue.","container-title":"BMC Urology","DOI":"10.1186/s12894-024-01495-8","ISSN":"1471-2490","issue":"1","journalAbbreviation":"BMC Urology","page":"106","title":"The first reported values of microplastics in prostate","volume":"24","author":[{"family":"Demirelli","given":"Erhan"},{"family":"Tepe","given":"Yalçın"},{"family":"Oğuz","given":"Ural"},{"family":"Aydın","given":"Handan"},{"family":"Kodat","given":"Murat"},{"family":"Tok","given":"Doğan Sabri"},{"family":"Sönmez","given":"Mehmet Giray"},{"family":"Öğreden","given":"Ercan"}],"issued":{"date-parts":[["2024",5,14]]}}},{"id":"4rIbDf27/GnnLcaOq","uris":["http://zotero.org/users/local/jcdQBMLc/items/THWINMP7"],"itemData":{"id":2058,"type":"article-journal","abstract":"The pollution of microplastics (MPs) has received widespread attention with the increasing usage of plastics in recent years. MPs could enter the human body and  exist in the circulatory system. Endometrium, with rich blood vessels, acts as an  essential role in human health and female fertility. However, there is no study  reporting the MPs exposure in human endometrium. We collected the endometrium  samples to detect the presence of MPs qualitatively and quantitatively via laser  direct infrared. We found that there was a total of 13 types of MPs existing in  the collected samples, among which 6 special types of MPs were with both high  abundance and high detection rate. The abundance of these MPs ranged from 0 to  117 particles/100 mg, with a median abundance of 21 particles/100 mg. Most  detected MPs, accounting for 88.35 %, were in small size (20-100 μm). Among  small-size MPs, ethylene-acrylic acid copolymer ranked first while polyethylene  accounted for the largest proportion among large-size MPs (100-500 μm).  Correlation analysis indicated there was no significant relationship between age  and MP abundance or BMI and MP abundance. We also designed a questionnaire to  investigate lifestyle and daily habits, aiming at revealing the potential  relationship between MP exposure and living habits. We discovered that some  drinking habits and chewing gum were significantly correlated with a higher level  of MP exposure. For the first time, we identified the presence of MPs in human  endometrium and clarified the potential connections between MP exposure and  lifestyle. Further studies are still necessary to explore more underlying  information.","container-title":"The Science of the total environment","DOI":"10.1016/j.scitotenv.2023.167760","ISSN":"1879-1026 0048-9697","journalAbbreviation":"Sci Total Environ","language":"eng","license":"Copyright © 2023 The Authors. Published by Elsevier B.V. All rights reserved.","note":"publisher-place: Netherlands\nPMID: 37832687","page":"167760","title":"Detection and quantification of various microplastics in human endometrium based on laser direct infrared spectroscopy.","volume":"906","author":[{"family":"Sun","given":"Jiani"},{"family":"Sui","given":"Mengsong"},{"family":"Wang","given":"Tao"},{"family":"Teng","given":"Xiaoming"},{"family":"Sun","given":"Jing"},{"family":"Chen","given":"Miaoxin"}],"issued":{"date-parts":[["2024",1,1]]}}},{"id":"4rIbDf27/OzWfp9Yy","uris":["http://zotero.org/users/local/jcdQBMLc/items/53DWIRL3"],"itemData":{"id":1848,"type":"article-journal","abstract":"Microplastics (MPs) pollution has received widespread attention in recent years as the use of plastics continues to increase. However, currently no studies have  reported the finding of MPs in human uterine fibroids (UFs) and myometrium  tissues. In this study, UFs tissues (n = 48) and myometrium tissues (n = 40) from  48 patients and myometrium tissues (n = 8) from healthy population were  collected. Following digestion of the samples by 10% KOH and 30% H(2)O(2), MPs  were analyzed qualitatively and quantitatively using Raman spectroscopy. The 16  UFs and myometrium tissue samples contained an average of 1.5 ± 1.17 MP particles  per gram of tissue. Notably, the abundance of MPs in the UFs tissues (2.13 ± 1.17  particles per gram) was higher than in the myometrium tissues (0.88 ± 0.78  particles per gram). In the same cohort of individuals with UFs, the quantities  of MPs detected in the affected UFs tissue (2.63 ± 1.77 particles per gram)  exceeded those detected in healthy tissue (1.08 ± 0.93 particles per gram),  particularly in elderly patients. A correlation was observed between elevated MP  levels and frequent consumption of takeout meals and bottled water among  patients, indicating that MP ingestion through food sources might have  contributed to the increased abundance and variety of MPs within UFs.  Furthermore, UFs increased in size with higher concentrations of MPs, which may  have been related to elevated levels of MPs-induced hormones. This study provides  new insights into the assessment of the relationship between exposure to MPs and  human disease risk.","container-title":"Environmental pollution (Barking, Essex : 1987)","DOI":"10.1016/j.envpol.2024.124632","ISSN":"1873-6424 0269-7491","journalAbbreviation":"Environ Pollut","language":"eng","license":"Copyright © 2024 Elsevier Ltd. All rights reserved.","note":"publisher-place: England\nPMID: 39074687","page":"124632","title":"First identification of microplastics in human uterine fibroids and myometrium.","volume":"360","author":[{"family":"Xu","given":"Hongwen"},{"family":"Dong","given":"Chunlin"},{"family":"Yu","given":"Zhilong"},{"family":"Hu","given":"Zhenyang"},{"family":"Yu","given":"Jinjin"},{"family":"Ma","given":"Ding"},{"family":"Yao","given":"Weirong"},{"family":"Qi","given":"Xiaowei"},{"family":"Ozaki","given":"Yukihiro"},{"family":"Xie","given":"Yunfei"}],"issued":{"date-parts":[["2024",11,1]]}}},{"id":"4rIbDf27/uzIFAQmD","uris":["http://zotero.org/users/local/jcdQBMLc/items/SQJI94NT"],"itemData":{"id":2189,"type":"article-journal","abstract":"Microplastics (MPs) pollution is a growing global concern due to its potential threat to human health, particularly concerning fetal health. Nevertheless, few  studies have examined the sources of fetal MPs exposure and its impact on fetal  development. In this study, MPs levels in maternal amniotic fluid (AF) and their  associations with measures of fetal growth were investigated. Specifically, 40  human AF samples were collected to determine the presence and characteristics of  MPs using laser direct infrared (LD-IR) spectroscopy. MPs were found in 32 out of  40 AF samples, with an average abundance of 2.01 ± 4.19 particles/g. Polyethylene  (PE, 38.80 %) and chlorinated polyethylene (CPE, 26.98 %) were the most prevalent  polymers. The majority of MPs (87.56 %) were 20-100 μm in size, and fragments  (71.23 %) evidently prevailed in morphology. Additionally, a questionnaire was  designed to explore the associations between MPs levels in the AF and maternal  dietary habits, aiming at unveiling the potential sources of MPs in AF. The MPs  levels in the AF were positively associated with the frequency of seafood  consumption (r = 0.781, P &lt; 0.001) and bottled water intake (r = 0.386,  P = 0.014). Moreover, the associations between MPs levels in maternal AF and  measures of fetal growth were evaluated. The abundance of total MPs in maternal  AF were significantly negatively associated with gestational age (β = -0.44, 95 %  CI, -0.83, -0.05). This study confirms the presence of MPs in human AF and  provides compelling evidence linking them to gestational age, while highlighting  the potential risks associated with dietary habits. These findings underscore the  need for further investigation into the mechanisms of MPs transmission from  mother to fetus and the potential health implications during fetal development,  offering valuable insights for future policies aimed at safeguarding maternal and  fetal health.","container-title":"The Science of the total environment","DOI":"10.1016/j.scitotenv.2024.171044","ISSN":"1879-1026 0048-9697","journalAbbreviation":"Sci Total Environ","language":"eng","license":"Copyright © 2024 Elsevier B.V. All rights reserved.","note":"publisher-place: Netherlands\nPMID: 38382607","page":"171044","title":"Microplastics in maternal amniotic fluid and their associations with gestational age.","volume":"920","author":[{"family":"Xue","given":"Jiyang"},{"family":"Xu","given":"Zhendong"},{"family":"Hu","given":"Xiaobing"},{"family":"Lu","given":"Yan"},{"family":"Zhao","given":"Yan"},{"family":"Zhang","given":"Hai"}],"issued":{"date-parts":[["2024",4,10]]}}},{"id":"4rIbDf27/Z2fIEnee","uris":["http://zotero.org/users/local/jcdQBMLc/items/AE974UQH"],"itemData":{"id":2221,"type":"article-journal","abstract":"Constant exposure to plastics particulates has raised concerns against human health, particularly when it comes to birth outcomes. The present study explores  the first appraisal of plastic particles in fresh human placenta and its  association with foetal growth in neonates. Specifically, 43 pregnant women from  general population were selected and their placentas were analyzed by digital  microscopy and Raman microspectroscopy for microplastics (MPs &lt;5 mm). We used  regression analysis to estimate associations between MPs count in placenta and  neonatal anthropometric measurements. MPs were found in all (13 out of 13)  intrauterine growth restriction (IUGR) pregnancies and their average abundance  ranged from 2 to 38 particles per placenta, but were less than limit of detection  (LOD) in normal pregnancies except three out of 30 subjects. This study is one of  very few that detected MPs in human placenta in which particles &lt;10 μm were the  most abundant in both IUGR and normal pregnancies, accounting for up to 64%.  Fragments clearly prevailed at normal pregnancies and fragments together with  fibers predominated at IUGR placentas. Despite four different polymers forming  the MPs being identified, the majority of MPs comprised of PE (polyethylene) and  PS (polystyrene). Inverse associations between MPs exposure and birth outcomes  were observed in terms of birth weight (r = - 0.82, p &lt; 0.001), length (r = -  0.56, p &lt; 0.001), head circumference (r = - 0.50, p = 0.001), and 1-min Apgar  score (r = - 0.75, p &lt; 0.001) among those with IUGR, compared to those that were  nominated as normal pregnancies. While it seems plastic particles may affect  placental-foetal interrelationship, the pattern of associations between their  content in placenta and birth outcomes, however, shows evidence of a nonlinear or  nonmonotonic dose response possibly through perturbation of gas and nutrients  exchange which is worth future investigation.","container-title":"Environmental pollution (Barking, Essex : 1987)","DOI":"10.1016/j.envpol.2022.120174","ISSN":"1873-6424 0269-7491","journalAbbreviation":"Environ Pollut","language":"eng","license":"Copyright © 2022. Published by Elsevier Ltd.","note":"publisher-place: England\nPMID: 36113646","page":"120174","title":"Placental plastics in young women from general population correlate with reduced foetal growth in IUGR pregnancies.","volume":"314","author":[{"family":"Amereh","given":"Fatemeh"},{"family":"Amjadi","given":"Nooshin"},{"family":"Mohseni-Bandpei","given":"Anoushiravan"},{"family":"Isazadeh","given":"Siavash"},{"family":"Mehrabi","given":"Yadollah"},{"family":"Eslami","given":"Akbar"},{"family":"Naeiji","given":"Zahra"},{"family":"Rafiee","given":"Mohammad"}],"issued":{"date-parts":[["2022",12,1]]}}}],"schema":"https://github.com/citation-style-language/schema/raw/master/csl-citation.json"} </w:instrText>
      </w:r>
      <w:r>
        <w:fldChar w:fldCharType="separate"/>
      </w:r>
      <w:r w:rsidR="0062509B" w:rsidRPr="0062509B">
        <w:rPr>
          <w:rFonts w:ascii="Arial" w:hAnsi="Arial" w:cs="Arial"/>
          <w:vertAlign w:val="superscript"/>
        </w:rPr>
        <w:t>98,101,104–108</w:t>
      </w:r>
      <w:r>
        <w:fldChar w:fldCharType="end"/>
      </w:r>
      <w:r>
        <w:t xml:space="preserve"> </w:t>
      </w:r>
    </w:p>
    <w:p w14:paraId="4E5C74F0" w14:textId="6C020107" w:rsidR="0083651C" w:rsidRDefault="001C4829" w:rsidP="00C00441">
      <w:pPr>
        <w:pStyle w:val="Bullet1"/>
        <w:ind w:left="709" w:hanging="425"/>
      </w:pPr>
      <w:r>
        <w:t>plastic food packaging includ</w:t>
      </w:r>
      <w:r w:rsidR="00EF2ABE">
        <w:t>ing</w:t>
      </w:r>
      <w:r w:rsidR="00667ED8">
        <w:t xml:space="preserve"> </w:t>
      </w:r>
      <w:r w:rsidR="00EF2ABE">
        <w:t>PS</w:t>
      </w:r>
      <w:r w:rsidR="00667ED8">
        <w:t xml:space="preserve"> boxes and</w:t>
      </w:r>
      <w:r>
        <w:t xml:space="preserve"> teabags</w:t>
      </w:r>
      <w:r>
        <w:fldChar w:fldCharType="begin"/>
      </w:r>
      <w:r w:rsidR="00DC3B3B">
        <w:instrText xml:space="preserve"> ADDIN ZOTERO_ITEM CSL_CITATION {"citationID":"VKENp54n","properties":{"formattedCitation":"\\super 98,101,104,105,109\\nosupersub{}","plainCitation":"98,101,104,105,109","noteIndex":0},"citationItems":[{"id":"4rIbDf27/43T9JWER","uris":["http://zotero.org/users/local/jcdQBMLc/items/IXAWKVSS"],"itemData":{"id":1071,"type":"article-journal","abstract":"As emerging contaminants, micro- and nanoplastics (MNPs) can absorb and leach various toxic chemicals and ultimately endanger the health of the ecological  environment and humans. With extensive research on MNPs, knowledge about MNPs in  humans, especially their translocation of barriers and potential health effects,  is of utmost importance. In this review, we collected literature published from  2000 to 2023, focusing on MNPs on their occurrence in humans, penetrating  characteristics in the placental, blood-brain, and blood-testis barriers, and  exposure effects on mammalian health. The characteristics and distributions of  MNPs in human samples were analyzed, and the results demonstrated that MNPs were  ubiquitous in most human samples, except for kidneys and cerebrospinal fluid. In  addition, the phenomenon of MNPs crossing barriers and their underlying  mechanisms were discussed. We also summarized the potential factors that may  affect the barrier crossing and health effects of MNPs, including characteristics  of MNPs, exposure doses, administration routes, exposure durations, co-exposure  to other pollutants, and genetic predisposition. Exposure to MNPs may cause  cytotoxicity, neurotoxicity, and developmental and reproductive toxicity in  mammals. People are encouraged to reduce their exposure to MNPs to prevent these  adverse health effects. Finally, we discussed the shortcomings of current  research on MNPs in humans, providing a valuable reference for understanding and  evaluating the potential health risks from MNP exposure in mammals, including  humans.","container-title":"Chemosphere","DOI":"10.1016/j.chemosphere.2024.142424","ISSN":"1879-1298 0045-6535","journalAbbreviation":"Chemosphere","language":"eng","license":"Copyright © 2024 Elsevier Ltd. All rights reserved.","note":"publisher-place: England\nPMID: 38795915","page":"142424","title":"A review on micro- and nanoplastics in humans: Implication for their translocation of barriers and potential health effects.","volume":"361","author":[{"family":"Bai","given":"Cui-Lan"},{"family":"Wang","given":"Dan"},{"family":"Luan","given":"Yu-Ling"},{"family":"Huang","given":"Si-Nan"},{"family":"Liu","given":"Liang-Ying"},{"family":"Guo","given":"Ying"}],"issued":{"date-parts":[["2024",8]]}}},{"id":"4rIbDf27/EJ1R9OWn","uris":["http://zotero.org/users/local/jcdQBMLc/items/GKN9FGUL"],"itemData":{"id":3477,"type":"article-journal","abstract":"There is a growing concern within the medical community about the potential burden of microplastics on human organs and tissues. In this study, we investigated by microRaman spectroscopy the presence of microplastics in human kidneys and urine. Moreover, an open-access software was developed and validated for the project, which enabled the comparison between the investigated spectra and a self-created spectral database, thus enhancing the ability to characterize polymers and pigments in biological matrices. Healthy portions of ten kidneys obtained from nephrectomies, as well as ten urine samples from healthy donors were analyzed: 26 particles in both kidney and urine samples were identified, with sizes ranging from 3 to 13 μm in urine and from 1 to 29 μm in kidneys. The most frequently determined polymers are polyethylene and polystyrene, while the most common pigments are hematite and Cu-phthalocyanine. This preclinical study proves the presence of microplastics in renal tissues and confirms their presence in urine, providing the first evidence of kidney microplastics deposition in humans.","container-title":"Environment International","DOI":"10.1016/j.envint.2024.108444","ISSN":"0160-4120","journalAbbreviation":"Environment International","page":"108444","title":"MicroRaman spectroscopy detects the presence of microplastics in human urine and kidney tissue","volume":"184","author":[{"family":"Massardo","given":"Sara"},{"family":"Verzola","given":"Daniela"},{"family":"Alberti","given":"Stefano"},{"family":"Caboni","given":"Claudia"},{"family":"Santostefano","given":"Matteo"},{"family":"Eugenio Verrina","given":"Enrico"},{"family":"Angeletti","given":"Andrea"},{"family":"Lugani","given":"Francesca"},{"family":"Ghiggeri","given":"Gian Marco"},{"family":"Bruschi","given":"Maurizio"},{"family":"Candiano","given":"Giovanni"},{"family":"Rumeo","given":"Noemi"},{"family":"Gentile","given":"Micaela"},{"family":"Cravedi","given":"Paolo"},{"family":"La Maestra","given":"Sebastiano"},{"family":"Zaza","given":"Gianluigi"},{"family":"Stallone","given":"Giovanni"},{"family":"Esposito","given":"Pasquale"},{"family":"Viazzi","given":"Francesca"},{"family":"Mancianti","given":"Nicoletta"},{"family":"La Porta","given":"Edoardo"},{"family":"Artini","given":"Cristina"}],"issued":{"date-parts":[["2024",2,1]]}}},{"id":"4rIbDf27/ObZlogvd","uris":["http://zotero.org/users/local/jcdQBMLc/items/H4KG8M59"],"itemData":{"id":2304,"type":"article-journal","abstract":"Microplastics are ubiquitous, widespread environmental pollutants with unavoidable human exposure. Herein, it was aimed to investigate the presence of microplastics in prostate tissue.","container-title":"BMC Urology","DOI":"10.1186/s12894-024-01495-8","ISSN":"1471-2490","issue":"1","journalAbbreviation":"BMC Urology","page":"106","title":"The first reported values of microplastics in prostate","volume":"24","author":[{"family":"Demirelli","given":"Erhan"},{"family":"Tepe","given":"Yalçın"},{"family":"Oğuz","given":"Ural"},{"family":"Aydın","given":"Handan"},{"family":"Kodat","given":"Murat"},{"family":"Tok","given":"Doğan Sabri"},{"family":"Sönmez","given":"Mehmet Giray"},{"family":"Öğreden","given":"Ercan"}],"issued":{"date-parts":[["2024",5,14]]}}},{"id":"4rIbDf27/GnnLcaOq","uris":["http://zotero.org/users/local/jcdQBMLc/items/THWINMP7"],"itemData":{"id":2058,"type":"article-journal","abstract":"The pollution of microplastics (MPs) has received widespread attention with the increasing usage of plastics in recent years. MPs could enter the human body and  exist in the circulatory system. Endometrium, with rich blood vessels, acts as an  essential role in human health and female fertility. However, there is no study  reporting the MPs exposure in human endometrium. We collected the endometrium  samples to detect the presence of MPs qualitatively and quantitatively via laser  direct infrared. We found that there was a total of 13 types of MPs existing in  the collected samples, among which 6 special types of MPs were with both high  abundance and high detection rate. The abundance of these MPs ranged from 0 to  117 particles/100 mg, with a median abundance of 21 particles/100 mg. Most  detected MPs, accounting for 88.35 %, were in small size (20-100 μm). Among  small-size MPs, ethylene-acrylic acid copolymer ranked first while polyethylene  accounted for the largest proportion among large-size MPs (100-500 μm).  Correlation analysis indicated there was no significant relationship between age  and MP abundance or BMI and MP abundance. We also designed a questionnaire to  investigate lifestyle and daily habits, aiming at revealing the potential  relationship between MP exposure and living habits. We discovered that some  drinking habits and chewing gum were significantly correlated with a higher level  of MP exposure. For the first time, we identified the presence of MPs in human  endometrium and clarified the potential connections between MP exposure and  lifestyle. Further studies are still necessary to explore more underlying  information.","container-title":"The Science of the total environment","DOI":"10.1016/j.scitotenv.2023.167760","ISSN":"1879-1026 0048-9697","journalAbbreviation":"Sci Total Environ","language":"eng","license":"Copyright © 2023 The Authors. Published by Elsevier B.V. All rights reserved.","note":"publisher-place: Netherlands\nPMID: 37832687","page":"167760","title":"Detection and quantification of various microplastics in human endometrium based on laser direct infrared spectroscopy.","volume":"906","author":[{"family":"Sun","given":"Jiani"},{"family":"Sui","given":"Mengsong"},{"family":"Wang","given":"Tao"},{"family":"Teng","given":"Xiaoming"},{"family":"Sun","given":"Jing"},{"family":"Chen","given":"Miaoxin"}],"issued":{"date-parts":[["2024",1,1]]}}},{"id":"4rIbDf27/yXV2bSTa","uris":["http://zotero.org/users/local/jcdQBMLc/items/95DTDDZP"],"itemData":{"id":2371,"type":"article-journal","abstract":"Recent studies have indicated potential health risks associated with microplastics (MPs) exposure, including alterations in blood coagulation  homeostasis. This cross-sectional study aimed to quantitatively examine MPs in  human blood and assess their association with coagulation markers. We recruited  36 healthy adults, collected whole blood samples, and analyzed MPs using  Fourier-transform infrared (µ-FTIR) spectroscopy. Lifestyle factors related to MP  exposure were assessed, such as the use of plastic food containers. Coagulation  and inflammatory markers in blood samples were analyzed, including C-reactive  protein, prothrombin time, activated partial prothrombin time (aPTT),  antithrombin III, platelet count, erythrocyte sedimentation rate, and fibrinogen.  MPs were detected in 88.9% of the participants, with a mean concentration of 4.2  MPs/mL. The predominant types of plastics identified were polystyrene and  polypropylene. MPs were significantly higher in participants with a greater use  of plastic food containers. A high MP load in the blood (≥ 3 MPs/mL) was  significantly correlated with increased aPTT, C-reactive protein, and fibrinogen.  We identified MPs in human blood, their association with specific lifestyle  factors, and significant alterations in coagulation markers. This underscores the  need for strategies to reduce human exposure to MPs, particularly in relation to  blood coagulation and potential cardiovascular risks.","container-title":"Scientific reports","DOI":"10.1038/s41598-024-81931-9","ISSN":"2045-2322","issue":"1","journalAbbreviation":"Sci Rep","language":"eng","license":"© 2024. The Author(s).","note":"publisher-place: England\nPMID: 39638849 \nPMCID: PMC11621780","page":"30419","title":"Microplastic particles in human blood and their association with coagulation markers.","volume":"14","author":[{"family":"Lee","given":"Dong-Wook"},{"family":"Jung","given":"Jaehak"},{"family":"Park","given":"Seul-Ah"},{"family":"Lee","given":"Yunjeong"},{"family":"Kim","given":"Juyang"},{"family":"Han","given":"Changwoo"},{"family":"Kim","given":"Hwan-Cheol"},{"family":"Lee","given":"Joon Hee"},{"family":"Hong","given":"Yun-Chul"}],"issued":{"date-parts":[["2024",12,6]]}}}],"schema":"https://github.com/citation-style-language/schema/raw/master/csl-citation.json"} </w:instrText>
      </w:r>
      <w:r>
        <w:fldChar w:fldCharType="separate"/>
      </w:r>
      <w:r w:rsidR="0062509B" w:rsidRPr="0062509B">
        <w:rPr>
          <w:rFonts w:ascii="Arial" w:hAnsi="Arial" w:cs="Arial"/>
          <w:vertAlign w:val="superscript"/>
        </w:rPr>
        <w:t>98,101,104,105,109</w:t>
      </w:r>
      <w:r>
        <w:fldChar w:fldCharType="end"/>
      </w:r>
      <w:r>
        <w:t xml:space="preserve"> </w:t>
      </w:r>
    </w:p>
    <w:p w14:paraId="755FBC16" w14:textId="211C0452" w:rsidR="0083651C" w:rsidRDefault="001C4829" w:rsidP="00C00441">
      <w:pPr>
        <w:pStyle w:val="Bullet1"/>
        <w:ind w:left="709" w:hanging="425"/>
      </w:pPr>
      <w:r>
        <w:t>consumption of seafood</w:t>
      </w:r>
      <w:r w:rsidR="0083651C">
        <w:t>,</w:t>
      </w:r>
      <w:r>
        <w:fldChar w:fldCharType="begin"/>
      </w:r>
      <w:r w:rsidR="00DC3B3B">
        <w:instrText xml:space="preserve"> ADDIN ZOTERO_ITEM CSL_CITATION {"citationID":"vZwkq2bP","properties":{"formattedCitation":"\\super 104,107\\nosupersub{}","plainCitation":"104,107","noteIndex":0},"citationItems":[{"id":"4rIbDf27/ObZlogvd","uris":["http://zotero.org/users/local/jcdQBMLc/items/H4KG8M59"],"itemData":{"id":2304,"type":"article-journal","abstract":"Microplastics are ubiquitous, widespread environmental pollutants with unavoidable human exposure. Herein, it was aimed to investigate the presence of microplastics in prostate tissue.","container-title":"BMC Urology","DOI":"10.1186/s12894-024-01495-8","ISSN":"1471-2490","issue":"1","journalAbbreviation":"BMC Urology","page":"106","title":"The first reported values of microplastics in prostate","volume":"24","author":[{"family":"Demirelli","given":"Erhan"},{"family":"Tepe","given":"Yalçın"},{"family":"Oğuz","given":"Ural"},{"family":"Aydın","given":"Handan"},{"family":"Kodat","given":"Murat"},{"family":"Tok","given":"Doğan Sabri"},{"family":"Sönmez","given":"Mehmet Giray"},{"family":"Öğreden","given":"Ercan"}],"issued":{"date-parts":[["2024",5,14]]}}},{"id":"4rIbDf27/uzIFAQmD","uris":["http://zotero.org/users/local/jcdQBMLc/items/SQJI94NT"],"itemData":{"id":2189,"type":"article-journal","abstract":"Microplastics (MPs) pollution is a growing global concern due to its potential threat to human health, particularly concerning fetal health. Nevertheless, few  studies have examined the sources of fetal MPs exposure and its impact on fetal  development. In this study, MPs levels in maternal amniotic fluid (AF) and their  associations with measures of fetal growth were investigated. Specifically, 40  human AF samples were collected to determine the presence and characteristics of  MPs using laser direct infrared (LD-IR) spectroscopy. MPs were found in 32 out of  40 AF samples, with an average abundance of 2.01 ± 4.19 particles/g. Polyethylene  (PE, 38.80 %) and chlorinated polyethylene (CPE, 26.98 %) were the most prevalent  polymers. The majority of MPs (87.56 %) were 20-100 μm in size, and fragments  (71.23 %) evidently prevailed in morphology. Additionally, a questionnaire was  designed to explore the associations between MPs levels in the AF and maternal  dietary habits, aiming at unveiling the potential sources of MPs in AF. The MPs  levels in the AF were positively associated with the frequency of seafood  consumption (r = 0.781, P &lt; 0.001) and bottled water intake (r = 0.386,  P = 0.014). Moreover, the associations between MPs levels in maternal AF and  measures of fetal growth were evaluated. The abundance of total MPs in maternal  AF were significantly negatively associated with gestational age (β = -0.44, 95 %  CI, -0.83, -0.05). This study confirms the presence of MPs in human AF and  provides compelling evidence linking them to gestational age, while highlighting  the potential risks associated with dietary habits. These findings underscore the  need for further investigation into the mechanisms of MPs transmission from  mother to fetus and the potential health implications during fetal development,  offering valuable insights for future policies aimed at safeguarding maternal and  fetal health.","container-title":"The Science of the total environment","DOI":"10.1016/j.scitotenv.2024.171044","ISSN":"1879-1026 0048-9697","journalAbbreviation":"Sci Total Environ","language":"eng","license":"Copyright © 2024 Elsevier B.V. All rights reserved.","note":"publisher-place: Netherlands\nPMID: 38382607","page":"171044","title":"Microplastics in maternal amniotic fluid and their associations with gestational age.","volume":"920","author":[{"family":"Xue","given":"Jiyang"},{"family":"Xu","given":"Zhendong"},{"family":"Hu","given":"Xiaobing"},{"family":"Lu","given":"Yan"},{"family":"Zhao","given":"Yan"},{"family":"Zhang","given":"Hai"}],"issued":{"date-parts":[["2024",4,10]]}}}],"schema":"https://github.com/citation-style-language/schema/raw/master/csl-citation.json"} </w:instrText>
      </w:r>
      <w:r>
        <w:fldChar w:fldCharType="separate"/>
      </w:r>
      <w:r w:rsidR="0062509B" w:rsidRPr="0062509B">
        <w:rPr>
          <w:rFonts w:ascii="Arial" w:hAnsi="Arial" w:cs="Arial"/>
          <w:vertAlign w:val="superscript"/>
        </w:rPr>
        <w:t>104,107</w:t>
      </w:r>
      <w:r>
        <w:fldChar w:fldCharType="end"/>
      </w:r>
      <w:r>
        <w:t xml:space="preserve"> takeaway food</w:t>
      </w:r>
      <w:r>
        <w:fldChar w:fldCharType="begin"/>
      </w:r>
      <w:r w:rsidR="00DC3B3B">
        <w:instrText xml:space="preserve"> ADDIN ZOTERO_ITEM CSL_CITATION {"citationID":"sw0q08mv","properties":{"formattedCitation":"\\super 100,106,108\\nosupersub{}","plainCitation":"100,106,108","noteIndex":0},"citationItems":[{"id":"4rIbDf27/Iz0gmERP","uris":["http://zotero.org/users/local/jcdQBMLc/items/M7UFXTFQ"],"itemData":{"id":894,"type":"article-journal","abstract":"BACKGROUND: While microplastics are widely found in various human organs and tissues, the relationship between microplastics and human health, especially  prostate health, remains unclear. This study aims to identify and quantify the  properties, types, and abundance of microplastics in paired para-tumor and tumor  tissues of human prostate. Additionally, the potential correlation between  microplastics abundance and prostate cancer are investigated. METHODS: Paired  para-tumor and tumor samples of the prostate were collected from 22 patients who  underwent robot-assisted radical prostatectomy. A combination of laser direct  infrared spectroscopy, scanning electron microscopy and pyrolysis-gas  chromatography-mass spectrometry was utilized to analyse the properties, type and  abundance of microplastics. Correlations between microplastics abundance,  demographic characteristics and clinical features of patients were also examined.  FINDINGS: Laser direct infrared analysis revealed the presence of microplastics,  including polyamide, polyethylene terephthalate, and polyvinyl chloride, in both  para-tumor and tumor tissues of human prostate. However, polystyrene was  exclusively detected in tumor tissues. The particle size distribution in the  prostate tissue mainly ranged from 20 to 100 μm. Approximately 31.58% of  para-tumor samples exhibited sizes between 20 and 30 μm, while 35.21% of tumor  samples displayed sizes between 50 and 100 μm. The shapes of these microplastics  varied considerably with irregular forms being predominant. Additionally,  microplastics were detected by pyrolysis-gas chromatography-mass spectrometry in  20 paired prostate tissues. The mean abundance of microplastics was found to be  181.0 μg/g and 290.3 μg/g in para-tumor and tumor of human prostate samples,  respectively. Among the 11 target types microplastics polymers, only polystyrene,  polypropylene, polyethylene, and polyvinyl chloride were detected. Notably,  polystyrene, polyethylene, and polyvinyl chloride, except for polypropylene,  demonstrated significantly higher abundance in tumor tissues compared to their  respective paired para-tumor. Furthermore, a positive correlation was observed  between polystyrene abundance in the tumor samples of human prostate and  frequency of take-out food consumption. INTERPRETATION: This research provides  both qualitative and quantitative evidence of the microplastics presence as well  as their properties, types, and abundance in paired para-tumor and tumor samples  of human prostate. Correlations between microplastics abundance, demographics,  and clinical characteristics of patients need to be further validated in future  studies with a larger sample size. FUNDING: This work was supported by the  National Key Research and Development Program of China (2022YFC2702600) and the  National Natural Science Foundation of China (Grant No. 82071698, No. 82101676,  and No. 82271630).","container-title":"EBioMedicine","DOI":"10.1016/j.ebiom.2024.105360","ISSN":"2352-3964","journalAbbreviation":"EBioMedicine","language":"eng","license":"Copyright © 2024 The Author(s). Published by Elsevier B.V. All rights reserved.","note":"publisher-place: Netherlands\nPMID: 39341155 \nPMCID: PMC11481604","page":"105360","title":"Identification and analysis of microplastics in para-tumor and tumor of human prostate.","volume":"108","author":[{"family":"Deng","given":"Chenyao"},{"family":"Zhu","given":"Jun"},{"family":"Fang","given":"Zishui"},{"family":"Yang","given":"Yuzhuo"},{"family":"Zhao","given":"Qiancheng"},{"family":"Zhang","given":"Zhe"},{"family":"Jin","given":"Zirun"},{"family":"Jiang","given":"Hui"}],"issued":{"date-parts":[["2024",10]]}}},{"id":"4rIbDf27/OzWfp9Yy","uris":["http://zotero.org/users/local/jcdQBMLc/items/53DWIRL3"],"itemData":{"id":1848,"type":"article-journal","abstract":"Microplastics (MPs) pollution has received widespread attention in recent years as the use of plastics continues to increase. However, currently no studies have  reported the finding of MPs in human uterine fibroids (UFs) and myometrium  tissues. In this study, UFs tissues (n = 48) and myometrium tissues (n = 40) from  48 patients and myometrium tissues (n = 8) from healthy population were  collected. Following digestion of the samples by 10% KOH and 30% H(2)O(2), MPs  were analyzed qualitatively and quantitatively using Raman spectroscopy. The 16  UFs and myometrium tissue samples contained an average of 1.5 ± 1.17 MP particles  per gram of tissue. Notably, the abundance of MPs in the UFs tissues (2.13 ± 1.17  particles per gram) was higher than in the myometrium tissues (0.88 ± 0.78  particles per gram). In the same cohort of individuals with UFs, the quantities  of MPs detected in the affected UFs tissue (2.63 ± 1.77 particles per gram)  exceeded those detected in healthy tissue (1.08 ± 0.93 particles per gram),  particularly in elderly patients. A correlation was observed between elevated MP  levels and frequent consumption of takeout meals and bottled water among  patients, indicating that MP ingestion through food sources might have  contributed to the increased abundance and variety of MPs within UFs.  Furthermore, UFs increased in size with higher concentrations of MPs, which may  have been related to elevated levels of MPs-induced hormones. This study provides  new insights into the assessment of the relationship between exposure to MPs and  human disease risk.","container-title":"Environmental pollution (Barking, Essex : 1987)","DOI":"10.1016/j.envpol.2024.124632","ISSN":"1873-6424 0269-7491","journalAbbreviation":"Environ Pollut","language":"eng","license":"Copyright © 2024 Elsevier Ltd. All rights reserved.","note":"publisher-place: England\nPMID: 39074687","page":"124632","title":"First identification of microplastics in human uterine fibroids and myometrium.","volume":"360","author":[{"family":"Xu","given":"Hongwen"},{"family":"Dong","given":"Chunlin"},{"family":"Yu","given":"Zhilong"},{"family":"Hu","given":"Zhenyang"},{"family":"Yu","given":"Jinjin"},{"family":"Ma","given":"Ding"},{"family":"Yao","given":"Weirong"},{"family":"Qi","given":"Xiaowei"},{"family":"Ozaki","given":"Yukihiro"},{"family":"Xie","given":"Yunfei"}],"issued":{"date-parts":[["2024",11,1]]}}},{"id":"4rIbDf27/Z2fIEnee","uris":["http://zotero.org/users/local/jcdQBMLc/items/AE974UQH"],"itemData":{"id":2221,"type":"article-journal","abstract":"Constant exposure to plastics particulates has raised concerns against human health, particularly when it comes to birth outcomes. The present study explores  the first appraisal of plastic particles in fresh human placenta and its  association with foetal growth in neonates. Specifically, 43 pregnant women from  general population were selected and their placentas were analyzed by digital  microscopy and Raman microspectroscopy for microplastics (MPs &lt;5 mm). We used  regression analysis to estimate associations between MPs count in placenta and  neonatal anthropometric measurements. MPs were found in all (13 out of 13)  intrauterine growth restriction (IUGR) pregnancies and their average abundance  ranged from 2 to 38 particles per placenta, but were less than limit of detection  (LOD) in normal pregnancies except three out of 30 subjects. This study is one of  very few that detected MPs in human placenta in which particles &lt;10 μm were the  most abundant in both IUGR and normal pregnancies, accounting for up to 64%.  Fragments clearly prevailed at normal pregnancies and fragments together with  fibers predominated at IUGR placentas. Despite four different polymers forming  the MPs being identified, the majority of MPs comprised of PE (polyethylene) and  PS (polystyrene). Inverse associations between MPs exposure and birth outcomes  were observed in terms of birth weight (r = - 0.82, p &lt; 0.001), length (r = -  0.56, p &lt; 0.001), head circumference (r = - 0.50, p = 0.001), and 1-min Apgar  score (r = - 0.75, p &lt; 0.001) among those with IUGR, compared to those that were  nominated as normal pregnancies. While it seems plastic particles may affect  placental-foetal interrelationship, the pattern of associations between their  content in placenta and birth outcomes, however, shows evidence of a nonlinear or  nonmonotonic dose response possibly through perturbation of gas and nutrients  exchange which is worth future investigation.","container-title":"Environmental pollution (Barking, Essex : 1987)","DOI":"10.1016/j.envpol.2022.120174","ISSN":"1873-6424 0269-7491","journalAbbreviation":"Environ Pollut","language":"eng","license":"Copyright © 2022. Published by Elsevier Ltd.","note":"publisher-place: England\nPMID: 36113646","page":"120174","title":"Placental plastics in young women from general population correlate with reduced foetal growth in IUGR pregnancies.","volume":"314","author":[{"family":"Amereh","given":"Fatemeh"},{"family":"Amjadi","given":"Nooshin"},{"family":"Mohseni-Bandpei","given":"Anoushiravan"},{"family":"Isazadeh","given":"Siavash"},{"family":"Mehrabi","given":"Yadollah"},{"family":"Eslami","given":"Akbar"},{"family":"Naeiji","given":"Zahra"},{"family":"Rafiee","given":"Mohammad"}],"issued":{"date-parts":[["2022",12,1]]}}}],"schema":"https://github.com/citation-style-language/schema/raw/master/csl-citation.json"} </w:instrText>
      </w:r>
      <w:r>
        <w:fldChar w:fldCharType="separate"/>
      </w:r>
      <w:r w:rsidR="0062509B" w:rsidRPr="0062509B">
        <w:rPr>
          <w:rFonts w:ascii="Arial" w:hAnsi="Arial" w:cs="Arial"/>
          <w:vertAlign w:val="superscript"/>
        </w:rPr>
        <w:t>100,106,108</w:t>
      </w:r>
      <w:r>
        <w:fldChar w:fldCharType="end"/>
      </w:r>
      <w:r>
        <w:t xml:space="preserve">, or </w:t>
      </w:r>
      <w:r w:rsidR="0083651C">
        <w:t>chewing gum</w:t>
      </w:r>
      <w:r w:rsidR="0083651C">
        <w:fldChar w:fldCharType="begin"/>
      </w:r>
      <w:r w:rsidR="00DC3B3B">
        <w:instrText xml:space="preserve"> ADDIN ZOTERO_ITEM CSL_CITATION {"citationID":"5mb8Ro90","properties":{"formattedCitation":"\\super 105\\nosupersub{}","plainCitation":"105","noteIndex":0},"citationItems":[{"id":"4rIbDf27/GnnLcaOq","uris":["http://zotero.org/users/local/jcdQBMLc/items/THWINMP7"],"itemData":{"id":2058,"type":"article-journal","abstract":"The pollution of microplastics (MPs) has received widespread attention with the increasing usage of plastics in recent years. MPs could enter the human body and  exist in the circulatory system. Endometrium, with rich blood vessels, acts as an  essential role in human health and female fertility. However, there is no study  reporting the MPs exposure in human endometrium. We collected the endometrium  samples to detect the presence of MPs qualitatively and quantitatively via laser  direct infrared. We found that there was a total of 13 types of MPs existing in  the collected samples, among which 6 special types of MPs were with both high  abundance and high detection rate. The abundance of these MPs ranged from 0 to  117 particles/100 mg, with a median abundance of 21 particles/100 mg. Most  detected MPs, accounting for 88.35 %, were in small size (20-100 μm). Among  small-size MPs, ethylene-acrylic acid copolymer ranked first while polyethylene  accounted for the largest proportion among large-size MPs (100-500 μm).  Correlation analysis indicated there was no significant relationship between age  and MP abundance or BMI and MP abundance. We also designed a questionnaire to  investigate lifestyle and daily habits, aiming at revealing the potential  relationship between MP exposure and living habits. We discovered that some  drinking habits and chewing gum were significantly correlated with a higher level  of MP exposure. For the first time, we identified the presence of MPs in human  endometrium and clarified the potential connections between MP exposure and  lifestyle. Further studies are still necessary to explore more underlying  information.","container-title":"The Science of the total environment","DOI":"10.1016/j.scitotenv.2023.167760","ISSN":"1879-1026 0048-9697","journalAbbreviation":"Sci Total Environ","language":"eng","license":"Copyright © 2023 The Authors. Published by Elsevier B.V. All rights reserved.","note":"publisher-place: Netherlands\nPMID: 37832687","page":"167760","title":"Detection and quantification of various microplastics in human endometrium based on laser direct infrared spectroscopy.","volume":"906","author":[{"family":"Sun","given":"Jiani"},{"family":"Sui","given":"Mengsong"},{"family":"Wang","given":"Tao"},{"family":"Teng","given":"Xiaoming"},{"family":"Sun","given":"Jing"},{"family":"Chen","given":"Miaoxin"}],"issued":{"date-parts":[["2024",1,1]]}}}],"schema":"https://github.com/citation-style-language/schema/raw/master/csl-citation.json"} </w:instrText>
      </w:r>
      <w:r w:rsidR="0083651C">
        <w:fldChar w:fldCharType="separate"/>
      </w:r>
      <w:r w:rsidR="0062509B" w:rsidRPr="0062509B">
        <w:rPr>
          <w:rFonts w:ascii="Arial" w:hAnsi="Arial" w:cs="Arial"/>
          <w:vertAlign w:val="superscript"/>
        </w:rPr>
        <w:t>105</w:t>
      </w:r>
      <w:r w:rsidR="0083651C">
        <w:fldChar w:fldCharType="end"/>
      </w:r>
    </w:p>
    <w:p w14:paraId="24F78FCB" w14:textId="148E979C" w:rsidR="0083651C" w:rsidRDefault="001C4829" w:rsidP="00C00441">
      <w:pPr>
        <w:pStyle w:val="Bullet1"/>
        <w:ind w:left="709" w:hanging="425"/>
      </w:pPr>
      <w:r>
        <w:t>use of plastic consumer goods</w:t>
      </w:r>
      <w:r w:rsidR="004748A3">
        <w:t xml:space="preserve"> including toys</w:t>
      </w:r>
      <w:r>
        <w:fldChar w:fldCharType="begin"/>
      </w:r>
      <w:r w:rsidR="00DC3B3B">
        <w:instrText xml:space="preserve"> ADDIN ZOTERO_ITEM CSL_CITATION {"citationID":"Uy0rakbK","properties":{"unsorted":true,"formattedCitation":"\\super 98,102,110\\uc0\\u8211{}113\\nosupersub{}","plainCitation":"98,102,110–113","noteIndex":0},"citationItems":[{"id":"4rIbDf27/43T9JWER","uris":["http://zotero.org/users/local/jcdQBMLc/items/IXAWKVSS"],"itemData":{"id":1071,"type":"article-journal","abstract":"As emerging contaminants, micro- and nanoplastics (MNPs) can absorb and leach various toxic chemicals and ultimately endanger the health of the ecological  environment and humans. With extensive research on MNPs, knowledge about MNPs in  humans, especially their translocation of barriers and potential health effects,  is of utmost importance. In this review, we collected literature published from  2000 to 2023, focusing on MNPs on their occurrence in humans, penetrating  characteristics in the placental, blood-brain, and blood-testis barriers, and  exposure effects on mammalian health. The characteristics and distributions of  MNPs in human samples were analyzed, and the results demonstrated that MNPs were  ubiquitous in most human samples, except for kidneys and cerebrospinal fluid. In  addition, the phenomenon of MNPs crossing barriers and their underlying  mechanisms were discussed. We also summarized the potential factors that may  affect the barrier crossing and health effects of MNPs, including characteristics  of MNPs, exposure doses, administration routes, exposure durations, co-exposure  to other pollutants, and genetic predisposition. Exposure to MNPs may cause  cytotoxicity, neurotoxicity, and developmental and reproductive toxicity in  mammals. People are encouraged to reduce their exposure to MNPs to prevent these  adverse health effects. Finally, we discussed the shortcomings of current  research on MNPs in humans, providing a valuable reference for understanding and  evaluating the potential health risks from MNP exposure in mammals, including  humans.","container-title":"Chemosphere","DOI":"10.1016/j.chemosphere.2024.142424","ISSN":"1879-1298 0045-6535","journalAbbreviation":"Chemosphere","language":"eng","license":"Copyright © 2024 Elsevier Ltd. All rights reserved.","note":"publisher-place: England\nPMID: 38795915","page":"142424","title":"A review on micro- and nanoplastics in humans: Implication for their translocation of barriers and potential health effects.","volume":"361","author":[{"family":"Bai","given":"Cui-Lan"},{"family":"Wang","given":"Dan"},{"family":"Luan","given":"Yu-Ling"},{"family":"Huang","given":"Si-Nan"},{"family":"Liu","given":"Liang-Ying"},{"family":"Guo","given":"Ying"}],"issued":{"date-parts":[["2024",8]]}}},{"id":"4rIbDf27/NPH0jD1X","uris":["http://zotero.org/users/local/jcdQBMLc/items/CERUVP6I"],"itemData":{"id":1852,"type":"article-journal","abstract":"Microplastics (MPs) are synthetic solid particles or polymer matrices that range in size from 1 μm to 5 mm. MPs are widely present in the global biosphere,  leading to increasing concerns about their impact on human health. In this study,  micro-Raman spectroscopy was used to evaluate the presence and characteristic of  MPs in adenomyosis, ovarian ectopic cysts, and uterine tube tissue samples from  60 females. MPs were detected in all human samples at an average level of 1.5 ±  1.2 particles per g of tissue (Average 1.40 ± 1.11 particles per g of tissue  after blank correction.). Among these MPs, a total of 11 polymer types were  identified. MPs are mainly composed of polyethylene (PE, 31 %), polypropylene  (PP, 22 %) and PE-co-PP (11 %). These MPs had an average length of 15.15 ± 6.45  μm and an average width of 12.56 ± 6.65 μm, with the majority (70 %) measuring  less than 20 μm in size. Most MPs were fibers (38.9 %) and fragments (24.4 %). A  significant correlation (p &lt;0.05) was found between the sizes of MPs detected  across the three disease samples, with PE and PP being the most frequently  identified types. This study demonstrates the presence of MPs in diseased tissues  from patients with adenomyosis, ovarian ectopic cysts, and uterine tubes,  providing evidence for the presence of MPs in reproductive system tissues.","container-title":"Ecotoxicology and environmental safety","DOI":"10.1016/j.ecoenv.2024.117099","ISSN":"1090-2414 0147-6513","journalAbbreviation":"Ecotoxicol Environ Saf","language":"eng","license":"Copyright © 2024 The Authors. Published by Elsevier Inc. All rights reserved.","note":"publisher-place: Netherlands\nPMID: 39341134","page":"117099","title":"Microplastics detected in three types of female reproductive organs using micro-Raman spectroscopy.","volume":"285","author":[{"family":"Dong","given":"Chunlin"},{"family":"Xu","given":"Hongwen"},{"family":"Lin","given":"Yaying"},{"family":"Zhang","given":"Bing"},{"family":"Yu","given":"Zhilong"},{"family":"Xie","given":"Yunfei"},{"family":"Yu","given":"Jinjin"},{"family":"Ma","given":"Ding"}],"issued":{"date-parts":[["2024",10,15]]}}},{"id":"4rIbDf27/ApxWYX2D","uris":["http://zotero.org/users/local/jcdQBMLc/items/BLFTBE8G"],"itemData":{"id":3529,"type":"article-journal","abstract":"Summary\nMicroplastics (MPs), an emerging global pollutant, pose potential risks to human health and have garnered increasing attention. Previous research has identified MPs in various human tissues and organs, but not in the aqueous humor of the eyes. This study used pyrolysis-gas chromatography/mass spectrometry (Py-GC/MS) to explore MPs in aqueous humor. Five types of MPs—polyethylene (PE), polyvinyl chloride (PVC), polypropylene (PP), polyamide 66 (PA66), and polystyrene (PS)—were found, with PE and PVC being most common. PP was more prevalent in children, while PA66 was more common in adults. MPs abundance generally followed the trend: adults &gt; children &gt; elders among age groups, and females &gt; males between gender groups. Notably, this study is the first to confirm MPs in human aqueous humor, providing a foundation for future research on their impact on intraocular health and enhancing our understanding of the MPs’ body distribution.","container-title":"iScience","DOI":"10.1016/j.isci.2025.112078","ISSN":"2589-0042","issue":"3","journalAbbreviation":"iScience","page":"112078","title":"Identifying and analyzing the microplastics in human aqueous humor by pyrolysis-gas chromatography/mass spectrometry","volume":"28","author":[{"family":"Zhang","given":"Kaiyun"},{"family":"Yu","given":"Lei"},{"family":"Qu","given":"Laiqiang"},{"family":"Hui","given":"Na"},{"family":"Chen","given":"Li"},{"family":"Wang","given":"Jiameng"},{"family":"Yan","given":"Hong"}],"issued":{"date-parts":[["2025",3,21]]}}},{"id":"4rIbDf27/Qtkafl5r","uris":["http://zotero.org/users/local/jcdQBMLc/items/IXUCQ54T"],"itemData":{"id":1502,"type":"article-journal","abstract":"The exponential increase in global plastic usage has led to the emergence of nano- and microplastic (NMP) pollution as a pressing environmental issue due to  its implications for human and other mammalian health. We have developed  methodologies to extract solid materials from human tissue samples by  saponification and ultracentrifugation, allowing for highly specific and  quantitative analysis of plastics by pyrolysis-gas chromatography and mass  spectrometry (Py-GC-MS). As a benchmark, placenta tissue samples were analyzed  using fluorescence microscopy and automated particle count, which demonstrated  the presence of &gt;1-micron particles and fibers, but not nano-sized plastic  particles. Analyses of the samples (n = 10) using attenuated total  reflectance-Fourier transform infrared spectroscopy indicated presence of rayon,  polystyrene, polyethylene, and unclassified plastic particles. By contrast, among  62 placenta samples, Py-GC-MS revealed that microplastics were present in all  participants' placentae, with concentrations ranging widely from 6.5 to 685 µg  NMPs per gram of placental tissue, averaging 126.8 ± 147.5 µg/g (mean±SD).  Polyethylene was the most prevalent polymer, accounting for 54% of total NMPs and  consistently found in nearly all samples (mean 68.8 ± 93.2 µg/g placenta).  Polyvinyl chloride and nylon each represented approximately 10% of the NMPs by  weight, with the remaining 26% of the composition represented by 9 other  polymers. Together, these data demonstrate advancements in the unbiased  quantitative resolution of Py-GC-MS applied to the identification and  quantification of NMP species at the maternal-fetal interface. This method,  paired with clinical metadata, will be pivotal to evaluating potential impacts of  NMPs on adverse pregnancy outcomes.","container-title":"Toxicological sciences : an official journal of the Society of Toxicology","DOI":"10.1093/toxsci/kfae021","ISSN":"1096-0929 1096-6080","issue":"1","journalAbbreviation":"Toxicol Sci","language":"eng","license":"© The Author(s) 2024. Published by Oxford University Press on behalf of the Society of Toxicology. All rights reserved. For permissions, please e-mail:  journals.permissions@oup.com.","note":"publisher-place: United States\nPMID: 38366932 \nPMCID: PMC11057519","page":"81-88","title":"Quantitation and identification of microplastics accumulation in human placental specimens using pyrolysis gas chromatography mass spectrometry.","volume":"199","author":[{"family":"Garcia","given":"Marcus A."},{"family":"Liu","given":"Rui"},{"family":"Nihart","given":"Alex"},{"family":"El Hayek","given":"Eliane"},{"family":"Castillo","given":"Eliseo"},{"family":"Barrozo","given":"Enrico R."},{"family":"Suter","given":"Melissa A."},{"family":"Bleske","given":"Barry"},{"family":"Scott","given":"Justin"},{"family":"Forsythe","given":"Kyle"},{"family":"Gonzalez-Estrella","given":"Jorge"},{"family":"Aagaard","given":"Kjersti M."},{"family":"Campen","given":"Matthew J."}],"issued":{"date-parts":[["2024",4,29]]}}},{"id":"4rIbDf27/GFtFig8F","uris":["http://zotero.org/users/local/jcdQBMLc/items/9TRAASX9"],"itemData":{"id":1242,"type":"article-journal","abstract":"Microplastics (100 nm-5 mm) and nanoplastics (&lt;100 nm) collectively referred to as micro(nano)plastics (MNPs), which are emerging pollutants all over the world.  Environmental differences affect its distribution. The content of MNPs differs  between urban and rural environments, according to previous studies. To  understand the actual situation of human exposure to MNPs in various  environments, this study collected 12 urine samples from volunteers in urban and  rural regions of Chongqing and used pyrolysis-gas chromatography/mass  spectrometry (Py-GC/MS) and laser direct infrared spectroscopy (LDIR) to detect  and analyze MNPs in urine. With an average abundance of 1.50 (2.31) mg/kg, MNPs  were found in 9 samples by Py-GC/MS. Polyethylene (PE), polyvinyl chloride (PVC)  and polyamide 66 (PA66), three different types of MNPs were found, with PE  content being the highest among them. By using LDIR, MNPs were found in 7  samples, with an average abundance of 15.17 (23.13) particles/kg. Five different  types of MNPs were found, with acrylates (ACR) being the main type, followed by  polymethylmethacrylate (PMMA), polyurethane (PU), polypropylene (PP),  polyethylene terephthalate (PET). The findings demonstrated that urban region had  much greater levels and more types of MNPs in human urine than rural.  Additionally, regular contact with plastic toys and the use of personal care  products are linked to the presence of MNPs. The influence of environmental  factors on the actual exposure of the human body to MNPs was preliminary explored  in this study, and two different methods were used for the first time to  simultaneously detect and analyze MNPs in human urine. This allowed for the  feasibility of comprehensively and effectively quantitatively analyzing the  actual exposure of the human body to MNPs, and also provided the theoretical  foundation for further research on the harm of MNPs to human health in different  environments.","container-title":"The Science of the total environment","DOI":"10.1016/j.scitotenv.2024.170455","ISSN":"1879-1026 0048-9697","journalAbbreviation":"Sci Total Environ","language":"eng","license":"Copyright © 2024 Elsevier B.V. All rights reserved.","note":"publisher-place: Netherlands\nPMID: 38286288","page":"170455","title":"Micro(nano)plastics in human urine: A surprising contrast between Chongqing's urban and rural regions.","volume":"917","author":[{"family":"Song","given":"Xuan"},{"family":"Chen","given":"Tian"},{"family":"Chen","given":"Zongwen"},{"family":"Du","given":"Lixia"},{"family":"Qiu","given":"Xihong"},{"family":"Zhang","given":"Yuxin"},{"family":"Li","given":"Yan"},{"family":"Zhu","given":"Yu"},{"family":"Tan","given":"Zhongyou"},{"family":"Mo","given":"Yunbo"},{"family":"Feng","given":"Xiaoqian"}],"issued":{"date-parts":[["2024",3,20]]}}},{"id":"4rIbDf27/dgERTMvJ","uris":["http://zotero.org/users/local/jcdQBMLc/items/V4D3P89F"],"itemData":{"id":2218,"type":"article-journal","abstract":"Pregnancy and infancy are sensitive windows for environmental exposures. However, no study has investigated the presence of microplastics (MPs) in mother-infant  pairs, and the exposure sources. Therefore, we aim to assess MPs exposure in  placenta, meconium, infant feces, breast milk and infant formula samples, and  assess the potential sources of pregnancy and lactational exposure to MPs. A  total of 18 mother-infant pairs were recruited, and placentas and meconium  samples were collected. Infant feces, breast milk and infant formula samples were  collected at 6 months of age. We also collected data on plastic use and feeding  habits through two questionnaires to determine the source of exposure. We used an  Agilent 8700 laser infrared imaging spectrometer to analyze samples. Sixteen  types of MPs were identified, and polyamide (PA) and polyurethane (PU) were  dominant. &gt;74 % of the MPs found were 20-50 μm in size. The water intake and  usage of scrub cleanser or toothpaste may be exposure sources of pregnant women.  The breastfeeding and usage of feeding bottles and plastic toys may be exposure  sources for infants. Given the lack of relevant studies, our results highlight  the need of investigating the contribution of plastic products to the MPs  exposure during the lactational period.","container-title":"The Science of the total environment","DOI":"10.1016/j.scitotenv.2022.158699","ISSN":"1879-1026 0048-9697","journalAbbreviation":"Sci Total Environ","language":"eng","license":"Copyright © 2022 Elsevier B.V. All rights reserved.","note":"publisher-place: Netherlands\nPMID: 36108868","page":"158699","title":"Detection of various microplastics in placentas, meconium, infant feces, breastmilk and infant formula: A pilot prospective study.","volume":"854","author":[{"family":"Liu","given":"Shaojie"},{"family":"Guo","given":"Jialin"},{"family":"Liu","given":"Xinyuan"},{"family":"Yang","given":"Ruoru"},{"family":"Wang","given":"Hangwei"},{"family":"Sun","given":"Yongyun"},{"family":"Chen","given":"Bo"},{"family":"Dong","given":"Ruihua"}],"issued":{"date-parts":[["2023",1,1]]}}}],"schema":"https://github.com/citation-style-language/schema/raw/master/csl-citation.json"} </w:instrText>
      </w:r>
      <w:r>
        <w:fldChar w:fldCharType="separate"/>
      </w:r>
      <w:r w:rsidR="0062509B" w:rsidRPr="0062509B">
        <w:rPr>
          <w:rFonts w:ascii="Arial" w:hAnsi="Arial" w:cs="Arial"/>
          <w:vertAlign w:val="superscript"/>
        </w:rPr>
        <w:t>98,102,110–113</w:t>
      </w:r>
      <w:r>
        <w:fldChar w:fldCharType="end"/>
      </w:r>
      <w:r>
        <w:t xml:space="preserve"> </w:t>
      </w:r>
    </w:p>
    <w:p w14:paraId="53CCC5F0" w14:textId="063D3795" w:rsidR="00665884" w:rsidRDefault="00665884" w:rsidP="00C00441">
      <w:pPr>
        <w:pStyle w:val="Bullet1"/>
        <w:ind w:left="709" w:hanging="425"/>
      </w:pPr>
      <w:r>
        <w:t xml:space="preserve">presence in an </w:t>
      </w:r>
      <w:r w:rsidR="006E4B16">
        <w:t>indoor environment</w:t>
      </w:r>
      <w:r>
        <w:t xml:space="preserve"> where there </w:t>
      </w:r>
      <w:r w:rsidR="002A5467">
        <w:t>we</w:t>
      </w:r>
      <w:r>
        <w:t>re a lot of plastics</w:t>
      </w:r>
      <w:r>
        <w:fldChar w:fldCharType="begin"/>
      </w:r>
      <w:r w:rsidR="00DC3B3B">
        <w:instrText xml:space="preserve"> ADDIN ZOTERO_ITEM CSL_CITATION {"citationID":"zRJimKSX","properties":{"formattedCitation":"\\super 114\\nosupersub{}","plainCitation":"114","noteIndex":0},"citationItems":[{"id":"4rIbDf27/d9PAFb7v","uris":["http://zotero.org/users/local/jcdQBMLc/items/737GGS9W"],"itemData":{"id":2026,"type":"article-journal","abstract":"Microplastics are ubiquitous environmental contaminants that have been detected in human semen from polluted areas, yet their prevalence and effects in the  general population remain largely unexplored. To examine microplastic presence,  abundance, polymer types, and associations with semen quality parameters in  individuals without occupational exposures, this study was conducted by  collecting semen samples from 40 participants undergoing premarital health  assessments in Jinan, China. Raman microspectroscopy was employed to identify,  quantify, and categorize microplastic polymers, sperm motility was assessed via  computer-assisted analysis, and morphology was evaluated through Diff-Quik  staining. Correlations between demographics, semen parameters, and microplastic  content were examined by statistical analysis. We found that microplastics were  detected in all semen samples, with 2 particles per sample (ranging from 0.72 to  7.02 μm). Eight distinct polymers were identified, with polystyrene (31 %) being  most prevalent. Semen exposed to polystyrene demonstrated higher sperm  progressive motility as compared to polyvinyl chloride exposure group  (43.52 ± 14.21 % vs 19.04 ± 13.46 %). Sperm morphological abnormalities were  observed but not significantly associated with specific plastic types. In  conclusion, this study reveals microplastic contamination in semen from  individuals without occupational exposure, with PS, PE, and PVC being the most  prevalent and exhibiting differential correlations with sperm progressive  motility, and highlight the need for further research into the potential  reproductive impacts of microplastic exposure.","container-title":"The Science of the total environment","DOI":"10.1016/j.scitotenv.2024.173522","ISSN":"1879-1026 0048-9697","journalAbbreviation":"Sci Total Environ","language":"eng","license":"Copyright © 2024 Elsevier B.V. All rights reserved.","note":"publisher-place: Netherlands\nPMID: 38802004","page":"173522","title":"Prevalence and implications of microplastic contaminants in general human seminal fluid: A Raman spectroscopic study.","volume":"937","author":[{"family":"Li","given":"Ning"},{"family":"Yang","given":"Huijun"},{"family":"Dong","given":"Yunling"},{"family":"Wei","given":"Bin"},{"family":"Liang","given":"Liyang"},{"family":"Yun","given":"Xiang"},{"family":"Tian","given":"Jiaqi"},{"family":"Zheng","given":"Yongfei"},{"family":"Duan","given":"Shuyin"},{"family":"Zhang","given":"Lin"}],"issued":{"date-parts":[["2024",8,10]]}}}],"schema":"https://github.com/citation-style-language/schema/raw/master/csl-citation.json"} </w:instrText>
      </w:r>
      <w:r>
        <w:fldChar w:fldCharType="separate"/>
      </w:r>
      <w:r w:rsidR="0062509B" w:rsidRPr="0062509B">
        <w:rPr>
          <w:rFonts w:ascii="Arial" w:hAnsi="Arial" w:cs="Arial"/>
          <w:vertAlign w:val="superscript"/>
        </w:rPr>
        <w:t>114</w:t>
      </w:r>
      <w:r>
        <w:fldChar w:fldCharType="end"/>
      </w:r>
    </w:p>
    <w:p w14:paraId="1D883FB4" w14:textId="0B2E465C" w:rsidR="0083651C" w:rsidRDefault="001C4829" w:rsidP="00C00441">
      <w:pPr>
        <w:pStyle w:val="Bullet1"/>
        <w:ind w:left="709" w:hanging="425"/>
      </w:pPr>
      <w:r>
        <w:t>cosmetic products</w:t>
      </w:r>
      <w:r w:rsidR="00FE5AEE">
        <w:t xml:space="preserve"> including scrub cleansers and face masks.</w:t>
      </w:r>
      <w:r>
        <w:fldChar w:fldCharType="begin"/>
      </w:r>
      <w:r w:rsidR="00DC3B3B">
        <w:instrText xml:space="preserve"> ADDIN ZOTERO_ITEM CSL_CITATION {"citationID":"jpjKu1Se","properties":{"formattedCitation":"\\super 101,108,112,113,115,116\\nosupersub{}","plainCitation":"101,108,112,113,115,116","noteIndex":0},"citationItems":[{"id":"4rIbDf27/EJ1R9OWn","uris":["http://zotero.org/users/local/jcdQBMLc/items/GKN9FGUL"],"itemData":{"id":3477,"type":"article-journal","abstract":"There is a growing concern within the medical community about the potential burden of microplastics on human organs and tissues. In this study, we investigated by microRaman spectroscopy the presence of microplastics in human kidneys and urine. Moreover, an open-access software was developed and validated for the project, which enabled the comparison between the investigated spectra and a self-created spectral database, thus enhancing the ability to characterize polymers and pigments in biological matrices. Healthy portions of ten kidneys obtained from nephrectomies, as well as ten urine samples from healthy donors were analyzed: 26 particles in both kidney and urine samples were identified, with sizes ranging from 3 to 13 μm in urine and from 1 to 29 μm in kidneys. The most frequently determined polymers are polyethylene and polystyrene, while the most common pigments are hematite and Cu-phthalocyanine. This preclinical study proves the presence of microplastics in renal tissues and confirms their presence in urine, providing the first evidence of kidney microplastics deposition in humans.","container-title":"Environment International","DOI":"10.1016/j.envint.2024.108444","ISSN":"0160-4120","journalAbbreviation":"Environment International","page":"108444","title":"MicroRaman spectroscopy detects the presence of microplastics in human urine and kidney tissue","volume":"184","author":[{"family":"Massardo","given":"Sara"},{"family":"Verzola","given":"Daniela"},{"family":"Alberti","given":"Stefano"},{"family":"Caboni","given":"Claudia"},{"family":"Santostefano","given":"Matteo"},{"family":"Eugenio Verrina","given":"Enrico"},{"family":"Angeletti","given":"Andrea"},{"family":"Lugani","given":"Francesca"},{"family":"Ghiggeri","given":"Gian Marco"},{"family":"Bruschi","given":"Maurizio"},{"family":"Candiano","given":"Giovanni"},{"family":"Rumeo","given":"Noemi"},{"family":"Gentile","given":"Micaela"},{"family":"Cravedi","given":"Paolo"},{"family":"La Maestra","given":"Sebastiano"},{"family":"Zaza","given":"Gianluigi"},{"family":"Stallone","given":"Giovanni"},{"family":"Esposito","given":"Pasquale"},{"family":"Viazzi","given":"Francesca"},{"family":"Mancianti","given":"Nicoletta"},{"family":"La Porta","given":"Edoardo"},{"family":"Artini","given":"Cristina"}],"issued":{"date-parts":[["2024",2,1]]}}},{"id":"4rIbDf27/Z2fIEnee","uris":["http://zotero.org/users/local/jcdQBMLc/items/AE974UQH"],"itemData":{"id":2221,"type":"article-journal","abstract":"Constant exposure to plastics particulates has raised concerns against human health, particularly when it comes to birth outcomes. The present study explores  the first appraisal of plastic particles in fresh human placenta and its  association with foetal growth in neonates. Specifically, 43 pregnant women from  general population were selected and their placentas were analyzed by digital  microscopy and Raman microspectroscopy for microplastics (MPs &lt;5 mm). We used  regression analysis to estimate associations between MPs count in placenta and  neonatal anthropometric measurements. MPs were found in all (13 out of 13)  intrauterine growth restriction (IUGR) pregnancies and their average abundance  ranged from 2 to 38 particles per placenta, but were less than limit of detection  (LOD) in normal pregnancies except three out of 30 subjects. This study is one of  very few that detected MPs in human placenta in which particles &lt;10 μm were the  most abundant in both IUGR and normal pregnancies, accounting for up to 64%.  Fragments clearly prevailed at normal pregnancies and fragments together with  fibers predominated at IUGR placentas. Despite four different polymers forming  the MPs being identified, the majority of MPs comprised of PE (polyethylene) and  PS (polystyrene). Inverse associations between MPs exposure and birth outcomes  were observed in terms of birth weight (r = - 0.82, p &lt; 0.001), length (r = -  0.56, p &lt; 0.001), head circumference (r = - 0.50, p = 0.001), and 1-min Apgar  score (r = - 0.75, p &lt; 0.001) among those with IUGR, compared to those that were  nominated as normal pregnancies. While it seems plastic particles may affect  placental-foetal interrelationship, the pattern of associations between their  content in placenta and birth outcomes, however, shows evidence of a nonlinear or  nonmonotonic dose response possibly through perturbation of gas and nutrients  exchange which is worth future investigation.","container-title":"Environmental pollution (Barking, Essex : 1987)","DOI":"10.1016/j.envpol.2022.120174","ISSN":"1873-6424 0269-7491","journalAbbreviation":"Environ Pollut","language":"eng","license":"Copyright © 2022. Published by Elsevier Ltd.","note":"publisher-place: England\nPMID: 36113646","page":"120174","title":"Placental plastics in young women from general population correlate with reduced foetal growth in IUGR pregnancies.","volume":"314","author":[{"family":"Amereh","given":"Fatemeh"},{"family":"Amjadi","given":"Nooshin"},{"family":"Mohseni-Bandpei","given":"Anoushiravan"},{"family":"Isazadeh","given":"Siavash"},{"family":"Mehrabi","given":"Yadollah"},{"family":"Eslami","given":"Akbar"},{"family":"Naeiji","given":"Zahra"},{"family":"Rafiee","given":"Mohammad"}],"issued":{"date-parts":[["2022",12,1]]}}},{"id":"4rIbDf27/GFtFig8F","uris":["http://zotero.org/users/local/jcdQBMLc/items/9TRAASX9"],"itemData":{"id":1242,"type":"article-journal","abstract":"Microplastics (100 nm-5 mm) and nanoplastics (&lt;100 nm) collectively referred to as micro(nano)plastics (MNPs), which are emerging pollutants all over the world.  Environmental differences affect its distribution. The content of MNPs differs  between urban and rural environments, according to previous studies. To  understand the actual situation of human exposure to MNPs in various  environments, this study collected 12 urine samples from volunteers in urban and  rural regions of Chongqing and used pyrolysis-gas chromatography/mass  spectrometry (Py-GC/MS) and laser direct infrared spectroscopy (LDIR) to detect  and analyze MNPs in urine. With an average abundance of 1.50 (2.31) mg/kg, MNPs  were found in 9 samples by Py-GC/MS. Polyethylene (PE), polyvinyl chloride (PVC)  and polyamide 66 (PA66), three different types of MNPs were found, with PE  content being the highest among them. By using LDIR, MNPs were found in 7  samples, with an average abundance of 15.17 (23.13) particles/kg. Five different  types of MNPs were found, with acrylates (ACR) being the main type, followed by  polymethylmethacrylate (PMMA), polyurethane (PU), polypropylene (PP),  polyethylene terephthalate (PET). The findings demonstrated that urban region had  much greater levels and more types of MNPs in human urine than rural.  Additionally, regular contact with plastic toys and the use of personal care  products are linked to the presence of MNPs. The influence of environmental  factors on the actual exposure of the human body to MNPs was preliminary explored  in this study, and two different methods were used for the first time to  simultaneously detect and analyze MNPs in human urine. This allowed for the  feasibility of comprehensively and effectively quantitatively analyzing the  actual exposure of the human body to MNPs, and also provided the theoretical  foundation for further research on the harm of MNPs to human health in different  environments.","container-title":"The Science of the total environment","DOI":"10.1016/j.scitotenv.2024.170455","ISSN":"1879-1026 0048-9697","journalAbbreviation":"Sci Total Environ","language":"eng","license":"Copyright © 2024 Elsevier B.V. All rights reserved.","note":"publisher-place: Netherlands\nPMID: 38286288","page":"170455","title":"Micro(nano)plastics in human urine: A surprising contrast between Chongqing's urban and rural regions.","volume":"917","author":[{"family":"Song","given":"Xuan"},{"family":"Chen","given":"Tian"},{"family":"Chen","given":"Zongwen"},{"family":"Du","given":"Lixia"},{"family":"Qiu","given":"Xihong"},{"family":"Zhang","given":"Yuxin"},{"family":"Li","given":"Yan"},{"family":"Zhu","given":"Yu"},{"family":"Tan","given":"Zhongyou"},{"family":"Mo","given":"Yunbo"},{"family":"Feng","given":"Xiaoqian"}],"issued":{"date-parts":[["2024",3,20]]}}},{"id":"4rIbDf27/dgERTMvJ","uris":["http://zotero.org/users/local/jcdQBMLc/items/V4D3P89F"],"itemData":{"id":2218,"type":"article-journal","abstract":"Pregnancy and infancy are sensitive windows for environmental exposures. However, no study has investigated the presence of microplastics (MPs) in mother-infant  pairs, and the exposure sources. Therefore, we aim to assess MPs exposure in  placenta, meconium, infant feces, breast milk and infant formula samples, and  assess the potential sources of pregnancy and lactational exposure to MPs. A  total of 18 mother-infant pairs were recruited, and placentas and meconium  samples were collected. Infant feces, breast milk and infant formula samples were  collected at 6 months of age. We also collected data on plastic use and feeding  habits through two questionnaires to determine the source of exposure. We used an  Agilent 8700 laser infrared imaging spectrometer to analyze samples. Sixteen  types of MPs were identified, and polyamide (PA) and polyurethane (PU) were  dominant. &gt;74 % of the MPs found were 20-50 μm in size. The water intake and  usage of scrub cleanser or toothpaste may be exposure sources of pregnant women.  The breastfeeding and usage of feeding bottles and plastic toys may be exposure  sources for infants. Given the lack of relevant studies, our results highlight  the need of investigating the contribution of plastic products to the MPs  exposure during the lactational period.","container-title":"The Science of the total environment","DOI":"10.1016/j.scitotenv.2022.158699","ISSN":"1879-1026 0048-9697","journalAbbreviation":"Sci Total Environ","language":"eng","license":"Copyright © 2022 Elsevier B.V. All rights reserved.","note":"publisher-place: Netherlands\nPMID: 36108868","page":"158699","title":"Detection of various microplastics in placentas, meconium, infant feces, breastmilk and infant formula: A pilot prospective study.","volume":"854","author":[{"family":"Liu","given":"Shaojie"},{"family":"Guo","given":"Jialin"},{"family":"Liu","given":"Xinyuan"},{"family":"Yang","given":"Ruoru"},{"family":"Wang","given":"Hangwei"},{"family":"Sun","given":"Yongyun"},{"family":"Chen","given":"Bo"},{"family":"Dong","given":"Ruihua"}],"issued":{"date-parts":[["2023",1,1]]}}},{"id":"4rIbDf27/7AiyYBeK","uris":["http://zotero.org/users/local/jcdQBMLc/items/7IYIAJ7R"],"itemData":{"id":1227,"type":"article-journal","abstract":"Microplastics (MPs) are emerging pollutants found in all ecosystems. While extensive research has focused on MP pollution across ecosystems, investigating  their effect on the human body is still in its early stages. This study,  conducted for the first time in Iran, specifically investigates MPs in the  respiratory system, including sputum, broncho-alveolar lavage fluid (BALF), and  pleural fluid. In this study, 34 patients participated after signing the consent  form. Professional physicians collected 13 sputum samples, 11 BALF samples, and  10 pleural fluid samples. Patients' demographic information, lifestyle,  occupation, exposed environment, and type of disease were evaluated through a  questionnaire. The combination of digestion techniques, density separation,  observation, Micro-Raman, and SEM/EDS analysis was performed to recognize MPs.  The study results confirmed the presence of MPs in the respiratory system of all  participants. MPs abundance in sputum, BALF, and pleural fluid varied between 156  and 468, 28-133, and 21-210 particles/100 mL, respectively. Generally, 22 types  of MPs were identified and polyester (62-72%) was predominant. Fiber-shaped MPs  were dominant in sputum (77%) and BALF (70%), and fragment-shaped in pleural  fluid (63%). Particles &lt;100 μm were the most abundant in all samples [in sputum  (75.9%), BALF (50%), and pleural fluid (94.4%)]. Sampling type, occupational  exposure, smoking, exposure to cigarette smoke, and wearing masks have affected  the abundance of MPs (P &lt; 0.05). Also, the shape and size of MPs affect their  deposition in the respiratory system (P &lt; 0.05). Hence, minimizing exposure to  MPs is essential for safeguarding the environment and human health.","container-title":"Environmental pollution (Barking, Essex : 1987)","DOI":"10.1016/j.envpol.2024.125389","ISSN":"1873-6424 0269-7491","journalAbbreviation":"Environ Pollut","language":"eng","license":"Copyright © 2024 Elsevier Ltd. All rights reserved.","note":"publisher-place: England\nPMID: 39608742","page":"125389","title":"Isolation and characterization of microplastics from the human respiratory system: Sputum, broncho-alveolar lavage fluid, and pleural fluid simultaneously.","volume":"365","author":[{"family":"Momeni","given":"Mohamad Kazem"},{"family":"Taghipour","given":"Hassan"},{"family":"Ghayebzadeh","given":"Mehdi"},{"family":"Mohammadi","given":"Mahdi"},{"family":"Keikhaee","given":"Razieh"}],"issued":{"date-parts":[["2025",1,15]]}}},{"id":"4rIbDf27/VHi00pjr","uris":["http://zotero.org/users/local/jcdQBMLc/items/487SEWIW"],"itemData":{"id":2040,"type":"article-journal","abstract":"Regarding the impact of microplastics (MPs) on the male reproductive system, previous studies have identified a variety of MPs in both human semen and  testicular samples. These studies have put forward the hypothesis that small  particles can enter the semen through the epididymis and seminal vesicles. Here,  we performed qualitative and quantitative analyses of MPs in human testis, semen,  and epididymis samples, as well as in testis, epididymis, seminal vesicle, and  prostate samples from mice via pyrolysis-gas chromatography/mass spectrometry  (Py-GC/MS). The goal of this approach was to comprehensively characterize the  distribution of MPs within the male reproductive system. Additionally, we aimed  to evaluate potential sources of MPs identified in semen, as well as to identify  possible sources of overall MP exposure. Our results highlighted a general atlas  of MPs in the male reproductive system and suggested that MPs in semen may  originate from the epididymis, seminal vesicles, and prostate. An exposure  questionnaire, coupled with the characteristics of the MPs detected in the male  reproductive system, revealed that high urbanization, home-cooked meals, and  using scrub cleansers were important sources of MP exposure in men. These  findings may provide novel insights into alleviating the exposure of men to MPs.","container-title":"Environmental science and pollution research international","DOI":"10.1007/s11356-024-32832-x","ISSN":"1614-7499 0944-1344","issue":"17","journalAbbreviation":"Environ Sci Pollut Res Int","language":"eng","license":"© 2024. The Author(s), under exclusive licence to Springer-Verlag GmbH Germany, part of Springer Nature.","note":"publisher-place: Germany\nPMID: 38466387","page":"25046-25058","title":"Atlas and source of the microplastics of male reproductive system in human and mice.","volume":"31","author":[{"family":"Yang","given":"Wen"},{"family":"Wu","given":"Longmei"},{"family":"Li","given":"Guanjian"},{"family":"Shi","given":"Lan"},{"family":"Zhang","given":"Junqiang"},{"family":"Liu","given":"Liting"},{"family":"Chen","given":"Yuge"},{"family":"Yu","given":"Hui"},{"family":"Wang","given":"Kai"},{"family":"Xin","given":"Lei"},{"family":"Tang","given":"Dongdong"},{"family":"Shen","given":"Qunshan"},{"family":"Xu","given":"Chuan"},{"family":"Geng","given":"Hao"},{"family":"Wu","given":"Huan"},{"family":"Duan","given":"Zongliu"},{"family":"Cao","given":"Yunxia"},{"family":"He","given":"Xiaojin"}],"issued":{"date-parts":[["2024",4]]}}}],"schema":"https://github.com/citation-style-language/schema/raw/master/csl-citation.json"} </w:instrText>
      </w:r>
      <w:r>
        <w:fldChar w:fldCharType="separate"/>
      </w:r>
      <w:r w:rsidR="0062509B" w:rsidRPr="0062509B">
        <w:rPr>
          <w:rFonts w:ascii="Arial" w:hAnsi="Arial" w:cs="Arial"/>
          <w:vertAlign w:val="superscript"/>
        </w:rPr>
        <w:t>101,108,112,113,115,116</w:t>
      </w:r>
      <w:r>
        <w:fldChar w:fldCharType="end"/>
      </w:r>
    </w:p>
    <w:p w14:paraId="589DAE50" w14:textId="169BF6BB" w:rsidR="00391B89" w:rsidRDefault="001C4829" w:rsidP="0045740B">
      <w:r>
        <w:t xml:space="preserve">Some </w:t>
      </w:r>
      <w:r w:rsidR="003443B0">
        <w:t xml:space="preserve">studies </w:t>
      </w:r>
      <w:r>
        <w:t>completed statistical testing to determine correlation between lifestyle factors and the presence of microplastics in the body</w:t>
      </w:r>
      <w:r w:rsidR="00B52B49">
        <w:t>,</w:t>
      </w:r>
      <w:r w:rsidR="00F73B24">
        <w:t xml:space="preserve"> including detecting a strong positive association with the consumption of seafood</w:t>
      </w:r>
      <w:r w:rsidR="002A210F">
        <w:t xml:space="preserve"> and bottled water</w:t>
      </w:r>
      <w:r w:rsidR="00AE27D7">
        <w:t xml:space="preserve"> and PET, PE, </w:t>
      </w:r>
      <w:r w:rsidR="00A872B2">
        <w:t xml:space="preserve">PU, </w:t>
      </w:r>
      <w:r w:rsidR="00515AB5">
        <w:t xml:space="preserve">PA, </w:t>
      </w:r>
      <w:r w:rsidR="00AE27D7">
        <w:t xml:space="preserve">and </w:t>
      </w:r>
      <w:r w:rsidR="00836E31">
        <w:t>chlorinated polyethylene (CPE)</w:t>
      </w:r>
      <w:r w:rsidR="00AE27D7">
        <w:t xml:space="preserve"> particles</w:t>
      </w:r>
      <w:r w:rsidR="00E72FF8">
        <w:t xml:space="preserve"> in amniotic fluid</w:t>
      </w:r>
      <w:r w:rsidR="00F73B24">
        <w:fldChar w:fldCharType="begin"/>
      </w:r>
      <w:r w:rsidR="00DC3B3B">
        <w:instrText xml:space="preserve"> ADDIN ZOTERO_ITEM CSL_CITATION {"citationID":"zdsqORu7","properties":{"formattedCitation":"\\super 107\\nosupersub{}","plainCitation":"107","noteIndex":0},"citationItems":[{"id":"4rIbDf27/uzIFAQmD","uris":["http://zotero.org/users/local/jcdQBMLc/items/SQJI94NT"],"itemData":{"id":2189,"type":"article-journal","abstract":"Microplastics (MPs) pollution is a growing global concern due to its potential threat to human health, particularly concerning fetal health. Nevertheless, few  studies have examined the sources of fetal MPs exposure and its impact on fetal  development. In this study, MPs levels in maternal amniotic fluid (AF) and their  associations with measures of fetal growth were investigated. Specifically, 40  human AF samples were collected to determine the presence and characteristics of  MPs using laser direct infrared (LD-IR) spectroscopy. MPs were found in 32 out of  40 AF samples, with an average abundance of 2.01 ± 4.19 particles/g. Polyethylene  (PE, 38.80 %) and chlorinated polyethylene (CPE, 26.98 %) were the most prevalent  polymers. The majority of MPs (87.56 %) were 20-100 μm in size, and fragments  (71.23 %) evidently prevailed in morphology. Additionally, a questionnaire was  designed to explore the associations between MPs levels in the AF and maternal  dietary habits, aiming at unveiling the potential sources of MPs in AF. The MPs  levels in the AF were positively associated with the frequency of seafood  consumption (r = 0.781, P &lt; 0.001) and bottled water intake (r = 0.386,  P = 0.014). Moreover, the associations between MPs levels in maternal AF and  measures of fetal growth were evaluated. The abundance of total MPs in maternal  AF were significantly negatively associated with gestational age (β = -0.44, 95 %  CI, -0.83, -0.05). This study confirms the presence of MPs in human AF and  provides compelling evidence linking them to gestational age, while highlighting  the potential risks associated with dietary habits. These findings underscore the  need for further investigation into the mechanisms of MPs transmission from  mother to fetus and the potential health implications during fetal development,  offering valuable insights for future policies aimed at safeguarding maternal and  fetal health.","container-title":"The Science of the total environment","DOI":"10.1016/j.scitotenv.2024.171044","ISSN":"1879-1026 0048-9697","journalAbbreviation":"Sci Total Environ","language":"eng","license":"Copyright © 2024 Elsevier B.V. All rights reserved.","note":"publisher-place: Netherlands\nPMID: 38382607","page":"171044","title":"Microplastics in maternal amniotic fluid and their associations with gestational age.","volume":"920","author":[{"family":"Xue","given":"Jiyang"},{"family":"Xu","given":"Zhendong"},{"family":"Hu","given":"Xiaobing"},{"family":"Lu","given":"Yan"},{"family":"Zhao","given":"Yan"},{"family":"Zhang","given":"Hai"}],"issued":{"date-parts":[["2024",4,10]]}}}],"schema":"https://github.com/citation-style-language/schema/raw/master/csl-citation.json"} </w:instrText>
      </w:r>
      <w:r w:rsidR="00F73B24">
        <w:fldChar w:fldCharType="separate"/>
      </w:r>
      <w:r w:rsidR="0062509B" w:rsidRPr="0062509B">
        <w:rPr>
          <w:rFonts w:ascii="Arial" w:hAnsi="Arial" w:cs="Arial"/>
          <w:vertAlign w:val="superscript"/>
        </w:rPr>
        <w:t>107</w:t>
      </w:r>
      <w:r w:rsidR="00F73B24">
        <w:fldChar w:fldCharType="end"/>
      </w:r>
      <w:r w:rsidR="00F73B24">
        <w:t xml:space="preserve">. Other studies reported </w:t>
      </w:r>
      <w:r>
        <w:t>no significant associations</w:t>
      </w:r>
      <w:r w:rsidR="00B52B49">
        <w:t>,</w:t>
      </w:r>
      <w:r>
        <w:fldChar w:fldCharType="begin"/>
      </w:r>
      <w:r w:rsidR="00DC3B3B">
        <w:instrText xml:space="preserve"> ADDIN ZOTERO_ITEM CSL_CITATION {"citationID":"OJ7IpA7P","properties":{"formattedCitation":"\\super 105,109,117,118\\nosupersub{}","plainCitation":"105,109,117,118","noteIndex":0},"citationItems":[{"id":"4rIbDf27/GnnLcaOq","uris":["http://zotero.org/users/local/jcdQBMLc/items/THWINMP7"],"itemData":{"id":2058,"type":"article-journal","abstract":"The pollution of microplastics (MPs) has received widespread attention with the increasing usage of plastics in recent years. MPs could enter the human body and  exist in the circulatory system. Endometrium, with rich blood vessels, acts as an  essential role in human health and female fertility. However, there is no study  reporting the MPs exposure in human endometrium. We collected the endometrium  samples to detect the presence of MPs qualitatively and quantitatively via laser  direct infrared. We found that there was a total of 13 types of MPs existing in  the collected samples, among which 6 special types of MPs were with both high  abundance and high detection rate. The abundance of these MPs ranged from 0 to  117 particles/100 mg, with a median abundance of 21 particles/100 mg. Most  detected MPs, accounting for 88.35 %, were in small size (20-100 μm). Among  small-size MPs, ethylene-acrylic acid copolymer ranked first while polyethylene  accounted for the largest proportion among large-size MPs (100-500 μm).  Correlation analysis indicated there was no significant relationship between age  and MP abundance or BMI and MP abundance. We also designed a questionnaire to  investigate lifestyle and daily habits, aiming at revealing the potential  relationship between MP exposure and living habits. We discovered that some  drinking habits and chewing gum were significantly correlated with a higher level  of MP exposure. For the first time, we identified the presence of MPs in human  endometrium and clarified the potential connections between MP exposure and  lifestyle. Further studies are still necessary to explore more underlying  information.","container-title":"The Science of the total environment","DOI":"10.1016/j.scitotenv.2023.167760","ISSN":"1879-1026 0048-9697","journalAbbreviation":"Sci Total Environ","language":"eng","license":"Copyright © 2023 The Authors. Published by Elsevier B.V. All rights reserved.","note":"publisher-place: Netherlands\nPMID: 37832687","page":"167760","title":"Detection and quantification of various microplastics in human endometrium based on laser direct infrared spectroscopy.","volume":"906","author":[{"family":"Sun","given":"Jiani"},{"family":"Sui","given":"Mengsong"},{"family":"Wang","given":"Tao"},{"family":"Teng","given":"Xiaoming"},{"family":"Sun","given":"Jing"},{"family":"Chen","given":"Miaoxin"}],"issued":{"date-parts":[["2024",1,1]]}}},{"id":"4rIbDf27/yXV2bSTa","uris":["http://zotero.org/users/local/jcdQBMLc/items/95DTDDZP"],"itemData":{"id":2371,"type":"article-journal","abstract":"Recent studies have indicated potential health risks associated with microplastics (MPs) exposure, including alterations in blood coagulation  homeostasis. This cross-sectional study aimed to quantitatively examine MPs in  human blood and assess their association with coagulation markers. We recruited  36 healthy adults, collected whole blood samples, and analyzed MPs using  Fourier-transform infrared (µ-FTIR) spectroscopy. Lifestyle factors related to MP  exposure were assessed, such as the use of plastic food containers. Coagulation  and inflammatory markers in blood samples were analyzed, including C-reactive  protein, prothrombin time, activated partial prothrombin time (aPTT),  antithrombin III, platelet count, erythrocyte sedimentation rate, and fibrinogen.  MPs were detected in 88.9% of the participants, with a mean concentration of 4.2  MPs/mL. The predominant types of plastics identified were polystyrene and  polypropylene. MPs were significantly higher in participants with a greater use  of plastic food containers. A high MP load in the blood (≥ 3 MPs/mL) was  significantly correlated with increased aPTT, C-reactive protein, and fibrinogen.  We identified MPs in human blood, their association with specific lifestyle  factors, and significant alterations in coagulation markers. This underscores the  need for strategies to reduce human exposure to MPs, particularly in relation to  blood coagulation and potential cardiovascular risks.","container-title":"Scientific reports","DOI":"10.1038/s41598-024-81931-9","ISSN":"2045-2322","issue":"1","journalAbbreviation":"Sci Rep","language":"eng","license":"© 2024. The Author(s).","note":"publisher-place: England\nPMID: 39638849 \nPMCID: PMC11621780","page":"30419","title":"Microplastic particles in human blood and their association with coagulation markers.","volume":"14","author":[{"family":"Lee","given":"Dong-Wook"},{"family":"Jung","given":"Jaehak"},{"family":"Park","given":"Seul-Ah"},{"family":"Lee","given":"Yunjeong"},{"family":"Kim","given":"Juyang"},{"family":"Han","given":"Changwoo"},{"family":"Kim","given":"Hwan-Cheol"},{"family":"Lee","given":"Joon Hee"},{"family":"Hong","given":"Yun-Chul"}],"issued":{"date-parts":[["2024",12,6]]}}},{"id":"4rIbDf27/GKap3srJ","uris":["http://zotero.org/users/local/jcdQBMLc/items/YRY8PF8C"],"itemData":{"id":1634,"type":"article-journal","abstract":"Microplastics (MPs) have been detected in placenta and amniotic fluid, but there is no research on whether MPs exist in the other two fetal appendages: fetal  membrane and umbilical cord. Additionally, the existence of MPs in umbilical vein  blood remains unexplored. Furthermore, it is unclear whether MPs in maternal  blood are associated with those in umbilical vein blood and fetal appendages. In  this study, we selected 12 full-term pregnant people who delivered by cesarean  section, and finally detected 16 kinds of MPs from maternal blood, fetal  appendages, and umbilical vein blood by laser direct infrared (LDIR). Polyamide  accounted for the highest proportion in the six kinds of samples, followed by  Polyurethane. The total MPs median abundance in six kinds of samples were  umbilical cord, maternal blood, fetal membrane, amniotic fluid, placenta and  umbilical vein blood from high to low, and the specific values were 10.397  particles/g, 8.176 particles/g, 6.561 particles/g, 4.795 particles/g, 4.675  particles/g, and 2.726 particles/g respectively. Moreover, more than 90 % of MPs  measured between 20 and 100 μm in diameter. We also found that MPs abundance in  amniotic fluid increased with the increase of maternal age (R=0.64, p=0.025) and  body mass index before pregnancy (r = 0.59, p= 0.049). However, no statistically  significant association was found between lifestyle factors and MPs abundance.  Future studies should aim to expand the sample size for further investigation.","container-title":"Ecotoxicology and environmental safety","DOI":"10.1016/j.ecoenv.2024.117300","ISSN":"1090-2414 0147-6513","journalAbbreviation":"Ecotoxicol Environ Saf","language":"eng","license":"Copyright © 2024 The Authors. Published by Elsevier Inc. All rights reserved.","note":"publisher-place: Netherlands\nPMID: 39509785","page":"117300","title":"Microplastics in maternal blood, fetal appendages, and umbilical vein blood.","volume":"287","author":[{"family":"Sun","given":"Hanxiang"},{"family":"Su","given":"Xiujuan"},{"family":"Mao","given":"Jing"},{"family":"Liu","given":"Yang"},{"family":"Li","given":"Guohua"},{"family":"Du","given":"Qiaoling"}],"issued":{"date-parts":[["2024",11,15]]}}},{"id":"4rIbDf27/kiUvJYUf","uris":["http://zotero.org/users/local/jcdQBMLc/items/V5JFV3HS"],"itemData":{"id":2297,"type":"article-journal","abstract":"Although microplastics have been detected in human blood, placenta and other tissues. In this study, for the first time, we characterized the presence and variation of microplastic deposition patterns in three human skeletal tissues, namely the bone, cartilage, and intervertebral discs. Forty microplastic fragments were observed in 24 samples from the bone, cartilage, and intervertebral disc, ranging from 25.44 to 407.39 μm in diameter. The deposition abundance of microplastics in the human intervertebral disc (61.1 ± 44.2 particles/g) was higher than those in the bone (22.9 ± 15.7 particles/g) and cartilage tissue (26.4 ± 17.6 particles/g). The average sizes of microplastics in intervertebral discs (159.5 ± 103.8 μm) and bone (138.86 ± 105.67 μm) were larger than that in the cartilage tissue (87.5 ± 30.7 μm). The most frequently identified polymers were polypropylene (35 %), ethylene vinyl acetate copolymer (30 %), and polystyrene (20 %). The in vivo experiment suggested that microplastics invaded the bone, cartilage, and intervertebral discs through blood circulation after 4 weeks of exposure. Serum levels of tumor necrosis factor-α (TNF-α), Type </w:instrText>
      </w:r>
      <w:r w:rsidR="00DC3B3B">
        <w:rPr>
          <w:rFonts w:ascii="MS Gothic" w:eastAsia="MS Gothic" w:hAnsi="MS Gothic" w:cs="MS Gothic" w:hint="eastAsia"/>
        </w:rPr>
        <w:instrText>Ⅰ</w:instrText>
      </w:r>
      <w:r w:rsidR="00DC3B3B">
        <w:instrText xml:space="preserve"> procollagen amino-terminal peptide (PINP), and tartrate-resistant acid phosphatase-5b (TRACP-5b) were elevated compared with those in the control group (p</w:instrText>
      </w:r>
      <w:r w:rsidR="00DC3B3B">
        <w:rPr>
          <w:rFonts w:ascii="Arial" w:hAnsi="Arial" w:cs="Arial"/>
        </w:rPr>
        <w:instrText> </w:instrText>
      </w:r>
      <w:r w:rsidR="00DC3B3B">
        <w:instrText>&lt;</w:instrText>
      </w:r>
      <w:r w:rsidR="00DC3B3B">
        <w:rPr>
          <w:rFonts w:ascii="Arial" w:hAnsi="Arial" w:cs="Arial"/>
        </w:rPr>
        <w:instrText> </w:instrText>
      </w:r>
      <w:r w:rsidR="00DC3B3B">
        <w:instrText xml:space="preserve">0.05). Our study suggests that microplastics invade the bone, cartilage, and intervertebral discs through the blood supply, causing distinct patterns of microplastic accumulation in these regions. Microplastic invasion can affect skeletal health by influencing the expression of inflammatory and bone morphogenetic cytokines. These findings provide insights into investigating the impact of microplastics on human skeletal health.","container-title":"Environment International","DOI":"10.1016/j.envint.2025.109316","ISSN":"0160-4120","journalAbbreviation":"Environment International","page":"109316","title":"Microplastics in human skeletal tissues: Presence, distribution and health implications","volume":"196","author":[{"family":"Yang","given":"Qiaoyi"},{"family":"Peng","given":"Ye"},{"family":"Wu","given":"Xiaodong"},{"family":"Cao","given":"Xiaorui"},{"family":"Zhang","given":"Peng"},{"family":"Liang","given":"Zhuowen"},{"family":"Zhang","given":"Jiawei"},{"family":"Zhang","given":"Yongfeng"},{"family":"Gao","given":"Peipei"},{"family":"Fu","given":"Yunfang"},{"family":"Liu","given":"Peng"},{"family":"Cao","given":"Zipeng"},{"family":"Ding","given":"Tan"}],"issued":{"date-parts":[["2025",2,1]]}}}],"schema":"https://github.com/citation-style-language/schema/raw/master/csl-citation.json"} </w:instrText>
      </w:r>
      <w:r>
        <w:fldChar w:fldCharType="separate"/>
      </w:r>
      <w:r w:rsidR="0062509B" w:rsidRPr="0062509B">
        <w:rPr>
          <w:rFonts w:ascii="Arial" w:hAnsi="Arial" w:cs="Arial"/>
          <w:vertAlign w:val="superscript"/>
        </w:rPr>
        <w:t>105,109,117,118</w:t>
      </w:r>
      <w:r>
        <w:fldChar w:fldCharType="end"/>
      </w:r>
      <w:r w:rsidR="00B52B49">
        <w:t xml:space="preserve"> or completed qualitative analysis that reported no association between </w:t>
      </w:r>
      <w:r w:rsidR="00B65B97">
        <w:t>occupation, urban/rural residence, or smoking status.</w:t>
      </w:r>
      <w:r w:rsidR="00B65B97">
        <w:fldChar w:fldCharType="begin"/>
      </w:r>
      <w:r w:rsidR="00DC3B3B">
        <w:instrText xml:space="preserve"> ADDIN ZOTERO_ITEM CSL_CITATION {"citationID":"uCROfc49","properties":{"formattedCitation":"\\super 119\\nosupersub{}","plainCitation":"119","noteIndex":0},"citationItems":[{"id":"4rIbDf27/wSZmX9dC","uris":["http://zotero.org/users/local/jcdQBMLc/items/ZL2X3RUV"],"itemData":{"id":3492,"type":"article-journal","abstract":"This is the first study reporting the presence of airborne nano-sized plastic particles in the bronchoalveolar lavage fluid (BALF) samples of patients undergoing diagnostic bronchoscopy. The results represent the plastic pollution content in the lower airways of the residents of Northern Europe. Airborne micro- and nanoplastic particles (MP/NPs) are widely dispersed worldwide and intrude on human organisms to various extents, with the respiratory tract being the first line of exposure. The amounts of inhaled MP/NPs, their fate in the human respiratory tract, and the effects on the health of human airways and other exposed organs remain largely unknown. In this clinical study, human BALF samples were assessed by means of optical and transmission electron microscopy coupled with energy-dispersive X-ray spectroscopy (TEM-EDX). Results show that MP/NPs levels vary in the interval of 0.14–12.8 particles per 100 ml of BALF and are present in all samples tested, mainly in a fragmented form. External pollution by MP/NPs was excluded by carefully choosing methodology and equipment. This finding is a timely addition of valuable information and stimulates further research into the biological effects of inhaled MP/NPs.","container-title":"Heliyon","DOI":"10.1016/j.heliyon.2023.e19665","ISSN":"2405-8440","issue":"9","journalAbbreviation":"Heliyon","page":"e19665","title":"New evidence of the presence of micro- and nanoplastic particles in bronchioalveolar lavage samples of clinical trial subjects","volume":"9","author":[{"family":"Uogintė","given":"Ieva"},{"family":"Vailionytė","given":"Agnė"},{"family":"Skapas","given":"Martynas"},{"family":"Bolanos","given":"Dave"},{"family":"Bagurskienė","given":"Ernesta"},{"family":"Gruslys","given":"Vygantas"},{"family":"Aldonytė","given":"Rūta"},{"family":"Byčenkienė","given":"Steigvilė"}],"issued":{"date-parts":[["2023",9,1]]}}}],"schema":"https://github.com/citation-style-language/schema/raw/master/csl-citation.json"} </w:instrText>
      </w:r>
      <w:r w:rsidR="00B65B97">
        <w:fldChar w:fldCharType="separate"/>
      </w:r>
      <w:r w:rsidR="0062509B" w:rsidRPr="0062509B">
        <w:rPr>
          <w:rFonts w:ascii="Arial" w:hAnsi="Arial" w:cs="Arial"/>
          <w:vertAlign w:val="superscript"/>
        </w:rPr>
        <w:t>119</w:t>
      </w:r>
      <w:r w:rsidR="00B65B97">
        <w:fldChar w:fldCharType="end"/>
      </w:r>
      <w:r>
        <w:t xml:space="preserve"> </w:t>
      </w:r>
      <w:r w:rsidR="00737442">
        <w:t>Q</w:t>
      </w:r>
      <w:r w:rsidR="00F73B24">
        <w:t xml:space="preserve">uantified dose-response </w:t>
      </w:r>
      <w:r>
        <w:t>relationship</w:t>
      </w:r>
      <w:r w:rsidR="00737442">
        <w:t>s</w:t>
      </w:r>
      <w:r>
        <w:t xml:space="preserve"> between exposure pathway</w:t>
      </w:r>
      <w:r w:rsidR="00DC78F1">
        <w:t>s</w:t>
      </w:r>
      <w:r>
        <w:t xml:space="preserve"> and presence </w:t>
      </w:r>
      <w:r w:rsidR="00DC78F1">
        <w:t xml:space="preserve">or type </w:t>
      </w:r>
      <w:r>
        <w:t>of microplastic</w:t>
      </w:r>
      <w:r w:rsidR="00DC78F1">
        <w:t xml:space="preserve"> </w:t>
      </w:r>
      <w:r>
        <w:t xml:space="preserve">in specific organs or body fluids </w:t>
      </w:r>
      <w:r w:rsidR="00737442">
        <w:t xml:space="preserve">is </w:t>
      </w:r>
      <w:r>
        <w:t>unknown.</w:t>
      </w:r>
      <w:r w:rsidR="004776BF">
        <w:t xml:space="preserve"> It is also unclear whether particles deposited in various locations in the body are relevant to the range of particles that the individual is exposed to.</w:t>
      </w:r>
      <w:r w:rsidR="00504F12">
        <w:t xml:space="preserve"> </w:t>
      </w:r>
    </w:p>
    <w:p w14:paraId="053A992E" w14:textId="66E1D225" w:rsidR="005049F8" w:rsidRDefault="00E851D1" w:rsidP="00E851D1">
      <w:pPr>
        <w:pStyle w:val="Heading2NotNumbered"/>
        <w:ind w:left="709" w:hanging="709"/>
      </w:pPr>
      <w:bookmarkStart w:id="71" w:name="_Toc210833570"/>
      <w:r>
        <w:t>4.5</w:t>
      </w:r>
      <w:r>
        <w:tab/>
      </w:r>
      <w:r w:rsidR="005049F8">
        <w:t xml:space="preserve">Presence </w:t>
      </w:r>
      <w:r w:rsidR="004043C6">
        <w:t xml:space="preserve">does not mean </w:t>
      </w:r>
      <w:r w:rsidR="005049F8">
        <w:t>association with health outcomes</w:t>
      </w:r>
      <w:bookmarkEnd w:id="71"/>
      <w:r w:rsidR="005049F8">
        <w:t xml:space="preserve"> </w:t>
      </w:r>
    </w:p>
    <w:p w14:paraId="6762391B" w14:textId="77777777" w:rsidR="005049F8" w:rsidRDefault="005049F8" w:rsidP="005049F8">
      <w:r>
        <w:t xml:space="preserve">Few studies discussed whether the presence of microplastics in a specific organ or fluid were related to specific health outcomes related to that organ or fluid. This remains an important area of uncertainty: they are present, but do certain plastics have an affinity for certain organs or fluids and do they cause harm when they are present in those locations?  </w:t>
      </w:r>
    </w:p>
    <w:p w14:paraId="7AB8EF34" w14:textId="77777777" w:rsidR="00C631C9" w:rsidRDefault="00C631C9">
      <w:pPr>
        <w:spacing w:before="0"/>
        <w:jc w:val="left"/>
        <w:rPr>
          <w:b/>
          <w:color w:val="007E00" w:themeColor="accent3"/>
          <w:kern w:val="28"/>
          <w:sz w:val="40"/>
          <w:szCs w:val="48"/>
        </w:rPr>
      </w:pPr>
      <w:r>
        <w:br w:type="page"/>
      </w:r>
    </w:p>
    <w:p w14:paraId="0F085D5E" w14:textId="39BBD9E7" w:rsidR="00C90275" w:rsidRDefault="00FC6A26" w:rsidP="00752709">
      <w:pPr>
        <w:pStyle w:val="Heading1NotNumbered"/>
      </w:pPr>
      <w:bookmarkStart w:id="72" w:name="_Toc210833571"/>
      <w:r>
        <w:lastRenderedPageBreak/>
        <w:t>5</w:t>
      </w:r>
      <w:r>
        <w:tab/>
      </w:r>
      <w:r w:rsidR="0025558C">
        <w:t>Bio</w:t>
      </w:r>
      <w:r w:rsidR="004D1E53">
        <w:t>kinetics</w:t>
      </w:r>
      <w:bookmarkEnd w:id="72"/>
      <w:r w:rsidR="004D1E53">
        <w:t xml:space="preserve"> </w:t>
      </w:r>
    </w:p>
    <w:tbl>
      <w:tblPr>
        <w:tblW w:w="0" w:type="auto"/>
        <w:tblBorders>
          <w:top w:val="single" w:sz="12" w:space="0" w:color="007E00" w:themeColor="accent3"/>
          <w:left w:val="single" w:sz="12" w:space="0" w:color="007E00" w:themeColor="accent3"/>
          <w:bottom w:val="single" w:sz="12" w:space="0" w:color="007E00" w:themeColor="accent3"/>
          <w:right w:val="single" w:sz="12" w:space="0" w:color="007E00" w:themeColor="accent3"/>
        </w:tblBorders>
        <w:shd w:val="clear" w:color="auto" w:fill="FFFFFF" w:themeFill="background1"/>
        <w:tblCellMar>
          <w:top w:w="170" w:type="dxa"/>
          <w:left w:w="284" w:type="dxa"/>
          <w:bottom w:w="170" w:type="dxa"/>
          <w:right w:w="284" w:type="dxa"/>
        </w:tblCellMar>
        <w:tblLook w:val="0000" w:firstRow="0" w:lastRow="0" w:firstColumn="0" w:lastColumn="0" w:noHBand="0" w:noVBand="0"/>
      </w:tblPr>
      <w:tblGrid>
        <w:gridCol w:w="9020"/>
      </w:tblGrid>
      <w:tr w:rsidR="00D25434" w14:paraId="6165EC0A" w14:textId="77777777" w:rsidTr="00E7309B">
        <w:tc>
          <w:tcPr>
            <w:tcW w:w="9050" w:type="dxa"/>
            <w:shd w:val="clear" w:color="auto" w:fill="FFFFFF" w:themeFill="background1"/>
          </w:tcPr>
          <w:p w14:paraId="58B98D13" w14:textId="394EF316" w:rsidR="00D25434" w:rsidRDefault="00CB61D3" w:rsidP="00E7309B">
            <w:pPr>
              <w:spacing w:after="120"/>
            </w:pPr>
            <w:bookmarkStart w:id="73" w:name="_Hlk206356114"/>
            <w:r w:rsidRPr="00293B3E">
              <w:rPr>
                <w:color w:val="007E00" w:themeColor="accent3"/>
              </w:rPr>
              <w:t>P</w:t>
            </w:r>
            <w:r w:rsidR="00D25434" w:rsidRPr="00293B3E">
              <w:rPr>
                <w:color w:val="007E00" w:themeColor="accent3"/>
              </w:rPr>
              <w:t>articles are cleared from the body using normal biological processes. Presence in a human organ or fluid does not mean it accumulates or aggregates. The sources and exact exposure routes and pathways leading to the presence of specific microplastic particles in an organ or fluid is not yet fully understood with both theory and evidence presented in the literature. While the pathways for deposition in the respiratory and gastrointestinal systems are obvious, the mechanisms leading to deposition in more distant organs or body fluids remains less certain. The translocation of microplastic particles across biological barriers (starting with crossing the intestinal mucosa) followed by transport through the circulatory system and crossing of further biological barriers is likely to play a significant role. There is uncertainty about clearance pathways and rates.</w:t>
            </w:r>
            <w:r w:rsidR="00C3635B" w:rsidRPr="00293B3E">
              <w:rPr>
                <w:color w:val="007E00" w:themeColor="accent3"/>
              </w:rPr>
              <w:t xml:space="preserve"> This limits our understanding about the toxicity of microplastic particles.</w:t>
            </w:r>
          </w:p>
        </w:tc>
      </w:tr>
    </w:tbl>
    <w:bookmarkEnd w:id="73"/>
    <w:p w14:paraId="3E87C94C" w14:textId="00C943D5" w:rsidR="00213144" w:rsidRDefault="00A34129" w:rsidP="00213144">
      <w:r>
        <w:t>P</w:t>
      </w:r>
      <w:r w:rsidR="00213144">
        <w:t xml:space="preserve">otential </w:t>
      </w:r>
      <w:r w:rsidR="00535F5E">
        <w:t xml:space="preserve">toxicological and </w:t>
      </w:r>
      <w:r w:rsidR="003B4B12">
        <w:t xml:space="preserve">health </w:t>
      </w:r>
      <w:r w:rsidR="00213144">
        <w:t>impact</w:t>
      </w:r>
      <w:r>
        <w:t>s</w:t>
      </w:r>
      <w:r w:rsidR="00213144">
        <w:t xml:space="preserve"> of microplastic</w:t>
      </w:r>
      <w:r w:rsidR="003B4B12">
        <w:t xml:space="preserve"> particle</w:t>
      </w:r>
      <w:r w:rsidR="00213144">
        <w:t xml:space="preserve">s </w:t>
      </w:r>
      <w:r>
        <w:t>are</w:t>
      </w:r>
      <w:r w:rsidR="003B4B12">
        <w:t xml:space="preserve"> influenced by </w:t>
      </w:r>
      <w:r w:rsidR="00213144">
        <w:t xml:space="preserve">how many particles </w:t>
      </w:r>
      <w:r w:rsidR="003B4B12">
        <w:t>are present</w:t>
      </w:r>
      <w:r w:rsidR="00213144">
        <w:t>, any sorbed contaminants associated with that particle</w:t>
      </w:r>
      <w:r w:rsidR="00FD632E">
        <w:t xml:space="preserve"> (including </w:t>
      </w:r>
      <w:r w:rsidR="00D255BF">
        <w:t xml:space="preserve">contaminants </w:t>
      </w:r>
      <w:r w:rsidR="00FD632E">
        <w:t>that may desorb from the particle)</w:t>
      </w:r>
      <w:r w:rsidR="00213144">
        <w:t xml:space="preserve">, </w:t>
      </w:r>
      <w:r w:rsidR="00FD632E">
        <w:t xml:space="preserve">the </w:t>
      </w:r>
      <w:r w:rsidR="006B52DA">
        <w:t xml:space="preserve">potential </w:t>
      </w:r>
      <w:r w:rsidR="00FD632E">
        <w:t>presen</w:t>
      </w:r>
      <w:r w:rsidR="006B52DA">
        <w:t xml:space="preserve">ce </w:t>
      </w:r>
      <w:r w:rsidR="00FD632E">
        <w:t xml:space="preserve">of biofilms associated with </w:t>
      </w:r>
      <w:r w:rsidR="00D255BF">
        <w:t xml:space="preserve">the </w:t>
      </w:r>
      <w:r w:rsidR="00FD632E">
        <w:t xml:space="preserve">particle, </w:t>
      </w:r>
      <w:r w:rsidR="0072024C">
        <w:t xml:space="preserve">the particle’s </w:t>
      </w:r>
      <w:r w:rsidR="00213144">
        <w:t xml:space="preserve">size and specific morphological </w:t>
      </w:r>
      <w:r w:rsidR="00A16C78">
        <w:t xml:space="preserve">and chemical </w:t>
      </w:r>
      <w:r w:rsidR="00213144">
        <w:t xml:space="preserve">characteristics </w:t>
      </w:r>
      <w:r w:rsidR="00A96B62">
        <w:t>(which make up it</w:t>
      </w:r>
      <w:r w:rsidR="00FE2593">
        <w:t>s</w:t>
      </w:r>
      <w:r w:rsidR="00A96B62">
        <w:t xml:space="preserve"> toxicological characteristics), </w:t>
      </w:r>
      <w:r w:rsidR="00A16C78">
        <w:t>and how these</w:t>
      </w:r>
      <w:r w:rsidR="00A96B62">
        <w:t xml:space="preserve"> all</w:t>
      </w:r>
      <w:r w:rsidR="00A16C78">
        <w:t xml:space="preserve"> </w:t>
      </w:r>
      <w:r w:rsidR="00213144">
        <w:t xml:space="preserve">interact with </w:t>
      </w:r>
      <w:r w:rsidR="0072024C">
        <w:t xml:space="preserve">the </w:t>
      </w:r>
      <w:r w:rsidR="00213144">
        <w:t xml:space="preserve">specific cells, proteins, </w:t>
      </w:r>
      <w:r>
        <w:t xml:space="preserve">and </w:t>
      </w:r>
      <w:r w:rsidR="00213144">
        <w:t>factors</w:t>
      </w:r>
      <w:r w:rsidR="0072024C">
        <w:t xml:space="preserve"> that it comes into contact with.</w:t>
      </w:r>
      <w:r w:rsidR="00A96B62">
        <w:t xml:space="preserve"> Three dimensions are also important</w:t>
      </w:r>
      <w:r w:rsidR="00213144">
        <w:t xml:space="preserve">: </w:t>
      </w:r>
    </w:p>
    <w:p w14:paraId="6953A1E5" w14:textId="3A920AE7" w:rsidR="00A16C78" w:rsidRDefault="00BD3B32" w:rsidP="00901C90">
      <w:pPr>
        <w:pStyle w:val="Bullet1"/>
        <w:ind w:left="709" w:hanging="425"/>
      </w:pPr>
      <w:r>
        <w:t>H</w:t>
      </w:r>
      <w:r w:rsidR="00A16C78">
        <w:t>ow quickly the</w:t>
      </w:r>
      <w:r>
        <w:t xml:space="preserve"> particle is </w:t>
      </w:r>
      <w:r w:rsidR="00A16C78">
        <w:t xml:space="preserve">cleared from the </w:t>
      </w:r>
      <w:r w:rsidR="00FD2C3D">
        <w:t>respiratory or gastrointestinal systems</w:t>
      </w:r>
      <w:r w:rsidR="00AE370D">
        <w:t>.</w:t>
      </w:r>
    </w:p>
    <w:p w14:paraId="7A42400C" w14:textId="6DC3279A" w:rsidR="00213144" w:rsidRDefault="00BD3B32" w:rsidP="00901C90">
      <w:pPr>
        <w:pStyle w:val="Bullet1"/>
        <w:ind w:left="709" w:hanging="425"/>
      </w:pPr>
      <w:r>
        <w:t xml:space="preserve">If and where the particle is </w:t>
      </w:r>
      <w:r w:rsidR="00213144">
        <w:t>deposited</w:t>
      </w:r>
      <w:r w:rsidR="00305C9B">
        <w:t>.</w:t>
      </w:r>
    </w:p>
    <w:p w14:paraId="500F55A2" w14:textId="5348F271" w:rsidR="00421E34" w:rsidRDefault="00BD3B32" w:rsidP="00421E34">
      <w:pPr>
        <w:pStyle w:val="Bullet1"/>
        <w:ind w:left="709" w:hanging="425"/>
      </w:pPr>
      <w:r>
        <w:t xml:space="preserve">If the particle </w:t>
      </w:r>
      <w:r w:rsidR="00213144">
        <w:t>accumulate</w:t>
      </w:r>
      <w:r>
        <w:t>s</w:t>
      </w:r>
      <w:r w:rsidR="00213144">
        <w:t xml:space="preserve"> or aggregate</w:t>
      </w:r>
      <w:r>
        <w:t>s</w:t>
      </w:r>
      <w:r w:rsidR="00213144">
        <w:t xml:space="preserve"> </w:t>
      </w:r>
      <w:r w:rsidR="00213144">
        <w:rPr>
          <w:i/>
          <w:iCs/>
        </w:rPr>
        <w:t>in vivo</w:t>
      </w:r>
      <w:r w:rsidR="00213144">
        <w:t xml:space="preserve">. </w:t>
      </w:r>
    </w:p>
    <w:p w14:paraId="2124DC54" w14:textId="684657EC" w:rsidR="00DD5D96" w:rsidRPr="00D255BF" w:rsidRDefault="00FC6A26" w:rsidP="009457A3">
      <w:pPr>
        <w:pStyle w:val="Heading2NotNumbered"/>
      </w:pPr>
      <w:bookmarkStart w:id="74" w:name="_Toc201745095"/>
      <w:bookmarkStart w:id="75" w:name="_Toc201746142"/>
      <w:bookmarkStart w:id="76" w:name="_Toc206412342"/>
      <w:bookmarkStart w:id="77" w:name="_Toc210833572"/>
      <w:r>
        <w:t>5.1</w:t>
      </w:r>
      <w:r>
        <w:tab/>
      </w:r>
      <w:r w:rsidR="00DD5D96" w:rsidRPr="00D255BF">
        <w:t>Clearance</w:t>
      </w:r>
      <w:bookmarkEnd w:id="74"/>
      <w:bookmarkEnd w:id="75"/>
      <w:bookmarkEnd w:id="76"/>
      <w:bookmarkEnd w:id="77"/>
    </w:p>
    <w:p w14:paraId="10E4F9D1" w14:textId="4F12A4EB" w:rsidR="00C836DA" w:rsidRDefault="000B13F3" w:rsidP="00DD5D96">
      <w:r>
        <w:t>Most i</w:t>
      </w:r>
      <w:r w:rsidR="00C836DA">
        <w:t xml:space="preserve">nhaled </w:t>
      </w:r>
      <w:r w:rsidR="00A402DA">
        <w:t xml:space="preserve">and ingested </w:t>
      </w:r>
      <w:r w:rsidR="00C836DA">
        <w:t xml:space="preserve">particles </w:t>
      </w:r>
      <w:r w:rsidR="00A402DA">
        <w:t>(including microplastic</w:t>
      </w:r>
      <w:r w:rsidR="00992253">
        <w:t>s</w:t>
      </w:r>
      <w:r w:rsidR="00A402DA">
        <w:t xml:space="preserve">) </w:t>
      </w:r>
      <w:r w:rsidR="00C836DA">
        <w:t xml:space="preserve">are </w:t>
      </w:r>
      <w:r>
        <w:t xml:space="preserve">likely to be </w:t>
      </w:r>
      <w:r w:rsidR="00C836DA">
        <w:t xml:space="preserve">cleared </w:t>
      </w:r>
      <w:r w:rsidR="00DD5D96">
        <w:t xml:space="preserve">from the </w:t>
      </w:r>
      <w:r>
        <w:t>body</w:t>
      </w:r>
      <w:r w:rsidR="00C41434">
        <w:t>.</w:t>
      </w:r>
      <w:r w:rsidR="00C41434">
        <w:fldChar w:fldCharType="begin"/>
      </w:r>
      <w:r w:rsidR="00DC3B3B">
        <w:instrText xml:space="preserve"> ADDIN ZOTERO_ITEM CSL_CITATION {"citationID":"IoBuK0YY","properties":{"formattedCitation":"\\super 6\\nosupersub{}","plainCitation":"6","noteIndex":0},"citationItems":[{"id":"4rIbDf27/U4w85xHc","uris":["http://zotero.org/users/local/jcdQBMLc/items/CACZN9MJ"],"itemData":{"id":1059,"type":"article-journal","abstract":"Airborne micro- and nanoplastics (AMNPs) are ubiquitously present in human living environments and pose significant threats to respiratory health. Currently, much  research has been conducted on the relationship between micro- and nanoplastics  (MNPs) and cardiovascular and gastrointestinal diseases, yet there is a clear  lack of understanding regarding the link between AMNPs and respiratory diseases.  Therefore, it is imperative to explore the relationship between the two. Recent  extensive studies by numerous scholars on the characteristics of AMNPs and their  relationship with respiratory diseases have robustly demonstrated that AMNPs from  various sources significantly influence the onset and progression of respiratory  conditions. Thus, investigating the intrinsic mechanisms involved and finding  necessary preventive and therapeutic measures are crucial. In this review, we  primarily describe the fundamental characteristics of AMNPs, their impact on the  respiratory system, and the intrinsic toxic mechanisms that facilitate disease  development. It is hoped that this article will provide new insights for further  research and contribute to the advancement of human health.","container-title":"Particle and fibre toxicology","DOI":"10.1186/s12989-024-00613-6","ISSN":"1743-8977","issue":"1","journalAbbreviation":"Part Fibre Toxicol","language":"eng","license":"© 2024. The Author(s).","note":"publisher-place: England\nPMID: 39633457 \nPMCID: PMC11616207","page":"50","title":"Airborne micro- and nanoplastics: emerging causes of respiratory diseases.","volume":"21","author":[{"family":"Gou","given":"Zixuan"},{"family":"Wu","given":"Haonan"},{"family":"Li","given":"Shanyu"},{"family":"Liu","given":"Ziyu"},{"family":"Zhang","given":"Ying"}],"issued":{"date-parts":[["2024",12,4]]}}}],"schema":"https://github.com/citation-style-language/schema/raw/master/csl-citation.json"} </w:instrText>
      </w:r>
      <w:r w:rsidR="00C41434">
        <w:fldChar w:fldCharType="separate"/>
      </w:r>
      <w:r w:rsidR="00482300" w:rsidRPr="00482300">
        <w:rPr>
          <w:rFonts w:ascii="Arial" w:hAnsi="Arial" w:cs="Arial"/>
          <w:vertAlign w:val="superscript"/>
        </w:rPr>
        <w:t>6</w:t>
      </w:r>
      <w:r w:rsidR="00C41434">
        <w:fldChar w:fldCharType="end"/>
      </w:r>
      <w:r w:rsidR="00C836DA">
        <w:t xml:space="preserve"> </w:t>
      </w:r>
      <w:r w:rsidR="0054296A">
        <w:t xml:space="preserve">Presence of microplastic particles in some </w:t>
      </w:r>
      <w:r w:rsidR="00EE0A0D">
        <w:t xml:space="preserve">body </w:t>
      </w:r>
      <w:r w:rsidR="0054296A">
        <w:t xml:space="preserve">fluids is expected, such as in faeces, urine or sputum as these are the main ways that the body rids itself of unwanted items. </w:t>
      </w:r>
      <w:r w:rsidR="005475D5">
        <w:t>Clearance mitigates the potential for toxicity; however, more research is needed before the relationship between exposure, clearance</w:t>
      </w:r>
      <w:r w:rsidR="00B041C4">
        <w:t>,</w:t>
      </w:r>
      <w:r w:rsidR="005475D5">
        <w:t xml:space="preserve"> and toxicity can be understood and a more complete picture of the potential impact of microplastics on human health can be made.</w:t>
      </w:r>
      <w:r w:rsidR="005475D5">
        <w:fldChar w:fldCharType="begin"/>
      </w:r>
      <w:r w:rsidR="00DC3B3B">
        <w:instrText xml:space="preserve"> ADDIN ZOTERO_ITEM CSL_CITATION {"citationID":"1EES4ApJ","properties":{"formattedCitation":"\\super 111\\nosupersub{}","plainCitation":"111","noteIndex":0},"citationItems":[{"id":"4rIbDf27/Qtkafl5r","uris":["http://zotero.org/users/local/jcdQBMLc/items/IXUCQ54T"],"itemData":{"id":1502,"type":"article-journal","abstract":"The exponential increase in global plastic usage has led to the emergence of nano- and microplastic (NMP) pollution as a pressing environmental issue due to  its implications for human and other mammalian health. We have developed  methodologies to extract solid materials from human tissue samples by  saponification and ultracentrifugation, allowing for highly specific and  quantitative analysis of plastics by pyrolysis-gas chromatography and mass  spectrometry (Py-GC-MS). As a benchmark, placenta tissue samples were analyzed  using fluorescence microscopy and automated particle count, which demonstrated  the presence of &gt;1-micron particles and fibers, but not nano-sized plastic  particles. Analyses of the samples (n = 10) using attenuated total  reflectance-Fourier transform infrared spectroscopy indicated presence of rayon,  polystyrene, polyethylene, and unclassified plastic particles. By contrast, among  62 placenta samples, Py-GC-MS revealed that microplastics were present in all  participants' placentae, with concentrations ranging widely from 6.5 to 685 µg  NMPs per gram of placental tissue, averaging 126.8 ± 147.5 µg/g (mean±SD).  Polyethylene was the most prevalent polymer, accounting for 54% of total NMPs and  consistently found in nearly all samples (mean 68.8 ± 93.2 µg/g placenta).  Polyvinyl chloride and nylon each represented approximately 10% of the NMPs by  weight, with the remaining 26% of the composition represented by 9 other  polymers. Together, these data demonstrate advancements in the unbiased  quantitative resolution of Py-GC-MS applied to the identification and  quantification of NMP species at the maternal-fetal interface. This method,  paired with clinical metadata, will be pivotal to evaluating potential impacts of  NMPs on adverse pregnancy outcomes.","container-title":"Toxicological sciences : an official journal of the Society of Toxicology","DOI":"10.1093/toxsci/kfae021","ISSN":"1096-0929 1096-6080","issue":"1","journalAbbreviation":"Toxicol Sci","language":"eng","license":"© The Author(s) 2024. Published by Oxford University Press on behalf of the Society of Toxicology. All rights reserved. For permissions, please e-mail:  journals.permissions@oup.com.","note":"publisher-place: United States\nPMID: 38366932 \nPMCID: PMC11057519","page":"81-88","title":"Quantitation and identification of microplastics accumulation in human placental specimens using pyrolysis gas chromatography mass spectrometry.","volume":"199","author":[{"family":"Garcia","given":"Marcus A."},{"family":"Liu","given":"Rui"},{"family":"Nihart","given":"Alex"},{"family":"El Hayek","given":"Eliane"},{"family":"Castillo","given":"Eliseo"},{"family":"Barrozo","given":"Enrico R."},{"family":"Suter","given":"Melissa A."},{"family":"Bleske","given":"Barry"},{"family":"Scott","given":"Justin"},{"family":"Forsythe","given":"Kyle"},{"family":"Gonzalez-Estrella","given":"Jorge"},{"family":"Aagaard","given":"Kjersti M."},{"family":"Campen","given":"Matthew J."}],"issued":{"date-parts":[["2024",4,29]]}}}],"schema":"https://github.com/citation-style-language/schema/raw/master/csl-citation.json"} </w:instrText>
      </w:r>
      <w:r w:rsidR="005475D5">
        <w:fldChar w:fldCharType="separate"/>
      </w:r>
      <w:r w:rsidR="0062509B" w:rsidRPr="0062509B">
        <w:rPr>
          <w:rFonts w:ascii="Arial" w:hAnsi="Arial" w:cs="Arial"/>
          <w:vertAlign w:val="superscript"/>
        </w:rPr>
        <w:t>111</w:t>
      </w:r>
      <w:r w:rsidR="005475D5">
        <w:fldChar w:fldCharType="end"/>
      </w:r>
      <w:r w:rsidR="005475D5">
        <w:t xml:space="preserve"> </w:t>
      </w:r>
      <w:r w:rsidR="00C836DA">
        <w:t>Possible mechanism</w:t>
      </w:r>
      <w:r w:rsidR="0052044D">
        <w:t xml:space="preserve">s of </w:t>
      </w:r>
      <w:r w:rsidR="00C836DA">
        <w:t>clearance include</w:t>
      </w:r>
      <w:r w:rsidR="00262957">
        <w:t xml:space="preserve"> via</w:t>
      </w:r>
      <w:r w:rsidR="00C836DA">
        <w:t>:</w:t>
      </w:r>
    </w:p>
    <w:p w14:paraId="35A3FD9F" w14:textId="77777777" w:rsidR="00992253" w:rsidRDefault="00C836DA" w:rsidP="00901C90">
      <w:pPr>
        <w:pStyle w:val="Bullet1"/>
        <w:ind w:left="709" w:hanging="425"/>
      </w:pPr>
      <w:r>
        <w:t>mechanical means like coughing or sneezing</w:t>
      </w:r>
    </w:p>
    <w:p w14:paraId="23AFFE0F" w14:textId="3BFF7EB6" w:rsidR="00C836DA" w:rsidRDefault="00992253" w:rsidP="00901C90">
      <w:pPr>
        <w:pStyle w:val="Bullet1"/>
        <w:ind w:left="709" w:hanging="425"/>
      </w:pPr>
      <w:r>
        <w:t>the usual excretion processes (</w:t>
      </w:r>
      <w:r w:rsidR="0052044D">
        <w:t>urine and faeces</w:t>
      </w:r>
      <w:r>
        <w:t xml:space="preserve">, </w:t>
      </w:r>
      <w:r w:rsidR="00772906">
        <w:t>especially for larger particles)</w:t>
      </w:r>
    </w:p>
    <w:p w14:paraId="3B8CA9FB" w14:textId="04288A90" w:rsidR="0052044D" w:rsidRDefault="0052044D" w:rsidP="00901C90">
      <w:pPr>
        <w:pStyle w:val="Bullet1"/>
        <w:ind w:left="709" w:hanging="425"/>
      </w:pPr>
      <w:r w:rsidRPr="005D5ECE">
        <w:t>mucociliary transport</w:t>
      </w:r>
    </w:p>
    <w:p w14:paraId="48C1B167" w14:textId="58E89A1B" w:rsidR="000957FE" w:rsidRDefault="0095651B" w:rsidP="00901C90">
      <w:pPr>
        <w:pStyle w:val="Bullet1"/>
        <w:ind w:left="709" w:hanging="425"/>
      </w:pPr>
      <w:r>
        <w:t xml:space="preserve">immune </w:t>
      </w:r>
      <w:r w:rsidR="001414AD">
        <w:t xml:space="preserve">cellular </w:t>
      </w:r>
      <w:r>
        <w:t xml:space="preserve">responses </w:t>
      </w:r>
      <w:r w:rsidR="0059197F">
        <w:t xml:space="preserve">in tissue, the lymphatic system or the circulatory system </w:t>
      </w:r>
      <w:r w:rsidR="001414AD">
        <w:t xml:space="preserve">such as endocytosis </w:t>
      </w:r>
      <w:r w:rsidR="00450676">
        <w:t>(</w:t>
      </w:r>
      <w:r w:rsidR="00094E20">
        <w:t xml:space="preserve">and </w:t>
      </w:r>
      <w:r w:rsidR="00450676">
        <w:t xml:space="preserve">subsequent </w:t>
      </w:r>
      <w:r w:rsidR="00863758">
        <w:t xml:space="preserve">lysosomal activity and </w:t>
      </w:r>
      <w:r w:rsidR="00094E20">
        <w:t>exocytosis</w:t>
      </w:r>
      <w:r w:rsidR="00450676">
        <w:t>)</w:t>
      </w:r>
      <w:r w:rsidR="00094E20">
        <w:t xml:space="preserve"> </w:t>
      </w:r>
      <w:r w:rsidR="001414AD">
        <w:t xml:space="preserve">followed </w:t>
      </w:r>
      <w:r>
        <w:t xml:space="preserve">by </w:t>
      </w:r>
      <w:r w:rsidR="001414AD">
        <w:t>apoptosis</w:t>
      </w:r>
      <w:r w:rsidR="0059197F">
        <w:t>,</w:t>
      </w:r>
      <w:r w:rsidR="00E55472">
        <w:t xml:space="preserve"> </w:t>
      </w:r>
      <w:r w:rsidR="000957FE" w:rsidRPr="005D5ECE">
        <w:t>phagocytosis</w:t>
      </w:r>
      <w:r w:rsidR="0059197F">
        <w:t>,</w:t>
      </w:r>
      <w:r w:rsidR="000957FE" w:rsidRPr="005D5ECE">
        <w:t xml:space="preserve"> and enzymatic activity</w:t>
      </w:r>
    </w:p>
    <w:p w14:paraId="3E80B202" w14:textId="5D5C38B8" w:rsidR="000957FE" w:rsidRDefault="005D2DDA" w:rsidP="00901C90">
      <w:pPr>
        <w:pStyle w:val="Bullet1"/>
        <w:ind w:left="709" w:hanging="425"/>
      </w:pPr>
      <w:r>
        <w:t xml:space="preserve">the </w:t>
      </w:r>
      <w:r w:rsidR="00262957">
        <w:t>turnover of gastrointestinal epithelial cells</w:t>
      </w:r>
      <w:r w:rsidR="000957FE">
        <w:t>.</w:t>
      </w:r>
      <w:r w:rsidR="000957FE">
        <w:fldChar w:fldCharType="begin"/>
      </w:r>
      <w:r w:rsidR="00DC3B3B">
        <w:instrText xml:space="preserve"> ADDIN ZOTERO_ITEM CSL_CITATION {"citationID":"v1roh30m","properties":{"formattedCitation":"\\super 24,120\\nosupersub{}","plainCitation":"24,120","noteIndex":0},"citationItems":[{"id":"4rIbDf27/I5q3VCle","uris":["http://zotero.org/users/local/jcdQBMLc/items/CTJVL2F2"],"itemData":{"id":3531,"type":"article-journal","container-title":"Critical Reviews in Environmental Science and Technology","DOI":"10.1080/10643389.2023.2195798","ISSN":"1064-3389","issue":"16","journalAbbreviation":"Critical Reviews in Environmental Science and Technology","note":"publisher: Taylor &amp; Francis","page":"1489-1511","title":"Microplastics and human health: Integrating pharmacokinetics","volume":"53","author":[{"family":"Prata","given":"Joana C."}],"issued":{"date-parts":[["2023",8,18]]}}},{"id":"4rIbDf27/Owz1fSp0","uris":["http://zotero.org/users/local/jcdQBMLc/items/XQNPL3J5"],"itemData":{"id":2330,"type":"article-journal","abstract":"Microplastics (MPs) are solid plastic particles less than or equal to 5 mm in size that are insoluble in water, and when the diameter is further reduced to  &lt;1 micrometer (μm), we call them nanoplastics (NPs). MPs and NPs are widely  present in the atmosphere, and plastic particles have also been detected in the  sputum of patients with respiratory diseases. This warns us that these tiny  plastic particles are a potential threat to human respiratory health. The lungs,  as the main organs of the respiratory system, are more likely to be adversely  affected by inhaled NPs. However, the mechanism of transport and transformation  of NPs in the lung is not clear, so our review mainly focuses on a series of  effects and mechanisms of NPs on lung cells through absorption, distribution,  metabolism, excretion (ADME) after inhalation into the human body. The most  commonly used models in these experimental studies we focus on are A549 and  BEAS-2B cells, which are used to model the lung cell response to plastic  particles. In addition, we also summarize some shortcomings of these experiments  and prospects for future studies, hoping to provide further clues for future  studies and contribute to the prevention of related hazards and diseases.","container-title":"The Science of the total environment","DOI":"10.1016/j.scitotenv.2024.175881","ISSN":"1879-1026 0048-9697","journalAbbreviation":"Sci Total Environ","language":"eng","license":"Copyright © 2024 Elsevier B.V. All rights reserved.","note":"publisher-place: Netherlands\nPMID: 39218119","page":"175881","title":"Recent advances on transport and transformation mechanism of nanoplastics in lung cells.","volume":"952","author":[{"family":"Zhang","given":"Simeng"},{"family":"Zhang","given":"Hangxi"},{"family":"Li","given":"Yichen"},{"family":"Sun","given":"Zhiwei"},{"family":"Chen","given":"Yueyue"}],"issued":{"date-parts":[["2024",11,20]]}}}],"schema":"https://github.com/citation-style-language/schema/raw/master/csl-citation.json"} </w:instrText>
      </w:r>
      <w:r w:rsidR="000957FE">
        <w:fldChar w:fldCharType="separate"/>
      </w:r>
      <w:r w:rsidR="0062509B" w:rsidRPr="0062509B">
        <w:rPr>
          <w:rFonts w:ascii="Arial" w:hAnsi="Arial" w:cs="Arial"/>
          <w:vertAlign w:val="superscript"/>
        </w:rPr>
        <w:t>24,120</w:t>
      </w:r>
      <w:r w:rsidR="000957FE">
        <w:fldChar w:fldCharType="end"/>
      </w:r>
    </w:p>
    <w:p w14:paraId="3B6193FC" w14:textId="1C2CA315" w:rsidR="00EE11EC" w:rsidRDefault="0059197F" w:rsidP="00EE11EC">
      <w:r>
        <w:lastRenderedPageBreak/>
        <w:t>M</w:t>
      </w:r>
      <w:r w:rsidR="00DD5D96">
        <w:t>icroplastic</w:t>
      </w:r>
      <w:r w:rsidR="002E2CC3">
        <w:t xml:space="preserve"> </w:t>
      </w:r>
      <w:r w:rsidR="00DD5D96">
        <w:t xml:space="preserve">particles have been reported in human faeces (the smallest particle detected was 1.7 </w:t>
      </w:r>
      <w:r w:rsidR="00DD5D96">
        <w:rPr>
          <w:rFonts w:cstheme="minorHAnsi"/>
        </w:rPr>
        <w:t>µ</w:t>
      </w:r>
      <w:r w:rsidR="00DD5D96">
        <w:t xml:space="preserve">m, dimension unknown) and human urine samples (the smallest particle detected was 4 </w:t>
      </w:r>
      <w:r w:rsidR="00DD5D96">
        <w:rPr>
          <w:rFonts w:cstheme="minorHAnsi"/>
        </w:rPr>
        <w:t>µ</w:t>
      </w:r>
      <w:r w:rsidR="00DD5D96">
        <w:t xml:space="preserve">m, dimension unknown), </w:t>
      </w:r>
      <w:r w:rsidR="002707C9">
        <w:t>confirming that</w:t>
      </w:r>
      <w:r w:rsidR="00DD5D96">
        <w:t xml:space="preserve"> clearance occurs via these gastrointestinal and urinary mechanisms.</w:t>
      </w:r>
      <w:r w:rsidR="00DD5D96">
        <w:fldChar w:fldCharType="begin"/>
      </w:r>
      <w:r w:rsidR="00DC3B3B">
        <w:instrText xml:space="preserve"> ADDIN ZOTERO_ITEM CSL_CITATION {"citationID":"c60V7sL6","properties":{"formattedCitation":"\\super 97,98,121\\nosupersub{}","plainCitation":"97,98,121","noteIndex":0},"citationItems":[{"id":"4rIbDf27/Wz3o6rDZ","uris":["http://zotero.org/users/local/jcdQBMLc/items/EHV485VK"],"itemData":{"id":1313,"type":"article-journal","abstract":"BACKGROUND: Research on microplastics has largely focused on the environment and marine organisms until recently. A growing body of evidence has detected  microplastics in human organs and tissues, with their exact entry routes being  unclear and their potential health effects remain unknown. This scoping review  aimed to characterise microplastics in human tissues and organs, examine their  entry routes and addressing gaps in research analytical techniques. METHODS:  Eligibility criteria included English language full text articles, in-vivo human  studies only, and searching the databases using pre-defined terms. We based our  analysis and reporting on the PRISMA guideline and examined the quality of  evidence using the risk of bias assessment tool. RESULTS: Of 3616 articles  screened, 223 evaluated and 26 were eventually included in this review. Nine were  high risk for bias, three were unclear risk and the rest low risk for bias.  Microplastics were detected in 8/12 human organ systems including cardiovascular,  digestive, endocrine, integumentary, lymphatic, respiratory, reproductive and  urinary. Microplastics were also observed in other human biological samples such  as breastmilk, meconium, semen, stool, sputum and urine. Microplastics can be  characterised based on shape, colours, and polymer type. Potential entry routes  into human included atmospheric inhalation and ingestion through food and water.  The extraction techniques for analysis of microplastics in human tissues vary  significantly, each offering distinct advantages and limitations. CONCLUSIONS:  Microplastics are commonly detected in human tissues and organs, with distinct  characteristics and entry routes, and variable analytical techniques exist.","container-title":"Journal of global health","DOI":"10.7189/jogh.14.04179","ISSN":"2047-2986 2047-2978","journalAbbreviation":"J Glob Health","language":"eng","license":"Copyright © 2024 by the Journal of Global Health. All rights reserved.","note":"publisher-place: Scotland\nPMID: 39175335 \nPMCID: PMC11342020","page":"04179","title":"Detection of microplastics in human tissues and organs: A scoping review.","volume":"14","author":[{"family":"Roslan","given":"Nur Sakinah"},{"family":"Lee","given":"Yeong Yeh"},{"family":"Ibrahim","given":"Yusof Shuaib"},{"family":"Tuan Anuar","given":"Sabiqah"},{"family":"Yusof","given":"Ku Mohd Kalkausar Ku"},{"family":"Lai","given":"Lisa Ann"},{"family":"Brentnall","given":"Teresa"}],"issued":{"date-parts":[["2024",8,23]]}}},{"id":"4rIbDf27/43T9JWER","uris":["http://zotero.org/users/local/jcdQBMLc/items/IXAWKVSS"],"itemData":{"id":1071,"type":"article-journal","abstract":"As emerging contaminants, micro- and nanoplastics (MNPs) can absorb and leach various toxic chemicals and ultimately endanger the health of the ecological  environment and humans. With extensive research on MNPs, knowledge about MNPs in  humans, especially their translocation of barriers and potential health effects,  is of utmost importance. In this review, we collected literature published from  2000 to 2023, focusing on MNPs on their occurrence in humans, penetrating  characteristics in the placental, blood-brain, and blood-testis barriers, and  exposure effects on mammalian health. The characteristics and distributions of  MNPs in human samples were analyzed, and the results demonstrated that MNPs were  ubiquitous in most human samples, except for kidneys and cerebrospinal fluid. In  addition, the phenomenon of MNPs crossing barriers and their underlying  mechanisms were discussed. We also summarized the potential factors that may  affect the barrier crossing and health effects of MNPs, including characteristics  of MNPs, exposure doses, administration routes, exposure durations, co-exposure  to other pollutants, and genetic predisposition. Exposure to MNPs may cause  cytotoxicity, neurotoxicity, and developmental and reproductive toxicity in  mammals. People are encouraged to reduce their exposure to MNPs to prevent these  adverse health effects. Finally, we discussed the shortcomings of current  research on MNPs in humans, providing a valuable reference for understanding and  evaluating the potential health risks from MNP exposure in mammals, including  humans.","container-title":"Chemosphere","DOI":"10.1016/j.chemosphere.2024.142424","ISSN":"1879-1298 0045-6535","journalAbbreviation":"Chemosphere","language":"eng","license":"Copyright © 2024 Elsevier Ltd. All rights reserved.","note":"publisher-place: England\nPMID: 38795915","page":"142424","title":"A review on micro- and nanoplastics in humans: Implication for their translocation of barriers and potential health effects.","volume":"361","author":[{"family":"Bai","given":"Cui-Lan"},{"family":"Wang","given":"Dan"},{"family":"Luan","given":"Yu-Ling"},{"family":"Huang","given":"Si-Nan"},{"family":"Liu","given":"Liang-Ying"},{"family":"Guo","given":"Ying"}],"issued":{"date-parts":[["2024",8]]}}},{"id":"4rIbDf27/SRS110G4","uris":["http://zotero.org/users/local/jcdQBMLc/items/96IFKNDY"],"itemData":{"id":3479,"type":"article-journal","abstract":"Microplastics (MPs) are found in all environments, within the human food chain, and have been recently detected in several human tissues. The objective herein was to undertake an analysis of MP contamination in human urine samples, from healthy individuals and participants with endometriosis, with respect to their presence, levels, and the characteristics of any particles identified. A total of 38 human urine samples and 15 procedural blanks were analysed. MPs were characterised using μFTIR spectroscopy (size limitation of 5 μm) and SEM-EDX. In total, 123 MP particles consisting of 22 MP polymer types were identified within 17/29 of the healthy donor (10 mL) urine samples, compared with 232 MP particles of differing 16 MP polymer types in 12/19 urine samples from participants with endometriosis. Healthy donors presented an unadjusted average of 2589 ± 2931 MP/L and participants with endometriosis presented 4724 ± 9710 MP/L. Polyethylene (PE)(27%), polystyrene (PS)(16%), resin and polypropylene (PP)(both 12%) polymer types were most abundant in healthy donor samples, compared with polytetrafluoroethylene (PTFE) (59%), and PE (16%) in samples from endometriosis participants. The MP levels within healthy and endometriosis participant samples were not significantly different. However, the predominant polymer types varied, and the MPs from the metal catheter-derived endometriosis participant samples and healthy donors were significantly smaller than those observed in the procedural blanks. The procedural blank samples comprised 62 MP particles of 10 MP polymer types, mainly PP (27%), PE (21%), and PS (15%) with a mean ± SD of 17 ± 18, highlighting the unavoidable contamination inherent in measurement of MPs from donors. This is the first evidence of MP contamination in human urine with polymer characterisation and accounting for procedural blanks. These results support the phenomenon of transport of MPs within humans, specifically to the bladder, and their characterisation of types, shapes and size ranges identified therein.","container-title":"Ecotoxicology and Environmental Safety","DOI":"10.1016/j.ecoenv.2024.116208","ISSN":"0147-6513","journalAbbreviation":"Ecotoxicology and Environmental Safety","page":"116208","title":"Microplastics in human urine: Characterisation using μFTIR and sampling challenges using healthy donors and endometriosis participants","volume":"274","author":[{"family":"Rotchell","given":"Jeanette M."},{"family":"Austin","given":"Chloe"},{"family":"Chapman","given":"Emma"},{"family":"Atherall","given":"Charlotte A."},{"family":"Liddle","given":"Catriona R."},{"family":"Dunstan","given":"Timothy S."},{"family":"Blackburn","given":"Ben"},{"family":"Mead","given":"Andrew"},{"family":"Filart","given":"Kate"},{"family":"Beeby","given":"Ellie"},{"family":"Cunningham","given":"Keith"},{"family":"Allen","given":"Jane"},{"family":"Draper","given":"Hannah"},{"family":"Guinn","given":"Barbara-ann"}],"issued":{"date-parts":[["2024",4,1]]}}}],"schema":"https://github.com/citation-style-language/schema/raw/master/csl-citation.json"} </w:instrText>
      </w:r>
      <w:r w:rsidR="00DD5D96">
        <w:fldChar w:fldCharType="separate"/>
      </w:r>
      <w:r w:rsidR="0062509B" w:rsidRPr="0062509B">
        <w:rPr>
          <w:rFonts w:ascii="Arial" w:hAnsi="Arial" w:cs="Arial"/>
          <w:vertAlign w:val="superscript"/>
        </w:rPr>
        <w:t>97,98,121</w:t>
      </w:r>
      <w:r w:rsidR="00DD5D96">
        <w:fldChar w:fldCharType="end"/>
      </w:r>
      <w:r w:rsidR="00DD5D96">
        <w:t xml:space="preserve"> Fetal clearance </w:t>
      </w:r>
      <w:r w:rsidR="00FB1997">
        <w:t xml:space="preserve">has also been </w:t>
      </w:r>
      <w:r w:rsidR="00400487">
        <w:t xml:space="preserve">documented </w:t>
      </w:r>
      <w:r w:rsidR="00DD5D96">
        <w:t xml:space="preserve">via meconium (&gt;20 </w:t>
      </w:r>
      <w:r w:rsidR="00DD5D96">
        <w:rPr>
          <w:rFonts w:cstheme="minorHAnsi"/>
        </w:rPr>
        <w:t>µ</w:t>
      </w:r>
      <w:r w:rsidR="00DD5D96">
        <w:t>m, dimension unknown).</w:t>
      </w:r>
      <w:r w:rsidR="00DD5D96">
        <w:fldChar w:fldCharType="begin"/>
      </w:r>
      <w:r w:rsidR="00DC3B3B">
        <w:instrText xml:space="preserve"> ADDIN ZOTERO_ITEM CSL_CITATION {"citationID":"ZXRfmYZI","properties":{"formattedCitation":"\\super 97,98\\nosupersub{}","plainCitation":"97,98","noteIndex":0},"citationItems":[{"id":"4rIbDf27/Wz3o6rDZ","uris":["http://zotero.org/users/local/jcdQBMLc/items/EHV485VK"],"itemData":{"id":1313,"type":"article-journal","abstract":"BACKGROUND: Research on microplastics has largely focused on the environment and marine organisms until recently. A growing body of evidence has detected  microplastics in human organs and tissues, with their exact entry routes being  unclear and their potential health effects remain unknown. This scoping review  aimed to characterise microplastics in human tissues and organs, examine their  entry routes and addressing gaps in research analytical techniques. METHODS:  Eligibility criteria included English language full text articles, in-vivo human  studies only, and searching the databases using pre-defined terms. We based our  analysis and reporting on the PRISMA guideline and examined the quality of  evidence using the risk of bias assessment tool. RESULTS: Of 3616 articles  screened, 223 evaluated and 26 were eventually included in this review. Nine were  high risk for bias, three were unclear risk and the rest low risk for bias.  Microplastics were detected in 8/12 human organ systems including cardiovascular,  digestive, endocrine, integumentary, lymphatic, respiratory, reproductive and  urinary. Microplastics were also observed in other human biological samples such  as breastmilk, meconium, semen, stool, sputum and urine. Microplastics can be  characterised based on shape, colours, and polymer type. Potential entry routes  into human included atmospheric inhalation and ingestion through food and water.  The extraction techniques for analysis of microplastics in human tissues vary  significantly, each offering distinct advantages and limitations. CONCLUSIONS:  Microplastics are commonly detected in human tissues and organs, with distinct  characteristics and entry routes, and variable analytical techniques exist.","container-title":"Journal of global health","DOI":"10.7189/jogh.14.04179","ISSN":"2047-2986 2047-2978","journalAbbreviation":"J Glob Health","language":"eng","license":"Copyright © 2024 by the Journal of Global Health. All rights reserved.","note":"publisher-place: Scotland\nPMID: 39175335 \nPMCID: PMC11342020","page":"04179","title":"Detection of microplastics in human tissues and organs: A scoping review.","volume":"14","author":[{"family":"Roslan","given":"Nur Sakinah"},{"family":"Lee","given":"Yeong Yeh"},{"family":"Ibrahim","given":"Yusof Shuaib"},{"family":"Tuan Anuar","given":"Sabiqah"},{"family":"Yusof","given":"Ku Mohd Kalkausar Ku"},{"family":"Lai","given":"Lisa Ann"},{"family":"Brentnall","given":"Teresa"}],"issued":{"date-parts":[["2024",8,23]]}}},{"id":"4rIbDf27/43T9JWER","uris":["http://zotero.org/users/local/jcdQBMLc/items/IXAWKVSS"],"itemData":{"id":1071,"type":"article-journal","abstract":"As emerging contaminants, micro- and nanoplastics (MNPs) can absorb and leach various toxic chemicals and ultimately endanger the health of the ecological  environment and humans. With extensive research on MNPs, knowledge about MNPs in  humans, especially their translocation of barriers and potential health effects,  is of utmost importance. In this review, we collected literature published from  2000 to 2023, focusing on MNPs on their occurrence in humans, penetrating  characteristics in the placental, blood-brain, and blood-testis barriers, and  exposure effects on mammalian health. The characteristics and distributions of  MNPs in human samples were analyzed, and the results demonstrated that MNPs were  ubiquitous in most human samples, except for kidneys and cerebrospinal fluid. In  addition, the phenomenon of MNPs crossing barriers and their underlying  mechanisms were discussed. We also summarized the potential factors that may  affect the barrier crossing and health effects of MNPs, including characteristics  of MNPs, exposure doses, administration routes, exposure durations, co-exposure  to other pollutants, and genetic predisposition. Exposure to MNPs may cause  cytotoxicity, neurotoxicity, and developmental and reproductive toxicity in  mammals. People are encouraged to reduce their exposure to MNPs to prevent these  adverse health effects. Finally, we discussed the shortcomings of current  research on MNPs in humans, providing a valuable reference for understanding and  evaluating the potential health risks from MNP exposure in mammals, including  humans.","container-title":"Chemosphere","DOI":"10.1016/j.chemosphere.2024.142424","ISSN":"1879-1298 0045-6535","journalAbbreviation":"Chemosphere","language":"eng","license":"Copyright © 2024 Elsevier Ltd. All rights reserved.","note":"publisher-place: England\nPMID: 38795915","page":"142424","title":"A review on micro- and nanoplastics in humans: Implication for their translocation of barriers and potential health effects.","volume":"361","author":[{"family":"Bai","given":"Cui-Lan"},{"family":"Wang","given":"Dan"},{"family":"Luan","given":"Yu-Ling"},{"family":"Huang","given":"Si-Nan"},{"family":"Liu","given":"Liang-Ying"},{"family":"Guo","given":"Ying"}],"issued":{"date-parts":[["2024",8]]}}}],"schema":"https://github.com/citation-style-language/schema/raw/master/csl-citation.json"} </w:instrText>
      </w:r>
      <w:r w:rsidR="00DD5D96">
        <w:fldChar w:fldCharType="separate"/>
      </w:r>
      <w:r w:rsidR="0062509B" w:rsidRPr="0062509B">
        <w:rPr>
          <w:rFonts w:ascii="Arial" w:hAnsi="Arial" w:cs="Arial"/>
          <w:vertAlign w:val="superscript"/>
        </w:rPr>
        <w:t>97,98</w:t>
      </w:r>
      <w:r w:rsidR="00DD5D96">
        <w:fldChar w:fldCharType="end"/>
      </w:r>
      <w:r w:rsidR="00DD5D96">
        <w:t xml:space="preserve"> </w:t>
      </w:r>
      <w:r w:rsidR="00EE11EC">
        <w:t xml:space="preserve">While microplastic particles have been detected in </w:t>
      </w:r>
      <w:r w:rsidR="00A55105">
        <w:t xml:space="preserve">biological sites such as </w:t>
      </w:r>
      <w:r w:rsidR="00EE11EC">
        <w:t xml:space="preserve">the vitreous and aqueous humour of the eye, endometrial lining, and in breastmilk, there is currently no </w:t>
      </w:r>
      <w:r w:rsidR="003C6A58">
        <w:t xml:space="preserve">confirmed </w:t>
      </w:r>
      <w:r w:rsidR="00EE11EC">
        <w:t xml:space="preserve">evidence </w:t>
      </w:r>
      <w:r w:rsidR="00D24291">
        <w:t xml:space="preserve">for </w:t>
      </w:r>
      <w:r w:rsidR="00EE11EC">
        <w:t xml:space="preserve">significant </w:t>
      </w:r>
      <w:r w:rsidR="00D24291">
        <w:t xml:space="preserve">elimination </w:t>
      </w:r>
      <w:r w:rsidR="00EE11EC">
        <w:t xml:space="preserve">of microplastic particles </w:t>
      </w:r>
      <w:r w:rsidR="0030288B">
        <w:t>through</w:t>
      </w:r>
      <w:r w:rsidR="00EE11EC">
        <w:t xml:space="preserve"> tears, menstruation, or breastfeeding. </w:t>
      </w:r>
    </w:p>
    <w:p w14:paraId="12BA9346" w14:textId="1B60FE53" w:rsidR="00456A5B" w:rsidRDefault="002707C9" w:rsidP="00DD5D96">
      <w:r>
        <w:t>S</w:t>
      </w:r>
      <w:r w:rsidR="00DD5D96">
        <w:t xml:space="preserve">pecific details on the minimum </w:t>
      </w:r>
      <w:r w:rsidR="006E0FDB">
        <w:t xml:space="preserve">and maximum </w:t>
      </w:r>
      <w:r w:rsidR="00DD5D96">
        <w:t>size of particles cleared</w:t>
      </w:r>
      <w:r>
        <w:t xml:space="preserve"> by which mechanism</w:t>
      </w:r>
      <w:r w:rsidR="00AC7A4C">
        <w:t xml:space="preserve"> and</w:t>
      </w:r>
      <w:r w:rsidR="00DD5D96">
        <w:t xml:space="preserve"> </w:t>
      </w:r>
      <w:r>
        <w:t xml:space="preserve">the </w:t>
      </w:r>
      <w:r w:rsidR="00DD5D96">
        <w:t>rate of clearance are lacking</w:t>
      </w:r>
      <w:r w:rsidR="006E0FDB">
        <w:t>. M</w:t>
      </w:r>
      <w:r w:rsidR="00DD5D96">
        <w:t>ost microplastic particles are likely cleared by the gastrointestinal system, especially if they are larger</w:t>
      </w:r>
      <w:r w:rsidR="00456A5B">
        <w:t xml:space="preserve">. Estimates are that </w:t>
      </w:r>
      <w:r w:rsidR="00DD5D96">
        <w:t>one to 10 percent of ingested microplastic particles remain in the body</w:t>
      </w:r>
      <w:r w:rsidR="00456A5B">
        <w:t>, but there is no firm evidence of this</w:t>
      </w:r>
      <w:r w:rsidR="00DD5D96">
        <w:t>.</w:t>
      </w:r>
      <w:r w:rsidR="00DD5D96">
        <w:fldChar w:fldCharType="begin"/>
      </w:r>
      <w:r w:rsidR="00DC3B3B">
        <w:instrText xml:space="preserve"> ADDIN ZOTERO_ITEM CSL_CITATION {"citationID":"3sytO2PC","properties":{"formattedCitation":"\\super 2,24,122,123\\nosupersub{}","plainCitation":"2,24,122,123","noteIndex":0},"citationItems":[{"id":"4rIbDf27/N9o9yO28","uris":["http://zotero.org/users/local/jcdQBMLc/items/IKZX3XX8"],"itemData":{"id":3566,"type":"document","publisher":"WHO, Geneve.","title":"Dietary and inhalation exposure to nano- and microplastic particles and potential implications for human health","author":[{"family":"World Health Organization","given":""}]}},{"id":"4rIbDf27/I5q3VCle","uris":["http://zotero.org/users/local/jcdQBMLc/items/CTJVL2F2"],"itemData":{"id":3531,"type":"article-journal","container-title":"Critical Reviews in Environmental Science and Technology","DOI":"10.1080/10643389.2023.2195798","ISSN":"1064-3389","issue":"16","journalAbbreviation":"Critical Reviews in Environmental Science and Technology","note":"publisher: Taylor &amp; Francis","page":"1489-1511","title":"Microplastics and human health: Integrating pharmacokinetics","volume":"53","author":[{"family":"Prata","given":"Joana C."}],"issued":{"date-parts":[["2023",8,18]]}}},{"id":"4rIbDf27/bFCBSpyv","uris":["http://zotero.org/users/local/jcdQBMLc/items/8DVVZRA4"],"itemData":{"id":3570,"type":"document","publisher":"Institute of Environmental Science and Research","title":"Health Risk Assessment: Microplastics","author":[{"family":"Gautam","given":"A"},{"family":"Cressey","given":"P"}],"issued":{"date-parts":[["2022"]]}}},{"id":"4rIbDf27/EXt2XtlO","uris":["http://zotero.org/users/local/jcdQBMLc/items/CD4RQ8MZ"],"itemData":{"id":3542,"type":"article-journal","abstract":"With the high production and use of plastic products, a large amount of microplastics (MPs) is generated by degradation, which causes environmental pollution. MPs are particles with a diameter &amp;lt;5 mm; further degradation of MPs produces nano</w:instrText>
      </w:r>
      <w:r w:rsidR="00DC3B3B">
        <w:rPr>
          <w:rFonts w:ascii="Cambria Math" w:hAnsi="Cambria Math" w:cs="Cambria Math"/>
        </w:rPr>
        <w:instrText>‑</w:instrText>
      </w:r>
      <w:r w:rsidR="00DC3B3B">
        <w:instrText xml:space="preserve">plastics (NPs), which could further increase the damage to cells when entering the human body. Therefore, the present review summarizes the effect of MP and NP deposition on the human gastrointestinal tract and the underlying injury mechanism of oxidative stress, inflammation and apoptosis, as well as the potential mechanism of glucose and liver lipid metabolism disorder. The present review provides a theoretical basis for research on the mechanisms of MPs in gastrointestinal injury and liver metabolism disorder. Further studies are needed for prevention and treatment of gastrointestinal diseases caused by MPs and NPs.","container-title":"Molecular Medicine Reports","DOI":"10.3892/mmr.2025.13463","ISSN":"1791-2997 1791-3004","issue":"4","journalAbbreviation":"Mol Med Rep","page":"98","title":"Mechanisms of microplastics on gastrointestinal injury and liver metabolism disorder (Review)","volume":"31","author":[{"family":"Zhou","given":"Li"},{"family":"Ran","given":"Lidan"},{"family":"He","given":"Yufen"},{"family":"Huang","given":"Yaxi"}],"issued":{"date-parts":[["2025",4,1]]}}}],"schema":"https://github.com/citation-style-language/schema/raw/master/csl-citation.json"} </w:instrText>
      </w:r>
      <w:r w:rsidR="00DD5D96">
        <w:fldChar w:fldCharType="separate"/>
      </w:r>
      <w:r w:rsidR="0062509B" w:rsidRPr="0062509B">
        <w:rPr>
          <w:rFonts w:ascii="Arial" w:hAnsi="Arial" w:cs="Arial"/>
          <w:vertAlign w:val="superscript"/>
        </w:rPr>
        <w:t>2,24,122,123</w:t>
      </w:r>
      <w:r w:rsidR="00DD5D96">
        <w:fldChar w:fldCharType="end"/>
      </w:r>
      <w:r w:rsidR="00DD5D96">
        <w:t xml:space="preserve"> </w:t>
      </w:r>
      <w:r w:rsidR="001D1F8D">
        <w:t>P</w:t>
      </w:r>
      <w:r w:rsidR="00DA1716">
        <w:t xml:space="preserve">articles &gt;150 </w:t>
      </w:r>
      <w:r w:rsidR="00DA1716">
        <w:rPr>
          <w:rFonts w:cstheme="minorHAnsi"/>
        </w:rPr>
        <w:t>µ</w:t>
      </w:r>
      <w:r w:rsidR="00DA1716">
        <w:t>m cannot easily pass through the gut epithelium,</w:t>
      </w:r>
      <w:r w:rsidR="001D1F8D">
        <w:t xml:space="preserve"> and</w:t>
      </w:r>
      <w:r w:rsidR="00DA1716">
        <w:t xml:space="preserve"> it is thought that this is likely to be the upper range </w:t>
      </w:r>
      <w:r w:rsidR="006C059C">
        <w:t>of any microplastic particles</w:t>
      </w:r>
      <w:r w:rsidR="0020325B" w:rsidRPr="0020325B">
        <w:t xml:space="preserve"> </w:t>
      </w:r>
      <w:r w:rsidR="0020325B">
        <w:t>retained in the body</w:t>
      </w:r>
      <w:r w:rsidR="006C059C">
        <w:t>.</w:t>
      </w:r>
    </w:p>
    <w:p w14:paraId="499207AD" w14:textId="6D6FF3A8" w:rsidR="00332B62" w:rsidRDefault="00841ED3" w:rsidP="00332B62">
      <w:r>
        <w:t>Excretion timeframes by physiological mechanism are not known, but evidence from a rodent study suggests that the majority of particles are excreted within 48 hours of ingestion</w:t>
      </w:r>
      <w:r w:rsidR="0020325B">
        <w:t>.</w:t>
      </w:r>
      <w:r>
        <w:fldChar w:fldCharType="begin"/>
      </w:r>
      <w:r w:rsidR="00DC3B3B">
        <w:instrText xml:space="preserve"> ADDIN ZOTERO_ITEM CSL_CITATION {"citationID":"nTuqogmC","properties":{"formattedCitation":"\\super 77\\nosupersub{}","plainCitation":"77","noteIndex":0},"citationItems":[{"id":"4rIbDf27/DuJxhgCJ","uris":["http://zotero.org/users/local/jcdQBMLc/items/M9D5KEQV"],"itemData":{"id":1228,"type":"article-journal","abstract":"Micro(nano)plastics (MNPs) are an emerging type of contaminants that are widely present in the environments that people live in. MNPs can enter the human body in  a variety of pathways, but the three main ones are through dietary intake, air  inhalation, and skin contact. However, it has been discovered that medical  plastics used in medical activities also pose potential risks to MNPs exposure as  exposure pathways are continuously refined and clarified. Unfortunately, there is  currently insufficient study on the exposure of medical plastics and MNPs, and  exposure risks and potential health problems are frequently overlooked. This  study aimed to close this research gap by searching the databases of China  National Knowledge Infrastructure (CNKI), PubMed, and Web of Science for relevant  literature. It then filtered out publications that contained information relevant  to keywords such as micro(nano)plastics, medical plastics, exposure pathways, and  human health in order to do analysis and summary. We discovered that medical  plastics are a high-risk source of direct MNPs exposure to the human body, and  this exposure could pose a potential harm to human health. Because of the  potential harm to human health, this work presents the medical exposure of MNPs  for the first time and calls for more research and attention on this vital area.","container-title":"The Science of the total environment","DOI":"10.1016/j.scitotenv.2024.177743","ISSN":"1879-1026 0048-9697","journalAbbreviation":"Sci Total Environ","language":"eng","license":"Copyright © 2024 Elsevier B.V. All rights reserved.","note":"publisher-place: Netherlands\nPMID: 39612708","page":"177743","title":"Medical exposure to micro(nano)plastics: An exposure pathway with potentially significant harm to human health that should not be overlooked.","volume":"957","author":[{"family":"Qiu","given":"Xihong"},{"family":"Li","given":"Lingfan"},{"family":"Qiu","given":"Qiqi"},{"family":"Lan","given":"Tianxiang"},{"family":"Du","given":"Lixia"},{"family":"Feng","given":"Xiaoqian"},{"family":"Song","given":"Xuan"}],"issued":{"date-parts":[["2024",12,20]]}}}],"schema":"https://github.com/citation-style-language/schema/raw/master/csl-citation.json"} </w:instrText>
      </w:r>
      <w:r>
        <w:fldChar w:fldCharType="separate"/>
      </w:r>
      <w:r w:rsidR="0062509B" w:rsidRPr="0062509B">
        <w:rPr>
          <w:rFonts w:ascii="Arial" w:hAnsi="Arial" w:cs="Arial"/>
          <w:vertAlign w:val="superscript"/>
        </w:rPr>
        <w:t>77</w:t>
      </w:r>
      <w:r>
        <w:fldChar w:fldCharType="end"/>
      </w:r>
      <w:r>
        <w:t xml:space="preserve"> </w:t>
      </w:r>
      <w:r w:rsidR="0020325B">
        <w:t>H</w:t>
      </w:r>
      <w:r>
        <w:t>uman data is not available.</w:t>
      </w:r>
      <w:r w:rsidRPr="00FA2BAA">
        <w:t xml:space="preserve"> </w:t>
      </w:r>
      <w:r>
        <w:t xml:space="preserve">Timeframes for clearance through the human gastrointestinal tract have not been described but are likely to reflect a normal gut transit time range. </w:t>
      </w:r>
      <w:r w:rsidR="00496CB0">
        <w:t>Clearance rates for particles in the lungs vary by location in the respiratory system</w:t>
      </w:r>
      <w:r w:rsidR="009E5481">
        <w:t xml:space="preserve">, </w:t>
      </w:r>
      <w:r w:rsidR="0073131C">
        <w:t>the cells involved (for nanoparticles),</w:t>
      </w:r>
      <w:r w:rsidR="00977956">
        <w:t xml:space="preserve"> and particle characteristic</w:t>
      </w:r>
      <w:r w:rsidR="00496CB0">
        <w:t>.</w:t>
      </w:r>
      <w:r w:rsidR="00496CB0">
        <w:fldChar w:fldCharType="begin"/>
      </w:r>
      <w:r w:rsidR="00DC3B3B">
        <w:instrText xml:space="preserve"> ADDIN ZOTERO_ITEM CSL_CITATION {"citationID":"U2o2y1Ev","properties":{"formattedCitation":"\\super 2,120\\nosupersub{}","plainCitation":"2,120","noteIndex":0},"citationItems":[{"id":"4rIbDf27/N9o9yO28","uris":["http://zotero.org/users/local/jcdQBMLc/items/IKZX3XX8"],"itemData":{"id":3566,"type":"document","publisher":"WHO, Geneve.","title":"Dietary and inhalation exposure to nano- and microplastic particles and potential implications for human health","author":[{"family":"World Health Organization","given":""}]}},{"id":"4rIbDf27/Owz1fSp0","uris":["http://zotero.org/users/local/jcdQBMLc/items/XQNPL3J5"],"itemData":{"id":2330,"type":"article-journal","abstract":"Microplastics (MPs) are solid plastic particles less than or equal to 5 mm in size that are insoluble in water, and when the diameter is further reduced to  &lt;1 micrometer (μm), we call them nanoplastics (NPs). MPs and NPs are widely  present in the atmosphere, and plastic particles have also been detected in the  sputum of patients with respiratory diseases. This warns us that these tiny  plastic particles are a potential threat to human respiratory health. The lungs,  as the main organs of the respiratory system, are more likely to be adversely  affected by inhaled NPs. However, the mechanism of transport and transformation  of NPs in the lung is not clear, so our review mainly focuses on a series of  effects and mechanisms of NPs on lung cells through absorption, distribution,  metabolism, excretion (ADME) after inhalation into the human body. The most  commonly used models in these experimental studies we focus on are A549 and  BEAS-2B cells, which are used to model the lung cell response to plastic  particles. In addition, we also summarize some shortcomings of these experiments  and prospects for future studies, hoping to provide further clues for future  studies and contribute to the prevention of related hazards and diseases.","container-title":"The Science of the total environment","DOI":"10.1016/j.scitotenv.2024.175881","ISSN":"1879-1026 0048-9697","journalAbbreviation":"Sci Total Environ","language":"eng","license":"Copyright © 2024 Elsevier B.V. All rights reserved.","note":"publisher-place: Netherlands\nPMID: 39218119","page":"175881","title":"Recent advances on transport and transformation mechanism of nanoplastics in lung cells.","volume":"952","author":[{"family":"Zhang","given":"Simeng"},{"family":"Zhang","given":"Hangxi"},{"family":"Li","given":"Yichen"},{"family":"Sun","given":"Zhiwei"},{"family":"Chen","given":"Yueyue"}],"issued":{"date-parts":[["2024",11,20]]}}}],"schema":"https://github.com/citation-style-language/schema/raw/master/csl-citation.json"} </w:instrText>
      </w:r>
      <w:r w:rsidR="00496CB0">
        <w:fldChar w:fldCharType="separate"/>
      </w:r>
      <w:r w:rsidR="0062509B" w:rsidRPr="0062509B">
        <w:rPr>
          <w:rFonts w:ascii="Arial" w:hAnsi="Arial" w:cs="Arial"/>
          <w:vertAlign w:val="superscript"/>
        </w:rPr>
        <w:t>2,120</w:t>
      </w:r>
      <w:r w:rsidR="00496CB0">
        <w:fldChar w:fldCharType="end"/>
      </w:r>
      <w:r w:rsidR="0073131C">
        <w:t xml:space="preserve"> Estimates range from several hours to some months,</w:t>
      </w:r>
      <w:r w:rsidR="006C1C2F">
        <w:fldChar w:fldCharType="begin"/>
      </w:r>
      <w:r w:rsidR="00DC3B3B">
        <w:instrText xml:space="preserve"> ADDIN ZOTERO_ITEM CSL_CITATION {"citationID":"F5G7t14E","properties":{"formattedCitation":"\\super 2\\nosupersub{}","plainCitation":"2","noteIndex":0},"citationItems":[{"id":"4rIbDf27/N9o9yO28","uris":["http://zotero.org/users/local/jcdQBMLc/items/IKZX3XX8"],"itemData":{"id":3566,"type":"document","publisher":"WHO, Geneve.","title":"Dietary and inhalation exposure to nano- and microplastic particles and potential implications for human health","author":[{"family":"World Health Organization","given":""}]}}],"schema":"https://github.com/citation-style-language/schema/raw/master/csl-citation.json"} </w:instrText>
      </w:r>
      <w:r w:rsidR="006C1C2F">
        <w:fldChar w:fldCharType="separate"/>
      </w:r>
      <w:r w:rsidR="006C1C2F" w:rsidRPr="006C1C2F">
        <w:rPr>
          <w:rFonts w:ascii="Arial" w:hAnsi="Arial" w:cs="Arial"/>
          <w:vertAlign w:val="superscript"/>
        </w:rPr>
        <w:t>2</w:t>
      </w:r>
      <w:r w:rsidR="006C1C2F">
        <w:fldChar w:fldCharType="end"/>
      </w:r>
      <w:r w:rsidR="0073131C">
        <w:t xml:space="preserve"> but there is considerable uncertainty in this </w:t>
      </w:r>
      <w:r w:rsidR="006C1C2F">
        <w:t>timeframe.</w:t>
      </w:r>
    </w:p>
    <w:p w14:paraId="7411E1F1" w14:textId="13B18FA0" w:rsidR="00BC5E6D" w:rsidRPr="00D255BF" w:rsidRDefault="00FC6A26" w:rsidP="009457A3">
      <w:pPr>
        <w:pStyle w:val="Heading2NotNumbered"/>
      </w:pPr>
      <w:bookmarkStart w:id="78" w:name="_Toc201745096"/>
      <w:bookmarkStart w:id="79" w:name="_Toc201746143"/>
      <w:bookmarkStart w:id="80" w:name="_Toc206412343"/>
      <w:bookmarkStart w:id="81" w:name="_Toc210833573"/>
      <w:r>
        <w:t>5.2</w:t>
      </w:r>
      <w:r>
        <w:tab/>
      </w:r>
      <w:r w:rsidR="00DF2619">
        <w:t>Internalisation</w:t>
      </w:r>
      <w:r w:rsidR="00934323" w:rsidRPr="00D255BF">
        <w:t>, t</w:t>
      </w:r>
      <w:r w:rsidR="009D5CE8" w:rsidRPr="00D255BF">
        <w:t>ranslocation</w:t>
      </w:r>
      <w:r w:rsidR="007F0073" w:rsidRPr="00D255BF">
        <w:t xml:space="preserve">, and </w:t>
      </w:r>
      <w:r w:rsidR="00C5361A" w:rsidRPr="00D255BF">
        <w:t>deposition</w:t>
      </w:r>
      <w:bookmarkEnd w:id="78"/>
      <w:bookmarkEnd w:id="79"/>
      <w:bookmarkEnd w:id="80"/>
      <w:bookmarkEnd w:id="81"/>
    </w:p>
    <w:p w14:paraId="75E89C18" w14:textId="6EB76E8D" w:rsidR="00E249B0" w:rsidRDefault="00D61529" w:rsidP="00D61529">
      <w:r>
        <w:t xml:space="preserve">While the location of microplastic particles in the lungs and the gastrointestinal system is easy to understand (given the inhalation and ingestion exposure pathways and associated clearance mechanisms), uncertainty remains </w:t>
      </w:r>
      <w:r w:rsidR="00E249B0">
        <w:t>about</w:t>
      </w:r>
      <w:r>
        <w:t xml:space="preserve"> the mechanisms that enable microplastic particles </w:t>
      </w:r>
      <w:r w:rsidR="00F131DB">
        <w:t xml:space="preserve">(and any adsorbed contaminants or biological particles) </w:t>
      </w:r>
      <w:r>
        <w:t xml:space="preserve">to then move to more distant locations in the body. Studies that detected microplastic particles in more distant human organs or body fluids either noted that they did not know how the particles got there, or they hypothesised about biologically plausible explanations for the presence of these particles. </w:t>
      </w:r>
    </w:p>
    <w:p w14:paraId="46D64017" w14:textId="7681E5C5" w:rsidR="00CB61D3" w:rsidRDefault="00824DD7" w:rsidP="008E18A8">
      <w:r>
        <w:t>F</w:t>
      </w:r>
      <w:r w:rsidR="00D61529">
        <w:t xml:space="preserve">ew studies explore the </w:t>
      </w:r>
      <w:r w:rsidR="0084102D">
        <w:t>(</w:t>
      </w:r>
      <w:r w:rsidR="00D61529">
        <w:t>potential</w:t>
      </w:r>
      <w:r w:rsidR="0084102D">
        <w:t>)</w:t>
      </w:r>
      <w:r w:rsidR="00D61529">
        <w:t xml:space="preserve"> mechanisms that enable </w:t>
      </w:r>
      <w:r w:rsidR="00A6012E">
        <w:t xml:space="preserve">translocation or </w:t>
      </w:r>
      <w:r w:rsidR="00D61529">
        <w:t>deposition, or any subsequent potential for accumulation</w:t>
      </w:r>
      <w:r>
        <w:t xml:space="preserve">, </w:t>
      </w:r>
      <w:r w:rsidR="00D61529">
        <w:t xml:space="preserve">aggregation </w:t>
      </w:r>
      <w:r>
        <w:t xml:space="preserve">or </w:t>
      </w:r>
      <w:r w:rsidR="00D61529">
        <w:t>clearance.</w:t>
      </w:r>
      <w:r w:rsidR="00D61529">
        <w:fldChar w:fldCharType="begin"/>
      </w:r>
      <w:r w:rsidR="00DC3B3B">
        <w:instrText xml:space="preserve"> ADDIN ZOTERO_ITEM CSL_CITATION {"citationID":"BQB3fmzu","properties":{"formattedCitation":"\\super 24\\nosupersub{}","plainCitation":"24","noteIndex":0},"citationItems":[{"id":"4rIbDf27/I5q3VCle","uris":["http://zotero.org/users/local/jcdQBMLc/items/CTJVL2F2"],"itemData":{"id":3531,"type":"article-journal","container-title":"Critical Reviews in Environmental Science and Technology","DOI":"10.1080/10643389.2023.2195798","ISSN":"1064-3389","issue":"16","journalAbbreviation":"Critical Reviews in Environmental Science and Technology","note":"publisher: Taylor &amp; Francis","page":"1489-1511","title":"Microplastics and human health: Integrating pharmacokinetics","volume":"53","author":[{"family":"Prata","given":"Joana C."}],"issued":{"date-parts":[["2023",8,18]]}}}],"schema":"https://github.com/citation-style-language/schema/raw/master/csl-citation.json"} </w:instrText>
      </w:r>
      <w:r w:rsidR="00D61529">
        <w:fldChar w:fldCharType="separate"/>
      </w:r>
      <w:r w:rsidR="00482300" w:rsidRPr="00482300">
        <w:rPr>
          <w:rFonts w:ascii="Arial" w:hAnsi="Arial" w:cs="Arial"/>
          <w:vertAlign w:val="superscript"/>
        </w:rPr>
        <w:t>24</w:t>
      </w:r>
      <w:r w:rsidR="00D61529">
        <w:fldChar w:fldCharType="end"/>
      </w:r>
      <w:r w:rsidR="00D61529">
        <w:t xml:space="preserve"> The most common hypothesis (</w:t>
      </w:r>
      <w:r w:rsidR="003339EB">
        <w:t>supported by</w:t>
      </w:r>
      <w:r w:rsidR="00D61529">
        <w:t xml:space="preserve"> </w:t>
      </w:r>
      <w:r w:rsidR="00D61529">
        <w:rPr>
          <w:i/>
          <w:iCs/>
        </w:rPr>
        <w:t>in vitro</w:t>
      </w:r>
      <w:r w:rsidR="00D61529">
        <w:t xml:space="preserve"> evidence) is </w:t>
      </w:r>
      <w:r w:rsidR="00BD7E76">
        <w:t>internalisation</w:t>
      </w:r>
      <w:r w:rsidR="00D61529">
        <w:t xml:space="preserve"> </w:t>
      </w:r>
      <w:r w:rsidR="00A6012E">
        <w:t xml:space="preserve">followed by </w:t>
      </w:r>
      <w:r w:rsidR="00D61529">
        <w:t xml:space="preserve">translocation from either the respiratory or gastrointestinal system. </w:t>
      </w:r>
      <w:r w:rsidR="00D61529" w:rsidRPr="008749D7">
        <w:t xml:space="preserve">Microplastic particles can be inhaled into the lungs </w:t>
      </w:r>
      <w:r w:rsidR="00D61529">
        <w:t xml:space="preserve">and then be absorbed by the pulmonary capillaries and alveoli </w:t>
      </w:r>
      <w:r w:rsidR="00D61529" w:rsidRPr="008749D7">
        <w:t>(as evidence by their presence in BALF).</w:t>
      </w:r>
      <w:r w:rsidR="00D61529">
        <w:t xml:space="preserve"> In the gastrointestinal system, cellular mechanisms </w:t>
      </w:r>
      <w:r w:rsidR="00CD3538">
        <w:t>enabling</w:t>
      </w:r>
      <w:r w:rsidR="00D61529">
        <w:t xml:space="preserve"> translocation include the formation of a corona of organic matter or intestinal mucous around the particle that then enables it to cross through the intestinal muc</w:t>
      </w:r>
      <w:r w:rsidR="002B7C11">
        <w:t>o</w:t>
      </w:r>
      <w:r w:rsidR="00D61529">
        <w:t>us and contact the gut epithelium (that is, formation of a corona enables that particle to evade normal macrophage and immune system activity).</w:t>
      </w:r>
      <w:r w:rsidR="00D61529">
        <w:fldChar w:fldCharType="begin"/>
      </w:r>
      <w:r w:rsidR="00DC3B3B">
        <w:instrText xml:space="preserve"> ADDIN ZOTERO_ITEM CSL_CITATION {"citationID":"NXgWha9p","properties":{"formattedCitation":"\\super 2,24\\nosupersub{}","plainCitation":"2,24","noteIndex":0},"citationItems":[{"id":"4rIbDf27/N9o9yO28","uris":["http://zotero.org/users/local/jcdQBMLc/items/IKZX3XX8"],"itemData":{"id":3566,"type":"document","publisher":"WHO, Geneve.","title":"Dietary and inhalation exposure to nano- and microplastic particles and potential implications for human health","author":[{"family":"World Health Organization","given":""}]}},{"id":"4rIbDf27/I5q3VCle","uris":["http://zotero.org/users/local/jcdQBMLc/items/CTJVL2F2"],"itemData":{"id":3531,"type":"article-journal","container-title":"Critical Reviews in Environmental Science and Technology","DOI":"10.1080/10643389.2023.2195798","ISSN":"1064-3389","issue":"16","journalAbbreviation":"Critical Reviews in Environmental Science and Technology","note":"publisher: Taylor &amp; Francis","page":"1489-1511","title":"Microplastics and human health: Integrating pharmacokinetics","volume":"53","author":[{"family":"Prata","given":"Joana C."}],"issued":{"date-parts":[["2023",8,18]]}}}],"schema":"https://github.com/citation-style-language/schema/raw/master/csl-citation.json"} </w:instrText>
      </w:r>
      <w:r w:rsidR="00D61529">
        <w:fldChar w:fldCharType="separate"/>
      </w:r>
      <w:r w:rsidR="00B5287E" w:rsidRPr="00482300">
        <w:rPr>
          <w:rFonts w:ascii="Arial" w:hAnsi="Arial" w:cs="Arial"/>
          <w:vertAlign w:val="superscript"/>
        </w:rPr>
        <w:t>2,24</w:t>
      </w:r>
      <w:r w:rsidR="00D61529">
        <w:fldChar w:fldCharType="end"/>
      </w:r>
      <w:r w:rsidR="00D61529">
        <w:t xml:space="preserve"> These very small microplastic particles pass through lung and nasal barriers (maximum diameter</w:t>
      </w:r>
      <w:r w:rsidR="00E726EB">
        <w:t xml:space="preserve"> estimated to be</w:t>
      </w:r>
      <w:r w:rsidR="00D61529">
        <w:t xml:space="preserve"> &lt;10 </w:t>
      </w:r>
      <w:r w:rsidR="00D61529">
        <w:rPr>
          <w:rFonts w:cstheme="minorHAnsi"/>
        </w:rPr>
        <w:t>µ</w:t>
      </w:r>
      <w:r w:rsidR="00D61529">
        <w:t>m), or the intestinal muc</w:t>
      </w:r>
      <w:r w:rsidR="002B7C11">
        <w:t>o</w:t>
      </w:r>
      <w:r w:rsidR="00D61529">
        <w:t xml:space="preserve">us followed by crossing the gut epithelium (maximum length </w:t>
      </w:r>
      <w:r w:rsidR="00E726EB">
        <w:t xml:space="preserve">estimated to be </w:t>
      </w:r>
      <w:r w:rsidR="00D61529">
        <w:t xml:space="preserve">&lt;150 </w:t>
      </w:r>
      <w:r w:rsidR="00D61529">
        <w:rPr>
          <w:rFonts w:cstheme="minorHAnsi"/>
        </w:rPr>
        <w:t>µ</w:t>
      </w:r>
      <w:r w:rsidR="00D61529">
        <w:t xml:space="preserve">m). </w:t>
      </w:r>
      <w:r w:rsidR="00457A3E">
        <w:t xml:space="preserve">It is possible for particles smaller than 5 to 8 </w:t>
      </w:r>
      <w:r w:rsidR="00457A3E">
        <w:rPr>
          <w:rFonts w:cstheme="minorHAnsi"/>
        </w:rPr>
        <w:t>µ</w:t>
      </w:r>
      <w:r w:rsidR="00457A3E">
        <w:t>m in any dimension to move through capillaries (and particles of this size have been detected in human blood samples).</w:t>
      </w:r>
      <w:r w:rsidR="00457A3E">
        <w:fldChar w:fldCharType="begin"/>
      </w:r>
      <w:r w:rsidR="00DC3B3B">
        <w:instrText xml:space="preserve"> ADDIN ZOTERO_ITEM CSL_CITATION {"citationID":"9f5vhEve","properties":{"formattedCitation":"\\super 103\\nosupersub{}","plainCitation":"103","noteIndex":0},"citationItems":[{"id":"4rIbDf27/2iDnirMJ","uris":["http://zotero.org/users/local/jcdQBMLc/items/UFN9CMR3"],"itemData":{"id":1318,"type":"article-journal","abstract":"Microplastics (MPs) are an everyday part of life, and are now ubiquitous in the environment. Crucially, MPs have not just been found within the environment, but  also within human bodies, including the blood. We aimed to provide novel  information on the range of MP polymer types present, as well as their size and  shape characteristics, in human whole blood from 20 healthy volunteers.  Twenty-four polymer types were identified from 18 out of 20 (90 %) donors and  quantified in blood, with the majority observed for the first time. Using an LOQ  approach, five polymer types met the threshold with a lower mean ± SD of  2466 ± 4174 MP/L. The concentrations of plastics analysed in blood samples ranged  from 1.84 - 4.65 μg/mL. Polyethylene (32 %), ethylene propylene diene (14 %), and  ethylene-vinyl-acetate/alcohol (12 %) fragments were the most abundant. MP  particles that were identified within the blood samples had a mean particle  length of 127.99 ± 293.26 µm (7-3000 µm), and a mean particle width of  57.88 ± 88.89 µm (5-800 µm). The MPs were predominantly categorised as fragments  (88 %) and were white/clear (79 %). A variety of plastic additive chemicals were  identified including endocrine disrupting-classed phthalates. The procedural  blank samples comprised 7 polymer types, that were distinct from those identified  in blood, mainly resin (25 %), polyethylene terephthalate (17 %), and polystyrene  (17 %) with a mean ± SD of 4.80 ± 5.59 MP/L. This study adds to the growing  evidence that MPs are taken up into the human body and are transported via the  bloodstream. The shape and sizes of the particles raise important questions with  respect to their presence and associated hazards in terms of potential  detrimental impacts such as vascular inflammation, build up within major organs,  and changes to either immune cell response, or haemostasis and thrombosis.","container-title":"Environment international","DOI":"10.1016/j.envint.2024.108751","ISSN":"1873-6750 0160-4120","journalAbbreviation":"Environ Int","language":"eng","license":"Copyright © 2024 The Author(s). Published by Elsevier Ltd.. All rights reserved.","note":"publisher-place: Netherlands\nPMID: 38761430","page":"108751","title":"Microplastics in human blood: Polymer types, concentrations and characterisation using μFTIR.","volume":"188","author":[{"family":"V L Leonard","given":"Sophie"},{"family":"Liddle","given":"Catriona R."},{"family":"Atherall","given":"Charlotte A."},{"family":"Chapman","given":"Emma"},{"family":"Watkins","given":"Matthew"},{"family":"D J Calaminus","given":"Simon"},{"family":"Rotchell","given":"Jeanette M."}],"issued":{"date-parts":[["2024",6]]}}}],"schema":"https://github.com/citation-style-language/schema/raw/master/csl-citation.json"} </w:instrText>
      </w:r>
      <w:r w:rsidR="00457A3E">
        <w:fldChar w:fldCharType="separate"/>
      </w:r>
      <w:r w:rsidR="0062509B" w:rsidRPr="0062509B">
        <w:rPr>
          <w:rFonts w:ascii="Arial" w:hAnsi="Arial" w:cs="Arial"/>
          <w:vertAlign w:val="superscript"/>
        </w:rPr>
        <w:t>103</w:t>
      </w:r>
      <w:r w:rsidR="00457A3E">
        <w:fldChar w:fldCharType="end"/>
      </w:r>
      <w:r w:rsidR="00457A3E">
        <w:t xml:space="preserve"> </w:t>
      </w:r>
      <w:r w:rsidR="00D61529">
        <w:t xml:space="preserve">Once they cross the lung or gut </w:t>
      </w:r>
      <w:r w:rsidR="00D61529">
        <w:lastRenderedPageBreak/>
        <w:t xml:space="preserve">epithelia, </w:t>
      </w:r>
      <w:r w:rsidR="005644D5">
        <w:t xml:space="preserve">microplastic </w:t>
      </w:r>
      <w:r w:rsidR="00C715FE">
        <w:t>particles</w:t>
      </w:r>
      <w:r w:rsidR="00D61529">
        <w:t xml:space="preserve"> can move to the liver via the hepatic portal artery and then (re)circulate throughout the body via the blood. </w:t>
      </w:r>
    </w:p>
    <w:p w14:paraId="2347E81E" w14:textId="5BCD3A50" w:rsidR="008E18A8" w:rsidRDefault="00E249B0" w:rsidP="008E18A8">
      <w:r>
        <w:t>M</w:t>
      </w:r>
      <w:r w:rsidR="001F3F10">
        <w:t xml:space="preserve">echanisms for </w:t>
      </w:r>
      <w:r w:rsidR="00BD7E76">
        <w:t>internalisation</w:t>
      </w:r>
      <w:r w:rsidR="00726FAD">
        <w:t xml:space="preserve"> and translocation</w:t>
      </w:r>
      <w:r w:rsidR="001F3F10">
        <w:t xml:space="preserve"> </w:t>
      </w:r>
      <w:r w:rsidR="00131B81">
        <w:t>include</w:t>
      </w:r>
      <w:r w:rsidR="008E18A8">
        <w:t>:</w:t>
      </w:r>
    </w:p>
    <w:p w14:paraId="18A090B5" w14:textId="1C1F84A3" w:rsidR="008E18A8" w:rsidRDefault="008E18A8" w:rsidP="00C00441">
      <w:pPr>
        <w:pStyle w:val="Bullet1"/>
        <w:ind w:left="709" w:hanging="425"/>
      </w:pPr>
      <w:r>
        <w:t xml:space="preserve">cellular internalisation including </w:t>
      </w:r>
      <w:r w:rsidR="00D412B0">
        <w:t xml:space="preserve">by endocytosis, </w:t>
      </w:r>
      <w:r>
        <w:t xml:space="preserve">transcytosis, </w:t>
      </w:r>
      <w:r w:rsidRPr="00085A2C">
        <w:t>micropinocytosis</w:t>
      </w:r>
      <w:r w:rsidR="00756E8A">
        <w:t>,</w:t>
      </w:r>
      <w:r>
        <w:t xml:space="preserve"> or</w:t>
      </w:r>
      <w:r w:rsidRPr="00085A2C">
        <w:t xml:space="preserve"> phagocytosis</w:t>
      </w:r>
      <w:r w:rsidR="00F611A0">
        <w:t xml:space="preserve"> </w:t>
      </w:r>
      <w:r w:rsidR="00F6156E">
        <w:t xml:space="preserve">including </w:t>
      </w:r>
      <w:r w:rsidR="00F611A0">
        <w:t>by intestinal epithelial cells</w:t>
      </w:r>
      <w:r>
        <w:t xml:space="preserve"> (for particles up to approximately 500 nm, although study results vary)</w:t>
      </w:r>
    </w:p>
    <w:p w14:paraId="62DC2B82" w14:textId="5C0DAF4A" w:rsidR="008E18A8" w:rsidRDefault="008E18A8" w:rsidP="00C00441">
      <w:pPr>
        <w:pStyle w:val="Bullet1"/>
        <w:ind w:left="709" w:hanging="425"/>
      </w:pPr>
      <w:r>
        <w:t>possible uptake</w:t>
      </w:r>
      <w:r w:rsidR="00756E8A">
        <w:t xml:space="preserve"> or </w:t>
      </w:r>
      <w:r>
        <w:t xml:space="preserve">transcytosis by microfold cells </w:t>
      </w:r>
      <w:r w:rsidR="00052894">
        <w:t xml:space="preserve">(M cells) </w:t>
      </w:r>
      <w:r>
        <w:t xml:space="preserve">involved in Peyer’s patches </w:t>
      </w:r>
      <w:r w:rsidR="001439CA">
        <w:t>(</w:t>
      </w:r>
      <w:r w:rsidR="00DF584D">
        <w:t>which can lead to translocation across the intestinal membrane)</w:t>
      </w:r>
    </w:p>
    <w:p w14:paraId="337E01D1" w14:textId="52DEEB2B" w:rsidR="008E18A8" w:rsidRDefault="008E18A8" w:rsidP="00C00441">
      <w:pPr>
        <w:pStyle w:val="Bullet1"/>
        <w:ind w:left="709" w:hanging="425"/>
      </w:pPr>
      <w:r>
        <w:t>villous uptake</w:t>
      </w:r>
      <w:r w:rsidR="00DF584D">
        <w:t xml:space="preserve"> of particles </w:t>
      </w:r>
      <w:r w:rsidR="00DF584D">
        <w:rPr>
          <w:rFonts w:cstheme="minorHAnsi"/>
        </w:rPr>
        <w:t>≤</w:t>
      </w:r>
      <w:r w:rsidR="00DF584D">
        <w:t xml:space="preserve">150 </w:t>
      </w:r>
      <w:r w:rsidR="00DF584D">
        <w:rPr>
          <w:rFonts w:cstheme="minorHAnsi"/>
        </w:rPr>
        <w:t>µ</w:t>
      </w:r>
      <w:r w:rsidR="00DF584D">
        <w:t xml:space="preserve">m </w:t>
      </w:r>
      <w:r>
        <w:t xml:space="preserve">via gaps in villi during </w:t>
      </w:r>
      <w:r w:rsidR="00DF584D">
        <w:t xml:space="preserve">cellular </w:t>
      </w:r>
      <w:r>
        <w:t>turnover</w:t>
      </w:r>
      <w:r w:rsidR="00DF584D">
        <w:t>,</w:t>
      </w:r>
      <w:r>
        <w:t xml:space="preserve"> migration of macrophages</w:t>
      </w:r>
      <w:r w:rsidR="00DF584D">
        <w:t>,</w:t>
      </w:r>
      <w:r>
        <w:t xml:space="preserve"> or</w:t>
      </w:r>
      <w:r w:rsidR="006E10D6" w:rsidRPr="006E10D6">
        <w:t xml:space="preserve"> </w:t>
      </w:r>
      <w:r w:rsidR="00C75BBA">
        <w:t xml:space="preserve">via </w:t>
      </w:r>
      <w:r w:rsidR="006E10D6">
        <w:t>persorption</w:t>
      </w:r>
      <w:r>
        <w:t xml:space="preserve"> </w:t>
      </w:r>
      <w:r w:rsidR="00EA3B5F">
        <w:t xml:space="preserve">or </w:t>
      </w:r>
      <w:r>
        <w:t xml:space="preserve">damage to the epithelium </w:t>
      </w:r>
      <w:r w:rsidR="00AC6A0F">
        <w:t xml:space="preserve">(if </w:t>
      </w:r>
      <w:r>
        <w:t>ulcer</w:t>
      </w:r>
      <w:r w:rsidR="00AC6A0F">
        <w:t xml:space="preserve"> is present)</w:t>
      </w:r>
      <w:r>
        <w:t xml:space="preserve"> </w:t>
      </w:r>
    </w:p>
    <w:p w14:paraId="04187A28" w14:textId="4299F2A1" w:rsidR="008E18A8" w:rsidRDefault="008E18A8" w:rsidP="00C00441">
      <w:pPr>
        <w:pStyle w:val="Bullet1"/>
        <w:ind w:left="709" w:hanging="425"/>
      </w:pPr>
      <w:r>
        <w:t>transportation through gaps between cells (especially for very small particles or in situations when the tight junction integrity may be compromised by inflammation,</w:t>
      </w:r>
      <w:r w:rsidR="00E441B5">
        <w:t xml:space="preserve"> protease/antiprotease imbalance,</w:t>
      </w:r>
      <w:r>
        <w:t xml:space="preserve"> or by changes b</w:t>
      </w:r>
      <w:r w:rsidR="00F464D9">
        <w:t>r</w:t>
      </w:r>
      <w:r>
        <w:t>ought on by disease)</w:t>
      </w:r>
    </w:p>
    <w:p w14:paraId="3A131218" w14:textId="15D1D6B8" w:rsidR="008E18A8" w:rsidRDefault="008E18A8" w:rsidP="00C00441">
      <w:pPr>
        <w:pStyle w:val="Bullet1"/>
        <w:ind w:left="709" w:hanging="425"/>
      </w:pPr>
      <w:r>
        <w:t>uptake by migratory phagocytes including macrophages and dendritic cells in the intestinal or gastric epithelium, and from there mov</w:t>
      </w:r>
      <w:r w:rsidR="00756E8A">
        <w:t>ing</w:t>
      </w:r>
      <w:r>
        <w:t xml:space="preserve"> to the lymphatic system.</w:t>
      </w:r>
      <w:r>
        <w:fldChar w:fldCharType="begin"/>
      </w:r>
      <w:r w:rsidR="00DC3B3B">
        <w:instrText xml:space="preserve"> ADDIN ZOTERO_ITEM CSL_CITATION {"citationID":"xBcDeRsT","properties":{"formattedCitation":"\\super 2,24,124\\nosupersub{}","plainCitation":"2,24,124","noteIndex":0},"citationItems":[{"id":"4rIbDf27/N9o9yO28","uris":["http://zotero.org/users/local/jcdQBMLc/items/IKZX3XX8"],"itemData":{"id":3566,"type":"document","publisher":"WHO, Geneve.","title":"Dietary and inhalation exposure to nano- and microplastic particles and potential implications for human health","author":[{"family":"World Health Organization","given":""}]}},{"id":"4rIbDf27/I5q3VCle","uris":["http://zotero.org/users/local/jcdQBMLc/items/CTJVL2F2"],"itemData":{"id":3531,"type":"article-journal","container-title":"Critical Reviews in Environmental Science and Technology","DOI":"10.1080/10643389.2023.2195798","ISSN":"1064-3389","issue":"16","journalAbbreviation":"Critical Reviews in Environmental Science and Technology","note":"publisher: Taylor &amp; Francis","page":"1489-1511","title":"Microplastics and human health: Integrating pharmacokinetics","volume":"53","author":[{"family":"Prata","given":"Joana C."}],"issued":{"date-parts":[["2023",8,18]]}}},{"id":"4rIbDf27/Aid4g330","uris":["http://zotero.org/users/local/jcdQBMLc/items/BXAMKSSM"],"itemData":{"id":4116,"type":"article-journal","abstract":"Microplastic (1 μm - 5 mm) and nanoplastic (&lt;1 μm) pollution is a heightening global challenge affecting the environment and the health of living creatures within. As primary precursors for plastic manufacturing, microplastics predominantly get into the environment through plastic product degradation and integrate into water, food chain and consumer products leading to potential health consequences. The mammalian system is equipped with several blood-tissue barriers with exclusive tight junctions that selectively regulate material transfer and protect vulnerable and functionally important organs. Nonetheless, emerging evidence indicates microplastics interact, traverse and compromise the integrity of these complex barriers. This review summarises the known and potential impact of microplastics on human health, focusing on specific organ barrier breaches. Evidence of microplastic traversal and deposition in distal mammalian organs are discussed. We further highlight current challenges facing both researchers and clinicians and provide an outlook for expanding our understanding of the impact of microplastic on health.","container-title":"Environmental Pollution","DOI":"10.1016/j.envpol.2025.126416","ISSN":"0269-7491","journalAbbreviation":"Environmental Pollution","page":"126416","title":"Microplastic pollution: a review of specific blood-tissue barrier breaches and health effects","volume":"376","author":[{"family":"Obeng","given":"Eugene M."},{"family":"Hodge","given":"Christopher"},{"family":"You","given":"Jingjing"}],"issued":{"date-parts":[["2025",7,1]]}}}],"schema":"https://github.com/citation-style-language/schema/raw/master/csl-citation.json"} </w:instrText>
      </w:r>
      <w:r>
        <w:fldChar w:fldCharType="separate"/>
      </w:r>
      <w:r w:rsidR="0062509B" w:rsidRPr="0062509B">
        <w:rPr>
          <w:rFonts w:ascii="Arial" w:hAnsi="Arial" w:cs="Arial"/>
          <w:vertAlign w:val="superscript"/>
        </w:rPr>
        <w:t>2,24,124</w:t>
      </w:r>
      <w:r>
        <w:fldChar w:fldCharType="end"/>
      </w:r>
    </w:p>
    <w:p w14:paraId="3AAE0B64" w14:textId="607F9F2D" w:rsidR="000A3557" w:rsidRDefault="004A0B87" w:rsidP="003A0040">
      <w:r>
        <w:t xml:space="preserve">Once </w:t>
      </w:r>
      <w:r w:rsidR="00165B02">
        <w:t xml:space="preserve">in </w:t>
      </w:r>
      <w:r w:rsidR="00481353">
        <w:t xml:space="preserve">the circulatory system, </w:t>
      </w:r>
      <w:r w:rsidR="004403D1">
        <w:t xml:space="preserve">microplastic particles </w:t>
      </w:r>
      <w:r w:rsidR="00FD3F82">
        <w:t>move through the body in the blood.</w:t>
      </w:r>
      <w:r w:rsidR="00107EC6">
        <w:t xml:space="preserve"> </w:t>
      </w:r>
      <w:r w:rsidR="00877192">
        <w:t xml:space="preserve">During this process, the particles can interact with </w:t>
      </w:r>
      <w:r w:rsidR="0004416F" w:rsidRPr="0034505E">
        <w:t>proteins present within the plasma</w:t>
      </w:r>
      <w:r w:rsidR="00877192">
        <w:t xml:space="preserve"> and form other coronas</w:t>
      </w:r>
      <w:r w:rsidR="004403D1">
        <w:t xml:space="preserve"> or complete </w:t>
      </w:r>
      <w:r w:rsidR="00526353">
        <w:t>further endocytosis</w:t>
      </w:r>
      <w:r w:rsidR="00D90BF2">
        <w:t xml:space="preserve"> and continue to evade the immune system</w:t>
      </w:r>
      <w:r w:rsidR="00877192">
        <w:t xml:space="preserve">. </w:t>
      </w:r>
      <w:r w:rsidR="00675466">
        <w:t>P</w:t>
      </w:r>
      <w:r w:rsidR="00B23387">
        <w:t xml:space="preserve">articles </w:t>
      </w:r>
      <w:r w:rsidR="00A26297">
        <w:t xml:space="preserve">in the blood </w:t>
      </w:r>
      <w:r w:rsidR="00B23387">
        <w:t xml:space="preserve">can be </w:t>
      </w:r>
      <w:r w:rsidR="00BD5E47">
        <w:t>t</w:t>
      </w:r>
      <w:r w:rsidR="0004416F">
        <w:t>ransport</w:t>
      </w:r>
      <w:r w:rsidR="00B23387">
        <w:t>ed</w:t>
      </w:r>
      <w:r w:rsidR="0004416F">
        <w:t xml:space="preserve"> through </w:t>
      </w:r>
      <w:r w:rsidR="00B817DD">
        <w:t>exclusive tight junctions and</w:t>
      </w:r>
      <w:r w:rsidR="0004416F">
        <w:t>, with the right characteristics (such as size or particle charge</w:t>
      </w:r>
      <w:r w:rsidR="00B817DD">
        <w:t>)</w:t>
      </w:r>
      <w:r w:rsidR="007B0E87">
        <w:t>,</w:t>
      </w:r>
      <w:r w:rsidR="00B817DD">
        <w:t xml:space="preserve"> they</w:t>
      </w:r>
      <w:r w:rsidR="00AD4443">
        <w:t xml:space="preserve"> can</w:t>
      </w:r>
      <w:r w:rsidR="00A26297">
        <w:t>:</w:t>
      </w:r>
    </w:p>
    <w:p w14:paraId="2F5C9A53" w14:textId="4B68D801" w:rsidR="00392683" w:rsidRDefault="00900A56" w:rsidP="00C00441">
      <w:pPr>
        <w:pStyle w:val="Bullet1"/>
        <w:ind w:left="709" w:hanging="425"/>
      </w:pPr>
      <w:r>
        <w:t>mov</w:t>
      </w:r>
      <w:r w:rsidR="00AD4443">
        <w:t>e</w:t>
      </w:r>
      <w:r>
        <w:t xml:space="preserve"> through the </w:t>
      </w:r>
      <w:r w:rsidR="00392683">
        <w:t>blood vessels serving the bladder, or through the renal corpuscle and capillary system (nanoparticles only)</w:t>
      </w:r>
      <w:r w:rsidR="00392683">
        <w:fldChar w:fldCharType="begin"/>
      </w:r>
      <w:r w:rsidR="00DC3B3B">
        <w:instrText xml:space="preserve"> ADDIN ZOTERO_ITEM CSL_CITATION {"citationID":"yiNzz4GB","properties":{"formattedCitation":"\\super 121\\nosupersub{}","plainCitation":"121","noteIndex":0},"citationItems":[{"id":"4rIbDf27/SRS110G4","uris":["http://zotero.org/users/local/jcdQBMLc/items/96IFKNDY"],"itemData":{"id":3479,"type":"article-journal","abstract":"Microplastics (MPs) are found in all environments, within the human food chain, and have been recently detected in several human tissues. The objective herein was to undertake an analysis of MP contamination in human urine samples, from healthy individuals and participants with endometriosis, with respect to their presence, levels, and the characteristics of any particles identified. A total of 38 human urine samples and 15 procedural blanks were analysed. MPs were characterised using μFTIR spectroscopy (size limitation of 5 μm) and SEM-EDX. In total, 123 MP particles consisting of 22 MP polymer types were identified within 17/29 of the healthy donor (10 mL) urine samples, compared with 232 MP particles of differing 16 MP polymer types in 12/19 urine samples from participants with endometriosis. Healthy donors presented an unadjusted average of 2589 ± 2931 MP/L and participants with endometriosis presented 4724 ± 9710 MP/L. Polyethylene (PE)(27%), polystyrene (PS)(16%), resin and polypropylene (PP)(both 12%) polymer types were most abundant in healthy donor samples, compared with polytetrafluoroethylene (PTFE) (59%), and PE (16%) in samples from endometriosis participants. The MP levels within healthy and endometriosis participant samples were not significantly different. However, the predominant polymer types varied, and the MPs from the metal catheter-derived endometriosis participant samples and healthy donors were significantly smaller than those observed in the procedural blanks. The procedural blank samples comprised 62 MP particles of 10 MP polymer types, mainly PP (27%), PE (21%), and PS (15%) with a mean ± SD of 17 ± 18, highlighting the unavoidable contamination inherent in measurement of MPs from donors. This is the first evidence of MP contamination in human urine with polymer characterisation and accounting for procedural blanks. These results support the phenomenon of transport of MPs within humans, specifically to the bladder, and their characterisation of types, shapes and size ranges identified therein.","container-title":"Ecotoxicology and Environmental Safety","DOI":"10.1016/j.ecoenv.2024.116208","ISSN":"0147-6513","journalAbbreviation":"Ecotoxicology and Environmental Safety","page":"116208","title":"Microplastics in human urine: Characterisation using μFTIR and sampling challenges using healthy donors and endometriosis participants","volume":"274","author":[{"family":"Rotchell","given":"Jeanette M."},{"family":"Austin","given":"Chloe"},{"family":"Chapman","given":"Emma"},{"family":"Atherall","given":"Charlotte A."},{"family":"Liddle","given":"Catriona R."},{"family":"Dunstan","given":"Timothy S."},{"family":"Blackburn","given":"Ben"},{"family":"Mead","given":"Andrew"},{"family":"Filart","given":"Kate"},{"family":"Beeby","given":"Ellie"},{"family":"Cunningham","given":"Keith"},{"family":"Allen","given":"Jane"},{"family":"Draper","given":"Hannah"},{"family":"Guinn","given":"Barbara-ann"}],"issued":{"date-parts":[["2024",4,1]]}}}],"schema":"https://github.com/citation-style-language/schema/raw/master/csl-citation.json"} </w:instrText>
      </w:r>
      <w:r w:rsidR="00392683">
        <w:fldChar w:fldCharType="separate"/>
      </w:r>
      <w:r w:rsidR="0062509B" w:rsidRPr="0062509B">
        <w:rPr>
          <w:rFonts w:ascii="Arial" w:hAnsi="Arial" w:cs="Arial"/>
          <w:vertAlign w:val="superscript"/>
        </w:rPr>
        <w:t>121</w:t>
      </w:r>
      <w:r w:rsidR="00392683">
        <w:fldChar w:fldCharType="end"/>
      </w:r>
      <w:r w:rsidR="00392683">
        <w:t xml:space="preserve"> </w:t>
      </w:r>
    </w:p>
    <w:p w14:paraId="79AB5266" w14:textId="1E04447A" w:rsidR="00B817DD" w:rsidRDefault="00841F75" w:rsidP="00C00441">
      <w:pPr>
        <w:pStyle w:val="Bullet1"/>
        <w:ind w:left="709" w:hanging="425"/>
      </w:pPr>
      <w:r>
        <w:t xml:space="preserve">(potentially) </w:t>
      </w:r>
      <w:r w:rsidR="00B817DD">
        <w:t>cross the blood-brain barrier</w:t>
      </w:r>
      <w:r w:rsidR="00B817DD">
        <w:fldChar w:fldCharType="begin"/>
      </w:r>
      <w:r w:rsidR="00DC3B3B">
        <w:instrText xml:space="preserve"> ADDIN ZOTERO_ITEM CSL_CITATION {"citationID":"PjQ8RPU0","properties":{"formattedCitation":"\\super 125,126\\nosupersub{}","plainCitation":"125,126","noteIndex":0},"citationItems":[{"id":"4rIbDf27/NmTn20KT","uris":["http://zotero.org/users/local/jcdQBMLc/items/UESC4UVJ"],"itemData":{"id":3534,"type":"article-journal","abstract":"Rising global concentrations of environmental microplastics and nanoplastics (MNPs) drive concerns for human exposure and health outcomes. Complementary methods for the robust detection of tissue MNPs, including pyrolysis gas chromatography–mass spectrometry, attenuated total reflectance–Fourier transform infrared spectroscopy and electron microscopy with energy-dispersive spectroscopy, confirm the presence of MNPs in human kidney, liver and brain. MNPs in these organs primarily consist of polyethylene, with lesser but significant concentrations of other polymers. Brain tissues harbor higher proportions of polyethylene compared to the composition of the plastics in liver or kidney, and electron microscopy verified the nature of the isolated brain MNPs, which present largely as nanoscale shard-like fragments. Plastic concentrations in these decedent tissues were not influenced by age, sex, race/ethnicity or cause of death; the time of death (2016 versus 2024) was a significant factor, with increasing MNP concentrations over time in both liver and brain samples (P = 0.01). Finally, even greater accumulation of MNPs was observed in a cohort of decedent brains with documented dementia diagnosis, with notable deposition in cerebrovascular walls and immune cells. These results highlight a critical need to better understand the routes of exposure, uptake and clearance pathways and potential health consequences of plastics in human tissues, particularly in the brain.","container-title":"Nature Medicine","DOI":"10.1038/s41591-024-03453-1","ISSN":"1546-170X","issue":"4","journalAbbreviation":"Nature Medicine","page":"1114-1119","title":"Bioaccumulation of microplastics in decedent human brains","volume":"31","author":[{"family":"Nihart","given":"Alexander J."},{"family":"Garcia","given":"Marcus A."},{"family":"El Hayek","given":"Eliane"},{"family":"Liu","given":"Rui"},{"family":"Olewine","given":"Marian"},{"family":"Kingston","given":"Josiah D."},{"family":"Castillo","given":"Eliseo F."},{"family":"Gullapalli","given":"Rama R."},{"family":"Howard","given":"Tamara"},{"family":"Bleske","given":"Barry"},{"family":"Scott","given":"Justin"},{"family":"Gonzalez-Estrella","given":"Jorge"},{"family":"Gross","given":"Jessica M."},{"family":"Spilde","given":"Michael"},{"family":"Adolphi","given":"Natalie L."},{"family":"Gallego","given":"Daniel F."},{"family":"Jarrell","given":"Heather S."},{"family":"Dvorscak","given":"Gabrielle"},{"family":"Zuluaga-Ruiz","given":"Maria E."},{"family":"West","given":"Andrew B."},{"family":"Campen","given":"Matthew J."}],"issued":{"date-parts":[["2025",4,1]]}}},{"id":"4rIbDf27/vFammS1N","uris":["http://zotero.org/users/local/jcdQBMLc/items/KRVDUNP2"],"itemData":{"id":3535,"type":"article","abstract":"Rising global concentrations of environmental micro- and nanoplastics (MNPs) drive concerns for human exposure and health outcomes. Applying pyrolysis gas  chromatography-mass spectrometry (Py-GC/MS) methods to isolate and quantify MNPs  from human samples, we compared MNP accumulation in kidneys, livers, and brains.  Autopsy samples from the Office of the Medical Investigator in Albuquerque, NM,  collected in 2016 and in 2024, were digested for Py-GC/MS analysis of 12  polymers. Brains exhibited higher concentrations of MNPs than liver or kidney  samples. All organs exhibited significant increases from 2016 to 2024.  Polyethylene was the predominant polymer; the relative proportion of polyethylene  MNPs was greater in brain samples than in liver or kidney. Transmission electron  microscopy verified the nanoscale nature of isolated particles, which largely  appeared to be aged, shard-like plastics remnants across a wide range of sizes.  Results demonstrate that MNPs are selectively accumulated into the human brain  and concentrations are rising over time.","DOI":"10.21203/rs.3.rs-4345687/v1","event-place":"United States","language":"eng","note":"ISSN: 2693-5015\njournalAbbreviation: Res Sq\npage: rs.3.rs-4345687\ncontainer-title: Research square\nPMID: 38765967 \nPMCID: PMC11100893","publisher-place":"United States","title":"Bioaccumulation of Microplastics in Decedent Human Brains Assessed by Pyrolysis Gas Chromatography-Mass Spectrometry.","author":[{"family":"Campen","given":"Matthew"},{"family":"Nihart","given":"Alexander"},{"family":"Garcia","given":"Marcus"},{"family":"Liu","given":"Rui"},{"family":"Olewine","given":"Marian"},{"family":"Castillo","given":"Eliseo"},{"family":"Bleske","given":"Barry"},{"family":"Scott","given":"Justin"},{"family":"Howard","given":"Tamara"},{"family":"Gonzalez-Estrella","given":"Jorge"},{"family":"Adolphi","given":"Natalie"},{"family":"Gallego","given":"Daniel"},{"family":"Hayek","given":"Eliane El"}],"issued":{"date-parts":[["2024",5,6]]}}}],"schema":"https://github.com/citation-style-language/schema/raw/master/csl-citation.json"} </w:instrText>
      </w:r>
      <w:r w:rsidR="00B817DD">
        <w:fldChar w:fldCharType="separate"/>
      </w:r>
      <w:r w:rsidR="0062509B" w:rsidRPr="0062509B">
        <w:rPr>
          <w:rFonts w:ascii="Arial" w:hAnsi="Arial" w:cs="Arial"/>
          <w:vertAlign w:val="superscript"/>
        </w:rPr>
        <w:t>125,126</w:t>
      </w:r>
      <w:r w:rsidR="00B817DD">
        <w:fldChar w:fldCharType="end"/>
      </w:r>
    </w:p>
    <w:p w14:paraId="0E99322E" w14:textId="2D8A718A" w:rsidR="00392683" w:rsidRDefault="00392683" w:rsidP="00C00441">
      <w:pPr>
        <w:pStyle w:val="Bullet1"/>
        <w:ind w:left="709" w:hanging="425"/>
      </w:pPr>
      <w:r>
        <w:t>cross the blood-follicle barrier</w:t>
      </w:r>
      <w:r w:rsidR="00900A56">
        <w:t xml:space="preserve"> into ovarian granuloma cells</w:t>
      </w:r>
      <w:r>
        <w:fldChar w:fldCharType="begin"/>
      </w:r>
      <w:r w:rsidR="00DC3B3B">
        <w:instrText xml:space="preserve"> ADDIN ZOTERO_ITEM CSL_CITATION {"citationID":"dFHXOzLP","properties":{"formattedCitation":"\\super 127\\nosupersub{}","plainCitation":"127","noteIndex":0},"citationItems":[{"id":"4rIbDf27/oXb3N8Wq","uris":["http://zotero.org/users/local/jcdQBMLc/items/ISR8T76G"],"itemData":{"id":1989,"type":"article-journal","abstract":"Several studies have assessed the presence of microplastics (MPs) in human biological fluids and tissues highlighting potential health risks associated to  oxidative stress, inflammation, immune dysfunction, neurotoxicity and  reprotoxicity. However, only few studies have evaluated MP presence and effects  in ovarian tissues of mammalians and, to date, no studies have detected MPs in  human ovarian follicular fluids. Based on these premises, in this study, 18 women  (undergoing assisted reproductive treatment at In Vitro Fertilisation center in  Salerno, Southern Italy) were selected to assess the presence of MPs in  follicular fluid. Plastic particles &lt; 10 µm were measured using Scanning Electron  Microscopy (SEM) coupled with an EDX (X Energy Dispersion) detector. MPs (size  &lt;10 µm) were detected in 14 out of 18 samples of follicular fluid, with an  average concentration of 2191 particles/mL (0-7181particles/mL) and with a mean  diameter of 4.48 µm (3.18-5.54 µm). Moreover, a significant correlation between  MP concentration in follicular fluid samples and Follicle-Stimulating Hormone  (FSH) (p-value &lt;0.05), as well as a weak (non-significant) correlation with Body  Mass Index (BMI), age and 17β-estradiol (E2), was found. On the contrary, no  correlation with anti-Müllerian Hormone (AMH), fertilization outcomes,  miscarriages, or live birth was observed. Since several studies on animal models  have demonstrated the negative effects of MPs on ovarian function, the present  study, that verified for the first time the presence of MPs in human follicular  fluid, is of great significance for the scientific community in terms of raising  awareness of the impact that these increasingly pervasive emerging contaminants  have on reproductive function and human health.","container-title":"Ecotoxicology and environmental safety","DOI":"10.1016/j.ecoenv.2025.117868","ISSN":"1090-2414 0147-6513","journalAbbreviation":"Ecotoxicol Environ Saf","language":"eng","license":"Copyright © 2025. Published by Elsevier Inc.","note":"publisher-place: Netherlands\nPMID: 39947063","page":"117868","title":"First evidence of microplastics in human ovarian follicular fluid: An emerging threat to female fertility.","volume":"291","author":[{"family":"Montano","given":"Luigi"},{"family":"Raimondo","given":"Salvatore"},{"family":"Piscopo","given":"Marina"},{"family":"Ricciardi","given":"Maria"},{"family":"Guglielmino","given":"Antonino"},{"family":"Chamayou","given":"Sandrine"},{"family":"Gentile","given":"Raffaella"},{"family":"Gentile","given":"Mariacira"},{"family":"Rapisarda","given":"Paola"},{"family":"Oliveri Conti","given":"Gea"},{"family":"Ferrante","given":"Margherita"},{"family":"Motta","given":"Oriana"}],"issued":{"date-parts":[["2025",2]]}}}],"schema":"https://github.com/citation-style-language/schema/raw/master/csl-citation.json"} </w:instrText>
      </w:r>
      <w:r>
        <w:fldChar w:fldCharType="separate"/>
      </w:r>
      <w:r w:rsidR="0062509B" w:rsidRPr="0062509B">
        <w:rPr>
          <w:rFonts w:ascii="Arial" w:hAnsi="Arial" w:cs="Arial"/>
          <w:vertAlign w:val="superscript"/>
        </w:rPr>
        <w:t>127</w:t>
      </w:r>
      <w:r>
        <w:fldChar w:fldCharType="end"/>
      </w:r>
      <w:r>
        <w:t xml:space="preserve"> </w:t>
      </w:r>
    </w:p>
    <w:p w14:paraId="2626C1E4" w14:textId="7143842B" w:rsidR="00392683" w:rsidRDefault="00900A56" w:rsidP="00C00441">
      <w:pPr>
        <w:pStyle w:val="Bullet1"/>
        <w:ind w:left="709" w:hanging="425"/>
      </w:pPr>
      <w:r>
        <w:t>mov</w:t>
      </w:r>
      <w:r w:rsidR="0069494D">
        <w:t>e</w:t>
      </w:r>
      <w:r>
        <w:t xml:space="preserve"> into the </w:t>
      </w:r>
      <w:r w:rsidR="00392683">
        <w:t>placenta</w:t>
      </w:r>
      <w:r>
        <w:t xml:space="preserve"> </w:t>
      </w:r>
      <w:r w:rsidR="0069494D">
        <w:t xml:space="preserve">with </w:t>
      </w:r>
      <w:r w:rsidR="00392683">
        <w:t>high maternal blood and nutrient flow</w:t>
      </w:r>
      <w:r w:rsidR="00392683">
        <w:fldChar w:fldCharType="begin"/>
      </w:r>
      <w:r w:rsidR="00DC3B3B">
        <w:instrText xml:space="preserve"> ADDIN ZOTERO_ITEM CSL_CITATION {"citationID":"9JSl0upd","properties":{"formattedCitation":"\\super 111\\nosupersub{}","plainCitation":"111","noteIndex":0},"citationItems":[{"id":"4rIbDf27/Qtkafl5r","uris":["http://zotero.org/users/local/jcdQBMLc/items/IXUCQ54T"],"itemData":{"id":1502,"type":"article-journal","abstract":"The exponential increase in global plastic usage has led to the emergence of nano- and microplastic (NMP) pollution as a pressing environmental issue due to  its implications for human and other mammalian health. We have developed  methodologies to extract solid materials from human tissue samples by  saponification and ultracentrifugation, allowing for highly specific and  quantitative analysis of plastics by pyrolysis-gas chromatography and mass  spectrometry (Py-GC-MS). As a benchmark, placenta tissue samples were analyzed  using fluorescence microscopy and automated particle count, which demonstrated  the presence of &gt;1-micron particles and fibers, but not nano-sized plastic  particles. Analyses of the samples (n = 10) using attenuated total  reflectance-Fourier transform infrared spectroscopy indicated presence of rayon,  polystyrene, polyethylene, and unclassified plastic particles. By contrast, among  62 placenta samples, Py-GC-MS revealed that microplastics were present in all  participants' placentae, with concentrations ranging widely from 6.5 to 685 µg  NMPs per gram of placental tissue, averaging 126.8 ± 147.5 µg/g (mean±SD).  Polyethylene was the most prevalent polymer, accounting for 54% of total NMPs and  consistently found in nearly all samples (mean 68.8 ± 93.2 µg/g placenta).  Polyvinyl chloride and nylon each represented approximately 10% of the NMPs by  weight, with the remaining 26% of the composition represented by 9 other  polymers. Together, these data demonstrate advancements in the unbiased  quantitative resolution of Py-GC-MS applied to the identification and  quantification of NMP species at the maternal-fetal interface. This method,  paired with clinical metadata, will be pivotal to evaluating potential impacts of  NMPs on adverse pregnancy outcomes.","container-title":"Toxicological sciences : an official journal of the Society of Toxicology","DOI":"10.1093/toxsci/kfae021","ISSN":"1096-0929 1096-6080","issue":"1","journalAbbreviation":"Toxicol Sci","language":"eng","license":"© The Author(s) 2024. Published by Oxford University Press on behalf of the Society of Toxicology. All rights reserved. For permissions, please e-mail:  journals.permissions@oup.com.","note":"publisher-place: United States\nPMID: 38366932 \nPMCID: PMC11057519","page":"81-88","title":"Quantitation and identification of microplastics accumulation in human placental specimens using pyrolysis gas chromatography mass spectrometry.","volume":"199","author":[{"family":"Garcia","given":"Marcus A."},{"family":"Liu","given":"Rui"},{"family":"Nihart","given":"Alex"},{"family":"El Hayek","given":"Eliane"},{"family":"Castillo","given":"Eliseo"},{"family":"Barrozo","given":"Enrico R."},{"family":"Suter","given":"Melissa A."},{"family":"Bleske","given":"Barry"},{"family":"Scott","given":"Justin"},{"family":"Forsythe","given":"Kyle"},{"family":"Gonzalez-Estrella","given":"Jorge"},{"family":"Aagaard","given":"Kjersti M."},{"family":"Campen","given":"Matthew J."}],"issued":{"date-parts":[["2024",4,29]]}}}],"schema":"https://github.com/citation-style-language/schema/raw/master/csl-citation.json"} </w:instrText>
      </w:r>
      <w:r w:rsidR="00392683">
        <w:fldChar w:fldCharType="separate"/>
      </w:r>
      <w:r w:rsidR="0062509B" w:rsidRPr="0062509B">
        <w:rPr>
          <w:rFonts w:ascii="Arial" w:hAnsi="Arial" w:cs="Arial"/>
          <w:vertAlign w:val="superscript"/>
        </w:rPr>
        <w:t>111</w:t>
      </w:r>
      <w:r w:rsidR="00392683">
        <w:fldChar w:fldCharType="end"/>
      </w:r>
      <w:r w:rsidR="00392683">
        <w:t xml:space="preserve"> </w:t>
      </w:r>
    </w:p>
    <w:p w14:paraId="37E8FDA1" w14:textId="764AA578" w:rsidR="00392683" w:rsidRDefault="008F3E28" w:rsidP="00C00441">
      <w:pPr>
        <w:pStyle w:val="Bullet1"/>
        <w:ind w:left="709" w:hanging="425"/>
      </w:pPr>
      <w:r>
        <w:t xml:space="preserve">enter </w:t>
      </w:r>
      <w:r w:rsidR="00392683">
        <w:t>via passive diffusion from the vascularised vertebral bony endplate through a cartilage endplate or through the periosteum, but not from surrounding soft tissue</w:t>
      </w:r>
      <w:r w:rsidR="00392683">
        <w:fldChar w:fldCharType="begin"/>
      </w:r>
      <w:r w:rsidR="00DC3B3B">
        <w:instrText xml:space="preserve"> ADDIN ZOTERO_ITEM CSL_CITATION {"citationID":"8Ipg1Uem","properties":{"formattedCitation":"\\super 118\\nosupersub{}","plainCitation":"118","noteIndex":0},"citationItems":[{"id":"4rIbDf27/kiUvJYUf","uris":["http://zotero.org/users/local/jcdQBMLc/items/V5JFV3HS"],"itemData":{"id":2297,"type":"article-journal","abstract":"Although microplastics have been detected in human blood, placenta and other tissues. In this study, for the first time, we characterized the presence and variation of microplastic deposition patterns in three human skeletal tissues, namely the bone, cartilage, and intervertebral discs. Forty microplastic fragments were observed in 24 samples from the bone, cartilage, and intervertebral disc, ranging from 25.44 to 407.39 μm in diameter. The deposition abundance of microplastics in the human intervertebral disc (61.1 ± 44.2 particles/g) was higher than those in the bone (22.9 ± 15.7 particles/g) and cartilage tissue (26.4 ± 17.6 particles/g). The average sizes of microplastics in intervertebral discs (159.5 ± 103.8 μm) and bone (138.86 ± 105.67 μm) were larger than that in the cartilage tissue (87.5 ± 30.7 μm). The most frequently identified polymers were polypropylene (35 %), ethylene vinyl acetate copolymer (30 %), and polystyrene (20 %). The in vivo experiment suggested that microplastics invaded the bone, cartilage, and intervertebral discs through blood circulation after 4 weeks of exposure. Serum levels of tumor necrosis factor-α (TNF-α), Type </w:instrText>
      </w:r>
      <w:r w:rsidR="00DC3B3B">
        <w:rPr>
          <w:rFonts w:ascii="MS Gothic" w:eastAsia="MS Gothic" w:hAnsi="MS Gothic" w:cs="MS Gothic" w:hint="eastAsia"/>
        </w:rPr>
        <w:instrText>Ⅰ</w:instrText>
      </w:r>
      <w:r w:rsidR="00DC3B3B">
        <w:instrText xml:space="preserve"> procollagen amino-terminal peptide (PINP), and tartrate-resistant acid phosphatase-5b (TRACP-5b) were elevated compared with those in the control group (p &lt; 0.05). Our study suggests that microplastics invade the bone, cartilage, and intervertebral discs through the blood supply, causing distinct patterns of microplastic accumulation in these regions. Microplastic invasion can affect skeletal health by influencing the expression of inflammatory and bone morphogenetic cytokines. These findings provide insights into investigating the impact of microplastics on human skeletal health.","container-title":"Environment International","DOI":"10.1016/j.envint.2025.109316","ISSN":"0160-4120","journalAbbreviation":"Environment International","page":"109316","title":"Microplastics in human skeletal tissues: Presence, distribution and health implications","volume":"196","author":[{"family":"Yang","given":"Qiaoyi"},{"family":"Peng","given":"Ye"},{"family":"Wu","given":"Xiaodong"},{"family":"Cao","given":"Xiaorui"},{"family":"Zhang","given":"Peng"},{"family":"Liang","given":"Zhuowen"},{"family":"Zhang","given":"Jiawei"},{"family":"Zhang","given":"Yongfeng"},{"family":"Gao","given":"Peipei"},{"family":"Fu","given":"Yunfang"},{"family":"Liu","given":"Peng"},{"family":"Cao","given":"Zipeng"},{"family":"Ding","given":"Tan"}],"issued":{"date-parts":[["2025",2,1]]}}}],"schema":"https://github.com/citation-style-language/schema/raw/master/csl-citation.json"} </w:instrText>
      </w:r>
      <w:r w:rsidR="00392683">
        <w:fldChar w:fldCharType="separate"/>
      </w:r>
      <w:r w:rsidR="0062509B" w:rsidRPr="0062509B">
        <w:rPr>
          <w:rFonts w:ascii="Arial" w:hAnsi="Arial" w:cs="Arial"/>
          <w:vertAlign w:val="superscript"/>
        </w:rPr>
        <w:t>118</w:t>
      </w:r>
      <w:r w:rsidR="00392683">
        <w:fldChar w:fldCharType="end"/>
      </w:r>
      <w:r w:rsidR="00392683">
        <w:t xml:space="preserve"> </w:t>
      </w:r>
    </w:p>
    <w:p w14:paraId="0056CD01" w14:textId="69D04646" w:rsidR="00392683" w:rsidRPr="00E65E6A" w:rsidRDefault="008F3E28" w:rsidP="00C00441">
      <w:pPr>
        <w:pStyle w:val="Bullet1"/>
        <w:ind w:left="709" w:hanging="425"/>
      </w:pPr>
      <w:r>
        <w:t>enter</w:t>
      </w:r>
      <w:r w:rsidR="00392683">
        <w:t xml:space="preserve"> the epithelial cells of the ciliary body</w:t>
      </w:r>
      <w:r w:rsidR="00900A56">
        <w:t xml:space="preserve"> (eyes)</w:t>
      </w:r>
      <w:r w:rsidR="00392683" w:rsidRPr="00624B54">
        <w:rPr>
          <w:sz w:val="20"/>
          <w:highlight w:val="cyan"/>
        </w:rPr>
        <w:fldChar w:fldCharType="begin"/>
      </w:r>
      <w:r w:rsidR="00DC3B3B">
        <w:rPr>
          <w:sz w:val="20"/>
          <w:highlight w:val="cyan"/>
        </w:rPr>
        <w:instrText xml:space="preserve"> ADDIN ZOTERO_ITEM CSL_CITATION {"citationID":"BzUuBh5q","properties":{"formattedCitation":"\\super 110\\nosupersub{}","plainCitation":"110","noteIndex":0},"citationItems":[{"id":"4rIbDf27/ApxWYX2D","uris":["http://zotero.org/users/local/jcdQBMLc/items/BLFTBE8G"],"itemData":{"id":3529,"type":"article-journal","abstract":"Summary\nMicroplastics (MPs), an emerging global pollutant, pose potential risks to human health and have garnered increasing attention. Previous research has identified MPs in various human tissues and organs, but not in the aqueous humor of the eyes. This study used pyrolysis-gas chromatography/mass spectrometry (Py-GC/MS) to explore MPs in aqueous humor. Five types of MPs—polyethylene (PE), polyvinyl chloride (PVC), polypropylene (PP), polyamide 66 (PA66), and polystyrene (PS)—were found, with PE and PVC being most common. PP was more prevalent in children, while PA66 was more common in adults. MPs abundance generally followed the trend: adults &gt; children &gt; elders among age groups, and females &gt; males between gender groups. Notably, this study is the first to confirm MPs in human aqueous humor, providing a foundation for future research on their impact on intraocular health and enhancing our understanding of the MPs’ body distribution.","container-title":"iScience","DOI":"10.1016/j.isci.2025.112078","ISSN":"2589-0042","issue":"3","journalAbbreviation":"iScience","page":"112078","title":"Identifying and analyzing the microplastics in human aqueous humor by pyrolysis-gas chromatography/mass spectrometry","volume":"28","author":[{"family":"Zhang","given":"Kaiyun"},{"family":"Yu","given":"Lei"},{"family":"Qu","given":"Laiqiang"},{"family":"Hui","given":"Na"},{"family":"Chen","given":"Li"},{"family":"Wang","given":"Jiameng"},{"family":"Yan","given":"Hong"}],"issued":{"date-parts":[["2025",3,21]]}}}],"schema":"https://github.com/citation-style-language/schema/raw/master/csl-citation.json"} </w:instrText>
      </w:r>
      <w:r w:rsidR="00392683" w:rsidRPr="00624B54">
        <w:rPr>
          <w:sz w:val="20"/>
          <w:highlight w:val="cyan"/>
        </w:rPr>
        <w:fldChar w:fldCharType="separate"/>
      </w:r>
      <w:r w:rsidR="0062509B" w:rsidRPr="0062509B">
        <w:rPr>
          <w:rFonts w:ascii="Arial" w:hAnsi="Arial" w:cs="Arial"/>
          <w:sz w:val="20"/>
          <w:vertAlign w:val="superscript"/>
        </w:rPr>
        <w:t>110</w:t>
      </w:r>
      <w:r w:rsidR="00392683" w:rsidRPr="00624B54">
        <w:rPr>
          <w:sz w:val="20"/>
          <w:highlight w:val="cyan"/>
        </w:rPr>
        <w:fldChar w:fldCharType="end"/>
      </w:r>
    </w:p>
    <w:p w14:paraId="18DFAC44" w14:textId="14B30820" w:rsidR="00E65E6A" w:rsidRDefault="00E65E6A" w:rsidP="00C00441">
      <w:pPr>
        <w:pStyle w:val="Bullet1"/>
        <w:ind w:left="709" w:hanging="425"/>
      </w:pPr>
      <w:r w:rsidRPr="00E65E6A">
        <w:t>cross the blood-</w:t>
      </w:r>
      <w:r w:rsidR="00B817DD">
        <w:t>test</w:t>
      </w:r>
      <w:r w:rsidR="002236C1">
        <w:t>is</w:t>
      </w:r>
      <w:r w:rsidRPr="00E65E6A">
        <w:t xml:space="preserve"> barrier</w:t>
      </w:r>
      <w:r w:rsidR="00F2446B">
        <w:t xml:space="preserve"> including via endocytosis into Sertoli cells</w:t>
      </w:r>
      <w:r w:rsidR="009E5041">
        <w:t>.</w:t>
      </w:r>
      <w:r w:rsidR="002236C1">
        <w:fldChar w:fldCharType="begin"/>
      </w:r>
      <w:r w:rsidR="00DC3B3B">
        <w:instrText xml:space="preserve"> ADDIN ZOTERO_ITEM CSL_CITATION {"citationID":"Zc54fobm","properties":{"formattedCitation":"\\super 128\\nosupersub{}","plainCitation":"128","noteIndex":0},"citationItems":[{"id":"4rIbDf27/wQRKw4Pz","uris":["http://zotero.org/users/local/jcdQBMLc/items/Y5AXAY78"],"itemData":{"id":3513,"type":"article-journal","abstract":"The presence of microplastics (MPs) in human fluids and organs is a great concern, since, as highlighted by recent studies on animal models, they could cause alterations of several physiological functions, including reproduction. In this study, semen samples collected from men living in a polluted area of the Campania Region (Southern Italy), were analyzed to assess the presence of MPs. N. 16 pigmented microplastic fragments (ranging from 2 to 6 μm in size) with spheric or irregular shapes were found in six out of ten samples. All the detected MPs were characterized in terms of morphology (size, colour, and shape) and chemical composition by Raman Microspectroscopy. Chemical composition showed the presence of polypropylene (PP), polyethylene (PE), polyethylene terephthalate (PET), polystyrene (PS), polyvinylchloride (PVC), polycarbonate (PC), polyoxymethylene (POM) and acrylic, suggesting ingestion and/or inhalation as a route of exposure to environmental MPs. In this work, we propose for the first time a mechanism by which MPs pass into the semen most likely through the epididymis and seminal vesicles, which are the most susceptible to inflammation.","container-title":"Science of The Total Environment","DOI":"10.1016/j.scitotenv.2023.165922","ISSN":"0048-9697","journalAbbreviation":"Science of The Total Environment","page":"165922","title":"Raman Microspectroscopy evidence of microplastics in human semen","volume":"901","author":[{"family":"Montano","given":"Luigi"},{"family":"Giorgini","given":"Elisabetta"},{"family":"Notarstefano","given":"Valentina"},{"family":"Notari","given":"Tiziana"},{"family":"Ricciardi","given":"Maria"},{"family":"Piscopo","given":"Marina"},{"family":"Motta","given":"Oriana"}],"issued":{"date-parts":[["2023",11,25]]}}}],"schema":"https://github.com/citation-style-language/schema/raw/master/csl-citation.json"} </w:instrText>
      </w:r>
      <w:r w:rsidR="002236C1">
        <w:fldChar w:fldCharType="separate"/>
      </w:r>
      <w:r w:rsidR="0062509B" w:rsidRPr="0062509B">
        <w:rPr>
          <w:rFonts w:ascii="Arial" w:hAnsi="Arial" w:cs="Arial"/>
          <w:vertAlign w:val="superscript"/>
        </w:rPr>
        <w:t>128</w:t>
      </w:r>
      <w:r w:rsidR="002236C1">
        <w:fldChar w:fldCharType="end"/>
      </w:r>
      <w:r w:rsidR="00B817DD">
        <w:t xml:space="preserve"> </w:t>
      </w:r>
    </w:p>
    <w:p w14:paraId="12265487" w14:textId="77777777" w:rsidR="003D39A9" w:rsidRDefault="003D39A9" w:rsidP="003D39A9">
      <w:r>
        <w:t>Larger particles cannot cross internal barriers or cell membranes, but plastic type, surface chemistry, and gut metabolism may play a role in supporting translocation of smaller particles.</w:t>
      </w:r>
      <w:r>
        <w:fldChar w:fldCharType="begin"/>
      </w:r>
      <w:r>
        <w:instrText xml:space="preserve"> ADDIN ZOTERO_ITEM CSL_CITATION {"citationID":"hq6iaABY","properties":{"formattedCitation":"\\super 2\\nosupersub{}","plainCitation":"2","noteIndex":0},"citationItems":[{"id":"4rIbDf27/N9o9yO28","uris":["http://zotero.org/users/local/jcdQBMLc/items/IKZX3XX8"],"itemData":{"id":3566,"type":"document","publisher":"WHO, Geneve.","title":"Dietary and inhalation exposure to nano- and microplastic particles and potential implications for human health","author":[{"family":"World Health Organization","given":""}]}}],"schema":"https://github.com/citation-style-language/schema/raw/master/csl-citation.json"} </w:instrText>
      </w:r>
      <w:r>
        <w:fldChar w:fldCharType="separate"/>
      </w:r>
      <w:r w:rsidRPr="00E064E0">
        <w:rPr>
          <w:rFonts w:ascii="Arial" w:hAnsi="Arial" w:cs="Arial"/>
          <w:vertAlign w:val="superscript"/>
        </w:rPr>
        <w:t>2</w:t>
      </w:r>
      <w:r>
        <w:fldChar w:fldCharType="end"/>
      </w:r>
      <w:r>
        <w:t xml:space="preserve"> </w:t>
      </w:r>
      <w:r>
        <w:rPr>
          <w:lang w:val="en-AU"/>
        </w:rPr>
        <w:t>Estimates of translocation rates by internal barrier are not known, but have been estimated.</w:t>
      </w:r>
      <w:r>
        <w:rPr>
          <w:lang w:val="en-AU"/>
        </w:rPr>
        <w:fldChar w:fldCharType="begin"/>
      </w:r>
      <w:r>
        <w:rPr>
          <w:lang w:val="en-AU"/>
        </w:rPr>
        <w:instrText xml:space="preserve"> ADDIN ZOTERO_ITEM CSL_CITATION {"citationID":"eGvOJb8Y","properties":{"formattedCitation":"\\super 124\\nosupersub{}","plainCitation":"124","noteIndex":0},"citationItems":[{"id":"4rIbDf27/Aid4g330","uris":["http://zotero.org/users/local/jcdQBMLc/items/BXAMKSSM"],"itemData":{"id":4116,"type":"article-journal","abstract":"Microplastic (1 μm - 5 mm) and nanoplastic (&lt;1 μm) pollution is a heightening global challenge affecting the environment and the health of living creatures within. As primary precursors for plastic manufacturing, microplastics predominantly get into the environment through plastic product degradation and integrate into water, food chain and consumer products leading to potential health consequences. The mammalian system is equipped with several blood-tissue barriers with exclusive tight junctions that selectively regulate material transfer and protect vulnerable and functionally important organs. Nonetheless, emerging evidence indicates microplastics interact, traverse and compromise the integrity of these complex barriers. This review summarises the known and potential impact of microplastics on human health, focusing on specific organ barrier breaches. Evidence of microplastic traversal and deposition in distal mammalian organs are discussed. We further highlight current challenges facing both researchers and clinicians and provide an outlook for expanding our understanding of the impact of microplastic on health.","container-title":"Environmental Pollution","DOI":"10.1016/j.envpol.2025.126416","ISSN":"0269-7491","journalAbbreviation":"Environmental Pollution","page":"126416","title":"Microplastic pollution: a review of specific blood-tissue barrier breaches and health effects","volume":"376","author":[{"family":"Obeng","given":"Eugene M."},{"family":"Hodge","given":"Christopher"},{"family":"You","given":"Jingjing"}],"issued":{"date-parts":[["2025",7,1]]}}}],"schema":"https://github.com/citation-style-language/schema/raw/master/csl-citation.json"} </w:instrText>
      </w:r>
      <w:r>
        <w:rPr>
          <w:lang w:val="en-AU"/>
        </w:rPr>
        <w:fldChar w:fldCharType="separate"/>
      </w:r>
      <w:r w:rsidRPr="0062509B">
        <w:rPr>
          <w:rFonts w:ascii="Arial" w:hAnsi="Arial" w:cs="Arial"/>
          <w:vertAlign w:val="superscript"/>
        </w:rPr>
        <w:t>124</w:t>
      </w:r>
      <w:r>
        <w:rPr>
          <w:lang w:val="en-AU"/>
        </w:rPr>
        <w:fldChar w:fldCharType="end"/>
      </w:r>
      <w:r>
        <w:rPr>
          <w:lang w:val="en-AU"/>
        </w:rPr>
        <w:t xml:space="preserve"> </w:t>
      </w:r>
      <w:r>
        <w:t>Under</w:t>
      </w:r>
      <w:r>
        <w:rPr>
          <w:lang w:val="en-AU"/>
        </w:rPr>
        <w:t xml:space="preserve"> normal conditions, only very small particles (&lt;150 </w:t>
      </w:r>
      <w:r>
        <w:rPr>
          <w:rFonts w:cstheme="minorHAnsi"/>
          <w:lang w:val="en-AU"/>
        </w:rPr>
        <w:t>µ</w:t>
      </w:r>
      <w:r>
        <w:rPr>
          <w:lang w:val="en-AU"/>
        </w:rPr>
        <w:t xml:space="preserve">m) are expected to enter the circulatory system from the respiratory or </w:t>
      </w:r>
      <w:r w:rsidRPr="008C7621">
        <w:rPr>
          <w:lang w:val="en-AU"/>
        </w:rPr>
        <w:t xml:space="preserve">gastrointestinal systems. Particle size and surface chemistry may affect </w:t>
      </w:r>
      <w:r>
        <w:rPr>
          <w:lang w:val="en-AU"/>
        </w:rPr>
        <w:t xml:space="preserve">the particles that </w:t>
      </w:r>
      <w:r w:rsidRPr="008C7621">
        <w:rPr>
          <w:lang w:val="en-AU"/>
        </w:rPr>
        <w:t xml:space="preserve">can cross </w:t>
      </w:r>
      <w:r>
        <w:rPr>
          <w:lang w:val="en-AU"/>
        </w:rPr>
        <w:t xml:space="preserve">internal barriers </w:t>
      </w:r>
      <w:r w:rsidRPr="008C7621">
        <w:rPr>
          <w:lang w:val="en-AU"/>
        </w:rPr>
        <w:t>(see text box). It is unclear whether increased permeability of damaged internal barriers (</w:t>
      </w:r>
      <w:r>
        <w:rPr>
          <w:lang w:val="en-AU"/>
        </w:rPr>
        <w:t xml:space="preserve">that is, </w:t>
      </w:r>
      <w:r w:rsidRPr="008C7621">
        <w:rPr>
          <w:lang w:val="en-AU"/>
        </w:rPr>
        <w:t>with some form of pathology) increase</w:t>
      </w:r>
      <w:r>
        <w:rPr>
          <w:lang w:val="en-AU"/>
        </w:rPr>
        <w:t>s</w:t>
      </w:r>
      <w:r w:rsidRPr="008C7621">
        <w:rPr>
          <w:lang w:val="en-AU"/>
        </w:rPr>
        <w:t xml:space="preserve"> the rate of translocation. </w:t>
      </w:r>
      <w:r w:rsidRPr="008C7621">
        <w:t>Regardless, normal biological processes associated with removing unwanted items from the body are</w:t>
      </w:r>
      <w:r>
        <w:t xml:space="preserve"> likely to play a role in transporting particles so that they can be cleared or neutralised.  </w:t>
      </w:r>
    </w:p>
    <w:p w14:paraId="2B19A6F2" w14:textId="18932377" w:rsidR="003D39A9" w:rsidRPr="00A562AF" w:rsidRDefault="007E1670" w:rsidP="003D39A9">
      <w:pPr>
        <w:pStyle w:val="Bullet1"/>
        <w:numPr>
          <w:ilvl w:val="0"/>
          <w:numId w:val="0"/>
        </w:numPr>
      </w:pPr>
      <w:r>
        <w:lastRenderedPageBreak/>
        <w:t>Other (non-circulatory) mechanisms have also been proposed including presence in sperm via macrophage release of microplastics (exocytosis) to the seminal plasma during sperm transit through the epididymis, from the prostate, seminal vesicles, or related glands.</w:t>
      </w:r>
      <w:r>
        <w:fldChar w:fldCharType="begin"/>
      </w:r>
      <w:r>
        <w:instrText xml:space="preserve"> ADDIN ZOTERO_ITEM CSL_CITATION {"citationID":"UmsJxwaa","properties":{"formattedCitation":"\\super 128\\nosupersub{}","plainCitation":"128","noteIndex":0},"citationItems":[{"id":"4rIbDf27/wQRKw4Pz","uris":["http://zotero.org/users/local/jcdQBMLc/items/Y5AXAY78"],"itemData":{"id":3513,"type":"article-journal","abstract":"The presence of microplastics (MPs) in human fluids and organs is a great concern, since, as highlighted by recent studies on animal models, they could cause alterations of several physiological functions, including reproduction. In this study, semen samples collected from men living in a polluted area of the Campania Region (Southern Italy), were analyzed to assess the presence of MPs. N. 16 pigmented microplastic fragments (ranging from 2 to 6 μm in size) with spheric or irregular shapes were found in six out of ten samples. All the detected MPs were characterized in terms of morphology (size, colour, and shape) and chemical composition by Raman Microspectroscopy. Chemical composition showed the presence of polypropylene (PP), polyethylene (PE), polyethylene terephthalate (PET), polystyrene (PS), polyvinylchloride (PVC), polycarbonate (PC), polyoxymethylene (POM) and acrylic, suggesting ingestion and/or inhalation as a route of exposure to environmental MPs. In this work, we propose for the first time a mechanism by which MPs pass into the semen most likely through the epididymis and seminal vesicles, which are the most susceptible to inflammation.","container-title":"Science of The Total Environment","DOI":"10.1016/j.scitotenv.2023.165922","ISSN":"0048-9697","journalAbbreviation":"Science of The Total Environment","page":"165922","title":"Raman Microspectroscopy evidence of microplastics in human semen","volume":"901","author":[{"family":"Montano","given":"Luigi"},{"family":"Giorgini","given":"Elisabetta"},{"family":"Notarstefano","given":"Valentina"},{"family":"Notari","given":"Tiziana"},{"family":"Ricciardi","given":"Maria"},{"family":"Piscopo","given":"Marina"},{"family":"Motta","given":"Oriana"}],"issued":{"date-parts":[["2023",11,25]]}}}],"schema":"https://github.com/citation-style-language/schema/raw/master/csl-citation.json"} </w:instrText>
      </w:r>
      <w:r>
        <w:fldChar w:fldCharType="separate"/>
      </w:r>
      <w:r w:rsidRPr="0062509B">
        <w:rPr>
          <w:rFonts w:ascii="Arial" w:hAnsi="Arial" w:cs="Arial"/>
          <w:vertAlign w:val="superscript"/>
        </w:rPr>
        <w:t>128</w:t>
      </w:r>
      <w:r>
        <w:fldChar w:fldCharType="end"/>
      </w:r>
    </w:p>
    <w:p w14:paraId="1F76D884" w14:textId="1AA39715" w:rsidR="0082003C" w:rsidRDefault="00E249B0" w:rsidP="007E1670">
      <w:pPr>
        <w:ind w:right="-164"/>
      </w:pPr>
      <w:r>
        <w:rPr>
          <w:noProof/>
        </w:rPr>
        <mc:AlternateContent>
          <mc:Choice Requires="wps">
            <w:drawing>
              <wp:inline distT="0" distB="0" distL="0" distR="0" wp14:anchorId="129CC3AF" wp14:editId="55A23E14">
                <wp:extent cx="5866544" cy="2754000"/>
                <wp:effectExtent l="0" t="0" r="1270" b="3810"/>
                <wp:docPr id="1908038745"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6544" cy="2754000"/>
                        </a:xfrm>
                        <a:prstGeom prst="rect">
                          <a:avLst/>
                        </a:prstGeom>
                        <a:solidFill>
                          <a:schemeClr val="accent5">
                            <a:lumMod val="40000"/>
                            <a:lumOff val="60000"/>
                          </a:schemeClr>
                        </a:solidFill>
                        <a:ln w="15875">
                          <a:noFill/>
                        </a:ln>
                      </wps:spPr>
                      <wps:style>
                        <a:lnRef idx="0">
                          <a:scrgbClr r="0" g="0" b="0"/>
                        </a:lnRef>
                        <a:fillRef idx="1002">
                          <a:schemeClr val="lt2"/>
                        </a:fillRef>
                        <a:effectRef idx="0">
                          <a:scrgbClr r="0" g="0" b="0"/>
                        </a:effectRef>
                        <a:fontRef idx="major"/>
                      </wps:style>
                      <wps:txbx>
                        <w:txbxContent>
                          <w:p w14:paraId="2B8BA08F" w14:textId="46C73E6E" w:rsidR="00884148" w:rsidRDefault="00EB43C2" w:rsidP="00884148">
                            <w:pPr>
                              <w:rPr>
                                <w:b/>
                                <w:bCs/>
                              </w:rPr>
                            </w:pPr>
                            <w:r w:rsidRPr="00EB43C2">
                              <w:rPr>
                                <w:noProof/>
                                <w:shd w:val="clear" w:color="auto" w:fill="78B800" w:themeFill="accent1"/>
                              </w:rPr>
                              <w:drawing>
                                <wp:inline distT="0" distB="0" distL="0" distR="0" wp14:anchorId="64B2CFA9" wp14:editId="6BBA61F4">
                                  <wp:extent cx="334800" cy="334800"/>
                                  <wp:effectExtent l="0" t="0" r="8255" b="8255"/>
                                  <wp:docPr id="87345487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454873" name="Graphic 1">
                                            <a:extLst>
                                              <a:ext uri="{C183D7F6-B498-43B3-948B-1728B52AA6E4}">
                                                <adec:decorative xmlns:adec="http://schemas.microsoft.com/office/drawing/2017/decorative" val="1"/>
                                              </a:ext>
                                            </a:extLst>
                                          </pic:cNvPr>
                                          <pic:cNvPicPr/>
                                        </pic:nvPicPr>
                                        <pic:blipFill>
                                          <a:blip r:embed="rId39">
                                            <a:extLst>
                                              <a:ext uri="{96DAC541-7B7A-43D3-8B79-37D633B846F1}">
                                                <asvg:svgBlip xmlns:asvg="http://schemas.microsoft.com/office/drawing/2016/SVG/main" r:embed="rId40"/>
                                              </a:ext>
                                            </a:extLst>
                                          </a:blip>
                                          <a:stretch>
                                            <a:fillRect/>
                                          </a:stretch>
                                        </pic:blipFill>
                                        <pic:spPr>
                                          <a:xfrm>
                                            <a:off x="0" y="0"/>
                                            <a:ext cx="334800" cy="334800"/>
                                          </a:xfrm>
                                          <a:prstGeom prst="rect">
                                            <a:avLst/>
                                          </a:prstGeom>
                                        </pic:spPr>
                                      </pic:pic>
                                    </a:graphicData>
                                  </a:graphic>
                                </wp:inline>
                              </w:drawing>
                            </w:r>
                          </w:p>
                          <w:p w14:paraId="06F98068" w14:textId="25A0F960" w:rsidR="00C83312" w:rsidRPr="00C83312" w:rsidRDefault="003C3ECC" w:rsidP="00C83312">
                            <w:pPr>
                              <w:spacing w:before="120" w:after="120"/>
                              <w:rPr>
                                <w:b/>
                                <w:bCs/>
                              </w:rPr>
                            </w:pPr>
                            <w:r>
                              <w:rPr>
                                <w:b/>
                                <w:bCs/>
                              </w:rPr>
                              <w:t>Summary of p</w:t>
                            </w:r>
                            <w:r w:rsidR="00C83312" w:rsidRPr="00C83312">
                              <w:rPr>
                                <w:b/>
                                <w:bCs/>
                              </w:rPr>
                              <w:t xml:space="preserve">article size </w:t>
                            </w:r>
                            <w:r>
                              <w:rPr>
                                <w:b/>
                                <w:bCs/>
                              </w:rPr>
                              <w:t>that can cross</w:t>
                            </w:r>
                            <w:r w:rsidR="00C83312" w:rsidRPr="00C83312">
                              <w:rPr>
                                <w:b/>
                                <w:bCs/>
                              </w:rPr>
                              <w:t xml:space="preserve"> </w:t>
                            </w:r>
                            <w:r w:rsidR="00CD0787">
                              <w:rPr>
                                <w:b/>
                                <w:bCs/>
                              </w:rPr>
                              <w:t xml:space="preserve">internal </w:t>
                            </w:r>
                            <w:r w:rsidR="00C83312" w:rsidRPr="00C83312">
                              <w:rPr>
                                <w:b/>
                                <w:bCs/>
                              </w:rPr>
                              <w:t>barriers</w:t>
                            </w:r>
                          </w:p>
                          <w:p w14:paraId="2CBFCD3B" w14:textId="292AEC5F" w:rsidR="00C83312" w:rsidRPr="00C83312" w:rsidRDefault="00C83312" w:rsidP="00C83312">
                            <w:pPr>
                              <w:spacing w:before="120" w:after="120"/>
                            </w:pPr>
                            <w:r w:rsidRPr="00C83312">
                              <w:rPr>
                                <w:b/>
                                <w:bCs/>
                              </w:rPr>
                              <w:t>Skin</w:t>
                            </w:r>
                            <w:r w:rsidRPr="00C83312">
                              <w:t>: &lt;45 nm</w:t>
                            </w:r>
                          </w:p>
                          <w:p w14:paraId="553113CB" w14:textId="6EBABF64" w:rsidR="00C83312" w:rsidRPr="00C83312" w:rsidRDefault="00C83312" w:rsidP="00C83312">
                            <w:pPr>
                              <w:spacing w:before="120" w:after="120"/>
                            </w:pPr>
                            <w:r w:rsidRPr="00C83312">
                              <w:rPr>
                                <w:b/>
                                <w:bCs/>
                              </w:rPr>
                              <w:t>Brain</w:t>
                            </w:r>
                            <w:r w:rsidRPr="00C83312">
                              <w:t>: &lt;500 nm</w:t>
                            </w:r>
                          </w:p>
                          <w:p w14:paraId="56D137E6" w14:textId="0D4D5917" w:rsidR="00C83312" w:rsidRPr="00C83312" w:rsidRDefault="00C83312" w:rsidP="00C83312">
                            <w:pPr>
                              <w:spacing w:before="120" w:after="120"/>
                            </w:pPr>
                            <w:r w:rsidRPr="00C83312">
                              <w:rPr>
                                <w:b/>
                                <w:bCs/>
                              </w:rPr>
                              <w:t>Gut</w:t>
                            </w:r>
                            <w:r w:rsidRPr="00C83312">
                              <w:t>: &lt;150 µm</w:t>
                            </w:r>
                          </w:p>
                          <w:p w14:paraId="335A54A3" w14:textId="77777777" w:rsidR="00C83312" w:rsidRPr="00C83312" w:rsidRDefault="00C83312" w:rsidP="00C83312">
                            <w:pPr>
                              <w:spacing w:before="120" w:after="120"/>
                            </w:pPr>
                            <w:r w:rsidRPr="00C83312">
                              <w:rPr>
                                <w:b/>
                                <w:bCs/>
                              </w:rPr>
                              <w:t>Capillary</w:t>
                            </w:r>
                            <w:r w:rsidRPr="00C83312">
                              <w:t>: 5 to 8 µm</w:t>
                            </w:r>
                          </w:p>
                          <w:p w14:paraId="2B6DC224" w14:textId="6B5F8146" w:rsidR="00C83312" w:rsidRPr="00C83312" w:rsidRDefault="00C83312" w:rsidP="00C83312">
                            <w:pPr>
                              <w:spacing w:before="120" w:after="120"/>
                            </w:pPr>
                            <w:r w:rsidRPr="00C83312">
                              <w:rPr>
                                <w:b/>
                                <w:bCs/>
                              </w:rPr>
                              <w:t>Bronchioles</w:t>
                            </w:r>
                            <w:r w:rsidRPr="00C83312">
                              <w:t xml:space="preserve">: &lt;10 µm </w:t>
                            </w:r>
                          </w:p>
                          <w:p w14:paraId="4E765ED4" w14:textId="4A002DC5" w:rsidR="007E4A7A" w:rsidRPr="00884148" w:rsidRDefault="00C83312" w:rsidP="00884148">
                            <w:pPr>
                              <w:spacing w:before="120" w:after="120"/>
                            </w:pPr>
                            <w:r w:rsidRPr="00C83312">
                              <w:rPr>
                                <w:b/>
                                <w:bCs/>
                              </w:rPr>
                              <w:t>Alveoli</w:t>
                            </w:r>
                            <w:r w:rsidRPr="00C83312">
                              <w:t xml:space="preserve"> &lt;2.5 µm</w:t>
                            </w:r>
                          </w:p>
                        </w:txbxContent>
                      </wps:txbx>
                      <wps:bodyPr rot="0" vert="horz" wrap="square" lIns="182880" tIns="0" rIns="182880" bIns="73152" anchor="t" anchorCtr="0" upright="1">
                        <a:spAutoFit/>
                      </wps:bodyPr>
                    </wps:wsp>
                  </a:graphicData>
                </a:graphic>
              </wp:inline>
            </w:drawing>
          </mc:Choice>
          <mc:Fallback>
            <w:pict>
              <v:rect w14:anchorId="129CC3AF" id="_x0000_s1036" style="width:461.95pt;height:21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iPAZwIAAPQEAAAOAAAAZHJzL2Uyb0RvYy54bWysVNuO0zAQfUfiHyy/06Sh7UZR09WqqyKk&#10;5SIWPsB1nCbgeIztNi1fz3iSZheQeEC8WPbYM3PmzBmvb8+dZiflfAum5PNZypkyEqrWHEr+5fPu&#10;Vc6ZD8JUQoNRJb8oz283L1+se1uoDBrQlXIMgxhf9LbkTQi2SBIvG9UJPwOrDF7W4DoR8OgOSeVE&#10;j9E7nWRpukp6cJV1IJX3aL0fLvmG4te1kuFDXXsVmC45Ygu0Olr3cU02a1EcnLBNK0cY4h9QdKI1&#10;mHQKdS+CYEfX/hGqa6UDD3WYSegSqOtWKqoBq5mnv1Xz2AirqBYkx9uJJv//wsr3p0f70UXo3j6A&#10;/OaZgW0jzEHdOQd9o0SF6eaRqKS3vpgc4sGjK9v376DC1opjAOLgXLsuBsTq2JmovkxUq3NgEo3L&#10;fLVaLhacSbzLbpaLNKVmJKK4ulvnwxsFHYubkjvsJYUXpwcfIhxRXJ8QfNBttWu1pkPUj9pqx04C&#10;Oy+kVCYsyV0fO8Q72GPWUQNoRqUM5tXVjClIiTESJfTPk2jDeqRmmd8MkQ3E9AMybUa+IkVRjUhW&#10;uGgVwWnzSdWsrYibAa077CPYQZg4OSjVqzwRAznEhzXGn3znaZpRRRPEAb0OGXVreh49Fc3C5JuO&#10;jn/POzlRbjBh8u/EV3CTJsbKYpHhvD9jaUgL8RpNe6guKBMHw/DhZ4GbBtwPznocvJL770fhFGf6&#10;rYlSy7M8j6NKJ9y4X8x7Ot28ni8zzoSRGKjk4brdhoHCo3XtocE886FQe4fi3LUkmydMY4twtKi5&#10;4zcQZ/f5mV49fVabnwAAAP//AwBQSwMEFAAGAAgAAAAhAMlbF83cAAAABQEAAA8AAABkcnMvZG93&#10;bnJldi54bWxMj81OwzAQhO9IvIO1SNyoQ42AhjgVKr8nJNoe4LaNt3EgXkex25q3x3CBy0qjGc18&#10;W82T68WextB51nA+KUAQN9503GpYrx7OrkGEiGyw90wavijAvD4+qrA0/sCvtF/GVuQSDiVqsDEO&#10;pZShseQwTPxAnL2tHx3GLMdWmhEPudz1cloUl9Jhx3nB4kALS83ncuc03MuXu/SxfU8YSRn79vz0&#10;GBZK69OTdHsDIlKKf2H4wc/oUGemjd+xCaLXkB+Jvzd7s6magdhouFDqCmRdyf/09TcAAAD//wMA&#10;UEsBAi0AFAAGAAgAAAAhALaDOJL+AAAA4QEAABMAAAAAAAAAAAAAAAAAAAAAAFtDb250ZW50X1R5&#10;cGVzXS54bWxQSwECLQAUAAYACAAAACEAOP0h/9YAAACUAQAACwAAAAAAAAAAAAAAAAAvAQAAX3Jl&#10;bHMvLnJlbHNQSwECLQAUAAYACAAAACEAi6IjwGcCAAD0BAAADgAAAAAAAAAAAAAAAAAuAgAAZHJz&#10;L2Uyb0RvYy54bWxQSwECLQAUAAYACAAAACEAyVsXzdwAAAAFAQAADwAAAAAAAAAAAAAAAADBBAAA&#10;ZHJzL2Rvd25yZXYueG1sUEsFBgAAAAAEAAQA8wAAAMoFAAAAAA==&#10;" fillcolor="#ecf3df [1304]" stroked="f" strokeweight="1.25pt">
                <v:textbox style="mso-fit-shape-to-text:t" inset="14.4pt,0,14.4pt,5.76pt">
                  <w:txbxContent>
                    <w:p w14:paraId="2B8BA08F" w14:textId="46C73E6E" w:rsidR="00884148" w:rsidRDefault="00EB43C2" w:rsidP="00884148">
                      <w:pPr>
                        <w:rPr>
                          <w:b/>
                          <w:bCs/>
                        </w:rPr>
                      </w:pPr>
                      <w:r w:rsidRPr="00EB43C2">
                        <w:rPr>
                          <w:noProof/>
                          <w:shd w:val="clear" w:color="auto" w:fill="78B800" w:themeFill="accent1"/>
                        </w:rPr>
                        <w:drawing>
                          <wp:inline distT="0" distB="0" distL="0" distR="0" wp14:anchorId="64B2CFA9" wp14:editId="6BBA61F4">
                            <wp:extent cx="334800" cy="334800"/>
                            <wp:effectExtent l="0" t="0" r="8255" b="8255"/>
                            <wp:docPr id="87345487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454873" name="Graphic 1">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334800" cy="334800"/>
                                    </a:xfrm>
                                    <a:prstGeom prst="rect">
                                      <a:avLst/>
                                    </a:prstGeom>
                                  </pic:spPr>
                                </pic:pic>
                              </a:graphicData>
                            </a:graphic>
                          </wp:inline>
                        </w:drawing>
                      </w:r>
                    </w:p>
                    <w:p w14:paraId="06F98068" w14:textId="25A0F960" w:rsidR="00C83312" w:rsidRPr="00C83312" w:rsidRDefault="003C3ECC" w:rsidP="00C83312">
                      <w:pPr>
                        <w:spacing w:before="120" w:after="120"/>
                        <w:rPr>
                          <w:b/>
                          <w:bCs/>
                        </w:rPr>
                      </w:pPr>
                      <w:r>
                        <w:rPr>
                          <w:b/>
                          <w:bCs/>
                        </w:rPr>
                        <w:t>Summary of p</w:t>
                      </w:r>
                      <w:r w:rsidR="00C83312" w:rsidRPr="00C83312">
                        <w:rPr>
                          <w:b/>
                          <w:bCs/>
                        </w:rPr>
                        <w:t xml:space="preserve">article size </w:t>
                      </w:r>
                      <w:r>
                        <w:rPr>
                          <w:b/>
                          <w:bCs/>
                        </w:rPr>
                        <w:t>that can cross</w:t>
                      </w:r>
                      <w:r w:rsidR="00C83312" w:rsidRPr="00C83312">
                        <w:rPr>
                          <w:b/>
                          <w:bCs/>
                        </w:rPr>
                        <w:t xml:space="preserve"> </w:t>
                      </w:r>
                      <w:r w:rsidR="00CD0787">
                        <w:rPr>
                          <w:b/>
                          <w:bCs/>
                        </w:rPr>
                        <w:t xml:space="preserve">internal </w:t>
                      </w:r>
                      <w:r w:rsidR="00C83312" w:rsidRPr="00C83312">
                        <w:rPr>
                          <w:b/>
                          <w:bCs/>
                        </w:rPr>
                        <w:t>barriers</w:t>
                      </w:r>
                    </w:p>
                    <w:p w14:paraId="2CBFCD3B" w14:textId="292AEC5F" w:rsidR="00C83312" w:rsidRPr="00C83312" w:rsidRDefault="00C83312" w:rsidP="00C83312">
                      <w:pPr>
                        <w:spacing w:before="120" w:after="120"/>
                      </w:pPr>
                      <w:r w:rsidRPr="00C83312">
                        <w:rPr>
                          <w:b/>
                          <w:bCs/>
                        </w:rPr>
                        <w:t>Skin</w:t>
                      </w:r>
                      <w:r w:rsidRPr="00C83312">
                        <w:t>: &lt;45 nm</w:t>
                      </w:r>
                    </w:p>
                    <w:p w14:paraId="553113CB" w14:textId="6EBABF64" w:rsidR="00C83312" w:rsidRPr="00C83312" w:rsidRDefault="00C83312" w:rsidP="00C83312">
                      <w:pPr>
                        <w:spacing w:before="120" w:after="120"/>
                      </w:pPr>
                      <w:r w:rsidRPr="00C83312">
                        <w:rPr>
                          <w:b/>
                          <w:bCs/>
                        </w:rPr>
                        <w:t>Brain</w:t>
                      </w:r>
                      <w:r w:rsidRPr="00C83312">
                        <w:t>: &lt;500 nm</w:t>
                      </w:r>
                    </w:p>
                    <w:p w14:paraId="56D137E6" w14:textId="0D4D5917" w:rsidR="00C83312" w:rsidRPr="00C83312" w:rsidRDefault="00C83312" w:rsidP="00C83312">
                      <w:pPr>
                        <w:spacing w:before="120" w:after="120"/>
                      </w:pPr>
                      <w:r w:rsidRPr="00C83312">
                        <w:rPr>
                          <w:b/>
                          <w:bCs/>
                        </w:rPr>
                        <w:t>Gut</w:t>
                      </w:r>
                      <w:r w:rsidRPr="00C83312">
                        <w:t>: &lt;150 µm</w:t>
                      </w:r>
                    </w:p>
                    <w:p w14:paraId="335A54A3" w14:textId="77777777" w:rsidR="00C83312" w:rsidRPr="00C83312" w:rsidRDefault="00C83312" w:rsidP="00C83312">
                      <w:pPr>
                        <w:spacing w:before="120" w:after="120"/>
                      </w:pPr>
                      <w:r w:rsidRPr="00C83312">
                        <w:rPr>
                          <w:b/>
                          <w:bCs/>
                        </w:rPr>
                        <w:t>Capillary</w:t>
                      </w:r>
                      <w:r w:rsidRPr="00C83312">
                        <w:t>: 5 to 8 µm</w:t>
                      </w:r>
                    </w:p>
                    <w:p w14:paraId="2B6DC224" w14:textId="6B5F8146" w:rsidR="00C83312" w:rsidRPr="00C83312" w:rsidRDefault="00C83312" w:rsidP="00C83312">
                      <w:pPr>
                        <w:spacing w:before="120" w:after="120"/>
                      </w:pPr>
                      <w:r w:rsidRPr="00C83312">
                        <w:rPr>
                          <w:b/>
                          <w:bCs/>
                        </w:rPr>
                        <w:t>Bronchioles</w:t>
                      </w:r>
                      <w:r w:rsidRPr="00C83312">
                        <w:t xml:space="preserve">: &lt;10 µm </w:t>
                      </w:r>
                    </w:p>
                    <w:p w14:paraId="4E765ED4" w14:textId="4A002DC5" w:rsidR="007E4A7A" w:rsidRPr="00884148" w:rsidRDefault="00C83312" w:rsidP="00884148">
                      <w:pPr>
                        <w:spacing w:before="120" w:after="120"/>
                      </w:pPr>
                      <w:r w:rsidRPr="00C83312">
                        <w:rPr>
                          <w:b/>
                          <w:bCs/>
                        </w:rPr>
                        <w:t>Alveoli</w:t>
                      </w:r>
                      <w:r w:rsidRPr="00C83312">
                        <w:t xml:space="preserve"> &lt;2.5 µm</w:t>
                      </w:r>
                    </w:p>
                  </w:txbxContent>
                </v:textbox>
                <w10:anchorlock/>
              </v:rect>
            </w:pict>
          </mc:Fallback>
        </mc:AlternateContent>
      </w:r>
    </w:p>
    <w:tbl>
      <w:tblPr>
        <w:tblStyle w:val="ACTableOption1Default"/>
        <w:tblpPr w:leftFromText="180" w:rightFromText="180" w:vertAnchor="text" w:horzAnchor="margin" w:tblpY="-65"/>
        <w:tblW w:w="0" w:type="auto"/>
        <w:tblCellMar>
          <w:top w:w="170" w:type="dxa"/>
          <w:left w:w="397" w:type="dxa"/>
          <w:bottom w:w="170" w:type="dxa"/>
          <w:right w:w="397" w:type="dxa"/>
        </w:tblCellMar>
        <w:tblLook w:val="04A0" w:firstRow="1" w:lastRow="0" w:firstColumn="1" w:lastColumn="0" w:noHBand="0" w:noVBand="1"/>
      </w:tblPr>
      <w:tblGrid>
        <w:gridCol w:w="9044"/>
      </w:tblGrid>
      <w:tr w:rsidR="007D6C51" w14:paraId="094A6DB1" w14:textId="77777777" w:rsidTr="005758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shd w:val="clear" w:color="auto" w:fill="36424A" w:themeFill="background2"/>
          </w:tcPr>
          <w:p w14:paraId="7560BF73" w14:textId="1B9D941E" w:rsidR="0057585B" w:rsidRDefault="0057585B" w:rsidP="0057585B">
            <w:pPr>
              <w:spacing w:before="120" w:after="240"/>
              <w:rPr>
                <w:b w:val="0"/>
              </w:rPr>
            </w:pPr>
            <w:r>
              <w:rPr>
                <w:noProof/>
              </w:rPr>
              <w:drawing>
                <wp:inline distT="0" distB="0" distL="0" distR="0" wp14:anchorId="074807C3" wp14:editId="65FD43BA">
                  <wp:extent cx="334800" cy="334800"/>
                  <wp:effectExtent l="0" t="0" r="8255" b="8255"/>
                  <wp:docPr id="162734251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342513" name="Graphic 1">
                            <a:extLst>
                              <a:ext uri="{C183D7F6-B498-43B3-948B-1728B52AA6E4}">
                                <adec:decorative xmlns:adec="http://schemas.microsoft.com/office/drawing/2017/decorative" val="1"/>
                              </a:ext>
                            </a:extLst>
                          </pic:cNvPr>
                          <pic:cNvPicPr/>
                        </pic:nvPicPr>
                        <pic:blipFill>
                          <a:blip r:embed="rId39">
                            <a:extLst>
                              <a:ext uri="{96DAC541-7B7A-43D3-8B79-37D633B846F1}">
                                <asvg:svgBlip xmlns:asvg="http://schemas.microsoft.com/office/drawing/2016/SVG/main" r:embed="rId40"/>
                              </a:ext>
                            </a:extLst>
                          </a:blip>
                          <a:stretch>
                            <a:fillRect/>
                          </a:stretch>
                        </pic:blipFill>
                        <pic:spPr>
                          <a:xfrm>
                            <a:off x="0" y="0"/>
                            <a:ext cx="334800" cy="334800"/>
                          </a:xfrm>
                          <a:prstGeom prst="rect">
                            <a:avLst/>
                          </a:prstGeom>
                        </pic:spPr>
                      </pic:pic>
                    </a:graphicData>
                  </a:graphic>
                </wp:inline>
              </w:drawing>
            </w:r>
          </w:p>
          <w:p w14:paraId="7E6BD154" w14:textId="4AE1A3E9" w:rsidR="007D6C51" w:rsidRDefault="00BB4954" w:rsidP="007D6C51">
            <w:pPr>
              <w:spacing w:before="120"/>
            </w:pPr>
            <w:r>
              <w:t xml:space="preserve">The ability to translocate increases with decreasing particle size. </w:t>
            </w:r>
            <w:r w:rsidR="007D6C51" w:rsidRPr="00022147">
              <w:t>Many studies note</w:t>
            </w:r>
            <w:r w:rsidR="0066568C">
              <w:t>d</w:t>
            </w:r>
            <w:r w:rsidR="007D6C51" w:rsidRPr="00022147">
              <w:t xml:space="preserve"> that toxicity risk increases with decreasing particle size. The evidence for these statements is driven by </w:t>
            </w:r>
            <w:r w:rsidR="00760C36">
              <w:t>non-human</w:t>
            </w:r>
            <w:r w:rsidR="007D6C51" w:rsidRPr="00022147">
              <w:t xml:space="preserve"> mammal and </w:t>
            </w:r>
            <w:r w:rsidR="007D6C51" w:rsidRPr="00022147">
              <w:rPr>
                <w:i/>
                <w:iCs/>
              </w:rPr>
              <w:t xml:space="preserve">in vitro </w:t>
            </w:r>
            <w:r w:rsidR="007D6C51" w:rsidRPr="00022147">
              <w:t>research, which often show greater effect on cellular processes with decreasing particle size</w:t>
            </w:r>
            <w:r w:rsidR="00D255BF">
              <w:t>; h</w:t>
            </w:r>
            <w:r w:rsidR="008E532C">
              <w:t xml:space="preserve">owever, </w:t>
            </w:r>
            <w:r w:rsidR="007D6C51" w:rsidRPr="00022147">
              <w:t xml:space="preserve">the exposure dose is also often high, and is definitely higher than an environmentally relevant dose and exposure duration that would be experienced by most humans. There is little </w:t>
            </w:r>
            <w:r w:rsidR="007D6C51" w:rsidRPr="00022147">
              <w:rPr>
                <w:i/>
                <w:iCs/>
              </w:rPr>
              <w:t xml:space="preserve">in vivo </w:t>
            </w:r>
            <w:r w:rsidR="007D6C51" w:rsidRPr="00022147">
              <w:t xml:space="preserve">human evidence that particles </w:t>
            </w:r>
            <w:r w:rsidR="000A085C">
              <w:t>&lt;1</w:t>
            </w:r>
            <w:r w:rsidR="000A085C">
              <w:rPr>
                <w:rFonts w:cs="Arial"/>
              </w:rPr>
              <w:t xml:space="preserve">µm </w:t>
            </w:r>
            <w:r w:rsidR="007D6C51" w:rsidRPr="00022147">
              <w:t xml:space="preserve">cause more significant effects than microplastic &gt;1 </w:t>
            </w:r>
            <w:r w:rsidR="007D6C51" w:rsidRPr="00022147">
              <w:rPr>
                <w:rFonts w:cs="Arial"/>
              </w:rPr>
              <w:t>µ</w:t>
            </w:r>
            <w:r w:rsidR="007D6C51" w:rsidRPr="00022147">
              <w:t>m, but the difficulty in detecting such tiny particles creates a significant degree of uncertainty, especially when there is some evidence that it is the smaller particles that can translocate.</w:t>
            </w:r>
          </w:p>
        </w:tc>
      </w:tr>
    </w:tbl>
    <w:p w14:paraId="69DEF608" w14:textId="6487304D" w:rsidR="00BB4954" w:rsidRPr="00D255BF" w:rsidRDefault="00FC6A26" w:rsidP="00BB4954">
      <w:pPr>
        <w:pStyle w:val="Heading2NotNumbered"/>
        <w:spacing w:before="240"/>
      </w:pPr>
      <w:bookmarkStart w:id="82" w:name="_Toc201745097"/>
      <w:bookmarkStart w:id="83" w:name="_Toc201746144"/>
      <w:bookmarkStart w:id="84" w:name="_Toc206412344"/>
      <w:bookmarkStart w:id="85" w:name="_Toc210833574"/>
      <w:r>
        <w:t>5.3</w:t>
      </w:r>
      <w:r>
        <w:tab/>
      </w:r>
      <w:r w:rsidR="00BB4954" w:rsidRPr="00D255BF">
        <w:t>Metabolism (biotransformation)</w:t>
      </w:r>
      <w:bookmarkEnd w:id="82"/>
      <w:bookmarkEnd w:id="83"/>
      <w:bookmarkEnd w:id="84"/>
      <w:bookmarkEnd w:id="85"/>
    </w:p>
    <w:p w14:paraId="17113BBF" w14:textId="526D424B" w:rsidR="0092226C" w:rsidRDefault="00BB4954" w:rsidP="006F0723">
      <w:r>
        <w:t xml:space="preserve">Microplastic particles are </w:t>
      </w:r>
      <w:proofErr w:type="spellStart"/>
      <w:r>
        <w:t>biopersistent</w:t>
      </w:r>
      <w:proofErr w:type="spellEnd"/>
      <w:r>
        <w:t xml:space="preserve"> and </w:t>
      </w:r>
      <w:r w:rsidR="00DC5FF0">
        <w:t>many plastic polymers are</w:t>
      </w:r>
      <w:r>
        <w:t xml:space="preserve"> </w:t>
      </w:r>
      <w:r w:rsidR="002100F7">
        <w:t>biostable</w:t>
      </w:r>
      <w:r>
        <w:t xml:space="preserve">. There is </w:t>
      </w:r>
      <w:r w:rsidR="00612B76">
        <w:t>inconsistent evidence</w:t>
      </w:r>
      <w:r>
        <w:t xml:space="preserve"> that plastic</w:t>
      </w:r>
      <w:r w:rsidR="00D70440">
        <w:t>s</w:t>
      </w:r>
      <w:r>
        <w:t xml:space="preserve"> are broken down by gastrointestinal fluids or otherwise metabolised by the human body.</w:t>
      </w:r>
      <w:r w:rsidR="00D70440">
        <w:t xml:space="preserve"> </w:t>
      </w:r>
      <w:r w:rsidR="0092226C">
        <w:t>Some studies observed no changes (possibly due to plastic composition and short duration of time spent in contact with gastric acids)</w:t>
      </w:r>
      <w:r w:rsidR="009545AE">
        <w:t>. O</w:t>
      </w:r>
      <w:r w:rsidR="0092226C">
        <w:t>ther</w:t>
      </w:r>
      <w:r w:rsidR="00612B76">
        <w:t xml:space="preserve"> studies</w:t>
      </w:r>
      <w:r w:rsidR="0092226C">
        <w:t xml:space="preserve"> indicated that there may be alteration but only to some types of plastics (such as PS particles forming a corona that potentially increases size and aids in clearance or translocation, or via the presence of certain microbiota that </w:t>
      </w:r>
      <w:r w:rsidR="009545AE">
        <w:t>can</w:t>
      </w:r>
      <w:r w:rsidR="0092226C">
        <w:t xml:space="preserve"> degrad</w:t>
      </w:r>
      <w:r w:rsidR="009545AE">
        <w:t>e</w:t>
      </w:r>
      <w:r w:rsidR="0092226C">
        <w:t xml:space="preserve"> some types of plastics, namely LDPE or PP).</w:t>
      </w:r>
      <w:r w:rsidR="0092226C">
        <w:fldChar w:fldCharType="begin"/>
      </w:r>
      <w:r w:rsidR="00DC3B3B">
        <w:instrText xml:space="preserve"> ADDIN ZOTERO_ITEM CSL_CITATION {"citationID":"VwsfgOel","properties":{"formattedCitation":"\\super 51,129,130\\nosupersub{}","plainCitation":"51,129,130","noteIndex":0},"citationItems":[{"id":"4rIbDf27/kvY6X4wm","uris":["http://zotero.org/users/local/jcdQBMLc/items/E7PURCM4"],"itemData":{"id":2287,"type":"article-journal","abstract":"The increasing use of plastic materials generates an enormous amount of waste. In the aquatic environment, a significant part of this waste is present in the form of microplastics (MPs)- particles with a diameter of between 0.1 μm and 5 mm. The arrival of these small plastics in the food chain has been recently documented. MPs have been reported in fishery products, drinking water and sea salt among other foods. Their intestinal absorption is considered limited due to their size, however, they contain a mixture of chemicals intentionally added during their manufacture, which could cross the intestinal barrier. Currently there are not enough data to allow an accurate assessment of the risk associated with dietary exposure to MPs. The lack of robust methodologies is undoubtedly one of the main problems. There is limited information on occurrence in dietary sources (drinking water and food), human intake, toxicokinetics and long term toxicity of these contaminants. The present review describes the studies published so far and points to the need for improved knowledge in order to have a more accurate view of the problems posed by MPs.","container-title":"Environmental Research","DOI":"10.1016/j.envres.2022.113150","ISSN":"0013-9351","journalAbbreviation":"Environmental Research","page":"113150","title":"Dietary microplastics: Occurrence, exposure and health implications","volume":"212","author":[{"family":"Sánchez","given":"Alicia"},{"family":"Rodríguez-Viso","given":"Pilar"},{"family":"Domene","given":"Adrián"},{"family":"Orozco","given":"Helena"},{"family":"Vélez","given":"Dinoraz"},{"family":"Devesa","given":"Vicenta"}],"issued":{"date-parts":[["2022",9,1]]}}},{"id":"4rIbDf27/88i69zkr","uris":["http://zotero.org/users/local/jcdQBMLc/items/24W7C9LA"],"itemData":{"id":3573,"type":"article-journal","container-title":"Nanotoxicology","DOI":"10.3109/17435390.2014.988664","ISSN":"1743-5390","issue":"7","journalAbbreviation":"Nanotoxicology","note":"publisher: Taylor &amp; Francis","page":"886-894","title":"In vitro gastrointestinal digestion increases the translocation of polystyrene nanoparticles in an in vitro intestinal co-culture model","volume":"9","author":[{"family":"Walczak","given":"Agata P."},{"family":"","given":"Kramer ,Evelien"},{"family":"","given":"Hendriksen ,Peter J. M."},{"family":"","given":"Helsdingen ,Richard"},{"family":"","given":"van der Zande ,Meike"},{"family":"","given":"Rietjens ,Ivonne M. C. M."},{"family":"Bouwmeester","given":"Hans","non-dropping-particle":"and"}],"issued":{"date-parts":[["2015",10,3]]}}},{"id":"4rIbDf27/jyKTAeVt","uris":["http://zotero.org/users/local/jcdQBMLc/items/TPM24MSX"],"itemData":{"id":1233,"type":"article-journal","abstract":"Microplastics (MPs) and nanoplastics (NPs) are globally recognized as emerging environmental pollutants in various environmental media, posing potential threats  to ecosystems and human health. MPs/NPs are unavoidably ingested by humans,  mainly through contaminated food and drinks, impairing the gastrointestinal  ecology and seriously impacting the human body. The specific role of gut  microbiota in the gastrointestinal tract upon MP/NP exposure remains unknown.  Given the importance of gut microbiota in metabolism, immunity, and homeostasis,  this review aims to enhance our current understanding of the role of gut  microbiota in MP/NP-induced toxicity. First, it discusses human exposure to  MPs/NPs through the diet and MP/NP-induced adverse effects on the respiratory,  digestive, neural, urinary, reproductive, and immune systems. Second, it  elucidates the complex interactions between the gut microbiota and MPs/NPs.  MPs/NPs can disrupt gut microbiota homeostasis, while the gut microbiota can  degrade MPs/NPs. Third, it reveals the role of the gut microbiota in  MP/NP-mediated systematic toxicity. MPs/NPs cause direct intestinal toxicity and  indirect toxicity in other organs via regulating the gut-brain, gut-liver, and  gut-lung axes. Finally, novel approaches such as dietary interventions,  prebiotics, probiotics, polyphenols, engineered bacteria, microalgae, and  micro/nanorobots are recommended to reduce MP/NP toxicity in humans. Overall,  this review provides a theoretical basis for targeting the gut microbiota to  study MP/NP toxicity and develop novel strategies for its mitigation.","container-title":"Environmental pollution (Barking, Essex : 1987)","DOI":"10.1016/j.envpol.2024.124742","ISSN":"1873-6424 0269-7491","journalAbbreviation":"Environ Pollut","language":"eng","license":"Copyright © 2024 Elsevier Ltd. All rights reserved.","note":"publisher-place: England\nPMID: 39153541","page":"124742","title":"The role of gut microbiota in MP/NP-induced toxicity.","volume":"359","author":[{"family":"Pan","given":"Yinping"},{"family":"Zhang","given":"Haojie"},{"family":"Zhu","given":"Liancai"},{"family":"Tan","given":"Jun"},{"family":"Wang","given":"Bochu"},{"family":"Li","given":"Minghui"}],"issued":{"date-parts":[["2024",10,15]]}}}],"schema":"https://github.com/citation-style-language/schema/raw/master/csl-citation.json"} </w:instrText>
      </w:r>
      <w:r w:rsidR="0092226C">
        <w:fldChar w:fldCharType="separate"/>
      </w:r>
      <w:r w:rsidR="0062509B" w:rsidRPr="0062509B">
        <w:rPr>
          <w:rFonts w:ascii="Arial" w:hAnsi="Arial" w:cs="Arial"/>
          <w:vertAlign w:val="superscript"/>
        </w:rPr>
        <w:t>51,129,130</w:t>
      </w:r>
      <w:r w:rsidR="0092226C">
        <w:fldChar w:fldCharType="end"/>
      </w:r>
      <w:r w:rsidR="0092226C">
        <w:t xml:space="preserve"> </w:t>
      </w:r>
      <w:r w:rsidR="00BA4A67">
        <w:t>Hypotheses include that c</w:t>
      </w:r>
      <w:r w:rsidR="0092226C">
        <w:t>hange</w:t>
      </w:r>
      <w:r w:rsidR="00BA4A67">
        <w:t>s to</w:t>
      </w:r>
      <w:r w:rsidR="0092226C">
        <w:t xml:space="preserve"> surface chemistry </w:t>
      </w:r>
      <w:r w:rsidR="00BA4A67">
        <w:t>could</w:t>
      </w:r>
      <w:r w:rsidR="0092226C">
        <w:t xml:space="preserve"> </w:t>
      </w:r>
      <w:r w:rsidR="00BA4A67">
        <w:t>alter</w:t>
      </w:r>
      <w:r w:rsidR="0092226C">
        <w:t xml:space="preserve"> the bioavailability of particles, but it is not clear </w:t>
      </w:r>
      <w:r w:rsidR="00D70440">
        <w:t>if</w:t>
      </w:r>
      <w:r w:rsidR="0092226C">
        <w:t xml:space="preserve"> this is due to corona formation or </w:t>
      </w:r>
      <w:r w:rsidR="00D70440">
        <w:t xml:space="preserve">another </w:t>
      </w:r>
      <w:r w:rsidR="0092226C">
        <w:t xml:space="preserve">change. </w:t>
      </w:r>
    </w:p>
    <w:p w14:paraId="384C80AC" w14:textId="1BFB9F90" w:rsidR="006F0723" w:rsidRDefault="0092226C" w:rsidP="006F0723">
      <w:r>
        <w:t>Some particles may be affected by human digestive processes (including by gut microbiota).</w:t>
      </w:r>
      <w:r>
        <w:fldChar w:fldCharType="begin"/>
      </w:r>
      <w:r w:rsidR="00DC3B3B">
        <w:instrText xml:space="preserve"> ADDIN ZOTERO_ITEM CSL_CITATION {"citationID":"XlIuuRUX","properties":{"formattedCitation":"\\super 95,131\\nosupersub{}","plainCitation":"95,131","noteIndex":0},"citationItems":[{"id":"4rIbDf27/VydYfOPg","uris":["http://zotero.org/users/local/jcdQBMLc/items/WMEW68VR"],"itemData":{"id":2353,"type":"article-journal","abstract":"BACKGROUND: Human exposure to micro- and nanoplastic particles (MNPs) is inevitable but human health risk assessment remains challenging for several  reasons. MNPs are complex mixtures of particles derived from different polymer  types, which may contain plenty of additives and/or contaminants. MNPs cover  broad size distributions and often have irregular shapes and morphologies.  Moreover, several of their properties change over time due to aging/ weathering.  Case-by-case assessment of each MNP type does not seem feasible, more  straightforward methodologies are needed. However, conceptual approaches for  human health risk assessment are rare, reliable methods for exposure and hazard  assessment are largely missing, and meaningful data is scarce. METHODS: Here we  reviewed the state-of-the-art concerning risk assessment of chemicals with a  specific focus on polymers as well as on (nano-)particles and fibres. For this  purpose, we broadly screened relevant knowledge including guidance documents,  standards, scientific publications, publicly available reports. We identified  several suitable concepts such as: (i) polymers of low concern (PLC), (ii) poorly  soluble low toxicity particles (PSLT) and (iii) fibre pathogenicity paradigm  (FPP). We also aimed to identify promising methods, which may serve as a  reasonable starting point for a test strategy. RESULTS AND CONCLUSION: Here, we  propose a state-of-the-art modular risk assessment framework for MNPs, focusing  primarily on inhalation as a key exposure route for humans that combines several  integrated approaches to testing and assessment (IATAs). The framework starts  with basic physicochemical characterisation (step 1), followed by assessing the  potential for inhalative exposure (step 2) and includes several modules for  toxicological assessment (step 3). We provide guidance on how to apply the  framework and suggest suitable methods for characterization of physicochemical  properties, exposure and hazard assessment. We put special emphasis on new  approach methodologies (NAMs) and included grouping, where adequate. The  framework has been improved in several iterative cycles by taking into account  expert feedback and is currently being tested in several case studies. Overall,  it can be regarded as an important step forward to tackle human health risk  assessment.","container-title":"Particle and fibre toxicology","DOI":"10.1186/s12989-024-00602-9","ISSN":"1743-8977","issue":"1","journalAbbreviation":"Part Fibre Toxicol","language":"eng","license":"© 2024. The Author(s).","note":"publisher-place: England\nPMID: 39614364 \nPMCID: PMC11606215","page":"48","title":"Towards a risk assessment framework for micro- and nanoplastic particles for human health.","volume":"21","author":[{"family":"Vogel","given":"Amelie"},{"family":"Tentschert","given":"Jutta"},{"family":"Pieters","given":"Raymond"},{"family":"Bennet","given":"Francesca"},{"family":"Dirven","given":"Hubert"},{"family":"Berg","given":"Annemijne","non-dropping-particle":"van den"},{"family":"Lenssen","given":"Esther"},{"family":"Rietdijk","given":"Maartje"},{"family":"Broßell","given":"Dirk"},{"family":"Haase","given":"Andrea"}],"issued":{"date-parts":[["2024",11,29]]}}},{"id":"4rIbDf27/IixmC8FI","uris":["http://zotero.org/users/local/jcdQBMLc/items/N4QTIRX3"],"itemData":{"id":1433,"type":"article-journal","abstract":"Micro-nanoplastics (MNPs) pollution as a global environmental issue has received increasing interest in recent years. MNPs can enter and accumulate in the  organisms including human beings mainly via ingestion and inhalation, and large  amounts of foodborne MNPs have been frequently detected in human intestinal  tracts and fecal samples. MNPs regulate the structure composition and metabolic  functions of gut microbiota, which may cause the imbalance of intestinal  ecosystems of the hosts and further mediate the occurrence and development of  various diseases. In addition, a growing number of MNPs-degrading strains have  been isolated from organismal feces. MNPs-degraders colonize the plastic surfaces  and form the biofilms, and the long-chain polymers of MNPs can be biologically  depolymerized into short chains. In general, MNPs are gradually degraded into  small molecule substances (e.g., N(2), CH(4), H(2)O, and CO(2)) via a series of  enzymatic catalyses, mainly including biodeterioration, fragmentation,  assimilation, and mineralization. In this review, we outline the current progress  of MNPs effects on gut microbiota and MNPs degradation by gut microbiota, which  provide a certain theoretical basis for fully understanding the knowledge gaps on  MNPs-related biological effect and biodegradation.","container-title":"The Science of the total environment","DOI":"10.1016/j.scitotenv.2024.173799","ISSN":"1879-1026 0048-9697","journalAbbreviation":"Sci Total Environ","language":"eng","license":"Copyright © 2024 Elsevier B.V. All rights reserved.","note":"publisher-place: Netherlands\nPMID: 38852863","page":"173799","title":"Gut microbiota, a key to understanding the knowledge gaps on micro-nanoplastics-related biological effects and biodegradation.","volume":"944","author":[{"family":"Wang","given":"Jiping"},{"family":"Wang","given":"Yutong"},{"family":"Li","given":"Zhenyu"},{"family":"Wang","given":"Jie"},{"family":"Zhao","given":"Hongbo"},{"family":"Zhang","given":"Xian"}],"issued":{"date-parts":[["2024",9,20]]}}}],"schema":"https://github.com/citation-style-language/schema/raw/master/csl-citation.json"} </w:instrText>
      </w:r>
      <w:r>
        <w:fldChar w:fldCharType="separate"/>
      </w:r>
      <w:r w:rsidR="0062509B" w:rsidRPr="0062509B">
        <w:rPr>
          <w:rFonts w:ascii="Arial" w:hAnsi="Arial" w:cs="Arial"/>
          <w:vertAlign w:val="superscript"/>
        </w:rPr>
        <w:t>95,131</w:t>
      </w:r>
      <w:r>
        <w:fldChar w:fldCharType="end"/>
      </w:r>
      <w:r>
        <w:t xml:space="preserve"> </w:t>
      </w:r>
      <w:r w:rsidR="006B6006">
        <w:t>D</w:t>
      </w:r>
      <w:r w:rsidR="006F0723">
        <w:t xml:space="preserve">ata from an </w:t>
      </w:r>
      <w:r w:rsidR="006F0723">
        <w:rPr>
          <w:i/>
          <w:iCs/>
        </w:rPr>
        <w:t xml:space="preserve">in vitro </w:t>
      </w:r>
      <w:r w:rsidR="006F0723">
        <w:t xml:space="preserve">model (Caco-2 and </w:t>
      </w:r>
      <w:r w:rsidR="006F0723" w:rsidRPr="001D0323">
        <w:t>HT29-MTX</w:t>
      </w:r>
      <w:r w:rsidR="006F0723">
        <w:t xml:space="preserve"> cells) reported that more PS particles (50 nm) translocated compared with 100 nm, with positively charged digested </w:t>
      </w:r>
      <w:r w:rsidR="006F0723">
        <w:lastRenderedPageBreak/>
        <w:t>particles four times more likely to translocate than pristine particles.</w:t>
      </w:r>
      <w:r w:rsidR="006F0723">
        <w:fldChar w:fldCharType="begin"/>
      </w:r>
      <w:r w:rsidR="00DC3B3B">
        <w:instrText xml:space="preserve"> ADDIN ZOTERO_ITEM CSL_CITATION {"citationID":"nCkgM3Vd","properties":{"formattedCitation":"\\super 129,132\\nosupersub{}","plainCitation":"129,132","noteIndex":0},"citationItems":[{"id":"4rIbDf27/D4V1uuC2","uris":["http://zotero.org/users/local/jcdQBMLc/items/L5QQJ2IP"],"itemData":{"id":2280,"type":"article-journal","abstract":"Microplastics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id":"4rIbDf27/88i69zkr","uris":["http://zotero.org/users/local/jcdQBMLc/items/24W7C9LA"],"itemData":{"id":3573,"type":"article-journal","container-title":"Nanotoxicology","DOI":"10.3109/17435390.2014.988664","ISSN":"1743-5390","issue":"7","journalAbbreviation":"Nanotoxicology","note":"publisher: Taylor &amp; Francis","page":"886-894","title":"In vitro gastrointestinal digestion increases the translocation of polystyrene nanoparticles in an in vitro intestinal co-culture model","volume":"9","author":[{"family":"Walczak","given":"Agata P."},{"family":"","given":"Kramer ,Evelien"},{"family":"","given":"Hendriksen ,Peter J. M."},{"family":"","given":"Helsdingen ,Richard"},{"family":"","given":"van der Zande ,Meike"},{"family":"","given":"Rietjens ,Ivonne M. C. M."},{"family":"Bouwmeester","given":"Hans","non-dropping-particle":"and"}],"issued":{"date-parts":[["2015",10,3]]}}}],"schema":"https://github.com/citation-style-language/schema/raw/master/csl-citation.json"} </w:instrText>
      </w:r>
      <w:r w:rsidR="006F0723">
        <w:fldChar w:fldCharType="separate"/>
      </w:r>
      <w:r w:rsidR="0062509B" w:rsidRPr="0062509B">
        <w:rPr>
          <w:rFonts w:ascii="Arial" w:hAnsi="Arial" w:cs="Arial"/>
          <w:vertAlign w:val="superscript"/>
        </w:rPr>
        <w:t>129,132</w:t>
      </w:r>
      <w:r w:rsidR="006F0723">
        <w:fldChar w:fldCharType="end"/>
      </w:r>
      <w:r w:rsidR="006F0723">
        <w:t xml:space="preserve"> This suggests that digestive process may increase the possibility of translocation (</w:t>
      </w:r>
      <w:r w:rsidR="006B6006">
        <w:t xml:space="preserve">but </w:t>
      </w:r>
      <w:r w:rsidR="006F0723">
        <w:t xml:space="preserve">the model </w:t>
      </w:r>
      <w:r w:rsidR="006B6006">
        <w:t xml:space="preserve">did not have </w:t>
      </w:r>
      <w:r w:rsidR="006F0723">
        <w:t xml:space="preserve">the full range of biological process that </w:t>
      </w:r>
      <w:r w:rsidR="006B6006">
        <w:t xml:space="preserve">may </w:t>
      </w:r>
      <w:r w:rsidR="006F0723">
        <w:t xml:space="preserve">act on </w:t>
      </w:r>
      <w:r w:rsidR="00E57D9D">
        <w:t>a</w:t>
      </w:r>
      <w:r w:rsidR="006F0723">
        <w:t xml:space="preserve"> particle </w:t>
      </w:r>
      <w:r w:rsidR="006F0723">
        <w:rPr>
          <w:i/>
          <w:iCs/>
        </w:rPr>
        <w:t>in vivo</w:t>
      </w:r>
      <w:r w:rsidR="006F0723">
        <w:t>).</w:t>
      </w:r>
      <w:r>
        <w:t xml:space="preserve"> Other studies have </w:t>
      </w:r>
      <w:r w:rsidR="0091126D">
        <w:t>hypothesised</w:t>
      </w:r>
      <w:r>
        <w:t xml:space="preserve"> that </w:t>
      </w:r>
      <w:r w:rsidR="00BB4954">
        <w:t xml:space="preserve">internalisation </w:t>
      </w:r>
      <w:r w:rsidR="006F0723">
        <w:t>may induce other cellular effects</w:t>
      </w:r>
      <w:r w:rsidR="00D90846">
        <w:t xml:space="preserve"> or </w:t>
      </w:r>
      <w:r w:rsidR="00D553F5">
        <w:t>make</w:t>
      </w:r>
      <w:r w:rsidR="00D90846">
        <w:t xml:space="preserve"> small changes to surface </w:t>
      </w:r>
      <w:r w:rsidR="00822A58">
        <w:t>chemistry depending on the polymer type</w:t>
      </w:r>
      <w:r>
        <w:t>, which could affect translocation</w:t>
      </w:r>
      <w:r w:rsidR="006F0723">
        <w:t>.</w:t>
      </w:r>
      <w:r w:rsidR="006F0723">
        <w:fldChar w:fldCharType="begin"/>
      </w:r>
      <w:r w:rsidR="00DC3B3B">
        <w:instrText xml:space="preserve"> ADDIN ZOTERO_ITEM CSL_CITATION {"citationID":"7htwNGBp","properties":{"formattedCitation":"\\super 24,122\\nosupersub{}","plainCitation":"24,122","noteIndex":0},"citationItems":[{"id":"4rIbDf27/I5q3VCle","uris":["http://zotero.org/users/local/jcdQBMLc/items/CTJVL2F2"],"itemData":{"id":3531,"type":"article-journal","container-title":"Critical Reviews in Environmental Science and Technology","DOI":"10.1080/10643389.2023.2195798","ISSN":"1064-3389","issue":"16","journalAbbreviation":"Critical Reviews in Environmental Science and Technology","note":"publisher: Taylor &amp; Francis","page":"1489-1511","title":"Microplastics and human health: Integrating pharmacokinetics","volume":"53","author":[{"family":"Prata","given":"Joana C."}],"issued":{"date-parts":[["2023",8,18]]}}},{"id":"4rIbDf27/bFCBSpyv","uris":["http://zotero.org/users/local/jcdQBMLc/items/8DVVZRA4"],"itemData":{"id":3570,"type":"document","publisher":"Institute of Environmental Science and Research","title":"Health Risk Assessment: Microplastics","author":[{"family":"Gautam","given":"A"},{"family":"Cressey","given":"P"}],"issued":{"date-parts":[["2022"]]}}}],"schema":"https://github.com/citation-style-language/schema/raw/master/csl-citation.json"} </w:instrText>
      </w:r>
      <w:r w:rsidR="006F0723">
        <w:fldChar w:fldCharType="separate"/>
      </w:r>
      <w:r w:rsidR="0062509B" w:rsidRPr="0062509B">
        <w:rPr>
          <w:rFonts w:ascii="Arial" w:hAnsi="Arial" w:cs="Arial"/>
          <w:vertAlign w:val="superscript"/>
        </w:rPr>
        <w:t>24,122</w:t>
      </w:r>
      <w:r w:rsidR="006F0723">
        <w:fldChar w:fldCharType="end"/>
      </w:r>
      <w:r w:rsidR="006F0723">
        <w:t xml:space="preserve"> Most research appears to be completed in organoid studies or in lower order animals, which is not helpful for understanding any effects of the complex human gastrointestinal system. </w:t>
      </w:r>
    </w:p>
    <w:p w14:paraId="41235EC0" w14:textId="46AEBB20" w:rsidR="003D35EB" w:rsidRPr="00D255BF" w:rsidRDefault="00FC6A26" w:rsidP="009457A3">
      <w:pPr>
        <w:pStyle w:val="Heading2NotNumbered"/>
      </w:pPr>
      <w:bookmarkStart w:id="86" w:name="_Toc201745098"/>
      <w:bookmarkStart w:id="87" w:name="_Toc201746145"/>
      <w:bookmarkStart w:id="88" w:name="_Toc206412345"/>
      <w:bookmarkStart w:id="89" w:name="_Toc210833575"/>
      <w:r>
        <w:t>5.4</w:t>
      </w:r>
      <w:r>
        <w:tab/>
      </w:r>
      <w:r w:rsidR="003D35EB" w:rsidRPr="00D255BF">
        <w:t>A</w:t>
      </w:r>
      <w:r w:rsidR="00ED7718" w:rsidRPr="00D255BF">
        <w:t>ccumulation</w:t>
      </w:r>
      <w:bookmarkEnd w:id="86"/>
      <w:bookmarkEnd w:id="87"/>
      <w:bookmarkEnd w:id="88"/>
      <w:bookmarkEnd w:id="89"/>
    </w:p>
    <w:p w14:paraId="355DC936" w14:textId="681C41C8" w:rsidR="00E01435" w:rsidRPr="009F5D02" w:rsidRDefault="00F44156" w:rsidP="009F5D02">
      <w:r>
        <w:t>Evidence from an experimental study suggested that some particles remained in rodent tissue four weeks post-administration, suggesting potential for evading immune and clearance mechanisms;</w:t>
      </w:r>
      <w:r>
        <w:fldChar w:fldCharType="begin"/>
      </w:r>
      <w:r w:rsidR="00DC3B3B">
        <w:instrText xml:space="preserve"> ADDIN ZOTERO_ITEM CSL_CITATION {"citationID":"f5QukaYG","properties":{"formattedCitation":"\\super 122\\nosupersub{}","plainCitation":"122","noteIndex":0},"citationItems":[{"id":"4rIbDf27/bFCBSpyv","uris":["http://zotero.org/users/local/jcdQBMLc/items/8DVVZRA4"],"itemData":{"id":3570,"type":"document","publisher":"Institute of Environmental Science and Research","title":"Health Risk Assessment: Microplastics","author":[{"family":"Gautam","given":"A"},{"family":"Cressey","given":"P"}],"issued":{"date-parts":[["2022"]]}}}],"schema":"https://github.com/citation-style-language/schema/raw/master/csl-citation.json"} </w:instrText>
      </w:r>
      <w:r>
        <w:fldChar w:fldCharType="separate"/>
      </w:r>
      <w:r w:rsidR="0062509B" w:rsidRPr="0062509B">
        <w:rPr>
          <w:rFonts w:ascii="Arial" w:hAnsi="Arial" w:cs="Arial"/>
          <w:vertAlign w:val="superscript"/>
        </w:rPr>
        <w:t>122</w:t>
      </w:r>
      <w:r>
        <w:fldChar w:fldCharType="end"/>
      </w:r>
      <w:r>
        <w:t xml:space="preserve"> however, m</w:t>
      </w:r>
      <w:r w:rsidR="004D342C">
        <w:t xml:space="preserve">ost preclinical studies have a short duration and do not </w:t>
      </w:r>
      <w:r w:rsidR="007A1D4B">
        <w:t>describe</w:t>
      </w:r>
      <w:r w:rsidR="004D342C">
        <w:t xml:space="preserve"> mechanisms that support accumulation o</w:t>
      </w:r>
      <w:r w:rsidR="007A1D4B">
        <w:t>r</w:t>
      </w:r>
      <w:r w:rsidR="004D342C">
        <w:t xml:space="preserve"> aggregation. </w:t>
      </w:r>
      <w:r>
        <w:t>E</w:t>
      </w:r>
      <w:r w:rsidR="00C45E71">
        <w:t>pidemiological evidence is cross-sectional</w:t>
      </w:r>
      <w:r>
        <w:t xml:space="preserve"> and </w:t>
      </w:r>
      <w:r w:rsidR="00C45E71">
        <w:t xml:space="preserve">does not provide </w:t>
      </w:r>
      <w:r w:rsidR="00D30D26">
        <w:t xml:space="preserve">advice about longitudinal factors such as accumulation. The </w:t>
      </w:r>
      <w:r>
        <w:t>link</w:t>
      </w:r>
      <w:r w:rsidR="007D2FD6">
        <w:t xml:space="preserve"> between presence </w:t>
      </w:r>
      <w:r w:rsidR="00D30D26">
        <w:t xml:space="preserve">and the length of time </w:t>
      </w:r>
      <w:r>
        <w:t>a particle</w:t>
      </w:r>
      <w:r w:rsidR="00D30D26">
        <w:t xml:space="preserve"> might have been there </w:t>
      </w:r>
      <w:r>
        <w:t>is</w:t>
      </w:r>
      <w:r w:rsidR="007D2FD6">
        <w:t xml:space="preserve"> uncertain.</w:t>
      </w:r>
    </w:p>
    <w:p w14:paraId="39F05ECD" w14:textId="77777777" w:rsidR="002E385F" w:rsidRDefault="002E385F">
      <w:pPr>
        <w:spacing w:before="0"/>
        <w:jc w:val="left"/>
        <w:rPr>
          <w:b/>
          <w:color w:val="007E00" w:themeColor="accent3"/>
          <w:kern w:val="28"/>
          <w:sz w:val="40"/>
          <w:szCs w:val="48"/>
        </w:rPr>
      </w:pPr>
      <w:bookmarkStart w:id="90" w:name="_Toc210833576"/>
      <w:r>
        <w:br w:type="page"/>
      </w:r>
    </w:p>
    <w:p w14:paraId="51160EE2" w14:textId="203C074A" w:rsidR="002B4D95" w:rsidRDefault="00FC6A26" w:rsidP="002E385F">
      <w:pPr>
        <w:pStyle w:val="Heading1NotNumbered"/>
      </w:pPr>
      <w:r>
        <w:lastRenderedPageBreak/>
        <w:t>6</w:t>
      </w:r>
      <w:r>
        <w:tab/>
      </w:r>
      <w:r w:rsidR="00207351">
        <w:t>M</w:t>
      </w:r>
      <w:r w:rsidR="001117B5">
        <w:t xml:space="preserve">icroplastic </w:t>
      </w:r>
      <w:r w:rsidR="00207351">
        <w:t xml:space="preserve">and </w:t>
      </w:r>
      <w:r w:rsidR="001117B5">
        <w:t xml:space="preserve">human </w:t>
      </w:r>
      <w:r w:rsidR="001117B5" w:rsidRPr="00F27BC3">
        <w:t>health</w:t>
      </w:r>
      <w:r w:rsidR="001117B5">
        <w:t xml:space="preserve"> outcomes</w:t>
      </w:r>
      <w:bookmarkEnd w:id="90"/>
    </w:p>
    <w:p w14:paraId="32FF19D3" w14:textId="06440B90" w:rsidR="007450DA" w:rsidRDefault="001C4788" w:rsidP="00C63C51">
      <w:r>
        <w:t xml:space="preserve">A 2022 WHO review reported that particles &lt;10 </w:t>
      </w:r>
      <w:r>
        <w:rPr>
          <w:rFonts w:cstheme="minorHAnsi"/>
        </w:rPr>
        <w:t>µ</w:t>
      </w:r>
      <w:r>
        <w:t>m are likely to be those that are responsible for potential human health outcomes.</w:t>
      </w:r>
      <w:r w:rsidR="00A72136">
        <w:fldChar w:fldCharType="begin"/>
      </w:r>
      <w:r w:rsidR="00DC3B3B">
        <w:instrText xml:space="preserve"> ADDIN ZOTERO_ITEM CSL_CITATION {"citationID":"zKh0CucG","properties":{"formattedCitation":"\\super 2\\nosupersub{}","plainCitation":"2","noteIndex":0},"citationItems":[{"id":"4rIbDf27/N9o9yO28","uris":["http://zotero.org/users/local/jcdQBMLc/items/IKZX3XX8"],"itemData":{"id":3566,"type":"document","publisher":"WHO, Geneve.","title":"Dietary and inhalation exposure to nano- and microplastic particles and potential implications for human health","author":[{"family":"World Health Organization","given":""}]}}],"schema":"https://github.com/citation-style-language/schema/raw/master/csl-citation.json"} </w:instrText>
      </w:r>
      <w:r w:rsidR="00A72136">
        <w:fldChar w:fldCharType="separate"/>
      </w:r>
      <w:r w:rsidR="00A72136" w:rsidRPr="00A72136">
        <w:rPr>
          <w:rFonts w:ascii="Arial" w:hAnsi="Arial" w:cs="Arial"/>
          <w:vertAlign w:val="superscript"/>
        </w:rPr>
        <w:t>2</w:t>
      </w:r>
      <w:r w:rsidR="00A72136">
        <w:fldChar w:fldCharType="end"/>
      </w:r>
      <w:r>
        <w:t xml:space="preserve"> </w:t>
      </w:r>
      <w:r w:rsidR="00D87342">
        <w:t>T</w:t>
      </w:r>
      <w:r>
        <w:t xml:space="preserve">his reflects the limited ability of larger particles to pass through the gastrointestinal, nasal, or respiratory epithelia. </w:t>
      </w:r>
      <w:r w:rsidR="005B44B9">
        <w:t xml:space="preserve">The WHO reported </w:t>
      </w:r>
      <w:r w:rsidR="007450DA" w:rsidRPr="006F38DD">
        <w:t>little evidence of human health effects</w:t>
      </w:r>
      <w:r w:rsidR="00E7470A">
        <w:t xml:space="preserve"> </w:t>
      </w:r>
      <w:r w:rsidR="00CD2DEE">
        <w:t xml:space="preserve">from exposure to microplastic particles </w:t>
      </w:r>
      <w:r w:rsidR="007278E5">
        <w:t>including</w:t>
      </w:r>
      <w:r w:rsidR="006550F8">
        <w:t xml:space="preserve"> </w:t>
      </w:r>
      <w:r w:rsidR="00E7470A">
        <w:t>for diseases known to have longer latency periods</w:t>
      </w:r>
      <w:r w:rsidR="005B44B9">
        <w:t xml:space="preserve">. </w:t>
      </w:r>
      <w:r w:rsidR="000A59D5" w:rsidRPr="006B604C">
        <w:t xml:space="preserve">There </w:t>
      </w:r>
      <w:r w:rsidR="000A59D5">
        <w:t xml:space="preserve">is </w:t>
      </w:r>
      <w:r w:rsidR="000A59D5" w:rsidRPr="006B604C">
        <w:t xml:space="preserve">limited evidence on whether plastic particles have impacts beyond what any particle of that size could have when inhaled or ingested. </w:t>
      </w:r>
      <w:r w:rsidR="005B44B9">
        <w:t>T</w:t>
      </w:r>
      <w:r w:rsidR="00C632D4">
        <w:t>here is</w:t>
      </w:r>
      <w:r w:rsidR="00207351">
        <w:t xml:space="preserve"> more</w:t>
      </w:r>
      <w:r w:rsidR="00C632D4">
        <w:t xml:space="preserve"> consistent evidence </w:t>
      </w:r>
      <w:r w:rsidR="0047529E">
        <w:t xml:space="preserve">that exposure to microplastic particles </w:t>
      </w:r>
      <w:r w:rsidR="0039205B">
        <w:t>can</w:t>
      </w:r>
      <w:r w:rsidR="0047529E">
        <w:t xml:space="preserve"> increase </w:t>
      </w:r>
      <w:r w:rsidR="00756ED9" w:rsidRPr="00756ED9">
        <w:t>oxidative stress, alter metabolic profile and lipid metabolism</w:t>
      </w:r>
      <w:r w:rsidR="00756ED9">
        <w:t>,</w:t>
      </w:r>
      <w:r w:rsidR="00756ED9" w:rsidRPr="00756ED9">
        <w:t xml:space="preserve"> and </w:t>
      </w:r>
      <w:r w:rsidR="004C72D0">
        <w:t xml:space="preserve">induce </w:t>
      </w:r>
      <w:r w:rsidR="00756ED9" w:rsidRPr="00756ED9">
        <w:t>chronic inflammation</w:t>
      </w:r>
      <w:r w:rsidR="007450DA" w:rsidRPr="006F38DD">
        <w:t xml:space="preserve">. </w:t>
      </w:r>
      <w:r w:rsidR="00CB0D70">
        <w:t xml:space="preserve">Since </w:t>
      </w:r>
      <w:r w:rsidR="00DE33FA">
        <w:t>2022</w:t>
      </w:r>
      <w:r w:rsidR="00CB0D70">
        <w:t xml:space="preserve">, evidence has </w:t>
      </w:r>
      <w:r w:rsidR="00207351">
        <w:t>increased</w:t>
      </w:r>
      <w:r w:rsidR="00CB0D70">
        <w:t xml:space="preserve">; however, </w:t>
      </w:r>
      <w:r w:rsidR="009C2B62">
        <w:t xml:space="preserve">much remains focused on </w:t>
      </w:r>
      <w:r w:rsidR="00F1421C">
        <w:t>experimental</w:t>
      </w:r>
      <w:r w:rsidR="0047529E">
        <w:t xml:space="preserve"> </w:t>
      </w:r>
      <w:r w:rsidR="00F1421C">
        <w:t>and preclinical</w:t>
      </w:r>
      <w:r w:rsidR="0047529E">
        <w:t xml:space="preserve"> </w:t>
      </w:r>
      <w:r w:rsidR="0047529E">
        <w:rPr>
          <w:i/>
          <w:iCs/>
        </w:rPr>
        <w:t>in vitro</w:t>
      </w:r>
      <w:r w:rsidR="009C2B62">
        <w:t xml:space="preserve"> studies</w:t>
      </w:r>
      <w:r w:rsidR="00207351">
        <w:t>.</w:t>
      </w:r>
      <w:r w:rsidR="009755BA">
        <w:t xml:space="preserve"> </w:t>
      </w:r>
      <w:r w:rsidR="00F1421C">
        <w:t xml:space="preserve">Unpicking available data and applying it to real-world human exposures, </w:t>
      </w:r>
      <w:r w:rsidR="00677B45">
        <w:t xml:space="preserve">doses, and </w:t>
      </w:r>
      <w:r w:rsidR="00F1421C">
        <w:t>durations is difficult (particularly at the nano</w:t>
      </w:r>
      <w:r w:rsidR="000A085C">
        <w:t>-</w:t>
      </w:r>
      <w:r w:rsidR="00F1421C">
        <w:t xml:space="preserve">scale). </w:t>
      </w:r>
      <w:r w:rsidR="009755BA">
        <w:t>Epidemiological evidence focus</w:t>
      </w:r>
      <w:r w:rsidR="00677B45">
        <w:t>es</w:t>
      </w:r>
      <w:r w:rsidR="009755BA">
        <w:t xml:space="preserve"> on detecting </w:t>
      </w:r>
      <w:r w:rsidR="009C2B62">
        <w:t>microplastic</w:t>
      </w:r>
      <w:r w:rsidR="009755BA">
        <w:t xml:space="preserve"> particles </w:t>
      </w:r>
      <w:r w:rsidR="009C2B62">
        <w:t>in the body</w:t>
      </w:r>
      <w:r w:rsidR="00677B45">
        <w:t>. F</w:t>
      </w:r>
      <w:r w:rsidR="009755BA">
        <w:t>ew studies consider association</w:t>
      </w:r>
      <w:r w:rsidR="00207351">
        <w:t>s</w:t>
      </w:r>
      <w:r w:rsidR="009755BA">
        <w:t xml:space="preserve"> between presence and human </w:t>
      </w:r>
      <w:r w:rsidR="009C2B62">
        <w:t>health outcomes.</w:t>
      </w:r>
      <w:r w:rsidR="009755BA">
        <w:t xml:space="preserve"> In 2025, m</w:t>
      </w:r>
      <w:r w:rsidR="00CB0D70">
        <w:t>uch remains unknown</w:t>
      </w:r>
      <w:r w:rsidR="00677B45">
        <w:t xml:space="preserve"> and e</w:t>
      </w:r>
      <w:r w:rsidR="00DE33FA">
        <w:t xml:space="preserve">vidence from high-quality </w:t>
      </w:r>
      <w:r w:rsidR="00CB0D70">
        <w:t xml:space="preserve">epidemiological studies </w:t>
      </w:r>
      <w:r w:rsidR="00DE33FA">
        <w:t>remain</w:t>
      </w:r>
      <w:r w:rsidR="00A34958">
        <w:t>s</w:t>
      </w:r>
      <w:r w:rsidR="00DE33FA">
        <w:t xml:space="preserve"> sparse.</w:t>
      </w:r>
      <w:r w:rsidR="007C69B6" w:rsidRPr="007C69B6">
        <w:t xml:space="preserve"> </w:t>
      </w:r>
    </w:p>
    <w:tbl>
      <w:tblPr>
        <w:tblStyle w:val="ACTableOption1Default"/>
        <w:tblW w:w="9211" w:type="dxa"/>
        <w:tblCellMar>
          <w:top w:w="170" w:type="dxa"/>
          <w:left w:w="397" w:type="dxa"/>
          <w:bottom w:w="170" w:type="dxa"/>
          <w:right w:w="397" w:type="dxa"/>
        </w:tblCellMar>
        <w:tblLook w:val="04A0" w:firstRow="1" w:lastRow="0" w:firstColumn="1" w:lastColumn="0" w:noHBand="0" w:noVBand="1"/>
      </w:tblPr>
      <w:tblGrid>
        <w:gridCol w:w="9211"/>
      </w:tblGrid>
      <w:tr w:rsidR="005B44B9" w14:paraId="2DB30364" w14:textId="77777777" w:rsidTr="005758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1" w:type="dxa"/>
            <w:shd w:val="clear" w:color="auto" w:fill="36424A" w:themeFill="background2"/>
          </w:tcPr>
          <w:p w14:paraId="2D4EEFC3" w14:textId="4850CE73" w:rsidR="0057585B" w:rsidRPr="0057585B" w:rsidRDefault="0057585B" w:rsidP="00677B45">
            <w:pPr>
              <w:pStyle w:val="Heading3"/>
              <w:jc w:val="both"/>
              <w:rPr>
                <w:b/>
                <w:bCs/>
                <w:color w:val="FFFFFF" w:themeColor="background1"/>
              </w:rPr>
            </w:pPr>
            <w:r>
              <w:rPr>
                <w:noProof/>
              </w:rPr>
              <w:drawing>
                <wp:inline distT="0" distB="0" distL="0" distR="0" wp14:anchorId="5F0CFDF9" wp14:editId="13E44D52">
                  <wp:extent cx="334800" cy="334800"/>
                  <wp:effectExtent l="0" t="0" r="8255" b="8255"/>
                  <wp:docPr id="209207023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070231" name="Graphic 1">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40"/>
                              </a:ext>
                            </a:extLst>
                          </a:blip>
                          <a:stretch>
                            <a:fillRect/>
                          </a:stretch>
                        </pic:blipFill>
                        <pic:spPr>
                          <a:xfrm>
                            <a:off x="0" y="0"/>
                            <a:ext cx="334800" cy="334800"/>
                          </a:xfrm>
                          <a:prstGeom prst="rect">
                            <a:avLst/>
                          </a:prstGeom>
                        </pic:spPr>
                      </pic:pic>
                    </a:graphicData>
                  </a:graphic>
                </wp:inline>
              </w:drawing>
            </w:r>
          </w:p>
          <w:p w14:paraId="78A8FF28" w14:textId="32A98B3A" w:rsidR="005B44B9" w:rsidRPr="005D2EC5" w:rsidRDefault="00EF5189" w:rsidP="005B44B9">
            <w:pPr>
              <w:pStyle w:val="Heading3"/>
              <w:jc w:val="both"/>
              <w:rPr>
                <w:b/>
                <w:bCs/>
                <w:color w:val="FFFFFF" w:themeColor="background1"/>
              </w:rPr>
            </w:pPr>
            <w:r w:rsidRPr="005D2EC5">
              <w:rPr>
                <w:b/>
                <w:color w:val="FFFFFF" w:themeColor="background1"/>
              </w:rPr>
              <w:t>A</w:t>
            </w:r>
            <w:r w:rsidR="005B44B9" w:rsidRPr="005D2EC5">
              <w:rPr>
                <w:b/>
                <w:color w:val="FFFFFF" w:themeColor="background1"/>
              </w:rPr>
              <w:t>bout human cell-line and animal studies</w:t>
            </w:r>
          </w:p>
          <w:p w14:paraId="06518830" w14:textId="5B6502DE" w:rsidR="005B44B9" w:rsidRPr="005D2EC5" w:rsidRDefault="005B44B9" w:rsidP="00677B45">
            <w:pPr>
              <w:spacing w:before="120"/>
              <w:rPr>
                <w:b w:val="0"/>
              </w:rPr>
            </w:pPr>
            <w:r w:rsidRPr="005D2EC5">
              <w:t xml:space="preserve">Much of our knowledge about the impact </w:t>
            </w:r>
            <w:r w:rsidR="00194540" w:rsidRPr="005D2EC5">
              <w:t>o</w:t>
            </w:r>
            <w:r w:rsidRPr="005D2EC5">
              <w:t>f microplastics in the human body is based on preclinical (</w:t>
            </w:r>
            <w:r w:rsidRPr="005D2EC5">
              <w:rPr>
                <w:i/>
                <w:iCs/>
              </w:rPr>
              <w:t>in vitro</w:t>
            </w:r>
            <w:r w:rsidRPr="005D2EC5">
              <w:t xml:space="preserve"> cell-line</w:t>
            </w:r>
            <w:r w:rsidR="00946C2D">
              <w:t xml:space="preserve">) </w:t>
            </w:r>
            <w:r w:rsidR="00CA35EF">
              <w:t xml:space="preserve">and </w:t>
            </w:r>
            <w:r w:rsidR="00F27E7C">
              <w:t xml:space="preserve">non-human </w:t>
            </w:r>
            <w:r w:rsidRPr="005D2EC5">
              <w:t xml:space="preserve">mammal studies. </w:t>
            </w:r>
          </w:p>
          <w:p w14:paraId="00E24739" w14:textId="65380971" w:rsidR="005B44B9" w:rsidRPr="005D2EC5" w:rsidRDefault="00F27E7C" w:rsidP="00677B45">
            <w:pPr>
              <w:spacing w:before="120"/>
            </w:pPr>
            <w:r>
              <w:t>Non-human m</w:t>
            </w:r>
            <w:r w:rsidR="005B44B9" w:rsidRPr="005D2EC5">
              <w:t xml:space="preserve">ammal studies are more relevant to humans than </w:t>
            </w:r>
            <w:r w:rsidR="00DD54A8">
              <w:t>other</w:t>
            </w:r>
            <w:r w:rsidR="005B44B9" w:rsidRPr="005D2EC5">
              <w:t xml:space="preserve"> animal studies, </w:t>
            </w:r>
            <w:r w:rsidR="008A1DD2" w:rsidRPr="005D2EC5">
              <w:t xml:space="preserve">but they </w:t>
            </w:r>
            <w:r w:rsidR="005B44B9" w:rsidRPr="005D2EC5">
              <w:t>cannot show results that apply to real-world exposures</w:t>
            </w:r>
            <w:r w:rsidR="0079002A">
              <w:t xml:space="preserve"> experienced by people</w:t>
            </w:r>
            <w:r w:rsidR="005B44B9" w:rsidRPr="005D2EC5">
              <w:t xml:space="preserve">. </w:t>
            </w:r>
            <w:r>
              <w:t>Non-human m</w:t>
            </w:r>
            <w:r w:rsidR="00194540" w:rsidRPr="005D2EC5">
              <w:t xml:space="preserve">ammal studies are </w:t>
            </w:r>
            <w:r w:rsidR="005B44B9" w:rsidRPr="005D2EC5">
              <w:t>conducted in controlled laboratory setting</w:t>
            </w:r>
            <w:r w:rsidR="008A1DD2" w:rsidRPr="005D2EC5">
              <w:t>s</w:t>
            </w:r>
            <w:r w:rsidR="005B44B9" w:rsidRPr="005D2EC5">
              <w:t xml:space="preserve">. Animals are selected for or made to develop certain characteristics. Other factors are controlled for before microplastics are administered. After a set period of time, tissues and organs are analysed. Exposure dose may be administered orally via gavage, incorporated into diet and drinking water, inhaled, or injected. </w:t>
            </w:r>
            <w:r w:rsidR="00D469F9" w:rsidRPr="005D2EC5">
              <w:t xml:space="preserve">Normal food and water </w:t>
            </w:r>
            <w:r w:rsidR="005B44B9" w:rsidRPr="005D2EC5">
              <w:t>or inhalation are more realistic than injection or gavage</w:t>
            </w:r>
            <w:r w:rsidR="00D255BF">
              <w:t>. In most</w:t>
            </w:r>
            <w:r w:rsidR="005B44B9" w:rsidRPr="005D2EC5">
              <w:t xml:space="preserve"> cases</w:t>
            </w:r>
            <w:r w:rsidR="00093815">
              <w:t>,</w:t>
            </w:r>
            <w:r w:rsidR="005B44B9" w:rsidRPr="005D2EC5">
              <w:t xml:space="preserve"> the amount of microplastic delivered is higher than that which would happen naturally. Results following shorter exposure duration can show changes that are the precursor to disease. There is a suggestive but not definitive link to longer-term disease outcomes. A further leap is needed to apply these results to humans.</w:t>
            </w:r>
          </w:p>
          <w:p w14:paraId="60F18CCA" w14:textId="1331F9D4" w:rsidR="005B44B9" w:rsidRDefault="005B44B9" w:rsidP="00777AAC">
            <w:pPr>
              <w:tabs>
                <w:tab w:val="left" w:pos="421"/>
              </w:tabs>
              <w:spacing w:before="120"/>
            </w:pPr>
            <w:r w:rsidRPr="005D2EC5">
              <w:rPr>
                <w:i/>
                <w:iCs/>
              </w:rPr>
              <w:t>In vitro</w:t>
            </w:r>
            <w:r w:rsidRPr="005D2EC5">
              <w:t xml:space="preserve"> studies, conducted in controlled laboratory settings, simulate systemic exposure </w:t>
            </w:r>
            <w:r w:rsidR="0022113B" w:rsidRPr="005D2EC5">
              <w:t xml:space="preserve">to </w:t>
            </w:r>
            <w:r w:rsidRPr="005D2EC5">
              <w:t>microplastic in humans primarily by exposing cultured cell</w:t>
            </w:r>
            <w:r w:rsidR="00C71D3D">
              <w:t>-</w:t>
            </w:r>
            <w:r w:rsidRPr="005D2EC5">
              <w:t xml:space="preserve">lines </w:t>
            </w:r>
            <w:r w:rsidR="0022113B" w:rsidRPr="005D2EC5">
              <w:t xml:space="preserve">to </w:t>
            </w:r>
            <w:r w:rsidRPr="005D2EC5">
              <w:t>defined sizes, shapes, and concentrations. These do not replicate the complexity of whole-body systemic exposure</w:t>
            </w:r>
            <w:r w:rsidR="0022113B" w:rsidRPr="005D2EC5">
              <w:t xml:space="preserve"> or real-world plastics</w:t>
            </w:r>
            <w:r w:rsidRPr="005D2EC5">
              <w:t>. The main cell subjects are immortalised cancer cell</w:t>
            </w:r>
            <w:r w:rsidR="00C71D3D">
              <w:t>-</w:t>
            </w:r>
            <w:r w:rsidRPr="005D2EC5">
              <w:t xml:space="preserve">lines or stem-cell derived organoids. Cancer </w:t>
            </w:r>
            <w:r w:rsidR="00C71D3D" w:rsidRPr="005D2EC5">
              <w:t>cell</w:t>
            </w:r>
            <w:r w:rsidR="00C71D3D">
              <w:t>-</w:t>
            </w:r>
            <w:r w:rsidRPr="005D2EC5">
              <w:t>lines are easy to standardise and use but are less complex, lacking cellular diversity</w:t>
            </w:r>
            <w:r w:rsidR="00417A9A" w:rsidRPr="005D2EC5">
              <w:t xml:space="preserve">. They </w:t>
            </w:r>
            <w:r w:rsidRPr="005D2EC5">
              <w:t>are less representative of human tissue responses. Stem-cell derived organoids are a newer product, more expensive and not as simple to work with, but can more accurately mimic human tissues.</w:t>
            </w:r>
            <w:r w:rsidR="00EF5189" w:rsidRPr="005D2EC5">
              <w:t xml:space="preserve"> The interactions between plastics and the human body is not well accounted for in laboratory studies.</w:t>
            </w:r>
            <w:r w:rsidR="00DE4C3C">
              <w:fldChar w:fldCharType="begin"/>
            </w:r>
            <w:r w:rsidR="00DC3B3B">
              <w:instrText xml:space="preserve"> ADDIN ZOTERO_ITEM CSL_CITATION {"citationID":"FCRqZV0O","properties":{"formattedCitation":"\\super 133\\nosupersub{}","plainCitation":"133","noteIndex":0},"citationItems":[{"id":"4rIbDf27/1FFn3QY7","uris":["http://zotero.org/users/local/jcdQBMLc/items/75VETIC3"],"itemData":{"id":2246,"type":"article-journal","abstract":"Microplastics are plastic particles, films, and fibers with a diameter of &lt; 5 mm. Given their long-standing existence in the environment and terrible increase in  annual emissions, concerns were raised about the potential health risk of  microplastics on human beings. In particular, the increased consumption of masks  during the COVID-19 pandemic has dramatically increased human contact with  microplastics. To date, the emergence of microplastics in the human body, such as  feces, blood, placenta, lower airway, and lungs, has been reported. Related  toxicological investigations of microplastics were gradually increased. To  comprehensively illuminate the interplay of microplastic exposure and human  health, we systematically reviewed the updated toxicological data of  microplastics and summarized their mode of action, adverse effects, and toxic  mechanisms. The emerging critical issues in the current toxicological  investigations were proposed and discussed. Our work would facilitate a better  understanding of MPs-induced health hazards for toxicological evaluation and  provide helpful information for regulatory decisions.","container-title":"The Science of the total environment","DOI":"10.1016/j.scitotenv.2023.168946","ISSN":"1879-1026 0048-9697","journalAbbreviation":"Sci Total Environ","language":"eng","license":"Copyright © 2023 Elsevier B.V. All rights reserved.","note":"publisher-place: Netherlands\nPMID: 38043812","page":"168946","title":"The potential toxicity of microplastics on human health.","volume":"912","author":[{"family":"Zhao","given":"Bosen"},{"family":"Rehati","given":"Palizhati"},{"family":"Yang","given":"Zhu"},{"family":"Cai","given":"Zongwei"},{"family":"Guo","given":"Caixia"},{"family":"Li","given":"Yanbo"}],"issued":{"date-parts":[["2024",2,20]]}}}],"schema":"https://github.com/citation-style-language/schema/raw/master/csl-citation.json"} </w:instrText>
            </w:r>
            <w:r w:rsidR="00DE4C3C">
              <w:fldChar w:fldCharType="separate"/>
            </w:r>
            <w:r w:rsidR="0062509B" w:rsidRPr="0062509B">
              <w:rPr>
                <w:rFonts w:cs="Arial"/>
                <w:vertAlign w:val="superscript"/>
              </w:rPr>
              <w:t>133</w:t>
            </w:r>
            <w:r w:rsidR="00DE4C3C">
              <w:fldChar w:fldCharType="end"/>
            </w:r>
            <w:r w:rsidR="00DE7BE1">
              <w:t xml:space="preserve"> </w:t>
            </w:r>
            <w:r w:rsidRPr="005D2EC5">
              <w:t>This review is interested in actual human health outcomes</w:t>
            </w:r>
            <w:r w:rsidR="00417A9A" w:rsidRPr="005D2EC5">
              <w:t>. W</w:t>
            </w:r>
            <w:r w:rsidRPr="005D2EC5">
              <w:t xml:space="preserve">e have </w:t>
            </w:r>
            <w:r w:rsidR="00417A9A" w:rsidRPr="005D2EC5">
              <w:t xml:space="preserve">summarised but </w:t>
            </w:r>
            <w:r w:rsidRPr="005D2EC5">
              <w:t xml:space="preserve">not provided in-depth coverage of </w:t>
            </w:r>
            <w:r w:rsidRPr="005D2EC5">
              <w:rPr>
                <w:i/>
                <w:iCs/>
              </w:rPr>
              <w:t>in vitro</w:t>
            </w:r>
            <w:r w:rsidRPr="005D2EC5">
              <w:t xml:space="preserve"> and </w:t>
            </w:r>
            <w:r w:rsidR="00D87342">
              <w:t xml:space="preserve">non-human </w:t>
            </w:r>
            <w:r w:rsidRPr="005D2EC5">
              <w:t>mammal</w:t>
            </w:r>
            <w:r w:rsidRPr="005D2EC5">
              <w:rPr>
                <w:i/>
                <w:iCs/>
              </w:rPr>
              <w:t xml:space="preserve"> </w:t>
            </w:r>
            <w:r w:rsidRPr="005D2EC5">
              <w:t xml:space="preserve">studies </w:t>
            </w:r>
            <w:r w:rsidR="00441F09" w:rsidRPr="005D2EC5">
              <w:t>for the reasons above</w:t>
            </w:r>
            <w:r w:rsidRPr="005D2EC5">
              <w:t>.</w:t>
            </w:r>
          </w:p>
        </w:tc>
      </w:tr>
    </w:tbl>
    <w:p w14:paraId="30516216" w14:textId="77777777" w:rsidR="005B44B9" w:rsidRDefault="005B44B9" w:rsidP="00C63C51"/>
    <w:p w14:paraId="75EC32FC" w14:textId="58DAD423" w:rsidR="00CA3C97" w:rsidRPr="00D255BF" w:rsidRDefault="00897D25" w:rsidP="00B756E8">
      <w:pPr>
        <w:pStyle w:val="Heading2NotNumbered"/>
      </w:pPr>
      <w:bookmarkStart w:id="91" w:name="_Toc206412347"/>
      <w:bookmarkStart w:id="92" w:name="_Toc210833577"/>
      <w:r>
        <w:lastRenderedPageBreak/>
        <w:t>6.1</w:t>
      </w:r>
      <w:r>
        <w:tab/>
      </w:r>
      <w:r w:rsidR="00ED75E9" w:rsidRPr="00D255BF">
        <w:t xml:space="preserve">Biological responses </w:t>
      </w:r>
      <w:r w:rsidR="00DC382A" w:rsidRPr="00D255BF">
        <w:t>to microplastic particles</w:t>
      </w:r>
      <w:bookmarkEnd w:id="91"/>
      <w:bookmarkEnd w:id="92"/>
      <w:r w:rsidR="00ED75E9" w:rsidRPr="00D255BF">
        <w:t xml:space="preserve"> </w:t>
      </w:r>
    </w:p>
    <w:p w14:paraId="018F877C" w14:textId="4ADE0B31" w:rsidR="00A417FA" w:rsidRDefault="00A417FA" w:rsidP="00DE33FA">
      <w:r>
        <w:t>This section covers the key concepts in cellular</w:t>
      </w:r>
      <w:r w:rsidR="002356E7">
        <w:t xml:space="preserve"> responses that may be triggered by </w:t>
      </w:r>
      <w:r w:rsidR="009C0D78">
        <w:t xml:space="preserve">exposure to particles including microplastics. It outlines </w:t>
      </w:r>
      <w:r w:rsidR="00DF688A">
        <w:t>representations</w:t>
      </w:r>
      <w:r w:rsidR="009C0D78">
        <w:t xml:space="preserve"> of how microplastics may trigger </w:t>
      </w:r>
      <w:r w:rsidR="00F96E70">
        <w:t>specific</w:t>
      </w:r>
      <w:r w:rsidR="009C0D78">
        <w:t xml:space="preserve"> response pathways, and the typ</w:t>
      </w:r>
      <w:r w:rsidR="00DF688A">
        <w:t xml:space="preserve">e of experimental research </w:t>
      </w:r>
      <w:r w:rsidR="00920B0A">
        <w:t xml:space="preserve">reports on </w:t>
      </w:r>
      <w:r w:rsidR="00DF688A">
        <w:t xml:space="preserve">how these particles </w:t>
      </w:r>
      <w:r w:rsidR="00920B0A">
        <w:t xml:space="preserve">may </w:t>
      </w:r>
      <w:r w:rsidR="00DF688A">
        <w:t>influence cellular processes that are precursor</w:t>
      </w:r>
      <w:r w:rsidR="00920B0A">
        <w:t>s</w:t>
      </w:r>
      <w:r w:rsidR="00DF688A">
        <w:t xml:space="preserve"> to disease.</w:t>
      </w:r>
      <w:r w:rsidR="00CB61D3">
        <w:t xml:space="preserve"> Figure 7 </w:t>
      </w:r>
      <w:r w:rsidR="00DF7F89">
        <w:t xml:space="preserve">provides a simplified schematic of </w:t>
      </w:r>
      <w:r w:rsidR="00CB61D3">
        <w:t xml:space="preserve">how these complex </w:t>
      </w:r>
      <w:r w:rsidR="00DF7F89">
        <w:t>processes operate in the human body.</w:t>
      </w:r>
    </w:p>
    <w:p w14:paraId="220BC786" w14:textId="4AE011B0" w:rsidR="00DF7F89" w:rsidRDefault="00DF7F89" w:rsidP="00DF7F89">
      <w:pPr>
        <w:pStyle w:val="Heading6"/>
      </w:pPr>
      <w:r>
        <w:t xml:space="preserve">Figure 7: </w:t>
      </w:r>
      <w:r w:rsidR="00F350C3">
        <w:t>S</w:t>
      </w:r>
      <w:r>
        <w:t xml:space="preserve">implified schematic of </w:t>
      </w:r>
      <w:r w:rsidR="00C511D2">
        <w:t>human cellular response pathways</w:t>
      </w:r>
    </w:p>
    <w:p w14:paraId="54803BCC" w14:textId="0357F49F" w:rsidR="00DF7F89" w:rsidRDefault="00FA06B1" w:rsidP="009B7F38">
      <w:pPr>
        <w:jc w:val="center"/>
      </w:pPr>
      <w:r>
        <w:rPr>
          <w:noProof/>
        </w:rPr>
        <w:drawing>
          <wp:inline distT="0" distB="0" distL="0" distR="0" wp14:anchorId="07B8785B" wp14:editId="75FF23BC">
            <wp:extent cx="5177118" cy="4569890"/>
            <wp:effectExtent l="0" t="0" r="5080" b="2540"/>
            <wp:docPr id="2017459651" name="Picture 40" descr="An image showing a simplified schematic of human cellular response path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59651" name="Picture 40" descr="An image showing a simplified schematic of human cellular response pathways"/>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5185361" cy="4577166"/>
                    </a:xfrm>
                    <a:prstGeom prst="rect">
                      <a:avLst/>
                    </a:prstGeom>
                    <a:noFill/>
                    <a:ln>
                      <a:noFill/>
                    </a:ln>
                  </pic:spPr>
                </pic:pic>
              </a:graphicData>
            </a:graphic>
          </wp:inline>
        </w:drawing>
      </w:r>
    </w:p>
    <w:p w14:paraId="36617381" w14:textId="0ED48518" w:rsidR="00B03A90" w:rsidRPr="00B03A90" w:rsidRDefault="00DF3161" w:rsidP="00B03A90">
      <w:pPr>
        <w:rPr>
          <w:i/>
          <w:iCs/>
          <w:sz w:val="20"/>
          <w:szCs w:val="20"/>
        </w:rPr>
      </w:pPr>
      <w:r>
        <w:rPr>
          <w:i/>
          <w:iCs/>
          <w:sz w:val="20"/>
          <w:szCs w:val="20"/>
        </w:rPr>
        <w:t xml:space="preserve">DNA = deoxyribonucleic acid; </w:t>
      </w:r>
      <w:r w:rsidR="00B03A90" w:rsidRPr="00B03A90">
        <w:rPr>
          <w:i/>
          <w:iCs/>
          <w:sz w:val="20"/>
          <w:szCs w:val="20"/>
        </w:rPr>
        <w:t>ROS = reactive oxygen species</w:t>
      </w:r>
    </w:p>
    <w:p w14:paraId="07E675C3" w14:textId="76585929" w:rsidR="72776987" w:rsidRPr="00D255BF" w:rsidRDefault="00897D25" w:rsidP="008E4E85">
      <w:pPr>
        <w:pStyle w:val="Heading3NotNumbered"/>
        <w:tabs>
          <w:tab w:val="left" w:pos="851"/>
        </w:tabs>
      </w:pPr>
      <w:r>
        <w:t>6.1.1</w:t>
      </w:r>
      <w:r>
        <w:tab/>
      </w:r>
      <w:r w:rsidR="5871CBA8" w:rsidRPr="00D255BF">
        <w:t>Cellular signalling</w:t>
      </w:r>
    </w:p>
    <w:p w14:paraId="744DE1CA" w14:textId="1A8DF397" w:rsidR="5871CBA8" w:rsidRDefault="5871CBA8" w:rsidP="548DA78E">
      <w:pPr>
        <w:spacing w:before="0" w:after="0"/>
        <w:rPr>
          <w:rFonts w:ascii="Arial" w:eastAsia="Arial" w:hAnsi="Arial" w:cs="Arial"/>
        </w:rPr>
      </w:pPr>
      <w:r w:rsidRPr="548DA78E">
        <w:rPr>
          <w:rFonts w:ascii="Arial" w:eastAsia="Arial" w:hAnsi="Arial" w:cs="Arial"/>
        </w:rPr>
        <w:t>Inside each living cell, complex molecular interactions take place. The signalling cascades are frequently interconnected</w:t>
      </w:r>
      <w:r w:rsidR="00263AA8">
        <w:rPr>
          <w:rFonts w:ascii="Arial" w:eastAsia="Arial" w:hAnsi="Arial" w:cs="Arial"/>
        </w:rPr>
        <w:t>,</w:t>
      </w:r>
      <w:r w:rsidRPr="548DA78E">
        <w:rPr>
          <w:rFonts w:ascii="Arial" w:eastAsia="Arial" w:hAnsi="Arial" w:cs="Arial"/>
        </w:rPr>
        <w:t xml:space="preserve"> which </w:t>
      </w:r>
      <w:r w:rsidR="000B2F0A">
        <w:rPr>
          <w:rFonts w:ascii="Arial" w:eastAsia="Arial" w:hAnsi="Arial" w:cs="Arial"/>
        </w:rPr>
        <w:t xml:space="preserve">can </w:t>
      </w:r>
      <w:r w:rsidR="000B2F0A" w:rsidRPr="000B2F0A">
        <w:rPr>
          <w:rFonts w:ascii="Arial" w:eastAsia="Arial" w:hAnsi="Arial" w:cs="Arial"/>
        </w:rPr>
        <w:t>obscure the sequence of events</w:t>
      </w:r>
      <w:r w:rsidR="00263AA8">
        <w:rPr>
          <w:rFonts w:ascii="Arial" w:eastAsia="Arial" w:hAnsi="Arial" w:cs="Arial"/>
        </w:rPr>
        <w:t>;</w:t>
      </w:r>
      <w:r w:rsidRPr="548DA78E">
        <w:rPr>
          <w:rFonts w:ascii="Arial" w:eastAsia="Arial" w:hAnsi="Arial" w:cs="Arial"/>
        </w:rPr>
        <w:t xml:space="preserve"> however</w:t>
      </w:r>
      <w:r w:rsidR="00263AA8">
        <w:rPr>
          <w:rFonts w:ascii="Arial" w:eastAsia="Arial" w:hAnsi="Arial" w:cs="Arial"/>
        </w:rPr>
        <w:t>,</w:t>
      </w:r>
      <w:r w:rsidRPr="548DA78E">
        <w:rPr>
          <w:rFonts w:ascii="Arial" w:eastAsia="Arial" w:hAnsi="Arial" w:cs="Arial"/>
        </w:rPr>
        <w:t xml:space="preserve"> many known cell processes include some distinctive signalling pathways that can be observed experimentally. These are usually studied either in pathological/disease conditions or in cell culture models.</w:t>
      </w:r>
      <w:r w:rsidR="00263AA8">
        <w:rPr>
          <w:rFonts w:ascii="Arial" w:eastAsia="Arial" w:hAnsi="Arial" w:cs="Arial"/>
        </w:rPr>
        <w:t xml:space="preserve"> For example, one of the key </w:t>
      </w:r>
      <w:r w:rsidR="00192486">
        <w:rPr>
          <w:rFonts w:ascii="Arial" w:eastAsia="Arial" w:hAnsi="Arial" w:cs="Arial"/>
        </w:rPr>
        <w:t xml:space="preserve">signalling pathways discussed in the health-related evidence for microplastics is the </w:t>
      </w:r>
      <w:proofErr w:type="spellStart"/>
      <w:r w:rsidR="00192486" w:rsidRPr="004223C3">
        <w:t>Wnt</w:t>
      </w:r>
      <w:proofErr w:type="spellEnd"/>
      <w:r w:rsidR="00192486" w:rsidRPr="004223C3">
        <w:t>/β-catenin signa</w:t>
      </w:r>
      <w:r w:rsidR="00192486">
        <w:t>l</w:t>
      </w:r>
      <w:r w:rsidR="00192486" w:rsidRPr="004223C3">
        <w:t>ling pathway</w:t>
      </w:r>
      <w:r w:rsidR="00192486">
        <w:t>, which is re</w:t>
      </w:r>
      <w:r w:rsidR="005C6B54">
        <w:t>sponsible for regulating cell proliferation, differentiation, and tissue homeostasis.</w:t>
      </w:r>
    </w:p>
    <w:p w14:paraId="2C9C3E4C" w14:textId="0E113F4B" w:rsidR="73C438CF" w:rsidRPr="00D255BF" w:rsidRDefault="00897D25" w:rsidP="00777AAC">
      <w:pPr>
        <w:pStyle w:val="Heading3NotNumbered"/>
        <w:tabs>
          <w:tab w:val="left" w:pos="993"/>
        </w:tabs>
        <w:spacing w:before="240"/>
      </w:pPr>
      <w:r>
        <w:lastRenderedPageBreak/>
        <w:t>6.1.2</w:t>
      </w:r>
      <w:r>
        <w:tab/>
      </w:r>
      <w:r w:rsidR="626FAAA5" w:rsidRPr="00D255BF">
        <w:t xml:space="preserve">Cellular stress responses </w:t>
      </w:r>
    </w:p>
    <w:p w14:paraId="272C7F89" w14:textId="116DE338" w:rsidR="2351F8F7" w:rsidRDefault="4C18F972" w:rsidP="00B52E67">
      <w:pPr>
        <w:pStyle w:val="Heading6"/>
      </w:pPr>
      <w:r>
        <w:t>Reactive oxygen species (ROS)</w:t>
      </w:r>
      <w:r w:rsidR="0D25B905">
        <w:t xml:space="preserve"> and oxidative stress</w:t>
      </w:r>
    </w:p>
    <w:p w14:paraId="7F2BD1AB" w14:textId="79991932" w:rsidR="4C18F972" w:rsidRDefault="4C18F972" w:rsidP="030CFD89">
      <w:r>
        <w:t xml:space="preserve">Reactive oxygen species (ROS) are naturally produced </w:t>
      </w:r>
      <w:r w:rsidR="00A0599A">
        <w:t xml:space="preserve">as products of </w:t>
      </w:r>
      <w:r>
        <w:t xml:space="preserve">cellular metabolism. </w:t>
      </w:r>
      <w:r w:rsidR="00B9646B">
        <w:t xml:space="preserve">Their production is initiated </w:t>
      </w:r>
      <w:r>
        <w:t>by intra- or extra-cellular sources.</w:t>
      </w:r>
      <w:r w:rsidR="70BF8263">
        <w:t xml:space="preserve"> Interna</w:t>
      </w:r>
      <w:r w:rsidR="008315A7">
        <w:t>l (</w:t>
      </w:r>
      <w:r w:rsidR="5DA68BA6">
        <w:t>endogenous</w:t>
      </w:r>
      <w:r w:rsidR="008315A7">
        <w:t>)</w:t>
      </w:r>
      <w:r w:rsidR="70BF8263">
        <w:t xml:space="preserve"> processes that </w:t>
      </w:r>
      <w:r w:rsidR="00F27861">
        <w:t>induce</w:t>
      </w:r>
      <w:r w:rsidR="70BF8263">
        <w:t xml:space="preserve"> ROS </w:t>
      </w:r>
      <w:r w:rsidR="00F27861">
        <w:t xml:space="preserve">production </w:t>
      </w:r>
      <w:r w:rsidR="70BF8263">
        <w:t>include enzyme activity, inflammation</w:t>
      </w:r>
      <w:r w:rsidR="00A0510C">
        <w:t>,</w:t>
      </w:r>
      <w:r w:rsidR="70BF8263">
        <w:t xml:space="preserve"> and </w:t>
      </w:r>
      <w:r w:rsidR="17779714">
        <w:t>protein misfolding. External</w:t>
      </w:r>
      <w:r w:rsidR="003730EE">
        <w:t xml:space="preserve"> </w:t>
      </w:r>
      <w:r w:rsidR="008315A7">
        <w:t>(</w:t>
      </w:r>
      <w:r w:rsidR="17779714">
        <w:t>exogenous</w:t>
      </w:r>
      <w:r w:rsidR="008315A7">
        <w:t>)</w:t>
      </w:r>
      <w:r w:rsidR="17779714">
        <w:t xml:space="preserve"> factors include </w:t>
      </w:r>
      <w:r w:rsidR="5A739E9A">
        <w:t>environmental</w:t>
      </w:r>
      <w:r w:rsidR="17779714">
        <w:t xml:space="preserve"> toxins, radiation, </w:t>
      </w:r>
      <w:r w:rsidR="56B6786A">
        <w:t xml:space="preserve">and </w:t>
      </w:r>
      <w:r w:rsidR="008315A7">
        <w:t xml:space="preserve">ingested </w:t>
      </w:r>
      <w:r w:rsidR="56B6786A">
        <w:t xml:space="preserve">substances. There are also </w:t>
      </w:r>
      <w:r w:rsidR="17779714">
        <w:t>disease-linked mechanisms</w:t>
      </w:r>
      <w:r w:rsidR="24F93EDC">
        <w:t xml:space="preserve"> (</w:t>
      </w:r>
      <w:r w:rsidR="008315A7">
        <w:t>for example,</w:t>
      </w:r>
      <w:r w:rsidR="24F93EDC">
        <w:t xml:space="preserve"> cance</w:t>
      </w:r>
      <w:r w:rsidR="6EF642FF">
        <w:t xml:space="preserve">r </w:t>
      </w:r>
      <w:r w:rsidR="24F93EDC">
        <w:t xml:space="preserve">tumour cells have high ROS </w:t>
      </w:r>
      <w:r w:rsidR="00401372">
        <w:t xml:space="preserve">levels </w:t>
      </w:r>
      <w:r w:rsidR="24F93EDC">
        <w:t>due to metabolic dysfunction;</w:t>
      </w:r>
      <w:r w:rsidR="45C6A50C">
        <w:t xml:space="preserve"> in</w:t>
      </w:r>
      <w:r w:rsidR="24F93EDC">
        <w:t xml:space="preserve"> </w:t>
      </w:r>
      <w:r w:rsidR="1AE4C670">
        <w:t>Alzheimer's</w:t>
      </w:r>
      <w:r w:rsidR="24F93EDC">
        <w:t xml:space="preserve"> disease</w:t>
      </w:r>
      <w:r w:rsidR="003020EC">
        <w:t>,</w:t>
      </w:r>
      <w:r w:rsidR="17779714">
        <w:t xml:space="preserve"> </w:t>
      </w:r>
      <w:r w:rsidR="352192D4">
        <w:t>neuronal mitochondria overproduce ROS).</w:t>
      </w:r>
    </w:p>
    <w:p w14:paraId="60470EE9" w14:textId="7CEEE0AC" w:rsidR="003C783B" w:rsidRDefault="48D043D4" w:rsidP="003C783B">
      <w:r>
        <w:t>Oxidative stress occurs when</w:t>
      </w:r>
      <w:r w:rsidR="017EAABE">
        <w:t xml:space="preserve"> ROS production overwhelms the antioxidant systems, so</w:t>
      </w:r>
      <w:r>
        <w:t xml:space="preserve"> the balance between pro-oxidant species and antio</w:t>
      </w:r>
      <w:r w:rsidR="31988F24">
        <w:t xml:space="preserve">xidant </w:t>
      </w:r>
      <w:r w:rsidR="284971F4">
        <w:t>defence</w:t>
      </w:r>
      <w:r w:rsidR="31988F24">
        <w:t xml:space="preserve"> </w:t>
      </w:r>
      <w:r w:rsidR="29B1F853">
        <w:t>mechanisms</w:t>
      </w:r>
      <w:r w:rsidR="31988F24">
        <w:t xml:space="preserve"> becomes </w:t>
      </w:r>
      <w:r w:rsidR="73E7A09A">
        <w:t>disturbed.</w:t>
      </w:r>
      <w:r w:rsidR="4C18F972">
        <w:t xml:space="preserve"> </w:t>
      </w:r>
      <w:r w:rsidR="48892435">
        <w:t xml:space="preserve">This imbalance can lead to cellular and tissue damage, contributing to </w:t>
      </w:r>
      <w:r w:rsidR="2FA32D7B">
        <w:t xml:space="preserve">ageing and </w:t>
      </w:r>
      <w:r w:rsidR="48892435">
        <w:t>many health problems.</w:t>
      </w:r>
      <w:r w:rsidR="008315A7">
        <w:t xml:space="preserve"> Increased ROS production leading to oxidative stress is one of the key biological mechanisms proposed as the driver</w:t>
      </w:r>
      <w:r w:rsidR="00216456">
        <w:t xml:space="preserve"> of </w:t>
      </w:r>
      <w:r w:rsidR="003C783B">
        <w:t>the observed human cellular changes and mammal health outcomes.</w:t>
      </w:r>
    </w:p>
    <w:p w14:paraId="4FD2045B" w14:textId="5DF7E9DC" w:rsidR="5FAE4089" w:rsidRDefault="01799EE0" w:rsidP="00B52E67">
      <w:pPr>
        <w:pStyle w:val="Heading6"/>
      </w:pPr>
      <w:r>
        <w:t>Inflammation</w:t>
      </w:r>
    </w:p>
    <w:p w14:paraId="7E57CE5C" w14:textId="5EACF4D8" w:rsidR="1E0A0916" w:rsidRDefault="01799EE0" w:rsidP="1E0A0916">
      <w:r>
        <w:t xml:space="preserve">Inflammation </w:t>
      </w:r>
      <w:r w:rsidR="6E66409D">
        <w:t>is</w:t>
      </w:r>
      <w:r w:rsidR="20BE0B80">
        <w:t xml:space="preserve"> part of</w:t>
      </w:r>
      <w:r w:rsidR="6E66409D">
        <w:t xml:space="preserve"> the body’s response to </w:t>
      </w:r>
      <w:r w:rsidR="0F17EEA3">
        <w:t>infection</w:t>
      </w:r>
      <w:r w:rsidR="60D00243">
        <w:t xml:space="preserve"> or injury, </w:t>
      </w:r>
      <w:r w:rsidR="7FE7A69A">
        <w:t>involving th</w:t>
      </w:r>
      <w:r w:rsidR="11C026A9">
        <w:t>e</w:t>
      </w:r>
      <w:r w:rsidR="7FE7A69A">
        <w:t xml:space="preserve"> immune system’s cells migrating to the site o</w:t>
      </w:r>
      <w:r w:rsidR="0C1F80ED">
        <w:t>f harm</w:t>
      </w:r>
      <w:r w:rsidR="7FE7A69A">
        <w:t xml:space="preserve">. Inflammation </w:t>
      </w:r>
      <w:r w:rsidR="262FE3F8">
        <w:t xml:space="preserve">and oxidative stress can exacerbate each other: </w:t>
      </w:r>
      <w:r w:rsidR="2C4D6733">
        <w:t xml:space="preserve">inflammation can lead to increased production of ROS, </w:t>
      </w:r>
      <w:r w:rsidR="6FFB29A9">
        <w:t>leading</w:t>
      </w:r>
      <w:r w:rsidR="2C4D6733">
        <w:t xml:space="preserve"> to oxidative stress, which can </w:t>
      </w:r>
      <w:r w:rsidR="2B59C33C">
        <w:t>damage</w:t>
      </w:r>
      <w:r w:rsidR="2C4D6733">
        <w:t xml:space="preserve"> cellular com</w:t>
      </w:r>
      <w:r w:rsidR="1728876C">
        <w:t>po</w:t>
      </w:r>
      <w:r w:rsidR="2C4D6733">
        <w:t>ne</w:t>
      </w:r>
      <w:r w:rsidR="27A24BCB">
        <w:t>n</w:t>
      </w:r>
      <w:r w:rsidR="2C4D6733">
        <w:t>ts</w:t>
      </w:r>
      <w:r w:rsidR="0010770A">
        <w:t xml:space="preserve">. This triggers </w:t>
      </w:r>
      <w:r w:rsidR="2C4D6733">
        <w:t>more inflammation.</w:t>
      </w:r>
      <w:r w:rsidR="09A998A4">
        <w:t xml:space="preserve"> The interplay between these processes</w:t>
      </w:r>
      <w:r w:rsidR="2C4D6733">
        <w:t xml:space="preserve"> </w:t>
      </w:r>
      <w:r w:rsidR="0C7D12A1">
        <w:t>is a key factor in the development and progression of chronic diseases</w:t>
      </w:r>
      <w:r w:rsidR="0010770A">
        <w:t xml:space="preserve"> and inflammation is one of the key biological mechanisms that underpins some of the observed</w:t>
      </w:r>
      <w:r w:rsidR="003C783B">
        <w:t xml:space="preserve"> human</w:t>
      </w:r>
      <w:r w:rsidR="0010770A">
        <w:t xml:space="preserve"> cellular changes and </w:t>
      </w:r>
      <w:r w:rsidR="00760C36">
        <w:t xml:space="preserve">non-human </w:t>
      </w:r>
      <w:r w:rsidR="0010770A">
        <w:t>mammal health outcomes.</w:t>
      </w:r>
    </w:p>
    <w:p w14:paraId="3AA8FDCC" w14:textId="120D95F7" w:rsidR="0C7D12A1" w:rsidRDefault="0C7D12A1" w:rsidP="00B52E67">
      <w:pPr>
        <w:pStyle w:val="Heading6"/>
      </w:pPr>
      <w:r>
        <w:t>Cell death processes</w:t>
      </w:r>
    </w:p>
    <w:p w14:paraId="168ED138" w14:textId="5B8A31E4" w:rsidR="1B3DA958" w:rsidRDefault="1B3DA958" w:rsidP="1E0A0916">
      <w:r>
        <w:t>Stress on cells can disrupt tissue homeostasis</w:t>
      </w:r>
      <w:r w:rsidR="00B6669A">
        <w:t xml:space="preserve"> (</w:t>
      </w:r>
      <w:r>
        <w:t>equilibrium between the rate of cell death and growth</w:t>
      </w:r>
      <w:r w:rsidR="00B6669A">
        <w:t>)</w:t>
      </w:r>
      <w:r>
        <w:t>.</w:t>
      </w:r>
      <w:r w:rsidR="00B02C20">
        <w:t xml:space="preserve"> </w:t>
      </w:r>
    </w:p>
    <w:p w14:paraId="200EE899" w14:textId="352AA096" w:rsidR="0C7D12A1" w:rsidRPr="00B52E67" w:rsidRDefault="0C7D12A1" w:rsidP="1E0A0916">
      <w:r w:rsidRPr="00B52E67">
        <w:t xml:space="preserve">Apoptosis </w:t>
      </w:r>
      <w:r w:rsidR="00B02C20">
        <w:t>is</w:t>
      </w:r>
      <w:r w:rsidRPr="00B52E67">
        <w:t xml:space="preserve"> programmed cell death</w:t>
      </w:r>
      <w:r w:rsidR="009547AD" w:rsidRPr="00B52E67">
        <w:t>.</w:t>
      </w:r>
      <w:r w:rsidR="00887CDB" w:rsidRPr="00B52E67">
        <w:t xml:space="preserve"> It is a normal biological process that </w:t>
      </w:r>
      <w:r w:rsidR="00B02C20">
        <w:t xml:space="preserve">ensures </w:t>
      </w:r>
      <w:r w:rsidR="00887CDB" w:rsidRPr="00B52E67">
        <w:t>that any damaged cells are removed from the body.</w:t>
      </w:r>
      <w:r w:rsidR="009547AD" w:rsidRPr="00B52E67">
        <w:t xml:space="preserve"> </w:t>
      </w:r>
      <w:r w:rsidR="00887CDB" w:rsidRPr="00B52E67">
        <w:t xml:space="preserve">Apoptosis </w:t>
      </w:r>
      <w:r w:rsidR="009547AD" w:rsidRPr="00B52E67">
        <w:t>is a</w:t>
      </w:r>
      <w:r w:rsidR="2D5E7AFA" w:rsidRPr="00B52E67">
        <w:t xml:space="preserve"> control</w:t>
      </w:r>
      <w:r w:rsidR="239CD6FD" w:rsidRPr="00B52E67">
        <w:t>l</w:t>
      </w:r>
      <w:r w:rsidR="2D5E7AFA" w:rsidRPr="00B52E67">
        <w:t>ed</w:t>
      </w:r>
      <w:r w:rsidR="4C9E4B7B" w:rsidRPr="00B52E67">
        <w:t xml:space="preserve"> </w:t>
      </w:r>
      <w:r w:rsidR="2D5E7AFA" w:rsidRPr="00B52E67">
        <w:t xml:space="preserve">or regulated form of </w:t>
      </w:r>
      <w:r w:rsidR="009547AD" w:rsidRPr="00B52E67">
        <w:t xml:space="preserve">cell </w:t>
      </w:r>
      <w:r w:rsidR="2D5E7AFA" w:rsidRPr="00B52E67">
        <w:t xml:space="preserve">death with </w:t>
      </w:r>
      <w:r w:rsidR="302A0C85" w:rsidRPr="00B52E67">
        <w:t>distinct</w:t>
      </w:r>
      <w:r w:rsidR="2D5E7AFA" w:rsidRPr="00B52E67">
        <w:t xml:space="preserve"> biochemical and </w:t>
      </w:r>
      <w:r w:rsidR="44239FE0" w:rsidRPr="00B52E67">
        <w:t>morphological</w:t>
      </w:r>
      <w:r w:rsidR="2D5E7AFA" w:rsidRPr="00B52E67">
        <w:t xml:space="preserve"> changes. </w:t>
      </w:r>
      <w:r w:rsidR="00887CDB" w:rsidRPr="00B52E67">
        <w:t xml:space="preserve">It </w:t>
      </w:r>
      <w:r w:rsidR="14E5C4E8" w:rsidRPr="00B52E67">
        <w:t>elim</w:t>
      </w:r>
      <w:r w:rsidR="5C4910F8" w:rsidRPr="00B52E67">
        <w:t>in</w:t>
      </w:r>
      <w:r w:rsidR="14E5C4E8" w:rsidRPr="00B52E67">
        <w:t>ates unwanted or damaged cells.</w:t>
      </w:r>
      <w:r w:rsidR="79D866C7" w:rsidRPr="00B52E67">
        <w:t xml:space="preserve"> </w:t>
      </w:r>
      <w:r w:rsidR="009547AD" w:rsidRPr="00B52E67">
        <w:t>It</w:t>
      </w:r>
      <w:r w:rsidR="79D866C7" w:rsidRPr="00B52E67">
        <w:t xml:space="preserve"> can be triggered by ce</w:t>
      </w:r>
      <w:r w:rsidR="3046FAC4" w:rsidRPr="00B52E67">
        <w:t>l</w:t>
      </w:r>
      <w:r w:rsidR="79D866C7" w:rsidRPr="00B52E67">
        <w:t>lular stressors including oxidative stress,</w:t>
      </w:r>
      <w:r w:rsidR="597B0952" w:rsidRPr="00B52E67">
        <w:t xml:space="preserve"> irrad</w:t>
      </w:r>
      <w:r w:rsidR="6A7DC5A7" w:rsidRPr="00B52E67">
        <w:t>i</w:t>
      </w:r>
      <w:r w:rsidR="597B0952" w:rsidRPr="00B52E67">
        <w:t>ation and chemo</w:t>
      </w:r>
      <w:r w:rsidR="0FC7BD84" w:rsidRPr="00B52E67">
        <w:t>therap</w:t>
      </w:r>
      <w:r w:rsidR="597B0952" w:rsidRPr="00B52E67">
        <w:t xml:space="preserve">y, and internal processes including </w:t>
      </w:r>
      <w:r w:rsidR="003730EE" w:rsidRPr="00B52E67">
        <w:t>e</w:t>
      </w:r>
      <w:r w:rsidR="597B0952" w:rsidRPr="00B52E67">
        <w:t>ndoplasmic reticulum (ER) stress, a condition where the ER is overwhelmed with unfolded proteins. The latter can itself be caused by oxidative stress.</w:t>
      </w:r>
      <w:r w:rsidR="22DC63F1" w:rsidRPr="00B52E67">
        <w:t xml:space="preserve"> Apoptosis is </w:t>
      </w:r>
      <w:r w:rsidR="3C843ED8" w:rsidRPr="00B52E67">
        <w:t xml:space="preserve">not </w:t>
      </w:r>
      <w:r w:rsidR="12086F65" w:rsidRPr="00B52E67">
        <w:t>strongly linked to inflammation and can be anti-inflammatory.</w:t>
      </w:r>
      <w:r w:rsidR="00887CDB" w:rsidRPr="00B52E67">
        <w:t xml:space="preserve"> Health issues may arise when </w:t>
      </w:r>
      <w:r w:rsidR="005B2704" w:rsidRPr="00B52E67">
        <w:t xml:space="preserve">an excessive number of </w:t>
      </w:r>
      <w:r w:rsidR="00887CDB" w:rsidRPr="00B52E67">
        <w:t>cells are</w:t>
      </w:r>
      <w:r w:rsidR="007F5632" w:rsidRPr="00B52E67">
        <w:t xml:space="preserve"> perceived as</w:t>
      </w:r>
      <w:r w:rsidR="00887CDB" w:rsidRPr="00B52E67">
        <w:t xml:space="preserve"> damaged</w:t>
      </w:r>
      <w:r w:rsidR="007F5632" w:rsidRPr="00B52E67">
        <w:t xml:space="preserve"> (</w:t>
      </w:r>
      <w:r w:rsidR="00CE52CE" w:rsidRPr="00B52E67">
        <w:t xml:space="preserve">such as through </w:t>
      </w:r>
      <w:r w:rsidR="00760AD6" w:rsidRPr="00B52E67">
        <w:t xml:space="preserve">endocytic processes involving </w:t>
      </w:r>
      <w:r w:rsidR="004D0BB1" w:rsidRPr="00B52E67">
        <w:t>microp</w:t>
      </w:r>
      <w:r w:rsidR="00760AD6" w:rsidRPr="00B52E67">
        <w:t>lastic particles)</w:t>
      </w:r>
      <w:r w:rsidR="00887CDB" w:rsidRPr="00B52E67">
        <w:t xml:space="preserve">, </w:t>
      </w:r>
      <w:r w:rsidR="00A838BA" w:rsidRPr="00B52E67">
        <w:t>resulting in elevated levels of apoptosis beyond what is necessary to maintain tissue homeostasis.</w:t>
      </w:r>
    </w:p>
    <w:p w14:paraId="6F4FBA25" w14:textId="47A33EC6" w:rsidR="75355F48" w:rsidRPr="00B52E67" w:rsidRDefault="75355F48" w:rsidP="1E0A0916">
      <w:r w:rsidRPr="00B52E67">
        <w:t xml:space="preserve">Necrosis </w:t>
      </w:r>
      <w:r w:rsidR="4D16E5E9" w:rsidRPr="00B52E67">
        <w:t xml:space="preserve">is not regulated </w:t>
      </w:r>
      <w:r w:rsidR="0008335E" w:rsidRPr="00B52E67">
        <w:t>like</w:t>
      </w:r>
      <w:r w:rsidR="4D16E5E9" w:rsidRPr="00B52E67">
        <w:t xml:space="preserve"> apoptosis</w:t>
      </w:r>
      <w:r w:rsidR="0008335E" w:rsidRPr="00B52E67">
        <w:t xml:space="preserve">. It </w:t>
      </w:r>
      <w:r w:rsidR="4D16E5E9" w:rsidRPr="00B52E67">
        <w:t>is caused by external stresses</w:t>
      </w:r>
      <w:r w:rsidR="33A82811" w:rsidRPr="00B52E67">
        <w:t>, diseases</w:t>
      </w:r>
      <w:r w:rsidR="0008335E" w:rsidRPr="00B52E67">
        <w:t>,</w:t>
      </w:r>
      <w:r w:rsidR="4D16E5E9" w:rsidRPr="00B52E67">
        <w:t xml:space="preserve"> and injuries that lead to cell death.</w:t>
      </w:r>
      <w:r w:rsidR="0998DE05" w:rsidRPr="00B52E67">
        <w:t xml:space="preserve"> The morphology of these two types of </w:t>
      </w:r>
      <w:r w:rsidR="13BD4864" w:rsidRPr="00B52E67">
        <w:t xml:space="preserve">cell </w:t>
      </w:r>
      <w:r w:rsidR="0998DE05" w:rsidRPr="00B52E67">
        <w:t>death differ</w:t>
      </w:r>
      <w:r w:rsidR="00F86C05" w:rsidRPr="00B52E67">
        <w:t>s</w:t>
      </w:r>
      <w:r w:rsidR="0008335E" w:rsidRPr="00B52E67">
        <w:t>. A</w:t>
      </w:r>
      <w:r w:rsidR="0998DE05" w:rsidRPr="00B52E67">
        <w:t>poptosis invol</w:t>
      </w:r>
      <w:r w:rsidR="2AAD52B4" w:rsidRPr="00B52E67">
        <w:t>v</w:t>
      </w:r>
      <w:r w:rsidR="0998DE05" w:rsidRPr="00B52E67">
        <w:t>es shrinkage and blebbin</w:t>
      </w:r>
      <w:r w:rsidR="7FF43EEE" w:rsidRPr="00B52E67">
        <w:t>g (</w:t>
      </w:r>
      <w:r w:rsidR="33A4079B" w:rsidRPr="00B52E67">
        <w:t>the cell developing bulges that may break away,</w:t>
      </w:r>
      <w:r w:rsidR="668E7CF3" w:rsidRPr="00B52E67">
        <w:t xml:space="preserve"> </w:t>
      </w:r>
      <w:r w:rsidR="33A4079B" w:rsidRPr="00B52E67">
        <w:lastRenderedPageBreak/>
        <w:t xml:space="preserve">resulting from the breakdown of the cell's cytoskeleton from the membrane). Necrosis is more related to inflammatory </w:t>
      </w:r>
      <w:r w:rsidR="7A209B4F" w:rsidRPr="00B52E67">
        <w:t>responses</w:t>
      </w:r>
      <w:r w:rsidR="33A4079B" w:rsidRPr="00B52E67">
        <w:t xml:space="preserve"> and </w:t>
      </w:r>
      <w:r w:rsidR="73B4B762" w:rsidRPr="00B52E67">
        <w:t>involves</w:t>
      </w:r>
      <w:r w:rsidR="4E3D9DBF" w:rsidRPr="00B52E67">
        <w:t xml:space="preserve"> the cell swelling</w:t>
      </w:r>
      <w:r w:rsidR="65715310" w:rsidRPr="00B52E67">
        <w:t>,</w:t>
      </w:r>
      <w:r w:rsidR="4E3D9DBF" w:rsidRPr="00B52E67">
        <w:t xml:space="preserve"> becoming permeable, </w:t>
      </w:r>
      <w:r w:rsidR="5FA25763" w:rsidRPr="00B52E67">
        <w:t>and rupturing</w:t>
      </w:r>
      <w:r w:rsidR="5825FF62" w:rsidRPr="00B52E67">
        <w:t xml:space="preserve"> into surrounding tissue</w:t>
      </w:r>
      <w:r w:rsidR="5FA25763" w:rsidRPr="00B52E67">
        <w:t xml:space="preserve">. </w:t>
      </w:r>
    </w:p>
    <w:p w14:paraId="151FFD03" w14:textId="39E4C897" w:rsidR="00E5509E" w:rsidRPr="00B52E67" w:rsidRDefault="00E5509E" w:rsidP="1E0A0916">
      <w:r w:rsidRPr="00B52E67">
        <w:t xml:space="preserve">Pyroptosis is a proinflammatory form of regulated cell death mediated by </w:t>
      </w:r>
      <w:proofErr w:type="spellStart"/>
      <w:r w:rsidRPr="00B52E67">
        <w:t>gasdermins</w:t>
      </w:r>
      <w:proofErr w:type="spellEnd"/>
      <w:r w:rsidRPr="00B52E67">
        <w:t xml:space="preserve"> (pore-forming proteins that play a key role in immune response and inflammatory disease processes, releasing pro-inflammatory cytokines that then induce pyroptosis). Pyroptosis and ferroptosis interact with autophagy in the development of some diseases.  </w:t>
      </w:r>
    </w:p>
    <w:p w14:paraId="4703A7DE" w14:textId="7B571E99" w:rsidR="022152A7" w:rsidRPr="00B52E67" w:rsidRDefault="022152A7">
      <w:r w:rsidRPr="00B52E67">
        <w:t>Autophag</w:t>
      </w:r>
      <w:r w:rsidR="5CD21C30" w:rsidRPr="00B52E67">
        <w:t>y</w:t>
      </w:r>
      <w:r w:rsidR="09EA0884" w:rsidRPr="00B52E67">
        <w:t xml:space="preserve"> (self-eating) </w:t>
      </w:r>
      <w:r w:rsidR="6E376FD3" w:rsidRPr="00B52E67">
        <w:t>is a</w:t>
      </w:r>
      <w:r w:rsidR="2FE5B984" w:rsidRPr="00B52E67">
        <w:t xml:space="preserve"> cellular recycling process. It is</w:t>
      </w:r>
      <w:r w:rsidR="6E376FD3" w:rsidRPr="00B52E67">
        <w:t xml:space="preserve"> </w:t>
      </w:r>
      <w:r w:rsidR="00261D59" w:rsidRPr="00B52E67">
        <w:t xml:space="preserve">a </w:t>
      </w:r>
      <w:r w:rsidR="6E376FD3" w:rsidRPr="00B52E67">
        <w:t xml:space="preserve">stress adaptation that can prevent </w:t>
      </w:r>
      <w:r w:rsidR="09EA0884" w:rsidRPr="00B52E67">
        <w:t>cell death</w:t>
      </w:r>
      <w:r w:rsidR="001076ED" w:rsidRPr="00B52E67">
        <w:t xml:space="preserve"> as</w:t>
      </w:r>
      <w:r w:rsidR="7015C341" w:rsidRPr="00B52E67">
        <w:t xml:space="preserve"> it helps </w:t>
      </w:r>
      <w:r w:rsidR="001076ED" w:rsidRPr="00B52E67">
        <w:t xml:space="preserve">to </w:t>
      </w:r>
      <w:r w:rsidR="7015C341" w:rsidRPr="00B52E67">
        <w:t>maintain cell health and function, especially during periods of stress</w:t>
      </w:r>
      <w:r w:rsidR="2A1B0352" w:rsidRPr="00B52E67">
        <w:t>, invasion by pathogens</w:t>
      </w:r>
      <w:r w:rsidR="7015C341" w:rsidRPr="00B52E67">
        <w:t xml:space="preserve"> or nutrient deprivation</w:t>
      </w:r>
      <w:r w:rsidR="001076ED" w:rsidRPr="00B52E67">
        <w:t xml:space="preserve">. In </w:t>
      </w:r>
      <w:r w:rsidR="7241FB86" w:rsidRPr="00B52E67">
        <w:t>some circumstances</w:t>
      </w:r>
      <w:r w:rsidR="001076ED" w:rsidRPr="00B52E67">
        <w:t>, aut</w:t>
      </w:r>
      <w:r w:rsidR="007F5632" w:rsidRPr="00B52E67">
        <w:t>ophagy can</w:t>
      </w:r>
      <w:r w:rsidR="7241FB86" w:rsidRPr="00B52E67">
        <w:t xml:space="preserve"> lead to ce</w:t>
      </w:r>
      <w:r w:rsidR="0ECE608C" w:rsidRPr="00B52E67">
        <w:t>l</w:t>
      </w:r>
      <w:r w:rsidR="7241FB86" w:rsidRPr="00B52E67">
        <w:t>l death. It is observed in cell</w:t>
      </w:r>
      <w:r w:rsidR="0A906166" w:rsidRPr="00B52E67">
        <w:t>s</w:t>
      </w:r>
      <w:r w:rsidR="7241FB86" w:rsidRPr="00B52E67">
        <w:t xml:space="preserve"> that have been exposed to metabolic and therapeutic stresses including ROS and ER stress</w:t>
      </w:r>
      <w:r w:rsidR="3BF228F8" w:rsidRPr="00B52E67">
        <w:t>.</w:t>
      </w:r>
      <w:r w:rsidR="09EA0884" w:rsidRPr="00B52E67">
        <w:t xml:space="preserve"> </w:t>
      </w:r>
      <w:r w:rsidR="001076ED" w:rsidRPr="00B52E67">
        <w:t xml:space="preserve">Health issues may arise when </w:t>
      </w:r>
      <w:r w:rsidR="00760AD6" w:rsidRPr="00B52E67">
        <w:t>autophagy accelerates</w:t>
      </w:r>
      <w:r w:rsidR="001076ED" w:rsidRPr="00B52E67">
        <w:t xml:space="preserve">, leading to increased </w:t>
      </w:r>
      <w:r w:rsidR="000F0756" w:rsidRPr="00B52E67">
        <w:t>recycling</w:t>
      </w:r>
      <w:r w:rsidR="00760AD6" w:rsidRPr="00B52E67">
        <w:t xml:space="preserve"> of cell</w:t>
      </w:r>
      <w:r w:rsidR="000F0756" w:rsidRPr="00B52E67">
        <w:t>ular material</w:t>
      </w:r>
      <w:r w:rsidR="00760AD6" w:rsidRPr="00B52E67">
        <w:t xml:space="preserve"> </w:t>
      </w:r>
      <w:r w:rsidR="001076ED" w:rsidRPr="00B52E67">
        <w:t>above what is required to maintain a sufficient number of healthy cells.</w:t>
      </w:r>
    </w:p>
    <w:p w14:paraId="699224B7" w14:textId="38DEDE4B" w:rsidR="60BB6E68" w:rsidRDefault="60BB6E68" w:rsidP="1E0A0916">
      <w:r w:rsidRPr="00B52E67">
        <w:t>Ferroptosis</w:t>
      </w:r>
      <w:r w:rsidR="7177BD26" w:rsidRPr="00B52E67">
        <w:t xml:space="preserve"> is a</w:t>
      </w:r>
      <w:r w:rsidR="589E907B" w:rsidRPr="00B52E67">
        <w:t xml:space="preserve"> regulated,</w:t>
      </w:r>
      <w:r w:rsidR="7177BD26" w:rsidRPr="00B52E67">
        <w:t xml:space="preserve"> </w:t>
      </w:r>
      <w:r w:rsidR="17999B3B" w:rsidRPr="00B52E67">
        <w:t>non-apoptotic cell death mechanism,</w:t>
      </w:r>
      <w:r w:rsidR="0202F567" w:rsidRPr="00B52E67">
        <w:t xml:space="preserve"> where iron in the cell helps</w:t>
      </w:r>
      <w:r w:rsidR="0202F567">
        <w:t xml:space="preserve"> to damage the cell membrane leading to cell death. </w:t>
      </w:r>
      <w:r w:rsidR="3954C15F">
        <w:t>It is a more recently recognised form of cell death that appears relevant to some microplastic exposures</w:t>
      </w:r>
      <w:r w:rsidR="000F0756">
        <w:t xml:space="preserve">. It </w:t>
      </w:r>
      <w:r w:rsidR="3954C15F">
        <w:t>is morphologically, biochemically, and genetically distinct from apoptosis, necrosis, and autophagy.</w:t>
      </w:r>
    </w:p>
    <w:p w14:paraId="0678FA62" w14:textId="30874943" w:rsidR="1AF81640" w:rsidRDefault="1AF81640" w:rsidP="00B52E67">
      <w:pPr>
        <w:pStyle w:val="Heading6"/>
      </w:pPr>
      <w:r w:rsidRPr="1E0A0916">
        <w:t>Disruption to metabolic homeostasis</w:t>
      </w:r>
    </w:p>
    <w:p w14:paraId="44C8F762" w14:textId="01597100" w:rsidR="1AF81640" w:rsidRDefault="5A1AC2C2" w:rsidP="1E0A0916">
      <w:r>
        <w:t xml:space="preserve">Metabolic homeostasis </w:t>
      </w:r>
      <w:r w:rsidR="000F0756">
        <w:t>is</w:t>
      </w:r>
      <w:r>
        <w:t xml:space="preserve"> the maintenance of a stable internal environment within the cell. Cells need to maintain balance between energy production and expenditure, and also processes such as hormone secretion, and waste removal. </w:t>
      </w:r>
    </w:p>
    <w:p w14:paraId="47CFBEDA" w14:textId="6775CE41" w:rsidR="002C6712" w:rsidRDefault="00D92211" w:rsidP="00D92211">
      <w:pPr>
        <w:pStyle w:val="Heading3NotNumbered"/>
        <w:tabs>
          <w:tab w:val="left" w:pos="993"/>
        </w:tabs>
      </w:pPr>
      <w:r>
        <w:t>6.1.3</w:t>
      </w:r>
      <w:r>
        <w:tab/>
      </w:r>
      <w:r w:rsidR="00677FA4">
        <w:t>Cell damage from external stressors</w:t>
      </w:r>
    </w:p>
    <w:p w14:paraId="279C3657" w14:textId="7FEB630D" w:rsidR="00863CAF" w:rsidRDefault="00863CAF" w:rsidP="00B52E67">
      <w:pPr>
        <w:pStyle w:val="Heading6"/>
      </w:pPr>
      <w:r>
        <w:t>Membrane damage</w:t>
      </w:r>
    </w:p>
    <w:p w14:paraId="359E1286" w14:textId="516A59C0" w:rsidR="003D5A7B" w:rsidRPr="003D5A7B" w:rsidRDefault="003D5A7B" w:rsidP="003D5A7B">
      <w:r w:rsidRPr="003D5A7B">
        <w:t>The outer boundary (membrane) of a cell can be damaged from exposure to pathogens</w:t>
      </w:r>
      <w:r w:rsidR="002B51EE">
        <w:t xml:space="preserve"> or</w:t>
      </w:r>
      <w:r w:rsidRPr="003D5A7B">
        <w:t xml:space="preserve"> chemicals, </w:t>
      </w:r>
      <w:r w:rsidR="002B51EE">
        <w:t xml:space="preserve">by </w:t>
      </w:r>
      <w:r w:rsidRPr="003D5A7B">
        <w:t xml:space="preserve">physical injury, and </w:t>
      </w:r>
      <w:r w:rsidR="002B51EE">
        <w:t xml:space="preserve">by </w:t>
      </w:r>
      <w:r w:rsidRPr="003D5A7B">
        <w:t>the cell’s metabolic activity. This can lead to increased permeability (allowing uncontrolled movement of molecules in and out), mitochondrial dysfunction, activation of inflammatory pathways, cell ageing (senescence), and cell death.</w:t>
      </w:r>
    </w:p>
    <w:p w14:paraId="3B0518C8" w14:textId="3A519259" w:rsidR="00D35062" w:rsidRDefault="00D35062" w:rsidP="00B52E67">
      <w:pPr>
        <w:pStyle w:val="Heading6"/>
      </w:pPr>
      <w:r>
        <w:t>Cytotoxicity</w:t>
      </w:r>
    </w:p>
    <w:p w14:paraId="4D9496EF" w14:textId="77777777" w:rsidR="00D35062" w:rsidRDefault="00D35062" w:rsidP="00D35062">
      <w:r>
        <w:t xml:space="preserve">Cytotoxic means toxic to cells. External agents such as chemicals, metals, poisons, and medications (for example, chemotherapy) can be toxic to cells and causes cell death. Immune system cells themselves can also be cytotoxic, when they are programmed to kill other cells. </w:t>
      </w:r>
    </w:p>
    <w:p w14:paraId="586F2657" w14:textId="5EE8C3AA" w:rsidR="00D35062" w:rsidRDefault="00D35062" w:rsidP="00B52E67">
      <w:pPr>
        <w:pStyle w:val="Heading6"/>
      </w:pPr>
      <w:r>
        <w:t>Genotoxicity</w:t>
      </w:r>
    </w:p>
    <w:p w14:paraId="7E9F296C" w14:textId="5CE56EB4" w:rsidR="00D35062" w:rsidRPr="003D5A7B" w:rsidRDefault="00D35062" w:rsidP="003D5A7B">
      <w:r>
        <w:t>Genotoxicity means the ability of an agent to induce alterations in the genetic material, which is primarily DNA in most cells. This alteration can lead to mutations and cancer. At this stage, there is very limited evidence that microplastic particles (in and of themselves) are genotoxic.</w:t>
      </w:r>
    </w:p>
    <w:p w14:paraId="0DC84E2E" w14:textId="28F69D49" w:rsidR="00010364" w:rsidRDefault="00D92211" w:rsidP="00A16B0B">
      <w:pPr>
        <w:pStyle w:val="Heading3"/>
        <w:numPr>
          <w:ilvl w:val="0"/>
          <w:numId w:val="0"/>
        </w:numPr>
        <w:tabs>
          <w:tab w:val="left" w:pos="993"/>
        </w:tabs>
      </w:pPr>
      <w:r>
        <w:lastRenderedPageBreak/>
        <w:t>6.1.4</w:t>
      </w:r>
      <w:r>
        <w:tab/>
      </w:r>
      <w:r w:rsidR="00CF55E3">
        <w:t>C</w:t>
      </w:r>
      <w:r w:rsidR="00030161">
        <w:t>ellular damage pathways</w:t>
      </w:r>
      <w:r w:rsidR="60AB9CAE">
        <w:t xml:space="preserve"> involving microplastics</w:t>
      </w:r>
    </w:p>
    <w:p w14:paraId="26D1CF5F" w14:textId="1B2F1812" w:rsidR="00381A0F" w:rsidRDefault="0024774A" w:rsidP="00417F8E">
      <w:r>
        <w:t>M</w:t>
      </w:r>
      <w:r w:rsidR="00081BBE">
        <w:t>icroplastic particle</w:t>
      </w:r>
      <w:r w:rsidR="00B670BC">
        <w:t>s</w:t>
      </w:r>
      <w:r w:rsidR="005B44B9">
        <w:t xml:space="preserve"> </w:t>
      </w:r>
      <w:r>
        <w:t xml:space="preserve">are </w:t>
      </w:r>
      <w:r w:rsidR="00410576">
        <w:t xml:space="preserve">taken up by different cell types </w:t>
      </w:r>
      <w:r>
        <w:t>via endocytosis,</w:t>
      </w:r>
      <w:r w:rsidRPr="0024774A">
        <w:t xml:space="preserve"> </w:t>
      </w:r>
      <w:r>
        <w:t xml:space="preserve">transcytosis, </w:t>
      </w:r>
      <w:r w:rsidRPr="00085A2C">
        <w:t>micropinocytosis</w:t>
      </w:r>
      <w:r>
        <w:t>, or</w:t>
      </w:r>
      <w:r w:rsidRPr="00085A2C">
        <w:t xml:space="preserve"> phagocytosis</w:t>
      </w:r>
      <w:r>
        <w:t xml:space="preserve"> (among other processes)</w:t>
      </w:r>
      <w:r w:rsidR="00410576">
        <w:t xml:space="preserve">. </w:t>
      </w:r>
      <w:r w:rsidR="00B644E0">
        <w:t xml:space="preserve">Cell-line studies demonstrate how </w:t>
      </w:r>
      <w:r w:rsidR="00EF600D">
        <w:t>internalisation</w:t>
      </w:r>
      <w:r w:rsidR="00C5276A">
        <w:t xml:space="preserve"> process can be accompanied by generation of free radicals</w:t>
      </w:r>
      <w:r w:rsidR="00FA4313">
        <w:t>, leading to oxidative stress</w:t>
      </w:r>
      <w:r w:rsidR="0077389A">
        <w:t xml:space="preserve">, signified and triggered by </w:t>
      </w:r>
      <w:r w:rsidR="009330DE">
        <w:t xml:space="preserve">an </w:t>
      </w:r>
      <w:r w:rsidR="00EF600D">
        <w:t>increase</w:t>
      </w:r>
      <w:r w:rsidR="0077389A">
        <w:t xml:space="preserve"> in</w:t>
      </w:r>
      <w:r w:rsidR="0036497E">
        <w:t xml:space="preserve"> ROS</w:t>
      </w:r>
      <w:r w:rsidR="0077389A">
        <w:t xml:space="preserve"> levels</w:t>
      </w:r>
      <w:r w:rsidR="006D477B">
        <w:t>.</w:t>
      </w:r>
      <w:r w:rsidR="001F11E1">
        <w:fldChar w:fldCharType="begin"/>
      </w:r>
      <w:r w:rsidR="00DC3B3B">
        <w:instrText xml:space="preserve"> ADDIN ZOTERO_ITEM CSL_CITATION {"citationID":"AnTwEq8B","properties":{"formattedCitation":"\\super 134\\nosupersub{}","plainCitation":"134","noteIndex":0},"citationItems":[{"id":"4rIbDf27/UfNiBeTt","uris":["http://zotero.org/users/local/jcdQBMLc/items/HIBZE8EA"],"itemData":{"id":1636,"type":"article-journal","abstract":"Microplastics and nanoplastics (MNPs) are ubiquitous environmental contaminants. Their prevalence, persistence, and increasing industrial production have led to  questions about their long-term impact on human and animal health. This narrative  review describes the effects of MNPs on oxidative stress, inflammation, and  aging. Exposure to MNPs leads to increased production of reactive oxygen species  (ROS) across multiple experimental models, including cell lines, organoids, and  animal systems. ROS can cause damage to cellular macromolecules such as DNA,  proteins, and lipids. Direct interaction between MNPs and immune cells or an  indirect result of oxidative stress-mediated cellular damage may lead to  increased production of pro-inflammatory cytokines throughout different  MNP-exposure conditions. This inflammatory response is a common feature in the  pathogenesis of neurodegenerative, cardiovascular, and other age-related  diseases. MNPs also act as cell senescence inducers by promoting mitochondrial  dysfunction, impairing autophagy, and activating DNA damage responses,  exacerbating cellular aging altogether. Increased senescence of reproductive  cells and transfer of MNPs/induced damages from parents to offspring in animals  further corroborates the transgenerational health risks of the tiny particles.  This review aims to provoke a deeper investigation into the notorious effects  these pervasive particles may have on human well-being and longevity.","container-title":"Cells","DOI":"10.3390/cells13211788","ISSN":"2073-4409","issue":"21","journalAbbreviation":"Cells","language":"eng","note":"publisher-place: Switzerland\nPMID: 39513895 \nPMCID: PMC11545702","title":"Molecular and Cellular Effects of Microplastics and Nanoplastics: Focus on Inflammation and Senescence.","volume":"13","author":[{"family":"Mahmud","given":"Faiza"},{"family":"Sarker","given":"Drishty B."},{"family":"Jocelyn","given":"Jonathan A."},{"family":"Sang","given":"Qing-Xiang Amy"}],"issued":{"date-parts":[["2024",10,29]]}}}],"schema":"https://github.com/citation-style-language/schema/raw/master/csl-citation.json"} </w:instrText>
      </w:r>
      <w:r w:rsidR="001F11E1">
        <w:fldChar w:fldCharType="separate"/>
      </w:r>
      <w:r w:rsidR="0062509B" w:rsidRPr="0062509B">
        <w:rPr>
          <w:rFonts w:ascii="Arial" w:hAnsi="Arial" w:cs="Arial"/>
          <w:vertAlign w:val="superscript"/>
        </w:rPr>
        <w:t>134</w:t>
      </w:r>
      <w:r w:rsidR="001F11E1">
        <w:fldChar w:fldCharType="end"/>
      </w:r>
      <w:r w:rsidR="006D477B">
        <w:t xml:space="preserve"> </w:t>
      </w:r>
      <w:r w:rsidR="009330DE">
        <w:t xml:space="preserve">Outcomes include </w:t>
      </w:r>
      <w:r w:rsidR="006D477B">
        <w:t>damage to the cell’s function and</w:t>
      </w:r>
      <w:r w:rsidR="009330DE" w:rsidRPr="009330DE">
        <w:t xml:space="preserve"> </w:t>
      </w:r>
      <w:r w:rsidR="009330DE">
        <w:t>mutations</w:t>
      </w:r>
      <w:r w:rsidR="006D477B">
        <w:t xml:space="preserve"> if there is oxidative D</w:t>
      </w:r>
      <w:r w:rsidR="00336C52">
        <w:t>N</w:t>
      </w:r>
      <w:r w:rsidR="006D477B">
        <w:t>A damage</w:t>
      </w:r>
      <w:r w:rsidR="00EF600D">
        <w:t>.</w:t>
      </w:r>
      <w:r w:rsidR="009330DE">
        <w:t xml:space="preserve"> </w:t>
      </w:r>
      <w:r w:rsidR="00417F8E">
        <w:t xml:space="preserve">Figure </w:t>
      </w:r>
      <w:r w:rsidR="00DF7F89">
        <w:t>8</w:t>
      </w:r>
      <w:r w:rsidR="008249D3">
        <w:t xml:space="preserve"> illustrates</w:t>
      </w:r>
      <w:r w:rsidR="00F87DEF">
        <w:t xml:space="preserve"> the </w:t>
      </w:r>
      <w:r w:rsidR="00026579">
        <w:t>difference</w:t>
      </w:r>
      <w:r w:rsidR="00F87DEF">
        <w:t xml:space="preserve"> and connection between molecular-level and cellular-level effects</w:t>
      </w:r>
      <w:r w:rsidR="0080634B">
        <w:t xml:space="preserve"> following </w:t>
      </w:r>
      <w:r w:rsidR="00C25456">
        <w:t xml:space="preserve">exposure to </w:t>
      </w:r>
      <w:r w:rsidR="0080634B">
        <w:t xml:space="preserve">microplastic </w:t>
      </w:r>
      <w:r w:rsidR="00C25456">
        <w:t>particles</w:t>
      </w:r>
      <w:r w:rsidR="0080634B">
        <w:t xml:space="preserve">. </w:t>
      </w:r>
      <w:r w:rsidR="009330DE">
        <w:t>P</w:t>
      </w:r>
      <w:r w:rsidR="00A276BC">
        <w:t xml:space="preserve">athways from </w:t>
      </w:r>
      <w:r w:rsidR="0084364E">
        <w:t>oxidative</w:t>
      </w:r>
      <w:r w:rsidR="00A276BC">
        <w:t xml:space="preserve"> stress at the </w:t>
      </w:r>
      <w:r w:rsidR="0084364E">
        <w:t>molecular</w:t>
      </w:r>
      <w:r w:rsidR="00A276BC">
        <w:t xml:space="preserve"> level </w:t>
      </w:r>
      <w:r w:rsidR="004650FF">
        <w:t xml:space="preserve">can </w:t>
      </w:r>
      <w:r w:rsidR="008C6189">
        <w:t xml:space="preserve">lead to </w:t>
      </w:r>
      <w:r w:rsidR="007F665F">
        <w:t>cellular</w:t>
      </w:r>
      <w:r w:rsidR="008C6189">
        <w:t xml:space="preserve"> death</w:t>
      </w:r>
      <w:r w:rsidR="00445B58">
        <w:t xml:space="preserve"> (apoptosis</w:t>
      </w:r>
      <w:r w:rsidR="00BE6853">
        <w:t>)</w:t>
      </w:r>
      <w:r w:rsidR="008C6189">
        <w:t xml:space="preserve"> </w:t>
      </w:r>
      <w:r w:rsidR="00130D3A">
        <w:t xml:space="preserve">and can </w:t>
      </w:r>
      <w:r w:rsidR="004650FF">
        <w:t xml:space="preserve">trigger </w:t>
      </w:r>
      <w:r w:rsidR="008A0FFF">
        <w:t xml:space="preserve">several response pathways including cytokine upregulation and histamine release at the molecular level, or </w:t>
      </w:r>
      <w:r w:rsidR="00130D3A">
        <w:t xml:space="preserve">changes in protein </w:t>
      </w:r>
      <w:r w:rsidR="007F665F">
        <w:t>expression</w:t>
      </w:r>
      <w:r w:rsidR="00130D3A">
        <w:t xml:space="preserve"> at the cellular level, that then </w:t>
      </w:r>
      <w:r w:rsidR="007F665F">
        <w:t>cause</w:t>
      </w:r>
      <w:r w:rsidR="00A276BC">
        <w:t xml:space="preserve"> </w:t>
      </w:r>
      <w:r w:rsidR="0084364E">
        <w:t>inflammation</w:t>
      </w:r>
      <w:r w:rsidR="007F665F">
        <w:t xml:space="preserve"> or</w:t>
      </w:r>
      <w:r w:rsidR="0084364E">
        <w:t xml:space="preserve"> ageing of </w:t>
      </w:r>
      <w:r w:rsidR="007F665F">
        <w:t>the cell.</w:t>
      </w:r>
      <w:r w:rsidR="0027755D">
        <w:fldChar w:fldCharType="begin"/>
      </w:r>
      <w:r w:rsidR="00DC3B3B">
        <w:instrText xml:space="preserve"> ADDIN ZOTERO_ITEM CSL_CITATION {"citationID":"68JKV8TM","properties":{"formattedCitation":"\\super 134\\nosupersub{}","plainCitation":"134","noteIndex":0},"citationItems":[{"id":"4rIbDf27/UfNiBeTt","uris":["http://zotero.org/users/local/jcdQBMLc/items/HIBZE8EA"],"itemData":{"id":1636,"type":"article-journal","abstract":"Microplastics and nanoplastics (MNPs) are ubiquitous environmental contaminants. Their prevalence, persistence, and increasing industrial production have led to  questions about their long-term impact on human and animal health. This narrative  review describes the effects of MNPs on oxidative stress, inflammation, and  aging. Exposure to MNPs leads to increased production of reactive oxygen species  (ROS) across multiple experimental models, including cell lines, organoids, and  animal systems. ROS can cause damage to cellular macromolecules such as DNA,  proteins, and lipids. Direct interaction between MNPs and immune cells or an  indirect result of oxidative stress-mediated cellular damage may lead to  increased production of pro-inflammatory cytokines throughout different  MNP-exposure conditions. This inflammatory response is a common feature in the  pathogenesis of neurodegenerative, cardiovascular, and other age-related  diseases. MNPs also act as cell senescence inducers by promoting mitochondrial  dysfunction, impairing autophagy, and activating DNA damage responses,  exacerbating cellular aging altogether. Increased senescence of reproductive  cells and transfer of MNPs/induced damages from parents to offspring in animals  further corroborates the transgenerational health risks of the tiny particles.  This review aims to provoke a deeper investigation into the notorious effects  these pervasive particles may have on human well-being and longevity.","container-title":"Cells","DOI":"10.3390/cells13211788","ISSN":"2073-4409","issue":"21","journalAbbreviation":"Cells","language":"eng","note":"publisher-place: Switzerland\nPMID: 39513895 \nPMCID: PMC11545702","title":"Molecular and Cellular Effects of Microplastics and Nanoplastics: Focus on Inflammation and Senescence.","volume":"13","author":[{"family":"Mahmud","given":"Faiza"},{"family":"Sarker","given":"Drishty B."},{"family":"Jocelyn","given":"Jonathan A."},{"family":"Sang","given":"Qing-Xiang Amy"}],"issued":{"date-parts":[["2024",10,29]]}}}],"schema":"https://github.com/citation-style-language/schema/raw/master/csl-citation.json"} </w:instrText>
      </w:r>
      <w:r w:rsidR="0027755D">
        <w:fldChar w:fldCharType="separate"/>
      </w:r>
      <w:r w:rsidR="0062509B" w:rsidRPr="0062509B">
        <w:rPr>
          <w:rFonts w:ascii="Arial" w:hAnsi="Arial" w:cs="Arial"/>
          <w:vertAlign w:val="superscript"/>
        </w:rPr>
        <w:t>134</w:t>
      </w:r>
      <w:r w:rsidR="0027755D">
        <w:fldChar w:fldCharType="end"/>
      </w:r>
    </w:p>
    <w:p w14:paraId="6087D291" w14:textId="699C180E" w:rsidR="002F4A6E" w:rsidRDefault="002F4A6E" w:rsidP="003730EE">
      <w:pPr>
        <w:pStyle w:val="Heading6"/>
      </w:pPr>
      <w:r w:rsidRPr="00285F9C">
        <w:t xml:space="preserve">Figure </w:t>
      </w:r>
      <w:r w:rsidR="00DF7F89" w:rsidRPr="00285F9C">
        <w:t>8</w:t>
      </w:r>
      <w:r w:rsidR="00F535EB" w:rsidRPr="00285F9C">
        <w:t>:</w:t>
      </w:r>
      <w:r w:rsidRPr="00285F9C">
        <w:t xml:space="preserve"> Molecular and cellular events leading to inflammation and senescence upon MNP exposure</w:t>
      </w:r>
      <w:r w:rsidR="00D81975" w:rsidRPr="00285F9C">
        <w:t xml:space="preserve"> (replicated) </w:t>
      </w:r>
      <w:r w:rsidR="00D81975" w:rsidRPr="00285F9C">
        <w:fldChar w:fldCharType="begin"/>
      </w:r>
      <w:r w:rsidR="00DC3B3B">
        <w:instrText xml:space="preserve"> ADDIN ZOTERO_ITEM CSL_CITATION {"citationID":"dZ9XHnhH","properties":{"formattedCitation":"\\super 134\\nosupersub{}","plainCitation":"134","noteIndex":0},"citationItems":[{"id":"4rIbDf27/UfNiBeTt","uris":["http://zotero.org/users/local/jcdQBMLc/items/HIBZE8EA"],"itemData":{"id":"QGD91h5B/PhYGbby6","type":"article-journal","abstract":"Microplastics and nanoplastics (MNPs) are ubiquitous environmental contaminants. Their prevalence, persistence, and increasing industrial production have led to  questions about their long-term impact on human and animal health. This narrative  review describes the effects of MNPs on oxidative stress, inflammation, and  aging. Exposure to MNPs leads to increased production of reactive oxygen species  (ROS) across multiple experimental models, including cell lines, organoids, and  animal systems. ROS can cause damage to cellular macromolecules such as DNA,  proteins, and lipids. Direct interaction between MNPs and immune cells or an  indirect result of oxidative stress-mediated cellular damage may lead to  increased production of pro-inflammatory cytokines throughout different  MNP-exposure conditions. This inflammatory response is a common feature in the  pathogenesis of neurodegenerative, cardiovascular, and other age-related  diseases. MNPs also act as cell senescence inducers by promoting mitochondrial  dysfunction, impairing autophagy, and activating DNA damage responses,  exacerbating cellular aging altogether. Increased senescence of reproductive  cells and transfer of MNPs/induced damages from parents to offspring in animals  further corroborates the transgenerational health risks of the tiny particles.  This review aims to provoke a deeper investigation into the notorious effects  these pervasive particles may have on human well-being and longevity.","container-title":"Cells","DOI":"10.3390/cells13211788","ISSN":"2073-4409","issue":"21","journalAbbreviation":"Cells","language":"eng","note":"publisher-place: Switzerland\nPMID: 39513895 \nPMCID: PMC11545702","title":"Molecular and Cellular Effects of Microplastics and Nanoplastics: Focus on Inflammation and Senescence.","volume":"13","author":[{"family":"Mahmud","given":"Faiza"},{"family":"Sarker","given":"Drishty B."},{"family":"Jocelyn","given":"Jonathan A."},{"family":"Sang","given":"Qing-Xiang Amy"}],"issued":{"date-parts":[["2024",10,29]]}}}],"schema":"https://github.com/citation-style-language/schema/raw/master/csl-citation.json"} </w:instrText>
      </w:r>
      <w:r w:rsidR="00D81975" w:rsidRPr="00285F9C">
        <w:fldChar w:fldCharType="separate"/>
      </w:r>
      <w:r w:rsidR="0062509B" w:rsidRPr="0062509B">
        <w:rPr>
          <w:rFonts w:ascii="Arial" w:hAnsi="Arial" w:cs="Arial"/>
          <w:vertAlign w:val="superscript"/>
        </w:rPr>
        <w:t>134</w:t>
      </w:r>
      <w:r w:rsidR="00D81975" w:rsidRPr="00285F9C">
        <w:fldChar w:fldCharType="end"/>
      </w:r>
    </w:p>
    <w:p w14:paraId="623172FF" w14:textId="128A17C2" w:rsidR="005F2191" w:rsidRDefault="00FC1F5F" w:rsidP="000D07E7">
      <w:pPr>
        <w:pStyle w:val="TableText"/>
        <w:rPr>
          <w:b/>
          <w:bCs/>
          <w:i/>
          <w:iCs/>
          <w:sz w:val="16"/>
          <w:szCs w:val="16"/>
        </w:rPr>
      </w:pPr>
      <w:r>
        <w:rPr>
          <w:noProof/>
        </w:rPr>
        <mc:AlternateContent>
          <mc:Choice Requires="wpg">
            <w:drawing>
              <wp:inline distT="0" distB="0" distL="0" distR="0" wp14:anchorId="56BE27B2" wp14:editId="768F6413">
                <wp:extent cx="5378824" cy="3887796"/>
                <wp:effectExtent l="0" t="0" r="0" b="0"/>
                <wp:docPr id="845660731" name="Group 62" descr="A replicated image showing the molecular and cellular events leading to inflammation and senescence upon MNP exposure "/>
                <wp:cNvGraphicFramePr/>
                <a:graphic xmlns:a="http://schemas.openxmlformats.org/drawingml/2006/main">
                  <a:graphicData uri="http://schemas.microsoft.com/office/word/2010/wordprocessingGroup">
                    <wpg:wgp>
                      <wpg:cNvGrpSpPr/>
                      <wpg:grpSpPr>
                        <a:xfrm>
                          <a:off x="0" y="0"/>
                          <a:ext cx="5378824" cy="3887796"/>
                          <a:chOff x="0" y="175846"/>
                          <a:chExt cx="5649595" cy="4499659"/>
                        </a:xfrm>
                      </wpg:grpSpPr>
                      <pic:pic xmlns:pic="http://schemas.openxmlformats.org/drawingml/2006/picture">
                        <pic:nvPicPr>
                          <pic:cNvPr id="1840920516" name="Picture 52"/>
                          <pic:cNvPicPr>
                            <a:picLocks noChangeAspect="1"/>
                          </pic:cNvPicPr>
                        </pic:nvPicPr>
                        <pic:blipFill rotWithShape="1">
                          <a:blip r:embed="rId63" cstate="print">
                            <a:extLst>
                              <a:ext uri="{28A0092B-C50C-407E-A947-70E740481C1C}">
                                <a14:useLocalDpi xmlns:a14="http://schemas.microsoft.com/office/drawing/2010/main" val="0"/>
                              </a:ext>
                            </a:extLst>
                          </a:blip>
                          <a:srcRect l="45" t="530" r="635" b="-2341"/>
                          <a:stretch>
                            <a:fillRect/>
                          </a:stretch>
                        </pic:blipFill>
                        <pic:spPr bwMode="auto">
                          <a:xfrm>
                            <a:off x="0" y="175846"/>
                            <a:ext cx="5649595" cy="4499659"/>
                          </a:xfrm>
                          <a:prstGeom prst="rect">
                            <a:avLst/>
                          </a:prstGeom>
                          <a:ln>
                            <a:noFill/>
                          </a:ln>
                          <a:extLst>
                            <a:ext uri="{53640926-AAD7-44D8-BBD7-CCE9431645EC}">
                              <a14:shadowObscured xmlns:a14="http://schemas.microsoft.com/office/drawing/2010/main"/>
                            </a:ext>
                          </a:extLst>
                        </pic:spPr>
                      </pic:pic>
                      <wpg:grpSp>
                        <wpg:cNvPr id="998598247" name="Group 61"/>
                        <wpg:cNvGrpSpPr/>
                        <wpg:grpSpPr>
                          <a:xfrm>
                            <a:off x="762000" y="515815"/>
                            <a:ext cx="4231856" cy="3814016"/>
                            <a:chOff x="0" y="-105508"/>
                            <a:chExt cx="4231856" cy="3814016"/>
                          </a:xfrm>
                        </wpg:grpSpPr>
                        <wps:wsp>
                          <wps:cNvPr id="763269090" name="Rectangle 60"/>
                          <wps:cNvSpPr/>
                          <wps:spPr>
                            <a:xfrm>
                              <a:off x="0" y="-105508"/>
                              <a:ext cx="4231856" cy="3814016"/>
                            </a:xfrm>
                            <a:prstGeom prst="rect">
                              <a:avLst/>
                            </a:prstGeom>
                            <a:solidFill>
                              <a:schemeClr val="bg1"/>
                            </a:solidFill>
                            <a:ln w="635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30607509" name="Picture 3" descr="A diagram of a stress reaction&#10;&#10;AI-generated content may be incorrect."/>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140677" y="-6287"/>
                              <a:ext cx="3920012" cy="3617369"/>
                            </a:xfrm>
                            <a:prstGeom prst="rect">
                              <a:avLst/>
                            </a:prstGeom>
                          </pic:spPr>
                        </pic:pic>
                      </wpg:grpSp>
                    </wpg:wgp>
                  </a:graphicData>
                </a:graphic>
              </wp:inline>
            </w:drawing>
          </mc:Choice>
          <mc:Fallback>
            <w:pict>
              <v:group w14:anchorId="07F0D5C8" id="Group 62" o:spid="_x0000_s1026" alt="A replicated image showing the molecular and cellular events leading to inflammation and senescence upon MNP exposure " style="width:423.55pt;height:306.15pt;mso-position-horizontal-relative:char;mso-position-vertical-relative:line" coordorigin=",1758" coordsize="56495,4499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4UHHT2BAAAgA0AAA4AAABkcnMvZTJvRG9jLnhtbNRX&#10;y27jNhTdF+g/ECrQXWLJ1sNy4wyMpAkCpDPBZIqsaYqyhZFIlaRje76+h6TkOI7TNFPMooswpEje&#10;x+G5D5992DQ1eeRKV1JMg+g0DAgXTBaVWEyDP79cnYwDog0VBa2l4NNgy3Xw4fznn87W7YQP5VLW&#10;BVcEQoSerNtpsDSmnQwGmi15Q/WpbLnAZilVQw2WajEoFF1DelMPhmGYDtZSFa2SjGuNr5d+Mzh3&#10;8suSM/OpLDU3pJ4GsM24UblxbsfB+RmdLBRtlxXrzKDfYUVDKwGlO1GX1FCyUtULUU3FlNSyNKdM&#10;NgNZlhXjzgd4E4UH3lwruWqdL4vJetHuYAK0Bzh9t1j28fFatfftnQIS63YBLNzK+rIpVWP/w0qy&#10;cZBtd5DxjSEMH5NRNh4P44Aw7I3G4yzLUw8qWwL5p3tRlozj3dbv/fU0zpM88dfjOM/TJLfXB732&#10;wTOb2opN8NcBgdkLIN4mDG6ZleJBJ6T5VzIaqr6u2hO8WUtNNa/qymwd//A61ijxeFexO+UXwPRO&#10;kapAPIzjMB+GSZQGRNAG/Mcxq50kQ+umvWpP+7vU+nYr2VdNhLxYUrHgM92CwhDkQHl+fGCXzxTP&#10;66q9quqaKGkeKrO8X9IWOiPHTLvZ+Qz+H/DnCGyem5eSrRoujA82xWu4L4VeVq0OiJrwZs7hp7op&#10;IrwhAt1AX6sqYTwJtGKf4YCNvhivDE+SEcIQBqQjrBGCJ8NR7LyjE20UN2xpKVfCC3vRU2G34Vzu&#10;vfTwaVCXzNd/yAKa6cpI5+xR6u5TcMfftwiIR1HaXHPZEDuBrzDL6aCPt7ozsD9iTa+FHYW0D+HN&#10;t1+c5dbWboq324s3P33iTZ6PkxxhlfW0cZmApA4oGxHvCNssRZ4E5ojPJErGUeJfpgcgHo6icQJ+&#10;+gCO4hBkhd10chDAJ1GYJOG43+sj+LX7r0TwukWe1z0RsXpBxXelMsdwvIYV+wRflo6GaR7m8NpH&#10;naUSwqnmJHUpvzu+S3t64p+mzzoHOe+Z628Bt3P83czRsq4KSxuLvquA/KJW5JEieuYLnwKwsX+q&#10;FmTtYil0lHy2d0SC4+eqQbB4qVliqdEFmS25VqHLvnuS4JBjsAXNw+RmZltzJ0985iWyHYrB0BvR&#10;C/I6KGPIHz4H6SUtuP8cvaq6tgKtZJ8EOtmdgOOyvQfdeXuVu9K/M6xD558u7244zVKY3eWmElId&#10;86yGV51mfx7I7UFjp3NZbJGfkI9d/dQtu6qQRW6pNndUodMARdE9mU8YylriLWU3C8hSqm/Hvtvz&#10;iBrsBmSNzmUa6L9W1Fa0+kYgnvIojiHWuEWcZEMs1P7OfH9HrJoLCYIhf8M6N7XnTd1PSyWbBzRZ&#10;M6sVW1Qw6J4GzKh+cWGwxhbaNMZnMzf3pfJW3LcosP7xbJb8snmgqu1SqUEsfZR9DNPJQUb1Z+17&#10;CDlDZi8rl26fcO3wRj7xtQBJ9X/UGozCNEQA5n2Suutag1FACq4ZIJ2RoqJoThsiS0LRRyt0uURx&#10;ymwR/vWXzew3N8xuThZccIXqWxAGLiLgSEO3ZM5JhW5c2Zp1arlqW4Yf0HDYN/rB/YXrl/5Dj2BN&#10;POgKUOvSDCUWlfEkHY4zX9r6/D5C4xZGw64wplE2Sp+3pu/M70c7gKf21nHZtfku/3Y/SezviP21&#10;O/X0w+n8bwAAAP//AwBQSwMECgAAAAAAAAAhAFdjoE6C6AAAgugAABQAAABkcnMvbWVkaWEvaW1h&#10;Z2UxLnBuZ4lQTkcNChoKAAAADUlIRFIAAAUaAAADlwgGAAAAS9v9FwAAAAFzUkdCAK7OHOkAAAAE&#10;Z0FNQQAAsY8L/GEFAAAACXBIWXMAACHVAAAh1QEEnLSdAADoF0lEQVR4Xuzdd5wlWX3f/d85VXVD&#10;5+mePLuzO5tgIyDSCjBhJYGQQZYeBBaKPLYl2ZKsYFvBEtKi5ISQLCQjkC1kGYwssOERWSIsIggM&#10;uyzszuY0OXXuvrHCOc8ffWtUc/Z2nL6hbn/er1e5b/1O1e1b1c2s+6vfqSMCAAAAAAAAAAAAAAAA&#10;AAAAAAAAAAAAAAAAAAAAAAAAAAAAAAAAAAAAAAAAAAAAAAAAAAAAAAAAAAAAAAAAAAAAAAAAAAAA&#10;AAAAAAAAAAAAAAAAAAAAAAAAAAAAAAAAAAAAAAAAAAAAAAAAAAAAAAAAAAAAAAAAAAAAACuUWxgg&#10;nb426xYAAAAAAACAnarTYVyv9PN1EVACAAAAAABg4PRzILcV7vWoNrWt2Ew4uJljN6uT7w0AAAAA&#10;AABs2XaEcP3AvY40YMwGje4xrvVCvPXGUxs5br1j1hvvln75HAAAAAAAAOhz64VveZG9jjRc1M5X&#10;95jVQjS37u6n2tXdmrufWq0ulzEmGxjvln75HAAAAAAAAOiSQQsa02Ax3ZSIeE7gmD1e2oRi2X3b&#10;Zr/d69Vq6+2n3Lq7n7Xa2Gp1WWcstZFjUps5dis6/f4AAAAAAADYZoMQNLYLGb3WVz/zerWgMZWG&#10;W26Y6O63e53dd7+6r7Pc+lbO3cixssbYavXUWuNbHUtt5Jhu6rfPAwAAAAAAkBvtArc8yQaHadDo&#10;tQLGNGQMWl/bdTZmucGdXeN11lrHuF9T2X33tbvf7nW2tpHvkbXae7rHu/spt+7uZ211TLZhvFf6&#10;9XMBAAAAAAB0VLvALU+yQWMaJqZBY6EVMgZtOht15rx2YZvNvDZtxtp9FefY7Hu44dN639P9mmq3&#10;7x7b7pjV9tud4x6faneMe6y7n3Lrq53vWm18tXpqvfHURo/L2so5m9Hp9wcAAAAAAOiIQQgas52M&#10;XiZgLLz0pS/d+9KXvvT6er2ujx49Oj8/Px8lSeI1m01JksSIiEqSxFSrVSMiYoxJGo2GiePYioit&#10;1+smjuO49b3ccMz9KhsIGrPHuq/d47dyTruv671299u9dmurfU25+26t3XntzpE29Xbnrma1Y1ar&#10;yzpjqfWOWW88tdHj1rId79FpefiMAAAAAADgMg1S0JhOly60tuKv//qvv+g7vuM7/ocxxhqTZoBi&#10;oiiaD8NwTkQkiqJqpVI5Y601zWZzeWFh4UIYhlEURdGZM2cuzM/PL0orhAzDMBERUUrZSqUSm9ab&#10;1uv1KEkSq5QySZLYarUaiYhNksQmSZIGl5IkiWk0Ghc/SBzHJooiKyuhZtIKKm2bMM0NarL17OaO&#10;pdq9ds9pd567v9bxa53n7mfPbzfmcsfd/Xavs1Y7xj3e3c9yx9z9dtY6Zq0x2cB41maObedyz++m&#10;PH1WAAAAAAB2lDwHjelnzz6XMUhDRhEpf9/3fd+1P/dzP/cJ57wtieO4liRJxVqbiIg0Go3ZJEli&#10;rbWtVqszSZLESilrrY2q1eqsUsomSWKiKKrHcRzKStAYLS8v11pjSa1WayZJEiZJYiqVSqNWqzVb&#10;72FqtVokIomISK1WS2q1WpQ2V87NzTWbzaZRStlGo5FMT083nQDO/drudfYYdz+r3Xnuse7X1V63&#10;++rWstyx1Y53z11rfyPnZ7ljmz1f2oy3e49Uu5rLPcbdz1prLGujx63mcs93bff7dUtePzcAAAAA&#10;5Fme861u6Nrfqnn+QbQLGi+GjCIy9I/+0T+69hd+4Rc+7JzXNcYYY60N08DQGJMkSdJMx0QkEpE4&#10;SRIrIlEaVopIHIZhxRgTyUrXZT2KoooxxoqIVKvVOWNMpJSyYRhGy8vL8+l7ViqVehzH6Vi8tLRU&#10;j+PYWGvN0tJSc35+vpkGlGfOnGnMzMyErV+4dBMRsWkXZoZdZWr4xXOcY1d77Z7T7vyUO+Ye746n&#10;Vttf72tqrf3s93XH2u2n3HM2+r3bcY9x91erZbnj7v5qNZd7jLu/mo0ct5FjNmo736vb8vzZAQAA&#10;APRWnnMfrK/dz3e1vyFXq2+rdh8oL9LPnj6bMe1mLKVB4xve8Iabf+ZnfuYvnPMGlrU2aTQai0mS&#10;1LXWNo7jRhRFiyISG2NMs9msRFG0rJSyURTFjUZjMYqimqx0W8ZhGDaNMUYpZavVaj2KojT4lLm5&#10;uYrneUZWujmTpaWlqlLKGmMkSZK4Xq/HrX1bq9XiWq1mWp2bdmFhIWo9E9NWq9V4bm4uzkwTF+eX&#10;fa3X6Zbdd49ba7/de7T7mlrv+7vHZLl19/h27+Vy6+7nWa22Gnd8K++Rco9r915rWeu4rY653GPd&#10;/a3arvdpp5Pv3UuDel0AAAB5kOe/+9E5O+33YhCvt901uX97tftb3T1mW7X7UHmxWtBYbm3DP/VT&#10;P/Wtb3zjG//YOQ9tJEkSJUnSUEoZWZkqXk07KmWlq3JRWs+nNMYkURRVZKWL0iZJ0ozjuCEiYq01&#10;cRw3jDFhaz+u1WqNJEni1vHNKIoaIpJO/W7U6/WGtdaKiCwvL9eWlpaaIiJaazM9PV1fWFhotDo0&#10;zVNPPVWfmZlptPkfi/s/FPd/ROm22n72a2oj7+Eel+We7351ay63vtq5m3mfdq/b1Vzt6u3OW++4&#10;dtq9j/t6rdpq3GPd/fWsdfxaY2tZ77z1xi9HJ9+73+ykawUAYKfL89+06L2d/Puz3rWvN54X613H&#10;euP9rN1nz/5t7m7uMR3R7kPlRbugsdjqaBwWkZEf/dEffc6P/diP/TfnPGyj1nTupNWxKK1nTCZa&#10;63Qlb2uMSdIgUUSSVphpZSXQbBpjmmnnZDakbJ178RmXWmsTRVHDGBO2As+4Wq0upyFnGIZhtVqt&#10;NJvNpqw827I5Nze3FEVRpJSyy8vLzYcffnihVqvF0lqcJ/u54zi22cV6pLXyePpaREwcx+2mj2et&#10;tZ89frWOziy3nj1+tdftuJ8h/bra69W4Y2ud7x6b5Y61+3zu67VqrtXeo9257WqrWe+9ZI36Wtxz&#10;3P2N2sh5GznmcnT6/VPd+j6XIw+fEQDQH/L8N1kecH9Xx71Z/x6sN55X7nW5+3m02jW4dXc/L9p9&#10;7nY129rSzCHNMJIN/k172dp9qLxQrS1dcTrb0TgsIiMve9nLrvmd3/md97snYjBYa5MkSRpJkqSd&#10;l0krdIxb43Ecxw2lVCwrIWZsra1Za42sBJOxMWYpiiKbdmo2Go2F9P2NMcnS0tJipsszrtVqlTiO&#10;o9Z43FyRpOcsLCzUWwv5iKxMOW8sLS2lq5LbmZmZ5rlz55qrBI2r/Q/d/ccg3c+Gnu2+Zq32Hulr&#10;99x275Fq917ueRs9P7u/3te1uJ8p+9rdz3L3V+O+x2rnrVZfTbtrdN/D3d8M91x3P2utsc3YrveR&#10;Db7XRo7ppF5/fwDA4Mrz32q9tpF7t5FjBtlOuf71rtMdd/cHQbtrytbS1+2Oy5PVPn+761vt2H7W&#10;7jNnry39uyQbMJpMwBi3+fuzI3/LtPugeaFamxs0DqVB465du6Y+8pGPfNI9EZBWR2NrQR4rf9+d&#10;Gabj6X7abZku2pMuymOtjZMkCdMgs3VMPZ0mLq2OzdYxtrUfJknSyLx/o1KpzKXjURRF09PTc3Ec&#10;J633i2ZmZpZmZ2fr6THHjx9fPnr06FJ6TJt/JNr9Y5GtWedYdz/7tZ1277Vd79Pudfbratz3Sr+6&#10;57vv4+6vxn3P1d5vLe2Odd/HPcbd3wj3nO1875R7bnbfHbscG3mvjRxzOdZ7/8sd76Z++iwA8iHP&#10;fyvkwUbu71rHrDW2023k3mzkmEHWLnxptz+Iste4k+6De03utbvjq9Xywr0u1aaWJ+0+c/Z6bGtL&#10;A0bTChcT53V6nHTq74N2HzQv0l8SN2gsi8hIun3kIx/5b7t27brWPRm4XK2g0KYBYEtmlvjKMyuz&#10;+62p5WknoiiljDHmYjBprTXGmIuL8IiIba1GbtKatTbJTkeP4zhsNpvTItKUlbDSLi8vX0gX+pGV&#10;aeTLFy5cuCCtzxCGYfTggw+eq1ar2WnqptFoXPzexhhTq9VMK2AVWVnMx2Q7OJVSdn5+Pl25XDL/&#10;aF1yTzKvs9xj3PfIHrPae6Tc90q/rvY6+3Ut7vu6m3vMetxjL/fzpdod676Pe4y7vxnuuZ34Hlnu&#10;+2T33bHVatvJfX93v1fW+hxrjckGxgEMpvX+FlhrfK0xbA/3Hrv7WNHuvmRr7ri7v5O4157+Te3W&#10;Bl273492tax2tTxyrzf7O+Beo7ufJ6tdX3Y/e1xeuD+r9KttbdkuxqQVLqZblAkd3dmR2ypvNzUr&#10;/ezuMxovTp0WkZH3ve99v3n48OGXOucCA8MYY5VSSdppKSKilEoyAaForY0x5mJAKCvnJdlQ0RjT&#10;SJJkOf3HJkmSKAzDirX24lTwMAyXwzCsK6WsWllV3CwvLy8YY6K0FoZhVKlUFtNzrLW2Wq02FhcX&#10;q5n3iS9cuFCpVCoXz1teXo6eeOKJysLCQtpVmv5jmb5eS3Y8PS97rrufPXYt7rHu5h6zHvdY9zO6&#10;tY1yj93I+7rnbIR7jvte7teUu79V7vu7X1Pu/nZq9z3bfb92tW5zP4O7v1oNwM6z2t8Eef5jLE9W&#10;u7fuH5Lua6xw74l739yvO5F77dl7str9cfcHyVrX735Nuft55V5fu3uQcvfzZLXry+5nj8uDdp87&#10;/WpbWxoypsFi1Jq1mb6OM0Fju79rtkWebqor/eyrBY3DIjLynve8581Hjhz5DudcABnZkNKxWv0i&#10;p6NTWt2WF8NJWckakzAML9ZawWeULhokrbAzOzVdRGwURfO1Wm3eWpt9DubZRqOxnG0dnZmZmTt7&#10;9uy0tD5PkiTmxIkTy3fddddZ5x/Qjf5jmh13z3e3LHd/Ne7naPee7teNcs/b7vd199d6b/eczXLP&#10;d9/X/Zpy97eT+z3dryl3v9vcz+V+HncfAFLuHzLuPrafe1/de+7u41LuPXH/AHe/ptz9ncC9F+nv&#10;l1tPufuDwr3+7OvsNQ/K9be7puz1uj//vF63+7nbXZ+7nz02L9zPbVtbGjJGIhK/8IUvLH3nd37n&#10;vmq1uvi7v/u7j4hII9PVmB4vnfi7IE8305V+9mzQWGitOj0kIsO+749/5CMfeffo6ChTp4EdzhgT&#10;h2G4GIbhfLbebDbn6vX6fHZKe6VSma1WqwtKqURkJbys1+v1EydOnDXGXLKqerVaTRf3kbTWbDbj&#10;arWaDVul2Wya5eXlKIoik75nkiR2cXGxGYZhIplp+HEc29YK5xf/0U/HoiiycXxxtn3KRtHFb3cx&#10;WIrjOP0PSPofn3ah01b+w+K+z2rvv5X3Trnnut/LrWW/bif3PTfyOXrB/d79+jkB5MNG/ihLtavh&#10;8rj3e62fgbu/k7n3iPv3dO59UK1Hkbm1QZW9Nvf3I7tlj1G+72eP35QgCGSr5/q+r4IgEGvtls4P&#10;gkB831fO+RevsVXPjl8cGx8fLxQKBe153qa+dxAEenR0NCgWi+nv1WaoycnJktZ6U99TRKRUKgWF&#10;QsGXv7+ui6y1Kt2y+yIiBw4c2DUxMTGplNrU9xweHh4tl8t7PM/z3LG1DA0N7S4WixOb+Z1QSnlB&#10;EEz4vj/h+/6Gz0stLy9/4HWve93P1mq12ipdjdv+t8GmP2QfST97GjT6maCxLCLD3/M933Pjv/k3&#10;/+YvnfMAYFsYY0ySJJdML2/VGkmS1LPHRlEUJklSzXZnWmtNkiRVY0wzDRKVUjaOY9Oafn7xfZVS&#10;NoqiaGlpaTHbzZkkiW00Go2FhYXl9LhW3SwtLVVnZ2drxpiLz/hsTW+PoyhKaxffq16vm0ajcckU&#10;e1kJSe3S0tIln0VagWij0UiWl5fTFczahVru661w3zP7vdwx9/V2cb/Pat+/E997o9rdg377jADy&#10;wf2jM7uf5e7j8rn3Pvs6e7+593+v3X3J3jP393cn3ru17lHboNH3fTUxMeFvJdhI+b6vhoaGfM/z&#10;0rBu00qlklcul7cSWomIiOd5qlwuBxsJn9Ljs/sTExND4+Pjw0EQbPozWGvV1NTUSLlcLrtjG1Eu&#10;l8ulUmlIa72pMEtWZpB5pVJpuFAolNwxyVxf9nW25nneaBAET7tv61FKeYVCYVhrXXDHNkAXCoVx&#10;rfVm77XyPG/I87y217qTGWOan//853/wzW9+85cyHY3ZBWKyfytsm0390vSZ9LPrVYLGoT/6oz96&#10;w7Of/exfd84DgL4WRZFVSl1c8EdW/qNttdbWfdZmK5i0aVelUkrS/4Nc69iL3ZYtJoqi+SiKqkqp&#10;S8bq9fpio9G4pONTWiHp3NzcmXQ/E2ba5eXlhenp6fm0lo4bY5JGoxHFcewumCStIDVy67LyvczS&#10;0tLF1d8l8/2iKEoWFxfjMAzT54tefO/0PrT7fql6vZ7eq7YynaTt2CiKxFntPbultYvHZ153k/tZ&#10;VvuMvfp8APpfNmxwN/cYbJ9299e9/+2OEVkJJDb7h/l6VLlcdjuhtiztrLqc0Cqr1S31tPdyApP0&#10;82drkj3P8zw1Pj7ul0qlTQc5rmKx6I+MjGwtTcsoFot+qVS6rPfxPE+XSqUgvd9uqJTdN8bodvVS&#10;qVQ4ePDgviAItnxvPM8rjI2N7QmCwN9sx5iIiFJKF4vF8XK5PO6ObZTneUGhUDjk1lfjfs7WPbmc&#10;e+C1+13dCL3yvCm91f8d+r6vlVJb/uzIN2OMXV5e/sxP/uRP/svjx48vtoLGMBM0Zv+u2VZb+oXt&#10;E+ln187K06V0e9e73vXDN99885ud8wAAHZYkSTMMw6UkSS6ZQt4SNhqNuXaBYBzHzUajMZetZYLG&#10;sNFoLMVxHKb17HvEcdxoNpuXhJRZtVqtHreZd95iGo1GFIZhM0n+Pst13j9pNBr1KIouLqTkfgZr&#10;ralUKmEURU+7tqw4js3CwsIlzyldzezsbFSr1Z7WaepKP8epU6eaqwSi2f3Ump8TwI7h/k2QhjPu&#10;5h57yXkjIyPexMSEv9mpdps1NDTU0e+jtdYTExNFt74dSqWSHh4ebtvp44YJafCTDc+cIO2iXbt2&#10;DW+hC2hVnufp4eHhou/7vvu9tiIIAlUoFEqe511WgCatax8dHR2y1q4aoLihWVqTlf9eXqwrpfTQ&#10;0NBYoVAoucdvhlJKfN8fLhaLY+7YZvm+P+J53qhb3wzf94u+74/6vt/2dw3A4EuSpPKFL3zhF37z&#10;N3/zM2EYVltBY5OgcX0qEzRmn9NYFJHSj/3Yj934Az/wA/8jCILJ1nTGar1eP2+MqcZxnGitg2Kx&#10;uKtQKOzSWg916v+zAgDoPGNMM1p5WGXb/1haaxvW2tWCRmuMiay1zUwjqStJkiTMTn+XTMAnK58h&#10;jqKo0lrcqC218nzOuNlsVt0O1XbCMKyk4ep6Wv+XyyURid0QdLXXsjI9Pmo0Go0kSVa7P+tqdbjW&#10;K5XKhj7rVhljbKVSiS5cuHBxJXvsHCMjI8Hk5GS5UCisGjD0gyAIvF27dg318nNqrYOhoaFS+syq&#10;jXCDFjfYcsddvu8Xy+Vy2fO8bQu82vF9v1AoFIYyUz63le/7frFY3HIH1Vq01kGhUBhx6+IEYNLm&#10;55Hljm333zLWWu37flEpteHfn7VYa7XWurhN3VUqCIKh7QxWAWDQLC8vH33729/+s5/4xCdOiEhN&#10;ROqZFaizM99W/eNnq7btP0bbwdq7gwsXkqkx0/45Aq5Gs6mazUgtV6p6fmHRW1queDOzC8HC4lKw&#10;sLhcWKzViy97+at/bmJi1yvrzfojSwuLj01fOPfk7PzMchjGceB55V179u6fmNh15eT4ruvKw0NX&#10;eJ63pYePAgCQJIn1PG/VkDFlrRWxG/uPurXWbPBQ0UpZK2JXvmxcHJswSUxFSdsO1A1JrDJRGFWS&#10;JLrk+aTbzohNkqhRD8MldwiDz/f9QtELxpS/+edVdZO2KvALhbEg0NsS0myFsboQaDXqFbb4YLQ2&#10;rF1n6mMaRq5z2OVSK3/CKDeY205Kd+a9jTGKgAwA2lPaX/lXvjP/BOeSMUYyC39u2PHjx//yzW9+&#10;89ueeuqp2VbImAaN7jMat11f/fRmTtx7yPflTUrJs92xtdhEVCJWibUqSWJtjNVJYnRsjBYre5UU&#10;bo7jxuMmiaaNGGviS59DYUQHflDcWyyVDyqlCBoBAAAAAAC6RklheI9ov0TQmLG8vCwXLlyQ1Z8A&#10;1d6XvvSlX/33//7ff2xhYWGxFTK6z2h0H6m0bfrqp7dw/KvXqCD4baX1G90xAAAAAAAADCJPyhNX&#10;iVcYJmhsieNYzp07JydPnpQ1nsz0NHEch3/yJ3/yQ+973/seEJGqEzSmz2fsWNDYV237JvASK6rh&#10;1gEAAAAAADCgFFOms6y1Uq1WZXZ2dlMho4hIo9E4duLEiXln4Zd0qnRHwsWsvgoaRURkjdXDAAAA&#10;AAAAMGCsEXtxfRLEcSyVSkWq1c2vfzgzM3PP9PR0zQkYs0FjR8PGvgoavcAvWVFTbh0AAAAAAACD&#10;yojdZOfeIIvjWKrV6soikpsQRVH0wAMPfPnkyZNp0LjDOxqb1iotm19OBwAAAAAAAPllCRpTURRt&#10;qZvRGHPh7Nmzs1EUxW26GLMhY8cCx74KGhMVN8SaebcOAAAAAACAwRVHdcJGWXk+YxiGUqvV3KF1&#10;VavVs+fOnVuIoihapZvRDRy3XV8FjXE0FFntLbt1AAAAAAAADK64PiPW2k1PFx40URTJ8vLWorFq&#10;tfrY/Pz8khMydm3atPRb0Lh7xK9qK6fcOgAAAAAAAAabSXia3mVMmzYnT56874knnqi3WQSma/oq&#10;aFRTp2vWqDNuHQAAAAAAAAPOxm5lR7HWShRFUq/X3aF1RVE0e/To0SdnZmayC8F0bcp0SrmFXls6&#10;d+/3KvE+6NYBAAAAAAAwqJSUdl0jXlAWpfouruqKJElkenpannjiCXdoXadPn/7Eu971rt//7Gc/&#10;e1xEaq2tKSJxa0sfgNnRwLGvOhqtPVrQyptw6wAAAAAAABhgXlG0V3CrO4oxRprNplteV5Ik4Zkz&#10;Z+594oknlnvZzSj91tF49uyX9pbt8L/2PP2L7hgAAAAAAAAGk1cYk9L4laJUX/XEdVWj0ZBjx47J&#10;7OysO7Smer1+7uMf//hb/uiP/ugrURQttroZGyIStgkeO6qvfnrDdmxKa7nFrQMAAAAAAGBwKR24&#10;pR0njmOp1WpueV1hGJ6/cOHCfBRFUWa16Wyo2PGAMdVXQWNikpKyatytAwAAAAAAYHDt5E5GaU2b&#10;DsNQGo2GO7SuWq126sKFC+m0aXfKdNdCRum3oNGGyZwoeTjdT4xJjLFLxsgZsfYpY8zxJE7OxTau&#10;JtYml54NAAAAAACAPLIX1yrZmeI4luXlZbF287ng/Pz88fPnz2efz2h61dXYV0HjzMPnz1kjnxRj&#10;nkhs8pDnqT+xSv2i53n/zCj9Q8rEP6w8/RPKql/WiXqPlfhJY2zkvg8AAAAAAADywyahW9pR4jiW&#10;+fl5t7wh09PTp8+cOVPPhItdDxhTfRU03vBd39Wcj5Y+o23y/SoOv6dyxv7C+Knw3cOfe+Bvfu8d&#10;//srowc/8qWxfY98bHx/8q5z1VM/G4fy/0hiPmATs+y+FwAAAAAAANDvjDHSaDS29HxGEZHFxcX5&#10;mZmZsM2U6a6GjNJvq05vgRIRNXfi6//c1+rnrVZHRInWWuf9ugAAAAAAAHYMv7xHiiN7d+SzGuM4&#10;lvPnz8uxY8fcoXVVq9XjH/zgB3/1Xe9619dFpCIidRFpikgkIvEqXY4dk+ef3sUw8c8+8J4/W6gv&#10;/0tr5KiI4tmNAAAAAAAAOeIF5QHoh9uatKNxK5rN5nS1Wm206WTsSrDoynPQmFL/+l//fnT4+pd+&#10;bn5x4e3W2GljTE9uJgAAAAAAADZLiezATsaUMUaq1apb3pA4jhfq9XqzH0JGyXHQmEbcqrV5IqLf&#10;/OY/+MRypfYhZWyVsBEAAAAAACAPrFizcyeoXk5H48LCwvHTp08vO6tMu4Fj1zKyvAaNWRfDxv/5&#10;oQ+Ff/Bf3/OuMIwfFlE7e110AAAAAACAnLAm6mYe1jestRLHsURR5A6tK0kSu7S0NHPu3Dl36nTP&#10;5D1oTENGnW6/+7t/PH96+vzfWisEjQAAAAAAADlgorpb2hGMMVtebdpaGzUajWqlUomdoLFnYWOe&#10;g8Y0ZMyGjZ6I+F/6u6/dLWoH99wCAAAAAADkSBJVxSShWNuzjKwnrLXSbDbd8oZYaxtRFDWjKOpp&#10;uJiV56AxK+1o9ETE/8N3ve+psBkv8JxGAAAAAACAHLCxJNHWFkTJs8vpaDTGNMIwDKMoSp/PmM3B&#10;epKJ5TloXLWj8aGHHosXlpdOuScAAAAAAACgP8WNpR23KIy1dssLwbQ6GsN1QsW1xrZdnoNGWSVo&#10;9EQkWKrGoXswAAAAAAAA+pONmTq9GXEcN5vNZtSaOt0XlFvIgfQzp8FiICIFESmLyJCIDIvI6L33&#10;3PXn1x6cPKK1zuM1AgAAAAAA7CjKK0tp1xHROu99cRtjrZVKpSL333//lgLWSqXy6Mc+9rG3vvOd&#10;7/xqFEXLIlITkWZri0XEtLbNv/kW5fkn506dTrsatYj4pYI36Z4AAAAAAACA/qS8gii1s/rFthIw&#10;tpHmYu2sVu+IvAaN7k1KA0YtIt4LXvCC3aPFoaJzDAAAAAAAAPrUTgwZw3Dr08WDIBgfHx8fDoIg&#10;vXE9v4F5CxqzNy670rQnIn66vfQlL7lmeMTzmDYNAAAAAACQD2aHLQQjrVWnt8rzvF1TU1NTk5OT&#10;QZuQ0d3virwFja5206a9Z91yzWElhIwAAAAAAAC5Ybbe3ZdXcRy7pQ3zfb+we/fuq6+77rqhVimb&#10;k/VEHoPG7E1zN+37vnfd1QcOqx7eVAAAAAAAAGyOFStit97hlzfW2svqaBQRGRkZOXTgwIHhXoaL&#10;WXkMGlNpF2M6ddoTEe8HX//aK6+48tBtSot+WgzJxsbGxsbGxsbGxsbGxsbGxtafm9huLpDcFy6n&#10;o1FERGvtK6X6Jt/rmw+yRemvohYR/YIX3Db+L3/6/3398HBhf/orCgAAAAAAgBywVuwO6mgU2dYF&#10;cC7Gtb2Ux6DRzbu1iHjXXnt46M5f+uk7rrnqipf72iuwEAwAAAAAAECOWLPjgsZiseiWLldP87C+&#10;Chqttcpau9pnyt4olZ0u/ZpX3bHrHf/5t77rObfd8nrP84cJGQEAAAAAAPLG7KhnNCqlZGhoaDu7&#10;GntutVCv66y1avH8/UeWz9/3WnP2G8PueIvbzah+6A3fO/nvfvNf/9C3PPvm/3doePgapaznngQA&#10;AAAAAID+Z03ilgaWUkoKhYKUSiV3aMPCMFxYWloK3Xqv9E3QKCJKK33QKvnZJU/+sDp99LurJ795&#10;xdGjRwtuN+PP//w/Hf7A+/7LkXu//Fev/fe//Qu/deWhgz9UCIKrfF/7dDMCAAAAAADkUxJW3dLA&#10;UkqJ1lqGh1frt1tfs9lcqtVqUWYlnZ6uptM3oZy1Vi+cO/pST+yfiCdXSCKnRMvDxsSPKeWf1lad&#10;acRhIBIfUlZdJVZuCLzCtRLIfmUVz2QEAAAAAADIOaVLMjR1nVseWFEUyYkTJ+TcuXPu0IY88MAD&#10;//ntb3/7Bx544IELIlIVkYaINEUkFpGkFTx2bT56P3U0tlilRZVFybVi1Xdq7f8LT+xblJI/LgXB&#10;H5aKpV8tFItvCoqllypfHfaUVyRkBAAAAAAAyD9rd87UaWl1NV7OMxqr1WpldnY2cuu90j9B4wc+&#10;oLS1Q4nYXSIiWiuttQRaqbJoPSpaJpRW40r0iFa65GnFNGkAAAAAAIBBYvsmM8sFa21Pp0q7+ido&#10;fPE1RaXlCmX1hDsEAAAAAAAADBprrWw1K4zjuN5oNMIo6p9wtm+Cxmpkx7XIbb6vWDUaAAAAAABg&#10;h9pq8JZH1loxZsuPULxk8eTM1jN9EzSagrfLGnmuWwcAAAAAAMDOsdOe09hoNNzShvi+XyoWi0Xf&#10;991w0d3vmr4JGsWqXVrszW4ZAAAAAAAAO4eJ6jumq9FaK3Ecu+UN830/8DzPaxMuZrsb3bGO6do3&#10;Wou1dwfLF4qv9ZT6P+4YAAAAAAAAdg5dnJDiyAFRun/64zql0WjI17/+9S0Hq4899tif/fEf//F7&#10;v/rVr54WkaqI1EWkKSKRiCQiYkTEtraO64uf2PyTMqTFXOfWAQAAAAAAsLPYuN6tXCz3RkdHDx04&#10;cGC4lfFln9PYk+bCvggaA4lKYtVhtw4AAAAAAICdxvYqJ8ud0dHRa/bs2TPWyvjSrWeBY18EjfFQ&#10;qWyVXOHWAQAAAAAAsMNYEdniVOKdplwuX3Hw4MH94+PjRRHx2oSNXdUXQaMRNWLFHnTrAAAAAAAA&#10;2FmsTcTarS+QspNorUtXXHHFtddee+1wJmjMBoxdDRt7HjTeeeed2ldqRInsdccAAAAAAACww1gj&#10;1uycoLFYLLqlTdm7d++NV1999YTT0egGjl3R86Dx5ptvVkbiYStqjzsGAAAAAACAncaKtcYtDiSl&#10;lJRKJbe8KaVS6ZoDBw7sDoIgaDN1Og0buxI69jxofNnLbioXdOFWZaXsjgEAAAAAAGAHsolbGUha&#10;axkaGnLLm1Iulw/ecMMNR/bv31/sZcgo/RA0lpOwbIy5RWvdtYsGAAAAAABA/zImcksDyfM8GR0d&#10;dcub4nmef/jw4RffeOONu0TEb23uwjDSjcCx499gPUtn7r9RqeTD2vevc8cAAAAAAACw8/hDe6Uw&#10;tDOesler1eTo0aMSRVsPV6MoWnzve9/7Y3/6p396n4jUWltTRGIRiUQknYve0eW8e9rRaM8fHdGB&#10;/MPE2mvdMQAAAAAAAOxMO+UZjbJN06eDIBi/4oor9k1MTBRWmTrdlWbDngWNVkQtJ3I4MckPB0HQ&#10;lYsFAAAAAABADiRb7+7Lm+2YPi0i4vt+yfd9d9p0V1ef7l3Q+OjHC15g/oGIvtEdAwAAAAAAAHYC&#10;z/NkZGRElLq8PLBUKo2VSqXACRpTl/fmG9SzoFHtOVC2Rv9jX+vAHQMAAAAAAMDOZTv7KMG+kk6d&#10;HhkZcYc2Zffu3YdGR0fTladX62jsaODYs6CxEfpTVuwL3DoAAAAAAAB2NmsStzTQgiCQqakpt7wp&#10;u3btuvG6664bdwLGrj2fUXoVNFprdajNzVqrYXcMAAAAAAAAO5zdWUFjOn3a8zx3aMPGx8dv/vZv&#10;//bnHTx4sNTtTsZUT4JGeeABXyXqWW4ZAAAAAAAA2GmUUuJ5nhQKBXdow4IgGHvmM5/5fc95znMm&#10;nG7GNGTseNjYk6DxXBwHWtmb3ToAAAAAAABgTeyWBp5SSrS+vKhuaGjoGTfffPPeYrHodTtklF4F&#10;jWO7iuNK9JpBY5IkNo7j0CbJXJyYM4lJTiZGTiY2PidxsmASu3PWOQcAAAAAANhJrHErA08pJb7v&#10;u+VNSZLEnD17ttJsNt2hruhJ0Kj8qm+1Kbt1aQWMSRLNi1Z/7Wn1a9ba1xubvPjEdPXZj58+8dzj&#10;Jy/csVyp/WgYRf8pieIvJ9bW3PcAAAAAAAAA8kQpJUEQuOVNmZ+f/9xDDz20ICK2zdTpjuvaN8pa&#10;OvP1PYEffNgodXtaM8ZYEZVYLff5Vt7aWG5+YvLa5y22hrNtnlpE9J49UviVX/ml3f/4H772R4bH&#10;hv+pVv4hEau11j25JgAAAAAAAGwXLUO7b3SLAy2OYzl37pwcP37cHdqQarV6+q/+6q9+/b/+1/96&#10;TxRFiyJSF5GGiDRFJGlttrV1RE9CuSeeuHt8/3DxL5SnXy2tkFGJrRhlPqvj4m8NH7zxHueUbAKr&#10;RcQTEb+1BZ//xF9++83PuO5fF0eCW8SqAmEjAAAAAABAfimvKKVd17rlgVer1eTYsWMyPz/vDq1r&#10;bm7uK29961t/+wtf+MJxEVluBY3N1haLiOl00NiTqdNHjow1xLOnJA0ZlSwnSv1VUJRfbBMyZmUD&#10;Ry8NHF/66n/8d3/10U/+u8pi40lr1c6bxA8AAAAAADBAtFd0SztCqVSSffv2bfVZjX65XE6b79Iw&#10;sWOhYjs9CRoffPAbVll1YmVPR8Yk98ZWfrc0/uxH3WPbyHY1BiJSEJHiL/7m7x87dn5pNoyNsbar&#10;9xAAAAAAAADbSW0paMs9rbUEQbClZzUODw8fPHLkyHgQBGnXYnaTboSOPQkab755j1FanzHGGNFy&#10;ylPen+7ae8t97nEt2ecztp06LSLF7/7u776h0pDDMwt1L06MEDYCAAAAAADkk+18JtaXrLWSJIkk&#10;SeIOratQKOy79tprD0xOTkprmnTHp0q7ehI0ikxbY5M5Ubou1v71fNz8P0qptS46O2X6aR2No6Oj&#10;Q3fcccf3+r6/e3Yx0tV67J4PAAAAAACAnNB6Z3Y0hmEoi4uLEkWRO7QupZQ3NjY2XCgUpE3AuFbu&#10;tm16FDQ+YJVJpsXGc0kSfezQoefV3CNa3EVd2nUzFl71qlddvXfv3hdorcvGiixWI6GhEQAAAAAA&#10;IJ+s2XxHX94lSSLLy8ty4cKFLc3UjeN4dnp6+sTi4mK6ynS7rsbNv/Em9ChoFPE9nSgjs1Hc/KY7&#10;tgp3EZg0cAxuv/325wRBMJquNr1cizt71wAAAAAAANAxJq6LtTtrvV9rrTSbzS11M0ZRVDt79uxH&#10;v/zlLz+ytLQUtoLGpE1nY0f1LGgUmyTaU4/f/3j9nDvUhjt1+mJXo+/7xX379j1TKVVODw4jK2GU&#10;bCn9BQAAAAAAQG/ZpCkmarrlgaf15qO6KIqWjx8//r/+6q/+6n99+tOfnhaRqE0nY1ds/tNvE2t1&#10;LFY99IpXvGIjD1TMPpfRa732RSQYGxsrj4yMHPQ8r5A9odbYeS22AAAAAAAAg8FI0lzYUV2NnufJ&#10;0NCQlEold2hVSZKEZ86c+cj73//+D37wgx88HoZhOm063bLTpzuuZ0GjeCpOlDrplttwuxmzgaP/&#10;ile84spSqTRlrfWyJzWjnfOLCAAAAAAAMGiSqCY22Uh/2mBQSkmxWJTx8XF3qC1rbXL27NlPfeQj&#10;H/nQpz71qZOtkDFqbV2fNi29CxrfYmMr8zq0n3RHMtyFYNKQMRs0eq94xSteWCgUdqXPZ0x19S4C&#10;AAAAAABge9lkR3U0Sits3Oj06VqtduxrX/vaJz/84Q8/FUVRoxUwxmt0M3Y8LtvYJ99mSik7vPtZ&#10;p4auuHUrHY0XA8cbb7xx/Morr3xuoVAYc0/a4M8EAAAAAAAA6Ll0MZjFxUV3qK3Tp09/6ctf/vKj&#10;tVqtXchoWyFjV7ldg/3EnSodiEhRRMoiMiwiI7/6q7/6bS996Ut/anh4+LB78vVXjsjIkC9K9fMl&#10;AgAAAAAAoC1dkOLolaL9ojsyUNLFjBuNhpw6dUouXLjgHnIJY4yt1+tPfPzjH/+9P/iDP/iKiFRE&#10;pCYiDRFptgkcpRvdjNKrjsYNcNPB7LTpdPMPHz58re/7o86xopTIUJmQEQAAAAAAIK+U0qL0JUty&#10;DCRrrTQaDTl79uy6IaOsLAATHzt27G8///nPP9oKFrPPZcxOm051JWSUPg4as9qlhapUKnmjo6N7&#10;tdZPW4pnZMhrexIAAAAAAADQL6y1EoahnD59Ws6ePesOt2WMmTt79uwTDz/88GKre9HtYMxuXdXz&#10;oNHaO7W1dqO54MXnNMZxLI1Go26tfdryQ2PDQft4EgAAAAAAAOgD1lqJ41hmZmZkenraHV5Vo9E4&#10;Nzc3d6Fer6fdjO4CMF0PGFM9DRqtfb+3eOH7joRzD97kjjnSgPGiOI5ts9lcdoPGUkHL2HBAzggA&#10;AAAAAIC+Za2V5eVlOXPmjBiz8XVbKpXKyVOnTl1wAkY3aOzqsxlTPQ0a5cw1xaKSl0eR/cmlpUf3&#10;uMMZ7do9bbPZrFlrk7QQ+Er2T5WkGHg8nxEAAAAAAAB9yxgjMzMzEkWRO7Sm5eXlk9/85jdn1wgX&#10;U+5+x/U2aCzvCqxSt4pSr/HC6Afs6buH3EMcl8wzj+O4qbVORES0Etk9XlzpZiRjBAAAAAAAQJ9K&#10;F4BZWFhwh9bUbDYXpqenzzzxxBPVNp2Mskrg2DU9DRprJhm1yt4iSg6KkR+v+YV/snT67t3OYe1u&#10;ziU3LfCU7J0syeR4QTxP0c0IAAAAAACQd0q7T9IbGMYYmZ6e3nQ3Y6PRODc/Pz/bChbdTsZ2GVpX&#10;9SxotFaUrTenVKRv1lp8EbneiPpXgQ5+qX7+nmvdw51NRMQqpWwx0LJ/d0n27CoyZRoAAAAAAGBA&#10;KF1ohY2DJV1pejMLwKSMMfXWIjBuuNjzkFF6GQubE39XbpTG/5UV+xtaa88YY60Vq6wsWyX3xkn8&#10;/rBW//QDDz45/6d/+N/r7/3Up5SIFA4fPjz+/Gffsve6aw9f8br/5zX/+OqrrnjlUMkf14pORgAA&#10;AAAAgEGhi7ukMLLfLeeetVbm5ubk4YcfdofWtbCwcN9nPvOZt//+7//+V0SkKiI1EWk4q0/3LHzs&#10;WTJXnXn0Cs+GX7BKX52tG2OsiE5E7FKizHFt1CNRFJ2PEhMmSaLDKJwo+N4hXxVuKA0X92klZa31&#10;4MXbAAAAAAAAO5hXmpRgeJ9bzj1rrZw6dUpOnDjhDq2r0Wic+OIXv/h7b3nLWz7dj0FjTwI6a61n&#10;TfTKxMpV7pjWWq1Mpba7PKuerZS8oVAIfnq4XPxXYyNDP7d718SbxkZHXzk0UjyilQwRMgIAAAAA&#10;ACAvrLVSq9Xc8oZYa32llOfW+0VPQrqTX/5yQYm8RGu9akflSuColV7hOZtOx93zAAAAAAAAkH8m&#10;qou1XW/K64p6ve6WNsRa663TdNfTrGytD9Yx3lWFYStyvVsHAAAAAAAAVlgRm7jFgbDVoLFUKk2M&#10;jY2NtALFNFTsabiY1ZOgcdK341bip02bBgAAAAAAAKQ1xXhQOxq3el1a62KhUCgFQZBOn+6rsLEX&#10;QaNSunyzEjV4T/MEAAAAAADANkkGtqPR9323tGHFYnHXDTfcMNzK9bKdjT3X9aDx0UcfLRhj/4mn&#10;/YI7BgAAAAAAAIiIiLVijXGrAyEIAre0YUNDQ7uuvvrqodZuGjT2ReDY9aDxYLn5TCP2VW4dAAAA&#10;AAAAuMgaMUnTrQ6EywkaS6XS5L59+0boaBQRv6Rf5Xl+ya0DAAAAAAAAlzCRW9nxisXi5K5du0ad&#10;oLEvntXY9aBRlBx2SwAAAAAAAMDTqO5HV93geelaLpvn+/7I6OjoUCZodLWrdUX3f1rWnnJLAAAA&#10;AAAAwNNtbXXmfnc5i8EopYaDIBgaHh72dvwzGk0iJ9waAAAAAAAA4LImdku5p5SSQmHrayQrpcrl&#10;crkcBEHfBIyprgeNVtmGWwMAAAAAAABc1g5mR+PlBI1aa88YEwRBkO1o7AtdDxoTSS64NQAAAAAA&#10;AOBSdmAXgymXy25pw6y1SimlrLXutGk3dOx6ANn1oDGyatGtAQAAAAAAAC5rjVsaCMVi0S1tmDEm&#10;iePYRFGkMgvC6EzO5waOXdP1oNGaJHFrAAAAAAAAwNPYeOCmTyulJAiCLS8IY4ypNpvNeq1Wk0zA&#10;2K6jUdrsd1RXv5mIyOLig1N+aM9qrQJ3DAAAAAAAALhIeVIYvVq0v/VnGvajJEnk4YcfloWFBXdo&#10;XZVK5cnPfe5zf/i2t73tC1EULYtIVUTqIhKKSCQiiYiYzJLdXUtqu97ROPb184tK7ENuHQAAAAAA&#10;ALiUFTuAz2lUSsnQ0JBb3hCt9VCxWBwplUpBm47Gnup60Cgv/5wRT/8vYyR0hwAAAAAAAICLrIhJ&#10;Gm51ICi1tVywUChMXnvttbfdfvvte0TEy2w9Dx178k2XZu6/0bPyV572r3fHAAAAAAAAgBVKdHFS&#10;guE97kCuGWPkxIkTcvr0aXdoQ+r1+rn77rvvXe985zs//thjj82ISE1EGiLSbE2dTqdPy0BPnRYR&#10;qZ46c0KM/rBbBwAAAAAAAP6eFWtit5h71lqJoq1PCS8UCvuuu+66O77927/9qkKh4Ge6GXu68nRP&#10;gsb9z3plTTz5gDHJojsGAAAAAAAA/L3ELeSetVaWl5fd8oZ5nqcmJiZuu/3221/8kpe8ZGKdlae7&#10;pidBo1LKxg31uFXqHncMAAAAAAAAGHRJcnkBqlJqbGJi4plXXnnlaD+EjNKroFFEZPTgSE2sfMGt&#10;AwAAAAAAABcpz63knlJK9u7d65Y3RWutkiRpRlFknKCxZ4Fjz4LG48efsGLsrFsHAAAAAAAAVihR&#10;qmfxVcekQePQ0JA7tCnz8/PHH3744Vovw8WsXv+kVl31JkmMiRMTJsZUktg8JNZ+Rqz9TGySpyKb&#10;1KM4iZIkWfV8AAAAAAAA5J+1VsQOVgSklJJCoXBZXY1xHNvFxcXZc+fONTPlnoaNPQsarxrZH3ha&#10;PTdbM8bYJDFJFJuTntLv9gP1/SZJrhved/PNpd03fUdp902vHNlzyw3HHz11W71e+RdxEn7IJGbO&#10;GGONMYP1GwcAAAAAALDjWbFJU4y5vOcZ9hullGitZWpqSsbHx93hDUmSZLFer1dqtZpplexaTX3d&#10;0LOgsVoKypG135HuG2OsKFvRnvmIVckPz8fNnyvtuulDo/tvO3/pmSK3vOg7T+y9+va/ePsfvffn&#10;jj154qfDqPlFq2yTsBEAAAAAAGDA2GRlGzBKKSkWi3LVVVdJoVBwh9dlra03Go1mFEXZgDF93ZOM&#10;rCdBo7VWFRu1KwPPOyQrIaNRSma01v+zUgl/amzvbX974MCzq85pqvV5tYh4IuL92u/8XuWm21/9&#10;6fd/9BO/ulypf9VYFdkBa6UFAAAAAADY2ayITZv2BotSSnzfF9/33aF1xXFcqVartWq1mvQyXMzq&#10;SdAo8hYVm0JJ0k5Ga+fF6vfEsfzmnquee8Y9ug3VChsDESn8+I//6slP/e3X/3J+qb5E0AgAAAAA&#10;ADBArBXb+wytY6y1EkWRW16XtbbSaDTqItI3KWyPgsbfsL62jThJrGjVEK2/JMb/45G9N511j8xI&#10;V8+52NEoIr6IFESkKHrounOz1UK9kchKdjm4v4AAAAAAAAA7hxVrYrc4EKy1YozZUtDYbDaXlpaW&#10;6s506Z4GYj0JGpUS6+v4glgzZ0We0sa+s7zv+sfd41qyq+Vkp0+ngaN/5MiRsampqRfWGrZ8brYu&#10;UTx48/YBAAAAAAB2JGvExg23OhCstdJobO3a6vX6/NzcXKPX4WJWT4JGERGxxUXR/qeVmL85eqL+&#10;aXfYkXYzpi6GjCIS3HHHHdeUSqUrPM8LFiqRLNei/rnDAAAAAAAAuAxWxIRucSAYY6RWq7nlDWk0&#10;GvMzMzPN1m5fRGE9CxrVubDha3mPEfvJ5z3veRvtD3UXhPFFJDhy5Mg1IlKS1l1drEZ9cnsBAAAA&#10;AABwuazpm8cQbitjjNTrdbe8IZVKZe7UqVNba4fskN4FjbfcElbs0hdib/lr7lhGtosx3c8+p9EX&#10;EX9ycnJfa2EYERGpVGNyRgAAAAAAgAFhbSwm2WifWn5Ya7cUNCZJEi4uLs5PT0+nrZ5uhtYTPQsa&#10;RUR27759aXz8RfNufRVpyOhufrFYHFVKeemBUWKl3oxZEAYAAAAAAGAQ2ERMWHWrubfVZzRGURTW&#10;6/VmFEV9FX71NGgUWVkYxq2tI9vVqH3f94vF4mS2o1FEpFYfzNWIAAAAAAAAdhybiImWB6qr0Vor&#10;YRiK2cK08GKxWL766qtveMELXjCRyfd63tXY86BxE9xORtUKGj3f90ta60tuZphsNr8EAAAAAABA&#10;v7KmKTbe/DTjfmWtlSiKtjQjVynl7du377Zbbrllb5u8rGfyEjRmb9IlN89aq33fH8nRtQAAAAAA&#10;AGCzjBmooFFEJI63PiN3aGjo8KFDh3YPDw/7meysp4FjnsI5N53VIqJHRka8IAhGlVJ+9mD/0gZH&#10;AAAAAAAA5JoRYxK3mFvp1Omt8n1/cnR0dLxcLvtpTtbLkFFyFjSuqlAoFLTWl1zL2NAluSMAAAAA&#10;AADyzg5O0Cgrq0e7pQ3zfb84Pj4+efDgwYLT0ZjqeuiYp6DRnbBuMzVrjLk47mmRQuHiItQAAAAA&#10;AAAYCG48lG+ed3n5VblcnpqcnCy1CRW7GjCm8hQ0SiZcvPhbFcexjaIozNbGhgPRSolSPbmnAAAA&#10;AAAAwJqUUjI2NnZZYaNSSllr3ccN9iwQ69k3FhG5++67g5uvHT5U2nXjcdU+kk4/nxYRT0R8ESmK&#10;SElEhkRkZHh4eNe73/3uOw8cOPCtWuuiiMjVB4dlarwkmqARAAAAAABgYCh/SILRK91yLqWrTj/5&#10;5JMyOzvrDm/IsWPH/se73/3u//7Zz372pIhURaQhIk0RiUUkaTXmGfe8TulpR+O3XD1WFmv/YTR7&#10;/4vsnXeu9VmyIeQlU6abzWaysLBwKo7jUERkbNiXsaGgtwkqAAAAAAAAsAallHieJ1NTU+7Qpiil&#10;Lpn920trhXsdV2magrLy3Fj0z8nP/8DV7vg6rKxMnU5OnDjxhDGmUS5oObC7LIHvMW0aAAAAAABg&#10;oCgRHbjFXNNay9DQkDhrHG+YMSYOw7BrHYvr2dpVbJORoi6J2CPa2peHJv5x8+hXxtxjMrLPZ7xk&#10;O3fu3JzWEu+bKstwKRAyRgAAAAAAgEGjRESLtX3RvLctVGuNkSDYWoC6tLQ0c+7cuYablbnHdUtP&#10;g8YwDMfEyGErelJE/WBzavyX6wuPXOMetwYrIvLcZ92w/+pDw4WJ0YJozSIwAAAAAAAAg8eITepi&#10;kqY7kGtKKfF93y1vSBRF9UqlErcJGHsSNvYsaLT2Lj8JkuuN2INaa22MHBBr/qkk8VsrF+5/jbV3&#10;rXeH7eHDBwr/+33v+LbvftWL/+HeibFR39OEjAAAAAAAAIMqaYoJl8XavpktfNnSrsbNMsY0ms1m&#10;FEXRWgGju99Rm7+KbWLPHx1peuptVtSPaa2VMcZaEVGiIy32rNXJJ8I4eV9lYfHhE48fb/7t/ffZ&#10;M2cueHHsDe0eG554yYte8Pybnnnt942NjtzuecGEUtbTWvfsegAAAAAAANB5yh8Wb2ifaG9r0437&#10;TaPRkEceeUQqlYo7tKYoipa/+tWv/tbv/u7v/s309PSCiNRbq06HrRWn01WnuxY29iyYWzhxdHJo&#10;SN1ltXebO2aMsdaqRKxZ0p48aY16yki0lITWU0pPKc9ep7zgsBYpi4giYAQAAAAAANgZlFdeCRr9&#10;ojuUS5cbNL7tbW/76wsXLqRBY7OXQWPPpk57BRNExrvRrcvKijvK85Tv+d6kUt7ztKdf73vFf1os&#10;l95UKBVeGwTFG32th/UKQkYAAAAAAADkkrVWwjB0y+syxizXarVqtVpNRMRktq6Gi1k9CxqDcjDh&#10;+zIYPa4AAAAAAADoDqVWth3OWtuMoiiMoigNGtOAsScho/QqaLT2Tm2NHHDrAAAAAAAAwNq0iOpJ&#10;pNUR1loxZvOL24RhOLe0tLQYhmF2inQaMvYkcOzRT+Utyiq1z60CAAAAAAAAa7FiRWzXM7SOsdZK&#10;HMdueU3GGFutVk+cPn16wXkWY08CxlSPgkZRKjZ73CIAAAAAAACwJpuImM0Fc4PGGFM9efLkN++5&#10;557Zfng2Y6o3QeMDD2gletItAwAAAAAAAGuyRqxN3GouWWsliiK3vK7l5eVHH3744SdOnDjRcILG&#10;VE8Cx94EjTeLKMVCMAAAAAAAANgsOzBBozFGGo2GW16TMSY5f/78N++9996zrWnT7kIwPQkZpWdB&#10;4wMiVtnN3UUAAAAAAADAmoGZOm2MkWq16pbXFEVRbW5u7vTDDz9czYSKPQ0YUz0JGj83PW2U6FNu&#10;HQAAAAAAAFiTNSvPaRwASZLIwsKCW16TtbbebDbrSqn0JrgBo7vfNT0JGl/+ilckEqv7YktXIwAA&#10;AAAAAHYeY4zUarVNT51WSllrrTtVerVp0+5+R/UkaFQiNmiEx30lX3DHAAAAAAAAgNVZEZP/jkZr&#10;rSwtLbnldWmty+VyuejW+0FPgkYRkePJdM0a8zG3DgAAAAAAAKytq416HWGMkeXlZbe8Ls/zRoeG&#10;hkbK5XLPcr3V9PQDWbk4lxwAAAAAAADYMay1UqvV3PK6tNZKKaV8309zPdXa2lmt3hE9DRoBAAAA&#10;AACAzbLWiDWJrDyqML/ieGurZ1tr0wAxGySmgWNXw8UsgkYAAAAAAADkio3rEjfmcx80boUxxlpr&#10;bRiGupXt6V4HjCmCRgAAAAAAAOSMFTGRiM33U/mU2nw2aK2NoyhKp067XYybf8Nt1LNv/tRTd5UO&#10;jR78Z6LlD90xAAAAAAAAYC3KHxZd3iPaL7hDuRCGodx3333SbDbdoTUZY8zJkyf/v/e9731//rGP&#10;fewJEamISE1EmiISikgiIqa1STdXzulZR2MU1W1ikoZbBwAAAAAAANZjbZLrjkallARB4JbXpbXW&#10;+/bte+lrXvOalzz/+c8fy0yfTjsce6ZnQeP11786VmLPuHUAAAAAAABgXSYWm4RudUcolUq7r7rq&#10;qpe+8IUvvKJYLHrO1OmehY09CxpFxGpPL8RJnLZxAgAAAAAAABtjjYjd2qrN/WKrq06LiARBcNW+&#10;fft2B0Hg90M3o/Q2aHyLRJ6KROm6OwIAAAAAAACszXbz8YMdYczW+++CICgXCoVSoVBYbVGYrgeP&#10;PQsa3/IWEd/qWIuuX3Ir2NjY2NjY2NjY2NjY2NjY2NjY1t3sSldjjm3lGY0pa632PE8FQfC0O+Me&#10;2y09DBrfYsU3ifbM5pbWAQAAAAAAAETE2liM2fr0417SWsv+/fvd8maY1tTrNFjsacgovQwaRZSY&#10;JK4lypt2RwAAAAAAAID12CQUG+fzqXxaa9m1a5dMTU25QxtirW00m80wDEPpdcCY6lnQqJTYSPsL&#10;YsJHjTHWGGNlZW66bW0mMbaaJMm9xsZ/YsX+jhX7OyL2z2MbPZJY0zArLp4LAAAAAACAHcSsBI15&#10;7GpUSkmhUJArrrjCHdqQOI4bYRhGlUrF9sO0aell0CgiMjr6jNmiN/TrWukPWFGLxhgjWlesUvdo&#10;T+5UVj2/NHX0+aXJm3+iuOuZby7ueuabC7ue+abyrgdv87T8A2XlrUbJg6JVnbARAAAAAABgJ8rv&#10;cxqVUuJ5nhQKBXdoXdbaer1edx9J2NN8rKdBo1LK6vFrHvG1+hVP2b9WYs/axL5TB96bgvH7/1Np&#10;9zMeUuoNydPPe0NYmLjx7sK55Nd9LW/SVv2FUmqBsBEAAAAAAAB543meW9owpVS6/HbPc7GeBo0p&#10;NX/6dGKT/25M8t9KSfybxdHrH1DqDaF7nEvdcktYmLjxbt+of5Xo+P8opS6Yy1kXHAAAAAAAADnT&#10;F/HWZUmSp/XZbUgmZOwLffGTUEde0ShNfuBvzlVm/oPad0vFHV+P3n3D0lyl+suxsX9mlaq54wAA&#10;AAAAABhEWpT2RautdwT2mrVWtto353Qz9jx07IugUUREqd8wR468ouHWN+qKK1442wzNO7XYzyeJ&#10;iZhGDQAAAAAAMOisWJOItfmMgay1Yq2VON7aYjarBI3pzej6TemboHEbqMmDN59o1Oq/Y6w52Yub&#10;CQAAAAAAgG6yYpOGmMRdEyUfrLUShus+PXA1ibU2CcPQtFbE6WnIKAMWNIqIyB1XfMvXlNjPitJb&#10;m9wOAAAAAACA/EiaYqKKGBO5I33vcoLGOI6r1Wq10SZk7JmBCxrvEbHL1donRRmCRgAAAAAAgIFn&#10;RKJlMWFV7BafdZhH1Wr15PT09IKIJK2wMdvZ2BODEjSq7Nf77nvoayZKmjynEQAAAAAAYAewsUhU&#10;FZtsrTuwV5RSUigU3PK6oiiqnT9//ujXvva1+TYBY8+6GwclaMxSP/ITvzyTGPuYOwAAAAAAAIDB&#10;ZJO62Kgq1mxtYZVeUEpJEARueV2Li4tf/frXv370+PHj9TYhY88MYtAoZ8+eNXGUfMWtAwAAAAAA&#10;YFAZMfGymKThDvS1za6YHcfx4pNPPvnFj3/84ydEJG4zbXpzb7iNBjJoFBGJjVlwawAAAAAAABhg&#10;NhYxsVibj2c1GmOkUqm45TXVarUTx48fP3H+/Plmr4NF16AEjdkbunKD1cXnNgIAAAAAAGAnsGbl&#10;OY05WCPYWitJkmwqaDTG2JmZmUfuueees22mTPc8cByUoDF18eYGgX+lMwYAAAAAAIBBZ3u68PKG&#10;WWslDEOZm5tzh1ZljImmp6dPfuMb3+jLmbyDFjSKiNgf//HX+H4Q3O4OAAAAAAAAAP3AWitLS0sS&#10;xxtfvKbRaMycP39+tlKp9GXL5iAFjRe7GX/un/3La7TYQ844AAAAAAAABl4+uhmTJNlUN6OsnBfF&#10;cZy0Mj3V2sR53TODFDRedOWVh16mtfK11j2/wQAAAAAAAOgiaze9knO3WWulVqtt6vmMIiLlcnnf&#10;kSNHrrn22mtHRMRrbdnQsaeBo+cWck59+MMfLl931dSvKe1dp9RgBqkAAAAAAABoTylPlF8W5QXu&#10;UN8wxsjx48elVqu5Q2vSWvvlcrk4NjZ2/oknnjhXqVQaIhKLSNLa3AViumqggsajR99feM4znvED&#10;nuf/EyV2SCnVswQXAAAAAAAA3adEiQqGRHkFd6gvWGul0WjI8ePHt9R5GQTBxP79+/ffcMMN9Waz&#10;eeH48ePVVthonbBx829+mQYqiFs+e/8rikHhD6yyN2mtBypEBQAAAAAAwAYoX/TQHtHBiDvSF6y1&#10;Mj8/Lw899JA7tGHW2qRerz/1wAMP/Mm73/3uT95///0zItJsbVErbOx64DgwU4trcw9cFZS8X7Ta&#10;3kDICAAAAAAAsEPZRMQat9pXjLm8z6eU8orF4jX79u27dmpqaqg1a7nnz2jMfdBo77rLj+Yfe4UW&#10;/13WqpeJlf7siwUAAAAAAEAXWDGNeTFR3R3oG6VSSXzfd8ub4nmeVkoFQRD4rYwv3aRXYWOug0Zb&#10;f+jq5q37fjWKo98XY16urSqx0jQAAAAAAMAOZ2KxNt7SMxC7YWhoSK666irR+vKiOWutSpIkDRjp&#10;aFyLFVHW3h1Ye7Rw9913B/buuwPz6MeLdu7o4drcI79ar9m/Ucr7FU/r25RSBUJGAAAAAAAAiNjW&#10;9On+CxqVUqKUkj179siRI0fc4U0xxmhjTLabMRs0dj107OugsTn9zRua8yN/FM0GX7v1mpGPhUdG&#10;/jqZvPZrofj3B0r9dqD967VeCRgJGQEAAAAAAJAHSinxPE/27t0rN910kwwPD7uHbJTSK22Rbkdj&#10;T3Kyvg4aC6XheU/phlX2Vq30d2itXyGeulUrPeYeCwAAAAAAAOSJ1lpGRkZkbGxrUVepVJocHR1N&#10;1yvpSbiY1ddBowybxSQOzxgxDXcIAAAAAAAA2MmCIBgbHh4OejldOquvg0atb2h6gb7XE+9BdwwA&#10;AAAAAABYlbV9+YzG7WatbRcuuvtd0ddBo4hIvda41yr5vLFJ0x0DAAAAAAAAns6K2KQVNu4YbriY&#10;7XLsir4PGkcPPGfW8+Sb2vPOPO2RlmxsbGxsbGxsbGxsbGxsbGxsbG02m6Og0fM8t7RhTkdj+rUn&#10;+j5oVEoZHZuvWyv3GmNjdxwAAAAAAAB4mqS5Ejb2OaWUrCwcvXnGmDgMwzRN7XnYuLWr6LZd3qOJ&#10;yLtEzOeMMUyhBgAAAAAAwNpMU8REYq1xR/rOVjsal5aWZubm5sJWxqcyX3sSNuYiaNT6hmZxTP42&#10;sfbdSqnH3HEAAAAAAADgUlZs3BAx/d3VqJTaUtCYJEk0PT19+qmnnmqKiNfatBM2djVwzEXQKK2w&#10;MW7UPiWi7nfHAAAAAAAAgKfJwdTprbLWNhcWFpYXFxftKgFjNmTsSuCYm6BRRGT00PNmrSSftkae&#10;dMcAAAAAAACAS3UlX+sJrXVQLpdHCoVC0Opm9Fub293YNV39ZpdLiViR5OvW2hPuGAAAAAAAAHAJ&#10;pXKRNdqtrY5duOWWW+54+ctffqWIFDIho9+mu1G6kbrmKmgUESlMTD+stDlnjNnSTwAAAAAAAAA7&#10;gzWJ2D6PkIwxEoahW16X1lqNj4/f9rrXve77X/nKV17RChvT7ka3q7HjIaPkMWgU2WMia6tWJHJH&#10;AAAAAAAAgItMU8QmW+0Y7AprrcRx7JY3xPd9feDAgZf+0A/90Ou///u//0gQBKVW2Jh2N7qrUHc0&#10;cMxf0PiASMFTdaVlaz8BAAAAAAAA7Aw2FjGRiPRv0CgiEkVb76fTWpeuuuqq733DG97wz1772tce&#10;croa3UVhOip/QSMAAAAAAACwIVasjUX6uKNRRMTzPLe0KZ7nFaampl75Xd/1Xd9x4403jjrTp91n&#10;NXZM/oLGRsOKNZGIGtz1yQEAAAAAALA9rOnrjkbP82RsbEyCIHCHNsXzPP/IkSM/+l3f9V3XF4vF&#10;wAkYsyFjxwLH/AWNz33SiNUVZdTmn5IJAAAAAACAHcWa/u5o1FrL+Pi4HDhw4LLDxmKxuPvmm29+&#10;zuTkZLHN8xk7Ln9Bo7zeWFFVUXbrk9cBAAAAAACwM5hIRIxb7RtKKSkWi7J3717Zv3+/FItF95BN&#10;KZfLe8vlsu+sON2VwDF3QaNSylpJpsWamjsGAAAAAAAAXMKErenT/a1QKMi+ffvk4MGDUiqV3OEN&#10;S5KkFoahZILFjgeMqdwFjSIiylNPiNXzbh0AAAAAAAC4lBFjYrF9HjYqpaRQKMjU1JRMTk66wxsS&#10;x7E5e/bssYWFhfRiuxo25jJobFQaD4pKHjcmabpjAAAAAAAAwCWSZl8/pzGVho0TExMyNDTkDq+r&#10;0Wic+tKXvvRIpVJJuh0ySl6DxtEDz5kxYv9CK/WEOwYAAAAAAABcos9Xns5SSsnQ0JCMj4+7Q+s6&#10;efLkp+67774Fp9y1C89l0KiUsoWJ4JPGqk8aMe7NAwAAAAAAADLyFYEVCoUtdTQ++uijD5w9ezZs&#10;hYvZgLErYWPXWic7oTn74C2i9O8p8V4qYgpa61xfDwAAAAAAALabFj18UJS/9QVWui2OYzl79qyc&#10;OHHCHVrThz70oZ99xzve8eV6vb4oIlURqYtIU0QiEUkyy293JHjMV5zrKE7ddLQQqn9uE/M5UTp0&#10;xwEAAAAAALDDKZWrVjtrrYRhKNVq1R1a1+Tk5ES5XNZOR2NHQsV2ch00ioio/c940mr5Q2WSU8b0&#10;+fJBAAAAAAAAwBqstVKr1WRxcdEdWtfU1NS+0dHRnuV9PfvG2+nsUuEzYtRdoqTujgEAAAAAAAB5&#10;kSSJ1Go1iePYHVrX6OjonmKx6PWim1EGJWg8cuRIwwvMu5TI48aYxB0HAAAAAAAA8sAYI0mytXir&#10;WCyOjIyMpBPF3ZCx4+HjQASNIiJq/Jn3KDF/bpVaMMZ07IYBAAAAAAAgT7y8r4e8YUEQDPu+L23C&#10;RHe/IwYnaFTKak+/12rzASssDAMAAAAAAAAR8YJcRWBKKVFqa8FoqVSaCoLAc8pdCRklV3d5A/TY&#10;DdNFW36rVuYxYwwLwwAAAAAAAOx0OlhZeTonlFLieW5WuDHGGKuUSleczq483RUDFTSKiKiJq54U&#10;q/5GRG9tMjsAAAAAAAAGhtL562jUWm+pq7HRaFyIV1aR6WrAmMrPXd6EWDU/IspsfmkeAAAAAAAA&#10;DA5dEPEKueto1HprkV0YhguVSiWd5dv1rsatfeo+V7JD9xqrqiwKAwAAAAAAsIMFw6J0YUvdgb1y&#10;OVOn5+bmnlhaWgpFxDgBY1cysoEMGtXktYu+r77u1gEAAAAAALBzKF0UUfmKv9LFYDYbjsZxHJ48&#10;efLY7OxslAkWsx2NHQ8b83WnN8HE6gtuDQAAAAAAADvFynMONxvY9dpWP3MURRfOnTs3F0VR+oxG&#10;t6ux4wY2aAQAAAAAAMAOpgMRtbUpyL1kjJEkScTazWWE9Xr9xJkzZ5bCMEwyIaP7nMbNvekmDWzQ&#10;qKwpujUAAAAAAADsEEqLyOY7A3ttq0Hj3Nzco6dPn66sEjB2xcAGjUbFz3NrAAAAAAAA2ClUHnNG&#10;sdZKkiRueV3z8/PnWgvBdD1gTA1k0Dg9/dCoUsEtbh0AAAAAAAA7hPZztxCMtDoawzB0y+taWFiY&#10;r1Qq2YSyK9Ols/J3tzdgXNmbRZkprXUOc2sAAAAAAABcvnxOnY7jWBqNhlvejK4Fi66BDBq18q4W&#10;a7Wo1u8TGxsbGxsbGxsbGxsbGxsbG9uO2pTOZ9AYRZHU63W3vK5CoVBwa902kEEjAAAAAAAAdjK1&#10;Mm06ZzmjMUaazeaWpk4PDw+PjYyM9HSZ7YEMGiNPzYrSxq0DAAAAAABgp+jZDOItS5JEoija9IrT&#10;IiJDQ0Nl3/d7Gq0OZNBotb2siewAAAAAAABAL2wlZJSVoHFieHjYy8wX73roOJBBIwAAAAAAAHYy&#10;K2KNyBZDuzwqFArj5XLZb+1mQ8auBY4EjQAAAAAAABg8OyhklJWgcSwIAj+z3Ha6dQ1BIwAAAAAA&#10;AAaOzeEzGrXWEgSBW94Q3/eHSqVSoVchowxq0BiEZp+I7frNBAAAAAAAQL8wuVsQxvO8ywkaxycn&#10;J8si4mW6GrPdjdLp8HEgg0bx/FtF9GBeGwAAAAAAANZnbS6nT2utxfM8t7yuQqGwe2pqaiwIgjRo&#10;dKdQdzRklEEMGq21ykj8PGvN5n8iAAAAAAAAGAwmn4vBKKW2FDR6nje2f//+fePj4363A8bUwAWN&#10;jfP3HxFtb1MDeG0AAAAAAADYqCR3U6flMp7T6Hmef+211942NTVVykyfdrsapZPB40CFcda+39OF&#10;4KeV8XZrrTt20wAAAAAAAIBO2OrUaRGRqampW8bHx0urBIwdN1BBY2Ph1iu16NeISMEdAwAAAAAA&#10;wA6i0qwtXzzPk0Jha9FWqVS6dnJycthZEKZrgeNABY1a6dutp6a0ZiEYAAAAAACAHU0HuVwr+HKC&#10;xiAIhm644Ya9QRD4baZPS6fDxvzd7VVYa5UW/UIRVXTHAAAAAAAAsLMo8Tqdq3WE1nrLQaOIyFVX&#10;XXXl0NCQv8YzGjtmYIJG+dznPJPYW5Vh2jQAAAAAAADytxCMtDoai8Wi+L7vDm3I1NTUFaOjo0Em&#10;aOxaR2NH37ybrL07iBfGvylin8lCMAAAAAAAADucNyyqNCnKy19P2tLSkhw7dkyWl5fdoXWdOXPm&#10;r9/85jf/9qOPPnpBRGqtrSkiUWspbtM6dNuT2MHpaJSSErE+ISMAAAAAAADEhCI2cau5UCgUpFwu&#10;u+UNGRoaOjA1NdWTBWEGKGi82SRG5o0x+fwNAgAAAAAAwPaxphNNe13h+/6Wg8Zyubzv0KFDYyKS&#10;LgiTDRylk2HjAAWNKvGUvl+UhO4IAAAAAAAAdppExOY3aCwUCqK3sGq21nrP9ddff0Wblac7/rzG&#10;zX/aPqWUWJH4I2J1zR0DAAAAAAAA8sTzvC0tCBMEgX7Ws571srGxMb+b06ZlkIJGEZE4io6KWDoa&#10;AQAAAAAAkGtpV+NW7N69+8U33HDDWJup0x0NHQcqaPSCwqtF2SG3DgAAAAAAgB3ImtxOnw6CYMtB&#10;Y6lU2v3qV7/6tm4FjKmBCRqtFaW0usqKtcaYfP4GAQAAAAAAYNvYJBSb05Wnfd+XUqnkljfsGc94&#10;xrcGQeC1CRk7FjYOTNColFibxB8UJR+zYhuEjQAAAAAAADtcUhcxsVvNBc/zpFgsiud57tCGjI2N&#10;XX/11VcPOYvAdCxklEEKGkVEClM3fdnW9L9XRh4UEeOOAwAAAAAAYAcxkYjksxdNay3Dw8MyNLS1&#10;pwQWCoWpw4cPl51ORre7cVsNVNAoIlI4cP2D2ve+LKIIGgEAAAAAAHa0juRpXaGUknK5LKOjo+7Q&#10;hlQqlWOPP/54w+lo7KiBCxqViBUj4924eQAAAAAAAOhjKn1EYT4FQSDlclmCIHCH1nXs2LG7jx8/&#10;HrbpZOzYDRm4oNG+//2ekfh6EduxmwYAAAAAAIAcUFpE5TciUkpJqVTa0qIwDz300BOt7M9b4xmN&#10;7v5lGbigUV4vIp7XlXZQAAAAAAAAoJMKhYIUCgW3vK6rrrrqUJtOxo52NQ5e0Civtyoxc7l90icA&#10;AAAAAADQopQStYWuzGuuueYFIyMjhVaomG3Kc79um4ELGpVSRol+SkQRNAIAAAAAAOxkpinWxGJt&#10;fmOier0utVrNLa9ramrqBXfccccBEfEz06fbTaHetsBx4IJGAAAAAAAAYIUVsSbXE1/DMJQwDN3y&#10;ukql0uib3vSmH3fCxWw347YFjKmBDBoTbSfcGgAAAAAAAHYgE7fCxp1n9+7dL33Ri1406QSN2x4w&#10;pgYuaDTm78pK7PUiduCuDQAAAAAAAJtk4lx3NPq+L77vu+UN0VoXv/Vbv/XqNtOmOxI2DlwYF89M&#10;Pd8Ye1WnbhgAAAAAAADyJHELuTI0NCTDw8NuecOmpqZ2rRIuuvuXbaCCRmMeLXpF7ye1+ONa622/&#10;WQAAAAAAAEA3FYtFGRsbk0Kh4A5tiLW2XciYWq2+JQMVNFbOyViSJN9ixQTuGAAAAAAAAHaibc3S&#10;us7zPJmYmJDR0VF3aEOiKIrbPKOxIzdloILGZbtUFW3fo7TU3TEAAAAAAADsQCp9NGF+lUolKZfL&#10;otTmr2NmZmberXXKQAWNhw49r+Z74Z+oRN1vjNmZywkBAAAAAAAgI//xl9ZagiAQz/PcoXWdOXNm&#10;yVkNx3ZqdZz832mHHr3tvGj1MREVu2MAAAAAAADYYdTF/yfXtNai9eajvK985SsXWi87Ei5mbf7T&#10;5YCJ4k+KsvleUggAAAAAAACXz3asga+rlFJbmjp95syZZmbXvRHu/mUZyKDxdKV4vxG1ZIzZ1psF&#10;AAAAAACAvBmMp+vFcSxJsrm+Omttkpkq7eZk7v5lG8ig8ciRIw0xyRfdOgAAAAAAAHYa04lMreus&#10;tWLt5q6j2Wyeab3c3IlbtPl+y5wI5x79NaXlN7TWA3uNAAAAAAAAWIc/LKo4JUoH7kiuHDt2TE6f&#10;Pu2W17S8vPzQq1/96h8UkYqIVEWkLiKhiEQikmTaPbcliBzIjsZBDlABAAAAAACAjUiSJNquEHEj&#10;BjVoFKXVqFsDAAAAAADADqN07nvSNjtlOtVoNNIWyHbPaNx2Axk03nmnKLH2RW4dAAAAAAAAO02+&#10;Q0YREWOMGLP5RW2iKKq5tU4ayKDxx99416Sx5nq3DgAAAAAAgB3GdqWZr6PiOJY4jt3yulpBY/bi&#10;O3ozBjJonNyz+7na06MsBAMAAAAAALDTbb4TcFAsLCycb71sFzCm+259ywYxaFS+V3iVWOW7AwAA&#10;AAAAANhhjGl1NebXVqdONxqN1aZOd+SGDFzQ2Dz74M0i8h0i1nPHAAAAAAAAsNNsPqDrN3EcS5Ik&#10;bnmjOhIqtjNQQeP8/L0Tquz/phW5biCe9AkAAAAAAIDLk/NuRmmtOr2VlaeVUumU6ezWMQMTNNqj&#10;7y+MqpF/IUpeoUQVeT4jAAAAAAAAxJpO52v9ruMBY2oggkZr3+8lVzz7l41VP6msYhEYAAAAAAAA&#10;rFD5j4niOJYoitzyulbpaOxY6Jj7oNEsPbrHLH/Lf7Ra/axS5pCIzf01AQAAAAAAYJsolfsn7CVJ&#10;sqXFYLTWpvWQyrSts6NhYy7vsrVW28XHjoj2XmFM8sMi6vla67J7HAAAAAAAAHY4FYiU94ryiu5I&#10;bkxPT8uJEyek0Wi4Q2v62te+9is///M//79FpCYiDRFpikgkIklrk+0MHXPZ/Wcrp24xVv1BbOT3&#10;rVUvIWQEAAAAAABAe/nvaNwKa2183333PZzpaHS7GmU7Q0bJa9AY1pfqSqshX8uI5+lcXgMAAAAA&#10;AAC6QHluZUeo1WqPPPbYYxcy3Ytu2LjtchnSFUxpSZTaXK8oAAAAAAAAdh4vEFG5jMC2xBhjarXa&#10;saNHj/7Pe++9d6FbIaPkNWiUYduxGwIAAAAAAIBBsrOmTjcajbNf/OIX3/Ebv/Ebn6pWq6GIxJmw&#10;0Z06va3yGTQCAAAAAAAAG2FiEbv5FZv7iTFmw6tOP/nkkx9/97vf/dWlpaWGEzJmuxo7Ip9BYxwP&#10;izWBWwYAAAAAAAAukTRWtpyGjUmSSBiGEsexO/Q0tVrt/N/8zd984dSpU9Vuh4yS26BReweskjG3&#10;DAAAAAAAAFwqEYkWxSZNsTl7Gp8xRmq1miwvL2+oo3Fpaemxxx57bCYTMrZ7PmNHVpyW/AaN6ioR&#10;mXDLAAAAAAAAwNOYcGXb/mytY4wxUqlU5PTp07K0tOQOt5UkSU1EolbQ6IaN2YvvyI3IXdBo7Z1a&#10;lFwhCR2NAAAAAAAA2KCcTZ1uNBpy4cIFmZ+flyRJ3OG2lFJpx2LaxZg4nYwdCRhTuQsaRW5WJjYl&#10;EeW5IwAAAAAAAEBbtuM527ZqNBqysLCwoSnTqaGhoQPFYlF1eor0anIYNL7eiNLLolTojgAAAAAA&#10;AAB5lySJ1Go1aTab7tCahoaGjkxMTHhtuhi7EjbmMGgU0VbFomTjcS4AAAAAAAB2Nmu7FLddPmPM&#10;hlaZdhUKhdFisZgGje0WgenoHchf0PiBD2hjTdFay9RpAAAAAAAAbFD6uMLB9qxnPWt/oVAQpk5v&#10;xHc+/3pR8iIRO+kOAQAAAAAAAINA683Hdtba5OTJk7NhGLZbBKbjgePmP3EPmemHRo2Yn7BKXuVp&#10;XXLHAQAAAAAAgLwLgkCKxaJbXlej0Th54sSJxVb7Zjpt2tWuti1yFTRGvnedWHOLp/SwOwYAAAAA&#10;AACsyuZruQ/P88T3fbe8qiRJwhMnTnzyxIkT1W53MqZyFTQGRkdi9XKc2GaSmK7dJAAAAAAAAORc&#10;zoJGrfWmgsZ6vf7Y5z73uc+dOnWqtsoiMB3P0nIVNKq4ccwY+TNtzMeVpxbccQAAAAAAAKAtlasY&#10;TKy1Yu3Gs8GTJ0/+3Ve+8pWzURTFmanT2cCx43J1h9W+Wyr+N098Qvv+/yeiZtxxAAAAAAAAoC1d&#10;EBHlVvuWMUbiOHbLqzpz5syTs7OzjTbdjFnu/rbKVdAoIiIvf3kiSg2LNZt/IiYAAAAAAAB2IC3i&#10;FUVUPoLGMAylWq1KkiTu0KrOnz9/YW5uLsx0Mq4VOHZE/oJG+ZyX2ORKK3bMHQEAAAAAAACexhsS&#10;0QVROehoTJJElpaWZG5uzh1aU7PZbIhI7ISMXZW/oPGeUSVW+SJe/j47AAAAAAAAuswXCUZFlJeL&#10;jsYoimRxcVHq9bo7tBFu96K731G5C+vU854XRWHyMWPjrxmTNNxxAAAAAAAA4CIvENGeqByEjNIK&#10;GiuVilteU71eP7u8vNzMBItdXQQmlbugUURkaO8Nfxt45Z9LjPe5JJGmOw4AAAAAAABcIidB42ZX&#10;m25ptFaazoaLbmdjx+UyaBQRUSOHH/D85C6lzLw7BgAAAAAAAIiIiOnJ4wq3bItB41q29c3Wkt+g&#10;UYkV0cui9MbX+QYAAAAAAMDOYuNuZm2XzVorcZzPuCu3QaO1VmmtIqtMlBhjjDH5+Y0BAAAAAABA&#10;lyQi1q5sOdCBjsauzRnPbdColLJSkY8YK//DirnXKqkTNgIAAAAAAOBpTL66GjfLWquTJNGtUDG7&#10;pboSNuY2aBQR0fuvPV94bPF3fAl+RVnvY1bpCmEjAAAAAAAALpE0xFrjVgeG53njpVLJbxMouvsd&#10;leugUUREPe95kRo//lntmd9UVj5tRYfuMQAAAAAAANjBkrqIbU2hHkBBEIyNjY0Ni4jXyvvcjsau&#10;yH3QKCKi1CtiPXrdUa3Vf1aSPGqMSdxjAAAAAAAAsEPZRGSA4yKttT548OC+qampQivvc6dRd8VA&#10;BI0pNVr7iijzViNqninUAAAAAAAAWGFFJBE7wM9pPHDgwNVTU1PFVULGroSNgxU0qlvC2ZNnP6Ql&#10;+ZKIGtyYGgAAAAAAAJszwM9oFBGZnJy8Yf/+/UOZjsauT6EeqKBRRGTfLa+oGFF/TdAIAAAAAACA&#10;v5ePbkbP8yQIAre8rlKpdPWVV165q/WcxmxHY9c6GwcuaBQRMWH0aVEDPPEeAAAAAAAAA0kpJb7v&#10;u+V1jYyMHLz++uuvnJiY8HvRzSiDGjSW9t78eBKZ8zynEQAAAAAAACLSWgym/6Mi3/elWCy65Y0o&#10;vPCFL/zHt9xyy+gqXYwdDx0HMmgUEVFKf86tAQAAAAAAYIeK67l4TqPneVsKGrXWqlwu37xr1650&#10;QZiuP6dxYINGUfaYWwIAAAAAAMBO1f/djNLqaCyVSqL15mM7rXXRWtu1YNG1+U+cF6Y3NxQAAAAA&#10;AAB9yCv0Kn/bFK21DA8Py9jYmDu0rmazeWZ5ebln65YMbNCoPNnj1gAAAAAAALBT9X/ImCqXy7Jr&#10;1y7xPM8dWtP8/Pw3FhcXQ7feLQMZNN55551KPP08tw4AAAAAAICdqmczijfN8zwpl8tSKBTcoTWd&#10;Pn36/nPnzoWteeLZrSsGMmj8xX/5PQdE5Aa3DgAAAAAAgJ2qq5nbZVNKbeo5jUmSROfPnz+9tLQU&#10;tblQd78jNv5pc8ST4guVsWWtdT5iagAAAAAAACDDGCNxHLvlVRljGrVara6UMr3oZpRBDBrvuusu&#10;3/P9V4uozU1iBwAAAAAAwOBSQW6mTltrJY5jiaLIHVqVtXa5Xq83wzA0ItIubOx46DhwQeNLbt33&#10;Civ620QsQSMAAAAAAABWeAURlY+gMUkSaTabYoxxh1YVRdHy8vJyPYqibMiY6njIKIMWNFbOH92v&#10;Av/fKVFX5iaiBgAAAAAAQIetxEQqJ3FRHMfSbDbd8priOK4uLy83RSRpdTR2PXAcmKDRzHxlrFgo&#10;/lsr6iZPi8/zGQEAAAAAALDCiogR29mcbdskSSJhGLrlNYVhOLu8vFzv9nTprIEIGu3CfbtsMPUf&#10;jUp+RFkpueMAAAAAAABAXsRxvOmgcWFh4fjs7GyzzfMZ3a7Gjslt15+980792A++MLjuypsOmjD+&#10;j1bsazyty+5xAAAAAAAA2OmUSGmfKK/c989ptNbK/Py8PPHEExsOG40x9qtf/eqdb3vb2z5+9uzZ&#10;WRGpiUhTREIRiVaZRr3tctfRaO37PbN8377453745dfsveGXkjj+mCj1PYSMAAAAAAAAaE+JqHzE&#10;YFtZcdoY03zkkUdOnD17Nk0mOx4qtpOPO5xhq7fsTeLSm0Wbdydif1kZ+wytJHCPAwAAAAAAAERE&#10;RHkiorqfvG2BMUaiKBJrN/5pm83m6ZmZmaXWQjBdnzKdyl3QKLFpWpHdYvWhwNNlrXX+rgEAAAAA&#10;AADdYxMRE3U7d9uSNGjcjEqlcmJxcbGxSrjYrtYRuQvp1OONZaX0WfFU3R0DAAAAAAAAns6IRBUR&#10;a9yBvpMkyaaDxnq9Pl2r1dIktWvBoit3QaM890njaTWrjBA0AgAAAAAAYGNMY6WzcRNTknvBGLPh&#10;RWBStVqtUq/X4zbTprt6sfkLGuX1RqyqKFGbu+MAAAAAAADYwYxI0v/Tp7fS0Tg0NDRSLBZ1ry+u&#10;v9fzbsNaq+zi8Z+yyvyi1nKlOw4AAAAAAAC0FYyLFCb6egXq+fl5efzxxzfV1biwsPC1d77znXd+&#10;9KMffUJEqiJSF5GmiMStLZ0z3tEgsn/vKgAAAAAAALCdknjlOY19Pn06SRK3tKbR0dEbr7766olM&#10;qScXSNAIAAAAAACAncHUV8LGPmaM2XTQKCJ+uVz2C4WCtAkZ3f2OIWgEAAAAAADADmFEbLOb2dum&#10;KaXE8zy3vKZqtfrAE088MRuGYXZZbXcxmI5fdA6Dxg9oo82k1bbsjgAAAAAAAABrsv3d0ai13nTQ&#10;ePbs2a8/8cQTi71abTqVw6Bxj1LK6jwuZAMAAAAAAIAe6/PnM/q+L+XyxvvroigKT5069fixY8fq&#10;rUVfTK/CxhwGjQAAAAAAAMBg8jxPWs9a3Kh6vV6vRVGUDRjTkLGrYWNeg0a6GQEAAAAAADBwoiiS&#10;Wq3mllcVRVGj2WxGSqns8xmlF2FjDoPGl4uxdsRa2VS0CwAAAAAAAPQza61EUST1et0dWkuUJEnc&#10;ppux63IXNNrFB8astfuUkZI7BgAAAAAAAORVkiTSbDbFGLc5cW1KKTdcdPe7IndBY6yHbvW0us7z&#10;VOCOAQAAAAAAAGtSvlvpG0mSbLab0dWTgDGVu6DR13K7iL7GrQMAAAAAAABr0yJeqW+X/7DWSpIk&#10;bnlNSinP87y+yPj64kNslD398G4bmVvEmEl3DAAAAAAAAFiTLonoQET1Z9C4FZ7nFUulUl+0aeYr&#10;aBxW14hWh7TWnjsGAAAAAAAArMkrDVTIKCKitfaUUl4QBD2/sFwFjUa8a6y2+906AAAAAAAAsC6V&#10;qyhsQ8zKyjGbWz2mQ3Jzd629O7DWPlOsOuiOAQAAAAAAADtRHMe1Wq0WRlHU04VgJFdBY2XPDUqZ&#10;59gkGXXHAAAAAAAAgHXZyK30Ha03F9cppaIoipIwDN2hrtvcJ+8Ra602En2bKP923/dz8ZkBAAAA&#10;AADQZ0wiYnve+Lcqz/OkUCi45TWFYVhdWlpqRlEkraxPZTbp5hLbuQjt7OLj1yhjX+JptdcdAwAA&#10;AAAAADbExCLSv0GjtVZWHrm4ccaYZrVaTVq7PQsZJS9BY6LU9Vapw8aaRmJsaIzExpj+/a0AAAAA&#10;AABA/7HRSkdjn3Y1GmNks1Og9QqvTTejGzK6+9uu74NGe+ed2tPStEruSUR9SLR8wlr7f61STxor&#10;y62VdQAAAAAAAIB1JCvTp/vUVjoatdajw8PD5SAI0rBxvcCxY/o+aFS/8RtGjVz7d15S+DXfBD+t&#10;hws/rX3zM1qpXzFJ8mdW7APGSNM9DwAAAAAAAHgaG/Xt9OmtdDT6vj+5d+/eyVKpFLQJGruq74NG&#10;ERGlVENPHJ7TE4fntL7ylB65/utq5MgHvGT216ySXxNrPxlbWUyYTg0AAAAAAIC19PHK01vpaCwU&#10;CuO33nrrC2699dZxEelpV2MugsZ2lFJW7759ORi7/sN1W39LkkTvM0rNETYCAAAAAABgVaZ/Oxq3&#10;wvM8fejQoTte+9rXPmv37t2lTNDY9c7G3AaNWSO7brlvcXr6bSZO/o8oqbvjAAAAAAAAgIiI2P59&#10;RqPWWgqFglteV6FQmLr55pvf8LrXve7qYrHodbuTMZXnoDG9UUpE1L4bXnLi+LEn3xEn8X3G2Ng5&#10;FgAAAAAAAOhrQRDI2NiYW96QsbGxZ73yla/8wdtuu220TTdjVwLHvAaN2ZukW/PPve9+4w8+eezE&#10;yf+QxOZ8kjCFGgAAAAAAAPnh+76MjIxIuVx2h9ZljIkXFxdPLi0tJU5HYzZk7GjgmMeg0Q0Z06Ax&#10;eOSRWe+Nb/rpr9UbtS8ppfq3DxYAAAAAAAA90tGs7bIopaRcLsvExIQ7tK5qtfrAX//1X3/ukUce&#10;ids8o7ErF523oDEbMma7Gf3WFtx77yPy+FNPftGKEDQCAAAAAADgUiroVu62JYVCQfbs2bOpsNFa&#10;Gx89evSzn//85+dapXYBY8cvOm9BY1a2m9EXkUBESiJS+i/v/sA3xW5yLXAAAAAAAAAMPu25lb6i&#10;lJLh4WG54oorNvy8xlqtNvOlL33p4bNnz67WzdiVwDEvQWP2pjyti1FECmnIKCJDH/3op8NarTFv&#10;DM9pBAAAAAAAQIYudDJru2zWrsRZYRhKs9l0h1cTFwqFNFz00/VM2oSOHdXfEe7fS29EGjRefC5j&#10;K2S8GDReeeWVE3feeecbrrn6ypeNDBV8pTp+DwEAAAAAAJALBZHCqIjyRPo0M7LWSqVSkTNnzki1&#10;WnWH2yoUCmNTU1PV6enpp06ePLkkIpGIxLLyaMFERKyIdHz2b96CRjdkvKSbcc+ePeO//Mu//L03&#10;3XTTj4wOF0YmRkuKoBEAAAAAAAAiSqQwJeIXRVT/TvKN41hmZmbkwoUL7tCaRkdHr77mmmuM7/un&#10;T548uRiGYTZsNK2wsaOzf/MQNLrdjNlnMhZEpJhOmf6Jn/iJb33JS17y88VicXJ8pKjGR4pC0AgA&#10;AAAAAADRZZHCWN8/ozEMQ5mbm5NareYOrcnzvOLU1NRzrr/++rHDhw/PfPOb3zzTbDajbgaN/Rvf&#10;Pt1qz2ksiEjx9ttvP/DiF7/4dZ7nDYuIFPw8XRoAAAAAAAA6Shf6drq0S+ut51q7du161fOe97x/&#10;dODAgXR57a5d9NY/dW+4IWMgIgXf98s/+qM/+ppdu3bdopTyRURGhwvuuQAAAAAAANiplN/NzG3L&#10;CoWC7Nq1S0ZGRtyhjWqeP3/+G2fOnEkyta5ceL8Hjdlp0+1CxkBEgu/5nu85cuTIkW8LgmDM8zxV&#10;CLSUSz7TpgEAAAAAALDiMroEu8nzPBkfH5crrrhCdu3aJZ63uaney8vL9//lX/7lF5eWlgwdjatz&#10;w8aLU6df8pKXPD8Igind6isdHymI6t49BAAAAAAAQL+zHV90edv4vi/j4+Ny5ZVXyoEDB6RYLLqH&#10;rOrEiROfv++++yqZ5zF29LmMWXkJGtuFjJ6I+KVSqbRv374bfd8vpwfvGi11MasFAAAAAABA38tR&#10;0CitzsaRkRGZmJjYcNCYJEl0zz333DczMxM5i790fCEYyWHQmA0cfRHxX/ayl+0bHx+/qrUojEyN&#10;l2RspEDOCAAAAAAAgIyuZG3bRiklSZJItVqVer3uDrdVr9dPPPjgg7OtlabTC+7aRechaEwzQzdo&#10;1CLi3XHHHc8tFApTnuepctGTK/ePSODl4bIAAAAAAACA1VUqFZmenpYoityhtqrV6lO1Wi1sEzJ2&#10;JWzMSyLnTp2+OIX6qquuevbKIjAiV+4blVKwsggMC8EAAAAAAAAgr5IkkUqlItVq1R1a1ezs7LHl&#10;5eXstGkrIumc8Y53N/Zz0Niuk/GSadPPeMYzxkdGRvYPDxWK1x6akMnxknieJmQEAAAAAACAI42W&#10;8iGKImk2m2LtxrPBOI7rSZIkrXDRtOls7Ki+DRrvuutO79GPf7zw4899bvoZL4aNo4WCd8UV+wr/&#10;4EXP3zc5US5dd2hcpsbL4uVkmXIAAAAAAAB0mfbdSl9LkkTCMHTLazLGmDiOs+Fidup0x6dR92WM&#10;e/Yb3xieOlK+xRhzZaXSPHnqzOn5Y8fOqpnZ88FypTE6PDR86Oor999w3TVHXn7g4P7bS4Vg1H0P&#10;AAAAAAAAYIUvUt4joosiOZkJu7y8LMePH5fFxUV3aFVf/OIX3/LWt77147Ozs7MiUhORhog0RSR2&#10;FojpiL67s/b03UNxeezbtOf/jLX2JlFyPkniC0kSV5LYaKVkUmlvj9b6gO97Y77nee57AAAAAAAA&#10;ABfpYZHSLhEduCN9a3FxUY4dOyaVSsUdWtVHP/rRn3r729/+5VqttuAEjUk3gsa+mmtsT58eisvj&#10;366190tay7d7njroafWcQhC8qlwqv25kZPh7h4eHXzZULt1UKhZ2ETICAAAAAABgXV5RRPVVDLYu&#10;Y4ysPG5x45RS1nk+Y6pj4WJW39xhe9ddvi1Wb9Oe/hntqRe74wAAAAAAAMCW6EI/xWAdkSRJFMdx&#10;0gobu/psxlTf3GH77ANXxp7+SWvti9wxAAAAAAAAYEuUL6J1bp7NuFXGmHq4wl11umv6Img0M4+O&#10;ifa/W3vqez1Pl91xAAAAAAAAYEuU14/LlGw7a2290Wg0lVJpwOhuHdfzoNFaqyKlrjTWfJ+n1Ig7&#10;DgAAAAAAAGxdz+OvLbHWirUbzwfDMFxqNpu1VkfjagGju7+ten6nrT1Z8nx5rlL6ue4YAAAAAAAA&#10;cFmUyuW0aWOMxHHslldlrZ2dm5urikjcWmHa7WzsuJ4HjbJY2y9a/3OtmTINAAAAAACAbWaNW8mF&#10;zXY0ViqVk9PT07VeBIypngaN1t4dJOI9yyaWbkYAAAAAAAB0gBHZRGDXL4wxkiSJW17VqVOn7j1x&#10;4kQl082YDRy7oqdBo8zvGtIF/a2+pwvuEAAAAAAAAHDZTNcXX75sURRJs9l0y23FcWyWlpbu+fzn&#10;P3/v6dOn06nT2enTXbsBPQ0abcEbkkTd4tYBAAAAAACA7RF3K2fbNlEUSb1ed8tPY4yxYRie/MpX&#10;vvKeL3zhC+db4WJ2MZgsd3/b9SxotFaUJPGIFXXIHQMAAAAAAAC2jbW5mT5trZVmsynVatUduoQx&#10;xtTr9dP33HPPe9/3vvd9Y2ZmppnpXuzJcxp7FjSKWBFdLFub7HVHAAAAAAAAgG1j0ia//pckidRq&#10;tY10NIbf+MY3PviOd7zj848//vhyZrq0u+J01/QwaBQlJiorUZPuAAAAAAAAALB98rPydLPZlKWl&#10;Jbf8NMaYwqFDh6694YYbypnnMq62CExXAsdeBo1aKXXA06roDgAAAAAAAAA7ibVWGo2GzM7OyuLi&#10;ojv8NL7v6/379z/nxhtv3JUJGN0p010JGFM9CxrtyZOB1XKTWwcAAAAAAAB2mjAM5ezZs3Lu3DlJ&#10;ksQdbqtYLO47dOjQrl27dklm2nTP5on3LGhUxSXPij3o1gEAAAAAAIDto0SU5xb7TpIksry8LFEU&#10;uUOrUkp5w8PD5ZGREdvm2Yw7qKNxT0FLkhxw6wAAAAAAAMD2yceK057nSblcdstrMsY0oihaqNfr&#10;4SrTp7uqZ0GjWip6Vsshtw4AAAAAAADsNJ7nydDQkFte0+Li4t89/PDDj8/MzDTbdDSmuhY49ixo&#10;XNZ1zxjN1GkAAAAAAAB0kBLR/srXPqaUkiAI3HJbcRzber1+7OjRox/86Ec/ekJEIuf5jDtr6vSI&#10;8rUWS0cjAAAAAAAAOkd5IkqtbH1MKXVxW0uSJFGj0Xjw3nvv/eM///M//8rZs2fra3QzdtXan7yD&#10;TP34tSpOHnfrAAAAAAAAwLZRgUhpj4hXdEf6ShzHMj09LU8++aQ7JLLyPEZrrY2mp6c/97GPfew9&#10;f/mXf/lArVZbEpG6iDREJMx0Nqaho3QzeOxJR6O1d2qJov1uHQAAAAAAANhWNllZDKaPF4Sx1koU&#10;RbK8vOwOXdRsNhfvvffeP/+3//bf/sGf/dmfPVir1eqtYDHOTJvOBoxd15OgUeQtVqxJ3CoAAAAA&#10;AACwvYyIiXuZv63JWivNZlMuXLggc3Nz7vBFs7Oz93ziE5/4wmOPPbbQChfTkDFus9p0Ty62J0Gj&#10;UspKQc0kiZ12x1LGGJsYkyTGhkmSNBJjFxNjlxNjm4mxUWKMMcb05KYBAAAAAAAgT4xb6DlrrRhj&#10;pF6vy5kzZ+TMmTOSJKv35S0uLp798pe/fL4VMLqdjO4iMNKLwLEnQaOIiCoNnVFi/zxJzCU/6ZWA&#10;MWlYsSdjE//fMGx+uF5rvndpYfmd8/OLf7qwtPC/FyvVLyzX6vPNMDZJknT1hgEAAAAAACBvup65&#10;rclaK0mSyPz8vJw4cULOnj0r5tKI7GnK5fLQ1VdfXXDCxezW02nT0sugUeRgIzHJR4yyi2llpUlR&#10;ZsTKR6Mw+U+LS5Vf+uzf/t2/efUb3viLk1c9+z/tufpb/sOLvu17f+2Tn/naex8/uXD+zMxSY2m5&#10;+nAYm2W6GwEAAAAAANCWjfvqGY3WWpmZmZHjx4/L7OysO9zW8PDwnmc/+9kTmWnS7nTpnutZ0KiU&#10;Mr6XnNOiT4uIGCOxMeoJZc0fJfXwLR/4xEf++76rnvfV13zfP5v+4hfvNyLiiYj/6KMnVLWR7F2u&#10;RCNnZ+r67vue/NS5s+c/HMXRjFkv+gUAAAAAAMDO02chYxRFcvr0aanX6+7wqoaHh/cdPnx4T2s3&#10;O006O1U61ZML7lnQKCIivldVIheMsZG15hGlkv9c9eL/Ujxw80M/8iO/0BQR1fqMnoj4IuKPjIyU&#10;hoaGDmutx5Tyyk0TXP+/P/qZv3n8yePvi5rxKWNYZAYAAAAAAAD9K0kSaTQabnlNQRBMTk5OTo6P&#10;j3vuWL/obdCYqFA8tWCVOS0if1hZbPzF+PhN6fI6KrPpNHD0PK8QBMG4iBREREZHR1/sFcau+I+/&#10;9yefePL4sQ8ZkY1HwQAAAAAAAECX+b4vQRC45TUFQTA6PDw8Xi6Xe5vnraGnH0zJsBVjKtaqT1WW&#10;Gh+YuOq2hYtDK9KA8WJXo7XWT5JkZeVqEdFajx45cuQ7FyrR8Jt/6/c/Ojcz97UksdHffxcAAAAA&#10;AACgf3ieJ3v37nXL6ymMjo7uue2220bcgX7R06DRNpeayspnPYneNnH4lrSTMZXtaFStoDGIosiL&#10;oihMp0hrrdXExMS3vPGNb/yBuaXm8Lv+7L3/rdGsn2M1agAAAAAAAKxIe9p6TyklSimZmppyh9ak&#10;tVbDw8P7r7nmmkl3rF/0NGhUu2+syGjh/WrsmY+6Q5nfgEsCR8/zfN/3R5RSF/tLlVJDBw8efPWb&#10;3vSmH/yL//OJhVOnz31VRPOsRgAAAAAAgB3PE/GGRFRPY7BLKKWkWCxKuVx2h9aktR4ZGhoqOdlZ&#10;3+jpHVZKrNaH6+k06Dae9ozGycnJku/7I63FYURaia7WunzNNde87i1v+e1fePCRkzPW9tFyQgAA&#10;AAAAAOgR1QoZ+yeXS7saS6WSO7SmYrE4MTY2lp063VeBY0+Dxg14WtD4hje84aaRkZEjvu9f8sTM&#10;Vtio9+7d+7KJvYe/x1rjkTUCAAAAAADsdKaVMPVNHieykmVtOmj0fb88NDRUcOv9oh+DRvenfnHa&#10;dLlc9p7znOe8eGRk5BrnmIuCIFCFYnFftZH047UBAAAAAACgq2xr6z/FYtEtrSkMw6VKpVLLXFRf&#10;XVyewjh16623jg4NDe3yPG/d5LZWZ+FpAAAAAAAA9E0OdwmllGi9uWguSZKF5eXlqlvvl4v03EKP&#10;pd2MF6dKtzZfRIJisVi64447bh8eHr5eqbX7XYeHAhkfKTy9PxIAAAAAAAA7iBYJRkTpi8t99AVr&#10;rTSbTZmdnXWH2jLG2Lm5ua//3//7f7/wwAMPzIpIJCJxazOtraeB4+Zi021k7VMTpvn4rW7dccnN&#10;efLJJ+uzs7On4jheztbbIV8EAAAAAADAiv5MijazvkiSJHG1Wj1z7733zmdCxY2/QRf0JGi0d93l&#10;20r8KhvaH3LHVnFxzvlDDz30YKPROOMe4Cr9/+3deZhcV33n/+85997aele3NkteZOPd2AYbg43B&#10;BkIICRAyCTAJgSEMM1mGhJBMgIQQY7IRyExCJmQShmEmZPiRsE4YQ1htMMbEuy2vCEu2JGtp9d5d&#10;+733nN8f6hKlo+quaqmr+t7W+/U895Hqe26ru241D/B5vud8M0lr1gQAAAAAAEDvJS6PO8YY45aW&#10;ZK2dn5+fnzpy5Eg9qW9qbYLG8wtD1ppfsFY/2z7ymVbnLTYfZtlIaI2ImDvuuOPpcrk8Fcfxsg9z&#10;oP+4odQAAAAAAAA4LVkRE4usoHuwF6y1EkWRW15SrVY7MjExcXhubi50sjM3dFyzN7omQaMURi6L&#10;Iu86a8122X7Fdne5hWOh4+7du0u1Wm12cR96S/msJ5nAkzbHOAIAAAAAAOB0ENfE2s67B3vBWith&#10;uGS8dYJKpXLgqaeeOiQi8RIB45rredBordXW16/WWkasldFY9PPce5o0dzUaEbGlUikqFosT1tqy&#10;e3PDYF9GlKgTc10uLi4uLi4uLi4uLi4uLi4urtPviquL+VxyWGulXF4y3jpBsViceuKJJ2aa3lXi&#10;9DxoFBFlRa5VYrWydoNR+rXWWnfsT+OBNQLGxhVHUVSfnZ0dr9frrUZ5i4jI6FDOLQEAAAAAAOB0&#10;ZWoicXK2T1trxRgjpdKS8dYJwjCc2blz50KL3Kw5Ul1TaxM0WtmstVZKqayy9sXx7J43uze1yJ6P&#10;BY6PP/7407Vabc79AhGRLaN56StkEjpLCAAAAAAAAL1nRSQSu/ZZ3DELCwsr2jptjDFRFDVvm06c&#10;tQgaRcVmWkREa62UyCarzS+bhSefvcRDcoPG+Jvf/ObT9Xp91r1xqC+QM8b6xVOK8xkBAAAAAADw&#10;I6YxQ2XtGWPkyJEjbrkTiQ0ZZa2CxmZaK19ELrNWv6c4/siWm266SbXoZIwWN9JHIhI988wzC/v2&#10;7XuwVqtNNf6dTKDkjE39ksl4ojUhIwAAAAAAAJpEVRGTjIEw1lqZn593y8tSSjXnZe6VCD0PGu0P&#10;/8UzntrcXPOULlhrX53xsx997zve/MJ9++5sHLLoBo5mMXCMH3744Sdqtdq0VkqGBzJy/vZhGerL&#10;iqaTEQAAAAAAAC5TFbEmMec0moSEnqup50GjbHrWdonNdrcs1vRbZV+tPPNXZwyOvml87z3n3PKp&#10;v+l/zWte44+MjDTSQ9vXF8gZGzd6u3c/fjjjS2nLaEF2bB2Swf4snYwAAAAAAABYmo2S1AC47vQ8&#10;mTNze35DlP2IW2+I49iKVjPKyJ1RrXbrVKX41JHDE7PPPDMRLyzM58J6tGFgqH/blo1jF11w3vk/&#10;NTRcOMPzep+XAgAAAAAAIGWyo6KCARG1tllSFEVy9913i11Bd+UTTzzx0be97W3/Q0SKIlIWkaqI&#10;1JqOHGy0SHb+j66yngaN1lrfzD/5T0rpf+OuueI4tlapkjLmUCxm2sZSi6PYj630BZ4e9TOZjb6n&#10;su7XAQAAAAAAAC0FIyLZIVEEjV3R46f6qBajCm61Fc/zlK91v+f752f8zPOz2cyLC3356wb681fk&#10;8tnthIwAAAAAAABYmXgtc7h1r8dB42cjEZlwqwAAAAAAAEDXmZicsYt6GjQqdbOxvn3QrQMAAAAA&#10;AADdF7uFtFG9PgpxJXoaNIqIaBV+260BAAAAAAAA3dfzKOy00vOnq/rKT4QmrLp1AAAAAAAAoKuU&#10;71ZSw/f9zOjoaLD4stHZmKgOx54HjSILdU+8e9wqAAAAAAAA0FVKHb1SKAiC3LZt27JJChZdaxA0&#10;3mi0p/+vWwUAAAAAAADQmlJK+76f2JBR1iJoVEqZUin8ZmTVnLsGAAAAAAAAdI2XE5WQhsBsNuuW&#10;lqW1zvT39/tydG62eyVCz4NGEZG+vDmgrWH6NAAAAAAAAHpHB4nYOq2Ukkwm45aXNTw8fOGNN954&#10;LlunHer+8ZIS4ZxGAAAAAAAA9MhiPmcT0wC4IplMZnTTpk0bBgYGJGmdjA1rEjTKjROhsfGdbhkA&#10;AAAAAADoDitio8Tkc57nuaUlGWNsrVY7ePjw4UMLCwuNN8HWaRERpV4fe9p7JDYSumsAAAAAAABA&#10;V8T1RKRySinZsGGDaN1ZNBfHcXVycnLn7bffvltEYhExi1eiwsbO3k0XKBXNiJJxtw4AAAAAAAB0&#10;hY3dyppQSsnIyIjkcjl3qaVKpbJ7165d995+++2zSQsXm61Z0LggIqJM5NYBAAAAAACArjChiDVu&#10;dU1Ya8WY9j9LHMfV6enpB7/yla88ISLRYkej29XYsKbh45oFjf2mYJRVM24dAAAAAAAA6Iq4fjRo&#10;XOOBMMYYmZqakmq16i6dIIqiqYmJid07d+6cbQoYE9nVuGZBo5qJy1rMP4SRpasRAAAAAAAAPRCL&#10;mLXdPm2tlXq9LocOHXKXWqpWq4effvrpfWEYhk7I2OC+XjNrFjTKjh01Ef8rnpL73CUAAAAAAABg&#10;9VkRG4pd41xuYWFBarWaW26pXC4f3rlz5zNNW6bdrsaGtX1Taxk0KhErA/lnRMefddcAAAAAAACA&#10;rljjgTDWWpmdnXXLLUVRVF5YWDhw1113TbU4lzFx26fXLGgUEdF6a8nz5FtuHQAAAAAAAOgKU3cr&#10;PTc9Pe2WWqrVaof27du3p1wuxy3CxcQEjA1rGjSKiIifqYYSMxQGAAAAAAAA3ReVRKKqWLM2Q2Gm&#10;p6cljjvrqqzX63Pj4+NHWmybdqdNJ8KaBo32qdtycS28NhBvxF0DAAAAAAAAuqI6uWZbqDsdAiMi&#10;Eobh3N69e6eX6WJ0X6+pNQ0ai7kzB5V4r3LrAAAAAAAAQPdEIibseUpnjJH5+Xm3vKQwDEuPPvro&#10;nBMoLhU6rrk1DRp9bQasyNluHQAAAAAAAOiquLOpz6upUqm4pbZ832/8NXHBostzC71irVWxObhJ&#10;2eCNSsnG49aMtcYYsdZaI7YaR9FMPQqPhFG8EFvxrbWBWCu2sY9eiWr+egAAAAAAAGBZVkQF/aJU&#10;72KlcrksExMTbnlJ1Wp132OPPXbv3r1750SkfrQVU6KmsxoTFT6uaUdjK7Exxqh4PgzrjxbLlX8Z&#10;n5j+34//8KmP3nnXfX95/84ffOrpZ2b2HZ4q2en5ii3X6uUwNmEcm0Q9VAAAAAAAACScrYnt8TmN&#10;YRi6pWUFQTB00UUXjS6+7F0iepLWNGjMiFJi46Dx2hgbipUfVOv1Txw8Mv4nn/vnr9z0sp96/Yev&#10;fMFPfurlr3rzrd+/b9fEwYmi98yRkn760II8tX/yhwfHJ26N4vohY0xvfzMAAAAAAACQYmZNtk+v&#10;hOd5A5s3b96QhpBR1jpoFBUEVqk+Y4yNoqgmNr63Uiz9ybe++b2/+sl/86vf+A+/9rvP7Nq1z4pI&#10;8LznPW/D9u3br/Z9f7u1ItVarA4cKVa++M+3fvHBnY9/olqvHw6jyBhDdyMAAAAAAAA60OOOxpVu&#10;0w6CYHhsbGzMrS8Gjyv7x3pg7YLG979fhZH2jFGBFVPxPHVbqbzw/v/+1//9//3Mz//q5K5du8zi&#10;GZKeiPivfe1rrxodHX2e7/sFOZroqny+cN5sqZ7/nd/94Le+96/3/mW1XnvMWuntbwgAAAAAAADS&#10;Sfd2fEkQHNvY25EgCIYGBwfHmoLFRAaMDWsXNIqIUjYQsQUReaoaRX/1Fx/769vf82cfa/SsqsWf&#10;z9u2bVvfWWeddXmhUDir+euDIBh97nOf+9MjG7eO/vtfffd3H7j/kU8ZMaXmewAAAAAAAICW1MqC&#10;v1PVNEG6I1rrXDab7QuCYE0zvE6t3Q/5/veLr7SnxBRFqY/t/MEj37755r+PFld183XVVVeN9fX1&#10;bRGRTPM/oZTyRkZGnv/Sl770ulyuv/D23/nA7eMTR75VD+s1tlADAAAAAABgWaq3HY35fN4tLUtr&#10;rXzf77v00kv7ktzJ2LB2QeO3v61jiYc9rb4///jM/77uujfUWrSBKhFR+XzeFxFfa33CA/U8L3/R&#10;RRe99lWvetVz9u494P3mb7//b6u1+lNJG+8NAAAAAACAhLF1t9JVWmvJ5XJueVme53mFQqGRiLrb&#10;p0/IytbS2gWNN27USnv9sdh/HHvBCxbc5UVKRJS1VllrWz44rbXq7+/f8ZrXvOZdv/RLv3TVN267&#10;u/7M3mfutFaMey8AAAAAAABwjOn9qI+VdjU2cbMx9/Wa621/aJOb3vibvumLzjL14JE/+vBfTTel&#10;sbp5CIyIBJlMJnvttdde0d/ff5FqMZ5HKaV83+8/99xzLx0bG5uenJyYvPo5z75Bqx73vwIAAAAA&#10;ACBFlCi/T+TEuKlrqtWqzM3NueUllUqlJ77//e9/f//+/QsiEopIJCLx4mWTtKt37ToaR+KMMvpZ&#10;2Y2zT7tLTQ/Jioh54IEH5iYnJ/eGYTjr3tisUCic+YpXvOJd23Zc/LLYWG1tYp4zAAAAAAAAkiYq&#10;i7W93RSr9criOGOMVUolKlBcysre2Sqx1irl586z4o8pdXXYKC9zxXfcccd9c3Nzj8VxvOynn8lk&#10;+jZt2nrjQqlGNyMAAAAAAACWYURMI5rqjZWe0aiUsnEcu1lZI3RMVPi4JkHjkSPf7ots+EZPZLe7&#10;1uhiXLwabaDRV7/61b2Tk5NPWmsr7he4tNZepRb3rucVAAAAAAAAKbVsT9uqW2lHo7U2nJ6errcI&#10;GRNnZe9slYx4my9Tyr7SrS9qPLBG0BiJSBTHcd0YsxDHcUfjgBL7xAEAAAAAAJAgyd0Ua62N6vV6&#10;8amnnqq06GRMXPzV86DRzjwwLF7w60bsdhHru8stgsa4ETRWq9W5TjoaJYljdwAAAAAAAJA8OnAr&#10;XbWSmSJRFM1XKpWpMAybB78ktrOx50FjrAZ+wor5GaV0YMXucNebHlQjZAxFJCyXy7WHHnrowYmJ&#10;iTvDMJw2xizb11rI9/aXBAAAAAAAAGmjRa1wK/Opqtc72qwrIiJhGE6Mj48/08GU6Va1nuvpk7Tj&#10;j/THxr7V115erAoikSutvddNBFt1NYYiUv+nf/qnPZ/97Gf/8f777//7ycnJ+6vV6kKrwFEpkX6C&#10;RgAAAAAAACxHZ91K14Vh58NnqtXqwYceemj3YkaW2E7Ght4Gjbm+F2kt1y2+0kbZM6tHcmc3PaDG&#10;n83DYKLFKyyXy5UvfOELT/3lX/7lVz/xiU/83ec///m/3Llz5z/Pzs7ui+M4anyfQtYTX7N5GgAA&#10;AAAAAMvIjriVrltYWHBLLUVRVCmXy8/cc889E00djXGSQ8eeBY1m37583UR/oJXqWywpbWQsW8hd&#10;vfi6OWxs7maMGtunRaQuIvX9+/fP3XLLLXs+9rGP3fvhD3/4ls997nP/VKvVZha/XoYHsqKUEqUI&#10;GwEAAAAAALCU3mZHxhiZn593yy1FUTQ3Ozv7zDPPPFNpsXU6UQFjQ8+CRukvvdwT9dymihLRGyIb&#10;/XxTraERNLqdjY3AMRSRcHR01BsfHy9/+tOffnxiYmJ/FEWhiMjoUF7IGAEAAAAAALC8E07k66pa&#10;rSZxHLvllqIoOvL000//MAzDWlMnY6tuxsSEjj0LGq3yXiBijk2Z1lorrWygYu/a+vST77C33dY8&#10;gbr5gTWHjce1ib75zW++5C/+4i9+7id/8ifPDsOwLiL2nK0Dksskdyw5AAAAAAAATk+VSsUttWSM&#10;qc3Pz//wy1/+8uNLbJdOTLjYrGdBo1g95rajaq2ViN0g2rzVXnHGdc5DahUyNs5rjEQkUkpFZ555&#10;5jVvectb/t3w8MCWTSM5tXE4L56n2TYNAAAAAACAROnkfEZjjC2Xy7sfeuihrz388MOzTbt7Iyd0&#10;TJzeBY1iTatnoLX2lNUXhZ76g+rkwxfv2vWVTNOy29V43KWUsplMRsbGRs85e/u2c7ZtHgo8j4AR&#10;AAAAAAAA7WhRft4tdo21Vubm5tzyCYwx5YmJiQf+9m//9oGmhjt3EEwi9S5otHbSLTVoLRll1Is8&#10;L/if546e+9MHD94/9pnPfKbxs7ltoccupVQcBJ4dG8rJBWcNS1/Op5MRAAAAAAAA7fkDbqWrFhYW&#10;2nY0GmNMtVrd++ijj94xNTVVWQwZW53N2AgbExU69uwww/e9++05q9QbtFKtv6e1Oo7VFqXVc/sy&#10;ubGLdmwsvf1X3lS7/KoL474+0cWieCOZTDAwOprbvn1T38tf+uItN77omsuuvPjs52wZGxjIZjxC&#10;RgAAAAAAAHQmGBTlZXuSJ8VxLHv27JFqteouHWOMsVEUze7du/erH/zgB79SqVTKIlITkXpTZ2Mj&#10;dJSkhYzSyxnedve9Q9WR/u9lPP9Sd81ljKmKUk8YY26r1auP16v1mbnZUq1YWsjWIzuqPNmyYWTw&#10;stGRDdflc9nNnue1Di8BAAAAAACAVvJbRPmFngSN09PT8sQTT4i1S2eDcRyHMzMz9370ox/98De+&#10;8Y0nRaQkImURqTaFjY3t03JaB40iIvWZXb/paf0Xbn0psbGRiJ1V1s5EJq6IUZ4SGVSBN6xFClpr&#10;AkYAAAAAAACsXOEMUV6u60FjHMeya9cumZ6edpeOE4bh3J49ez7/9re//WOVSmV+MWisOl2NcVK3&#10;TUtPz2gUkcALvhrZqLM53iLiaeV7Wo9pzzs/E2Quz2SDS4NscKav9QAhIwAAAAAAAE6OFlnidL/V&#10;ZIyR8fHxTofAlA4dOvR0pVJpDhWbh8A0OhkliSGj9DpotFrN2Uh1HDQCAAAAAAAAq0+LUrrrW32r&#10;1aocPnxY4jh2l05gjKlNTk6OOwGjO2k6kQFjQ0+DRpnWs9rzvuyWAQAAAAAAgN6JxZqo66nd3Nyc&#10;1Go1t9xSHMfhoUOHZpwOxlaTphOrp0GjPuusSmCrvy/WfsgY88MwjufiTiJdAAAAAAAAYNVYZydy&#10;dxSLxWUHwDhUJpPRiz/YUmGjJDlw7GnQKCKiNly2Txv9J562b/KV905P6Y8asbvd+wAAAAAAAIDu&#10;yIiI7xZXXaVS6Tho1FqrwcFBb4lwMRV6HjSKiKgN582pwQvu9ob3/4MuF37XhuEvGmu/494HAAAA&#10;AAAArLr8mIjuftAYhqFbWpJSSrTWqkXAmJqwsdtnXi7LWqvs4YcKEpaNDG18nRH5e/ceAAAAAAAA&#10;YPX4ovvPFKW7P3X6vvvuk2q16pZbqlQqP7zlllve95GPfOQeESmLSFVEmidQN/Z6JzZ4XJOOxmMW&#10;fjBqcoX/VB0evCquVsfdZQAAAAAAACCtlOq8x88YE+7fv3/W2Tbtdjcm2poGjdb38pGxP+EZ/THJ&#10;Zn/MXQcAAAAAAABWlV8QWUEAeCqCIHBLLVlr4yiKZm+99dbDLc5oTE3YuKZBY6VctkrEitEXGmPf&#10;4a4DAAAAAAAAq0eJ8gs9O03QmPaTrY0xNo7jmQMHDtw5Oztba5o23Qgcm7mvE2VNg8Z8Jl/zPDXv&#10;eZ72PN1ZxAsAAAAAAACcDJ0R8bJutSuMMRLHsVs+gVIqrlQqz3zpS1+6teksxlZdjYm3pkGjGvDq&#10;Vuxetw4AAAAAAACsumBAlNYrOjvxZJXL5Y6CxiiKKpOTkw/ceuuth1p0M6YiYGxY06BRZKYsxtwa&#10;Gdv5rG8AAAAAAABgpXQg2i+I6lEcNjExIVEUueXjGGNMrVab+Pa3v31ruVwOFzsaG12Nbsjovk6c&#10;3jzZJSh1dVi18pTVUnfXAAAAAAAAgFXj5UWU7skgmFqtJnNzc8ue0WiMsWEYlvft2/ftz3zmM0+2&#10;CBlTtW1a1jpotNZm8p5/sTbSm83xAAAAAAAAOD3poCcho4jI3Nyc1OvL99VZa221Wp34zGc+87WF&#10;hYV62rdNy5oHjcWHho2Sn/a08t01AAAAAAAAYLUoFfRk2nQcxzIzMyNhuPxJgUopU6vVxr///e9P&#10;LDNlOlXWNGhUNmd0bDJuHQAAAAAAAFg9WkT7XQ8arbUyNTUl8/Pz7tIJrLU2iqJ6i23Sqdsy3bCm&#10;QeNMVAytVk+5dQAAAAAAAGD1KFHq6NVNURTJxMRE223TDVrrwK05UhU4rmnQODw8WFXKPmqMSc0D&#10;AwAAAAAAQMoEBRHludVVVyqVpFarueWWlFL+wMDA9vPPP7/grqVV95/wsjbYF117Rd5Y9fNaCVuo&#10;AQAAAAAAsMo80bkNonSm68NgKpWKzM7OShRF7tIJlFLK8zz/kksuUbfccsvdxpiaiIQiErWYPp0K&#10;a9rRePPNN5t6bfZprc2X49jE7joAAAAAAABw8rRIZkikByGjHA0P3VI7hU2bNr3oZ3/2Z89wF9Jo&#10;TYNGEZG+jVcfiWrRR5W1T7trAAAAAAAAwEnzsqL8vp5smxYRyWaz4nmdfy/P81Q2m+274oorzun6&#10;pJoe6Pydd8nNN99s3/Pbb6p6XmGTiH2eErXm4ScAAAAAAADWAZ0VHRREad9d6QrP86Rer0upVBJr&#10;O9vxHMdxZXp6+q6vfvWrP1jcNt28dTpVEhHq9W+uTikVfVGUPNZcN0Zqxpq9IvYOsearYuw3xchd&#10;sbWHjJWw+V4AAAAAAADgOCbqaV6ntZYtW7ZIX1+fu7QkrbUJwzBcDx2NiQgalXpJFMzVd2olf28k&#10;mjfWHI7FfkuJ/KWN1Hu18v9zFMtvaat/y4h5l4nN+5Qyf2Ot/V4c22ljLOc7AgAAAAAAwNFZV+Fq&#10;ymQyks1mOz6v0VobT05Ozi/xw6ZqGExn77gHrLVKZnddEcXmP1hPPSnK/25QG3hCbd5cdO8VEbGz&#10;O0dCk73MiLrRs/anrdaXaSVZ9z4AAAAAAACcpvz+oxOnvYy70lW7d++WI0eOiDHtuylrtdq+j3/8&#10;42//9Kc//biIlESkKiL1xQnUzVuoEx84JqKjUY5O5bFSXtgVavOhog0+EQydd99SIaOIiBq+fCb4&#10;yP/3vZoX/U0k9ve1mPuNYTs1AAAAAAAAjlJeXkT15nzGk2GOKn33u98dd9fSKDFBo4iI2nZ1ubDh&#10;0r0bNpw3p5Rqm9Kqm282Q0OXTO0+tPPWWlx5p7X2dmOk7t4HAAAAAACA05D2RDrcwryaOh0EIyL1&#10;+fn5J5955pnqYudiY6t0qrZMNyQqaDxJ6rLLXh++5Vf/+N56tfpnos14bEzqPggAAAAAAACsJi1K&#10;qY7PSlxNYRh2FDbGcVw/cODAY2kMFVtJe9B47Dfls5/9rP3zj/2X79aq4V8aY8qGsBEAAAAAAOD0&#10;pX0R1fvoy1or9Xq9o6DRGFPfs2fP0y06Gdt/cQL1/mmvnuY4WomIvvnmv49f9prXflwkvldEtT9t&#10;EwAAAAAAAOuTCtYk+pqfn5coitxyS9ba8LbbbtvTeNkiYGy8duuJ1PunvTqaQ0a9eHkiEtx995N2&#10;bmbhGyKqs08UAAAAAAAA64/2j57R2GPFYrHjoFEpZScnJ+tOyJjarsa0Bo0NavHymi7/jrse+q6x&#10;ccz2aQAAAAAAgNNU749mFBGRSqUixpyeG23XS9ComrsaP/CBP9kfRnHZvRkAAAAAAACnCWuPXj1W&#10;rVYJGlOokUs3B42+iAQ7d+1TC+XOWlQBAAAAAACwDtm450GjMaajITDrVZqDRlli63QgIplSpere&#10;CwAAAAAAgNNFXBeR2K12VRzHKw4aR0ZGgsW/uk11a7T5++SlMWhc6qE3uhr1lVdeuUFJ0KeUSt0H&#10;AgAAAAAAgFVgIxGb7C3MSinvsssuG2uRcx27xfkz0dIYNLbSCBk9EfFe9rKXnRcEdr28NwAAAAAA&#10;AKzYyjoLV4PnebKSvjdrbebiiy8+e5mgMVXSHsY1fwjHwsYLL7zwkr58LtUfDAAAAAAAANJFa72i&#10;oNH3/WDbtm07FjMtN+fq/B9KiLQHjc0aD19vHB3YWsj5qfswAAAAAAAAkG7ZbHYlYWN248aNFzvB&#10;YipDRklp0Njc92qbLrP4Z5zR9ac9pewKPlQAAAAAAADglOVyOfE8zy23pJTyC4XC1osvvnigMXvE&#10;CRlTFTqmMWhscDfaNwJHueC8s85XKj0fAgAAAAAAANaHQqHQcdCotVZa6/y11167rcW26dRlW529&#10;6+RxH3pjEIz/Uz/+4xve9Is//R7f8waZOg0AAAAAAHD6UkG/KC/jlrvK8zyZmpqSMAzdpZastdVa&#10;rfbwN7/5zR+KSCgikYjEi7t3Gzt4UyHtHY2NKxYR87a3vaHvk//rgx/KBbnNWus0vzcAAAAAAACc&#10;ImuMWGPccldls1kJgsAtL0kpld24ceO2xSa65u3TqetsTHsYdyxsfOMbfyb/gXf/1r/vy/dd43nK&#10;d28EAAAAAADAacbUF5sCeyubzUqnPXDWWp3JZIacgDGVOnvHydNoGbWXXHKJ+r//9+Mb/vIPf+9N&#10;I8P9b1Vi+5x7AQAAAAAAgJ7J5XIdT55WSvm5XG54aGjIawoZO/vihElr0CgiIhOP39H/rf/38Stf&#10;8oJrfmNgaPBdfhCMaa1T+UEAAAAAAABglVm7Jicc5nK5jjsaFwfC5Fp0NKYu4+rsHa+B+QNPjNWm&#10;Hr3U7t05Yq3V1t60eFk9O/vIhtLkD543tGXsP4xs2PChTC74FaXsiPtvAAAAAAAA4PRlTSh2DbZO&#10;B0HQcUejtdYLgqAvn88nNqfrVGfveA3Upx+7QZS8zVrvoBK71yqpi4gYpXJi7DlK62uUyJVaZMD9&#10;WgAAAAAAAEBURnRhs2g/5650VbFYlB/84AdSrVbdpRNYa6PZ2dm7fu3Xfu039+/fPy0iZRGpLE6g&#10;DtM0fTqxSakSNSjivciK/W2j9QfFHr2UyAeVyDs9kRcRMgIAAAAAAGBJNlqTfM7zPLd0Wkhs0GhE&#10;Bq3ImKe154kMaC2jWsuoJ6rP63STOwAAAAAAANBjWuuVbJ2O4zguViqVRtdi75PRVZLIwM5MPD6g&#10;fP8srRQTpAEAAAAAAHDyrBFre5vdraRHzhhjwjAsR1EUN4WMqQwcO3/XvRTEm00cXRRbU4qtLbnL&#10;AAAAAAAAQEds74fBrCTY1FrHcRwXS6USHY3dEBq/IFbtEWs/qKz9nrsOAAAAAAAAJNVKgkZjTFQs&#10;Fo+EYRg5g1+ar1RIZNCYGbnwsezIwIeVMl9WWlXcdQAAAAAAAGA9sNbWjxw58kyaA8aGRAaNSqlI&#10;qW1lMXptRgMBAAAAAABgHTBiTdTz7dP1el2Maf89jTHWGFN94okn9ohITEdjF9kgH4uxsVsHAAAA&#10;AAAAOmHjqkiP46VOg0ZrbVgqlZ7+5Cc/+dRiwOiGjamS6KDRRKWSiJpz6wAAAAAAAEBHoqpYG6/o&#10;3MRTVa/X236/xW7GhZ07d96yGDA2pk67V2okOmjMmWBGKXvQGAndNQAAAAAAAKC9SGxcE2kT/K2m&#10;crncSUejKZVKB/7u7/7uX5u6GJeaPO2+TqREB4167IJ58eQ+peRJ08GnAwAAAAAAALhsWBJro7Zd&#10;hqshiiKpVCqdBI3h7OzsE4cPHy47W6bdMxpTI9FBo4hIvWbvtrH5srUy764BAAAAAAAAbcUVsXG9&#10;J7nd7OysVCoVt3wCa208Nze3PwzDKO0BY0Pig8bC2EWHlJZ/Vp56wF0DAAAAAAAA2rNio0rXp0/H&#10;cSyTk5MShu1PAbTWxtPT00eazmdcagiM+zqxEh80KqWsv2/vA1pkp7sGAAAAAAAAdMTUup7ZVatV&#10;qVarHW3RVkrZUqk036KTMbVdjYkPGkVE9JWvKIm1ZbcOAAAAAAAAdKb7uV2tVpM4jt1yS8YYc/jw&#10;4Zm0h4vNPLeQVO97169dYa1co5TKu2sAAAAAAADAspQvOtMvSnUnDrPWysLCgszNzXUUNhpjKl//&#10;+tc//eSTT06JSE1EQhGJFrdRpzJ0TEVH41GmpJS0P0kTAAAAAAAAcNm469FdFEWdTJsWObp12jz+&#10;+OPT66mjMUVBIwAAAAAAAHCSbPdzvE7OZpSj98Xz8/NPP/300xVnEIx7XmOqEDQCAAAAAAAAq8AY&#10;01HYaIyJJyYmHkh7sOgiaAQAAAAAAMD6ZyOxtrMg8GSFYdh267Qxxiqlwoceeuj7TWcytupqlLSF&#10;j6kIGq21ylgvZ60N3DUAAAAAAACgE6Y6KdbEXQkbrbWdntFooyia+4d/+IcnWoSMx+5p+ntqpCNo&#10;nLprwPP0+Vp7G901AAAAAAAAoCNRVcRGbnVVRFEkYRi65RMopWy5XN5Tq9VqLboYU72FOhVBYz0Y&#10;3KKUbHbrAAAAAAAAQOesWBN1JcsrlUodBY0iYicmJh4tl8t1p5vRDRpX/4fsslQEjbquBmIj/W4d&#10;AAAAAAAAWAkb19zSKbPWysLCghxtUlxeGIbT999///dEJGw6o7E5aEytVASNvtKHPau+JGL+1lr5&#10;RxF7pxEz594HAAAAAAAALCuuiazyGY1xHEupVJI4jt2l40RRFO7evftzX/ziF5vPZ4xbdDOmknIL&#10;SWSt1dYezi8cnMkN9uUHQlPbZrW6RMX2RvHkehPLVqXE11qn4v0AAAAAAABgjeiseP3bRGnPXTkp&#10;1lopFouyZ88eKRaL7vJx5ubmHn3ve9/7zgcffPCAiJQXr6rT3cjW6W5SShmtt5aGtl8ypUZ2PJ0Z&#10;veh7meGHPhFH6n1xbN+vlNwmWiru1wEAAAAAAADHMdGqT55eWFiQer3ulk+wf//+7zz44IPTzpbp&#10;5jMaUy0VQWMrSr0+zm+5cE+uNvhPQTbzLhWpW4yYsnsfAAAAAAAA8COxmPrsquV6pVJJZmZmOhoE&#10;c9tttzWfzeh2MEqauxlFRFanR3QN3fxf/2sowfDEtc+//PueiXcYZc9TSvnufQAAAAAAAICIiMSh&#10;qOywiChR6uRP4ouiSA4dOiRTU1NtOySLxeK+D33oQ5+oVqtlEamJSN0JHM3ircv/QwmW2o7GZjff&#10;fLPtG7vgQK0a/bExss8Y0/hgAAAAAAAAAEcsNm7fgdhOpVKRYrEonURRBw8evH1mZqbWNACmect0&#10;asPFZusiaGwYOPPyRyrF4m+JluVP3gQAAAAAAMBpzYYLbmlFrLVSLpelVqu5Sy3t3bv30aaA0a63&#10;kFHWQdComiZnKxFRo+c871smNN80xkbOvQAAAAAAAICIiNio6pZWxBgj1Wq1oyEwxhj7uc997oGm&#10;rdKN7dJuZ2OqpT1obGgEjlpEZH5u/qtWTOzeBAAAAAAAAIiIiKmLPYX4yForYRi2PZtRjgaNc8aY&#10;qMV2afeL3depsl6CRmkKGvXd9z10nyhbN8ak+sMBAAAAAABAt8RiajNusWO1Wq3jbdNxHJcXZ4o0&#10;B4zulXrrIWhs7mbUIuK/7Tf+4EAUxgfdGwEAAAAAAIAGG578mI96vS5R1NnJfWEYLtTr9UZH47oJ&#10;Fl1pDhqbZ483gkZfRPwjR46o+YXyQ03rAAAAAAAAwPHsyW+djqJoJUHjfBzHrToa15U0B40Nzd2M&#10;jbAxKM+XD7g3AgAAAAAAAD9iOzpjsZUwDDsOGqMoWoiiyCy+dEPGxt9P7gdJkLQHjY1t042w0Vu8&#10;gnq95rs3AwAAAAAAAMc5ya7GKIokjjv72jiOa9VqtdVkafd1qqU1aHS3Tbtho5/J57Y13QMAAAAA&#10;AAC0sPKsz1orxpiOuyHDMCy1+Ebu69RLa9DY0BwyNi4vCIJgw4ahi92bAQAAAAAAgOOcRNwXx3HH&#10;3YwiIsaYzm9OsbQHjQ3NHY36l9/2b7fm8tnt7k0AAAAAAADAj1ixJ7l1+hScRLSZDuslaJTmgTA/&#10;9fKXXK5FZbTWzVusAQAAAAAAgFNm7ckPkVnP0hw0ulumj3U1XnrJs24Q0Z77BQAAAAAAAMCpMsaI&#10;MY0h0iu2bhvj0hw0NjsWMn7ybz581fDwyAuVsgSNAAAAAAAAWJY1dbfU1ip1NK67wHFdBY0fuvk9&#10;Z776tS9/Tybwh9k2DQAAAAAAgHZsD+a0KKX8FrtypcXfUy3tQeOxD+PDf/y7W970xp/5lVw2c4HW&#10;bJsGAAAAAABAezYsuqVVl81mhzzP89ZDmLictAeN8ta3vib42v/75NlvedPP/fbgQP9rlaicew8A&#10;AAAAAADQUlwTa8IVbYX2PE+O5oad8X1/0Pd9t4tx3YWOqQ0ab7rpJv3Ivd/Y+ifve++PveCqK3+3&#10;vz//b4KMP8iWaQAAAAAAAHTOSFyZEmsid2FJSilRqvMIKp/Pb8pms/5iFrfUFurUS3zQaJ+6LWcP&#10;3Fs49nrmgeHikYee81v/6WfffPZZ2353sL///Zms/zNiZOD4rwQAAAAAAADas+GC2HDBLS9Jay1a&#10;dx6rBUGw8dxzzx1sETDKegkZJQ1vpDb+yJUqCF5pRYbEiLXajiix51mRZ1urN4g1vufRxQgAAAAA&#10;AIBToDPiFbaK9rPuSksHDhyQ/fv3Sxy3HyYTx7H93ve+977f+73f+5KILIhIRUSqIlIXkUhEYhGx&#10;i1dqdR69rhEVBIPGxD+plLxbefIerdQvK6V/TCu92dMSEDICAAAAAADglJm6mNpMx1uoc7mcZLOd&#10;hZKe56mLLrroZUtsm143kh80+jKmtbfJrQMAAAAAAACryUYlMVHVLbeUz+cll+t8JvHw8PBVQRC4&#10;AWOr16mV6KDR7NqVtUYuNCLnuGsAAAAAAADA6rKLu5jby2azksvlOh4K4/v+QFOQ6H6R+zqVEh00&#10;yli4ReL4fK0k4y4BAAAAAAAAq6+zzE8pJZlMRnzfd5eWUnc6GDv7RimS6KAx8mSLFTnbrQMAAAAA&#10;AADd0Vn+p5QS3/c7nj49Nze3a/Gv6zZs9NxCkrzvd95+loj+MSWKrdMAAAAAAADoLqtE+QXRfmdn&#10;L5bLZZmfn5coaj9A5sCBA9/6whe+cKeIhItXvHiZ9TBxWpLe0RjrwmEb231uHQAAAAAAAFh9VqwJ&#10;3eKSrLVi7YrywVadjOumqzHRQWPOTk4rXx9y6wAAAAAAAEBXGONWWrLWShiGEsedDY9Z5G6bbvX3&#10;1Ep00HiUSf1DBgAAAAAAQBpYsbb9NugGY4yYDoNJ3/czTYFiq87G1Et00FgKc3mxus+tAwAAAAAA&#10;AF1hI5GVbYfuSKFQOGcxi1u3YWOig8ZAgs1K5Ey3DgAAAAAAAHSFjcXazroUV2JwcPC8LVu25Bbz&#10;uObLDR5TK7FTp621Kiofucoo9XNKyWZ3HQAAAAAAAFh9SpSXE+1l3IXjWGulWCxKsVjsaPu07/v5&#10;Q4cOfeOxxx6bFJHImTrdPHk6tYFjkjsaPSt6qxI5w10AAAAAAAAAusIaMVHNrZ5AKSWe54nWncdr&#10;11xzzaUi4i82/3lLdDdKWsPGzp9Ej9mpHxasNtusyJC7BgAAAAAAAHSHEYnbB40iIplMRnzfd8tL&#10;2r59+7NFJLMYNjauRuDobp9OXdiY2KCxIqUBrdRGraXzTwsAAAAAAAA4ZaFbaCmTyUgQBG55SSMj&#10;I8/t7+/PiUjQImh0uxolbWFjYoPGQhzESqvO54kDAAAAAAAAq8AaI9YsH0sppSSXy0kms/xZjs0K&#10;hcLWd7zjHdcudjW6nY3NW6pTFTA2JDZolE0yraz80Ei84C4BAAAAAAAA3WQ7G/Ai/f39HXc1aq29&#10;F77whW8eHR3tbwobM4sdjkt1NrpbqhMruUGjXBrGVnZbo/a4KwAAAAAAAED3NAZAL08pJWNjY9Lf&#10;3+8uLam/v//8173udZeLSG7xyi4TOKYiYGxIbNColLJRWH/AxOpbkenwBE4AAAAAAADglFmxtn3Q&#10;KCISBIEUCgXxPM9dWop+xSte8YsvfvGLz/B9P78YNDbCxsbZja3CxsSHjokNGkVEBrZcPp7V8v88&#10;0Xcb00G/KgAAAAAAAHCqrBVrlz+jsdnAwMBKzmpUo6Ojl7/jHe94x5vf/OZLmroaWw2IaWybTkXY&#10;2HHUulY+8IZfOhCOZoaVlecrpXLuOgAAAAAAALDqvEC0nxOlls/2lFLi+76Uy2WpVqttOyGVUspa&#10;6+Xz+e3PetazzhscHNxrjKkeOnSo1rRnu3E1Gu+W/0cTIvFB480f+5j53d/6lUHt6cuVUtvcdQAA&#10;AAAAAGB1WRFrRXtZUV77QS+e50kmk5EoijoOG7XWOpvNbrzwwgufe9555+nh4eHZnTt3zi2Gi42r&#10;+bDI5f/RBEh80Cgi8vu/9fZIed6VSsnl7hoAAAAAAACw6mwsVpR4mc4GvWQyGcnlcmKtlVqtJp2c&#10;AriYNw6MjIxccPbZZ2/asmXLobvuumtCROKmjkaCxtX087/0a5WxAX2lUXJlbGIRK1q161sFAAAA&#10;AAAAToFSnniZAZEOYiillGQyGenr6xOttURRJFHU/pxHpZTyPC9fKBS2bdq0KTc3N7fzySefXFgM&#10;G5u7GhtBY/sfZo0kehhMw2WXXVY3Rr6ljPy5Fv0XSqlPGRM/aKwtu/cCAAAAAAAAq8OKte07E5tl&#10;s1nZunWrnHXWWTI6Otr2jMcmfUNDQ1f91E/91AuWmDqdeKkIGkVEcsXsndVS/b9lA/vntl67yVPm&#10;7dbaD8Y22hXHph7HceLbRwEAAAAAAJAiduVBo4iI7/syPDwsZ555pmzYsKGjsFFrrTzPGxkbG3tW&#10;U8iYmuxO0vTDqh07qsNnXz6jhy6Zym+98qnM6LO/Vy9Ffy2x+Y9ay//Rnpp3vwYAAAAAAAA4eVbk&#10;JIJGORocSqFQkLPPPlv6+vrc5aUopVRzJ6N7JVpqgsZWhs++fCa/8dnfNcp+QFn5qLV21r0HAAAA&#10;AAAAOBnWxmLjultekXw+L0NDQ265pTiOK/Pz85NOsJj4gLEh1UGjHI15TX7k0n2z0fifisj/McK5&#10;jQAAAAAAAFgFJhITFk9q+3Qzz/M62j4dhuHC7t2796Spi7FZ6oNGERGlxG7e/JJisVT9oDL2fmNM&#10;7N4DAAAAAAAArIwVG5XF1GZF7MmPBzGmfVAZx7Gp1+tT//Iv//Kku5YW6yJobBg76zkHatX6v49M&#10;fNh08gkCAAAAAAAAy7GRxPUFiaOau9KxWq0mtk1QqZSqh2E4feDAgdrRwyHFLF626Uq0dRU0ioga&#10;2n7lk1rpr4vSdDUCAAAAAADg1JlIbFx1qx2rVCpu6QRxHIfVanWqUqlEbQJG93VirLegUUTEhlH8&#10;VRG2TwMAAAAAAGAV2KNB48mc1RjHsdRq7bshjTHVhYWF8XK5HC0RMCbeegwa5dDs1N1ibM0Yk7oP&#10;BAAAAAAAAAlkIrEmcqttzc/PSxx31A8Xzs/PT7XoZkxNvrUeg0Z18cUvecbGZre7AAAAAAAAAJwU&#10;G4ucRNC4sLDQ9nxGOdrRWDt8+PBki7MZJS2B43oKGpvHfavQmruaXgMAAAAAAACnwIqcxNbp+fn5&#10;joJGa21t7969E2kIFJeynoLGBiUiEkVm0l0AAAAAAAAATo4SUZ5bXFYURR0NgpGjHY31Bx54YCqt&#10;26ZlHQeNzd2NAAAAAAAAwKlRnoheWdBYr9c76mZcnDg9s2fPnpMfbZ0A6zFoFBFRfuBf5BYBAAAA&#10;AACAk6L0ijsawzDsKGi01obVanXWrafNegsalYjIy19+ue+LvcJdBAAAAAAAAE7WSrfQRlHnw2OM&#10;MR2Npk6y9RY0ioioP/69P96hg+AMdwEAAAAAAAA4KTYWa1eWBUZR1FFHo9Y609fXN+bW02a9BI3H&#10;BcrP2rHtpWJtoLVeadAMAAAAAAAArApjOp5S7eVyudGXvexlY27OlSbrJWhsUK961auCoC/4cRHx&#10;3UUAAAAAAADgpCgtaoVnNCrVWWaotVZa66GXvvSllzYNOk7dwON1FTTedNPrvP/9Nze/QRvvuvX2&#10;3gAAAAAAALCW1NGBMCuQy+U6Dhs9zxs699xzn93X17eyNDNBUvuDO9RNN92kfv3f/dJV2f7sf/O0&#10;3qzUCj95AAAAAAAAYCnKF+VnRSmv4/BQKSWTk5MdDYVRSnlRFM3cfvvt35qbm6uISCgisYgYEbGL&#10;V6KtizDutttu837zP77qykJ//t2e0lsIGQEAAAAAALCabFQRU5tf0UCYbDYrW7ZsEa07iqp0NpvN&#10;BUEgLUJFgsYeUPv23Zm/+rKNL84E+Q8apV8hRrLuTQAAAAAAAMCpMWKistio5i4sa/PmzbIYHrZT&#10;r9Vq05VKJW4KFhMfLjZLbdA4vXv30MyRh54zmhl5sy/qA0rLi32tCkyaBgAAAAAAQFeYSKypu9Vl&#10;+b4vvt9+ZnEcx5X5+fn9c3NzoRMwpiZsTFXQOH/w/o3lqYevK0888ab8YO13ssr7gNbmfVb087Xy&#10;6GQEAAAAAABA99hIxLQ/b9EVx+23W0dRNL93795HisViREdjD2gvOENb9UYr0e9ba98u4v24VXKG&#10;1tI+FgYAAAAAAABOkbWxWGPc8pLK5XLbYTDGGBOG4eQtt9zyuDP8JVVhY6qCxrAc7RXtfc1as1NE&#10;jNYSsFUaAAAAAAAAPWNNxwNhjDFy+PDhToLGhfHx8Qfuuuuu6SWCxlSEjakKGkd2PGf20Nzhrwde&#10;5nPi6UPuOgAAAAAAANBdWkR5brGlWq0m09PTbvkEURTN3XPPPd8TkdRum5a0BY0iIjt2vKQqEnki&#10;bJcGAAAAAABArxmRDjsay+Vy2/MZrbVRqVQ6/I1vfGPPYjdjvHi5nY2S9PAxdUGjtVZZo7ZrsYPu&#10;GgAAAAAAANBNNq6LjTubPF0sFsW0Oc8xjuOwUqkcGB8fr7QIFxMdLLpSFzSK3OeLVdutVQPuCgAA&#10;AAAAANBNNq6KCUttB8JYa6VUKrUNGkWkXiqVxufn58OmbsZGR2Nz8Jh4qQsaFw7KkBHZYozJu2sA&#10;AAAAAABAt1lTF2tCt3wca61Uq1W3fAJrbTQ3N3fECRcbAeNxtzqvEyd1QWO+0H+58uQcz9Op+9kB&#10;AAAAAACwXiyf+3VyPqMcnTgdHjlyZHyZgDE1UhfWxSZ6jlg5y60DAAAAAAAAPWHt0WsZc3NzHQWN&#10;IhJPTEzMtzibMXXnNKYqaNy1a1dWrJwrVkbcNQAAAAAAAKA32ud/nQyCkaMdjdFTTz01lfZBMJK2&#10;oHHTpmrBih5SWmXcNQAAAAAAACAJjDFSqVTEtul6FBFRSsVPPvmk29GYSqkKGsMwiKzIghXb/iRN&#10;AAAAAAAAoBvs8nlgFEUddTPK0VDS7tu3r0LQ2GNjYw+XPWNvE6N2u2sAAAAAAABAL1gTi10mSIzj&#10;uKNuRmttHEXRgltPq1QFjUq9Pg5ytdusto/FxnR0miYAAAAAAACwqmwoJq6KXSKe6nAIjFhro2q1&#10;OunW0ypVQaOIiBowsxLbcaU126cBAAAAAACwBqxIXBdrIndhxeI4PvV/JCFSFzTKtxes56lZZWzN&#10;XQIAAAAAAAB6wdp4cVA0GtIXNIqIMSoWq9pvdAcAAAAAAAC6wMZ1sXHdLZ8K5RbSJpVBIwAAAAAA&#10;ALCmbCTWRB0NfVmKUsrL5/MbFjM6tfhn4++pCx7TFzROTFhrrRVlTv5TBAAAAAAAAE6Rieti49At&#10;d0wp5Wez2U3XXHPNhqZwMXUBY0P6gsZHH7WiTV2U7mx8DwAAAAAAANAFNq6d8kCYIAgG/u2//bcv&#10;FBHP6WZMXfCYvqDx/e+3SvSCsrKqm+ABAAAAAACAFYlrIqYu4myf9n1flOosH1RKDezYseOGyy67&#10;bKBNwOi+Tpz0BY0iokR5om3iHy4AAAAAAADWMyvWhmLt8dOns9msDA8Pi9btozelVFAoFLZfd911&#10;W5cIGFOj/btNmM9+9rPaiB221ubcNQAAAAAAAKCXTFQTa44/p1EpJWeccYb09/cfV1+CFZFofn4+&#10;ahoGk8qBMKkLGl/3unO1EbPJiO1z1wAAAAAAAIBeslFVbFw/Yfp0LpeTwcHBTroaw1KptP/OO++c&#10;arF1eqlt1InU9p0mTXnK22SNbBWrMu4aAAAAAAAA0FM2EhNVRcyJc4s7CBkljuPa+Pj4D/ft2xcu&#10;DoRpXK0CRvd1orR/t4mjVaC97yixX7Ui47Exx2+CBwAAAAAAAHrImlCsnBg0FotFaRddWWvDiYmJ&#10;Rjdj89ZpdwJ14qUuaCyMhuO1wP4fbdU7bax+XVt7tzFMoAYAAAAAAMBaOX7btIhIuVyWcrnslltR&#10;SqlARPzFq7mrsTlwTLzUBY1KXR0ODV0yldt06Q/zG6N/FmPeqLT9sDEyHsfmxE8VAAAAAAAA6LFi&#10;sShRFLnlEyilcmedddYFQ0NDeREJFq/mwNEdDJPY0DF1QWMzpS6r57dcvqc6P/7nVsz7PaWeMnGb&#10;flQAAAAAAABgVRkRZxiMOxxmKZ7n5bZu3Xrdn/7pn/7s2WefPdjU2dgIG1ttoU5k2Oi5hTT6s4/8&#10;fS24+9EHr33dTw4oTz1Picq69wAAAAAAAABdoTzxgj5RXnCsFASBHDlyROL4xLMbm1lrxff9vpGR&#10;kR0XXXRR9LWvfe0xY0wkIvHRBFPM4t7sxpVYaQ8aj6W539m7117/kmsfOGfr5iusqHOttVoplch0&#10;FwAAAAAAAOuINaKCgigdSCOO8n1fRERKpdKyA2HUIq11fnh4eOull1668L3vfW9PGIbxYti4VMiY&#10;uNwrzUFj88NUIqI+9akvRj/x4y+7a/OWDa/WokZEJe+BAwAAAAAAYL2xonRGlJ8VpX8UtxUKBSkU&#10;CjI/P9+2s3ExbxwYGhraMDQ09MO77rprYjFobISNzZ2NiZTWMxqb96M3Li0i3ote/nPjtXL16/bo&#10;hwAAAAAAAAB0nbX1xSzwR3zfl9HRUTnzzDPF89r3+3mep/P5/NlXXXXVDVu2bOlbYjBM8xTqRDXZ&#10;pTVobNYIGXXjwT994PC3RFmCRgAAAAAAAPTI0pnf6OiobNiwwS23FATB4NjY2JWvfe1rL2iaQu05&#10;DXdLf7M11D5KTabm1LaR6Dam8QQZT8o/duN1/05E5TinEQAAAAAAAN2mg76jA2HUiX19nudJf3+/&#10;TE1NdbKFWvu+39/f31+57777ds7Pz9ecoTCJ3UJ94jtPvuaQsdHJ2OhmDEQke2Cimi2Vqz90vg4A&#10;AAAAAADoCqX8ZRsNs9msjI6OuuWWfN8f2rRp02WvfOUrdzR1NDZvnU7k9uk0djQ2Hl7zg/UaraTZ&#10;bDb3vve9720jGwbOHyzkttDRCAAAAAAAgG7T2SHRfu7Y1OlWgiCQI0eOuOWlKK31odtvv/0HYRiG&#10;TYNhmjsbEyWNHY3N3K5Gz1qb6evru9ra4EL3ZgAAAAAAAGDVKU+U8pYNGWVxCvXGjRvdcku+72/c&#10;smXL5ddff/2mFt2MksSzGtMWNDa3hDZfjTMag3q97odhuKBFZehmBAAAAAAAQNfpQKTF2YwurbWc&#10;ccYZEgSBu3QCz/Myw8PDl7/yla98btNsksaWaTfzcl+vifZPILncsLGxhVqXy+X5XM5L3IGYAAAA&#10;AAAAWH+UDkSpzk4ozOfzHU+g9n1/25YtW6547nOfO9KUfzXnYYmS5qCxoTlk9ETEr9Vqxb58QNAI&#10;AAAAAACArlNeRqTDoFEp1XHQ6HmePzAwcOYNN9ywtSlkXKqrcc2lNWh0uxmbuxr1QF7ZQCfuWQMA&#10;AAAAAGAdUkq1PZ+xWX9/v+RyObd8Aq210lqPbNiwYaxFN2Piwsa0Bo3NjgsZRURvGs7oo59xop41&#10;AAAAAAAA1qE4rIiJQ7G2/QZbpZT4vt/xUJggCPoGBgYGmwbCJC5gbFgPQWODFRF7/fXPG9yx48yr&#10;lbLr6b0BAAAAAAAgqaKSmLAo1sbuSktKKRkZGXHLLVlrled5iQwWXeshjLON65JLzs/+lz/5/dcN&#10;D49cSDsjAAAAAAAAesXGVZEVBI3ZbLbT7dbVSqVSEhHTnIO5NyVBWoPG5odqRcSetXmz98E//M/P&#10;v/SCc18f+F5Baw5pBAAAAAAAQG9Ya0Q62DrdzPPaD5Cp1+vzk5OTc24WlsSwMa1BYzP7Mz/xE7n/&#10;+bcfuuYFz3num0XpfvcGAAAAAAAAoKtMKGKNW23JWivGGInj5TsgjTFxqVTaf++99+53OhobEhU2&#10;pi1oPOFB/vZv/0rhzz747ldf9bzLfzvfl71KKes33QMAAAAAAAAkirVWisVi2+Ex9Xr9yPj4+GN3&#10;3HHHVIut08t/8RpIbNBo9t2ZN7OPbLj33nsDd+0rX/lIsOuh27Yc2PXdF73rHW/7jTO2jL4zm8k+&#10;x/f8LFumAQAAAAAA0GtKZ0RU+6jNWitxHMv4+Li7dBxrbVwqlX54//33P1Cv10MRiRevVp2NiZDY&#10;UK46v+sSU4teo5XUYon3KuNNKWX9yJoxpeQsa+wFIuZSJf4lSsmA1rr9JwkAAAAAAAB0gc4Oi58f&#10;E+2d0DN3nEY34yOPPCLGLL3VOgzDhX379n3upptu+runn356UkTKIlIVkZqIRIuhY6K6GxMbzula&#10;XBAx11uRd4moPxVlP2LF/oVW+o89pf+z9vyfV+Jfo5QMEjICAAAAAABgLZm4JtYsf+ZiQ7FYXDZk&#10;FBGJ43h2ZmZm79NPP11u6mZ0OxoTETA2JDag87U/Lko/IyJbtOgLlFJXKKWfrZU6T0Rt0iJ9nqc9&#10;tkoDAAAAAABgzUVVsSZse+6itVbm5+fd8gmq1erkU0899ZSIhIvhYiNgdLWqrYnEBo1SL02LxM+4&#10;ZQAAAAAAACB5rIht7GZeXidBYxRFR2699dan0tDJ2JDcoHGhEIn1K3HcYc8pAAAAAAAAsKba539z&#10;c3NSr9fd8nHCMJyenJz8wcMPPzzrBI2JDhsTGzSq8+eNisOStlJ01wAAAAAAAICkMXG47DmN1lo5&#10;cOCAWz6OMcaWy+X999xzz33O2YxuV2PiJDZoBAAAAAAAAFIlqojYpYe81Ot1mZubc8vHsdbGxWLx&#10;4Ne//vVOtk0nKnBMQ9BojTGxMcvEwQAAAAAAAMAaOzoIZunsr1wuu6UTGGPKlUrl0PT0dPO06cRv&#10;m5YkB41PP73gGVFZUTa2Yp5RSibdewAAAAAAAICksDZadup0sdj+hEBjTHFhYeHA3NxcPU0hoyQ5&#10;aBzNjJ4joq+MRe3S4t2ilNrv3gMAAAAAAAAkhgnFmlDsEtunFxYW3NIJwjAsTU5OHu4gZExc4JjI&#10;oNHedpuvPLlaVHSOWPlra82t1lrl3gcAAAAAAAAkiQnLSw6EKZVKbukExpjS7t27x5tCRncATOIC&#10;xoZEBo0yMWH9bOaQaPlcXDP/4mltRCTj3gYAAAAAAAAkiQmLIi2Cxmq1KvV63S2fIIqi0p133tkc&#10;NLqdjImVyKBRvf71cSnW95jIfnb47MtnRHQsSrXuOQUAAAAAAACSwoRizIlnNU5PTx/3upUoiirF&#10;YvHgnj17ii22TCc+cExk0CgiMjZ2wfzA1iuPiIhYiYrK2va9pQAAAAAAAMCaa2SEPzI3N3fc61ai&#10;KCrOzMzsWyJkTLzEBo3NothMWqOm3DoAAAAAAACQNNZEIk5HYyeDYOI4rkxNTY0vETC6rxMnFUFj&#10;dWbh6VjZJ4yYirsGAAAAAAAAJEljIExj+3S9Xhdj2p8KaIypHT58eKpFN2OiA8YGzy0k0Yc/+on6&#10;77/rN2Zja8+zxu5QOh0BKQAAAAAAAE4/ysuIF/SL0p4opaRSqcjhw4fd205Qq9UmHnjggdseeuih&#10;cREJF69IROKW+7ETJjWBXWHswvs9bb/meWrCXQMAAAAAAAASQ/siSh176Q6GWYq1tvTtb3/7QBq7&#10;GSVNQaNSKlZGPWONtB/RAwAAAAAAAKwRpbQopUQtho1xHLu3rEupCRpFROrWzBmmTwMAAAAAACDJ&#10;7PGNiFEUHbe8XqUqaPSVmRTPHDLWVI0xqWkbBQAAAAAAwGnEnnwHo+/7P9pznTKpChrDktnjKe//&#10;E1F3iVJVdx0AAAAAAABYeyeXFWqtg3PPPbffradFqoLGkR3Pmc1vsF80Jv6MiB131wEAAAAAAIC1&#10;pvzccbGb1p1FcFrrzDnnnDPs1tOis3eZIEpdVvd99YC2QtAIAAAAAACAZFG+aD8non4UuwVBcNwt&#10;SzHGeNlsNuPW0yJ1QaOIiCh9wIqad8sAAAAAAADA2lHiZYdFeZljE6dXwvO8zNjYGB2NvTRTqU4a&#10;K0VjrHHXAAAAAAAAgLVhRQcFUco7rup5XkfBo+d5weDgYP/iIY/NVyqkMmjctu3qsrb2dqVll7FS&#10;d9cBAAAAAACAtWHdgmitOwoaRSTT19eX2o7G4+PVFHn3b77lh9rPfEeJ+GLUuUpJzr0HAAAAAAAA&#10;6CXt5UT7OVFNZzSKiBw8eFCsPTGEbGatjcrl8u4vfvGLd4lIKCLR4hWLiGmZYiZIKjsaRUSGtj9/&#10;qjD62XsrM8XfFm3fE1v7lDGGrdQAAAAAAABYM3F1TkxcPy5U9LzOev201plMJjPobJdOzfbp1AaN&#10;IiJK3WzGLnjB/N2PfPZ/Bp76T8rYncZI5N4HAAAAAAAA9II1NTFR7bjmQ6WU5HLtN+MqpbKFQmHD&#10;Euczuq8TJ9VBY8NLXnJzlBu99F+s1n/leXbGGJPoNlIAAAAAAACsY9aIONukM5nMca9b0VorpVTm&#10;7LPPLqRxIMy6CBobvvKdxz4ZhfI5UapC2AgAAAAAAICkyOfzbqklrXVw3nnn9S/mdgSNa+X1r399&#10;XCzNvV9beTTph2MCAAAAAABgnVKeiDNlOpvNHvd6KVrrzPbt2/tbhIyJDxzXVdAoIrL1WS88YpR8&#10;WZTmrEYAAAAAAAD0lvLF8zMnTJ3u7+8/7vUyguHh4T62TidErKOvitjYrQMAAAAAAADdpPSJ3YzS&#10;4RmNIkcHwgwPDw+1CBibOxsTaT0Gjao+UXzMGMNQGAAAAAAAACRCNpsVrdtHcVrrzMDAgLt1OvEh&#10;o6zToFE2Xnx9UcTe79YBAAAAAACArlKNGS5OWSkJgsAtn8DzvCCTyfSJiLdE2JhY6zJoFBExkXrU&#10;rQEAAAAAAADdpLzsYth4ok6CRmttEARBnzN1upWl6mum9btOPyXalN0iAAAAAAAA0D1KvEzf0XMa&#10;W+jknEbP8zL5fH5waGjId8LGxHc2rtegUZRIwa0BAAAAAAAA3aK8nCidPWHidEMnQaOIBL7v93ue&#10;526dTrzW73odUEpd6dYAAAAAAACAblHaF9Vi4nRDNpt1SyfwPC+TzWYHc7lco6MxNV2N6zJovOP/&#10;frzP0/patw4AAAAAAAB0jVJHryV02NHoZTKZvpGRkWxT0Nh6wkzCrMug8YrnX3WVaBVorRP/AQAA&#10;AAAAAGCdaJNEdRI0aq2V7/sjL3rRi85anDztLRM4tvmOvbXugsabbrpJaeW90hrx3TUAAAAAAABg&#10;rXQSNMrRLdaDZ5999rY0bJdutu6Cxne+9afOERO/UsS2Hu8DAAAAAAAArIEgCJY9w7Ehk8mMnXHG&#10;Gc8KgsBv0dWY2NBxXQWNB3fdvtHL9b1bAv98rfW6em8AAAAAAABINnXCzubjBUEguVzOLbdSKBQK&#10;Wy+66KLBFgEjQWO3TTx+x8DQ8OgvKJGfs0baj/ABAAAAAAAAVpPy2maAIyMjbukEnufpfD6/4Zpr&#10;rtnqnM/YbPlvtAbcHzCVFg49uKkwNvhGa8x/ErFDDIEBAAAAAABArymllhs6LSIio6Ojbqkl3/dH&#10;zjnnnG0i4rcYBtP8Xdp8x95JfdBYPfLo+Vqp37Si3iVKnau14mxGAAAAAAAA9Jw1kVhr3PJxCoWC&#10;ZLPtN+NmMpmh0dHRbYVCIWgTNCZGakO5hcM7N7/3d3753xil3y5if06s2qIIGQEAAAAAALBWtC9e&#10;0CdK++7KcRYWFqRSqbhll1etVg/cd99998/MzJRFJBKRWETM4mXdL1hrqe1oVEpvVcp7s7X21Up7&#10;G5RWqX0vAAAAAAAASD8T19t2NCqlpL+/3y23kh0eHj77ZS972ZmL26cbk6dbdTS6r9dEasO5epB/&#10;ykZ2QpSN3TUAAAAAAACg5zqMqToJGj3PU4VC4bzLL7/82YshYyNoXCpsXHOpDRo3bDhvXjz7kBY1&#10;564BAAAAAAAAvWc72tHc19cnuVzOLZ8gk8mMjo2N7dixY0efc05jIsPG1AaNImI9Xz9ojcy4CwAA&#10;AAAAAEDPWdM2Z1RKidZaNmzY4C6dQCnl5fP5rddff/3WFlunExUySsqDRsnazCOi1Ywxps1HCAAA&#10;AAAAAPRC+5hKay1btmxxyy35vj+4cePGkcVzGhuXGzpKEoLHVAeNavSCgyL1QyI2dNcAAAAAAACA&#10;3tIiqn3ep5QS3/c72j7t+/7Q0NDQhiXOaGz/zXoo3UGjUtZq/0kluuyuAQAAAAAAAL2k/KyI8txy&#10;S0qpjoJGrXWur69vIAiCYJmwMRFdjakOGuVor+gPrFJFtw4AAAAAAAD0kvYCUarzuC2TybilEwRB&#10;MJDP58cGBgayLaZPNwLHROj8nSeUsTZvleksKgYAAAAAAAC6xu8491NKST6fd8sn8Dyvb2Rk5IwL&#10;LrhguOl8xsbldjSuqdQHjXEsQ55VvlsHAAAAAAAAekl5mY47GjvdOq2U8gcHBy+84YYbzheRoMVA&#10;mMY3XPOwsbN3nmDW2P3G2opbBwAAAAAAAHpF6UA8PyuygqAxn893tH26UCice+GFF1597bXXjjWF&#10;je42alnrDsfO3nmCWa2/J8buj42N3TUAAAAAAACgF7RfEOUFojqYOi2LQWMmk5GxsTF36QSZTCa/&#10;efPmq2688caLgiDItgga1yxcbJb6sw2fe81L5s8/e2NBlFwmVgZUp/2pAAAAAAAAwCrRfkG8oE+U&#10;7jxu01pLEASysLAgYRi6y8cJgqDPGHPwscce2zU1NVURkVhErIiYxT/t4q2NP3su9aHc61//+tia&#10;+qc9HfyJiOw3sTHuPQAAAAAAAEBX2Ubu17nGOY2ddDUqpQqjo6MXXX311dtEJLN4LdfZ2PMOx9QH&#10;jSIig9uunsyPDn/KV/o7oqXurgMAAAAAAABJpLWWwcFB8bzlOyG11mpoaOjSCy+8cIcTNPrLhIw9&#10;DRvXRdAoIqL11pK15lFlCRoBAAAAAADQW9ZEYu3KN9o2zmocGBhwl04QBMHG888//wWveMUrzmwK&#10;G5snUTcPhum5NfvG3RDZONfTmBYAAAAAAAAQEWtjEbuyrdPSFDRu3Lix7SAZrbXevHnzC2644YYr&#10;R0ZG+hZDxqBp+3SrLdQ9s3xPZooYc2feVDPvNFZdqEStm/cFAAAAAACA5FPKFy87INoL3KW2tNbi&#10;eZ7UajWpVCrusqtvy5YtF2/ZsmXvPffccyAMw6hpGExjMIws/tnTsHFdBHLm0KG+UjX+D0rkjUrp&#10;9n2mAAAAAAAAwCpSOjjpoFEWw0bf96VUKi07gVprrYIg6N+wYcNgX1/f3oceemjaGBM3hYzu/u2V&#10;t1mepHWxdbosky8Ra94RG7vBXQMAAAAAAAC6TWf6ROmTCxmlaSjMmWeeKfl83l0+weDg4HOuu+66&#10;l7/whS/c6JzV2Lx9uqEnnY2p72g8cODeQkb7/1lpfY2ndMZdBwAAAAAAALrLk6AwKl7QPiBcTqOr&#10;UUSkWCyKXebMR621PzAw8KxcLrdn165d++fm5upNW6ibv7Dx966HjanvaBzxMldYLVeJMaf2SQIA&#10;AAAAAAAnQflZUfpoQHiqgiCQkZER2bBhQ9vhML7v91100UWvuP7667eLSLZp+rS3FgNhUh80xtq+&#10;2jOyXWud+vcCAAAAAACA9NFeIGqVoimllOTzedm4caMUCgV3+QTDw8NXXHzxxReOjo42plA3gsae&#10;h42p3jq9784787nh7DtE1MVKqdX5NAEAAAAAAIAV0EFBvKBPlF6dqE0pJVprCcNQisWiu3wcrXVu&#10;cHAwNzc398jjjz8+uzgMpnE1b6Pu+hTqVIdz/WdnNiolG7RWq9ObCgAAAAAAAKyYO3vl1AVBIEND&#10;Qx11NY6MjDzvhhtueP6OHTsG2gyF6apUB42BlxnWVp38OB8AAAAAAADglBm3cMoaU6g3bNgg7U4M&#10;1FrnzjnnnBsuuOCCxgTqxlmNrQLHrgWPy/+UCecp1S9aCBoBAAAAAACwZpQXiHThVD/f92VwcLCj&#10;rsbBwcFLrrrqqvOHhoZyTV2NjYCxJ2c1rv4T6KF8OXpMWfNfrImeMMbG7joAAAAAAADQbUr50q3x&#10;IYVCQfr6+tzyCZRSQy984Qvfcv75529oMRSmOXDsmu48gR5RO54zm990+SeNNr+iPXnQGIncewAA&#10;AAAAAIBuUkqJUt3J8IIgkLGxMenv73eXjuN5nhoYGLj8DW94w3VDQ0P5Flunu35eY6qDRjn6QdrB&#10;Tc/9TjWu/pK2cquxpu7eAwAAAAAAAKSRUkoGBwdlZGREPG/5qdZaa3XRRRf9xCWXXDLS1NUYLIaN&#10;zVuou9LdmPqgsWF0y/Me1r79oBI5ZIxpjO0GAAAAAAAAUk1rLcPDwx1toe7v77/smmuuOacpaFR0&#10;NJ6E/MZnf9vE9uNKqVnCRgAAAAAAAHRfb+K1fD4vfX19bSdQB0EwcP31179u+/bthRZbp7t6VuPy&#10;P1m6KBGRnXc/9RFj7F0iavXnigMAAAAAAABNlPZFad8trzrf92V4eFhyuZy7dIKxsbEXvvSlLz2r&#10;aRhMTwbCLL+xO12UiMgn/vEfo9/5zbeOeL73MlHS/U8ZAAAAAAAApy2lA/Ey/aK9jLu0qpRSEgSB&#10;VCoVKZfL7vJxPM/L9vX1Hf7Sl770oIhEi5cRkVhE7OK16tZLR2MjiVUiovbuHb/dHn14AAAAAAAA&#10;QPfoQET1ppfP930ZGBiQTKZ9qLlx48bLR0dH805HY1e7GtdL0NhM/fl//+s9xpinOacRAAAAAAAA&#10;3aT9jCgvcMtdk8/nOwoac7ncWeedd95Am63Tqxo4rqeg8dgEnU996qtRrVZ70L0BAAAAAAAAWE1K&#10;Z0T1qKNRRCSbzXYaNG4+//zzNziDYFqFjatmPQSNx22bXnxPfrUaHnDuAwAAAAAAAFaPDo4Og1Fd&#10;ye1a8n1fMplM2+nTSqnClVdeeVGLbsbma1Ut/xOlTyNo9KIwjt1FAAAAAAAAYLV4fl60n3XLXaW1&#10;lkKhIL6//AxkrbXasmVLc9DY1W5GWQdBo9vN2Agate/bDc69AAAAAAAAwOrQGfGyg6K93gaNSinJ&#10;5XISBO3PhRwdHb2iRRej29G4asFj2oPGZseFjYVC3zXuDQAAAAAAAMBq8DID4gX9Pd023dDX19dR&#10;0JjL5XYsES52xXoJGo8FjCLi/eq/f8NYNpc9X2vd1YcHAAAAAACA05AOxAvyor3lty93SxAEEgRB&#10;25Azk8n0+b4fLHNO46paL0FjgxIRecsvvu751prejfsBAAAAAADAacPz8+L5ObfcU77f2RCa173u&#10;dWctEyouVT8p6yloVCIiW7b0+9u3bXmJEm89vTcAAAAAAAAkhNIZUbr91uVu8n2/7eRpWRwKs/jX&#10;rnQxNmv/0yTfsYc0Ojqq/+F//LdL+wr9LxahoxEAAAAAAADdYN1Cz2mtO+poXNR8Y9cCx/UQNB7z&#10;8b/543OuePZl79a+3qY7iXQBAAAAAACAFVEi2hNRaxs9eZ63kqCxJ9b2iayiz3/+bzdc9/znvDWb&#10;CV4oYtfmJE4AAAAAAACsb8oTrTs7H7GbOu1oNMZYpwXTfb1q1kXQ+MS9X33W9Vc/99dyudwblFZ9&#10;TJsGAAAAAABANxwN99ITPcVxHDeFi27A6L4+JakOGr/ykY9kpvbf/Yoztmz6vWwu+8tKZDNbpgEA&#10;AAAAALDeRVEkxhi3fILHH3982q0tWtWQUVIVv4qItdafmrqrkDNeXxjLRVr5L1cir1DKu9BaW6CT&#10;EQAAAAAAAF2lPAkKmyRTGHVXemr//v1y8OBBiaLIXTomiqLajTfeeK2IFEWkJCIVEamLSCgisYg0&#10;kspVCR1T0/1nP/MZr3TkoZfl4sIHrM18LPCy/02L92si3hVKsV0aAAAAAAAAPWBjsSYSa1clmztp&#10;UdT+ZyiXyz9sChRbbZ1eVakJGuXcc7Uo/xpR6uetVa8wVi5WWg1prTz3VgAAAAAAAKBbrAnFmtAt&#10;91Qcx223Ts/NzT3cFDI2h41dCR3TEzRetcdYExeNMbHWKtBqjWeIAwAAAAAA4LRkTSTWLL1luduM&#10;MRKGYduOxt27dz+w2NG4XFej+/qkpSasU+r1sZFot2gZd9cAAAAAAACAXlFeIMrLuOWeKZfLUq/X&#10;3fJx4jgu3nPPPY+KSLR4mTaB4ylLTdAoImJs+LAS/bRbBwAAAAAAAHpFKV/UGp3mZ62VYrEoYbj8&#10;1u1SqfTU3r17Z5foaGyEjKsaNqYqaBze4j8j1ky5dQAAAAAAAKB3lEibbcvdYoyRUqm0bEejtTYa&#10;Hx//7qOPPjq32M3YHDY2AsdVtzbR60m66Vduztdt6TVKqSvcNQAAAAAAAKAXlJcRL+gTpXvbw2et&#10;lUqlIpOTk1KtVt1lkcWQcWZm5t7/9b/+19/s2rVrWkRqIhI2BY5dCxp7+zRO0UI8cblS6hy3DgAA&#10;AAAAAPTKWgyDsdZKFEUyMzMjpVLJXRZZDBmLxeLDn/70p//8a1/72gERqS+GjO726a5ITdBorVXK&#10;t5eKkjPdNQAAAAAAAKBXbNz7oDGKIpmenpaJiYmW5zMaY8zc3Nxjd9xxx//853/+5929DhklTUGj&#10;vP/9SkT51ppUbfcGAAAAAADA+mLjuth46TMSV5sxRmZnZ+XQoUNSLpfdZRERqVarh+69995//PjH&#10;P35v+ehNYYst081h46qHjukJGkVEK6kpJb2NiwEAAAAAAIBmSh29esAYI/Pz83LkyJElQ8Yoimp7&#10;9+796he+8IW7xsfHF1qEjI2gsWHVQ0ZJW9AIAAAAAAAArDXlZ0R5GbfcFdVqVY4cOSLz8/Nil5h0&#10;PTU1ddfXvva1bzz++ONTi8Nf3AEwtunqGoJGAAAAAAAAYAW0zoj2Are86hrdjLOzs2JMc0Pij1Sr&#10;1YkHHnjgK7feeuveMAyrTQGj283Y1ZBR0hY0WrEFY3Vv4mIAAAAAAADApTzRQU6U7m7QaK2VhYWF&#10;JYe/NMzMzDx4//33PzE9PV1aHADTGAITNQWMzSFj1wLH9ASNN96olZVhLabPXQIAAAAAAAB6wQv6&#10;xMv0i+ryGY1hGMrMzIwsLCy4S8dEUVT7wQ9+8J1//dd/PdRiu3RPBsA0S1HQOKBMHA1ZpXLuEgAA&#10;AAAAANALSvuivaxbXnW1Wk2KxeKS5zKKiExPT9/1wAMPPD49Pd2YMt28ZdoNGbvOcwtJddOv/NpY&#10;Xfk/o5S62l0DAAAAAAAAuk+JF/SJnx1wF1aVMUbm5ubkyJEjSwaN9Xq98thjj/3jZz/72QcWFhaK&#10;ix2Nja3TjY7GngyBaUhNR+NCpM61Wra7dQAAAAAAAKAnlBbR3e3bs9ZKrVaTubk5iePYXT6mXq8f&#10;Onz48DMTExOVZbZL9yRgbEhN0Ggy8XYrdotbBwAAAAAAAHpBKS1a+255VVlrpVQqyczMjLt0nGq1&#10;uu/gwYMTYRg2dzA2T5juaTejpClolFjO1tZsdcsAAAAAAABATyh99OqiOI6lUqlIFEXu0nEmJyef&#10;3LVr11SLcxl7Gi426+6TWUVa6RFj1JBbBwAAAAAAANaLKIqkUqm45eNEUVSZnJzc89hjj8212Dbd&#10;807GhhQFjUp7nk7NzwsAAAAAAACsVBzHUqvV3PJxqtXq/vHx8cPlcrl523TPp0y7CO4AAAAAAACA&#10;jqjFq3uiKJJqteqWj7OwsLDn0KFDU8t0Mq5J2EjQCAAAAAAAAHRAKS2qi1OnjTEShqGEYeguHWOM&#10;iWdmZvbs3LlzuqmLcc0mTTcjaAQAAAAAAAA6oT1RXZw6HUWRlEolsXbprNAYUy2VSlPj4+PVFp2M&#10;rla1rklN0Gjj+C4x9r9ba75ijD0UxyYMw9DEcdzTBwYAAAAAAIDTk1J+V4PGOI7bbps2xhRLpVKp&#10;UqmEy2ybXpO8LDVB4+HS4a/2+Zl3D+T0LxqxLxTlvcn3g0+KUgeNsbF7PwAAAAAAALB6tGgvEKW6&#10;F6dFUSTlctktHycMw1K5XC6FYRgnIVxs1r0ns8ouuOAna3rjxQtq+PKZka1XPjW05bLPDGze/Oue&#10;b99kRL5hrFk+7gUAAAAAAABOlvZFeVlRqjvDYKy1EkVR24nTxphitVotLhE0NoeNPQ8eUxM0upRS&#10;VqnNxYGNz7nNF/vvjNW3RVFUMcYY914AAAAAAADgVGitRevuRWnGGKnX69Iu2qrX67Pz8/PFJA2B&#10;aeje0+mhga1XTkxPlH5JrPc5UXr52BcAAAAAAABYMSWiujdx2lorcdz+dMB6vb4wPz9fWyZcbFXr&#10;ifUQNCoRkfMuv/ZIXCr/qRizK45tbIxZs4cKAAAAAACA9UV7WfH8nFteNcYYiaLILZ8gDMOFqamp&#10;yhJbptc0D0tz0KgaIWPj72MXXrtroVb5oLXx+Fo/WAAAAAAAAKwXR7sZle5uR2MnQWOlUpnbv39/&#10;xa0nQVqDxlanbioRUX/wh3/65age3yGilt/QDgAAAAAAAHTELh6F2F3tzmeUo5Op63Nzc2GLbsY1&#10;l9agsZlafB+eiHif+MSX4vn5mW+Isu03tQMAAAAAAAAJ0OkZjWEYlsfHx+tuPQnSGDQ2b5c+FjCK&#10;iC8igYgE3/n+3febOK5zTiMAAAAAAADSoNOg0VrbqovRfb0m0hg0NmsOG30RyYhI5vc/8DcTYRzt&#10;d28GAAAAAAAA0kwp1Tz4JTGDYCSFQeNy3YyNoDF38OBBf3amuNP5WgAAAAAAAODkWCO2gzMUu01r&#10;rYMgcMuJkLagsVlj6nTztumMiOTf8pa3XDy/MF92vwAAAAAAAAA4GdbGYk37qdCnQqlW84+Pl81m&#10;B84555xcEjoYXWkMGhsBY8tt07/+679++S/8wi98KDew+dXuFwIAAAAAAAAnw1oj1nYvaFRKie/7&#10;bvkEuVxuYPv27dnFl63Oa1wzaQwapcXW6UY3Y+GlL33pf8xmsxfkM96Y+0UAAAAAAADASbGmqx2N&#10;SinxPM8tnyAIguzAwIAnIqbFOY1rKk1B41KdjMHilX3Na15z5uDg4HM8zwsG+jJKddJvCgAAAAAA&#10;ALRh40hMHLrlVeN5nmQyGbd8AqWU8jxPtQga1zxwTEvQ2BwYNgeOx4WOV1xxxfm+7/ueFsn4ZIwA&#10;AAAAAABYTd3L8ay1bc9otNaaer0+OzExUUpSwNiQlqBRlggXj+tq7O/vHzPGeAMFT5RSbT8cAAAA&#10;AAAAIAmstVKv193ycaIomp2enn7qwQcfnFvsaHS7GtdUmoJGaREyNrZNB0e3qAcDWms10OcLGSMA&#10;AAAAAADSwForURRJpVJxl44xxpiZmZn7H3jggceLxWLYJmR0X/dEGoLGRmTY3M3YuJo7GjPWxqo/&#10;50l/IXD+CQAAAAAAACCZGt2MxWLRXTrGGDN/6NChuz//+c/vFZHY6WiUJQLHnkp60NgcMjb+bFzN&#10;W6d9EfE3bugfPGMso32PbdMAAAAAAABIhyiKZHp6WsJw6WEzlUpl/8GDB/fNzc3VkrhtWhaDuiRr&#10;DhgbXYyNDsbs4pUTkfwrX/mS7b/4ule/anTD0DZP66S/LwAAAAAAAKSI9jLi54ZE+1l36ZQYY6RU&#10;Ksn+/fvFGOMuiyxum56amrrzlltu+cbu3bunRaS+eDW2ULudjWsi6R2NzZq7GY9tnX75y1+++U//&#10;8N3P/cB7f+NN27dsvEwr8d0vBAAAAAAAAE6F8nPiBX1u+ZQZY6RYLC7bzRiG4cTBgwcfvu22246I&#10;SNS0dTox3YySoqDR3TqtRcT7oz967+V/+Hu/8dbX//Srf+VZ55xzgx/ovNaaPdMAAAAAAABYRVqU&#10;zojqwibaKIpkfn7eLR9jjDGzs7OP3HfffQ+HYVhfDBkbV6KCxkSHco888plMGG4sFIsH1cMP75P9&#10;+w/6pdJs/pxtZ2669nnPvWHb5i0/0zdQeLbWql9rpQgZAQAAAAAAsPqUBPkNkh08w104JdZaKZVK&#10;8sgjj0gcx+6yiIjUarWFPXv2fOqP/uiPPrl3795JESmLSEVEaovdjZETOK5Z8JjkYE7NHL7vpdp6&#10;v2yszcaxWYhj4xlrN2ilzvS1v0l7alAp6xMwAgAAAAAAoFuUeBIUNkp2YJO7dEqiKJJDhw7Jvn37&#10;3KVjyuXy3vvvv/9/vOc97/myiMwvhoyVxTMaG9uoExE0Jnbr9L33/p0fGXWBFfVyJfonfc9/fTaT&#10;+dlcNvOyTOBf5PmywfNUQMgIAAAAAACArtKeKC9wq6csjmM5cuSIWz5OvV4fP3DgwL7FYNHdMt18&#10;yVqGjJLkoPFZG59zZlb087SSYa3F11oCrSXwtPI8T7NNGgAAAAAAAD2htBbtre78YWOMlMtlqVar&#10;7tIxxhhbLBYP33XXXc80bZNuXM0DYWStQ0ZJctBoM8HZRuIr3ToAAAAAAADQU8oT0asbNFprpVKp&#10;uOXjWGvLlUrlwN133z3T1M3YHC4mSmKDRrFqxBq1uidsAgAAAAAAACuklBbdhaCxXC675eNUq9XD&#10;zzzzzJ4WHYzululESGzQaOO4oLQ36NYBAAAAAACA3lGivIzoVT6jsZOOxlqtNrl3794DTSFj85Wo&#10;kFGSHDRqX9eNxEtvUgcAAAAAAAC6THkZ8bOr3wtnrV32fEY5OixmeufOnYedITBmcbk5aExE6JjY&#10;oNGK16esGnLrAAAAAAAAQK9oLyt+ps8tnxJrrVhrJQxDd+mYOI7DWq02f/DgwZLT0cjW6ZWYmLhj&#10;QBm71fN0In8+AAAAAAAAnA60aC8QpVY/ogrDUKxdOic0xiyUy+XxYrFYa+poZBhMpx555JFMafKh&#10;7Zmo78VK2Ze46wAAAAAAAEDPaE+0n3Orp8xaK7Ozs275OLVabXz//v0/mJ2drbcJGFvV1kRigsbS&#10;xONnbBsN3xmF8j9E1B+J2Be49wAAAAAAAAC9onQgOlj9bdPValUOHz7sLh1jrY0rlcrTX//61x8T&#10;kXCZrdOJkoig0VqrQlPMK2ueJSZ6kVLqSqV1v3sfAAAAAAAA0BtavKAgnp9xF07Z3Nyc1Go1t3xM&#10;vV6fnpiYeOzuu++eFJHIGQaTyJBRkhI0KqXs0Ca1TwX+n1ulP+6uAwAAAAAAAL2kvEAy+eFVP5/R&#10;Wivz8/Nu+Tj1ev3QY4899lAYhvWmoNHtaEyc1X1Sp0Cpq0NbKU1oUdPuGgAAAAAAANBLSmdF+3m3&#10;vCrK5bJbOk4cxxO33nrrrjSFjJKkoFFExAb5wVipZ7l1AAAAAAAAoHe0eJmCKKXchVVRrVbdkiuO&#10;47i6eD5jI2xstW06UaFjsoLGyA4pa85x6wAAAAAAAECvKC8QP9Od8SHWWlOtVmfq9fqxKwzD6abr&#10;SBiGR0qlUlVEGlunG9dSgWMidCeWPQnWipo7dN9V2vP+xFq5wF0HAADAiay1ifnfc8DpjP8srj5r&#10;Dc8UK8Z/FleOZ9aa9gqSHz5btHf8IJjVeF5RFEU33XTTB5VStnF5nme01iabzYZBEERzc3NHPvKR&#10;jzxeqVTcsLGxhVoIGtt48MEH+3acIduiWFZ/nA8AYMXCMEzUf0+kXRhGPE+sWBgt/3vT7vcqavP1&#10;p7OozbM7nURxfMKzaPzuRNGJaziq+T9f8eIzbPUsT1dxdHxQ2HhG7t9FRGJzYqjo3nM6ieOjz6P5&#10;GZimZ9RYb7V2umo8g8bvkomNatTc5+O+Pp386Jn8KCwzxiizGOw3109n1hjlSVYyA6PHgsXm3ydj&#10;jGoOHFf6OxXHsfmDP/iDPU1diY3wMG7aKl1v+ntzN2PjnEYhaAQAYP3jv1vRS/y+najdMznV9dNJ&#10;87PgufzIcs+i1Vqr2umo1e9Tq9rpbqlnolo8I/f16cx9Vo0/eW4ncv/z5z6v5lqD+/p04z6XVr9b&#10;K31GzUGhGzY2AsXmsxkbnYyNbdPuv5MYK30QAAAAq4n/LYJe4vftRJ08k07uOd118ow6ued04f6f&#10;dtdS9dPRckGG+/p01uo5uX82a1U7nfC8VsZ9NqpFrcF9vZSlgsbGn7FztZo4nbiQUVbwAAAAAIA0&#10;4X/nrh6eZWd4Tp1r96zarZ9OWj2LVrXT0VLPobm+1D2no1bPotWzanff6ch9Nq2eW7NWNZcbFrpB&#10;Y3Pg2Bwwul+XOJ28eQAAAADrG/+/AL3E79vKLffMlls7HS33PJZbOx0tF5i5r09XvXpGrTobm//e&#10;uKf5/kRazYcCAAAAAOsd/x8Kvcbv3MnhubXnPiP39elquedwsmuuVkFhc9johoupCBllhQ8BAAAA&#10;AAB0D/8fHb3G71zn2j2rduvNlgoL2wWKrWqJspKHAAAAAAAAkATkGei1XvzOLRUkLlVPnF48JAAA&#10;AAAAAKwd8p/0Sk3ICAAAAAAAAAAAAAAAAAAAAAAAAAAAAAAAAAAAAAAAAAAAAAAAAAAAAAAAAAAA&#10;AAAAAAAAAAAAAAAAAAAAAAAAAAAAAAAAAAAAAAAAAAAAAAAAAAAAAAAAAAAAAAAAAAAAAAAAVtH/&#10;D44kR+scm/0BAAAAAElFTkSuQmCCUEsDBAoAAAAAAAAAIQAnmpFuZcIBAGXCAQAUAAAAZHJzL21l&#10;ZGlhL2ltYWdlMi5qcGf/2P/gABBKRklGAAEBAQJYAlgAAP/iDFhJQ0NfUFJPRklMRQABAQAADEhM&#10;aW5vAhAAAG1udHJSR0IgWFlaIAfOAAIACQAGADEAAGFjc3BNU0ZUAAAAAElFQyBzUkdCAAAAAAAA&#10;AAAAAAAA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bAEMAAwICAgICAwICAgMDAwMEBgQEBAQECAYGBQYJCAoKCQgJCQoMDwwKCw4LCQkNEQ0O&#10;DxAQERAKDBITEhATDxAQEP/bAEMBAwMDBAMECAQECBALCQsQEBAQEBAQEBAQEBAQEBAQEBAQEBAQ&#10;EBAQEBAQEBAQEBAQEBAQEBAQEBAQEBAQEBAQEP/AABEIAuoDFwMBEQACEQEDEQH/xAAdAAEAAgID&#10;AQEAAAAAAAAAAAAABgcEBQEDCAIJ/8QAaBAAAAUCAgILCQoHCwoFAwMFAAECAwQFBgcREiEIExYx&#10;QVRzkpPR4RQVFyI1UVWRsTI0UlNXYXGywdMYI0J0gZWWCTdYYnJ1g5ShtOIkMzhDRFZjdoLCJaKj&#10;s9I2RvAmRXfDxCdkpP/EABsBAQACAwEBAAAAAAAAAAAAAAAEBQECAwYH/8QAQBEAAQIBBgsHBAEE&#10;AwEBAAMAAAECAwQRFVFSoQUSExQhMTIzcdHhQVNhYoGRsSI0wfCSFiRCcgYj8TVDJUWC/9oADAMB&#10;AAIRAxEAPwD9UwAAAAAAAHGZechidAdXdkTe7qZ55DTKw7SG+TfUo7sicaZ55BlYdpBkn1KO7InG&#10;meeQZWHaQZJ9SjuyJxpnnkGVh2kGSfUo7sicaZ55BlYdpBkn1KO7InGmeeQZWHaQZJ9SjuyJxpnn&#10;kGVh2kGSfUo7sicaZ55BlYdpBkn1KO7InGmeeQZWHaQZJ9SjuyJxpnnkGVh2kGSfUo7sicaZ55Bl&#10;YdpBkn1KO7InGmeeQZWHaQZJ9SjuyJxpnnkGVh2kGSfUo7sicaZ55BlYdpBkn1KO7InGmeeQZWHa&#10;QZJ9SjuyJxpnnkGVh2kGSfUo7sicaZ55BlYdpBkn1KO7InGmeeQZWHaQZJ9SjuyJxpnnkGVh2kGS&#10;fUo7sicaZ55BlYdpBkn1KO7InGmeeQZWHaQZJ9SjuyJxpnnkGVh2kGSfUo7sicaZ55BlYdpBkn1K&#10;O7InGmeeQZWHaQZJ9SjuyJxpnnkGVh2kGSfUo7sicaZ55BlYdpBkn1KO7InGmeeQZWHaQZJ9Sjuy&#10;JxpnnkGVh2kGSfUo7sicaZ55BlYdpBkn1KO7InGmeeQZWHaQZJ9SjuyJxpnnkGVh2kGSfUo7sica&#10;Z55BlYdpBkn1KO7InGmeeQZWHaQZJ9SjuyJxpnnkGVh2kGSfUo7sicaZ55BlYdpBkn1KO7InGmee&#10;QZWHaQZJ9SjuyJxpnnkGVh2kGSfUo7sicaZ55BlYdpBkn1KO7InGmeeQZWHaQZJ9SjuyJxpnnkGV&#10;h2kGSfUo7sicaZ55BlYdpBkn1KO7InGmeeQZWHaQZJ9SjuyJxpnnkGVh2kGSfUo7sicaZ55BlYdp&#10;Bkn1KO7InGmeeQZWHaQZJ9SjuyJxpnnkGVh2kGSfUo7sicaZ55BlYdpBkn1KO7InGmeeQZWHaQZJ&#10;9SjuyJxpnnkGVh2kGSfUo7sicaZ55BlYdpBkn1KO7InGmeeQZWHaQZJ9SjuyJxpnnkGVh2kGSfUo&#10;7sicaZ55BlYdpBkn1KO7InGmeeQZWHaT3GSfUo7sicaZ55BlYdpBkn1KO7InGmeeQZWHaQZJ9Sju&#10;yJxpnnkGVh2kGSfUo7sicaZ55BlYdpBkn1KO7InGmeeQZWHaQZJ9SjuyJxpnnkGVh2kGSfUo7sic&#10;aZ55BlYdpBkn1KO7InGmeeQZWHaQZJ9SjuyJxpnnkGVh2kGSfUo7sicaZ55BlYdpBkn1KO7InGme&#10;eQZWHaQZJ9SjuyJxpnnkGVh2kGSfUo7sicaZ55BlYdpBkn1KO7InGmeeQZWHaQZJ9SjuyJxpnnkG&#10;Vh2kGSfUo7sicaZ55BlYdpBkn1KO7InGmeeQZWHaQZJ9SjuyJxpnnkGVh2kGSfUo7sicaZ55BlYd&#10;pBkn1KO7InGmeeQZWHaQZJ9SjuyJxpnnkGVh2kGSfUo7sicaZ55BlYdpBkn1KO7InGmeeQZWHaQZ&#10;J9SjuyJxpnnkGVh2kGSfUo7sicaZ55BlYdpBkn1KO7InGmeeQZWHaQZJ9SjuyJxpnnkGVh2kGSfU&#10;o7sicaZ55BlYdpBkn1KO7InGmeeQZWHaQZJ9SjuyJxpnnkGVh2kGSfUo7sicaZ55BlYdpBkn1KO7&#10;InGmeeQZWHaQZJ9SgpcUzyKS0Z/yyBIrF7UGTenYp25lv5joaHIAAAAAAAAAAAAD4eeajtqeecSh&#10;CSzNSjyIhq57WJjOWZDLWq5cVqTqRGsX800amKQ0Tqi1basvF/QXCKGV4bRv0ydJ/FfwXcmwOrvq&#10;jrN4EadnXBXDMlOvvJPgT4qC+wU7o0qli6VVfjkWzYMmkiaERPnmdjNrVFZaTrjSM98jPM/7Bs3B&#10;0Vdaohh0uhpqSc7ytF3hnI/Q3n9o6Jgte1xzXCCdjTnci5x5PR9ozRfmFIJZG5Fzjyej7QovzCkE&#10;sjci5x5PR9oUX5hSHlG5Fzjyej7QovzCkEsjci5x5PR9oUX5v33FIJZG5Fzjyej7QovzCkEsjci5&#10;x5PRdoUX5hSCWRuRc48no+0KL8wpBLI3IuceT0faFF+YUglkbkXOPJ6PtCi/MKQSyNyLnHk9H2hR&#10;fmFIJZG5Fzjyej7QovzCkEsjci5x5PR9oUX5hSCWRuRc48no+0KL8377ikEsjci5x5PR9oUX5hSC&#10;WRuRc48no+0KL8wpBLI3IuceT0XaFF+YUh5RuRc48no+0KL8wpBLI3JOceR0XaFF+a7qKQSyNyLn&#10;Hk9H2hRfmFIJZG5Fzjyej7QovzCkEsjci5x5PR9oUX5hSCWRuRc48no+0KL8wpBLI3IuceT0faFF&#10;+YUglkbkXOPJ6PtCi/MKQSyNyLnHk9H2hRfmFIJZG5Fzjyej7QovzCkEsjci5x5PR9oUX5v33FIJ&#10;ZG5Fzjyej7QovzCkEsjci5x5PR9oUX5hSCWRuRc48no+0KMW0KQSyNyLnHk9H2hRfmFIJZG5Fzjy&#10;ei7QovzCkEsjci5x5PR9oUX5hSCWRuRc48no+0KL8wpBLI3IuceT0faFF+YUglkbkXOPJ6PtCi/M&#10;KQSyNyLnHk9H2hRfm/fcUglkbkXOPJ6PtCi/MKQSyNyLnHk9H2hRnmFIJZG5Fzjyej7QovzCkEsj&#10;ci5x5PR9oUX5v33FIJZG5Fzjyej7QovzCkEsjci5x5PR9oUX5hSCWRuRc48no+0KLW0KQSyNyLnH&#10;k9H2hRfmFIJZG5Fzjyej7QovzCkEsjci5x5PR9oUX5hSCWRuRc48no+0KL8wpDyjci5x5PR9oUX5&#10;hSCWRuRc48no+0KL8wpBLI3IuceT0faFF+YUglkbkXOPJ6PtCi/MKQSyNyLnHk9H2hRfmFIJZG5F&#10;zjyej7QovzCkEsjci5x5PR9oUX5hSCWRuRc48no+0KL8wpDyjci5x5PR9oUX5hSCWRuRc48nou0K&#10;L8wpDyjci5x5PR9oUX5hSCWRuRc48no+0KL8wpBLI3IuceT0faFF+YUglkbkXOPJ6PtCi/MKQSyN&#10;yLnHk9H2hRfmFIJZG5Fzjyej7QovzCkEsjci5x5PR9oUX5hSCWRuRc48no+0KL8wpBLI3IuceT0f&#10;aFF+YUglkbkXOPJ6PtCi/MKQSyNyLnHk9H2hRfmFIJZG5Fzjyej7QovzfvuKQSyNyLnHk9H2hRfm&#10;FIJZG5Fzjyej7QovzfvuKQSyNyLnHk9H2hRfmFIJZG5Fzjyej7QovzCkEsjci5x5PR9oUX5hSCWR&#10;uRc48no+0KL8wpBLI3IuceT0faFF+YUglkbkXOPJ6PtCi/MKQSyNyLnHk9H2hRfmFIJZG5Fzjyej&#10;7QovzCkEsjci5x5PR9oUX5hSCWRuRc4Zyej7QotbVwpDynCrRe/JmoP6UGX2jC4MXscEwgna06Hb&#10;XqTZZtqacy4EqyP+0hydg6KmqZTokuhrrnQ+GancFDUSSdfaSX5Ky0kn69XqGGSiVSNZkVU+A+Ty&#10;aVppRF+SUUe/I0k0s1RBMLPVtidaD+nzC6kuG2P+mOky19hUSrA72fVBWdKu0lbbjbqCcaWSkqLM&#10;lEeZGQvWuRyTpqKZUVqzKfQyYAAAAAAAxahUYtMirlS3NFCS/SZ+YvnHGPHZJmLEiLoOsGC+UPSG&#10;xNJXNYr1RuOUTDSVJZz/ABbKfafnMeQlctjS9+KmrsQ9TJZHCkLMZdfapnU22WGSS7Oydc39D8ku&#10;sSoEgaz6omlbjjGlrn/SzQl5u0pShJJSkiItRERZZCwRETUQp59Z1PTIkY8n5LTZ+ZSiIxo+Kxm0&#10;qIbNhufspOY51ykp1HNR+gjP7ByzuBaOubRbJ89/6Tx1HqV1DGeQLRnNY1k57/UnjqearqDPIFox&#10;msaz8HHf6k8dR6ldQZ5AtGc1jWR3/pPHUepXUGeQLQzWNZOTr1JL/bU81XUGeQLRjNY1n4OO/wDS&#10;eOo9SuoM8gWjOaxrI7/0njqPUrqDPIFoZrGsjv8A0njqPUrqDPIFoZrGsnJV6kn/ALaj1K6gzyBa&#10;GaxrI7/UnjqOarqDPIFoxmsaycd/6Tx1HqV1BnkC0ZzWNZOe/wBSeOp5quoM8gWjGaxrPwcd/wCk&#10;8dR6ldQZ5AtGc1jWTkq9ST/21HNV1BnkC0YzWNZOO/1J46j1K6gzyBaM5rGsjv8A0njqPUrqDPIF&#10;oZrGsnPf6k8cR6ldQZ5AtGM1jWfg47/0njqPUrqDPIFozmsayc9/aRx1PNV1BnkC0YzWNZ+Djv8A&#10;0njqPUrqDPIFozmsayc9/qTxxHqV1BnkC0M1jWTjv/SeOo9SuoM8gWhmsayO/wDSeOo9SuoM8gWh&#10;msayc9/qTxxHqV1BnkC0M1jWTjv/AEnjqPUrqDPIFoZrGsnPf6k8cT6ldQZ5AtGM1jWfg47/ANJ4&#10;6j1K6gzyBaM5rGsnPf6k8cR6ldQZ5AtGM1jWfg47/wBJ46j1K6gzyBaM5rGsjv8A0njqPUrqDPIF&#10;oZrGsnJ16k8dTzVdQZ5AtGM1jWfg47/0njqPUrqDPIFozmsayc9/qTx1PNV1BnkC0YzWNZ+Djv8A&#10;0njqPUrqDPIFozmsayc9/qTx1HqV1BnkC0YzWNZHf6k8dRzVdQZ5AtDNY1n4OO/9J46j1K6gzyBa&#10;M5rGsnPf6k8cR6ldQZ5AtGM1jWfg47/0njqPUrqDPIFozmsayc9/qTxxHqV1BnkC0YzWNZOO/wDS&#10;eOo9SuoM8gWjOaxrJyVepJ/7aj1K6gzyBaMZrGsg69SS/wBsTzVdQZ5AtDNY1n4OO/8ASeOo9Suo&#10;M8gWjOaxrJz3+pPHEepXUGeQLRjNY1n4OO/9J46j1K6gzyBaM5rGsnPf6k8dTzVdQZ5AtGM1jWfg&#10;47/0njqPUrqDPIFozmsayc9/qTx1HqV1BnkC0M1jWR3+pPHU+pXUGeQLRjNY1n4OO/8ASeOo9Suo&#10;M8gWjOaxrJz3+pPHU81XUGeQLRjNY1n4OO/9J46j1K6gzyBaM5rGsnPf6k8dTzVdQZ5AtGM1jWfg&#10;47/UnjqPUrqDPIFozmsayO/9J46j1K6gzyBaGaxrJz3+pPHU81XUGeQLRjNY1n4OO/8ASeOo9Suo&#10;M8gWjOaxrJz3+pPHU81XUGeQLRjNY1n4OO/9J46j1K6gzyBaM5rGsjv9SeOo9SuoM8gWjGaxrJz3&#10;+pPHUepXUGeQLQzWNZOO/wDSeOo9SuoM8gWjOaxrJz3+pPHU81XUGeQLRjNY1n4OO/8ASeOo9Suo&#10;M8gWjOaxrJyVepJ/7ajmq6gzyBaMZrGsnHf6k8dR6ldQZ5AtGc1jWR3/AKTx1HqV1BnkC0M1jWTk&#10;69SS/wBtTzVdQZ5AtGM1jWTjv/SeOo9SuoM8gWjOaxrJydepJf7anmq6gzyBaMZrGsnHf+k8dR6l&#10;dQZ5AtGc1jWTnv8AUnjiearqDPIFoxmsaz8HHf8ApPHUepXUGeQLRnNY1k57/UnjqPUrqDPIFoZr&#10;GsnHf6k8dR6ldQZ5AtGM1jWfgd/6Tx1HqV1BnkC0ZzWNZOe/1J46nmq6gzyBaMZrGsnHf+k8dR6l&#10;dQZ5AtGc1jWTkq9ST/21HNV1BnkC0YzWNZOO/wBSeOo9SuoM8gWjOaxrI7/0njqPUrqDPIFoZrGs&#10;nPf6k8cTzVdQZ5AtfJjNY1n4OU1ykqPIpqP0kZfYMpLIC/5DNoyf4mSzLiyP8xIbc/kqIx1ZEY/Z&#10;Wc5OY5m0kx2LQh1JocQlST1GRlmRjZURyTLqNUVUWdDRVK2W3CN2nnoK39rP3J/R5hXR8Htd9ULQ&#10;tROgy1U0RNKVmLQ7in2/IONIStTBHktpW+n5yHCRy6LIX4rtntTkdJXIYctbjt19iljw5kefHRKi&#10;uEttwsyMh6+DGZHYj2LOinlosJ8F6sekyod46nMAAAPlxxDTanXFElKSMzM+AhhzkaiuXUhlEVyz&#10;IVjX6xIuKpE1HJRspVoso8/8Yx4yWyp8vjTM1difk9bI5M2RQp3a+1Td0mktUxneJTyi8df2F8ws&#10;JNJmydvj2kOPHWO6fsO6fUY1Oa219es/cpLfV9A6Ro7IDcZ5pChOjLM0jMmtVOqO7RFJaCUeSW2s&#10;9I/0lrMU8SVxpQ7FZo8ELNkmhQUxn+6mZDseuTC03ktxyP4xWv1EJELA8pi6VmTiR4uFpPD0N08D&#10;YIw5fNP4ypoI/mbM/tEpMAP7Xp7dSMuG29jLz78HKvShdF2jagHd5d1MU2li/ocHhwrgqhdF2hQD&#10;rd3UU2li858HKvShdF2hQDrd3UU2li/oPByr0oXRdoUA63d1FNpYv6Dwcq9KF0XaFAOt3dRTaWL+&#10;g8HKvShdF2hQDrd3UU2li/oPByr0oXRdoUA63d1FNpYv6Dwcq9KF0XaFAOt3dRTaWL+g8HKvShdF&#10;2hQDrd3UU2li/oPByr0oXRdoUA63d1FNpYv6Dwcq9KF0XaFAOt3dRTaWL+g8HKvShdF2hQDrd3UU&#10;2li/oPByr0oXRdoUA63d1FNpYv6Dwcq9KF0XaFAOt3dRTaWL+g8HKvShdF2hQDrd3UU2li/oPByr&#10;0oXRdoUA63d1FNpYv6Dwcq9KF0XaFAOt3dRTaWL+g8HKvShdF2hQDrd3UU2li/oPByr0oXRdoUA6&#10;3d1FNpYv6Dwcq9KF0XaFAOt3dRTaWL+hx4OV56qonou0KAdbu6im0sXnPg5V6ULou0KAdbu6im0s&#10;X9Dg8OVcFULou0KAdbu6im0sXnPg5Vw1Qui7QoB1u7qKbSxePByr0oXRdoUA63d1FNpYv6HHg4Xn&#10;5UT0XaFAOt3dRTaWLznwcq9KF0XaFAOt3dRTaWL+hweHCuCqF0XaFAOt3dRTaWLznwcq9KF0XaFA&#10;Ot3dRTaWL+g8HKvShdF2hQDrd3UU2li/oPByrhqhdF2hQDrd3UU2li8eDlXpQui7QoB1u7qKbSxf&#10;0OPBwrPyoXRdoUA63d1FNpYvOfByr0oXRdoUA63d1FNpYv6HHg5V6ULou0KAd3l3UU2li8Fhwr0o&#10;XRdoUA7vLuoptLF5z4OVelC6LtCgHW7uoptLF/Q48HK/Siei7QoB3eXdRTaWLznwcq9KF0XaFAOt&#10;3dRTaWL+hx4OVcFUT0XaFAO7y7qKbSxec+DlXpQui7QoB1u7qKbSxecHhyrgqhdF2jFAO7y7qKbS&#10;xePByrhqiei7RmgHd5d1FNpYvOfByr0oXRdoUA63d1FNpYv6HHg5X6UT0XaFAO7y7qKbSxec+DlX&#10;pQui7QoB1u7qKbSxf0OPByvgqiei7QoB3eXdRTaWLznwcq9KF0XaFAOt3dRTaWL+hweHKuCqF0Xa&#10;FAOt3dRTaWL+hz4OVcNULou0KAd3l3UU2li8eDlXpQui7QoB1u7qKbSxf0OPBwvPyonou0KAdbu6&#10;im0sXnPg5V6ULou0KAdbu6im0sX9Dg8OF8FUT0XaFAOt3dRTaWLznwcq9KF0XaFAOt3dRTaWL+g8&#10;HKvShdF2hQDrd3UU2li/ocFhyrhqhdF2hQDrd3UU2li858HKvShdF2hQDrd3UU2li/oceDlWflRP&#10;RdoUA63d1FNpYvOfByr0oXRdoUA63d1FNpYv6HB4cq4KoXRdoUA63d1FNpYvHg5Vw1Qui7QoB1u7&#10;qKbSxec+DlXpQui7QoB1u7qKbSxf0OPBwvPyonou0KAdbu6im0sXnPg5V6ULou0KAdbu6im0sX9B&#10;4OVelC6LtCgHW7uoptLF/QeDlXpQui7QoB1u7qKbSxf0Hg5V6ULou0KAdbu6im0sX9B4OVelC6Lt&#10;CgHW7uoptLF/QeDlXpQui7QoB1u7qKbSxf0Hg5V6ULou0KAdbu6im0sX9B4OVelC6LtCgHW7uopt&#10;LF/QeDlXpQui7QoB1u7qKbSxf0Hg5V6ULou0KAdbu6im0sX9B4OVelC6LtCgHW7uoptLF/QeDlXp&#10;Qui7QoB1u7qKbSxf0Hg5V6ULou0KAdbu6im0sX9DjwcLz8qJ6LtCgHW7uoptLF5z4OVelC6LtCgH&#10;W7uoptLF/Q4PDhfBVE9F2hQDrd3UU2li858HKvShdF2hQDrd3UU2li/oPByr0oXRdoUA63d1FNpY&#10;v6HHg5Vw1Qui7RhMAO7y7qKbSxefLmHL+X4qptmf8Zsy+0YXAL+x6exlMNt7WXmtm2VXYX4xpCZB&#10;J15tK1l+g9YiRcESqD9SJPwJULCsmi/S5ZuJjw6/UIC9plkp1KTyNLmpSf09Y4wpbFgrixNPHWdo&#10;kkhxUxmaPgksKdHnsk9HXmXCR76T8xi4hRmRm4zFKyJDdCXFcYtZo7VRaNaCJMhJeKrz/MY4SqSp&#10;HbOm0dZPKFgrMuo1lsV56hzTiSzUUdatFxJ/kK8/WIeDpa6RRcR+yuvw8SRL5G2Vw8dm0mrxLKSo&#10;lJJRGRkZZkZD2KLOk55SabQpyMgACJ37VzjRE0xleTkjWvLgR2mKLDUqybEgN1rr4dS5wPJsd6xn&#10;ak1cTT2xTtBo6g6nxnNSM+BPn/SK/B8DFblV7dRYS2NjOyadhtahOap8ZUhzXlqSn4R8BCbGjNgM&#10;V6kWFCWM7FQjEGDUbmqJkR7+taz9yhP/AOcApoMGLhGNMnRCzjRoUghTr/6pYlHoUCjMkiM0Rry8&#10;ZxReMr9P2D1skkUKSNmYmmvtPLymVxZU6d66Kuw2QmEUAAAAAAAAAAAAAAAAAAAAAAAAAAAAAAAA&#10;AAAAAAAAAAAAAAAAAAAAAAAAAAAAAAAAAAAAAAAAAAAAAAAAAAAAAAAAAAAAAAAAAAAAAAAAAAAA&#10;AAAAAAAAAAAAAAAAAAAAAAAAAAAAAAAAAAANVWbegVloyebJDpF4rqS8YushBlcghStv1JMtZLks&#10;tiyV30roqK9fZqNs1I23CyUnh/JcT/8AnqHlHsi4PjYrv/T07HwpfCxm/wDhK4UtqdHRIZPUotZc&#10;JHwkYuoUVsZqPaVcSGsJytcaO6KdqKotJ8yXci9R/Z6hX4RgaMq31JshjacmvoSGxquc2nnBeVm7&#10;F1Fme+g971b3qFrgaVLFhZJ2tvwVWFpNkouUbqd8knF0VJwe8Cgq2uSF1m4XCQrMlOkyj+SWrP7R&#10;4iWPWVytZu1Zk4HsJIxJNJUnqnJW22hltLSCySgiSRfMQu2tRqIiFUqq5Z1IpcEtydUSitZqS0eg&#10;ki4VHv8AUKSXRVjRcRvZ8ltJIaQ4eOvb8E/t6jt0enNx9EttUWk6rzq7B6qQSRJJBRnb28TzMslK&#10;yqKr+zs4G0E0iAAAAAAAAAAAAAAAAAAAAAAAAAAAAAAAAAAAAAAAAAAAAAAAAAAAAAAAAAABxmXn&#10;ADMgAzIAMyADMgAzIAMyADMgAzIAMyADMgAzIAMyADMgAzIAMyADMgByAAAAAAAAAAAAAAAAAAAA&#10;AAAAAAAAADjMvOMTgZkE4ORkAAAAAAAAAAAAAAAAAAAAAAAAAGmuiiorFOWSUl3Q0Wm0fDn5v0iu&#10;wlI0lcFZk+pNX74k7B8qWSxUn2V1kItmaqPMOE4Zkh7eI+BRDzeD4ysiZNdS/J6GWw8ZmUTWnwSa&#10;SwiSw4wv3LiTSf6RcPYkRqtXtKxrlY5HJ2EatSUum3A2y4eROKNhZfPwf25CowbEWTytEXt0L+8S&#10;xwjDSPJVVOzSn7wLPHtDyR0y3NpivOl+Q2pXqIc4rsSG51SG8NuO9G1qVhbiNtqyXFa9FKln7PtH&#10;i5AmNHRV8T18tXFgzISx5wmmVunvISavUQvHOxWq5SpamMqIRq0Y3d9wNuO+Ntek8r5zLe/tMhUY&#10;Lh5eVoq9mn99SxwnEyMmVG9ugs4ezPJAAAAAAAAAAAAAAAAAAAAAAAAAAAAAAAAAAAAAAAAAAAAA&#10;AAAAAAAAAAAAAAAHni/KAxeGONbpdYqdXTEgUOnux2YlSfjISpa3tI8m1ERmeiQ8ZhlXPlysxlRE&#10;ampVSuov5G7JyRrmok6qvYi1Hz4HrU9I3L+0Ez7wV2TW07+S8zrnD6k/inIeB61PSNy/tBM+8DJr&#10;ad/JeYzh9SfxTkPA9anpG5f2gmfeBk1tO/kvMZw+pP4pyHgetT0jcv7QTPvAya2nfyXmM4fUn8U5&#10;DwPWp6RuX9oJn3gZNbTv5LzGcPqT+Kch4HrU9I3L+0Ez7wMmtp38l5jOH1J/FOQ8D1qekbl/aCZ9&#10;4GTW07+S8xnD6k/inIeB61PSNy/tBM+8DJrad/JeYzh9SfxTkPA9anpG5f2gmfeBk1tO/kvMZw+p&#10;P4pyHgetT0jcv7QTPvAya2nfyXmM4fUn8U5DwPWp6RuX9oJn3gZNbTv5LzGcPqT+Kch4HrU9I3L+&#10;0Ez7wMmtp38l5jOH1J/FOQ8D1qekbl/aCZ94GTW07+S8xnD6k/inIeB61PSNy/tBM+8DJrad/JeY&#10;zh9SfxTkPA9anpG5f2gmfeBk1tO/kvMZw+pP4pyI1iVh1RrZsGu3BR6xcjM6nwnH2HDr0tRJWW8e&#10;RuZGOUZHQ4aua906eZeZ2k8VYkVrXIky+Ccj1DRlrcpMJxxZqWqO2pSjPMzM0lrH0WEs7EnPLv0O&#10;UzR0NQAAAAAAAAAAAAAAAAAAAAANBcN8W/bbqYc2St+c4nSagxUG7IWXn0C9yn+MrJJcJkIcpl0C&#10;SbxdNSaV9jvCk8SNpamivsInMvO+KsZ97okGgxz9yqQXdcoy+dKVJbQf/U4Qo42G4z9EFqNStdK+&#10;2r5JrJFCbtrPw0Jz+DVO0+qTj0qtd9wzFfxZxxU82MTZevMV8SVymLtRF9Fm+JiQ1kNuyxE9J/mc&#10;6DtajqPNxM10/O7UJCz9almY4K5663L7rzN8Zak9kPpFuxWT0olTrcU+DaKzLSXN2zL+wbNixWbL&#10;3J6rzMKqLranshnRp98UoyOn3eqa2X+pqsVDpZeYltbWsvpUa/oEyFhSVwv8sZPFPyk35OTpPAfr&#10;bNwXnP8Ag3cHFJqLk1eFHdpPAcxpfdEP6TcIiU2XzuISkvhGLeT4bhP+mMmKvunv2eqESJIXJphL&#10;jeHb+8Cbx5MeWw3JivtvMupJaHG1EpKknvGRlqMhctcjknRdBCVFRZlO0ZMAAAAAAAAAAAAAAAAA&#10;AAAHBlmWQAq24WO9VxP7UWRJcJ5OXz6x4mXMzaVuxexZ/wAnsJE/OJK2eqb8EsSZKSSi3jLMhdpp&#10;Koh9XI4tcW4jUZLS4X05EftzFBKv+qUK5PBS4k//AGQEReBaraycQSy3jIjHuWrjJOeNVJlmMare&#10;Spn5u59UxxlW4fwX4Osn3zOKfJXdpkRznVHvk0ftIeRwbvV4Hqpfu0TxJBVNVOkmXxSvYLSUaITu&#10;ClfA3jeJrsPEkdUkKPfJj/uIRcBJPKHcPyh2w0s0FqeP4LAHqzzIAAAAAAAAAAAAAAAAAAAAAAAA&#10;AAAAAAAAAAAAAAAAAAAAAAAAAAAAAAAAAAABRlU/0gLn/wCX6X/7j48Xhb/6Dv8AVPyXsm+zb/sv&#10;4JGIYKHxB2Rd6Q8TqrhNgvhA7ftbtmnMVO4FuVhqnR4SHiM2WEKWlW2PLSWkSciIiy1nrymw5KxY&#10;aRYz8VF1aJzi6I7GxWJOb3DXZP4T4jWra9xd/mqFKupiY5GptTVtTyHYel3Y0avcGbWioz1+5yVl&#10;kY0iyOLCc5s0802lPHV7mzYzXIi1ik7IO27jxDo9Etyr27MtSrWrKuRFXVUlNPmhmRtSlJZWgiNg&#10;iSozdNRFqPg3zpK5kNXORcZFmm9PkwkVFdMmqYitC2Xlk3njzT8ObFue2K1aarWnVypVpiXmqG/H&#10;eJJoUrSJCUaB6Zmot7WR5Do6RPhwFiPRUdOiTcTVI6Ofit1Ejquy0wFjWFdd/wBAxEo9wxbQiHKm&#10;x6dKSt5RnqaQkj+MXkhK/cGZlrHNsijq9sNzVSes2WMzFVyLqNFQdl5ZNxSbUrsWdRYloV61JlyT&#10;pkuepM2nnHNJONHHSgyWlszWS1krIjSfARZ9HSF7Uciz4yKieCz/ALoNUjosy9hZ6sX8MET2Ka5f&#10;NJQ/IoO6hslv6Ke9OeXdiln4qWtZeMoyEbIRJp8Xtm9ajrjt1TnOHeL2GGLcaXMw1vqj3G1AcJqU&#10;cCQTimVHno6ad8iPI8jMsjyPIzyCLAiQFRIjVScNe1+ypTV0bK++U35fFr4XYFTL0gYbuss3A41W&#10;G2Kg6tadMyhw9BS39FOeWstIyyLgzlMkbMRroj8VXatGj1U5OjLOqNSeYkFJ2Y2EFRxOq+GE+bJo&#10;8yi0FNelPVFo2SaSTJvPsLbMtNDrLSTU4lRasjLWeoaOkMVIaRE0zrNo9rzKR242KSb8JzY+lar1&#10;8Hi9bXeKPLRAXO7sLa+6VtpcJlPCpegolGlJGZFnmRZHlzzSPjYmIs5tlmTTz6DNr2yCwRti2aRe&#10;VdxStyLRa+Sjpc05qFtzCT7o29HM1En8oyLxeHIYbJoz3KxrVnTWZWKxEnVTi59kJgfZkajzLoxV&#10;tqnsXAwmVTHXJ6DTKYVvPJNJmW1Zn/nD8X5wZJY0SdGtXRrCxWN1qT2NJjzI7UyI+2+w+hLrTrai&#10;UhxCizSpJlqMjIyMjIcNRvrIJjxVqbS8KbgTUZrUdU2IuLHJasjddUWpCS4T1H+gjPgEaVuRsJ05&#10;KkTVdHbN2F3Yf3PQLvtKnVq2qqxUIS2UNk60eZEtKSJSTI9ZGR75HrH0CRx4cogtiQlnQ89KIT4M&#10;VWREmUkQknEAAAAAAAAAAAAAAAAAAOFKShJqUZERb5mE8wK0rN+VG53HKfZkjuWmJM0PVgkkpTx7&#10;xpikeoy/4pkafgkr3Recl2GFVVhyVeLuXMs4MjRn1RtdXPl7mBTqVBpaFphsmSnVabzq1Gt15fwn&#10;FqzUtXzmZmKLtnXWTFcqmWBqAAAAAAAAGviMVS2H1VCznm2NJRreprxmUOQZ6zyIv8ys/hoLWZ5q&#10;SrgkSWVxZGs8JdFXZ0X9UxEYyOk0T37evAsK07xpl2RXVxkuxpkVRImQXyInoyz3iURZkZHvpURm&#10;lRbxmPWyOWwpazGh6+1O1CpjwHwFmdq7F7FN8JZxAAAAAAAAAAAAAAAAAAAAK4v0iKuZ+dlJ+0eQ&#10;w1916IepwP8Ab+qm7hnnEZM+FtPsIWMPSxvBCHE0PXiRe5yIqpmXC2k/aKbCO+9C1kOmF6lmQDzg&#10;xzPhaR7CHsoGmE3gh5GNoiO4qfFW8lTfzdz6pjWVbh/Bfg2k2+ZxT5K7tP369yX2kPI4N3q8D1Uv&#10;T6E4m/qnk2TySvYLSU7l3BSvgbxvEwMO/KUnkf8AuIRsApNHdw/J1w3uW8fwT8eqPNAAAAAAAAAA&#10;AAAAAAAAAAAAAAAAAAAAAAAAAAAAAAAAAAAAAAAAAAAAAAAAAAFGVT/SAuf/AJfpf/uPjxeFv/oO&#10;/wBU/Jeyb7Nv+y/gkYhg8vV+iYw4HbIa/cVLGwnmYh0LEqnU7NmnVCPHkU6ow2lNJS6TykkbK0np&#10;GtOej5tWuxa6FKIDIT3YqtVfVFI6o6G9XIk85T13bDzGW4dj3Y+BLNEprNbl1erXbX7hOQg2KPIe&#10;Q8pEFrJROLN03ENLUkjQRJM9ZZCVDl0Fkd0afRMiIlficlguViM9TeXTgFjRiY7S3W8O0WcpeCE6&#10;zHY6Zkco8Oq7dkiMnQcUe1OJRmSizIkLyUeZGQ0ZKYMKf6p/rRfSbWbLDe/sm0TGvpWFuPdduKm3&#10;PRtj1Etd638IJtmNRqy7T5EWbVEknQJTKVqJbK9ejthaJ69IiI9eyxoDWq1Yk8759E+o1xHqs6Nm&#10;0TGFYmA2O1erl6Vat2HckBNewWm2dHcr0mltkdXNRGllpqFopZjZ6RNEpPipLWZZkRbRZTAajWtc&#10;izPn0T6vXtrDYb51VU7Jia4Z4MYhXRdeEEq+sMZ9FoVBwuqFkXC1NkRlKS8baWMtFtxRqS6lKlJM&#10;iPUZZ5HqHGNHhsZERjp1VyKmv90G7GOVWzpommILbOw5x3q+B2LFvXclhm7XqXTrNtM1y0aMmi0x&#10;9LyC0yUokJkGRFkrLI0lpERDs+XQWxobm7M6qvFdFxokF6sci69RcmxPwtuGhX1XcRbqs7EGhVGT&#10;QYVEWq56pSnW5G1LNRoZZgMoyS1kSUOrPNSVmWiWQiS2M1zEhtVFSdV0Iv5rOsFio5XKikC2RWFu&#10;LF13ndVQp+x8fkXmt5J2LiBZdYRS3GWci2tNTNb5KWtveUegZKSWSdHUY7yWNCYxqLE+n/JqpP7a&#10;DSKxyqv06exU/JtLwwoxvLEa+ZE2ynridv3BorZcrUF9hEdFbaivE4lxK1JUknXDIkmRZfjE55Fp&#10;aOsONBybZlmxXzzeE5lzHYy6NaGlv3Y14kUixtj5XrStGqNScP6R3Nc1Ith2nsVNEt+Ey25JZOSh&#10;cd5xLjaiWZ5qMlZpPWai3hSuG58Vr12l0Ks82vw0mroTka1UTVrNZO2Ot7WlZVlVK0cL8SIlTgqr&#10;z7cmFXqRMq1MdmuZlHkxVttw3orxESlpQZG2alFrLf2SVMe9yPc2bR2KiLNUuudLzCwnNRFRF7T5&#10;vTBXHiNb9q1iLhFKh3ruDO3337OXSVUpx9UhxzvfUqZKSUcox6RLW4yZlpKWWiZEQQ5RAVzkx/px&#10;p9M8/FFTTOHQ3oiLNpm7D25h7T6xSrCtul3DT6bAqkOkQ2JsWmNk3DYfSyknG2ElqS2lRGSSLURE&#10;WQp4qo56q3VP2kxiKjURSA7JuyU3Vh47V0zlR3bd056UmWaXU6OSkn5j3sj+Yy4RAl0LKQ8aosMH&#10;xsnFxZtegl+B1vy9jzbjFt3a62/Sq5ITNbrTBqKPHkOIQnaHiV/myPRLRcPxTM8j0Tyz9TguE7A8&#10;NIUfZcs+MmpFWbQtXguorJfETCT8pC1t0TdqonalfihfyVEoiUkyMj1j0ZTHIAAAAAAAAAAAAAAA&#10;A4PUWYArG8K2u8psi24Lyk0OI4bVQdQoyOa6Xuo6TL/VpPU4Ze6PNG8SyHmcKy9YqrJoS6E1rX4c&#10;K/astJJASEiRXbS6vDx41e58NtttNpaaQlCEESUpSWRERbxEXAKVEm1Eo+gMAAAAAAAAAAAAa+dB&#10;ltzWK/Q30RqvCIyacVmTbzZnmph4i902r1pPJRay17wYz5PESLDXSl6VKFRr2qx+pf2dCx7VuaHd&#10;VKTUI7amHm1mzKjOGW2Rnk+6bVl5syMj3jIyUWoyHtJJKmSuEkRnqlS1FPGgugPxXf8AqG5Ek5AA&#10;AAAAAAAAAAAAAAAABXF/eXS5BPtMeQw1916J+T1OCPt/VfwbuD7zY5JHsIWMLYbwQhxNteKkYujy&#10;n/Rp+0U2Ed96FpId16ll0/3jH5JH1SHsoG6bwT4PJRt47ip8VbyVN/N3PqmNZVuH8F+DaTb5nFPk&#10;ru0/frvJfaQ8jg3erw5Hqpfu04m/qnk2TySvYLSU7l3BSvgbxvEwMOvKUrkS9pCPgLfu4fk64a3T&#10;eJPx6k80AAAAAAAAAAAAAAAAAAAAAAAAAAAAAAAAAAAAAAAAAAAAAAAAAAAAAAAAAAAAUZVP9IC5&#10;/wDl+l/+4+PF4W/+g7/VPyXsm+zb/sv4JHkfmEMDI/MAGR+YAMj8wAZH5gAyPzABkfmADI/MAGR+&#10;YAMj8wAZH5gAyPzABkfmADI/MAGR+YAQrGn96i6v5sd9g4Sncu4EmSb9vEvCBCiVG3I0GfGakRn4&#10;TbbrLqCUhxJoIjSoj1GR+Yx9BYxr4SNck6THnXOVsRVTXOQz/wAWwiV/tVUsre/KdlUUvrOxi/St&#10;svhJ9zB+vBvmhe6t5tvTxTVK+mW+ES53JfniWDCmw6jEZnwJTUmNIQTjTzSyUhaTLMlJMtRkZcIs&#10;mva9qOas6KQnNVqzOTSd42MAAAAAAAAAAAAABD8RbhlU6HHoFHkG1VKyamm3E+6jMJIttf8ApSRk&#10;lPBprRnqzFXhWWLJYWKzadoTwrX0+ZiXJIKRHYztSX1J+9hGIUKNTobMCG0TbDCCbbQXARe36R5J&#10;EREmQs1VXLOp3jJgAAAAAAAAAAAAAAAwWqidoXA1dLfiwZOhFrCeDas8m5H0tmfjH8WpWfuUibg+&#10;VZpHRVX6V0L+F9Pg1jQsvDxO1NKcvX5LdSeZEZcI9mUhyAAAAAAAAAAAAAAAAAAri/vLhcin2mPI&#10;Ya+69E/J6nA/2/qpu4XvNjkkewhYwthvBCHE214qRi6PKf8ARp+0U2Ed96FpId16ll0/3jH5JH1S&#10;HspPum8E+DyUbeO4qfFW8lTfzdz6pjWVbh/Bfg2k2+ZxT5K7tP367yX2kPI4N3q8D1Uv3acTf1Ty&#10;bJ5JXsFpKdy7gpXwN43iYGHXlKVyJe0hHwFv3cPydcNbpvEn49SeaAAAAAAAAAAAAAAAAAAAAAAA&#10;AAAAAAAAAAAAAAAAAAAAAAAAAAAAAAAAAAAAAK0vPBGNdl3PXlDvi4qDNkxGob6ac4ySHENmo056&#10;bajz8c+EU8twNDlsbLK9zVmm0TdnFCwk+EHQIWSxUVJ59M/M1X4PtQ+Wi+emjfciL/TkLvXXcjrS&#10;i922/mPwfah8tF89NG+5D+nIXeuu5ClF7tt/Mfg+1D5aL56aN9yH9OQu9ddyFKL3bb+Y/B9qHy0X&#10;z00b7kP6chd667kKUXu238x+D7UPlovnpo33If05C7113IUovdtv5j8H2ofLRfPTRvuQ/pyF3rru&#10;QpRe7bfzH4PtQ+Wi+emjfch/TkLvXXchSi922/mPwfah8tF89NG+5D+nIXeuu5ClF7tt/Mfg+1D5&#10;aL56aN9yH9OQu9ddyFKL3bb+Y/B9qHy0Xz00b7kP6chd667kKUXu238x+D7UPlovnpo33If05C71&#10;13IUovdtv5j8H2ofLRfPTRvuQ/pyF3rruQpRe7bfzH4PtQ+Wi+emjfch/TkLvXXchSi922/mPwfa&#10;h8tF89NG+5D+nIXeuu5ClF7tt/Mfg+1D5aL56aN9yH9OQu9ddyFKL3bb+ZjVPY1FWoD9Kq2Lt7So&#10;cpBtvsrejaLiD3yP8SML/wAbguSZYrpvTkZbhZzFxmw2z+vMuSLHREjNRWjM0MoS2nPfyIsiHoWt&#10;xUmQqlWdZzsMiUWSiIyPzjYwV7NoFZw5lvVyx4bk6hvLN6oW+37pszPNT0Mt5Kt81M6kq306KvdV&#10;boMSROyknSdna38t/KdvZpJrYjJSmJGWZ3Y78O59hMaBcNHuels1mhzW5UR8j0Vp1GRlqNKiPWlR&#10;HqNJkRkZZGJ8GMyUMSJDWdFIsSG+E5WPSZTZDqaAAAAAAAAAAAAVEUw7guOrXMtWk0bp02D5kx2F&#10;KSoy/lu7YrPhSSPMPFS+PnMpc7sTQnpzWe4u4TMlCazt1r69PyZoiGwAAAAAAAAAAAAAAAAHW+wz&#10;KYcjSG0uNPINtxCizJSTLIyP5jIYVEVJlMos2lCR4XVR+XbyqLOeU7MoLx051azzU42lJKZWZ8Jq&#10;aU2Zn8LSHrsEyhY8mRHa26F9NV0xWS2HiRZ01O087yYizIgAAAAAAAAAAAAAAAAFc3/5cTyCfaY8&#10;hhv7r0T8nqcD/beqm7h+82OTT7BYwt23ghDiba8VItdHlP8Ao0+0xS4R33oWsh3XqWZT/eMfkkfV&#10;Ieyk+5ZwT4PIxt47ip8VbyVN/N3PqmMSrcP4L8G0m3zOKfJXdp+/XeS+0h5HBu9Xgeql+7Tib+qe&#10;TZPJK9gtJTuXcFK+BvG8TAw68pSuRL2kI+At+7h+TrhrdN4k/HqTzQAAAAAAAAAAAAAAAAAAAAAA&#10;AAAAAAAAAAAAAAAAAAAAAAAAAAAAAAAAAAAAAAAAAAAAAAAAAAAAAAAAAAAAAAAAAAAAAHB6wBB6&#10;/Z9Vo9UevLD7amqi8enUKY4rQjVQiLfP4t/LUl0t/USiMsjKvjSZ8J6x5Nod2p2O5L4+5Lhxmvak&#10;KPq7F7U5p4exvLTvClXdCckQdtYkxnNpmQpCdCREeLfbcRwH5j1kZZGRmR5iRJ5SyUtnbrTWi60W&#10;pTjGgugrM7UupexeBvRIOQAAAAAAAAaS9aw7QLTq1Yj5G/FiOLYI/wAp3RMkF+lRpL9IjyuNkID4&#10;lSKdYEPKxWsXtUr+lU9uk0uJTGTM0RGEMkZ76tFJFmfznkPDNSZEQunOxlVVMsZNQAAAAAAAAAAA&#10;AAAAAAA7LOf73YgOMkeSK1SzMy4NtjOFl+k0yFfobIXGBIuJHdDtJP7L1I8tbjQUdUvz/wCXlmD1&#10;BVAAAAAAAAAAAAAAAAAVzf8A5cTyCfaY8hhr7r0T8nqcD/beqm7h+82OTT7BYwt23ghDiba8VItd&#10;HlP+jT7TFLhHfehayHdepZlP94x+SR9Uh7KT7lnBPg8jG3juKnxVvJU383c+qYxKtw/gvwbSbfM4&#10;p8ld2n79d5L7SHkcG71eB6qX7tOJv6p5Nk8kr2C0lO5dwUr4G8bxMDDryjK5EvaQj4C37uH5OuGt&#10;03iT8epPNAAAAAAAAAAAAAAAAAAAAAAAAAAAAAAAAAAAAAAAAAAAAAAAAAAAAAAAAAAAAAAAB8PP&#10;NRmVyH3ENtNpNa1rURJSkizMzM94iIAV3RCquIN70LFO1MUWZmHyKQ83FplNQSm6hLccyU+87mem&#10;hCUESUpJJkrSzPfIwLHAAAQxm+6q/i9Jw1btKYVNiW+3WHK6o1JYN9chTSYiSNOSlaKDWZkrUWRG&#10;WvMATMAQy974rdrXRZdCpdpSqvGueqOwJ0xk16FLaTGcdJ5zRQotE1ISjxjSWay156jAmYAAAAAA&#10;hl0YiLtjEGz7JetufJjXb3a2mqM+MzDeYaJxLbpERmW2J09FRmRZpy4QBMwAAAAAAAAAABE7ssp2&#10;pTW7oticmk3JFRoNytEzalNlr2iSgv8AONnwH7pJ60mWsjhSiSq92WgrivTtr8FrS9OwkwY+I3Jx&#10;EnYvZV4p4/J22jezVwOv0SrQVUm4YCSObTXV6RkkzyJ1pW860oy1LL6DIjzIbSaVZZVhvTFemtPy&#10;laePvpMRoCw5ntWdq6l/C1L4EnEsjgAAAAAAQvFlzO2YsLjlWgNn85JkIcMvU2YqcNOmkipWqfKE&#10;2QJ/3T1IvwaMeVLAAAAAAp7H7ZVYT7HFdFi3/OmuTa4+hDMOnsbe+1HNWiqS4nMsmknq4VKPUklG&#10;R5SpNI4sqnxOw5RIzYU2MWnRK5SLkosK4qBUWJ9MqMdEuJKYWSm3mlpJSVpMt8jIyMRnNViq12tD&#10;qioqToVrZWyPtS9F226dpXZRKfeCtqoVSqkJlMSc7ta3EtpW084aFKQ2tSScJOeiZFr1CREkroc+&#10;lFVNaJ2HNsVHTaNZkUvZD2RVanAZZpVxNUSr1DvVTbkep2jSZss1mhLbbulp5LWk0IcUhLa1ZElS&#10;s054dJntRdKTppm7QkVqqfStkHZqKu5EOj3EdHZrG59y4ygF3rRUCe2g2Tc0ts1PntRubXtZL1aY&#10;Zs+aedJ5p5u2b99RlUnLOEc6AAAAAGIThx7ttSSWr/xJxhRl8FcV8sucSPUJmDnYssh8VS5TSMk8&#10;F6eH5Qtse0KUAAAAAAAAAAAAAAAACub/APLieQT7THkcN/deifk9Tgf7b1U3cP3mxyafYLCFu28E&#10;IcTbXipFro8p/wBGn2mKXCO+9C1kO69SzKf7xj8kj6pD2Un3LOCfB5GNvHcVPir+Spv5u59UxiVb&#10;h/Bfg2k2+ZxT5K7tP367yX2kPI4N3q8D1Uv3acTf1TybJ5JXsFpKdy7gpXwN43iYGHXlGVyJfWIR&#10;8Bb93D8nXDW6bxJ+PUnmgAAAAAAAAAAAAAAAAAAAAAAAAAAAAAAAAAAAAAAAAAAAAAAAAAAAAAAA&#10;AAAAAAON4AV9dVVqlzX0WEUzDeRU7RqtBkvV2syXTaiJS4e1IiNkRZuuLLTNREadFJpPPXkAJrRa&#10;LSrcpEKgUKnsQadTmERosZhBJbZaQkkpQki3iIiIgBmgDg9RACG4fKxMdql3v4gtw2YR11xu22Y+&#10;gpRUtLTZIW4pJ61Lc2w8layLIvMAJmAIZe7mJSLostNksRXKKuqOlc6njRpohdzuaBt6Rkelt21F&#10;4uZ5Z8AAmYAAAAAAieKpYheD6uLwpVC3WtxTcpSJqSNl15Jke1q0jIi0iI0kozyI1EZ6iAEkp7sp&#10;6DGdnRijyVtIU8yS9Im3DItJJKLfyPMswBkAAAAAAAAAAACPXbZlPupuO+p9+BU4Czcg1KKZJkRl&#10;8ORmRkpJ7ykKI0qLfLeyjSmStlEy6nJqVNafvampTtBjugzprRdaLqU1O43ED5W536oh/wDwHHNp&#10;T3y/xbyOuXg90nuvMbjcQPlcnfqiH/8AAM2lPfL/ABbyGXg90nuvMbjcQPlcnfqiH/8AAM2lPfL/&#10;ABbyGXg90nuvMbjcQPlcnfqiH/8AAM2lPfL/ABbyGXg90nuvMbjcQPlcnfqiH/8AAM2lPfL/ABby&#10;GXg90nuvMjV727dlLKhzazf0qrxUVdlKozkCOyk1KQ4SVaTaSVqMyFZhaDGZARz4iuSdNEyfglSS&#10;LCe5UayZZq18DMFCSAAAAACk9lLadRuaiWKui249U5cO/wC3pEhUeKbrjUJExK3lqMiMyaSREpRn&#10;4pZZmJcjejFdOs30r7zHKM2dEmrQudqOxFjIiRGG2WWWybbbbSSUoSRZElJFqIiLUREIk6qs6nXs&#10;PJuFWD+Idu0HBZ68pl1VmkQ4zsaXQZLDLe5qpOR1pjTCQy0hxbbZG80ZPKWaDfQvPxTMrONHhvdE&#10;RkyLXWnan59CKxjkxVX/AMNtTaHfdRwgszY4yMOq7Bq9AmUSJUqwthJUtuHTZjLypjUjSycN1EYt&#10;BtJbYSnclEkkmY1VzEiulCOSZZ9HbOqapvCc2RHKxGTHbOpd60i8HH8PbFvS2bnm3Ql+owGXSl2n&#10;U4aphbfNcU5+LZW5H0nD2om3ie1Gles1YRWOZ9bkVJuDkWbV7+kwmVF+lJln9D04K8kAAAAAGFK1&#10;1y2kF7pVZay/Q24Z/wBhGJMiSeVQ+P4UxE3T+HIt0e3KMAAAAAAAAAAAAAAAACub/wDLieQT7THk&#10;MNfdeifk9Tgf7b1U3cP3mxyafYLGFu28EIcTbXipFro8p/0afaYpcI770LWQ7r1LMp/vGPySPqkP&#10;ZSfcs4J8HkY28dxU+Kt5Km/m7n1TGJVuH8F+DaTb5nFPkru0/frvJfaQ8jg3erw5Hqpfu04m/qnk&#10;2TySvYLSU7l3BSvgbxvEwMOvKUrkS9pCPgLfu4fk64a3TeJPx6k80AAAAAcZl5wBoKxf1nUKQcKp&#10;XBETKIs+5Wlbc/0SM1/2CJGl0nk6zRHoi1dvtrO0OTRYqTtas13uahzFejq8n29cM0vOmAbBf+ub&#10;YhOw3Jk2Z19Ocx3SQRO1UT1n+Jz58KjZa1WRchF59GIfsfMxrTsnsu9k5mcwfaS/kd7WLNoZ5VBV&#10;SpvnVMpr7bafpc0Tb/8AMOzMMSR+hXTcUVL5pjV0hjJqSfgqf+klpVapFdipm0aqRJ8dW87GeS4j&#10;1pMyFjDisipjQ1RU8CM+G+Gsz0mUzRuaAAAAAAAAAAAAAAAAAAAAAAAAAAAAAAAAAAAAAAAAAAAA&#10;AEPvO7aUc/wX0q9IlGvS4aXMfoxKY7ocaJtORyTb1EaUKUk8lGRKMjIs8jAGfh/asmybMo9qzbjq&#10;Vfk0yIhh6p1F03JEtwi8Zxajz3zzyLgLIuAASEAABr7gqMOk0SdUZ9YiUphhhalzpa0oZj6siWs1&#10;GRZEeR6zL6QBoMJLPqNg4cUG0qvdcq5ptOikiRV5K1KcmOKUajc8ZSjIjNWotI8iIiz1ACXgCD37&#10;blerV2WLUqTe6qJFo1XdlVCATqkd92VRnUFHMiURK0VqS5kZGXiZ5cIAnAAAAAAA4MsyyAFd4UUa&#10;Bh/JrWG8jEc7iqh1CXcDEOU7pTIFPlvqU20rNalrbSvbEpWrLPeyLIAWKAAAAAAAAAAAAAAAAAAA&#10;AAIfiu0arNdmJLyfMhTVH5m25DanD5hLFZhhmPJHeEy+yoS5Cs0dErnT3Qj48kWQAAAAAAAAAAAA&#10;AAAAAAAB0Q2jmXxbMVJZ9zvSZ6/5CI62s+c+gTsFsx5YzwnW6b8nOULiwHLXMl8/4LXHsimAAAAA&#10;AAAAAAAAAAAArm//AC4nkE+0x5HDf3Xon5PU4H+29VN3D95scmn2CwhbtvBCHE214qRa6PKf9Gn2&#10;mKXCO+9C1kO69SzKf7xj8kj6pD2Un3LOCfB5GNvHcVPir+Spv5u59UxiVbh/Bfg2k2+ZxT5K7tP3&#10;67yX2kPI4N3q8OR6qX7tOJv6p5Nk8kr2C0lO5dwUr4G8bxMDDvylK5EvrEI+At+7h+TrhvdN4k/H&#10;qTzQAHBnlrAESuTEODSZblFo0RVXq7ZFpx2l6LcfMtRvu6yb8+jkazLWSTLWKyWYUhSRcRPqdVzX&#10;s+fAlwJI6KmM7Q2vkhD5zVeuEzXc9decZV/sEFSo0YvmVontjvz6StE/gkPOSiXSiVbbpkqTR1X9&#10;0FhDhQ4Ow3TWuleSHbBp1PpbHctNgx4jJHntbDaUJz+giERGo3UdFcrtKqZIyagAABrZNvUmTK74&#10;JjHGm8EyItUeQX9I2ZKMvmMzL5gbOx2MxZlrTQbYyzYq6U8TZ027LutzRRPzuOnkeRqJKGpzRefV&#10;k299GSFfyj1C3k2GYsL6Y/1JX28luIsSSQ4mln0rdzS8ntBuGj3LBKoUWaiQ1pGhZERpW2st9C0H&#10;kpCi4UqIjIejgSiHKWY8JZ0K6JCfCdivSY2Q7HMAAAAAAAAAAAAAAAAAAAAAAAAAAAAAAAAAAAAA&#10;AAA1dz1abQrdqdZptElVmXBiOyGKfFNJPS3EIM0tINRknSUZERZnwgCPYe0aXUoNLxFvqyKPRr9q&#10;FIZiVRUQyeWw3pG4UbbjIlKSlSszLWWlnkZkRGAJqAAAACtcdVYb1u3abhdiW9OOFiBU2aJGjw9M&#10;nH3yzkEkzRrSjJg9Iz1Zaj1GALIbbQ02lttJJSgiSki3iIuAAfQArfE6k4eVC+cNZl412RBrFPrr&#10;71uR2s9GZMOG8lba/EVqJk3Fb6daS18BgWQAAAAAAAAq/FCoYcYX3RRcZLloU1VWnOxbLKqRVHox&#10;Y0uQRoOQnTJO1E8SfGyUpJqLLfMAWgAAAAAAAAAAAAAAAAAAAAAMGt0tiuUedRpX+ZnR3IzmXwVp&#10;NJ+0c40NIzFhu1Kk3ubw3rDej07CrLfmSJtHjuTSyltEceWn4MhszQ6X6FpUPB4qt+l2tNC8ULx0&#10;087dXZw7DYgagAAAAAAAAAAAAAAAAABlYfR1VC7qzVzTmzTI7VMZV/xV5PP5f9Pc36SMhe4ChTuf&#10;GXgnyv4IsudMxrK9P4T8ljD0ZWAAAAAAAAAAAAAAAAAVzf8A5cTyCfaY8hhr7r0T8nqcD/beqm7h&#10;+82OTT7BYwt23ghDiba8VItdHlP+jT7TFLhHfehayHdepZlP94x+SR9Uh7KT7lnBPg8jG3juKnxV&#10;vJU383c+qYxKtw/gvwbSbfM4p8ld2n79d5L7SHkcG71eHI9VL92nE39U8myeSV7BaSncu4KV8DeN&#10;4mBh15SlciXtIR8Bb93D8nXDW6bxJ+PUnmgAK2ua851wzJFv2pLXFhRlqZn1Vv3SlkeSmI5nq0i1&#10;kpzWST8VOaszR53COFVnWBJ14r+E8a17OOqyk8kRqJEipwT8r+E/GvX0+nQqXFTCp8ZLLKDM9FOs&#10;zM9ZqMz1qUZ6zM8zM9ZigREQmucrlnUyRk1AAAAAAAAAANe/AlxqgVet6WUCrISSTd0c2pKC3m30&#10;Flpp8x+6T+SZayPpBjxJM/KQlmW5eIcjYjcR6Tp8cCf2hd8a6IrqHI6odShmSJsJas1MqPeUk/y2&#10;1ZGaVlqPXvGRkXr5FLWS1mM3Qqa0q6eJUyiA6A6bWi6lJCJpwAAAAAAAAAAAAAAAAAAAAAAAAAAA&#10;AAAAAAAAAAxKtVabQqXLrVYmsw4EBhcmTIeWSW2WkJNSlqM9REREZmYAry1KdS8ULrt/H6g33W5N&#10;uu0FTFHo+1uRIpm8vScluIUSVuKUlKEpJZaKSTpJ3yMAWbvADkAAAAFfT7gaquNdPsWZh33YxSaE&#10;u4Y9ySGs24cpbxxyjsmaDLbVNmtSjSsjJOoyMlACwQAAFb4nV6xKTfGG1Puy2nalVarXX49AlISR&#10;lT5ZQ3lrdVmosiNpLiNRH7re4QBZAAAAAAAADDq7Ml6myUwWYzstLalxkyU6TW3EWbZqIteRKIj1&#10;a/MANBhXXLyuTD2hVrEO2ioFyyYiTqlOJRGlmQRmStHJSvFMy0kkZmZEoiPXmAJWAAAAAAAAAAAA&#10;AAAAAAAAAKruGAq3L1faMtGDcJHLjnwJloSRPN/9SCQ4RcJk6Y8nheT5GUZRNTvnt99fuW8liZSF&#10;N2t+Ozl7HYKs7AAAAAAAAAAAAAAAAAYlVqCKVT3py2lOm2RE20j3TrhmRIbT/GUoySXzmQws+pNZ&#10;siTrMT2yLfctq24tPlLS5MVpSJjid5chxRrcMvm0lGReYiIuAe2kUnzWA2H29vFdZTSiLloivTV2&#10;cDfCWcQAAAAAAAAAAAAAAAAK5v8A8uJ5BPtMeRw3916J+T1OB/tvVTdQ/ebHJp9gsIWw3ghDiba8&#10;SL3R5T/o0+0xS4R33oWsh3XqWZT/AHjH5JH1SHspPuWcE+DyMbeO4qfFW8lTfzdz6pjEq3D+C/Bt&#10;Jt8zinyV3afv53kvtIeRwbvF4Hqpfu04m/qnk2TySvYLSU7l3BSvgbxvEwMOvKUrkS+sQj4C37uH&#10;5OuGt03iT8epPNECxAuOVIlFZVEkLZeebJ6oym1ZKixjMyJCT4HHMlER76UkpWo9HOjwvLlgpkIS&#10;/Uutak5r2e5PkcBF/wC5+pNXivJDTxYseFGahxGUMsMoJtttBZJSktRERDzSJNoQnqqqs6nnDZ02&#10;zdNcw2os2hYk1y2IkS4qTHkx6SZNOS1yahGYQtT3ukk0S3FEgtSlmgz9yWdjg57WxFRWouhdfgik&#10;eUIqt0LMXgiDWaFh4qn1i4HaxVIFIU1IqimUsLlPIaMjeNCNSDUZaWRb2YhKqOfOiTJPqOsyo3SV&#10;Dsa69XKvWoLdVrM6ahWFVlzVJkSFuEch0p+2u5KM/HXoI0lb6tEszPIhLlbWtRZk/wAnfg5wlVV0&#10;1IZOMF2X9dNYtHDy27aqtBTXq1LYmLqVUKmlOjxojjxJbkQlvPIQtSUqMk7W4okGnNJGoxiAxjEd&#10;Ecs8yJ2T618Zg9znKjUSacxKKvGDEmbh/e9l1Y6BbNNU/CrdLVKRJWTrL7sN0mXVozfSRtKXpu5m&#10;pOiaCSszGXZKEj2PSdV1Lf6GExnTKmonWyFqNQpeHLcqmTpER87jt1o3GHVNr0HKxEQtOZHnkpKl&#10;JMuEjMj1GOMmRFiTLUvwpvF2dHh8mPg7W6qu3b6qEsqhV3YF53C3HjpcJbym25SyQw1tiiSWotFJ&#10;GpKS1ayII7UxmImjQgYuheKlPY4XRelYr9x16kQLopjVsWnBqTxKrZwHLXdOVJNcxcaO6pqoKWyy&#10;a9qNSi0WCRvumRS5OxjWo1ZlnVU1Tz6E0eByiKqqs3YnsesGnEPNIdbVpJWklJVllmRlvisJJhT2&#10;J8aWxcFBUlFWgEe1kpWSJLRnmthz+KrLUf5KiJRb2R9IMZ8miJFh60vSoKjXtVj9S3eP7rLNtyvw&#10;bno0atU81E2+k9JtZZLaWkzSttZcCkqI0mXnIx7aTx2SmGkVmpSmiw3QXqx2tDZjscwAAAAAAAAA&#10;AAAAAAAAAAAAAAAAAAAAAAAA4M8gBA609fNfxGRZkmy6TIw6eojy6vPnqS6qbJcXoIitM5+5SglK&#10;WbicjJZEW8YAnEaNHhx2okRhtlhhCW2220klKEkWRJIi1ERFqyAHaAAAAAAIZYh4lu3Beb19ohs0&#10;nvwTdsssaBr73pYbzccUnXpKdNw8layy82QAmYAACE31cV20a6rJptvWiVXp9YqrsasTNrUrvXHT&#10;GcWl7MtSc3EoRmerxwBNgAAAAAAAAAQS3KNcduYk3RNr1+tTqPc64r9Bo8hzJ6C4yyaZKWsz8ZtW&#10;SV6KS8U9Iz3wBOwAAAAAAAAAAAAAAAAAAAABo7xtpq6qI5T9u7nktqTIhycszYkIPNC8uEs9Rlwp&#10;NRcIiyyStlkFYTvRalrO0CMsB6OT1StCvaTUHpzLjU6KcSoRHDjzYxnmbLxEWZEfCkyMlJVwpUk+&#10;EeKcx0NysekyprLhZtCtWdF1GcMGAAAAAAAAAAAAAAADizaUu7LhTXX2zOjUR1SYZnvS5pZpU4Xn&#10;Q1rSXnWaj/IIzuMDyNYr85en0pq8Vr9PngR5XFSEzJJrXX4JV6/HEtAtQ9QVRyAAAAAAAAAAAAAA&#10;AAAArm//AC4nkE+0x5DDf3Xon5PU4H+29VN3D95scmn2CxhbtvBCHE214qRa6PKf9Gn2mKXCO+9C&#10;1kO69SzKf7xj8kj6pD2Un3LOCfB5GNvHcVPireSpv5u59UxiVbh/Bfg2k2+ZxT5K7tP367yX2kPI&#10;4N3i8OR6qX7tOJv6p5Nk8kr2C0lO5dwUr4G8bxMDDrylK5EvrEI+At+7h+TrhrdN4ktuKuRrboky&#10;tS0qW3EaNZIT7pxW8lCfOpSjJJF5zIejlEZsnhuiu1IedhQ1ivRidpWVIiSmGXZdScS5UZ7qpU1x&#10;OslOq/JL+KkiShP8VCR4d73RXrEfrXSv74F2syTNbqTUZ41MGmuy07bvOklR7rpbc+A3JjziaWpS&#10;SJ6O6l5peaTI80uISrzateZDdj3Q1naukw5EckymDQb+sa+iYgUKtM1EqnRma002TTiSdp0hSkNu&#10;+MkvFUaFlkfjatZEMuhvh6VTUs3qhhHI7QhDcQrF2Otm0mLdOIVPo1Eg0uBHo8aS9LdjkmKwlamY&#10;6CQsjXoJ2w0pIjPLSPzjrCiR4i4sOdZ9Jq5sNqTuMzE668E1wqRbWIzffBqosHV6bHbpMya4TTOg&#10;k5CTjtqU1o7cgtMzSf4zLhMYgsjTq6Hw1onyHuZoRxM7OK1VWlSTsPuBFvLhNKpZ09KSj9zmkjbN&#10;sk6tHIyMhyiY2MuPr7Tds0306iFWSjCOZadu4WU+rJr8VDD0qEiY2s3JKqbNbS8+o9FKdJuXtZnv&#10;eMZaJGkh1iZVHLEVJuqcjRuKqI390HdXLLwWw5nv4m1ikxqVLcqHdK5ba5ClPTX15eKy2Z7a6tSt&#10;SUoM1GeojGGvjRUyaLPyCtY36lMzcxg9jKzBvpyhUi4kpScdmW6welk06ebLqFERnoOkrNpxPirI&#10;/FI8xjHiwJ2TqhmZsTSSG1bSg2miqlDlSZC6xVZNXkuPqIz215ReKkiIiJKUpQgi8ySMzMzMz0e9&#10;XzT9iTGzW4pvBoZPm1agds3gUYzyp1yK0VFwNT0IzSr5tsbSZH/GbRwqMW2B5VkY2Rdqdq49U+Dh&#10;K4eVhY/a346fktIeqKkAAAAAAAAAAAAAAAAAAAAAAAAAAAAAAAAAK+vO9barNyv4DwrmqdNuqu0G&#10;VNRIpjOm7TY/+bKQpZpNDSjUo9DSLWaDy15ZgSKw7MpWHlnUeyaI5Jdg0WI3EZclPKdeWSSy0lrV&#10;rNRnmZ8GvVkWoAb8AAAAAAYVaqUKj0mXVKjU41OixWVuuy5S0oZYSRa1rUoyIklvnmZACM4PWdUb&#10;Cw4otrVa8ZN1TIjS1PViQpRrmKccU5plpKUZJyWRJLSMiSREWoATMAABDL3hYkSrost+yqpFi0WN&#10;VHXLnadJBrkQjjOEhDekgz0ieNs/FNJ5EevLUYEzAAAAAAAAABW2M9Kw/pUalY030qpMFhiqTWWJ&#10;NPSpTiG1sqaeQpCSM1tmhRGpOr3BGZ5EYAsGnz4dVgRqpT5CH4sxlD7DqDzS42siUlRH5jIyMAZA&#10;AAAAAAAAAAAAAAAAAAAAAhd72ZJqElFz25taKzGb2pbS1aLc5gjM9qWfAojMzQv8kzMj8VRipwlg&#10;5JUmUh6HpelS/hewmSWU5L6H7K3ePMi9NqceqMrcaS406ys2pEd1Oi6w4W+haeAy9RlkZGZGRjyq&#10;ztVWuSZULJUm4GYBgAAAAAAAAAAADBgU6Zfcpyl0x5xijsrNuoVBtWibpl7qOwovyuBbhe51kXj+&#10;4nSGQOlzp10MTWtfgn5X8mkaMknSf/LsT8r+ELWgQYdMhsU+nxm48aM2lppptOilCElkSSIt4iIh&#10;7BjGw2o1qTIhTOcrlVztZkDYwAAAAAAAAAAAAAAAAAAFc3/5cTyCfaY8hhr7r0T8nqcD/beqm7h+&#10;82OTT7BYwt23ghDiba8VItdHlP8Ao0+0xS4R33oWsh3XqWZT/eMfkkfVIeyk+5ZwT4PIxt47ip8V&#10;byVN/N3PqmMSrcP4L8G0m3zOKfJXdp+/XeS+0h5HBu9XhyPVS/dpxN/VPJsnklewWkp3LuClfA3j&#10;eJgYdeUpXIl7SEfAW/dw/J1w1um8TrxJm9312i2wg82mtOrSy4DJsyQwk/pcUay+dkSMOx9DICdu&#10;lfTVf8FXIWTI6L6J+bvkwhQEwADrfIzYcSkszNCiIv0AF1HlnBuVUsK59ly7xs272mzwqolJWcK2&#10;p842ZjUiQpxhwo7SzbWklpM0qyPWLGOiRkcjVTaXtRPkjMXEVJ07C3sQ6JdtUwmxEaeqXftVXt6p&#10;FRoLFJVHkMbZFeJDOWkpTjh6aU+5SeZGWWZ5FFhOYkVmiaZUn0+J1ciq1SuMRabWIF+WDVH5eIFE&#10;hsWLUKY/PtWhLqD7clbsA0sOEUZ8m8ybcURmlJ5t+6LeORCVFhuTQv1IulZq/FDm9NKa9XYT7Y9V&#10;I6ZYtBwxq9JcpVw25b0CROg7WZEwy8t9DGmo1KLbVFHUpadIzJRnr1kOMpSd6xEWdFVTpDX6cVdZ&#10;VlglV8N7lsav3RZ91FDZp17RHlQbfmzlsuya6w8wS0MNLUgnGkKWkzIiMizIxIiTRWua1U1t7UTU&#10;3xObfpVFXx+SzcQLeuC6KCze6bwlx2KRNiXFQYpWlIfkxXUJUna34qVk+/pNvOJNsktrSZ56jSI8&#10;JzWOxJtehdP51IbuRVTGnuMXAiRVLWZXQL6VIbuW+qrWrqYjKhEwbUVLrCDNxtKlkwZk6yrazWpR&#10;G4ZKUaiUY2lEz/qZqaiJ8+4hqqaHa1nUuURDqABgV2C/UKW8xEcJuUjReiuH/q32zJbSv0LSkwnV&#10;q4zdaaU4obNVEXTq7SzbbrTNxUGn11hBoROjNvkg99BqSRmk/nI8yP5yHupPFSPCbFTtScpIsNYT&#10;1YvYpsh2OYAAAAAAAAAAAAAAAAAAAAAAAAAAAAABp7sqFbp9u1OTatLYqlcahPO06nvSCYTJfSnx&#10;EGs9SUmo0kZ8GYAwrCptyM23SqhiA1SHbwcp7LVXlU6PtbSnCzUbaDMzUaEqUrLM8szMyIs8gBJQ&#10;AAAAAAAFb47PYc1O1IeG2Jbs4qfiDUmbbYZhaZOvPuEpxKdJGtKMmlaSt4izz1GALEjsMxWG40ds&#10;kNNIJCEkWpKSLIiL9AA7AAAFf4i25ErV5YfVORfpUFyjVl6UzTzdJPfpSojqO58tNOloko3Msle4&#10;3uEgLAAAAAAAAAABjz4EGqwZFMqcNmXDltLYkMPoJbbraiMlIUk9SkmRmRkeoyMAQ/Ci6K1cNPrd&#10;Nrdhu2oq261KosOMSDKPJhs6Pc8hg9FJG2ts06klkk0qTwACcAAAAAAAAAAAAAAAAAAAAAAAIvdV&#10;iw6+8VVp8lVNrDaNBExtBKJxJaybeRqJxG/qMyMsz0TSZmK6W4OhyxJ9Tq+daEmBKXQfpXS2rlUQ&#10;WbUJ9uPFEvGn97Tz0UTkGa4L3mydy/FmfwXNE89RGrfHl5TJY0kWaKmitNXT1LOG5kZP+pZ/Dt9u&#10;30NilSVESkmRkZZkZcI4GTkAAAAAAYNRrVOpam2ZLylSH8yZjMoU6+8fmQ2kjUr9BauENKqjWpOq&#10;9iaVNkaqpP2GypNk1258n7mQ5SaWrX3vadLuqQXmecSeTaf4iDMz4VFrSLqR4GdE+uU6Eq5r+E9y&#10;JFljYeiDpWvs9OvsWNDhRKfFahQYzUeOwgm2mmkklCEkWRERFqIiHpGtaxEa1JkQrFcrlnXWdw2M&#10;AAAAAAAAAAAAAAAAAAAAFc3/AOXE8gn2mPIYb+69E/J6nA/23qpu4fvNjk0+wWMLdt4IQ4m2vFSL&#10;XR5TLk0+0xS4R33oWsh3XqWZT/eMfkkfVIeyk+6bwT4PIxt47ip8VfyVN/N3PqmMSrcP4L8G0m3z&#10;OKfJXdp+/nuS+0h5HBu9Xgeql+wnE39U8myeSV7BaSncu4KV8DeN4mBh15Rlcj/3EI+At+7h+Trh&#10;rdN4mllPd8L2uSoHrJh5imtH/wANpolmXSPu+oRcJxMpK3+EyXT/AJIkBuLAalc6/vohkiEbgAVP&#10;RsR8XJ2J87D2oWDaUdqlwYNVmTGbkkuK7kkvSG07W2cJJKcLuVwzSakp1p8bfykuhQkhJERy6Z+y&#10;qbx8Tkj3q6aY0FhbKan31h7RbvatR2BVJ9xUygT6Q/K8eGmc8lLMlK9D8Y2tpaXEnkRH4ycyNKst&#10;4sjWHEVk+iZVn4dhhsXGSfxJLhdiZfuIzqKsu1LYg2+qfUYe2Ir7ztQIosh6OSzj9ypR4y2s8tt1&#10;JVnmZ6j5xoTIWidZ9HZo0+plj1cSO4MWLDta4WrXrlZdYnurjtrNMGQ6xHVIXoMJffQg2mDcX4qC&#10;cUnSPLLfGjYL3txmpoN1e1qzKZF+3VRsNrUrN9zKYp84zTek1GQkn5jxqJthkjPLNSlrShJqPItL&#10;gIYhsWK5GIoeqNRVIdVMYbzsmnVaZiRhkcNcWGxJpyqNUlTo0196QiO3CN5xlkmpBuutFkZGk0qN&#10;RKMkqIurYDIipk3e+ibtn7dBrjq3aQ6q7jDftk0mqS75wwYiPwipzkZ6nVVcuBITKmtxVNm+qO2a&#10;HmzcJZo0DJSTIyVv5GwGPVEY6vs06EnrMK9zU+pCX3tVbnpM+mIsuxYlbqk0nmlzZss4cWDHQRLV&#10;tr6WnVlpq0CShKDzMjMzIk5jkxrVRcd0ye/I3cqpqQyMNb1bxFsSjXs1TXaemrRif7mccJw2z0jS&#10;ZEssiWnNJmlZERKSaVZFmEWHknqyeeYMdjNnJMOZsABusKpGVJqlIz1UyrSG0l5kukmQRfQW35fo&#10;HqcCRMaTYllVT8/kr5e2aIjq0Tl+CbC3IQAAAAAAAAAAAAAAAAAAAAAAAAAAAAau6LmotmW5U7su&#10;OaiHS6RFcmzH1EZk202k1KPItZ6i3i1mAINZltWviJclB2Rpx7hYnzLeTEplOqp7UmnsPK2xayYL&#10;3DrhaBKUZn4qUkWWsAWaAAAAAAAAACvqvX01LGaj2DLw8KoRoNGeuJu4ZDObUCSTpMIZaUpBltyk&#10;rcM9FZKJJbxkoAWCAAAACt8Tm8Nl3zhqq9npaK0iuvnbCWdPQXN7je0yc0SMtHadt91kWeXCALIA&#10;AAAAAAAAAAELlwMR2sW4NXiVyEuxXKG9Fm050iS81UieSpp9tRIzUSkGtCkqURFkRkWZmAJoAAAA&#10;AAAAAAAAAAAAAAAAAAAAD4daaebU082laFloqSosyMvMZDCoi6FCLNpQhs3Ce3FLU9QZE233VHnl&#10;TnSSyZ8gslNfpJJH84q4+B5NFWdqYq+Gi7VcTGS6K3Q76k8ees1b1h31E953BRqikt5MmG5HX+la&#10;FrSf6EEK+JgKKm7iIvFOXIkJLoS7TVTgs/77nQduYkJPI6Hby/nTWXi/sOMOFDSvy+68jbO5PWvs&#10;nM+m7TxHkGRLYtyER/ld1vycv+nam8/WNm4ElK7Tmp7ryCyyAmqdfZPypnMYX1KWZHcF6S3EcLNM&#10;YTDQr5jUZrdL/pWkTIWAmJvXqvDRzW84ul82w1PXTyS4lFAtG3LYQtNEpLEdx3LbXsjW87863FZr&#10;Wf8AKMxbQJLBkyTQmon7X2kSLHiRttZzcCQcgAAAAAAAAAAAAAAAAAAAAAAArm//AC4nkE+0x5DD&#10;X3Xon5PU4H+29VN3D95scmn2CxhbtvBCHE214qRa6PKf9Gn2mKXCO+9C1kO69SzKf7xj8kj6pD2U&#10;n3LOCfB5GNvHcVPireSpv5u59UxiVbh/Bfg2k2+ZxT5K7tP367yX2kPI4N3q8OR6qX7tOJv6p5Nk&#10;8kr2C0lO5dwUr4G8bxMDDrylK5EvaQj4C37uH5OuGt03iRyiq21VWkGeZu1qpZn59GW6gv7EEX6B&#10;WyhcaPEXzL8qR0SZrU8E+ENkOQAAiECy5kTFSvX+uYyqLV6DTKQ3HIj2xDkZ+Y4pZnvaJlKSRZa/&#10;FP5h1dEnhJDqVV95uRqjfqVxUyNizUo9IwpOn3PFh1ixnqW1XHG21GxWIMN8n0t5ZZktDic21HvE&#10;46k9SxJzxFV86aHTzeCqcskszfAmeG+x+si0rbkwK9aVtz6vPlVR2bUmaehL8hmVMefJtbuiTh5I&#10;cQg8z/J82Q4xZS97p0VUTRonqQ2ZCRqTKhEcRtjldNyVZca2K1R41upVSXKfCmOTE96ihyEPONMN&#10;NL2lRPGjM3FpNSTPLJREnR6wpU1ifUiz6atM/I1fCVV0aiwK3bFxYtYW1a3LuYTblRqEqQcNTKSd&#10;OKliaa4D606RkpRpaYcWjSyzNSdXBxa9sCIjmaUTlpOior2zKaWv4Z4pYi0eqwL9vKjU41xopUqN&#10;RYrjkdmfHlNyW5ru3GS1ntjLRbURkkk6ZaSjURp3bFhQlRWNnrnqmmmNVY5yfUpi3lhvjNiDa9bg&#10;XFdNtR5UlFOTTadCafKAh2NNbkrfecWRumtZNpQSUlooIvyjPMkOLChORWovbOvbpSYOY9yLOpk3&#10;xa+PF8Wy3b0l6yoLMmYXfVmJUJqO7YBJ1xye2nTa01ZEs0lmbekkjSasyQ3wYbsbT4atfuHI9yTE&#10;sst6+o1Uct6v2vRaZR6bSohRnaW4pTCpBuPpUy0SiSZNtstx99CfGcMizItXJ+IqYzVVVn7Tds+p&#10;UJkORsABnYbKNu47njF7lfcUk/5Sm1oM/U0XqHoMAroiN8UW7oQ5en0sXj+3lhD0BXAAAAAAAAAA&#10;AAAAAAAAAAAAAAAAAcGZJIzM8iLfAEFI8RK5iVGmwp9BPDUqIozJvKRJqc51eo8/cttNtpzIyNWn&#10;th572oCdJSSSJKSyIt4gByAAAAAAAA4AENso8S3LtvR69ShtUHviw3a7LOgbnciY6NtccUnXmp41&#10;5JVrIi8xkAJmAAAACvMSLjodFvTDumVWxyrcqs1t6LAnm2lXed1MR1ZyCM0madJKVN5kZe7yz4AB&#10;YYAAAAAAAAAAAhWLuHdKxLtJFGqtYnUnvdUIdZjz4JkT8Z6K8l5K05kZH7k0mRkepR6gBvbQu63L&#10;8tqn3faNWaqdIqjW3RJbRGSXUZmWeRkRlrIyMjIjIyAG4AAAAAAAAAAAAAAAAAAAAAAAAAAAAAAA&#10;AAAAAAAAAAAAAAAAAAAAAAAAAAAABXN/+XE8gn2mPI4b+69E/J6nA/23qpu4fvNjk0+wWELdt4IQ&#10;4m2vFSLXR5T/AKNPtMUuEd96FrId16lmU/3jH5JH1SHspPum8E+DyMbeO4qfFW8lTfzdz6pjEq3D&#10;+C/BtJt8zinyV3afv53kvtIeRwbvF4HqpfsJxN/VPJsnklewWkp3LuClfA3jeJgYdeUpXIl9YhGw&#10;Fv3cPydcNbpvEjdDSTffVjeNqtVMjLzaUx1Rf2KI/wBIrpQmLHiJ5nfJHRZ2tXwT4Q2Y5AAAAMeo&#10;yzgU+TOJo3Djsrd0C31aKTPL9OQyiTrMF0FMYXx7+uK17FxNqeLcta7xhtTKtSZRR0QzblRVOoZg&#10;EhsnG3WlGjRM1qNSULNWZmRlKjKxjnQ0bq1LwXt4nFuMqI5V1le0LGzERtWITFQuWPUV4H0CpuOL&#10;bMi3VykpeJiS4RJLJtlLBtuk2eXdJuFqJBEfd0nZ9EyTY6p6atHrPo8DRIjtPlvJtd0PEbD7Dut3&#10;czjPOqshyzKtNfYqSIxL74Nw9takwUtNI2tKFErSbPTToqQe+WZ8mLDiPRuJNpT2n7TdUc1qrP2F&#10;lVlNxVfDJqTSLpkUapLpjUpdQZjMvOkZNEpWil1KmyNXnNKss94R24rYmlJ0N1nVuhRg1WqpcmEN&#10;kXFW5apVRqluU2bLfUREbrzkZta1mRZERmozPUWWsI7UZFc1NSKvyZhqqtRVJiORsAAAAAZ2GyTc&#10;uW5pBa0pTBj5/wAZKHFmXqdL1i/wCmiI7xT46kOXr9LE4/txYQ9CVwAAAAAAAAAAAAAAAAAAAAAA&#10;AAAAFb3jdNBvK75+x6ep1xKcq1uvzKnU6dmw1T47ijabScjMjS65+M0SQSjLQMzLIATG0rUoFjWz&#10;TLPtanNwKTR4yIkOO2WpttBZEXznwmZ6zMzM9ZgDbgAAAAAAAAAxKrUYNIpkqqVOfGgxIjK335Ml&#10;wkNMtpIzUtajMiJJERmZmZFkQAiuDdnT7Fw7pdvVS9ZN2ykG/JcrL61KOXtzy3SNOal5IJKySkiU&#10;ZElJZagBNQAAAAQy+KtiHT7osuHZ1BjT6PUKo6zckh0vGhQyjuKQ4jx06zeJtO8rUo9XCQEzAAAA&#10;AAAAAAAHBkRlkZACtsNqzbVBvG48E7ZsV63IVqsRajFWhGUSa3MU4ta2stRGl0nCURnnmeeWQAso&#10;AAAAAAAAAAAAAAAAAAAAAAAAAAAAAAAAAAAAAAAAAAAAAAAAAAAAAAAAAAAFc3/5cTyCfaY8hhr7&#10;r0T8nqcD/beqm7h+82OTT7BYwt23ghDiba8VItdHlP8Ao0+0xS4R33oWsh3XqWZT/eMfkkfVIeyk&#10;+5ZwT4PIxt47ip8VbyVN/N3PqmMSrcP4L8G0m3zOKfJXdp+/XeS+0h5HBu9XhyPVS/dpxN/VPJsn&#10;klewWkp3LuClfA3jeJgYdeUpXIl7SEfAW/dw/J1w1um8TSvM9wXjc1OVqJcpqoNF/wAN5lJZ9I07&#10;6hFwkzJyt6VzL7pzRSJBXGgsX09l5KhkiEbgAABwZEZZGAKpoWGuCtIuN1mi1/8Ay23UyJEelHcb&#10;jrNBN1CkuOsxFOmiKei4siVokSCWok6JGZCS6LGc3Smhe2bX69pyRjEXR/4bClYYYPU5m0GaWxAS&#10;3BpsqmUYkzdMqlCkNkuQ2vNR91pWRE8rS0s1Fp75mZ6rFirjT1zr4KmrhUbYjdBpaThXgQuDXqfG&#10;uI6tGhUeXQZaJVzuzSotPeRovsN7Y6ruRJoQRGepWSCLPJJEN3Ro06TpNpn1TTr+TVGM0kooVmWn&#10;h/Q5sqTeNZeozkNLLjtbrzsiMwwRZEaVOq0WyyPLSIy1ZDk6I6K5EmSfwQ2RqNSec+7UtCmQXLTn&#10;WbdC12pb9vro8CBGkm9HlIM45NPrcJZpdNtuOaUnkZ/jVnnryB71XGR6fUqz/PMI1EmmXQTYcjcA&#10;AAAA3OFcfOn1mr5aqjVnlIP+KylEf1ZsqP8ASPUYEh4smV9pVu0fggS908RG1Il+n8k3FwQQAAAA&#10;AAAAAAAAAAAAAAAAAAAACN3tWKkzSptBs+q0Rq8ZtPkvUSLU39FDjqEkW2KQnNam0qWjSNJHlmXn&#10;AHfZFKuKjWlSKZeFfKuVyNDaaqFSJhDJSnyT46yQkiJJGeeREW8AN6AAAAAAAAAAAK5x2l4eSbNZ&#10;sLEp6cmmX/UGLVaahaZPPPyc9FBKRrSkyQrSVvERHnqzAE/gw41PhR4ENpLTEZpLLSElkSUJLIiL&#10;6CIgB3gAAAAhd8UG+avdFl1C1bmaplLpVUdkV+KtSiOoRDjuIQ0nJJkZk6ptesy9zv8AAAJoAAAA&#10;AAAAAAAAAhd9PYmRLhs16xYcCZR11ZTFzMvmlLqIKmV6LzS1GWtDpIM0kRmojyLLIwBMy1kAOQAA&#10;AAAAAAAAAAAAAAAAAAAAAAAAAAAAAAAAAAAAAAAAAAAAAAAAAAAAAAAFc3/5cTyCfaY8hhv7r0T8&#10;nqcD/beqm7h+82OTT7BYwt23ghDiba8VItdHlMuTT7TFLhHfehayHdepZlP94x+SR9Uh7KT7pvBP&#10;g8jG3juKnxVvJU383c+qYxKtw/gvwbSbfM4p8ld2n79d5L7SHkcG71eHI9VL92nE39U8myeSV7Ba&#10;Sncu4KV8DeN4mBh15SlciXtIR8Bb93D8nXDW6bxOnESGdOuejXCksmZza6TJPzL1usKP5sydT9Lq&#10;R3w7BmVkdOC/KfviVkhfO10P1T8/vgYgoSWAAAGPUUy10+UiAokylMrJkz4HNE9E/XkMpNPpCnm3&#10;ByqYKt2vhdQpkJpd+0Ng11RqMSUT6VOTDdKov1PxkrQ0pZuks3cycWtsyJR6Kinx0jYz3JsrqqVJ&#10;9E3QjsxJmp2lfWrArKUXouiwKrGj3JaVcRgol1zLuWKrbVvsMp0SNp11RsPMkZmruYm0kZbWoh3e&#10;rfpn7FTH/bl8eJoiLpm8ZiYXbVcBaxhfVIuGdOjv1mm4aV1jSo7ZITTIpwiJceoJSZGhalknRacS&#10;a9NCzyLJRjkxI7YiZTUrk19qz9n7qNlxFb9OuZSaXFi9sfX8LaTWq7dVt3M3bh06QxT4lWYdNVRN&#10;BojIWknNAjNZqyN3xEmk1nloaRcWQI6RFRqKk8+mbs7f1DdXsVunSb/ASXZ9Ktlqi068rYqdWrs+&#10;p1x+LQ5zb8Rh5x5LshmPoH/m2e6GUmeRGZrJZkWnkNJSj3OnVFmSZNP72mYcyJNOWwIx1AAADBrV&#10;QVS6XImtNba8hOiw1wuvKPRbQXzqWaU/pGFnXQ3X+TZqIqzKWTatEK3Lcp1D2zbFQ4yGnHPjHCLx&#10;1/SpWZ/pHupNBSTwWwk7ERCkjRMrEV9ZtR3OYAAAAAAAAAAAAAAAAAAAAAAAaa8bnh2XatWuyoRJ&#10;sqPSIbsxxiFHU++6lCTUaW2061KPLIi9eRawBFrGtSg3LVqbjtWrIl0W8atQGILkefIN56nRzM3D&#10;YSRGaG1GpXjGkiM8i0tZZACwgAAAAAAAAAAAAFf164Cn4v29YErDsqpDapkm4e/0ljSZpslpxDLS&#10;GlKQaduUTq95SVJSRnrIwBYAAAAAAArnEy3bRrN8Yb1K4rt701Gj1x+TRoemlPfOQqG8hTOR6zyb&#10;UteRa/EAFjAAAAAAAAAAAAANDftsLvSya7aLVYmUpysU9+E3PhuqbfircQaUuoUkyMlJMyMsjLeA&#10;GPh3PhSLWiUhi8YlzzaAhNGqlRjqSe2To6Eoe2xKVK0HNLWpBnmRnkAJMAAAAAAAAAAAAAAAAAAA&#10;AAAAAAAAAAAAAAAAAAAAAAAAAAAAAAAAAAAAAAArm/8Ay4nkE+0x5DDX3Xon5PU4H+29VN3D95sc&#10;mn2CxhbtvBCHE214qRa6PKZcmn2mKXCO+9C1kO69SzKf7xj8kj6pD2Un3TeCfB5GNvHcVPireSpv&#10;5u59UxiVbh/Bfg2k2+ZxT5K7tP387yX2kPI4N3q8OR6qX7tOJv6p5Nk8kr2C0lO5dwUr4G8bxMDD&#10;s86jK5H/ALiEfAW/dw/J1w3um8SU3TQGbmoMyjOum0p9GbTxFmbLyTJTbhfOlZJV+gehlUBsphOh&#10;O7Tz0GIsJ6PTsK3pE52dFPutkmJsZxUaYwR/5p9B5LT85Z60nwpNJ8I8Q5rmOVj9aaFLpZtaal0o&#10;ZwwYILd2LMG2a+5a9MtK4roqkSCipz49FYZWcGKtS0occN51sjNZtuaLaDU4rQUZJy3+zIKvbjKq&#10;ImrSaOeiLNMaifsjcOKdDl1CU7UEx00GLcdNV3OWdYiyFEhtMNOlpLd21bTRtqJKiW82WWSiMbJJ&#10;YjlmSubhxMLFah9V/HWg0CTVUOWVc85i32GXrlmQorDjVG02Uum2/m6SnFoaUla0sJd0UmR8JZmy&#10;dXImlEn1eP74zBYiJ2cSWWtetDu+o3BTaQ09pWxUG6c+44hO1uOLiMSUqaMjPNO1yUFmZEeZKLLL&#10;Iz5PhuYiKvbzm/Bs1yOnSoxrNv8ApN9S6mmgUaonTIbq2U1Z5ptESc4ham3CZLT21aUqSotM0EhW&#10;XiqUWsZiQ1homMumow1yO1G4rs2mW7QqlXpkMlRqbEemvIabSalIaQazIiPIjPIjyzMho1FcqIhs&#10;syJOVTVMdcHqVhJA2VEilT1QO93c0VDcdPfBtL76EuxSa0yQThONFthaWraTPMySJTZPFWLm0+m7&#10;ic1exG5Q3tw49UChy5lMiWvcFYqES4olspiQkRkrflyIKZqDQp55CNAmlZGalJPSIyIjLWNGydzk&#10;RVVESZV9lmMrFRCb2xWqhX6WVQqdq1S3njWpHcVSXHU8RFvKzjuut5HwePn5yIcXtRqzIs/74m7V&#10;nSdTbDUydVvwFXNeLLRJ0qfbykypJ76Vy1JPaWv+hJm4fmM2jFngmTZePlF2WfPZ7a/Y4yqJkoU3&#10;a747ffV7lqj1pUAAAAAAAAAAAAAAAAAAAAAAAB1yJEeHHclyn0MssoNxxxxRJShJFmajM9RERa8w&#10;BAaE3ct33/CxHoeI8GZh25QyRTabTkJcTOlOr0lSXXteklKEoJBIMtal5/OBYQAAAAAAAAAAAAAA&#10;IXZ/hMXe96PXf3G3bXdMRu12mdA3dpJgu6HHFFrzU6Z5EreJPzgCaAAAAAACt8T52HMW+cNWL0pc&#10;qVWZVdfbtl1nS0I00obxrW5koi0TZJwtZKLMy1cJAWQAAAAAAAAAAAAAACrqPPw3w0xefw8pNGnU&#10;6tYjJmXU5IzM4cuSyTLT6U5r8V7Q0FmlKSIyI1GeYAtEAAAAAAAAAAAAAAAAAAAAAAAAAAAAAAAA&#10;AAAAAAAAAAAAAAAAAAAAAAAAABXN/wDlxPIJ9pjyGGvuvRPyepwP9t6qbuH7zY5NPsFjC3beCEOJ&#10;trxUi10eU/6NPtMUuEd96FrId16lmU/3jH5JH1SHspPuWcE+DyMbeO4qfFW8lTfzdz6pjEq3D+C/&#10;BtJt8zinyV3afv13kvtIeRwbvV4cj1Uv3acTf1TybJ5JXsFpKdy7gpXwN43iYGHXlKVyJe0hHwFv&#10;3cPydcNbpvEn49SeaK7xAoTtHnqvimtKWwpCW6ww2kzUptPuZKSLfUgtSi3zR5zQkjoMMSFXf3MN&#10;NKa0rSvinxwLGRxkVMi/05evzxMBp1p9pD7DiXG3EktC0nmSknrIyMt8jHnUWdJ0Jq6NClWVuj4g&#10;2bibcN8WdaDNzxbrpUCItjvi1EchS4hvkhSzc1KYWl8szRmtJoPJCtLVKasOJDRj1mmVb5jkqOa5&#10;VTtIdiRhNi9iNV7dueolQmaxhrBjVWiG0hHc1Zr6tFUlKiXpLYikhs2kZmStN3bP9Ugz6wo0KEit&#10;SeZ2hfBOfbd2mj2OcqLV8m9j0vGKzarej1nWPBnqvmY1WocqZUmkN0eYuFHjutTGyPSdQhUdKyNg&#10;1GslGnxciUeiuhREbjLNi6NWtJ59HUzM9s8yazJtKJiNZeId7k9h1NqtMuq4ItQZq8SoQmmm2u90&#10;OM4pTTjxOlorYcPRJJnlllmMPWHEht+qZUTVprVajLUc1y6NZXNj4Y3JgY3TrkjYax2Nw1FqcWoT&#10;aVKQuTeK3FoKIjQQRuaWaSWZvF+LWeijNJmY7xIzZRO1XbSp/wD5r/UNGsWHpm1Xnou96ZNrlj3B&#10;RYDRKmVCky4rCFKIiN1xlSUkZnqLWZaxBhqjXoq1od10oeYq3sasT51p1ey2o8JyhptaRUaXCOUg&#10;lFdEqnFCebPM9Emk5SHiXnkbktR/kiwbK4aOR/bPp/1RZ+SehHWE5Um/ZyZXPgbdVzXRUHZkR5ul&#10;zsQ6VX1Ow6qqJIKAxQ0RXFocZWl1CifTo5JMlGWveMcmShrGpNrRqpq7VdObLDVV9fwXrb1Bg2zS&#10;GKJTnp7seNpaC509+a+eajUek8+tbi9ZnlpKPIsiLUREIbnK9Z1OyJMkx03GuZLjJt2ivOorFWJT&#10;EM2VElbR5eM8ZmR6KEEekZ5eYi1qIjMhPlD0hQ9a3ePobo5sP/sfqT9m9TcWjVJOFzbNo3222hmQ&#10;+o41xNkaY855xWZ90Zme0PKM94z0D1Eky1JL00kdRrUk8dJk7Hdir41LcvZUQI7M8VY0HX2t7UTw&#10;rS+ss8jI9ZHvi4K85AAAAAAAAAAAAAAAAAAAAAAAVvddSO+r0qWCFZw5qM+1J1vrfrNZecXHiGby&#10;9BuI0ZZKdWpJOGo0qLQIk57+QAntJpNMoNLiUSjQWIUCAwiNGjsIJDbTSEklKEkWoiIiIiIAZYAA&#10;AAAAAAAAAADGqM+FSoEip1KaxDiRGlvvyH3CQ2y2kjNS1qMyJKSIjMzM8iIgBEMGbRm2VYEKk1G9&#10;37ukPvyagqsOrNRSUyH1vI0M1rybSlxKUkSjLJJZagBOAAAAAABA8Qbkl0S77CpkewjrzdarD0V6&#10;oE0au8qUxXV90ZkhWjpGkm8zNPu9/gMCeAAAAAAAAAAAAAAAhOLtVvW3LQdubDq0Ytx1+BIjk3Bd&#10;LJx2Mt9tMhLSsyyXtekoszyzSWeYAmiFGpJKNJpzLPI98gB9AAAAAAAAAAAAAAAAAAAAAAAAAAAA&#10;AAAAAAAAAAAAAAAAAAAAAAAAAAAACub/APLieQT7THkMN/deifk9Tgf7b1U3cP3mxyafYLGFu28E&#10;IcTbXipFro8p/wBGn2mKXCO+9C1kO69SzKf7xj8kj6pD2Un3LOCfB5GNvHcVPireSpv5u59UxiVb&#10;h/Bfg2k2+ZxT5K7tPLu17kvtIeRwbvF4Hqpfu04m/qnk2TySvYLSU7l3BSvgbxvEwMO8u+MrkS+s&#10;Qj4C37uH5OuG903iT8epPNHCkkosj3g1gq6v2pLst12p0GI7JoLqjdfgsoNTkBRnmpbKS1qaM8zN&#10;stadZpIy8UvMYRwWsJVjQEnb2pV4p4eHsWsnlSRkRkRZnV18fHxOuJLizozcyFIbfYeSS23G1EpK&#10;knwkZClRUck6ElUVFmU7hkwAAAAAAAAAAYE2pralNUqmxF1CqySM2IbRkRmneNa1bzbZcKz+gszM&#10;iPeHDfGekOGk6r+6fAzoaiucsyITezbMRbxO1OovpmVqalJSZJJySlJayZaI/ctpMz1b5nmZ5mY9&#10;bIJAyRMrcutfwngVUolKx1mTQ1NSfniSCfT4NVhvU6pRGZUWQg23WXkEtC0nvkZHqMhOexsRqtek&#10;6KR2uVi4zVmUgJ0658Lz22htS6/aiNa6cajcm01Pnjmet5ovilHpEXuTPUkVuJFkGmGiuh1dqcK0&#10;8NdVRNxocr2/pfX2LxqXx1Vk1oNwUa56YzWKFUGZkR4vFcbPeMt9JlvpUR6jSeRkeoyE+DGZHYj4&#10;azopEiQ3wnKx6TKbEdTQAAAAAAAAAAAAAAAAAAIXfdyMzTmYYWtfNNod91ijyZdJJ9rb3GEJyR3T&#10;tWZaSUqUWWZ6z4DyMgBu7MoEu1rTpFuT6/Prcmmw2oz1Snr05EtaUkSnXD4VKPMwBuQAAAAAAAAA&#10;AAAAAV7jlUrATY52hiO9OTSr5mM2mluFp7c89MM20tpNGtJGWlmfAWZnqAE4pdNh0amRKRTmSZiQ&#10;WG4zDZbyG0JJKU/oIiIAZQAAAAAAhl7rxJTdFlpslqKuiqqjpXOb2hppg9zOaBt6R56W3bV7nM8s&#10;+AATMAAAAAAAAAAAAAAHytOmg0aRpzLLMt8gBCcIaTdNr2mi0L6vdi6K9TH31OzSV+PXGcecVGN5&#10;J6yXteSTPIiM0nkAJwAAAAAAAAAAAAAAAAAAAAAAAAAAAAAAAAAAAAAAAAAAAAAAAAAAAAAAAAK5&#10;v/y4nkE+0x5DDX3Xon5PU4H+29VN3D95scmn2CxhbtvBCHE214qRa6PKf9Gn2mKXCO+9C1kO69Sz&#10;Kf7xj8kj6pD2Un3LOCfB5GNvHcVPireSpv5u59UxiVbh/Bfg2k2+ZxT5K7tP367yX2kPI4N3q8OR&#10;6qX7tOJv6p5Nk8kr2C0lO5dwUr4G8bxMDDrylK5EvaQj4C37uH5OuGt03iT8epPNAAcACEV/Dhtc&#10;p6s2jLRSpzyjcfjqRpRJSuE1oLWhZ/DRkfCol5ZCnluCIcoVYkJcV1y8U/JNgyxzExImlL0/avgi&#10;syrSKEvaLtpj1HVnkUhZ7ZDX86XyLRL6F6CvmHnY8mjSVZorZkr1p785iwY5sVJ4az+Hb7cpzYNu&#10;NvNpdacStCizSpJ5kZfMY4os4PoAAAAGFUazS6SSCqE5plbh5Ntmebjh+ZCCzUo/mIjMYn0zdpsj&#10;VdqMinUW7bnNPckRdCp6t+XNb/ylaf8AhMH7n6XcjL4BizkuCo8omV/0N8dft2evscIkphQtCfUv&#10;hq9+XuTy27To1rR1tUyOo3nzJUmU8rTfkLL8paz1n8xbxFqIiLUPSyaSQpI3FhJzXiVkWM+Ms71N&#10;yJJyAAACE16xZsSqPXbh/NapVZdPSlR3CM4VSyLefQXuV8BOp8YuHSLUIEaSOa9Y0mXFd2p2O4+P&#10;imniSocoRW5KMk7eytOHLUZ1p33DuGQ7RahDepFfiJJUqlyjLbEp3tsbUWp1oz3lp1cB5HqG8mlb&#10;YyrDemK9NaL+K08UNY0nWGmO1Z2rqXnUvgSgTCOAAAAAAAAAAAAAAAaS9a/Ota0qvcdMt6dXZlOi&#10;OyGKZBSSn5biUmaWkEfCZ5F17wA1FjW21IOLiTc9k0ui31WKRFi1lUZe3LbJBGvufbsiNSUqWrg3&#10;yLfyIwBMgAAAAAAAAAAAAAAABX9z185eK9rYfSsPO+8F2HLry61IZ0mKXIjqbQzoGpBp25RuryyU&#10;lSSIzLMjMAWAAAAAAAAAg1/W5W61dti1Ol3wqhxaNV3ZU+ATqk9+GlRnEFHMiURK0VKS5kZKLxM8&#10;uEATkAAAAAAAAAAAAAAAAVdXY2GmGWLcTEGrT50Cu4jnDtNCUkpUOTIZJ51g3Mk5JdNOmhKlK1kR&#10;JIgBaIAAAAAAAAAAAAAAAAAAAAAAAAAAAAAAAAAAAAAAAAAAAAAAAAAAAAAAAArm/wDy4nkE+0x5&#10;DDf3Xon5PU4H+29VN3D95scmn2CxhbtvBCHE214qRa6PKf8ARp9pilwjvvQtZDuvUsyn+8Y/JI+q&#10;Q9lJ9yzgnweRjbx3FT4q3kqb+bufVMYlW4fwX4NpNvmcU+Su7T9+u8l9pDyODd4vA9VL92nE39U8&#10;myeSV7BaSncu4KV8DeN4mBh15RlciXtIR8Bb93D8nXDW6bxJ+PUnmgAAAAD5WhLiTQtJKSosjIyz&#10;IyBUnBFJuFlkynFSItKXTHlmZqcpkhyGaj86ktGSVH/KIxXxcFSSKs6smXw0fBKZLYzdGNPx0/Jr&#10;3MLpTfvG+60hJfkvsxXSIvp2olesxCfgKEuy9yey/g6pL17WJfzPjwZ1tWpV+SyLzogMEf8AaRl/&#10;YNKBb3i+yG2fpYT3U72cKKc4f/i1z3DUE/AOWmMn/wD50Nq/tHdmA5M3aVV9ZviY0WXxP8URPSf5&#10;nJBQ7Ote2zUuh0OJEdWWS3kNkbrn8pw81K/SZixgyWDJ901EI0SPEi7bpzciQcgAAAAAAAAhGJMO&#10;KqbaNRVHb7qj3DFbaf0S00IWSyWklb5EotRlvGK+XNTGhOm0o5CXJVWZ7ezFUmwsCIcgAAAAAAAA&#10;AAAAMKtVmlW7SJlerk9iDT6ewuTKkvrJLbLSEmpS1Ge8RERmAIJalKTfN6QMcaTiHVJ9sVG3mmaL&#10;RUNrjREk6rbFynEqyU6taSbJOmktAiPLf1AWQAAAAAAAAAAAAAAAAAAhlreEteIN5O3QcNFpkcFF&#10;sttaBuqImTOU44ZeMWbhkRJPeJOZb4AmYAAAAAAACt8TqVh5PvnDSXeVckwaxBrr71tsNZ6MyYcN&#10;5K21+IrUTJuK3060lr4DAsgAAAAAAAAAAAAAAAARvEKK2u1Z1VbtGFctRojS6rS6fKSnJycyhSmd&#10;BRpVta9LUSyIzIzzIAd1h3HJu+yqFdM2iTKPJq1PYmP0+Y2pt6I4tBKU0tKiIyNJmZayLeAG+AAA&#10;AAAAAAAAAAAAAAAAAAAAAAAAAAAAAAAAAAAAAAAAAAAAAAAAAAABXN/+XE8gn2mPIYa+69E/J6nA&#10;/wBt6qbuH7zY5NPsFjC3beCEOJtrxUi10eU/6NPtMUuEd96FrId16lmU/wB4x+SR9Uh7KT7lnBPg&#10;8jG3juKnxVvJU383c+qYxKtw/gvwbSbfM4p8ld2n79d5L7SHkcG71eB6qX7tOJv6p5Nk8kr2C0lO&#10;5dwUr4G8bxMDDryjK5EvaQj4C37uH5OuGt03iT8epPNAAAAAAAAAAAAAAAAAAAAAAAAAEOxH/wDt&#10;f/mSF/3iDLv/AM/90JUl/wA/9VJgW8JxFOQAAAAAAAAAAAAFeVhV03fiBPw9r2HVOl4croelPqFS&#10;Wh0qhLdcyTHaZzMjQhKVGs1kWtSMvOYFgMssxmUR47SGmmkkhCEJIkpSRZEREW8REAPsAAAAAAAA&#10;AAAAAAAAdE6bDpsKRUKhKajRYrSnn33lkhDTaSzUpSj1ERERmZnvEQAhuDNpSbQshuLMvl273alN&#10;mVcqupZqQ83KfW82TXjrIm0oWlKSSo05FmW+AJyAAAAAAAArjE6vWNSb4w1p91Wy7U6pVa6/HoMp&#10;CSMqfLKG8tTqjNRZEbSXEaiP3W9wgCxwAAAAAAAAAAAAAAABwesAQ2xIWJVPuG8W75q8Ko0iRVyk&#10;2ytokoeZgqZb0mHUpQReI4S9FWalKI8zPeAEzAAAAAAAAAAAAAAAAAAAAAAAAAAAAAAAAAAAAAAA&#10;AAAAAAAAAAAAAAABXN/+XE8gn2mPIYa+69E/J6nA/wBt6qbuH7zY5NPsFjC3beCEOJtrxUi10eU/&#10;6NPtMUuEd96FrId16lmU/wB4x+SR9Uh7KT7lnBPg8jG3juKnxVvJU383c+qYxKtw/gvwbSbfM4p8&#10;ld2n79d5L7SHkcG71eHI9VL92nE39U8myeSV7BaSncu4KV8DeN4mBh15SlciXtIR8Bb93D8nXDW6&#10;bxJ+PUnmgAAAAAAAAAAAAAAAAAAAAAAAACHYj/8A2v8A8yQv+8QZd/8An/uhKkv+f+qkwLeE4inI&#10;AAAAAAAAAAArq+bqt+7KvVsBKPe06i3fU6A9NKTTo5uvU2OpRNk8pZpNDajNR6JKMjPIzTrIjAEu&#10;tG2YNmWvSrTpj8t+LSIbUNl2W+p55aW0kklLWozNSjyzMzAG3AAAAAAAAAAAAAAAAAAeXNltsrMM&#10;8IaqrBvGCz7jkW9etBdJdTo7qDVtTilsvNGk1IUkyTkeklR6llqAF1YJ3pY9+4Y0Cv4bNzUW13Ii&#10;LTSlw3Iy9paIm0kSXCIzSRJyJRZpPLUZgCcgAAAAAAAITfVw3fR7qsmm27aSatTqxVXY1ZmGhSu9&#10;kYozi0vEZaizcShGvV44AmwAAAAAAAAAAAAAAAAACssTqPZtuXdb2Ot23jJt9i0mJNNfPP8AyaW1&#10;NU02lt8sjPInSbUkyy8Y9Z5ACzCMlFmR5kAOQAAAAAAAAAAAAAAAAAAAAAAAAAAAAAAAAAAAAAAA&#10;AAAAAAAAAAAAAFc3/wCXE8gn2mPIYb+69E/J6nA/23qpu4fvNjk0+wWMLdt4IQ4m2vFSLXR5T/o0&#10;+0xS4R33oWsh3XqWZT/eMfkkfVIeyk+5ZwT4PIxt47ip8VbyVN/N3PqmMSrcP4L8G0m3zOKfJXdp&#10;+/XuS+0h5HBu8XhyPVS/YTib+qeTZPJK9gtJTuXcFK+BvG8TAw68pSuRL6xCPgLfu4fk64a3TeJP&#10;x6k80AAAAAAAAAAAAAAAAAAAAAAAAAQ7Ef8A+1/+ZIX/AHiDLv8A8/8AdCVJf8/9VJgW8JxFOQAA&#10;AAAAAAAeSdmRs3Z+xcvm27Zp9rRK63V6PMmyWnHlNOMu6RIirJREZGjTS5pJyzMt4yMtYF64I3PQ&#10;sRsP6HibCm29VapXaZGTUqpR2DQ2+62R6Tfj/jCShanCJCzzTmeoswBYIAAAAAAAAAAAAAAAAAAA&#10;KE2SexPtjZJ3bh9VbqlE3S7SlyXqhGSRkuew4lBkxpF7lJrbTpHv6JqyyMyMgLzp9Pg0mBHplMiM&#10;xYkRpDDDDKCQ202kiJKEpLUREREREXmAGQAAAAAAAAhl7wcSJV0WW/ZVVixaLFqjrlzMvEnTkwjj&#10;OEhDeaFHpE8bStRpPIj18AAmYAAAAAAAAAAAAAAAAADU3Xa1v3tbs61LrpLFTpNSaNmXEfLNDqM8&#10;8j/SRH+gAR/CLEGJiRaKqzFt+dQlwKhMo8inTC/Gx3YrymTLMtSiMkEojIzLJRawBNgAAAAAAAAA&#10;AAAAAAAAAAAAAAAAAAAAAAAAAAAAAAAAAAAAAAAAAAAFc3/5cTyCfaY8hhr7r0T8nqcD/beqm7h+&#10;82OTT7BYwt23ghDiba8VItdHlP8Ao0+0xS4R33oWsh3XqWZT/eMfkkfVIeyk+5ZwT4PIxt47ip8V&#10;byVN/N3PqmMSrcP4L8G0m3zOKfJXdp+/XeS+0h5HBu9XhyPVS/dpxN/VPJsnklewWkp3LuClfA3j&#10;eJgYdeUpXIl7SEfAW/dw/J1w1um8Sfj1J5oAAAAAAAAAAAAAAAAAAAAAAAAAhuJBl/8ApfX/APck&#10;L/vEGXf/AJf7oSpL/n/qpMS3hOIpyAAAAAAAAAClr42JGEGKOLScXsS6S9ck6LCYgQadMX/kEZts&#10;1KzNostsM1LWZ6ZmnX7nhAFw0+nwKTCZptLhMQ4kdBNssMNpbbbSW8lKUkREReYgBkAAAAAAAAAA&#10;AAAAAAAAAAAAAAAAAAAAACv8Rbbg1q8sPqnKvwqC7Rqy9KYp5uknv0tUR1Bx8jWnS0SUbmREr3Ge&#10;XCQFgAAAAAAAAAAAAAAAAAAAAhcSViY3i3UIEynQXbCdobD8GY2aUyGKkTy0usrSatJaVNmhRKJJ&#10;EWiZb5gCaAAAAAAAAAAAAAAAAAAAAAAAAAAAAAAAAAAAAAAAAAAAAAAAAAAAAAK5v7y4nP4hPtMe&#10;Qw1916J+T1OB/tvVTdw/ebHJp9gsYW7bwQhxNteKkWujLvn/AEafaYpcI770LWQ7r1LMp/vGPySP&#10;qkPZSfcs4J8HkY28dxU+Kt5Km/m7n1TGJVuH8F+DaTb5nFPkru0/fz3JfaQ8jg3erw5Hqpev/WnE&#10;39U8nSeSV7BaSncu4KV8DeN4mBh15RlciX1iEfAW/dw/J1w1um8Sfj1J5oAAAAAAAAAAAAAAAAAA&#10;K0xPxPua0Loodp2pasOsTKvFlSzOVOOMhtDJtkZZkhWZntn9gpcKYUfIIjIcNmMrp11zavQsJHI2&#10;ShjokR0yJMmqfWaHwp42/JZb/wC0CvuRXU/Ke6T+XQk0fJu8X26jwp42/JZb/wC0CvuQp+U90n8u&#10;go+Td4vt1HhTxt+Sy3/2gV9yFPynuk/l0FHybvF9up5+2REPH7EC46VVHLXkx4kdtLcaJSJqpLbL&#10;xKMzdUZEk0qPMvGMtRJ3xQ4WlUrl0Vr1SZE1Iiz6a+wucGtkklYrcade1VSb0LttXEHHyj23TKVU&#10;7AotSlxIrbL0t6umlx5SUkRqWRNGWkfDrPWLmBhuVwoTWOho5UTXja7ipiyKSvermvVEVdU3U2nh&#10;Txt+Sy3/ANoFfcjrT8p7pP5dDSj5N3i+3UeFPG35LLf/AGgV9yFPynuk/l0FHybvF9uo8KeNvyWW&#10;/wDtAr7kKflPdJ/LoKPk3eL7dR4U8bfkst/9oFfchT8p7pP5dBR8m7xfbqPCnjb8llv/ALQK+5Cn&#10;5T3Sfy6Cj5N3i+3UeFPG35LLf/aBX3IU/Ke6T+XQUfJu8X26jwp42/JZb/7QK+5Cn5T3Sfy6Cj5N&#10;3i+3UeFPG35LLf8A2gV9yFPynuk/l0FHybvF9upOcKL6k4i2XGuibS0U6Q6/Ijux0PbalCmnlNnk&#10;rIsyPRz3he4Oliy6TpGVJlWfRwWYgSyTpJYqw0WdNF6TkwE4igAABwe8AKJomOWKlzwDrFv4ZUV2&#10;A4++0yt+uKQ4om3VNmZp2o8taTHlE/5DHdOrYSTaf8uhduwZAhriviLPw6md4U8bfkst/wDaBX3I&#10;U/Ke6T+XQ1o+Td4vt1HhTxt+Sy3/ANoFfchT8p7pP5dBR8m7xfbqPCnjb8llv/tAr7kKflPdJ/Lo&#10;KPk3eL7dR4U8bfkst/8AaBX3IU/Ke6T+XQUfJu8X26jwp42/JZb/AO0CvuQp+U90n8ugo+Td4vt1&#10;HhTxt+Sy3/2gV9yFPynuk/l0FHybvF9uo8KeNvyWW/8AtAr7kKflPdJ/LoKPk3eL7dR4U8bfkst/&#10;9oFfchT8p7pP5dBR8m7xfbqPCnjb8llv/tAr7kKflPdJ/LoKPk3eL7dR4U8bfkst/wDaBX3IU/Ke&#10;6T+XQUfJu8X26jwp42/JZb/7QK+5Cn5T3Sfy6Cj5N3i+3UzLTxdvmfftKsq8LIp1KKrxpT8eREqh&#10;yDI2EpNRKSbad/SLhEqQ4ZiyqUJAiQ0SdF7Z9Xoc5RIIUOCsWG9Vmm1pNr9S3R6Eqit8TkYbKvnD&#10;VV7Oy0VpNdfO2CZ09BU7uN7TJzRLLR2nbfdZFnlwgCyAAAAAAAAAAAAAAAAAAAAQXFm1Jtx02i1a&#10;Ffj9pla1ZjV6TLJZkw/FY0jfYkFppSbS21KzNR5JMiVlqAExplSp9Yp0WrUmazMhTWUSI0hhZLbe&#10;aWklJWlRajSZGRkZb5GAMkAAAAAAAAAAAAAAAAAAAAAAAAAAAAAAAAAAAAAAAAAAAAAAAAAAAVzf&#10;/lxPIJ9pjyGGvuvRPyepwP8Abeqm7h+82OTT7BYwt23ghDiba8VItdHlP+jT7TFLhHfehayHdepZ&#10;lP8AeMfkkfVIeyk+5ZwT4PIxt47ip8VbyVN/N3PqmMSrcP4L8G0m3zOKfJXdp+/XeS+0h5HBu9Xh&#10;yPVS/dpxN/VPJsnklewWkp3LuClfA3jeJgYdeUpXIl7SEfAW/dw/J1w1um8Sfj1J5oAAAAAAAAAA&#10;AAAAAAAAKWxS/fvsr+ZKt9eOPKYf+5hcHfgucH/bROLfybkVR0AAEAPOVkUHETGax5+LVLxUr9Eu&#10;adVqj3hiIlmVIgsRZrrDMd6IktB9K0s5uLWRrzWeiaciIT4jocnekJWoqTJPWs6T6/g4NRXpjIuk&#10;klRx+q8CoVS0E2lFXdkW8oVrQ4BzVJaksSWUyUTTXoGpKCjlIWZEk8jYUnPhHNJOiojp/pmVfbRN&#10;7myxF1TaZ5iLWBjpiuza8lN22/Rq1c9av6q2pbsSLUlNM5sPyTcJ9046dBhhqOrJZIWtZJLNJKVk&#10;OkWTwsb6VVERqKt3j2mjYjptOuc1OLeyDOhx6FMxFIrNl2LiHT41zJhz1yIrsRymyn2nG3CQhTrb&#10;iTTkhSCVpo0cjMiM9oEmxlVIf1YzVm90D4s02NomUnaMUK5VKvhfVa9a8qjrup+ryYUNmsqybiNw&#10;FvMnLbQna3VrQRHoZmltSiMlKMhxWC1qPRqzzTdnj2fuk3xlWZVNZZGyYuWqRLJuK/cPqfb9vX3R&#10;JdWgSotZVMfjnGid1OE+1tKEpSppK1JNK1H4pEoiM8i2iSRrVc1jp1as2qtZqzVsVVmVyaFGEWyx&#10;pOJ95UO2DjW0hu64EioUpNKuRuozIpNIS5tM9hKE9zuKbUai0VLSRoUgzzIjNHkSwWK7To0LOk3t&#10;WGRsdZqz0AIR3AAFvkAU6tjP+9TH/nSp/wB8dHpv+P8A2LeLvlSHhX7peCfCFqi6K4AAAOD3j+gA&#10;edcEv3uoP53P/vjw+cwNn1X5U9NKt6vp8ITsdiMUvihibVLEx1semHHuOo0epW7XHpNNo1Odmrcf&#10;aegk06ppsjVkgnHC0t4tP5xLgwkiQXLonRU1+pye7FenqQF3GmqVav4kzJTF1sUqnXPZNPp1NmKf&#10;pEmJ3W8w26eiadMkKWvSUkyycTmnMiVmOyQEa1iaJ1Ryz69Rpjqqr6E5p+P1x1vE6p2JRLNorrdL&#10;rDlGfjyLhSxWEpSjMqgcFbRaUM1GWS0OKWaT0iSfuRxWTNbDR7l1pPq0cJ6zfKqrpkNDYWNOLEPD&#10;O57uvqmWvKlQbzqdEjPu15EGDDYanPMmqS+4wjRZa0EoSaUOOueKZpIzPLeJAhLEa1k+pF1Trq7N&#10;Pb7GrYjkaqurO6lbKOs3HRKKdr2bRKrXKje0iyXUR7g06btzcByYUlqWlk1ONGhCMy2slFmosjNJ&#10;ZnSNGKuMqoiJPq065tU4yqqmhNM8x8s7JPEWLT6rXa/hPSYlKtO52bVuN1i4lPOpkOvsNk9Db7nI&#10;nmiTKYWe2KaV4yiIvFzNmsOdEa7SqTpo469PgMq5NKpq0Hb4aq/RK7PoFqWg5WqlWMSp1qtN1Ovu&#10;JZaU3Sylm8lSm1myyRN5bUhJ5eMaczPIYyDXIivWZEai6vGb14jKKizInbMfFU2VyaBbkdu5KHQK&#10;LdTt0zrTcYqNwFHpLL8RrbnZCpq2iVtJtqbNJbVpmtxKdHfUWUkeM76VVUmRdWnT4dQsaZNOvUWN&#10;gnizT8Y7PfuSGzDaegVKTSJiYM5M2Kb7CiI1sSEkknWlJUhaVaJHkrIyIyMhwlEFYD8Vap6jpDfj&#10;pOT8cDcjCP3+bE/m+sf+2yJWC/8A6EPg74No32cTi0vce2KAr3Ei46NRb0w7plSscq5JrNaeiwp5&#10;tJUdHdTEdWcgjNJmnSSk28yNPu9/gAFhAAAAAAAAAAAAAAAAAAAA6J8KJU4Mimz2EPxpTS2Hmllm&#10;laFEZKSZeYyMyAFe4NVqwKcis4K2NCqEBOGTkakOxJylLUTTjKXWXG1qUpS21JUZJM8vcGWRERAC&#10;yQAAAAAAAAAAAAAAAAAAAAAAAAAAAAAAAAAAAAAAAAAAAAAAAAAABXN/+XE8gn2mPIYb+69E/J6n&#10;A/23qpuofvNjk0+wWMLYbwQhxNteJF7o8plyafaYpsI770LWQ7r1LMp/vGPySPqkPYyfct4J8HkY&#10;28dxU+Kt5Km/m7n1TGJVuH8F+DaTb5nFPkru0/frvJfaQ8jg3erw5Hqpfu04m/qnk2TySvYLSU7l&#10;3BSvgbxvEwMOvKMrkS+sQj4C37uH5OuG903iT8epPNAAAAAAAAAAAAAAAAAABS2KX799lfzJVvrx&#10;x5TD/wBzC4O/Bc4P+2icW/k3IqjoAAAFMT9jtOci1m0aLifVaTYtwT358+gsQ2jdQb7puyWY8s/H&#10;ZZdWpZqToqUWmokKSRllLSVJOjnNncnb8aDksJdSLoOiBh0i4tlA7iiq16pS4Fq2+VFZflpJtipT&#10;lLc0H2UZmaksx3Hm9tMiz7oNJe5MFi4smyc86qs/BOq/ARs8TGm1GUex2cajz26ff0yI+zdsi8re&#10;kogNqcpM2Qp45Da8zyksud0OpNKiSZJVkR5kSiZ1pSdvZMviiauAyVS9s59NbHCkz3mKveFzSK9W&#10;3Lpi3VUpjsNpDUx2PFXGZjExrS2whteos1KzIzNRmZjGdKmhqTJNMnvP7jJT6VrnMqg7HykW/Itt&#10;uHc9SXTLQnVORRILqUKTDjTI6me5CX7o2mtNRt56yLRTmZJIYdKVcizppWafxm7TKQ5ptOo7IGx8&#10;tqLb+HdtS6pLmQcPabIpbSHUJLu9l6CqGsnct7xFGfi8ILKXK57ptLtPDTOMkkyJUZeGeFVy4eHA&#10;pkjE6bWLfokLvfS6c7TI7TpMkSUt90SEka3lNoSSUmkm89Zq0j1jWLGbFnVGzKuvStxlrFb26CyR&#10;wNwABb5fSAU6tjP+9TH/AJ0qf98dHpv+P/Yt4u+VIeFful4J8ITe877s3Duhv3LfNzU6h0uOWa5M&#10;59LSM/glmfjKPgSWZnwELorjus+7aFflr0y8rYmHLpNZjImQnzbUjbWVlmlWioiMsy15GRGANFNx&#10;nwwpmIpYT1W8qfAupyK1MYp0tzaVyGnDUSTaNWSXDzQrxUmatW8AJoe8f0ADzrgl+91B/O5/98eH&#10;zmBs+q/KnppXvV9PhCdjsRiLVKwoVSxIoeJLk99EqhUqoUpqMlJbW4iU5HWpaj3yNJxkkWXwjHRI&#10;ipDWHWqL7T8zVWorkcRe4sBaLcVZuesv12a05dFWt+rvoQ2g0srpLja2kJz3yWbRErPezPIdGyhW&#10;I1JtSKnuarDnVVrmuMOrYCzq/edOr1cxFnT6PSLgTckCBIgMrlxpCVGtLDc4/wAYmKSjP8USc9Hx&#10;NPR8UbNlKMYrWt0qk36lZhYU7p1UwJuxvlOQpUOm4hyIhsXm7e9DUultPJgTXlPrebdSpWUlpSpL&#10;hpI9BSPFMlZpIxlJUk86t7Jl060/BhYVS9s5lWzsdI9EqEOs1a+qlWajHvN29npDsVlknpblOVBU&#10;1otkSUtElWkki1lkRGZ6zPD5VjJMjZkmmvnMpCm0z9s5sangLRapbN42w5XpqGryudm6JDpIQamH&#10;m3IiyaQW8aTOGgsz1+MfzDVJSqOa6bUk3zzMrDnRUrU+4uBNGi3SxdKa5NN5i85d5k0aEaJvyKcq&#10;Cpnz6BIVpEe/n8wLKFVuLN2TXzjJ6Z/Gc11T2PEJyS/Xbfu+bSrhRdcy64FQOK2+iO7Kjojvxlsq&#10;yJ1lTaNZZpVnkZKIyIbJKlmxXJOk03tp9zCwu1F0zzliWfQ6xb9FTAr9zO16ep1x56YuK1GIzUrM&#10;kIabIiQhJakkZqVkWtSj1jg9yOdO1JkOjUVE0m7GhkjCP3+bE/m+sf8AtsiVgv8A+hD4O+DaN9nE&#10;4tL3HtigIZfFVxDp90WXEs2hxp1Hn1R1m5JDuWlDhlGcUhxHjp1m8Tad5WpR6uEgJmAAAAAAAAAA&#10;AAAAAAAAAAAINctYvChYj2rBt+zGJ9v3AqW1cFTaTk/BcbZJUZatZEptRkpBmeZkejkAJyAAAAAA&#10;AAAAAAAAAAAAAAAAAAAAAAAAAAAAAAAAAAAAAAAAAAAAAK5v/wAuJ5BPtMeQw1916J+T1OB/tvVT&#10;dw/ebHJp9gsYW7bwQhxNteKkWujynn/w0+0xTYR33oWsh3XqWZT/AHjH5JH1SHsZPuW8E+DyMbeO&#10;4qfFW8lTfzdz6pjEq3D+C/BtJt8zinyV3afv53kvtIeRwbvV4HqpfsJxN/VPJsnklewWkp3LuClf&#10;A3jeJgYdeUZXIl9YhHwFv3cPydcNbpvEn49SeaAAAAAAAAAAAAAAAAAAClsUv377K/mSrfXjjymH&#10;/uYXB34LnB/20Ti38m5FUdCsqncdcZ2SNvWk1Unk0eVZdVqD0MjLa1yW5sJDbh8OZJdcIv5RjujG&#10;rAVyppnT4U5qq5RE8CvYeNt9W/c9zUOJSE3TMqeKTtp0iPLqHcbUFgqK3LLNwm1noEpDhmRJM/HM&#10;yzPIjkLAY5qKqzIjZ17e2Y0R7kVUTTp/BsZeyRvRo4VsRcLYbt7Lu9doTaWqu6ERp3vcuc3JRK2n&#10;NbKmSQetsllmotEzTkeqSVmlyu+maeebxmmmnM5V2pE0zzGuruzHoVAuqdRpkW2Ew6FWY1v1dtd0&#10;NIqvdbim0OuRYJt6T7DTjpJNRqQpRIcNKT0dezZC5zZ0n0pOmjRN4r2L7mFjzLMbWq7I+7I+23JS&#10;MM4kuzU3jHsxupu1vapbj6qgiC7JKNtJp2lLxrSn8bpq0CPRIjzLVslav0q76pp9XhPr6GVirrRN&#10;E8xvDx7cK113HuYTmjEIrF2ruvfLvoUHunPQ39enoZfNpcI0zb6sWf8AxxrpzOU0T+MxDrSxXuKz&#10;LHrdRUimT1yMQ7mp5T7kuJFNgQGW57+1pcfcJxeWSSQ2222r/pSWY6vgtiPRPK3Uk6roQ1a9Wt9V&#10;OmDsgsRb+uHB+pWJSaHGoV2VWr02ssPVXbdsehIkpeS26iOoltJNjbW3EqSbh6KVEhJmYyslhw2x&#10;EeqzoiTaK5vEwkRzlbN2m5tbGqruQaba9lWu9Wrlr1wXO1HYrNeWTEeLTqg408+7J2pa0t6Smktt&#10;JbVo7YlOeSTUNHydEVXPWZERupK0NkiLNMmvSdreyNumsT7bta2cNI71z1eo1ujVKDOrW0R6ZMpq&#10;W1OZvpZWbrSkuJUlSUaRkpHilmejjNWojnOd9KTLq1ooyqrMiJpLFwlxBdxMsxu5JlF70TmZ06lz&#10;4RSCfSxKiSXI7yUO6KdNGm0ZpVolmRlmRGOEaFkn4qLOmhfdJzox2Mk5Mi3y+kcjZTq2M/71LH86&#10;VP8Avjo9N/x/7FvF3ypDwr90vBPhCkNl7sA1bIapu3ta+JVXgXAhB7VT6vKclUw9XuWi1qjZ8OiS&#10;k/xSF0Vxv8JdhYxRMNLapF24nYoU6sw6awxOiUq9ZLUNl5KSJSWUIPRS2R7xFwACocV/3NCv4m42&#10;s1hnEysR7OjU6M25UK1UnarVnniWs1ttGvLQQRGnI1KyIzMySesAe2cNMPqfhfZcCyqZW65Vo9Ob&#10;0Ey6zPXLlL/lLVvF5kkRJLgIgBT2CX73UH87n/3x4fOYGz6r8qemle9X0+EJ2OxGAA8042X/AEeh&#10;Y77n75xkuOxraYshFVbOkyNqJcru15C3F/inM8m0lvllqE+Tw3Og4zGI5cabTwQjxHIj5nLMkxiU&#10;XZO3BaNkWXRL0doSrtr8KoVRuXdtXat5hylsyjbivvGbatGQ+0plRNJbLI9sM9Ak5DZ0ka97lZPi&#10;pMmhJ9M2n0QwkVWoiLr8T4jbJOhP3MzjbIfns2s3hVKrT1MTJJaSkt1RDJpTkralL0yNtLmojIyP&#10;MiMFkrsXIptY01xnKoq4/ZN+SSWjsqW7kO5KWiiWzVK1RaGivx2Lcu6NUIjrCndrU2/KUlpEdxtR&#10;pNekRp0FaSTVlkOb5HiYqzqiKs2lJrtM5lsaec6oGyyYVa99VSXQaHUqhZKKa64dvXCmo0x9qc4b&#10;bbipe0oNpLakrN41NnoIQai0iPIZWR/U1EVUR0+tJl0eE/sEjaF0ajNqeyadtewDuy7KDbkd+ZW4&#10;1Do0uHdLL1EqLj7ZuE8U80JNpptKXds02tIjbMkkvSSMNkmPExGquqddGlPT40mVjTNnUl+COM9P&#10;xhp1cNlNJKfbdS72zVUeqpqcB4zaQ6h2PJSlOmhSHCIyNKVJUlSTLVmfKUQFgKlSpPpSZfVDaHEx&#10;0LJEc6AARhH7/NifzfWP/bZErBf/ANCHwd8G0b7OJxaXuPbFAQu+KBfFXuiy6ja1zN0yl0mqOyK9&#10;FUoyOoxTjuIS0kiSeZk6ptesy9zv8AAmgAAAAAAAAAAAAAAAAAAAAAimKlu3ZdeHtct+xLoXblwy&#10;4ppptTT/ALO+RkpBq1GeiZloqyLPRUeWvIAb2iSly6XHcemxJT6UE3Idiq0mjeT4rhJ8xEslFkes&#10;ssjAGcAAAAAAAAAAAAAAAAAAAAAAAAAAAAAAAAAAAAAAAAAAAAAAAAACub/8uJ5BPtMeQw3916J+&#10;T1OB/tvVTdw/ebHJp9gsYW7bwQhxNteKkWujyn/Rp9pilwjvvQtZDuvUsyn+8Y/JI+qQ9lJ9yzgn&#10;weRjbx3FT4q3kqb+bufVMYlW4fwX4NpNvmcU+Su7T9+u8l9pDyODd6vDkeql+7Tib+qeTZPJK9gt&#10;JTuXcFK+BvG8TAw68pSuRL2kI+At+7h+TrhrdN4k/HqTzQAAAAAAAAAAAAAAAAAAUtil+/fZX8yV&#10;b68ceUw/9zC4O/Bc4P8AtonFv5NyKo6EAv8AwxqVzXPRb9tG7123c1DjSqe3JXBTNjSIchTanWXm&#10;VKSai02WlJUlaTI08JGZDtDioxqsek6L6GjmKqzosylZXbgPdtIVYqbRuSdNrruIL103BcTkNlWi&#10;65TJTJuqj5kgmf8AMMk2k8ySZeNpeOJLJS12NjpoxZkT1T/05uhqk0y6ZyX0DY+MU+rUy6a7eMur&#10;XDHup27ahO7kQwiZJVT3IKGUtEZ7U02ytBJLSUeaNZmZmY4ulM6K1EmSaa+f5N0hzaVXTPOZEfBW&#10;s0W76tWLQxDdpFEuCrprlSpaqRHku91Hobd3PIc/zSHtAjWlSFmRqUaDQZ6mXa5qI9s6okyLP8jJ&#10;zLOilRXThZibMu9GHtpQrmiWi5f0O7HUTIUA4DLaJ6JshaJiXzeNtbiVqQxtJOE4vWokEYksjQ0Z&#10;jumxsWbtn1TJomm9ZzkrHT4qapyxZWxwqL9WcZYxNlsWsq8Wr3TRk0tlTndyZSZS2lSTVpGyp1Kl&#10;EkkkojV7oyLIcElSImzpmxZ5+yabUdFheOiec7J2xxcYkUysWpfj1MrNJuKuV+NIlUxqaxnVHFLf&#10;aUwpSczTpESHCUSiyPPMlGQJKtCo5s6KiJrm1DJdqKKFscnrZp1mt0nEGY5U7QuOp19M+ZT2nDmF&#10;UFPnKZcbQaEpMykLJK05aJkR6J7wOlWOrp26FRE9tXwEhTIky6jvRselUZulVOzL4kUm4qLVa3UI&#10;tRegoktLZqkpUiTFeY0k6bekbZpMlpURtJPPfI8ZzjKqPSdFRLkmRRkptS6dN5m2jgDSrWrluXOu&#10;5Z9Qq1HmVmpzpTzSEnU5tSJBPOqSnImySTaSQhOokpSWvLM8PlKvarZpkWZOExlIcyovG8lmHVhR&#10;MOqJNokKoPTETazU6ypbqCSaVzJbklSCIuBKnTSR8JEQ5RYixVRVqRPZJjZrcVJiUlvl9I5mynVs&#10;Z/3qY/8AOlT/AL46PTf8f+xbxd8qQ8K/dLwT4QtUXRXAAABwe8YA864JfvdQfzuf/fHh85gbPqvy&#10;p6aV71fT4QnY7EYACHysNaTOxFmYgz3zknPtsrZkU91pKmFx9vW8ajz1nnthpMt7IdUiqkNIaVzm&#10;uImNOpBImxym28xbcmzcRpMKrWrBlUSFLqNNbntu0d15LjcN5pSkms2dBsm3SWlWSfG0szIdllSO&#10;nx26F065tNfqaZJUmmXUbGvbHijXgUjdjdFSqi51oOWnLeJplhxwlyEyO6k7WkkocS4hJpIk6JZF&#10;nnw6tlKw9hJtM/QysJHa17JjHq2BV0XdZNbs2+sVnqkmpMRWYj0OhRoiY6476XkPOo8bb1qW2glp&#10;M0tqSRkSE55jLZQ1j0exs03iv6hjJKrVaqnxTMBLnizbpuOZjBU90lzxqWydQgUxiI1DOA46tpLb&#10;BGolNLJ1SXG3FK0iNXjFmWjl0paqNajNCT9s+sZJZ1WfSpgMbF5g6fVZku9NquioXBDuaPU6bR2Y&#10;kSFOjMmy2aIWkpKkrbU4l3TWanCWfjFknLKyvSiIn0zTTKvYvj8GMjo0rpLRse3bht2myGroutNe&#10;nSpBvqeapzUFhlOilJNNNINRkktEzzWtajNSteWRFGiOa5fpSZPc6Naqa1JGNDYACMI/f5sT+b6x&#10;/wC2yJWC/wD6EPg74No32cTi0vce2KArjE23rPrN8Yb1K47sOlVGj1x+TRoemlPfOSqG8hTOR6zy&#10;bUteRa/EAFjgAAAAAAAAAAAAAAAAAAAAAAKuwziYa4Y3dWsF7Xqc9NVnrlXqqnyiM22WJck0udzq&#10;0STtZOkfiEZmk1698gBaIAAAAAAAAAAAAAAAAAAAAAAAAAAAAAAAAAAAAAAAAAAAAAAAAAK5v4//&#10;ABwtX+pT7THkMNfdeifk9Tgf7f1U3UL3mxyafYQsYW7bwQhxNteKkYujyn/Rp+0U2Ed96FrId16l&#10;l0/3jH5JH1SHsZPum8E+DyMbeO4qfFW8lTfzdz6pjEq3D+C/BtJt8zinyV3aXv17kvtIeRwbvV4H&#10;qZfsJxN/VPJsnklewWkp3LuCkCBvG8TAw78pSeQ/7iEbAW/dw/J1w3um8fwT8eqPNAAAAAAAAAAA&#10;AAAAAAABCr+wltfEWfT6pWpVXiTKY261Hfp09cVZIcNJrSZo1mR6CfUK+W4MgS9WuizzpqmWbWS5&#10;NLYklRWsmmWtJyO/g32d/vXfH7SSOsQv6ekdbv5KSKVjWW/xQfg32d/vXfH7SSOsP6ekdbv5KKVj&#10;WW/xQfg32d/vXfH7SSOsP6eklbv5KKVjWW/xQfg32d/vXfH7SSOsP6ekdbv5KKVjWW/xQfg32d/v&#10;XfH7SSOsP6ekdbv5KKVjWW/xQfg32d/vXfH7SSOsP6eklbv5KKVjWW/xQ60bHexnHXGG7xvVTjOW&#10;2ITc0g1IzLMsyz1Zh/T0jrd/JRSsay3+KHZ+DfZ3+9d8ftJI6w/p6R1u/kopWNZb/FB+DfZ3+9d8&#10;ftJI6w/p6R1u/kopWNZb/FB+DfZ3+9d8ftJI6w/p6R1u/kopWNZb/FB+DfZ3+9d8ftJI6w/p6R1u&#10;/kopWNZb/FB+DfZ3+9d8ftJI6w/p6R1u/kopWNZb/FB+DfZ3+9d8/tJJ6w/p6SVu/kopWNZb/FCc&#10;2RZdEw/t2Pa9vpfKHHW44k33TdcUpazWo1KPWZmpRmLWSyWHI4SQYWpCFHjvlMRYj9am+Eg4gAAB&#10;wZZlkAKmRsaLCYNwoNcu6EytxbpMRa8+00g1qNStFJHkRZmZijX/AI9I1VV+r+SlnS0ebSjV9EPv&#10;8G+zv9674/aSR1jH9PSOt38lFKxrLf4oPwb7O/3rvj9pJHWH9PSOt38lFKxrLf4oPwb7O/3rvj9p&#10;JHWH9PSOt38lFKxrLf4oPwb7O/3rvj9pJHWH9PSOt38lFKxrLf4oPwb7O/3rvj9pJHWH9PSOt38l&#10;FKxrLf4oPwb7O/3rvj9pJHWH9PSOt38lFKxrLf4oPwb7O/3rvj9pJHWH9PSOt38lFKxrLf4oPwb7&#10;O/3rvj9pJHWH9PSOt38lFKxrLf4oPwb7O/3rvj9pJHWH9PSOt38lFKxrLf4oPwb7O/3rvj9pJHWH&#10;9PSOt38lFKxrLf4oPwb7O/3rvj9pJHWH9PSOt38lFKxrLf4obS08DbPtC5I91w6jcE+oRGnWWFVK&#10;quyktJcIiXoks9RmREJElwPJpHFSNDnnStZ9Zyj4QjR4eTciIngkxYYtSCVvidPw5iXzhrHvSkyp&#10;dZl119u2nmTVoRppQ3jWtzJRFomyTidZK1mWrhAFkAAAAAAAAAAAAAAAAAAAAAAAK9xVrJWK7Rb+&#10;peGu6apqqMShyZMVjTnQadJfSl11vRQpa0JVoKU2RkRkWZn4oAsEt4AcgAAAAAAAAAAAAAAAAAAA&#10;AAAAAAAAAAAAAAAAAAAAAAAAAAAAK4v7y6XIJ9pjyGGvuvRPyepwR9v6r+DdwfebHJI9hCxhbDeC&#10;EOJtrxUjF0eU/wCjT9opsI770LSQ7r1LLp/vGPySPqkPZQN03gnweSjbx3FT4q3kqb+bufVMayrc&#10;P4L8G0m3zOKfJXVpnlOdLztH7SHkcG71eB6qX7CcSQ1MjOnSsvilewWsoSeE7gpXQN43ia7DtRFV&#10;JCfOx/3EImAtEdyeH5Q7Ya3LV8fwWAPVnmgAAAAAAAAAAAAAAAAAAAAAAAAAAAAACt7EotgwMXMS&#10;6vblxvzbkqblJO4YCzLQgKbimmMSPFLLTbzUfjK1+beAFkAAAAAAAAAAAAAAAAAAAAAAAIZYruJj&#10;9xXm7fLEOPR01dLVstM6BuHASw3pOuKSZ61Om5kSsjIi+gATMAAAAAAAAAAAAAAAAQTEC5JtFu6w&#10;6ZFsM661Waw9FfqBNGrvKlMV1ZSDMkK0dI0k3mZp93lnwGBOwAAAAAAAAAAAAAAAAAAAAAAGPUWZ&#10;UiBJYgyu5ZLjK0Mv6BL2pZkZJXonqPI8jyPUeQAjeFTWIMfD6hxcVX4L92MRSaqj0JRGy86kzLbC&#10;ySkiNSSJRkRERGZkWogBLAAAAAAAAAAAAAAAAAAAAAAAAAAAAAAAAAAAAAAAAAAAAAAAAFcX6ZHX&#10;SIuBlJH/AGjyGGvuvRD1OB0/t/VTdwyNMRkj3ybSX9hCxh7DeCEOJtrxIvc5kdUyLgbSXtFNhDfe&#10;hayJP+r1LMp/vGPySPqkPZQN03gnweRjbx3FT6lt7dFeaL8ttSfWQzFbjw3NrRTEN2K9HVKVhbjm&#10;01ZLZ6tNKkfb9g8Xg92LHRF7T18tTGhTkseb21lxr4aTT6yF45MZqpWVLXYqopGrQk9w3A0274u2&#10;aTKvpPe/tIhUYLiZGVIi9uj99SxwlDy0lVU7NJZw9meSAAAAAAAAAAAAAAAAAAAAAAAAAAAAAAK3&#10;sOtYfz8XMTKRbdvPw7lpjlJK4pyy8ScpyKaoxo8Y/cN5pPxU/p3wBZAAAAAAAAAAAAAAAAAAAAAA&#10;wqzUYdJpUupVCpRafGjMqcclylpQ0wki92tSjIiSW+eZkAI1g/aFVsTDmjWvXLwlXVPiNrVIrEha&#10;lLlqccU5pFpKUZJIlkSS0jIkkRFqAEyAAAAAAAAAAAAAAAAEMvdWJRXRZZWSiKqinVHSuc3tDTKD&#10;3M5obXpa9Lbtq9zryz4ABMwAAAAAAAAAAAAAAAAAAAAAAAAVnTKPaWHWL9XqMm9X26niiplcKhyV&#10;ZtHIgxzJ5xjzGbWgaizIvFIy1mALMAAAAAAAAAAAAAAAAAAABRGFezKwmxdxxu/Y/W9HrcS6LMVK&#10;TL7ujttx5Hc75MumwpLijVkpRHrSk9E8+AwAlbMnCaPsn4uxNaj1uTeUhvTVIZjtHBZV3KqVta3D&#10;cJZK2pOeRIPWoi8+QF6bcztu07ajbMtLQ0izy8+QAqHDvZFQMQcfcTMCGLXfhSMN2qc69UlyiWib&#10;3W1thElskkaNHe1meYAt5DzLpqJt1CzQeiokqI8j8xgATzKnDZS6g1pLM0krWRfQAPrMvOAKfoGy&#10;LgV7ZP3PsZ0Wu+zKtq3Y9wrqxykm2+l1TRE0TWjmky23f0j3t7WALdQ+y4pSW3kKUg8lElRGaT+f&#10;zADk3WyWTZuJ0zLMk56zLz5ACslbISy07IZGxpODVt1C7e3SlI2lHcXcu2G3o6enp6eZb2hllwgC&#10;zluNtpNbiySlJZmZnkREACVoWkloWSkqLMjI8yMgBzmXnAEcv+9Iti2Bct+HG74NW3SplUcjtukk&#10;3doZU4bZKyPRM9HLPI8swBo8AsXI2O+D9sYuQ6I7SGLmiHLRCdeJ5TJE4pGiayIiV7nPeLfAE/PU&#10;QAq64nzqlxvE0eZKcSyn9GoeJlz85lbsWub8HsJCzN5Kk9U/5JYkiSkklvEWQu00FUQ6sGcquLbb&#10;1ma0tl9ORF7RQyueJKFRPBC4k30QEVeJaraCbQlBbySIh7dqI1JkPGqs6znJ7w2MFW1uOujXE6aC&#10;ySl0nUfyT15fYPESxiySVrNXOnyewkj0lUlSeqYlbbiXW0uoPNKyJRH8xi7a5HIjkKpUVFmUidfi&#10;OQaj3W1mlLp7Yky4FcPX+kUkuhLCi47dS6fUtpJESLDxF7NBYNv1dusU5uQlRbYktF1PmUPVyGVJ&#10;K4KP7e3ieYlkmWSxVZ2dnA2YmEUAAAAAAAAAAAAAAAAAAAAAAAAAAAAITaVx3LVMRr5oNUss6ZSq&#10;MunFS6ttak99idYNbp6Rlkral+JqM8uEATYAAAAAAAAAAAAAAAAAAAAAVvjsvDmsWpDwzxKkzkQM&#10;QaizbsdqFpk6++slOkjNJGaUZMnpKPURb+owBYjDDMVhuNHbJDTSSQhJFqSkiyIi/QAOwAAAAAAA&#10;AAAAAAAAAQa/rcrNau2xanTb5VQ41Gq7sqbAJ1SO/LSorqCjmRKIlaKlJcyMlF4meXCAJyAAAAAA&#10;AAAAAAAAAAAAAAAAAACAYzlbNCtN3FCu2W7ckuwEPV+nMRtUlDqGVpWpozMiz2tS9R5kZcBnkAJj&#10;QqxDuGiU+v041HFqUVqWwa0mlRtuIJScyPWR5GWoAZwAAAAAAAAAAAAAAAAAD8eqTPcwlx5xT2Vs&#10;KO8pnDPG6XAuPaEZrcoVTNxh8zIvdaC0tmkvhLAGbgzTrkLZX4GY11mnmq7MWd2l8qZWRmpLL0R9&#10;EGPnwoJppBp+Z0ARU2rdLYep2YKcSqweyMO8z/yrv273Wb/d+19w9yaWW19z/jNDQ3tXufFAFk4k&#10;31iFZOIOzcvSzVSafcrduWjpOxTMnYZPNMtyHEGWtJobccMlFrTlnwADX4A2nijh3dNl4m4OUeg0&#10;BipWXVZNXjIxIRWpF1upp63WpPcSslJdQ/oKUlJHo55ZFkeYEi2MdhYHTMPMF9kTXdkLVbbxeuO6&#10;V98pyqi9PkV+SqU6hVMei6ZkhCkkhJq0SIiPXnpEAIVJvZuF+5+7JelTLsSxXU4qSG40dydoyiT3&#10;dB8VCTVp5ZIc1EW8lXmMAT47wotjbJjGO8bnkVtFOp+x/pDspdGkbTPMlNQU/iXde1uGaiIl/k55&#10;8AAiGATUrD7ZVbH2o2Zb9Os6l4l0OpSJ8CBecmuSqpEVDcdZdqROIShD2lkotAstJJ6iNOQAuf8A&#10;cn8H7cm4ao2QVUqldqN2OTarQWlS6k45GjQifQo22mT8VOa06Rnv5mYA3ty3Jbtq/usMeqXRX6dR&#10;4XgnJruifKRHa0zlryTpLMizPI9XzACKfuiWIj98Yi4I4eW5UKdc2H1zT6idThxrpTTIFYmspb2q&#10;I/Pb0ktknTI9E983CLUeiZAVNPwvxhsXADEK74MqBDiYOXzSrxtah0u7011dIYSec6A48g9ImybW&#10;w9orIsySZ5GeZmB1YgYjYhXPgLsjdmRZFVq0Ri/LrgWnRZbTjjbkO3460NOOt/Fbae1NqUWsjJXC&#10;ANlYOHN52BLvGdZVIt607Hr2EleXV6JExIbuFyprRCcNqppaPJRHpqbSaklkWmeWWZkAPa37nl/o&#10;X4VfzMv+8OgC8rnrSKPTlrSotvdLRaT8/n/QK/CMsSSQlVNpdX74E2QSVZVFRF2U1kGtqEqTMOas&#10;jNLOeRnwrP8A/PYPNYPhK+JlF1J8no5bExGYidpJ5DyI7Dj7nuUJNRi4e9IbVcvYVbWq9yNTtI1a&#10;sVdSuBt1wsybUb6/pLe/tyFRg2GsolaKvZpX94ljhGIkCSqiduhP3gWePaHkgAIlftIOTFRVGUZr&#10;j+K5lwoPh/QftFDhuS5RiR26018OhdYHlOI9YLtS6uPU1FsVEnGTgOK8ZvWj50+b9AgYPj4zckut&#10;NRPlsHFdlE1KbWowGqjGVHc1HvpV8E/OJseCkdmIpFhRVguxkIzAn1C2KiZ5Hq1OIM/FWn/84RTw&#10;Y8XB0af3Ssso0GFL4Uy+ngWLSa3ArDJOxXS0svGbM/GT9JD1sllsKVtnYumrtPLymSRZK6Z6aK+w&#10;z88xLIxyAAAAAAAAAAAAAAAAAAAAAAAAAAIZasbElrEG9X7pmxXbVeXA3MMtkjbGUkwZStsySStb&#10;uRlpGerey3gBMwAAAAAAAAAAAAAAAAAAAABX1Vr7FVxopVhTcPO72aZRXLjYuGQzpNQZJu9zpZZU&#10;pBltqkKcMzSsjJO+RkoAWCAAAAAAAAAAAAAAAAAArfE6mYdzr5w1lXlWpMKsQa6+7bbDWehLmnDe&#10;StteSFaiZNxWs060lr4DAsgAAAAAAAAAAAAAAAAAAAAAAAAHBkRlkZZkYAhuGk7EqU1cUfEulQor&#10;sSvy2aO/DMtrmUvMjjumnSUaF5GaVErI80Z5ZGAJmAAAAAAAAAAAAAAAAAAr78H/AAZOmXfRjw7o&#10;6oV/yDl3KwpozRVHjUajcdIz1q0jzzLLWAM08GcLt0dr3cVkUwqxZUJVNt+WlrJdNim2bZtNZHkl&#10;OgZpyy3gBFi2I+xrLEfwuFg1be6zunu3vh3MfvnPPbtqz2vbNLxtPR0s9eeesAS6JhFhpBuO5ruj&#10;2XSyq95sNxrglKZJaqky2jQQh4lZpUkkGacst4ARXDbYobHTB+6H70w2wjoFCrchK0HNYZUpxtKv&#10;dJa0zMmiMtRkgkkZat4AcW7sTdjfaWIa8VrcwdtyBdSnVyCqDMYyNt1Wek422Z7W2s8z8ZKSPWev&#10;WANfcGwv2LF13RV7zuPA+2Z9ZrxqVUJL0dR7etSiUpehpaKVmZZmtJEo8zzM8zzAl6cC8IU1up3G&#10;rD6jOVGtUVFu1F9xjTOVTEpSlMVwlZpU2SUJLIy4CAEVsnYcbGLDis0647JwaoFJqtJkOSoU5lCz&#10;fZccToqycUo1ZaOZaJnokRnkRZmAJ/h5hpYeE9uptLDm2IVAo6X3JJQ4aTS2Trh5rVkZnrM98ARL&#10;ErYubHzGK4U3ZifhRQrjrCIyIaZk1pSnCZQajSjMjLURrUf6TAHS7sUNjm9hyrCRzCC3lWicxVQT&#10;SzjntbcpRESnkKz00LMiItJJkeWoAbmycAcGcOLGqOGtkYdUak21V23WqhT2Wc0TEuINCyeUozU5&#10;mk9HNRmeWoAbGhYRYZW1h74J6JY9IjWdtL0c6J3MlcRTTqlLcSptWZKJSlKM889ZgCH2JsRtjZhk&#10;3Wm7GwfoFK3RQ3afUlobW4t+K6WTjOktSlIbUW+lJkR6tWogBMqLTLHwktOBZ9o0mLSqTS2jZgU2&#10;KWSGkGo1aKS15FmZnr84hSuXQpG36l01dpLksjiyp0zU0VkVkyKjc1S2xWs1bxF7ltI8m98XCMad&#10;f/EPUQ4cKQQpk/8AVJVChtQYyIzJak758JnwmLqFCbBYjGlVEiLFdjONJdFSLIqe0rWeSnPm8xfb&#10;6hX4QjzJkm+pNkMGdcovoSGxqQqFAVOeRk7KyMs98kFvevf9QtcDSVYULKu1u+CqwtKcrFybdTfk&#10;k4uipAA+HW0PNqacSSkrI0qI+EjGrmo5FaupTLXK1UcmsrGu0iTbtSJ1g1bSatJlz7DHjJbJXyCN&#10;O3V2KeukcpZLYUztfahvaVVWamzpEZJdSXjo83zl8wspNKWyhs/aQY8B0F03Ydk+mxqi1tb6dZe5&#10;WW+kbR4DI7ZnGsKM6Cs7SNSaRVKU9t8ZS1Ek/FcazzL6SLWQqIkljSd2Mz3Qs2SiFHTFf7KZsO+q&#10;1FSSHtrkEWrx05K9ZCRCwzKYWh2niRouCZPE0t0cDYJxGey8alpM/md7BLTD7u1l/QjLgRvY+7qP&#10;CM56LT0vYFPu7u/oKES3d1HhHc9Fp6XsCn3WL+goRLd3U58I6/RRdL2DNPr3d/QxQiW7uo8I6/RR&#10;dL2BT693f0FCJbu6jwjr9FF0vYFPr3d/QUIlu7qPCOv0UXS9gU+vd39BQiW7uo8I6/RRdL2BT693&#10;f0M0Ilu7qPCOv0UXS9gU+vd39DFCJbu6jwjr9FF0vYFPr3d/QUIlu7qPCOv0UXS9gU+vd39BQiW7&#10;uo8I6/RRdL2BT693f0FCJbu6jwjr9FF0vYMU+vd39DNCJbu6jwjr9FF0vYM0+vd39DFCJbu6jwjr&#10;9FF0vYFPr3d/QzQiW7uo8I6/RRdL2BT693f0MUGlu7qQWz6+9SMS7+uJVz99k1xdNUminJMyou1R&#10;zRkSdI9Hbf8AOe5Rnlw74yuHXIiKsO/oYTArVVUyl3UnXhHX6KLpewYp9e7v6GaES3d1HhHX6KLp&#10;ewKfXu7+goRLd3UeEdfooul7Ap9e7v6ChEt3dR4R1+ii6XsCn17u/oKES3d1HhHX6LLpewKfXu7+&#10;goRLd3UeEdfooul7Ap9e7v6ChEt3dR4R1+ii6XsGKfXu7+goRLd3UeEdfooul7Bmn17u/oKES3d1&#10;HhHX6KLpewKfXu7+goRLd3UeEdfooul7Bin17u/oKES3d1HhHX6KLpewZp9e7v6ChEt3dR4R1+ii&#10;6XsGKfXu7+hmhEt3dQeI6/RRdL2DNPr3d/QUIlu7qRKzcRsR1XHd7150uGikHU0IttllxJrKElhG&#10;mtxSdZmp01mRKyMiLzZDd+HURExWT16dVxzbgVVVcZ01WjqS3wjLL/8Aai6XsHOn17u/odKES3d1&#10;HhHX6KLpewZp9e7v6GKES3d1HhHX6KLpewKfXu7+goRLd3UeEdfooul7Ap9e7v6ChEt3dR4R1+ii&#10;6XsCn17u/oKES3d1HhHX6KLpewKfXu7+goRLd3UeEdfooul7Ap9e7v6ChEt3dR4R1+ii6XsGKfXu&#10;7+goRLd3UeEdfooul7Bmn17u/oKES3d1HhHX6KLpewKfXu7+hmhEt3dR4R1+ii6XsCn17u/oYoRL&#10;d3UgOImLFmwbyw9i3PYp1Kpz60+1Q5RLIyp8oojqlOmZ5GWbaVo1Efut7hHWHhl0RrnIzZSfX4zV&#10;HKJglsNzWq/aWbV1J94R1+ii6XsHKn17u/odaES3d1HhHX6KLpewKfXu7+goRLd3UeEZfooul7Ap&#10;9e7v6GaES3d1HhHX6KLpewKfXu7+hihEt3dR4R1+ii6XsCn17u/oZoRLd3UeEdfooul7Ap9e7v6G&#10;KES3d1HhHX6KLpewKfXu7+hmhEt3dR4R1+ii6XsCn17u/oYoRLd3UeEdfooul7Ap9e7v6ChEt3dR&#10;4R1+ii6XsCn17u/oKES3d1HhHX6KLpewKfXu7+goRLd3UHiOvgpRdL2BT693f0M0Ilu7qPCOv0UX&#10;S9gU+vd39DFCJbu6jwjr9FF0vYFPr3d/QUIlu7qPCOv0UXS9gU+vd39BQiW7uo8I6/RRdL2BT693&#10;f0FCJbu6kCrtzyaTirScSZd4nTKOulrt5+hy5WUWZLefQqO41pKJKX8yUjUk1LJRFwDZuHXO0Nhz&#10;+vQw7AzW64l3UnvhHX6KLpewa0+vd39DNCJbu6jwjr9FF0vYMU+vd39BQiW7uo8I6/RRdL2DNPr3&#10;d/QUIlu7qPCOv0UXS9gU+vd39BQiW7uo8I6/RRdL2BT693f0FCJbu6jwjr9FF0vYFPr3d/QUIlu7&#10;qPCOv0UXS9gU+vd39BQiW7uo8I6/RRdL2BT693f0FCJbu6jwjr9FF0vYFPr3d/QUGlu7qPCOv0Un&#10;pewKfXu7+hmhEt3dR4R1+ii6XsCn17u/oYoRLd3UeEdfopPS9gU+vd39DNCJbu6jwjr9FF0vYFPr&#10;3d/QxQiW7uo8I6/RRdL2DFPr3d/QUIlu7qPCOv0UXS9gzT693f0FCJbu6jwjr9FF0vYFPr3d/QUI&#10;lu7qPCOv0UXS9gU+vd39BQiW7uo8I6/RRdL2BT693f0FCJbu6jwjr9FF0vYFPr3d/QzQiW7uo8I6&#10;/RRdL2BT693f0MUIlu7qPCOv0UXS9gxT693f0FCJbu6jwjr9FF0vYM0+vd39BQiW7uo8I6/RRdL2&#10;BT693f0FCJbu6nB4jucFLLpewYp93d39DNCJbu6nCsRnsj0KYgj4M3M/sGFw8/sZf0MpgRva+7qa&#10;6be9bmFtbKkRyVq/FJ8b1mIsXDEpjaGrNwJULBUnhaXaeJiQ6HUak5t8o1NpUeZrc1qP9G+I8KRx&#10;Y64z9HHWd4kqhwUxWaeBJ4MCPT2dpjoyLfMz31H5zFxCgsgtxWFZEiuiuxnGNWKu3TWTSgyU+ovE&#10;T5vnMcpVKUgNmTWdJPJ1jO06jU2zQnq9OOTJ0jjoVpOqP8s/giFg+ROlsXGfspr8fAky+VtkcPFZ&#10;tLq8PEsxKSQkkpIiIiyIi4B7FEmSY8mqz6VORkAAABi1GnRapFXFlt6SFesj85fOOEok7JSxYcRN&#10;B1gR3yd+OxdJW9WolStuWTzalm1n+LeTw/MY8hKpJGwfExk1dinqpNK4UuZMuvtQ2VNuViQSWpuT&#10;Tm9pfkq6hLgS9r/piaFuOEaRuZpZpQ3KVJURKSojI94yMWCKi6UIS6NZ0vQYck834zaz85pLP1jm&#10;6DDftIim7Yj2bKmOdBpJ6+4085XWOWZwLPydM6jWjjvBSeJp5yusMzgWfnmZzqNaHeCk8TTzldYZ&#10;nAs3rzGdRrQ7w0nihc5XWMZlAs3rzGdRrQ7w0nihc5XWGZQLN68xnUa0O8NJ4oXOV1hmUCzevMZ1&#10;GtDvDSeKFzldYZlAs3rzGdRrQ7w0nihc5XWGZQLN68xnUa0O8NJ4oXOV1hmUCzevMZ1GtDvDSeKF&#10;zldYZlAs3rzGdRrQ7w0nihc5XWGZQLN68xnUa0O8NJ4oXOV1hmUCzevMZ1GtDvBSeJp5yusZzKBZ&#10;vXmM6jWh3hpPFC5yusYzKBZvXmM6jWh3gpPEy5yusMygWb15jOo1od4KTxMucrrDMoFm9eYzqNaK&#10;/sm38KCxUxFVbbkl65lLpW6Nhw3CaYPuY+5drMyIjzazM9E1a9/LeHZ8lhuY1rm6Enm1nCHKHo9z&#10;mrpWacsDvBSeJlzldY5ZlAs3rzO+dRrQ7w0nihc5XWMZlAs3rzGdRrQ7w0nihc5XWGZQLN68xnUa&#10;0O8NJ4oXOV1hmUCzevMZ1GtDvBSeJlzldYZlAs3rzGdxrQ7w0nihc5XWGZQLN68xnUa0O8FJ4oXO&#10;V1hmUCzevMZ1GtDvDSeKFzldYZlAs3rzGdRrQ7w0nihc5XWGZQLN68xnUa0O8FJ4mnnK6wzKBZvU&#10;Z1GtDvDSeKFzldYZlAs3rzGdRrQ7w0nihc5XWGZQLN68xnUa0YtVg25SaZKqdSeiU+LFaU69Kkva&#10;DLCSLM1rUpRESS3zMzIhlJFAn2fnmYWVxkSfGI3hPhqiysPqRblauR+6Z0Zta3qw+tZqlqccU5pF&#10;mtWSSJZEktIyJJERDeLJYD3K7ENIUojMbNjTku7wUniZc9XWNMygWb15nTOo1od4aTxQucrrGMyg&#10;Wb15jOo1od4KTwwy5yusZzKBZvXmM6jWh3hpPFC5yusYzKBZvXmM6jWh3hpPFC5yusMygWb15jOo&#10;1od4KTxMucrrDMoFm9eYzqNaHeGk8ULnK6wzKBZvXmM6jWh3gpPE085XWM5lAs3rzGdRrQ7w0nih&#10;c5XWMZlAs3rzGdRrQ7wUniZc5XWGZQLN6jOo1od4KTxQucrrDMoFm9eYzqNaIfeyqzR7nsunW5ZK&#10;KrTqvVHY1almTijpsZMZxaXiMjyLNxKEZnmXjjdshk6os6Xqc3yyOipMpMO8FJ4oXOV1jTMoFm9e&#10;Z0zqNaHeGk8ULnK6wzKBZvXmM6jWh3hpPFC5yusMygWb15jOo1od4aTxQucrrDMoFm9eYzqNaHeG&#10;k8ULnK6wzKBZvXmM6jWh3hpPFC5yusMygWb15jOo1od4aTxQucrrDMoFm9eYzqNaHeGk8ULnK6wz&#10;KBZvXmM6jWh3hpPFC5yusMygWb15jOo1od4aTxQucrrDMoFm9eYzqNaHeGk8ULnK6wzKBZvXmM6j&#10;Wh3hpPFC5yusMygWb15jOo1od4aTxQucrrDMoFm9eYzqNaHeGk8ULnK6wzKBZvXmM6jWh3hpPFC5&#10;yusMygWb15jOo1od4aTxQucrrDMoFm9eYzqNaI9fmF1j35bb1Bueiuy4ROszCQw8426TrDiXWzQp&#10;KiUlWkgt4y3zLhHWFJ4UJ2MxJl9TlFjPitxXroOrDW5LIxVsmmX5a0V/vdVELNtEkjQ80pC1Nrbc&#10;SSj0VpWhRGWZ6yGj5BAasytvXmbMlsV6To4k3eGk8ULnK6xrmUCzevM3zqNaHeGk8ULnK6wzKBZv&#10;XmM6jWh3hpPFC5yusMygWb15jOo1od4aTxQucrrDMoFm9eYzqNaHeGk8ULnK6wzKBZvXmM6jWh3h&#10;pPFC5yusMygWb15jOo1od4aTxQucrrDMoFm9eYzqNaHeGk8ULnK6wzKBZvXmM6jWh3gpPE085XWM&#10;5lAs3rzGdRrQ7w0nihc5XWMZlAs3rzGdRrQ7wUniaecrrGcygWb15jOo1od4aTxQucrrGMygWb15&#10;jOo1od4KTxNPOV1hmUCzeozqNaHeGk8ULnK6wzKBZvXmM6jWh3gpPFC5yusMygWb15jOo1od4aTx&#10;QucrrDMoFm9eYzuNaHeGk8ULnK6wzKBZvXmM6jWh3gpPEy56usZzKBZvXmM6jWh3hpPFC5yusYzK&#10;BZvXmM6jWjnvDSeJlz1dYZlAs3rzGdRrRx3hpPFC5yusMygWb15jOo1od4KTxQucrrDMoFm9eYzq&#10;NaHeCk8TTzldYzmcCzevMZ1GtHJUGkpPMoaf0qM/tDM4Cf4/JhZVGX/IyWYUSNrYjNtn50pIjHZk&#10;JkPZREOToj37SznataG0mtxZJSW+ZnkRDdVREnU1RFXQho6lczTRKagETi97TP3JfR5xWx8INb9M&#10;LStZOgyJztMTQhh0W359wyTkPGtLOebjyt8/mLzjhI5DFl78ZdXavI6yuWw5E3FTX2JzLIhQo9Pj&#10;IiRWyQ2gsiL7R6+DBZAYkNiaEPKxYroz1e9dKneOpzAAAAAAA63mGZDamX2kuIUWRpUWZGNXsbET&#10;Fck6GzHOY7GasykQrFgoWZv0h0kHvm0s9X6D6x5+VYERfqk6+i8y7k2GFT6Y6eqEZeardAcJt3bY&#10;+e8WeaVfYYqHMlMiWZZ0+ORatiSaV6lRVv5mQ1dU9BETjbLmXDkZGOjcIxU2kRTDpBDXUqod6buV&#10;+VBL9DnYOlJrZvOS4PqdcfW67/8A0f8A1OwKTWzf0FH+a7qDu7zQf/U7ApNbN/QUf5rupxuuVxFP&#10;SdgzSflvFH+a7qN1yuIp6TsCk/LeKP8ANd1G65XEU9J2BSflvFH+a7qN1yuIp6TsCk/LeKP813Ub&#10;rlcRT0nYFJ+W8Uf5ruo3XK4inpOwKT8t4o/zXdRuuVxEuk7ApPy3ij/Nd1G65XEU9J2BSflvFH+a&#10;7qN1yuIp6TsCk/LeKP8ANd1G65XES6TsCk/LeKP813UbrlcRT0nYFJ+W8Uf5ruo3XK4iXSdgUn5b&#10;xR/mu6jdcriKek7ApPy3ij/Nd1IJZ+I9uzsTL/pNLsNunVWmrphVSqFopOqG5GNTRmok5q2tHiaz&#10;PLgHaJL3Nhseqa5+3VMpwhyNHRHtRdKTdmucne65XES6TsHGk/Led6P813UbrlcRT0nYFJ+W8Uf5&#10;ruo3XK4gXSdgUn5bxR/mu6jdcriKek7ApPy3ij/Nd1G65XES6TsCk/LeKP8ANd1G65XEU9J2BSfl&#10;vFH+a7qN1yuIp6TsGKT8t4o/zXdRuuVxFPSdgzSflvFH+a7qN1yuIp6TsCk/LeKP813UbrlcRLpO&#10;wKT8t4o/zXdRuuVxFPSdgUn5bxR/mu6jdcriJdJ2BSflvFH+a7qQDGm67DrVqMYdYiRphU++5zVv&#10;tNQ3Vk6865m4SdJKc0pyaPSVvZb+ox2g4Qe5Vcxuyk+s4xpExERr3a1m1E7YudEVhuMxTUNtNJJC&#10;EE5qSkiyIi1eYcaTVf8AG87Jg+bQjrup2brlcRLpOwKT8t4o/wA13UbrlcRT0nYFJ+W8Uf5ruo3X&#10;K4gXSdgUn5bxR/mu6jdcriKek7ApPy3ij/Nd1G65XEU9J2BSflvFH+a7qN1yuIp6TsCk/LeKP813&#10;UbrlcRT0nYFJ+W8Uf5ruo3XK4iXSdgUn5bxR/mu6jdcriKek7ApPy3ij/Nd1G65XEU9J2BSflvFH&#10;+a7qN1yuIp6TsCk/LeKP813UiV5V7EKZclnybPlRodIh1N1y42HVJNUuGcdxKG0ZtmZGTxtq1Gk8&#10;iPXwHuzCbJlxm6ezSc34PfOmK7R2kt3XK4iXSdg0pPy3nSj/ADXdRuuVxFPSdgUn5bxR/mu6jdcr&#10;iKek7ApPy3ij/Nd1G65XEU9J2BSflvFH+a7qN1yuIp6TsCk/LeKP813UbrlcRT0nYFJ+W8Uf5ruo&#10;3XK4inpOwKT8t4o/zXdRuuVxFPSdgUn5bxR/mu6jdcriKek7ApPy3ij/ADXdRuuVxFPSdgUn5bxR&#10;/mu6jdcriKek7ApPy3ij/Nd1G65XEU9J2BSflvFH+a7qN1yuIp6TsCk/LeKP813UbrlcRT0nYFJ+&#10;W8Uf5ruo3XK4inpOwKT8t4o/zXdRuuVxFPSdgUn5bxR/mu6jdcriKek7ApPy3ij/ADXdSH23iBcr&#10;N9XDacqwY9Pt2DGiS6NUYx6Lco3dPuhtZZZE4lxOeRFvKIz1mOr8ItybXomlZ50n1HFkhdlFYq6O&#10;xZiYbrlcRT0nYOVJ+W87Uf5ruo3XK4inpOwKT8t4o/zXdRuuVxFPSdgUn5bxR/mu6jdcriKek7Ap&#10;Py3ij/Nd1G65XEU9J2BSflvFH+a7qN1yuIl0nYFJ+W8Uf5ruo3XK4inpOwKT8t4o/wA13UbrlcRT&#10;0nYFJ+W8Uf5ruo3XK4inpOwKT8t4o/zXdRuuVxFPSdgUn5bxR/mu6jdcriKek7ApPy3ij/Nd1G65&#10;XEU9J2BSflvFH+a7qN1yuIl0nYFJ+W8Uf5ruo3XK4inpOwKT8t4o/wA13UbrlcRT0nYFJ+W8Uf5r&#10;uo3XK4inpOwKT8t4o/zXdRuuVxFPSdgUn5bxR/mu6jdcriBdJ2BSflvFH+a7qN1yuIp6TsCk/LeK&#10;P813UbrlcRLpOwKT8t4o/wA13UbrlcRT0nYFJ+W8Uf5ruo3XK4inpOwKT8t4o/zXdTkruPhgF0nY&#10;FJ+W/oKP813U+VXcv8mCX6XOwYXCa9jbzKYPTtdcY7t1VBwjJttpv5yIzP8AtHJ2EYq6kRDo2Qw0&#10;1qqnTHi1u4HDJonX9E9ZmeSU/YQ5shSmWrMiKvxyDo8mkiTKqJ88yVUaw47BpfqrhPLLXtSfcl9J&#10;8Iu5JgRrPqjrOtXYVEpww5/0wEmSvtJW202ygm2kJQlJZElJZEQvWtRiTNSZCmVVcs7tZ9jYwAAA&#10;AAAAAGLUalDpcc5M19LaC1FnvmfmIuEc4kVsJuM5TVzkYk6kDrF+T5ilMUxJxmj1ErfWrqFTGlz3&#10;6GaEvIj47naGmqao1YqKtuf0k6WvTeUeZ/o3xGyb36VOSNcqzmxZtNBF+PmrM/MhOXtBZHDdtITY&#10;cqlMLQ2Ivud5WvTyLI3Xz/6i6hjMIFRJTCksT/8ARfZORzuYp3w3+eXUGYQKjNKSzvF9k5DcxTvh&#10;v88uoMwgVClJZ3i+ychuYp3w3+eXUGYQKhSks7xfZOQ3MU74b/PLqDMIFQpSWd4vsnIbmKd8N/nF&#10;1DGYQKhSss7xfZOQ3MU74b/PLqGcwgVClJZ3i+ychuYp3w3+eXUMZhAqFKSzvF9k5DcxTvhv88uo&#10;ZzCBUKUlneL7JyG5infDf55dQZhAqFKyzvF9k5DcxTvhv88uoYzCBUKVlneL7JyG5infDf55dQzm&#10;ECoUpLO8X2TkNzFO+G/zi6hjMIFQpWWd4vsnIbmKd8N/nl1DOYQKhSks7xfZOQ3MU74b/PLqDMIF&#10;QpWWd4vsnIbmKd8Y/wA4uoYzCBUKVlneL7JyIjbEG7J1+3lSbhofcdt01UArenIV484nGDVJNXjH&#10;7hzJJeKn9O+NlwfJ5kVENlwrLO8X2TkS7cxTvjH+eXUNcwgVGtKyzvF9k5DcxTvhv88uoZzCBUKU&#10;lneL7JyG5infDf5xdQxmECoUrLO8X2TkNzFO+G/zy6hnMIFQpSWd4vsnIbmKd8Y/zi6hjMIFQpWW&#10;d4vsnIbmKd8N/nl1DOYQKhSks7xfZOQ3MU74x/nl1BmECoUrLO8X2TkNzFO4Vv8AOLqDMIFQpWWd&#10;4vsnIbmKd8N/nl1BmECoUpLO8X2TkNzFO+Mf5xdQxmECoUrLO8X2TkNzFO+G/wA8uoZzCBUKUlne&#10;L7JyG5infGP84uoMwgVClZZ3i+yciC1KPTp+L9LsSTYsmbFhUZ24G7gfQRtQpJPEwhlozbMttUlb&#10;hnorJRJLeMlDdJBBa1VTt8VC4SlbpnK/V4JyJ1uYp3w3+eXUNMwgVClZZ3i+ychuYp/C4/zi6hjM&#10;IFQpWWd4vsnIbmKd8N/nl1DOYQKhSks7xfZOQ3MU74b/ADi6hjMIFQpWWd4vsnIbmKd8N/nl1DOY&#10;QKhSks7xfZOQ3MU74b/PLqDMIFQpWWd4vsnIbmKd8N/nl1BmECoUrLO8X2TkNzFO+G/zy6gzCBUK&#10;VlneL7JyG5infGP84uoMwgVClZZ3i+ychuYp3w3+eXUGYQKhSks7xfZOQ3MU74x/nl1DGYQKhSks&#10;7xfZOQ3MU74b/PLqGcwgVClJZ3i+yciEX7h3Qardthz5V9rojtLq70hiAp5KTrCjiuoOOkjUnSNJ&#10;KNzIiV7jeLfLoyRwWtciN1mFwlKnaVeujhyJvuYp3w3+cXUOeYQKjNKyzvF9k5DcxTvhv88uoMwg&#10;VClJZ3i+ychuYp3xj/OLqGMwgVClZZ3i+ychuYp3w3+eXUM5hAqFKSzvF9k5DcxTvhv88uoMwgVC&#10;lJZ3i+ychuYp3w3+eXUGYQKhSks7xfZOQ3MU74b/ADy6gzCBUKVlneL7JyG5infDf55dQZhAqFKy&#10;zvF9k5DcxTvhv88uoMwgVClJZ3i+ychuYp3xj/PLqDMIFQpWWd4vsnIbmKd8N/nl1BmECoUpLO8X&#10;2Tkcbl6d8Y/zy6hjMIFRmlZZ3i3cjncxTvhv88uoZzCBUYpWWd4vsnIbmKd8N/nl1BmECoUrLO8X&#10;2TkNzFO+G/zy6gzCBUKVlneL7JyG5infDf55dQZhAqFKyzvF9k5DcxTvjH+eXUMZhAqFKyzvF9k5&#10;EQvuw7ilVa1aza12ppUGj1Q5FejylkTU2nKZWlacyTmS0qNC05mScyPPgHRkhk6IqK3WZTCsr7Xr&#10;dyJcm2aYpJKS68ZGWZGSyyMvUNMwgVGKVlneL7JyOdzFO+G/zy6gzCBUKUlneL7JyG5infDf55dQ&#10;ZhAqFKSzvF9k5DcxTvjH+eXUMZhAqFKyzvLk5DcxTvhv88uoZzCBUKUlneL7JyG5infDf55dQxmE&#10;CoUrLO8X2TkNzFO+G/zy6gzCBUKVlneL7JyG5infDf55dQzmECoUrLO8X2TkNzFO+G/zy6hjMIFQ&#10;pWWd4vsnIbmKd8N/nl1DOYQKhSks7xfZOQ3MU74x/nl1BmECq8UrLO8X2TkNzFO+G/zy6gzCBUKU&#10;lneL7JyG5infGP8AOLqDMIFQpWWd4vsnIbmKd8N/nl1BmECoUrLO8X2TkNzFO+G/zi6hjMIFQpWW&#10;d4vsnIbmKd8N/nl1DOYQKhSss7xfZOQ3MU74b/PLqDMIFQpWWd4vsnIbmKf8Y/zi6hjMIFQpWWd4&#10;vsnIbmKd8N/nl1DOYQKhSks7xfZOQ3L07PPbH+cXUGYQKhSss7xfZOQ3MU74b/PLqDMIFQpSWd4v&#10;snIbmKd8N/nl1DGYQKhSss7xfZOQ3MU/gcf5xdQUfAqFKyzvLk5HCrXgGWp58v8AqLqGcwgVGFwp&#10;LF//AEW7kY79ppMjOPNUR+ZaftIZzOG3ZQixJVKYuh0RfdTXO0qs0pe3smstHXtjKj1faGI+Gs6E&#10;PFc3Sbqi3/LjGlirIN9ve2xJZLL6S4RLgy9zdETSh1ZKFTQ4nMGoRKjHTJhvpcbVwlwfMfmFrDiN&#10;ipjNUltcjknQyRubAAAAAAAayu1yLQ4hyHz0lq1NtketRjhHjtgNnXWc4kRIaTqVu/Iq10TzW4o1&#10;H6kNkKR73yh87iCquirOpIKdRYdPSSiSTj3C4otf6PMOzIaM4nVrEaZ61pQk1LUSSLfMzyIdNRsa&#10;9+4KUweicjTPzILP+3eHNYrUNVe1DGVddPL3LL5/oLrGuXbUYyiHG6yB8Q/6i6wy7ajGUQbq4HxD&#10;/qLrDLtqGUQbrIHxD/qLrDLtqGUQbrIHxD/qLrDLtqGUQHdcD4h/1F1hl21DKIN1kD4h/wBRdYZd&#10;tQyiDdZA+If9RdYZdtQyiDdZA+If9RdYZdtQyiDdXBP/AFD/AKi6wy7ahlEG6yB8Q/6i6wy7ahlE&#10;G6yB8Q/6i6wy7ahlEG6uB8Q/6i6wy7ahlEG6yB8Q/wCousMu2oZRBusgfEP+ousMu2oZRBusgfEP&#10;+ousMu2oZRCI2xUrthX7eVWuKtd2W5UlQDt+CjI1wSbYNMkleKXu3MlF4yv0bw2WUMmSZNJlYjZi&#10;XbrIHxD/AKi6xrl21GMog3WQPiH/AFF1hl21DKIN1cD4h/1F1hl21DKIN1kD4h/1F1hl21DKIN1k&#10;D4h/1F1hl21DKIN1kD4h/wBRdYZdtQyiDdZA+If9RdYZdtQyiDdZA+If9RdYZdtQyiDdZA+If9Rd&#10;YZdtQyiDdXA+If8AUXWGXbUMog3WQPiH/UXWGXbUMog3WQPiH/UXWGXbUMohE7Ouq9lXLeD15sst&#10;0Y6k0i2mWCbNxMNLCNNbiiPPSU6bh5HrIi8xkNnR2IiTGyxGzaCWbrIHxD/qLrGuXbUa5RAd1wS1&#10;bQ/6i6wy7ajOUQbrIHxD/qLrDLtqMZRBurgfEP8AqLrDLtqGUQbrIHxD/qLrDLtqGUQbrIHxD/qL&#10;rDLtqGUQbrIHxD/qLrDLtqGUQbrIHxD/AKi6wy7ahlEB3XAL/UP+ousMu2oZRBusgfEP+ousMu2o&#10;ZRBusgfEP+ousMu2oZRBusgfEP8AqLrDLtqGUQgOIlxYXv3nh47eDVRKsM1p9dt7UStA5ncbxL09&#10;HVo7SbvutWeXCOjI07XYqcTZsTQsxPt1kD4h/wBRdY55dtRrlEG6yB8Q/wCousMu2oZRAd1wPiH/&#10;AFF1hl21DKIN1kD4h/1F1hl21DKIN1kD4h/1F1hl21DKIN1kD4h/1F1hl21DKICuuB8Q/wCousMu&#10;2oZRBusgfEP+ousMu2oZRBusgfEP+ousMu2oZRBurgfEP+ousMu2oZRBusgfEP8AqLrDLtqGUQbr&#10;IHxD/qLrDLtqGUQbrIHxD/qLrDLtqGUQbrIHxD/qLrDLtqGUQbrIHxD/AKi6wy7ahlEG6yB8Q/6i&#10;6wy7ahlEG6yB8Q/6i6wy7ahlENReCrZvm1KxZlwQpDtNrkF6nykESSM2nUGhWR8BkR5kfAZEMpKE&#10;RZ0QykVE0mowxxBsd+3VWra1UqVTRZjpW3Kdmpykk/GbQkycMyTpKMjSemRZKzzIbPizLOqa9Jlz&#10;5tK9pLt1kD4h/wBRdY0y7ajXKIN1kD4h/wBRdYZdtQyiDdXA+If9RdYZdtQyiDdZA+If9RdYZdtQ&#10;yiDdZA+If9RdYZdtQyiDdZA+If8AUXWGXbUMog3WQPiH/UXWGXbUMog3WQPiH/UXWGXbUMog3WQP&#10;iH/UXWGXbUMogO64HxD/AKi6wy7ahlEG6yB8Q/6i6wy7ahlEG6yB8Q/6i6wy7ahlEG6yB8Q/6i6w&#10;y7ahlEG6uB8Q/wCousMu2oZRBusgfEP+ousMu2oZRBusgfEP+ousMu2oZRBurgfEP+ousMu2oZRB&#10;usgfEP8AqLrDLtqGUQbrIHxD/qLrDLtqGUQbrIHxD/qLrDLtqGUQbq4HxD/qLrDLtqGUQbrIHxD/&#10;AKi6wy7ahlEOSuunGfjNPl/0l1hl21GcohlR69S5B5FJJB+ZwtH+3eGyRGr2mUeimelRKIlJMjI9&#10;4yPMdDY11SoUOeRrSkmnuBaS3z+chzfCRxq5iONFCnVS1p/i5l8JB60uJ/8AzhHGHEfJ3zoc2udC&#10;Wcsuj1eLWYaZcZXzLQe+g/MYvYMZsZuM0nMej0nQzx1NwAAA6ZcpqFGclPqJLbSTUoxo96Q2q5dS&#10;GFVGpOpVc2ZNuirmsyPxzyQngbQKGJEdKIk6le5yxXEngwmIEdMdhOotZq4VH5zHdrUakyHVEmMa&#10;rVlimp0CInHlFqRnvfOY1iREYauejTQNNVu5H9Bptb2R8GpCPsIcWtiR1mbpOaI6IugkMLDhZkSq&#10;hP0TPfS0nP8AtPqE1mDl/wA1O7ZNWpsU4eUUk5KflGfn0y6h2o6FWpvm7TnweUP42Vzy6go6FWpn&#10;N2DweUP42Vzy6go6FWozdg8HlD+Nlc8uoKOhVqM3YPB5Q/jZXPLqCjoVajN2DweUP42Vzy6go6FW&#10;ozdg8HlD+Nlc8uoKOhVqM3YPB5Q/jZXPLqCjoVajN2DweUP42Vzy6go6FWozdg8HlD+Nlc8uoKOh&#10;VqM3YPB5Q/jZXPLqCjoVajN2DweUP42Vzy6go6FWozdg8HlD+Nlc8uoKPhVqM3YPB5Q/jZXPLqCj&#10;oVajN2DweUP42Vzy6go+FWozdg8HlD+Nlc8uoKOhVqM3YQOzcJbBhYn4gVWmXq/UqpUV0w6lSieQ&#10;Z0o24xpaIyLWW2J8fWRZ8A3WRQ3NRunQZWA1URCeeDyh/GyueXUNKPhVqYzdg8HlD+Nlc8uoKOhV&#10;qM3YPB5Q/jZXPLqCjoVamM2YPB5Q/jZXPLqCjoVamc3YPB5Q/jZXPLqCjoVamM3YPB5Q/jZXPLqC&#10;joVamc3YPB5Q/jZXPLqCjoVajN2DweUP42Vzy6go6FWozdg8HlD+Nlc8uoKOhVqM3YPB5Q/jZXPL&#10;qCj4VajN2DweUP42Vzy6go6FWozdhh1ez7VotLlVaqVY6fEiNKeelSn0IZYQkszWtSsiJJb5mZkQ&#10;UdCrUZuwjuFGCkSzbApNv1e8p9zzGEOOu1dxzXLNxxThKIjNeSclkSS0jIiIstQ2fIYT1n1BYDVW&#10;cl3g8ofxsrnl1DWjoVajN2DweUM9e2yueXUFHwq1MZuweDyh/GyueXUFHQq1M5uweDyh/GyueXUF&#10;HQq1GbsHg8ofxsrnl1BR0KtRm7B4PKH8bK55dQUdCrUZuweDyh/GyueXUFHQq1GbsHg8ofxsrnl1&#10;BR0KtRm7B4PKGf8ArZXPLqCjoVajN2DweUP42Vzy6go6FWozdg8HlD+Nlc8uoKOhVqM3YPB5Q/jZ&#10;XPLqCjoVajN2EBxEo1o0C8sPqVNs6VW365WXokWdklXehaYjrhyMzQZp0kpNvMjT7vf4BlJBDRJk&#10;VRm7ayfeDyh/GyueXUMUdCrUZuweDyh/GyueXUFHQq1GbsHg8ofxsrnl1BR0KtRm7B4PKH8bK55d&#10;QUdCrUZuweDyh/GyueXUFHwq1GbsHg8ofxsrnl1BR0KtRm7AWHlDI89tlc8uoKOhVqYzdg8HlD+N&#10;lc8uoKOhVqZzdg8HlD+Nlc8uoKOhVqM3YPB5Q/jZXPLqCj4VajN2DweUP42Vzy6go6FWozdg8HlD&#10;+Nlc8uoKPhVqM3YPB5Q/jZXPLqCjoVajN2DweUP42Vzy6go6FWozdg8HlD+Nlc8uoKOhVqM3YPB5&#10;Q/jZXPLqCjoVajN2DweUP42Vzy6go6FWozdg8HlD+Nlc8uoKOhVqM3YV+9btCtbF6n2bT8P5rcK8&#10;YMuqS7hhpLQ7uj7UgmpOi3qNTRlouLVr0SSRDKyCGqIiqozdq9pYHg8ofxsrnl1DFHQq1GbsHg8o&#10;fxsrnl1BR0KtRm7B4PKH8bK55dQUdCrUZuweDyh/GyueXUFHQq1GbsHg8ofxsrnl1BR8KtRm7B4P&#10;KH8bK55dQUdCrUZuweDyh/GyueXUFHQq1GbsHg8ofxsrnl1BR0KtRm7B4PKH8bK55dQUdCrUZuwH&#10;h5Qz17bK55dQUdCrUxm7B4PKH8bK55dQUdCrUzm7B4PKH8bK55dQUdCrUZuweDyh/GyueXUFHQq1&#10;GbsHg8ofxsrnl1BR0KtRm7B4PKH8bK55dQUdCrUZuweDyh/GyueXUFHQq1GbsHg8ofxsrnl1BR0K&#10;tRm7B4PKH8bK55dQUdCrUZuweDyh/GyueXUFHQq1GbsHg8ofxsrnl1BR0KtRm7AWHlDL/WyueXUF&#10;HQq1GbsHg8ofxkrnl1BR8KtTGbMOFYd0QyyS9KI/Ppl1BR0OtRm7TWT8OXkka6dOJZ/AcLL+0hwi&#10;YOcmwpzdJl/xUj5nWrckbU824150LLNCvo7BCVIkBZnJMcfqhrMpIqXV49TR4viOpLxkH7S85CQy&#10;Ijzq12MdtRpzNRjmy6WSi1oXwpMZe1HpMplzZ0I7R6nLtiqntiVaGei8jgUnzl7SHGDFdJok/ucm&#10;OWE4tNh9qSyh9lZKQ4klJMuEjF81yOSdCwRZ0nQ7BsZAAhGIdXUkm6OyrLSycdy83AX2+oVeEIuq&#10;GhElD/8AFDEtunlFh90uJ/Gvlnr4E8BfaI0FuKk9ZpDbMk5k1epJpsU3CyN1fitl8/n/AEDaI/EQ&#10;y52Khpbet+TccxT8haiYSrN1w99R+YvnHOTyd0odOuo0hw1iLOWZChRafHTGiMpbbQWREQvGQ2w2&#10;4rUJ7Wo1JkO8bmQAAAAAAAAAAAAAAAAAAAAAAAAAAK3sOThs7i7iYxa0GW1dTLlJ3TvOmvanlHFM&#10;4u15qNOprMj0SLXv574AsgAAAAAAAAAAAAAAAAABXGOsnDqoWpDw4xKXOOn4hVFm2mWYWmTrzzpK&#10;WSdJGtKMmlaSt4izz1GALCjRmIcdqJGbJtllCW20FvJSRZERfoIAdoAAAAAAAAAAAAAAAAAAAIZe&#10;9TxEg3RZcWzaJGm0edVHWrkfdy0ocIo7ikOI8dOs3ibTqJWpR6uEgJmAAAAAAAAAAAAAAAAAAAAA&#10;AAAAAAAACHYtRsSpNkyjwknwY1zsvxnoxTUpNh9tLyDeZWZkeiS2tNOkRZkZlkAJe2alISayIlGW&#10;siPMiMAfQAAAAAAAAAAAAAAAAAAAAAAAAAAAAAAAAAAAAADFqFOiVOMqLMZStCvPvl85eYxziQ2x&#10;UxXIauajkmUrOt0aZbNQStpajbM9Jl3Lf+Y/nFHHguk7/AgRGLCcb+l1BFSipeSREotS0+Yx1Y/H&#10;Sc6tXGQwLmgbfGKa2nx2dSvnT2dY0jMnTGQ0iJOk5tcPasb0Z2lOqzUx47efwTPWX6D9omYPiztW&#10;GvYdpO+dMUmIsiScHqIzAFTT3VVy4nFZmZOvaJfMguwh52I7LRVWtSucuO8lxESSJJFkRFkQlHYi&#10;FVddq9YKKx42SyZbL589Z+sRHzxHzIcHTvdMWfSaczSoDUJkiybLWfwlcJi+gw0hMRqFgxqMSZDM&#10;HU2AAAAAAAAAAAAAAAAAAAAAAAAAAAACBWZcp1XE/EC39wPejvKumJ797Vo9+9tjmvPS0C0tp/zf&#10;ul5Z8G8AJ6AAAAAAAAAAAAAAAAAAr+r186jjLSLCl4d93w4VGeuFu4ZDObUGUTpMIZaM0GW2qStw&#10;zyWSiSW8ZKAFgAAAAAADjMgAzLzgBmXnADMvOAGZecAMy84AZl5wAzLzgBq84A/OvZt1XZa2Jshb&#10;boeE2KFxs0LER5pijRGXE7VGnZpbeZM9E/ELNLuvURLV8EAe/bQpFQt+1qTRKvW5NYnQYbTEqoST&#10;zdlvJSRLdVlqI1KzPItRZ5ADb5l5wAzLzgBmXnADMvOAGZecAMy84AZl5wAzLzgBmXnADMvOAGZe&#10;cAMy84A5AAAAAAAAfK0ktBoUWZGWRkAK4wXpFs4e0+ZgzTL6er9Rtlapj7MtelKhxZjzrsdtZ76i&#10;ItJKVGZmZJ18AAskAAAAAAAAAAAAAAAAAAAAAAAAAAAAAAAAAAAAAAAGvrtKarFNeiLItIyzbM+B&#10;RbxjjHhJGYrTSIzHbMVtQZLkCqdyO5pJ0zbUR8Ci3v7dX6RRQlVrplIDFxVmJY4hLram1lmlRGky&#10;+YxLVJ9Cnci1uyFUe5GkLVkROmyv6D1dRiPJnZKMhxhLiPQtYegLE6Jzm1QpDpHloNLV6iMaRFmY&#10;qmHLMiqVbbKNsqumf5CFK+z7R5+Cn1FdD2iVSXNpjuvfAQpXqISlWZJzsuhDQWLGTKr6HFlpbShT&#10;v6d4j/tGkibjRkn7DSAmM8s4XhPAAAAAAAAAAAAAAAAAAAAAAAAAAAAAAIZasnEl3EG9WLphRWrV&#10;ZXA3MPNmjbHkmwZytsyUatTuRFpEWrez3wBMwAAAAAAAAAAAAAAABwYAhtkFiWu670fvZUNFDVUm&#10;UWwwzoGtMNMdG2LcUnXmp01nkrWRF5jIATMAAAAAAeeNnbX63buAUuVQatLp779SiR3HYzqm1m2Z&#10;qM06STI8j0SzFRhqI6HJVVqzaUK/CbnMgTtWbSeYcPNjFjNiJZVIvaDjMuJHq8fuhth6XLNaC0jL&#10;IzI8s9QoYMljxWI9ImviVDIEV7UcjiRfgX44/Lkn+tTOsdMxlPefJvmsW18j8C/HH5ck/wBamdYZ&#10;jKe8+RmsW18j8C/HH5ck/wBamdYZjKe8+RmsW18kUoeBFfuevS7WtvZc2vVazAJSpVPhV91+SySf&#10;dGptCzUWXDq1cI2XB0qRJ1f8myyOMmlXfJnWXsacQ8RLYi3pZWyPi1aiTts7nmsyppNubWtSF5aW&#10;R6lIUWsuAYdg+UtWZYnyYWSRkWZXfJG65hku3LLg4iVnZh24xbdTkqhwakmrSnGZT6VKSpto0GZr&#10;URoURkkjy0Tz3hsmDZWqzI/T6mUkUdVmxvkncXYeYyTSWqHj7HfJtWgva5stWirLPI8j1H8xjTMJ&#10;T3nya5rFtfJ8ytg9jDNfiyZmMsZ56E4b0Zxx6WpTKzSaTUgz9yeipRZlwGYJIZSk6ZT5GbRU/wA/&#10;kyPwL8cflyT/AFqZ1hmMo7z5GaxbXyRKi4EXRcd9VfDOgbKSl1C6KCz3RU6ZHnzFuxEaSU/jMvFI&#10;yNaSNOeZZlmQ2XB0qRMZYmj1NlkcZEnV3ydlx4B3HZ1bh21duy2tii1aoZHFg1Cvux33iM8iNLa1&#10;ko8z1Fq1mCYOlSpOj/kwkkjLpR3ySn8C/HA9ZY5J/rUzrGuYynvPkxmsW18j8C/HH5ck/wBamdYZ&#10;jKe8+RmsW18j8C/HH5ck/wBamdYZjKe8+RmsW18mvuHYnYsWpQajc9xbIJmDS6TFdmzZTkmboMMN&#10;pNS1nlmeRJIz1FwAkglKrMkT5MpJYqrMjvk5oOxMxauih0+5aBsgGZtMqsVqbCktypui8w4gloWW&#10;eR5GkyPWXCCyCUosyxPkLJYqLMrvkz/wL8cflyT/AFqZ1hmMp7z5MZrFtfI/Avxx+XJP9amdYZjK&#10;e8+RmsW18j8C/HH5ck/1qZ1hmMp7z5GaxbXyPwL8cflyT/WpnWGYynvPkZrFtfJDcW9j1jDhFY8y&#10;+anjA/Pjw3GW1MR5kpK1G44SCMjUeWo1ZjjHk8eAzKLEn9znFgxITcZXfJ7X2Jdbq1w7HuzqrXKj&#10;InTHIrqFvyFmtxZIfcQnSUes8kpIsz8w9Pgt7nyViuWdZvypeyFyuk7VcpbwsCWAAAAAABWN+1ey&#10;cMr/ALdvidaMl6sXpNi2Y7WIpZlHbUbrscny0vcG7mklEkzI1lmZEALOAAAAAAAAAAAAAAAAAAAA&#10;AAAAAAAAAAAAAAAAAAAAAFWXcx3Bcj6mdWkpLyfpMiP2iglbcSMs3Er4qYsRSToUS0JWW8oiMh3T&#10;SdSIV1O0VtbqTIszQ4XqLqESL9L50OD9Di12HCeZQ6W8tJK9ZD0LVxknLFFnScx6x5Jm/m7n1TGs&#10;bdu4KYfsqVtamXdzp/8AC+0hQwNpSBD1khqfk6VyKvYJD9lTq7Upg4cEXfSUfCTH/cQzg7eLwMSb&#10;aUsIXJNAAAAAAAAAAAAAAAAAAAAAAAAAAAAAAIXalu3jTMRL3rtcuxNQodYXTzotMJajOmE0waHy&#10;MjLItsX4+r9IAmgAAAAAAAAAAAAAAAAxanPh0unSajUJ8eFGjNKddkyFkhplBFma1qMyIklvmZmQ&#10;AiuDto1mx8O6Vb1wXpIuyoMk88/WH1qUco3XVuEadJSjJBJWSUlpGRJSRFqAE0AAAAAAHmj90G/0&#10;fHf54h/94psO/a+qFdhT7f1Q2Wxj/eDsn+bf/wCosRJHuG8CLJ900s8STsABoMQnKU1YNyuVysv0&#10;imppEw5lQYJRuw2dpXpvIJJGrSQnNRZEZ5kNm60mMpr0HgDB+27OwluPBajXfY9mV6mVSU+1YeJN&#10;lylw5s51xtSiTVIxkTjhLSrRXmpSUmeRlviY9Vcjpl4opJcqunm9jq2Kd2Yr4bWdsdFQsSHZlp4g&#10;1evUSVbT1MjkxFQ25JcS6h4k7apzbCNRmassjIssi1oiNcrtGlDMRGuVdGojdn0u5cUqPsR58+9p&#10;NKVVq/c0cmabS6ezHjOsPSFlIbZJja9sUkkoPNJlkklERKM1HlVRqv0BVRquJhYL+LmHNq7Iyp4d&#10;4rKfuQsUXKHGbrDtOjqkuKWztj7G2pQ0c1xvSQhtR7WZp8VGlv4diuVs6dhh2K5Wzp2HpjYi4jXD&#10;e9MvGiXVelwVqqWzWShuwrkoTFNrFLJbRKJmT3Oe0P561JcbJOZZ5lvDhGajVSZNZyitRJlQoG3d&#10;kXjtLp1m46S8T2X4V4YnnYz+H6aZGJuFCXIdZLQdItv7pQTZOGajyPTTmWWo+qw2JOybUk850Vjd&#10;LZuwnmwEs2pUi5sdq5UbyqdYdbxKrNHdTLjxk7e40ppRy1rbbSrbF6WRpIybLLxUEeZjSO6dG6Ow&#10;1jLOjeBErAsvA7EGdspK7slIdIen0+8alCl1GpIQqbSqG0wnuNcZSkqW0RJ0jQbZZqNKdSjIiGzl&#10;c3ERlRlVcmKjDm5MV8Q6nU7vtvCPHWTalpYR4aUu5aHJnU9iVJuYnIhvIelLlNkva9BCG1aKUq0l&#10;kZ6zyBGIiIrk0qoRqJpcmlVI7XNkBsiMQY963bb2KUuyWbcwho1/opUWkxZDbk5yOp1xvSfQpSWl&#10;mR8Jnlo6yyMlbJDY2ZFSfTMZRrUmRU7ZjMnY87IS0m6u7VsWHayd04DysSYRHSYscqJUyQRoTH0E&#10;mam0keWThqz3zGMmxdSalmGI1dSdsxq7mxTxih2dPs688Wjv2mYl4DVe7JDLtOix10aUmCai0FMJ&#10;IzaVpKR4+ZmojPfGUa2edEmmUyjWqs6JNMpr2scNkE5Cs7CbCKo16lN2nhFb9ciopMCmPHUJbsNs&#10;9slrnuI0YidTatqzUR6RnwEM4jJ1c7tUziN0q6skeMGyMx6tfE2wLEViRDts8U6Hbz9dI47MjcRJ&#10;W+huQ604SFtm3IPSQjbVKIlZnmRZGMMhtVqrNqn9TVrGqirNqP0CaQbTSGjcWs0JJOks81KyLfPL&#10;hEMjH0MAACjNmr/o91z86g/3hAhYR+3X0I0r3Sk92GX+jXZf5vI/vLotsE/aM/e1Sywf9s397S7B&#10;ZEwAAAAAADT3d39TbFUetWLDkVxmG87TG5iTUyqWSDNol5GR6JqyI8jI8jPWAOiwqnclasqh1a8a&#10;GdGrsunsO1KAa0q7mlGgttQRpNRGRKzy1nqyAG/AAAAAAAAAAAAAAAAAAAAAAAAAAAAAAAAAAAAA&#10;AABWuIJZV0vnYSf9pikl++9CDKNs3MPXEYP/AIafYNm6kNk1EXujyn/Rp+0Ro20cYmstGB7xjn/w&#10;k+wX0LYTghYN2UOuseSZv5s59Uwjbt3BQ/ZUra1PfrvJf9xChgbSkCHrJDU/JsrkVewSH7KnV2pT&#10;Cw48pSuQL6xDbB28XgJNtKWCLgmAAAAAAAAAAAAAAAAAAAAAAAAAAAAAAFcWJQLIp2LmJdboF0OT&#10;7gqzlJOu05SkmmnG3FNMckkSSMtsbzUeZn+gAWOAAAAAAAAAAAAAAAAK4x2dw8qVnM4d4kzpzFOx&#10;Ans2wyiFpk8++/pKS2RpIzSkybVpKMsiLPPUALBhRI8CGxBiNJbYjtpaaQksiShJZERfQRADuAAA&#10;AAAHmj90G/0fHf54h/8AeKbDv2vqhXYU+39UNlsY/wB4Oyf5t/8A6ixEke4bwIsn3TSzxJOwAGrr&#10;9xWtQI6d1NepVNYlaTae+EptlDurxklthkStR6y+cZRFXUERewrqwNjnsabcuBOJWHGGtqMVF7bD&#10;YqVOQlxtvTzJZsESjbazIzIzbJOozLhHR0R6piuU3c96pMqklp2C+FVIg25TaZYdIjRbQkvS6E02&#10;xkmnvO6W2La+CatNWZ/xjGuO5Z1n1mMd2uc+aTgxhNQm7biUaxKPERZ78mXQm2mcu9zsjPbltFn4&#10;pr0lZnw5mCvcs866xjOrNNcuAmx7zvG7rsw+ttCLmjE7c82akkMyGmfxm2vGpRIQaTQS9sLRURp0&#10;s8yzGUiP0Ii6jKPdoRFN5hTh9hXh/a7bOEVBpFPolWNNSS/Tl7aiabiSNL5vGajezTo5KNR6ssjy&#10;GHuc5fqMOcrl+o0rmBGx8ta95ONcjD+2KXcSHFSn648hLRNur1KePSMm0OKzyNzIlGZ7+sZyj1TF&#10;nM47lTFNzh/4IKfMrETDOoWwcqtTn65VGqTNZdckynTSTslxKFGZqUZII1fQMOxl2jC4y6zUXzsa&#10;cBMS7qZva/MKbfrVcZJCe7JMfNTpI9yTpEZJeIsiIicJWRFlvDLYr2pMimUiOakyKZGIGx4wQxUq&#10;NNq+IWGNCrkyktJYiPSI+SkMpPNLR6Jlptkesm1Zp1nq1mDYj26lMNiObqU203CTDOoya1Mm2RSX&#10;XripKKFVFHHIu66ehJpTGWRatrIjMiTwEYxjuTtMYykWxO2PFj3vYdbtug0Sl0aszLMlWTS6p3Np&#10;qp9PdaNCWUkRkZtpPI9HPg3xlsRUWdeJs16os6mDhTsUcF8MLPVQYuH9BdqNVt9ig3FObimnvo2T&#10;KUPEpJmegh1RGpSE5EZnmeZ6xl8Vzl1h0RzlnO6qYGbGLGKDTos2yLRuaNZWdAi9zrS53uJgiScJ&#10;SmlZkSNRGyszIs9adYY8RnbrGM9hIp2AuDNSYrUWfhpQH2bhjw4lTQuGk0yGIpEUZsy4ENaKdBKc&#10;iTollvDXKOTtMY7qycsMtxmW47KdFtpBIQWZnkkiyLWesamp9jAAAozZq/6Pdc/OoP8AeECFhH7d&#10;fQjSvdKT3YZf6Ndl/m8j+8ui2wT9oz97VLLB/wBs397S7BZEwAAAAAAAAIFZNGrdp3ldkO4cQkVh&#10;i5KidYoVLkvZyoEYmWkPtI0lZqZJws0kksk6evWoAT0AAAAAAAAAAAAAAAAAAAAAAAAAAAAAAAAA&#10;AAAAAAFa4heXU8gn2mKSX730IMo2jcwvebHJJ9hDLdlDZuoi90eU/wCjT9ojx9o5RNZaMD3jH5JH&#10;sIX0LYTghPbsoddY8kzfzZz6phG3buCh+ypW1qe/neS+0hQyfaUgQ9ZIan5Nlcir2CQ/ZU6u1KYW&#10;HHlKVyBfWIbYO3i8BJtpSwRcEwAAAAAAAAAAAAAAAAAAAAAAAAAAAAAArew6ph1LxcxMp1sUOTFu&#10;iC5SSuWY5ntcxS4pnFNHjmXitZpPJKdfn3wBZAAAAAAAAAAAAAAAAAr2t1+JVMZaHh9Ow875NQqS&#10;9cjVfkMkpmnSEukwhto1IMtuUlxw/FUSiSR6jJQAsIAAAAAAAB5o/dBv9Hx3+eIf/eKbDv2vqhXY&#10;U+39UNlsY/3g7J/m3/8AqLESR7hvAiyfdNLPEk7AAeOdn5AVU79wAgIw8iX0p66KgkrdlvMtM1H/&#10;ACRP4tS3iNtJcPjFl4olSfQ12mY7wdCO0zFaVa1setjZYN539adOpmERYgX7bkKiWtAfZqkekNLM&#10;2ZDii0dp/HGpJmlvLIkZZlqG6KyI5EXTMim07XqiLpmQlV6Yh7I6l3HihZrGyGZpb2B1nxa6ua/b&#10;8MlXTKdadkqW8hZGTTJElLGTWXjGk88zyPVGsmRcXWvsYRGrMs2sitAxDvo9kHXNkM5X6l3anY/R&#10;r5Vb20M9zumpKlFT/cbZtCXvxpKI9sz1Go0+KNlamIjJu2Y2VqYmL4nXaON2yguLDW4Liu56qV61&#10;rnwvrtcek1mjUhmJBnNw1ONnDQy4tUiKekTSkvtnrNOkRaRpGVZDR0ya5wrGIsya5z7pmKWP9Zo7&#10;9MszGBVo0+0cBKLfLcWHQIDjb81MY1KQSVNklptejkaUFkRERJJJFkeFaxNKpPpmMK1vanaWzskr&#10;wquIX7mpU77rpNFUrhsuj1OZtSdFG3vLirWaS4C0lHkXAOcNuLGmSs0YmLFmQ0VqWBcOHWCt631C&#10;ouC2FNfgWimXSrnsxknZRE2lLy0TCfYyNtZttJUSSUZmo8tZJGyuRz0TSuntNnKiuRNKld0rZTY+&#10;X1gFKxjaxNYtquVnEah2u1R2aew43b8RSUpcNaHm9JZvmvbT0jMtEkklReNlssJjX4s3YbLDajsW&#10;bsNnfuPeyLsVeIOE8HGBNYq9q33adLp11u0eISzjVVC1Oxn2UJJpWgpJe5IlZZlmWrLDYbHTOm7F&#10;MNa1ZnTdhk4pYwbKug4oV3BWzb5r9WqmHlrRKmdRp9vUoirs14lOm9OTJdQTEVJGlo9ozMjI1Hry&#10;IzGQ1bjKmsNaxW4ymTiRshdkLQ7sXc9yXlIsu2qbTredfKiUmBXKbSpslptUxitoJZy2M3FmhtTZ&#10;kWjomWkeszYbJpkSdf3UEY1UmRJzcXZjvjNQMeZj1exKepFkovGFQaW9S6PBq1vOMLJJLiT3m1d2&#10;RJqlqy8YyJGZeLo5GMJDarNCaTCMardCaSJ2jjHigupv4W2jdFOs9++cdbsoT1xR6LDJcKJEaadS&#10;2lva0tOSHTVok66SlnlrNR5ZZVrdpdMyIbK1Na1GUxj/ALISvTbYwtiYrojVSLi/UsPpl1xaPFX3&#10;0gtRdsQ6phSTaJ1Jq16GScyTmR682TYk7puycxiNSdZuw9B7D6/sQLztm/aHiPc26Op2NftWtVqr&#10;KiNxnJkeNtRoW420RIJf4w/clvZfSfGM1EmVvahyioiKkxfg4nMACjNmr/o91z86g/3hAhYR+3X0&#10;I0r3Sk92GX+jXZf5vI/vLotsE/aM/e1Sywf9s397S7BZEwAAAAAAAAKwxjaw2sqTStkBfZVBhyw2&#10;32W5UIlK0WZhtsuE6hPu2yPQVr1Jy0uAAWY04282h5pZKQtJKSojzIyPeMgB9gAAAAAAAAAAAAAA&#10;AAAAAAAAAAAAAAAAAAAAAAAK1xC8up5BPtMUkv33oQZRtm5he82OTT7Bs3ZQ2TURe6fKZcmn7RFj&#10;bRxiay0af7xj8kj2EL+FsJwQsG7KHXWPJM382c+qYRt27gofsqVtanv53kv+4hQwNpSBD1khqfk2&#10;VyKvYJD9lTq7UphYceUpXIF9Yhtg7eLwEm2lLBFwTAAAAAAAAAAAAAAAAAAAAAAAAAAAAAACDWhc&#10;lYqmJV+UCbYp0qDRl04odZNpSSrJOxzWsyUaSJW1K8TUpWWfBvACcgAAAAAAAAAAAAAAACF2W5iW&#10;/dt6OXpHhsUBFQYathtk0qdVFTHRtrriknnmp415JMiMiT5jIATQAAAAAAAB5o/dBv8AR8d/niH/&#10;AN4psO/a+qFdhT7f1QrLBDZXYK2ThPbNp3DX5rNSpkLaZLaKc8tKV6ajyJSUmR6jLeFTJpbBhwms&#10;culPArYMphsho1V0kvqGziwFhsE7GqdYnr0iLao9MWlWXnzc0E5F9OY7LhKAnbcdFlkJEMlOzZ2P&#10;qkko7kqKTMs8jpT+ZfNqSM0jJ67lGdwqzR1/ZPbE+6avQq/cL7s+o2zJXMpEh6kSTXDeWnRUtB6O&#10;ozTqGUwlBRJkcvsplJbDTQinN37KDYoX7To9IvKQ9VocWYxUGWZFIkmlEllWk04WSfdJVrIEwlBb&#10;pR1yhJbDTUpFcRsTtgfi5XIVy4kW5Hr1Tp7ZMsyZNGlEs2iVpE25okROoJWZ6C9JOZnq1mNm4VhM&#10;SZHL7KbNl7GpMimyqmOOwqrV70fEep05L1yUGEum0+f3nkpUzFUlSTZ0UkSVIycWRJURkWkeWQwm&#10;FIKJNjL7KYSXQ0Sacj1tXh+57We/WpFtWXBgLuGFIp1Q2ujSjS5Ef1PMJSojJpteetLZJIxsuFYT&#10;tbl9lMrhBi63G+h417CWnplIhUptlM2327UkEmjSfxlIbSaUQz1f5skmZEQwuFIS/wCS+ymM+h1m&#10;fUNkTsPqrh+nCuotnItJMJmnFSF0eSccozWjtbWWjnop0E5a+Ahik4M+NjLPwUZ7Dnnn0kDptT/c&#10;36OzPjUvDymRmqpHKJNQ3RZZJkMk6h0m1l+UnbGm1ZHqzQQ2paHaX2U2pBq/5Gox7uTYk4t0ZcSg&#10;1ONQ5tTuGj1euvqt+StFTjwDMiYcQkiSZm2o0EZlqI9eY2h4WgsXSq+ymWYQht1qS238RdgNbls7&#10;kqJabEOkqqzVcVGOkSlmqe0ebT6lnpKUpP5OajIt4iIaLhWEqzq5fZTVZexVnVTKxKxR2COMNVhV&#10;zEq3mK9UKe3tLEmRR5SXNqz0tqUpBJNxvMzPQXmnWerWYNwrCYkyOX2UNl7G6nGLcl/bAG7rjiXZ&#10;cVowplThtx2W3DoklCFIYIiZS40kibdJBERJJaVaJERFkRECYVhIkyOX2UJL2IkyOO2oYkbAqq36&#10;jE+oWzGfuVElub3aqjSslSWyyQ+poi2tTqdWTikmosi16gpWEiYuMs3BRn7JppzsrWJ+wQuK2qna&#10;FatyPKpFYrDtwzI6qNKLbKk57uUSyIlIdPLWpJkeWZbxmCYVhIs+MvsoSXsRZ5zJomMGwctyl23R&#10;aFQ48KFaM1VSorTVFkl3HLURkp9J6OanDIzzUozM+EwXCkJVVVcunwUwsuhrPp1kgtfZQbFCyjqx&#10;2pIeph12pvVmpbRSJBd0zXstsfX4utStFOf0DVcJQHa3XKYWWw11qbz8NfY+/wC81Q/VUj/4jFIS&#10;eu5TGdwqyCXzs/bTpFYiRbEth64KfokuXKkOqiGRmetDaFIMzMi15nkWvL5xwi4UY1yIxJ09jm+W&#10;tRfpSc0myR2T2EuJ+DdQtW16rNXVprsR1Ed6C43o6DqFqI1mWjmREe8evLUNJXLIMaCrWrp0GseU&#10;Q4kNWt1npbYZllsa7L/N5H95dHocE/aM/e1S5wf9s397S6xYkwAAAAAAAAMWp0ynVmA/S6tAjzYc&#10;ps2n48hpLjTqD30qSojJRH5jAEUwluu5rvtV2Zd9lPWtU4NSm01yArSNtSGH1IbeZUpKdNpbZIUl&#10;RERHmeW8AJqAAAAAAAAAAAAAAAAAAAAAAAAAAAAAAAAAAAAAArXELy6nkE+0xSS/fehBlG2bmF7z&#10;Y5JPsIbN2UNk1EXunymXJp+0RY20cYmstGB7xj8kj2EL+FsJwQsG7KHXWPJM382c+qYRt27gofsq&#10;Vtanv53kvtIUMn2lIEPWSGp+TZXJK9gkP2VOrtSmFhx5SlcgX1iG2Dt4vASbaUsEXBMAAAAAAAAA&#10;AAAAAAAAAAAAAAAAAAAAAIZaqcSixBvVV1LinaqlwNzBN6G2EnaD7q2zLxv87llpcG9qAEzAAAAA&#10;AAAAAAAAABi1OoQ6VTpNTqM+PBixWlPPSZDhIaZQkszWtRmREkiLMzMy1ACKYOWhVbHw8pdvVy9J&#10;F2TmzfkPVh5SjOUbzy3SNOalZIJKySkiUZElJZagBNQAAAAAAAGjvKybWxBoL9sXlRY9Upck0m5H&#10;eI8jNJ5pMjIyMjI94yMjHKNBZHZiREnQ0iQ2xW4r0nQrP8DjY2fJdC/rcn7wQ6Jkdj5I+YSez8nj&#10;jZK4TYev7IO2sEcG7ZYpMl5LEeoONOuultz6tLNRLUeRNtZLPLLUo894efwhJoSypsmk7Zl7fXkh&#10;TyyBDWUJBgpMp6ztfYRbHyh0CFSqtZqK3MjtEl+oSpDyHJC981GlCySnf1ERaiy398XsPA8lY1Gu&#10;bOtZaswdAa1EVJzafgcbGz5LoX9bk/eDeipHY+TfMJPZ+R+BxsbPkuhf1uT94FFSOx8jMJPZ+R+B&#10;xsbPkuhf1uT94FFSOx8jMJPZ+R+BxsbPkuhf1uT94FFSOx8jMJPZ+R+BxsbPkuhf1uT94FFSOx8j&#10;MJPZ+R+BxsbPkuhf1uT94FFSOx8jMJPZ+R+BxsbPkuhf1uT94FFSOx8jMJPZ+R+BxsbPkuhf1uT9&#10;4FFSOx8jMJPZ+SFY1bEDAaDhPddVtyy2qPU6bSpE+NLYkPLUhbKDcIslrNJkrQ0T1bxnlrEeV4Kk&#10;rYD3MbMqJP29hwlMhgJCcrUmVEKW2C+x5wxxStS4rsxBoZVlxioJp8aO44tttkktpWpZaCiM1K0y&#10;LXqIk/OK3A0ggymG6JFSfTMQ8GyWHGa50RJ9J6e/A42NnyXQv63J+8F1RUjsfJZ5hJ7PyPwONjZ8&#10;l0L+tyfvAoqR2PkZhJ7PyPwONjZ8l0L+tyfvAoqR2PkZhJ7PyPwONjZ8l0L+tyfvAoqR2PkZhJ7P&#10;yPwONjZ8l0L+tyfvAoqR2PkZhJ7PyPwONjZ8l0L+tyfvAoqR2PkZhJ7PyPwONjZ8l0L+tyfvAoqR&#10;2PkZhJ7PyUhsvNiVhta+E0q+cMLVKkz6E82/LQy+64l6Io9FeaVqVrSakqzLgJQrcKYLgw4CxYLZ&#10;lT4IMvkMNkJXwkmVDb7F7A7Y5Yw4N0W6KlhvAfq7BKgVRRSpBGclrIjUZE5kRqSaF6iy8cdMHSOS&#10;SqTo9WadS69ZvI5NJ48FHK3T26z1dbtu0S06JDty3KaxT6bT2iZjRmU5IbQXAX9p575mZmLyHDbC&#10;ajGJMiFoxjWNxWpMhshubAAAAAAAAAAEKYpuIcTFubWH7hhv2LMojDDFNcIkyItUQ8o1LQZI8ZC2&#10;lFnpKMyUgsiyzAE1AAAAAAAAAAAAAAAAAAAAAAAAAAAAAAAAAAAAAAVtiFl39TyCfaYpJfvvQgyj&#10;bNxDLKGxySfYNm6kN01EYujykXJp+0RY20cImstCn+8Y/JI9hC/hbCcELBmyh11jyTN/NnPqmEbd&#10;u4KH7KlbWp7+d5L7SFDJ9pSBD1khqfk2VyKvYJD9lTq7UphYceUpXIF9Yhtg7eLwEm2lLBFwTAAA&#10;AAAAAAAAAAAAAAAAAAAAAAAAAAACCWdbc+l4mX9X5F+HV49ZXTTj0XbTV3l2qOaFFo6ZknbT8fUl&#10;OeXDvgCdgAAAAAAAAAAAAAArnHWRh5Os1nD3EmXOapuIE9m12W4WmTzz7+kaUEaSM0pMkK0lbxFn&#10;nqAE/hQ41PhsQIbRNsRm0tNILeShJEREX0ERADvAAAAAAAAABrrirtPtig1G46q8TUKlxXZkhZ/k&#10;ttpNSj9RGNIj0htV7tSGr3IxquXsPD+wiolQxYxvvPZAXG0ajjvOlF0tZJkyTPUk/wDhskafmJaR&#10;5rBDFlMpfKn/AKq9Clwc1Y8d0d37P0PeI9QXgAAAAAAAAAAAAAQvGz95y+v+W6l/dnBHln28Tgvw&#10;cZTuX8F+Dzz+5s/vT3J/zCv+7sip/wCP/bu4/hCvwRu3cfweuhfFsAAAAAAAAAAa+4KJAuWh1C3a&#10;qyT0KpxXYkhB/lNuJNKi9RmNIjEiNVjtSmr2o9qtXUp4g2EtaqGE2OF6bH24njTt7zqomlqJciOZ&#10;60l5nGT0/oQQ83gd6yWUvkr/ANm5oUuDnLAjOgO/VToe7x6cvAAAAAAAAAAAAIHjBY1t3fRKZWLk&#10;rE6kt2ZVo90szYX+caVEJSlEZaKtJCkGtKkkRmZGeWvIASm2bkol429Tbrtue3OpVXitTYUlBGSX&#10;WXEkpCiI8jLMjLUZEZcIA2YAAAAAAAAAAAAAAAAAAAAAAAAAAAAAAAAAAAArXELy6nkE+0xSS/fe&#10;hBlG2bmF7zY5JPsIbN2UNk1EXunymXJp+0RY20cYmstGB7xj8kj2EL+FsJwQsG7KHXWPJM383c+q&#10;YRt27gofsqVtah/5a7yX2kKGBtKQIeskNT8myuRV7BIfsqdXalMLDjylK5AvrENsHbxeAk20pYIu&#10;CYAAAAAAAAAAAAAAAAAAAAAAAAAAAAAAVvYkDDiPi5iXNterSpF0y3KSdzRXCVtcVSYplF2vNBF4&#10;zWZnkpWvzbwAsgAAAAAAAAAAAAAAFfV24GajjFQsPpmHnfKPFpT9yIr8hrSZp0lDqWG22jUgy25R&#10;OOH4qiUSSPUZGALBAAAAAAAAAAAHl390DxLO0cIGrLgv6M+7pJR1Ek8lFEayW6f6T2tP0KMUuHJR&#10;kpPk01u+CswpGycLETWvwWFsTsNfBdgfQKNJj7VUai131qBGWStufIlaJ/OlGgj/AKRKwZJ82kzW&#10;rrXSvqSJDByMBG9usuAWBLAAAAAAAAAAAAACF42fvOX1/wAt1L+7OCPLPt38F+DjKdy/gvweef3N&#10;n96e5P8AmBf93ZFT/wAf3DuP4Qr8Ebt3H8HroXxbAAAAAAAAAAAAeENmtRZ+EWOdl7IK3mTSUh1o&#10;pegWRLkRzLNKj/4jJ6P0IUPMYXYsllLJUz9m5oUeEGrAjtjt/Zuh7goNZgXHRKfX6W+T0OpRWpcd&#10;wvym3EkpJ+oyHpGPSI1HN1KXTHI9qOTUpnjc2AAAAAAAAAAPh1pt9pTLyErbWk0qSosyUR6jIyAF&#10;eYU16jRqrc+E1CsJ62IFgvxocJCUZRZUV5knUOsGREnLM1pUnMzIyzPfAFjAAAAAAAAAAAAAAAAA&#10;AAAAAAAAAAAAAAAAAAACtsQiPv6nkE+0xSS/fehBlG2biH7zY5JPsIbN2UNk1EYujymXJp+0RY20&#10;cYmstCB7xj8kj2EL+FsJwQsG7KHXWPJM382c+qYRt27gofsqVtanv53kvtIUMn2lIEPWSGp+TZXI&#10;q9gkP2VOrtSmFhx5SlcgX1iG2Dt4vASbaUsEXBMAAAAAAAAAAAAAAAAAAAAAAAAAAAAAAK4sS4bO&#10;qeLeJVColpnTq5R3KUVaqZoSRVM3YprYPMjzPa0Zo1/oAFjgAAAAAAAAAAAAODAENsteJbt4Xq7e&#10;bcNm3ynR27XaZ0DcOMmOjbnHFJPPNTxqySrWRJ8xkAJmAAAAAAAAADg94Afn/iKo9kvs3KfZjR90&#10;2/abyY0gi1o2qMe2STP+U7m1n/JHlY//APIYSSH/AIt/Gu/QUMX+7lqM7E/Gs/QBKSSRJSRERFkR&#10;FwD1RfHIAAAAAAAAAAAAAAIXjZ+85fX/AC3Uv7s4I8s+3icF+DjKdy/gvweef3Nn96e5P+YV/wB3&#10;ZFT/AMf+3dx/CFfgjdu4/g9dC+LYAAAAAAAAAAACntljhp4UMD7gpEaPttRpzXfWnkRZq29gjUaS&#10;+dSNNH/UK/CknzmTOamtNKehElsHLQVTt1kC2AGJR3jg6q0ZsjTqFoyTiZKPNRxXM1sn+g9sR9CC&#10;EXAcoysnya62/HYcMFxspBxF1oenhdFkAAAAAAAAAAABC7qXiYxf1nOWq3BftRxcxm5mnTSl9sjZ&#10;zjPNKM8zycSaVJItZLI+AATPfAHIAAAAAAAAAAAAAAAAAAAAAAAAAAAAAAAAAAK1xC8up5BPtMUk&#10;v33oQZRtm5h+82OST7CGzdlDZCMXR5TLk0/aIsbaOUTWWhA94x+SR7CF/C2E4IT27KHXWPJM382c&#10;+qYRt27gofsqVtanv53kvtIUMn2lIEPWSGqeTZXJK9g7v2VOrtSmFhv5SlcgX1iG+Dt4vASbaUsE&#10;XBMAAAAAAAAAAAAAAAAAAAAAAAAAAAAAAIXalwXxUsQ72olfthuBb9JXTyoNRShRHUScYNUgzMzM&#10;j0HMk6iL9IAmgAAAAAAAAAAAADFqlQg0mmyqpU58eFEiMrefkyHCQ0yhJZqWtRmREkiLMzMy1ACJ&#10;4N2fUrGw8plAq96yLtmEp+U7WHlKM5W3PLdSac1ryQSVpSkiUZElJZagBNgAAAAcZkAOQAAEIxqx&#10;Cj4W4XXHfDy0k5TYSzjJV+XJV4jKf0rUn9GYjSyOkmgOiVJf2HGURcjCc+o81fudWHz6KJcmMFZQ&#10;pybXZJwIrrmtSmkK03l58Ok4ZF9LZinwDA+l0odrXRzK7BULQ6KutT2YPQluAAAAAAAAAAAAAAAQ&#10;vGz95y+v+W6l/dnBHln28TgvwcZTuX8F+Dzz+5s/vT3J/wAwL/u7Iqf+P7h3H8IV+CN27j+D10L4&#10;tgAAAAAAAAAAAOFESkmlRZkZZGQKD897MrdN2JuzEuKg1uamn2jW0Omp1We1sx3S29hWRaz0Fkbe&#10;os9ah5SC5uDMIOY5Zmr8a05FDDckhlatcszVLluv90QwRojqo9vwK9cKk7zseMTDJ/pdNKv/ACiw&#10;i4ekzNDUVf3xJb8KwW7M6kBk/um8DTyh4PvqTnvuVsknl9BMn7RGX/kKdkO/ocFwwnYy/obSj/um&#10;FmSHSTXsMazDRqzVEnNST9Sib9o2Z/yGGu2xU9Z+Rs3C7F2mqXJYWzDwCxBdahwb0bpU53Ikxaug&#10;4qjPzEtX4sz+YlmYsYGFZLH0I6ZfHR0JkKXwIuhHTL4lztOtPNpdZcS4hZEpKknmSiPeMj4SFgio&#10;uomaz7GQAAAEVxTsd3EjD6u2RHuGdQn6vEUwzUoS1JeiO5kpDidFSTPJREZpzLSLMj1GAM6zK/SL&#10;it+PMo1yw6+3HNUJ+fFWlSHZDKjbe9yZkkycSojTnqPUAN4AAAAAAAAAAAAAAAAAAAAAAAAAAAAA&#10;AAAAACtcQvLqeQT7TFJL996EGUbZuYXvNjkk+whs3ZQ2TURe6fKZcmn7RFjbRxiay0YHvGPySPYL&#10;+FsJwQsG7KHXWPJM382c+qYRt27gofsqVtanv53kvtIUMn2lIEPWSGp+TZXIq9gkP2VOrtSmFhx5&#10;SlcgX1iG2Dt4vASbaUsEXBMAAAAAAAAAAAAAAAAAAAAAAAAAAAAAAIZatLxEiYg3rUbmrcaVbE5d&#10;PO24beW2Q0oYMpRL8Qj8Z3JRZqVq828AJmAAAAAAAAAAAAArnHWVh7Ks1mwcSZE5FMv+ezazTcLT&#10;J55+RpaKCNGtKTJCtJW8RZ56swBP4EONToUenw2ibjxWkstILeShJZERfQREAO8AaO773tKwaM7c&#10;F5XBCpFPZ1G9KcJJGfwUlvqV5kkRmfmHKLGhwG48RZkNIkRkJuM9ZkPJd/8A7olCXPVQMGbFlV6W&#10;4va2Zc5K0ocV/wANhH4xZH85pP5hRSjDyT4snbP4ryKqLhVJ8WC2fiRBVz/uhGJmcqK1ItuG97lB&#10;NRqeSC+YnPx/tER0pwnH1LMnonUjLHlsXtmPg8FtnO//AJQ5jE+hwtejukkF7EZDTJYQXTlL1NcW&#10;V271Poqb+6FWIXdEC45Ndaa8ZSSlxZukXm0XyJZ/oLMbJEwnB1On9l+TKRJbD1LPeVnsgdkhjVf9&#10;oRcM8VbRRQn481E1xZRHorkkkJUlJKbWZkZZqzzTqzItQjS3CMolENIMZs2meo5SmWRozMnESY9y&#10;bFe9sKKvhTb1p4d3JElvUWmtNTIh/i5Db2Wbq1NqyVkbhqPSLMjz3x6bBsaA6A1kJZ5kLuRRIToS&#10;MhrqQugWJMAAAAAAAAAANfW6/Q7apz1XuKrw6ZBYLN2TLeS02gvnUoyIaPe2G3GesyGrntYk7lmQ&#10;8637+6AYIWm67Dt5VSumS3mRHBZ2uPpebbXMsy+dKVEKmPhyTQtDJ3cCvi4Ugs0N0lVyP3RbECtO&#10;q3G4KtONlvach+Ur/wBNCRBXD8Vy/wDXD+VIq4We7ZYaO7dmtjjcFp1q2bhwXZjRKxT5EFx5ESY0&#10;ptDrakGojVmWZErMcouGJREY5joetJu05xMIxnsVrm608SPbEPZV2jgNQ6raN6USqPMVGoFNRKhI&#10;Qs2T2tKDStCjSf5BHmRn9A5YLwlDkTVhxEXSs+g1kMtZJkVj01qe7sOMdcKcV2SVY95wZ0g06SoS&#10;lG1KQXDm0vJeReciMvnHp5PLYEp3bp1q7fYu4UphR9hSeFrEo7nIAAAAAAADomzYdNiPT6hKajRo&#10;6FOvPOrJKG0EWZqUo9RERa8zGFVGpOphVRqTqeLcZdnBcVx15WG+xtpLtSnPLNgqwmOby3Fbx9zN&#10;GWWRfGL1b55ZeMPOSzDLnuyMkSda+XMp5RhJXOycn0+PIjln7Ce673qCrxx+vmc/UJZk47EjP7fI&#10;P+K5IXmkst7RQRkXAYhMwe+KuPKHTqpEbJHRFxoy6S/bU2OGCNnNpTScOqS66n/Xz2u7HDPz6T2l&#10;l+jITmSSDD1NT5JLYENmpCex6LR4jZNRaTCZQRaJJbYQkiLzZEQ7o1E1IdZkTsNZWcP7EuJo2a9Z&#10;lDqCTLL/ACmntOGX0Gacy/QNXQmP2kQ1VjXa0KcvvYR4NXU2t634sy15qszS5BdNxk1fxmnDMsvm&#10;SaRDi4OgxNnQcHySG7VoKfItlBsNZCZtPqO6ayW3PHR470NKM/y0H48ZR/CSejnwq3hwZEleDFna&#10;s7buhybElEiWdFnb++x69wE2SdiY9Ug3KM93vrkZBKm0eQsjea4NNB6tsbz/ACi3tWZEY9FIsIQp&#10;a36dC1F1JpWyUpo0LUW2J5KAAACr7QqWHOH+KdTwZtugTKVUq9Gk3w46ozVFmOvSCbkG2almaVkv&#10;QUpBJSkiWRlvmALQAAAAAAAAAAAAAAAAAAAAAAAAAAAAAAAAAABWuIXl1PIJ9pikl++9CDKNs3MP&#10;3mxySfYQ2bsobJqIvdHlMuTT9oixto4xNZaNP94RuSR7CF/C2E4IWDNlDrrHkmb+bufVMI27dwUP&#10;2VK2tQv8ud5L7SFFA2lIEPWSGp+TZXJK9g7v2VOrtSmFhx5SlcgX1iG2Dt4vASbaUsEXBMAAAAAA&#10;AAAAAAAAAAAAAAAAAAAAAAAAK9si26NS8VcRa/BvlNVn1pylqnUYnUqOjm1GNDZGklGadtT4+sk5&#10;5cO+ALCAAAAAAAAAAAAAV9XbgRUcYaBh/Lw7KpxWKVIuJNekM6TNOktuJZbQ0akGW3KJxw9SkqSk&#10;j1GRgCwQBSmyP2TtqYB0UmFJbqlzzWzVBpaXMsi3tteMtaGyP9Kssi4TKuwhhGHImza3LqTmQ5XL&#10;GSZJtbqjyrZ2B+MOymrbeJeOFwzqdQ3j2yJGMtFxxo9ZJjtH4rLeWXjmRme/krPSHnWwY8vdlZQu&#10;j91VFMkOLK1ykVdB6zsDCjD7DCAUCyrYiU/Vk5IJOnId+dbqs1q+jPLzEQs4UCHBSZiTExkNkNJm&#10;oSwdToAAAGsuK2Ldu6mOUe56HCqkJ0jJTEtlLifpLMtR/OWsavY2IkzknQ1c1HJM5DynipsNqvak&#10;7wgbHesTadUIJm+mllKUl1Jlxd4zz/6FmeevxuAVkaQOhrlJMsyp+6CFEkqsXHgrpLE2MezH3ZVB&#10;vC7GJtNIu5lfcrEp5G0omupPI23EHltT2fBqJR72R5Edng7C2WXIyjQ6uvqT5FL8ouTjaHfJ6wLW&#10;L0tTkAAAAAAee9kjsvbSwRadt2ioarl3rR4sFK/xUTMtS31FveckF4x8OiRkYqpfhSHJPobpdVVx&#10;IErlzJN9KaXHm6h4HY+7KGpN3vjVdMyjUZ1ROxozqDJw2z3iYjZklpOX5StZ6jyVviiyMpl65SUO&#10;mT91IVOTjStceKuj97D0VYmxgwVw/abOnWbFqUtGRnMqpFLdM/ORLLQSf8lJCdCkcGFqbPx0klkn&#10;hs1IWkywzGbJqOyhpCSyJKEkkiL5iISU0ajtqOzM/OBkjd1Yb2Be7CmLts6kVQlEadORFQpxJfxV&#10;5aSf0GQ5vgw4m2k5o6G1+0h5xxH2CtK2w7gwZuOVQqmwe2swpL61NaZay2t4vxjZ+Yz0vpIV8XBq&#10;bUFZlIj5Gk+NDWZTEwo2YGJODlxt4Y7Jalzlx2cm0VR1vSlMJzyJajLVIa1e7LNW/rVvDvJMLRZM&#10;7IytNFfb1O0nwhEgrk5R7/us9yUWt0q46VFrlDqDE6BNaS9HkMLJaHUGWZGRkPSse2I1HNWdFLtr&#10;kemM3UZw3NgAAA+HXW2G1POrShCEmpSlHkREW+ZmMKswPz9x3xovXZT4hFgfgy44m2WXTKXKJRpb&#10;maCvHfdUWsmEnlop/KPI8jM0kXlJfLYmEImbwNn58eB5+Vyp8rfkoWz89D0RgtgVZmClBTAoUZMm&#10;qvtpKfVXUFt0lXCRfAbz3kFq8+Z6xJk8mZJ2zN11nWFBbCSZCxxIOwAAAAAAHw8yzIZXHkNIdadS&#10;aFoWklJUk9RkZHqMj8wa9Zg8cY/7HGs4WVYscMBHX6Yqlr7rmQIhnpRctanWS4Wss9Ns9RFnkWjm&#10;RVMpkrpO7LyfQqEGNAdCXKwdEx6X2MGyKpOPdnm8+TcS5qUlDdVhJPVmeonm/wDhqyP+SeZHwGd/&#10;g6XtlsPTtJr5lxI5WkqZ4prLpFkTAAIVinVb8oFLpdYw7taLXpxViDHqMZzInu9rjxJkKZUakkS0&#10;JMllpHo5JPUeoATUAAAAAAAAAAAAAAAAAAAAAAAAAAAAAAAAAAFa4heXU8gn2mKSX770IMo2zcwv&#10;ebHJJ9hDZuyhsmoi90+Uy5NP2iLG2jjE1lowPeMfkkewhfwthOCFg3ZQ66x5Jm/mzn1TCNu3cFD9&#10;lStrU9/O8l9pChk+0pAh6yQ1PybK5FXsEh+yp1dqUwsOPKUrkC+sQ2wdvF4CTbSlgi4JgAAAAAAA&#10;AAAAAAAAAAAAAAAAAAAAAABW9hqw1PF3ExNrNS03Ulyk7p1OmvalK7lPuXa8z0f81nno5a98AWQA&#10;AAAAAAAAAAAAhdm+Exy871evEobVu92xm7XZZ0Dd7nTHTtzjik681PGrJKtZEnzGQA1GyBxqo+Bm&#10;Hky7J21v1B3ONS4aj1yZJkeiR8Oin3Sj8xecyEOXStsjhK9dfYniRpVKEk0PHXX2HkbY44I1jGa4&#10;39kDjWpdTROkHIp8WQXiy1keROrTvEynLRQjePL4JESvNSWA6VPWUx9M/wC+xSQYSx3ZaLpnPZxE&#10;RERERERbxELYngAAAAAAAAAHnfZSbGmLiXTXb6sqMmLeNORthk14nfFCCzJB5f60svEVw5Ek9WRp&#10;gS2RpGTHZtJeRJTJ8omM3WSHYXbJGTinQHsP74lmd3W+3/nHdS50ZJknTMvjEHklfCeZHwnlYYIw&#10;gspbkoi/Ul6fusnYPleWbiP2kvPTouiyAAADzfsv9k2WDVCRaFouJevKtsntGRaXcDJ+Ltyi4Vme&#10;ZIT5yMz1FkdPhTCOaNycPbW797Cul8szduIzaW4rXYz7F06SpvFbF1hVSueoK7sjRJv4w4ilHpba&#10;7pZ6T5nr1+4/lb1VI5HN/wBsbS5f33K6BJ5v+yJrPT7EyJKW81GlMurjObU8ltZKNpeRHoqIt48j&#10;I8j4DIWZNO0YBxpJNRo0i0iIjMs9eR8P9hgDhDjbmltbiV6KjSrRPPIy3yP5wB9AD4beZeNZMvIc&#10;NtRoWSVEeirzHlvH8wyCGYqYSWZjJbLlAuiEhaiSaoc5oi2+I4e8ttXqzTvK4RwjwGR24r0OcSE2&#10;Kkzjy5hJiTfGw1xOVhZiY87Lsqpu6ceSWZttJUrIpTJHvJ4HG98tZ6zItKFI5VEwZFyMXYX9nT8k&#10;eTSh8ifk4myv7OfoVFlR50ZqZDfbeYfQlxpxtRKStBlmSiMt8jLXmPWoqOSdD0CKipOh2jJkADyZ&#10;s88bplq2zEwitJ9067daMpW0Zm43CNRp0Cy16Tqs0/ySUXCQosNSxYTEk7Np3x1KrCcpWG3JM1r+&#10;3kh2NWCELBixGY8phCriqqESKs/kRmleWaWEn8FGZl86tI+Eso8kkySdky611nCBBSC2btLcEo7g&#10;AAAAAAAAABSUqSaVERkZZGR7xkAPDuKtv1bYi47UjFyxGHE2xWX1bfDb1NkSjzfiHwElReO3nvGW&#10;r3Ap4mNg6UJHh6l7PlCvdPI4yRWav3QfoLbVw0q7Lfp1zUOSmRAqkZuXGdL8ptaSUX0Hr1lwGPYQ&#10;4jYrEe3Up6Nj0e1HN1KbMbmxjz4qpsGRDRIdjqfaW2TzKtFbZqIy0knwGWeZfOAIlhDAr1v2NTLP&#10;vG9ot03JQWExKnUGlfjHF6zbU6kzNRLNs0GZq1qPNXCAJqAAAAAAAAAAAAAAAAAAAAAAAAAAAAAA&#10;AAArbEHLv6nX/qE+0xSS/fehBlG2biH7zY5JPsIbN1IbpqIxdBF3zLM/9Wn7RFjbRxiay0Kf7wjc&#10;kj2EL+FsJwQns2UOuseSZv5u59Uwjbt3BQ/ZUra1PfzvJfaQoYG0pAh6yQ1PybK5JXsEh+yp1dqU&#10;wsOPKUrkC+sQ2wdvF4CTbSlgi4JgAAAAAAAAAAAAAAAAAAAAAAAAAAAAABX9lXLBquKWIdvx7CTS&#10;JFFXSykVomiSda22Ma0maiQRq2ovxetSss+DeAFgAAAAAAAAAAADFqlRg0inSapU58eFEiNLffky&#10;HCQ0y2kjNS1qMyIkkRGZmZkWRACJYN2hOsXDynUKp3rIu2Sa5ExysPLNXdW3vLeSac1ryQSVpSki&#10;UZElJZagB4mxIqEvZdbKhuy4ctxVnWqtxpSm1eLtDSiKQ6R/CdcyQk/NoHwGPISuIuEZZiJst/V9&#10;zzsoesslOKmyh7UhQodNhMU6nxm48WK0lllltOihtCSySkiLeIiIiFoiIiTITESbQh3AZKNi4/X9&#10;I2T8jA5zBmpN241SynJuA5jJryNS0lINnS1RlKQpsjz09IiM05Hq7ZNMnjT6TpiIjMackN37IG0r&#10;eplzv0yNPnS7fhVVxla4TzUGZMgx3HnoiJWgaNNO1rJWWeRoWRZmhRFqkNVmMJDVZpyLSNkbcFDn&#10;s0av25bsyZLRR5LLtErS5TLTM2qRoKkv6TKTacScnTQWsnCbWWadExvkkXUZxE1oTzGfFB/Cq1Gq&#10;3Tbddr9Tly0x4lMZd2tyQSG1vyDSeR60R2X3CLLWaCTq0sxzYzHWY1a3GWY1l+4tXLbMRq6LdtCD&#10;VrUKPT5B1B2qbS9POW8TaGYTSW17Y4RKQrJakEo3EJSZ6zTs1iLoVdJlGIuhVLSHI0OAB4q2TVs1&#10;XALGOgbIOwm+52J8zSmtILJvusizcQrL8l5vSzLzks+EhUSpHSOO2Uw/3/0gRp5PFSMz9/8AT3nZ&#10;900q97WpV3UN4nYNXiNy2FZ69FaSPI/MZbxlwGRj10GK2MxIjdSnoYb0iNR7dSm4HQ3I3iNfNJw1&#10;sis3xW1f5JR4i5CkEeRuKLUhtP8AGUo0pL5zIcZRGbJ4bojtSHONFSCxXu7DwxsYLHq+O2KNa2Q+&#10;JCDlNRpxrgtua21zNRpJJH/q2UaBJLz6PwTHk5Ix0rjLKYv6vQ89AasoiLGifv8A4e1FJJaTRmZa&#10;RGWZHkYuCwPMmxIwgtvD7EbGuqUaXXlvpu86YtU6qPSClN9wQpG3OkszJb22vPHtmWeS1J3siLtG&#10;ermtnqOsRyqiHdfeItzwcX7molIxDqjNVplYtpihWw0yytiezJ2ru0lpNo3FJ2tTi1LJZbUSSXqL&#10;fy1qYqLNWEaitSdKzuuu3ata9S2QPgzgS4tWnWhTZkV2OTrr7k1aalpuIPPSW6WrRIjzzJBFlqGE&#10;VHYuNXyCLPizkg2PVz0KmIn2PTKvRJlBbmMx7eqMCmFARUX1RDflMkhPiuuNaBqU4WvxtFZmtCjP&#10;ERFX6jD07SJoxDuGXirVaKxiVVpE5m/V0Vy20oaKO1QTgNOPSM0tE6ja1LUsntsyJRJR+Vke2KmL&#10;PN2XmZvp1HdgfSME7+q9xKsw6DHoEmjxqQxQYUwkzJ8SK+pR1CehCic0nFrSkiczWaMzcMzdNCUR&#10;XNRJ9YermzTlhbHOp02nYMYZ2vKktx6nJtSPIYhLzS6ppltlLqiSfAg3miPzaZDnESdyqav0qqnZ&#10;siMG4OM+H0qjJaQmtQCVKpEg9RofIv8ANmfwFkWif6D/ACSEKVSdJRDxe3sIseFlWzdpBtgJjJPq&#10;9FqOCd2uOpq9r6a4KXzMnO5SXorZMj15tLPLLzKIvyR1wJK1e1ZM/W3Vw6HbBcoVzVgu1pq4Hr8X&#10;5bHw662w0p51ZJQgjUpRnkREW+YKsw1H554PJXsidlncOKlUJb9It55UuElZZpSSFbVDRlwZJSbn&#10;8pHzjx0Nyy2WOjLqTV8JzPNtdnModEXUn6h7ZFsTwAAAAAAAAAAAAAr/AB5w6YxSwrrtqmyS5hxz&#10;lU88taZbZGpvLzZmRoP5lGOEpg5eErDlGh5RitK9/c7MR3q/h3VsOqk+pUq15RORkr3yivmZkkv5&#10;LiXPo0yIdMAyhXwlgu1t+DrgqLjQ1hr2HrgXxagAVc81hnhbjEVRefnw7ixddbiEnJRw35ECMo0m&#10;erRbdNrMtZ5r0CIt4wBaIAAAAAAAAAAAAAAAAAAAAAAAAAAAAAAAACtcQvLqeQT7TFJL996EGUbZ&#10;uYfvNjkk+whs3Uhsmoi90+Uy5NP2iLG2jjE1lowPeMfkkewhfwthOCFg3ZQ66x5Jm/m7n1TCNu3c&#10;FD9lStrUP/LneS+0hQwNpSBD1khqfk2VySvYJD9lTq7UphYceUpXIF9Yhtg7eLwEm2lLBFwTAAAA&#10;AAAAAAAAAAAAAAAAAAAAAAAAAACGWrPxHkYg3rCuilRY9rRVwCtmS3o7ZJSpgzlbZkoz8V3IizSn&#10;VvZ74AmYAAAAAAAAAAArrHSdh69ZrViYkuzipl/T2LVbahGsnnnpOlooI0a0pMkK0lbxER56gB04&#10;63azhJgZcddpRJjHSqV3JT0lq2t1ZEyzl9BqSf6BEl0bN5O+ImubRxI8qiZKC5x5y2BFjppOHlUv&#10;2U3nLuKabLS1Fmfc7Gad/wCdw3M/5JDzuDIWLDWIvaUsiZMxXVnqIWRNHBmAIa3hylvGKRi332Ua&#10;n7ZatzuHadREiUt/bds0uHbNHR0eDPPgG+N9OKbY30zEbqOBtSl0i6bRi4hzIlsXIisrOmogNKWy&#10;/Uku7canjPNxpLj7jqGyJJkoyI1qSREMo/UsxlHalmNldGC9AqdhFZlpNUy2HUTqXUUS4lKb0FPw&#10;ZTMhs3GkGjTI1MER+MR5KPIwSIqLOukwj9M6mNPwXkXrXKTXMU7nKuqokaWzCj0yPIpLSHJBtkp5&#10;RtyFLUskNmgvGyycXq1jKRMVJmmUfi7Jo4GAN0UF2149BxIhqpFmMOx6LTarQlTG4uk65tThKTJb&#10;0nGo6kR0LURmSUKMsjWoMoiz6NZnHnn0ay0bYK5WaYorxlQXKg5Nlm33IRk2mMb7hx0a8jNZM7WS&#10;jy1qJX0jRZp9Bos0+g3A1MFebIKxW8RcILltzaiXKKGqZC1ZmUhn8YjL6TTo/QoxwlULLQXNOMdm&#10;UhqhCv3Oy/XbhwkqNmS3tN62KiaWSM9ZRnyNaS55O/2DtgGNjwFhr/ivyd8FRceErF7D1cLwtDxd&#10;+6LX5Mcp9q4O0RS1yq3JKoSWkHrcSlW1sI+clOGo8vOhI87h6OszJO3t0r+CnwrFWZsJvbpLywus&#10;WDhrYFEsqAhJFTYiEPLSX+dfPxnXP+pZqP8ASN4MJIMNGJ2CGxIbUah13vitY+HkuJT7pqMtmTOi&#10;yZzLMWmypizjxzbJ900sNrNKEbc3pKPIiJWfAY7tYrtR0a1XaiHTMf4CsWYWGlAataUzNi06ambM&#10;uZER+SiXtik9yRtpWckyaaJZZLTpaaSLzjZIf04ym2JonU7MOLyj1DFGvUubYZ0Gs16nt1iQsqsm&#10;Y7tMdSIzSJjKS0YjxpWk0oSayUSXPGzQZA9szU0hyTNJjd2J1lWLLYhXPVXorjzZPKU3BkPtx2TW&#10;SCdfcbQpDDekZFpuGlO/r1HlojFck6GqNV2o0ZYvYPVO6+4pFXaKq0R6pQ25cunPtMR3oyTOa0iU&#10;42TWmlDSlKSleegk1ZGnWNsR6JOZxHIhrcJL/s25L7vGg2PSpbUJcen3PJmSo8qO5LlTjfaNRNSE&#10;JUSNrgsqSpJaKtM8t488varUScy5qoiKp24Z41y8R3WagiziiUCY3JWzUGqo3JchqZVkbNQZJKTh&#10;umWkZI0nMjSpKjSrUZ8PFDm4vaZuD+ItvYxw5F7xLYXTKlTnnKa2cokqkHBdS1JjupURZpbkMLjP&#10;aPAZ6J5mgYe1WaDDmq3QWKOZqeJsaUK2PmyytvFaloUxSq88iXMJGpKs1bVMR8+aFEv+Uv5hUxXZ&#10;lLGxk1Lr/JAe7NpS2Knb+qfoa24h5tLraiUhZEpJlvGR7xj2CLOekK62RtzO2hgZe1ejubW81SHm&#10;WV55aLjpbUky+clLIxEl8TJSZ7kq+dBHlb8nAc7wPPOwItlql4SVC5FI/H1yqueNlvtMpJCS/Qo3&#10;fWPP4MZiwldWpTSJs0Oes9LixJhFKzdNSp+JVr2ew0wcKtUyrTJC1JPbErjKiE2STzyIj7oXnmR7&#10;yd7LXsiTtVTKJoVTT4zX9cNg06jSqMxEjRJ9QONUqzNgSJsWksEy4snXWY6krNKlpQ3pGpKEmvNR&#10;7xHsxqO1mWNR2sjNGxQxPvibCtyyyslFRYoaK5PqSnnZ9OmNvSX2IpRTZWkyS6UVxxS1KUbRGlOi&#10;4eZlsrGt0qbYrU1mkpuPWIt4RKhdFnUq32abRbNpl0yqVPaeVJkuPqm7fGblIcJDej3EaUrNlZGa&#10;szIi3s5NqaFrM4jU0KSh3FC/Due1ZManUNVu3fUGY1Mp+Tiqo9BXD29yoGsl7W2htR5KbNB6svxh&#10;KWlI1xEmWtDXFSY3V9422vh3dFLtm4afUUlVHojCZyVR0MIckvkw0kkuOped/GGnS2ltzQJRGrIj&#10;GGw1ck6GGsVyToaBvZPWW21JmVW2rmplPQxVXYcyRGYU3UV0+SUaQ0wlt1TmntikkglpQS9LUYzk&#10;l7DOTU3WFuItxXxdd80uu23MoTVvzIEeLBnJZ7pbS7DbeWa1MuuNqzUszI0qPItR6yMYe1Gokwc1&#10;ERCxxzNDxzsfP/8AGuzlumyo57XDrXd7SG94tFZFLbIi+YiyL5hX4NXIYQdDTUs/MiSJclK1bXPz&#10;Pfg9WegAAh2LD0ylWRU7totkRLrrttRnarSKc8ktNyU22rImlaKlJcNJrSRpLM9LLhAEioFTXWqF&#10;Tqw5AkwVzorUlUWS2bbzBrQSjbWk9aVJzyMj3jIwBngAAAAAAAAAAAAAAAAAAAAAAAAAAAAAACtc&#10;QvLqeQT7TFJL996EGUbZuYXvNjkk+whs3ZQ2TURe6fKZcmn7RFjbRxiay0YHvGPySPYQv4WwnBCw&#10;bsoddY8kzfzZz6phG3buCh+ypW1qe/neS+0hQyfaUgQ9ZIan5Nlcir2CQ/ZU6u1KYWHHlKVyBfWI&#10;bYO3i8BJtpSwRcEwAAAAAAAAAAAAAAAAAAAAAAAAAAAAAAhVp27eFMxEviu1u7U1GiVhdPOjUwnF&#10;GdMJpg0PkZHqTti/H1b/AAgCagAAAAAAAAAACv69X1T8X7fsCTh33zhNUyRcPf6SxpM06S04hppD&#10;SlINO3KJxZ6lJUlJGesjAFL/ALovW10/BCBSm1GXfWux215HvoQ2659ZKRSYefiyZG1qVeFnTQUS&#10;tSZbH6iooGCdlU5CCT/4NGkKIvhvJ21X/mWY4SVuLBangcYCYsNqFgDudTzfIk2HKvG8p2JF41Km&#10;XjTrxixKEiLPWmezDMo3cjcSMRmTjL2kvbMm1JXpPafuD0e/1TIjdUx1SdERG6jQ0ipUdT1CrDVx&#10;vOYsysQF0+rwFVJxUnuHvi4iTHcimvIojcAtsRmjQIktuEekolHss+rsm/bzOnV2THODlfqhYjT2&#10;kKqtboFLiTfBVGkyUsN1SF3ToTnCeWsydUyeg2ypZEZxslJ0tNSgen0/IeiTfJZ6oq6fsi7eq8mV&#10;U4zlYsqsSZ8KRVXXosdxqTSySSGzWbKNEluZqQktI1KMzPMc9bFTxNNbTSbJSZBqjmFS2Xbdn0yp&#10;XK6syq1TVFpspo6ROWg1vISvNOZIUnUZGok/SMwk2uBmHonKhex6ujDzCCnlQ7zZanUan16qEmQ7&#10;Gcgzkxqk600zHlS1m7KikSdraSyknVN7Wo1ozSlXXJo52lDpiIriZVzEGoXFitaZ3FftPhd6cSZM&#10;Ju11IYbcjw2KTNNExaj/ABx6aVE7pGe16LqCIiMtI9EaiNWZOzWa4szVmTsPUUeRHlx2pcR9t5h5&#10;CXGnW1EpC0GWZKSZajIy1kZCOcT7MiMslFmR75HwgDyDsGlHamyNxKsBHisIalpSkt7ONNJCf/K4&#10;oQcCrk5VEh/uhSPgxcWO9n7oU96D1Jen5/4jH4Rf3Qam0l89ti2+9GShO+SSjRzkmXSmfrHkpYuX&#10;wnNVNck/yeelK5WWzVf+nsoWRMKkxNtDEOvYs21VLHnwaWyxatep0qozqcqYy0uRIpxto0EutGSz&#10;JpxaTMzL8UojLXq6sVqNWc3aqI3SfEnAytHS7esiHe7BWdQ+8KiiyKSlc9KqUtpbRNSUrSSScUw2&#10;a9Ntaizc0TIlESSRE0rNpGOmubSdcTC7Ee3blcv2NcVBrVfTDRRWnCo5QDmRnZsdbsmoKQ6ZPvNM&#10;tK2vQS2RGpzJPj6JZx2qkxnGRUmOvHfAKs4xSZHc14QYUKVR1Us4tRpjk1MVzbFL7qjEl9tLbyiU&#10;SFKUlZ6KEaOjkeaHExOwMfiIcV3Y4RrjopW/VLlUUN64rjrUjaY+itTVVizo6mUmaj0VNlOz0zI8&#10;9r3iz1EizLPwCRJlnJFh7hzdtuXVWLtvK8KbV5tTotMojaafSlQUttw1ylE4ZKed0lrOUZnlkRaO&#10;RENXORUmRDVXIqTIQmr7G66q/KkzKniJTGpr1HlUJ2rU+gFDqVRjSdBDipzyHtF5xLSV6BpQgkuq&#10;JwiIi0D2yqJqQ2yiJ2Elo2x1s2h3JKnNLlVChz6dFiyKVVpciflIiqV3M+2484o0Ehp11s0EWRlo&#10;ZZaOvCxVVAsRVQtYiIiyIcjmeYtn5bjdRwqpNxpRm/R6uhGnlvNPNqSouclr1Ctwo2eEjqlIUtbO&#10;xFqPSWx+uNy7ME7Krz7u2PSKNGQ8vhU42gm1mfz6SDHopDEysmY5akLqSvx4LXeBA9nO+tnY1XKl&#10;BH+NegoVl5u6Wz+wRcMrNI3enyhwwks0md6fJoth+yhnY8WpoZeOmWs8vOcp0V0g+3b+9pBku6Qu&#10;QSyQQC4sE7SufE6iYrT59cbqdDZWy3Ej1JxuFJM1IUhbzJHkpSVNoMssiVop0yVopy6JEVG4psj1&#10;RMU3l4Wa7dR0+VBuut29UKW6tyPMpbrWZktOitDjTyHGnUmWWpaDMjIjSZGNWuxewwizEGLAW2LU&#10;pzE+gYg3HasqLGlMVGsx5MRLk5l+S5KdORtzCmUnt7zy0qbQg2zdWScknkN8oqrpSc2x1VdKHQ/g&#10;HY3cm20O+61RbYn2/TralwIEqKUadAjm8TKFSFtKeSa+6nEqW26lStIsjz1hlFq0jHXtTSd7tqWf&#10;bOJkm7jxqXSpZtRYR0Z56lkzGhNJSaYjROsm8y0s/HUSVkajVnnqTknVWzTGZ1VJpjNvjAO376up&#10;y65F0V2nqlnS1zIsM4psyjp8nuiNpKdZW6giXnpJbWlKi3yz1nhsRWpMYR6tSY66jsdLHqtGg0Kf&#10;Oq7kant1pDRpfQlZHUpJSHV6RI1KbcSk2zLLLIs9IMos84x1RZyR2Dhw3Y0+vVh+661cFSuR+PIm&#10;y6mUdKjUywllBJTHaaQktBCdWjv6xhzsaZJjVzpyYDQweN6yfcX7onQ3mdannYhK0f40DQPP9ArG&#10;fThNs37oITNEub+9h7+Hrj0QAHB7wAhmG1PxGpR3HDxFr0KrE5XZcihPskSXU0tZpNlp5JISkltm&#10;ak5lnmRJMzzzAE0AAAAAAAAAAAAAAAAAAAAAAAAAAAAAAAFa4heXU8gn2mKSX770IMo2zcwvebHJ&#10;J9hDZuyhsmoi90+Uy5NP2iLG2jjE1lo0/VBj8kj2EL+FsJwQsG7KHXWPJM382c+qYRt27gofsqVt&#10;anv53kvtIUMn2lIEPWSGp+TZXIq9gkP2VOrtSmFhx5SlcgX1iG2Dt4vASbaUsEXBMAAAAAAAAAAA&#10;AAAAAAAAAAAAAAAAAAAK4sSg2PTsXMS61QLodn3BVXKSdepylEaacbcU0xySRJIy2xvNR5mf6ABY&#10;4AAAAAAAAAOD1ACG2cWJi71vV+8FQkW2cuKi12WdA3CYTHTt7jii15qdNWSVbxJ8xgDzh+6VNOKw&#10;1tV0j8RFbUlRfObC8vYY8/8A8gT/AKWL4/gqcL7pvEuXCxxDuGNoOtlkhVBgGn6O50DMHdN4J8Gs&#10;PYTgScdDci2I9zUXD+15+IVToSqiujtJJCY7bfdKtscS2SEKWZEnNSy31EW+N2IrlxZzZqYyzEep&#10;eLdk7fcMu9aQVnVS3no0Co99lxVLUUhG2MJQ8ytxLmmWeSCPSzI807xnsrHaMXSZVq9mkxnsZbbO&#10;trotp2nIudMOn0mZSHaJtLyHynrmNp0FKNLbLaEwlmpxSyTkok7+SVMRZtKzDEXtUlFp3BQsUrVc&#10;q3eeXES8ufRpkWXookx3Gnlx5LOm0oy1ONKLSbWZHkRke8NXIrFmNVRWrMR5jEjBapW/IolqvUq6&#10;023B21ig0hpubI2pkyZShhnh0VZNmeokGZEo0kM4r0WddBtM5FnU1knGS3HmGqNKwwqrtwR65uaZ&#10;oC0wFOIkqgHMPReN7udLfcuajPbCP8jLPUNkYtegziLWTC35Fl4uWPEuhqiEunXLTdEykMk1JJlx&#10;CkKbUpB5pMiUtOaFZazNJmR5jRZ2LMarO1ZiVRYseDGZhQ2UMx47aWmmkFklCElkSSLgIiIiyGus&#10;1O0YB4/2LhHI2b+IzzGptB1o1Zebu1svbkIGCtOEHzePyhFkH3bvX5Pew9UX54Bw/In9n/eLj+pb&#10;b1S0C8+SEpL/AMo8h/8A2T/U87rljvU9kC0JoAAAVhsiqoumWDBQqrHTotQuWhU6c8UtUUjiP1Fh&#10;t5CnkmSm0qQpSVGRkeio9Y6Q0nU2ZrK6s67sRaTgxftKtKiSqzVaFIuOPT6hT6kibChvtsm/FZjK&#10;fXt8hCTcbbItFWi4laMiSkiLo5rVcir4HRWorkVfA1UbEOycN5Mmo2PX6nIYkWJJrKaode79Rpbj&#10;bkRJSZMV10lof2yQaSWbrSVFtumZEgjQxVemmvgFartZkYeYk3HfuKFswLinMzHrauysUluS0uMp&#10;TzZ0JmRk6cVa2DWlchafEPLJJZkSiMZexGtWb90hzURFmPUIjHEAAAKO2aKG1bHqvmsyzTIhGn6e&#10;6Wy9hmIWEft19PkjSvdKTfYVuOObGmzjcI/FblpL6ClO5C2wRpkbPX5LHB/2zf3tO/ZkUdytbG+8&#10;mGSM1xo7Mwsiz1NPtrV/5UmM4WZjyN/v7KZwg3Gk7iu9hPVm6lgBSYqVEa6ZNmQ3Mj3j203S/wDK&#10;6kVGDnY0BEqnKySLPCQvcTSUAAAFUY7RYxzrBq1xUt2oWnSrhXJrrKYqpTTae4ZKI7zzSUqNTaJC&#10;mjM8jJCtBZ5EnMukPtRNZuztTtKrvahRcSKHBwtwtw1rLFs1WpVW4ag2+4dNaWhsibjvRycI9qQu&#10;a6mS2jRTmcVSySRKIz6tXFXGcpui4qzuUkdJirv+78G7pu2x47dZOFXYtxk7T0qJuoMMtMOEpRp1&#10;p21tza1HvpyMtRjVfpRyIphVxUVEU9EEREWRFkRDgcgAAAADxxbxbr/3RQ3o5aTVIdXpmnXltFP0&#10;D/8AUPIVsnTKYUTw/CESAmPLk8OR79HrT0AAAAVjfdJsWzcR6LjjdF1yqK6mGVo7XnnFmHLktmwl&#10;0iSZpNLpeKrNJFpnmeQAs4AAAAAAAAAAAAAAAAAAAAAAAAAAAAAAAVriF5dTyCfaYpJfvvQgyjbN&#10;zC95sckn2ENm7KGyaiL3T5TLk0/aIsbaOMTWWjA94x+SR7CF/C2E4IWDdlDrrHkmb+bOfVMI27dw&#10;UP2VK2tT387yX2kKGT7SkCHrJDU/JsrkVewSH7KnV2pTCw48pSuQL6xDbB28XgJNtKWCLgmAAAAA&#10;AAAAAAAAAAAAAAAAAAAAAAAAAFb2HVcO5mLuJlNtmhSolzwHKSVyzHM9rmKXFNUU0eOfuGs0n4qd&#10;fn3wBZAAAAAAAAAAMWp1GBSKdKqtUnx4UOGyt+RJkOE20y2kjNS1qMyJKSIjMzMyIiIARLBmzpdj&#10;YfU+iTr1fu19x2ROXWHVmruopDy3kmjNa8kElaUpIlGWSSy1ACpNn/bbtd2P0mostaaqHU4s9WW+&#10;SDNTJn/6xCnw5Dx5Kqp2Ki/grsKMxoE9SmRsXLjaubAa0ZaHNJcOF3udLPWlTCjayP8A6UpP9Ihy&#10;N+PAav7oIkmdjQkUtQSTuQrGmxp2JWF9fsemnBKTVWW20FONRR1aLqFmlzRSo9FRIMjySe/vDeG7&#10;FcimzFxVnKyoux+uygVQrut6FZ1vyoVejVun2xTlvFRyWiDJhvLW6TSVJddRKIzWlnIjjteKrNSh&#10;0WIi6DfHRUmU2UzCvF6nuXDXLSrFpwK3cdJpVMeVFQ7CZi7TLnvylsZNu6LikzUpQ4pKvHJTik/k&#10;nhHtWacxjIuhSbYcQbqtpMOzJdlUejUSmUwjbep9TcloN83lETZKdbbcWo0kpxxak5mpZHpKM1GW&#10;jpl0zmrpl0zlSYSYZYtS7XtisyXqLb0m2abW41GbkRH1yHXpkslf5Y0skaDZIay0UqUazWS806JJ&#10;Po97Z1Ss6Oc2dUMxextrjlHUwujWUcFy5+/6rLM3u8Jp7h7mNGntWlpbb/lP+Z0NPVoZ/jAyiT/n&#10;tMY6IWXhBQLusugsWDX2mX4FvU+HHh1JDh/5U4e2G40hBmakssp2ltBqPSURHnvZnzeqOWdDRyo5&#10;Z0J8NDU6ZsyPTob9QluEhiM0t51Z7yUJIzM/URgqzJOphVmSc8nfuesKRc2JeI2Jj7R5SEk0Sz+H&#10;JfU8ov8A00+sQ8BNV8aJGX9n0nHBTVdEfE/dJ7tHpy8Pz/m//or90RkofPQarMhWiat5XdMLNOX9&#10;JkX0jyMdMlhNfH8oeeipiS1fHkeyhZkwADR2hdsK8oM6fBjPMIgVWfSVpdyzU5EkuMLUWRn4pqbM&#10;y4cjLMbK3FMqkxXmJF82RccuTatbs+5axRLZr1MOr1WCwwuDBnIdYkNNPJW4TrqU6bCndqaWlKV+&#10;MZZK0d2tVNKG7WqmlCaRr5wwodFjOxLot2nUnuJ6dHNuUyzHKK04lt11ORkkkJccQkz3iUsi3zGq&#10;tcq6TSZVIm7ijhhTqoca2KVQ6jDr1Ldqr9SgvxG40okzo8NbbjhmSVL05WslKzzSpOWkZENsRy6z&#10;bFcuskds3Pg9Mr7lq2fWrScrNPU+a6fT3Y/dDCmTJh78WjxkmjIm1asy1EeRGQ1VHTTqYVHTTqam&#10;VjpRoFxVakzrSuJmk0StR7fm3AaIqoDM15uOttKkpeN9KD7qZTthtaBKVrMiIzGcnOiLOZxNBvrd&#10;xIpNyXrX7FjUisxJ1vR48l52dDNhmQ086+0hbOkektOnGdLS0SSZERpNRHmMK2ZEU1VsyTksGhg8&#10;67O6tN03BBNNNZE5VqvGjknhNKCW6Z/+mXrFfhJ2LAmrUiSxZocxdmxaoi7f2Pli09xJpUuktyzI&#10;9/8AHmbv/wDUF7g1mTkrE8PnSW0ibiydqeBPLwt6Nd1qVm1phEbFXgPwXMy1Elxs0Gf9olRYaRWK&#10;xe1FQ7xGJEYrV7Tw3sE7glW1cl64N10jZnRZBzG2lHvOtK2mQn6dTX6EmPJYNcsNz4Ltaf8Ainnp&#10;Iqsc6Gus9jC2J4AAAAByAOAAAAAABg16tQLbodQuGqOk3DpkV2W+vzNtpNSv7CMYc5GIrl7DDlRq&#10;TqeWP3P+hz7zxKv3GqrM+M+pcdpZ6y2+S7tzpF/JSlBfQsRMBw1ixXyhf2fSccFMV8R0ZT3WPTl4&#10;AAAGlvG1rfvO3pNv3PQY1Zp7xturhSEkaHVtLJxvPPVqWhJl85ADU4SYhIxSsCl3smgTqGudtqHq&#10;dNSZPRXWnVNrbVqLPJSDyMiyMsjIATAAAAAAAAAAAAAAAAAAAAAAAAAAAAAAFbYheXU8gn2mKSX7&#10;70IMo2zcQvebHJJ9hDZuyhsmoi90eUy5NP2iLG2jjE1lo0/3jH5JHsIX8LYTghYM2UOuseSZv5u5&#10;9Uwjbt3BQ/ZUra1CPu13V/qvtIUMDaUgQ9ZIan5Nlckr2CQ/ZU6u1KYWHBH3ylav9QX1iG2Dt4vA&#10;SbaUsEXBMAAAAAAAAAAAAAAAAAAAAAAAAAAAAAAINaFx1qqYk35QZ9jKpUCjLpxQaybSklWCdjmt&#10;wyUaSJW1K8TUass9eW8AJyAAAAAAAAACusdKhh8qzWrIxIVOOl37PZtRDMI1k689KzJKCUjWlOSV&#10;aSuAiPPUAJ7T4MWlwI1Ngsk1GiMoYZbLeQhJElJF9BEQA0mI1nxL/sOv2XNyJqs096JpH+QpSTJK&#10;v+lWR/oHGUQkjwnQ17UmOcaGkVisXtPFewVu+VQKrdeCdx6UefBlLmx2HNRpcQZNSWyz4SNLZ5fy&#10;jHlMGvViugO1p+qefkblaqwnaz1TeV002x7SrN41hSihUSC9PfJJZqUhtBqNKS4VHlkRcJmRC3RM&#10;ZZkLBEnWY8s0m77qreDGJtIu67r0Yuy2aBJvGnzDcqVEfbVIhOuKZSSiZW8zHmNvoSRkpBN7SWsx&#10;JVERyKiaF0HZUmckyaCX3FS6tT75sW06UrEa4IE61qpVpUWBesmPIVIS9TkpecffltqUhJOuESNM&#10;yI3DMk75jVF0KqzexhFSZVNnW5VVtzFS0ZNIvGvTaXNuFNGqLjteKTFhmUB3Rpi4ZKM1OmpDbpyF&#10;aTpGozUo0nkMTIrVnQ1SZWrOhtNkZVMRolQw1YwurZxKrLuV9ZxVOaMeqNs0ubI7je/4bpspTpfk&#10;GaVlrSQ1h4unGDJtM5VELFOuYoV+NJocm9KjSqjiDOhd6KZW10uYy01bjDqoil7ezte0ydtNbemX&#10;jkvUZjri4nt+TdGo3XV+SdY2X7WsP7Gt06ZYt+OuUav0Z7aVSkzJFRNTmkqGl8n3HHl5q0FaWafF&#10;PWoiLPRjUcq6UNWojl1kJv68sSrpefrtDqk6pOpwzZuJh22LlepVOhSnJEs0yNrW5lJJKUISZOJP&#10;S2o80I0tEt2o1NHibIiIk3ieqLWqSK1bFIrDczutM+BHklI2o2tuJbaVaegetOeeejwZ5CMqTKcF&#10;SZZipNmBiK1YeDFThMSNCpXJ/wCExUkfjaCy/HK+gm9Is+A1JEKXxclBWbWugjSqJiQ18SQ7BvDl&#10;dhYE06dNjqan3M8qsPEoslE2siSyX0bWlKv+sxZYGk+RkyKut2nkT8GwsnARV1rpPQYtSeeFNn9b&#10;9RsrEmxMcaQzrYW1GdUWoikRnduazP8AjJNRfQgeYw5DWFFZKG8PbSUeFGKx7Yyfsx6mt+twLmoV&#10;OuKlOk5DqcVqWwsj323EkpP9hiW1yPajk1KdWqjknQy5Dbjsd1pmQphxaFJQ6lJGbajLUoiPMjMt&#10;/I9Q2Nit8DLBxFsCk1yHiHd1Krb1QrU6oxSpsA4zTaH5Lrylr0lKUbi1O60keggkpJOetSt4jmum&#10;xUN3uR2oxm7GxStu4blZsWq0Bij3ZW2629PlqcObTVKbYakttsbWpp/TTHzQpS0aBuHmlZJLPOM1&#10;USfsGM1U0lcW9gvVbmql8XLQpBtRod1QpNoRqtEejMm1GnJqcxtRKTpky9OdeQSyRqJhtSUqJKdL&#10;dX4syL6myvmmRfUkN04HX5eM92uTStGlTJkJbL8enE8TROqq8CYSlOG2RvL2qGslOmlBqWpJaJEW&#10;Ywj2po/dQR6JoN/auDtdoFbtiqPTaaaKLcV1ViQTRr0nGqpIkOspTmks1JJ1BLzyLNJ5GrIhqr0V&#10;FTgaq5FT2NdV8I8QqzUryttx6349p3jdEWvSpxS3lz0xmmISFxkx9qJtKlqhGW2G6eilzPRMyyGU&#10;e1ERe1DKORERe0sCn2hUImK9dvxyRHOFVKBS6U00Rq21LsaRNcWpRZZaJlKQRZGZ5pVmRas9J0xU&#10;Q0n+mYlo0MHi7ZiT5eJ+NFk4H0FzTdbcbJ/RPPQflLSXjfyGkkv6FmKiXTyiOyTt/ZyvlM8aK2Eh&#10;79pVOi0emRKTCbJuPCYbjtJLeShCSSkvURD2DWoxqNTsPSNRGoiIZQ2MngHZWW3Vtj7siKHj9bUN&#10;Z0qtSCdmIRqSqQRaMhoz4NtaPSIz/K0z4B5TCkJZHKklLdS/PaUEvhrJo6Rm6lPW1t3DSbsoFPua&#10;hS0yafU46JMd1P5SFFmWfmMt4y4DIyE5jke1HN1KSGqjkRUNkNjYAAAAAAAAAAADyzs4cVl063oe&#10;DluKW/WLkW2uY2zrWiMS/EbyLXpOLIiy+Ck/hEKzCMaZqQW61IUriaMm3Wp6L2NmEyMGsI6NaTza&#10;SqTiO7aootelLdIjWWfDokSUEfmQQ9Dg+TZpAbDXXrXiXEjgZvCRvb2loiaSgAAAACF0F7ExOJ1z&#10;xa/FgOWWuHBeoElk0peQ/ktMpl1OZqVrJC0qyIslZazIwBNAAAAAAAAAAAAAAAAAAAAAAAAAAAAA&#10;AVriF5dTyCfaYpJfvvQgyjbNzC95sckn2ENm7KGyaiL3T5TLk0/aIsbaOMTWWjA94x+SR7CF/C2E&#10;4IWDdlDrrHkmb+bufVMI27dwUP2VK2tT387yX2kKGBtKQIeskNT8myuRV7BIfsqdXalMLDjylK5A&#10;vrENsHbxeAk20pYIuCYAAAAAAAAAAAAAAAAAAAAAAAAAAAAAAQy1UYlJxCvVd0uxVWqpcDcwlvQ2&#10;xKdoPurbMi0v87llpcG9qAEzAAAAAAAAABAK/cD03Fy3bCfw77505NNk19VekMmbNOktOIaZQ2Zo&#10;NO3KJxZ6lJUlJGesjAE/AAAeDdmLYNewXxco+yTsJk0x5cpHfFCU+IiWSdEyXl+Q83mk/wCMSuEy&#10;Hl8Lyd0mjJK4epdfHqUWEIKwIqShnbr49T0bZ9z2ZjVYMG4IsWNUqTU0tuOxZTaXCaebWlW1uJPM&#10;tJDiSP6SIy4DEqDFSK1HsOsOIkRuM03lUte262689WaDAnOSIL1MdVIjocNyG8ZG6wozLW2vRTpJ&#10;PUeRZkOiKqajedUO9NFpCZ8eqppcUpsSMuHHkE0nbGmFqQpbSVZZkgzabM0lqM0J8xBOonU087De&#10;xZ9bk3S5alKbr8mOuOqsNQ2kzkpU2beaXtHSIyQeRHnvat7UMo9U0GcZU0GXTLNtmlUygUqNSI62&#10;LXabZpBvIJxcQkMGwSkLVmZK2pSkGrPMyUoj3zBXKqzidRFsu0YM9VVhWxSo81U52pqkNREJcOW6&#10;0TTj5qIs9sU2RIUvfNOozyGMZROpn1ClUyrJjpqlPjyyiSG5bBPNkvan0HmhxOe8pJ6yMtZAizGJ&#10;1ItUsFcIKy+3Kq2F9rTHWTcNtT9JYcNO2OqeXlmneU6tazLhUpR75mNke5O02R7k7SXPvxKdEclS&#10;XWo8aM2bji1mSUNoSWZmZ7xERENFWbSpoq9p4gcKfs1NklFpcHbysW2ta3MjIu5ErLTX8y31ESS4&#10;SSRavFMVENi4UlSNTYT46kFjVl0eZNlPjqforGjMQ47USKyhpllCW220FklKSLIiIuAiIh7FEREm&#10;Q9GiTJoO0ZMla7IjClrGTCet2alDfd6mu6qYteokS2/Gb18BK1oM/MsxDl8mzuA6H29nEjyuBnEJ&#10;WdvYeZthFio+qnz8D7sUuNWKA66uA0/4qzaJZ7axkf5Ta8zy38lHwJHncHRlmWA/Wn7cUskiLphO&#10;1oWrjvivcmG8dhFoxKfNnlS6jWXor8ORJcXGiJbNRkTSkJaRpOpSp5a/FM05NuZno3ENiP1lgxqO&#10;1kZjY/XxJrLlW7y0MrXZuel26cdKHlVFZTaZFlk6S9PayNDkok6Ogekkt9Jl422TbN4m2Ikx9YUX&#10;1ft74o2vcFyzaY1S7lw7fr8Km01bxIjpelw1IS9prNLrqEOaO2pJGeayJJFvntajZkrDmojZkrN7&#10;ZuINUpWD953vXao3IeodfupDLtQW4bSWo1UltsNKNtK16CUobQRISpWREREZ5DVzZ3I3gaq2dyIR&#10;ah46Yr3DcEewY1IoFPryrieoz0uo02S00TJUgqghzuUnzWlWatA0m6eZeN4ueiWyw2ok5srGok5p&#10;3cf8Q6hZtKqlyUihtN3PQItfhN0uRLYciGiqwIrrTjxOJU4SimJWRp2vLRUhRLIzM85NqLMgxEn0&#10;E3sjGC/K5elKgV6n2+miV6t3NRYaYaHky2Dpcp5tDri1rNCicQwrNJJLJWRkoyPRLVzGomjwvMKx&#10;ETQR29sbZ9I2QMKNHrdRate3pkG26tEbgPriPyaglSlPuPpbNpBx1rppFpLLJL8jMt4ZbDnZ4mUZ&#10;O0ujEO+qLhrZtUvOvukmLTWDcJGeSnnN5DSf4ylZEX057wiRYrYLFe7sI73pDarlPNuwfsStYmYl&#10;3Hskb0Y0z7oeap5qI9FUp3/OKRn+S22ZIL+V/FEfA0BY8V0rf6ceiHPBkJYsRZQ/0PdY9OXgAEMx&#10;ewuoGMNhVOxrgTk1MRpMPknNcaQnW26n5yPg4SMy4RGlUmZKoSwn9pxjwWyhisceH8C8Ubi2Mt/T&#10;sCMYkqi0hUoziy1mZtxHFn4rqTPfjub5n+Ses8vGHlYEV8hirJ4+hP25SghPdJXrBintttxt5tDr&#10;TiVoWklJUk8yUR7xkZb5C41lgfQAAAAAAAAAK6xvxstrBS03K3VVok1KQSkU2nEvJyU78/ClCdRq&#10;VwFq3zIjjyiUNk7MZdfYcY0ZILZ1KR2H+DNyYpX3J2S+LDa3ickqkUdt5ORSJBaieJJ7zTRESUFv&#10;ZkRl7nXzwTI3yiJncb05+nYYwfJlivziJ6HukenLwAAAAAACv8VrcblSLZv2RiC5acKxqkusVF1b&#10;mjElwtocbeZfI1pSSTJZGS1Z6BpzItYAncWVHmxWZkR9DzD6EutOIVmlaFFmSiMt8jIyMAdoAAAA&#10;AAAAAAAAAAAAAAAAAAAAAAACtsQi/wDHU6/9Qn2mKSX770IMo2zcQ/ebHJp9g2bqQ2TURi6PKZa/&#10;9Wn7RFjbRyiay0Kf7xj8kj2EL+FsJwQns2UOuseSZv5s59Uwjbt3BQ/ZUra1PfzvJfaQoZPtKQIe&#10;skNT8myuRV7BIfsqdXalMLDjylK5AvrENsHbxeAk20pYIuCYAAAAAAAAAAAAAAAAAAAAAAAAAAAA&#10;AAQSzrcmUvEy/q+/fp1disrpps0XbTV3l2qOaFFo6ZknbT/Gakpzy4d8ATsAAAAAAAAAELtBvEs7&#10;4vSRd7sNNtKkxEWuwzoG4llLBd0OOKIs81OmeSVbxJ1b4AmgAADS3laFBv216jaFzQky6bVGFMPt&#10;nv5HvKSfAojyMj4DIjHONCbHYsN6ToppEhtitVjtSn57sLxD2C2KT1Kq7EmsWHW3dJDiCyRIbI9T&#10;iOBEhBalJPIlF8xpUXkHsi4KjYrtLF/fc869j5BEmXS1T2lZ952zf1AjXNaVXYqNPlJzS60rWlXC&#10;hRb6VFwpPIyFrDiNitxmLOhOY9r0xmqbobmwAAAAAAHXKlRoMZ2ZNkNMR2EG4666skoQkizNSjPU&#10;REXCYKqJpUxq0ni3HTHK5dkDcjWBeBMaROgy3trmzWc0925HrLP8iOnfUo/dZeb3VRKJQ+WPSTyf&#10;T+/BAixXSh2RhHrvY84F0PAaxGrbp6kSqnLMpFVn6ORyH8ssi4SQneSX0nvmY9JIJE2RQsRNfape&#10;SWTNkzMVNfaWiJxJAA43wB4l2ZWA9w2lcrOyTwlbcjzYDqZNZbjJ8ZtxO9LJJb6TLxXC3stZkZGo&#10;ebwvIXQ353A9efMpcISVWOziH68yXYX3thDsrrXhuXnaVCqVfozakzKZPioeNg1kRLW1pkZmyvJO&#10;e/rIiVrIjPMkliRmztWZe0xJ5RlE0LpLZjWFZcNpLEW2Ka02mbHqJJTHSRFKYabaZe/lobaaSk98&#10;iQkuASsZazvjKY9uYY4d2fV5FetWyqNSajLQtp6VDhoacW2twnFINSSz0TWRKy3s9e+Zgr3O0KoV&#10;yroUw04NYVpm1CobgaMb1VOUqcaoyVJknJ0tv2xJ+KrbNNelmWvSPPfGco6aaczjummnMi3cKsNr&#10;Reak2xY9GpbrMhUttcWIhtSX1M7Sp3Mi92bRmg1b5lqGFe52tQr1XWd6sN7BXDh09doUo41Pi9wx&#10;WjjJ0WY+2tPbWkstSdsYZXl8JtJ8AYztc5jGUzItn2tBeiyYdvwWXYMmXMjLQyRGy/KUpUhxPmU4&#10;pazUfCajz3wxlE6mHWqFYVJtats1+mUqLQJhvzquUhtKWHVOHpOuO56jMz1mZ6975hh0TF+pV1GF&#10;fi6VXUeO7xuK79mxi1Dw6sNL0Sy6O7tzklaDJJNkeiuW6XwjLNLaD16+DNWVMuUwpGSFC2U/Z+RX&#10;zOl0VIbNSfs57/sayrfw7tSm2bbEMo1OpbBMMo4VcKlqPhUozNRnwmZj10GCyBDSGxNCHoocNsJi&#10;MbqQ3w6m4AAAVJshdjpaWPtt9x1JKYNdhIV3tqqEZrZM/wAhZfltme+ng3yyMQJdIIctZMuhyal/&#10;ewiSqSMlTZl19inkG0cX8X9iRcCMM8Y6FKqduNnow3kK0jbaz93FdPU43/w1GRlveLrI/NpFj4Od&#10;ko6Tp+6lKXHiyN2Tipo/dR66sHE+w8TqYVUsm5IlSQSSN1pKtF5kz4HGz8ZJ/SWR8GYs4UZkZJ2L&#10;OTGRGxEnapKR1OgAAAcLWltBuOKJKUkZmZnkRF5zAHnvGfZkWDh6y9R7LeYui4daEpjr0okdW9m4&#10;4n3Zkf5KDPeyM0iBKMIQ4OhmlbiJGlTYehulSCYK7GTELH66m8ZNkU/LKmOml2LTXiNt2WgjzQjQ&#10;/wBSwXmLI1Z/PpHmRYNiyx+XlWqqvkhtJZE+UOysfVVX0Pd8KFEpsRmn0+M1HjRm0tMstIJKG0JL&#10;JKUkWoiIiIiIeoa1GpMheoiIkyHeMmQAAAAAAMCv0OlXPQqjbdciIlU6qxXYcthfuXWXEmlaT+kj&#10;MgBDcHbts2q02rWHZ1PqFOZw6n7lnYc4zN1smGmzaWlRqUpbam1JNC1HmZFryAFggAAAAAAAAAAA&#10;AAAAAAAAAAAAAAAAK1xC8up5BPtMUkv33oQZRtm5he82OST7CGzdlDZNRF7p8plyaftEWNtHGJrL&#10;Rge8Y/JI9hC/hbCcELBuyh11jyTN/NnPqmEbdu4KH7KlbWp7+d5L7SFDA2lIEPWSCqeTZXJK9g7v&#10;2VOrtSmHhv5SlcgX1iG+Dt4vASbaUsEXBMAAAAAAAAAAAAAAAAAAAAAAAAAAAAAAK3sODhvHxcxM&#10;mWvVZUi6ZTlJO5ozhK2uMpMUyi7Xmgi8ZrMzyUrXv5bwAsgAAAAAAABi1SpQKPTZVWqk5iFChMrk&#10;SJL6yQ0y2kjNS1qMyIkkRGZmZ5ERACI4MWe/Y+H8GjSr1fu1156TUFVh1RmUopDy3kmjx1kSCS4l&#10;KSJRlkkstQAnAAAAAI3f9g2hiTbEu1b2pTE6lyE5rS5qNtRbziFb6FFwKIcY0CHKGLDiJOhziwmx&#10;m4j00Hgav4FbJXYvXxVbxwbdfrdioJtxBNGUhcpBlpH3RGSeZkjWnTSWf5RGnPIvOx8HxcHsx5PO&#10;7Tdw7eJTRpG+SNxoU66buH5LPw22dGHdxIap+IUGRa1Sz0Fu6Kn4alfyklpo18Ck5F8Ic4OEob9E&#10;TQtxzhyxrtDtCnoC3rztG7I5SrYuel1Zo/yoctD2X06Jnl+kT2RGRNlZyU17XbKzm5yPzDY2MOpV&#10;ek0aOqZWKpEgsILNTsl5LSEl5zUoyIhhXI3aWYwqomspfEPZj4MWO06xTayq5qikj0I9KyW3pcGk&#10;8fiEX8k1H8whxcIQYWpZ18CO+VQ2alnKOM9kvs0ZqYdNpx2zY5ueOpRrbhmkj31rMtKSsvgpLRI8&#10;tSd8RWQ5XhNZmpMy7qcWw5RLlmRJm/vueycCtj1Y2A1BOn25H7qqcpCe+FVfSW3yVFwF8BBHvILV&#10;58z1j0kikEKRMmZr7VLuTSVkmbM3XWWiJxJAAAAAPh5lmQ0tiQ0hxtxJpWhaSNKkmWRkZHvkMKiL&#10;oUazxDj1sQrtsG5FYw7Gt6TFkR1nIfo8M8nWT31HHLecQfCyefCREZeKXmpdgl8J2Xknty5FJKsH&#10;uhuysn9uRlYQ7Nq3KypFs4wRdzVbZVtC5m1qKI6stR6Ze6YVnvkead/WW8OEDCLXfTG0L++xwhSt&#10;F+mJoU9MU6pU6sQ26jSZ8abFeLSbfjupcbWXnJSTMjFiio5J0JiKipOhkjJkAAAKzxR2RWFmE7Dq&#10;K/cLUqpoI9ClwVE9JUrgJREeTf0rMv0iPGlcKAn1LpqOMSOyHrU8w7Zj1s4LhRT6ZDXbtiRXs3Fn&#10;pdyt5H7patRyHst5Jai8ydahAZDlOFXzNSZl3VSK1kaXumTQ399z3Lg7g3ZuCdpM2raMMi3lzJjh&#10;Ft8x7LI3HD9iS1EWoh6iSSSHI4eJD/8AS+gSdknZisJ2JR3AAAAAAA0d42RaeIFEet28qBDq1PfL&#10;xmZDelkfwknvpUXApJkZeccosGHHbiREnQ0iQ2RUxXpOh5ExA/c95lLqSrmwIv6RR5TZmtmFNeWg&#10;2z8zclvxiLzEpJ/OoUMfAStXHkzpvBeZUxcFTLjQXTftZEzr+z6wpPuSsWnKueK0WSXFQkVAjIuH&#10;bI5k5zjzENW4Sk+hzZ7/AIIyslkHQrZ7/g+D2ZePkHJqq4HNoe9zkcGa1430Kz9Q0z6UpodDuU1z&#10;mMmtnyfRbJnZa3Z/k1o4JqYUrVtjdDmPGWfDpLVoF+khlJTLYmhkO5RlpS/ZZcp9tbHbZk45rQnF&#10;K7joFIcPSXHkyUJLR+aLG8Uz/lmR/OOrcGy6Vb5cVP3sQ6tkUqj7xZk/aj0PgxsNMJcIXWKu7DVc&#10;leZyUmoVFBGlpXnaZ1pR8xnpKL4QuJJgmBJfqmxnVqWMnwfCgada+JfJERbxC0JxyAAAAAAAAAAA&#10;IRU6tfFLxXolFplpRpNoVmnTHqnVWS0Xoc9o29p2zxiJSFoNSSyI1aSS1kRACbgAAAAAAAAAAAAA&#10;AAAAAAAAAAAAAAK1xC8up5BPtMUkv33oQZRtm5he82OST7CGzdlDZNRF7p8plyaftEWNtHGJrLRg&#10;e8Y/JI9hC/hbCcELBuyh11jyTN/NnPqmEbdu4KH7KlbWp7+d5L7SFDJ9pSBD1khqfk2VyKvYJD9l&#10;Tq7UphYceUpXIF9Yhtg7eLwEm2lLBFwTAAAAAAAAAAAAAAAAAAAAAAAAAAAAAACubFuK0Kni3iVQ&#10;qLaR06t0dyklWanoJLvmbsU1sHmWs9rRmjX+gAWMAAAAAAAArvHSqYfJsxqy8SSnOUu/J7FqIYhG&#10;snXnpeaUoJSDJSU5Eo1KLeIjz1ACeU6BEpVPjUuAyTUaIyhhltO8htCSSki+giIAZAAAAAKrvGtW&#10;li/XLs2OLi7jZW3RmXq1UqZ+IajIfV4sbbz17a42RmaSSZaBqzMgBYtDolLtyiwLdokNuJTqZGbi&#10;RI7fuWmW0klCC+YkkRACucS9jDgriqp2Xc1mx2qi6eZ1CAfc0k1edSkaln/LJQgyjB0mlOl7dNaa&#10;FIsaRwY+lyaazz5cP7mrSe6VSrJxSnwMjzbanQkvKT/SNqR9UVUT/j7Z54b5uKEB2CE/weaQ9gHj&#10;i0e0xscYxMHqMu6Jif8AykZl/aOVByhNUT5OdFRrfyZtN/c2qrUJCZN64wrfMj8ZMaApxZl8zjjm&#10;rmmNm/8AH3Ks8SJcbNwQq7by68O9hLgLYLjc123HbinN5GT9ZcJ9JGXCTRETfrSZiyk+B5LA0qmM&#10;vj+zE2Fg6BC0zTr4l7x47EVlEeMyhpptJJQhCSSlKS3iIi1EQs0RE0ITkSbQh2DIAAAAAAAADjfA&#10;FTYv7GDCPGdLkq5KAUSrqLJNWp5kzJ+bSPI0uF/LI/myECVYNgStJ3pMtaayLHkcKUaXJprPMdU2&#10;DmPWGc12pYIYom8yZ6ZMFKcp76vMSkkZtL+kzIvmFK/AspgLPJ3z3FY7BsaEs8J34MVNw/uhNon3&#10;JULOk1gklkSzp0aVqL+NHMs/0jli4ThaFbP7L8HLElrNCtn/AHwOuPi3s7K42tFLwyUjRWplTrVD&#10;PxFkeRkZrWaSMj3894Yx8Iu1Q7hPLF1MuPssE9ndiyraLxul2gQHdS0v1FqMg0nvkbUQjNX0KIbJ&#10;IMIyjQ9Zk48jZJJLI21oT9qLRws/c9sN7VfZq2IlVkXbOQemcc07RCJW/rQRmtzX8JREfCkWEmwH&#10;BhrjRlxl9kJkHBcNmmIs63HqWl0qmUSAxS6PT48KHGQTbMeO0ltttJbxJSkiIiF21rWJitSZCza1&#10;GpMhljYyAAAAAAAAAAAAAHBkR74A5AAAAAAAAAAAAAAAAAAQ3Fy2bxu2xZlHsC7lW1X9ujSIdQ1m&#10;hBtPIWpDhFrU2tKVIURb5KAEpp0+JUobU2FNjymXC8V6O4S21GR5HoqIzI9ZGX6ABkgAAAAAAAAA&#10;AAAAAAAAAAAAAAAACtcQvLqeQT7TFJL996EGUbZuYfvNjkk+whs3ZQ2TURe6fKZcmn7RFjbRxiay&#10;0afqgx+SR7CF/C2E4IWDNlDrrHkmb+bOfVMI27dwD9lStrU9/O8l9pChgbSkCHrJDU/JsrkVewSH&#10;7KnV2pTCw48pSuQL6xDbB28XgJNtKWCLgmAAAAAAAAAAAAAAAAAAAAAAAAAAAABg1s6wVGnHb/cv&#10;fQozhwu6iUbO36J6G2EkyPR0ss8jI8swB4Y2Omzc2SGNGPxYOVfDO1KUinPPnX3UNSdtp7Mc9F3f&#10;dMtM16KE5llmot8gB71AAAAAAHBgD878UNlHsl7R2XlQwHo9l23f7RVhiXbsSpU0kvRW3WkuIWh9&#10;vR0CbStZG6ojMkpUZnvgD9CKcqeuBHVVG2W5htIOQhhZqbS5kWkSFGRGac88jMiPLgIAZIAACIYk&#10;1C7nbYq9CwuqVEbvZ2FtlObqT+SGSUskd0KQRKUpKfGMtWipSSSZlmYAkFDh1CDSIUasVBFQqLUZ&#10;puXNSylrul1KSJTmgWpOZ5nolqLPIAZ4AAAAAAAAAAAAAAAAAAAAAAAAAA4yLzACuMCqRh7R7euB&#10;jDivSKtCfuqsSZ7r++1UVyVKlMl4ifFQ4aklqPUW+e+ALIAAAAAAAAAAAAAAAAAAAAAAAAAAAAAA&#10;AAAAAAAAABHcQWr4es2rN4bSaSxcpx1d7l1VlbsXbeAnEoUlWR6yzzPIzI8jyyMD8+/3PNeN1P2S&#10;NyYaYozKxTYlmUOc63bzjikQ4j8iY0rSaaI9A0ntjhoUWZaJ+KeQA/SYAAAAAAAAAAAAAAAAAAAA&#10;AAAAAAVriF5dTyCfaYpJfvvQgyjbNzC95sckn2ENm7KGyaiL3T5TLk0/aIsbaOMTWWjA94x+SR7C&#10;F/C2E4IWDdlDrrHkmb+bOfVMI27dwUP2VK2tT387yX2kKGT7SkCHrJDU/JsrkVewSH7KnV2pTCw4&#10;8pSuQL6xDbB28XgJNtKWCLgmAAAAAAAAAAAAAAAAAAAAAAAAAAAAAAEGtHBuxrJxCu/Eyg0smK3e&#10;qoyqm7qyM2UaJaBfk6R+Mrzq1mAJyAAAAAAAAikXC+yYmJE/FlqiNHdFRpzNKdnK1qTGaUpRIR8H&#10;M1eMZb+iguAASsAAB5t/dBsSqvhhsZ63Vbcq0mm1mpToNOgSozhtutOKeS4o0KLWR6DS94ARPYG1&#10;nEbEAq1iljBhLU6ZdNUhRIRXZMVtaapEZLJDbcZw9Jj4ajbSTTivG1HqMD18AAAAAAAAAAAAAAAA&#10;AAAAAAAAAAAAjeIeIdp4V2lNvq+ai5AolN0DlykRXZG1EpRJJRoaSpWWkoizyyLPXkAKZ2NGyb2N&#10;2J9TqljYNnJhVF2oVGqyICqc+jbyN7N2ca9E0JS6pZKIlKSrNZEaSPUAPRQAAAAAAAAAAAAAAAAA&#10;AAAAAAAAAAAAAAAAAAAAAAAA1ybeoaa8d0JpUZNXVF7hVNJsieVH09MmzVvmklayI94zPLfMAbEA&#10;AAAAAAAAAAAAAAAAAAAAAAAAAVtiDl39Tn8Qn2mKSX770IMo2zcQ/ebHJp9hDZuyhsmojF0Zd8yz&#10;+LT9oixto5RNZaED3jH5JHsIX8LYTghPZsoddY8kzfzdz6phG3buCh+ypW1qe/neS+0hQwNpSBD1&#10;khqfk2VySvYJD9lTq7UphYceUpXIF9Yhtg7eLwEm2lLBFwTAAAAAAAAAAAAAAAAAAAAAAAAAAAAA&#10;AAAAAAAAAAAAAAAADWVm2beuJ2C7XqJBqKqZIKZD7qYS73O+STSTqCUR6KyJSiJRayzPzgDZZEW8&#10;QA5AAAAAAAAAAAAAAAAAAAAAAAAAAAAaq6bZo1521VLSuGGmVTKzDdgy2Vby2nEGlReoz18AA86b&#10;CDYj/gy0u7JVccZl1yt1Z5hiSnIzKlsrUUb6Dc1uKL+Mkj1pAHqAAAAAAAAAAAAAAAAAAAAAAAAA&#10;AAAAAAAAAAAAAAAAAAAAAAAAAAAAAAAAAAAAAAAAAAAAAFa4heXU8gn2mKSX770IMo2zcwvebHJJ&#10;9hDZuyhsmoi90+Uy5NP2iLG2jjE1lowPeMfkkewhfwthOCFg3ZQ66v5Jm/m7n1TCNu3cFD9lStrU&#10;9/O8l9pChgbRAh6yQ1PybK5FXsEh+yp1dqUwsOPKUrkC+sQ2wdvF4CTbSlgi4JgAAAAAAAAAAAAA&#10;AAAAAAAAFdY24kV/Dah0WTbFChVWp12uRaJGZmSVMMpW8SzJSlJSo8i0Mt7h+YQ5bKXSZiOYk6qq&#10;IRpTGWA1Fak6qsxEt3+yc+Tewv1/J+4ELPpVYb7ryI2dx7Ke6jd/snPk3sL9fyfuAz6VWG+68hnU&#10;eynuo3f7Jz5N7C/X8n7gM+lVhvuvIZ1Hsp7qN3+yc+Tewv1/J+4DPpVYb7ryGdR7Ke6jd/snPk3s&#10;L9fyfuAz6VWG+68hnUeynuo3f7Jz5N7C/X8n7gM+lVhvuvIZ1Hsp7qN3+yc+Tewv1/J+4DPpVYb7&#10;ryGdR7Ke6jd/snPk3sL9fyfuAz6VWG+68hnUeynuo3f7Jz5N7C/X8n7gM+lVhvuvIZ1Hsp7qN3+y&#10;c+Tewv1/J+4DPpVYb7ryGdR7Ke6jd/snPk3sL9fyfuAz6VWG+68hnUeynuo3f7Jz5N7C/X8n7gM+&#10;lVhvuvIZ1Hsp7qN3+yc+Tewv1/J+4DPpVYb7ryGdR7Ke6kiwbxOu6+qpdduXrbdMpNUtaVGjulT5&#10;i5DLpPMk6kyUtKTzIjLgEqRSp8oVzYiIitm1eJ3k0odGxkekyoWgJ5LAAAAAAAAAAAAAAAAApm/M&#10;W8TIGKEjDfDuzaBU1QaPHq0mRVKk7H1OuuNklJIbVnltfD5xWSmWxYUbJQ2ouifSpBjyqJDiZNiI&#10;uicw93+yc+Tewv1/J+4HHPpVYb7ryOedR7Ke6jd/snPk3sL9fyfuAz6VWG+68hnUeynuo3f7Jz5N&#10;7C/X8n7gM+lVhvuvIZ1Hsp7qN3+yc+Tewv1/J+4DPpVYb7ryGdR7Ke6jd/snPk3sL9fyfuAz6VWG&#10;+68hnUeynuo3f7Jz5N7C/X8n7gM+lVhvuvIZ1Hsp7qN3+yc+Tewv1/J+4DPpVYb7ryGdR7Ke6jd/&#10;snPk3sL9fyfuAz6VWG+68hnUeynuo3f7Jz5N7C/X8n7gM+lVhvuvIZ1Hsp7qN3+yc+Tewv1/J+4D&#10;PpVYb7ryGdR7Ke6jd/snPk3sL9fyfuAz6VWG+68hnUeynuo3f7Jz5N7C/X8n7gM+lVhvuvIZ1Hsp&#10;7qN3+yc+Tewv1/J+4DPpVYb7ryGdR7Ke6jd/snPk3sL9fyfuAz6VWG+68hnUeynuo3f7Jz5N7C/X&#10;8n7gM+lVhvuvIZ1Hsp7qaq68ZNkVZttVO7KxhrZCoNIiuTJJM12Qpw20JNStEjZIjPItWsavwjKY&#10;bVerEmTxXkaulsZjVcrU0eJfdGqB1akQaobW192RmpGhnno6aSVlnw5Zi5Y7GajqyzauMiKZg2Mg&#10;AAAAAAAAAAAAAAAAAAAAAQLGzEWqYYWOq5KJR41TnOz4dPjx5LxtNG5IeS0RqUkjMiLSz1EIkslD&#10;pNCx2pOs6J7keUxlgQ8dEn1EK3f7Jz5N7C/X8n7gQc+lVhvuvIi53Hsp7qN3+yc+Tewv1/J+4DPp&#10;VYb7ryGdR7Ke6jd/snPk3sL9fyfuAz6VWG+68hnUeynuo3f7Jz5N7C/X8n7gM+lVhvuvIZ1Hsp7q&#10;N3+yc+Tewv1/J+4DPpVYb7ryGdR7Ke6jd/snPk3sL9fyfuAz6VWG+68hnUeynuo3f7Jz5N7C/X8n&#10;7gM+lVhvuvIZ1Hsp7qN3+yc+Tewv1/J+4DPpVYb7ryGdR7Ke6jd/snPk3sL9fyfuAz6VWG+68hnU&#10;eynuo3f7Jz5N7C/X8n7gM+lVhvuvIZ1Hsp7qN3+yc+Tewv1/J+4DPpVYb7ryGdR7Ke6jd/snPk3s&#10;L9fyfuAz6VWG+68hnUeynuo3f7Jz5N7C/X8n7gM+lVhvuvIZ1Hsp7qN3+yc+Tewv1/J+4DPpVYb7&#10;ryGdR7Ke6jd/snPk3sL9fyfuAz6VWG+68hnUeynuo3f7Jz5N7C/X8n7gM+lVhvuvIZ1Hsp7qSjBX&#10;Ey5sQ2rlh3fb9PpNUtqrHS324MpT7Lh7S24SkqUlJ/6zLe4BMkUqfKUdjpMqLNoJMmjujouMkyop&#10;ZQmkkrbELy6nkE+0xSS/fehBlG2biH7zY5JPsGzdSGyaiL3R5SLk0/aIsbaOMTWWjT/eMfkkewhf&#10;wthOCFgzZQ66x5Jm/mzn1TCNu3cFD9lStrU9/O8l9pChk+0pAh6yQ1PybK5FXsEh+yp1dqUwsOPK&#10;UrkC+sQ2wdvF4CTbSlgi4JgAAAAAAAAAAAAAAAAAAAAAFMbJn3rhv/8AyBSvqvCrwrsQ/wDZPyQJ&#10;fst4p+SYjgcTGOqUxNTRRVVGKVQcYVKREN5O3KZSokqcJGekaCUpJGrLIjMi4RmbtExkLWhtCnHF&#10;pQhJGalKPIiIt8zGAQqyca8KsR6o7RbHvenVia0wqXtLBqzWwlZIN5s1ERON6SklpoNSczLXrG7m&#10;Oak6obKxzdKk2GhqAAAAADMiLMzyIgBrnLlt5qp06jOVuCmdV2nn6fHN9O2S22iSbim055rJJLSZ&#10;mWeWkQzMs04mU2IwAAAAhOB/77mMX85Uj+4JHXB29i8U+DrItuJ6fBdgtiwAAAAAAAAAAAAAAAAA&#10;od//AEp7k/5Lpn97kijlH3i/6p8qVcf7leH5UsIZMAAABGI2KOGsy7XLCiYg249crJqJyjt1RlUx&#10;JpLNRGyStPMi1mWWZENsR0082gzirNOScamAAAAAAAAAAAAAAAAAIDj9+8jfX8wTf/ZUOEq3D+Cn&#10;KPuncC3LO/8ApKifzdG/9pIvoW7bwQt4ewhuB0NwAAAAAAAAAAAAAAAAAAAAAKb2Vn72UD/meif3&#10;5oVuFNx6t+SFhDc+qfJLz3xGI5wAAAADEZq9Jk1KVRo9TiO1CEht2VEQ8lTzCHNLa1LQR6SSVoqy&#10;MyLPRPLeMZmWaceJljAAAAD4afZe0yZeQ5tazbXoqI9FRb6Ty3j1lqAH2AMCqV+iUR6nx6xVokJ2&#10;qyigwUPvJQcmQaFLJpsjPxlmlCzyLXkk/MMoirqExnjAAAAAAAAhex4/+qcWv+b/AP8As447YM1x&#10;f9vwh2kP+fH8IXULUnla4heXU8gn2mKSX770IMo2zcw/ebHJJ9g2bqQ2TURe6fKZcmn7RFjbRxia&#10;y0YHvGPySPYQv4WwnBCwbsoddY8kzfzdz6phG3buCh+ypW1qe/neS+0hQwNpSBD1khqfk2VyKvYJ&#10;D9lTq7UphYceUpXIF9Yhtg7eLwEm2lLBFwTAAAAAAAAAAAAAAAAAAAAAAKY2TPvXDf8A/kClfVeF&#10;XhXYh/7J+SBL9lvFPyTEcDieZ9kBWqpbeK9xXFQprkOpUvBG5pkOQ3lpMvNyY60LLPVmSiI/0CRD&#10;Sds3ih1Yk7fU18nd5Dqe4is4sXPWYd54WVK4Jbkg4zbkSdGXELTim2ynakLTJWlSD0iyIteeZnnR&#10;tImpTOjXNqUiWHc5jDSmWBccu7Z7DVN2P86qnUprJTVwi06c4Wg0WhtiG/yW8yzIiI1cIy/6lVPE&#10;y76p+J8V3FPGKy6diLRHbju+M63hc9dtPeuGRTX50aah/aifa7jzQ0hZLz2pRqJJo8XVmMo1qzL4&#10;mcVqqi+JPnbfxJcxml4YHj9fJUmVZKboU8koBSm55SVMZNuFGyQyZGSjaJOWkkteWZHpO3Fxpu01&#10;nTFnmI/Y924oYyrtwp+KtwW93ThDTrmk95ERmtvqi330G+e2NLyI9AjNCciPUW8WQ2VGs7O0KjW9&#10;naZWGmIGIlPZwZv67MUqrVGcSrYqFSr8SbGj9wxFtU5MxDsZpltC29AyUky0j0yM89eRjDmtXGRE&#10;1KHIizoiajXWPemJFfu+17eqd5Xyuh4k2fVqoU6pvUxl11TKYzjMuEzF01Q0qS8otrcNXiqSR+Mk&#10;zGXI1Enm1KZVERJ0TUa/Cu6rpwywqwNOiVWp1dp/DW4K65T5S0ube/HgRHWGEmSSUlCVGpKUlr8Y&#10;8zMHoj3OnrQORHKs9aEpj3fiFZ0PDqvFi1U7sXiVbtSl1GPJRG2iM63SlzUTIRNNpNppDiUtGkzU&#10;kydRn4xZniZrp9E03MxMiz6JpjMwer+I1LuHBWRcGJ1cuZrEuzJVQq8WpNxiZZlMxYj7bkcmmkKb&#10;/wA84gyNStIjIz8bWMPRqo6ZJpjDkRUWZNR6cEc5EJwP/fcxi/nGkf3BI64O3sXinwdZFtxPT4IL&#10;sutnHA2M7ibep+HdbrNdlN6UaTKjuRaWkzLP/PmX44y4Ut/QakmLYsDXYDbOFF1YU0O4b/sC/qhX&#10;ZxSHJb9As6W/AP8AHuEhLLiCMlJSgkpzzM8yPM88wBYH4YNl/Jbi9+ws7/4gB+GDZfyW4vfsLO/+&#10;IAfhg2X8luL37Czv/iAH4YNl/Jbi9+ws7/4gB+GDZfyW4vfsLO/+IAfhg2X8luL37Czv/iAH4YNl&#10;/Jbi9+ws7/4gCrdkds8JNi4dFcmHFgXnCq0eoxkqO57TlxIDrBqMnG1Or0dFRlvZGR5l+gAT/Ynb&#10;MSkbJ6lvpasKvUGpwEZy1rjrfpqlcJNyyIk6XDoLJKvNnlmANk//AKU9yf8AJdM/vckUco+8X/VP&#10;lSrj/crw/KlhDJgAAaiSWke8WveAHkGiwKXh7ZlpHPg2ziFhNOvCJKoVxQHnYVcp8+VUs47zyMsp&#10;SkSHCQtaFtuGnS0m1FpEcpZ3KvYtx3WdVXsUyMNsQNkHfd0Uu/IcOvppki9plHqUWTUqSijMUpqY&#10;9GUyhjSKYUptLaXNI/GWslFo6CkkWHNY1JvAORrUmPjDG8MUYNFwWxCrGJ9wXA5fdan0eq0mWiMU&#10;RTCYlQfa2pKGiWl1KobZaZrM1aSiPVkRZcjVxkRNRhyNWdJtR84JYh7IC7is3FCpOVVuiXO1NkV1&#10;dXqdIKjR2TjvONdxsNL7qbUw62hCiXmo0E6bmSizI9rEnbUZe1qIqIa+Fi5izhtadZrt1XdcE651&#10;2DVLhixqg3AqFCrMmOhpfd9Mkw9FTTDZOko2HUkam1pMtaTUZWNcuhO39nMq1HaiYYk3HfuBeHlx&#10;XTRcbX7vnvWu1Oj0+sphrktSFymGVVOPtaW0pipTIM1NrI2yMm/GSWlnq1EiKiKkxq1EeqIqEYuS&#10;4tkVaFs16K/WrposCXKtdumVKu1CkT6nGkyaw1HlGgomaFMOMrIyJxORKJZEeR5FsiMVU9azaZir&#10;7m1ue+cScPK/euGULEmsTo51mzoUOvVVuM7LpDNYkuMSlkpLSW1Enas29NBklTnCREQwjWuRHTV3&#10;GqIjkR01ZnYq3NiNhVBZsW2MUKndsiv3bSaOnN2Amu0aNJjvurbN90kMaTyo5JZW6gjTtqstMyRl&#10;hiNes6pMGojlnVCzMAXsUU0u4qXiYxUUlAq5t0ZVVnQpVR7iUw0va5SoZm2a0uKc0TPJRoNBnr1n&#10;pERujFNImLP9JaY5GgAEBx+/eRvr+YJv/sqHCVbh/BTlH3TuBblnf/SVE/m6N/7SRfQt23ghbw9h&#10;DcDobgAAAAAAAAAAAAAAAAAAAAAU3srP3soH/M9E/vzQrcKbj1b8kLCG59U+SXnviMRzgAAB1TJk&#10;WnxH586QhiNGbU886s8ktoSRmpRnwEREZjOsHiXCrECRCxXt3HepWfd1NLFOszKZWp8+lOMwCpso&#10;200DRePxT0Cjx0Fva5rpiU9s7VbPq/VJDm/SrZ9X6pJqVeWJVPtmHi0rFmuT5R4rSrUO3n0xVQZF&#10;PXX3YJR0pJondtQyZOpXpmoibyy0RqrUnxZuz8GJknmm7DMbxBxH3HMY7niNUznvYgFbarP2uP3v&#10;7jOtHTu4yRte290k1+P2zT0tIj1aGoMVs+JN2azEyT4s3YYUe8sS6dbD+LhYs1ybKh4rybWbt11M&#10;VUGTT115UEopJJrbdtSyvbEr09ItrIstHMMVqrizdn4MzJszdhrbXO5sPoF6Uu3sQa+w5dmNJWrJ&#10;q811l9dOjuNNKXIbJTegUh3xWSWojTpLbMk5lryszpp07AszptHYSmvXNirQ5eIGEtsYkP1SRRKl&#10;bfeyo1KXDj1RxuebipVLZkONkwqXtbBqZU4jMifSR7yVDCI1ZnKlZhEaszlQ4oGIlzol2bb53jc8&#10;iTHxSTQqrBuKFGbqcGOqkSJJQ33WDUzILPa3EvNmRmlSUmZmkzMrU0rN2BWppXwO/Ci8sQWsSLbR&#10;f9/1yRutk1VENxjuCoWzXW20uuspp7scyfhraab0jJ0j0yQ4kzUrJRYe1MXQmr3DmpNoTUenRHOI&#10;AAAABC9jx/8AVOLX/N//APZxx2wZri/7fhDtIf8APj+ELqFqTytcQvLqeQT7TFJL996EGUbZuYXv&#10;Njkk+whs3ZQ2TURe6fKZcmn7RFjbRxiay0YHvGPySPYQv4WwnBCwbsoddY8kzfzZz6phG3buCh+y&#10;pW1qe/neS+0hQyfaUgQ9ZIan5Nlcir2CQ/ZU6u1KYWHHlKVyBfWIbYO3i8BJtpSwRcEwAAAAAAAA&#10;AAAAAAAAAAAAACmNkz71w3//AJApX1XhV4V2If8Asn5IEv2W8U/JMRwOJp6vZtp1+TImVu3KfOfl&#10;U16jvOSGErU5BeMjdjqMy1trNJGad48iGyOVNRlFVNRy7aFrPy2Jz1vwFyI1PdpLLpsJNTcJw0G4&#10;wk+BtW1t5p3j0E+YMZROpjpw/sZLLEfcjSTZi0lVBZbOIg0opqiSSohEZZbSe1ozRvHolq1BjKMZ&#10;SP0PY/4JW3Fmw6HhdbsRqpQl06YSYSDOREWaTUw4pWZqb8RPiGeRaJZEQysR661Mq9y9pLtzlB79&#10;bo+9ETvp3F3t7s2ott7l09PadLf0NLXo72Y1nXUazrqMOkWHZdANk6Ja1MgnHpqKO1tEZKNCChRq&#10;RHLItTZGpRknezMxlXKusyrlXWcxbFsyCxRIsO16YyzbbCo1IbRGQSYDSm9qUhksvESbfiGRb5ag&#10;xlGMporTwMwdsSrIr1nYbUCkVFonUtyosJCXWkOFkttCss0IP4Cck/MMq9zkmVTKvcqTKpn21hXh&#10;xZxQitezKVTe9q5S4W0MEXcxydHbya+AS9BGaU5F4patQwr3O1qYVyrrMW3MFsJrQnz6pbOHtDps&#10;qpsuRpLkeIlJqZcPNxpJbyEKPWaE5JM9ZkMq9y61Mq9V1m8i2dasJyiuw7egMrtyMqHSFIYSRwWF&#10;IShTbWrxEmlCEmRcCS8w1xlNZ1NwMAhOB/77mMX85Uj+4JHXB29i8U+DrItuJ6fBa10WnbF7UWRb&#10;t3UCn1mmSk6L0SdHS80svnSojLPzHvkLYsDDw/sC1ML7ThWPZFM73USnG73LFJxThNE44pxSSNRm&#10;eWktWWZ6i1ACRAAAAAAAAAAACK4j4YWPi3QG7WxCobVYpDctmacN1aktuOtGZo0ySZaSSM/cnqPh&#10;zIAbyi0OjW5TI9FoFJh02nxEE2xFiMJZZaSW8SUJIiIvoIAUq/8A6U9yf8l0z+9yRRyj7xf9U+VK&#10;uP8Acrw/KlhDJgAAAINGwMweh3YV8xcN6C1XEyVTUzEQ0kaZKvdPpT7knTzPNwi0jzPWN8d0005t&#10;juVJpzJbwdwsavNWIbdhUVNxqeOSdQKKknNvNOib3m23R1bZlp5aswx3TYs+gY6zTG0i2LZkGHRq&#10;fDtemMxrdkKlUlpEZJIgvKQ4g3Giy8RRpedLMuBavOMYyqYxlNTSMGsKqBdEi9aLYFEh1uSp5xyY&#10;1FSS9N3/ADq0lvIUvM9NSSI1ZnmZ5jKvcqTKpnHcqTTnza2C2E1kzplStPD2h0uTPYXFfWxESWbC&#10;1aSmUkepDajyM0JIkmZFmWoFe5dahXqutT6tjBnCezItThWxh7QqfHrLHcs9puGk0yI+RltCiVmW&#10;1ESlZN+4LM8i1gr3O1qFe5danVQMEMIrXgSaXQcO6HEiy3o0h9tMVKtNcdwnI5maszyaWRKQneQZ&#10;ZpIgWI5dahXuXtN1VbDsquprCa1atLnFcMZqHVSkRUOd2staW1tu5l46U6atEj3tI8hhHKmowjlQ&#10;1EPBfCeBaU6xI2H1EKg1N3b5sFUVK0SXSyyccNWalLLRTkozzLRTkZZEMq9yrjTmcd085uLPsa0M&#10;P6SdDsu3oVIhLdVIcajN6O2OqyJTi1b61mRERqUZnkRFnqIYc5XLOphVVdZvBqYAAgOP37yN9fzB&#10;N/8AZUOEq3D+CnKPuncC3LO/+kqJ/N0b/wBpIvoW7bwQt4ewhuB0NwAAAAAAAAAAAAAAAAAAAAAK&#10;b2Vn72UD/meif35oVuFNx6t+SFhDc+qfJLz3xGI5wAAAxarSqbXaZLotZhMzIE9hcaVGeSSm3mlp&#10;NK0KI9RpMjMjLzGMosyzoEWbSYtSta26xQk2xVaFBlUlBMkiE6wlTKSZUlbWSMsi0FIQact40kZb&#10;wIqos6CddZXOGmxrw7sKc5ck6g0mrXMddq1aZq64JIdaVNlvPkREalFptoe2onPdGlOrIj0S6Oiq&#10;7R2G7oiroQlScH8Lk3oeIibDopXIbu398e5U7bt2jobd5tt0fF2zLTy1Z5DXHdNiz6DXGdNNORXD&#10;rY14d2TVZN01KgUmr3I5cNVrzFWXCJDrKpkp15JERmZGttDu1k57rItWiWotnRXKkyajZ0RV0ISy&#10;XhHhlUHLjdnWNSJB3ftR11LsYlIqCmyybU6k/FNSciyVlnmRHnmRZaY7tGnUa4ynVGwYwoh2hKsG&#10;Ph/RSt+c93TKgqipUh97MjJ1ZnmpThGlJksz0i0U5GWRDOO6eecYyzzmTQcKsN7XgQaXQLKpMKNT&#10;Z6qrFQ3HIzbmmhSDkaR5qN00LUnTMzVkeWeQwr3LrUK5VMegYN4V2tc715W7YNFp1afN1RzI8VKV&#10;pN083TQW82az1qNJFpcOYyr3OSZVMq9ypMpMhoagAAAAEL2PH/1Ti1/zf/8A2ccdsGa4v+34Q7SH&#10;/Pj+ELqFqTytcQvLqeQT7TFJL996EGUbZuYXvNjkk+whs3ZQ2TURe6fKZcmn7RFjbRxiay0af7wj&#10;8kj2EL+FsJwQsGbKHXWPJM383c+qYRt27gofsqVtanv53kvtIUMDaUgQ9ZIan5Nlcir2CQ/ZU6u1&#10;KYWG/lKVyBfWIbYO3i8BJtpSwRcEwAAAAAAAAAAAAAAAAAAAAACo9kfb121yg2rOs62n69KoF1Qa&#10;w9CYfbaccYaS7paKnFEnPNSeHhFfhGFEiw25NJ1RUUhy2G97ExEnmUj3hAxf/g23N+tqf96IP9x3&#10;S+6cyJixrC+6DwgYv/wbbm/W9P8AvQ/uO6X3TmMWNYX3QeEDF/8Ag23N+t6f96H9x3S+6cxixrC+&#10;6DwgYv8A8G25v1vT/vQ/uO6X3TmMWNYX3QeEDF/+Dbc363p/3of3HdL7pzGLGsL7oPCBi/8Awbbm&#10;/W9P+9D+47pfdOYxY1hfdB4QMX/4Ntzfren/AHof3HdL7pzGLGsL7oPCBi//AAbbm/W9P+9D+47p&#10;fdOYxY1hfdB4QMX/AODbc363p/3of3HdL7pzGLGsL7oPCBi//Btub9b0/wC9D+47pfdOYxY1hfdB&#10;4QMX/wCDbc363p/3of3HdL7pzGLGsL7oPCBi/wDwbbm/W9P+9D+47pfdOYxY1hfdB4QMX/4Ntzfr&#10;en/eh/cd0vunMYsawvuhtcAaJezN04hXjeFmSraTck6A7DiSpLLzmgzFJpRmbSlFvl/aJeD4UVjo&#10;j4jZp1T4JMjhvar3PSaeYugWZOAAAAAAAAAAAAAAAAA8/X7AxJtrHaoXzbmF9Suml1O24VOJyFNj&#10;Mm080+8tRGTqyPeWneLhFNK4UZJTlGMxkVETWla1lZKIcXLY7GzpMdnhAxf/AINtzfren/ejl/cd&#10;0vunM54sawvug8IGL/8ABtub9b0/70P7jul905jFjWF90HhAxf8A4Ntzfren/eh/cd0vunMYsawv&#10;ug8IGL/8G25v1vT/AL0P7jul905jFjWF90HhAxf/AINtzfren/eh/cd0vunMYsawvug8IGL/APBt&#10;ub9b0/70P7jul905jFjWF90HhAxf/g23N+t6f96H9x3S+6cxixrC+6DwgYv/AMG25v1vT/vQ/uO6&#10;X3TmMWNYX3QeEDF/+Dbc363p/wB6H9x3S+6cxixrC+6DwgYv/wAG25v1vT/vQ/uO6X3TmMWNYX3Q&#10;eEDF/wDg23N+t6f96H9x3S+6cxixrC+6DwgYv/wbbm/W9P8AvQ/uO6X3TmMWNYX3QeEDF/8Ag23N&#10;+t6f96H9x3S+6cxixrC+6DwgYv8A8G25v1vT/vQ/uO6X3TmMWNYX3QeEDF/+Dbc363p/3of3HdL7&#10;pzGLGsL7oRzEer4z3xYNw2dE2PFxRXq1Tn4LbztVgGhtTiDSSlETueRZjlGhymLDViQl0pWnM0iQ&#10;472K1GLp8UPR1txJEC3aXAloJD8aEwy4kjzyWlBEZZl85D0ENFaxEWouGJM1EU2Q3NgAAAAAAAAA&#10;AAAAAAAAAAAAKr2SVs3PdWGyYVo0Ryr1CJWKbUEw23UNrdQxKQ4siUsySR6KT3zEDCMJ8WDNDSdZ&#10;0X2UiS2G6JCmYk6zoRbwg4v/AMG25v1tT/vRA/uO6X3TmQ8WN3a+6DwgYv8A8G25v1vT/vQ/uO6X&#10;3TmMWNYX3QeEDF/+Dbc363p/3of3HdL7pzGLGsL7oPCBi/8Awbbm/W9P+9D+47pfdOYxY1hfdB4Q&#10;MX/4Ntzfren/AHof3HdL7pzGLGsL7oPCBi//AAbbm/W9P+9D+47pfdOYxY1hfdB4QMX/AODbc363&#10;p/3of3HdL7pzGLGsL7oPCBi//Btub9b0/wC9D+47pfdOYxY1hfdB4QMX/wCDbc363p/3of3HdL7p&#10;zGLGsL7oPCBi/wDwbbm/W9P+9D+47pfdOYxY1hfdB4QMX/4Ntzfren/eh/cd0vunMYsawvug8IGL&#10;/wDBtub9b0/70P7jul905jFjWF90HhAxf/g23N+t6f8Aeh/cd0vunMYsawvug8IGL/8ABtub9b0/&#10;70P7jul905jFjWF90HhAxf8A4Ntzfren/eh/cd0vunMYsawvug8IGL/8G25v1tT/AL0P7jul905j&#10;Fjd2vuhu9jvQLypzl9V+8bTkW67cdwnUIsORIadcS13My3mZtKUn3SFcImYOhRIaPdEbNOs9yEqR&#10;Q3sRyvSadS4hZE0rXELy6nkE+0xSS/fehBlG2bmF7zY5JPsIbN2UNk1EXunymXJp+0RY20cYmstG&#10;B7xj8kj2EL+FsJwQsG7KHXWPJM382c+qYRt27gofsqVtanv53kvtIUMn2lIEPWSGp+TZXIq9gkP2&#10;VOrtSmFhx5SlcgX1iG2Dt4vASbaUsEXBMAAAAAAAAAAAAAAAAAAAAAAADjIvMAGReYAMi8wAZF5g&#10;AyLzABkXmADIvMAGReYAMi8wAZF5gAyLzABkXmADIvMAOQAAAAAAAAAAAAAAAAAAAABxkXmADIvM&#10;AGReYAMi8wAZF5gAyLzABkXmADIvMAGReYAMi8wAZF5gAyLzABkXmADIvMAGReYAMi8wA5AAAAAA&#10;AAAAAAAAAAAAAAAAAAAAHGReYAMi8wAZF5gAyLzABkXmADIvMAGReYAMi8wAZF5gAyLzABkXmADI&#10;vMAGReYAMi8wAZF5gAyLzADkAABW2IXl1PIJ9pikl++9CDKNs3EL3mxySfYQ2bsobJqIvdHlP+jT&#10;9oixto5RNZaNP94R+SR7CF/C2E4IT27KHXWPJM383c+qYRt27gofsqVtanv53kvtIUMDaUgQ9ZIa&#10;n5Nlckr2CQ/ZU6u1KYWG/lKVyBfWIbYO3i8BJtpSwRcEwAAAAAAAAAAAAAAAAAAAAAAAAAAAAAAA&#10;AAAAAAAAAAAAAAAAAAAAAAAAAAAAAAAAAAAAAAAAAAAAAAAAAAAAAAAAAAAAAAAAAAAAAAAAAAAA&#10;AAAAAAAAAAAAAAAAAAAAAAAAAAAAAAAAAAAAAAAAAAArXELy6nkE+0xSS/e+hBlG0bmF7zY5JPsI&#10;ZbsobN1EXujyn/Rp+0R4+0comstGB7xj8kj2EL6FsJwQnt2UOuseSZv5u59Uwjbt3BQ/ZUra1Dzn&#10;O8l/3EKGBtKQIeskNT8myuRV7BIfsqdXalMHDg//ABOUWf8AqP8AuIbYO3i8DEm2lLCFwTQAAAAA&#10;AAAAAAAAAAAAAAAAAAAAAAAAAAAAAAAAAAAAAAAAAAAAAAAAAAAAAAAAAAAAAAAAAAAAAAAAAAAA&#10;AAAAAAAAAAAAAAAAAAAAAAAAAAAAAAAAAAAAAAAAK6x8x1sfY6YbT8Tb9ckqgxFtx2IsRsnJM2S4&#10;eTbDKTMiNajz3zIiIjM9RACocOtm9KrGJluYXYzYC3fhVUb2S4dsSaw609GqK0ESjZUpGRtO5Gnx&#10;DIzzURHkZlmB6Ocuu12q4i2XbjpaKw6jbEU9UxspKk/CJrPSMvnyAHla/tnVWbLqOyKgtYdQ5RYG&#10;x6Q/GUqorR307tUkjJf4s9q0dLVlpZ/MAPSeHV+Qr4s22rheXEiVCv0OFWV09EglrZS+yhwyIjyU&#10;aSNeWlkWeQArHH7ZOJwfuPCmjUCiwLij4kXexaz0lE/RKCSzQRuJ0UqJai0vcmZfSALilXfacGss&#10;25NualR6tJLNmA7NbRIcL+K2atI/0EAPqfdVsUp5Uep3FTIjqFttKQ/LbbUlbhkTaTJRkeajMiSX&#10;DmWQArbZI7Iyi7G+iWtW63bk6sN3TcsS2mURHUIUy7IJZpdVpb6S2s8yLXrAFu55FmZ5Zb4A09Pv&#10;Sz6szMkUu66PMapytCYuPOacTGV5nDSoyQfzHkAMtdcozaIjjlWhpTPMiimp9BE+Z5ZE3r8fPMt7&#10;PfAHQm6rYcrirYbuOlqrCUbYqnlMbOSSfhG1npZfPkAKkwE2RM/GXE/GHD2Xa7FLbwur7VFZlNyj&#10;dVOSvbfxikmktrMtq3iM98AXgAAAACtsQddeTl8Qn2mKSX730IMo2zcQ/ejHJp9g2akzUNm6iL3R&#10;5T/o0/aIsbaOUTWWjA94x+SR7CF/C2E4IT27KCoI22BJaIs9NlacvpIxmIk7FTwDtlSr7XXoVQ0H&#10;+W2pP9pH9g8/A0OK+HrJRKb26K8yW+tCk+shKck6THZdKGjsKQTFdJtR5bc0pH6d/wCwaSF2LGmr&#10;NJOszyzBeE8AAAAAAAAAAAAAAAAAAAAAAAAAAAAAAAAAAAAAAAAAAAAAAAAAAAAAAAAAAAAAAAAA&#10;AAAAAAAAAAAAAAAAAAAAAAAAAAAAAAAAAAAAAAAAAAAAAAAAAAAAAAAADxd+6l02oIwjsC+Chvya&#10;LZeIVJrVdS0g17XCTtiFOKIt9JKWkv8ArIAT+vbLfY23Tidh3h7aaqZidclyvuP0p6hpi1FND0Ep&#10;UcmQ4a84xZFmej45bWeZaizA/MK1LZrmINpXVcF13vg/aGKUa+VyZdx3Xck+FdcGeiQjRbaYShST&#10;ZzzSWiRkXjGeWgWQFzYxlLKfs+CqC21yu9VoE8pv3CnNJvSNPzZ55ACwcK73s7DTZqYf3HiJdNKt&#10;qlS9jvRWWJ1VloisOOFtajQlxwySasm16s8/FMAULg883Iwo2NMhlZLbc2Q8laFFvGk3IxkYAwdl&#10;Bclh3nb+NmIVrWxh1adZol9JgtPVWqzZV7TZrUpBLkxTW8SY7GWkeglBpJKFEWRpIwB6Sw3wjsHH&#10;D90Xvyo4n0dVcXQLMtavQCXKdaQmeUOEaX1E2pOmojMzIlZlrPUALB/dWJsOm4Z4UVGoSW48WJij&#10;R333nVElDbaWpBqUoz3iIiMzP5gBmbNrZHWXf2xLxLgbHfFiiXFcMSmx3pzVv1NEiVHpipbLcp3J&#10;szUlG1rNKlcCVGAPNOx1wRtu98T7OpltXjgbR6FdVi1Si16g2dcc6XUa1CdhqSTsph5vRTIbdW24&#10;ZKNCs0KMiPQ1ANiw3iBi9irYWFNbpjzs7YqW/cKX0PJzaerXdLkeAks9/RShhSTP4lQAp7B21Kpe&#10;lmW9dqb9wbtTE2NfSZUmv1+5ahHu9dROWadoej7WpJtr0klqI05ZmoyPTyA98bBrS/CS2Wmlv7uI&#10;2fqkgD2gAAAACrb0f7ruN9DWvQ0Giy8+Wv8AtMUMsdjRlmK+Ms71mJK2jQQlBbySIh2TQkx1QiNw&#10;HttZWhJZ5aCSLz6i6xEi6XnB+lxa0Zs2mG2j/ISSfUQ9C1JkmLFEmSY7FFmRkY2MlSvIOi3EtB6k&#10;svmX/QfYY865MlFVKlK5UxHkw1HrISjsQ6YT1ErZSGdWg4Tzfzlnve0hEWeFExk4nBZ2OnLUgTWa&#10;jDamMHmh1JKL5vmHoIb0iNRyFg1yOSdDIG5sAAAAAAAAAAAAAAAAAAAAAAAAAAAAAAAAAAAAAAAA&#10;AAAAAAAAAAAAAAAAAAAAAAAAAAAAAAAAAAAAAAAAAAAAAAAAAAAAAAAAAAAAAAAAAAAAAAAAAAAA&#10;AAAAY9Qp8CrQX6ZVITEyHKbUy/HkNk426hRZKSpKsyURlqMj1ACJWLgng9hhMlVHDnC61bYlTSMp&#10;D9JpDEVx0s88lKbSRmWevLeAHzUsDsGaxeTWIlWwptKZdDK0uN1h+jR1zErT7lW2mjS0iyLI88yy&#10;1ADPm4WYZ1Jyuu1HD225S7oS0mtqepbCzqZNa2ykmafxxJ/J088uAAYdzYK4P3mVGTd2F1qVkrdQ&#10;luklOpDD5QEJIiSlnSSe1pLRTklORai8wA7YuD2E0GNT4cLDK1WGKTPOq09pqjx0oiTTMjOQ0RIy&#10;Q6eiXjpyVqLWAMCr4AYF3BXqhdNewcsupViqoJudOl0KM8/KSRkeTi1IM160p3/MXmAEgpFhWPb9&#10;ZfuOhWfRadVZUVqC/OiwGmpDsdpKUtNKcSklGhCUJJKTPIiSRFvABeFhWPiFTmqRftn0W44LDxSG&#10;o1VgNS2kOkRpJZJcSZErJSiz38jPzgDV2tgxhBY8mTNsvCy0qDImx1RJLtNoseMt5hRkamlm2gjU&#10;gzIjNJ6tRAD5srBXB/DapS6zh9hdattz55GUqVSqQxFddIzzMlKbSRmWevLeAG6o9lWdbtXqtfoF&#10;qUim1OuuJdqk2JCbZfnLTnoqeWkiU4ZaSsjUZ75+cAaJWB2DK72LEleFFpHdZL20q0dGj927Z8Pb&#10;tDT0v42efzgDf0WzrStuo1Wr29bFKpk6uPFJqcmHDbZdnOlnk48pJEbivGVrVmes/OANwAAAw6rU&#10;WaXAemvHqbTmRec+AvWOUWKkJiuU1e5GNnUrGjNO1Osd0veNks3nD+fPV/aKFiK986lexFc6dSXK&#10;UlCTUo8iIszPzEJeo7kUozJ1m5WjMs0reN1XzJLX9gjQW5WMiHFiY8RC1x6EsQAIFiHSVIeaq7Sf&#10;FWRNu/MZbx/Z+gVOEIUzkiIQ5SzTjHFvzymwktrVm6wRIV85cBjhCdjNNWOnQ5rlL74xs2iLbmta&#10;Pn85DMRmOmgy9uMhgWncy6I+cKdpdyrVrI99tXn+jzhJZUsBcV2o1hRcmsy6iyGXmpDSXmXErQss&#10;0qSeZGQu2uRyToTkVF0odgyZAAAAAAAAAAAAAAAAAAAAAAAAAAAAAAAAAAAAAAAAAAAAAAAAAAAA&#10;AAAAAAAAAAAAAAAAAAAAAAAAAAAAAAAAAAAAAAAAAAAAAAAAAAAAAAAAAAAAAAAAAAAAAAAAAAAA&#10;AAAAAAAAAAAAAAADqkyWIjK5El1LbaCzUpR6iGrnoxMZTCqiJOpWdzXC9cExMaIlXcyFZNoItaz8&#10;5ijlMoWUOmTUQIsRYizJqNvRqaVNiEhWRur8Zwy8/m/QN4bMRJjdrcVDHuSoFFhnGQr8Y/q+ck8J&#10;/YNIzpkmMPdMkxl4d0o0peqzqfdltTWZcHCf2esSsHwtcRTpJm/5E3FoSgAMaowWalCdhPlmh1OR&#10;/MfAY0iQ0itVq9pq5qPSZSrFIm2zVlMupPNB5GXA4jzjz7kdJ3qileqLDdMpLI0lmWymQwrSQssy&#10;+b5jEpHI5J0O6LOa2sUFufnIjZIf4fMv6fn+cc4kJH6U1mjmT6UNTT61W7be2lClJTnrZcLNJ/R1&#10;kOcONEk66DRr3w1JVBxFpzhEU6M6yrzp8YusWDMIsXbSYkJKW9qGxRetuK355pPzG2rqHZJdBXtN&#10;0jsXtPrdpbfpIujX1BnsC1cpnLMrG7S2/SRdGvqDPYFdyjLMrG7S2/SRdGvqDPYFdyjLMrG7S2/S&#10;RdGvqDPYFdyjLMrG7O2/SRdGvqGc9gWrlGWZWN2lt+ki6NfUMZ7AruUZZlY3aW36SLo19QZ7AruU&#10;ZZlY3aW36SLo19QZ7AruUZZlY3aW36SLo19QZ7AruUZZlY3Z236SLo19QZ7AtXKMsysbtLb9JF0a&#10;+oM9gV3KMsysbs7b9JF0a+oM9gWrlGWZWN2lt+ki6NfUGewK7lGWZWN2lt+ki6NfUGewK7lGWZWN&#10;2lt+ki6NfUGewK7lGWZWN2lt+ki6NfUGewK7lGWZWN2dt+ki6NfUGewK7lGWZWN2lt+ki6NfUGew&#10;K7lGWZWN2dt+ki6NfUM57AtXKMsysbtLb9JF0a+oYz2BXcoyzKxu0tv0kXRr6gz2BXcoyzKxu0tv&#10;0kXRr6gz2BXcoyzKxu0tv0kXRr6gz2BXcoyzKxuztv0kXRr6hnPYFq5RlmVjdpbfpIujX1DGewK7&#10;lGWZWN2dt+ki6NfUGewLVyjLMrG7S2/SRdGvqDPYFq5RlmVjdpbfpIujX1BnsCu5RlmVjdpbfpIu&#10;jX1BnsCu5RlmVjdpbfpIujX1BnsCu5RlmVjdnbfpIujX1DOewLVyjLMrG7S2/SRdGvqGM9gV3KMs&#10;ysbs7b9JF0a+oM+gV3KMsysbtLb9JF0a+oM9gV3KMsysbtLb9JF0a+oM+gV3KMsysbs7b9JF0a+o&#10;M9gWrlGWZWN2lt+ki6NfUGewK7lGWZWN2dt+ki6NfUM57AtXKMsysbtLb9JF0a+oYz2BXcoyzKxu&#10;0tv0kXRr6gz2BXcoyzKxu0tv0kXRr6gz2BXcoyzKxu0tv0kXRr6gz2BXcoyzKxuztv0kXRr6gz2B&#10;auUZZlY3aW36SLo19QZ7AruUZZlY3Z236SLo19QznsC1coyzKxu0tv0kXRr6hjPYFdyjLMrG7S2/&#10;SRdGvqDPYFdyjLMrG7S2/SRdGvqDPYFdyjLMrG7S2/SRdGvqDPYFdyjLMrG7O2/SRdGvqDPYFq5R&#10;lmVjdpbfpIujX1BnsCu5RlmVjdnbfpIujX1BnsCu5RlmVjdpbfpIujX1BnsCu5RlmVjdpbfpIujX&#10;1BnsCu5RlmVjdpbfpIujX1BnsCu5RlmVjdpbfpIujX1BnsCu5RlmVjdnbfpIujX1DOewK7lGWZWN&#10;2lt+ki6NfUMZ7AruUZZlY3aW36SLo19QZ7AtXKMsysbtLb9JF0a+oM9gV3KMsysbtLb9JF0a+oM9&#10;gV3KMsysbtLb9JF0a+oM9gV3KMsysbtLb9JF0a+oM9gV3KMsysbs7b9Il0a+oM9gWrlGWZWN2lt+&#10;ki6NfUGewK7lGWZWN2lt+ki6NfUGewK7lGWZWN2lt+ki6NfUGewK7lGWZWN2lt+ki6NfUGewK7lG&#10;WZWN2lt+ki6NfUGewK7lGWZWN2lt+ki6NfUGewK7lGWZWN2dt7/fEujX1DOewLVyjLMrG7S2/SRd&#10;GvqGM9gV3KMsysbtLb9JF0a+oM9gV3KMsysbtLb9JF0a+oM9gV3KMsysbtLb9JF0a+oM9gV3KMsy&#10;sbs7b9JF0a+oM+gV3KMsysbtLb9JF0a+oM9gV3KMsysbs7b9JF0a+oM9gV3KMsysbtLb9JF0a+oM&#10;9gV3KMsysbtLb9JF0a+oM9gV3KMsysbtLb9JF0a+oM9gV3KMsysbtLb9JF0a+oM9gV3KMsysbs7b&#10;9JF0a+oM9gWrlGWZWfK72txJZlONX0Nq6gWXQE7bjCx2J2msn4iwW0mVPiOPK4FOeKXWOETCLU2E&#10;NHSlP8UItMqdbuaRoLWpZZ5k2jUhP/55zEB8WJKF0kdznRF0m6pFDapxbc7kuQZe64E/MXWOrIeJ&#10;pXWbtZimbMmMQY6pD6sklvFwqPzEN3ORqTqbKqJpUi0OLNuirkgtWmeaj4G0EI0NjpREmQ4tasV0&#10;xasOKzCjNxY6NFtpJJSQv2MRjUa0sWojUmQ7huZAAADS3LbrNdjFlookNl+Lcy/sP5hFlMmSO3xQ&#10;5RYeUTxK9afqVuTlx321JyPx21byi85dYpvrgumcQp1hrMpJ4NSiVBGlHcLSIvGQepRfoEhr0fqO&#10;yORx3Px2JKNrkNJcT5lFmNlRHazKoi6zVP2tT3DzaU418xHmX9o5LBauo0WGimOdopzzTPP9LfaN&#10;ch4muS8Tjcgnj59F2hkPEZLxG5BPHz6LtDIeIyXiNyBekD6LtDIeIyXiNyCePn0XaGQ8RkvEbkS4&#10;+fRdoZDxGS8RuQTx8+i7QyHiMl4jcgnj59F2hkPEZLxG5BPpA+i7QyHiFh+I3IJ4+fRdoZDxGS8R&#10;uQL0gfRdoZDxGS8RuQTx8+i7QyHiMl4jcinj59F2hkPEZLxG5BPHz6LtDIeIyXiNyCePn0XaGQ8R&#10;kvEbkE8fPou0Mh4jJeI3IJ4+fRdoZDxGS8RuRLhnn0faGQ8RkvEbkE8fPou0Mh4jJeI3Ilx8+i7Q&#10;yHiMl4jcgnj59F2hkPEZLxG5BPBPPou0Mh4jJeIK0C4Z59F2hkPEZLxG5BPHz6LtDIeIyXiNyJcf&#10;Pou0Mh4jJeI3IJ4+fRdoZDxGS8RuRSX+3n0XaGQ8RkvEbkE8fPou0Mh4jJeI3IJ4+fRdoZDxGS8R&#10;uQLhnn0XaGQ8RkvEbkE8fPou0Mh4jJeI3Illl3efRdoZDxGS8RuQTx8+i7QyHiMl4jcgnj59F2hk&#10;PEZLxG5BPHz6LtDIeIyXiNyCePn0XaGQ8RkvEbkE8fPou0Mh4hYXiNyCePn0XaGQ8RkvEbkE8fPo&#10;u0Mh4jJeI3IJ4+fRdoZDxGS8RuQTx8+i7QyHiMl4jcgnj59F2hkPEZLxG5BPHz6LtDIeIyXiNyJH&#10;vzz6PtDIeIWH4jcgnj59F2hkPEZLxG5EuPn0XaGQ8Rk/EbkE8fPou0Mh4jJeI3IJ4J59F2hkPEZL&#10;xBWgXDPPou0Mh4jJeI3IJ4+fRdoZDxGS8RuQTx8+i7QyHiMl4jcgnj59F2hkPEZLxG5FPHz6LtDI&#10;eIyfiNyCePn0XaGQ8RkvEbkC4J59F2hkPEZLxG5BPHz6LtDIeIyXiNyCePn0XaGQ8RkvEbkS4+fR&#10;doZDxGS8RuQTx8+i7QyHiMl4jcgnj59F2hkPEZLxG5BPHz6LtDIeIyXiNyCePn0XaGQ8RkvEbkE8&#10;fPou0Mh4jJeI3IJ4+fRdoZDxGS8RuRTvd3n0XaGQ8RkvEbkE8fPou0Mh4jJeI3IJ9IH0XaGQ8QkL&#10;xG5BPHz6LtDIeIyXiNyCePn0XaGQ8RkvEbkC4agfRdoZDxGS8RuQTx8+i7QyHiMl4jcine7vPou0&#10;Mh4jJeI3IJ4+fRdoZDxGS8RuQTwTz6LtDIeIyXiCtAuGefRdoZDxGS8RuQTx8+i7QyHiMl4jcik9&#10;+efRdoZDxGS8RuQTx8+i7QyHiMl4jcgnj59F2hkPEZLxG5BPHz6LtDIeIyXiDtAuCoH0XaGQ8Rkv&#10;EbkE8fPou0Mh4jJeI3IJ4+fRdoZDxGS8Qdolx/8A9LtDIeIyXicptFGfjTzMvma7QyHiMl4mVHti&#10;nNGRum48ZcClZF/YN0gtTWbJDTtNoywzHQTbDSW0lwJLIdERE1G6JMY1QqsSnIM3nCNeWaWy90fU&#10;NXREZrMK5G6yNGdTuaehhlGkZ+5SXuUF5z6xHRHx3TNOP1RFmQse36DGoUQmWyJTy9brnCo+oXcn&#10;k7YDZk1k6HDSGhtRIOgAAAAAAGurNCgVtjaZbfjJ9w4n3Sf0jjGgMjpM40fDR6aSAVa0avRlnIi6&#10;T7SNZONalJ+kt8hTxZJEg6U0oQ3wXM0odMa550fJEltLxFvmfiq9fYOaRnJrNUiKms2TV009ZFtq&#10;HWz+dOZf2Dokdq6zdIiHeVxUg/8AajL6W1dQ2yrKzOO053QUjjhcxXUM5VlYx21jdBR+OFzFdQZV&#10;lYx21jdBR+OFzFdQZVlYx21jdBR+OFzFdQZVlYx21jdBSOOFzFdQZVlYx21jdBR+OFzFdQZVlYx2&#10;1jdBR+OFzFdQZVlYx21jdBR+OFzFdQZVlYx21jdBR+OFzFdQZVlYx21jdBSOOFzFdQZVlYx21jdB&#10;R+OFzFdQZVlYx21jdBSOOFzFdQZVlYx21jdBR+OFzFdQZVlYx21jdBR+OFzFdQZVlYx21jdBR+OF&#10;zFdQZVlYx21jdBR+OFzFdQZVlYx21jdBSOOFzFdQZVlYx21jdBR+OFzFdQZVlYx21jdBSOOf+RXU&#10;GVZWMdo3QUfjhcxXUGVZWMdtY3QUfjhcxXUGVZWMdtY3QUfjhcxXUGVZWMdtY3QUfjhcxXUGVZWM&#10;dtY3QUjjhcxXUMZVlYx21jdBR+OFzFdQzlWVjHbWN0FI44XMV1BlWVjHbWN0FH44XMV1BlWVjHbW&#10;N0FH44XMV1BlWVjHbWN0NH45/wCRXUGVZWMdo3QUfjhcxXUGVZWMdtY3QUjjhcxXUMZVlYx2jdBR&#10;+OFzFdQzlWVjHbWN0FI44XMV1BlWVjHbWN0FH44XMV1BlWVjHbWN0FH44XMV1BlWVjHbWN0FI44X&#10;MV1DGVZWMdtY3QUfjhcxXUM5VlYx21jdBSOOFzFdQZVlYx21jdBR+OFzFdQZVlYx21jdBR+OFzFd&#10;QZVlYx21jdBR+OFzFdQZVlYx21jdBR+OFzFdQZVlYx21jdBSOOFzFdQZVlYx21jdBR+OFzFdQZVl&#10;Yx21jdBSOOFzFdQZVlYx21jdBR+OFzFdQZVlYx21jdBR+OFzFdQZVlYx21jdBR+OFzFdQZVlYx21&#10;jdBR+OFzFdQZVlYx21jdBSOOFzFdQZVlYx21jdBR+OFzFdQZVlYx21jdBSOOFzFdQxlWVjHaN0FI&#10;44XMV1BlWVjHbWN0FH44XMV1DOVZWMdtY3QUfjhcxXUGVZWMdtY3QUfjhcxXUGVZWMdtY3QUjjhc&#10;xXUMZVlYx21jdBR+OFzFdQzlWVjHbWN0FI44XMV1BlWVjHbWN0FH44XMV1BlWVjHbWN0FH44XMV1&#10;BlWVjHbWN0FH44XMV1BlWVjHbWN0FH44XMV1BlWVjHbWN0FI44XMV1BlWVjHbWN0FH44XMV1BlWV&#10;jHbWN0FH44XMV1BlWVjHbWN0FH44XMV1BlWVjHbWN0FH44XMV1BlWVjHbWN0FH44XMV1BlWVjHbW&#10;N0FH44XMV1BlWVjHbWN0FI44XMV1DGVZWMdo3QUfjhcxXUM5VlYx21jdBR+OFzFdQZVlYx2jdBSO&#10;OFzFdQZVlYx21jdBSOOFzFdQZVlYx21jdBSOOFzFdQZVlYx21jdBR+OFzFdQZVlYx21jdBSOOFzF&#10;dQZVlYx2jdBR+OFzFdQZVlYx21jdBR+OFzFdQZVlYx21jdBR+OFzFdQZVlYx21jdBSOOFzFdQZVl&#10;Yx21jdDR+N/+RXUMZVlZjKNODuKkF/tRn9DauoMqyszlGnQ7dMBBHtTTrh/RokNVjtTUYyiGrlXL&#10;UJP4uMgmSPV4utXr6hzdGcuhDRYirqMykWXVaqsn5ulGZVrNTmtavoLrHaDI4kXS7QhsyC5+lSe0&#10;mjQKMxtENkiz90s9alH85i3hQWQUmaTGMRiTIZ46m4AAAAAAAAABxvgDXzreo1RzOXAbUo/yiLRV&#10;6yHCJJ4UTaQ0dDa7WhpX8OqSszNiTIa+YzJRCM7B0NdSqclkzexTEVhq3mRoqyi+lkj+0c1wbU67&#10;qa5r4nHg0T6XPof8QUb5rupjNfEeDRPpc+h7Qo3zXdRmvicFhoXDVz6H/EFG+a7qM28TnwaJ9Ln0&#10;PaFG+a7qM18R4NU+lz6H/EFG+a7qM28R4NE+lz6HtCjfNd1Ga+I8GifS59D/AIgo3zXdRm3iPBon&#10;0ufQ/wCIKN813Uzm3iPBon0ufQ9oUb5rupjNfE48GifS59D/AIgo3zXdRm3ic+DRPpc+h7Qo3zXd&#10;RmviPBqXpc+h/wAQUb5ruozbxHg0T6XPof8AEFG+a7qM28R4NE+lz6H/ABBRvmu6jNvEeDRPpc+h&#10;/wAQUb5ruozXxHg0T6XPoe0KN813UZr4jwal6XPof8QUb5ruozbxHg0T6XPoe0KN813UZr4nHg0L&#10;0ufQ/wCIKN813UZt4nPg0T6XPoe0KN813UZr4jwaJ9Ln0P8AiCjfNd1Ga+I8GifS59D/AIgo3zXd&#10;RmviPBon0ufQ9oUb5ruozXxHg0T6XPoe0KN813UZr4jwaJ9Ln0PaFG+a7qM18R4NUl/+7n0P+IKN&#10;813UZt4jwaJ9Ln0PaFG+a7qM18R4NE+lz6HtCjfNd1Ga+Jx4NC4aufQ/4go3zXdRm3ic+DRPpc+h&#10;7Qo3zXdRmviPBqne77n0P+IKN813UZt4jwaJ9Ln0PaFG+a7qM18R4NC9Ln0P+IKN813UZt4jwaJ9&#10;Ln0P+IKN813UZr4jwaJ9Ln0P+IKN813UZt4jwaJ9Ln0P+IKN813Uzm3iPBon0ufQ9oUb5rupjNfE&#10;eDRPpc+h/wAQUb5ruozbxHg0T6XPoe0KN813UZr4jwaJ9Ln0P+IKN813UZt4jwaJ9Ln0PaFG+a7q&#10;M18R4NE+lz6HtCjfNd1Ga+I8GpHv1c+h/wAQUb5rupnNp+0eDRPpc+h7Qo3zXdTGa+I8GifS59D2&#10;hRvmu6jNvEeDRPpc+h7Qo3zXdRmvicHhongq59D/AIgo3zXdRm3ic+DRPpc+h/xBRvmu6jNvEeDR&#10;Ppc+h7Qo3zXdRmviceDRPpc+h/xBRvmu6jNfE58GifS59D2hRvmu6jNfEeDUvS59D/iCjfNd1Gbe&#10;I8GifS59D/iCjfNd1Ga+Jx4NE8FXPoe0KN813UZr4nPg0T6XPoe0KN813UZr4jwaJ9Ln0PaFG+a7&#10;qM18R4NUn/8Au59D/iCjfNd1GbeI8GifS59D2hRvmu6jNfE48GifS59D/iCjfNd1GbeJz4NE+lz6&#10;HtCjfNd1Ga+I8GifS59D/iCjfNd1Ga+I8GifS59D/iCjfNd1GbeI8GifS59D2hRvmu6jNfEeDVO9&#10;33Pof8QUb5ruozbxHg0T6XPoe0KN813UZr4jwaJ9Ln0P+IKN813Uzm3iPBon0ufQ/wCIKN813Uxm&#10;3iPBon0ufQ9oUb5ruozXxOPBon0ufQ/4go3zXdRm3ic+DRPpc+h/xBRvmu6jNfEeDUt7vufQ/wCI&#10;KN813UZt4jwaJ9Ln0PaFG+a7qM18TjwaF6XPof8AEFG+a7qM28TnwaJ9Ln0P+IKN813UZr4jwaJ9&#10;Ln0P+IKN813UZt4jwapPfq59D/iCjfNd1GbeI8GifS59D2hRvmu6jNfEeDRPpc+h/wAQUb5ruozb&#10;xHg0T6XPoe0KN813UZr4jwaJ9Ln0P+IKN813UZt4jwaJ9Ln0PaFG+a7qM18R4NE+lz6HtCjfNd1G&#10;a+I8GqeGrn0H+IYo3zXdTOa+JynDVos9OrLP6GSL7RlMG1uu6mM28TMj4eUhsyN9+Q7ke9pEkj9Q&#10;6NwdDTWqm6SZvapu4NCpNNyOHBbQovyss1es9YlMk8OHsodWw2t1IZ47G4AAAAAAAAAAAAAAAAAA&#10;AAAAAAAAAAAAAAAAAAAAAAAAAAAAAAAAAAAAAAAAAAAAAAAAAAAAAAAAAAAAAAAAAAAAAAAAAAAA&#10;AAAAAAAAAAAAAAAAAAAAAAAAAAAAAAAAAAAAAAAAAAAAAAAAAAAAAAAAAAAAAAAAAAAAAAAAAAAA&#10;AH//2VBLAwQUAAYACAAAACEA+zXHxN0AAAAFAQAADwAAAGRycy9kb3ducmV2LnhtbEyPQUvDQBCF&#10;74L/YRnBm91sq7XEbEop6qkItkLpbZqdJqHZ2ZDdJum/d/Wil4HHe7z3TbYcbSN66nztWIOaJCCI&#10;C2dqLjV87d4eFiB8QDbYOCYNV/KwzG9vMkyNG/iT+m0oRSxhn6KGKoQ2ldIXFVn0E9cSR+/kOosh&#10;yq6UpsMhlttGTpNkLi3WHBcqbGldUXHeXqyG9wGH1Uy99pvzaX097J4+9htFWt/fjasXEIHG8BeG&#10;H/yIDnlkOroLGy8aDfGR8Hujt3h8ViCOGuZqOgOZZ/I/ff4NAAD//wMAUEsDBBQABgAIAAAAIQDm&#10;e/c0xwAAAKUBAAAZAAAAZHJzL19yZWxzL2Uyb0RvYy54bWwucmVsc7yQwYoCMQyG7wu+Q8nd6cwc&#10;ZFnseJEFr4s+QGgzneo0LW130be36GUFwZvHJPzf/5H15uxn8Ucpu8AKuqYFQayDcWwVHPbfy08Q&#10;uSAbnAOTggtl2AyLj/UPzVhqKE8uZlEpnBVMpcQvKbOeyGNuQiSulzEkj6WOycqI+oSWZN+2K5n+&#10;M2B4YIqdUZB2pgexv8Ta/JodxtFp2gb964nLkwrpfO2uQEyWigJPxuF92TfHaEE+d+je49A1kW8O&#10;8uG5wxUAAP//AwBQSwECLQAUAAYACAAAACEABu377hUBAABGAgAAEwAAAAAAAAAAAAAAAAAAAAAA&#10;W0NvbnRlbnRfVHlwZXNdLnhtbFBLAQItABQABgAIAAAAIQA4/SH/1gAAAJQBAAALAAAAAAAAAAAA&#10;AAAAAEYBAABfcmVscy8ucmVsc1BLAQItABQABgAIAAAAIQAeFBx09gQAAIANAAAOAAAAAAAAAAAA&#10;AAAAAEUCAABkcnMvZTJvRG9jLnhtbFBLAQItAAoAAAAAAAAAIQBXY6BOgugAAILoAAAUAAAAAAAA&#10;AAAAAAAAAGcHAABkcnMvbWVkaWEvaW1hZ2UxLnBuZ1BLAQItAAoAAAAAAAAAIQAnmpFuZcIBAGXC&#10;AQAUAAAAAAAAAAAAAAAAABvwAABkcnMvbWVkaWEvaW1hZ2UyLmpwZ1BLAQItABQABgAIAAAAIQD7&#10;NcfE3QAAAAUBAAAPAAAAAAAAAAAAAAAAALKyAgBkcnMvZG93bnJldi54bWxQSwECLQAUAAYACAAA&#10;ACEA5nv3NMcAAAClAQAAGQAAAAAAAAAAAAAAAAC8swIAZHJzL19yZWxzL2Uyb0RvYy54bWwucmVs&#10;c1BLBQYAAAAABwAHAL4BAAC6t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 o:spid="_x0000_s1027" type="#_x0000_t75" style="position:absolute;top:1758;width:56495;height:44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WVGxwAAAOMAAAAPAAAAZHJzL2Rvd25yZXYueG1sRE9fS8Mw&#10;EH8X/A7hBN9csuHGrMtGOxjok64bTN+O5GyKzaU0cavf3giCj/f7f6vN6DtxpiG2gTVMJwoEsQm2&#10;5UbD8bC7W4KICdliF5g0fFOEzfr6aoWFDRfe07lOjcghHAvU4FLqCymjceQxTkJPnLmPMHhM+Rwa&#10;aQe85HDfyZlSC+mx5dzgsKetI/NZf3kNlTy9mef0Xpa1eanYzavTq99rfXszlo8gEo3pX/znfrJ5&#10;/vJePczUfLqA358yAHL9AwAA//8DAFBLAQItABQABgAIAAAAIQDb4fbL7gAAAIUBAAATAAAAAAAA&#10;AAAAAAAAAAAAAABbQ29udGVudF9UeXBlc10ueG1sUEsBAi0AFAAGAAgAAAAhAFr0LFu/AAAAFQEA&#10;AAsAAAAAAAAAAAAAAAAAHwEAAF9yZWxzLy5yZWxzUEsBAi0AFAAGAAgAAAAhAMl5ZUbHAAAA4wAA&#10;AA8AAAAAAAAAAAAAAAAABwIAAGRycy9kb3ducmV2LnhtbFBLBQYAAAAAAwADALcAAAD7AgAAAAA=&#10;">
                  <v:imagedata r:id="rId65" o:title="" croptop="347f" cropbottom="-1534f" cropleft="29f" cropright="416f"/>
                </v:shape>
                <v:group id="Group 61" o:spid="_x0000_s1028" style="position:absolute;left:7620;top:5158;width:42318;height:38140" coordorigin=",-1055" coordsize="42318,3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DbKywAAAOIAAAAPAAAAZHJzL2Rvd25yZXYueG1sRI9Ba8JA&#10;FITvhf6H5RV6002stknqKiIqHqRQLZTeHtlnEsy+DdltEv+9KxR6HGbmG2a+HEwtOmpdZVlBPI5A&#10;EOdWV1wo+DptRwkI55E11pZJwZUcLBePD3PMtO35k7qjL0SAsMtQQel9k0np8pIMurFtiIN3tq1B&#10;H2RbSN1iH+CmlpMoepUGKw4LJTa0Lim/HH+Ngl2P/eol3nSHy3l9/TnNPr4PMSn1/DSs3kF4Gvx/&#10;+K+91wrSNJmlyWT6BvdL4Q7IxQ0AAP//AwBQSwECLQAUAAYACAAAACEA2+H2y+4AAACFAQAAEwAA&#10;AAAAAAAAAAAAAAAAAAAAW0NvbnRlbnRfVHlwZXNdLnhtbFBLAQItABQABgAIAAAAIQBa9CxbvwAA&#10;ABUBAAALAAAAAAAAAAAAAAAAAB8BAABfcmVscy8ucmVsc1BLAQItABQABgAIAAAAIQBLLDbKywAA&#10;AOIAAAAPAAAAAAAAAAAAAAAAAAcCAABkcnMvZG93bnJldi54bWxQSwUGAAAAAAMAAwC3AAAA/wIA&#10;AAAA&#10;">
                  <v:rect id="Rectangle 60" o:spid="_x0000_s1029" style="position:absolute;top:-1055;width:42318;height:38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64jyQAAAOIAAAAPAAAAZHJzL2Rvd25yZXYueG1sRI9NS8NA&#10;EIbvQv/DMgVvdtMU0jZ2W6qiFPRiqwdvQ3aaDc3OhuzaxH/vHASPL+8Xz2Y3+lZdqY9NYAPzWQaK&#10;uAq24drAx+n5bgUqJmSLbWAy8EMRdtvJzQZLGwZ+p+sx1UpGOJZowKXUlVrHypHHOAsdsXjn0HtM&#10;Ivta2x4HGfetzrOs0B4blgeHHT06qi7Hby+/iwe3fHXDU95+HT4HfMs1Ni/G3E7H/T2oRGP6D/+1&#10;D9bAsljkxTpbC4QgCQ7o7S8AAAD//wMAUEsBAi0AFAAGAAgAAAAhANvh9svuAAAAhQEAABMAAAAA&#10;AAAAAAAAAAAAAAAAAFtDb250ZW50X1R5cGVzXS54bWxQSwECLQAUAAYACAAAACEAWvQsW78AAAAV&#10;AQAACwAAAAAAAAAAAAAAAAAfAQAAX3JlbHMvLnJlbHNQSwECLQAUAAYACAAAACEABH+uI8kAAADi&#10;AAAADwAAAAAAAAAAAAAAAAAHAgAAZHJzL2Rvd25yZXYueG1sUEsFBgAAAAADAAMAtwAAAP0CAAAA&#10;AA==&#10;" fillcolor="white [3212]" strokecolor="#bfbfbf [2412]" strokeweight=".5pt"/>
                  <v:shape id="Picture 3" o:spid="_x0000_s1030" type="#_x0000_t75" alt="A diagram of a stress reaction&#10;&#10;AI-generated content may be incorrect." style="position:absolute;left:1406;top:-62;width:39200;height:36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ykTyQAAAOMAAAAPAAAAZHJzL2Rvd25yZXYueG1sRE9fS8Mw&#10;EH8f+B3CCb4Ml+hwnXXZEGG6vWmnoG/X5myLzaU0Wdft0y+C4OP9/t9iNdhG9NT52rGGm4kCQVw4&#10;U3Op4X23vp6D8AHZYOOYNBzJw2p5MVpgatyB36jPQiliCPsUNVQhtKmUvqjIop+4ljhy366zGOLZ&#10;ldJ0eIjhtpG3Ss2kxZpjQ4UtPVVU/GR7q+FLvmLW5rvT5zRJPvrxNn95xlzrq8vh8QFEoCH8i//c&#10;GxPnz6dqppI7dQ+/P0UA5PIMAAD//wMAUEsBAi0AFAAGAAgAAAAhANvh9svuAAAAhQEAABMAAAAA&#10;AAAAAAAAAAAAAAAAAFtDb250ZW50X1R5cGVzXS54bWxQSwECLQAUAAYACAAAACEAWvQsW78AAAAV&#10;AQAACwAAAAAAAAAAAAAAAAAfAQAAX3JlbHMvLnJlbHNQSwECLQAUAAYACAAAACEAwpcpE8kAAADj&#10;AAAADwAAAAAAAAAAAAAAAAAHAgAAZHJzL2Rvd25yZXYueG1sUEsFBgAAAAADAAMAtwAAAP0CAAAA&#10;AA==&#10;">
                    <v:imagedata r:id="rId66" o:title="A diagram of a stress reaction&#10;&#10;AI-generated content may be incorrect"/>
                  </v:shape>
                </v:group>
                <w10:anchorlock/>
              </v:group>
            </w:pict>
          </mc:Fallback>
        </mc:AlternateContent>
      </w:r>
    </w:p>
    <w:p w14:paraId="17364052" w14:textId="6F49FF1A" w:rsidR="00A95CB5" w:rsidRPr="0059776F" w:rsidRDefault="000D07E7" w:rsidP="000D07E7">
      <w:pPr>
        <w:pStyle w:val="TableText"/>
        <w:rPr>
          <w:i/>
          <w:iCs/>
          <w:sz w:val="20"/>
        </w:rPr>
      </w:pPr>
      <w:r w:rsidRPr="0059776F">
        <w:rPr>
          <w:b/>
          <w:bCs/>
          <w:i/>
          <w:iCs/>
          <w:sz w:val="20"/>
        </w:rPr>
        <w:t>Orange cube</w:t>
      </w:r>
      <w:r w:rsidRPr="0059776F">
        <w:rPr>
          <w:i/>
          <w:iCs/>
          <w:sz w:val="20"/>
        </w:rPr>
        <w:t>: key molecular consequences</w:t>
      </w:r>
    </w:p>
    <w:p w14:paraId="40507E2B" w14:textId="411DB203" w:rsidR="00A95CB5" w:rsidRPr="0059776F" w:rsidRDefault="00A95CB5" w:rsidP="000D07E7">
      <w:pPr>
        <w:pStyle w:val="TableText"/>
        <w:rPr>
          <w:i/>
          <w:iCs/>
          <w:sz w:val="20"/>
        </w:rPr>
      </w:pPr>
      <w:r w:rsidRPr="0059776F">
        <w:rPr>
          <w:b/>
          <w:bCs/>
          <w:i/>
          <w:iCs/>
          <w:sz w:val="20"/>
        </w:rPr>
        <w:t>Or</w:t>
      </w:r>
      <w:r w:rsidR="000D07E7" w:rsidRPr="0059776F">
        <w:rPr>
          <w:b/>
          <w:bCs/>
          <w:i/>
          <w:iCs/>
          <w:sz w:val="20"/>
        </w:rPr>
        <w:t>ange sphere</w:t>
      </w:r>
      <w:r w:rsidR="000D07E7" w:rsidRPr="0059776F">
        <w:rPr>
          <w:i/>
          <w:iCs/>
          <w:sz w:val="20"/>
        </w:rPr>
        <w:t>: detailed expression of relevant biomarkers</w:t>
      </w:r>
    </w:p>
    <w:p w14:paraId="646C3369" w14:textId="77777777" w:rsidR="00A95CB5" w:rsidRPr="0059776F" w:rsidRDefault="00A95CB5" w:rsidP="000D07E7">
      <w:pPr>
        <w:pStyle w:val="TableText"/>
        <w:rPr>
          <w:i/>
          <w:iCs/>
          <w:sz w:val="20"/>
        </w:rPr>
      </w:pPr>
      <w:r w:rsidRPr="0059776F">
        <w:rPr>
          <w:b/>
          <w:bCs/>
          <w:i/>
          <w:iCs/>
          <w:sz w:val="20"/>
        </w:rPr>
        <w:t>G</w:t>
      </w:r>
      <w:r w:rsidR="000D07E7" w:rsidRPr="0059776F">
        <w:rPr>
          <w:b/>
          <w:bCs/>
          <w:i/>
          <w:iCs/>
          <w:sz w:val="20"/>
        </w:rPr>
        <w:t>reen cube</w:t>
      </w:r>
      <w:r w:rsidR="000D07E7" w:rsidRPr="0059776F">
        <w:rPr>
          <w:i/>
          <w:iCs/>
          <w:sz w:val="20"/>
        </w:rPr>
        <w:t>: key cellular consequences</w:t>
      </w:r>
    </w:p>
    <w:p w14:paraId="5F29C6DC" w14:textId="74E825ED" w:rsidR="00A95CB5" w:rsidRPr="0059776F" w:rsidRDefault="00A95CB5" w:rsidP="000D07E7">
      <w:pPr>
        <w:pStyle w:val="TableText"/>
        <w:rPr>
          <w:i/>
          <w:iCs/>
          <w:sz w:val="20"/>
        </w:rPr>
      </w:pPr>
      <w:r w:rsidRPr="0059776F">
        <w:rPr>
          <w:b/>
          <w:bCs/>
          <w:i/>
          <w:iCs/>
          <w:sz w:val="20"/>
        </w:rPr>
        <w:t>G</w:t>
      </w:r>
      <w:r w:rsidR="000D07E7" w:rsidRPr="0059776F">
        <w:rPr>
          <w:b/>
          <w:bCs/>
          <w:i/>
          <w:iCs/>
          <w:sz w:val="20"/>
        </w:rPr>
        <w:t>reen sphere</w:t>
      </w:r>
      <w:r w:rsidR="000D07E7" w:rsidRPr="0059776F">
        <w:rPr>
          <w:i/>
          <w:iCs/>
          <w:sz w:val="20"/>
        </w:rPr>
        <w:t>: detailed expression of relevant biomarkers</w:t>
      </w:r>
    </w:p>
    <w:p w14:paraId="7B9B0E53" w14:textId="22064D06" w:rsidR="00A95CB5" w:rsidRPr="0059776F" w:rsidRDefault="00A95CB5" w:rsidP="000D07E7">
      <w:pPr>
        <w:pStyle w:val="TableText"/>
        <w:rPr>
          <w:i/>
          <w:iCs/>
          <w:sz w:val="20"/>
        </w:rPr>
      </w:pPr>
      <w:r w:rsidRPr="0059776F">
        <w:rPr>
          <w:b/>
          <w:bCs/>
          <w:i/>
          <w:iCs/>
          <w:sz w:val="20"/>
        </w:rPr>
        <w:t>S</w:t>
      </w:r>
      <w:r w:rsidR="000D07E7" w:rsidRPr="0059776F">
        <w:rPr>
          <w:b/>
          <w:bCs/>
          <w:i/>
          <w:iCs/>
          <w:sz w:val="20"/>
        </w:rPr>
        <w:t>olid lines</w:t>
      </w:r>
      <w:r w:rsidR="000D07E7" w:rsidRPr="0059776F">
        <w:rPr>
          <w:i/>
          <w:iCs/>
          <w:sz w:val="20"/>
        </w:rPr>
        <w:t xml:space="preserve"> indicate the interconnectedness of biomarkers and key events</w:t>
      </w:r>
    </w:p>
    <w:p w14:paraId="53AE58C4" w14:textId="77777777" w:rsidR="00A95CB5" w:rsidRPr="0059776F" w:rsidRDefault="00A95CB5" w:rsidP="000D07E7">
      <w:pPr>
        <w:pStyle w:val="TableText"/>
        <w:rPr>
          <w:i/>
          <w:iCs/>
          <w:sz w:val="20"/>
        </w:rPr>
      </w:pPr>
      <w:r w:rsidRPr="0059776F">
        <w:rPr>
          <w:b/>
          <w:bCs/>
          <w:i/>
          <w:iCs/>
          <w:sz w:val="20"/>
        </w:rPr>
        <w:t>D</w:t>
      </w:r>
      <w:r w:rsidR="000D07E7" w:rsidRPr="0059776F">
        <w:rPr>
          <w:b/>
          <w:bCs/>
          <w:i/>
          <w:iCs/>
          <w:sz w:val="20"/>
        </w:rPr>
        <w:t>ouble-sided arrow</w:t>
      </w:r>
      <w:r w:rsidRPr="0059776F">
        <w:rPr>
          <w:b/>
          <w:bCs/>
          <w:i/>
          <w:iCs/>
          <w:sz w:val="20"/>
        </w:rPr>
        <w:t>s</w:t>
      </w:r>
      <w:r w:rsidR="000D07E7" w:rsidRPr="0059776F">
        <w:rPr>
          <w:i/>
          <w:iCs/>
          <w:sz w:val="20"/>
        </w:rPr>
        <w:t>: evidence suggests that key events are linked</w:t>
      </w:r>
    </w:p>
    <w:p w14:paraId="6ABDFB98" w14:textId="77777777" w:rsidR="00A95CB5" w:rsidRPr="0059776F" w:rsidRDefault="00A95CB5" w:rsidP="000D07E7">
      <w:pPr>
        <w:pStyle w:val="TableText"/>
        <w:rPr>
          <w:i/>
          <w:iCs/>
          <w:sz w:val="20"/>
        </w:rPr>
      </w:pPr>
      <w:r w:rsidRPr="0059776F">
        <w:rPr>
          <w:b/>
          <w:bCs/>
          <w:i/>
          <w:iCs/>
          <w:sz w:val="20"/>
        </w:rPr>
        <w:t>D</w:t>
      </w:r>
      <w:r w:rsidR="000D07E7" w:rsidRPr="0059776F">
        <w:rPr>
          <w:b/>
          <w:bCs/>
          <w:i/>
          <w:iCs/>
          <w:sz w:val="20"/>
        </w:rPr>
        <w:t>ashed lines</w:t>
      </w:r>
      <w:r w:rsidRPr="0059776F">
        <w:rPr>
          <w:i/>
          <w:iCs/>
          <w:sz w:val="20"/>
        </w:rPr>
        <w:t xml:space="preserve">: </w:t>
      </w:r>
      <w:r w:rsidR="000D07E7" w:rsidRPr="0059776F">
        <w:rPr>
          <w:i/>
          <w:iCs/>
          <w:sz w:val="20"/>
        </w:rPr>
        <w:t>suggest that the key event may, in part, be a consequence of another key event</w:t>
      </w:r>
    </w:p>
    <w:p w14:paraId="540EDFE1" w14:textId="0A01B369" w:rsidR="000D07E7" w:rsidRPr="0059776F" w:rsidRDefault="00A95CB5" w:rsidP="000D07E7">
      <w:pPr>
        <w:pStyle w:val="TableText"/>
        <w:rPr>
          <w:i/>
          <w:iCs/>
          <w:sz w:val="20"/>
        </w:rPr>
      </w:pPr>
      <w:r w:rsidRPr="0059776F">
        <w:rPr>
          <w:b/>
          <w:bCs/>
          <w:i/>
          <w:iCs/>
          <w:sz w:val="20"/>
        </w:rPr>
        <w:t>A</w:t>
      </w:r>
      <w:r w:rsidR="000D07E7" w:rsidRPr="0059776F">
        <w:rPr>
          <w:b/>
          <w:bCs/>
          <w:i/>
          <w:iCs/>
          <w:sz w:val="20"/>
        </w:rPr>
        <w:t>sterisk (*)</w:t>
      </w:r>
      <w:r w:rsidR="000D07E7" w:rsidRPr="0059776F">
        <w:rPr>
          <w:i/>
          <w:iCs/>
          <w:sz w:val="20"/>
        </w:rPr>
        <w:t>: indicates that IL-6 expression is downregulated in certain contexts due to microplastic exposure.</w:t>
      </w:r>
    </w:p>
    <w:p w14:paraId="1BEBCFD3" w14:textId="4FBE8F22" w:rsidR="00F87DEF" w:rsidRDefault="0031666B" w:rsidP="00030161">
      <w:r>
        <w:t>T</w:t>
      </w:r>
      <w:r w:rsidR="0077266C">
        <w:t xml:space="preserve">he pathway to adverse </w:t>
      </w:r>
      <w:r w:rsidR="00FF681F">
        <w:t xml:space="preserve">health </w:t>
      </w:r>
      <w:r w:rsidR="00C85F3E">
        <w:t>outcomes in cells involves interconnected processes</w:t>
      </w:r>
      <w:r w:rsidR="00931012">
        <w:t xml:space="preserve">. </w:t>
      </w:r>
      <w:r w:rsidR="00FF681F">
        <w:t xml:space="preserve">Figure </w:t>
      </w:r>
      <w:r w:rsidR="00DF7F89">
        <w:t>9</w:t>
      </w:r>
      <w:r w:rsidR="00F86EDA">
        <w:t xml:space="preserve"> </w:t>
      </w:r>
      <w:r w:rsidR="00052415">
        <w:t>uses</w:t>
      </w:r>
      <w:r w:rsidR="003D3DF2">
        <w:t xml:space="preserve"> existing </w:t>
      </w:r>
      <w:r w:rsidR="00645DB8">
        <w:t>knowledge</w:t>
      </w:r>
      <w:r w:rsidR="003D3DF2">
        <w:t xml:space="preserve"> </w:t>
      </w:r>
      <w:r w:rsidR="005D3E04">
        <w:t>on cellular stressors</w:t>
      </w:r>
      <w:r w:rsidR="00645DB8">
        <w:t xml:space="preserve"> to inform research on microplastics</w:t>
      </w:r>
      <w:r w:rsidR="00F03AB2">
        <w:t>. It</w:t>
      </w:r>
      <w:r w:rsidR="00F86EDA">
        <w:t xml:space="preserve"> </w:t>
      </w:r>
      <w:r w:rsidR="00BF42ED">
        <w:t>shows</w:t>
      </w:r>
      <w:r w:rsidR="00F86EDA">
        <w:t xml:space="preserve"> </w:t>
      </w:r>
      <w:r w:rsidR="00BF42ED">
        <w:lastRenderedPageBreak/>
        <w:t>how</w:t>
      </w:r>
      <w:r w:rsidR="0028457F">
        <w:t xml:space="preserve"> </w:t>
      </w:r>
      <w:r w:rsidR="008F582E">
        <w:t>suggested</w:t>
      </w:r>
      <w:r w:rsidR="0028457F">
        <w:t xml:space="preserve"> pathways </w:t>
      </w:r>
      <w:r w:rsidR="00F03AB2">
        <w:t>from exposure to harm</w:t>
      </w:r>
      <w:r w:rsidR="0028457F">
        <w:t xml:space="preserve"> </w:t>
      </w:r>
      <w:r w:rsidR="00BF42ED">
        <w:t>d</w:t>
      </w:r>
      <w:r w:rsidR="77247CAC">
        <w:t>epend on the properties of the microplastic</w:t>
      </w:r>
      <w:r w:rsidR="0028457F">
        <w:t xml:space="preserve"> </w:t>
      </w:r>
      <w:r w:rsidR="77247CAC">
        <w:t xml:space="preserve">and the </w:t>
      </w:r>
      <w:r w:rsidR="0088396D">
        <w:t xml:space="preserve">body </w:t>
      </w:r>
      <w:r w:rsidR="77247CAC">
        <w:t xml:space="preserve">part </w:t>
      </w:r>
      <w:r w:rsidR="00FF681F">
        <w:t>that particles encounter</w:t>
      </w:r>
      <w:r w:rsidR="00767EC5">
        <w:t xml:space="preserve"> (</w:t>
      </w:r>
      <w:r w:rsidR="00931012">
        <w:t xml:space="preserve">the </w:t>
      </w:r>
      <w:r w:rsidR="00767EC5">
        <w:t>molecular initiating event)</w:t>
      </w:r>
      <w:r w:rsidR="0028457F">
        <w:t>.</w:t>
      </w:r>
      <w:r w:rsidR="00C67079">
        <w:t xml:space="preserve"> Subsequent </w:t>
      </w:r>
      <w:r w:rsidR="00931012">
        <w:t xml:space="preserve">impacts </w:t>
      </w:r>
      <w:r w:rsidR="00C67079">
        <w:t xml:space="preserve">on the cell, including </w:t>
      </w:r>
      <w:r w:rsidR="00931012">
        <w:t>inflammation</w:t>
      </w:r>
      <w:r w:rsidR="00671D90">
        <w:t>, oxidative stress and cytotoxicity</w:t>
      </w:r>
      <w:r w:rsidR="00931012">
        <w:t xml:space="preserve"> a</w:t>
      </w:r>
      <w:r w:rsidR="00C67079">
        <w:t>re</w:t>
      </w:r>
      <w:r w:rsidR="00931012">
        <w:t xml:space="preserve"> intermediate </w:t>
      </w:r>
      <w:r w:rsidR="00336C52">
        <w:t>events</w:t>
      </w:r>
      <w:r w:rsidR="00D24BAD">
        <w:t>,</w:t>
      </w:r>
      <w:r w:rsidR="00931012">
        <w:t xml:space="preserve"> lead</w:t>
      </w:r>
      <w:r w:rsidR="00023D65">
        <w:t>ing</w:t>
      </w:r>
      <w:r w:rsidR="00931012">
        <w:t xml:space="preserve"> to </w:t>
      </w:r>
      <w:r w:rsidR="00E70FBC">
        <w:t>adverse</w:t>
      </w:r>
      <w:r w:rsidR="00931012">
        <w:t xml:space="preserve"> outcomes</w:t>
      </w:r>
      <w:r w:rsidR="000E7B5B">
        <w:t xml:space="preserve"> including </w:t>
      </w:r>
      <w:r w:rsidR="00E70FBC">
        <w:t>toxicity</w:t>
      </w:r>
      <w:r w:rsidR="000E7B5B">
        <w:t xml:space="preserve"> and fi</w:t>
      </w:r>
      <w:r w:rsidR="00C72A72">
        <w:t>brosi</w:t>
      </w:r>
      <w:r w:rsidR="000E7B5B">
        <w:t>s of certain organs</w:t>
      </w:r>
      <w:r w:rsidR="00C72A72">
        <w:t xml:space="preserve"> </w:t>
      </w:r>
      <w:r w:rsidR="0006076C">
        <w:t>following tissue injury</w:t>
      </w:r>
      <w:r w:rsidR="008F582E">
        <w:t>. Meanwhile</w:t>
      </w:r>
      <w:r w:rsidR="0068205B">
        <w:t>,</w:t>
      </w:r>
      <w:r w:rsidR="008F582E">
        <w:t xml:space="preserve"> the delivery of chemicals via microplastics </w:t>
      </w:r>
      <w:r w:rsidR="00052415">
        <w:t>may</w:t>
      </w:r>
      <w:r w:rsidR="008F582E">
        <w:t xml:space="preserve"> lead to a different </w:t>
      </w:r>
      <w:r w:rsidR="00023D65">
        <w:t>range of outcome</w:t>
      </w:r>
      <w:r w:rsidR="00CE41F9">
        <w:t>s</w:t>
      </w:r>
      <w:r w:rsidR="00023D65">
        <w:t>.</w:t>
      </w:r>
      <w:r w:rsidR="00CE41F9">
        <w:fldChar w:fldCharType="begin"/>
      </w:r>
      <w:r w:rsidR="00DC3B3B">
        <w:instrText xml:space="preserve"> ADDIN ZOTERO_ITEM CSL_CITATION {"citationID":"dgjYtV1W","properties":{"formattedCitation":"\\super 135\\nosupersub{}","plainCitation":"135","noteIndex":0},"citationItems":[{"id":"4rIbDf27/djqtXSyE","uris":["http://zotero.org/users/local/jcdQBMLc/items/FN9WH8UA"],"itemData":{"id":4095,"type":"article-journal","abstract":"The human health impacts of microplastics exposure remain uncertain, though they are of growing global concern. The strategic use of the adverse outcome pathways (AOPs) framework will permit leveraging of existing knowledge on disease mechanisms of other stressors to improve our understanding of the toxicological impacts of microplastics and enable identification of key biological events within a causal framework linking microplastic exposures to adverse outcomes. Here, the AOP framework is briefly described. Considering that inflammation, oxidative stress and cytotoxicity are among the reported outcomes of microplastics exposure in vitro or in vivo and because these key events form the AOP for tissue injury, an adverse key event preceding tissue dysfunction and disease, the review describes a tiered microplastics testing strategy targeting these events. Minimum considerations for in vitro testing of microplastics are also summarised.","container-title":"Current Opinion in Toxicology","DOI":"10.1016/j.cotox.2021.09.002","ISSN":"2468-2020","journalAbbreviation":"Current Opinion in Toxicology","page":"52-61","title":"Adverse outcome pathways and in vitro toxicology strategies for microplastics hazard testing","volume":"28","author":[{"family":"Halappanavar","given":"Sabina"},{"family":"Mallach","given":"Gary"}],"issued":{"date-parts":[["2021",12,1]]}}}],"schema":"https://github.com/citation-style-language/schema/raw/master/csl-citation.json"} </w:instrText>
      </w:r>
      <w:r w:rsidR="00CE41F9">
        <w:fldChar w:fldCharType="separate"/>
      </w:r>
      <w:r w:rsidR="0062509B" w:rsidRPr="0062509B">
        <w:rPr>
          <w:rFonts w:ascii="Arial" w:hAnsi="Arial" w:cs="Arial"/>
          <w:vertAlign w:val="superscript"/>
        </w:rPr>
        <w:t>135</w:t>
      </w:r>
      <w:r w:rsidR="00CE41F9">
        <w:fldChar w:fldCharType="end"/>
      </w:r>
      <w:r w:rsidR="00023D65">
        <w:t xml:space="preserve"> </w:t>
      </w:r>
      <w:r w:rsidR="00D24BAD">
        <w:t>T</w:t>
      </w:r>
      <w:r w:rsidR="00B67066">
        <w:t xml:space="preserve">hese </w:t>
      </w:r>
      <w:r w:rsidR="00932D7E">
        <w:t>suggested</w:t>
      </w:r>
      <w:r w:rsidR="00B67066">
        <w:t xml:space="preserve"> pathways are important for following the logic of studies on </w:t>
      </w:r>
      <w:r w:rsidR="000D0D10">
        <w:t>exposure</w:t>
      </w:r>
      <w:r w:rsidR="00052415">
        <w:t xml:space="preserve"> and health but </w:t>
      </w:r>
      <w:r w:rsidR="00B67066" w:rsidRPr="00285F9C">
        <w:t xml:space="preserve">they </w:t>
      </w:r>
      <w:r w:rsidR="00052415">
        <w:t>are</w:t>
      </w:r>
      <w:r w:rsidR="000D0D10" w:rsidRPr="00285F9C">
        <w:t xml:space="preserve"> largely hypothetical</w:t>
      </w:r>
      <w:r w:rsidR="00B33DFE" w:rsidRPr="00285F9C">
        <w:t xml:space="preserve"> beyond cell-level experiments.</w:t>
      </w:r>
    </w:p>
    <w:p w14:paraId="285F8476" w14:textId="6910992A" w:rsidR="00A8276D" w:rsidRDefault="00A8276D" w:rsidP="00F535EB">
      <w:pPr>
        <w:pStyle w:val="Heading6"/>
      </w:pPr>
      <w:r w:rsidRPr="00285F9C">
        <w:t xml:space="preserve">Figure </w:t>
      </w:r>
      <w:r w:rsidR="00DF7F89" w:rsidRPr="00285F9C">
        <w:t>9</w:t>
      </w:r>
      <w:r w:rsidR="00F535EB" w:rsidRPr="00285F9C">
        <w:t>:</w:t>
      </w:r>
      <w:r w:rsidRPr="00285F9C">
        <w:t xml:space="preserve"> </w:t>
      </w:r>
      <w:r w:rsidR="00C4371E" w:rsidRPr="00285F9C">
        <w:t xml:space="preserve">Adverse outcome pathways framework </w:t>
      </w:r>
      <w:r w:rsidR="00C733D8" w:rsidRPr="00285F9C">
        <w:t>to inform microplastics</w:t>
      </w:r>
      <w:r w:rsidR="00C4371E" w:rsidRPr="00285F9C">
        <w:t xml:space="preserve"> </w:t>
      </w:r>
      <w:r w:rsidR="006F2B92" w:rsidRPr="00285F9C">
        <w:t>hazard</w:t>
      </w:r>
      <w:r w:rsidR="009930D5" w:rsidRPr="00285F9C">
        <w:t xml:space="preserve"> research</w:t>
      </w:r>
      <w:r w:rsidR="001354A6" w:rsidRPr="00285F9C">
        <w:t xml:space="preserve"> (replicated)</w:t>
      </w:r>
      <w:r w:rsidR="001354A6" w:rsidRPr="00285F9C">
        <w:fldChar w:fldCharType="begin"/>
      </w:r>
      <w:r w:rsidR="00DC3B3B">
        <w:instrText xml:space="preserve"> ADDIN ZOTERO_ITEM CSL_CITATION {"citationID":"dnMgPIYC","properties":{"formattedCitation":"\\super 135\\nosupersub{}","plainCitation":"135","noteIndex":0},"citationItems":[{"id":"4rIbDf27/djqtXSyE","uris":["http://zotero.org/users/local/jcdQBMLc/items/FN9WH8UA"],"itemData":{"id":"QGD91h5B/Ivowxp9H","type":"article-journal","abstract":"The human health impacts of microplastics exposure remain uncertain, though they are of growing global concern. The strategic use of the adverse outcome pathways (AOPs) framework will permit leveraging of existing knowledge on disease mechanisms of other stressors to improve our understanding of the toxicological impacts of microplastics and enable identification of key biological events within a causal framework linking microplastic exposures to adverse outcomes. Here, the AOP framework is briefly described. Considering that inflammation, oxidative stress and cytotoxicity are among the reported outcomes of microplastics exposure in vitro or in vivo and because these key events form the AOP for tissue injury, an adverse key event preceding tissue dysfunction and disease, the review describes a tiered microplastics testing strategy targeting these events. Minimum considerations for in vitro testing of microplastics are also summarised.","container-title":"Current Opinion in Toxicology","DOI":"10.1016/j.cotox.2021.09.002","ISSN":"2468-2020","journalAbbreviation":"Current Opinion in Toxicology","page":"52-61","title":"Adverse outcome pathways and in vitro toxicology strategies for microplastics hazard testing","volume":"28","author":[{"family":"Halappanavar","given":"Sabina"},{"family":"Mallach","given":"Gary"}],"issued":{"date-parts":[["2021",12,1]]}}}],"schema":"https://github.com/citation-style-language/schema/raw/master/csl-citation.json"} </w:instrText>
      </w:r>
      <w:r w:rsidR="001354A6" w:rsidRPr="00285F9C">
        <w:fldChar w:fldCharType="separate"/>
      </w:r>
      <w:r w:rsidR="0062509B" w:rsidRPr="0062509B">
        <w:rPr>
          <w:rFonts w:ascii="Arial" w:hAnsi="Arial" w:cs="Arial"/>
          <w:vertAlign w:val="superscript"/>
        </w:rPr>
        <w:t>135</w:t>
      </w:r>
      <w:r w:rsidR="001354A6" w:rsidRPr="00285F9C">
        <w:fldChar w:fldCharType="end"/>
      </w:r>
    </w:p>
    <w:p w14:paraId="7DBE2414" w14:textId="1E80366D" w:rsidR="00F710CD" w:rsidRDefault="00AA6760" w:rsidP="00BA6A1B">
      <w:pPr>
        <w:spacing w:before="60" w:after="60"/>
        <w:rPr>
          <w:i/>
          <w:iCs/>
          <w:sz w:val="16"/>
          <w:szCs w:val="16"/>
        </w:rPr>
      </w:pPr>
      <w:r w:rsidRPr="00285F9C">
        <w:rPr>
          <w:noProof/>
        </w:rPr>
        <mc:AlternateContent>
          <mc:Choice Requires="wpg">
            <w:drawing>
              <wp:inline distT="0" distB="0" distL="0" distR="0" wp14:anchorId="37B4A9B2" wp14:editId="5942E671">
                <wp:extent cx="5746750" cy="3484086"/>
                <wp:effectExtent l="0" t="0" r="0" b="0"/>
                <wp:docPr id="1298742654" name="Group 58" descr="A replicated image showing adverse outcome pathways framework to inform microplastics hazard research "/>
                <wp:cNvGraphicFramePr/>
                <a:graphic xmlns:a="http://schemas.openxmlformats.org/drawingml/2006/main">
                  <a:graphicData uri="http://schemas.microsoft.com/office/word/2010/wordprocessingGroup">
                    <wpg:wgp>
                      <wpg:cNvGrpSpPr/>
                      <wpg:grpSpPr>
                        <a:xfrm>
                          <a:off x="0" y="0"/>
                          <a:ext cx="5746750" cy="3484086"/>
                          <a:chOff x="60217" y="0"/>
                          <a:chExt cx="5686164" cy="3447101"/>
                        </a:xfrm>
                      </wpg:grpSpPr>
                      <pic:pic xmlns:pic="http://schemas.openxmlformats.org/drawingml/2006/picture">
                        <pic:nvPicPr>
                          <pic:cNvPr id="1739046674" name="Picture 52"/>
                          <pic:cNvPicPr>
                            <a:picLocks noChangeAspect="1"/>
                          </pic:cNvPicPr>
                        </pic:nvPicPr>
                        <pic:blipFill rotWithShape="1">
                          <a:blip r:embed="rId67" cstate="print">
                            <a:extLst>
                              <a:ext uri="{28A0092B-C50C-407E-A947-70E740481C1C}">
                                <a14:useLocalDpi xmlns:a14="http://schemas.microsoft.com/office/drawing/2010/main" val="0"/>
                              </a:ext>
                            </a:extLst>
                          </a:blip>
                          <a:srcRect l="1048" t="692" r="7" b="-2437"/>
                          <a:stretch>
                            <a:fillRect/>
                          </a:stretch>
                        </pic:blipFill>
                        <pic:spPr bwMode="auto">
                          <a:xfrm>
                            <a:off x="60217" y="0"/>
                            <a:ext cx="5686164" cy="3447101"/>
                          </a:xfrm>
                          <a:prstGeom prst="rect">
                            <a:avLst/>
                          </a:prstGeom>
                          <a:noFill/>
                          <a:ln>
                            <a:noFill/>
                          </a:ln>
                        </pic:spPr>
                      </pic:pic>
                      <pic:pic xmlns:pic="http://schemas.openxmlformats.org/drawingml/2006/picture">
                        <pic:nvPicPr>
                          <pic:cNvPr id="1751042903" name="Picture 2" descr="A screenshot of a computer&#10;&#10;AI-generated content may be incorrect."/>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359600" y="352727"/>
                            <a:ext cx="4836160" cy="2793603"/>
                          </a:xfrm>
                          <a:prstGeom prst="rect">
                            <a:avLst/>
                          </a:prstGeom>
                          <a:ln>
                            <a:noFill/>
                          </a:ln>
                        </pic:spPr>
                      </pic:pic>
                    </wpg:wgp>
                  </a:graphicData>
                </a:graphic>
              </wp:inline>
            </w:drawing>
          </mc:Choice>
          <mc:Fallback>
            <w:pict>
              <v:group w14:anchorId="6C6A9957" id="Group 58" o:spid="_x0000_s1026" alt="A replicated image showing adverse outcome pathways framework to inform microplastics hazard research " style="width:452.5pt;height:274.35pt;mso-position-horizontal-relative:char;mso-position-vertical-relative:line" coordorigin="602" coordsize="56861,3447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PLCrBADAABVCAAADgAAAGRycy9lMm9Eb2MueG1s1FZd&#10;T9swFH2ftP9gZdLeIB9Nk7ajIDQGQmIbGpv27DpOY5HYlu3S8u937KQMChIDiYc91PHXvb7n3HPt&#10;HhxtupbccGOFkvMo3U8iwiVTlZDLefTr5+neJCLWUVnRVkk+j265jY4O3787WOsZz1Sj2oobAifS&#10;ztZ6HjXO6VkcW9bwjtp9pbnEYq1MRx2GZhlXhq7hvWvjLEmKeK1MpY1i3FrMnvSL0WHwX9ecue91&#10;bbkj7TxCbC60JrQL38aHB3S2NFQ3gg1h0FdE0VEhceidqxPqKFkZ8chVJ5hRVtVun6kuVnUtGA8Y&#10;gCZNdtCcGbXSActytl7qO5pA7Q5Pr3bLvt2cGX2lLw2YWOsluAgjj2VTm85/ESXZBMpu7yjjG0cY&#10;JsdlXpRjMMuwNsoneTIpelJZA+a9XZFkaRmRv7as+bK1LiZFWuRb67xMk9Rbx9vD4wchacFm+A08&#10;oPeIh+f1Aiu3MjwanHT/5KOj5nql95AyTZ1YiFa42yA/JMcHJW8uBbs0/QCUXhoiKpRDOZomeVGU&#10;QChpB/ljmz+djDMP05v63b0t9dguFLu2RKrPDZVLfmw1FAxHgZSH22M/fHDwohX6VLQtMcr9Fq65&#10;aqjGmWkQpl8cMEP+O/J5grZemieKrTouXV9rhreAr6RthLYRMTPeLThwmvMqRQ5R5w7naSOk6zVg&#10;DfsBAL740iTHVQAsxTSD6TyCJFCBe1k+KofNznDHGq+4Gii8YS8Fu10IkLcoe/oslEsW66+qwsl0&#10;5VQAu6PcRwq8U+9z+kNOjHVnXHXEdwAVUYUj6M2FHeLbbvGRS+UzgLjprJUPJqBpPxMw+KiHLrLY&#10;I0HnPxL2GPnMpsloV9jIbcUtQ36PCT6cQyzKEVUTSnz5rBw3Hz9sjj+F5vh8b8klN9BNhWXpIDXS&#10;0Vuy4ETgGTGe7v03LBWfoTeuDDDyVGVsNf1SsfuId+Q9Gk+LBFewv4HHWZkN9bQVeT4Z4ZIdruis&#10;nI4KpO3+Jftikb9A2eECx9sV7vThnfWP4/0x+vf/DRz+AQAA//8DAFBLAwQKAAAAAAAAACEAO7+M&#10;dMbcAADG3AAAFAAAAGRycy9tZWRpYS9pbWFnZTEucG5niVBORw0KGgoAAAANSUhEUgAABaYAAANV&#10;CAYAAACDMSkfAAAAAXNSR0IArs4c6QAAAARnQU1BAACxjwv8YQUAAAAJcEhZcwAAIdUAACHVAQSc&#10;tJ0AANxbSURBVHhe7N0HmJxlvf7x20OQUEICKZSQQAqQACEQuiBSBUERBVEEKYeiNP3byxGxIFJF&#10;BUE60ouQAul9Qxrp2c1maxpJtu/OzvZp7/96OO94Xp93dndmd5PszHzv6/qc65KEeHznye7MnV9+&#10;j0QIIYQQQgghhBBCCCGEEEIIIYQQQgghhBBCCCGEEEIIIYQQQgghhBBCCCGEEEIIIYQQQgghhBBC&#10;CCGEEEIIIYQQQgghhBBCCCGEEEIIIYQQQgghhBBCCCGEEEIIIYQQQgghhBBCCCGEEEIIIYQQQggh&#10;hBBCCCGEEEIIIYQQQgghhBBCCCGEEEIIIYQQQgghhBBCCCGEEEIIIYQQQgghhBBCCCGEEEIIIYQQ&#10;QgghhBBCCCGEEEIIIYQQQgghhBBCCCGEEEJINuQzKSCEEEIIIYQQQgghhBBCuhS7cN7VCCGEEEII&#10;IYQQQgghhGRh7LLY+K8eZv/6vQEhhBBCCCGEEEIIIYSQ3Ry7qI2XyHu5+njs3Qnvz21P/NdNll1u&#10;d5X9v7O3IIQQQgghhBBCCCGEkKyLtyQ1BW68EI6XzZ+VtI+rbxLiP9dmfp2O2CV3KoW3XWa3xy6r&#10;U2EXyr0FIYQQQgghhBBCCCGEpFXi5Wa8fI0X0qYoNiXzvpL2k7S/pAMk9fM40PrPXubnepl/P878&#10;ejbz35NIsqV3Z8W3XXTb7KI7EbvkToZdbneHXUj3NoQQQgghhBBCCCGEEJJU4qWiKT5NkWoKWFPy&#10;mlLYlMimfO4v6WBJAyUNcg1uR/zHDfPz48y/bxxkGZCA+e/zMv8/JCrB7fI7UQluF+F28Z2o/G6v&#10;BLfL7p4qvu0yuz12UZ0qu0jujQghhBBCCCGEEEIIIRmeeBloSktTfJoCNV5Km4LXlMSmVB4i6VBJ&#10;h0s6QtJw15EJxH9smIf5d4a6zK9hHOYyv27cIR7mvzOuo8LbW3p7JSq/E5XdibRXfrdXdtvaK73t&#10;ottml909VXx3pQS32SV3d9hldG9GCCGEEEIIIYQQQgjpwcSLt3hZaErLeCltCllT6JpC2JTIplwe&#10;IWm0pGMljZE0VtLxHsdZzI8b5ueaf8c4RtLRLvNrGaM8RrrMf1fcUR2U3qbwjosX34kK8ETlt7f4&#10;jpffiSa/E5XfiUrv9ia+E5XdduHdXvltl+D2pLddfCeSSvndEwW4XWi3xy6ru8IukdMBIYQQQggh&#10;hBBCCCFZnXhRZgo+UxSaUjI+KW0KV1PWDj311FNPuPbaa7/w9a9//aIxY8acJWmCpFMlnSbpdEln&#10;WMw/M8yPG+bnnuIy/+7JrpMkjfc40WOc6wSr+PaW3d7CO156x7VXfntLb1N4e7U39W2X3/bEd7KT&#10;33bhbRffNrsI76z4trVXgtult11+J5JsGW6X4B0V4nbhnYhdeidiF96pssvunmCX0emCEEIIIYQQ&#10;QgghhJBdGm8ZZco5U/CZ8tAUlKbsNAWqKWFHPProo7d+9NFH4Y8++sixTZs2rXDatGnrjffee2/e&#10;Cy+88Hrcfffd99uf/vSnPzfuvPPO7x9//PFfPuKIIy4xDjvssIuHDBlyoXHIIYdcMHDgwPP79+9/&#10;3oABA75g9O3b9xzX2X369PmcpDMTlN6m8I6LF9/x8jvOW4AnKr29xbc99Z3sxLddftuT33bxbU99&#10;J5r+tlefdFZ+dzYBbhfgHa09aW8avL0i3J4Eb68Qt0txu/xurwS3pVKGt1eK2+xCPBG7EO+MXYCn&#10;yi67e4pdRqcrQgghhBBCCCGEkFRidwupIj0U70M1JZgp3kzJF5+WNsWnKVGPvf7667/SXjHdVQsX&#10;LgzNmzevJm7WrFmfTJs2rThu0qRJyydPnrzMmDRp0uK33npr+ttvvz3VePPNN9//h5tnnnnm6Yce&#10;euhP995776/ibr/99u9dddVV11999dXXXXHFFd/q37//BZLOkXS2yxTdZvLbMIV3nD313dHEtym7&#10;47xT33YB7i2/ExXeiSa/vdPfdglul972yhO7BI8X4Xb5ba878epsCjxR8Z1oEjzRRHiiIjxR+Z1I&#10;ojK8o+I7EbsEt4twu/Ruj118p1KCp1KGJ1uI26V2Z+yyurvsL9TpjBBCCCGEEEIIyfTYn4WRGtLN&#10;eB+mKapMUWaKOVP6mQLRlJamBD3hm9/85tcXLVoUscvldDVjxozNM2bMKDSmTp2a+9prr334+uuv&#10;f2C88sor7z/22GN/efjhhx995JFHHrn//vv/cP31198Sd91119145ZVXXmsKb+Pyyy//xuc+97mv&#10;uq446aSTLhsxYsTFI0aMuGjkyJEXDh069HxPAZ6o9LYnv+0SvL2p70ST3+1NgLc3+e0tvu0C3J4C&#10;T7QCxZ4A92pvEjzRKhRv+Z2oCG+vELeLb3sKvKOJ8ERleKLiuzMdFeN2AZ6oCG9PKkW4zS7AbXbx&#10;nYhdfCfDLr+7wy6+e5r9DSUTEUIIIYQQQkg89ucFoCP2Z+hs01EvYT8rg3Qh3gdoHrgprExpFl/j&#10;YQpFU1yedPvtt9+cScV0dyxatCi8cOHCxgULFnxq/vz59XPnzi2PM5Pf06dPL42bOXNm8Ycffrgu&#10;7oMPPvj49ddffy/upZdeetUU4A95csMNN9xq3HjjjbdcffXVN0j6gqTPu+zJb+/0t5d3Cjy+/qS9&#10;4tu799u7/9s7EW5PgXe0+qSjifB4GZ6o+La1NxGeaB2KPQlua28q3C7A7fLbZk+DJzMRbhfh7Wlv&#10;QryzMrw9HU2L20V4e4V4R1ItxBOxC3GbXX4nYpfaybK/ufQ0+xtVpiOEEEIIIWRPxH5fCnSX/dku&#10;29ifnTOF3SW0J1Ef4f114s/JPjckxXgfnnmw8WLaFGSmmDPlnykUT7n33nt/kpOTE7VLWux+5g8I&#10;Zs2aVTZz5swtcVOmTFn9zjvvLIx79dVXJz733HP/fP755182nnjiib//7ne/++3vf//7+4w//OEP&#10;v/nhD3/4fa9rr732hmuuueZT3/zmN79z8cUXX33qqad+5bTTTvvy6aeffvmJJ554qVWEJ1p94mVP&#10;hLe3CsWeAvdOgieaCLdXoiQqvm3tTYXbpbhdfrenvelwuxy3S3CbPSGeqCS3C3H7gsxEpXh7k+Kd&#10;FeDJ6Kgkt4vwRIV4MpIty+1ivDOpluIdsb9xJWJ/E+xJ9huH3cX+xovECCGEkEyL/b0OSBf2+1m0&#10;z/7Mka3sz3WJ2J8PM4392dn+bJ3u7G7BsHsIu48w/168R4h/3vf+/ol/zSEpxPvF2jxUbzFtSjFT&#10;zpny71QzucvEdGYxO769FixY0GxpnDdvXjDOTIbPnz+/xmvixImLvJ5//vlX//73v/8j7k9/+tND&#10;t99++z3f/e537/7e9753lzF48OAvuhPg51pT4N5JcHsivL1CvL094IkmwhNNhnuLcbsEt9ehJGJP&#10;h9tT4YlK8EQXZCaaEk+0KsUuwBPpaFLcW4bbE+LtsSfG7alxuxC3J8WTnRa3C/NkivBkdFSS299w&#10;7G88qbK/2dnfzLvCfoNgs98gJWK/0eou+w3s7mJ/yMCuQQghuzP21yAAfvZ7IiTPfh+brezPB4nY&#10;nzNs9ueUTGZ/rrM/92US+7NwnPdzs/2Z2v7Mne68fUN7g3nm58U7BPPczDkxvy/iv8fM1xvv122S&#10;ZLzf6MwXIvMbzhyyeDFtyjFTyp1+7rnnXmNWWNjlJtBdpgCfPXt2WZxZhTJlypQ1H3zwweq49957&#10;b+Gbb75pLr2Mm/LMM8+8+Oyzzz5nPPfcc8/+5S9/eeyhhx6633j44Yf/YNzjyfe///27b7755lsu&#10;vvjib5hpcOOCCy74Wv/+/c9LsBYl0WWY7U2HJyrGvQV4R5djtjclbk+H26tR7Isyk5kWb29C3L40&#10;09bRtHhXpsQ7mhi3p8UTTYzbpXgyEhXn7RXiqU6Q29+wvOW5/Q08UTneFfabBvvNRZz9hqqr7Ddq&#10;9pvUnmC/MW6P/SZ7T7A/8KQr+0MvAPQ29tct9H7290x0n/1eKBH7fRX+j/0+1n6fm23szwvtFZP2&#10;549MZX9OS1S8dlRaZgL7s7AR/5wc/+zs/Txtf9ZOV3a3YHiH8ewuwvxvN8/EPDNzFsz5Mb9/zNeZ&#10;+OdU833Q+z6GJBHvmz7zIM0XqoTFtKQLcnJyWu1SEcg0CxYsaJg2bVq+uRQz7v333//ohRdeeNPr&#10;T3/604O/+MUvfmn88pe/NP/nF2ecccbXR44cednIkSO/ZIwaNerSYcOGXWwMHz78IuPwww+/cODA&#10;ged7nDdgwIAv9O3b91zX5/v27Wumx01Jbu8I7+iiTFuiKfGOJsTtKfFE7Glxb1GeqAjviD09bhfm&#10;djFuT413pKMpcnu/uF2IJ8OeKrcny+3SvKP1KqlIVKbbbyzsCfOusv8UOZli3X5D2132m+aeLNuT&#10;YX+QsdkffBKxPzj2JvYHXwDoTeyvWdhz7O9tidjfI23291gkz34vZL9fwv+y35cmKh7t97f2+99s&#10;k6ic9H7esD+LZCL7c5q3eG2vrLTZnxXTXfwzcvwzc3zwLP552v6sbX8WT0fxrsEeyjPMj5v/neYZ&#10;mOdizoE5J+b3i/k6Yr7+xD8bmvcvlNMpxvuwzJsO843PW0ybUiheTJ8/ceLEtXaJB6Bj9vqTuXPn&#10;VsyYMaPEa9q0abmTJk362Ovdd9+d+84778ww3n333enGiy+++Oo//vGPZ41n3Dz44IN/vPfee38d&#10;95vf/OZ/brnllu9+/etf/45x1VVXXW8cddRRl7RzeWZ7l2YmYk+Nx6fF7TLcXpfSGXua3Fua2zvF&#10;7enxjiSaJu9sejwZ7U2V2+V5oknyVHQ0YR5/49BeOd7elHkqEpXr8Tdx3jetdlneExKV7faHCXuy&#10;YVexP+B4PwTZHxZ7C/tDrc0uDBKxSwcA6En215xE7K9dNvtrH/aMjspB+3sqkmO/5+moSMT/st+X&#10;JiofO5uWzAb25wW7YPV+3rA/i9ifVTKNXbx6S8v45z37c6Bhf1ZMZ/HPxvHPyuZzc3zwzHyW9n6+&#10;tj97pxtvtxDvG+yhPPNj8S7BPA/zepuzYX5/mK8j5muP+Zptvhea9y0U012I92GZB2gepHkD4S2m&#10;P90xbXYCP/XUU2/ZpRuA9DV37tzaadOmFXl98MEH61577bUPbY888sjjjz766J+Nx9z85Cc/+cnN&#10;N998e9x///d/3/ad73znxquvvvq6q6+++ttxV1xxxbfOPffcr51zzjlXeo0dO/ZLRx111BfjRowY&#10;YSbLL7BK8kRFuHd9SkcSTZDbk+PtrVFJlj1N3tkkebLsCXO7TI+/eWivHO8K+0+O7Ynz+Ju2REV5&#10;d9h/Sp+ocPe+obb/GpY95bAreD/cJCrid9Xkek9JVObb5UGi4h0AdjX7a1CiQjNRQYfdz/5el2jK&#10;MlEZiOTY728SlYl2iWiz32NlM7tMtSc97fe99vvibOAtWzsqJr3szyyZJP65zVu8eotLb2lpfyZM&#10;d97Pw/HPyObzsvncHB84M5+lvZ+v7c/e6cbbK8T/hnqiQTzzv9s8B/Ocxhx55JFjzzjjjLHjx483&#10;v2/M12rzvdC8bzF/YG4Gfk23SjGdQjoqps03O/NFyvwmNIfu3Pfff/9ju9gCAK8FCxaYyzQbvczl&#10;mXPmzKm0zZ49e9usWbM2e82YMaN06tSpebZ//etfC954441JxptvvjnReO211/715z//+fFHrPzm&#10;N7+594YbbvjujTfeeJtx00033WocffTRl3ku3fReuJnoks1k2dPk3pUr7RXjqUo0XR4v1M03SLsc&#10;t6fLU+X9k2S7XE9UkneX/Sf17ZXt3rLcW5jvCvYEhT25bhfo9vTJnmRPxnjLfO8H4ERlOwDsSd6v&#10;S6lMOdpfB7F72AVpe4WgPY2IztnlqbdI7GhK036Pla3sUjVeOiaa9LTfB2c67+cFu2SNl5LxQjLO&#10;/mySabwrML2lq11Yev8msf2ZMJ3Zn4XN5+P4Z2Xzudl8fja+IMncz3V+3IUXXvjNG2+88fauuO22&#10;2+5+4IEH/mR/lk8mjz766KMvv/zya/FeIFUTJ05cYP7Wus3bP8T/2YwZM9YbM2fOXDdr1qy1c+bM&#10;yZ87d27R1KlT/z5s2DDzvc28f4lPTZu/EUYxnWLaK6bNn3qbNxvmm6D5wn3yueeeewWXHwLIRHPm&#10;zKmaOXPmFq/p06dvmjx58rL33nsvx/byyy+/8/zzz7/q9dxzz/3zscce+/P999//hz/+8Y+/f+CB&#10;B34X95vf/OaXP/nJT/7fT3/60x94mQs5r7/++puuu+66G23nnnvu188444wrvM4888yvHHfccZf2&#10;6dMnvoO8vcs6vZdzpiLRRLpdqnsL8o4u8Owq75/cJ5pET7SepafZ0xN2IR//0NNekb6n2dMw8VK/&#10;vfUy9l/TBIA9yS4x7clG++ub/TUQu4ddjnoLwY4mK+3vuUjMLlDjhaJdJNqTjtnMfl/qLVfj5aNd&#10;OiaamMwW8c8N3pI1XkrGi0lTSv67mOzfv/+Fp59++le7y/7ck6obbrjhZvtzVRf88IEHHrj3wQcf&#10;vM/405/+9Nu4+Gc485nOMJ/v4v7whz+Y/3P/73//+z8+8MADDz/zzDMv258LU/HWW2/Nsj9rpmLy&#10;5Mlr7M+xqZg/f361/dkYyfnLX/5yvfuHseYP0M3fKjJ/CyzROg/SSRIV0+ZhmlF0M31g3giaNxUn&#10;/uMf/3goJycnar8YAICOma+d5g/2bAsXLgzl5OS0JGImzRcsWPCphQsXNsTNnz8/OH/+/IDXggUL&#10;6oyZM2eWTJo0aXEizz333Gt///vfn03k+9///o+/973vfT/ujjvuuMe488477x43btxX3T8ZN39C&#10;btgT596d5d2RaGLdLtu961sSTaPvCt5pCruUNx+CvCV6osn1Pck7HZPsBDwA7El2oRkv6BJNNtpf&#10;87B7JPqr7PFSMP63uuwJS/t7KxLzvrexy9N4keid1kw05Yj/nPSMl6rx97HeaU+zPtC4MM77frg7&#10;fvWrX937xBNP/MN+z52qZ5555p/2e/quin9eSMT+bNGB+vjnk+6wP/ekauHCha3256quyMnJidmf&#10;24BkTJ06NWefffYx71vMH6ibv81FMd2N2MW0GTs34+dmf5tp/c1DNn8CPvaNN954ht+4AIC4+fPn&#10;N8+dO7d89uzZZbY5c+bs+PDDDzdMnjx5bSKTJk1aZSYE3nzzzRleb7311nTjjTfe+OC55557yXj+&#10;+edfjHvBk7/97W+PPfzww39szwMPPHDfD3/4w//3gx/84Pvtueeee+758pe//O0vfvGL3/S65JJL&#10;rvE65phjvtTJ5aH21PqeZE/E2IV+/ANwvGz3Xj6aaBIeAHYl+2tQon2W3n2Q9tc4+2sgdj37r7N3&#10;OGXpKQX/7YILLviG/b23p3zve9+7w/5+3xN+//vf32u/1+iup59++skXX3zxeS/vex0T7/ug+Hsj&#10;49lnn305kX/+85//st9fdcfbb789x34f1x3Tpk3baL9v7CqzGtAMetjvUQFgV8nJyWm4+uqrL3X/&#10;QN38zS4z1GuGe73FNKs8Ukz8YZlG3yzqNgu7ves8zNT0qO9973tX5OTktHpejNjChQvbFixY0Dx/&#10;/vwmV7P5Z0xWAwCykfmQ9OGHH+Z1ZurUqblvvvnmrOeff/6tZP3yl7/8dSp+/vOf/+qss876xtix&#10;Y81Fo1897rjjrjj++OO/4vryCSeccLnrMmPcuHFf8jr22GMvGT169Bd7wvDhwy8aMmTIhbvTwIED&#10;zz/ggAO+ACTLnBn7HKWDww8//EJzebD9+25PMl8/7K8pnYl/LYp/bTJfp+Jfs8zXL/N1zGW+pl05&#10;ZsyYr7Xnjjvu+IH9NXFXMtORTz755DP21+1dxf6esiuY6Uj7exwAANnM9KDvvffeRPcP1uPFtHdi&#10;mh3TXYxdTMfXeZgHa6amzc4Us79t9EsvvfQHU05PmTJl9mOPPfb7O++887Yvf/nL3zz99NOvPPXU&#10;U6/63Oc+983rr7/+7l/84he/++c///nhvHnzeEMDAECaMW+6zNqYuXPn1vYEM0E/ffr00t3Jndhf&#10;CSTLlHH2OUoHM2fO3GzuSrB/3+1J5q9q219XAAAA0tmCBQua/vjHP/7MXWFlimlzJ4Ypps3WCS4/&#10;jKd++/KBgZ1rI8HydQ4AAAAAAACAzNJQme9EI60OST6tra3OmjVrfKVzMubOnbv9yiuvNHcwmXsW&#10;zAXAZpD3IEn7u9snzLAv+6VNAuWrc+0DCwAAAAAAACD9NVYXOdFI2O5eSQepqKjwFc7JmjZt2tp9&#10;993X3G9hLmE+UtIQSQPcdcgU097Ul69dYR9YAAAAAAAAAOmPYjq1RCIRZ8WKFb7COVmvvPLKy+4l&#10;zce49/EluvgwXkxndwJlazbaBxYAAAAAAABA+musKnCikZDdv5J2sm3bNl/ZnIq77rrrZmu/tLmX&#10;z7tfmmnpeOzDCgAAAAAAACBDVOQ60TA7ppNJW1ubs3r1al/ZnKw5c+ZslXSqtcajv7vGw0xLs8bD&#10;m0D52nzfgQUAAAAAAACQEcKhZruDJQlSXV3tLF682Fc4J+v5559/RtLJ7hqPYe4aj37uGg8zLW3W&#10;eFBKxxMoW5NjH1YAAAAAAAAAmaGxutjuYImVWCzmbN261Vc2J2vBggVNd955500drPEw09IU094E&#10;ytb+2T6sAAAAAAAAADJHLBqxu1jiiSmmc3NzfYVzsqZPn77u7LPPvljScZKOknSopAGeNR7eSw8p&#10;pk2C5euvtA8qAAAAAAAAgMwRCTXZXSzxxBTTy5cv9xXOycjJyYm9/fbb/9p7770nSDrWXeMxWNKB&#10;7hoPiulEaazIHd9Qvt4BAAAAAAAAkJkiXIDYYerq6nyFc7JMMX3//ff/XNKJkkZLGippoLXGw5TS&#10;8WKamAQq1l5iH1QAAAAAAAAAmaGpdvOnE8Gk/eTn5/sK52SZYvqoo446V9Lxkka4azwOkrS/pH08&#10;xTTT0t40VOa+2FCx3gEAAAAAAACQeVqCO+welnjS1tbmLF682Fc4J+uNN96YKMle49G/nTUexKR6&#10;25Kh9kEFAAAAAAAAkDlCzbV2F0s8qays9JXNyTLT0t/61reulzRe0tGeNR793DUeezMtnSDBnblj&#10;7YMKAAAAAAAAIHNQTLefaDTqFBUV+QrnZM2aNWu7pDMknSBppKTD3DUeZr80azw6SsPONZO9B7W+&#10;fF1zffn6TwLlazfWl61d21C+Nr++fM0nDWVrg/ahBgAAAAAAANC7tTVV2X0scWPWeKxdu9ZXOCfr&#10;nXfemSHpVEnHSTpK0hB3jcd+7hoPiun2Ety5+riG8vWbguVrCoLl625tKFtzfFPVqsOdujUDKvLm&#10;H1BXt2ZAVdWqw1ur1h1bt2P1LcHytR/bhxsAAAAAAABA79QS3G73scRNQ0ODs2TJEl/hnKxnnnnm&#10;SXe/9BhJw9390gd6immzXzpeSlNMe+M47+zVvCPPPLRk8ukDrN664ot1ZWumBcvXtdkHHQAAAAAA&#10;AEDv0dKw0+5jiZstW7b4yuZkLVq0KPzII4/8VtJJ7n7pIzz7pc3Fh2a/tLeYJt1I/CH+1333feOz&#10;lZuWX9NQvq7KPuwAAAAAAAAAeodwW6PdxxI3K1eu9BXOyVqwYEHTb3/72x9LOlHSaPfiw4Pd/dLx&#10;iw8ppnsg3pFz80DNfpR9inLnfjFYvqbaPvAAAAAAAAAA9qzG6iInGgnZfSxx13jYZXMq5s6dW3XH&#10;HXfckODiw/25+LBn8+9pafehmh0pZiT9gJmTXjijfueaWvvgAwAAAAAAANiDKvOdSLjV7mRJN9d4&#10;GHPmzNl6wQUXfEnSWPfiw0MkDXD3S1NM92DsYto8XPOQzS2Tg/JWz/xloHxNq+/wAwAAAAAAANhj&#10;IiFWeSTKunXrfGVzKmbOnFl42GGHne0W00dKGuJ2pd6LD+PFNOlG4qW0eaBmP4qZljaLvM3elENu&#10;+NZXTqzcvHy9ffABAAAAAAAA7DltjVV2J5v1aWtr69Z+aWP69OmrJZ0i6VhJwyUNdotp05tSTPdQ&#10;vNPS5oGaB2ua/wPdB24We49eOP3139oHHwAAAAAAAMAeVF1g97JZH7Nfevny5b6yORVvv/32FEkT&#10;3GJ6mNuTmr6UYroHY6/xMLdKmtslzTJvszvFjKqPPe20k8+t27mmxXf4AQAAAAAAAOwxoZZ6u5vN&#10;6gQCAWfp0qW+sjkVzz///HOSTpZ0jFtMD/IU02bjBMV0D8Q7LR0vpuNrPA6XNMq9ffL07UUfFdkH&#10;HwAAAAAAAMCe0xzYYnezWZ2amhpnyZIlvrI5FX/9618fcovpoyUdQTHd87HXeJiHGr/00Iynm/0p&#10;ZlzdvAjn5K2eu76xItcBAAAAAAAA0Ds0VRc60Uib3c9mbcrKynxFc6ruvPPO7yZRTMe7VdKF2Gs8&#10;zH6U/d01HodKGiHpOEmnSTqvOH9pjX3wAQAAAAAAAOw5LbWb7W42axOLxZytW7f6iuZU3Xrrrbd4&#10;Vnm0V0wzMd2N2MX0Pp790t41HmcOGjTosi1FK8P2wQcAAAAAAACw57TW77D72ayNKaY3bdrkK5pT&#10;dc8999zhXn7IjuldlHgxHV/jEd8vPdD9kwAzqj5e0tl33nnnj6s/Wes7+AAAAAAAAAD2HIrp/4sp&#10;pjds2OArmlP16quvvmkV02btcbyYNlsnKKa7GW8xbR6oKabNAzZ/AhDfL21egHPfefvVifahBwAA&#10;AAAAALBnscrj/2KK6XXr1vmK5lTNmjVr4/Dhw892+1HTk1JM93DsNR7m4sMBkg6RdJS7X/rUA/ff&#10;/+KNq+bn2YceAAAAAAAAwJ7VXFPsxGJRu6PNyphieuXKlb6iOVXz5s3b8Z3vfOfrksa4xfQQSf0p&#10;pnsmifZLxy8+PEzSSHe/9Bm/+eX/+0HlthV19qEHAAAAAAAAsGc11RQ50WjI7mizMqaYtkvmrpg3&#10;b17lPffcc51bTB/pKabNYC/FdDfjLaa9+6XNGg+zX9rsTznJ7Jde9/GHM+vL18UaK3MdAAAAAAAA&#10;AL0HxfT/paeK6blz51bdfffd10saSzHds/GW0vH90uahmodrHrJ52GMPPrjfGbM/ePlJ+7ADAAAA&#10;AAAA6B2aqjc6kVCz3dFmZUwxvWLFCl/RnCqrmDYrj83qY4rpHkhnazxGjBo1fMLHC//1bLB8XdQ+&#10;7AAAAAAAAAB6iap8JxJqtDvarIwppktLS31Fc6oopruRhvJ14xrK8k9wnHfMQ/ImXkob5sfMGg+z&#10;tNvcKjnw0EMHHPng7352yZaN82f6DjkAAAAAAACAXifUErA72qxNRUWFr2hO1bx588pvueWWb3pW&#10;eVBMJ5tgee6tDeXr6hsq17/b9MkyszM6HruY/vcaj69//fKRWzYseKl256pa+3ADAAAAAAAA6J3a&#10;gjvtfjZrEwgEnKVLl/rK5lTMnj17y4UXXngpO6a7EFNM/8cBrVg3P1i+/r76irXfCe5c+/XyzSvP&#10;rNiy4uqyksU3l21adn/1J6tzWNsBAAAAAAAApJ+m2mK7n83aNDQ0OMuXL/eVzamYPXt28ZgxY74g&#10;aQzFdIrxFdMAAAAAAAAAMlJTTaHdz2ZteqKYnjFjRr6kUymmu5Bg5fqX7AMKAAAAAAAAIDOR/w3F&#10;9B5MdXXRgcGydWvtwwkAAAAAAAAgM5H/TU8U0++9995siukupKFmzfHBinVb7MMJAAAAAAAAIDOR&#10;/01tba2zZMkSX9mcig8//HC1pNM8lx8eQjGdRJp2rPtqY+W6BvtwAgAAAAAAAMhM0Uib3dFmZWpq&#10;arpdTM+cOXOjpNMlHSfpKLeYHuAW0/tI6uMppimn42mqyL2joXx9rKkyzwEAAAAAAACQ+doayu2O&#10;NitTVlbmK5pTNWvWrOIjjjjiC24xPULSoW4xvT/FdAdpqlj/rH0wAQAAAAAAAGSyfCcaDdk9bdal&#10;J4rpuXPnbv/KV77ydUnjJI2SdLikgyUdIKkvxXQ7CZavX+0/mAAAAAAAAAAy1wYnFo3YPW3WpYeK&#10;6drvf//7t0saL+loSUdIGiipn6R9Je3t7pmOF9OU0yZN5blB/8EEAAAAAAAAkLlMMR21e9qsS08U&#10;04sWLQr/+c9/fkDSBEljJA2XNFjSgdYFiBTT8TRW5H7RfygBAAAAAAAAZLpIW7Pd02ZdeqKYNt56&#10;660PJZ2W4AJE9kwnSmP5ur/aBxIAAAAAAABA5gs11dg9bdaloqLCWbx4sa9oTtW8efNqJZ3p2TN9&#10;mKSD3D3TFNN2GivXFdsHEgAAAAAAAEDmawuW2T1t1qW2ttZZsmSJr2juimefffYpSSd59kwPctd5&#10;ePdMx8vp7E1d2cajGspzI/aBBAAAAAAAAJD5WoM7nFgsZne1WZWGhgZn+fLlvpK5KxYsWNA8fvz4&#10;8zx7podI6u8W0/E90xTTjRVrL20oXx+1DyQAAAAAAACAzNcS2OrEYtl9AWI4HHZWrVrlK5m7Iicn&#10;J/bQQw/9XNLxkkZIOtRd58GeaW8aKtbf31CxPtZUlecAAAAAAAAAyC4t9RTTJps2bfKVzF317rvv&#10;vi9pvLvOY6i7zqOfpL6s8zDT0jvyJzRW5G2zDyMAAAAAAACA7NBSt9mJRcN2T5t1CQaDvoK5qyZN&#10;mrRg1KhRn5N0rKRhkgZ3sGc6u8ppZ/78Pk2Vubn2QQQAAAAAAACQPVrqSiim3WzYsMFXMnfFlClT&#10;Pho9evQXJB0n6Sh3nccASfu5e6azd51HU/n6r9mHEAAAAAAAAEB2oZj+v9TW1vpK5q6YOnVq3tln&#10;n/0lSSdIGinpsAR7ps3UdPYV0w2VuRPtQwgAAAAAAAAguzTXljjRaMjuaLMyra2tzurVq31Fc6rm&#10;zZtX8+1vf/vb7p7p0e6e6YEJ9kxnVzEd3Ll6cFPl+jz7EAIAAAAAAADIMjUFTjTSZne0WZlYLOaU&#10;lJT4iuZU5eTkxN5///1Zkk6WdIy7Zzp+AaJ3z3R2FdP15evPaqrKK/cdQgAAAAAAAADZhWL6P1Je&#10;Xu4rmrvq2WeffUTSGElHei5A9O6Zzq5iurlqw3caK/LCvkMIAAAAAAAAILtUb3Si4Va7n83a1NTU&#10;+ArmrpozZ07RCSeccKp7AeIhkvq3cwFidqSxMvdV3wEEAAAAAAAAkJWi4Ra7n83a1NfX+wrmrjLF&#10;9PHHH3+apBFuMT3AvQAxO4vppqq8tfbh82qoyAs3V+Rtb6rMm9FQmfv/KravOWnt2pnmgX3mnXfe&#10;OWB70eKTa7av+lGwbN2MYPn6HQ0VuUxfAwAAAAAAAGmKYvr/0tbW5iuYu+q11157UdLxFNNuWirz&#10;/mkfvriGivVbG8rXX99UvWao49xnHoxJfNeJYZZym4e2z+DBgw94859PHFOyfs73guVrt9m/FgAA&#10;AAAAAIDej2L6P1NUVOQrmVM1ceLEj0aPHv0FimlPmqvz7muu2uB4NVXkBpuq8p4PbF1/kP3zPaW0&#10;eVDmgZkHZ26PPMDdizLo9muvHbO94KPXG8vWNdi/NgAAAAAAAIBeqqaQyw+txGIxJzc311c2p+Ku&#10;u+66S5JZ43EcO6bdNFeu/VZjZW6r9wA2VeTd4zjvmGnoRLGL6X3cB/hpKS3pMHOzZL9+/Y5ZufCD&#10;xxorcqO+Aw4AAAAAAACg12mp2+xEI2G7m83qmGK6urraWbJkia9wTtavf/3rn0oyFx+ONd2ppCFZ&#10;X0y3VOWe11SZW20OXmPVhqaWytxb7Z/jibeUNsX13u60dD9JA+OltKSjJZ3wzDPP/HHDuuXRxoo8&#10;3yEHAAAAAAAA0Lu01G1yYlGKaTsNDQ3O8uXLfYVzsqZPn75O0gRJx0oa5g74Huh2q6ZjNV1rvHvN&#10;jjRWbjjZXG7YWJEbaypb94j941a8pbRp8fu6KzzMyg8zfj7cLaXHjRgx4vNTpkxZaB78poIVTlMl&#10;5TQAAAAAAADQm7UGtjqxaMTuZbM6ZmK6pqamWxPTxg033HCFpNGShko62O1VTb+ancV0S9naEY2V&#10;G4obKvM2tdRtNPtN2kt709Km2TfT0odLGuku8D71zjvv/O7ChQsbzENfvmyxU7N9ne+gAwAAAAAA&#10;AOg9Wuu3ObFY1O5mszqmmM7Ly/MVzam6/vrrL3UvPjRbJ8ygrymmzZpkMwCcfcV0Y0XeoU0VG/Kb&#10;Ktb93v4xK/ZuabP7xNwaaW6PNNPSZoWHGUU/WdLn/vWvf833PvhNG1f6DjoAAAAAAACA3oMd0/5s&#10;377dVzKnYuHChdHJkydPdbtTs3HC3i9tSun4fuksLKar15gR8o4SfzDxaWnT5ptW34ydm2npUWav&#10;tKQzrrvuulsXLVoU8b4Ay5Z+5DvoAAAAAAAAAHqTfCcSara72azOpk2bfGVzsnJycmL/+te/Jk2Y&#10;MOFMd9uE6VHNfmlzZ593v3R2FtONVXlv2f88QbxrPEyTH1/jMdhd2B2flj7npZdeest+EYzqT1jn&#10;AQAAAAAAAPRmrfXb7W42qxMMBp3Fixf7us7OzJ8/P/DUU0/9beDAgad5Lj0009JmjYfZRBFf42E6&#10;1+wsppsrcn9q//ME8a7xMA/NjJrH13iY3dTHmd3S+++//0VTp07Nt18IY2vxat9BBwAAAAAAANC7&#10;RMOtdj+btTE7pnNzc31dZ0dycnJaHnroIbM6+RS3NzXT0ma3tLmrzwz7mqHf7F3jYRLcuXpwY+X6&#10;y+1/bsW7X9qMl5vbIu01HuMknXnNNdfcOmfOnAr7xaCYBgAAAAAAANJDuLnG7mezNqaYLi4u9nWd&#10;HXnuuef+2bdv37PcznS0pCPczRNmt7Q9LR3vXrOrmE4y3jUeppiOr/Ew+1D+Y43HQw899Fd7vzTF&#10;NAAAAAAAAJA+2hp22v1s1iYajTpr1671dZ3tmThx4seSTCk9XtLRnhUeZvuEKaXN0K8ppU3XSind&#10;SdrbL20eqLlJcow7lv6F6dOnl9gvRlz19nVOc/UGAAAAAAAAAL1YuKXO7mezMqFQyMnPz/f1nO2Z&#10;N29e9Q033HCz25WOdVcgH+punjAXHppSOtEKD4rpBPGu8YgX06bZNw2/eajm4R4v6fQf/vCHP7Zf&#10;jLhlSz/yHXAAAAAAAAAAvU803Gx3tFmXpqYmZ/369b6esz05OTmxd955Z8agQYM+71nhMdTdOuHd&#10;K80KjyTjLabjFx96i+kRbjF9xqRJk5bYL0hcSf4K3wEHAAAAAAAA0PtkezHd0NDgfPzxx76OsyOm&#10;mL7vvvt+IWmCu2HCbJrwrvCI75W2p6VJO2mvmD7IvUnS3Cj56cWHf/7zn5+wXxBj+dLFTs0O1ngA&#10;AAAAAAAA6SBbi2lz0aEppVeuXOnrODszf/78+lGjRp3vdqWjJB0uaaBnhYe5u49S2k7d5jUDGmty&#10;L7H/eTvF9AGJiuk777wz4SqP4o0rnKaqPN8BBwAAAAAAAND7ZHMxncpOaa+XXnrpVUmnSjrOXX98&#10;SIJpadOxUkx701S97oiGirwVLdV5Zjm3N4mK6YQT06NGjfqq/YLkrVvuNFRQSgMAAAAAAADpIluL&#10;6bKyMl/hnKyLL774akknSTpG0hHubmkzLW12S9vT0iSehvIV45oq1gfNwWuqyr/TcRzzkEzaK6a9&#10;O6ZPMDumJV3gfTE25n7MpDQAAAAAAACQZrKxmG5ra/OVzcmaMWPGVklnSTrRs8bjYHfzRHyNB5PS&#10;idJSveHB+MFrqsyrb67J+8vmzfPNQ/MW06bVNzdHeotpM5ZuLj88XdL55oVYvPgjZ3PhKialAQAA&#10;AAAAgLRT4MRiUbu3zfh88sknvsI5WVOmTFlqNkq4myXMhgmzacJsnLDXeFBMe1NdtOzAlqq8ypbq&#10;fMersTJvU1NF7lVlZWvN7ZHeYno/Sf3dWyWPlDTW7E857/Onf3X96qWxuh3r/+PXAQAAAAAAAJAe&#10;WgOb7M424xMOh528vDxf4ZysyZMnL3YHd80Ar9kwYQZ6zWCv6VEppttLU9X6P9oHMK6pckO4sSp3&#10;c2PV+jcCO9Zdmzd/8mh3L8qBkgbf96t7zpwz9dUfbMldOLX2k9U7GivyYvavAQAAAAAAACA9ZGMx&#10;3dTU5CxfvtxXOCdr+vTp+VYxHb/4kGK6vTRVFw5trtmw0T6AAAAAAAAAALJPNhbTVVVVvrI5FbNn&#10;z95GMZ1imiryrm6qymuxDyAAAAAAAACA7JRtKS4u9pXNqaCY7kKaKvMftg8eAAAAAAAAgOwVjYTs&#10;7jajs2LFCl/ZnIqFCxc2SjpD0gnu5YdmxzSXH3aUlsq8pfbBAwAAAAAAAJC9IqFmu7vN6NhFc1cc&#10;cMABZ0saJ2mUpMMopjtI7c5VRzZV5bXaBw8AAAAAAABA9gq31NrdbUZn1apVvqI5VXfdddftkk6U&#10;NFrS4ZIOlnQAxbSV++6777+aKja8Zh86AAAAAAAAANkt1Fhud7cZnXXr1vmK5lS98sorr0g6SdLR&#10;koZKGugW030l7U0x7aaxInd8U2V+m33oAAAAAAAAAGS31rpNTiwatvvbjE13Lz80pk2blivpZEnH&#10;SDpC0iBJ/SimrbTW5v+iqTIvZh86AAAAAAAAAFmuttiJhlvt/jZj0xPFdE5OTmzkyJFmz/QYScMl&#10;DZZ0oKR93WJ6L085nb1prMp9jGIaAAAAAAAAgK21rjSrJqY/+eQTX9GcKlNM33rrrddKGusW00M8&#10;xfRnKabdtFTn3dxUmRe1Dx0AAAAAAACALGcmpiNtdn+bsamqqvIVzakyxfSDDz74E0nHSTpK0iGS&#10;+kvaj2Lak9bK/MsppgEAAAAAAAD41BY50XCL3d9mbBoaGpzFixf7yuZUmGL6ueee+4ukEySNkHSo&#10;pAGS9pe0j6Q+7Jn+dGJ6w0UU0wAAAAAAAAB8agqcSFuj3d9mbFpaWpxVq1b5yuZUeIrpcZJGSjpM&#10;0kEU01ZaKzcc3VS5IeI7dAAAAAAAAACy3EYn0ha0+9uMTTgcdvLy8nxlcypMMf3MM888Lmm8pNGS&#10;hko6WFI/SX09xXR2r/OgmAYAAAAAAADQnkhLnd3fZmxisZhTVFTkK5tTYYrp3//+97+UdJKkoyUd&#10;IWmgp5jemz3TkhrK1g5pqsqLtNSY0XwAAAAAAAAA+D/h5mq7v83obN++3Vc2p8IU09/61rdulHSK&#10;pDGShksa7F6AuG+CCxCzt5xuqtpQah84AAAAAAAAAAg1VdjdbUanurraVzanwhTTt99++12STpN0&#10;nKSjJB3iXoC4n1tMs2fapKU2/077wAEAAAAAAABAW3Cr3d1mdGpqanxlcypMMf3GG29MGTRo0Bck&#10;nShplKTD3T3TB3j2TJup6ewupk1aqvLXtNZsdAAAAAAAAAAgrq2u1O5uMzrdLaaNBQsWNP/85z//&#10;gaSTJR3j7pkeJOlAd52H2TPtnZrO3rRWF13dUpUfsA8eAAAAAAAAgGxWaHe3GZ2Kigpf0dwV8+bN&#10;q7jqqqu+6tkzPcTdM51onUf2Jla1sV9L1cYl/oMHAAAAAAAAIJtlUzZv3uwrmbtq+vTpq88555yz&#10;3T3Th7p7pveXtA97pj1prs7/pX3oAAAAAAAAAGS3bMqmTZt8BXNXzZs3r/LHP/7xNZJGSDpM0kHu&#10;nmlTTJt1HhTTJs0168+yDx0AAAAAAACALFZbbHe3GZ2GhgZn8eLFvpK5K+bNm7f9uuuuu7ydCxAp&#10;puNprMyf4Dt4AAAAAAAAALJWtl1+GIvFnKqqKl/J3BWzZs0qGDhw4KluMT3ULab7UUxbaanIvcQ+&#10;eLaWmvyPW2s2PtFSnX93c+WGa+Iaytbf01C+/u/NFXkfN1dtiNn/HgAAAAAAAIB0VOA4sajd32Z0&#10;TDldXFzsK5pTNXny5PmSxlsT0xTTdtpq8v/oP3gbneaa/Ka2mvxJzTW5wzw/Pf7AjL3cZd1mN8p+&#10;77/5xDF1O1Z/0FS1odH+tQAAAAAAAACkl3BLnd3dZnxaW1udVatW+crmVLz66qv/lHQiqzw6iFOR&#10;d0BLdd5K+9A1VW6Y2VSVe5rjrDQPypv4AzMPzxTT5sf3dR/sgAkTxhw28c1/XFizfdVc+9cEAAAA&#10;AAAAkD5CDTvs3jYrsmPHDl/ZnIoHHnjgl5LGSRrJ5YftpLEi79Dmmvz8/zh0VfnPV1cXHWj/XDfx&#10;UtowD9E8zP0l9Zc00H3Qw6+49MKTtxUuW9xSne870AAAAAAAAAB6v1D9VruzzYqUlpb6yuZUXH31&#10;1VdLOkHSCEmHmoFet0M1XarZQBEvprM3djHdXL3xScfZbEbK20uiaWmzH8WU0uYhD5d09HnnnXf2&#10;nDmz12wqWOk70AAAAAAAAADSQG2R3dlmRdauXesrm5OVk5PTIukMScdLOopiup04Tt5nW2vylpqD&#10;1ly9YYrjdPhAvGs84rul49PSgyUdIWm0pONuv/32b8yfPz9oXoydm9Y6TE4DAAAAAAAA6ScSarJ7&#10;24xOKBTq1o7pqVOnrpV0mulIJR0p6RC3P91P0mcppj1pqc1/uKU6v8zslLZ/zIp3Wto8QDNZbXaj&#10;mB0ppvk3fwIwVtJJL7744jPxF2PVyqVOsHyD71ADAAAAAAAA6N0izTV2d5vRaWlpcVasWOErnJP1&#10;5ptvTqGYTjJttQUnNtdseC/BRYd2Eq3xMLuoB3mmpc1tk2fMmjVrk/cF2VayxneoAQAAAAAAAPRu&#10;4aYqu7vN6AQCAWfZsmW+wjlZjz766MNWMT2EYrqDNJStNQ+oo9hrPMxDNGs8zH4U0/qbhzxG0oSB&#10;Aweeb78gq1cu9R1qAAAAAAAAAL1bW0OZE4vF7P42Y1NdXe0sXrzYVzgnIycnJ3rDDTfcysR0z6a9&#10;Yjq+xsPcMGke9mk33XTTrfaLYgR25voONgAAAAAAAIBerLbEiUXa7P42Y1NWVubrNZM1f/785muu&#10;ueZmSad7Lj80xXT88kOK6S7ELqbNxYdmv/TBkg6XNErSOElnPvLII4/YL4phLkH0HWwAAAAAAAAA&#10;vVq4qdLubzMyZjK8tLTU12um4s0335xqOlJJJ7jDvGao1wz3mmLadKoU0ynGW0yb/dLeYnqoZ7/0&#10;5/7+97+/YL8gBnumAQAAAAAAgHRU4ETaGu0eN+NiiukNGzb4es1ULFq0KHL55Zd/zR3iHSnpMLeY&#10;Nl2q6VRNtxovpimnk0j8QcUvPjQPsZ+kge7Fh0dLGi/p7Lfeemum/YIYFNMAAAAAAABAego3Vdg9&#10;bsbFFNOrV6/29ZqpevXVV19xu1IzzGuGek2HarrUvhTTqccups1D9BbTx0g6SdI506dP32C/GEbN&#10;9vW+Aw0AAAAAAACg9ws17LR73IyLKaa7evGh14wZM/IlnewO85rudJCkAyXt63arpmNlnUeS6VYx&#10;vWTxR05TZb7vQAMAAAAAAADo/drqN9s9bsbFFNN2r9kVc+bMKT399NPPdzvTYVYxbS5ApJhOIXYx&#10;7V3lYcbR46s8zpk2bdp6+8XYmPux7zADAAAAAAAASA/ZUkzn5+f7iuZUzZ49e8tFF110iaRjJQ2X&#10;NFhSf4rpriVRMW0WdtvF9Nmvv/76NO8LsWTJR0719vVOW20BAAAAAAAAgDQUqt9i97gZF1NMV1ZW&#10;OkuWLPGVzanwFNNj3GJ6CMV0O2neueHItprCa+1/7km8mDYPzFtMHyzpcHeR94mSPvfLX/7yt94X&#10;oiBvhdNcle87zAAAAAAAAADSQzYU0yatra3OihUrfGVzKkwxfeGFF16aoJjej2LaSlvNxnGttRsD&#10;bQ3Fx9s/5sZbTPdJUEyPkjTOFNP77bffl2bOnFlmXoQVHy9xGisppQEAAAAAAIB0Fgp+Yne4GRkz&#10;NZ2bm+srm1ORYJUHE9PtpS2w8dvmgLVWF9S01G08z3Ec+6HYxbR5gPtLOkjSYW4xfYKksyRd9PLL&#10;L09fu2qZEyzP8x1iAAAAAAAAAOkl0lpnd7gZm9LSUl/ZnIoZM2YUDR8+/HNuMW0uPzQ7prn8MFFC&#10;1QWvxw9Za3VBdUsg71KrnO6smB4pyUxbn7HXXntdtHzR3M1MSgMAAAAAAAAZIrDJiUbCdoebkSkr&#10;K/OVzamYMWNGvqST3Xv5jpA0yFNMmzXJFNMmseDOwS01BY3eg9ZcvTHUVlPwTnPNRtPsm7RXTA+Q&#10;dKikEaaYvv/3P7mhaM2cOc1VG6K+wwsAAAAAAAAgbWXL1HR3i+kPPvjgI0kneYrpgZL6WcV0vG/N&#10;3rRU5N9lH7L/UJM/N1iR+3VzQeLOopzBs995pv9Lj9834I+/vGfwI3/4nxFPPXrvKTmz3r5tZ/Gy&#10;2b5/FwAAAAAAAEBGCDVstzvcjEx3i+l33nlnoqTx7vpjcz+fuafP3NfX1y2m49PSWV5MV298wz5k&#10;tpbq/KjZP91Ws7G4pTp/TUt1/urmqg1rm6rzS1qq8mvNj9v/DgAAAAAAAIAMEthkd7gZmR4qpse5&#10;64/NGmSzDtkU0/tQTLsxe6RbavKX+w4ZAAAAAAAAAHgFNtsdbkamu5cfPvnkkw+49/EdJekQdx2y&#10;WYtsimmzJpn90rFg0eCW2oI83yEDAAAAAAAAAI9sWeVRXFzsK5tT8cMf/vBmScdJOlLSEEn9Je3n&#10;3ttHMW3SUrfxqLaagiL7kAEAAAAAAACAV7ipwu5wMzL5+fm+sjlZ8+fPrz/44IPPkHSspGGSBkk6&#10;kIsPrbTVbTi5tSZ/u33IAAAAAAAAAOA/BLbYHW5GZs2aNb7CORk5OTmxF1544Vn34sPRCS4+NNPS&#10;FNMm4erCi1qqC2p9hwwAAAAAAAAALE4save4GZeuFtNz5sypuu666651Lz4c5V58GC+m4/ulKaZN&#10;WisLL2upza+3DxgAAAAAAAAA2KLhJrvHzai0tbU5K1eu9JXOyZgyZcpHo0aNOi/BxYeJ9ktTTFNM&#10;AwAAAAAAAEhGpLXO7nIzKk1NTc7HH3/sK507Y9Z4PP/8889JOs26+NBbTJtpaYppk1D1hjPaagt3&#10;2gcMAAAAAAAAAGyhhh12l5tRqa6udpYsWeIrnjtjiunf/e53v5Z0iqQxkoZLGiypv3vxIcW0N06w&#10;YFBLbUGefcAAAAAAAAAAwBYKbrO73IxJLBZzSktLfaVzMkwx/etf//rnkiZYxfSBbjG9N8W0lbbq&#10;DY/aBwwAAAAAAAAAfAKb7D43YxIKhZxly5b5SudkmGL673//+5/dYvpYScMkDeqgmCaNdfkTfAcM&#10;AAAAAAAAABLI1HzyySe+wjkV77zzzsQUimnKaYppAAAAAAAAAMnK1KxcudJXNqfCLabtHdMU0+2F&#10;YhoAAAAAAABAsmLRsN3pZkTsojlVb7/99iRJp0oaK+lISUPcyw/34/LDBKGYBgAAAAAAAJCsUMMO&#10;JxaL2r1u2scumlPlFtOnSTpO0lGSDpE0gGK6nbTV5U8I1RY6AAAAAAAAANCp+q0ZOTXd1YsPDXP5&#10;4csvv/y6pLMknSBppKRDJR0kaX9J+0jq45bTFNMmFNMAAAAAAAAAkhbY5MQiIbvXTfuUlJT4CudU&#10;zJo1a9Mll1zyVUknShol6TBJB0s6QFJfimkrsdoNR/oOFwAAAAAAAAC0I9JSZ/e6aZ+tW7f6yuZU&#10;TZ8+fd3AgQPNOo9jJA2VNFBSP+sCRIrpeOyDBQAAAAAAAADtCu60e920T3cnpuMef/zxX0saI2mY&#10;pMGSDnSL6fieaYrpeFrrNjb7DhcAAAAAAAAAJFK/xe510z7r16/3lcxd8c4777wtaayk4ZKGSOrv&#10;uQDRrPOIX4BIWmoLV4TqCh0AAAAAAAAA6FT9JrvXTfts2LDBVzJ3xb/+9a/3JB0v6ShJh0ga4F6A&#10;SDFth2IaAAAAAAAAQCpi0bDd7aZ1WltbndWrV/uK5lS9++6770s6QdIISYd6iul9KKathANFj9kH&#10;CwAAAAAAAADaE2mptbvdtE9NTY2zdOlSX9mcihdffPEZSePcYvowSQdRTLeT5sr8L7TWbmy1D5dX&#10;W11hWaim4L22QOFD/1Zb8K+22oIy++cCAAAAAAAAyHD1mzNuajoWiznr1q3zlc2pePjhh+91i+mR&#10;nmL6AIrpBHGc+X3CdQVXhmo2ro4frNaajZHW2sKPQ3UFP2ytKhjjOO+YGyN9cRznv1qrNh4bqi36&#10;QVtNwbzWmsKw75ACAAAAAAAAyCyBUicabrW73bRPSUmJr2xOxXe/+92bKKa7kFBd4Y7W2oLGlrqN&#10;5gGmnLbaouvb6gqDrTUbY77DCgAAAAAAACAzfFpMt9i9btpn586dvrI5Fd/73vdu9KzyMDumWeWR&#10;TJprN3w+Vr/xWPufp5JARe6otuqNH1BOAwAAAAAAABnq01UeEbvXTfsUFxf7yuZUuMU0lx/uoXym&#10;oWztkNbq/EW+AwsAAAAAAAAg7YUbd9qdbkakoKDAVzan4o477rhB0nGSjpR0iKT+kvaT9FmK6V0f&#10;82A/s3btzP1bqzcutA8tAAAAAAAAgDRXX+rEIm12r5v2WbNmja9sTsXdd999vaSxbjE9hGJ69+bT&#10;Yto85MCONV9sqS6o9R1cAAAAAAAAAGkt3FRu97ppnba2NmflypW+sjkV11577ZWSzKrkYZIGSTpQ&#10;0r6S9pa0l6c7Jbsg/y6mL7109D7NVRs/sA8tAAAAAAAAgPQXaamx+920TWtra7eK6Xnz5lVLOknS&#10;0ZKGShooqR/F9O7Jv0tp90Hv/Unh0svsAwsAAAAAAAAgM0Tago4Ti9k9b9olFAp1q5j+5z//+Yyk&#10;cZJGSjpM0kGSDvBcfEgxvQtjF9Nmd8p+LdUb6+wDCwAAAAAAACADBDY70UjI7nnTMl3dMT1nzpyy&#10;r33ta1/zXHxo9ksP8OyXNl1pfL80xfQuSMJiOlieO9V3YAEAAAAAAABkhHDjDrvjTct0pZjOycmJ&#10;vfLKK68eeOCBp7v7pYdLGuxefGjWeFBM74YkLKYDO9c9bx9WAAAAAAAAAJkjFovYPW9apaWlxVmx&#10;YoWveO5MTk5O60UXXfR1z37pI9z90vbFhxTTuzAU0wAAAAAAAEAWSveLEIPBoLNs2TJf8dyZ559/&#10;/g1Jn5M0XtJo6+LDvhTTuy/eYto89H2bWOUBAAAAAAAAZLRww3a7602bxGIxZ/v27b7SuTMLFy5s&#10;O/HEE6+SdJakEymm92y8U9Pmofdtrt1Qbx9UAAAAAAAAAJkj3YvplStX+ornzkybNm2TpIsppntH&#10;vMV0n6pta660DykAAAAAAACAzBIOfmL3vWmTzZs3+0rnZEydOtUU01+UdLa7Y/oYScMkDfLsmOby&#10;w92U+MP9zH33feOzTdUb5tuHFAAAAAAAAECGqd/ixKJRu/Pt9WlubvYVzqm4/fbbfyrpXEmnSBor&#10;6UhJh0gaIGl/SfuYAV63nKaY3oX5dzEdLF//tba6goDvkAIAAAAAAADILIFNTizcave+vT5bt271&#10;lc2pmDt3bsMjjzzy0EEHHWSmpk+QNFLSYZIOlnSAu86DYno35TP125cPbK0pXBGuK3IAAAAAAAAA&#10;ZLhAqRMNN9u9b69OKBRycnNzfWVzqhYtWhR+44033vnmN7/5ZXedxxEJ1nmYcjq+zoPsijSULz2k&#10;pXrjGt/hBAAAAAAAAJCZAiVONNRkd7+9Oi0tLV269LA9s2bNyrv44ovN5LRZ5zFEUn9J+yUopimn&#10;ezpNVRtPDddtXNhWUxDzHU4AAAAAAAAAGSvSVGF3v706bW1tztq1a30Fc1fNmTNn82WXXXa+pBHu&#10;Oo+DPOs89qaY3gVxVq7cO1Rd9IO22qI2SmkAAAAAAAAgO6VTYrGY88knn/gK5q4yxfSll156oaTR&#10;koZKGiipH8V0D8dxnL1DtUVfaKspeCBUV7SxraYgah9EAAAAAAAAANkjFm6x+99eHVNOl5WVOR9/&#10;/LGvaE7V7Nmzt1x88cVfdPdMD0uwZ9pcgMie6WQTriv4S7imaE04UPBiOFD4WChQ+EK4unCRfegA&#10;AAAAAAAAZLdYml2AGI/ZN93dixBNMX3hhRdeKmmMpOEJ9kxTTKeS1uqNV9kHDAAAAAAAAABs6VpM&#10;m5jp6aVLl/oK52TNnTt3x7e//e2vu8V0ogsQKaZTSVNT4dC2moJW+5ABAAAAAAAAgFc6F9Mmdtmc&#10;irlz51bdfffd10saK+koSYdIGkAx3Y2Eagon2ocMAAAAAAAAALxioQa7602r2GVzKkwxfeedd35H&#10;0nEJiul9KKa7kFBN/lltdYWN9kEDAAAAAAAAgLhIc6Xd9aZVlixZ4iuck2UV0yMkHeoW0/u7xXQf&#10;TzFNOZ1MYtVFB7bVFU4PB4ocAAAAAAAAAEgouMnuetMqq1ev9hXOyTLF9B133HGDpOMppnswrTWF&#10;l7UFCht9hw0AAAAAAAAAXNFQk933pk3WrFnjK5yTNW/evIpbbrnF7Jg+QdJISYdJOkjSAZL6Ukx3&#10;I63VhWPb6gp32ocNAAAAAAAAAD7VVO7EolG7802LFBcX+wrnZM2aNWvLWWeddbmkEyWNljRU0kBJ&#10;/STtK2lvd890vJimnE4l4ZqCS0O1RVW+AwcAAAAAAAAAwa1OLBq2O9+0SHeK6X/9619L+vTp83lJ&#10;J0s6VtIwSYMlHehegPhZ6wJEiulU4syf3ydSVzTVd+AAAAAAAAAAIEuL6ddee22WpPMknepegHiU&#10;pEOsdR5matoU05TTXUlr9carfAcOAAAAAAAAABq2O7FoxO580yLdKaanT5++6cQTT7xK0pnuOo+j&#10;3XUeg9ypabPOg6np7iQWLBrsO3AAAAAAAAAAkMYT03l5eb7COVmLFi2KvPLKKx/079//Qmtq+lB3&#10;anp/z9Q05XRX0xooDPoOHQAAAAAAAIDsVl/qxKJtduebFlm+fLmvcE5FTk5ObNq0aUWHHHKIWekR&#10;vwTxCM+uae8liBTTXUm4tnCF79ABAAAAAAAAyHrRtqDd+fb6NDc3+4rmrjDl9IwZMwrvueee73im&#10;pg/zTE3vI6mPW05TTKcaimkAAAAAAAAACTXutHvfXp+WlhZfydwdCxcubL7yyiu/6O6aNlPT3l3T&#10;ZmralNPxqWmSbCimAQAAAAAAACQU3Gz3vmmRkpISX8HcHTNmzPh43Lhxp0g6UtIQSf0l7edegugt&#10;pimnk01rXcHTvgMHAAAAAAAAAIEiJxaN2L1vr09bW5uzceNGX8HcVfPmzau97777bpA00nMJ4gHu&#10;Og8zNU0xnWra6gp/ax82AAAAAAAAADDScc+0SSQScXbu3OksXrzYVzSnauHChY0PP/zwXZJGSTpc&#10;0sFuMd2XYrqLaanecFFbbUHEPnAAAAAAAAAAEG4qszvftEksFnOqq6ud5cuX+8rmVMyfP7/+D3/4&#10;w23unumhkgZK6ucpprkAMdU01xQPC9UVbfQdOAAAAAAAAAAIbnVisajd+aZVampqfGVzKubOnbvt&#10;61//+mWSjmnnAkRTTHMBYipxHKdPOFDwcFttQcx36AAAAAAAAABkt/pSJxZusbvetEtBQYGvcE7W&#10;66+//rqkkzspppmYTjXNOzcd2VZbVOU7dAAAAAAAAACyW4YU01VVVb7COVmXXnrp1ZJO8hTT9ioP&#10;dkx3NW11xRNCtYUVvoMHAAAAAAAAIHs1bEv7VR4mwWDQVzgnS9I5bjHd3o5piunuJFxXfF64trg0&#10;Eih2AAAAAAAAACDaXGF3vGmZTz75xFc4J2vgwIHnUUzv4jh1G49qCxQ12AcQAAAAAAAAQPbJlGJ6&#10;9erVvsI5WTfddNONksZ7iumDKaZ3QcKBoi+G6iinAQAAAAAAgGyXCcV0bW2tr2xOxb333vsjt5ge&#10;Lelwt5g+gGK6hxOr2tgvUlf8Yai2MGYfRAAAAAAAAADZIxOK6eLiYl/ZnIq//e1vD0o6UdIoq5je&#10;xyqmSXcTqy0cHwoUbrEPIgAAAAAAAIDsEW2psXvetEt3i+mnnnrqMU8xfZikgzzFdB+K6R6OU5F3&#10;QChQtMM+jAAAAAAAAACyQyzcYve8aZeSkhJf2ZyKd999931J46xien+K6V2YSH3R9aFAcaN9IAEA&#10;AAAAAABkuOAWx4nF7J437VJWVuYrm1PhKaZHSjqUYno3xKnbPCBcV7jYdygBAAAAAAAAZLRMWONh&#10;EggEfGVzKp588skHJB0vaYRbTA9wi+nPUkzvwkQCxd+wDyUAAAAAAACATFbqxCJtdseblgkGg76y&#10;ORWPPfbYr91i+ihJh0jqL2k/iuldnFjVxn5tgaIG/+EEAAAAAAAAkJEay51YLGp3vGmZaDTqK5tT&#10;8bWvfe0KSWMlHSlpSIJi2pTSFNO7IpFA0Rzf4QQAAAAAAACQkaKtdXa/m9axy+ZkzZ07t0LSBEnH&#10;ShomaZCkAyXtK2lvSXtRTO/ChOuKn7IPJwAAAAAAAIDMFG2rt7vdtI5dOCfrlVdeeUXSyZKO8RTT&#10;/Simd1MopgEAAAAAAIDsEQ012t1u2qarO6bnz59f/+1vf/vbksZLGi1pqKSDJR0gqa+7xoNielcm&#10;UlfwgX04AQAAAAAAAGSmTLn40KS2ttZXOidj+vTpRRdccMFXJJ0oaZSkwz3F9D4U07s4juPsFa4r&#10;3m4fTgAAAAAAAACZKZOydetWX+mcjEmTJi0eOXLkBZLGSRop6TBJB0na31NM/xfF9C5KuLrwIvtg&#10;AgAAAAAAAMhQDZ/Y3W7aJhqNOmvWrPGVzskwxfSoUaPOl3QCxfQeSLim8PFIfbEDAAAAAAAAIPNF&#10;myvtfjdtY/ZLL1++3Fc6J2PixIkfeYrpEW4xPYBiejclXFf4d/twAgAAAAAAAMhMsVC93e+mZWKx&#10;mFNWVuYrnJM1Y8aMgvPPP/8yiuk9lFBdwY/swwkAAAAAAAAgM8VCQbvjTcuYYnrTpk2+wjlZ7RTT&#10;rPLYXWmrK7jVPpwAAAAAAAAAMlO0tcbueNMy3S2m582bV/3Nb37zG57LDw+nmN6NoZgGAAAAAAAA&#10;ske0qczueNMy3S2m58+fH7zuuuuulXSipFFuMX2wpAM8xfReFNO7KBTTAAAAAAAAQPaINm63O960&#10;THeLaeP222+/WdJJko6WdISkgW4x3ZdieheHYhoAAAAAAADIIsFSu+NNy5hieufOnb6yORWPPvro&#10;A5JOlnSMp5ju5xbTe1NM78KEAkUv+w4nAAAAAAAAgIyVKSkvL/eVzal46623Jkk6RdIYSUdKGizp&#10;QEn7SfqsOzVNMd3Tqa/PHxgJFK23DyYAAAAAAACAzBWLRuyONy1TU1PjLFmyxFc4J2v27NmfSDpd&#10;0vGSRkg6RNKAdi5AJD2VcGPJl0L1BfX2wQQAAAAAAACQuWLhZrvjTcvU19c7y5Yt8xXOqbjpppu+&#10;LWmcewHiYZIOaqeYppzuqUSDxS/YhxIAAAAAAABAZouGGu2ONy3T0NDgLF++3Fc2p+Lpp59+XNJ4&#10;9wLEoQn2TFNM92RiDaWHhOqLG+xDCQAAAAAAACCzRcNNdseblgmHw86qVat8ZXMqPvzwwyWSJkg6&#10;VtIwSYPcPdP7unumzQWIrPPoqYQChUxLAwAAAAAAANkmWOo4sajd8aZtiouLfWVzKmbNmlV89NFH&#10;f17SWPcCxPie6fgFiN5imnK6O3EaNx8aChS2+A4lAAAAAAAAgIwWbSqzu920TnV1ta9sTsWcOXPK&#10;rr/++m9JOsG9APFQ9kzvokSCxbeF64oi9qEEAAAAAAAAkNmiTeV2t5vWMes8lixZ4iuck7VgwYLA&#10;z372s7slnShptKTD3T3TB3j2TJupaYrp7iZaX/JktL7EAQAAAAAAAJB9YtGI3e+mdXJzc32Fc7IW&#10;LVoUeeyxx/5o7Zke7O6Z9q7ziBfTlNNdDcU0AAAAAAAAkL1ibQ12t5vW2bJli69wTsXrr7/+rqTT&#10;PHumh0jq7ymmzToPiunuJhQo/FW4rihqH0gAAAAAAAAAWaC1zu520zq1tbW+sjkVM2fOLJZ0prtn&#10;eqSkw9w902adB3umeyptlUUnh+uKw74DCQAAAAAAACDztVTZ3W5ap7Gx0Vm6dKmvcE5WTk5O9Oqr&#10;r/6mtWf6YEn9PHumKaZ7IrFA6S99BxIAAAAAAABA5muutLvdtE5ra6uzevVqX+GcirfeeutDSSdL&#10;OkbSEZIGuXum9/VcgBgvp0lXE6kr+pnvQAIAAAAAAADIfBlWTIfDYWfDhg2+sjkV5hLECRMmnC9p&#10;jKThnj3TppiOX4BIMd2dxIKbx4brixt8BxIAAAAAAABA5msqd5xY1O530zrbtm3zlc2p+utf//pb&#10;ScdLOkrSoe6e6f3dPdPeYppyuitpDRYdF6kvXBkOlLBnGgAAAAAAAMg2wW1OLBqyu920Tn19va9o&#10;TtW777774X777WfWecQvQDR7prkAsSfjrFy5d7S+5IlwXVHEdzABAAAAAAAAZLRYpNXudtM6sVjM&#10;WbNmja9sTsWsWbNKvvzlL39R0ij3AsSBbjFtLkCMF9Os8+hunJbNR4XrigvtQwkAAAAAAAAgs2Va&#10;MW1SXV3tK5tTMXPmzLxLLrnkIklHey5A7OcW01yA2FOJbc8fGAkUrbcPJQAAAAAAAIBMtsmJRdrs&#10;XjftE41GnY8//thXOCfrb3/722OSJkg6RtIwSYMlHehegEgx3VMJ1xWfH64rrvYfTAAAAAAAAAAZ&#10;K7g543ZMm5h1HsXFxb7COVm33XbbHZJOkTRG0nBJQyT1d4vpz3IBYg8lXF/ypXCgpN53MAEAAAAA&#10;AABkrgwupisrK53Fixf7Sudk/PznP/+5pNMkHSfpSEmHSBogaT+K6R5MKFB4eriuaKfvYAIAAAAA&#10;AADIXBlaTJvU1dU5S5cu9ZXOyXjttdfeP+igg86RdIKkkZIOk3SwpP0l7eNegGjKaYrp7sSp2Hxo&#10;uK54g+9gAgAAAAAAAMhosXDmXX7Y3VUe8+fPr7/llltulDRe0mhJQyUNlHSAewEixXRPhGIaAAAA&#10;AAAAyFJt9Xavm/YxxfSqVat8hXMqPvzww48lnSTpaElHSBokqZ9bTMcvQKSY7k5iwcKx4frizb5D&#10;CQAAAAAAACCzNX5i97ppH1NMr1y50lc2p+rqq6++wroA8UD3AkSK6Z5IOFhwZThQ2OQ7lAAAAAAA&#10;AAAynhMN291uWqe7qzzi/vKXv9wnaax7AaIppvt7LkA06zziFyCSriQcKH7JPowAAAAAAAAAskMs&#10;3GJ3u2mfYDDoLF++3Fc2p+LJJ598QNJxko6SdAjFdA8mVlM8LFxXFLEPIwAAAAAAAIDskInFtJma&#10;3rJli69sToVbTB8vaYSkQyUNkLQ/xXQPJBTYeGq4vqjOPowAAAAAAAAAskMsw1Z5xBMKhZzFixf7&#10;CudkPfzww/8j6QRJI61ieh+K6R5IJFD0i3BdMVPTAAAAAAAAQBbK5KxZs8ZXOCfrrrvuutEtpu2J&#10;aYrpnkisunBouK54o30gAQAAAAAAAGS4hk/sLjejUlRU5CuckzVu3LgLWeWxixOpK/qZ71ACAAAA&#10;AAAAyGzBzXaXm1EpLi72Fc7JknQ6lx/u4gR3rh7sO5QAAAAAAAAAMl4mJy8vz1c4J0vSaRTTuz6f&#10;iQSLl0WD5k9JAAAAAAAAAGSLWKTF7nMzJl3dMT137txKSadKGivpSElDJB1oFdOmlKaY7mY+E64r&#10;eNo+lAAAAAAAAAAyWyYX03bhnKyZM2cWuMX0GKuY3lfS3pL2opjufj59gBTTAAAAAAAAQPahmPZz&#10;i+lT3GJ6uKTBFNM9n/8tpmsLX7APJQAAAAAAAIDMlsmxC+dkvfXWW5MlTZB0rKRhbjHdj2K6Z/O/&#10;xXSwpMQ+lAAAAAAAAAAyW6amtbXVVzgni2J69+QzwZ15x9kHEgAAAAAAAEDmi0XDdqebEQkGg77C&#10;OVmvvfba25JOlnSMW0wPcovpvhTTPZfPhOuL/24fSAAAAAAAAACZL1N3THenmH788ccfoZjexWko&#10;3zguXF+0xT6QAAAAAAAAADJfLNRod7oZkZqaGl/hnKy//vWvD3mK6SOsYroPxXQPJBwoei4cKIrZ&#10;BxIAAAAAAABA5ou1BexONyNSVlbmK5yT5RbTJ0k6mmK6h+M4Tp9QbdF94UBxyD6MAAAAAAAAALJE&#10;S7Xd6WZEulNMP/nkkw9KGi9ptKShkgZKOoBiuptxNm/uGw2WPMqkNAAAAAAAAJDdYq01dqebEdmx&#10;Y4evcE7Wk08++YCkcZJGSjpc0sGS9pe0D8V0F9PWUHx8W33xzHCguM0+hAAAAAAAAACyS6au8igu&#10;LvYVzslyi+kTJI2QdJikg6xi+r8oppOI4+QdYArpaH3J/ZHgpvpYsNQBAAAAAAAAgFhrnd3pZkS6&#10;U0w/9dRT90saK+lISYdIGiBpP0mfdaelKaY7i1Ox+dBofdHcSH1pwHfoAAAAAAAAAGS3Viambb/4&#10;xS9ulHSMpGGSBkvqL2lfiukUEqvPHxgJlCzwHTgAAAAAAAAAWc8JN9mdbkakq8X0rFmzCr7yla9c&#10;IGmUu1/ae/Hh3lYxTdpLLFa2fzRQMtE+cAAAAAAAAACy3RbHicXsTjcj0tVi+sc//vHN7hqPo9w1&#10;Hon2S1NMdxaKaQAAAAAAAAAJNWy1+9yMSarF9JQpU1ZceOGFX5U0XtLRkoa609IHssajC6GYBgAA&#10;AAAAANCuSJvd6WZECgsLfeVze+bMmVN100033SrpNEnHSxoh6VB3Wtqs8fBOS1NKJ5NY/XazY3qh&#10;78ABAAAAAAAAQON2x4mG7V43rdPW1uasWrXKV0C35+23357Rp0+fz0s6WdKx7qWHQ9xLD/dzp6Up&#10;plNJLFA0KlJfut134AAAAAAAAADAaK6wu920TSgUcjZt2uQrnzvy2GOPPSbpLEknShrtWeNhX3oY&#10;L6UppjtLJFB0XSRQHPMdNgAAAAAAAAAwMmTXdGtra0qT0lYxfbqkE9w1Hod5Lj00xTTT0qkmGih9&#10;3HfQAAAAAAAAAODfNtsdb9olHA47+fn5vtI5GU899dTTkk6VNFbSke4ajwGeNR5cephqooHih/wH&#10;DQAAAAAAAAD+T7onGAz6CudkvfXWW5MlTfDslx4s6UBJ+yYopkkyiQSLbrEPGQAAAAAAAAB4pXvK&#10;ysp8hXOyZsyYke9efHiMpCMkDfIU0/H90hTTqSQSLL7VPmQAAAAAAAAA4OXEonbXm1bZuXOnr3BO&#10;1uzZs7dceumlF0o62nPxYT/PxYes8UglsW15B0fqS1bbhwwAAAAAAAAAvJxIs931plXKy8t9hXOy&#10;Zs+eXXT00UefIWm0pMMlHSzpAIrpLsRxduwXqSv+0D5gAAAAAAAAAGBL92La7JhevHixr3ROxuTJ&#10;k+dLOkHSSEmHuhcf7i9pH0l9KKZTSDhQelGkvrjWPmAAAAAAAAAAYEv3YrqpqclZtmyZr3ROxs9+&#10;9rPbJB0n6ShJh3iKaXPxobeYJp0lVF90ZjRQXGYfMAAAAAAAAADwaa21u960Smtrq7NmzRpf6dyR&#10;hQsXhl566aWXJU2QdKyk4ZIGWxcfUkynGqci79BIXcnSSKA45jtoAAAAAAAAAOBK94nplpYWZ/Xq&#10;1b7yuSNTp04tOPvss78iaby7X9pcfOjdL21K6b1Y49GFtFYXjo0ES4P2QQMAAAAAAACATzVsdZxY&#10;zO560yqNjY3O0qVLfeVzR957772coUOHni9pnLtf2lx8eJC1X5piuiuJBIt+4TtoAAAAAAAAABDX&#10;Wmf3vGmXbdu2+Yrnzrz99tuTJJ3m2S8dv/hwP3e/tCmlufiwK4kEShb4DhoAAAAAAAAAGI3bnFg0&#10;ZPe8aZW6ujpnyZIlvuK5M24xfYqkse5+6SGS+lNM90CigdKHIvWlrb4DBwAAAAAAAABtQbvnTauE&#10;QqGULz00cnJyYq+//vpbkk6WdIykYQkuPvQW0ySVOM7KvUOBwnsigeKo79ABAAAAAAAAyGpOpMXu&#10;etMqDQ0NzvLly33Fc2dMMf3MM8/8zVNMHyFpkFtMm4sPKaZ7IpFA8a/sQwcAAAAAAAAguznhJrvr&#10;Tav0QDF9kqSjJQ11i+l+nmLalNIU092J4zifsQ8dAAAAAAAAgCzXUmN3vWmVQCDgLFu2zFc8dyaJ&#10;YroPxXQPJFZfcrnv0AEAAAAAAADIbk077a43rVJTU9Oliw+TKKaZmO6pxIIlv47Ul27zHT4AAAAA&#10;AAAA2anxE8eJRu2+N23SA8W0d8d0/PJDdkz3ZD5d59FUdEQ0WPqXSH1pm+8QAgAAAAAAAMguDVsd&#10;Jxqy+960SXeK6VdeeeVVSRMkHStpmKeY3pdiehfEcVbuHanf9JNwoKTVdxABAAAAAAAAZJe2oN33&#10;pk26Wkwbb7/99gd9+vQ5TdJYSUdKOkRSf0n7SfqsVUxTTvdEHMf5r0h94Q2+QwgAAAAAAAAgu7RW&#10;231v2qQ7xfQHH3yw9LjjjrtA0vGSjpJ0qKQBFNO7IdFgyZ8jgZKw7zACAAAAAAAAyA5N5Xbfmzbp&#10;TjE9c+bMrV/60peulDRO0khJh0s6SNIBkvaR1MctpymmezotFbmjInVFRb7DCAAAAAAAACA7NG63&#10;+960SW1trbN06VJf6Zysn/3sZ3dLOknS0e4FiAMl9bMuQKSY3gX5TLSx5FHfYQQAAAAAAACQHcwF&#10;iGmaxsZG5+OPP/YVzsmaPHnyQusCxEEJLkCkmN4F+Uxzbd7wSKA44juQAAAAAAAAALLAFrvvTZu0&#10;tbU5K1eu9BXOqbjlllu+6bkAcYh1AaJZ5xHfM016MJ+2/ZFASZ7/QAIAAAAAAADIBk642e580yYF&#10;BQW+sjkVEydOnC7pOPcCxEPcYnp/iuldm0+L6XCg+CX7MAIAAAAAAADIEs3pewFiXV2dr2xOxcyZ&#10;MzdIOsG9APFQSQPcYjp+AWK8mKac7sH8bzFdV/y07zACAAAAAAAAyA6hBrvvTZvEYjFn9erVvsI5&#10;WdOnT19BMb37E5+YfsF3GAEAAAAAAABkBSeSvqs8TCorK32Fc7JeeOGFvydZTJMejLtjuni1fRgB&#10;AAAAAAAAZAcnFrW73rRKa2trl6emb7vttu9IOl7SCHfHdLyYZsf0LsxnKresOCwcKAnZhxEAAAAA&#10;AABAdnAirXbXm1YJhUJObm6ur3RORr9+/c5McPnhfhTTuzafCQWK7rUPIgAAAAAAAIDske6rPFpa&#10;Wro0MT1z5swCSadIGiPpSEmDJR1oFdPsl+7pNFUXHRGpL15nH0QAAAAAAAAAWaJhq+PEInbXm1Zp&#10;bGx0li5d6iueO/Pee+/NlDRB0rGShnuK6X0l7S1pL4rpXZBQoOi+CGs8AAAAAAAAgOzVWm33vGmX&#10;6upqX+mcjNdee+2fkk6SdLSkIyQNlNRPUl+K6V2UUM3Gz0XqS9t8BxEAAAAAAABA9siAYnrr1q2+&#10;0jkZDz300G8kjZc0WtJQSQdLOsAtps0aD4rpnorjOHtFGkqvjwRLGn2HEAAAAAAAAEB2aSqze960&#10;S0FBga907syCBQuabr755mslnSBppKTDJB0kaX9J+1gXH1JMdyfO5s19I4HiuyL1pa2+AwgAAAAA&#10;AAAg+2RAMd3Fiw+LL7nkksslHedefHiIpAGeiw/NtDTFdHcTqS+5MRIsXh5rMAvNAQAAAAAAAMCs&#10;8qixe960y5IlS3zFc2cmTZq0YNiwYedIGusppvtTTHczZjo6FCw526kvfTBcX7zDd+AAAAAAAAAA&#10;IBS0e960SktLi6907kxOTk7s1VdffU3SBEnHShomabCkAyXt67n4MF5Mk2QTqy4cGqkvjvgOGgAA&#10;AAAAAADEhRrsrjetUlFR4SueO2OK6Ycffvh3kk6WdIykIzzFtLn4kGK6O4k0lOT7DhoAAAAAAAAA&#10;xDVuc5xo2O570yZFRUW+4rkzppj++c9/fo+kkyQdLWmopEGS+rnFdPziQ4rpriTaUPqM76ABAAAA&#10;AAAAgFfzDrvvTYtEIpEuXXxoiumrr776W5LGSxrtFtMDExTT7JfuSmL1JT/wHTIAAAAAAAAAsDjR&#10;iN379vo0NTU5H3/8sa947owppm+++eYbJJ0oaZSkwyUdLOkASftQTHczsWDpLU7DJgcAAAAAAAAA&#10;OhRusnvfXp/a2lpn6dKlvuK5M6aYvv/++38qaZykkZIOc4vp/SmmeyAU0wAAAAAAAACSkoaXINbU&#10;1DhLlizxFc+dMcX0m2+++cbee+9tJqYppns6FNMAAAAAAAAAktJS4TjRqN399uqUlZX5SudkmGJ6&#10;8uTJM4YPH36KpBGSDpV0kKeY3otiuhuhmAYAAAAAAACQnM2OE22zu99enerqamfx4sW+4rkzppj+&#10;61//+ltJx0s6ylNM7yfps1YxTVJNtKH0af8BAwAAAAAAAIAEws1299urEwgEnGXLlvmK586YYvpr&#10;X/vaFZKOk3SkpEMkDaCY7qFQTAMAAAAAAABIWihod7+9OuFw2Fm1apWveO7M3LlzyyWdKmmsW0wP&#10;cYvpfSmmeyAU0wAAAAAAAACSlobF9OrVq33Fc2emTJmyTJLZLz1G0nBJgyX1d4vpvSmmu5loQ8mz&#10;vsMFAAAAAAAAAImkWTHd1VUeL7744ouSJkg6VtIwSYMkHSipr1tMc/FhdxKpL1njO1wAAAAAAAAA&#10;kEgaFdOxWMzZuXOnr3ROxksvvfSCpJMlHSPpCIrpHkyscsPRvoMFAAAAAAAAAO0JN9n9b6+NKaZL&#10;Skp8pXMy3GL6JE8xPVBSP4rpHkgkUPIb38ECAAAAAAAAgEQatztONGz3v702ppjesGGDr3ROhqeY&#10;PlrSUIrpHkosVrZ/NFiy1He4AAAAAAAAACCR1jq7++3V6U4x/f7778+jmN4FCQUKT4/Ul+z0HS4A&#10;AAAAAAAASCTcYne/vTrdKaY//PDD1RTTuyCxhtK7ovWlYd/hAgAAAAAAAIBEoiG7++3VoZjuhYkG&#10;i5f7DhYAAAAAAAAAtCfSZne/vTrdKabZMb0L4tRtPi8a3MS0NAAAAAAAAIDkhZvt7rdXxxTTGzdu&#10;9JXOyXjmmWeelHSypGMkHSFpkKQDKaa7mFhs277RYMkq36ECAAAAAAAAgI6EGu3ut1fHFNObNm3y&#10;lc7JuOOOO+6UNEHSsZKGSRrsFtP7usX0Xp5ymnSWSEPpddH6kojvUAEAAAAAAABAR9oCdvfbq2OK&#10;6ZKSEl/pnIwhQ4ZcLOkUSWMkDXeL6f5uMf1ZiukUEtu2bd9ow6Z3fQcKAAAAAAAAADrTUmXaXrv/&#10;7bXpzo7pb3zjG/8t6TRJx0k6StIhkgZI2i9BMU053VFisbL9Y3UlFzoNpRcZsfqSn0YbSidGg5ta&#10;fYcMAAAAAAAAALyadjpOLGL3v7023Smm//KXv5gd02dIOkHSCEmHSTpI0v6S9pHUh2K6m3HqNg+I&#10;NW76YjRY+lI0WNrgO3AAAAAAAAAA0LDZcaJtdv/ba2OK6ZUrV/pK52TMnDlz+9ChQy+QNF7SaElD&#10;JQ2U1M9zASJT0z2QTx9eW03+CZFgaTF7qAEAAAAAAAD4hBrs/rfXpjvFdE5OTuxvf/vbI9YFiEM6&#10;2DNNMd2FxB/cp1aunDIoFCj6Z7S+JOY7eAAAAAAAAACyV0u13f/22phievXq1b7SOVmzZ8/ecv31&#10;118laaykI90906aYZs90D8RbSpuHaB5mn/vuvPOA1pqNLzM5DQAAAAAAAODfzAWIaRJTTBcWFvoK&#10;51TMmzev4qc//ek3O9gzbfpUiukUk7CUdh9q34suuqh/c/XGib7DBwAAAAAAACA7pVkxXVVV5Sxe&#10;vNhXOKfipZdeelDSSEmHSzpY0gHunmmK6S7EW0jHS2mzsNuU0mYU/UAzlr5o+r8uCtcVlfkOIAAA&#10;AAAAAIDsk0bFtEkkEnHy8/N9ZXMyFi1aFHn77bff81yAeITnAkSzZzp+ASLFdAqxJ6XNQzQtvxlD&#10;N3tSTPNvlnkfUbN19Xu+AwgAAAAAAAAg+7TV291vr4+ZnF6xYoWveO7M9OnTC88555wrJZ0s6Rj3&#10;AsRB7lBvvJg2U9PxPdOkg9jrO8yDM4u6TSltRtAHSBrsjqWbhd6jn3/i/m/4DiAAAAAAAACALLPZ&#10;cSKtdu+bFmltbXXy8vJ85XN7cnJyYk8//fTrks6TdKp7AeJR7jCvGez17pnmAsROYpfSZlLalNKm&#10;3TeltFncbR7sUHdnyrGSThw+fPjZLZUbA/6DCAAAAAAAACBrNH3iONGw3fmmRZqampyVK1f6Cuj2&#10;mGL6iSee+KekCySdLukEtzONX4AY3zNtpqbj65IpptuJt5j2XnRo2n0zKf3p6g5JoyQdZ0bUv/CF&#10;L3x58uTJOZXb8vwHEQAAAAAAAED2aK01ezHszrfXx+yZXrduna987szcuXMr7rrrrh9JOssM8Lp7&#10;puMXIJo90/Fi2nStTE13kEQrPMxFh2b03OxGMZPSppQ+XtIpo0ePvnjy5MnLzYtQtiXXfxABAAAA&#10;AAAAZIdPp6UjduebFtm6dauvdE5WTk5O61//+teHJkyY8HnPnmmzCtl0qqZbNR0rxXQH8ZbSRvyy&#10;QzNybhp+M4I+wp2UPmXgwIEXzJo1qzj+AlBMAwAAAAAAAFks0mb3vWmRUCjkrFq1ylc4p2LRokWR&#10;WbNm5d1xxx2XSxru2TNtimn2THcSe1o6vsLDPEDzIM0DNTulTxowYMAXXnzxxTdycnKi8YdfuzPf&#10;fxgBAAAAAAAAZIGtdt+bViktLfWVzV0xbdq0eYMHDzbrPA5xVyNzAWIn8ZbSZqzcTEubCw8PlDTQ&#10;s8JjnKQzrrrqqhvnz5/f5H3o/sMIAAAAAAAAICs0l9ldb9qlO+s8jHnz5m1xVyCbrROHuhcgUkx3&#10;EntaOr5b2rT6pt0/0p2WniDp85MmTVrpfehFG1b5DyMAAAAAAACA7JABxXQ0GnVqamqc9evX+0rn&#10;zuTk5LQ89thjv6aYTj3xBxKfljYPy9waaXZLm1skzbT0CZLO/PGPf/xz70NfsuQjJ1hR4D+MAAAA&#10;AAAAALJD43a7503bxGKxT6enFy9e7Cug2zNnzpytl1566WXu/XxHeVZ5sGO6k3iLaTMtbS49NGs8&#10;Brm3SH66W1rSORMnTlzifeiFeaucSKDEfxgBAAAAAAAAZIktdr+btjHFdGFhoa987sjkyZNz+vTp&#10;c5qkse72CXNnX7yYNn2r6V0pphPEu8bDNPjeNR6m4TdN/6lXXHHFdXPmzNkRf+ArP17qtNQUJziI&#10;AAAAAAAAALJKhmTnzp2+4rkzzz777D/cNchj3EHfwZL6u/f42cU08cQups3uE7MD5TBJI901Hmf8&#10;/Oc//1X80sPVK5c5oVpKaQAAAAAAAACZUUyHQqGUVnjE/exnP/t/kk52N0+YYtpsojAbKSimO4j3&#10;4kOzX9qs8ThA0kBJQyUdLWm8pM898cQT/zAPOn/9Sqe5qsh/+AAAAAAAAABkoa12x5uWqays9JXO&#10;ybjtttv+212FbLpU06mabtXc4We6VtO5ssYjQeKldHy/tGnxTZtvxs2Hu+PnZgz93Lfeen1y1Scb&#10;Ehw8AAAAAAAAAFmrpcLueNMuZrd0UVGRr3ROxne/+92bJJ0oaZSkwyUd7A7/mu0UFNOJ0lRddEQk&#10;UHh7Y+UGM2puimmzX9rsPzELuo/8n1/c8cX509/43bb8RXNbqjc2+w4dAAAAAAAAgOwWCto9b9ol&#10;HA47+fn5vtI5GWeeeealksa5xbRZj2zWJMeLabM+mTUe8TiO81+h6sLTow0ldfEDFK0vbQvXleSH&#10;A4UrQ1WFuZH6YopoAAAAAAAAAB3Y4jjhFrvnTbuY/dJ5eXm+0jkZkk6XdLykEZIOkTTAvcfPDAJT&#10;THvj1G++KdpQUuM/SAAAAAAAAACQpMZPHCcasXvetEtra6uzZs0aX+mcDEmnSTpO0lFuMW02UpjN&#10;FBTT8TiOs1esftMNvgMEAAAAAAAAAKlqTv/90iZdLaYXLFjQLOkU964+c2efubvP3OFn7vIz+6XN&#10;3X7sl441Fl8SbSiu9R0gAAAAAAAAAEhVW8DueNMyXS2mZ8yYUShpgqRjJQ2TNIhi2kqsuujAaKA0&#10;z3d4AAAAAAAAAKArQo12x5uW6Wox/f7778+SNF7SaElDJR3sXnzY113jQTHtBEtf9h0cAAAAAAAA&#10;AOiqSKvd8aZlWlpanFWrVvmK584888wzj3suPjzMc/HhPtZ+6ewspmPBTV+I1pdGfAcHAAAAAAAA&#10;ALoqQ4rppqYmZ/ny5b7iuSM5OTmtP/rRj25y90sfmeDiQzMtnb3FtLNy5d7R+pJno/UlMd/BAQAA&#10;AAAAAICuCtXbHW9apqGhwVm8eLGvfO7IrFmzii+//PJLJB0t6Qh3v3Q/d41HfL909hbTzTW5wyIN&#10;pRt8hwYAAAAAAAAAuiNDLj+sra31Fc8dycnJib366qvP77fffma/9Eh3jYe9X9qU0vFiOvsSq910&#10;brS+NOQ7NAAAAAAAAADQHc2Vdsebltm6dauvfO7I1KlT155++ukXSBrrrvEY4u6XZo1HPNGmLX/0&#10;HRgAAAAAAAAA6K6mHXbHm5ZZu3atr3xOZNGiRZE333xz6tChQ00pfZK1xuNASfsmKKazM9H60rm+&#10;AwMAAAAAAAAA3dX4ieNEI3bPm1YJBAK+Aro977333rJ99tnnYklnSDrBs8bjIHeNxz6eNR7ZOy1t&#10;4jssAAAAAAAAANATPi2mw3bXmzaJRCLOunXrfAV0e2bPnl125ZVXXi/pFEljPGs8+nvWeFBMO82l&#10;w32HBQAAAAAAAAB6QhoX07FYzCkpKXEWL17sK6Dbk5OT0/rAAw/8jyRz6eExHazxiJfS2VlMx5q3&#10;nO07LAAAAAAAAADQE9K0mG5qanJWrlzpK56T8dprr73grvEYJelwSQe7azz6StrbKqazM7Fg8W2+&#10;wwIAAAAAAAAAPaG5wowe271vr08qe6Vtb7311iueNR6HSBogaX/2S3sSCZbc6zssAAAAAAAAANAT&#10;0vjyw65MTC9atCj8wgsv/EHS0R2s8aCYjjYUP+07LAAAAAAAAADQEz4tpqN255sWqays9BXPnZk7&#10;d+6myy677FxJR0k6VNJBCdZ4xIvp7E20vnSO77AAAAAAAAAAQE9oqbb73rRJXV2dr3huz6JFiyJT&#10;p05d9t///d9XeKalB0vqL2k/d1qaNR7xRIOblvsOCwAAAAAAAAD0hFC93femTWpra30FtC0nJye2&#10;cOHC1ueee+7pfv36neHuljbT0ma3tJmW9u6W5tJDk1h9/sBo/aZc32EBAAAAAAAAgJ7QWmv3vWmR&#10;aDTq5Obm+opor4ULF4Zee+216VddddWNkk6XdIKkUZKGShpo7ZammI7Hadx8aLShJN93WAAAAAAA&#10;AACgJzTtcJxYzO59e3VMKb1t2zZfEW178cUXP9xvv/0ulfQ5SSdJOlbScElD3BUe9rQ0azxMYtVF&#10;B0aDm9f6DgsAAAAAAAAA9IRPLz8M291vr00kEnEKCgqcxYsX+4po2/Dhw78h6TxJp0k6XtJISYdJ&#10;Oti98DA+LW2X0tldTJvE6ktu9B0WSyRYXBepL14eqi6Y0lSx4fXKbWseaCjLfT9Ytn56c9XG1eFA&#10;SUO0viRm/3sAAAAAAAAAslyaFNOmkC4vL3dWrFjhK6Dbc911190j6fOSTnZ3Sx/pmZY2Fx7Gp6WZ&#10;lLbjvPPOXtH64jLfgTGFdH1Jaai25Aerc94e/IMf3Djg2IED+7kPdZBp/gf07Xvk9++885xFOQvz&#10;i/NXxVqqCmvsXwMAAAAAAABAFmvc5jjRNrsH7lVpbW11Pv74Y1/x3Jnnn3/+DUlnSxov6RhJR7jd&#10;qb1bmmI6UaLBzX/xHpZoQ8nmSF3xj3cWrR7sjpmbB2gafvNAzdLuQ91dKaMef/zx7y5atChsXojp&#10;0z+csu7jmX9qq9n4ie8AAgAAAAAAAMg+jVsdJ9Jqd8G9JmafdHFxsa90TsaMGTNKx4wZc7GkEyWN&#10;9lx6aAZ8zbT03taFhxTT3sQaN/17nUc0ULy+pWzjUW6Lb5hGv6+7E2WAO4pumn9zu+TY999//934&#10;CzF37txt3/nOd77839/++rnBsvVrWO8BAAAAAAAAZLleXkyHw2Fnw4YNvtI5GfPnz6/5wQ9+cJun&#10;mD7cs186UTFNvIk1bhpvDkm0oTgnFigyhbN5SKaUNg8tXkyblt88VLO82xTX5obJcTNnztzgfTHe&#10;fvvt9yRN+PY1V5xfu2Pdct9BBAAAAAAAAJA9enkxHYvFnE2bNvlK52QsWrQo8thjj/2WYrqLMcV0&#10;tKG4IFZdZFZ1xB9SvJg2D8+s8Yjvljbj6Ka8NrdMTvjggw+W2C/I3/72t0f69ev3OfPjjeXrN/gO&#10;IwAAAAAAAIDs0MuLaZP6+npf6ZysV1999SVrlQfFdLKJBXcOjtUXnen+R28xbaal4/ulTTFtdk4P&#10;cxd5m4XeZ7zzzjsz7Bdj4cKFjY8//vifJZ3z5ot//VEoUFzvO5AAAAAAAAAAMp+5/DASsrvgXhWz&#10;Z3rZsmW+0jkZ77///jy3Kz2aYrp7SVRM7+/ulz7EXeMxxkxDmxsnZ8yYUWK/GMbChQtDL7zwwptf&#10;u+Ly63aULF/qO5AAAAAAAAAAMl9rrd0D98ps2bLF13EmY8qUKcs8xbS5m6+jyw9JB2mvmD5I0qGS&#10;Rkg6TtKpp59++pULFy6M2i+G1+zZsyunTnz7Pd+BBAAAAAAAAJD5WqrsDrhXprm52ddtJmPWrFlb&#10;JJ1EMd392MW0eYBm9NyMoJvl3SMlnWDWeLz22mvv2i9EIos/+shpqy32H0oAAAAAAAAAmS1Nimlz&#10;CWJX1nnMmDGj0FrlQTHdxXRWTJuLD8d9/vOfv3z27Nmb7ReiPXU78v2HEgAAAAAAAEBma9phd8C9&#10;MqaYXrlypa/X7MzkyZNzOrn80PSsFNNJJKli+rTTTrtk5syZpfYL0Z6yLbn+QwkAAAAAAAAgszWX&#10;2x1wr4wppnNzc329Zmfeeuut9z3FtOlPvcW06Vcppu04jvOZWEOpudDQm/aKabNj+jC3mDarPM58&#10;//33F9ovRHt2bsl1Yg2lAAAAAAAAALJJS6XdAffKmGJ6w4YNvl6zIzk5OdGnnnrqQbcvNSuQTX9q&#10;elRzZ5+5u49iOlGcYMGYaLDkFesf28W09/JD82DjO6bP/O1vf/s7+8VoT832Df5DCQAAAAAAACCz&#10;pVExvW7dOl+v2ZF58+YFf/nLX94l6XhJIyQdKmkAxXQniTaU/i7cUFwT27ZtX88/bq+YNg/UPNij&#10;JB0n6fTRo0d/2X4xEjGXH7bUFPoPJQAAAAAAAIDM1rTdtL52D9zrYorpFStW+LrNjsycOXPjmWee&#10;eZGksZKOlGS2U/SXtJ/n4kOKaW9i1UUHRhpK6z89HIGCb3p+yFtMmwdnHqB5kOaBmgdrHvAYSadK&#10;Om/69Ok77BfElrfuY/+BBAAAAAAAAJD5Grc6TjRk98C9LqaYtnvNzjz99NNPSTrF7UuHSxrSQTFN&#10;TCKBkvtiwVLHiASKc2JVG/t5ftgups1E9YGSBkkaJukYSSdL+vyLL774vv2CeC1e/JFTbdZ4uP9d&#10;AAAAAAAAALJMqNHugXtdysrKfN1mZ26++eZb3J7U9KWmNzX9qelRTZ9KMZ0okUDJwvjBiNQXN0YC&#10;xd/w/LC9zqOvewGiuVHS3CxpLkA0N01+7pZbbvn+okWLIvaLEmempUO1xf7DCAAAAAAAACA7tNTa&#10;PXCvipmWXrVqla/b7IyksyWdJGm0pKGSBkoyA8CmT2W/dKJEAiWrvIcjEijJj8XKzC5pE3udxz6e&#10;CxDNnmmzyNtcgHjGySeffNXUqVM32i+KYaal68s3+g8iAAAAAAAAgOzRuMPugntVgsGgr9tMhhnc&#10;lTTeHeQ1A71msJdiuqNEAqVz7QMSCZSsiTWUmj3SJt5i2lyAGN8zbfakmH0pZqH3qXvttdf5L7/8&#10;8ns5OTkx74uybOkSJ0gpDQAAAAAAACBY6jixiN0H95ps27bNVzonQ9JZ7maJkW4xbQZ7zeYJM+hL&#10;MZ0oiYppIxIoXtRamW92oninpu0900d49kyf86Mf/eh/cnJyovEXZMXypU7tjnwnWl/i+/UBAAAA&#10;AAAAZKHmSrsP7jUpLi72lc7JcIvpcW4xfZhVTLNf2o7jOJ+NBEuCvsPhCtcVlUfqin7YWJFn1nZ0&#10;tmf6rFNOOeUbOTk5ETMlXbJxtdNaU+j7NQEAAAAAAABkNycWtTvhXpFuFNNnJiimzUpkiulEiQU3&#10;fSESKI7YB8MrUl8SDdcX14ZqS369dvFMs74j0Z7p4yWdfvrpJ321ZOOaiLnkkClpAAAAAAAAAIk4&#10;0Ta7E+4V6YFi2nSlFNMdxcnL+2w0UPRcJFAcsw9GeyKB4uZIoGRlS/XGN+vL1j1dtXXVX8uLl79Q&#10;UbJsSmD7urxQXWGL/e8AAAAAAAAAgJcTabE74V4RiundEKci74BooGSSfSgAAAAAAAAAYJcKNdmd&#10;cK9IN4ppdkwnm1hR0T7R+qI3fYcCAAAAAAAAAHalUIPdCfeKUEzvpkQaSv5fJFAc9R0MAAAAAAAA&#10;ANhV2ursTrhXpJvF9IluMX24VUz38RTTlNMmsZqScZFASYeXHwIAAAAAAABAj2oL2J1wr0g3iunP&#10;ucX0KLeYPphiupOEA0XNvoMBAAAAAAAAALtKhu2YHjNmzMWSxicopvtSTLeTSKB0ou9gAAAAAAAA&#10;AMCukmHF9K233noTxXSKidWVXOg7GAAAAAAAAACwq4Sb7U64V6SrxfTtt99+M8V0FxIJFhf6DgcA&#10;AAAAAAAA7AJONGJ3wr0iW7du9ZXOyXjwwQfvbWfHNMV0R4kFiv/HPhwAAAAAAAAA0OMat9l9cK/J&#10;9u3bfaVzMubMmbPpO9/5zmWSRko6TNJBXH6YREK1pZ+P1JVU+g4JAAAAAAAAAPSkhs2OE4vZnXCv&#10;SFeL6blz52675ZZbTDF9lKRDJQ2QtL9bTO9FMd1OYmUlQyKBkg2+QwIAAAAAAAAAPcyJttmdcK9I&#10;RUWFr3ROxgsvvPAXScdJOlLSIZL6u8X0Z61imtiJ1pfMsw8IAAAAAAAAAPS4UJPdCfeKRCIRZ/36&#10;9b7iuSMzZ84sHTJkyJmSjpU0TNJgSQdK2lfS3hTTnSRcV/y074AAAAAAAAAAQE/rpcW0SVlZma98&#10;7sjvfve7n0gaL+loSUMlDZTUz1NMs8ajo0QCJRN9BwQAAAAAAAAAelprjd0H94q0tLQ4S5Ys8ZXP&#10;7ZkxY8aGs88++0uSjpc0wt0vbS4+jO+X5uLDzhIJlFwbCRRHfYcEAAAAAAAAAHpSU7njRKN2L7xH&#10;E4vFnM2bN/vK5/bk5OTEXnnllVcknSJpjKTh7hoPs1/aTEvH90vHS2mK6URxHGevaEPxU75DAgAA&#10;AAAAAAA9qWGrE4uG7G54j8ZMS69atcpXQLfHFNN33333dyWd5K7xOMJd42Hvl6aY7izN24uHRQKl&#10;G3wHBQAAAAAAAAB6UqTV7ob3aMrLy33lc0fmz59fL8lcejhO0ihJh7trPA5gjUeKcRznM9H60n/4&#10;DgkAAAAAAAAA9KS2gN0N79GsWLHCVz535IUXXnhT0unWfukB7JfuQhzpM9FgyWORQHHMd1AAAAAA&#10;AAAAoKc0bHFikRa7H94jqa2t9RXPnfnNb35zr6RTJY1190sPcfdL7+fZLx0vpklHaaraeHikvnit&#10;75AAAAAAAAAAQE9r/MRxYnv+EsSCggJf8dyZSy655JoEFx/G90tTTKeSWEPJtyL1pWHfAQEAAAAA&#10;AACAntaw2YmF9+zUdDgcTunSwzhJn5c0QdKxkoZJGiSpXzsXH5KOEq0vfdp3OAAAAAAAAABgV2mt&#10;tbvi3ZqGhgZn+fLlvuK5M3369DlX0smSjpF0hKeY7usW0+yXTjbR+uKno8ESpzOtVYWbgjvXLqnY&#10;vGJK7Y41SxurChrsnwMAAAAAAAAAnTLrPPZg6urqnKVLl/qK587cdNNN/00x3UNJVEyHA0WxUF1h&#10;eVNV3odb8xZ+98orzx/l7kw5WtIJv/rVr26dN29e7bKlS5yNuSudis3rKlqqNlSF6opi9q8FAAAA&#10;AAAAALZYNGT3xbst1dXVzpIlS3zFc2ceeuih+9tZ5UExnWqi9SUz7EPRWp3/6uyp/zxm+PDhB7kL&#10;vE37P1rS8ebBT548eX5OTk4s/oIsXLiw+e47brxya8Hi9+xfCwAAAAAAAABssdYauy/ebelqMf32&#10;229PsYpp052yY7oridSXrogfhnBdwYbgjnVflbSPpAMkmWL6EElHujdNnvSnP/3pV/YLYjz44IP3&#10;mhspJ771zJ2NlRtKzNS1fdgAAAAAAAAAwIiFGuy+eLclEAg4y5Yt83WcnZk9e/Ym04G6XanZMGGK&#10;6QOtYjo+NU06SjhYXGAOQihYVLtz02JTQJsHaEbPTdM/UNJQSWaVxzhJp82fP7/efkGMDz/8cOWJ&#10;J554qXlhbvvva85vqSmssQ8bAAAAAAAAABixSLPdF++2NDU1OStWrPB1nJ0xWyQknSpprFtMD/EU&#10;05+lmE4h5hBEgsUFweq849wHZ4pp8yDNAzU7UswaD7NbevwPf/jD2xYtWhSxXxD3RQk/88wzz0s6&#10;25TT9/7qnq80V+eX2QcOAAAAAAAAAJxYzO6Ld1sikYizatUqX8fZGVNMX3jhhWY41xTTZsjXFNP9&#10;KaZTTCxWtE84UNTSVrfR3CZpHpZ5cOYBmgdpHqgZRTfNv9mZcvJvf/vbH+fk5ETtF8TrkUceeax/&#10;//7nSzp95pRXft1WW9xqHzoAAAAAAAAA2W1PTkyb5Obm+rrNzphi+tprr71KkhnyNcW0WYNsetT9&#10;KKZTSFtj8YRwfdGKsrK1+ydRTE+47777ftJZMZ2Tk9P67LPPviLp/NMmnHhJ7fZVufahAwAAAAAA&#10;AJDd9uSOaZPS0lJft9kZq5g+imK6iwkFCz8fqS/+juemyESrPMztkseYiekrr7zymvZWedjee++9&#10;ZbfccsvdE9/8xwP2oQMAAAAAAACQ5ZrL7a54t6asrMzXaXaGYrqHEgkU/3LlypWmiO6omP73jmmz&#10;P3ratGm59gvSngULFjRPnDhxVbS+xAEAAAAAAAAALycasfvi3Zby8nJfn9kZVnn0QJzA+pHh+qIn&#10;3P8YL6bNQ+sjqa+kAyQdLOlwSaMkjZN0xjXXXHOzWddhvygdqf5kg+/QAQAAAAAAAMhusVCT3Rfv&#10;tgSDQV+P2RlTTF933XVfkzTGXYFsLj80A75cfphsIoGiX0TrS551/6O3mI7vmTYtv2n7Tetv2n/z&#10;sCdIOmfy5Mkr7RelIzs3rfcdOgAAAAAAAADZLdYWtPvi3ZauFtMTJkw4372Tz6xANhsn+rnFtNlE&#10;YbrVeNdK7MQaSk8MB4rqOimmzcM0D9U83KHuOo8TzdT0pEmTFtkvSkcopgEAAAAAAADYYpFWuy/e&#10;belKMb1gwYI6SSe5d/KZFcjxYtpsoDDFdHxammLaTnBHwaBQfcG2T1/8QNHLnh/yltPmIe4jaX9J&#10;B7lT02aZ91gzNf3yyy8/v3DhwpD9wrSnbDPFNAAAAAAAAID/tCdTX1/v6zE7M2XKlMXu8K5ZfWxW&#10;IJtVyKZDNV2qWZFMMZ0ozvz5fcL1RX8M1xVFzQsfri8u8fywvWfaPEzvJYhmato88BOGDRt2zuOP&#10;P/5IsrumW6oLfYcOAAAAAAAAQHbbk+nK5YePPfbYbyQdL2mEpEPdod5ExTTxJtaw9fhwoHi798WP&#10;1RaYhj+eeDlt1nnEp6bNJYjmAZtF3mZvSnylx5njx4+/8ve///3jb7zxxoLJkyeXLliwwDdFvWbl&#10;Mt+BAwAAAAAAAJDdYm0Buyverfnkk098xXNHFixY0GQGdt2tEuZOPtOXmjv6uPiws4Tqit6wD0Co&#10;vvhdz0+xp6ZNOR3fNW3G0s2fAvx7pYe5CFHSFyVdcfDBB99w2WWX/Wb69OmV3hesfGuu79ABAAAA&#10;AAAAyG5OLGp3xbs1eXl5vvK5I5MnT54vaby1X9psmzD7pePFNGs87MTqis+3X3wjXFdUFgsUnOb+&#10;NG8x7b0IcT+3/f+PlR6STpd0nqTLBgwY8G1J3/na1772wPz589vMi7Vu9XLWeAAAAAAAAADwiYWb&#10;7a54tyUUCjmrVq3ylc/tWbhwYdsTTzzxW3eNx0hJh7lbJsy2ifgaD4rpRAnVF79uv/hxkUDxe47j&#10;mCLaJP7w7H3TZlfKAHdEfbikYyWdLOlsSRe//vrrH40fP/7us8466xczZ86sMy9Y1Sd5vv8uAAAA&#10;AAAAANiTxXQwGHSWLVvmK6DbM2fOnNILLrjgYnda2qw7HuwO8pqBXrN1wrvGg2Lam0h98XL7xY8L&#10;1xWHw4HC5x1npXmIJnYxbaam4xchDnSnpkfHd01LunDmzJmfzJw5s/rJJ5+cPXfunPryzet9/z0A&#10;AAAAAAAAYOypYjoWizk7duzwlc8defTRR++VNM7dJHG4u/bYrD82azzi09IU04nSUTH9f4r/4QS2&#10;mhF079S0eajxqen4RYhmVN3cPGlG1806j/NNMW1epKVLFjvbS9eZKewEvz4AAAAAAACArBfcbPfF&#10;uy2mmE5lv/QHH3yw1L1vb4y7SSJ+6aGZlrYvPaSUthMJFL3nOwCWUF1RJFxfuDIcKLwowdS0d51H&#10;/BLE4ySZ/dTnmWJ6/ZqPnfqyjZTSAAAAAAAAANrXWmv3xbstZo2HXT63Z+bMmVuvu+66a6xpabNR&#10;wkxLmw0TrPHoLJFA4bd8B6Ad4UBRc6iu8JWWqo3nlZcuPcSzziN+CaL5Z0eaYvryS75w0ROP/u5H&#10;WwuWbw7VFvl+LQAAAAAAAAD4P6VOLNRk98W7JeFwOOlLD3NycqKPPfbY/ZJOkTTW7UPNtLQZ3I1P&#10;S5velFK6oziOs1ckULzWfxDaFw6UtIbriqsjdYWLWyo2/r5m66rvrVg25YslufN+UFaw9OngzvUr&#10;W6s31oVqi8L2vwsAAAAAAAAAPsFNTizcYnfGuyXbtm3zFdDtmTp1am7fvn3Pce/ZM/ftmXv3zLS0&#10;uYfPOy3tXYtMEiVSX3Kj7yAAAAAAAAAAwO4S3OLEoiG7M97laWhocD7++GNfAZ3IokWLwlddddWN&#10;7hpjs87YrDU2643NtLRZd2zWHjMtnWxi9ZuODdeVVPkOAwAAAAAAAADsDg3bHCcWtXvjXRpz4eHq&#10;1at9BXR7ZsyYsVXS2ZJOknSMpCMkDXJ3S/dNsFuadJRYfcnRkUBxme8wAAAAAAAAAMDu0LjTNMV2&#10;d7xLk8oKD2PSpEmLJZ1pXXp4sKQDPMU009LJxrnvvv+KBEq+Fakv2hquK4r6DgUAAP+/vTuBkrsu&#10;075/AQkQyE5WAklISEIIAZKAKMroKOI4D84Cg84MryMjDo8L4+Mo7oP4uo2iiA4CwiiyiBBkD0ti&#10;yFYxnYR00knv3dnI1mv1XtW11/89v7z/4il+/6peq6or8L3O+ZwzjiOZ03UD8aqb+wcAAAAAQD51&#10;H3SS8bDdHect4XDYKS0t9ZTPfXniiSdecM94LJF0nqTpaY8e2mc8yECTDLwxM9mz//9JdO39Y6xj&#10;L6c9AAAAAAAAABTG8WI6YvfHeUtbW5tTUlLiKZ/78sILL/gkrZC0WNIcSdMkTXAfPTzVevSQDCWO&#10;45wS66y/JtGx/5VYx96YZ1AAAAAAAAAAIEeSkS67O85rGhsbPcVzf1atWrVZ0jJJiySd696XHm/d&#10;l6aYzkWcDRtGJbr3/t4eFAAAAAAAAADIiW7z8GFh70s3NDR4iuf+PP/886aYvkTSAvfhw7MyPHxI&#10;MT2cxFpr/jLeWXuD+Z/jnXtvjXftdQAAAAAAAAAg53oO271x3jOUjelnnnnmxSwPH9r3pSmmh5p4&#10;R/3NZiiiXbV/iHbU3eYZFgAAAAAAAADIgUSBz3iY+P3+Qd2Y9vl8yV//+tc/kXShpLlpDx+e6d6X&#10;ppjORVLFtBHtqI/ZwwIAAAAAAAAAw9Zz2EkmYnZvnPcMtpjeuHGj/7bbbrvJvS89O+3hwzPSznhQ&#10;TA83ycCBSzxDAgAAAAAAAAA5lAi32Z1x3pNMJp1jx455yue+rFq16s/jx4+/TNL5kmZZ96XNtnR6&#10;MU2GmlBn5fnRzvpj9qAAAAAAAAAAQK6MxLa0Kab379/vKZ+z8fl8oY9//OPXS7pI0nmSZkqa5N6X&#10;ThXTbEvnIslk/WnR7n2PRjvqkvawAAAAAAAAAMBwJUJ+uzMuSEwxXVpa6imgM9m8eXPsl7/85c8k&#10;mW3pxZLmWGc8zH1ptqVzmVh3/c8opgEAAAAAAADk3r7jBfFIpLm52VNAZ/PSSy/tWb58+f+StEzS&#10;QknnSJoiabykMRnuS5PhJNRRMzfWVbfTOzAAAAAAAAAAMEw9h+y+uCAJh8PO1q1bPQV0Jj6fL3nv&#10;vfc+KOlKSZe496XPljSZMx55Sry97lOeYQEAAAAAAACAHEiE2+3OOO9JJBLO3r17PQV0NqaY/uY3&#10;v/ktSVe496XnSZrh3pc+U9JpFNM5TrK7bnG0c2+3PTAAAAAAAAAAMFyJSJfdG+c9PT09zrZt2zwF&#10;dDammP7Wt771zbRi2jx8SDGdzwT9ZbNinfV77IEBAAAAAAAAgOFKRHvs3jjv2b9/v6d87ot7yuM+&#10;iukC5tix0jOibfXP2AMDAAAAAAAAAMPSc9hJJuJ2b5z3lJWVecrn/rz88su7ly9ffg3FdAET7a79&#10;fLSjLuEZHAAAAAAAAAAYip5DTjIesTvjgmT37t2e4rk/mzdvjt15553fppguYJwNG0bFOvZu8gwP&#10;AAAAAAAAAAxW90EnMUKltMlgT3mkvPzyy9slLeXxwwLGaS+dEOuor/EMEQAAAAAAAAAMRs8bTjIR&#10;tfvigiUQCDjbt2/3FM/9+dOf/lSTVkzPpJguUOIddTdF22vD8c69Trpo+95otHNvT7SzriPaXtce&#10;7ajrPP6v2/dG7f9bAAAAAAAAAO9wXftH7IyHSTKZHNLW9Jo1a6okXSxpvltMT6aYLkCc5sqxkc66&#10;9akBinXsrYq21X891ln/4bC/bnGwtebsZHf91GSwblbYX3+h07n/6mhb3VdjHXWVnuEDAAAAAAAA&#10;8A61b0SLaZPW1lZP8dyfp5566mWrmGZjulCJtte+L95evz3WUXed/e/1lXB77d/GO/ZujbTXxb2D&#10;CAAAAAAAAOAdo+eIk0zE7a64oGlra/MUz/257777fsqN6RGK49xxstmctv/3A0lNzZ/Hhf01X4y2&#10;17d7hhEAAAAAAADAO0Ow+fg5jZHMYIvpTZs2RW+99dabJF1EMX1i5fgHcsMNN5wS9tdfH22vb/UM&#10;JAAAAAAAAIC3vURvq90TFzwtLS2e8rkva9euPfKxj33sbyUtkTRX0nRJEyWdIelUSaekldIU00WS&#10;9A/EfGtwSvPe16+MdtYF7aEEAAAAAAAA8PaWCHfYPXHBc+jQIU/53JeXX3555+WXX/4hSRdSTBd/&#10;7ELaMCvto82H1dlQfnu0fW/EHkwAAAAAAAAAb1/JWMjuiQuaeDzu1NTUeMrnvjz77LNrp02b9h5J&#10;iyXNkTRN0gSK6eJM+gdhPhhTSpsP6XRJYx7975+eF2qtrbAHEwAAAAAAAMDb10gnHA47ZWVlnvK5&#10;L08++eSzklZIukDSbElT3WJ6jLuIm15MkxHOW853uB+QKaXNQfBx5jj44dqSO+zBBAAAAAAAAPD2&#10;lOg5YvfEBU8wGHS2b9/uKZ/7kqWYHk8xXXyxT3iYD8e8TmlW280HZl6snPbZT3/8okhbPec8AAAA&#10;AAAAgHeCnsN2T1zwdHd3e4rn/lBMnzjJti09NlVKSzpH0vzOhuqoZ0ABAAAAAAAAvC05ibjdFRc0&#10;FNNv76RvS5vb0qltaXN3ZYqksyXNMx/k4X27g/ZwAgAAAAAAAHh7SkR77K64oGlpafEUz/1ZuXLl&#10;cxmK6dSNafvxQzJCsbelU8W0uS090d2WNh/ewvPPP//dx/bv8QwnAAAAAAAAgLenRLjd7ooLmoaG&#10;Bk/x3J/nnntu3cyZM98rabGkOW7HaYpps4xrF9OU0yMUu5g2q+zmmwPz4OFkSTMlnSfpwp///Off&#10;ajxY7hlOAAAAAAAAAG9Pid4WuysuaLq6ujzFc39eeuml0qVLl35I0hJJcyVNd5dwKaaLKNmKaXNz&#10;5azUGY/Ro0cvffHFFzd1NVZ7hhMAAAAAAADA29NIF9NDuTH96quv1n/gAx/4X5KWuieKZ7hv6Zkr&#10;EeZahLkaYfpQiukRTLZi2mxMp4rp+TfddNPH1r+2usQeTAAAAAAAAABvXyNdTAcCAWfr1q2e8rkv&#10;GzduDN54443/JOli0226VyHMdYixFNPFlfRi2nwop7sf0punPEaPHn1x1etrHrcHEwAAAAAAAMDb&#10;10gX06FQyCktLfWUz/35/ve//y1Jl0paIGmWu4RrlnFN92mWcymmiyDpW9Opxw9NMW3W282a+9wf&#10;3fHVa7ubKo/YgwkAAAAAAADg7Wuki+loNOpUVFR4iuf+rFy5cpWkZZIWSjpH0hS3mDbXIiimiyT2&#10;OQ9zANwcAjcvVZoXK2cfrPI9HG6rTcQ66x0AAAAAAAAA7wzx3ma7Ky5oEomEU19f7yme+/Paa681&#10;Sloh6QLTb0qa6r6rRzFdZMl0Z9p8UFPKS17593BbbdIeSgAAAAAAAABvb/Fgg5NMJuy+uKA5duyY&#10;p3geiPe///1/JWmxW0ybBVyziGsWcs1irulBU+U0GcF4znl8+ZZbprQcfP0nkXY2pQEAAAAAAIB3&#10;pJ4jTjIRt7vigqarq8tTOg/E7bff/kVJS8ypYknTJU2kmC6+pIrpk1asWDH6T8//5uzuporfegYR&#10;AAAAAAAAwDtHz9ERL6ZNtmzZ4ime+3PPPff8UNJFks5z39IzxfSZ7ht7FNNFkuOl9P79W6eH2mp+&#10;FO2oPeQZQgAAAAAAAADvLN2HnGQiZvfEBc9QHkD8wx/+8AjFdBEk1lX/QLSj9j9626v+ItpZs+JN&#10;3XVXRTpqPxPtrH2asx0AAAAAAAAA3tS1z0nGI3ZPXPAcOnTIUzz35+mnn35G0tK0YnoSxfQIJNpe&#10;V2uGKdJeF4t01Ab/r/qoZ+AAAAAAAAAAoLPeScbDdk9c8LS1tXmK5/64xTQb0yOdSHtduz1UAAAA&#10;AAAAANCXYiimOzo6PMVzfx577LHfpD1+SDE9Eom21/2FPVAAAAAAAAAA0J9iKKa7u7s9xXN/3McP&#10;U8X09LRi+lSK6QIl0l67JtJeE46017XZgwUAAAAAAAAA2SQinXZPXPAEAgFP8dyfr371q5+RtFjS&#10;bEnTJE2QdAbFdIHidBycGO2s3RnrqPpQrKv6PnuwAAAAAAAAACCbYiimB3vKY9OmTVFJyyUtknSO&#10;pCmSxkkaI2l0WilNMZ2vOI5zsuM4o8z/TDENAAAAAAAAYDCKoZj2+/2e8rkvq1at+rOkSyUtkDRL&#10;0lluMX06xfQIhGIaAAAAAAAAwKD0HHWSyYTdFRc0+/fv95TP2fh8vsTdd9/9XUlLJc2TNFPSpLSH&#10;D80SL8V0IRPrqvuuZ7AAAAAAAAAAoA+JcJfdFRc0O3bs8BTQ2axbt+7o3/zN3/yNpAszPHxIMT0S&#10;iXXUX28PFQAAAAAAAAD06fjWdNLuiwuSUCjkKZ+z8fl8yaeffnrV9OnTr3DvS58raaqk8Wn3pc3D&#10;h6lSmmK6UAl31nR5BgsAAAAAAAAAsjrgJGJhuzMuSBobGz0FdDbmjMfXvva1WyVdLOl8SWdLmixp&#10;rHtfmm3pkUq4o+YrkY76qHe4AAAAAAAAACCzeLjD7ozznng87lRXV3sK6Gw2btzYO2XKlKskXSTp&#10;PO5LF1GS/vrxkfbapyPttUl7uAAAAAAAAAAgo+43Cn7Oo6enx9m2bZungM5m1apVr0u6TNJiSXMk&#10;TZM0QdIZkk51z3ikimlS6AT9dbMi7XUxz3ABAAAAAAAAQBaJAm9NHz582FM+9+WRRx75vaTlWe5L&#10;U0wXQyimAQAAAAAAAAxGIuS3u+O8pqyszFM+9+X+++//paRLJC2QNEvSWWn3pc3Dh5zxGOlEO+rL&#10;7cECAAAAAAAAgGwKXUzbxXN/vv71r39B0lJJ89370ubhQ+5LF1MibdXrYh31DgAAAAAAAAAMRDzY&#10;ZHfHeUsoFPIUz/25+uqr/1rSEvfhw+mSJrr3pe1imoxUKKYBAAAAAAAADEa854jdH+ctXV1dnuK5&#10;L+vXr2+StELSBZJmZ7kvzbb0SIdiGgAAAAAAAMBgFLKYbmlp8ZTPfXn++ec3SrpU0kL34cMpbjFt&#10;7ktTTBdLKKYBAAAAAAAADM5eJ5mM2x1yXnL48GFP+ZyNz+dLPvTQQ/e796XPl3S2e1/aPHxozniY&#10;hw8pposhkbaaFu9gAQAAAAAAAEB28d5Wu0POSyorKz0FdDabNm0KfO973/s/ki5070vPkDTJffjQ&#10;bEvz8GExJNlZ965IW23cHioAAAAAAAAA6FPPUSeZyO/WdDQadUpLSz0FdDbr1q07fP31118raVHa&#10;fekJ7sOHqW1piumRTrS99guRttqEZ6gAAAAAAAAAoC9dB51kImp3yTmNefhw27ZtngI6m5UrVz41&#10;evToSyTNlzRL0lmSxrkPH5pt6fRimoxUom11/5tiGgAAAAAAAMBQJCJddpecsySTSaexsdHZsmWL&#10;p4DOZO3atQc//OEPf1TSYklzJE2XNNE942HuS7MtXWxxSktHRzv3rYh21H891lFfE2mrj0baapP2&#10;oAEAAAAAAABASjzYZPfJOYsppmtraz0FdCabNm3q+exnP/sZSWZbekGGbWlzxoNSupjjOM4p4a6q&#10;BfHu+q9F2uuO2cMGAAAAAAAAAMf1HLX75JwlEAg4W7du9ZTQNp/Pl1y5cuWLU6dOfa+kJRkePTTb&#10;0jx6eCKl+1jtlEhH3auRjrqQZ+gAAAAAAAAAvOMlokG7Ux524vG4U1ZW5imhM/H5fInbbrvt3yUt&#10;cx89PDft0UOzLX2qe8YjVUpTTJ8IObhhw+nR9rpvh9tqEtGOOgcAAAAAAAAAUmLdh+1eeVgxJzze&#10;eOMNTwGdzbp161rHjh37PklL3UcPz5Y02T3jcbp7xoNi+gRK+gd1UtBf/aVwe03YHjwAAAAAAAAA&#10;72CdB5xEPGr3y0NOb2+vU1pa6imgs/nNb37zsKTLJV0oaa776KHZlj4jbVuaMx4nUNKL6ZPf//73&#10;j+ptqbzXM3gAAAAAAAAA3tHioTa7Xx5yjh075imf+/LlL3/5/2Q44zHeOuNBMX2C5C2ltPvhjap+&#10;fc1FEX/1fnvwAAAAAAAAALxz5fIRxIHelk6RdKWkSySdn3bGY2zaGQ9K6RMkdiltXqw0H6B5vfKM&#10;9iNlP7MHDwAAAAAAAMA72d7jt6GHm1gs5ime+7J27drDkq6QdJGk8yTNkDTRPeNh+kzTbaaKaVLk&#10;SS+ljVQpbVbfx/3xkXsu8w4eAAAAAAAAgHeyWKDB7pkHHb/f7ymf+7J69eraDPelU8W0OeNBMX2C&#10;JNO2tPkATSlt1t/NGvz0QFNljT14AAAAAAAAAN7ZhpvB3pd+/vnnN0u6TNJiSXMkTXMfPky/L80Z&#10;jxMg6cX08bvS7rb0me43DeaDPadx7/an7aEDAAAAAAAA8M423Ozbt89TPvfliSeeeFrSCkkXSJqd&#10;5eFDiukTIOnb0uZDS21Lmw/zLPd4+Lw3Kjc/YQ8dAAAAAAAAgHe2ZDJhd82DSk1Njad87sujjz76&#10;uKTlkhZJOlfSFLfLTD18SDF9gsQ+43H8wcO0bWnzrcOigxUbVtpDBwAAAAAAAOCdLRmP2F3zoFJW&#10;VuYpn/ty3333/ULSMorpEz/pxbT54MwHmLotPdNsS0ta0na4tMoeOgAAAAAAAADvbMMppuPxuLNr&#10;1y5P+dyXX/ziFz9yi+mFacX0OIrpEy92MZ0642E+0HMkLXj/e1e8zx44AAAAAAAAAEjEQnbfPOCE&#10;w2GntLTUUz73xSqmTX9JMX2Cxr4vbc54mGLaHA033zhcsG3Dc3fZAwcAAAAAAAAAiWiP3TcPOBTT&#10;7+zYxfSZkiZImi5pzsc//rH3djXs3msPHAAAAAAAAAAMp5gOBALO9u3bPeVzXzjl8fZJejFtHj40&#10;xbR5+HCGpLkV2165K+SvidkDBwAAAAAAAADxcIfdNw843d3dgy6m77777v/i8cO3R+xi2jx8OMk8&#10;fPjcyl//c29rdbs9bAAAAAAAAABgxILNTjKZtDvnAWUoxfQ999zzM0nLzQliSbPdk8SmmDZv55mL&#10;EBTTJ0DSHz4clV5Ml2174ZZQW3WvPWgAAAAAAAAA8KauA04yEbU75wGlp6dn0MX0I4888ntJKyim&#10;T+zYxfTp11zz7skN+7b+Z6i1xu8ZMgAAAAAAAAB4i3onEQ3YnfOAMpTHD5966qnVki6TdKE5RSxp&#10;mvtmHsX0CZQ3i+kH7rjjjENVG68K+itrvcMFAAAAAAAAANkl4hHHGeRJj6EU06tXr94n6V2Slkg6&#10;z30rz7yZd4Z7EcIs4JpFXIrpYkmy9dDZjuOYbwyOp6Nx93nh9tq/DbdV/3e4taYk3FYdtgcKAAAA&#10;AAAAAPrV9cb/X04PMmVlZZ7yuS+bNm2KXH755R+RdJGkeW4xbd7MO5NiukgT7ah90TMwAAAAAAAA&#10;AJADsWCT3Tv3m3379nnK5/7cd999d0m6WNJ8SWdLmkwxXcSJtNfeaQ8LAAAAAAAAAORGvZOIdNnd&#10;c59paWnxFM/9efXVV+vdYvr8tGJ6rHlDzyqmKadHOs6GDaMi7bUN3mEBAAAAAAAAgFypt7vnPhOL&#10;xZwtW7Z4yue++Hy+hKRLJS2QNEvSWWnF9GiK6SJKqLP+Gu+QAAAAAAAAAEBuDTY1NTWe8rkvFNMn&#10;UML+6sfsAQEAAAAAAACAXIp1H7J7535z5MgRT/ncl7Vr1x6UtEzSQknnSJoiaRzFdBEm3F5bEm2v&#10;cwAAAAAAAAAgbzr3271zv2loaPCUz3156KGHHnKL6UWSzqWYLuKE/bXf8QwJAAAAAAAAAORYMhGz&#10;u+c+M8RienlaMT3VLabHuMX0KRTTRZJIR/Vye0AAAAAAAAAAINcSsV67e+4z9fX1nvK5L24xvULS&#10;BZJmu8X0eLeYPtUtplNb02QkQzENAAAAAAAAoBASkW67e+4zu3fv9pTPffntb3/7O0mXSVosaY6k&#10;aZImSDqDYrrIEuuo/Tt7QAAAAAAAAAAg1+K9frt77jNlZWWe8rkvL7zwwg5J75K0RNJ5kmZImijp&#10;TEmnSRrFnekiSbSt7o/2gAAAAAAAAABArsUDTY6TTNr9c9YMtpj2+XwxSe+WtFTSPElnS5okaSzF&#10;dBEl3FK1IOKv2Rdpr3UAAAAAAAAAIJ+iXYcG9QBiXV2dp3zui8/nS3z+85//35KWSVqY9gCiOeeR&#10;6c405fRIJOyv/vtQW03QHhAAAAAAAAAAyLmO/U4yHrH756xpaGjwlM998fl8yQcffPC3ki6XdGHa&#10;OY/U1vTpkka7xXR6OU1BXchE22u+7RkOAAAAAAAAAMiLOicRC9n9c9Z0d3c7JSUlngK6L88///zr&#10;F1xwwTWSLpZ0vqRZkqZkeQSRzemRSKS95ife4QAAAAAAAACA/IhHg3b/nDXhcHgod6ZDt9xyy2cl&#10;XeZuTc+VNFPSZEnj0056mHvT9lkPCupCJNpW+zl7MAAAAAAAAAAgX+LhDrt/zppkMuns37/fUz73&#10;Z+XKlWslvde9Nb1I0hz3pIcpp8dZ5bS9OU05ne9E2qovivhr37CHAwAAAAAAAADyIRZssvvnPtPZ&#10;2ekpngfi05/+9Oclvds96WEeQpzdRzltb06TfCfcWvVVezgAAAAAAAAAIB9igUa7e+4zZmt6z549&#10;nuK5P6+++uqBK6644jpJ77LK6enuY4h2Oc3WdCHjOKWjw+01f7IHBAAAAAAAAAByruuQ3T33m2Aw&#10;OOhHEH0+X2LVqlU7b7jhhk9JusItpxekldP25jQPIhY64ZbdC8OttX7PkAAAAAAAAABAjiXiEbt7&#10;7jNma/rAgQOe8nkgfD5f8uc///mdM2fOvErSUrecPjfD5vRoTnoUOO7W9P+E/NVJe0gAAAAAAAAA&#10;IKe6DjnJeNTun/tMJBJxamtrPcXzQGzatCn6yiuvVNx+++23uuX0fEnnSJoqaaKkM6170xTThUpv&#10;S/X7Q/7quGdIAAAAAAAAACDH4uEuu3seUI4cOeJs377dUz4PxKZNmyKPPvrog0uXLl0h6TxJMyWd&#10;5W5Nn26d9KCYLkQcxxkV8tfE7AEBAAAAAAAAgFyLhzvtznlAMWc9ent7h7w9bW5Pv/rqq6+fc845&#10;ZnPa3Js2W9MT+ngIkeQ7YX/tf4Tb6r4Saa/5SaS99qloR/UeznsAAAAAAAAAyLVYr9/unAcVU1C3&#10;tbU5ZWVlnvK5P+bu9C9/+csvuVvTM9xb0+acx2kU0yMcx9FJjuOc0tVStSDcXrvFHhwAAAAAAAAA&#10;GKpYb7PdNQ86ppw2KisrPeVzX0wx/fDDD//EvTVtznlMljTWPedhHkGkmC6GlJaWjg4013wk3FpT&#10;Yg8QAAAAAAAAAAxWtPuI3TMPOeFweFCb06aY/u1vf/sjSQskzbLuTFNMF1uc9tIJkfaqpznvAQAA&#10;AAAAAGC4EtGg3TEPOXv37vUU0NmYO9M/+MEPPi9poaRzJE2hmC7yOM7Bib3ttQ/YQwQAAAAAAAAA&#10;g9Kx10nEw3bHPOiYcx51dXWeAjobU0y/5z3v+SDF9ImXk3r9VS+G/NUJzzABAAAAAAAAwABFe445&#10;yUTc7poHlWg0Oqg702vWrNkr6VLrlAc3pos8xz+QruaKK8NttQ32IAEAAAAAAADAwNU5iWjA7poH&#10;FXNjeteuXZ4COpvHHnvsEUmXSDpf0tk8flj8SX0YJz1wyy2jg/6q33sHCQAAAAAAAAAGofOg3TUP&#10;Kj09PU5JSYmngM7mk5/85D9LWippvqSZkiZJOlPSaZJGpRXTpEjyZjFtPpzWI2V/6RkiAAAAAAAA&#10;ABikZDxi980DTkNDg6d8zmbDhg1dkq6QdJGkeZJmUEwXf9KL6VPMWnuotfqwPUQAAAAAAAAAMBjx&#10;cLfdNw849fX1ngI6m5deemmPpMslXShprqTpkiZKOkPSqRTTxZk3t6XdD+jUnoaK5+0hAgAAAAAA&#10;AIDBiIc67L55wNm5c6engM5m5cqVqyStkLRY0hxJ0yRNkDTGLabNQi73pYssdjF9Wk9j+YP2EAEA&#10;AAAAAADAYMQjQ3sAMRqNesrnvtx7772/dIvpCyTNljRV0niK6eJOejFtXqcc09lQ/j/2EAEAAAAA&#10;AADAYCRiYbtzHlDa29s95XM2mzdvjt95553fl7ScYvrESqqUPn5f2nxYgZaqLfYQAQAAAAAAAMBg&#10;JJNJu3MeUI4ePeopoLPZuHFj8Pbbb/8axfSJl/Ri+tQ7vnzLlN6Wqi57iAAAAAAAAABgMJKJmN05&#10;Dyh79+71FNDZUEyfmEk/42E+nNMaDmz7pD1AAAAAAAAAADBYiVjI7pwHlLKyMk8BnY3P50vefffd&#10;/8WN6RMr6cX0qMcf+NmUUEtliT1AAAAAAAAAADBYQ70xPZhi2nj66ac3usX0YklzJE2TNIFiunjz&#10;lmLaf2j7Tb1t1b32AAEAAAAAAADAYA01dXV1nvK5L5s2bYpce+21H6OYPnHyZjF9pGrjgrC/6qA9&#10;PAAAAAAAAAAwFMlE3O6cBxS/3+8pn/vz4osvrpN0oaS5acX0GW4xPYpiurhy/MNo27djaaSt9li4&#10;rcYBAAAAAAAAgFyIBVucZDJh984DymDPefh8vgTF9ImTkwLNFdeEWqoP97ZWJe3BAQAAAAAAAICh&#10;q3XikR67cx5QOjs7PeVzX9asWbOHUx4nQAItVcvC/qoHe/1VIe/AAAAAAAAAAMDwRQNNduc8oASD&#10;QWf79u2eAjqbe++99/uSLpA0W9JUSeMpposgjuOc5DjOqFBHxQd6/dW77AEBAAAAAAAAgJxr32d3&#10;zgNKIBBwtm3b5imgM1m/fn2TpEslLZR0jqSzJI2TdLqk0RTTI5RAW9Vfh9pqdoZaa9o9gwEAAAAA&#10;AAAAeeQM4c50W1ubp4DO5uGHH/6tpIslLZA0i2K6iBL0V/5DsKWqutdfE7MHAwAAAAAAAADyJREN&#10;2r1zn0kmk055ebmngM5k48aNHd/4xjc+K+kiSfMkzZQ0SdKZaQ8fnkwxPYLpadqzNNRa1WoPBgAA&#10;AAAAAADkSzIZt7vnPtPV1eUpoLNZs2bN/ssuu+xqSRdKmitphqSJFNNFlN6Wqr+whwIAAAAAAAAA&#10;8ikR67W756wx29J1dXWeAjqbJ5988hlJKyQtSnv4cIL78GHqjEeqmCYjkd7W6l/YQwEAAAAAAAAA&#10;+RQLNNr9c9aEQiFnx44dngI6m2984xtfch8+NPelzcOHUySNd4tpsy1NMT3SCfur99lDAQAAAAAA&#10;AAD5loiF7Q46Y/x+v1NSUuIpoDPZtGlTdOHChR9yHz5Mvy89VtJpnPEogoS7di+0hwEAAAAAAAAA&#10;CiHe22Z30J6YMx5Hjx71FNDZrFmzpkbSuyQtkTRH0nT3jMcZ7n1ptqVHOr1tVV+1hwEAAAAAAAAA&#10;CmGgxXRtba2ngM7mqaeeelnSZZIWu/elp1FMF1HuuOOOkyP+mpfsYQAAAAAAAACAQogGW+we2hNT&#10;TO/atctTQGdzzz33/FLScvfhw9R96XFpDx9yxmMk091dOyXUWlNhDwMAAAAAAAAAFEJ0AA8gmmJ6&#10;y5YtngI6m+9973vflLRM0kKrmD6dYroI0tO4e1pva02lPQwAAAAAAAAAUAgDKaZDoZCnfO7LzTff&#10;/ClJl0g6X9LZks5yHz40xTQPH450HMc5KdRS9SN7GAAAAAAAAACgEKI9R51kMmF30W9JR0eHp3zu&#10;y2c+85l/sYrpyRTTRZZkV/VZwdbqiD0QAAAAAAAAAJB37XudRCxkd9FvyeHDhz3lczYbNmxou+GG&#10;Gz5OMX0CJOSvft0zEAAAAAAAAABQALFgq91FvyWHDh3yFNDZrFu3rvUf/uEfbqCYPgESaql8xB4G&#10;AAAAAAAAACiE/u5MU0y/TdPrr77fHgYAAAAAAAAAKIiO/XYX/ZYMpphev369/7rrrvuEpEslLZQ0&#10;y338cJxbTI+mmC6SUEwDAAAAAAAAGEnJeMTuo9/MYIrpTZs2RW+88cZPSVrmFtPnSJriFtNjKKaL&#10;KBTTAAAAAAAAAEZSNNjkOMmk3Ukfz2CKaeP++++/T9IKSRdImi1pmqQJks6QdKqkU9LKaTJSCTZV&#10;fdYeBAAAAAAAAAAomPa9TiIWsjvp4xlsMb1p06bIv/7rv/6TpAslzaGYLtKEWqpu9gwCAAAAAAAA&#10;ABRQPNRhd9LH09vb62zZssVTQPdl9erVO2fPnm22ps+TNEPSRElnSjrNKqYpp0cqvf7q79hDAAAA&#10;AAAAAACFFO1psjvp40kmk86+ffs85XNfXnvttQPXXHPNX0qaL+lsSZPTHkAcRTFdBAm3Vr9qDwEA&#10;AAAAAAAAFFKk86DdSb+ZYDDo7Nixw1NAZ/PCCy9sGD9+/GWSzpc0S9JZaQ8gmmKacx4jmWR9/WlB&#10;f3XAHgIAAAAAAAAAKLR4uNvupI/HbE3v2rXLU0Bn4vP5EjfffPNnJC2XtCjLA4hsTY9kQq2VHwz7&#10;q1vsAQAAAAAAAACAQot0HrA76eMxG9Ovv/66p4TO5JVXXjkk6QOSLncfQJzr3pme5N6ZppguhjjO&#10;U6dEO8tXhFur/7vXX1PX21oVtwcCAAAAAAAAAArBjtmWPnr0qKeAzsYtpq+W9B5JSzOc8zB3pk05&#10;zSOIxRKnuXJssKX6S/YwAAAAAAAAAEAh2DHFdFVVlaeAzsac8rjuuus+J+kqScskXSBpjnvOY6J7&#10;zuM0tqaLK8c/hPbmiktCrdWbe1urkvZgAAAAAAAAAEC+JJOJYRXTxpo1a9747Gc/+0VJV2TZmjaP&#10;ILI1XSRJ/fCNk/2HS2YFWiresAcDAAAAAAAAAPIlHgt7iukjR454yuf++Hy+8K233vr5UaNGXZbh&#10;1vRY96THaLecTu9GSQHzllLadUpp6YtTelsrdtnDAQAAAAAAAAD5EA22mjb6LeV0NBp19u/f7ymf&#10;+7Np06bIL37xix+MHj36UkkLJJ0raaqkCe5JDx5CHMHYpbT5hsB8GObbglOP1ZX8fa+/sjvUVu0A&#10;AAAAAAAAQD5FOg85yUTsLcV0Km1tbc727ds9BXRf1q5de+STn/zkJyQtkTRP0kzrpEdqa5pyusDJ&#10;VEqbbwrMKvuYf/qna6d0NpS9Zg8IAAAAAAAAAORauPNA1mLanPVobW31lM/9WbVqVYmk5WkPIU53&#10;H0I8030IkWK6wLHPd6SX0uZDGW9urpSVvHKjPSAAAAAAAAAAkGvhzoNZi+lUhnJz+sc//vG3JV1s&#10;PYRo+k+2pkcg9ra0+QBSpbS5s2I+nBkTJ06cE2ipCNhDAgAAAAAAAAC5FOk+7CSTCbuLfksSiYRT&#10;UVHhKZ/7smbNmrpLLrnkL7NsTXNruoCxS2nzgzdr66lSeoq5t3L99dcv+8pXvvLRY/u3r7OHBAAA&#10;AAAAAAByKdJz7PjJjr5i/n2/3++UlJR4CuhsfD5f6K677vpO2tb0OW4Ham5Nm2VdU06bnpRiOs9J&#10;L6ZTjx2atXWzvj7ZbEpLmn3XXXf968aNG7sP793lhPzVAAAAAAAAAJA30d5Wu4fOGLM1XV5e7img&#10;+7J69eqqUaNGXS5psbs1Pc3dmj7DXdpla7oAsYtp841Aalt6qntnZf4tt9zysfXr1x+lmAYAAAAA&#10;AACQb/FIwO6gsyYQCDhbtmzxFNB9+dWvfvVjSRdJmmcuRpg39tIeQaSYLkBSP9zUbWnzgx+bti1t&#10;vjFYdNVVV31w7dq1e48dLPMMCQAAAAAAAADkTk2/96XtHDx40FM+98Xn8wXmzJnzbkkLrHMemR5B&#10;JHmIXUybOyrmAzDF9NnuNwZLRo0adcWaNWsqu5sqMwwKAAAAAAAAAORGNNhs9879pre31yktLfUU&#10;0Nn4fL7kXXfd9VWzlCvpXPd6hDlvbIrp1J1piuk8Jr2YNj9wU0ybD8B8Q2C+KTAHwJdKenfJn/9U&#10;aQ8JAAAAAAAAAORSPNxt9879xtya3rdvn6eAzsYU03/4wx8ekXShezViunve2NyZtotpyuk8xC6m&#10;Uw8fpopps8p+iaQr36jxVdhDAgAAAAAAAAA51VY36FMeJu3t7Z4Cui8vvvjin2bPnr1c0lz3rHHq&#10;AUSK6QKkv2J6oSmmH7jnh/+n+9ieTs+QAAAAAAAAAECORboOO8lE3O6e+0wsFvOUz31ZtWrVuvnz&#10;56+QdF5aMc0DiAWKXUynbkyfJWmWOeUxb965lzUf2MEZDwAAAAAAAAAFEe444CQTMbt77jevv/66&#10;p4DOxJzyePrpp1dyymPkkl5Mex4//PjfX7u8eV/JVnswAAAAAAAAACBv2vc5iXjE7p37TVlZmaeE&#10;zsQU0/fff//3JC2WNFvSNIrpwsYups2aullXn/TrX/3oirZDO14LtlQmPYMBAAAAAAAAAPnSXj/o&#10;Yto8gGgX0Nn4fL7w+973vg+5p4zNSWNz2tgs7JpTx6YnTS+mSR6SKqbND9ncTTn16quvnnBkb8m3&#10;gi3ljcGWyoRnKAAAAAAAAAAgn4ZQTHd1dXkK6Gx+97vfPSzpYnPK2D1pbE4bj3UvSphimm3pXCXS&#10;VrWkubnS/HDTc/yH+8ovf3layxsly1sP7fjfwaaK0mBLZdwzDAAAAAAAAABQAJHONwb1+GEymXT2&#10;79/vKaAz2bRpU8+KFSs+LGmJ9fChOePBw4e5Tqi1cmPQXx0ItFZtDrdW/XdvS8W3elurfxHwV/h6&#10;/dU9wZaqCGc7AAAAAAAAAIy0cOfBQT1+GA6HnV27dnlK6Ez++Mc/vipphaQL3IcP7fvS6cU0GW56&#10;Wyv/x/6AAQAAAAAAAKD41DqJWMjun7Omvb3dU0BnYm5L//jHP749wxkPc186dcbD3JdmWzpXCbfV&#10;fMX7AQMAAAAAAABA8YlFeuz+OWuqq6s9JXQma9euPXLdddf9naQL0854TJJ0ZoZtaYrpXCTkr/q0&#10;/eECAAAAAAAAQDGKhTrs/jljzBmPLVu2eEroTJ577rl1o0aNukzSIkmzrTMeqW1piulcJtBS/tfB&#10;lsou+wMGAAAAAAAAgGITDTTZHXTGvPHGG54COpv//M///A9Jl2Q542G2pdOLaZKLUEwDAAAAAAAA&#10;OHHUOIlYxO6h35JoNDrgRw/XrVvXMW7cuCslLbHOeIyVdBpnPPIUimkAAAAAAAAAJ5L+HkDs7Ox0&#10;tm3b5imhM3nyySdfkLRC0gVpZzzGu2c8zH1ptqXzkVQxHfRX9va2Vu0JtlQm7Q8aAAAAAAAAAIpF&#10;rNdvd9FvSUNDg6eAzubLX/7yFyRdKmmBe8ZjinvGY4x7X5pt6Xwk1Fb1VLC1Mhxsrvh8b0v5ryim&#10;AQAAAAAAABSzcMcBJ5mI23308SSTSaempsZTQGfy2muvNV533XXXS1oqaZ6kme4ZjzM545HH9DTt&#10;WdrbUtXR3VT+d+Zf9/qr77M/ZAAAAAAAAAAoKm11Tjzaa3fSx2OK6e3bt3tK6ExWrVq1Y9myZR+S&#10;dKGkue4Zj4nWGY9UKU0xnaskk4fHRForb3zqqadOSR4uGRNqq37K8yEDAAAAAAAAQJGJhTrsTvp4&#10;enp6PAV0NitXrlw1ZsyYy9PuS0+VNME940ExXYg4jnNSsLX8QfsDBgAAAAAAAIBiEw222J308Rw4&#10;cMBTQGfi8/mS9957788lLZO0UNI57n1p8/Dh6e596fRimuQrve3Vt3NjGgAAAAAAAECxiwaa7E76&#10;eEpLSz0ldCammP7ud7/79bSHD00xfZb78CHFdCHTfWzPVcGWyrj9IQMAAAAAAABAMQm373eSybc+&#10;gBiPxz0FdDY+ny9x8803f0rSxZLOl3S2pMmSxvLw4Qgk6K9cb3/IAAAAAAAAAFBsEtHgW4rpYDDo&#10;KaCzMcX0DTfc8HG3mJ5PMT3CSSZrxoX8Fbt6/VUOAAAAAAAAABSlthrPxnRbW5ungM7GFNPz5s37&#10;oKSlkuZJmilpkqQzKaZHKIGWim97PmgAAAAAAAAAKBKhjr1vKaVN/H6/p4DOxhTTkt5NMV1E6W2p&#10;/sdAS2XU/rABAAAAAAAAoBhkKqaPHTvmKaCzoZguwvT4y68OtlS22x82AAAAAAAAABQLO0ePHvUU&#10;0NmkFdMXUUwXSZyDB0/vbav+x0BrZcD+sAEAAAAAAACgGNgZbDG9ePHiqymmizDB5orrAi3lEfsD&#10;BwAAAAAAAICRFO4+YvfSTmNjo6eAzsYU05/4xCdu4JRHESbYWnN2b2vVbvtDBwAAAAAAAICRFO1t&#10;s3tpp62tzVNAZ0MxXcRJttaM6/VXvmR/6AAAAAAAAAAwUsKdB51kImb30oMtppPf+MY3bnWL6flp&#10;xfRYiukRjuM4J/U2V/060FKRtD98AAAAAAAAABgJppjOlGAw6CmgszHF9B133HGbpIvdYvpsSZMp&#10;poskvc0V7w22VK2xP3wAAAAAAAAAGAmhjv1OMpmwe+lBF9P33HPPnZIukXQ+xXSRJtBSvTzYVPFy&#10;oLUi1Nta5QAAAAAAAADAiPDXOfFYyO6lnUQi4SmgszHF9IMPPniPpEslLZA0S9JZksZJOp1iuohS&#10;X//KaYGW3df2tlS1eYYBAAAAAAAAAAokGvTbvfTx2AV0NqaYfvLJJ/+YVkyfYxXToymmiyzBpj3v&#10;7m2tarSHAQAAAAAAAAAKIdx1yO6kj6e8vNxTQmfz1FNPvThq1KjLJC2SdK6kKZLGSxrjFtOnUEwX&#10;Wfz+beODLZUBeyAAAAAAAAAAIN+yFdN1dXWeAjqb559/fvOCBQuuknSBpNmSpkqaQDFd5OluKv9s&#10;oLWy1x4KAAAAAAAAAMinSPdRu5M+nkOHDnkK6GxeeumlXZdffvmHJC2WNEfSNLeYPkPSqVYxTTld&#10;LGmo903taa7cYQ8FAAAAAAAAAORPtRMLddqd9PF0dHR4CuhsVq9eXXf11Vf/taQlkuZKmi5pIsV0&#10;8eekjsY9N3kHAwAAAAAAAADyxF/jxCPddid9PKFQyFNAZ7N+/frm66677npJF0k6T9IMt5g+U9Jp&#10;kkZRTBdfjn8Y1dVrzwq0VIQ8wwEAAAAAAAAA+dBHMZ1MJp0tW7Z4SuhMfD5f6FOf+tSNki6WNF/S&#10;TEmTrGL6ZIrp4krqwzg50FK+2TMcAAAAAAAAAJAP/RTTO3bs8JTQ2Xzxi1/8rKRLJJ0v6WxJkyWN&#10;lXQ6xXRx5ngpbe6s9DRX/NozHAAAAAAAAACQD211TiIWsjvp4zHFdEVFhaeAzuaee+75maRlkhZK&#10;miXpLEnj3GJ6NMV0ceXNbWlTTHc17n7AMxwAAAAAAAAAkAfhzkN2H/1mTDG9b98+TwGdzcqVK5+X&#10;tELSBZLOlTRV0nhJYyimizP/t5huKn/CHg4AAAAAAAAAyIdEPGz30W/GFNOHDx/2FNDZvPzyy7sl&#10;XS5psaQ5kqZJmiDpDEmnmv4zrZwmRZDjxfSKFStGB5orDtrDAQAAAAAAAAD50F+ampo8BXQ25gFE&#10;SVdIukjSeZJmSJqY9gBiejFNOV0EOV5MN9Rsv8weDAAAAAAAAADIl/7S3t7ubN261VNCZ3P99dd/&#10;XNLFkuZJmilpkvsAoimmeQCxyHLSAw88MDrYUvGQPRgAAAAAAAAAkC/9JRAIONu3b/cU0Nncfvvt&#10;t0m6VNICSeekPYBo7kybYppzHkWUk/wHS98dbKposAcDAAAAAAAAAPKlv0QiEae0tNRTQGfzxBNP&#10;/NF9AHGRpNkZHkCkmC6W1Ne/clpva9Uf7aEAAAAAAAAAgLzx19k9dMZUVFR4CuhsVq9eXTlz5sz3&#10;uQ8gzpU0Pe3OtHkAkXMexRDHcU7uaan6nWcoAAAAAAAAACCPwp2H7Q46Yw4dOuQpoLNZv3590yc/&#10;+cl/lrRU0nxJZ0uanHZnOrU1TTE9Uuk8VD4p0Fz+h0BzRdIeCgAAAAAAAADIp0hPg91BZ4y5M20X&#10;0Nn4fL7wD37wg2+7d6YXWnemT6eYHsE4lZWn9jSVXxxoKa+0hwEAAAAAAAAACiHUvt/uoLNm165d&#10;nhI6m6eeeupF9860OecxR9I0SRPcO9P2OQ+S7zhO5amh5oprgi2VawKtVT32IAAAAAAAAABAISXi&#10;EbuDzphjx455Cuhs1q5d2yjpXZKWSDpP0gz3zvQZ7jkPiulCpre96qqe5op4sLXSAQAAAAAAAICR&#10;Fg222R10xphzHlu3bvWU0NncfvvtX5Z0saTz3TvT5pyHuTOdOufBA4iFiuM4J3U37X7Z/vABAAAA&#10;AAAAYCSEe47ZHXTGRKNRp6KiwlNAZ/Pyyy9XSlomaZGkcyVNce9Mm3MeqTvTbE0XKt3+isU9zZVR&#10;ewAAAAAAAAAAoNDC3UftDjprDh8+7Cmgs/H5fMlrr732Y5IulDRX0vS0cx72nWnK6UIk0FqxyR4A&#10;AAAAAAAAACi0UMfAH0Ds6uryFNDZmGL67rvv/p57zmO+e85jsrs1nTrnYbamKaYLlV5/5TftAQAA&#10;AAAAAACAQhtMMZ1MJp3XX3/dU0JnYorpxx577FH3nMfCtHMe461zHqlimnI63wm21nws0FreYw8B&#10;AAAAAAAAABRStHdgjx+mMphzHs8888zaSZMmvTfDOY8zJZ3GOY8CJ+ivfFewdU+DPQQAAAAAAAAA&#10;UEjJZNzunvtMW1ubp4DO5pVXXqm44oorPprhnMdY95wHxXQhE2jZvaynueKIPQQAAAAAAAAAUDD+&#10;Wrt37jfmnEdJSYmnhM5k/fr13TfeeOOnJC2XtMg95zFV0oS0RxDNOQ/K6UKkp7XsL4Mt5X7PIAAA&#10;AAAAAABAgYS7G+zeud+YYrq8vNxTQmdz//33/4+kd0laIuk8STMlTXK3ptPPeaTKaZKvdDXuviLY&#10;Ws4pDwAAAAAAAAAjpMqJRwJ279xvTDF96NAhTwGdzWuvvdZ65ZVX/o2kS9MeQbS3pu2THhTU+Ujn&#10;ofJJwdaKnd5hAAAAAAAAAID8C3Xsd5KJmN07DygdHR3Otm3bPCV0Ni+++OK2qVOnvs/dmp7n3po+&#10;S9I499Y0Jz0KlfaW8vezNQ0AAAAAAABgJIQ6DjrJxOAePkwlkUg4+/fv9xTQ2WzcuDH4gx/84Nvu&#10;1rS5NT1b0jRJE92t6fSTHmxN5zuh5or5PS2VJT3N5Ul7MAAAAAAAAAAgX0Id+5xkImp3zoPKnj17&#10;PCV0No8//viz7q3ppZLmW1vTY6yTHmxO5zu97ZXv62mujNmDAQAAAAAAAAD5kotiurOz01NAZ7Nu&#10;3bomSVdJukzShZLmSpqR9hCiOekxmpMeBUxPc0XUHgwAAAAAAAAAyJu2OicRj9hd86ASCoWcnTt3&#10;ekrobJ544omXZ82a9cG0hxDTT3qcmXbSg3I63wkEDs6gmAYAAAAAAABQUG21wy6mk8mkc/DgQU8B&#10;nY3P50v8+te/fnDUqFHvkXSRe9JjlqQpksa796bTT3pQTOcjjuOc0tO853s9TeWJYEulAwAAAAAA&#10;AAAF4R9+MW0Si8WcqqoqTwmdjc/nC/3qV7+6W9KKtJMeMyVNdu9Nm5MeppxmazpfCR7b87eB5vKw&#10;ZygAAAAAAAAAII96/cM/5ZGK2Zyurq72lNB9uffee38uabmkRZLmSJrOvekCpONo2aXB5nK/PRAA&#10;AAAAAAAAkG/h7mNOMpmwO+YhJxKJOJWVlZ4COpuNGzd23HbbbZ+TdLGkBZLOkTRV0gTr3jTFdK7i&#10;VFae2t1S/qo9DAAAAAAAAABQCPFIwO6Wh514PD6oxxBffvnl3VOnTr1S0hJJ89JOeph702M46ZHj&#10;dDaWvSvYWN5gDwMAAAAAAAAA5Ftv277j5zfykZ6eHuf111/3lNDZ/O53v3vYPelxgXXSw96appwe&#10;bgLNe27qaaqM2gMBAAAAAAAAAPkW6jho98k5iym8Dx8+7Cmgs/H5fMnPfe5z/+qe9Dg/7aRH+ta0&#10;KafN5jTF9HDS07Tnv+xhAAAAAAAAAIBCiPQ02X1yTpNIJJzt27d7SuhMTDH93HPPbZw7d+5fSLpQ&#10;0nnuSY/0hxAppnORQEv5H+1hAAAAAAAAAIBCCHcdsbvknMec9CgpKfEU0Zls3Lgx+I1vfONLkpZJ&#10;WihptqRpkiZmOOlBOT3UBFr2/NkeBgAAAAAAAAAohHg09w8f2jEnPQ4ePOgpobNZs2bNvnHjxpmH&#10;EC+SNF/S2ZLOkjSOhxBzlO7m3dcHmisq7IEAAAAAAAAAgHwrVAKBwIBPehiPPvroo2kPIbI1nY8c&#10;PlwyJtC8565AU3mXPRgAAAAAAAAAkC+FTENDg6eAzmbdunUt//Zv//ZJSUvdrelZWbamU8U05fRQ&#10;4jjOKd3NFdcHmitj9nAAAAAAAAAAQD4UMuYhxMrKSk8JnYl5CPEPf/jDU5JWuFvTcyRNlzRB0hlu&#10;Mc3WdI5yUk9jxT8GWsp77AEBAAAAAAAAgFwrdMxJj23btnmK6Ew2bNjQe911112ftjU9U9Jkd2v6&#10;dEmjKaaHnzdXzrub9nzbHhAAAAAAAAAAyCl/nd0b5z1ma3rv3r2eEjqbVatW7ZC0TNJCSedImiJp&#10;vHvOwxTT6Y8gkiEkVUyfvPf11ecGmiurPYMCAAAAAAAAADnS21Zv98YFSXd3t6eA7ssXv/jFT0la&#10;Iuk8STMkTeIRxOEn/Ti3+QGahn+0/1DptwItFQ4AAAAAAAAA5EOo44DdGRcs9fX1ngI6m9///veP&#10;SLpE0vnuI4hmazr9nAdb00NIeimdKqZPfeKhn51rDwoAAAAAAAAA5Eqo+6jdFxcs4XDY2bJli6eE&#10;zsSc81ixYsUHJC2SdK6kqX2c86CcHmDSi2mzdm5+kKbpH9t+dOc2e1gAAAAAAAAAIBeivX67Ly5Y&#10;ksmkU1FR4SmhM1m3bl3LJz7xieskXShpbto5jzPMki/nPIaW1A/LtPrmB2h+kOY+yoTGA9ses4cF&#10;AAAAAAAAAIavyomFe+y+uGAxxfSRI0c8JXQmPp8v+cMf/vBrkpZKmidppqTJ1p1p069STA8i6bel&#10;TSlttqXNfZTJh+u3POwdGAAAAAAAAAAYnt7ON5xkIm73xQWN3+93SkpKPEV0Jr///e8fy3Bneqzb&#10;p1JMDzL2GQ9TTJu7KBPMnZTD9X9+xB4YAAAAAAAAABgWf+3xjeWRTk9Pj7N9+3ZPCZ3Jq6++Wi1p&#10;maSF7p3p1AOI6XemKaYHGLuYNmvnZv3c3EeZ0XZ0137P0AAAAAAAAADAMMRCnXZHPCKJxWLOzp07&#10;PSV0Jhs2bOiStELSBZJmS5qW4QFEiukBJr2YfvPRQ0ln3fWDb73LHhgAAAAAAAAAGI7e9v1OIh61&#10;O+IRS1VVlaeEzmbSpEnvSXsAcbp7eSLTA4ikn6SKadPmp4pps34+5UD1xvvsoQEAAAAAAACA4YiF&#10;i2NbOpWDBw96CuhsPve5z/2LpCWSzqOYHl5S29Kphw/N2vn43/76p1d0Ht150B4aAAAAAAAAABi6&#10;KieZTNjd8IimsbHRU0Bn84UvfOFTki5yi+kZkia6p5HNiWSK6UEkYzHduHfLfd1N5XHv4AAAAAAA&#10;AADA0BXTGQ+T5uZmTwGdTVoxPY9ienh5SzF95ZWLxh0oX/fv3U27I/bAAAAAAAAAAMBwBFtr7F54&#10;xNPd3e0poLOhmM5d3iym58yZc3rzoe3fZVMaAAAAAAAAQD6EOg7YvfCIZ4jFNKc8hpnjxfThvRvO&#10;bzu266Gu5vJee1gAAAAAAAAAIBeKsZju7Oz0FNDZ3HTTTZ+QdKGkuTx+OMRUVj516rHaDVM6j5Xd&#10;Gmgq77CHBAAAAAAAAAByqbd9v90Lj3gG8/ihpBWSLpA0R9I0816fVUybUppi2k63f+fiYFPV3/U0&#10;V/y/wcY9a7qb9xyyhwMAAAAAAAAA8qK1yu6FRzxHjx71FNCZrFu37qik5ZIWSZotaapbTI+RNNp9&#10;x49iOlN6msprPcMAAAAAAAAAAAWSiIXtbnhEU19f7ymhM3n22WfXSrpE0vmSZkk6S9JYSae729IU&#10;09kSaN6z3h4EAAAAAAAAACiUSE+j3Q2PaHbv3u0poTO5//7773QfPpwn6WxJk91iOvXwIcV0tvQ0&#10;l/97d1N53B4GAAAAAAAAACiEWKTb7oZHLOFw2CktLfWU0LaNGzf23nzzzebhw8XufWnz8OHEtPvS&#10;ppROPXxIMW2n2195YXfznjfsYQAAAAAAAACAQkgmk3Y/PGLp7Ox0tm3b5imibatXr97zwQ9+8C8l&#10;LZB0jnVfmmK6v5SWPjC6u2n3DnsYAAAAAAAAACDvWqucZDJh98MjElOQD/ThwwcffPCno0ePNmc8&#10;5kqaIWmSpDPTzniYUjpVTBM7jY1rzuxuLN/lGQgAAAAAAAAAKIB4LGR3xCOSeDzu7Nmzx1NCp9u8&#10;eXP8pZdeKnEfPUxtS0+RNIFt6UGks2nXP/c0V/QGmiscAAAAAAAAACi0aG+73REXPIlEwqmpqfEU&#10;0ek2bdoUefjhh383fvz4d7m3pdO3pc2jh6dLGm1tS1NMZ0p3Y/kj9iAAAAAAAAAAQKGEOt5wEom4&#10;3RUXLNFo1Kmrq/MU0fam9EMPPfTImDFj3i1piaR5ks52t6XNbenUo4epMx6U0n0l0Fj+c3sQAAAA&#10;AAAAAKBQgq01TiIWtvvigqWystJTRNsefPDB/5k0adL7JC21Hjyc6N6WTm1LmzMeqVKaYjpbehrK&#10;f2IPAgAAAAAAAAAUSm/7AScRj9l9cd4Ti8X6Pd/h8/mSzzzzzIYFCxZc7d6VXihpjqRpbimdfsKD&#10;29IDDcU0AAAAAAAAgJEU7W2zO+O8J5lMOocPH/YU0TZTTF999dXXSVqedld6pqTJksalPXiYOuFB&#10;MT2QBJoq7rEHAQAAAAAAAAAKo9JJjsC2dEdHh1NSUuIpotNt3rw59tWvfvUrki5370qfZ92VTi+l&#10;OeExmPQ0VbzkHQYAAAAAAAAAyL9IoMnujPOeSCTSbyntnvB4TZJ57PDitLvSppSekOGxQzalB5Oe&#10;xj177WEAAAAAAAAAgEJIJhN2b5zXJBIJZ9++fZ4i2rZhw4aub37zm/+RdsKDu9K5SrK1Zpw9CAAA&#10;AAAAAABQKIVOMBh0duzY4Smiba+88krZjBkz/kLSRZLmS5ol6SzrrjSl9FDS2bL7Ez3N5Q4AAAAA&#10;AAAAFFrAv9fujfOeI0eOeEroTH74wx9+x92WXiRpdtq29JmSTuOu9DDS07j7AXsYAAAAAAAAAKAQ&#10;Ql1H7d44r4nH4862bds8JbTttddea5kyZcpVkpa629LmwcP0bWlOeAwnXU1lpfYwAAAAAAAAAEAh&#10;hLsb7O44r2lubvaU0Jk8/PDDT0ha4d6WTm1LZ3rwkFJ6KOlq3BOzhwEAAAAAAAAACqGQxbR59LC8&#10;vNxTQts2bdoUufXWW/9N0qWSFmS4LW1vS5PBhmIaAAAAAAAAwEgpZDHd29s7oEcP//SnPx38yEc+&#10;8jfuo4fzJM2QNKmP29JksKGYBgAAAAAAADBSIsFWuz/OW/x+v1NSUuIpom0vvvjitkWLFn1A0oWS&#10;5qQ9epg648Ft6eGGYhoAAAAAAADAiGipdGLhbrs/zkuSyaRz9OhRTwlt8/l8yccff/xJScslLZJ0&#10;rqQpksZnOeNBMT2UUEwDAAAAAAAAGAmB1honHgvbHXJeYorpmpoaTxFtM8X0Pffc8zNJl2S4L316&#10;hmKaDCU9Tbs+HGguu6arceene5oqftzdsvtP3Y17Ou0hAQAAAAAAAIBcCrbvc5LJhN0h5yWmmC4r&#10;K/MU0TZTTH/ta1/7nKSl7n3pme596bFp96XZls5XOpv33NXdVB6whwUAAAAAAAAAciHcU7iHDxOJ&#10;hLNlyxZPEW0zxfQ111xzraQlkuZKmt7HfWmS6zjOHSd3N+xc3N24++HuxvKoPTQAAAAAAAAAMBzR&#10;Xr/dH+ctPT09nhI6k3Xr1jVLulzSYvfhQ1NMT6CYLmxOqq9/5bTOht0/oZwGAAAAAAAAkEvR3ja7&#10;P85bGhoaPCV0Js8//3yJpBWSLpA0W9LUPh4+JHlI6kbKSRs2/O70zqNlX7AHBwAAAAAAAACGpKXS&#10;SSTidn+ct9TW1npK6EweeuihhyQtl7RI0rluMW0ePkwvprkvneO8WUa7TPNvmB/2KW3Hdv6uq7E8&#10;7hkiAAAAAAAAABiEYFu93R3nNbt27fKU0Jl86Utf+ndJyyQtlHSOpCluMX26W0zz8GEekq2UNi9N&#10;jq7a8sqyrqY9B+0hAgAAAAAAAIDBqbS747zGLqCzuemmmz5NMV3Y2KV0qpA2B73ND92sqp/ZfPDP&#10;v/YOEQAAAAAAAAAMTqESi8U8BXQ2kt4r6VJJCyTNknSWpLEU0/lJpi1p80M+zX1t0vzgzYHvSY/8&#10;5ueXdTXuTtpDBAAAAAAAAACDUagEg0FPAZ2NW0xfQjFdmGTalE6V0mZNfZJ75HumOfjtP7KDcx4A&#10;AAAAAAAAhqVQGWQxfaVbTJ8v6WxJk9OKadObUkznKHYpnb4pbbakzQ9+uvvtwHnmtsr+ig3P20ME&#10;AAAAAAAAAIORTCbsDjkvGUwxPXv27A9KujhDMW06U4rpHCa9mE7dlDb3pE0pbdbUZ0iaLWn+P/7j&#10;P374O9/5zr9Vvb5mlT1EAAAAAAAAADAY8Wiv3SHnJYO5Mf2Vr3zl824xPT+tmD6TYjq3ybQtbVbS&#10;zQ/anO8wm9Lnut8OLHn22WdfMB/OG/WlniECAAAAAAAAgMGIhjrsDjlv2bJli6eEzuSBBx74b0kX&#10;SZrnnjY2PSnFdI5jF9Pp29JT3PMdppS+aP78+R/YvHlzzHw4TW/s8gwRAAAAAAAAAAxGtNdv98d5&#10;y549ezwldCZPP/30824xbc4am2sSE92zxxTTOUrqh2ekb0ubeynmWwDzQ58rabGk5b/5zW8eMB/M&#10;1pI/O12NezxDBAAAAAAAAACDEeo6avfHecuhQ4c8JXQmDzzwwF2SLpQ0R9I0SRPcYtos9ZpiOr1X&#10;JUNI+rZ06ra0+QGbH/RU94THAvcFyve8+OKLZeaDqat83TNAAAAAAAAAADBYhSymq6qqPCW0zefz&#10;Jf7qr/7qryUtcvtRc1XCXJcwC72mPzULvhTTw4xdTKe2pc0xb7MtbVbVzTcDl0n6iw0bNnRv3fpn&#10;p5kzHgAAAAAAAAByoFDFdDQadUpKSjxFtG3VqlV/dhd1zcLuOZLOkjTO7U7NxQmK6WEmvZRO3ZY2&#10;29Kp29Lmh/7mtrSkq1977bWW2ortTlcTZzwAAAAAAAAADF8hiulkMuk0NTV5Smjbhg0ber///e/f&#10;JmlJhocPU2c8uC89jKSX0qltaXO42/yAzSHv6e79FHNb+vi2tKSP7theEutsoJQGAAAAAAAAkBuF&#10;KKbNtnRlZaWniLatXr266oILLni/pAvcftT0pKmHDymmcxB7W9qsoI9xt6XNavosSfMlLZX07tNO&#10;O+3DP7/zO9/vOLY7bg8OAAAAAAAAAAxVONBi98g5T0dHh7NlyxZPEW376U9/+l33gsT57kWJ1H1p&#10;052mznikimkyhNi3pTM9erhQ0qWS3vvIA3f+sONwWbCrcXeyp6ncAQAAAAAAAIBha646fmYj3xnI&#10;tvSaNWv2jRo16gr3jId5ey91xsO8yWfuS7MtnYOkfnipbWlzxsP8gM0P2jx6OPcjH/nIVa+tefb3&#10;h+q2+j0DAwAAAAAAAADDFOo8bHfIOU9nZ6enhLZt3rw5fuedd35f0nJJi9zFXbPAaxZ5U2c80rel&#10;KaaHmJNaa/487pVXHhv/m598ddzXv37LhH/6p2un3Hjj359z222fu3h3yarvtx3e2WAPCgAAAAAA&#10;AADkSqC11u6RcxqzjV1RUeEpom1r1qx546Mf/ejfuaeNzYljsy092V3mNUu9bEvnIs2Hd57f07h7&#10;b2fD7mOdx3ZXdjWU7ek4WlbVcaysoathT7S7aY8DAAAAAAAAAPkU6m6wu+Scpru729m+fbuniE7n&#10;8/mSK1euXDVu3Lj3SFrsPno4Le3RQ4rpXKXraNm/djaWRexBAAAAAAAAAIBCiUUCdpecs5ht6WPH&#10;jnmKaJsppn/0ox99231vz7y7l/7oobktnXr0MFVKU0wPNe0Ne560hwAAAAAAAAAACqa50olHQ3af&#10;nLOYYrqqqspTRNtMMX3ppZd+2D3jMU/S2Tx6mKd0Neze6xkEAAAAAAAAACiQQNteJxGP2n1yzhKP&#10;x52tW7d6imjbCy+8sF3SZWlnPKbz6GGe0tW4J24PAgAAAAAAAAAUSm/nkeNbzflKW1ubp4TO5K67&#10;7vovScvcMx7npp3xGJOhmCbDSWfD7gZ7EAAAAAAAAACgUKK97XaXnNPU1dV5SuhMPvrRj/6de8Zj&#10;vqSZkiZLOtN99NDcl2ZbOlexhwAAAAAAAAAACinf2b59u6eEtm3evDnunvG4UNJcSdOsMx7p96XJ&#10;cNJ7rHS2PQQAAAAAAAAAUCjBjgN2j5zTJBIJTwmdyZo1a2rcMx6L+jjjwbb0UOM4zsn++m3jexp3&#10;T+s6tnu9PQgAAAAAAAAAUCixcJfdJec03d3dnhLa5vP5wvfcc88P3TMe50s62z3jMTbtjAfF9FCT&#10;7Cmf3t2w+/HuxrLa7qY9BzsbypL2IAAAAAAAAABAIQTbD9o9ck5jtqX37t3rKaJta9euPXDFFVd8&#10;WNJi94zHDEmT3PvS9hkPiunBprOx7Iauht177QEAAAAAAAAAgMIqd6KhTrtLzmkCgcCA7ks//vjj&#10;j0u6xN2WPsc645HalqaYHk4OHy4Z091c9gvvIAAAAAAAAABAYfS01jiJeNTuknOao0ePekroTG69&#10;9dZ/cR89PE/STPeMxzhJp7vb0unFNBlqepr33G8PAgAAAAAAAAAUSqj7mN0j5zwVFRWeEjoTSRdl&#10;2JY+I+3RQ7alhxvnjjtO7mosa7QHAQAAAAAAAAAKozzv29ImJSUlnhLa5vP5EpIWSpotabp7Wzr1&#10;6CG3pXOVjpbdy7yDAAAAAAAAAACFEepusDvkvOTpp5/emPLMM89sePbZZ9c/99xz655//vnXVq1a&#10;9aeXXnppzUsvvfScpDnuCY+z0m5L8+hhLtPZWPrxzsY9mwEAAN5uOhp2/xkoWsfKtiD32g/vKkF+&#10;tB3auRXD0/LG69swPM1vbN8+IAe3vY7BazqwdQcGr3H/ttJMGvZt3YmBa2tr3dnd3X1cV1fXrr50&#10;dnaWDZWkd7veJelySSskXSppqaQLJM13N6VNKZ1+wiO1LW3OeKRKaYppQgghWZP+NwvgRGG+fUfu&#10;md9AYnjMb8QxcOa19v6YrZu+mP8ChIExDxGlM1tN6Jv5L9mZnJnG/GPL6cyjT+ifKTFSJqSZ6DL/&#10;SLjNPKqF7MzGomFKImOqa5rL/KP2thnIyJRtKWe7Zrl3dI1zMzAlHbzMRq0x12UeyTPmueVmirlT&#10;nG4BsjLnM4xFbklsLHYfIVySxtx/HqrUH8P8Mc0f2/xa5tc2n5v5XM2fE+avK+avPeav3ebvjeb3&#10;FpluSxuEEEIIISdc7EIaKHZ22Y/hsYt/9M0u/jOxi39kZn8Bko1d/vf1RQCy6+vLgPQvAZBdti9I&#10;sn0BAK/UlyKZvhxJL/7Ty39klvpSJF3qC5LUlyTZvghI/zIAmZkvSVJflNhfjNhfBNhfCPTH/s+Z&#10;P5b545pfw/za5vMxn6H5nM2fJ+avM6lNafP3T/N7DfN7uPTfHxNCCCGEkHd47AIVOFHYZTWGzy60&#10;MXh24Y++2cV/Jnbpb7OLf2TXV/GP7OwvRewvR+zyn39CYmDSvxxJ/4Ik25cAyCzbPyGR+qIk25cA&#10;ff0TE9mk/+dSf0zza5hf1/z/Yj4/89maPy/MnzvmrzupUtr8PdL8XiP1+zhCCCGEEEIIKerYZTRw&#10;IrALf+SG/SUABs/+YiAT+4sBZMeXJINnfzmS7UsS+0sAZGf/UxL2lyV9fRkwHKk/pvk1Ur+u+ezM&#10;52k+a/PnSHohbaT+PkkIIYQQQgghhJAhxi6jgROFXfhj6OziH9nZX4BkY5f/fX0RgOzsLwT6+lJg&#10;uMwfO/XrpspoI/Xnif3XIEIIIYQQQgghhJCiiV1cACcCu6hGbtilNgbPLvwLIf3XT32W9p8zhBBC&#10;CCGEEEIIIYSQAcYu14ATgV3455v966cjhBBCCCGEEEIIIYSQEYtdWOLtjxBCCCGEEEIIIYQQQggh&#10;hBBCCCGEEEIIIYQQQgghhBBCCCGEEEIIIYQQQgghhBBCCCGEEEIIIYQQQgghhBBCCCGEEEIIIYQQ&#10;QgghhBBCCCGEEEIIIYQQQgghhBBCCCGEEEIIIYQQQgghhBBCCCGEEEIIIYQQQgghhBBCCCGEEEII&#10;IYQQQgghhBBCCCGEEEIIIYQQQgghhBBCCCGEEEIIIYQQQgghhBBCyNss/x/OtjQSsYprEgAAAABJ&#10;RU5ErkJgglBLAwQKAAAAAAAAACEAkjMYMCTmAgAk5gIAFQAAAGRycy9tZWRpYS9pbWFnZTIuanBl&#10;Z//Y/+AAEEpGSUYAAQEBANwA3AAA/9sAQwACAQEBAQECAQEBAgICAgIEAwICAgIFBAQDBAYFBgYG&#10;BQYGBgcJCAYHCQcGBggLCAkKCgoKCgYICwwLCgwJCgoK/9sAQwECAgICAgIFAwMFCgcGBwoKCgoK&#10;CgoKCgoKCgoKCgoKCgoKCgoKCgoKCgoKCgoKCgoKCgoKCgoKCgoKCgoKCgoK/8AAEQgDAAV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BHztOK+Yv2nfHPx/1z9sjwF+zf8JPjB/when634S1XVtRv4dEhvZZ&#10;ZLeSFEQCXhR+8Y8V9PV8w/Fb/lKv8K/+yZa//wCj7WgDeT9m/wDbI/6P71Lp/wBCDYf40v8Awzf+&#10;2R/0f3qP/hA2H+Ne/r0H0ooA8A/4Zv8A2yP+j+9R/wDCBsP8aP8Ahm/9sj/o/vUf/CBsP8a9/ooA&#10;8A/4Zv8A2yP+j+9R/wDCBsP8aP8Ahm/9sj/o/vUf/CBsP8a9+LqvU1h6n8Tvh7o2rjQNV8a6VbXx&#10;IAtJ9QjSUk9PlLZ5pXSM6lWlRjeckl56Hjv/AAzf+2R/0f3qP/hA2H+NH/DN/wC2R/0f3qP/AIQN&#10;h/jXvcl3bxQm4eVQgXcWJ4A9ax9C+Jnw/wDE2pNo/h3xnpd9dIpZ7ezv45XUDgkqpJFDaQSrUYyU&#10;ZSSb2139Dxz/AIZv/bI/6P71H/wgbD/Gj/hm/wDbI/6P71H/AMIGw/xr33zEzjNct4r+Nnwt8GeJ&#10;LLwf4k8dadaapqM6w2enSXAM8rt0AQc8+pGKHJLcVavRw8earJRW127b7Hlf/DN/7ZH/AEf5qP8A&#10;4QNh/jR/wzf+2R/0f3qP/hA2H+Ne+RyBs8jrxTt6nowpmp4D/wAM3/tkf9H96j/4QNh/jR/wzf8A&#10;tkf9H96j/wCEDYf4179vX1oLqBnNAHgP/DN/7ZH/AEf3qP8A4QNh/jR/wzf+2R/0f5qP/hA2H+Ne&#10;rfEL4z/DD4WtAnj3xvp+lvdSKltFc3AEkrM20BU+8eTjgV00MySqHQ5DDIOKSlFuyZlCvRqVJU4y&#10;TlHdX1V+/Y8D/wCGb/2yP+j+9R/8IGw/xo/4Zv8A2yP+j+9R/wDCBsP8a99EiHvS+YnrTNTwH/hm&#10;/wDbI/6P71H/AMIGw/xo/wCGb/2yP+j+9R/8IGw/xr38EEZBooA8A/4Zv/bI/wCj+9R/8IGw/wAa&#10;P+Gb/wBsj/o/vUf/AAgbD/Gvf6KAPAP+Gb/2yP8Ao/vUf/CBsP8AGj/hm/8AbI/6P71H/wAIGw/x&#10;r3+igDwD/hm/9sj/AKP71H/wgbD/ABo/4Zv/AGyP+j/NR/8ACBsP8a9/rE8dePPDHw60OXxN4v1A&#10;2tlCQJJhC77c+oQE/pVRjKclGKu2TKUYR5pOyPG/+GcP2x/+j/NR/wDCBsP8aP8Ahm/9sgdf2/NR&#10;/wDCBsP8a7Lw/wDte/s+eKrK71Pw58Qob63soy93PbWkzLGB1yQnatn4Z/H34VfGGSWP4c+Kk1MQ&#10;rueSK3kCY6cMygH8DW9TBYylFynTkkt7p6GFPGYSrJKE029rNHmn/DN/7ZH/AEf3qP8A4QNh/jR/&#10;wzf+2R/0f3qP/hA2H+Ne+rIpAOeopS6jqa5jpPAf+Gb/ANsj/o/vUf8AwgbD/Gj/AIZv/bI/6P71&#10;H/wgbD/Gvft6+tY3jvx34c+Hnh+bxP4n1JLa0iwCzcl3JwqKO7E4AFOMXOSjHVsmUowi5Seh41/w&#10;zh+2P/0f5qP/AIQNh/jR/wAM3/tkf9H+aj/4QNh/jXXax+178BfC2pRaB4t8ajTNRmVSmn3dnMJS&#10;SAcABTuPPbNej6Tq9lrWnQ6rp8xkguIw8TFCpKnpwcEfjWtXD16KTqRaT2ut/QzpYihWbVOSbW9n&#10;seFf8M3/ALZH/R/eo/8AhA2H+NH/AAzf+2R/0f3qP/hA2H+Ne/CRD3o8xM4DDNYm10eA/wDDN/7Z&#10;H/R/eo/+EDYf40f8M3/tkf8AR/eo/wDhA2H+Ne/BlPQ0F1HVqLgeA/8ADN/7ZH/R/eo/+EDYf40f&#10;8M3/ALZH/R/eo/8AhA2H+Ne/F1HejzE9aV0B4D/wzf8Atkf9H96j/wCEDYf40f8ADN/7ZH/R/eo/&#10;+EDYf4178HU8A0nmJnG6mB4Ef2b/ANsjHP7feo/+EDYf403/AIZu/bFz/wAn+aj/AOEFYf417zqW&#10;oW+nWMt/cuRFDGXkIUkhQMngc1wnw1/aS+GXxbtddv8AwTqM9zb+HnZL6Y25UFlXcQoPJxj0rWGH&#10;rVIOcYtqO79djGpWowmoTkk3t52OBX9m79sb/o/vUcj/AKkKw/xp3/DN/wC2R/0f3qP/AIQNh/jX&#10;qfwe+LXhX40eDoPHfg5p/sNw7on2mExvlWIOQfcV1ZkQc7qidOdKThNWaLp1IVIKcXdM8B/4Zv8A&#10;2yP+j+9R/wDCBsP8aP8Ahm/9sj/o/vUf/CBsP8a9+8xM43CkMijvUlngP/DOH7Y44P7fuof+EDYf&#10;40v/AAzf+2R/0f3qP/hA2H+NewQ+P9Bk8YS+Bpp2g1JYfOigmXb58eeWQ/xAHrjpW8rhlBz2qpRl&#10;C3N1IjOM78vQ8B/4Zv8A2yP+j+9R/wDCBsP8aP8Ahm/9sj/o/vUf/CBsP8a9/oqSzwD/AIZv/bI/&#10;6P71H/wgbD/Gj/hm/wDbI/6P71H/AMIGw/xr3+igDwD/AIZv/bI/6P71H/wgbD/Gj/hm/wDbI/6P&#10;71H/AMIGw/xr3+igDwD/AIZv/bI/6P71H/wgbD/Gj/hm/wDbI/6P71H/AMIGw/xr3+igDwD/AIZv&#10;/bI/6P71H/wgbD/Gj/hm/wDbI/6P71H/AMIGw/xr38kAZNQahqmnaVZyahqV7FBBChaWaZwqoo6k&#10;k8AUm0hxi5OyWp4P/wAM3/tkf9H96j/4QNh/jR/wzf8Atkf9H96j/wCEDYf417xY6lYanax32nXc&#10;c8MyB4pYnDK6noQRwRUeta3pmgabNq+r30VtbW6F555nCpGo6kk8Ae9F1a41CTnyJa7W6nhf/DN/&#10;7ZH/AEf3qP8A4QNh/jR/wzf+2R/0f3qP/hA2H+NepfCn44fC3422F5qnwu8bWOt22n3bW13cafLv&#10;RJV6pkcE89q6wyIDjdSjOE480XdGlfD18LWdKtBxkt00016p6ngP/DN/7ZH/AEf3qP8A4QNh/jR/&#10;wzf+2R/0f3qP/hA2H+Ne/b1/vUeYn96q3MTwH/hm/wDbI/6P71H/AMIGw/xo/wCGb/2yP+j+9R/8&#10;IGw/xr37eh/iFBdQMk0AeA/8M3/tkf8AR/eo/wDhA2H+NH/DN/7ZH/R/eo/+EDYf4176JEIzupQw&#10;bpQB8f8A7Vng79tn9n39mzx18cdJ/bjvL+68J+Fr3VbazuPAlisc7wxM6oxByASMHFfTfwX8R6n4&#10;z+EPhbxnrTKbzV/Dlje3ZRcL5ktukjYHYZY15p/wUx/5R7/Gf/sm+rf+kz13v7Nv/Ju3gH/sStK/&#10;9JIqAO0ooooAKKKKACiiigAooooAKKKKACiiigAooooAKKKKACiiigAooooAKKKKACiiigAooooA&#10;KKKKACiiigAooooAKKKKACiiigAooooAKKKKACiiigAooooAKKKKACiiigAooooAKKKKACiiigAo&#10;oooAKKKKACiiigAooooAKKKKACiiigAooooAKKKKACiiigAoopskqxjLenc4oAdRWfZ+KvDeoXh0&#10;+x16zmnX70EVyrOPqoOa0AcjNABRRRQAUUUUAFFFFABRRRQAUUUUAFFFFABRRRQAUUUUAFFFFABR&#10;RRQAUUUUAFFFFABXzD8Vv+Uq/wAK/wDsmWv/APo+1r6er5h+K3/KVf4V/wDZMtf/APR9rQB9PL0H&#10;0ooXoPpRQAUUUUAMPzZz3r4z/wCCnv7Nth8YzYX/AIJsILfxbpVjPqlpdQRBZbjyAGEZYcnOOPSv&#10;stjjO2vCPiBefHW7/aX0m90r4CPqPhW1spLO71ltZt0YeZ1kWMtuKgcEHk1y4uEalHklezPlOL8H&#10;h8xyh4SrFtTaWkXJp99E7W3ucT8Lv2mNS/aB/Yw0ddDuGj8T62n9iXSry1vMqlZZGA6AKpP41w3/&#10;AASF8P8AhDwZ4L+IWp6na2SXOi+KbmGTVZVXzUgXOcueQvBNdp8Df2P/ABX+zj8TPiX8TNA8Oy6r&#10;aX0rSeEPD8F9GgJlGZSC5CoSSF57LXK/sX/s8ftGeB7D4i/DT4tfCJ9J03x5c3VxBrNvrNvMLTzA&#10;wCMisWJ+YcjiuCKr+2pyqLVXXlto/mfAUKWexzfLsRjKMpVacakPhk46K0JN2snNq/oetyft/eCJ&#10;NFu/Hek/DfxNe+C7C7MFz4xtrSM2gAba0gUuJGQH+ILjivLf2x7rwP4p/aM+AvxJ8IR2Vwmsa95i&#10;apbxDdcRbAUy2MsOeB2qTQfgf+1J4E/Zgvv2NtO+F9tqCXCy2Vn4xXVoUtEtZGPzvET5u8AngLjN&#10;Z/xF/Zh+P/hTVvg54Q8AfC2bxBpXwyaOS/1gavbQ/ayVAYRo7Bhg561VSpXqU7SXbps77G2a43iH&#10;McvVLE0ZSX7uTtBpxqe0V4qy1SjrfbzPb/HH7cHgDwn4z1jwX4b8Ka14lk8ORLJ4lu9GhjaHTgRn&#10;azOy72A5Kpkgdq6HxJ+1t8GvD3wv0j4rJ4h+22HiBkTQ4bGPzJr2VuBGij+LPBz0IOa+a9M/Y18f&#10;/DL43+LvEmqfAVPHnhrxjdi/h8rXktrnT5n+/FIruqyLz1GeBXY/Hn9kX4lan4P+Hni74JeG9H03&#10;U/h/qL3dv4Rjm22sySNlo1c8B8dzxkmtVVxfJKTj8ref+R62HzrjB0K9SdHWN7Q5ZXS5t07JS93W&#10;122z0fwb+2VpnijxprPw21H4U+JtI8RaTo/9px6TqFtFuvIOcGJ0coTkYwSKp+E/26fCnjn9n7UP&#10;2gvCvw28RXOn6TfXFtqOnCKFbmEwnEjEGQKQMHoc11fw71n4leOpJr7xn8F4/Csv2FoJJLy+hnnk&#10;cjojRE/JknqR9K+fPhF+zx+0z8Nf2ffiD+zW/wAO7SWTVr3ULnSfEY1SP7PcLcMSE2Z3owz3GPer&#10;lPER1Wqd+n3HXiMx4iw/s3TlKcZxqaqk0+ZJOCa6dVrZMxP26PiH4F+P/wAC/hf8dPDXh5oRqni+&#10;wNrJe2yC5jjMoyhIzjkdM19HfET9qzwx8PdTvfCegeFdW8T6po2ni81iz0aNP9Dh2lgXaRlXJA4U&#10;HcfSvmLx3+y3+1va/s2/Dv4G2fwqsdZu/C+rW9/c3unazFFGscb7jERMRmQ5PI+WvTvFXw1/aY+J&#10;vxoubfxR8PhaeBdZ8OeSYbXUoI3t7to8E3O1t023ttJFYQqV1KT5dWl08tT5/B47PqOKr140ZxrV&#10;Y0U37N25uV83lZO13qdlr3/BQn4EeHP2etO/aO1N9VGjaplLW3j052m80HBjbb8qnPckD3rpv2dP&#10;2rPAX7S8msx+CNH1a1/sOeOK4OqWRh3l0DAqDyRg18oeIv2Uv2uYv2Ib79laD4U2V9cQa9/xJ721&#10;1mFFa2SbeJZN5GNw4Cjkd6+zPgLaaxD8OtOHiX4enw5qcdrHDeWkk0MjsyKF3l4iQ2cetbUKuKqV&#10;Upqysr6fefQ5DmnE2Y5tCGKTp01TjKSdNq89VJKWys9fQ7iM5XOKdSKMLjOaWvQP0IKKKKACiiig&#10;ArF+IEaP4N1YSAEf2fLwRx9w1tVzPxV03xxrXg2+0f4fy6emoXMJiSTUt/lIrAgn5ASTWtCyrxu7&#10;aoxxF3Qkkr6M/P39mv43/wDCA+DrH4eeNNCu7Dwdrfie4TVfEUB2hmLkCEnqq+pPavtv4h/E/wCF&#10;37N3wfXxlYWFumlxxomm2unqqrcO33ApHHPr6V4/8NP2Jvif4W+BOv8AwQ8YzeFtYt9UnlubO4Pn&#10;oYZ3P3vu8Y7Ec0/w5+xh8cdU+BknwG+Kvj/Rr+xs5Fm0LUrZZTNaSIcorBwAyfrivss0rZRj8V7T&#10;2iUVLVJv3l323Wz/AAPkMtpZrgcP7P2bbcdHb4X29H3Ov8Gftd32r+MLDwFr2kaMNR1yxebRjpGs&#10;C6jEoXIhnKjMbdOeRVb4e/ta/EHxpoPjU6n4B0zS9b8HSlJtJuNTbLgcliQvAI6YznPauo+Enwv+&#10;J3hd7GLxrp/hCJbCJVe90awImucDHzblGzpng1w/xI+BE3iD9rbRvFvg7V44bDVLEt4rtYZB/pCR&#10;MCmQODluDXmQjlFStOmopJK6d21dO/l8S0PQk81hShJybbdmtnZr9Ge4/DjW/FniHwfaa54z0a30&#10;++uYhI9razmRUU9PmIHOK8P+IeuXXxP/AG4vDfwnvsto/h3TH1aWAn5ZLgYCEjvjORX0YkccUfkx&#10;KAFAAAHQV8/fEzwzL8Mf2yvDPxnugyaVrthJo97Pg7IJzzGWPQA4x9a4srnSeJqtKzcJcvr2XyO3&#10;M4Vfq9KN7pSjzehyv7YsFqP2wPg+HTGb2Ynamc8CvS/ib+1BfeAfjRoPwS074aX15ea6HNreNMiR&#10;MirksDnPB65A9q5j45fs4/HT4p/Hfw58X/DuseGoLTwvcF9PtrkzF7gHrvIGB+FaXxD+BPxz8c/H&#10;fwf8XhqHhqGDwssim0LTl5vNXDnO3Ax2r0/aZfVo4eFaSahCV1d6SbbS/I83kx1OtXlSi1zTjbRf&#10;DZJmz4H/AGh/FWq/GbVfgT428HWthrFrpgvbCezvDLBOmOhJUFT+Fcv+zx8fPjN8QPiF41/4TDTt&#10;Ig0Tw9qbW9yUu3LWwRTkoNvzg4zk4rU0z4EfGWH9qeX49Xl/4f8A7Om077A9nG03nCEchwcY3e3S&#10;pvhL+zf42+Gvjfxo95q+m3vh3xfeyXUoO8XUJcEFMY2kc9c1hL+yYUp25buMe+kr+9b5Gsf7VnVg&#10;3zWUpfNW92/zOcf9veyfTrnx1YaNpTeGbXUfsxD6uv8AaMqbtpmS3HVc9s5xWp8YP21L74f+N9H8&#10;DeFPhRqetT65pj3unSpIqC4UJuwg6k9AQQCKq/Cr9lj4j/B0XfhPQR4R1PQpL55rK71SwJvLRWOd&#10;vClXx2yatfEv9nv40+J/j74W+L/h7U/Di23hW3khgtrkTK1wJAAxOwYXHYCtOXIVibJJxSdtXror&#10;X87kOWd/VtW1JtbLbXX5WLfiH9rvW/DMHgfTtT+Emow6n4zKokMzhY7SQ/eRiecjr06VLa/tJfEm&#10;H4w3HwJ1r4a2ceuSaf8AbdKuLfUd1tNEOpclQynPoDTv2hfgb8V/ir488GeK/C2qaLbweF777ZPB&#10;etLmeTgEDaDgYzyfaqk/wH+NFz+1Jb/Hp9Q8OfY7fTDYCxLTeb5R5L5243Z7elZU1lMqKk0lJxk9&#10;27Sv7q+40nLNI1XFXaTj0S923vP7yXwB+2PpOo+HvGd78S/Dx0S/8DTsmrW8Mvmo4/hKHAzux39a&#10;y/C37cEd3qegT+K9E0u307xPdCCw/s7Vlubq2ZvufaI1+5njJBOM1V0P9jvxvqmsfEdPiNrWkvpn&#10;jzlU04yebasvCH5wAexNb3wa+A/xY+H2l6d4S1//AIQ64tNM2pFrNvppF5LGp4DArtDEcbga0qRy&#10;KEJyjZvSyu9Pd1tp0kTTlnc5wTulrrbfXS/rE0b79ozxH4r+Kmq/CT4O+DbbVbjQY1OtX+o3Rggi&#10;c8iNSASzfhivK/2QvFOo+Fj8XfFl74KuJ5YPFM0l3pFmyF1wuXA3EKQOe9ejRfs+fE34efG7WPix&#10;8IfEGltZ+JGV9a0nWEcASDjfGyA/kax/h7+zv8d/hvJ47Gn3/he6HjC/muVeV51MJkXbtOF5AzVU&#10;6uW08LOlTkrSUO927+9f0IqQzGeJjVnF3i5dFZJr3bHQfDr9o/R9W/Z/sfix4b+Gt4iahdtb6foe&#10;l2+9y5kKru2jCjuSeBSeBv2lPE2r/HCX4IeLPCunQXp0pr23uNM1Hz0UA48uTgbWrlvC/wCy98ff&#10;DX7Lz/AnSviBpWnalBOWtNVsDKBJGzlnV8jK5yRkVpaN+yz4/wBG+KHhP4n6P4i0rTrjTNPFjr9v&#10;bwM4uYRj7jNzuOOS3rWbp5Req3JO/Ny76fy/5Gsama2pWi1bl5tF87fmQfBb47fGzxx8evGPhjXt&#10;H0eLSPDtykFyqXjboBgneny/OT3ziq2o/t52UsereK/D2jaVceHtFvjbztcawsd/cqrbXkhg/iA9&#10;M5OK6X4c/s9+Ovh58bPFvjSDV9Nu9D8XTeZdRSh1uYTtxtXjaR+NYHw7/ZT8e/B7VtU0nwdH4T1T&#10;QdQv3ubY63Ysbqy3nLBSFIcDsCRVylksqkpNLSMLJXSenvfMhRziNKKTespXb1a/l+Q79sLxXHN8&#10;EdA/aH8BzPFc6PqdpfWtwVKObdziSMj0IPINe6eENcXxN4asNfQbReWccwB7blBrwv8AbPtNU8Q/&#10;Drw/+z9oO251rxHqtvFJFbwhVW3jbdLKQvCKABXuvhbQl8OeHbHQo2ylnaRwqT32qB/SvOxfsVll&#10;K3xc0rd+XS34nfhPavMava0b/wCLqalFA6UV5J7AUUUUAFFFFABRRRQA2U4Qnn8K+XP+Cn9/4z8a&#10;/Bw/s1/CzWRZ+IPHMUsAuWbCw2iIXmJOeMqNo9zX1BeyPFaSSxx72VCVTOMkdBXx7F8HvH/7Tn7T&#10;174q/aZ/ZW1LT/D9lpptfDV7P4lt3WEA5ZmWCXcGcgYxnjrivNzRyqYf2EU/f00vouuqWh9nwOqG&#10;Fzf+1K8oqOGXtEm43c18CUJSjz66tLoip/wRa/aL1H4o/s1t8J/G92f+Ek+H12+kahFKfn8uM4Q4&#10;znoOvtXcfFX9uj4deKfFvif4D/D/AOFWv/EF9Htmh8WPoltC9rYBl5SRpXXecZJVdx4r5r+Af7Mn&#10;7WX7Jv7cvij4p/Bf9ljUB8N/EcZtrzSf+EnsxKWB4uF3SdM5OCc4NejfAb4F/tUfshfGzx7D4e+C&#10;yeMfCPxB1R9Vh1Gy1eCC60ueXO6OZZWG9RnqpNeJgsTmEcFTw84tcrcJS5W9Enytaap6K/Q/UeJM&#10;k4PxHE+MzbD1qclVhCtSpqtCCVSTi6sJOMvdlC7ajdX0s3ax5v8A8Ezv2hNM/Zf/AGL/AB18W4fh&#10;Xr+saLZeP9Re4sdDtk86ytg5O8pIy/KoABAyR6V9PL/wUGttQ+Hvgj4jeHPgD4x1O08dShNMis1t&#10;TJCW+6ZAZsAFctwTgDnFcD/wTg/Z4+Mfwv8Ah548+DHx9+DMmnWfiDXdQvo9QbVLe4t7mK4c4jCI&#10;xZSATnIxWj+wl+yB8Z/gr4p1fw78WLmGbwr4W1S5X4cxpcCRvs85LF3H8JUHYB6Zq8t/tGlhqFOF&#10;1FxttrFp9b9Gr/M5eMqnBWZZ1mmOrcs6kKinFqrdVacoWSjytrmjOzf9290rHVfEX/gpJ8OPB/jf&#10;WPAfhf4e+I/FM/he1SfxZdaFBE0OkBhnZIzuu9wMkom4gD6Unxe/4KifsxfCD4a+FvilqGq6lqmn&#10;eMWRdEOkac83mkkAgsBtVgTypO7g8V88XP8AwT9+JPwf/ah8d+Kb79nb/haHg7xtfG/tpbPxElnc&#10;2EzZ3xyJJIiyIc9snitr9tL9lH45+KPgr8NvhN8Cf2ZLSODw54mg1m8s9K1e3it7WON9xgHmsCzk&#10;dSPlz3pyxucKhVk42kr2XK39rS2lmrfj9xFHhfw1qZpgaCq81KajKc/bU4Jr2XNJSTk3CSqe6rxj&#10;ppruereG/wDgq98FPGnhGy13wl4L8RXWq6prN1p2k+G7m3jtru7eAjzHXznVNuCDywNeiaB+2X4H&#10;/wCFO658Y/if4U1rwTaeHZXTVbPxHaiORSoz8hQssoORgoSDmvCf21P2YviD+0D4E8CXmn/sxpcQ&#10;WiyPrehafrNvY6tpk7AbZYLlW8ssCPmGcHPWuV0b/gn5+1b8U/2I/GXwI+LXxCvjLfX0dx4JsNfv&#10;EnutPiiAKw3EsTMr5I6gnFUsZm8KkocvPaN0+Wybtpftrpv8jlfDvhzisBRxKrrD81ZRqRdRTnGD&#10;qOL5eXe0dXzRSt7yk72PefhT/wAFGvhx8QfGuheDPFHgHxD4RfxZG0nhO78RQxJFqqgZATY7FGII&#10;IVwrYPSvo2Ekpk/nXw1+yh+yp4m0vUvCyfFD9iix0bXvDpjM/iq88SpeWxZAFMlsgkZ1ZgMgFQB6&#10;19ywAiMZBzjvXq5bVxValzV9/Rr700up8LxtgMgy/M40sr+FJ39+M09XZpxlLeNrpu9+i2PEf+Cm&#10;P/KPf4z/APZN9W/9Jnrvf2bf+TdvAP8A2JWlf+kkVcF/wUx/5R7/ABn/AOyb6t/6TPXe/s2/8m7e&#10;Af8AsStK/wDSSKvSPjDtKKKKACiiigAooooAKKKKACiiigAooooAKKKKACiiigAooooAKKKKACii&#10;igAooooAKKKKACiiigAooooAKKKKACiiigAooooAKKKKACiiigAooooAKKKKACiiigAooooAKKKK&#10;ACiiigAooooAKKKKACiiigAooooAKKKKACiiigAooooAKKKKACiiigAooooAK8h/bu8W/DDwT+yt&#10;4x8QfGP4vX/gXw5FpMg1PxNpU2y6tIyMEwkc+YegA5JPFevV4/8At2fsheD/ANuj9mXxJ+zZ421q&#10;5020163XytRtAC9tOjB45ADw2GAJB60AfiP8YvGfwZ+Cfib4X/Hj9hL9mz9ofwbdXXj7SYo/i14z&#10;kuE03X7O5mUSLPHNIS3mA5AKjr2r+hOxdpbOKR+rRgn6kV+ZXjn/AIIq/t8/Hrwj4S8DftJf8FMY&#10;Nd0TwLrumX+g6PpPgZbOCdbSQEC5AlJd9igKRgA84NfptaxmK2SItkqoBPrQBJRRRQAUUUUAFFFF&#10;ABRRRQAUUUUAFFFFABRRRQAUUUUAFFFFABRRRQAUUUUAFFFFABXzD8Vv+Uq/wr/7Jlr/AP6Pta+n&#10;jnHFfMHxWJP/AAVW+FZzgf8ACstf/wDR9rQB9PZIUYpFcNxXnv7Sfx80H9nj4aXPjfWIGublmW30&#10;vT4+Hu7lziOMfUkZPYZrwX9qX9ob9rf9lf4G6R8V7vU/DWo3d7cxRarpt3ZS4t5pjwsbo4yiZxyM&#10;nGa56uJp0U3Lors+fzXiPAZT7T2ib9nFSlyq/Km9L6rfWy30Pr6iuM+CureP9U+HWna58S9U0y51&#10;K9t0nd9Kt3jhVXAYKA5J4B6966r7dFIfLSVS3dQ3NbxkpJPuexh8TTxFCFVaKSTV99SRmHIxxQ0S&#10;HjGTXnFhpnx6i/aLu9Wv9f04+AG0VFtLAf8AHyt3u5Y8fdx712GneOPC2t61eeGdK162nv7Hb9rt&#10;o5QXi3DK7gOmamM7vt0MaONp1bqcXH3nFKWl7dV3T6GqEDcEdO1L5SZyD0rzr4EaX8e9M1bxS/xq&#10;1/Tr22n1p38NpYjDQ2f8KvwPm/OvQhewFjGkq7vTIzTjLmje1i8LiliKCqOLhe+ktHo7bD2iQD7p&#10;6UhRSemfWsq88e+ErTxLb+DrnxBbJqlzA0sFi0o8x0XAZtvXGSK4vQdJ/aFi/aO1fVta8Q6Y/wAP&#10;pNHhXSrBB/pKXYP7xm46Y9z9KTqJaLUirjYU5xUIud5cr5bPl85dkeliJW44pFhXGO1RveQRH55l&#10;XHq4p4mRk3qwx61Wi0OxSjfRjjEpPpStCoHIBqFb22fO2dDjrhhTNVbUrjTpU0e4ijuWjPkSTKWU&#10;PjgkDGRRfS5PNHlutfQn8pM+tBiU8ECvjzw5+03+2N4j/a31r9lH+2fBMFzo9gt2dY/sq5ZZVYAh&#10;fL80YOD6mvYfB+rftZaT8ULDSPG+p+E9b8NyxyDUrzSLOW3ns5AMplXkcEH14rnp4mFS9k97HzmB&#10;4pwmYt+ypVLRm4N2VlJOz6306u1j2MxqQcihYxGMBcVCt/bnkTpx1+YcU4XkBj80SqVHcMMV0XXQ&#10;+jU4PqiwgwvWlqCO6R/mSUMPVTkU19QgX5XnQZ4GWFGw/aQSvcsk4GaaGy+M/hWT4n8a+GvBmlnV&#10;/FGtW9jah1TzriQKCWIUD8SQPxrzf42fGfWvgZ4g0f4g6vdx3XgnUriOy1Rwvz6fLIQIpwc8xk/K&#10;w6jINTKpGC1OLGZlhcFBzqS0jbmt0T6tdvM9goqvYX0V/bJd28geORAyOOjA9CKnB7HrVnepKSuh&#10;aQrk5zS0UDGCMHofpRsA4wfyp+AOgpAoHSlYSIrm2S4geF87XUhh7GuT+GHwS8DfChLoeFLe43XU&#10;rSSS3d00zjJyQC2SBntXZEAnmk2KBitI1KsYOKdk913M5Uac5qUldrbyGbR0Ud+tZ3inwpoXjPRp&#10;9A8Sacl1bTrh4pB37EehB5BrUCAUFATnNRFuMk10LkuZWepU0vT4NK06DS7dnMcEQRC7ZOAO571Y&#10;4x7Uk2fuj86+Vf2lvHnxo+HP7Rvgz4eeG/jBqMGl+LbpluozawsbddwGEJX37124DBVMwrunGSTs&#10;3rfpq9jjxuMhl9FTlFtXS0t1PqrqMYwPQU91UnGTzXjWseBfifZazZ6d4S/aNvrnUo5o7mbTdThg&#10;KT2obEg+RAR7H1r0qDx34Se+/sc+KdPN4nyvbC6UuGA5G3Oayq4Zws4Pm9L6etzSlilUb5ly+ttf&#10;Q2vLJGM8UBMDB/lWXp/jHwxqwmbSvEVlcfZxm4MNwreX/vYPFP0bxd4e8QNIuh67aXnlf637NOr7&#10;frg8Vg6dRLVP7jZVKd7XX3mj5IzwTSFAexI+lZl/4z8L6aJH1LxDZQLEwWRpblV2E9Acniode+If&#10;g7wz4Zk8Y6x4jtYdNijMhuzMuxgBng55PHQU1Rq3SUX5aA6tJXbkvPU2xGCOenpim7ADlR3rnfB/&#10;xX8D+O/C6eMfDviG3lsHjEjTGVR5an+9z8v41p6L4t8O+Iw50DXbS8Ef3zbXCvj64PFOdGrBtSja&#10;24oVac0uWSdzQCbh0/Ohl/vEUZJ4Jp+AOgrNXRohojzzSbAOv608jNGB3FFgGFFxn0oCjG4GnbR6&#10;UuBjGKLMDCsvAfhuy8WXPjVbLfqNzEI2uZWLFEH8K5+6PpWyBk4FP2DGAaAoFVKUp6yd7CjCMF7q&#10;sLRRRSKCiiigAooooAKKKYXZQWzxigBZAGQqT1qPyVAyOPpXz1+2v+3non7LWpaB8NvDXhWXxN46&#10;8X3a2vhzw/DN5aszMF8yRyDsQZyeO1cv8UPiT/wUa+CHw3n+NGr6X4J8V2mmQfa9X8KaTaz211HA&#10;BukEc7uyyOozjKrnFcFTMsPCc4pOXJ8Vlfl/ryufV4PgzN8XhsPXk4U1iHalzyUXUs7e7fpfTmla&#10;N9Ez6uESkEYz7UgiUnBB9q8s/ZO/a2+Gn7W3wZ0/4weAbpooLkbLu0uWAktZx96N/cH869NfVbKM&#10;qsl1GN4ymXHNdNKtSr01UptOL1TPBzDLMfleNqYPFU3CpTbjKLWqa3RO0SdMfhSJFzkHp6VheJvi&#10;h4E8HX+n6V4n8UWdjc6rc/Z9OgnmUPcS4J2qOpOBn8K2XvrWKITvOgQj77MAPzq+aL67HPPD14Rj&#10;OUWlLZ239O5IYFJ+7n1zR5SdcUyK7guIjNBKrKP4gwIpsOo2c8hjguo3Yfwq4JFVddTPlm+hKsKD&#10;j360eWmcFeO1RzX1tbjNxMie7MBTTqVksSytdx7SeGLjBoumwUZvZE5jGc0+MYXGTULXMQTzWlAX&#10;GSxPGKLW9t7of6NOjj1Vsj9KPdvoHLK17aHi3/BTH/lHv8Z/+yb6t/6TPXe/s2/8m7eAf+xK0r/0&#10;kirz/wD4KXvn/gnt8Zgev/Ct9W/9Jnrv/wBm3/k3XwD/ANiVpX/pJFTEdrRRRQAUUUUAFFFFABRR&#10;RQAUUUUAFFFFABRRRQAUUUUAFFFFABRRRQAUUUUAFFFFABRRRQAUUUUAFFFFABRRRQAUUUUAFFFF&#10;ABRRRQAUUUUAFFFFABRRRQAUUUUAFFFFABRRRQAUUUUAFFFFABRRRQAUUUUAFFFFABRRRQAUUUUA&#10;FFFFABRRRQAUUUUAFFFFABQQD1oooATavoKUDAwKKKACiiigAooooAKKKKACiiigAooooAKKKKAC&#10;iiigAooooAKKKKACiiigAooooAKKKKAAgkcV8wfFfH/D1f4Vlv8AomWv/wDo+1r6fr5h+Ko/42sf&#10;Csj/AKJlr/8A6PtaBM5z/go6bu7+NnwU0m/8z+yZvGsRnA+40oI2g9qZ/wAFkb+0g/Zk0+waeNZJ&#10;PElkVBcZGHHOO9e2/tZfABvjx8N10zRbuO01zSLyPUfD966ZEV1Edyg+xxg/Ws6L4JfDD9p/wlpv&#10;iP48/CBG1e0i8i6sdTBYQSpw23B2suRkMO1edVw85OpBfatb5I/OM1yLMMVXzLC0rXxKg4yleysr&#10;SWie269fU8X/AOCgXiDxj4a/Zp8DeI/A3xT1HSGl1DTLK8g0y6RFuI5CgJ6EgjHGOPWo/wBoCC5+&#10;B/7Sfwf1bwF4y1OKXxJqf2bXhcam8kd5GVGS6MdoPfIAr3/WP2Nv2cvEfh+y8Ma78NLS70/TmzZW&#10;s7uyRHrkAt19PSp/E37I37P/AIx1Kw1bxN8O7W8uNKiSPT5pmctbqv3dp3cfWiWFrybd106vp/mR&#10;iuFM6r1KlSEopyVLl9+Xuun8TWmnNtp8zxr4aeIPE6f8FFPFvw71b4j6nqmjp4MS4s7O9ulKQvJK&#10;MqgUDp0HfFcP+xL8M/CGp/tIfGW4l1K+tbrSvELQ6ZdrqUgkhUoeQGOGxnjcDivqDQf2T/gN4Z8b&#10;r8R9F8AW8GtoeNSV3Mn0JJ5HtVyX9m/4Ly+K9Q8bL4GtY9U1WFo9RvIQyNcKRg7tp5OO/WmsLV5o&#10;ylbRt/eaw4VzOVWlUrOL5KtSduaT92aaSva/unzh+yp8RvFkvwr+M974s+M15FNovii7gt/EepqL&#10;mSzhjQASbBtBwOwwM15zrXxGPhz4qfB34seDPE+sW3h7W9Ukg1bxDq+rsG1Ubcb5IMmOJCRlTnJz&#10;jAxz9k+EP2TvgF4DttUtfC3w4srWLWYWi1WJQxW6VuocE859TT7b9lL9n+28HweAU+GWmto9rerd&#10;21hJFuSKZTlWXPTHtUPC13TjHmWnW773OefCXEFXA0aLqxTp9bybbU+Za9raPr8j5c1LwD4H8T/8&#10;FXJdL1GW5aybwVHfwsuoyqBMzZ3Kd3Q8fKOPaus+D2ueLT/wUC+I3ww1H4rave6VZeDbZ9MF3eKf&#10;srSuSdgAA47EjOPWvoXxH+z58IPF/i2x8da94GtJdX02ERWd/tKyRoOi5BHHtWTY/sg/s96f4puf&#10;G1l8O7aLVbtWW5vlkcSSA9Qx3cj27Vf1WqpXTXxX/wCAbQ4UzPD4j2lJx1ruq/elG8Wrcr06M+X/&#10;ANlnQNR+LunfGqD4r/E/XNbPh/xJc22mvLq5j8tY4so4Me3Dfpx0qn4F+KXx38Vf8E1Z9Q8K/EKQ&#10;67a6xNZrdzXIN3LapLt8uNj96TbwO5r6s8O/sg/s9+E7PVdP8OfDa0s4dbTbqqQM4+0jJPz88nk8&#10;14z+1r+yh4E8D/CWx0L4JfC3UbBF16K6lvfDc7CTTWXrciLnzSP7gHJrJ4avSpaPZPq76nj4vhvO&#10;8qy32vMm4wqRlyzlzS55Xi72+yu/5HnXhnwn4k8ffGvwR4c+BN140tPDk+lA/EaW+luIlZgAQpM3&#10;8ZbIOyvu2wt7fStOis7cnyoIlRC7ZIVRgZJ9u9fEPw18KftK6P450TUvhd+0p468XMmowrq2leKf&#10;Cv2O1FoT+8Yu+MsB0xzmvt+80631bS303UYw0U8RSZAcZBGCK2wV+WTs0/P/AIFz6HgiNqFebhJT&#10;bW7XLttFxbXTXzPga38PJ48/4K1+MrKw+Imo6Eo8OQN/aGi3caOcRr8pLqwx+FfQHgew8N/APxVq&#10;Xgfxv8TrzxJc/EDWVi0oXFysl3t8ja28oF2qNp5A44rpI/2Fv2W4tVk1yH4UWcd5LkSXaSSCVx6F&#10;g2SK1/DH7J/wC8G+LLXx1oHw9to9WsQfsl9LI8jxZ4O0sTilRwtWk23a92931OXKOGM2y2tUqOMO&#10;edWc780naM3quW1m7de58s2+hJ+z98ePHnwB8T32sahb+NtNSfwHJcapO7KWO026ndkbXO7I52ij&#10;9qYeP/gj4i+Fv7N/hW8n/wCEf1mRn1e61PxBLbDULrA/cyXWHZFJ5wBz0r7O1v4ZeBfEfirTPGuu&#10;+GbW51XRw/8AZt9LEDJb7hhtp7ZqL4kfCL4dfF3Rl0D4i+FbTVbVJA8cV1Fu2MOhU9VP0pvCT5JR&#10;jL09L3Na/BmLeCr0aNblvK8HrdQclKUZPz1V+iPnP4VfD79oHwloHj7SPFHxE0/Q9IudKN14esdH&#10;8QtfXWlyBTkiWWNcoxHQj1ryfwVpeoeMv+CbOq/GzxZ8Rddu/FGnx3dxY6mdYdGhkWbgKFIBBx0O&#10;etfZtn+zZ8GrDwld+BrbwXCNNvhi6gMjkyD0LE7se3SsqD9jz9nW28CyfDW2+Glmuhy3HnyaYpYR&#10;NJ6kZ/SpeFqPZ9Gt31/yMa/CGZTUY05Kyp1I2lOTtKTTT2+z00Pkf9sW9f4j/sffBrxv4q1G4udR&#10;1HX9Nt765S6dRKjDLhgpAySoOT0I4r3L9tPwd4O8K/sCeItD0tmWzttNie1Mlw0rCUOpX5mJP3ve&#10;vV3/AGY/gdN8OY/hPcfD2xk8PwzCaHTJFLJHIOjLk5Uj2rzb9oX4M6v8YF0P9mHwRokum+ELS5hv&#10;fE2ouhKNbxtuS1iJOWdmGSegA9aTw84Rk3q5JL52Mq/D2PwGGxU5pVJ16UKaSu3zqPK/k/ib+89I&#10;/ZWu9Wvv2d/B95rjO13JoNs05kPzE7B1r0NcHnv3qjoOj2fh/SbfRtOiVILWBIoUUYCqowB+VXBx&#10;yOtd8E4wSZ+h4ChLCYGlRk7uMUr97JIfRTdzeoo3N6iqOu6HUZHrTdze1IFOetMd0PopoC7utOoA&#10;KKKKAI5DtycV8Wfty654H8VftW/DTTbvW4JbS1uZItVMVyV+zguuQzLgp+dfajqSTxn8KxLr4d+B&#10;b25e7vPCGnSyu26SSSyRix9SSOa9PKcfTy/EurJN6NaeaseZmmBqY/DqlFpK6bv5O54jqWt/s5/A&#10;XXJfi14Q8ZxXt7Lp406HR4tRa4e5kaQFcEsxHP4Vh/tB+GLH4L/GPwr+1HpHhKOS11NDp3iKxih3&#10;bWmGY5Rgfe3fKT719Ex/DXwBBIs0PgzS1dCCjCyjyD+Vat3pljqFuLW/s45olIISRAQCOh5rWnmk&#10;KNRSSctGpXe8WttOxhPK51aTg2lqmrLZrrr3Plr9pP4e+JvAP7L0+p/DjRxY3eratDdeJ2sbf979&#10;ldiWXC4JAGAQD61P8Gfh/wCG7nxpofxC0r446V5I0poLnR9B0Y263ERXP+kfvDtK8/MQDmvqCe0t&#10;rmA2s8KvGy4ZGUEEehFUNP8ABnhTSjIdK8O2VuZl2ymG1Vd49DjrVxzqX1R0mtW276ap20d77dCZ&#10;ZOniVUT0SWmujXVW79T5L/Zf0r4XX3j/AOMMHiDUbbULS21IiwOo3RlUQBDyN5OQG43VkfC+ay8S&#10;/sF+P9AQjUpdOu7w2NoT5jQJu+QqDyB1Ir7Hg8A+DLPzFs/C2nx+am2bZZoN6+h45FS6d4P8L6RF&#10;Lb6X4esrdJxiZYLVUDj0OOtdEs9pyk5KL3g1rty/5nPDJKsYqLktprbfm/yPlfULDwjP+xN4bXwp&#10;4ih0W5b7ILq+tLbfF54HC3QXnYTw3BxXRfsceNdfvfiBqXhHxd8M9Et9RgsFd/EvhabNjeJngbRw&#10;rd/X2r6Gi8H+GbawfSbfw9Zpaytult1tlCOfcYwal0Xw3oHh9Gh0XR7W0V+WW2gVAx98VjWzenWw&#10;1Wm4u822nfa9vvN6OU1aWIp1Ode6kmkt7fkXQABjNSU0kLxtzTq8I90KKKKACikZsHGKacDpQA+i&#10;mAsBxil3N6ikK46im7m9RRub2/OmF0Oopu5vUUjOcYJ6+lK4XQ+imqOc44pw4HSmMKZLwpBwOMk0&#10;+kIBHNJq4H5l/wDBTvw74i+D3/BRz4Q/tVeJbK4k8HW95DZ6heohaKxYvt3Oeij5s59q+1f2i/j9&#10;8JfA37N3iD4ia34tsZNMfQJmgaO4VvtBaM7UQD7xOQAB1r0fxj4F8J/EDRZfD3jPw7aalYzDElre&#10;W6yKfwNebaJ+wl+yx4e1aLVdO+E1hvhffFFOXlhRs5BEbEqMfSvFjl9fC1q0qLVqrvrf3Xaz9Ufp&#10;uJ4xybO8uyujmcJxngY8i5LWqQUudJ3a5ZK7Tfvaa2Pzn/Zs+APxJ+GX/BIT4qfETxdFqei3WpTz&#10;a34bjt7iWCeAKRsk+XBGeuOhFdp+2h4ytbb/AIJxfB/4qWXxDvofFCyaRANQtdYlWR4mK+dv2thu&#10;Acls4r9L9Z8H+Gtd8NT+D9W0W2uNMuIDBNYyQKYnjIwVK9MYrzrSP2I/2X9G8Nr4QsvhDpZ0xL1b&#10;uOxmiMkSSqeCqtkAewri/sGtSoKjRnpyct3fe976H00fFfLcfm7zLMsO+f6y63LHlacHTUPZty10&#10;sns09dEfEP7anhXwL8SP20v2aZ9Q1Ca7svEVjK2ozQanKkc2yJdjAq2AQSeRgmu5+J3xAPjj/gol&#10;pf7HHxG8Yah4e+HmmeE1n0ayhvXgGt3Jxw02cttAOAG5r66+JH7LfwH+LEGkWvjv4badepoEnmaP&#10;iLYbM/7BXBX6Cj4nfss/Aj4y2en2XxJ+HVhqY0rb/Z00yESwYGBtcEMPzrR5RiVOc4yXvSjLqrpJ&#10;Jp+Wlzhh4h5JVw2Eo1qU7UaNWkn7rcJTnKUKsLuzlFS5bO2mz2t8fftQaN8Uv2Ff2PfGafBT456t&#10;4hj1HxdbrHNO/ny+HLGdwJI1csx4Ukhm6Z6Vzv7Rhs/2VvDXwb+KH7M3xD1m68T+I9ds7XUbSTWJ&#10;LxdXtpQplMkTMQSM53KBjNffHh74G/C3wx4Km+Hek+DrQaPcKVuLKZPMWUEY+fdktx61zXgb9jD9&#10;m34beKI/GfhD4XWFvqMAYWtw4aTyM9dgYkJ+GKutlOIm/wB3JJNK2r92zu2u9/l9xll3iDlFGmvr&#10;dGVScZ1JSfLBKupU1CMan8qg1dW5t311Pkrw1L4j+KP/AAVE8c/Bb4k/FfW9T8MR+B4b2DRDqBhj&#10;s5Zcbo12YPy44PXmuC/Zg0C8+L3wp/aB+H3jD4p+I7rT/AHiK8t/Bsra46y2aLGXVgQdxIbjLMR7&#10;V94n9i79m9viXe/GM/DS1TxNqKOl7q0bussysu1gSDyMcYqj4U/YK/ZT8EW2s2nhb4S2dlH4hhaL&#10;WlhkcC7UnJ3/ADc59ax/sfGOonJpq83u9VJaL5Hof8RF4ejhHTp05xfs8NFWhC0Z0ZXqSWv/AC8V&#10;1fd3965+fHiT9sH9pXUP+CdXwgWLxVJP/wAJJ4ll0nxNr8l81s32eOZkjSSdQxi3gAFwCa+mf2Lf&#10;hn+0x8Ofj02pa1r3hfS/A+raMGTwtZ+MJ9Wme4GP9IjeWJCoIIyORXvugfsX/sz+G/hfc/BnR/hP&#10;pcfhm7mM0+kNDuiLnqwBJ2n6VqfCf9mn4NfBBpJPhp4Lg05pFClw7OwAGMAsSVHsKvCZVjKVeE6t&#10;S9lHq9GlZ+qe71OTiDxC4cx2W4nC5fhFSdSdZ6wi+aNSSlHaVoyhblTSlpta7ON/4KWgH/gnt8Zs&#10;HP8AxbbVuf8At2evQP2bf+TdfAP/AGJWlf8ApJFXAf8ABS3A/wCCe/xnB/6Jvq3/AKTPXf8A7Nox&#10;+zr4BH/Ul6X/AOkkVfSWsfjKO1ooooGFFFFABRRRQAUUUUAFFFFABRRRQAUUUUAFFFFABRRRQAUU&#10;UUAFFFFABRRRQAUUUUAFFFFABRRRQAUUUUAFFFFABRRRQAUUUUAFFFFABRRRQAUUUUAFFFFABRRR&#10;QAUUUUAFFFFABRRRQAUUUUAFFFFABRRRQAUUUUAFFFFABRRRQAUUUUAFFFFABRRRQAUUUUAFFFFA&#10;BRRRQAUUUUAFFFFABRRRQAUUUUAFFFFABRRRQAUUUUAFFFFABRRRQAUUUUAFFFFABXzD8Vv+Uq/w&#10;r/7Jlr//AKPta+nq+Yfit/ylX+Ff/ZMtf/8AR9rQB9OH7o47U0KccD9KkXoPpRSsKw1Cfu4pcHpm&#10;lophZDMMeMUjKR0A+tSUj/dNAWI3kWNdzsAB94k8CvD/AIyf8FE/2VPgZrEug+MviVbvfQNtntLB&#10;GneM+h2Zwapf8FLPjnrXwF/ZO1/xV4Zu/s+o3hjsLO4HWJ5SV3D3AzX4fX1/e6pfS3t7dSSzSOWk&#10;llbLMxPJJPXNenkmR5lxJmLwmDcYuMeaUpbJXstFu2fmXF/GOaYDNY5VlUIupy88pTvaKbslZbts&#10;/Zcf8FjP2J8lh4z1H/wUy/4Uo/4LGfsTHr401D/wUzf4V+MmXXOZG575zQGfO3zDn0AFfZ/8Qo4h&#10;/wCgun/4C/8AM+Y/1o4//wCftH/wB/5n7N/8Pjf2JsceNNR/8FM3+FIf+CxX7Ez/AHvGeoEd86RL&#10;/wDE1+MvzZ4lP5CkLMOPPP5Cj/iFHEP/AEFU/wDwF/5g+J/EC38aj/4A/wDM/ZlP+CxH7Ea8r4y1&#10;Af8AcHl/wp3/AA+M/YmHI8aah/4KJv8ACvxlJfODM30wKCzHnzWH5Uf8Qn4gvriqf/gMv8wXE/H6&#10;/wCXtH/wB/5n7N/8PjP2J8H/AIrPUP8AwUTf4V1/wl/4KQ/sl/GfV4fD/hT4mww3tw+yC31CNoDI&#10;3oN2K/DUlwM+YfyApYbm5tLhLi2mZXRgUdGwynsQetcuO8MuJMDhJ141oVOVN8tmm7dtSZ8Y8eYK&#10;Lr1HRqRiruKi4tryd3qf0gQOsqiWNwykZVgc5FOySec182/8Eqvjb4o+Nv7KOl6n4vvHub7SriTT&#10;pLqU5aUR42sT3OCB+FfStfn9GpGtSjNdUfseSZpRzrKaOPpK0akVK3a/T5DME/w0bDjPHSn1HdSm&#10;C3eUfwqTWmr0PTk1FNs5P4pfGv4Z/BfRxrXxG8W2mmwk4jE8gDSH0VeprxiT/gqn+yNb3LxHxXeu&#10;VJG5NNkwfcHHNfnD/wAFFP2hfFfxM+PGt3N1qTtDbX0lpp8Bb5II4zt4HTJOSTXzqNY1pm3tq0wJ&#10;6/vK/c8p8MMo/s+nUx9SbqSSdotJK6vbVO5+B1eP+Mc7xVWplCpUsPGUoxc05SlyuzdlZJX2P2o/&#10;4etfsij/AJmjUP8AwWSf4Uo/4Ktfsi4z/wAJRf8A/gsk/wAK/Ff+2dY/6C0+f+uho/trWCeNWn/7&#10;+GvS/wCIY8LfzVPvX+RK4l8TNvb4f/wXL/M/aj/h63+yN/0M9/8A+CuT/Cg/8FW/2Rh18T3/AP4L&#10;JP8ACvxYGtayR/yFZ/8Avs0h1nWP+gvOP+2ho/4hlwv3q/8AgUf8g/1k8TP+f+H/APBcv8z9qP8A&#10;h63+yNn/AJGe/wD/AAVyf4VLp3/BUz9kfUrxLJPGV1DvOPMm0+RVH1OK/FIazrB/5i9x/wB/DSrr&#10;etxsGXU5z6bpMih+GPC705qn/gUf8g/1m8TIq/tsO/Lkkvxuf0NfDv4meCPijoUfiXwN4ktdSspP&#10;uzWsoYfQjsa6LcCcZr8mP+CQXx18V6P8drLwQb6RtP15ZILm1LfJ5iqWVwOx6iv1nXGAcV+RcXcO&#10;PhjNfq0Zc0JJSi+tnpr53R+k8C8V1uK8rnUxFP2dalN05xWq5lbVeTTTFooor5ZH2w1m2nOa474s&#10;fHL4Y/BbShq/xH8YWmmROcRCaT55D7KOTXWX0nlQSS/3Fz0r8Sf+Cgn7Qniz4o/HTWr+71J3jhvp&#10;LWxiLZSGGNtuFHbJzzX2XBfCseJ8fONWbjTpq8mt9dkvU+A474uxfDVChQwNNTxFeTjDm0irK8pP&#10;rZLofpPN/wAFV/2R4JWgPiu+bYcbk06Qg+44oH/BVv8AZG6/8JRqH/gtk/wr8Vzq+tMSzarNz1xI&#10;aX+2NYPTVrj/AL+Gv1T/AIhjwu+tT/wJf5H5+uJfE3/n9Q/8Al/mftP/AMPWv2Rs4/4Se/8Ax0uT&#10;/ClH/BV39kY/8zPf/wDgsk/wr8VjrOr9tWuPwkNH9saz1/ta446/vDR/xDHhXvU/8CX+Q/8AWXxM&#10;/wCf+H/8Al/mftT/AMPXf2RgefE9/wD+CyT/AApG/wCCrf7I5OR4n1Dp/wBA2T/CvxX/ALZ1jvq9&#10;x/38pRrGsnj+1rj/AL+GheGPCu/NU+9f5B/rL4mr/l/h/wDwCX+Z+1EH/BVX9kie4W3/AOErvU3t&#10;jc+myYH444r2T4V/G34Z/GfSf7b+HXi201KAY3iGTLIfRl6iv58xrGtIwYarPx6yGvpH/gm78fPG&#10;Pw/+P+hLZajIYb/UY7G/gzhZ0kbaMjpketebm/hjlEcvqVcDUmqkU2lKzTtrbRaeo6PH/GOS4ulP&#10;N1Sq4ec4xk4JxlHmdk7Nu6vuftSGU9R9MU+oom3IrnuAalr8MP3xO+oUgZT3oYkYx601sLwPWk2M&#10;zfFfi7w34N0WbxD4m1m3sbO3QtNcXMgVVA75NeEa5/wVC/ZK0DUW06TxrNclScyWli7ofoQK+XP+&#10;C0Hx98SQ+M7X4VadqDxadp9otzcW8ZIE0r5C7vUAdq/PGbX9cupPObU5VJycI+MV+ycMeHOXY7Ka&#10;eNzCpK9RXjGNlZebaerPxDOuPOJ8ZnmIwWSRpwp0Jcsp1E25StdpJW0R+05/4Kt/sjHn/hJ7/n/q&#10;GSf4Un/D1v8AZGxn/hJ7/wD8Fcn+Ffix/bOs4/5C0/uPMo/tjWep1ef8ZDX0X/EMuFv5qn/gS/yP&#10;P/1l8TP+f+H/APBcv8z9qP8Ah6z+yP8A9DPf/wDgsk/wo/4etfsjf9DPf/8Agrk/wr8V/wC2NYHX&#10;V7j/AL+Gk/tnWAedXuP+/lH/ABDLhbe9X/wJf5AuJPEz/n/h/wDwCX+Z+1P/AA9a/ZH7eJ7/AP8A&#10;BZJ/hSD/AIKtfsjM4U+KL4ZIGTpkuP5V+LC6xrJ6avP9N5oOs6znH9rT/wDfw0Lwy4W71P8AwJf5&#10;AuJPE3f29D/wXL/M/oA+D/7Snwc+OMDS/DnxraXzxjMtuHxIg91PNd6jBlyDX4MfsnfHPxl8Lvit&#10;pXifSNSkWWzvI2kKPgSxFgGRgOuQa/d7Q7z+0dGtL/bjz7dJCPTKg/1r8y424Sp8M4ilKhNypVE7&#10;X3TVrp/efc8BcYY/iKeJwWY04wxFBxvyt8soyXuyV9Vez0LVFFFfDn6MI2MHNcX8aPj58Jf2fvC0&#10;njP4s+N7HRdPj/5bXswXcfRR1J+ldnOcQscdq/Bb/grP8bvFP7Sf7dPiD4f63rE58PeC5TZWmmo5&#10;Ee9fvMR3JJ6+1ctV4yriaOEwkFKrWkoxTdld9X5Jan3HBHDOW57WxWLzSs6WDwlKVatKKvLlTSUY&#10;p6c0m0lfRbn6Lar/AMF5v+CfWl6jLp58e6jcGJiplt9JlZG+hxzUA/4L7f8ABPsjnxjq4P8A2Bpf&#10;8K/IC18H+GLeMRx6DbYx3iBP54qX/hF/DQ66Ba/9+RX38fCbjVxTeMop/wCCTt+Jxy8QvASMrRy7&#10;HNd/bUlf5cj/ADP16/4f7f8ABPnqfGOsf+CaX/Cg/wDBfT/gnwevjHWP/BNL/hX5C/8ACL+G8/8A&#10;IAtf+/IoHhfw23I0C1/78iq/4hJxpa/1yj/4BL/Mn/iIfgM1/wAizHf+DqX/AMgfr1/w/wBv+CfJ&#10;J/4rLWP/AATS/wCFB/4L6/8ABPr/AKHHWOv/AEBpf8K/IX/hF/DZH/IAtf8AvwKP+EX8NkY/4R+1&#10;/wC/Ao/4hJxpfXG0f/AJ/wCY/wDiIngN/wBC3Hf+DqX/AMgfr1/w/wBf+CfX/Q46x/4Jpf8ACnQf&#10;8F8f+CfU0qxf8Jrqy7jjc+jygD3PFfkJ/wAIv4c/6F+1/wC/A/wps3hPwzIm1tBtcHg4hAP8qT8J&#10;eNUv98o/+AS/zBeIfgI3Z5bjl/3Gpf8AyB/QN+z3+19+z9+1Fpjan8GfiPYav5Y/f28UgEsWf7yH&#10;kV6aD3AzX84/7NPxR8Tfsn/tS+DfiN8OtSmtILvWIbXUbKOQ+XPE7qjKR3BB/Sv6M9JuPtemw3ZG&#10;PNjV/wAxmvgnRzHL8yr5dj4pVqLSlyu8Wmrpr1PR4w4eyLA5dgM6yKtOpgcbCUqftElUhKEuWcJ2&#10;0bi9mt0eKf8ABTD/AJR9fGfjH/Ft9W/9Jnr0D9m3/k3bwD/2JWlf+kkVcF/wUx/5R7/Gf/sm+rf+&#10;kz13v7Nv/Ju3gH/sStK/9JIq3PgztKKKKACiiigAooooAKKKKACiiigAooooAKKKKACiiigAoooo&#10;AKKKKACiiigAooooAKKKKACiiigAooooAKKKKACiiigAooooAKKKKACiiigAooooAKKKKACiiigA&#10;ooooAKKKKACiiigAooooAKKKKACiiigAooooAKKKKACiiigAooooAKKKKACiiigAooooAKKKKACi&#10;iigAooooAKKKKACiiigAooooAKKKKACiiigAooooAKKKKACiiigAooooAKKKKACiiigAr5h+K3/K&#10;Vf4V/wDZMtf/APR9rX09XzD8Vv8AlKv8K/8AsmWv/wDo+1oA+nl6D6UUL0H0ooAKKKKACkYZBFLR&#10;QDPjv/gtkin9jVgRz/wklljP1avx8wQ7HHOa/YT/AILZf8mbN/2Mll/Nq/H0ffb61+l+EyX9uYz/&#10;AK9w/wDSmfhHEj/42DX/AOvNP/0pm38MfBMvxM+JGhfD2C/Fq2s6lFaC5ZNwiLsBux3+lerftu/s&#10;P67+xvq2kD/hN4vEWlauJEj1KG28sRzxnDxMMnBHXrXG/sqDP7SvgX0Hie06f9dBX2J8ZZk/aTs/&#10;jr+zHeDztc8I+JJvEPhUPyxTAE0a9+cdPev03N80xmBzilyv90o3mvWXLf5Hs4HB0MRgJuS9++n3&#10;XsfLX7Gf7I2u/tfeP7zwraeJ00PTdNtBNqGrSweYsW44RQOMkn3qfSv2QrjVf2y5f2Rv+E6EbR6k&#10;9oNbFpkNtj37vLz36YzXvvwMtZP2WPhN8MPhnKptvFfxR8WwaprUY4kg0+NwsUZ/2WIJx9aoeElx&#10;/wAFoLkAcDxJL/6T1wzzrHVcXiZwl+7VOThot4u3N6N3+46I4DDRoUYyXvOSUvnrb7jxX9nn9kSw&#10;+Nfxb8ZfDnXfiWuhWfg20uri81U2Pmh44JChOwEY4Gag+J3wR/Zc8KeDLvXfAX7Wv/CRarCo+z6U&#10;PDzQmc5wfmJ4r2v9hX/hHR+0r8dD4thuH0saBq39oLZkCUxee27YT/FjNeC/Gef9iuXwrj4C6V43&#10;h1oTg7tfmjaDy+/3ec10UMdjcRmzpSnNRUYP3UuXVXfM7XRlVw9Clg1PljduW710eljypASMng+n&#10;4UN8pH1oj4UEHqKHOMYH8VfTZh/yL6q/uv8AI+ZxmuDqf4X+R+vn/BEP/k0q4OP+Zkuf5LX2WM9x&#10;X4N/s3/8Fe/28v2NfCt/8IP2fv8AgmT4j+KWgRarJOninTBcmKSRgu5P3cTLkY9a9F/4iLf+Csg6&#10;f8EO/Gn/AHze/wDyPX8eYFWwkF5H6f4fQlT4LwMX/wA+0fqZ+1X+2h+zd+xP4Ls/iF+0z8T7Lwto&#10;9/qUdhaXl6rFXnf7q/KD+J7V1vgv4ofD/wCLvgOLxz8NPF+n65pF/amS01HTLpZopFI7MpIr8Nf2&#10;t/8AgrD+2v8Atz/CK8+B37TP/Bvv4q8RaBeNvEUwvkltpQDtlikEAMbjOQc/ga/Mr9lv/gp/+3f/&#10;AMEsv2jtT8L/AAGs/EPhzSH1LZdfCXxXNLexqhPELK4DB8HG5QDnnFdsfiR9fVTdOSXZn6VftZAD&#10;4yayQOf7cvf/AEa1eZS5Cll61Hp/x28bftGaTF8VfHvwwvPCeo6ndTzz6bdDADO24lQeQuT3qSTm&#10;InPbtX9eUK1OvhKVWG3JHf0Xc/mnhfDVcHlfsanxRnUTs018T6rQ9c+Lf7I3iX4d/wDCubLwzrEm&#10;u6h8RNES/s7GG02NAzPt8vjO71zXRah+xRo1j+0b4S/ZlX4ww3Wva0ijxA9tY74tIlKlvKzn94wA&#10;56YzX2X4dn8IN4A8A2PhiOBPitL8GWHgK61EAwg7j5ixg9JcYwetfGf7DUXim2/b/wDC9v47+0nW&#10;V8RyjVPtWfN87a+7cTznOa+HwudZjjMNXm52dGM30vJ62f8AhVvm9z9Fr4DC0K1OKV+dxXktrr1f&#10;4Fvxx+yz+yR4HutV0W6/bVWXVNLeWJ7IeGHG6ZMjZnd6jGa4P9nH9lzxv+0j4lnsfDup2enaJp90&#10;sWqeINSlEcNuGPy9SNzMOijrXpH7Tt3+wW/jTxmujaL4/Hin+1LrbJPcRm1+0+YcnGc7M5/CvD/h&#10;JrGsQeOdE0ODVZ0s59dtZLi0jmIikcOACyjg4969XA1swrZVOoqk+dpO9SK00u+VK1/K5yV44aGN&#10;jGUYtX2i/wAzf/aq+Ab/ALMvxv1L4ON4oXWf7Pghk/tBbfyhJ5iBsbcnpXnxJxtxzX0P/wAFUD/x&#10;mpr5HP8AxK9PGf8At3WvngsPSvXyavVxOV0a1R3lKKb+44MfSjSxlSnFaJ6H1H/wShz/AMNUeEwP&#10;+ghP/wCimr9oV+ZcKelfzr+AP2uPjp+x5468LfEv4Cfs06j8UdYGpzKugaaJPMx5ZGf3ase5PTtX&#10;0Uv/AAcW/wDBWTHH/BDvxp/3ze//ACPX454rVqdTO6MY/ZppPTzb+e56vhThatDD5jUla08RNrVb&#10;JRWvbVdT9nmfb2rxXxl/wUT/AGNfh5+0Zb/soeO/j1oekeO7q1WeDQ9RuPKZ1b7o3thdx7DOTX5l&#10;n/g4r/4KyHJP/BDzxoOOfkvf/keviX/grF+0l8fv+CgnhK6+K/xu/wCCI3jPwR4t0OyL2nxKsLq9&#10;t5LONOR52YVWRF64OCPWvzA/WT+mzULmO50uaa3lV0aAlXVsgjHY1+BX7TwP/C19Xx/0GLv/ANHN&#10;Xzn/AMEUP+C/3/BST4X+ONJ/ZcvfAeu/HDw3cuttBpCI8up6dHkKWjmwcoo5w/HHWvf/AI76td69&#10;42uda1DRp9Onu724lm0+5IMlszSEmNtvGR0OK/ZPCS98b6Q/Nn4r4np/6yZP61f/AElHESGQJ8vX&#10;ua9b+Ln7I3in4eat8PvDvhfWJNe1H4gaJFqFnaw2mxoGdgvl8Z3Add1eSMcLgD61+pWmSeEW8E+E&#10;7HwRHbx/F6X4NKvga51AAxhc/vViB6S46H8q+54hzbE5VOjKkrqXMmum2jb6Jbt9jpyvBU8ZGan0&#10;t+e3q+h8ZSfsTaKn7TPhf9l2D4xw3Os6tH/xP7i2st0WkzbC5iB3fvGGOelT+Of2X/2SfBUuqaU/&#10;7aYn1TTGliaxHhlxvmTI8vdu45GM1F+wLF4lt/8AgoD4VtvG/wBo/tVNbuBqn2nJkMvlvv3E85zn&#10;r7Ve/aVuv2Cj4l8Xx+GtG8fJ4pOp3PlyXM8f2QXPmHOQDnbnNcVTE5gszhhnVm1yRk3CKabber00&#10;RvGlhfqkqqhFe817zfZaLzOI+Bn7P3wx+Inh698ZfFf9orSPBml2139ntxPAZ7m4bruEa8hcd61P&#10;2p/2OL39njw34f8AiR4V+Idp4u8IeJkP9ma9ZRGPLgcoyknBrzD4YfC/xl8Y/HNh8OvAujyXmp6j&#10;KI40RMiMHq7HoFUZJJ9K+g/27viV4S8JfDjwV+xb8PNbg1S38DwtL4g1OBgyS378uiEcEKSa78TV&#10;x1LOqNOnVclJtyhZWjFLfunfz1OalDDzy+c5QtbaV93ft6HzEoOByTXr37EwA+Pnhnr/AMjNY/8A&#10;owV5CnCgZr0f9mbxDqvhT4g2XifQ9DfU77TtUgubPTYwd11Ih3LGMA8sRivoa6/2Sql/JL/0k+B4&#10;v0yqLf8Az9pf+lxP34tQfIQk87R/KpycDNfjJf8A/BxD/wAFXdNvp7C1/wCCIvjSaKCZo0l23vzA&#10;HAPFv3qM/wDBxb/wVlPH/Djvxp/3ze//ACPX8gO/M7n9PU/gXoj9Qv2pv26f2Wf2Lk0GX9pj4u6d&#10;4UTxLqH2LRpNRJCzzccZA+UDIyTwK9G8K+MfCvj3w9a+K/BfiOy1bTLyIS2t/p9yssUyHkFWUkEV&#10;+Bf7cX/BSX9rv/gol8KH+En7Uf8Awb9+L9XsY90mm38T30N1p0pXHmwyiDKH17HuK/Pv9gH/AILB&#10;f8FCP+CZnxwl+Gnwjh1m/wBCbV/In+FPiQyXewF8CGPI3xyAfKCo69qVrl2ufs3/AMFmQD+0ZqZ4&#10;/wCQXadD7mviwZCgpXvv7Yv7QPj/APadns/jD8S/gZrHw81bVdDsnuPDmuMpmiJGd3HIU9t2DXge&#10;MIM1/VvDqtw5g/8Ar2j+Z8qv/a+af9hE/wAkeneOP2aNT8JfAjwH8Z9P8QPqE/jm8uLe30eK1O6F&#10;4yAAGz827PTFbfxC/Y+j+GOveBfh54l+JMX/AAl3i65gXUtCgtN39kRSsArSNnl+R8lfX/7Ktx8K&#10;I/2b/gonjWCA+JGj1dfAk+oAG0i1IjCGQHgnnjPcV8bWVr8UrL9uLS7b4zvO3iYeN7Y6k1znLN56&#10;4K5/g6Y7Yr53A5xj8ZXrU3Pl9lzvbWVm0kvKNtXvc/QsRgcNQhTla/Py/LRXv6nefEn9i/8AZX+F&#10;Hi/UfAHjf9tcWur6ZIY7u1/4RhjscDO3Ib3ry/4OfAz4f/ErXNduPFnx30vwz4d0Vv8AkLXsJaa7&#10;BJCmOEcknv6V79+3TdfsHr+0T42j8aaL49bxT9rb7TJZXEQtTPsGCAedvSvlv4SyfBeLxwH+N1vr&#10;c3h4RyYj0N1FyWz8nLcY9a68qr47FZW606lTmcU7uK9fc018r3OfGU8NRxagoxsm9m/xPTvjj+xv&#10;onw/+DFp+0J8IPjNaeNPCst+LK8uksmt5bac9FKEnj3rwxMEYxX2r8ZtM+Gfjr/gnn5P7HF5PF4S&#10;8Oa2Lnxnpesru1A3DY2yM/QqBjgcV8Uw9OP1rv4dxmIxmGqe3k3KMmtVaSS25krJMwzOhToVY+zV&#10;k0no7p+h1HwkyPF0f++n/oa1/Qb4PIHhTTQT/wAuEP8A6AK/nx+FbmLxP5qrkoFZQO5DDivpTxp/&#10;wX9/4Ki/D3xXf+BfCn/BGHxhrWm6TcNa2OrRLebLyJPlWUbYCMMBng96+G8W1/smBf8Aj/8AbTl8&#10;Nf8Akss2/wAFD8pH7F719a8a+PX/AAUC/ZD/AGYfif4c+D3x5+OGj+GNe8V5/sO01SXy1mAOMlyN&#10;qD3YivzG/wCIi7/grL/0g78af983v/yPXzH/AMFJP21v2nv+Clnw4bRf2lf+CCfjOHUNJtZG0bxb&#10;ZTXsF3pZxncJPIAKcAlW4PtX4mft5/RdZ61peuaTHqmj6hDc21xCHguLeUOkikZBVhwRX89H7WeB&#10;/wAFBfi9jt4jm/8AQhXyJ/wSV/4Lof8ABRz9iv4kaf8AALwbo+s/FDw3cah9lX4d6iJLm6iJbBjt&#10;pMF42HTByvHQV9J/Ezx9r/xS/ax+IXxB8UeANQ8LX+q6m1xdeH9WKm4sXYrmOTbxuFdWQ/8AJbZV&#10;/wBff/bWfo/C7t4dcV/9ga/9OwJgML0oPA4Y0q+5pkmUGf8AJr+udj+P00kew/sZ/slal+1x481D&#10;wwfGMfh7T9LsPtN5q88HmIjFgqpjI5Ykd64b42fC/V/gf8VNc+FuuT+bNo160H2gIVEqjo4B7Ec1&#10;9a/Bf9nn4+aR/wAE+PO+Cng57jxD4/1+Oe9uBcLFJDYQHdHgsQRlh2rL/wCCmXwX8WWE/wANPj94&#10;z0JLG816wttP8Tw7g2y8i28krwcoDk18ZQ4gnLPZQdROm3KEYre8Ve/fXVfI+gq5ZGOXKXK+dWbf&#10;Sz/y0PNfh7+w5pzfDCw+MH7RXxu034faNrIzokd1bG4ubtf74jXBC+9RfF39iS18OfCqb45/Ar4y&#10;ad4/8L2DhNXuLOAwz2TE4y8ZyQvvXXf8FaJp4/jB4O0iF8aRbeB7P+yIV/1YQqCxUdOvU1L/AME0&#10;TJJ4G+NNrqSh9E/4QlmvY5v9X5uD5Zx0zmpjjczeWRzN1t2vcsuWzlay63t1vuDw+DeLlhOTZP3r&#10;u90r37HyojBgCM/nS7Rnv7UyE5XAP8RqQcCvtVqjwZKzaMPVAT8R/BYP/Qz2v/o5K/pS8Mgjw/Z+&#10;n2ZMf98iv5rtT/5KR4L/AOxntf8A0alf0peGv+Rfsv8Ar1T+Qr+U+Mf+ThZh6Uv/AEg/rbFu/grw&#10;v/3N/wDp2J43/wAFMf8AlHv8Z/8Asm+rf+kz13v7Nv8Aybt4B/7ErSv/AEkirgv+CmP/ACj3+M//&#10;AGTfVv8A0meu9/Zt/wCTdvAP/YlaV/6SRV5B8AdpRRRQAUUUUAFFFFABRRRQAUUUUAFFFFABRRRQ&#10;AUUUUAFFFFABRRRQAUUUUAFFFFABRRRQAUUUUAFFFFABRRRQAUUUUAFFFFABRRRQAUUUUAFFFFAB&#10;RRRQAUUUUAFFFFABRRRQAUUUUAFFFFABRRRQAUUUUAFFFFABRRRQAUUUUAFFFFABRRRQAUUUUAFF&#10;FFABRRRQAUUUUAFFFFABRRRQAUUUUAFFFFABRRRQAUUUUAFFFFABRRRQAUUUUAFFFFABRRRQAUUU&#10;UAFfMPxW/wCUq/wr/wCyZa//AOj7Wvp6vmH4rf8AKVf4V/8AZMtf/wDR9rQB9PL0H0ooXoPpRQAU&#10;UUUAFIxIGRS0j5CnFAHx7/wWxP8Axhs//YyWX82r8fAwBPuTX7N/8Fg/A+r+Nf2MtXOj27yHS9Qt&#10;r6cRqWPlox3cD61+MOdkrBz3r9F8Kq9Kln+KpydnKnG3nZ6/dc/B+J7U/ECrz6c9GFvO0ne3odJ8&#10;IPHFt8Mvit4d+IOoWclxb6Pq0N3NbxEBpFRgSBnjNereHv20YvCf7b99+1boWhXa6XqWqSS3eku6&#10;+ZLbSDDRn+En9K8H3KR1Ht7UgKZzkV+3YnAYLGTlKqr80XHfo3dnRRxtaikou1nzfPY9z+Kv7Y6f&#10;FL9sTT/2kL3QLiHRtIvbc6XoiOoa3tYuka9gT1Puak0b9rzwxpX7dc37Wz+F71tLk1V7saWJF88K&#10;0ezGfu5zzXhIKZ6j8TR8nQMPzrBZPlkaSppWXJybv4X09TR5jXcuZvXm5vme9fs1ftX/AA8+Efxi&#10;8eeOvH3g3VNS0bxrZXdrJZ6fKqTRJPIWOSeOAccVlfEjxV+wff8Ag+8s/hZ8KvG+n666f6Ddajqs&#10;ckKNn+JR1FeNAp1yP60Foyc7qccpwixPt4SknZLSTSfLtddQ/tCo6fs2k1ra6TeoiFgBk9uTQw5A&#10;x1bvSgrnIPNBJZgo9s+1a5rXo0crrTnJJKMtX6Hj5hWp0sFUnJpWi9fkfr5/wREw/wCyXcAjIHiS&#10;6xn6LX2VsT+4Pyr5G/4Iu+F9X8PfsgQXeqWrRLqOsXFzbFlI3RnAB5+lfXVfyFgb/VIeh+peHsJ0&#10;+C8CpKz9mj5d/wCCrX7On7af7UX7OTfCb9iT4/2/w51u/wBQRNZ1pw6yvYnIkjjdOUJHp1rxT/gn&#10;B/wb2/si/sHkfF34gwv8TPijLGZrvxh4qX7R5E5GS0CPkIck/Mcsa/Qwop6iob+HzbOSNByykD8q&#10;7Yu0kz66qr0pLyZ+Bf7WMap8YdZjRAFGtXgAUYAHmtxXmTrkbRXsv7b/AII1vwl8cfEOnanaSB4N&#10;ZuGYFSPldywP0wa8aDgKCO49a/r+lKNTC0prVOEbP5I/mDg+pGOUuk/ihUqJq+qfO90e0fHH9rX/&#10;AIT+L4X6h8PbK/0fVPh3oMdkLx5RmSZHDb12/wAPGMGuw1f9tv4Sax+0n4G/aiPwx1C08QaSoPjO&#10;G1aMRalKqbRLH6Oc85r5maVM54/OjzlxgYryZZFl7pqPK7JSWjd7S3T8uq7M+4WZYhNyuuj+a2Po&#10;74g/Fj/gnX441jV/FT/Bj4gRapqk01wznWY/LWZyTnb6ZPSvP/2c/Gn7MngfxDc6/wDHDwR4k1iS&#10;2vo59DGjXyRCJVOcSbup6V5gJV6DH0zS+aufm9O5q6eU0aeGlQU58rSWsndLy7Clj5yqqpaN15Lq&#10;fQ/7an7SH7Lv7S2sX3xI8GfDPxTpXi+9FvG13f3yNa+VGuzG1e+AK+e+OP14pnmpj5QB+NHnc8Dr&#10;0x3rqwGApZdh1QpX5Vtdt/mYYrFSxNR1J2v93zPqf/glCcftT+E8Nwb+cY/7ZNX7PLGoydo/Kvxx&#10;/wCCSXhTWtR/af8ADl7BZOY7R5rm4O0/KhQrk+nJr9j0JwQT2r8a8WXF55RjfVU1fy96TPR8IJe0&#10;w2ZVI6xliZNPo/ditBHVcA7B+Vfmz/wVI/4JDftn/wDBTT9pfTNH8Qftk3PhT4CwWkZv/COiGSO5&#10;uJh97eAQsmfVjwO1fpQoDDBFLsUchR+Vflh+xHzx+xN/wTR/ZE/4J3fC1vA/7NvwsstOla3xqGuX&#10;EYlv75wuC8kxG49+BxX5B/tPcfFnWM/9Bi7/APRzV+/epRmSzliX+KMgD6ivwc/bL8E6z4O+Nuv6&#10;bqVrIslvrFxvBQ9HcsD9MHrX7F4SSXtMZC+rjF28k3c/FPFNqln2UVZu0eaqrva7irL5nkcoYjhs&#10;ete0/HD9rSTx/qvw08SfDm0vtF1P4f8Ah+GxF08gzLNG2d67f4T6GvFvNThsfrSNLGDyB+dfq+Iw&#10;WHxVWE6kbuN7dtVZ+uhz0cROlFxi7Xtf9LH01eftufCS+/ai8F/tTr8Mb+01nToj/wAJja2jIsep&#10;TeWU86L0Y55zVDx98Vv+CdfjPUdX8SxfBjx/BqmpyyziRtYj8tZnJOSo7ZPSvnQyp04+lL5gHfP4&#10;158chwVOcJwcouKUVaT2Tul5pNs6pZpWlFxkou7vqlvsfTP7Hn7XH7Nv7O3w18QeGPF3wr8RXOu+&#10;IWkhuPEWjXiRTx2hPyxRueUOOpHWuD+OPi/9ivXfCLxfAv4W+MdI8QPdK7X+uawLiJkz82R1yfWv&#10;ITKhOcDJ6nNAlXPPWtIZJhKWMli4ympN3fvOz+XbyJnmNSVBUXy8q0Wiuh8ZO3kn3zXr/wCxNz8f&#10;PDHr/wAJNY/+jBXjvnKOAf1r3L9grwrrfiD9oPwrb6bZSOz6/bTABSfkjcMx+mK9PEvlwVaUtEoS&#10;v/4Cz4fi6cHl1KnfWVWkorq/fWyP3Qt40MCAKOUGeKlZFKkbR+VRwbvKRSMEKP5VNX8gPc/qCGkE&#10;fG//AAWA/ZA/bp/bR+E+i/CP9jf9puH4a2V1fMnjO7TzEuLuzYYKRyR/MvfI4znrWH/wTQ/4IP8A&#10;7GX/AATotI/GNj4dHjX4hypnUPHHiaIT3G8j5vJDZEYJ9OfevuNgo5x3phAIpXLPyP8A+CzAVP2i&#10;tSCqBjS7TAHbk18WYYrgNX3Z/wAFpPAutWvxwOvyW7GDU9JiMDgcEx5yPrXwiJVQ7CMEZzmv6r4a&#10;anwzg5R1XIl926P5my2UaefZrRnpJV5Oz3s0mn6M9c+JH7Sem+Lv2cvh38GNB0y+sdU8D31xcvqg&#10;kAWQyEFSmOQQRXUfEf8AbG8C/Fa9+HfxJ8XeBr0ePPCN9b/23q9syCLVbWJgV3d/M+Xqa+e/NiI6&#10;DFHmR53cfnVvJMBZe61Zyd7u/vfEvR32PrP7RxHddPw2Pqf4vftE/wDBPX40/EDVvif4u+CnxBGq&#10;6vL5t0bfWY1TfjHC54ry/wCE/wASv2X9Al1rwx8W/gpqOt6HfXxn0rULK/EOpWSgcR7vusvTPvXl&#10;AmXJGevbNAkQjt+dTRyXD0cO6MZT5dEveeltrdiqmYVKlRVGo39Frc+h/iV+198JNG+A9/8As5/s&#10;sfC7UfD2ja9difxDf65eCe6uiMYQEcBeB9K+eoxhcAdqTzY/b3waQzDOB6djXZgsBhsvhKNJP3nd&#10;tttt922YYjFyxLTnbRWVuh1fwjz/AMJamf78eef9ta/oM8Iop8LaaSoz9hizx/sCvwA+AnhzWPEn&#10;jizsNMs3kku7uGGBVBO5i49K/oD8MQSWvhywtZVw0VnGjD3CgV+Y+Lcl7DBRe/v6f+A6leGUo1eL&#10;s2qQd48tGN1tdKV16ou+Wh6oPyr4I/4LCf8ABOf9uD/gofq3hb4YfBP9rZvh58MnDL46sLHzEu71&#10;Sw+6yY3Db/CSBmvvimmND1UV+Kn7gfJn/BOv/gjd+xZ/wTV8KiP4N/D+LUPFE8ONU8Z60iz6hdPj&#10;LEO2fLUnnatfkj+1uxP/AAUD+Lxzn/iopv8A0IV/Q/cJmBgvBwea/ny/b/8ACmo/C7/gox8RbDxI&#10;hh/trUmvLOSVSodJMEYPetcpr0sLxhldWq7RVXVvZXi0r/M/TuC8PXx/BHFGEw8XKpPBtqK1bUak&#10;HKy62WpxSEFQTTojaLdxPfK7QLKpnVOpTPIGe9RqXwCqHp2pTvI+4ePav67coSja61P499nVi/hd&#10;/Q9f/an/AGopfjn4h0MeAotV0HQfD2gQadp+ni9aM5Rfnc+WQDk81a8L/tV6VJ+yT4g/Zl+KOl6l&#10;q8s+qJqHhjVRc7jYyj7wYudxBPpXiuH7IaMOOdhGfSvN/snLFQhSUVaLTTvrdO977v8AU6vrWOdS&#10;UtXdWe9rH0roP7Z/wN+Jnwn0X4Zfth/Ba+8SXHhqDyNE8Q6Dei3uxCOkbk9RWf8AFX9sf4ZWnwVu&#10;f2ef2U/hNP4R0DVZRJr2oajdebfX2P4Gcfw+1fPY8zuh980HeORGR6cVhHI8rjWU1eyfMo8z5E97&#10;8t7b6+pq8djnC1tbWvbW3ra4scYTv9BQzdhRuk/55n8qQl+pU17fNC255/sqvZ/cY+qDHxH8F9f+&#10;Rntf/RyV/Sj4az/wj9kD/wA+qf8AoIr+bXQtJv8Ax18dvAngfw5Ebi/m8SWrCGMbiAJVJJx7A1/S&#10;boMMlvotrBL95IEDD0OBX8n8V16OJ8QMynSkpRXs1daq6hqvkf11mmGr4Lwb4WoYiDhO2JlyvR8s&#10;qq5XZ62fQ8Z/4KY/8o9/jP8A9k31b/0meu9/Zt/5N28A/wDYlaV/6SRVwX/BTH/lHv8AGf8A7Jvq&#10;3/pM9d7+zb/ybt4B/wCxK0r/ANJIq80/OjtKKKKACiiigAooooAKKKKACiiigAooooAKKKKACiii&#10;gAooooAKKKKACiiigAooooAKKKKACiiigAooooAKKKKACiiigAooooAKKKKACiiigAooooAKKKKA&#10;CiiigAooooAKKKKACiiigAooooAKKKKACiiigAooooAKKKKACiiigAooooAKKKKACiiigAooooAK&#10;KKKACiiigAooooAKKKKACiiigAooooAKKKKACiiigAooooAKKKKACiiigAooooAKKKKACiiigAOM&#10;c18vfFhwn/BVf4WOzAKPhjr+WJ/6b2tfUD52HAryX9oj9iP9nD9qrV9K1/42+AX1O/0SOWLS7+31&#10;K4tZreOTaXQPA6naxUEg8cUAeqre2pH/AB+R/wDfYpftdr/z+xf99ivmof8ABIb9hTofhtrWfX/h&#10;NNT/APkil/4dC/sJ/wDRN9a/8LTU/wD5IoA+lPtdr/z+xf8AfYo+12v/AD+xf99ivmv/AIdC/sJ/&#10;9E31r/wtNT/+SKP+HQv7Cf8A0TfWv/C01P8A+SKAPpT7Xa/8/sX/AH2KQ3lrj/j8i/77FfNn/DoX&#10;9hP/AKJvrX/haan/APJFIf8AgkL+wpjj4b6z/wCFpqf/AMkUAfQviHS/D/inRLrw7rsdvcWd5C0V&#10;xBIwKyIwwQRXwh8Xv+CHPw08WeKp9b+GHxSbQbOeQv8A2fcQCZYyTyFORxXtH/Dob9hX/omus/8A&#10;haap/wDJFOH/AASG/YUPX4b61/4Wmp//ACRWc6UZyUtU11Taf3rU+ezzhfI+I1H6/SUnHZ3akvRp&#10;p2Pmv/hwpJ/0cRa/+Ckf/FUf8OFZf+jibX/wVD/4qvpT/h0L+wn/ANE31r/wtNT/APkij/h0L+wn&#10;/wBE41r/AMLTU/8A5Io5J/8APyf/AIHL/M+c/wCIWcG/8+Zf+DJ//JHzX/w4Uk/6OJtf/BSP/iqP&#10;+HCkv/RxNr/4KR/8VX0p/wAOhf2E/wDom+tf+Fpqf/yRR/w6F/YT/wCib61/4Wmp/wDyRT5an/Py&#10;f/gcv8w/4hZwb/z5l/4Mn/8AJHzX/wAOE5P+jibX/wAFQ/8AiqP+HCkv/RxNr/4KR/8AFV9Kf8Oh&#10;f2E/+ib61/4Wmp//ACRR/wAOhf2E/wDonGtf+Fpqf/yRS5J/8/J/+By/zD/iFnBn/PmX/gyf/wAk&#10;fNR/4IKuOv7RFr7f8Skf/FV0fww/4IYfD3w/4mh1P4lfFp9ZsIXDvY2tsIRLg9GbcTj6V7kf+CQv&#10;7CY/5ptrR/7nTU//AJIpD/wSG/YUwP8Ai2ms59vGmp//ACRUype0XLOUmvOUmvubLp+F/BlOopfV&#10;3K3Rzm18020/mfQXg7w94W8DeHbPwn4XgtrLT7C3WC0toSAsaKMAAVqfa7X/AJ/Yv++xXzUP+CQ3&#10;7Ch6/DbWfb/itNT/APkil/4dC/sJ/wDRN9a/8LTU/wD5IrVJJWR99TpwpU1CCskrJdkj6U+12v8A&#10;z+xf99ikN3a4/wCPyP8A77FfNn/DoX9hP/om+tf+Fpqf/wAkUh/4JC/sJ44+G2tf+Fpqf/yRTLL/&#10;AO1r+wJ8If2oLv8A4SW4vRpWvCMJ/aNvtIlUdA6nhu9fPn/DkTTWOT8ZrDB/6hY/+Kr3I/8ABIj9&#10;hUHn4a6z/wCFpqf/AMkUo/4JDfsLH/mm2s/+Fpqf/wAkV9XlvG/E2VYVYfD12oLZNJ28ldPQ+CzX&#10;w04OznGyxeIw7VSXxOMpQu+7UWk2eG/8OQ9MH/NZrD/wVD/4qj/hyHpn/RZ7D/wVD/4qvc/+HQn7&#10;Cv8A0TnWv/C01P8A+SKP+HQn7Cv/AETnWv8AwtNT/wDkiu//AIiTxj/0EL/wCP8Akeb/AMQf4G/5&#10;8S/8G1P/AJI8M/4ch6Z/0Wew/wDBUP8A4qj/AIciaZ/0Wew/8FY/+Kr3P/h0J+wr/wBE51r/AMLT&#10;U/8A5Io/4dCfsK/9E51r/wALTU//AJIo/wCIk8Y/9BH/AJJH/IP+IP8AAv8Az4l/4Nqf/JHhn/Dk&#10;TTMf8lmsP/BUP/iqRf8AgiNpaSKX+MtkRu5CaUM/+hV7p/w6E/YV/wCic61/4Wmp/wDyRSf8Ohv2&#10;Fuv/AArXWf8AwtNT/wDkij/iJPGL/wCYj/yWP+Qf8Qf4E60Jf+Dan/yR2H7Kf7H3wn/ZZ0iWLwxL&#10;9r1W6UC+1W5I3uB2X+6teyi7tRwL2L/vsV81D/gkL+wsevw21kf9zpqf/wAkU7/h0L+wn/0TfWv/&#10;AAtNT/8AkivkMbj8ZmWJliMVNznLds++yrKcuyTAwweBpqFOOyX9b+Z9J/a7UdLyL/vsUv2u1/5/&#10;Yv8AvsV81/8ADoX9hP8A6JvrX/haan/8kUf8Ohf2E/8Aom+tf+Fpqf8A8kVyHon0g9zaNnN1H/32&#10;K+ef2tv+Cf3wk/afvv8AhJ5NRXSNc2hH1CABlmXsHXvj161Tb/gkP+wpnA+G2tf+Fpqf/wAkUg/4&#10;JD/sK84+G2s/+Fpqf/yRXfluZ4/KMUsRhKjhNdV/Wq8meRnWRZVxDgnhMwpKpB2dn0a6p7p+aPDh&#10;/wAEQ9LPP/C5rD/wVj/4qj/hyHpg/wCaz2H/AIKh/wDFV7kP+CQn7Cp5/wCFcaz/AOFpqf8A8kUv&#10;/DoT9hX/AKJzrX/haan/APJFfV/8RJ4x/wCghf8AgEf8j4f/AIhBwN/z5l/4Nqf/ACR4Z/w5D0z/&#10;AKLPYf8AgqH/AMVR/wAOQ9M/6LPYf+Csf/FV7n/w6E/YV/6JzrX/AIWmp/8AyRR/w6E/YV/6JzrX&#10;/haan/8AJFH/ABEnjH/oIX/gEf8AIP8AiD/Ay/5cS/8ABtT/AOSPDP8AhyJpn/RZ7D/wVD/4qj/h&#10;yHpn/RZ7D/wVj/4qvc/+HQn7Cv8A0TnWv/C01P8A+SKP+HQn7Cv/AETnWv8AwtNT/wDkij/iJPGP&#10;/QQv/AI/5B/xB/gb/nxL/wAG1P8A5I8Lb/giJpYYH/hc1jwckDSh/wDFV9C/slfsE/Cb9lydvEVr&#10;qI1XXHj8v+0ZyoES+iL/AA1nf8OhP2Ff+ic61/4Wmp//ACRTT/wSG/YV6f8ACtdZ/wDC01P/AOSK&#10;4My424mzXCyw+IrtwluklG/rZI9LKfDPg7JsdDGYfD/vIfC5SlOz7pSbSfmfSa3doRj7XH9d4qT7&#10;Xa/8/sX/AH2K+af+HQ/7Ch4/4VtrOf8AsdNT/wDkinf8Ohf2E/8Aom+tf+Fpqf8A8kV8mj71H0n9&#10;rtf+f2L/AL7FH2mzPW7i/wC+xXzZ/wAOhf2E/wDom+tf+Fpqf/yRR/w6F/YT/wCib61/4Wmp/wDy&#10;RTA9L/aS/Zv+FX7S/hEeF/HsKF4SXsb6GQCS3f1B/oa+Q77/AIIj6HNfSTWfxktVjZiUEumhmA9z&#10;nmvb2/4JDfsKDgfDbWv/AAtNT/8Akik/4dD/ALC3/RNdZ/8AC01P/wCSK+kyni7iHJMO6GDruML3&#10;tZNL0vex8Xnvh/wpxHjPrWNoXqbOUZSi2vNxav8AM8OH/BETTP8Aos9h/wCCof8AxVB/4Ih6Yevx&#10;nsP/AAVj/wCKr3If8EhP2FT1+HGsj/udNT/+SKX/AIdCfsK/9E51r/wtNT/+SK9b/iJPGH/QR/5J&#10;D/I8T/iEHA3/AD4l/wCDan/yR4Z/w5D0z/os1h/4Kh/8VR/w5D0z/os9h/4Kh/8AFV7n/wAOhP2F&#10;f+ic61/4Wmp//JFH/DoT9hX/AKJzrX/haan/APJFH/ESeMf+ghf+AR/yD/iD/Av/AD4l/wCDan/y&#10;R4Z/w5E0w8f8LnsP/BUP/iqa/wDwRE00dPjJYH3/ALKH/wAVXuv/AA6E/YV/6JzrX/haan/8kUh/&#10;4JDfsKqf+Sbayf8AudNT/wDkij/iJHGHXEf+SR/yD/iD/Aq/5cT/APBtT/5Ip/sqf8E0vhH+zt4i&#10;h8bazra65rFq3+hyyqqRQH+8qZ6+9fUCXVoEAF5HjHHzivmr/h0P+wt/0TXWv/C01P8A+SKVP+CQ&#10;37ChXLfDbWf/AAtNT/8Akivls0zjMc6xP1jG1HOW2vReS2R9pkXD2T8NYP6rl1JQhe76tvu29W/V&#10;n0t9rtf+f2L/AL7FH2u1/wCf2L/vsV81/wDDoX9hP/om+tf+Fpqf/wAkUf8ADoX9hP8A6JvrX/ha&#10;an/8kV5x7Z9JSXVqVI+2Rf8AfYr5j/b4/wCCZ3wJ/bq0+HUfE942k+JLKLy7DXrJhvUddrDowzz6&#10;1ZP/AASF/YTxx8NtZ/8AC01P/wCSKT/h0P8AsKjr8NtZ/wDC01P/AOSK58ThaGLpOnWjeLPWyPPc&#10;24bzKGPy2s6VWO0l2e6a2afVPRnxk3/BuB4jDkRfteEJk7QdOOcdv46P+IcHxP8A9HfH/wAFx/8A&#10;i6+zv+HQv7Cm7/km2s4/7HTU/wD5Ipf+HQv7Cf8A0TfWv/C01P8A+SK4Vk+GX26n/gyf/wAkfof/&#10;ABGvjxu7nRv/ANg2H/8AlZ8Yf8Q4Pif/AKO+P/guP/xdH/EOD4n/AOjvj/4Lj/8AF19n/wDDoX9h&#10;P/om+tf+Fpqf/wAkUf8ADoX9hP8A6JvrX/haan/8kU/7Iw/89T/wZP8A+SF/xGvjv+ej/wCE2H/+&#10;Vnxh/wAQ4Pif/o74/wDguP8A8XR/xDg+J/8Ao74/+C4//F19n/8ADoX9hP8A6JvrX/haan/8kUf8&#10;Ohf2E/8Aom+tf+Fpqf8A8kUv7Iw389T/AMGT/wDkg/4jXx3/AD0f/CbD/wDys+MP+IcDxP8A9HfH&#10;/wAFx/8Ai6Rv+DcHxP0H7Xx/8Fx/+Lr7Q/4dC/sJ/wDRN9a/8LTU/wD5IpP+HQv7Cf8A0TfWf/C0&#10;1P8A+SKf9kYf+ep/4Mn/APJB/wARr47/AJ6P/hNh/wD5WcB+wX/wRz+Bn7HPi1fihr3iVvFXiqIH&#10;7LqV4AqW2RyUTJ59zX2jHd2oGBdxj/gYr5sH/BIb9hUnH/CttZ/8LTVP/kilX/gkN+woevw21n/w&#10;tNT/APkiuvCYTDYKnyUY2W/m/Nt6t+p8LxFxNnnFeYfXc1rOpUskr2SSWyjFWSS7JJHSf8FLrqF/&#10;+CfXxnSOdGY/DfVsBXB/5dXr0D9mti37O3gL/sS9K/8ASSKvE9R/4I7fsCataS6Zq/wj1K8tZkKT&#10;2t34t1KWKZDwVdWnIZSOoIwa+l9B0TTfDei2nh/RbRbezsbaO3tLdOkUSKFVR7AAD8K6jwS3RRRQ&#10;AUUUUAFFFFABRRRQAUUUUAFFFFABRRRQAUUUUAFFFFABRRRQAUUUUAFFFFABRRRQAUUUUAFFFFAB&#10;RRRQAUUUUAFFFFABRRRQAUUUUAFFFFABRRRQAUUUUAFFFFABRRRQAUUUUAFFFFABRRRQAUUUUAFF&#10;FFABRRRQAUUUUAFFFFABRRRQAUUUUAFFFFABRRSM4XrQAtFAIPI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Hf2/fjt4w/Zk/Y6+IXx98A2&#10;dncax4V8NXF/p0GoKTA8qDIDhSCR64r2Kvmf/gsZu/4dj/Gopjd/wgd7tye+3igD0v8AZF+MusfG&#10;/wDZl8A/F3xn9it9X8UeFLLUr62tW2xrLLErsEB525JxXpituXcK/G6z/wCCZnjHS/8Agkvo37Zi&#10;ftk/Ehvip4c+F1rrvhy/g19rbTbBYYFkisxarhGiCDaS2S1fot/wTE/aK8VftWfsG/DH48+OEH9t&#10;eIPC1tLqzgYElyF2yOB2DMCfxoA98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jIPQ0UAFFFFABRRRQAUUUUAFFFFABXkf7dv7P8A4j/an/ZH8ffs9eEdZs9O1Lxb4cn06zvtQDGG&#10;B5BgM4T5iB7V65SFQTkigD8t7j/gk7/wVlf9n2w/YMP7fPhG6+Dd1pFvpuuajeeHJf8AhIILIIBN&#10;aQSD92ycbVdsEL1r9Ff2e/gb4G/Zt+C3hr4GfDezMGieF9Ih0/T0P3ikahdzf7Rxk+5rsyiEAFRx&#10;0pQABg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B4FABRTQ6k8uPpmigD4yl+H/7S37T&#10;/wC1X8XNB0D9uHx18P8ARfBWsabYaTovhbTNNeLZLYRTu7tc28jli7nuABXTf8MBftQf9JV/jF/4&#10;KND/APkKt/8AZO/5O3/aP/7G/R//AE0wV9FUAfK//DAf7UH/AElX+MX/AIKND/8AkKj/AIYD/ag/&#10;6Sr/ABi/8FGh/wDyFX1RRQB8r/8ADAf7UH/SVf4xf+CjQ/8A5Co/4YD/AGoP+kq/xi/8FGh//IVf&#10;VFFAHyv/AMMB/tQf9JV/jF/4KND/APkKj/hgP9qD/pKv8Yv/AAUaH/8AIVfVFFAHyv8A8MB/tQf9&#10;JV/jF/4KND/+QqP+GA/2oP8ApKv8Yv8AwUaH/wDIVfVFFAHyv/wwH+1B/wBJV/jF/wCCjQ//AJCo&#10;/wCGA/2oP+kq/wAYv/BRof8A8hV9UUUAfK//AAwH+1B/0lX+MX/go0P/AOQqP+GA/wBqD/pKv8Yv&#10;/BRof/yFX1RRQB8r/wDDAf7UH/SVf4xf+CjQ/wD5Co/4YD/ag/6Sr/GL/wAFGh//ACFX1RRQB8r/&#10;APDAf7UH/SVf4xf+CjQ//kKj/hgP9qD/AKSr/GL/AMFGh/8AyFX1RRQB8r/8MB/tQf8ASVf4xf8A&#10;go0P/wCQqP8AhgP9qD/pKv8AGL/wUaH/APIVfVFFAHyv/wAMB/tQf9JV/jF/4KND/wDkKj/hgP8A&#10;ag/6Sr/GL/wUaH/8hV9UUUAfK/8AwwH+1B/0lX+MX/go0P8A+QqP+GA/2oP+kq/xi/8ABRof/wAh&#10;V9UUUAfK/wDwwH+1B/0lX+MX/go0P/5Co/4YD/ag/wCkq/xi/wDBRof/AMhV9UUUAfK//DAf7UH/&#10;AElX+MX/AIKND/8AkKj/AIYD/ag/6Sr/ABi/8FGh/wDyFX1RRQB8r/8ADAf7UH/SVf4xf+CjQ/8A&#10;5Co/4YD/AGoP+kq/xi/8FGh//IVfVFFAHyv/AMMB/tQf9JV/jF/4KND/APkKj/hgP9qD/pKv8Yv/&#10;AAUaH/8AIVfVFFAHyv8A8MB/tQf9JV/jF/4KND/+QqP+GA/2oP8ApKv8Yv8AwUaH/wDIVfVFFAHy&#10;v/wwH+1B/wBJV/jF/wCCjQ//AJCo/wCGA/2oP+kq/wAYv/BRof8A8hV9UUUAfK//AAwH+1B/0lX+&#10;MX/go0P/AOQqP+GA/wBqD/pKv8Yv/BRof/yFX1RRQB8r/wDDAf7UH/SVf4xf+CjQ/wD5Co/4YD/a&#10;g/6Sr/GL/wAFGh//ACFX1RRQB8r/APDAf7UH/SVf4xf+CjQ//kKj/hgP9qD/AKSr/GL/AMFGh/8A&#10;yFX1RRQB8r/8MB/tQf8ASVf4xf8Ago0P/wCQqP8AhgP9qD/pKv8AGL/wUaH/APIVfVFFAHyv/wAM&#10;B/tQf9JV/jF/4KND/wDkKj/hgP8Aag/6Sr/GL/wUaH/8hV9UUUAfK/8AwwH+1B/0lX+MX/go0P8A&#10;+QqP+GA/2oP+kq/xi/8ABRof/wAhV9UUUAfK/wDwwH+1B/0lX+MX/go0P/5Co/4YD/ag/wCkq/xi&#10;/wDBRof/AMhV9UUUAfK//DAf7UH/AElX+MX/AIKND/8AkKj/AIYD/ag/6Sr/ABi/8FGh/wDyFX1R&#10;RQB8r/8ADAf7UH/SVf4xf+CjQ/8A5Co/4YD/AGoP+kq/xi/8FGh//IVfVFFAHyv/AMMB/tQf9JV/&#10;jF/4KND/APkKj/hgP9qD/pKv8Yv/AAUaH/8AIVfVFFAHyv8A8MB/tQf9JV/jF/4KND/+QqP+GA/2&#10;oP8ApKv8Yv8AwUaH/wDIVfVFFAHyv/wwH+1B/wBJV/jF/wCCjQ//AJCo/wCGA/2oP+kq/wAYv/BR&#10;of8A8hV9UUUAfK//AAwH+1B/0lX+MX/go0P/AOQqP+GA/wBqD/pKv8Yv/BRof/yFX1RRQB8r/wDD&#10;Af7UH/SVf4xf+CjQ/wD5Co/4YD/ag/6Sr/GL/wAFGh//ACFX1RRQB8r/APDAf7UH/SVf4xf+CjQ/&#10;/kKj/hgP9qD/AKSr/GL/AMFGh/8AyFX1RRQB8r/8MB/tQf8ASVf4xf8Ago0P/wCQqP8AhgP9qD/p&#10;Kv8AGL/wUaH/APIVfVFFAHyv/wAMB/tQf9JV/jF/4KND/wDkKj/hgP8Aag/6Sr/GL/wUaH/8hV9U&#10;UUAfK/8AwwH+1B/0lX+MX/go0P8A+QqP+GA/2oP+kq/xi/8ABRof/wAhV9UUUAfK/wDwwH+1B/0l&#10;X+MX/go0P/5Co/4YD/ag/wCkq/xi/wDBRof/AMhV9UUUAfK//DAf7UH/AElX+MX/AIKND/8AkKj/&#10;AIYD/ag/6Sr/ABi/8FGh/wDyFX1RRQB8r/8ADAf7UH/SVf4xf+CjQ/8A5Co/4YD/AGoP+kq/xi/8&#10;FGh//IVfVFFAHyv/AMMB/tQf9JV/jF/4KND/APkKj/hgP9qD/pKv8Yv/AAUaH/8AIVfVFFAHyv8A&#10;8MB/tQf9JV/jF/4KND/+QqP+GA/2oP8ApKv8Yv8AwUaH/wDIVfVFFAHyv/wwH+1B/wBJV/jF/wCC&#10;jQ//AJCo/wCGA/2oP+kq/wAYv/BRof8A8hV9UUUAfK//AAwH+1B/0lX+MX/go0P/AOQqP+GA/wBq&#10;D/pKv8Yv/BRof/yFX1RRQB8r/wDDAf7UH/SVf4xf+CjQ/wD5Co/4YD/ag/6Sr/GL/wAFGh//ACFX&#10;1RRQB8r/APDAf7UH/SVf4xf+CjQ//kKk/wCGA/2oP+kq/wAYf/BRof8A8hV9U0daAPlb/hgP9qD/&#10;AKSr/GH/AMFGh/8AyFR/wwL+09/0lY+MP/go0P8A+Qq+p24IUcVQ8TeINE8KaJc+INf1KK0s7SJp&#10;bi4nfakaAZJJpNpK7KhGVSajFXb2S3Z8z/8ADAn7T46/8FWPjD/4KND/APkKj/hgP9qD/pKv8Yf/&#10;AAUaH/8AIVec/FD/AIOAP2Kfh34quPDWljW/EAt5WR7zSrMGIkHHBYjP1rnv+Ijz9kDOV8C+L+fW&#10;xT/4qvIln+TxdnWX4n6VQ8HPE/EUY1YZXVtJXV0k/ubTXzR7R/wwH+1B/wBJV/jF/wCCjQ//AJCo&#10;/wCGA/2oP+kq/wAYv/BRof8A8hV4v/xEe/shf9CJ4u/8Ak/+Ko/4iPf2Qv8AoRPF3/gEn/xVL/WH&#10;Jv8An8vx/wAjX/iCvij/ANCup/5L/wDJHtH/AAwH+1B/0lX+MX/go0P/AOQqP+GA/wBqD/pKv8Yv&#10;/BRof/yFXi//ABEe/shf9CJ4u/8AAJP/AIqj/iI9/ZC/6ETxd/4BJ/8AFUf6w5N/z+X4/wCQf8QV&#10;8Uf+hXU/8l/+SPaP+GA/2oP+kq/xi/8ABRof/wAhUf8ADAf7UH/SVf4xf+CjQ/8A5Crxf/iI9/ZC&#10;/wChE8Xf+ASf/FUf8RHv7IX/AEIni7/wCT/4qj/WHJv+fy/H/IP+IK+KP/Qrqf8Akv8A8ke0f8MB&#10;/tQf9JV/jF/4KND/APkKj/hgP9qD/pKv8Yv/AAUaH/8AIVeL/wDER7+yF/0Ini7/AMAk/wDiqP8A&#10;iI9/ZC/6ETxd/wCASf8AxVH+sOTf8/l+P+Qf8QV8Uf8AoV1P/Jf/AJI9o/4YD/ag/wCkq/xi/wDB&#10;Rof/AMhUf8MB/tQf9JV/jF/4KND/APkKvF/+Ij39kL/oRPF3/gEn/wAVR/xEe/shf9CJ4u/8Ak/+&#10;Ko/1hyb/AJ/L8f8AIP8AiCvij/0K6n/kv/yR7R/wwH+1B/0lX+MX/go0P/5Co/4YD/ag/wCkq/xi&#10;/wDBRof/AMhV4v8A8RHv7IX/AEIni7/wCT/4qj/iI9/ZC/6ETxd/4BJ/8VR/rDk3/P5fj/kH/EFf&#10;FH/oV1P/ACX/AOSPaP8AhgP9qD/pKv8AGL/wUaH/APIVJ/wwJ+0+Ov8AwVX+MP8A4KND/wDkKvGP&#10;+Ij39kL/AKETxd/4BJ/8VR/xEefsfk/P4E8XdP8AnyT/AOKo/wBYcm/5/L8f8g/4gr4pf9Cup/5L&#10;/wDJHs//AAwJ+0//ANJWPjD/AOCjQ/8A5Co/4YE/af8A+krHxh/8FGh//IVeLj/g46/Y+yA3gXxe&#10;Bn732FOP/Hq+lP2Qv+Cin7Nv7akU8Pwk8Wn+0rWMPc6Rep5dxGp77T1H0rahnOWYqoqdKqnJ9Nme&#10;TnXhlx9w9gZYzMMvqU6Ud5NXS9bN2Xmzk/8AhgT9p/8A6SsfGH/wUaH/APIVH/DAf7UH/SVf4w/+&#10;CjQ//kKvqUdOaeuMDFemfBo+WP8AhgP9qD/pKv8AGL/wUaH/APIVH/DAf7UH/SVf4xf+CjQ//kKv&#10;qiigZ8r/APDAf7UH/SVf4xf+CjQ//kKj/hgP9qD/AKSr/GL/AMFGh/8AyFX1RRQB8r/8MB/tQf8A&#10;SVf4xf8Ago0P/wCQqP8AhgP9qD/pKv8AGL/wUaH/APIVfVFFAHyv/wAMB/tQf9JV/jF/4KND/wDk&#10;Kj/hgP8Aag/6Sr/GL/wUaH/8hV9UUUAfK/8AwwH+1B/0lX+MX/go0P8A+QqP+GA/2oP+kq/xi/8A&#10;BRof/wAhV9UUUAfK/wDwwH+1B/0lX+MX/go0P/5Co/4YD/ag/wCkq/xi/wDBRof/AMhV9UUUAfK/&#10;/DAf7UH/AElX+MX/AIKND/8AkKj/AIYD/ag/6Sr/ABi/8FGh/wDyFX1RRQB8r/8ADAf7UH/SVf4x&#10;f+CjQ/8A5Co/4YD/AGoP+kq/xi/8FGh//IVfVFFAHyv/AMMB/tQf9JV/jF/4KND/APkKj/hgP9qD&#10;/pKv8Yv/AAUaH/8AIVfVFFAHyv8A8MB/tQf9JV/jF/4KND/+QqP+GA/2oP8ApKv8Yv8AwUaH/wDI&#10;VfVFFAHyv/wwH+1B/wBJV/jF/wCCjQ//AJCo/wCGA/2oP+kq/wAYv/BRof8A8hV9UUUAfK//AAwH&#10;+1B/0lX+MX/go0P/AOQqP+GA/wBqD/pKv8Yv/BRof/yFX1RRQB8r/wDDAf7UH/SVf4xf+CjQ/wD5&#10;Co/4YD/ag/6Sr/GL/wAFGh//ACFX1RRQB8r/APDAf7UH/SVf4xf+CjQ//kKj/hgP9qD/AKSr/GL/&#10;AMFGh/8AyFX1RRQB8r/8MB/tQf8ASVf4xf8Ago0P/wCQqP8AhgP9qD/pKv8AGL/wUaH/APIVfVFF&#10;AHyv/wAMB/tQf9JV/jF/4KND/wDkKj/hgP8Aag/6Sr/GL/wUaH/8hV9UUUAfK/8AwwH+1B/0lX+M&#10;X/go0P8A+QqP+GA/2oP+kq/xi/8ABRof/wAhV9UUUAfK/wDwwH+1B/0lX+MX/go0P/5Co/4YD/ag&#10;/wCkq/xi/wDBRof/AMhV9UUUAfK//DAf7UH/AElX+MX/AIKND/8AkKj/AIYD/ag/6Sr/ABi/8FGh&#10;/wDyFX1RRQB8r/8ADAf7UH/SVf4xf+CjQ/8A5Co/4YD/AGoP+kq/xi/8FGh//IVfVFFAHyv/AMMB&#10;/tQf9JV/jF/4KND/APkKj/hgP9qD/pKv8Yv/AAUaH/8AIVfVFFAHyv8A8MB/tQf9JV/jF/4KND/+&#10;QqP+GA/2oP8ApKv8Yv8AwUaH/wDIVfVFFAHyv/wwH+1B/wBJV/jF/wCCjQ//AJCo/wCGA/2oP+kq&#10;/wAYv/BRof8A8hV9UUUAfK//AAwH+1B/0lX+MX/go0P/AOQqP+GA/wBqD/pKv8Yv/BRof/yFX1RR&#10;QB8r/wDDAf7UH/SVf4xf+CjQ/wD5Co/4YD/ag/6Sr/GL/wAFGh//ACFX1RRQB8r/APDAf7UH/SVf&#10;4xf+CjQ//kKj/hgP9qD/AKSr/GL/AMFGh/8AyFX1RRQB8r/8MB/tQf8ASVf4xf8Ago0P/wCQqP8A&#10;hgP9qD/pKv8AGL/wUaH/APIVfVFFAHyv/wAMB/tQf9JV/jF/4KND/wDkKj/hgP8Aag/6Sr/GL/wU&#10;aH/8hV9UUUAfK/8AwwH+1B/0lX+MX/go0P8A+QqP+GA/2oP+kq/xi/8ABRof/wAhV9UUUAfK/wDw&#10;wH+1B/0lX+MX/go0P/5CpD+wH+1Bj/lKv8Yf/BRof/yFX1TRQB83/wDBPfX/AIsG3+J/w3+Lfxe1&#10;bxzP4L+I0+kabr+uWsEV1LbC1t5QHFuiISGkbkAcUVY/YW/5KR8fv+yx3H/pBaUUAN/ZO/5O3/aP&#10;/wCxv0f/ANNMFfRVfOv7J3/J2/7R/wD2N+j/APppgr6KoAKKKKACiiigAooooAKKKKACiiigAooo&#10;oAKKKKACiiigAooooAKKKKACiiigAooooAKKKKACiiigAooooAKKKKACiiigAooooAKKKKACiiig&#10;AooooAKKKKACiiigAooooAKKKKACiiigAooooAKKKKACiiigAooooAKKKKACiiigAooooAKKKKAC&#10;iiigAooooAKKKKACiiigAooooAKKKKACiiigAooooAKKKKACjpRQ3Q/SgBuCT+FfHX/Bc7xpr/gr&#10;/gn54nn0C8eCS9u7WzmdGIJikkAYZHtX2MvUf7tfEn/BfzH/AA711rJ/5jVj/wCjhXlZ23HKa1n9&#10;l/kffeFVKnW8SMphNXTr09P+3kfjv4D8LadB4ftI7LSRNLLCrttg3sxIz0xWvNpVjA/l3OkRxN/c&#10;ltQp/Iiug/Zk1zXfD3j/AMGaj4b1WSyuvt9oizxgZAZ1BHI5BBxX2h+2R8JdE/aqh0L9orwjawwP&#10;o2qzaF4/itVCLALd2IlIHTKjr7iv6ZyqWWZRl2Bw7w8VTlShrZaS5U9Vb7T69z8Z41zXiDNOL80r&#10;1MZUc1XqqznLZTa79F06I+EX0O3iiFxLoOyNvuyPY4VvoSMGo/7P0rAb7Bb4P/TBa+6f25bjQ/iV&#10;afAXw7JPdaZ4V8S6QqTWmkJGvzCQRpKAV+9jnn1rzbU/2K/hjpHiD4veGbTxprUl/wDDLT/7Q06S&#10;WCIw3iDBCSL1znrjjFehhs0yeeGjUr0FFu7sop6KXLrp3tc+YrVc+jUcYYqbS/vy7X7ny/8A2bpo&#10;QSNpsQVhlWNuMN9OOaUaXp5jMw0qPYOsn2YbQfTOMZr7+T4Z/Cb42fE74Kaf8SfCkMNpe/DSS+ms&#10;dDtEggmlUMfmX0/rXmR+Bx+IH7N02jfAvx2kmm618Q/sltomuWUMElrcKGB33JHC8cBTippZtlM2&#10;lLDxi9LtpWV21vbyKnUz2KbWKm1r9uV9Eul/M+ThpumHgafBn08hf8KP7M0zOP7Pg4/6YL/hX09o&#10;f/BNnx54VXXvEPx08R2Njonh3Q5NTuz4c1CK7nmVeBGuOFY+ppmifsN+CvHviT4bar4O+ImoWfhT&#10;4iySQ29zq1qpura4QEmEqnynOOG6V1SzLhtN8sYtLqopra9r23sc6r8TcqbrzXrOXe3c+ZP7M0vO&#10;PsFvn08lf8KP7M0v/nwg/wC/C/4V9ReHP2Of2fvG3xT8S+DfCPxa165tPBuiXF1rdk9ki31xcRMQ&#10;YrZfuuOM5x3qn8aP2TPgN4A1DwFoWh/EjXLC78ZW63l1L4jhiVNNt8ElZEQbvMOMAY5OKIZjkEqq&#10;p+y1av8AAtFa+vyHKvxFGDk8TLTT43ve3c+af7M0zOPsEHv+4X/Cl/svTMZ+wQf9+F/wr6T+In7F&#10;/wAPNH8I+DPHPhfxtrdlp3iXxWdDnl8QWah4mH3ZlVOdjdgefWtXxT+w78IdP1f4j/D7w18StbuP&#10;EPw/0X+0pprm1jW0uowBlBj5g3P0oWY8Pu1qa1v9jazS107sPb8Rpu+Inp/fl2v3PlY6bpY/5cIP&#10;wgX/AAofTNOiJWbS4kIGcPbBT+RFd5+zZ8Op/iv8Z9B8JR2hnSS6E1zEWABij+ZgSeAOMfjX0P8A&#10;8FQvg5YyN4L/AGjvDfhA6DZ+JLNdO1bTgi/6HcQnaGbZwNy4x9K0xOIyrDZlTwkqMffT1st+i262&#10;f3EUcbntbCTrrE1Pd/vS/wA+h8gW+gw3eRZeH2n2/e8iwL4+u1TTG0zT4pDDNpUSOv3lktgrL9QR&#10;kV9pftpeItV/Yz+HXw0+G37N90ugW2qaAmqaprtpChn1SdgD88hBJUf3a0vjD8K/A37UP7NHwj+O&#10;XittL8N+LfEWuDR9Z1qGBbdL6PJHnOoAUtx96vPhmmXuFKvPDRVKpJpOybVr6tW62OqVXOeedOOL&#10;m5xSbXNK2ttnfzPhptN04rt/s6354/1C/wCFel/8EztQvfA//BSzwBb+F5mtItVleK/iibCyIVbg&#10;j8Aa639r/wDZW0P9nK0sZdHt/EyvcX0kIuNWiie1uo1GVlgmi+VgfQ81xv8AwT4Of+CmHwwOf+Xs&#10;/wDoD18B4txyrFcG0sbhqcU1XppSsk1eVnqu5+5fR7zHOnxbmWAxVecqcsDinKDlJxfLTvFtN2bT&#10;1Wmh/QIgJAB7jNSAYGKanb/dp1flqPmgooopgFFFFABRRRQAUUUUAFFFFABRRRQAUUUUAFFFFABR&#10;RRQAUUUUAFFFFABRRRQAUUUUAFFFFABRRRQAUUUUAFFFFABRRRQAUUUUAFFFFABRRRQAUUUUAFFF&#10;FABRRRQAUUUUAFFFFABRRRQAUUUUAFFFFABRRRQB87/sLf8AJSPj9/2WO4/9ILSij9hb/kpHx+/7&#10;LHcf+kFpRQA39k7/AJO3/aP/AOxv0f8A9NMFfRVfOv7J3/J2/wC0f/2N+j/+mmCvoqgAooooAKKK&#10;KACiiigAooooAKKKKACiiigAooooAKKKKACiiigAooooAKKKKACiiigAooooAKKKKACiiigAoooo&#10;AKKKKACiiigAooooAKKKKACiiigAooooAKKKKACiiigAooooAKKKKACiiigAooooAKKKKACiiigA&#10;ooooAKKKKACiiigAooooAKKKKACiiigAooooAKKKKACiiigAooooAKKKKACiiigAooooAKDyMUUU&#10;AMLEZI7CviX/AIL9hm/4J6a0dp/5DVjnH/XYV9tnjI9TxXkv7bP7Mul/tafs7eIPgnqd4Lc6nb5t&#10;LgjPlTLyjfnivPzWhUxOXVaVP4nFpfcfXcAZvhMg43y7MMU7U6VaEpPslJXZ+EXwG8d2/wAN9Y0D&#10;xzL4UsdbOmpHNDY6g7CJnXBVjtIPBr1K+/bR8eyWnjbR/D3hjTtH0rx7cxz63pdpPIYw6n5mQk5X&#10;f0b2rP1n/glD/wAFL/h1q1x4S0H4KLrtlZyFLbUrW8i2SoDwRucEfQiqx/4Jr/8ABUcjj9maXB/6&#10;fIP/AI5X6vl3ipwgsvoU8bhq/tIQhFr2cmrxS21turp2NuIvAbiTMeIMZjMvzfAOhWq1KkG8VCLc&#10;ZybV4tXTs9Uzovix+2prfxU8MeEvD5+FGg6TN4IWNPDmo2U0zSWyIwbaQzYYEjnNbdz/AMFB/EV/&#10;rXinXL74I+F5JfGmkrY+J/nmH21QAN+Q3yk46DiuC/4dr/8ABUj/AKNml/8AAyD/AOOUv/Dtv/gq&#10;SOD+zJN/4GQf/HK6H4neHzpqDwteyv8A8updWm+vdXPIX0feN+bmWbZff/sLpdPkdo37fviq08Se&#10;EvE/h/4SeHtPm8G6W2m6csU0zCSzYENC+5jkHJ561heLf2sl8S/Bi/8AgjY/BjQNM0+/1U6l9qsr&#10;qfzYrk/xjLYPHGDWP/w7b/4KkH/m2Sb/AMDIP/jlA/4Jr/8ABUgf82zTf+BkH/xynHxQ8P4SUo4a&#10;vdf9OpdHfv3bFL6PnG0k082y7X/qLpf5FL4H/tA+NfgRqGpDRIYNT0rXbFrPXdD1Ml7e+gI5Vucq&#10;fRhzXbaf+3X4y0bx34S8V6d8ONDi0zwNbsnhnw0JJfsto5BzKTu3M/uTXLf8O1/+Co5HP7Ms34Xc&#10;H/xygf8ABNn/AIKjd/2Y5h/29wf/ABytK3irwFiKrnUw1e73/dS7W6Pt13Jp/R541pRUY5tl9l/1&#10;GU/8j3j9kj4p6J4x174g/FJfhHo95q2qzxSf8I/pOtmxv13tmSW3uJHBRc8soPNUP2nvH3w2+E3x&#10;L8EfH7wF4Ykt/G1rdSS6x4W8Q65/awVFXEbySbm5OemeMCvFW/4Jqf8ABUNzl/2ZJj9buD/45Sr/&#10;AME1v+CooGI/2ZJvwvIP/jleavErg3697fkxFmrcvspWta1nrt+J1vwB4v8Aqvs/7Sy6+9/rlPR3&#10;vfY7PxP+3z4h8YaNb+Htb+DnhuSws/E39uWtuJZsxXROWIbdkhj+nFIv7eWvSeMPG3jeT4N+HWvP&#10;HWljT9W/fz7UgxghPm4JODn2rjf+HbH/AAVI7fszTfjdwf8Axyj/AIdr/wDBUj/o2aX/AMDIP/jl&#10;dsfE7w+UbLC1/wDwXLun37pGD+j7xu3rm+X/APhXT9OxU+E/xt0r4V6LrmmR/CjSNVudbtZbVtSv&#10;LmZJbaBxgxx7GAHQHPXiuo0L9sOfSv2dpP2aNT+Duh6pokl2141zfXlw04uSMCUNu+UjjgccVhf8&#10;O1/+CpH/AEbNL/4GQf8Axyj/AIdr/wDBUn/o2aX/AMC4P/jlb1vFfgWvPnqYfEN3T/hy3W3Uyh9H&#10;njOmrRzXLrWa/wB7p9d+hs2H7ZPifUvhjp3wg+L3w70Txxo+ivnRTrLSJPZL/cWWMhivsTVT4g/t&#10;e/EL4keJfDepeIdC0n+wvCaqmieEEt/9AhjHVSvVs92PNUf+Ha//AAVI/wCjZpf/AAMg/wDjlL/w&#10;7X/4Kj45/Zmm/wDAuD/45Ux8VeAoS5lha99f+XUtL7tK+jfVrUp/R641cVH+1sv6f8xdPpt01Jvi&#10;7+1L4i+K3w/sPhXp/hCx0DQLC+e7i06xuppl81u4MrEoo/ujis7/AIJ8sV/4KX/DAY/5fDn/AL4e&#10;rR/4Js/8FRmYJ/wzNNnrzdwf/HK+qf8AglV/wSd/aA8B/Hy0/aY/ai0qHRpdGRv7I0YTK8gkIxuY&#10;qSAACfxNfH8b8b5FxPkdPKsqw9VSdWE25wcUlF3bbbd7n6B4eeHuL8MMwx+fZ7meEnF4WvRjCjXj&#10;VqSnVjyxSjHZdW+h+qYY4GPSpAcjIqJTkDI6VIuQOa+aR+SC0UUUwCiiigAooooAKKKKACiiigAo&#10;oooAKKKKACiiigAooooAKKKKACiiigAooooAKKKKACiiigAooooAKKKKACiiigAooooAKKKKACii&#10;igAooooAKKKKACiiigAooooAKKKKACiiigAooooAKKKKACiiigAooooA+d/2Fv8AkpHx+/7LHcf+&#10;kFpRR+wt/wAlI+P3/ZY7j/0gtKKAG/snf8nb/tH/APY36P8A+mmCvoqvnT9k4j/hrf8AaP5/5m/R&#10;/wD00wV9F5HrQAUUUUAFFFFABRRRQAUUUUAFFFFABRRRQAUUUUAFFFFABRRRQAUUUZA6mgAooyPW&#10;igAooooAKKKKACiiigAorP8AFHiPRvCPh2/8VeItQjtNP0yzkur66mbCwwxqXdyewCgn8K+GNE/4&#10;Lx/BO/8AE3gjxBrfww1LT/hh8R/FLeHvB3xEOsWsgur3cUjMlkrG4gidlO2V1245oA+96K5z4k/E&#10;rwp8KPh1q/xV8a6oLbRtC0yW/wBRugN3lwRoXZsDrwK/Pjxf/wAHA3iDQfDfw9+JGi/sIeKr3wj8&#10;W/Ej6N8ONeuPE1jbf2nKGwjyRO262V+qmTGRQB+lDkhhzxVSfW9KtpGhuNVt42X7yvMoI+oJqp4O&#10;1XXtb8Lafqvifw+dI1G4tUkvNNN0k/2WQj5k8xPlfB4yODX5Df8AByj8Cfh9Z/tEfs3/ABPi0P7N&#10;N4l+JVvpXi27t7+aL+0LQsmIZVVgGXG786AP2ItNUsL7Isr+GcqMt5UobH5GnvdRiQQmVQ7DKpuG&#10;SPpX4u/AS38H6R/wXw8PaJ/wS5m1l/hfb+FWX4ux6Q90+gw3AVgihpMp5gIwQp6ipv8Agod+3N8W&#10;Pgl/wVI+Gv7cGi+ObaX4R6J4sl+HGraVbakrtvZh9ouZYFbIxK2xWI/hoA/Zi41OxsmC3d/DGWPA&#10;kkC5/OkOrWHkfav7Rh8vOPM81dufTOa/M7/g6D8LeCvEX/BM26+NNtp7PrOl39k2h6xaXMiTQRTO&#10;NwjKMMhhx3rmtf8A2jf2Ubf/AIJVT/AEfsQfHe20hfhz9qa7Pwq1UWqXxsw7Xn2n+75mX8zdjvQB&#10;+q9tqdjdsyWt/FKVGWWOUMR+RqypznrX4z/8EKv2hvgN+wZ/wRKk/bk+KFlf3l9feILi21S/NzJP&#10;c3shuPLt4nZ2IjUZALHAUZJr9If2S/2sPiV+0PeX9l4//Z2vfB8cFnDd6dq1v4htNW07UIpBkeXd&#10;WrMm8d1PNAHusj7DlmwKqtr+iqCW1q1HOObhev51LcW8V3C9rPHvjkUq6nuDwRX4YX3wE/Y3+Gv/&#10;AAX4+Lngz9o/SdP0/wCFVl8M/wC2GsdV1S4FjZ3Mjxgzqqv8jlifxJoA/dCG8t7mIS2tykqHo8bg&#10;g/iKiuNZ0u0kMV1qtvG4GSrzqCB9Ca/CT9ib9sz47fsK/sDftY/tN/Du28TXvwq0TxI0HwOfxTHc&#10;FczSmISQ+f8AMYlZgeeOlfZX/BOT/gm/8Dv2qv2G/Cnx7/bNsb/4hePviJog1XVvEmtanN9otDPl&#10;lityjARKgI2gDjFAH6JvqthAqST6jAiyD5GeZQG9xzzTYda0q5l8i11W3kc/wRzqT+QNflX/AMFr&#10;/wBiXwF+zf8A8EVfEXh9fFWueI77wFced4O1/VNRkN/psUtwP3IlRgXAU7MtkkCvkP4peIPgzofg&#10;39lS/wD2XPhb49+CPj691bS/+Ei+K/jCwvdE0a/gMSGeJprhil00pxtxnOfegD+hqNt2cnNOr48+&#10;N/8AwVO074XftGQ/sffCb4Wv8Q/Hdh4Rg17WbSPxFa6WjWj4CtbNdMou3Y87IySMj1r6k+GPjG7+&#10;IHgHSvGWpeFr/Q59SsY55dI1SPZcWjMMmNx2YHigDXutRsLRwl1qEMRIyokkAz+ZqFfEOidP7btC&#10;emPtK/41+bv/AAdIfD/4eN/wTg1v4wanozL4n0a8tLbQtatZpUuLUSSjcqFGHXnrXkfwO+Ev7Afx&#10;5+Ffwp+A9t+wT8RdB1/xnotnaap8RNe8I6jpUUM32QO11BdSPtkkZxuXHDA5oA/YdZfMG9XBU9CD&#10;1qU5xxXx58U/+ClHw7/ZO/aI8Bf8E6tA+FHjXxZ451Xw8g0aVNPMNpdRwxbQ5upPkY/J85B+Unmr&#10;f7OH/BV7wD8UPGHxY+Fnx4+HV/8AC/xV8GoBd+MdO1nUIbqBLIx+YLmO4hJR1I9Oc0AfWk1xHEu+&#10;SQKB3ZsUsMiyDcsgYEZBBr8Yf+CvX7e3xM/a7/4J4W/x8+Fnwn+IvgrwFqHiu0t/CHjay8RRW412&#10;F7kR7p7JG85IXAO0vj9a+5fFX/BQDTfgNqHwy/ZE+FXwr1n4i/FLxB4JttRtvDFpeRWn2exjhQNc&#10;3NxOdkQzwNxyT0oA+vKK+SPhv/wV6/Z31b4UfE/x38bbK/8Ah7rHwZmaD4keGdZKyz6dJt3IImj+&#10;W4EgI2MmQxIxWV8If+Cr/iHxt8bPAvww+JX7HfjjwhpPxR0m41HwD4kuXiukvYokMm24iiy9o7R/&#10;MFkwTkd6APsh2IJ+amQXcVwN9vcJIoJG5GBwa+Evhz/wW30v43eOvEmi/Cr9iz4pa94X8J+JrjQv&#10;FfiCx0oGfTZooy7M9kSJsHoMDNcf8Bv+Cmv7D/7I/wCwT4u/bD+H/wAMviYvgyb4h30V3ZXtnPe3&#10;o1CSQhjIrEm0iL/KA2FU4FAH6SUV8TXn/BYWLwT8T/hN4c+NH7MfiTwp4V+NLx2/grxdc6lbzK10&#10;8QkSGe3jPmwk54LDFO/aI/4LK/D/AOEnjfx/4b+F/wAKrzx1YfCOOKT4n6tZ69aWY0jepcpFHO6v&#10;dyKiszJECRx3NAH2vUdxKkK75JQi92ZsAV5j4X/a7+B/ij9ly2/bCtfGEUPgW48Of22dVuFKiO12&#10;byWB6MOmOua/Lf8A4K8/twfFn9q/9hrw78dfBXwj+IngHwRqfjewt/CPiyz8RxRDXYJbgITdWUZ8&#10;2ON1QlDJgc+9AH7JG9gWQQtcx73GUXeMn6VOhJXk18CXf7QX7Ll9/wAFAfgz8GfGngT4gp8SfDPg&#10;Ke40XWJ457TSZbRreMzOMnZeHjGRnaeK6/8AZ4/4K1n9qTxwR8EP2c9W1zwOviy40CfxVZa9aNdW&#10;txC215J9N3C5hi3fxsuMc0AfZtFfEvi//gsjaj9rjxT+x/8ABj9kT4h+NPEPghrRvFLWtolqbaGe&#10;URi4jSUgzRAHdvXggEiu3uP+Ci+tWX7eV5+wbf8A7Pupxa3J4Ik8SeHdXOtW5h1OBQB5ZUfNA5fK&#10;/P069KAPqOivg/4Z/wDBcTwZrvwn+L/xT+Kn7NvjHw8PgzrjaV4m07SjHrErTKCWZfs2QI14y54G&#10;ayfEf/BdP/hAPgb4B/a8+I37IHijTvg148mtkg8e22sWtz/ZqTsVjkubWMmWNScDJFAH6ChlPRh+&#10;dLXwZ8BP+CoPx/8AjV/wUM8efs52f7O9pH4C8FaPZ3l54lj8U2pMVpOhljviucyK0eD5a/Mvfmn6&#10;j/wW70Jvhlrf7VHhH9mHxVrPwL8Oa09hrHxPt7yBAixyiKW5ismPnzQK/BkUYxzQB94UV8aftL/8&#10;FjPhj8FPiV8NPhB8Mvg34r+IOv8AxY0h9S8GLpECwWl/Atu04CXEpEbSFVA8sHcCwzWVq/8AwWG1&#10;KX4kaZ8BfBX7KuuXPxIbwgniLxH4H17xDZaTd6Zbu20RIblgt1Nn/lnESaAPuCiud+GXjK++IHgX&#10;SfGepeFb/Q59Ssknm0jVY9lxasw5jcf3hXRUAFFFFABRRRQAUUUUAFFFFABRRRQAUUUUAFFMa4t0&#10;OHnQH0LChri3UAtOgB6EsKV0OzHkA9aQqp6jrSLNFIMxyK30al3L6imJoQRoOi0oRB/CKXI9aMj1&#10;pJJAJsT+6Pyo2r6ClyPWjI9RTAMD0FGB6CjI9RRketABgegpCqnqKNy+opGmiUgNKo+rUD1F2L6U&#10;bVxjFGVznd+tIZYgdpkUH0Jo0DUUqp6qPyo2J/dH5Ubl9RRuX1FKyEGxP7o/KjYn90flS5HrRket&#10;FkAmxP7o/KjavTAo3LjORS5HXNMBPLQnJWk8pCc4p2R601pI16uo+ppWQeQuxR2pQMDApAwI6j86&#10;XI9aYBRTRLGTtEi59M07I9aACijI9RRketABRRkHoaKACiiigAooooAKKKKACiiigAooooAKKKKA&#10;CiiigAooooAKKKKACiiigAooooAKKKKACiiigAooooAKKKKACiiigAooooAKKKKACiiigAooooAK&#10;KKKACiiigAooooAKKKKACiiigAooooAKKKKAPnf9hb/kpHx+/wCyx3H/AKQWlFH7C3/JSPj9/wBl&#10;juP/AEgtKKAIv2TsD9rf9o7/ALG7R/8A00wV9Ehg5yWxXy18G/El54O+On7VPiywjV5tN1fT7qJH&#10;6Fk0WJgD+Iq78JIP28vi18M9B+J1r8evB1jHr2lwXyWZ8ISP5IlQOE3eeN2M4ziuWrifZ1FBRcna&#10;+ltvm0e1gMlljcHLFTrQpQUlG83LV2vZcsZPbvY+muP75o4/vmvCf+Fa/t9f9HHeDf8Awi3/APj9&#10;H/Ctf2+v+jjvBv8A4Rb/APx+p+tVP+fUvw/zOj+wsJ/0H0f/ACp/8qPduP75o4/vmvCf+Fa/t9f9&#10;HHeDf/CLf/4/R/wrX9vr/o47wb/4Rb//AB+j61U/59S/D/MP7Cwn/QfR/wDKn/yo924/vmjj++a8&#10;J/4Vr+31/wBHHeDf/CLf/wCP0f8ACtf2+v8Ao47wb/4Rb/8Ax+j61U/59S/D/MP7Cwn/AEH0f/Kn&#10;/wAqPduP75o4/vmvCf8AhWv7fX/Rx3g3/wAIt/8A4/R/wrX9vr/o47wb/wCEW/8A8fo+tVP+fUvw&#10;/wAw/sLCf9B9H/yp/wDKj3bj++aOP75rwn/hWv7fX/Rx3g3/AMIt/wD4/R/wrX9vr/o47wb/AOEW&#10;/wD8fo+tVP8An1L8P8w/sLCf9B9H/wAqf/Kj3bj++aOP75rwn/hWv7fX/Rx3g3/wi3/+P0f8K1/b&#10;6/6OO8G/+EW//wAfo+tVP+fUvw/zD+wsJ/0H0f8Ayp/8qPduP75o4/vmvCf+Fa/t9f8ARx3g3/wi&#10;3/8Aj9H/AArX9vr/AKOO8G/+EW//AMfo+tVP+fUvw/zD+wsJ/wBB9H/yp/8AKj3bj++aOP75rwn/&#10;AIVr+31/0cd4N/8ACLf/AOP0f8K1/b6/6OO8G/8AhFv/APH6PrVT/n1L8P8AMP7Cwn/QfR/8qf8A&#10;yo924/vmjj++a8J/4Vr+31/0cd4N/wDCLf8A+P0f8K1/b6/6OO8G/wDhFv8A/H6PrVT/AJ9S/D/M&#10;P7Cwn/QfR/8AKn/yo924/vmmn1rwv/hWv7fX/Rx3g3/wi3/+P0h+G37fWMf8NHeDP/CLk/8Aj9H1&#10;qp/z6l/5L/8AJB/YWE/6D6P/AJV/+VHuoYA4zzUlfPHgfxv+0z4A/aX8O/B34xePNA8Q2HiTQr+9&#10;jl0vRWtHt3tmiABzI+4N5h+mK+h61oV1WUtGmnZ3+/pfucGZ5XPK6lOLnGcZx5oyjezV3HqoveLW&#10;qCiiitzzAooooAKD0oooA5T41/DGx+M3wi8S/CXVbuW3tvEuhXWmzzwnDxrNE0ZYfQNmvzm/4J+f&#10;8El/iv8AsraVpXwM+Jv7E/wc8RW/hbVy+g/GGe8WW8mtVl3I0toybxPtJAYNgHFfqJRQB8NfHq2/&#10;4KNfDfT/ANo/xv8AETwz4X8ffDKTwds+GHgS3dFnmbZtmjn3YAUqTwWOe1fnf+yJ+1N/wTK8PeI/&#10;hJ4V/aS1z45R6Z8PtXW68NeHfFvgGWDw74a1ab5S/wBpA3NEjsVQuSo4NfuR8c/gz4L/AGhPhRrX&#10;wc+IdrPNo2vWbW1/HbXDRSFD6OpBBr5703/glV4bvNAtfh18Uf2i/HnjTwRarCieCteurc2TxxMG&#10;iRzHErsqlRwW5wM0AdH+xpo37dKfFr4n+Jf2m/HHhrWPAWravDP8Jo9DIMsGnFcnzcAcnK9Sa+b/&#10;APgtR+xd+3t+2l8WvhK/7OXwa8LX/h74ZeLbfxHPqWteMEtJdQlQgm2WIxtsHy/fJIOelfotpWmW&#10;WjafDpWnWyw29vEsUESDARFGAB7AVYoA8R+I1z+01o/7Nx1T4Ofs7+Hz8RNSsBHd+Hj4lhtbezld&#10;SGb7WI8SbSc9Oa+IP2n/APgjr4h+Pv8AwTdn8AWn7D/gWz+O+rFhe69/wlUQkguxKX/tE3gj/esx&#10;+YrgHnGeK/U2igD8iP2n/wBh/wD4LFftVf8ABLDw7+wN8QPgH4JfxRoyWVvdeMv+FkoYbmK1I2OY&#10;/K3bmUAHJ6jNfYvivwF+2n4h/wCCY1z8DdP+B+h2vxHn8E/8I0mkP4xRrVALYW32n7SI8Hgb9uM9&#10;q+sqKAPy3/4Js/8ABPH9vH9k7/gmFrn7FHxi/Zs+GnifULfV3u7Kw1bxMLrT9cgml3zRS/u/3Dhc&#10;hWORmr/7MX/BPz9qb9jzQfjT8VfhjcaD8B9J1vwe6+FvB154vOt6ZpOpqC76k8hCpEn8OwDjFfpz&#10;Wd4r8K+HvG2g3PhfxZodtqWnXsRju7G8hWSKZD/CytwR7GgD5t/4JBfGn9pv4/fsM+G/iN+1eLWb&#10;xhPPdQy6jZQGOHUYY5WWK6QED5ZFAYHAyDnFfM/g/wDYu/4KLad/wWU8Qft9eJP2a/Bd14K8QaAP&#10;DTac/jqJ7iK0Ei4vChiIY7V3eV15xmv0y0nS7HRtOh0vTLKK2t7eMRwwQoFSNQMBQBwAKs0AeT/t&#10;a/sj/DH9r/8AZm8U/svfEHTvI0LxPpj2sv2JFRrdzykiAcZVsEfSvlr9lf4Wf8FYP2C/gTa/sqeE&#10;/g74L+K+j+GLd7Twh4wu/Gi6TKtqM+UlxbvGxYpkAlTyAa+/aKAPzh/4KH/sl/8ABU79q7/gm5df&#10;ssXWgeCvFfjrxtctP4k1Y68NOsdBjEokjt4VZGa4AHy7uOma4X9oT/gn7/wUq/bh/Y4+G/8AwT7+&#10;KPwN8D+AfDfhqXTB4i8dJ4zXU7hks0Cg20CRqyM2OpPFfqxRQB+cf/BQP/gmt8UPjwumfDzQ/wBk&#10;TwX46sNF8I2eneFviHN4xbRtd0a7hj2GR5AhaaMEK4UHkqc9RVH4xav/AMFH/wBizxD+yn8HvBXx&#10;90PxbHPJDoXxF8P3sJl1LV+RvvkJy3lRJwWyOcE+lfpSRng1kXfgPwffeLbfx3deF7GTWbS1a2tt&#10;UktlaeKFm3NGrkZCk84HFAHxT/wXa/ZL/bD/AG8P2U/+GX/2Y/hp4f1FNXvYLvUtc1zxMtkLMwvu&#10;CLGUYybvXIxUejS/8Fa/C37OPh34O+Ff2FPh+viHwz4ftbDSfEeqfFGGeC3uYYRELkRCDd0GQoOe&#10;cV94ou0YIpaAPzz+LX7In/BQTxj/AMFBv2fv2kLnwB4b17Sfhl4WlsvFmuS+KEtp727u0HntFb+X&#10;wsbZxz8w9K4zw/8A8EzP2xPil+2t+0r46+Nnw00HQvAHx38IHQbbUtN8Wpc3lgscZRJWhEY3bzg4&#10;B+XpX6f0UAfkx4h/4Jv/APBUz4kf8E6dG/4Jm+LvAnw3tNP8I6laQ6P8Qv8AhIWmS+0+1n3wlrMI&#10;HjlKgZ+bHUV7R49/YJ/bI+G/7VPw5/b3+FNt4T8Z+NfD/gA+E/F/hFb5tKsr22yCktrLKHMRXHIb&#10;OcV9/wBFAH5Z69/wQt+Lv7Tfwq/aN8VftD+M9O8M/ED496lbXtrp2i3JubTQha7TBE8gwJ8lRuIA&#10;HPFfT37HUH/BSHQPBvh74b/tIfBHwJYDwhowtD4h0rxGLr+2jFH5cXlRbAbUttUsWJxk8V9XUUAf&#10;nR/wTz/Zf/4KHfst+Lv2hfEvj/8AZy8LuPij4mvfEvh6Oy+IEb7Z3jCR2cp8obcjkydB6V45ov8A&#10;wTa/4Kawf8Esfip+w5f/AAB8Gr4g8deLptQsNQHxBjaCGCe6W4Yt+6zuTYFx3zntX69UUAfmB+2b&#10;+wp/wUP+POhfss23gv4E+FBcfBjVrHVfE6XfjqNBLJBGsRgiPlfNkAtu6dqpJ/wSK+Lvwp/bT+I3&#10;xrh/ZI+Gvxj8H/Fm8h1e9g8Y6ykN/wCGdQ2hZI4zIjLcQYLHAwTgV+plFAHhPxU/Y/sfjF+w1rv7&#10;ImpWGk+G4df8KzaW0Phy28u0sWdcL5Sf3VOPyr4c8Z/8E8/+CpPxj/YD8M/8E8fGfgD4b6Xb+Cta&#10;09tO8eN4hNzFqFlZy7os2ioHikKhd2WI5I4r9WaKAPzd8U/shf8ABR7Vv+Cjvwk/aT1H4L+CNQ8P&#10;/DjwfN4d1HU7PxaLf+0BMFzcxWroxjVMY8ssS2ODzXM6h/wS1/aa8Z/teeGfjz4X/Zx8G/CDXtH8&#10;X/bvEPxG8DeNGEevacsjM0D6aqj55V2hmYnBGa/UiigD8+/gd+y3+3f4I/4LEfEX9tPxN8CvDcfg&#10;Xxz4dsPD0VxD41je7tYbQ8XbQ+X8xfr5YOVz1rpf2l/2Pv2stP8A+Covg/8Ab4/Z68KeH/EumQ+A&#10;5vC+v6Pq+ufYZbMPLvW6jJVhKB3TgnFfb9B6cUAflh8O/wDgnz+1r+yJ+zl+2D48+N/jHwrqNh8T&#10;tM1vWrbTtFgkaeKRrdyCXPAXH8OCeOtecfsvfswftsf8FAf+CNXwY/Yvi+H/AIW0D4a6xoWmza18&#10;QJNeWa7axim8zyorLZuWU7cbi2Pav1H/AGs/2a4P2r/gtqnwR1P4k6/4Y0/WoGt9SvPDk6RzzW7q&#10;VeHc6thWBweM1kfsN/sbeHv2F/gRpv7Pfgr4h+IfEGh6MPL0c+IriOSS0h7QqyKuVByRnnmgD5t+&#10;DP8AwTv+PX7P3/BQH4geO/DHhjSNV+FfxK8A6doF3qba0Ib7SDbW5hbEBU+duByCCMGvHoP+CXX/&#10;AAUF8A/sJeLv+CTngLQvCN98PvE+qXMdn8UL3xB5dzYaZcXAmkR7HYWkmHKghsHNfqzRQB+Y/wAe&#10;f+Ccf7ZPg79o79ljXv2avhHoHiTwf+znpzwz3mseMksrnVmltvIbbG0bbNv3uTznFdj/AMFN/wBg&#10;/wCMn7Ynik5/Yn8DeKxJocK6J4yXxsdH1nw/fgHJMqoTPEjEMFUjO3nrX6D0UAeXfsbfCP4mfAv9&#10;mbwd8KfjD4+k8UeJND0aK21XXJGLNcyKOu48nHTJ64r1GiigAooooAKKKKACiiigAoooJAGTQAEg&#10;DJNMe4gT78qj6mm3E0aws7OMAEk47V/Nh/wV3+Mv/BWfxr+3HafCz9nH9oz4i6n8MviH4wGieBtW&#10;tbOSxt/tJcLLbK6KrMsRLfORyFJGcUAf0oQXVvcjdbzK4BwShyM1IeeK8u/Y1+Alz+zP+zd4S+DO&#10;o+Jb/Wr7RdHii1LVtTu2nnurjaDJIzsSTlia9RPAzQB+ef8AwWv1fW/hbq3w58eeHfij4j8PJq/i&#10;qDTtcOl6vNFE1nnLfIh69eQM1B+3r+1d+zvd/sW3uj/CL9o3W7PxJ4fsEfRbqyuryKeWUYGJJCg3&#10;5GfvGt3/AIK5fDX4+fGnxt8OtH+EfwE8R+I7bwr4lg1jU7+we2WBolPMa+ZKrGTjpgDnrXaf8FGf&#10;DfxN+L37C978P/hT+zxrN94j8V2cUC6dHFbJLpxBDMZi0gUDjHylua+PxUcT7bG8l7cqtpJ3fL9n&#10;59j+isir5JHLeF44lxclVn7RqpSjyx9qre1TTduS/wATXu3Rc/ZU+NPgL9mj9hDwj8WPjN8RdVvZ&#10;tes4JXm1K7ku7q9vJRgQwqcliTwFHFej/Cj9uX4T/E7xlc/DbUdI13wr4it9PN+mi+KtMNpcXFqB&#10;kzRKSd6juQeO+K+XLj9l/wDaI+Jf7E/wksYfhZqWjeK/hF4htL6Xwzrc8QbVFgBVxG6Oy8g5UsR0&#10;5xXYWHwr+Of7Q37anh39q7xL8GdZ8HaD4D8LXNlFpWqSQ/btVuZBkqixuy+XxgFmGa6cPisfShTg&#10;oO1oKzT1TXvNvpb+tzxs24f4Rx2IxuJrYiPO54l80ZxSg4y/cwjBfEqitqtFfpZnq3w7/wCClf7P&#10;3xW+II8CfD618Raoh1iXTH1q10OVrGO4jQOytLj5eD1I5NRXv/BTX9n24fxMPAth4j8Vr4PlCeJH&#10;8O6K84sRzlmzt4UKc4yeK80/4JmeE/jD8MvFPxR0n4m/s7eIvD1v4n8ZXmvaRe3y2xh8lwAsR8uV&#10;iJDg8Yx71yPwL+HPx98I+Kf2k9a1X9mjxNaW/jqWS48NRk2u67HkmHYAsuFYn5ucDB9accdmboU5&#10;PeTlf3HpZO332W/cyq8K8E081xdGLvCjGjyP28LVHOUFN3X8qlJ2jty3Z7zc/wDBTb9naDT/AA94&#10;pij16fwx4kmigtPF8OkOdNgmc7RFLKfutng8YB711Hxf/bY+Fvwm8aW3w3tdK1vxR4jubL7YdC8K&#10;acbu5itu0zqCAqe5PPaviO8+CX7St/8A8Ew9D/Ztl/ZV8XDxRpevQNLatLaEFEn84yK3nY27eB3z&#10;2r162+G/x2+Bf7VB/a60P4Ja74n0zxb4HstNv9AsWgGo6VcwoAA6vIEKnuQxx70qeY5lKycd+S75&#10;X7t0+bTrZ2+80xnBnBdCc3TqpuEq8Yw9tD966bh7NuSfu88ZTfZuFlqz2yb/AIKK/svWHwPufj/q&#10;/jw2WiWN29nfRXVsy3Ntdrw1tJEBlJARjB/OqWl/8FG/gle+M/CvhHVdE8SaXB41Cf8ACMa7qWjN&#10;FY3zuu5UWQnhiD0IFfKfif8AY0/aM0j9jX4xG9+EV9qviz4ueKJtRsPC+nTQudKSR9yGVndVDADk&#10;qTz610P7S3w+/aG8Z+Af2foPDP7Mfiu6uPBeo2F/4gtY2tRJarAFVkOZsF+MgAkY71LzLNVHmlCz&#10;Si7crd3zWf4a+RtS4K4BnW9lDEcylUqQ5nWglCMaUZxktrr2jcLvSVtNz6V+N3/BQb4LfBG81i01&#10;HTNf1xPDSqfE9z4d0s3UekK3IM5BG3jnAya8j/ar+NPjeT9pn4Aa98NPi1qH/CJ+NtdT7RpMAVIZ&#10;4vKLqxONxzkcHivPv2o/hD+2H8bfEPxT+GkHwJvItC8QaKreE7jTZbe3tpp9oLNeMH8xpv4QCCvv&#10;VXxz4K/abvNQ/Z0v7f8AZS8XTD4cTxzeIooJbQlFEfl7VzMNzZ5wOMVnicZjK/NDllyppq0Wvta+&#10;qtqdeRcNcM5ZDD4iNWm6so1FNSq05K0qHNB2b0lz3jpaz0vfU+4P2gv2j/hf+zV4LXxn8TNXeKKa&#10;4S3sLK2iMlzezucLDDGOZHJOMCvjoftS/EzxV/wUn8Nabb6/4103w9J4Wu9Sn8C6zpP2eZGRflAR&#10;Sd+4Zxk9a9S/4KQfAT4v/Fey+HHxv+EXhJtc1X4e+JI9Xl8JSzpHJfxFcNGpY7RIoPGTjPeuQtPB&#10;f7UHxb/bq8I/tQWX7Nc2g6NpvhuTTNRh8TavHb3KF2BZwkJkDbccAnBz2rfMKuMqYlU0moxlBqye&#10;q6u67djyeDsBw1gciqYurKE6lWhiIy55wXJNaU4qMtbyWqmurstmeo+D/wDgpj8IvHPwp8U/F3Qf&#10;hz43k0/wjf8A2PV7dvD5FyJQcOFj3ZO3vVrV/wDgo78JtMv7TQtN8C+MNV1STR4tU1LSNL0My3Wl&#10;20g+R7mMNlMjnAyfavCPF3wT+KHgL/gofffCXwJpZbwL8VI4tc16UPgWc1q4MmB0xIdqkd81oft1&#10;fs9a54u+Ld3r/wAOf2cPG9v4mXTYY9B8f+B9YgiSVlHEN2jyIRGrY7NkUfXcz9jKX2oPlfu72u7q&#10;191byuWuGeBHmVCnK6pV6ftYv2i9xNRio1LuO01O9nzWSdmj3v4xf8FA/gD8Eo/DNt4qvdUm1Lxf&#10;AJdB0ay0uSS6nUjOdmOMdwefaoNZ/wCCg/wZ0nwfoGv2ug+Jb3UvEtrJc6b4UtNFc6qYY/8AWSNb&#10;nDIqnqWxXzr+0/8ADj9qzV/EP7Pl1q/wN1rxdq3gK+TUvF+saILYROTGEaNPMkQs+ecYA96v/tj/&#10;ALKnxJ1/9rDwn+1tpfwh1/xb4fn8MjSNb8L6Hqi2eo6dli4kU+YiuOSGXdTq4/M05uEdE4q3K9ml&#10;eXnZ3WlzPAcJcEOGFhiatpTjWnJqrFqUoSkoU0rx5eeKUlKTTe3U+hU/4KC/s2N+z837R58XsmhR&#10;3DWr27QH7WLsNtNqYfvedu42dc1yPhb/AIKj/CzxX8Vo/gfZfBj4jw+JZLNLt9NuvDJRktmGVmbL&#10;/cIxz1rwP9rXwD8GPgj+y1onhS/+COp+BNJ1zxrFfx6nJcNcyaJKuH+2XQTf8xIIK5IPrzXXfsO+&#10;Lf2Xfir+0zf/ABbb9qjSPHXxDm8Px6bZW1jpklhFDZx/3I5OXck8kE/SpeY4+WLhQ54xfu3+d29H&#10;Z9rWR0w4N4To8PYnNVhq9SneryNXaXK4qHNKmpQtrLncpJ6Kydz2HQv+ClPwe8S/Cjxb8W9G8E+M&#10;J7TwRq8mneI7BdEP2q1lQZcmPdyqjqR/jXj/AO2H+1F4n+IPgP4M/Hn4EfEXXNH8O+LvF9lby6XJ&#10;bCBrmB35Lg/MOmMdCK5nw78BP2qfhvof7QvwP074G3mov4/1281Pw54iivIRYywzIBsYl96yD0K4&#10;z3rB8f8AwG/a78PfstfBT4O3f7OOpavq/grxBaX+ot4evoJY0toWzhmlePEpz90ZHvXPXxmZVaLh&#10;OMvh6Ra95Tt07x1PWynh3gzL8yhicNVpv95ZKdWEk6U8O5NtS25aj5b6NPzPrj4zft+/B34IXep6&#10;dqOm6/r0nh23SXxM/hzSzdLpKMuQ05BGzjnHJx2rm/2i/wDgo7oHwgf4ef8ACGfDTX/FEHxDnhbS&#10;7rSrESK8LgMVXLDdJt5C14P+0x8MP2wPjf4r+I/ga1+AN/beHfEnhpD4alsZbe3ikujCC5vnV97S&#10;g/KAAV46960vGvwV/aJuvg1+zx40svgXrMuo/DXWYP7f8MxTW/2wRJH5RkX94EPIzjd0rerj8ynK&#10;pGCaStZ8r/mSfrpr+J5uA4R4Jw1HCVcVUhOcuZTj7aNtaLnC7VuX94uXstm29T27wd8d/gz8Q/2u&#10;4V0v4peJLXxDp/hZ21TwVdRtFa2iZDGSZCMCUdOCal1L/gpx+z9YXFzqcWneI7nwvZ6l9hvfHNto&#10;zPo9vPu2FWnzwA3BYDAJ615DN4S+N3jr/goLffEG6/Zw8V6T4c1jwbJoDa5L9l8uCVwf3xCzFtgB&#10;xkDOe1cNa/s6ftVeD/2K9d/4JzWHwIvtQu9Sv57ey8dR3EI0v7JJPv8APkJfzFcLn5Ah570PG5hB&#10;SUI9Za8r1atyq3S+upnHhfhDETw/1mstYUE4+1gvZxm5+1lzL4nT0tF6663Prr4jft7/ALO3w5+I&#10;OhfCm78Tzah4h8RWwn0nStItHnkuIyhZWGBjBA4Oav8A7PP7ZPwx/aK8Ua/4D8P6ZrWj+IfDMoTW&#10;NC8Q6eba5hDfdfbk5U9iDivl3xf+z38Zfh7+1d8A5PDvwX17xFo3w70E6fr3ie1+z+WzSRhAw3yB&#10;2CkZPHA6Z6VzvjCf9sf4N/tR/Gf9o/4afs6X9ump6DBHoWq6/cW6Wb/Z2BkL4l3AMuduQMnriqlm&#10;mOpVuerF8qlZpRb05b3v5PTsYUuBuFMfgvY4OvH20qPPGc6sIp1Pbcii49L0/fs/eSP0jiIIOD3p&#10;1edfspfFTxP8avgF4Y+J3jHQRpmpazpaXF5ZDOI3PXGe3evRa+ipTjUpqcdmr/efjuNwdbL8ZUwt&#10;W3NTk4uzurp2dn1CiiitDlCiiigAooooAKKKKACiiigAooooAKKKKACiiigAooooAKKKKACiiigA&#10;ooooAKKKKACiiigAooooAKKKKACiiigAooooAKKKKACiiigAooooAKKKKACiiigAooooAKKKKACi&#10;iigAooooA+d/2Fv+SkfH7/ssdx/6QWlFH7C3/JSPj9/2WO4/9ILSigDjvBP/ACUr9rz/AK+7T/0x&#10;R17Z+xr/AMmqfD3/ALFGw/8ARC14n4JH/Fyf2vD/ANPVp/6Yo69r/Y3O39lL4fMe3hCwP/kBa4l/&#10;yMP+3f1PpP8AmkX/ANf1/wCkHfeKvFOgeCfDd/4u8U6nFZabplnJdX93M2EhhjUs7k+gAJrnvgZ8&#10;fPhR+0n8L9L+M3wW8WQ654b1qIyadqVupCyqGKnhgCOQeorwP/gqr8Vr+P4K2/7Ovw80e28ReLfi&#10;FqkWmReEk1y3s57+wz5l4geZgqboFdQTwScV8if8EWvjrrv7KniD47f8E9PG/hT/AIRTV/BEs3iP&#10;4ceC9V1y2u5o7C4QlbXzomKSOJcDavIB6V2nzZ+kv7QX7Vv7P/7LGiaf4g+PXxKsPDttq2oR2Olm&#10;8c77u4dgqxxqMs7ZYcAdOa722vre8t47q3YtHKgdGxjIIyP0r8Bf2kvHHiH9pf8AYD+Hv7XHxQ/a&#10;A1DVPGmqftDaZaeKPBup38ZtNIVL90SKK3b/AI9igUZfI3A819JftOftB/tA/Cb9s7UPHXxN8U+L&#10;NS+G0HiPRNP8L6z8LfHdsRoZkCBoNR0lzunR2YZkXnDcdKAP1rE6HsenpSS3UMMbSyttVQSzHoAO&#10;5r8efif+1P8AGf4kaR+0/wDHP4gftLeJfBPiv4OeIYoPhj4T03UPskEtuEV4vOtW/wCPzzmwpPYH&#10;ArqfE3xi/aj/AGqf24Pgv8BPHX7VWs/Dmy8b/BSHxLqfh3w88NvdafqkcqbkcscyLKP4GAwCcZoA&#10;/Rr4E/tafs//ALS+r+K9F+B/xDtfEEvgnWRpXiRrJWMdpeFA/lbiAGO05+XIFei+cnvX4laB4f0X&#10;wFpH7a/izw5+0vrXw28S+DfiUupeGm0TUltV1C5WxQAyW/S5WRxtKgdSa6X9oD9rv/goL+0H8U/g&#10;H+zK3xK0L4XS+NPg0viLUNZ8QatdaXHqGsn5REs0CFgyqBJ5J4bJBxigD9jpbmKGMyykqqjLMewr&#10;z74J/tZfs+ftG+IfE3hj4JfEyw8R3Xg+/Wy8Q/2cxdLS4IJ8ovjaWGDkAnHevz5+NHxj/aU8P+Ov&#10;2YP2Mfj/APtUr/YnjK21FfG/xT8GXJsF1a8ts+TbJO3+qz3PVtvvWl/wQD0i08I/HT9rLwgPFUOr&#10;SWfxidIb7fH51zEsIAkYLyT2LYwTQB+mxnUdVP5VwfhT9qL4EeOfjLrf7P8A4Q+ItjqPi7w5aJc6&#10;5o1qxeSyRzhfMI4Un0zmvz78CfEfxf8At4/tPfHfwt8X/wBsPxZ8G9T+FvjiLTfB+gaHqkdoq2ER&#10;VvtTxSf8fazEEc8AHArB+KHw70Hxn/wVD/aCXQfjTe+FjZ/A6zv7jUPCmqJY3lzeRJIyTO688EAl&#10;T1zg0Afq8ZkHrz0wKPOT3/Kvw/tv+ChX7a/xe/ZI/ZM+G1p8c9I06T4n3OoWXi/4ga7qk1jFLPau&#10;629tNdWoZ7d5Nq8gZY4Hevav2ifGf7b/AOyt+xd8ONL8Z/8ABQPQdT16X4y6Xomq6l4cjEv2vTbm&#10;7RDb/aJyHZ4kJzJj5h1oA/VYzoBkg9cVxHxR/aP+Efwa8YeEvAfxD8RSWOp+OdWOm+GoBZSyC6uQ&#10;hfYWRSE+VScsQPevz+g8M+LZ/wBtv4r/ALIN/wDtpeNR4MtfhrD4r0gReLFXULTUS7Bglznd5XG7&#10;ysYx7V5T8G/24v2gfGd/+xvq/jL9piz1G18ReN9Q0jxNpU1va+be/ZFmEU8k5JdWcBQQMAke9AH7&#10;HCdCcYNNlu4YYjNK21VGWJ7D1r8wf2aPHXib9vjx18R/iL8W/wBtfxd8LvFXgH4rnTtK8IaTqkdv&#10;BbadbzqI45bV/wDj4W4GQX9DxXEf8FIf2vPHXhDxT8RPHPgP9rHVtS8T/DPxvoVmmgeGb02Ol6LY&#10;3M6Bor2OT/j+lkXdu2jCAjmgD9Ovgz+1J8Bv2hNY8S6H8GPiPYeIZ/B+orYeIv7OfetpcspYRFuh&#10;bAPTOK71pFbp2r8J7b4jfGI/Fz412v7K/i7RZINU+MtjfeKfCvh/xxb6FqmtWI0ne32C4b5dyPli&#10;o+90r9Sf+CV/xk0346/sa6B4y0zU/GFx5V3dWdwPHjRvqcEsUrK0Uskfyy7TwJBwwGaARtfEw/8A&#10;Ge/wy4/5k/Xf/Q7Wvdy4AyRXhHxOBH7enwz9R4P13/0K1rwn9o/9n7/gu94p+NviLXv2av24fhP4&#10;c8DXV8X8OaLrfg6ae6tINo+SSRUIds55z3rkwz/eVf8AF/7bE+iz3/dMv/68/wDuWqfdnmLR5i14&#10;9+xZ4N/a88BfBSLw/wDtufFnw5408cLqE7y6z4W0t7O1NsxHlJ5bAHcBnJwM18w/GH9nT/g4D1v4&#10;qeIdX+Dn7eXwg0jwpc6tPJ4e0vUfBM0lxa2ZcmKKRgh3Oq4BOeTXWfOn3/5gPY0eYoOK8w/ZM8Lf&#10;tL+DPgXpPh79rj4k6H4s8ewGX+2Nc8O6c1raT5djHsjYAjCbQeOSK+P/ABv+zT/wcT3/AIz1a98D&#10;/wDBQP4NWWizalO+kWl14HnaSC2LsY0c7Dlgu0E88g0AfoeZUAznj1pd4rz79n/w38evDnwE0Xw3&#10;+0L470nX/H0Ol+XruvaLZNBaXF1g/vI42GVXpx7V8Qar+w1/wX2uL+6uNK/4KmeCYbZ53a1hfwM5&#10;ZELEqpPcgYFAH6P+YuM0eaucYNcN4V8LfF3TvgBbeDvFHj61vPHEfhr7Lc+JYrMpDJqPk7ftIj7L&#10;5hDbfTivhUfsM/8ABf0XAkf/AIKpeBzH5m4p/wAII4yM5x+VAH6R+YPQ0eYuM1wnjTwr8XtU/Z+v&#10;fB3hL4gWth43l8Om2svEstpvhiv/ACtouDH3Xf8ANt9OK+HtC/Yg/wCC+Flrdjea7/wVJ8E3NnFd&#10;xvd26+BnBliDAsgPYkZH40Afo4JVPY0eYteefH7wb8b/ABj8A9Y8H/BD4lWfhrxvdaYItJ8S3lkZ&#10;4ba5wMyNGPvDrx718a/Dn9iv/gupoPj3Rda8ff8ABTfwXquh2mpQy6tpsPglo3urdXBkjVv4SVBG&#10;fegD9DTIo65oEiscAGvLP2tPAX7RXxJ+BOp+D/2X/i5YeCvGtwYv7P8AEepaebmGDDAvmMdcjI/G&#10;vlf4F/sc/wDBbXwd8XfD/ij4z/8ABSLwf4i8K2Woxy67odr4NeGW9txndGr9FJ9aAPvsSKTilLqO&#10;vrXjP7a/wW/aF+PHwabwR+zV+0C/w38Rm/jmXxEliLjES53R7D618/fswfsD/wDBTj4T/HHQvH/x&#10;v/4KYzeNvDNhMzan4abw6sIvFKkBd/bBwfwoA+5jKo5INHnJ2zXhH7d3wC/ad/aB+HWneGP2Xf2m&#10;m+F+r22oie81hdOFz58O0gxbT05wc15H+x3+w9/wUc+CXxxsfH37Q/8AwUVl+Ifhi3tZUuvDLeHx&#10;AJpGXCPvHTaeaAPtMyKCB69KPNXOK+dv2+v2bf2t/wBonRNA0/8AZU/a0k+Fd1p9zI+qXMeli6+2&#10;owAVcE/Lg81xP7Dv7GX7f/wC+ME/jP8Aab/b7l+Jvh+TSpIItBbQ1tgk5IKy7gewBGPegD6/8xaP&#10;NXOOa+Yv2+/2V/21P2idX8P3n7Kf7Z0nwqt9OglXVYE0gXX25mIKtz93A4/GqH7BH7JH7c/7PPjr&#10;Wtf/AGqf24Jfinpl9pyQ6bpz6KLUWcwfJlyDzleMUAfVYmX0P5UvmDOMGvlD9vD9g/8Aak/am+Iu&#10;l+MPgZ/wUE8WfCXT7LTfs11o2g6dFNHdS7y3msXOQcHH4VsfsBfsYftHfsoXniOb49ftw+Jvi+us&#10;JANOTxBYxw/2aY924psznduGc/3RQB9MBwegJpDIoOCDXx9+21/wT1/a4/aX+Mg+IvwV/wCCkHjD&#10;4WaOumRWx8NaJpkUsBlXO6bcxzlsj8q7r9gT9kj4/fsoeHNf0X48/tieIfi/c6tfxz2F94gs44Ws&#10;I1TaYk2dQx+Y0AfQ/mKaPOUHGDXxV+19/wAE2v2y/wBoX466n8UfhH/wU98a/DfQ72CBLbwno+lx&#10;S29sUQKzBmOSWIJP1r2D9hH9mD43fss/DPUvBPxx/aq134taleau11b67r9qkUttEUVRAAnBUFS3&#10;1Y0Ae6mZRng8UCRT0r4W/aX/AOCYH7b/AMafjn4i+KHw0/4Kt+OfA2h6veiXTvCemaRDJBpqbFXy&#10;0ZjkjKlvq1fQ/wCxL+z38W/2avgrF8NPjR+0bq/xR1lNQnuG8Ua3bLFOySNlYtq8YXoKAPYROhz7&#10;dc0olU59utfBfxm/4I2/tIfFX4seIviRoP8AwWA+Nnhay1vV5ry18O6RFbG101HYkQRZOdi5wM+l&#10;fVP7JvwB8W/s3fArS/g/40+O3iH4i6lp3ned4v8AFCoL273uWAcJx8oO0ewoA9L81e+aTzl9DX58&#10;eM/+CJv7TfirxfqvifT/APgs/wDHXS4NR1Ke6g021itTFaLI7MIkyc7VB2j2Ar7O+B/wd8R/CT4C&#10;6N8HPEPxb1nxZqWl6QbOfxhrKr9uvZMN+/k28b+e3pQB3XmpjNHmr1wa/OzUP+CHP7UV7qM99F/w&#10;Wz+PcKSzvIsCQ2u1AWyFHPQdK+3dD+EviDR/gJB8Gbn4qaveanF4b/stvGMwX7dJL5Pl/bD/AA+b&#10;n5/TNAHbGVAM++KQzIoLMcAd6/OqD/ghr+1JDdR3B/4LbfHtlWUMYzFa4IB6da+3vHXwb1Pxt8A7&#10;/wCCbfEzWbG6v/Dx0xvFVmwW+jcxeWbpT0Emfm+tAHafbrXjEynPTDCntPGq7mOB6k1+eHh3/ggt&#10;480HXrDW5f8Agqz8d7wWV3HO1tcalF5c2xg2xhn7pxg19n/tC/ArUfjt8BtZ+CVh8Udb8Kzatp62&#10;qeJ9BkCXtoRt/eRk8BuP1oA777bbZx5q/mKVriNF3ucDPevgH4a/8EMvHPw9+IGieOrn/gqL8cNY&#10;j0fU4bx9K1HUY2guxG4YxSDP3Wxg+1fWP7Wv7OGp/tRfA3UvgzpXxk8Q+Bp794mXxL4XlCXtvsYN&#10;hCeADjB+tAHpgvLYkASrkngbhTnnjQbnbA9Sa+EfgR/wRS8a/Bf4v+Hvite/8FLfjR4lh0LUUun0&#10;HWtQja1vguf3coByVNfR/wC2r+yhq37X/wAHh8KdI+PXir4dzDUYrr+3/CEypdYTP7vLcbTnn6UA&#10;eure27EBZASegBFJcX1ragG5nWMHoXYAH86+KP2YP+COni/9nD44aH8ZdR/4KK/GDxnDo0ju/hvx&#10;JfxvZ3m5CuJAOSBnP1Fe1ft1fsPaN+3N4A0vwBrfxi8W+DY9M1L7Yt94Q1A208x2FdjsDyvOcetA&#10;HtkWqafPIIYLyJ2PRUkBP6GluL+ztCBdXCR7vu73Az+dfH37H/8AwR48JfshfHCz+N2kftV/E/xT&#10;NZ2c1uNH8T6609pIJABuZCeSMcV6D+3n/wAE+dC/bu07w/p2t/HTxt4KHh+eaWOTwdqhtmufMAGJ&#10;MfeAxkfU0Ae/w6nY3L+Xb3UcjYzhHBIH4GifUrG1YJc3UcZPQSOBn8zXyl+xD/wSf8L/ALEnxbuv&#10;izon7TfxI8Xy3WkSWB0zxbrZuLZA7K3mBSfvjbgH0Jrb/bx/4JpeHP27de8P69rn7Qnj3wW3h+1m&#10;hjh8HasbZLkSMrFpADyRtwD70AfSUOp2Ny5S2uUkI6hHBx+tE+p2FqwS5u44yRkB3AJr5j/YQ/4J&#10;heHP2E/G2u+NND/aJ8f+NH13TI7KSz8Y6wbmK3Cyb98YPRj0z6VW/bl/4JX+Gf24viTpfxH1v9pP&#10;4ieDZNM0v7Eun+EdZNvBMN5fzGUHlucZ9KAPqWDUbO6JFtcJJjrscHH5GornX9FspfIvdUt4XxnZ&#10;LMqnH0Jr57/YL/4Jx+H/ANg+bxJNofx98c+NT4k+z+YPGWqm5Fr5W/HlZPy7t/PrtFcp+2V/wRt/&#10;Z+/ba+NDfHD4j/FT4i6RqbaXBYm18M+K5rO28uIsVPlocbjuOT34oA+srPV9N1BWewvYpgn3jFIr&#10;Y/I1HP4h0O1nNtdatbRSL95JJ1Uj8Ca8P/YV/wCCenwq/YA8M6/4X+FXjbxZrUHiG/ju7uXxZrkl&#10;9JG6JsAQuTtUjkgd68w/as/4Ik/s4/tefHHVPj549+LXxK0vVdWihSez8PeL57W1QRRhF2RqcLkD&#10;n1NAH2LZalYajGZbC7jmUHBaJwwB+oqGbxHoNtO1tc6xaxyIcMj3Cgj6gmvIf2IP2GPhr+wd8M7/&#10;AOF3ww8X+JtYstR1ZtQlufFOsPezrIyKhVXc5C4UcepNeH/tGf8ABCn9mj9pf42+Ivjt4y+MXxQs&#10;NT8SXgubyz0TxnPbWsTBFTEcanCDCjgUAfalrqNjfRedZXUcyZI3xOGGfqK4v4w/tIfBf4HaXb6h&#10;8SvHFtYm9vksrG1jzNcXNw7BRHHFGC7tk8gDgcmsD9jX9kDwF+xH8GIvgj8N/E2v6tpkN/PeLd+J&#10;dUe8ui8pBYGRznAxwO1eNeHfgV8A/wBk39s2O81bwPrGtXnxY1+71PT/ABVrt615DpWpkbjaQK2f&#10;sysuduMDIxQB7JY/C746+Iv2iJviT4s+La23gzT7YR6D4Q0u3KfaGZRvmu3YZYj+FBwPWvQL74de&#10;CNTn0251Dwjpsz6Pdm50tpLRD9kmIIMkfHytgkZHrWvGCrYNSUAIi7eKWiigCB0jLHK9PWgRRkcq&#10;DxxXxd/wVX+Ov7S/7MzeE/GPwc+MUWn2viPxLa6NLpVzocUyQ+YxBlDk7iR6HirP7RPxJ/bS/Yr+&#10;H9r+0Lf/ABKs/iR4XsmhbxTpF5o8djcW1u5AaaB4shiuR8rDkdxXk1M2p06tSEoS/d25npZJ9d7/&#10;AIH3uD4Ax2NwGDxNLE0ubFuUaUG5qUpRdnG7hyp3aSvJJvZn2UIVHBA57CkECr2H+Fed6D+1H8HN&#10;R+DOj/HXVfGNnp2g61ZR3FrdXs4TIYZC89T14HpUesfthfs06B4Is/iRrPxi0K30LULgwWmpvfqI&#10;pJR1Tdn73t1ruWIw9ubmW1/l3PlZZLnCqun7CfMpOLXK/iW8dt9Hoek+QqnOAKQxKrfdXB9q4OD9&#10;qT4EXPiHR/CUfxJ006jr9uJ9GtPtA33kZ6Mg7jikh/ad+BGpeOf+FX6d8UdGfX9zIunC9UuXH8PX&#10;k+3Wn7ehb4kZ/wBlZpd/uZbX+F7d9tjuysYJyg9OKd5SlRjHvXy58D/2m/jj4m/bs8dfs9fEx9Ei&#10;0bw7oUF9pw0wPlllY4MjP/EAOQOK9i0j9rH9nbWPGP8AwrzTPizok+seaYhZJfKWZx1UdifYVlRx&#10;mHrxunbVrXuj0cy4ZzfLK0acoc94QqXheSUZrmjdpaaHoQhQDkAg0n2cHPyDjpkVxXjn9pP4H/Di&#10;9fTfGfxK0iwuI4jI9tLeL5iqOpKjkCpPBn7Q3wW+IPhKbx14N+JWj3+kW7slxfw36GONh1DHPyn6&#10;1t7ajzcvMr9rnm/2Xmaoqr7GfK7WfK7a7a269DsTCpPKjjvSmBD0QH8K870/9rf9nPUvENr4Us/i&#10;7ocl9exGSzgF+v75RnJUnhunatHwD+0T8GPihr994Y8A/EHTNT1HTT/p1na3QMkPOMleuPelGvQm&#10;7KSY55VmtGDlOjNJK7bi0ku+x2ZjwMEA1BfWUtzYy29tN5UjxlVkA5UkYz+FcZP+098BLfx8nwvu&#10;Pijoya9LL5cWmm9QSM/9wc/e9utWfGH7QPwb8B382leLPiJpNndQWzTzWsl4vmJEvViuc4FDrUWv&#10;iX3jjlmZqcV7GV2rr3Xqu+2qOV/Z8/Zt8UfCjWtT8WfEn4s33jXWb2V0s9Q1K3SNrS1LbhAoXsOO&#10;e+BXrPkjgkDivG/iT+3z+y78N/hKPjRqHxR0670V7j7PbT2Ewl86bOPLGOjfWuktf2pfgc/w3s/i&#10;ve/EPTbbRb2MNDdT3AAY9wPUjvj0rGhVwVJezpyWivvfR9WenmWA4mx0ljcVh5+9LkT5OVXileKS&#10;SWi6JHoJSPHIB98UhRSCNo6182ftmftdeJPCf7JmoftE/sr+JPDmtW1gwNxeTzNJGE3BT5ezguCe&#10;jcV7P8IPGt14k+DWgePfFV5Ek15osF3ezHCIGaMMx9hVQxdKdd0o6tRUr9Gmc+J4fzDC5VDH1UlG&#10;VSVNR+2pRSbTjbTRo5f9qX9mmb9orQdNsbLxxPot1pN6Lm2It1nt5mxjbNC2BKvsTXCfCn9gSx8N&#10;fEnSPip8SfEulatqfh+R30f+xfDkWmJGzrtJcRklzj1NeqeDf2nvgP8AETW7zwx4L+J2kahqFjG0&#10;lzaW92rSIq9Wx3HHUV8ly/8ABQDxr8d/jN460T4OfGzQfCmk/DnVIkeDUrD7QNbtkTfcvu6x4+6p&#10;Hfk1wYueWU6iqS96Unok92tertofW8PYXjfFYOrgsPJ0qVKN5OUWuVVHy2uouXvt27b3aR93JGm3&#10;PtSrErDJA9sivir9j79r74t/tX3MXx4s/jh4d0jwlp2o3sXiHwhc2IMkNrHIyQzi4yCGcKGIPHOB&#10;X1H8M/2hfgx8Xrm6sfhp8Q9L1eaxIF3FZ3Ss0WehI649+ldmEx9DGQU4aKW17a+aPnM+4Vzbh/FT&#10;w9dc06fx8ql7jvblk3FK/pdO+jOzES7ifLGfpQYFwQVH1rz67/ax/Z50/wAeR/DK8+LWiR65LMIY&#10;9Oa/TzGk/uDnG7261zth+3b+ztqvx/uf2crDxzbv4is4x9og5AEpP+qz3bHP0rV4rCxaTmtXbdb9&#10;jhpZDnleMpQw02ox537r0itObbbXc9jEKbs7Rn1o8hN3IGa4PRf2o/gF4h8dn4Z6J8UNIudcEpj/&#10;ALOivFMhcdVHqR6Cu/Dh+cfrWsJ06ivF3PPxGFxWEklXg4tq6TTWnfUY0K7gMDj1FYvjz4eeFPiZ&#10;4cl8I+M9JjvtPmdHmtpchX2sGAOOoyBx0NboAbgH9KXYcYz+lOUYyTTRnSq1aFRThJqS1TWjTK+k&#10;6ZY6RZRabptpHBbwIEhhiXaqKOAAOwq1SKMDmlqkklYmUnJtvcKKKKYgooooAKKKKACiiigAoooo&#10;AKKKKACiiigAooooAKKKKACiiigAooooAKKKKACiiigAooooAKKKKACiiigAooooAKKKKACiiigA&#10;ooooAKKKKACiiigAooooAKKKKACiiigAooooAKKKKAPnf9hb/kpHx+/7LHcf+kFpRR+wt/yUj4/f&#10;9ljuP/SC0ooA47wV/wAlI/a8/wCvm0/9Mcde2fsbfN+yp8Plz/zKFhz/ANsEryf4IeGT41+P37Uv&#10;g0XRiOq65ptp5u3OzzNGiXOPbOam+HnwH/b++GfgjSvh74a/aG8BNYaLp8VlZm48E3BkMcaBV3EX&#10;QBOBzwK4antKWL51ByVraW736tH1OAjg8Zw9LCTxEKc1VUvf5tVyW05Yy6nrfjP9k79nT4ifEzTv&#10;jL44+EGh6p4p0lkbTNdvLFXubYp93Y55XHtWTN+wl+yDcfFM/G6X9nvwufFxvBdnxEdLT7WZgchz&#10;J1JBxXJ/8K//AOCjn/Rwfw7/APCIuf8A5Lo/4V//AMFHP+jg/h3/AOERc/8AyXV/WZ/8+pfh/mc/&#10;9hYb/oOo/fU/+VnSa7/wT+/Yu8T3mrX3iD9mrwhdya7dpdauZdFjIup0YssjjGCwJznrVxv2Iv2T&#10;W8cWnxIf4BeGW1yxEQtdTOloZY/LXbHg/wCyMAHtiuP/AOFf/wDBRz/o4P4d/wDhEXP/AMl0f8K/&#10;/wCCjn/Rwfw7/wDCJuf/AJLo+sz/AOfUvw/zD+wsN/0HUfvqf/KzvfHv7IX7M/xT8b2fxK+IfwS8&#10;Oavr1jt+y6pfaWjzJtOV5I5wQCM+lJr37Hv7Mvij4sWnx18QfBPw7d+MLFY1s/Ec2mobuFY/uKsn&#10;UAdhXB/8K/8A+Cjn/Rwfw7/8Ii5/+S6P+Ff/APBRz/o4P4d/+ERc/wDyXR9Zn/z6l+H+Yf2Fhv8A&#10;oOo/fU/+VnbeMf2Lf2VviB4mg8ZeM/gN4Y1LVLa5NxFe3ekxu4lzu3kkcnIzzWn8XP2YfgD8edPs&#10;NM+MXwm0LxFDpUnmaYuqackn2VvWMkZX8K82/wCFf/8ABRz/AKOD+Hf/AIRNz/8AJdH/AAr/AP4K&#10;Of8ARwfw7/8ACIuf/kuj6zP/AJ9S/D/MP7Cw3/QdR++p/wDKz0n4g/sv/s//ABV8GWHw7+Ivwk0L&#10;WNE0p0fTNNvtOR4rVk+6YwR8pHqKZ8Mf2WP2evgx4r1Lxz8KvhHoegavq8apqeoaXYLFLdBQAN7D&#10;72MDrXnP/Cv/APgo5/0cH8O//CIuf/kuj/hX/wDwUc/6OD+Hf/hEXP8A8l0fWZ/8+pfh/mH9hYb/&#10;AKDqP31P/lZ6H4p/ZT/Z08Z/Eq1+MXij4N6Be+KbIAW2vT6ajXKAHI+fGTj3qjqP7FX7KureNNY+&#10;IupfAjw3NrviC0e11vVX01PPvYWGGjkbqykDGDXFf8K//wCCjn/Rwfw7/wDCJuf/AJLo/wCFf/8A&#10;BRz/AKOD+Hf/AIRFz/8AJdH1mf8Az6l+H+Yf2Fhv+g6j99T/AOVnVQfsG/seW3wwPwWh/Z08Jr4V&#10;+2/bBoI0eP7Ms/8Az0CYwre4qx4s/Yk/ZQ8eeD9G8AeM/gJ4Z1PRvD8ok0XTrzTEeKzcdGQHo3v1&#10;rjf+Ff8A/BRz/o4P4d/+ERc//JdH/Cv/APgo5/0cH8O//CIuf/kuj6zP/n1L8P8AMP7Cw3/QdR++&#10;p/8AKzr5P2G/2S5fG1x8SG+Afhr+3ruza0udW/s1fPlgK7TGzdSu3jHpWDY/8Eyv2B9MvbHUdO/Z&#10;R8FQz6ZcCfTpY9FjBtpQ24OnHytnnIrO/wCFf/8ABRz/AKOD+Hf/AIRNz/8AJdH/AAr/AP4KOf8A&#10;Rwfw7/8ACIuf/kuj6zP/AJ9S/D/MP7Cw3/QdR++p/wDKz0G5/ZK/ZtvPijH8arj4LeHW8VxBQmvH&#10;TE+0cDAy2Ocds1R8TfsS/sn+MvFGseNfFPwB8LX+q+ILfydbvrnSI2kvU4wJDj5uneuM/wCFf/8A&#10;BRz/AKOD+Hf/AIRFz/8AJdH/AAr/AP4KOf8ARwfw7/8ACIuf/kuj6zP/AJ9S/D/MP7Cw3/QdR++p&#10;/wDKyaL/AIJX/wDBPCGb7TF+yF4GSUNkSpocYYHGM5HOccfSvZvA/wAPvBnwy8LWvgvwD4bs9J0q&#10;yTZa2FjAI4ol9AorxP8A4V//AMFHP+jg/h3/AOERc/8AyXQfAX/BRs5X/hoH4d/+EPc//JdH1mf/&#10;AD7l+H+Yf2Fhv+g6j99T/wCVl74mY/4b2+GY/wCpR1z/ANCta928pcV4B8M/2ff2kJvj7o/xo+PX&#10;xb8OawNB0e8stPsdB8OyWmTcNEWZ2eaTOPLHAx1r6BpYRT9+UotXd9fRL9A4gnhrYWhRqxqezpKM&#10;nG9r885WV0ntJdBvlDrmgxA85p1Fdh88M8oA8GjyV9fpT6KAG+UPWnYGMUUUAN8pfXr1pPJX1p9F&#10;ADREAME0eUtOooAaIlo8oev6U6igBvlgdD+lHlDGM06igBoQAY/pSlFIwQKWigBpiBXbuoEYHenU&#10;UAIEA70gjUU6igBpjDck/SjylB606igBNg9aTYOueadRQAgUL0oKg9qWigAAxSFATnNLRQAgQY5o&#10;288GlooAKKKKACiiigAooooAKKKKACiiigAooooAKKKKACiiigAooooAKKKKACiiigAooooAKKKK&#10;ACiiigAIyMVg/EPTNbu/Cl9P4Rs7CXW4LSWTRTqUW6JLoKfLLY5A3YyRzit6kfG05H6UAeb/ALKP&#10;xO8ffFr4LaT4r+K/gmbw94nUPa69pkkZVFuomKSPFnkxMQWQ91Ir0mvIfEOmftB+H/2p9H8U6BrK&#10;ah8O9T0SS013Sp2VDpt2jbormM4y28EqwJ7CvW4pC57EY4IoAfQTiig80AfnT/wXS+JWgzaZ4B8F&#10;6Zb31/qmk+NLTVL6x0+xlmeO2Q5ZztUj9a6r9tP9rXwP+0N+ylc/AL9nawv/ABP4u8XWENlaabb6&#10;bMBbbtod5mZQIwoznNfbl5oWi30/n3umW8z4xukiUn8yKS18PaDZSiez0m2icdHihVT+YFeJUyyt&#10;OtWl7S0aqSat2VtHft5H6bguPMrwmWZZQlg5SngZSnB+092UpSUveio3smlomnbdn5hftBfsz/Fr&#10;9nSH9nfTvFXivWbPwX4R0iSy8Q6rotgt5/Z99IMLK8LqysoyV3FTgV654H/YO+D/AMQf2W/iV4G+&#10;H/jvXfEi+KJzqlrq+s2CRxJfhdyyWyqihcMADgda+6LrT7O+i8i7to5U7rIoI/I0W9jaWUH2e1t0&#10;jQdEjUAD8qmnkeGhUbesWrWd7r3eX7reRvjPFbO8XhKUYrkqwlzOUbJTftHVTa5b3Um9pWt0PhT9&#10;i7RvjX+0F8BdQ8aeP/A50XxX4R8O3Xhfw/JeW2x5bqNWVrpCRkBvlHtjPNeJfsjfATwd478JeHPh&#10;58cvix450vxv4M8UNc3XhW30KNJTdrOX81LjyvMliYMCWLcjNfqxBY29uhjgjVATkhVAqIaJpC3X&#10;2z+zoBMes3kru/PFL+w4P2fNLm5U079bta6Na6IqPiniqcsX7CgqSrSjKPI1em0pLlTlGXuy55Np&#10;Wd3o0fm14p1q+8e/tw/HDwz8MNUul1fX/htHpXh67NvLEs19GjbkEhXAYfXvXK+IrXT/ABj+wd8P&#10;/wBmf4afD+/tvjFpmr2Md9bLpbx3VncxTAz3EkuB8pAJ37uQa/U+PQNFin+1xaXAsuc+YsKhvzxS&#10;Loulw3BvItPgWYnmURAMfqazlknNztz1le+nSTvprv5nTDxThRVBQwn8H2Tjee8qUHTXPaPvQad3&#10;HSz2dmfnr43Hww+BP/BUbQ/EPxJtIYYr34Zl/EF2bZpI5bkEAyMuDjOOuK4w/Dnw9ceEv2mPjDo/&#10;hG8074b+J7Jk8J2ctpIi3t+Ij+/hhA3AGQjBwMmvo7xH8B/2o/EH/BQnT/2ibj4Y+Gn8JWOkPoxE&#10;mt5uJIGfd55Qx4z/ALGfxr6xXRtNe1Fi2nw+UAMReWNo/DpWNHKniZVFL3UpSavHXVWvfqvI9bMe&#10;PaWSQwcqNq1SdCjGpy1E1H2dT2nLZJ8s7pK7bsm0kfk78WD4Lg/4J9/s7R2uhvFqen+ItNOqNFpM&#10;pngSNx55cBdwAyc5616/4213wjN/wUn8Jan8Jbv7Gmq/Da6smuLWxkjgkuZE/cK5VMFu4zX3+/hr&#10;QWiEMmlWxROVUwKQP0p6eH9ER1nTSrcSKflfyVyMe+K3jkbjZ8/8nT+T59TyKvilSqQknhm7/WN5&#10;pr/aHd3TjryW0Pye/Zt/Z40Hx54ab4O/tMfFrxvpPjPQfGj6hN4es9Ej826uFnLpNDcmMySKQRn5&#10;unFexaHp3wr0n/grxqN3e6U8sMnw9Nvc3N3YyNG98CCwJK7d+wZIr7//ALF0f7WLxrCHz+0vlDd+&#10;eM0NoejPcm6OmwGU9ZfJXcfx61VPI4UoRUZaxkne127Xst/PoTjfFXE5hia9SpSko1adSHKpJRg6&#10;nLzONoJ291WTu/M/HzU9Pt/FXwT/AGgvDnhLw9dXCQ/Eiy1bTLCPTJAPsSXCeZLCpX7vBztr6R/a&#10;N+Lvw70nxh8H7/wn8NTcJrWjS2sXjG5spnstJj2ASKsCjHnueFZhgV94R+HNCj3CPSbdd/D7YVG7&#10;68c05/D+juiQPpsDJHyimFcL9BjippZJKjFpVN0unaTf62NMd4pUMwr051MI+WEpu3tN3OlCm7+7&#10;rrBS10d2mmflFpOvxeEP+CcHxg+FfiG11WLW5/F1y1pY3WlyLJOJJ9yFVRSOVGfl4r6p+L9t45+N&#10;/wDwSpl0b4BXNxLq8vg+GGJIA8crlEUSRqCAQ2ARX1lJ4d0OUET6XbNnk7oFP9Knt9PtLOE29pbp&#10;Gn9xFAH5CtcPk7owlDn0cOTTfd67+ZwZr4kU8wxdLFQwvLUhiPrGsuaLdopxtyrT3O/U/Or9jT4U&#10;/Bfxn4j8BfFu8+MnjS78R+EtLaCbw/J4fitBYDZiVLnZEpZMqcFiSfxrM/Yu+KHwv0H4zftM6t4l&#10;tVt4tY8QTXWhSTaTIEubdYNhaPKcjI5A7mv0jh0LR7Z3e202CNpPvskIBP1x1pi+FvD6ZI0a1G7O&#10;SLdef0qY5N7P2bhJJxu9t7q3fsbV/ExYz63GvRnKNZRjFc8VyKNT2tlaCunLur2b6n5I/DDRvGXj&#10;7/gk7eeAPhPpuoQ+ItJ8YTX/AIm0200947ttPN68nyqyjzPkIIXkHpXuvwC+C/gvxzqd78b/AII/&#10;G/xZrnjSbwNNp9rBdaLFZW9mxiJSOdY4k+cMcDOTX35baDo9orJbadDGHGHEcKru+uBzS2ekaZpm&#10;42FhFDu+95UQXP5VGHyKFJxcpXtFL7r2a10evmdGa+LGJx8cQqNDk9rVnU3i7+05XKE7wvKN4q1n&#10;HTR3Pzr/AGI9G/Z01z9n7Qf2ef2l/hZqqfEnw/4mNxqdpPp0ou7rUFuC4uklX76HIJbdjHbtXc+D&#10;NE0PwN/wVJ+IA8b+HJba18TeErNdAuRYHFw6hhIEcKQHA9Tmvtr+wtKFx9s/s6ATH/lqIl3fn1qS&#10;bSbCedbqa1jaRB8rlAWH41vTyiMKVOF1eDTTtq0k1r333PMxfiJLFY7GV1Sko4mE04+0bUJTlGbc&#10;NNFeK93XTS+iPzJ+AOnXvwc/aM8J+HP2evE8vjfwrf8AimX7d4S8T+G3TVPDu92MtyLgqCFU5wGJ&#10;yDX2P+zj+2xp3x4+OPjj4D3nwz1rw9qngy5Cl9TQbLyEkqsyY6KSOBXtUehaTbzG5ttOhjlIOZEi&#10;AY/UiuO+GPwE8I/DHxjr/j+1vbzUNa8RXPmX+o38oZxGPuQrgAKi9h+eaeHwGIwUoxpy9292rdLb&#10;K92tdTHPOLsn4loVamNw79uqajCal7znzpuU+VRi/dutrvRtt6nfRkZxin1HuA5DClDN617Fz85H&#10;0UwyMTgUpc4z/SncB1FND+p+lBLH/wCtQK6HUUUUDCiiigAooooAKKKKACiiigAooooAKKKKACii&#10;igAooooAKKKKACiiigAooooAKKKKACiiigAooooAKKKKACiiigAooooAKKKKACiiigAooooAKKKK&#10;ACiiigAooooAKKKKACiiigD53/YW/wCSkfH7/ssdx/6QWlFH7C3/ACUj4/f9ljuP/SC0ooAi/ZOP&#10;/GXH7Rx/6m7R/wD00wV9FbVDcfnXzv8AsnKv/DW/7R/H/M3aP/6aYK+i8D0pWAblf75oyv8AfNOw&#10;PQUYHoKYhuV/vmjK/wB807A9BRgegoAblf75r5K1X/grn8AdL/4KhWf/AATKluk/t268LnUG1X7Q&#10;PLS93ZWzI/vGIM31AFfVerRX02n3EWmuqTtCwhdhwrkcE/jX4F+Jv+CAv7SOo/8ABZuDxpN+2Yi+&#10;Nr7SZviJFro0tv3Zi1GOAWuM9Nrj8BQM/f4FSMhzRlf75ql4ettStNGtLbWbhZruO3RbmWNcLI4A&#10;DMB2BPNX8D0FAhuV/vmjK/3zTsD0FGB6CgBuV/vmjK/3zTsD0FGB6CgBuV/vmjK/3zTsD0FGB6Cg&#10;BuV/vmjK/wB807A9BRgegoAblf75oyv9807A9BRgegoAblf75oztHUc07A9BRgdMUrBYjADHIXv1&#10;qT60AAdBRTGtAooooAKKKKACiiigAooooAKKKKACiiigAooooAKKKKACiiigAooooAKKKKACiiig&#10;AooooAKKKKACiiigAooooAKKKKACiiigAooooAKKKKACiiigAooooAKKKKACiiigAooooAKKKKAC&#10;iiigAooooAKKKKACgjIwaKKAOY+Mnw00/wCL3wv174a6hqV1ZR61pktr9tspjHNbMykLKjDkMrYY&#10;e4rA/ZtXXfCPw70z4Q/ET4h2OveLPDenRW+r3FvLmWVACsU0i5yGdVBJ7nNeiTAGMg9O9fm1/wAF&#10;WP8AgqT+xZ/wSq/aKX44eJdc1nUfiRqHhRrCXwJo8OItVj3boJriRhtTyyCARzhjQB+kynPfNKeR&#10;ivnD/glV+2tr/wDwUE/Y38OftQ+JPCdtod1r7SltMtJjIkAVyAAx5PFfR5OKAPjD/gqP+05+1H+y&#10;ve+EPEXwZ8W+HYtM8Sa9Bo0+n6rorTSRSSNjzlcSLkAfw4/GsHwF+3L+0f8ADf8Abt0H9kj4s6jo&#10;PjbT/E+mLcw6z4c0xraXTW2lv3yeY428Y6iuP/4Lq+J/Bet6j8LvAN9eR3M1t41trvVtPKufLtCc&#10;NJJsHCYzzXIeC/FHgL/gn3+35p3jbw/Yrd/Cz4saOhs9Yit3uE0u4TA+SQgsiZOMZHX2r4rF4vFU&#10;s2mo1GoKULu97Jp302s3o30P6a4e4eyLG+HuHlVwkJ4qph8U4rkUXOUJLlftL8ynCN5Rjb30mrn6&#10;N+OPjt8H/hrqlto3jz4j6PpN1eEC2t76+SN5CemATVrxX8WPhz4JsodQ8WeNdN0+G5Gbd7q7VBJx&#10;n5cnnivzG8S+FdU8dftU/F3wV8e/jb/witl42eGTwzf6j4ZW+jvtNKEILWeTiFgW4VecnNdZ+1f8&#10;LPht8FPFf7MfiDUNX1HVBZ619gv9b1dHEt3aRxZXzYyccdc46V6P9t4n2c6ippJO2r1+Ll1Wvr0P&#10;jl4Y5KsVhcJLGSlVqwc2oQbTtRdVKMmlHdODs5tPWy2X6BfD748fCL4qm6T4cfEbR9ZayOLtdPvk&#10;kMP+8AePxqPT/j/8GdV8VjwNpvxO0WfVi7oNOiv0aYsoyw2g5yO9fEnhrRPh146/4KR3nxh/Z9sv&#10;s3gG08CTQ+P9VsYWh0+7uDkKvAAdwnUjp61xv/BOnwT8OPHHwX+MGleBtNs5fHdh4k1ybwXPJGwu&#10;reCRNsUkbuM7T0ByaqObYiVVQ5FduWt3ry229b/ec1Xw8yang6mKeIqJKFB8rjG8HWclao77Qsm7&#10;JPlaeh+hEH7R3wNuvGZ+Hlv8VdDfWxIYzpi6ihm3em3PX2q58TvjJ8PPhRpaX/jfxrpOkNc5Wy/t&#10;O8WFZXxwozz+VfmDqzeE77/gnVoHwN8I+E7iL442+qwxz2a2LjVI78XOZLhpMbsEc7s4INeu+J9R&#10;X4V/8FCNE8T/ALYqST+G7r4f2tp4cvr+1aWxt9QCL9oGMFUdmzyRntSjnNaSScFry662jzX0l5q3&#10;4mlbw1y2jUlKNeT5Pbe5aPPU9jyWlTW3LU5rq99Iy3PV/wBjz9vDxl8XPFfxPl+Ov/CN+H9C8Eao&#10;ltBe2N6Xg2EffMzYyDwQcCveNV/ah/Z+0PQ9M8S6t8YtAt9P1oE6Vey6kix3Qzj5GzhufSvhr9j7&#10;QNK1LUf2k/DXhrwFqj2PiW/v59BNxobra3EflMAEdhg/N0H5V4/4l8QaD4i/4JQfD74SaP4RvtU8&#10;XeH/ABBawapplvpLyXNg6XRLqy7coSB0HWuWlm+Kw+D9/wB58snd91KyX3M+hzHw5yHOOIZQw96M&#10;PaUKfLG1oxnRcnN3va04tPW2ttGfq540+MHwz+HOhQ+JfHHjjTdKsJ8eRc310sayZHGCTzmuL+K3&#10;7bf7OPwf+G1t8VvEvxQ0t9Iv5BHps9rcrILtycbUwcHn8q+RvFXjTS/DH7cHhP4hftNeHr+L4d3n&#10;gCG18MT6vpzm2sL0geaJkIIjcgYywqh+3L8Ffgb4T/YdttT/AGdvCl3P4ci+Jdjqly8sMkyxxNdK&#10;0skQYEiHBPC8YzXXWzXFOhVqU4r3b6O9+mvoz5vAeH+R08zwOFx1So1XcXzR5eS0ua8OZ3tOLST3&#10;1bVlZN/XfiT4y+JPFHjLwP4j+E/xO8HN4P1BppNfS9mLXNzEIyV+zFWxkH72c8Cui0r9q79nPWdI&#10;1DXdK+M/h+5tNJTdqdzFqSMlsM4+cg/LzxzXxP8AFzxx+zva/t/fBLxR4I1SwhtZdPmj1ee0jdYc&#10;SRBYg6gbRuzgcDOaZefDLxV8Av22vFH7L3hL4fLc+D/jTEupWV3HpytBprAg3IY7cYZc4B7sKj+1&#10;MRCcrJNc3K93vFcrS7N6PsdL4CyfE4Wkp1JQl7F1opqMG4xqyVSMm/ilGC5o7NqytsfcN/8AtQfs&#10;+6VZ6bqeo/GDQIYNXUHTJZdSQLcAnAKEnkZ712ja1pg0z+2TqMP2Xy/M+0GQbNmM7s9MYr8r/EXw&#10;mvtJ/an+KHwY+NXxVi8EaNrtnb23hSS98KR3sNxpyx7PLtpXwIHUkHC8k89q+07H4UeEfDP7AM/w&#10;m8QeP/EN5olv4WktZdfkt2W/8naR5gVecgV04TM8ViOfmp25b9eqdu97PfVHh8R8E5Hk0cL7DFyn&#10;Ks6b0g2lCpFSunZRbjflcU3dro9D0nS/2of2f9bTUZdJ+L+g3C6TE0uotDqKN9nQHBdueAD3qP8A&#10;4ar/AGcz4TXx2vxn8PHRmuvsy6n/AGnGYTNjPl7s43e1fD/7DwvV+O9p8BLuTwz8TfCF34XuLe28&#10;YWOhfZr3SrcLgQXpChXaT35ytVP2dfBR8OfGXXP+CZ3ijwRFdabpHjM+ItNuZNOUwnR2IcLnH3hJ&#10;gA+1c8c4xDUHyr3m47P4tGl21XVHr1/DnJKVTERVeUvZQjV0cdaLbU5WaUlKLS91xTs+qs396a1+&#10;0j8DPD2sWmga78VtEtL2/jSSztptQRXmV/ukAnoe1YPj39tT9nn4cfFjS/gt4p+I+n2+u6om+K1e&#10;4A8tcfKW543ZGPWvhf8Aag0nTfgp+0P4y8ZfBrx7pfiC61DVrYeIPhb4u0FpXumRVVV0+XG5QRj7&#10;vy5Fej/GNNB0n/go58HviL4+8FwaXp+q+Apbcm6st8cd4SpSFmwfnHQZ9Kc80xd3HlSakl3Vm7Xu&#10;n5fLqupOH4ByBKnWdWc4ToVJpJqMvaRgpcvLKN9L7rmUkrp7pfZHiz4+/BzwLrdp4Z8YfEvRtN1C&#10;+x9ltLy/SN5c9MAnnNaXif4o/D/wZHFJ4p8Y6dY+em6IXN0qlxjOQCeeOa/Laf4WeIPG3x++M/wk&#10;/ae+N03hC58S+IftGiNe+GEvJL3TyAIPsdy/MRUAAKvQ16L8XPDXwu8Gfts/s7aBqWuXOqT2WifZ&#10;dTvdXjk82ZBEFgadD8qsT0z3NKOc4mcHJ00lzJK7/vW23036GlXwzySlXpUPrspzdKVSXLBuLSpe&#10;1XLJqMdXeGjlrbvZfcg/al/Z8fwo3jj/AIXD4fOkJN5TagNTj8sSf3Sc8H2rr/DviXQvFuiweIvD&#10;OrwX1jdRCS2u7aQPHIp5BDDgivzr+Dt58BE/bs/aA0LW00qLR5tPX7FazWZ+z70hImKKRsyCOcDP&#10;Fem/8Ec/EF/qf7E2qeF9H16S4vtN1vU4bCGfcGgiMjmAYbkLggj2rfCZrVrYhU5pa823912/Hojy&#10;+IeAcDleVTxVCrK8fYP3kkuWvDm3XWD0k+vZH1NdfHr4OWfjmP4a3XxL0ePXpGCppT36CZj6bc5z&#10;7V89/tR/t06rpP7RFj+yb8FfHvhrRfEl1pEt5LrfiCPz4IJlIEdsY1ZTufPrkDtXx18APgpefFDw&#10;7qHwi/aI/aB1Lwv400nx1LqV3pEXhVX1WedZy6PDdt88iMMdOMcV7P4q8bfCHR/+Cvfht/E13ZPa&#10;2Xw/ayvL65s8hr4kFVc7cCQj8a4pZpisTh4yUeRSlFb62b1Wj0aPqcPwDw7keb1qbqPFSpUKs7KL&#10;5eaMU4STlG04yvolzLTdnUeCv23f2kfjt8Ub34D/AAp+I3w+sfFXg/7Imu/bIXlt9blPNytvhg0Y&#10;VQcHB5619a+Gvj38KNb8Sr8OYPiVolx4jjjxdaXb36GUOB82FznAr4E+A/inw54g/am/ab074XSW&#10;UPiLWrRl8FyR2xRpZltmVjC20chuuO9cd+x98F9L+Knh3wDZ/EL9oPUNI8aeBvEJubnwzaeE0i1P&#10;7XvIkWW4+/LE2csTwRWeEzLFwaSXPKTe7srRlayu97a6b9jq4g4I4dxkJ1OZYanShSdlDmm5VaPt&#10;G5ckW3BT91Xtytv3lax+mXxA+Pfwc+FV3Bp/xF+JWjaNPcjMEWoX6Rl/oCa5T4qfts/s6fB/xRoH&#10;g3xp8SdOg1DxG6/2dD9pX/VkZEpPQJ7+tfHnw2n+Ful/tFfG34c/t76O4v8AxTf7fDuoapbu0dzp&#10;RQIsVtJghWB5wuDmrv7T3w/+F/wr/aE/Zk1uw8OzxeCdKN3YvfavatMY1aJRCszOCeSON3euupmu&#10;KlQdWCilzJWd7r3uXVemp83hOAcgpZpTweJqVJN0pVOaPKoTtQdWKhJ3b973GrXbXTY+2df/AGj/&#10;AIG+FNUtNB8R/FXRLK8vo0e0trq/RXlVvukAnv2rtbaeG7gS5gmDo67kZTkEHvX5j/tVafpPwp+P&#10;/i74lfBr4k6Trt5qt3anXvhn4w0BpvtoVVCLYSbdy7gR93gEfWvqvQf27/C/hr4+eDv2W/Ffwu1v&#10;RdS8SeHYbywvXtv9EWQx5a2Dd2QDB9K6sPmkXWlCvaLTSXVO7stfP5WPEzfgKpSwFDE5U5VuaEpz&#10;T91xUIqU/daTtFPdcya1T3S+lKKbG25ck06vZPzgKKKKACiiigAooooAKKKKACiiigAooooAKKKK&#10;ACiiigAooooAKKKKACiiigAooooAKKKKACiiigAooooAKKKKACiiigAooooAKKKKACiiigAooooA&#10;KKKKACiiigAooooAKKKKAPnf9hb/AJKR8fv+yx3H/pBaUUfsLf8AJSPj9/2WO4/9ILSigBv7J3/J&#10;2/7R/wD2N+j/APppgr6Kr51/ZO/5O3/aP/7G/R//AE0wV9FUAFFFFABRRRQAV8q6x/yml0T/ALN0&#10;vv8A0829fVVfKesOv/D6TRD/ANW633/p5t6APqyiiigAooooAKKKKACiiigAooooAKKKKACiiigA&#10;ooooAKKKKACiiigAo6UUN0P0oAb5i+tLuGcetcV8d/jP4a+AXwy1D4n+K7e7ms9P8tTBZRh5ZXkk&#10;WNEQEjJLMo/GvNYv20/FsiB1/ZM+JDAjIP8AZsPP/kWuepiqNKfLJ6nq4PJMzx+H9vQp3he120tV&#10;a+7W10fQFFeA/wDDaHi7/o0n4kf+C6H/AOO0f8NoeLv+jSfiR/4Lof8A47U/XcP3/BnV/qxnX/Pt&#10;f+BR/wDkj36ivAf+G0PF3/RpPxI/8F0P/wAdo/4bQ8Xf9Gk/Ej/wXQ//AB2j67h+/wCDD/VjOv8A&#10;n2v/AAKP/wAke/UV4D/w2h4u/wCjSfiR/wCC6H/47R/w2h4u/wCjSfiR/wCC6H/47R9dw/f8GH+r&#10;Gdf8+1/4FH/5I9+orwH/AIbQ8Xf9Gk/Ej/wXQ/8Ax2j/AIbQ8Xf9Gk/Ej/wXQ/8Ax2j67h+/4MP9&#10;WM6/59r/AMCj/wDJHv1FeA/8NoeLv+jSfiR/4Lof/jtH/DaHi7/o0n4kf+C6H/47R9dw/f8ABh/q&#10;xnX/AD7X/gUf/kj36ivAf+G0PF3/AEaT8SP/AAXQ/wDx2j/htDxd/wBGk/Ej/wAF0P8A8do+u4fv&#10;+DD/AFYzr/n2v/Ao/wDyR79RXgP/AA2h4u/6NJ+JH/guh/8AjtH/AA2h4u/6NJ+JH/guh/8AjtH1&#10;3D9/wYf6sZ1/z7X/AIFH/wCSPfqK8B/4bQ8Xf9Gk/Ej/AMF0P/x2j/htDxd/0aT8SP8AwXQ//HaP&#10;ruH7/gw/1Yzr/n2v/Ao//JHv1FeA/wDDaHi7/o0n4kf+C6H/AOO0f8NoeLv+jSfiR/4Lof8A47R9&#10;dw/f8GH+rGdf8+1/4FH/AOSPfqK8B/4bQ8Xf9Gk/Ej/wXQ//AB2j/htDxd/0aT8SP/BdD/8AHaPr&#10;uH7/AIMP9WM6/wCfa/8AAo//ACR79Sb1xnNeBH9s/wAXHg/slfEge/8AZsP/AMdpkP7c8On65pOl&#10;eOfgH448O22ranFYQalqlhGsKTSHagYq5Iyfak8dhl1/Bh/qxnfSlf0lFv7kz6A3A96WoonViCDn&#10;jIqWus8DVbhRRRQAUUUUAFFFFABRRRQAUUUUAFFFFABRRRQAUUUUAFFFFABRRRQAUUUUAFFFFABR&#10;RRQAUUUUANkGV4XJ7V87f8FAv+CYH7Jf/BST4ZT/AA9/aK+HNvc3IjYaV4itIxHf6dJ2eOUc4zyV&#10;PBxX0XRQB84/8Etf2F77/gnX+ypYfswT+Mk1620bUbl9P1ERbHe3dyyBx03AdccV9HdaKD04oAyt&#10;U8KeGdXuftGqaDaXMmMb57dXOM9MkU248I+Gbu3js7jw/ZvFCP3Mb26lU+gI4rw/9tv9t+x/Zfuf&#10;D3w+8JeGm8ReOfGV99k8NaDHLt8x+8jt/Ci5yazdR13/AIKLeCbHT/GF7pXg/wATwPcRf2l4e0uG&#10;W3uYo2I3lJHcqxUH0GcVwSxuH9rKmk5OO9le1+59XQ4czmWAoYqpUjShVv7Pnny83Lo3Fdr6Xdlf&#10;S59B3nhbw3fmM32hWcxhAERkt1bZ9MjivlL9u74QftH/ABc+Onw11b4Y/B2x1PQvA2uDUbq8udWj&#10;ia4DLsaNUI4wOcnrX07r/wASvBfgfR7fV/iF4o0/Q0uAuP7UvY4RvI+7liMntV9/F/hWHR18RS69&#10;ZpYyKGS8a4URMD0IbOCDVYmjRxVJ03Ky0bta+mqMMizTNcgxscbSpc7tKMeZScfeTjK1mruze3qR&#10;+H9B0220VIF8PW1n50QNxaxIAoYjlTj73eptN8LeHdIczaXoVpbyMMF4IFQn6kCs/wAP/Fv4YeKd&#10;Xn8O+GPH+j39/bE/abKz1COSWLHXcqkkUzxB8YfhZ4T1yDwz4o+IWjadqNyQLexvdSijlkJ6bVZg&#10;TWynSjFO6svQ8qWHzOdaVPknzPVq0r2723saqeGPDqX/APayaHai6/5+BAu//vrrTtS0DRtZRV1f&#10;SLe5CnKrPEGAPtmuK+MX7UXwR+Bc2l2nxK+IGm6ZPrF0kNhDc3iI0hY43YY/dHdulbuufGH4W+Ft&#10;GtvEXib4haNYWF4oa0vLzUo44pgeQVZmAb8KSqYe7V1pvquvcuWBzhQp1vZztO/I7S1tvyvrbyN6&#10;00zT7GH7PZ2Uca4+6i4H5VVh8K+HbV2kt9DtI2dwzssCgs3qcDk+5rO1j4t/DHw/oMHinXPH2j2m&#10;m3RH2a/udQjSGXPTa5OD+BpqfF/4W3F7ZaVB8Q9Ga61SPfpsC6lFvul/vRjdlx7jNVz0dm1+HyM1&#10;hsy5XNQnZ3u7S3W/3dexsajoej6zELbVNNt7qMchJowwH4Gh9E0hrH+zH0yA22MeQYxsx6bemPau&#10;G+Efin4rap4q8V2vxJufD502y1TZ4fbSLovKLbH/AC8A/dfPat/Rfi/8L/FmrXPh3wt8QtF1DULQ&#10;H7RZWepRySxEcHcqsSOaUalKVm9L3Wu7NK2Bx9Co6cbyULNuN3FXV91tuXx4J8G+Ys3/AAi9huTG&#10;1vsq5XHTHHarzaZYmdb17SNpUGEkK/MB7HtXj+iftD6l8LfA3iXx9+1L4y8J6Xp2m6xNHp1xpl+C&#10;ptgf3avuP+tPdRXT+FP2qv2evFukadqul/GHw6RqkSPZwSazCJG3/dXbuzuycY9azhiMK7K6TfR6&#10;M6sRk2dxTmoSnBPl5oqUo3sm0nbotzs77w3oGrSrPq2i21w8f+reaEMV+hI4qy1pA0JtmgVoyMFC&#10;OCPTFY2i/FT4beI/ENx4S8P+OdKvNUtFJutOtdQjkniAOCWQMWHJ7jvWZ8fPjT4O/Z8+FGsfF/x1&#10;eiHTNGs2nmIPLEDhR7k8D61rKpRjCVRtWW79NzhpYPMK+Kp4SMJOpJpRjZ3blorLzexoa7oj+HPD&#10;eo33w78NaeNV+yu1pEUESSygHYrMBkAnrXmf7MXw1+Kd/wCItR+PX7Q/hTSNK8Z6paR6ebLSZPNj&#10;trSJmZR5hALEsxJ/D0rzv4V/GT9vD9pf4XxfHL4Zaf4S8NaXqcLT6FoWuQTT3E8POx3kRgE3DnGO&#10;K9r+DHxR8YzfB228Y/tG6LZeEdYh3rrEM12q28bKxG8OTjawAIJ7GuKnWoYmpCaTSSurqy9fX1Pp&#10;sXgM1yPCV8LKdOVRyVOfLLmqx7w03i2vetdXVrnb3HhPwzdXw1O60G0kuVORO8ClwfqRmpL3QtJ1&#10;Bo3v9MgnMTbozLEG2H1GRxVLw58Q/Avi/RT4j8KeLNO1HTgSDfWN6ksQx1+dSRx9apJ8ZvhHNrVt&#10;4bi+JOiNqF4ge1sl1OIyzKSeVXdlhweldvPQ6tWZ8x9XzOUmlCd476S09exr3nhjw9qVyl7qOiWs&#10;80X+rllgViv0JHFJc+F/D13eLqFxodtLOgAWWSBSwx05xmqnjD4j+APh9ZLqXjrxhpujQSMFSbU7&#10;1IFY+gLkAmnz/ELwNb+Gh4yn8W6cmkmLzBqTXiCDZ/e8zO3HvmnelezauhRp5g4RnGMuV6J2dn5L&#10;v6IkPgrwoZnuD4asfMkBEji3XLZ65OOan0zw9o2jKyaVpNvbBjlhBEFBP4VU8PfEDwR4t0X/AISb&#10;wt4r0/UdPwT9usbtJYsDr86kjio/DPxN+HnjK9l0/wAJeNtK1O4gUNNBY30crID0JCkkClGVGys1&#10;rt5+gp0sxcJqcZ2j8V09PXt8y43hjw/JqA1V9CtjdZGLhoV3j/gWM02bwb4Wuro3lz4bsnn3bjK9&#10;spYn1zjNaY55P86fV8kHujCNeutpP72ZVp4Q8M2Nz9ts/DtpDMM/vYrZVbnryBmnxeGNBt746rDo&#10;lqlyeWuFgUOfx61pUU+SC6DdetJ6yf3szb7wvoGqTLPqWh21xIn3JJoFYr9MjinX2g6XqkKQ3+mQ&#10;zpGcos0YYL7jPStCijlQlVqq3vPTbXYyrjwl4buLpNQn8P2klwmNkz26lh6YOK4nV/2ctF8U/HfT&#10;/jh4r1m6vpNEtDFoOlSKq29jIwIkmGBlnYYGSeAOOtel0VE6NOatJdn80dGHzDG4WTlSqNNxcf8A&#10;t16NeV1o7dBFUKMKKWiitTjCiiigAooooAKKKKACiiigAooooAKKKKACiiigAooooAKKKKACiiig&#10;AooooAKKKKACiiigAooooAKKKKACiiigAooooAKKKKACiiigAooooAKKKKACiiigAooooAKKKKAC&#10;iiigD53/AGFv+SkfH7/ssdx/6QWlFH7C3/JSPj9/2WO4/wDSC0ooAb+yd/ydv+0f/wBjfo//AKaY&#10;K+iicDNfOv7J3/J2/wC0f/2N+j/+mmCvomT7poA8l/a6/bc/Z+/Yb8Aw/FD9o3xFfaPoEtyIH1S3&#10;0e4uordj0MphRvKU9NzYGa6DTf2lfgtqvwEX9p2z8c2h8DNoR1ga+zEQiyCbzKcjIG0ZrxD/AIK/&#10;3XhiT9j5vCfi+508afr/AI10DTLy21GRBHcQTajAsiYY8/ISfbGa+H/2Wr34geE9H+MX/BGj4gQX&#10;c2geAje61Z6/PkW7+FpYnlt4C5+XDSERgZ+6KAP0C8Df8FS/2NPiJ8Arj9p/w58Qrz/hB4NWg01d&#10;eu9CuoYp55nCR+VvjBlUsQN65XPevoGy1C21CzivrR90U0YeNh3UjI/Q1+KXwO+OHxZ+E/8AwQg+&#10;FXjD4LfFfTdDhsPiTFpGqWU9nDdNdWkupGMIjSE+SVAzkA8HtX0LefGn4l/to/t1/Fv9lPxF+114&#10;i+Dtl8NvCem3PhGHw5qEVpLqhnjLS6i7SDFxChCqUHyjPNAH6WGYDqpx6mvI7z9m67uv227H9rUe&#10;JFWKz+G8/hc6T5XLGS9jufO3Z6DZtx75r4s/ar8XftQeKP29Pgx+xp4E/bo1LR/Dviv4YXeoS6x4&#10;eWCK+uL60aLFwzHO9ZQT8uMcnHWvGvEX7XX7UOv/AAN/aE/aZ8U/tZ+JfDnjL4IeOo9E8KeCrO5S&#10;G0vYoyixi6tSM3D3BLfN78UAfsD408Z6H4C8Jan418SXS2+n6TYS3d7O5wI4o0LMfyBrnP2dfjho&#10;/wC0Z8H9F+M/hzQr/T9N16A3GnxakgWV4NxCSEAnhwAw9mFfL/7VXxZ8dftBfAH4Rfs2vbz6L4y+&#10;NUVnL4gsIQwksdOjjSe+Y4+6MYTng7sVj/8ABS7xr8cfgT47/Z0+DvwE+MqeDPCviXxhD4d1ywsL&#10;WMXElsITtMcjHKABccDrigD7u83nG2lEoxnFfl14F/au+NHwDP7Wnwx8XftgkaJ8LNY09vDnjHxw&#10;32650y3uow0yExDdKwJIjGPvYFYnwL/ap/aN8PfGL9oL4KeD/wBpPXr+HRfg9YeK/B2reOr6C/nt&#10;7ma3MpkVRgJG4wwiPKZwaAP1gEn+zR5o5JXpX5H/AAZ/aO/as0Xwj+x/+0Trn7Vmv65qfxc1L+zv&#10;GXh6+uo/7Nu4mjkYGOAD5JAVA3A1w/if9uz9q7UP2ZfiF+3nP+0j4g034g+DPjY3hvRfhRbzqum3&#10;FsL4QJZS2ZG55XQ58zrnBxQB+1Hmjrj9awPid8V/h38GPBN/8R/ip4w0/QNC0yEy32qapdLDDCvu&#10;zED6etfGP/BYL9oT9pP4O/sjeA/jB8M/ic3gNtS8WaFZ+MLcWy+etvdzxLLGkrf6kpuIJx2NeD/E&#10;3xz8Tvh/+1R8Yf2Prn9om/8Aip8N9a/Z+1LxLqFh4xu4r+Tw5dCFhFiUqFCyZBVT7EdKAP1D+FHx&#10;Z8B/G74eaT8Vvhjr8Oq6BrlotzpWo25Oy4ibo657GuiEgJIA6V+Qvwd+NutWH7Ef7PnwG8PftN3v&#10;haTUvg1e6vp3hrwVeLbaxqE1nDJJ5rXTAxwW0YXJB5YjbSQftT/t3ftDfsF/ALx78N/iLfa3d30e&#10;ozfEPS/DPjK10rxHqtvbAhZbV5eJWTAZ0A+bIoA/XDUvEOjaOYl1XUre2NxMIbfz5gnmueirnqeO&#10;lcp8OP2i/hN8V/iB4s+GHgbxKLzWvBF1Db+JLMQOv2SSVC6LlgA2QM8E1+VPx18f6h+1HoH7E/ie&#10;x/aH+J+l2WtfEu60/VrjUdVWxvVlhgnO+42jY0yFSu/oQT610XiH9vL9p79mv4Q/tf8Ai2T4kW/j&#10;LWfh54m0nTPD2ow6dCr2VpOoRrqRI+ZTGrbmdicle1AH61eaOpH60GT0GRXwB4f8N/Fr4c/AfxT8&#10;bfhD/wAFHb/xhrHiv4UpeaDpHjbXrdrCyv22t9uil48hCW8vB+UcelVP+CQfx6+LWsfGrxn+z5+0&#10;TrfxIj8aaZ4Z0/VL3SPGWtwatp7eYzA3VheQ8GNz/AeRgGgD9DAcjNIGyeBkeoo6p6cV8L/tAftN&#10;/wDBbbwp8Z/EPh34A/8ABPTwX4n8G2eoNH4e1+/8fRW019bgDEjxMcoSc8e1AH3TRX5z/wDDXn/B&#10;wt/0i6+H/wD4cyD/ABo/4a8/4OFv+kXXw/8A/DmQf40AfoxRX5z/APDXn/Bwt/0i6+H/AP4cyD/G&#10;j/hrz/g4W/6RdfD/AP8ADmQf40AfoxTS4IxX50/8Nef8HC3/AEi6+H//AIcyD/Gqmu/tq/8ABwR4&#10;d0W88Qap/wAEvvACWthayXFy4+JcJKxopZjjPPANAH1L/wAFIxj9lrUsc/8AE50n/wBL4K9x0kBd&#10;NgcgYEQ/lXwV4d/bS1j9v/8A4JH6X+07r/guHw/e63rljHc6VBcGVIXi1SGM4Y9Rla+9tKAOlQ5/&#10;55LXHD/fZei/U97E/wDJOYb/AK+VPypnm3xJ/bc/Y/8Ag54pn8D/ABY/ad8B+GtZtkVrjS9c8U2l&#10;rcRgjILRyOGAI6Eiug8H/tEfAr4heArn4p+BPjB4Z1jw1ZqzXev6brUE9nCF+8XmRii475NfmZ/w&#10;WH8HazP/AMFkf2VpPhZ8N/BWreJNUstYiMPi3Tle0ux5eP35VGdtoyV4ODXlfwn8R+LP2XPEn7a3&#10;w01j4YeE5fiJDpFt4g8QeBVRh4SbSHUqfs8cfPmsDlgyrk112PBP2t0LxBo3ijR7bxB4c1S2vrC8&#10;hWW0vLSZZIpo2GQyMvDAjuKuA5//AFV+Yvwu/ba/aT+LnxQ8NfsV/s1ar4Z+Gdv4W+BWn+LdR1V9&#10;FFzFK8kY2WkMBYCOFQOWySKvfAb/AILq/GTxn8HvCmtSf8E+/if4+1LUby503W/EHw+0NrjS4rm3&#10;uDC0m/sjY389Bn0osB+lZbHOO/pSk46/yr8z7/8AbK/4KS/GXx/+0R4U8DeNvB/gS++DFpZ32jab&#10;caT9ri1GCW1afy7iSRlMT4G04+6c1yeu/wDBYz9s/wCPXh34C/Cz9mL4QRW3xA+KngK78SatKJLb&#10;ZGLeRoikAunRHVnXdnOdp4osB+re8f5FG/2/Svz4/aM/bF/4KWfBT9lj4P3fjbwN4P8ADPxG8beM&#10;ovDnit/tIvYrF5WZYZ4lQ7XJwC654OQK4j9rr9ub/goX+x14i8M+E/j74wXQtAsvCkNzr3xY0H4c&#10;y6not3qTTMDFchDvsYwm35sHnJ6CiwH6TR/ELwRL4xf4eJ4s0469FaC6k0YXaG6WAnAkMWd23PGc&#10;YzWxuwMkfXivzjuf2lfjOf25/ibqvgb4J+B/EXifS/gLDrXgXW9Fic32uRygPDDJI+AELZIVcg5H&#10;Ncr8Bf8AgoX+0x8ZPgN8YvDXi/443ehfEvw18NJdWk8LeKPhxJpOqeH7kRsWwjHZcxZGFkB4OM0W&#10;A/UVZAwyMfgKXdwDx+Vfkd4M/b6/bY+A37EP7Mnw28MeIT49+Ivx6WIaVrF1ZW9u+nw+T5jpmZxH&#10;NKecM7DNem/HH9t3/gqr+y1+xFpnxK+NXwm8IWHjGf4kWOhSy3d8km/Trq5SKO4ZLcsiy/NgoGwO&#10;1FgP0lBz0/lSbhyByR2xXwLo/wC3l+0f+zn+0Z8YPhh+0X4j03xhongj4S/8Jzp13pekfZJ4sA77&#10;QqCd444br7Vt/sd/GX9vP4y+AvB/7bfjD4w+Dr74aeJfC15rWp+B7HQyl1aR+Uz26QXIb94wwA+4&#10;DqcUWA+4N3+cUL83/wCqvzJ/YJ/b3/4Koftp/EPwz8f/AAt8FNHPwZ1/xFe2eqJealZIdPs4ZGjS&#10;WJlkMzzZXlHUDniv0ztLmG4yYZFbHB2uDg+hosBLsPqPyo2H1H5UtFFgE2H1H5UbD6j8qWiiwDSh&#10;9R+VeB/t7RFfCPgvB6/ETSc4/wCuwr36vBf2+P8AkUvBf/ZQ9J/9HCubGJfVpHucN/8AI8o+v6M9&#10;0tFJhRuPuj+VTVHZ/wDHsn+4P5VJXStjxHuFFFFMQUUUUAFFFFABRRRQAUUUUAFFFFABRRRQAUUU&#10;UAFFFFABRRRQAUUUUAFFFFABRRRQAUUUUAFFFFABQelFFAH53f8ABUX4ZeNvhz+2j8Iv237Xw5qW&#10;r+F/C16LbxFHp8LStZRndiYouTt+Y5OP4aP+CjH7YX/CV+EfCfij9jH9rW5XXdT1q1spfDvhq4gu&#10;WeCU/PI8O1nRlHc4x0r9B76wtb+B7S8gSSNxh45FBUj3BrC0v4SfDPRb4arpPgPR7W6ByLi30yJH&#10;9fvBc14VXKZylW9jUsqrTe901bVNNdj9Ty7xEwcKOWvMML7WeBjKEdY8s4NuSjOMoy2beq3X3n5t&#10;ftAaX8Q9P/bY0rwp+0R8VNOsfC1/8O47Pw5rXj/SRd2E922DPkErHHOcZycHAwKg/a8+Fvw++Dv7&#10;AXgzwfrPx4uPEH2Dx7ANIvpbyS1Se3edTLGibv3sKr06gDpX6d+IfBnhXxdAtt4o8O2WoxxnKR3t&#10;okgU+wYHFQap8O/BOt2cGn6x4T026gtlxbwXFlG6RDHRQRgcelYyyJSVVc2sr2bu7Xt52draHpYf&#10;xY9nUwMpYfljh3FyjDkUZuHMk17l02pe9rbfTt+e3xz174G/DP8A4KEfAjUvhnrOg6PLqOjyRavN&#10;p08cRuY3jHkiYqRv3N90t17VyXgy7+E2i/Dr4/6V+19aWj/E278Qag3h86+m++uIGT/Q/sJb5iuc&#10;Y8rofcV+mNx8Lfh5d3kWoXfgvSZJ4FVYZXsIyyBegBIyMdvSp9V+H3grWtSi1jWPCmnXd3Acw3Nx&#10;Yxu8eOmGIyOnaiWSzc5SUkrttK2msUtr76XTM6fidg4YWlRdCbcYQi586U24VXUS5uX4Wpcslrol&#10;rpY/Mv4leFPEth+z9+y14v8A2qdCt2urLxFBFr+o67bq7Q2zK2xLh3HAxtyG716R4vf4VeH/APgo&#10;hf6x+0xBpKfDSfwJbL8PptaRP7JR8DzREG/drIRjHcjpX3rrPhbw/wCIrEaZrui2t7bA58i6t1kT&#10;P0IxVfXPAXhDxFYxaXr/AIY0+9toABDBd2aSImBgYDAgVayVqTalfWL1W/Kra66p7+pjU8To4qKj&#10;UoOKca8fclblVWp7ROno+WUfh843Wlz8yvhNp/wK1D9lX4q6V+1jKtj8K9U8d3a/DEagGV0iZyIm&#10;s9/KpkgrjgA+lav7Knj/AMBfBL49aZ+zV+2hFoN9qlh4bZfhv4wzEPK0xlOImdQPKk8vHzAjpwa/&#10;R/Ufh/4N1bT4dK1Xwtptxa2/+otprJGSPjHCkYHHpUd38Mfh/qMon1Dwbpc7rGI1eWwjYhQMBRkd&#10;AOMVEclqUpQlGavG3TdXu09f/Aex01vFDBY2hiqNfDT5KzbtGaTpy5YxjKD5dG0n7XpUv0sflX4U&#10;8beJE/Zf/aN8L/speMptS1eLxW7WMGlao9zeHTNyiR4W3F2Gzdgg/Svfvg34M/4JwfETw74T+KPg&#10;nxNa6brGheE57fVY9MvDbyCNof3/APaBXDKQdx3SEHPevtjQ/hv4F8MO8vhzwhpli8ibHa0sY4yy&#10;+h2jpTLT4YfD/TxdpY+C9Ki+3IUvBHYRr56nqHwPmH1qqGTTouLlJSSVrNbO7d1rpvZmGaeJeFx8&#10;JxoUalFufPzRmlKSdONOUZ+7aS928drXfe5+V/hb/hBPiJ/wS5+NvhjwzfWniG50nxNd3VtB9oF5&#10;PBAJx5coLFmxtHDdx0r0z9oz4N/CjVf2Nfhp+2J8BPCWgXmqfDM2Gp3j6ZYRMt1bKqi5jYKMMwyW&#10;55DLX6C6X8NvAuhQT22ieENMtI7hNlwltYoglX0YKBkV5J+0ZoXxnLWHwW+CnwZ0S58J+IoJrXxH&#10;qT3CQDTUfgssIH7zILdO9YVMnVLDtzfM+RRVo31TbT389T18L4lf2jm8Fh4OlD28q0lKolFwnTjC&#10;pCWiTuovl83tc8J8C/tRfAX9n34fXn7f/in4Uzxw/EbV7e0gv9I0cedDa4wkkxABVd2ck9SR1r1f&#10;/go18Jte/bD/AGEtd8NfCgG4u9UsYdR0qHJU3AXEip9SOMe9dz8Qv2V9B8c/BLRvgFZ6v/Zfh2yS&#10;CHUrS3tkJu7aNRmHJ+5uIGSOa9Q8PeHtN8NaFaeH9Jt1itLO3WG3hA4RFGAPyrvpYGtKhPD1muSU&#10;baKzu/iZ8jjeKcswuaYXOMujJYmjWclzSco+zg4+xjqlZpKzs9Vroz5O/Yt/bm/Z18B/staB4R+L&#10;njmw8HeIPC+krZax4d16Zba6ikhXacRvhnBxwVBzXJftf/tW/Bbx74d+FnxM13wvrJ07X/EM8GhW&#10;+vu1ppbjAX7TeRsMMuOUVuuelfZesfCf4a69qB1TXPAuj3dwTnz7jTYnf/vormrmreCfCevafHpW&#10;s+HbK6toSPKt7m0R0XHTAIIFU8Fi5YVUHNWSSWnZ9de34mdLijh2ln0s0jhanNOcpSXtEkuZO6i1&#10;G/xO930Vutz8sfhJrPgK0/Zn/ab8A+LPGMGleVrlzf6Zb2Ex09FBjHlvEikbEdsYA4b8aqfGSf4F&#10;+Fv+CbvwM+IHhvVNFtvEsGraay61DOn2xWWT9+PNzvwMncM4Gea/VCT4a+A7vzftPg3S5PPCiffY&#10;RnzAv3QeOQO2elRy/Cb4bXFjFplx4E0hraBiYLc6dEUjJ6kDbgZ9q895FU9m4Oa+Fx2/vc19/kfW&#10;rxawLxka/wBWml7aNWSU1aVqXsnH4NpfE7/d1PgnxP44+Hesf8FAr2f9se+spvh9q3gS1T4d3+tu&#10;G0qRniHnurP+78wkn5jzjGK5n9q/wFofwO+HPwh0H4H+MbpPg9a+LbqXWNU163kvbKHzGYxechxv&#10;tgzYX+DAB6V+kmqfDzwTrmnw6VrXhTTru2tgBBBcWMbpGBwMAjA49Ks3fhLw5f6OPDt3olpLYbAn&#10;2OW2Voto4xsIxj2reeTSnTnFz1bve2u6dm76rS3poeVhfEyhhcZha9PDy5KcFCVPmXs3ywlBVIxc&#10;Xy1LS5m9Vza21svz4sfhD8K/hp+zL8bfFaftIaTrGieJtGkvYrfw2v2HSrG78shBbtG5RWZwCVU5&#10;J6jmvTf+CNvgz4FT/sreEPid4M0/SJfF0nhuCx8S6hZyK1wGUkiObB4Yf7XNfV6/DfwLDon/AAjM&#10;XhDTF04ncbEWMflE9c7MY6+1WfDvgzwt4SheDwx4fstPjlbdKllbJEHPqQoGa3w+UxoYqFVWsk1b&#10;Xdu91dnnZzx/PNshxGBkpqdWrGfNeKTjGHJySjGKv0fqlvuafQgEd6kpmcnOec9KfXsI/Ngooopg&#10;FFFFABRRRQAUUUUAFFFFABRRRQAUUUUAFFFFABRRRQAUUUUAFFFFABRRRQAUUUUAFFFFABRRRQAU&#10;UUUAFFFFABRRRQAUUUUAFFFFABRRRQAUUUUAFFFFABRRRQAUUUUAFFFFABRRRQAUUUUAFFFFAHzv&#10;+wt/yUj4/f8AZY7j/wBILSij9hb/AJKR8fv+yx3H/pBaUUAN/ZO/5O3/AGj/APsb9H/9NMFfRRAI&#10;wa+df2Tv+Tt/2j/+xv0f/wBNMFfRL52nFAHnf7QH7Jv7OH7U+l2OiftEfB7Q/GFpplx9o0+21y0E&#10;yQS/31B6H3p2tfsp/s6eI/D2p+GNd+EGhXNjrOkRaVqsEliuLuyj/wBXbyHqyL2U8V4H/wAFnP2t&#10;/wBpH9hb9kPVP2p/gJe+F3Xw3PbrqmmeJLKWT7WJp0hXY6MNm3fuJOeBXCfC/wDao/bx8YyeDNX8&#10;N/tGfA3x3Jqcmn33ijwf4Xgc31npUhU3Myus74aJT3XkjFAHuA/4JKf8E2R4aXwcv7GvgUaSl39q&#10;TThoy+Ss2MeYE6Bsd667xl+wj+x/8QNQ8O6r40/Z58MaldeEoEg8OXNzpimSxjTG1EbrtGBwSRxX&#10;E6f/AMFZ/wDgn/qnhbxN4y0z9pDS59N8GavBpfie4is7k/2feTOUjhkUR5DMwIHFaHxL/wCCov7C&#10;fwjjkl8c/tHaLbm3s4bq9jt45rhrOGbPlvOsSMYQcH74XHfFAHU+Mv2F/wBkX4h/FbTPjn42/Z+8&#10;Nal4v0VIk0rxDc6cpurRYjmNY36qAegFTePP2Jv2Tfid8TrL40/ED4A+GdW8VacUa01y80xGnRlO&#10;VYnHzEHoTkis34gft9fsi/DH4W6L8Z/F/wAeNEi8OeI4ll0C+tJWuW1BCM7oYoQ0kgAPJCnb3xTd&#10;e/b/AP2Q/DvwP079o3UvjlpLeD9Wn8jTdVtRJObiXnMSxRq0pkGDlNu4dxQBo6F+zFoen/tR6n+1&#10;Dq/iW+1DUrrw5Douk6ZOqi20q3VzI/lAfxOx5PoAK0/i1+yf+zn8d/FuheOvjF8H9D8R6v4Zm83Q&#10;NQ1WzEkthJnO+In7pyOo5rkB/wAFGP2Mzp3gfWm+OumJa/Ea9ez8GTvBMq6lcKcNCpKfJICCNr7T&#10;x0q38Pv2/v2QvijqnjbRfB/x50Wa5+HD7fG8V0z2x0fkgGbzlUAHBwRnPbrQAWn/AATw/Ylsp/FF&#10;1B+zN4REnjaMp4tc6Sjf2spO7E+f9ZzzzUcH/BOb9h220tdFt/2Y/CKWy6O2lCJNLUZsmOTbkjkx&#10;n+6ap+C/+ClX7EPxD8M+KPGPgz9ovQL/AE3wY0Q8R3UTyAWhkGY1wVBkLj7oQMW7Zrs/2ev2p/gP&#10;+1R4ZufFvwG+JNl4gs7O6NteiBXimtZR/BLDIqyRnv8AMoyKAOWH/BN/9hhbHwzpi/sv+EBb+DJf&#10;N8KQDSl26S+7dugH/LM554rZ1n9iT9k7xD8Yrb9oDW/gB4YuvGlmyPbeIptLQ3KMowrbu7DsTzXq&#10;aHIznvS4HTFAHw//AMFyf2ZP2p/2wv2YtN+BH7Mnwo03xDcXHiWy1HU7nVNfjsUt4raZZCgDj5y+&#10;NvHSvWvg1+wT+zDD8DLjwX4w/ZM8KaJJ4vsYD450GOCO4S8mUDKyyj/XAEZ64r6F2JnO2jao7UAe&#10;HWH/AATR/YL0uy0HTtP/AGVfBsMHhed5vD8aaQgFg7nLGL+6CeoHBqbxF/wTk/Yb8WeEbbwF4g/Z&#10;i8I3Oj2eoy39pp7aUojhuZf9ZKoGNpbvjrXtlFAHm3i39kD9mXx58PdG+FHjD4J+HtQ8OeHriOfQ&#10;9IudPVobGWP7jxD+Fh6isb4a/wDBP79jH4O65rniT4Zfs4eFdGvvE1m9p4gubPTFDahCx3Mk2fvg&#10;nnmvYqKAPKfAH7D/AOyX8LfBWt/Dj4e/AHw1pOheI0ZNc0q00xFhvFYEMrr3Bz06Vo/Af9kv9nH9&#10;mGzvLD4AfB7Q/CkWoOGvF0izEZlI4GT1wPTpXotFABjjBpojUHIp1FABRRRQAUUUUAFcv8bVH/Cm&#10;fF3J/wCRZv8Av/07vXUVzHxt/wCSMeLv+xYv/wD0negD8uP+CaiKP+DfPwqw7eKU/wDT1HX6x6QM&#10;6VCP+mS/yr8nf+Cav/Kvj4V/7GlP/T1HX6xaScaVD/1yWuOH++z9F+bPexP/ACTeG/6+VfypnzT+&#10;0d/wSa/Zo/ah/aB0z9pz4ieJvHVv4w0OExaDqOi+MLi0/stSMOLdUOI938WOtU7L/gjr+x5YfDTx&#10;p8OUtPE7zfEOWM+M/FE3iadtY1aNDxDLdk+YYv8AYzivo/xR8SPAHgiJ7jxp470fR4408ySTVNSi&#10;t1RM43EuwAGeM+tPu/iD4EsPC3/Cb33jXSYNF8oSf2vNqES2uw9G80tsx75xXYeCfOer/wDBIb9k&#10;rVPCvhzQID4ssr/wzozaPY+J9O8UTxatLphz/oU10DvlgAOAjcCvdfgz8Ffhp+zl8LtL+EXwh8KQ&#10;6RoGiWvlWGn2q/dHJJ/2mY5JJ5JJrX034heBdY8OL4v0jxrpV1pL/c1S31CN7c844kDbT+dReGPi&#10;Z8OvGs13beDvHejavJp77L9NM1OKdrdvSQIx2H2NAH5ZfCT9krxV+1P/AMFTv2g7z4//ALPXxo8K&#10;/Df4gW1jb6Tq4tLjS7HVltVKypcSIw3RP0Cnhga+5vjF/wAEwv2SfjF4d8C6Dd+DLvw9L8NoEg8E&#10;at4T1KTT73SYVXHlRTREMEI6r0NexeHPiz8LPGGs3fh3wj8SdA1TULEn7dY6dq8M81vg4PmIjFk5&#10;9QKhn+N3wcg1+LwjP8WfDSarPIY4NMbXbcXEjg4KrHv3E54xjNAHjnx2/wCCYf7N/wC0J4L8IeB/&#10;HN94shtfBWp/2no82leJp7edr7OftUrqcyy5ydzc5Jqz8bf+CbvwI+PviKLxF488ReM/m0a30vV7&#10;Cw8Uzw2usW0P3UvIQdk+edxIycnNeyeKPif8OPA97aab4z+IGi6Rc377bG31PVIrd7hvRFkYFz7D&#10;NSeKfiN4D8EW8d3418c6Ro8Uv+qk1PUYrdX9MGRhmgD5+vP+CTv7LN58YNa+M4vPF0Oo674d/sK6&#10;sbbxVcR2cWnCMRpbRQqdsaIACgH3TyK3/hJ/wTh/Z3+FP9vXEsniHxTeeItB/sTUNS8Za9LqNyNO&#10;KkfZVklO5Y+Tx611viP9r/8AZ78NfGrTv2edR+KWiJ4w1bS2v9P0dtSiWSWIY24y3ViRtHU9RSfs&#10;/fH3xH8RfhfqHxE+M3w/T4fSafrN5aS2mq6xBKqwwylFnaVG2oHUbsEgjODigDzLWP8Agkf+x74g&#10;/Z90T9m7WdD1240Pwvqa3/hO9fXpvt+hyqcp9kuQd8IXAACngcVf+Kn/AAS9/Zy+NXwi0n4M/ETW&#10;PGN/pmlazDqrXb+KbgXd9dRMGjkuJgd0pUgEZ44FVv2z/wDgpn8KP2TfhRpXxe8PaDdfEHSNU8R2&#10;mjPqHg+8gurWxmnlWNWuJUchBlvevddZ+K3w38LXdhpni/4gaJpN7qYX7DZ6jqkUEtwT2jV2Bbr2&#10;FAHkmlf8E3/2d7D9oPVf2lL+TxHqniDW/Dn9harb6rrss9nc6fs2+Q0DHYV79OpzS/s5/wDBN/8A&#10;Zu/Za1We4+FVprsemGWaTTvDmoa9NcabpZlz5gtbdyVhBBIwvGDXrXij4t/CzwTqNro/jT4laDpF&#10;5fEfYrTU9XhglnyQBsV2Bfkjpmt9ZlkjEkcgZCMhl5yOuaAPnr4Pf8Ex/wBmL9n74ial8QfhRpuv&#10;adDqWpyanJ4VTXpv7HS+fJNxHaE+XHJnPzAd6g/YB/ZO8Y/s2a38TPEPiC+u7Wx8beMptW0rw5Pr&#10;L3y6ejcMwdiQpkOWKrwOBXGftSf8FQPFnw/+Iut/Cj9kH4EWXxl8ReEbeCfxfoeleMbO0u7KOVio&#10;MccjfvdmP3nTZkZq74Y/4Kp+Gm/bA0L9kj4o/Cy88F3Wo/DY+LNQ8R+INTghsLfmNfs0cpbbKQzk&#10;FgRyvvQB9cUVixeP/BNx4aTxlB4y0t9HePemqpqEZtmT+8Jc7SPfNUZvjN8JLbwqvjm4+Kfh6PRX&#10;m8pNXbWoBal842+bu27s9s5oA6iiud134q/Dbwx4ch8YeJfiJoen6Rcbfs+q3uqxQ28m77u2RmCt&#10;ntg1qaJr2keJNLg1zw9rFtf2NzHvt7yzuFlilX+8rqSGHuDQBerwX9vj/kUvBf8A2UPSf/Rwr3od&#10;K8F/b4/5FLwX/wBlD0n/ANHCuXGf7vL0Pc4b/wCR3R9f0Z7tZ/8AHsn+4P5VJUdn/wAeyf7g/lUl&#10;dK2PEe4UUUUxBRRRQAUUUUAFFFFABRRRQAUUUUAFFFFABRRRQAUUUUAFFFFABRRRQAUUUUAFFFFA&#10;BRRRQAUUUUAFFFFACFQepNBQZ60tFADRGB1NKUB60tFFgGmNTR5YPFOooATYAu0GjaMYzS0UBZCb&#10;Fo2D1NLRQAmwHrRtGc0tFFgsIUB60nlrnNOopWDcb5S9qUIAMZNLRTATYtGxfSloosAhUduPpSeW&#10;M5zTqKNgE2D1o2DtS0UWATYKCgNLRQAgVQc4paKKACiiigAooooAKKKKACiiigAooooAKKKKACii&#10;igAooooAKKKKACiiigAooooAKKKKACiiigAooooAKKKKACiiigAooooAKKKKACiiigAooooAKKKK&#10;ACiiigAooooAKKKKACiiigAooooAKKKKACiiigAooooA+d/2Fv8AkpHx+/7LHcf+kFpRR+wt/wAl&#10;I+P3/ZY7j/0gtKKAG/snf8nb/tH/APY36P8A+mmCvol/u187fsnf8nb/ALR//Y36P/6aYK+iqAPg&#10;/wD4OCvhJ+0L+0p+wdqv7M/7OX7PWveOtb8T6jZSb9LuLWKCySC4SVjMZ5UOGVSBtDcmuG+FmufG&#10;f4S6L4Ls/wBnD/gi5rvg7xykVjpWv+LtQttGtLS3tNqrdzM1vcmSc4UlVK8k5r9KCoJzijYtAH5B&#10;fH79nT9te4/aMP7e37Nv7DPiXR/Edp4xt7HXfhZPd2C6d4usEyTqs+242LMvOwkbs4yKl0rx34i+&#10;H/8AwVD/AGhPDnw+/Yy1HxPrPj74MaRcat4L0drRHiu5PMVhcGR1jZQXwzAk8cA1+uk0ZYFQDyPv&#10;V82fD7/gmD8HPhz+2Xq37cmi/EHxvL4y1uA2+qR3evs9pPb5ysBi248tTyo7UAfCXwG/4Jffthfs&#10;OeKPgL+1Cnwrb4gt4H8P63ZeI/hroGoRNdaVJqMokQ2f2hlidUA2P8wPpmp4/wDgm7+0Z4Y/ZqPi&#10;7x98EvHt14k8QfGvUPG2jaD8MvEFpb6n4HWeIrGUWZxBKW/5aoGxk8E1+vixqAPl6V4/q37Qev2H&#10;7b+j/sux6FA2mal8PLrxDJqJkPmrLFdxwCIL02lXJz6igD4c8cfst/8ABQLVf2F/g7rPjv4Z3HjD&#10;xx4C+L0fiTUvD9n9jtdTudLErFPMCssH2oK2Xw2Ce5rnL/8AZz/a61L47/tkeNfFf7C3iLVNG+NP&#10;gmwTwbbfbdPdZ54rQR+RKGm+SRXOf7uVPNfrPsUcbaQRqOlAH5GfFL/gnb+0j8cP+CUPwq8D+Hv2&#10;XL7w349+HOvaZdeMPA+oX9va3XimCyyDGtzbSEHIb5CzggjtX2h/wTV/Z+8EfCbw/r/jTwn+yNrP&#10;wnufE00U2s2nijWhe6pe3KLhpJmWWVSo6K28kjqBX1JsWlAA6CgBE+7xS0UUAFFFFABRRRQAUUUh&#10;YA4JoAXIHU00synkfSotQvrTTrd7y+uEiijQvJJI2FUDqSewrwDxn/wVA/Yq8Ca7L4e1r4yWz3ED&#10;FZBZ2k06gg4+9GjD9ayqVqVJe/JL1PNzDOMqymKlja0aae3M0rn0IcEZ5p1fMg/4K5/sK/8ARW3/&#10;APBPdf8Axqgf8Fcv2FT0+Lb/APgnuv8A43WP17B/8/F955H+u3Cf/QbT/wDAkfTdFfMh/wCCuP7C&#10;wGf+FtP/AOCe6/8AjdH/AA90/YXHI+Lbj/uD3X/xqhY3CP8A5eL7w/124T/6Daf/AIEj6aZsHAFI&#10;pJOc/hXzZp//AAVj/Ye1O9jsIfjCqPKwVXm0y5RRn1JjAFe++DfG/hT4g+H7fxT4L1221LT7pd1v&#10;eWcodHHsRWlPEUartCSZ6WXZ9k2bzccHiIVGt1GSf4GxXMfG3/kjHi7/ALFi/wD/AEneumTOK5j4&#10;2sP+FM+Lhn/mWb//ANJ3rc9c/Lr/AIJqkf8AEPl4VGf+ZpT/ANPUdfrDpRH9lQ5OP3S1+Tn/AATW&#10;YL/wb5+FST/zNKf+nuOv1k0cqdNgBP8AyyX+VccP99n6L82e9if+Sbw3/Xyr+VM/MH4w+AfhF4j/&#10;AOC0HjvVPiN8PPE+v+GB8EbhL1NU8PX95pI1BXDFIwyGFn8vkKuTnpzXjXwf8baf4Y/4J6/BrQfH&#10;/wAAfiR4j02x+LOo6de6Pe6Bfiw0u1lkkMM+oWjRGW4t0QqY4wpXPUjFftX5cXoKQwQEY2iuu6PB&#10;Pwf17wt4nsP+CZnjX4I+Mfh78QLDW9H/AGhkuvDWi6L4X1CBH02a6SQGOOBSv2cxbm25Kr0ODxXq&#10;Xxb+H2uH9vD4meAf2KfAPiHw3feKv2bxp9ldab4cu7GxvNcxvAacxrF9oMZxvY5z3zX7HGGFhhgK&#10;URQgY2ii6A/GP4JfCN/id8Tv2cPAX7OnwN8SeEfF3gvRbyD9obXbjQLnTC1v5Bjlt7i6ZUW9kkly&#10;yujOf4s14p4S8LfCH4rfsGeJv2fPhr8H/EviT442Hx91O18Ba/p2jTzXtgU1Hes0mpYxHEiZLb5B&#10;n0Nfvj400XWde8L6jo/hrXBpV9d2jxWuo/ZxN9ncggPsOA2OuDXzf/wTP/4J0eLP+Ceui+LvDOo/&#10;tE3Pjiw8WeI59ckjvdBhtHt7ydt0zBo2O5TxgHpRdAfn7/wUx0Dxj4m8U/FH4NJ+z342174haZ4E&#10;0K80fxlqOgz6hDd3EKRGeLSWRTHa7Npd23B2YkbTXY/tF6J8E/2hv25v2abL42fDXxrr3hvWfhTH&#10;Z+LYL7wxqUmnpcyJGLcTBYykMvmB8scEfxYr9dzFCTuYAn1NIYYM/dFF0B+Zn7XfwS+DHgP/AIKk&#10;aZ8QPi78Db2fwZd/BS40qy13S/DFxeNDdQnCKJbdGeKVYxhWyG9DXyv8IV+MU3/BPn4YQQ/CT4ga&#10;94E8D/HO+1H4y+FLrw/fpqN3o0lw0kMhinRZLuPaQzKu7I4PNfu4Yoj1xQIogMD+dF0B+Rv/AAUl&#10;sv2WNI/YKubz9jn9nbxPpFl4x+KGi6s1povgW/jF+1vcRNPMtosW+AIiHO5EyRwDXC/Hb4C6J8f/&#10;APgoT49m/bOvfi7F4I8d6TpN38GtV8KeHZpYJIFRP9F3+Q76fP5mDljGeeSK/azyYT94A/WjyouC&#10;ccUXQH45f8FJ/hZq3hL9otPEvw7sNY8SeJv+EM0fTtN+HfxG+G1zq9nqwRlC/ZdSgVhZXQ/iZmX5&#10;gCSa/RD4Qftq+CNZ+Pdr+xj4n8D694e8aWXgm01fZeae/wBguEaNRJDBcdJHjbhh7V748UZ5AGfr&#10;XDaP8APAmm/Gy9+PlzBcXniK709bGG5vLgutnbAgmKFeiBmGT3NF0B+PX7ZHhL4BaB8df2x0h+D3&#10;i+31vxRpGnHwdf8Ah7wPqYku9SQfvlguLaH5lY/fG7a3Gc13EB8Cf8NH/Bj9oz47fAzxNrvwptP2&#10;b38O67cXfge8uhDqTtGFgltDEZSx8txnYQDg5FfsOYYCclBSeTCfvKDRdAfhx8QPgv49+GX/AASK&#10;vtM8a/Dvx9ZaZr/x4TVvhf4MsNNvbi607QmuQxSeGFWZITEJG8txgDAxmuz/AG8f2X/C3hPxn+zv&#10;rHgTwd430b9l+fR79/Etl4H8Oy3Mun6xeYZbq4sZInfYcnOY8qeQAa/ZYxxEYIGPSkMUJ4KjHai6&#10;A/JD9rL9mn4V/Dr9kX4LeF/h346+ImmaF4a1nU7zw1c+NvANz4kstQEqbli1C0jRpIo3z+7JQbM4&#10;4xX3J/wSpn+IEv7DXgo/E34UWXgvU1guAdD02B4bcRefIY5Y4pPnhV1w4jbBUMBivoryYcY296cq&#10;ovQ/rRdAOHSvBf2+P+RS8F/9lD0n/wBHCvedyjuK8E/b4dT4S8F4Oc/ETSf/AEcK5sZ/u8j3OG/+&#10;R3R9f0Z7xZ/8eyf7g/lUlRWbD7Oi552D+VS10rY8R7hRRRTE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O/7C3/JSPj9/wBljuP/AEgtKKP2&#10;Fv8AkpHx+/7LHcf+kFpRQA39k7/k7f8AaP8A+xv0f/00wV9FV86/snf8nb/tH/8AY36P/wCmmCvo&#10;qgAooooAKKKKACvl7xL/AMpfPC3/AGQzUP8A05w19Q18u+K28j/grt4SnlXCy/BLUYkPqw1KFsfl&#10;QB9RUUUUAFFFFABRRRQAUUUUAFFFFABTXxnnPSnU0gluO1AHzZ/wVf8AHOv+Af2L/Eep+G717ee5&#10;lt7RpI2wRHLIFbBHTivxNaSaSRn3nJPPPWv2b/4LJYP7EGt7h/zFLH/0cK/GRPvMB/er7vwzwGCx&#10;3EGI+sU1PlpxtdJ2blq9T8F4xo0sXx9KFeKko0ItJ6pXk7uxLbW+o3jmKwtZ53VSzLBEXIUdyADw&#10;KLeDUrwv9jtbiYxLulEURbYvqcDgfWvbv2CfF0PgL4ieJPGFxZpcQ2PhSV7iF1BDxGRA459iRmvb&#10;/h58NtD/AGfrvxbZ2sdtPP8AEPQdSv8ARmBV/J0pYC649Mu3Hpsr9Wx8cmweIlS+pwb0t7qV+/TS&#10;y1NsPw1lmIpxqezh5+6tO33nxLbWGtXksdvZ6ZdyvKpaJIrdmZx6gAcii/sNX0mcWurWN1ayEbgl&#10;1C0ZI9cMBX2L8B2hsvGHw4u1srxynws1N9mlALcuRu/1Zwfn9Divmv8AaC8Q6l4m8fC+v7Pxfbxr&#10;bhbeLxpcCW7C55+YKoK56cVphMPlGLxjo/VKaSV78qvu1tbyM6/D2V0cOqnsot3t8K9ThZJJRyHz&#10;jrX6g/8ABCHxV4i1P4e+L/Cl5qUkljp19E1nAzkrEXU7tvoMgV+XzlivIr9Mf+CCJP8AYPjsAD/j&#10;7tv/AEBq/NfFXLsvwGIwMsPSjByc07JK+i7aHBk+GoYPjjL3Qio83tE+VWuuXZ2P0WTdj5jzXM/G&#10;eDz/AIReKrcNjzPDl8ufTMDiulLkDO3NePfGH9qL4Gw+LfEH7Lc/j6zj8eT+B77VLfw9IxE0tqIn&#10;BkXPBAPpX5oj+h7nxZ/wRC+C1t+0T/wRS0L4OX2vz6SG1u+WLU7VFaSKSHUDKjhW4PzIODX1zD+z&#10;X+1PGiwx/ttaqoVcADwtZf8AxNfHn/BCf9qb4Dfszf8ABMD4eRfG34jWGgyeLPH2oaR4ehumPmX1&#10;5JeOEiRQCSckc9BX6dxknBA68iuephaNWfPJO9uja/Kx6+Dz3McBhvq9LlcLtpSpwnZuyduaLtey&#10;PCv+Ga/2qf8Ao9zVf/CVsv8A4mj/AIZr/aq/6Pd1X/wlbL/4mved3+yfyo3f7J/Ks/qdDvL/AMCl&#10;/mdP+s+adqX/AIJo/wDyB4N/wzX+1T/0e5qv/hK2X/xNH/DNf7VP/R7mq/8AhK2X/wATXvO7/ZP5&#10;Ubv9k/lR9Tod5f8AgUv8w/1nzTtS/wDBNH/5A8G/4Zr/AGqv+j3dV/8ACVsv/iaP+Ga/2qf+j3NV&#10;/wDCVsv/AImved3+yfyo3f7J/Kj6nQ7y/wDApf5h/rPmnal/4Jo//IHg3/DNf7VP/R7mq/8AhK2X&#10;/wATR/wzX+1T/wBHuar/AOErZf8AxNe87v8AZP5Ubv8AZP5UfU6HeX/gUv8AMP8AWfNO1L/wTR/+&#10;QPBv+Ga/2qv+j3dV/wDCVsv/AImj/hmv9qn/AKPc1X/wlbL/AOJr3nd/sn8qN3+yfyo+p0O8v/Ap&#10;f5h/rPmnal/4Jo//ACB4N/wzX+1T/wBHuar/AOErZf8AxNH/AAzX+1T/ANHuar/4Stl/8TXvO7/Z&#10;P5Ubv9k/lR9Tod5f+BS/zD/WfNO1L/wTR/8AkDwb/hmv9qr/AKPd1X/wlbL/AOJo/wCGa/2qf+j3&#10;NV/8JWy/+Jr3nPPA+tKT6etP6nQ7y/8AApf5h/rPmn8tL/wTR/8AkDwX/hmv9qn/AKPc1X/wlbL/&#10;AOJo/wCGa/2qf+j3NV/8JWy/+Jr3qij6lR7y/wDApf5h/rPmv8tL/wAE0f8A5A8F/wCGa/2qf+j3&#10;NV/8JWy/+Jo/4Zr/AGqv+j3dV/8ACVsv/ia96oo+pUe8v/Apf5h/rPmv8tL/AME0f/kDwX/hmv8A&#10;ap/6Pc1X/wAJWy/+Jo/4Zr/ap/6Pc1X/AMJWy/8Aia96oo+pUe8v/Apf5h/rPmv8tL/wTR/+QPBf&#10;+GbP2qhz/wANuar/AOEtZf8AxNZ+p/safGDxnrOjXHxS/ar1XXdN0fWrfUhph0G1gE0kLblBZACB&#10;n0r6KIJGAabs55NJ4Gg97/8AgUv8xx4ozeN3H2ae11SpJ66aNQuvkMgTYAueAMCpaaqAU6uxHz3U&#10;KKKKACiiigAooooAKKKKACiiigAooooAKKKKACiiigAooooAKKKKACiiigAooooAKKKKACiiigAo&#10;oooAKKKKACiiigAooooAKKKKACiiigAooooAKKKKACiiigAooooAKKKKACiiigAooooAKKKKACii&#10;igAooooAKKKKACiiigAooooAKKKKACiiigAooooAKKKKACiiigAooooAKKKKACiiigAooooAKKKK&#10;ACiiigAooooAKKKKACiiigAooooAKKKKACiimtKFJGOnvQA6ioXvYIv9bIq/VhQL+1/57x/9/BSu&#10;kNRk9kTUVCb61HWeP/vsUfb7T/n4j/7+Ci6Hyy7E1FQi/tD/AMvEf/fYoN/aD/l4j/77FF0HLLsT&#10;UVD9vtP+fiP/AL+Cj7faf8/Ef/fwUXXcOWXYmoqH7faf8/Ef/fwUfb7T/n4j/wC/goug5Zdiaiof&#10;t9p/z8R/9/BR9vtc4E6HPo4ouhcsuxNRTFmVhkfzpytuGcUxC0UUUAfO/wCwt/yUj4/f9ljuP/SC&#10;0oo/YW/5KR8fv+yx3H/pBaUUAN/ZO/5O3/aP/wCxv0f/ANNMFfRVfNv7L2oWumftVftJ6jezrHDF&#10;4q0h5ZHOAijSICST6Cu5b9uT9lBHMb/Hrw1kHBxqK9aynWo0vjkl6s7cJluY49N4ajKdt+WLlb1s&#10;mes0V5P/AMNyfsn/APRePDf/AIMFo/4bk/ZP/wCi8eG//BgtZ/XMJ/z8j96Oz/V3iD/oEq/+C5f5&#10;HrFFeT/8Nyfsn/8ARePDf/gwWj/huT9k/wD6Lx4b/wDBgtH1zCf8/I/eg/1d4g/6BKv/AILl/keo&#10;396un2kt48bOsUbOVQZJAGcAetfkR8Uf+DgL/gnvof8AwU90LxJq/iTxBAPDvhPUPDWp2r6K4lj1&#10;B7yPbFt6nO08/Sv0jb9uL9kxgQ3x58Oc8H/iYLX5Q/Hr/gmF+xT8Uf8Agtr4Z/bj0342eEV+HM9u&#10;db8WaUdQRSdZhIEYVf4lkJDt/uH1o+uYT/n5H70H+rnEH/QJV/8ABcv8j9pfB3iqz8a+F9P8Wafa&#10;zQ2+pWkdzBHcptkVHUMAy9jg9K1K8htv23P2RrWJbe3+O3htURQqKNQXAA6Cpv8AhuT9k/8A6Lx4&#10;b/8ABgtH1zCf8/I/eg/1d4g/6BKv/guX+R6xRXk//Dcn7J//AEXjw3/4MFo/4bk/ZP8A+i8eG/8A&#10;wYLR9cwn/PyP3oP9XeIP+gSr/wCC5f5HrFFeT/8ADcn7J/8A0Xjw3/4MFo/4bk/ZP/6Lx4b/APBg&#10;tH1zCf8APyP3oP8AV3iD/oEq/wDguX+R6xRXk/8Aw3J+yf8A9F48N/8AgwWj/huT9k//AKLx4b/8&#10;GC0fXMJ/z8j96D/V3iD/AKBKv/guX+R6xRXk/wDw3J+yf/0Xjw3/AODBaP8AhuT9k/8A6Lx4b/8A&#10;BgtH1zCf8/I/eg/1d4g/6BKv/guX+R6xTZDgV5T/AMNyfsn/APRePDf/AIMFqxo37ZX7MfiXWLbw&#10;/ofxs8PXN5eSiK2t49QUtI5OAo55J9KaxmEbt7RfeiZcP59CLlLCVElv7ktvuPJf+CxdvcXP7EWu&#10;mGIvs1GyZsdgJhk1+MIYAsQO/HFfv3+1V4X0Lx18FNT8LeJLMXFlfBIp4vVSw5Hoe9fnRq3/AASq&#10;8F3Woy3OkfFS+tbd3Jit309ZDGPTdkZ+terw/wAZrgzOKleVJ1FOCVk7bO5+Aca5NnseJ1mOAoqr&#10;GVNQceZRaak3fXe9z4hs9R1HT/NOnajPb+fEYpxDIV8xD1U46j2q0fFvi4vFIfFeoF4LU20DG6bM&#10;cJGDGvPCn+70r7NP/BJ3QQm8/GK+wejf2Qv/AMVQn/BJ7QZCfL+Md82B20hSf/Qq+zfjlhZO8sC/&#10;/Al/kfPqnxnHRZf/AOVEfGumeNvGmiXttqGj+MNStZ7OIxWk1vdujwoeqKQflHsKTxH4u8VeMb5d&#10;T8YeJr7VLhE2JPfXDSMq+gJ7V9lD/glB4fxn/hcl77H+yF/+Kpf+HUXh4/8ANZLz/wAFCf8AxVJe&#10;OGDU+dYFp9+Zf5A48Z8tv7P/APKiPiKU/L8vNfo9/wAEM/GGgeEvDnjiTxBfLbLNd23llwecK2el&#10;eej/AIJQ+GgwaT4xXrLnkDSlGR6fe4r6H+CfwP8ABnwJ8IJ4P8GwSeVuL3FzMQZJnPVif6V8Rxn4&#10;iPiuWHdOh7P2Te7ve6sduQ5TxHW4lw+OxeHVKFFS+0m25K1rI+uW+NHw3I2nxFH6fdP+Ffnf/wAF&#10;5fgtqvi74c6X+3x+x9rkcPxe+EUU1xbxxRMTq2kuhW5tXUD94NhLBfrX0NNPDblRNLGm44Xe2Mns&#10;Bnr9KLuztb60ls7uBZIZ42jmicZDqwwQfYjivjVnmIvflR+xLMKttkfkv/wbW/B3xJ+1h4w0L9pL&#10;9qd4ofAfwbmu4vhxoE0LGKbVrmVpJrtgeCyBsA4649K/fBPjN8OFx/xUcf4Ia+V/hX8IPhx8EvCE&#10;XgP4V+ErTRNIhnklisLKPbGryOWY/iSa6XAxwBVTzzEOT5Yq3mVLMZ82iPoX/hdXw6/6GSP/AL5N&#10;H/C6vh1/0Mkf/fJr56wOyijA9BU/23iv5UT/AGhU7I+hf+F1fDr/AKGSP/vk0f8AC6vh1/0Mkf8A&#10;3ya+euD0ApMnBJQcdcUf23ilukH9oVOx9Df8Lq+HX/QyR/8AfJo/4XV8Ov8AoZI/++TXzyMEZIH5&#10;UoxjJUULPMS+iD+0KnZH0L/wur4df9DJH/3yaP8AhdXw6/6GSP8A75NfPOc8KoJP3cd6AQW2kDI6&#10;8Uv7cxPZB/aFTsj6G/4XV8Ov+hkj/wC+TR/wur4df9DJH/3ya+esDsBS4HoKf9uYnsg/tCp2R9Cf&#10;8Lq+HX/QyR/98mj/AIXV8Of+hkj/AO+D/hXz0AD/AA/pQQB/D+lCzzE9kH1+p2R9DD40/DnOB4ii&#10;OSP4T/hXTwTrMiyRnKuAVPsa+U0A85Djqw/nX1PpWBptuB/zxX+Qr08sx1TGOXOkrdjtwmInXvzI&#10;s0UUV652BRRRQAUUUUAFFFFABRQTgdKY020ZBBoAfRUfn8Z4/Ojz+cDFAElFIpyMmloAKKKKACii&#10;igAooprybTjjHqaAHUUxZSTjAzTx05oAKKKKACiimu5XgUAOoqPziegGfSnqSVyRQAtFFFABRRRQ&#10;AUUUUAFFFFABRRRQAUUUUAFFFFABRRRQAUUUUAFFFFABRRRQAUUUUAFFFFABRRRQAUUUUAFFFFAB&#10;RRRQAUUUUAFFFFABRRRQAUUUUAFFFFABRRRQAUUUUAFFFFABRRRQAUUUUAFFFFABRRRQAUUUUAFF&#10;FFABRRRQAUUUUAFFFFABRRRQAUUUUAFFFFABRRRQAUUUUAFFFFABXzh/wUw/bhsP2Gf2fbz4hWtj&#10;Hea9fSi08PWMh+WS4YHDNj+FeSfpivo+vyk/4OVLu6M3wt0sXLCCW/uGkizwxBQA4/E15ubVqtHB&#10;v2btKTUU+zk0r/K5+g+FuR5fxDxxhcJjo81Fc85R/mVOEp8vz5bHxT8QP2sP22f2gdXk8WePP2gN&#10;Y08XMhkis9NuXhjiU9FCoRgDtkmsIeLf2jyMt+0z4pyf+orP/wDF19R/sTfsyfAH9pb4Y6/ofiXS&#10;NT0/xhbbrfw3qMerEW91dGF5EjaIrgfcx15qD9hj9jjwT8X/AB74l0X4/W1/FBotrcx2lhaXZt5L&#10;m8hUuyFsEhdqk8D0r9ew/hz4d4XCTWMp1KlWko87lUneTfVJSStfy0PEzD6RHin9fccslQw+Hbkq&#10;dOGHo8sIp6K8oN3tu29T5jPi79pDt+0z4q5/6is//wAXR/wln7SP/RzPir8dVn/+Lr0mb4A+NvF/&#10;h/XPi58P/CUNp4T07Vvskgn1dJJLMtJtRXLYOCR94gCvSPgh+xKlz8WZ/hr+0Ul/p11P4RuNb0KP&#10;SLiKWK6jRCQzSAnAzjGM5r1K3hn4Y0KTnKg7rdKpUbW19OfpdHlw+kb4z1JpLE09ev1bD2+/2Z83&#10;Dxb+0gRk/tNeKue39qz/APxdA8WftIHgftN+Ks/9hWf/AOLr33Sf2GvHL/Drwt8WnEOrWviDW2gX&#10;QNNvo/tctsjAExjOWcgngDjvXnXx28DWngX4t674T8MeEdX06x0+8McVlqP76e3GASsjpwTk1WH8&#10;MPDLFVOWnQb3/wCXtTo7W+PuTV+kd4zUY3niaa/7lqH/AMrOI/4Sz9pEcH9pjxV/4NZ//i6T/hLf&#10;2kP+jmfFX/g1n/8Ai69T0P8AZD/aC8Q+GrfxTp3gyMRXli95ZWc14iXVzAoy0kcJO9l9wKi8Cfsm&#10;/tA/EfwVP8QvDPgU/wBkW/m5vLy4SAOYxlwgcjcRg9O9W/C3wvSbdLRafxan/wAmSvpIeNLtbEU/&#10;/Cah/wDKzzH/AIS39pD/AKOZ8Vf+DWf/AOLo/wCEt/aQ/wCjmfFX/g1n/wDi69m8F/sKftOePdKs&#10;tW0PwVaRrqNm13ZwX+pxQTSQL1lEbkNs96yvBv7Jvx08fapeaX4Y8OWc5s79rI3DanEsM9wOsUUh&#10;IWVvZc1K8MPC1837te7v+9qaf+TDf0j/ABr0/wBop6/9Q1D/AOVnl3/CWftH/wDRzPir/wAGs/8A&#10;8XU2l/E39q3wvqEes+HP2l/E32qLmMy6nKVz7hmIr0Hw1+y98dvFkGrXum+CHjtdCuza6ve3kqww&#10;W0obaVZ2IAwaxvix8G/iJ8Fdci8NfEbQ1s7i6tFubV4plljnhYcOjqSGHuKteE/hrXm6NKl79ulW&#10;d1/5N0CP0lPGKkuerWpSh1UsNQs/J2pp2PvH/gjv/wAFS/ib8Z/HUv7Lv7St8l3r0NuZNE1jZte6&#10;VfvI+OCwHfuK/S2LOzmvwD/4Jrl4f+Cn/wAOmhcqZHlD47jyZOK/fyIYXGc89a/EI4WWW5li8v53&#10;NUKkoKT3cbJq/d6n3viRSy/E/wBmZ1haEaH17DQrThBWhGbcoy5V0Tcb26XHUUUV0n5mfO/7C3/J&#10;SPj9/wBljuP/AEgtKKP2Fv8AkpHx+/7LHcf+kFpRQBxngncPiT+12Q2B9qtOh/6gUdeofsg/DT4d&#10;3/7L3gG8vfAukyyyeE7FpJJNOiLMTAmSSV5NeY+C1H/Cyv2u+P8Al6tP/TFHXtf7Goz+yn8Pvbwh&#10;Yf8AohK4XGMsfqvs/qfT0qtWlwi3CTT9utn/AHGdV/wqv4YA4/4V/o3/AILIv/iaX/hVPwx/6J9o&#10;3/gsi/8Aia+Bf+DgL9qn9qL9jPw38KPib8Bf2m7/AMD6b4l+Idn4b8S28Xh2zvoxaznL3S+dG7CR&#10;ADgDg56Gq3/BLD9t/wDai+NP7Y3xH+FNz8Z3+MXwV8OaZHJYfFbUNCg02e11EKDJZMkKIr4HJJUE&#10;Yrr9nDseD9cxn/PyX3s/QP8A4VT8Mf8Aon+jf+CyL/4mj/hVPwx/6J/o3/gsi/8Aia+bfCH/AAWg&#10;/Yj8bftA6b+z3ovjyV7zW9Zm0jRNaCIbK/v4vv28bqxbcMHkgDjrWv4o/wCCrn7NHhb4tWHwxuBr&#10;1zZ33ihPDY8X2mlM+kRau+7Fm9xnAk+UjGDzR7OHYPruM/5+S+9nvR+FHwxIwfh/o3/gti/+JoPw&#10;n+GHX/hX+jf+CyL/AOJrxD9oH/gp38CfgL491X4ar4e8WeLtV8O2cN34pt/Begvf/wBjQynEbzlP&#10;u7sE4GTgdK4L4i/8FdvC3hD9r61/ZiX4SeLBpk3w7Pie/wDFyaMzxWUDkBJWT73lqD8xxkHjFHs4&#10;dg+u4z/n5L72fVg+FXwxPT4f6N/4LIv/AIml/wCFU/DH/on+jf8Agsi/+Jr4q/Zw/wCCuXw90TQv&#10;h94G+JPjXxN8R9V+J/iLVbfwd4v0Pwb9lsrxYJmH2fGRtaNMZJGWHNemeJP+CuP7Ofgb4dT/ABE+&#10;Ieg+J/Dqv4kl0PRNL1vTVt7rWruM4cWqu4DquDliQOKPZw7B9cxn/PyX3s+if+FU/DH/AKJ/o3/g&#10;si/+Jo/4VT8Mf+ifaN/4LIv/AImuC/ZJ/bZ+BX7afwjm+MvwS8StdaXZXs9lqkVwm2WyuYf9ZFIA&#10;SAy+xI964j4O/wDBT74L/HfxfceHfhp4I8Zajp6tepp3iaHQi2nalJa5EscMykjdlSAGAyRR7OHY&#10;PruM/wCfkvvZ7p/wqn4Y/wDRP9G/8FkX/wATR/wqn4Y/9E/0b/wWRf8AxNfL95/wWm/ZdsvgZpX7&#10;Q114Y8aR+HNR8bv4TuJj4fO/T9SWfyNk65+QGTgHnpW/+0F/wVm/Zl/Z9+LVx8C9Qs/FPiTxXZ29&#10;tPf6L4V8PS3s1rHOQImcKOhJHI6Zo9nDsH13Gf8APyX3s+gP+FVfDHOP+Ff6N/4LIv8A4ml/4VT8&#10;Mf8Aon2jf+CyL/4mvzr/AGev+CoPxO+NfjzVv2vPEfxU1vwr8L9G8W3nhiH4W6n4Nia5127X5IEs&#10;5l/etc7w25CcfSvrH4Z/8FLP2bviB8HPGnxp1nU9S8K6f8O7uS28ZWfiiyNtdaZKgB2PGSTk5G0D&#10;OcjFHs4dg+uYz/n5L72ex/8ACqfhj/0T/Rv/AAWRf/E0f8Kp+GP/AET/AEb/AMFkX/xNeJ/Bn/gp&#10;l8Efizf+I7fVfCni/wAH2nhrw1/wkF1q3jHQJLK0n07n9/HK3ysMc4znBHFZ37Kv/BWv9kn9r34v&#10;N8Evhh4ouk12bS31PSIb2FVXVLNW2meEqzZUcHBwcc4o9nDsH13Gf8/Jfez33/hVPwx/6J/o3/gs&#10;i/8Aia8O/b48BeCdA+E2h6noXhLTbO4Tx9oQWe2sY0cA38QOCoBFfSSEkcnt6V4N/wAFEP8AkjOi&#10;f9j9oX/pfDXNjIQWGk7dD2+GsVip57h4ym2ubuzvfjoo/wCFXyN38yL/ANCFeF9VJr3X45gH4Xyf&#10;9dIf/QhXhZPp2r57OnbFp9bI+CzLTEn5ufts/Fz4yfse/t/2/wAbvCHxe8XX/wAPNITS5PiF4Nvt&#10;Ueexghv3ki+0xoeIkQoDgVq/8FIfj98S/GX7RHwV8P8Awk+MOt6H8P8AUvGdrpPiKfwzqxtX1OS5&#10;QSBfNTkBFwCO+6vZviP+w/8AGn40fF74n6z8U/HnhG88FfEPwfHoCaPb6XOt5ZJDvME3mFtpYO5J&#10;47DGK848f/8ABKL40r8LPgz8J/hB8ZfDVva/CjWo9aub/wAR6dcXFxq+oIcBnZHGEK4GOvArKnPD&#10;xcbtaK34GanT011PQ9D/AGnPhv4a/bN+I2l658SfG1nYfD/wDFNrOj6/AI9MhjjOPtURYb5ZHA5f&#10;ODXVfBj9uLxT8YNb0y7H7KvjLS/CGvaPPqeieMpmilgngRdy74k+eNpF5UN1rzrxF/wTx+Ovxe+P&#10;PxD+I3xz+JHg6bw98SPA6+GtX0zw/ptzHc20KLhJYnkcru3cnI6V6J+yp+z/APtbfAL4Zaf8HfGP&#10;xy8O65ovhbSmsPC09vo0kdzcRKpWBb0liDsG0ZjwTisZrDqG93ZdyJOlumed+H/+Cynwl1nwZrnx&#10;b1D4K+L9N8D6M89uniq6hXy7m9jmEP2MRfeWVnPANel/Bj9ue1+IfxntfgH8S/g/q3gTxLq+grrH&#10;h211W9huU1O0IBLI8XCuAQSh5Ga8e+Hf/BKj4gXf7IvjT9k74+/FrRr618Q+J5vEGj634YsJYZrG&#10;+ecz/OspZXQPgY9K7T4e/sefF7wv8b7b9rr9o3xnpfi3xF4H8GSaP4O0bwhp0kCMoXDSOJGJaZ9o&#10;GAQvPApyjhFF8r9P0BxotWRs+P7m/wD2gf26fD/wxsbmdfDvwstP7d8QCCQhLrUJVK29u+3qUH7z&#10;HqK5zxl/wVd8KaRa/ETWPB37P/i7XdO+FmoCDxrefu7Q2iZG+VUl5kAznA5I5r0j9iL4WeM/A3w0&#10;vviD8VNPlt/GvjjVZtZ8R29w25rWR2Pl22RxtRcADtXjeuf8E8f2ktY8JfHvw8Pi14Mjm+NF2Hil&#10;Ok3JXTYsBSCN/wA77QOemaUfYSk1LZWS/US9m3qek/Fb/goL4e8FeGrDXvh78Kdc8YPdeER4nuob&#10;SWO0js9M8syGR5psIXwDiMfMcVk6z/wVF+FFpZfCweG/h74k1rUPi9AZPC1laW4VCwQsY3lPyhgR&#10;g+nWuO8Wf8E8P2mvFum+D/CmoftA+H28O6L8OpfC2ueHX0qY2s7vF5Yvol3fNKq8qJMgHoKpeEP+&#10;CbH7RHhKL4D6QPjL4SubD4J6hNPEZNInWbUI3RowuQ2FIVj+I9OKcYYS12/zKUaPVnax/wDBVX4T&#10;6N8MPF/jn4l/D/W/Der+DfFUPh3UPC08iT3E+oTHEMcTp8rBs9eg712nwI/bY074rfGbUv2dPH/w&#10;v1LwL43sdHi1a30PVbyK4F7YucCaKSL5Tg9V6ivD9f8A+CUfxB+KEHxOh+LHxa0SOTxn41tPFXhu&#10;70CwlSTSr+2P7pZRIxEkZHDDGfSvT/2fv2LPiB4b/ad1D9sH9o7x5o+veM5PDcWg6NB4dspLeysb&#10;NCCxCyMWMj4GecegqZRwsYOz1FJUeXQqeN/+CksGmfFXxz8HPhb+zn4q8Xa18PNLS/8AEUEUkVkR&#10;A2474RL/AK0YUnjrXlGsftx+Kfjr8ff2b/in8EvitqVh4A8fanf2uveD7jT40eKe3hYussg+ckMC&#10;NvTiuP1Txn8QvGH/AAWM+Lnwz/Z6+LPg7TNX1n4ZWllNca6PtCJIrOGCLGwJlUNnbzjuK9F8O/8A&#10;BLj4w/DHU/gzH8K/i54aNj8K7+61LUJdc0uZrrV7673faJD5bBUX5jtGPTOa29nh6STkldr9C+Wn&#10;C19z0aL/AIKV+EX+K3hnwVcfCDXrXw74x8RS6H4d8X3dxHFHdXkYO4C2b96E4wHIwe1SeAv+CkHh&#10;z4qfH/Vvgl8PPhNqGq2+h+JX0PVdch1i2Vre5Qcs1qx83y88b8Y715S//BLr9pvXPF+i+NPHv7Se&#10;g65qfhf4kSeJ9D1S80iU3DQSEZspPm2pGi52CMAZ65rode/4JqePvGv7UOk/HbxZ4g8DWf8AY3iw&#10;6zb+IPDWhzWWu3UefltLmRGEUydiSu4jFRyYRbv+rk2oX3OK8cf8FJPiL4p8P/H7RPiJ8MPFXhHw&#10;v4E1Y6NaeK/CE8NzfafL5alXK9ixbIc5VQcGvbtR/bXsvh1pngb4R/D/AMAeIfiR421bwLba0dLt&#10;rqGG5+x+Sh+0XEj/ACB3z0HVicV538T/APgm18f9VsPjb4Q+Fnxh8K2ui/GTVkv7ka5pU8lxYybF&#10;R1DRsFYYUY49c1q2v7Av7RXhT4peBP2lvhp8YfCtj8QfD3giDwr4mt7rSp30jVrGBQsbKgbzI5AF&#10;BJ3dc1T+quK2Vv8AIf7m25u/EH/gpppnw+0/wNpeqfAXXbfxf430ua+g8Ga1qtvp1zZpESGRpJvk&#10;aTPRRyciu+n/AG9v2YPDLaBovxY+K+jeDvEev2Nvc2/hbXr1Y7yIzY2oyjIJJOODg15/+15+xD8W&#10;/wBp7wxpPhzW9d+H3iMR6VNbaq/jbw08jxTSH/X2csDLJAV6AZ54JzXY/B//AIJ/fs6+Bvhr4Q8K&#10;fEr4a6B461/wjpMFlbeLvEukR3N83lfcIkcFgFP3e4wKxawvs1f8CH7FJM9svtUs9L0y41nUrpIb&#10;W2gae4nkb5Y4lUszE9gFBOfSvGl/4KRfsGPyP2tPA/1/tyP/ABr2PVNJ0/WNKudD1O0We0u7Z4Lm&#10;3cZWSNlKsh9iCR+NeEL/AMEq/wDgnYB/yaF4N56n+y1rKm6Vvfv8jOHs9pGtH/wUg/YM81C37Wfg&#10;cYcf8xyP1+tfRun/APBWL/gnDHYwRN+2d8PwViUH/ioYvT618uJ/wSs/4J1tIin9kLwb98ZH9lr6&#10;19G6d/wRo/4Jcy2MMr/sP+ACzRKSToq88CvoMl9jefJfpuengOT3uXyN7/h7J/wTe/6PQ+H3/hQx&#10;f40f8PZP+Cb3/R6Hw+/8KGL/ABrJ/wCHMf8AwS3/AOjHvh//AOCVaP8AhzH/AMEt/wDox74f/wDg&#10;lWvfPSNb/h7J/wAE3v8Ao9D4ff8AhQxf40f8PZP+Cb3/AEeh8Pv/AAoYv8ayf+HMf/BLf/ox74f/&#10;APglWj/hzH/wS3/6Me+H/wD4JVoA1v8Ah7J/wTe/6PQ+H3/hQxf40f8AD2T/AIJvf9HofD7/AMKG&#10;L/Gsn/hzH/wS3/6Me+H/AP4JVo/4cx/8Et/+jHvh/wD+CVaAOI/a5/4LofsLfs8/ALXvi78Pvj74&#10;N8a6po8KyweGtM1+M3F6NwyqAH72DxTP+Cdn/BeX9g7/AIKLwWPh/wCHXxCXQvF90oD+D9fIiuvM&#10;xkrGc4lA9VrK/a9/4ID/ALAfx3+AGvfCv4Rfs7eCfBGu6tCsVn4nstDUzWXzAsye+M4qx/wTf/4I&#10;C/sEf8E47ay8ReD/AAF/wlPjaBQ0vjTxKBNcrJ1JhX7kPPQqAcdTQB9wq+7GT7ivkH/gubJ4v8L/&#10;APBN74h/Fj4efFHxV4S8QeENHbUtH1Lwrrb2UgmUgASFfvpgn5Twa+vgFUYUV87f8FQ/2VfjP+2z&#10;+yL4k/Zi+D/jzQfDjeLrb7Fq+ra5Yy3Hk2xILeUsbD58gcnIoA/ND9nT9p74reHfjL+y9rvwr+Pv&#10;xm08eOIbdPiQ3xr1aeTQ9XV4FLpYm4ABnZyfLEfY19YeCf8AgqD8DvgvqXx0+NfjPx18SdUtdM8e&#10;2Og2PhHxLp6xG31KZQkdnYxYDBHYgln45z0rL/4dEftX/GXwv8FPgr+1F8e/BTeAfgnqdjqOl2ng&#10;vQriG+1W5swBB58s8jhVyPmCAZzUHiH/AIIr/HH4y3HxWT43/G3wxAnjbxxZ+MPDF54W0mdJ9I1S&#10;zcGBZPOdllhKqocYzycEUAe6/Dr/AIKq+A38T+Mfh3+0j8NtU+FviPwb4T/4Sa70vXbuGcXWlYP+&#10;kRSREq2CNpXqCRUfwv8A+CompeMD/wAJv4//AGVfGPhH4c3HhG68R6d8QtSkhks5bSFQwEiIS8Lu&#10;p3KrDJrgD/wSF8WftCeKfiH8Uf24vijpes+JPGvw6/4QuwHgywltbTSrDGWmQTMzGZmwTk4HQCu2&#10;+Av7CP7Sen/s0Xf7HH7T3x20TxF4EtvC03h7S5tA0d7a/u7NozHG107ll8yNduDGFBI5oAz/AIX/&#10;APBYzwV4w8ZeALfx98DPEfhLwj8WbiS3+G3jPUZ4Xt9XnVGdYmjQl7dnRSVD9cY71l6f/wAFvfhj&#10;f+KvFty3wC8aweBvAt1qNp4s8eXNoiW2m3VooJhkiJ8wGQnCepNc38PP+CQPxjl8Q/CHwd8dvjlo&#10;uu/Dv4C38l/8P9L07SZIL7ULoIyW76g5bY3lq2cRhckc1o/CL/glP8ZrjwD8fPgt+0v8VvDeqeFv&#10;jZq9zqgl8LabPbXum3MpAX5pGKOqhVI45IOeKAOs+Hn/AAV+8L6p478M+EfjH8AfE/gi08f6Dc6t&#10;8OtUvZIrldehhTzGjVIiWimMZDCNuTmsLQ/+C3ngbxF4D8M/HHTv2c/GC/DnxD40bww/iy48qI2d&#10;95xhTfbsfMKFh94dO9ZHgz/glP8AtC618Sfh341/aA+N3hnXLb4IeG7vT/hZp2maRNAs1zLEIUvN&#10;RLMd7qgUYj2qeeK50/8ABI79rhf2JtA/ZSh+N/gP7ZpfxUfxdeau2h3XlyIbk3KwInmZB3swJPbF&#10;AHsf7TX/AAVq8Hfs7eJNYt7b4KeIvEHh7wnqVpY+MvFELx2tvps1yyiNEExBuSA4LeXnFen/ALaH&#10;7THiT4Bfsa+Kv2lvhv4Hm8SXWleG21GzsLeZI2KFNwky/BCghsdTivln9qv/AIJI/taftTeMfiKP&#10;GH7Uuh3HhfxlpmmDQNIvtFlc+GrqzKsTbKGCbZXHzuR5m3A3cV9RfFz4BfFv4i/sRX/7N2neLdCh&#10;8Uaj4QXRp9XubKRrIOYhG0gjDbsY5AzQB8S/seftmfEj4Xa7oGrTH4o/En4kfF7wFD4qm+EWp+I7&#10;Wa00K3QnfeQXDgCFJsjbBngDFe6a7/wW7+AFp+z14V+OHhj4e+JtZvPFPiubwvH4ZtLQC4sdZhZk&#10;ks53J2RsHUgE8N1Fcj4Y/wCCVf7T/wANtV+Hnx6+Gvxs8H2vxV8GfD9vBWpPd6NcPoupaYCTFL5Q&#10;fzUnXOchtpOeKwtc/wCCKfxg8Ffs4eBfg18B/jX4dTWdI+J7+PvGuu+KNJmmGsas8plKosTr5cYL&#10;FfXAHOc0Ae3eJv8AgqfZeBdH+Fun+PP2Z/HOkeLfireS2ej+Fbu0QPaXCbsRTzA+WhO0EexzXJ3f&#10;/BYvX7fQfiHt/Yy8YP4i+E02/wCIfh1dRtd2nWewyLcRyltk4KAnavNdl+1/+yF+1D+0N8Vfgt8Q&#10;vB/xF8GaXB8Ndbj1jWbPUNKuJDf3Pl+XIsTK48tNrMVzk5xnNee6x/wTv/bM1Tx/+0J4qHxY+HaW&#10;nxt0RdPt4hol55mm7IWhR2Pm4f5GJPv04oA9M+IP/BT7wfYfDfwl42+Cvwo17xzeeMPCp8R2Gm2e&#10;y0S301V3PLNPNiONh0Ck5JGBXkfx1/4LF+M5fgp8BvjH+zD8BbrxDb/GPxhb6S1teajBDJaElhJb&#10;5bjzCVIDfdGKrab/AMEuf20LH4afB34YS/tL+FX0T4feF7vQfEvhsaLcf2frcUsZjjuinmbmmjU7&#10;grkx7ucVD4Y/4I8fGnwV+yt8KfgfoPxx0CbXPg38SR4j8L6ldaNL9mu7cO58m4jVgd+1zgqQMgcU&#10;AWvCf/BTb4O/CP4hfHv44fFrxn8RrSz8Gx6Raap4I8R2aC306/mzGkFgqjdIZHIBc5U8EcV6J4R/&#10;4K4eE7TxXq3w8+PnwI8T+BPEFr4Jl8WaJpM7RXsmtaXGAZHg8gnMiggmM8gV5J41/wCCN3x3/aG8&#10;V/Gk/tH/ABk8Kf2N8Vzp95bSeE9KuIbzSdR091e0lUyuyOnB3qRznjFdRo3/AAS//aP8WfE3UP2j&#10;Pjr8YfCWr+PdH+GNx4M+HiabpFxFptjDOoWS7uEZy7zMoAIUhR2FAG38P/8AgtF4M8a6n8KNbvv2&#10;evFeleCvjHqh0vwj4vvGi2G9wxWKSAHzEDBThiMV9sjkZr86F/4JNftZ2vwb/Z5+E1p8bPApHwS8&#10;WjXLy7fQ7r/iZuGbbGg8z5Btds57gV+iFobjyYxcsu/aN+3OM45x7ZzQBPRRRQAUUUUAFFFFABRR&#10;RQAUUUUAFFFFABRRRQAUUUUAFFFFABRRRQAUUUUAFFFFABRRRQAUUUUAFFFFABRRRQAUUUUAFFFF&#10;ABRRRQAUUUUAFFFFABRRRQAUUUUAFFFFABRRRQAUUUUAFFFFABRRRQAUUUUAFFFFABRRRQAUUUUA&#10;FFFFABRRRQAUUUUAFFFFABRRRQAUUUUAFFFI7YHpx1oAWvyg/wCDlU7dV+FJHJ+2XPH4x1+jvwN+&#10;P+hfHa58Tnw1p06WvhrxFPpD3chG24mhO2TbjsGyPwr84/8Ag5UwdR+FBOf+P246/wC9HXkZ3/uc&#10;f8dP/wBLifrHgn/ycGj/ANe6/wD6YqHhPwX+JXw5+GHwJkvtN+LL2fjS28V2etWOlppsuwiAEeUZ&#10;BxlgT7V7t4U/be/Zt1P9q4/GS/18+HtAh8PzxvZRaXJI15qFzFtmlIXoFPr1FfC5jQ9qUop6rX9b&#10;1uHMHjYudSUryVr6bNK628tL7H8kzzWvQxEowSspfk2fRPw4+KfwK0L4TfFb4Ga38S3ih8UX0N7o&#10;uvR6VI0UxSTf5ZT7ynBxk8V6vYftPfsrv8WfDHxHf4xS29ro/wAMH8Nz2cuhzGX7QY9ofI4K18PN&#10;GhByMfSkKKFJBp1+GsJXk5SnLX07JPp1SRlTzatBW5V+Pe/fzPqnw/8AG74BXfw2+G/hHUPi1NpV&#10;54C8Wz3s066VKwu4GkDBk28rkAjB55qv8Xv+Cg3j7wZ8UfFUf7PPizQtU8L+IdSe/WXUfC6NMryK&#10;A8ZaUbuNv0r5hksL6C0iv7mwnSCYkQTvEQkhHB2t0JHH50/StI1bW71dN0LS7q9uG5WC0gaRz77V&#10;BNVHh7LYy9pU96OukrW1d+3fbUTzPFyjyxVnpte+1vyPsm0/bJ/Z/wDFXxL8D/tLeKvEV5pus+Df&#10;DDafc+EY9PZhd3Cg7WjkHyrGxPIPSuH8WfHP4XeOv2QLn4cR/Eyez8Uah42n1saNBYTBIY5Wx9nR&#10;xxnnPpzXzprnhrxJ4YuEg8TeHb/TXcfu0v7N4Sw9twBqlHI0MiTW8pWSNtyOpwykdCKilw5l8bTp&#10;TelrappJNu222r8/MqeaYl3U0td9PRfofpVZWC3emaH4X8B/GrwbcePbPwaujaRJ4olmh1aOOWPc&#10;YWtlPl5wcKx7Yr57/Zr+K3wN+Buj2MHxf8Zagvivwt45kuLjRp7R7i0jjWT52gUfKJWPO88jtXlc&#10;/wC2h8f7m3QS6xo/21LdYE1oeHrcagEC7QftO3zM4GM5zXl8ss93cvd3srSzTOXmlkbLOxJJJPqS&#10;a4MDwzWVKrSxM/dlr7tr9etttdrHRiM2hzQlSWqvve3T8dD6v8bfHv4B6l8P/jT4e0X4wXDt4/14&#10;X2jWr6XMFUFssG7Dv9cVwP7ZnxP+F3xJ0b4e2vw58dHV5fDnhODStSU2EkOJEAyw39Qf6V4eUXGM&#10;UnlrnIr18LkWGwleNWMm3Ft626pR7dkcFfMatai4NLX1737no/8AwTaJP/BT34bk/wDPSX/0RJX7&#10;/J0/GvwB/wCCbOP+Hnnw3wP+Wkv/AKIkr9/k6fjX8s5j/wAlXmn/AF/f/pMT+s+OP+SV4Y/7AIf+&#10;nKgtFFFSfmp87/sLf8lI+P3/AGWO4/8ASC0oo/YW/wCSkfH7/ssdx/6QWlFAHHeCyP8AhZX7XfP/&#10;AC9Wn/pjjr2v9jY/8YpfD7HfwjYY/wC/CV4p4KBb4l/tdpGpYm6tAABkk/2HHWx+yn+2x+yb4X/Z&#10;w8D+H9e/aB8L2l7ZeF7KG6tZ9YiV4pFhUMrAnIIPBFefOpTpY682l7vX1PrcLgsZjeE5Rw9OU2qy&#10;bUU3b3H2PK/+C0X7GP7Xv7bMvwr8Ofs9eEfDU9h4C+IFj4rvL7XNca3ad7Zsi2VBG3Df3s8elc78&#10;Pv2Bv21/gB+3j4w+OPwc0rww/wAMvjRocKfEfwhca28UmkakU2S3dqVTEjYPtuFfXB/b4/Y1PX9o&#10;/wAIf+DuH/4qj/hvf9jX/o4/wh/4O4f/AIquj63hf5196PI/sHPP+gWp/wCAS/yPkv8A4J0/8E0f&#10;jP8AsZayfhP4m+Avwj1vRNJ8SXWoaB8VZdLifW2tZZWk8mRTHv8ANG4qJN/AHSuN+P8A/wAE3P8A&#10;gop8d/Ed2/iQeBmtfDHxltPFvgP7BfNZ2x06Jjus3tokCCZsl2mfexPAIzX3N/w3v+xoP+bj/CP/&#10;AIO4v/iqB+3x+xp/0cf4Q/8AB3D/APFUfW8L/OvvD+wc8/6Ban/gEv8AI+b/AIZ/se/ts/sq/tpf&#10;Ev42fBiz8LeKvCfxolsr7XrPXtTkhufDt/DH5ZMR2t9oh2sfk+XkCtf43/sjftWWP7eMH7X/AMK9&#10;E8NeIob/AOEc/hTV9Mv9SayMNwZBIskfytlSeMdq95/4b3/Y0P8Azcf4R/8AB3D/APFUH9vj9jQj&#10;/k4/wh/4O4f/AIqj63hf5196D+wc8/6Ban/gEv8AI+G/CP8AwSq/a+1v/gnlpPwP8S2vhrwx8Uvh&#10;/wDEeTxL8Ptf0zV3uIVMs5klDNsUx/K7IQM7sCvTP2+/+CX/AMRvjlonwQ+Ifwq0rwlrviX4Q6rJ&#10;eX3hTxdbh9K18XCAXSyb1YKxbc6sVOCa+mD+3x+xoTz+0h4Q/wDB3D/8VR/w3v8AsaH/AJuP8If+&#10;DuH/AOKo+t4X+dfeg/sHPP8AoFqf+AS/yH/syfC/xB4C+E0+k6z8IPBXgm6v98g8MeD7FEs7Ulcb&#10;XZFVZiTkltoyDXxt+yT/AMEu/j58Gv2z7H43+HvBmlfCvQYp9Sl8XaV4P8bXd3pXih5yxST+zpfk&#10;tXyQ5Ze+a+xv+G+P2NcY/wCGj/CH/g7h/wDiqT/hvf8AY2ByP2j/AAh7f8TuL/4qj63hf5196D+w&#10;c8/6Ban/AIBL/I/P34k/8Epf29rz9ljxj+yl4Q07wXd2X/C7v+E38Oa1c6w8TX9u199pNvIgQ+Sw&#10;6Z5zXv3hX9m39tC0/wCCnP8Aw1zrPwn8IR+Fbz4dW/h+5SLxCzXUUyfvC5Xy8OPM+Uc9Oa+hR+3v&#10;+xr/ANHH+EPf/idw/wDxVB/b3/Y1PH/DR/hD/wAHcP8A8VR9bwv86+9B/YOef9AtT/wCX+R8U+Df&#10;2IP+Cm3w3/Zv8SeBfhp4a+Hei+Jrr4wyeJ9Pupb1Lktp085eeKGSSEi1uChKiUAkbjisi5/4Iw/t&#10;GfEb4JftB/BHxX4n0rw3D8U/Elj4n8L6pY6pNdyWV9AyyC2uC/zSpuTBYnnPQV92/wDDe/7Gn/Rx&#10;/hD/AMHcP/xVB/b3/Y1Iwf2j/CGP+w3D/wDFUfW8L/OvvQf2Dnn/AEC1P/AJf5Hj93+zn+1v+1j+&#10;xT4w/ZW/av0fwv4Rk13wM/h9b/wvevdGeUoFW5yyr5aZUZjwep5rK/4Ji/sdfGj9mbw3ongv4tfs&#10;5/CPw/deFdJGmHxp4Q02L7fr0aDakjlYlaFiAC+Wbca91/4b3/Y1xj/hpDwh/wCDuH/4qgft8fsa&#10;jp+0h4Q/8HcP/wAVR9bwv86+9B/YOef9AtT/AMAl/keuRA85GDXg/wDwUQI/4U1ogz/zP2hf+l8N&#10;bh/b5/Y1HX9pHwh/4PIf/iq8g/bN/au/Zx+LPgDw/wCDfht8Z/D+t6rcePNDaHT9N1OOWVwt9ESQ&#10;qkk4HNc2LxWGlhpJTW3dHtcO5LnNHO6E54aooqV23CSSVursfQPxz4+F8mf+ekP/AKEK8K3Ae+a9&#10;1+Oi4+F8g54ki6/7wrwocsMn8a8LOWvra9D82zP/AHlr+tzjPA/7QXwb+JfxE8Q/CrwD4/sdV1/w&#10;osTeIdPspN7WXmZ2ByONx2njPFW/Fnxl+G/gfx14f+GvinxLHaa34oaQaDYujFrsxjLgEDAwOea/&#10;Pu88Grb/ALe37WN34C+PN/8AC2+07wrperRal4enhtzNMkcrZlDqRIhIG4Dk560vws/bR/a08Ya7&#10;+z144+IGq6Vdr4m8IazeT6R/Yka3V9cWiShJxK3zhJdobauPxrm+qdU+n6XMfY31R+lQcZwVwR19&#10;qx/iD4/8JfC7wXqXxC8c6wlho+kWrXOo3rqSsMS9WIHJx7V+aPhH9tD9pu1+APwy/bOb9oPWdb8T&#10;eNPiZ/YerfC7fGdNFu1wYzDFbhd8UqKMlifevs7/AIKQeOPiV8Ov2KfGvxE+F3iPTtI1TS9GNyW1&#10;XTUuo3TA3R7H+Xdz1OcY6VnLDThVUZdWZui1NeZ7R4T8V6B438L6f4y8L363emapaR3VhdIpAmhd&#10;QyuM84II61bvdRsNNtzeajeR28SkAyzOFUE9OTXwjp/xX/aS+Iv7RfwZ+A9v+0LL4e8JeMvg8mrX&#10;/wDwjUENvfJdCGMs6ygEDk5AAwBkYrxL4p/Fv47fGz9gTS4/H37Q3iJ9R0P9oCHw5Nr2nXiQXF9Z&#10;pfKiPcMBhnUc54GRyKtYN3TbK9g+5+sEZQD5F+96DrRuB6AnPoK/OX9oD4rftreOP2xJ/wBh39nf&#10;4+Hw9D4W8AW+paT4h13xCLW51ydhlppXWJluVXHzRgLkdxXV/tG/E39r7UPiT8A/2f7D9qux8PT/&#10;ABA0y5tvEniDwfBH5kl9FFkXMTPkGMt/BjrU/VJae8tb/cDoWtqj7w3jBJB/KgMrcBSfbFfmz+3X&#10;+0t8efgrofjePw1+2Fqs/iL4V6dpDLpvh0xwpN5ksaST6rvUiQy/NiOM5Gc16F4r/aN+J/7Qv7YP&#10;hn9ku3+Peq/DLS7z4VxeI4ta8PzxxXOsX0iL+7jlkBUomSWQdcULCT5bp6bi9hJ6n29dahYWckUF&#10;3dRRPO+yFZXCmRvQA9T7VzngH4x/Dj4o6xr+heBPEseoXfhfUvsOuwxowNrcY3eW2QMnHPHFfC/7&#10;TXgn4jT/ALU37LngTVf2yvFWp+bcalHe+J9Kvo7dLqaK3YrcMoBQv0VuxGeBXG+I/wBtn9qT4Z/D&#10;P4iWsfxBsJdVk+PVj4TuPGGm6TFbjTLCQbWn2pwJSP8Alo5Pzc1SwqkrqWr/AMylRvG6Z+i1h8Cf&#10;gdpPi8/EPSfgv4VtfELSNKddg0CBLwuerecE35POTnmusDLkn9SK/OHx5+1F+1R8DviN8cv2f/hj&#10;8f77xdZ+D/hvb+JNJ8aeK0jvJ9KunzutZJECq28DcmRke9dJ8MfjJ+0Z4P8Aj1+zfqGv/tI6z4is&#10;fjB4bmm8VaBqskTWcUqQh1ltkABjOSQeTmh4WpbWV7f5XE6MrXZ9+ZGeDSj6UiZxg9qWuNGAUEUU&#10;UAJwBzQNueMc0tFGl7gJkA4xS0UUACf65OP4x/OvqfSwBptufWFP5CvlmP8A16f74/nX1Ppn/IMt&#10;v+uKfyr6DIfiqfI9PLdpfIsUUUV9IeqFFFFABRRRQAYHpRgelFFABgHqKCAeooooAMD0FGB6UUUA&#10;GBjGKMD0oooAMD0owPSiigAwPSjA9KKKAKPiO4ltdFvLq3fbJHZyNG2M4IUkH8xXxp/wQi/ae+Of&#10;7Wn7HGtfE39oHx9L4j1u0+KfiDSre/mto4itnbzqsMWI1UEKpxnGfUmvsvxFcPZ6NeXkaqzRWsjK&#10;rjKkhSefUV8g/wDBED9qXxr+11+yNrfxQ8feGfDek31n8T9e0mO28L6StlbvFbzhUdkXgyHOWbua&#10;APstANoOKXA9KRRhQKWgAwPSjA9KKKADA9BRgelFFABgelGB6UUUAGB6UYHpRRQAUUUUAFFFFABR&#10;RRQAUUUUAFFFFABRRRQAUUUUAFFFFABRRRQAUUUUAFFFFABRRRQAUUUUAFFFFABRRRQAUUUUAFFF&#10;FABRRRQAUUUUAFFFFABRRRQAUUUUAFFFFABRRRQAUUUUAFFFFABRRRQAUUUUAFFFFABRRRQAUUUU&#10;AFFFFABRRRQAUUUUAFFFFABRRRQAUUUUAFFFFABXOfFvxzp/w0+GmvePtVuVit9H0i4u5JG6LsjZ&#10;hn8QBXRkgda+bf8AgqZqtxffsuT/AAf02SQXfxI16w8LQ+QcSKt5OsbuMcgBc5PYUAan/BNHwXqP&#10;hb9kHwzruv2Rt9W8UiXxBrMJ6rc3khmcH15brXw//wAHKrj+0vhR/wBftx/OOv1O8J6Ja+GvDNh4&#10;esolSGxs47eNUGAFRAo/lXxD/wAF2f2RPGX7Rn7PNn46+G+jyX+teDLw3gs4ULSSwY+cKBySMA49&#10;q8nOoTlgG4q/K4yt5Rkm/wAEfp3g9jsHgPEHCyxM1CM1Up8z0SdSnKEbvoryR+VG4cD16Utcfpnx&#10;S0S3hFp4hE1jdwkpPBLCQQw4PGOKt/8AC1fBf/QWb/v21f1FgfEPgnEYOnUWPpK6Wjmk1ps09Uz8&#10;WzfwO8WMDmlah/Y2Inyya5o05Si9d4ySaaa1TTOkbpT7CyuNUv7fSbRd011OsUS9yzHArl/+FqeC&#10;24/tYj/tma6P4U/tMeEvhP4zg8cWek6RrM9qM29trli00KPkESbQR8wxwfet6vH3B0aLcMfRbtp+&#10;8ivxucFPwZ8VXNc2SYm3/Xmf+R99/Gv4E6Z4z/YSufh3o2gWCax8LFhvrC4sbyKaW/ikXNxlUJZc&#10;N13D+GuF+FVlY/B//gl/q/xy+E8ax+L9Z8Q/YNX16Bc3FhbggBEbrHkdxjrXz38Mf+CkUvwh8a+K&#10;PHnhHwf4RF94tVo9VS40Z3jET/fjRd3yqx5I9aofDv8A4KFav8LdV11vCA0WLRPEZP8AanhCXTGk&#10;0t8+kTH5fqDmviocRZCqMqMsxoOPOqiTqx16yi9dr6roe/Lwo8SpVI1FkmKUuVx/gz07Nab23Ppz&#10;9mLxFfftI/sXfFXw9+0HqL6zb+FLJbzw/r+qjzLixmIzsWY/MecHbnvXKePP2MPhboH7OqfFTwNN&#10;rHiWdfD8V7dazpGsQzW9pcNjdFNb43xqucZzXhHjv9v3UPGXw8Hwk0MaN4V8MNcfaLrRPDGmm3iu&#10;pf70vJL/AInHFXrz/govfyeC7vwdo+keG9Jk1LSo9O1PWdK0hobu7t0GAshB2scAZOMmt4cU5DSr&#10;urQzKjCMpqTiqsbJWS77vd2M34S+JU6ajVyPFSai1zexndv7uhxERDKCB261JgVzK/FPwSihRq54&#10;H/PI0o+Kvgs/8xY/9+2r7H/X3gr/AKGNH/wZH/M8L/iDPix/0JMT/wCCZ/5HS0jYxz+Fc3/wtPwZ&#10;/wBBZv8Av03+FMn+K3g2OMuupsxHO0RtzSlx9wUk3/aFH/wOP+ZUfBbxZm1FZJibv/pzP/I9t/4J&#10;tN/xs8+Gwx/y0lH/AJAkr9/YiCuR61+KP/BEb9mH4gfGj9q+1/ai1Hw9c2XhjwvE4sLyeIqt1Myl&#10;AFPfAJyRX7WwAhMGv5jli6GZZ1j8dQ1p1a0nB7XVkr+jtofvviZhamT4bJclxDX1jCYOnTqxTT5J&#10;80pOLa6pSV10eg+iiitz8sPnf9hb/kpHx+/7LHcf+kFpRR+wt/yUj4/f9ljuP/SC0ooAh/ZTiSf9&#10;rP8AaQhmQMp8W6OGVhwR/ZMFe1/8Km+GztubwBo3PJ/4lsX/AMTXjH7J3/J2/wC0f/2N+j/+mmCv&#10;oqpcIS3VzWlXrUf4cnH0bRz3/Cpfhj/0IOj/APgui/8AiaP+FS/DH/oQdH/8F0X/AMTXQ0VPsqfZ&#10;fcjX67jP+fkvvf8Amc9/wqX4Y/8AQg6P/wCC6L/4mj/hUvwx/wChB0f/AMF0X/xNdDRR7Kn2X3IP&#10;ruM/5+S+9/5nPf8ACpfhj/0IOj/+C6L/AOJr5l/4KJftM+Cf2I9W+EOmaZ8B9B1ofEz4k23he4aW&#10;1jT7GkqMxlGF+YjaOK+u6+Vv+Clv7CfjX9tbWfgvqXhDxbZaWvw1+KNr4n1FbyNmNzDFGymNMdGy&#10;aPZU+y+5B9dxn/PyX3v/ADPoSH4T/DJ1DHwBo/Iz/wAg6Lj/AMdqT/hUvwx/6EHR/wDwXRf/ABNb&#10;sClEAI6ACpKPZU+y+5B9dxn/AD8l97/zOe/4VL8Mf+hB0f8A8F0X/wATR/wqX4Y/9CDo/wD4Lov/&#10;AImuhoo9lT7L7kH13Gf8/Jfe/wDM57/hUvwx/wChB0f/AMF0X/xNH/Cpfhj/ANCDo/8A4Lov/ia6&#10;Gij2VPsvuQfXcZ/z8l97/wAznv8AhUvwx/6EHR//AAXRf/E0f8Kl+GP/AEIOj/8Agui/+JroaKPZ&#10;U+y+5B9dxn/PyX3v/M57/hUvwx/6EHR//BdF/wDE0f8ACpfhj/0IOj/+C6L/AOJroaKPZU+y+5B9&#10;dxn/AD8l97/zOdPwk+GJ6+ANH/8ABdF/8TT7X4YfD7T7pL3T/BOlQyxsGSSOwjVlPqCBkVv0Ueyp&#10;rovuF9dxjVnUl97/AMzhfj7x8OLgAdJ48f8AfQrwfcCOtfTHjjwha+NtDk0G8uXhjdlYtH14INca&#10;n7NXh7bxr12PwFeHmeAxOKxCnBaWPDxeGq1a3NDsfJfxR/Yz/ZV+NmsHX/i38BvDuv3zXAne7vrQ&#10;mSSQYALEEb+AOGyPameKP2Lf2UvG3xB0b4r+K/gN4evvEfh2GGHQtXltSJbCOL/VrFggKF7DFfXP&#10;/DNXh/8A6D95+Qo/4Zq8P/8AQfvPyFcKyvMFt+Zz/VMV/TPk3Sf2PP2WtB+LEnx10T4EeHLXxhJM&#10;0ra9DY7ZvMIwXAztViP4gM1v/GP4IfCP9oPwXL8O/jZ4A07xLoU0qyS6VqcZeF3XOGIBGcV9J/8A&#10;DNXh/wD6D95+Qo/4Zq8P/wDQfvPyFDyrMG79fUPqmKbv+p8aeF/+Cfv7FngrWrDxH4T/AGb/AA3Y&#10;ahpVg9jpt5BDIJLW2cENChLfKhBIx71No37Bn7G3hz4e6p8JtC/Zx8MW3hrWrsXWraMlmTBczg5E&#10;rAsTuzzkHNfYv/DNXh//AKD95+Qo/wCGavD/AP0H7z8hT/szMnu/xD6pi/6Z8kfED9jD9lP4qxaF&#10;F8RfgRoGr/8ACMQLD4eku7Y+ZYRjoiOCG28Dgmm/Ef8AYw/ZS+LPibR/HHxL+A/h7V9V8ORomh6j&#10;dwESWCodyiMgjaARn8Oa+uP+GavD/wD0H7v8hXN/F39nnw/p/wAJvFV9Dr13vi8N3xU5AIP2d8H2&#10;x1o/svMW/wDggsJiv6Z80+KP2Nv2R/iZ4z1D4m+L/gR4W1nWtXsvseqavNaiV7uDG3y5CDhwBxzy&#10;Kf42/Ys/ZR+I/hrQvB3jv4CeHdU0zwuqr4dtri0509VGAInBDKAO2a5n/g3v+Elt8Qf+CXvgjxR4&#10;j8U3891NfaiHlnl8xjtupFAy2Sa+20/Zu8OscDXrznvhaJZVj07J3Xe43g8Snp+Z8vePv2Yv2fPi&#10;lpGjaB8Q/hFomrWfh2US6DBdW3FhIF2hoyCCpxxWB4I/YR/Y5+G1j4h0zwL+zn4Y0228VweV4jgh&#10;siyaiuSf3oYnJyTz15619h/8M1eH/wDoP3n5Cj/hmrw//wBB+8/IUlleYpWX5iWExVrfqfH+l/sN&#10;fsg6H8MtU+DGj/s9+HLfwtrcyy6xoiWp8q9YdDISdzY7AnFNT9hb9j+PXfDnidP2e/Do1DwfbrB4&#10;Wu/IffpcanISE7vlANfYX/DNXh//AKD95+Qo/wCGavD/AP0H7z8hR/ZeYv8A4cPqmKPF1YABTQHG&#10;Oc17R/wzV4f/AOg/efkKP+GavD//AEH7z8hU/wBj43svvJ+pYjseMbx6GjePQ17P/wAM1eH/APoP&#10;3n5Cj/hmrw//ANB+8/IUf2Pjey+8PqOI7HjG8eho3j0Nez/8M1eH/wDoP3n5Cj/hmrw//wBB+8/I&#10;Uf2Pjey+8PqOI7HjG8eho3j0r2f/AIZq8P8A/QfvPyFJ/wAM1eH/APoP3f5Cj+x8b2X3h9RxHY8a&#10;Rv36Y/vj+dfU+lMG0y2wf+WKfyrzxf2a/DoZW/t27OCDyFr0a1tvs0CW4bIjUKCfavXynB18I5+0&#10;W534KhUo35yaiiivZO4KKKKACiiigAooooAKKKKACiiigAooooAKKKKACiiigCj4hlSDRry4kiEi&#10;paSFo26MAp4P1r4+/wCCG/xp8A/Hf9kHW/GXw3+AXh34b2EHxP1+wl0HwypFvLPDOqvdHOP3khOW&#10;7ZFel/8ABTr9pj4o/sgfsieJ/wBoT4W/CyPxjceHrcT6jorTFGa05ErqRzlQcn2FfnX/AMG3H/BT&#10;aP8Aac8aa9+zP+zj+x6ngnwBpV1d+IfEmqy65Nd+XfXcgLKrSd3bkLngLQB+y6nKg0tNjzsAIp1A&#10;BRRRQAUUUUAFFFFABRRRQAUUUUAFFFFABRRRQAUUUUAFFFFABRRRQAUUUUAFFFFABRRRQAUUUUAF&#10;FFFABRRRQAUUUUAFFFFABRRRQAUUUUAFFFFABRRRQAUUUUAFFFFABRRRQAUUUUAFFFFABRRRQAUU&#10;UUAFFFFABRRRQAUUUUAFFFFABRRRQAUUUUAFFFFABRRRQAUUUUAFFFFABRRRQAUUUUAFFFFACP0H&#10;1r5l/aFc/Ez9vL4RfCpG32/hq2vvE+qQdQwVPJhY+mJGBFfTMnTpXzP+zsv/AAsv9uf4ufFR0Etp&#10;4disvDWk3H90opkuU/CQigD6ZRSowcfhUU1t5ylHRWUnkEdRUq9KWjcNVseLePv+CeX7GXxQ8QTe&#10;KvHv7OfhfUtRnYma7m01N7n1JGM1if8ADqn/AIJ8/wDRqnhD/wAFor6EorjeXYCTu6Ub/wCFf5H0&#10;lHjHi3D0lTpZhWjFbJVZpL0SkfPR/wCCVf8AwT6Xkfsp+Ef/AAWil/4dWf8ABPsEf8YpeEf/AAWi&#10;voSip/szLv8AnzH/AMBX+Rp/rvxn/wBDKv8A+Dqn/wAkfPZ/4JV/8E+s8fsp+Ef/AAWrSf8ADqz/&#10;AIJ98/8AGKfhL/wWrX0LRR/ZmX/8+o/+Ar/IX+u3GX/Qyr/+Dqn/AMkfPY/4JVf8E+h1/ZU8In66&#10;aKP+HVf/AAT7/wCjVPCP/gtFfQlFP+zcv/58x/8AAV/kP/XfjP8A6GVf/wAHVP8A5I+e/wDh1T/w&#10;T5/6NU8If+C0Uf8ADqr/AIJ9f9GqeEf/AAWivoSij+zcu/58x/8AAV/kH+u/Gf8A0Mq//g2p/wDJ&#10;Hz3/AMOq/wDgn3/0ar4R/wDBaKdB/wAEs/2AbSdLm3/ZW8ICRGyjHTFOD6819BUUv7My7/nzH/wF&#10;f5CfG3GTVnmNf/wbU/8AkjH8J+CfDXgPQ4PDPg/QbTTrC1QJb2tnCI0jUdgBWugYDDUtFdsYxhFK&#10;Ksj5upVqVqjnUbcnq29W35sKKKKZB87/ALC3/JSPj9/2WO4/9ILSij9hb/kpHx+/7LHcf+kFpRQA&#10;39k7/k7f9o//ALG/R/8A00wV9FV86/snf8nb/tH/APY36P8A+mmCvoqgAooooAKKKKACvlH/AIKW&#10;ftzfED9jTxt8CPDfgbw7p9/F8UfirB4Z1Z77Obe3eJnLx4P3sivq6vmn9v8A/YMu/wBtbxh8GfE1&#10;t4+XRB8KviRD4okiNv5n24JGU8nr8uc5zQB9KJ8ygmnU2MMBgnpTqACiiigAooooAKKKKACiiigA&#10;oxznNFFAAQD1FFFFKwBRRRRYVkFFFFFgsgoooosFkI27Bx6V+cf/AAVu/as/aH/YG/aF8NfHLxj4&#10;luLz9nvxj4fu/C/i+xjtQw0LUZonFvelgN21mIU1+jteZftd/swfDf8AbH/Z28Vfs5/FXSY7vSPE&#10;2lS2su9QTC5U7JVz0ZWwQfamOyPxT/4It/tVfH/9pDQfgX+wD+x346utD0fwJql94l+MfiizhDKb&#10;QXUjQ2CsRjMueR6Gv30gBAAbr3r4p/4Ikf8ABJLw1/wSj/Z+1HwHeX1rqnivXdXluNa1yBcedCrk&#10;QRg9cBMcepNfbQUA5oCyFooopWFZBRRRRYLIKKKKLBZBRRRRYLIKKQMD0NLRYLIKKKKLBZBiggHr&#10;RRTCwUUUUDCiiigAooooAKKKKACqHifxR4f8GaFc+J/FeuWmm6dZQtLeX19OsUUMY5LMzEBQPU1f&#10;JA5NfnP/AMHOFn8Urr/gnjC/g46gfDcXjLTn+IS6duydG80ed5gXkx9Nw9KAPoHw3/wV6/4J++Kv&#10;HumfDjSfj/af2hrWpLYaPNc6Vdw2l/cM21Y4bmSIRSknptY57V9JC44yQOvavmbxB4m/4J6H9kHw&#10;BB8TNY8HTeAzBpA8HxO0bK10BH9m+zKnz+bvA+7znOa+Ktd/aN/4KWftb/tq/FrwR+zx8cvCfw80&#10;74P+KbOysdL8Sa21us1gFV3uZrYxMbhJFJAbeu00AfpB4i/bX/ZU8Ja/4i8MeJfj54Wsr7wlYree&#10;JYLjV41/s2JiVUyknCEkEBSdx9K7rwP478L/ABH8Iab498Fa1BqOkavaJdadf27ZjnhcZV1z2I5r&#10;8kf2mvB/w/uv2p/2v7bX/DfhyeS6/ZtsLy+EdpEYbi9G8mcAjlt3zBiM+9df+yr8WPip4Y+NP7MX&#10;wb0r486vp3g/xr+zjczX2iJcQi3hu4IIxHPEWXKyKCT1PTpQB+kPxd/aM+CfwGj01/i/8TNG8Ptr&#10;F9HZ6TFqV6scl5PI4RI4kJ3OSxA4Fdmk6yKrowIIzmvw08YfFXxb8f8A/gn/AOGfGPxz8ejxn4g8&#10;L/tfWuj6J4j1mOBryGyivwqqHVRgFQM4HNe2f8FAv22vjj8OPE/jL4i/Df8AauluNQ+Hfj7Q9Ll8&#10;KeEWiXS9OsruVB5epNMu6W4kXeQsROwDnFAH6wecvqPzpPObONo9q/OL44/FD9rj41/8FRvD37KH&#10;gj9rJ/BXhbUvhZa+K7NdAsIWnSdJ1WSGYyZ8xJBnGMEA8V6V/wAFNPif8W/gj8Yv2c9R8DfGfVtF&#10;stf+I0WheJtPhaNbXUrd4SSZAy5DZXggigD6+8ceEdA+IPhLUvBXimxiutO1axktL22lUMsscilW&#10;UjvwTXzj/wAEuf8Agl/8Hv8Agl/8M/E3gD4YyLdz+JvFNzqt9qTwhZGiY/uYDj+GNSVFfFM37YH7&#10;ZPhJ/wBuPRvh/wDtR3Gov8JNa0+Xwdc+IIIbo2VtLAZJoY9gXucBjnG0V1Y+OH7Tnwi/aQ/Zvn8K&#10;ftbax400r46eG5E8U+DtUngmk08m1WU39oY0BjVGJHzZGaAP1JstU0++8xLK9ilMLlJRFIGKMP4T&#10;jofas7x78QvBvwv8JX3jz4heJrHRtG023M1/qeo3CxQwIByzMxAFfk7+w58QPiF8E/2HPjB8edX/&#10;AG0LzS7mX4zavpV7qnje7+0w2EIv/KMtvEibzcuMBV6E4wMUWvx4+IvxE+Dv7aX7Lvxd+IGr+LtC&#10;8HeCoLzw7L42a2lvQlxZCQ7/ACgF27vmUH5lyAeaAP1a+GPxV8C/GPwNp3xL+G3iK31bQtWg87Tt&#10;StWJjnjyRuUnqODzW/5vYYz2r8bv+CUH7RHiz4p2vwX/AGY/iL8SfGnwih8P/C+z1LwRpdne26Wv&#10;xAjVsyOJGVvu42mIEMQ2eK3/ANjH9pb/AIKdftsfGzUv2hNE+PHgvwl4Z8NfFe70TXvBWua0yPFp&#10;0M3lCA2hiyJnGCspk5J6UAfqJ8dvjh4G/Z1+EfiD42fEvUPsuh+G9Oe81GZF3NsXsoz8zEkADuTV&#10;W5/aE8B6D8Bh+0Z4/ln8N+HY9DXVr99YgKSWNsUDkyquSCAeQM18/wD7bAP7Tn7SPw4/YksbkS6Q&#10;l4niv4hwICyyafbODDbSDoVllABB6gV0P/BWPxl8S/hJ/wAE/viB4++DnibSNG1Lw/ohuE/tfSku&#10;4JoVwGgEbkLkg8E5xjoaAPoLwR478MfEfwhpvj3wXq0V/pGr2Ud3pt7FnZPC6hkcZ5wQQav3uq2e&#10;nW5u766hhjBAaSWQKoJ4HJ9+K/M3w58bv2q/il+1Z8GP2bLb9oz/AIRzwV4y+Akmu3a+HbCGG9jv&#10;I4osssmCq8tkALgDIxXh/wAdvjZ+0P8AHX/gmfoLeOP2kfEK6nof7Sdp4Xudd0m5jguL+xXUFjRr&#10;gqCC64DZwASBkYoA/acTqyhkIIPQg5o87LbQRn61+Tn7RXxz/b9+Jf7d2p/sA/s0/HvTvDMXgT4b&#10;2eraRr3irxCLS4164kIDXDssLi6RBndGoXrnIrt/2wfiz+3DF8Z/2aP2ZLL9rbSvDz/E3R9QtPFe&#10;ueD7SN5G1C2hVxdQNJkGMk42YoA/SzzjnBx+dKZdvBIr87vjl42/a+sP+CkHw0/Ykf8AarubLwjr&#10;nwm1G+1LUtK0+KLUpr218tTOZWyoLFtwwOOeDXH/AAe/bW+OWpfsDrdfE/8Aau0/Rb+2+NV74Mn8&#10;Y38AbVL+zSXZDFapGpVrtyQNxAUDJPSgD9FPjH8e/hD+z74UPjf4z/ETSfDel+asS3erXixK8jHC&#10;oueWYk9ACaqeFv2lPgx41+LWpfA3wv47s7zxVpGj2+q6jo8W7zIbOf8A1UxyMbWxxX5BfFj47+Nf&#10;2gP+CaX7RfgP49eI5vFN18LvjBa6d4Z1PxULeXUYLfz4mBdoxt3jJG5exxXs/h/4/wD7Xlt8dv2h&#10;fhp4C+I/hO81zw38I9DuPAVxLaW2niF51UrFLcMxLuB8iszYzjgUAfqd5w4+YfnSGcDOWXjrzX5b&#10;fsq/tu/GXwp8K/jP4Z+LXxb8W+DPHvgrwtYalqsfxnNtdWGkCTiS7tbqzGLiFudiYzuwO9Qfs8ft&#10;MfGzXv2g/ix+zjN+0f4v13w/ffAyHxV4c17WJLdL2K4midzPaBFzHEwwyo43AYzQB+jXxM/aS+C/&#10;we/sBviJ4/sNOXxPrcej6EzuWF3euSFhUrn5iR3rtzMAM5Hp1r8Vf2U/H3x4+EP7JP7JfiPT/wBo&#10;WbxDpvj/AOJMMHiPSfFdpBezwMZ5T/o0zDdACBz1bJ6itj4jft9/tYan8AvjZ+3Qn7ROoeHvEfwq&#10;+K0uheHfhbBFELG+tY7pYltp4XXzHllUnDZHPQUAfsl5wzilRtw5x+FfmHdfGz9sj9oL9pX4u/Db&#10;xH+0jqPgfR/DvwdsvFXh/TPDVrDBdabdyW7yGGZ5A27ay4bIGR6V9Nf8EwP2urr44fsZfC3xX8cv&#10;iVo0vjfxVpUuyJ7mKGbU3hZlZ44i2WO1cttBxQB9SUUiEnqaWgAooooAKKKKACiiigAooooAKKKK&#10;ACiiigAooooAKKKKACiiigAooooAKKKKACiiigAooooAKKKKACiiigAooooAKKKKACiiigAooooA&#10;KKKKACiiigAooooAKKKKACiiigAooooAKKKKACiiigAooooAKKKKACiiigAooooAKKKKAM7xVrln&#10;4Z8PX3iHUZ0it7G0knmkkOFVVUsSfbivn7/glppF5ffsvRfGDWbWWDUviLr194m1CKYfMj3MzEKf&#10;+AheK0v+Cm/jKfwx+x34n0HT7p4b7xcIPDWnSxfejuL+VbZGGPQyZ/CvXvhL4Ktfhx8NNB8BWcKp&#10;Ho+kW9oFQcZjjCk/iRmgDoQMDGaWiigAooooAKKKKACiiigAooooAKKKKACiiigAooooAKKKKAPn&#10;f9hb/kpHx+/7LHcf+kFpRR+wt/yUj4/f9ljuP/SC0ooAb+yd/wAnb/tH/wDY36P/AOmmCvoqvnX9&#10;k7/k7f8AaP8A+xv0f/00wV9FUAFFFFABRRRQAV8d/wDBTr9tj4u/spfGX9nbwD8LPsDQfE74njQ/&#10;EUd3b+Y/2PytxMf905719iV88ftj/sDeGf2vvi78Ivivr/je90qf4S+LG1yxtbSJWW+kKbPLct0H&#10;0oA+hYiSgJp1JGuxAtLQAUUUUAFFFFABRRRQAUUUUAFFFNc4PB7UAfPH/BTz9ur/AId7/ss6p8f7&#10;DwRL4l1K2uobew0ODdunLuN7nbzsRNzEjoBXqPwJ+OHhH47fA/w58dvDepxf2R4g0SHUYpi4CRo6&#10;Bjk9scg56Yr40/a3sPiL+3J+1knwU0/QPiz4A8N+CPD+pMvi2PwHDcafrN3KhilhVrgsrqYSdjBQ&#10;S3AxXzl+xD4Y/bem/wCCcXxZ/wCCZVj8FfiV4b8Q2Z1eL4UeM/FHh1rO01DTGbeiTTBiIJWyyBPQ&#10;8UAfppof7d37HPibW9X8N+H/ANpnwbeX+gWcl3rNnb63E0lpBGfnlcA8IvGW6Cpk/bb/AGSpYfC0&#10;8P7RvhFk8cMV8HSDWYtusHdtxbnP707uOO9fL37DvhLRPiF8D9I8D6z/AME/NT8EePvCnw9n8O6v&#10;rniXw/Daoshi2MlvPybuOVxuLdBkZr4/Pwf/AGirD9kj9nD4TXH7E/xBOtfBn43pc+LWg8Mq+yz+&#10;0SuJ7Ug5mhKupyuAMdKAP1B+Fv8AwUX/AGUvi9+0d4t/Zb8FfFfTbrxV4NCf2vaC5A+YrudUP8RT&#10;HzehrtPhl+1V+zl8Z/FGoeCvhR8bfDfiDVtKYjUdO0rVI5pYMHByqnOAeMivz61j9lP9oTWvjj+2&#10;L4H8F/CTV9B1X4weHLe6+HfjVNMSO0VhZCN4muV5hmL8FevOTVr/AII2fsl+BfA2peDvFnjH9kX4&#10;q+E/in4P8NHRfE2seM9Sl/s5GHyyNZszFbmOV1LjABUMKAP0H+MP7RPwP/Z90WLxF8bvironhaym&#10;fbFca1qCQK59F3dfwrN1P9rb9mrR/hPY/HXU/jt4Zh8HamobTvEjarH9kuQTgFHzhuh6V8f/ALb3&#10;gH4yfDr/AIKc+C/2qvGP7Pmt/FL4Sf8ACEXGhTaR4e0pdRuNE1CR8m5+yN99HXClh0ry/wD4KJ/s&#10;feNtX8Tfs/fFbwH+yz4wi+EPg+5vo/E/ww+HM4h1LTVugfKu44IiAxUsWaMcjJFAH1V+1L/wUut/&#10;gzrPwfm+EPgO28deGfiv40s9Bg8XaZrcJtLR53wOAdzsexAwO+Kofs5/8FWPAnjzV/iXB+0xpemf&#10;CW38BeO08Mwt4l16HF3OygoTIp8sFiRgA96+Uf2jvghp/wAD/hL+z74d/Ze/Yx+LZ8M+H/jVZ+Md&#10;R02LSpNRvoLGOXfNNOrSbopW5IhJzXAeNfgt+0F+0f8As8ftcaP4Z/ZD+INpqHi7x9ZeK/CNl4q8&#10;Li0k1G0heIusO9j+/wAI2E4PSgD9Q/iP+2n8IvD0Hivwx8LfE+j+M/HnhbQJNWm8AaZrkEeoSQom&#10;/cRIwCKQc7jxzXJfst/8FGPhr8W/2LvDX7Yfx31XSPh1p+vJIZLfWNURY7ZllZAhc8Mfl7Zr4o1m&#10;/wDi0v8AwUIT9qKP9jD4pw+GdZ/Zwn8Ox3Ft4OzdDUyu3yp41bcjZGASTkYrkfgdoPx88E/s5fs7&#10;+D9a/wCCfvxAvL7RrjWtJ8Tatqnh8zSeGlnMjRzR2LOUmLlkUTPlUBagD9Xj+0r8A4/hhbfGaX4y&#10;+HF8KXahrXxC+rRC0mB6bZM4NYni79prwlr37OOsfHf9nfxp4X8Uw29hO+jXcuuxxaddXCZHlvcZ&#10;2oNwwT2r8lvGX7O37QWlf8EnvCnwD8d/sb/ETWvGnhf46pfW1hp+hicwWK3jTSXC7GCmJoSVAHBY&#10;4Ar7i/b6+D3w81L/AIJNeJfh58Kf2VNaul1vRVfQ/A2g+Gdt5BqEvzLI9urL5bK5JY54NAHv3h79&#10;rj4Z+G/hX4d8XftB/Evwj4W1fVdBTULyxXxBHJCnyBpGifOZI1yPnAwRWF8bf2wJ7X4ReGfit+yv&#10;q/gjxrZa74mtLJr2/wDFcVraG0eUJNJFLnEkijOIxyTxX5+/Bv4Ua9r/AO29+zl8WvEH7FPxGgsP&#10;CvwTu9G8ZX2teD2EMF6sSrDG6s5Bb5HAOO49RXlutfDDWPCP7GWlWXxJ+AfiXwbqFl+1/b6j4ci8&#10;S6QbMrY3d4hQwLuI2kA5XjFAH663X7cv7I2m6P4k13Vf2jvCMFt4Pu0tfFczazGF0mdvuxz8/uye&#10;wPWtXxj+1n+zT8PvA+m/Evxx8dfDGleH9YtRc6Vq19rEUcF3CRkSRsT8645yOK/Nr9on4D/HDwn8&#10;Zv2yfBGm/speJNeg+Mvgezn8DaroeiJPYXU0Vo0bxyScCOYNjAIyc9a5fX/hF4i8VWH7Etv46/YV&#10;+I+rxeCvDT6T8RIrjwcZUsbcxLD5FxGXwVMoLjg/Id3tQB+oA/bW/ZNbxinw9T9onwm2uS6QNUi0&#10;pdYjM72RTeLgIDkxledw4xXQfDP4/wDwa+NPgST4nfCX4maP4i8PxNIsmr6TeLNbqY87xvHHGDn0&#10;xXxR/wAFMP2afFvwj+LPwf8A2wv2Q/hNY3OueH5V8H6voNrZxxibRbtfLXdkfdgJDAemRXpP7XVr&#10;F8Dv2WPDP7HfwVtLHTfEvxIu4tAso7JRD5Ym+e+ugFGRhTIwPqRQB337A/7QHxQ/ak0zxl8btfeC&#10;PwTf+Krm1+G0UVuFa40yBvLF2zdW81wxAPQCvoCRmDAA8Y5rmvgz8LvC/wAFPhjoXwo8F6fHa6Xo&#10;GlQ2VpFGuBtRQM/UkEn3Jro7qLzojGS2GUg7Tg/nQB87/txf8FUv2Jv+CfHhObxF+0V8bNNsbxIy&#10;1r4fspBcahdHsEhTLdeMnAFeqfBn4+/D343fD3w98QvCviG08rxHottqVpZPdxmdIpollCsgOQwV&#10;uRX5R/8ABWH/AINTfBv7WniHWvj1+y78YtR0bxrfSS3Vxo/im9kurO9mOWKrI2WhJPH90elfVP7A&#10;X/BC39kb9kK38E/Fmz8Ja1b/ABD0jwzDb6xIfFt1cWv2t7UR3O2Nn2FSxfHHHGKAPtK3+IXgi6vB&#10;p9r4y0uWdpNiwJqEZct6YBzmkk+IPgeG9OnT+NNLS4D7Dbtfxhw3oRnINfI3w5/4ILf8E9vhZ8Z9&#10;O+PPhPwf4oTxDpWtf2paSz+Mb2SIXG8vkxs+1hkn5SMdqPF3/BBD/gnp43+Mt58etf8ACHid/EN9&#10;rn9rXMsfjG9SI3O/fkRiTaBu/hHGOKAPrq+8e+CtMu2sNR8YaZBOMZimv41YfgTTr7x54N0qRYtV&#10;8X6ZbO6B0We+jQsp6EAnkGvk349/8ELv2Bf2lPi/qHxx+KPhPxNca9qbxvdy2fi68giYooVcRo4U&#10;cAdBVn9ov/giH+wd+1J4t07xr8WvCviSe/0vRLbSbRrHxZd26rbQLtjBVHAJx1Y8mgD6ovvHfg/T&#10;oorjUPF2m26XCb4HmvY1Ei+qknkfSln8c+Drewi1WfxbpqWs5Kw3D30YRyOoDZwSPavln43f8ESv&#10;2Ev2gPCngvwd8RvCniOWx8BaJ/ZPh5LXxbdwtFbb92HZXBkOf4myad42/wCCJn7CvxB+APhT9mrx&#10;J4W8Rv4W8F311d6FBD4su0mjkuMeZvlD7pAccBjx2oA+pB458HHTjq48W6abQPsN19uTy9393dnG&#10;fakg8d+Dbmzlv7fxfpskEGPPmjvo2SPPTcQcD8a+WoP+CJX7Cdr+zTP+ybF4W8R/8IdceI11yS3P&#10;iy7M/wBrCBN3nb94XaB8ucUnw9/4Ij/sIfDH4K+MPgD4V8J+JI/D3jlrd9fhm8WXkkrmEkx7JGfd&#10;HyTnBGe9AH1PZeOvBuppLJp3i/TZ1hTfM0N6jiNfVsHge5o0rxz4P1u7Flo/izTruU8iK2vY5GI+&#10;gOa+Vfgl/wAERP2EP2fdD8W+Hvhz4V8SQ23jXQn0jXhd+LbuYvbMckIWcmNv9oYNXv2TP+CMP7D/&#10;AOxb8WoPjV8DPC/iG112C2kt0l1HxVd3UYRxhv3cjlc+9AH1nww9jVPX/D+ieKNIn0HxHpFvf2N1&#10;EY7mzu4VkjlQ9VZWBBFXAAuOKra1qljoumT6xqVyIra1heW4lY4CIoySfwFAHhvhX/gmL+wh4L8e&#10;WnxH8O/s16Bb6tp979rsJzG7x202c+ZHEzGNCD0IUY7V0Xjj9h39lD4i/F+1+PPjD4I6Ld+L7QIs&#10;WumIpM6qflV9pAkAPZgRXiv/AATR/wCCoT/t4+N/it8PPEHgJvDOr+BPFMkGk6dcblkv9KPFvdnd&#10;13lScjjBFc5oH/BZDRfA7/HzxB+1h4Cg8C6N8F9at9PhWHURey6iZY9yHdGNoZ+ML2zz0oA9g+IP&#10;/BKj/gn78VfGeqfEH4g/szaHqWta4MavfzNMHu1/uPtcBl/2entWw3/BOj9it/DXhXwgf2f9FGn+&#10;B53m8JwqHB0xmOWETbtwU45XOPaiD/goT+yPb/BLQP2gfEXxr0jS/DniKMHTbu7lZTK2MsoXbuJX&#10;uQMCui8T/tgfsweDPhpp3xi8U/HTw5Z+GdXXdpesTamghuxjP7s5y5A6gcjvQB55qv8AwST/AOCd&#10;OsQzW+pfsseHXhuNWOpywKsixteE58/Yr4D553YzWxqX/BM/9hXWNY1fXdU/Zr8OT3ev20cGtSyW&#10;7H7YsYAQyDdhmUDhj8w9a0PEP/BQP9jTwp8P9D+KmvftE+G7fQPEiF9D1M3m5LxAcM6hQTtB4LEA&#10;A1rfFT9sT9m74PfDzTvid46+MmgWGj64B/YV7PfjZqDMMqI9oJbPHIBx3oAx7X/gnr+xvZfF/TPj&#10;7a/AvSY/GOj2sNtpniBGk+0W8MS7UjB3fdA7dK7H46fs6fBT9pbwnF4H+Ofw80/xFpUF4l3BbX8Z&#10;PlTp92RGBBVh6g14X/wTB/4KD+K/+CgGnfEvxBrvw8sPD1n4N8cPoWlpY6mLwXUSRhvOMi4U5J4w&#10;OlemfFP9vL9j/wCCvj63+F/xS/aC8OaLr1zNHDHpt3eYcSSEKiMQCEZiRgNjOaAPnz/goR/wT18K&#10;aV+zT8S3/Yj/AGTNN1P4lfEXQho1/c2Opx2TzRFQolmeZwrhQoH96uo/4Jg/sOeCvgp8EvB3jz4n&#10;/svaf4Q+K2m+Go9H1q6uL+K/uNsahS0cyMyKjkZwuPevZ/ir+2h+yv8ABHxZp/gf4r/HDQND1fVF&#10;RrKyvbzDMrkBCSAQgJOAWIz2r5s+OX/BUz44fC39qH4ifAbw9+zNZ6paeDvhY/jDRL4eKIVOtwhw&#10;u8HGIVAydrcnHHWgD6A1f/gn1+xnr2ieK/Der/s/aBcaf43v1vvFNlJbkxX9ypyJWXOA+edwwc81&#10;WX/gnN+xMunalpS/s9aEIda0RNI1dRG4N7ZJjbDKd2XAwOuTVv8AZQ/amtfjj+xh4O/az+JMVl4b&#10;h1/wrFrGqRvc/uLEMCWG9uwx1Nc14r/4KEfA7x38C/GXjz9lr42eB9d1rw1YF4113VzZ2UczDMYn&#10;kcAqjc8gGgCxZf8ABLL9gPTj4Zaw/Zo0CI+DJfM8Ksnmg6W24N+5O/5RkZwOK6ex/YZ/ZN0r4zXH&#10;7QmmfA7RLfxjdSB7vWYICrTuBgO6A7HYD+IgmsnXv26PgH8EPhV4S8XftSfGXwr4Y1LxFosF2Y49&#10;QMkErtErSGAgbniBJw5GMYp/gH/gox+w/wDE7wXL8RvA37TXhW/0KO+js21RNSCQtO5wsas2NzE/&#10;3c0AbXwd/Zm074YfGTxz8bNS8VXes6z40u4S73cSqthaxJtjtosdEHJJ7nmt74+fs7fBn9p3wDL8&#10;Lfjx4EtPEfh64mSW40q+LeVIy8qWCkZx6Hisv4Sftdfs2fHg61H8JfjJoutt4ckK67HbXWGsSO8i&#10;tgqMd+lctH+3p8C/iHoXjG0/Zo8d6J4+8W+EdKmvJvC1jqywSSeWDwXkG0KSCN3IoAj8G/8ABNL9&#10;h74feJ9O8a+Df2fdHsNV0jS5NN0u/iaUyW1pICHhQl8qhBPAqxoX/BOX9ijw18LdY+Cmifs9aFB4&#10;W17UVv8AVtG8tminulbcJjliQ+4Z3Ag5rxL9l3/gpZ8WP2lvBPwW8eQ6D4E8P/8ACe67qNt4r0DV&#10;vEm2/tILcyhDZoB/pDZjyxOBjJr3XxJ/wUI/Yt8H65b+GvEf7SXha3vLnVP7NiQ6irL9ryB5Jdcq&#10;rZIGCRQBJ8Sf2CP2QPi9deHdQ+IvwK0bU7vwnbrBoF7KjrPZxAYCLIpDFeOhJFHxL/YF/ZB+Mnjn&#10;w/8AEr4j/A3R9T1zwrAkPh3UZFdZNPRSGCxbWG3kAn1xzVj48ftzfsk/sy3VnY/Hf49aB4bnv7c3&#10;FpBfXeXeEDJl2qCQg/vHitv4CftP/AT9qLwXL8Rf2f8A4oaZ4p0OGYxSappkpaEOBkjcQM8UAZHi&#10;n9if9l3xv8Y4fj/4p+EGm3vjK301tPg8QSl/PjtmUq0SkNwpB5x1rm7b/gmL+wbZfDu7+FEH7NXh&#10;4eHb3Wl1i40sxOYzfr0uRlsrJyfmBBrpPCf7bX7KPjv4t3PwK8I/HbQL/wAXWkUkk2h296DLtjxv&#10;Ydm25GcE4qh4j/4KB/sX+EdYh0DxB+0h4Wt7q41Y6YinUlZftYIHks65VW5HBI60AY3iT/glx+wL&#10;4t0/UdJ8Q/sy+HZ7XV5YZdVt/KdUu3iG2N5ArAOyjueareEf+CUn/BPrwLf6jqfhj9mXQba51fTW&#10;sNTmJldrq2Ix5TlnO5eOM9O1bf7Vn7dHwK/ZY8MSy+KfiBof/CSXelTXfhzw3eassEmpsiFgofDB&#10;FPTe2B71xH7Df/BQ62/aK/4J/W/7c/xw0ay8IWGNQudQt4bgzR2tvbzOgJYZ3Eqo5HGaAO/8If8A&#10;BP79jrwN8PNf+FPh34C6JHoHiiHydf064jadb6MAARuZGZioxwM4HapPht+wR+yD8Itc07xN8Ofg&#10;VomlX+laXJptheQRMZI7R/vQliSWTHGDnA6V82/sdf8ABW1/2ifi1pOt+JPiD8NbP4beOo7iHwFH&#10;BqNxFrcl/FKym1kikTZKWRfMDIcAEDrX0t4O/bq/ZD8e6b4p1Xwr+0F4aubbwTdG28WTHUFjXSpQ&#10;SNk2/G05B4oA5PVP+CT3/BPbWorGHU/2YdAkj0zUHvtOiHmqlrcO29pY1DgI27nIxiuo8SfsD/sf&#10;+L/ila/GfxN8BNBvPEtnLFLDqUtscmSP7kjpnY7j+8wJ96v/AA3/AG0f2WvjB8Q5vhP8NfjhoWr+&#10;I4LUXT6Ra3YMrQnnzFBxvX3Gao6j+3r+x7pXxgtfgDf/ALQfhyPxhe332K10Nr3Mstzg/uQR8u/g&#10;/LnPFAEeqfsDfsiaz4z8U/EPUvgjpUuteNbE2XinUiZBJqNuesUh3fd9hXmHi3/glV8D2+IPwol+&#10;EXgXQPCHhj4Xa1Lq2nx6ZFIL0TMCDBExOI4WJy/c4AxzVPxJ/wAFavgP45svi14F/Z0+I/habxv8&#10;No5YY4fF+otYafcXSKCwaZl4RTlSRzkHAr03Wv27v2fPgz8O/Cuu/tL/ABp8K+HNX17Rbe8lt4dQ&#10;MsTM8YZ3iIBJiyTh2ABGKAPcIs4OafXm3ir9rb9mnwRpOk654n+N3h20ttdtWudFd9SQm9iCFy8S&#10;gkuNoJ4HaqGjftu/soeIvg5e/tAaJ8ePD9z4O06Yw32ux3g8qCUHHlsPvB8/w4z7UAesUVxPwP8A&#10;2hPgx+0h4Tfxt8D/AIhaf4j0qK4aCW70+QkJIOqMCAQenBrtl6DHpQAUUUUAFFFFABRRRQAUUUUA&#10;FFFFABRRRQAUUUUAFFFFABRRRQAUUUUAFFFFABRRRQAUUUUAFFFFABRRRQAUUUUAFFFFABRRRQAU&#10;UUUAFFFFABRRRQAUUUUAFFFFABRRRQAUUUUAFFFFABRRRQAUUUUAFFFFABRRRQAUjHjmlpGJUZAo&#10;A+Zf2xg/xI/aY+CvwMh2zQ/8JBN4h1u0b+K2tIiY2/CYxn8K+mYwFyAa+Zvhvn4nf8FJfHHiySIS&#10;WvgHwjaaNp84OR51yxluE9iNqfnX00gAXgYoAWiiigAooooAKKKKACiiigAooooAKKKKACiiigAo&#10;oooAKKKKAPnf9hb/AJKR8fv+yx3H/pBaUUfsLf8AJSPj9/2WO4/9ILSigBv7J3/J2/7R/wD2N+j/&#10;APppgr6Kr51/ZO/5O3/aP/7G/R//AE0wV9FUAFFFFABRRRQAV8Tf8FJP2vfjl+z5+2L+zT8J/hj4&#10;iis9F+IfjK4sPFFvJbq5uIVi3BQSPl57ivtmvCv2m/2D/hb+1L8afhh8cPHGuanban8Ktak1PQYL&#10;GULFPK6bCJQRyMelAHukZyo57UtIo2qB7UtABRRRQAUUUUAFFFFABRRRQAjuqDLGoDqunDrexf8A&#10;fwUanaQ31m9pcAlJFKuAcEggjr2r8N/hb4G8Mad/wUG/aj+GWtfs5/F74vaf4b1m2k8Nad4W8Xzp&#10;BoUcsbM6t5l0h+ZyCNobAHSgD9zI3t5V8yNgw7EHNOCxE8AV+eGpftc/FD/gnB8K/g5+y/8ADn9n&#10;3xH4+8VfEeO8k8OReIte8qK1lVTN9gmupNzmVQcAlcEDrXqWsft+/tD+GP2rPht+zB4u/Zs0jTrv&#10;4i+Ar3WIJ5PFJaXTtRtow0lnKixbTHuZR5gJ7nbQB9e/uzxQBH2xX5zaX/wXJ8Ux/sd6x+0N43+A&#10;uk6Lr2m/Fu48Cf2fL4jlfSobiJtpuri7WDdFCT/F5fBIp/7UP/BTX9sDS/2J/CHxy+D/AMM/Acfi&#10;LxD8SLTw/dtZeNPt2mtDJOiJJb3EcfzpJnBLKrJ6UAfotiMHtR+7r4h+M/8AwUw/af8Ahx+0D4X/&#10;AGRPAv7GQ8S/EDUfCVvrurAeJ1g04wmRUn+yzMm6Yx5J+ZUzjFU/jn/wVy+IHwa+J2jpqX7Na23g&#10;G78c23hS91nXNbNrqkl5K+xprWzMZ863V+PMLLnqBQB91fu/X9aAsQbj+dfCdt+3t+1Ho/8AwUk+&#10;KHwk8ZeC/Ctt8Jfhv4Ig1vU9SGtSfbIrZo3lNwsXl4dyFwY8gDGcnNYn7GH/AAXA1P8Aa7+Mej6R&#10;pn7MetWfw+8UWt3c6F4xt4bqQ2cEO4rJfB4EijVwp2mOR+ozQB+gjvDGm5sADqc05TGw4r8Zf+Cn&#10;P/BS39oz9pj9j2L45fAXw/qvg34XP8VbLQNH8Y6J4o8vUNUC3qwTfaLXysLAxB2kSBs9RX6Dft6f&#10;tzSf8E/f2WLL46XHwl1jxggaxs2j0+ZFjt5JikaSzuxyqZbkgE0AfSZMKgnAoSSBx8mCD6V8Jyf8&#10;FEPjrrXx7v8A9h79o/4NJ8PNY8aeAr3Wfhx408GeIzfxXCxws7BjJCnkzKNpxhh7189/sS/8FQv2&#10;j/2Yv2S/gzr/AMYvhVL4y8H+NPiNJ4S1Dxxf+JSdXF7NdyRxT/ZzHtkiJwCd4I9KAP1yxGeOKAsY&#10;6V8O/tb/APBWL4h/s1eMZ9Wtf2c7ebwDo3i6y8Pa5reva6bG/uZ7iVY/NsLUxt9piQuMsWXvjOKq&#10;/tif8FZ/ir8G/jP4l+C/7Pn7Oml+JbrwT8PP+Ex8S3/i/wAStpMElm33Y7QiKTz5fUcAHvQB92Yi&#10;xwBzXnfx3/Zp+HH7RN14aHxNtJL2y8Ma5Hq9np28eTLdRg+U8gxzsPI96+PfBf8AwWC+O3i/wN8I&#10;/DcH7MGhJ8VPjdbT6j4L8LDxXIdPttMiRXM97dGANE5zgIqNyK2dJ/4LWeErX4HeINX8c/CmSx+K&#10;Phv4gx+B734fWuprIk+tSkeSIrggboGB3byoOAeKAPuuNI1RVIAwMAUrKmNq45r4T+OP/BRH/gon&#10;+zh+z542+NHxY/YA0GGTwbqVoxGn+PDNZ32mSqPNuUk8gOGhY/OhToOCa479un/gpp+3d8M/gxrX&#10;xL/Z9+CPw+vPDsPhfSdRh8WyeNZWkhlvSn7tYBb4YjdkZblSD7UAfYWv/sn6T4k/ahsv2mNW+J3i&#10;d/sOkJY2/g/+0caSHViRc+Tjmb5iN2emOK9D1TwL4P1vxDYeLdX8N2dzqWlhxp19NArSWwf72xjy&#10;uR1xXxfqH/BSv9p6Dxvov7K3gL9nLwz4h+MNr4Bj8UeMrCXxfJBpNlatnYkV15BeWZwMhdgAzgmu&#10;P8V/8F7/AAtq/wAHfhx45+EXw50eHWPHV7qNhfweP/ELaZpuj39i5iuLSW7SKQeZvBCZADDk4oA/&#10;RVLiNH2O4BI4BPWpdy+o56V8D6v+2JYfED9sP4B2fj/4OeL9I1zWfCF/rNvdaL4qjm0J8W5aWHER&#10;P2xhgbSQoGQQTWt+wJ/wVi8V/tw/F6Xwzpvwy8Kab4cke9SFYvGG/XtPa3cptvdPkiRoi2OqFgPW&#10;gD7iIVuozQFC9BSR5xz606gAooooAKKKKACiiigAooooAKKKKAEf7tfNn/BSz4lfFXw58Brz4bfC&#10;X4HeOvFuoeMYW02e78F2EUzaZbOQs0zmR1Ct5bNt65Ir6UpGXJGAPrigD8irP9nP9pf/AIJ+f8FL&#10;fAn7QPwY+FXxr+LfhLUvh8mi/EO8udFsTNaWyqDaRxLE0QkljIw4bkf3jVHxl+z5+1P+0D4X/bK0&#10;LSP2RfHOjTfE+Sx1TwS3ifTYIUvVt0RXhBErbZcg7VPX1FfsGFxnp9aTYAeBQB+SX7WX7Ifxn+Jn&#10;xo/Z+/ad8V/so/EHxN8PdF+H8vhvxb8PPD199i1rRrp4wv2wQxSIrqcEMN/IPetX9uz9j6bQfgB+&#10;zp4F/Zz/AGBPFt3pvg74nxa5Po2nLHez6RpXzGdZzLKP3ku4ExZboRniv1Z2/LjFIUBH/wBegD8n&#10;P2zP2Atem/b/APC37QGsfsmeMvG3wT1z4Z/8I83hDwFefY73wvds4lZntkkjVopASrgMeST2ro/j&#10;P+x58WPgJ+1J+zb+0f8ACX9lbWNf+F3gTwrqXh/VvhppFyl/e6G11gw3apMyrIVAIc5yMmv1AZcj&#10;hRQEwSQBzQB+f/8AwRP+EHxZ+A2v/HnwZ8R/2f8AxP4Kt/EfxNufEPh651SziSzns5wAixMjk7xj&#10;LKQMetcp+yh8Ffjv+zv8dvjJ8Fv2lf2L734l23xD+JLeJPC/xDitbe60+S2cL5cF5JKd9u0Gz5cK&#10;w5GK/SsJ3IpdoJyRigD8iPih/wAE5vFa/wDBSf4teLP2ov2TfG3xV8B/FWLTZ/B2reE9edbXR2gX&#10;YbC+jEqbIg2GDgMAAeK0/wBp3wV+0B4e/bZ8b+JfA/7DXxQ1Tw1c/s8nwLpF3oGmwXMBvycqFdp1&#10;LQqpC+YRnI6V+shQHqP0oCgdqAPhL4CfCTxv4t/4Ikad+zr8WP2cPGttrWneA/7E1fwY8sdlqdxJ&#10;GcN9ncMy5PVCTg45r5H1/wDZe/a61T9kv4xfC69/Z8+JPjzwpf8AhbTtL+HGneOvCNhB4ntNQjP3&#10;WeGTbNbRr0mZt2e1ftLtGelJ5Y9O1AH4cftb/HCX4SfFD4W+M/Ff7PfxH8G+JdD+CcHhq51G88AD&#10;xFHIJIhFPBJYwTg20ibCySk4YMOODXUX/wAFvgT8av8Agmh8CfAX7CfwX8Z/E218GfFWxutZuLjw&#10;9Hb6hpbRXIlvVu4ZGXyjhjhPm4xX6QfGX/gn94Z+KXxdu/jZ4W+N3j3wNrep2sVvrD+ENYjhjv0i&#10;J8vzFlicZAJGVxXoX7PX7N3w0/Zn8IXHhD4badKi3+oSX+rX11L5lxqF5JzJcSt/E7EZJwB7UAfA&#10;vi34QfGbUP21f2jfF3hz9iXxPf8Ah/xT8IIdL0KG6SPT7DXb6BSfs/mxSb0DZChsDPIrgP2cvhz+&#10;2J4W/aa0H9pbxz+xf400nS7z4EXnhrU/DujaXbxjTNTXJW3jhEoLRdAsjMSxyeK/XYpzmgIAMbR+&#10;NAH4efsx/A79on4e+Of2aNd8V/8ABOT4qQ3/AMNta1weNtVHh+1Ym0vTKIFRvPzKo8zLDA289a6S&#10;6/ZO+Nmn/wDBO79oD4V+HP2DfG0Ov+M/i+dR8KaUui23nvZm6imWYMZvkQCNu+QSB3r9oCuPuqPy&#10;pCmeMUAfhr+3D8adI+Gn7VGoeJPFXwd+IfhLU9Y+ENj4Q1m/Pw9PieG9tJI1afbFDMPsNzHgqC2Q&#10;3XBFfpB/wTrb9nnXP+Cbnh/Qv2Tpb7xH4YtPDU9hZw6nB9ivLmdEZJIZ1ABik3ZU/wB2ug+JP/BO&#10;rwx4z+KmsfFjwZ8eviF4JuvEMkcmv2HhXWYora/eNdqu6SROQdvy/KRxXq3wH+Afw5/Zx8AW/wAN&#10;vhfon2LTYZpJ5N77nnmkYtJK5/idmJJPvQB+VHwp+Bf7ZWpftDfs+fGnxJ+w94l8LaN8PdV17S/F&#10;fhfTLaDyrS2uRiCWJi5kuo2UAySO3LEYUcms+H9k7406J/wT6/aG+FugfsH+NYdd8YfGZ9U8J6Uu&#10;jW3nzWTTRSJMpMvyqoR++QSOOa/Zvbz9wdeKXaD1A/KgD8qLv9nz9pT4eftq+KfjZ4y/ZX8U+OfB&#10;3xa+Bmn+HdIS2tIZ7nwrqEEJSSC5idx5Mbsc7kLcivVP+CWXwo+Kvwf/AOCQ2o/s8fFb9nbxZpPi&#10;HQbDWbKbw5qVhF5uoGdpXj+z7XKyIRIoBJHP0r9Ayo9aAoHagD8hvAf7Ov7SPhv9jb9mLV7L9jjx&#10;jDqPwZ+JLz+KvCzadbrqT2rNLie3QSFZUAkX+IHr6Vy3xp/Zd/aQ8Wp+2to+r/sL+NtQX4uX9hqH&#10;w9Flp1u8U7JCiglvNXy3U8kY4weTX7QlDngD86XHP3RQB+Y2n/Bf4yW/7Xv7M/iDwv8Aso+MdGsP&#10;DHwnn0bxH4hi0iCOHSrye0WNVlKyZOxwSeDitL/gl98E/jb+z94dP7KX7UX7FN14h8U6J8QLzW7T&#10;4qzW1vLpl/HLM0i3q3LHzEuVVtuwqOf4gK/SbYMYx+NAQDB2/WgD8f8A9qn9lP46Q/DD9rj4RXX7&#10;FXijxjqPxG8WJqvw+1PQ9Jtp7Z2ZEVXDvIpjZSrZ44z3zW34A+DH7SfwT+MN7+0x4p/Y28ZeNdH8&#10;c/Ayy8Kaf4aTToJtQ0HUbeDy2huYJJNsUDsAfMVjwckV+spXkcfWlKA0Afjl8D/+CfH7QPwH+LH7&#10;Idt8Tf2cNd8U3vge41e88aa5ptpFcWWiW93HKbeyLu4LCJmUYCnHatD/AIZV+I/jz4TftCeFPiL+&#10;xv8AFrT9K1/42WXiTw4vhYW1pqSwo423tohcpI8bLvMTbQwNfr7sGORz60hRccAcUAfIn/BIvwV+&#10;0/4O+F3i2H9ouz1EW9z4maXwneeJNCt9O1q5sggUNfQ25KeYCMBskkcmvr0cADFIq4paACiiigAo&#10;oooAKKKKACiiigAooooAKKKKACiiigAooooAKKKKACiiigAooooAKKKKACiiigAooooAKKKKACii&#10;igAooooAKKKKACiiigAooooAKKKKACiiigAooooAKKKKACiiigAooooAKKKKACiiigAooooAKKKK&#10;ACoNRu4rGzlvJ3VUhjLuzHAAAySanrxr9v74iTfDT9kXxv4gsLryL260WTTtMm7pdXX7iI+/zyLQ&#10;BxX/AATBhfxf8L/Fn7Q10jiT4k+O9S1iESj5kgWUwRrz0GIsgf7VfTVcF+zB8OYvhH+z/wCD/hyt&#10;sIpNK8PWsNyAMZm8pTIxHqX3H8a72gAopAwxmloAKKKKACijIHU0hYCgBaKQEEZpQc0AFFAOaKAC&#10;iiigAopC4HGKAwJxigBaKKKACiiigD53/YW/5KR8fv8Assdx/wCkFpRR+wt/yUj4/f8AZY7j/wBI&#10;LSigBv7J3/J2/wC0f/2N+j/+mmCvoqvnX9k7/k7f9o//ALG/R/8A00wV9FUAFFFFABRRRQAV8If8&#10;FIP2mPjf8IP+Ch/7Lvwm+HHj260zw9421++g8T6dCBsvkSMFVbjPBr7vrxv46fsS/BH9of43fD74&#10;+fEW0vZNe+Gl5NdeGJLe8McaSSDDF1HDjHY0Aexx/dz60tIowMA0tABRRRQAUUUUAFFFFABRRRQB&#10;BqMM9xaPDa3AikZCI5Cu7Y2Dg474POK+M/2Sf+CWnxj/AGX/ANszxv8AtcXf7Z1z4iHxHuhN4w8N&#10;T+Cba3iuAisIRFIjlotmRyAd2OetfadFAHy1+2n/AME/PiP+1X+0L8Lfjz4T/aduPBn/AAqzUJb7&#10;TdFi8MQXsV5cSDZI8jyMGAMeVAHTOa0/2pP2DNb+PPx5+G/7S/gT453vg7xd8Po7q2+1RaPFeQ6j&#10;aXKqs0LxyEBCduQw5XNfSVFAHwj8Kv8Agj58Svgt8JPGPwn8AftlXP2XxP8AEGfxVAdZ8C2V7HDL&#10;OSZ7eaKRttzE2RjOCpHWrmm/8EV/AehfsgSfs1aD8YrzTtVl8ep4y/4SSw0WKO3g1VZRIDFZbvLj&#10;hyoHlA4619xYGMYpGIAyRQB8l6j/AME7vjFqn7cfhH9tO5/a6uDN4Z8KR6DN4cbwhb+Te25O6djJ&#10;v3RvI/zZGdvQV5p8Yv8AgiBrfxk8b+NfFOufto+J5LbxN46tPFejW99osFzLod7bsDHFFK7Za3AG&#10;BFgDpzX2h8VPjf8AD/4Ox6aPGusCG41jUEstJsok3zXczfwxoOWwOT6AV1cVyrRq7jbuAODwRQB8&#10;zXv/AAThs9S/ae8Q/tCX3xbu5rHxx4Gj8NeO/C8ulRNFqsSRNGJUlzugOGJKjIOay/2If+CbXjX9&#10;izRIvg9pH7Vmu+IPhZpEk48K+CNQ0iGN9OgkJ/0d7tTvniUMQFYDr1r6u+0DJGRx796zrnxl4ds/&#10;Edv4SudZtU1K7heW2sWlAlkjX7zBepA4yaAPz68Z/wDBBC71L4J+I/2XvAP7Y2taF8NtR8aJ4n8N&#10;+G5fC9tdvod6tyLgqs7sDLEXz8jAYz1qf/g4D8Rj4Xf8Eidb8B+OfHyX/iW6TTrWzvIbHypNQuYp&#10;42aRIY8heF3YHAAr9DxcA/dwfoe1c9dXHw48e6vdeGL+PS9Wu9JdTeWc0UczWzOMjcCDtJFAHxh+&#10;zD+wtrPx0l0b9tzxj+1tdeL/ABNdfDI6H4AvE8PwRWXhyK4gCzSCEN/pM3Ys5HTGBWBq/wDwQ1+I&#10;esfss/D/APZgm/bfvltfh74/XxXpeqjwPaeZNcJKZo43XzMbVck+4OK/QXTLHS9FtEsNJsYba3i4&#10;SC3jCIg9ABwKsS3iQxNM3IVSSB1NAHwR8dP+CJ2v/H/X/H+oePf2zfElzYeOtR03U1sp9Bt5G0q/&#10;sirRNbyM2Ug3LkwgAHPJ4r5A/bx+Gfx38S/tYeINP0r9rL4VxyeHraxsYdI+O/g5/MlMUKkNp32c&#10;/PBIwyytkb6/YD4F/tBeBv2iPDV94r8Bwaklrp+r3GnTjU9Pe2czQvtchXAJXPRhwazP2kPiB8E/&#10;gn4Lf4vfFrwbHqFrbXdva+da6CL24V5ZAiYVVLY3EEnsKAPkz4Qfsn/E79vL4C/CP9qnx9NH8IPj&#10;j8O47q00DXvDukCSx+zFvKY/YptqtBKiK6o2NueK3NQ/4IdfBXXv2ddX+GPiX4o63P451rx0vjW8&#10;+JsEMcV4NeTHl3KRDKLGgGBF0xnmvsnSfHPg671hfCmn6vbDUBp8d2dMDASxQNwrlOqg9PwrR1bW&#10;YdI02fVJonkjgiaR0hXcxAGSAB1PtQB8wfEq20P9lX9ljXG/b4/aHv8Ax7Za9Cmh32oP4cWCF1mH&#10;lRoLWDcAxJ+Z88nk4rhvgn/wSs8I6p/wTMl/Y+1f4k68F8Qn7Zb+Ir1BLeWiCXzLWMo2AViQIgQ8&#10;YGK+sPhz8S/hV+0T4LTxV4N1Cz1rTDcvDLHLErGCeNsNHIjD5HU9jyK7GOFUUKoAAGAAOlAHxv4+&#10;/wCCV/jXWvGWjfHT4dftV6h4Y+KUHgxfC3ibxjB4Zt54Nb09QQN1m7bIpFB+V1JxgcVk6t/wRq0f&#10;wt+zj4Z/Zr+AXxrTQNE0m3vR4hj8TeD7XXY9fuLti891LHORsmLsxDqeAcV9w0UAfCnhP/gjj4g+&#10;GXxH+D/iX4T/ALWGpaPoXwe0KTTNJ0C48MW9010s+ftLNO7bk35+UAfu8ADOK6H4Bf8ABKK6+Gv7&#10;UekftRfFT48L4u1fw3a3VvoEtt4PtdLujHOeReXFuc3hC8Auo55r7KwPSigBFG0YzS0UUAFFFFAB&#10;RRRQAUUUUAFFFFABRRRQAUUUUAFFFFABRRRQAUUUUAFFFFABRRRQAUUUUAFFFFABRRRQAUUUUAFF&#10;FFABRRRQAUUUUAFFFFABRRRQAUUUUAFFFFABRRRQAUUUUAFFFFABRRRQAUUUUAFFFFABRRRQAUUU&#10;UAFFFFABRRRQAUUUUAFFFFABRRRQAUUUUAFFFFABRRRQAUUUUAFFFFABRRRQAUUUUAFFFFABRRRQ&#10;AUUUUAFFFFABRRQTgZoAKKaHPOaN7egoAdRTd5oBc8gCi4DqKaS45IFG8igB1FIXGMj1pN7E8CgV&#10;x1FIpJHIpaBhRRRQAjfdNfMv7fzP4+8ZfCb9n+CMTReI/HUF5q8OefsdoDMWx3xIsdfTTdDXzMgT&#10;4of8FOZCwL23w18ADy3XlBcX8hDKf9oJEp9s+9AH0pGFjQDqAMU4yZ7Yx60yTiPI644r408Yftm/&#10;tdeFf28NI/ZEHhTwQ9lr0Et/Zas0lz5i2iHlWTOPMI/DNcuKxdLCcrmn7zSXq9j3Mi4ezDiKdaGE&#10;cb0oSqS5pKPuRV5NX3sum59nhj65/GnLjHAqhe6xpuhaU2pa9qEFpDEmZp55QkafUk4AqjcfEzwB&#10;ZWtveXXjTSo4br/j1lkv4wsv+6Sfm/Ct3OEdG7HkU8PiKusINrbRN6m9RWde+KvD+nRJPfa1aQpI&#10;u6NpZ1UMMZyMnnik0Lxf4a8TW7Xnh7X7K+hQ4eW0uVkVT6EqTT5o3tcPYV+Tn5XbvZ2NF/u0hcdQ&#10;Oa5u7+L/AML7K6ksL74haLDNE2JIpNTiDKfQgtwa5/8AaF/aJ8Dfs+/BLV/jZ4k1CCXTtNsWuIRH&#10;Ov8ApJx8qoc4JPFZzxFGEJTlJWWr1OnD5VmWKxNOhSoyc6jUYqz1b0SR6EZBnk0hcFQc/T3r5O+G&#10;n7Sn7cPxA1fQ/FGnfDLwBd+DNcltpYtSt/ETrPBbSKS6FDw0q5HAOCa1/g3+3Xr3jP8Aa48efs9f&#10;EvwXp/hbTvB+nwXEGo3eqKWufMYhWJ4VQQOnWuWOZ4a8U7rmdldPXS59DW4Gz6lGty8k3ShzzUZx&#10;k4pSUWnFO/Mm7NWuj6eQkrzS1Qt/Eei3OlrrNpqtvLZspZbpJlMZX13A4xVfTvHfhHV0ml0rxNYX&#10;K2wzcNBdowjH+1g8fjXdzw01PlVh67Tag9NHo9H5mvSOcKSayNC8eeEPFEkkXhrxPp+oNCcSrZ3a&#10;SFPrtJxTR8QPBr6yfDSeKtO/tAHBsvtieaP+AZz+lL2kLXuU8NiVJxcHdatWei7vyNYOhIGcZ96c&#10;hOcV5x4R8Y/Fu8+MXiTQPFXh7RbfwrYwQvoep22ob7qdiMyebGeEAPQ967DQfHXg/wAS3Elr4d8U&#10;6ffzQnEsdpdpIV+oUnFKFSEvI0r4DE4eWq5tE21qkmrq7Wz7p7bGzRTFkY9hTlORmtDkuhaKKKAP&#10;nf8AYW/5KR8fv+yx3H/pBaUUfsLf8lI+P3/ZY7j/ANILSigBv7J3/J2/7R//AGN+j/8Appgr6Kr5&#10;1/ZO/wCTt/2j/wDsb9H/APTTBX0VQAUUUUAFFFFABX5+/wDBRT41/FjwL/wVd/ZT+G/gz4g6np2g&#10;+JLnVl8QaTa3JWG+CRqVEqjhsdq/QKvLPip+yR8AfjJ8bPBXx8+IvhFL3xV4CadvCl+1yym1MoAk&#10;woOGyB3oA9SUYApaOlFABRRRQAUUUUAFFFFABRRRQAUUUUAFFFFABTZThDTqR/umgD4B1DWtc+Jn&#10;/BwBB4K8dxTPo/gX4PjUPCNtM2IRdXEu2adV6M4Hy57A14z8OPFei/tsftRfG7RP2xv2o/HPwu8Z&#10;eAviNFafDvw5oPiiTTPJ0mFlMc0NuMLerOQd5dX4JAxX3j8dv2V7zxX+0D4P/at+F91BZeMvC0Em&#10;m3S3DFYdU0uYgyW0hHOVPzqex4Nejar8FfhJ4k8XWnxF8Q/Cvw9eeIbNR9m1m60aGS6hx2SVl3qB&#10;7GgD8z/jT4A1n4C/8FBfF/7P3jL4ifEfVvC/7RvhuJvh9dJ4xv0OkaojqbiKApIPIG0+aMYxgr0q&#10;18Vv2e/AXwj/AOCtfgDRZPFPim6vNC+C1xN4Xi1Pxxf41LVrd18qM5l/fl2+9Gchs8ivtfwl8KP2&#10;hfGv7UmrePvj9o3g1/CHhm7Zvhg+mQM+oKkkYV3uGf7jAhsbeCCM17DrXw0+HnifXrDxV4k8D6Tf&#10;6ppTFtL1G80+OSe0PrE7Ash91IoA/E74bftIfHGD4RfCf9pfw/8AG/xbrH7TniH40x6R4s+H91rk&#10;5gn097wxzWkullvLt4Uh5EqorDGdxrc8b3Xjr9nHxF+278Zf2cdc8Sj4saPqMH9hWcmvXV7La2U8&#10;Uf2i5isncpL5YZtjbDtxhcYr9iLP4HfBjT/HL/E+x+E/hyHxJIMSa/FosC3rcY5mC7zx71bj+F3w&#10;1i8U3XjiLwDo66zfW/kXurLpsYubiL+48m3cy+xJFAH5JeBvFnhXTv2ivBfwf+E/7UHizWfh18RP&#10;gze3/wAdNXuPHlxOvh24WEMmox3LyE2E4lJHlKUXtt4rif2VvihoHgr46eGf2af2qP2w/FMHh6zg&#10;1TUPgP8AFm28dXAPikSE7W1DfK0UhiI+RZF2MV6dq/YzSP2bv2fNA03VNG0L4H+E7K01xdutW1p4&#10;ft4478ZziZVQCTnn5s1Tvv2Tf2XNTtbOx1L9nTwRcQ6fEYrCGfwvautsh6rGDHhB14GOtAH5D6P+&#10;3h8cLT/gn54Nsr/9ozWNY0zxF+0Jc6B8VviXp11G17pOi+e2JGaEbbZZAoXeoUKDlcV6d+3RaeBf&#10;2Pv2Srjxp+yZ/wAFG/GTaPqvxN0eRtO1bxdFqkMtvM8aS2sN3chpfLCgyEJJkEnJA4r9NtB/Zv8A&#10;2fPC3hq/8GeGvgf4T0/SNVIOp6XZeH7eK3uyBgebGqBZOP7wNQ337L37Nmp+GLPwTqXwC8G3Gjad&#10;M0thpU/hu2e2t5G4LJGU2qT3IFAH5qaJ+zx8I/j9/wAFefi7oGv/ABV8Uabd+IPg9pFz4P1DSfHl&#10;5bGS4lEgaW2EcoWVV4baMqCc45rW/wCCYfhC/wDjZrOhfs1/GPxb8QP+E9/Z08V6jB4xv5/Geobd&#10;URnBtGuP3gW4EqYfDZC7CBgE1+h3xA+DugaX4fm8U/CD4X+EY/Gmk6JLa+Eb7UNJjVbRthEcW9V3&#10;pDnGVUjiuW/Za+E/xY8CeANT8ffGbQ/C4+KHici58SyeHYjHZyTom2OMORuZRz8zc8+1AHzB+xV4&#10;j134d/8ABbf9pP8AZ68MRBPB+o+HNF8TtaRMfKtdSlUpKVXopkADNjqRmv0KXoPpXgn7H/7HFl+z&#10;54m8cfGvxnqK6t8QviVrX9oeKdY6iONBtgs4c8iKJBgepya97HQUAFFFFABRRRQAUUUUAFFFFABR&#10;RRQAUUUUAFFFFABRRRQAUUUUAFFFFABRRRQAUUUUAFFFFABRRRQAUUUUAFFFFABRRRQAUUUUAFFF&#10;FABRRRQAUUUUAFFFFABRRRQAUUUUAFFFFABRRRQAUUUUAFFFFABRRRQAUUUUAFFFFABRRRQAUUUU&#10;AFFFFABRRRQAUUUUAFFFFABRRRQAUUUUAFFFFABRRRQAUUUUAFFFFABRRRQAUUUUAFFFFABRRRQA&#10;UUUUAFFFFABTXJBBBp1I4JoAYTivO/jV+1X8Af2d4Y5fjF8UNJ0IyjMcd5cgOw9Qo5/SvQLlxDbv&#10;Jj7qk1/Ob+1X438Q/tI/tffEDxX8SNSuL0ad4guLKxtZJiUhijlZFVR0AwuePWsI08wx2Y4fLsDF&#10;OrWbS5naKsrtu2tkj7vg3h3IsxwGPznPK06WDwUIzqezipVJOcuWMYp2irvqz9pW/wCCuH/BPrqf&#10;2kdD+m5//iaUf8Fc/wDgn0Bx+0fof/fT/wDxNfhaPht4IUY/4R+Pj0dqP+FdeCAOfDyDPT5m/Svs&#10;f+IXeIaf8XDffU/+RMP9bvo7X2zL/wABw/8A8kfukf8Agrn/AME+iMf8NIaH/wB9P/8AE0i/8FcP&#10;+CfR6ftJaHntln/+Jr8Lz8N/BQALeGwoPAZtwB/Og/DbwSRz4dTHc72/xpLww8QWtKuG++p/8iH+&#10;t30d07NZl/4Dh/8A5I/og+Cn7U3wF/aItZLz4OfE7SddEODKlncguo9SvUflXoQcucfyr+dL9i7x&#10;Z4i+AX7cnw51L4davcWSatrsFlfW6SnZLDLII2VhnBGGzz0Ir+im2fzIlf1HNfGxjj8LmGIy/HRS&#10;q0ZcsuV3Tuk01ez2OnjXhrJcpwuX5rktedXB46m6lP2kVGpHlk4yjJJtNprdEyZxS0i4xxS10nwQ&#10;UUUHOOKAGzOI0LEgAAkk18w/8E5JD8SdT+K/7Scrs8fjP4iXcWmFhzHa2OLMID/d3wu3/Aq9Z/a0&#10;+JEfwn/Zt8Z+PZLvyZLHw/ci1kzjE7oUi/8AH2Ws39h/4aP8Jf2VfA3gq8tRFex+H4LjVFA+9eTK&#10;JZ2/GR2NAHqc2AhLHAHU+lfnN8ZfjB8MU/4LR+B9ak8daVHZab4TvIr69kvkEUMhX7jNnAb2Nfo6&#10;0SMMMM/jXDX/AOzF+z1qt7NqOp/BjwzcTzyF5ppdEgZnY9WJKZJ9687MMHVxcKag0uWSlr5O59lw&#10;ZxFgeHMRiqmJpyn7ajUpLlaVvaKzk7p3t2PMPjV+0z+zl8XbfWf2bdB8Qaf4q1fV/Ct9df2fZbbm&#10;JY44iQZCpIBJxgdc1+fnxC8S/DnVP+CRfgjRnMF94q0nxLBbmKKMyXlj/pf7xDj5o8qOR3FfrD4T&#10;+BXwc8B6g2reDPhloel3ToUe4sNLiidlPUFlUHHtT7L4IfCHTZbiaw+GuiQvdzia6aLTIlMsgOQ7&#10;YXk55ya48ZleKxrcpzim047bXaa69LfifScNcdZJwzCFKhh6koRqU6us0m5QjOMlpGyjJTWi/l1v&#10;fT4B+J1z8MvFv7fvwBN945uZtL1jwvL9v0W71SRLfelviLMDEBS2SMEfN71X+EvinwZ8Nv2qf2kf&#10;hp8P/ibp3hTRB4WE+mLDdhbaxuthDyogOFI4yBX6D6r8FPhJrniCLxbq/wAN9EudUt9v2fUJ9Nia&#10;aPb93a5XIx2weK85/aS/Zf8Ah94t+EPiuz8C/BHwvqHiDVtLmiRLqzSD7UzDkPKi7+fXNc9TKK9N&#10;urGSvdy2d37vLbT7z1sF4h5Ti/ZYKtSnGDpxpNuUGk/b+19o00k7J8uvRau2h8EfDj9jDxZ8fNC+&#10;EHhiH4LyWmoaH4hbVPGvjjU9rQ61anJyHJ3T+ZkEKw4z7V9Vf8Fc9K+Gnhv/AIJ6+KdA1fTNLjjt&#10;NNSPRLadEURygqF8pT0YDOAOcV81+Bf2BPi/Y6jp0vwnufjJ4T8T2U8T211rPipZNGtSrDeojyxe&#10;PGQFPbFfpLqPwz8LeOPC1loPxU8Oab4gNvGhk/tGySVGlCgFwrAgHrWGXYKdTB1qThyynFJt6ray&#10;0stVu/zPT4z4pw2C4ky3H08T7ajh6spqnC8ZJ86m9XKatK9o2dkk0opb/nD8TNY+Bvg+L9mLVvhz&#10;46stOM2pWaazp+m615dqR5ILPJArbN27OXIznvXaabbfBK7/AOCnPxdm+PsOnf8ACO6n4N09bObW&#10;sLZ3DDcSFZvkZgDng59K+11/Zg/Z3Zo3PwU8L5hx5P8AxI4Pk78fJxWz4j+D3ws8X2iWPin4faPq&#10;EMZBSO806OQAgYH3lPQV1RyWqnrJaOLtbTSNvx3PCq+JeXzpuMKVVOVOrTc+dc69pVVVNO28bcuu&#10;66o/MjwhBrem/wDBOD48R6h4s1fTfBtv4lvP+FZTy6pLA7Wy/dSJiQzRls4XoR6itv4m/D7QPC3/&#10;AATo8LfFT9nqOVbrxC2hx/EzUNBvXd5LVAgmEm1js+X7xGD61+kGsfCr4b+IPDsfhDXPBGl3elQl&#10;TFp1xYxvAmOmEI2jH0p3h/4X/DvwpoMvhbwz4K0yw02Yky2FpZJHC5PUlFABz9KSyOdrOf2OW/VO&#10;97ry6ehc/FOjKp7VYdp/WFWcbrllFQUOWWmsnbnvtz62PgfxI3w/0P8AbM+EFn+xJJZw2l7pNwPH&#10;K+HJM2/2Tyxte4CfLvB5Bb5s1w3w/ki+Avx20gXuo+E/izouueOpWtPEtncOniXTJpZWG2XDbpIo&#10;zkHcMYFfpZ4Q+EPwu8ASzT+CfAGkaU9wf37afp8cJk+u0DNQaf8AA34P6T4jfxfpnw10S31SRmaT&#10;UIdMiWZiepLhcnP1q3k1Ry5udJ3votFstFtrbXzMIeJWDhSdCVCU4Ol7NuTTnN805KUppKScea0b&#10;P4VZ36fnx8OLnwJrHxj/AGmPh1pv7QN1o+n3OmILHXW1x7qSwUxkyPGzMWCqxOQOnTiui/4J463P&#10;8PP2kNO+DGv+EPBuuXX/AAjjf2d8QfAkzAXkKY+a+jDFRK/Byeetfb2kfs+fBDQb2bUdF+FHh+1n&#10;uY3juJrfSIUaRX+8rELyD3Hervgv4P8Awu+HUss/gTwDpOkPP/rn06wjhL/UoBmijk9alVhPnV4t&#10;v5N3tqZ5l4iZdjcvxOFjh5ctWEI2birThTjDnvFJ62u4u6d9V1OgUDbgn8aenTOKAqgYxSgAcCvf&#10;PyUKKKKYHzv+wt/yUj4/f9ljuP8A0gtKKP2Fv+SkfH7/ALLHcf8ApBaUUAN/ZO/5O3/aP/7G/R//&#10;AE0wV9FV86/snf8AJ2/7R/8A2N+j/wDppgr6KoAKKKKACiiigAr86P29vH3jiy/4Lj/sm/Dfw94w&#10;1Kz0zUdB1+51TToL10t7sIq7fMQHDkdsg4r9F6868afAT9n/AMafHLwt8a/GfgrR7zx14XtbiHwv&#10;q10F+12cMuPOWLvg4GcUAei0UUUAFFFFABRRRQAUUUUAFFFFABRRRQAUUUUAFFFFACbV9BRtX0FL&#10;RQAm1f7o/KloooAKKKKACiiigAooooAZKOd2eleDfs1ft5fD79pj9pH4v/s0eFvDGp2eq/BzVbSw&#10;1y+vAnk3b3CO6mHBJwAnOfWvepO1fm9/wSSA/wCHsn7dXH/M7aJ/6TS0AfpEoBUEj9KWiigAoooo&#10;AKKKKACiiigAooooAKKKKACiiigAooooAKKKKACiiigAooooAKKKKACiiigAooooAKKKKACiiigA&#10;ooooAKKKKACiiigAooooAKKKKACiiigAooooAKKKKACiiigAooooAKKKKACiiigAooooAKKKKACi&#10;iigAooooAKKKKACiiigAooooAKKKKACiiigAooooAKKKKACiiigAooooAKKKKACiiigAooooAKKK&#10;KACiiigAooooAKKKKACiiigAooooAKQ9Rk0tNcZwaAZBfgGzk9Npr+bnxOP+Mi/iaf8Aqcb/AB/4&#10;EyV/SPegG0kH+wf5V/Nv4nbZ+0b8TYmUhh4xvvlPX/j5krv4Wf8AxsDLH51P/SD9FydX8HuLF/07&#10;w3/p46P4aeBtU+J3xC0X4faLGWuNV1GKBT2VS3zMfYDJJ7V9q+LvgT4F+JvjPwXc3+meGJdI8H67&#10;/Yslno+oQzfa7XYTAZ/KPBMo2nd1r4b8PeJ/Eng/V49f8Ka3c6dexqyx3dpLsdAwwcH3BxT9H8Y+&#10;L/Dlve2fh3xLd2UWpOj38dtMUE7I29GfHUhvmB9a/prM8uxmOqqdKoo2Ttv13v8ALY/lLBYvD0Kb&#10;jON7vXbofSvg7x98S/jND8TvAvx70aD/AIRnRdAuri2WfRY7ZNGuonAgELqisD22knNfLS5K4DdK&#10;6zxv8fvjj8S9Ej8OfEH4qaxq2nxyK62l3dZTcOASABuI981ygKgYA/GujLsHUwilKdle2ivZW0v8&#10;zLFYiFayWturLPwYA/4bO+E2en/CXWX/AKUJX9HNmB5CY6bRX84vwXIP7Z3wmCgf8jbZHj/r4Sv6&#10;OrY4hQj+6P5V/K/EOvHmbf8AXyP/AKQj+uOJF/xqrhJf9Q9X/wBPSJEBFOpBjJx+NLXMfmgUHpRQ&#10;2cHHpQB8z/8ABSqd/FfgXwZ8A4E81fHnjvT7C/hU/N9kjk86VvoPLFfSVjax2dtHbQrhYowi49AM&#10;V80fEEL8Tv8Agph4N8Jgt5Pw98FXet3K5yjyXj/Z4wR/eAQsPrX02mMDjrQA6iiigAooooAKjZUY&#10;bdtSUYHpSAhEUZbcFGRTgADyMVJgelGB6UweoikHpS0YHpRQAUUUUAFFFFABRRRQAUUUUAFFFFAH&#10;zv8AsLf8lI+P3/ZY7j/0gtKKP2Fv+SkfH7/ssdx/6QWlFADf2Tv+Tt/2j/8Asb9H/wDTTBX0VXzr&#10;+yd/ydv+0f8A9jfo/wD6aYK+iqACiiigAooooAK/N79szVtTt/8Ag4j/AGVNIg1S4jtpvht4nM1q&#10;kzCOQjGCVBwencV+kNcB4l8I/s+6p8bfD3irxZpXhuXx9p9hcR+Grq7MR1KK3fHnCDJ3hD/Ft49a&#10;AO/ooooAKKKKACiiigAooooAKKKKACiiigAooooAKKKKACiiigAooooAKKKKACiiigAooooAK/Nz&#10;/gkj/wApZP26v+x30T/0mlr7y+Knx7+EHwVu9Dsfir8QNN0KTxLqqaboa6hcCP7ZdMCViTPUnFfn&#10;l/wTV+I3gn4Uf8FMP2/PiJ8RPEtppGiaR4t0a41HUr2UJFBELaXLMT0FAH6fUVj+BfHnhP4leENO&#10;8eeB9dt9T0jVrRLnTr+0fdHPEwyrqe4IrYHIzQAUUUUAFFFFABRRRQAUUUUAFFFFABRRRQAUUUUA&#10;FFFFABRRRQAUUUUAFFFFABRRRQAUUUUAFFFFABRRRQAUUUUAFFFFABRRRQAUUUUAFFFFABRRRQAU&#10;UUUAFFFFABRRRQAUUUUAFFFFABRRRQAUUUUAFFFFABRRRQAUUUUAFFFFABRRRQAUUUUAFFFFABRR&#10;RQAUUUUAFFFFABRRRQAUUUUAFFFFABRRRQAUUUUAFFFFABRRRQAUUUUAFFFFABRRRQAUUUUAFI3T&#10;GKWigCKRSVIweR6V+U/7eH/BEH42+K/j1q3xm/ZT8Q6esHiK6a41HStQl8sQStyxU4IYE5OPc1+r&#10;tFcmJwcMQ4T5nGcHeMotqSfk0fV8K8Y5twjXqywihOFaPJUp1IqdOcb3SlF72eq6o/Dkf8ETf+Cm&#10;Q48/w3/4Hj/4il/4cn/8FMs48/w3/wCB4/8Aia/cWitG84f/ADMK/wD4MZ9L/wAROT/5kuA/8Jo/&#10;5n4dH/gif/wUy/5+PDf/AIHj/wCIpD/wRN/4KYlSDP4c/G/H/wATX7jUU75x/wBB9f8A8GMP+InL&#10;/oS4D/wmj/mflN+wL/wRE+NXgn49aT8cv2qfEunlfDdyLjTNJ06TzPNmHKMzYGAp5x6gV+qkabAB&#10;t6dBUuAeooGe9Z4bCRw7lNycpSd5Sk7yb82fM8V8YZtxfiKU8YoQhRjyU6dOKhThG97RitFd6vux&#10;FB5J70tFFdR8qFNdto606uU+N3jm2+G3wh8S+PLi4WJdK0a5uFkY4AdY2K/+PYoA8K/YbkHxS+Pn&#10;xt/aHZxPZX/jBdB0CfGdlvYRCGZAfT7QJD9a+n8hRzXhX/BOHwBcfD/9kHwhHqdkYNS1y1k1zWEI&#10;wReXkjXExPr8zmvdXIC5NABuX1o3r61FI7KhkHYE4r5s1z/go94c0D9pS0/ZYu/gZ4zPiW/Znstt&#10;tD5M9up+a4VvM+4Bz6+1c9bFUMNy+1la7SXq+h62VZHmudyqLA0nN04ucrW0itXLVrRdX0PpcyKG&#10;2k0u9ScZrJ8R+IV8O+GbzxJJp9xciztHna1tY90sgVS21V7scYA7msf4M/FSy+Mfw7034i2PhzVN&#10;Ji1KLethrVoYLmLkjDxtyp46Vp7SHMo31OFYXEPDSxCj7iai35u7t+DOvz2pNwxnNRb0zjcBn3oE&#10;qkkA5P1rQ5rkocGguo6npUXmLxk/hXA/Hf8AaL8DfAHT9OfxFHcXmpa3e/Y9D0WwUNc6hcFS3lxq&#10;SMnAJyeBWdSrTpQc5uyXU6sHgsVmGJjQw8HKctkt+7+7dvoehGRF6mlDqRuBzXzt8OP+Chngjxwm&#10;u3Gu/B7x54ah8PaS1/qFxrvhuWNNisVZEIB3uMHgZ456V6D+zJ+0t4C/ar+F8Hxa+G8V2mlXF1LB&#10;Cb6Hy3Yo2CcelYUsbha0lGErt6/duepj+Gs9yujOriaDjCDim9Gk5K8VdXV2lc9I3DGSaNwxnNRm&#10;SPqWzxRuHG4811XPBZJvFG5R3qMSDHJ/Ac1W1nVV0rSrjVRbSTiCFpPKhGXfAzgDuTjik5KK1Kip&#10;Tmordl3cvrS5HrXEfAv4yWHxy+Hdp8Q9N8JaxosN28iLYa9YtbXKFGKncjcgHHHqK7SMqTnIzShU&#10;jUipR2ZriMPWwleVGsrSi7Ndmh9FFFWYhRRRQB87/sLf8lI+P3/ZY7j/ANILSij9hb/kpHx+/wCy&#10;x3H/AKQWlFADf2Tv+Tt/2j/+xv0f/wBNMFfRVfOv7J3/ACdv+0f/ANjfo/8A6aYK+iqACiiigAoo&#10;ooAK/Nb9q43i/wDByF+zasbzeV/wqfxBv27tmd3ftniv0prgdb8T/s/w/HDSPC+vav4cX4gS6bNL&#10;otncvEdSNqMeY0QPz7ORkjigDvqKKKACiiigAooooAKKKKACiiigAooooAKKKKACiiigBCSBwM0B&#10;h0NDHAqrPq2n28piub+KNh1VpACPzqZSUd2JtItBueRilyPUVTOuaLgbtVt/r5y/40h1vRs8anB7&#10;fvlqfaQ/mQuaPcuZOAcUZOcbfxqout6SeE1S3Pt5oqOXxJoER2za1aKR2a4Uf1o9pDuvvDmje1zQ&#10;pN3OOPrms+HxT4duH8uDXbNyOoS6Un9DUo13RicDU7b6ecv+NHtIP7S+8OaN9y5keooyPUVU/tvR&#10;/wDoI23/AH+Wj+29H/6CNt/3+Wj2kP5l+AcyPnL/AIKt/sN6d+3j+yTq/wAMtPkFr4q0iRNZ8D6u&#10;nEljqlv88Lq3bJGD9a/BD9gqX9tD/gpL+3B8Vf2HviH4Zk0aPx34t0vUfjdqUSMrRWelK0LwEn/n&#10;u2PrX9PTazo55/tO3H/bZa82+Fn7Mf7NXwY+LvjP45/Djwppem+JvH80MvijUoHUPdtECFPt15x1&#10;p+0p/wAy+9D5kdz8O/Afhn4ZeB9K+H3g3TIrHStFsYrPT7SFQqxRRqFVQB7CtwEY6iqi63o4GP7S&#10;tz7+ctL/AG3o/wD0Ebb/AL/LRzw/mX4C5kW8j1FGR6iqn9t6P/0Ebb/v8tH9t6P/ANBG2/7/AC0u&#10;eH8yDmRbyPUUZHqKqf23o/8A0Ebb/v8ALR/bej/9BG2/7/LR7SH8y/AOZFvI9RRkeoqp/bej/wDQ&#10;Rtv+/wAtH9t6P/0Ebb/v8tHPD+ZBzIt5HqKMj1FVP7b0f/oI23/f5aP7b0f/AKCNt/3+Wjnh/Mg5&#10;kW8j1FGR6iqn9t6P/wBBG2/7/LR/bej/APQRtv8Av8tHPD+ZBzIt5HqKMj1FVP7b0f8A6CNt/wB/&#10;lo/tvR/+gjbf9/lo54fzIOZFvI9RRkeoqp/bej/9BG2/7/LR/bej/wDQRtv+/wAtHPD+ZBzIt5Hq&#10;KMj1FVP7b0f/AKCNt/3+Wj+29H/6CNt/3+Wj2kP5l+AcyLeR6ijI9RVT+29H/wCgjbf9/lo/tvR/&#10;+gjbf9/lo54fzIOZFvI9RRkeoqp/bej/APQRtv8Av8tH9t6P/wBBG2/7/LRzw/mQcyLeR6ijI9RV&#10;T+29H/6CNt/3+Wj+29H/AOgjbf8Af5aOeH8yDmRbyPUUZHqKqf23o/8A0Ebb/v8ALR/bej/9BG2/&#10;7/LR7SH8y/AOZFvI9RRkeoqp/bej/wDQRtv+/wAtH9t6P/0Ebb/v8tHPD+ZBzIt5HqKMj1FVP7b0&#10;f/oI23/f5aP7b0f/AKCNt/3+Wjnh/Mg5kW8j1FGR6iqn9t6P/wBBG2/7/LR/bej/APQRtv8Av8tH&#10;PD+ZBzIt5HqKMj1FVP7b0f8A6CNt/wB/lo/tvR/+gjbf9/lo9pD+ZfgHMi3keooyPUVU/tvR/wDo&#10;I23/AH+Wj+29H/6CNt/3+Wjnh/Mg5kW8j1FGR6iqn9t6P/0Ebb/v8tH9t6P/ANBG2/7/AC0c8P5k&#10;HMi3keooyPUVU/tvR/8AoI23/f5aP7b0f/oI23/f5aOeH8yDmRbyPUUZHqKqf23o/wD0Ebb/AL/L&#10;R/bej/8AQRtv+/y0c8P5kHMi3keooyPUVU/tvR/+gjbf9/lo/tvR/wDoI23/AH+Wjnh/Mg5kW8j1&#10;FGR6iqn9t6P/ANBG2/7/AC0f23o//QRtv+/y0e0h/MvwDmRbyPUUZHqKqf23o/8A0Ebb/v8ALR/b&#10;ej/9BG2/7/LRzw/mQcyLeR6ijI9RVT+29H/6CNt/3+Wj+29H/wCgjbf9/lo54fzIOZFvI9RRkeoq&#10;p/bej/8AQRtv+/y0f23o/wD0Ebb/AL/LRzw/mQcyLeR6ijI9RVT+29H/AOgjbf8Af5aP7b0f/oI2&#10;3/f5aPaQ/mX4BzIt5HqKMj1FVP7b0f8A6CNt/wB/lo/tvR/+gjbf9/lo54fzIOZFvI9RRkeoqp/b&#10;ej/9BG2/7/LR/bej/wDQRtv+/wAtHPD+ZBzIt5HqKMj1FVP7b0f/AKCNt/3+Wj+29H/6CNt/3+Wj&#10;nh/Mg5kW8j1FGR6iqn9t6P8A9BG2/wC/y0f23o//AEEbb/v8tHtIfzL8A5kW8j1FGR6iqn9t6P8A&#10;9BG2/wC/y0f23o//AEEbb/v8tHPD+ZBzIt5HqKMj1FVP7b0f/oI23/f5aP7b0f8A6CNt/wB/lo54&#10;fzIOZFvI9RRkeoqp/bej/wDQRtv+/wAtH9t6P/0Ebb/v8tHtIfzL8A5kW8j1FGR6iqn9t6P/ANBG&#10;2/7/AC0f23o//QRtv+/y0c8P5kHMi3keooyPUVU/tvR/+gjbf9/lo/tvR/8AoI23/f5aOeH8yDmR&#10;byPUUZHqKqf23o//AEEbb/v8tH9t6P8A9BG2/wC/y0e0h/MvwDmRbyPUUZHqKqf23o//AEEbb/v8&#10;tH9t6P8A9BG2/wC/y0c8P5kHMi3keooyPUVU/tvR/wDoI23/AH+Wj+29H/6CNt/3+Wjnh/Mg5kW8&#10;j1FGR6iqn9t6P/0Ebb/v8tH9t6P/ANBG2/7/AC0c8P5kHMi3keooyPUVU/tvR/8AoI23/f5aP7b0&#10;f/oI23/f5aPaQ/mX4BzIt5HqKMj1FVP7b0f/AKCNt/3+Wj+29H/6CNt/3+Wjnh/Mg5kW8j1FGR6i&#10;qn9t6P8A9BG2/wC/y0f23o//AEEbb/v8tHPD+ZBzIt5HqKMj1FVP7b0f/oI23/f5aP7b0f8A6CNt&#10;/wB/lo54fzIOZFvI9RRkeoqp/bej/wDQRtv+/wAtH9t6P/0Ebb/v8tHtIfzL8A5kW8j1FGR6iqn9&#10;t6P/ANBG2/7/AC0f23o//QRtv+/y0c8P5kHMi3keooyPUVU/tvR/+gjbf9/lo/tvR/8AoI23/f5a&#10;OeH8yDmRaLKO9JvHpVU65o46albf9/lqjr/jfwr4b0i413WvENnb2trGZJ5pJ1AUD8aHVppX5kHP&#10;HubO/jOKFbPavMPgH+0v4a+PVvrWp6Pp89haaXqX2WBr8BHuVxkSBeoU9s9q9DGu6OM41OD6eaP8&#10;aiGIpVY80ZIUZwa3LtFU/wC39H6f2nb/APf5f8adBrGmXEvlQ38LsRwqSAn9K0VSHdD5o9y1SEhR&#10;k0vWuc+K/wATvCPwc8Caj8R/HeqCy0jSrcz31yULbEHU4HJpzlGEXKTskbUaNbEVo0qUXKUmkkt2&#10;3sl5s6HzPajzMdR+teJQf8FFP2LTpsWp3P7R3heCGaNXja61FY85GR97HPt1qLVP+Ci/7HVgtn9k&#10;+O2h30moX0FpZW+m3PnyTSyuEQKq5zkkc9AOa5njsGv+XkfvR7K4X4ldv9jq66fBLpvrbp1Pcy/o&#10;KUHIzXmGtftZfBvw98fNJ/Zp1bXZY/Fet2D3mnWhtHKSRL1/eY2g+2a9NjbcgNbwq06l+V3to/U8&#10;zE4HGYNQdeDiprmjdbx2uvK6Y6iiitDlCiiigAooooAK+b/+CnWsS3P7PMHwotA5m8feJtO0DbEf&#10;mEc0y+Y3HYKpJr6Qr5j/AGg3/wCFmft9fCX4To++Hwzpt94q1O3xlXXH2aEn0w5yPegD6M8NaTba&#10;BoNjolrGqx2dpHCir0AVQv8ASr0gBAPoaFQcNSv0oAjJOOBzXwN8XrqBv+C3Pw6jjnVing29LBW6&#10;ZHevvmRN8ZTdjIxkV82eKv8AgmH8GfFvxdb46aj458aR+JwrpbarB4gdZLaN+scfHyr2xXlZnhq+&#10;JhTVFJ8s4yd3bZn3XAmdZVkmJxk8dKUVVoVaUbR5veqR5U3qtF1O3/bF+I+u+Cfgtr9x8OviHp+j&#10;+JrfSLi905bmJZnlWJCz4jJGRjHPbNfFfxY+L/7SunfslfCD9s9vjH4jTSY7u0HxF0/SpEjWW0kl&#10;w0/3Dt255x2r6Y1j/gl18F/EmsXHiLxJ8QvHGoalc6c9i9/deJJGkW2f78SnoFYcHHWu38GfsS/B&#10;3wd+zvf/ALMDJqOqeE760ktns9VvWmaOJhjYjHlQOo9K5MThMwxlWUm+RctlaT3umm/ydu59DkfE&#10;PB3DmBowivbzVWMqnNSSvTcZRnGLbb0upRvb3lfQ+a/i/wDtF+PPg98BfiP+2v8ADT4ja54h0iW3&#10;t7Twjpd9MJLONpWRDcqAoOAWGMnHBq3+yhrH7eVz8YvDviXUtM16fwLr2gs+v3PirWLKYw3TJujl&#10;tUhbIQk8q3avqrRP2Y/g7oXwHi/ZytvCUMnhOPTfsP8AZlx86tFjHJPU98+tc18G/wBib4Y/BG2W&#10;w8LeIfEVxa20Tx6XaajrEk8enBgQfJDH5eDgdcU45djfrEJubslqk/tXu907p3t8hvjLhn+yMTh4&#10;YZOpKUlGU4czdLlUYfDKKjODTlezTcr9LP58/Yp1X9pX9oT47eONb8c/tFajHb+AfH81l/Y9laRp&#10;a6haiPAjZSMryQcg9RWT/wAFLfAsuv8A7dv7PVrF8QdcsDqWvXEYjs7sKtrsiz5kYKnDHOCTnivp&#10;T9nz9hv4Yfs1+N9X8d+APEXiKS416d7jV4NQ1ZpormZusrKf4u2ag+PX7Bnwp/aG+J+jfFrxt4g8&#10;Rw6t4fbfoz6dq7wpZv3dFHAY9zUTy3Ezy5UXrPmTd29lJPf00NcNxtkmF42/tGk+TDqjKEVGnFNO&#10;VJw+Fbrnbldvb7jx34afFX4z3P7X/wAVvgN488erq+h+H/BUc+lxCzWLHmK4y+PvtgDnvzxXhf7P&#10;2i/Efwn/AME09V+PPw0+OereHdT8Kaxql5badbSRm0uhHcljFLGQd2cY4IPNfZ3w/wD+CfHwk+H3&#10;xdvvjVY+KvFN5rmqWn2bU5dQ1p5Uu4cEBHU8EAE49Kqz/wDBNP8AZvb/AIlFtaavb+H3uvtN14Ut&#10;9UddOuZd24vJD0Yk8n1wKyeWY+a5pPVc9veenM01r5HoUuOOFcP+6ppqEvq0pJUo8s3Si1UXK3b9&#10;43o/N3PAf2gv2l/2kfGPhD9nXWPDnxBl8L2/xNuYbbxDb2VoFnWR4t+9Xb7o9sVueMfE3x1tP2ov&#10;A37Bd58edYisW8Jzavq/i6FY47/UXEhCxhsbVwOuBk17t8df2C/g78etf8N654k1PXLBvCYU+H7f&#10;R9Ta3is3XgOqqMbscZ9K2viz+yD8L/jHbaJdeJZNRh1rw/H5el+I7C8MN/EuMMPNHJ3d81s8Bj3K&#10;bcr3cftPVJJSXld6nmw4v4Vhh6FOFFRSjWv+7jeE5yk6U7v4+SLUbO3foj5T8HfH/wDa+vL/AOOf&#10;7K/wv8S/8JL4g8By26+Fdf1RkWWVJUVmhkfhTIASFbjtTf2bv2g/iVqek+OvBFx8RvG/h3x5o/ho&#10;3baB8QbGO4CvGDvuLd1CiSIkEDmvp7w1+wv8DfCnw21n4c6Vp1+n/CQTifWtZ+3P9vu5gQRK8/3i&#10;wIGPSsqy/wCCfPwktdN1eK78U+KLzU9ZsRZT6/d6y730dqDnyUlPKoe4HWojl+ZQcW53tfq7Wbdk&#10;ut1ornRU4x4LrQrU/q/KpOm1L2a5nKKgpSkruPJNqUuSyab0erPmzRvjZ+2v8VP2Dvh/8U/A91qO&#10;t3N3fTTeNRoc0cGpS2quw/0XdxnjgYPavoL/AIJxfGjS/jB8LtRa28c+JdTvdM1V4L/TvF9qItR0&#10;t8f6ibAAYj1AqXwr/wAE3vgz4N+G9h8MPC3ivxbY2Ok3jXOlTW+vyLNZswwyo39088HNemfAj9nb&#10;4ffs/aPeaX4Jt7iSfUrs3Wq6nfzma5vZj1klc8se1b4LB46lXhOrK/upS1vql026/eeVxPxLwpmO&#10;V4nDYKlyylVlOm1DkajKTdp6tOy0XLZrbVHf0UUV7p+WhRRRQB87/sLf8lI+P3/ZY7j/ANILSij9&#10;hb/kpHx+/wCyx3H/AKQWlFADf2Tv+Tt/2j/+xv0f/wBNMFfRVfOv7J3/ACdv+0f/ANjfo/8A6aYK&#10;+iqACiiigAooooAK/Nr4/wCiazN/wcjfBXW4dIu3sofg7rEct4luxhjYyLhWYDAJ9DX6Sk4Ga871&#10;L47fs+af+0Dp/wABtT8XaSnxCvdIe/sNGePN3JZqcNIpx93PvQB6JRRRQAUUUUAFFFFAHHfGr42+&#10;CvgP4FvPiF491L7PY2i/dUZeVuyIP4ifSvg/4hf8FvvE8OsPH4I8C6Za2okIT+1J2aRl7HCEYNdH&#10;/wAFt/FWr2OgeF/DlvcMLaUXNw67jguoAU4/Gvy1MjTOZ5mJZmJJJya/ceBuDclxGSwx+Np+1lUb&#10;sm2kknbp1Z+C8U8Q8SZtxRictwGJeGo4flTcUnOcpK+72SR+hH/D8L4s9/DXhj/vqb/Gk/4fh/Fn&#10;HPhrwz/31L/jX58kAf416N8Dv2a/E3x88M+JdZ8J6gReaALcpZCHImWVirOzfwKgBYn0FfW4jhrg&#10;7C0XUqYSCStreXX5nlUsDxdWmoQzeu3/ANuf/In2D/w/C+LGP+Rb8M/99Tf40h/4LhfFnr/wjfhn&#10;/vqX/Gvjtf2cPGfivxTqeg/BtW8U2ujlI73VIzHbw+ceCiGRgH5yBjk4ziseX4FfF+DVtO0GbwLd&#10;Jeaskz6fC7KPNWL/AFhznA2984qI8P8ABMnZYWF97Xd/zKllvGUf+ZtX/wDJf/kT7dP/AAXD+LOO&#10;PDXhn/vqb/GkP/BcP4tf9Cz4ZH/Apf8AGvz7kjkgle3lQB43Kup5wQcHpTcDuveulcJcKNL/AGOH&#10;3y/zMXheK09c4r/+Sf8AyJ+rX7O3/BZXQfHHiW18NfFnwzBp8d3II11TT5S0cbE4G5TyB719yafq&#10;EGp2cV/ZzrLFKgeORDkMp6EV/Or4Mkng8QQpDIVV+GA78V+7P7EOsahr/wCyr4J1XVLgyTy6JHvd&#10;jknBIH6AV+Z+InCuV5PhaOOwMeRSk4yje6va6avt5n2Hh/xBn0s+r5JmVf26jTVSFRpKVm+VxlbR&#10;+p6uzbh+NecweF/D3iHx94jn1vSIrporqBYzKuSo8lTgV6KeBXzP+0l+0Xqfwe1/XPCHgOO3uPFO&#10;t3sIs0nJKWkPkruuHA7DsO5r8TzOUYU4yl3/AKR+t103ypK92dl8W/Gv7OnwS0z7f45tbKOZx/o2&#10;n20Jlubg+iRg5JP4fWvBfFH7UGueK7p4vhh8E9K0Wxz+7vvEQLzSDt+5Q5Q/UmuAs9IMd7N4o8Va&#10;zNqurT/Pd6tqD7nZjz8ueEX0A6Utr4mh12+OkeDtJvtduv8AnhpNs0vPpu4UH6mvGnd6z08kd8Mu&#10;oUoKWJlbyRJryePPGWW8VePLgKSf3GmQrbKo9AV5/OshPhR4V2/6ZcancHu11qkrk/XLV6FoP7P3&#10;7U3i2NbjTvhlZaRA5wf+Eg1Py5lHrsQMD9M11Fn+wv8AHzUI1l1H4xaDp5P3reHRGnI+jlx/KojS&#10;o7qDbK9rk9J2jC79P8ziP2UPAHhO0/au0rTItKDW1x4Wv3lgkkZlZlaPBIJ6jJ/Ovsxfhp4DOA3h&#10;Oz5/2K8g+A/7G/iL4S/F2D4qeJPiiusvbaVPZQWkWm+SAJSpLE7j/dr3wdBXRQp2TvG2p5Vd0p1n&#10;KCsjD/4Vl4A/6FS0/wC+KP8AhWPgD/oVLT/v3W7RW3LHsZWRhf8ACsvAH/QqWn/fFH/CsvAH/QqW&#10;n/fFbtFHLHsFkYX/AArHwB/0Klp/37o/4Vl4A/6FS0/74rdoo5Y9gsjC/wCFZeAP+hUtP++KP+FZ&#10;eAP+hUtP++K3G4Ga8L/ae/4KR/sY/sZ+KbLwb+0t8Z4vC1/qUaNYJdaZdSJPvJCqrxxMpYkfdBz7&#10;VUafM7RQ1G7sj1j/AIVj4A/6FS0/790f8Ky8Af8AQqWn/fFP+Hnj/wALfFLwXpvxB8FahJdaTq9q&#10;tzp9xLbSQtJE3IYpIqsv0IFbD56DPI7UnBJ2sDVjE/4Vl4A/6FS0/wC/dB+GXgAdfCtp/wB8V5f8&#10;XP8Agon+xh8CfiNa/Cr4t/H3SNE1q7u1tVhuRJ5UczjKxyTBTHExHOHYGu5+Cv7QvwZ/aM8OXXiz&#10;4IfELT/EmmWeoSWM+oaZJviWdPvIG6HHqOKr2SSvYfKzX/4Vl4A/6FS0/wC+KP8AhWXgD/oVLT/v&#10;it0dKKjlj2JsjC/4Vl4A/wChUtP++KP+FZeAP+hUtP8Avit0AnpRRyx7BZGF/wAKy8Af9Cpaf98U&#10;f8Kx8Af9Cpaf9+63aKOWPYdkYX/CsvAH/QqWn/fFH/CsvAH/AEKlp/37raeVV5JwK4rxl+0X8Gvh&#10;98VvDfwP8Y+OYLHxV4vimk8OaRLG5e+WIAyFSFKjbkdSKagn0C1zb/4Vl4A/6FS0/wC+KP8AhWPg&#10;D/oVLT/v3W6M45opcsewWRhf8Ky8Af8AQqWn/fFH/CsvAH/QqWn/AHxW7RRyx7CsjBPwy8BZ48KW&#10;n/fFJ/wrT4f9/Cln/wB8VN4+8deGvht4TvfGni/UVtNPsITJPM3PHYAdyegHqa+XfFH7cHxr8azO&#10;fhj4TsPDulsT5F/rame4nTs3lKQI8jkcms5zpwaja7NKdGpVlaEbn043w18ADr4Vsx9UqC58DfDC&#10;yXfe6Hp0S+spC/zNfFHiX4nfFDVEb/hOP2hNTEbklreGeO3jH02gH9a5aa+8C3p23fjHWdTLHk/2&#10;lcXG4/RSRWTrJacqXq0dX1CqvicV6tH3nJpvwMhkMUr6CrjqrXaAj8N1WtK8H/CjWw76PpelXaxn&#10;a5tpFcKfQ4Jr8+mt/haWPmeG9TmPeQ6Pdvk/XZzX0N/wTUsobfUPiHcaVpF7aabLqNh9jF3ZyQqx&#10;EDbiokAJ56mlCtzVIxstf+H7GVahGlFNSi/Q+i/+FZeAP+hUtP8Avij/AIVl4A/6FS0/74rdAx3p&#10;ssixY3uFycDceprq5Y9jmsjE/wCFY+AP+hUtP+/dH/CsvAH/AEKlp/3xW4hJXJpaOWPYLIwv+FZe&#10;AP8AoVLT/vimt8NvAAP/ACKdp/37rfryT9oD4x+I9F8Rab8Fvh4oh8Qa/A0g1K5GIbK3Bw0gz99/&#10;7q/iaipKnSg5SQ1FykktzuIPh78OrkuLfw3YyGNtsgRc7TjoealHwz8AE/8AIqWn/fFeDfDHwD+0&#10;f8DINT0nwP4t0rX7G/1F7zzde3i53sBnc+SDyOmOK6uH43/tJaMQ3iT4GabewoAGl0bX98jepEbI&#10;PyzWEMRSa96NmdDwOLivegz07/hWXgHp/wAIpZ/98Uv/AArLwB/0Klp/3xXAaR+1/wCAUu0074g+&#10;H9c8J3DttX+3LAiNj7SRllA9yRXqOi63pHiHT01bQ9Thu7WVQ0Vxbyh0YexHFbxlSn8LTMHFp2as&#10;Zv8AwrHwB/0Klp/37o/4Vl4A/wChUtP++K3ajnnS2ieeaRVRFJZmbAUDuSavlj2Fa5jf8Ky8Af8A&#10;QqWn/fFH/CsvAP8A0Ktn/wB8V4z43/4Kk/sKfD3xDeeGtf8Aj3bSXGnvsv5dL0y6vbe2bOCJJoIn&#10;jTHfLDHevYvhl8VPh18ZvCFp8QPhX400/XtGvUDW2o6ZdLLE4+o6H1BwRVOlZXaG4tLYk/4Vl4B7&#10;+FLT/v3R/wAKx8Af9Cpaf9+63HyBkHpXDaF+0h8FvEvxw1j9m7RPHdvP420DS4tR1fQBG4ltrWUl&#10;Y5SSu0hiOME0lCL6CSN3/hWXgD/oVLT/AL4o/wCFZeAP+hUtP++KyPjd+0J8Fv2bvB7+O/jn8StK&#10;8MaSG2re6rdCNXb+6oPLN7Dmuk8J+KNC8beGbDxf4Y1FLzTtStUubG6jztlicZVhnsQc0/ZpK9gs&#10;+xS/4Vl4A/6FS0/74o/4Vj4A/wChUtP+/dbbMAeW471xPxW/aL+DPwO1Tw5ovxU8d22kXPi3Vl0z&#10;w7HOjt9tu2GViUqpAP1wPekoRfQLXNv/AIVl4B/6FW0/74o/4Vl4A/6FS0/74rdHTg0UuSPYLIwv&#10;+FZeAP8AoVLT/vij/hWPgD/oVLT/AL91u0UcsewrIwv+FZeAP+hUtP8Avij/AIVl4A/6FS0/74rb&#10;Zvm27h06UozjJo5Y9gsjD/4Vl4A/6FS0/wC+KP8AhWPgD/oVLT/v3W6Dmijlj2CyML/hWXgD/oVL&#10;T/vij/hWXgD/AKFS0/74rdwRRRyx7BZGF/wrHwB/0Klp/wB+6P8AhWXgD/oVLT/vit2ijlj2CyML&#10;/hWXgD/oVLT/AL4o/wCFZeAP+hUtP++K3aKOWPYLIwv+FY+AP+hUtP8Av3SD4Z+ASC3/AAiln/3x&#10;W90rwv8AaB/bIg+GPiWT4cfDvwodf8QxRhrtZLjyrayDdPMfruxztA/GoqSpU1eSKjFylZK7PVv+&#10;FZ+AAuT4UtB/wCmyfDn4eRgs/hiyUDqWXH9a+PfFHx//AGkfFINx4g+LNvoUPUw6FarHtGehaTOf&#10;rxXDax4l0nU7rzPEvxg1fUJzyy/23JyfdIyM/lWMqqW0fvsdawFa15WS82fdd1oXwWsubyPRIgDj&#10;95cIvP4tSWej/BPUbpbLT49DnmkOEihuUZmPsAea+BJovhnNiS5sNVvMnO5rG7m/H7pzW18GNO8O&#10;TftH/DiTwT4X1SKSHxNvvJTpVxEiQ+RJkuzqBjOOtQ8Rrsvv/wCARUw0adNy54v0dz70T4Z+ASuT&#10;4Us/+/f/ANel/wCFZeAP+hUtP++K3FGBj3pa7OSPY5rIwv8AhWXgD/oVLT/vij/hWPgD/oVLT/v3&#10;W1JII13SOFHck8UqnIBBznmjlj2Cxif8Ky8Af9Cpaf8AfFI3w08ArgDwpZ/98VvVm+MPEth4N8M3&#10;virVBKbbT7Z55hDGXcqoycAck0OMEtUJpGdcfD34c2xXzvDdhHvYKm9cZPoOealX4ZeAW5/4RSz/&#10;AO+K+ctR0342ftI3mjfHfRvF8Giw2N8tz4Z8PuTLCYB/Hc7SN0rA52/w9K7yP4kftbaSu6fwL4U1&#10;foCseqvan3Iyrfl+tcqxNKTfu6dGdKwWKcVJQdnqeoj4ZeATyPClp/3xS/8ACsvAH/QqWn/fFebR&#10;ftQ+MdB+X4h/AbXrVAf3t3o7pdwxj1JyrY+gNdr8PPjt8L/ifIbfwj4qhmuQPnsZ1aKdD3zG4Dfp&#10;WsatCWiauYzpzg7SjY1P+FZeAP8AoVLT/vij/hWPgD/oVLT/AL91u0Vryx7EWRhf8Ky8Af8AQqWn&#10;/fFH/CsvAH/QqWn/AHxW7RRyx7BZGF/wrLwB/wBCpaf98Uf8Kx8Af9Cpaf8Afut2g8DNHLHsFkYX&#10;/CsvAH/QqWn/AHxR/wAKy8A/9Cpaf98Vxfx5/bN/Zo/Znu7bTPjP8V7HSr+9GbTSYo5Lm9mX+8tv&#10;AryFffbiqP7PH7eH7Kf7VPifU/BPwM+LdtrGs6NCsuqaPLZz2t1bxscBminRHxnvjHNV7KyvYrld&#10;r2PQv+FY+AP+hUtP+/dH/CsvAH/QqWn/AHxW42ccU1XBfbnnGcZqeWPYmyMX/hWXgD/oVLT/AL4o&#10;/wCFZeAP+hUtP++K3aa7bWAz16UcsewWRif8Kx8Af9Cpaf8Afuj/AIVl4A/6FS0/791ujP8AFQQR&#10;waOWPYdjC/4Vl4A/6FS0/wC+KP8AhWXgD/oVLT/viti4uYrW3kuZpNscSF3b0A5Ncf8AA79oL4Q/&#10;tI+EZPH3wU8cW+vaRFqE1lJeWyOqrcRMUkjIdQcqwI6U+RWvYOW5sf8ACsvAH/QqWn/fFH/CsvAH&#10;/QqWn/fFaet61pnhzRrrxBrF0IbSyt3nupiCRHGoLM3HoATXN/Bf45fCz9ob4d2XxY+DnjCDW/D2&#10;oFxZ6nbqypIUYq3DgHggjkU1BW2CxoH4Z+Al+74VtP8Av3/9evnvxv4R0jxJ+0iPBXxS0WHTdIs4&#10;1uvCOnwqRBqzgfO8r9GdDjEfoc4r6fPzj1rmPiz8KvD3xc8Kv4d1kNFLG4l0++iOJbScfdkRuoI/&#10;UcVz16CqwSX/AA/kXSlGnVjO17PbueQ+K/2X/h54k8Rz+MNNudR0nU5wvmz6feMsbYGBmLO04FVI&#10;9D+LHwtZbu78M6V460iLiaFLYW+oqndgR8kmP7vBNRfCH9mX4s6tc+I7r4sfEHW9M1eLVAml6jpN&#10;5+5uLcLhXEbggZxyMda3da0T9pH4S4u7i3tvHejJ/rGso/s+owqO+zlZj34K9K4VTajz8jj6fqj0&#10;nWyrFfFBwv1Oy+F2u/Ar4uaY154U0e2W5gbZfaXdQGO6tH/uyRnkH36e9bGp+EvDnh7xV4eu9C0e&#10;G1kfUijvCCCV8tuK8dvP+Ee+JqH4r/BHVUsvF2k58xDGY5Zccm2uYzgkHoCeh5Fek+Bfifp/xb0b&#10;wj4tsojDOdWaHUbR/vW1wkbCSNh7Hp6jmuujVjNpPe6176o4sThvq8lZ3T2a66/mewr90Vxfx4+C&#10;vhz49+CT8PvF8039mTXUUt5bxEAXCIwby29VJAyK7RPuikkzjg19ROEakHGWzO7C4mvhK8a9GTjO&#10;Lumt0+6Pz2/4L5+AfBfhX9hKFfD/AIWsLMW+v2ccTW1qiFVAIABAzXtfws/ZX+F3x8/Y2+GeleIN&#10;IitZdP03SNTt76yt0WVJoAkg5x0O3B9jXhP/AAXr+I1n47+AZ/Z88EeHtc1jxMur291Ja6bo08qJ&#10;EoJJLqu39c19Jf8ABOX4m+G/GX7Lnhfwxp5v11HQNDtrTVra/wBPlgeGUIAV/eKM9O2a+WowoVOJ&#10;K0ZL3XTivK6bul5n7xmWLzbBeCuV4mnUlGrHFVpX5veUZQjyyet7N3s3ozk0/bC+B+uft5aP+zxc&#10;fAnUU8aQ2Fx5HiTVtNSEw26LktExyzo2O2Kt+Pv+CiGvQePPFXgP4FfBkeM5/BR267D/AMJBDZ3J&#10;kC7jHBDIMzHHoQM8V86+PviPotz/AMFndA+KMWk6y2gabokul3WqjQ7kwLdMCoj3CPnk9envWd+2&#10;z8KPgx4/+M3iPxromneL/hZ8U9GuhPoniHRtMnntvEAwDGf3SkEtgKQcYPXNRLH41UarptXVRrSy&#10;bSS2dmr+u9tzpw/CPC8sfgYYyEuWphKc7tyqRhVc2mpKMozUbWuo/BfmcWj60+JP/BQfwt4C+EXg&#10;bx5/wiFyda+IVxHbaB4f1KYWZWdlLMs8rjbEFwcsR9KufBn9r34m/EnUvFvg3xT8AbnQvEHhzTUv&#10;LCE6xHcWWqxuDtMVyi7eoweMjNfPXxO0zUfiB+xL8PdI/wCCgXwQ1nXptQm8vV9Z0W1Ju9EkIPlX&#10;LRx/MMjG7HT0o/4Ji+E/jf4E+Kviz4a+HPiFrXiv4Q2+h58P6tr2nvBLDdM3FuhlAZwFzk4x0roj&#10;jsdLGU43fJJLok1p9pNX+abS2Z5FbhXhalwzi60Yx9vRnPVyk4SjGoor2U4ys7LRwnBSknzRloet&#10;fs2f8FFfF/7Tfwo8c+M/BXwHkh1vwTqrWM2hXWvxKty6Z3ss23aAAD1HOKf8BP8AgqH8O/ih+zP4&#10;m/aZ+IvhmbwjpnhbUZrO+t7i7W4Z5EOMIUGCS3AHevA/+CeaeJP2cdW+OHwP+IHgfWoPEWra9d3+&#10;iQHTZPKv4GRyGSUAp3HBOa8l+Ef7Kv7RHxc/4Jt/Er4JR/CDXdJ1qbxM2uaT/aUKxw6iizl/JTJ3&#10;biB0YAdOtccczzVUqbV5T5al1b7Ufh2Wn6n0uI4F4Eq4/GU58tGhGvhFCoqjuqVVL2rV5tSSfWzc&#10;dbvTT640v/grPo2l6p4X1P4pfC5dC8L+MrxbfRNat/EEF5LGz8x/aLeP5oAw9c4Jwa+v7O8S8tY7&#10;uFwySqGRh3BGRXwn+xL4j/ZU1z4U+G/C/in9lyW0+IWkW8dtqWk3Pg8rcGeLCmVZHUIRn5s7q+6r&#10;CNEs40iiMahBiPGNox0r3cqq4irS5qtRSuk1pqr7p6L8rruflPH+ByXLsxWGwGFlRcHOMm5XjNJ+&#10;7KPvSe275rS3SWxOz7VzXzB+y3LN8Vv23vjT8apwsun6JPZeFPD8/wDdEMQku1z/ANdiOBX0prk1&#10;3baJd3Onxb7iO2kaCPP3nCnA/PFfOn/BKyK3m/Zmudfu0Eeuaz401i+8VW27cbbUnum82In/AGcL&#10;+desfAH0wBjgUj9KWkbGOaAI5ZCkZfrgE49a+cNY/wCCl3wm0P8AaBg/Znv/AIceOP8AhKrqYra2&#10;q+HSUniBwZ1ffgxjrn07V9HsBg5r4H+MEyf8Ptvh1HuGR4NvNwHYYryszxFbDRpOm0uacYu/Zux9&#10;zwJkuV55iMbTxsJS9lh6tWNpW96nG6vo7p9dj7n8ReJbTw14XvfE97DM8NjavcSx28ReQqiliFUc&#10;s2BwO5rG+Dvxb8P/ABt+Hem/Ezwpa38FhqkXmW8Op2LW8yjOMPG4yp9jXJfte/EPxd4B+CPiDWfh&#10;l4u0nTfENnpM95YpqVv54lWJCzgRhgTwOvOPSvjD4pftCftP6J+y98Hf2v2+Lmr2mgXd7aRfEOy0&#10;m3iCi3lkwbhcodoUnB9qnGZlHCVmpJtJXdktrpX36dTbhvgmvxHlyqU5RhKdVU4OTe/JKSjy8rvz&#10;ctoyvvpbU/SYSRtxnrQGVujCvhn4w/tP/Ej4I/Bf4kftieDviVqvibQoYbez8JaPeiNrUTSsim4B&#10;VQWUFsjJ7EUn7K/xa/bk1f41eHbu+8L+L9Q8EeINBaXXtR8YWtrClhdlNyPaiGQs0RPZucd6lZvR&#10;9vGlyu71010baT06Oxq/DjM1llXHOtTjCF17zcW5xjGc4JSSfNFSS83oj7mV1xgNk1FLqFrbsqXF&#10;yiNI22NWYDcfQZ6mviX9jLxh+1l+0Z8cfG2qeLvj/wDZbLwD4+l0+50Sw0xBbahaiPhPmJZDkg5z&#10;2qD9u+D4hal/wUF+CngTRPjJ4h0XS9ce7e4tNNmQLFJCmVdQVOSckHOfaqlmjeE9vGm2m0rO3e35&#10;ipcAv/WF5VWxcFONKVWTSm1Hlh7Tl2V249Vofc3moCNx7UvmLng5ycV8R+HPil8c/wBpn9pD4ofC&#10;bSfjVqPg/R/hbb29vZHToI2uNRneMsZ52cEFflHygDr1rlPC3xz/AGvf2tf2JL34j/C/4rf8I14y&#10;8EeIryyu5o4UW31yO3bbjLg7GYDtwDUvOKSvywk/ittryu0vu/EuHhvjrxVXEU4a0lNvmtD20eak&#10;21HVSVr2vy316n6CXE6wxtN12Lk4FcX8Evjv4U+PGkaprXhKw1W3i0nWZ9NuV1bTXtnMsTYYqHA3&#10;Jnow4NfLn7I37Qnj/wDayk1P4haB8Z9R8P6x4a0H7Dqfw+1i3R/K1BUObqVcK5Qn7oUgHr7Vwfh7&#10;/goZ8d/Cn7FWo/ErxBf2F74r1T4lzeG7C+FmI7W0zP5QmKA9AMnBOc96h51QtGo9ItSe172t56Py&#10;sdNPwzzb2lbBrlliISpQau48rqXezjaSsr8ydu1z9DtT1BLGxlvnRnWKMuyoMkgDPA7muO+CPx88&#10;F/Hf4fH4j+GYdQsdPF1PbMNasHtJVeJyjEpJggZXg9xg14TH8N/23vhfqd54u0L9o6z8Q+Hbjwg9&#10;xMPEdoskttqCrvDRJGFzER2LZHvXzb8X/jx8cvi9/wAEvtA+LOvfE++03Wr/AMapZajJo6rCk8TX&#10;flYxg4AHIH55pYjN5UE5ODTUW7aa2tre/mPJ/DylmzhTp4qnKM6tOn7SLl7jmpaSg4pv4e6t8z9P&#10;4pYnXcrcEcEDqKekkZbIIr4W+OWt/HL9lP4y/CTxBrH7RXibUPh7rl3Fp2vpepB+5nZP3TSOFGEJ&#10;4Ne5fsd2nxF1vV/F/wAQPEnxb1bX9Evtfng8O2V+kYS2gjcqShRQWBbOCc8YrroZgqtd0XBqV9dV&#10;orXv6dDw804OeXZTHMViYzpSV4tKau+dxcNUrSVrtdrHvdFIgxkZ70tekfFhRRRQB87/ALC3/JSP&#10;j9/2WO4/9ILSij9hb/kpHx+/7LHcf+kFpRQA39k7/k7f9o//ALG/R/8A00wV9FV86/snf8nb/tH/&#10;APY36P8A+mmCvoqgAooooAKKKKACvzr8ZfCv4mav/wAHGHhf4pv4B1c+FtL+DVxbR+IEsX+yLcPL&#10;kxNL93djt1r9FOleSR/tofAKT9reT9iUeI5/+Fgx+HBrjaZ9ify/sZbaH83G3Oe2c0Aet0UUUAFF&#10;FFABRRRQB+eH/BcMDPhTj/lzu/8A2WvzGjHP/Aa/Tn/guGefCn/Xnd/+y1+Y0ZyCR/dr+neCLf6n&#10;4T/t7/0pn85VP+S6zf8AxU//AEhDj0wf1Net/szftPH9nTwv4tttOtbmTVNcS2Sz2qDC8aMfNjm7&#10;7WUkcetcz8Pf2e/iF8S/CFz490S70Sy0m2vBaSXms61HagzFd2wb+pxXJahoup6Vqc2iz2vmTQuy&#10;k2+ZFcDqyED5l9xXsYj6jmEZYeo07NXR71J18LKNaKtfY+ifAv7Vvwc8G6Nr/gjwffeKPCOlarqs&#10;GrWN5pWk2t3PbXCqRJAVlODHuOVbqKk8NftD6R/wzl4y8R+KNcl1PxJb6vJaeDr69KJdGO7U/aHe&#10;NfujaO3AOK+bpdN1aGGO6l0i6SOY4hke3YLIfRTjk/Sr2geAvF/ibxHYeF9K8O3TX2qXAhsY5oGT&#10;zGPbJHT3rz55Rl13Lmtqm27X0313166nTDHYrSNr72XqZka4GScnuac2M/hWlq/gjxhoms3nh7UP&#10;DF79rsJmju447Z22MOOSB096y1YtkMhBAwQa9unUpzV4tfI8+UJx3Rp+Eh/xUVsPf+lfun+wMAf2&#10;RfA2R/zBI/5mvws8Jn/io7f6n+Vful+wOwH7IvgbJ/5gifzNfnnir/yT1D/r4/8A0kz4L/5ORW/7&#10;Bl/6WewHaFyRX58ftMa1a2f7W/jrUrizmu7yN9PsdOtLdC80xa2RwiL7s1foMzrtAJr4d8VeCfHG&#10;n/t0/ED48+E7RNUPh2bT0/4R6ZRm4RrRPNeMnpIB936V/M+cycaUGu/3eZ+8c1SFWMqavLX/AIc6&#10;r4LfsRaj4ttoPGH7RNw2Zf3kPhOzkIhgHUCZxzI2MZHABr6M8JeCPCPgjTxpnhTwzZadbqABHaW6&#10;pnjvjqfes34Y/FzwP8V9EXWPCOphio23FnN8k9s/dHQ8qQa6jKjvXLThTSvHW/U45ylOXNJ3YAcc&#10;gUbFHOKXI9aAVIzmtbkhgelFGRRkUBuFFFFABRRRQAUUUUABxjmvy/8A+DlaOJtE/Z0DxKwb436Z&#10;nKg5/eLxX6fsCVIBr4+/4KVf8Eq/En/BRnxX4S1TUv2s9a8F6T4K1OHVdG0XS/DVpcgajE2VuHll&#10;O5h0+Q8cVrRaU1dl02k9TH/4KZ/tyftWfsm/FP4JfC74DeAfC0+lfE/xVb6Hda9rV1J5llK2MqIV&#10;XBXbzuznPas/4Yftd/tg+Df+Cn2q/wDBPP40/EDw74ls9a8Cya94X8Uab4cFlLpbjIMUsXmMswB6&#10;HK5x2rqv2of+CY3xT/apuPhFrPjX9tDVbXVvhPqsOrQ31n4Ns8atqMZGJ5UJxGpX5di5HejxZ/wS&#10;++IniL9veP8Ab8039sjVtP12DQG0e00VfB9nJbRWjD5l3M25m3fNu69q2i6VrXNU4HzD/wAEUPhN&#10;43+Kvjv9qK8/aC8e+H/H2k2vxj1S2v8AT9U8Hwt9rvol2rdq7u3lKFGBEAQuOtZv/BKP4t/F39n/&#10;AP4Jx+K9S+Ang7w+003x11qyvNW8Q6pHZad4esWu2El5JuI3iNfuxr94gDgV9R/sWf8ABKv4nfsT&#10;yfEqXwf+2zrOrt8S9Qu9W1AX/g2yVbTVZ8lruMKeQM/6o/LXmFj/AMG/JP7Lur/ss67+3F4su9Kv&#10;vHK+LbK9i8M2cLW2oeaZZN6Kds8TseY34FU5wd1cfNFu1y1+yp/wUV/av8b/ABY+P3wOm8QeGfiP&#10;f/DPw1Dq/hPXZtEk0KC/LxlzFIgMh2ccSDqO3NeU3f8AwVY/4KHn/gmnpX/BUP8AtvwTb2lt4sGn&#10;6v8ADX+xGeO7t2vDb5W93743X2Q5xmvpjwJ/wSU8T/Dn4s+Lfjf4W/bD8QR+IvHPg9dE8Ryy+GrR&#10;oJZFjMaXCRcLGFXGIh8vFcfL/wAEMb+4/wCCew/4J2t+2j4gHhseJRqzaz/wiVn9qYCXz/IxnaB5&#10;vzbuvbpSUqN+gk4blfxB+3r+2P8AAP8AbX+Bvw2+LGueGvE/g39oCynXS9O03RjaTeHbtYRMim43&#10;H7THg4JKqfasH4c/t4/8FFf2jfEv7SvhrSdY8C/Dq6+BN6qWEUGlNq6amFiklKO0jR7A6qnzDJUk&#10;8GvUPib/AMEm/ij8VfiN8GPih4k/bi1c6p8FI86AyeB7HZdTFPLaWVc9TGAuBwMZ71L8Iv8Agk54&#10;5+E3iD44+JbX9srWb+7+OcLHXHn8H2aCwnKmMSxAHnEZK7TwevWlekuwk4Hz5rv/AAVT/bvh/wCC&#10;fvgX/gp7DqHg+38P3OuWem+KPhzBozTNcxyXHkSTx3hYGJ88hNpA9a9r/bU/bb/an8G3GsXHw/8A&#10;EHhn4beHtO8Cx69oGtatZLrOo+JrsxeZJaQ2CurRxRjbumJ6npxWPJ/wQ+8WS/sF2n/BP2b9ujxA&#10;/hWx1yK/tr5vBVj9oEccnmrAfmwR5mG3dcDHSt/x5/wRjPj34/w/tB3/AO1t4mh1K6+HcXg/xHZx&#10;6HbNDf2aJsaSEEn7HI4xkx+nvQ5UfILwufPP7Yn7eH7Y/wAYf+CZX7Pn7R/w5+K9l4H1X4i+MNN0&#10;rxRDZaMJxcNLOU8xCWBjUFMmPnO7Ga9z8T/tRftK/Cf/AIKLfB79k340eF/AviKw1nwteahB8QLb&#10;TympTmJAZAIGBFpk8YR23Ac4rXuv+CLfhi+/Yd0H9iy//aR8RzReD/FUOt+DPFL6Vb/adKeGTzIo&#10;vK+5MoJIJblu9aXi7/glp8YvHn7WngX9rfxb+3TrF1qvgLTzY6ZpY8DWKwzW8gHno5ByfMOeeq54&#10;oU6dugc0bHi3g3/gox+3f+1J8B/jF+3B8CPE3g7wp4H+FHiTVNO0zwTq2iG8udei07/XyTXW8fZi&#10;/O0KrY71P8Tv+Cxf7S3jTwV+y94//Zu+F/hm00P9oC8gs9Q1HX7yR5tKvOfNgEQXDIMHD55xjFeo&#10;67/wRl0jT7Px58O/gd+074j8CfDf4n6rNqPjfwDp+kW9xFcTTY+0fZ7iT95bCX+ILxzWh8cf+CQW&#10;h/EN/gnoXwg+PWpfD7wz8C7iC48J+HrDw9bXayTRgDzJZJTuOVyCPU5603KhpsF6Zk/AX9sX9qvw&#10;X/wVN1r/AIJ7ftCeL9A8Y6Zc+DV8Q+H/ABHpWhf2dNajOHgljDuHwejZGQOlfcS+ua+S4P8AgmV4&#10;xX/goxF/wUPu/wBq7VZdSj0caQ3hYeFrVbVrDHMPm53glud/XtX1mgOehHt6VhVcHaxE+W+h4Z/w&#10;Ubj1ST9lfVzo2ntdXCalYPHCDgNi5Q8nsPU+leDad+zd8X7TVY/FHxP0yXxNos8KyR6R4P1MW8sB&#10;IztO8BZVx33CvuHX9B0nxNpNxoWu6dFd2l1EY57eZcq6nsa8hvf2ZvHfgd2l+B3xXns7QHMeg69D&#10;9pth/srITvjUegzXmYnD1J1OdXtpp6GlCdOLcajaTtscX4Kn/Yw8Hsi6p8F9R0a86yR6zostxg+7&#10;jemfxr0nRPi3+yXpsavp3iDwvp3PyxywxwHP0IBrn5739pjQIvI8U/BXTdcHSR/D2qhFPvi4Gfwr&#10;I1Hxr4fgJfxn+zjrMLAHeV0FLoj15Qc/hWcak4K1l/4DY3WGwc/hq29UdN4y/bG+Dfgbx9oHgyK7&#10;tr+w1iKRptT0t1lj08qVCmUL91Gzjd2r2GyubO+t473T5UkilQPHLHgh1I4ORXzFB8S/2ZbC+nTV&#10;fAkuh3U+my5j1bw81q1zCDhkTcPnJJAwOua9C/Y60Px9o/gy/uPEsU1pol3fGXwppF6S1xZWhH3X&#10;Y9ieQv8ACOK1w9epKryuzv26GFehCilyzUr9j1vUbiW1spbqC2eZ442dIY8bpCBkKM8ZPTmvzp/4&#10;KEftq/tGSat8K7S2/YS+LOgpa/FqxCz/ANraai6uoSUfZ0EdySd+MgOAMDmv0bIz0riPjR+z78Of&#10;jzJ4bk+INhcznwr4hh1rSPs100Wy7iBCM2PvLhj8pr0aUow3RlGSW5mfs8fGz4hfGfTNQvfH37Nn&#10;iz4byWcypb2viq4tJHvFIJLp9mlkAAPXOOtelJjbgUiLgcjmnVMmm7kt3ewVx3xf+EGg/FnQUsr6&#10;Z7TULSTzdK1W34ltJgOGU9x6joRXY18z/tVftB/GvwT8aIvhr8NNZsNPtl8Ox6jLPc2IndnaZkxg&#10;8AYUVhWlCMPe2Y4RnOSUVqXfhN+zv8dNdg1a/wDjL8XNdsdVTWHS0Gk3i/ZJbZQAjohXK7upB710&#10;118B/jnpLed4X+PqTRg5+zatoSS7vbzA4I/KvBrz9oT9rK5AWb41afZrjB8rw3CxYfViMfhWDr3x&#10;N+KWrjd4r/aI1YKB8yWNylruH0XNcfLTjGyi/W9v1PQhQzJfaa8+ax7J8RPiV8Tvg5o0198cfBfh&#10;3VdDj+We70jUlMuz+80MwAP0Uk+1Uf2H/i14Y8cfGfxfoXww0u/sPCkelWl5ZWl3GUVpndg7xoeU&#10;XAAxxXglrb6D4h1hjpGjax4t1UsMhVkunLHpkn5V+pr6h/Yz+APjr4e6nrHxR+I9nBp+oa1axWtv&#10;o9vJvNtbxksN7DjcST0qKUZOvFp6LXv+Jnip1XTUak1J3vprb1Z7+nTivkb/AILq/E74q/CL/gld&#10;8XfGvwae4TXIdBEKTWuRJDBLKsc0ikcgiNmOe1fXKZ281kePPA3hT4m+DNU+HfjrQoNS0bWbOS01&#10;Oxuo90dxC42sjA9QQa9eDUZps4otKVz5E/4IZ/Db4Uf8OofhnBoXhrT5oPEPh37R4iZoVc311KT5&#10;zTE5LseQSa+Jv+CSFz+0z4W/ay/bU/Zg/Y08S2Olab4f1L7b4FTWbU3WmadqRmfMITIAV1yCAeOD&#10;ivtX4Zf8EkfiN+zXoOrfCz9kX9u7xf4D+HuqzySL4Pl8P2mpf2aJM70tLiY74AcnGM44xXdfDn/g&#10;mZ4J/Z5/Zg8R/AD9lb4oaz4H17xZO1zr/wASBbR3urXly/8ArJ3aXguckA/w9hXQ5wV9b3N1KK6n&#10;zF+xX/wUW/ba/a18S6V+yhr3xX8MeCPjj4L8SXH/AAtvSdZ8Jxtb3WmI2EOnjzgXLDGHGepJAwK7&#10;X4Zf8FC/iX4f/bi/aI8IfHn4P+D9Ot/hB8PYdYOp+FwZr3VbfDugkndFYcKf3fRSeCa0fid/wQ/j&#10;+IHib4Q/EzR/2ttd8O+N/hPG4/4TTSPDNql/4gZmBJu2z8wIBBXkHJNdJ8K/+CSnibwh+1Z46/af&#10;+Jn7W2peMv8AhZWhf2N4z8NXfg+ztra9slVljjDxndGVDH5hye9DdJ9QvHufE3/BQL4mftfftt/8&#10;EdNS/bS+LOo+CpPCHibU7a78O+AE8N77nRrNrtUjuBfFizTYB3KEAwcZr7K+IPx7/aH+Enwl+Ffw&#10;2+GWs+G/Anh25+HVvcXnj/XIVvpftaQDy9PtNOLI9xIwGScjA96wo/8AghizfAXUv2Pbv9tzxxJ8&#10;HbnVPtmmeCl0u2WbTVEokW3jvf8AWGIEYCkV1vxa/wCCPOkeOPiP8Kvib4J/aj8aaJqHwr0abSrF&#10;tUji1b7fbSn5zIZ8bZQpKrIo3KMY6U1Ok2F49z5X+Kf/AAUt/bL+On/BEDxN+1L4e+I+n+FvGGh+&#10;MZ9B1HVdN0Tb/aVut35G9I2bNs5UgkAnGCK9X+Kf7TP7Xf7OOv8A7MPwj+KUPgT4had8Q9TsYT41&#10;vtF8i/spGt1cLHa/MilV484PuJ7Cu/8ACH/BEj4c+G/2QviP+xXqXx78Tal4T8ea1JqenvcWUAuN&#10;DuHl84sjD/XHzOcv16Uz4uf8EjvjV8ZNS+FGs+Kf+CgGu/afhFNBceH3i8B2A865iQRiSQbuQUAX&#10;b680KVNqwKUDzPRv28f20/h3+2D8c/2Tv2kP2hPDOl3nhjws+s/C69tvAyKNUtn/ANXIwab95IhK&#10;q0a9eTkdKj+N3/BTX9qf4AeLvhP+xp8S/iLY2vxJ8aeF5/EPi3x1pXw8lv4dJgAzHbw6bbu7Stkg&#10;FywAAz7V9MftQf8ABL34OftXftJfCv8Aai+IfiLUofEPwylLBbGNEj1lCAfLuP8AY3jdtHHapf2x&#10;P+CcOh/tM/F7wb+0p8N/jDrHw0+JfgYtFo3i3Q7GK58y0b79rPBL8ksTehqfaU3JXRPNC5m/8EsP&#10;2uf2hf2q/g/rl5+0j8Lr7Q9d8OeIJ7C21iXRJtPh8QWqk+VexW8wDRBxj5OcV82/CX/gqj+0p43/&#10;AGwpvgx8Xfif4c+Fmrr45k02y+F3jTwfNCuq6Usm1bi11bdteZ15VCuCTjNfoL8F/hn40+HPh57b&#10;4hfFvUvGWs3Th77Vr20jtkZgoH7uCP5IV4zgZr5q+IX/AASb1n43ePNJuv2gf2ste8Y+ENB8Yx+I&#10;9J8NX3hqziu4LiKbzoYv7RT9+YUfHydwADSi4czbFeN2zy/4FfEX9tj4hf8ABav4tfCif9p20bwn&#10;4J8L2V1aeHZPCyGO4t55MiAP5n7pwcZmwxI7VW/ZU/bt/wCCkP7SXxi+J3iXXb34d+HPBXwX8f3e&#10;l+NvDMNlLc3F1p8Nu8m+2uiR+8JUfeUDkivo6T/gnjN4f/bk1j9t34U/HnVfDd/4m8Pw6V4o8Orp&#10;EFzb3ywgmGQO/wA0ZVsE44bGDXO/sWf8EwfE/wCyP8SviP4y1v8Aan1LxvpHxT1O51HxX4d1Lwpa&#10;Wsct3MuwuskR3KoXjZ0NPmpOLK5oW1Pj/wCH3/Bb39sH4yR+Fv2g/g14KufEmga748OlXnwqsPh1&#10;evLb6R5zRfbxqwHlGRdoZo8Y5xnrXoH7RX/BVH9o3wJ+2Lr3wZ8Y/ELS/glo9ndWMXgGXxp4Hmvd&#10;N8XLKAZTJqCsBZspO3GGA7+le9/s2f8ABLbxT+ydqWpeDPgl+2L4r0v4W6hrMuoxfDo6RbOLBnbe&#10;0Vven99FGWydoz1Iqb9p/wD4Jk+O/wBqPUfEPhrxf+2Bra/D/wAT3ET6n4LvfCtleNAi7d8dreSf&#10;vbYNtHK8gknNVz0ebpsF4XPEf27f+Cnn7RnwC/aasfhTrfjXTfhZ4Em8JWt7o3xPvfBUut6Trupy&#10;Y3Wryoy/ZIxnIf5iRzgV98/AzxZqfjn4ReHfF+s+IdI1a71HSYZ7nUtAlL2Vy5UEyQk8lD1FfP8A&#10;8eP+Cbfjn4o2L+B/AX7W2s+GvA914Zt9DvfBl94Ys9XtvIij8vzIXufmglZCQXXnPPavd/2dvgX4&#10;N/Zm+Cvhv4D/AA8Fx/YvhjTI7Gwa6l3yMij7zE9yeayqOm4KxE3Gx2tFFFYGYUUUUAFfBvxH+EXx&#10;u+KP7R/xQsfhvf6ZpkUGtwzefqDkSXQMCfImASgwD8/PPavvKvO/ih+zv4e+IWrjxhpOvX3h/wAQ&#10;xR7YtZ0xhuYDoJYz8sqj0Nc2JozqwXK9UzSlJQqJu9uttz558EfDv4IeBljPxs+AXi6W5iwZtWvL&#10;n7fAzdygiIbb6ArXrnhf4i/sZWKoNPsNF0zaMBtR0U27D6mRAajm8JftXeDWKBvDfi2zjOBLl7S8&#10;kHuozGDWbqPi7xXECfHv7Muqp13tGsF4GHqNozXJBzpdPvX6o63RwNTapZ+a/U6rx1+078CPAXw9&#10;1Pxn4U8S6DqsunW++LTtOu4vMnOQNigdzniuu+EvxT8G/GPwjbeL/CMvySKBPazJsmtpMcxyKeVI&#10;rwbWfiH+z/bwPd+KfgrqthBDta4urrwc8cMOCMMzgYxnHNaXwzGoeMv2i7fxZ8C1+yeH7WAx+MNQ&#10;IP2XUvl+SKJehkU9X7dKuFeftUtLPpbX1Mq2Gp0qbnGopbaI+klAAwO1GByTQhygG3BFLXonKfBP&#10;/BV39rn4+eHv2bPiB4M8P/sZ/E63tLXyY7fx1p+pWEVqVE8f7xMXAmCnp93PNe/fskftH/Fr4uW2&#10;n+G/Hf7IPjzwJa2+hwSJrvie8sZYLpgijavkTO+49eQK9I+OfwS8C/tEfDHU/hH8SrK4n0XVkRby&#10;K2uDE5CuHGGHI5UV0ujaTa6Fpdro1gjCC0t0hhDNkhFUKAT34ArZ1IOFrGnNHl2LdMuIknjMMqBk&#10;cEMrDII9DT6439oPx3rPwy+C/iTx74fjja90rSpLi2WYZUuBxkd6wk+WLfYz2PJfid+zJ8StF8ca&#10;bb/BPxffaX4T1bWBL4j02xuBHJZcktJbsQdqsfvL0yeK6yb9mnxrZxlvDv7QOuxuGyjalAlyoHYY&#10;+XNeCx/tLftbX1sl3F8StKgWaIOqjQUbywwDY564z3rPv/jb+0ffxNHr37Qvykc/ZNIhtiB9Q361&#10;wKNHVqL18/yO+nhswSTje3qe76p4L/al8Fx/arPxd4W8TxpkuNRgbTmI9tm8Z/HFeA/tE/tP+CLL&#10;RtRif4f3en/EXQystjdaU6SJEwYfvDNGcFOclHwT6Vy3iLxJa6pG0Pjb4ua3rAYjdb3OqvIj+gCp&#10;j8s1ueCP2ePHfxuQ+DvB/wAP59D8PXcirq+u6lbmEmHIJESn5nY9iTiuerCU1aD+V7v/AIBrVliY&#10;UZRq1U1bb4n/AMA+8PD11NeaDY3ty2ZZrOJ5G9WZASf1q9VbS7KPTrC306AkpbwJEhbqQoA5/KrN&#10;eur2PLCiiimAVFcu6ROyDlUJX6ipaawbJIFNOzBH5Gf8ENb2/wD2iP8AgqH+1h8dv2gEj1Hxt4a8&#10;RQ6L4ej1DDyaZp4eUbYVY/IrBUyQO1ffn7VnwM1DT9C8SftA/su6J4Y0X4023haa30LxDqGkif7T&#10;EpEht5YwV8xWKgBjkrmuK+Lf/BK3wdqv7SVz+2H+zB8XtX+EXxI1O1+zeIdW0Owhu7TWIuCPtFpL&#10;hJGGPvcGr/wy/ZVvP2cPiRrn7Yv7XH7aGveOdQtdDNnHd65bw6Vo+i2ed0jJawHywzEDLtzgYroc&#10;lJ8yZvzJ63PnP9m39uf9tv8Aat/Zb+D3iP4ffH/wtYfEXxH45vtG8fafc+BQ6W32aQ/aY0jMwMZi&#10;UcMfv7s8Vj/srftDftky/wDBSj9qCX4r/tNQav4R+DOnWryaBF4URFvrX7M1wI4j5v8Ao7AkgsAx&#10;au7/AOCZv7G3wv0v9u342/tm/B3xs+r/AA/8SapC/gy2tnJsEvZYg1/cwfwnL/LuHWvafDX/AATQ&#10;8OeCf2z/AIg/tYeFPi3qUGm/FTToLXx54CuNLhmtNRMURiV1mb95FlTyBkGrc4KTC8VufKUP/BTn&#10;9vvUP+Cf83/BXeHXvBUHgBNUkmh+FA0RnuX0pLs2+9r/AHhluDtLbQm0dM1qfHD9pD9rH41f8FN/&#10;2ePCfwN/aUh8L+CPiD8P5PE9rpE3hdbnyW8tSyS5kXzSwYgE424zg16ZL/wQ+8Mj4ZT/ALK9l+1J&#10;4pg+BFxrranJ8KxpduQu6Xzmtlvs+aIDISdgHtXqPxz/AOCa/hz4j/Hr4V/tE/Cr4raj4C134VaW&#10;2laZHp2mQ3UN3prKqtbOsv3flXAccjOaXPSTDmgeKeGv21/22P2x/jh8cvBn7Lnjzwn4I0L4EX7a&#10;VLJr/h86hP4j1COEySbvnUW0J2kBl3HnpXnuuf8ABT3/AIKG/tOf8E1NA/b7/Yn0Hw5Z3/h2+uLf&#10;4oeDb7SvtksiW0myeaydmUHAVmCnqD7V9FfEH/glTOvxa8c/Fj9mb9prXfhdL8UbdU+ImnaXotve&#10;w6pJs2NcRedzbTMpILr69Kig/wCCS+nfD34SfDn9n39nD9orXvAngbwNqK32q+H4NKgvB4nl375P&#10;tkkhDMrnOVHHPtT5qLS2HeBzX7Lv7bH7RH7ZXg3xN+1f+zT8U/CHiHwDp/hgLo/gfxDo5sb7+1ki&#10;DTrdzxs7QICGAXYSc+lePeBP+CxnjzwJ/wAE6fB/xlsvg14Vs/iH8T/ipJ4R8K+H9KT7NpdteSXR&#10;iM8rKuXVeWJxlvxr2bwz/wAEcfEXwq/aS+Jf7RP7Pf7Yus+Bh8S7J4NS8J6Z4Ps30y3YqF85YmIB&#10;kHPzEc7qx/B//BBr4dWv7H0n7H/xT/aJ8ReJ7DTvE/8AwkPgvxJFpFvYX/h3Ut5kM8TREiQ7znDc&#10;dulDdLugvBM1tW+IX/BX/wCAd18QR8SdB+HPxI8Lab4COsaL4mnt20eFLxFJuLGSKMytIAoJVsAN&#10;xnGa+Xv2p/22P2sfFf8AwSn+BXx2+DPjrQ/hrN8QPiJY6Pr2keHvDyGFVnuiAYzuXaqleQB8+TnF&#10;fci/sLftK6l8D9d+FPjL/goD4l1jU9W0UaRaeIJ/CVkgtbMjbIGtwdk0rLkeaxyM5Febp/wRN0i/&#10;/YN0T9hvxb+1Br2oQeEvFFrrngvxWugWsN1pU8EnmRqY1OyYbs53dQcUKdO/QFKHQ5P4l/tSft8/&#10;sof8FBPg78Afjx+0R4Xv/hh8TNNuIbXxJF4CW3nbVYodwtHImKxBvvBs/wAOMc5r6O/4J+eMv2n/&#10;AIk+GfFfj39oD4oaN4i0q58T3Ft4JGkeHBYGOwiYp5kp8xvMZmyOwGz3r5//AOCsPwh+E/7Rv7NG&#10;ifsUeKP2hrfUvjZper6Xf+Frm1RIdUa480K1yIYz+6Qx+ZkjgYr7c+Bnww0z4MfCTw/8LtJdni0X&#10;S4bZpn+9K6qN0jepZsk/Wom48iZM3odWoGOBS4HpQSB1pCwFc2tjE8s+NfwNOsSt8Tfhgqad4ssF&#10;LpJENqagi8mCYDhsjgHqK8v/AGXfHem+LPjNrVhokbW8T6pZalf2DHm1vpYpY5kI7cxDHqOa+mdV&#10;1bT9E02fWNVukgtraJpJ5pXwqKBkkn6V8efsV+IbPxt+1n8SfiDpOlJZ2Gu+ILC5sUXrJGIZow59&#10;2Kk/Q159eKp4qk46Xev4aiqVJqMYdG0fcqDCAUjnGKcvQfSmyYxkn6V9etj0GV5NO0+5fzZ7OJmP&#10;dkGakgsLK3B+z2saA9dq4zXnfx7/AGo/hB+zamhy/FfXn08eIdUj0/TCsDOHnc4UEgfKPc16JZXS&#10;XUCzoflYZU56is41KUqjgnqtzsq4THUcLCvUhJU535W72dt7PZ26jTpOmF/MNhDuznPljOabLp1h&#10;K4aSzjYg8FkHFWJJFVC2elea6Z+1X8G9X/aBvP2Y7LxEX8XWOnLfXFgYWCrEeh3YwT7UTnSg1zO1&#10;9vNjw2Fx+MU3QjKXJFyla7tFbt9krrU9Fe0tZ4/KkgR1/usOKdDZWluuy3tkQeiLilXGd3FO8xM4&#10;3VrZHIpSta+hGbCyMvnG1j3/AN7bzT1trdF2pCoHoBTvMT+9QXUdWpaA5SelyGLTbCGUzRWcauer&#10;BBmpwAOgpN6+tAYE4BoVugOTluwdcjgV8v8A7JSTfBz9sD4yfs8XCrb6dqmoQeMPDMJPMqXS4vGx&#10;7XAx+NfUNfMv7VC/8Ko/bE+Efx8iCxWuqTXHhPXrk94px5luv4zAUxH01SMu6kRwyg+tOoAilUvG&#10;VBOSMcV8x+Lf+CYXw58WfGv/AIaBvPi/45h8UxJJHZ6lb62Fa2ifrGg24C19PhCOd1AXtj8a5q+F&#10;oYlJVI3s7ryfc9XKc8zbJJzngarpucXGVusXun5PquvU+XfEH/BL/wAB+LdYn8R+LPjh8QdR1CfS&#10;5NP+13XiAsyWzjEiKAuBuHBOM12fg/8AYY+Evhr9mi//AGUdS1DVtZ8K31lJa+Tq135ksETDAVGx&#10;xjqPevbmQk5pCG7rx3rOOX4OMnLkV2rPzT3O6rxhxLXowoyxMuWEoyilZWlH4WrLRrW3qeZaL+yZ&#10;8GNG/Z4j/ZgHhlbjwnHpv2I2V05cvH6ljzuzzn1rD+Cn7F3hT4I2Mek6J8RfFeo2dnE0Wk2mr6y0&#10;yWClSP3fA6A8ZzXtKqSM47UpBPG2tPqmHUlJR1Ssn5dvQ5P9Yc6dKpSdeTjUlzyTd05PeWvV9Xuz&#10;w39m/wDYZ8D/ALM3jrXPHngrx94mu5vEd091rFnqmpebDPO3WUrtHzDoD6VtfH79kX4cftA+LPC/&#10;j7xDqGp6drfhC8afRtV0i8MMsW8YdCcHKkDBBr1jbg5xSFT79KUcHho0fZKPu72+d/z1KnxHndXM&#10;vr8q8vbW5ea+vLblt5q2mvTQ8L+JX7Bnwu8eeNrn4jaP4h17w1rWo2SWetX/AId1E27alCowFm4I&#10;Y4J5681X1v8A4J7/AAeufh54d+F3hXV9d8O6N4e1AXqWmiakYReT7txec4Pm5bk56175tPoaUKSe&#10;RUvA4NtvkWu/9eptHiviKFOEI4mVoWtrtZWX3JtK+y2PnLWP+Cbfwnvvjjqn7Qmi+NvFGkeItX0w&#10;WN3NpWqeVGYgm37gXBOOcnvk1B4F/wCCYPwB8H/CnXvgvqV/rmu6Br92bue01rUTL5FyWLGaJgAU&#10;ctzkd6+lCMDhce9JtPpULLcCpN+zV9fx3+/qdEuNuKpU4weLnZciWu3s/g1393p2PCfDX7DHh7w5&#10;4HvPA/8AwuDxvdw3Fj9jtLm81wyS2MGACkTFeMgYycmsLw3/AMExvgXoH7PWofs03GveIr/w5d3o&#10;u4FvdT3S2UwffvhbAKnd83fmvpTYT7cUhQ4OAaby/BtawT0a+T3RnDi/iSnfkxMleUZ6ae/HaXqr&#10;u3q+58e/to+Gfgv4m+Ddt+wPrnizVtW8XazZxNoDXitLcllcBZzLtAG3qeh4r6b+Cvw00j4Q/DHR&#10;PhvoqkW+j6dFbKzHLOUUAsSepPXNbE/hbQrnVotduNDtZL2BSsN1JApkQegbGQKvxKQclcVVHCxp&#10;4iVVpXaSVl0XTzJzHiCtjcopZfFy5IylUknJNOpLRtJJcqsttdb6kmB6UUUV2HzoUUUUAfO/7C3/&#10;ACUj4/f9ljuP/SC0oo/YW/5KR8fv+yx3H/pBaUUAN/ZO/wCTt/2j/wDsb9H/APTTBX0VXzr+yd/y&#10;dv8AtH/9jfo//ppgr6KoAKKKKACiiigAPQ1+f9p+z78bF/4OELr9opvhtqI8Dt8GY9NXxN5Q+zG7&#10;E2TDuz97HOMV+gH0rxDSf27vg5rH7cOp/sB2ttqg8baV4Sj8RXMjWmLT7I77ABJnl89sUAe30UUU&#10;AFFFFABQeBmiigD88P8AguFyfChx/wAul3/7LX5jJt2ZHtxX7O/8FSv2ZvEXx3+Ettr3guwa71PQ&#10;ZHk+xxj554WGHVffvX5F678I/Fui6pLptzYvC8bkNFdRlHX2II4r+lPD3E4fGcK0aNKV503JSV9V&#10;d3R/NPEOLo8Ncc4+WYPkhX5Jwk0+WVo2av3XY9g/Z78YeR+y5q3gXw54x8D2WtTeKVuGtPGkcbo1&#10;v5ON0YkUgNnjIrV034vfCzSfgu3jnW9Z02XxxolnJ4ajsbTb/pEEkoY3UeBjaEyoPvXz83wy8SOc&#10;vDCfT5un6Ug+GXiYPvEUIwOBuPH6V7dThx1Ks58zXNK7tZPzV+qOiPiJw3CCSxMXZW1vb123Pq/4&#10;m/tB+CNQj8OWvh7TvAw8KDWNKmiuP7cml1CxERXefsrDZF0IbHBrn7X9qODV759f8S/Ee3+26b8W&#10;oLjRp40VXt9MKOshjwOIuRkfSvnH/hWXiTJPkQ5PfP8A9akPwy8TMctFD/30ayp8K04w5Xd769df&#10;Vs0l4j8OuV/rMPx/yPqrQfiBeahq3inw34/+Ofh+PRNU1eS8/wCEq0bxV5eqxJsYJGqlCs0eOCpG&#10;Rng18haqttHq92ljfNdQrcOIbl1w0q5OGI7E9a1B8MvEoOfIg/An/CgfDnxKB9yHj/aNd2ByargZ&#10;Sad+a2miWhy4nj3hfEqKeJjp5v8AyKvhNl/4SO3HfJ/lX7o/sDnH7IvgbvnRU/ma/HD4C/s1/Er4&#10;oeOrTQ/C+gTXlzJIEBhjJSIE4LM3QAV+4PwI+HMfwl+Eeg/DuN939ladHAzdiwHP6k1+eeK+Jw8M&#10;roYTmXtOdytfVK1tT1vDeos441xOZYVOVCNFU+ezScua7Ub72W51xGRXzD8SZ7/4VftH638ULsuf&#10;DmsG1sNXkWPIspliUxzN/snO0ntivp8jHFcDaaPpuveKPF2k6zYxXNrcXEKT280YZXUwLkEGv51z&#10;Wl7WEUtNf0P3iVSdGpGcXqmeZ+Lvg34X8YXKeL/Des3WhaztD22u6JMEd+Mjev3ZR7NTtI+Iv7TP&#10;w7T7J4q8N6d42sY+F1DTZRZ3e3+86NlWPsoApNX+CnxP+DdzLqHwOuotX0AuZJPCWqzlXg7n7NMc&#10;lR/sNn2wKg039oLwlHc/2V470vUPC19/Hb63beWoPtIPkI/GvCu6ctfdf4P9D1U8sxyvJckvu/4c&#10;6Kz/AGu/h9A4j8X+G/EOhDo8mpaU4jB/3lzke9ecfCr9qDxJo/j7xD4l8U6odT+Hl9rzQ6dqyRNu&#10;0w8YL5GTET3x8tep6drGgeIrYXemapZ3sLdHhkWRSP1p1zoGh3en3Gj3Ok2z2l0pS4tzEAkoPBBH&#10;finN1pctp7f13B5JBu8anp/V9j0W3vLa+t0u7SdZIpVDRyIcqwPIINSgjPWvBf2bfEmreGfifq/w&#10;S0K5m1nwxp8Jns9Q3bhpchPNmz/xjuO46V70Auc9+9dtKoqtPmPCnFwk4vdC0UZHv+VGR7/lWhIU&#10;UZHv+VGR7/lQAUUZHv8AlRke/wCVABRRke/5UZHv+VABRRke/wCVGR7/AJUAFFJknoKXn0H50BYK&#10;KxvFPxA8G+CJLCHxb4ks9ObVL1bTTlu5whuZ26Rpn7zH0Fa4fPUEUdAHUUZHv+VGR7/lQAUUZHv+&#10;VGR7/lQAUUZHv+VGR7/lQAUUZHv+VGR7/lQAUUZHv+VGR7/lQAUUZHv+VGR7/lQAmD/k0m1jyTTs&#10;j3/KkyD6/lQByHjb4HfD/wCInjnRPH/jDRxe3vh5ZP7MSU5jRnxlivRiMcZ6V1scXlnAAAAwAKdn&#10;jjNGR7/lUxjGLbS3FZboWijI9/yoyPf8qoYUUZHv+VGR7/lQAV5X8YP2QPhB8cPHFv4/8cxar9ut&#10;9PFmDp2rSWytEGLANsIyck16pke/5Un15H0qJwjUVpIOp4jZ/wDBPn9mu1cudG1qfJBxc+IrmQD2&#10;wW6V1Gjfsk/s66AySWfwq0qaSM5Sa6g811PsWzXo2fr7cUZA6D9KlUaKekUF29yho/hrQNAQQ6Ho&#10;lrZoq4At4FT+Qq+oxnigYHTNLke/5VpZLYAooyPf8qMj3/KmAUUZHv8AlRke/wCVABRRke/5UZHv&#10;+VABRRke/wCVGR7/AJUAFFGR7/lRke/5UAHSk3ik8wdOn1r5I+A3/BXL4GfHn/got4//AOCfXhue&#10;3GreC7JXg1JbgFb+df8Aj4hUdMxng1ShKWyGouWqPrmikD5PApcj3/KpEFFGR7/lRke/5UAFFGR7&#10;/lRke/5UAFFGR7/lRke/5UAFFGR7/lRke/5UAFFGR7/lRke/5UAFFGR7/lRke/5UAIRxwBSYanZH&#10;v+VGR7/lQBh/EXwFonxP8E6j4B8TrI2n6rbmC8WN9rFCQSAe3SpfBvgnw54A8OWnhPwjpUNlYWUQ&#10;jgt4VwAAO/qfetbI9/ypcj3/ACqeWLfNbUNBFzjmloyPf8qMj3/KqvcAooyPf8qMj3/KgArF+IXg&#10;bQfiX4M1HwF4nikfT9VtHt7tIpCjFGGDgjoa2sj3/KkJ44H6UmlJWa0CyejPB7L/AIJz/s22ltHb&#10;/Z/EknlqF3P4oueceo3Yrd0X9hz9mrRZPMXwIbs911C9knH0wxxivWQCOP6U4HvzWao0Urcq0G22&#10;rM5fwz8FfhN4LGPCvw70exwc/wCj2CD+ldNFCkaBEVQAMBVHAp2aAfatUorZCFooyPf8qMj3/KgA&#10;ooyPf8qMj3/KgAooyPf8qMj3/KgArJ8Z+B/CfxG8MXvgnx54dtNW0jUoDDf6bfwiSG4jPVXU8EH0&#10;rWyPf8qMj3/KhMDC+Hfw28CfCXwjZeAfhn4RsNC0TTo9ljpemWywwQL1wqrwOa3aTP8AnFGf84ob&#10;bdxu7dxaKMj3/KjI9/yoEFFGR7/lRke/5UAFFGR7/lRke/5UAFIQSOPwpcj3/KjI9/youBxl3+z9&#10;8FL34tQfHi8+FmhyeM7e0+yweJpLBDexw/8APMS4yB7V2KlQM5ofnGP1r5Z+In7anxksviP4k8Ie&#10;BfBOifZdD1RrBLrUJnLSOqqxbCkcfN09qipVUbJ9S4wnVkoxV2fUrMvU5rD8efEvwN8MtGk1/wAc&#10;eJbTTrZFyGmlAZvYL1J+lfIniD9o39qrxfD9mvPiBpOhRtkFvD+mESgf70xcfpXBazY6FYz/APCT&#10;ePfEd1ql2Gz9r1i8aYlz/dQnCn2UVlKtO14xt5vT8Dshl2IlrJcq8z0D9oH9pjX/ANoES+G/D8Eu&#10;ieBbc77y5ufkuNVxzjH/ACzi478tXYfsQeBLrTdGs/ijd2Qtl8TeIgNNg2422UMTLGSPc7iPauQ+&#10;Cn7OPjL9oLU4NZ8XaXNo/gmCVXZLhClxq2DkKFP3IvU9TX1frGm2Oj6p4W0vS7VILe31ARwQxrhU&#10;QRsAAPTFY04SnU533WvfVfkYYh0UlTpapPV93/kd8mdozTZQTTkPAHtTZugz0r61bHQfL37cH7Xv&#10;wH+C/jnwl8Ofi/8ABm/8RXmra5bR6DPNpqtbR3DOFDrK4IDLnOBzVv8AaX/4KQfDr9mH4q+G/g5r&#10;3w48R6hqfiW5jg0+Sxsv3LFv7rnhiO4HNfPv/BZzxNFr3xW+E+haDoerX8/hzxdb6hrJsdKmlS2t&#10;w6ksWVSOg6CqH/BSj4maN4y/aO+Avivwho+sX1voOtJfard2+izyJbWzYw74Tgnn3FfJ4vM8XRqY&#10;j2UknFwS06P4vWx/QPDvBXD2Y4HJpYulOUa1PFSqL2jSUoJum/7qk0tNOa+7PpXR/wBv2bS/2ltK&#10;/Zr+MXwZ1HwrfeI7SS48Nai9/HcxXyryVIQAxtjsayPAX7WfwL8bftoa/wDCvwn8CryDx7puhPLf&#10;61qNgltJNGmdkYYgsVbseleM/tuePbB/+CkXwO8X6boOq3WnaJbv/a99baTM8Vss4Hl7mCYHv6Vo&#10;fDedLz/gtx4vkgHEvgCArx2K05Y/E/WfZuXMlVUdlezjfTpp3M6XCWRPKJY2FF03LAzrOMZy5VUh&#10;VULNNttSjZuLfZrQ9d/Zu/4KHa1+0hc/EXwx4d+BF5Z+Ivh9cm3m0m51mIpezAkFFlAwo4PJqr8E&#10;f+Cn/hf4p/Cjx98VNf8AhFrOjp8Pb97TWNOt5FvJZGQkOyeXjKjnn0Ga8X/YktPEP7Nf7ZXxx8I/&#10;Ebwhq0Fz4s1Zr7w3KmnyNBfIdxAWQAqD9TXE/sfzeNPhB8Dv2gj8VfhF4j0uDxPqOpSaTdSaYzxz&#10;s+9FjULlixJHbHvWdPM8wj7Pmlr+8Uvd/lvy30/4c7sXwRwhKeNeHorkX1OVK1R3kqvL7ZRvJ8yW&#10;vRuLPdfhT/wWAtfjhrmj6V8L/wBl/wAXX8GuWd3LY6jKVjty8ClvLL4wC2MZ7Eiur/Zf/wCCjfiH&#10;9p/wn471/QP2e7vS77wNI0FxpOoa7CJp7hQS0Z4+QYH3jwa5L/gil4j0qP8AZS034XavoN/Ya/ov&#10;mve2epaXJC0aM5wQXUA59jXi3xx8J/Ff9lT/AIKZ3PhX4V6XO/h349WH2e4EKkra3KkeZN6cDJI9&#10;DVQx2Y0sHQxU6jkpu0kopWbVl0e0jKtwvwXjuIs1yHCYONKrh050pzqzanGlLmqX95L3qV2rdtHq&#10;feX7Lfxw8b/H74fDx94v+Edx4RSeXFhaXWpR3DzxD/lplBhRkcA16eAQpJHNZPgLwxY+DfCOn+Ft&#10;PiVYbG1SFAowOBitf5j1xX1NCNSNKKm7u2rPwbM6uFr4+pPC0+Sm5Plim3ZdNW2/vYKSRk14X/wU&#10;T+H2peOv2WfEGo+HbZZNa8NtDrmhlhnZc2riVW/ABq91AA4FUde0ez17R7vRdTiD217bPBcJ/eR1&#10;KsPyJrU4jC+C3xB0r4rfCnw38SNFuPNtdb0a3u4ZAc7g6A5/Ourr5o/4JlavqGg/DHxN+zx4glUa&#10;j8M/Gd9pCW6j/VWDSGWyX/vw6flX0sxIHAoAWim+Z7UFxjIoBajqKQv7dqQOO4oFdDqKQMS2AOKC&#10;2OMUDFopN3I96WgAooJA603eCcAZoC9h1FN3nutAfJxigB1FN388CnUCuFFFFAwooooAKKKKAPnf&#10;9hb/AJKR8fv+yx3H/pBaUUfsLf8AJSPj9/2WO4/9ILSigBv7J3/J2/7R/wD2N+j/APppgr6Kr51/&#10;ZO/5O3/aP/7G/R//AE0wV9FUAFFFFABRRRQAHpxXwp4S/ZP+PWm/8F6/FP7Xd74IZPh/qHwctNGt&#10;Ne+0Jh71JtzRbM7hgd+lfdZzjivl7xN/wVN+AHgD9tLxd+x78TzL4Zbwb4Os/EOp+MdauY4dM8q5&#10;lEccIdjkOWPfjg0AfUNFeMeC/wDgod+xD8RPFFj4I8D/ALUvgnVtX1K4EFhpthr0Mk1xIeioobLH&#10;6V3Pxc+Ovwi+AfhhfGvxp+I2keGNIadYF1DWrxYIjK2dqbmIGTg8UAddRXkXw8/b2/Yz+LfjC0+H&#10;/wAMP2mfB2u63flhZ6XpmtxSzTEDcdqqcnABNdR8Y/2ifgj+z1o1r4h+OHxU0TwrY3tx5Fpda5fp&#10;bpLJjOxSxGTjnFAHa0V5T8K/24v2Rvjj4vj8BfB/9ozwj4j1mWF5Y9M0fWYp5mRfvMFU5wO9bHxq&#10;/ag/Z+/ZzjsZfjr8YvD/AIUXUnZdPbXNRS3FwVGWCbiM4FAHbyQiT7wyD1FYl/8AC34catdNean4&#10;H0qeVzl5JrCNmP1JFcj8IP2yf2V/j94kl8H/AAU+P/hbxRqkFuZ5rDRdXiuJUiBALlVJIGSOas/G&#10;b9rL9m39na/stL+OXxt8N+FLnUY2ksYdd1SO3adFOCyhiMgEirp1a1LWEmvTQwrYXDYlJVoKVu6T&#10;/M6D/hTXwm/6Jzov/gui/wAKP+FNfCb/AKJzov8A4Lov8K574Mftafs0/tE6peaL8C/jj4a8V3en&#10;wrLfW+h6pHcPAjHAZgpOATUPxh/bG/Za/Z+8Qw+E/jd8e/C/hbU7i2FxDY61q0dvJJFnG8KxBIyM&#10;ZrX65jP+fkvvZz/2Vln/AD5h/wCAr/I6f/hTXwm/6Jzov/gui/wo/wCFNfCb/onOi/8Agui/wrG+&#10;C37T/wCz3+0Yl+3wJ+MXh7xZ/ZZQaidC1JLj7OXzt37CcZwceuKyvir+25+yL8DPFzeAvjF+0R4S&#10;8Na0kCzNpmsa1FBMsbfdYqxzg+tH1zGf8/Jfew/srLP+fMP/AAFf5HXf8Ka+E3/ROdF/8F0X+FNP&#10;wa+E/T/hXei/+C2L/wCJqj8GP2ifgZ+0VpN5r3wL+Kuh+K7LT7gQX11oeoJcJBIV3BGKE4JHOPSu&#10;Y+JX7d/7G3wd8Z3Xw9+KX7S/g3QNcsQpvNK1XXIoZoQwBXcrNkZBzR9cxlv4kvvYf2Vlv/PmH/gK&#10;/wAj0XQvA/hDwyxbw54asbFm+8bS1SMn8hWssPOSe9cj8H/jv8HPj/4ak8Z/BL4laR4o0mG7a2l1&#10;DRL1Z4lmUAshZSRkAg4964rxx/wUH/Ym+Gni+/8AAPxA/al8FaRrWlTmHUtLv9ehjmtpMZ2OpbIO&#10;CKynUqVJXm235nVSo0qEOWlFRXkrHsbt6c150viO28M+O/EC6rZXwFzcQvA8Vk7q4EKgnIHqK3/h&#10;V8ZPhb8c/B0Pj/4PePtL8SaJPK8UOqaPdrPC7odrqGXIyDwRXnHiT/got+wd4O8Q33hPxX+1d4E0&#10;/U9Lu3tdQsbrxBCktvMjYdGUtkMDkEe1ceJw7xEUk7WCpT50rM7U/EnQD/y7al7/APEtl/wqnrHi&#10;jwD4itjZa/4cnvom6xXeitIp/BlNdH8NviZ8OvjB4Ns/iH8L/F2n69oeoKWstV0u4E0E4DFTtdeD&#10;ggj8K8t1P/gpV+wBo2pXOj6r+1z4BgurSd4bq3l8RQK8UiMVZCN3BBBBHtXJ/Z9Rqzn+H/BMvq8v&#10;5vwKWs/Bb9mXWZ2voPAGp6ddE5S40xLq3KH2VSE/SvIfBXiH4ka9rHiD4K+ENS8RQ6VBrEkc3izU&#10;bJ5JbS0/55Qnb80h5GT0r7C8H+PPA/xD8GWnxE8E+JbLVNC1C0F1Y6tYziSCeEjIkVxwVx3rx9f+&#10;Cl3/AATpsGlRf2vPh5E6yN5oHiKAHcDg5561zTybmacZW72X/BLhDEU37k7aW2/4J03w7b4afC3w&#10;zB4W8I6HqEEEIy7nTZWkmc9ZHYjLMTySa3x8StAPW21L/wAFkn+Fb1r418GX3gpPiPZeIbKXQpNP&#10;+3pq6TAwNbbN/nB+mzb82emK8fj/AOCnX/BPOUhI/wBsX4fEuQFA8SQZJ9PvV0LLpxVlP8P+CZ/V&#10;5/zfgeh/8LK8P/8APtqf/gsk/wAKP+FleH/+fbU//BZJ/hW5rvjrwT4Y8Ez/ABH8Q+I7Kz0K1sTe&#10;3Gr3E4W3jtwu/wA1nPAXbzn0rySx/wCCl3/BPvVLuGw039r3wBNPcSrHBFH4jgLO7EBQBu5JJFH9&#10;n1P5/wAP+CH1ef8AN+H/AATv/wDhZXh//n21P/wWSf4Uf8LK8P8A/Ptqf/gsk/wrY8dfEX4f/DHw&#10;Xd/ET4heK7DR9DsIBNe6tqE4iggj4+ZnJwByOfevL/D/APwUb/YL8V65Z+GfDf7WXgO+1DULhILK&#10;ztvEMLSTSsQFRQGySSelH9n1P5/w/wCCH1ef834f8E7j/hZXh/8A59tT/wDBZJ/hR/wsrw//AM+2&#10;p/8Agsk/wrR+J3xX+GHwW8Hz/EH4s+NtM8PaHasq3OqatdCGCMscKC7EAZNefeDf+Cg/7DnxD8VW&#10;PgnwN+1J4I1XVtTnEOn6bY69FJNcSHoiqDkn2o/s+p/P+H/BD6vP+b8P+Cdh/wALK8P/APPtqf8A&#10;4LJP8KP+FleH/wDn21P/AMFkn+FWfi58bvg78BPC48bfGf4h6R4Y0g3CwDUdZvFghMjdE3McZPpX&#10;HfDz9vH9i34t+L7T4f8Awy/aX8Ga7rd+WFlpema5FLNMQMkKqnJwATR/Z9T+f8P+CH1ef834f8E6&#10;j/hZXh//AJ9tT/8ABZJ/hR/wsrw//wA+2p/+CyT/AApfjJ+0F8Df2etGt/Efxw+KGieFbC7uPItL&#10;vW75LeOWTGdiliATjnFc78Lf23P2QPjf4uj8AfCD9orwh4j1uWF5Y9L0jWop5mRfvMFUk4Hej+z6&#10;n8/4f8EPq8/5vw/4J0H/AAsrw/8A8+2p/wDgsk/wpf8AhZnh7GPsupZz/wBAyT/CofjR+0r+z5+z&#10;pBY3Px2+L3h/wnHqTutg+uailuJyoyQm8jOMjNZnwg/bG/ZS/aB8Sy+Dvgp8fPCvijVILU3E1hom&#10;rxzypECAXKqSQMkDPvR/Z9T+f8P+CP6vL+b8D8Lf+Dnv9tH9rHXv2uvhf8P/AIF/D7xjp/h/wR4h&#10;tbrQ9VTR5o4tY14sGjiiJX94wAChRnOTX7Ofsc/tV6h8dv2avCPxO+IPw/8AEPhzX9R0mL+29G1P&#10;RZo5ra7VQsgIKjgsCR9a+QP+DjX4n/DjwH49/ZMtvFvjXTdLktP2gtL1O6S7uljaKziYCSdu4ReA&#10;W6Cvvz4LftYfsxftDapeaF8C/jb4Z8VXmnQrNfWuhapHcPBGTgOwQnAJ4zXTUwnNSjFOzXWxrKlz&#10;QSuaX/CyvD//AD7an/4LJP8ACj/hZXh//n21P/wWSf4Vk/GP9sD9lj9nzxDB4U+N3x48LeFtSurY&#10;XFvY61q0cEkkWcbwrkEjIIz7Vd+Cv7T/AOzp+0aNQPwJ+MXh7xZ/Zez+0f7B1JLj7Nvzt37Cdudp&#10;xn0rm/s+p/P+H/BMfq8/5vw/4JZ/4WV4f/59tT/8Fkn+FH/CyvD/APz7an/4LJP8Kwvix+2r+yL8&#10;CfFp8BfGP9oXwl4a1pbdLhtM1jWYoJhE+drbWOcHBwa2/gt+0Z8BP2jdMvdZ+BPxV0HxZaadcCC+&#10;uNC1BLhIJCu4IxUnBI5xR/Z9T+f8P+CH1ef834f8Ed/wsrw//wA+2p/+CyT/AAo/4WV4f/59tT/8&#10;Fkn+Fcz8S/26/wBjT4OeNLr4d/FP9pLwb4f1yxCG80rVdbihnh3ruXcjHIyCCK6v4PfHf4LftB+G&#10;5vGHwR+JGjeKdLt7trWe/wBEvVuIkmABMZZSQGAZTj3FH9n1P5/w/wCCH1ef834f8Ei/4WV4f/59&#10;tT/8Fkn+FH/CyvD/APz7an/4LJP8K5Hxz/wUB/Yh+GXjDUPh/wDEL9qDwVo2t6VP5OpaXqOuxRTW&#10;0mAdrqxypwQcH1ru/hP8YvhT8d/B8fxA+DfjzSvEuiSzSQxano92s8LSIcOodTjIPBHaj+z6n8/4&#10;f8EPq8/5vw/4JS/4WV4f/wCfbU//AAWSf4Uf8LK8P/8APtqf/gsk/wAK4rxR/wAFFP2EvBXiO+8I&#10;eLP2q/Aunappl09tqOn3niCFJbeZDhkdS2VYHgivS/ht8Tfhx8YvBdp8RfhZ4w07X9DvwzWeq6Vc&#10;iaCYKxU7WXg4IIPuKP7Pqfz/AIf8EPq8/wCb8P8AgmT/AMLK8P8A/Ptqf/gsk/wo/wCFleH/APn2&#10;1P8A8Fkn+FcFqv8AwUo/YB0PVLrRNY/a58A213ZXDwXVvN4jhV4pEJVkYFuCCCPwr1nwh488D+P/&#10;AAXa/EXwV4ksdT0O+tPtNlqtlOJIJocE71cHBHB59qP7Pqfz/h/wQ+rz/m/D/gmH/wALK8P/APPt&#10;qf8A4LJP8KP+FleH/wDn21P/AMFkn+FefTf8FNf+CelvM9vP+2F8PlkicpIjeJIMqwOCPvdc16/Z&#10;eN/BWpeC0+Ith4jspdCksPtserRzgwNbbd/mh+m3bzn0o/s+p/P+H/BD6vP+b8P+CYP/AAsrw/8A&#10;8+2p/wDgsk/wo/4WV4f/AOfbU/8AwWSf4V56n/BTj/gnjI4jT9sT4fFmbAH/AAkkGSfT71ev6z46&#10;8E+HvBU3xF1vxHZWuhW1ibyfVp5wsEdvt3eaXJwF2856Yo/s+p/P+H/BD6vP+b8P+CYX/CyvD/8A&#10;z7an/wCCyT/Cj/hZXh//AJ9tT/8ABZJ/hXn9j/wUw/4J9andw2GnftfeAJp7mVY4Io/EUJZ3Y4UA&#10;bupNes+OPiL8P/hp4Lu/iL8QPFVho+hWNuJ7vVtQuBFBDGcYZnJwByPzo/s+p/P+H/BD6vP+b8P+&#10;CY3/AAsrw/8A8+2p/wDgsk/wo/4WV4f/AOfbU/8AwWSf4Vw+gf8ABR39gjxTrdn4b8O/tZ+A72/v&#10;7hILOzt/EMLSTyMcKigNkkkgAV6V8Tvip8M/gx4NuPiD8VvGmmeHtEtSoudV1W6WGCMsQFy7EAZJ&#10;xR/Z9T+f8P8Agh9Xn/N+H/BM3/hZXh//AJ9tT/8ABZJ/hR/wsrw//wA+2p/+CyT/AArjvB3/AAUJ&#10;/Ya+IXiew8E+B/2pvA+q6vqc4g0/TrHX4ZJbiQ9FRQ2Sfau7+LXxq+EHwF8Ljxv8Z/iDpHhnSDOs&#10;P9o6zeLBCZG+6u5iBk+lH9n1P5/w/wCCH1ef834f8Eq/8LK8P/8APtqf/gsk/wAKP+FleH/+fbU/&#10;/BZJ/hXK/Dz9vX9iv4teMbP4f/DP9pnwZrmt6gzLY6VpmuRTTzkDJCqrZOACfwrrvjJ8ffgf+zxo&#10;lv4k+OXxO0Twrp93ceRbXmt36wRyyYztUsRk45xR/Z9T+f8AD/gh9Xn/ADfh/wAEj/4WV4f/AOfb&#10;U/8AwWSf4Uf8LK8P/wDPtqf/AILJP8K574Xftvfse/G/xjD8PvhD+0X4Q8R63PC8sWl6RrMU0zoo&#10;yzBVOSADzW38aP2lP2ff2dILG6+O3xd8P+E4tSkZLCTXdRS3FwygFghcjJAIz9aP7Pqfz/h/wQ+r&#10;z/m/D/gk3/CyvD//AD7an/4LJP8ACj/hZXh//n21P/wWSf4VjfCD9sr9k/4/eJ5fBXwU+PvhXxRq&#10;0No1zLYaLq8dxKsIIBcqpJ2gkDPuKt/Gf9qr9mv9nW+sdN+Ovxr8N+E59SjaTT4tc1OO3a4VSAzK&#10;HIyASM/Wj+z6n8/4f8EPq8/5vw/4Je/4WV4f/wCfbU//AAWSf4Uf8LK8P/8APtqf/gsk/wAKzvgz&#10;+1p+zF+0XrN74f8AgR8bvDPiy9063We+ttC1WO4eCJm2h3CE4GeM1H8Yv2wP2WP2e9ft/Cvxw+O/&#10;hbwrqN3a/aLay1vVo7eSWLdt3hWIJGQRn2o/s+p/P+H/AAQ+rz/m/D/gmr/wsrw//wA+2p/+CyT/&#10;AAo/4WV4f/59tT/8Fkn+FVPgv+1D+zl+0ZJqEfwI+Mnh3xY2leX/AGkuhaklwbbfnZv2E7c7Wx9D&#10;WZ8WP21v2RvgT4tPgL4x/tC+EvDWtC2S4OmaxrMcEwicna+1iDg4PPtR/Z9T+f8AD/gh9Xn/ADfh&#10;/wAE3v8AhZXh/wD59tT/APBZJ/hR/wALK8P/APPtqf8A4LJP8KZ8GP2jfgJ+0Xp99qvwK+K+g+K7&#10;bTZ1hv59C1BLhbeRl3BXKk4JHNc98S/26P2NPg14yufh58Vv2kvB3h/XbNUa60rVtcihniDqGUsj&#10;HIyCCPrR/Z9T+f8AD/gh9Xn/ADfh/wAE6T/hZXh//n21P/wWSf4Un/CyvD//AD7an/4LJP8ACpvg&#10;78efgn+0J4en8W/A74l6L4p0y2ujbT3uiXyXEccwAJQspIBwQce9cd49/b7/AGJvhd4xv/h/8Rf2&#10;nvBWi63pcoi1HStR12GKe3cqGCurNlTgg8+tH9n1P5/w/wCCH1ef834f8E0fiF4vfxJ4G1fw/wCD&#10;tY1DSNUvtOmgsNVfRJJRaSuhVZdnG7aTnGRX4K/sD/8ABI3xt8Kf+C23jKHw/wDtl603iD4VnT/E&#10;t34gl8KO8mutesXnt5ovM+RSCRnJznpxX9CXwm+Mvwk+O/hFfHnwb8faV4m0Z53hXU9Gu1nhaRDh&#10;l3KSMg9RXyb+yB8C9Nvv+Crn7QP7XPgz4ueGPEOiazpemeHLvS9HvfNutK1CzGJYblRwjDnA61vD&#10;C1YRa5t/L/gmkKc4q1/wPqKP4kaAqjfb6iWwMkabJz+lP/4WV4f/AOfbU/8AwWSf4V232eHOdlL5&#10;EX9wVi8vqN/H+H/BM/q8/wCb8DiP+FleH/8An21P/wAFkn+FH/CyvD//AD7an/4LJP8ACu38iL+4&#10;KPIi/uCl/Z9T+f8AD/gh9Xn/ADfh/wAE4j/hZXh//n21P/wWSf4Uf8LK8P8A/Ptqf/gsk/wrt/Ii&#10;/uCjyIv7go/s+p/P+H/BD6vP+b8P+CcR/wALK8P/APPtqf8A4LJP8KP+FleH/wDn21P/AMFkn+Fd&#10;v5EX9wUeRF/cFH9n1P5/w/4IfV5/zfh/wTiP+FleH/8An21P/wAFkn+FH/CyvD//AD7an/4LJP8A&#10;Cu38iL+4KPIi/uCj+z6n8/4f8EPq8/5vw/4JxH/CyvD/APz7an/4LJP8KP8AhZXh/wD59tT/APBZ&#10;J/hXb+RF/cFHkRf3BR/Z9T+f8P8Agh9Xn/N+H/BOI/4WV4f/AOfbU/8AwWSf4Uf8LK8P/wDPtqf/&#10;AILJP8K7fyIv7go8iL+4KP7Pqfz/AIf8EPq8/wCb8P8AgnEf8LK8P/8APtqf/gsk/wAKP+FleH/+&#10;fbU//BZJ/hXb+RF/cFHkRf3BR/Z9T+f8P+CH1ef834f8E4j/AIWV4f8A+fbU/wDwWSf4Uf8ACyvD&#10;/wDz7an/AOCyT/Cu38iL+4KPIi/uCj+z6n8/4f8ABD6vP+b8P+CcR/wsrw//AM+2p/8Agsk/wo/4&#10;WV4f/wCfbU//AAWSf4V2/kRf3BR5EX9wUf2fU/n/AA/4IfV5/wA34f8ABOI/4WV4f/59tT/8Fkn+&#10;FH/CyvD/APz7an/4LJP8K7fyIv7go8iL+4KP7Pqfz/h/wQ+rz/m/D/gnEf8ACyvD/wDz7an/AOCy&#10;T/Cj/hZXh/8A59tT/wDBZJ/hXb+RF/cFHkRf3BR/Z9T+f8P+CH1ef834f8E4j/hZXh//AJ9tT/8A&#10;BZJ/hR/wsrw//wA+2p/+CyT/AArt/Ii/uCjyIv7go/s+p/P+H/BD6vP+b8P+CcR/wsrw/wD8+2p/&#10;+CyT/Cj/AIWV4f8A+fbU/wDwWSf4V2/kRf3BR5EX9wUf2fU/n/D/AIIfV5/zfh/wTiP+FleH/wDn&#10;21P/AMFkn+FH/CyvD/8Az7an/wCCyT/Cu38iL+4KPIi/uCj+z6n8/wCH/BD6vP8Am/D/AIJxH/Cy&#10;vD//AD7an/4LJP8ACj/hZXh//n21P/wWSf4V2/kRf3BR5EX9wUf2fU/n/D/gh9Xn/N+H/BOI/wCF&#10;leH/APn21P8A8Fkn+FH/AAsrw/8A8+2p/wDgsk/wrt/Ii/uCjyIv7go/s+p/P+H/AAQ+rz/m/D/g&#10;nEf8LK8P/wDPtqf/AILJP8KP+FleH/8An21P/wAFkn+Fdv5EX9wUeRF/cFH9n1P5/wAP+CH1ef8A&#10;N+H/AATiP+FleH/+fbU//BZJ/hR/wsrw/wD8+2p/+CyT/Cu38iL+4KPIi/uCj+z6n8/4f8EPq8/5&#10;vw/4JxH/AAsrw/8A8+2p/wDgsk/wo/4WV4f/AOfbU/8AwWSf4V2/kRf3BR5EX9wUf2fU/n/D/gh9&#10;Xn/N+H/BOI/4WV4f/wCfbU//AAWSf4Uf8LK8P/8APtqf/gsk/wAK7fyIv7go8iL+4KP7Pqfz/h/w&#10;Q+rz/m/D/gnEf8LK8P8A/Ptqf/gsk/wo/wCFleH/APn21P8A8Fkn+Fdv5EX9wUeRF/cFH9n1P5/w&#10;/wCCH1ef834f8E4j/hZXh/8A59tT/wDBZJ/hR/wsrw//AM+2p/8Agsk/wrt/Ii/uCjyIv7go/s+p&#10;/P8Ah/wQ+rz/AJvw/wCCcOfiV4fyCbXUv/BZJ/hXyN4z+CXxyv8A4o+K/EfhPSdLk03W9ee9tJr8&#10;XCSqjIi8osZH8PrX3h5EWc7KPs8J/gFRUyupUS/eWt5Fwp1qclKM7P0PhrSf2YPiTrKr/wAJT8TR&#10;pEZbE0OleHJZXK/7Mj42/ka9R+F37OX7OPw2u49cutB1rxBq8Zymqa9aSzup/wBlMBBz0O3PvX0p&#10;5EWMbB+VBt4T/AKmOUcru5382v8AglVI16vxzbOFT4ieG4kCJZ6iqqMADTJAB+lUrrxNZ+JvFmgw&#10;6VZXxMGoGSZpbJ0VV8tuSSMd69I8mM/wCkEEYOdo/Kt/7Pm7Xnt5efqZrDyvrL8ByAYDA9qSUZxz&#10;SgYGBQVDda9NnUVZtKsLhzLPaRO3954wTTW0XS3OGsITxgfuh/hVzAxijaKnlRSqVEt2UpdL0938&#10;x7SJmHQmNSf5V81fAn9lXxkP23vHP7X3xD06PTjfWsek+H9Pil3lraPrO57Fj0XsBX1D5YJySaPK&#10;X/8AVWFbC0q84Smvhd167HrZbnuPyrDYmjQdvbw9nJ9eS6bS9Wlf8Cs2nWTyiZ7ZC46OUBP50Saf&#10;aSx+RJArKTlgVBBqz5YznJ+lLsHvW9jyOafcyNZifQ9HutS0HREnuYoGaC3QBDK4GQue2TivEPgt&#10;ZfGv47/EfT/i38ffg7D4PPhhLmLRtLe8S5keWQ7TOHA4Bj4x619CmNT1P0pPJQdCfzrGpQVScW3o&#10;umln289D1MHmssFh6sIU05zVlNuXNFNWklrb3k7O6emwQ4wcU+kRNnANLXQeUFIwBHNLQ3Q/SgD5&#10;j0oL8G/+Cl2o2SMLfTPir4PS6jQf8ttUsjskb3/cbPyr6ZDbhjPQV80/8FE7eXwJbfD/APaUssRN&#10;4G8aWz6nc45TT7kiGcfiWT8q+krWdLq3juYT8rxhlI7ggGgGPYhTWL4z+Ivgj4eaU2ueOPFVhpVm&#10;pw1xf3KxrntyxFbMzEIW64Ga/Ov4f6x/w2J/wVy8Z+C/jDFcXXh/4Y2OPD3h67Ym1aYkKZ2jPEh9&#10;Cc4rz8djXhHTjFXlN2V9u59bwrwws/ji8RWm4UcLSdWbSvJpNRUYru5NavRLU+5vAPx8+DHxRvH0&#10;74e/E3RtYuIxl4bC+SRlH0BzXX5yMivjv4l/GH9hT4c/tceHPDd54J1fR/iJZTtBoo0bQ5oUvVk+&#10;UhvLAWaMdyeBW14B/bR+O3jXxh8X/hpD4D8PQ6x8Oo1k0yVr2UwXiMpceZ8uUO0ds81nTzKlGfJU&#10;abvbTXZXs+zstjsxXBeNrUY4jB05xpuEZv2to6Smoc0WtJR5mtVtfyPqppGVck0F8EHH418AfFD/&#10;AIKQftHeI/8Agnl/w014G8KaFpGsS+IBpl2j3MkiwI04hEkZwMtk96+pdN8afHPSv2W5/G+v2ehv&#10;4sttBa6hjjmka0dlj3LuYgNz3461VHNMNiZNQTdoqW3R7fkYZnwJnOTYenUxcoRcq0qHLzXanDl5&#10;r9Le8tT1qNwxwKkr4R+BH/BQ74xeDP2KZ/2o/wBojStMvxf6p9l0C10iV/OuLmW4MaROHGEUHABy&#10;eOtd9b/tz/Gj4ZfFrwZ8Mv2kPh5oumL8RFePw1f6NfPKkVwFDCGcOowSD1XI4qKeb4OVOMm2rpPb&#10;ZPa/a/Q6MV4d8R4bEVaUVGfJKcdJL3nTXNU5L6y5E7yPq6T6VjeIvHng/wAJahYaX4k8S2VjcapP&#10;5Onw3VwqNcSddiAn5jjsK+QrT/go38ftB+MPir9nz4sfCzQtA8WxQCT4f28t9KYfEGXI+V9uBgYy&#10;OSM1t/Gf4+anpXxZ+DvgH9oL9nPS73Xdb1MS2OtpdLLbaZeBCX8nI37gvGcAUSzXDypylDo7O6ej&#10;vbW23kVDw/zqji4U8TFNThKceScW5RUHPmjdpSiutm7Wa3Vj65jZSMhqyNY8eeDtA8QWPhbWfE1l&#10;bajqZYadZTXCrLc7eW2KTlsd8V8z+Jf26vjR4/8AFvjrQv2S/hHYeJbX4dS/Z9cn1O8aJry6C7mt&#10;7ZUU5YDIy2Bms/VP2obHxl+0p8KPC/xI/Zd+weIdZ0qW+0jWNYdDLpjmMGSNAPmVs8HNE81wz0g+&#10;qV7Oz1tuvMyw/Auc3bxEFpBzcVOHPFcnOnKLaaTjZvd28z69SYtwuDipN44/WvhT4SftZft0ePPj&#10;B8adP0Twz4T1GPwHei0stJe7mTdtjMihCFOSwOCT3Fbvwn/b9/aJ+M/wF8K/ErwP4A8Jya/rvimT&#10;Sb/QptSlH2LZIVbJ2ZLqASwx9KKecYSpbRq97ab2dn+JvjPDjPsG9Z05Jez5mpr3faQ9pG/ZcvXY&#10;+0Ac0VW06W9e0jN+irMYgZAnQNjnHtmrCkkc16lz4JrldhaKKKYgooooA+d/2Fv+SkfH7/ssdx/6&#10;QWlFH7C3/JSPj9/2WO4/9ILSigBv7J3/ACdv+0f/ANjfo/8A6aYK+iq+df2Tv+Tt/wBo/wD7G/R/&#10;/TTBX0VQAUUUUAFFFFABXmnxv/ZB/Zo/aM0jVND+NXwV8P8AiG31qGGLVv7Q09We6jiffEjt95lV&#10;uQM4Br0ujA9KAPmn4Zf8Ef8A/gmz8G/iBpXxP+GP7IXhDRte0W6W50vU7Ow2y20ozh1OeCM16r+0&#10;X+y38BP2s/Aq/DP9oj4YaX4s0FLtLpdM1aDzIhMmdr49Rk16DRQB86/Bj/gk/wD8E8/2d/iPYfFr&#10;4K/sp+FfDviPSyx0/VtOsts0BZSp2nPGQSK7z9pP9j39m39sDw3Y+Ef2lvhFpHjDTdNu/tNjZ6vB&#10;5iQy4K71564JFenUUAfP/wAAv+CXn7BH7LnxCi+LHwB/Zh8MeFvEVvbSW8Oq6XZbJljcAMucnggV&#10;037TH7EH7Kv7ZEGl2v7TfwT0TxjHoru+lprFv5gt2cAMV5GM4FetUUAeG/s5f8E3v2If2R/Gdx8Q&#10;/wBm/wDZw8N+EtaurI2lxqOk2myR4SwYoTk8ZAP4Ve/aZ/YC/Y9/bF1XTdb/AGl/gHoHjC60iFot&#10;Nm1i18xoEY5YKcjAJGa9kwPSjAPUUAeM/s0f8E/P2Ov2O9b1LxJ+zN8APD/g6+1e3W31K50e18t7&#10;iJW3KjHJyAearftH/wDBOT9ib9rzxfa+Pf2kf2dPDni7V7O0Fra3+rWu+SOEEkIDnpkk/jXt9FAH&#10;kv7Mf7Df7KH7Gi6sn7MnwO0PwaNdMZ1YaNbeX9qMedm7nnG44+tc58f/APgmF+wd+1P8Q5Pir+0F&#10;+zH4Y8VeIZLWO2fVdUs98piTOxM56DJr30gHqKKAPMP2Z/2Ov2av2OPDupeE/wBmj4P6P4P07V7x&#10;bvUbXR7fy0nmVdodhnkheK4b42f8Eo/+Ce/7RvxIv/i78bv2VfCviPxJqmz7fq+o2W+afYu1dxzz&#10;hQBX0RgelGB6UAedfs4/srfs/wD7I3geb4cfs5fCvSvCWiXF895NpukweXG87ABpCPUhQPwrzD4p&#10;f8Ehv+Cbvxu+Ier/ABY+K37IvhHW/EOu3X2jVdVvbHdLcy4ALsc8nAH5V9KUYHpQBwvwB/Zw+Cn7&#10;Lfw5t/hH+z/8OtO8LeG7a4lng0jS4tkKSSNudgPUnk14z44/4Iz/APBMb4k+M9V+IHjn9jbwbqWs&#10;63fS3uqahcafmS4nkYu8jHPJJJJ+tfUFGB6UAch8Ffgb8Kv2d/hrp3wf+C/gex8PeGtIRk07SNPi&#10;2QwBmLMFHbJJP414Jrv/AARO/wCCWfibXb3xLr37Ffgq5vdQupLm8uZNOy0s0jFmc88ksST9a+qs&#10;D0owOmKAOY+G/wAIvh18Ifhnp3wd+G/hK00jw1pGnix03R7NNsNvbgECNR2GCa+dZ/8Agh1/wSku&#10;ppLq4/Yg8DvJK5d3Om/eYnJPX1r6xwPSigDnNP8AhX4B0v4Yp8GrDwtaR+GItH/sqPRkT9ytn5fl&#10;eTj+7s+XHpXzhF/wQ4/4JRQSLLH+xD4HV0YMrDTfunOR3r6ywPSjA9KAOa8VfCf4feN/hhd/BvxT&#10;4VtL7wzf6UdMu9GnTdDLaFNnlEf3dvH0r540n/giP/wSu0PVLXWNI/Yn8EwXdlOk9tMmncxujBlY&#10;c9QQD+FfVmB0xRgelAHJ/Fj4L/DD44/DTUPg98VvBllrnhnVbUW+o6PfR7oZ4hjCMO44FeE+Ev8A&#10;gjF/wTC8BeKdO8b+Df2NPBthqukXkd1p17Bp+HgmRtyOpzwQRmvqKjA64oA4n45/s+/B39pf4cXf&#10;wk+OngDT/Evhy+dGu9J1KLfDIUO5cj2IBrx74af8Efv+CbHwd8e6X8Tvhn+yH4Q0fX9Fuhc6Xqdn&#10;YYlt5R0dTngjJr6XwOmKKAPPv2h/2XfgP+1h4EHwx/aJ+GWl+K9BF2l0umarDviEqZ2vj1GTXmvw&#10;b/4JOf8ABPH9nr4jad8XPgx+yj4U8PeI9KZm0/VtPsds0JYFSVOeMgkV9F4HpRQB5n+0n+x/+zd+&#10;2B4YsvBv7Sfwi0jxfpmn3ZurKz1eHzEhmxt3qM8HBxXF/AX/AIJefsE/su/EWH4sfAH9mHwv4X8R&#10;W9vJBBqumWeyVI3GHUHPQjrX0BgelGAeooA8o/ab/Yj/AGVv2x7bS7H9pn4J6J4xh0WR30uPWLbz&#10;Bbs4AYrzxnArD/Zy/wCCbn7D/wCyP42n+Iv7OH7OHhvwjrdzZNaXGo6RabJHgJBKE56EgH8K9zwP&#10;SigDxz9pj9gT9j79sfVNM1r9pr4B+H/GNzo8LxaZNrNp5jW6McsqnsCaj/Zp/wCCfX7G/wCxzrep&#10;eJv2Zv2f/D/g6/1i2W31K50e18triJWLKjHPIBOa9nwPSigDw79o/wD4JyfsTfte+LrXx5+0l+zt&#10;4d8XavY2X2O1v9WtC8kcO4sEByOMkn8a1f2Y/wBhj9k/9jb+1/8Ahmb4H6J4NGu+WdW/se28v7V5&#10;edm7nnG44+teuYB4IowMYxQB4J+0F/wTG/YQ/as+ILfFT9oX9mXwx4r8QvZx2rarqtnvl8pM7Ezn&#10;oMmuq/Zm/Yy/Zl/Y40PUvDX7Mvwb0bwdY6xdrdana6Pb+WlxMq7A7epCjFeo4A6CigD54+N//BKb&#10;/gnx+0j8SdQ+MHxw/ZV8K+JPEuqCMX+sajZb5phGgRNxzzhQB+Fegfs3fsnfs9fsheCrn4d/s3fC&#10;nSfCOiXd+17c6dpEHlxyXDKqmQjuxCqM+wr0eigD5r+Kv/BIj/gm/wDHD4jav8XPix+yR4S1zxHr&#10;119p1jVr2x3TXUu0LvY55OFA/CvWf2fP2bvgh+yv8OYvhL+z58ONN8LeG4LqW5i0nS4dkSyyHLuB&#10;6k8mu7wPSjA9KAPmHx5/wRv/AOCZfxP8b6t8RPH37HXg7VNb1y/lvdV1G5sMyXM8hy8jHP3iTmvb&#10;/gl8C/hP+zp8NdP+D3wU8D2Hh3w1pKOun6Pp0WyGAMxZto7ZZifxrr8D0ooA+VvEH/BFH/glv4q1&#10;6+8TeIv2LvBV3f6ldyXV9cy6dlpZpGLO556liT+NfQXw6+Efw7+Evwz0/wCD3w68J2ek+GtKsBZa&#10;do9pHthgt8EeWq9hgn866fA9KMD0oA+T7r/gh/8A8EptQupb26/Yi8EvNNK0kkh0/lmJyT19a+jN&#10;N+FXw/0f4ZRfBzTfCtpD4Zg0n+zI9GVP3C2mzy/Jx/d28YrpMAdBRgelAHycn/BDr/glJBMtxF+x&#10;D4IWRHDK4048EHIPWvozxN8Jfh54w+GV18HPEvhS0vPDN7pZ0260aZMwyWhTZ5RX+7t4xXS0YHpQ&#10;B8paX/wRF/4JW6JqNtq+l/sTeCoLmynSe2nTTuY5FIZWHPUEA/hX0D8U/gv8MvjX8NL/AODnxT8G&#10;2WteGdVtBbX+j3sW+GeIYwjL3HA/KuswB0FGB6UAfLnhL/gi/wD8Ev8AwH4o0/xn4R/Y08GWGqaV&#10;eR3Wn3kGn4eCZCCrqc8EEAivbvjj+z/8Hv2kvhzd/CP45eANP8SeG75ka70jUo98UhQ5UkexANdr&#10;gelGAOgoA+Z/ht/wR9/4Jr/B/wAd6X8Tvhr+yF4Q0fX9Fu1udK1S0sNstvMvR1OeCK9Y/aH/AGY/&#10;gR+1d4CHwx/aG+GemeKtC+1Jc/2ZqsW+ISp918Z6jJr0DA9KMD0oA+dPg1/wSa/4J2/s+fEbTvi7&#10;8G/2UvCnh7xHpLs2natp9jtlgZlKkqc8ZBIr0H9pX9kP9nH9sDwtZeC/2k/hJpHi/S9Pu/tVnY6x&#10;b+YkU20rvAzwcHFelUUAeAfAX/gl1+wN+y98RoPi38Av2XvC/hfxHbW8kFvq2l2eyZI5Bh1Bz0Ir&#10;qP2m/wBiT9ln9si10vT/ANpv4KaJ4xg0SV5NMTWbbzBbs4AcrzxkAZ+ler0YHpQB4X+zj/wTY/Yd&#10;/ZH8dzfEr9nL9m/w34S1y4sHsptT0mz2SvAzBmjJz0JVTj2FaH7TP7An7IP7ZGqaXrX7TnwE0Dxj&#10;c6LDJDpc2sW29reNyC6qcjAJAJ+leyYHpRgelAHi37M//BPf9jT9jnxFqfir9mb9n3w94O1DWLRb&#10;XU7rR7Xy3uIVbeqMc8gNzUP7SX/BOf8AYn/a78W2fjr9pP8AZ38PeLtXsLL7HZ32r2u94oNxbYDn&#10;gbiT+Ne34HpRgHqKAPIP2Y/2Ev2S/wBjWbVpf2Y/gZofg1tdEQ1dtHtvLN0I92zdyc43N+dYf7Qn&#10;/BMX9hD9qz4hH4rftC/syeGfFfiFrOO1Oq6rZ75TDHnYmc9BuOPqa97wPSigDyz9mX9i79mH9jjR&#10;tU8Pfsy/BrRvB9lrN0lxqlvo1v5a3EqrtVm55IHFcb8cf+CVf/BPv9pP4k3vxd+OX7LHhbxL4k1F&#10;Y1vdX1Ky3zTBFCoGOecKAPwr6FooA83/AGbf2TP2d/2QfCF14A/Zv+FGk+ENGvb83t1p+kQeXHJO&#10;VCmQjucKB+Feb/Fz/gkd/wAE5vjx8R9V+Lnxc/ZK8Ja74j1u4E+q6vfWO6a5kChdznPJwAPwr6Qw&#10;PSjA9KAOE/Z6/Zr+B/7K3w9T4Ufs/fDfTfCvh6K6kuI9K0qLZEJXOXfHqSOa0fh18Dfg98ItS13W&#10;fhh8NdG0G78T6o+peIrjS7FIX1G8b708xUDe57sea6rA9KKACiiigAooooAKKKKACiiigAooooAK&#10;KKKACiiigAooooAKKKKACiiigAooooAKKKKACiiigAooooAKKKKACiiigAooooAKKKKACiiigAoo&#10;ooAKKKKACiiigAooooAKKKKACiiigAooooAKKKKACiiigAooooAKKKKACiiigAooooAKKKKAOD/a&#10;c+F0Pxm+Afiv4aPbrLJqmiTx2iN0E4QtEfwcKa5b9gn4sy/Gb9lHwh4svbrztQttP/svWX7/AG60&#10;Y29xx2/eRtXsci7lxivmP9jCE/CP9pD4x/s1TSCK0i12PxP4ctV4EVjer84Hr+/WU/jQB9NOOM8f&#10;Svlz42/sFeK5v2kov2vP2afiDD4a8ZPaLa6xZ39v5tjqkI7SKOVb/aHNfUZVeB1470EDBOK5sRhq&#10;GLilUV7O68muqaPXybPcyyGvOrhJ254uEk0nGUZbxkndNP8APVanylpX7F3xz+If7WHhf9qL49+N&#10;NAjn8I2csFhpXh21k2Tl+rO0vP4Cpr/9ir4zeHf2hPiH8SPhp8RdMtdF+JOnrDq0N7aM1zZSrGYw&#10;8JHykc9DX1OAuMsO1PUIR8o4rn/svC6t3u3zXu73tbf00PZ/164gukpR5I01SUeRcqgp+0St5T96&#10;/c+KrH/gll4s0/8AYc1b9k+f41G+ubnUo9Q0u9n09UjtZ0nEwB2/M6lhznnmvpXwb4C8b3PwRT4e&#10;/E7ULCTUpNJayu59LRlhwU2ZUNz09a9AIUAnA/KqxvLZH8uSVQSehIqqGX4XCu9NW93l36Lb82c2&#10;acX59ncbYuak/aOqmoxTU5KKk1ZLfljdeR8feF/+Cafiu/8A2RtQ/ZL+JvjaxmsLHVhf+EdX02Bl&#10;mtpVmM0byhiQxDYBA4IrUh/Yh+N3xU+Lfgr4o/tIePdFvh8OIZH8NWGjWzolzclQomnLc9B91eK+&#10;sHlRE8wsNvvTBeWrp5iyoV6EhhWf9lYKyVnZJdeid0n3t0O58fcTSlOXOryc5X5VeLqJRqOP8vOl&#10;aVtz4x+N/wDwT2+Pf7SPgXxBN8W/HHhubxuurx3HgXxPY280L6FCrA+WmDnPA5/i71J42/Yy/bU+&#10;IHib4XeJvFfxL8IXt38OpFmmvJrOcSahLt2MWwcLleeO9fZ6Msi/KAfQ0oAzzUyyjByk3rra+u9n&#10;dX7tdzWl4i8R0aUKceS0ObkTgvcU4cklHsmt0tL62vqfJngz9iX49/s7/GvxV8Q/2bPiPo0Oi+O7&#10;wX3iDQddtHcW14QA80DJycj+FuKm+KP7JH7Tfjr9qbwR8do/G/hiSz8G25gWO4tJVnuxIB5zNtO1&#10;TnO0Djpmvq0IBk7Rx60jso5atP7Mw3s+RX5b3td2Tvf89Tl/15z2WK+sy5JVHD2bk4LmceXks31f&#10;Lpd6/M+cPgv+yt44/Z+/aW+IXxfh8YaTL4R8d3aahqFpdRstxaTrGEID527DjPNed/spfsvf8In+&#10;3L8Q/G3hXxVFeeBRerqek6ZbMGgt9TuFzMykcdPT+9X1x498E+GPip4L1PwF4usxdaVqtq9tfQCU&#10;rvjYYIypyOPSsj4J/BX4Zfs7eAbP4afC7Q10/SrTPkwNM0jknqWdyWY+5NZPLaXtaajFcsW5b63f&#10;T0d7nbT42x31DF+1qN1q9OFFrlXK6cEkpN786S5U7bN6nZomFyq447U4A7s54poYdfUUoJwBnAr1&#10;b66nwKQ+io8kHGT+dLuKnnmi4x9FM3E9T0p46Uw3Pnf9hb/kpHx+/wCyx3H/AKQWlFH7C3/JSPj9&#10;/wBljuP/AEgtKKAG/snf8nb/ALR//Y36P/6aYK+iq+df2Tv+Tt/2j/8Asb9H/wDTTBX0VQAUUUUA&#10;FFFFABRRRQAUUUUAFFFFABRRRQAUUUUAFFFFABRRRQAUUUUAFFFFABQSByTikbpnHSvHv23PB/xr&#10;8X/AHXYvgV8b5fAGsWdjNdnW4NKju5NkcbOUVXOFJwPm7UAew7l/vD86Ny9MivxK/wCCAWq/tZf8&#10;FOPBPxL8bftLft/fFT7b4a8Ttpmm2/hzXIrRERQfnZBGc5PNeu+NP2+/2p/+CRP7dngr9mL9sj4o&#10;SfEb4Q/Ey5Fr4U8c6haCPU9KuGcII7hkwJQCyjdgHBzQB+rNFcl8TPjn8H/gn4MPxB+L/wAStF8N&#10;aIgXdqmtaglvCN33fmcjJNUPgv8AtO/s+ftGafPqnwI+M3hzxbb2r7bmTQdVjuPKPowQkj8aAO8o&#10;ryb4q/t2fsc/AzxgvgD4xftMeC/DOtMqkaZrOvwwTYY4X5WYYySOtdx4n+K3w28FeBpPid4u8daV&#10;pvh2G0FzLrV7epHbCEjIfzGOMEYNAHQ0VwXwS/aj/Z1/aRtLq++Avxp8N+LobFgt4+garHc+ST0D&#10;BCSK7wyIBncOnXNAC0V5R42/bo/Y7+G3xBh+FHj79pbwXo/iS4lSKHRtQ1+GK4eRjhVCls5JOAK7&#10;Xxx8W/hl8M9IXX/iH4/0fRLFyoS61PUI4Y2LEBcFiAckjFAHRUV5hof7af7Jnib4pj4IeH/2ivB9&#10;54vb7nhyDXYWu2+XdxHuyeDnitv40ftD/Az9nnw7H4q+Onxa0Dwlp00oihvde1OO2R3PRVLkZP0o&#10;A7Fp41cRs6gnoCetPyPWvx8+DHxRXVv+DjzT9G8CftU638RfA2ufDK51bSLV/EX2qz0+WVvmjjCY&#10;XaMfKCCQD1r9aPH2j+J9d8FahovgvxKNG1W5tHjsNVNqJvsspGFk8tuHwecHrQBt5HrRketfhh+z&#10;T42/bv8AjV/wW68f/wDBPz43/wDBRLx7P4Y8IWM08U/hySHS5Lp9qlQFVG2gZ6DsK+gv+CiXxJ/b&#10;l/4IuaRpv7WfgT48698WPhImrQWvjTwn45dZ7+yidsedBcoqnrngj0oA/U0EEZBorwLwz/wUr/Yu&#10;vPgb4J+PvjP4/wDhrwpofj/S473w8/ibVY7QzhlBZB5hALKTgj1rpPiN+3Z+xz8Ite0zwv8AFH9p&#10;bwZ4f1DWbaK40qz1bXoYHu4pf9W8YZhuDdsdaAPWaK47xr+0F8EfhxJYw+Pviz4e0Z9Tz/Zyalq0&#10;UJufl3/IGYbvl547VD4a/aR+A3jH4bzfGLwr8X/Dmo+FLcyCbxFZ6tFJZoYyQ4MobbkEEHmgDt8g&#10;dTQTgV5t8Gf2vf2X/wBpC61HTfgN8evCvi640lQ2p2+g61FcPaqc4LqhJUcdTXzPef8ABcv9jg/8&#10;FCYP2HdM+KHh4QWmgXNxr/im71MRW9tqKyxxw2EbH5ZJW3tkZ4K460Afbv2mHeIzIu4jIXdyakr5&#10;K+LX7OPwg8c/8FIfht+1Fcfte3uka7pWhXOn6b8OLTX0W31oMNxkaDf8xUc/d7deK95+M37TP7P3&#10;7N+mW+s/Hn4x+HfCVrdy+Xaza9qkduJX9F3EZoA7yiuU+F/xy+D/AMa/CKePvhH8S9E8R6K5IXVN&#10;H1KOeHI65ZSQPxrmvGP7av7JXw/sdT1Pxn+0b4N0230W6W21eW51+ACzlblUk+b5SR2NAHqFFYPw&#10;4+J/w9+L/hGz8f8Awt8aaZ4g0PUI99jqukXiTwTr0yroSDU/jXx54N+HPhq78Y+PPFFho+lWMRlv&#10;NR1K5WGGFB1ZmYgAUAa9NknihXfJIqqOpJwBXmXwb/bN/ZS/aL1KfRPgX+0J4R8WXtsm+e00PW4p&#10;5EX1Kqc4r4H/AOCnX/BRX4Oax/wUR+E37Avif496NpfgDUXvpPixGms/Z9zCIrDZzyIQ0OWIOMgk&#10;7aAP1FjlilUPFIrA9CpzTsj1r56/4Jz/ALFej/sQfBi9+GnhT4z69400TUdcn1XRLnXrwztZ205D&#10;JBHIxJZFGMEmub/4K9+E/HMX7FXj340/Dj45+MfBOueBvCN/qulz+FtSWBZ5o4iyiZWRt6gjpxQB&#10;9U5HrRketfkD/wAEHPBvx+/4KK/sLW/7RX7RP7evxlGuy61dW0j6T4ojtoRHGcD5fKPPqc19Wfsl&#10;/Dz4wfsy/HP4i/Fn4jfto6p48+BEvhyCXQdY8X6/BP8A2NeQyMt0rSqq5UADLH6dqAPtKivIfAH7&#10;ff7FnxW0bW/EXwz/AGofBGvWHhuz+16/eaV4hgnj0+DOPMlZGIRfc1peFf2y/wBlPxx8NZ/jJ4R/&#10;aF8Iah4UtZmin8Q22uwtaI69VMu7bkemaAPTKK8W0/8A4KLfsK6v4xtPh7pv7WfgKXW791Sy0seJ&#10;IBNcM3QIpb5s+1elePfih8PPhV4RufHvxJ8aaZoWi2ce+51TVLxIYIl9S7HFAG/RXnPwU/a8/Zh/&#10;aQnurb4C/Hnwr4ulsgDdxaFrMVw8QPQsFOQPeq3xp/bT/ZM/Zz1u38N/Hb9ojwh4Sv7uLzbe013X&#10;IreR0zjdhiDjNAHp9FeZfEn9s79lH4O+FdF8c/FT9oXwj4f0bxGgbQdV1XXIYbe/UjcDE7Ha4IIP&#10;Bqr8SP26P2PPg9d6PYfFP9pXwZ4em8Q2Ud3oaavr0MH2+CThJItzDerdiOtAHq9Fcf4x+P8A8FPh&#10;9Bp1z45+K3h7SI9WKjTX1HVooRdEjcNm5huyOeO1Zul/tYfs0638ML741aP8dfCtz4R02aWK/wDE&#10;cGtwtZwSRnDo0obaGU8EZzQB6FRXB/BX9qD9nj9o6yudS+A3xn8N+LYLN9l3JoOqx3Hkn0YISR+N&#10;d4CD0NABRRRQAUUUUAFFFFABRRRQAUUUUAFFFFABRRRQAUUUUAFFFFABRRRQAUUUUAFFFFABRRRQ&#10;AUUUUAFFFFABRRRQAUUUUAFFFFABRRRQAUUUUAFFFFABRRRQAUUUUAFFFFABRRRQAUUUUAFFFFAB&#10;RRRQAUUUUAFFFFABRRRQAUUUUAFFFFABRRRQAUUUUAFFFFABRRRQAUUUUAFFFFACN92vmX4+sPhH&#10;+3X8Lvi0reVY+L7S58LaqVGPOnK+da7j7FZPzr6aYZGK+fv+ClfhDUtY/Zf1Px14eymq+B7u38R2&#10;M6rl0FpIssu33MSuv40Ae+MRj5T2zXxx4q/4K0+FvDH/AAUAsv2JH+HN7J9ouktJdb3kbbhlyAEx&#10;yn+1X1X8NPGemfEb4e6J4/0dg1rrek297Ac5+SWNXH/oVYN7+zT8DdS+LMHx2vvhnpMviy2gMUOu&#10;NagzouMYz/WuDHU8dUUVhpqNmnK6vddj6fhjG8M4GpiHnOGlXUqclT5ZcvLUfwyfdLqvwO7jLMuT&#10;+NSKcio41Cptx9KkUYFd58urCnoa/Ob/AILA/Cn4oaJ400z47/s9+Jtf0/W/DVn/AG1rVvYaxOIb&#10;y2hkXIMIbZwMn7vPQ1+jLdD9K+ZvirpHxx8V/tZW9u3wBn1DwNdeGp9G1LWjq0AA85gTJ5RO4qAM&#10;Hv6V5GdUFicH7LW7as0tU+/l5n6D4bZrLJOI/r3uONOEnKM5RUZxtZx95q7a2W9zzb9qv9p3xB8d&#10;P+CcB8WfBfxRLY6r4g8IvfXGoWsxV7SOJFMw3ryjE5UHI5rifgZ48+Cnw+/4JeeG9X+M/i/xrZr4&#10;zWJr7WdL1G7nvHud4AInJbyQSAMZAOSK0PAH7CXx0/Z5/Zb+KPwy0PwdJ4tvfEl9dWHhLThqUcYs&#10;9OkYlSWcgAAnJA56Vytv+zt+2on/AATh0v8AZCuP2Zbo69YXkRN6viG28hkSYSZ5bPI4xXgVJY9Y&#10;j21WD5/ZNW5W1zX8u6ufrtCjwn/ZLy3B4mmqCx0Z83tKdObpODbl7zvy024ra102j648b/tg/Dn4&#10;KweGfhn4e0jWfFPibV9GW50vw7pqiS8e2RFzNKWIVByOWIyelc7cf8FRPgHp/wCz9L+0Drmk6/Y2&#10;ttrj6Nd6VNpjG5gvlYKYXAyq8kDcTjnrXmF7+zx+1H8PP2m/Cf7ZvgX4V/2xLL4Mi0DxP4LudUiS&#10;5tFTH7yKUny25HTNdB+3b8Lv2iPj5+yRP4D8D/s9QQ63rWtw3Umm22pQR/Y445FfdM5IDucEfLmv&#10;TeLzH2VSSTTinyx5W76KzT7+R8NS4f4MeYYKjUnGcKso+0qe3hFxfNL2kXF7JKzUtnum72Xezf8A&#10;BRf4c6R4CPi/xl8O/FGi3dzrK6Xoeh3+m7brV52UMv2dQSHUg/ezj1qbQ/2uPDvxq1DXf2ftZ0vx&#10;D8PfGn9hveWlhqSRrctbkECeFlLI2D6Zx3rg/wBov9m343fHT4b/AAo+KHhzwYdL8WfDfVob5/Ct&#10;/ext9rVECMnmodoYgZB6c80nhb9nb47fG/8AbPg/a2+KfgM+D7LQfCUmj6TocuoRzz3Mj5LSO0RK&#10;hcngZzTlXzJ1FBptOy2tdNatvo12MoZPwVHBTxKnGnOKqP8AiKTjUhJKlCMX8cZq7crNavVW18p/&#10;YK/bT8S/Az9lnWPGvxU8P+M/Gdhp3jbU4NY8SxYuDZwpcFA7hmB2hRk7RgDNe3fGD9pH9mn4nfEr&#10;4S26+PPEyXmtXsepeFjoRlitdQR0JAnfAR0xyUJyPSvKPh5+zT+2R8G/2bvGn7KekfCOx1VvGeq6&#10;jNbeJl1aNbWxiu5GJ81G+dmUMT8oINL4w/ZH/aC+Fup/Ab4ffDP4R3fibSPhasUmq60urQQi4Zk2&#10;uqI7bvlYk88Yrho1cxo4OFNxbSUb3i7p82q89Nb9LH1eZYLgvM+Ia+NhXhTnOdZwcKsFGVP2TcZN&#10;PSD57QUdG03ppc998df8FAfBOgeNvEHgnwD8O/EXjKTwiP8Aiqrrw/bo8WmnG4qxZhuYDkquTVfx&#10;h/wU5/Zh8LfDnwp8S4da1DUrDxpcpbaD9gsHczTMwXy2OMIwJwQcHg15b4b+AX7Tf7MPj/4sS/Db&#10;4UjxfpfxRvpNRsbkanFbtplzLGVdJg5+ZAT1XJwK8z8T/wDBPr9o34W/srfCz4HeBfAZ8VapoPjW&#10;LxD4hu7fUYoIYSJfMeFBIQT1wPpzXTUx2bRi7R1s/s7e9ZJd7rU8XBcLeHlatRjVrrlbgk/axTmn&#10;Scqjnf8Ah8lS0Una97K+59Op/wAFB/DifE2/+CurfB3xVaeL4rM3mk6HJbxl9UtwSPMjdWKqOP4i&#10;MVo+Af8AgoV8C/Fnwo8U/FTxHPdeG4/BV09t4m03WVCXFlMpwIyASGLHAGOuRXlvi/4Y/tHS/wDB&#10;RXw/+0FpvwJurnw3Y+Ezpd1crrECMkkmGLbCcsF6H17V5Rq37AP7Q/xr8J/HzwP4l+HcnhdfHfiK&#10;LV/Dl3NqUMsUxhcFYpFjORu29ewb1pzx2axlLkjzO8klytbK8Xf10IocL8BYilSeIrRpKUKE5NVo&#10;ycXKpy1YqN29IWl1a9D6o+Dn7fXw9+KXxVtvg1rfhHWPDGtappx1DQIdbjRRqVsOS8e1jzjB2nB9&#10;q99jOUB9q+PP2Mf2X5PCviHQfFXjP9jvTvCXiLRbM2954hn1z7Yz/Jgm2+dioYjkNjg19iJygPtX&#10;r5fUxNWi5Vt3to1p2d7H57xhhMjwWa+xyxNQStL3ozTld6xcXJWas7Nt/kfPH7C3/JSPj9/2WO4/&#10;9ILSij9hb/kpHx+/7LHcf+kFpRXefKDf2Tv+Tt/2j/8Asb9H/wDTTBX0VXzr+yd/ydv+0f8A9jfo&#10;/wD6aYK+iqACiiigAooooAKKKKACiiigAooooAKKKKACiiigAooooAKKKKACiiigAooooACQBk1y&#10;fx1nih+C/i15ZVQL4bvssxwB/o785NdYRkdPzriPjt8AfAP7RXgib4efEg6k2lXBIuYNO1OW1Myk&#10;YKM0ZBKkEgjoaAPyI/4M79X0P/hXXxv04apZ/bB48d2gF0PN2ZbDbP7voaof8HJttN+2l+3H+zt+&#10;xB8AgNf8WxeIl1DW4NJcSPpVsZUPmTFeIwEVm+bsK/QH4V/8ENv+CdnwNv7nVfgx8K9T8K3V4gS6&#10;n0HxJdWzTKDnDFHGefWvW/2ev2Dv2W/2Xde1Hxf8H/hbZ2Wu6s7NqniG6Zrm/usnJDzyEuRntnFA&#10;H50/tL2XiLxX/wAHEPwF+Anx0txf/DrSfAM1x4d0zV23WN1qMduR5hRvlklDAYByfapf2n0vvhH/&#10;AMHH/wADfD37LOjx6aniPwrMPiZp2gRrHby2KlsS3EceApUAYYj0r9H/ANpD9jT9n79rDSLHTvjV&#10;4IS+udJuBPo+sWk7219p8oP34LiMh4j/ALprK/Z5/YD/AGaP2ZPF2ofEX4b+D7mbxLqkIhvvEuva&#10;lLf6hJEOkfnzEuE/2QcUAfk5+2H8Jv2qf2S/iF8Wfjx8PPCXg39p39nrxp4jvbj4m+FvIim1rQQQ&#10;VnUSnLx+UFJBXATaDgda5L/gq3+0LbfFvwb+wta/CPxDrvgn4IeKtRtS51eP7UtpLHJHHAt0JPkm&#10;2DJAf5WAzg1+sXjb/gkx+xp468e6/wDEK+8Ka3Y3Piu4M3iaw0fxNdWllqjkYbz7eNwj7h1yOe9d&#10;v8Yv2DP2T/j18BrT9mj4ofBfR9Q8GadCkel6R9nCCx2LtVoWXBiYD+JcHmgD52/Z6/4JP2vwn/bR&#10;0j9tzVv2utR1fXW0VtOGjaVo1jpdhq1uV+XzYbYASlQchuowDX1p8fLrRrL4KeKLrxB43n8N2Eeh&#10;XLXmvWrAS2EYjbdMpPRlHI9xXF/s9fsFfs+fszyWkvw80/WrltOj8vSm8Q+ILjUDYJt2lYDMzeWM&#10;ccdq9U8WeD9A8deGL/wb4s02K903U7SS2vbWZcrLE6lWU+xBoA/n5/bp8ZfC/wCIf/BE3W9e/ZL+&#10;Gk9z4C8N+Pbfb8VPHTrJrfia9W4LS3MOB5kYDn7zHGOABXr/APwXZ8KfCT4zf8EpvgB8eJDZarrV&#10;prfh3TbrVbPUGd/KkiQzW5KttY5AyG5Ffo78Nv8Agj5+wb8K/hN4j+BHhn4TTSeDvFCuNS8Oajq0&#10;9zaIXJLNDHIxELZPVcVj+PP+CI//AAT2+I3wi8LfAbxD8LNRXwj4OJfQtCs/EV1DBFLu3ecyq/zy&#10;A9HbJFAHxt/wWy+GPwx+E3gP9jzx78OvDGn+HtQ074o6RaQ6jp9usNwsDwIWRpF+YqSM4JNY3xA1&#10;uL4x/wDBzzo3wv8A2rpYLzwj4f8Ah7Dc/DXR9aRTYz3LwK7yoj/JJJ5hbBIJyMDpX358df8AgkZ+&#10;xl+0l4a8F+EvjJ4c8Q6xZfD+3WLwvHL4ru1NsVOVlJD5eUdnPzY71sfH3/gl7+xz+0zZeFV+L3w5&#10;nv8AUvBcEcXhvxHDqk0OqWiJ90C6RhIeeeT1oA/PW08N/C34U/8AB1bGng2HR9Eh1T4XF7+K3ljh&#10;je5ZAMbcgKxAHygA+1fsV5ihMFs+9fOXgj/gkt+wb4H+KifHBPgdaat4vRYQPEfiC5kvbstEPkcy&#10;SsTvGPvV774r8Jad4w8N3nhXU57mO2vbdoZXs7hoZVU8fK6nKn3HNAH4k/sg6zoFv/wdh/Gdb3Vr&#10;FHlsZ0tvOu1UyP5aZVBn5m9utfTH/B0r8bvBvhn/AIJn6z8F7XUoL3xX471W00/w94ftnEl3dsZA&#10;WZI1yxA+nevcLf8A4IUf8E4LX4kv8ZLb4Q6hH4tknM8niZPEd0L5pT1czb9xY+ua9F8B/wDBMz9j&#10;3wH8Trb4zj4ZtrnimwVRputeKNQl1GezwcgxGct5Z9xQB+Rn/BTL9lnxl+zR/wAGzfwi+F/xM8Mv&#10;H4h0bXdGm1SK8hDTaeZpC7xFiMpjdgj25r0H/g4cfwPD/wAE5v2X7qUaUupSeLPDRW42R+c0CwR5&#10;w+M7PXnFfrt+0D+zj8Hv2pPhVqnwV+Ongq08QeG9Yh8u9068XIPowPVWHYjkV49c/wDBIb9hLWfh&#10;l4b+D/jL4TSeI/D/AIT1BLzQbHxJqs96LZkUqkYMrEmMA4CHigD83f8AgrB+z98EPir/AMFY/wBj&#10;e213R7XUtN8caQLfxFHBeExajHHGqqG2tgjBI4r2z9v34F/8E5/+Cb3gv4NfCYnxfHo0Xj2S98F/&#10;Brw1ds8XirV5XBjW6Zv+WKuQcMdo719P/Fj/AIIp/sB/GTx/ovxL8WfDjVoNU8NRonhk6T4lurWP&#10;R1XoLVI3AhHf5cc12f7R3/BM79kj9rDwf4R8HfHXwNd60vgaZJvDOpvq0yX1pIoADi4Vg5PGck9e&#10;aAPzN/Zx8Zaz8Nv+Dme+f4maD4Z8DQ+JPhEzXGi6VcrFBGwWPy4pGGElmBOMrnpxXZfs2aD4A1n/&#10;AIOifjFplx4W0x7e3+FsTmCfTotiy+ZETIoK4zyPmHPPWvvnxX/wS2/Yo8dfE7wT8Z/GXwhi1PxT&#10;8Pwo8Pa5eXkr3Ax0Mzk5nI6/PnmrvxJ/4Jt/sn/FD9oey/aq1rwPdWPjuzsxaNr2iarNZSXUAIPl&#10;TiIgSrkDhs9KAPzc+Knw18BfDb/g60+GNp4C8PwabDqngC5v7+G3dikly0b7ptpJCsRjJGOlbv7I&#10;H9r/ABs/4OQ/j7on7U+lQ6rH4V8GW6/DzS/EEYlgtbVpFzJbRSZU5U5ZgD1619p61/wRp/Yh8Q/t&#10;CwftUar4c8TSePLWUPa+IB4wvBLAuf8AVJ8/yx9tg4xXoH7QH/BPz9mT9pTxDpfjf4i+DbiDxJo8&#10;Pk2PinQtSlsNSSLGDEbmEq7J/skkUAfnD+yfov2T/g4j/aF/Z4+EWihvhFqXguCXxtoWnnGmQ6g8&#10;Cc7UO2ORyWBxg5zXPf8ABvJ+zr8EH/aM/bH8L6t8P9O1FNH8fT6bZLqMYuoobMiTES+bu+nPpX6j&#10;/BP9gz9mn9njwPr3gf4R+CpdJHicu2v6wl9I2pX7sMF5LpiZGbHQ54rgv2e/+CQf7Fv7Leu+KPEn&#10;wU8NeIdHvPGdrND4lmTxXdub0y53Svuc/veTh/vDPWgD5P8A+DWjUDZfAn42eBLbVGaw0L436zBp&#10;thvJjtIfM+VUXoi8dBxVD/g4J17xvqX7X/7KXwk8SyTf8Ku8Q/EaFfFlvLKUs7uVZF2RTnIUjGSA&#10;3Br7e/Y4/wCCZP7Jv7Bur61rH7NfhXVdHfxBKZdWhudeuLmK4mJyZWSRiPMPdupr0f4+/s2fBj9p&#10;7wDN8NPjj4Fste0mVg6Q3SfPBIPuyRuPmjcHkMpBFAH5hf8ABeLR7T4H/tS/sp+J/wBkjwxZ6N8Q&#10;bv4gJYxReGLaOCW7007PMjkSMDfFgnqMCq37fPh7wyf+Dkb9maC78Pabt1Dw1cm/iksottw5En3w&#10;V+c57nJ49q/QH4N/8Ezv2T/gl8R7T4u6D4T1LWPEum232fSdZ8V65canPp8fdYGnZvK/4DXL/GX/&#10;AII5/sTfHr48x/tM/Ejw54lufGtvN5mn61b+LryF7E+kG1x5S9eFwOTQB9RWcUMMKxQIioqgKqDA&#10;AHTA7Cvnz/grVLGn/BNH44qzgE/DXVMZPX9w1e/aJpFtoOk22jWckrxWsCQxvPKXcqowCzHljxyT&#10;1ry79rH9ir4Jftp+E08C/HSLW7nSBHJHPp+l69cWUdyjjDJKImHmKR2bIoA/KD/g2l/Yf8F/tB/8&#10;EyIvE2s/Gz4l6DPca3fW5tPDHjaextVzxu8pOM88nvX6Cfss2XwD/Zd8OeG/+CXHjXxzD4x8RXeh&#10;alfT2b2xuFfTfNJZ7xjkIW8wD5vvHNV/hh/wRA/YZ+Cfh4+Evg9Z+OPC+lGUyf2bofj/AFC3g3nq&#10;2xJAM10Pw0/4JE/sX/CjxL4r8ceFPDfiE6/400Q6Tr/iC+8V3c99LaE5KLM7lo+nVSKAPyu/aQ+C&#10;9z/wSN/aF8a/tGfsX6HP4k/Zb8W6tBpvxz0TR7aOcaRIzncLdsEmJdxViOF3bT1Fe/f8Fz/CH7G3&#10;xW/4IVL8a/2c/Deh/wDCPaZNpN74PvtEUQpapLOiSAiPAJKkqwYE19p+Ff8AgkV+xZ4H/Zx8Sfsp&#10;+HfCWuReB/Fl59q1zSZPE905nkzlvnZyyhjywB+bvXxH/wAFxP2U/wBkL/gnX/wRR8efs/fARI/D&#10;9lruu6dcWHh3UNdeeSeQXKF/JjlYttAGSEGKALf/AAU3+CH7N3jD/g390b4nXnh/QbXxB4f8GaTf&#10;+Dtf0+OKG7TUAsYjEUqAOWY8Yzk4rw/45+Kv2hfHPx4/4J4fCT9qprybwVrehwXXiO01dmW11DUl&#10;UbFuQ2A7hQhCt3Y8V9tf8E8f+CfH7DP7Q37K/wAJfjDqdhN4pGm6Bp93Hor+KZ7vSLO+SJckWhcx&#10;K6nnBGQa+vv2gP2T/gL+0/4Ei+HPxo+Htnq2m2siyadlfLmsZFxtkgkXDQuMDBUg0Afmf/wWC02H&#10;4Jf8FW/2RNS/ZJ8P2+keMtb1e7s/ENp4YhSI3mkK0QIuIogNyKC+GIx15rl/28vgZ+1/8Dv2p/i7&#10;+1/+yo/gr9oDwJ4juoIPi58J9Wt4brVNISG32vDCXy0ahGLAJjrk5r9JvgZ/wTf/AGVv2f8A4jn4&#10;w+EvCF9qfitbT7LbeIvFGsT6ld2sH/POKSdmMa+oXGazfir/AMEtf2Rvi78WNY+Nmt+Gda0zxD4h&#10;gSHxBc+HfEl1YJqaKMATpC4WTjg5HIoA/Mb/AIKQfEn4E/tD/wDBs/ofxD/Z5+F2o6B4b0/WrK10&#10;/RdcP2i50nybspLGJWydqsCAQeQAK2/+C8P/AAg6/wDBFv8AZ+u7pdKOpS3nhRbWd0jMpiWCMsFf&#10;rtHfnHrX6q6r+xZ+zNrP7OLfsl6h8JNKf4fvYm0Ph0QAQ+X6juGzzu655rzdf+CQn7Cl38H9H+A/&#10;if4VT6/4W0DUorzR9M8Q6vPeratGMJGhlYkRD+50oA/Nz/gsB8D/AIMfE39s79h7UtW0211C18X+&#10;Rp2vNbXpMOo20cEQWNijbSBuI49TXP8A/BXz9mXwB+w3+0b+zD+yb8AL24+H3wd8S/EaXU9aldBe&#10;WSarLMgR5kmPlui5GEf5cDpX6XfGD/gir+wB8bfFWheL/F3wz1K3uPC0ap4Xt9H8RXNpb6Pt6G2i&#10;jcLCc8krjJr0z4z/ALBP7MX7RPwFs/2cPjp8P18VeG9PjVbL+2rp5rqFl4Ei3DHzBJ/t5zQB4H+z&#10;b/wSmh+C/wC2jaftpa1+1rqGta7d6EdNl0XTdHstMsdUt9vyvJDbgCVlByGxnFfbydK8e/Z8/YW+&#10;An7NMtvP8PbPWrqWxi8rTZfEOv3GoNZR7duyEzM3ljGBgdhXsSKVGCc0ALRRRQAUUUUAFFFFABRR&#10;RQAUUUUAFFFFABRRRQAUUUUAFFFFABRRRQAUUUUAFFFFABRRRQAUUUUAFFFFABRRRQAUUUUAFFFF&#10;ABRRRQAUUUUAFFFFABRRRQAUUUUAFFFFABRRRQAUUUUAFFFFABRRRQAUUUUAFFFFABRRRQAUUUUA&#10;FFFFABRRRQAUUUUAFFFFABRRRQAUUUUAFFFFABWd4s8PaZ4s8N33hnWbZJrTUbOS2uoXGVeN1Ksp&#10;9iCa0aR+lAHzf/wTI1zU7L4E6j8DPFF482r/AAz8UX3h2+kcYLLHKZISB6eVIgHbivo4LknB6V8z&#10;+BFPwi/4KQeLPCBlMVh8SPCsGtWMKjCC7tW8q4b/AHmDJ+VfTMY4/GgAC8dMGlUEDBpaKAA9Oaic&#10;healPQ14z8fv2wvh18GfFlh8LRp+sa/4r1eF5LTw/wCGbH7TdpCBzMy5AVB6kisqtWnRjzTdkdmB&#10;y7G5niPY4WDnKzdl0S1bfZJbtnsHmRtwXHvg0oKNyrZ4r89f2Of2lr59W+PviP4+/G3X28P6Nepa&#10;QXeoW7Rz6arqcqERSFcE4yO4r2vwF+2D8DPgT+z74HFh4s8T+MZPE6vH4ZhniE2qatgkswDlQcD1&#10;I4IrzsNmuHxEOfSK1er10fLt5n2Oc+H2c5TiZYaEZVZpwS5YS5W50/aNcz0Tit0+muiPqBl4zmkx&#10;z0rxDxF+3x8FPBHwIk/aA+Ices6BpUV4bSSy1TSZI7tbgHHlmMZ5PY5wfWsu3/4KJ/DO5+DviL41&#10;r8O/Ga6X4YmRdRhk0FkmaJlD+dGrECSMKclga6nj8InZzV7X+Xc8KHCnEdSn7SOGk48/Je2nPdLl&#10;T6u7S07o+g8dMkUoznivnjxz/wAFHvg/4C0nwJ4k1bwn4ol0r4gLB/YmqWmkh4VkmICRSnflG5zj&#10;B4q34u/4KJfBLQvijefBTwtYa94m8V2Fmbm70TQNKMksSDGc7yoPXsTSeYYFfbXRffqvvWxceEOJ&#10;pwUo4WbjaTvbRKD5ZNvZKL0d7WZ73jIIxwB1NIXQDDH/AOvXzVYf8FOfg34n+Bfi/wCMHgrw5r97&#10;eeCTImv+FptP8nUbN1z/AKyNj8o4znJ4rz3xH+3P8Lvjp+zJ4a8S/GPV/GXw1ufEF/ZyaVJYWrRS&#10;37F1KrC67g0TZAJbGQTWU80wMdppu1/K17b7b6HoYbgLiabvWw84RU1B6Xkm482kF7zXLrdaW1uf&#10;bHyvxkfnSqNvfvXifxQ/bS+Gfwf8UWnwustF1/xV4kbTlupND8NWH2m6ht8f62QbgFB9zk1Tuf8A&#10;go1+y/pnwPufj/rPjd7LRLG6a0v4p7Nxc2t2uc28kWMrICMYP51s8dhItqU0mt9drbnl0+FeIq0I&#10;TpYWclNpRtFu7lflst/es7aa9D3jbnqaNrleMV89aX/wUf8Agtd+OvCvg7VtB8SaVb+NQn/CNa7q&#10;ekmOyvXdQyxq+7IYg9CBX0PC25N1aUMTQxF3TlexxZjk+Z5Q4LGUZQ5rtXW9nZ29GrPs9xNpHGKc&#10;vQZFLRXQeafO/wCwt/yUj4/f9ljuP/SC0oo/YW/5KR8fv+yx3H/pBaUUAN/ZO/5O3/aP/wCxv0f/&#10;ANNMFfRVfOv7J3/J2/7R/wD2N+j/APppgr6KoAKKKKACiiigAooooAKKKKACiiigAooooAKKKKAC&#10;iiigAooooAKKKKACiiigBGbaM470glUtgke1LJ92vnn9vj9mL9qP9pTw5oml/sw/tg6j8I7zT7x5&#10;NSvbDS47o30ZXAQh/u4PORQB9ChxjJpd49DX5tj/AIJTf8Fcuf8Ajdf4k6/9Chb0v/Dqb/grl/0m&#10;w8Sf+Efb/wCNAH6R7x6GjePQ1+bg/wCCUn/BXM8/8PsPEn/hH29L/wAOpP8Agrn/ANJsPEn/AIR9&#10;vQB+kW8ehpDIAM4Nfm6f+CUn/BXMc/8AD7DxJ/4R9vR/w6m/4K49/wDgtf4jIzz/AMUfb/40AfpE&#10;r5PanZHqK/OSL/gjh/wUPcB5v+C5vxWVyMuE8NWgXPfHz9Kcf+CN/wDwUM7f8Fz/AIsH6eG7P/4u&#10;gD9Gcj1FGR6ivznH/BG7/goaf+c53xZ/8Ju0/wDi6P8Ahzb/AMFDf+k5/wAWP/CbtP8A4ugD9GMj&#10;1FJuHrX50f8ADm3/AIKG/wDSc/4sf+E3af8AxdB/4I2/8FDMc/8ABc/4sf8AhN2n/wAXQB+ipmRc&#10;bmpRNEekg/Ovzjl/4In/ALbGuMB4w/4LY/GG9Ef+o+z6ZawbfXOGOaP+HGH7UGP+Uynxr/7929AH&#10;6O+ZH/z0X86PMj/56L+dfnCP+CGH7UPf/gsp8av++Lel/wCHGH7T/wD0mU+Nf/fFvQB+jvmR/wDP&#10;Rfzo8yP/AJ6L+dfnF/w4w/af/wCkynxr/wC+Lej/AIcYftP/APSZT41/98W9AH6NtcRLyZFAHXJp&#10;gv7RiMXUX/fwV+cjf8ELv2nZPkm/4LJfGtkP349tuMipF/4N/NbbDSf8FM/jiznlm/twcnuaAP0Z&#10;+22f/P3F/wB/BR9ts/8An7i/7+Cvzn/4h+9Zzj/h5j8cf/B6KX/iH61n/pJj8cf/AAeigD9F/ttn&#10;/wA/cX/fwUfbbP8A5+4v+/gr85z/AMG/esj/AJyY/HH/AMHopf8AiH61n/pJj8cf/B6KAP0WN9ZD&#10;/l7i/wC/gqN9X06M/PfwL6bpAP61+dn/ABD9az1/4eY/HD/weilj/wCDePwlqpL+Ov2/fjpqzocQ&#10;Mvi5oPLHp8vWgD9Ev7Z0j/oKW/8A3+X/ABo/tnSP+gpb/wDf5f8AGvzx/wCIcv4Kf9HmfHb/AMLy&#10;Wj/iHL+Cn/R5nx2/8LyWgD9Dv7Z0j/oKW/8A3+X/ABo/tnSP+gpb/wDf5f8AGvzx/wCIcv4Kf9Hm&#10;fHb/AMLyWj/iHL+Cn/R5nx2/8LyWgD9Dv7Z0j/oKW/8A3+X/ABpG1vSF5/tS346/vl/xr88v+Icv&#10;4Kf9HmfHb/wvJaB/wbkfAyQ+Xe/ti/HWWEn95EfH0w3juMigD9Ch4j0HHOs2v/gQv+NKPEGgkZ/t&#10;q1/8CF/xr8/1/wCDbb9i7aM/Gr42e+fihef40f8AENx+xZ/0Wj42/wDhz73/ABoA/QA6/oJGDrNp&#10;/wCBC/41xvxQ+C/7N/xtltZvjB8P/Cnid7EMLNtdsYLryN3Xb5gOM+1fGP8AxDcfsWf9Fn+Nn/hz&#10;73/Gg/8ABtx+xd2+M/xs/wDDoXv+NAH2/wDDbwL8Ffg7obeGPhX4c8P+HtOaUymx0eGK3iLnq21M&#10;DJroW8Q6EOmtWn/gQv8AjX5//wDENx+xbnn4z/Gz/wAOfe/40H/g24/YrIwfjR8bP/Dn3n+NAH3r&#10;fePPBmmusd/4s02BmHyia9jUn8zUQ+Jnw7I58daP/wCDGP8A+Kr4Qg/4Nsf2CyxfVfHXxY1Jv4Xv&#10;/iNeOUHoDuqYf8G2H/BPQjI1b4k/j4/vP/iqAPur/hZnw6/6HvR//BjH/wDFUf8ACzPh1/0Pej/+&#10;DGP/AOKr4W/4hr/+Cen/AEFviT/4X95/8VR/xDX/APBPT/oLfEn/AML+8/8AiqAPun/hZnw6/wCh&#10;70f/AMGMf/xVH/CzPh1/0Pej/wDgxj/+Kr4W/wCIa/8A4J6f9Bb4k/8Ahf3n/wAVR/xDX/8ABPT/&#10;AKC3xJ/8L+8/+KoA+5bn4p/DW0ga5uPH+ipGgy7vqcQCj/vqssftFfAY/wDNZPDH/g8g/wDiq+Lo&#10;/wDg2w/4J4rKrXF78RJ4wcvDN49vGRx6MN3IrTj/AODcv/gmVjH/AArvX/x8UXX/AMVQB9f/APDR&#10;PwF/6LJ4Y/8AB5B/8VR/w0T8Bf8Aosnhj/weQf8AxVfIX/EOV/wTK/6J3r3/AIVF1/8AFUf8Q5X/&#10;AATK/wCid69/4VF1/wDFUAfXv/DRPwF/6LJ4Y/8AB5B/8VR/w0T8Bf8Aosnhj/weQf8AxVfIX/EO&#10;V/wTK/6J3r3/AIVF1/8AFUf8Q5X/AATK/wCid69/4VF1/wDFUAfXh/aJ+A3b4x+GT/3HIP8A4uqO&#10;oftX/szaRcfZNW+P3g62l27hHN4it1bHrgvXyg3/AAbl/wDBMkD/AJJ3r3/hT3P/AMVV3Sv+Ddz/&#10;AIJW2UZTUf2f31OQn/j41HWbiVwPTJfpQB9Of8Nhfsp/9HG+Cf8Awpbb/wCLo/4bC/ZT/wCjjfBP&#10;/hS23/xdfN3/ABD0/wDBJ3/o12y/8GE//wAXS/8AEPT/AMEnf+jXbH/wYT//ABdAH0h/w2F+yn/0&#10;cb4J/wDCltv/AIuj/hsL9lP/AKON8E/+FLbf/F183/8AEPT/AMEnf+jXbH/wYT//ABdH/EPT/wAE&#10;nf8Ao12x/wDBhP8A/F0AfSH/AA2F+yn/ANHG+Cf/AApbb/4uorv9s39kuxtnu7v9pPwPHHGMu7+J&#10;7UBR6k76+dP+Ien/AIJO/wDRrtj/AODCf/4unQf8G9v/AASaguUnk/ZS0ycIcmG4vZ3jf2Kl+RQB&#10;7yP2+P2J84P7WHw8/wDCttP/AI5S/wDDe/7Ev/R2Pw9/8K20/wDjleMf8ODf+CRn/RkPg/8A8B3/&#10;APiqP+HBv/BIz/oyHwf/AOA7/wDxVAHs/wDw3v8AsS/9HY/D3/wrbT/45R/w3v8AsS/9HY/D3/wr&#10;bT/45XjH/Dg3/gkZ/wBGQ+D/APwHf/4qj/hwb/wSM/6Mh8H/APgO/wD8VQB7P/w3v+xL/wBHY/D3&#10;/wAK20/+OUH9vf8AYmx/ydj8Pf8AwrbT/wCOV4x/w4N/4JGf9GQ+D/8AwHf/AOKo/wCHBv8AwSM/&#10;6Mh8H/8AgO//AMVQB6hq3/BTD9gDQ706fqn7YPw+SYKDsXxNbtx9QxFV/wDh6N/wTw/6PG8Af+FF&#10;D/jXFaR/wQ8/4JUaJaiy0/8AYo8FrGGzhrAsc/Umrf8Aw5V/4Jbf9GWeCf8AwVj/ABoA6r/h6N/w&#10;Tw/6PG8Af+FFD/jR/wAPRv8Agnh/0eN4A/8ACih/xrlf+HKv/BLb/oyzwT/4Kx/jR/w5V/4Jbf8A&#10;Rlngn/wVj/GgDqv+Ho3/AATw/wCjxvAH/hRQ/wCNH/D0b/gnh/0eN4A/8KKH/GuV/wCHKv8AwS2/&#10;6Ms8E/8AgrH+NH/DlX/glt/0ZZ4J/wDBWP8AGgDf1f8A4Kt/8E5dGsH1G+/bJ8BiKMZcx69G5/JS&#10;TWL/AMPnP+CYB6fto+C//A5v/iaNO/4Iyf8ABMHSb+PUrD9jHwSk0TZRjpYOD9DW5/w6r/4J5jp+&#10;yF4G/wDBJH/hQBh/8Pm/+CYH/R6Pgz/wNb/4mj/h83/wTA/6PR8Gf+Brf/E1uf8ADqv/AIJ5/wDR&#10;ofgb/wAEkf8AhR/w6r/4J5/9Gh+Bv/BJH/hQBh/8Pm/+CYH/AEej4M/8DW/+Jo/4fN/8EwP+j0fB&#10;n/ga3/xNbn/Dqv8A4J5/9Gh+Bv8AwSR/4Uf8Oq/+Cef/AEaH4G/8Ekf+FAGH/wAPm/8AgmB/0ej4&#10;L/8AA5v/AImsTV/+C7H/AASd0W+fT7/9tfwqJUxkR+e4591jIrt/+HVf/BPP/o0LwN/4JI/8K2tG&#10;/wCCdP7DWhWK6bpv7KfgaOFScL/wj0J6+5WgDycf8F7v+CSGP+T2fDH/AH5uf/jVH/D+7/gkh/0e&#10;x4Y/783P/wAar2P/AIYD/Yp/6NZ8C/8AhOW//wARR/wwH+xT/wBGs+Bf/Cct/wD4igDxz/h/d/wS&#10;Q/6PY8Mf9+bn/wCNUf8AD+7/AIJIf9HseGP+/Nz/APGq9j/4YD/Yp/6NZ8C/+E5b/wDxFH/DAf7F&#10;P/RrPgX/AMJy3/8AiKAPHP8Ah/d/wSQ/6PY8Mf8Afm5/+NVBqH/Bf/8A4JE6ZbNdXP7avhxlBxiK&#10;0u5G/wC+VhJNe1f8MB/sU/8ARrPgX/wnLf8A+IqbTf2Ff2NtJuxfaf8Asw+B45VHysPDducfmlAH&#10;z/8A8REf/BHY8/8ADaOkf+CPUf8A5Hpf+IiP/gjt/wBHo6R/4I9R/wDkevpX/hkr9lz/AKN18E/+&#10;Exa//EUf8Mlfsuf9G6+Cf/CYtf8A4igD5q/4iI/+CO3/AEejpH/gj1H/AOR6P+IiP/gjt/0ejpH/&#10;AII9R/8AkevpX/hkr9lz/o3XwT/4TFr/APEUf8Mlfsuf9G6+Cf8AwmLX/wCIoA+av+IiP/gjt/0e&#10;jpH/AII9R/8AkekP/BxH/wAEdv8Ao9HSfw0PUf8A5Hr6W/4ZK/Zc/wCjdfBP/hMWv/xFB/ZK/ZcP&#10;P/DO3gnj/qWLX/4igD5Svf8Ag5C/4JLW121vZ/tBX97GvS5s/Ct80b/QmIH9Kj/4iSP+CUH/AEW7&#10;WP8Awkr7/wCN19f2v7OP7P1lCLez+CXhSKNfupHoFuAPwCVJ/wAM9/Aj/ojXhf8A8EUH/wARQB8e&#10;f8RJH/BKD/ot2sf+Elff/G6P+Ikj/glB/wBFu1j/AMJK+/8AjdfYf/DPfwI/6I14X/8ABFB/8RR/&#10;wz38CP8AojXhf/wRQf8AxFAHx5/xEkf8EoP+i3ax/wCElff/ABuj/iJI/wCCUH/RbtY/8JK+/wDj&#10;dfYf/DPfwI/6I14X/wDBFB/8RR/wz38CP+iNeF//AARQf/EUAfGmo/8AByd/wS6ihzoHxG8TavcZ&#10;4tNO8HXjyEeuCgqov/Byp/wTzYf8gn4j/wDhCXX+Ffbdp8Cfgpp832iw+EnhuGQDG+LRYFOPqFq4&#10;PhT8MRwPh7ov/gsi/wDiaAPhn/iJS/4J5/8AQJ+I/wD4Qt1/hR/xEpf8E8/+gT8R/wDwhbr/AAr7&#10;m/4VV8Mv+ie6L/4LIv8A4mj/AIVV8Mv+ie6L/wCCyL/4mgD4Z/4iUv8Agnn/ANAn4j/+ELdf4Uf8&#10;RKX/AATz/wCgT8R//CFuv8K+5v8AhVXwy/6J7ov/AILIv/iaP+FVfDL/AKJ7ov8A4LIv/iaAPhhv&#10;+DlP/gnlt/5BXxHHufAt1/hWbJ/wct/scfaGGm/s/wDxvvoM/u7q1+HNwY5B6qSeRX3yfhT8MWGD&#10;8PdFwf8AqGRf/E1dtvB3hKzhW3tfDGnxogwqJZoAB7cUAfnz/wARLP7I3/RtXx2/8NvP/jR/xEs/&#10;sjf9G1fHb/w28/8AjX6Ff8Ix4b/6F+y/8BU/wo/4Rjw3/wBC/Zf+Aqf4UAfnr/xEs/sjf9G1fHb/&#10;AMNvP/jR/wARLP7I3/RtXx2/8NvP/jX6Ff8ACMeG/wDoX7L/AMBU/wAKP+EY8N/9C/Zf+Aqf4UAf&#10;nqf+Dlr9kbH/ACbV8dv/AA28/wD8VXr37E3/AAWJ+BP7dfxan+D/AMNvg/8AE3Qr630x75rzxd4Q&#10;ksbUorAbRIxI3HcCB9a+rP8AhGPDf/Qv2X/gKn+FPtNC0awkM1jpdvC5GC0UKqSPqBQBaQ5UGloA&#10;xwKKACiiigAooooAKKKKACiiigAooooAKKKKACgjIxRQRkYoA+Zf2+l/4Vl40+FP7S8LMkXhnxtB&#10;p2rtGOZLS+P2ba3+yJHRj/u19LW8iyp5iMCGAKkdCK82/bF+EUnx0/Zp8ZfDGzkEV7qWgzrptxjm&#10;C5CFopB6FXAI+lVf2H/jBH8dv2V/BXxJKOk95okUd5HL99Joh5UgYdjuQnHvQB6vRRRQAjdDXxj8&#10;ZvhX8c/gf/wUAi/az+H/AMJL7x5oHiHw2NI1ex0m4iW70wodyyoszKrqTwRnNfZzcio/IQ56e/Nc&#10;uLwsMVGKbaaaaa7o93Ic+rZDXqzjCM41YSpzjK9nGW+qaaeiaaPz08H/AAa/ar8D6X8cvGGo/s3v&#10;PZ/EiaVtL0vTtUjfUUZ49ibo3xGFGcsd+R2BqrpvwD8X+If2O/h38OPjD+xj4wv9R8N+bby3Gkan&#10;bQ6rpUoX5bi2ImCsjdDlwRjoa/RURJ6Dpjn0oMSA4215sckorTmbVmrOz3d+3c+yn4oZjN3+rxjL&#10;nhO8ZTi/cp+zir838rs+/U/Ov4lfA39sC7/4Jua98FNd+H/iPxZres63t8M6fcT28l9p1gsiun2u&#10;RnClwFIypY9OtfROt+APH/xq/wCCfepfDGLwBe+HfEd74RbTU0rWvKWTzliCgkxMy4JHBzX0UUXq&#10;Rn60ojX06VtSyqlTb95tOHI79vXvqzzMdx9jcZGnahCEoV3XTjde8+XTlvbl91dL3u+p+b/jf4E/&#10;ti/F79nb4N/DHQP2fZdH1H4fa1aHWF8Q6jFGk3kAfvI2iZ8xnHUjdn+Gug+KXibxf8NP+Cqeg+J7&#10;D4UXevaifhMP7Q0nQDGZnfziCUMpRXweOSDivv50GCFGDjg1833H7EXxQvv2woP2s7z9oqRntbRr&#10;CDQxoEQjWxLbvJ37sk5/j61w4nKp0+V0m5Pmhd6aKKt5H1WTeIOFx3t6eYxp0qapYhRivaXnOu1J&#10;xbjzO11o3a3c8h8AfsY/Gzx1pHx9+NHizwfF4Z1j4rabJbaH4WeZTJbokRRGnZCVEj8EgEgetcL8&#10;Tvh7+074l/Yd+GPwJs/2SfFsmv8AhTUNPOpKs1n5YW0ddzKxm5DAZX9cV+lIRNgDLk45pRGhPKgZ&#10;PNdEskounyxm1dNPbW75m/v7Hj0fFHNKeJjUq0ITUJwnBe8uX2dP2UVo7tclk7631PiZ/h58c/gv&#10;+1nd/tgeHvgfrniXSvGfhG0sb3w7ZPANR0m4hXAVxJIEZT3Ibg+teWeLf2Mv2jdK/Yt+MFvdfCa+&#10;1bxd8XvE82o2XhfTZ4W/shXk3L5juwUMAOSpPJ4zX6WmOMdE/WmrFGOCnf1qp5LRqRacnZ82mm8t&#10;2Z4XxOzTB1Kc4UIc0XSu/e96NB81OL10UdLtWcrK5+ef7TPw4/aK8a+C/wBnyDwr+zH4pu5/BWp6&#10;ff8AiK2SS0V7ZYVVXTmYBn4JGDg+tfoPod1JfaTb3k1pJA8sSu8EoG+MkDKnHGR071MI4s42+9Pj&#10;ChcKMV14TBRwtWc1Jvmt+CsfPZ/xRWz7BYfDToxgqLqNNNtv2kuZ3u3s9h1FFFd58sfO/wCwt/yU&#10;j4/f9ljuP/SC0oo/YW/5KR8fv+yx3H/pBaUUAN/ZO/5O3/aP/wCxv0f/ANNMFfRVfOv7J3/J2/7R&#10;/wD2N+j/APppgr6KoAKKKKACiiigAooooAKKKKACiiigAooooAKKKKACiiigAooooAKKKKACiiig&#10;BHxtrxz9tjx1+078MfgZq/xG/Zb0TwhqWs6DZTX95p/jCW4SG4t4o2dkjaDkSEDgnivZMA9RXG/t&#10;D2R1D4DeM9PRwpn8K6ggYjoTbSDNAH5ff8E9P+CyH/BV3/gpR+z343+PnwL+AHwXsz4IupLeXw1q&#10;uqamLrUZEj3lY3UFEyOAW713H7Nv/Bdn4h/tr/8ABPb4r/HP4J/DLQfDnxa+ENhcT+KvCviS5lls&#10;SIEZ5DC8fzHIRwu7owGeK+QP+DbHWv2q/Bv7Cvxs8N/sm/BvSvGPie78bXllbyax4jTTreykMRRZ&#10;m3I5kAPO0YPvX0B+yR/wSD8cf8Ezf+CXf7S/jf46+LrDVviH8RPBGs32vxaRn7LYg2szeSjH753M&#10;xLdKAPs7/gjT+1r8WP22P2APBv7R3xsvbOTxB4hWaW6FjbiKJAJCAqqPQcZr6pMyKBuYA9xmvwe/&#10;YY+Ceuan/wAG2mpftK6V8dPHGj+KvA/hnVtT8JzaHr8tnDYPbEuqGKIhZlJXnzM5z2p/7a3jT9q3&#10;41f8EdPgx/wVL0L45eObXxD4ctbAfEnTfD+vz2kGs6aJQsszJEQEcAZLAdDQB+7pmTJBcD60PLGA&#10;dzKK/PXQfAfwp/bv+P3wa+Inwo+LPju28OWfw8i13WrPRvHN1Hb3C7VFpDcBHwzb9249W2kHrXxb&#10;+03+1D42+HP7Snjn4M/8FKtc+Lnwm1nXfEVwvwr+NnhnxHcDw/p9srD7GklpGVjkTj94zZJyaAP1&#10;b/4KKx/t8SfB/S2/4J5Xnh6PxcviW0OqL4jC+S2nbx54BYYDbfxx05r3Tw22tLoFm3iRoTfi1j+3&#10;GD7nm7Rv257bs4r8lP8Agul+0B+098DP2R/gf8XvgT+2jqkll4p17SNF1t/D1tDHaazGwVmu45cG&#10;ZGcjoGxgmu7/AOClf7c3xtk/bC/Zz/4JjfCHx7d+EI/inZwXvjTxfaxhrxrEIAbe3ZvuO5DZfqM8&#10;UAfp8syOflYH6NQZlU/MwHsTXxZ4I/YR+K37Ff7Rmt/tNfDj9rHxZqvwvtvBFydT+GHinUJ9SeXU&#10;I03JcQ3MrkxrhTlMck9cV80f8EudP8ef8Fh/gd8Sv2yP2kfjz460zVl8Y6no3hHSfCniObTbPQLa&#10;2AMTLFCwEz5YFjJuHFAH62KcjNKcY5r8qf8AglL/AMFlvFCfsU/E3xn+2GNe8VzfBvx+/hltc8Na&#10;M95e6rAXIhkaKP7zgABmAHrXrd9/wXt/Z/8AHX7PnxR+Kfwb+F3xBi1L4e+D5tY8nxd4Qn06Gcj5&#10;UVXk4Y7iCR1xQB97mVFYLuAP1r8/f+Cjv/BQD9r79l7/AIKF/Af9nfwPH4Vi8BfFHXFtrq8a3kk1&#10;IeXjzUYN+7VTuBUrz615L+x5+yd+0f8A8FQ/+CdGkfth+KP24fGvh74weOnl1XQNb0fUpYdK0JFn&#10;YRWn2KJ1jmjCrhi3zEnrXC/8FxfCvj/RP2xP2F/AuvfFC6m8Qxa4LDU/FdlbIktxOFhSWdEbcFLn&#10;cQOcZoA/ZWGZCoXeCcDvT5JVjYBmAz2Jr8qf2idX+IP7BX/BZX4BfDv4OfGHxfc+Fvi1b3kPjDw9&#10;4g1+a/t5pFbIljWYnyTk5wmB2FeZT/tS/tdf8FF/+Clvx2+BWh/DXX/EPhP4S3z6PoHh7w18Uh4X&#10;a2kVijX0sixs9wxIyFztXHQ0AftGHyCab5yk43j2Ga/Jz4zzf8Fdv2U/+CLXxS8X/tCfHdPDfjfw&#10;Es174U1nSLuDUbu80rhVtryVowpkAb/WIFPANeefHvw78U/Dv/BAPQf+Chlv+1D8SG+K2h+ErDVb&#10;TX18TSxxyu9wgMUtup8qRMMRllJI70AftM0qg7C4z25r55/4KKR/8FApPhpoD/8ABPO88Ox+JV8V&#10;Wh15PEgXyn0zf+/27uhx6c+lfnP/AMFEr/46eBf+CPfgX/gp74a/ah8d23xXtE0K/ur+31lorG8W&#10;eVEeGSzTEJXDHnbk981o/wDBaT9rL9rnwZ+yl+zl+0N8Mv2kdf8ADcXxI1rRbHxN4a0yCBIJvMCP&#10;JIsoTzUYkkEbsYOMUAfsFoTaqujWq648f20W6fazDnZ5m0btue2c4q4rZPDZ46A5r8xP+Ckn7bvx&#10;u1v9vD9n/wD4Jb/CX4hXvg2y+IthHqPjjxXYoDeTWYj/AOPWBz/q2cqcuOR2r3z4Jf8ABPP40fst&#10;/tX6t8ZfhP8AtYeJtX+G9/4Skt2+GXjDUptQI1UY2XEd1M5MUfBymDy2c4GKAPr95VX5S4BPUE18&#10;Wf8ABcT9s/8Aas/YM/ZLb9oP9mu28JyxWmp29nrJ1+OZ7iNZ5BGj26r8jEE5If8ACvib9vn4l/Ez&#10;QP2Qfiz8U/jZ+1lrWr/H7w5dyXulaR8INfuF0zwjYmYC3hnWIrHJ8qne0mWJOABXV/8ABUX4weKv&#10;j9/wbS+EPjF481U3+s69Y+G7nUbx0CtNKZ03OQO5IzQB+p/7OPjLXfiJ8BfB/jzxPcLLqOseHbS8&#10;vZETarSyRKzEAdBkniuyd0Tlsde5rzj9jzDfsp/DwdM+DtP/APRCV+eX/BbXxp+0l8O/2/f2bfB3&#10;g/8Aaa8T6X4H+JHih9O1zwjpbpbIvlbMusyASHeHwQScYGKAP1UEqs2EcH2BoaUDIyPzr8hv+CmF&#10;t8Y/+CSP7VnwQ/aD/Zk+OXjLUfCnjrxdF4d8X+APE/iGfU7a581lPmw+cxaNsMeh6gVxn7Q2ift7&#10;/tM/8FqPHP7CPhX/AIKCeL/CPh68+G8es6DLZWkKHTvtCCRbcLGF3KrHG8nfjvQB+1hlQAMz4980&#10;qyB+UII9j1r8jPEPxH/aF8f/APBSr4Vf8EYvH/7QXiQ+GPB3wyi1Dx54o0W6ez1DxXepECC06nzI&#10;oz3CndnqTXS6d8bPif8AsC/8FqPCH/BP7wV8UPEXiH4b/FfwnJeQab4l1R7+60G9Xf8AvYZ5cuUO&#10;37rEigD9TWmRerAevNKrq4zkHB7V+P37FXhb4z/tN/8ABV39pT9lP9qH9qPx34r8PeCTbjQDYa4+&#10;lNCsm1xgWmwAqG2574Ga5z4KftvftP8A/BNX9rb9qD9kHxP8R9Z+JvhP4efDq68Y+BbrxNcPcXli&#10;QhZLeaY/M6c4yeeBQB+0QmToGH0zTjIoGWOPxr8K/wBla1/4Kw/t8fsfaT+118EtG1//AIWhr2tt&#10;qOl/ECf4xpBpMSJOc2jaN5JTytnyYzuPXNejf8Fkfif/AMFD/h/8aP2Ufh3F+1HqPgy9+JepxaX4&#10;z0rw0kRtbe/jRRJPFJtDup3sdrErkDigD9e/FHi3w/4K8N3vizxVrEFlp2nW7z3t5cyBUijUZZiT&#10;0wBXC6D8aIf2i/2bJ/i5+y14gt72TW9FuJfCWoXsJWKSYBljZlP8O8flX57/ALd37CXxL/Z3/wCC&#10;Kvxk8IftFftYeKviVqmnz3muaL4guNQms5YkkKqlvLsf96g3HKH5STwBU/7HPwI1b4J/8EG7H4xf&#10;s7fGzxd4N8TS/DJdal1BdSOoIssMLsIo4brfHDGx6iMA+9AH3H+wB/w2fH+zfpg/b2l0N/iL9quP&#10;7RPh8D7P5PmHyj8vG7ZjOOK9qWZGYgMPzr8Xfh//AMFPv2nv2fv+Dba0/bDk8Z3XiH4jazrs2mQ6&#10;9rEnmNDJPdvGJueBsA+UdBXS/Ar4G/8ABWTW7T4Q/H79nDwhq2jahdNa3/jzXPGnxpGsaf4lsJ0R&#10;5cWHkgWzZLMnlkbc4OaAP19eZYzh2A+tOQgjI9a/GX/gqH+0r8Z/gH+254jf9vXwN8UYfgjrGl2V&#10;n8PvHnwu8ST2dv4ZmZG+0TXKQYM77ypw5AAUYzmv0Z/4JleJtM8U/sW+DL7R/wBpCD4sW0Vo8UHj&#10;qFCr6jGHOzzQSSJVUhW9wTxQB9BUUi/dHNLQAUUUUABAPWiiigAooooAKKKKAAgHrRgDoKKKACii&#10;igAooooAKKKKACiiigAooooAKKKKACiiigAooooAKKKKACiiigAooooAKKKKACiiigAooooAKKKK&#10;ACiiigAooooAKKKKACiiigAooooAKKKKACiiigAooooAKKKKACiiigAooooAKKKKACiiigAooooA&#10;KKKKACiiigAooooAKKKKACiiigAooooAKKKKACiiigBk6LIhRlyCMH6V80fsNFvhl8Wvi9+zXKWW&#10;LRfGD61o6NwqWd+PNWNPVUIYV9MS9K+Zvin/AMWj/wCCiPgLx9lo7H4geH7vw/dgcRi5hHnxOx/v&#10;EAoPrQB9NIcj6GlpI23L0paADrSbRjFLRQAm0HA9KCoPWlooAQopGKNq+lLRQAmxfSkEaA5xTqKA&#10;ECKOgoKg0tFACFQe1BRSc0tFACbV9KWiigAooooA+d/2Fv8AkpHx+/7LHcf+kFpRR+wt/wAlI+P3&#10;/ZY7j/0gtKKAG/snf8nb/tH/APY36P8A+mmCvoqvnX9k7/k7f9o//sb9H/8ATTBX0VQAUUUUAFFF&#10;FABRRRQAUUUUAFFFFABRRRQAUUUUAFFFFABRRRQAUUUUAFFFFABXmn7WHw9+OnxV+DOq+Af2fPiZ&#10;ofhPXNUga2fWNf0F9RhjgdSkgEKSxHfg8MWwD1Br0ujA64oA/Oj/AIJFf8EdP2qf+CVur6l4f0/9&#10;sHwt4t8GeItYfUvEemTeAJbe+nnZcAxXAu2EYzgkFGr69/bX+BfxF/aU/Zg8YfAX4Z+PNO8Maj4t&#10;0abS31nVNHN9FBBMhjlPlLJGS2xjg7uDg4NetUUAfnd8J/8Agj1+018J/wDglP4i/wCCY+k/tX+F&#10;Hg1izm0y08UjwDIrQadOCJ0eL7Vh5iCdsmQB3U16R+yX/wAE6NU/Zz/4Jyan+wN+0p8W/D/jbw4n&#10;h+70y0v7bQG08JZPEw/eo00m91Pzbhjp0r7Jrwj9rH9gD4Tfth+L/CvjH4meNfG2myeErpprKz8L&#10;+J3sba6DYDJcRqp81COCDjgmgD54/wCDfj9hXVP2M/2PbzTfE3il9bu9Z167Ol6hIGOzTElZbdIy&#10;3Owr84H+1R8c/wDgk3+1R8ZdG8ZfBLVf2v8Aw7rPwt8YajPcLo/jXwB/aeraHHMcvHZXpuFEZGTs&#10;Zo2K/hX3Z4W8L6N4M8P2XhTw3psdnp2nWyW9nbRD5Yo1ACqPoBWlgelAH5t/t4/8EMPiv+1L8Cfh&#10;h+yn8H/2o9H8G/Dz4WGzuNHs9U8HyahfXN5brhXknFzGCh6lQoPvXf8A7Wv/AAR51H9sTwT8NvHf&#10;jf45J4d+OXwtCN4a+JvhPRTBAGTGEe0kkctEcZ2789eea+5aKAPn34G/s3/tQx6ja6/+19+0hYeN&#10;J9P0+WyttL8LeHW0nT7lJFCvLcxPNMZZMDAIYKMnivDfCP8AwSZ/aJ/ZXu/Gvgz/AIJ8/tZ6V4F+&#10;H/j3UJ9R1Pwv4o8INqsml3k4ImksZlni8oMDwrhwCBX3pRQB4B/wT9/4J6/Br/gnz8BB8FPhus+p&#10;yXmoS6j4i1zVEVrjVb6U7nmkwMdScDsOK9P+K/wR+G3xm+Geu/CXx54Vt7rRPEWnSWOq2qxBfNhc&#10;YIyBwe4967CigD4F/ZO/4JSftY/sP+HtQ/Z9/Z7/AG6ET4OXV7NJpvh/XvCX2jWNFhlJLRWl6syo&#10;vJJBeJsE9Kb+3V/wSN+Pv7U/7RHwd+NHw8/al0PQbL4MeXPoOn+IvB0mp3F7dfL5stxMLiMOG2gg&#10;BRg55r78ooA+CP20f+CVv7Uf7U37cHwx/bG8M/tV+FvD5+FsSHRdBu/Akt0s8rbftDSSC6TIYg7Q&#10;ANoIyW60vxG/4I/fE7wZ+3BqP7fn7C37S1n8N/F/iu2Efj7RNc8Mf2npGtPgZl8lJonjYt83D9a+&#10;9sD0ooA+Qv2zf2CP2nf2u/2I/FP7LOsftT6Xbax46iFv4m1y68JGa1htsDdFZW6zo0OSoILySEc1&#10;5Z8QP+CQH7VHj7/glRY/8Ew739rnwmlpFbR6dfeKP+Ffyl5dOjZXjjWL7XhJQyjMmSCP4a/RCigD&#10;85vjl/wR6/a2+O3/AATE0X/gm74n/bE8JR2unS20F34mh+HknmXFjbMrwRCM3eEk3KN0mTkZG0Vz&#10;P7XX/BD/APbI/a5+A/wo+APiv9tvwbp2l/Cme1utOms/hrL5l3c24Cxs+bzAXaoyoAye9fp/RQB8&#10;Nftd/wDBHzVf2wdE+G/xZ8R/HVfC/wAd/hisbaB8SfCmimG2Zl/gktJJHLRf7PmZ5PNexfBz9mv9&#10;qNrga7+1d+03b+J9Rt9Hn0+yt/BugtpFiRKuDcSxPNMzzjAwwYAc8V9B0UAfmt+zr/wQT8VfCL4R&#10;fGP9mfx3+03beIvh78WL66v5vK8LmDWra4lJKeZeNMwmRePl2DJHUVgfED/ggv8AtSeK/wDgnXpf&#10;/BOmy/b7s7jw9b3yzX+r654Hae4WCCQNaW1qEuUEKIowxbeWPORX6kUUAeS/sY/Bz4w/AL9nnw78&#10;HfjV8TNJ8W6r4dsksYNa0bRH0+OW2jUJFuieWQ7woG47sE54HSvzg/4OR9P1LVv2wP2OdM0bxRca&#10;LeT/ABAultNTtow7W8h8naxU8MM4yPTNfrwy5r5A/bM/4Iu/s4ft1/GzR/jx8bvi58VI9X8N3Cz+&#10;F7XQvF6Wtpo8owfMt4/IYoxIBJJOTQBhSf8ABML43ftD/tC+EPjp+31+0lo3jrTfh3ObzwN4P8L+&#10;En0uxivc/Ld3W+eZp3UYxgqMjpXEH/gkv+3DB/wUyv8A/gpLpn7aXgmLVb3T4tHPh1/htMbddJj4&#10;SLd9sBM2z/lpwN3O3HFfffgbwgfA/hDTvCP/AAkGo6t/Z9qsH9o6xcCW6udoxvlcKoZj3OBWzQB8&#10;l/tcf8EzZvjJ+0N4Z/bb/Z7+KMfgH4y+GLA2EHiC50r7dp+o2bcPb3VtvRpF9CrqR61Q/Zy/4Jie&#10;I/D37Xl1+3v+1/8AGOz+IfxPGkjStCl0nQjpumaNaDqtvbvLKwc5OWLk819h1U1zTG1nSbnSlvp7&#10;X7RA8X2m1kCyxbgRuQkHDDqDjrQB+LP7LnhH9oDxV/wcB/tYxfs0/GfS/CPiOG3tCH8ReHm1PT7i&#10;IpFkyQpNExcdiHGK+7v2XP8Agk54P+G938S/iZ+0545PxO+IXxetJLHxt4hm08WlsbFlKiztoAzG&#10;GIA9CzE+tVfgD/wRG/Zt/Zx/ajv/ANsLwB8bPi9L431q4MniK81XxlHPFq6k58u4j+zjenAwARjF&#10;fZiKEXaBigD4B/Y0/wCCT37Wf/BPsap8Iv2X/wBt/T4/hDqGqSXVj4W8T+Cjd6lpCSZ3pbXaXCKp&#10;ycgtGwBA4ql/wUT/AOCQn7VP7bnxt+F3xT8O/tn6J4ftvhDepf8AhaHVfArXt1cXmF8yW6lW4jWQ&#10;NtHyqi4ya/QyigDwr4/fskat+13+xRrv7KX7SHjmC6v/ABPoJsdZ1/w3p5tI/OyGEsULvIVAYA7S&#10;x+teEeCP+Cav7bfgP/gnvdfsH6Z+2J4PlgXSDoWla9N8O5cwaSysrLJH9r+e4wQBICF4+6a+7MAd&#10;BQRmgD89v2ZP+CIupeDP+CdOuf8ABM39qr40aV478C3QY6BfaH4ZfTL6wlZ2kMrO80qyOrn5SFGB&#10;1zXc/sZfsF/t3/st+BNJ/Z+8Tft2ab4i+Hnh/EOimLwP9n12G1Rsx27XZneJlVQEz5IJBPIr7Qoo&#10;A+M/2h/+CfP7W/jz4seLvEnwc/a10KHwX46so4td8A/EbwQdds7edU2NPan7RF5JZcfKQy5GcV61&#10;/wAE9/2IPAn/AAT5/Zo0r9nL4e6pc39vZ3Vxe3t9cqF+0Xc775XVBxGmeFQdBgZPWvcqKAEXpzS0&#10;UUAFFFFABRRRQAUUUUAFFFFABRRRQAUUUUAFFFFABRRRQAUUUUAFFFFABRRRQAUUUUAFFFFABRRR&#10;QAUUUUAFFFFABRRRQAUUUUAFFFFABRRRQAUUUUAFFFFABRRRQAUUUUAFFFFABRRRQAUUUUAFFFFA&#10;BRRRQAUUUUAFFFFABRRRQAUUUUAFFFFABRRRQAUUUUAFFFFABRRRQAUUUUAFFFFABRRRQAUUUUAF&#10;fOX/AAU90K+g/Zw/4XLoMMr6j8NNesvFECWy5kmjtZg8sI74dMgjuK+jayPHXhXT/G/hHU/B+qQJ&#10;Jbapp81rOki5BV0K8j8aAH+CvElh4w8Jad4r0uZZLfUbKK5hdDkFXUMMH8a1OtfO3/BMzxLqEn7N&#10;Fv8ACrXp5JNR+H2r3fhq6edsySi1laNJW/30AIr6JGMcUAFFFFABRRRQAUUUUAFFFFABRRRQAUUU&#10;UAFFFFABRRRQB87/ALC3/JSPj9/2WO4/9ILSij9hb/kpHx+/7LHcf+kFpRQA39k7/k7f9o//ALG/&#10;R/8A00wV9FV86/snf8nb/tH/APY36P8A+mmCvoq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psmegHanUjLu70A&#10;fM3wZT/hUX/BQL4jfDWTKWfjnSLXxLp+7hBMn7iZEHrwGP1zX0yn3RXzL+28w+Ffx1+Dn7ScalYN&#10;O8Wf8I9rUg4VLPUF8sySf7KMqn2Jr6ZhdZIlkQ5DDII70AOooooAKKKKACiiigAooooAKKKKACii&#10;igAooooAKKKKAPnf9hb/AJKR8fv+yx3H/pBaUUfsLf8AJSPj9/2WO4/9ILSigBn7J+R+1v8AtH4H&#10;/M3aP/6aYK+i6+RNX8Bft+/Br9pT4meP/gB8M/AXiPw/471SwvoZdf8AEE9pc27QWcduyFEjYHJT&#10;IOe9a3/Czf8Agrd/0bV8KP8Aws7r/wCM0AfUtFfLX/Czf+Ct3/RtXwo/8LO6/wDjNH/Czf8Agrd/&#10;0bV8KP8Aws7r/wCM0AfUtFfLX/Czf+Ct3/RtXwo/8LO6/wDjNH/Czf8Agrd/0bV8KP8Aws7r/wCM&#10;0AfUtFfLX/Czf+Ct3/RtXwo/8LO6/wDjNH/Czf8Agrd/0bV8KP8Aws7r/wCM0AfUtFfLX/Czf+Ct&#10;3/RtXwo/8LO6/wDjNH/Czf8Agrd/0bV8KP8Aws7r/wCM0AfUtFfLX/Czf+Ct3/RtXwo/8LO6/wDj&#10;NH/Czf8Agrd/0bV8KP8Aws7r/wCM0AfUtFfLX/Czf+Ct3/RtXwo/8LO6/wDjNH/Czf8Agrd/0bV8&#10;KP8Aws7r/wCM0AfUtFfLX/Czf+Ct3/RtXwo/8LO6/wDjNH/Czf8Agrd/0bV8KP8Aws7r/wCM0AfU&#10;tFfLX/Czf+Ct3/RtXwo/8LO6/wDjNH/Czf8Agrd/0bV8KP8Aws7r/wCM0AfUtFfLX/Czf+Ct3/Rt&#10;Xwo/8LO6/wDjNH/Czf8Agrd/0bV8KP8Aws7r/wCM0AfUtFfLX/Czf+Ct3/RtXwo/8LO6/wDjNH/C&#10;zf8Agrd/0bV8KP8Aws7r/wCM0AfUtFfLX/Czf+Ct3/RtXwo/8LO6/wDjNH/Czf8Agrd/0bV8KP8A&#10;ws7r/wCM0AfUtFfLX/Czf+Ct3/RtXwo/8LO6/wDjNH/Czf8Agrd/0bV8KP8Aws7r/wCM0AfUtFfL&#10;X/Czf+Ct3/RtXwo/8LO6/wDjNH/Czf8Agrd/0bV8KP8Aws7r/wCM0AfUtFfLX/Czf+Ct3/RtXwo/&#10;8LO6/wDjNH/Czf8Agrd/0bV8KP8Aws7r/wCM0AfUtFfLX/Czf+Ct3/RtXwo/8LO6/wDjNH/Czf8A&#10;grd/0bV8KP8Aws7r/wCM0AfUtFfLX/Czf+Ct3/RtXwo/8LO6/wDjNH/Czf8Agrd/0bV8KP8Aws7r&#10;/wCM0AfUtFfLX/Czf+Ct3/RtXwo/8LO6/wDjNH/Czf8Agrd/0bV8KP8Aws7r/wCM0AfUtFfLX/Cz&#10;f+Ct3/RtXwo/8LO6/wDjNH/Czf8Agrd/0bV8KP8Aws7r/wCM0AfUtFfLX/Czf+Ct3/RtXwo/8LO6&#10;/wDjNH/Czf8Agrd/0bV8KP8Aws7r/wCM0AfUtFfLX/Czf+Ct3/RtXwo/8LO6/wDjNH/Czf8Agrd/&#10;0bV8KP8Aws7r/wCM0AfUtFfLX/Czf+Ct3/RtXwo/8LO6/wDjNH/Czf8Agrd/0bV8KP8Aws7r/wCM&#10;0AfUtFfLX/Czf+Ct3/RtXwo/8LO6/wDjNH/Czf8Agrd/0bV8KP8Aws7r/wCM0AfUtFfLX/Czf+Ct&#10;3/RtXwo/8LO6/wDjNH/Czf8Agrd/0bV8KP8Aws7r/wCM0AfUtFfLX/Czf+Ct3/RtXwo/8LO6/wDj&#10;NH/Czf8Agrd/0bV8KP8Aws7r/wCM0AfUtFfLX/Czf+Ct3/RtXwo/8LO6/wDjNH/Czf8Agrd/0bV8&#10;KP8Aws7r/wCM0AfUtFfLX/Czf+Ct3/RtXwo/8LO6/wDjNH/Czf8Agrd/0bV8KP8Aws7r/wCM0AfU&#10;tFfLX/Czf+Ct3/RtXwo/8LO6/wDjNH/Czf8Agrd/0bV8KP8Aws7r/wCM0AfUtFfLX/Czf+Ct3/Rt&#10;Xwo/8LO6/wDjNH/Czf8Agrd/0bV8KP8Aws7r/wCM0AfUtFfLX/Czf+Ct3/RtXwo/8LO6/wDjNH/C&#10;zf8Agrd/0bV8KP8Aws7r/wCM0AfUtFfLX/Czf+Ct3/RtXwo/8LO6/wDjNH/Czf8Agrd/0bV8KP8A&#10;ws7r/wCM0AfUtFfLX/Czf+Ct3/RtXwo/8LO6/wDjNH/Czf8Agrd/0bV8KP8Aws7r/wCM0AfUtFfL&#10;X/Czf+Ct3/RtXwo/8LO6/wDjNH/Czf8Agrd/0bV8KP8Aws7r/wCM0AfUtFfLX/Czf+Ct3/RtXwo/&#10;8LO6/wDjNH/Czf8Agrd/0bV8KP8Aws7r/wCM0AfUtFfLX/Czf+Ct3/RtXwo/8LO6/wDjNH/Czf8A&#10;grd/0bV8KP8Aws7r/wCM0AfUtFfLX/Czf+Ct3/RtXwo/8LO6/wDjNH/Czf8Agrd/0bV8KP8Aws7r&#10;/wCM0AfUtFfLX/Czf+Ct3/RtXwo/8LO6/wDjNH/Czf8Agrd/0bV8KP8Aws7r/wCM0AfUtFfLX/Cz&#10;f+Ct3/RtXwo/8LO6/wDjNH/Czf8Agrd/0bV8KP8Aws7r/wCM0AfUtFfLX/Czf+Ct3/RtXwo/8LO6&#10;/wDjNH/Czf8Agrd/0bV8KP8Aws7r/wCM0AfUtFfLX/Czf+Ct3/RtXwo/8LO6/wDjNH/Czf8Agrd/&#10;0bV8KP8Aws7r/wCM0AfUtFfLX/Czf+Ct3/RtXwo/8LO6/wDjNH/Czf8Agrd/0bV8KP8Aws7r/wCM&#10;0AfUtFfLX/Czf+Ct3/RtXwo/8LO6/wDjNH/Czf8Agrd/0bV8KP8Aws7r/wCM0AfUtFfLX/Czf+Ct&#10;3/RtXwo/8LO6/wDjNH/Czf8Agrd/0bV8KP8Aws7r/wCM0AfUtFfLX/Czf+Ct3/RtXwo/8LO6/wDj&#10;NH/Czf8Agrd/0bV8KP8Aws7r/wCM0AfUtFfLX/Czf+Ct3/RtXwo/8LO6/wDjNH/Czf8Agrd/0bV8&#10;KP8Aws7r/wCM0AfUtFfLX/Czf+Ct3/RtXwo/8LO6/wDjNH/Czf8Agrd/0bV8KP8Aws7r/wCM0AfU&#10;tFfLX/Czf+Ct3/RtXwo/8LO6/wDjNH/Czf8Agrd/0bV8KP8Aws7r/wCM0AfUtFfLX/Czf+Ct3/Rt&#10;Xwo/8LO6/wDjNH/Czf8Agrd/0bV8KP8Aws7r/wCM0AfUtFfLX/Czf+Ct3/RtXwo/8LO6/wDjNH/C&#10;zf8Agrd/0bV8KP8Aws7r/wCM0AfUtFfLX/Czf+Ct3/RtXwo/8LO6/wDjNH/Czf8Agrd/0bV8KP8A&#10;ws7r/wCM0AfUtFfLX/Czf+Ct3/RtXwo/8LO6/wDjNH/Czf8Agrd/0bV8KP8Aws7r/wCM0AfUtFfL&#10;X/Czf+Ct3/RtXwo/8LO6/wDjNH/Czf8Agrd/0bV8KP8Aws7r/wCM0AfUtFfLX/Czf+Ct3/RtXwo/&#10;8LO6/wDjNH/Czf8Agrd/0bV8KP8Aws7r/wCM0AfUtFfLX/Czf+Ct3/RtXwo/8LO6/wDjNH/Czf8A&#10;grd/0bV8KP8Aws7r/wCM0AfUtFfLX/Czf+Ct3/RtXwo/8LO6/wDjNH/Czf8Agrd/0bV8KP8Aws7r&#10;/wCM0AfUtFfLX/Czf+Ct3/RtXwo/8LO6/wDjNH/Czf8Agrd/0bV8KP8Aws7r/wCM0AfUtFfLX/Cz&#10;f+Ct3/RtXwo/8LO6/wDjNH/Czf8Agrd/0bV8KP8Aws7r/wCM0AfUtFfLX/Czf+Ct3/RtXwo/8LO6&#10;/wDjNH/Czf8Agrd/0bV8KP8Aws7r/wCM0AfUtFfLX/Czf+Ct3/RtXwo/8LO6/wDjNH/Czf8Agrd/&#10;0bV8KP8Aws7r/wCM0AfUtFfLX/Czf+Ct3/RtXwo/8LO6/wDjNH/Czf8Agrd/0bV8KP8Aws7r/wCM&#10;0AfUtFfLX/Czf+Ct3/RtXwo/8LO6/wDjNH/Czf8Agrd/0bV8KP8Aws7r/wCM0AfUtFfLX/Czf+Ct&#10;3/RtXwo/8LO6/wDjNH/Czf8Agrd/0bV8KP8Aws7r/wCM0AfUtFfLX/Czf+Ct3/RtXwo/8LO6/wDj&#10;NH/Czf8Agrd/0bV8KP8Aws7r/wCM0AfUtFfLX/Czf+Ct3/RtXwo/8LO6/wDjNH/Czf8Agrd/0bV8&#10;KP8Aws7r/wCM0AfUtFfLX/Czf+Ct3/RtXwo/8LO6/wDjNH/Czf8Agrd/0bV8KP8Aws7r/wCM0AfU&#10;tFfLX/Czf+Ct3/RtXwo/8LO6/wDjNH/Czf8Agrd/0bV8KP8Aws7r/wCM0AfUtFfLX/Czf+Ct3/Rt&#10;Xwo/8LO6/wDjNH/Czf8Agrd/0bV8KP8Aws7r/wCM0AfUtFfLX/Czf+Ct3/RtXwo/8LO6/wDjNH/C&#10;zf8Agrd/0bV8KP8Aws7r/wCM0AfUtFfLX/Czf+Ct3/RtXwo/8LO6/wDjNH/Czf8Agrd/0bV8KP8A&#10;ws7r/wCM0AfUtFfLX/Czf+Ct3/RtXwo/8LO6/wDjNH/Czf8Agrd/0bV8KP8Aws7r/wCM0AfUtFfL&#10;X/Czf+Ct3/RtXwo/8LO6/wDjNH/Czf8Agrd/0bV8KP8Aws7r/wCM0AfUtFfLX/Czf+Ct3/RtXwo/&#10;8LO6/wDjNH/Czf8Agrd/0bV8KP8Aws7r/wCM0AfUtFfLX/Czf+Ct3/RtXwo/8LO6/wDjNH/Czf8A&#10;grd/0bV8KP8Aws7r/wCM0AfUtFfLX/Czf+Ct3/RtXwo/8LO6/wDjNH/Czf8Agrd/0bV8KP8Aws7r&#10;/wCM0AfUtFfLX/Czf+Ct3/RtXwo/8LO6/wDjNH/Czf8Agrd/0bV8KP8Aws7r/wCM0AfUtFfLX/Cz&#10;f+Ct3/RtXwo/8LO6/wDjNH/Czf8Agrd/0bV8KP8Aws7r/wCM0AfUtFfLX/Czf+Ct3/RtXwo/8LO6&#10;/wDjNH/Czf8Agrd/0bV8KP8Aws7r/wCM0Aej/t2fB9Pjp+yj44+Hibxcz6JJcWEkXEi3EGJo9hHI&#10;JaMDj1rY/ZM+Lb/HD9nLwd8T50EdzquhQSX0HeG42ASRn3VwQfcV45P8SP8AgrTNG0cn7NHwnIZc&#10;MD4zusEf9+a85/Zn8J/8FY/2dPB2o/D/AEn4B/C68059fvdQsBN4xulMCXErSmMfujlVZiB7UAfd&#10;9FfLI+Jv/BW3HH7NXwp/8LO6/wDjNL/ws3/grd/0bV8KP/Czuv8A4zQB9S0V8tf8LN/4K3f9G1fC&#10;j/ws7r/4zR/ws3/grd/0bV8KP/Czuv8A4zQB9S0V8tf8LN/4K3f9G1fCj/ws7r/4zR/ws3/grd/0&#10;bV8KP/Czuv8A4zQB9S0V8tf8LN/4K3f9G1fCj/ws7r/4zR/ws3/grd/0bV8KP/Czuv8A4zQB9S0V&#10;8tf8LN/4K3f9G1fCj/ws7r/4zR/ws3/grd/0bV8KP/Czuv8A4zQB9S0V8tf8LN/4K3f9G1fCj/ws&#10;7r/4zR/ws3/grd/0bV8KP/Czuv8A4zQB9S0V8tf8LN/4K3f9G1fCj/ws7r/4zR/ws3/grd/0bV8K&#10;P/Czuv8A4zQB9S0V8tf8LN/4K3f9G1fCj/ws7r/4zSH4m/8ABW3HP7NXwo/8LS6/+M0Abv7Cxb/h&#10;ZPx+wP8Amsdx/wCkFnRVv9hP4TfHX4c6d8QPF37QelaHYa7438dTa3/Z3h+9e4gtomt4IgnmOoLH&#10;MRPTvRQB/9lQSwMEFAAGAAgAAAAhAOaZP/bcAAAABQEAAA8AAABkcnMvZG93bnJldi54bWxMj0FL&#10;w0AQhe+C/2EZwZvdRI3WmE0pRT2Vgq0g3qbJNAnNzobsNkn/vaMXvTx4vOG9b7LFZFs1UO8bxwbi&#10;WQSKuHBlw5WBj93rzRyUD8glto7JwJk8LPLLiwzT0o38TsM2VEpK2KdooA6hS7X2RU0W/cx1xJId&#10;XG8xiO0rXfY4Srlt9W0UPWiLDctCjR2taiqO25M18DbiuLyLX4b18bA6f+2Szec6JmOur6blM6hA&#10;U/g7hh98QYdcmPbuxKVXrQF5JPyqZE9RInZvILmfP4LOM/2fPv8GAAD//wMAUEsDBBQABgAIAAAA&#10;IQCMmn+7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fHSBbkc4nuPRJd&#10;E/nmIB++O1wBAAD//wMAUEsBAi0AFAAGAAgAAAAhANDgc88UAQAARwIAABMAAAAAAAAAAAAAAAAA&#10;AAAAAFtDb250ZW50X1R5cGVzXS54bWxQSwECLQAUAAYACAAAACEAOP0h/9YAAACUAQAACwAAAAAA&#10;AAAAAAAAAABFAQAAX3JlbHMvLnJlbHNQSwECLQAUAAYACAAAACEAIPLCrBADAABVCAAADgAAAAAA&#10;AAAAAAAAAABEAgAAZHJzL2Uyb0RvYy54bWxQSwECLQAKAAAAAAAAACEAO7+MdMbcAADG3AAAFAAA&#10;AAAAAAAAAAAAAACABQAAZHJzL21lZGlhL2ltYWdlMS5wbmdQSwECLQAKAAAAAAAAACEAkjMYMCTm&#10;AgAk5gIAFQAAAAAAAAAAAAAAAAB44gAAZHJzL21lZGlhL2ltYWdlMi5qcGVnUEsBAi0AFAAGAAgA&#10;AAAhAOaZP/bcAAAABQEAAA8AAAAAAAAAAAAAAAAAz8gDAGRycy9kb3ducmV2LnhtbFBLAQItABQA&#10;BgAIAAAAIQCMmn+7yAAAAKYBAAAZAAAAAAAAAAAAAAAAANjJAwBkcnMvX3JlbHMvZTJvRG9jLnht&#10;bC5yZWxzUEsFBgAAAAAHAAcAvwEAANfKAwAAAA==&#10;">
                <v:shape id="Picture 52" o:spid="_x0000_s1027" type="#_x0000_t75" style="position:absolute;left:602;width:56861;height:34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RLmywAAAOMAAAAPAAAAZHJzL2Rvd25yZXYueG1sRI9BTwIx&#10;EIXvJv6HZky8SXeRLLhSCEKIXDgA/oCxHbcbt9NNW2H111sTE44z78373syXg+vEmUJsPSsoRwUI&#10;Yu1Ny42Ct9P2YQYiJmSDnWdS8E0RlovbmznWxl/4QOdjakQO4VijAptSX0sZtSWHceR74qx9+OAw&#10;5TE00gS85HDXyXFRVNJhy5lgsae1Jf15/HKZ+1L6crvb281rpPCzP+n3zVordX83rJ5BJBrS1fx/&#10;vTO5/vTxqZhU1XQCfz/lBcjFLwAAAP//AwBQSwECLQAUAAYACAAAACEA2+H2y+4AAACFAQAAEwAA&#10;AAAAAAAAAAAAAAAAAAAAW0NvbnRlbnRfVHlwZXNdLnhtbFBLAQItABQABgAIAAAAIQBa9CxbvwAA&#10;ABUBAAALAAAAAAAAAAAAAAAAAB8BAABfcmVscy8ucmVsc1BLAQItABQABgAIAAAAIQDeIRLmywAA&#10;AOMAAAAPAAAAAAAAAAAAAAAAAAcCAABkcnMvZG93bnJldi54bWxQSwUGAAAAAAMAAwC3AAAA/wIA&#10;AAAA&#10;">
                  <v:imagedata r:id="rId69" o:title="" croptop="454f" cropbottom="-1597f" cropleft="687f" cropright="5f"/>
                </v:shape>
                <v:shape id="Picture 2" o:spid="_x0000_s1028" type="#_x0000_t75" alt="A screenshot of a computer&#10;&#10;AI-generated content may be incorrect." style="position:absolute;left:3596;top:3527;width:48361;height:27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TXCxwAAAOMAAAAPAAAAZHJzL2Rvd25yZXYueG1sRE9LSwMx&#10;EL4L/ocwgjebtFW3uzYtUlrsoQf7gh6Hzbi7uJksSeyu/94Igsf53jNfDrYVV/KhcaxhPFIgiEtn&#10;Gq40nI6bhxmIEJENto5JwzcFWC5ub+ZYGNfznq6HWIkUwqFADXWMXSFlKGuyGEauI07ch/MWYzp9&#10;JY3HPoXbVk6UepYWG04NNXa0qqn8PHxZDe+qz3aSz3m+Pa4vbxfkzDNrfX83vL6AiDTEf/Gfe2vS&#10;/OxprB4nuZrC708JALn4AQAA//8DAFBLAQItABQABgAIAAAAIQDb4fbL7gAAAIUBAAATAAAAAAAA&#10;AAAAAAAAAAAAAABbQ29udGVudF9UeXBlc10ueG1sUEsBAi0AFAAGAAgAAAAhAFr0LFu/AAAAFQEA&#10;AAsAAAAAAAAAAAAAAAAAHwEAAF9yZWxzLy5yZWxzUEsBAi0AFAAGAAgAAAAhAMfJNcLHAAAA4wAA&#10;AA8AAAAAAAAAAAAAAAAABwIAAGRycy9kb3ducmV2LnhtbFBLBQYAAAAAAwADALcAAAD7AgAAAAA=&#10;">
                  <v:imagedata r:id="rId70" o:title="A screenshot of a computer&#10;&#10;AI-generated content may be incorrect"/>
                </v:shape>
                <w10:anchorlock/>
              </v:group>
            </w:pict>
          </mc:Fallback>
        </mc:AlternateContent>
      </w:r>
    </w:p>
    <w:p w14:paraId="7EC5DF3D" w14:textId="1A00840E" w:rsidR="00E00277" w:rsidRPr="00955A59" w:rsidRDefault="00DA644D" w:rsidP="00BA6A1B">
      <w:pPr>
        <w:spacing w:before="60" w:after="60"/>
        <w:rPr>
          <w:i/>
          <w:iCs/>
          <w:sz w:val="20"/>
          <w:szCs w:val="20"/>
        </w:rPr>
      </w:pPr>
      <w:r w:rsidRPr="00955A59">
        <w:rPr>
          <w:i/>
          <w:iCs/>
          <w:sz w:val="20"/>
          <w:szCs w:val="20"/>
        </w:rPr>
        <w:t>a. A schematic representation of an AOP. MIE, molecular initiating event; KE, key event; AO, adverse outcome; AOP, adverse outcome pathway; arrows describe relationship between two KEs.</w:t>
      </w:r>
    </w:p>
    <w:p w14:paraId="40E58C39" w14:textId="7DE26AA4" w:rsidR="00DA644D" w:rsidRPr="00955A59" w:rsidRDefault="00DA644D" w:rsidP="00BA6A1B">
      <w:pPr>
        <w:spacing w:before="60" w:after="60"/>
        <w:rPr>
          <w:i/>
          <w:iCs/>
          <w:sz w:val="20"/>
          <w:szCs w:val="20"/>
        </w:rPr>
      </w:pPr>
      <w:r w:rsidRPr="00955A59">
        <w:rPr>
          <w:i/>
          <w:iCs/>
          <w:sz w:val="20"/>
          <w:szCs w:val="20"/>
        </w:rPr>
        <w:t>b. A putative mini AOP relevant to microplastics involving multiple KEs at the subcellular and cellular levels leading to tissue injury, an adverse effect at the tissue level that precedes tissue dysfunction and eventual manifestation of diseases. Various physicochemical properties of microplastics that may be involved in the toxicity and the types of AOs anticipated are shown.</w:t>
      </w:r>
    </w:p>
    <w:p w14:paraId="3B44E9D1" w14:textId="32D4304F" w:rsidR="00487C93" w:rsidRDefault="00CF55E3" w:rsidP="00CF55E3">
      <w:pPr>
        <w:pStyle w:val="Heading3"/>
        <w:tabs>
          <w:tab w:val="left" w:pos="993"/>
        </w:tabs>
        <w:spacing w:before="240"/>
      </w:pPr>
      <w:r>
        <w:t>6.1.5</w:t>
      </w:r>
      <w:r>
        <w:tab/>
      </w:r>
      <w:r w:rsidR="00BF56F2">
        <w:t>M</w:t>
      </w:r>
      <w:r w:rsidR="00553ADD">
        <w:t xml:space="preserve">icroplastic effects on </w:t>
      </w:r>
      <w:r w:rsidR="003B07AE">
        <w:t>cell</w:t>
      </w:r>
      <w:r w:rsidR="00AF10E6">
        <w:t xml:space="preserve">ular stress </w:t>
      </w:r>
      <w:r w:rsidR="00AF10E6" w:rsidRPr="00501F76">
        <w:t>responses</w:t>
      </w:r>
    </w:p>
    <w:p w14:paraId="42993476" w14:textId="6D1023BF" w:rsidR="003B6BD6" w:rsidRPr="00B71499" w:rsidRDefault="00121BEF" w:rsidP="00B71499">
      <w:r>
        <w:t>T</w:t>
      </w:r>
      <w:r w:rsidR="0072338A">
        <w:t>here are</w:t>
      </w:r>
      <w:r w:rsidR="001D4ED4">
        <w:t xml:space="preserve"> </w:t>
      </w:r>
      <w:r w:rsidR="0023258A" w:rsidRPr="00ED1C1C">
        <w:t xml:space="preserve">examples of </w:t>
      </w:r>
      <w:r w:rsidR="00270D36">
        <w:t>the</w:t>
      </w:r>
      <w:r w:rsidR="0023258A" w:rsidRPr="00ED1C1C">
        <w:t xml:space="preserve"> effects of </w:t>
      </w:r>
      <w:r w:rsidR="0023258A">
        <w:t>microplastics</w:t>
      </w:r>
      <w:r w:rsidR="0023258A" w:rsidRPr="00ED1C1C">
        <w:t xml:space="preserve"> on certain cell types,</w:t>
      </w:r>
      <w:r>
        <w:t xml:space="preserve"> but</w:t>
      </w:r>
      <w:r w:rsidR="0023258A" w:rsidRPr="00ED1C1C">
        <w:t xml:space="preserve"> the overall effect of</w:t>
      </w:r>
      <w:r w:rsidR="0023258A">
        <w:t xml:space="preserve"> microplastic</w:t>
      </w:r>
      <w:r w:rsidR="0023258A" w:rsidRPr="00ED1C1C">
        <w:t xml:space="preserve">s </w:t>
      </w:r>
      <w:r w:rsidR="001D4ED4">
        <w:t xml:space="preserve">in </w:t>
      </w:r>
      <w:r w:rsidR="0023258A" w:rsidRPr="00ED1C1C">
        <w:t>humans is not yet understood</w:t>
      </w:r>
      <w:r w:rsidR="005A5BDE">
        <w:t xml:space="preserve">. </w:t>
      </w:r>
      <w:r w:rsidR="001A54E0">
        <w:t xml:space="preserve">Increasing our understanding of </w:t>
      </w:r>
      <w:r w:rsidR="001A54E0">
        <w:rPr>
          <w:i/>
          <w:iCs/>
        </w:rPr>
        <w:t xml:space="preserve">in vivo </w:t>
      </w:r>
      <w:r w:rsidR="001A54E0">
        <w:t xml:space="preserve">impacts </w:t>
      </w:r>
      <w:r w:rsidR="0023258A" w:rsidRPr="00ED1C1C">
        <w:t>is crucial</w:t>
      </w:r>
      <w:r w:rsidR="0023258A">
        <w:t>.</w:t>
      </w:r>
      <w:r w:rsidR="00A33703">
        <w:t xml:space="preserve"> </w:t>
      </w:r>
      <w:r w:rsidR="00A81836">
        <w:t>Table</w:t>
      </w:r>
      <w:r w:rsidR="009B5DF1">
        <w:t xml:space="preserve"> </w:t>
      </w:r>
      <w:r w:rsidR="003003E7">
        <w:t>4</w:t>
      </w:r>
      <w:r w:rsidR="005B1C02">
        <w:t>,</w:t>
      </w:r>
      <w:r w:rsidR="00480944">
        <w:t xml:space="preserve"> data</w:t>
      </w:r>
      <w:r w:rsidR="005B1C02">
        <w:t xml:space="preserve"> replicated under </w:t>
      </w:r>
      <w:r w:rsidR="00B71499">
        <w:t>creative</w:t>
      </w:r>
      <w:r w:rsidR="005B1C02">
        <w:t xml:space="preserve"> commons license</w:t>
      </w:r>
      <w:r w:rsidR="00B71499">
        <w:t>,</w:t>
      </w:r>
      <w:bookmarkStart w:id="93" w:name="_Hlk200967015"/>
      <w:r w:rsidR="005C7B9D">
        <w:fldChar w:fldCharType="begin"/>
      </w:r>
      <w:r w:rsidR="00DC3B3B">
        <w:instrText xml:space="preserve"> ADDIN ZOTERO_ITEM CSL_CITATION {"citationID":"Ar8O5nZc","properties":{"formattedCitation":"\\super 136\\nosupersub{}","plainCitation":"136","noteIndex":0},"citationItems":[{"id":"4rIbDf27/Vp7vWdXX","uris":["http://zotero.org/users/local/jcdQBMLc/items/ALYGKSIT"],"itemData":{"id":4098,"type":"article-journal","abstract":"Plastics have enormous impacts to every aspect of daily life including technology, medicine and treatments, and domestic appliances. Most of the used plastics are thrown away by consumers after a single use, which has become a huge environmental problem as they will end up in landfill, oceans and other waterways. These plastics are discarded in vast numbers each day, and the breaking down of the plastics from micro- to nano-sizes has led to worries about how toxic these plastics are to the environment and humans. While, there are several earlier studies reported the effects of micro- and nano-plastics have on the environment, there is scant research into their impact on the human body at subcellular or molecular levels. In particular, the potential of how nano-plastics move through the gut, lungs and skin epithelia in causing systemic exposure has not been examined thoroughly. This review explores thoroughly on how nanoplastics are created, how they behave/breakdown within the environment, levels of toxicity and pollution of these nanoplastics, and the possible health impacts on humans, as well as suggestions for additional research. This paper aims to inspire future studies into core elements of micro- and nano-plastics, the biological reactions caused by their specific and unusual qualities.","container-title":"Nanomaterials","DOI":"10.3390/nano11020496","ISSN":"2079-4991","issue":"2","title":"Impact of Microplastics and Nanoplastics on Human Health","volume":"11","author":[{"family":"Yee","given":"Maxine S."},{"family":"Hii","given":"Ling-Wei"},{"family":"Looi","given":"Chin K."},{"family":"Lim","given":"Wei-Meng"},{"family":"Wong","given":"Shew-Fung"},{"family":"Kok","given":"Yih-Yih"},{"family":"Tan","given":"Boon-Keat"},{"family":"Wong","given":"Chiew-Yen"},{"family":"Leong","given":"Chee-Onn"}],"issued":{"date-parts":[["2021"]]}}}],"schema":"https://github.com/citation-style-language/schema/raw/master/csl-citation.json"} </w:instrText>
      </w:r>
      <w:r w:rsidR="005C7B9D">
        <w:fldChar w:fldCharType="separate"/>
      </w:r>
      <w:r w:rsidR="0062509B" w:rsidRPr="0062509B">
        <w:rPr>
          <w:rFonts w:ascii="Arial" w:hAnsi="Arial" w:cs="Arial"/>
          <w:vertAlign w:val="superscript"/>
        </w:rPr>
        <w:t>136</w:t>
      </w:r>
      <w:r w:rsidR="005C7B9D">
        <w:fldChar w:fldCharType="end"/>
      </w:r>
      <w:bookmarkEnd w:id="93"/>
      <w:r w:rsidR="00B71499">
        <w:t xml:space="preserve"> shows </w:t>
      </w:r>
      <w:r w:rsidR="00270D36">
        <w:t xml:space="preserve">study results that </w:t>
      </w:r>
      <w:r w:rsidR="008A54A6" w:rsidRPr="008A54A6">
        <w:t>demonstrat</w:t>
      </w:r>
      <w:r w:rsidR="00270D36">
        <w:t>e</w:t>
      </w:r>
      <w:r w:rsidR="008A54A6" w:rsidRPr="008A54A6">
        <w:t xml:space="preserve"> how </w:t>
      </w:r>
      <w:r w:rsidR="00924801">
        <w:t>p</w:t>
      </w:r>
      <w:r w:rsidR="008A54A6" w:rsidRPr="008A54A6">
        <w:t>otential effects of microplastics may impact human health</w:t>
      </w:r>
      <w:r w:rsidR="00270D36">
        <w:t>. It focuses on</w:t>
      </w:r>
      <w:r w:rsidR="00175091">
        <w:t xml:space="preserve"> </w:t>
      </w:r>
      <w:r w:rsidR="00270D36">
        <w:t xml:space="preserve">which </w:t>
      </w:r>
      <w:r w:rsidR="00175091">
        <w:t xml:space="preserve">particles cause inflammation, </w:t>
      </w:r>
      <w:r w:rsidR="000B6AC9">
        <w:t>apoptosis, oxidative stress</w:t>
      </w:r>
      <w:r w:rsidR="009B5DF1">
        <w:t>, or</w:t>
      </w:r>
      <w:r w:rsidR="000B6AC9">
        <w:t xml:space="preserve"> </w:t>
      </w:r>
      <w:r w:rsidR="00E3020A">
        <w:t>metabolic homeostasis disruption on which type of human cells</w:t>
      </w:r>
      <w:r w:rsidR="00854EA2">
        <w:t xml:space="preserve"> or animal </w:t>
      </w:r>
      <w:r w:rsidR="005A2B63">
        <w:t>organ</w:t>
      </w:r>
      <w:r w:rsidR="00854EA2">
        <w:t>s</w:t>
      </w:r>
      <w:r w:rsidR="00631EB5">
        <w:t>.</w:t>
      </w:r>
      <w:r w:rsidR="00A33703">
        <w:t xml:space="preserve"> </w:t>
      </w:r>
      <w:r w:rsidR="009B5DF1">
        <w:t>I</w:t>
      </w:r>
      <w:r w:rsidR="003B6BD6">
        <w:t xml:space="preserve">nflammation findings focus on </w:t>
      </w:r>
      <w:r w:rsidR="00E327D0">
        <w:t>upregulation</w:t>
      </w:r>
      <w:r w:rsidR="00037A2B">
        <w:t xml:space="preserve"> of </w:t>
      </w:r>
      <w:r w:rsidR="00A269DC">
        <w:t xml:space="preserve">the expression </w:t>
      </w:r>
      <w:r w:rsidR="005B08BD">
        <w:t xml:space="preserve">and secretion </w:t>
      </w:r>
      <w:r w:rsidR="00A269DC">
        <w:t>of</w:t>
      </w:r>
      <w:r w:rsidR="00037A2B">
        <w:t xml:space="preserve"> </w:t>
      </w:r>
      <w:r w:rsidR="003E03A8">
        <w:t xml:space="preserve">specific </w:t>
      </w:r>
      <w:r w:rsidR="00714110">
        <w:t>cyto</w:t>
      </w:r>
      <w:r w:rsidR="003E03A8">
        <w:t>kine</w:t>
      </w:r>
      <w:r w:rsidR="00A269DC">
        <w:t>s</w:t>
      </w:r>
      <w:r w:rsidR="000914A7">
        <w:t xml:space="preserve">, </w:t>
      </w:r>
      <w:r w:rsidR="005B08BD">
        <w:t xml:space="preserve">and on induced inflammation of body areas </w:t>
      </w:r>
      <w:r w:rsidR="00924801">
        <w:t>(</w:t>
      </w:r>
      <w:r w:rsidR="00270D36">
        <w:t xml:space="preserve">PE and PS </w:t>
      </w:r>
      <w:r w:rsidR="005B08BD">
        <w:t>particles</w:t>
      </w:r>
      <w:r w:rsidR="00924801">
        <w:t>)</w:t>
      </w:r>
      <w:r w:rsidR="005B08BD">
        <w:t>.</w:t>
      </w:r>
      <w:r w:rsidR="00076FAE">
        <w:t xml:space="preserve"> </w:t>
      </w:r>
      <w:r w:rsidR="00270D36">
        <w:t>O</w:t>
      </w:r>
      <w:r w:rsidR="00D01AB1">
        <w:t xml:space="preserve">xidative stress </w:t>
      </w:r>
      <w:r w:rsidR="00076FAE">
        <w:t>findings</w:t>
      </w:r>
      <w:r w:rsidR="00D01AB1">
        <w:t xml:space="preserve"> focus on ROS generation and induced cell death</w:t>
      </w:r>
      <w:r w:rsidR="008B5B47">
        <w:t xml:space="preserve"> from </w:t>
      </w:r>
      <w:r w:rsidR="00E5064A">
        <w:t>PS</w:t>
      </w:r>
      <w:r w:rsidR="008B5B47">
        <w:t xml:space="preserve">, and </w:t>
      </w:r>
      <w:r w:rsidR="004F62B1">
        <w:t xml:space="preserve">reduced cell viability following exposure to </w:t>
      </w:r>
      <w:r w:rsidR="004F62B1">
        <w:lastRenderedPageBreak/>
        <w:t>PVC and PMMA.</w:t>
      </w:r>
      <w:r w:rsidR="00BE2DE6">
        <w:t xml:space="preserve"> </w:t>
      </w:r>
      <w:r w:rsidR="00270D36">
        <w:t>M</w:t>
      </w:r>
      <w:r w:rsidR="00227117">
        <w:t xml:space="preserve">etabolic </w:t>
      </w:r>
      <w:r w:rsidR="00D26F41">
        <w:t>homeostasis</w:t>
      </w:r>
      <w:r w:rsidR="00227117">
        <w:t xml:space="preserve"> </w:t>
      </w:r>
      <w:r w:rsidR="00E43288">
        <w:t xml:space="preserve">findings </w:t>
      </w:r>
      <w:r w:rsidR="00D26F41">
        <w:t>mostly</w:t>
      </w:r>
      <w:r w:rsidR="00DE18ED">
        <w:t xml:space="preserve"> </w:t>
      </w:r>
      <w:r w:rsidR="00E43288">
        <w:t xml:space="preserve">used </w:t>
      </w:r>
      <w:r w:rsidR="00714110">
        <w:t>PS</w:t>
      </w:r>
      <w:r w:rsidR="00E43288">
        <w:t xml:space="preserve"> and showed </w:t>
      </w:r>
      <w:r w:rsidR="007578F6">
        <w:t xml:space="preserve">gut </w:t>
      </w:r>
      <w:r w:rsidR="00D26F41">
        <w:t>microbiota</w:t>
      </w:r>
      <w:r w:rsidR="00260374">
        <w:t xml:space="preserve"> </w:t>
      </w:r>
      <w:r w:rsidR="00D26F41">
        <w:t>dysbiosis</w:t>
      </w:r>
      <w:r w:rsidR="00260374">
        <w:t xml:space="preserve"> in </w:t>
      </w:r>
      <w:r w:rsidR="00D26F41">
        <w:t>animals</w:t>
      </w:r>
      <w:r w:rsidR="00260374">
        <w:t xml:space="preserve"> and changes to </w:t>
      </w:r>
      <w:r w:rsidR="00D26F41">
        <w:t>cellular functions.</w:t>
      </w:r>
      <w:r w:rsidR="00714110">
        <w:t xml:space="preserve"> </w:t>
      </w:r>
    </w:p>
    <w:p w14:paraId="1A78F458" w14:textId="5035C8D3" w:rsidR="003D3209" w:rsidRDefault="003D1D7C" w:rsidP="00FD5D5E">
      <w:pPr>
        <w:pStyle w:val="Heading6"/>
      </w:pPr>
      <w:r>
        <w:t>Table</w:t>
      </w:r>
      <w:r w:rsidR="008009EF">
        <w:t xml:space="preserve"> </w:t>
      </w:r>
      <w:r w:rsidR="003003E7">
        <w:t>4</w:t>
      </w:r>
      <w:r>
        <w:t xml:space="preserve">: </w:t>
      </w:r>
      <w:r w:rsidR="00362117">
        <w:t>P</w:t>
      </w:r>
      <w:r w:rsidRPr="003D1D7C">
        <w:t>otential toxic effects of micro</w:t>
      </w:r>
      <w:r w:rsidR="00FD5D5E">
        <w:t xml:space="preserve">plastics </w:t>
      </w:r>
      <w:r w:rsidRPr="003D1D7C">
        <w:t>on human health</w:t>
      </w:r>
      <w:r w:rsidR="00787F5F">
        <w:fldChar w:fldCharType="begin"/>
      </w:r>
      <w:r w:rsidR="00DC3B3B">
        <w:instrText xml:space="preserve"> ADDIN ZOTERO_ITEM CSL_CITATION {"citationID":"kwpOBxsf","properties":{"formattedCitation":"\\super 136\\nosupersub{}","plainCitation":"136","noteIndex":0},"citationItems":[{"id":"4rIbDf27/Vp7vWdXX","uris":["http://zotero.org/users/local/jcdQBMLc/items/ALYGKSIT"],"itemData":{"id":4098,"type":"article-journal","abstract":"Plastics have enormous impacts to every aspect of daily life including technology, medicine and treatments, and domestic appliances. Most of the used plastics are thrown away by consumers after a single use, which has become a huge environmental problem as they will end up in landfill, oceans and other waterways. These plastics are discarded in vast numbers each day, and the breaking down of the plastics from micro- to nano-sizes has led to worries about how toxic these plastics are to the environment and humans. While, there are several earlier studies reported the effects of micro- and nano-plastics have on the environment, there is scant research into their impact on the human body at subcellular or molecular levels. In particular, the potential of how nano-plastics move through the gut, lungs and skin epithelia in causing systemic exposure has not been examined thoroughly. This review explores thoroughly on how nanoplastics are created, how they behave/breakdown within the environment, levels of toxicity and pollution of these nanoplastics, and the possible health impacts on humans, as well as suggestions for additional research. This paper aims to inspire future studies into core elements of micro- and nano-plastics, the biological reactions caused by their specific and unusual qualities.","container-title":"Nanomaterials","DOI":"10.3390/nano11020496","ISSN":"2079-4991","issue":"2","title":"Impact of Microplastics and Nanoplastics on Human Health","volume":"11","author":[{"family":"Yee","given":"Maxine S."},{"family":"Hii","given":"Ling-Wei"},{"family":"Looi","given":"Chin K."},{"family":"Lim","given":"Wei-Meng"},{"family":"Wong","given":"Shew-Fung"},{"family":"Kok","given":"Yih-Yih"},{"family":"Tan","given":"Boon-Keat"},{"family":"Wong","given":"Chiew-Yen"},{"family":"Leong","given":"Chee-Onn"}],"issued":{"date-parts":[["2021"]]}}}],"schema":"https://github.com/citation-style-language/schema/raw/master/csl-citation.json"} </w:instrText>
      </w:r>
      <w:r w:rsidR="00787F5F">
        <w:fldChar w:fldCharType="separate"/>
      </w:r>
      <w:r w:rsidR="0062509B" w:rsidRPr="0062509B">
        <w:rPr>
          <w:rFonts w:ascii="Arial" w:hAnsi="Arial" w:cs="Arial"/>
          <w:vertAlign w:val="superscript"/>
        </w:rPr>
        <w:t>136</w:t>
      </w:r>
      <w:r w:rsidR="00787F5F">
        <w:fldChar w:fldCharType="end"/>
      </w:r>
    </w:p>
    <w:tbl>
      <w:tblPr>
        <w:tblStyle w:val="ACTableOption1Default"/>
        <w:tblW w:w="9211" w:type="dxa"/>
        <w:tblLayout w:type="fixed"/>
        <w:tblLook w:val="04A0" w:firstRow="1" w:lastRow="0" w:firstColumn="1" w:lastColumn="0" w:noHBand="0" w:noVBand="1"/>
      </w:tblPr>
      <w:tblGrid>
        <w:gridCol w:w="1423"/>
        <w:gridCol w:w="1551"/>
        <w:gridCol w:w="1559"/>
        <w:gridCol w:w="4678"/>
      </w:tblGrid>
      <w:tr w:rsidR="00A91AB2" w:rsidRPr="00362117" w14:paraId="6E2DFF19" w14:textId="77777777" w:rsidTr="000A5D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Borders>
              <w:bottom w:val="single" w:sz="2" w:space="0" w:color="36424A" w:themeColor="accent2"/>
            </w:tcBorders>
            <w:vAlign w:val="top"/>
            <w:hideMark/>
          </w:tcPr>
          <w:p w14:paraId="3194508D" w14:textId="5D9BED27" w:rsidR="005B1C02" w:rsidRPr="00616886" w:rsidRDefault="005B1C02" w:rsidP="00362117">
            <w:pPr>
              <w:pStyle w:val="TableText"/>
              <w:rPr>
                <w:rFonts w:asciiTheme="minorHAnsi" w:hAnsiTheme="minorHAnsi" w:cstheme="minorHAnsi"/>
                <w:sz w:val="20"/>
                <w:lang w:eastAsia="en-NZ"/>
              </w:rPr>
            </w:pPr>
            <w:r w:rsidRPr="00616886">
              <w:rPr>
                <w:rFonts w:asciiTheme="minorHAnsi" w:hAnsiTheme="minorHAnsi" w:cstheme="minorHAnsi"/>
                <w:sz w:val="20"/>
                <w:lang w:eastAsia="en-NZ"/>
              </w:rPr>
              <w:t xml:space="preserve">Toxic </w:t>
            </w:r>
            <w:r w:rsidR="00714110" w:rsidRPr="00616886">
              <w:rPr>
                <w:rFonts w:asciiTheme="minorHAnsi" w:hAnsiTheme="minorHAnsi" w:cstheme="minorHAnsi"/>
                <w:sz w:val="20"/>
                <w:lang w:eastAsia="en-NZ"/>
              </w:rPr>
              <w:t>effect</w:t>
            </w:r>
          </w:p>
        </w:tc>
        <w:tc>
          <w:tcPr>
            <w:tcW w:w="1551" w:type="dxa"/>
            <w:vAlign w:val="top"/>
            <w:hideMark/>
          </w:tcPr>
          <w:p w14:paraId="21E30093" w14:textId="28AF7FD3" w:rsidR="005B1C02" w:rsidRPr="00616886" w:rsidRDefault="00C10EB0" w:rsidP="00362117">
            <w:pPr>
              <w:pStyle w:val="TableT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lang w:eastAsia="en-NZ"/>
              </w:rPr>
            </w:pPr>
            <w:r>
              <w:rPr>
                <w:rFonts w:asciiTheme="minorHAnsi" w:hAnsiTheme="minorHAnsi" w:cstheme="minorHAnsi"/>
                <w:sz w:val="20"/>
                <w:lang w:eastAsia="en-NZ"/>
              </w:rPr>
              <w:t>Plastic</w:t>
            </w:r>
          </w:p>
        </w:tc>
        <w:tc>
          <w:tcPr>
            <w:tcW w:w="1559" w:type="dxa"/>
            <w:vAlign w:val="top"/>
            <w:hideMark/>
          </w:tcPr>
          <w:p w14:paraId="1C99C898" w14:textId="10F77D82" w:rsidR="005B1C02" w:rsidRPr="00616886" w:rsidRDefault="00714110" w:rsidP="00362117">
            <w:pPr>
              <w:pStyle w:val="TableT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Particle size</w:t>
            </w:r>
          </w:p>
        </w:tc>
        <w:tc>
          <w:tcPr>
            <w:tcW w:w="4678" w:type="dxa"/>
            <w:vAlign w:val="top"/>
            <w:hideMark/>
          </w:tcPr>
          <w:p w14:paraId="52B123BE" w14:textId="7785FE84" w:rsidR="005B1C02" w:rsidRPr="00616886" w:rsidRDefault="005B1C02" w:rsidP="00362117">
            <w:pPr>
              <w:pStyle w:val="TableT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Details</w:t>
            </w:r>
          </w:p>
        </w:tc>
      </w:tr>
      <w:tr w:rsidR="00A91AB2" w:rsidRPr="00362117" w14:paraId="207CFEAE" w14:textId="77777777" w:rsidTr="003726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Borders>
              <w:bottom w:val="nil"/>
            </w:tcBorders>
            <w:vAlign w:val="top"/>
            <w:hideMark/>
          </w:tcPr>
          <w:p w14:paraId="75A05BFD" w14:textId="77777777" w:rsidR="005B1C02" w:rsidRPr="00616886" w:rsidRDefault="005B1C02" w:rsidP="00B6744C">
            <w:pPr>
              <w:pStyle w:val="TableText"/>
              <w:rPr>
                <w:rFonts w:asciiTheme="minorHAnsi" w:hAnsiTheme="minorHAnsi" w:cstheme="minorHAnsi"/>
                <w:sz w:val="20"/>
                <w:lang w:eastAsia="en-NZ"/>
              </w:rPr>
            </w:pPr>
            <w:r w:rsidRPr="00616886">
              <w:rPr>
                <w:rFonts w:asciiTheme="minorHAnsi" w:hAnsiTheme="minorHAnsi" w:cstheme="minorHAnsi"/>
                <w:sz w:val="20"/>
                <w:lang w:eastAsia="en-NZ"/>
              </w:rPr>
              <w:t>Inflammation</w:t>
            </w:r>
          </w:p>
        </w:tc>
        <w:tc>
          <w:tcPr>
            <w:tcW w:w="1551" w:type="dxa"/>
            <w:vAlign w:val="top"/>
            <w:hideMark/>
          </w:tcPr>
          <w:p w14:paraId="23F5E722" w14:textId="69DC5369" w:rsidR="005B1C02" w:rsidRPr="00616886" w:rsidRDefault="00362117"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PS</w:t>
            </w:r>
          </w:p>
        </w:tc>
        <w:tc>
          <w:tcPr>
            <w:tcW w:w="1559" w:type="dxa"/>
            <w:vAlign w:val="top"/>
            <w:hideMark/>
          </w:tcPr>
          <w:p w14:paraId="2BB0BE52" w14:textId="6D8C8A7B" w:rsidR="005B1C02" w:rsidRPr="00616886" w:rsidRDefault="005B1C02"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202 nm</w:t>
            </w:r>
            <w:r w:rsidR="00BE633E" w:rsidRPr="00616886">
              <w:rPr>
                <w:rFonts w:asciiTheme="minorHAnsi" w:hAnsiTheme="minorHAnsi" w:cstheme="minorHAnsi"/>
                <w:sz w:val="20"/>
                <w:lang w:eastAsia="en-NZ"/>
              </w:rPr>
              <w:t xml:space="preserve">; </w:t>
            </w:r>
            <w:r w:rsidRPr="00616886">
              <w:rPr>
                <w:rFonts w:asciiTheme="minorHAnsi" w:hAnsiTheme="minorHAnsi" w:cstheme="minorHAnsi"/>
                <w:sz w:val="20"/>
                <w:lang w:eastAsia="en-NZ"/>
              </w:rPr>
              <w:t>535 nm</w:t>
            </w:r>
          </w:p>
        </w:tc>
        <w:tc>
          <w:tcPr>
            <w:tcW w:w="4678" w:type="dxa"/>
            <w:vAlign w:val="top"/>
            <w:hideMark/>
          </w:tcPr>
          <w:p w14:paraId="3A3BFA65" w14:textId="19444F5B" w:rsidR="005B1C02" w:rsidRPr="00616886" w:rsidRDefault="005B1C02"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Upregulation of IL-8 expression</w:t>
            </w:r>
            <w:r w:rsidR="009B2DEA" w:rsidRPr="00616886">
              <w:rPr>
                <w:rFonts w:asciiTheme="minorHAnsi" w:hAnsiTheme="minorHAnsi" w:cstheme="minorHAnsi"/>
                <w:sz w:val="20"/>
                <w:lang w:eastAsia="en-NZ"/>
              </w:rPr>
              <w:t>; i</w:t>
            </w:r>
            <w:r w:rsidRPr="00616886">
              <w:rPr>
                <w:rFonts w:asciiTheme="minorHAnsi" w:hAnsiTheme="minorHAnsi" w:cstheme="minorHAnsi"/>
                <w:sz w:val="20"/>
                <w:lang w:eastAsia="en-NZ"/>
              </w:rPr>
              <w:t>nduced inflammation in human A549 lung cells</w:t>
            </w:r>
          </w:p>
        </w:tc>
      </w:tr>
      <w:tr w:rsidR="005B1C02" w:rsidRPr="00362117" w14:paraId="46BF5716" w14:textId="77777777" w:rsidTr="003726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Borders>
              <w:top w:val="nil"/>
              <w:bottom w:val="nil"/>
            </w:tcBorders>
            <w:shd w:val="clear" w:color="auto" w:fill="FFFFFF" w:themeFill="background1"/>
            <w:vAlign w:val="top"/>
            <w:hideMark/>
          </w:tcPr>
          <w:p w14:paraId="764309E9" w14:textId="77777777" w:rsidR="005B1C02" w:rsidRPr="00616886" w:rsidRDefault="005B1C02" w:rsidP="00B6744C">
            <w:pPr>
              <w:pStyle w:val="TableText"/>
              <w:rPr>
                <w:rFonts w:asciiTheme="minorHAnsi" w:hAnsiTheme="minorHAnsi" w:cstheme="minorHAnsi"/>
                <w:sz w:val="20"/>
                <w:lang w:eastAsia="en-NZ"/>
              </w:rPr>
            </w:pPr>
          </w:p>
        </w:tc>
        <w:tc>
          <w:tcPr>
            <w:tcW w:w="1551" w:type="dxa"/>
            <w:shd w:val="clear" w:color="auto" w:fill="FFFFFF" w:themeFill="background1"/>
            <w:vAlign w:val="top"/>
            <w:hideMark/>
          </w:tcPr>
          <w:p w14:paraId="04E03266" w14:textId="6504F541" w:rsidR="005B1C02" w:rsidRPr="00616886" w:rsidRDefault="005B1C02"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Unaltered</w:t>
            </w:r>
            <w:r w:rsidR="00362117" w:rsidRPr="00616886">
              <w:rPr>
                <w:rFonts w:asciiTheme="minorHAnsi" w:hAnsiTheme="minorHAnsi" w:cstheme="minorHAnsi"/>
                <w:sz w:val="20"/>
                <w:lang w:eastAsia="en-NZ"/>
              </w:rPr>
              <w:t xml:space="preserve"> or </w:t>
            </w:r>
            <w:proofErr w:type="spellStart"/>
            <w:r w:rsidR="00362117" w:rsidRPr="00616886">
              <w:rPr>
                <w:rFonts w:asciiTheme="minorHAnsi" w:hAnsiTheme="minorHAnsi" w:cstheme="minorHAnsi"/>
                <w:sz w:val="20"/>
                <w:lang w:eastAsia="en-NZ"/>
              </w:rPr>
              <w:t>c</w:t>
            </w:r>
            <w:r w:rsidRPr="00616886">
              <w:rPr>
                <w:rFonts w:asciiTheme="minorHAnsi" w:hAnsiTheme="minorHAnsi" w:cstheme="minorHAnsi"/>
                <w:sz w:val="20"/>
                <w:lang w:eastAsia="en-NZ"/>
              </w:rPr>
              <w:t>arboxylated</w:t>
            </w:r>
            <w:proofErr w:type="spellEnd"/>
            <w:r w:rsidRPr="00616886">
              <w:rPr>
                <w:rFonts w:asciiTheme="minorHAnsi" w:hAnsiTheme="minorHAnsi" w:cstheme="minorHAnsi"/>
                <w:sz w:val="20"/>
                <w:lang w:eastAsia="en-NZ"/>
              </w:rPr>
              <w:t xml:space="preserve"> </w:t>
            </w:r>
            <w:r w:rsidR="00362117" w:rsidRPr="00616886">
              <w:rPr>
                <w:rFonts w:asciiTheme="minorHAnsi" w:hAnsiTheme="minorHAnsi" w:cstheme="minorHAnsi"/>
                <w:sz w:val="20"/>
                <w:lang w:eastAsia="en-NZ"/>
              </w:rPr>
              <w:t>PS</w:t>
            </w:r>
          </w:p>
        </w:tc>
        <w:tc>
          <w:tcPr>
            <w:tcW w:w="1559" w:type="dxa"/>
            <w:shd w:val="clear" w:color="auto" w:fill="FFFFFF" w:themeFill="background1"/>
            <w:vAlign w:val="top"/>
            <w:hideMark/>
          </w:tcPr>
          <w:p w14:paraId="27FA252F" w14:textId="11484B76" w:rsidR="005B1C02" w:rsidRPr="00616886" w:rsidRDefault="005B1C02"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20 nm</w:t>
            </w:r>
            <w:r w:rsidR="00BE633E" w:rsidRPr="00616886">
              <w:rPr>
                <w:rFonts w:asciiTheme="minorHAnsi" w:hAnsiTheme="minorHAnsi" w:cstheme="minorHAnsi"/>
                <w:sz w:val="20"/>
                <w:lang w:eastAsia="en-NZ"/>
              </w:rPr>
              <w:t xml:space="preserve">; </w:t>
            </w:r>
            <w:r w:rsidRPr="00616886">
              <w:rPr>
                <w:rFonts w:asciiTheme="minorHAnsi" w:hAnsiTheme="minorHAnsi" w:cstheme="minorHAnsi"/>
                <w:sz w:val="20"/>
                <w:lang w:eastAsia="en-NZ"/>
              </w:rPr>
              <w:t>44 nm</w:t>
            </w:r>
            <w:r w:rsidR="00BE633E" w:rsidRPr="00616886">
              <w:rPr>
                <w:rFonts w:asciiTheme="minorHAnsi" w:hAnsiTheme="minorHAnsi" w:cstheme="minorHAnsi"/>
                <w:sz w:val="20"/>
                <w:lang w:eastAsia="en-NZ"/>
              </w:rPr>
              <w:t xml:space="preserve">; </w:t>
            </w:r>
            <w:r w:rsidRPr="00616886">
              <w:rPr>
                <w:rFonts w:asciiTheme="minorHAnsi" w:hAnsiTheme="minorHAnsi" w:cstheme="minorHAnsi"/>
                <w:sz w:val="20"/>
                <w:lang w:eastAsia="en-NZ"/>
              </w:rPr>
              <w:t>500 nm</w:t>
            </w:r>
            <w:r w:rsidR="00BE633E" w:rsidRPr="00616886">
              <w:rPr>
                <w:rFonts w:asciiTheme="minorHAnsi" w:hAnsiTheme="minorHAnsi" w:cstheme="minorHAnsi"/>
                <w:sz w:val="20"/>
                <w:lang w:eastAsia="en-NZ"/>
              </w:rPr>
              <w:t>;</w:t>
            </w:r>
            <w:r w:rsidRPr="00616886">
              <w:rPr>
                <w:rFonts w:asciiTheme="minorHAnsi" w:hAnsiTheme="minorHAnsi" w:cstheme="minorHAnsi"/>
                <w:sz w:val="20"/>
                <w:lang w:eastAsia="en-NZ"/>
              </w:rPr>
              <w:t xml:space="preserve"> 1000 nm</w:t>
            </w:r>
          </w:p>
        </w:tc>
        <w:tc>
          <w:tcPr>
            <w:tcW w:w="4678" w:type="dxa"/>
            <w:shd w:val="clear" w:color="auto" w:fill="FFFFFF" w:themeFill="background1"/>
            <w:vAlign w:val="top"/>
            <w:hideMark/>
          </w:tcPr>
          <w:p w14:paraId="0E33C3A0" w14:textId="52D1F075" w:rsidR="005B1C02" w:rsidRPr="00616886" w:rsidRDefault="005B1C02"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Upregulation of IL-6 and IL-8 expression</w:t>
            </w:r>
            <w:r w:rsidR="009B2DEA" w:rsidRPr="00616886">
              <w:rPr>
                <w:rFonts w:asciiTheme="minorHAnsi" w:hAnsiTheme="minorHAnsi" w:cstheme="minorHAnsi"/>
                <w:sz w:val="20"/>
                <w:lang w:eastAsia="en-NZ"/>
              </w:rPr>
              <w:t>; e</w:t>
            </w:r>
            <w:r w:rsidRPr="00616886">
              <w:rPr>
                <w:rFonts w:asciiTheme="minorHAnsi" w:hAnsiTheme="minorHAnsi" w:cstheme="minorHAnsi"/>
                <w:sz w:val="20"/>
                <w:lang w:eastAsia="en-NZ"/>
              </w:rPr>
              <w:t>nhanced inflammation in multiple human malignancies</w:t>
            </w:r>
          </w:p>
        </w:tc>
      </w:tr>
      <w:tr w:rsidR="00A91AB2" w:rsidRPr="00362117" w14:paraId="17DA73BB" w14:textId="77777777" w:rsidTr="003726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Borders>
              <w:top w:val="nil"/>
              <w:bottom w:val="nil"/>
            </w:tcBorders>
            <w:vAlign w:val="top"/>
            <w:hideMark/>
          </w:tcPr>
          <w:p w14:paraId="357CCCAC" w14:textId="77777777" w:rsidR="005B1C02" w:rsidRPr="00616886" w:rsidRDefault="005B1C02" w:rsidP="00B6744C">
            <w:pPr>
              <w:pStyle w:val="TableText"/>
              <w:rPr>
                <w:rFonts w:asciiTheme="minorHAnsi" w:hAnsiTheme="minorHAnsi" w:cstheme="minorHAnsi"/>
                <w:sz w:val="20"/>
                <w:lang w:eastAsia="en-NZ"/>
              </w:rPr>
            </w:pPr>
          </w:p>
        </w:tc>
        <w:tc>
          <w:tcPr>
            <w:tcW w:w="1551" w:type="dxa"/>
            <w:vAlign w:val="top"/>
            <w:hideMark/>
          </w:tcPr>
          <w:p w14:paraId="0FC4A89F" w14:textId="643A3C6E" w:rsidR="005B1C02" w:rsidRPr="00616886" w:rsidRDefault="005B1C02"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proofErr w:type="spellStart"/>
            <w:r w:rsidRPr="00616886">
              <w:rPr>
                <w:rFonts w:asciiTheme="minorHAnsi" w:hAnsiTheme="minorHAnsi" w:cstheme="minorHAnsi"/>
                <w:sz w:val="20"/>
                <w:lang w:eastAsia="en-NZ"/>
              </w:rPr>
              <w:t>Carboxylated</w:t>
            </w:r>
            <w:proofErr w:type="spellEnd"/>
            <w:r w:rsidRPr="00616886">
              <w:rPr>
                <w:rFonts w:asciiTheme="minorHAnsi" w:hAnsiTheme="minorHAnsi" w:cstheme="minorHAnsi"/>
                <w:sz w:val="20"/>
                <w:lang w:eastAsia="en-NZ"/>
              </w:rPr>
              <w:t xml:space="preserve"> and amino-modified </w:t>
            </w:r>
            <w:r w:rsidR="00362117" w:rsidRPr="00616886">
              <w:rPr>
                <w:rFonts w:asciiTheme="minorHAnsi" w:hAnsiTheme="minorHAnsi" w:cstheme="minorHAnsi"/>
                <w:sz w:val="20"/>
                <w:lang w:eastAsia="en-NZ"/>
              </w:rPr>
              <w:t>PS</w:t>
            </w:r>
          </w:p>
        </w:tc>
        <w:tc>
          <w:tcPr>
            <w:tcW w:w="1559" w:type="dxa"/>
            <w:vAlign w:val="top"/>
            <w:hideMark/>
          </w:tcPr>
          <w:p w14:paraId="06858FD7" w14:textId="77777777" w:rsidR="005B1C02" w:rsidRPr="00616886" w:rsidRDefault="005B1C02"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120 nm</w:t>
            </w:r>
          </w:p>
        </w:tc>
        <w:tc>
          <w:tcPr>
            <w:tcW w:w="4678" w:type="dxa"/>
            <w:vAlign w:val="top"/>
            <w:hideMark/>
          </w:tcPr>
          <w:p w14:paraId="545A316A" w14:textId="3A17FA31" w:rsidR="005B1C02" w:rsidRPr="00616886" w:rsidRDefault="005B1C02"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Altered expression of scavenger receptors</w:t>
            </w:r>
            <w:r w:rsidR="00F63EA1" w:rsidRPr="00616886">
              <w:rPr>
                <w:rFonts w:asciiTheme="minorHAnsi" w:hAnsiTheme="minorHAnsi" w:cstheme="minorHAnsi"/>
                <w:sz w:val="20"/>
                <w:lang w:eastAsia="en-NZ"/>
              </w:rPr>
              <w:t xml:space="preserve">; </w:t>
            </w:r>
            <w:r w:rsidRPr="00616886">
              <w:rPr>
                <w:rFonts w:asciiTheme="minorHAnsi" w:hAnsiTheme="minorHAnsi" w:cstheme="minorHAnsi"/>
                <w:sz w:val="20"/>
                <w:lang w:eastAsia="en-NZ"/>
              </w:rPr>
              <w:t>M2 cells increased IL-10 production</w:t>
            </w:r>
            <w:r w:rsidR="00F63EA1" w:rsidRPr="00616886">
              <w:rPr>
                <w:rFonts w:asciiTheme="minorHAnsi" w:hAnsiTheme="minorHAnsi" w:cstheme="minorHAnsi"/>
                <w:sz w:val="20"/>
                <w:lang w:eastAsia="en-NZ"/>
              </w:rPr>
              <w:t xml:space="preserve">; </w:t>
            </w:r>
            <w:r w:rsidR="002E55B3" w:rsidRPr="00616886">
              <w:rPr>
                <w:rFonts w:asciiTheme="minorHAnsi" w:hAnsiTheme="minorHAnsi" w:cstheme="minorHAnsi"/>
                <w:sz w:val="20"/>
                <w:lang w:eastAsia="en-NZ"/>
              </w:rPr>
              <w:t>i</w:t>
            </w:r>
            <w:r w:rsidRPr="00616886">
              <w:rPr>
                <w:rFonts w:asciiTheme="minorHAnsi" w:hAnsiTheme="minorHAnsi" w:cstheme="minorHAnsi"/>
                <w:sz w:val="20"/>
                <w:lang w:eastAsia="en-NZ"/>
              </w:rPr>
              <w:t>ncreased TGFβ1 (M1) and energy metabolism (M2)</w:t>
            </w:r>
          </w:p>
        </w:tc>
      </w:tr>
      <w:tr w:rsidR="005B1C02" w:rsidRPr="00362117" w14:paraId="4ECCC8C8" w14:textId="77777777" w:rsidTr="003726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Borders>
              <w:top w:val="nil"/>
              <w:bottom w:val="nil"/>
            </w:tcBorders>
            <w:shd w:val="clear" w:color="auto" w:fill="FFFFFF" w:themeFill="background1"/>
            <w:vAlign w:val="top"/>
            <w:hideMark/>
          </w:tcPr>
          <w:p w14:paraId="32969670" w14:textId="77777777" w:rsidR="005B1C02" w:rsidRPr="00616886" w:rsidRDefault="005B1C02" w:rsidP="00B6744C">
            <w:pPr>
              <w:pStyle w:val="TableText"/>
              <w:rPr>
                <w:rFonts w:asciiTheme="minorHAnsi" w:hAnsiTheme="minorHAnsi" w:cstheme="minorHAnsi"/>
                <w:sz w:val="20"/>
                <w:lang w:eastAsia="en-NZ"/>
              </w:rPr>
            </w:pPr>
          </w:p>
        </w:tc>
        <w:tc>
          <w:tcPr>
            <w:tcW w:w="1551" w:type="dxa"/>
            <w:shd w:val="clear" w:color="auto" w:fill="FFFFFF" w:themeFill="background1"/>
            <w:vAlign w:val="top"/>
            <w:hideMark/>
          </w:tcPr>
          <w:p w14:paraId="561627CB" w14:textId="4C759FC6" w:rsidR="005B1C02" w:rsidRPr="00616886" w:rsidRDefault="004508F6"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PE</w:t>
            </w:r>
          </w:p>
        </w:tc>
        <w:tc>
          <w:tcPr>
            <w:tcW w:w="1559" w:type="dxa"/>
            <w:shd w:val="clear" w:color="auto" w:fill="FFFFFF" w:themeFill="background1"/>
            <w:vAlign w:val="top"/>
            <w:hideMark/>
          </w:tcPr>
          <w:p w14:paraId="2B01802C" w14:textId="78505C5E" w:rsidR="005B1C02" w:rsidRPr="00616886" w:rsidRDefault="005B1C02"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0.3 μm</w:t>
            </w:r>
            <w:r w:rsidR="004508F6" w:rsidRPr="00616886">
              <w:rPr>
                <w:rFonts w:asciiTheme="minorHAnsi" w:hAnsiTheme="minorHAnsi" w:cstheme="minorHAnsi"/>
                <w:sz w:val="20"/>
                <w:lang w:eastAsia="en-NZ"/>
              </w:rPr>
              <w:t xml:space="preserve">; </w:t>
            </w:r>
            <w:r w:rsidRPr="00616886">
              <w:rPr>
                <w:rFonts w:asciiTheme="minorHAnsi" w:hAnsiTheme="minorHAnsi" w:cstheme="minorHAnsi"/>
                <w:sz w:val="20"/>
                <w:lang w:eastAsia="en-NZ"/>
              </w:rPr>
              <w:t>10 μm</w:t>
            </w:r>
          </w:p>
        </w:tc>
        <w:tc>
          <w:tcPr>
            <w:tcW w:w="4678" w:type="dxa"/>
            <w:shd w:val="clear" w:color="auto" w:fill="FFFFFF" w:themeFill="background1"/>
            <w:vAlign w:val="top"/>
            <w:hideMark/>
          </w:tcPr>
          <w:p w14:paraId="739EE143" w14:textId="7F21BB9F" w:rsidR="005B1C02" w:rsidRPr="00616886" w:rsidRDefault="005B1C02"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 xml:space="preserve">Increased </w:t>
            </w:r>
            <w:r w:rsidRPr="009030AD">
              <w:rPr>
                <w:rFonts w:asciiTheme="minorHAnsi" w:hAnsiTheme="minorHAnsi" w:cstheme="minorHAnsi"/>
                <w:sz w:val="20"/>
                <w:lang w:eastAsia="en-NZ"/>
              </w:rPr>
              <w:t>secretion of IL-6, IL-1β</w:t>
            </w:r>
            <w:r w:rsidR="00E315E6" w:rsidRPr="009030AD">
              <w:rPr>
                <w:rFonts w:asciiTheme="minorHAnsi" w:hAnsiTheme="minorHAnsi" w:cstheme="minorHAnsi"/>
                <w:sz w:val="20"/>
                <w:lang w:eastAsia="en-NZ"/>
              </w:rPr>
              <w:t xml:space="preserve">; </w:t>
            </w:r>
            <w:r w:rsidR="009030AD" w:rsidRPr="009030AD">
              <w:rPr>
                <w:rFonts w:cstheme="minorHAnsi"/>
                <w:sz w:val="20"/>
                <w:lang w:eastAsia="en-NZ"/>
              </w:rPr>
              <w:t>tumour necrosis factor alpha</w:t>
            </w:r>
            <w:r w:rsidR="009030AD" w:rsidRPr="009030AD">
              <w:rPr>
                <w:rFonts w:asciiTheme="minorHAnsi" w:hAnsiTheme="minorHAnsi" w:cstheme="minorHAnsi"/>
                <w:sz w:val="20"/>
                <w:lang w:eastAsia="en-NZ"/>
              </w:rPr>
              <w:t xml:space="preserve"> (</w:t>
            </w:r>
            <w:r w:rsidRPr="009030AD">
              <w:rPr>
                <w:rFonts w:asciiTheme="minorHAnsi" w:hAnsiTheme="minorHAnsi" w:cstheme="minorHAnsi"/>
                <w:sz w:val="20"/>
                <w:lang w:eastAsia="en-NZ"/>
              </w:rPr>
              <w:t>TNFα</w:t>
            </w:r>
            <w:r w:rsidR="009030AD" w:rsidRPr="009030AD">
              <w:rPr>
                <w:rFonts w:asciiTheme="minorHAnsi" w:hAnsiTheme="minorHAnsi" w:cstheme="minorHAnsi"/>
                <w:sz w:val="20"/>
                <w:lang w:eastAsia="en-NZ"/>
              </w:rPr>
              <w:t>)</w:t>
            </w:r>
            <w:r w:rsidRPr="009030AD">
              <w:rPr>
                <w:rFonts w:asciiTheme="minorHAnsi" w:hAnsiTheme="minorHAnsi" w:cstheme="minorHAnsi"/>
                <w:sz w:val="20"/>
                <w:lang w:eastAsia="en-NZ"/>
              </w:rPr>
              <w:t xml:space="preserve"> in </w:t>
            </w:r>
            <w:r w:rsidR="005501E5">
              <w:rPr>
                <w:rFonts w:asciiTheme="minorHAnsi" w:hAnsiTheme="minorHAnsi" w:cstheme="minorHAnsi"/>
                <w:sz w:val="20"/>
                <w:lang w:eastAsia="en-NZ"/>
              </w:rPr>
              <w:t>mouse</w:t>
            </w:r>
            <w:r w:rsidRPr="009030AD">
              <w:rPr>
                <w:rFonts w:asciiTheme="minorHAnsi" w:hAnsiTheme="minorHAnsi" w:cstheme="minorHAnsi"/>
                <w:sz w:val="20"/>
                <w:lang w:eastAsia="en-NZ"/>
              </w:rPr>
              <w:t xml:space="preserve"> macrophages</w:t>
            </w:r>
          </w:p>
        </w:tc>
      </w:tr>
      <w:tr w:rsidR="00A91AB2" w:rsidRPr="00362117" w14:paraId="15F0D890" w14:textId="77777777" w:rsidTr="00372606">
        <w:trPr>
          <w:cnfStyle w:val="000000100000" w:firstRow="0" w:lastRow="0" w:firstColumn="0" w:lastColumn="0" w:oddVBand="0" w:evenVBand="0" w:oddHBand="1"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1423" w:type="dxa"/>
            <w:tcBorders>
              <w:top w:val="nil"/>
              <w:bottom w:val="nil"/>
            </w:tcBorders>
            <w:vAlign w:val="top"/>
            <w:hideMark/>
          </w:tcPr>
          <w:p w14:paraId="213F6FC8" w14:textId="77777777" w:rsidR="005B1C02" w:rsidRPr="00616886" w:rsidRDefault="005B1C02" w:rsidP="00B6744C">
            <w:pPr>
              <w:pStyle w:val="TableText"/>
              <w:rPr>
                <w:rFonts w:asciiTheme="minorHAnsi" w:hAnsiTheme="minorHAnsi" w:cstheme="minorHAnsi"/>
                <w:sz w:val="20"/>
                <w:lang w:eastAsia="en-NZ"/>
              </w:rPr>
            </w:pPr>
          </w:p>
        </w:tc>
        <w:tc>
          <w:tcPr>
            <w:tcW w:w="1551" w:type="dxa"/>
            <w:vAlign w:val="top"/>
            <w:hideMark/>
          </w:tcPr>
          <w:p w14:paraId="19B01E4E" w14:textId="462EFCB3" w:rsidR="005B1C02" w:rsidRPr="00616886" w:rsidRDefault="006B53A3"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PE</w:t>
            </w:r>
            <w:r w:rsidR="005B1C02" w:rsidRPr="00616886">
              <w:rPr>
                <w:rFonts w:asciiTheme="minorHAnsi" w:hAnsiTheme="minorHAnsi" w:cstheme="minorHAnsi"/>
                <w:sz w:val="20"/>
                <w:lang w:eastAsia="en-NZ"/>
              </w:rPr>
              <w:t xml:space="preserve"> particles from prosthetic implants</w:t>
            </w:r>
          </w:p>
        </w:tc>
        <w:tc>
          <w:tcPr>
            <w:tcW w:w="1559" w:type="dxa"/>
            <w:vAlign w:val="top"/>
            <w:hideMark/>
          </w:tcPr>
          <w:p w14:paraId="1487573A" w14:textId="01F30696" w:rsidR="005B1C02" w:rsidRPr="00616886" w:rsidRDefault="005B1C02"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0.2 μm</w:t>
            </w:r>
            <w:r w:rsidR="006B53A3" w:rsidRPr="00616886">
              <w:rPr>
                <w:rFonts w:asciiTheme="minorHAnsi" w:hAnsiTheme="minorHAnsi" w:cstheme="minorHAnsi"/>
                <w:sz w:val="20"/>
                <w:lang w:eastAsia="en-NZ"/>
              </w:rPr>
              <w:t>;</w:t>
            </w:r>
            <w:r w:rsidRPr="00616886">
              <w:rPr>
                <w:rFonts w:asciiTheme="minorHAnsi" w:hAnsiTheme="minorHAnsi" w:cstheme="minorHAnsi"/>
                <w:sz w:val="20"/>
                <w:lang w:eastAsia="en-NZ"/>
              </w:rPr>
              <w:t xml:space="preserve"> 10 μm</w:t>
            </w:r>
          </w:p>
        </w:tc>
        <w:tc>
          <w:tcPr>
            <w:tcW w:w="4678" w:type="dxa"/>
            <w:vAlign w:val="top"/>
            <w:hideMark/>
          </w:tcPr>
          <w:p w14:paraId="12F81B9E" w14:textId="02DD15A7" w:rsidR="005B1C02" w:rsidRPr="00616886" w:rsidRDefault="005B1C02"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 xml:space="preserve">Induced the expression of TNFα, IL-1 </w:t>
            </w:r>
            <w:r w:rsidR="00745C3B">
              <w:rPr>
                <w:rFonts w:asciiTheme="minorHAnsi" w:hAnsiTheme="minorHAnsi" w:cstheme="minorHAnsi"/>
                <w:sz w:val="20"/>
                <w:lang w:eastAsia="en-NZ"/>
              </w:rPr>
              <w:t xml:space="preserve">&amp; </w:t>
            </w:r>
            <w:r w:rsidRPr="00616886">
              <w:rPr>
                <w:rFonts w:asciiTheme="minorHAnsi" w:hAnsiTheme="minorHAnsi" w:cstheme="minorHAnsi"/>
                <w:sz w:val="20"/>
                <w:lang w:eastAsia="en-NZ"/>
              </w:rPr>
              <w:t>RANKL</w:t>
            </w:r>
            <w:r w:rsidR="006B53A3" w:rsidRPr="00616886">
              <w:rPr>
                <w:rFonts w:asciiTheme="minorHAnsi" w:hAnsiTheme="minorHAnsi" w:cstheme="minorHAnsi"/>
                <w:sz w:val="20"/>
                <w:lang w:eastAsia="en-NZ"/>
              </w:rPr>
              <w:t>; r</w:t>
            </w:r>
            <w:r w:rsidRPr="00616886">
              <w:rPr>
                <w:rFonts w:asciiTheme="minorHAnsi" w:hAnsiTheme="minorHAnsi" w:cstheme="minorHAnsi"/>
                <w:sz w:val="20"/>
                <w:lang w:eastAsia="en-NZ"/>
              </w:rPr>
              <w:t>esulted in periprosthetic bone resorption</w:t>
            </w:r>
            <w:r w:rsidR="006B53A3" w:rsidRPr="00616886">
              <w:rPr>
                <w:rFonts w:asciiTheme="minorHAnsi" w:hAnsiTheme="minorHAnsi" w:cstheme="minorHAnsi"/>
                <w:sz w:val="20"/>
                <w:lang w:eastAsia="en-NZ"/>
              </w:rPr>
              <w:t>; i</w:t>
            </w:r>
            <w:r w:rsidR="003D3ACE" w:rsidRPr="00616886">
              <w:rPr>
                <w:rFonts w:asciiTheme="minorHAnsi" w:hAnsiTheme="minorHAnsi" w:cstheme="minorHAnsi"/>
                <w:sz w:val="20"/>
                <w:lang w:eastAsia="en-NZ"/>
              </w:rPr>
              <w:t>nduced inflammatory response at the implant area</w:t>
            </w:r>
          </w:p>
        </w:tc>
      </w:tr>
      <w:tr w:rsidR="005B1C02" w:rsidRPr="00362117" w14:paraId="1A9555FA" w14:textId="77777777" w:rsidTr="003726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Borders>
              <w:top w:val="nil"/>
              <w:bottom w:val="single" w:sz="2" w:space="0" w:color="36424A" w:themeColor="accent2"/>
            </w:tcBorders>
            <w:shd w:val="clear" w:color="auto" w:fill="FFFFFF" w:themeFill="background1"/>
            <w:vAlign w:val="top"/>
            <w:hideMark/>
          </w:tcPr>
          <w:p w14:paraId="0AFF5E24" w14:textId="77777777" w:rsidR="005B1C02" w:rsidRPr="00616886" w:rsidRDefault="005B1C02" w:rsidP="00B6744C">
            <w:pPr>
              <w:pStyle w:val="TableText"/>
              <w:rPr>
                <w:rFonts w:asciiTheme="minorHAnsi" w:hAnsiTheme="minorHAnsi" w:cstheme="minorHAnsi"/>
                <w:sz w:val="20"/>
                <w:lang w:eastAsia="en-NZ"/>
              </w:rPr>
            </w:pPr>
          </w:p>
        </w:tc>
        <w:tc>
          <w:tcPr>
            <w:tcW w:w="1551" w:type="dxa"/>
            <w:shd w:val="clear" w:color="auto" w:fill="FFFFFF" w:themeFill="background1"/>
            <w:vAlign w:val="top"/>
            <w:hideMark/>
          </w:tcPr>
          <w:p w14:paraId="01CB3198" w14:textId="7E06561B" w:rsidR="005B1C02" w:rsidRPr="00616886" w:rsidRDefault="006B53A3"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PS</w:t>
            </w:r>
          </w:p>
        </w:tc>
        <w:tc>
          <w:tcPr>
            <w:tcW w:w="1559" w:type="dxa"/>
            <w:shd w:val="clear" w:color="auto" w:fill="FFFFFF" w:themeFill="background1"/>
            <w:vAlign w:val="top"/>
            <w:hideMark/>
          </w:tcPr>
          <w:p w14:paraId="6B3A55A1" w14:textId="778D57B6" w:rsidR="005B1C02" w:rsidRPr="00616886" w:rsidRDefault="005B1C02"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5 μm</w:t>
            </w:r>
            <w:r w:rsidR="006B53A3" w:rsidRPr="00616886">
              <w:rPr>
                <w:rFonts w:asciiTheme="minorHAnsi" w:hAnsiTheme="minorHAnsi" w:cstheme="minorHAnsi"/>
                <w:sz w:val="20"/>
                <w:lang w:eastAsia="en-NZ"/>
              </w:rPr>
              <w:t>;</w:t>
            </w:r>
            <w:r w:rsidRPr="00616886">
              <w:rPr>
                <w:rFonts w:asciiTheme="minorHAnsi" w:hAnsiTheme="minorHAnsi" w:cstheme="minorHAnsi"/>
                <w:sz w:val="20"/>
                <w:lang w:eastAsia="en-NZ"/>
              </w:rPr>
              <w:t xml:space="preserve"> 20 μm</w:t>
            </w:r>
          </w:p>
        </w:tc>
        <w:tc>
          <w:tcPr>
            <w:tcW w:w="4678" w:type="dxa"/>
            <w:shd w:val="clear" w:color="auto" w:fill="FFFFFF" w:themeFill="background1"/>
            <w:vAlign w:val="top"/>
            <w:hideMark/>
          </w:tcPr>
          <w:p w14:paraId="247C4860" w14:textId="3E6207C5" w:rsidR="005B1C02" w:rsidRPr="00616886" w:rsidRDefault="005B1C02"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Induced inflammation in the liver</w:t>
            </w:r>
            <w:r w:rsidR="006B53A3" w:rsidRPr="00616886">
              <w:rPr>
                <w:rFonts w:asciiTheme="minorHAnsi" w:hAnsiTheme="minorHAnsi" w:cstheme="minorHAnsi"/>
                <w:sz w:val="20"/>
                <w:lang w:eastAsia="en-NZ"/>
              </w:rPr>
              <w:t>; i</w:t>
            </w:r>
            <w:r w:rsidRPr="00616886">
              <w:rPr>
                <w:rFonts w:asciiTheme="minorHAnsi" w:hAnsiTheme="minorHAnsi" w:cstheme="minorHAnsi"/>
                <w:sz w:val="20"/>
                <w:lang w:eastAsia="en-NZ"/>
              </w:rPr>
              <w:t>nduced adverse effects on neurotransmission</w:t>
            </w:r>
          </w:p>
        </w:tc>
      </w:tr>
      <w:tr w:rsidR="008F165A" w:rsidRPr="00362117" w14:paraId="1ADD052A" w14:textId="77777777" w:rsidTr="003726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Borders>
              <w:bottom w:val="nil"/>
            </w:tcBorders>
            <w:shd w:val="clear" w:color="auto" w:fill="EBECED" w:themeFill="text2"/>
            <w:vAlign w:val="top"/>
            <w:hideMark/>
          </w:tcPr>
          <w:p w14:paraId="6E1027D7" w14:textId="77777777" w:rsidR="002E55B3" w:rsidRPr="00616886" w:rsidRDefault="002E55B3" w:rsidP="00B6744C">
            <w:pPr>
              <w:pStyle w:val="TableText"/>
              <w:rPr>
                <w:rFonts w:asciiTheme="minorHAnsi" w:hAnsiTheme="minorHAnsi" w:cstheme="minorHAnsi"/>
                <w:sz w:val="20"/>
                <w:lang w:eastAsia="en-NZ"/>
              </w:rPr>
            </w:pPr>
            <w:r w:rsidRPr="00616886">
              <w:rPr>
                <w:rFonts w:asciiTheme="minorHAnsi" w:hAnsiTheme="minorHAnsi" w:cstheme="minorHAnsi"/>
                <w:sz w:val="20"/>
                <w:lang w:eastAsia="en-NZ"/>
              </w:rPr>
              <w:t>Oxidative stress and apoptosis</w:t>
            </w:r>
          </w:p>
        </w:tc>
        <w:tc>
          <w:tcPr>
            <w:tcW w:w="1551" w:type="dxa"/>
            <w:shd w:val="clear" w:color="auto" w:fill="EBECED" w:themeFill="text2"/>
            <w:vAlign w:val="top"/>
            <w:hideMark/>
          </w:tcPr>
          <w:p w14:paraId="7CD56301" w14:textId="06378119" w:rsidR="002E55B3" w:rsidRPr="00616886" w:rsidRDefault="002E55B3"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Amine-modified PS</w:t>
            </w:r>
          </w:p>
        </w:tc>
        <w:tc>
          <w:tcPr>
            <w:tcW w:w="1559" w:type="dxa"/>
            <w:shd w:val="clear" w:color="auto" w:fill="EBECED" w:themeFill="text2"/>
            <w:vAlign w:val="top"/>
            <w:hideMark/>
          </w:tcPr>
          <w:p w14:paraId="21441FF7" w14:textId="77777777" w:rsidR="002E55B3" w:rsidRPr="00616886" w:rsidRDefault="002E55B3"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60 nm</w:t>
            </w:r>
          </w:p>
        </w:tc>
        <w:tc>
          <w:tcPr>
            <w:tcW w:w="4678" w:type="dxa"/>
            <w:shd w:val="clear" w:color="auto" w:fill="EBECED" w:themeFill="text2"/>
            <w:vAlign w:val="top"/>
            <w:hideMark/>
          </w:tcPr>
          <w:p w14:paraId="6B22ED17" w14:textId="1D85D870" w:rsidR="002E55B3" w:rsidRPr="00616886" w:rsidRDefault="002E55B3"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Strong interaction and aggregation with mucin; induced apoptosis in intestinal epithelial cells</w:t>
            </w:r>
          </w:p>
        </w:tc>
      </w:tr>
      <w:tr w:rsidR="00A91AB2" w:rsidRPr="00362117" w14:paraId="6BB96647" w14:textId="77777777" w:rsidTr="003726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Borders>
              <w:top w:val="nil"/>
              <w:bottom w:val="nil"/>
            </w:tcBorders>
            <w:vAlign w:val="top"/>
            <w:hideMark/>
          </w:tcPr>
          <w:p w14:paraId="2C1BE47D" w14:textId="77777777" w:rsidR="002E55B3" w:rsidRPr="00616886" w:rsidRDefault="002E55B3" w:rsidP="00B6744C">
            <w:pPr>
              <w:pStyle w:val="TableText"/>
              <w:rPr>
                <w:rFonts w:asciiTheme="minorHAnsi" w:hAnsiTheme="minorHAnsi" w:cstheme="minorHAnsi"/>
                <w:sz w:val="20"/>
                <w:lang w:eastAsia="en-NZ"/>
              </w:rPr>
            </w:pPr>
          </w:p>
        </w:tc>
        <w:tc>
          <w:tcPr>
            <w:tcW w:w="1551" w:type="dxa"/>
            <w:vAlign w:val="top"/>
            <w:hideMark/>
          </w:tcPr>
          <w:p w14:paraId="45196D25" w14:textId="37B00F37" w:rsidR="002E55B3" w:rsidRPr="00616886" w:rsidRDefault="002E55B3"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Cationic PS</w:t>
            </w:r>
          </w:p>
        </w:tc>
        <w:tc>
          <w:tcPr>
            <w:tcW w:w="1559" w:type="dxa"/>
            <w:vAlign w:val="top"/>
            <w:hideMark/>
          </w:tcPr>
          <w:p w14:paraId="7B7D0732" w14:textId="77777777" w:rsidR="002E55B3" w:rsidRPr="00616886" w:rsidRDefault="002E55B3"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60 nm</w:t>
            </w:r>
          </w:p>
        </w:tc>
        <w:tc>
          <w:tcPr>
            <w:tcW w:w="4678" w:type="dxa"/>
            <w:vAlign w:val="top"/>
            <w:hideMark/>
          </w:tcPr>
          <w:p w14:paraId="75269477" w14:textId="448A9B5E" w:rsidR="002E55B3" w:rsidRPr="00616886" w:rsidRDefault="002E55B3"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Induced ROS generation and ER stress; induced autophagic cell death of mouse macrophages and lung epithelial cells</w:t>
            </w:r>
          </w:p>
        </w:tc>
      </w:tr>
      <w:tr w:rsidR="008F165A" w:rsidRPr="00362117" w14:paraId="7CF55AEE" w14:textId="77777777" w:rsidTr="003726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Borders>
              <w:top w:val="nil"/>
              <w:bottom w:val="nil"/>
            </w:tcBorders>
            <w:shd w:val="clear" w:color="auto" w:fill="EBECED" w:themeFill="text2"/>
            <w:vAlign w:val="top"/>
            <w:hideMark/>
          </w:tcPr>
          <w:p w14:paraId="4295A7BB" w14:textId="77777777" w:rsidR="002E55B3" w:rsidRPr="00616886" w:rsidRDefault="002E55B3" w:rsidP="00B6744C">
            <w:pPr>
              <w:pStyle w:val="TableText"/>
              <w:rPr>
                <w:rFonts w:asciiTheme="minorHAnsi" w:hAnsiTheme="minorHAnsi" w:cstheme="minorHAnsi"/>
                <w:sz w:val="20"/>
                <w:lang w:eastAsia="en-NZ"/>
              </w:rPr>
            </w:pPr>
          </w:p>
        </w:tc>
        <w:tc>
          <w:tcPr>
            <w:tcW w:w="1551" w:type="dxa"/>
            <w:shd w:val="clear" w:color="auto" w:fill="EBECED" w:themeFill="text2"/>
            <w:vAlign w:val="top"/>
            <w:hideMark/>
          </w:tcPr>
          <w:p w14:paraId="0250872E" w14:textId="44BEC5BF" w:rsidR="002E55B3" w:rsidRPr="00616886" w:rsidRDefault="004C4274"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 xml:space="preserve">Pristine </w:t>
            </w:r>
            <w:r w:rsidR="002E55B3" w:rsidRPr="00616886">
              <w:rPr>
                <w:rFonts w:asciiTheme="minorHAnsi" w:hAnsiTheme="minorHAnsi" w:cstheme="minorHAnsi"/>
                <w:sz w:val="20"/>
                <w:lang w:eastAsia="en-NZ"/>
              </w:rPr>
              <w:t>PS</w:t>
            </w:r>
          </w:p>
        </w:tc>
        <w:tc>
          <w:tcPr>
            <w:tcW w:w="1559" w:type="dxa"/>
            <w:shd w:val="clear" w:color="auto" w:fill="EBECED" w:themeFill="text2"/>
            <w:vAlign w:val="top"/>
            <w:hideMark/>
          </w:tcPr>
          <w:p w14:paraId="665EA5CF" w14:textId="6778FC1F" w:rsidR="002E55B3" w:rsidRPr="00616886" w:rsidRDefault="002E55B3"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20 nm; 40 nm; 50 nm; 100 nm</w:t>
            </w:r>
          </w:p>
        </w:tc>
        <w:tc>
          <w:tcPr>
            <w:tcW w:w="4678" w:type="dxa"/>
            <w:shd w:val="clear" w:color="auto" w:fill="EBECED" w:themeFill="text2"/>
            <w:vAlign w:val="top"/>
            <w:hideMark/>
          </w:tcPr>
          <w:p w14:paraId="580BD596" w14:textId="71219916" w:rsidR="002E55B3" w:rsidRPr="00616886" w:rsidRDefault="002E55B3"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Induced apoptosis of several human cell types</w:t>
            </w:r>
          </w:p>
        </w:tc>
      </w:tr>
      <w:tr w:rsidR="00A91AB2" w:rsidRPr="00362117" w14:paraId="670EFEB7" w14:textId="77777777" w:rsidTr="003726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Borders>
              <w:top w:val="nil"/>
              <w:bottom w:val="single" w:sz="2" w:space="0" w:color="36424A" w:themeColor="accent2"/>
            </w:tcBorders>
            <w:vAlign w:val="top"/>
            <w:hideMark/>
          </w:tcPr>
          <w:p w14:paraId="6BAE473B" w14:textId="77777777" w:rsidR="002E55B3" w:rsidRPr="00616886" w:rsidRDefault="002E55B3" w:rsidP="00B6744C">
            <w:pPr>
              <w:pStyle w:val="TableText"/>
              <w:rPr>
                <w:rFonts w:asciiTheme="minorHAnsi" w:hAnsiTheme="minorHAnsi" w:cstheme="minorHAnsi"/>
                <w:sz w:val="20"/>
                <w:lang w:eastAsia="en-NZ"/>
              </w:rPr>
            </w:pPr>
          </w:p>
        </w:tc>
        <w:tc>
          <w:tcPr>
            <w:tcW w:w="1551" w:type="dxa"/>
            <w:vAlign w:val="top"/>
            <w:hideMark/>
          </w:tcPr>
          <w:p w14:paraId="17EF9C7F" w14:textId="6BD07E9E" w:rsidR="002E55B3" w:rsidRPr="00616886" w:rsidRDefault="002E55B3"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PVC</w:t>
            </w:r>
            <w:r w:rsidR="006730E6">
              <w:rPr>
                <w:rFonts w:asciiTheme="minorHAnsi" w:hAnsiTheme="minorHAnsi" w:cstheme="minorHAnsi"/>
                <w:sz w:val="20"/>
                <w:lang w:eastAsia="en-NZ"/>
              </w:rPr>
              <w:t xml:space="preserve">, </w:t>
            </w:r>
            <w:r w:rsidRPr="00616886">
              <w:rPr>
                <w:rFonts w:asciiTheme="minorHAnsi" w:hAnsiTheme="minorHAnsi" w:cstheme="minorHAnsi"/>
                <w:sz w:val="20"/>
                <w:lang w:eastAsia="en-NZ"/>
              </w:rPr>
              <w:t>PMMA</w:t>
            </w:r>
          </w:p>
        </w:tc>
        <w:tc>
          <w:tcPr>
            <w:tcW w:w="1559" w:type="dxa"/>
            <w:vAlign w:val="top"/>
            <w:hideMark/>
          </w:tcPr>
          <w:p w14:paraId="5E536391" w14:textId="6A7927AA" w:rsidR="002E55B3" w:rsidRPr="00616886" w:rsidRDefault="002E55B3"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120 nm; 140 nm</w:t>
            </w:r>
          </w:p>
        </w:tc>
        <w:tc>
          <w:tcPr>
            <w:tcW w:w="4678" w:type="dxa"/>
            <w:vAlign w:val="top"/>
            <w:hideMark/>
          </w:tcPr>
          <w:p w14:paraId="401F8AB1" w14:textId="7F310064" w:rsidR="002E55B3" w:rsidRPr="00616886" w:rsidRDefault="002E55B3"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Reduced cell viability with a reduction of ATP and increase of ROS concentrations</w:t>
            </w:r>
          </w:p>
        </w:tc>
      </w:tr>
      <w:tr w:rsidR="00A91AB2" w:rsidRPr="00362117" w14:paraId="36E81AD8" w14:textId="77777777" w:rsidTr="003726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Borders>
              <w:bottom w:val="nil"/>
            </w:tcBorders>
            <w:vAlign w:val="top"/>
            <w:hideMark/>
          </w:tcPr>
          <w:p w14:paraId="454EA2F3" w14:textId="77777777" w:rsidR="005B1C02" w:rsidRPr="00616886" w:rsidRDefault="005B1C02" w:rsidP="00B6744C">
            <w:pPr>
              <w:pStyle w:val="TableText"/>
              <w:rPr>
                <w:rFonts w:asciiTheme="minorHAnsi" w:hAnsiTheme="minorHAnsi" w:cstheme="minorHAnsi"/>
                <w:sz w:val="20"/>
                <w:lang w:eastAsia="en-NZ"/>
              </w:rPr>
            </w:pPr>
            <w:r w:rsidRPr="00616886">
              <w:rPr>
                <w:rFonts w:asciiTheme="minorHAnsi" w:hAnsiTheme="minorHAnsi" w:cstheme="minorHAnsi"/>
                <w:sz w:val="20"/>
                <w:lang w:eastAsia="en-NZ"/>
              </w:rPr>
              <w:t>Metabolic homeostasis</w:t>
            </w:r>
          </w:p>
        </w:tc>
        <w:tc>
          <w:tcPr>
            <w:tcW w:w="1551" w:type="dxa"/>
            <w:vAlign w:val="top"/>
            <w:hideMark/>
          </w:tcPr>
          <w:p w14:paraId="74CE1067" w14:textId="0EDC66CF" w:rsidR="005B1C02" w:rsidRPr="00616886" w:rsidRDefault="005B1C02"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 xml:space="preserve">Pristine and fluorescent </w:t>
            </w:r>
            <w:r w:rsidR="00902594" w:rsidRPr="00616886">
              <w:rPr>
                <w:rFonts w:asciiTheme="minorHAnsi" w:hAnsiTheme="minorHAnsi" w:cstheme="minorHAnsi"/>
                <w:sz w:val="20"/>
                <w:lang w:eastAsia="en-NZ"/>
              </w:rPr>
              <w:t>PS</w:t>
            </w:r>
          </w:p>
        </w:tc>
        <w:tc>
          <w:tcPr>
            <w:tcW w:w="1559" w:type="dxa"/>
            <w:vAlign w:val="top"/>
            <w:hideMark/>
          </w:tcPr>
          <w:p w14:paraId="20582E3D" w14:textId="77777777" w:rsidR="005B1C02" w:rsidRPr="00616886" w:rsidRDefault="005B1C02"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5 µm</w:t>
            </w:r>
          </w:p>
        </w:tc>
        <w:tc>
          <w:tcPr>
            <w:tcW w:w="4678" w:type="dxa"/>
            <w:vAlign w:val="top"/>
            <w:hideMark/>
          </w:tcPr>
          <w:p w14:paraId="04EACCF4" w14:textId="0243D437" w:rsidR="005B1C02" w:rsidRPr="00616886" w:rsidRDefault="005B1C02"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Changes in amino acid and bile acid metabolism</w:t>
            </w:r>
            <w:r w:rsidR="00902594" w:rsidRPr="00616886">
              <w:rPr>
                <w:rFonts w:asciiTheme="minorHAnsi" w:hAnsiTheme="minorHAnsi" w:cstheme="minorHAnsi"/>
                <w:sz w:val="20"/>
                <w:lang w:eastAsia="en-NZ"/>
              </w:rPr>
              <w:t>; i</w:t>
            </w:r>
            <w:r w:rsidRPr="00616886">
              <w:rPr>
                <w:rFonts w:asciiTheme="minorHAnsi" w:hAnsiTheme="minorHAnsi" w:cstheme="minorHAnsi"/>
                <w:sz w:val="20"/>
                <w:lang w:eastAsia="en-NZ"/>
              </w:rPr>
              <w:t>nduced gut microbiota dysbiosis and intestinal barrier dysfunction</w:t>
            </w:r>
          </w:p>
        </w:tc>
      </w:tr>
      <w:tr w:rsidR="005B1C02" w:rsidRPr="00362117" w14:paraId="242C9B48" w14:textId="77777777" w:rsidTr="003726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Borders>
              <w:top w:val="nil"/>
              <w:bottom w:val="nil"/>
            </w:tcBorders>
            <w:shd w:val="clear" w:color="auto" w:fill="FFFFFF" w:themeFill="background1"/>
            <w:vAlign w:val="top"/>
            <w:hideMark/>
          </w:tcPr>
          <w:p w14:paraId="015AA810" w14:textId="77777777" w:rsidR="005B1C02" w:rsidRPr="00616886" w:rsidRDefault="005B1C02" w:rsidP="00B6744C">
            <w:pPr>
              <w:pStyle w:val="TableText"/>
              <w:rPr>
                <w:rFonts w:asciiTheme="minorHAnsi" w:hAnsiTheme="minorHAnsi" w:cstheme="minorHAnsi"/>
                <w:sz w:val="20"/>
                <w:lang w:eastAsia="en-NZ"/>
              </w:rPr>
            </w:pPr>
          </w:p>
        </w:tc>
        <w:tc>
          <w:tcPr>
            <w:tcW w:w="1551" w:type="dxa"/>
            <w:shd w:val="clear" w:color="auto" w:fill="FFFFFF" w:themeFill="background1"/>
            <w:vAlign w:val="top"/>
            <w:hideMark/>
          </w:tcPr>
          <w:p w14:paraId="0DEE2E41" w14:textId="63640C59" w:rsidR="005B1C02" w:rsidRPr="00616886" w:rsidRDefault="005B1C02"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 xml:space="preserve">Anionic </w:t>
            </w:r>
            <w:proofErr w:type="spellStart"/>
            <w:r w:rsidRPr="00616886">
              <w:rPr>
                <w:rFonts w:asciiTheme="minorHAnsi" w:hAnsiTheme="minorHAnsi" w:cstheme="minorHAnsi"/>
                <w:sz w:val="20"/>
                <w:lang w:eastAsia="en-NZ"/>
              </w:rPr>
              <w:t>carboxylated</w:t>
            </w:r>
            <w:proofErr w:type="spellEnd"/>
            <w:r w:rsidRPr="00616886">
              <w:rPr>
                <w:rFonts w:asciiTheme="minorHAnsi" w:hAnsiTheme="minorHAnsi" w:cstheme="minorHAnsi"/>
                <w:sz w:val="20"/>
                <w:lang w:eastAsia="en-NZ"/>
              </w:rPr>
              <w:t xml:space="preserve"> </w:t>
            </w:r>
            <w:r w:rsidR="002E55B3" w:rsidRPr="00616886">
              <w:rPr>
                <w:rFonts w:asciiTheme="minorHAnsi" w:hAnsiTheme="minorHAnsi" w:cstheme="minorHAnsi"/>
                <w:sz w:val="20"/>
                <w:lang w:eastAsia="en-NZ"/>
              </w:rPr>
              <w:t>PS</w:t>
            </w:r>
          </w:p>
        </w:tc>
        <w:tc>
          <w:tcPr>
            <w:tcW w:w="1559" w:type="dxa"/>
            <w:shd w:val="clear" w:color="auto" w:fill="FFFFFF" w:themeFill="background1"/>
            <w:vAlign w:val="top"/>
            <w:hideMark/>
          </w:tcPr>
          <w:p w14:paraId="05712F30" w14:textId="77777777" w:rsidR="005B1C02" w:rsidRPr="00616886" w:rsidRDefault="005B1C02"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20 nm</w:t>
            </w:r>
          </w:p>
        </w:tc>
        <w:tc>
          <w:tcPr>
            <w:tcW w:w="4678" w:type="dxa"/>
            <w:shd w:val="clear" w:color="auto" w:fill="FFFFFF" w:themeFill="background1"/>
            <w:vAlign w:val="top"/>
            <w:hideMark/>
          </w:tcPr>
          <w:p w14:paraId="274C4B34" w14:textId="17263AD1" w:rsidR="005B1C02" w:rsidRPr="00616886" w:rsidRDefault="005B1C02"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Altered ion channel function and ionic homeostasis</w:t>
            </w:r>
            <w:r w:rsidR="002E55B3" w:rsidRPr="00616886">
              <w:rPr>
                <w:rFonts w:asciiTheme="minorHAnsi" w:hAnsiTheme="minorHAnsi" w:cstheme="minorHAnsi"/>
                <w:sz w:val="20"/>
                <w:lang w:eastAsia="en-NZ"/>
              </w:rPr>
              <w:t>; a</w:t>
            </w:r>
            <w:r w:rsidRPr="00616886">
              <w:rPr>
                <w:rFonts w:asciiTheme="minorHAnsi" w:hAnsiTheme="minorHAnsi" w:cstheme="minorHAnsi"/>
                <w:sz w:val="20"/>
                <w:lang w:eastAsia="en-NZ"/>
              </w:rPr>
              <w:t>ctivated basolateral K</w:t>
            </w:r>
            <w:r w:rsidRPr="00616886">
              <w:rPr>
                <w:rFonts w:asciiTheme="minorHAnsi" w:hAnsiTheme="minorHAnsi" w:cstheme="minorHAnsi"/>
                <w:sz w:val="20"/>
                <w:vertAlign w:val="superscript"/>
                <w:lang w:eastAsia="en-NZ"/>
              </w:rPr>
              <w:t>+</w:t>
            </w:r>
            <w:r w:rsidRPr="00616886">
              <w:rPr>
                <w:rFonts w:asciiTheme="minorHAnsi" w:hAnsiTheme="minorHAnsi" w:cstheme="minorHAnsi"/>
                <w:sz w:val="20"/>
                <w:lang w:eastAsia="en-NZ"/>
              </w:rPr>
              <w:t> channels</w:t>
            </w:r>
            <w:r w:rsidR="002E55B3" w:rsidRPr="00616886">
              <w:rPr>
                <w:rFonts w:asciiTheme="minorHAnsi" w:hAnsiTheme="minorHAnsi" w:cstheme="minorHAnsi"/>
                <w:sz w:val="20"/>
                <w:lang w:eastAsia="en-NZ"/>
              </w:rPr>
              <w:t>; i</w:t>
            </w:r>
            <w:r w:rsidRPr="00616886">
              <w:rPr>
                <w:rFonts w:asciiTheme="minorHAnsi" w:hAnsiTheme="minorHAnsi" w:cstheme="minorHAnsi"/>
                <w:sz w:val="20"/>
                <w:lang w:eastAsia="en-NZ"/>
              </w:rPr>
              <w:t>nduced Cl</w:t>
            </w:r>
            <w:r w:rsidRPr="00616886">
              <w:rPr>
                <w:rFonts w:asciiTheme="minorHAnsi" w:hAnsiTheme="minorHAnsi" w:cstheme="minorHAnsi"/>
                <w:sz w:val="20"/>
                <w:vertAlign w:val="superscript"/>
                <w:lang w:eastAsia="en-NZ"/>
              </w:rPr>
              <w:t>−</w:t>
            </w:r>
            <w:r w:rsidRPr="00616886">
              <w:rPr>
                <w:rFonts w:asciiTheme="minorHAnsi" w:hAnsiTheme="minorHAnsi" w:cstheme="minorHAnsi"/>
                <w:sz w:val="20"/>
                <w:lang w:eastAsia="en-NZ"/>
              </w:rPr>
              <w:t> and HCO</w:t>
            </w:r>
            <w:r w:rsidRPr="00616886">
              <w:rPr>
                <w:rFonts w:asciiTheme="minorHAnsi" w:hAnsiTheme="minorHAnsi" w:cstheme="minorHAnsi"/>
                <w:sz w:val="20"/>
                <w:vertAlign w:val="superscript"/>
                <w:lang w:eastAsia="en-NZ"/>
              </w:rPr>
              <w:t>3−</w:t>
            </w:r>
            <w:r w:rsidRPr="00616886">
              <w:rPr>
                <w:rFonts w:asciiTheme="minorHAnsi" w:hAnsiTheme="minorHAnsi" w:cstheme="minorHAnsi"/>
                <w:sz w:val="20"/>
                <w:lang w:eastAsia="en-NZ"/>
              </w:rPr>
              <w:t> ion efflux</w:t>
            </w:r>
          </w:p>
        </w:tc>
      </w:tr>
      <w:tr w:rsidR="00A91AB2" w:rsidRPr="00362117" w14:paraId="1D80C82D" w14:textId="77777777" w:rsidTr="003726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Borders>
              <w:top w:val="nil"/>
              <w:bottom w:val="nil"/>
            </w:tcBorders>
            <w:vAlign w:val="top"/>
            <w:hideMark/>
          </w:tcPr>
          <w:p w14:paraId="5E4DE069" w14:textId="77777777" w:rsidR="005B1C02" w:rsidRPr="00616886" w:rsidRDefault="005B1C02" w:rsidP="00B6744C">
            <w:pPr>
              <w:pStyle w:val="TableText"/>
              <w:rPr>
                <w:rFonts w:asciiTheme="minorHAnsi" w:hAnsiTheme="minorHAnsi" w:cstheme="minorHAnsi"/>
                <w:sz w:val="20"/>
                <w:lang w:eastAsia="en-NZ"/>
              </w:rPr>
            </w:pPr>
          </w:p>
        </w:tc>
        <w:tc>
          <w:tcPr>
            <w:tcW w:w="1551" w:type="dxa"/>
            <w:vAlign w:val="top"/>
            <w:hideMark/>
          </w:tcPr>
          <w:p w14:paraId="6CA71261" w14:textId="457745B3" w:rsidR="005B1C02" w:rsidRPr="00616886" w:rsidRDefault="002E55B3"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PS</w:t>
            </w:r>
          </w:p>
        </w:tc>
        <w:tc>
          <w:tcPr>
            <w:tcW w:w="1559" w:type="dxa"/>
            <w:vAlign w:val="top"/>
            <w:hideMark/>
          </w:tcPr>
          <w:p w14:paraId="60790534" w14:textId="77777777" w:rsidR="005B1C02" w:rsidRPr="00616886" w:rsidRDefault="005B1C02"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30 nm</w:t>
            </w:r>
          </w:p>
        </w:tc>
        <w:tc>
          <w:tcPr>
            <w:tcW w:w="4678" w:type="dxa"/>
            <w:vAlign w:val="top"/>
            <w:hideMark/>
          </w:tcPr>
          <w:p w14:paraId="1DC9805F" w14:textId="16B9EEE7" w:rsidR="005B1C02" w:rsidRPr="00616886" w:rsidRDefault="005B1C02"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Blocked vesicle transport and the distribution of cytokinesis-associated protein</w:t>
            </w:r>
            <w:r w:rsidR="002E55B3" w:rsidRPr="00616886">
              <w:rPr>
                <w:rFonts w:asciiTheme="minorHAnsi" w:hAnsiTheme="minorHAnsi" w:cstheme="minorHAnsi"/>
                <w:sz w:val="20"/>
                <w:lang w:eastAsia="en-NZ"/>
              </w:rPr>
              <w:t>s</w:t>
            </w:r>
          </w:p>
        </w:tc>
      </w:tr>
      <w:tr w:rsidR="005B1C02" w:rsidRPr="00362117" w14:paraId="3EEA5E86" w14:textId="77777777" w:rsidTr="003726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Borders>
              <w:top w:val="nil"/>
              <w:bottom w:val="nil"/>
            </w:tcBorders>
            <w:shd w:val="clear" w:color="auto" w:fill="FFFFFF" w:themeFill="background1"/>
            <w:vAlign w:val="top"/>
            <w:hideMark/>
          </w:tcPr>
          <w:p w14:paraId="708C1D0B" w14:textId="77777777" w:rsidR="005B1C02" w:rsidRPr="00616886" w:rsidRDefault="005B1C02" w:rsidP="00B6744C">
            <w:pPr>
              <w:pStyle w:val="TableText"/>
              <w:rPr>
                <w:rFonts w:asciiTheme="minorHAnsi" w:hAnsiTheme="minorHAnsi" w:cstheme="minorHAnsi"/>
                <w:sz w:val="20"/>
                <w:lang w:eastAsia="en-NZ"/>
              </w:rPr>
            </w:pPr>
          </w:p>
        </w:tc>
        <w:tc>
          <w:tcPr>
            <w:tcW w:w="1551" w:type="dxa"/>
            <w:shd w:val="clear" w:color="auto" w:fill="FFFFFF" w:themeFill="background1"/>
            <w:vAlign w:val="top"/>
            <w:hideMark/>
          </w:tcPr>
          <w:p w14:paraId="4A431FC3" w14:textId="74E604C2" w:rsidR="005B1C02" w:rsidRPr="00616886" w:rsidRDefault="005B1C02"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 xml:space="preserve">Cationic </w:t>
            </w:r>
            <w:r w:rsidR="002E55B3" w:rsidRPr="00616886">
              <w:rPr>
                <w:rFonts w:asciiTheme="minorHAnsi" w:hAnsiTheme="minorHAnsi" w:cstheme="minorHAnsi"/>
                <w:sz w:val="20"/>
                <w:lang w:eastAsia="en-NZ"/>
              </w:rPr>
              <w:t>PS</w:t>
            </w:r>
          </w:p>
        </w:tc>
        <w:tc>
          <w:tcPr>
            <w:tcW w:w="1559" w:type="dxa"/>
            <w:shd w:val="clear" w:color="auto" w:fill="FFFFFF" w:themeFill="background1"/>
            <w:vAlign w:val="top"/>
            <w:hideMark/>
          </w:tcPr>
          <w:p w14:paraId="0C2663EB" w14:textId="4B4D56C0" w:rsidR="005B1C02" w:rsidRPr="00616886" w:rsidRDefault="005B1C02"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50 nm</w:t>
            </w:r>
            <w:r w:rsidR="002E55B3" w:rsidRPr="00616886">
              <w:rPr>
                <w:rFonts w:asciiTheme="minorHAnsi" w:hAnsiTheme="minorHAnsi" w:cstheme="minorHAnsi"/>
                <w:sz w:val="20"/>
                <w:lang w:eastAsia="en-NZ"/>
              </w:rPr>
              <w:t xml:space="preserve">; </w:t>
            </w:r>
            <w:r w:rsidRPr="00616886">
              <w:rPr>
                <w:rFonts w:asciiTheme="minorHAnsi" w:hAnsiTheme="minorHAnsi" w:cstheme="minorHAnsi"/>
                <w:sz w:val="20"/>
                <w:lang w:eastAsia="en-NZ"/>
              </w:rPr>
              <w:t>200 nm</w:t>
            </w:r>
          </w:p>
        </w:tc>
        <w:tc>
          <w:tcPr>
            <w:tcW w:w="4678" w:type="dxa"/>
            <w:shd w:val="clear" w:color="auto" w:fill="FFFFFF" w:themeFill="background1"/>
            <w:vAlign w:val="top"/>
            <w:hideMark/>
          </w:tcPr>
          <w:p w14:paraId="37D3ED50" w14:textId="530DF531" w:rsidR="005B1C02" w:rsidRPr="00616886" w:rsidRDefault="005B1C02"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 xml:space="preserve">Disrupted </w:t>
            </w:r>
            <w:r w:rsidR="00745C3B">
              <w:rPr>
                <w:rFonts w:asciiTheme="minorHAnsi" w:hAnsiTheme="minorHAnsi" w:cstheme="minorHAnsi"/>
                <w:sz w:val="20"/>
                <w:lang w:eastAsia="en-NZ"/>
              </w:rPr>
              <w:t>gut</w:t>
            </w:r>
            <w:r w:rsidRPr="00616886">
              <w:rPr>
                <w:rFonts w:asciiTheme="minorHAnsi" w:hAnsiTheme="minorHAnsi" w:cstheme="minorHAnsi"/>
                <w:sz w:val="20"/>
                <w:lang w:eastAsia="en-NZ"/>
              </w:rPr>
              <w:t xml:space="preserve"> iron transport and cellular uptake</w:t>
            </w:r>
          </w:p>
        </w:tc>
      </w:tr>
      <w:tr w:rsidR="00A91AB2" w:rsidRPr="00362117" w14:paraId="151CA860" w14:textId="77777777" w:rsidTr="003726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Borders>
              <w:top w:val="nil"/>
              <w:bottom w:val="nil"/>
            </w:tcBorders>
            <w:vAlign w:val="top"/>
            <w:hideMark/>
          </w:tcPr>
          <w:p w14:paraId="40391BDD" w14:textId="77777777" w:rsidR="005B1C02" w:rsidRPr="00616886" w:rsidRDefault="005B1C02" w:rsidP="00B6744C">
            <w:pPr>
              <w:pStyle w:val="TableText"/>
              <w:rPr>
                <w:rFonts w:asciiTheme="minorHAnsi" w:hAnsiTheme="minorHAnsi" w:cstheme="minorHAnsi"/>
                <w:sz w:val="20"/>
                <w:lang w:eastAsia="en-NZ"/>
              </w:rPr>
            </w:pPr>
          </w:p>
        </w:tc>
        <w:tc>
          <w:tcPr>
            <w:tcW w:w="1551" w:type="dxa"/>
            <w:vAlign w:val="top"/>
            <w:hideMark/>
          </w:tcPr>
          <w:p w14:paraId="69EEB750" w14:textId="3FC6F81A" w:rsidR="005B1C02" w:rsidRPr="00616886" w:rsidRDefault="002E55B3"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PS</w:t>
            </w:r>
          </w:p>
        </w:tc>
        <w:tc>
          <w:tcPr>
            <w:tcW w:w="1559" w:type="dxa"/>
            <w:vAlign w:val="top"/>
            <w:hideMark/>
          </w:tcPr>
          <w:p w14:paraId="05FB6397" w14:textId="40D2645C" w:rsidR="005B1C02" w:rsidRPr="00616886" w:rsidRDefault="005B1C02"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5 µm</w:t>
            </w:r>
            <w:r w:rsidR="002E55B3" w:rsidRPr="00616886">
              <w:rPr>
                <w:rFonts w:asciiTheme="minorHAnsi" w:hAnsiTheme="minorHAnsi" w:cstheme="minorHAnsi"/>
                <w:sz w:val="20"/>
                <w:lang w:eastAsia="en-NZ"/>
              </w:rPr>
              <w:t>;</w:t>
            </w:r>
            <w:r w:rsidRPr="00616886">
              <w:rPr>
                <w:rFonts w:asciiTheme="minorHAnsi" w:hAnsiTheme="minorHAnsi" w:cstheme="minorHAnsi"/>
                <w:sz w:val="20"/>
                <w:lang w:eastAsia="en-NZ"/>
              </w:rPr>
              <w:t xml:space="preserve"> 20 µm</w:t>
            </w:r>
          </w:p>
        </w:tc>
        <w:tc>
          <w:tcPr>
            <w:tcW w:w="4678" w:type="dxa"/>
            <w:vAlign w:val="top"/>
            <w:hideMark/>
          </w:tcPr>
          <w:p w14:paraId="5AE20471" w14:textId="2C9DDFCD" w:rsidR="005B1C02" w:rsidRPr="00616886" w:rsidRDefault="005B1C02" w:rsidP="00B6744C">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Reduction in hepatic ATP levels</w:t>
            </w:r>
            <w:r w:rsidR="006730E6">
              <w:rPr>
                <w:rFonts w:asciiTheme="minorHAnsi" w:hAnsiTheme="minorHAnsi" w:cstheme="minorHAnsi"/>
                <w:sz w:val="20"/>
                <w:lang w:eastAsia="en-NZ"/>
              </w:rPr>
              <w:t xml:space="preserve">; </w:t>
            </w:r>
            <w:r w:rsidR="0014171E">
              <w:rPr>
                <w:rFonts w:asciiTheme="minorHAnsi" w:hAnsiTheme="minorHAnsi" w:cstheme="minorHAnsi"/>
                <w:sz w:val="20"/>
                <w:lang w:eastAsia="en-NZ"/>
              </w:rPr>
              <w:t>i</w:t>
            </w:r>
            <w:r w:rsidRPr="00616886">
              <w:rPr>
                <w:rFonts w:asciiTheme="minorHAnsi" w:hAnsiTheme="minorHAnsi" w:cstheme="minorHAnsi"/>
                <w:sz w:val="20"/>
                <w:lang w:eastAsia="en-NZ"/>
              </w:rPr>
              <w:t>mpairment of energy metabolism</w:t>
            </w:r>
          </w:p>
        </w:tc>
      </w:tr>
      <w:tr w:rsidR="005B1C02" w:rsidRPr="00362117" w14:paraId="67A3559C" w14:textId="77777777" w:rsidTr="003726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Borders>
              <w:top w:val="nil"/>
            </w:tcBorders>
            <w:shd w:val="clear" w:color="auto" w:fill="FFFFFF" w:themeFill="background1"/>
            <w:vAlign w:val="top"/>
            <w:hideMark/>
          </w:tcPr>
          <w:p w14:paraId="077419C9" w14:textId="77777777" w:rsidR="005B1C02" w:rsidRPr="00616886" w:rsidRDefault="005B1C02" w:rsidP="00B6744C">
            <w:pPr>
              <w:pStyle w:val="TableText"/>
              <w:rPr>
                <w:rFonts w:asciiTheme="minorHAnsi" w:hAnsiTheme="minorHAnsi" w:cstheme="minorHAnsi"/>
                <w:sz w:val="20"/>
                <w:lang w:eastAsia="en-NZ"/>
              </w:rPr>
            </w:pPr>
          </w:p>
        </w:tc>
        <w:tc>
          <w:tcPr>
            <w:tcW w:w="1551" w:type="dxa"/>
            <w:shd w:val="clear" w:color="auto" w:fill="FFFFFF" w:themeFill="background1"/>
            <w:vAlign w:val="top"/>
            <w:hideMark/>
          </w:tcPr>
          <w:p w14:paraId="0C0DDC42" w14:textId="77777777" w:rsidR="005B1C02" w:rsidRPr="00616886" w:rsidRDefault="005B1C02"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Microplastics</w:t>
            </w:r>
          </w:p>
        </w:tc>
        <w:tc>
          <w:tcPr>
            <w:tcW w:w="1559" w:type="dxa"/>
            <w:shd w:val="clear" w:color="auto" w:fill="FFFFFF" w:themeFill="background1"/>
            <w:vAlign w:val="top"/>
            <w:hideMark/>
          </w:tcPr>
          <w:p w14:paraId="0AC79836" w14:textId="7FBA6F80" w:rsidR="005B1C02" w:rsidRPr="00616886" w:rsidRDefault="005B1C02"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0.5 µm</w:t>
            </w:r>
            <w:r w:rsidR="002E55B3" w:rsidRPr="00616886">
              <w:rPr>
                <w:rFonts w:asciiTheme="minorHAnsi" w:hAnsiTheme="minorHAnsi" w:cstheme="minorHAnsi"/>
                <w:sz w:val="20"/>
                <w:lang w:eastAsia="en-NZ"/>
              </w:rPr>
              <w:t>;</w:t>
            </w:r>
            <w:r w:rsidRPr="00616886">
              <w:rPr>
                <w:rFonts w:asciiTheme="minorHAnsi" w:hAnsiTheme="minorHAnsi" w:cstheme="minorHAnsi"/>
                <w:sz w:val="20"/>
                <w:lang w:eastAsia="en-NZ"/>
              </w:rPr>
              <w:t xml:space="preserve"> 5 µm</w:t>
            </w:r>
          </w:p>
        </w:tc>
        <w:tc>
          <w:tcPr>
            <w:tcW w:w="4678" w:type="dxa"/>
            <w:shd w:val="clear" w:color="auto" w:fill="FFFFFF" w:themeFill="background1"/>
            <w:vAlign w:val="top"/>
            <w:hideMark/>
          </w:tcPr>
          <w:p w14:paraId="4243FAAA" w14:textId="5CBF92EE" w:rsidR="005B1C02" w:rsidRPr="00616886" w:rsidRDefault="005B1C02" w:rsidP="00B6744C">
            <w:pPr>
              <w:pStyle w:val="TableTex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eastAsia="en-NZ"/>
              </w:rPr>
            </w:pPr>
            <w:r w:rsidRPr="00616886">
              <w:rPr>
                <w:rFonts w:asciiTheme="minorHAnsi" w:hAnsiTheme="minorHAnsi" w:cstheme="minorHAnsi"/>
                <w:sz w:val="20"/>
                <w:lang w:eastAsia="en-NZ"/>
              </w:rPr>
              <w:t>Metabolic disorder associated with gut microbiota dysbiosis and gut barrier dysfunction</w:t>
            </w:r>
            <w:r w:rsidR="002E55B3" w:rsidRPr="00616886">
              <w:rPr>
                <w:rFonts w:asciiTheme="minorHAnsi" w:hAnsiTheme="minorHAnsi" w:cstheme="minorHAnsi"/>
                <w:sz w:val="20"/>
                <w:lang w:eastAsia="en-NZ"/>
              </w:rPr>
              <w:t>; i</w:t>
            </w:r>
            <w:r w:rsidRPr="00616886">
              <w:rPr>
                <w:rFonts w:asciiTheme="minorHAnsi" w:hAnsiTheme="minorHAnsi" w:cstheme="minorHAnsi"/>
                <w:sz w:val="20"/>
                <w:lang w:eastAsia="en-NZ"/>
              </w:rPr>
              <w:t>ncreased the risks of metabolic disorder in the offspring</w:t>
            </w:r>
          </w:p>
        </w:tc>
      </w:tr>
    </w:tbl>
    <w:p w14:paraId="57FE85FE" w14:textId="0D5599FB" w:rsidR="00B740A5" w:rsidRPr="000D6A02" w:rsidRDefault="007F25EF" w:rsidP="00950E4B">
      <w:pPr>
        <w:spacing w:before="120" w:after="120"/>
        <w:rPr>
          <w:i/>
          <w:iCs/>
          <w:sz w:val="20"/>
          <w:szCs w:val="20"/>
        </w:rPr>
      </w:pPr>
      <w:r>
        <w:rPr>
          <w:i/>
          <w:iCs/>
          <w:sz w:val="20"/>
          <w:szCs w:val="20"/>
        </w:rPr>
        <w:t>Data</w:t>
      </w:r>
      <w:r w:rsidR="00B740A5" w:rsidRPr="000D6A02">
        <w:rPr>
          <w:i/>
          <w:iCs/>
          <w:sz w:val="20"/>
          <w:szCs w:val="20"/>
        </w:rPr>
        <w:t xml:space="preserve"> from</w:t>
      </w:r>
      <w:r w:rsidR="00E21DB9" w:rsidRPr="000D6A02">
        <w:rPr>
          <w:i/>
          <w:iCs/>
          <w:sz w:val="20"/>
          <w:szCs w:val="20"/>
        </w:rPr>
        <w:t xml:space="preserve"> Yee et al.</w:t>
      </w:r>
      <w:r w:rsidR="00E21DB9" w:rsidRPr="000D6A02">
        <w:rPr>
          <w:i/>
          <w:iCs/>
          <w:sz w:val="20"/>
          <w:szCs w:val="20"/>
        </w:rPr>
        <w:fldChar w:fldCharType="begin"/>
      </w:r>
      <w:r w:rsidR="00DC3B3B" w:rsidRPr="000D6A02">
        <w:rPr>
          <w:i/>
          <w:iCs/>
          <w:sz w:val="20"/>
          <w:szCs w:val="20"/>
        </w:rPr>
        <w:instrText xml:space="preserve"> ADDIN ZOTERO_ITEM CSL_CITATION {"citationID":"x5Qe4Eji","properties":{"formattedCitation":"\\super 136\\nosupersub{}","plainCitation":"136","noteIndex":0},"citationItems":[{"id":"4rIbDf27/Vp7vWdXX","uris":["http://zotero.org/users/local/jcdQBMLc/items/ALYGKSIT"],"itemData":{"id":4098,"type":"article-journal","abstract":"Plastics have enormous impacts to every aspect of daily life including technology, medicine and treatments, and domestic appliances. Most of the used plastics are thrown away by consumers after a single use, which has become a huge environmental problem as they will end up in landfill, oceans and other waterways. These plastics are discarded in vast numbers each day, and the breaking down of the plastics from micro- to nano-sizes has led to worries about how toxic these plastics are to the environment and humans. While, there are several earlier studies reported the effects of micro- and nano-plastics have on the environment, there is scant research into their impact on the human body at subcellular or molecular levels. In particular, the potential of how nano-plastics move through the gut, lungs and skin epithelia in causing systemic exposure has not been examined thoroughly. This review explores thoroughly on how nanoplastics are created, how they behave/breakdown within the environment, levels of toxicity and pollution of these nanoplastics, and the possible health impacts on humans, as well as suggestions for additional research. This paper aims to inspire future studies into core elements of micro- and nano-plastics, the biological reactions caused by their specific and unusual qualities.","container-title":"Nanomaterials","DOI":"10.3390/nano11020496","ISSN":"2079-4991","issue":"2","title":"Impact of Microplastics and Nanoplastics on Human Health","volume":"11","author":[{"family":"Yee","given":"Maxine S."},{"family":"Hii","given":"Ling-Wei"},{"family":"Looi","given":"Chin K."},{"family":"Lim","given":"Wei-Meng"},{"family":"Wong","given":"Shew-Fung"},{"family":"Kok","given":"Yih-Yih"},{"family":"Tan","given":"Boon-Keat"},{"family":"Wong","given":"Chiew-Yen"},{"family":"Leong","given":"Chee-Onn"}],"issued":{"date-parts":[["2021"]]}}}],"schema":"https://github.com/citation-style-language/schema/raw/master/csl-citation.json"} </w:instrText>
      </w:r>
      <w:r w:rsidR="00E21DB9" w:rsidRPr="000D6A02">
        <w:rPr>
          <w:i/>
          <w:iCs/>
          <w:sz w:val="20"/>
          <w:szCs w:val="20"/>
        </w:rPr>
        <w:fldChar w:fldCharType="separate"/>
      </w:r>
      <w:r w:rsidR="0062509B" w:rsidRPr="000D6A02">
        <w:rPr>
          <w:rFonts w:ascii="Arial" w:hAnsi="Arial" w:cs="Arial"/>
          <w:sz w:val="20"/>
          <w:szCs w:val="20"/>
          <w:vertAlign w:val="superscript"/>
        </w:rPr>
        <w:t>136</w:t>
      </w:r>
      <w:r w:rsidR="00E21DB9" w:rsidRPr="000D6A02">
        <w:rPr>
          <w:i/>
          <w:iCs/>
          <w:sz w:val="20"/>
          <w:szCs w:val="20"/>
        </w:rPr>
        <w:fldChar w:fldCharType="end"/>
      </w:r>
      <w:r w:rsidR="007D643E" w:rsidRPr="000D6A02">
        <w:rPr>
          <w:i/>
          <w:iCs/>
          <w:sz w:val="20"/>
          <w:szCs w:val="20"/>
        </w:rPr>
        <w:t>; no dose or duration data included in the original table</w:t>
      </w:r>
      <w:r w:rsidR="00EC40B3" w:rsidRPr="000D6A02">
        <w:rPr>
          <w:i/>
          <w:iCs/>
          <w:sz w:val="20"/>
          <w:szCs w:val="20"/>
        </w:rPr>
        <w:t>.</w:t>
      </w:r>
      <w:r w:rsidR="00E21DB9" w:rsidRPr="000D6A02">
        <w:rPr>
          <w:i/>
          <w:iCs/>
          <w:sz w:val="20"/>
          <w:szCs w:val="20"/>
        </w:rPr>
        <w:t xml:space="preserve"> </w:t>
      </w:r>
    </w:p>
    <w:p w14:paraId="248A3AF0" w14:textId="11E06067" w:rsidR="00950E4B" w:rsidRPr="000D6A02" w:rsidRDefault="0077535A" w:rsidP="00950E4B">
      <w:pPr>
        <w:spacing w:before="120" w:after="120"/>
        <w:rPr>
          <w:i/>
          <w:iCs/>
          <w:sz w:val="20"/>
          <w:szCs w:val="20"/>
        </w:rPr>
      </w:pPr>
      <w:r w:rsidRPr="000D6A02">
        <w:rPr>
          <w:rFonts w:cstheme="minorHAnsi"/>
          <w:i/>
          <w:iCs/>
          <w:sz w:val="20"/>
          <w:szCs w:val="20"/>
          <w:lang w:eastAsia="en-NZ"/>
        </w:rPr>
        <w:t xml:space="preserve">μm = </w:t>
      </w:r>
      <w:r w:rsidR="005116B1" w:rsidRPr="000D6A02">
        <w:rPr>
          <w:rFonts w:cstheme="minorHAnsi"/>
          <w:i/>
          <w:iCs/>
          <w:sz w:val="20"/>
          <w:szCs w:val="20"/>
          <w:lang w:eastAsia="en-NZ"/>
        </w:rPr>
        <w:t xml:space="preserve">micrometre; </w:t>
      </w:r>
      <w:r w:rsidR="00075B66" w:rsidRPr="000D6A02">
        <w:rPr>
          <w:rFonts w:cstheme="minorHAnsi"/>
          <w:i/>
          <w:iCs/>
          <w:sz w:val="20"/>
          <w:szCs w:val="20"/>
          <w:lang w:eastAsia="en-NZ"/>
        </w:rPr>
        <w:t xml:space="preserve">ATP = adenosine triphosphate; Cl = chloride; </w:t>
      </w:r>
      <w:r w:rsidR="00C75D6E" w:rsidRPr="000D6A02">
        <w:rPr>
          <w:rFonts w:cstheme="minorHAnsi"/>
          <w:i/>
          <w:iCs/>
          <w:sz w:val="20"/>
          <w:szCs w:val="20"/>
          <w:lang w:eastAsia="en-NZ"/>
        </w:rPr>
        <w:t>ER =</w:t>
      </w:r>
      <w:r w:rsidR="00A13216" w:rsidRPr="000D6A02">
        <w:rPr>
          <w:i/>
          <w:iCs/>
          <w:sz w:val="20"/>
          <w:szCs w:val="20"/>
        </w:rPr>
        <w:t xml:space="preserve"> endoplasmic reticulum;</w:t>
      </w:r>
      <w:r w:rsidR="00C75D6E" w:rsidRPr="000D6A02">
        <w:rPr>
          <w:rFonts w:cstheme="minorHAnsi"/>
          <w:i/>
          <w:iCs/>
          <w:sz w:val="20"/>
          <w:szCs w:val="20"/>
          <w:lang w:eastAsia="en-NZ"/>
        </w:rPr>
        <w:t xml:space="preserve"> </w:t>
      </w:r>
      <w:r w:rsidR="00075B66" w:rsidRPr="000D6A02">
        <w:rPr>
          <w:rFonts w:cstheme="minorHAnsi"/>
          <w:i/>
          <w:iCs/>
          <w:sz w:val="20"/>
          <w:szCs w:val="20"/>
          <w:lang w:eastAsia="en-NZ"/>
        </w:rPr>
        <w:t xml:space="preserve">HCO = </w:t>
      </w:r>
      <w:r w:rsidR="008B71DA" w:rsidRPr="000D6A02">
        <w:rPr>
          <w:rFonts w:cstheme="minorHAnsi"/>
          <w:i/>
          <w:iCs/>
          <w:sz w:val="20"/>
          <w:szCs w:val="20"/>
          <w:lang w:eastAsia="en-NZ"/>
        </w:rPr>
        <w:t xml:space="preserve">bicarbonate; </w:t>
      </w:r>
      <w:r w:rsidR="0001720A" w:rsidRPr="000D6A02">
        <w:rPr>
          <w:rFonts w:cstheme="minorHAnsi"/>
          <w:i/>
          <w:iCs/>
          <w:sz w:val="20"/>
          <w:szCs w:val="20"/>
          <w:lang w:eastAsia="en-NZ"/>
        </w:rPr>
        <w:t xml:space="preserve">IL-6 = Interleukin-6; </w:t>
      </w:r>
      <w:r w:rsidR="00A11890" w:rsidRPr="000D6A02">
        <w:rPr>
          <w:rFonts w:cstheme="minorHAnsi"/>
          <w:i/>
          <w:iCs/>
          <w:sz w:val="20"/>
          <w:szCs w:val="20"/>
          <w:lang w:eastAsia="en-NZ"/>
        </w:rPr>
        <w:t xml:space="preserve">IL-8 = Interleukin 8; </w:t>
      </w:r>
      <w:r w:rsidR="0001720A" w:rsidRPr="000D6A02">
        <w:rPr>
          <w:rFonts w:cstheme="minorHAnsi"/>
          <w:i/>
          <w:iCs/>
          <w:sz w:val="20"/>
          <w:szCs w:val="20"/>
          <w:lang w:eastAsia="en-NZ"/>
        </w:rPr>
        <w:t xml:space="preserve">IL-10 = Interleukin-10; </w:t>
      </w:r>
      <w:r w:rsidR="00EA6EAE" w:rsidRPr="000D6A02">
        <w:rPr>
          <w:rFonts w:cstheme="minorHAnsi"/>
          <w:i/>
          <w:iCs/>
          <w:sz w:val="20"/>
          <w:szCs w:val="20"/>
          <w:lang w:eastAsia="en-NZ"/>
        </w:rPr>
        <w:t xml:space="preserve">IL-1β = </w:t>
      </w:r>
      <w:r w:rsidRPr="000D6A02">
        <w:rPr>
          <w:rFonts w:cstheme="minorHAnsi"/>
          <w:i/>
          <w:iCs/>
          <w:sz w:val="20"/>
          <w:szCs w:val="20"/>
          <w:lang w:eastAsia="en-NZ"/>
        </w:rPr>
        <w:t>Interleukin 1 beta</w:t>
      </w:r>
      <w:r w:rsidR="00EA6EAE" w:rsidRPr="000D6A02">
        <w:rPr>
          <w:rFonts w:cstheme="minorHAnsi"/>
          <w:i/>
          <w:iCs/>
          <w:sz w:val="20"/>
          <w:szCs w:val="20"/>
          <w:lang w:eastAsia="en-NZ"/>
        </w:rPr>
        <w:t xml:space="preserve">; </w:t>
      </w:r>
      <w:r w:rsidR="00075B66" w:rsidRPr="000D6A02">
        <w:rPr>
          <w:rFonts w:cstheme="minorHAnsi"/>
          <w:i/>
          <w:iCs/>
          <w:sz w:val="20"/>
          <w:szCs w:val="20"/>
          <w:lang w:eastAsia="en-NZ"/>
        </w:rPr>
        <w:lastRenderedPageBreak/>
        <w:t xml:space="preserve">K+ = potassium; </w:t>
      </w:r>
      <w:r w:rsidR="004127BB" w:rsidRPr="000D6A02">
        <w:rPr>
          <w:rFonts w:cstheme="minorHAnsi"/>
          <w:i/>
          <w:iCs/>
          <w:sz w:val="20"/>
          <w:szCs w:val="20"/>
        </w:rPr>
        <w:t xml:space="preserve">nm = nanometre; </w:t>
      </w:r>
      <w:r w:rsidR="00EA6EAE" w:rsidRPr="000D6A02">
        <w:rPr>
          <w:rFonts w:cstheme="minorHAnsi"/>
          <w:i/>
          <w:iCs/>
          <w:sz w:val="20"/>
          <w:szCs w:val="20"/>
        </w:rPr>
        <w:t xml:space="preserve">PE = polyethylene; </w:t>
      </w:r>
      <w:r w:rsidR="00A13216" w:rsidRPr="000D6A02">
        <w:rPr>
          <w:rFonts w:cstheme="minorHAnsi"/>
          <w:i/>
          <w:iCs/>
          <w:sz w:val="20"/>
          <w:szCs w:val="20"/>
        </w:rPr>
        <w:t>PMMA =</w:t>
      </w:r>
      <w:r w:rsidR="000134EE" w:rsidRPr="000D6A02">
        <w:rPr>
          <w:rFonts w:cstheme="minorHAnsi"/>
          <w:i/>
          <w:iCs/>
          <w:sz w:val="20"/>
          <w:szCs w:val="20"/>
        </w:rPr>
        <w:t xml:space="preserve"> polymethyl methacrylate;</w:t>
      </w:r>
      <w:r w:rsidR="00A13216" w:rsidRPr="000D6A02">
        <w:rPr>
          <w:rFonts w:cstheme="minorHAnsi"/>
          <w:i/>
          <w:iCs/>
          <w:sz w:val="20"/>
          <w:szCs w:val="20"/>
        </w:rPr>
        <w:t xml:space="preserve"> </w:t>
      </w:r>
      <w:r w:rsidR="004127BB" w:rsidRPr="000D6A02">
        <w:rPr>
          <w:rFonts w:cstheme="minorHAnsi"/>
          <w:i/>
          <w:iCs/>
          <w:sz w:val="20"/>
          <w:szCs w:val="20"/>
        </w:rPr>
        <w:t>PS = polystyrene</w:t>
      </w:r>
      <w:r w:rsidRPr="000D6A02">
        <w:rPr>
          <w:rFonts w:cstheme="minorHAnsi"/>
          <w:i/>
          <w:iCs/>
          <w:sz w:val="20"/>
          <w:szCs w:val="20"/>
        </w:rPr>
        <w:t xml:space="preserve">; </w:t>
      </w:r>
      <w:r w:rsidR="00A13216" w:rsidRPr="000D6A02">
        <w:rPr>
          <w:rFonts w:cstheme="minorHAnsi"/>
          <w:i/>
          <w:iCs/>
          <w:sz w:val="20"/>
          <w:szCs w:val="20"/>
        </w:rPr>
        <w:t xml:space="preserve">PVC = polyvinyl chloride; </w:t>
      </w:r>
      <w:r w:rsidR="005116B1" w:rsidRPr="000D6A02">
        <w:rPr>
          <w:rFonts w:cstheme="minorHAnsi"/>
          <w:i/>
          <w:iCs/>
          <w:sz w:val="20"/>
          <w:szCs w:val="20"/>
        </w:rPr>
        <w:t xml:space="preserve">RANKL = </w:t>
      </w:r>
      <w:r w:rsidR="004931EA" w:rsidRPr="000D6A02">
        <w:rPr>
          <w:rFonts w:cstheme="minorHAnsi"/>
          <w:i/>
          <w:iCs/>
          <w:sz w:val="20"/>
          <w:szCs w:val="20"/>
        </w:rPr>
        <w:t>r</w:t>
      </w:r>
      <w:r w:rsidR="005116B1" w:rsidRPr="000D6A02">
        <w:rPr>
          <w:rFonts w:cstheme="minorHAnsi"/>
          <w:i/>
          <w:iCs/>
          <w:sz w:val="20"/>
          <w:szCs w:val="20"/>
        </w:rPr>
        <w:t xml:space="preserve">eceptor </w:t>
      </w:r>
      <w:r w:rsidR="004931EA" w:rsidRPr="000D6A02">
        <w:rPr>
          <w:rFonts w:cstheme="minorHAnsi"/>
          <w:i/>
          <w:iCs/>
          <w:sz w:val="20"/>
          <w:szCs w:val="20"/>
        </w:rPr>
        <w:t>a</w:t>
      </w:r>
      <w:r w:rsidR="005116B1" w:rsidRPr="000D6A02">
        <w:rPr>
          <w:rFonts w:cstheme="minorHAnsi"/>
          <w:i/>
          <w:iCs/>
          <w:sz w:val="20"/>
          <w:szCs w:val="20"/>
        </w:rPr>
        <w:t xml:space="preserve">ctivator of </w:t>
      </w:r>
      <w:r w:rsidR="004931EA" w:rsidRPr="000D6A02">
        <w:rPr>
          <w:rFonts w:cstheme="minorHAnsi"/>
          <w:i/>
          <w:iCs/>
          <w:sz w:val="20"/>
          <w:szCs w:val="20"/>
        </w:rPr>
        <w:t>n</w:t>
      </w:r>
      <w:r w:rsidR="005116B1" w:rsidRPr="000D6A02">
        <w:rPr>
          <w:rFonts w:cstheme="minorHAnsi"/>
          <w:i/>
          <w:iCs/>
          <w:sz w:val="20"/>
          <w:szCs w:val="20"/>
        </w:rPr>
        <w:t xml:space="preserve">uclear </w:t>
      </w:r>
      <w:r w:rsidR="004931EA" w:rsidRPr="000D6A02">
        <w:rPr>
          <w:rFonts w:cstheme="minorHAnsi"/>
          <w:i/>
          <w:iCs/>
          <w:sz w:val="20"/>
          <w:szCs w:val="20"/>
        </w:rPr>
        <w:t>f</w:t>
      </w:r>
      <w:r w:rsidR="005116B1" w:rsidRPr="000D6A02">
        <w:rPr>
          <w:rFonts w:cstheme="minorHAnsi"/>
          <w:i/>
          <w:iCs/>
          <w:sz w:val="20"/>
          <w:szCs w:val="20"/>
        </w:rPr>
        <w:t xml:space="preserve">actor kappa-Β </w:t>
      </w:r>
      <w:r w:rsidR="004931EA" w:rsidRPr="000D6A02">
        <w:rPr>
          <w:rFonts w:cstheme="minorHAnsi"/>
          <w:i/>
          <w:iCs/>
          <w:sz w:val="20"/>
          <w:szCs w:val="20"/>
        </w:rPr>
        <w:t>l</w:t>
      </w:r>
      <w:r w:rsidR="005116B1" w:rsidRPr="000D6A02">
        <w:rPr>
          <w:rFonts w:cstheme="minorHAnsi"/>
          <w:i/>
          <w:iCs/>
          <w:sz w:val="20"/>
          <w:szCs w:val="20"/>
        </w:rPr>
        <w:t>igand</w:t>
      </w:r>
      <w:r w:rsidR="004931EA" w:rsidRPr="000D6A02">
        <w:rPr>
          <w:rFonts w:cstheme="minorHAnsi"/>
          <w:i/>
          <w:iCs/>
          <w:sz w:val="20"/>
          <w:szCs w:val="20"/>
        </w:rPr>
        <w:t>;</w:t>
      </w:r>
      <w:r w:rsidR="005116B1" w:rsidRPr="000D6A02">
        <w:rPr>
          <w:rFonts w:cstheme="minorHAnsi"/>
          <w:i/>
          <w:iCs/>
          <w:sz w:val="20"/>
          <w:szCs w:val="20"/>
        </w:rPr>
        <w:t xml:space="preserve"> </w:t>
      </w:r>
      <w:r w:rsidR="00C75D6E" w:rsidRPr="000D6A02">
        <w:rPr>
          <w:rFonts w:cstheme="minorHAnsi"/>
          <w:i/>
          <w:iCs/>
          <w:sz w:val="20"/>
          <w:szCs w:val="20"/>
        </w:rPr>
        <w:t xml:space="preserve">ROS = reactive oxidative species; </w:t>
      </w:r>
      <w:r w:rsidRPr="000D6A02">
        <w:rPr>
          <w:rFonts w:cstheme="minorHAnsi"/>
          <w:i/>
          <w:iCs/>
          <w:sz w:val="20"/>
          <w:szCs w:val="20"/>
          <w:lang w:eastAsia="en-NZ"/>
        </w:rPr>
        <w:t>TNFα = tumour necrosis factor alpha</w:t>
      </w:r>
      <w:r w:rsidR="00EC40B3" w:rsidRPr="000D6A02">
        <w:rPr>
          <w:rFonts w:cstheme="minorHAnsi"/>
          <w:i/>
          <w:iCs/>
          <w:sz w:val="20"/>
          <w:szCs w:val="20"/>
          <w:lang w:eastAsia="en-NZ"/>
        </w:rPr>
        <w:t>.</w:t>
      </w:r>
    </w:p>
    <w:p w14:paraId="04ED77B8" w14:textId="4E30DE41" w:rsidR="002375B5" w:rsidRDefault="00D04C3B" w:rsidP="002375B5">
      <w:r>
        <w:t xml:space="preserve">Our understanding of the influence of microplastic exposure on human health outcomes is affected by </w:t>
      </w:r>
      <w:r w:rsidR="008423F9">
        <w:t xml:space="preserve">consistent, </w:t>
      </w:r>
      <w:r>
        <w:t xml:space="preserve">genuine </w:t>
      </w:r>
      <w:r w:rsidR="008423F9">
        <w:t>methodological</w:t>
      </w:r>
      <w:r>
        <w:t xml:space="preserve"> challenges </w:t>
      </w:r>
      <w:r w:rsidR="0001140F">
        <w:t>(</w:t>
      </w:r>
      <w:r>
        <w:t xml:space="preserve">summarised in Figure </w:t>
      </w:r>
      <w:r w:rsidR="00DF7F89">
        <w:t>10</w:t>
      </w:r>
      <w:r w:rsidR="0001140F">
        <w:t>)</w:t>
      </w:r>
      <w:r>
        <w:t xml:space="preserve">. </w:t>
      </w:r>
    </w:p>
    <w:p w14:paraId="642BC70F" w14:textId="5A3BEB14" w:rsidR="00964BCC" w:rsidRPr="002375B5" w:rsidRDefault="00964BCC" w:rsidP="00964BCC">
      <w:pPr>
        <w:pStyle w:val="Heading6"/>
      </w:pPr>
      <w:r w:rsidRPr="00EB43C2">
        <w:t xml:space="preserve">Figure </w:t>
      </w:r>
      <w:r w:rsidR="00DF7F89" w:rsidRPr="00EB43C2">
        <w:t>10</w:t>
      </w:r>
      <w:r w:rsidRPr="00EB43C2">
        <w:t>: Summary of the methodological challenges that consistently affect research on microplastic exposure and human health outcomes</w:t>
      </w:r>
    </w:p>
    <w:p w14:paraId="202EFBDA" w14:textId="27A19F4E" w:rsidR="00B3401D" w:rsidRDefault="007B484B" w:rsidP="00035EF4">
      <w:pPr>
        <w:rPr>
          <w:b/>
          <w:color w:val="007E00" w:themeColor="accent3"/>
          <w:kern w:val="28"/>
          <w:sz w:val="32"/>
          <w:szCs w:val="28"/>
        </w:rPr>
      </w:pPr>
      <w:r w:rsidRPr="007B484B">
        <w:rPr>
          <w:noProof/>
        </w:rPr>
        <w:drawing>
          <wp:inline distT="0" distB="0" distL="0" distR="0" wp14:anchorId="38E11681" wp14:editId="77F3CD51">
            <wp:extent cx="5746750" cy="2471420"/>
            <wp:effectExtent l="0" t="0" r="6350" b="0"/>
            <wp:docPr id="549437192" name="Graphic 1" descr="An image summarising the methodlical challenges that consistently affect research on microplastic exposure and human health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437192" name="Graphic 1" descr="An image summarising the methodlical challenges that consistently affect research on microplastic exposure and human health outcomes"/>
                    <pic:cNvPicPr/>
                  </pic:nvPicPr>
                  <pic:blipFill>
                    <a:blip r:embed="rId71">
                      <a:extLst>
                        <a:ext uri="{96DAC541-7B7A-43D3-8B79-37D633B846F1}">
                          <asvg:svgBlip xmlns:asvg="http://schemas.microsoft.com/office/drawing/2016/SVG/main" r:embed="rId72"/>
                        </a:ext>
                      </a:extLst>
                    </a:blip>
                    <a:stretch>
                      <a:fillRect/>
                    </a:stretch>
                  </pic:blipFill>
                  <pic:spPr>
                    <a:xfrm>
                      <a:off x="0" y="0"/>
                      <a:ext cx="5746750" cy="2471420"/>
                    </a:xfrm>
                    <a:prstGeom prst="rect">
                      <a:avLst/>
                    </a:prstGeom>
                  </pic:spPr>
                </pic:pic>
              </a:graphicData>
            </a:graphic>
          </wp:inline>
        </w:drawing>
      </w:r>
    </w:p>
    <w:p w14:paraId="26751421" w14:textId="0E85CB3C" w:rsidR="00000FEF" w:rsidRPr="00BC00A8" w:rsidRDefault="00AC3730" w:rsidP="00AC3730">
      <w:pPr>
        <w:pStyle w:val="Heading2NotNumbered"/>
        <w:rPr>
          <w:rStyle w:val="Heading3Char"/>
          <w:b/>
          <w:bCs w:val="0"/>
          <w:sz w:val="36"/>
          <w:szCs w:val="36"/>
        </w:rPr>
      </w:pPr>
      <w:bookmarkStart w:id="94" w:name="_Toc210833579"/>
      <w:r>
        <w:t>6</w:t>
      </w:r>
      <w:r w:rsidR="00CF55E3">
        <w:t>.</w:t>
      </w:r>
      <w:r>
        <w:t>2</w:t>
      </w:r>
      <w:r w:rsidR="00CF55E3">
        <w:tab/>
      </w:r>
      <w:r w:rsidR="00000FEF" w:rsidRPr="00247F3F">
        <w:t>Immune system</w:t>
      </w:r>
      <w:r w:rsidR="00000FEF" w:rsidRPr="00BC00A8">
        <w:t xml:space="preserve"> </w:t>
      </w:r>
      <w:r w:rsidR="00000FEF" w:rsidRPr="00247F3F">
        <w:t>impacts</w:t>
      </w:r>
      <w:bookmarkEnd w:id="94"/>
    </w:p>
    <w:tbl>
      <w:tblPr>
        <w:tblW w:w="0" w:type="auto"/>
        <w:tblBorders>
          <w:top w:val="single" w:sz="12" w:space="0" w:color="007E00" w:themeColor="accent3"/>
          <w:left w:val="single" w:sz="12" w:space="0" w:color="007E00" w:themeColor="accent3"/>
          <w:bottom w:val="single" w:sz="12" w:space="0" w:color="007E00" w:themeColor="accent3"/>
          <w:right w:val="single" w:sz="12" w:space="0" w:color="007E00" w:themeColor="accent3"/>
        </w:tblBorders>
        <w:shd w:val="clear" w:color="auto" w:fill="FFFFFF" w:themeFill="background1"/>
        <w:tblCellMar>
          <w:top w:w="170" w:type="dxa"/>
          <w:left w:w="284" w:type="dxa"/>
          <w:bottom w:w="170" w:type="dxa"/>
          <w:right w:w="284" w:type="dxa"/>
        </w:tblCellMar>
        <w:tblLook w:val="0000" w:firstRow="0" w:lastRow="0" w:firstColumn="0" w:lastColumn="0" w:noHBand="0" w:noVBand="0"/>
      </w:tblPr>
      <w:tblGrid>
        <w:gridCol w:w="9020"/>
      </w:tblGrid>
      <w:tr w:rsidR="00000FEF" w14:paraId="672064C3" w14:textId="77777777">
        <w:tc>
          <w:tcPr>
            <w:tcW w:w="9020" w:type="dxa"/>
            <w:shd w:val="clear" w:color="auto" w:fill="FFFFFF" w:themeFill="background1"/>
          </w:tcPr>
          <w:p w14:paraId="7109B286" w14:textId="44321364" w:rsidR="00000FEF" w:rsidRPr="00582B29" w:rsidRDefault="00912A03" w:rsidP="00522226">
            <w:pPr>
              <w:spacing w:before="120" w:after="120"/>
              <w:rPr>
                <w:color w:val="007E00" w:themeColor="accent3"/>
              </w:rPr>
            </w:pPr>
            <w:r w:rsidRPr="00582B29">
              <w:rPr>
                <w:color w:val="007E00" w:themeColor="accent3"/>
              </w:rPr>
              <w:t xml:space="preserve">Microplastic presence could suppress immune system response and development (based on </w:t>
            </w:r>
            <w:r w:rsidR="00760C36">
              <w:rPr>
                <w:color w:val="007E00" w:themeColor="accent3"/>
              </w:rPr>
              <w:t xml:space="preserve">non-human </w:t>
            </w:r>
            <w:r w:rsidRPr="00582B29">
              <w:rPr>
                <w:color w:val="007E00" w:themeColor="accent3"/>
              </w:rPr>
              <w:t xml:space="preserve">mammal studies). </w:t>
            </w:r>
            <w:r w:rsidR="00000FEF" w:rsidRPr="00582B29">
              <w:rPr>
                <w:color w:val="007E00" w:themeColor="accent3"/>
              </w:rPr>
              <w:t xml:space="preserve">Human cell studies show that immune cells can be variably impacted by different types of microplastic particles. </w:t>
            </w:r>
            <w:r w:rsidR="00BE3270" w:rsidRPr="00582B29">
              <w:rPr>
                <w:color w:val="007E00" w:themeColor="accent3"/>
              </w:rPr>
              <w:t xml:space="preserve">Damage includes </w:t>
            </w:r>
            <w:r w:rsidR="00000FEF" w:rsidRPr="00582B29">
              <w:rPr>
                <w:color w:val="007E00" w:themeColor="accent3"/>
              </w:rPr>
              <w:t>inflammation, cytotoxicity</w:t>
            </w:r>
            <w:r w:rsidR="00757EA7" w:rsidRPr="00582B29">
              <w:rPr>
                <w:color w:val="007E00" w:themeColor="accent3"/>
              </w:rPr>
              <w:t>,</w:t>
            </w:r>
            <w:r w:rsidR="00000FEF" w:rsidRPr="00582B29">
              <w:rPr>
                <w:color w:val="007E00" w:themeColor="accent3"/>
              </w:rPr>
              <w:t xml:space="preserve"> and genotoxicity</w:t>
            </w:r>
            <w:r w:rsidR="002913C3">
              <w:rPr>
                <w:color w:val="007E00" w:themeColor="accent3"/>
              </w:rPr>
              <w:t xml:space="preserve">. It </w:t>
            </w:r>
            <w:r w:rsidR="00757EA7" w:rsidRPr="00582B29">
              <w:rPr>
                <w:color w:val="007E00" w:themeColor="accent3"/>
              </w:rPr>
              <w:t xml:space="preserve">is not clear </w:t>
            </w:r>
            <w:r w:rsidR="002913C3">
              <w:rPr>
                <w:color w:val="007E00" w:themeColor="accent3"/>
              </w:rPr>
              <w:t xml:space="preserve">if this </w:t>
            </w:r>
            <w:r w:rsidR="00DF4013">
              <w:rPr>
                <w:color w:val="007E00" w:themeColor="accent3"/>
              </w:rPr>
              <w:t xml:space="preserve">affects </w:t>
            </w:r>
            <w:r w:rsidR="00757EA7" w:rsidRPr="00582B29">
              <w:rPr>
                <w:color w:val="007E00" w:themeColor="accent3"/>
              </w:rPr>
              <w:t>health outcomes</w:t>
            </w:r>
            <w:r w:rsidR="00000FEF" w:rsidRPr="00582B29">
              <w:rPr>
                <w:color w:val="007E00" w:themeColor="accent3"/>
              </w:rPr>
              <w:t xml:space="preserve">. </w:t>
            </w:r>
          </w:p>
          <w:p w14:paraId="1C12A7F5" w14:textId="77777777" w:rsidR="00000FEF" w:rsidRDefault="004D5F54" w:rsidP="00522226">
            <w:pPr>
              <w:spacing w:before="120" w:after="120"/>
              <w:rPr>
                <w:color w:val="007E00" w:themeColor="accent3"/>
              </w:rPr>
            </w:pPr>
            <w:r w:rsidRPr="00582B29">
              <w:rPr>
                <w:color w:val="007E00" w:themeColor="accent3"/>
              </w:rPr>
              <w:t xml:space="preserve">In theory, </w:t>
            </w:r>
            <w:r w:rsidR="00000FEF" w:rsidRPr="00582B29">
              <w:rPr>
                <w:color w:val="007E00" w:themeColor="accent3"/>
              </w:rPr>
              <w:t>inflammatory responses</w:t>
            </w:r>
            <w:r w:rsidR="00757EA7" w:rsidRPr="00582B29">
              <w:rPr>
                <w:color w:val="007E00" w:themeColor="accent3"/>
              </w:rPr>
              <w:t xml:space="preserve"> could influence the </w:t>
            </w:r>
            <w:r w:rsidR="00000FEF" w:rsidRPr="00582B29">
              <w:rPr>
                <w:color w:val="007E00" w:themeColor="accent3"/>
              </w:rPr>
              <w:t xml:space="preserve">development of </w:t>
            </w:r>
            <w:r w:rsidRPr="00582B29">
              <w:rPr>
                <w:color w:val="007E00" w:themeColor="accent3"/>
              </w:rPr>
              <w:t xml:space="preserve">inflammation-driven </w:t>
            </w:r>
            <w:r w:rsidR="00000FEF" w:rsidRPr="00582B29">
              <w:rPr>
                <w:color w:val="007E00" w:themeColor="accent3"/>
              </w:rPr>
              <w:t>chronic disease</w:t>
            </w:r>
            <w:r w:rsidR="00FE398C" w:rsidRPr="00582B29">
              <w:rPr>
                <w:color w:val="007E00" w:themeColor="accent3"/>
              </w:rPr>
              <w:t xml:space="preserve">. </w:t>
            </w:r>
            <w:r w:rsidR="00912A03" w:rsidRPr="00582B29">
              <w:rPr>
                <w:color w:val="007E00" w:themeColor="accent3"/>
              </w:rPr>
              <w:t>While particles are detected in inflamed tissue, t</w:t>
            </w:r>
            <w:r w:rsidR="00000FEF" w:rsidRPr="00582B29">
              <w:rPr>
                <w:color w:val="007E00" w:themeColor="accent3"/>
              </w:rPr>
              <w:t xml:space="preserve">he direction of </w:t>
            </w:r>
            <w:r w:rsidR="00FE398C" w:rsidRPr="00582B29">
              <w:rPr>
                <w:color w:val="007E00" w:themeColor="accent3"/>
              </w:rPr>
              <w:t>effect</w:t>
            </w:r>
            <w:r w:rsidR="00000FEF" w:rsidRPr="00582B29">
              <w:rPr>
                <w:color w:val="007E00" w:themeColor="accent3"/>
              </w:rPr>
              <w:t xml:space="preserve"> </w:t>
            </w:r>
            <w:r w:rsidR="00FE398C" w:rsidRPr="00582B29">
              <w:rPr>
                <w:color w:val="007E00" w:themeColor="accent3"/>
              </w:rPr>
              <w:t xml:space="preserve">is often unclear (that is, </w:t>
            </w:r>
            <w:r w:rsidR="00912A03" w:rsidRPr="00582B29">
              <w:rPr>
                <w:color w:val="007E00" w:themeColor="accent3"/>
              </w:rPr>
              <w:t xml:space="preserve">uncertainty about deposition </w:t>
            </w:r>
            <w:r w:rsidR="00000FEF" w:rsidRPr="00582B29">
              <w:rPr>
                <w:color w:val="007E00" w:themeColor="accent3"/>
              </w:rPr>
              <w:t xml:space="preserve">in tissue that is inflamed, or whether </w:t>
            </w:r>
            <w:r w:rsidR="00912A03" w:rsidRPr="00582B29">
              <w:rPr>
                <w:color w:val="007E00" w:themeColor="accent3"/>
              </w:rPr>
              <w:t xml:space="preserve">deposition causes </w:t>
            </w:r>
            <w:r w:rsidR="00000FEF" w:rsidRPr="00582B29">
              <w:rPr>
                <w:color w:val="007E00" w:themeColor="accent3"/>
              </w:rPr>
              <w:t xml:space="preserve">inflammation). </w:t>
            </w:r>
            <w:r w:rsidR="00470C05" w:rsidRPr="00582B29">
              <w:rPr>
                <w:color w:val="007E00" w:themeColor="accent3"/>
              </w:rPr>
              <w:t xml:space="preserve">A cell-line study </w:t>
            </w:r>
            <w:r w:rsidR="0036696A" w:rsidRPr="00582B29">
              <w:rPr>
                <w:color w:val="007E00" w:themeColor="accent3"/>
              </w:rPr>
              <w:t>show</w:t>
            </w:r>
            <w:r w:rsidR="00470C05" w:rsidRPr="00582B29">
              <w:rPr>
                <w:color w:val="007E00" w:themeColor="accent3"/>
              </w:rPr>
              <w:t>ed t</w:t>
            </w:r>
            <w:r w:rsidR="0036696A" w:rsidRPr="00582B29">
              <w:rPr>
                <w:color w:val="007E00" w:themeColor="accent3"/>
              </w:rPr>
              <w:t xml:space="preserve">hat microplastics </w:t>
            </w:r>
            <w:r w:rsidR="00000FEF" w:rsidRPr="00582B29">
              <w:rPr>
                <w:color w:val="007E00" w:themeColor="accent3"/>
              </w:rPr>
              <w:t xml:space="preserve">absorb into and increase inflammatory factors </w:t>
            </w:r>
            <w:r w:rsidR="00DB5F91" w:rsidRPr="00582B29">
              <w:rPr>
                <w:color w:val="007E00" w:themeColor="accent3"/>
              </w:rPr>
              <w:t xml:space="preserve">in </w:t>
            </w:r>
            <w:r w:rsidR="00000FEF" w:rsidRPr="00582B29">
              <w:rPr>
                <w:color w:val="007E00" w:themeColor="accent3"/>
              </w:rPr>
              <w:t xml:space="preserve">cells implicated in rheumatoid arthritis, </w:t>
            </w:r>
            <w:r w:rsidR="00DF02A0" w:rsidRPr="00582B29">
              <w:rPr>
                <w:color w:val="007E00" w:themeColor="accent3"/>
              </w:rPr>
              <w:t>but</w:t>
            </w:r>
            <w:r w:rsidR="00000FEF" w:rsidRPr="00582B29">
              <w:rPr>
                <w:color w:val="007E00" w:themeColor="accent3"/>
              </w:rPr>
              <w:t xml:space="preserve"> </w:t>
            </w:r>
            <w:r w:rsidR="004020C5" w:rsidRPr="00582B29">
              <w:rPr>
                <w:color w:val="007E00" w:themeColor="accent3"/>
              </w:rPr>
              <w:t xml:space="preserve">there is no </w:t>
            </w:r>
            <w:r w:rsidR="00470C05" w:rsidRPr="00582B29">
              <w:rPr>
                <w:color w:val="007E00" w:themeColor="accent3"/>
              </w:rPr>
              <w:t>direct epidemiological evidence</w:t>
            </w:r>
            <w:r w:rsidR="00000FEF" w:rsidRPr="00582B29">
              <w:rPr>
                <w:color w:val="007E00" w:themeColor="accent3"/>
              </w:rPr>
              <w:t>.</w:t>
            </w:r>
          </w:p>
          <w:p w14:paraId="24D05382" w14:textId="5DCAEA15" w:rsidR="00035EF4" w:rsidRPr="00935FA0" w:rsidRDefault="00035EF4" w:rsidP="00522226">
            <w:pPr>
              <w:spacing w:before="120" w:after="120"/>
              <w:rPr>
                <w:color w:val="007E00" w:themeColor="accent3"/>
              </w:rPr>
            </w:pPr>
            <w:r w:rsidRPr="00582B29">
              <w:rPr>
                <w:color w:val="007E00" w:themeColor="accent3"/>
              </w:rPr>
              <w:t xml:space="preserve">In lab models, infections including viruses and fungi/yeasts can live in the microbiota adsorbed to a microplastic particle. Microplastic could be a source for viruses and fungi delivered into a human cell. In some cases, they can trigger infection. The real-world </w:t>
            </w:r>
            <w:r w:rsidR="00A464CB">
              <w:rPr>
                <w:color w:val="007E00" w:themeColor="accent3"/>
              </w:rPr>
              <w:t>impact</w:t>
            </w:r>
            <w:r w:rsidRPr="00582B29">
              <w:rPr>
                <w:color w:val="007E00" w:themeColor="accent3"/>
              </w:rPr>
              <w:t xml:space="preserve"> of microplastics ingestion, compared with the other common modes of infection, has not been shown. Concern about this possible pathway to infection has arisen from the use of plastic devices in immune compromised patients and the proliferation of microplastic waste from medical and pandemic responses, but the environmental impacts of these issues are more clearly shown than the human health impacts.</w:t>
            </w:r>
          </w:p>
        </w:tc>
      </w:tr>
    </w:tbl>
    <w:p w14:paraId="38FB4FA5" w14:textId="584F794A" w:rsidR="00000FEF" w:rsidRDefault="00000FEF" w:rsidP="00000FEF">
      <w:r w:rsidRPr="00F91283">
        <w:rPr>
          <w:b/>
        </w:rPr>
        <w:lastRenderedPageBreak/>
        <w:t>Research interest</w:t>
      </w:r>
      <w:r>
        <w:t xml:space="preserve">: Cellular functions, when disrupted, can cause or exacerbate chronic disease progression. </w:t>
      </w:r>
      <w:r w:rsidR="00296E01">
        <w:t xml:space="preserve">Research interest focuses on </w:t>
      </w:r>
      <w:r w:rsidR="003D66D3">
        <w:t xml:space="preserve">demonstrating </w:t>
      </w:r>
      <w:r>
        <w:t>the extent to which microplastics impact these functions</w:t>
      </w:r>
      <w:r w:rsidR="003D66D3">
        <w:t xml:space="preserve">, </w:t>
      </w:r>
      <w:r>
        <w:t>but there is</w:t>
      </w:r>
      <w:r w:rsidR="003D66D3">
        <w:t xml:space="preserve"> limited</w:t>
      </w:r>
      <w:r>
        <w:t xml:space="preserve"> </w:t>
      </w:r>
      <w:r w:rsidR="003D66D3">
        <w:t xml:space="preserve">evidence that </w:t>
      </w:r>
      <w:r>
        <w:t>real-life exposure impact</w:t>
      </w:r>
      <w:r w:rsidR="003D66D3">
        <w:t>s</w:t>
      </w:r>
      <w:r>
        <w:t xml:space="preserve"> </w:t>
      </w:r>
      <w:r w:rsidRPr="00AB0D66">
        <w:t xml:space="preserve">the </w:t>
      </w:r>
      <w:r>
        <w:t>whole human body</w:t>
      </w:r>
      <w:r w:rsidRPr="00AB0D66">
        <w:t xml:space="preserve"> immune system functions that lead to health outcomes</w:t>
      </w:r>
      <w:r>
        <w:t>.</w:t>
      </w:r>
    </w:p>
    <w:p w14:paraId="1C2B43F0" w14:textId="576C73DD" w:rsidR="00000FEF" w:rsidRDefault="00AC3730" w:rsidP="00E40B0A">
      <w:pPr>
        <w:pStyle w:val="Heading4"/>
      </w:pPr>
      <w:r>
        <w:t>6.2</w:t>
      </w:r>
      <w:r w:rsidR="00CF55E3">
        <w:t>.1</w:t>
      </w:r>
      <w:r w:rsidR="00CF55E3">
        <w:tab/>
      </w:r>
      <w:r w:rsidR="00FF3E6B">
        <w:t>P</w:t>
      </w:r>
      <w:r w:rsidR="00000FEF" w:rsidRPr="009C29AB">
        <w:t>reclinical research on immune system impacts</w:t>
      </w:r>
    </w:p>
    <w:p w14:paraId="42D9FD3E" w14:textId="77777777" w:rsidR="00000FEF" w:rsidRDefault="00000FEF" w:rsidP="008133F5">
      <w:pPr>
        <w:pStyle w:val="Heading6"/>
      </w:pPr>
      <w:r>
        <w:t>General immune system function</w:t>
      </w:r>
    </w:p>
    <w:p w14:paraId="3FD5100F" w14:textId="3D66CF33" w:rsidR="00000FEF" w:rsidRDefault="00A51E2F" w:rsidP="00000FEF">
      <w:r w:rsidRPr="00A51E2F">
        <w:t>The influence of microplastic (or other small particle) exposure on the immune system includes chronic cellular stressors that can impair cellular function. Claims about associated human health outcomes are based on observed cellular stress responses, such as oxidative stress, inflammation, and immune dysregulation</w:t>
      </w:r>
      <w:r w:rsidR="00000FEF">
        <w:t>.</w:t>
      </w:r>
      <w:r w:rsidR="00000FEF">
        <w:fldChar w:fldCharType="begin"/>
      </w:r>
      <w:r w:rsidR="00DC3B3B">
        <w:instrText xml:space="preserve"> ADDIN ZOTERO_ITEM CSL_CITATION {"citationID":"BGgYUPYn","properties":{"formattedCitation":"\\super 137\\nosupersub{}","plainCitation":"137","noteIndex":0},"citationItems":[{"id":"4rIbDf27/UO01FfeC","uris":["http://zotero.org/users/local/jcdQBMLc/items/MT5MZWZN"],"itemData":{"id":1332,"type":"article-journal","abstract":"Due to their exceptional properties and cost effectiveness, polyamides or nylons have emerged as widely used materials, revolutionizing diverse industries,  including industrial 3D printing or additive manufacturing (AM). Powder-based AM  technologies employ tonnes of polyamide microplastics to produce complex  components every year. However, the lack of comprehensive toxicity assessment of  particulate polyamides and polyamide-associated chemicals, especially in the  light of the global microplastics crisis, calls for urgent action. This study  investigated the physicochemical properties of polyamide-12 microplastics used in  AM, and assessed a number of toxicity endpoints focusing on inflammation,  immunometabolism, genotoxicity, aryl hydrocarbon receptor (AhR) activation,  endocrine disruption, and cell morphology. Specifically, microplastics  examination by means of field emission scanning electron microscopy revealed that  work flow reuse of material created a fraction of smaller particles with an  average size of 1-5 µm, a size range readily available for uptake by human cells.  Moreover, chemical analysis by means of gas chromatography high-resolution mass  spectrometry detected several polyamide-associated chemicals including starting  material, plasticizer, thermal stabilizer/antioxidant, and migrating slip  additive. Even if polyamide particles and chemicals did not induce an acute  inflammatory response, repeated and prolonged exposure of human primary  macrophages disclosed a steady increase in the levels of proinflammatory  chemokine Interleukin-8 (IL-8/CXCL-8). Moreover, targeted metabolomics disclosed  that polyamide particles modulated the kynurenine pathway and some of its key  metabolites. The p53-responsive luciferase reporter gene assay showed that  particles per se were able to activate p53, being indicative of a genotoxic  stress. Polyamide-associated chemicals triggered moderate activation of AhR and  elicited anti-androgenic activity. Finally, a high-throughput and non-targeted  morphological profiling by Cell Painting assay outlined major sites of  bioactivity of polyamide-associated chemicals and indicated putative mechanisms  of toxicity in the cells. These findings reveal that the increasing use of  polyamide microplastics may pose a potential health risk for the exposed  individuals, and it merits more attention.","container-title":"Environment international","DOI":"10.1016/j.envint.2023.108412","ISSN":"1873-6750 0160-4120","journalAbbreviation":"Environ Int","language":"eng","license":"Copyright © 2023 The Author(s). Published by Elsevier Ltd.. All rights reserved.","note":"publisher-place: Netherlands\nPMID: 38183898","page":"108412","title":"Immunotoxic, genotoxic, and endocrine disrupting impacts of polyamide microplastic particles and chemicals.","volume":"183","author":[{"family":"Alijagic","given":"Andi"},{"family":"Kotlyar","given":"Oleksandr"},{"family":"Larsson","given":"Maria"},{"family":"Salihovic","given":"Samira"},{"family":"Hedbrant","given":"Alexander"},{"family":"Eriksson","given":"Ulrika"},{"family":"Karlsson","given":"Patrik"},{"family":"Persson","given":"Alexander"},{"family":"Scherbak","given":"Nikolai"},{"family":"Färnlund","given":"Kim"},{"family":"Engwall","given":"Magnus"},{"family":"Särndahl","given":"Eva"}],"issued":{"date-parts":[["2024",1]]}}}],"schema":"https://github.com/citation-style-language/schema/raw/master/csl-citation.json"} </w:instrText>
      </w:r>
      <w:r w:rsidR="00000FEF">
        <w:fldChar w:fldCharType="separate"/>
      </w:r>
      <w:r w:rsidR="0062509B" w:rsidRPr="0062509B">
        <w:rPr>
          <w:rFonts w:ascii="Arial" w:hAnsi="Arial" w:cs="Arial"/>
          <w:vertAlign w:val="superscript"/>
        </w:rPr>
        <w:t>137</w:t>
      </w:r>
      <w:r w:rsidR="00000FEF">
        <w:fldChar w:fldCharType="end"/>
      </w:r>
    </w:p>
    <w:p w14:paraId="6BD5F5CD" w14:textId="54DD0864" w:rsidR="00000FEF" w:rsidRDefault="00CA4E0A" w:rsidP="00000FEF">
      <w:pPr>
        <w:pStyle w:val="Heading6"/>
      </w:pPr>
      <w:r>
        <w:rPr>
          <w:i/>
          <w:iCs/>
        </w:rPr>
        <w:t>In vitro</w:t>
      </w:r>
      <w:r w:rsidR="00000FEF">
        <w:rPr>
          <w:i/>
        </w:rPr>
        <w:t xml:space="preserve"> </w:t>
      </w:r>
      <w:r w:rsidR="00000FEF">
        <w:t>studies: inflammation and immune suppression</w:t>
      </w:r>
    </w:p>
    <w:p w14:paraId="5E296DCA" w14:textId="1692D815" w:rsidR="00000FEF" w:rsidRDefault="00000FEF" w:rsidP="00000FEF">
      <w:r w:rsidRPr="00BE6E0E">
        <w:rPr>
          <w:i/>
          <w:iCs/>
        </w:rPr>
        <w:t>In</w:t>
      </w:r>
      <w:r w:rsidR="00BE6E0E">
        <w:rPr>
          <w:i/>
          <w:iCs/>
        </w:rPr>
        <w:t xml:space="preserve"> </w:t>
      </w:r>
      <w:r w:rsidRPr="00BE6E0E">
        <w:rPr>
          <w:i/>
          <w:iCs/>
        </w:rPr>
        <w:t>vitro</w:t>
      </w:r>
      <w:r>
        <w:t xml:space="preserve"> studies with human cells and tissues give indications of how microplastic exposure could lead to immune cell damage, leading to possible mutations.</w:t>
      </w:r>
      <w:r w:rsidR="001A5D77">
        <w:t xml:space="preserve"> </w:t>
      </w:r>
      <w:r>
        <w:t>L</w:t>
      </w:r>
      <w:r w:rsidRPr="00FB6E54">
        <w:t>ymphocytes</w:t>
      </w:r>
      <w:r>
        <w:t xml:space="preserve">, a type of white blood cell that helps the body fight off infections and diseases, were exposed to </w:t>
      </w:r>
      <w:r w:rsidR="00EF2ABE">
        <w:t>PS</w:t>
      </w:r>
      <w:r w:rsidRPr="00FB6E54">
        <w:t xml:space="preserve"> </w:t>
      </w:r>
      <w:r w:rsidR="004D0BB1">
        <w:t>micro</w:t>
      </w:r>
      <w:r w:rsidRPr="00FB6E54">
        <w:t>plastics</w:t>
      </w:r>
      <w:r>
        <w:t xml:space="preserve">. They showed </w:t>
      </w:r>
      <w:r w:rsidRPr="00564414">
        <w:t>a significant decrease in mitotic index</w:t>
      </w:r>
      <w:r>
        <w:t xml:space="preserve"> (implying cytotoxicity and slowing of cell division). There were also s</w:t>
      </w:r>
      <w:r w:rsidRPr="00D91C0C">
        <w:t>ignificant increases in comet tail length</w:t>
      </w:r>
      <w:r>
        <w:t>, which suggested genotoxicity</w:t>
      </w:r>
      <w:r w:rsidR="006A2FAA">
        <w:t xml:space="preserve"> (</w:t>
      </w:r>
      <w:r>
        <w:t>when DNA is damaged, fragments migrate out and the length of the comet tail is proportional to the amount of damage</w:t>
      </w:r>
      <w:r w:rsidR="006A2FAA">
        <w:t>)</w:t>
      </w:r>
      <w:r>
        <w:t>.</w:t>
      </w:r>
      <w:r>
        <w:fldChar w:fldCharType="begin"/>
      </w:r>
      <w:r w:rsidR="00DC3B3B">
        <w:instrText xml:space="preserve"> ADDIN ZOTERO_ITEM CSL_CITATION {"citationID":"Pq9NpSzo","properties":{"formattedCitation":"\\super 138\\nosupersub{}","plainCitation":"138","noteIndex":0},"citationItems":[{"id":"4rIbDf27/bMPzhH8w","uris":["http://zotero.org/users/local/jcdQBMLc/items/FMSFMDBU"],"itemData":{"id":2315,"type":"article-journal","abstract":"A growing amount of plastic waste is finding its way into natural ecosystems as a result of the widespread usage of plastics in modern society. These wastes degrade physically and biologically over time, transforming into microplastics (MPs) and nanoplastics (NPs). MPs and NPs emissions from the terrestrial environment then mix with rivers and eventually the seas, forming garbage. The cytotoxic and genotoxic effects of 50 nm polystyrene nanoplastics (PsNP) on human lymphocytes were assessed using the in vitro mitotic index (MI), micronucleus (MN), and comet assays. Both 24 and 48-h applications were performed for MI, and it was determined that 50 nm PsNP provided a statistically significant decrease in MI compared to the control at all concentrations and application times (except 0.001 and 0.1 μg/mL at 24 h). According to the MN test results, the MN frequency increased significantly at all concentrations when compared to the negative control. In the comet test, a statistically significant increase of comet tail length was observed at 0.001, 10 and 100 μg/mL concentration with 50 nm PsNP exposure. Tail moment also showed a statistically significant increase at the lowest concentration of 0.001 μg/mL and the highest concentration of 1, 10, 100 μg/mL compared to the negative control. All test results show that PsNP has both genotoxic and cytotoxic potential.","container-title":"Mutation Research - Genetic Toxicology and Environmental Mutagenesis","DOI":"10.1016/j.mrgentox.2025.503850","ISSN":"1383-5718","journalAbbreviation":"Mutation Research - Genetic Toxicology and Environmental Mutagenesis","page":"503850","title":"Genotoxic and cytotoxic effects of polystyrene nanoplastics on human lymphocytes: A comprehensive analysis","volume":"902","author":[{"family":"Berber","given":"Ahmet Ali"},{"family":"Akinci Kenanoğlu","given":"Nihan"},{"family":"Nur Demi̇r","given":"Şefika"},{"family":"Aksoy","given":"Hüseyin"}],"issued":{"date-parts":[["2025",2,1]]}}}],"schema":"https://github.com/citation-style-language/schema/raw/master/csl-citation.json"} </w:instrText>
      </w:r>
      <w:r>
        <w:fldChar w:fldCharType="separate"/>
      </w:r>
      <w:r w:rsidR="0062509B" w:rsidRPr="0062509B">
        <w:rPr>
          <w:rFonts w:ascii="Arial" w:hAnsi="Arial" w:cs="Arial"/>
          <w:vertAlign w:val="superscript"/>
        </w:rPr>
        <w:t>138</w:t>
      </w:r>
      <w:r>
        <w:fldChar w:fldCharType="end"/>
      </w:r>
      <w:r>
        <w:t xml:space="preserve"> </w:t>
      </w:r>
    </w:p>
    <w:p w14:paraId="7665CBC6" w14:textId="77EEA304" w:rsidR="00000FEF" w:rsidRDefault="00000FEF" w:rsidP="00000FEF">
      <w:r>
        <w:t>P</w:t>
      </w:r>
      <w:r w:rsidRPr="00646224">
        <w:t xml:space="preserve">rimary </w:t>
      </w:r>
      <w:r>
        <w:t xml:space="preserve">human </w:t>
      </w:r>
      <w:r w:rsidRPr="00646224">
        <w:t>macrophages</w:t>
      </w:r>
      <w:r>
        <w:t xml:space="preserve"> are essential for wound healing, stimulat</w:t>
      </w:r>
      <w:r w:rsidR="006A2FAA">
        <w:t>ing</w:t>
      </w:r>
      <w:r>
        <w:t xml:space="preserve"> immune response, and remov</w:t>
      </w:r>
      <w:r w:rsidR="006A2FAA">
        <w:t>ing</w:t>
      </w:r>
      <w:r>
        <w:t xml:space="preserve"> pathogens and dead cells. Repeated and prolonged exposure of</w:t>
      </w:r>
      <w:r w:rsidRPr="00646224">
        <w:t xml:space="preserve"> </w:t>
      </w:r>
      <w:r>
        <w:t>these cells to polyamide-12 microplastic led to</w:t>
      </w:r>
      <w:r w:rsidRPr="00646224">
        <w:t xml:space="preserve"> </w:t>
      </w:r>
      <w:r>
        <w:t xml:space="preserve">a </w:t>
      </w:r>
      <w:r w:rsidRPr="00646224">
        <w:t>steady increase in the levels of proinflammatory chemokine Interleukin-8 (IL-8/CXCL-8)</w:t>
      </w:r>
      <w:r>
        <w:t>. This implies inflammation and potential progression of tumour growth, given macrophages can also influence tumour progression.</w:t>
      </w:r>
      <w:r>
        <w:fldChar w:fldCharType="begin"/>
      </w:r>
      <w:r w:rsidR="00DC3B3B">
        <w:instrText xml:space="preserve"> ADDIN ZOTERO_ITEM CSL_CITATION {"citationID":"kwMvb48a","properties":{"formattedCitation":"\\super 137\\nosupersub{}","plainCitation":"137","noteIndex":0},"citationItems":[{"id":"4rIbDf27/UO01FfeC","uris":["http://zotero.org/users/local/jcdQBMLc/items/MT5MZWZN"],"itemData":{"id":1332,"type":"article-journal","abstract":"Due to their exceptional properties and cost effectiveness, polyamides or nylons have emerged as widely used materials, revolutionizing diverse industries,  including industrial 3D printing or additive manufacturing (AM). Powder-based AM  technologies employ tonnes of polyamide microplastics to produce complex  components every year. However, the lack of comprehensive toxicity assessment of  particulate polyamides and polyamide-associated chemicals, especially in the  light of the global microplastics crisis, calls for urgent action. This study  investigated the physicochemical properties of polyamide-12 microplastics used in  AM, and assessed a number of toxicity endpoints focusing on inflammation,  immunometabolism, genotoxicity, aryl hydrocarbon receptor (AhR) activation,  endocrine disruption, and cell morphology. Specifically, microplastics  examination by means of field emission scanning electron microscopy revealed that  work flow reuse of material created a fraction of smaller particles with an  average size of 1-5 µm, a size range readily available for uptake by human cells.  Moreover, chemical analysis by means of gas chromatography high-resolution mass  spectrometry detected several polyamide-associated chemicals including starting  material, plasticizer, thermal stabilizer/antioxidant, and migrating slip  additive. Even if polyamide particles and chemicals did not induce an acute  inflammatory response, repeated and prolonged exposure of human primary  macrophages disclosed a steady increase in the levels of proinflammatory  chemokine Interleukin-8 (IL-8/CXCL-8). Moreover, targeted metabolomics disclosed  that polyamide particles modulated the kynurenine pathway and some of its key  metabolites. The p53-responsive luciferase reporter gene assay showed that  particles per se were able to activate p53, being indicative of a genotoxic  stress. Polyamide-associated chemicals triggered moderate activation of AhR and  elicited anti-androgenic activity. Finally, a high-throughput and non-targeted  morphological profiling by Cell Painting assay outlined major sites of  bioactivity of polyamide-associated chemicals and indicated putative mechanisms  of toxicity in the cells. These findings reveal that the increasing use of  polyamide microplastics may pose a potential health risk for the exposed  individuals, and it merits more attention.","container-title":"Environment international","DOI":"10.1016/j.envint.2023.108412","ISSN":"1873-6750 0160-4120","journalAbbreviation":"Environ Int","language":"eng","license":"Copyright © 2023 The Author(s). Published by Elsevier Ltd.. All rights reserved.","note":"publisher-place: Netherlands\nPMID: 38183898","page":"108412","title":"Immunotoxic, genotoxic, and endocrine disrupting impacts of polyamide microplastic particles and chemicals.","volume":"183","author":[{"family":"Alijagic","given":"Andi"},{"family":"Kotlyar","given":"Oleksandr"},{"family":"Larsson","given":"Maria"},{"family":"Salihovic","given":"Samira"},{"family":"Hedbrant","given":"Alexander"},{"family":"Eriksson","given":"Ulrika"},{"family":"Karlsson","given":"Patrik"},{"family":"Persson","given":"Alexander"},{"family":"Scherbak","given":"Nikolai"},{"family":"Färnlund","given":"Kim"},{"family":"Engwall","given":"Magnus"},{"family":"Särndahl","given":"Eva"}],"issued":{"date-parts":[["2024",1]]}}}],"schema":"https://github.com/citation-style-language/schema/raw/master/csl-citation.json"} </w:instrText>
      </w:r>
      <w:r>
        <w:fldChar w:fldCharType="separate"/>
      </w:r>
      <w:r w:rsidR="0062509B" w:rsidRPr="0062509B">
        <w:rPr>
          <w:rFonts w:ascii="Arial" w:hAnsi="Arial" w:cs="Arial"/>
          <w:vertAlign w:val="superscript"/>
        </w:rPr>
        <w:t>137</w:t>
      </w:r>
      <w:r>
        <w:fldChar w:fldCharType="end"/>
      </w:r>
    </w:p>
    <w:p w14:paraId="380155A3" w14:textId="0AAE3DBD" w:rsidR="00EF6963" w:rsidRPr="00EF6963" w:rsidRDefault="00000FEF" w:rsidP="00EF6963">
      <w:r>
        <w:t>There are also some indications of how microplastics might contribute to lowered immune system development and function.</w:t>
      </w:r>
      <w:r w:rsidR="003C01CD">
        <w:t xml:space="preserve"> </w:t>
      </w:r>
      <w:r>
        <w:t xml:space="preserve">A study </w:t>
      </w:r>
      <w:r w:rsidR="003C01CD">
        <w:t>on</w:t>
      </w:r>
      <w:r>
        <w:t xml:space="preserve"> breastmilk focused on </w:t>
      </w:r>
      <w:r w:rsidRPr="006A46E7">
        <w:t>secretory immunoglobin A</w:t>
      </w:r>
      <w:r>
        <w:t xml:space="preserve">, an antibody that contributes to infant immune system development. Combinations of </w:t>
      </w:r>
      <w:r w:rsidR="004D0BB1">
        <w:t>micro</w:t>
      </w:r>
      <w:r>
        <w:t xml:space="preserve">plastics and PFAS </w:t>
      </w:r>
      <w:r w:rsidR="00EF0F3F">
        <w:t>(</w:t>
      </w:r>
      <w:r>
        <w:t>which can have a synergistic interaction through adsorption) were found to bind to certain protein receptors found in human breas</w:t>
      </w:r>
      <w:r w:rsidR="00C3170D">
        <w:t>t</w:t>
      </w:r>
      <w:r>
        <w:t xml:space="preserve">milk, which can </w:t>
      </w:r>
      <w:r w:rsidRPr="006A46E7">
        <w:t>interrupt th</w:t>
      </w:r>
      <w:r>
        <w:t xml:space="preserve">is antibody. The implication is that if </w:t>
      </w:r>
      <w:r w:rsidR="00C3170D">
        <w:t>breast</w:t>
      </w:r>
      <w:r>
        <w:t xml:space="preserve">milk is contaminated with </w:t>
      </w:r>
      <w:r w:rsidR="004D0BB1">
        <w:t>micro</w:t>
      </w:r>
      <w:r>
        <w:t xml:space="preserve">plastics and PFAS, infants can ingest </w:t>
      </w:r>
      <w:r w:rsidR="00C3170D">
        <w:t>breast</w:t>
      </w:r>
      <w:r>
        <w:t>milk which is less beneficial for their adaptive immunity.</w:t>
      </w:r>
      <w:r w:rsidR="001175EE">
        <w:fldChar w:fldCharType="begin"/>
      </w:r>
      <w:r w:rsidR="00DC3B3B">
        <w:instrText xml:space="preserve"> ADDIN ZOTERO_ITEM CSL_CITATION {"citationID":"USUW44Ry","properties":{"formattedCitation":"\\super 139\\nosupersub{}","plainCitation":"139","noteIndex":0},"citationItems":[{"id":"4rIbDf27/eMsrx6qo","uris":["http://zotero.org/users/local/jcdQBMLc/items/B2QMVCWL"],"itemData":{"id":1709,"type":"article-journal","abstract":"Emerging contaminants such as nanoplastics (NPs) and per- and polyfluoroalkyl substances (PFAS), have been detected in the environment and breast milk, thus  exposing infants to potentially harmful chemicals during breastfeeding. Breast  milk contains secretory immunoglobulin A (SIgA), an antibody that plays a vital  role in disease protection and the development of the infant's immune system.  This study employed molecular simulation and fractional factorial designs to  assess the toxicity of NPs and PFAS on breast milk and their influence on infant  immunity by inhibiting SIgA. The research found that NPs and PFAS have higher  binding affinities to SIgA compared to the control compound. Polycarbonate  (-10.7 kcal/mol) had the highest binding affinity among plastics, while  Perfluorodecanoic acid (PFDA, - 8.0 kcal/mol) had the highest binding affinity  among PFAS. The relative toxic index was higher for PFAS (2.4) than for plastics  (1.9), suggesting that PFAS may pose a higher overall toxicity burden on the  protein. The presence of specific combinations of NPs and PFAS in breast milk may  potentially harm breastfeeding infants, although additional experimental studies  are required to validate these findings. These results underscore the potential  risks associated with these emerging contaminants in breast milk and their impact  on infant immunity.","container-title":"Journal of hazardous materials","DOI":"10.1016/j.jhazmat.2023.132103","ISSN":"1873-3336 0304-3894","journalAbbreviation":"J Hazard Mater","language":"eng","license":"Copyright © 2023 Elsevier B.V. All rights reserved.","note":"publisher-place: Netherlands\nPMID: 37527590","page":"132103","title":"Examining the impact of nanoplastics and PFAS exposure on immune functions through inhibition of secretory immunoglobin A in human breast milk.","volume":"459","author":[{"family":"Enyoh","given":"Christian Ebere"},{"family":"Ovuoraye","given":"Prosper E."},{"family":"Qingyue","given":"Wang"},{"family":"Wang","given":"Weiqian"}],"issued":{"date-parts":[["2023",10,5]]}}}],"schema":"https://github.com/citation-style-language/schema/raw/master/csl-citation.json"} </w:instrText>
      </w:r>
      <w:r w:rsidR="001175EE">
        <w:fldChar w:fldCharType="separate"/>
      </w:r>
      <w:r w:rsidR="0062509B" w:rsidRPr="0062509B">
        <w:rPr>
          <w:rFonts w:ascii="Arial" w:hAnsi="Arial" w:cs="Arial"/>
          <w:vertAlign w:val="superscript"/>
        </w:rPr>
        <w:t>139</w:t>
      </w:r>
      <w:r w:rsidR="001175EE">
        <w:fldChar w:fldCharType="end"/>
      </w:r>
      <w:r>
        <w:t xml:space="preserve"> </w:t>
      </w:r>
      <w:r w:rsidR="000508FA" w:rsidRPr="000508FA">
        <w:t xml:space="preserve">The study indicated that PFAS appeared to be more toxic than </w:t>
      </w:r>
      <w:r w:rsidR="004D0BB1">
        <w:t>micro</w:t>
      </w:r>
      <w:r w:rsidR="000508FA" w:rsidRPr="000508FA">
        <w:t>plastics, particularly in their stronger inhibition of secretory immunoglobulin A (</w:t>
      </w:r>
      <w:proofErr w:type="spellStart"/>
      <w:r w:rsidR="000508FA" w:rsidRPr="000508FA">
        <w:t>sIgA</w:t>
      </w:r>
      <w:proofErr w:type="spellEnd"/>
      <w:r w:rsidR="000508FA" w:rsidRPr="000508FA">
        <w:t>) in human breastmilk, which is critical for infant immune protection.</w:t>
      </w:r>
      <w:r w:rsidR="00EF6963">
        <w:t xml:space="preserve"> </w:t>
      </w:r>
      <w:r w:rsidR="00EF6963" w:rsidRPr="00EF6963">
        <w:t>Despite potential exposures, breastfeeding is still likely to provide important immune benefits to the infant.</w:t>
      </w:r>
    </w:p>
    <w:p w14:paraId="7DE20181" w14:textId="2BAECFB6" w:rsidR="00000FEF" w:rsidRDefault="00946C2D" w:rsidP="00000FEF">
      <w:r>
        <w:t>C</w:t>
      </w:r>
      <w:r w:rsidR="003621F5">
        <w:t xml:space="preserve">ell-line studies have considered how </w:t>
      </w:r>
      <w:r w:rsidR="00000FEF">
        <w:t>immune response</w:t>
      </w:r>
      <w:r w:rsidR="003621F5">
        <w:t>s</w:t>
      </w:r>
      <w:r w:rsidR="00000FEF">
        <w:t xml:space="preserve"> to an existing infection</w:t>
      </w:r>
      <w:r w:rsidR="003621F5">
        <w:t xml:space="preserve"> could</w:t>
      </w:r>
      <w:r w:rsidR="00000FEF">
        <w:t xml:space="preserve"> be lowered by microplastic exposure. </w:t>
      </w:r>
      <w:r w:rsidR="003621F5">
        <w:t xml:space="preserve">In </w:t>
      </w:r>
      <w:r w:rsidR="00000FEF">
        <w:t>cells already infected with influenza-A virus</w:t>
      </w:r>
      <w:r w:rsidR="003621F5">
        <w:t>,</w:t>
      </w:r>
      <w:r w:rsidR="00000FEF">
        <w:t xml:space="preserve"> endocytosis was affected in </w:t>
      </w:r>
      <w:r w:rsidR="002B12DB">
        <w:t>cells</w:t>
      </w:r>
      <w:r w:rsidR="00000FEF">
        <w:t xml:space="preserve"> </w:t>
      </w:r>
      <w:r w:rsidR="002B12DB">
        <w:t>co-</w:t>
      </w:r>
      <w:r w:rsidR="00000FEF">
        <w:t xml:space="preserve">exposed to </w:t>
      </w:r>
      <w:r w:rsidR="00BB4558">
        <w:t>PS</w:t>
      </w:r>
      <w:r w:rsidR="00000FEF">
        <w:t xml:space="preserve">. </w:t>
      </w:r>
      <w:r w:rsidR="003621F5">
        <w:t xml:space="preserve">This </w:t>
      </w:r>
      <w:r w:rsidR="00000FEF">
        <w:t>showed increased apoptosis and blockage of the signalling pathways that would otherwise encourage the antiviral immune response.</w:t>
      </w:r>
      <w:r w:rsidR="00000FEF">
        <w:fldChar w:fldCharType="begin"/>
      </w:r>
      <w:r w:rsidR="00DC3B3B">
        <w:instrText xml:space="preserve"> ADDIN ZOTERO_ITEM CSL_CITATION {"citationID":"J3w6r7Zm","properties":{"formattedCitation":"\\super 140\\nosupersub{}","plainCitation":"140","noteIndex":0},"citationItems":[{"id":"4rIbDf27/WsOr3IM2","uris":["http://zotero.org/users/local/jcdQBMLc/items/ZRGKEKIT"],"itemData":{"id":1740,"type":"article-journal","abstract":"Microplastics (MPs) are emerging pollutants which exist in various environments and pose a potential threat to human health. However, the effect of MP on  respiratory pathogens-infected organisms is unknown. In order to explore the  effect of MP on respiratory pathogen infection, we studied the effect of  polystyrene microplastics (PS) on influenza A virus (IAV)-infected A549 cells.  Western blot, qPCR, and viral plaque assay demonstrated that PS could promote IAV  infection. Further study by bioluminescence imaging showed that a large number of  IAV could be enriched on PS and entered cells through endocytosis. Meanwhile, the  expression of IFITM3 in cells was significantly reduced. In addition, our results  showed that PS down-regulated IRF3 and its active form P-IRF3 by down-regulating  RIG-I and inhibiting TBK1 phosphorylation activation, which then significantly  reduced IFN-β expression and affected the cellular innate antiviral immune  system. Taken together, our results indicate the potential threat of MPs to  respiratory diseases caused by IAV and provide new insights into human health  protection.","container-title":"Journal of hazardous materials","DOI":"10.1016/j.jhazmat.2022.130617","ISSN":"1873-3336 0304-3894","journalAbbreviation":"J Hazard Mater","language":"eng","license":"Copyright © 2023 Elsevier B.V. All rights reserved.","note":"publisher-place: Netherlands\nPMID: 36623344","page":"130617","title":"Polystyrene microplastics significantly facilitate influenza A virus infection of host cells.","volume":"446","author":[{"family":"Wang","given":"Chao"},{"family":"Wu","given":"Wenjiao"},{"family":"Pang","given":"Zefen"},{"family":"Liu","given":"Jiaxin"},{"family":"Qiu","given":"Jianxiang"},{"family":"Luan","given":"Tiangang"},{"family":"Deng","given":"Jiewei"},{"family":"Fang","given":"Zhixin"}],"issued":{"date-parts":[["2023",3,15]]}}}],"schema":"https://github.com/citation-style-language/schema/raw/master/csl-citation.json"} </w:instrText>
      </w:r>
      <w:r w:rsidR="00000FEF">
        <w:fldChar w:fldCharType="separate"/>
      </w:r>
      <w:r w:rsidR="0062509B" w:rsidRPr="0062509B">
        <w:rPr>
          <w:rFonts w:ascii="Arial" w:hAnsi="Arial" w:cs="Arial"/>
          <w:vertAlign w:val="superscript"/>
        </w:rPr>
        <w:t>140</w:t>
      </w:r>
      <w:r w:rsidR="00000FEF">
        <w:fldChar w:fldCharType="end"/>
      </w:r>
      <w:r w:rsidR="00000FEF">
        <w:t xml:space="preserve"> </w:t>
      </w:r>
    </w:p>
    <w:p w14:paraId="6260A16E" w14:textId="4D169376" w:rsidR="00000FEF" w:rsidRDefault="001A5D77" w:rsidP="00000FEF">
      <w:r>
        <w:lastRenderedPageBreak/>
        <w:t>One study investigated</w:t>
      </w:r>
      <w:r w:rsidR="00000FEF">
        <w:t xml:space="preserve"> all major human immune cell populations’ responses to plastic particles </w:t>
      </w:r>
      <w:r w:rsidR="00E96CB0" w:rsidRPr="001E6D04">
        <w:t>of different types and sizes</w:t>
      </w:r>
      <w:r w:rsidR="00E96CB0">
        <w:t xml:space="preserve"> (</w:t>
      </w:r>
      <w:r w:rsidR="008A4445">
        <w:t xml:space="preserve">that is, </w:t>
      </w:r>
      <w:r w:rsidR="00000FEF" w:rsidRPr="001E6D04">
        <w:t>macrophages, dendritic cells, and T-cells</w:t>
      </w:r>
      <w:r w:rsidR="00E96CB0">
        <w:t>)</w:t>
      </w:r>
      <w:r w:rsidR="00000FEF">
        <w:t>.</w:t>
      </w:r>
      <w:r>
        <w:fldChar w:fldCharType="begin"/>
      </w:r>
      <w:r w:rsidR="00DC3B3B">
        <w:instrText xml:space="preserve"> ADDIN ZOTERO_ITEM CSL_CITATION {"citationID":"IUUSQBNy","properties":{"formattedCitation":"\\super 141\\nosupersub{}","plainCitation":"141","noteIndex":0},"citationItems":[{"id":"4rIbDf27/xTKrncr8","uris":["http://zotero.org/users/local/jcdQBMLc/items/2BN2IJD6"],"itemData":{"id":1708,"type":"article-journal","abstract":"Environmental pollution by microplastics (MPs) is a growing concern regarding their impact on aquatic and terrestrial systems and human health. Typical  exposure routes of MPs are dermal contact, digestion, and inhalation. Recent in  vitro and in vivo studies observed alterations in immunity after MPs exposure,  but systemic studies using primary human immune cells are scarce. In our  investigation, we addressed the effect of polystyrene (PS) and poly methyl  methacrylate (PMMA) in three different sizes (50-1100 nm) as well as  amino-modified PS (PS-NH(2); 50 nm) on cells of the adaptive and innate immune  system. T-cells isolated from human peripheral blood mononuclear cells (PBMCs)  were least affected regarding the cytotoxicity but displayed increased activation  marker expression after 72 h, and strongly modulated cytokine secretion patterns.  Conversely, phagocytic dendritic cells and macrophages derived from isolated  monocytes were highly sensitive to pristine MPs. Their marker expression  suggested a downregulation of the inflammatory phenotypes indicative of M2  macrophage induction after MPs exposure for 24 h. Our results showed that even  pristine MPs affected immune cell function and inflammatory phenotype dependent  on MPs polymers, size, and immune cell type.","container-title":"Journal of hazardous materials","DOI":"10.1016/j.jhazmat.2023.132194","ISSN":"1873-3336 0304-3894","journalAbbreviation":"J Hazard Mater","language":"eng","license":"Copyright © 2023. Published by Elsevier B.V.","note":"publisher-place: Netherlands\nPMID: 37572607","page":"132194","title":"Immune and inflammatory responses of human macrophages, dendritic cells, and T-cells in presence of micro- and nanoplastic of different types and sizes.","volume":"459","author":[{"family":"Wolff","given":"Christina M."},{"family":"Singer","given":"Debora"},{"family":"Schmidt","given":"Anke"},{"family":"Bekeschus","given":"Sander"}],"issued":{"date-parts":[["2023",10,5]]}}}],"schema":"https://github.com/citation-style-language/schema/raw/master/csl-citation.json"} </w:instrText>
      </w:r>
      <w:r>
        <w:fldChar w:fldCharType="separate"/>
      </w:r>
      <w:r w:rsidR="0062509B" w:rsidRPr="0062509B">
        <w:rPr>
          <w:rFonts w:ascii="Arial" w:hAnsi="Arial" w:cs="Arial"/>
          <w:vertAlign w:val="superscript"/>
        </w:rPr>
        <w:t>141</w:t>
      </w:r>
      <w:r>
        <w:fldChar w:fldCharType="end"/>
      </w:r>
      <w:r w:rsidR="00000FEF">
        <w:t xml:space="preserve"> Dendritic cells were sensitive to high concentrations of larger microplastic</w:t>
      </w:r>
      <w:r w:rsidR="00E96CB0">
        <w:t xml:space="preserve"> particles</w:t>
      </w:r>
      <w:r w:rsidR="008A4445">
        <w:t>. M</w:t>
      </w:r>
      <w:r w:rsidR="00000FEF">
        <w:t>acrophages were sensitive to all types</w:t>
      </w:r>
      <w:r w:rsidR="008A4445">
        <w:t xml:space="preserve"> of plastics. </w:t>
      </w:r>
      <w:r w:rsidR="00000FEF">
        <w:t xml:space="preserve">T-cells were less impacted by most except for high concentrations of small </w:t>
      </w:r>
      <w:r w:rsidR="008A4445">
        <w:t>PS</w:t>
      </w:r>
      <w:r w:rsidR="00000FEF">
        <w:t xml:space="preserve">. </w:t>
      </w:r>
      <w:r w:rsidR="008A4445">
        <w:t xml:space="preserve">New findings included </w:t>
      </w:r>
      <w:r w:rsidR="00000FEF">
        <w:t xml:space="preserve">a decrease rather than increase in interleukin, which usually increases upon ROS production. Several other cytokines </w:t>
      </w:r>
      <w:r w:rsidR="004A5639">
        <w:t>also decreased</w:t>
      </w:r>
      <w:r w:rsidR="00000FEF">
        <w:t xml:space="preserve">, although some markers </w:t>
      </w:r>
      <w:r w:rsidR="004A5639">
        <w:t>(</w:t>
      </w:r>
      <w:r w:rsidR="00000FEF">
        <w:t xml:space="preserve">such as the </w:t>
      </w:r>
      <w:r w:rsidR="00000FEF" w:rsidRPr="002B0FA9">
        <w:t>inflammatory chemokine CLL2</w:t>
      </w:r>
      <w:r w:rsidR="004A5639">
        <w:t>)</w:t>
      </w:r>
      <w:r w:rsidR="00000FEF">
        <w:t xml:space="preserve"> were elevated to a degree that would trigger immune system responses </w:t>
      </w:r>
      <w:r w:rsidR="00000FEF" w:rsidRPr="004A5639">
        <w:rPr>
          <w:i/>
          <w:iCs/>
        </w:rPr>
        <w:t>in vivo</w:t>
      </w:r>
      <w:r w:rsidR="00000FEF">
        <w:t>. Overall</w:t>
      </w:r>
      <w:r w:rsidR="004A5639">
        <w:t>,</w:t>
      </w:r>
      <w:r w:rsidR="00000FEF">
        <w:t xml:space="preserve"> this study showed a complex picture of how microplastics in different forms and contexts might trigger alterations to immune cell function and subsequent health effects.</w:t>
      </w:r>
      <w:r>
        <w:t xml:space="preserve"> </w:t>
      </w:r>
    </w:p>
    <w:p w14:paraId="301DE4A2" w14:textId="458EA0FF" w:rsidR="00000FEF" w:rsidRDefault="00000FEF" w:rsidP="00000FEF">
      <w:pPr>
        <w:pStyle w:val="Heading6"/>
      </w:pPr>
      <w:r w:rsidRPr="00C40785">
        <w:t xml:space="preserve">Figure </w:t>
      </w:r>
      <w:r w:rsidR="0052021D" w:rsidRPr="00C40785">
        <w:t>1</w:t>
      </w:r>
      <w:r w:rsidR="00DF7F89" w:rsidRPr="00C40785">
        <w:t>1</w:t>
      </w:r>
      <w:r w:rsidRPr="00C40785">
        <w:t>: Summary sorted by primary immune cell type investigated</w:t>
      </w:r>
      <w:r w:rsidR="001354A6" w:rsidRPr="00C40785">
        <w:t xml:space="preserve"> (replicated) </w:t>
      </w:r>
      <w:r w:rsidRPr="00C40785">
        <w:fldChar w:fldCharType="begin"/>
      </w:r>
      <w:r w:rsidR="00DC3B3B">
        <w:instrText xml:space="preserve"> ADDIN ZOTERO_ITEM CSL_CITATION {"citationID":"XJfmWHuQ","properties":{"formattedCitation":"\\super 141\\nosupersub{}","plainCitation":"141","noteIndex":0},"citationItems":[{"id":"4rIbDf27/xTKrncr8","uris":["http://zotero.org/users/local/jcdQBMLc/items/2BN2IJD6"],"itemData":{"id":1708,"type":"article-journal","abstract":"Environmental pollution by microplastics (MPs) is a growing concern regarding their impact on aquatic and terrestrial systems and human health. Typical  exposure routes of MPs are dermal contact, digestion, and inhalation. Recent in  vitro and in vivo studies observed alterations in immunity after MPs exposure,  but systemic studies using primary human immune cells are scarce. In our  investigation, we addressed the effect of polystyrene (PS) and poly methyl  methacrylate (PMMA) in three different sizes (50-1100 nm) as well as  amino-modified PS (PS-NH(2); 50 nm) on cells of the adaptive and innate immune  system. T-cells isolated from human peripheral blood mononuclear cells (PBMCs)  were least affected regarding the cytotoxicity but displayed increased activation  marker expression after 72 h, and strongly modulated cytokine secretion patterns.  Conversely, phagocytic dendritic cells and macrophages derived from isolated  monocytes were highly sensitive to pristine MPs. Their marker expression  suggested a downregulation of the inflammatory phenotypes indicative of M2  macrophage induction after MPs exposure for 24 h. Our results showed that even  pristine MPs affected immune cell function and inflammatory phenotype dependent  on MPs polymers, size, and immune cell type.","container-title":"Journal of hazardous materials","DOI":"10.1016/j.jhazmat.2023.132194","ISSN":"1873-3336 0304-3894","journalAbbreviation":"J Hazard Mater","language":"eng","license":"Copyright © 2023. Published by Elsevier B.V.","note":"publisher-place: Netherlands\nPMID: 37572607","page":"132194","title":"Immune and inflammatory responses of human macrophages, dendritic cells, and T-cells in presence of micro- and nanoplastic of different types and sizes.","volume":"459","author":[{"family":"Wolff","given":"Christina M."},{"family":"Singer","given":"Debora"},{"family":"Schmidt","given":"Anke"},{"family":"Bekeschus","given":"Sander"}],"issued":{"date-parts":[["2023",10,5]]}}}],"schema":"https://github.com/citation-style-language/schema/raw/master/csl-citation.json"} </w:instrText>
      </w:r>
      <w:r w:rsidRPr="00C40785">
        <w:fldChar w:fldCharType="separate"/>
      </w:r>
      <w:r w:rsidR="0062509B" w:rsidRPr="0062509B">
        <w:rPr>
          <w:rFonts w:ascii="Arial" w:hAnsi="Arial" w:cs="Arial"/>
          <w:vertAlign w:val="superscript"/>
        </w:rPr>
        <w:t>141</w:t>
      </w:r>
      <w:r w:rsidRPr="00C40785">
        <w:fldChar w:fldCharType="end"/>
      </w:r>
    </w:p>
    <w:p w14:paraId="05D8F55E" w14:textId="0C385E5D" w:rsidR="00000FEF" w:rsidRDefault="00000FEF" w:rsidP="00000FEF">
      <w:pPr>
        <w:jc w:val="center"/>
      </w:pPr>
    </w:p>
    <w:p w14:paraId="4DA007BF" w14:textId="335E4D11" w:rsidR="00EE0435" w:rsidRDefault="00AA6760" w:rsidP="00000FEF">
      <w:pPr>
        <w:jc w:val="center"/>
      </w:pPr>
      <w:r>
        <w:rPr>
          <w:noProof/>
        </w:rPr>
        <mc:AlternateContent>
          <mc:Choice Requires="wpg">
            <w:drawing>
              <wp:inline distT="0" distB="0" distL="0" distR="0" wp14:anchorId="43BF44CA" wp14:editId="59A63B6F">
                <wp:extent cx="5746750" cy="3188140"/>
                <wp:effectExtent l="0" t="0" r="0" b="0"/>
                <wp:docPr id="483437648" name="Group 56" descr="A replicated image summarising the type of primary immune cells that are investigated in the research"/>
                <wp:cNvGraphicFramePr/>
                <a:graphic xmlns:a="http://schemas.openxmlformats.org/drawingml/2006/main">
                  <a:graphicData uri="http://schemas.microsoft.com/office/word/2010/wordprocessingGroup">
                    <wpg:wgp>
                      <wpg:cNvGrpSpPr/>
                      <wpg:grpSpPr>
                        <a:xfrm>
                          <a:off x="0" y="0"/>
                          <a:ext cx="5746750" cy="3188140"/>
                          <a:chOff x="24723" y="172793"/>
                          <a:chExt cx="5486217" cy="3185343"/>
                        </a:xfrm>
                      </wpg:grpSpPr>
                      <pic:pic xmlns:pic="http://schemas.openxmlformats.org/drawingml/2006/picture">
                        <pic:nvPicPr>
                          <pic:cNvPr id="44644161" name="Picture 52"/>
                          <pic:cNvPicPr>
                            <a:picLocks noChangeAspect="1"/>
                          </pic:cNvPicPr>
                        </pic:nvPicPr>
                        <pic:blipFill rotWithShape="1">
                          <a:blip r:embed="rId73" cstate="print">
                            <a:extLst>
                              <a:ext uri="{28A0092B-C50C-407E-A947-70E740481C1C}">
                                <a14:useLocalDpi xmlns:a14="http://schemas.microsoft.com/office/drawing/2010/main" val="0"/>
                              </a:ext>
                            </a:extLst>
                          </a:blip>
                          <a:srcRect t="773"/>
                          <a:stretch>
                            <a:fillRect/>
                          </a:stretch>
                        </pic:blipFill>
                        <pic:spPr bwMode="auto">
                          <a:xfrm>
                            <a:off x="24723" y="172793"/>
                            <a:ext cx="5486217" cy="3185343"/>
                          </a:xfrm>
                          <a:prstGeom prst="rect">
                            <a:avLst/>
                          </a:prstGeom>
                          <a:noFill/>
                          <a:ln>
                            <a:noFill/>
                          </a:ln>
                        </pic:spPr>
                      </pic:pic>
                      <wpg:grpSp>
                        <wpg:cNvPr id="1494725057" name="Group 55"/>
                        <wpg:cNvGrpSpPr/>
                        <wpg:grpSpPr>
                          <a:xfrm>
                            <a:off x="612742" y="509018"/>
                            <a:ext cx="4229806" cy="2580890"/>
                            <a:chOff x="0" y="-32"/>
                            <a:chExt cx="4581427" cy="2795281"/>
                          </a:xfrm>
                        </wpg:grpSpPr>
                        <wps:wsp>
                          <wps:cNvPr id="444143186" name="Rectangle 54"/>
                          <wps:cNvSpPr/>
                          <wps:spPr>
                            <a:xfrm>
                              <a:off x="0" y="-32"/>
                              <a:ext cx="4581427" cy="2795281"/>
                            </a:xfrm>
                            <a:prstGeom prst="rect">
                              <a:avLst/>
                            </a:prstGeom>
                            <a:solidFill>
                              <a:schemeClr val="bg1"/>
                            </a:solidFill>
                            <a:ln w="6350">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75152914" name="Picture 14"/>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160235" y="122409"/>
                              <a:ext cx="4323855" cy="2495817"/>
                            </a:xfrm>
                            <a:prstGeom prst="rect">
                              <a:avLst/>
                            </a:prstGeom>
                            <a:noFill/>
                          </pic:spPr>
                        </pic:pic>
                      </wpg:grpSp>
                    </wpg:wgp>
                  </a:graphicData>
                </a:graphic>
              </wp:inline>
            </w:drawing>
          </mc:Choice>
          <mc:Fallback>
            <w:pict>
              <v:group w14:anchorId="49488EDA" id="Group 56" o:spid="_x0000_s1026" alt="A replicated image summarising the type of primary immune cells that are investigated in the research" style="width:452.5pt;height:251.05pt;mso-position-horizontal-relative:char;mso-position-vertical-relative:line" coordorigin="247,1727" coordsize="54862,31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Voy7uAQAACsNAAAOAAAAZHJzL2Uyb0RvYy54bWzUV11v2zYUfR+w/0Do&#10;PbEkS5YtxCmCZAkKZK3RdMgzTVOWUInUSDpO9ut3SEryR7xmKbqHPdQlxcvLew/PuZe5+PDc1OSJ&#10;K11JMQ+i8zAgXDC5qsR6Hvzx9fZsGhBtqFjRWgo+D164Dj5c/vrLxbbNeSxLWa+4InAidL5t50Fp&#10;TJuPRpqVvKH6XLZcYLGQqqEGU7UerRTdwntTj+IwnIy2Uq1aJRnXGl9v/GJw6fwXBWfmc1Fobkg9&#10;DxCbcb/K/S7t7+jyguZrRduyYl0Y9AeiaGglcOjg6oYaSjaqeuWqqZiSWhbmnMlmJIuiYtzlgGyi&#10;8CibOyU3rctlnW/X7QAToD3C6Yfdsk9Pd6p9aBcKSGzbNbBwM5vLc6Ea+z+iJM8OspcBMv5sCMPH&#10;NEsmWQpkGdbG0XQaJR2orATydl+cZPE4IFiPsjibjT3mrPytd5FMJ3GUDS7SceJsRn0Eo4O42orl&#10;+NeBgdErMN4mDXaZjeJB56T5Vz4aqr5t2jPcW0tNtazqyrw4DuKGbFDiaVGxhfIT4LpQpFrNgySZ&#10;JEk0iQIiaAMFwMieTdLYAmE3Wlu/k9rM7iX7pomQ1yUVa36lW5AY2Fnr0aG5mx4cu6yr9raqa6Kk&#10;eaxM+VDSFmdGjpt2scsYCjhi0AnQPDtvJNs0XBgvN8VrJC+FLqtWB0TlvFlyZKk+rpAhg9QNzmtV&#10;JYy/Z63YFyRglZdl3d1ro7hhpeVWgWDtuk2O5sOCy6xPxqOkwVGy3P4uVziAbox0OR1x9DTXBrK+&#10;xTTgr7S547IhdoC0EJo7hz7d6y7I3sSGL6RFG8HTvBYHH5CN/eISsaF3Q1zgns78cMeVKJlBLGmY&#10;Qg2eLa4EkDS1YFoZvEOvkyjOktgJLw1nYTT1F9KDkcTxbBpOvOzidBpOZ8fKhayh2rOxYyrNd5JN&#10;Uug87iQLTafx1PPztGS3LYq77rmH2Sv2vat+OVLjVqzbHXYJVJagAiEjD52lFRRUQ2qJh8+ZD7VO&#10;5/5e+piPCt2Q9gDYW0m/mz1a1tXKEsgyx7U8fl0r8kTRrJbrHtEDq1qQ7TyYjFFy3abvenD3ZmW1&#10;s+ppabHz6buReam5J/EXXqBs2bLtD7CNeBcVZQylwJcTXdIV98FGaRg68tjD+h1O0bWAQ+vZC73z&#10;3TnoLb2T3rcvBZ293cpdHx8C6zL/3uZhhztZCjNsbioh1anMamTVneztEf4eNHa4lKsX1CCUVtcM&#10;dctuK1SJe6rNgio8G6AXPIXMZ/wUtcQ9yW4UkFKqv059t/ZQA1YDssUzZB7oPzfUtqb6o4BOZlGC&#10;hkqMmyRpFmOi9leW+yti01xLkAelGNG5obU3dT8slGwe8WK6sqdiiQqGs+cBM6qfXBv/PMKbi/Gr&#10;K2fme969eGjRKf3l2Sr49fmRqrYrlQY6+SR7bdL8qGJ6W3sfQl6heheVK6c7XDu8USd8vUel/N/0&#10;+CxLozTGXfW1Z9E1eXwBqQ679k9r8hbM/7ino338c09HZnstu5f4T+vl0SSMx6l/OMZxEs6O+tc4&#10;Hk/RGN3LM05mqM5Zp+D+UdB36vc285NNe/cKdUx1L3JX4rq/HuyTf3/urHZ/41z+DQAA//8DAFBL&#10;AwQKAAAAAAAAACEAPtVYpdTEAADUxAAAFAAAAGRycy9tZWRpYS9pbWFnZTEucG5niVBORw0KGgoA&#10;AAANSUhEUgAABWsAAAMHCAYAAABPNgXyAAAAAXNSR0IArs4c6QAAAARnQU1BAACxjwv8YQUAAAAJ&#10;cEhZcwAAIdUAACHVAQSctJ0AAMRpSURBVHhe7N0HnJxl3e7xC0wggUBIgQABAoSEkhC6VAVRRAWB&#10;877YG00FQcTeBVHxVRFBKYqg9B4I6QlJtsT0uslm+2bTk60zs313ynM+Nz6jD/czuzuzLTs7v+vz&#10;+Z5zhBAOz/7Znbm4539LhBBCCCGEEEIIIYQQQgghhBBCCCGEEEIIIYQQQgghhBBCCCGEEEIIIYQQ&#10;QgghhBBCCCGEEEIIIYQQQgghhBBCCCGEEEIIIYQQQgghhBBCCCGEEEIIIYQQQgghhBBCCCGEEEII&#10;IYQQQgghhBBCCCGEEEIIIYQQQgghhBBCCCGEEEIIIYQQQgghhBBCCCGEEEIIIYQQQgghhBBCCCGE&#10;EEIIIYQQQgghhBBCCCGEEEIIIQMkB6SAEEIIIYQQQgghhBBCSC/FLmAHMkIIIYQQQgghhBBCCBl0&#10;sYvQA13v6wXx36u77P+/7W+EEEIIIYQQQgghhBDSJ4mXkPFy1BSsQ1xDJR3kOjgJ8V9rM79PR+J/&#10;r87YBXBX7MK3O+ySdiAghBBCCCGEEEIIIYQM0niLQFNQxovaeDk73HWoa4TrMM//2xb/tXGHuOK/&#10;l9ewDiRbAvekCLYL3kTsAjdZdsk6UBBCCCGEEEIIIYQQQgZg4gVevGA0BaYpOE05aspVU7QeLukI&#10;SaNdYySN7YD5c3HxX2+McpnfJ25kB8zfL84UwolKYbsMtkthuxi2i+DOSuHeKIh7oyTuSVFs2CXt&#10;QEIIIYQQQgghhBBCCLESL89MMRg/TWsKTFN2mrLUFKxHShon6VhJ4yUdL+mEDpg/F3ecy/w15q81&#10;jvE42sP8/nFHeZi/d0dlsF0Ie0thbzHcWRmcqBj2lsOdlcHJFMN2+WuzC+DeKIK7Uwr3VkFss0va&#10;gYgQQgghhBBCCCGEkP2eeFllSjVT0pkS0FvUmjLUlKemcD1R0kRJkyWdJul0SVM8zrCYP2+YX3uq&#10;+9cZkySd4jK/X9zJHie5zN9zgssug+NFcLwMjouXwvFi2C6DvUVwvAz2skvhRCWwfULYLoUTlb+J&#10;TgcnUwjbKyPsMrirYtgugW12CZxKIWyXvB2xC9xU2eXqQEUIIYQQQgghhBBCSLcTL5lMIWbKN1Pu&#10;xYtaU1iasnPCHXfc8dG77777/335y1++bvjw4RdIer+kCyVdJOlii/ljhvnzhvm15q8533WepHNd&#10;57jO9jjLNU3Sma6pCUrheBkcL4TjTDEcL4dNMZyoHE5UDMfL4XhB3FE53FEx7D01nKgc7qgUtsvh&#10;eEHcWTFsnxS2Twt3VRDb5XBHRXFHZXE6Fsa9URrH2SXtQEcIIYQQQgghhBBCBnjiRY4pn0yRFT9V&#10;awo+UxCawtGUlpPfeOONl//1r385tsWLF9csWrRojzFv3rzyt99+e23cK6+8Mu+ll16aaTz77LOv&#10;PvbYY399/PHHn3jiiSce/+Mf//i7Bx544JfGb3/72/vuvPPOO++6665vGNdff/3nP/zhD//vRz7y&#10;kf+58sorbxg5cuQVki5xJSqD44VwXKJi2FsKx8vgeCEc5y2G4+WwfULYWwZ7TwvbxbBdCttlsPfE&#10;cKKTw3YxbJfByayR6KgYttdI2CVxov3CnRXDyZTEdiGcqBS2JVMO26WwLZVSOJWCONWSOBG7AO4N&#10;dkmbTgghhBBCCCGEEDIwYr9nTwXpQeIP0ZQ8pjwyZZYpyUwZZwo+Uxaa4vHMZ5999q92Ubs/ZGdn&#10;N8+fP7847rXXXnvnxRdfnGU8//zzMx5++OFHH3Tzq1/96v4vf/nLtxlf+cpXbr3xxhu/dMMNN3zO&#10;uP766z9z5ZVX/r9LLrnk+ksuueQ645RTTvnoSSed9JGTTz75w+PHj/+Qpxi2TwjHxQvheClsnxiO&#10;F8N2GewthL0nhhOVw3YpHC+EvaeFuyqH7TK4o/3CdklsF8TeYjhRQWyfIk5UENv7he0TxPYp4kTl&#10;sL1aIpGOThLbhXBHxXAiqRbFHRXGqZbHdkncFbsU7g67BO5N9jfxdEYIIYQQQgghmRb7fREyi/0e&#10;P5n3+iSFeB+0KXlMsWSKK1OSmeLNFHymMDzv6aefftIuTtPN0qVLI0uXLg3H5ebmtubm5rbEZWdn&#10;N+bk5DQY2dnZDVlZWcG4OXPmFM2YMWOZ8dZbby195plnXn7ssceefPTRR/9m3HPPPd+74447vvmN&#10;b3zjLkPS5a4PSvqApMs8LvWInxj2nhpOVA57C2FvKZxonUT81LBdDNtrJDraL+zdMWwXw94dwx2t&#10;k7BPDidaJWFLtFrCLontQtjW2ZoJuyjurCC2JTpR3FU5nEhHJ4vtUrijcrgjqZTDNrsYTrUktkve&#10;ZNnf1HvK/kEwWBBCCCGEEEIGVuzX7IBhv0cdrOz39p29x7efEUky3qGKl7WmRDJllinHTPFmSr4L&#10;X3vttfl2+YnkmJJ48eLFAY/KBQsWVMybN2+rYU4Iz5o1a13cW2+9teKNN95YFPfCCy+8+eSTTz4d&#10;98gjjzx87733/iLu7rvv/taNN974ZXNy2Dj//POv8xTE3kI40V5he6WEvUrCPi2caMdwotUSXe0Z&#10;9u4Y7mi9hL1Wwi6FE+0aTlQU22WxXQrbklk1kUxBnIi9cqKzwthePWFLdNq4s3K4M52dNLbL4a7Y&#10;5XGqRbJdGifDLpETsX+YpML+odPb7B9imYQQQgghpK9jv/4A+oL9Gj8T2e+jBhP7/WUi9vvUdGW/&#10;R0+ko/f55q+PP4/4XNj/rpAu4v2mYh6kecim5DElkimtTEFmireLX3zxxbl2CYn0kJWV1fzOO+/s&#10;iDMF8fTp05d5/fOf/3zFMCeGjT/84Q+/i3vwwQf/76c//ekPjJ/97GffN2666aZ3V0sYN9100y1X&#10;Xnnlje5KiXfXSpxyyilXJTgx3Nme4UQrJuKniO2CONG+4US7h72FcbwoTlQOe/cOJ9pBbJ8s7uwU&#10;sa2jtRMdlcZ2UZyoMO6qOE5UDNvsVRQdFccdlcPJ6Oz0sV0WJyqMu5LMSWS7LE6W/YPI/uGVKvuH&#10;eCL2i4HeZr+Q6k/2D2f0HkII6Uns7ylAJrJftyA59mvNTGe/tk/Efo8wGNnvo+z3WYOB/Z7TsN+b&#10;2u9d05X9nt2wP0HsfY9v/pr4+3BvcWv+HTHfN7zfe0kn8f6AMg/QPFTzkE2ZY0okU06ZcuzSxx9/&#10;/J92CQgkKzs7u2nOnDmFc+fOLTBmzZq1yewZfvbZZ9+Ie+ihh/7yy1/+8v7777/f/B+//O53v/vd&#10;D3/4w2a38KcMc+mcKYMvvPDC6y666KJPGlOnTv3EqaeeenWcKYnHjRv3oTFjxlxhjB079vIhQ4aY&#10;wjheFNvFsHfvsL1/2Ltywl4z4S2GO9o/bO8i9p4utstiuxS2dbV+wlsa28VwRzpaRWGXxnY53BF7&#10;LYV98tgukDsri7til8ldFcXJsH/YeEtl+4dWnP1DORX2D3j7RUB32S+QUi2d7ReVvcV+Qdvf7DcY&#10;6cZ+YwkAfcn+HoSBx/45h+6xX6/A/9owEfs15mAv55Jhv7a3X/sPNvb7okTlnv3eyn7/NRh434PG&#10;35t6Py1rv49NN/Z7diP+ft4+JGZ+vflnNs8i/l7a/Ltgvi+Y7y3me675+eV9vUE6iPcFmXl4dllr&#10;yqN3y9pf/OIXv7ILOKA/5eTkxOw9w+5+4WCcWTOxZMmSSrNqwliyZMm+hQsX7ly0aNH2uNmzZ+e9&#10;/vrrC73M3uE//elPf477zW9+8+tbb731DuO222673Zg0adIn3B3E3j3EiXYP23uI7dUTne0jTrSH&#10;2Gavn4gXx3ZhbK+e6Ih92tgujxMVxB3paD2FfdK4o8I4Ee8+Y/s0cqIy2S6MO2OvsbBXWdilsv3D&#10;y15dkYxEp5XtH/r2C5vusP8LaFcls/0Cs6fsF7D2C/m+Yr+ZsNlvSBKx38gNBPabdADoS/b3IPQf&#10;+2dSIvbPtmRLNPjZr1fs1zOZzH6taJd09mtN+7VoJrBfw9ulnV3cDSb2+yJvsWeXefb7LcN+X5au&#10;4u9B4+9J4wee4u9X7fexhv1+N13E38Mn+vSw+fPmn9c8A/P1NXNg5t/8e2K+b5jvt+bnV/x1BmVt&#10;F+msrDUP+j8na2+//fbvZmVlNdkFGpDJFi1aVO31zjvv7DaX0Xm99dZbq998881/GeZyuunTp2e9&#10;9NJLM1566aW3Xn755TeNf/7zn88/9thjfzEef/zxPxsPPPDAL3/yk5/8MM6sofjc5z5383XXXfeF&#10;66+//vPGDTfc8LmRI0d+KEFxbBfEiSRaSZGoPO6oJO6MvZbCWyTbBbK9u9jm3WXsXVthr6foaq9x&#10;Ir2567gjna206GyNRaq8p5YTnV5OVDB7X0j2ho5OONsvbO0X933B/q/8fVlM95T9RtFmv7FMxH6z&#10;DgCdsb+HJGJ/L7LZ38vQP+zCrKPiDB2zX5fYRVuiwi3TJSrpEp2087Jfqw5WdvnYUXlnl3iDiV1C&#10;eku9+Psr+32X/b4sXcXff5r3ovH3puZ9avw9q/1e1rDf76YD7/t3+7J68+fNP5f5ZzfPxMyAmXXz&#10;74f5nmG+z5qfX+a1hfmPkpS1ScQua80LL/MgzTdc8y/df3bW/u///u9XFy9eXGOXVQAGlpycnHZz&#10;mnjhwoUVcXPnzi159dVXs2xPPPHEP+L++te/Pv3Xv/71yd/85jf3/+IXv/hp3M9//vMf3X333Xd9&#10;85vfvPPuu+/+RtznPvc5c6ndF7yuuuqqG88999xrPa6ZMmXK1Qn2F9slsb2zOJFEqyriZXJHu4y9&#10;+4u7Yq+zsC/Es8viZHl3H9sFs10u26VxKuz/wtlZ2ZyoOO6JjlZiJCqg7Rfy3hf6fcEuqe03H/Yb&#10;s/3JPp3hLbq9bzLtN+gA0BsSlVn296REhRb6XqLSLNFpNnTMfv2RTNlml26ZzFs0dlbMedmvVQcj&#10;u3jsqLjzst8rDAZ2CRkv9OKf+Iy/x7Lff6Wz+PvN+HvQ+KGm+KdkzXtV7/tX+71tuvC+X4+/h7cP&#10;f5lfZ/6ZzfMwX/fJ119//dmf/vSnpx566KHme6j52WVeZ5i+Mf4pRsraLpKorDUv0MwPNPPN2Hyj&#10;Mf9SXfjNb37zHk7WAugNubm50Xnz5pXPnTt3k9crr7wy9+mnn37R629/+9uzP/3pT3/2ve9970dx&#10;3//+93945ZVXfva44477mOvq448//qPHH3/8VUcdddSHx40bd6XXmDFjPjRy5MgrbCNGjLh82LBh&#10;H/C4zHCLZbtUNj+Eutpv3JlEKy68qyziP/jt0rg7Eu1IjhfO5gWVXRz3REf7lBOVz3aJ3Bfsj+t0&#10;VlLbb8b2B/ujVN6SO150d1Zu2x8/A4BU2N9T7DKrq4+s2t/T0DeSLc3s8gyJ2WWit3Dzlm1e9uuf&#10;TOMtGr3FnH3Kzn5NOlh5X6/b5V28tDOv9b2v/+33BunOfl/kLfbihV78057mvVX8U6CXDhkyxLzn&#10;+mB3mfdw9vu6VNjvFVNx7LHHfviEE074iGHee7o+at6Puj42fvz4j48fP/4TrmuMY4899tqbb775&#10;zu9+97s/7o4nnnjiaft9cjKee+656fZ77mQtXrx4n/0+PhVLly4NX3fddeZ7hXl9EV+HYD7d4z1d&#10;SzpIR2WtefFmXgyYH1rmm+4FzzzzzAv2wweAgcSUwFlZWc05OTmNXllZWaH4HmOvBQsW7FqwYEGF&#10;18KFC7fOnz+/aO7cuZtt06dPX2LWV9geffTRR3+fID/4wQ9+8MUvfvFrxpe+9KWvGl/+8pdvM6ss&#10;JF1u7T+Or7LoaOdxKux1F/EXTnbJbJfHPWWvyfCuwYi/uLWL5L7iLai9JXX8TYddLu8v9kepOiu4&#10;7QIaAHqTt+jrrMxK9PFP9C1vYWiXZh19TBV+iUrFeNmW6ISc/TonEyUqG73FnPeUnbecG+y8r9fN&#10;6/f4a3nzuj5+x4l5rX+FJLOy7l2jRo26Ov7eoLu+973v/cB+z5FKHn744Ufs9zIpmjFz5swV8+bN&#10;2xRnv2fymj17dr5t/vz5ZfZ7sFS88847e+33dckyqwvt94qpWLp0acR+D4rEfvvb337e/Q+L5j8A&#10;m0/mxHfXUtYmEW9Zax6YeXDmeLI5pmz+a7l5sWZeCJyzZMmSOvvhAwB6jymblyxZUmv+K6ZtwYIF&#10;28zleLNmzfKZPn16ziuvvLIw7tVXX10Q949//OOFv//9788+/fTTz3j94x//+OfDDz/8xz/+8Y+/&#10;TeS+++776T333POtRO666667PvrRj37GdvXVV3/amDZt2rXWJXz2Ggy7TO4L9nqNeEltn2y2C+b9&#10;yV7h0dFKDruIBoCeSFT2xcusRKfG7O9d6DuJSkPvx2s7+ogq/OzXH97CLV62mdcu8bLNFG1xpnB7&#10;1+WXX36j/fqnu77whS/cYr/G6q577733J/Zrue546KGHfv/0008/aV4n2uzXkub1ZdyTTz75nO3V&#10;V1+d73192l1vv/32Wvu1b6rmzJlTaL+27g77tTuAxObPn7/U7RLNfwQ2n86Jr0KgrE0ydllrjiSb&#10;ttu03qb9ju+tnTJ//vx19hcAAIBUZWdnBxYsWFDakZkzZ256+eWX53fGfKzn4YcffrQjjzzyyF/u&#10;v//+39xxxx3f+sY3vnH3nXfe+U3DFM1m/7LXLbfccsuXvvSlr3TlU5/61BfNXuZkfPjDH/7fyZMn&#10;fzxJHzOGDRtm3hB2VHDH32zaJTQA9Aa77OuozPIWWj4jR468MsH3uD5zySWXXG9//+0L9s+D3nbH&#10;HXd8zXsvgJf9M8v8HDM/z8zPNsP8nIu7/fbb77E9+OCDj9g/I3vD888/by7K9f187okZM2assl8T&#10;9MSiRYuq7NcgAIC+Ze7QeeSRR77n/gdhcwDUlLVm/7r3ZC07a5OIXdaaW9rMPgmzuN6crjUfgTrl&#10;3nvvvckc+45/Ad5+++1Vf/nLXx675557zOVDP/nmN7/506effnrmwoUL99hfLAAABipzojkFkWSZ&#10;FyopasvOzk4oNze3tSPmky+zZs1ab06e9NQLL7zwtvfiwb72k5/85Kff+MY3vg3YHnjggd/a8zKQ&#10;Pfnkk8+YTznY/07tDzNnztxg1v/Y3ytSYX8PSpb5Ppbge1ufMfvw7O+9fcT+WdDbYvbPJgAA0lFW&#10;Vta+cePGmf/wa07WmrLW7MCPl7XxnbWZV9Y6TtaQhr1599XvWz8rVYHd62YHdq+bU7dr7dzqnWvm&#10;VW1btWDP1hXv7ClfvmhnybKlO8pWN+4oXhncWpi9duuWxUvL8xf9qyzvnWXFGxctN4o2vLOicP3C&#10;lWX5OWU7Sle17Spf5wAAAAAAAAD71db1TlXlLqe2thadqKqqctatW+crYpPx+OOPP+yu8jF71s1O&#10;fPOpfXMg1BwMzdyy1iS0e+Oj9fvyHAAAAAAAACDTNVRtcSLtzQ7pPIFAwFm2bJmviO2K+cTLFVdc&#10;cY27895ckHmMpFGSDpV0sKQhnn21GVjW7t1wvz2UAAAAAAAAQCairO06sVjMWb9+va+ITcaCBQvK&#10;3AswzWWlE9zVquZyMe++2sy9XCy4N+8P9lACAAAAAAAAGaky34m0N9r9JPFkz549vhI2WS+++OIr&#10;ks6x9tUe5lmBkLmnak1Ce/Om+4YSAAAAAAAAyEibnHBL0O4niZv29nZn48aNvhI2GeaC0l/96lff&#10;k3QmKxA6SHDn+t/5hxIAAAAAAADITK2NVXZHSdyEQiFn+fLlviI2GYsXL666+uqrzb7aM9wVCOPc&#10;FQiHeFYgZG5RaxLYs/579kACAAAAAAAAmYwkzs6dO30lbLKmT5+e5VmBcFyCFQiUtfWVGy61hxEA&#10;AAAAAADIZJH2JrunJI7jbN682VfCJuv222+/RdI0SRPdFQijJY1gBYInO3YsH96wb5MDAAAAAAAA&#10;4N8ibZS1dsLhcLdXILzzzjsVki6QdLq7AuGoBCsQKGsdZ+1QexgBAAAAAACAjFW5xYnFInZXmfHZ&#10;s2ePr4RN1j//+c9/dLECgaLWJLB3w4caKs0QAgAAAAAAAGgObrN7yoxPLBZzNm3a5Cthk5GTk9Nw&#10;zz33fE3SmZJOdlcgjJJ0aIIVCJmbtWv/NjS0L+9leyABAAAAAACATNVSv8fuKjM+jY2NzqpVq3xF&#10;bDIWLFhQfu65535U0hmSTpQ0zlqBQFlrUpmfNSJUmbfEHkgAAAAAAAAgU7U27LO7yoxPVVWVs2zZ&#10;Ml8Rm4zXX399nqTzJJ0q6XjPCoTh7goEs6+WFQgmDfvyvuUdxlDlxrbQ3ry99ZWbtjZUbixo2Lux&#10;tH5f3p76fXlN9uACAAAAAAAAgw0na/0pLi72lbDJ+sUvfvFDSWdJOkXSsZJGuysQzL5a76laylrH&#10;uffA+soNb4f2bdpZX7X51lCoYEwsVnKws3btUMd57X2OkzXE/O+6urUjA3vybgztzVtvDzAAAAAA&#10;AAAwWLCz1p/ly5f7SthkTZ48+cNJ7qulrDWJ7d14aEVFlmmyu8oBWVlZQ6oqlp0T2pP3SmhvXrs9&#10;zAAAAAAAAEA6awntsrvKjM6ePXt8BWyyFi9evFvS+zvZV2tWILCvthuJt9vm4R34sY997OB9FSs/&#10;V793Q6090AAAAAAAAEB62uy0twTtvjJjE4vFnA0bNvhK2GTNnj17taTzJZ0m6QRJR0o63NpXS1nb&#10;jXjLWvMQTfM97Mkn7z0utGf9ztDejTH/cAMAAAAAAABppGqLE2lvsjvLjE1jY6OzYsUKXwmbrFde&#10;eeVNSedKmizpOEljJI1w99WaspYVCN1M/KGZotbskjA7Jcxx5ZG5i165IbRvY4tvuAEAAAAAAIA0&#10;094SsDvLjE1VVZWzbNkyXwmbrEcfffSPks6WNEnSePdyMVPWmm6RsrYH8Z6qNQ/SHFU+zG3Dj964&#10;ctav7cEGAAAAAAAA0k1rY6XdWWZstm/f7itgU3HPPfd8TdJZkiZKOraTy8VICvGuQIifqjUP9QhJ&#10;R0k63rTj1RUry+3hBgAAAAAAANJJU1253VlmbEpKSnwFbLKysrLqb7755i9KOlPSyZKOcfvE+OVi&#10;lLXdjLesNadqzU6J+Kla04ibhz1lxZLX/8zuWgAAAAAAAKS79paQ3VtmZPLz830lbLIWL15c/dnP&#10;fvbTkqa6/eHRlLW9k0QrEMytbWPdU7VmQfDZzz/94I+Ceze02sMNAAAAAAAApJOmwFa7t8zIrF27&#10;1lfCJmvRokXbr7766uvcsvYkytreifdUrSlrzYM0D9Q82HHug54i6YI//u4X3w/s3tDSWLnZAQAA&#10;AAAAANJW1RYnGm61u8uMi13ApmLu3LmbzzzzzA93UdZyuViKSbSv1tzYZm5uMysQTpE0TdLFf330&#10;9w8EdueFfcMNAAAAAAAApJHmmlK7t8y4NDU1+QrYVMydO3fT6aef3lVZy8naFGOXtWZfrSlrzb7a&#10;4+IrECRd9tw/Hn8isGtjzB5uAAAAAAAAIJ20BLbb3WXGJRgM+grYVMybN2/L2WeffZXngjHK2l5I&#10;vKy199UeKekESadLOl/SFbnvvJ3TsG+Tb7gBAAAAAACAdEJZ6zg7d+70FbCpyM7Obrj55pu/6Clr&#10;j6Gs7Xm8ZW2ifbXmGPOFkj5cXrgiYA82AAAAAAAAkG6aqovs7jLjUlhY6CtgU/Xwww8/4K5QneiW&#10;taMkHUpZ2710tALBu6/2LEmX3vX1m+6q38upWgAAAAAAAAwC1QVONBK2+8uMSl5enq98TdVrr702&#10;0+0PTY9o+sR4WWvuxaKsTTHestasQDBl7WGSxnr21Z571FFjPlxZsbq6scrclAcAAAAAAACkuXfL&#10;2na7v8yoLF++3Fe+puqNN96YRVnbe4kXtd4VCCPdFQgnSjpjyJAhF67714xX6/flRX1DDQAAAAAA&#10;AKSj6i1OpL3Z7i8zKmvXrvWVr6lyy9qz3bJ2vPuJfcrabsRegWAeoFmBYNpvs1/i5EsuOOfi1Tlv&#10;PusbZgAAAAAAACCt5Tvhtga7v8yoVFdX+8rXVHnK2kmUtV1kx47lw2t25h332muvmZOzdrwXi5kV&#10;CMMlHS7pyCOOGDbh29/86ocqK1bl+QcZAAAAAAAASH/tzXV2f5lx6ekqhNdee+0tTtYmGVPUhvbm&#10;baivytsQrNzwUetPe8va/6xAeOTBn5+3r3z5nPp9eU32AAMAAAAAAACDRWtol91dZlx6esnY448/&#10;/pCnrDU7aylrO4opaxsq8wriA9hQlVfauC/v1VDlhl827N10d92uddcFdq+9p3r7ql/W7Vz7UmDv&#10;xv/8WgAAAAAAAGAwa6opsbvLjMuWLVt8BWwq7r///h9ywViSqduzbkLDvk0l9iACAAAAAAAAGa+6&#10;0O4uMy49LWvvueeer1HWJplAVd659VWbWGcAAAAAAAAAJJDp6UlZm5ubG/vWt771VcraJNOwd+M3&#10;7QEEAAAAAAAA8G+Znp6UtdnZ2Y033XTTVyhrk0zDvs2z7QEEAAAAAAAA8G+xWNTuLzMqa9eu9ZWw&#10;qfjWt771dfeCsUmSxrsXjI2grLXiOM6BjZX5TU1V+Q4AAAAAAAAAv3Br0O4vMyqrV6/2FbCp+O53&#10;v3uXpHMkTZZ0nKQxblk7TNJQT1mb2YVtw75N0+zhAwAAAAAAAPBfzdVFGX261i5fU/XII488JOk8&#10;SadKOl7SWEmHUdZaqa/a/BN7+AAAAAAAAAC8VzQStjvMjIldvqbqtddemy/pAklnSJog6ShJh0sa&#10;LukgSe9jFYKkxqq86fbgAQAAAAAAAPDawsnaHsjOzg6MGDHiMklTJZ0k6WhJR3RwyVhmFrb1e3KP&#10;bKrK3+QfPgAAAAAAAABekfYWu8PMmNjla3f86Ec/+o57ydgp7iVj9t5ac7o2c8vahn3rpjXt27TH&#10;HjwAAAAAAAAA79XeXGd3mBmTVatW+crXVM2aNWtpB3trzSoEytqWms0fbdiX324PHgAAAAAAAID3&#10;amvcZ3eYGZONGzf6ytdULV68uPqmm276vKQpkk6UNM5dhXCIu7fWuwoh89JUvfk+e+gAAAAAAAAA&#10;+LXW73ZisZjdY2ZEiouLfeVrdzz11FOPS5omaaKkYyWNdlchsLe2qTI/q6k63wEAAAAAAADQudb6&#10;nRlb1u7Zs8dXvHbHggULiiSd61mFcKSkw61VCJl3ura1avO1DVX57fbQAQAAAAAAAPDL5LK2vr7e&#10;Wb58ua987Y4bbrjheklnSJog6ShJI92y1qxCyLyytmFf4ZkNlfk77YEDAAAAAAAAkFhLYKsTi0Xt&#10;HjMjEo1Gnc2bN/uK1+644447bvWsQjhG0ihJh2bsKoSmyk2/sYcNAAAAAAAAQMcyuaw1CQaDvuK1&#10;O+67774fSzpH0iRJ4yWNlXSYpGGeVQiZU9Y2Vm3abg8bAAAAAAAAgI41B8ozuqw12bRpk698TdXL&#10;L7/8lqTzJZ0m6QRrFUJmlbW1ezdOtQcNAAAAAAAAQBdqSzK+rK2srPSVr6nKysqqve22277g2Vs7&#10;zi1rD/Hsrc2MsrapJv/3vkEDAAAAAAAA0Lna4owva81FYytXrvQVsKmaPXv2CklTJZ0s6WhJR7h7&#10;a01Za/bWDv6y1nGyhjRUsgIBAAAAAAAASFlNkROLRez+MqPS1NTkrF692le+dscXvvCFa9xLxo7t&#10;5JKxwZvmqk2XN1bnN/kGDQAAAAAAAECXYtHMLmtbWlqcNWvW+IrX7nj/+9//AUmnuGXtaEkjMqqs&#10;banZ8pGG6vxme8jiGirzw42VmxY37Nv0xcaqLefU71l/ZH7+a+bo8QH33vupgzYum35U2aYl5+0o&#10;Wfr5wO71bzdUb2qxfw8AAAAAAABgsMr0sjYajTp5eXm+4jVV06dPny/prIwua1urtkxqqswPNVdv&#10;cbwaK7e0N+/bPCe0b9PF1l8S3w1hHo5Z7GtuYxvmHkk+/J1Zz1+xt3zl9IbKzS327wkAAAAAAAAM&#10;LgUZX9aaBIPBHu2tXbJkSc211177v5KmZfQahPz8/IOaqvIrvUPWWJXf1LQ3/y7717rxlrXmIZmH&#10;ZW5lM7ezjXGX/x6/5O3nvlZfuYnCFgAAAAAAAINWS21pxl8wFk91dbWvhE3WwoULdw4ZMuRSSWe6&#10;F4wd4ylr4xeMDf6y1qSpOn/2f4asanNVc+1m82A6SryoNeKnas1xZPPwTFF7gqRJks6YPfvN1wO7&#10;NvmGGAAAAAAAABgMWoPbnVgsZveWGZnm5uZu765dsmRJ3a233vp5SVMlneT2jEdkZFnbWLX5Z/EB&#10;a6je9AXHcTr6h7ZXIJhTteaBmaL2KHOi1i1qp1522WUfycrKatq4boXZe+sbZAAAAAAAACDdtbxb&#10;1nKy1qSpqclZvXq1r4hNRm5ubuwf//jHQ5JOlzTB7RrNJ/nNJ/pNWWu6yHg3ObjTWLXlFjNcTVUF&#10;v7f/nCfxh2HEd9UOl3SYu/7A7JEw+yRM+33BE0888Uj8YRfnr/ENMgAAAAAAAJDu2up3cbLWzfbt&#10;230lbCpefvnlJyVNlnScpLFu72g+1W96yMwpa5srN1/aWJ2/tal6nSlcO4q9q9Y02vFTteMkneg2&#10;3+dOnDjx6jlz5hR5H3btrjzfMAMAAAAAAADprCWwjZO1juPU1NT4ytdUZGdn1//617++ybMCoaPL&#10;xTKkrN2X/6rjOOYfvKPYZa15UGZXbfxU7SnubW0X33vvvffl5uZGvQ+8tIDTtQAAAAAAABhsCpxo&#10;tM3uLjMuu3fv9hWwyVq8eHH1nXfeafbVnuquWbVXIGReWdtcveX79h+3Ei9q4xeLmRUI5qGZh2cu&#10;FTOnas+T9MFZs2bl2Q9904aV7K4FAAAAAADAoNMa2mV3lxmXlpYWZ/ny5b4itiszZsxYeu21135S&#10;0hnWqVpzSDS+AiHeSWZOWVu/b8v19h/3xHuq1r5YzDxA8yDNrtoLp02b9j/2QzfWr13h1O/b7Btm&#10;AAAAAAAAIN1Fwi12f5lxKSsr83WCHTGfyp8xY8Zy0ydKOtP91P54d1ft4Rl7qtakYW/B1NiuArPO&#10;oKN0tAJhtGcFwlmSLv3973//sP3wKWsBAAAAAAAwmEVag3Z3mXGpqKjwdYIdmTdvXsHZZ5/9cUln&#10;u+sPzCf3zSf4j3APiSa6WCwzytok4j1Va8paswLBNNxHunskTjMrEE4++eSPz5w5c7398I2N61c4&#10;9ZWUtQAAAAAAABh8whle1ra2tjorV670dYIdufnmm291V6qa1aoTElwqFi9qM+tUbRKxVyCYB2WO&#10;IZt9tePch2l2Slxw55133pOTk9NuP3yjYPMqp7E632mu2QIAAAAAAAAMKpH2Jru/zJgEAgFn9erV&#10;vj6wI08//fRz7voDs1b1ZEnHSDKf+j/MOlFLUZsg9goEsyvClLXmSLJ3X+1Fb775Zo798ON2bV3v&#10;G2IAAAAAAABgMIhGWu0Oc9AnGo06u3bt8vWAnVm0aFH1VVdd9f/c9QeTJR3nfno/vqeWoraLJCpr&#10;45eLmdbbtN9mCfDFL7744lz7C2CsXPEvp4lTtQAAAAAAABikMrGs3bFjh68H7Mqbb765ZMSIEZdK&#10;muIeArXXH8QvFKOsbaredH5TTZ5ps71JpqydZsraBx988BH7C7B82b+cml15vgEGAAAAAAAABotM&#10;K2urq6ud5cuX+8rYrvzxj3/8taRzPadqx7qnas0dWeZULUVtPI1Vm3/aWLX5nWBwkyli40m6rL3r&#10;rru+a38BtpWs41QtAAAAAAAABrVMKmubmpqcZcuW+YrYZFx22WXXul3iREnHShotaYR1qpai1nGc&#10;Axr3bc42w9VUs2VxrLrQLPQ1SVTW2jtrzRqEi774xS9+Lf7gly37l7N76wbf4AIAAAAAAACDTaaU&#10;tWZPbVlZma+ETcbs2bM3Snq/uwLhREnj3I7RdI2mczS7auNdZGaXtY27tpzTUp1fFR+wxur8rfV1&#10;+ZdZZa15YOY4sresNQ/WXDB2YbysXbVymVOzc5NvaAEAAAAAAIDBp9iJxWJ2rzkoE4lEnJUrV/qK&#10;2GQ888wzL0u6QNIZkiZIOkrSSM8KBG9Zm9lprS34YVNVfqSlpsCJa6ra0t5cU/B2fWX+jVZZax6g&#10;eZDmgZoHax7wBc/+/U+/2Vm2PtpUveU/vwcAAAAAAAAwmLUGK+xOc9Bm9+7dvhI2Wc8+++xLks6T&#10;dJqkEyQd6e6rHUZZ64njVAxrqdqy0x40r6bKzaHG6k0vBXat/+6ekhX/W7pxyWc2/Gv2F/NWzvnJ&#10;9oKlrwd2bayy/xoAAAAAAABgsMuUstacHl69erWvhE3WzJkz13jK2uMTlLXsqzVpqin8rT1kAAAA&#10;AAAAAJIQ2Gr3moMyDQ0NvgI2FXPnzt1MWdtFnN27D2muzt/jGzIAAAAAAAAAScmE7N2711fApmLB&#10;ggWlrEHoIu21hZc01xQ02gMGAAAAAAAAIDnRSJvdbQ66bN261VfApooLxrpIw778bzdVbXnPxWIA&#10;AAAAAAAAkhdpq7e7zUGXnTt3+srXVF1zzTXXSZoi6URJ4yQdIemQBGVtZha2LdUFOfZwAQAAAAAA&#10;AEhepCVgd5uDLrt37/aVr6n65S9/+R1JUyWdJOloT1l7UMaXtY21hVc3VeVzqhYAAAAAAADogbbQ&#10;LicWi9r95qBKXV2dr3xN1ZNPPvkXSdMknSzpGEmjJB1KWSupuXpLnj1YAAAAAAAAAFLTGqhwYtGI&#10;3W8OqvRGWfvGG2/MPeSQQ86VdIqkYyWNljRC0sGShkg6MIPL2vx99mABAAAAAAAASE1baMegP1nb&#10;2NjoK19TNXfu3DWTJ0++VNIkSeMljZF0GGWtKWtr8h+zBwsAAAAAAABAalqDg/9kbSQS8ZWvqVqw&#10;YEHZxRdf/GFJkyUd5ylrh2V8WdtSveU+e7AAAAAAAAAApKY1sHXQl7Um69at8xWwqcjKyqq55ppr&#10;PiHpNEnHSxor6XC3rB2a0WVtY03+V+zBAgAAAAAAAJCiuhInFm23u81Bl507d/oK2FSYsvbjH//4&#10;tZLOkDRB0lGSRkoanvFlbUt14RW+wQIAAAAAAACQoiInGmmzu81Bl6amJl8Bm4rFixfvvuKKK66R&#10;NFXSSZKOlnSEpEMkHSTpfZ7CNrNCWQsAAAAAAAD0jkwoa83e2lWrVvlK2GTNmjVr/aRJkz4iaZqk&#10;kyUdI2mUpEPdS8a8ZW3mFbZNNQVNLbUFDgAAAAAAAIDui7QG7W5z0CUajTobNmzwlbDJmjFjxroT&#10;Tzzxo5LO6eKSscw8XdtUU7DYHiwAAAAAAAAAqWlv2GN3m4MupqzdvHmzr4RNVlZWVugrX/nKVyWd&#10;714ydoJnb61ZhWD21mbu6drmqoLPNlcXtrXWFjoAAAAAAAAAuqctWGF3m4MuPS1rjUWLFlVPmDDh&#10;CndvrVmFYPbWxlchmL218dO1mVfWxmIlB7dUb3nDHi4AAAAAAAAAqSi2u81BF1PWbty40VfApmrG&#10;jBmLJk2adKGkUyQdK2m0pBHu3lpT1prTtZlX1po07Ns0rrm6IOgfMAAAAAAAAADJGuwxF4wtX77c&#10;V76mKicnp/2pp5560LO3dqy1tzZzy1qT5tqCt+3hAgAAAAAAAJCsIrvbHHQxZe2qVat85Wt3vP76&#10;629KOt2zt/ZwScM9e2szt6xtqSn4nX/AAAAAAAAAACQlsNXuNgddzBqE7du3+4rX7vjrX//6B7es&#10;nUBZayWVsralujA/rrm2oNn+8wAAAAAAAEDGCZTb3eagjDldm5eX5ytfU/WDH/zgq5LOkHSipHGS&#10;RlLWumnrYA1Cc3VhW2tt4cLWmqJ72io3n+V5SIa5lW1IwcasqdXbVt9Zvy9vVlNNfr39ewAAAAAA&#10;AACZIBpptbvNQRlzwnb9+vW+AjZZS5Ysqbvppps+5Za1nKz1xnHWDm2u2fKeE7LN1QXhltr8FS3B&#10;zROtX+4tas1DMw/PLP41t7WNfPLRn02p275uTnNNfqs9rAAAAAAAAMBgFm4J2r3moE0gEOj2ZWPv&#10;vPNOxcc+9rFPSDrN3Vl7pFvWmp4xs8va9pqCi+zBaqwsvMmUuPavtU/VSjpI0iHuMeUxko4eNmzY&#10;hCVzX/ya/XsCAAAAAAAAg1m4qcruNAdt6urqul3Wzps3b9PUqVMvd8va492y9jC3rDWdY+aWtc2V&#10;my/1DNXelmDh1fav8cQ+VWuOJpvW+92i1j22POnHP/7x59euXu4Edm/2DS0AAAAAAAAwGLU37LU7&#10;zUGbffv2+UrYZM2YMWORpHMlTZZ0nKSxlLVuQqGCMc3VhWEzUC01hTfbf94T+1TtwZIOlXSEu1fC&#10;tOCTJE195plnHjUPfuO6lU5T9Rbf4AIAAAAAAACDTmCrE4uG7V5zUGb79u2+EjZZTz311N8lne12&#10;iePdg6BmzarpGzO7rDVprtmypqW28CH7j1uJPyDvqVrTeJuHeawks992ysknn3zprFmz1sQffknB&#10;WqelpsA/vAAAAAAAAMBgUlfiRMOZcclYSUmJr4RN1gMPPPDzLspac1g0c8valtqCr7ZU+i4Ts5Oo&#10;rDUrEMxOCXOq9lTzkC+++OJrsrKyQt4vQN3uTf7hBQAAAAAAAAaVIicabrF7zUGZvLw8XwmbrBtu&#10;uOFzlLWdxFwmdu+995qH0FHiDyde1pqLxeIrEMZJOsmcqpV0we23336H/QUoL1ybYHgBAAAAAACA&#10;wSXcErB7zUGZlStX+krYZGRlZTVJ+kAXZW1mr0FIIt6yNr6v1jzA0ZKOcVcgnCnpot/97nd/sL8I&#10;mzasdJqqWIUAAAAAAACAQS5Q5sRiUbvbHFQJh8O+EjZZWVlZwdNPP/0T7gVj5pP6XDDWjcQfjvdy&#10;sXhZa/bVniLpLEmXPvPMM2/YX4T1a1c6jVVcNAYAAAAAAIDBL9y4z+43B1Vqa2t9JWwqXnnllRmS&#10;znPLWrNe1axZpaxNIYnK2vjlYuao8mT36PIHZsyYsdH+AlDWAgAAAAAAIGO8e9HY4N1dW15e7itg&#10;U7Fw4cKtV1111cclnS5pgqSj3LuxzB1Z5q4sytouYpe1puU2Za05omyOKpuy1hxd/mB2dnaD/QXY&#10;uI6yFgAAAAAAAJmi2Im2N9sd56DJhg0bfAVsKnJzc1vvvPPOr7h3YJ3o3ok10i1rzV1ZlLVdpKuy&#10;1hxZfrestR++UbhptdNSw85aAAAAAAAAZIZIW4PdcQ6aLF++3Nf/per//u//furegXWypKMlHSHp&#10;ELesNf2j6SEpaztIV2Xtf07W2g/e2L11g29gAQAAAAAAgMFqMJe127Zt8/V/qXrsscce9JS1x1DW&#10;pha7rI1fMObdWXuO2Vk7b968cu+DX7N6udNcU+C01RUBAAAAAAAAGSE6iMvaSCTirF692lfApuLx&#10;xx//o6RpkiZKOlbSKEmHUta6aa4ueCTWVGJOySZKZ2WteZiT3AvGLnv44YefjD/0lcuXOXW7N/uG&#10;FQAAAAAAABjMBnNZa9LTS8bcsvasBGWt6R0zu6x1HOeAttqCwta6omVOYIM5cmwnXtYa3rJ2tPsw&#10;T3Ef7qXTpk37zKJFi+rMQ99R9u/1B/awAgAAAAAAAIOXuWCs0e43B1UqKyt9BWwqHn300T94Ttaa&#10;NQicrI2nqaZ4fFtN0faWmoJoa01BjrN7rdkP4Y23rDW3sZmHZh6eKWvNwzRlrXm4l06YMOGGWbNm&#10;Fu/blkdRCwAAAAAAgMwTKHWi4Ra73xxUqaurc5YtW+YrYZP1gx/84A63T2RnrZ2W2sKrW2oLG+MD&#10;1Vy7pbCpLv86zy/pqKw1jbd5mKYBNwuBL37glz/4XvW2vGbfkAIAAAAAAAAZor1hj91vDqrU19c7&#10;K1as8JWwyfrOd75zm6Spkk6SdDRlrSdt1YV/tAfKaK0pzA0HC67aV75pXCdl7dGf+tQnzn7ykQe+&#10;UL5p8Tz79wAAAAAAAAAy0WA+XduTsjYrK6v+1ltv/bykMySdKMl0jyMlDZc01O0f411k5qWlpnC9&#10;PUxeLTUFseaago0t1fm/qd+34Yaqnes/vrM4+38qy1f+KrA7b2VzTWHY/msAAAAAAACATNbeWGl3&#10;nIMmPSlrs7Ozg7fddtunJZ0u6QRJR0o6XNIwytp/l7Xt9jABAAAAAAAA6L72xsG7CsHsrF2+fLmv&#10;iE3GO++8s/OGG264VtKpko6XNFbSYW5Za1YgZG5Z21KZf4o9SAAAAAAAAAB6JtJSa3ecgyY1NTXd&#10;vmBswYIFRR/4wAeulDRJ0nhJYySNkHQwZW1wy0fsQQIAAAAAAADQM9H2JrvjHDSpqqrylbDJmjlz&#10;5uKhQ4eeLWmipGPce7HM/VjmnixT1MYvF8u8sra1dsv37UECAAAAAAAA0DPhpiq74xw02bNnj6+E&#10;TdZPf/rTb0qaIukk93KxIyQdQln77321L9uDBAAAAAAAAKCHguWOE4vZPeegSHfL2nnz5uUNHz78&#10;QutysZGShnsuF4uXtZmXtpqit32DBAAAAAAAAKBngmVOLBq2e85Bka1bt/qK2GT8/Oc//5GkcyVN&#10;lnRcgsvFMvdUrUlbddEbvkECAAAAAAAA0EMlTjTcYvecgyJbtmzxFbFdWbRoUdWVV175/ySZfbWn&#10;uJeLjXYvF6OsNWmpK7jLP0gAAAAAAAAAeqbYibY32j3noMjy5ct9ZWxX5s6dW3L22Wd/XNJZbll7&#10;rKesPTjj99WaBLdvGtVaV1TvHyYAAAAAAAAA3Tc4y9ry8nJfEZuMhQsXVlx44YWfkDRN0kRJx0ga&#10;JenQBGVt5qa1tvA5/zABAAAAAAAA6IlIa9DuOtM6LS0tzrJly3xFbDKys7Obrr322v+lrO0iLXWF&#10;v7MHCQAAAAAAAEDPDLaytqqqylfCpuLGG2/8rLsGwZS18TUIicrazC1sKWsBAAAAAACA3jfYytrt&#10;27f7CthUeMraRDtruWDMhLIWAAAAAAAA6AvFTjTSZneeaZuelrX/8z//83lJ50iaLOk4SWMkHSZp&#10;GGWtm7a6wt+11xU7AAAAAAAAAHpXpLnW7jzTNjt37vQVsMnKyclpvO66674g6XxJp0k6QdKRkg6X&#10;NFzSUPbWUtYCAAAAAAAAfSZcv8dxYjG790zL1NXVdfuCMeOtt95aKun9ks6QdKKkcZKOkHRIgrI2&#10;Mwvb9kDRd+whAgAAAAAAANAbSpxouNXuPdMywWCwR2Wt8frrr782dOjQaZJO8pS15pKxgyhrzcna&#10;QMnN/iECAAAAAAAA0BuibQ1275mWqa6u9pWvqVq0aNHOG2+88WOSJko6xr1kzJS15pIxytq2YNFn&#10;WmuL2tsDxQ4AAAAAAACA3hVtC9m9Z1qmsrLSV76mKicnJ3D77bf/r6RJksa7l4yNcMtac8mYKWwz&#10;t6xtrS36eGtdUZM9RAAAAAAAAAB6LtJaZ/eeaZlQKOQrX1Nlytqvf/3rN0qaLOk4SWMlHUZZ66Z5&#10;X8HFrbVFdfYQAQAAAAAAAOi5cOMeJzZILhmrr693li9f7ithk5WVlVV7yy23mJO1p0o63lPWDqOs&#10;ldRYmX90a01BmT1EXq11ha3tgaJt7cHitf9RW1jWFuBELgAAAAAAANC5Eicaabd7z7TN1q1bfSVs&#10;shYtWrT1ox/9qNlZe5qkEyQdKelwylpPWio3T2yvK9rcWlsYiQ9Rmylo64o2t9UVfSlWXWjabV9i&#10;sZKDw3WF14XrCle11hU1+gcRAAAAAAAAQLglYHeeaZuamhpn2bJlviI2GfPmzcubOnXq5ZS1XcSp&#10;qBjWHiiaaYanLVA4O1ZberzjrB1q/7pEcRznAHNCtz1Y/LQ9iAAAAAAAAECmCzdX251n2sbsru3u&#10;KoQOylrWICSKKWhbagpvdiqyzMNJOc699x7YGii6oT1QuNMeSAAAAAAAACBTRdtb7M4zbdPTk7Vn&#10;nnnmB9lZ2385ILRz/aS2uoJCeygBAAAAAACAjBMsHTQXjJlUVVX5SthkmbJ22rRpl0maLGm8pDGS&#10;Rkg6mLK29xN/kAfWV+Zf1lpX2OwbTgAAAAAAACDDhJtrBk1hu3v3bl8Jm6y5c+duPPvssy+RdIqk&#10;YyWNtsraAylrey//KWtNC95Ymf9DezABAAAAAACATBRpC9m9Z1qmvLzcV8Ima86cOctHjhx5rqST&#10;JR0taZSkQyUd5J6qpaztxbynrJU0tLmmYKM9mAAAAAAAAEDGCZY50XCr3X2mXXpS1j733HNPSDpD&#10;0gRJR0kaKekQ0yNS1vZ+4g/SPFhzbPngwO4N97XWFsZ8wwkAAAAAAABkmmC5E4u02/1nWmXHjh2+&#10;EjYZOTk5jVdcccXVCS4XG+5ZgRAva0kvxFfWbi9a+ml21wIAAAAAAAD/Fm7Y6cRiUbsDTZvs2bPH&#10;V8Qm48EHH/yVpLMlTfJcLmbK2mHsq+2b2GXtsC2rFnywpaaozh5KAAAAAAAAIFPFIm12B5o2qaio&#10;8BWxXZk9e3be6aef/hFJZ7r7ao/x7Ks1l4uxAqEPYpe1B+etnPcByloAAAAAAADgv8LNlXYHmjYp&#10;LCz0lbFdefjhh/8k6UJJUySdKGmcpCPcfbVcLtZHiT9M82BNWXtQ+aZFV7XWFYTsgQQAAAAAAAAy&#10;VrDc7kDTIpFIxFmxYoWvjO3M0qVLw6eeeuonJb3fvVyMsraf4i1rzQMeWrVt1VdbagsjvoEEAAAA&#10;AAAAMlaZ3YOmRQoKCnxlbFfefPPN9ZKupKzt/3jL2ndP1zZXF7zmH0YAAAAAAAAgk5XYPeiAT11d&#10;na+ITcabb76ZJ+nDki6SNLWDnbVcMNZH+U9hW7l9zcSW2qI2/zACAAAAAAAAmS0Wbbf70AGbaDTa&#10;rV21cXffffcPJF0m6SxJkySNlzRW0mGShptP6HO6tu9yQPnad0a21xXtDgdKHAAAAAAAAADvFWkN&#10;2p3ogE17e7uzbNkyXwmbrCVLltT/+te//uXo0aPN6drTJU2QdJS7CsGcrmUVQl/l3nt1YGtN8WNt&#10;tUVRewgBAAAAAAAApFdZu2PHDl8Bm6rc3NzowoULN99xxx03eFYhjLZWIZjClrK2t1JXt3Zka23R&#10;P9pqi8P2AAIAAAAAAAD4t0hTpd2JDtiUlJT4ytfuevLJJ38r6VRJx3lWIQzzrEKgrO1pHMc5sD1Y&#10;eH5rXeFKe/AAAAAAAAAA+MXCTXYvOiATDAad5cuX+4rX7vjrX//6O2sVwkhrby1lbXfjOM77YvUl&#10;Z7TWFa6yhw0AAAAAAABAx6KtIbsXHZCJxWLO7t27fcVrdzzxxBO/lzTVXYVwtLu39hB3b61ZhRDf&#10;W0sSpbWq4JpwsPSp9tri77fVFN7cXlf8zbbawj+F64qXtQeKtrfVlbDyAAAAAAAAAEhRtDVg96ID&#10;Os3NzU5BQYGvgE3FY4899qCkaZImuntrR3kuGaOs7SrttaUXs4MWAAAAAAAA6F3pVtaaRKNRZ8OG&#10;Db4SNllPPfXU3yWdJekUSccmuGSMsrazxII7RrfVFTfYwwQAAAAAAACg+9KxrDVZs2aNr4RN1htv&#10;vDFL0tmSJkka75a1IyhrU0i4tvRP9jABAAAAAAAA6L5oS43dg6ZFeqGsPYeytgeJxXYMbwsU77EH&#10;CgAAAAAAAEA3Ne6ye9C0SE/WILz++uuz3bJ2sqTjJI1xy9phkoZ6yloK284SDhXf31ZXFA0HSxwA&#10;AAAAAAAAPVXqxKIRuwsd8CkqKvKVsMlyy9pzJZ0q6XhJYyUdRlmbYpzgplHhYFE2hS0AAAAAAADQ&#10;S5qrHCcWs/vQAZ3i4mJfCZusZ5999iVJ50s6TdIJko6UdLik4ZIOkvQ+Ctsk46xdO7QtWPh/vqEC&#10;AAAAAAAAkLrQVicWbbf70AGd3bt3+0rYZP3oRz/6saT3SzpD0omSxkkaKekQytpuxKkvGtteW1zi&#10;GywAAAAAAAAAqQmVO7FIq92HDuh0t6xdvHhx/ac+9amvSrpY0jRJEyUd67lkLL4KwRS2lLXJpjVQ&#10;dI9vsAAAAAAAAACk5t2yts3uQwd0ulvWZmdnt999990/kfRBSed5ViEc5Tlde7CkIZyuTSEtlfmn&#10;+AYLAAAAAAAAQGrS8GTttm3bfEVsshYtWhQ477zzbpR0kaQzPadrx7gXjbG7tjtpDRQ2+4YLAAAA&#10;AAAAQApKnVi4ye5DB3Q2bdrkK2FT8c4771Tfddddd3lO105wd9ce4dldy+naVNIeLM7zDxcAAAAA&#10;AACAVERbau0+dMCmvb3dWbVqla+ATVVubm7L888//4+TTjrJXDZ2iqTxksa6p2vZXZtqKGsBAAAA&#10;AACAXtCww+5EB2zC4bCzZs0aX/naHbm5udGXXnrp70meriWdhbIWAAAAAAAA6AX1W+1OdEAnEAj4&#10;iteeuOOOO/7Hs7t2tKQRXDSWYtoDxc/5BgsAAAAAAABAymKRNrsTHdCpqalxVq5c6Steu+Ott96a&#10;J2mSpOM8F43FVyFQ1iaT9mDpT+yhAgAAAAAAAJC6SEuN3YcO+DQ3Nztbtmzxla+pmjNnTq6kUyWd&#10;4O6tPZyyNsW01xdd1hYqbrIHCwAAAAAAAECKQhVOLBaz+9ABn0gk4hQXF/sK2FT885//fEzS6e7e&#10;2iPdsnY4l4ylkFhwx+hwsHitb7AAAAAAAAAApCZUnnarEOKJRqPO2rVrfSVsMnJzc1tHjRp1saes&#10;PUrSSKus5ZKxZBKuK73ON1gAAAAAAAAAUlTmxMItdg+aNtm7d6+viE3Gyy+//LqkC6yylpO13U0k&#10;WPKjtrqiVv+AAQAAAAAAAEiKOVkbbbc70LRJY2Ojr4hNxkMPPfR7SedLOs3dWRtfg8DO2u7Euffe&#10;AyPB4p+FA6VtkWCpAwAAAAAAACA10aa9dv+ZVtmzZ4+viE3Gww8/TFnb23Ec54BYQ+mH2utKKGwB&#10;AAAAAACAFKV7WbthwwZfEZuMZ5555gVJ53nK2rGUtb0Qx3EODAdKf2sPGgAAAAAAAIDOpXNZW1tb&#10;6ythk/X666/Pc8vaUyUd75a1h1HW9kKcuvIT2gMle+xhAwAAAAAAANCxdC5rKyoqfCVssmbOnPkv&#10;SedKmtxFWUu6E2d30dhwsHh7e11xzB46AAAAAAAAAH7R1oDdgaZNelLWzpkzZ62kc9yy9jhJY9yy&#10;9mBJQyhreyHNtYWXtAeKWuyhAwAAAAAAAOAXi4btDjRtsnfvXl8Jm6xFixZtT1DWjqCs7eW0B4p+&#10;aA8dAAAAAAAAAEvDLrv/TKvU1dX5SthkzZs3L0/S2ZImSRovaTRlbR8lEijZ5Bs+AAAAAAAAAP8R&#10;aw3a/WdapbGx0VfCJuvtt9/OkXSWpImSjpU0StKhlLV9kEhd8U/t4QMAAAAAAADgClU4sUj6rkAw&#10;CYfDvhI2Wc8///wLkqa5Ze0xlLV9mHCo5Nr2YHGTbwgBAAAAAAAAOJGmvXb3mZaxS9hkLF26NPKn&#10;P/3pPklTJZ0k6WhJR0g6RNJBkt7nFrWUtb2R9urC89vrSmt9QwgAAAAAAADAiTbX2L1nWsYuYpOx&#10;ZMmSuptvvvlzks6QNEHSOEkjKWv7KJS1AAAAAAAAQMeirSG790y7dHdn7cyZM1dIOl/SaZJOkHSk&#10;pMMlDZc0lLK2lxMOFlzVHihpsIcQAAAAAAAAQKkTC7fY3WfaJRAI+IrYZDz++ON/lnSepFMlHe8p&#10;a4dR1vZB2oPFX2uvK47YQwgAAAAAAACg1O490zLbt2/3FbHJ+NrXvvY1SedKmizpOEljJR3mKWvj&#10;l4tR1vZGIoHit+0BBAAAAAAAAFDqRBp22L1n2iUSiTh5eXm+IjYZbll7jqRJksZLGuMpa4dQ1vZy&#10;woGS4kio1AEAAAAAAABgad5nd59pl4aGBmflypW+IjYZd9999+0JytoRlLV9lHCwJM83hAAAAAAA&#10;AACcaEud3X2mXfbt2+crYZP12GOP/Ymyth8TCZTOsocQAAAAAAAAgDlZW2l3n2mXXbt2+UrYZL3w&#10;wgsvuWVtop21lLW9HcpaAAAAAAAAoANNe+zuM+3Sk7J2xowZWZLOk3SqpOPdsvZwzwVj76Os7cVQ&#10;1gIAAAAAAAAdaNhud59pl56UtYsWLdoh6QJJp0s6QdJRblk7nLK2D0JZCwAAAAAAAHSk3O4+0y61&#10;tbW+EjZZixYt2nveeeddJekMSRPcsnakW9YeRFnby2kPFu3wDyEAAAAAAAAAI90TDAadZcuW+YrY&#10;ZGRnZwe//vWvf1nSVEknSTpa0hGSDnXLWrO3lrK2NxIOFF5hDx8AAAAAAACA/4pFw3b/mVZpaGhw&#10;Vq5c6Stik5GTk9P+u9/97meSzpJ0iqRjJY2WNELSwdYlY6QnaQ8VbrCHDwAAAAAAAMB/xdrr7f4z&#10;rdLc3OysWbPGV8Qm6+WXX35d0jmSJks6TtKYDspaCtvuJhws+Wh7oLTVHj4AAAAAAAAA/xVtC9r9&#10;Z1qlra3NWb9+va+ETdaCBQsKJZ0v6TT3krEj3UvGhrmXjFHW9iSO4xzQHix5xh48AAAAAAAAAO8V&#10;i7TY/WdaJRaLOQUFBb4SNllmFcKoUaMulTTF3Vs7zt1be4jnkjFWIXQ3TmX+iLZQUcgePAAAAAAA&#10;AAAeDdvs7jMts3v3bl8Jm4rvfOc735Q0zdpbay4ZYxVCTxMOFP/WN3gAAAAAAAAA3qtxj917pmVa&#10;Wlp8BWwq/vnPfz7j2Vs73rO31qxCoKztScL1ZTXRUJkDAAAAAAAAoDNbHScWtbvPtMyGDRt8JWyy&#10;5s+fX+LurT3d2ls73N1ba1YhUNZ2J/6hAwAAAAAAAJBIrDW9LxiLp6KiwlfCJis7O7vpiiuuuEbS&#10;VHdv7dHW3lpzupaytjsJh4pL7aEDAAAAAAAAkEBzld17pmXq6up8JWyyzCVj99133w8lne3ZW8sq&#10;hN5IpLboM76hAwAAAAAAAODXuNvuPdMyzc3NzsqVK31FbDJyc3NjL7zwwkuSznX31h4naaykw9yy&#10;1qxCoKztThzHOSAaLH/TN3gAAAAAAAAA3qthp917pmXa2tqc9evX+4rYZC1YsKB8yJAhF7p7aydI&#10;OsrdW2tWIcT31sYLW5JsYrHYwZFQ8Vrf4AEAAAAAAAB4r0FS1kajUaegoMBXwqbirrvuujXB3tpD&#10;3b213rKWwjbZREOl94cDJTHf4AEAAAAAAAB4r4btjhOL2N1nWmbPnj2+AjYV8+fPL5E0TdLJko6R&#10;NMotaw+mrO1mYg1lR0XrS38fDpREfMMHAAAAAAAAwKPciYWb7d4zLWNWIdgFbKpuvvnm/+deMjZe&#10;0mj3kjFT1nLJWHfjVFQMi4TKXvcPHwAAAAAAAACvWHuD3XumbcrKynwFbCr+/Oc//4xLxvogsb0b&#10;D7UHDwAAAAAAAMB7xdob7c4zbdPc3OwsW7bMV8ImY8mSJftGjRp1saTTJJ3guWRsuOeSMcra7iQa&#10;LP6TPXgAAAAAAAAAvAbPGgSTcDjs5OXl+YrYZDz66KN/k/R+SadLmuCWtSMpa3shkUDJHP/wAQAA&#10;AAAAAPivwVXWxmIxZ9u2bb4iNhkPPfTQXyRdJGmqpJMkHS3pCPeSsYMoa3uQaLDkD/7hAwAAAAAA&#10;APBfg6usNamqqvIVsclYsGDBzkmTJn1E0jRJEyUd28klYySVtNcVXeYfPgAAAAAAAABesbbBc8FY&#10;JBJx8vPzfUVssp5++uknJZ3ruWRsjOeSMW9ZS2GbSihrAQAAAAAAgCS01NidZ9qmvb3dWb16ta+E&#10;TdaSJUsqzz333A9JOlXS8ZLGupeMmbLW7K2lrO1OIsGSn/sGDwAAAAAAAMB71VfYnWfaxpS1a9as&#10;8ZWwqfjNb37zXUlndHDJGGVtqonFdgwPh0rLfYMHAAAAAAAAwCcWabN7z7RMNBp1SktLfQVsKl56&#10;6aUXPJeMjXMvGTvEc8kYe2tTSThQdEM4WNZmDx0AAAAAAAAAv1i4xe490zbhcNhXwKbixRdffFHS&#10;mZJOlnS0pFGSDqWs7UYcxzkgGip90R44AAAAAAAAAIkNprLWpLa21lfCJssta6e5Ze0xnrL2YMra&#10;biQWKP1QOFDSYg8dAAAAAAAAAL/Bllgs5qxcudJXxCbjoYce+rVb1k6krO2lROqKf2IPHQAAAAAA&#10;AABLww6760z7mLI2Ly/PV8Qm4yc/+cndnjUI3rKWNQg9SSRYkucbPgAAAAAAAAD/1bDN7jrTPqas&#10;3bx5s6+ITcYVV1xxDTtr+yCRYPHPfMMHAAAAAAAA4D0GW0xZu2HDBl8Rm4wPfehDn5A0VdJJksZJ&#10;OkLSIZS1PUxrXcm14VBJU7S+zAEAAAAAAACQWCwyuC4YM2XtmjVrfEVsV7KzsxsuvvjiqyVNkXSi&#10;W9aOtMpaU9RS1qaapurNF4TrS2vt4QMAAAAAAADwX4OxrLWL2GQsWbKk8vzzz/+IpDMkTZB0lFvW&#10;Dpc01HOqlrI2xRxAWQsAAAAAAAB0jbKWsravc0A4WPyRcH1ZvT18AAAAAAAAAP5rsKW7Ze38+fPz&#10;J02a9EFJp0s6QdKRkg6nrO15DmipLf56OFQWtocPAAAAAAAAwH85sZjdd6Z1QqGQr4hNBmVt3+WA&#10;SLDkLXvwAAAAAAAAALzXYFuDEAgEfEVsMt5+++3co4466iJJp1ll7TCrrCWppLEq79xwqKzNHjwA&#10;AAAAAAAA70VZ+29vvvnmktGjR8fL2uMljaWs7WGaqguPDQdKiu2hAwAAAAAAAOAXaw3YfWdaZ/v2&#10;7b4iNhluWXuhpFMTlLVDKGtTjOM4Q9uDJc+GgyUxe+gAAAAAAAAAJNBSa/edaZ3ulrVvvfXW4tGj&#10;R79f0mRJx0kaI+kwytpuxNm99pBIqCTPN2wAAAAAAAAAOhRrrbb7zrTOtm3bfEVsMmbMmLFozJgx&#10;50s6RdJ4SaMljZB0MGVtCgmHij7O6gMAAAAAAAAgdYNtDcLmzZt9RWwyTFk7duzY8yRNlHSspFGU&#10;tUkm1rRjfCxY9tloqPSdWH25AwAAAAAAAKAbWmrsvjOts2nTJl8Rm4yZM2e+c+SRR54t6SRJR0s6&#10;QtIhkg6S9D63qKWstROrrzg9Eirb6RssAAAAAAAAAKlpDdp9Z1qnu2XtK6+88pTncrEj3cvFhksa&#10;SlnbSWL1JUdGQ2UbfIMFAAAAAAAAICVOpNXuO9M63S1rb7nllus8+2q9l4tR1nYWJ7h9VKS+fI09&#10;WAAAAAAAAABS0LDd7jrTPqmUtbm5ubGZM2euuP766z8p6XRJEySNc1cgHOpZgRDfV0tZa4eyFgAA&#10;AAAAAOgNFY4Ti9p9Z1onlbJ29uzZW6ZNm/YxSWZX7SRJx0ka656qja9AMEUtl4t1lFho15hIffk6&#10;/3ABAAAAAAAASElLlePEYnbnmZaJRqPO8uXLfaVsItnZ2e0nnHDCtZLeL2mKpBMTXCw2hFO1XaSt&#10;rmhaJFi61zdYAAAAAAAAAFLXUm33nmmXWCzm7Nixw1fKduStt95aJemDks6VdJqkE6yLxeIrEChq&#10;O0ssVPaVSLA06hsqAAAAAAAAAKlr2GF3n2mV9vZ2p7Cw0Fm2bJmvlO3IW2+9tVzSpZLO8lwsNlrS&#10;CPdiMU7VJpNoqOxJ30ABAAAAAAAA6KYKu/9Mm0QiEaegoMBXxnbl7bffXivpIklTJZ3srkAY5VmB&#10;wMViySQaKnvUP1AAAAAAAAAAuitd09jY6Ctik7Fw4cKd7r7aM9x9teMkjbRWIHCxWFeJhEq/Zw8T&#10;AAAAAAAAgO5L1+zbt89XxCZL0gWSTpc0QdJRnrJ2KGVtkonVl//YHiYAAAAAAAAA3edE2+0eNC3S&#10;k7L2u9/97q0JLhcz+2pNWcsKhK4Sqy/+YCRY2mwPEwAAAAAAAIDucyLNdg+aFqmtrfWVsEmKTJw4&#10;8RJJkyUdJ2mMpMMoa5NMLFB0UiRUus0eJAAAAAAAAAA9k65lbVNTk7N8+XK7iO3S/PnzSySdJekU&#10;SeMljZY0QtLBkoZQ1naRcLD8I5FQWYM9SAAAAAAAAAB6qC1o96BpkdbWVmft2rW+MrYzubm5rb/7&#10;3e9+JmmqpJMlHSNplKRDE5S1JFFiwfzR0VDZA+FAWZVvmAAAAAAAAAB0m9Neb/egaZG2tjZn/fr1&#10;vkK2M6+88sqs4cOHXyTpDPdysXHu5WKHSDrIvVyMU7XJJBYqvZgTtgAAAAAAAEBv2eo4sajdg6ZF&#10;mpubnZUrV/oK2c7ccsstX5V0rqRT3X21Y619tZS1ySbWWP7jSLA05h8qAAAAAAAAAClrqbE70LRJ&#10;ZWWlr4ztyrBhwz4o6WxJk9x9td7LxdhXm0oigfJ/+QYKAAAAAAAAQOoatjmxSJvdgaZF6uvrUz5V&#10;a0i6WNKZ7r7aozvZV0tZ21Wi9VsfjATL2n2DBQAAAAAAACA1bSG7A02LRCIRZ9OmTb4itivZ2dlN&#10;ki6UNEXSie6+2iOsfbVcLpZKnKatX4sES1t8wwUAAAAAAAAgaU6kxe5B0yItLS3O2rVrfWVsV955&#10;552tki7wXC52lHu52HDK2h4kFir9jj1cAAAAAAAAAJLntDfYPWhahLJ2gCXWuPWj9nABAAAAAAAA&#10;SEFzpd2DpkUaGxudVatW+crYrnRR1g6lrO1mYnWlX4oEy6t8AwYAAAAAAAAgOQ3bHScWs7vQAZ+G&#10;hoZuXS7WRVnLydqeJLZjx/BoqPTxSLA87Bs0AAAAAAAAAJ1rqHCcSLvdhQ749LCsNReMTeWCsT6I&#10;4zgHtNcXXRauL2vwDRsAAAAAAACAzqXh3trulrW5ublRSRdJOlPSSZKOljRK0qEJyloK2+4m1lQ8&#10;PhIqW+8bNgAAAAAAAAAda621u9ABn+6WtcYtt9xyk6SzJZ0i6VhJoyWNkHSwpCGUtb2U9tDWCyMN&#10;pQHfwAEAAAAAAABIrGmf3YUO+PSkrP3b3/72N0nnSpos6ThJYyUdJmmY55IxytreSFuo+Cu+gQMA&#10;AAAAAACQWOMuuwsd8OlJWbto0aIdhx12mFmFcJqkEyQdKelw95IxytpezgGsQwAAAAAAAACS1LDd&#10;7kIHfFpbW51169b5ithk5OTkNP74xz/+uqQpnVwyRlnbSzkgEij7fiRUFvUNHgAAAAAAAABLhd2F&#10;DvhEIhEnLy/PV8Qm69VXX53uXjJ2sqRjPJeM2XtrSQ/ybuPdWlt8TaS+rNE/eAAAAAAAAAB82uvt&#10;PnTAZ/v27b4SNllLliypl3SWe8nY+E4uGSM9yLtlbVN10QWR+tJa39ABAAAAAAAA8GuusrvQAZ+W&#10;lhZfCZsKSWdLmtRFWUth24NQ1gIAAAAAAAApcsJNdheaFiktLfWVsMlYsmTJLqusHdNBWUt6kHfL&#10;2pbqoisj9eUhe+gAAAAAAAAA+DmRVrsHTYs0Nzc7K1eu9JWxXZk+ffp8t6xlDUIf5t2ytq22+KuR&#10;UFnEHjoAAAAAAAAAfk40YvegaZFwONyti8aeeOKJByVNkzRR0rFcMNY3ebesjdaXzbQHDgAAAAAA&#10;AEBiTqTZ7kHTIm1tbc769et9ZWxncnJy2n79619/X9KZkk6WdIynrD2Isrb3ckBjoODcSLC02R44&#10;AAAAAAAAAAk0bHOcaLvdg6ZFurMGIScnp+H73//+1yRNkXSSpKMlHSHpELesfR+Xi/VCGqsKjgnX&#10;l231DRwAAAAAAACAxFqq7Q40bRIIBHxlbFeWLFlSd/PNN39a0umSJkg6StJIScMlDaWs7YXce++9&#10;B0aDpf/wDRsAAAAAAACAjjVX2R1o2mT79u2+MrYrixcv3nPuued+SNKpko6XNFbS4ZKGUdb2Qpz6&#10;orGRYFl2JMilYgAAAAAAAEBKmvbaHWjapLCw0FfGdmXGjBlLJZ0jabKk8W5Ze5inrI3vq6WsTSWO&#10;4wwJ15VeFwmVbfANGQAAAAAAAICuNe+zO9C0SaqXixl/+ctffifpLEkT3cvFRksaIelg63Ixytqu&#10;4jjOgU5jxdGx+uIPRBpKc2MNZgkyAAAAAAAAgG5prbM70LRINBr1FbFdyc3NjV544YWfkHSm53Kx&#10;UZIO9VwuRlmbTGLB0lPCobLdkVBpcyRUGvUNFgAAAAAAAIDUtDfYPWhapLGx0VfGduWdd96pkHSh&#10;pKluWTtO0hGSDklQ1pLO4lRUDAs3lAR8AwUAAAAAAACge9J0DcKuXbt8ZWxXpk+fniXpAklnSJog&#10;6ShJIyUNp6ztRqL15XN9AwUAAAAAAACg+9JsFUIsFnMKCgp8ZWxXnn766WcknS/pdEknSDrSU9aa&#10;y8VMWcsKhGQTbSj9rW+YAAAAAAAAAPTAVtOA2p3ogE17e7uzYcMGXxnblSeffPJpSedJOk3S8ZLG&#10;Sjpc0jC3rGVfbSqJhbZ+zzHDAwAAAAAAAKD3RFrtTnTApqmpyVm9erWvjO3K9OnTF0g6V9KplLW9&#10;EMpaAAAAAAAAoA+EG+1OdMCmoaHBWblypa+M7UpWVlZo3Lhx5oKxyZKOc8vawyhruxnKWgAAAAAA&#10;AKAPtFSnzSqEQCDgK2KTkZOT0/bZz372OkmTJI2XNMZT1g6hrE0xsfqtP/ANEgAAAAAAAIAeqnCc&#10;WNTuRQdkunuydubMmTmSzpJ0iqRjJY2WNELSwVZZS5JJtL7sOf8gAQAAAAAAAOixcIvdiw7ItLS0&#10;OGvXrvWVsV15+OGHH5A0jbK2l0JZCwAAAAAAAPSRcLPdiw7IxGIxJz8/31fGdiY7O7v5+9///jck&#10;nSnpZEnHSBol6VDK2m6GshYAAAAAAADoI2lS1ra1tTnr16/3FbKdWbJkSd1Xv/rVr0iaKukkSUdL&#10;OsItaw9yy1r21aaSSEP5v3xDBAAAAAAAAKDn0qSsDYVCzrJly3yFbGeWLFlS+dnPfvbTkqa4Ze04&#10;t6w9xC1r30dZm0JiwfzR0fqyJt8QAQAAAAAAAOi5NNlZu2fPHl8Z2xVT1n7+85//lKQzJJ3olrUj&#10;KWu7mUiw/E7fAAEAAAAAAADoucadZhms3YsOyJSVlfnK2K5YZe0ESUdR1nYzztq1Q6MNZSt8QwQA&#10;AAAAAACg59qCdic6YFNSUuIrY7uSnZ0d+MY3vvElytpeSFug5JxoaOs+3xABAAAAAAAA6Llwq92J&#10;Dth0p6zNyclp/P73v38bZW0vJFZf8o1oqCziGyIAAAAAAAAAPVThONGw3YkO2FDW7udEQ+X5/iEC&#10;AAAAAAAA0HOmrG23O9EBm+6Uteys7aXEQlu/7B8gAAAAAAAAAL0m0mx3ogM2FRUVvjK2K4sXL959&#10;7bXX3iBpiqQTJY2TdARlbQqJNew9KtpQXuEbHgAAAAAAAAC9J9xod6IDNrt27fKVsV1ZsGBB6emn&#10;n/4RSVMlnSTpaLesPdQta4dIOpCytpPE6stvi4bKw77hAQAAAAAAANB72oJ2JzpgU15e7itjuzJv&#10;3ryCESNGXC5pmqSJko6RNFrSCEkHW2UthW2iROu3Phht2LrsXcHyLdHQ1n3RUFnUN0wAAAAAAAAA&#10;uq+lynFiMbsXHZDpzs7a+fPnb7/kkkuuk3S2pEmSxksaI+kwScMkDaWs7UZiDWVTow1lr0dD5e2+&#10;oQIAAAAAAACQusYdaVPWbtiwwVfGdmXx4sX1X/va126XdJ6k0ySdIOlI95Kx4Z69tRS2qebee+89&#10;sKmmeHwkWPazaGhrm2+4AAAAAAAAAKQm0mb3ogMy3SlrjenTpy+RdIGkMzq5ZIyyNsXEH5ZxYMO+&#10;TVdFQqX7fMMFAAAAAAAAIHlpsrd248aNviI2WY8//vgfhw4depakkz17a80lY+yt7Ub+U9K6TNs9&#10;ZMH0x4+KhEryoqGymG/IAAAAAAAAAHSttdbuRQdkKioqfCVssnJyctqff/75RzrZW2v6RsraJPKe&#10;E7XugzMP0LTewzeumHtZNFTW7BsyAAAAAAAAAF1Lk7K2vr7eWbFiha+ITdacOXNyJE2WdJyksZIO&#10;d/fWUtYmGftErTmSbPZImIc4wt0tMXrr5uxv+YYMAAAAAAAAQNdaA3YvOiATi8Wcbdu2+UrYZCxe&#10;vHjX9ddf/0lJp0uaIOko95Ix795aytpOYp+mNUWtOU1rHqBpvc1eCbMM2BxbntBUmb/JN2gAAAAA&#10;AAAAOhdutXvRAZ3y8nJn2bJlvkK2I7m5uZFvf/vb35d0oaQpkk6SdLSkUeytTS72idr42oN4UWt2&#10;SphFwKYFP8Xc5LZp1ZyH2F0LAAAAAAAApKBxuzmyavehAzrRaNQpLi72lbIdmTdv3nZJV0m6RNI0&#10;t0881j0Maj69H99bS1nbQexTteYocryoNfskzMM0Dfhpkswtbhf8a/Hct9oDpZS1AAAAAAAAQLJa&#10;qtOurK2srEzpZO3SpUvDH/3oR2+WdJmksz17a+1LxuIHRylrPbGLWvOgzI7a+IlaU9SebE7TSjr3&#10;6quvvn727NmrN65b5YQDZf6BAwAAAAAAAJBAheNE0msFQjAYTKmojcvKygo98MADv5R0nnsA1Lu3&#10;1nSP8b21nK71JNH6A9Nsm+PI5liyWX1gTtSaRcDnjhs37sq33357lXnglLUAAAAAAABACtrr7S50&#10;QMesP8jPz/cVsal4++23s+68887rPHtrj3A/0c/e2gTxlrXxC8XMkl/z0EzTbRrvUyWdM2zYsA++&#10;9dZbq+MPevOG1U44SFkLAAAAAAAAdG2b3YWmRYqKinwFbKqys7PrP/CBD5zrHgzlkrEOEn8Ihjly&#10;bB6OOVVr9kaY9Qfj3eW/ZgnwRY8++uij3odcXLDOidWXJxg8AAAAAAAAAO/RtMfuQdMikUjEKSsr&#10;8xWwKQg/9dRTv7YuGaOsTRC7rI1fKmZO1Y6TdKK7/uD8KVOmXLtw4cId3gdds2uLf+gAAAAAAAAA&#10;+DXvtXvQtIlZh1BTU+Ns3LjRLmK7NHfu3M3HHHOM2VtLWdtFEq1AiJ+qNQ8ufqr2kkcfffTv3oe8&#10;bs1K/8ABAAAAAAAASKxxl92Bpl1MaVteXu4rZDvzrW9966uSzpQ0kTUInSde1JpTteZiMXMLm7mN&#10;zeyqPcE9VWta78u9D3jF8mVOW22Jf+AAAAAAAAAAdKDC7j7TLu3t7c769et9hWxHlixZsk/ShZKm&#10;JLhgzHzK3/SSlLVuvGWtdwWCeWjm4U01D/PnP//5L7wPuXJHPrtqAQAAAAAAgFSleQoLC32FbGdm&#10;zpy50lPWmpWrZvVqR2VtRifRCoQR7s4IswLBHEt+dwXCCy+88LZ5uKtWLneqd7KnFgAAAAAAAOiW&#10;NE5jY6OvjO3KCy+88LqkC9xP8E9wP9F/uPsJf/NJf8paN96LxUxZO8zdVztW0nGSTpV07oknnnj1&#10;rFmz1m9ct8ppqmb1AQAAAAAAANAtTem9s3bbtm2+MrYrzz777EvumlXTNR7vdo+mgzRdpClrWYHg&#10;JtG+WtNqH+nZV3v+X//0wA/r9+YHWXsAAAAAAAAA9EBLnd1/pk3MxWIFBQW+MrYrzz333IvmQKik&#10;yZS1HSQrK2tIpHHr96OhrfsiofK1kWDp683V+X8K7Ml7oHrb+j/W7tz4Zv3uTataa4qrfUMFAAAA&#10;AAAAIHXtjXYHmjaJRCLO5s2bfWVsVx555JHfSjpb0iRJ490VrGYVq1nJaj7tn9krEGKN246Jhkqn&#10;+4YFAAAAAAAAQB/Z5jiRsN2Bpk3a2tqc9evX+8rYrvzlL3/5jXsvlrkfy9yTNUrSoZS1pqjdW3ZU&#10;tL5spX9YAAAAAAAAAPSZpt12/5lW6U5Zm5ubG3v44Yd/JWmqpJMkHS3pCEmHSDrIXc+auSsQIvVl&#10;y6OhsphvWAAAAAAAAAD0ndaA3X+mVbpZ1rbef//935Y0RdKJksZR1kpynLVDow1b/+EbEgAAAAAA&#10;AAB9L4331Zp0p6zNysoKffvb3/6ypNPcy8WOlHS4pOHu5WIZWtYGSq+INpQFfEMCAAAAAAAAoO9F&#10;Wu3+M63S2trqrFmzxlfIdmbJkiWVV1999Uc8l4uNcS8XG2btq82ssjYaKsvyDQgAAAAAAACA/hFu&#10;sfvPtEpzc7OzcuVKXyHbmTlz5qyy9tWay8XMCgT7crHMKWtjgbIro6GyiG9AAAAAAAAAAPSPtqDd&#10;f6ZVGhsbfWVsV37xi198U9Lpkk6QdJSkke4KhPi+2swra6MN5TN8wwEAAAAAAACg/7RU2/1nWqWy&#10;stJXxnYkNzc3+sYbb8ySdJakUyQd665AOMxdgWD21WZeURtr2nlcNLR1h284AAAAAAAAAPSfxl12&#10;/5lWKS4u9pWyiSxdujQyY8aM5ZdddtnHJE3xrEA4QtKhCVYgZE6c+vLLovVcLAYAAAAAAADsV407&#10;HCcWszvQtEhbW5uvlE0kKyur6etf//oPJF0u6TxJp7krEI6UdLi7r9ZegZA5iTWUfZ59tQAAAAAA&#10;AMB+1rjdcaJhuwcd8InFYk5paamvmE3ErD/405/+9JikSz0rEMZLGi1phGcFgilrM2sFgkmsofw7&#10;vsEAAAAAAAAA0L/StKzdvXu3s3z5cl8x25EFCxZsl3ShpKnWCgRzqtZegZBZZW20vvxPvsEAAAAA&#10;AAAA0L/SrKw1qw/y8/N9ZWwyPv/5z/9PghUIwzN6BYJJtKF8hm8wAAAAAAAAAPSv5n1ptbO2paXF&#10;WbNmja+ITcZdd931mU5WIJiiNjPL2kiofJ1vMAAAAAAAAAD0rzQ7WWuS7K5aryVLluyeMGHCOZJO&#10;lDTOswLBnKrN3BUIJtH60grfYAAAAAAAAADoX4070+pkrUkoFPKVsZ3Jzs4O/upXv/qq51TtWEmH&#10;ZfzFYvH4hgIAAAAAAABA/2uts7vQAZ+GhgZfIZtIbm5udNGiRXtuv/32z7u7aid4TtUeyqlaU9RW&#10;5h/tGwoAAAAAAAAA/a8taHehAz7V1dW+YtaWnZ3d9Lvf/e6B448//gOSpkg6WdIxksa4p2rNxWLx&#10;U7WZW9bG6ssu9Q0FAAAAAAAAgP7XvNfuQgd0mpubnXXr1vnKWc9p2thLL72UM2XKlP+VdImksyRN&#10;lnS8pCMljfTsqrWL2gwsawOl5/qGAgAAAAAAAED/S5MLxmKx2LvrDzorao2lS5dGLr300i9LulzS&#10;+ZLOkHSSpKMljXLXHxycYP1B5hW18USDpbm+wfCIhspi0VB5OBIqb4vWbw21VpcsjYbKW83/joTK&#10;w+bP238NAAAAAAAAgBQN8LLWlLTRaNQpKyvzFbOJmD2173//+z/nOVU7SdJxXVwqlrlFrUksVPYV&#10;U8baw2EK2fZA6Qu1uzdcumbxmxNvvfXG0e7RZPMwjzlz0qSTH/vzgzesW7V8z+6KTe3twZJm+/cA&#10;AAAAAAAAkKxtjhNpszvSARFT1O7atctZsWKFr5TtiClrf/azn90r6SJJZ0qa6O6qNT3jCE7VJkis&#10;oezMaGhrZXwooqGy5mjD1qca9m4xy35Nq212Rpglv6btNg/SHFM+wTzcv//97z8yx5lzcnLaZ7z5&#10;yh+2F/7rqfZgSdA/aAAAAAAAAAA6Z8raVrsnHRAx+2mXL1/uK2S78sorr7w9ZMgQU9aarjG+AuEI&#10;dwVCol21mZ1YcMfoaH3ZVjMQ0Yayulig5Gb3wZiHZJpt03Cbh2dO1R7lHlU2Lfjps2bNWhh/8AsX&#10;LiwaO3bsea/+4+GvtNWV7PIPGwAAAAAAAICODdyyNhgM+orYZCxYsKDsuOOOMztr42XtOLesTXSx&#10;GDGJNpQVRkNbd8Zqy6Z6WmzzoExZa3ZHmGPJZumvab5PlHSq2TOxaNGiYu/Df/XVV6dLOm/y5JMu&#10;aKrcUugfOAAAAAAAAACJDdyyNhwOOytXrvSVsV3Jzc2NnXnmmR+hrE0hpqx16itusHZDmAdlFvya&#10;FQiHSxojabykU9wdExfMmDEj2/vwc3Jy2h5++OHfmz0UD9z3nc+Fg6Ut/qEDAAAAAAAA4Ddwy1pz&#10;sVhJSYmvjE3GAw888MMEaxAoaztKrHXXZM//9Ja15oGZB2dWIBwp6Xj3VO3Zki6ePXv2Ovvhm/21&#10;f/vb3/4xceLEjy16+4Xf+ocOAAAAAAAAgE/TbseJRuyedMBk3759viI2Gc8///xzkswn+k92y1rz&#10;Cf5EO2tJgiQqa03bbfbVmhUIZ0g6/+CDD75i8eLFlfbDj5szZ07RNddc85Xa7euLfIMHAAAAAAAA&#10;4L1aau1+dEClqanJWbZsma8H7Mpbb7212P2kvilrj6GsTS3xstbsqzUPzDw4U9aafRLmqLI5snzB&#10;Aw888Fv7wdtyc3PDW7esbfUNHgAAAAAAAID3aqm0+9EBlVgs5ixfvtzXAXZl/vz5eZS13Y95MOYB&#10;ecva+OVi5oFOnTx58pXmJjf7wSeyJW+NEwmW+YcPAAAAAAAAwH+ZNQgDPPn5+b7+ryuvvPLK69Ya&#10;BHbWppCuytozL7jggqsXLVq0w37wiWxct8oJByhrAQAAAAAAgE417bK70QGX8vJyX//XlSeffPIR&#10;zwVj5tP78bJ2KGWtJ46jA5z8fFPIetPZGoR3T9ZKumjOnDm+y8US2bBuldMeKHViDeUAAAAAAAAA&#10;OtKyz+5GB1x27tzp6/86k5ubG7vmmmuuk3S6pAnuvVgjJQ13y9p4UUtZGwmV3BIJld1t/eGOLhiL&#10;76w1Ze2F999//6/sh5/I5o2UtQAAAAAAAECX0qCsLSsr8/V/nVm4cOG2k0466QOSTpN0gqQjJR1O&#10;WWslVlkyMdJYXhVtKHvScRzzUOJJVNaattu03qb9PsNcMDZhwoRP2A8/kZIt65xofZl/+AAAAAAA&#10;AAD8V+N2x4lF7X50QCUvL8/X/3XEnKp98cUXXxkyZMj5kiZLOk7SWEmHSRrmfrKfstYkGir7TSRU&#10;Fo2ESvNie0pMox2Pt6w17bZpuU3bbR7k8ZJOlXSupMvnz59fYX8RbNU78/2DBwAAAAAAAMCy1YmF&#10;W+1+dMAkEok4y5Yt8/V/HcnNzY1+73vf+6aksySdIulYSaPdtasHW2VtZicSKl8bqy933tVY+iXP&#10;n4qXtfFLxkzLPcJ9kOMlTXIf8GVPPPHEc/YXwWv1quX//v0BAAAAAAAAdK0tZHekAyaBQMDX/3Vm&#10;6dKlkUsvvfSTkqZJmijpGEmjrLKWU7UmkfrSQHwIIvXlQae+wuyNMLHLWvPgzAM0D9I8UHPJ2JmS&#10;Lr7tttu+mZ2d3WB/IYxVK5Y5zTXF/oEDAAAAAAAAkFhzld2RDojEYjFn27Ztvg6wM6asNR2i2yWa&#10;TvFo924ss3bVrF81n+ynrDUJh8rKvYMQCZWuijWUmb20JvGy1t5bay4ZO9HdW/v+U0899ZNz5swp&#10;sr8QRuX2zU40VOYfOAAAAAAAAACJNWyze9IBkWg06mzYsMHXAXbGLWsvlDRF0klut0hZmyh2WWtE&#10;guX/ijVuM6dnvadrzd5aswrBLP6N7601C4HN3toP/vnPf37a+0VYuWKZU7Nri3/QAAAAAAAAAHSt&#10;feCtQkh1X61V1pqDn+YAqDkoag6EmjuyTOdIWRtPpL6s0TcIprBtKKuOhEq+mKCsNXtrx7h7a81C&#10;YLO39tLPfOYzd8S/AHkbVrH6AAAAAAAAAOiRrXZXut9jylq7jO2KW9a+n7K2i8Tqy2/0D8F7RerL&#10;17YGir+/acUiczzZ7K01x5PNMWWzW8IcWzbHly8858wzrivess4J7Cnw/R4AAAAAAAAAUrXVcaJh&#10;uy/dr+mFsnYCZW2CxGKFh4Xry2r8Q5BYJFgajYRKVjdXFzxcs239z7cX/OvbpXmL79ual/tUzY51&#10;a8OB0lb7rwEAAAAAAADQXVsdJ9Jm96X7NZS1fZRYsGSifwAAAAAAAAAADBjhZrsv3a/phbKWNQiJ&#10;EgvtGuP74gMAAAAAAAAYOMJNdl+6X0NZ24eJhspe8w0AAAAAAAAAgIGhvd7uS/drelDWXujefWXK&#10;WnM3VrysPYiy1k2soXSKbwAAAAAAAAAADAztDXZful/Tg7L2IresPckta4+QdAhlrZVIfVmjbwgA&#10;AAAAAAAA7H+DYGdtbm5u9IorrrhG0lTK2i4SrS9b4BsCAAAAAAAAAPvfIClrP/nJT/4PZW0SiYXK&#10;vxMJlkZ8gwAAAAAAAABgP9rqONGw3Zfu15iydvny5b5CtjOmrP3iF7/4WdYgJBGnZfvJkVBZyD8M&#10;AAAAAAAAAPafCrsr3e+JRqPOmjVrfIVsZ3Jzc2Mvvvjii0OHDj3TvWDsKC4Y6yTRwNbn/cMAAAAA&#10;AAAAYL9p3GF3pfs93Slrjfnz56+fMGHC2ZImWGXtUMpaK7H64g/4hgEAAAAAAADAfjTw1iCYsnbD&#10;hg2+MrYzZg3CQw899ANJp0o6XtJYSYdLGkZZ20EiodJm/0AAAAAAAAAA2G8G2AVjsVjM2bt3r6+Q&#10;7cycOXM2Hn744edLmiRpvKTRkkZIOljSEEkHUtZaiYTKy3zDAAAAAAAAAGD/aW+y+9L9nlAo5Ctk&#10;O5KTk9N2+eWXXytpqnu52NHu5WKHevbVUtbaiYTKd/iGAQAAAAAAAMD+0xa0u9L9GnOytrCw0FfK&#10;duSNN95YIMmcqj3d2ld7SIKylsQTDZXfFwmWRn0DAQAAAAAAAGD/aNpnGlK7M91vaWhocJYtW+Yr&#10;ZRMxp2rvu+++H0oyF4uZFQjHuftqD/Psq+VUbaLEYjtGR0Lla3wDAQAAAAAAAGA/qXj3NOtASKqX&#10;i2VnZwcuueSST0g6U9LJko6RNMpdgWDvqyV2nMbis/0DAQAAAAAAAGC/iUbs3nS/pKamxlfIdmb6&#10;9OlLJL0/wQqE4Z4VCJyq7Szh+rIa30AAAAAAAAAA2D+a9ti9ab/HnKotLi72FbKd+e1vf/trd1/t&#10;aZJOkHSkpMPdstasQKCs7SyxUNnHfcMAAAAAAAAAYP9qqdmvu2vb2tqc1atX+wrZztx4441fknSu&#10;pMkd7KulrO0oserCwyLBks2+QQAAAAAAAACwfzXucmKx/bcOwVwsZpexXZH0AUnnuJeLjZc0RtII&#10;t6z17qulrLXTFig5JxIsq/YNAgAAAAAAAID9r73Z7lD7LRUVFb4ytituWXu2pFOssta+XIyy1o4p&#10;a8PB0upofZnTmdbqoor6yk0r9pavfrNmx/qlDZWFjfavAQAAAAAAANDL9uPu2oKCAl8Z25UvfvGL&#10;N1HWdjMdlbXh+pJAfdWmZ0o2LfnCD751q7m5zSwDNnsmpv7yl7+8PScnp2HFimXO5o2rnYqi1aUt&#10;NQWV9u8BAAAAAAAAoOdi0Xa7R+2X5OXl+crYrvzhD38wF4wlWoNAWdtVwsHyj4Try+rjX/hwfVlj&#10;e6DoxQd+9CPzEM0tbea2NrMIeKIpakePHn3R/PnzN3m/AAsXLiz74CWXfKh8U/ZLbYGS//xeAAAA&#10;AAAAAHou1t5g96j9kk2bNvnK2K68+uqrb3nKWtMrmp4xfsEYZW1nCYfKPh4OlTSZL3p7fWlDVcXq&#10;cyZMmGAe3CGSjpA0TtIESaea48svvPDC8/YXIDc3t+UnP/nJPZLO/+m3v/Gx1iCFLQAAAAAAANBb&#10;YpFWu0ftl5SXl/vK2K4sXLhwm6Rz3U/pm7J2LGVtkokES74QDpZEwqHSsrqd689yH5g5kmyOJo+S&#10;dIykkyVNOf/88z+yePHiKvsLYMyfP7/4qKOO+rApbK/92OWXhfZuWmcPFQAAAAAAAIDUxaJhu0ft&#10;l+zbt8/XA3YlKyur5vDDD3+/e/jzeKusHUpZ20kiobKbw6GytpbqwivcB2UemHlw5gGaI8pmr4RZ&#10;BjztrrvuujUnJ6fR/gLETZ8+Pff000//hKQLHnnwF19oDRQ32IMFAAAAAAAAIDWxWMTuUfslLS0t&#10;vg6wK1lZWaFrrrnGdITxstasWTXrVuNl7fsoaztIOFT6f+11xd90H06istYcVTb7Jc6+8847b+us&#10;rDVmzJix7OSTTzZfjEvmz/znL8LBkqg9XAAAAAAAAACSt7/WILS1tTmrV6/2dYCd8ZS1p0k6wVPW&#10;Dqes7SKRxpJbGivzj06irD3rhhtu+LR52PYXwLZ48eK6b3/72z9+3/ve96GqitWb7OECAAAAAAAA&#10;kLxYe8juUfsl7e3tzoYNG3z9X2coa3uQSKj4y6+99lr8AZmy1uysNWWt2Vk7WtKxkiZKOnPIkCGX&#10;zp49O8/+AiSSk5PT/uabb67ZuGLRmmiozAEAAAAAAADQTU37HCcWs7vUPk84HHY2btzo6/4600lZ&#10;yxqEzhILllwVCZbd7v5Pb1lrLhg7RNIRksyp25PMBWOS3v+FL3zBrEJos78IHdm8YbXTXlfiHzAA&#10;AAAAAAAAyWnYvl8uGYtGo05BQYGv8+tMTk5O8BOf+MTHJE3mgrEkE9u1a0w4VFIXriu63v1D8Qdk&#10;mm3z0MyxZNN4m+bbNODm4Z4j6bK33357lf1F6MiGdSudtlrKWgAAAAAAAKDb6rc5sWi73aX2ebpT&#10;1mZlZdVOnjz5Mne16nh31ar5FL8pa81BUcpaO9FQ2Z/DgZJYJ2VtfBWCeZhmFcLJkqaa07Vvvvlm&#10;jv1F6AhlLQAAAAAAANBDjbudWDRqd6l9nu6UtfPmzSsx919JOsUta82qVdMzmk/zU9baiYXKrmkP&#10;lLSYL3SsrvjL7h+OP6D4KoSD3FUII93TtebIsjlde/ZvfvObn2RlZdXbX4hENm1YxRoEAAAAAAAA&#10;oCfMztr9kEgk4uTn5/s6v868/PLLL7mHPs1qVbNidZTbM5q+0RwUpayNJxYsmRgOlTbEv9DhQMmf&#10;HceJP5x4WWt4T9ea9ts82BMlnS7p3K985Ss3zZo1a/3ixYtrli5dGrG/KHGlBeucSLDUP2AAAAAA&#10;AAAAktNcZfeo/ZLuXDD2rW996xa3QzSrVY9yD4Oalat2WZvZcRznwGio/G/eL3QkULrSCW437baJ&#10;fbo2ftGY2V1rFgGbY8sT4+sQJF0u6RNjxoz5/B/+8IdX7C+MUbUj3z9cAAAAAAAAAJLmxPp/BYJJ&#10;W1ubs3r1al/n15GFCxduMwc9JZ0q6Ti3UzTdovdyMcpaE6e+4rRw8L+nao1woCwcDpV80vPLvLtr&#10;vYWtvQ7B7J24WNJHJJm//jPHHnvsN1566aWN8S9O3oZVTphTtQAAAAAAAECPxCL9f7mYSVNTk6+Q&#10;7cyzzz77N0lnuvdfxVcgsK82USKB0tn2F9oIB0oqYy0l5sSsifd0rX3ZmHm43nUI50n64JQpUz57&#10;22233S/pS7/61a9eNV+Y1auWO83VRb6/FwAAAAAAAIDUxCJtdo/aL9m1a5evkO1IdnZ2zW233fZp&#10;SadZKxC8+2opauOxv8hekWBJbmzPenNy1sReh2Aepils4+sQzBHmSe7p2ks+9rGPfWXRokWBZ599&#10;9l8PP/zwbPPFqdy+2ff3AAAAAAAAAJC6/VHWxmIxZ82aNb5StiMvvPDC85KmSTpF0rHuPVjmAKjp&#10;FU3HSFnrjf1F9goHSmKRUOmG2N6Nh7q/3LsOwZyuNUeV45eNmYdtjjKbI80XffzjH/+yKWtzc3Nj&#10;y/71r0jdngIuFQMAAAAAAAB6xdZ3i9P+Tm1tra+Q7cg777yz9fDDDzd3XJlP40+QNM5zqpYVCIkS&#10;DpXt8H+x3yscLN0VCZbc0cHpWlPkHuFZhTDFXDT2yU9+8oumrC3YtMZprGT1AQAAAAAAANBr2pvs&#10;HrXPE4lEnC1btvhK2UQWL15c993vfvdr1qnaMZ5TteYgqDkQSlnrTay+7Ae+L3YHIsGydZFAya3B&#10;yvxTPvWpT5mi1jzU+EVjphmfMHTo0Clf+cL/u2bGq08+WLljQ539ewAAAAAAAADogfoKJxaN2F1q&#10;nycQCDgrVqzwFbOJPP74439277Yyu2rNqdr4rtrh7gFQTtUmilNXPjIcKivzfdG7EA4UV7ZXlTzT&#10;sG/zb3eULL11T+nK/wtsWzujrapgl/1rAQAAAAAAAPSShp1OLNa/Za05VZvsrtrZs2fnSbrYPVU7&#10;0dpVa9YfxE/VUtTace6998BoqPQJ3xcdAAAAAAAAwMDTuMeJxaJ2n9pniUajTmFhoa+UTWTp0qXh&#10;22+//U5JF0g6w7Or1qxRNZ/Q51RtV2kPFv/U90UHAAAAAAAAMPC01DpOP14utm/fPmfZsmW+YjaR&#10;RYsW7b7qqqtulHS2pEmSxru7ag9zd9Waota7q5bYCQeLPxIOlO7xfeEBAAAAAAAADCxN+/rtZG04&#10;HHZWr17tK2U7Mm/evJJLLrnkE5LOlHSypGMkjZJ0qLsCgUvFkk17oPT5cLCkKRwoC4cDJTHfIAAA&#10;AAAAAADYv/pxZ+3u3bt9hWxnTFl72WWXfcyzAsF7sZjZVUtRm2wcxzmgfnfRWKe+4rRYXcm1kfqS&#10;1b5hAAAAAAAAALD/tNQ5sX5ag7B582ZfIduZRYsWlX/0ox81Ze3pkk5wy9rDKWt7IY6Tf1A4VPJr&#10;30AAAAAAAAAA6H/12/p1X+369et9hWxnFixYYMraqyRNlnScpLHWvlrK2lQTqyk5PBIs+lQgsOGI&#10;2I780ZFQqQMAAAAAAABgP2vYafepfZoNGzb4CtnOLFy4sOiDH/zghySdIulYSaMljXD31VLWdidO&#10;ZcXR7cHibeG60vK2QPHZvqEAAAAAAAAA0P/aGu0+tU9TXFzsK2Q7M3PmzCWHHHLI2e7lYkd7Lhc7&#10;yL1cLF7UUtYmG7es3W4GoD1QEvYNBQAAAAAAAID+1bir33bVxlNSUuIrZDvz0EMP/dzdV+u9XOwQ&#10;d18tZW13Ew6UFPoGAgAAAAAAAMB+EW2rt7vUPo0phtetW+crZDuyYMGCssMPP/z97Kvtg4QDRb+2&#10;BwIAAAAAAADA/rC1Xy8WM2lubnZWr17tK2UTyc7Obrjxxhs/JelMdwXCMZ4VCGZfrTlVS1nb3TjO&#10;2qFtoeIm/2AAAAAAAAAA6E/R9v7dVWtSVVXlK2U78uyzz74wZMgQc6r2DEknShon6Qh3BUJ8X228&#10;rCWpJhYoOqk9WNpuDwYAAAAAAACAflS/1e5R+yUbNmzwlbKJ5Obmtp5zzjmflHSupFMlHe+uQDhc&#10;0nB3Xy2narsbpzJ/RDhQstQ3GAAAAAAAAAD6V+Nuu0ft05hdtRUVFb5StiPPPffcHEmXSTpL0imS&#10;xksazb7aXkw4WLzZNxgAAAAAAAAA+lW0LWj3qX2aQCDgLFu2zFfKduTvf//7S5IukTRN0kRJx7r7&#10;ake4+2q9ZS3pTtrqih+yBwMAAAAAAABA/+rvsrakpMRXyHbm1VdfzaWs7eO01xZeYg8GAAAAAAAA&#10;gH5UX+HEomG7T+3TrF271lfIduXLX/7yFylr+zjhYPEm34AAAAAAAAAA6HumqI202F1qn6c7Ze0b&#10;b7wxa+TIkeaCMcravkosVHJROFRS5xsUAAAAAAAAAH2nvny/FLUmBQUFvjK2K0uWLNl1+eWXX2Fd&#10;MEZZ25txHOfA9mDxT33DAgAAAAAAAKDv7Meytra2NqULxozFixdXfehDH7qSsraP4+TnH9QWLFkU&#10;CZY6Xu21xYFIsDQnUlf8enug+LlIsPS1cKAouz1QvM/+tQAAAAAAAABSUebEwk12j9oviUajTn5+&#10;vq+Q7Yw5WXvJJZd8SNIkyto+Tmt9/hlttSU14UBpTXuw5M1Ybam53a3DtNWWnWkK3PZAyR7/oAEA&#10;AAAAAADoSqx9/5S1Jrt27fIVsp2ZN29e3pQpUy7lZG0/xHGc94UDZVfGduwYnspDjcVKDm6vK/pG&#10;e11Rqz1sAAAAAAAAADoQMpeLhe0Otd+Saln71ltvLRwzZsz5bllrLhijrB2AOeDee+89sL1603nh&#10;YGmFb+gAAAAAAAAA+DXssPvTfk2qZe1TTz31qKRpkia6Ze0oSYd6ylpT1FLW7sfEvwCmNT8w6623&#10;jggHSnLb64pjvuEDAAAAAAAA8B/Rpkq7P+3XFBYW+grZzvzwhz+8U9JUSSdLOkbSEW5Ze5Ck91HW&#10;7r/EH3y8qDVfDNOeD91TuPS8tkBR0B4+AAAAAAAAAP8Va6u3+9N+SywWc1auXOkrZDtz7bXX3iBp&#10;iqSTJB0taaSkQyhr93/ec6I2XtRKGiZp+PYtSz9tDx8AAAAAAACA/zKF6f5KQ0ODs3z5cl8h2xlJ&#10;F7pl7YmSxlHWDpzYp2rNF8RcTGYWCh9ulgs3V25eaQ8gAAAAAAAAgFInUr/N7k/7NTU1Nc6yZct8&#10;hWxnJL1f0hmSJnjKWtMJmkOclLX7KXZRGz9Ra/ZTmD0VY83OirKNS+5tryuO+gYRAAAAAAAAyHT1&#10;FXZ/2q/ZvXu3r4ztCmXtwIy3rDXrD8xtb+a4szlR+25Ra45CL1385s9aa4q4aAwAAAAAAABIIBZp&#10;tzvUfsvOnTt9ZWxXPGWtvQaBsnY/xrur1nwhTFlrTtWOcr9IJ0ia/Pbrz9/XXFVIWQsAAAAAAAAk&#10;EG2psTvUfktZWZmvjO2Ku7M2UVnLztr9lI5WIBwmaYyk8ZJONouG58184+nWmmLfEAIAAAAAAAAo&#10;dSINu+wOtd9SUVHhK2O7cs011/w/SVMlnSTpaHclKmXtfoxd1sYvFjMrEI6UdLykSZLOWrM8O7+t&#10;lrIWAAAAAAAASKhhh92h9lt27drlK2O78sMf/vCbkqZJmijpWPeT9uYT9+aT92ZdKmVtP6ejstYc&#10;eY6XtZNvvfXWTxVtXhMLB0r8QwgAAAAAAABgv5a13blg7PHHH3/IHNKUdIpb1o6WNMJT1prOkLK2&#10;H2OXtWYNQvxkrblc7N2y9sYbb7xmX9nqAt8AAgAAAAAAAPi3/VjW1tbWOsuWLfMVsp155ZVX3h46&#10;dOh5pv+TdJy7FtWsRzVrUilr91O8hW2inbWnPPu3B29pqytp9w0gAAAAAAAAgH/bj2VtQ0ODs3z5&#10;cl8h25m5c+dumDRp0gclnSbpBPeT9uYQpznMaXrCeFlLYduP8Za1pjE3x5zNbgqzo+KYr9706Qua&#10;q/Orw8ESBwAAAAAAAEAHGrbbHWq/JRwOOytXrvQVsp3Jysqqvfzyyz8m6QxJJ0o6yl2PSlm7n+Mt&#10;a83eWnPr2xGHHHLI0bU71s5oqyuK+YYPAAAAAAAAwH/Vb3NisYjdo/ZbioqKfIVsV+66665bJU1x&#10;y9pxphN0u0HTEZq1qaxC2A+JN+TxvbXDFs19aVpT9eZ1vqEDAAAAAAAA4Bfa6sSi7XaH2m+pqanx&#10;lbFdeeKJJx6RdKakkyUd7X7anrJ2P+c/qxCee+4Ph9ZWrP5sW21RiW/gAAAAAAAAACRmytrI/itr&#10;TVLdW/vSSy+9LGmapIlmJapb1poVqWZVKmVtXyUQ2HCE41SYy8N8yc9/7aDgjuWjm6o3f7K9rrDM&#10;N2gAAAAAAAAAOhcqc2LhFrs/7dds3LjRV8h2Zt68eZslnUVZ28+JhIoWtgcKd7XWFa1pDxQ/F9ca&#10;KF4aDpZUtAWLAr4BAwAAAAAAAJC0aHuD3Z/2awoLC32FbGcSlLWjKWv7IeFQyRp7eAAAAAAAAAD0&#10;nmh7vd2f9msqKip8hWxn3LKWNQj9mdjejYfagwMAAAAAAACgd6VbWevurLUvGDNlLReM9VXaags+&#10;21ZXFGurK4qa/9seIgAAAAAAAAA9F22psfvTfs2ePXt8hWxnnnzyyYclTZF0oqRxko6QdAhlbR/F&#10;cV57X2uo4PHWmoLHW+uK7jWFrT1EAAAAAAAAAHpuf5e1qZ6s/dKXvvQZSWdImiDpKEkjJQ2XNNRT&#10;1FLW9mZisRKzY0JtgaJbKWsBAAAAAACAvrG/y9ry8nJfIduRxYsX77r44os/LOlUScdLGivpcEnD&#10;KGv7IZS1AAAAAAAAQB9q2OnEYlG7Q+235Ofn+0rZjsyYMWPR0UcffYGkUySNlzRa0gj3crEhrEDo&#10;47QGiv+nra444hsiAAAAAAAAAL0i2lpnd6j9lpUrV/pK2Y786U9/uk/SVPdysWM8l4tR1vZH2iqL&#10;z24LlLTbAwQAAAAAAACgl4QqnFgsYveofZ5AIOArZDuyZMmSupNOOukDkk6XdIK7r9asQIjvqzWX&#10;i7ECoa/TWle40jdAAAAAAAAAAHpJqRMNN9ldap9ny5YtvlK2I/fff//PJZ0jabKk49x9tYe5+2q9&#10;p2opa/syscaCY9oCRfv8QwQAAAAAAACgVzRX2V1qn6ahocFZvny5r5RNJDs7u3ncuHEfkjTNswLB&#10;7Ks1KxAOck/VUtb2V8KBoivbgiX1viECAAAAAAAA0Cti0Xa7U+2zbN++3VfKdmTBggVlo0aNuszd&#10;V3uipHGSjpB0SIKylvR1HMc5sD1QssseIAAAAAAAAAC9I9pSY3eqfZa8vDxfKduR2bNnrz/ssMMu&#10;8uyrPdLaV8up2v5OOFCcbw8QAAAAAAAAgN7Rn2XtsmXLfKVsR9588835Q4YMOZ99tQMokWDR6+FA&#10;iQMAAAAAAACg90Waq+1OtU/S3t7uK2Q78+qrr74h6WxJp1j7ag+2ylrSX6GsBQAAAAAAAPpOpGGX&#10;3av2SYLBoK+Q7Uhubm70r3/96x8kneleLna0pFHuvtp4Wcup2v4OZS0AAAAAAADQd/qrrN2zZ4+v&#10;lO1ITk5O2w9+8IOvuvtqJ0g6StJId19t/HIxytr+DmUtAAAAAAAA0JfKnFg0bHervZ6SkhJfKduR&#10;nJycxrPOOusKSadKOt7aV2suF6Os3R9pryvZ5R8gAAAAAAAAAL3F7K2NxWJ2v9prMb/3ihUrfKVs&#10;R956662FkqZJmujuqzUrEBLtq6Ws7a+0BUrOaastCtjDAwAAAAAAAKD3RBp392lZ29zc7CtkO/O1&#10;r33ti5LOkHSipHHuCgSzrza+AoGytr/TGij837baolZ7eAAAAAAAAAD0omC5E+3DVQiVlZW+QrYj&#10;b7/9dq6ksyVN1v9v706g5C7rdI8/QgcIkD1kIUBIQiCQBUgiYQZRx4VxcJk5jndQx8FR0bmCV2dc&#10;DqJeGUQcVEYUBh2EgAsiYbuEJXvSSYeELJ1e0tVb1iYhvVX1XtW1dFX973lz/4WV91/V6e50V1W8&#10;3+eczzkePYRz6n0N4elf/V7pogwrEChq85FYZ/118Y66zX3t9bv6Oup8sY59b0Xb6mOeywQAAAAA&#10;AADglMQjnXbHOixJJBLOgQMHPKVsJsXFxW3uVO18SbMkTZM03l2BYKZqWYFQCHGeffbMZHLf2cGW&#10;w9Ni7XV3R9vrg/aFAgAAAAAAADA0Zm/tSKSvr8/ZvXu3p5jN5D/+4z9+IGmx+7DYJZIucFcgjE5b&#10;gUBRW2hJ9hycGuuo+7dYZ12nfbEAAAAAAAAADFLnQSc5AqsQ6uvrPaVsJq+++mqZpOslLZA0231Y&#10;bKKk83lY7DRJKFB/Xay9vj7WUe8AAAAAAAAAGLrhnK41D5Y1NTV5StlMtm7dGv/xj3/8Q0lLJc1z&#10;p2qnZJiqpawt0KQO5R2PPvqlUZFAbUmkrTZpXzAAAAAAAAAAA9RzzEkmE3bvOqREo1Fnz549nmI2&#10;k02bNgVuvfXWW92HxS6TdCFTtadX3i5rzUEdrStZFOmoC3kuGAAAAAAAAIAB2uckYiG7dx1Smpub&#10;PaVsNuvWrWu44YYb/sZdgZB6WGyC+7AYZW2B5+2S1mUOa1TjwR2f8F4wAAAAAAAAAAPV19ti965D&#10;SllZmaeUzWb16tU17gqEK3lY7PRK+kStOSRT1JoDO8c07cHW6q32BQMAAAAAAAAwUPtP+aExswLB&#10;LmT7s2LFipckLZZ0haSLJE2SNMbt/EZR1hZu0qdqU0WtadjN/orxR+tf/w67awEAAAAAAICh6zvF&#10;h8b8fr+nkO3P8uXLfy3paklz2Vd7+sRef2BadXNgZnfFeDMe/Xrxc58Jt9WyuxYAAAAAAAAYor5g&#10;o92/DiqNjY2eQrY/Dz300P1uWZt6XMzsq6WsLfCkl7Vm9Dk1VWv2V0w2B/n04w9+rLe1utO+YAAA&#10;AAAAAAAG5lTL2oaGBk8h25/bbrvtnyUtlDRH0nR3MJPHxQo86btqzVSt2VlhGnYzFm1eiJv5+MM/&#10;/HvKWgAAAAAAAGDo+nqOOMlkwu5gB5za2lpPIduff/iHf/ikpAWSZrs9X6qsTT0uliprSQElU1lr&#10;Fg2bqdoZZkz6md8/9C+9gRrWIAAAAAAAAABDdKplbXV1taeQ7Y+k6zOUtedS1hZ20stac1DmwMwK&#10;hCmSLpE0r2Tdih9F2moT9gUDAAAAAAAAMDB93aasjdsd7IDS19fnVFZWegrZ/qSVtbMoa0+fpPbV&#10;mj0V5qBSD4uZAzQHOb/x4I7X7csFAAAAAAAAYBC6DjvJRJ/dww4ow1TWmgFNytoCT3pZa5YLm321&#10;5mU480LcnAd//N1PeS4WAAAAAAAAgME5hbI2Eok4ZWVlnkK2PxnKWiZrT4NkKmvN42Izvv7Vz72r&#10;t7Wmw3OxAAAAAAAAAAxO5wEnGY/aPeyAYsraPXv2eArZ/kj6iww7a3lgrMBjl7XmcbFJEyacc3Fr&#10;w+7V7KoFAAAAAAAAhkci2m33sAPKUMra+fPn3yRpofn2vKTpaWWt6QBNF5gqaylsCySpwzAHM0rS&#10;Oaas/cNvfrGkq7G81L5MAAAAAAAAAE5B95t2DzugRKNRp7y83FPI9uf222//oqSrJV3mrjw1q0/N&#10;t+opaws0J5S1d975pXFlu1Z/INJW1+S5SAAAAAAAAABOWaIv6CSTSbuP7TdDeWDs4YcffkDSNZLm&#10;mpWn7upT8616M7BJWVuAOX4Yxc8+e353497/2dtWuy/SVhu3LxAAAAAAAACA4bLfScRCdh/bb0y5&#10;6/P5PIVsf1588cVNkq6VdLmki8zq07Sy1nzL3uytpazNV2Id9d+KBGp+Ge2oe8iItdc/E2mv3Rnt&#10;qAt5Lw0AAAAAAACAEdF1yEkm+uxOtt/s37/fU8j2Z926dQ3vfve7PyhpnqSLJU2WNFbSaMraAkis&#10;vfZ/eS4GAAAAAAAAgNzrOeokk3G7k82a5uZmTyHbn+Li4u5vfOMbX5B0paRLJF0gaRxlbYEk1lbL&#10;o2EAAAAAAABAgUhEu+xONmtisZinkD2Zn/zkJ9+WdJWkmZKmuGXtuZLOoqzNYyJdtVdE2upi9oUA&#10;AAAAAAAAkB+DKWtNampqPIVsf9yydj5lbYEl1ll3e6StNmFfCAAAAAAAAAD5sM9JxHrsPrbfNDY2&#10;egrZbEpKSiJ33333VyUtkHSppKmSxlPWFkAi7XV3R9pqk7H2egcAAAAAAABA/iUi3XYf229aWlo8&#10;pWw2GzZs8H/2s5/9pFvWzqKsLaCE/XXvjwRq4/aFAAAAAAAAAJAf8d5Wu4/tN4Mta2+99dZPSVro&#10;lrXT3LL2PLesLaKszVPCTRWzIoH6mH0hAAAAAAAAAORHX0+j3cf2m3379nlK2WzSytpFkma7Ze0E&#10;t6w92y1rz6CszUPCLb7LKGsBAAAAAACAAtLVYPex/aaiosJTymZTXFzcdtttt/2zpKslXSbpQkkT&#10;JZ2foaylsM1lIh11f8caBAAAAAAAAKCQ7HecZNLuZLNmMGWteWDszjvv/IakxZIul3SRpMmSxko6&#10;R9Iod28t07W5jOM474gE6h+JBHhgDAAAAAAAACgkyb5eu5PNmrq6Ok8p259f//rXj0l6p6QrJV0i&#10;aYqkcZJGpz0yxnRtLnPsWOm5kUDNgWh7nQMAAAAAAACgcPSFBv7I2FtvveUpZPvz2muv1Un6C/eR&#10;sTnuKoRJ7iqE9OnaVFlLYTvSCXdWzbEvAQAAAAAAAIACMIi9tcFg0Nm2bZunlO3P5z//+S9KWiJp&#10;nqSZkqZKGi/pXGt3LRO2uUiwrebDnksAAAAAAAAAIP869jnJAe6tjUajTllZmaeQ7c9rr73mKyoq&#10;+ktJi9yHxlK7a806hPTC1l6JQGk7Egm21kz3XAIAAAAAAAAA+WfK2kTM7mUzxpS6Bw8e9BSy/dm8&#10;eXPwK1/5yu3u7tr5kmanrUMwj42Zwtbsr2XCNhdxSktHRQN1L3suAgAAAAAAAIA8q3cSg3hkrLu7&#10;21PInszTTz/9mqQb3XUIV0ma5Ra2ZsLWFLbn9TNhS4Y7sUD1snB7Ta/3MgAAAAAAAADIn8GVtSZ1&#10;dXWeQvZkfvaznz08adKkv0orbM2E7YwMKxHMo2NM2I50wu01d4QDNUnvhQAAAAAAAACQL33hTruP&#10;7Td9fX3OG2+84Slk+1NSUpJcsWLF2vPOO++9AyhsUxO27K8dyUQ7albZlwEAAAAAAABA/sS6j9h9&#10;bL8xu2uPHTvmKWQHYsOGDa0PP/zwT0aPHr1M0pXuSoTpaSsRRrvTtaxDGOlEOqr/LtxWE7YvBAAA&#10;AAAAAID86Qs12Z3sSeP3+53du3d7CtmBWL16deXdd9/9JXfC9lJJ0yRNkHR+2nQtZe1IxnEOjou0&#10;1TXZlwEAAAAAAABAfg0l0WjUqa2tHfRaBGPr1q19Tz755H+eddZZV0i6SNIFadO1ZzFdm4NE22pf&#10;jPjrt4bbaprtCwEAAAAAAAAgP5xkwu5iBxSzFiEcDjuVlZWeQvZkSkpKEg888MAd7nTtVEnj3d21&#10;lLW5TkdH+fiQf++S3kDtdyJttZS3AAAAAAAAQJ4k4lG7hx1UTGnb0tIy6Cnb55577reS5ki6UNJE&#10;ViEUQJLJpvMi7bXfjbbXUdoCAAAAAAAAOZaIBe3+dUgZ7ONjK1aseELSXEkzJE2SNEbSOZS1BZBo&#10;T92iSKCm1b4sAAAAAAAAAEZOrOeYkxziKgQ7diHbnwcffPAuSam9tZMpawssHYfLx0fa6ortCwMA&#10;AAAAAABg5MQjnXbvOujE43FPIdufxYsX/xVlbWHnHV3+yisigdqAfWEAAAAAAAAAjJxELGT3r4NK&#10;Z2enp5DNZvXq1fskXSvp8rQ1CGZnLWVtAeX4AfQ2Vd3SG6iJ2xcGAAAAAAAAwAjpPuIkE0Nfh3Dk&#10;yBFPKZvNU0899XtJV0u6LMMDY2dS1uY/qQ/fHMQZYX/1654LAwAAAAAAAGDEJPoidgc7oCSTSaey&#10;stJTymZSUlKS/OY3v/llSQslzZY0TdIESedJOssqa0mekl7WntnVWPFN+7IAAAAAAAAAGDnx6NB2&#10;14bDYae0tNRTzGZSXFzcecstt9wiaYGkWW5ZO17SuZS1hZETpmrNXoqmAzs+HG6r67EvDAAAAAAA&#10;AICR0RdstnvYAaWnp8fZsWOHp5jNZM2aNfU33njjX0u6StJMSVMljZM0WtIoViDkPydM1ZpD2V+1&#10;8S/D/tp2+8IAAAAAAAAAGBl9oVa7hx1QAoGAp5TN5uWXX94xffr0d0m6UtIlkqZIGktZWzjxlLV1&#10;5ZtuoKwFAAAAAAAAcmeoaxCOHj3qKWWzeeGFFzZIWkpZW7hJL2uLzG6Kg7VbP8oaBAAAAAAAACB3&#10;En1hu4cdUGpqajylbDaPP/74E5S1hZ3Uh2+mak1Ze3bzoV1fCwdq4vaFAQAAAAAAADAyErGg3cMO&#10;KGVlZZ5SNhvK2sKPXdae093kW2tfFgAAAAAAAAAjZ6hrEOxCtj8vvfRScVFR0XVWWcsDYwWU9LJ2&#10;1MHKzTeGAzUJ+7IAAAAAAAAAGDnxaLfdww4odiHbn/Xr1x/90Ic+9FFJV0maSVlbeHm7rD1UufGK&#10;SFv1MfuiAAAAAAAAABhZyXjU7mEHlL1793pK2WxKSkoSy5cvfyStrJ1KWVtYOf7hr137u/N6/dWv&#10;hAM1SfuiAAAAAAAAABhZ8fDQ1iA0NjZ6Stn+bNiwoVHSfEmXppW150o6y/32PWVtHvOO4OGd00Kt&#10;NTWRtloHAAAAAAAAQH4k+sJ2F3vSRCIRZ8+ePZ5SNpstW7bEmKwt0IRaqm6PBGqa7IsBAAAAAAAA&#10;ILei3UecZDJh97EnzYEDBzylbDYvv/zyRnbWFkgc5+4zIgHfVaG22n/vDdRU2BcCAAAAAAAAQJ60&#10;73cSfRG7iz1pDh065CllMykpKQnfeeedt0maJ+liSRdIGivpHMraHCYcqP5Ab6DmtXBbbaPnEgAA&#10;AAAAAAAoCIlYyO5i+00ikXCqqqo8xWwmr776atmiRYveJelySTMkTZY0xi1riyhrc5hgW81tYX91&#10;e6+/OmlfAgAAAAAAAAD51xdut/vYftPT0+Ps2LHDU8xm8qtf/eoXkhZJmiNpuqSJks5zHxejrM11&#10;eturb+xtq+62LwEAAAAAAACA/ItHg3Yf22/efPNNTymbzc033/y3khZImiVpmqQJaWXtmWlFLWVt&#10;LtLrr/6MfQEAAAAAAAAAFIbBTNaaFQi7du3ylLKZvPLKK7skvVPSle7jYmZfbfrjYullLclFwm3V&#10;z9sXAAAAAAAAAEBhiHYedpxk0u5lMyYQCHhK2Wx+/OMf/0DSte6+2oskTWJfbZ4TClSxAgEAAAAA&#10;AAAoYH2RDruXzZiBPiy2ZcuW2E033fR3kq6WdJmkC919tedLOpuyNg+JtFXfbB88AAAAAAAAgMLS&#10;F2y2e1lPYrGYs3v3bk8xm8n69esPL168+CZrX+14Seem7atNlbUkFwn5q5+0Dx4AAAAAAABAYYn1&#10;NNrdrCfd3d3Ojh07PMVsJqtWrSq/7LLL3iPpKndf7RRrXy1TtbmM0+I7v7etpto+eAAAAAAAAACF&#10;JdrVYHezngxmX+0LL7xQPGHChL+QNE/SJe7jYmPdfbWUtblOsunAlEigZr998AAAAAAAAAAKy0DK&#10;2qamJk8pm82KFSuel7RY0hWSLpY0Oa2sZV9truP4fGdF2mp+Zx88AAAAAAAAgMIS7TzkJJMJu589&#10;IYcPH/aUstk888wzz0m6VtLlki6SNEnSmAxlLclVgq27p4f8NX324QMAAAAAAAAoIO31TjwWtPvZ&#10;E1JbW+spZbN59NFH/4uytgATDtSUew4fAAAAAAAAQEGJBZvtfvaE1NTUeErZbH75y1/+nLK2ABNu&#10;r33aPngAAAAAAAAAhSXW85bdz54Qyto/g4TbatlbCwAAAAAAABS8fXY/e0IGU9Y+8sgjv5C0RNK8&#10;DA+MjeKBsTyFshYAAAAAAAA4PST62Vs7mLL2mWeeWVlUVHSdpCslzZQ0RdI4SaMpa/OYcFvtb+1D&#10;BwAAAAAAAFCAOg46yUTc7mmPZzBl7bp16xoWL158k6QFkmZJmippvKRzJZ0l6UxWIeQhvf7ab3oO&#10;HQAAAAAAAEBBike67Z72eA4cOOApZfvz2muvlUpaKGm2pGmSJkg6T9LZVllLYZur9AZqvm8fOAAA&#10;AAAAAIDC1Bfy2z3t8XR1dTlvvPGGp5Ttz6c//emPSLpM0oWSJko63y1r0x8Zo6zNVcJtNc/ZBw4A&#10;AAAAAACgMEW7j9g97dt56623PIVsNps3b+5duHDhuyVdLuki95GxMe7eWsrafCTU6uuyDxwAAAAA&#10;AABA4UrEQnZPezzJZNJTymbz0EMPPShpiaR5ki6RdIGksWmPjJlVCKmylsJ2pBP2V7037K/tsA8b&#10;AAAAAAAAQOGKdr1p97TH097e7illM9m0aVPndddd9wlJy9IeGUvfW2seGWO6NtdxHKcoFPBd19tW&#10;84twa82b9sEDAAAAAAAAKDDt9XZP68Tjcae8vNxTzGayYcOGjqVLl94i6QZJV0uaK2lG2iqEc9zp&#10;WlPWUtjmK72B2u/2tlV3ey4AAAAAAAAAgMKQoawNBoPOzp07PcVsNvfff/9/SforSUslXSXpUmu6&#10;Nv2hMQrbPOT4B95+dO+iUFt1recSAAAAAAAAAMi/9nonmYyfUllbUlIS/+1vf/v81KlT3yvpGne6&#10;NvXQmL27lrI2x0lfFnzGYd/OaaFA9UbPRQAAAAAAAACQZ3VOIhY+oaxNJBLO/v37PaVsf0pKShIr&#10;V67cdt11190kab6k2ZKmS5porUNIf2yMjGBOKGndD94oOlhXsijc6gt4LwMAAAAAAACAfIqFWpxk&#10;MnlCYWty7NgxZ8eOHZ5itj+vvPLK7muuueY9kuZJmilpiqTxks611iFQ2I5w7KLWfPCmLTet+eij&#10;+17/TNDvS4bbahwAAAAAAAAAhSHa1ZCxrDXp7e0ddGG7fPnyX6U9NmbWIVzgrkMwhe1ZrEMY+aRP&#10;1aYmas0Hb4pas0TYjDqP72isfN2+DAAAAAAAAADyp7+y1qSrq2tQhW1JSUn41ltv/QdrHYJ5bOz8&#10;tOla1iGMYNKnas2HbYpaszjYHIAZczbLhKfWlq+/J+T3JewLAQAAAAAAACA/Yj2N/Za15n87cuSI&#10;p5Ttz6pVq3bPmDHjeklXSLrYna4dl2W6lgxj7PUHqdUHZqLWHIA5iAtvvfXW69a+/Ls7gn5fyL4Q&#10;AAAAAAAAAPIj287a9JhHx0pLSz2lbDabN28Ofe973/uapIXWY2NmuDP12BirEEYgdlmbmqo1eygm&#10;uQdx6apVqzbt2b093tW0NxkO1DgAAAAAAAAA8q+vt93uZjMmGAx6Stn+vPrqq2WSFrvTtWZ3rfn2&#10;vekMU2Ut07UjEHsFgtk7YaZqzfqDqe6rb5c/8sgj/15W+obT0+LzXAgAAAAAAAAA+VDrxGO9di+b&#10;MWa6tr6+3lPK9ufhhx++T9ICSbMkTXM7w0yrEChshympDzN9BYJ5UMxM1V7ojjnP/8IXvvDpirId&#10;lLUAAAAAAABAoWjf7ySTCbuXzRozXbtt2zZPKZtNcXFx85IlS94laY6kGdYqBDP4SVk7zEkva9NX&#10;IJhdtWZ58OWSrpH0l3W+XU6vv9p7KQAAAAAAAADkXF+4w+5jT5qGhgZPKZvN1q1bwz/84Q+/6naE&#10;pitMrUIwHWJqFQJl7TAmU1mbeljsEncnhdlNcWNTQ4XnQgAAAAAAAADIj77wwPbVpicejzu7du3y&#10;FLOZlJSUJJcvX/4TSfPcrtB0hpS1Ixi7rDU7J0xZO8XdV3ulpCX3/fs3vxxsqeJxMQAAAAAAAKBg&#10;1Dp9kS4nmUzanWzWDHZ37fPPP/+02xGartB0hqY7NGVtam8tZe0wxi5r7cnaeV/+0qc+2tO0t8N7&#10;GQAAAAAAAADkU7TrzUGVtSZHjhzxlLLZ/P73v3/Unay1y1oma0cg6WWt+YDNB20eGDP7Jy6aNWvW&#10;wsZ920vsSwAAAAAAAAAg/yIdhwdd1jY3N3tK2Uy2bt3a9/DDD3/fXZWavrPWPDBGWTsCscta80Gb&#10;snbSv33lc1d3HNlTG2r1JexLAAAAAAAAACD/Iu37B13WDnSydsuWLZ0f/vCH/1rSXDPY6Za1pjuk&#10;rB2hpD7MMyQVSTr7wx/+8ISGmpI7u5srG+zDBwAAAAAAAFA4BlvWmp21dXV1nmI2k6eeemqFpIWS&#10;Zku6UNJESeeZDtHtEk2nSFk7lERaq+d2HC4fb/3Xxz/M4iefPOfIgW0L/G/u+lLQX1VvHzoAAAAA&#10;AACAwhPtPjqosjYajTpvvPGGp5i1bd68ObRs2bIPSrrK3Vc7NcPjYpS1Q024pfopc4C9ft/esL/6&#10;6bDfd28kUP3fvYGaMvuQAQAAAAAAABS+SOfgHhjbv3+/p5jNZMWKFf9H0mJJl2dZgUBReyrpba35&#10;lH2YAAAAAAAAAE5ndQMua81U7bZt2zzFrG3z5s293//+9/9N0iJJcyRNd1cgnM8KhGFKb1vVxd7D&#10;BAAAAAAAAHA6i/eF7V42Y44dO+YpZjNZv3790bQVCJdKmiLJrFc9N8MKBDKUJP21Y0L+qoh9mAAA&#10;AAAAAABOX32RHruX9SQejzvV1dWeYjYT92Gxa9JWIEyyViCYspap2lNJU1PFeeHWqgb7MAEAAAAA&#10;AACcviKdh+1u1pNIJOJs377dU8xmctNNN/2dpIVpKxAmsAJhmENZCwAAAAAAAPx5SsSjdj97Qt56&#10;6y1PKZvJ6tWrqyUtlXSlpJnuCoSxWVYgUNYONellba/f5w+1+uL2oQIAAAAAAAA4/cRjvXY/e0J2&#10;797tKWYzeeSRRx6UdG3aCoTJ7lRtagUCRe1wpMdf+f5Qqy8RbvVtD7VW/evx/5zhYAEAAAAAAACc&#10;XmLBFieZTNod7fF0dXV5StlMtmzZ0vOVr3zli+4KhNlpKxDMVK29AoEMNcEW37SQ3xfubal61HF8&#10;Z0UC1V+1DxQAAAAAAADA6SnS2eAkkwm7pz2ehoYGTzGbybp16xo+9KEPfVTSfEmzJE2VND5tBQJl&#10;7XBk3759Z/f6fQ86zmEzrqxwa81P7QMFAAAAAAAAcLqqdZKJPrundeLxuFNVVeUpZjNZtWpV+Zgx&#10;Y66XNE/SJZIucPfVmk4xta+WFQjDnUhb7Te8BwoAAAAAAADgdBWPBu2u1gmHw05paamnmM3kN7/5&#10;ze8kLbb21Y5xVyCYfbWUtSOR3rbqW0Kt1VH7QAEAAAAAAACcnvrCXXZX6/T09Djbtm3zFLOZ/PSn&#10;P/2BpGskXSZphqSJ7uNi9r5aytrhTCBQeVGv39dqHygAAAAAAACA01TbPs8qBL/f7ylls/niF7/4&#10;eUlXu2XthW5Ze16GfbWUtcOdaHv1P5np2t5AtQMAAAAAAADg9JeIR08oawf6uJhxyy23fFrSIklz&#10;3LJ2AmVtDhPyVz9hHygAAAAAAACA00+448AJRa3J/v37PaVsNpL+wi1rZ0uaTlmb4/S2+j4VbK1K&#10;2gcLAAAAAAAA4PQS7jxkd7WOz+fzlLLZUNbmOcFA1U3BQHXQPlgAAAAAAAAAp5m2OrurdcrLyz2l&#10;bDZuWbuQsjZPCQXKZ4T8vseC7K4FAAAAAAAATnt2BlPWzpw5868oawsgva2+rwdbqxL24QIAAAAA&#10;AAA4PUR6muyu1qmsrPSUstl87nOfu5U1CAWQiH/vvGCr74h9wAAAAAAAAABOD4l4zO5qB/XAGGVt&#10;gaT7WOnkkH9vmX3AAAAAAAAAAApfNNjkJJNJu6sdVFl7//33f9cta+dQ1uYxjnP3GSG/b419yAAA&#10;AAAAAAAKXyzUbPe0x9PY2OgpZbP5+c9//iNJV7tl7YWSJlLW5int7b5Lelp8j/f6qwK9/moHAAAA&#10;AAAAwOkh0nPMSSYTdlfrNDU1eUrZbP7whz88I+kaSZdJmuGWtedLOpuyNk9x2g+OC/mrbg+27u2x&#10;Dx0AAAAAAABA4Qm37XeSibjd1TpdXV2eUjabFStW/B9J10qa65a1kyhrCyQxf+2S3taqHfbBAwAA&#10;AAAAACg8sd42u6t1enp6nO3bt3uK2UxWrVq1W9JiSZdLusgta8e4Ze0oSWdS1uYxgX07xgb91a8H&#10;W6qS9uEDAAAAAAAAKBzRoHdvbSgUcnbu3OkpZjNZs2aNb/bs2e+SNE/SxZIucMvacyhrCyRdrWVz&#10;Q62+LvvwAQAAAAAAABSOTGVtJBJxysrKPMVsJmvWrKm/9tpr3y/pSkkzJU2RNFbSaPeRMcraAsg7&#10;epqqbrEPHwAAAAAAAEChqHESfRG7q3VisZhTWVnpKWYz2bhx47Fbbrnl45KuSitrx1HWFlaOH0Cw&#10;pWqD9xIAAAAAAAAAyLu2+owPjMXjccfn83mK2Uw2b97cefvtt/+zpAWSZkmaJmm8pHPdstY8MkZZ&#10;m8ekPvx3dDVWfDPY6kt4LgIAAAAAAACA/MpS1prU1dV5itlMNm/eHLvzzjvvkLRI0mxJ0yVNcMta&#10;88iYKWvPoKzNX94ua9sO77456PcFPRcBAAAAAAAAQH71U9Y2NDR4itlsfvjDH94l6WpJcyRdKGmi&#10;pPMoawsjqbL2jKP1byzrba1u81wEAAAAAAAAAHkV7mxwksmE3dMeT2trq6eUzeaJJ554XNK1kuZK&#10;miFpkqTzJZ0jaVRaWUthm4ecUNaGWnzt9kUAAAAAAAAAkF994Q67o307PT09nlI2m5deemmzpCWS&#10;rpB0saQLJI2hrC2MvF3Wthza+dfB1r099kUAAAAAAAAAkF/ZpmpTsUvZbNauXfumpOskXSXpUklT&#10;JI1Le2TsTFYh5C9vl7Udx8r/NdhSlbQvAgAAAAAAAID8OlkqKio8xWwmJSUlSUnLJM2XNEvS1H7K&#10;WgrbHOftsjbYUrXevgQAAAAAAAAA8u9k2b9/v6eYzeZrX/valyUtknSZ+8jYBHdvrf3IGGVtjnP8&#10;Q29vKP2IfQEAAAAAAAAAFIaTpaWlxVPKZvP4448/5j4ydrmki9xHxtL31prpWsraPOQdHYfLLw35&#10;q9lVCwAAAAAAABSkGrub9SQcDntK2WzWrFnjKyoqeqekKyXNdB8Zs1chUNbmOsXFdxeFWqo3sqsW&#10;AAAAAAAAKEzhziN2N+tJNBp1SktLPcVsJhs2bGj9+Mc//veSFqTtrR2fVtamr0IguUiwtWZxqLWm&#10;2j58AAAAAAAAAIUjGmyxu1lPEomEU1NT4ylmM9myZUv0nnvu+aakayTNdffWTmRvbR7SeWT7xGCL&#10;77Mhf5XfPngAAAAAAAAAhSXcftDuZjPm2LFjnmI2m2efffZlSUskzZN0sbsKYayk0Wl7a5muHan4&#10;/a+P6W2u+m6w1RcM+X0OAAAAAAAAgNNDvC9qd7OeRCIRTymbTXFxcaekZZLmS7pU0jRrFUJ6WUth&#10;O9zpaSqfbx8yAAAAAAAAgMLXF+6wu9mM8fl8nmI2mwcffPA+SYskzUlbhXAeqxBylJ6Wqv+2DxoA&#10;AAAAAABAYYv1ttm9bMb09PR4Stls1q5de2D06NFLJV0u6SJJkyWNkXRO2ioEytqRSiRQf2WoZW+3&#10;fdgAAAAAAAAAClc01Gr3shljHhqrqKjwFLOZbNmyJXjbbbf9o6Sr3FUIUzOsQqCsHam0t5eOC/qr&#10;SuzDBgAAAAAAAFC4oj1Ndi+bMclk0jl8+LCnmM1ky5Yt0fvuu+87khZKmi1pej+rEMhIpNfv+4V9&#10;2AAAAAAAAAAK10DXIJi0tbV5itlsHn/88cckLZZ0haSLJV3grkIY7a5CYG/tSKanpfIO+7ABAAAA&#10;AAAAFK5EImZ3slkTCoWcbdu2eYrZTJ5//vm1kq6TNN9ahWCma1OrEChsRyrdLRV/bx82AAAAAAAA&#10;gEJVa/exJ80bb7zhKWYz2bhxY3NRUdG7JF0t6TJJMyRN4qGxHKWrteKr3gMHAAAAAAAAUIiiwRa7&#10;iz1pDh486Clms7nnnnv+XdJSSVdKmilpiqRx7ioEe7qWDGd6/JWftg8cAAAAAAAAQAEK1DiJeNzu&#10;Yk+acDg84FUIGzZs8C9duvRvJC1yp2svzDBda8pa1iEMd7qPlU4O+av8noMHAAAAAAAAUFAinW86&#10;yWTS7mIHlJqaGk8xm0lJSUnymWeeeWH06NHLJF3l7q6dlra79mxJRVZZS2E7XOls3jW7p2Xvm/bh&#10;AwAAAAAAACgc4VMoa7u7uwe8u3bLli3Rj33sY/9D0jWSLpd0saQLrHUIdmFLhivd3XWTu/1Ve+wL&#10;AAAAAAAAAKAwhDsPD7msNfH7/Z5iNpsnn3zyaUlmunahpDmsQ8hxugO+q+wLAAAAAAAAAKAwhDsO&#10;nVJZa7J7925PMZtJcXFx6GMf+9gn0x4bM+sQpkqaIOl8t7A107XpD45R2A5XOjt9E+0LAAAAAAAA&#10;AKAw9LbVn3JZ29DQ4Clms3nppZd2zZ8//6/ddQhXWOsQzP7a1DoEU9hS1g5nQq17fxtq9TkAAAAA&#10;AAAACk9v4NTL2lgs5pSWlnqK2UzMY2Nr165tsNYhzJA0WdLYtHUITNcOVxzn7jN6W6q/aR8+AAAA&#10;AAAAgMIxHGWtiSlsfT6fp5zN5pVXXtl9ww03fFDSfEmz3P21E9PWIVDYDle6G/e+J9Ts67APHwAA&#10;AAAAAEDhiPQ0D0tZaxKNRp2qqipPMZvNihUrXpG0xNpfO95dh3A26xCGIckjR0YHWyua7YMHAAAA&#10;AAAAUEiqnXg0ZHeup5R4PO7s2bPHU8xm89hjjz0yatSoxZIut/bXnptW2DJdO9QEWyu+4D14AAAA&#10;AAAAAIWkt6Nh2KZq09Pb2+vs2rXLU8xmUlxcHPj85z//j5IWuPtrzTqESZLGsA7hFOM4zpnBlr1/&#10;sA8eAAAAAAAAQGEJd75p96zDElMANzU1eYrZbF566aXN1jqEaZImsA7hFNPeXjou2Fy1xT54AAAA&#10;AAAAAIUlFmy1e9ZhzWAeHPvJT35yn6RrsqxDOIt1CENIsMU3LdRSVWUfPAAAAAAAAIDCEu46aver&#10;w5pYLObs2LHDU8xmsnHjxtabb775b911CLNZhzAM6W33XRJsrTpoHzwAAAAAAACAwpJMJux+dVhj&#10;1iEcPXrUU8xmUlJSkli+fPmT7jqEeZJmSpriTteOdqdrKWsHm843904IBar+tbupssm+AAAAAAAA&#10;AAAKQy7S19fnVFRUeMrZTDZv3hz98pe//DlJiyRdJmlGlulaytrBpqepen6oeW+ZfQkAAAAAAAAA&#10;5F+uEo1GB7wOYcOGDcfmzZv3HvexMTNdO1XSeHbXDkOeffbZM82DYz3Ne5P2ZQAAAAAAAACQP7nK&#10;YNch/PKXv/xPSVf3M11LWTuEHP/AOt/cPSfYWhW0LwMAAAAAAACAPAnU2Z3qiMY8NrZz505POZvJ&#10;2rVrDxQVFV3nTtde4u6uHetO19oPjZEBJNVsmw/tjJZDO27yXAgAAAAAAAAAedHbts/uU0c8gUDA&#10;U8xm88ADD9wtaaGkOZKmS5og6TxJZ7MKYXBJfUiGabmNUZ3HyjYGW6scAAAAAAAAAPkV7jhkd6k5&#10;SVVVlaeYzWTTpk2BiRMnmunayyVdJGkyD40NLelTteZDM0332ccObPuafSkAAAAAAAAA5F64u9Hu&#10;UXOS5uZmTzGbzbe+9a0vpT00llqFMJqyduA5Yf2B+8GZV9rOrdzx6t/2NFX02BcDAAAAAAAAQG7F&#10;wu12j5qTBIPBAe+ufeKJJ37lrkKYba1CMH1j+ioEkiX2VK354EzbPWbja0+/r7upssO+GAAAAAAA&#10;AAByyF/jxGNhu0fNSRKJhFNRUeEpZjNZuXLlJncVwlxJMyRNSluFQFk7gKTvqj2+/sBtu8e//Nzj&#10;N1HWAgAAAAAAAPkVCwXsDjWnaWho8BSzmaxZs6Zm7ty575Y0T9Ilki6wViHwyNhJkl7Wmg/MtNzn&#10;S5pYsu6P/9TVUtlrXw4AAAAAAAAAuRHuPmp3pzlPZ2enp5jNZNOmTe1Lly79QNreWlPWjqOsHXjS&#10;y9rUCgTTdl9QU7b2f3c3VybsCwIAAAAAAAAgB8z6g2jI7k7zku3bt3vK2Uze9773/Y2k+ZIulTTV&#10;fIPfvI/ldo+mg2QVQj9JlbVmBcLxh8Xctntq65s7tnkuCAAAAAAAAICciPQ02p1p3lJeXu4pZjO5&#10;7777vp32yNg0ytrBJfW4WPq+2gkl61Z8yr4cAAAAAAAAAHLF5ySTSbszzVvq6uo8xWwmP/rRj+6S&#10;tMgta6ebrtHtHE33SFl7knjK2peefnxpZ0ul33tBAAAAAAAAAORKoi9qd6Z5S319vaeYzSStrJ1D&#10;WTv4nFDW3vXVL0xte7O0uLu5MmlfDgAAAAAAAAC5EfLX2n1pXnPkyBFPMZsJZe2p5e2y1rfz1Wu6&#10;mysP2xcDAAAAAAAAQG71tu23+9K8ZqBlbYadtamylp21J8nxx8XuvvvuouY3d/9Ld0tlxL4UAAAA&#10;AAAAAHKv0Mraw4cPe4rZTO666647JM2XNEvSVB4YG2B6jlQs6Gqu/I+e1qpD9mUAAAAAAAAAkD+h&#10;tnq7L81rBvrA2Pvf//4PSbpK0qWSpkgaZ5W1xwdI7a7y/8uEGvfe1920d40paLub98btSwAAAAAA&#10;AACgMCQTcbszzVsqKys9xaxt/fr1R5csWfJeSfMkXSLpAkljJY2WNCptqpay1qS7qbLcPnQAAAAA&#10;AAAAhScabLU707xl586dnnLW9tprr+289NJLl0maK2mGpImSxriPixWxAsFKsLXye/ahAwAAAAAA&#10;ACg8kWCz3ZnmJaFQyFPMZvLHP/7xaUkL3MfFpqc9LkZZmykhf+2SYOveVvvgAQAAAAAAABSWQlmD&#10;cPToUU8xm8n999//VUlXSLrYWoHAvtpMcXy+s4Ite/faBw8AAAAAAACggPh9TjKZsHvTnCcejzvl&#10;5eWeYta2evXq8lmzZr1T0hxJF7orEM7PMFVLWZuK45SeG2zZ6/McPgAAAAAAAICC0hcL2t1pztPR&#10;0eFs377dU86mlJSUJNevX3+oqKhoqTtVax4WmyJpnKRz06ZqKWvt9PqrP9PTXNUXbKlyAAAAAAAA&#10;ABSuSE9+d9aaqdrS0lJPQZtu1apVtUuWLPmgpPmSZrm7alNTtedIGuUWtZS1doItFU/Zhw4AAAAA&#10;AACg8IT8dU4iHrU71BFPMpk8PlG7c+dOTzmbNlGbeOGFF9ZOmDDhBvdRscskzZA02dpVywqEbAm1&#10;+O61Dx0AAAAAAABAAWqtceLRkN2ljni6urqcHTt2eAradCtXrixdsGCBmai9WtLctEfFUusP2FV7&#10;slDWAgAAAAAAAKeH3rb9OX1kzEzUdnZ2eopZ25o1a96U9JeSrknbUztV0nhJ51lFLWVttlDWAgAA&#10;AAAAAKeHvnCX3aeOaGKxmLN7925POZtu8+bNHXfcccf/lLRY0pWSZkqalmFPLY+KnSzBlsrf24cO&#10;AAAAAAAAoLCEAvvtLnVEk0gknKqqKk85a/vd7373TFFR0fXug2Kz0x4UG+MWtWZPLUXtQNLVWFVp&#10;HzwAAAAAAACAwpLLqVqz/uDIkSOeYta2YcOGpqlTp743bU/tRWkPipk9tTwoNph0N1Um7YMHAAAA&#10;AAAAUFjisdw9LBaNRp09e/Z4ylnbvffe+z1JS931B5dae2rT1x+kilrK2mwJtlb+TU/LXgcAAAAA&#10;AABA4Qq21jjxWNjuVEcsjY2NnmLWtn79+sMf+MAHPiZpkaQ5ki5kT+0ppLup/AH74AEAAAAAAAAU&#10;llDbPieR6LM71RFJPB53duzY4Slnbc8888zKoqKid6Y9Kmamasex/mCI6Wwu32IfPAAAAAAAAIDC&#10;Emo/4CQTcbtXHZG0tLR4itlM7rzzzv/l7qq9zJ2qneRO1Z7tFrXp6w/IydLVVPmWffAAAAAAAAAA&#10;CkuuylrzsFhVVZWnmLVt2rQpUFRUdL2k+ZJmWbtqzVQt6w8GG8paAAAAAAAAoPDlqqwNh8NOaWmp&#10;p5y1Pf300y9IWizpCkkXS5osaayk0eyqHWIoawEAAAAAAIDC19t5xO5VRySdnZ3Otm3bPOWs7dvf&#10;/vbXrRUIqYfFUisQKGoHG8paAAAAAAAAoPDFetvsXnVEcvToUU8xa9u4cWPHzTff/LeSFrgrEKa5&#10;KxBSD4ulT9WSgaanqeLe7uaKh7uaK4q7m/eG7EsAAAAAAAAAIP8SiZjdq45IamtrPeWsbd26dfuX&#10;LVv2QUlXSZopaYqkcVZZy1TtqcRxSkcFWyuu7Wwqv6OzubLKvhAAAAAAAAAAci8Y2Gd3qiOWnTt3&#10;espZ28svv/z69OnTb5A0z9pXe467r5YVCMMZx/GdFWyt+EJ3S8UR+3IAAAAAAAAAyJ1I91t2pzoi&#10;iUajnmI2kz/+8Y/PSbpW0lxJF0maJGmMW9ayr3aE8g6/f8+FwcaK5q6miqR9SQAAAAAAAACMvFyV&#10;tYFAwFPMZvLoo48+JOkaHhfLTVIf5HH7dqwa291YvtK+JAAAAAAAAABGXjzWa/eqI5KGhgZPMZvJ&#10;D37wg29JulrSHLesnSDpvLSyNr1fJEPMCSWt24AbZ+7zbbiqq6my0b4oAAAAAAAAAEZOsLXGScRz&#10;87hYTU2Np5jN5BOf+MQtkhZJmi1pelpZaz8uRll7CrFLWtOCG+ZDPntf1fqPdDXvjdkXBgAAAAAA&#10;AMDISfRF7F51RFJeXu4pZjNZtmzZzZIWSpolaZqk8ZLOpawdvqR/gOYDNczLbWZ02XzQphkfEzi6&#10;p8S+LAAAAAAAAABGTi7K2r6+PmfPnj2eYjYTSddT1o5cMk3Umg92tLsYeJy7JPiC6l2rv9PVWJGw&#10;LwwAAAAAAACAkZGLsjYajTqlpaWeYjYTt6xdMICylgwh6RO16UXtGHffxBR3UfAlLz3761u7msuC&#10;9oUBAAAAAAAAMDIKsKxd5pa1l0qamlbWmm/qU9aeQtKnau2i1kzTmg/7YrMs+Prrr7/u4Z/d+9nO&#10;Y+Wd9oUBAAAAAAAAMDJivR12tzrsGUxZ+8lPfvITkuanlbXmm/mmU6SsPcXYZa3ZUWv205qJ2lRR&#10;O/ejH/3o+4qLi1t27djS3fZWOWsQAAAAAAAAgByJBFvsbnXYk0wmB/zA2F133fUvkq6SNNP9Vj5l&#10;7TAkvag1H6KZqjXjyubDvUDSRaaolbTosccee7CkpCRRsecNp7Ox0nNhAAAAAAAAAIyMSPdbdrc6&#10;Iqmrq/MUs5n87Gc/+46kK83aVLdHHCvpHMraU0v6rlrzQZoPNLX+wOyonW3GmUePHr1s5cqVO81B&#10;1FbtdLqbKWsBAAAAAACAXAm17bd71RFJU1OTp5jN5J577rld0hXusOdkt1M03aL55r4ZDKWsHWTs&#10;9QfpU7VmdNm04uYDv3bcuHHv3bhxY7M5iKbDZZ7LAgAAAAAAAGDk5KqsPXTokKeYtW3ZsiW2ePHi&#10;GyVd5g58msHP8931qpS1Q4xd1tpTtXMkLTQvu40dO/ZDW7dujVeWvcFULQAAAAAAAJBjuShr+/r6&#10;nLKyMk85a3viiSd+JWmB+6386e7bV+YNLDMMar7BT1k7yGTbVTvenao1i4HNVO1iSTeOGTPmIzu2&#10;l8TajlV4LgoAAAAAAACAkZWLsra9vd3Zvn27p5xNt3bt2gOzZ89+l6R51r7a9MfFUmUtGUBSRW1q&#10;V21qqtaMKpupWtOGm1bctOPLJL3vuqXX/tOxg3s8lwQAAAAAAADAyMtFWVtTU+MpZ9OVlJQkly9f&#10;/oikayTNlTRD0iS3V2Rf7RCTbarWs6tW0rs++qH3fCZwrCLW07zXAQAAAAAAAJBjLXudWG+H3a0O&#10;azo7Oz3lrG3r1q19CxcufL+kqyRdKmmq+0190y2mViBQ1A4y9q5a80GanRLmgzUfsPmgr/r+97/7&#10;L7u3rt7iP7y73XNBAAAAAAAAAORGa62TiMfsfnXYEo/HB7Sr9tFHHzW7as2A5+WSLpY0OcMKBMra&#10;QcYua80rbcdXIFx55aUzn3rswY9X7FzzbMuRcqZpAQAAAAAAgHwb4bK2ra3N2bZtm6ecTbdx48bm&#10;yZMnv1vSQklz0h4WM72i6RdZgTCUPPvss2d2NlY+3tVUVtbxVtnv24+WLm85tOupQEPprq6myt7u&#10;5koHAAAAAAAAQGEI+utHtKzdt2+fp5xNZ3bVPv30089LWpL2sJhZp2pP1VLWDja1r780pru5ImAf&#10;OgAAAAAAAIDCE+p400kmEnbHOmzZvn27p6C1ytrId7/73a9LujrtYTGzAmGM+7CYKWspaoeSrsaK&#10;b9gHDgAAAAAAAKAwhXua7H512PLWW295ylnbpk2b2t2HxeZLmiVpWtrDYvYKBDKYdB2r2GkfOAAA&#10;AAAAAIDC1BfptjvWYUkymXR2797tKWdtzz333Dp3BcIV7gqECzKsQGCqdijpaqyM2wcOAAAAAAAA&#10;oDCNVEKh0EkfFjPuvffe77grEMzDYhdKmsjDYsOUjpbKHfaBAwAAAAAAACg8kZ4Wu2MdtrS0tHiK&#10;2UwmT558o6QFaSsQJrgrEM6irD3F2AcOAAAAAAAAoBDtdZKJuN2xDluOHDniKWZtxcXFAXcFwjxJ&#10;F2dZgcC+2qGks7Hsnd5DBwAAAAAAAFBogoF9TjKZsDvWYYnZV3vo0CFPOZuupKQk+eKLL65xVyDM&#10;ZQXCMOTYsZfP7W6peFdHY9knupoqy+xDBwAAAAAAAFB4osFWu2MdtsTjcaeiosJT0KbbvHlzx+23&#10;3/6PkuZLulTSVEnjs6xAICdLKLDjoq6m8iOdjRUJ+7ABAAAAAAAAFKoqJ5kYmalak5NN1RqvvPLK&#10;66NGjVos6XJ3BcLktBUIpqw1KxCYqh1M2hv3zOxqqvyl98ABAAAAAAAAFKJYb5vdrw5bIpGIp5jN&#10;5N577/26O1Wb/rAYKxBONe1NFR+xDxwAAAAAAABA4elprbH71WFNS0uLp5jNRNJCd1et/bBYaqqW&#10;snYo6Wqq/JV96AAAAAAAAAAKT7i70e5XhzUDWYHglrVXSJppTdWeI2mUVdaSgSawb8fYnua9W+xD&#10;BwAAAAAAAFBoqpx4rNfuV4c1Pp+v9tlnn11vPPfcc+teeOGFtS+++OKaF198cfXKlStfffXVV19e&#10;uXLlc+6jYqaonShpjFvU2g+LUdYOJh0d5eO7m8rv7G6q/CkA4P9PncfKHwDypf1o2X/i1LUdKf0Z&#10;hsbfsPtBDF3L4Z0/z6b54I5f4OQaD7zxkO3ovm0P4yTqX/+vbBpqtz6CAajZ8st0B32bf/W2quL/&#10;Rnb7KjY8msWvU+rL1z+GzGpL1z2erqZ07XKjeveqJ9C/ql2vPVm9Z+OTBw8eTPcb48CBA79Nqa+v&#10;/92peOihh74g6TpJ75S0VJJ5ROxqdz+tmaad7a4+MEXtJHf9wblpRS0PixFCCCEDSOoflkChMT91&#10;x9CYPwjj5My/NJyM+bpeNuZfPJCZeUDEZqZq4GV2+GVi/uXWOM9ivkqKzMz0VoopCFLGucYjI/MV&#10;5XRmEi7FlC3mFfcUs3sSJ5pimZrGFFbGdNeFlhk4wUUuU/YZl7jM1+nNpKZhHqxKZ8pB/Mkc12Uu&#10;szf2crdINea5rjwF5q9P/Xrm1zd/P3M25szMvTb/vzC/l6TvqU1N1BqpP+sTQgghhIxY7JIRKAR2&#10;gYuhs0tenJxdesPLLv8zsUtwm12I408GWorjTz8YsGX7AUF6KY4Tpf+QINMPCuxiHP9P+g8IUj8k&#10;SP9BQbZi3C7H8f9k+iGBXYjbxfhApf+15tczv775e5mzMGdlztPcefN7hfn9xfyzyvzzzPzZwPyZ&#10;Kv3PqoQQQgghhPxZxi5pgUJhl94YGrsIx8DY5XgmdjmOE/HDgYGxfzCQ7QcEdhmOP7G/QWD/kOBk&#10;pTj+JPUDgmw/KLCL8fRy/GTsv878eqlf3/y9zdmYszP33fx/w/w+Yn6vNb8nm3+epf58QAghhBBC&#10;CCFkBGOXtEAhsEtvDJ5dgONEdvmfiV2A40/sHwZkYhfjNrsgx4n6+2GBXY4PVurXSf365u9nziQ1&#10;SZte0hrpvz8TQgghhBBCCCHkzzR2SQsUErsAx8DZ5Ti87B8OZGKX5Da7IB8I+9dIlbP9FbQGIYQQ&#10;QgghhBBCCDlJ7EIFKBR2gYuhs4ve4WT/vQz7LAkhhBBCCCGEEEIIIadB7GIPfz4IIYQQQgghhBBC&#10;CCGEEEIIIYQQQgghhBBCCCGEEEIIIYQQQgghhBBCCCGEEEIIIYQQQgghhBBCCCGEEEIIIYQQQggh&#10;hBBCCCGEEEIIIYQQQgghhBBCCCGEEEIIIYQQQgghhBBCCCGEEEIIIYQQQgghhBBCCCGEEEIIIYQQ&#10;QgghhBBCCCGEEEIIIYQQQgghhBBCCCGEDF/+Lz43UtTUk97eAAAAAElFTkSuQmCCUEsDBAoAAAAA&#10;AAAAIQA1qmSO8tYFAPLWBQAUAAAAZHJzL21lZGlhL2ltYWdlMi5wbmeJUE5HDQoaCgAAAA1JSERS&#10;AAAD6QAAAhEIAgAAALnpa+gAAAABc1JHQgCuzhzpAAAABGdBTUEAALGPC/xhBQAAAAlwSFlzAAAh&#10;1QAAIdUBBJy0nQAA/6VJREFUeF7snQdYFEn6/+93/7u9u13d1TWikkGyKKKCgqKYMCvmVTHnnMGE&#10;AQOKCGYFyTkzAZScc85pZgjDxO6enIf7P0Pt9o4Duu7d7353u9efpx6eoae6uqq6e/pbb7/11h8G&#10;PotSqVQoFHK5XCaTicViiUQilUoVCoVSqdTM+s8BDiSTycCx5HI52KJ+IKVSCb4CyGQyhUIhlUrB&#10;v2hVFWqAbz860r8M5SDoodG2gHqiH0AezZ0xMDAwMDAwMDAwfok/aG74GKVSKZfLpVIpi8UqKCio&#10;qqoSCAT/Ou3OZrNLS0vLysrYbDZQwBraXSQSyWSyvr4+LpeLynSgkoFwB4hEIiaTyeFwBALB/5l2&#10;R1W7RCJpa2vLzc3t7OwEep1Go2VkZHR2dopEIpBHc2cMDAwMDAwMDAyMX+KXtTuwuEdFRc2YMWP/&#10;/v09PT3AyK2Z9Z8D6HIikbho0aItW7aUlZVJJBKNAwHDdllZ2ZYtW+7fvw/DMFDGIpFIKBSKxWKp&#10;VKpUKgUCAQ6HO3DgQGhoKIIg/+tV/RToqwAIgtzd3adPn/7q1SsejyeXywMCAvT09F69eiUZ5P+s&#10;ShgYGBgYGBgYGL8nPtLuQByjH4Bwl8lkCIJcvnzZyMjo5s2bdDod9VHR2PFLGHoU1OjO4/HCw8Od&#10;nZ29vb3ZbDYw+aN5BgYGxGKxQqG4c+fO1KlTT506BUGQRCKh0Wg4HC4pKam3txdI576+vitXrsya&#10;Nevhw4dMJvPnY3+CX2yCelU1Mqv/C/pKLpd3d3cfOHBg4cKFRUVFUqkUgqArV67o6emlp6cDNx50&#10;96Ggh8DAwMDAwMDAwMDQQFO7o44fqN858FHZvXu3nZ1dSkqKUCgExmNUg6L51R1XUCELXG5QtxZ1&#10;FxeQGfV07+3tvXHjhoODw7t374RCIVoTFIlEolAouru78/PzSSSSTCbj8XhEItHR0XHt2rWFhYXg&#10;cEKhsLW1taysjEKhiMVisBEcUf3QaBvRtqNfgQpreM+D9mr0EgpqdJdIJJmZmYsXL964cWNjY6NU&#10;Ku3o6Jg/f76FhUVFRQXaZLSLwF7osdRPBwYGBgYGBgYGBoY6P2t3dK6nWCyGIKijo6OhoaGpqam/&#10;vz8nJ2fRokWrVq2qr68HAlqhUHA4nK6uroaGhvr6ehKJBEEQmBgqkUhgGO7t7WWz2UwmE5TT2NjY&#10;29sLdD84kEQi4XA4FAqlaRAKhVJeXu7q6rpw4UIikSgQCJhMJplMZrFYNBqttbUVOIvz+XwSiUSj&#10;0aRSKZ1Ob2pqevToka6u7s6dO4uLi1kslkgkYrFYXV1ddDodCHeFQiEUCtGa1NXVkUgkBEGAQEe1&#10;O3BYRwcboJD6+vrGxsbOzk4ej6c+gxbtovr6+qamJtA0cCw+n//8+fOZM2dev369v79fLpcXFxeb&#10;mZlt27YNvASQSqV8Pr+7u7u5ubmurq6lpYVKpYLdMbs7BgYGBgYGBgbGZ/hIuwPlTSKRAgMD9+zZ&#10;s2HDhs2bN3t6el68eNHU1PTYsWNkMlkqlUokkt7e3rCwsAMHDri6uq5bt+7w4cNRUVFMJlMul8Mw&#10;nJqa6u7u/vr166dPnx4+fHj9+vUbN268c+dOe3s7kP4ymYzBYMTGxh4+fHjjxo2bNm06e/ast7e3&#10;s7Pz7t27m5ubuVxuTEzM6dOnnzx5cufOnR07dty+fbuvr6+8vHzfvn1BQUEwDIeHh7u5udnb23//&#10;/feOjo6nTp3C4XAMBgOHw126dCkqKorNZgNn/cbGxqdPn+7Zs8fV1XX16tWHDh2Kjo7mcDhAqaPN&#10;BxUTCAT19fVPnjzZv3//hg0bNm7cePDgwYSEBBiGQQaRSNTQ0PD06dP9+/e7urpu3Ljx8uXLeXl5&#10;YPosjUa7fPnynDlzoqKieDwen89/9+6dkZHR/fv3wVABQRACgXDhwoUtW7a4urpu3br1+vXrpaWl&#10;YBLwz2cGAwMDAwMDAwMD42M+0u5SqbSzs/P27dv29vZLlixxc3PbunXr/PnzjYyMpk6dGhwczOPx&#10;lEplV1fXtWvX7O3tV61adejQIVdXV2Nj44ULF2ZnZ0ulUjKZfPbs2QkTJtjZ2f3www87d+7csGGD&#10;mZmZqalpWFgYCPzCYrEePXo0d+7cBQsW7Ny5c9euXYsWLTIxMTE2Nr506VJ/fz+VSj19+rSWlpaV&#10;ldXKlSs3bdr08uVLKpX66tWrkSNHPnr0iM1mv3jxYunSpePHj588efKKFStOnjxJJBJJJNKNGzfs&#10;7OxevXoFw7BYLK6srDx06NC8efM2bdq0f//+zZs3m5mZzZ8/PzMzUyQSafisi0Si0tLSkydPOjk5&#10;ubq67tu3b/Pmzbq6uvPnzy8qKpLJZEKhsLKy8ty5c87Ozps3b967d++yZctMTU0PHTpUW1srlUrr&#10;6uq2bdvm6Oj4/v178BLgyJEj+vr6ERERYrEYQZCkpCQXF5eFCxfu2rXLzc3N0dHR2Nj4woULJBIJ&#10;s7tjYGBgYGBgYGB8ho+0O4vF8vf3t7W13b9/f35+Po1G6+np8fPzMzQ0nD59emZmpkQiYTAY165d&#10;mz59+qVLl2pra6lUalNT05kzZ4yNjf39/QUCQU1NzaZNmwwMDE6dOlVaWtrf39/S0nLp0iUjIyMf&#10;Hx8EQXg8XmhoqLGx8ZYtWzIzM6lUak9PT2JiooODg6WlZUBAAIfDqa2t3bp1q7Gx8cGDB9PS0jo6&#10;OhAE6evr27Fjx6RJk1JSUuRyeU9PT1xcnK2t7ebNm0tLS2k0GofDqaqq2rVr15IlS9LT00UiUWtr&#10;68mTJ+3t7R8/ftzS0sJisUgk0okTJ7S0tDw8PMCLArT5Eomkrq7u9OnTzs7OT548aW5uptPpDQ0N&#10;+/bt09LS8vPz4/P5bW1t+/btc3Jy8vf3b2pqotFoWVlZmzdvXrhwYWpqqkgkys7OXrJkya5duxob&#10;G2UyGYlEWrVq1fz582trawUCQXV19apVqxYuXJiQkNDX19fb25uSkrJmzZq9e/fW1dVhdncMDAwM&#10;DAwMDIzP8LN2l0qlBQUFCxYsWLduXWlpqUgkAv7raWlps2bNWrNmTXV1tVQqDQ8PNzQ0PHToUEdH&#10;B4/H43A4LBYrJCTE2tr6wYMHEAQRicTFixdv3769qqoKxG2EYfjevXsWFhaBgYE8Hq+mpmbhwoW2&#10;trYFBQVisRi4tXR0dOzZs2fJkiW5ubkikSg1NXXu3LkbN24sLS0FhUil0vr6emtrawcHh7q6OqVS&#10;iSBIUFDQjBkzPD09ORwOMIoTicSlS5fu2LGjqqoKQZBnz57Z29vfuHED+JTLZDKpVJqamrp58+ZH&#10;jx5BEKQ+V5XBYDx+/HjRokVeXl49PT0gSKVQKIyNjd26dWtISAiTybx7966Jicndu3d7e3v5fL5A&#10;IOjq6rp+/fqyZcvi4+MhCAoLC3NwcPDy8mIymTKZ7MOHDzNnzty9ezcEQSKRKDo6WkdHZ8+ePe3t&#10;7cD7H8TJweFwdDod0+4YGBgYGBgYGBif4UftrlQqYRh+9OiRkZHR06dP+Xw+CIQilUpjYmJsbGyu&#10;XLnSO4ibm9uIESO2b99+//59n0Hu3r3r5uZmZmbm7+9Po9GePHkyffr0a9eu0Wg0MKu1o6Nj3759&#10;FhYWOByOx+M9fvx4zJgxV69e5fP5qAd5dna2g4PDxo0bGxoaBALBmzdvpk+ffu/ePRaLBfJIpdKM&#10;jAxTU9MjR47weDypVNrf33/y5Mlp06aFhoYCL3wOhxMSEuLk5HTz5k0qldrc3Lx9+3YXFxcwSADz&#10;QeVyOYPBqK2tBb776p7upaWlW7duXbt2bV5eHogqA+at9vf319bW9vf3V1ZW2tnZ6enpHT9+3MfH&#10;59EgN2/eXLFihZOTU2pqaldX17lz52xtbV+9eoUgiFAofPjwoZGR0b1790AE+vT0dEtLy+nTp1++&#10;fDkoKKimpobL5YJhEhYjEgMDAwMDAwMD4/P8rN3JZPKaNWumT5+elZWFRnvkcDg3b940NTV98eIF&#10;DMNpaWkzZsyYMmWKvb39/PnznZycHBwc7O3t586du3z58uTk5L6+vqtXr86bNy88PJzL5YJCCgsL&#10;Fy9evHz58srKSgiCdu7cqaurSyQSwVGkUimXyw0KCjIxMXF3d6fRaL29vZcvX54+fXp4eDhYiBSE&#10;g7x//76Ojo6Pj49MJpNIJO3t7evXr1+8eHFlZSXYQiaTwTzR169fM5nMuLg4e3v7PXv2dHV1oQEr&#10;0diXaHhHoN0FAkFoaKidnd2hQ4daWlqAjAaHRmM4hoSEjBkzxtTUdO7cufMHWbBggYODw+zZs/ft&#10;21dUVFRTU7N9+/alS5empaUJBAIWi3X69GlTU9O0tDQwD7i/v9/Pz2/ZsmUzZsywtrbesGGDr69v&#10;fX09OAqm3TEwMDAwMDAwMD7Dz9q9ubnZyspqxYoVzc3NaNxxMpm8Y8eO2bNng7iNb9680dPTO3r0&#10;aHx8PA6HS01NTUpKSk5OxuPxmZmZPT099fX1u3fvXrt2bWlpKZDIUqk0OTnZwcEBxEwkk8nLli2b&#10;M2dOe3s7GnOdyWTevHlz+vTpoaGhAoGgoqJiw4YN8+bNS0tLAzElgbEcWPczMzOBDs7JyZk3b97W&#10;rVsZDAZQ5LW1tTt37ly6dCmRSGQymffu3bO2tvb09ATuKMCjXS6XCwQC1AYPtgMPnCdPntjZ2d27&#10;d49Go6Gh3EHQTBBu0tvbW0tL6+7du6DtqampwN0lNTW1vLycTqdnZmauWLFiz549IJhmSUnJsmXL&#10;rK2ta2trQVhMiUTCZDKLiopCQkLOnDnj6OhoYWFx5coVMpmMaXcMDAwMDAwMDIzP87N2b2xsNDU1&#10;3b59O5lMBtpdIpEAk/n27dubmpokEomvr6+enp63tzdY01QqlYoGAa7bAoEgJSXF1tZ2z549bW1t&#10;wFYNQdDdu3enTZv24sULBEHq6upmzJjh6OhIpVKB4JZIJI2NjRs3bpwzZ86HDx8kEkl2dvby5csP&#10;HDjQ2toqk8mAXbyhoWHRokXOzs7d3d3Atf3ly5dGRkbnz5/ncrlSqVQsFufl5W3YsGHfvn2NjY0Q&#10;BLm7u9vY2IA3BkAZA6d5f39/dJkkVLuz2eyHDx86OTm9ffsWzS8SiSoqKl68eFFRUSGRSG7duqWj&#10;o0MkElErPnDmAR75HA7n6dOns2fPdnd3J5FIUqk0KCjI2Nh4/fr1PT09fD4/LS0tJSWFxWKBVw2d&#10;nZ3Pnz83NzdftWpVWVkZtjYTBgYGBgYGBgbG5/lZu7e0tBgbGzs6OhYVFQE92t7efunSJR0dnZMn&#10;TwLF/OrVq0mTJrm6ugLbPHA1KSwsTElJYbPZMAy/fv162rRpt2/fZrFYQHN3dXXt2rVr5syZcXFx&#10;fD6/vb3dycnJxMSksLAQzECl0+lPnz41Nzfftm1ba2srm80OCAiYO3fu7du36XQ6WEEJuN2bmZlt&#10;2bIFRG1HEOTq1atWVlYxMTFisRgsCBUUFOTg4HDp0qXu7m4ul3vz5k0TE5MLFy709vaC2ra1te3d&#10;u9fZ2TknJwdIeXSxVRiGHz9+bGtre/XqVQqFolAoRCJRSUnJvn37Vq5cWVBQIJFI7t69+/3333t6&#10;erLZbPBKoa+vLyMjo6CggMvlUqlUDw+PuXPnBgQEQBAkFAq9vLx0dXV9fX0hCKJSqVu2bHFycsrP&#10;zwczdFks1suXL62trY8dO9bR0YGtzYSBgYGBgYGBgfF5fo4z093dvWzZMi0tLbD40evXr/fs2aOn&#10;p6erq/vy5UsIgsASobNnzx4/fvypU6dCQkICAgJu3ry5ePHiCxcuMBiMnp6ey5cvz5o1KyQkRCwW&#10;A+1eWVm5atWqbdu21dfXA4m8f//+b775xtXVNTg4+O3bt+fOnbOystLS0rp8+TIMw11dXadOnZo+&#10;fTqwfwPhLpFI7t+/P3XqVH9/f5FIJJfL2Wz2uXPn9PT0PDw8kpOTyWQylUoFUedfv37NZrOFQmFy&#10;cvKcOXNsbGxu3boVHBz85s2bjRs3Tp069fHjxywWC4hvVLvz+fz4+HhHR0c7O7vbt28HBQU9e/Zs&#10;06ZNdnZ2T58+ZTKZCoUiKSlJT0/P3Nz81q1boIuOHDmyYsWK58+fM5nM+vp6EKg+PT1dIpF0dnZu&#10;27bNwMAgLi5OIBBQqdStW7eOHDly7969b968CQkJuX///uLFi5ctW4bH44FbP6bdMTAwMDAwMDAw&#10;PsPP2l0kEqWnpzs5OU2ZMsXExMTBweHEiROurq4uLi65ubnAVMzn82NiYhwcHKZOnWpiYjJt2rR5&#10;8+bduXOnsbFRLBZXV1e7urouXbo0MzMT2LnFYnFKSsr8+fPPnTvX09MD/Ezev39vZ2eno6Njamo6&#10;e/bszZs3r1u3ztra+tmzZzwer7GxESzXitqngYn6woULTk5OeXl5YOYol8t98ODBlClTDAwMdu7c&#10;WVpa2tzcfObMmY0bN2ZmZgL3dDab/erVK0dHR1NTUxMTEwsLi40bNyYkJDAYDBD+ErjNoN4vfX19&#10;z58/B62zsLCwtrZ2c3NLSUkB/vSgwOfPn1tbW+vo6Jibm8+YMcPV1TUgIIBEIgkEAjwev2LFim3b&#10;tpWXl8tksoKCAgcHhyVLlhQXF4P3GKWlpVu2bDExMTEzMzM3N589e/bRo0ezs7OBiw6m3TEwMDAw&#10;MDAwMD7Pz9pdoVDw+fy6urrY2Njk5OSSkpK+vr76+vry8nIEQYBxWiKR8Pn8iooKIpGYlJSEx+NL&#10;SkrYbDaqlSsrK+vq6jgcDvAAEYvFZDK5uLi4tbUVbBSJRHw+v6mpKSUlJTExMSMjg0QitbW1gcMB&#10;Z5ja2tq6ujoul4vGhBGLxQ0NDcXFxagrjlwu7+7uJhAIcXFxNTU1INJ8fX19XV0dgiDApg7cysvK&#10;yt6/f5+UlPThwwcSicTlcsG4AshxNNoMMMCzWKySkpKkpKTU1NSMjIyuri4QLQdMWpXJZFwut7Ky&#10;EofDJSYmZmdnt7S0gEiXcrm8v7+/pKSkoaEBVABBkJKSksbGRh6PB44oEolAnZOSknA4XEFBQV9f&#10;H3DWB83EtDsGBgYGBgYGBsZn+GhdVaBQwSRUICWBwAVfoaDKGM0GQAUx+BeN04KGWVTPCTxh0Kmo&#10;6tNGP3VQNJAiAC0EzfyZHYE+1vhqWNDWqR8O7R80A6g8OrsUDRKvXgH1RqGgXTe0Pj+fFgwMDAwM&#10;DAwMDIwh/KzdMTAwMDAwMDAwMDD+k/mv0u7KTyQMDAwMDAwMDAyM3wD/VdpdMTAgGxiQ/pRkg0mu&#10;mQsDAwMDAwMDAwPjP5L/Pu3+d+lPSaZKmHbHwMDAwMDAwMD4jfDfp93VE6bdMTAwMDAwMDAwfjv8&#10;F2l3pVKuVMoGk/zHzwOqz5r5MDAwMDAwMDAwMP4j+S/S7nK5VKGQD8ZyVCh+DOwuVygw7Y6BgYGB&#10;gYGBgfHb4L9KuyvkcoVSMSAWyXhcoVgsVcgVMhmm3TEwMDAwMDAwMH4b/Bdpd5WZXaaQiOVtLZTy&#10;soauzl6RUIJpdwwMDAwMDAwMjN8K/2btPjTWukZSKJU/J8WQpBxQKAeUgwldAnXwK7CO689J5Ryj&#10;kMtlyq52ZnJ8YXx0fhq+mNRJlUt/XBgVAwMDAwMDAwMD4z+c/2Dt/ndVkisVPyeV/laqklz1VyZX&#10;ymQKmXzwX7nq30GdPjCYQS6TAx8ZkBQy1RYZAguJqdXx4bXpqeTk2IrykmaJGLO7Y2BgYGBgYGBg&#10;/Db4N2v3YfnI7j6gVKis6qrPAIVCKZPJRUIRk8HspvR0dXY1N7fU1dbX1ze0trT19vRyuTyJRCKV&#10;SuVyucpcDxhU/DWV7bERRcTEjvcp5MSYsqaGHrFI9vHBMTAwMDAwMDAwMP5D+fdod5Vry+DfYQG+&#10;MoP+6XIhX8DjcPp6espKSgg4XGpyUnJCfFxMTFBAgPe9u7c9PT2vXr10/vy506cvnj935fLle3fu&#10;vHn5Mjw0NCYqKjkhkZCKy/qQUVleQekk91KYhNTSxOjKDDwlNa4p+0MTxBLJZPIfD6pWH83qYmBg&#10;YGBgYGBgYPwH8G/T7oPKXC4bBChmdAufy2NQaS31jcQU3NsXr5499r1385bH+Yu3b1x99fRJcMDr&#10;4IDXb188feH3+PUzv4CXzwJfPQ968yok8E3gqxcBL58HvnoR/OZNSEBg0Os3r/z97968ecP9yv1b&#10;d1/6hYUH5RKTW3HxLeFBBbVVKqO7VCoBh1a5x/9UB/BZs9IYGBgYGBgYGBgY/1b+bdpd/hNAvksk&#10;EgiCGhsb8/LywkPD/B/5et+8c//G7dd+zyIDg2OCw3Gx8eUF2ZS2Rhqlg9HbxejpYvWRoX4KTOtB&#10;6L0cRi+H2Ycwetn93cxeMrO7m9HdS+0idTU1leXlEeKTw94EP7wTGBlckp3WGxZY7Hnl7dMnwfn5&#10;BW1tLTAM/+hgM6jdZTKVqzym3TEwMDAwMDAwMP7T+Pdod5lMBkzdYrEYgZG21jYcDvfU39/T0/PB&#10;gwd+Po8j34Xk4NNri8p6WzvZ3VS4l8ZnQiKYIUHoIpimEEAyLkvCYUg4DCmHKVX9ZUi5TBmPJeUy&#10;xTBDisByjkDG4Uo5iIDFEjCRpvL6yMCMpOimtOTO8HeFr54l+vq88vK6fe26h5+fHx6Pb2xsRBBE&#10;KpUCBY9pdwwMDAwMDAwMjP80/iXaXSNiDIjSKJXJFHKlKv6LTC6XyhVyRX9ff05W9jPfx9cuXbp1&#10;9eqbF89xiQn1lRWU1jaou1fEYEvZsJSNyGGeDObKYY4cgWQwSwoxFBxIzmHJYFWSI2wFBxrcwlZt&#10;QVgymC2HETnCHdzOlnIgPptbkl8VGVbwHt+dEFmVFFlIaqR3t3ZXl5amJMa+fvnc+/7d61ev+D/x&#10;zc/JoVH7JGKRXCaVy1TrsIKoNvIBVcLk/H844H0OcHxCP2tm+s3y41LAg6+q0M//xgb+k5NDlEql&#10;VCr9t4+T0XeAqOce6kGHXkX/rhqCaqBH/yc7/P8Y9Q4EW0DHohnQUw+2g6satHFoSzVOjfpncBeo&#10;9xXIoL47BgYGxu+Jf612/yk0u+qHVSqVDuphuUgg7iP3Jick3bhy48Lps88fPSLGxzVUlLP6enlM&#10;lclcCsHKnxOihAcTBCvh4dMAjAyo8sAKCFJA0GB+rhLhDCB0JadfxmHQaawUfEFETDme0BUVnJ+d&#10;UiqhC5QwT8qGOTQ6o6+3uaaKkBjv9/CBx/kzt696xIaHdrQ0iYX8AaVMrhDLlRLJgFisFP9mHpv/&#10;rSgUCjab3dTURKVSpVIpCDf0u3mKA9VOp9NbW1v7+/uBc9e/q3WoMgNDiKHK7BdBS/j36lH1WS4K&#10;hYLFYjU3N1dXV7e3twsEAqVSKZGopsRo7vavB3XhAx31nzDO+XJA5SUSSXd3N4VC4XK5Gu8zUbX9&#10;46NhEA3trr6LxmlSH6KDG0E6CKbdMTAw/hv4l2t3mUwmFot//GmWybvaO0KDgs+fPnPlwqXgt4HN&#10;NXV0EknIYoohtgSGVH/ZbNlH2v1Haf6LSV3uD8C8AYTzd4Q+wKHKOKxuMjU6Pjc2qS4xpSX0bXpz&#10;WbuSJRxgqzJLYVgEsaUILIDYjG5KbUlx+JvXV86fdT9/JvTd267OVr4AkSslYrlQJBf+Nh6b/8WI&#10;RKK3b9/Onz//6tWrEATJZLLfmXZnMBiPHz/esGHDy5cvmUzmr5XL/4sAeSQWi/v7+zkczhe+5UBt&#10;2DKZjMlk9vX1SSQS9b3+/hMf7favBIg/mUwmFArz8/PPnDmzYMGCOXPmHDhwoLGxEYyX/i2KGQh3&#10;Pp/f09MDfkJRA/Z/PkqlUiQStbS0HD16dP/+/fn5+UCaa9jg1Z0nwZNCXZ2D8yIWi1FXRvCGRCKR&#10;gB0lEgmCIO3t7RQKRSwWg7HW7+yux8DAwBjKv0S7o6BPdKFQ2NrcHPz27YVTp65fvpwYHd3T1s5j&#10;sgRstoLP+1G1Q2w5gkghSAYM6v+UducMIPDfEcYAhyZms+qq28Mic5MILYkpDWGBaSwSS8lGBmBI&#10;CUMymC1msyRstojFksKwnMsVMJmUluaUmKhrly64XzgbERHc1FyH8NgyOWZ3/0+Hz+dfvHjxq6++&#10;2rx5M4PB+HdNO1Z/pw/QzPEPoVAoKBTKwYMH9fX1z5w5Q6PRPmUS1qjAsHn+SYDYjYqK2rFjx507&#10;d/r6+r6kpcCYCoT7mTNn3NzcCgsL0b2AmENNsJo7/2tATb/5+fkbN26cMGHClClTjI2N3dzcgHb/&#10;F3XgL6JQKHp6ejw9Pbdv356UlCQSif5F2v1fcamAs1xSUjJ37twZM2ZERUUBu7hM9uN6GuBwcrmc&#10;yWS+e/fuzJkzp0+fPnHixJkzZ87+hLu7e2hoaFdXF/rOATxQZDIZg8HA4XA3btzYu3fvypUrV61a&#10;dfz4cQ8Pj4KCAi6X+7/YEAwMDIz/QP4l2h19QgOrCZlMjoiIOHn06J1rV3LSCIxuspDNlHFgOReR&#10;cRA5lyPjIDIEkSOIgsORI4h80AHmVwl3dfk++PlH7a6E6SIWOzO9LDSiAP++MyyyOCE6C6KwBmDk&#10;7whrAGEpEbYSgZUIAtIAh6PkcBQcjoDJoHZ1vsenXLl8Yf8+t5cv/Wm0HtCigYEBYB+SSCT/oqcp&#10;xlB+fo/+sbereh6ZTHbixIk///nPrq6uMAyjWhDdC82p7l87bGnAegf2RTNovNMHOVHHD3U4HE5N&#10;TU1hYWFHRwcwLQ+tLVqyeuvQb0EN0QhIIDOFQtm/f7+Ojs6pU6eA3R0VQ2iBQFW3trZmZGQ0NDQA&#10;YyQANSGjx9JoHep+gG5Rr5V6BFWZTAZB0Llz58aMGbNgwYLKykr1yqBHVN9d/ZeBTCYbGhrq6Og8&#10;efIE3E1SqZROp+fl5ZWUlDAYDA0nZtTLX72lwAo7rMpH66/uV63edrRi4AOVSr106dK4cePs7Oxe&#10;vXqVm5tbX18PwzB68WiUj5YA6qC+USODug0Y3aiO+kWo0VcdHR2WlpajRo26ePEiON1obC71VmsU&#10;qL5R/Vu0337OOrhRoVC0tbWBJgsEApBhaKPUzeToRoCGywq6saSkZN68eWZmZtHR0WCcqXEGwfjk&#10;hx9+GDly5DfffKOvr2/wEzo6Ot99952ent66detSUlJ4PB7qPkSlUr29vW1sbEaNGmVkZDR9+nRT&#10;U9NJkyaNHDly5syZvr6+vEHQmmBgYGD8zvjXancEQTIyMs6cOXPs2LGYiLDe9hY5nyuBWDIOW86F&#10;BpNKwcs5HPmgYv4xIRzlEF3+65LK2R3+O8JUIgwhE84gVkREVibjO4LC8j4QSvl05O8Ie9AqzxhA&#10;2AMIyP9zUiKImMmUwpAYZjP6epLjY04cPXj0yIHU1FQEQTTcLoc+1zH+FfwsN3566g/tfLlcfuLE&#10;ia+++srV1RVBENQXFsgd9YGWusssKE1dOaEqFvUpR+ULkCnqh0ZrgiKXy5ubmw8cODBv3rw3b95w&#10;OByN8tHmDN0X/RaVdOravbu7+8CBA9ra2qdOnWKxWKCB6mWC/AwGw9vb28rK6ty5cxQKRb18dT0H&#10;PqAKGPUP0egQ9ZaqI5VK09PTDx065O/vz2Qy1X1L1A+nLvXQoRQEQdevXz9+/Hh1dTU4rlgsTkhI&#10;mDNnzrp16woLC0Gt1M8OAC0freqw42f1/OqNVe959QY2NTVt2bJl8uTJd+/eZTAYYFiuUXl10ELQ&#10;eoItGj2gPtoZ9nT/3LAhBwIjwHv37p04cSIrKwtUSb1bNE4fWqZ6BYa2VP1YYCOXy/Xy8rKwsDh1&#10;6hSZTEYvPI2GqNdT/aoA993Q6Lpyuby0tNTBwcHKyiomJkYikWjsBYrt6enZvn37t99+u2jRotDQ&#10;0NTUVNwgcXFxp0+ftrW1HTlypKOjY1JSklAoFIvFTCbT19fXyMhIV1d3z549Hz58aGlpqa+vf/fu&#10;nZub27fffjt58uSwsLBhrwoMDAyM3wf/lHZXDyajvlUul4tEoqbGRh8fn2PHjr169aq9vV2oMrSz&#10;hMw+GURTIswBDkvJYSk4bDkHUU8KDkc1zXSoHP9V6UftzlLCbBaFnppQEhvXlITrePsuq7KkQ8ER&#10;/53D/DuH/qN2/2m2K5oUEKyAYSWXI4UhKRcRIOyutmb/Jz4//PCDu7t7eXk5+hwd+lDH+BeBGl9R&#10;i/jQVx9Dtbu67Rzsi4IWgjoToyZScHKH5kelpMZX4Fv0qpBIJE1NTTt27LC0tHz+/DmHwwFWSXVb&#10;qcYhNC4ntLHgL9hdIpFQKJTDhw/r6OicPHlyWO0OstFotDt37ujo6Bw/fpxMJqvXE5Vi6BawC/Ah&#10;RlUaenT1aqOdAP6CqcAcDkckEqG7oK2TSCRisRiUjNYf9ZqQSqUikYjL5YI6AJ/m2NhYY2PjJUuW&#10;FBUVob0NKoaeR1A+Ooj6vGcz2o0g58+9MAiQoaCchoaGTZs2TZky5cWLF2DBB3TYpjHoAqiP7tRL&#10;RiujfjGon2vweWitQEepX8wgs2AQcG2AvdCThVZAPe6Qehepn2twLHXQQjgczu3btydPnrx3714y&#10;mQx6Xt0xHa3zsC1Fe0MDiURSWVlpb29vaWn5ee2+c+fOkSNH7tq1i8FgqNefw+G8f/9+8eLFo0eP&#10;3r17d2dnJ7DlL1++fNy4cZcvX+7q6kLd6EUiEZVKPXHixF//+teVK1f29fWhB8LAwMD4nfFPanel&#10;YgBEkvkZhVzBYjBSk5Iunjt73cMj6/17hMkS8XhCmC1HWFIWTcqiKWHWoMGbrUTYKocZDowmlYLX&#10;tLvDamnoliFJ5TYD1D9bDrHJDaTYsNyEhLZkXFfgu+z2hv4BrmQAYQwg9MG/0LDaXQ7BUhZLArEV&#10;XK6UxyN3kJKTcPfu+u7dc/DwwcPRkRF9vT2o3EHR7KD/MtS7AuhIsVgsEonU3VVRNHf+NOguIpGI&#10;TCYXFRVlZWVlZGTk5+eDOWpohk9pd7lcDsNwfX197k9UVVWhDvF8Pr+xsbGwsLCrq0skEqnbU1ks&#10;VnV1dVFRUXd3t1AoBFIJgqDa2tq8vDy0tI6ODqBfZTIZlUotLi4OCwtbsmSJoaHhmTNnCARCRUUF&#10;nU5Hba5SqZRCoRQXF2dkZGRmZpaUlJDJZI2GgHmKHR0dhYWFmZmZOTk5tbW19fX1hw4d+ox2FwgE&#10;jY2NKSkpBw8eHD9+/Pr166OiokpKSmg0GmoWFQgEFAolPz8/Nzc3JycnNze3sbGRx+Oh1lM6nV5S&#10;UlJQUNDV1SUUCtFzB8NwRUVFZmZmR0cHyEyhULKzs+vq6gQCAVBsoPc4HE5TU1Nubm7mIEVFRSQS&#10;CXhsgzqIRKKcnJyysjIGg8Hn8+vr63Nycu7du2dgYDB79uznz5/n5uZSKBQGg1FUVFRQUAB6D62J&#10;XC7v7+/Pz88vKytDEOSjy+WnrgA1EQgE9fX1eXl5GRkZWVlZubm5JBIJ7WqZTMZmsysrK0NCQhYt&#10;WjRx4sRz584RCIT8/Pze3l6gCzUcjQACgaC9vb2goAAUm5OT09jYCF6wgAzg4snPz6+trRUIBB0d&#10;HSBzZmZmeXk5aI5QKOzq6ioqKsrMzPzw4UNxcTG4JtGjcLnc8vLyvLw8IGplMhmXy62qqgL9xmAw&#10;qqurc3JyMjIycnNz29raUI8XUAGlUikUCslkckFBQW5ubnZ2dk5OTl1dHQzDoDO5XG59fX1aWtqh&#10;Q4e0tLTWrFkTHR2dn58PxnugHKlUymQyq6qqQCWzsrLq6upYLJZ6PcH9ArKhN0VbW1tRUdHcuXN/&#10;Ubu7ubmNHDnSzc0NzJpAy5RIJCwW69mzZwYGBnPmzMHhcHw+PykpacaMGbq6uqGhoRwOBzQEuOuI&#10;xeLc3NwJEyYYGxsXFhZ+dEFgYGBg/I7457S7UilVKiRKhUSh+gWVSWV8Hp/U0Rn06tWVM2ei3gV2&#10;t7VKkZ9cYtBQj+oJBsJdtdaSKnFYqs+IKucXa3dIM0GQkoUoWYicCclgfl1pc0xYPi6+IymmOTa8&#10;iNYxGEQSoSlVwh1WWeg/Fu4/JoSjGgNAbCXMZffBqbjidxE5sdHVr58mhr4OvXzmxDPfB40NtTw+&#10;Xyb72fSl2UH/ZaDGSIVCQafTiUTii0GSkpKA9kU18a/qK7AXj8crKCg4ffr0nDlzrAaZPn36/v37&#10;8/Ly+Hw+6vWBanc+nw/kjlgs7uzsfP369erVq6dNm2ZlZWVpaens7Pzw4cOOjg4gTW7fvm1mZnb+&#10;/Hk6nY5aMUUiUVZW1upBiEQieGXf2tr6/PnzNWvWTJ8+3XoQc3NzNze3jIwMPp8vEAjweLyjo6O5&#10;ufmYMWO+/vprbW1tKyurH374oaCgAFg0IQgiEomHDh2aMci0adNsbGwOHz6cn58PptkBLQJBUFpa&#10;2p49e0CFrayslixZcunSpdWrV+vq6g6r3RUKBYlEOnv2rKWl5aRJk/70pz9NmDDByspq9erVOBwO&#10;eAyzWCwCgXDgwAFQcysrq2nTpq1bty4iIqK/vx8Mt2pra48fP25ra3vp0qW2tjZgQxWJRElJSSAG&#10;S2BgIBjzPH/+3MbGZvfu3d3d3cBtHfiyv3z5ctWqVdbW1tMGsba2PnToUFFRERghSKVSGo1mb2+/&#10;YMGC3NxcMpl86dKlGTNm6OnpffPNNyNGjDA0NLSxsfH39y8oKFi1apW5uXlMTAxfda+pAId+8eKF&#10;ubn5tm3bOjs7P7pcBgF1ZjKZQUFBy5cvt7S0tLGxATXZvXt3Xl4el8sF6rmoqGj79u1Tp04dPXr0&#10;X//6Vx0dHXNz83nz5iUlJQEtjk4IRsdUbDY7OTl5x44dNjY2M2bMACdozZo1wcHBfX19qCX4/fv3&#10;jo6OGzZsCAwM3L1798yZM62srExNTefNm3fnzp2GhoYPHz4cPnzYzs4ObLexsblw4UJVVRUYJcrl&#10;8vb2dmdn5zlz5qSmpgJLeVlZ2Y4dO1xcXF69euXt7b1s2TIbGxtra2sLCws3N7ecnBwej4fOrxAI&#10;BAQC4eDBg7NnzwYnwtLS0sXF5eXLlxQKRSQS1dbWHj582NraeuLEiV999dXYsWOnTp06a9asiIgI&#10;9EzV19ffu3dv0aJF4FKxsLBYtmzZkydPOjo60NcIMpmst7f3yZMn8+fPNzc3t7a2trKy2rBhw82b&#10;N2fPnj19+vTPa/cffvhh1KhRbm5u6nZ3MGwA9+CcOXOmTp367t07kUiUkpJiY2Ojo6MTEBAAYkmh&#10;vzlyubyjo+PkyZPnzp0rLS39+WrAwMDA+H3xT2t3hVyskEvkMqFYxGaxC/MLvDxveV27XpyZyWfQ&#10;JTAkG3SDUaXhtTssR1T2eDlnMCEsOcJUIOzBqO3qYv1TCR6AVfZ7jaRg0eQsmgJhSyBueUFDTFhh&#10;emp3VHA1Lr5GQJMoIFil3VUOM/AAwh1S5mCxg/42SgiSQaLass7g4MwkXGtqYlNk0Ieelp660uJn&#10;Pvdu3byRmJjEYrHFg/wqPfq7BAgd4G996dIlc3Pzr7766ttvv9XV1T18+DAQr6j1V3PnTwAEk0Ag&#10;yM7OXr16tb6+/uLFi8+ePXv69Ol58+ZNmjTJxcWloKAAWBzVtTuPxwPSlkQieXp6mg6ye/fuGzdu&#10;7N69e+rUqdra2leuXAFiKzg4WEtLa+bMmc3NzeBUKhQKBEECAwMNDAxWrVpVVVUllUqbmprOnz9v&#10;aGg4derUffv23b59+/z58/Pnzx81atT8+fPz8vLEYnFNTc3Vq1f37Nkzbdq0yZMnL1269NixY48f&#10;P25ubpZKpQiCREZGzp07V1tb28XF5fr16+fPn587d+7kyZOXL19eVFQEtIhAIMjIyFi1atWYMWOs&#10;rKzc3NxOnjy5evVqCwuLKVOmjBkz5sSJE0O1u1KpZDAYgYGBR48edXR0/Pbbb2fOnHnw4MEHDx5U&#10;V1eLxWIulxsRETFr1qyJEycuWLDAw8Pj6tWrK1as0NbWtrS0fPbsGVCrCIIEBQUBYRocHAxBEJjO&#10;uG/fvrFjxx46dKi1tRUEj3rw4MGYMWOWL18O/BlkMll3d/edO3dMTU2NjIw2bdrk7u5+5syZ+fPn&#10;jx07dtmyZYWFhcDm3dLSoq+vr6enl56ezmKxwsPDz549u3bt2nHjxhkYGGzduvXMmTN4PL6lpWXn&#10;zp0jRozYsmULsEkDSCSSo6PjmDFj3N3dP2V3p9Ppvr6+BgYGWlparq6unp6e7u7uDg4OY8aMmT17&#10;dmJiokAgEIlEra2tT5482bVrl6mp6ffff79s2bIjR45cvny5pKSEx+Opu6GD3ubxeBEREXZ2dnp6&#10;eqtWrbp69er169fXrVs3adIkMzOzN2/esNlscP0QCIRJkyaNHz/e0tLSwcHh+PHjJ06cWLJkydix&#10;Y7W1tdesWbNkyRJ7e/tdu3YdP358zZo1Ojo6EydOdHd3p1AoYADQ1NRkbm4+YcKEsLAw4CpTWFi4&#10;ePHiiRMn2tnZ2dvbr1279sSJE9u3b582bdp33323bdu26upqMEgWi8XR0dHTpk0bP378kiVLPDw8&#10;PD09N27caGBgYGVl5e/v39/f393d/fr165MnTy5YsGD06NHTpk3bs2fPhQsX8vLyQD+3tLQcO3ZM&#10;T09v1qxZhw4dunr16ubNm42MjExMTLy8vHp6VNP3RSIRnU6/ffu2np7epEmTnJ2dL1y4cPDgwTlz&#10;5ujo6EyaNOkX/d0/pd0lEolAIEhLS7O3tzcxMQkKChIKhWVlZatWrRo7dqybm1tRUREEQXw+H52f&#10;oFqoG0E4HA44HAYGBsbvkn9Qu6u/LRXJpHK5gslg4pNTzp449fzxk/b6BjEEidgsMQSB6DEa2h3E&#10;hBlQxYKElDBTCbOUEHtQyrMH/2UM/gupxZnhDMA/i+yP1T9Liahc539MqtAxDDnUK4N6ZAiD3UPL&#10;Tq+MjSrDp5BDAsoz8M0ySPmj3R1o95+K/bhM5gCHplAt3cpjUTj4xPLoyCo8vjsmvCQxIpPRSZNw&#10;uf1dbdHhIe7ul6KioqhUKvrwQJ/0/50AdwIfH5+RI0f+4Sf++Mc/fvvtt/v37wcP+09FNhwW8Ahv&#10;bGw8ePCgnp7egQMHsrOzGQwGnU5PT09ftWrVqFGjjh8/3t3dDaza6j4zCoUChuHg4ODp06fPmjXr&#10;5cuXJBIJQZCurq5nz55ZWFiYmpomJibyeLyKioqFCxdOmTIlODgY9fPu6uo6deqUkZGRu7t7X18f&#10;DMPv3r2bM2cOCEXS09MjFApBrDoHB4e//OUvN27cQBAEqIfi4mJXV9epU6f6+Pj09vYiCCISiSQS&#10;SUlJyYoVKyZPnnz06NGysjIej0en07Ozs1euXKmlpXXlyhUmkymRSFpbW48ePTpx4sQlS5aEhIR0&#10;dnYyGIyamprbt28bGRmNHDnyU9pdIpFwOJyurq6rV69OmTLFzc2tqqoKhmHguVRRUbFy5cpx48bt&#10;27evqKiIyWTCMFxeXn716lVdXV0nJ6eMjAzg/d/Z2Xnp0iVdXd3NmzdXVFRAEPT69WtjY2MrKys8&#10;Hg+6WigUent7jxs3bu3atUC783i86OjoGTNmmJub37t3r6GhgcPh0Ol0HA63cuXKUaNGHT58GEjb&#10;np4ebW1tIyOjzMxMEKWbRqOFhoZOnTp10aJF79+/p9Fo4EXB8+fPJ0+ebGVlBYZPwHW7rKxsypQp&#10;hoaGUVFR6j7i6A0ok8mSkpIsLCy0tbVv3boFnIJYLFZeXt7WrVtHjhy5cuXK6upq4PnN4/EKCwtX&#10;rVo1ZcqUJ0+e9Pb2stlskUgERnHoHQ2K7erqWr9+va6u7vHjx6uqqjgcDpvNLi4u3r179/jx493c&#10;3FpaWkAlcTictrb2N998s2/fvuLiYiaTyWAwsrOzd+3aNWrUqNGjRy9fvjw8PJxEIrHZ7Orq6jNn&#10;zujq6trZ2X348AG4YDU3N1tYWEyYMCEyMhJMHigsLFy+fPlf/vIXMzOzW7du1dbWMpnMzs7OJ0+e&#10;gNFpeHg4cInp6enZtGnT+PHjDx48WFZWBsMwj8erqqo6e/asnp7ehg0biouL+Xw+h8Pp7u728PDQ&#10;0tLasWNHdXU1i8USCARisZjD4dy9e1dLS2vBggVRUVE9PT3AW+zBgwfW1tZOTk7gZZRMJktJSZk5&#10;c+a4cePOnz9fUlICQVBvb29qaqqrq+vo0aO/XLvT6XR1nxmRSESj0Xx8fHR0dOzt7QkEglAoZDKZ&#10;jx8/NjU1nThx4rJly16+fFlSUtLd3Q1uMXQWBDZXFQMD43fMP6LdwQ8r+IVVPcJFot7unvCQ0Mvn&#10;LoS9fUcn90g5XDHElnE4EgiSQhDQ7sANZqh2V8AsIY2OkPt5PWwZi6uAIDnEVEBsBRtSsFH5zhlM&#10;P1riQSEK9mCC2QqVJz1bgUBymC2HWXKYKUeoMoQmZDFbazuT4oriYutwOEpocMUHXKOUrfgS7a6A&#10;aTIugvRzi3JagwJy8TgyLqUr/N37irxGGVskZrKkCIQw6elE/J07d4KDg5ubm4HnBuppqtlr/wWA&#10;tjc0NJiZmf3P//wPqt3/8Ic//PnPf7ayskpMTARP1i9/RwG8fiMiIoyNjZ2dnYGsEYlEQqFQJBIF&#10;BARYWlra2dkVFRWB4ROq3UGAv9bW1r17906ZMuXq1atgiAVc8Ds6Ovbs2QNmvPX39wsEguvXr3/z&#10;zTfbt28HUxUFAkFRUdGyZctmzpwZHR0tlUrZbHZ8fPz169cDAwPBokLAjQGCoIMHD3711VcnTpxg&#10;s9lAtzU2Nm7ZssXKyur58+fAfAvW7ASyY/Xq1QUFBUAdAk0WEhJiampqZ2dXXFzM5XKzsrIWL15s&#10;aWn58uVLNEwN6FtXV9eJEycOq91RfUmj0by8vHR0dA4fPtzR0YG+RvD29tbS0lq8eHFlZSUYRAH/&#10;nMbGxh07dowfP/7EiRNgxVaRSFRUVLRhwwY9Pb1bt27h8fgVK1bo6Og8ePAAQRBgYufxeF5eXmPH&#10;jl2zZg2JRJLJZO3t7SdOnNDT0zt+/HhLSwvwQhYIBBKJJDIycsaMGYsXL25vbx8YGKBQKPr6+kZG&#10;Rh8+fECnTiYkJEydOnXx4sXAPA+UemVl5cKFC8ePH//ixQsgzsRi8bNnz8aNG7dkyZLm5maN8EEA&#10;Op1+8ODB7777bvfu3e3t7aBFYOZoQUHBzJkzp0yZ4u/vLxQKQY/V1tZu3LhRV1f3xYsXYNQHzqP6&#10;7Qy8OPr6+u7du3fz5s2ysjJwKUqlUi6XGxgYaGZm5uDgkJWVBYpNSUnR19c3NDTMyMhAXcX4fH56&#10;erqlpaWuru6jR48gCELngL5//37u3LmGhobJyclg3kVbW5u1tfXkyZNjY2PB+SouLl66dOn48ePP&#10;nDnT1taGTimurq7esGGDgYHBvXv3wAuKpqam27dve3h4lJeXg3qKxWIYhsPDwy0sLBwdHdPS0oCF&#10;HkEQT0/PSZMm7du3r6urC1xpCoWioqLCyclJT0/P398fXNhg/aOGhoZDhw6BwUNvby+Tybx8+TJ4&#10;A9bc3Ix6GUkkkpSUFDMzs1/0d//hhx++++47V1fXqqqqjo6OzkE6OjoaGhoiIyOdnZ0nTpx47Ngx&#10;MMtCLpd3dnY+evRowYIFkydP1tbWnj59+rFjx549e/b+/XsKhYLOS0EPhIGBgfE74x/X7kC+S8SS&#10;1qbmt69e37l2IyOVwKRQZRBPjqgFfATCnTMYfvFj1xQljChgDpfGqiupy0ktLf3QQGmkcfo5IpZq&#10;qqiCDclZKgX/kSvLT9pdwUbkLFjOhuUwXwbzpRBPwuYKmbCQiYhZHAkbEtDZHfXk97jK+JjKVFxH&#10;Cr4rMqIqMaqU0yv4Au3OlrGZHDpcUdIeGVkUE1NLJHRHR1QlRX+gdzEVbIGSzZOwWBIEhpm0kuKi&#10;Z8+e+fv7FxUVAVnzq7Tp7wlwVSQmJn7zzTfqwh2Y3seNG3fz5k0gF768fxQKBZVKvXLlyrhx49at&#10;W5eYmFg6SElJSVlZWUhIyJw5cwwNDSMjI8EzG9XuEASJxeLs7Ox58+YZGhrev3+/pKQE7FtaWpqb&#10;m3v48OHRo0fv378fCPGUlJTJkyfb29vX19fLZDIYhoHfyObNm6urq4ETApfLZbPZTCazu7u7vLwc&#10;TKPMzs7evn37iBEjjhw5giAIEMSNjY1bt261tLR8+vQpKr7b29v37dunra19+PDhtLS00tLSwsJC&#10;UB/g3mBiYhIfH89ms9+8eWNpablixYrMzEypVAq6QqlUUiiUQ4cOaWtrD+vvjt6bdDrdy8sLuCp1&#10;dXUBAdrV1bV79+6JEyeeOXMGdU4AXyEI4ufnN3ny5A0bNjQ0NIDastnsgICAmTNn2tnZASf7rVu3&#10;1tbWopMUBQLBw4cPx48fv2bNGhDxo6CgYPHixebm5oGBgegSOUBcdnV1BQQEBAYG0ul0pVLZ29sL&#10;tHtmZiYaoyYuLs7ExGTJkiWFhYWoHzOfzz927Nh33323Z88eCILATIDt27ePGjXKw8MD+EqhzQfl&#10;KBSK0tJSR0fHUaNGRUZGikQiNANo1+nTp0eNGrVv3z4IgkCPNTQ0bNiwQVtb+8WLF59a3AfoURD6&#10;lsVi0Wi0urq6goKC/Pz8vLw8X19fS0tLW1tbYI1WKpVEIlFXV9fc3Bz4XoMDSaXSkpISe3t7U1PT&#10;kJAQcLWArwoLC52cnExMTNS1u6Wlpbp2B1FWzMzM0B4GOptEIh08eNDAwODChQv9/f1gYMliseh0&#10;OpPJBFOxCwsLc3JyHj58aGxsPHfuXCKRCKYoIAhy8+ZNHR2dPXv2oCM9hUIREBCgpaUF3N9LSkqK&#10;i4vBHZSRkXH8+HFdXd2DBw+2trbW1tYChx8vLy82m432m1wur6iomDt37i/a3Xfs2DFy5EiwHtbe&#10;n9izZ8/OnTvt7e11dHTWrFlDJBLBhAfQZAaDkZaWdunSpeXLl9vY2EwZxMHB4dy5cwUFBWCuy89n&#10;DgMDA+P3xT+o3cEjWSQS1VRV3715697N2+V5hQImLEMEUiYiYyMKNfmuEu6f0O4SNtJc1xkT/j4u&#10;rCgutDQ1try0oLmnvVdIZ6mkOetHI72Gdh+0uCMKNkdMh/lUHkLlM0kwpamvrZrUVt3VWt3ZWtlR&#10;nd9CiCuPj6jCJXfiiZTUtM6EhIbIoNzWii4l9AvaXc6EON30yvyG2KiCqJjqFHxnfHx9aFBOdUmt&#10;lC1WaXcmTwFxxBBbyIV5XE5DQ8OzZ8+8vLxyc3PBC2vNLvvvAFgrU1NTv/vuO1S1AwP8H//4x0mT&#10;Jt27d+/XancQK33nzp1/+9vfDAwMFi1a5OLismLFiuXLl7u4uADb27hx4548eQICDqLanc1m8/n8&#10;8PBwHR2dUaNG2dnZrVRj+fLl5ubmf/vb39asWdPa2gom2zk7O0+ePDk0NFQkEvX29p47d87ExOTG&#10;jRs0Gg1dSZRMJqempt68eXPjxo1r1qxZv379mjVrjI2N//rXv+7fv//z2r2+vh71Ili2bJmLi8vy&#10;5ctXrlzp4uKyaNGi8ePHGxkZAResy5cva2trHzlypK2tTT3Sdk9Pz2diRA6r3Ts7O8HRS0tLFy5c&#10;qK+v/+7dO7BgE6rdhUJhamqqlZXV3Llz09PT0fgqYOartrb22LFjZ8+eHR8fD6Z4ovFqNLR7RkaG&#10;zSA4HA5UDP2tAE78fD4fDEXIZPIvanfUqBwREaGnp2dtbV1XVweiBFpYWBgZGREIBFAZtPmo4v/w&#10;4cPMmTMnTpyYn5+vEUWUz+d7e3uPGDFi06ZNqJPGF2p30C0sFis3N9fPz++HH35wcXFZvXr1mjVr&#10;5s2bN2bMmC/U7nPnzjU3Nw8PD0fXCvgS7Q72Xbx4sZmZWWhoKDr5W6lUdnd3HzlyRE9P78yZM319&#10;fcCQz+FwiouLX7x4sW/fvpUrV65du3b9+vXz588fPXr03LlzCQTC57X748ePR44cOWHCBGdnZxcX&#10;l2XLli1fvnzFihXLli2zsLD4/vvvd+/e3dzcnJuba2dnN3Xq1MTERFBttKurq6sdHR1/0e4Ohr5/&#10;/etftbW1J/8EMKgvXbr01KlTaWlp4MIDFQMnXSKRdHd3l5aWxsXFnTx5cuXKlQYGBhMmTFi7dm16&#10;ejrm746BgfE75ku1u3JgQDGgUAzIZQqZTC6VyaVisai8rPTapcsPPG/Vl5RLIY4C4ckhjgLiytmw&#10;SrsPJlWwdpA+Fu5Au4tZSHVpa2gAMTmmlpDUkRBTFxVRlIYvb67s4PRCUjZXxlZ5wigglgJiAT8Z&#10;JcxTwHxBP0xt7WmtbKvMa8n/0PAhtRIXW5QUmZcUmZsQmZMcVZAcUZYUWYtP7ErD9+II5NS0jlRc&#10;W1RYUXpSIaePJWUz5QhDofKzh5UQNKA6BFN1CASWMKH+lu6yzJrE8Ly4qGo8nhIf3xQZXliY04j0&#10;MxSwYIDNVzI5CjZHDiMSDizkcnkI0lhf9+rli7ted7KyMmEEkit+fB4PVQC/Y8Dr8ra2tsWLF//x&#10;j39Ut7t/9dVXTk5O79+/B3LhV2n32traDRs2fP311/r6+jNnzpw1a9acOXNmDzJz5kwbG5u5c+cG&#10;BgYC92h1nxkulxsQEDBx4sTvvvvOysoK3Qvdd9q0afv3729sbJRKpXw+/9atWxMnTjx+/DiVSi0v&#10;L1+5cuW8efNSUlL4fD6I2N3c3Hz37l1nZ+d58+YtX7583759586du3DhwuzZs//2t78dPHgQaHfg&#10;3LJly5ah2n3Dhg3ff/+9sbExaMjs2bPt7e1BK2xsbJYvX56WltbT03PmzBltbe3z589TKBT1FS4p&#10;FMrBgwe/3O5+6NAh1NMgNzfX3t4euGSAibxofpFIlJ2dPWvWLAsLi6ioKDQkuUAgCAwMtLS0HDly&#10;5KZNm8B0W1Qvamh3sFTT9OnTbW1tCQQCKrPQ4N+o6B8YGOjq6vqUdnd2ds7Pz0ctrHK5nEwmL126&#10;dNSoUW/evJFKpa9fvx45cuSyZct6e3tBBrT54EAymSwtLW3mzJlaWlpFRUVoBrTavr6+33777caN&#10;G2k0Gtj4hdodzJ5MTExcs2bNzJkznZyctm7deuLEiXPnzm3evHnSpEm/SruDGaioo11BQcHntTvw&#10;mVmyZIm5uTnQ7miXgsD/enp6p0+fBtpdLBanpqauXbsW1HPLli0nTpy4ePHi5s2bJ0yY4ODgoG53&#10;9/T0HKrd79+//80334wZM2bGjBmzBrG1tUVvutmzZ1+5cqWrqys7O3v27NkmJiZEIlF9TCiTySoq&#10;KhwcHCwsLL5Eu9vY2Fy7du3mzZu3BvHy8goMDMzJyUHdYNBwkKg/FbhshEJhT09PUVHRkydP7O3t&#10;R4wYsX37djKZ/NHJw8DAwPgd8eXaXSlRSqQDErFcJJGJxGJ+VUXppfNnH9y40VVXL2PBSoSr8kVR&#10;GcVVdnHw+fPLoyphRM7mUFv6M5KKYoNzEyKrUpPbEhJbI6Oq46NLS3JbmD2QCIKkMFPMpstUUV94&#10;CrZA0M+jNPWV5TXgEgoTYvJjI0uiwktiI8sSY6uT4+uSE+pSEupwSU3ElPa0lC5iKpmIoxDwJAK+&#10;C08kxcQ1hAZnlRe3wX2QFIbkbIaCzVSw2QqYqUDoMg6TS2e2Vrdl4koTIgpTYuoJiaSEyObo4OLC&#10;zEZmN6QYdPIZgDhKVRtVzZTDsBRBJByuiIN0tjUHBry+detGWjqeDancQ8EjcKgI+L0C/IUkEkls&#10;bOz06dO//vrr//mf//nTn/70t7/9zczMzMfHh81mo89gzZ0/gVwub2xs3Lx587hx4/bs2RMZGZmU&#10;lJQ4CPiQlJSUnJzc3NwM/BmAdt+4cSOXy+VwOIGBgdra2ra2tn5+fikpKUk/ER8fn5CQEB8fn5OT&#10;w2AwQM3z8vIsLCzmzp2bnZ0dEhJiYWEBvKWBqZjJZD59+tTGxmbevHmPHj3KyspqbW3t7+/v7e09&#10;evToyJEjDx8+PFS7+/v7o9odeKtPnjz59OnTaEOSkpISBomPjycQCL2DgHmiJ06cAHNA0d7o7u7+&#10;Vdr94MGDQI3J5fLCwkJHR0c9Pb3o6GgQ/B7NLxAIwMzOOXPmpKSkgOmqUqm0o6Pj/PnzxsbGY8aM&#10;sbGxiYmJARE8NLT7unXrwJo+aWlpM2bMsLGxSUlJQWU0KsFBmaArhtXusbGxYK4qiHOC1lAoFF69&#10;evW7777bsWMHjUbbs2fP6NGjfXx80IhAaPNBUVKpNCMjA4TTKSgoQO9EUCafz3/48CGIXUOj0cDu&#10;X6jdRSJRXV2dq6urgYHBiRMn8Hh8TU0NmUymUqlRUVEzZsz4Eu1eWloKtHtERATqgPSrtLuZmVlw&#10;cDD6CgvV7vr6+kC7g7tm3bp1Y8aMOXr0aEpKSk1NTXd3N5VKjYiIsLCw0NDuN27c0NXV3bt3r7p2&#10;f/jwIXhh9ebNG3CtondNbGxsQkJCeXk5l8vNy8sDdncwykWnQslksvLy8i+J7w7mqv7www8kEgmC&#10;IPgnBAIBmHKAIhAIamtr09PTGxsbwZJV4OSCqQhgNvnYsWONjIwyMjI+OnkYGBgYvyN+jXZXSCRy&#10;kUQukspFDfXV19wveF653FFTI4dgOYs9wBk22OIvJYgjoXH722hlWQ3JMUURYYWxcXUpKe3xsfUx&#10;4YX5GbX9JLoY5kkQvhwRiZmi7iZqSVZdQnROTFR+dHRZfGJdSnIrPqWdiOsk4roIuM4fU2pXGp6s&#10;kVJxlBR8d0x0TWxEYVF2Pa2TJmYgUjZHjghlHJ6ADfWR+0oL6pNjCuMjy3EJzcSktviw8uh32UUf&#10;6lgURMwWoE41aP1VY5XBAPZSDkcAs8kdbUHv3ty4cYWYRkQV21AR8HsFdXKAICg8PHzXrl0g+vXm&#10;zZv9/f3VF3z58j5RKBRkMvnYsWPjxo07ceIEiURCl+oE5jf1BTs1tDufz4+Pj582bZqdnV1KSgq6&#10;wKe66Q4ofnCmaDSam5ubjo7Oo0ePLl26ZGJi4uPjA2JIK5XKpqamXbt2TZky5ezZs21tbUDgAi14&#10;4cKFb7755ujRo+raffPmzRp295aWlh9++EFXV/fhw4c0Gg0cGp2uCubRymQyBoPx7Nkzc3PzdevW&#10;lZSUqC+G2t3dfeDAgcmTJ/+idr99+zaYq4r6uzc3N2/ZsmXSpEmenp4g2Avq5sTlcp8/fz5p0iQQ&#10;fQVIbTab/fbt2+nTp9vZ2a1bt05XV/eHH35obGwEkz7Vtfv69evBXFWgPs3MzMLDw9GVmMAhOBxO&#10;ZWVlaWkpkHckEulT2n3x4sXqji6gje/fv9fR0TE1Nc3MzDQ0NDQ1Na2srESdKNR7AByusLBw7ty5&#10;48aNAzoYlA+K4nA4Fy5cGDFixM6dO+l0OhiYfaF2FwgEoaGhBgYGS5YsKSgoQJcmlUqleDx+5syZ&#10;n9fuoAJlZWXz5s2zsLAA2h189Wu1O/DsQosFPjP6+vpnz54F2j0hIWHSpEmmpqb5+flAo4MQiqmp&#10;qdbW1g4ODmlpaWA7DMPXrl3T0dHR0O7+/v7jxo1zcnKqqalBZ2ZrXKsKhaKmpsbFxUVXVxf4raHa&#10;XSqVVlVVzZs3b9q0aV+i3UGMSPScAjTOAovF8vb2Xrhw4cOHD8FyBGCohk4prqmp0dXVnTRpUlhY&#10;mPqOGBgYGL8nfoV2lymlUrlIJhd1drbcvnntzvWrbQ11CkTlKS5nQ4phHNOHTRryHVZAsIzNRahI&#10;R2NvRlpldFRuYnxlWmpHckxddEheJr6qqaqb3MIgNzMrCjpT4kqiI/OjokuScM0pxK7kNAoeTybi&#10;SCARUrtAIuJIw2n3bhyhH5dKiY+qiQrOS08qqchr7GygktqYbU39pUWt+NSK6IiSuOh6XCIZF98e&#10;H16cFJ1eUVAK9fYPeu/whmp3IN+VCEeOcCQIIkbg7s62kKC3Nz1vZGdng/VNhoqA3yvgcQt0EpfL&#10;bWxsTExMjI2Nra2tZbFY6s/jL+8TpVLJYrH8/Py0tbWdnJzS09PRNXpAfI/a2tqWlhZgolP3mQEW&#10;4oqKirVr106aNMnDwwNoGlRQwjDc3NwMwtGAWslksqCgIHAge3t7R0fHrKws1FRcVVW1fv36iRMn&#10;enh49PT0gELEYjGJRPrhhx/+9re/qdvdQZwZCwsLPz8/ELdEoVD09fW5u7vr6uquWbMmPz8fDWkH&#10;YqV3dHSAkQmXy83IyHBycrKwsHj58iXQ2UAMNTQ0bNq0SUtL6xe1+507d4DPTGdnJ9iXzWbfvXtX&#10;R0dnyZIlFRUVQPmhbk5Hjx4dN27c0aNHQS+BdU/XrFljaGh4584dIpG4du1aExOT+/fvg1GHunZH&#10;Y0R2dHQcPXpUR0fnwoULXV1doCuA6MzKytq6dev+/fuBo8tntLuTk1NOTo66dgfjN1dX12+//fbA&#10;gQPffPPN1q1bmUymhnZHRzggv5ubGxjvgXDpQLujLiuTJk26f/8+8LP6cp8ZHo/n6+s7bty41atX&#10;V1RUoG4bLBbL39/fyMjo36vdgc8MlUqVSqXBwcHff/+9paVlVVUVes2zWKzXr18bGBioz1UF2n3K&#10;lCm7du1qb2//8S5VKIhE4rRp04yMjJ4+fcpkMtFFc8HKuy0tLWBYS6VSgYvXhg0bGhsbQfx+4IgF&#10;fKh+ca6qunZHfx+G9v/AwAAMwzdv3pw4ceKKFStyc3PBTGV0LSqxWEwgECZMmGBgYJCcnKy5MwYG&#10;BsbvhS/V7gMDStX7XomAwaD6eN+9d+tGfUWZgs+Tstk/mp8/DgijUPmms1V/fxS7n9buqoCMbBmH&#10;K4B4VBKjrLA+Pio7Nrw8Lbk9JbYhOqQsIbIiOa4yKbY8JrIsOroyBd+ajG9PSiMnEnsSiD04QvdQ&#10;mT5swuN7UvH9eHwfIZWUEt8UF1EaG1aYFFuWkFgeG1cWGVURGVWTEN+WkkSOj2yLC6lKSyxprWvk&#10;0LtkHKoCZivZw71YgH5MCnjQ+o4gYhjuI3UFvn3j7u4O4v2hemLYp9HvCfShCwBPU3T9ebAF/ay5&#10;8ycAjgpFRUUuLi6TJk06cOBAXl4eCEzOZDKJROL+/fs9PDy6u7uBOfDYsWN/+ctf1q5dC6La9ff3&#10;3717V1tbe+bMmWA5Sc4gra2tL168cHNzw+Px4BwB/VRZWTl37txvvvlmwoQJhw8f7unpAecOBEA8&#10;evTopEmTVq1ahcPh+vv7ORxOdXX1vXv3jIyM/vznP+/fvx+CIBAREoSUMTAw8PDw6Orq4nK5IpGI&#10;z+cTCIQFCxZoa2sfP368tLSUzWbDMEyj0fB4/KFDh0DQPZFI1NbWduzYMW1t7dWrVycmJlKpVARB&#10;WlpafH19p02bNmbMGKDdNeJYo53MYDC8vb1BGO+CggIOhwOiy2dlZS1cuBDMgq2uruZyuTAMd3V1&#10;PXjwwMrKaubMmbGxsUKhUCKRtLe3X7hwQU9Pb+PGjaWlpSwWKzAw0MrKytraGmhT4Glz7949oN3B&#10;nFoOhxMaGjpjxow5c+a8evWqs7MTzDooLy/fv3//hAkT0BjeHR0dkyZNmjp1alZWFpCVEokkOTkZ&#10;SL3o6GgYhsG7EdD/IpHIz8/vm2++GTdu3IgRI/z9/cGoWP1aQv8F10xkZKSVlZW5ubm/v39PTw9o&#10;LFhJdPTo0QsXLiwsLAQXJDoVYcqUKc+ePYNheNi7FXjvxMbGGhgYGBsb+/j4dHV1wTDc0dEREhLi&#10;4uLy7bffWllZpaamgncLqHYvLy8H40PwzqekpGTOnDlAu4NREOrUtGjRoqlTpyYkJACHkI6ODnNz&#10;8ylTpqjHd3d2djYzM0MnHIPe6+7uPnr0qJ6e3qlTp0DcJBwON2XKFC0trQcPHoB69vT0RERErF27&#10;dtSoUXPmzMHhcCA6O5fL9fb21tHRWbZsWV5eHljtCMzePn369IQJE+bPnx8cHAyWKYAgqKGh4eHD&#10;h0ePHgWxX8RicXx8/PTp0/X09K5cudLQ0ABBEIIgZWVle/bsmTBhwrRp0+Li4sC1qnG5SqXS7u7u&#10;7du3f/vttzt37qTRaEO7XR2xWEwkEhcuXKijo3PgwIEPHz6A2xAsI5Cdnb1jx44RI0YsW7asqalJ&#10;c2cMDAyM3wu/oN3RR6Pq+SKXciBmwOvnHhfOVpcUiRFIhiASFktTzoIYjoPGeCmTJWUwZUyWWqT2&#10;jxMCKzlMxeCiqlIEFkNcdi+zLK8uJiQvKbo2PYWESyQnJ3QmJrQkxjckJDYnJrclpLQn40mpad0p&#10;ab1JBJXdfahMHzbh8WQcvhuP78bhyTgcCZfSkZzYkpDQFJfUFJfUkpzShUslJ8W3RIVVxEeWFWa2&#10;UjuZIgiWcehyqF/OYiiYqlGKZoLgATas0u7Qj84zskH/mc729sePH1++fLmoqAjIpmHVAMYvAkyV&#10;bDY7KCjI3t7eyMho9erVFy5cuHHjxpkzZxYtWmRmZnb58uXe3l4gjI4ePfrnP/95zZo1dDodmCqr&#10;q6uPHz9ubGxsbW194MABT0/P69evu7m5TZs2zcHBITU1lcvlqh8IqH9tbe3nz5+j8ghEBgwLC3N0&#10;dAQq5/Tp01euXNm6dStQLX/961+XL1/e0tICnLCBx7m+vr6Njc3Ro0efP38O4p3T6fRnz57NmjXL&#10;0NBww4YN7u7unp6eZ8+edXJymjZtGlgESi6XczgcHA7n4uIyefLkhQsXnj59+urVq25ubgsXLjQz&#10;M9PS0jp69CiLxQLjIvW+AkqXy+VGRkba2NgYGBjs2rXr/v37RUVFAoGAxWIFBATMnj1bW1t78+bN&#10;np6eV65c2b9//7Rp00xNTW/evAmOzmAwXr16NX2QoKAgEG2TRCIdO3ZswoQJ27Ztq6mpAQFb7ty5&#10;M2bMmJUrV3Z0dIAO7OjouH79upWVlZ2d3eHDh2/cuOHp6blu3To9Pb2VK1eClZiUSmVnZ+ekSZNM&#10;TExQ7Q5WXFq9evXo0aPXrFlz9erVtLQ0dcez4uJiU1PT//mf/7G0tCwvL//oKhmCXC7v7++/deuW&#10;iYmJqanp0aNHb968eePGjY0bN06ePHnOnDkhISEIgqAzaOvq6tauXaulpfXs2TPwnkSzxMHuFYvF&#10;nZ2du3fvHjt2rJWV1cGDB69evbp379758+dPnz597Nix+vr6kZGRwHKPx+MnTZpkbm4OlssFI0AQ&#10;53H27Nnm5uZRUVGoy75CocjJyVmwYIG+vn5MTAywKLe1tRkaGmppaUVGRoJ9i4qKFi1aZGJiEhgY&#10;qK7dKRQKcKY6deoUlUqVyWRkMnnXrl0TJ040Nzd3c3Pz8PA4duyYo6OjsbHxuHHjpk2bFhgYyOFw&#10;gNdWcnLy7NmzJ0+evGXLlqtXr+bm5gIPmaKiok2bNoEVo44fP37t2jUPD48ffvhh+vTpK1asAA7u&#10;crm8t7fX09PT0NBQT09v9+7dFy9edHd337Bhg4WFBVhXNTIycljtDmIZbd++HSyt8IvaHTi2vX79&#10;esGCBYaGhosWLTp58uT169dv3Lhx8uRJZ2fncePGzZo1KyoqSiAQaO6MgYGB8XvhF7Q7qjhlMikC&#10;saLCgi+ePZX3IY3PoIvZbPmgfV1Tzg7GcJSzYAXEUcAcJcRRwhwFG5ExVSunauRUIrCCw1Zw2XIO&#10;W6GywXPkEJdNZuUQq+Mjy4gpXYTUfhyuP5XQgyOQk1LawiKqA96VBoeUJ6e2E4jkVHwXAT+Me8yw&#10;iYDvxBM68IROHKEzFd+Vgien4MgpOIqqcHwfLqU7Ka45LqIoLbW4ubYDpkESRMTv5wiosJQxODOV&#10;Ocwo5UftzoYH406qVpAF8p2HIG1tbd7e3leuXKmrqwPmw88/ljCGBagTiUTS398fFRX1ww8/zJkz&#10;x8TExNDQcObMmYsXL75582Z9fb1QKARe7Pfu3ZszZ86ZM2fAC33gjlJdXe3p6blkyRJbW1sjIyML&#10;Cwt7e/vNmzeHhYUBoQOOBV4UJCYmrl27dt++fWVlZT962PxET0/Pu3fv1q9fP336dH19fTMzs8WL&#10;F1+6dOnOnTuLFi1av359aWkpGEIIBILc3Nxdu3YZGhrq6+vv2rWroqICjAEoFEpwcPCWLVvs7OyM&#10;jIz09fXnzJmzbNkysEwmcGOQyWRMJjM2NhaMDfT19a2srBYvXuzu7g7CUz569AgIr2G1O/Bu9/Dw&#10;sLGx0dXVXbRoUUJCAnghQKPRQkJCXF1dZ8+ebWxsbGhoaGdnt2LFCh8fn7a2NtCHTU1NFy9eXLhw&#10;4fXr19vb20Hbgclzw4YNy5cvj4qKAvE93r17B4YxqBORUChsbGx88OCBi4sL8LgwNzefO3fu7t27&#10;iUQi6o5CpVJXrFixfv36kpIS1CeeyWS+fPly3rx5urq61tbWYEkgYJ0F/veurq5//OMfd+7cyePx&#10;fr5EhgMY8ru6unx8fJYuXTp79mxdXd2pU6fa2dlt3LgxOjoauGegNyZ4z7Bq1arY2NhPRQcHWlMg&#10;EOTn5x86dMjGxsbY2NjU1NTR0fHgwYOPHz/esWPHypUrU1JSeDwemPoM2giGOug82rq6ur17927e&#10;vPnDhw/qcWYqKyv379+/Zs0a4BiGegqtWLGCSCSCuwC8N9i4cSMOhwO6H5Tc39/v5eW1atWqR48e&#10;geD9wMB/7NixmTNnopfZ1q1bPT093dzc1q5dGxgYyGKx0CWE79y5Y2trO3nyZBsbGzR4JZ/Pz83N&#10;PXfu3Pz58y0tLfX09CwtLZ2cnH744YeIiAhw74BubGlpuXbt2rx580xNTbW1te3t7V1dXb28vPbt&#10;27d169b379+j0zbQ/gSVp1Kp7u7u8+fPv3LlCrrswKcA7erv709OTj5y5MjChQtnzZplYGCgr69v&#10;a2s7b9687du3x8bGgjnxmjtjYGBg/F4YXrsr0TSI6p21QJCSEH/yyCF8QiyHThOzWFLVAqiQjDWM&#10;NXow/jqH18fsqGpoLa+FyFQ5m/txsPYfXWgGtftgQiAFDMlVDjY8KUtYU9oaF1mAS2rDpfYnp/an&#10;EnpxaeTwyOrXb/Kjo2revsmPjqwiprYTU9uI+M6hMn3YRMS34wmtOGJrKqE9Bd+egifhiD04Ym8K&#10;rheH602Kb0+IqsjPqKWS+0QcJo9NIzV1Fr+vzUut6qqkSBlc5UdOQR9p978PyvcBBFEOxrOXcTgC&#10;DgeB4cbGBq87d+7fvzfo3oDFG/5HQD0KJBIJDMNNTU1EIvHRo0dXrlyJjIwsKirq6elBjZdAQxQX&#10;F4Owj8DpAsQ6BKspRUdHX79+3cfHJz09vampCUEQddM1OBCbza6rq2ttbQX6ST1YCjDM19bWxsTE&#10;XL169fnz5wUFBSQSqb+/v6ysrKKigsViofMXORxOVVXVmzdvbt++TSAQWCwWKnRgGK6vr//w4cON&#10;GzcuXrwYFxdXVlbW29sL3s+gPuIQBNXX18fGxt68efPp06e5ubkUCqW7u7u2thZ4k4PM6n318w07&#10;uHZsbGzsrVu3goODUZ9vqVSKIEhtbW1aWpq3t7e7u3tSUlJlZWV/fz/wygBtrK+vLysrI5FI6sFM&#10;IAiqqqoqKSlpb28XiUQymayvr6+8vLylpQUsLwpyikSivr6+srKy0NDQy5cvg5g8LS0tHA4HnA6Q&#10;p6ysrKamBsgssB2E1U9PT/fy8nry5EltbS2YEgAGZkKhcNOmTSNGjAgODv5FZYZeDwwGo7a2NjEx&#10;8cyZM7dv3/7w4UN9fT2YloB2iFwu53K5zc3NoB/QmOsaZQKFDQZm7e3t6enpjx49un//Ph6Pb21t&#10;pdFoDQ0N5eXlNBoNGK2ZTGZ1dXV5eTmbzQZvG0DJHA6ntra2urqawWCgx0Iv76qqKvBGBYyOKgcB&#10;Iw3w8qepqam6uhocBW2mUCjs7OysrKzs6uoSiUQgM1iOIDMz09fX99q1a4mJifX19b29vS0tLZWV&#10;ld3d3eh8YpFIRKFQkpKSPD09X7x4AaL1gzMlEAhIJFJ+fv67d++uXLny4sWLnJycxsZGCILAFQi6&#10;USKR9Pb2FhYW+vv7u7u7JyYm1tbW0mi0lpaW2tpa4C4Paov2J6g58BCrrKxEfeU/6vSPQV+C8fn8&#10;zs7O8vLy2NjYS5cunT17Njo6uqCgoK2tDayw8YtXCAYGBsZvl2G0u3JgQD6glA0m1RNbrlBIpA2V&#10;VbcuXgx/+ZJNJqmcQyBYAQ8zcRMkJYQIqFBNQVNseFZkaFZmWkVXI1lIg5QsWMlkK1XOJ9AAxByA&#10;mEqEqUDYSoSthFmD0dbZSgiSQkh1ZWNsbH5KYhs+hUZIZRIJvbGxtYFvCmMi69II5ODA4pB3JfiU&#10;9jRcV9oX292JKiN952BSWesHk8qLJpnQhyN0JyTUJcYXN9SSuBCX1ksrLaxLjC+KjqqMCClPiS2j&#10;NPVJWcOEqFdpdzQNbhmMI4lIIEiKIEKIXVVSfPbU8bdvXwqEXMVPQd+HfSOPMSyoHgUAAzCbzQYu&#10;4Kgz0k+eXSrLKJAdGu71QCggCEKlUplMJtA36I4axwKqBf1XA7lczuPx6HQ6cCYBx0K1jvqOQGzR&#10;aDSwsoxGIUKhsL+/v6+vD7gdD3tEYPtksVgwDAOlhYZcRPN81F8ft4LP57PZbHTOtPpXQqEQgiAG&#10;gwFcq1HPb3SwpNEJaAgXAJoT7W11QG9zOBwqlQpE3tAuRXtMfS9Q5/7+fhaLBYYHaMDKqqoqsCRT&#10;d3e3WCzWaLUG6gcCZfb29gJH8KG1RQ+tcRY+XyboQDabDaKPDy1BfQu45dHtw7Z96Jkd2kvDnhoA&#10;GuVJfSN4lQQWWAVvA9ADaZQA3pmAngcjDRRw00EQBJzL0fGGBuCkQxBEpVKBxzzYd+iFpNGfIM9Q&#10;w/xQ0F3QbuRyuVQqtbe3F8xNV78BNXfGwMDA+L3wC9pdIpWKRWJab5/3zdsvHzzsa2uXQ5CcpfJ+&#10;+VzsdghhkvrSkvNjY0sSkutCQrLjIzIrcuvoLf0ypkAJicR0sNwSU8zsUyLsgUHtrpLvkGreqhTh&#10;VFY2REXnpCS2EVMY6Tg2LokSFFAUHFiShielJLa9ep4bFV49bCDIzyYS8edEJqq8aFTaPYXYhyNS&#10;EpMaoyIL03AVJflNqYl5kSEZCXHVuNTO5KSWyNCctpoO+ZcFwQRR7WUQpHIo4vPEHDg34/2hfbtz&#10;czLk8h8DNWDa/Z8EfX5rfvFZ0M4HT3fNr38N6hX4fFEagkzj22E3aoBm+JLMGnymsWjlh/32n+cf&#10;Ll/9NKFilM1mX79+/Ztvvtm7dy+YQKK526cBdQAFan73j6KhQT/67j8M0PwvuVY1Mqtv/NRXGqB5&#10;fjHnPw+4rT41MMDAwMD4HfML2l2uUHA5nNB3QTcuuTeXVYgZTBBSZlhz+0/iFVYiCLOXSsTnhYRn&#10;pxBa0z6QE+OrQ9+8j32XmU+ob6vqEdCFUlikEAgVQq4cgQcTIoNh1cAAQZjd1A/ppdHRxbjkrrRU&#10;RloqPSai8c2rvLiYhvdESnBgaeCbotSk9iHS/FcnIpjASqDgCKr1m5ITm6LCy8IC82PDS4jJzWmp&#10;HQnRtaGB2e8JxazefjGbMVycnOGTnA3J2GwhgyFFYD6LER4UcOzQ/o62NjDdDXvG/G/xqx7YqIVv&#10;WI+IfwCgCD9f1M9C5uOq/qqa/1pQqTr0uP83/GPHVd8F9TCpr68PCgo6efLkuHHjLCwsQMD7X+UR&#10;gb6K+V/U7r85vnD0MvSs/WOn8v8AdID3H1tDDAwMjH8Rn9TuUqVCNqAUSyVlpaUeFy9nE9IkDFW4&#10;GAUbkjKYn9fucg7CQ+DG+o6EhILQ0Py4uDoCoTMdT0qIbgoJLA4PzY+PLUhJzi8srG1rIXHoEI+B&#10;iCC+FBHJEBHcxyrOrggPyYiPqyakUtJw/bjEntCg6sC3RbjkjuSE1hdPs2Oj6tPw5HQCZagc/1Vp&#10;0PpOIhC6CARyOqGbiOvGJXcTUnrTUnrSUrqiQypC32bkf6hm9jAVAq4Eoiu/XLur+ootZbEGA0fC&#10;UF/v9Yvnve/fBy7Fv/gExfhCftUzG5Xa/5fa/VP8qpr/WtS1u+Z3/yf8Y3JKfRfg7CGXy58/f25o&#10;aDh+/HhTU9OnT5/y+XwQ+1xz508Div0S5fo75gt7YOhl86tOJZrzy3f5h1GvmPpnDAwMjN89w2h3&#10;lX+7XCZVKGSDYYNvenr6+fjSyN0KZDiH7yFJCSMSBBIgkAgR9JGg3Iy6iNCc8PDCxKRmAqEPj6ck&#10;JjbHxFYFh+YGBn8ID8+IDiOkxucU5dTVV5CritvTk4tjw7MTY6sG11fqIeL6kuI7370ti4msxyV3&#10;hAVXBL4pwqd86fzUX0g4cloqKT21K021nBOZoIog2YvH9aUkd0eFVidElDZWUDh9kASCpQgsgYeL&#10;M/Op9FPwGTkEqYLPcDm1JcUH9u1LS0sDdl/NTsfAwFADOMwoFIqysrJz587dunUrLy8PC/yHgYGB&#10;gYExvHYXy6QimRTmcSOjoi5fulxVXiHh8r9Qu6uszggigSEZhEjZXC4VaakhpxNKQoIzggLzY6Jq&#10;8KltacSuNGIXAd+RktiUFFcTHVYc9i4/NDA/LDA/OrSUkNySTuhNw/Wl4/veE/uiIxrevS1LTuhI&#10;SWx78zI/Krzmn7e4/5hw5PRU0oeUrvep5DTc4NRVAimVQEpMao0ML6kr6xYxuHI2Uw4xJBAihnhD&#10;W/rJ9KN2h1VvISBYhiBCFjMiLPzo0aMtLS0aa2FiYGBogLoyg4AtICDmL5qNMTAwMDAwfvcMo92V&#10;SoVELhVIxDV1tR5XPCLCwiAGS8Lhfbl2V/nEw4iSzQZJgfC4LE5rQ3dBVnNqfFlUSF5UUEFsaHlS&#10;ZD0upgWf1EVIJhOSKXiVv0pPGp6ajqcSU/uJOGoarjcN3x0cWB4WXI1LJkVH1r18noNP6QQzTdGE&#10;anEi7sf0078kIo5ESO1ST4PmfHXtTv6QQn6fSiLiuvD4DhyxLZXYEhFTHhmR39POFLNYcna/jE0T&#10;M7lipmhoSz+ZftLuChiWQZAMRhQ8bjeJ7OV1x8/PD4Hhn17xYm95f/MMfV//qdf3aE6NzB9l+o0w&#10;NM7JpxqimeknJwfNfB+DRmiRSqVoqJZf3Avj38uXn9//cIZerur/Ds2j8dVvGvXm/ANN09h32I4C&#10;aO6JgYHxxQyv3aUyCRthh4WHPnrkTepol/J4Eli1bqimQv1sUgl3FkvJZqtmoMKwFOYJ6FwmidHd&#10;2FudV1dAKE2LyUoOy4wKLU2IbSHg+tJwNEIqlYjvSyP0EVIpRByFiCPjkjuCAkpioxrwKV3v3pUF&#10;vivFE8h4PAk/OM0U/6N2707Dq7zVCandgzuq/uKSu5Li22IiG8JDasJDqsNDqkODqsJDahPj2oi4&#10;7kFvHNUuaYNHIagK7MLhO/HEThyxIzK6KjyiqLq8t7Gqo7uFJKAzpWxIwoS+fK4qiBoJovH8FHmG&#10;zWczKssKL547k5eTJR2MVSdXqvSI5gnA+E2BxgdEn0kaYddRho3NJ5VKNfP9FgDBXkQiEVgB9FNN&#10;Rl2o0VnCINsvthr0jGgQPp8PIkV+6hAY/17Ur/z/3Skl/y7Qee0SiUQgEMAwjF6EaB40BqhYLAbx&#10;TEEnfFTQbw305ws9j58aM//8E/YxQ/cFVwUK+jswbLEYGBhfwjDaXaFUiMSC4pL827duEFIThVxY&#10;ylEFLFd8uXIdLqlWHlWtscpVQlwZExH3Q7xuGq2tR+UQH5IXGV6ZktRJwPcR8D0EPIXwk3U8Nqr+&#10;3dvipPgWXErHm7eFEVG1KrcWfBeeSFYlApmoEu69afheQmo3EddDSO3Gp1Bio5oD35Q9fZLj4/3+&#10;0YN0kO574R89SH/5rCA0qDo5oROfQiHievCpqkLwRJW3DI5AAsXGJTS/eVMQEpQf8jY9PpxIauiS&#10;siAF69do9yFJqXIlgmF6zwv/x08eedP6qXKFQiZXyBXY79dvGxDGBAhNqVSKPvU18/3kww0W7gHm&#10;5N+uHpXJZFVVVe/fv29tbUXXrvrUw1gyCGjsZ9SAOmiofhKJ9P79+6KiIrBKlGY+jP9DgDhDP6Pb&#10;wdmXSCToEEs9528RMHRkMBglJSUhISGvXr0qKChAEERDuyuVSg6Hk5WVRSQS+/v7gTb9qKDfGqi2&#10;Bmvbqa/MoJETnakPVuZCFztDfw3ADx24KkBR4DNYZOAzPxcYGBi/yHDaXaFgsejv3r328/Hup3RJ&#10;OKqZmmI2W/Hp2DJfkhTsH5OcBctZ0KCUV7nW8CFubUVbZFhmRHiZKmIjvicV97N2D3lXFhRQgk/p&#10;TIhrevOmMCGxNRXfhYpsde1OxPXgksmRYfVvXhb7Pc569CDd91GGv2/2M79c9fTEJ9PH+/0zv9yY&#10;yCaV1sdRhtHu8a2vXhUHBxSnxFXHhnzIJxaJ6Hwp/Z9qvhKGZTDEZ1FrigtuXnX/kE6UiMQK1c8i&#10;9vv12wb4dXR0dGRkZLS0tIAYoMM+lsATq6+vr7CwsKKiAkGQ3+7DXiwWnzhxYvbs2U+fPhUKhaiZ&#10;TTPf4DO+ra0tJyenqakJ5ATr4Grm+xjQhzKZLDo6esGCBTt37uzr6/uNjnN+N3xqhQSlUslisUpL&#10;SwsKCiAI+u1aoEG1wYVHoVAePny4ePFiExMTfX3906dPk8lk9cygH5qbm52dne3s7N6/f//bvZ1R&#10;wCkGSy9nZ2dXVlaCNXGHnk2QUyaTUanU0tLSkpISsHYyeBcBQVBjY2NRUVF+fn5BQUFRUVHxIAUF&#10;BVVVVVQqFRuKY2D8M/ys3X8eRkulVRVld2/fIKYmiRBIyoGlECSHoKF69FelQdcRzoAqIQMwLGex&#10;VAliSLn9CJ1Wml8bFpydlNSMI3anElSm9zQ8mZDaFfimKCy4gpDaFRFW9TagKCmlPRXfRUijaGj3&#10;1CRSVHjD6xdFfo+zUMn+3D8P/Qs+gM/AHv/iaX5kWD2R0I3Dq1Q7MOeDv+ERDYEBVUmxrfiExvjQ&#10;3LLMOglLImPyhzbqyxPQ7nIuG+7riQh4433nDqm9Qy6VKeQKVVROjF8CfawOZdicqMIYajRCd9Rw&#10;Xxma80uOK5PJWCzW1atXZ82adf78+d7eXvRlOgzD/f39YFFVULhEIomIiFi+fPm2bdtKSkqGLlGp&#10;cdBP1UR9i3oe9e0A0A9gQVkYhsGbAXTHoR8+U6w6YrF43bp1X3/99fXr1/l8vsbrdfUSZDKZl5fX&#10;vHnzjh071tHRAQxyaM+jp0kDdKOfn9/48ePnzp3b3d0NrJ6aWX+pqgCQU/1YmjmGKxlF/RdSHfX6&#10;D3v9aBSrfrrVvx0287DbP58HNXkyGIze3l50JPmLDD26umUUFWpCoZDJZIKrGl1EViwWJyUlubi4&#10;LF26NCsra6h2Vy92aBdpfAvQ6OrP5ARolDksmvsMon7W0IVsYRgODg6eOnWqjo7OqlWrtm3b5ufn&#10;19fXp14a6Oq6ujptbe3Ro0fHxsaqa3eNo2icQY0MQ8/vsPeF+jwTjXtNPY/656HHGhb1nHK5vLy8&#10;fN++fba2tmvWrImLi+NwOKBd6plBTgiCXr9+7ezsPH/+/EuXLjU1NYE3iuXl5QcPHrS3t7e1tbWz&#10;s7O3t5/7E6tXr/by8srMzGSxWGgz0QpgYGB8CR9pd/CzxWIyI8KCHz+4293RJufz5AhH+Ss93b8g&#10;wYMJUkIMOUwWs2l97f34pPLYmKpUIjmFSBkMuE5JTmh9+6ogPKQSl9wRHFgaFFwOTOPJqR2o5wwB&#10;150Q2/bubfkTn0xga3/6JAfIdFSp+z3O8vfNfu6f9+JpPtju9zjriU/mM7/cuLiWVFxXKv7HhCOQ&#10;4hNb3gaWh4bUE1PJ8REVieF5lIZ+OVsiZXzRuqqfSkoIlsOQDGZK2MzaoiKvazdSE5JEPIFChmn3&#10;LwLVJUAjfkaEqecculC8+pMMFR+gwGFX8EFVqQbqzzAmk3n27Nlp06YdPXq0p6cHHJ3BYMTGxt6+&#10;ffv9+/dgiXiFQiESiQIDAx0dHdetW5efnw8Wnx/almGfzeqHVke9tuju6s0XCAQ4HM7T0zM+Pp7F&#10;YoHtQwsfdhTxKYRC4aZNm0aOHHn79m1gQgMM1aZSqdTd3d3a2trNza21tRUMHoC8A32OTkVFHW0B&#10;oJAXL15MmDBh/vz5/f39wO6ucX6/0BiPDqjQntTM8ZMlVb0C6Af0FxJtHfgKLROdXKtZ6MfFqo9b&#10;wLdogYChlzcAbTL6LwpaFOhPsVhMoVAePXrk7u7e3NyMZtO4jMG/Gh4R6hnUqwoqJhaLOzo63rx5&#10;4+XllZeXx+PxQJOFQmFkZOSCBQvmzZuXlpaGjg81GqjRhB9756cTih4L7VX1/OrVQ8872EXjYkaL&#10;HQpaE/UO1BiiAA+Qrq6uLVu2TJgw4dChQyUlJV1dXQwGQ2NZPVBOXV2doaHhxIkT4+Pj1c8+eirR&#10;eqKADGiTUVmMNkrjV0u9kmge0MnqtwPaoqFXOFqOOmhRQ6udmZlpb2//hz/8YcSIEeCFg/qVj+aU&#10;SqXNzc3btm3761//+s0332zevLmmpgbULSsra9GiRSNGjNDR0UHlO8DU1NTY2NjZ2TkoKIjJZKIN&#10;wcDA+HI+0u7SQaqrqu7duYVPjJMgkJLLVapmXv6UhkjSX5OAXkc9T4B2Z8pZ3TImi9cnKMxojVNp&#10;964UVfhIUjqBkhjX/O5tcWxUfUpiW2BAcVh4FdDuKbhOILVTUjujIxtfPivw8X7v4/3+iU+m3+Ms&#10;1MQOtLvvowyg6YGCf+aXCxT8E5/Mxw8/BAaUJqd0qIoaLBNHIEXF1Ae8K4uNbU5OaIwJzS/KauDR&#10;BTIWT8H+0jA7wyYlBEsZjAEOLGOzWBRKVOA7f2+f3i6KUq7EtPuXgD450GcP+Dz0dx/dri4XNPZS&#10;/4Bm/lERfCzf1Z+p6sWqP4MlEkllZWVkZGRBQYFQKAR6tLW19ciRI2ZmZvfu3WOz2WB3qVTa2toa&#10;Hx+flpbGYDA0aqL+XNR43qPHVQdsRKuKot5wYBu7evWqgYHB8ePHu7u7wUZ1uQNK0+glzUI/BtXu&#10;t27d4vP56I7qSgXkBJ7xYWFhhYWFfD4fzFJFpQDYS73O6HbwQV27o+/u0WMBNCv3MWiBGuJVM9/H&#10;ckpdRamLJFCaugUdLRD8q1noEFupeqvVL2xU7aGXnPpG9SsQbTv6LXogcO2Vlpba2NhMmTKFSCSi&#10;u6O7oBVGC0SrjR5FYyAHkMlkRUVFq1evNjc3f/XqFQjcCYrt7u5OGKS3t1fD7o42XONmVL+DQP6h&#10;tUIbrl4UOsZGKwYygB1BzmFBD6Hew+o1AdulUmldXd3MmTNNTU1DQ0OBi5dGTdAT9xntjrZa4wPI&#10;MLSH0XOkcSdqnA71r4be7Or7opVB+0o9g3p+9ZxSqTQzM9PBweH//b//96c//Wnp0qUFBQVgoTSN&#10;vhIKhSkpKVZWVl999dWoUaO2bdumrt2dnZ21tLT27dsXExNDUOPVq1fr168fP378vHnz8Hj8r11q&#10;DQMD4yPtDiQIj8fD43B3b3m2N9bLuBwlhwNU+99/Qbtr6PJhk0aeQSkMQUomQ07n8npFRR/a42Kq&#10;U9M6U4gdBDzpPbE7PqYxNKg8OaE1Kb4l4E1hVHQdftC5BUcgAbeZ8PCa58/yfB9lPPHJfPokB6Sf&#10;PGRU6ZlfzuOH7/19s5775z1++AFY5YF29/fNfuKT+fxZblx8M55IVrniEMlJKe2hYZUhoRUpKa0x&#10;kSXJcQXkln4ZVyyHYAXEHtKiX5FU8SJZrAEYkrFZYharNDvX+8atgswcqUiCafcvAUgHLpfLYDBo&#10;NBqdTudyucA0ODSnVCqFYZhOpzMYDBiGRSKRuvqRSCQQBLHZbDC7lM/nM5lMGo3GYrFA1BR1OQge&#10;RQKBgMVi0QZhsVigQDSDXC4HTilgNhuPx4MgqLKy0s3NTUdH5+rVq52dneAruVzO5/NBIaDyAoGA&#10;zWbDMAxs8OoH5fP5bDYbQRBgmkIrD8MwjUbr7+9ns9kSiQStKgqaWSwWQxBEIpHOnTunpaW1e/fu&#10;+vp6CILQY4GcEokEQZD+/n4ajQZBkFAo/EVBrK7duVyuRh+q2zJlMhmCIL29vah/PyoCwFcMBoNO&#10;p4PTJBaLEQSBIAh19lDX7kKhkM1m02g0BoMBzj6QI5qV+xjQD8B/iUqlMhgMcJY18w1WlcfjgYbQ&#10;6XQOhwNmFaN9JZfLeTwem80GgxC0PqD+n/LjB2X29/eDMsF5V79+0JMFLlrQjeAsoOpcKpVyOBzQ&#10;SxKJBL0RGAyGSCQCRcnlcoFAQKfTc3NzTUxMxowZExMTw2AweDwe8GQAVxQImQJ6Xv1iGBgY4HK5&#10;dDodVFXjwhOLxUwmMy0tbenSpfr6+j4+PhQKhcvlgkmKAoEAnEcwdgXnDpQJvJ9Bu9hsNmiXugoU&#10;iUQwDIOagEsCnClwLam/zUBvYZFIBEEQuB+ZTCaYR6Heq8MCOhM9a+AOUteOSqVSJBIxGIyCggIr&#10;Kytra+vQ0FBwe4KTq64yQRs/pd3RSqIndGhbQAYYhkGtWCwWg8FA32LJZDLQM+o/d2ALGDWpX5bg&#10;FKhfuuqhnMDPDgRBCIKAwE0MBoPJZGrcquraff78+SNGjBg9erSZmdnbt28RBAFCX/03isFg3L59&#10;e+LEibq6utra2lu2bKmtrVXX7np6et7e3nQ6HZ2aL5VKeTwegUCYP3/+999/f/78eRqN9vmzhoGB&#10;MZQ/oHftj/NO+vpevXgZ9OoVQqVK2ewB5EftPpzdXbXw0GCCBmD2APRzUqqc4zV0PAcY2gcQaABB&#10;VMUivAGYNwBxlCxIwRTw+8TFGR3xMdWpxI4UQgce15WGJ0dH1IYFV+CSO2Kj6gPfFMXFNhOJPThV&#10;SEcKDkeOimp46pfj66OS4x/b2nOePsny98145pf1xOeD76P00KDK2KiG5/65jx9+ADlfPM1/+iTH&#10;91GGr8+H6Mg6IoGCx3cRCeT4uKbgd6UxkXXE5LbIoKz8jCoOTbUwqhKGFKreADVXSx+p84/SEPkO&#10;D0CQKiGqaJs9rW0B/v7Br14zabQveer8JlC3hAE529HR0dLSwmaz1Y1tGo/AXwTsIhAI6uvrQ0JC&#10;bt26deXKlevXrwcEBNTU1ACjr7qVi8vllpSUPH369OrVq56enk+ePMnIyKDRaEA6y2Sy7u7u0NDQ&#10;Fy9etLW1tba2hoaGenp6enh4eHl5JSYm0ul0tCFAsnR1dSUmJj548ODatWtXr1599OhRenp6b2+v&#10;RCIBDyrViBePf/jw4YcPHzgcTnl5+ePHj8+ePWtnZzdmzJhly5Zdu3YtLi6uv79fJBKVl5f7+/uH&#10;hIRQqVSpVFpZWenj4xMWFkalUjWei3g8/vHjx3g8Hu1ACIKKi4ufPn3q6el55coVcEQmkwn6Fr2E&#10;QP9LJJK2trbg4ODr1687OzuPGjXK3t7+4sWL7969YzAYqBGOyWTm5OT4+fl5eHhcuXLF29ubQCB0&#10;d3ejEnPYK1MoFLq6un733Xeenp4tLS2RkZGenp4XL168c+dOUlJST08P6vMgkUiSk5Pv3r37/v17&#10;oLGAl79IJKqvr3/79u2NGzdAr4L5rEFBQeDUAKHw/PnziRMnzp8/v729nUAg3Lt3z8PD49q1ay9f&#10;vqyrqwNxMDQr95OuAj1Jp9MzMjK8vb0vX7588eLFBw8epKWlAd8h9FoF4qampgZcYODK0bjAgMDK&#10;y8vz9fVNS0vr7e0lEokPHjzw8PC4fv36mzdv6uvr0Rl4aCjMrq6u8PBwLy8vkO3ly5fq05TBNSaT&#10;yZhMZnZ2tp+f3/Xr1z08PLy9vYlEIo1GQ+U7m81OSkp6/vx5UVFRXV1dWFjYnTt3rly5cvfuXTwe&#10;Dy5voVBYWFjo4+Nz8uTJCRMmfPvtt3v27Ll37156erpAIEAQJD093cfHh0gklpeXBwQE3Lp1Kzw8&#10;HEwC5vF4DQ0NwcHB4NK6cePG8+fPS0tLeTwekKE1NTWPHz8+fPiwubn5mDFj1q1bd/v27aSkJCqV&#10;KhaLW1tbX7x48ezZM7D2HGoMZjAYeXl5T58+vTaIt7d3SkoKiURSV9tUKjUwMPDp06ckEqmtrS0w&#10;MPDKlSvu7u73799PTk6mUqnqfQU8glJSUh48eIBmS09PB5f0sNcqAIwVqVRqWlra/fv3PQbx9vbO&#10;zc2FYRjUViaTtbW1PXz48Ny5cxMnTpwyZcrOnTu9vLwCAgLa29s1pmyCi2eodgcHotFo79+/9/Hx&#10;AT8aXl5e0dHRra2t6NBFJpM1Nzc/evTo7du3JBIpJSXl9u3b9+/fr66uRn3u8/PzfX193d3dr127&#10;9urVq8rKytLS0ufPn8fHx6OXENonSUlJd+7cQS/d6upq9IWYSCQqKSnx8/OLjo6ura0NDw/39PR8&#10;+PAhmUzW6DRQsaysrAULFhgaGjo5OU2dOnXv3r0dHR3o6AVckxKJpLq6euXKlXp6esuXL582bdqW&#10;LVuA3V0ikWRlZS1ZskRfXx9od42fJjqdfuXKle+//3758uW1tbXYYoUYGL+Wj7S7UCisqqryvHa9&#10;PC9fwmLLmKwhAvQjMary4VbFbocUMFvOYvwdYv4dYgxADCXEGla7KxC2ggOpEgIrBiWsEoGUMEPO&#10;4vD7hEWZ7QkxNamEjhRCpyrgekpnWHAFmKgaFV7z7m1xSmJXOqGPgOtOJ/TFRjU/88v18X6v7t3+&#10;U8p5+iTz6ZOMp08yfLwJz/wyUxLbcMkdL5/l+z7KAB7w4K/vow9PfD5EhFaDhZzwqV3REbXBgaUp&#10;cW24mObwNx9qS5rFEKzgsBQIQwExBqv9cfr5ZcLPIxklBCmHj8kzmBNRvc3g0+kZKcn3bt6oKCtB&#10;/X0/PjW/PdBniVKpLC4u9vf3d3Nz27179927d7Ozs4HfCGpH1Nz5E4AHJNBMhw8fnjVrlrm5ubW1&#10;tampqbW19a5du8BjDBh15HI5l8uNiIhYt26dpaUlyGlmZrZs2TI/Pz8ymQy8woqLi11dXWfNmuXl&#10;5XX8+PG5c+eCUBIGBgb29vYvX76k0+lAz4nF4sbGxps3bzo6OpqZmVlZWVkMsmjRotu3b7e0tAC7&#10;LJvNvnz5spGRkbu7O5PJjIyMtLOzMzAwGD169J///Ofx48cbGxsfO3aspaVFIBAEBgba2NisXbsW&#10;zOsiEAi2trbOzs5FRUWoMpBKpRUVFW5ubnZ2di9evGAwGFKptLe3Nzg4ePv27dOnT58xY4alpaWp&#10;qeny5csfPXoEpLa6igWVz8rK2rhxo7Gx8dixY//0pz99//33+vr6GzduJJFIoIEdHR1PnjxxcXGx&#10;tLScNm3ajBkzTExMnJycbt26VVdXJxKJPnWyRCLRhg0bwIvy06dP29nZmZiYGA4yf/58X19fMLUU&#10;RJo7ffr01KlTb9y4AQ+uSgZOVnFx8YEDB6ysrAwMDAwNDS0tLTdu3Hj69OkFCxY4OztnZWWpa3cb&#10;G5ubN28uX7586tSpxsbGenp6ZmZmR44cqampGTZUPGidQqEgk8kPHjxYsGCBkZGR9SCmpqZOTk7e&#10;3t5kMhl1LEYQhEAg7N+/39bW1szMbPr06ebm5jNnztyxY0d0dDTqHALD8KNHj6ZOnbp9+/Zbt265&#10;uLiYmZkZGBjo6+tbWloeP368srISyHcQIK+8vPzUqVOzZs1Cy7SwsNi6dWtsbCw68QDo+xcvXqxa&#10;tcrCwmL69OlmgyxYsMDPzw94+cvlcgqFcvToUWtr6yNHjhw7dmzu3LmmpqaGhoZGRkbOzs5v374F&#10;tv/nz5/b2trq6ur+5S9/+fOf/6ytrW1jY+Pp6cnhcPr6+q5evWplZbV582Y3NzcbGxtDQ8P9+/c3&#10;NjYymcy4uLidO3fa2NhYWVk5ODiYD+Lq6pqYmMjhcHg8XlxcnIODg46OzogRI7766quJEyeam5uf&#10;PHmyqalJIpFkZGQ4ODjMnj07PT0daFwQquXp06crV64EN6OlpSVo1/Xr16uqqtCAkvX19UuXLp01&#10;a9bTp0+PHz9ua2sLTrG+vv6SJUtevnzJZDJBJ0gkkrq6uhs3bixYsMDMzGzatGnm5uZTp051cnJ6&#10;+PAhhUIZ9loF8lQqlTY0NHh5eS1evNjMzGzGjBnW1tbGxsYuLi6+vr5MJhO89snOzra2ttbT0/vq&#10;q6/++te/6ujomJiYbNq0qaioSMNEPax2R0f7Pj4+Li4uVlZWtra2s2bNMjU1nTlz5tmzZ8vLy4G1&#10;WyaTpaWlGRsbz5kzx8PDw9HR0cDAYO7cuZGRkRKJhM1mx8TEuLq6mpmZ6evrT506dcaMGTt27Ni/&#10;f/+0adMOHDiAXhhSqbSlpeXWrVsLFiywtLS0sbGxsLCwsbHZs2cPkUgE00xFItHbt2+tra2XLFly&#10;8ODBWbNmGRkZ2draVlRUfEa729raXrhwwcHBwdraGofDgZEA6kXG5/NfvHhhamq6ZMmSS5cu2dra&#10;btmypbq6Gmj37OzsJUuWGBgYeHt7g2EVWj4YJwcFBWlpac2ePbu4uHjY4TcGBsZn+Ei7MxiMmJiY&#10;e3fu0EhklShnf1aDDvqByGCOKqmEOHsAZv4dZvwdpg/AzCHaXZUUHFjBhRRcloLDUHDpCm6/gtOn&#10;4PRIISaLDGXga1U+M4TOVAKJSCAnxbcEBZRER9Sm4cmRYdVBASWD6y71pBP6cMnkNy+LH95PA/NN&#10;h2r3Z35Zz/wyn/ik+z5KCwooIeJIcdEN/r5Zfo+z1F1r/H2z/H0zQ96VEVJVZv7khNaQd2XhIZWE&#10;pK74sLqg5++rCpuEbETGY8m4vTKkR8FlaCYOQ4kwBoYmmD1sD6gSwlEgiBSCWmuqH9+/GxEWAgTN&#10;70C+o9Oda2pqVq5cqa+v//XXX48YMWLKlCkuLi7x8fFAC35qSt+wADNtfX39/v379fX1Fy9efOnS&#10;pUePHnl4eCxfvnzKlCmLFy+uqKgA7pgikSgpKWnGjBnm5uZ79+69e/fuvXv3du7caWFhMWvWrICA&#10;ADabLZVKc3NznZ2dv/vuu2nTpq1YseLo0aPu7u7nzp1bsWIFME7n5eUBKUyj0R4/fmxtbW1jY3Ps&#10;2LH79+/funVr165dJiYmRkZGjx8/ZjKZEomEyWSeOHHiu+++O3HiBIPBKC8vv3379uHDh2fMmDF6&#10;9OgFCxacOnUqJCSkr6+Px+M9e/ZMR0fHyckJaPfGxsalS5fq6uq+ePECuOIoFAoej5eUlGRraztv&#10;3jzw1EQQJDw83NnZecaMGXv27Lk/yKFDh8BY4vXr10Bfop0Gptw1NTX5+fmdPXvWwcFh5MiRs2bN&#10;OnHihL+/P4PBAJ4Md+7csbCwsLS0PHjw4P379729vffu3WttbW1iYnLlypX29nYNvYIiEAhcXV2/&#10;+uorfX39pUuXHj169PLly+fPn1+1atXkyZMXLFiQmpoqFArBS4ndu3ePGjXqwoULMAyDs9/f379r&#10;164JEyZYWlqC/r948eKOHTtmzJgxatSomTNnpqeno9p9woQJ33//vb29/YEDBy5cuHD16tX9+/dP&#10;mTJl8uTJd+7cgSBIs3I/SRAYhr29vY2Njc3Nzffv3+/j44Najk1MTJ4/fw78EAQCQWZm5vr160Fb&#10;wAV2/fr1devWTZw40cHBIS0tDbxjQRDkxo0bI0aM0NLSmjdv3s6dOy9cuHDx4sWdO3caGxvr6Og8&#10;evQIWBnlcnlTU9O+fft0dXUXL158/vz5x48f37hxw9XV1dDQcNmyZcnJycAE29/f/+jRo5kzZ86Y&#10;MWPfvn3e3t63bt3at28fUPABAQE8Hg+MsrZv3/71118bGhq6uLgcO3bs8uXLZ8+eXbFixZQpU5Yu&#10;XZqZmQnDcE5Ozo0bN9zc3CZOnPjnP/9527ZtN2/eTEpK4vP53d3dZ8+eHTNmjJaWlo2NzcaNG48d&#10;O/b69WsSiZSamrp06VI9Pb3Vq1ffvn07KCgIjEwmTpy4bt264uJigUBQWlp69+5dNzc3PT290aNH&#10;L1u27Ny5cxEREUBEpqWlWVhYGBoapqamgjc2fD4f3DuWlpZubm63b9++e/fukSNHbG1tTUxMLly4&#10;0NzcDJY0qq6unj179rfffjtnzpxly5adOnUKNG358uWTJk1aunRpdnY2uMH7+/u9vLxMTU1tbW2P&#10;Hz/+6NGju3fv7tmzZ9KkSaampnfv3uXz+ZqXwk+2XgqFcvnyZWNjYzs7u2PHjvn6+t6/f3/Xrl1G&#10;RkYGBgZ+fn4CgUAikTQ2Nl67dm3fvn1aWlrjx4/fvHnzpUuXnj59Cu4FjWI1tDtQ0jQazdfXF8jo&#10;EydOPH/+/NmzZ6dPn541a5ahoaG7uzuY+imXyxMTE7W0tL7++mtjY+OlS5ceOnTIw8OjoKCAz+d/&#10;+PDBxcVFR0dnyZIlp06dcnd3P3PmzNq1a6dOnTpy5Mjt27eDgYpUKqVQKNevX7e0tHRycrp48aKP&#10;j4+Hh4eLi4uhoeG2bdsKCwvB0lGPHz/W1tb+7rvvzM3N169ff/z48UuXLnV1dQ31d0e1++zZs9+8&#10;eXPw4EFtbW13d3fwAgQMyMGoGNgFPDw8/P39bWxsNm/eXFlZ+YvaHdxHvr6+48aNmz9/fnl5+bDD&#10;bwwMjM/ws3aXy+VtbW13ve7GR8dIYESl3VlsBXuY0JDArjyYED4NoXZRaWSqCEIUCKxEWEqEPoD8&#10;aHcH2X7cC4blCCznsGUIQ86hy7l9cl6vjNst5ZDECL2jkRwXmRsXW51KIOGI3XgcCej1hNim98Tu&#10;yLDq4MBSXDKJiOt5T6SGBlWr+7irz0wdTCrt/sTn/eOHxNcv8uJjGsHirI8fqoz0aEK9a969Lcan&#10;dKbhyfExjcGBpdERtakJnVHBtW+fZmSn1UL9HAkXkvL6JByKnEuTcWgyTr+M0y/n0kBScOhKDk3x&#10;cVJCLLVe+ljEA+0Ow+y+3viIsMePVPY/1JXz47PzGwO8SGWxWMePHx85cuQf/vCH//mJkSNH7tix&#10;o7W19R/Q7nw+PzIy0sTEZM6cOaGhoRQKhUajUSiUqKiouXPnGhkZBQQEAOVaX1/v4uIyYcIEDw+P&#10;uro64PpZXl5+9uxZPT09MJVKLBbn5OQsXLjwm2++cXR0jI2NbW9vJ5PJ3d3diYmJVlZWY8eOffny&#10;JfAqLigoWL58OZhv2t7ezmAwqFRqRUXFsWPHdHR0XF1d6+rqpFIp0O5jxow5duwYcC8GQdx37typ&#10;p6d3+fLlxsZG4CXP5/OfPXumr6+/YMGCxsZGsVjM5XIvX748bty4/fv3s9ls8FDv6+u7c+eOqanp&#10;oUOHQGyWsrKyLVu2WFhYXLt2raKiAngkt7W1Xb58efLkyWvWrCkuLlbX7sAmJxQK6XR6c3PziRMn&#10;Jk6cuGvXrqqqKhqNBl5/FxcX29jY6OnpAb+XvkHq6uoePnw4bdq0WbNmhYaGQhA07Mni8XibNm36&#10;05/+ZGtr+/bt246ODjKZ3NHRkZqaunz5cqBigVIH2n306NHnzp0DW5RKZWho6KRJk4CA7uzs7O3t&#10;pVAoRUVFR44cGT9+vI2NTVpamrrdfdy4cdeuXWtqauodpKGh4eLFi6NGjVqxYkVLS4tm5X5y201L&#10;S7OxsZk0adLDhw9bWlr6B2lpabl9+7aOjs7y5ctBqB8KhXLp0iU9Pb01a9bgcLju7m46nd7T05OX&#10;l7du3bqxY8fu378fOKVAEOTp6fn111/r6elduXKlvLycMkhRUdGePXsmTJiwf/9+IPJ4PN79+/e1&#10;tLTmz5+flJTU3d3NYDD6+vpyc3N37tw5ZcqUkydPkkgkgUCQlpbm7Oxsbm5+586dmpoa6iC1tbXu&#10;7u7jx493cXFpaGiQyWRdXV07duz4+uuvHRwcwsPDOzo6enp6urq64uLinJ2dDQwMfHx8mEwml8ul&#10;UqkpKSkWFhZjxowJCwvr7e0FMdd7enpOnTr13XffmZmZeXp6lpSUdHZ2UqlUOp3u5+e3aNGiQ4cO&#10;ZWVlUalU4A5OIBAcHR2nTJni6+uLIAiHw6FSqQQCYeHChXp6evfv329rawM+08CEbGZmZmxsnJqa&#10;CsaNpaWlTk5OOjo6V65cqampodFoVCq1oaHBz88PDFSCg4PBrI/Kysq5c+d+9dVXzs7OiYmJFAqF&#10;RCKBptna2hoaGvr5+YG5B4WFhcuWLTMwMLh161ZTUxNwJa+vrz9w4MC4ceMcHR01QrCjFwOfzw8L&#10;CwMu7MCxh06n9/b2trS0eHh4jBkzxsLCIi8vD3iNk8nkjIyMqYO8ffu2u7ubSqWCOQPq98Kw2l0m&#10;k3V0dJw8edLBwcHLy6u1tRUapL293cvLS0dHx9HRsaysDLyvA9r9m2++Wb9+/YcPH9rb20kkEpfL&#10;7e3tvXLlio6OjouLS0JCQkdHR3d3N4VCSUtLW716NXjZBd4aSSSS4OBgCwsLBweHyMhIMpnMYDB6&#10;enoSExOXLl06depUX19f8Mvj6+urra09duzYI0eOFBYWtra2kslk8OpjWO3u6Og4Y8aM+Pj4ly9f&#10;mpqaLly4sKioCLioAbvGhw8fTE1N7e3tk5KSXrx4Ad7naGh3fX39+/fvA9cvoNrBj1JlZeX69evH&#10;jBmzd+9eCoWC2d0xMH4tP2t3sVicm5t77eq1+poaOZergGHF8L4fMFClchYk6KWX5VSnJOS/xxXV&#10;lbcwyDQJzJFzYCmbBXQ/Kl5VMzVVERJZcg5bwYPlCEvOZSl4LDmPKeHSqGRKBrEkPDQ3Obk1lUBJ&#10;SGqPHHSSiQqvSU1qJ+JI0RG1Aa8LU5O6iLieNHwvWF8JBI1BtTuIBTloUM/xe/zh0QPCc/+smMg6&#10;XHJHdETt0ycZvo9Uzu5oAtrd73FmwOtCXHIHWMM1OLA0IbYpMb41JLAyJKA0IaqsNK+lt5MqQtgS&#10;LkOGMKQwQ85lyjloYkhhOkiDYxLVRtUHiAV671PaXQbDIhgqyPxw5+YNYOUFT4KPz85vDKDd8/Pz&#10;dXV1//jHP/5BjT/+8Y+mpqaBgYFDnxafB6xc+PLly8mTJy9evDgjIwM13vf09Lx8+fLMmTOJiYlg&#10;zlxQUNC4cePs7e1LSkrQFQH5fH5qaqqdnZ2joyNw/M3JyXF0dNTS0rp//z7q+a1UKikUysaNG0eN&#10;GnXx4kUwO41IJALvlMDAQKA7wXTArKws4Nvd1NSkCqvKYp08eXLMmDHHjx9nMpnA7N3W1nbw4EF9&#10;ff07d+6gcWaEQuHLly/19fUXLlwIdL9MJktKSjI3N1+0aFFZWRlYd7ChoWHbtm0WFhbPnj3jcDgI&#10;grx+/XratGkrV64sLi4Ghlh0TpilpaWxsXFERIS6dlcHgiAg8Q8dOgRCWILX6Ddv3hw9evSqVatq&#10;amqA3gLP3aampiNHjujq6p48eRJEZNc8K4Pa3dXV9euvvz527BiIXQO8RDo7Ow8dOjR58uTbt2+D&#10;oQifz9+7d+/3338PtDt4eIN5rgcPHuzr6wOVBFMawsLCzM3NNbS7lpbWzJkzq6ur0RiR4NRMmDBh&#10;9uzZFRUVmpX7adbmlStXxowZs3LlSqCnQW9LJJKGhobdu3fPnz8/ICAAhuGsrCwnJycLC4uXL19C&#10;EASGPcDpKCoqaurUqUZGRikpKWAa5a1bt0aPHr169ery8nJwKYIL4N69e8BuDU4iiURauXLl119/&#10;Debyoi/WwEQ9FxeXffv2VVVV9fX13bt3z8jIaPv27ZWVlagbiUQiKSsrmzt37pQpU6KiokDHgjcV&#10;x44d6+npARcAsMcfOnRIR0fHw8MD9aMoKSmxtLQcO3YsHo8HW5RKZW9v75kzZyZPnrxr167q6mpw&#10;usGVUFdX9/79+/r6enQOrkAg6O/vd3NzA4Mu0C1SqbSoqGjFihXGxsYvXrwAC/GAmqSlpZmbmxsZ&#10;GSUnJ4NTfPv27cmTJ69YsaKsrAyd8yqVStvb28+cOaOnpwdmTgP3MDs7u4kTJz569IjD4aCTL5ub&#10;m3fs2KGlpXXhwgU6nS4SiQgEgp2dnamp6atXr8AMSFBmbm7u8ePHz507R6VSNS+FQT1KIpGOHTs2&#10;duzYAwcOgPddoObA4cTBweEvf/mLp6cnaItYLK6pqbGwsDAzM4uJiUF155fMVQWTUgoKCj58+NDV&#10;1QUWExUKhXw+PyUlZcaMGdOnT0dfIyQnJ2tra+vq6sbHx4MhEAjxWVBQsHTpUmNj47t371KpVFBV&#10;MHS8evXqhAkTtm7dCm46BEH27ds3YcKE8+fPU6lU9Jz29PR4eHgYGRmdPHmys7NTJBI9efJk8uTJ&#10;tra2qamp4A3DsLOPNLR7UlJSfn7+smXLdHV1wXsqUBkul3vr1i0QRgaMx0xMTIb6zEyePPn48eNp&#10;aWmFhYVFg+Tl5SUkJBw6dGjcuHEzZswIDw//1MRxDAyMz/CzdufxeDExMV5eXjyEI0U4g9p9iO5E&#10;tTsMK9hIX0N7TFBaYmx1Ylx5fFTBB0J5fUUbl86VcwRKmKOh3ZUIJOewZAhLzuHKOUIJS8CnctkU&#10;dnN9Z3JCzptXxDdvct8FVQQGVbwNKA78SbgD7Z6c0PrubXF0REMavjc5ofOJTyYwuqsvuoQa1AeD&#10;P6Y998+KCq8h4kiJcc2vnuc+fkj09/0ofOSLp/lAuwcFlOCSOwipXZFh1SHvypITWuNjGt++Lo6L&#10;aU6KaYoKLsbHl9SWttLI/QI6S8EVyGCuDOLKEZ4qcXiywSTn8iUIl8dgcWh0CcKRQ8gvaHcElvO4&#10;Xc2NL5/5R0dHIwjyWxfuqLk3Ojr666+/VhfugDFjxly/fh2NoqC58ycAkR/ev3/v5OSkq6u7f//+&#10;hISElpaWnp4eLpdLo9FIJBKNRgPG7wMHDvztb39bsWLFhw8fyn6iuLg4PDx88eLFQJyx2Wyg3XV0&#10;dKKjo8G6QuBYHA7n2LFjo0ePPnToEIvFkslkDQ0NBw4c0NfXX7FixZs3b6qqqkCkZwiCOjs7KRSK&#10;QCBQKpVsNhto95MnTzKZTPQtlrp2B49JkUj06tUrfX19Z2fnuro68CCkUCiurq46OjrPnj0Ti8VC&#10;oTAzM3PRokUrVqzIzMyUSqVAeWhra2/dupVAIJSUlJSWlpaXl5eUlCQkJMyaNWvSpEm+vr4CgUCz&#10;+wZBtfvhw4d7enqA5qDRaEuWLBkxYoSnpyd4JKOR11kslp+fn7Gx8YYNG6qqqoY9WUKhcMOGDSNH&#10;jrx58ybqvwvacvz4cW1tbaDdgW8r0O7nz58HYxgIgqZNmzZq1Kjnz5+r2zLlcnlqauqMGTNsbGzU&#10;fWbGjx/v4OBApVLRwYlMJisoKJg0aZKNjU1JSclHNRsE6Oldu3Z99913p06dQicjAqUiFApB11VX&#10;V3M4nIiIiKlTpy5YsCA7OxuNPwhEYXd39+L/z953gEV5rPvnnpZmVERFQJReBBEpAir2XlBsiC32&#10;2HuLvcQCUgVRQXrvbKVL773Xpe3Sti8LbMXzf5Y3TvYsaExycv/33MvvmccHd2dn5puZb+Y377xl&#10;1apvv/3WxcVFKBSy2ez79+/DJQm0B1EZDw8PTU3N5cuXZ2RkgOEQWCpHRESgCQYKYD09PcnJyWlp&#10;ad3d3U1NTadPn54xY8ahQ4cSExPRpC0sLExKSlq1atWXX375008/cblcEom0d+9eJSWlmzdvSjv9&#10;6OrqunTp0qxZsyAuGHxeWFhoYGAgLy9PIBCQQjOZTIacly5dgpzQKmCr4P6oqqoKg8F4enq6ubm5&#10;urouXbp04sSJFy5cgA4UCAQ5OTkbNmzQ1tYG7g6PNjw8jHRmMBgMeHnasWOHnJzcjRs3mEwmGhc4&#10;y/n4+Ghra69cuTIvL08gEJSXl1tYWMyaNSsiIgKpTwABPXfu3PTp00+ePNnZ2QkKZocPH1ZWVl6/&#10;fv3r16/Lysra2tpYLBaHw2ltbQX7E1QXgkgkyszMXLZsmYqKiqenJ1h5QsuHRnD27Nm//vWvO3fu&#10;hNdZKBRWVFTMnTsXuPuY8/9j3B3eI3Aa09LSUlBQEB4e7ubm5uzsDK+woaFhamoqXHzFxMTMmjVL&#10;X1+/uLgYphzc2MCJcdGiRQQCARwuAaXmcrlPnjxRVFS0s7ODQ3hVVdWiRYumTZt2/fp14MeFhYUF&#10;BQXv3r178ODBnDlzNm7cmJ2dPTAw4OzsDHdNJSUlIPWXfZ4RIO6+ZMmSefPmRUVFdXR0/PTTTyoq&#10;Kjt37oQzMESkWrx4sba2NqgCPn78WE1Nbffu3eBnBrj7ypUrJ0yYoKGhsXjx4lUfsGTJEiMjI1VV&#10;VTMzMycnJziAjSkdGMc4xvEJ/MLde3p67ty5E+DvP8Tl8hiMsbj7zyFRP2iDsLtqWkJ8UiNDawnY&#10;Nmx8fWRYflRYRn5mdV9bn4DKGGawpKXvYhZVzKEK2Yz+bgatjd5S2p1LqMGH5UeGZnu/SfH3LQgI&#10;qPD3rwgKqgwLrYyNqiNgSYmEdmDVeExLSGCp39viuOjm2Kgm8PAoLUFHYZjAEeQbz+yo8GpcfHNM&#10;ZK3362wXxwRXp0R315+DrUpz9xcuaaDvDtw9OKAEE9sYGlzm7Z0bF0siYLqIsR2xwZWRgTnxYekF&#10;KQWdtZ1djV2Mdjqrk8mmsGht9C5SL7m5u72BXF/RlJ9RlJtW0FpLGuqlQe+Nyd2HR+TuQg6b3k2J&#10;DA91cnKqr6//2A7xHwTg7klJSYqKirLM/YsvVFRUXFxcgLv/poOKWCymUql+fn5LliyBRd/Gxubk&#10;yZM+Pj7l5eXgJ1EkErW0tKxcuRI0sFeuXLlCChYWFkpKSoqKinfv3iWTyVlZWVBUZGSkNHdnMpkX&#10;LlyQk5M7evQomMdxOJzExMQdO3aoqqrOmTNn/fr1+/bte/ToUWpqand3N5Jd/UHuPjAw4ODgMGvW&#10;rEOHDnV2dvb19T179kxXV/fy5ctwM15bW7t79245OTktLS0rK6vly5evWrVqzZo1y5cvX7p06dSp&#10;U6dPn3716lU6nS7bdyMYk7u3t7ebmZnJycl5eHjA9oloK1IwWLVqFSgSyJY4ck23bdu2CRMm3Lt3&#10;j8vlwoOIxeJf5e7Dw8M0Gk1LS2vKlCkhISHSBzm4gpg3b56Mvjtw9+7ubmmWn5OTo6ys/DHuLhaL&#10;yWQy3KI8fPgQnKUALwGGNDQ01N/fDx73YEQ2bdpUWFgozd3BZNDGxuarr7568uQJeNK8f/++vLz8&#10;kSNHEFEWCAQsFsvT01NLS2vZsmXp6emDg4NJSUmGhoazZs1KSUmR5u4gWwXBNlhe7t+/f+LEiWDj&#10;u2LFipVSUFRU/Oqrr27evDkwMNDS0rJ3715FRcWbN2/C9QXi7pcvX1ZRUbl8+fKvcvfLly+rq6tf&#10;unQJdJdRX/X392dmZt68edPa2nrBggUGBgYmJibm5uaKiooTJ06EC5PP5O44HI7H49FotJUrV8rJ&#10;yT19+lSaT4NcOSoqytDQcNGiRWlpaeCuBGy7QVce9RWZTD5//ryCgsKpU6dAzMzlcnE4nI2Njbq6&#10;ur6+/rp16/bv3//o0aP8/HyQOo+5sIjFYgwGA9a3cXFxyNML0t978+bNt99+a25u3tra+ge5O6yB&#10;fX194eHhhw8fXrFihampKRiX6+rqfvPNN3PnzgXuLhKJYmJiVFRU9PX1q6qqkBS8v7/f399fVVV1&#10;zZo1+fn5MMpjcvfh4WEsFjtz5sxvv/3W0NBw+fLlq0ewdATGxsZTpkyZP39+TEwMm812dnaePXv2&#10;+vXrS0pKwGRf9nlGIK3vrq+vHxISwmaz09PTLS0tNTQ04uPj4bTj6emprKy8du3aioqKnp6e+/fv&#10;z5w5U4a7r1mzZuLEiXBcMTExMR2BsbGxhYXF+fPnMRhMd3c38p0v245xjGMcn8QXApFQOCIsaKiv&#10;Of3D0fqqch6HIWDRxSyGmEUflmiu0yW+HSVJWu4uofJcck9halWIb0bw21xCbHMiti0+qiY8IC85&#10;rrSzuptP5wroNCGzV8jsEzKYQtYAh85tru1IJRRGB2VEBxXEBVfEhdTER9fExzRgYpuxmDYsphWH&#10;kdBoIq41Ad+WgG8DVk3AkjCxjSNuZ0oiQqs93d+5u6a8fPFuxCxV8u/LF+kvXFJHXLmn+L0tjIms&#10;J2DbYqPqvV/nvHBJcXNO8XB7h1xJerhlgHaNm3Oai2NSSGApEdeKi28ODigBYb+/X4HExTu2FYvr&#10;wMV3EDBkTFRrZHBVRHBaeFByeFAKJjonEVechC8lxBfFROVFhueGh2RGhGRGhWZFBmfiovPba8kC&#10;Rr9Q4hWeNuJ151/MBoaZLLFE+5/FZ9ALMzNd7J/nZ+WK+AKxSDw8EqkJ0n8cYDtkMBj79u37y1/+&#10;8ve//x0R9y+//HLz5s3gFUTG1dqvAqSVdDo9LS3t1q1b27dvNzExUVVV1dHR2bJly5s3b0Dvpa6u&#10;buHChV9++eXChQv37Nmzd+9eOzu7PXv2wL+2trYHDhwIDg5mMBgZGRmLFi0C7g6SNqiIwWAg7g6B&#10;k0QiEZvNLi4udnR03L9/v5WV1ewRLFy48Nq1a6Ad8Wnurqqq+ujRI3Aq8jHuLhaLMzIyFixYYGZm&#10;lpmZ2dzcfOLECRMTE19fX5CIV1dX79ixY+rUqYsWLdqxY8eBAwf2jGDv3r379++3s7M7fPiwj4/P&#10;mIZ6H+PubW1tpqamU6ZM8fT0RIwWdm7w1WNkZGRlZZWQkMDj8WRL/GCrOmHCBCR3H83d4e5CmruD&#10;O8ve3l5NTU2QSUvHqhQKhRgMxsjISEZnZvr06VZWVuDKEOX8tNwd1CQ2b94sLy9/7949DocDjwaW&#10;dihiqFgsZjKZXl5eGhoaW7ZsgUsGeBbQmaHT6du2bfv2228fPXoE3P3Bgwfy8vJHjx6F9kB+4O7g&#10;8CQjI2NgYACPxxsaGmpoaCDujiy5pdlYWVnZ7t27p02bZmFhYWtru2/fvv0fYGdnt23btj179gQF&#10;BYHcfd++fUjujsaLQqGANP3y5cvQpNHcHXKSyeQrV66oqqqCfgUQJmBOSUlJW7duBYvJCxcuPH36&#10;1NPT8/Xr16tWrZo4cSK6uPhV7q6pqUkgEMDX+7Jly6ZPn/7TTz9J00Q4t0RGRs6fP3/x4sUpKSnA&#10;3S0tLVVUVGJjY2Xk7hcvXpwxYwbSy4LxysvLe/78+YEDBxYvXgxOfiwtLW/fvo0kIPDI0pMhOjpa&#10;S0vLyMgIjhbIuyv8ERoa+t133+nr6zc2NsK4VFRUgFec38HdaTSah4fHvHnz5s6da2dnd+XKlefP&#10;n7958+bKlSva2trz5s1LSUkB5SjE3UFpDZoN3B2U3ZE8Hh04Hz9+DNy9vb1dIBCEhYVNmTJFSUlp&#10;w4YNu3fv3r9//759+/bs2QMTyc7O7vz58/n5+WA3rKKism7dOvBBOeaBXEZnRl9fPzg4mMPhdHR0&#10;nDt3TkVFBWYOmUy2sbFRUFBwdXUF255bt26N5u6rVq2CI2VmZmZBQUH+BxQXF3d2dsKBXyYUwDjG&#10;MY7PhIS7j1CKgQQC5vyZ41xGD59NFbD6JI4R2dRhNvU9myqxPZW4kUHcnQnSdEEfjU2m1hY1EaLy&#10;g95kxoXWpeIpifGtYT75sf5ZjSWtPAZLwKGJuBweg0uq63qXUhYanBLglxodXhIfWU+IbUvEUIi4&#10;1p8Tvg0SsHZIv3w7ov3i/Tr7lUe6oz3e+TnRwy315Yu0ly/eebilujgmPH+Ge+GSHOhXNKJm0xEZ&#10;Vvf6ZbaLY7Kbs0S7ZiROE1Jzz3jhIqHyIwavyRGhVeBkJsi/OCK0EhvXFOBfGBJcGo+pJxBaiMQ2&#10;Ir6TiO9NwPXhcc3xcXVRkVXhoeUhQSWSFFwaHlYeE12NwzYRcS3xMXV+XnmvXyRlJpeyumhCNlPE&#10;GnFEIzn//At3l/QhQ+JTsqmszO2JQ3x41CCnf3hEHv0fzd1BjpKVlWVmZvZf//VfoOn+1Vdf6evr&#10;e3l5IeWKz1+sYWWHXQ0iDTU2NmIwmKdPn27dulVRUVFfXz8uLm5gYKC1tXXlypVfffXV3bt3IRQO&#10;lUoF69LOEfT09HA4nKGhoYyMDCsrK1VV1YiICGnuzmQyL168KCcnd+zYMRT0FOplMpkUCiUrK+v1&#10;69fnz5/X09ObMWPGuXPnyGTyv4W7k8nkQ4cOaWtr+/n5ZWRkLF++fP369Tk5OfAtyN3V1NQePXrU&#10;3NwMTwehlCCSDjzamCT7E9zd0tJSTk4OuDvilKAZ4u3trauru3bt2qysrDG3+YGBgR07dkyYMOHh&#10;w4dwl/I53B3pzOjr68vJyQUFBUlfwojFYjweP6bOzJIlS0DxF3Ii7m5iYlJQUPAvLRsBKAXZ2tpO&#10;njz5zp07wN2luQJSb+Byud7e3iB3LygoQEJ3FI0I5O729vYQFevhw4fy8vLHjh0D+gtFsdlsae4+&#10;ODiYnJxsbGwMXBadV9GMAvIkFApra2uPHj2qqqp68+bNxsZGCG8EaGtro1AocA/D5/NbW1sPHDig&#10;rKx869YtIM1QGnD32bNnX7ly5fdxdwqFcu7cOUVFxe3bt2dnZ0PcK/AHf+zYsQkTJkhzd9B3/xh3&#10;19LSwuPxg4OD3d3dy5YtmzJlyuPHj6W5O3j1CQ0N1dfXt7KyyszM/BzufuLECXA5ipTmIRRaXl7e&#10;y5cvz5w5M2vWLAUFhWPHjvX29qLlAlUK82ru3Lm6urrg7QqCQCGXKffu3fv73/++dOlS8BH0R7i7&#10;UCgsLCxcsmSJurq6vb19S0sLg8GA/iQQCGZmZoaGhtLcHXRmKioqYLbDXZ+/v//s2bM3bNiQn58P&#10;d2JQ8sDAwKNHj6ZNm2Zra9vR0cHn84lEIrgBxWKxVCoVDJ3BkB2FWuNyuaAzA9y9vLwcJons84xA&#10;mrsbGBgAdxcKhaBXZmlpWV5eTiAQdHR0TE1NCwsLwbD+1q1bKioqdnZ2lZWV0txdTU3N3t4exdZA&#10;Mx9eHGnItmMc4xjHJ/GFaFg8/H6YzWb89OjeC2d7AYcuYI9YlHLoEmeOHOowm/aeTZck1gfqyWAK&#10;qTQhlSai00UshpDJonew8lLrwnyywv2LiPHNhLjmcL/86NCMgpxKUlN7c0NH9rvyyNDU4MDUmOjC&#10;5KRmIr5F4vARQyZiydJM/VdTXHS9r3eew1Osoz3exTHByYEAycUx4e2bnNiougR824iCTbm7a/rz&#10;ZwnSqjXS3N3dNf2Fyzvn58ner3MxsY1EXCvEcI2NqouPafDxygsNLidgmzBxVVERRRGhhZGhZZio&#10;hriIdnx8TzKBnkJgJBMYKZLUl0JsS8A14WMbY8JqA3xK/LyLgvwKo0OS2upIIg7rZ+4uOfnIBHL6&#10;WZeGRmrz83j90tGF3Nb+fvj9fzR3B+YHO1Bubu61a9cWj+DkyZOJiYlg6wmL+Ocv1sPDw/39/TU1&#10;NUVFRRQKBTQ1QaO0tLR0+/btkydPPn36NIVC6e7uPnHixNdff21rawvKoCiYH2x+YDcmEonS09NB&#10;7i7D3Vks1sWLF6dMmXL8+HFQxOzt7S0rK2tqagINB94Ient7XVxcVFVVDQ0N09PThULhp7k76Mx8&#10;jLsjmujh4TF79uw9e/aAx0BEsIBnnz17dtasWSdPnqyrq5OOTw6XEnw+H+RYst03gjG5O5VK3bx5&#10;87fffouoLeypoO9ub2+vqqq6bds2ZCEqA2Rv+ujRI4hMCQ8C3H3WrFnoxCLN3Wk0GgyooaHhpEmT&#10;3Nzc4FdQ5vDwMIFAALl7UlKStI9IiKs6WmfmY9wdnvr48eMTJkw4d+4ceLlGHAhcAaakpNTW1nI4&#10;nNDQUE1NzUWLFqWkpECl0KUikaimpmbJkiVff/21u7s7nGqAux8/fhxiaQE4HA7SmQE+WlFRsWjR&#10;Ijk5ucDAQHhGoIlg8JqXl5ebmwuegk6cOKGoqHjt2jUKhSJNE6FkROlIJNL3338P3B0Zvw4PD38+&#10;d6dQKNLcfXh4+J///Ofw8HBTU9OuXbvAnwzydATOPU+fPj1p0qRLly4BdxcKhb/K3TEYDJ/P7+vr&#10;g4PThQsX4I1AD9Xf3+/p6amurr527dqCggLQd1+4cKGKikpcXNwnuDufz+/p6SkpKWlsbITZDmag&#10;TCbzyZMn8vLy06dPr6qqQoMiXWlJScnmzZsVFBScnJykQ8XBS713796//OUvBw8eBDG8SCT63dyd&#10;x+NFRERMnjx5/fr1FRUVwLyhluTk5AULFiDuDjozwN2B8sLE5nK50dHRBgYGpqamoKOC5gCPxwPn&#10;RcDdxWJxc3Ozubn5rFmz3N3dgWSjEYEpNzg4yOfzwUckyPI/n7vPnTs3JCQEJltVVZWNjQ34j7py&#10;5Yq8vPzevXuhJ7u6uu7evTtr1qw9e/aA8s8nfESi0ZEZo3GMYxy/CV+I3w8LRMK+vp4fjh/Kz04T&#10;cRkCidydJmIzRWzWyL9MMZs1zJIIiRHpFNMZQipNTKeLGF0CRoeYwx6gcutKu+IiCoN9cvCxzThM&#10;a2hIgX9AckBgoq9fYmBgenRUCR5Xk4BvxMY3SLRisJ1ELIWI7RxN0D+WCFhSErGDgCXFRNb6vc33&#10;dH/3yiP97ZsccAOPi2/GY1qiI2reeGY6P09ycUx54fIOabcjn+7A3cHa1c05LSK0OpHQTsCSIkIr&#10;A3wLsXFNsVF1Qb4l0SFVkUEFoQHvIkPTYsLTosNSI4LeRQdXhfmVhfmVRviXhfmWhvmWhvoWhvql&#10;hwdmRgYXBb4tfPUiKyK0BhdXHxlErC+r5TMZAkbviNPMsbm7RADP4uQkpb1wcKqtrBoe4WM/MzLZ&#10;kfoPAGyHaPNgs9ltbW3gWhF2C9gYZFytfRpAB69fv25iYnLv3r329naQmYECw40bN6ZOnbply5aW&#10;lhahUBgYGDh9+nQlJaWIiAjQNgE+yuVy6+vra2pqBgYGBAIB2KrOnj07PDxcRu4OOjPHjx+n0Wig&#10;OmJpaQmuFWEbhpMDBoPR1dXV1tYGW1Lg7lOmTAHuLu1nZvbs2UgCDf43xuTufD4/Nzd3+fLlM2fO&#10;XLhwoZWVVVRUFPLJw+VyAwICwJU7SMKgPyHyUWNjY3l5ObjKlu2+EUj7mYEtH4bJx8dHXl7e1NQ0&#10;PT0dSSIhBCOo+N++fRvyy5Y4wt2l5e6Iu7e1tYFN3sOHD8FmoL+///Dhw3JycleuXGEwGHCgunr1&#10;6sSJE21sbEBLAaY8m81++fKlqqrq/PnzExISgIgAd7eyspJW0Qa5O3D3j+nMAF8BmT24cEGOdCor&#10;Kzdt2rRgwQJwLJOXl7dhwwY1NTVHR0doMwrebm9vP23aNNDMAQUq0JkBuTsi0KO5e29vL5DX48eP&#10;g9wRepjJZEZGRpqbm9vZ2RUXF/f09Dg4OKioqIATJC6XC6MAqKmpycnJGRoagvhNBw4cmDlzprTc&#10;/dPcfcqUKXg8Hl46kUgE+u6qqqqgXYPUS2pra62trWfMmAEiUng9BwcH6+rqwNzw3Llzo/3MvHz5&#10;Ehl9isViIpGor6+vra0dHx8PB2wfH59Zs2bB7EJcTSgUFhcX29raqqioXLp0qaWlRSQS/arcHWxV&#10;2Wz269evjYyM9u/fj0I7AdUmEAgKCgpycnLgo1BmMgwPD/f19d28eXPy5MnW1tbFxcXwskDPFBcX&#10;6+vrT5o0ydHREa4NIUIF4u6foLlisRi4u4KCAnD3wcHBkJCQb775ZtWqVaWlpaDfz+fz+/v7vb29&#10;NTQ09PX1k5OTgZEjnRlpuTuM+759+5SVlS9cuABdBF3X29t79erVqVOn7tmzp7W1FRywHjlyZMKE&#10;CTt27AD/OXDsHBoa6uzszM/Ph6htPB5Pmrt/QoACfZKamirN3eF6yt7eXkFBwcjIaO7cuVpaWuHh&#10;4ZC5u7v77t27Kioqe/bsgTVNRu4O6z901+jRGcc4xvE7IJG784WC5qaGfXttm+oqRVyGUCJ6Z/AY&#10;DAGTzafTeTSaiMUeUd2Wddk+4sS9+z27Y5jdK2Iz+UwBqY4eH1EYEVKKwbbhCa2xmNo4bC2W0IDF&#10;N+HxzURcSwKOlIBvTcC3J+AoI+k3cPcxkyQe6oh3dkxsY0hg6csXaSMi+V9cuUsbs0ICTXdXp9S3&#10;bwrwGEkJuPjmkMBSMFqNCq/2e5MT+jY3PiSvPK+pr5PJ7GGzJKm/qYKSn1aRkVCcnVQKKSuxOCux&#10;oCijtjyvJzG+OTygDBNTFx9bjo1Oa61tHuHuPWNy918Sh1uUkXPv+o+JeIJgiCcSiYXisVfV/5sA&#10;/VEnJyclJaX58+d7eXmBY5n29vb4+PhVq1YpKys/efIEhPqNjY2g4bBgwYKoqChwX93U1BQWFrZ9&#10;+/ajR4+Cwn16ejp4ng4ODpa2VQV998mTJx89erS3t3dwcBCLxZqYmGhoaNy/f7+ysrK7u5tCoZSV&#10;lV26dElZWRkuoHk8HovFOnfuHMRmAu4uEAiam5tPnjypqKh4/vz5yspKCNw4MDDw+vVrDQ2NlStX&#10;woYNzEAgEHR3d1+6dOnLL7+cPn26jY1NSUkJsh+FiPQHDx6cPn36qlWrQkNDW1paenp6wJHzzp07&#10;QVd7TO4+PDzMZDJv376trKxsa2tbUFBAJpNB7NfW1rZ27VpFRcW9e/dmZ2eTyeSurq78/PyLFy/O&#10;nj175cqVSUlJH7P/g7iqoO8O3B04XFtb26lTp5SVle/fvw9+nfv7+w8dOjR58mTQmQFvNqWlpTo6&#10;OjNmzIAYPWQyubGxMSgoaNGiRX//+99BZwZIJPh3X7x4MZlMlubuGRkZM2fO/Bh3B65TX1+/evXq&#10;iRMn2tnZ1dTUwAOWlJTs3bt36tSpO3fuhPBADAbD1dVVU1PT0tLSx8cHPMG3tLSEhoZCdK1Hjx6B&#10;tSuHw7l37x7ou/f09CC5OJw6tLS0VqxYkZ2dDVoZISEhampqKioqP/30E4lE6u7ubm9vj4mJWbp0&#10;6cyZM+/evdvV1TU4OPju3bsNGzYoKiru27ePSCS2tbXByGIwmLVr165evbqsrIzH47W0tOzfvx/k&#10;7uB0H/qcQqHAeF29ehUYuVgsLioqmjdv3pdffvny5cvW1lYajcbn88HPjKqqqoyfmfb29sOHD0+d&#10;OtXa2ppAILSOAI/Hb9++/bsRnDx5EhyxQ6TYLVu2QLCeioqK7u5uUIQjEokGBgaampo4HA6IGolE&#10;2rNnz/Tp0w8fPvzu3TtwzJ+fn3/58mU1NbVly5YRiUTwD1hSUmJmZjZ79uyYmBhpAS04tQTuTiaT&#10;BwYGoqKiTExM1NTU7t27V1FRASoidXV1x48fl5OTMzAwaGxs/Jd58KEocCpqZWU1derUM2fO5OXl&#10;QXvKysqsra0nTJiwYsUKEomErB3Kysr09fUNDQ3Ba/uYrwA8ZmVlJRhvxMbGQkVJSUlz586dOXPm&#10;zZs3S0tL29ra6urq3N3dFy9e/O2332pra2OxWLg3AP/u8+bNg9stKBBcJL18+VJdXd3Q0NDR0bG8&#10;vLy1tbWxsfHFixfz58//5ptv9u7dC6+DSCSKi4vT09NTUlK6ePFicXExmUzu7u6WxEe/f3/VqlUe&#10;Hh40Gg24u4qKyqZNm6qqquDYM+ZDyXD34OBgOCgODw8XFRUtW7bs66+//utf/7p58+a2tjaYhMDd&#10;Z86caWdnB75HhULhu3fvVqxYoaKi8uTJE2m5+zjGMY5/C4C78wl47F67ne0t9cJ+Oo/Zx2cxh+is&#10;QSqTR2MLGP0CBkfA4IgZH6TFiLszmO8lhpjU98w+MZsu4gwM0fiVha2RIbmxMfVEfCseRyLgJEFS&#10;iYR2Iq6diO2QkHVJIn9IHaPp+G9NoArv9SrL+TnRyYHg5pzk4fbuhYskSTuiQZrubs5pTg5Jrzyy&#10;42NaEvAd8HN/n4IwiZ4MKSy4/JVLQlJUKbmWLmAKRnxBssUsjljiEZItYrPFHI6YzRGz2SP/csQs&#10;Lo861FxOjQ8vjwmrxGHqQsOy0pMLWD0MHpMhZtOG2WPozKA0zOG2VNc7PHwcFhTCZrFEYpFwxGR1&#10;fKkDwM1vbW3tuXPn1NXV9fT0Vq9evX37dmtr6/nz56uqqtrY2FRWVoJIFd3pT506dd68eRs2bNi1&#10;a9fatWv19PQMDAzu37/f2toKHuhXr16toaERFhbW39+POpvNZl+6dAmcQHd3d4MTD1dXV4iRvnz5&#10;8h07dmzbtm3p0qVqamqGhoZv376FoJ69vb1nz56dNm3a2bNnwZUKxGS1t7dXH8GyZcvu3bvX0NDA&#10;5XLd3d21tbVXr14Nl9dAuEEvHJQ3lJWVnz59CtF2YUcHgX1aWtqePXuUlZUNDQ3XrVu3Y8eODRs2&#10;GBgYaGtrX7t2rb6+fkwBIUigvby89PX1ITTMkSNHGhoa4PPExERw3mxhYWFjY7N9+/aFCxeqqakt&#10;XLjQ29ubSqXC4UG20BHuDnLl+/fvI7k7+IiEwFUPHjwAd+NcLhfiFoEnHMjG5XIdHBxmz549depU&#10;S0vLdevWrVy50tzcXEtLS05ODnF3kUjk7e2tpKQE+u7SOjOFhYUqKioLFiwYU2cGSXmBKysoKCxf&#10;vnz79u07duxYsmSJiorKihUrUBVCobChoQFMCfX09NauXbtjx45169bp6urOmjXr6NGj1dXVwKvA&#10;VnXatGnHjx/v7u6GukCD38PDQ0dHB3xEglSVTqc7OTnp6empqKisWbPG1tZ248aNRkZG4Oq0qKgI&#10;1HL6+/vDw8NXrlypoqIyf/78zZs379y5c/369fPmzZs1a9aFCxdIJBKPxyORSMDdb9++TaPREHcn&#10;k8kXLlxQUVEBrRsYr9bWVhgdTU3NNWvWODo60mg0Mpl8/fp1NTU15E0S2j80NBQeHm5lZTVt2rR5&#10;8+atXr16zZo1BgYG+vr6Ojo6EydOhKMsiJDb29tv376tOoKlS5feuHGjuroawmCBf3fwKA/H0dTU&#10;VDiWzJ8/f+vWrTY2NhYWFqqqqubm5q9evert7QWeV1hYaGlpqa6uDvQX9SocNpSVlc+ePQuP1tPT&#10;8/z587lz56qrqy9dunTHjh3bt29ftmzZtGnTTE1N3d3dx/QRifTIg4KCFi9erKqqCjbfW7ZsMTc3&#10;V1BQMDMzA4836MqlvLx87ty5RkZGMTExH6O50P+1tbWamppTp05F3L2rq+vWrVtKSkrKysqLFi1a&#10;uXIl+GwBhi0dSy4+Pl5RUdHIyAiuCwAgt66urgY1OXgZV69evXjxYnhwiKsKPv6B6L9588bU1FRJ&#10;SWnRokXW1tbbtm2zsrLS1tZetWpVTEwMxL548eLF7NmzN27cCJMZjtCyjySlM7Ns2bJ58+Yh7g7e&#10;5c+fPz916lR5eXl3d3dwSA+L5J07d2bNmgW2qtCBaWlpEKnX0dFxnLuPYxz/dki4O3dgwN3d7d6d&#10;H1m0Hh6bymfROD3UpvK6msKqnuYuHm1QyBwSMrhiBluKu48kOvM9rf89jfueLomoKmQzh2jszoZu&#10;bERubER5Io6UgG0lYtqJmDYihiT5A0tJwHb9LHHHdybgOyQC+FFc/LcmPKbF1zvPxTHBzTnJ1SnR&#10;1SnRxTEZtGJcHFPAUBWSh5vEPtXJIen1y5yI0NpEAmXEHU1dgG+hv09BXHQ9EdcaEVoZ8jajNr+V&#10;TxsSs/olri1ZfWImXcxgiFm0YTZN8gmzb5hJHWbSxAyqkEYn13YmRRbEBZUmYlpio8rCI7NqK9p4&#10;rCEegy7iUD/ou8uydkhiFodF6Q3y8gkJCKT29n3g7hIjBNmx+j8J4O48Hq+urs7JyWnLli2wgenq&#10;6q5YsQJCiKMQOXBZX1RUdPXq1ZUrV2poaGhpaRkbG9vZ2b1586alpWVwcJDH45WWlp48eXLz5s1E&#10;IhF4J9Q1MDDg5OS0du3aR48eIVcenZ2dAQEB+/btMzEx0dLSUldXX7BgwYEDBwIDA3t6eoBCMZlM&#10;Z2fn5cuXOzg4MBgM2OqGhoZKSkouXLhgaGiorq5++vTpmpqaoaGh6OjozZs3nzx5sqGhAVQjgIwC&#10;gzx58uS2bduIRCLQGrSdgyvJgoKC27dvr1q1SldXV0VFZe7cuTY2Nm5ubhCb8GP30SAOf/jwoamp&#10;6cyZM7du3YrC0wwMDGRkZFy4cGHJkiVaI1iwYMGxY8eio6NB4/9j3pcFAsH169eXLl3q7e0N+u5A&#10;CMhk8rNnzzZu3Ojl5QXHmIGBgfv37y9btszR0RGk12DbCuE8V69eraurq6GhsXDhwuvXrz958sTE&#10;xMTY2JhIJIJ2TVRU1LJlyw4fPgx2hFA7SEbBZWdlZaVs4z7oMwgEAg6HQyQSjx07ZmlpqaampqGh&#10;YWVldf78eRD6Al0DNDY2urm5bd26VV9fX01NTUdHZ+PGjfb29vX19TBMoKv99u3btWvXPnz4EAYa&#10;Di1cLjcqKmrr1q3Hjx8HdQ4YDjqd/vr16927d4PPGTD/ffjwIQqNBCWz2eykpKQLFy4sXbpUS0tL&#10;Q0PD2NjYxsbG3t4eedSmUCi3b99evXo1KJojZZW+vj4nJ6f169e7uLj09fUhfZuEhAQbGxsNDY05&#10;c+Zcu3aNRqN1dXU5Oztv3LjRxcVFujPhais6Onrfvn1GRkaKiooGBgZ79+59+/bt8+fPly1b9uOP&#10;P7a2tsJrODg4mJube+LECX19fen4Sjk5Oba2ttu2bcvJyYG+AodFmZmZV65cWblypZaWFtxsHDt2&#10;LDw8HHnHh+uRw4cPb968OSMjQ5q79/T0uLq6btiw4dmzZ3AOHB4e7uzs9Pb23rdvn7m5uaamprq6&#10;uqmp6YEDB8LDw+G4+y/zYATINSeTycRgMMeOHYNTIkyGc+fOZWVlIW0ZeOkaGhp27969Y8eOT1w9&#10;QcnNzc3W1tbLly9PS0uDQeHz+Y2NjQ8ePIAlSF1d3crK6sqVK6GhoefOnVuzZo2HhwfcE6alpa1b&#10;t87W1raxsRGeDsYUzFKLioru3LkDkgItLa21a9fev3//yJEjSkpKYNIDN3IwByIiIr7//ntjY2N1&#10;dXUw3jh79mxiYiLcdPH5/KCgoE2bNp07dw6WnU9z96KioqNHj+7cuTMhIQFcakLMuMTERGtr6507&#10;dyK5A0ye169fb9y48c6dO01NTdCNhYWFp06d2rhxo7+/PxhLyNY0jnGM4w/gC9GIkwT7Z48jQwNF&#10;Q/1DjN7+3u7KvEpcWGpMQHJyTF5DSTujk8VjcMVs9jAovjPow4wRr5F05ntq/3va4Hs6a5hJEzCo&#10;fAa7p6U3ISYvLqI8EdtCjCclYtuTcO1JuDaJiB1LliQQvUtY+7+BuIMB6+uXGY72+BHWLjFg9XR/&#10;F+RfEuRf9sojy8MtbcRBZJq76zs351Qnh0Qnh8SQwEpMbEtsVENUeI2vd5736+y46PokouQSID6m&#10;IT6iqKm0faiXJWbSRzReeiWOYhhMEZ0mpPeI6N0iRo+Y0SdmMIZ6aO1VpOSY7Ci/rISoekJsbWRo&#10;Tk5mDaOLxZdcVtBFDOqw5F7iE9ydNUilRgcFeb/06GhrFY647Bzn7jIALRQ2m11VVRUbG+vr6xsR&#10;EVFSUgIuOBC7RfG6aTRaYWFhcHCwr68vkUhsbm4GKRGQUQaDUVFRUVBQAJI/tIcBgcvJyYFrZdiJ&#10;QSJOIpGSkpICRpCWlkYmk+HAAHkEAkFDQ0NOTk5zc/Pg4CC6Tx8aGmpqaoqPjw8ICMjNzYU4lBQK&#10;JS8vr6KiApSboWrYMnk8Xk1NTWlpKQhWAbCjo6fr6+srLS2NjIz09PQkEAhNTU0Q2AtK+Jde+wAg&#10;Lt3d3cnJyf7+/ikpKf39/fDgcHve09OTk5Pj5+fn7++fnp7e1dWF6PjHFAZ4PF51dXVWVlZLSwsU&#10;BWcnLpfb0NCQlZVFIpGAo/P5/Pr6+uzs7ObmZnQagc5hMpnV1dXBwcGBgYFZWVldXV2RkZHz5s2z&#10;sLBITU2F521vb3/37l1+fr60N0mgxdnZ2YWFhSwWS7ZxIxnQ6MAdSHZ2to+Pj5+fX05ODhjRIgMM&#10;+JvP53M4nJqamtjYWG9v74iIiKqqKrgogLMKPEtra2tubi4cw5CWv1Ao7OjoKCgoqKysZLFYKGwn&#10;HF3a29uxWKyPjw+UCQrEQIZgaKD23t7evLy8oKAgX19fHA7X2NgIRx2gWaCAnpub29zcLO3jksvl&#10;wueNjY1okkP3VlVV+fv7BwQEQGRTGJq8vDwSiQQ5oa+gH8BwIjY21sfHB4fDdXR0gJQ9PT29vLwc&#10;Hgq4GszquLi4gICAnJwcNpsNJh+FhYX5+fl0Oh1sSOBUDAbfEB/N29s7KSmpo6MDNPihi0AiXlBQ&#10;kJeXB6bM0CroOhKJlJOT09jYiGIpgJfJjo6OpKQkX19fPz+/tLQ0CoUCTpbGnKvoUgg4MYVCSUtL&#10;8/X1DQgIKCgooFKpMIFhKGHWsdnsvLy8/Px80PuSLfEDUJyvzMxMCJgF/QmLTGFhYWhoaHBwcG5u&#10;LpVKHRwcbGxszM7Orq2tBc7d29sL0UbB6BM1FQZ9aGiot7c3Ozs7MDAwKCiotLS0o6Pj1q1bU6dO&#10;RUdZNMOHhoba29tTU1NhxLOzs7u7uwcHB2HUwGooJyenvLwcTRLZhxkB9ACTySwrKyssLIT7FmTq&#10;w2Qyi0YwODiIwmPz+fzm5ubs7Oy6ujq4xgRXnhUVFaBwz+Vyx7n7OMbx78UXkktbNufh7dvJ2Phh&#10;LlvIotE7OlOx+VEBBQlRLZG+lVGBRemJ5U21zVQKhcug8thMAYMhCRrKZA3TmMNU5nsqU8ygi1g0&#10;AZPJp3NJlZ1xYblxEpcvEseOCRLW/iGNot1/MIEbeDymJTigxN01xcUxwd015e2bnKjwajymJS66&#10;/o1nJgRmcnFMcH4u8SP5/Bnu5Ys0v7cFfm/z/d7m+/sUBAeUxEbVIU+UErvVoPycxApGO0Oi5c/s&#10;fc/oGab1DVNpwxLRe5+ITRaxuwT0Hm4XrbG4FR9dGuZfRIhtJMbWRwVmpcTnkBvaBTTpwEyQZFn7&#10;B+5O5zF6EuIinj64U1pcIBDwP1COMTah/8tAGzCPxxsYGAD/CWMyS0RkQUwIRAH6FOVBquTSn/9M&#10;KkfwS3EfTg48Hg95l5MpDQn2pH8FgG1VOgg55PxYs8dsAMoAP0c98DGh+McAfjmAqUADUK8CV0Ck&#10;anTzZDBmU5H0Xbph0jlhXECA/e7du9ra2v7+fuTDh0wm379/X1lZecuWLWVlZahMuE6R7nN0VPgc&#10;u2fUql99QGge9NLoafOJAULDOmZjoPbBEch+96+Ah4I5NrqFH5s80q2Snsww94aGhqRzSvsD/aWI&#10;D4Bekp6r0BjZfB9yoi5CLR9dLPoWDooy336s/egthtdc9jcfXMWD9fnoSseEzMoA74LMu4xyIkEA&#10;elk+BqDaMjlh0YBapI9JMGk/NpdQC7u6ukpLSyFyMwAOY3Z2dtOnT4dIt+gVRisDLDXIihcVi44u&#10;oyfPx4AuhWTyj/5Q5lnQV6jGj022cYxjHL8bEu5O66OeOno0KzlRzGULmFROd3d+amFUQFpiTEMS&#10;pjM2sj4oMCc07F0CoaAgt7aloZtKYTMpbG5PP4/aL6RyRH0sIY3Op9MH+lgMcn92YlVkUD42rkk6&#10;xNKflIBqE3GtkmCoQWX+PgXhIRXYuCY8piUitPLtmxzwIOnmnPT6ZYbXqyxf77zQoLKo8Oq46HpI&#10;8TENuPhmIq41UaKRL+HuiYT2+IjKmMDsyrwWThdHxGRLdGPofWIqVdTHEFLpIiadT2f1tfYWZdbG&#10;h+VFBRUTYhuIsXWRATmEqGxSFYlHo4tHvOCPEVR1VBKz6EIOtTw/0+Gn+2kpiTzeEFDK8cVOBohl&#10;Su8TH9t3P4bROccsYUygLWrM3WjM8qWrgN9KN08266/hl8eQKuE3lTPmz4HJ/Uuffmjqvx2o8Pb2&#10;9g0bNhw6dIhIJDY2Nra2tlZXV3t6epqbm4O/l9ExYlGbfytGPx08smy+f63it9Yl3aujv5L96COQ&#10;Ho7Rv/pEFaPx6XKgH2Q+R79C6hCyX0tBmrFJd9roX0mbbYxZ6e+D9ClxdKVjAponvYxAqz798zEf&#10;SgaoWJQT/jt6Un26KCinv78/NjbWzs7uxx9/zMjIII0gPz//woULqqqqCxYsiIiIgGsf6VmBMLoi&#10;mf9+DqRLG/25zIefwMfKGcc4xvFH8IVQKKyurNq5ZUtRVoaonyVgUoUsOqWxOR2fExuaEx9Vi8G0&#10;xWBaQ2Nrg0OKw0IKY6NKEnDl6SnVpfktLTU95IZuRlvfQB+7v4/T3Uovzm6JCS6Ij6wmYEl4TMsf&#10;4e5IED76K+k8wN2RyBzqDQ4ocXNOcnIgvHBJfvsmJyy4PDaqDhPbiMe0QP5EQjsk6dhPqC4ipiU6&#10;pDQurLAsl0TvZA32MfkSb5jMYeqQkMpjk/tJ1T0p+IrQwLyYiOokbCsxtiE6KD8hOq+pvJnb2ydk&#10;9Awz6Z/J3Yc5TBGXTqot93R9npqUMCQRpgrHuftowAaAhHyIQI/uKOmcY2ZA+HzuLr3l/2qx0kAU&#10;5zPzfyZQG34TGUItQe1BzZNmV7+12M/Hz1xvxAzx+++/19fXX7t27fHjx0+ePHno0KEFCxZoamqe&#10;PHmyuLh49J2+dJ+jvz9nINCckX7GMR9QetqgvpLN9Nvx+XMG1fjHq0ZdPfpJP8HdpZv66Qag/pEe&#10;iDGbjUr7WKW/D6hYgOzXYwFyInmwzLvwMXxm+TItQVReunyU5xMFDg8Pc7nchISEnTt3mpiYbN26&#10;9dQIdu7cqaOjY2ho6ODgAF5HRxcCJaOhQZ//6jP+eficHh7HOMbxWyHh7u9S03Zv29ZaVyPiMAVM&#10;qpgl0VzvJVGKsmqwMSVhYWVhUXWRmJb4+BZsbFNsZE1UeGlUeFFkWF5sVD4hNi87sbQ0u64wuyYJ&#10;XxQZmhcVWpGAk3DiPyh3/03cHX0CEvdXHunurik+XrkRoZUQegncw0NCLB/9d3Qt+LjmiODS2Iji&#10;rNT66iISpbmL1cWgN7FbSrpyk+pxUWXhISXRMfUYDAkTVRMfXpiKLSZVtQ/10cUs6jCze5hJ+0zu&#10;LmYzRP30zqaaN+4uCThMv8R1t+zKOw5pwiHdM2Pugijn6Pwy+NV9FOF370DSLZH97g/g9xWLfoIE&#10;hNJ9Jc3jf1Oxnw/U2xC96MmTJ/v371+7dq2xsfGyZcsOHDjw5MmTsrIy0AaW/bEUUDmfM3wyZ5JP&#10;yN1RVyD8auGfA+kCZb/70/CJ6j497X/TVEe9BPj8H/5/wegH/1PbPHrJQg34RI3wKyaTmZaWdufO&#10;HTs7u6VLl5qYmKxfv/7IkSNeXl7gsn3M6wKZpU/689GZ/9vw/7f2cYzjfyUk3J2IJxw/eJDd2y3i&#10;MEVMqlhC3+kCJpvVxWqu6crJaMBhyiMjiiKC8+NCSrCRlfFR5fj4mvi46riYytiIstjQopjQvKiw&#10;rMjwvNiYCiyWRMB3EEfx7M9PMqwdychH5xz9q/iYBl/vvDeemRGhlb9bb4dIaMXjSZj4ptjo+rCg&#10;kujQgkRMYWZyeTqhKjakMCKwKDq8Oj6uMTquLjSsKC4yvzCzrru5h0djDrPo71nUEaeZjNE0fcwk&#10;YtFF/bTutoaXLs/DQ4LoUt7fZMdqHOP43wIUa6a6ujopKcnHxweDwdTU1PT09HxMBXkc4/i/A7BC&#10;7uzsLCsri4qK8vPzS01Nra+vZzAYow11xjGOcfxfg4S7x8fGnfvhh0E6FXF3EYMppHOETK6AOcDu&#10;YnQ2UKoLG7KJRYmRWQlRubEhOVEh+TER5Zj4BkJ8e0I8hYhpwWPr8bg6LL4hHkfC4dv+OHcH7RfQ&#10;ckEC8tGZUYL8sVF1fm/zQwJLkXrM6Jy/mvCEZmxCIxbfisORMbGdsREN0aFl0WFFYWHFUZE1mFgS&#10;FtMeFVUdEpqHxxdXlZBYXSwhiz3Mpr1nj7iUYcgS9E8k4O59nc3uzvavX7p3S5xYS9bk8WV5HP+L&#10;Ia3EwuPx+vv7wbEPMqr7mMx4HOP4vwCk2wMOgthsNtjsSivrj3P3cYzj/ywk3D02Ouba+fM8FuMD&#10;d6cNSww0OWLJv5J4TGIGS0BlsNt7euo6O6rba/MbsxLKkjHFceG50YGlhChSGpGCx5FwBBIW34LD&#10;k4j41t/E3Ym4NgK2lYCVxFvFY0hx0Y1R4bUhgeV+bwv9fQoDfItHUlFYcAUmtok44q9m5CeSf1Eh&#10;wO/jYxr8fQpCg8r+EHfHN+MIjTgCCY/rJOC6R9zStxOwLTGYZnwCOTqmMSy4OD66IDermtzaO0jn&#10;8hn93O5eAZUqZtDFdPrwR8IwjZlELLqA3Ucjt3g4Ozg5PGtra5WszOOr8n8+ZO6vpXU20PDCf2V/&#10;+RGgPRtUXVGBsvn+E4C4+2ilHaTiIvubPx/o5IBI0q9qOPyPhfR8k4Zsvj8NMMRotv+pulj/+4Am&#10;HnjakfYKCm5q/kOn5b8R0qsfWkxkM41jHP9L8YWAx4+Nir517YqQw0LcHXwaSog7kzkSPBW8HLLf&#10;M9giGovfy2R19PU1ddXlV6fHFUT6ZBHj6gi4dhy+kyBx4k5KkJBmWUL8sZRI6CTiOoi4DgK2PTqi&#10;IcC35PXLHHfXdFenVOfnkhBLbs5pkDzcMrxe5YaHVOPiW4m4DjymnYD9RZEGpPW4+OYA38Ig/2I8&#10;pmV0XZ+ZRs4eIycQXJskHCyuPQHXRsC1xeI7scTOkNBifFxxXWkbk0znMzi0tp6awprid6XtFW1D&#10;PWwxnTnMpL1n/QadmRHuTnr1wsnh2eOWluafufv4KvQfC+l9l8lktrW1dXd3Q7we+KS1tbWrqwsJ&#10;0mR//xGAg7menp7m5mZwJv2fy90B0hQE/f3/cerDuWhoaKizs7O8vLyoqKi3t/c/lBMA1UOT5L9Z&#10;ywLGEcIRdHR0MBgM5GhcNus4xgIaNQjdVV9fX1JSUlNTw2QykTf6/7bR/J8JNL1hmrW2tkJAPdl8&#10;4xjH/0Z8wR/iRYSF3715QzzQL8PdZZKYzhDTGcMM1jCTLaKzxHQ2r5tGbehLji6ICMzBY0k4PJmI&#10;Iydh2xIxI27dR3HiMVNyQjcR1xkd0RDoV+bpnuXimOLqlPrC5d2YycUx5eWLTF/vIkwsiYCV0H2Z&#10;QwIe0xIWXB7oVxQf0zC6rj+SiPg2DLErDtcaGJibndHE6Blid7GayhrTcAVxoRnxIRlp8YVtVZ08&#10;OkvEog1/NncHH5GMrjaf1+72T35qamwc13f/TwfioGw2OyEh4erVqy9evIDQp0NDQwkJCefPn3dx&#10;cUGhImV//xEMDw+TyWQXF5fLly9nZ2d/zF5tHL8bQqGwr68Ph8NdvnzZxsZm06ZNYWFh0pF3/4MA&#10;M1AoFFKp1L6+PqSSJJvvzwHwqr6+Pi8vrytXruDx+IGBAeQ2cRy/CmDnPB6vvr7+7du3Bw8e3Lhx&#10;47Fjx7KyssA75PgegY43vb29QUFBV69exWKxHA5HNt84xvG/ERK5e2hwyP3btz6Du9PFdMb7Ec/l&#10;EumyRJeGLaQOtlZ1hwW8i4muweE7iThKEqYjEfO5kZhGXLOTggMqPN2zXJ1SIb1weefhluHumu7u&#10;mu7hliGdXri8c3NOc3VKDfAtxWPaEyQ1yhYYG1UX6FcUHVGDhPGj6/0diYhvi8d3YgntwSFFOEx5&#10;RXFHblo5LjIjJrQYH12Hi6qIDcuqKKjvp7GF/axhlmzvfSyJWQwhh8ru7QzyfWP/5Kf6urpx7v6f&#10;Dhg+iFXu4uKir69vZ2dXVlYmFosHBgZcXV21tLS2b9/e0tLy+WFloNiamhobGxtdXd23b99CDB3Z&#10;TOP4A2Aymb6+vitWrNDQ0NDR0dHT03vz5g1ECZXN+j8eMAmbmpru3bt3//79qqqqT0TT/LcDjg2t&#10;ra2HDx/W09N78uQJi8UCZSTZrOMYCyBOrq2tvX79uqGhoZqampaW1qZNm1JSUuAUNKaPyP9rgMBt&#10;jY2NZ8+enTNnzrNnz6hUqmymcYzjfyO+EAmEEWHhD+7c/lXuPsxgDDN+5u4/JyZLzBhgdnLwcfnB&#10;wQU4fPsIdycnYiRKJqPpr0xKJLRHR9R6v853fp7saJ/o5pw2mqx7uGW8fJGJEnwCKjThITVJREoC&#10;/me1GdB3T8C3xcc0BPgWRoVXA2v/N3J3DL4DR2iPi6+PiS6PCMuPCsuOiyzGxbXgY5ojgwsI8QUt&#10;dZ0DDI6AwxGzJBpHo/twdBIyqHx23yCjJzLE/+njh3W1tePcfUygPkHMePStsbTONPqVtDN4aeUB&#10;mb9lInRK6wcjJWykig2Q+S8ASgMH0n19fc7OzlpaWjY2NgUFBSKRaHBw0NHRUVlZecOGDQ0NDR8T&#10;nEubckrH66murt64cePMmTM9PDzAkaJ0CahbID/yYI0ySDdS2nmiTKWoZ9DToY5CeX5p61hALflV&#10;bQ0oE4C8bn+sW2QG7vOVjqBAFIhXZobA6PP5/KKiIhsbG0VFRTs7uzdv3oSEhFRWVo55vpKJNwR/&#10;jBm0C3W7TP7PaTYA9ST0kvR/UYFcLreqqqqoqIhCoaC4uSKRCI/HGxgYGBsbx8fHg9YWGgvIg6pA&#10;RSHItuNDX6HxQqVJTw/UvUKhkEQi7dmzZ/bs2ffv32cymdJVox6QrhGACmcwGAUFBSUlJWw2e/TE&#10;k+5M9Ld056PGSBswSFeKfgJDLFPamJNcppEy36L+QeVD1agBMv0sU5dMA7hcbnBwsJGRkba29pUr&#10;V/z9/QkEAlLiQu2XfhCZ9kgDrYTSIyX9lczqgfCrD4saA0CaUVCa9Iz92MyXWS5GV4q+hQ+htWhw&#10;Gxoajh07Nnv27IcPH0pzdyjqYy2XaRv6Cj0I6t7RA4pqhx9KN3Uc4/jvwRdioSg2OubOjevCfvan&#10;ufvIh5AkBqyQRHTmIJWbmVYZGJiNk4Q6IidhKImYjl/l7omE9pDAUk/3d87Pk52fJ79weSfN0T+d&#10;3F3TnZ8n+3oXEbAdo7k7JrYRcfdf9Sz5+YmIb8MRIJEwuKbY2BoctoGAa46NqA7zzyHE5ddXtvTT&#10;mHwmU8BgiEcONqM6cIwkYFD5rL4BRk9YoO/jh/fHufvHAH0isxPI9BL6XIaZAVAURrQuwx8yC7E0&#10;LUBsEi3cMiu+DHWWzg/qCq6urrq6utu2bQPuPjQ05OTkNHPmzI0bN9bX139slNG+iPYPQHV19ebN&#10;m1VUVF6+fAmx7lH7AejnY3J36ZwybEaa60jTAqDI6KHghxB0HeX/pd0fgGpBhXyMXqDGyFCc0Tll&#10;eB4auzE5lgzQT2CARh944Fjl4+Ojq6traWmJxWKpVCqHwwG+O7oxiECgDkRDNmZm1GDUgDH7bUyg&#10;zkTTUroToLSmpqZLly5t2rTJ19eXwWCgWVFVVXXx4sWrV6+WlJRI/1a6TBk+B1NX+pwjPUNQTulJ&#10;gp4LvR1I7r5nzx5VVdWHDx+yWCxploM6ROaJUPl8Pj8jI2Pz5s2HDh2CxkMVqFuk6x091WXefQCa&#10;hKNfbahR5jVHRSGgz9HQS78CMjXKEGJYfKQzIIz+HDSOHj9+rKGhsW/fvqKiIg6H09/f/7Ee+Hnw&#10;/rUHpIE6XHqs4Sv4W6ZDpMd0zN6QngzSM1y6Cpl+ls4jM1LSr8noFkp3O8qDimpsbDx+/Liqquqj&#10;R49oNJpMsdJAxcqMlExXSPcVAMkUpLtapktl6hrHOP5USOTuOAz26oXzglG2qp9IUtydPkRj5aSX&#10;BwZm4gitRFzn53B3Iq41OKDEyYHg6pT4wuWdu2s6KMOMpuljJuDuL1zeRUc0/HdydzyBhCe04Qmt&#10;OEI7ltBBIJJjouuiQ3Ny0srILR0DtB4+o1tA6xLRqXApMbrfRqcR7t7bTyX7e796/PB+Q0M9Wrpk&#10;x+r/NqRXTLS4y1wcS6/I0r+S2U4A0qsz/IFE79J7g/QmIb0Zo9J+bpbUpoJ2rD/C3WUqAvwqd0cY&#10;c1+R9gyNssnInKS7aHR3oQeULuFfmv6hKOlCUM7Rzyt9PkG1wycyOWW2XoQxc0pDus3S+zF8ixo2&#10;NDTk6emprq6+c+fOmpoasK38RLNROdIt+RjRR99K8xiZbB+DzMSTHgvEMuvq6mxtbTU1NZ2dnZEd&#10;M5/P5/F4HR0dZDJ5cHAQsSjpTpYGKnP0+wItgTzSFEq6EJQZHQk+xt2lf45KQNQWMvD5fCKROGfO&#10;nKVLl+bk5ECB0jo/qF7pWzXpYZXmnehbVAX6Lfx89IOMqV+Emo0eRHoGSvcAKk36v9K1S7uOQV0h&#10;/UMymXzjxg11dfVLly61tbWJxeKhoSHpkyoqU/rFGT390CsAeVCbpQmr9LSUfjTpd0emTJnSpAGf&#10;SJ8EpIuV/gQVNXppBUAGmcdExQLq6+uPHj06mrujwlFR6AAMn0iXI5MZbmNQO9ELJf3aopxj9s84&#10;xvGnQsLdCTj8+ZMnpX1EfgZ3H6HvTOYwi8Hp6ksh5Eq4u8QxS2cCpvNXdWZCAstcnZLcnJNevpAo&#10;ySDV9tE0fczk4Zbh/DzZ/gkhNKgqAd9OBGKNJeH/fO4+4gezDYvvwOLJGDwlMqIqO7WcQe4Vcahi&#10;DnmYRR6mdw1Tqe/pzM/08i6gS7g7u7fT97XHs8ePmpuaBB8V+vyfBiymNBqtpqYmNzc3IyOjoKCA&#10;QqFIb7Hd3d0ZGRllZWXIYgnWVh6P19bWVlBQUFdXh2zmwJa0sbExNzf33bt3OTk5oG8g/avW1tbi&#10;4uLW1lYGgwH11tbWguYusL3W1ta8vLycEeTm5tLpdFju/zh3B0s1MplcVlaWm5tbWFhIIpGKi4tH&#10;c3fYeAYHB9vb26EleXl5tbW1HEmMXkljpIsFMgdtzszMrKyspNPp8C2Qg97e3rKysqqqKjqd3tnZ&#10;WVRUVFpaSqVSkeBwaGiotrY2Ly8vPT09Ly+vubn5l3Z/gFgsBucYubm5OTk56enpxcXFDAZjNGEV&#10;iUQ0Gq2ysjJjBPn5+SQSCcZIJuf79+8pFEpBQUF6enpGRkZVVRVYkY6ZUxqgflBVVZWVlZWdnZ2W&#10;llZXV8flcuFbsVg8ODhIIpEyMjLOnz+voKCwfPnysLCwrKysmpoaoLyjhwnq5fP5XV1dpaWlmZmZ&#10;ubm5RUVFXV1doxm/WCymUqnQgKysrLy8vNbW1oGBAZkyPwYQwZaWlkL7CwoK2tragEZAA4qLi4OD&#10;g1esWKGionLu3DkcDldZWTk0NCQUClksVlFRUXFxMY1GAxc6XV1d4LGESqVC46HY6upqJpMJ06mn&#10;p6ewsDA7OzsjI6OiogLpIQCJYTKZtbW11dXVVCpVmh/39/fX19eXlpZ2dnZCv43m7gChUEin06ur&#10;q2ES5uTktLS08Hg86Dcul9vY2Jienu7o6KiiomJoaOjp6QnqQDweDxUCr2T2CHJycpqbm6UtE4aH&#10;hwcHB5uamvLy8kgkEo1Gq6qqysnJqaura29vLygoKC4u7unpQcQdzgYUCiUvL6+srIxGo40edBgL&#10;eK9LSkpgYhcWFra0tMC30P7BwcGWlpa8vDwwaEFklM/nk8nkwsLChoaGgYEBKKq2tjYzM7OlpaW/&#10;vx9eq7q6Ojab3dLSgsFg9u7dq6ysvG/fPiwWm5OTQyKRpE1cKBRKYWFhRkZGdna2tLrUL839gN7e&#10;3pKSkvT09KysrPLycpgMo7k7h8Npbm6Gd7agoAC9iWOWCb+i0+lVVVUVFRV0Oh2mYmZmZnZ2dm1t&#10;LZvNhkWMSqUWFRXljqC0tBS6XeYF4XK5bW1tRUVFsA6UlZV1d3ejtR2W097e3ry8vNLSUhaLRSaT&#10;c3Nzy8rKenp6ampqxuTufX19+fn5eXl5ZDJZmrvDBIZpU1JS0t3djW4zhoeHORwO+Jjq6+uDfoOe&#10;h9UP3P40NDTk5+dnjqCqqgp0ulC94xjHfwO+GOQOpCYmHT/4PbObgmIzjYQF/UVDBpKYyRCzINHF&#10;LKqY3Sdi9QiYPWxyHyEsOzqwgojpwePIGHwbDt8ylpZ5Ox4j8SoTHlLt5JDk/DzphcvPgvbReu2f&#10;Tu6u6S6OKfZPCP4+JXiJO3ZIrQRiOzGhPR7T5O9bGBJYiotvHtWGERY+4koSzFjxGBIeI3EEScC2&#10;EbDtiQRKckJ3SmJPIoFCkPh0byfiOhLwkkTEtxPwrQR8Kx7Xhse1E/AdmPjG6MiSquL6IQaDz+wT&#10;s3ves/oklJ0+8J7B/kzuLh6JzcToanvl5uTsaN/R3s7jCUa8RMoO1f98oF0c1uLCwsJXr155e3un&#10;pqZyOBwZkZXsj38NQ0NDZWVld+/etbS01NXVNTAwMDIyOnToEA6HQ2Zw7969MzQ0XL58eXl5OWwt&#10;QF67u7udnJzMzc0vX77c1NQEzejo6PDw8Fi7dq2urq6Ojs6cOXN27dqFw+GAAaBfLV++/OzZs/fv&#10;31+1apWent6pU6dqamqEQmFnZ6e/v//WrVvh51paWsbGxjdv3iwpKUEX0L+Ju0OlsNkLBAImk5mS&#10;knLs2DEjIyN43u3btz948GDx4sUzZ8589eoVMFfYUbq7uyMiInbu3Kmrq6unp6evr29tbe3j40Oh&#10;UOBhYVwGBgYIBMLevXvnzp2rr68/d+7cRYsWXbp0qaioCDbpgYGBxMREGxubbdu2PXr06NChQ0ZG&#10;RsuXL09JSeFwOOChMiQkZPPmzTo6OkZGRnPmzNm6dau/v393d/fPMqiRJpFIJC8vLxsbmzlz5hgY&#10;GOjq6hoZGV25cqW8vByoNqhkCASCurq6u3fvLliwQE9PT1NTU1dXd9euXeHh4X19fdJCYg6Hg8Ph&#10;Dh48CCOlra1tZWXl5OTU2NgIRxeYe6gz0QkK5Jfu7u5WVlY6IzAwMFi2bJmjo2NbWxsUTqPRXrx4&#10;YWlpqaKi8o9//GPChAlaWlpz5sw5e/ZsV1eXtL470o0eHh5mMBg4HO7YsWPGxsZQspmZ2bVr14qL&#10;i8EUAQoXCoV1dXUPHz40NzfX0tKCbt+xY0dISAiZTJZptgzgKUpLS69cuWJhYaGnp2dgYGBoaGhr&#10;axsREdHX1zcwMBAREbFu3TpdXd0JEyb87W9/U1RU1NPT27FjBxDH0tLSlStXrl69OjU1Fbg7Ho9f&#10;vXr17t27XV1dz5w5Y25uPmfOHF1d3RUrVjg5OZHJ5Orq6vPnz8MM0dfXX7hw4a1bt6qqqmDIBgcH&#10;MzIydu/evX379pSUlMHBQXgEoVDY3t5+9OhRY2PjN2/ewCs5JncfGhoqKCi4efOmlZWVoaGhvr4+&#10;vCDBwcE0Go3H45FIpH379unp6ampqf3tb3/76quvNDQ0VqxY4efnB/xeIBCUl5ffu3dv8eLFhoaG&#10;2traGhoaW7du9fX1pdPp0O0ikYhMJt++fdvS0vLevXsvX75cuXKllpbWpUuXQkNDd+zYYWFhER8f&#10;D+sSOnvcv3/fyMjoyJEj4BUKDQS8kvBSl5eXX7lyxdDQcM6cOYaGhrq6unv27ImIiIDrDj6f39nZ&#10;+eTJkwULFjx+/JhGo6GzwdDQ0IsXLxYtWnTu3LnW1tahoaGBgYHr16/PmTPn9OnT3t7ey5cvnzt3&#10;7vfff5+dnf3gwQMDA4MpU6b8/e9/nzp1qra2tomJiYuLC20k8PbAwEBSUtKJEycMDQ3nzZtnOIID&#10;Bw7Ex8ezWCz0Jr5//57FYqWkpJw7d87Y2BjGdN68eSdPnszPzwfCCnSfz+eTSKQ3b95s2rQJRmTe&#10;vHnff/99bGws1PjLpPyA4eFhLpeblpa2evXq7du3u7i4nDx5csGCBXPnzp0zZ87atWvfvHkDoo2L&#10;Fy8aGxtrj8DS0vLx48fNzc3SWmdUKpVAIKC1bs6cOcbGxj/88ENiYiIIIODKJS4ubsGCBZs3b/b3&#10;97e1tZ03b966deuwWGxdXZ20zgwMaEdHx507d0xMTGxtbZFXrsHBwdLS0vv37y9evBiWAgsLi3Pn&#10;zmVlZXG5XJg5NTU1Bw4cWLJkia+v771794yNjefMmXP58mWYAK2trR4eHuvXr58zZw60dsmSJU+f&#10;Pq2vr+ePYMy+Gsc4/u2Q+IhMT03bumkDuanhV7g7iylmM0YSTcymijlUEZsqYNI43WxMSFZUYGWC&#10;hLtTMBKN8BYifjR370gkUHDxba9f5iBHkKN5+eckd9d0N+e0588SfL2LcNjWET2WkUSUpHhsc4B/&#10;UXBACSa2cawjxC/cHWI8EXGduPi2+JiW6IiGyLC6qPD62KgmbFzriDI9WXKTgIfUAQJ+Aq6dgGsn&#10;jnD3uOjShspWPovNY/SJ2b3vWdR/Mtn/ZAz8k8kZTdPHTMNshphLp3a2eLg4vHBx7OzokCwy/5nc&#10;HSmxDAwMODs7m5ubTxiBlpbWjz/+WFdXh3jkb1rgYLcuLCzctWuXvLy8mpra5s2bd+zYYWhoKCcn&#10;p6+v7+Pj09/fD3R848aNX3311ZMnT2DRR8Kt3bt3a2trOzk50el0sVhMIpGuX7+upKQENHrv3r2m&#10;pqb/+Mc/tLW1Y2NjgXt1dXXduXNHUVFx1qxZSkpK06dP19DQOHnyZE1NDYVCuX///uzZs2fNmrVu&#10;3brTp0/b2tqqqanJycnZ2dnV1tb+bu4O/TMwMJCSkrJx48YJEybMmjXLyspqxYoVurq6ysrK8vLy&#10;06ZNc3NzGxwchAek0WiPHj1SU1OTl5e3srLau3fvkiVLFBQUtLS0nj9/DuIr2LfCwsIWL14sJydn&#10;YGBga2u7detWDQ2NSZMmrV27NjMzE+rF4XALFiyYPn26urr6jBkzFBUVFy5cmJiYyOPxurq6fvrp&#10;J0VFxWnTpq1evXrXrl0WFhbfffedpqamu7s7m80G7tLc3HzlyhXoMWtr6wsXLuzcuXP27NkTJ07c&#10;tWtXR0cHKJELBIKWlpY9e/ZMnjxZXV198+bNtra2ZmZmU6ZM0dLS8vT0BGE/8MKwsDBDQ8OJEyea&#10;mZkdOnRo/fr1M2bMmDRp0g8//ADnEyQAhs6EH4pEora2toMHD06cOHHmzJnLli07fPiwlZXVpEmT&#10;lJWVr1+/3tbWBoK0wMDATZs2GRgYTJw4UUFBwcLCYvny5Xfu3KHRaEiWCQME7QGPNMbGxpMnTzY0&#10;NNy5c+eWLVs0NTUnTZpkZ2dXWFjI5XKBEVZUVOzYsePbb7+dPXv2xo0bd+3aZWpqCt375MmT7u7u&#10;j8k1YXAbGhp2794tJyenqam5ZcsWW1tbExMTOTk5MzMzX1/fnp4eHA63d+9eONFNmjRJT09v6dKl&#10;Z86cAfZZWFiorq6uqalJJBJFItHAwEBoaKiGhoaCggJQdisrq5UrV2pra3/55Zc6Ojpnz57duHGj&#10;kpKSpaXl2rVrjYyMvv7666lTp16+fBkKFAgEKSkpS5YsMTU1jYuLA2dHcOAkkUgbNmyYNm2as7Pz&#10;wMDAmNx9aGgoLS1t27ZtCgoK4H/p4MGD5ubmEydO1NbW9vHxGRoa6u7uvnr16urVq01NTSdPnjx1&#10;6lRLS8tdu3bFx8eDFlB+fr6dnd20adOUlZU3bdpkZ2dnbm4+adIkOTm5H3/8EY4NYrG4s7Pz+PHj&#10;EydOnDNnjqam5owZM1RVVa9evZqXl7dz585vv/320aNHTCYTqUaw2ewNGzZMnjz5xx9/lL6wQpdg&#10;fD6/sLDQ2tp68uTJc+bM2bZtm52dnb6+/ldffTVr1iw/Pz+weO7s7Lx27ZqcnNzZs2fhagKOPTwe&#10;76effpo5c+bevXtbW1thOI4fP/63v/0Nzv8KCgqampr79+8vKSl5/fr1kiVL1NTU4P1avnz5li1b&#10;wsLCmEwmj8eLiIgwMjKaPHnyvHnzjh07dujQoXnz5k2aNGnp0qXx8fHAMkUiEZvNhldeXl5+3rx5&#10;27dv37x5s4GBwbfffrtixYr8/HxkzdLc3Hzt2rVZs2apqKisW7du9+7dZmZm8vLyZmZmgYGBTCZz&#10;9BSFi8eEhAR1dXU5OTk4yVhZWUGzv/3227lz5166dGnNmjUzZ860tLRcvXr1/Pnzv/76azk5uYcP&#10;H/b29sJJjE6nv379eu7cuVOmTFm8ePGhQ4d27dqlo6PzzTffLF68OCEhARnlh4WFycnJTZ8+3cDA&#10;QF5eXlVVdcWKFXFxcTU1NceOHQPuTqVSxWJxb2/vw4cP1dTU5syZ4+PjAydMoVBYVVW1c+fOKVOm&#10;aGtrb926FTYReXn59evXp6amgh/VioqKJUuWTJw40dTUVEFBYdasWbNnzz548ODAwEBvb++NGzeU&#10;lZXl5OQWL15sZ2e3Zs0aJSWladOmnTlzprGxUcbhwTjG8edBYqtamF+wY6t1VUmhiMMUMPqEjL73&#10;TIlLmZEk5VKGyRKzmRLKzukTsakiFlPEZPOZQ2213WE+aXHhdQRcFw5PwRLaR0KryjLmBLxEqh3k&#10;X+7imCLtT2Y0Nf/VBGo2zs+TfbwKsVgSUHY8sQ1HaMXiSThCa1hohd/b/PCQCkTWZbg7HtOCi2+O&#10;jaoLC67wepXn5pwGcaAgOTkkebhlhAZVxUY1jXiiJI+kjg8/H4nWhG/HxjdGhRWW5tYO0dlCFm2Y&#10;0/ee3fdPFuPziTvy797T3uTh7PD2jWcXhfJB2ii7Vv7PB3D3oaGh169fy8vLf/EBf/nLX6ZMmXLh&#10;wgUqlSqjTvCrAOJeX19/4sQJBQWFTZs2hYeHNzc3d3R05Obmnj9/XkVFxczMLDExcWBggM/n//TT&#10;T//4xz82btzY0dEB7IfH40VFRYHi7Lt370Ck7eLioqamtmTJEj8/v+bmZgqFkpube+TIkW+++Wbt&#10;2rXFxcUikaizs/P27dvTpk2Tl5ffu3dvVFRUdnY2KBv4+/vr6+vr6em5uLiUl5czGIyOjg4/Pz8L&#10;C4tp06Y5OTmBxgKVSnVxcflN3B36sLq6+vDhw1OmTFm2bJmvr291dXVTU1NaWtrJkycVFBSmTJni&#10;5OQE9wNsNjsoKEhTU1NHR8fR0bGysrK7u7u0tPTevXuampqWlpY4HI7H4wkEgnfv3i1btkxOTu7o&#10;0aOZmZk9PT0dHR04HA5ORBcvXuzp6eFyuVgs1sTE5Msvv1ywYIGTk1NycnJBQQGVSh0cHAwICNDR&#10;0TExMXn79m1TU1Nvb295efnt27dnzZplbm5OJBLhDv3169f6+vrz58/38PBoaGig0+kUCsXHx0df&#10;X3/SpElubm4gb+NyuY6Ojt999525uTmMaVdXV3Z29okTJ6ZOnbpx48bS0lKgUDk5ORYWFtOnT3/w&#10;4EF5eTmdTm9ubg4JCTEwMFBVVfX09ETnNGm+Bb39008/KSgoaGhoeHt7NzQ0UCiUuro6V1dXOJnc&#10;unWLTCYLhUIajdbY2Hjnzh0lJaWNGzcmJyfX1dX19PQAvUBlIl2pd+/eLV++fObMmZcuXcrOzm5v&#10;b29paQkNDV25cqWCgsKFCxe6urqGh4epVOqZM2eAhYSHhzc1NYE6yk8//QQ9GRQUBOM4GjB17e3t&#10;Z8yYsXjx4piYGBKJ1NHRkZKScvz4cXBVlJmZyWQyOzo6kpKSrK2t1dTUrl27VlZWBgckgUCQm5ur&#10;pqamoaGBxWKFQuHAwEBYWJiGhsaUKVP27NkTHx9fW1vb0NCAx+NtbGymTJkiLy8/Z84cT0/PyspK&#10;EomUlZV17dq1mTNnmpubp6enC4VCHo8H3N3MzCwmJobL5aLTeFNT04YNG6ZOnerk5MTlcsfk7s3N&#10;zSdOnFBSUtqxY0d8fHxnZ2dvb29paekPP/zw7bffbtmyBdSBOjo6ampqfH191dXVLSwsoqKiSCQS&#10;eKohkUgnTpyYPn36ypUrAwICIMxZeXn5zZs3FRQU5OXlEYdub28/ffr0P/7xj4kTJ+7YsSMqKioz&#10;M7Ourq6vr8/BwWHGjBlLliypqakBxjY4OJienq6qqqqhoUEkEoEsSr+YoLB348aNqVOnrl69OjY2&#10;tr29vaenp7i4+PDhw19//fWKFSuam5uFQiGZTL5+/bq8vPyFCxdA7g79Mzg4+OjRIyUlpd27d7e1&#10;tfF4vIGBgWPHjn3xxRffffedjY1NdHR0enp6eXk5k8ns7e3Nzc09fPiwqqrqiRMnQDmNTqcLhcLi&#10;4mIrKyt4kQsLC2k0WldXV3Jy8q5du2bMmPHDDz+0tLTAabagoGDTpk3KyspHjx5NS0sjk8kkEgmP&#10;x69fv/7bb7/dv39/b28vuMN68eKFlpbWokWLfHx8Ghoaurq6cnJyzp07N3v27B07dpSXl8MJVlqf&#10;Hl4EPB4/e/ZseXl5Ozs7LBZbX1/f2NgYGxtrbW0tNwIrKytvb++qqqqmpqbMzMzjx49PmjTJzMwM&#10;bBjgAmHp0qXq6urnz5/Pz8+HYF7h4eErV66Ul5f/4Ycf2tvb4fATHh4+adKkv/71r+bm5l5eXhkZ&#10;GaWlpX19ffX19cePH589e/ajR4/6+vooFMrjx49VVVU1NTU9PDxAEg+KZ6dOnYJNBIfDdXR0dHZ2&#10;4vH43bt3z5w589y5cyQSSSQSVVdXr1ix4u9///u0adNOnz6dkJAA6nM8Hi8zM1NbW1tVVfXZs2e1&#10;tbWgruPs7GxgYAB3oWMecsYxjj8DXwj5AnJH58mjR7LSkkX9TB6jV/AJ7s5iSFRlOL0CZp+AweZT&#10;eR2NNEJ8ob9XGiGehMdTcHgyltCBG5FPj+bueEz765c5rk6pQNn/CHd/+SLT1Sl1TO6OJ7Zh4ptD&#10;Akv93uZHhFZiYhsJkjivv9B3ApaEiW0M9Ctyd01xciA6OSQ52idKc3cXxxRH+0Qnh6Q3nrlR4fVE&#10;XOcH6fsv3D2R0I6Lb4wMLUwjFjC7aCIOW8zue8/u/SeL9k/Wv9xXfDqJmJK4qt1tDa/cnKIjQlks&#10;pnj4PShIyo7V/3jA4t7Y2LhgwYIvvvjiv/7rv9C/f/3rX83MzJKSkmAb+/ynAwXE8PBwHR0dCwuL&#10;kJAQFosFHmPEYnFJSQlsElevXqVSqeCbQktLy8DAAKgG6LA+f/5cR0fn+PHjTU1NAoEgLS1txYoV&#10;mpqaL1++BB1fEBNmZmYuWrRIRUXF399fIBBQKJS7d+8qKiquW7cuMzMTnKuAfA6LxV68eNHNzQ1U&#10;QoeGhgQCQU9Pz8mTJydNmnTlyhWQt/1W7g7l9/f3YzAYCwsLfX19Ly8vDocDV8YCgSArK8vKymrG&#10;jBkeHh5w3V9VVbVmzRoFBYUbN2709fUJBAJQNS4vL//+++91dXWfPn1KpVJZLBbI5rdu3VpUVAT6&#10;NiDFjIuLMzExsbKySklJ6e/vx+FwZmZmmpqarq6uIPmG2pubm3ft2iUnJ+fo6Mhms4Ee8fn8hoYG&#10;Ozs7ZWXlJ0+eDA4O0mi04ODgixcvBgYGgvI3tJzBYBw+fPirr746fPgwsFU6nX7o0KGJEyeePn2a&#10;TqcPDQ0BmyESiTY2NnZ2dhkZGUNDQ1wu98aNG/Ly8ra2thQKBTgQEKkHDx5Mnjz5wIEDZDIZ6QWh&#10;zhSJRDU1NYsWLZo0adJPP/3E5XJByZjH47HZbCcnJyUlJTMzM5DmwtB4eHgAWQFv6DJzFXEXBoPh&#10;4OAAQt+CggKYZkKhkMPheHt7Gxoabt68uby8XCgU4nA4NTU1FRWVoKAgdE/C4/Gam5tPnjw5c+bM&#10;kydPAuGDzhQIBMC5od+YTKaNjc3UqVOvXLkCEmKwSUhPT9+1a9e2bdsSEhKAVNXU1OzYsUNbW9ve&#10;3h78zIDkNT8/H7g7gUAAtZDg4GB1dfWFCxfGxMSA3xK4LfHx8Zk9ezYckBgMBohj+Xx+amqqqanp&#10;vHnzIiMjBwcH4ZPly5dbWFjgcDjoOuir1tZWa2treXn558+fQ8mjuXtnZ6eHh8f169cTExPZbDZv&#10;BHCvoqGhYWRklJGRAd0OV0A6OjpLly7NzMyEPoFzuJGR0dy5cwMDA2EegkiVQqFcvHjxq6++Wr9+&#10;fVdX1+DgYEdHx4kTJ7755pv169dnZWWhHhaJRMnJyYaGhsrKysnJySCUHRwcdHd3//vf/75p0yaZ&#10;yxB0Idba2rpz585JkyY9fvwYWC/Unp6evm7duvXr1+fk5IBpzZUrV6ZMmXL+/HkwgIHJyePxHj16&#10;NHPmzD179iCdmWPHjv3lL3+xsrLKzc0FdSx0gG9ubr5w4YKGhsaNGzc6OztR48vLy69fv3716lXQ&#10;QIMJw2Qy3759CxJ60I9iMBju7u5aWlrLly9PTk4G6TV0Ag6HMzQ01NPTKykp4fF4RUVFa9euhdsz&#10;FosFy4JAIEhPT1+zZo2xsTHSJJTRH+PxeHg8XktLy9TUFA6HUAWbzX779q2ent6sWbPc3d1hXYKB&#10;JhAIampqOjo6iYmJcEObm5t7/fp1e3t7ZCAOKvJPnz4F8UpxcbE0d1dVVQ0ODkYGAyDZAe7+4MGD&#10;uro6Nzc3fX19LS2tJ0+e9Pb2It9i7969mz17toGBQUxMDCxKQqGQy+XCnZ6VlVVaWppAIKiurl6+&#10;fPmkSZNOnDjR2tqKgpqBXENZWXnRokWFhYXocqOlpeXatWuWlpaenp4MBuPzt7ZxjOOP4AuxSMxm&#10;sm5dv5ZMwIoH+4cYvUIGdfgX7v4LfRczOSNqM30iTg+f0cejDTaXkKNDsoICsuNia4jEDrzE/TkZ&#10;R+jEj9iPjubu0RH1KPTSaEb+W5OLY4rf2xGdmQ/cHSUCvg0X3xwWXP72TY6/T0F4SAUw+AR8Gzau&#10;yd+nYIS1E5wcCG7OyW7OaeDlxs05DY4TYDvr6pTq/Dz55YvMyLA6PKY9kUCWkbvjMU1xUWUJsTnd&#10;zT0iNkfE6n3P7vmnRPRO/6B0JMvURycRkyZg91Fa6l67OycScAMD3BHu/v4/cQGANS42NnbixIlI&#10;6I4wbdq0Bw8efMwM8WMYHh6mUCg3b95UVlb+/vvvQfEGBJNAo4FvLVu2rKKiAugy3Mg/f/4chH9l&#10;ZWV2dnZz5swBvQ4+nx8WFjZv3jwzM7OEhITW1tbOzk7yCMBfAfBgJpNJoVDu3bunqqp68uRJpBsN&#10;Ejgul0un05lMJp1Ob2trq6urq6mpKS4uPnLkyLRp006ePAnq2r9VZwY2g56enocPH86aNcvW1ha8&#10;46E8lZWV69evV1ZWfvHiBQibk5KSQEPU09OTTCZ3fEBtbe3Tp0/nzp17+PDh2tralpYWOzs7BQWF&#10;e/fuASOHqoeHh7u7uz09PR0cHCoqKoaGhnA4nLm5uYWFRWxsLPIIDkTKyMhIT08vJiamvb0ddVpd&#10;Xd3Vq1cVFRVPnToFVmjQOSwWi0ajQefU1tZWVFQcPHjw66+//v7774EHMJnMa9eufffdd5s3b87I&#10;yCCTyRwOZ2hoqK+vr6SkJD8/v7u7G+JKrl27Vl5e3sHBoa2tDSrt7OxsbGx8+/atqqrq2rVrKysr&#10;ZewoQCjo5eWloqJiYmIC2z/0MGy6+fn5FhYWs2bNcnJyAqM6kUjk6ekJ3L12xFUr6nZUJvQGiUQ6&#10;cODAzJkz796929vbi3KKxeLGxkZvb29PT8+WlhYmk/ngwYPvvvtu5cqVJBIJzR+RSMThcEJCQoyM&#10;jFauXJmUlNTd3V1ZWQkGlMXFxYWFhXV1dRwOh8VinT17dtq0aTY2Nunp6V1dXcB36XR6UVFRVlYW&#10;mUxG3N3W1hZxd0Q9c3JytLW1NTU1CQQCGDTDMXj16tWZmZlw5ICHioyM1NbWNjIySk5OBr4CfVVc&#10;XLxy5UrQTAObh9TU1GXLliHujjSUgLvLyck9f/4cSh7N3YED0el0NptNoVCampqqRxASEjJ//nwd&#10;HZ2EhARkEYHH43V1dZcuXZqVlQW9R6VS4Ti9b9++mpoaOHUAMxMKhXl5eZqamtOmTSMQCIODg21t&#10;badOnZoxY8aNGzfAOhOZ3LS1te3fv19OTu7y5cssFkssFvf09Ozbt2/ChAl3795FSvBo3KH2zs7O&#10;I0eOTJ48ec+ePRkZGT09PRwOZ3BwkMPhFBYWpqenw/wHnZlp06ZdvXoVRANQGo/He/jwIeLuQFKP&#10;HTv25ZdfHjhwAJohXWl7e/ulS5c0NDSuXr3a0dGBph8wdRqNxmKxOjs7GxoaKisrS0tLvby89PT0&#10;Fi5cCDdgdXV1x44d09DQuHXrFug7waCALvjr168fP37c2trKYrECAgIMDAyWLl0aFRXV2dmJ1pCM&#10;jIxdu3bNmTPHy8sLzDFlYh2ALyBtbe1FixZlZWVB+6GFkZGRJiYmFhYWqampSBF8eHg4OztbQ0ND&#10;XV09Li4Ocg4ODjJGAEsuTImysrInT56oq6ubmprCLShM0UmTJhkZGZWWliJjErFY3NDQALaq586d&#10;u3v3roGBgZaW1qNHj0AjDurl8/m3b9+Wk5PbunVrfn4+LF/t7e1tbW3x8fFLliwxNDSE02l1dfWy&#10;ZcumT58eEBAAayxMADioAPsPDAxsampisVhcLpfNZtfV1b17966pqQnOgah/xjGOPw9fSBZTTv/z&#10;p08CfbyEA2w+o0/IooqZ9LG4e7+YJZEuizjdQhaN2c6M9U0ND8zH4puxhGYMrgUnUTrvxOPJhA/q&#10;Jf+aOiJCa+yfEIAij+bin5+AYTs5JPn7FEssR8fi7kRcKzauKTqiJsi/2Mcr19c7Lyy4HDzKO9rj&#10;nZ8T3ZyTXrgkuzmnuDimjNjOJoMWPhB3RN+fP0vwcMuIDKuTlrsTsBJFeTy2OS6qnBCdQ27oEnEG&#10;RKy+95zuf0roO/U9k/6buHtzdam707N3KUk8iXRk+D+Xu4tEori4uMmTJ8sy9y++AJEeSHw/XzgB&#10;fMjW1lZZWfn+/fsQmgS+gm04NzfX3NxcRUWFSCSCMNjf319JSWn//v0kEonH4yUmJi5cuHD16tUZ&#10;GRnApx89ejR79mwNDQ07O7sfRnDiA5YsWTJp0qTdu3eTyeSurq4HDx6oq6ufPn0afLRBjbAL9vX1&#10;5eTkvHz58tChQ1u2bNm8efO6deu0tLQmTZp06tQpEMv9Vu4Ou1FHR8fFixdVVFSuXr3a1dUlvRlI&#10;c/eBgQEej+fl5aWsrDxr1qxNmzb98MMPJ0dw4sSJ48ePb9iwQUlJae3atYWFhbW1tdbW1goKCm5u&#10;biBVRdxdJBL19/cDLUPcfeHChRDNB566v7/fyclJRUVFXV19z549x44dQz125MgR0KHfsmULCJt5&#10;PB6FQklJSXF2dv7+++83bNiweQRaWlp/+9vfEHcHQ7dly5YpKytbWlqCEWFqampTUxOTyYTNXiwW&#10;JyUl6ejoyMvLb9my5fjx46jeH374AeIoLVy4MDk5GfldRnODy+VeuXIFlOxB2QBRH7FY3NLSsmPH&#10;jhkzZly7dg3E+QKB4OXLl5/m7kBfCgoKrKysdHV1Q0JCQJyJMvD5/P7+fpAHt7W17d69e/LkyWfP&#10;nuVyuSiSFMgmwWWQtrb2q1evEhISDh48uHTp0pUrVy5fvnzp0qWnT5+Ga/qMjIwlS5bMmjVr+fLl&#10;169fDwkJSU1NbWhoAPkoknn/u7i7sbFxfn4+uiIQCAQw5XR1dV++fAmV/kHuPjAwUFtbGxkZeePG&#10;DTs7O2tr63Xr1oE2l5aW1qe5O4VCOXfu3LRp0y5cuNDZ2SntiFAoFPb09IABRkBAAFDtEydOzJgx&#10;4/bt21QqFeSv8C+Px3Nzc1NSUlq0aBGJROJyuXl5eRoaGqqqqrBKQMdKjztYjERHR1tZWc2ePXvR&#10;okVXr14NDQ1NTExsbm6Gy0B4WX4Hdz98+DCYi0gr6ozJ3aHx/f39FRUVQUFBp06dAi12a2vrRYsW&#10;TZ06FXH3oqKijRs3amtrI+b9sy7myB8DAwNwk9Pb2wuagfr6+rt370ZryMmTJ7///ntjY2NlZeU7&#10;d+709fXJ6Mz8Knc3NjaGz2FZhtpzc3O1tbXVPlevcgAA//RJREFU1dWjo6Ph3REIBFQqtbCw8O3b&#10;t+fOnduxY8emTZusra1NTU2//fbb0dx93rx5cC2G4k4Ad1dWVjY1NZ07d+7EiRP37NlTWVkJZwZo&#10;M51Ot7a2/sc//rFgwYLjx4/Dsg8rv62trdYIXr9+zWKxgLsrKChERkbCfSyaYLW1tXv37p05c+a8&#10;efP27t3r7OyMxWLBc87AwABMrc/f2sYxjj+CL8TiYS6n/+ULt3s/XmP3dQlYNCEbuPsIff8QRfU9&#10;kz3C3VliNlXE7hGy6F31PcEeOFx0dRyuKSa+DotvkeirEDpwuI9y96jwevDL/se5+wsXSVCnIP8y&#10;Ar4dDFVxhFYcvhVPkCQCTqIYg8e0gIZMTGRdSGCZv0/hG88s5+cJz5/hXZ2SXrikeLqnv36Z9fZN&#10;gY9XYaBfWaBf2SuPbKDv0tJ3R/tEH69Cic+Zn21V2/DYVgKuFY9tiYupxEZkt9WQf+bu7J5/snr/&#10;KfE28/ncnS5gU4uy0h7dvZWWnDhycB8e2Xj/85YAWIirqqrmzZsnQ9xBZyYmJgYUwUcTo49BJBJV&#10;VlZu3LhRVVXVzc0Ndjh0i83n86urqxctWjRjxgwMBgOreVVVFSziycnJVCrV3t5eR0fn6tWrPT09&#10;IHI7f/68vLz85MmTlZSUwN4UMHPmTEVFRSUlJTs7OzKZDHJ3TU3Nc+fOwd4JlYJ6zJs3b1asWKGt&#10;ra2jo7Ns2bI9IzAyMvruu+/OnDkzJncXCoXScVVHc3dgDB0dHZcvX1ZWVr527Vpvb6+0LBmIlJKS&#10;0osXL7hcbn9//9OnTydOnPjtt99Onz5dWVl59gjQ4ygrK2/btq2oqKi8vHzDhg2KiopwLY64HXKJ&#10;gzS5gbtbWlrGxsbCJQmfz+dyuY8ePZoxYwYYfaIeA+M2+MTa2jovL4/H47W3t7u6ui5ZsgS8tSxf&#10;vtzOzu7777/X0dGR5u5gJIrD4fbv368+AnDVcuLEifDwcFAIHh4ejo6Onjlz5ldffSU9UiojUFJS&#10;UlZWXr58OYFAkJEIgvj/7NmzEyZM+P7778FAGXl5g04G44ETJ060tLTAYyKdmY9xd2BgaWlpJiYm&#10;hoaGcXFxwPOk8yBRX319PdjU2tvbA31B1/d8Pr+ysnL37t1qamrOzs55eXlPnz49f/782bNnT43g&#10;2bNn0KqBgYH4+Pi9e/dqamrOnj1bT0/P3Nz85MmToaGhIFaEBvy7uDsoIiMayufzKyoq1q1bp6en&#10;9+rVK5D6p6SkAHfHYrEwRkhnZvPmzcDdkVMOae4OwsuioqJz587Nnz9fU1PT2Nh47dq1+/bt27x5&#10;s7y8vJaWFtjUIjGnDHcnkUjHjh1TVFS8desW8qEEUxfclYB9/Js3bwQCQWdnJwzx7du3kftLZJma&#10;mZlpamqqrKwcHx8P6lITJ060trYGRS+ga9LjDr9isVhhYWE7d+7U0NDQ1NRUV1c3NjY+c+ZMRERE&#10;d3c3NEaauzMYDOSGcnBw8MGDB8rKyqO5+7Fjx+Bdk660ra3t4sWL6urqV65cQdxdIBCAIfu2bdv0&#10;9PRUVVVNTEysra337NmzatWq6dOnW1paAnfPyclZu3btnDlzgoKC+vv7EWtHgP/29PRcuHDhm2++&#10;mTRpkoqKCphmomUEVsjLly9TJIZYkgf5g9wdJqSGhkZ0dDTwbyaTGRcXt2vXLuSIZtu2bfv27Vu0&#10;aNF33303mrsbGRmBMwBpufuxY8e+++67r7/+euLEiV9//fXKlStTUlKgS+H6iMFgbNiw4S9/+Yu8&#10;vPzs2bNVVFSUlZVnzpwJK4mysvK8efNevnwJrkuXL18+ffr0iIgI0MyBFwEUq8Btzrx581RUVLS0&#10;tHR1da2trV1cXCorK0GXb/S6MY5x/Bn4QiSSXGLGREce2m/XSWrgc2iifrqIRR1xBMkYZrHes9jv&#10;WZz3rP5hJltC5ZlMCYNncXube3FhiREBSZHh2WHB2SHBeTExVURiG3bEf+Io4t6WSOjExJLeeOYi&#10;ffffnYBSe7hlREXUj7huHFGSwZJw8c0QoYko4e5t2DgSeH5MwHfiMW3gTCYsuDrAtzTIvyw0qDIi&#10;tBasUQnYDiJO0jxf7yI35zR313Qk3Qdf8q5OqfExzcgfJQ7/8zkhLqYKE57dVNYmYHBFTPp7Fv2f&#10;DMY/Gcz3ktPOZ3F3MYvNZ7CIMbEPbt/Ky8mRcPcRsft/KHcHfQBHR8fp06f/7W9/Q8RdUVHx6tWr&#10;oEnyW7l7eXm5jY3N7NmzHR0daTQaYmAggqqoqDA3N1dUVMRgMPBVT0/PqVOn1NXVvb296+rqDh48&#10;qKen9/btW+Rz+ty5czNmzFi2bNndu3cdpeDk5PTTTz89e/YsIiKCy+WCvruGhsbZs2fb29thq4O9&#10;Mz4+fvHixRoaGmfOnHn16lVaWlpDQ0NdXd2JEyfk5eVPnz49ps4MGAs+f/5cSUlpTO4OSz/I25Dc&#10;XZq7V1VVrV+/XlFREfTduVzu06dP5eTk5s2bd+HChefPn6Nnsbe3f/LkiYODQ0REBIVCKS8v37hx&#10;o4KCgouLCzizQ+JA+AMRJuDuixYtwmAwsHWBjhCY2ZmZmT148EC6IqjL3t7e39+/tbWVTqcHBgYu&#10;WLBgzpw558+ff/v2bXp6emNjI4lEOnTo0FdffYW4Owwil8utrq728fF59OjRnj17TExMgI64uLgA&#10;XYiJiYFDyM2bN52cnKDG58+fP3369NmzZ0+fPn379m1DQ4PMrgm6GefOnZswYcKRI0fguAK7OCgC&#10;tbS0HDx4cNq0aefPnweNgs/n7llZWSYmJgYGBtHR0SDYk86DOra5uXnLli0zZsx4/Pgxj8eD6Yeo&#10;QFlZ2c6dO9XV1d3c3ED/AVSwAHA3AuUMDg7W1taCx7rdu3cbGRmpqamZm5u7ubnBjcEf15kZHh6O&#10;iorS0dExNTVF3B16rLKyEri7p6dnf38/j8dLTk5eunSphYUFBoMBJWbID9wd9N3hFC3D3SHP9evX&#10;NTU1V6xYcf/+/aioKPCPHhcXN3fuXGgnHMPADlKGu7e3t584cUJRUfH69evgYRNZocBVmKWl5YQJ&#10;E7y9vYeHh8lk8qlTp5SUlO7cuQN650iI/v79eyaTeejQoUmTJl2+fJlOp2/dunXSpElOTk6whsiM&#10;O4yatMzby8vr4cOHO3fuNDMzU1FRMTAwcHNzg8srCoVy48aN6dOnX758GexeAOCD8vO5O4lEOn/+&#10;vJqamjR35/F45eXltra2cnJyu3btev78OYFAAEvQwMBAfX19CwsL4O7Z2dkbNmzQ09MLDAzs7++X&#10;uTZE3L2rq+vixYvy8vJLly69d++eg4MDvGIODg6whjg6OiYlJSE/vB/j7tnZ2dB+xN3nz58/JnfX&#10;0dFB3B303a2trTU0NMDRZHx8fEVFRWNjo729vaqqqpmZGbJZB+4+d+7c+vp6mCTwIE1NTceOHfv2&#10;229VVVW3b9++ZMkSJSWl48ePV1dXw/QYHBzs7+9fv379V199tXHjxufPnz979uynn356PIJnz549&#10;f/789evXRUVFsBwtX758xowZUVFRQ0ND0mceqLG9vT0mJsbBweHcuXPLli3T1NQE/2OlpaWwYP4y&#10;dcYxjj8NXwiEooGhwfLy0j27dzTUlAu4dAGrT8xhjCS6mE0fZtPfsxiSxKBBGmYwRBJD1f6W8qb0&#10;hKzMd6VlRaTY6ILAgBwCoRWLa8dLfKLLcnciri2RQHn7psDhKfEPcvcXLu+eP0vw8SrEY9qJH4JA&#10;EXGtKLQqHtMaG9UUHdEQFV4fGVYXEVobE9mIjWvFY9px8W3A1AnYDjymHRvXGhfdHB3REBFa6+9T&#10;AqcC4O6QPNwywHo1MrwWuaGUyPgJEj37uNiauLCcmoLmIdqAiMWSHHUYrH8yOJ/p3H3ER2R/fw8t&#10;3D/Iw9WN1Nws2QX/Y7k7ImRUKvXq1atmZmYKCgrTpk2bP3/+uXPn8vLy0GX0518sikSi5ubm48eP&#10;g3oDbNhIWMjj8QgEwpwRpKSkAI3g8/kRERE6OjqHDx+OjY1dvXr1qlWr8vPzUduePHkCCjMNDQ0Q&#10;qhCW5qERgKscoVDY1dV1+/ZtNTW1s2fPIrk7+H2/cOGCgoLC0aNHm0eGDHZEUOCeMmUKGF/+Du4O&#10;+yuFQgF/bSDvl97O4Qpi5syZ7u7uXC5XIBD4+vrOmjVr9erVaWlp6EGAFgwODoILPwg9aGNjo6Cg&#10;AJamkBMoBVwjUCiU/v5+JHcH7g66E8CDnZ2dVVVVN2/eXF9fj/ofGjwwMDA4Aj6f39bWdvr06Rkz&#10;Zpw9exZRaoFAMDQ0dPHixW+++QZxd7BIQ7ofHA6nrq4uNjb25MmTKioqS5YsSU5O5nK5KSkpenp6&#10;2traWVlZSCAKUsyhoaHBwUHg4jLEAtp8586dKVOm2NjYgCIyiq0D19+rV69WVFS8fft2X18fHFFA&#10;Z2bnzp2f4O5CobCiomL9+vU6Ojpv3rwBX5AoA4/H6+vr6+rq4nK5vb29P/zww5QpU44cOQKu69AL&#10;wuPx3r17t2rVqvnz54eEhCCHktLVwdBQqVQ6nQ5i7P7+/oaGhsjIyGPHjikrKy9btiwxMREUD/4I&#10;d4f2R0dH6+rqmpqaShtNikSiqqoqxN1hyqWmpi5ZssTc3ByHwyH/fYi7T5kyxdHRcUzuLhAIkpOT&#10;raysjI2NAwICkA8WEBKbmZnp6Oh8mrv39PRcu3ZNSUnp3LlzbW1taBLCUtDR0QGuEkNDQyF0EXD3&#10;u3fvgv2uTPe6u7tPnz59zZo1ZWVl4CoEPKUCXZOeS/CMQ0NDoJaNjJsbGhqwWOzJkye/++47Y2Pj&#10;vLw8iJb1448/Tps27eLFi4i7QwvBR+SePXug8TLcXbrSj3H3oaEheOXnzp2blpaG3sTBwcHExEQj&#10;I6MFCxYQCASRSASHQ01NzRcvXsDRBR1CIAQbhUIB85J79+7NnDnzwIED0ibaIBSHsy68YoAxufvi&#10;xYtzcnIQzUVy98WLF8NrK83ddXV1gbvDPcabN280NTVXrVqVkpICCy+00MvLCy7iZLi7oaFhQ0MD&#10;bCKIux8/fnzq1Kl79uzJzs4ODg62sLBQV1d/+vQpuIqC5cLW1nbChAnXrl1jMpmwbnC5XLCGR/WC&#10;reqKFStkuDuow4GZASi1w0BnZmY+efLEyMhIWVnZ2dkZwgug/hnHOP48fMEXiAQiIYXSeej7vfnZ&#10;74QDDD6z92fizqGJOX1iTs8wp3uY3f2e0f1PRs97Ru97Bk1IowlpLCGDS++i9XYze7pYRHyxn1/6&#10;CHfvGJO7E7BtKYk9IYGV4IFxNCP//AQKM2HB1SP+11H5EuJOwJLiYxrCQ6p8vYv83hZ7vcoDb5Lu&#10;rulv3xT4eheNCN3Lg/zLA3xL/d4W+3gVer3K83TPeuHyDjg6sliVrs7JISnAv3QM7h5XFx2SU5RR&#10;3987IGL1i9kj9P23+Ih8z+HSO7v9XnmFBgYxaDSRWCSWEPf/SKBbXXD7QCAQHjx4cOvWrcjIyJaW&#10;FiCCSOQj++OPAFQVHR0dlZSUNm3alJ+fj/xJg2rp5cuXp06dun37duReF9RmVq5cuWDBghMnThgZ&#10;GZ09exZpxw4NDYF3ZCMjo/j4eESbYCfgcDjg0gGMOG/fvg1y946ODrSLNzU17dixQ0FB4cGDB3AX&#10;D/S9u7v7hx9+mDx58unTp5Gfmc/n7qgD6XT6q1ev9PX1N2zY8O7dOxRLUiwWFxcXr1mzRllZGbi7&#10;WCzOyMjQ19fX0dEBhSJ4EOhnNpvd29sL5rkdHR3Hjx9XVFQ8f/58Z2cn8AloeWtrq7Oz87Nnz6Rt&#10;VaW5O1BSIpFobm6urq4eGBgo3WngGKenpwe2tMbGxkOHDqmoqNjb24N/CRAzU6nUgwcPIrk7qCN7&#10;eXmBO0KYM1AReLfQ0NDw8vJiMBhNTU0bN26cNGnSzZs3UdwZGEqoV9pFtzTf4vP5MTExEDYrOTkZ&#10;Cft5PN7Q0BCRSNTT09PS0vL29gatVqFQCLaqn+buw8PDIKpUVFQ8c+YMOOqGDMB0XV1d3d3dSSQS&#10;xOKRl5c3NjYuKSlBhHhwcLC3t9fFxUVTUxMs58CuAJUPEAgEfX19Li4uL1++bGpqQiwN3OpZWlrO&#10;mTMnMDAQOvO/k7tnZmauWrXKyMgoJCQEmfnC+XDVqlWTJ092dHQcrTPDZDKHhoaCg4P19fVXrlyZ&#10;kZGB3uKhoaGYmBgICfRp7g7eXdXV1bds2ZKXlwcnB6CGQ0NDUVFRM2bM0NHRARnwp7m7SCQqKioy&#10;MzObMWPG6dOnlZWVbWxsIIIs4riQE9764eHhpqYmLy+v169fNzY2Il1t0BI0NDScOnXq27dvIQzC&#10;jz/+KC8vf+bMGYjZCfOTy+Xevn1bSUnpj3B3Dofj7OysrKy8bt06sOeB9ZDJZAYGBmpray9YsACP&#10;x4NB6vXr1zU0NE6cOFFXVwe9Ci1paWlxcnK6f/8+6PqHhIQYGhqampoGBwdLa9dAXF4ImIUUk/6N&#10;3B38Nj5//lxLS2vfvn21tbWwVoCKC8jdTU1NwV7/E9y9sbHx2LFjKioq9+/fh5Ozvb29np6eqalp&#10;eHg4XBYJBIKffvoJYlkUFRUh4xNoG41G6+3tRcfgMbk7g8EICgpydHTMzs4G9RiY5M3NzadOnZo6&#10;deqZM2dgmFD/jGMcfx4kcnehWESj9d25fcPL000id+dQBUyqkCVJYg5VyO4RsrtEnO5hZt8wgyqi&#10;0wQ0Bq+PwSL3URo6WuqaK8vrM9NLwkPTIsILiCPcHSdRU5Hl7hCbCRNLgthMoE0+mpd/IgGldnVK&#10;dXNO83tbjIuXhFVKwP9cFyi4x8c0BPkX+3oXhARWxkQ2+vuUgL92MEVFyc05DXmEBD8zyD5VxvE8&#10;/O3imOL1Ohf4OiGhHbzIj3D3+oigvKzkWkbXgIA9IGSzxGyWmMH6xbemRHlmFF9nfsjAZA2z+luq&#10;6pyf2MdFRXMlVu0gdP8PlLpLbXKwgiNBBVBhJLcGyP74IwCyAuI6dXX1+/fvNzY29vf3Dw4O9vX1&#10;BQYGgqGqq6srhGeC5ZhGo12+fFlVVRXCnQYGBqLwHCKRqLi4eNeuXUpKSkeOHCksLAR3AQMDA2Qy&#10;OTQ09OHDh8Cqu7u779y5g3RmkFIQqFtMnz59//79paWlbDaby+V2dXUFBASAqdzJkydhzwYfkZqa&#10;mtu2bSssLAS66eDgoKSktH79+rq6OpljDHTR0NBQdna2tbU1xLSqqanhcDgDAwOdnZ1v376dO3fu&#10;jBkzXr58CZt9a2urnZ3d1KlT161bRyAQQCzE5XK7u7sxGIyLi0tubi584u3tPXfu3AULFoSHh6Ns&#10;bW1t4J/Y2toafEdisVhp7i59TAIp8vbt29+9ewdNGhgYoFAoOBzuyZMncDhpamo6cuTIjBkzzpw5&#10;U1FRwWQyuVxuZ2dnWFiYubn53/72N4hyIhaL6+rq4K787t27bW1t4GqTzWYTCIQVK1bAXT+TyRwY&#10;GLh///6MGTPmzp0bGRlJp9NBzE+n03Nycp4+fRofHw8G0DJ8C9q8f//+qVOn7t27F54OvIJUVFSA&#10;6oW1tXVBQQHyTId0ZmpqakZPUeRng8Ph+Pj4aGtrm5ub+/n5dXV1QVe0t7c/ffrU2Nj44MGDcDtR&#10;WFi4cOHCKVOm3Lhxo7m5GVre29tLIBA2bNigoaHx8OHDnp4e6bdGGk1NTUuWLNHV1XVwcCCTySAg&#10;pNPp0dHRJiYmc+fODQkJgWevr6/fu3evurr67du329vb0cCBaaCWlhbi7mFhYYi7w4PDexEZGSmt&#10;M4PYmwx3By2a/fv3q6qqXr58ubq6mjsCcOGvra0NmifA9mByIu7O4/FiYmKMjY319fVfvXpFoVDY&#10;bDaDwSguLj59+vTUqVPV1dUhtBCccLBYLHKcApbZfD7/3bt3a9eu1dbWvnfvXn19/cDAAJfLpVKp&#10;KSkpGzZsmDBhwoULF+Cmgkwmnzx5UlFR8c6dO8Ddpd81iEVw+vTpb775Zvr06ZMnT3Z2doYMaCAg&#10;J9Ioy8vL27hxo66urqOjY2dnJ7xBXC43Jydn7ty5M2fODA0Nhbf+6dOn06ZN27x5c1ZWFpvN7u/v&#10;h+m6Y8eOyZMn29nZtbW1gUhbhruPqTMDgbGgGTwez9PTc+bMmXPnzo2Pj4fFp6+vLy0t7fDhw5Mm&#10;TTIxMcFisWBfHh4evmDBgvnz57969aqzsxO8UlIoFA8PDz09vRUrVtTV1fH5/PLy8p07d86YMWPP&#10;nj3v3r2Dl47D4ZBIpJCQEC8vr5aWFiRzkT5dwLUnOIYHfXeQGvD5fMTdpacZxGqAwyTI3el0uoeH&#10;h7q6+sqVK/F4PJ1O7+/v7+zsxGAwW7Zs+e6774yMjEbbqoKLIXRzWF9fD7GZHj58CEbJ1dXVP/zw&#10;w6xZszZs2JCbmwuzMTs7Gywcrl27Vl9fD16t2Gx2VVXVq1evfH19Qb5TUVEBOjMRERHIswJct549&#10;e1ZNTe3AgQOwa8AEqKioAPdiYBWAJtg4xvGn4guReJgvFPB4g0RC/LVLZ7n0bj6rj0fv4TMkTtyF&#10;LIaASeczmUM0Rn83g9XJINd31Za2VOY3ZKeU4WMyYiNSoiOSI8JSoyPz8Lh6AoGEw7fjPsjCZbg7&#10;EdeZROwKCay0f0IA+j6aoH8iebhluDmnOdonvnyRGRPZmIAnj4Q+/YW7Y+OaQgJLfb3zIsNq8Zj2&#10;qPB6T/csZHv6+9zJw09euLzz9MjEEVoJCe0JSZ3gRX7EkXxTeFAxMa68s5kxxBrks9lCFktAZ4g/&#10;m7uLmZzS7Hynn55mpr3jD/FAV+Y/lLv/GQApTldXl4ODg76+vpGR0dWrVwMDA0NCQhwcHJYuXaqq&#10;qnrkyJGqqipkrTg8PDw4OBgaGgqB4jdv3lxUVIQ2D/BO6OfnZ25urqqqeujQoTdv3oSFhQUFBd27&#10;d8/c3HzVqlWZmZkgXr1165aqqiqIV5FAjkajubq6amlpqaurnzhx4tWrV35+fnfv3l28ePH06dMh&#10;6EljY6NIJOrt7XV0dJw9e/bWrVthB+rv77e3twef8SAMk96toYVgSfn8+XMIdX7+/HkvLy9fX9+7&#10;d++uXr1aXl5+6tSp7u7ucBrhcrlxcXGLFy+GMp2dncPDw4OCgp48ebJ+/fpVq1ZFRESAp7Pa2toz&#10;Z86oqamtXbvWxcUlIiIiNDT07t27ECzd3d0drpKBu4OfGXCegISjBAJh1apVSkpKW7ZsefPmTWRk&#10;ZEhIyMOHD9esWbNkyZKoqChwW+Hg4KCjowNRFb29vQMCAm7fvr18+fKpU6f+13/9l52dHWjfslis&#10;p0+fqqqqGhgY3L17NyQkJCIi4s2bN/v27VNTU9u1a1dBQQFsumVlZXv27FFQULC0tHRzcwsNDY2I&#10;iHB3d9+xY4exsfHTp08hJMpo7i4QCGJiYhYvXqykpHT48OHAwMDw8HB/f3/wBr1w4cK3b98iK0Yu&#10;l+vq6qqiorJt27bq6uoxuTsIyIeGhiorK0+fPg16248fPw4ODg4ICPjxxx9NTU3NzMw8PT0hIgzE&#10;n4KpcvXq1aCgoLCwMDc3t23btoHWVkZGhnT4J2mA9PHu3buampqmpqb37t0LCgoKDw93d3eHIL47&#10;duzIyckBiSaFQrl06ZKysvKaNWvc3NwwGAxopOTm5mpoaGhpaeHxePRe6OjowCRHpiN8Pj88PFxL&#10;S8vExARxdyBGFRUVa9euBT8zEImpp6fn2bNnmpqaRkZGN2/e9PX19fPzu3PnztKlS8EE/Pnz50iB&#10;ytbWdvbs2ffu3YN+Li8v37dv34wZM5YuXfr06VMfHx83N7e9e/fOmzdv4sSJM2bM8PHxgSk3NDSU&#10;nJxsamqqrq5+8eLF0NDQyspKHo/X09Pj6uoK92aXL18OCAgICwtzd3ffsGGDgoLCkiVLIBSDQCBA&#10;5si3bt0azd1BbBwXFzdjxowvvvhCT0+voKBgzIFASkFkMvnWrVtqampmZmZPnjwJDg4ODQ318/Oz&#10;tbWVl5ffunUr2FAODg4SCIQFCxaoqKgcOnTo9evXfn5+rq6ue/bs0dDQ+Oqrr3bv3t3a2gp3BcDd&#10;jxw5MiZ3P3funLq6+uXLl5GfK7j3WLp06aRJk7Zs2eLl5RUQEODg4LBjxw6IRWpoaBgTEwNj19jY&#10;eO3aNV1d3eXLlz9+/DgsLCwkJOTRo0dgjuLk5ARu+EGivGjRIjU1NVtb25cvX0ZERPj7+//4449L&#10;lizZvXs3CKqBxUpzd7im09DQsLS0hHgaQNNBaxH03TMyMqQZcE5ODtj4gpP1wcFBIpEInpT27Nnz&#10;8uVLf3//+/fvr1+/XlVV9R//+IeBgUFeXh5MSGSrWlFRgdSl+Hx+XV3d8ePHQe4ODt0hBoK1tfWM&#10;GTNOnjxJIpEEAgGLxXr+/PmcOXO0tbXPnDkTEBAQHh7u7e198uRJU1PTH374obq6WiQSlZaWLlu2&#10;TFFRMTw8HPl8BMuc2NhYU1NTVVXV/fv3e3l5wUp7/fr1uXPnGhoa+vn5sdnsf5k64xjHn4YvBELx&#10;iORd2NJUd/ncybryAgG7T8DqFrB6BUy6gMEZ6O3vbaY3lXYWvGtII1QRYkriIkuiI0rCQgsjIopj&#10;I0sxkWX4uKoEXCMB1yzh7oRWPP5f4ph+SBKb0SRiFyaW5PUqz8kh6bc6iwTi7vUqLyq8HumsI52Z&#10;BHxbbFQdeHMn4joI2I4A31KQrCMW/puqQ7/6BHfH41rjIuuiQoqy31V3tfUOMJgCFlPIZH6cu7Pf&#10;M9nDEsH8z0nIYGclpr52eVFfVSMWisa5uwyQlmdjY+OzZ89WrFhhbGxsOgJjY+MFCxacOXMmNzcX&#10;WAXi7iAd3L17t7GxsYODAyhvoD1YJBKRyeS3b9+uXbvW5APAucrq1au9vLzIZPLw8DDQ0IULF96+&#10;fRs+ge2Hx+OBU3MTExMdHR1dXV1jY2MzM7OdO3fu27fP0NDQ1ta2oKAAFEVevXplaWl55MgR2G8G&#10;Bwc9PT3Nzc3379/f0tIiE+sEnS6GhoYqKipu3rxpbm6uq6urr69vZma2fPlyW1tbaLOPjw9yAkOj&#10;0UJDQ3ft2mVoaGhiYmI2AnNz8zVr1jx+/LimpgYuiMEs7NSpUwsXLkR5zMzMli5d+uzZMzDGHRoa&#10;SklJ2bx589atW5OSksAYADWMyWRGR0fb2NhARTAKFhYWq1evtre3b2xshG27oqLi+vXrCxYs0NPT&#10;A0n/ggULbG1tt27dqqWltWvXLpBvQVCVu3fvWlhYQGnQjaampjY2NlFRUQwGA0aNz+enp6efOnXK&#10;wMDA3NzcyMjIzMzM0tLS3Nz8/Pnzubm5cLU9mrvDDUxkZKS1tfX8+fNNTU2NjIwsLCyMjY3XrFkD&#10;InO4fAdBr7e3t7m5+fHjx+vr68fk7jB/wF65qKjo4sWL5ubmqCtMTExWrlzp7Ozc3NwMlBpkz46O&#10;jlZWViiPqampubn5wYMHExISwG54TMoIz15XV3f79m1LS0s07aGLtm/fHhERAf5z4G4qMjJy1apV&#10;s2fPnjNnzt69e0kkEgQvW7hw4ZIlS1JTU4EQY7HYZcuW7d69Oz8/H9mfiMViHA63ZMmSDRs2FBUV&#10;wbQEReHq6up9+/YtW7bM398f3rKhoaGcnJxjx47NnTtXW1tbX19/wYIFS5Ys2bVr15o1a+bPn+/p&#10;6QnsubOz8/Tp0xYWFs+fP4cnZTAYUVFRW7ZsgaAEhoaGFhYWK1asuHr16urVq/X19T08PEBJDO5w&#10;Ll68CJEsV6xYAfGt+Hx+U1OTo6Pj6tWrjY2N53+AiYnJ1q1bo6KiOBwOHLE6Ojp+/PHH+fPn29vb&#10;w8lBup9hhrS2ti5duvSvf/3r3r17IW7rv4zBCODFB3WOqqqqGzduWFhYmJubw4y1sLAwNDRcv349&#10;3P9Al5LJ5GfPnhkbG2tqaurp6ZmYmCxatGjjxo1bt241MjIC5QrQoLtx44aGhsa1a9dAWUXaR2RH&#10;R8e9e/cWL178008/USgUpAtHp9O9vb2XLVumq6trYGBgZGRkaWm5YcOGo0ePLly4cMWKFchqf3Bw&#10;sLi4+ObNmytWrDAxMTEewYIFC6ysrJ4+fYpseMC2x8/Pz9raet68eTDT4LXdvHnzmzdvkEm0zCUh&#10;OB1avHjx1q1bkTkTHDDwePy6detAVxAdS8RicWFh4dKlSy0tLRMSEuBkTiaTPTw8VqxYoaOjo6en&#10;N3/+fAsLC/CcY2pqunz58pycHHjBIaTU2rVr4YwEZULYOFhwXFxcIHgFvBEhISErV660sLDw8/OD&#10;0G/t7e329vZLly41MDAwMzODBcfc3Hz37t2RkZFIZr9r1y5kzoGUc8CR0Zs3b9avXz9v3jx48Rcs&#10;WACNfPbsWXNz87ih6jj+2/CzzsywWNTT1fHo3q24iCDRAEPA6haxaQIGh97OqMptSY4uxYUUx4SW&#10;R4RVRkbUxsY2x8SRYrCtMbi2+JjGuNCamJCq2LDKmMjK6MjyuPgaAr4pAdeagGuTpBG/iiNJwt2J&#10;OAnnjo1q8n6d5/CU6OKY/PJF+qiUMVZKd3JI8nTPio9pImDb8Zi2EYLeDsapIHePCq8O9CuKjapL&#10;JHTi4tu8XuVBKChP96xXHtmjefnnpF+4u/sH7p44wt1HHFPi8W0ETHtcRGVESHpqQl5DVQOju49H&#10;Z4sYvxB04OsfEuc9kzvMGBhJ/cMMDqOdEubj//blq66OzmGReJy7ywBWZ1BpaGtrIxKJTk5OBw4c&#10;2LVr1+3bt8PCwuDeHEQ+iLsDSyASiUFBQVVVVShWJVIaBvF5RkbG27dvT58+vXHjxlOnTvn6+iYn&#10;J9PpdGQ9WVhYGBQUlJ2dDaJr2H6Avjc0NERFRV2+fHnr1q1Hjx598+ZNYWFhUVERyFZJJBLszWVl&#10;ZUFBQQkJCeChEhx7BwYG4vF4Gd72s1DrwyMMDAxAFTdu3LCxsTl79mxAQEBBQUFaWpqfn19lZSXs&#10;Z2AUyGAwioqK/Pz8bt68aWNj8/333zs5OSUkJLS3tyMf7SDlqq6ujomJefTokbW1ta2trYuLC4FA&#10;6OjogE0XuGZ0dHRMTIx0ZBMoAfokLy8vMDDw8uXLa9euPXTo0MuXLxMSEigUCjJoGxgYqK+vDw8P&#10;v3jx4o4dO06dOgWdk52d7ePjExwc3NfXhxQAIDaKk5PT/v37N2zYcPHiRT8/v5ycHGkjP2AhNTU1&#10;YWFhjx492rRp065dux48eBAZGVlfXw+yMRk9B0SyQaCekZHh5eV18uTJ1atXnzp1yt/fPzU1FQ00&#10;7M08Hq+qqiooKIhIJILU/F8m4ocBkm5SfX19dHT0/fv3d+7c+f3337u6uiYnJ3d2dkJXILLV09ND&#10;JBI9PDz27du3ZcuWGzduhISElJeXQ8RcGb0pBDi0ADWJi4tzdHTct2+ftbX1pUuX/Pz8cnNzwecS&#10;kp13dXXFxsaePn3axsbG0dERDHB7e3vhkgrIolAobGlpCQoKiouLA5+G6HVobm4OCQmJioqCqKKg&#10;YAPhkLBYbEhICLxHaBoUFxe/ffv26NGjmzdvvnr1anBwcEFBAYFA8PPzKykpgedisVjJycmBgYGF&#10;hYXwWzjQZmZmenh4HDx4cNeuXY8fP8bhcCQSCYvFent7FxYWopMYvD4ODg62trZnzpxBesYQQCA5&#10;ORmuIDZv3vzjjz8GBQUVFBSAIBm6BV5wf3//vLy80Q5AkHKdjY3N119/DaGURw86GneYXQKBoKWl&#10;BYPBODk57d27d+3atZcvX4Ylgs1mo+VlaGiopaUFfNhv3br18OHDzs7OycnJ6enpAQEBSUlJYC/O&#10;4/Fyc3M9PT3T09PhqaXl7uhdy8nJQcwe0NfXl5qaam9vv3379l27drm6uiYkJFRVVUVHR4eGhoK+&#10;FjRmYGCgpaUFtNpsbGxsbW0dHR2JRCKFQgFROlI+6e3tTU9Pf/Xq1fnz57du3Xrq1Cl3d/e0tDSw&#10;85ZenVALgQ0HBwdHR0cDv0dn5paWlqioqLi4uK6uLrQEgeZJUFBQQEAAaA3BDCeTyUQi8fHjx7t3&#10;7z506JCHh0dGRkZBQUFoaGhQUFBHRwes7Y2Njb6+vuHh4Si6HLScwWC8e/fOz8+vuLgYhSYQCoXd&#10;3d1YLPb169cEAgH2CJFI1NHRkZCQ4ObmBnE5Lly44Ovrm5+fD2YzcDTCYDABAQEQ8Bjpj8GLBupJ&#10;Xl5ely9f3rx588GDB11cXBISEjo6OuAxf5k34xjHnwlJbCbxsMQ8ks1iBvj5Ojs68LgcAZvJp3M6&#10;anuziPWxQWWRAZXxYY24+M54THtUbFNETG1weElgRIFfWFZEeHZiXElGQlV+ekN+en0ipigy+F18&#10;eFESpjUZ35mAa5P4Qf/gWpGAbyfgfo5tFB/T+PZNrqtTkotj4kikpOSXL97JJHfXVDfnZFenJDfn&#10;ZA+3NB+vvJjIuiRi54hNaitRUpTEvQxwdyKuNSq8OsC3MC66PjmBEh/T4umehRw+erpnjebln5Pg&#10;565Oqa9f5uAwJCKhPYHYTsCTRhxTthNxHYk4cmJ8a3xERWRQdnxEbkZSVUU+iVxP5lBoQ31sXh+H&#10;T+3n9XIGupkD3bR+Cq2nvq+hoKMqq7mjijLUN9BS0+jm5BwdEdnP5gxLdvFx7v4vQLsLLNPgx6Oi&#10;oqKkpKSjowOMJqXt/JAAG9hVf38/8rWHgDZjYCHNzc35+fmNjY0DAwMy+xm4hEO+aNDuBeVwudym&#10;pqbCwsKamhrwocbn8wcGBvr7+9GKD8F6QCAHvxoaGoJwjKNFWdJAwuCOjo7S0tKmpiZQ6IeQ4/BQ&#10;qCWwXfX393d0dBQXF1dXV4OZAaoCkQ+Qm/b09BQXF1dWVtLpdEQ0ITN4hATNZpnnRRmGhoba2try&#10;8vLgwVEPo1rA6relpaWioqK5uRlIKp/Ph1ihUB3KDDrc1dXVeXl5jY2NHA4HtknUJPgXhqO7u7uw&#10;sLC8vLy7u3v0uMgchNBXPB6PxWLV1dVlZ2fX19ejWSHdEujb/v5+4Hljjot0magzKRRKaWkp6nM0&#10;XVE2eEYqlVpeXl5QUNDW1gYCbOlssjV9mPmow2Hag0dF6CL4ufSRsr+/v7Gxsbi4mEKhoIsmDocD&#10;jBYNH2hgy/SwQCDo7++Xvr9Cok0ulwveD1FFkJ/NZjc0NBQXF6MnGhwcZLPZyMIPvYOgF4R6A2wr&#10;a2pq0DhCLeA/XvqqB5wglZeX19XVQcQr1AAej8dkMisrK6EB8K306w/9JvP+wr9wrSEUCqurq/X1&#10;9TU0NMDC4WPcCxqPHgFC21ZWVubm5pJIJGRdID3ocHTv6OgoKSmprq4GhyegYI0mGDwgaE7LzAT4&#10;Fl4ZpLkh84pBBOLy8nI6nQ7PCIsPLGIoM3IsU1paWllZiQyQpDsEXSywWKzm5ubi4uKmpibkqPSX&#10;h/9X7o6WHZhgKA88FxgRQR5UkUgkYo8AHRrh1R4cHOzq6iorK6uqqqJSqcDpIWYcKhleTzR1ZZZ6&#10;mDxoesDnoLgPkhfUZj6fD8NXUFDQ3NwsPa+gQPgVWsOhdnQa5/F4sGvk5eVVVlZCa9HPf5k04xjH&#10;n4kv0F8Qc+Ty5csNdQ1cGrehrC0hpjg+tIIQ20rAdMZFN4eFlAUFFQQF54aEZuLwhelZVXmFtVVl&#10;Td0kKrOLzepis7o55Mbu/LSyuOAMXERNMq49UUJwW0dE1CMhkwitRMJIeCMsKZHQjo1rCg0q83qV&#10;5fycCIFOXRwTXBwTnJ8T4V/n50RHe7ybc9LbNzlhweW4+OZEQnsiYUxDWEmKi6739ykIDSoj4trj&#10;Y1pev8z543GgwIDVxTHF720xAYt0geCPdiK2gxhPTsRSEjDt2Jim2IjqyODi8IC8uND05PicTGJR&#10;TlJZUXp1XkpFJrEoBZuRHJeFD8+PCyiID8pLji2oK2vOTM10sHdAOqb/MjjjkALaOWDfAnnzH+8x&#10;JByFvUT2648AbVFAKNEOJ5vv3wFkkvWrz4ua9DnP8jF6+pn4dEWoV5Ebk48Bdm7pW5Gf9/+x2oak&#10;er/pblpmsD4h6v59QGenjxULDQA2+TsagMqXjiU55s9R53wiz78LaCyA9yAm95mVfv6sRu5cZCYb&#10;6hNkCvmxaYOAjuXwQwaD4eTkNHny5HPnzgH7RLFUPweot8ecjdL9g96UX23hbwJU/bEGSAPyQDd+&#10;ugFoXP7s+SMN9Hqi6S2b498E1P+/ezWAEtAZAEkZPr+EcYzj34JfuDu4NXj48CEeS2yqpcRH5MSF&#10;lyTEN2FjG0JDioKCsrExOfnpVXXlbU01bd0dvcw+OotG41LpQtaAgNUvYHH4DDaP3k/voOYklUf6&#10;5+Gia5MI7QRCh0To/q/cHRvXBPJyMDAFXRevV1kebqkebqnurikvXJLdXVPeeGaC/np8TAPkJ+Ja&#10;kaB9dMLFN4cGlb19kxMcUBYd0eD9Ol/GWfvvSMi/e0RoLfJEiWoc0dvpIuJ6iLhuAo5CwHbg4lvi&#10;omvjI8tjw4ojg/LCA3KiggsgxUcUYMKLMeFV+Mh6bGR5TFhGAj4zwC/IxcV1XFXuVyG97CKxym9a&#10;dsfEH+HuUDX8AU2SzffvAOy7nyPXQdTkcxqDsn26zI8BVTTmvEUdApD9Wgqo/1Fm6b6VAXz7sUo/&#10;BunS/ozBQlPxY1NI+ll+RwPQT6Rnwpg/R1/9W16NTwPVAi35HdwdPc6nfyI9l6RzSvcGyvk5RQ0N&#10;DZWUlGCx2KdPn86ZM0dXVzctLQ21R/Y3HwdaND42FjKvLTTv0y38Tfj8hQse7XN6G0jtv/2Y8Wmg&#10;GT56lP+9QEOAKvp9L6PM+gafyGYdxzj+TPzC3cE4z8fH5+nT5zhMXlhwDgFTFxtZERyYjYkvLC1t&#10;7W7r6u/u49EYfAZdyKKJOH1Cdq+ITRWzWUImQ8Ckilh0IZMhZLI66ymEmKKYsNIEXCsB14nHt+MJ&#10;JDyhRVruDiz8QxhUyR/YuCZMbOP/Y+8roKNI1rb/794VnLgQFyIEdye4u+vC4iwQ3IO7hhA0QNx9&#10;JhMjRtzdPZlMkpnp7nGfZP8zedne3knYZffu3rvf/eY5dTihp6q6rLufeuuViNDq8JCqkMDyIP/S&#10;sOBKcnhtFLkhhtIElB3+iIyoA4+QcDEyog4iqkaRG8jhtX7ehe9ds1xfZT59nPDofiwuev9yW1Xc&#10;KQ0eV/Xp44TwkLoYikK9Hm7000aiMYpCI5OoEeGN3akuIryGTKr51KSIusiIusjw2sjwusjwOkpY&#10;dWRoNTmkhhxSHeKfE+AbTyIlPn/+OigoCBQJfjEzKnwGPd+byjl+D6A2/I2s/PMXgPgqV/7tzwDO&#10;yH+zhUrfJOWffwm8y7+Zs1f8+o3wmn9zgvBsv14h4Avr/BVAwT93sr582D8Nyu9cLTjr+k0Ghtf/&#10;K3n+LOBdhv/it/7Cm0JOpUp6BbFmYs4vKasEOORhMpnXr18fN26ciYmJqanp3bt3Iebr75qU3+zy&#10;v7hQvwRfLvH98rH619+HfwA/jyMBypn+PED9+ID83nn/9zdYBRV64hfcXSgUJiQknD1z0f19hLdH&#10;YqBPeqBP6scPJQ017SwmS4IhnRizi0XvYnd0p/YuNq2TxehkoZ0spJPFVPyLoXIWi9vOykyqCPbN&#10;IofV/sTd6yIptTh3/0loraDvRDk6rhLT8yelv4HuR4RWB/mX+noV+Hjm+3kXBvgWR4RWd3t5r/Xx&#10;LH71PO3R/VinR/G/l7vjjt6dnyQ+efjh8YM4TzeFHg4xemtkRG0kqZZCqgkJLPbxyvL1zgzwzQ70&#10;y/T3SfP3SfX3yvDzzPL3zPb3yoZ//Tyz/DwyA72yArwy/b1TyWFZGWllFHLC/bsPwQfW7319/F/G&#10;n/jSJNbwx6r6s1ryK/jy+r8w27+OL7nR7232l+dUvvrFgLL/YiU98YUV4t38wvwApVIA5Uy/xBdm&#10;+1fwp9ziSyrB8yjl7HnlNwHcncViPX/+fMGCBevXr3d1dQWvR3+gNsDnSv3hCr8cX17572rJ78r8&#10;JwIfsX9PA/C7/OHb/aK5f6gGFVT4w/gFd5dIJDU1NY6Xrt695RToExXiHZuTXI5ROVKUI8UYnSxm&#10;F4v54y9TFwvtYmHd/8IfWCeLLWRyirKrg/3SSaE1FHJrZGRzJKU2klKjxN3/cAICHRJY7v4u6/WL&#10;j+/epL93zXB9lfr6xcdu5+4l5PCG6EhqWHDti2cpjx/EOT9J7EnQfyXhcZqePPzw4G70S5fUyIim&#10;GEpLdGQ9cV8RSar1887ydo9JjM2vqehoqmE219GbatpqSpsyk4rjI7Ojw9LIQcl4SqBkFWRUN1Z1&#10;tDYw6FS0pb7V39P/mZMz7uVDRd9VUEEFFf46wPFFW1tbUVFRRUUF+BpSES8VVFDhfxd+oe8Olvs+&#10;3t43r16rKqpiNDL4bTwZnSvv6JAzW7sUQne0i8XqYrG7E6cL43Zh3B8VidOdFH93YXxuO5rxMT/Y&#10;P40S0RBFbouMbPlN7o7Ls4lKKZ9LFFK9n3fhm5cp7u+yQoMqQGEGtG7A+NX1VbqXe6GvV8lLl1QQ&#10;vfck6L+SgLiDys3TxwlB/pXdUaWoP3H3T80I8CsKCcwpzq7GWpkihCNmsSUsVIwxxBhdhKJ8Ospt&#10;Z3LambwOlE/H+HRUwGCKUETCQiUsRIgyKgsKHly7EeIfCIbzKu6uggoqqPDXAdfSAcNN3HOIirur&#10;oIIK/7vwC7k70Pec7OxLZ8+QgoIkLK4MYXcyWZ1MpBNhdKFIF4ZHGuJ0sRTEvRPjdWI8RaBQjCFF&#10;O+QoKkN5LTW08NCUIL/MWHJTbCSNFFwd4p8XFJAXSamNiaNGkpq69U8aoiNroyJrIyMbIiNrIymV&#10;kZTyyMiqSHJ9pMKtpILrR1JqIshVkZH1kZGNZAVdbouOpIWH1bq7Zb97m+HlUUIKo0WGt1IiqNGR&#10;VHA9SSE1RkY0BviWvXRJfu6c4PE++6VL8uMH0c+c4p87K3Rmfl0G/5O2TJKLc9KTx3GPHsYGBVWQ&#10;yQ2KpGhnVWRkHYXUEhXRFBVR5ef9IS+jVEjnypkcGZMlQxEZSpdiNClGk2FMOYbJFWFTuxOLJcMw&#10;GcqQoR1yjC5nIyKE8TE65sH1W9VlFfJPFk1fpI+owq8DhvF3+Yv4cuBzJO4GHJV+mryfLPbEYjFk&#10;xiN6wH9Ve7O/DsTxh23wv/4o4ZWAx0Pln/9mABNM8H0BvgX/lTZD38E1ITgnUc7xlwGmEveWA7Op&#10;nOmPoqepzJ+ilY6rTODL7wvrxD0k4ian/86h/isAvmJgX6R646mgwl8HZe6u8Brb0fHa5dnj27cY&#10;jQ2dClJODAv6KeERQzsxtpzNknMYcnaHFOuQIKiwg52bUubtlRwRXhZFrgv0yvd8k+Tvkejt8eG9&#10;W7y/f54iSBOpJZrcHE2ujyLVh5MaIyLrIqOrI2MqyJQqcmQTObKFHNlAptQpUnQdiVJHjmqMiqVS&#10;yFRfn2KX53FOTiQPj3SFq/XIjhhyRwy5PZrcGh3ZGk2mRpNboiObo7td2USEVkOw1WdOH+7eCn/6&#10;+ANosfcqhgda/ynDk/gHD6PuPYh098yNINd9CqEaVU+OqiJT6iLJtKiIlvDAIlLIx+baFinG7sSw&#10;TgztRJmdKKMTpXenn/c5P40V1oUxOzGGnIXIWRittu7lIycv1/cCDl/ly/3PAv7lINohfclH9EtA&#10;dBwBrhiI3lHA7y/4d29tbS0oKACnziwWC67/iRREBSLACz7WDRhn3NekctbfA9AhxL3I/blr6c8F&#10;dFkgEDQ1NeXl5dXU1PxKuNZfB847eTwejUbDMEwoFOLb0X8DiI8Vrkn8N6eA0EJgqzh+s834UOOe&#10;+P/YlP2tAHtIDMPw6LbKOVRQQYU/A7/g7vAOEotFiR9iLpw6nvExWc7jydnsnvQd56OdLFTORhQ+&#10;Z1jtAma7GOPWlzZH+KeEBORTIioDvLLDArLL8qhYG7+9BcvKqPTzTgz2z4+JaIom0aJJrVGkVhKJ&#10;Sia3kCkKst4tYm+KJFPxFB1FI5MbKVENJFL1+3cfnZ4EP30aEBqSEhaW7u2ZHOCTS46ojY5siYmk&#10;RpFaFQxewd0VRqVET/BB/qXPnD48uEt5/CDucxaruFcZp0fx9+9SnjrHu3nkhEXUkCkNv+TuDZHk&#10;1ihSS6h/ISUii0HDJBxUxu6Qs+lyjClHmZ0IswtBuro3NsrcXWHOy5CxUQG9IyU29t61m9kp6TKR&#10;VMXd/yzw+Xwmk9nS0oJz5T+Rb+EcHWLvtbW14RF24OsrkUgKCwsvXbq0fPnySZMmTZs2bfPmzdev&#10;X8/KyoKIM8o1qvBnAAIuOjo6HjhwIC4uDsKY/+s0CChIS0sLRGr8UwS0fxHEYnFBQcG1a9eWL18+&#10;bty4pUuXJiUl/aYn716B++ssKyv74Ycfjh49WlhY+Afq+cOABrR1A49I/zengPBaYLPZzc3NKIqC&#10;BOE324y/OsRiMY1Ga2tr+y8guyKRiEKhHDhw4PHjx42Njf/bu6OCCn9b/MzdiUeKbTTq08cPnj95&#10;yGqnSdksOZvVyfpZAA9k9Gc+ylY4i5SwmWIWl96EJUTmBXqmR0fUhQcUBvmkleQ28JgCIcYSslEu&#10;i5eVVurnkRQdURtNokVFtEeTOmIiOyLDW8JD6sJCFK4VIyMUzh8jI5ooJGoUqS2G3BFFaomOrPPx&#10;Sg8PTi3Irqkoa6A1t1ObOopyayKCP/p5pUaElUdTWhSaMwr6Tu3m658cSuIOasKCK9+9yQSHj+B5&#10;Bncmg1umPn2c8OThB+cnia6vMwICyyLIdRHkul9y9xoSpYFMaokiNZFCysIDM+sq24QsVMKlS9l0&#10;KYspR5FOBO1iYp2IMndXJIwpZzGkLKStvvbt8+evXJ5jTKRT1h1JVYXfAi6E6wk8T2Fh4c6dO9ev&#10;X5+cnCwQCJTz/XSu3RO/eQvc755UKqVSqffu3du4cePbt28xDAO2IZVKS0pKtm/frqamZmhoOG7c&#10;uIkTJ9ra2s6aNcvPzw+PDqjUHaX/9kqSfm5BD3xJHiJAKQ6CvBKv/+J+v6ywZ+XKWX+CUjbiqP5K&#10;nl9Br0V6Dp1cLk9PT582bZqBgYGzszOXy+1JspWKKFULQmtgTvjFurq6S5curVq1ys/Pj81m4z/1&#10;LK40Sr1m+F0jCVDKjEPpV7lcXl5evn//fn19fRMTk4kTJy5ZsiQ6Ohrn7sSC+N9KwOvEN6KxsbHG&#10;xsampqYUCgVnYMrFCPi53b+VEwfo9ggEAmLwTqlUWltbu3fv3vXr1yclJeG7ps9V2+vkKo0Pfpef&#10;i3WjZ/5eb4GDmF/pFkKh0MXFZcWKFffu3UMQBD6jPXMSgcvai4uLd+7cuXv37szMTNzto0QiURqZ&#10;XtFr5b9oZW/4XDblirrR83qvmeEKl8t9/PixsbHx2rVrCwoKvtyLpQoqqPC78AvuDujslItFgsT4&#10;mBuXL6YnJYgUtpWYpFt7uyd3V/iIZHeI0HYhhiA0LDOtysstOSKoLCa8Nsg7LeVDEUpDJRxUyukQ&#10;YzQxi4m0YmH+KeGBxXEUamRES1RkW3hAndfbArfXOe5vsnzcsrzdUn09UgJ9c0jBldHhrTERtJgI&#10;anhAqZdbUnl+nZAtkAkFAjZDzMXEHF5jVXNEaLK3dzKFXEuJaI0mtSm0cRQWpfU/hT79OUWRmwL9&#10;Kt68zHjpkgr+Zx7ei3ny8MPDezH370SBIs27N9kBvuWk8HpFLNhPlB1PDeSoehKlgURSVBUVXhPo&#10;lRkfVdTS0MZGMR6KSjC2DGXJEVYnA1Vwd1R5uETMDjHWwWXQPsZFX714Pu1jilwm71QJJr4MPYP4&#10;gMEZ8RtJoVBMTEwMDQ0fP36Mh87GFV2IX0H4aioJaOEnpcz4TfEz7srKyi1btujr6x8/fry5uRni&#10;84lEohs3bujp6dnY2Dx48CA9PT0nJycsLMzd3b28vLxnFFi8NvymnxMV9zyOJ8YCxBsJesl4TETI&#10;SfxDLpfT6XQymezu7l5RUQECv88d7hPbo1RJz0bibVAaauKvAGgbPhp4y5ViMykVh07hkwXZ8LvL&#10;ZLL09PRZs2aZmpq+efOGz+f3pE14EXzQ4AqEiy8rK/Pw8CCRSO3t7fj1nJyc+fPn6+rqnjt3jslk&#10;EgXAROJFHCViw/BfiRON5yHm/BygLD6h+BjCr/gREIqir1+/HjVqlK2t7Z07dz5+/FhVVYVhGHGF&#10;4LP8uccBB34xLi7OxMTEwsIiJiYGPzIiBtMF4KvxF00nzBoxM/EKCKqTkpI8PDxSU1PhCAvWcE5O&#10;zqhRo0xMTN6/f68UTrXnGCqtFmID4I4YhqWkpLx58yYtLY3P5+MVQjfxJaFUG3FAiFFRibfAJxee&#10;rDVr1mhpaa1cubKhoUHpWSauFlyVH2qWSCQpKSlDhw61tbUNCgoCsi4QCPLz893d3T98+ABrDy9F&#10;HFLiYsZ/6jkUOIid6vmMKGUgLl1iT4kPJlwhri4Oh+Ps7Gxubr5+/Xrg7r/eJBVUUOGPoRfuLpfL&#10;pFIRvaP11QvnZ48ftDU3ilioCEVw7k5IWCfGkGHtUhbCZaJlxQ3+vqkBfsWU8Ppg7+zosExqDU3C&#10;QmWcjk52hxRtlaFMIZ1HCU4hhxREk2piohpDgsvfvkh+7ZwU6FkU4lvk9T7J/S0lLCghIiwpwCcp&#10;zK8kOrT5A4nm554b4pfRVtcmZbNlXKaYTROz26QcVICwykvrAwKTAv3zo8lt0aT2bu5e1516cvfm&#10;6EhqDKWVFNYQ5F/p5V749nUWJLe3uX7epaFBNZERTVHkliiFU8veuHt0PTm6nkJpiiE3xZAaIgLK&#10;/NzTI0Iz8rJrW+qY3HauhMmT0dFOBtLVk7tjmARj8BFae0vdc6dHL545MRmM7vea8vir0Cvwz6rS&#10;d4v4Yaitrb1x48bly5dLS0vxLxn+1cS/WD0ZAPG7hX+9cK4D30XI2dnZSafTfXx8HB0do6KieDwe&#10;5O/o6Ni0aZOent65c+fodDp80sRiMY/HA51pIgXBb4d/+fD74hmUcip9oYkjoER8iUOEA6rKy8tb&#10;s2bNsGHD3rx5g59L9KrM05PE9KyWmFOJOihlIEIpcGPPQehZvGdLiAPVK3fH8xBpE34X/I5yuZzL&#10;5Xp5eY0aNWrNmjVZWVl4te3t7W/evLlw4UJ6ejpxs0FcP0rL8nMsEy8FGaAlvc41EXhPex12vPL2&#10;9vazZ8+amJjs2bOnpqYGbwzxvsSFgTcVl4kSgef8HHcHEAcT8IumE2YQJ/HEW8NSaWpqOnLkyPDh&#10;wy9evAiyaqi2ra3t8ePHly9fLiwshNWiVD/ewU+T2ttg4g1rbW09d+6cpaXltWvXcB6Md6TnCsEL&#10;AvAbETfMAMgPGYRCIZlMPnXqlK+vL5vNVmoSsULikwIGwS0tLffu3bt161ZlZSVcRBDkyZMno0aN&#10;OnDgQEVFBXFOoXjP3TtAqYXEBvxKT+E6sR4l4PeF/+J14sCvcLlcFXdXQYV/Az7L3SUSQVZW2s0b&#10;V+KiyHyMKWFhsm671Z80Z8D4ElXogWB0MYtVWVIbHJjk759LjmwOC6oI9U0tzanhM1Api97J7uhi&#10;dXShdDmCyBBhAikj3D8tLqoiPKzgvVuCqwvF3z09Nrwy1Cc7IjA9N720jUprb6WmJuf6eySHeJd+&#10;iGgN8iwM9clsq6XJ2Cw5ly5j02TsdinWLsYwJh1JTCrw8kgjh7VEkehRJGpUZF13aoiKVPij/Ck1&#10;kMPrIyOaoiOpkRFNsVG02ChaDKU1htIaHalwU0MhNeMpktTUrX/fqGDwn1JDJKUuNKI8OLQsMLA4&#10;xL+UFFQZHVpPCakN8M738UgnBWeXZNZxaWx5t1ueLgTFVd5/4u4sGQfjMltTk+JuXb+cm5vV/T2Q&#10;yeSq99oXAc6R+Xw+m80GWyihUKik1CsUChEEodFo+GcGF5uJxWIOh4MbUcExOp/PB+8cYOfK4/Fw&#10;yRyfz+dwOCwWi8vlgjAM/1RDeJeOjg4OhwMyY4iyPmPGDDMzs1evXnE4HNBLAc1XqBPnCgCQ+HI4&#10;HBRFWSwW5On1IycWi6HLbDYbXH8QuWlnZyefz8d3CCKRCJoN3cTJIjQjIyNjwYIFOjo6Li4uGIZB&#10;I3vl7gAoy+PxUBTFMIzL5UIjlT7YMDIikQifGqJ+P848xGIxl8sFJWYejweNBFoMcwFHATweD8Mw&#10;kUiE1w82ozB9bDYbasAb+SvcHcpyOBwEQZhMJovFAqcx0C+JRCIUCplM5tu3b83MzObPnw+qVjBZ&#10;MMt0Ol0oFCoRYuBqLBYLhgUmRYk5CYVCWE5wI+gUNADfDeJd6BWQTSgUEkeVKNeH9tfX1zs4OBga&#10;Gh47dqympgaWK3F3B4BpwjeToJLB7ga+9ohL63PcHeYC7w6fz+9VtxtuJxAIWN2AeYeHBfirUCgE&#10;3RgTE5OTJ0+2traCigisAQRB6HS6SCRSGlW8ThRF8Z72+uAQ73Lo0CENDY0zZ860tLTw+XziwRSo&#10;aLPZbFghbDYbP8qDW8M7By9F7Cm8IsCWVyKRcLlcOp3O4/FwRRc8J/5osFgsMJ/Ad3rwDDKZTAaD&#10;Ac+CUCikUqk3b940NTXdvn17QUEBTBk8wvj6JOpEwQMFP/UcCuIzCFYcTCYTRVGYEegUMGxYFfg7&#10;ENYeTB/+UCg9+MRnGfKruLsKKvwb0At3737IpRKJiInQ3759c+/O7aryMhGHI2Up3B0quLuCiaJy&#10;DOlkM+VshhhhNlY2kyIyvX3SIkhVoeEVIf4ZOcmFLCpTirG6463SOxWhnVAxgkhQXmZirr9HVKh/&#10;sr934ofogrQPRaHeHyL8kinBKWV5dVwGV8jCJFwmq4OZFlcc7JlDCa0jBVX7emSW5dWKMU4nG+1k&#10;tXWx2ztZdBkL42BoYWG1t3tySGAthdShsHBVxHCto0Q2KWJCRbZERjZTIhspCjbfGBXZoqDm4U3d&#10;avGtUeSWyIimbt16xb/dQvfm6MgWSmRTRGR9hMIxJTVSkRrDwirDQ0sCfNNDArNDA7JCfDNDfXNJ&#10;/oWRQZWRYS2kkPpgn9yooLSG4noJA+lCmQp/mp/88LDkKCZnsaQsTMhCW1saHj244/buDY/L/vR5&#10;/jxz+l8H/FuCczUajdbc3IwLp3Eol/w88CIikaihoSEuLu7t27dOTk6vX7+mUCh1dXXAxgCtra3B&#10;wcERERF0Oh0+M/B1YTKZGRkZHh4eT58+dXV1jYuLq6mpycjICAkJyc/PBwk0l8ulUCihoaEN3SCR&#10;SG/evHFxcfHx8SkoKOByucC3ZDIZh8NJS0sLCgoqLCxks9ktLS1RUVH379+3tLTU09NzcHDw8fH5&#10;8OEDg8FAUTQjI4NMJldXVxPVbUUiUX19fWxsrKur66NHj168eBEbG9vQ0IB7yIF/RSJRa2trcnLy&#10;u3fvnj59+vr1a6gK6Cnk4XK5MTEx4eHh1dXVTCYzJSXl/fv3zs7Obm5uSUlJVCpVLBaLRKKSkpLg&#10;4OA7d+6MGTNm8ODB+/bt8/T0jImJYbMV67DXMZfL5SiKlpeXBwcHO3fD398/OzsbF5HibE8oFNbV&#10;1UVHR7u6ujo5Obm6usbHxzc1NcHUwESIxeL8/HxPT8+MjIz29vakpCQXFxcvL6/W1lYMw5KSksLC&#10;wsrLy0tKSnx9fV+/fl1YWIjvEzo6OtLS0tzd3R8+fPj8+fOoqKja2logdlA/cHcTExNXV1ecG8nl&#10;8o6Ojry8PA8PjyfdcHV1zc7OZjAYsDAYDAbobBw8eFBXV3fMmDE3btwIDw+vra0Vi8VMJjM6Ojo8&#10;PLy+vh7mDlf4aWxsjIuLc3V1ffr06atXr6Kiourr6wUCAT50MpksOzvb398/MzMTw7CcnBxvb++n&#10;T5++fPkyMjISGk/cYBD5ED77MKokEsnV1dXZ2fndu3f4hEJjEARJS0t7+fLlwoUL1dTUVq9e/ezZ&#10;M19f36KiIiJ9xG/B5/OLiorCwsLAFw08Ss+fP/fz88vNzQUjSxg3uVweExNjbGxsYWERHR2Nz7VI&#10;JGpubk5NTfX29nZ2dn7+/HlQUFBOTg4siZ870934qqqqsLCwly9fPnv2zM3N7cOHD01NTcC2m5ub&#10;o6OjX7x4MXfuXD09vZUrV7q7u0dHRzMYDHhag4KCQkJCmpqacIG3XC7n8XilpaUhISHPnz93cnJy&#10;d3dPTU3t6OhQOrQBgF1KdHT0q1evli9fPmjQoLVr17q6uiYmJjKZTJw6s1is/Px8Nze3x91wd3cv&#10;LCxEEAQn7i0tLRQKJSQkpLKyEmYN7sVkMiMiIjw9PUtKSoC+Z2Vl+fv7Z2RkwIYNBk0sFlOp1KSk&#10;JDc3N2dn55cvX0ZERMAjDDsZmUyGIEhYN9rb21EUTU1Nffv27bZt23R0dOzt7R8+fAiPRk1NDYlE&#10;Cg8Px2P5QZfFYjE8pAkJCUwmU2ktAWD0Kisro6KiXr58+fDhw2fPnsXHxzc2NuIbJLlcjiBISkoK&#10;iUSqrq5ubm6Oj4+Htefn55eTk4OiKHHrLpfLORxOcXFxQECAi4vL69evo6OjS0tLHz16pOLuKqjw&#10;V+Nz3F0BsVhcXFx89epVLy8vBoMu4Srou0L0jmBShCnGGBI+k4fQ68oaSaGZPr754eT60LDSQP/U&#10;lNhMZl2TlIHKmCiu7S3FmAKMLuGwm6rqKMHRYd6UjPhiRgMbaWKUZRXnf8ypLarktmMSlC9BWN2u&#10;0NnUynZyYGagTx45vMHLszCSlM1oZctZgi6U3oW1d7I6ZGwmF2HmZZf6eiSFBFRGktvJUdTw6FpS&#10;TH1kDDUisjUikkaKbCVTGslRNZEKSXxLtx9J8EhD6/5X4VBSKZHJdWGRdRGUlkhKRySJRgqp8fXM&#10;CA/KykosrSlqpVYzG8s7ijPrkqNyw33Tgn3KwgOrI/zzIwOSqvMqxHR6J9qB+4jsZu0sMQsTc1ls&#10;DAsNDb127VpVVZXyoP9XAH+ng58KMpl89uzZ48ePe3l5lZSUgBFhT4ngrwMX4OXl5V28eHH27Nm2&#10;traWlpZDhw6dOnXqyZMnk5KSQComk8lSU1OnTp06ffr0nJwcXKO0vb3dw8Nj5cqVNjY2RkZGQ4cO&#10;nTt37pkzZ7Zt2zZy5MhHjx6hKCqXy5uamlauXDl+/PgnT56cO3duxowZlpaWJiYmNjY227dvj46O&#10;ZrPZcJfm5ubjx49PmjTpyZMnwJ+WLVtmaWk5cODAPn36mJqaDh8+fMuWLTk5OaWlpYcPH545c+ab&#10;N29YLBZOQdLS0s6cOTNjxoyhQ4ead2PmzJkXL14sLCzEvRzCDuHSpUvz5s0bMWKElZWVjY3N5MmT&#10;Dx8+nJycjGvzV1ZWbt68eeLEicBNid2cP3++k5NTU1MTh8N5/fr1rFmzrKysBgwY8PXXXw8ZMmTY&#10;sGEbN24E9R7iaANAdcHLy2v79u3jxo2zsbGxsLAYOXLk6tWr379/z2QyYZsBpxkfP348cuTIjBkz&#10;rK2tzc3NbWxs5syZA9omcDQBMrzr169bW1v/8MMPT548mTlzppmZ2fTp04uKiurr6/fv3z9+/Pgj&#10;R44cPHhw1KhRI0aMcHZ2BkbY1tb27Nmz5cuX29jYmJmZmZubT5o06fDhwykpKSDdl0gkOHd/+/Yt&#10;PoBUKvXRo0dbtmwZOXKkra2tnZ2djY3NypUrnzx5Aj5MSkpKDhw4MHr0aCMjo6+++mrQoEGWlpaL&#10;Fi0ikUhAEzdu3Dh69OiwsDDcdbpQKCwoKDh//ry9vf2wYcMsLCxsbGxmzJhx4sSJxMREXFlCIBDc&#10;uHHDxsZm//797u7uGzZsGDZsmImJiamp6eTJk8+dOwc6Xfjzgj8OuFoziqLx8fEODg7jxo2ztbW1&#10;6cb8+fMvX76ck5MD+5Pq6urTp0+PHDlSTU3t66+/1tfXt7W1HTt2rJOTEyw2pb00lUq9fPny9OnT&#10;9+3bd+bMmXnz5llbW5uYmNjZ2a1fv97b27utrQ0aIJPJoqKiDA0Nhw4dSqFQ4AqPx8vOznZ0dFy8&#10;eDGo19va2o4ZM2bjxo0+Pj6Mbg1AWOEikSgpKWnfvn3jx4+3srKysLCwsrKaPXu2o6NjXl4em82O&#10;iYlZvXr1sGHDtLW1+/btq6urO2rUqBUrVoBlSFlZ2cyZM8eOHRsTEwPtkUgkCIKQSKTdu3ePHTvW&#10;0tLS3Nzc1tZ20aJFjx49gk2vEkeUSqXZ2dmrV68eMWKEnp7eV199paenN3z48IMHD5aVlcGLqLm5&#10;+d27d2vXrrWzszM3N7ewsBg+fPjq1atfvXrV3t4Op1ilpaU//PDD+PHjL1261NjYCBt4Ho/n5uY2&#10;efLk2bNnZ2RkwAHatWvX7OzsHBwcYN2CwD4nJwfeWsOGDTM3N7eysoJH+MOHD/ipXXFx8eTJk+fO&#10;nZuWltbU1HTy5ElbW1tDQ8NvvvlGU1PTxsZm1qxZPj4+sbGxK1eunD59ekhICL57l0gkDAbj3Llz&#10;kyZNunDhQktLS899IGzCIyMjDx06NGPGjGHDhsHjPHXq1PPnz4PwAsa5qKho165ds2fPvnnz5o0b&#10;NxYsWGBtbW1kZGRra7tmzRpfX18EQXA6zuFwoqKidu7cOWzYMDMzMwsLi5kzZ548eXLfvn3Gxsbr&#10;168vLCxUcXcVVPiL0Dt3xw/1BAIBiUS6evVqSkoKD0Vk3f4iO1FMgqASNpeFoGXF9WGBad6e6aTw&#10;mojQykDv9ARKbls1TYawZExUxkQI3J0uxFolrA4+o6O9trGpvJ7VypagQjGTI2KyRUy2GGFLUa4U&#10;40oRCGPEEtAFWUkVAV7p5LCa0KAab/eP+Rn1MnanwpcLRu9k0aVsBqOVGReV6+uRTg5tiCS1RkTU&#10;h0SUhpFLSZTqbqWXVlIklRzZzd0p9VGRzQonkgr6jqdeuHskuYFMaaZQqKSIxuCA0iCfzGhSdlUJ&#10;VcAQSDCxBBOLUZEIESHNaElmdQypINgvNcTnQ1psFr2OKkXQTubP/t3lGNbJ4woQpoTHKer+6oeF&#10;heH6AP9lwGWT9fX1u3fvHjNmzIABAwYPHmxtbb1t2zbw3wdv81/R01ACCJaqqqqOHz9uYWExZcqU&#10;nTt3Ojg47Nq1a9KkSYaGhhs2bCgtLQUa9+HDBzjoT05OBjswFEV9fHymT59uYGAwe/bs7du379y5&#10;c+3atZMmTdLV1e3Tp8+1a9fgg1RXVzd+/Ph+/fqNHTt25syZW7Zs2blz59atW8ePH6+np7dt27aC&#10;ggKgCDU1NVu2bNHV1b1y5QqCICUlJadPn162bJm+vv7AgQNnzZq1ffv2q1evlpaWFhYWbtiwwdLS&#10;8vHjx+CRRiwWZ2Rk7Ny509TUdNq0aTt37jxz5szu3bvHjx9vamp66NChmpoaODdPT0//7rvvgAcf&#10;Pnz44sWLhw4dmjZtmqGh4a5du0pKSoD8lZaWzp8/f+DAgfD5X7169a5du3bs2DFnzhx9ff3p06eT&#10;SCQMw8LCwo4cObJixQpjY+P+/ftPnz5969atly5dYrFYRO/d8KUHCZy3t/esWbNsbW1Xrlx5/Pjx&#10;o0ePrlixwtTUdMKECd7e3iDZFQqFaWlpGzdu1NfXnzZt2u7du48fP75z586pU6daW1vv3r07IyMD&#10;mIFAIDh8+HDfvn1NTU1HjRo1e/bsXbt2OTg41NXVVVVVrVmzpn///kZGRuPHj1+xYsXevXtDQ0Mx&#10;DKPT6Y8fPx4xYsS4ceN27Nhx7ty5/fv3z5gxQ0dHZ+PGjSUlJUrc3dXVFYSjTCYTTkJGjhy5ZcuW&#10;y5cvX7lyZd26dUAy3N3dBQJBXV3d/fv3d+zYMXPmzMGDBxsbG69YseL06dOpqal8Pr+wsNDe3l5b&#10;W9vNzQ2UTCQSSWlp6e7du42NjSdMmLB79+5jx47t2bPH3t7eyspq3bp18fHxfD4fuPuZM2cGDhxo&#10;ZmY2a9aslStXbtu2bdeuXcuXLzc0NDQzM3vw4AHQ61+s9W7GCdQwPDx8yZIlxsbGc+fO3bdv34kT&#10;J7Zt2zZx4kRzc/MDBw7k5+cLhcKmpqbnz59v3brVzs5u0KBBo0ePXrdu3ffff+/v78/hcIjcHV7m&#10;TU1NBw8e1NDQMDY2tre3X79+/c6dO7ds2TJlyhRtbW17e/uwsDA2mw3v/5iYGCJ3F4vFJSUlR48e&#10;tbCwGDt27K5duy5cuHDixInFixebmJjY29vHxsbiJx6lpaXr1q3T1taeM2fO/v37jx07tm3btlGj&#10;RhkbGx8+fLikpCQzM/PChQubN28eNmzYwIEDR40atXnz5tOnTzc1NUml0rKyMnNzcx0dnbCwMGg5&#10;m82OjIxctmyZtbX1okWLDh486ODgsGnTJjs7O0tLy1u3bgHVJnJEmUxWWVl5/vz5jRs32tnZ9enT&#10;Z+zYsVu3br1//35dXR2cuty/f3/EiBG2trbr168/ceLE8ePH165da25uPnz4cFAqgwfh9evXw4YN&#10;GzNmDDiMEovFubm5ixYt0tXVPX36NIqioAx25MiRfv36bd68GfbDAoGgsLDwwIEDFhYWEyZM2L59&#10;u4ODw/79++fMmWNqarpu3br09HRYq9nZ2ZaWltbW1gkJCe3t7c7Ozhs2bJg0aZKGhoaVldWaNWt+&#10;+OGH+Pj44uJieO0cPXq0ra0NnlOhUFhRUTF58mRTU9Nnz56BfARGAH+W+Xx+VFTU4sWLrayslixZ&#10;cuzYsWvXrn3//fdjxozR1dU9cOBAaWkpPEdZWVmLFy/W1tYeOXLknDlz1qxZAytk/PjxgwcPXrx4&#10;Mbi7hWchJSVl8eLF+vr6kydP3rFjx86dO9etWwcij8GDB69fv76oqEjF3VVQ4S9C79wdVweUSCQ0&#10;Gu3p06ePHz1qqKySdEcJVZBylM/q4GVnVgYFZ3t750aE1UQEVwZ5ZCSR82jlNBmDK0cwGRORI6gc&#10;+SR6l2EdUha1O7XLWEgnmy3DOIo9AIbJWGwpxhKjqIiJSFBMimKKGKUIIsP47fVoZEhWiF9hZEST&#10;v09RiG8Oo57XifE7WaiMxRAg9JK8+kCf9FD/klhSS0RQdYBvXmBAZmBgaoB/amhwYRSlMTKymRzZ&#10;pAjwRK6jkBujI5sVXmK6UzeP/+QDHrxJQoqObIoiN4YFlQV4Z4cFZmYmlrXUtAkQrgRjSzCWBMUk&#10;KCpjceRsnoDJamtsLy+sLM0t6ainSpHuvY2iyygou8tQVM5hC1Gkvbnx3p27N2/eBAGV8qD/VwDk&#10;QGw2+8qVK4MGDfqf//mf/9eNf/zjH+rq6nv37q2rq8MV0JULfwYQJiYoKGjkyJGjR49++fJlRUVF&#10;c3NzVVXV69evx40bZ25u7uHhweFwZDJZfHy8gYGBmZlZSkoK8MW8vLy1a9fq6+tv3ryZTCZXVVXV&#10;1tbm5ubeuHFj6NCh/fr1u3r1KrDq1tbWcePG/fOf/5w+fbqrq2tFRUVtbW1ZWRncxcbGxs3NDU7D&#10;a2trt23bpqur6+joiCAIn89vbGykUCgTJkwwMzN78uRJVVVVc3Mzl8vNz8/fuHGjhYXFw4cPQbpP&#10;o9EuXrxobm4+Z86coKCgioqK1tbWmpoaDw+PyZMnW1hYPH36lMvlMhgMV1dXIFghISH19fUdHR31&#10;9fVv374dMWKEtbW1v78/fPgrKyvnzJnTv3//oUOHOjo6Zmdn19XVVVZWBgQEzJ8/38zM7O7dux0d&#10;HQwGo66ujkKhzJ49W09P7/79+xUVFeAQAw/liGuuC4XCpKSk1atXW1lZOTg4pKSkNDc3t7S0ZGVl&#10;OTg46OjoLFmypKmpCQwlT548aWRkNH/+fH9//+rq6paWlrKyMk9Pz3nz5llYWNy8ebO1tRXmwsHB&#10;oV+/fmpqanv27ElMTKyqqqqvr+fz+VVVVatWrfr222/Hjx//7Nkz0OhgMpkcDicgIGD06NF2dnav&#10;X7+urKykUqm1tbXR0dHTpk3T1dW9e/cuqCsocXeQIK5fv37YsGF37twpLi6m0+ltbW3FxcW7d+8G&#10;gtXe3i4UCltbW8vLyx89emRqajp79mzQmILARoWFhTNnztTU1HR3dweFZgRBbt26paenN336dDc3&#10;t5qaGiqVWlNTExoaumrVKkNDQwcHh9raWhB5nDx5ctCgQYMHDz569Gh6ejosvLS0tO+//15dXX39&#10;+vXV1dW42gO+2uHpKCoq2rBhg46OzqpVq+Lj4+vr61taWkpKSl6/fj1p0iQzM7Nbt27RaDShUNjW&#10;1paTk7N//35DQ8ODBw9mZGTU1NTgInCcu8Oes6mp6YcfflBXV58wYcKzZ8+Kiorq6urKy8v9/PwW&#10;LFigp6e3d+/e8vJyEPwryd15PB6ZTJ43b569vb2Li0t5eXlbW1tzczOFQlm6dKmBgQFuCSoSiV69&#10;eqWnpzdixAgSiVRXV0elUouLix89emRnZzdhwgTYlTU3N6enp2/fvt3Y2PjYsWP5+fkNDQ2ggV1a&#10;Wjp06FBtbe2QkBB4pRQXF+/atcvS0nLfvn1JSUkNDQ0tLS0FBQW3b982NjYeM2YM7NWJJxhghdzc&#10;3JyRkbF7925NTc2jR4/m5+e3traClQuZTJ4wYYKhoeGtW7eKi4tbW1upVCocqhgZGU2aNCkqKgpW&#10;V01NDVgUbN26taioqLW19cKFCwYGBosXL87Pz4cDKA6Hc/To0QEDBmzfvr29vR32Bs7OzkOHDp02&#10;bdq7d+/Ky8upVCo8gytWrDAwMLh06RJIDXJzc83Nza2trePj40HPMDc319HR0cLCYtOmTfHx8Q0N&#10;DWDwcO/ePUNDw7lz5+IibYlE4uPjY2FhMWPGjISEBJh3fATgvzQa7fbt2+PHj//+++9Bma29vb26&#10;uvrFixd6enrm5ubu7u7AyLOzs5csWTJw4MCJEyc+e/assLAQ3oEuLi42NjbGxsZ+fn7wDmxtbT1y&#10;5Ii+vr69vb2/v395eXlVVVV+fr6Tk9O4ceP69eu3bt06lc6MCir8deiFu+P0HT89z83NvXb1WoC3&#10;N7OlWcZCpSgbaWRkJJd5eiZ7+xeEk+qDA8pCvLPTIovbyttkdPaP3S5WfvZr/slYk97FpnWyaZ0s&#10;WheH0clidLERGcaUspgyNipnozI2KmUhUhYiYynovsKwVeGbhV+YUR3skxEeXBUR2ujjlp0VXyNm&#10;iqQoX4Sw2hupMRH5AV75MRF1kcGVob65CVElBVn1hVlVHz/khfilhAUWkkl15MimCEpDZGQDhVxP&#10;ISnMWBVkndKdCOJ2CqmeQqqPIjdEhtWEBRSF+WcnxxRVFTZwaCwpxpUg3fr9LIZcYX1L72QzFZr3&#10;bEzKZglRRMhkSBUeM8Gcl4274pGhqIzN5iOMiKCA0ydPZWZmfs6c6L8A8KHNycmxsbEB1o7jH//4&#10;x4gRI3x9fYFaffkIdHZ2stnsFy9eGBgYzJs3Lz4+Hnfb0tTUdPfu3W3btvn4+LBYLKlUmpiYqK+v&#10;b2pqmp6eLpPJWCyWv7+/ra3tuHHjAgICOBwOLGk4p16xYsXAgQOvXLkCElAqlTpx4kQ1NbXLly+D&#10;WAtyFhQUrF27VldX9969e8Dq6urqtm3bpq+vD2WhnQUFBZMnTx46dKinpydoJAP/27hxo7m5+YMH&#10;D1AUlclkaWlp8+bNMzMze/bsGWgYQ1/a29tv3749bNiwAwcOtLS0oCiakJDw9u3bDx8+IAgiEonA&#10;YC4zM3PBggUGBgYuLi5wbl5dXW1vb6+urr5161YgjiBsa2hoOHPmjLm5+Z49e6qqquAjWlhYuGjR&#10;oiFDhri6usIZCDzp+FBDNgRBnj59amVltWjRooSEBFw5GzTL582bN378+MTERIlEkpqaOm7cOCsr&#10;K1AKws/rOjo6Hj16ZGNjM2/evOTkZHAqf+zYsf79+0+bNg0EclCnXC6vqKhYtWqVurq6g4MDqC8D&#10;fWxtbd25c6eWltapU6cg3hbY/goEAicnJ3V19VWrVjU1NfWqM9PQ0ODl5fX69eva2lqw6YQB9PX1&#10;1dTUHDVqFPjSBqNkd3d3CwuLJUuWZGdn4/wPuLuWlpa7uzuu2zBz5kzY+XR0dOA6CRiGwZ4KiCmY&#10;qJ46dUpdXX3q1Km44j6wyTdv3hgYGMyfPz8nJ4doMQmAPC9fvjQzM7OxsYEdGpwgSaXS5ubmGzdu&#10;mJiYrFixIjMzExYPjUY7ffq0iYnJ2bNnaTRaT81v/DQMuLuhoeGhQ4dgqUBONpvt4uIybNiwkSNH&#10;UigUINBE7g5qMKWlpW/fvg0KCmpubsaHtKWl5cKFC8bGxlu2bKmpqQGr3GvXrqmrq8+dO7eiogI3&#10;oa6oqHB0dDx48OCHDx/g0IZKpf7www+mpqbgZwZffiUlJdbW1sDdwSQ0KCho+PDhU6ZMiYiIwE2H&#10;4TgOjh3ev3/P4/FgPImLGVSnTpw4oa2tfeHCBQaDAXna29uPHz+ura29du1aeDpwiVVZWdn69evV&#10;1NQcHBxgNyIUCuPj4xcsWGBlZfXo0SM3N7cJEybY2Nh4enoCkYWjkmPHjg0cOHDHjh00Gg12jxs2&#10;bDAzM7t27Rr+PgFrmWfPno0YMWLLli2g0J+bmwu6efHx8dAMJpP56NEjCwuL3bt3Q/PgLREdHT19&#10;+nRLS0uQI8B9jxw5oqWldfDgwdbWVuLuBT8/ZzAYJBLp1atX6enpYFsMS7S8vHz06NHa2toPHz6E&#10;t0FWVtaSJUtgRmBzDrfOz8+fP3++np6es7MzSEkyMzPHjh1ramrq5OQEBxSQub6+/vTp00OGDFm3&#10;bl1+fj5M6Je/7VVQQYUvRO/cHQf+uomIiDhz6nREYAC3o62Tyy3KKPZx/xAQUBIaURsYVOTvlZaT&#10;UIHWIlIGp1vk/Enq/MuE/Mii/8iGxPiRzexS0F+mnM2Uc4gJlbPQLoTVhaKdLIYEYzKambHkXD+v&#10;LFJEc4h/aaDbx/qiNikmxVq5WR9L/D0zwwOrosKqQrwzkqIKabV0Hp0rYLBQKjM3pTzENyMsuEzB&#10;3RVa7PUUcm0kqZocUUUKryRHVEaSq6LItTGUT0FYo8gNFJIiMlSwbz4pIKMwo5bZgooQlgzD5Agm&#10;R9AuFrOLzehi0xWJxehiId02u6hCMUaRenZZoTMjZbGykhLOHj8aGUHCj5WVB/q/AsASgoKC+vfv&#10;r8Td/9//+3/a2tpXr17FnXIoF/4MwMaORCJNnDjR0tLy9OnTHz9+pFKpKIoKBILGxsb8/PyWlhb4&#10;9gB3NzMzA2bGZDKfPHliYGCwYsWKkpIS4rC3tLRs3rxZXV396tWrLBars7OTSqVOmDBBR0fn5cuX&#10;YHcIXKqiomLr1q26urq3bt0C2Xl9ff327dv19fWvXbuGc/f8/PzJkydbWloCd4dT+6Kiok2bNllY&#10;WDx69AjDMLFYHBAQMHLkyAkTJoB+Bf7NE4lERUVFTk5Ofn5+CIKA2woURTs6OhobG7OyskJCQnx8&#10;fO7fvz927FhdXd2nT5+CekZ1dfWcOXN0dHSuX7/O5/PxQaPT6U5OTqCoWlBQAHfJz88H7v7mzRui&#10;+xS8FK5ccfbsWXNz88OHD1dVVeEeUUC+GBAQ8Pjx44KCAqFQ6OnpqaenN23atNzcXOJxilQqTU1N&#10;Xbx4sYWFhaurK3jIOXbsWN++fTdt2gTK+vhNy8vLly9frqend/v2bWB1UFVBQcHMmTO1tbVfvnxZ&#10;U1PT0tJCpVKbuxEWFmZoaDh69OiUlBTczwyRuwsEAgzDGAxGa2sriOp9fX09PDyuXLmira1tZmb2&#10;4cMHeBL5fL6bmxvO3aFVOHfX1tb28PAAuXVUVJSBgYGNjU1iYiJxLUml0sLCwvXr1xsZGcEpB5fL&#10;PXHiBGgOwOqCnAKBwMfHBxRpUlJSeuXuVCp19+7dGhoa69atg4MRfIMnEAgoFMrYsWMnTpwYEREB&#10;tJhKpZ48edLMzOzMmTM0Gq3nk4UrPbe0tBw+fBiYGciG8ZumpKTMmzfPxMTEw8MD6F10dDTO3eHu&#10;4KIEhrS0tJRCoXh7e799+3bnzp0GBgbLly8vKSkRd8PV1XXIkCHm5uZ3797Nyclpa2sDPyRVVVVF&#10;RUVAoHHubmJicu7cOQRBcDWP0tJS4O6hoaGgtfL06VMzM7P169cXFxfj/YKnJi4u7vHjx4mJifA4&#10;EAcTXkc9ubtcLoelpaOj8+bNGy6XS+S7GIbduXNnwIABK1aswMcfw7DXr18PHz58woQJ06dPNzc3&#10;P3v2bENDAyxX2FofO3ZswIABW7duBbOB6OjokSNHjh8/PjQ0lOg0CYIxgf0uWM3m5ubCVi0hIQF2&#10;U0wm8+HDhzh3hzbDO2r//v3a2trHjh3D30WLFy82NjZ+/vw5bCSI3YcVLhaLWSwWgiDt7e1w3OHv&#10;7+/j4+Pk5GRpaamtrX3v3j0QqYDODPiQhXBysESrqqpWrlypr69/69YtFoslkUgiIiJMTU1HjhwZ&#10;FxdHXMNsNvvx48empqYqW1UVVPhL8RvcHf+6dHR0vHnjev70qeyPiRI2O+1DhodrfHh4o7dPoa93&#10;clZSObsJ60Q4cpQpY3XI2UzQ9u6RPnmW/CkhCheTHPon1g48nq1gw11MdhfC7GLRpKx2EcYuK2jy&#10;80wJDKigkGr83iXGhWSyqOLyHGqwd0qIX2lUeEOIb050aEZTeYsE5UhRRIYx5GxOWx09IjAzyL+w&#10;m7s3U6IbI0mVQQH5fr45/r7Z/n6KFOiXFxpURgqrjvoUzqmBFFYd6J2RnVjMorEkGCpVuLakdzKx&#10;LiZH4T0GQ7owZnfq1mhHu/24o2zcm7sisaCb3dydxWqprLjteNHp/h3kJwcXX64x8r8L0LuoqCht&#10;bW1l5v7//p+BgcGDBw+AZH/57gXqbGpqunfvHtjtLV68+MCBAzdv3gwPD6+srAQDQaiTyN3FYjGd&#10;Tr9+/bqBgcG2bdvq6+uJn5Dm5uZNmzapq6sD/4bv4uTJk7W0tN68eYN/a0EpZfv27bq6ujdv3vwX&#10;uTuHw3n16pW1tfXcuXNzc3PBvw18mEGrBEEQEMbDhjk/P//p06eHDh1as2bNzJkzp02bNm7cOE1N&#10;TS0tLWdnZ5y729vb6+jo3Lt3D9dcB2Gbs7PzsGHDVq9enZ+fD8P469wdpzvFxcXbt28fOnTorVu3&#10;WltbiSRPJpOBGjo4hrt79666uvqKFStqamqICxuPYDVkyJD79+8zmUwgN3379t2+fTuISPGc5eXl&#10;y5YtAx0YmEdgq7GxsaNHjx40aNCKFSv279+/d+9e+HfPnj2bN2/W1NS0sLAICQlR0neHBSaRSKhU&#10;alBQ0KlTp7777ru5c+dOnjx56tSpdnZ233777dChQ+Pj47+cu4PuxOvXrzU1NWfNmlVWVoZngy40&#10;NzcfOHBAT0/vwoULNBoNuLuGhsb69etBgxxyErl7cnIyfkyBVyWVSuvq6lauXAk6HiDjxO1HxWIx&#10;HLzY2tq6urrCry0tLSdOnPhy7m5mZnbp0iUl7l5eXr527VpjY2MXFxfwvUjk7tBOCGL14sWLI0eO&#10;bNiwYfbs2ZO7MXTo0P79+y9durS4uBgWVUVFxcGDB0GWvHr16qNHjz548CAhIQFcD+F+Y36du4O+&#10;u1QqbWlpAT2WQ4cONTU1KfWLx+MxGAzct2PPxazE3YEcJyUlDRs2zMDAICkpCbwh4UV4PJ6Hh4eW&#10;lta0adPy8vJw6+Ha2toDBw5oaWkNGDBg2bJl2dnZ+BEikbtv2bKlvb1dIpGEh4dbWFhMnz49ISEB&#10;3/1Cm8EzKYPBgBry8/N/nbvjh2l8Pv/FixdmZmZz5swBZhwUFGRmZjZt2rTs7OyeWkP4cRmPx8vM&#10;zLx58+bu3btXrFgxZcqUqVOnjhkzRk1NTUtL6/79+zh3X7JkyfDhw9++fcvj8XDuXlFRsXLlSgMD&#10;g5s3b8IxoLu7u6Gh4eTJkzMyMojvEC6Xi2+0VLaqKqjw1+E3uDu8SuDhpFJbnjs/vXbhPK2xqSS3&#10;xNeD7PYuJsg3vii7nN2KShnd/hAxRMZGFILz3rm7Mo/vxNAuFtLFQjtZaKfCWzzaLcBGu8kxXc5u&#10;k2BtUg6b1c5Kjsnzep8eRaohhRR7uSV9TKiNCMrz98iIDK8NDiz08aAUZhUKmAx5t75Np4K+Y6xW&#10;LIaUHeSfE0lpIkXRKORqr7exwT7JGclVZfnNRdk1eemlaQlFpMAsP/eUsMDiaHJ9FKU+NKwsPCir&#10;tqBRROfIUKYcbVdo+yBYF8LpdvtITKxuys7+lFisT4mtGAopE5VzeBiV5vbi5S1Hx8baGrn00yH1&#10;f/G7TCKRNDc3L1my5H/+53/++c9/4sT9q6++Ap8MPT1C/DpwsXRjY6Ovr++hQ4cWLVpkZWU1ZMiQ&#10;MWPG7NmzJygoCBRmlOTuYrG4vb394sWLBgYGu3fvbmxsJH7Xm5ubN2/erKamdv36dZy7T5kypSd3&#10;B7m7jo7OrVu34HT4D3N3Fov19OlTS0tL0JSFIwicwOEUDVxcFxQUHDhwYMSIEWD8+sMPP5w+fXr/&#10;/v3W1tZweE3k7np6evfu3SMKyJlM5tOnT4cNGwYf0S/k7jCDOTk569evt7KyevDgAYQahZ9wwbxM&#10;JuNyuSwW6/z582pqaps2bQLdFZwOgheUHTt2aGtr37p1i8lkAp3t16/f9u3boeV4nRUVFStWrMC5&#10;O36XoKAgGxsbXV3dpUuXbtq0af369Zs2bVqzZs3GjRu3bt26bt26nTt3gqKzEneXSCRw5DJhwoSR&#10;I0du2LDhwIEDR48ePXPmzNatWwcOHGhrawtuy7+cuwsEgjt37qipqS1evLimpgbPBl1oaWk5dOiQ&#10;vr4+cHehUHjq1ClNTc2NGzeCphbkFAgEvr6+ZmZmM2fOhJYr2X7AuC1btkxdXf3UqVO4SgZoo0kk&#10;ktzc3BUrVlhaWuLOZGg02qlTp0xMTE6dOkWlUns+WUTuDlz5woULoMUBGSQSSUVFxZYtW0xMTMCo&#10;WigUxsbGKtmqVlRUnD59evjw4SNHjly/fv2BAwdOnTp1+vTpefPmDR48GOfu8LSWlJS4uLhs3rx5&#10;7ty5pqamRkZGM2fOdHBwSExMBDta2HVAe86ePdsrd4+IiJBKpQ0NDcePHzcyMjpx4kRbWxveL3wp&#10;4tQWQOx4T+4Oaz4hIWHEiBFGRkbg0pG4GrlcbmhoqJ6e3tixY5OSksCFIiz4p0+fgvuXo0ePtrS0&#10;QFWw7HGdGZC7SyQSMplsZWU1a9aspKQkJXE4tBOf2by8vF65u7m5+a5duyoqKnAFM1CwmTZtmrGx&#10;MegfwgO4f/9+YlALuBF+Fz6fn5ycvHHjRhsbm4ULF+7evdvBweHUqVOHDh3S09ODbb8Sd3d1dYUN&#10;dk/uzmAwhELh27dvTUxMZsyYkZ6ejm/GYPScnJxMTEw2bNig4u4qqPDX4Te4OxFSqbi2puqUw7EH&#10;d+7WV9UU5xenJKRVl5Tz6UwxgkkQRM5mQepk9WTqv51wzXiFSF6hl9Ih59BFSLsYQyQsVn1pXbB3&#10;RrBfXuyHBg/vzFevE709syJDKsNDyry8kuKiP9KpjYoArhjSTbJZUhTldbBT4wuCA9IjI2sjyE0+&#10;bh8pAckNJW08Ol+C8YUIKmC0sWltzWXUlJiiAI+00IASErk2MKQkLDCrqYgmpfO79WQYCg0fDPux&#10;R4M/NZvFlkNi/5w6MY4M5XDbGCT/oHPHTmSnZUjF4q7/A68wOMePjIwcMWJEnz59vvrqq3/84x/f&#10;fvutnZ3d48eP2Ww2/pZXLvkZEEMJstns+vr6jIyMly9fOjg42NvbGxoaTp8+PT4+HpSRiNxdKpXS&#10;6fSbN28aGBiALnhPufvAgQNv3rxJ5O7a2tqf4+63b98GtvSHuTvI3cF1DO5lAj7MwACgmxKJpKGh&#10;4datW3Z2ditXrvTz8ysrKwODxZSUlIULFxoYGBC5O7iUuX//PlG8B5oGdnZ2GzduLCoqgr4UFBQs&#10;XrzYwMDg17k7mAZaWVndunWLSPKADMH3mM/nYxh2//59DQ2N1atX19fXw08wv3K5vKqqaseOHTBu&#10;TCaTx+MdP34cuLuSpLOysnLVqlV6enrA3fHrERERdnZ2FhYWPj4+hYWFpaWlxcXFJSUlpaWl8G9l&#10;ZSWGYUS5O8SLlUgkSUlJs2bNAhvK3Nzc+vp6MHAEvZehQ4fCWf8XcncIi/Py5UtNTc3p06eXlpYS&#10;1xJR7n7p0qW2tjawVdXQ0Ni8eTNRJUMoFPr5+YFL0N/k7idPnoSYOPhZhEgkSk1NnTdvnp2d3bt3&#10;72AB0Gi0kydPfiF3P3LkiKmp6fnz54lbMqlUWlJSsmrVKlNT05cvX4LvQiU/MwiCvHnzZuTIkZMn&#10;T3ZyciosLGxoaKBSqfX19bdu3TI1NV2+fHlxcTHo5YNZAoIglZWVycnJd+/e3bt3L3iF2rp1a1aW&#10;IiwdcS/xK9wdKP6FCxdMTEwOHjzY2NhI7BROanH01JlpbW3tqTOTlJQ0fPhwExMTeAyVuPu7d++0&#10;tbWnTp0KGttA0AsLC7du3aqhoTFw4MCpU6fGxsZC2Ap4HIC7Dxo0aMuWLcDdw8PDLS0tZ8yYkZiY&#10;qHRyBYDACzKZ7Fe4+86dO8vLy4kvTDqd/sMPPwwZMuTMmTOlpaWLFy82NDR0d3cHMTnxccaHqKam&#10;5ocffjAyMtq1a1d8fHxVVVVTU1NLS0t+fv6ECRO0tbXv3r1L1Jmxs7NT4u6VlZWrV68G7s5kMsVi&#10;sZeXl6Gh4ZQpUzIyMj498D+FM3NycjI3N9+4caNKZ0YFFf46/A7uroi2KhTmZGYdOXjo5TOX1qZm&#10;FhPlMJgyFkuKKVyv4My1i/WzseaXJwJ3x+QspFsPHhGjHWKFgxqmgIGmJ1R4vPsQF18fHF728lWy&#10;v09RTHi9r2d6JDm7qZ4qUujbdCi06hFuF8qSIagI4ZbkVIcEJEeEF/r45EQEZTSWUMWIVIzwxAhL&#10;jDAkiprpYiZGb0BS4yoCvbNJETXBYVUB3lll6Y2iNqGUqYgt9SOb+SML/TXuTmDtPyWegI4Ge/gc&#10;3bs/IjCYg2Jymfy/nrvjwmMulxsWFrZz584JEyZMnDhx7dq1bm5udXV1IDskCod+E6BjXVlZmZeX&#10;R6PRRCIR6N22tLSQSKT58+dramqeOnUK7LSU9N0xDHv69CkEfykvLydWS6VSt27dOmjQIKLOzF/N&#10;3cVicWBg4MiRI8eOHZuYmAjeS/Bz7ba2trS0tPz8fHBQs3btWktLy0ePHoFSLHxEi4uLly1bZmho&#10;+Bdxd2hJc3PzuXPnzM3Njx49WldXh08WTF95eXl6ejrYGHh4eOjo6MyYMQNU6nEAe16wYAHEOgV9&#10;99/F3eVyeU5ODsyIn58fhKsEHgCEAPffT5S7v379GsKFPnjwwNjYePXq1WVlZbg2BSh2GxkZWVpa&#10;4k45vpC7SyQSEolkYGBgbW2dnJxMXMBgBLxu3TojI6N79+7R6XQ+n/+HuXtLS8v333+vpqa2YcMG&#10;3F4QhlQoFEZFRY0ZM2bcuHERERHwKIFc+Qu5++HDh01MTC5dukT069/Z2ZmRkQH67m5ubkDalPTd&#10;Kyoq9u7da21tffnyZYgNBI0XCAQuLi7m5ubA3aVSKbjXzMnJgXgIAoGAyWTW1dW5u7tPmDDBysrK&#10;1dUVDB5+k7uDj0gEQZ49e2ZmZrZu3bri4mIYLph6uVxeW1v78ePHmpoaWFS/zt0hdJFcLi8sLJw3&#10;b56Wltb79+9BdQ0vgmHYrVu3+vXrt3TpUjisg+hg169ft7CwWLRo0YYNG0xMTHbs2FFVVQVPBFh/&#10;AnffvHlza2urRCKJjo4G36YRERFEZTawlE1NTc3JyYFx+F3cXSwWe3h4wBJydXU1MTEhWpv05O5y&#10;uTwhIQFiO/j7+8NqBNTX14O71d/F3SFCE4VCAX33xMRE2NvAJpPL5bq4uFhYWKj03VVQ4S/F7+Lu&#10;MqlYIuDxszOzjh764f0bV6SDLuZwRUymiMkUK+Tufw53V+jeKAgxS/7J8wxDymLIOKz6ynZvj9jQ&#10;iKIISs0b1zQ318wQ36LI0JymGoYA44kxhRMYhcxeoXav4O5SjNdS3UoOSfDzjAkNSq8ro/Ha2VJM&#10;KEYUiuxilCHB2iUYTYq2i5ispkp6dHhhsH9xRHhDsF9REqkIbeJKUV4nC+1ScHfkx89oAXUqs3ZF&#10;4nUwY0IiTh128HX3YLS1S0SfopQrj+l/F3CxK8hl6+rqcnJyMjMzKyoqIHQ8fO/ho6tc+DOQy+WN&#10;jY2XL1+eNWvWnTt3WlpacOrGYDBOnjyppaW1ceNGsCojcne5XM5ms8PCwoYPHz5q1ChfX18ej4dX&#10;W1BQsGzZskGDBt24cePfxt0hehS4bnR2doYokjBiKIo+ffoUgps0NTVlZmYuXbrUysrq+fPn+GGF&#10;WCxOTk4GcfJfx91lMhmKoi4uLkOHDl2wYAH4mYFfQfq4YcOGxYsXf/z4USqVZmRkjB492tzc/Nmz&#10;Z3g8IKlUClzH2Nh46dKlGRkZ4GcG15n5Eu4uFotbW1s3bNjQr1+/3bt319TU4B7lwfwGvN3BSiBy&#10;d9janTt3TldXd9WqVeDMG1Ymj8d7/vy5mpqalZXV79J3B3FyWVnZrFmztLW14SQBz4kgCDjRmzhx&#10;IolEAheEp06d+gPcHbjv69evLbvh6emJx/IEbTRHR0dDQ8MVK1aASxzQGv9d3N3Y2PjIkSPgrRUy&#10;sFgsFxcXW1vbiRMnxsbGwtEZhUIhcvfi4uI1a9YYGxvfuHGDTqeDzx+pVFpfX3/o0CF1dfVFixaB&#10;+6CampqNGzfOnj0btNWhgxKJpKCgYM2aNSYmJk+fPgWXRL/O3cHPDJiqh4WFjRw5Eix0ieu2rq7u&#10;wIEDM2bM8PLygseh50a0V7k7g8E4ffq0trb2ypUra2pq8FLgZ2blypVqamqnT5/Gtx/+/v5jx44d&#10;Pnw4hEyeO3eugYHB7du32Ww2DAXO3bdt2wZyhIqKCgjj4OjoiKv6gGGrp6envb393r17wX3q7+Lu&#10;IpEoNzd3wYIFhoaGS5cu7d+/v6OjI9j8QNeITxb8NzY2dsqUKVZWViQSCewNwO45NjbWxsamp63q&#10;b3J3oVCYn58/ceJEAwMDsGbB9zDV1dXHjx/X09NTcXcVVPhL8Tu4e6e8s6s7SUTilMSkIwcPhQUF&#10;c5lMGVsROlTGYv2p3J3TXRUmY2NSDJFiqIzNraugvXsb4eGdFhPf6umV9/RRZJhfdlVRK6eDK2Xx&#10;JCizkwX2oxyFo0YWJmOxBEysoaK+MLO4oZIqYHKkLI5M0VRMpnBJyVS4emS1ydFWCUrntLMLM+uC&#10;fLPDgqpJIdUh3lml2U18Bl+KYTKM3oUyfkSZPdtM5O6Kw4durzJ8Ov1jdOzFk2f8vX2Y7R0yqUwu&#10;75R3KpLymP53AZfoAHCdTtwbHRHKhT8D+NDev39/yJAhU6dO9fT0pFKpCIJ0dHR8+PBh4cKFmpqa&#10;jo6ODAZDLBZ/+PDB2NgY/LuD3m1paSlEF1+9enVUVFRbNwoKCs6cOWNkZNSnT58rV64AOaZSqePG&#10;jdPV1X39+jXRL0RlZSWu7w5+Hmtrazdt2gTcHfePlpubC55wgOoBCgoKNmzYANwd7FzpdLqjo6Ox&#10;sfG0adOCgoKoVCqGYTQazd/ff9KkSZaWlqC0UFJSAtuDLVu2xMfHg3OVxMTEAwcO6OrqDhky5OHD&#10;hzweD6jG3LlzdXV1Hzx4QGw2cPfhw4fDRxQaWVZWtmbNGuAlDQ0NHR0dwK6UBhw8Pa9du9bExGT/&#10;/v0ZGRkMBgNBkKKiIiBqCxcupNFoYrGYyWSePXtWV1d35syZ/v7+ra2tKIo2NDQAOzEzMwN3iqBz&#10;cuzYsT59+oCtKpFhVFVVrVixYsiQIY8ePcKvg28+T09PKysrPT29q1evVldXIwiCYVhjY+Pz588n&#10;TZp08+ZNIE9ZWVn29vagMwOGg+/fv7e2trawsHj27FljY2NbW1tdXd2rV6/Gjh37P//zP0ZGRlFR&#10;USC75XA47u7uoN4QHh5Op9NB/yovL2/WrFlaWlo+Pj7A3cHBtq6u7pgxY969ewfrkEajhYWFgerC&#10;8ePHYasgFApPnjypqam5adMmDMOI3D0gIAD03ePj46FaIrkBrlNWVrZ582YNDY1FixYlJibSaDQM&#10;w+rr658/fz527FhwOQpml0R999OnT/8mdz9y5Ii6uvqYMWNevHjR0NCAIEhLS4u/vz+4Kjp8+HBt&#10;bS0sibi4OENDQwsLi7i4OJFIBK6HhgwZYm9v7+npCQEHIOq2tbX1119/PXv2bOBqbW1t27dvV1dX&#10;X7NmTWpqKp1OZzKZTU1NPj4+EyZMsLS0fPv2Lfg3bGtrO3nypL6+/rZt28rKyoDIwj4BuHtwcDDw&#10;7/Ly8v3795uYmHz33XcfP35sb29nMplVVVW3bt0yNDQExXQ4hSDqXEFtTU1NR48eVVNTO3DgQElJ&#10;CahrC4XCuLi4SZMm6ejoXLhwoaqqCulGaWmpg4ODpqYm8WSsqKhoy5Ytenp6hw8frqmpAdGyiYnJ&#10;2LFjcX+XoBI2aNCg7du30+l0OPQDX59jxox58+ZNc3MzhmEdHR1xcXGrV682NDSEnT+fz09LSzM1&#10;NbWzswPuDjt5OM1YuHAhhUIB62dcrM7hcC5fvqyurt6/f399fX0/P79e36v40URmZuaiRYu0tbUP&#10;HDhQWFjY2toKymPz58/v37+/lpbW7du3QTsrOzsb/Mwocfeamhpc3x3egSiKXr58WV9ff8KECV5e&#10;XvCIlZaW3r5928rKqn///hs2bFBxdxVU+OvwO7h7V2fXj92pS94pFooSYuP27vo+PCBAhCAK1+Yc&#10;YNt/nLsTEujMIHI2JkXZUowvxcRtVW3REekuzmFv36dGx7V6emW9eUkpzmng0bkShC3rpv5dLOxH&#10;FuvHbrNROZvVvalAJSxEwlYEfpKAHW23L3k5G+1kI11sZheL3om2y1C6CGFRa9ujSbnB/gVREXVB&#10;3rmUsBxaHaPbRyS9C6X/iDB6NcDFubsERcUIImAw0mJjL50+4+flzeigyxRvz05ZZ5e0q1PepXqF&#10;/W7AN7ikpGTPnj16enrDhg1bsWLFzp07N27cOGbMGB0dndmzZ2dmZoI8KTY2dsiQIWZmZqBjCmHJ&#10;KRQKBM60tbVdsGDB0qVLgSVramqCzgzw7+bm5kmTJmlpaYHsFm8A+JDGfUQS46peu3YNrgDfgthM&#10;b9++BSEWfPVB7g7+3UE0BbE5wdsgxBBdtWqVpaWlmZnZuXPnwEU3m8329fUdO3ashobGiBEj5s6d&#10;u2DBAuBtmpqaGhoaJ06cYDKZOHcHYTDebODu4CNy7dq1+fn58BVnMBgODg7q6uqmpqZz5sw5dOgQ&#10;xG//ebh/Er2zWKyAgICZM2eCVivETYQ4o1OnTiWRSLg8tbCw8LvvvtPQ0LC0tFy5cuV33323atWq&#10;oUOHGhgYAFsCcoNz961btwJ5wm+HS/UePXqENwO2EAiC3Lt3z8LCQltbe+bMmdu3b9+zZw94uDcz&#10;M3v58iUMdUZGxowZM4yNjSE2E7C99evXQ2TTefPmLV68GGSlEydO/Oqrr/T09Hx9fYHc8Pl8Mpk8&#10;btw4LS2tSZMmbd26lUKhgNrS7NmztbS03NzccKVz0GuHs51ly5bt3r173bp1tra2enp6GzduhBMG&#10;0H4+ceLEoEGDNm3ahKIozl0EAoG3t7e5ubm9vT0E4lEiN0DORCIRxMYaNGjQqFGj1q9f//333y9b&#10;tszMzExfX//o0aMQfBekqi0tLQ4ODsbGxnBi0/NEi8jdjx49qqWlpa2tPXz48AULFmzbtg0mS01N&#10;be7cuYmJibBvAW9RRkZGxsbGUVFR4FMfnIsPHDjQzs5ufjcmT55sa2trbm7ev3//kSNHpqWlwdla&#10;QkLClClT+vfvP27cuI0bN4JvE1tbW319/T179hQXF8Ma4/F4Tk5ORkZGWlpaEGe3rKxMJBIVFxdD&#10;bCbQmYE5SkxMhEUyfvz4jRs3btu2be7cufBCePLkCYIguFMUvNfQcQaD8fjx4yFDhhgaGs6ePfvo&#10;0aPZ2dl8Pp/L5ULsJFjSO3fu/P7776dNm6ajozN8+HDQpZFIJG1tbTdv3jQ0NLS3twc2Dz5nwFpm&#10;+fLl7e3tXC6Xx+MdPny4X79+27ZtAzk0uJ8/ceKEkZGRqanpokWLdu3atX79+lGjRkGcZgiNLBaL&#10;U1JSTExMLC0tYTsHMVmjoqKmT5+ura09ceLENWvW+Pv7w7kWnL+Fh4cPHTr0n//8Jyj29EqOcb0y&#10;DMOePHliYWGhqak5bdq0pUuXLliwYPjw4aampjo6Ourq6idOnKDT6RBXdcmSJba2ti9fvoQzBxjS&#10;0tLSpUuXQkQLOD8EYfz69ev79etnbW29cOHCpUuXgmaOrq6uurr6unXr8vLyVNxdBRX+Ivxx7i7i&#10;C8KCgr7fsjnMy0uMIH8qd0c62e2dnHY5G5GxeGKmuKGIFuGdGOSd4vE+1fVtRlRsq6dPVnjYx/aW&#10;NhkLlaOIHEW7UNaPmCIpiLuCu6NytsJhpZhJFTObpRhVymqTKexfGfLusEpd7G4XNwrbVqYcYUhQ&#10;hENH8zIrg/1SyaEV5NAqf+/U/IwKLl3hcbKbu9N7cnfFEcFPvZZxOGIUTYmOvnTsmK+7O6OtXSZR&#10;2B3KOjslXYqk4u5/APABFgqF5eXl169fHzdu3MCBA/v06dOvXz+IswiEA/czY2xsPHz4cJDDgewW&#10;QRAymbxixQotLa2vv/568ODBM2bMcHR0XLp0qbq6uqOjIyiUNzU1zZw509TUFHyV4A2oqanZuXOn&#10;oaHhvXv3gCJAbCZjY+M7d+4A75fJZDk5OZMnT7axsfH29oZjfVxiZ2Vl9eTJE2D5eJya69evjx07&#10;9ttvv+3bt++gQYOmTZv2+PFjKpUKHBHUQjw8PBYuXKilpfXtt99ChPnbt28fOXLEwsJi4cKFoPtb&#10;Xl4+d+5cEO0TCTGKoi9evBg3bty2bduAu4M8ODExcdmyZQMGDPjqq6+mTZtGdAGJH7LDHywWKzIy&#10;cufOnUOHDh0wYECfPn2MjY23bdsWFRVFlMnB4caFCxfGjh2rrq7ep0+fwYMHT5ky5datW+Xl5UDc&#10;8VCjAwYM2LVrF9GzB3jhBB1iFxcXfNhx+12wklyyZIm+vv7XX3/dt29fLS2t9evXBwUFIQgCXCo7&#10;OxtC5+A+IiHY6pEjRwwNDb/66qu+ffsaGhoeOXIkKioKHIy4urriStttbW1PnjyxsbH5+uuvrays&#10;3r9/z2KxiouL586da2Rk5OPjA4wc8oN15sSJEzU0NPr06TNw4MDRo0efP38+JycHxMkQX+n06dMg&#10;USb6iBQKhaGhodbW1gsWLEhJScG3BHivcW1+Pp+fn59/9uxZW1vbAQMGfPPNN4MGDZo+ffqjR4/q&#10;6uqA9MNktbW1nT9/3szM7Pjx4+D8BK8Nr5Modzc2Nt64ceOJEycgEtnXX3+tra29ZcuWqKgoOMSA&#10;zHFxcWZmZsOGDYuLi4NRQhDE398fCPQ333yjpqY2bty4y5cvOzs7jx8/3s7OLjY2FrbQYrE4Pj5+&#10;27ZtNjY2AwYM6Nu37+DBg8eMGXPx4sWioiI8thrQ9P379+vo6Pzzn/8cPXp0UVERbNRHjhxpaGgI&#10;DkBhQAQCwcePH/fv329padm/G3p6eitWrMDjIeAPjlKvYbd88OBBDQ2Nf/7zn9OmTcMpOJfLDQkJ&#10;AR9HX3/99bfffqurq7t69WqwrxB1g0KhTJkyxdLS8vHjx/D4w5FaVFTUhAkTBg8e/Pz5c/DoeurU&#10;KR0dnZ07d4LcXSKRiESiysrK27dvz5gxA57iAQMGjB49GsYBaLpMJktJSbGxsRk5cmR8fDy0GTxj&#10;3r17F9akrq7u48ePcTEBqButWrWqT58+58+fhwWvNOm4bj3MHY1Ge/LkyeTJkwcNGvTNN99oamqu&#10;WrXK09PzwIED2tray5cvh/bk5OSsWbNm/PjxYPyKD2lVVRWEL7h37x6cH8IOMyMj48CBAwYGBt9+&#10;+22/fv3Gjx/v6Oh48eLFYcOGbdmyBXSoVNxdBRX+Cvwe7q54I/4I3L1TpnimxWJhyocPW1eviQoO&#10;FtAZn1gs61/n7swudlsXp03ORoRMTm1RS+D7xMD36XGRVaFBxS7PEiLCK93dPlAiEjmKaKYdnUz6&#10;jwj6I8L6EeN84u7duvLdoU/pim0Ai9bJospZbXJ2u1xxBVEQdzam8OeIsn5ksjoVRwdMKZvd3tDx&#10;gZwd7J9DIdX5eqeRwlIZrUwJhnaiCtH7T97cf25qJ8aSKVi7IokxLPfjx6tnz3q/ce2gtsqlMqlE&#10;Ku+Uy7uJu4q7/zHgbEYmk7HZ7NzcXDc3NxcXl+fPnyclJUFQcVwzh0qlhoSEBAcHg4tlKAufn4aG&#10;hrCwsBcvXri5uZWUlIAW++DBg69fv45hGHzh4uLi/Pz8gHHiDeByuRkZGYGBgaWlpWKxWCgUslis&#10;pKQkX19fuIKL96Kjo4OCgnDjTplMRqfTk5OTg4KCysrK8KhD8OUDk7537969fv36zZs3tbW1uBY4&#10;VAgbj5qamoCAgBcvXvj4+IA+Q1NTE5lMDggI4HK5UqkURdHU1NSAgADw8oEPGoj9IiIikpOTwUQP&#10;GK1UKq2srHR1dX3z5k1YWBiwQOJQA/nDAyQhCBIfH//q1avnz59HR0eDd2c8cCx0B4YlLy/v1atX&#10;Li4ufn5+EFATtgHA54RCYW5urqenZ3p6OvFwHzx7pKam+vr6gl4+fh1uAX+0trZCnNQXL16EhIQw&#10;mUzwBQkbkvb2djKZHBgYCF78YTZhkCkUyps3b549e/bx40dQ3aFQKJ6enrhyCEwHhmFxcXHOzs7e&#10;3t5gVA2yXh8fHzA9xDcq4M+7rKzMw8Pj+fPnXl5eRUVFEGYL1xMTi8U5OTleXl5xcXHEOMoymayx&#10;sZFEIsXExOCTosS2oT049UxJSXn37h0E7QLVZ3x/BXnYbHZaWlpQUFBhYSFxU4RDSe5ubm5+/vz5&#10;5ubm/Px8Dw+Ply9fkkgkcPEJAwKmh+3t7QEBAf7+/h0dHdAFWA+tra0kEunNmzceHh5gV02j0WJi&#10;YgICAjo6OmDXClMjFAqTkpJg5Xh7excWFoIvFHzM8WfW39/fyckJnL1CwaCgIB8fH/B7CDlh9GCp&#10;vOoGiUSCCKawGqGFxHUFHYdF0tLSAo9/aGgolMIHub29PTw83MnJ6dmzZxEREeD5HkZSLBbX1NT4&#10;+/vHxMTAqwaE8aDgnpycDD/BPBYUFAQGBqalpeE7E6hfIBBUVFQEBwc/e/bMw8MD96QJoyoSiTgc&#10;jp+fX3BwMGxC8IYhCJKQkPDu3Tt4ZcHYwgDSaLTVq1ebm5tHR0dDT5UmHYAvSGhSYWHh+/fvHz9+&#10;HBYW1tDQIJFISkpKvL294+LiaDQaTHp0dDSJRKqvr4c5guIcDic+Pj4oKKikpIRo+Q0nY+Hh4dDI&#10;jIwMBEGqqqoiIyNTUlIYDIaKu6ugwl+E38ndfwnF200gjIuMOnHwMCkgWMBkCRG2BOPKFP7Ou6kt&#10;inUiitTtH707kpEyTe8toYrMPypUXJg8hJkYlxXol0eOoIaRqt69S3zlEurzjhzuE9lYVNeJ8DuR&#10;HsV/R+r2R6mIkMrowpidKCbpYFdnlkd4fwwPLAsLqfT0TE39WMlnCjpRpItO+5GOdDHQLibahWDg&#10;XkaKYmKMI2Hz2TT6x+i400eOPX/ytLWhSS6VqYj6nwuc0YLho0AgwB2P4Hng44qzRtz1MoIgkB++&#10;fCDrmj9/voaGxpMnT0DuDt9RPN4KXifu4oPIDECohjMA+MzjrcK/eXhrezYVqAZoj+A37fUjB+wE&#10;t0WTSCRAIPBtCXRZSfWCSNaVrkN3gGARjds+B6inZxeIALIiEomA2SjZzAGAx+Djhv+Kl+0pMyb2&#10;BUYSp+zEDMCE4Ce4iDcAXLPDiMEAwhXiPoe4rvDmwa4AWtWz1/gOQcnYFAfsZ3oOBXREycagV0DH&#10;oZ5fXyGwJD43QUTuDnFVL1y4AAyVaI6iVAo0fJRWCL6ohEIheP6Bn/DlgWfGeTOMds+hIAK2f/Dg&#10;QEFwJ0XcpUBOfK5hweAezXutFgfebGgJ3IiYAZ9KpSBKeCk42SMWwd820E58a9frYsAb0Osih/1t&#10;z6HGlyXxVQOL39/fH/RwIBrXr3cfX0v4gw+vBbzNxGNGODZRWmz4+03pZQJzAeODL1Gw7oXu4NWq&#10;oIIKfy7+Ve4uEYuFfAEpOOTwnn3uL13R1g4BAyNydzmiSJ8YPC63JiZlPg3cXRGeSd7N3ZM/ZAf5&#10;poeHVr57Fx0RllZXRe9oRNhURI7xFTWjqHLx35EgyCujC2N0okw5gnaiPFYDPZGUE+CVGRVZ6++X&#10;5e+b1FLTLkdYXUjHjwwFd5czUTmKKYi7InHEGAdr7UikxJ764ejzJ0+b6xukIrHCrleFPxX4RxoA&#10;Hx4l2oF7OIYvh0QiodFor1+/dnBwiIuLQxCEw+Fwudz6+vqrV68aGRlNnTo1PT0dYiQR6yR+gOEi&#10;LjLHL+IfbCLDwHkS3jbiRWJTIQMx8+coFDEDfl+oFjIQJc34FWIRYk4i8Aw/36w3wBcaSEOvLcSB&#10;N5V4U2KD8XFWairer19UR8hAbCpUpZQBvwt+Ef4mZiYSbmJx/O448CMFmPeevf5N7k6sqich67WI&#10;Ej5NEmFZ9toSfAQ+x8I/x90h/+f4tNLCgys9Rx5vodLzSMxJzNDrFON3wZcxoOeD03OB4W1QrpQA&#10;PMPncuJTSeTuSgtDuUx3KWgGPpKfG8yezSZCaQDxizjgV2DVfD6/ubn58OHD+vr6ly5dws/9lOpU&#10;ArE2HL02qdfXEZ5NibvjXcbbjy/Cz821Ciqo8KfgX+XuMrlcIpXyefw4SvSZI8feOr9orW2QoAqv&#10;5wrJNIrJ0G6mi6CdiEJc3UtS5tPd3B1FulgK7i7msOsqGymh6b7uCYlxWa1NdClPIgYvNChDjtI7&#10;P+P+5VfSzw5tPsVJRboUWjFIN3dnSxmc6vz6EJ9UUkhRRFipl3tiemKxsAPrRJAuJtLZTdxlKCpl&#10;s6RstpjFQlvaokIizh457v76La25RSIWS+Wy/3qXMv9+EL86+DcD0GtO+NrV19eDNvDUqVOPHTt2&#10;48aNK1eubN261cTExNra+tGjR3ioRfxj1rPOnjciftuI10HqTMwPWwilkIdKvIfI8vEMOKCzOPDT&#10;dvgVL9hr5T2/zfArTjuUCvaKX2ceAKgHWqhEkuAi/Bf2AEr14M3otXL8J+LsKBXHmUTPGvBuKt1I&#10;aQBxbQSlHQIxJxG/SeyIvVa6l9L4/DqUBr/XUj83tLcM+Bprbm4Gn4wQm6nXpU5Ez1/xKz/f7Jf4&#10;XE7iqBIrBOC96/kkEocR0PPxB/yixl8Cz/C5/D9PJGFLia+KnisWB7FapX2aEnrtC/5Tz/EhNhXK&#10;gn65k5PT7t27hwwZMnny5MzMTLy4Up090fNVQwSeDd9iKV3He0q8Am8SpZdez5wqqKDCn45/lbtL&#10;ZTJpl4LBiwTCvKycx7fvvnz8tCgji9feIWezJCgqQVEZ1s3gFdwd/RHBiOnXuXsnmylGEQmLi1BZ&#10;rbUMDh2R8nkyDkumUFhndLI6OrH2f5m7g+xfIb/vToqTAVYLIykqO9g3NYpUFeiXQwrKoNfTpQxU&#10;xkSkdKYMRRVea9iYAEMaqioDPb0vHj/l/c6to7VNLpNL5TJJN3dXvbr+XPT6ze75LST+BDS3oqLi&#10;6tWr9vb24PzEyMjI1tZ23rx5Li4uoPmqVCHwhl7rVLrS69e6Z2bidfy/xA85zht6llIq2LPmXjkB&#10;kVn2LIKjZ8E/jE997q2qXu/SczA/V7xnX+BvpQy9lgUQS/WsgXhr/FelVaFc4xdDqW1KN1LO/UeB&#10;36LXaqENEHLLwcHB2toa5O49cyqhZ21Kw6iUU+kKMSc+qr3uc/CyxN2mEpTL9HbTz6FnY36zFDHb&#10;rywwPFuvw/KFwGsgvnl6rlgWi3X9+nVLS0stLa1x48a9efMGAlZ8IXfHgVf4qendIP4K91Xqcq85&#10;ey3YM6cKKqjwp+Nf4+5dndJuK0xZV6dMJhfyBQ3Vta+dn105ezYqNKSjsV6gYN6sbhG1IljSl3L3&#10;blWWH1lIFxuRoUwZhspZnE42X8ZWaMArvMSAhrpCSZ3RLTXvWcOXJ3YXyunCON1/Y4oYTCxExuJU&#10;FVSH+SWTgktIIRU+7xML0iskGFfKRKQoKkJRMQvjMNrzstLv3LzuePZcQnQsRE6Vdyl8QcKAqF5d&#10;fweAlieGYWCVdfHixUuXLvn7+5eVlYGtZ0/yrYIK/03AuTuGYX5+fqdPnwarUNWy/1+Ezs5OHo8X&#10;GBh46NChU6dORUVFEeMGqKCCCv/X8OdwdxC9K2yY+Py2Fqq/t9fl82fePHcuzstmMTtEbEzMYUmx&#10;bgvUL+TuLOTHbm8woBgjRzs6sY7Obq10hRcaDPlRkUDjpdcavjxxulBeF8ZVkHgFd2f+qHBEw2Q0&#10;tsaEpQf75EeRGnzcUlM+FAoRrgTFJCxMgDDbmhsS46JuXL10++b1ovwCAZcnE0tkUpmMsJlRvVb/&#10;DsBVgcHqCzwx42aLcF31CVThvxi4QBTstjEMw73iKGdV4e8KmEE+n4+iKIvFUr24VFDh/zj+Ve4O&#10;bFXxbzd375bwyPhcTkZayt3bNy5fPB/o50NtquezMTGGyRBEjiCditCnaBeCKP5VJLBhJXqh6dZB&#10;ZyFdLIUL9k4WsxPt6ETbOhGGQpcGiiiysbtTTzqucN2Ip56//jKxu1But9xdwd2770uXY3QRE8uM&#10;Lw30yKeEtgT7FH6IzGXR2VIuh4ch+ZnpLk6Pb16/4uPtUVlZLpNKO4EFKk4uPw2IXMXd/x7AT4fx&#10;I2miYdnn7P+UlCtUB8E9gY8PrpqsGpx/J/AFia9PovKMUk5clxo8uvwuFQsV/iaAie7px0kFFVT4&#10;P4h/ibt30/dPiYhuz1PChoY6V9c3J08cf+bsnJaa0kFtFmF0MUqXc1EpxlDovbC7CXq3Io3C6+LP&#10;MnhcoI6L1RV/dH5KPfm3clKwdtYXcncl4b2CvktRpgTlF3ysDXEvjg5uIwVVkcOyaK0ItaU5JCT4&#10;0sULlx0vJSYmsNksJXdjvY6GCv/rgLN8DofT1tbW0dHB5/M/p637fxMwRCKRiM1mQxgXlfbRvxP4&#10;rhI3sVU591BBBRVU+D+Cf5W79wpcIMfj8VJSUm7fvu3o6Ojx3rU4J41Np4oxurRbbV3KYsgxJvif&#10;UTiR/C3v718sSv8dOXvj7pgEYcpY/Op8Ksm3IDqkPiKwyNsrKjAw7NGjx6dPn3Z3d6+vrwfxVa9S&#10;WxX+twNC3uTm5r579+7KlSv3799PT08HTQPlrP9XAXbARUVFnp6esbGxHA5Hxd3/ncBNP8FvoEAg&#10;UJ1+qKCCCir8H8FfyN3hQwL+DSIiIu7eunn7yqUAz/fl+TkClCFlYxIWKkEVblsUTiS7kyIga68x&#10;Wbs9wXeiBDr+qx7ilYn7r3uUZ7E+3fdTYslYmJTFRVpYqbFl3u/iHt/zOHHC8aKjo7Ozc1ZWFpfL&#10;ha/mr3vNU+F/HXDVAhaLRaFQNmzYYGtra2RkNHnyZFdXV2JwexUg0NKrV69GjRr1/fffNzU1qZ6F&#10;fyfg/SMWi0tLS319fSkUCp1OV22fVFBBBRX+L+Cv4u444L9CobCqrCzIx/v21SsPbt7weutakpPN&#10;YTCkbI6MrTBjhSTDMCmKApv/2Y1jj7CsXx6rFQK7Qk7cOhavWeGpHUGlqMJ7DNxaimIyFruTyxMy&#10;2bRaarh/1LmT186cuuzy/FVqeiqDwSDqT/9hp2Aq/AEQtatxhQElskLMQLxCpJV4WSXgBUUiUVFR&#10;0dq1a3V0dOzt7U+fPu3k5JSdnQ0hnHpWAleIK4G4/ol5egXRlJDYO+V8vwR+d2IR4sjgjx6eoVdi&#10;p7SSlYoDiG0j3oLP59+7d09LS2v58uV1dXXEn3AoaXEQb4FfARAz4FOm9GuvID6SkLnnOgEoBb7B&#10;LwKIBfEGQB5iA4hdwEFsKgCv5EuGHdBz2Il66nh+Yg0cDuft27dTpkzZuHFjXl4eRBQmFleqnzjs&#10;SgtG6affXIEqqKCCCir8p/CXcPdeIROLOShaUVoaHhR088qVS2fPvnR+lpKQwGhplvG4UjZLjKFC&#10;JkOEIAqX8L/k7p9oN4G7w8Uv5+5EzzZyROFsvpu1oxJE4axdhCBiDJWwMAmHK0CwmqJKki/pwdX7&#10;d67eev3idWpqKq2NJhKLlLukwr8RwD9wSkSka8Q8OA+DK71y957UkMilhEJhRESEhYXF8OHD3759&#10;S6PRUBQVCoVEGvoz3/npCtwXb4YS4Hqv6EkiidV+DkqlepLOnkxUaazwepSK9MyJjyqxKpC7379/&#10;X1dXd9WqVQ0NDfh1YsDOnlXh2fDBwf9LnGWlCcJr6An8Lkodx6sFjXBiNFM8G3EAiQWVxkSpC0rF&#10;lZpKHCultUesBG+e0v4Bz4Nf6XVe4CKfzw8ODt6wYcPx48crKiqI5jd4fiUoNQCANxUvorJnVUEF&#10;FVT42+Lfx93lUlmnRC4Xy3gsTnV5JTmcdP/O/bOnTt+5fjXE37e8MJ+PMqU8jiKxWbJum1RF6o27&#10;E4Xov8bdUUVOJceUStxd3O2sXcrjiDkslNaan57h/vL1ucPnDn934t7lR2lJqR1tVIlEIJNLhWKJ&#10;cpdU+DdCmYP04EPAV+CnnmJdIltS4nlKzE8oFL5//97ExGTJkiV5eXk/E5xfMiclAPvBf4X88Dee&#10;/+eGEoDXrFS5cr5fAr8vfhf8v73y+M9VSOw4DrzxACKfI47b57g7oNc7QtlfmZee+FxVRPTaC/xX&#10;qB8aj+eHIkQH/z1bQmwn/I27+CCyduL4EPcteMGewH8FQG1Qec88Sl2DX6GIRCKh0Wj5+fkVFRUc&#10;DodYAzFzzytK1SrtdqB+YlkVVFBBBRX+Pvh3cnd5p6yzU9YpFUk7ZZ0cFrepoSk5Mcnt/ZtTJxxO&#10;Hj/6/OnjtOSE5roaDqNDxuZ0shRJjrLkYMkKui4Y1skC8q1wNwkeJztZPRJQf4WK/CemrkhMVM78&#10;qR42V1E5my1mcTA6vb6qIiIk4NaVy4f3HTi0+4fbjk89XMKjQz6idLRTLujsFErlErFU9TH7D4BI&#10;LyQSCYvFam5urq2tbWpqQhAED1cOhIPNZlOp1Pb2dqFQSORbPB6vvb2dyWTitsVcLpdGozEYDKFQ&#10;iGFYU1MTlUrl8XgcDqeuru7OnTtGRkaLFy9OSkqi0WgYhkkkErwlnZ2dCII0NTU1dkMgEEC1SmQI&#10;7AiZTCbkbG1t5fP5xErwnFKplM1mt7S01NbWUqlUNptNvF3Poejs7BQIBB0dHe3t7SKRSCqVMhiM&#10;hoaGuro6Go0Guj0wXBiGNTY21tfX49eJlQCkUimCIHV1dTU1NU1NTSiKgvgWfu3q6uLxeG1tbe3t&#10;7Xw+n81mQ69lMplAILh3756Ojs7KlSvr6+vxDYNIJGIwGFQqlclkghYHDjab3dzcXFdX19LSwmaz&#10;ie2RyWQYhrW0tEADEARpaGigUqlgBfuLNfHL0RAIBE1NTfX19S0tLSwWC+fiUqmUxWK1tLRAJcQJ&#10;ksvlPB6vubmZwWCIRCIYqPb2dg6HA2sMKoQuQxF8LaEoSqVSoZEoijY1NcHM4jsEiUQCjYcaFJ5z&#10;e4NYLKbT6fX19fis9RThw7DgY06lUvHxxN0F8vn8jo4OOp0uFAolEgkuqoddaEdHR0NDQ2NjI2T4&#10;ud7umvGyfD4fBqG+vr62tra9vV1pwSuPvgoqqKCCCv85/Pu4e2f3V6mr85MYTy6Td8oVHzAmk5GX&#10;l0siRTx5/OjsmdMnTxy/f+dOVEh4eU4B1tImYfHkHL4E5UgxtpSFyDiYnItJWcjPic3sTgwJi46n&#10;7p8wKYZKMVTGYkkxVIIicjZbzuLK2XwZVyhkYrSa+sz4pDC/4Ht3H54+dfL27WueHm4RoTF+HnHk&#10;4KKo0NKo8CwmHe3sFHR2CeQK//XKPVLh3wBcnIlhWGxs7IkTJxYtWjRnzpzFixcfOXKEQqGgKIpz&#10;kY8fP65evfrgwYPNzc24QFosFmdkZOzfv//kyZNFRUVSqVQsFoeEhGzbtu3SpUuxsbEXLlxYuHDh&#10;li1bioqKwsPDFy9ePGLEiAEDBujp6dnb22/YsMHZ2bm1tRVuQaVSIyIijh49On/+/OnTp8+ZM+fw&#10;4cNhYWEsFotIDSUSSVtbW2ho6KFDh+bPnz9nzpwVK1ZcuXIlMzOTx+MRpbMSiSQ3N/fy5cvLly+f&#10;PXv2okWLHBwcoqKi8H4RhwIXkZaWln7//fe7du2Kjo52dXXdtGnT/Pnz582bt3HjxlevXtFoNCaT&#10;GRER8cMPPyxcuHDWrFnLly9/8OBBZWUl0Du8qa2trT4+Prt3754/f/7s2bOXLFly7NixDx8+cDgc&#10;XAqbl5d38ODB7777zs/P7/bt24sWLVqyZMmHDx+Au2tqaq5cuRLYfGdnJ5fLjY2NPXDgwLZt2wID&#10;A1EUhc0Jn89PTk4+duzYnDlz5s2bN3/+/DNnzuTk5PD5fLFYLJVKuVyut7f3qlWrHj16FBUV5eDg&#10;MHv27AMHDlRUVHyOuwuFwry8vFu3bi1dutTe3n7BggVHjhyJjo7GMAzsFvLy8vbs2bN8+XJ3d3cI&#10;owuNKSsrO3LkyMaNG9++fYuiKIIg7u7u33333du3b8lk8vHjx+fPn29vb798+fJbt24VFhbi4nkW&#10;i+Xt7b1x48ZHjx6RyWQHB4cFCxYcO3asuLhY3A0qlern57dnz565c+dOnz59zZo1Li4u9fX1+GCC&#10;gWlNTc2LFy82bNhgb28/e/bs9evX3717t6CgAOg1ZJbL5VDbvn375nRj+fLl165dy8jIgCUkkUh4&#10;PF5kZOR333138eLF6upqmFxQEKqtrX358uXmzZvnzJkzd+7cLVu2PH36tLS0VCgU4i0pKys7d+7c&#10;oUOHyGSyr6/vwYMHFy5cOHfu3NWrVz99+rStrQ22KyruroIKKqjwt8K/j7v3CuAuQqGQy+VSqdSy&#10;sjIymfzc+dn1847H9x26fvai0+37Ae5eZdn5aAuN09HOY7SL2Zicz5VxWDIeW8ZjyflYJx/tFGBy&#10;PibjoZCkXJaUy5HzeHIeV8phi1CUhyDsNjqjqTUvJd33rbvTrXsXHE6eP3riyd1Hb996pKR8rG+o&#10;ZDA66mvbyGE5YQH5oQG5cVE5DDpT3ino+lHQ1SVTfb/+I8Alsr6+vjNnztTT0zM2Nh4+fLiFhYW+&#10;vv6ECRPu3LnT1tYG7IpEImlpaY0dO7asrEwul//4448gl42IiBgzZszcuXMTExPlcrlQKHz27Jmp&#10;qamNjc28efOMjY01NDSsra1zcnI8PT21tLTU1NS+/vrrPn366OnpDRs27OLFi83NzWKxuLKy8tq1&#10;a2PHjtXX1x8xYoS9vb2ZmZm+vv7o0aNfv37N4/FwyWt9ff2NGzdGjx49ZMgQc3NzW1tbw24sWLAg&#10;ODiYzWYDhxOLxWFhYcuXLzc2NjYzMxsxYoSpqamuru7MmTPfvn2LIAiRvhO5e1pamq2trYGBwezZ&#10;s0eNGqWnp6erq6upqamhoTFixIhLly49efJk1qxZRkZGurq6WlpagwcPNjIyOn36dH19PX5Y0djY&#10;eOLEiaFDh+rr69vZ2U2dOtXMzAx2LL6+vlwuF7LFx8dPmTJFS0tr6tSpFhYWurq6RkZGXl5efD7/&#10;wYMHGhoaq1atqqurE4vFXC43Ojp65cqVJiYmu3fvzs3NFQqFYrGYxWK9f/9+1qxZurq6FhYWY8eO&#10;hW7OnTuXRCLxeDyQYd+6dUtDQ2PSpEn29vb6+vqDBw+eOXNmUVFRT/2Nzs5OkUiUlJS0cuXKIUOG&#10;GBsbjxgxwszMTFdXd9q0aR4eHiiKwnHEsWPH9PX1Fy1aVFlZCX5dmUzmyZMnNTU158+fHx0dLRAI&#10;6HT6lStXDA0Nx40bN2XKFBMTE11dXQ0NjYEDB+rq6m7ZsqW8vBwoLJPJvHHjhq6u7tixY2fNmqWn&#10;p6etrb1y5cqMjAyJRFJTU3P16tUxY8YYGRnZ2dkNGzZMW1vbxMTk+++/r6ioALYtlUqrqqpOnToF&#10;C9i2G3p6ekZGRjt27EhLS8MtK9ra2m7evGllZaWnp2dubj58+HB9fX1DQ8PFixeHhYWBhgyXy3Vx&#10;cbGwsFi1alVeXh6sKKlUmp2dvXPnTlNT0yFDhowaNWrMmDHGxsampqbbtm1LSkqCPBKJJCMjY+nS&#10;paampgsXLpwwYYKRkZGenp6Ojs6AAQPMzc2dnJwgrIGKu6ugggoq/K3wn+fu+FE7sBkej4cykbqK&#10;qtQPiaTAYFfnFxdOnD5+8PC5YyfOHT92+czpl08ehwf4F2ZmluUXlOXnVxbl15QV1VeWNFSW1JYX&#10;QaoqKa4sLC7Oyc1M+hgREOh0596FEyfPOhw/c/T4yUNHnO4+CPH2S6DElOUWtFPbmQxUKOTL5AK5&#10;TMzjiApz6yOCMyJCMkqLGgQCUWeXuOtHUVeXXBVy6T8CIN+pqamLFi0yMjLau3dvYGBgSkpKWFjY&#10;/v37DQwMRo0a9eHDB5FIJJfLw8PDBw4cOHz48NLSUiJ3Dw8PHz58+MyZM+Pi4kQiEXB3c3Pzb775&#10;xtra+syZM56eniEhIUwms7W11cvLa+/evdra2pMnT3716hWFQikuLuZyua2trdeuXbOwsBg1atSN&#10;GzcSEhIKCgoiIyP37ds3ePDgiRMn5ufnS6VSUMJ5/fr1iBEjRo0adfnyZQqFkpSU5OXltW3bNmNj&#10;47Vr12ZlZYnFYolEkp6ePmfOHENDw0OHDoWFhaWnpwcHBx86dMjCwmLRokXx8fGguoAPBc7dc3Jy&#10;Ro0a9fXXX48bN+7p06dh3fDw8NixY4eGhoaBgcHo0aN37tzp5uZGJpMDAgIOHz5sbGxsaWnp4+MD&#10;pJzNZl+5ckVTU3PUqFEPHz78+PFjbm5uQEDApk2b9PX1wW8JCKoTEhKmTJnyzTffmJqa/vDDDx4e&#10;Hv7+/tXV1Vwu9+HDhxoaGsuXL29oaBAKhR8/flyzZs2QIUM2b96ckpICom6pVEomkydOnGhmZubo&#10;6BgdHZ2WlkYmk3fu3Kmrq7t8+fKysjKZTIYgyM2bN/v06dOvX78JEyZcvXrVy8uLTCbT6fSe3FEm&#10;k1VWVq5cuVJPT2/r1q2BgYHp6ekUCuXYsWPm5uYzZ85MSEiAEc7Ozra3tx88ePCFCxfEYrFIJIqJ&#10;iTEzMzMxMXF1dQUlmdbWVkdHRy0tLT09ve3bt7979y48PDw4OPjixYv6+vra2toXLlwAWT6bzb56&#10;9Wrfvn379+8/adKk69ev+/j4xMfHd3R0MBiMu3fvWllZTZo06eHDhx8+fEhOTn716tWsWbO0tbWv&#10;Xr0KoezpdPrt27eNjIymTp365MmTuLi4pKSkZ8+eTZ8+XU9P79ixYw0NDUCs379/b2RkZG1tfe/e&#10;vdjY2NTUVFdX1yVLlmhra2/YsCEnJ0cmkwF3NzU1Xbp0aUFBAcxXXV3d999/r6amNmvWrOfPnycm&#10;JiYnJz9//nzx4sX6+vo7d+4sLS2FecnMzFy0aNGAAQMsLS2PHTvm6+sbERERGBi4ZcuWAQMGTJo0&#10;KT09vefGSQUVVFBBhf8s/vPcHdcThX8/sROxRCIQinh8Doq11DdWlpUX5ubFkqPev3xz8/K18yfP&#10;nDl28uyJ06ccjjscOrhv187vt2/buXXzjs0b9uzcfnDP7sP79p08egyynTtx+tpFR/c379KTPlaU&#10;ltVX1yLtdCGHK+IJJEJRZ7eBlkwmlslFnXKJTCYX8qUInc/s4In4EplM2tkl6VIkFXf/zwCUpF+/&#10;fm1sbLxs2bK0tDQejyfoRmZm5pIlS4YMGXLz5k0URWUyWUhIyKBBg0aNGkXk7kKhMDw8fMSIETNm&#10;zEhISABFbWdnZ5NuODs7t7W18fl8UBeWSqVMJvPRo0dDhgxZsWJFfn6+UCgUCAQikaipqen+/fvb&#10;t29/+fIliOFF3SgoKJg9e7aWltbDhw+hYaWlpRs2bLC0tLxy5UpzczNoVPP5/JSUlOXLl1taWj5/&#10;/hxBEBRF9+/fr6amtmPHjvr6eriLQCAoLCzctm2bpaXlzZs3mUxmr9w9MzNz9OjRWlpab968YbFY&#10;0BIWi5WYmLhw4cJBgwatWrXq48ePHA6Hy+Xy+fyioqLVq1draWnBWMnl8o6OjtOnT69cudLDwwNB&#10;EJFIJBaL2Ww2hUKZNm3aiBEjPDw8QI07MTFxypQp2traly5dqq+v53VDJBIBdwedmcrKyoyMjPXr&#10;1+vr669evTo1NRW6A6r8W7Zs0dDQOHfuHJVKBUoN6i4LFiwwMjJ68uSJUChEEOTWrVvffvvtyJEj&#10;3dzcQNccho7I3aVSKajgg3vKZcuW5ebmCgQCEDkXFRVt377dxMTk6tWr7e3twLY9PT0NDQ1tbW0z&#10;MzM7OjqWLl06cODAPXv2NDc3A4Vta2u7ePGitrb2li1bcnNzuVwuzGNHR8fFixe1tLTs7OwSExNl&#10;MhmDwbhz587AgQPHjBnj5+eHoiisHJFIlJiYOGfOHFtb21evXrW3twsEAlCd9/b2NjIyGj9+fFJS&#10;kkwma2ho2LFjh46OztmzZ1tbW+FcoqOj49GjR9bW1vPnz09PTwcRxunTp/v3779s2TIajQazg6Jo&#10;QEDA6NGjJ0+eTCaTQe7+/PlzU1PTJUuWFBYWwtp+8eKFoaGhnZ1ddHQ0zJRIJEJRNDw8fMqUKRYW&#10;Fo8ePUIQRCqVZmVlLVq0SFNT8+zZs9XV1TBlQqEwLS1t0qRJmpqar1+/VunMqKCCCir83fCf5+5K&#10;+HRR3tnVnRRa8jK5XCaXSWUCgYjHE3BYXAxlYQiGMFBGO4PWSquqqMjNys7KyCgqKKiqqKivrWts&#10;bGpvo6MIC0VZbIzNwTh8nlAiVlBz0LP/VDP8oYCss1OqSIqLXT+l7utd0q4uWVeXQlNfhf8I2Gy2&#10;i4uLrq7u7Nmz4+LiQPMBaMrHjx/fvn2bnJwMFo2hoaGDBw8ePXo0zt27urpEIhFw9+nTp+M6M87O&#10;zqamposWLaqoqCDqqcvlcgzDnjx5YmBgsHLlyoKCAlz5WCgUstlsFosFKtq44jiCIJs3b+7fv/+l&#10;S5cEAgGCID4+PnZ2dnPnzo2LiyNa09Lp9KdPn27ZssXPzw/DsOLi4unTpxsYGLx//x4kpsDL29vb&#10;b926ZW5u/sMPPzQ0NPT0bCiTybKyskaMGGFkZEShUOA6HGFVVVUBeb18+TLwMxir1tbW7du3a2lp&#10;wXVQB4fuiEQiUJKWSCTg23716tUWFhYuLi6g9Q7c3dzcPCwsDEwqobV8Ph/8zKxZs4ZEIm3atElN&#10;TW3ZsmWpqanA2iUSiVgsjoyMtLOzGz58eFJSEhyP4OPs4OAwcOBABwcHHo/HZDLv3r2rrq6+c+fO&#10;mpoaos0lkTuC6SeNRhs5cqShoeGbN29ghKGbQqHQw8PD1tZ2yZIlIJnu7OzkcDhHjhzp06fP9u3b&#10;r127pqmpOXny5IKCAtiqwYCDiP348eNUKhUXJYCu/5QpUwYPHvzq1SuZTMbhcK5du6ahofHdd9+B&#10;ij9kZjAYV69eNTQ03LFjR1VVFehNwU9UKnXWrFlaWlqvXr0SiUS1tbVbtmzR1NQ8ceJES0sL1ABK&#10;ViEhIcHBwS0tLRKJRCAQnD9//ptvvlm6dGlLSwsexZlKpfr6+gYGBtbW1oIRthJ3ZzKZx48fV1NT&#10;27hxI0w07E/kcjmNRjt37pyJicm+ffuqqqokEglwd3Nzc3d3d9D4wpWp7O3t1dXVnz59quLuKqig&#10;ggp/N/yHuXuvUFi09pakkk6ZtFMu+2Tn2v1Hp1yuSFKpvFuHE9hPp+yn6/jfn6500wCl1A15N0GX&#10;dXVKf0oyBX9XXIek4u7/MYjF4tzc3NWrV/fp02f8+PF37tzJzs5uaGjgcrk4gQYSFhYWBtwd13eH&#10;4hERETh3B1VpZ2dnMzOzxYsXA3eHGwEzVuLuRAYJrmNaWlpiY2Pv379/4MCB3bt3b9261dTUFOfu&#10;TCbz1q1bOjo63333XW1tLZF6ArlkMpnAmH19fYcMGWJhYXHv3r3AbgQFBfn7+7u7uzs4OAwdOnTD&#10;hg2gh4M3D+fu2dnZI0aMMDY2jo6OxgdKLpfX1NR89913ZmZmV69eZTAYwCCBt+3YsUNbW/vixYsQ&#10;YgyeFolEQqVSY2Nj7969e+DAge3bty9fvnzIkCFmZmY4d09OTp40aZK5uXlkZCRYOgInBh+ROjo6&#10;48ePX758uZaW1syZM2NiYsBNDXBNDodz4cIFDQ2NcePGvXr1CvoICA0N3bVrl7q6+vbt2xkMBpPJ&#10;vHnzppqa2r59+8DjJN4vYgdBDF9bW2tra6ujo3PixInIyEi8zvDw8LNnzxoZGU2fPj0zMxPYuUQi&#10;KSkpmTZt2qBBgwYMGKCrq+vu7g5VweJpb2+/dOnSkCFDTp48CUbJMGgCgQDDsAULFvTt2/fOnTtw&#10;hnD16lUtLa29e/e2trbiuzIqlXrkyBEtLa1169aByk1oaGhwcHBAQICHh8fYsWPV1dUfP34skUhQ&#10;FHVxcTEyMjI0NPz+++9DQ0PLy8thlwUyeOImZMiQIRoaGitXrnRzcysuLgZ3NJJuQE4ej/fixQsz&#10;M7OlS5cWFRVJJJLU1NSpU6fq6em9ePECfzSgnRiGubm5jRgxYvbs2aBmlp2dvXjxYjMzMw8PDyJ3&#10;b25unj17toaGhoq7q6CCCir8DfG35O6fSfLOLpm8SyLtEovlP13plMoUjuPlnV0K9/FSuUQqF4ok&#10;Eqn8J8G9IkFZEKn3rJYAebd6jKg7iT+J23/+qRcyocJfDWCZIGLftGnTkCFDBg0apKmpOXbs2AsX&#10;LiQnJ3d0dODiz7CwMNCZIdqqikSiz3H3ZcuW1dbWKnF3FEUfP34MOjMgdwd+JpPJOjo63N3dFyxY&#10;oKenN2DAAC0tLVNTU2tr6wEDBvTv3//q1ascDgdF0StXrhgYGHz//feNjY1E3kMUgkokkocPHw4e&#10;PPjrr7/W1tZWU1PT0NDQ0dFRV1cfOHCgurp6//79582b9+HDB7FYjDfvN7l7dXU1cPcbN27grm9w&#10;7q6lpXX+/HnQIAdlpBcvXowaNUpTU3PQoEF6enpDhw41Nzfv37+/qakpkbtPnjzZ1NSURCL15O5q&#10;amp9+/b95ptvvvrqq3HjxgUFBeFCYvDSeP78eQ0NjW+//VZbW1v9J6ipqQ0cOLB///4DBgxYtWpV&#10;fX09giDXr18fOHDgzp07iZNCBH6MUFpaamFh8Y9//KNv374wXFCnpqbm4MGDv/3220mTJqWmpkJL&#10;QOEkKCgIbrpq1SpcxwYE5G1tbUTujsvdwbvRhg0b+vXrd+PGDbFYjGHYtWvXtLS0du3aBRJ6WBiN&#10;jY379+/v379/nz59oCWDBg3q2w0w/dTW1r558yboZdXX19++fXvs2LGDBg3S0tIyMjJavnz5y5cv&#10;6+rqQEcIlgeKok5OThMmTBgwYIC6uvqQIUMWLVr06tUr0BGCceByuUrcPTAwEGyjQVUdnAEAKReJ&#10;RB8+fJg8efLYsWODgoKEQiFwdyMjo7dv37LZbHyBAXdXV1d3cnKC4sozoYIKKqigwn8Of0fu/h/F&#10;L2XtKvyngctHxWJxc3Ozj4/PiRMn5s6da2Rk1L9/fzMzM9A9AAkrhUIBhWmQphNtVUHfHefuz549&#10;MzMzW7JkSVVVlVJAHJy7L1u2DHxKguixo6MDVFmGDh168OBBV1fX2NjYwsLCzMzMBQsWDBw48NKl&#10;SxwOB8Mw4O67d+8GV5U4fQeJKZBCsVgMKiLm5uZHjx51/AkXL148f/78hQsXrly54u7uXl1d/Ye5&#10;O9gAKHH3CxcuAHeXSqWXL18ePHiwiYnJsWPHPDw8kpKSysvLQ0ND7e3tzc3Nce6elJQ0efJkc3Pz&#10;z3H3Pn362NnZTZw4ccCAAQsXLkxJSQGdGfD0cvLkSXV19dGjR1+4cOHSpUvnz5+/ePGio6Pj+fPn&#10;r1y5cvXqVT8/v9bWVgRB7ty5o6amtn///qampl75IiwDcG44dOhQLS2tHTt2XLt27WI3Lly4cO7c&#10;Oaj//fv3YGkAOyWhUOjk5DRo0KA+ffqsWrUKwzAejweDgHN3AwODU6dOtba2Ai2GhcfhcDZs2NC3&#10;b1+cu9+4cUNLS2vfvn00Gg2fkaampr1792pqatrb20MDLl68eOknODo6Xrt2LT4+HqfmfD4/Nzf3&#10;8ePH33333YgRIzQ1NQcMGDBv3jwSicTlcvGdg1gsrqure/78+YEDB0aPHg17vDFjxnh6eoIney6X&#10;+/LlS3Nzc+DuUqk0KCgIQgJnZGTA2sMdkvL5/Ojo6EmTJo0ZMyYgIEAgEAB3NzExcXNzAxf4OHef&#10;M2fO4MGDnzx5QozVqoIKKqigwt8BKu6uwt8aIC8UCAQ8Hg+UCjgcTk1NTWxs7JkzZ0xNTXV0dIB5&#10;yGQyMpkM3J1oq8rn80NDQ+3s7P4YdweZJTjlWLp0qYGBwaVLl4CUAxAE2bFjR//+/R0dHXk8HoZh&#10;9+7dMzIy2r59e3V1NeSBysEhN4fDAUnwmzdv9PT0xo8fX1paCnsPXOsdB1zH2/Yncve6urrJkydr&#10;aWndvXsXPCqCd8LCwsKVK1d+OXfX0NCws7Pz8fGhUChge3rmzJnm5mbgi3Q6/cyZM5qamqtWrQJG&#10;jvdCKpWCqj0I6REEuXfv3m9ydxii8vJyQ0NDCwuL0NBQXBiPO2HEs8F1mUyWnp4+YsQIbW1tU1PT&#10;gQMH3rt3D1cRIerMnDhxgkql4rMAOjOLFy/+9ttv7927B7LwXrl7a2vrkSNHdHV1T506BX0nOtHH&#10;vWmBpQQY+8JGDkGQvLy8N2/ezJ8/X11dffXq1eAqHoybBQIBlBUIBOXl5d7e3uvXr1dTU5s+fTr4&#10;IOLz+US5u1QqTUtLmzVrlrGxsaurK0wTjAk4p3/37p2dnd3s2bPj4+PFYrGKu6ugggoq/G+Eirur&#10;8LcGkOMPHz54eHjk5OQA5QKa29TUtHv3bg0Nje3bt4PhIIlE6tevn5LODI/HCwsLs7OzI+rMfDl3&#10;ByIoFovJZDI4YHn//j1IPYEdtra2rlmzBvTdhUIhuBYZPnz4ggULwLIWr5/L5SYkJLx+/To7O1sg&#10;EGRkZIwdO3bIkCGvXr3i8Xg42wN1Z/B6DiQSb9ufyN0/fvxoZmY2dOhQCoUC8mzwqJOZmblw4cIv&#10;5+46OjrLli2rr69ns9keHh4jRoywsrJ69uwZRLHlcDhubm42NjaWlpZRUVHguObHH38EywGQZOMu&#10;WUCK/yXcvbGxcfTo0Xp6eg8ePCCycNCQYbPZMJ7gyBzsdPv163fo0CEXFxdDQ0Nra+uYmBjQYAGX&#10;O5cuXdLX1z9x4gTI3fH9QF5e3uTJkwcOHOjs7AyN7Mndwdr13Llz+vr6GzZsyM3NxdXWoVU8Hg9s&#10;M4RCYVVVla+vb2hoaGtrK4jhweTUz89vzJgxo0aNCgoK4vF4kM3Hx4dOp+NV8fn8+Pj46dOnDx06&#10;9MWLFxwOh8/n4z4igbvT6XQHBwdNTc3t27czmUzQjIdGtrS0nD9/3tTUdO/evdXV1eAGXsXdVVBB&#10;BRX+10HF3VX4W0Mulzc0NBw7dszAwGDXrl0FBQUQv10oFFKp1B9++EFbW3vHjh0tLS1SqTQmJkZd&#10;Xd3ExCQ8PBwonUgkam5ufvjwoaGhIe5nBvTdTU1NFy9eXFlZqcTdEQR59OiRvr4+8CFQiRaLxdHR&#10;0dOnTzc2Nr516xZEpxeLxW1tbZ6entbW1v369Tt//jzuI3LTpk0WFhYXL15samoCIigQCLKysjZt&#10;2jRs2LBXr15hGNbR0bFnzx41NbX58+fjwTJBRzw3N9ff37+goACIF942nKFmZ2cPHz7cyMgoKiqK&#10;OFbA3U1MTK5fvw7SdHyDAX5mcH33jIwMKysrfX39V69ege0sl8utq6tzdna2srIyNTV99uwZm83G&#10;ubuZmRmRu4NY+u7duzo6OitWrKivrwe1b0dHRxMTk5kzZ4aEhED8oObm5nXr1g0YMGDnzp2FhYUC&#10;gQCOIFgsVmZmpouLC/g8YTKZd+7cGTx48L59+z7H3eEgAjw/njp1Sk1Nbc6cOR8/fgSmDoLtnJyc&#10;t2/fZmVlCQQCsDx+/Pixtrb22LFjs7KyEAQ5ePDggAEDVq9eXVpaCqVA7q6jo7N+/fr09HTwqwhW&#10;xZcuXdLU1Bw3blxqaqpcLmexWNevXwdbVSJ353K54IHRzMzs3r17DQ0NoK4jEonodDpYrDIYDD6f&#10;T6FQpkyZMmLEiJcvX3Z0dAB3Z7PZISEhU6ZMGTduXHBwMMSmnTFjxpAhQ549e4ZhGCwMLpebmJg4&#10;f/58a2vr169fg+aPi4uLiYnJ0qVLCwsLQRL//PlzY2NjW1vb8PBwNpsNGwkEQQIDAydNmjR06NCn&#10;T5+iKCoWi7OyshYvXmxsbAzcHd8CNTU1AXd//PgxFFeeCRVUUEEFFf5zUHF3Ff7WgLN+X1/fkSNH&#10;WlhYnDhxgkwmp6WlxcXF3b59e+TIkebm5mBpB3HgFy9e3Ldv34ULF/r6+sbFxYWFhUEk1P79+0+f&#10;Pj0hIQG0n58+fWpsbLxw4UIidwdyjKIo+HdftGgR+N0DQWxZWdnu3bv19fWnT5/+7NmzmJgYMpl8&#10;5cqVsWPH9u3b99tvvz1//jzE+kFR1NXVdcyYMWPHjr1+/XpsbGxKSkpgYOCePXusrKw2btwIolmB&#10;QBAdHT116tTBgwevXLkyMDAwISEhKSnJzc1t8+bNU6ZMefnyJYZhROaEC/uzs7OHDRs2ZMgQIncH&#10;TZhdu3YZGBhcu3YN9xEplUpbWlq2bduGc3fgZ2vXrh0wYIC9vb2bm1t0dHRgYODJkyft7Oz69u1r&#10;amrq5OQE1q4fP36cMmWKqakpmUwWiUQ4YeXz+eBRB+fuYrG4oKBg586doDKUk5MDVqHe3t6jR4/W&#10;0dHZtWsXmUzOyMhITEx0d3dfsmTJ6NGjfXx8RCIR+HcfMGDAnj17mpqaft23iUwmKykpmTt3rpaW&#10;FrhhSUpKSklJ8fLy2rBhw8iRI52cnJhMpkgkioqKGjdunI6OjpOTE0j6MzIyRo0aZWBgcPPmTQaD&#10;IRaLaTTapUuX1NTU9PX1d+/e7efnl5ycHBcXd//+fSsrKx0dnStXrsBQQEArDQ2N3bt3t7W1wVDg&#10;overV69C6C5HR0cKhZKRkREdHX3jxo1Ro0bNmTMnLy9PIpE0NDQ4ODhAQNwXL14kJCSkpqb6+vpu&#10;2rTJ1NR08+bNxcXFUqm0vb3d0dFRV1d35MiRzs7OCQkJKSkpoaGhBw4cMDY2nj9/flJSEqhgPX/+&#10;3NzcHHxEwiazqqpq9+7d2traU6ZMef/+fXJy8sePH11dXRcuXGhoaAg7KDiRyMjIAFtVDw8PiNgF&#10;aGhoAFvVR48ewbZBeQJUUEEFFVT4z0HF3VX4WwOM7Wg02rNnz6ZNm2Zubm5paWlra2ttbW1iYjJ6&#10;9OhTp041NjYCFxGLxcHBweA4BQLIW1hYjBkzBsTG8+bNS0pKAoHx8+fPraysVqxYASrpcC/QxmGz&#10;2U+fPoU488CHgL6z2eywsLDVq1ebmJgMGTLEyMjI0tJy+PDhS5YsmThxopqa2pkzZ4Augy+Ru3fv&#10;Tpw40cTEZOjQoSNGjLC2traxsdm4cSOFQsElqTweLzAwcMmSJQYGBhYWFjY2NpBz1KhRR48ezcnJ&#10;AYfo+Gjg3D0rK2vixInm5uaxsbHEsaqrq9uzZ8/QoUNv376NIAgcGoC+xK5du4yMjC5fvkyn04HT&#10;UyiUmTNn6unpGRgYGBsbW1hYjB492t7eftSoUXgEH/AzY29vb2trGx0drcTdHz16ZGJism7duqam&#10;JlwYHxMTs2jRoqFDh165cgWuoyj66tWradOmmZqampmZ2dnZjRgxwtLS0s7O7vz582VlZSB3v3Hj&#10;hoaGxsGDB3+Tu4MqVFRU1KJFi8y6MXz4cDs7O3Nzc2tr6927d0MMr9bW1l27dmlra2/cuLG+vh7E&#10;9mw2+8mTJ8bGxjNmzAgODubxeGCrqq2tDc6IxnTDxsZGT0/P0NBw9+7dVVVVoDqCYdjNmzf19PT2&#10;79+Pc3dYNuCJ0tHRcdy4cSYmJhYWFiNHjrSysrK0tAT/mEwmE/aNubm5e/futbKyMjMzGzZsmJ2d&#10;nZmZmbm5+bJly4KCgmBtyGSyiooKBwcH6J21tfWIESOGDh1qaWk5a9ast2/fMhgM8BH5+vVrOzs7&#10;fK1CY/Lz83fv3g2jbWNjY2trCyOzY8eO5ORk3MFOZmbmihUrrK2tfXx8wHgXl7svWrRIT0/P2dkZ&#10;9n7KE6CCCiqooMJ/DirursLfGrgzECaTGR0dfeHChRUrVkybNm3BggVHjx718vJqaGgA2z7IJhAI&#10;goKCHBwcZs2aZW9vv2PHjlevXpFIpOvXr9+9exek7CKRKD4+/syZM48fPwafgHAvnNvFxsYeP378&#10;6dOnTU1NwH2B1nA4nIyMjFu3bkEb1q9f//Dhw6ysLA8PjwMHDrx584bBYOAeQmg0Wnh4+KlTp5Ys&#10;WTJlypQNGzY8ePAgOzuby+UC5wOFFpFIlJ6efvv27c2bN0+bNm3mzJn79+93c3OrqanB/Rjio4Fz&#10;97q6OkdHxxMnTpSVlRHHik6nv3379vjx46A1BDsEsBl48+bNkSNHgoKCQJUFxOTx8fHnz59fsGCB&#10;vb391q1bX7x4kZyc/ObNm1OnTgUEBEB3ampqrl27dubMGfBCiBNWsVgcExNz5MgRZ2dnUMsG7shk&#10;MoODg48ePXrjxg3g5RDVKDY29urVqytWrJg8efKMGTNOnjzp5ubW2toKE8fj8cLDw7///ns3Nzdi&#10;NNleAQ3g8/mZmZl3797dvHnz5MmTZ82atW/fvlevXpWUlIDeS2Fh4ZkzZ/bt2wdhoWAoBAJBS0vL&#10;rVu3Dh48+O7dOwaDgfuZOXToUEBAwJUrV2DK1q5d+/jx48rKSrArBa4cERFx7Nixd+/eEZ0q4ocz&#10;LS0tvr6+J06cmD9//pQpU5YuXXrt2rWIiAjQ6oEGiMXiioqK169f7927d9asWdOnT9+4ceOtW7dS&#10;U1MxDIN74Wr979+//+GHH+bOnTt16tTVq1ffvHkzJiYGTmNgJ5CcnHzhwgUnJ6fGxkbcpQwcE716&#10;9QpuMXPmzO+++87FxQV2g7gHz+rq6ocPH54+fTo9PR1UjKAjdDr98ePHBw8e/PDhA7REeQJUUEEF&#10;FVT4z0HF3VX4WwNEvEBKQB2lrKwsLS0tPz+fyWQSjQKBYYM1ZFtbW1ZWVk5OTmNjIygSMJlMBoMB&#10;BAVYOJ1OB61fJYVy0Gah0+kIguC+sXFTUYjTCW2or68H7zccDqe1tbWjo4MYlgj+QFG0uLg4LS2t&#10;uroad/8Hd8Rd+IHdZ11dXUY3WltbcStVop8ZKAIQi8UdHR0MBkMkEv08WN0e0FEUbWtrA1V13FwS&#10;6DuNRoPrODsEHe6CgoKcnJy6ujpwHM7j8eh0OoPBwLXbOzo62tvbYfRwwgpWmDQaDQT8MEHwq0gk&#10;6ujoaGtrAzKKjx6fz6+qqvr4/9k7D7Aoru7/vy3FWGJBRSnSi0gXUYoiViygWGPvosaCHQsWxIpi&#10;jwUE6VXYSkd6773uLktZlu29ge//gZNMNqjpef/JL/N55uGBZebOnTt3dr733HPOzc4uLCzkcrnI&#10;uAhajMfjdXR0QBzwj2t3AFHwra2tWVlZRUVFNBoNmg46Bp1O7+zspNFoIIiRNpfJZHw+v6uri8Vi&#10;icXiYWszsVisysrKnJwcSNCJXBdSyd7eXojERe4j0s4DAwPQ2crLy3NycmAUgTQ1slgs1LCrq6u4&#10;uLigoAA6EuLNj1w+XAuNRisrK8vNza2vr+dwOEjWGmSig0ajQViq8nquUJOurq6iIUgkEtxcpH9C&#10;XC+dTu/q6kKeC6RkaDp4mlDtjoKCgvKnAtXuKCgof18GBgY+uK7qzxk8oKCgoKCg/O9BtTsKCsrf&#10;F1S7o6CgoKD8tUC1OwoKyt8X0O5eXl5Tpkw5ceJEZ2cnOI2g2h0FBQUF5c8Jqt1RUFD+vgwMDDAY&#10;jIcPHy5evNjf3x+S8CC+7CgoKCgoKH82UO2OgoLy9wViOiFQuK2tDdLRQMTn8F1RUFBQUFD+BKDa&#10;HQUF5e8L5FFRBknhMnxXFBQUFBSUPwH/97U7kuJaKpWCUQ1dagQFBQWApI3D/hz2IQoKCgoKyp+H&#10;v4t2l0gkSUlJ165dq6+vR7U7CgoKCgoKCgrKX5H/+9odZsA7Ozt37typq6tbUFCgvFAlCgoKCgoK&#10;CgoKyl+F//vaHZZRLCkpsbOzs7GxaW1tFYvFw3dCQUFBQUFBQUFB+dPzvXaHFUmQxb2RxduHrYI+&#10;bEV35R0UCgWyljtyLPI7sl43Urjygu0IsHo5nAJWjEdqgjihQjmQxw2JLUP82gFk5XDYPzk5ecaM&#10;GceOHYMlypHyh6F8IqT+w5oCDkTWFUeqgeyPLDivvHo5/A4fwn/hQPgvUucf3BwUFBQUFBQUFBQU&#10;JX6g3UF8i8ViOp0uEon4fH5LS0tmZmZ+fn5PT49UKpXL5Vwut7m5OSUlpbS0tK+vDxGj8FMsFvf0&#10;9OTl5aWkpFRVVXE4nGHKVSaTsdns6upqAoFQUFDAYDCQpGxisZjBYLBYLKFQ2NraWlBQQKVSJRJJ&#10;f3+/RCJhsViFhYVYLLampobL5YILO4h4oVDY3d3N4/E4HE59fX1KSkphYSGTyQRtrVAoOBzO7du3&#10;tbS0nj59KpPJ6urq0tLSKisruVyuTCYD/Q2CWygUkkik9PT01NRUEonE5/PhFFAONA6VSs3KysrP&#10;z6fRaBKJhMPhMBgMqVSqLOi7u7vfDkGhUCQSiXQIZGTC5XKbmpoyMzMLCgp6enpgB3Q5GBQUFBQU&#10;FBQUlB9nuN1dKBQSicRdu3bduHHj6NGjNjY2mpqaurq6u3btKikpSUlJ2b59+4wZM9TU1KZPn+7p&#10;6dna2gopXORyOYVCuX379ty5c6dPn66jo2NlZXX27NmmpiaQvzKZTCAQ4PH4FStWmJuba2ho6Onp&#10;bd68OTc3F0zyVVVVx48f379//6FDh2xsbGxtbWNjY4VCYU9PT2Bg4JIlS6ZPn66lpTV9+vSdO3fW&#10;1NSAnmYwGKGhoZs2bfL29j569OicOXO0tbWNjY0PHz5cXV0NFSOTyRs3btTT07t8+fKuXbtmzJih&#10;qalpYWHh4+MDyyjCqKOsrOzMmTNz5swxMTHR0dGxt7d//vw5jUZDFDmdTr9z546tra2enp6hoaGb&#10;m9uVK1e+/vrrmzdv9vb2gnZvaWm5ceOGs7Ozjo6OhobGvHnznj17JhAIQLWLRKLs7OwdO3aYm5vr&#10;6Ojo6+u7u7tjsViRSISmpUNBQUFBQUFBQflxhtvde3p6Ll269OWXXxoaGq5du/bo0aP79+83MzNT&#10;VVVdsGCBo6Pj2rVrz507t2fPHh0dnS+//NLf3180RHFx8aZNm8zMzDZv3nz9+vXTp09bWFhoa2v7&#10;+fn19vYqFAoWi/X06VNjY2MnJ6evv/76+vXrq1evnjJlysaNG1taWoRC4Zs3b8zNzVVVVWfPnr10&#10;6dIDBw7k5eXV1NQcPnzYxMRk2bJlXl5ely5dsrS0HDly5OHDh+l0en9/P5VK3bdv38iRI83NzVet&#10;WnXo0KHdu3cbGxtPnjzZ29u7p6dHJpNVV1c7Ozurq6vPnTt3+fLlp0+f3rhxo6qq6vTp0xMTE6VS&#10;KY/HS05OXrt27axZs3bs2HH16tV9+/bp6elZW1snJSVJJBKFQkEmk8+dO6eqqjp//vyvv/7aw8PD&#10;zs5uypQp2traXl5efX19EomksLBw586dVlZWX3311bVr16CVzM3NCQRCf3+/WCzG4XBz5861srLy&#10;8PDw8fFZvXq1mpraihUrCgoK0KUcUVBQUFBQUFBQfpwfxKoODAw0NTWtXbvWwMDg7t274DTCYrFu&#10;3boFhvYHDx6QyWSJRMLn848cOTJixIiTJ0+KRCIOh/Pw4cPZs2ffu3evp6cHnFh8fX2NjY0vXbrU&#10;1dXF4XCCg4Otra23b99eVFTE4XD4fH5tbe3y5csNDAwSEhJ6e3uvXr06bdq0devWJSUldXV1sdls&#10;Eol0/PjxGTNmXL58ubGxkcvlCgSCvLw8c3NzOzu7vLw8qVRaXFy8dOlSfX3969evQ4VpNNrTp08t&#10;LCw2bdpUVVUlEoni4uIsLCxmz54dHR3d19cnFAqrqqpWrVplaGgYEhICLjpnzpxxc3OLioqi0+lC&#10;obC5ufnw4cOWlpaRkZHQCL6+vnp6eh4eHo2NjXw+n06nY7HYhQsX2traRkdH83i8ysrK3bt3Ozg4&#10;PHnypK2tTSAQ9PT0XLhwQU1N7dKlSyKRqL29fdWqVXPmzElISIBrKS8v37Nnj6ura1paGrqUIwoK&#10;CgoKCgoKyo8z3O5eVFS0aNGirVu3kkgkqVQqFAr5fP7du3eNjY3Pnz9PoVBkMplUKhWJRCdPnpw0&#10;adKDBw/AC7ysrAyPx7e0tDAYjN7eXjKZfPXqVSMjoxs3btDp9IqKilWrVs2fP7+goEAkEoGPCpPJ&#10;vHHjxrZt2zIzM9vb2w8cOODg4IDBYPh8PpwiMjJyzpw5+/bta2pqAu8X8H1ftWqVvr5+ZGSkSCSK&#10;jY01MDBwc3MrLi6GcFWZTJaVlbVo0aI1a9YUFxez2WwfHx8DA4MbN26IRCKBQABLoK9bt87GxgaD&#10;wUBNcnJy8vLyOjs7GQxGX19ffX39wYMHra2tExMTBQJBbm6ulZXV4sWLa2pqZDKZUCiUyWSVlZUb&#10;NmxYvnx5eXk5nU6/d++era3txYsXm5qaGAwGl8tlMpl3795VU1M7deqUSCTKz8/X19dfsmRJXl4e&#10;h8MRCAR8Pr+6ujozM7OjowPV7igoKCgoKCgoKD/O99q9v7+fy+WGh4ebm5ufO3eOw+FA+CadTj91&#10;6tTMmTPj4+NFIhH4bbNYrA0bNpiamubn58N6pVQqNTk5+cWLF48fP3706NH169fnz59vZmYWGhra&#10;29v79OlTExOTa9euMZlMKAF8SLq7u8lkMpfLzcnJWbhw4erVq8vLy8GRnUQieXh4zJw5EyzfEDAq&#10;l8ulUumaNWtMTEzweDyDwXj06JGhoeHFixdpNBqi3TMyMhYvXrxjx46amhoKhbJ3715bW9vMzEw4&#10;r0Qiqa6uXrBgwYoVK8rLyyFMtqWlBYPBvHjx4unTp48ePfLy8rKysnJ2ds7JyWEymT4+Prq6ujdu&#10;3EDiSgUCQXx8/KxZs/bs2dPW1lZaWrpu3TpdXd19+/Y9efLkm2++eTrEunXrNDU17969K5FIqqqq&#10;lixZAsEDL168wOPxTU1NXC4XzTODgoKCgoKCgoLyc/iBdu/p6bl8+fL06dOfPXsG1nGFQlFcXOzi&#10;4jJ37tysrCypVAqJWYqLi62trRcsWNDd3Q0eJr6+vi4uLitWrNixY8ehQ4fc3d01NTWXLl2an59P&#10;pVJPnjw5Y8aM2NhYRP1DohgwpfN4vIiICDMzM09PTwqFAhnZKyoq3NzcNm7cWFVVhSRVlEqldDrd&#10;0dHR2dm5rq6ORCIdOXLE3Nw8KCgIyTspEAhCQ0Pt7e1PnTrV0dGRl5e3cOHCxYsXt7S0QDYYoVCI&#10;x+NtbGwOHDjQ29vL5/OLioq8vLyWLVvm5ua2Z8+er7/+etmyZVpaWp6enh0dHTQabdeuXba2tjBQ&#10;gSEEk8l8/PixlZXV3bt36XR6QkKCra2tpqamjY2Nvb29o6Pj7NmznZ2drayslixZkp2drVAoeDxe&#10;UlIS+NVYW1vb29sfPHgQi8UymUwkE+UPbg4KCgoKCgoKCgqKEj/wmSGRSDt27Jg3b15eXh7YsBUK&#10;BRaLnTlz5u7du5ubmxF9HBQUNGHCBA8PDzabzWAwrl69Onfu3PPnz799+7a+vr6tre3Fixfm5uY7&#10;duxoamqqqqpyd3e3tLRMS0sD1xdQ4ZCGUiaT0el0Pz8/S0vLgIAAoVAI6W4wGMycOXM8PDxAzYN2&#10;VygUcXFx2traHh4eXV1dpaWlzs7OCxYsSE1NRQzzHR0dp06dsrGxefLkSV9fX1hYmIWFxaFDh3p7&#10;e8G2zWazr1+/PmPGDB8fHzabXVdXd+jQoXnz5vn4+GRlZTU1NTU3N1+9etXMzOz+/fssFquysnLx&#10;4sVLliwBlyGoSUdHx/Hjx21sbGJiYiD/jJmZ2a5du6Kjo3E4HIFAwGKxRCIRh8Pl5OSwWCxw1xGL&#10;xWQyOSUl5enTp6tXr9bS0nJ3d8/NzUXywf/g5qCgoKCgoKCgoKAo8b12l8vlRUVFtra27u7ubW1t&#10;IIXFYnFAQIC5ufnt27fBPAwZIW/evDlp0qTQ0FCxWFxUVOTg4LBr1y4KhQK6lk6n37x509zc/ObN&#10;mwwGo7i4eP78+VZWVtnZ2UimczqdHhERER0dzWAwGhsbt23bNmfOnKSkJDgvj8cLDg42MzPbs2cP&#10;iUQC7S6VSslk8qZNmwwNDePi4sCMPWvWrN27dzc1NcGBfD6fSCS6uLisW7eusLCQxWIhowIejwfl&#10;dHV17d69e86cORgMBlJMzp4929PTs729Hbz5m5qadu/ebW1tHRERASlozMzMXFxcOjo6IN+8WCzO&#10;z89fvnz54sWLc3Nzu7q6Ll68aGpqeu3aNSRZZH9/P5L6XSwWZ2dnBwUFtba2Qh14PB4Wi3UYAofD&#10;wZAA1e4oKCgoKCgoKCg/wvfaXSwWR0dHa2honDlzhsVigRTu7e09fPjwjBkzwsLCeDwerB/EZDK3&#10;bdtmZGRUXFwsFosjIyN1dXUPHDjQ2dnJ5/PJZHJ4ePjSpUvt7OwwGIxEImloaFi/fr2xsfGrV69Y&#10;LBaXy+3s7Hz27Jm1tbWnp2dPT092dvacOXNWr15dWVmJjBlSU1PnzZvn4uKSmZnJ4/EgL423t7eu&#10;rq6Xl1dPTw9Egurr62/btq2yslIkErFYrIyMjN27d8+dO/fJkycMBqOlpWXnzp0zZ84kEolisXhg&#10;YEAqlVZUVDg7O7u4uNTU1PT29t68edPU1NTHx4dKpYIZ/s6dOxYWFsuWLSsqKhIKhcXFxXPnzrW2&#10;ts7MzOQPUVFRcfbs2enTp3/99ddkMpnJZD58+NDS0hKy4AsEAshdExAQEBgY2NfXx2Awzpw5o6ur&#10;+/jxYy6XKxaLe3t7IyIi5s2bt3379oqKCtTujoKCgoKCgoKC8pN8r90hH4uurm5ERARISYVCUVtb&#10;u3LlyqVLlxYWFoKrd39/f0VFxYwZM1xcXCgUilgsxuPxZkN4eXk9evTo7NmzixYtmjhxor29fUZG&#10;Rn9/P5PJvHfvHhzi7+//+PHjc+fOOTo6bt68OT8/n8PhhIaGmpqaHj9+vKenB1kMlUwmQ4LIbdu2&#10;PXjw4NGjR/v27Zs7d+7Ro0ebmprAa2X79u0aGhr29vZHjhx5+vTpnTt3vvrqq3nz5l25cgXWhMrL&#10;y5s/f/7KlStLS0uhZIlEEhUVpa2tvX379o6ODsg6b2Ji4ujoePHixTt37hw5csTR0XHixIlbtmxp&#10;bm6WyWQ0Gs3T03Pq1Klr16598uTJw4cPv/766xkzZkybNu369etsNlsikWRlZa1bt87CwmL//v2P&#10;hzhy5MjKlSuvXr0KQ5pnz55paWk5OTn5+fk9e/bs2rVr69atW7VqVVRUFJvNhkERqt1RUFBQUFBQ&#10;UFB+hO+1O41GO3jw4PLly8HZfWBgQCKRpKenu7u7nzlzBvxhgKysrNmzZ9+8eRO81Ts7O318fObM&#10;mTN79uxly5Z5eHgcPXoUpHlJSQmYuuvr6y9duuQ0hLOz88aNG2/cuFFeXi6VSkHZOzs7P336lMvl&#10;QiQrmN7z8vKOHTvm4ODg5OQ0f/78TZs2PXz4kEwmwz4NDQ2LFi2aP3++t7f32rVrnYdYs2aNv79/&#10;fX29WCxWKBTZ2dnu7u7Xr1/v7u6G1VsVCsWrV6+cnJxevXrF5/NFIlFJScmRI0dsh1i+fPmxY8cO&#10;Hz7s4OBw5swZKpUKvjpv377dtGnTzJkz58+fv2rVquPHjzs6OlpYWISGhoIXDYPBSEhI2Lp1q729&#10;vZOT06JFi3bs2PH06dPa2loIzyWRSJcvX3YcwtnZefny5SdPnsRgML29vchICY1VRUFBQUFBQUFB&#10;+RG+1+58Pj8lJSUpKam3txfcr6VSaWtra1JSUklJCY/HQ5K9UCiUuLi4pqYmiUQCGWMoFAqBQIiK&#10;ioqPj6+oqGhsbCQSienp6bCsqVwuFwqFZDIZj8dHR0dHRERkZWX19fVB1ho+n19cXIzFYiGJO6Ld&#10;wXm9sbExISEhIiIiMjKysLAQSckiFosxGIypqenu3bsbGhoyMjKioqJiY2Nzc3O7u7thJVSFQgGZ&#10;K2tra8ViMRwIop9AIHR0dIAlXiAQ1NbWJiYmhoeH43C4urq62tpaHA5XXFwMYwmJRMJms8vLy+Pj&#10;4yMjIxMTEzEYzPLly1etWlVeXg6FyOVyFotVUlIC+8TExJSWlsKCspA2ByqDxWKjo6OjoqIIBEJr&#10;a6tIJAJXGagtqt1RUFBQUFBQUFB+hB/kiIRAUhCREFIJYhekPPIhrKyknJUcjpUMATIUigJdC+WA&#10;vwoEbiIFwucQIQoyF7HuIxWQSCRisRgSSoJjCcj6O3fu6Ojo3Lhxg8/nw6mR9Zvg8IGBAUhog3iT&#10;w7HwIXKZ8CFSArIDCG7I/5ienk6j0Xg8HofDKS0tPXXqlL29/d27d1ksFtQTCoELUW4HKB+5HLFY&#10;DDtAwC60PLID6jODgoKCgoKCgoLyI3yv3f9C9Pf3s1is48ePW1hYEIlEGCH8QcK3paVl/fr1zs7O&#10;V65cCQwMvHfv3qZNm+bMmXPmzJnW1laZTPYHnRcFBQUFBQUFBQVlGH9J7a5QKMrLy+fNm+fs7FxR&#10;UYHY74fv93vAYrECAgLWrFljY2NjbGw8b968jRs3+vn5NTc3g+0c1e4oKCgoKCgoKCj/G/6q2r21&#10;tfXevXvBwcF0Oh3xhBm+3+8BRNM2NTW9fv365s2bsbGxdXV1fX194MePOrqgoKCgoKCgoKD8z/hL&#10;anfIXcNkMpGU83+chkYc1oVCIYPBEAgEymf8486LgoKCgoKCgoKCMoy/pHaHeFngD3KV+SDgmfPH&#10;+eegoKCgoKCgoKCg/Ah/Ve2unOVm+L//MJQz2Az/HwoKCgoKCgoKCsofzF9Su///QjmF5fD/ofzx&#10;wHzLH7cGLZKWdPg/UP4wIFgFSUeLDMv/iPv7fx5lRz5I1It2ZhQUFJT/e6DaHeVPDQgRZUn3x823&#10;/KGFo3wQaHNYwwFZdQFdp+zXgXRgiN1HluMYvh8KCgoKyl+ZP6l2H/hu+3Ugh/9wGxj4aKnD9kX5&#10;swBaRCqVCgQCiUTyhwo7MP3CylnD/4fyxwBx5yKRCFZDQ1ZzQ4dPvwJEuAuFQlg+TyKRoC2JgoKC&#10;8n+MP6N2H3j3rv+7TXkWeIghAf7tb/D7sG2gv39A0T+gGBjoH4Cf7wa3d+/6B//TP/QxUg5S2tC+&#10;7xTfnRblzwIYZbu7u4uLi+vq6ths9o+EHMDnyErA8OcH90RA9hkYGGAymYWFhfn5+QwGY/h+Pwqc&#10;QrmoHz/prwMpGZbv/ZF2UOb7Cn239K/yMsOA8p7Dj/9jgHOBVZhOp5eXl+fn5xcWFra2tsKl/UHD&#10;sx8HqRUsxjysfX5HkJJ/31NAxyCRSDk5OdXV1bAytHJLIqeDFv4YSJW+r58S4I2DrEI97L8/qBAK&#10;CgoKyh/An1S7K969U/z3Xf9/38kUckV/v0whlyuGBEf/QL9iYNA2Jxv8VCFTyCRyiVgq5Iu4bD6T&#10;we2js3t7mN20vm46ncZg0NkcDl/IF0lEUrlEKpLJRDKpRCaRiwRSHlvM50gkIni7yRT94oF34nfv&#10;pEMnR99AfxYGBgb4fH50dPTs2bN37dpVWVn5I3bZ/v5+Ho+XMwSTyfyRPRGUdUxFRcWsWbPmzJmT&#10;lZU1fL8fBeQRKFEQTH+EnzEy/1BWVvb27dvu7m5Q4cP3+yFQGVB1HR0dubm5NTU1XC4XcTRH5NpP&#10;ttXvCJxdJBI1NDRcuXJl1qxZhoaGtra2/v7+TCbz51zXH8HAwIBcLqfRaNnZ2ZWVlXw+/+d0oV+B&#10;cq/7fdeElkqlfn5+JiYme/fuFQqFcOuR/8KfCoWCw+G0t7c3NTU1DtH0HS0tLRQKhcFggMEeuhzU&#10;Uy6Xi0QiGo3W0NCQkZGBwWAyMzNra2t7enrgRMiY8AcVQkFBQUH5vfmTandk63/3rZ1cLpNJxRKx&#10;QCjk8ek9NEpbe0NNbX11TVVZWX52Nj4RExESFhzwKvD5y+dPnz158ujho/vPnj8NCQuJj49PTknN&#10;yyusrKyqrqptaSJT2ntLCpsyUytyMmsb67o4bMHgTH2/uH8A1e5/OgYGBng83suXL9XV1V1cXAoL&#10;CxG3iuG7Dqnb/Pz8+fPnL1q0KDU1FQlsHb6fEsoqqri4WFNTU11dnUAgDN/vRwGLo0QioVKpjY2N&#10;vb29f4R2B2VZW1u7b98+Ozu7169fC4XCD7aDMoMD0yG5JhAIAgMDnZycjhw50tnZCaXJ5fKenp6m&#10;piao84+31e8IopJPnz49ZcoUXV3dBQsWfPXVVzExMXw+H2zew4/54xkYGBCLxRgMZuXKlbt27aqv&#10;r4em+90rAyfq6upqa2uDQSZi5x6+6y9hYGBAIBBcuHBh/Pjxrq6uTCYTxDeyAzLxUlpa6uXlteE7&#10;1q9fD79s2bLl4MGDDx48qK2tFQqFMH8Fc199fX3Jycnnzp3bsGGDo6Ojubm5g4PD2rVrL1y4kJaW&#10;xmKxkMmuH9QJBQUFBeX35s+o3ZXFu0wq43N5LAazg0QuLSjMSEp+m5IaFxF155qvz4WLfr7X/W9e&#10;u3P14hWvkxdPel45e9rn/Lkb3hdv+1y6feOy79ULF71Oe506ccnrnO8ln1vX7586cc3n8uOIkLSw&#10;4Izw4KzQV9mRoW9zsqp6upg8Pk8mF717J3v3Tg7eOsNrhfL/g4GBAQ6H8+LFC01NzRUrVpSWliIG&#10;4+G7DvkMJCYmTps2zdzcPCIi4ueICWXtXlJSoq2tPW3aNCKROHy/HwUKYbPZ/v7+27dvj4mJ+SMC&#10;BOHCi4qKli9frq6ufvPmTVibbPh+PwR8bBQKBZvNvn37tpGR0erVq8lkMjia8/n8ly9fbtu2LTw8&#10;XCQS/Xhb/Y7A2UtLSy0tLadMmXL+/PnCwkJYsfiPyyP0kwwMDIhEopcvX5qZmS1atKi4uBjxTRq+&#10;629jYGCASqXev3//yJEjSUlJAoHgZ3pA/TjK2n316tVsNhuGlMgOMJCTSqVEItHR0XH8+PEmJiaO&#10;jo5OTk7zh7Czs9PS0po2bZq7u3tmZqZQKIQBMJPJDAsLW7BggZqamomJyaJFi9zc3JYuXWpqaqqp&#10;qbl48eLo6GgWi/VHjHNQUFBQUIbx/1m7w+sKlBPypT/Q36+QyXlsTgeJXFlWnozDR4dHPHv42PfC&#10;xZuXL7989OjF/QfhAQGpiYnlubkN5UWtNaXk+uqOhvqupuaelrbeNjKdQmF0UWgUUkdLS1t9U31Z&#10;bWlOKT4h77pPyPVrYdHhxXhMUxKuDfemJTaiPORVevhrAiYhuaysjEJpY7P7ZDLJd27xg2oJqeHw&#10;2qN8HOWUF4g4Hr7TzwP0pYaGBqLdEU8DpOcgp+jp6fHz87t//z6JRELm8ZGeprwn/AnSBCgtLQXt&#10;npKSMswnGClheOWU+jCNRvvqq68mTJhw5coVkehbZyzlcwFIKhXkQGUQJw0E5f/K5fK+vr7w8PA7&#10;d+5UVVWB4Rx2GzYOUW5/KFMqlRYXF9+7dy86OprH44GqYzKZBw8eVFVV9fLyAoO3sv8MUjLIPqQ+&#10;yp8rgxyiDFIfAKy//f39fD4fh8Opq6ubm5sTCASIVVXeeViZyheIjGTery1yvcjnw9oT+LaZlIAP&#10;5XJ5VVXVvXv3Xr9+DXMRyH0c9n2lfKDy58pnHHbhyIcKhaKmpmbz5s1GRkaPHj3icDjKB8KFK5eP&#10;NAXyp/LVIWeB2ZXLly9PmDBh9erVLBZrWJ4Z2B+0u4ODg4GBgY+PT0ZGRt534HA4Hx+fuXPnfvnl&#10;l2vXri0vL+/v7xcIBNnZ2StWrJg6deqGDRtCQkLKysoaGxsrKirCwsLWr1+vpqbm4uJSUFDwvxz+&#10;oaCgoPxt+f+v3eHdAy9IuVzO5/PJJFJJQWFsRNTDu/f8fG/cunot8OmzN5HR6VhMU0UZs4PC6CAL&#10;6L0SFlPKYcl4XBmfL2ByGVR6L5neS2L1klg0cl8XmUZu7Wxv7Gyu7SzNa0zBFESE5AQFFcTF1uJw&#10;bQQ8iYCnEHAd+ARSRFDp9cvBJ49fveZz0//+3YjI17m5Wc3NTTweD9yXkWVch9ce5eOAboYGBH38&#10;qxtQIBC8evVq2rRpK1euLC0tlcvlXC6XSqXSaDQejyeRSBDxDSeiDwEWU/gc8a5mMBidnZ0MBkMs&#10;FoOIAcsiHFhUVKSjo6OlpZWcnKxQKPh8fm9vb2dnJ4vFQtIXDq/cd1cqFospFMqqVavGjRvn7e3N&#10;5XLFYjGUjLSDSCRiMpkUCoVGo3G5XOUayuVy8GUXiUQgoBFxD6lvkMsEA39fXx+idJHHB0pgMBhU&#10;KpVOpyPOJ4i8E4vFTCaTw+HA9fL5fBqNtnv37okTJ54+fZrNZkOdIfEL/K6sCyFviUgk+lj2EuXL&#10;EYlEdDqdSqUymUy4KKT+EEzMZrNDQ0MnTpw4Z84ckH0ikQgJr3xfsMIvIpGIzWZTqdSenh4ej4dE&#10;FyDtIJFIwNlDoVCIxeK+vj4ymQyXhuwmFArpdDqZTO7t7YVCkC4K/aSvr4/JZCL55qEoKAHpfp2d&#10;nQKBQHm8gewslUrFYjGLxaJQKN3d3fBNorwatEgkqqio+Oqrr3R0dMDFHzoYci0wLyEQCLq7uzs6&#10;OpArRVoGWetAIpFwOJzu7u7e3l6hUMjn869evTp27Ng1a9ZwOBzon8gNgkrKZLLk5GQHBwcLC4uY&#10;mBiBQICcWiqVMhiM6OhoExOT8ePHP3z4ENrQz89PW1t77ty5RCIRPLVgZ6FQmJGRsXjx4qlTp168&#10;eJHJZH6wY6CgoKCg/I78KbQ7CBQ6nV5WVhYfH//k0eM7vjfu3bgV9vJVVlJqXUk5k9ot5XClLIac&#10;w+znsaVshoTVJ+OypBwWt4/d0kAuyKlKxuXj4vJxsSW42DJMfNGbuLyoyKyIsOyoiLzQ1zkhQTmh&#10;IaUYPAmLJyViW3GEdhyehMOTCdhOXCwl+HnOy2cJcTHYoODAe/43r1+/euvWzZiYmNLS0t7eXkhN&#10;iL6TfhFyuZzNZnd3d1OpVAh9+6Dw/Tkoa/eMjIz8/PxvvvnGy8vL29s7MDCwvLwcmdmXSqWdnZ2R&#10;kZFv3rzp6upC9JxMJmtvb3/z5s2tW7e8vLxu3ryZkJDQ2NiYnp4eHR3d1NQEMrqoqEhPT09TUxOD&#10;wZSXlwcGBl69evXs2bMPHz7MysoC7+HhlRuKDqypqQkNDb1//76Njc2YMWPWrl0bFBSUmZnJZrMR&#10;OdjQ0BAbG3v79u3Tp09fuXIlMDCwsLAQnCWghi0tLWFhYbGxse3t7YhPv1AorK6ujomJSUlJodFo&#10;8JgkJSXFxsa2trYiYlQulwsEgurq6oiICLhGX1/fiIiI6upq8KuBU9TU1MTGxiYlJXG53J6enpiY&#10;mCdPnjg5OY0aNcrV1fXZs2cEAoFCodTW1kZFRREIhO7ubmTko1Aouru7MRhMeHh4dXX1Bx8H0IVs&#10;Nru0tDQsLMzHx+fkyZN+fn4hISEVFRUQ+gkqtqWlJTg4+Ouvvx4zZoyBgcHly5dDQkJycnJAFw7T&#10;7oBIJKqvrw8PD79///7x48e9vb0DAgIgKBkZ7TCZzIyMjOjo6Obm5pqamqioKF9f3xMnTvj5+cXH&#10;x4NDTnt7e2ho6PXr10+cOOHj4xMREVFXVwfRllC9lpaW+Ph4PB6PxAC0tLRERETg8fi+vr6cnJwn&#10;T554eXmdP38+KCiotLQU6oxod5FI1NTUFBcX5+fnd+zYsXPnzn3zzTdZWVkMBgMGLd3d3fHx8Tdv&#10;3nR0dFRVVd26devz58/T0tLodDpyp1gsVm5u7suXL88O8fTp0/T0dBqNhkQCQFPT6fTs7Oxvvvnm&#10;3LlzV65cCQkJKS4uPn/+/C/S7srGchhkdnZ2uru7jxw58vDhw319fZ2dnZ6enpMnT965c2d7ezsy&#10;coDxBovF8vX1NTIy2rx5c3d39wc7BgoKCgrK78j/TrsPz8o4lK6xXyEXCgQdFHJ21tvAgJe3b928&#10;7+8fHhqSnZxKqm/k9fTK2Lx+rlDBEcjYPDmHpeAyFVymlMtQ8DhSHreH1JGXXRkZnvY6KDn0dVbY&#10;64Kw4JKw4PKQ10WvQwpCworDwstiYusSElswmHYsloInUhOxJAyuHUdswxHaBuU7tpMQ3xMbURsR&#10;kpWXU0Uhd7S1NefmvA15HXzX7871a9eePHqckpzS3tYuVPJJhVyUQykoFUM541EGQWQW5Gy5devW&#10;sSEuX76clpYGuU0Qhh/8cUC7a2pqOjo6enl5ffXVV3Z2dhYWFvr6+oaGhlu3bi0oKBAIhgKOFYqc&#10;nJxZs2YtXrw4KysLEfR1dXXe3t42Njb6+vrm5uY2NjbOzs4eHh7Lly+3srKKiIgQiUT9/f2FhYW6&#10;urqamprnzp3buXPn7NmzZ86caWxsbGBg4OrqmpCQAK4mw+ovkUgiIyOXL18+e/bsCRMmjBgxQltb&#10;e8GCBZcvX6ZQKKCq8/Pzjx07ZmNjY2FhYW1tbWVlNWPGjNWrVyckJICXsEQiycvLW7Zs2cyZM/38&#10;/EClSaXS2tra48eP29jYHD9+vLGxUSqVlpWVbdy4cc6cOXFxcYgxm81mJyUl7dmzBwq3sbGxtLS0&#10;sbHZt29fSkoKl8uVy+VCofDly5e2trbbt28Hgb5lyxYnJ6epU6d+8sknOjo6Tk5OBw8ezMvLi4mJ&#10;mT9/vpubW3p6OoxqQNJlZGQsXLhw1qxZiYmJ72truO99fX0xMTGbNm2ysbGxtraeOXOmlZWVhYXF&#10;xo0bExIS2Gw2GKqTkpIWLlw4Y8aMzz//fNy4cba2tkuWLPHz8wMX7WFDZTBUJycn79ixY/r06XPm&#10;zIFrtLCwcHFxCQ4OBlEul8vr6+t37txpbW194cKFffv2OTs7z549e8aMGRAC8fjx49zc3GPHjs2a&#10;Ncve3t7c3NzQ0NDc3PzYsWPl5eVwpTKZLDo62sHBYfXq1ZWVlTKZbGBgICIiYsaMGcuXL3/06NGa&#10;NWvg0vT19Y2Njbdv356dnQ3TODDWKigoOH78uJ2dna2trbW1tYWFhYmJyeLFiwMCAuDyy8rKtm/f&#10;Pnv2bDU1tREjRujq6jo5OZ07d66pqQkKaWlpefLkyYoVK8zNzc3MzGbPnm1pablw4cIXL1709PSA&#10;fIcg46CgoJUrVxobG8+YMWPWrFl2dnbbt29fsmTJ6NGjf1y7JyUlOTg4mJubR0dHK2t3MKOwWKw9&#10;e/aMHj168+bNJBKpu7v7/Pnzampqy5cvz83NlUgkyp5mEPl6//79yMhIDofzix5tFBQUFJRfwf9O&#10;u8sHFLJ3MtmATDEg6x+QDfTLxEI+pa0lCYd59vjBvVs3nj70J2ITWxrq2L09UhbjHZfzjsvtZ3H6&#10;2dx+Nm9w4/AUXI6MwxBzGCKOoLWuk4gpCgnOCgrOjYmtxGCbcbg2HI6Ew5FxeBKeSMLi27G4djyR&#10;Qkyi4okdBHwHAU8l4DpwmEFvGQKOSsR34XGdGGwnBkMKDSkMC8nMyaomt3ez6My+HlpzXX0KnvjN&#10;w6d3b/k98n+YGJdQ39QoEAnkg2kr5YoBqWJALO8XDwz8RLDg3wd4l/f391dWVm7atGny5MlffPHF&#10;6NGjVVRUVqxY8ebNG5A4sNvwgz8On88PDAxUU1ObMmWKvb39tm3b7t69++LFi7Nnz5qbm48fP/70&#10;6dNUKhWsgOnp6RoaGqampkQiEXwhurq6rl+/bmBgoK2tvX379idPnjx//vzw4cOzZs0aN27cpEmT&#10;AgICQLsXFRVpa2uPHj3axsZm48aN169fDwwM9PHxcXZ2njRp0tatWysrK5HM30j1ZDJZdXV1WFjY&#10;gwcPbGxswOT56tWrzMxMLpcrkUhKSkr27t1rYGDg7Ox89erVV69ePX78eMOGDRoaGgsWLIiOjgYf&#10;j+7ubm9vb8i4QiQSIR/fkydPQL0FBweD4b+wsHDBggXq6uqvX7+GCxSLxUQicfXq1RDOC3buW7du&#10;LV++3NDQcPv27WVlZeCA8eDBAzU1tWXLlrW3t9PpdLC7z507d8yYMa6urgEBATgcjkKhpKWlOTs7&#10;6+vr+/v7I7JYJBI9efJES0vL3t6+pKREWe0h91QkEuHx+EWLFhkaGm7YsOHevXshISH37t1bt27d&#10;1KlTnZ2dk5KSIHSyrq4uMDBw3759X375pYGBwaVLl8DuLhaL3x8dSaXSkpKSFStWqKiouLm5BQQE&#10;hISEPH/+fM+ePdOmTXN2diYSiSAoa2trV61a9cUXX8DQ6ObNm8HBwf7+/mvWrBkzZoyxsfGSJUvm&#10;zJlz/Pjx169fP3/+/MCBA7q6ujo6Ojdv3gQru0wmCwoK0tPTg8sE7f7q1asvv/xy/PjxDg4Oe/bs&#10;efDgwYsXLzw9Pa2srNTV1c+cOUOhUED1lpaW7t6928DAYOXKlf7+/uHh4QEBAVu2bJk6daqDgwPc&#10;1q6uLpgCArv7tm3bXrx4kZKSAk1No9Fu3bplYmJiZmbm6en5+vXr4ODgw4cPGxkZOTo6RkREgMsT&#10;j8fDYrGLFy+eNm3a8uXLr1+//vLly0uXLi1btmzq1KmfffbZz9HuFhYWsbGx0OawAwwe6HT6mjVr&#10;Ro8evWfPHvBNioyMtLa2njp16v79+5OTkzs6OpSdu8RiMZfLBQ8iVLujoKCg/NH8T7W7tF8i7RfL&#10;FWKpVEBub8Ynxj+8e/ux3+24sJDSvJzO9lYBo0/CZUvZrAE2678c5n85LGR7x2HJ2Ew5l6MQcvks&#10;Tl1VW1xEbkhAXlxMXSK2FU8kK2+EJAohiYIjkHAE0vcf4ilEPDUJ10nEUvEYKh7TgcdScVhKIr4d&#10;i6ckJLRGhpeHv85OiM3JSiktyCwvz69pqSU3VbcWZpfER765f/v+9Zu+4ZGhNXWVPAFH0S9R9IsV&#10;AxJUuyOAgGOxWHv37h05cuQ///nPfwzxn//8Z8yYMRs2bKitrf3WWPfLtfvUqVNVVVUPHjyYm5tL&#10;p9O5XC6ZTPby8lJVVXV2dq6oqACH4PT0dC0tLVNT06SkJNC1aWlp8+fP19bW9vT0LCsrYzKZXC63&#10;qanp9u3bOjo6ytq9sLBQR0dn1KhRW7Zsefv2LZyls7Pz6dOnhoaGM2fOTEhIAAO/smEYTPsikYhC&#10;oaxevVpFReXixYssFgv8wjs6Oq5cuWJgYLBo0aKIiIiuri4+n89ms3Nzc8HR3M3NraamBvRxXV3d&#10;jh07tLS0PD096+vr09LSVq5caWRkdPnyZRKJBIOT4uJiUGxhYWGg3Ukk0u7du6dOnbpy5crk5GQG&#10;gyEQCHp6ejAYjJubm6Gh4d27d3t7e5W1O5lMBn/3zs7O7du3T5w48dSpU1Bn8C86efKkhobGzp07&#10;a2tr4Sx9fX27d+9WUVE5ceIEg8H4oHZvamry8PDQ1tbetWtXVlYWnU4XCoV9fX15eXmbN2+eOHHi&#10;tm3bent7wYOfzWYHBASoqKg4ODhkZmbyeDyxWPyDG/9d+RKJ5OHDh6C8c3NzORyORCLhcrn5+flL&#10;liyBlDvgfVRXV7d69erPP/982bJlGAymu7tbIBAwmcysrCxbW9tPPvlEVVX13r17ZDJZKBRyudyK&#10;ioqjR49OnTrV3d29srIS7NmhoaFGRkbz5s0rLS2FsWhwcPDo0aMnTJhw+vTpmpoa6EJ1dXVeXl5T&#10;pkxZsWJFUVHRwMCAUCgMCgqyt7dftmwZFotlMBgikYjP55eXl8PA49ixY729veAmXl5evmHDBl1d&#10;XT8/v97eXmh5oVCYmJhoZ2dnYGBw/fr1trY2oVAoEAjq6upOnjyppaW1adOmhoYGmUxWX19/+PBh&#10;LS2tNWvW4HC4rq4uHo/X1dUVHx+/aNGin2N3h5mHYdodUrKmpKSYmppOmDDB19dXKBRKJJK2tjZv&#10;b+/p06fDYOnUqVMBAQF5eXmdnZ3vh2V/f/NQUFBQUP4A/nfavf9dv6xfIpULqdT2JHziLd+rt3yu&#10;xIQG1xUXsbs7xUyGjMuRslhSNkvKYvazB8X60MZ4x6G/49L7uXQJhy7jcTh9jNLCmqjQtNcvcxJi&#10;mvE4MiLQBw3tQxuOMOjU/iaxGYNrQ/47qN1x1CQclYil4BJJOEw7HtuOx7Um4hqx2DYioROf2PEm&#10;pjEmvCw6tDA88G3oi7TY0LfJ2KLcjIq68taqsvrYuGgfn0u3bl+LiAxpaqoXCQSD9vd+9F31LSDg&#10;8vPzp02bBqod+NcQurq6z549A8f3DzqOfxAQE4GBgerq6rNnz8bhcKBygIiIiOnTp1tYWKSmpkIo&#10;IaLdU1JSZDIZjUbz9fWdNm2ai4tLZmYmyF+JRAImUkdHRzU1NWXtrq2tPXXq1KCgICgNgg7T0tLm&#10;zJkzffr00NBQCOxT1ihwOWAxXbt2LeSZAVO6QCBIT09fsmSJvr7+9evXqVSqsiN7Zmamubm5urr6&#10;q1evoFnEYjEOh3N0dLS1tfXx8Tl06JCRkdGmTZvy8/ORUMv3tTuBQDAyMtLU1Hz+/Dl4t0NAJIPB&#10;ePr06fz58729vSkUCo/Hu3//PqLdQcYxmcx9+/ZNnDjxzJkzSMwim80OCgoyMzNzdHTE4XAQKFlW&#10;VjZv3jwtLa3o6Ohhag+OgsrPnDnT3Nw8NDSUz+fDPZLL5RKJJC4uzsDAQF9fH3yZYBUt0O729vYF&#10;BQVwdT+499+VD+46AQEBqampIpEIbiIEB+/Zs0dFReXMmTPgrVFXV+fm5jZ+/HhfX9/e3l5kqSwu&#10;l+vh4fHvf/97zpw5jY2NSBAqh8MJCwszNjaeNWtWUlISNN372v3169ejR4+eMWNGYWEh7COTybhc&#10;bkhIiIGBgZOTU2ZmJvSW4uLi4OBgAoEA4acwS8Pn869cuTJ+/PhVq1ZRKBSw7ldVVW3cuFFbW9vP&#10;zw/iYsFf/8KFC2pqamvXrq2uroYTwZxJSkqKg4PDzJkzMRgMj8eDfmJhYfHy5UvwpIebzmQyz549&#10;q6Ki4u7u/pPa3cjI6Pbt2/n5+WVlZeVD5ObmBgcHu7q6fvnllzCmgpsrkUgaGhru3r3r4uJiZGQ0&#10;bdo0ExOTZcuWHTlyJDw8vLGxEabUhk2YoKCgoKD8Efyx2h2+ykGvyGQSPp9dVlboc+Xi1YvnIoMC&#10;68tKWZ1UGZPZz+XIWSw5my1nsxVD2+AvLJaCxZSzGAoOY4DPHOAzpXwWt4+Zk1kUEkSIeJ2HfdNO&#10;wHZjcYP2dTxxUMEra4V7NdAAAP/0SURBVHcMri0R2/pD7d5BxHURcVRcYntifGN6KjU7qzs7qzM5&#10;pRmT2ETAUpNwdDyGhk/sxMVRMNFtCRGN8RGVMaGFYUGpEa+JZcUt9G56bXUlDhN/zefijWtXk3FE&#10;Jo010P9teg1Ez/1tkxxDI8TFxY0fP15Zu//73//+5z//OW7cuHPnziHBiMMP/giIdtfU1HRxcQFv&#10;DdATCoUCg8FYW1ubmpomJCSA/Q/R7mlpaVKptL293cPDY9KkSUePHu3q6oIOCcc2NDRAvuph2l1b&#10;WxuHwyGKXC6Xv337ds6cOUZGRq9fv4aAS2WNAkoUckSuW7cOyREJnu7R0dHm5uYzZ85MTExE9A2U&#10;3NvbC54Jly9fRnJ39PT0+Pv7m5qaGhgY6OjoODg4hIaGslgseIgGBgYQ7R4aGgoG7NevX0+ePNnE&#10;xOTt27dIZUCikUikjIyM8vJycGn4oHbfs2cPaHdkGVGpVFpYWOju7q6np+fv70+n0yHr+fTp011c&#10;XBobG5W9hpBcjSwW6/Hjx/r6+itWrMjLy1N2ie7v729tbV25cuW4ceP8/f3hcIFAEBAQMHHiRHt7&#10;+6Kioo+txwTancfjcTgcFotVXFyckJAQExMTHR0dGBi4bNkyFRWVU6dOcblchUIBdvfJkyc/e/YM&#10;PoGzSyQSHx+fTz75xNXVFWIJQEALhUIMBmNhYWFmZhYfHw8K+H3tDnb3WbNmkclkuIMwawH5WBwd&#10;HVNTU+FcAoEA4oCLi4sxGExUVFR0dHRERMS2bdvGjh3r4uKCBCLX1NRs2rRJR0fn7t27cH9lMllj&#10;Y+NXX301adKkNWvWhIWF4b4Dg8G8ePHCyclJW1v71q1bvb294eHh5ubmCxcuzMjIQBIWwZjQ29t7&#10;woQJP0e7jx071tTUdN68eZDcff78+Q4ODpaWlpMmTbKysgoICIDklVC4RCLp6enJy8t78uTJjh07&#10;7O3tdXR0pkyZYmZmdvDgwcrKSkiF9MGbiIKCgoLyO/I/0u5SqbSnpysi7PVJzyPXfS4V52QxqR1y&#10;DnuAzxvgcIZt/WyOnMORDSp4rozFU3BEMpaAT2N1tHdmpBQEvcCFBeVi4puJBBoeN6jdQZqDh8wH&#10;t2+1O64jCd89pN1b8dim/DxaSXFfSREtP4eSTGghYMj4xO7EN51YbDcBSyMm0pMSe5IwHdg3zfEx&#10;FcGv0l8HpVYVNYs5Ui6jryT/7fMH/hdOnX3x8HldTT1Y15Acc3/biWPQQ2lpaWPGjFHW7v/85z//&#10;9a9/TZ48+caNG6CSf752R3xmpk2bppzfHRoZh8PNmjXL1NQUcaYfpt3b2tr27NkzadKk8+fPg2kW&#10;bs3AwEBTU5Ozs7OydkdyRBKJRNgTAO1ubGysrN2R6iF3vKenZ/369SoqKkh+dx6PFxISYmRkZGdn&#10;l5mZ+X2s89AlsNnsrVu3jho1CnQzXJRYLC4rK1u3bt2oUaOmTp165swZUHuIOAPtrqWlFRoaCibt&#10;wMBAFRUVc3NzsAojzx3EmEJ+SXBYV/aZQbQ7uO6A3R2pIZVKPXXqlLq6+rFjxygUClhzp02b9vXX&#10;X/f19Q3LAwM17+rqOnXqlKam5sGDB9va2pArBaXLZrP37NnzxRdfHD9+HLyixWJxYGDgxIkTHRwc&#10;kJq/D7L+a2Nj48OHD1esWGFmZmYxhLm5uaqqKgQ8wH2pr693d3efMmXKixcvYAoC6iaVSm/evPnp&#10;p5+uWbOGTqfDh5C1E4/HW1pampqaxsXF/bh2nz17NpVKRfoPDMxmzJjh4OCQkpICZUKamufPn69Z&#10;s2bmzJmWlpZQVXV19c8//3zVqlXI3ayrq9u8ebOuru69e/dAIstkstzc3IULF37xxRcaGhoWFhY2&#10;NjazZs2C0FhYxGrSpEmnT5/u6el5/fo1WL7z8vKUb7pQKLx48eKECRN+3GcmOTnZzs5u1KhRampq&#10;urq6enp6+kOYmpouXLhw//798fHxkPcG6RJIozEYjPr6+uTkZF9fX1dXV3V1dVVV1f379zc0NHxs&#10;AIaCgoKC8jvyh2t3MG4VFBTcvHn9otdpfGJ8d3ursI/ez+X2czgDbM67oW2AxYbtHZvTz2ZLORwp&#10;hy9li9id3K5GZnVee+qboqiQ5FfPCQkxVXgMmYjvwROoINmHObt/bCPgOpLxPUn4TjymNTW5raS4&#10;t7yMVlnWU1HUnZnaTsC0Jr5pi4tvTsS1DeaOHLTQdxFxnXhsx6BrDbY96GV+6NPUqrxWCVso5TJ6&#10;Ka15qal3fG5eOHcBh8NBHCHC3/MFBtqdTqe7u7v/+9//Rozu//73vz/99NP58+cjrhG/SLtDnhkt&#10;LS3I764sCnE4nK2t7Y9r9927d0+aNOnixYs8Hk+5WNDu6urqgYGBoN2Li4tBuyclJSG7DQwMZGVl&#10;2dnZTZ8+PSQkBES28v1FxA2i3a9evQrancPhBAUFGRgYODo6ZmdnKx8F68Vu3bp15MiRJ0+eBOkJ&#10;lksSibR///7Ro0fr6Og8ePCAzWZDo8HIELS7trZ2aGgoHPLixYsJEyZYWFgUFRX19/f/97//RU4B&#10;QIO/r90HBgaGaXekhkKhMCoqaubMmQ4ODmC5X7NmjampaWRkJOR9H6bdodr79u2bNm3a+fPnu7u7&#10;kSuFcF4+n+/h4TFixIgDBw4oa/dJkyaBdv9YlwDpX1tbu3Xr1qlTp06fPt3Dw+PJkycPHjy4ceOG&#10;k5PThAkTEIefYdodeRhlMtkw7Q4fisViAoFgZWX1I9p9YGAAfGZAuyO1EgqFMTExpqamiHZXKBQt&#10;LS0nTpwwNzc3NTX18PC4f//+w4cPHzx44O7uPmrUqBUrVpBIJGi9+vr6YdpdLpdnZGQ4OTmNGTNG&#10;R0dn+vTppqamZmZmpqamJt8xZ86cW7dugXY3NjZesWJFQUGBctOJRCLQ7mvXrv1x7W5vb6+rq3vy&#10;5MnQ0NDI70hISCgvL+/o6ACXJ+Ws8zCCgtsBkSQMBqOystLX19fMzExVVfX27dvKgRAoKCgoKH8Q&#10;f4h2h0SQIB4YDAYWiz1z+vSjB/7lRfkcOk06FI2qGDKxy5nMYdp9gM1RsNkSDodFY9aVN6ckFsaH&#10;5EQ8zwn5JjsmrDAxujp1UFL34HDdOCIFl9SCI7ThCeSfsw1p9+4kPBWHaSbgG4qKuivKe6rKu8vz&#10;O9MJTQRMEx7XmoBtSCTW4wjNBDyJOBjb2oHDDOalIeK78QnUqBfF0S8y6orr5Vy2nEfn07vaautf&#10;BwWfPXs2ICCgubl5UAIODMi+W8vz7wY4bYPLu62t7YgRI/75z3/++9//HjVqlJmZ2YsXL37d2u+/&#10;Ubsr292Vi/0faHc+nx8WFmZkZDRnzpz09HTlXqGs3RF/FXCzwWKx9vb2Y8aMUVFRWbt2LWTlQ1x9&#10;3tfuiN09Pz9fWbsjcbQwL/SLtDucyNXVVUdH5+XLly9evJg+ffrixYvr6upAwylfCEjk7u7uc+fO&#10;6ejoHDhwoLW1VVncKxSKvr6+zZs3jxgx4tSpU79UuwsEAh8fHxUVFScnpzdv3rS1tfH5fB6P19bW&#10;5uHhAf7ufwbtLpFInj17NmPGDHt7++Dg4JaWFg6Hw2azORyOr6/v2LFjXV1df1y7Z2dnL1q0SEdH&#10;x8vLKzU1NTc3Ny8vL/c7cnJycnNzW1tbuVxuaGioiYmJi4tLbm6usjr/RdrdzMwsMjKSzWbDwliw&#10;IBfEkyCrekml0o6Ojrdv32ZlZXV1dSGLlMHqURKJhEqlHjlyZPz48W5ubh0dHb/o0UZBQUFB+RX8&#10;btodXgnwslQMKOQDUolc1NRc//zp4/NnTyXERHW3tcqYzAEOe4DD7mez+9mDRvchQ/vgNvj7UApI&#10;KbtPyudQ2ulpyZWvg9LCgvNiI6owMa1JiR1EXDsB207AkglYMg7bjsO1E/DtQyukkn/WhiMn4ztS&#10;iFQ8tg2PaUlLpuRm9eTn0NKJJGx8Aw7TQiS0E/Bt320kIp48uOHIRByFiKck4Sip+K6QgIKQl2n1&#10;JWQxXTAw6JRPZ3VR05OIPpe9fa9dzcrJZnE5YrlMoTTR/Pd5mSGSWiaTpaamHjx4cP78+XZ2dvv3&#10;7w8PD2exWMgOP79NBgYG+Hx+QECAhobGz9Huqamp06ZNMzU1TU5OhpQpR44cUVVVPXToUFtbGxLS&#10;B04LCxcuVFdXR3xmPqjd+/v7MzMzbW1tjYyMPqbd4RM6nQ7+7levXgULOp/Pj4mJsbCwsLKyiouL&#10;Q/yFgNbW1rVr144aNcrHxwfWBpLJZM3NzTt27IAkg5Bs8fLly+CqARJ8mL+7TCaLjIycOnWqoaEh&#10;uD4jVlIYuuDx+Pz8fA6HIxQKlbU71AH83SGDCvjoQ8OCO/6lS5d0dXW3b9/+9ddf6+npnThxorOz&#10;E5S3sjSHfs7j8UD1Llq0KDs7G7HRgiqtqalxdnZWUVF5/vw5TCD8fO3OZrMXLVr0ySef3L9/n8/n&#10;I5lGu7q6Dhw4gGh3OMuqVavA311Zu0ul0hs3bvx27Y60G7i2x8TEgFKHONfe3l4vLy9NTc29e/eS&#10;SCTljKg3btz48ssvXVxcoASYSYB1Ve/fv4+45tfV1W3YsGHKlCnHjx+nUChg+YYlXUFVg/sTn8+P&#10;iIgwNTWdP39+WloaxDFDa4PPDIz6flK7m5ubD1ubSfkpht95PF5qaurixYsXLVqkHKuNrDktkUju&#10;3bunpqa2cOFCyJWJFIWCgoKC8kfwe2p3xCtXJpcKJfyS0oKLF85ePHe6OC+bz6DLBzM/fmdcH7Kv&#10;D1ncv9Xu7zjcAS5XzmFLOUx6V29yUllgYHpURDEB25ZC7EzCdSfhuglYEhFHwrxpjo6ojo+pJ+Da&#10;ibjBT74V2T9nw5GS8OQkPBmPaSVg25MG11Vtxya04DFtyQRKMoFCHJTs326wJ7INHk7sxGNJr1/k&#10;RrxIa6+gDrD4A6y+fi5HwmY11VY/uHvrxPEjBCKOxWbIZIPRY+Cq+/d8mYnFYjabXVNTU1xcTKPR&#10;4JU/fKefwa/T7mZmZikpKbC264sXLwwNDe3s7BISEkBSg+woKipycHCYOnXq76Xd+/r63N3dkVhV&#10;JOhzzZo12traZ86cgcyM8JiArJ82bZqOjk5MTAzIWSaT6evrq6mpuXjxYiKRGBQUZG1tbW9vHxER&#10;gci79/PM5OTkWFlZqaqq3rp1i8lkwm7gvHT//n07O7uTJ0+2t7e/r93B7r5nz56xY8eeOXMGnGFA&#10;mYG2jouLs7a21tDQmDFjhrGxcUREBNxHRNsp291lMll6erqjo6ORkdE333zD4XAgdwo48T99+nTq&#10;1KmmpqZlZWXQaD9fu/f29s6fP/+zzz57/PgxDGDg26apqWn16tVjx449efIkj8eDJJs/ot0h6/kf&#10;od2Tk5Mh0ZCnp6eamtrBgwe7urqQe81gMDw8PL788suVK1eSSCRosbq6uk2bNunq6j58+BBxzWez&#10;2V5eXpMnT7a3tycSiUg2Usid39ra2tzcDAlJ09PTly1bpq+vf+PGjZ6eHsQVra+v7/jx4+PHj/9J&#10;7f7BdVWVgWuXSqXV1dWrV6+eOnXqyZMnOzs7kdAL+IVKpZ44cWLSpEmurq4wnzO8IBQUFBSU35Xf&#10;TbvDC2bIEqMQCHlvs9K9vb0eP7jbWFsl4bAlLKaCw1bW7uAq851257zjsPs5bDmHLWSwqkrqwkMy&#10;oqPKiPiWIUM7hYjrTMJ1EbCDehrR7t8K9+/k+E9ueExbXHRdTGQNEUdKIXYMynEciYAdHAAQsO14&#10;TBse0/b+UcgG2j2JSCUkNEcH5WRiShjtff1Mrpw5eGkKDotJpcSHvz7t+XVwwNNO6mAmuL+b3V0Z&#10;RHYg+UZ+XTv8Ru3e399fVVXl6uo6ceLEDRs2ZGVlCYVCsVhcUlKyZ8+ecePGqaio/I7afe3atePG&#10;jTt58iRkMZfJZGw2G7KvzJgxw9/fv7OzExbWweFwCxYsGDFixLZt2zo6OsDCmpaWNnv2bG1t7bt3&#10;7zKZzJaWlqNHj6qrq2/atAnW+Pxgjkgmk3nu3LkJEybY2trC2pYymaynpycsLMzR0dHY2PjVq1cc&#10;DmdYfndowN7eXpCVO3bsgHkJKBOcbaqrqzdt2jRy5MgRI0YsXboU1niCi1XW7oiSo1KpFy5cUFdX&#10;X7x4cWJiIpPJlEgkPB4vISHB0dFx5MiRx48fB0H5i3xm6HT6V1999dlnn82bNy8tLU0gEHA4nOLi&#10;4hMnTqioqIwdO/bEiROwZOn/F+3u4OAAeWbYbPaVK1emTJni6OgYFxfH5XJ5PF5hYaGXl5eKisrn&#10;n3++cuXK9vZ26DPgM6Ompnbu3DkwsSOh3ra2tqNHj96wYUNOTg7MJ3A4nKSkpO3bt+/evbuurg78&#10;WK5evaqpqWljYxMYGAjJc0gkkp+fn7Gx8YgRI34yVvUntTvcERh7+Pn5QV5IX1/fwsJCyEopFArr&#10;6+sfPHhgbm4+efLkmzdvwsLDwwtCQUFBQfld+a3aXVlIwbuHzWYT8Njz506Hhwb1dlJkPM5gvnYO&#10;px+xuH8v3GHjD9ndGQMcVj9XwOpip+NLQoKy8diWpMGM7JQkfEcyYVBqI2obj2kb0vSDhvP3FfzH&#10;BH1CXGNIUElQQCHmTbPynoiCf7+oH2p3Eo7QRiCQCZh2Qnxd2IuUwrQaQY9QzhDIGYO5cQa4PHFf&#10;bxYBc/HE4bu3bzY3NyNuo8pa528CqAQkZSHI9+E7/Qze1+5QIKCs3cHFfJjPDCR7iYyMtLCwGDt2&#10;rJWV1cGDBz09PSGz+8iRIydPnhwQEAAuK0ieGWXtrlAolLW7siKEHZA/GQzG4cOHx44dq6end/Dg&#10;wdDQUDC+UigUb29vPT09HR2dzZs3X7hw4dixYzNmzJg4ceLy5ctLSkpAKNfW1m7cuHHs2LGbNm2C&#10;3N4SiSQjI2Pp0qW6urre3t5UKnWYdgcPGblcXlVVdfjwYRUVFSMjo127dl24cGH37t1GRka6urqn&#10;T59uaWmRy+XD7O7QJ6VS6fPnz2GNqi1btty/f7+kpEQgEEDJXC738uXLU6dOHTNmzIULF+h0Oly1&#10;8uUjfRu+AYqLi9evX6+qqmpmZrZv375Lly4dOHBAX19/9OjRa9eura2thScCvKuVtfvHRncgst+8&#10;eWNubv7ZZ5/p6ekdPXr04MGDM2bMUFVVVVNTGzt27LZt2yB3/gd9ZmACBNHusH4qFCsSiZS1u1Qq&#10;lclkytodOvAHtTvMnCB2d5jMwWAwzs7OI0eONDAwOHDgwKFDh6ytrdXU1PT19UeMGLF48WLIwANp&#10;eS5fvqyurq6vr+/h4fHy5Uu4TSwW68mTJzNmzIAVZ8+fP+/t7e3h4WFiYqKlpXXixAkajQbftIWF&#10;hZs2bVJVVTU0NNyyZcv58+fd3d0NDAxUVVUR7Q43RbkxoTWUtbtQKPxgywMw/G5paTl16pS+vr6K&#10;ioqlpeX27dvPnz9/7NixxYsXT5w4UVVVdfv27c3NzRCYMbwIFBQUFJTfld+k3eG1jay2I5PJurq6&#10;QkNDz509jYmPYfR0DlncWQoWu585uL2n2jn/ZfP+yxb8d1C79/VzmAqOsKeVRYwvjYkoJw6a2zuG&#10;3M3JSYNOLO1E3LdiHTGQg+wGNZ+EJycTKOAG80H9TcSREuOb4mPqcYmtw/6FHPixY4e0ezue2Jbw&#10;piE+uhGf0BYdUhL0TUp2cg2tjSXoEcoYYgVb+I7DlzOYVTm5F728Ll++XFtbC40DhszhzYfyMwDt&#10;HhUV5eTktGfPnsrKSmQkABLE1dV14cKFRCIRvCbevn07d+7cxYsXIysxyeXynp6ely9fLlmyxGgI&#10;ExOTxYsXnzx5cubMmbASEyznXlxcPH/+fEdHx4yMDKQCMpksLy9vw4YNixYtiomJeV+7I8jl8pSU&#10;lKVLl+rr60+fPv3rr7+uq6sDmUUikW7fvu3o6Dh9+nQTExNjY2NLS8tDhw6VlZXBOkcCgSA2NtbO&#10;zm7x4sUJCQmwtBPU/OHDh3Pnzt2wYUNeXh5kkNy9e7ezs3NiYiJygbDWz+XLl21sbAwNDfX09AwN&#10;DR0dHW/fvt3a2goCVCAQvHz5cvbs2du2bevs7ERUOIVCOXjwoJGRkb6+/vLly+Pj44VCIZQsk8lw&#10;OJydnZ2xsXF4eDifz3//qpWB/OKFhYXHjx+fNWsWtLa+vr65ufmRI0dgVV3YE+R7XFycjY3Nhg0b&#10;ysrKwI1+eInffclwudzXr1/PnTvXwMDA0NBw+vTpdnZ258+fv3Xrlq2t7fr164uLiyHNy/79+62t&#10;rSMjI4VCIZQAD+DDhw8h9wuS+hBy76Smpq5YsWLlypVJSUmQTzM2NnbRokVfffVVVVUVtENcXJyJ&#10;icn69etpNBpSKz6fj8Phli1bBvM50MhcLjc+Pt7d3d3Y2FhfX9/AwMDGxub69eu3b9+2srJas2YN&#10;1BNcknJzc7dv3w6ttH379qKiImgEOp3+5s2brVu3GhkZGRoa6ujoGBsbz5kz59q1ay0tLTD9AhVI&#10;TU3dtWuXubm5vr6+kZGRlZXV0aNHT5w4MWfOnOPHj3O53GE+e6DdxWJxdnb2xo0bly9fjsFglGOU&#10;3wcx1Xd0dAQGBq5evdrU1NTIyAhW2jI0NHRwcLh69Sp8131sAIaCgoKC8jvyW7U7YtYSiUQdHR0B&#10;AQGHDh1MIuJFXJaEx5awWQo2p5/JfgfbB7U7Szio3bn0fg5DwuA3lHTEBBfERTYQsVQitgOPaccm&#10;NmMxDQRcIzahiYgjDXqlfyevQccTcSRcYmtCXGN8TD3mTTPY49/fEJv9++ocSsAmtCDlv79PEr4d&#10;g2lIeNMYH9OCT+zAY8hhQcVPHyeHBqZkECrqSjo6GmisDpaUJZGxhPU1dZcuXTp79mxBQQGfz0e1&#10;+68GzH4sFqu+vp5EIsH8PqK9INlIc3MzSGoIrauvr29qakJy2oC0hT2Lioqys7NLSkqoVGpDQ4OT&#10;k5OamhpY0yHHS0NDQ1tbG5fLVa4An89vaWlpbGyENXSGOY0o7ymVSkkkUm5ubnZ2dmtrK4zcINML&#10;n8+HCmRkZGRnZ9fW1rLZbCTCWyKRdHd3V1VVtbW1IYocug2Xy21paWlqaoJsJEKhkEQiNTQ0sFgs&#10;Zc9jGAA0NjYWFBTANba0tCjnOIfI1ObmZgqFgthHoTHpdHpZWVleXl5NTQ2DwUDOLhaLExISbGxs&#10;Nm3a1NDQ8JPKDBlWcTicpqam3NzcjIyMkpKSuro6LperrM7hvkBERGtrK/gsfbBwMJCD4iSTySUl&#10;JWlpaQUFBTU1NVwuF0poamqCDiAWi6lUan19PZvNRkqDkul0ekVFRVtb27B0h9C8zc3NcDtgkan6&#10;+vqWlhaYyUE6RmNjo/LYQyaTsVishoYGaGflL0OoZ1ZWVkFBQVNTk1Ao5PF4VVVVzc3NXC4XuR1S&#10;qZRKpRYUFGRlZdXX14OGRoIEWCxWeXl5Xl5eampqSUlJc3Mz+GtBM8IvUqm0r6+vpqYmOzs7Jyen&#10;pqaGzWbTaLSqqqr29nakSsqNCYXzeDzkqn/8tsIhECMrkUhoNFpNTU1hYeHbt29zcnLKysrgqUS6&#10;4o8UhYKCgoLyu/BrtDsIF8QpAuxzVCo1MDDQ89ixtLRULoMhZjGlbJaEwZD1MQY+rt3fsbjvmKJ3&#10;LNYAp1fBZfBp3KK0xoiXBdg4EnFwjSRq4ptmPK4lPa09I6M9ifCtt4yy5ka0e3REdXhIeVx03ce0&#10;O3i0D/NrJ+LJSYPpI9sT3zRhEpqH/vxWu4PJX8mXpi0J35RMJBMwVCKehsd24XHUuLiG0JCC18FZ&#10;QQGpEUGp6fhicl23sFco5omaGhuvXLni6en59u1bcMlA2g19vf18kNyIiGIGOYJ8jkRII3GWiDSE&#10;P0UiEYlEqqur43A4yBJaIpEIh8NZWlpqa2tjsVixWIxopmE3CAlaQCTXxwQKso9yheF0yocjV4F0&#10;BuWdlaMAlf9UjiJFxiRIxYZVDzkQCTZADkSKVdbuyjVBXN5lMll3d/fZs2e1tbV9fHzAVeODF46A&#10;FIKA+E1BjOkw7Q65JpUvfHiJSmUi4w24RrhkqBKS80T5X0hpyNUh51I+r/L4B6kGgKQk+mD9lXdW&#10;vgvI2eFYpF8hPRPprspZfeATGLYpf7XCqZWLhV+UwxKU+xLyOChflHJjKl/gzxHcyv0Tqblyo8Gf&#10;SG1/pCgUFBQUlN+F36Tdh14z/QqFrKuz48nDh0cOHEghEIQcjkIgUHA4charH4JTP67dB1icAQZ3&#10;gMnoZ/fKuWw6hZWSWBH5qpSI6SRiuwhYMjax6W0mpbSEXlbWm/OWhktswSW2gouLcrApHtMWG1Ub&#10;HlI+mH/mI9odcYlBdiAOJo4kEQgkHK49MaEZk9gymEpyUMqTCdgOApZCwIJ2bx9KK9lKxDYnE0iD&#10;SSpxVDyOikkkYTFtOGwLHtcWn9AYGlb88llKYmQ+uY7O7+PJBaK2psa7t29ePHe2sDBfJBIgwumD&#10;GgXlgyjrIfgEkemImEA0hLIkRboomUy+dOnS9u3bo6KiGhoaOjs729rakpOTt2zZMnHixC1btjQ0&#10;NICjM7I+5TBTpTLDvL2VUZaMyhJWWQIiYhHZAfQWcoiyvoQ/kTKVz4tUBn5RFmFIyyBnRE6KGJuH&#10;2d2Rw2EHqVTK4XA6OjoiIiIcHBxsbW2xWOyPe1YAiLCDWiFVQmqrzLB2Ri7zfZCGgj9hT6RjIJ8r&#10;dwyoBnyOSGT4c1g7I4UjFUbOguwAZ/zx2TPlNoRClHuj8tUpnwg5L1IlZRB9ryz3AeSMw7oE0ixI&#10;zd9Pxo+04c/R7gBSsnJnhgPhE+UR4PCDUVBQUFB+V367dpd3dZKDA557nTiWScAL6L1yDkcxlLt9&#10;uIn9Q9ugsmcwB5gMBYclZHCrStvDgrOiw2uScD1J+MHEMjhsU24OtaKCXllJL8xj4hJbIZ/jMF0O&#10;pnfMm2ZswmBqmg95vHxgI+LJeBwJg2vD4tux+HZkiVYCvgOP6cAmkJLwlLfpPdlve9LTKER8Cx7T&#10;ikscTC75/fAAR0rCtePxFAyhK5HQGRPTEPRNZi6xjtvNlrG5Mh63h0IKfvnM6/SJgvxssfjbKfiP&#10;aRSU3x3Q7t7e3ubm5nPmzNm6devp06f37dvn5OSkr6/v5OQUHx/P4XAQXTv8+L8ZIM5IJFJYWJiX&#10;l5e9vT3ER7a3tyOifPgxKCgoKCgoKP9DfqV2R+wubBYjPOSV5yGPDDxOwmLJORwZm/2LtLuij6Fg&#10;siVMHrmxE59QEBKUg01oHUzoPqTdMQmNqSmtRYW04qKet+ndkItd2d9d2Tf9J3PFfEC74we1eyK2&#10;FYNrw+DaQLsTCWQcphWb2JyV0VVUwCgvY5eWMPLzuiG7vHKw7JB2J+HxVAyh+w2OmpjYEvw8My2h&#10;hN3JkDKH4nSF/C5S62N/v3Onj5eWlCAptIe3KcofA+QirKure/To0bp16+zs7Ozt7W1tbe3s7A4c&#10;OJCQkMBgMBBT4t9cmMJzLZFICgoKtmzZYmpqCml5iouLhUIhYmcdfhgKCgoKCgrK/5Bfqd1hQlYo&#10;FBJwGO+zp3Gx0fxeWj+Hoxj0XP+5wv1buzuLI2XwyHUdSQl5oUEZsTFVBByFiOsaSuhOxmNb8djm&#10;lOS21ORWAnbQ7A2e64hYV04WiXjFvK/mh6v2oQ8JuEFvGZDsyamdeCIZRyANWt/x7VhMIx7XmJ/X&#10;U1rCKCvtLS/vq6pivU2nYRNakgmU7zPV4MhJOAoe14khdGOIXRhMc2hgRha+jEvt62dz+7lcOZet&#10;4HOpbS33bvpe8vYuKSlBtDsyuz28fVF+PxCvADabXV5ejsFgoqOjY2NjiURiY2OjUChU9ggffvDf&#10;DMQ3o6urKyYm5u7du2FhYQ0NDZA/ZJiDyi8C8e5AOjzy89cViPLjIFOjw/+BgvI7gXQwtKehoPzv&#10;+ZXaHYKlCgoKzp0+FRPyWkDvlbFYH8/g/tFtgM2RMbkd9RRcVHrIy5T46EoCgUQgUL/T7pTvokXb&#10;Cbhvc7p/TJorG92RHZBlU4cp+G9zzmDbcdhB7Y4jkIjJHeA5g8W3EwjtOEwTHteYl9tdUc4qL6OX&#10;ltIrK5hv03twia0pxI4favcOPK4LQ+jCEDtiYisiX6fXFjWLaZx+1mDSdzmbpRhceJVJbm68dtXH&#10;x8enra0N8WGFALvh7Yvy+6H8gkGcvxEP5vfV5N8ZRPBBNhsOhwOJVpDPgeGH/RSIkzTS8vDLry4Q&#10;5WMgTYpOkqD8QSB9bBjD90NBQfkj+fXavbGx8cyZM4/9/XtI7TImUzFkQf82JnUwLHW4TH9/G2AP&#10;qlted99bfO7rp9jEmCoCloTFd2CwFBymIwnXRcR1EnHUpO+3H9jOf85GwLYnxjeBkzqSx/17oY8f&#10;co9RcpsBuzuBQMJj2wi4toy0zqICRlkpu6S4Lzeni4hrh3WdlHxmyEmDcatdGEJnIoEUHlnwJuYt&#10;talbweAPMLnvWBwFk9XP5YgZfXI+r7aqytfX9/nz5319ffByRc29KH9OlPvnb3wxIxlIlFOgIIEf&#10;wPBjUH4ViGr/XW4cCsr7ICNwZddZ9BFGQfkf8wu0+8DQBm8IGo12584db2/v1sZGyZCDez+T9V8m&#10;G7ZfpN1Z1F5MRFJ0cFYSph2P7UzEUuMTSIkJ7URsZzK+Z9DxHdedhB3afpV2B6M7pIbEJrTGRddF&#10;hlWGh5RHhFZGR1THxtS9SWhOwLRgcG0EIoWQNLThO4g4yC5PSiFSM9O7M9M7hmJVv00xqRSrCtq9&#10;E0PoiMM2hoRnvU0vY3Uy+pncd4PbYLP0c9gyJlPOZot5vIKCgosXLsTFxQ0teTj4lYe+X1H+hCgn&#10;qPmNXRTyuPf29oKHEmQmEQgENBoNkoujL/7fC4juoNPpfX19H1vrCgXltwCDcD6f39vbS6PRGAwG&#10;ZPcfvh8KCsofyc/V7gPv3g3mlBl6k4vFoviY6LOnT1SUFkp5XBmTOajCGczBFJC/3O7O7uojxmVG&#10;vHqbhCFhEjsSMNREbAcWSyLiKUl4ZaM7FUkggwjoD/qyf7dRkvAdSXgKHkOKi254/ars5bP8509z&#10;nzx8++Be+v27qQ/upT30T3/4IOPpk+xXr4rDw6vi45pwWBKR0EEcOi8R1zHocI8ZOgt+ME0knOtb&#10;D/tB1U5OxpGTMFQCthNH7IiIqQgJSa0qbRT2DboPDbYACxz62YNXymKL2WwuixkfG3Pp4vn0tFSh&#10;iC+TS/r70bjVvzYwZczlcikUCiwJhNg+Ec8QZQOVWCzu7u7u7e0dlrvwj2OYE8XPkePfz4X/5hpK&#10;JJKQkJBLly5lZ2eLxWJ49xMIhAsXLsDqpx8rH06N+Mr/9pr8n6e/v7+mpub27dv+/v4UCgW53cP3&#10;+1uCPIA//yn4+SD9E06BfCKTyfr6+rq7u0Hg/r4n/Z8BdYYrUigUPT094eHhFy9e9Pb2vnXrVllZ&#10;mXIeUmTaRyqViodAUtNC+ygXi9wUWN5RLBYj83LwRQFLHQNisRj5fdiiB2gnR/m78Qu0u3xgQDY0&#10;/V1aUnT6+FH8mxghs1fO/t7NfVCRDwnWnyPcv5XvHK6QzinKKH/9PCkxtg6P7cAM2rCpeMKgN8vg&#10;Skk/NKITsO24xNb4mPq46LqPxaGCcCfiqLhE8pvYlpCgigf3Mu7cTLp7O+XenVTYHtzLgM3fL23w&#10;c7/U+/fSHz/MCn5VFh/ThEscXJgpCU8Zlm4S7Pfffjgk3FNwlGQMNQnbSSB0hEcUR0ZktNSRpYNj&#10;kuEe/wMstozNFnFY3R3koJfPbly/Wl1TIZGJZArp8LZG+UsBxk48Hn/w4MHXr1/DEq3IiwdWfUJe&#10;MDKZrKKiwsfHx8/Pr6Oj43+QmBLREMovvD/6pMpwudzNmzdPmzbtwYMHyMqgFy5cmDp16r59+xgM&#10;xvADhoB6ItVG5Pvw/VCUUCgUOBzO2tp6zpw5JSUl0FxoVivEWgxLj8EyW8qp8X8jyAgTCldeLqCj&#10;o+Px48fe3t6lpaUQ8/17nfR/CTL/BsL9+vXr1tbWurq69vb2mzdvTkpKkkq/f4tBO4hEovLy8qio&#10;qJCQkOzsbFgXD1oJdkNWOZDL5UwmMzs7OyQkJC4urrm5GeS+XC6vq6uLjY0NDQ0N/o7Xr18HBwdH&#10;RUXhcLjS0lL4PgGt/311UVD+BvwC7a4YGFD093dQKN7nvV48eUgjtyoEbAmD/kvjU3+gaDlcOYtH&#10;rqfGhmaGvsrHYcl4YheG0PFB7Q4Bppg3zbFRtbFRtciH7wl3chK+A5dIjgiteXT/7d3bKX63kkGv&#10;P/TPfHT/7aP7bx8/yIIN/nxwL+P+3fS7t1Pu3k55+ignNLjiTWwj4haPFJsQ1xgVXhUXXTfo7/5D&#10;7U4kdISHl0RFZrfWU+Uc/gDnvStlsSUMhpTLkXLZ9VXld2/5Pn36oLunQ9EvG97WKH8pBgYG+vr6&#10;Dh8+PHny5E2bNpFIJHh7cTicwsLCuLi4mpoaWAsJFnkNCgqysLBwcHBIS0v7Hzg2wFpLFRUVUVFR&#10;BQUFAoEARhF/9HkRWCyWq6vr6NGjb968yePx4F17+vTpzz77bPPmzX19fR+sycDAgFAozMrKCgsL&#10;q66uBoP9B/dEQVAoFPHx8bq6utOnTy8sLES1OwAyUS6XC4XCkpKSmJiYqqoqsVj8e3UnGGSWl5fH&#10;xsaWlpaC8Rh8w3JycpYtWzZjxoyAgAAulwvKfvjxf3qQuS+xWIzBYIyMjNTV1Xfs2PHq1avk5GRY&#10;/EF5Z7lczmKxHj58aG9vb2xsvGnTpqKiIolEomwgh0aDsPi3b99u27bNxMRkwYIFUVFR8C0hkUiC&#10;g4OdnJwsLCzs7OzmzZvn7Ow8fwiHIdavXx8ZGQnrPaN2d5S/Gz9Xuw8+k4oBiVj6/Ok3Z0+caK6q&#10;kLEZCi5Txuj7bdqdo+BwOT28rOSal0/T4uMa8cQODIH8Qe0OdncwvRNxpGTCcLs4suExpNDgSn+/&#10;tDs3k/z90h76Z96/m66s3Z88zFbeQMfDbvfupN69nfz8aU5cdN2wJVrjY+qDA4siwyqVtDs5GdMx&#10;pN2pkZEVwUFpVUWtYrpggM0dfqUstrCnR8HlShgMAYOenZbs6+OdlkaUSITDGxrlL8XAwIBIJPrm&#10;m28cHBx8fX3ZbDaYlkkk0qVLl+bNm/f48WMWiwUCQiaTpaWlrV+/fs+ePfX19f8Du7tCoWCxWLdv&#10;37azszt37lx3d/fv4sX+8+FwOG5ubmPGjLl9+zafzwdNc+bMmc8++2zbtm3QMsOPGWrVnp6egwcP&#10;WllZPXr0iMPh/C/r/BdFLpfHxcXp6enNmDGjqKgI1e4AktSYRqNdv37dycnp4cOHTCZz+H6/FvgG&#10;uHnzpq2t7ZUrV1gsFhLXUV1dfeDAAVdXVzweLxQK/6KJxZB8XCwW6/r165999pmTk1NpaSmHwxEK&#10;hbAotfLO4Cl0+fJlVVXVf/7zn5qami9evIAl8JS1u1wul8lkDAbD399fV1f3X//6l7a29pMnT+Bh&#10;F4vFDx8+1NDQMDEx8fX1ffbsWUBAwMuXL58/f37u3Dl7e3s1NTV7e/sXL16wWKy/YquioPwWflq7&#10;f2ul6x/oVwxUlpaf8TyBi4kV9NL6uewBDnOAxfqt2p3LFbPEdWWdwS8zoyOr8UQy9iPaXTkd5LBP&#10;EKs8LLAaEVr10D/z7u2U+3fTwcqubGt//CDrg9odscTfu5Ny5yb+6aNMsO7DICEJT8a8aY6OqI6P&#10;qQd/90HtjiUnYymDPjO4zjdvml4HZaUkFve1s/pZvAEWu5/JkvcxoGUGWGw5g6kYWrtKxuXQyO3h&#10;QYG3fa/W1VbLZLL/e2sDIfPIv/FbFb7iYQ76/TXqEQ8Q+HOYZ/kw13PlyoAd7oMq9oOfKK8Gr1wN&#10;pFbd3d1ZWVlkMhkxubW2th44cEBXV/fq1auQWQiO4nA4xcXFlZWVkIERuZxhnqBwOgTEiRaZeoaz&#10;I40zbD5a+cJZLNb58+c1NDT2799PoVBAQAxrtGHnQkr42DLAyEzCsGaHEpR9A3g8nru7+6hRo+7c&#10;uQPaXSaTnTlzZvTo0Tt27Bim3RHfBpidX7ly5ciRI319fSH4Eu6a8hmRjoHcFATkWpDLQRpK+RYj&#10;TQcglwx/Qgsjv8Dv8AvSAsNKRq4FQfnwYfVEKg/HIt5WyKBOuTLv90ykfKQzxMXF6erqmpiY5OXl&#10;QWWUbaIISBeCkofddEC5esqRG8o1V04ihPRkpLbgo4X8CUcNuxY4VjrEB0+K3EQY+iJTVfAnckeU&#10;D4GuAkcpN3hHR8eRI0f09fVv3LgBEz4AVAN8WpCaK/cZ5IzKjjHwX6iSQCA4c+aMiorK0aNHmUwm&#10;cqN5PF5VVVVBQQGdTofDlTse/Ak+PIhLG9ICyHcUIJFIlD3fkNKU8zUN62Af+4oDlA9U7qIf/L6F&#10;P7u6ujw9PUePHr19+3YkWxowrGQmkwna/R//+MeIESO2b9/e2toKRcE+cDqpVFpfX79z586JEyeO&#10;GjXK0NDwxYsXYP4Qi8WPHz+eNm2ao6NjcXExh8PhDsFmsykUCoFA2Llz55QpU1xcXLKzs6FNkO4E&#10;NwV+GfaaUK4nCspfl5/Q7t93/f5+Jp1x44rPozv3+trJ/Wz2AJv9jsV8955j9y/aBjhsBZcp5Qgp&#10;LezYyMLoyHJ8UhuO2IYnkN7X7j++gY4nYNvDQ8rv3029czPpoX8m6PJhSv0nt4f+GQ/upfrdwn/z&#10;+G1sVC0MD0DBQ5js9/7uWHLKd9odj6fER1eGv0ypymkS9zAHl4xlMPuZg2ObIe3+7dbP4So4HDGT&#10;2VhVce/W9eDAl4iw+7/0zYK8EuA9p/zS+kUgAlEmkwmFQjqdXllZSSQSS0pK6HS6SCSCtz7yrgJh&#10;KhAIKBRKTk5ORkYGiUTicrnIAkPwYoZ3gFgsFggEDAYjLy8PVmsCE45yheVyuVgsZjAYTU1NGUO0&#10;trbyeDzEKRNgs9k9PT1cLhcumclkVlVV7dixQ1NT08vLi0wmCwQCePvyeDzIBCIQCODtzmAwIOOK&#10;8lXDFD+LxRKJRMhZpFKpQCDo7OzMzs5OTU1ta2sTCoVIbd/Xo1KplM/nUyiUEydOTJo0aceOHXV1&#10;dVwuF17PMplMLBZDmV1dXW/fvk1NTSWRSHw+H/QEosm+vx/fAYWDF1BPT09RUREOhyspKenr60Oi&#10;02BPPp+/Zs2aUaNG+fn58fl8aNIzZ86MHTt2586dLBYLKRPuDjQ4n89va2tbsWLFJ598cv78+c7O&#10;ThaLBX60DAaDw+EgIxCop0wm4/P5LBaLx+PBtxZrCPi8vb0dj8dnZmb29PRIJBLlAQm0Faiivr6+&#10;srKy1NTU6upqFosFsQqIfEE6YV9fX0FBAZFIrKmpYbPZSIEfE0mggWQyGZfLbW5uTh4CehEUjiAW&#10;i1ksFtwgLpfb1dWVmpqamZnZ2dmJxCpAmUhP7u3tLSkpycjIaG5u5vF4CQkJ+vr6P6ndod1EIhGN&#10;RisoKCAQCJWVlb29vRBSiTxHgEwmY7PZUPO8vLyuri4+nw+dGToedDb2EKAyu7u7MzIyUlJS2tra&#10;+Hw+shvSFHK5nMfjkcnkt2/fpqWltbe383g8ZDSL6G+JRCIQCLq7uwsLC1NSUpqamjgcDrI6NRQI&#10;jwmXyx0YGODz+a2trVgsNj8/n06nCwQCpByRSNTS0rJ//34NDY1z5861traCEzaYjfl8PofDkUql&#10;LBaroqIiMzMT1hJWKBQikYjFYrW0tKSmpqanp8MDAg8OVIPNZtNotOPHj48ZM2bfvn1kMpnP58OD&#10;Cb2FTqcjpSFjP/g2KysrS0xMrKioYLFYSIEAPLwsFgueRy6X29jYmJycXF5e3tvbC/0BbhNSLHzv&#10;5eXlpaamNjY2Kj8mw3vAd+M3aEb4Juzq6ioqKkpJSamtrWUwGMhgBoYrQqGwqalp165dI0eO3LZt&#10;W0dHB5vNhg4z7CsC7AWXL19WH0JNTc3KyopIJMIFwj7QE7hcblxcnLm5uba29vTp083NzZ8/fw7a&#10;XSKRPHnyRFtb28nJqaamBuk/8P0gEAiSkpKsrKy0tLTu3LkDtxLpV1QqNTMzk0gktrW1QYeBS4D+&#10;rFxVFJS/KD+h3RHRIBaJcPGJF06cLs8pkDJY7zicdyzWf1nMdyzW+4r8529D2p0hZnFb6rrDX7+N&#10;jirDJ7XiiK14Qvuv0O4EbHt8TP2Thxl3bw8Kd7C1vy/Nf3J76J/x+EH6Q//Uu7cJTx5mxEbVJhMo&#10;sJwqkibyPe3ehcdSidjWmOAcXHhGR3XToJWdMajgv73Y76J4B3POcDgyFotL607DY3yvXs7Pz0fG&#10;SMNvwF8WLpdbU1OTnp5OJBLLy8tpNNoH3x8/B3hF9fT0hIWF7dmzZ/78+VZWVvPmzVu/fv3z588p&#10;FAq8feG1J5VK6+rq7t27t3HjxtmzZ1taWrq5uV28eLG4uBhxuGxubr5y5cqJEyeysrKio6M9PDzs&#10;7e3Nzc2XLFni5eVVWVmpbE1kMpmpqaknTpxYtmyZlZWVtbX1qlWrzp07l5OTIxAI4OkQCARBQUF7&#10;9ux58eJFb29vSkrKvn37Vq9ebWxsPHr0aCsrq7Vr1/r5+ZHJZKlUmpycfPTo0WvXrjU2Nkql0vz8&#10;/EOHDp07d66lpQVpIoVCQSaTnzx58vXXX0dERPT19cG7ub6+/v79+xs2bJg5c6a1tfXKlSvPnTtX&#10;UVEBNmDlFoaXXHl5+cWLFzds2GBiYjJixIjp06dD5SEJCbzPKisrr1696urqOnv27FmzZi1fvvzc&#10;uXNv374FBfkx7Q4v19bWVj8/v3Xr1jk6OpqZmc2bN2/Xrl3h4eE9PT1IZ/5F2h20QkNDg7e394YN&#10;GzQ0NP7xj3/Y2NisX79+27Zt5eXltbW1O3fuPHDgQFtbm7JdsLGx0dvbe+/evbGxsQwGo6ys7PTp&#10;09evXycQCEeOHFm9erW5ubmdnd2WLVtevnxJp9OVRTD0rsjIyH379kHvWrRo0b59+968ecPlcpXl&#10;UVdXl7+//4YNG+zt7S0sLBYuXOjh4REWFgbX+7Ee3t/fz+FwkpOTDx065OrqajkE3LuCggJljYjH&#10;40+ePPnkyZOsrCxfX183Nzdzc3MHB4cNGzYEBgYqP0T9/f00Gi02NtbDw2PevHkzZ85ctmyZl5fX&#10;uXPntLW1TUxM8vPz39fu31pTBwYkEklLS8s333yzfft2BwcHMzMzZ2fn3bt3x8XFMZlMxBALCxIT&#10;icTDhw8vXLjQ0tLS3t5+7dq1V65cKSoqgtgJsBy3traePXv21KlTKSkp/v7+69ats7W1tbCwcHd3&#10;v337dnNzMzK8BKVYVlbm4+OzYcMGGxsbc3PzFStWeHp6FhYWQmtAr5PJZF1dXYGBgVu2bHFwcLC2&#10;tl6yZMmxY8dSU1O5XC7sxuPxnj17tnXr1oiIiOrq6hMnTri5uZmZmdnZ2W3evDk0NJTFYikUiqKi&#10;ouPHj69du1ZfXx8eydWrV588ebKlpUUmk8Ew++zZsykpKYcPH547d+6SJUuKiopgEI7FYj09PVet&#10;WjVr1ixLS8vly5d7enoWFBSAbK2rq9uyZcv69etNTU3/85//GBsbb9iwwdPTMz8/X6FQ1NfXX7p0&#10;6cCBA8nJyTBWh28qMpn89OnTXbt2OTk5GRkZzZ8/f/v27S9evIBBGjzsHA4nPj7+yJEjL1++jIuL&#10;O3HixOLFi83MzBwcHPbu3YvH42GYCk+6RCKpq6vz9fVds2aNnZ2dtbX18uXLjxw5kpiYCLah77uj&#10;UmeAl45QKKyrq7t79+5XX31lb29vbW29dOnSQ4cOxcfH9/b2wvNFp9OfPn26du1aY2PjTz/91NDQ&#10;cNWqVfv3709ISIBuoFwyaPdLly6pq6svW7Zs1apVU6ZMOXv2LHQt5Oz9/f1UKvX8+fOGhoYLh7Cw&#10;sHj27NlPancYj7W1te3Zs0ddXX3//v0QZSSVSmtqaq5du+bu7j5r1ixra+tly5YdPHgQj8dD4wPK&#10;VUVB+YvyE9r921ejQtHS1Hz++KnA+49YnV1y5pCHDIs1aHf/sHZn/xx7/MDgxu7nsgR93MLs+mdP&#10;8FExlZikNszP0O7fLoyKWMG/S+UeGlzqdwt/704KeL988zj3fWn+M7asR/czHt1Pf3Av7aYvNuB5&#10;AQFLTiZQh1JGkodWe6UkDW2DOSKxJOLgh4Mp4ZNw7diYysiA1LK3xeI+ppzJlrPY381RfLsNXjKL&#10;LWOx5Gx2d2tr4NMnL795RuvqHvwaVfQPDHybR//DKuDPDfK+F4vFr1+/njt37vQh5s6d6+vr29XV&#10;pTz9OvzgjwBf1r29vU+ePDEzMzM2Nl6yZImbm9uCBQs0NTUNDAwuX77c1dWFTJK2tLRs2bJlypQp&#10;ZmZmq4awtrbW0tLavn17cXExqPzMzMwFCxbo6emtWbPG0tJy7ty5a9asWbJkiZqa2pdffunh4dHW&#10;1gYqXygUpqenr1y5Ul1d3c7Ozt3d3dXV1dzcXFVV1c3NLScnB+bW2Wy2p6enqqrqoUOHenp60tLS&#10;tm7dumjRIgMDg1GjRpmbm69evfrmzZskEkksFj958kRHR2fRokWguXNzcy0tLY2MjLBYLOIOK5PJ&#10;srKyFi5caGZm9vLlSzabDQrj0KFDmpqaM2bMWLly5YYNG2bMmKGqqurq6lpWVgZGMqTRQJIWFxef&#10;Pn16xYoVRkZGX3zxhb6+/qJFi06cONHV1QVW2+Li4rVr106aNMnExMTNzc3V1XXWrFmamporVqyI&#10;j49HPHeH35Whe11XV7dnzx5tbW1o6jVr1sybN2/atGlWVlYvX75kMplQDR6P90u1e11d3dmzZ1es&#10;WDFt2rT//Oc/M2bMcHV13bBhQ0lJSVlZmYaGhpqa2ps3bxDrrEwmIxKJlpaW5ubmsbGxPB4vOTnZ&#10;1tZWT0/P2tra1NR09erVa9eutba2HjVqlJ6e3s2bNyE3JdSwq6vLz8/P2trayMhoyZIla9ascXBw&#10;0NDQmDlzZlRUFKKtu7q6zpw5o6WlZWRk5OrqumbNGnt7+ylTpsyaNev58+egET8okqRSaWhoqK2t&#10;rZaW1rx58zZs2ODq6mpqaqqpqblz504YVYIh9tGjRwYGBpaWlnZ2dlZWVnAWKyur8ePHm5qaBgcH&#10;gzUXulxYWJijo+OkSZPMzMzc3NyWL18+c+ZMPT29kSNHGhsbf1C7Iw4qra2t165dmzFjhoGBwdKl&#10;S+GSNTU1Z86cGRQUBP0NBqWvXr2ytbXV1NScN2+eq6vrkiVLLC0tNTU1N2zYkJGRIRAIoBnLysps&#10;bGy0tbXnzZtnbm6+bNkyNze3uXPnqqio6Orq+vr6IkMCiURSVFS0c+dObW3tmTNnuri4uLm5zZw5&#10;c8KECUuXLs3OzkYM/52dnT4+PsbGxnp6esuWLVu7dq2tre2UKVMWLlyIxWJhWMXlcvfv3z9+/PiF&#10;Cxe6u7tPnz59xYoV7u7uFhYW48ePt7W1ffPmjVAozM3NPXLkiKurq46OzsiRI83MzJYvX+7h4dHY&#10;2CiRSHA43OTJk3V0dGbOnAnPwpo1a0pKSlgsVkREhKOjo4aGBty4NWvWzJw5U0VFZcWKFQUFBRKJ&#10;pLKy0t3dfeXKlSYmJp999pmBgYGrq6uHh0dOTo5CocjJyVm0aJGuru6LFy+QaZa2trbTp0/r6emp&#10;qam5urpu3Lhx5cqVWlpaurq6J0+ebGpqghbo6+u7ceOGnp4eDDvt7OxcXFyWLVtmbGw8atQoBweH&#10;7OxsUPl8Pr+mpmbfvn1aWlqmpqZubm7u7u5z5syZNm2ag4NDcHAwND4if6EzwKALzAfbt2/X1tae&#10;MWPG8uXL165da29vr66u7uDgEBQU1NfXB/OKfn5+7u7uhoaGn376qZ6e3vLly7dv3x4bGysSiYZ9&#10;RShr9127dl27dk1TU3Px4sVlZWXKQzg+n5+Xl7dgwQILC4vTp0+7u7ubmJg8ffoU0e6PHz/W0tJy&#10;cnKqrq6GQ5S9s8ADSl1dfc+ePa2trVKptLS0dPfu3WpqahYWFitXroRvs3HjxllbW7958waZSlKu&#10;KgrKX5Sf0O6Dli2ZXMDjv34VdO6YZ21BoayPIaMPxqcOqnP4+Z4o/7h2h8+//ddQ1nOOhMntamPE&#10;hGcFvnz7BtPyJon8htg+6DOD/6h2h1yNELEK0asg3xPiGp88zPC7hX9wL/3XecsgG+L+7ncr2e9W&#10;cnRE/ZA67yJiu4i4rqTvt84kHJmIHcwpOVQHEiGxJSI4Lx2Xy+1iyFlcOYut4LD7uYwBDkNZu8sZ&#10;TDmDKabTs3CEa14X03BEmVA88NfX7vDlGBUVpaWl9c8h/vWvf/373/+eMmWKl5cXfCn/oi9QeMFk&#10;ZmbOmzdPW1v78uXLtbW1XV1dNTU1kGdQT08vLi4O1v2h0WhHjx4dNWqUvb19bGwsiUSiUCixsbFL&#10;ly7V0NA4depUe3s7yOK5c+eOHDlSU1PTw8MjPz+fSqU2NTVdunRJRUXF0NAwNjYWJE5DQ4OHh4eW&#10;ltaWLVvevn1LpVLJZHJERMTcuXPHjRu3f/9+UPkcDsfT03PChAkeHh69vb3g1lJUVLRjxw4NDY0z&#10;Z87U19czGAxIePzNN99oaWnNnz+/srJSIpH09vbu3LlTRUXlzJkzkGABssUHBwebmZm5urrm5+dL&#10;pdL29vazZ89qa2svXLjw9evXVCqVwWBgsVgXF5fRo0cfPXq0ubkZiRiD9xw4RdDp9KamJk9Pz8mT&#10;J2/durWiooJGo8H0cUdHx+bNm8ePHz9//vzExMTu7u7Ozs6UlJTNmzdraWmtXr0aTv3BmyWXy8+d&#10;Ozd+/HhHR8c3b950dHTQaLSSkpKDBw+qqam5uLjk5OTAgIrL5f587Q4vZqh2fX398uXLP/nkk3Pn&#10;zjU3N1OpVIFAwGazv/rqq88//3zdunV0Oh3ex2w2G8Lali9fXlpaKpVK8Xi8paXliBEjHB0dX79+&#10;TSaTu7q6MjIyVq1aNWbMGENDQyKRCMMSHo8XERFhZmZmYmLy4MGDlpaWnp6e8vLyo0ePqqqqOjs7&#10;V1RUgJIIDQ1VV1efPn368+fPSSRSZ2dnbm7unj17pkyZ4uzsnJSU9LFFaurq6hwcHMaNG3f8+HFo&#10;fwqFAr1IW1v76tWrnZ2dYDoFQ+MXX3xhZ2cXHBzc1tbW1dWVnp7u4uIyYcKEr776qq6uDlR1fn6+&#10;q6ururr62rVrExMT29vbW1tbQ0JC5s+f/8UXXxgYGHxMuysUCjqdfv/+fSMjIysrK39//7q6us7O&#10;zsLCwhMnTmhqas6aNQuHw8GIKCkpaebMmVOmTDlw4AA8JhQK5c2bNytXrlRTU9u3b19jYyPcgtLS&#10;0pkzZ3766ae6urp37txpaWmh0WigpSZMmLBkyZK8vDyw8jY3Nx86dGjatGkuLi7x8fEkEqm7uzsp&#10;KcnV1XXs2LFubm5tbW3gTfHw4UMjIyNLS8sHDx40Njb29PSkpKR89dVX06ZN27hxY3l5OfSunTt3&#10;fvbZZxMmTJg/f35MTEx7e3tHRwcej1+4cOGXX3554MCBnp4e8A6qqqoCS62Xl1ddXR24VEkkkuTk&#10;5HHjxn366admZmYXLlzIzs6GB7aiosLNzU1FRcXDw6OioqK7u7ujoyMxMdHe3n7s2LHnz58HVw0K&#10;hdLe3n7kyJFRo0Zt3bq1sbGxu7sb3Oeys7OdnZ2nTZv24sULPp8P6af8/Pw0NDQMDQ0fPXrU0tLS&#10;3d3d2trq7+9vZGSko6Nz69YtmFVgsVi3bt2aMmXK2LFjV61ahcFgKBQKmUwODg62tLQcOXKkt7c3&#10;jPrYbPaDBw/U1dXnzJkTHx/f2dkJPksbN26cOHHiqlWrioqKwEKvrN1hVq2zs/PYsWOTJ0+eO3du&#10;aGhoW1tbR0dHTk7OwYMHYSSWmJgIYaZ0Or2qqmrnzp1jx47dvHlzW1sbnU6HEdQwvyxEu2toaOzd&#10;uzclJWXRokXq6uqPHj0CYwfUhMlkPnz4UE9Pb+3atYGBga6uroaGhoh2R/zd7e3tq6qqkBcH4sNT&#10;XFzs7Oysrq5+8eLF3t5eBoNx69YtXV3defPmhYWFtbe3d3V1ZWZmrlix4tNPP3Vycqqrq/tFZiMU&#10;lD8zP6HdB9+mMhm5nXTx3Pm4kBB+D62fxZb2DuaFfE+X/+TGeMehv+PC1veOMyhn+zlsEYNfnF37&#10;/DEmKqo8Ed+emETGJlOSiJQUYkcKseODaWQgIBWX2JqR2p2aRMUltkIsaXhI+d3bBH+/pMcPBj3d&#10;f5ftwb2M2zeIj+6/TYxvU14o6rvloiiYN83xMfWYN81QDSKmNTKkABeT0ttKlbEGXdv7uex+HmOA&#10;y0CGLrBU06A3PJtDa21/ef/xozt3O0mUv7p2h5dBS0uLra3tP//5z38MAfL9X//6l6WlZUpKCmI1&#10;GX7wRwAT46NHj6ZMmQIvIcTTtK6ubt++fbNnz7537x5YiJOSkrS0tLS1tSMjIyGroEKhYDKZQUFB&#10;RkZGzs7OWVlZyEhARUVl165dMJsPtaqrq7Ozsxs/fvzt27d5PJ5UKk1KSjIfIioqCl694PsbEBAw&#10;f/58d3f34uJicE0+fvw4aPeuri7Q/S0tLaD7r169ClPP4ND87NkzbW3t+fPng/iQSCSPHj2aNGnS&#10;unXrKBQK2Mvb2tq+/vprQ0PDy5cv02g0yB8/e/ZsCwuLiIgIZDlSuVyekJAAeUWio6MlEgnSaIg/&#10;iUQiYTKZZ8+eVVNTQ2JV4fD4+HiwMiYmJoIIgP0zMjKWLVsGshIs9MPvytDr+fDhw05OTs+fPweH&#10;ZtDcmZmZCxcu1NfXDwwMhM9/kXaHisHrubu7283NbcSIET4+PhD/B0a7gICATz75xMrKqqamBu5d&#10;U1PTzp07J0yYcP78eQaD0d/fn5KSYmlpqaKiEhcXx2azoWdKJJLCwkIbG5vRo0efOHGCyWTKZLLa&#10;2tqtW7dOnTr1/PnzPT09sCdMWSxfvnz06NFBQUFcLpfH4504cWLs2LE7duyg0Whwi0UiUXFx8Y4d&#10;O5ycnEJCQkBy/aCZhigrK1u6dOnatWsrKiqgoZCcJ4aGhlu2bKmoqIACnz17pqmpaWFhgcfjIa4X&#10;gjeioqKMjIwsLCyIRCJ06WfPnunp6Tk4OOBwODDGwxjmyZMnMMD4oHaHWayysjJ3d3cdHZ2rV692&#10;dHQgbtZgQlZRUfH19ZVKpWw2++TJk2PGjNmwYUNtba1UKgUfd4FA8ObNGwcHByMjIzDS9/f3l5SU&#10;zJo1S0VFBW4WdGOpVJqTkzNnzhwdHZ2XL1+KhoiJibG0tLSxsYFsgLB8j0wmS09Pnz59uqqqalJS&#10;Egwsly9fPmXKlKtXrzKZTLhAqVSanp4+b948PT09WNiLy+Xu2LEDRjswHgPfCR6PFxAQMHHiRDc3&#10;t4aGBhinUanUAwcOaGpq+vj4wE2E/pOWljZhwoSRI0c+fPgQ4lJg3JuVlbV58+atW7dmZWWBkz2I&#10;7zNnzkycOHHTpk3d3d2gXPl8/unTp0ePHn3w4EEmk4kEA4B219LSevnypUAgkEql1dXVixcvnjRp&#10;EuSkgsaH1XCvXLkyefLkFStW1NbWQsDGrVu31NXVFy5c+PbtW8QzkM1mnz59evz48a6urnQ6vb+/&#10;v6+v7/z581paWrt37+7p6YGvKcjnuHLlytWrV6ekpIjF4h90yqFwc7FYnJCQMGPGDBMTE5grg2pL&#10;pdKysrKtW7eqqamdPn2aSqUiDbh///4JEybs3r27t7cXmUT9EZ+ZnTt3VldXX7t2TU1NbfPmzWQy&#10;Gb64+vv7SSTSpk2bNDU1fX19U1JSli5damBggPjMiMXiR48eTZs2bcGCBTU1NRDrgizh1NraevXq&#10;VXV1dQsLi5iYGPAB27t3L9hKqFQqEtqelJQE7l45OTngW6hcVRSUvyg/od0HPSPF4sjwiMve3s2V&#10;VQo2R97HGFyMabgu/+iGZKEZYPUNsGkDnO82Lr2f0ytnM3vIjLjwtLDgbAKuFY8nJ2BbI6Krw0LK&#10;IkIrwkPKE+Ia31+D6X27OySBefFNzt3bhEf3034X7Y6Y3u/fTb99gxgdUQ8LtRJxQz4zg+u2UghY&#10;0pvYhuiIaqjnoOtOYktYUG5KQha7gy5nD2p3xfvafahB+pksBYMpZ3HyUzMvnjpDwGDFQtFgVPB3&#10;XqnDb8afHrCL4HC4cePGIcIdtPs//vGPCRMmXLp0CcLRPihxPgg4XQQHB2tra1tZWYWGhkIIGnyP&#10;U6nUqqoqeLUoFIo7d+785z//cXFxIZPJoLcEAgGHw8nJyVmxYoWFhUVoaCiHw8nOznZ0dNTT0wsL&#10;C1NOPshms3fv3j1u3LiTJ09C6FhmZqaTk5O+vv61a9fa2trg7QvWvrohwGcA0e779+8H71IYw+zf&#10;v3/atGlXrlwBh3Vl7e7s7FxeXg5eLrW1tYsXLzY1NQV7v0QiycvLW758+ezZs2NiYqRSKZ1Ov3Tp&#10;ko6OzldffVVaWspmswUCgVAoZLPZ5eXldnZ2YNNStrsjKBQKBoNx6tQpVVXVPXv2dHR0gEBnMBhb&#10;t24dMWLE4cOHIfQN3vcymYxOp9+4cUNdXX3NmjXV1dUfvFngq9re3g5xeHw+XyQSCYXCioqKzZs3&#10;6+npPX78GMYYP99nRjnhCVgE3dzcPvvsM19fX7Bigqqorq62tLScNGnSvXv3QPLm5OQ4Ojrq6+uH&#10;hYXBREFycrKFhYWGhgbUHxQ5JKi+fv36559/Pn/+/ObmZqFQCBZ6CwuL+Ph4Ho/HH0IgEFCp1CtX&#10;rowbN27r1q1UKpXNZl+/fn38+PGLFi3Kzc3lcDjQA3k8XltbW3V1NSQSeb+twLTf1NREpVKFQiGE&#10;2fF4vJ6enqCgIHDeKCgoAL31/PlzTU3NpUuXgnpDgjtLS0ttbGwMDQ3fvHkDER07duxQV1c/fvx4&#10;e3s74ooml8sTExMhv/sHtTuk/Xn9+rWlpeXixYtTUlJA98PjIxQKw8PDt23bFhAQIJVKS0pKwHfI&#10;39+fz+dDU8PImUQiHThwYMqUKSdPnqRSqf39/cXFxba2ttOmTUtMTFROnNLU1LRixQotLa1Hjx6J&#10;RKLu7u6zZ89qaGjs3r27vr4exq4g9Lu6us6ePbt58+aMjAyYOZk+fbqTk1N6ejo8yCKRiMvlVlRU&#10;gFPc3bt3IUR1x44dI0aMOHLkCEy+wbeQQCCIiIhQU1NbsGBBSUkJfNjZ2Xnw4MEpU6Z4e3vDwsbw&#10;LCQnJ0+YMEFHR6eyslLZqYPH45FIJCqVCrGn8GVCo9Fu376tqqq6YsUKUKLQyY8fPz569Oi9e/eC&#10;lRpQtrsLBAKxWBwXFweTCeBPj0SqiMXit2/fWllZmZiYhIWFwZD75s2bOjo6+/bta21tRfLbyOXy&#10;u3fvjh49eunSpdDr+vr6rl69On78+JUrVxYWFiJRv2w2u2kIGL4i3wnQEyDnFShgGOHAVcNTxuVy&#10;AwMDzczMlixZkp2dDfWkUqkHDx6E6QVQ2MPKREqGWFVNTc1NmzbV19fn5OQYGhrq6emlpKRAVxcK&#10;hVFRUcbGxosXL05OTk5NTZ07d66+vr5yrCpod319/Tt37sTGxoaFhUVHR0dFRQUGBm7fvn3q1Kna&#10;2tpeXl5g8qBQKMeOHYMz5uXlQZ+BRquvr6+srEQGw8pVRUH5i/IT2l0ul7e1tl65dDkiNIzT3T3A&#10;+VaLv6/RP7aBQh0UqUy6lNUtZfdIWT2ivi4Ft0/G7pUwmeVFza9eEN7EVKWndGIx7a9Dyx49Sf/m&#10;yduggMKnjzK/efw27HUZ5k3z+0ucDksZGR9T/+xJ1r07xMcP0n+jdkeSRT5+kPX8af7jB1m3bxAj&#10;QquHhPugYz3mTTMR107EQb75tqHt2+rhEppeB2TnpZYIejkKDl8+GIzL+qB2h03O4vSRO189ff7s&#10;0ZMOMkUqkyoGfplH+J8HeF3Fx8cra/d//OMfn3766T/+8Y/x48d7e3vDwiU//wsUDDDV1dXbt2+f&#10;NGmStbX1119/HRgYWF5e3tHRARkY4MXc09OzcePGUaNGWVpaHjp06Ph3eHp67ty509LSUldX98aN&#10;GzQaDbS7vr5+QkICOGtCazMYDA8Pj3Hjxh06dAhMfd3d3X5+foaGhvr6+lu2bLl9+zaBQID5dOUE&#10;L8p2d5Dp/f39oN21tbV9fHwgIR1cC6LdwQoLcb1Hjx6dNGmSl5eXRCLhcrmRkZF2dnabNm0CMdHU&#10;1LR58+aJEyc6ODgcOHDg6BAnT548fvz4rl27DAwMJk6c6OvrKxKJlJsOrgvmpr28vNTU1Pbs2QPv&#10;uYGBARqNNnv27C+//PLRo0dIQglksBQUFGRiYrJs2bLc3FzlRRMRQMax2ezs7OybN28eOXLEc4hd&#10;u3bNmDFDU1Pz8ePHSOqPn6ndh406aDSau7v7559/7uvrC/l/4I3O4/EOHjw4YsSIHTt2sNlsFov1&#10;+PFjVVXVdevWNTY2gnpLSkqCOw66DbnFEokkNTV1zJgxM2fOLC8v53A4r1690tXV1dDQ2Lx586lT&#10;p5Buc+zYsWXLlo0cOdLW1haGbXl5efPmzRs3btzixYvPnDkTFRVVXV1NJpNhigaZzRh2LWAtFgqF&#10;7e3toaGhZ8+e9fT0PH369NGjR1esWDFlypRly5bl5eWBoHn69KmWlpaLi0tjYyNSbYVCUVxcbGVl&#10;ZWxsDNo9Pz9/wYIFBgYGL168gFEN7CmXy+Pj4/X19U1NTT+o3QcGBphM5r1793R0dLZv315XV4cc&#10;C0DaJVgb+NWrV1OmTLGzs4O4Dmh/qE9fX9/169f19PS2bt1aXT2Y5ba4uHjOnDna2tpxcXFImdB1&#10;XVxcpk2bBtq9tbV1165d6urqPj4+YLhFLhMCT3t7e2H45O3tPWrUKFNT0z179pw4cQK5L3v37rWy&#10;spo0aZK3tzeNRuPz+R4eHl988YWnpycMA6A0oVAYERGhqamJaHeI/963bx9ydiRDUUpKioqKio6O&#10;TlVVlfKNg/FMS0tLeHj42bNnjx49euzYsaNHjzo7O48aNcrFxQUJjBEIBKdOnfryyy8PHToE0lNZ&#10;u2toaMD0FJPJvHjxoqqqqru7O7gGKZ+rtbV1586dU6dOPX36NJ1OZzKZt27d0tHR2bNnT3Nzs7LD&#10;t7+/P7j4s9ls+P5JSEiYPXv2lClTIOA+Li6uvr6eRqPBNAIcOCznTH9/P5lM3rZtm6am5sGDB2k0&#10;mrIWl8vlb9++BWf0xMREMNt3dnZ6eHiMGTNmz549EPANIB0MQLS7hobG+vXrm5qaaDTaoUOHVFRU&#10;Tp06xWKxJBJJV1fX0aNHp06deujQIRKJlJSUBAEqz549Q/K7P378WF1d/dNPP500aRLkq9HQ0NDU&#10;1NTQ0ABTzoULFxoaGmCKVSAQvH792tbWVl1dfcWKFRcvXkxISADfLaQFUO2O8n+Gn9buOCz26uUr&#10;VeXlci53ULu/p84/tA0TqZx+JkfOYg2mNudwZByOhMWSc3lyLo/dzSDgil+/ysS8aYwKrw18Ufjy&#10;eU5YSMmb2HpcYmtcdN3zp9lPHmZER1QjManDtmQCBT6Pi6775vHb30W7P/TPfHAvA1Zx8vdLu383&#10;/dZ1gr9fKg7TjMc2E3CtOEwzNrEJk9CAwzQTcW1J+G+DZYk4UkxEZUhgdnVhk5jOk7O4Eibjfe2u&#10;3FYKNlfC5GYlpfpeuZr9NksgFPx1tTu8V6qrq42NjcHWjij4Tz75xMjIKDQ0FEkIM/zgj4BkS8zL&#10;yzt06JCFhcXkyZPBEXPbtm1BQUHt7e0wnd3W1jZv3rx//OMfY8aMGTdu3MT30NfXv3z5ckdHR1ZW&#10;loODg76+PvJOAhgMxoEDB8aPHw8+smB/amlp8fX1haVANDU1IbuLt7c3GF/Bi1RZu4PPxsDAAPjM&#10;6OjoXLt2jcFgvK/dQZe/e/dOLBbHxMQYGRmtWrWqrq6OSqUeP34cslCDZm1oaFi/fj1c14TvmDhx&#10;ooqKyvjx41VVVXV0dM6ePctms3/QdkMoa/e9e/d2dHRA1+rt7YV4vufPnyOpVKDBBQJBZGSklZWV&#10;o6PjsAXPlYslkUi+vr5z5szR0tIyNze3sbGxtbU1MzObPHmyhobG48ePeTzeL9XuCIh2HzFiBLLi&#10;FdgOpVIpFoudOHGijY1NYWEhlUr19PScNGnSpUuXEG8i0O76+vqg25BipVJpVlbW2LFjLSwsysrK&#10;+vr6Hj16pKmp+fnnn6uoqEyePBnpLRMmTFBVVR03bpyTk1NLSwt4RsXGxrq7uxsYGEyaNGn69OlL&#10;lizx8PCIioqiUCjIaprIuRC5IJFICATC1q1bp0+fbmZmZm9vDyl9jIyMwPMBMk3JZDKIhUC0O1JO&#10;SUmJtbX19OnTIeSuoKBgwYIFxsbGISEhkEAD9oSRs4GBgZmZ2ce0e29v740bN0ARNjU1DZNfyO/9&#10;/f2PHj0aN27cokWL6uvrkWEJKHIWi/XkyRMIbYTKFxcX29nZ6ejoxMfHK486mpqali1bpqWl9fjx&#10;Y3B12Llzp5qaGmRYV5aSSOHgZ3X69OnPP//8iy++UFFRUb4pgI6Ojre3N5VK5XK5hw4dUtbuUJRI&#10;JPpx7U6n05FMqSkpKRMnTtTR0amurkZqAoNYCP+YPn26gYHBzJkzbW1tra2tdXR0PvvsMxcXl/b2&#10;dsSvCbT7119/DXpaWbtraWkFBATw+fyenp79+/erqKgcPHgQycWE7Eyn00+ePDl+/Pj9+/dDUtTb&#10;t2/r6uru3bsXklAhrYpodw6HA6HtbDY7MjLSzc1NV1dXRUUFOqenpycOhwNPMOU0nXCN4CUF3nFX&#10;rlwZtvxZf39/UVGRi4uLiYnJmzdvEO1+4MAB0O59fX3f3rb3ULa7g3aXy+UxMTEaGhpz5syprq4G&#10;f6TZs2dPnz49PDycw+GAdtfX1wftDstdPXr0SF1dHZK4b9y4ccOGDV999RWMsQMCAtLT05WT9A8M&#10;DHR2dn7zzTfLly/X0dFRU1MzNTWFpEApKSlIukxUu6P83+BHtfvAoJp5+ODBq5cBtK4uxS/T7qx3&#10;7MHU5oNGdyZbSmfxuxncHhaXxubSOOxuNqebw+nmNFWTAl4mPX2S9GrQyp4T/LI4MbY+Cd8KapiI&#10;IyXGNwW+KHjxTU5CXNOPa/eYyJqnjzLv303+hdo96/0NjO7frbGacvsG8fYNor9fakJ8HQ7TlJXZ&#10;XZjPzM/tS0kiYROb8LhW4ne1xbxpDnlViHtT3dXaJ2Xwv9XuHNa3saof0u5yJkfGEXS2kx/7P3j9&#10;KmjQ+PGX1e6IEzYETv3nP/+BQNX//Oc/qqqqR44c6ezsRCbohx/8EZCE0BKJBCIpfXx89u7du3Tp&#10;Um1tbSMjo6+//rqhoQHWMXVycvr000/d3NyuXbt2/Ttu3Lhx69YtX1/fW7dupaSksFisn9TuBw8e&#10;ZDAYoN2lUmlfX19xcfHTp089PT03bdo0a9YsHR2dxYsXx8bGgrb+Ldod1ENDQ8PixYtNTExiYmKq&#10;q6sh62J8fDys3N7Q0LBhw4bJkye7urpevHjxxo0b169fvzbEjRs3bt68eefOneTkZC6X+4O2G+JH&#10;tLulpeW4cePe1+58Pj8sLMzc3HzevHmpqakf1O5SqdTX11dTU9PBweHOnTt5eXlVVVW1tbXJycmr&#10;Vq2C9RH/CO3+7t07oVBIIpFmzZoF5sySkhIXFxcbGxsMBoMsmvMx7Q7e/GPGjEG0++PHj/X09ExN&#10;TY8ePQoNi3SbO3fuXL169dGjR7AyFDgxt7a2xsbGnj59evv27U5OTtra2tbW1j4+Pm1tbcqrZiJ6&#10;Qi6X19TULFmyZOrUqTt27AgJCSkvL6+srCwtLfX39zcxMVmxYsWv0O4LFy40NjYODg6GoALY8xdp&#10;9127djU0NChPSgwLOXj+/PmECROcnJyqqqoQtxxQPwwG4/79+8bGxitXriwqKpLL5b9Iu0+dOtXX&#10;1xd8tZWHDWAbhmHS6dOnx4wZM3v27PPnz/v6+iI3Be7RzZs3QZC9b3eH0n6jdgdBXFJSsn79enV1&#10;9Q0bNkRERJSXl9fX19fV1V28eHHSpEnLli37mdp92rRpL1++5PP5NBrtyJEjkyZN2rt3b2dnp7J2&#10;l8vlHR0dHh4eEydOPHToUHd398/X7kiK+rq6uvDwcC8vr61bt4IL0+zZs+/evQtRDTBthTQ4hAyt&#10;WrVKS0vr0qVL8FWmrOwhSY6ZmVlCQsJv1+719fVubm6qqqrPnj2DtVSnTp26Zs2auro6sVj8vnYH&#10;nxl1dfW5c+dmZWV1dnZSKBQqldrZ2Ql5kKA1oEMCMIapq6sLCQk5derU7t27YS7Cysrq6dOnEI7y&#10;V3yxoqC8zwe0+2C45MBAv6K/X67Iy8m5fPFi7tu3Qg5HPiTcf6DdkZzlrKE/ObwB9uA2JNzp7ziD&#10;sZgiGquriVqdX5OTVJROKEonFKcTitPwJam4ojR8cUxY+qOHuMePUl+9LIwKr8MntCXj25Pwg2nU&#10;cYnteEw7AUuOi2745nF2aHA5LrFV2VsGWTIJfomOqH7yMOOhf+pPanflVVQfP3j7+EHm4wdvnzwc&#10;3B4/yHx0P+PBvfS7t1Pu3Ul5/jQ3OLA07HVlcGDp4weZr4MKY6OrC/KYVRXishJ+VmYPDtOMw7YR&#10;BpPMkIm49ujwsojg3IqiLgFdJGPy+tk8xaBlnd3PYQ6wYR2r4dq9n8OVs7mCPkYKDu9/505FRZlU&#10;Jhn4a37FIKv69fX1XblyxdbWVkdHR0tLa+bMmYcPHy4vL1deIGn4wR8B3jd0Op1CoUAQGKxtVFxc&#10;fPPmTTMzsylTpvj5+bHZ7N7e3q1bt37xxReHDh2i0WjC7wD3ZR6PB27iYHl1cHDQ09ND3kkAaPex&#10;Y8eC6wukWCaTyb29vWKxmMvl9vX1tbW1hYeHr1mzRkVFZeXKlRBlyOFwjh8/Pn78eES7g8+Mh4cH&#10;+Mz8iHaHnel0uo+Pj56e3vnz50NCQmxtbTdv3gwuDZCaY9euXTo6OufOnSORSCKRCPHM5vF4XC6X&#10;w+Eo54hUBrQ7xKqCdocXWF9f37x588aOHXv79m3E/wf+xeFwQNG6ublBMO77ZVIoFGdn50mTJt2/&#10;fx9xaIGE1lu2bNHR0QGfGRjYKK+rimj3L7/8cseOHZBKclj5cIqenh7EZwbxQ4A3NIvFunDhwqRJ&#10;k3bv3v3y5UsjI6MNGzbAEE5Zu+vo6JSWliq7hYhEosjIyC+++MLW1ra6uprD4YSEhBgbGzs4OKSl&#10;pUEwJcDlcqF5IXsMDB3b29shsQaPx+vs7MzIyPD09DQwMLCysoqIiFBOdI00JpfLffr0qYqKyqJF&#10;i8rKypAk31wuNzw8HFKbI/7uP1O7l5SUuLq66uvr37t3D3y04OoQnxkzM7MPrs0Ey9o/fPhQX19/&#10;3bp1xcXFiDESnlw6nQ4ZXRQKRUxMjL6+vpWVFYFAQLyqYOBNpVLPnDkzbdq0vXv3NjU1gVePnZ0d&#10;+Mwoa/fGxkYXFxfwdxeLxWQy+dChQ5DpBcJUkCGBVCrt6OiA9dEEAsG1a9cmTZrk7u5eX18Pzu7g&#10;cQ73BXzHYVkx0O7Hjh37+dodwsfhWj6m3ZlM5v3797W0tFatWoVkc4chHAQEL1u2TNln5uTJk2PH&#10;jgWfGWgrZZ8ZyDPD4XDu3r2rpaW1bNky8O9CVD4kgV25cqWmpua1a9dYLBaTyfyYdr937964ceMW&#10;LFiAPGIUCqWjo0MkEkkkEhaLRSKRsFjsvn37YHRNIBCgcypPDclksr6+viNHjmhoaOzatQvxpgMg&#10;1HXOnDk2NjZJSUnQtl1dXR4eHqNHj961a9cv0u7gNnbnzp0JEyasW7cuOzt7zZo1Ghoa9+/fh0cM&#10;0e7ffPMNEqv65MkTTc3/x953gEWRpO//L+3ennHXhBhAkKiSVQRRwYwZ3TXnnAMm1oyJnCVHyXky&#10;OeecJMPMAEOcSGYG8P7PzKe17YCet3f3u9s73qcfnqG7uqq6qrr6ra++sNDAwKC8vBxtu2F3KgBg&#10;zQI2KnQ6HUZLT09Pc3MziUQ6f/781KlTFRUVCwsLJ7j7BP5rMD53Hx4e4Q/ye3i8QF8fBwuzpppK&#10;AY818inp/MDdWcJjlMV9z+G95/aMcvpGOH2jbNYou03AZrKbO8ryaqPCM976pnh7pni5p3h5wJHq&#10;7ZHq550R6J8bElQKGjIUIojShZ4WY4hNIveLLRRCM5nQ/Na7xMUpMyy4AsvdkYo54u5O9on2NnFv&#10;HJJERFycsiPi7miX4mCbLDqSHGwTHe0SROatwh/2NnE2lhQrc7KDbYKvV15UeDUR1xBLbiLhG8OC&#10;y984JLm7pCXFt+bldOdkcYUK+rg6PIFGFDqcoeHCygM8E5KI2axm1gi3RxRF9StsA3g80Caqryh3&#10;tLIk4CK4nK7RkU8233+LaG9vp1AoLi4utra2RCKxurp6XGb5NwG8Njg4+Oeff46KigJ/I/ARam1t&#10;vXDhwg8//HDw4EEqldrX12dlZTVp0iRdXV3wd45SgmkmaMcODg4CdwcZIZa7s1gssMQ6ffo0m83u&#10;6+tLT09//Pixi4sLlUpFjgtYLJafn9/ixYsVFRWTk5OHhoa4XK6xsbEYd6+vr0e2qujkWO4On7q+&#10;vj4ymaypqblmzZoTJ05oampaWlqCYBLc27969UpWVnbLli0ZGRl9fX1IUs7n85lMZltbGygOfdJ2&#10;IiDuLikpee7cOWTXC5LCGTNm7N+/v6amBjJEPvLB6uv8+fO1tbVjF1oCgSAnJ0deXn7x4sXh4eEo&#10;rm1/f396ejrIWR0dHcGDHofD2bNnz7Rp0ywsLLDcferUqX+Tu+/Zs+ebb74B7o6N4snn89PT02Vk&#10;ZJSUlHbv3q2oqPj8+XOUBmxV1dXVJSQkcnJyUGxU8O5y/vz5SZMmGRkZ0en0/v7++Pj4VatWIdKA&#10;JQQQKxcsIDkcjpOTk7GxcXJyMhjAge1mdnb2nj17pKSkbG1tQesA6o9YaWdn59WrV4HuACeG9m9t&#10;bbW2tgZX8cDdh4aGnJ2dFy1aBMRuLHcHj0B8Pp9Go92/f19GRubkyZPFxcXoAQcHB4ODg2VkZL7A&#10;3fv6+vB4vK6u7sqVKwMCApATHrBp9vHxOX36dEhICMT62b17t6SkJFh2wtgA80oQSC9cuPDVq1eg&#10;94zl7lgpfnV19ZYtWxB3Bz4qLy9vZGQEIxlGOJ/Pp9PpT58+PX36dFZWFmgZLRMhNDQULXig62HA&#10;w4Kzu7v7ypUrf/nLX65fv471ZwqLNCkpqQ0bNuTn50P7NDU1Xbx4UUpK6smTJ62trWjAj8vd29ra&#10;7t27B9Yv7e3taDuCx+M9ffp0zpw5wN1BANzX12dsbAx+YyEiLyRG3B3k7lAWRBIAB0Hw7CA1Dw4O&#10;lpeXX7lyJYlEggivX+Du06dPX79+PTi/evfunamp6atXr8rLy6ERQM8wJiZm/fr1ioqK4EMGrSfh&#10;AcE9jq2tLfhySUlJQbIVgUDQ1tb28uXLxYsX//jjj7Dxwufz4fWZMmXKsWPHmEwmaisxAHd/9uwZ&#10;xAGora2F2TgrK0tVVVVGRubq1auqqqrr1q0DF/VY7u7s7AxVhXAHUlJSa9asQbGZxEsSAfqxsrIS&#10;NspKSkpAgQ0WWsnJyQoKCpMmTSIQCDAJi98/gQn8BjEudxdpxQmGqbV11q9eEsJC+pjtAk6XMMDQ&#10;+NwdHL2zR7mcEa4waOgwhzPYwWypoqVScoN84/2800JDy6Mja/FRNYToDwc+uoaIA2VxIWUX8yQj&#10;8sD4wYc6mdCMj6R6uuV6uGaEBJZGR1QDa0f0HfzMRIS+c3ZMFjmIHF/ujjRhRDL1eNERZ2MZY2NJ&#10;sbGkgHNJW6sYR7sEL/es0KAyyBZE+/AjwK/Qzjo2LLg8IbYlPqZZGA2KQMUR6XhiMwnXGOKXG+aX&#10;WF3YMNjVPYJxsCPeaGIHV8jdBRwOr60tyNfb3cWxid4wPDx+QJzfEOBjCeZZyMuHeKKvAOhOvHjx&#10;Qk5Obu/evYmJiSwWC8Si5eXlx48fnzNnzvnz5yHwU3p6uqam5qxZsyA8KjgDYbPZ+fn5Tk5O7u7u&#10;jY2NQ0NDKSkpX+bup06dAvcpERERK1asgBglDAYDhH80Gs3R0VFOTk5dXR08oI/L3RsaGi5evAg+&#10;yxoaGvr7+8EZ3Ljcnc/n19bWHjx4UEJCAkIJgqI5NN3Q0FB8fPzGjRtBr72oqIjD4QwODkJMFgcH&#10;BxsbGxDjfdJ2IoC7iZ9//nnu3LlHjhypqKgAA19oLiUlJRkZGSsrq8bGRpBr0ul0V1fX5cuXq6ur&#10;e3p6gkwdsgLqAHlWVlZqamrOnj0bPPBAWPjs7GwTE5NFixbNmzfP0dERdGZ+NXfv6uo6cuTId999&#10;d/ny5cbGRth1QWLahoaGffv2/fnPf4YQPGQyGbErJHefMmWKtbV1fX09OHhpb2/38fFZvHixhISE&#10;lZUVuKGoqam5cuXKvHnz9uzZQyaTwRc4qOWEh4cDHxoYGOjq6jp27NicOXOuXr1aXV3d3d09ODjI&#10;4XBiYmK2bNkiKyuLbHOh/ohpcbncly9fTps2TV9fPykpqbOzk8vl0un00NDQLVu2zJgxAwyCkUBX&#10;Skpqy5YtoM2CmgJxd5C79/T0hIWFQURSGxuburo6LpfLYrFKS0vv3r07a9asz8VVBVpWVVV18eLF&#10;xYsXnz59Oj09Hfajurq6yGTyli1bpKSkXF1dYaPJ2tpaUlJy3bp1UVFRELiAw+FUV1ebm5svW7ZM&#10;T08Ph8OBq6Wv5O58Pj8+Pn7Tpk2KiorPnj179+4d8urj7u4OOwZgHk2j0Q4dOiQhIXHkyJHMzEzw&#10;LgUeezw9PS0tLcvKymAX7vz58999991Y7o7k7jk5OdAIra2tV69enT9//tWrV2tqasAkd2hoaFzu&#10;Dva4YEwcGxsLvsxbWlrIZPLWrVsnTZq0YcOGuro60Grr7+9/9OjRlClTjIyM6uvrISbxWO4OS/pj&#10;x47Nnj371KlTxcXFEPaBzWbn5uaeOXNGQkLi9OnTVCoVltxf5u4bN27k8XgQGnnnzp3KysqmpqZ1&#10;dXXd3d19fX0dHR0hISG6uroqKir+/v7gjxL7roFeCjh1lZWVvX//fllZGUjB29vbo6KiDA0N5eXl&#10;zc3N29rawM6ktbUVxNjHjx9nsVgoKzFgbVXBghxaqbOz8/Lly1OmTJknwu3bt8ErJXjj/Ue4u0Ag&#10;yM7OhkZ49epVTU0NeOJiMplRUVEyMjKzZ88mkUgT3H0C/zUYj7uPjA4LRkb4gpSEBLNnT0vycoZ7&#10;uMNf4O5Chsoe5TBHeMzhbuYwj9nXya4voZNDUwPc48IC8knRjRRiK5nQ8lGyLjyQb0fk5xFxZdFB&#10;jyE1x5CaKcQmCGUaGVbj5Z7l+ibV3SU9OKAkLLg8MqwyOqKaiBMq2MSS6dER1eBn5nM+IkF/3c46&#10;0c46Ecnd7W0SHGwT3jgkuTileLhm+HnnhQaVgVsbVBm0SCBE14HtLC6yhoQX+ZYh0YmUZjyxOTqq&#10;9q1Xejw+n0lnCzjdQjeaX8fdRzkiK14WS8DjZqUkWrx+npudPjgwINz++C0DuDtwKSCgv3rSBJk0&#10;qI0ePHjwzZs3eDze39//0qVLixcvhuCXIJljMpmWlpYLFiwAUzwvLy88Hu/h4XH8+HEtLa1z586B&#10;XCo5OVlXV/dvcnfYxT5z5oysrKyBgcHr168jRHj9+vX69eulpKQgFjfozIzl7k1NTffu3ZOQkFi/&#10;fr2NjU1aWhoI5MZyd/jMd3d3W1lZgX3k2bNn6+vrod3gaktLi7W1tYaGhrKy8oULF7y8vMhksp+f&#10;35kzZ5YsWWJkZJSTkzPuzgaY3FlaWkpJSWlqar548YJAIICiBYvFevr0qaysrLq6+v3798PDwyMi&#10;IkxNTfX09BQVFW/dugWOsbEkElFnLpd7/fr1KVOmaGlp3blzx9vb28rK6tChQ2pqamD0aWFhwWaz&#10;gbz+Cu4O0jhzc3MJCQkVFRVzc3M/Pz/whwi0g8vlWlhYTJkyZfLkyUeOHKmvr8dydwqFoqGhMXny&#10;ZE1NTWNj44iICCKR+OrVqxUrVkyZMmXXrl1gfwkS05iYmI0bNy5atGjXrl2WlpZRUVEhISEPHjxY&#10;u3atrq5uXFwc6Ga4u7uDn7srV668ffuWQCB4enoeP35cXl5+8+bN4EIby92RMUNycrKGhsasWbN+&#10;/PFHGxsbLy+vhw8fbtmyRUZGZvr06QYGBomJicBgQElg8+bNlZWV43L36OhoSFlVVXXjxg0ZGZkV&#10;K1bcv3/fx8fHxcXlzJkzYH+sqKg4rtwd2ofD4YSHh2/cuFFZWfnEiRMeHh7R0dH29va7du2SkZE5&#10;dOhQYWHhwMDA4OBgUVHRjz/+CMsJa2vrqKiot2/f3r59W1tbe9myZa9evWpqaoJl+Vdy99HRUYhi&#10;q6KioqamZmxsHBQUhMPhTE1NQT/bxMQEtFnYbDYEjpWWlt6/f7+Dg0NUVFRAQMDNmzc1NTW3bNmS&#10;mJgIqhFnzpwZy937+voCAgLmz5+vr68P5gQwZp4/fz5v3jxdXV1ra+uwsDCIUzaWu6OBYWBgICkp&#10;uXv3bui4x48fb9myZfHixTC0YFcHFgBubm7Tpk1TUlJ6/fo1Ho+n0WjjcvfBwcHo6Gg9PT0ZGZmj&#10;R496eHiQSCRfX9+jR4/Ky8vr6ekFBwfDOv9vcnd9fX2Ia9HR0QF7OGpqanfu3AkICIAOBcsTcCwL&#10;+3LYdw2pnzk5Oamrqy9btuzKlSt+fn6RkZGWlpZgUAT+FkFLfmhoiMFgnDlzZtKkSUeOHOns7ERZ&#10;iQHr333fvn1VVVXIu2VoaOjChQv/+Mc/qqio4PF42HMYHBz8B7k76HGZmppCxLG7d++GhobicLg3&#10;b96AfuO2bdtA7f5zmUxgAr8tfJa793X3BPn5udjZdjbTh3u4Qrk7i/0hMuhHSvrBFFXo8Z01zGHx&#10;uV18LrOns72quA4fkvvWPTkisJiCo8US2si4drIwIukv3B0fVYsoMpnQCBT8U2ZPJROoRFwDCS9U&#10;fI8hCaMgBfgVerhm+HjmeLlnubuke7plBvgVhgSWQm4erhmioKpxjna/cHcn+1QH22Q760Qr81hH&#10;u5S3PsWhQZXhIdWioyos+F14SEVUeBXkgPUZH0umwxFHaUI7A2HB5U72if6+BbjIGqGqPZlOoDTh&#10;SfTwsAo/z+Sc5Mrejp5RXjfWEeRYvv4pd+cMczh8oeMdHr222sbydXhYEIf9IYS1eN/8doBYFAhF&#10;4Ld4oq8AfKva29u9vLx27NixbNmyFStWbNy4cc2aNUpKSgYGBnZ2dhBmBUqh0+nPnz/fsGGDsrLy&#10;qlWrNmzYoK2traqqevjwYaRyk5GRsX37dk1NTTFbVQ6Hc+vWLWlp6Vu3bkF8mZ6enqSkpHPnzqmJ&#10;oK+vv27duhUrVixfvvz06dPAHuBD9fDhw8WLF9+8eRP5iORwOIGBgevWrZOVlV2xYgUEBx0YGPD0&#10;9IRw98gEEKlxw5deRUXFxcUF9FMRBAIBBF/csGHDkiVLdHR0Nm/evGrVKlVV1f379799+xbWDJ+0&#10;nQiQc2Ji4s6dO2VlZZctW3bkyJF3795BizU2Nj569Gj16tUqKirr1q3T19dXVVVdsWLF3bt3c3Jy&#10;QKUBmxUalrADvn///sWLFysoKGhray9fvlxXV/f06dOGhoaKiorm5ubgSITH40HEdXt7ezCs5PP5&#10;pqam0tLS4Itz3HEOaz+IIiQlJaWhoQGuvoF/jIyM9PX1JSQkaGpqLliwwNzcHBZvaMUYGxuroaEB&#10;ysqrV6/esGHDxo0blZSUFi1atHPnTnAyjTRwmExmcHDwgQMHVFRU1NXV165dq6enp66uvn79egsL&#10;CzqdjvzNW1hYrF27VllZefXq1QYGBqtWrVq2bNmOHTt8fX1RqBqoP1a3mMvlOjo6rly5UlpaWl1d&#10;Hdpqz549ly5d0tbW3rx5c0JCAlhFe3h4qKqq/vjjj7C0QE1RUFBgYGCgq6tLJpOh4/r7+zMzM8+f&#10;P79kyZKlS5dqa2vr6OisWbNm3759q1ev1tXVzcvLgwpgV3SI/LW1tfn6+u7evVtNTW3lypUbNmxY&#10;vny5lpbWyZMnk5KSwLEgxMEhkUgnT57U0tJSV1fX19fX09NTUVHR19c3NTWtqKhAOyGFhYWbN29W&#10;VVUlEAhYH5G1tbX79+9XU1Nzd3cHTRLYYjIzM1u3bp26uvqaNWvAESG8IzAyoX87Ojp8fX23bdu2&#10;ZMkSLS2tNWvWrFq1SkVFZcuWLS4uLs3NzUNDQz09Pbdv3164cCH4V0UP29/fHx4evnTpUmSzAUWT&#10;yeTNmzfLyMioqant2bMHYhvHxcUpKChoaWmVl5ejhhoZGeno6HBxcYFYEBoaGqtWrdLU1Ny9e/fl&#10;y5c1NTVVVFQgGhSMpczMTJAvqKio7N+/PyEhYXh4OCsra9euXSoqKj4+PjD4QaAOja+oqLhmzRoD&#10;A4M1a9YoKyvv2rXL29u7tbUVhjFEC9bQ0Lh+/XpDQwM29IGzs7OsrOzOnTvBpH5wcLC6utrU1HTN&#10;mjXLli3T1dVdu3btihUrNDQ0Dh06FBkZCRFkxb4pKDcqlWptbW1gYLBkyRJdXd1169ZpaWlpamqe&#10;PHmSTCaDu3pIyWAwrl27Nn/+/HPnzo2rMwNTBEyJr1+/XrJkycmTJ0ElD569urrayMhowYIFx48f&#10;b2pqgloNDAwkJCRs3LhRU1PT3d0dcXc3NzeILQ1LWTE/TlhAPIHy8vKff/5ZR0cH5moY1cuWLTMy&#10;MoqMjIQllvidE5jAbxPjcffR9yPDI7SGRjtLy9C3fv1spoAr9M4+ymL9lcX5K4szysJwdxZbwGYP&#10;czgCXvcQp4fXwSkvqIwITg30zcdF1MYSm2KJjBhCawyhLYbQHPMpdwfpNUbW/gtxJ+Hr4yj05ITW&#10;+JgmEr6OgKsl4uvgEiG6DhdZExH67q1Pvp93no9njuubVC/3rLDgcl+vXGsLsp11LOi7YyMr2VjG&#10;e7iKzGHx9BhSy8ejGUIsIa2YLx/A6YMDSlycUny9ciNC30VGVEVE1+JJDeGhpSH+mRUF9N7ObgGH&#10;PfLV3P09lzfK4w3zeHwup5vZ+dbHw8bKjNr4i+vfz81W/yOAj6hAIOjs7ExNTbW3tzcxMblx44aJ&#10;icnr169JJBLEMUW8DTQ1Y2NjX716dffu3Vu3bv38889v3rzJy8tD8X0aGxvfvn3r6OhYVlaG3Uce&#10;HBwkEAjm5uZkMrmvrw+K7u7uLi0t9fb2fvToEfiZfvr0qY+PT0lJCaLXfX19sbGx1tbWRCIRfaFB&#10;hTckJOTx48d37tx5+/ZtS0sLeNNzdHT08/MD7WesRkpXV1dQUJCzs3NZWRmQ1L/+9a+oKQQCQXt7&#10;e0xMjLm5OTzavXv3nJycsrOz4fs6LncHCsVms8lksqmp6a1bt6ytrel0OjTa0NAQRLl//vy5sbHx&#10;zZs3TU1NAwICampqYFnyueEHcaaKiopsbGzu379/69atx48f+/n5FRUVRUdHW1tbJyUldXd3g6Ax&#10;LCzs9evXoF8EX/G4uDgzM7Po6Gix5QECcAX4qJuamt68efPRo0dI/AY1Ly4u3rJly/Lly2NjYxGn&#10;h3aIi4vT0NBQVFTE4/EBAQGPHz++ffv2zZs3LSwssrOze3t7sWVBkJrc3FxnZ2cTE5Pr16/fuXPH&#10;3NycQqEAkYLXkM/nt7W1EQgEMzOze/fu3bp16/79+zY2NuCrDlErbM4o/46OjoiIiKdPnxobG9+9&#10;e9fCwiIpKamkpMTb29vDw6O6uhqk6Tk5OXZ2doGBgciBIPCh5uZmDw8PV1dX0IOHYdzb21tUVOTs&#10;7Hzv3r07d+48ffo0JCQkJyfH29vbxcUF5L6fGxVglpqcnGxvb3/v3j1jY+MHDx54eXmVlZXBKgiV&#10;0t3dXVZW5uvr+/DhQ2Nj4zt37rx8+TIqKopGoyH1aHDP5+npaWNjAxbD0H1grBIUFOTg4JCXl4e8&#10;AEFUtejo6FevXt25c+f27dumpqaRkZFUKhVEvFA6qLbDWw/u1e/evWttbZ2QkNDe3g60b2hoiEgk&#10;vn79mkKhwNCCBwQnKtbW1r6+vs3NzXASXrHo6OhHjx7duHHD3NwcwgzX1NRYWVk5OTm1tbWhlDDt&#10;MBgMHA734sWL27dvQ+lpaWllZWWenp5mZmYVFRVogcThcIhE4qNHj65fv25ubg6XaDSaj4+PjY1N&#10;Xl4eSNNhjmIymZmZmVZWVg8ePLh27drPP/9sa2ubmprKZDKh9WBWyczMdHBwgI0yZFU8PDycnZ1t&#10;ZWXl5+eHQhrDiwxNCpPDgwcPXF1dc3Jy2Gz2uDtyCLCWI5FIZmZmd+/eNTY2fvLkCUxxoFaEIl5x&#10;uVwSiQQDYGygVsTdwXg3JSXFysoqPDwc7HYgwcDAQHx8vKWlJYVCAfNf6Ky6ujpPT097e/vc3FyY&#10;E8CYxNraGqZKGFHjPgg0FwReBTdQr169MjY2vn79+oMHDxwdHQsLC6ERxr19AhP4LeIz3F0wkped&#10;Y/XqdW5KiqCbO8JlD7O7EHf/qOAukhlzOQIeh8/h9TN72qis4pyGsIAUf9/sqKhGErGFQmyhCPVe&#10;6DHCgxaD0WiHwKif4e4NsRRaZnpnQV53bjYnPpZOxNcIHatjjFORqB4XWRPkX+zplunplunlnmVn&#10;HWtrFQPc3d4mydYqwdIsxtoizsezAB/VSCY0UYjNFGIzlrtjzV7HHkifBw4SvoEQXRfgV+jplunu&#10;ku7hluHhlekfWODvlx3kl1pRKOLuXPbo38/dBTzuAI+TnpL46sXT4qJCrP8H8R76XwJawMCmLYfD&#10;aWlpaWhooNPpoJKOle4j6XtfX19nZ2dzczOVSm1tbQU3LFjTVR6PByrj2BYGPsRiseCLhc25u7u7&#10;tbWVRqNRqdS2tjZwNoJdX4EqMCLu6IMKN9LpdFBsBQcObDYbDCvFdrHBEg5VDD0+XIWagB+Jpqam&#10;xsZGcJeGfIB8jqUBDert7W1ra6PRaGDYihgSNFdHR0djY2NDQ0NHRwc8PvoMjzsCYXyCbkNLSwuN&#10;Rmttbe3u7oaIieAqBDU4j8djMpnwqYbPJ5wBLYJx84fMQSbX3t5Oo9EYDAbQBcikp6cnKioKhGqN&#10;jY2QD7AoZKsqLy9fWFjY19fX1tYGjjiAZIuJotFigMvltra2UqnUlpYWFouFLA5RL4+MjPT39zOZ&#10;TBhakAxFfvncs6Ab29vbqVRqU1NTZ2cnCLbBRxAUBHSNzWbDGWy/8/l8LpcLfY3tOHCK19TURKfT&#10;W1tbQYOfy+UymUxU+XH5CmSCxhLqPixRQ4AeZDAYNBoNKo9971BNeDwehN0BLR0Y2+DwkcPhoGeE&#10;W4DedXV10UXo7OxECdCCEy0vORwOlN7a2gqNgN02AQdQoHaPHhYanMVigZ43emoYOZAbKMzAhMBi&#10;sSCUMrZ9oKr9/f1dXV1NIsBbDEOFyWSiCQRqC68YlUptb29H7ok4HA4MfmRSjOxTmUwmg8FoaGgA&#10;b+6g84NGGryYMKtgPXTBbMNiscA2GnUB7MZ0dXUxGAw6nc5gMLhcLlov/dL34wENBniXYYpDUxkU&#10;Cq8kRO8Cu1vxXD4CvaGQElYjcAmU7JlMJjYuAbzmYLOBRAYwGzOZTHgKOPOFwQxXYVx1dnZSqdT6&#10;+vq2tjawxv7cvROYwG8U43D396Oj/b190eERtmZmtKqqYZ6Qu49y2e+7OO+72H9lsUZYXSNs5giH&#10;PcLt7unktNE6qksa8jOqKLj8YL/0IN9cXEQdgdhMIDSRCHQKiUYRun1siBH+/YUfA2Mey91F5xuS&#10;ExmF+d1FBT0FebysjK4YcgOFVB8dUY0CrCJbVfg3KrzK2yP7jUOSrVWMpRnR3kao8m5rFW9pRra3&#10;SfTzLsRF1lGITXCIKHuT6BDGSSXihDmDA0qxmlCIjURcHYXYQCEJD1CqAU33yLDKIP9iH69cN/d0&#10;d/d0N5dkD+fYGFx+w7uWni7eiNCfJkdkISD0cy9UoRH9FSfuomOUyx3mcod5vEEuh1pbbfn6RUJ8&#10;HAhpfrWJ538N0JcMfUXgB5qO4Qy6ik6iDwBKjL5A6AMJ/2K5OzY3BGz+KAcAsBNsJcW+vtjE6Cr6&#10;jf2sIt75ueqJ5Yk2srE3/tJwH4FtE3Qj4j3oEuIfYkV8jo8ihgf5jFs9dFWsHcSaetxqY9sQtQZq&#10;ENjov3r1qpSU1KtXr0DAD9lCxWJjY7W0tGRkZMAMAK0E0OoOWxDUQaxfsIMHW7pYGlQlhE8e42MR&#10;H0YSpuUhMWolAOQstqgTu4pKF/uN/gLgEtwoXqGPT42yhTTYgYSAJOjYM6gyqCzIAVUDqWSIFYSt&#10;JGpzsSdFv8XG0tjfKE9sbuPejn1qbCbYhoLhga0Jujru7ZAGNR2qCepulDP22bE5wFVsbtiyEJDa&#10;Icof5YPKQinRs2AHw7hjAAHbC2L1xD7m2HLFM/p0rI67/se+C+gulBjOY1sY3S6WDxZizStWf7H+&#10;Er95AhP4bWJc7j7SzmhxdbD3cHTgNDcDDRWyzE7O+y7WKKtDwG4b6WH3MdlNtS1piWX4qMIg//QA&#10;34wg/9zQwCJCVC0ZTyUSqCSRwrqQAQspOxD3T2Tb4r5lPp4k4usS45sL87uLC3uLCnpyslgUUj2Z&#10;WBcdUY2LrEFWpIi7w++I0Hde7lm2VjFmL3FW5mQbyxhrC8obh6TAt0LH8CI38EIv7KJ7f9GQoRCF&#10;OwDjae80CfMXhVBNTmzKSGvJSG8lE4WsHVJC6fjohujIhoiw2pCgCn/fPH+f9KjQnILsem5LxwiX&#10;M8xmCRc5XOYIlzXyITaTOHH/QN+Fjt65fA6H2dLsbGvl5e7GYrFAZDIx3aBPC5q7f/mYfAq0aYvO&#10;oOn7k3QiYPNBBSH8MvGPdy8ClqOI9dQn6TAYmwb9xsrasRh7CwK2ZT43VLCXxJoRPaBYBbDPLp6d&#10;CNh7x2YuVhl0Bp0Xa9Vf8v0UYu0P0sHa2trU1FQTExMFBQU9Pb3s7Gz0miDDaAqFoqmpKSsrC9wd&#10;21AAbCnYaqCCxjYCSjbuv2LtLAaxB4GT2L7AZvi5ZkcJvgCxCotn8REo/efOYzFufcTKwp78Qvtg&#10;Gxab7Jd8PwI7lsRGixjGbdvPVQAgliH2KvZ2lAx7Uux2dEnsAce9cSyw5aIfYkDPKNbgkB5OYhOj&#10;fMTSfw7YctHtYyGW+bgYm1IsPbaJxO7CYuzwQD/GAnuLWPpxL01gAv8FGIe7j46OUOtrnGysCOFh&#10;Aq5QqUPIL9nc912s911do6xOPruL09aVn14WHZLq750W6F8QLnQBWU2IrgWZ9AcfLBhu/ZUHsHkS&#10;vj6G3JiW0paVwcxI64yPpeGiqoj42nG5PjpAFu7hmvH6RfRL00grc5KLU0pYcPkX9GFQoVBhzEl6&#10;LLmZQqSRifWJ8fSCPHZRIauokJ2Z3oWejhBdR8I3UIh0Mr6FTGghE5qEa4CoyiD/7EC/5Lzk/G5G&#10;p4DN47NZw1zWCI85wuv6AndH0vdBNosYEWbx+nVTUxPsk05MNxOYAAC86V27dm3t2rXz589XUVFx&#10;dHTE+qpD3D0mJkZDQ0NGRiY3N3dcAeEEJjCBCUxgAr9RjMfdR0YqSovtLF6nJyaM9vR85O6c98yO&#10;98zOERZ7iNWbFlvo5xYf9rYQH1krdAUjFLF/IOv4qFrw3jie58cvHVgOTcI3kPD1FGIjmdiAj6oW&#10;2aoKPcCMvQt7AH13dkw2f4V3c06LCH0H7mKw2jVj70KlY/79hbunpbSVFHWXFHMKC9j5ubwYklDH&#10;BtRs8FF1JDxNpD0PSjhCTX0ivibobVawN7EgpZjL4PLZvQIub5j3N+TuogCrIs2Znu6inKwnDx/k&#10;5ORMcPcJTAALUJ5+/vz5iRMnTp486ezsDPa+KAHaji8rK3vw4MGNGzdoNNq4OjkTmMAEJjCBCfxG&#10;8Qt3R7tvQ4MDiXExL588KsvL/YW7czijrPZRVscIp7ehtCnALS4qqIKCY8QQWylEuugA1ksl4msj&#10;QiuAN389dwfv6eC1XUiaCTSRj0jhXxIefnyQyn+BfwN9Dw+pcHFKcXdJJ0TXIY2aLxukih0iJXih&#10;k0oivi6W0pCT3VVe1l1cxM3KYBJx9aBzD8sMUa1+qZgofyoJVxPqn+njSspJqeS19wu4/cO87lEu&#10;U+gF//PWqyNcroDLFXTzaLXVTx48CA4KBmueCe7+OUxsg/6vAZRl29vbm5qawE5XTCUA6RWAhWtr&#10;a6tYPJr/MyDFerBK/LfUYQJfD1C5nuimr8TExPs1QNYy4hcmMIF/GJ9wdzCE7+ZxQ4MCHG0su5rp&#10;ozzeL9yd2z7C7uxt55LCM3zdUuMILSRcqzD06Qejzw+smkRoIEQLbTpB4P3VdJmKi6wJ8CsMDijB&#10;R9WJFgNChzCY40NuX8gQcfQg/2I357TAt0X4KKEaj1CHXmRj+oV7Pz3oogWDkLvjo6tiKXVJiQ1J&#10;iVQyoY4QXYd83YgOmtCSVWjM+nFhQGyKEcaTavD3yXnrmVRZ2NLX2c9n8gRdnV/2PDPC4QwyuwbZ&#10;LE57m521tYuzC7gRmHjzv4yJ5c3/FNCCDYuvvPp/CbQDMNaucQL/aQCnScC0xK9NYDyg8YxWy+Ip&#10;JvDRIh+svcWvTWAC/xjG4e5dXZ1vfbx8Pdz6WEw+i4W4+zCnfYTL6aKygrziQ/3zE2IYQlWZj+an&#10;oPGCSG0cpQmFNBrDjMc5QO4eEfouOqKahKcKFVGIjE+PT9zDjz1IeKEfGHxULSFayLD9vPOc7BPd&#10;nNPCQypiSLQ4itD29KsrQ8NH1QtVYgjCg4ivJODLSMRKAk5o0grHx8TUGFK98CA3CH8LXWE2Uwit&#10;JGIHkcDw98nz94irLaENcweHmcwvO44c5XIFHM4gmzXAY/t4elpZWXE4nImP/bhANAjcAIPPtX+X&#10;hHUCExgLIDRY+o51eDKB/yiAbx9sWNYJfA7gBElsVE8MbARkcgONM9YR8AQm8E/BJ9wdXsImOs3d&#10;xSnYz2eQyxkWOSD/wN3Z7SM8bmV+rZ9rDD6igkSso8Q3EEjVIv+PDRRivcid4i9OYL6SKKP0oIgi&#10;uqsphtgyhru3fIa7f3BfA/o5+Kja6AghwyZE1731yXewjX/jkOTrlRseUvH1cndcZG2Qf0loUDmJ&#10;UE8R8vK6WEpNLKVGJGKnfhrIiRpLqo8l1scQP3J3AoNE6MATWQRiBy6yzsctPjootr2BMcrlfZm7&#10;jwijq7IGWExBDw8XGXn//n2IpTfx2o8Fkvr09/e3tLRQqVQmkznRVhP4zwFydcdmsxsbGysqKmg0&#10;Wn9/v3i6CfwHYGRkBPysd3d3i1+bwKcAx+00Gq2yshJabGLnEwuQsrPZ7JqamtbWVhRpSzzdBCbw&#10;j+ET7g6Lxeqa6lfmz0ND/Ie43SOsvves/vfsvvecnhEOR8Dqiw/P9XZKJ4TTScQWYmwDgVhJwJeT&#10;SZVkYiUeV4aLLiMRKkmEGqTfAiJqfFRtSGBpkH8xLrJmLFeG4xO6LwzkJIzoRMI3Uog0QnRDcEAZ&#10;1o3jL/rrZCqF1EAmCi1ZhXo1BDqF0BxLao4l04m4+siwSi/3LCf7RHubOGfHZB/PHHxU7Se3j6lG&#10;DIkm8t1eEh5SIUoAzulhfTLmFiJVpCTT8stig9BKIbSRCR0kfCsJT8VFlbm7EnG49La23iFe32hv&#10;zwiHOcrp+Cun4z2rc4TZNcxijYrc+IiC1LJGWGw+i5WVnHLl8uW8vDwIxSLsHdExAQAQ9+Hh4ZaW&#10;lsePH+/ZsycoKKi/v///7BMCMhWQP3FF+M8RPmHdxgGDFE8hwujoKI/H6+joAFekICv6P2vA/3pA&#10;UKGmpqaHDx+uXbtWU1Nz+/btBQUFYsmgswYHBwcGBkBEB5tIn+ND0FM9PT0QHQmr4g8TOERr6ujo&#10;4PF42LinaHoXz3EC79/39vYePHhw06ZNqamp4tcmgJlvwdrE09Nz48aNWlpaW7ZsiYyMxMYRmwBE&#10;g/b29jY0NHzy5AmEppp47ybwT4c4d+fz+YVFBY8e/0wm4gQ9ve/Z3e9Z3aNs3rAwhCqPTWdF+qZE&#10;vn0XQ+ggk9uiibU4QkVKMrW4iF1YwEpPayIRK8ikdzHkWpCFI6aLj6oN8i/2886LCH339fJv0IQB&#10;ko0UzdEBWuwEXDURX00igFmqUGUlhthCwgtvRDkQouvCQyogeJOLU0p0RDXKatyawC3jRmuCcLCf&#10;XBpHvYdBxrVGhTVGR9RRSPVhYbmOThHhEekNlQxua89AV+8wq3uExR5mMUdYrBE2G7i78GAJRfIj&#10;bHZrQ6PxrVsUCmWCu38BAoGgqqpq586dM2bMePHiRU9Pz//ZJwT5DC4rK7t27ZqxsXF9fT2fzxdP&#10;938LeIUHBwd7enogttdYP9MIfX19ZmZmR48ejYiIAJL3b6//fxMEAkF9ff1PP/00Y8aMqVOnSkhI&#10;aGhoZGdnY9P89a9/hRVUbGysqanp/fv3AwICurq6oC9Qr6EfAoGAwWD4+/s/fvz46dOnFAqFw+Gg&#10;YEAsFotMJpuamp4+ffrgwYMnTpy4e/dueHh4R0cH2sH/D1le/qeBx+PJy8tPmTIlLCxM/NoERAMP&#10;FoHNzc13796VkJCYIcKyZcsCAwNh9hC/538VEND3yZMnkydPNjQ0BHv6ial1Av90iOvM9Pf3p6Wl&#10;PXn8qDAne0ToZIY9yu4c4XQJeKwhbl9ZTp3PmxhcSE0MuYNMaYsm1uGJ1ZnprSVFPYUF3Nzszhhy&#10;LZlYLdQz+cjd4QCnipFhlUgnfixjHvfAeovHEu6PCjaNsZSGxHhqfCyVDForIvoO3B2r34LCrzra&#10;Jbi7pIcGlcFi4As1GeshBx4EF1kDwvuPB13kIxJzEJvJ+Jbo8EZcpLCGcbENkeEFzs5EP7c4XFB2&#10;EqGoNLOuq5E12Nk9zOYKMNz9ryLp+yiH08diP33yhEwmI5HGBHcXA1DSurq67du3z5gxw8zMrLu7&#10;e1yS+q8AiFJGR0fDwsIWLVokKyubkJDwf1b65zA6Otrd3Z2SkuLl5ZWVlQUbEZ/j7s3NzatWrZo+&#10;ffqNGze6urpA6CueaAK/Fn19febm5jNmzFBQUHj9+vXbt29DQkLa29uxaYC7t7W1PXz4cO7cuZMm&#10;TdqxY0dubq6Yc9gPM8DoaG9vb0JCwooVK7799ts5c+Y8ePCgra0NRPUMBsPOzk5VVVVSUlJZWVlN&#10;TW3p0qVz5syZP3++mZlZS0sLii6MrcAEAFwuV05ObtKkSeHh4eLXJiCKqwCDh0wmq6mpzZw589y5&#10;cwEBAZGRkXQ6fUKujAWfz+/r63v8+PHkyZN37drF5XInDLEm8K+AuI/I/v7+5ORk81dmjZVVAh77&#10;PbdjhN0+zGMOcjmtdBYhIsPLNZGEo5JJrSRyK45IwxPqkhKa83O5+bnc9JT2GKH6St1HGi2umkLE&#10;1WOU2j+wYfj9ORoNdBkOlBWI4XGRNUnxrQV5nJJiXn4uOzmRESNy9gIOK7EZgpMZKNfdJd3RLsHH&#10;M0fkjHL8QpH2/LiVGcPdaR+9ZH7wlSlS3WkWHU0UIv2j1k19ZFh5kG+hp2PqW5ekCN/kipxaXitL&#10;wBYGVf0gd//A3bnvBwZfvniJx+ORHshvjrsjyojo46+bv7C3YwFCxKqqqj179syYMePVq1d9fX3i&#10;if5+jC0R6yQEATmmKCoqOnv27MWLFysqKsQTjcHYh/ryM34B49ZqdHSUwWDcvn17yZIlT548aW9v&#10;/4LcfWho6NmzZz/99FNERMTQ0NDAwACKd/i58K4AuB3bVujMuA04Fl9Og81t3MTjljU22efw5ZS/&#10;NNAYoARiP7BAidvb2w0NDb/99ts7d+6ATjBo0WBzAylde3v7gwcPJCQk/vCHP8jIyHh4eLDZbDHu&#10;Dv3S3t5ubm4+a9as3//+97Nmzbp37x6Qci6X6+LioqiouHjx4gsXLlAolOLiYgqFcvz48Xnz5klL&#10;S7u7u/f392PVurC1Rfn/8hifQuxJkfMr7MkvtAx65LG3oEZAv8dNMy6w2Yo90dgKYP9FQIk5HM7i&#10;xYunTp0aEhIinkiEz2U79uTnKiYGsdb+XDLsebFsP3eLGMYm+7tuBwB3HxwcdHBwmDt3rq6ubn5+&#10;Pp/Ph0UmmjoAn8t/3JNYiHUi9vfn7h33PFIhG3vp78W4RYudEetK4O4///zz5MmTd+7cyePxEHfH&#10;JhsXYt39lXdhMfZtmsB/K8S5++DgYEJ8op2FLaupRcDuGuV0DLO7Btk9TQ0dFFKhp2dCVFQFiUQj&#10;kpqFB7mJKAqfFBdDT4hrEpFUdIiz4XEPYMPAocdyZaS+EkOixZLpSJQOiWPJ9JxMTkkxt6SYVVLE&#10;zsthJcTRhcozwtzE80HqNy5OKW8ckoL8i/FRfyNQ6+eOMXdRyQRhJCkh3Sc2kvDCZYZITb8phtQS&#10;S24Gr5HCf8nNFHILGddCCG8M9M4Of5tYXVTPZ/eOcn/RmRHGwOJyR/sHXr965ePjg/RAfnPcHSna&#10;Iudrv07mh+ZiYB4wM/b29g4MDAwNDb1792737t2zZs0yMzODTwg28dDQUH9/f29vb39/P+gQIw8J&#10;8BucS4DIGRL39/dDzlB/UF4cGBjoEwEpECP09PQwRBgcHIQMBQJBf38/fO2AE2PvhVkV+f0FDA0N&#10;gcZzT08P5AMJ0LPAZxJqC4l5PF5PTw88MtJWFwgEdDr9ypUrUlJSJiYmra2tXw7v1dLSQqfT+/r6&#10;ULPw+XxoAdjnhdZDqtjYrJAtJtQc7oIlDRbwyYfGh46DLxnci1oYWh6eHdoEbkftA+jt7YWWRPse&#10;2LJQpw8MDPSKAIpDqKqo/SE9Gh7Q439TfAgdB4pJ8LzoqVEpkL9AIGhqatq8efOMGTNsbGzg0cTy&#10;Ry3Q3t7++PFjSUnJH374ASSa9fX1WNsDqPDAwEBJScnOnTsniTBr1qz79++3tbWNjIwUFxcbGRnN&#10;nj37xo0b5eXl0OkCgaCmpmb//v0//PDD8ePHaTQa1gcilnPAuIJhACMN2hnoPlqmwvOiwYyaETs2&#10;ICuUEsYk9qmhDeEu1IAwKlB9oDjocagzDA/0L+pQ6EHoPigL22gwgKH+kAkaP0idDBJzuVzg7hER&#10;ETBi4bUdmxL+haKxj4BmDDFuB8MMGhOGCrwyPT096AWHu2B8oqIHBgbgcVCCDy2IAXrd0LCHggYH&#10;B9F5yAHeMtTIcDsqEQYM6hc4A+0/MDAAjSAQCLq6uoyNjSUlJXft2kWj0aCGY+sAbQIDHk1l2EKx&#10;8213dzea8eDFEZsBoDv6+vrQG4peHOxCFFt/GC1wBhof25UoT1Q61AddQs0OVUWzk9gUAYVCPtjB&#10;ACMNdGb27NnD4/HgcSA9zN5oTGLbHM2ByNwFO5+gXujv74fPBPYFgRxg2IAlzBem/Qn8d2Ac7p4Y&#10;n+hgac9pbh3mdI1wOvksXmNlW3RYnqtrUmBIEZ5YR46hE8l0IllI38mkJjKBSoiux0fVj6W5f/Mg&#10;ExpxkUK3MJ/j7jEkGiG6LjmhLSm+VYy7x1GacrO4xUWckmJmSTGrsICTmtxCItQKXa1/9FyJPWAZ&#10;AEJ3WDD8Xdo7iLVjRfKiM/UEXE1cDDUjrSMroys1uTWWQhVxd6EuTSwZPOS0UIgMArmRQKGSSG1k&#10;UhchqtHXMykWn8lrZY/l7iN9/Rbm5q9evWKxWL9R7g57OGDHCd/mf4S7w4zc1dVVXFwcHx9PJBJj&#10;Y2PLysoKCwvHcnf4ULW0tGRlZREIhMjIyPj4+IKCgtbW1oGBATQtDg4O1tXV5ebmtrS0tLe3FxcX&#10;k8nkyMhIMplcWFjI4XCGhoZYLFZ5eXlcXBycz8vLa21thQ8DTKxMJjNbBB6PB9NoZ2dndnZ2SUlJ&#10;Z2dnQ0NDeno6gUDA4/EpKSmNjY1oYoXbh4aG2Gx2eXl5SkoKgUAgkUjJyclVVVXd3d2IJQwMDNBo&#10;tLy8vNra2o6OjrKysvj4eBwORyKRcnNzmUwmzPU9PT0lJSUkEunAgQOzZ88+cuQIyF+7urrGpaQC&#10;gSAvLy89Pb2pqQkYRnd3d2lpaVFRUXNzc2tra15eHoVCiYqKio2Nrays5HK5WCVsgUDQ19fX3Nyc&#10;nZ1NJBJR+7S1taEVzsDAQFVVVUZGRmNjI51Oz8jICA8PLygogBbg8/m9vb10Oj0tLS1ahNTU1Lq6&#10;Oh6Ph9XUhxagUqkpKSlEIjE8PDwmJiYnJ4fFYmGXN8Ab2traCgsL4+PjIyIiCARCRkYGlUpFXYPS&#10;DwwMMBiMzMxMEokUHR0dGxtbXFwM0m7xZsIAPqLd3d3QrXg8Pjo6OiEhoby8nMViQS/w+Xwej1dS&#10;UoLH41euXPntt98aGxtnZWVlZmY2NzdjtZIQBeno6Hj8+LGcnNzKlSvl5eXV1dWJRCJsIqGUIyMj&#10;PB7P19dXTU1t2bJlmpqac+fOBe7O5/NJJJK+vv6KFSvweHxfXx90E3za3dzc5s6dq6enl5OTA+2J&#10;ngWy5fP5DAYjJyenvLy8q6ururo6MTExKioKj8enpqY2NzcPDAzweLy6urqUlBQcDkckEjMyMmpr&#10;a2GIQlfCG8flcmtqalBvJiUlFRUVMZnMgYEB9NTQhjwer7q6OjU1FY/HEwiE1NTUmpoaNOZhSVxU&#10;VFRQUMBgMKqrq+Pj4ykUSn19PZQ1ODjY1dVVVlYWFxcXFRVFJBKTkpKampqwjTY8PNzZ2ZmXl1de&#10;Xt7e3l5VVZWUlBQdHY3H4zMzMxkMBlaTgcvlysvLT5o0KTAwEAYGDOmkpKSampqenh7swBAIBFwu&#10;t6KiIiUlJTo6Gl6Q8vJymDHQuwbErrOzs6ioKCYmBofDUSiUkpKSjo6Oqqqq7Ozs9vZ2xLHg/WUw&#10;GBkZGUQiMSoqKjEx8d27d2w2G2bOcXkYankGg5Genk4ikXA4XGJiYn5+PryGiLjTaLScnJx37971&#10;9vZim6ijoyM7O7uwsLCzsxMq3NLSkp+fX15eTqfTi4qKyGRyenp6a2srlUpNSEjYu3fvlClTNmzY&#10;EB0dnZeX19DQAINteHiYx+M1NDRkZGTAlBsbG1tUVNTW1gZLOOzA6+/vh9eZQCCEh4cnJCRUVFR0&#10;dXWh9Q/UeWhoqKurq6ioKDY2NiwsLC4uLjc3t729HS1OsAtRaElw61RSUgKdXltbm56ejsPhIiIi&#10;UlJSmpqaYF1Ko9FSU1NxIqSkpMDYQ6IEyAc7mKOiopKSkvLz86GSqFAul1teXl5UVESn09+9excr&#10;AoPB6Ovre/TokRh3FwgEbW1t+fn5mZmZNBoNpiPQUmYwGLm5uTgcLjIyMi4urqKiAiZb9FA0Gi07&#10;O7uqqqq9vT07OxvGMIvFgvUPfLzi4+MjIyPhta2rq4PF4YeBMoH/RozH3RMSHW0cOIzWYQ5zlMdl&#10;0piUqHxvj+zwyFpSDB1PaiDG0AikRiKpiURqoQjpaZMoPJNQPwQOFKrpc8wYXSITGqPCq5DofWxK&#10;UZgkYYhTMB5Fd4EQPTW5PT+PWVTYVVTIysnuiI9tIOJrycR6kdLO2KxogW+LkK0q9hhPmg4BUz+c&#10;h99IaQfD3RvJxJpYSn1mekdRAa+kqKeogJed2RVLppMJNFGzfPA/QyEySLENxLgGAqmVQOjCRzUF&#10;+GQQwlKZtA6kMzMqslUd5XL53T2ODg4m9+8L1R6E097oiOgQn7+B0Yuf/bcBKzlramrC4XDOzs5u&#10;bm6hoaFVVVWf21r9MpC4oqWlxdvbe+/evVpaWitXrly9evWhQ4fMzMzWrVs3c+bM169fI1o8ODhY&#10;WFj49OnTDRs2rFq1SlsEQ0NDa2vriooKJJTq7Ox88uTJhg0bXr16ZW5uvnfvXn19fU1NTS0trV27&#10;dvn7+5eVlXl6eu7fv19PT09bW1tTU3Pjxo1mZmaVlZUok8TExK1bt27btq2kpASKJpFIGzZsOHjw&#10;oIeHx927dzdt2qSjo6OhoaGrq3v//v3i4mJEbYeHh6lUqo+Pz/79+3V0dPT09FatWrV69eqjR49G&#10;R0fD11QgELBYLBsbmw0bNhgbG9vb2x89enTt2rXLly9XV1ffsGHDmzdvQOm5pqbm6tWr69atk5KS&#10;+u677xYvXqyvr3/27Nns7OxxuTubzT58+LCurq6fnx8Q3/Ly8hMnTmzfvt3BwcHW1nbPnj2rVq1a&#10;vny5lpbWkSNHyGRyd3c36sHBwcG8vLxHjx6tW7dORwRdXd1t27ZZW1ujvm5qajIxMdHR0Xkogr6+&#10;vpKS0u3bt/v7+0dGRrhcbmpq6q1bt9auXasrgp6e3vHjx6Ojo5lMJhpIPT09SUlJFy9eXCOCtra2&#10;rq6ugYGBs7MzkDn44vL5fDqd7urqumvXLshq1apVOjo6N27coFAo8CVDOyHp6emPHz/esGGDrq4u&#10;jKV9+/Z5eno2NzdjJV6orVBluFwuhUK5dOnS6tWr4al1dHT27dvn4+PT3NwMMrN3797dvHlz/fr1&#10;M2bM+NOf/qSsrKyvr79169awsDCszgxW7v7kyRMlJaVDhw5t3bpVWlr6xYsXWH0neMC6urqzZ8/K&#10;ysqeOnXq8OHDUlJS90Xzw+DgYFpamomJyevXr6urqxEBgr/h4eFSUlLr168vLi6GEYueCP7l8Xje&#10;3t4bN248d+6cu7v7qVOn1q1bp62traampq2tfffu3aKiooSEhGvXrhkYGKxZs2alCBcuXEhOTga2&#10;DWhtbQ0NDT1x4sS6detWi6Cnp7djxw4XFxdYHKJnaW9vj4iIOH36NPT76tWrV6xYcfLkyejoaLDT&#10;hf20/fv3b9u2zdzc/OzZs+rq6uvWrfP39wfpdVVVlbOzs5GREQwbHR0dbW3tW7duwRCFgvr7+8lk&#10;8tatW8+ePevm5nbmzJk1a9asWrVKQ0Nj7dq1r169qqurA945OjrKZrNlZWWnTZtmYWFhaWlpYGCw&#10;evVqdXX15cuXnzlzJjk5GenjgTfJwMDAAwcOrFmzBob9ypUrd+3aFRISAu8spEQDcuvWrerq6qtW&#10;rdLT09u3b5+VldWlS5c2btyIw+GQMLi/vz83N/fJkydr166FPFevXn3gwIHAwMDW1lbsHh12WMKw&#10;z8vLe/r0qb6+vo6OzvLly3V0dAwNDc3MzEpLS+FF6+/vDwoKWr9+/cWLF6lUKnZ1ERMTs379+oMH&#10;D2ZkZIyMjHR3d0dFRe3atevgwYOPHz8+ePCgpqbmkSNHkpKS3rx5s2XLlkWLFn377bfz5s1bu3bt&#10;tm3b3rx5AwEEORxOfHz8jRs3DAwMoEd0dHS2bdtmZWVVXV0NMzNUvre3Nzk5+eLFi3p6erq6uqtW&#10;rdLV1d2/f7+3tzeVSkWjt7+/v7y83MHBYe/evXp6evDir1u3zszMrKKiAq2T0WCGmZ/P52dkZBw9&#10;evTgwYM2NjY3btzYtGnT8uXLV65cqaGhcefOnaysrPT09Hv37unr669cuRI+JWfPno2NjYUVPky5&#10;HR0d0dHRx48fX7duHfTFqlWrDA0NXVxcGAwGDOaRkZGioqJjx45t27bNxMTkyJEjmpqaW7Zsgffi&#10;8ePHU6dO3b17N4/Hg/eXwWDY2NisX7/+yJEjsbGxSEKfl5f3+PHjLVu2wFujra29b98+Pz8/mAFA&#10;aGVlZbVixYpr165ZW1sbGBioqKicOnWqtLR0aGiovr7e0dFx586dqD01NDROnjxJoVCwIn80Zibw&#10;X4NxuHtCQoKdrU1XG2OIxxnt7a8pafRzjw0JLBKqx5DpREJDVFQ1LqqWTKKTRXxdZKz5CyPHUuHP&#10;0PEP6itwEKIbyAQahdhEJgh9QUZH1ESEVkWEVkWGVUeF1+Ai64k4KhHXSMILhdnIaBXoeyyFnpLE&#10;yExvz0hrj4+lEaJriPg6EqGeRBiHu5MJja5vUj1cMyATbFbgQAbrg1K0FBEuSMgEOpnwYU0CwWKT&#10;4lsxWwSNMeTaxPiGvJzOwgJWYQG7qJBdkMdKiG0m4iA3UfvA7eQ6PLleyN2J7VHhdcHeqenkvF7G&#10;Bx+RWO4+xOF5urjduWXcymgdGR0VvP9wiL+C/2HcHe1p0mi0Bw8eqKqqzpgxY/bs2UpKSpcvX87K&#10;ygKxN5ZD/E3AvMxkMr28vJYvX75w4cL169dfvXr1+vXrhoaGOjo6CxcunDFjxuvXr5FWcX5+/unT&#10;pxctWqSpqXnp0qUHDx6cOnVKTU1NWVn5zp07FRUVIB5ra2s7c+bMzJkzVVVVdXR0jhw5YmJicunS&#10;JR0dnZkzZ2ppaZ04cUJfX3/Lli1Xr169efPmli1b5s2bt3TpUhsbGzSx4nC4xYsXy8jI5OTkgEA3&#10;ODhYQkJi/vz5+vr6GzduPH369O3bt/fu3SsjgqmpKchfgcS8evVq2bJlS5YsOX369NOnT+/cubN5&#10;8+YFCxbs3r07Jiamt7cXtqrv3bs3c+ZMBQWFNWvWbN++/caNGzdv3ty4ceO0adNUVFRCQkIGBgaa&#10;m5vt7e2vXbu2fPnyadOmAW21s7OrrKwct7Xb29u1tLSmTp1qbW0Ne74FBQV6eno//PCDjo7Ohg0b&#10;fvrpp9u3b585c2b58uVz5szZtWtXYWEh2qUtLy8/dOjQwoULtbW1L1y48PDhw1OnTqmrqysrKz94&#10;8ABYdX19/bFjx6ZNm6akpLR06dIVK1bo6ek9ffoUNo6TkpJ27NghLS29adOmu3fv3rt3b9u2bUA0&#10;o6OjQdjZ398fExMDLb9r166nT5+ampqePHlSVlZ28eLF5ubmsKsgEAja29udnJzU1dWXLVt28uTJ&#10;x48fX7t2bfXq1bNnz163bl1ubi7IWQcGBgoKCnbv3r1gwQJ9ff0bN26YmJgcOnRIXl5eQ0PD3d2d&#10;yWTCA47Vb+nt7cXhcAYGBvPnz9+0adOtW7dMTEyMjIzk5OS0tbWdnJyampr4fH5zc7OLi8u1a9dk&#10;ZWW/++67jRs3/vzzz/fu3UtNTR1X7t7W1vbo0SNZWdnLly+/ePFCUVFx48aNeXl5yDM0TMvx8fGr&#10;V69euXKlq6vrpUuXQC2qvb0dXEZ2dXWBU0i0vQDbGiYmJpKSkhcuXEBSXigd5czlci0tLefNmycl&#10;JaWvr79r166bN2/eu3fP0NBw3rx5EhISx44dMzIyMjAwOHfu3J07dw4ePLh06VJJScnTp0+XlJSA&#10;vgGXy3V3d9fQ0JCTk9u3b9/Tp08fPXpkZGQkKyurpqbm5ubG5XKBaPJ4vMDAwHXr1snJye3YseP2&#10;7dt3797dsWOHjIyMjo5OWFgYsPPCwkINDY3p06cvW7YMXs99+/ZFRUX19/fX19c/fvxYWVl56dKl&#10;R48effjw4Y0bN3R0dKSlpXV0dPB4PKyNu7u7g4KCFi5cKC0traent2nTpqtXr965c2fHjh0LFy6U&#10;lZV9/fp1S0sLNDKbzZaXl//222/19PTWr19/4MABExOTEydOKCoqSkhInDt37t27d9BZLBbL2dlZ&#10;U1NTUVHx4MGDDx48ePz4sZGR0axZs7S0tEJDQ2GYgS9FJycnFRWV+fPnb9my5aYI27ZtW7Fixbx5&#10;8+bMmePp6QkETiAQFBcXHz16VElJacOGDTdu3Lh//76RkZG8vPy6desCAgIgSB/SgcEOISqVevbs&#10;WWi9q1evmpiYnDx5Uk1NTU5O7s6dOzU1NSCYt7GxmT9//tatW6uqqrDcPSQkZPbs2VpaWhQKBYTN&#10;7u7uixYtmjlz5pIlS1asWLFmzZrLly9nZmbicDhjY+Ply5d/8803S5cuvXTp0s8//xwdHQ2KcCCS&#10;V1BQMDQ0vH379qNHj44dO6asrAyG2rD8gJrEx8dv27Zt4cKFGzduvHPnzs8///zTTz8pKSmtXLnS&#10;yckJxvPQ0FBxcfHNmzeXLl2qrq5+9uzZR48enT9/XllZef78+cbGxjCFjh3MQ0ND8fHxa9asmTt3&#10;rpqaGnS6iYnJjz/+OGfOnFmzZv0kwpo1a06ePHnv3r0TJ04oKyvPmTPn6NGjRUVF8PrAyDEwMJCT&#10;k9uzZ8/jx4+fPXt24MCBBQsWKCsrOzs7IyF9Wlqajo7OlClTFBUV1dXVdXV1Dx8+nJ6e3t3d/ejR&#10;oylTpuzZswd28zo7O52cnJYsWaKiomJnZweun3p6evLz88+ePSsnJ7dmzZobN248efLkwIEDcnJy&#10;S5YsARsVgUDQ29t769atb7/9VkpKatWqVVpaWpC4srKys7PT0tJy6dKlwOYfP35sbGy8bt26GTNm&#10;6OnpkcnkL3ibncBvHeNx98QEW3vrzg7GYDd3tGewvozq70kODcwRBRAVclyMsabQNBPxXUSFsUal&#10;49J3YN4fHcg0R0fUhwS+C3xb5utV6OKU4WiX4mCb7GSf6uyY7umW6+NZEOBXGhFaRcR9yBZ5j0HM&#10;m0xoFPqLjBZ6ivyc+g0ussbZMTnAr3DsJTB+xUfVfqTvTSKPMS1CjRdSy8ejCWT/cRThj4/3NpKJ&#10;VbEx1VmZjMICZmEBsyCfmZvTER/7QTv/lyJIVDK5kUimEsmtBCIjIqQi3De5Lr9umNUtjM2EDFVB&#10;7s7h+bl73rp2vbmpeeQjcf/P5+7wee7t7X3+/Pns2bP/8Ic//E6EP/7xjzNnzjx//nxjYyMQiHHZ&#10;5LgAEW92dvauXbvmzZt35syZmJgYGo3W1NSUmJh4+fJlKSmp77//3szMDGSrvb29V69enTt3roGB&#10;gb+/P51O7+rqqqystLe3X7lypbKysqWlJWgJt7a2Xrhw4fvvv1+yZIm1tXVZWVl7ezuNRgsJCdHV&#10;1f3zn/+8cOHC06dPx8fHNzU1MRiM2NjYAwcOzJ8/f+/evcXFxSDmIZFI8iLk5eXB6xMaGjpnzpwf&#10;fvhh586d/v7+VVVVDAYjOzv7+vXrCxcuRAyYz+dTKBRdXV1FRUVzc3PQu2AwGAQCYc+ePbKysrdv&#10;36bT6aI4x10///zzDz/8ICMjc+3atfj4+JaWlqampri4uE2bNk2dOvXcuXMcDmdgYKCjo6O8vPzc&#10;uXPz5s27evVqVVUVi8X6nNt7JpOpra09ZcoUe3t76JGSkhJ9ff1vv/1WTU3t5cuX+fn57e3t9fX1&#10;Hh4eqqqq0tLSfn5+vb29UKU7d+7MmjVr/fr1wcHBDQ0NTCYTGllThKCgoL6+vvr6+lOnTk2ZMkVC&#10;QuLKlSsRERFJSUlAg5hM5okTJyQlJY8dO5aUlNQmQnJy8okTJxYuXHjmzJnKykrQGj9+/Pj8+fOP&#10;HTuWnp7O5XJ5PF5VVdXTp09nzZq1evXqtLQ06IjMzMxNmzYtWrTo6dOn79696+jooNPpOBxOR0dn&#10;1qxZr1+/hq0AFot1+fLlWbNmbd26lUgkNjc3d3V15efn37t3T0FBYdeuXZmZmWhjBBoKSb7fvXu3&#10;ffv2WbNmnThxIi4ujsFgdHR05OXl3b17d+nSpWvXrg0PD+/p6QE9qJKSEgMDg0mTJr1+/bqzsxP0&#10;tb7M3S9evBgREbFjxw4FBQUHBwc2m43SsNlsMzMzGRmZEydOpKamXrp0acGCBQ8ePGhvbxcjcwgg&#10;g1y1apWSkpKfnx8sm8fSne7ubktLS0lJydmzZ1+5cgU9V3p6+rFjx7777rsZM2asXbvWw8Ojvr6+&#10;ra2tuLjYwsJi2bJlGhoaQUFB8NKVlpYeOXJk0aJFN27cyMnJYTKZXV1dMObnzp27d+9eWDD39fXl&#10;5eXt379fTk7uypUrKSkpbW1t7e3tWVlZFy5cmDVr1r59+xobGwcGBoqKinR1dSdNmqSlpWVlZRUX&#10;F5eVldXS0sLj8by8vFRVVZctW/b69evy8vLOzs6WlhYikbhnz57p06dv2bIFBlh3d3d4ePjChQtn&#10;zZp17NgxAoFAp9Pb2toyMzNv3bolLS2tqqoaExMDAnUul6uoqPj73/9+xYoVb968qaio6OzsrKio&#10;eP36tby8vIqKCpByMC3Ys2ePjIzM06dPS0tLu7q6WCxWQUHBgQMHvv/++8OHD7e2tqK11po1a+bN&#10;m3f27NnExMQWEZKSkqBNJCQkvLy8YPuOzWabmJhISUnt378/Nja2ubm5o6MjKyvr2rVr8vLyBw8e&#10;RGpmYhEYRkdHg4KC5s2bp66uHhISAnPdu3fvLC0tVVRU1qxZA94OgLsvXLjQ0NCwpqYGy93Dw8Pn&#10;zp2rpaUVHx8P3N3Ly0tWVnbOnDkHDx708fGJj48vKipisVi9vb11dXWnT5+eMWPGzp07i4qKOjs7&#10;u7u7+Xx+U1PTs2fPVFVVDx8+TCaTW1tbmUxmSUnJvXv3Fi1atGHDhrS0NNiSolKpBw8enDlz5v79&#10;+0kkEpPJ7OzszM/PNzExUVZW3rx5c3x8/ODgYHt7u6WlpaKi4sqVK9+8eVNTU9PZ2VlfX//mzRtF&#10;RUUFBYXg4GB4nVE7QLPw+fz4+Pj169fPnDnzxx9/BDc4TCYzPz//5s2bM2bMmDlz5urVq9+8eVNZ&#10;Wdne3l5eXm5paamqqqqsrOzn5wf6ZtXV1adOnVq8ePH169czMjKYTCabzS4rK7t48eKcOXM2b95c&#10;VlYGL2Z6erqOjs6kSZO2bt3q7OwMunzt7e29vb0PHjyYPHny3r17WSxWd3e3l5cXrPcsLCzAvhw0&#10;YX7++WdZWdnt27eHh4fT6XQWi1VUVHTv3j1JSUl9ff3q6uqRkZHe3t47d+787ne/W7BgwZUrV6Kj&#10;o+Pj4wsLC3k8Xn5+/o4dO6SkpExNTSsrK5lMZltbG4lEMjQ0/OGHHy5cuABebj5nLzGB3zTG4+4J&#10;CbZ2Np3tQrn7MLenk9pBCEsN9E0hEYSqJp+SY2yE0Q8HmdAYHVGNi6wRc+wolgboe3RETeDbMtc3&#10;mXbWibZWCTaW8dYWcdYWcei3lXmslXmsnXXiG4dUH8+csOByYPwfCPFHATwQZXBHM26JMSRakH+x&#10;k31iROg7bGBUtMYQ4+6x5BaK0NcknRBNJeJoJLxQcA4rhE/03YXcvYZMqk6Ia8zMaMvN6crK7EiI&#10;p1JESjtYHztC7k76wN1xhOaQgEJSaHpnXdsoexzuPszrCfDyuXLhIrWh8TfE3YExlJWVLVmy5Pci&#10;AHf//e9//6c//UlJSSkoKAjJ5sVv/gxGR0c5HI6Li4u0tPTq1atJJBISVoHsds2aNdOnT3/9+jVI&#10;qXNzcxUVFaWlpd+8eQPsBxI3Nzc/e/ZMVlZ227ZtmZmZfD4fuPuMGTOOHDnS0NAA+sGgf3z79u2p&#10;U6eqq6tHR0cjWSYIpVRVVbW0tOLi4oDhkcnksdxdQkJCUVHRy8sLpk6wrw0ICFBXV1+9enVKSgpY&#10;GqWmpt6/f9/Ozo5Op4PB08DAQGdnp52d3aJFi3bv3g16OF1dXSYmJrNmzdqxY0daWho8PuylPnr0&#10;aNKkSbt374adXAhWdfXq1fnz59+7dw+UoT8ndxnL3UtLS+Gzd+3atdraWhCxDw8P19XVHTx4UEJC&#10;4smTJ52dnSChV1JS+v7779+8eQPq6QAajfbo0SNtbW0zM7O2tra6urrjx49PnTp1x44d+fn5yNx2&#10;ZGQkPT0dNkbi4+PBhg9aKTIyUktLa8WKFTExMSDDfvXqlYmJSU5ODnxZgamXl5fLyMgsXLgwMDAQ&#10;7iWRSMtECA0NBZstUAb18PA4e/ash4cHfOwzMjIWL14sLy8fEhICPBs4ZWZm5s6dO+Xk5Nzd3dFe&#10;MzQUTIwDAwOurq4SEhIrVqyAXoByBwYGiouLjx8/DusT0MQAfaENGzZMnjzZ0dERrVexbp7FuLuU&#10;lNSxY8dycnKePXsGGy/Q+4Dy8vKdO3fKy8u7urpWVlaeOXNm/vz543J3qO3Q0FBlZeXJkyclJCQu&#10;XrzY0NAAL90XuLu2tnZiYiIyXObz+b6+vgsWLJgzZ87PP/8MESKBPhYVFR08eFBBQcHMzAw2oKqq&#10;qmxsbJ49ewbrUujQnp6eiIgIOTk5HR2dtLQ0CBrl7u6uoKCwefPmpKQkZEnM5/Ozs7M3bNiwdu3a&#10;hIQEGGA6Ojrz589HRcP7XlJScvTo0QULFty8eROGKPTC0NAQiUTS1NScNm2ag4MDjKWoqCgpKSk1&#10;NbXw8PDe3l5kR1tQULB9+/YpU6a8fPkS3G+z2WwFBYVvvvnmxYsXbDYb8gR9hk2bNi1YsMDFxQWs&#10;XKqrq83MzJ49e1ZVVYWseIeGhiIjIyUlJbW0tIqKikZGRphM5uvXr2fPnr1hw4aEhARkOjkwMJCU&#10;lLR8+fJ58+Z5eXnBmCwqKlJTU1NQUAgNDcW+3WQyed26dZqamsHBwTC5iXH3kZERS0vLb775ZsuW&#10;LbW1tfB+DQ4OVldXW1hYmJiYJCUlwbvw9dzd29tbQUFBW1s7PDwcXm20DdXV1XXx4sUZM2bs2rWL&#10;SqXCE4GGSWBgoKmpKehpoCeNjY01MDBQUFDw8/MDdyvh4eHS0tKKioqg3QTZDg4O5ubmnjhxYu3a&#10;tX5+ft3d3VlZWSC/eP78OcgvoO86OjpOnjw5ffr069evw9yOBjPi7omJifr6+osXL/bw8IBg21DJ&#10;srIyTU3NyZMn3717F0YU9F1JScn+/fulpaVtbW3heWk0mr29/ePHjwsLC2HlAyKh2NjYpUuXLlmy&#10;hEgkwmclPT1dV1dXSkrK1ta2q6sLmb329fU9fPgQuHtnZ2dgYKCqqqqsrOyTJ0/odDpsLAwNDSUm&#10;Jq5evVpNTe3t27dgLAEDr6SkZPXq1XPnzg0JCQHufvfu3T//+c/btm3Lz8/HGscnJCTo6uoqKyuD&#10;1AA5G4iMjDxx4oSFhQWywfj6D+4EfisYn7vb29l2tTEEXM4wmzvQ2V2YXuHvFRMVUfo5kTY6RHre&#10;QhV2FINpjBK58AxcCvIvdn2TZmuVAGTd3ibJ3ibJwTbZ0S7ljUOak32qo12KnXUiHLZW8VbmZDvr&#10;WC/3rJDAUuDoYsuD6IjqsOByXKQwquvYuvl55znaJUSFV8VRmsTqA1WCRyPhGyLDqsNDqoP8y9/6&#10;FPt6Ffp5FwX4lQYHlAcHlEZHVGOjPpGJwpCuZGIdiVAbQ26Ii6HGxVBJhDoSXqhdg62bcGlBqCeS&#10;aQQSIyyi7q13RlZi6UA7Z5TFfs/hfAjM9FFnZrS7L8DL98qFi431Db8t7j48PIzH47///vvf/e53&#10;/+8j/iDCjBkzHj16hAw9xW/+DEZHR1tbW+/evTtnzpxTp07V1dVBKZBJdXX1rl27QGcGRMJWVlaT&#10;Jk1at25deXk5zFmAoaEhAoGwfPlyVVVVYOQMBuP8+fOzZ882NjYGSTx8Gnt7e11dXRcsWLB+/frc&#10;3FykMjgwMBAVFaWtrb106dLo6GjQJR0rdw8LC5OUlNTV1c3IyECeBIaGhuDelStXUigUuJfH47W3&#10;t3M4HAaDUVBQkJKSkpycHBMTc+/ePWlp6d27dxcVFY2OjnZ1dd2/fx/27sEDCUzxfD7fwsLiu+++&#10;MzQ0pNPp0FbNzc2XL1+eP3/+3bt3UVCer+TuICqWkZF58+ZNT08PIoIdHR1Xr16dPXv21atXGQwG&#10;n88PDw+fNm2anJxcdnY23IuiQxQXF/v6+iYnJ3M4nPr6+hMnTkybNu3mzZtA8lDQUBMTk+nTp+/a&#10;tSs1NbW0tLS8vLyioqK0tDQoKEhfX19BQQGUm4eGhtra2jo6OlgsVlVVVV5eXkpKSkJCApAAaWlp&#10;X19f4DQZGRnr1q2bNWvW5cuXExMT6XQ60B0WiwUCY+gLU1PTadOmbdy4MTk5uby8vLS0tKSkBKwe&#10;9+/fv2DBgpcvX3Z2dmIbDR6NzWYfOXJk6tSp169fRzqsMBS5XK6tre38+fM3b96cnZ0NwtSWlpZN&#10;mzZNmTLF0dERxo/YsMfquz9+/Hj+/PlGRkZgmbdy5UoZGRkvLy/Qj+/r6/Px8VmyZImhoWFhYWFd&#10;Xd2pU6cWLlyIuDsAxjkMjMbGxnv37s2aNWvTpk3JyclY/z/ooeBf4O7z5s3btm0baBKj3kxJSVm2&#10;bJmSklJAQADWlUpjY+PVq1fl5OQePHjQ3NwMC5uOj6ioqEhPT09KSoqLi7OysgIb3KSkJBDQ3rt3&#10;b8GCBRcuXKitrcWaGnd3dxOJRC8vr8rKSqDXOjo6ioqKAQEByAtKX19feHi4hoaGpqZmeHg4sr6A&#10;3YyOjo5Tp059++23586dAy83ERERUlJS69aty8rKQq/h0NAQk8n8+eefZ86cuXfvXuBSHA4H/LuH&#10;hoZCEwENqqio2L1797x585ydnWHiAvPT9vb2tra2ioqKzMzMpKSkxMTEN2/eSEpKLlu2DBTH6+vr&#10;jxw5An48YezBk8Iehb6+vqSkpI+PD3B3d3f3WbNmaWtr43A49C6UlZXhcLh9+/YpKCi8evUKVJ7E&#10;3uXh4eHAwEBQSrS3t8/Ly2tvb4f1ZFtbG5VKBXvuv4u7+/j4gNZWZmYmGiRQfyaTeeHChR9++GH3&#10;7t3YHVRYlXWKUFNTk52dnZaWlpSU5Obmpq+vLyUl5ezszGKx+vr6TExMvv/++x9//BEeBykCsVis&#10;xMTEt2/fFhUV8Xg8d3f3ZcuWrVq1ytPTMz8/v6ysrESE0tLSa9euTZo06dChQ9hVK4x/4O4gzVm6&#10;dGlkZCSMEHjXeDzehg0bYGmH9eVSU1Nz4sQJaWlpGxsbpNkFXQyDOScnJzExMS4uztvbW0lJafHi&#10;xWFhYVDttLS0VatWLV26NDw8HGto29fX9+TJkylTpuzatSsgIEBNTQ1GAhrzoJnj7Ow8d+5cQ0PD&#10;6OjosrKyioqK8vLysrKy7OxsQ0PDqVOnWllZwbLBxMRk8uTJZ86cYbPZ6JsyMjKSm5sLOpb3799P&#10;Tk5ubm6GNSqPx6upqWlpaUHvDhozE/ivwbjcPdHOxqazpUXAZY+wOcOsHkZtW0RgfODbTBJeyJj/&#10;ZmBUCD46Vu4OZ0DsHeBXaGsVY/GaaGMZDxoybxzSvnikONgmWFuQrcxJdtaxft55oCGDpOAUIjUi&#10;9F2AX2F4SMWnmusfjuCAEnubuOCAEqzcHavqg4+qDQks9XTLfOOQ7GCbBLJ/dNhaxdnbxLk5p731&#10;yQ8LLsfo5wCDb/jgKVLk2x4tCVALCEX7+FoypZlAYgSFVPh5p1QWNQwLBe1dY7n7+55+P3evW9eu&#10;06m03xx3j42NnT59OiLu/+///b/f//73f/jDH2bNmvX8+XMU71P85s9gdHQU1KYXLFgAcl+YtmC4&#10;1tbW7tmzB/mZGR4evn379p/+9Kc9e/aAix4kdQYusnbtWuAivb29DAbj3Llzc+fOvXv3bldXFyqu&#10;r6/P19d30aJFQJXQF0IgEBAIBB0dHfgwQNgsAoEgxt3Dw8MlJSXXrl2LPHsgzXgdHZ0VK1bA1gHM&#10;4G1tbQQCwdTU9MCBAzt27Ni2bduWLVtUVVV/+OEHIyOj0tLS9+/fg86MhITE+fPnwdQMMDQ0ZGFh&#10;MWnSpC1btmC5+5UrVxYuXHj//n3UVp806EeMy9319fVB9jw4OIhNefPmTQkJiatXrwIRcXV1nTx5&#10;8sqVK6urq7EfBuR4Eb5kVCr11KlTU6dONTY2xnrVGBwcNDQ0/Oabb9TU1A4cOHDkIw4fPmxoaLho&#10;0aKFCxfa2dmx2Wzwl5Kfn29vb3/27Nmffvpp69atmzZt2rx58/fffy8rK+vn5wcfs7a2NltbWw0N&#10;DXl5+Y0bN968edPFxYVIJNbX1yND1cHBwUOHDv3xj3+Ul5ffv38/FHpIhL179y5btmz27NkmJiYM&#10;BgO7WQF2h+3t7VColZWVWJMODg76+/srKirq6uoiIWtTU9OWLVsmT55sb28/7toJy92fPHkyb968&#10;nTt35ufnU6nU06dP//DDDydPngQFjLa2tuPHjy9atOjJkycsFqu2tvb48eNYnRkAIlItLS0WFhZy&#10;cnIaGhqRkZG9vb3iZX/K3S0sLObPn79jxw7Yo0dpsrKyNDQ0VFVVcTgc8r/x/v17Op1+69YtOTk5&#10;ExMT4O4glE1JSbGxsTl58uSuXbu2bNmyefPm5cuXz5gxY8WKFYmJiXw+v6qqCgxRHj9+DDtF2MqA&#10;mzyQKebl5cGLFhISgtZIvb293t7e8vLymzZtgq0zVFUQT5qamsI2VFdXF3D3RYsWrV+/Pj8/X6wg&#10;Ly8vaWlpTU3NiooK8HuzePHiKVOmREREYFOWl5fv3r177ty5jo6O8M4C0YyLi3v58uXhw4e3bdtm&#10;aGi4ZcuWFStWfPfdd0uXLs3IyBgdHQX1KklJSTs7O6zSGlxav369hIQEcPehoaEzZ8589913Cxcu&#10;NDIyOnz4MHoXjIyMVFVV4b2jUqlQJexYGh0dbWhoOHfuHNgV/Pjjj8+ePfP3909LS2tubkZSkv7+&#10;/r+Xu2/evBmmL1QWTESgb2ZkZESn07HeXXp7ewsLC52dnc+ePbt79+7t27cbGhrq6enNmzdPUlLy&#10;zZs3HA6np6fn8uXLU6dOvXjxotiYhHkDWoPD4bx48WLevHkyMjI7duw4cODAQREOHDhw6NCh5cuX&#10;f/fdd0ZGRk1NTWODFYDOzOrVq5ctW4bH47EOjrhcLry/Tk5OyHB2dHS0urr6xIkTUlJSVlZWwN3B&#10;CCQjI8Pa2vrUqVN79uzZtGnT1q1b9fT0pk2bJisrC+Lw0dHRtLQ0bW1tFRWVyMhIrDrcwMDA06dP&#10;p0yZsmTJEjU1td/97nfz589PTk7GeimANfPkyZMVFBT27t2L5kCYjuTl5f/85z+bmprCDtL9+/cn&#10;T5587tw52BJET93W1mZhYaGhobF06dLNmzcbGxu7urqGh4eD5xysJ8pxp6AJ/KbxGe5uZdPV3DLM&#10;YY9y2AIWt6+jJyO+yNcjKTqiCqj5l7k7HMgbDDpDxNXD+QC/QhtLirUF2dYqxsk+FUTsIG7//JHi&#10;aJfoZJ9oZx1raUa0saT4eOaAFBxxd1xkTUTou+iI6nE3B/BRtc6OyV7uWVAN7EGIrgt8W+TmnGZv&#10;E2dtQba2iLGxjLezToR9AHsbIY+3tYqzs479WOdET7fM0KAyob2s0M3OB+86cMSSm0Q2uELleKzq&#10;PwFfh7h7SFBGcx1jhMsc5XS+54hY+ydy915vF7eH901aGYzfEHeHeZxKpW7cuPGPf/wjIu6///3v&#10;v/nmm5UrV8bHxyOxgfjNnwGIRn766SdpaWkLCwvYKv0cd+fz+bdv3/7mm2/27t0L0xz62oGYBPZw&#10;QZvl387dOzo6rK2tdXR0tLS0tm3bZmxs/PDhw/v37+/Zs2f27Nn/mdwdjMnevHnz5z//ef369Q0N&#10;DVjujj6i8Htc7g5yqbVr1/7xj3+cP3++qgjqIqioqCxZskRZWXnFihXOzs6dnZ1DQ0Pp6ekHDx5c&#10;tmyZrq7u5cuX79+//+DBgzt37syfP3/RokV+fn5Ib6GpqSkoKOj06dPLly9XE2HVqlWXL18OCQkB&#10;RYiBgQEjIyMIbKSiogKFqqmpQR2WLl2qoaEBpnVicvehoaHW1tZNmzbNnDnT1tYWPS9gaGgoLCwM&#10;lKlIJBLI+5ubm38Fd8/LywPt2EWLFqmqqsL7kpGRsXz5ck1NTTwePzQ0VF1dffjw4bH67sClOjs7&#10;XV1dNTQ0Vq5cGRAQADoM4mX/s7k7l8sNCAjYunWrioqKgYHBlStXHjx4cP/+/WPHjklISGhraycl&#10;JQ0NDYFavJycnIWFRUdHB5a7IxEsFJSXlwcSTTHu7unpKS8vb2homJOTg2VLoIdgZ2c3ffr0DRs2&#10;gBLauNwd2jw0NFRWVnbJkiVFRUXg3/DL3N3BwQGocHd3t7+//6ZNm9TU1DZv3gy2zk+ePIFxrqKi&#10;grj7tm3b5s+f7+joCL4aUbaIu/v5+YGj9+3bt//pT3+aN28eGpMwLGFkqqioPHjwAHFl7FiCSaC4&#10;uNjS0nLfvn1qamoaGhpaWlqbN29+9OgRGE3C62Ztbf2v4O5ADfv7+zMzM8+dO7d8+fJ169adOXPG&#10;xMTk0aNH586dU1JSmj9/PhhvfIG7Q1bwg8vlvnjxYu7cubNmzQIrTGgHdXV1sHNQVlY+c+YMlUrF&#10;+oj8J3J3cLZjZGSkpqa2fv36y5cvm4hw7ty52bNny8jIfD13//Of/zxz5kwJCQlwYdTV1YUGc3d3&#10;t7W19ZQpU+bMmbN06VI1NTXod5hGlixZoqioaGNjAzowd+7cGZe78/n8+vp6Ly+vY8eOaWlpQSYa&#10;Ghrnz58PDAzs6OhANhLjTgIT+E1jHO4eFxtn/vx1WwN1mM0cYXYOdzGHuQPVxVR/n5SI0AokqB5L&#10;jrEH6KVgFb6B9MdRmoL8i0UMONbeJt7RLgGoOTD4MXz9E+7uZJ/k7Jj8xiHJ3kYoAre2IHu6ZYJi&#10;Pcof6b6PrVIMiRYaVOZolxASWIrOUIjU6IhqL/csyNDWKtbBNt7BNtHR7sNWgLNjOqqDo12io12C&#10;vQ2QeIq9TbyvV250RI1IP74ZHGWSCTQSnhoVXhUSWBoZVonl7nh8HekDdy8PCkilVTcNc9pH2O1j&#10;ufswr9fNwenV8xfMrq7fEHeHhf7g4GBwcLCqquq33377u9/97g9/+MOkSZPk5eXNzMzAKwgiAV8D&#10;JHdfuHDhV8rd//jHP44rd09OTkZyd/Cm/G/k7nAGPEI8f/4c3A+3tbU1NDTY29vLysr+Z3L3tra2&#10;4eFhkLtra2uLsT1ocBTr5HPcvbe3d/369d99992xY8fCw8NDQ0PDRQgNDQ0WITIyEnxRU6nUY8eO&#10;zZ49++zZs5GRkXV1dW1tbS0tLUVFRWDV4OfnByUCeDxeWVlZdHS0u7u7sbHx5s2bZWVlV6xYERER&#10;ARFnfvzxx2+//XbHjh1hYWFQaFhYWOhHREVFFRUVgQ9ssW/kl+XuAQEBSkpKOjo6IHcHK9tfwd3z&#10;8/OBje3cuVNSUvLBgwdcLtfCwmLevHknTpxobGwEWzox7o6GGZPJ9PDwWLNmjZaWlo+PD5fL/dy7&#10;9s/l7nl5edu2bZOWlr506RKRSKypqQGz7/DwcLA4TExMBBX8U6dOycjIPHnyhMFgYFsYWgPUmgUC&#10;QX5+/rhydy8vry/I3Z8/f47k7r29veNyd3hJvb29Qe5eXl7+9XL3oaGhrKysLVu2LF68+P79+zEx&#10;MVQqtaWlpbOzk0gkzp07V1VVNT09fXR0tLKyEuTutra2n5O7gwFxb2/vjz/++N13323fvt3HxwfG&#10;JAxLNDLz8vIgSB82NhA8NcwDYDMdHBxsZ2d39uxZbW1tJSWl48eP5+bmguD2X8Hd4XGGhobodPr9&#10;+/eVlZXBqWVFRQWDwWhra0tMTATPUfb29n+Tu6NlW09Pz8uXLxcuXKivr29nZxcUFBQaGgpvK7RJ&#10;WFgYmK3/i+TuZWVlBw8eXLRo0cWLFwkEAsw5ra2tiYmJampqf5fcfdKkSVevXn369KmEhMSyZcvA&#10;1h/L3b///vstW7Y4OzujORA6HabBsrIyGPZ3794dl7tD74MpLR6P9/DwuHPnjqGhoaKiooaGhoeH&#10;ByzdkV7ZBP6bMA53T0xIfHD3XnF21jCPOcJq53d18dn9FQUNb71TIsLKQXz+OXKMCPFYzXiRv/Nm&#10;XGS9g22SnXW8k32yiB9/WdaOPVLfOKTA4WSf7GSfbGsVZ2sV5+0hDLQEajBiairoiCXT4SBE13m5&#10;Zzk7JhOi6yBNdES1h2uWlTnFxjLW3ibByT5ZlH/KuGsJuAoVcLBNsrGMtbWKd3FKDw2qhCiqFFH8&#10;VCKOGh5SERxQEh1R/ckigVwTHdNAILVEhNf5e2cUZFb3d7EHmV0CDmeYzRYdHAGbM8zlCXr6nOwd&#10;7G3thN5zRz84d/8N+XfncDiBgYFHjhxZsWKFqqrqTz/95OTkBH4D0aQpfvNnMDo6ymAw7ty5IyEh&#10;cfbsWRD0IhZYXV1tZGQ0c+ZMMzMzkHe+ePHiL3/5y9q1a2tra0EcC5+EgYEBEomkra29bNmyiIgI&#10;CGjyb+Tu3d3dL168+P7777dv315XV4fs9ng8HggXjYyMSkpKQN/97+LuSN8dvE2L7bMjjMvd165d&#10;Kysr6+rqiv3sYbl7S0vLyMgIgUAA/zzIAwZ6zKampqysrKqqqt7e3sbGRvAzc+vWLeSwHMzpTp8+&#10;PWnSpLNnz3Z0dEBAQWz8WqR1k52draqqOmfOHDwej2I29ff302g0JSUlaWnpwMBAUMJpbW0F3xEQ&#10;3RBFivnpp5++//77I0eOdHR08Pl8YA+7d++GqDG9vb09PT1QIihJg7Y6dojCl4/NZu/fv3/atGl3&#10;7tzp6+tDS1BgG/b29vPmzdu0aVNWVhbk8PXcHWxVJSUlt2/fXlBQwOfzWSyWtbU1ODdMTU0FVxLe&#10;3t6g/FNTU3PkyBEx7g621MHBwQYGBurq6lZWVkhDGoBqC6V/DXfPyMiAUFDR0dFf5u7+/v4yMjLa&#10;2tpZWVnwGoKtalxcnJKSEujMgCH1vXv3pKSkrl69Ci8yqtvAwABEO2pqahoaGiooKNDV1R3L3YOD&#10;g5ctW7Z8+XI8Hg/2LcD4wYPQuXPnvvnmm7Nnz0LPhoaGLlq0yMDAAKxWQEgMWhnPnj2DrS0ajQZR&#10;ir/A3SUkJOzt7WFwvnnzRkZGZsOGDbm5uT09PbBMHR0dTU1NlZSUVFVVBSuXxsbGEydOzJw5E3zw&#10;wwsC9LS0tBTcjHp5ecE4t7Kymj59uqGhYVlZGRqKAAgPDCMKTbCogwYGBmpqampra9lsNiwDwKeW&#10;t7e3np6ekpKSg4MDk8kcHBx0cHAAV5XgNRKanc/nR0RELFiwAEzGka0qcPfs7GxsWbAyvHjxIlbu&#10;Du9yenr6li1bNDQ0vLy8WCwWMu7Pz8/ftWvXwoULHR0dmUxmT0+PsbHx9OnTT5w4AUGOkBlGf39/&#10;bW1tdnY2nU7n8Xj29vaKiorr16+PjY1ls9komi8AG+kZddbf5O48Hm/9+vU//PCDg4MD1l++GHcf&#10;GhoiEomw6UEmk4H7QlnFxcVaWlpycnJhYWHQhn+Tu2tqapaWljIYDHCKsGnTpuzsbGic3t5eR0dH&#10;cLlTVFSE5r2enh6I/guW9GO5O3qXwX1wXV0dhAvs6+vjcDh0Oj09Pf3IkSN/+ctfdu7c2draCraq&#10;2IXuBP47IM7dh4aGMjMy7hjfiiNGC7idI5wOAYvT29mbTCnw9UqOjnz3qc7MOH5msC4gCdF1SPVc&#10;pFXS4u2Rb/GaIqLsqaJjLEf/wgG3pDrZCxVsHGyTrC1ibSxj3/rkkwmNYlrs2ANxdyKuPjqi2tkx&#10;GUTv0RHV7i4ZlmYx1hZxIqaOPcaW/qECSMnHwVZoXGttEWdnnRgcUIF8SlKITYRoYUFY5RwKiRod&#10;UxMVW0sgNeGj6aF+BaTwbEZ9+xCvl8/hCDjsYdEh/MHr5vf129rYeHl6gbjlP4yifxXAXCY2NjYy&#10;MrKkpAQCT4on+gqMjo6yWCwnJ6cFCxYYGBikpKQgOg5uQwwMDMBHJPghiY+Pl5GRkZKSevv2LTY6&#10;dHt7u5WVFXyW0tPTIZzk/xl3FwgEeDwey93ZbPb9+/enTp36008/oTBMEJb12bNnkpKSWFvVv5e7&#10;z5s3z8TEpKOj4wsOwn4Fd79y5UpLS8vo6GhRUdHixYslJCR8fX2R7j5oAbm4uOzbt8/BwaG9vb2h&#10;oQHL3RHLhJhBM2fOVFNTS0lJQT4f4KHAAyZkm5aWpqysPHfu3NTUVPSlB++HixYtkpKSCggIAN4W&#10;EBBw9OhRa2trsD4E7fbBwUFbW9u5c+fq6uo2NjaOjo5GRkbOmTMH/MzA7gfKE8z7QM0Aa5IBPdjX&#10;12djYwM+5kA6DitDcGN/6dKlOXPmnDt3rqamBk7S6fRfwd3z8vJgeOfm5oKHk4MHD0pLSxsYGBQV&#10;FcGwH8vd379/Dxv9BgYGysrKL168oNFoYI2HRgtATGj3z+Lu8Hrq6+vX1dUB1wHTUj8/P2lpaSTW&#10;5fF4jo6OsrKyO3bsACtnxCMbGhouXrxoZGSUnJwM3F1PTw9xdygaYq7t27cPnp1Op0NBMMjT0tJ0&#10;dXWnTJliZWUFK4eQkBBwiZ2cnAw5ACoqKvbu3Tt58mRTU1Nwv/2V3J3H45mamkpKSu7atevdu3cw&#10;xuCtd3R0BEUsIGdsNtva2nrOnDlbt26FLQLkGyQ7O1tbW1tSUtLb2xsGeXJysrS0NJBCFPQNsm1r&#10;a6PRaNhgqFhQqdQ7d+4cOHAAOesEy9SampqLFy8uWrTo3r17oD7k6OgIy5iqqipIA2Pe3d197ty5&#10;GhoaYtx9y5Yt2dnZ2LLgLRPj7oODgwMDAxQKZcWKFTo6OpGRkcicqa+vD4fDrV69GunM9PX1BQcH&#10;S0pKqqurgydW5Daqtrb2yZMnP/74Y2hoKI/Hi42NXbdu3cKFC58/f46iYcBbCSF+Qfnk7+Lu3d3d&#10;BgYGM2bMAO6ObsRyd3CGExwcDHLrnJwctBHE5/OjoqLk5ORg6oAqpaamfpm7b9u2DSKk5uXl6evr&#10;z5kz58yZM+BvALwXgMd3Pz8/5JEMyuro6KitrYVu6uvru3379lju3t3d/fbt2+PHjzs7O4OJDrRJ&#10;f3+/ra3t1KlTV61aRaVS0eyKqjeB/w58wt2RYODx44dRYcH8buYwhyng9NAqGaH+iUH+OSSCkIyO&#10;FWyLHZ+6b0cpmyJCa2ytEizNhDruY2jx33Eg/Xg76wQrc4q9TVxoUNm4VRKzGYWtAF+vXA/XDFxk&#10;jbdHtpU5GYxlHe2EsvaxZY09EHeHH/Y2SZZmMbZWCcEBFWSCUPoeS24BlXestS6FRMXF1EbHCLk7&#10;idAcHVoZ5JOUlVjEa2fzOVwx7j7U22f2+nV4eDgQRGHv/Na4OwwnkB+gyVc80VcAvhCwVQ2i35KS&#10;EpDRlpWVGRsbS0tLg49IYF1MJvPUqVPTp0/ftm1bXFwcEPrOzs6QkBB9fX2IjgR2cv9e7s7j8Z4/&#10;fz5t2jQIjMLlcnt7e2tra52dnVeuXDl58uQdO3YUFBSAFeBXcncQ916/fn3OnDnHjx9/9+4dyMDG&#10;/fD/Ou4OH4murq4LFy5MmjRpx44dmZmZIGrt7OwMCAjQ19dftmyZh4cHl8utq6s7efLk1KlTsdwd&#10;JpmmpqaVK1dOnTr14MGDoJgLmqbp6ek3b968detWRUXF8PBwVlbWkiVLpkyZAn6R+Xw+k8mkUCgn&#10;T578y1/+IiUl5e/vD1FOfH19QcTr5+fHZDKBQFdVVZ05c2bq1KmHDh3q6Oh4//49jUbbvn37pEmT&#10;Nm3alJCQwOFwwD1OaWmpqanppUuXUlJSwCucmDY2xJHV09P7/vvvL126BPFxQa/d2toatFSRfrlA&#10;IPh13B2tCrq6uh49ejR79uypU6fOnTv35cuXYLk7LncHf3zbtm2Tk5O7ceNGRUVFd3c3iGwBINIT&#10;M8CFUfRP4e5v374FFSY7OzuQZLe1tYWEhBgYGEyePFlDQ4NCoQCrSEpK2rp1q4yMjImJSVVVFRA4&#10;Op3+8OFDSUnJzZs319fX8/n8wsLCsdwd+IqTk5OcnJyKioqjo2Nraytw94qKilOnTk2ePFlHRwd8&#10;a3I4nNDQUPBxefPmTfQu0On058+fS0tLy8vLEwgEEI58mbtLSkra29vDSs/d3V1aWlpJScnLywv8&#10;ODEYDH9/fy0trT/96U/y8vLp6enwbiYkJKxatWrevHm3bt0qLS0FX43FxcXgMgtsVUGdpqmpad++&#10;fdOmTduzZ098fDzQuO7u7oKCgkePHl2/fj0vL29cnQcWi3XlypXJkycbGhqmpaVBTNmenh4ymbxp&#10;0yYFBQVra2vwXfj27VslJSVZWVlPT0/YgOJwOCQSaePGjX/+859/NXeHNUleXh7EA757925VVVV/&#10;f39nZycejwdX7hISEra2tlwuF+Jqbdu2bfr06RcuXAB3ooODg83NzRYWFmpqanp6ejgcbmhoqLGx&#10;8ebNm3PmzFFTU3N2doYXf2BgoKWlxd7efu/evSAywMZV/Sdy95iYGA0NjTlz5lhZWdHpdBjMRCLR&#10;0NDwL3/5i6ysbEBAAIzJlJSUL3P3HTt2wFeJzWYHBQUpKirOnz//2bNnEACupqbm7NmzM2bM2Lhx&#10;Y0REBCwjYQPq3r17Bw4cqKmpge/RuNydx+OBw3s9Pb2AgIDOzk4Y4QwGA7zxrF+/Hl6Qz4lvJvCb&#10;xifcHUZkbW3tK7OXQYF+/Vz2IIs90NWflVj21ispOvJdHKVpXIo8ljEDc01N6kiIbfl4vsnbI9/8&#10;FdnWKuErWfLnDiDNIgKdbGcdb2lGdHdJH2uBiq0JGI+C2kzg26I3Dkn+vgX2NnFW5mQIAiWm2v6F&#10;A4qGxEDiQfru7JgeGVYLgZxEmwzC0tEeBYVExVPq8JQ6AqmJTGwmR9eFBWSH+sXWlTYMiXN33lCP&#10;UHeTQqFAlL7fIncHZgCzDCIK4om+AkB8mUymi4uLoqKipKTk1q1bf/7550ePHu3atWvZsmXTpk2b&#10;Pn06uGoGeUZpaSkEctLW1r59+/bLly8vX76soaGxcOHCU6dOFRUVgWb8v5e7CwSCxMTE5cuXT506&#10;VVtb+8aNG8bGxj/++CNYd4HMJj8/H8Vm+kruzuFwXF1dFy9evGjRolOnTtnZ2ZWWlo7b8r+Ou8Mm&#10;LJ/PLyoqAtvNtWvX3rlzx9TU9OrVq+rq6jIyMleuXAH/M3V1dceOHZs8eTLi7jAkIGQ9kUjU0tKa&#10;MWPG6tWrf/75ZzMzs3v37unp6S1YsOD8+fPgPxu+QzNmzJCSkjp+/PizZ88uXry4ZMkSeXn5qVOn&#10;SkpKurm5gWysrKzs9OnT8+fPX7p06YULF168ePH06dP9+/dLSkouXrwYSdm7u7szMzMhoKy2tvat&#10;W7devHjx4MGDHTt2yMnJ7d27F3y3j6W5oBsTGRmppqYmISEBQV6fPHly+PDhRYsWycvLP336FHgn&#10;dPc/ojMDwsj4+HgVFZU//OEP8vLyEBMAbhnL3evq6mBTXlpaev/+/RDCE4Lv3rp1C/51c3Nrbm4G&#10;p5P/dO5eU1MDCkVycnInT5588ODByZMn5eTkwOJw2bJlISEhMGx4PJ6rq6uysvKiRYsgLumTJ0+O&#10;Hj0qKSmpqKjo4+PT3d0NsZlWrFiB5e6wBB0aGqqpqbl169bChQtVVFSgo01NTdevXy8pKSknJwdO&#10;00HyHRISIi0tPW3aNEVFxb179z58+NDU1BSCAc+ZM+fRo0fgRO9vcvfZs2fb2tqCELS8vPynn36a&#10;Pn36kiVLzpw58/jx48OHDysoKEhJSU2aNElaWjomJga6tb293czMbOHChZKSkjt27Lh///7Tp093&#10;7dolJyc3bdq0OXPm+Pr6wsYg+GU2MDCAcGM3btwwNzd/8ODBtm3bFi9efPLkSQgGhPoFQSAQpKWl&#10;aWlpzZo1S19f38TE5Pnz5/fv39fX1583b96hQ4cgnLBAIKisrDx06ND333+vrKx86dKlp0+fXr9+&#10;XV1dfebMmd999526uvqv4+4g6GUwGKamprAPZmRkdP/+/dOnT69cuVJOTu6HH374/vvvX79+Dbo0&#10;AwMDBAJBW1t7zpw5hoaGDx48ePny5cmTJyF6rp2dHZjTgLDm4MGDkpKSCgoKEDHU0tLyyJEjEFTL&#10;398fSbX+udwdtP5Onjz5/fffL1q06PTp048ePTp9+jQEp5s6derChQuRb6vk5OQvc3dDQ8Pu7m6Y&#10;ebq6uuzs7CQlJVF6FFt65syZK1asuHnz5vPnz01NTTdv3jxnzpxNmzZVVFTA98jY2Hgsd4ep4OLF&#10;i3PnzlVRUbl586a5ufnLly+PHDkiISEhKSnp5OTU39+P5g1UvQn8d0BcZ0Yoj2xrdfNy9/PzGezp&#10;E3QP0SrbwvxTg/3zEAnGRdaAvvgXBPDAlZEMXqQl3+Bkn2prlWBnnfhP4e6iHykOtongNTI0qGys&#10;80cSviEqvAqcvoO2TyyZ/tYn394mzsE2XnRj3Nj8v/5ADwL03dMtFx/VSMLTyIQP9qlYuTuRVE8k&#10;N1BIQp14Cr6BEFke6JOUmVTQ094p4HCHORwhfedyBFxuR1PzgwcPYmJifrvcHeZTMYgn+grAsATP&#10;d2/evDEwMJCXl1dUVFRRUTE0NHz+/PnevXtVVVWdnZ2x+q85OTmXL1+GwOlKSkoQtf7hw4egWQgz&#10;b3t7++3bt1euXPns2bPOzk60OdDX1+fv779ixYqjR4/C7Ak14fP5cXFxu3fv3rx5c0xMDGxkx8XF&#10;6erqrlmzBlj+4OAgHo9fuXLlgQMHiouLkU0t3Ltr165t27aBOSO4HA4KCtq8ebOcnJysrKyysvLy&#10;5csvXbr06NEjPT293bt3Q9yizs7O169fa2lp3b9/H/ZAIc+hoaE3b97IyckdPXqURqMhnZOSkpJL&#10;ly4pKCjIy8vv2LEDO4qw6Ozs3LVr15IlS9zc3EAAVlJSYmRktHr16sDAQKwxGZPJNDU11dbWfvDg&#10;AVaBMi0t7cqVK6qqqvLy8rKysgoKCjo6Ok+fPi0rK4PFCZC8pUuXPnv2DGtVCd3a29uLw+F27twJ&#10;VZWXl4cWuH79ek5ODlLFqa6uvnLlyrJly6SlpRUUFJYuXWpoaGhtbb1u3TpVVVUbGxvQgweh5p07&#10;dyCSKPirUVRU3Lp1q5+fH8i0AH19fTExMUePHlVUVETlqqmpnTx5MjY2lsPhgCs3MWYAbd7d3Q2h&#10;TxUVFRcvXiwnJ6egoLB27VpbW1u0xw2Jm5ubIcq9m5vb2MbHZtvV1WVlZaWpqXns2LGysjKkjNve&#10;3n716lUZGZnLly+3tLRAswsEgvr6+suXLy9fvhyFRiorKzt58qSCggK8F+A2BwtNTc2LFy9WV1dj&#10;RZUw2kGPRVNT8+zZs7W1tViOmJaWtmPHjo0bN8bGxqJAXdCtT58+1dPTMzMzA588/f39iYmJELBp&#10;0aJFixcvVlFR2bFjh7m5+d69e1etWuXs7AyxYwQCQUtLi6en5/bt25csWQINqKiouG/fvpCQEKQ8&#10;Bo7VN27ciJYN0IYw8GpqaiAEGPjbVlBQkJWVPXjwYFRUFMieYXQFBQXJyspqaWndvn17165dSkpK&#10;8vLyixcvVldXv3//PgTuhcQ8Hs/AwEBOTo5IJGLbB5xaLl++HIJuwjBLTEw8cOAAPKmioqKsrOxP&#10;P/0UFRWlq6sLnuzRLFRXV2dubq6rqystLS0jI6OsrLx69eqLFy9qamrOmTMH/MzAO9vb2xsTEwMs&#10;FiqppKSkpaV17ty5lJQU2BxA/YIAYlo8Hn/48GFozMWLFysrK2tqap4+fTopKam7uxsq09/fHx8f&#10;b2RkBK8qBIvds2ePsbGxqqrqjh07QCeNx+MFBwevWbPm4MGDWLEFtEZXVxeEED579mxTUxMawOD7&#10;6MmTJ5qamjAPKCsrGxkZvXz58sCBAyoqKjY2Nl1dXaip8Xj8jz/+uHTpUpj3wJ28s7MzaLvBAOjp&#10;6cnLy7t//766urqSkpKMjAy0iaGhob+/P4hpsNVDbZ6UlLR79+4NGzYQCIS+vj7UVl1dXUePHlVR&#10;UfH09EQRjkdHR2tra69du7Zq1SoXFxehdZlogBUUFFy6dElJSQkG89KlS42MjFxdXXfs2KGpqQkx&#10;JWBXEEYpiUTCcvf+/n5LS8ulS5eeOnWKxWIhUUtdXd3Vq1dVVFQuX75cX18P80laWtrZs2dVVFTk&#10;5eVlZGSg9c6dO5eQkAALy/7+/hcvXigqKt67dw+FjYNnHxwcLCoqMjY2hqCt8CopKyuvXLnSwsIC&#10;O+WOO34m8JvGJ9wdwGSxvHy97R3tOWxeH4efElvs6ZIQHVFLIQopKQnfEORfHBIojNMkcmQu1EIZ&#10;e0CkUiKuHvlwjAyrsbWKhxhM/yB3xxypjnZJNpYUG0uKr1cuKhq7qMBH1UaGVYLQHci9j2eOSOJO&#10;srYgO9knjcnz1xwOtskQYSo4oAJx908ahEQVBWFtpBCFqv8U4ZKmNsQ/jxSZ3kltEtqnsj+K3rmc&#10;4ry8K5cvp6Wl/Xa5+z8LiPvy+Xw2m11YWBgaGurp6RkZGVleXs7j8d69e5eamkqj0bA2WLAVm5WV&#10;FRgY6OTkFB4enpubC4FLIA189qqrqzMyMqqrq4GuAS0Gb4NpaWkQdxrrlqGrqysvLy87OxtcJY6O&#10;jnZ0dGSIALMqqI6kpaUVFBSgOBrwt7OzM1cEUNYEqt3f319TU0Mmk93c3AICAlJTU9vb2zs7O3Ny&#10;cjIzM4GxDQ4O1tXVJScnw340VBI2rJuamhISEmBHHmRgoELQ0NAAkW5IJBLyVv7Xv/4V27ACgQDC&#10;joAGEagIFxYWZmRkwEcUpezv76+srExNTa2oqAAdJLR4YDAYmZmZgYGBrq6uERERhYWFYIUGNenv&#10;76+qqkpNTa2vr8d6yoNuhX1wGo2WlJTk5+fn6uqKw+GKi4shHCzqSoFA0NrampaW5u7u7urqSiKR&#10;amtre3t7i4qK4uPjKysrgVaCdntbW1tBQUFUVJSTk5O3tzckAAtUaHDkzITBYGRkZISFhbm6uvr7&#10;+2dmZjY1NYEcFEsWsYCxMTAwUF9fHxcX5+Xl5e7uTiQSKysrgfFDy0BiWEQlJSUByxHLCgsIpQQx&#10;qsDTBaQXCAQNDQ0JCQkwtiFzEP+XlZWlpaVRqVQgfzwer6ioKDk5OTExMTk5OeVTwPny8vK+vj4x&#10;NgYtTKPRMjMzy8rKICAXqhiTySwoKEhPT4ctfni/gL/W1tZmZmY2NDTAEgt2nJqamlJSUvz9/T08&#10;PBITExsbG7u7u0tKSjIzM2FHAgbn0NBQT09PXV1dfHy8t7e3r69vbGxsfX09ygrUmgsKCnJychgM&#10;hpj+EtSExWKVlpbicDhXV1cfHx8YxjDwIGVfX19ISMjixYvXr1+fkZFRU1NDoVDc3Ny8vb3T09PR&#10;EhQSDw8P5+TkxMXFsdlsVBBQq9LS0pSUFLAfgFdscHCQSqUmJyd7e3ujovv6+tLS0lJSUsD3JVBJ&#10;iAOVn58fFhbm4eERHh5eUFCQn5+/Zs0aaWnp0NBQmN6hJoODg3Q6PTMzMzg42MXFJTQ0NDMzk06n&#10;owXhh17BYOxr6OHhERoampaWBia/aG8H4mfV1dXFxsb6+Ph4eXnFxsZWV1dzudyUlJTc3FxYNQ0O&#10;Dra0tGRlZeXn5zOZTFQovI9DQ0O1tbXJycngAwq1HqpDRkZGQECAp6cnmUyuqalhsViVlZUpKSmw&#10;rMUmbmpqio+P9/LycnNzw+PxVVVV4DcG+4ZCXLaioqLIyEgPD4+3b98mJiZSqVQw8IW3HrUDNDjE&#10;UIMpGp7oQ0uJ3sfS0lLwfA/9CCOtt7e3oqICJj2kGg4+YdFgTkpKamxs7Onpyc3NTUtLA0EJ7Abn&#10;5+fn5OSA/zTsA9bX1yclJYFRBFIuGhoaam5uTktLS01NhXECw6m5uTknJyckJMTFxSUkJCQrK6ut&#10;rQ1JEAQCQW1tbXx8fFlZGXaGgSkCJr2cnJyoqCgPDw8fH5/Y2Fh4l9Em2wT+KzEOd+/p7QmNjnj6&#10;4nl1ZS29rj3MPznAO5uAa6KQmkUOEBvCQyoiwyopxEYKqXFc7o40yyG2KJwMCSyzeE2xs078ukhM&#10;X3mkOtkLXUZaW5BdnFKQpJ+Iq0eeZEiiQFHgaj2WTAdbVStzkqUZ0cE2/o1D8pg8/44DKb5DCFhr&#10;izgP1xwiTkjQx7YJLrwqKqQSH1kDzUImNIYGFpEiMtrraSLuzhLpzLCGuGxCROTNGzcg6Pf/OHeH&#10;qRA+P2hmh63AD34BRUASbjSMgZfALA+KgEjzD67CDA5EH2suibXwg5SoJugSfCewaSBblAMqApsb&#10;uhfdiEweoYZiOaMf8IzYzJFWEgqzil0nwKOBlgLcBenHZc/Y2kJ9IBNsSrQ/jq0b3AU9Ap4f0HPB&#10;D1S9sWwY9QIUB/vpEJxFrOlQbhD1CVEoVAS0mFino+GB1jPIlSRk+2HciMYSnMT2C5YvYuuMnheI&#10;DoxD1G5wHhIjcjDuMgALbNGoAuipQU0cSYjRqEANix11nxtvqCVRodg+Qj49xUwjUIeifFAd0OiC&#10;bKEIxLpArokdKqgOqCao34FwQ0ps10NZ6OUSayvUidAFqItRr/X394eHh0tJSYFPGDRKYcCj4lBi&#10;VC6cwbYPKhH7A8UgQy2P8kTjEMKvguMjxDhTU1PV1NRkZGRiY2OBisGyFnUuNCCasgCfG0KokvCC&#10;iLW82DsLKwRoBLiEikDp0bNgC4XngqkS2/5wFdUc7oXHRO8R5IZdNGKHEDLQFBv2aDCglxTeApQh&#10;FIfyRE+BXWRiX2FIA4MEVRg1DjwathrwfkENUSuhmQHSwEl0CQrCVgMqD02HxjyaY7GTGHZ+g39R&#10;tthSxFoSFQTZYocNXEKPP4H/PozD3UdGR7Jzsx8/M01PzSnMrfN2T4qMqCKBljaRThbGIRIGE6WQ&#10;GkiEWhKhlkysg6iiQrczRDpFmIxGIjaSSFQisYFEosLh71dkaUYB4v5P5O5vhLml2FrFvXFIFvlk&#10;bEyMa85I7UhL6aCQhKFShSJwketGEp5GITb5ehXYWSdYmlGszGMc7ZIdbP853B2J3m0s40MC35EJ&#10;whJF+kK1wmCrBBqF2BwSVBkSWBkd2UimtJMpDByh/m1AThwpm01rGebwhoVa75xBNmuIxwl66/vy&#10;5Yuuri40KfzPcnc0m2O/QOiLjnjAL6P3Y2J0RgwoBwTs4Adgp06xryY6g2UA8JEQqxX2O4QSo2yx&#10;nzExLgu/sVUd+xUXewRsoehfbIVRAuyzYOsp9hRinz3UyNgHhG8G9hIAfTVR0dg6ozzhcbBFoGSo&#10;xdDnCitwgiLEqifWAqgsVCVsw6LfqMHR2gzOo8yxwPaIWMeNvQuSYT/qn4PYvdgMxy0F2yxi58ct&#10;Cy4h9o89L4ZPbvt4I3Y8iCXD3vuh7zG1wuaAxdjKj60MYh7Y0gHoMcXuxY5h0DkODw+XlpbW19cH&#10;7i42DMSaC8bz2E7ETjtoSSZWTyylQ3Squrr66dOnxsbG2dnZXC4XwjAVFxdfv35dQkJi06ZNlZWV&#10;kCd2JvkCsBVDwLY8dsrCtpLYZIhaTOz82GlTvDBMN6EOQnXATgLYrocHRLmhnD83EtDjiDU1PB12&#10;JIhBLNnY+v9SjAioIOxJtDxAlUFtgpoX3Yi9HZWClnPYbMcWhH1Y1CBofKK9TbGnwI5wbJXGPh3k&#10;hr13Av9l+IW7I4yOjrx7V2ZpaUMmpiYmVHq4p0bj6ogkOonYQiG1iNS1qQRcDQFXTcRXkwjVJEJt&#10;jFCNW2iNGkNsoRAZZGITiUwjUWhEMpVEoRFIjUQy1c+v0NoiDrlnGcuDf+Vhn/HGPt3BNtnZMSUy&#10;7F0spTEro6uooLsgj5cY3/yRuzfHEBkxpNaI0BoXpwwXpwwby3iozD/I3bGHs6OwGjaW8W+9iwlR&#10;dCKOSsBV43EVolZqIBNbCPhmPKGFROoikbsIZEYEvtLTLz41MbevtWOYzRWw2YMs1iCb3cPscHN5&#10;8+bNG1DYGDsHTWACE5jABL4AxN3Bv7v45X8ZgF0JBIKCgoKffvpp/vz5enp6d+7csbe3f/bs2dat&#10;W8F9SlBQ0Oc8P05gAhOYwN/E+Ny9sbHO0sLG2SkgKiLP/20uiUQjCEXpYty9JpbSEBfTQCbWCaXv&#10;QiWZfyd3f+OQHB5aEUNuzEjryM/l5OWwE+ObRaoyNODuFEKLm3OWh2uOn3fRv4i7O9mn2ljGu7tk&#10;R0dUE3A1ZFJlfFxNXEwNmVBNIjZSyAwSuZVEaicSW6PxDYEhuf6BCZUltQKmMDATn8Ua6Ooa5LCb&#10;6msfP3gQGBAI7qUm5vcJTGACE/i7MDg4SKFQ1NXV9+zZU1RUJH75XwMkKwVd+aysrJs3b4LHFbCK&#10;lpOT27FjR1BQEJgwTsztE5jABH4dxufubHaXr2/A3dsvXZyJoSHFJBKNSKKThcT9A3cnEepSk9vy&#10;ctiF+dzM9A4KSahT/gXuTiA1vn1bZG0R93d5Uv+qwz7dyU6or+LsmBIVXkkm1lFI9QlxtIQ4GolQ&#10;RyI0iAxDmymElrDgKjvrxPCQ6rc+xf8K7g5rElurBDfnzOjIyhhKbUYGvbCwLTu7OS62lkioIZJo&#10;RHILkdhCJjZHRbzz8Y6Lj8lht7JGuNxhNnuEw+GzWXwetzQ/95GJSXZWNoRvnJjffytAX+6xEE86&#10;gQn8OyA+LjEjVjzpbxx8Pr++vj4iIiImJgZ5gB0LsXdW/PLX4ZfWxOg5wG8Wi5WVlRURERESEhIY&#10;GEggEN69e4f1fzKB/1mgIYcdP+jkBCbwZYzP3YcFg0mJqdevPnn90j8ivGwsd4+LoRXm9xTm8wrz&#10;ucWFvempnST8OHJ3dBBIjaGhlXbWifY2Sf+4f/dPDvt0e2shBXdxSsVFVsdSqCIt/JoYcn0MCXyr&#10;N5PxzSRcs7tLtptzFoXY7OtVCPGYxLP6xw54KBF3z4oIq4iNqcvLayssaCsu7kpJpuKiKokUGpHS&#10;TCTSY4i0sMCcEP/YuorGQTZvhMsd5Qp9RAq4HH43LyUu5vnTpy3NzV+pLzuB/xAgfwJYey/QaBRP&#10;OoEJ/DuAVJOxVrxiziv+RwAkCfxNoRf217UDUlDGEq9fl9UE/ncAow69klhzZ/GkE5jAGIzH3YUD&#10;aai0pOKBieXDB67hYaVkMl2Mu8dSqPm53ML87vxcdlFBT3pKx+d0ZtARHl7lYJtkYxn/z5W7Oztk&#10;ONim2lknuDil4aNr42KoItvZWsTdRTajzcTopjcO6V7ueQmx7SB3/5dy98iwShK+NjWFnpfbnpPd&#10;FkOuEzrFJzfhSTQSiRYVWvrWPTYzPr+nnSXgcBB3H+bxejo6vJ2d7W1sOjo6xjWfmsB/LJBNEvIh&#10;gGZk8aQTmMC/A4goIJO+/1a5+98EctCB9cvx61xzQAOOtRYVTzeBCWAA4wTL2ie4+wS+HuNzd4Fg&#10;qL2ty9HhrfEt27DQ4piYZhK5iUxqIZOaySQ6WaTvnpTYUpDHy8/lZGcyY8iN+Kg6EXdvpgh1QkTc&#10;nSzk7qDsTqLQcLh6N+dMs5eksaz3Vx8iNZU0e5sUW6t4d5dMEqE+LoYaQ26IIddRyPUUUoPIn3oT&#10;hdCMi6A62qW+9SlKjOsI8i+3sRRq74zN8B85sNwdF9lAxDUScNWxMcKFBCG6joRvIpDo0YR6Coka&#10;7JcTFZDcXNU8zOUKWJ2jXA5w9xEer7WhwfL5i+iISAgy8r8pEvuNAibiwcFBHo/H4XB4PB7y+SWe&#10;dAIT+HcAUcz+/v7u7m4IC/C/SRfAUX1vb293d3dPTw841/t17QAvfm9vL4/HgxABE9x9An8TwNQh&#10;3AEagf+bL+MEfgXG4e4jI8PgCTcslHzt8gs/73SRe3KhojaR1EQSCtEb8IRqArEmKbE5KaE5lkLF&#10;R4OtKviIbCIT6SSRgJlIouLx9QRiA5lCo5Cb/HyKzF6S7G0+hEMCB4tjSfDXHx8dqydYW8T6eRcI&#10;NWTIjTHkRgq5gUxuIJEaiIQG4WKD1BQZUedonxz4tiQ+hhERWmVrFWdrFedkL1S+H5vtrztAld/a&#10;Is7VOSs6qoFCbiYSGsnkehKxXuhYk9xCINFxwkhVDW89UhMJeT2t7FEua4TTMcpljnDZAg6bz+WU&#10;5ORYPH9ZlF8Ajq5/9efkfxMQTxEbfO6f23pILjI0NAQBtJGMDShRV1dXRkaGr6+vuwihoaHFxcUQ&#10;duSfW5NfjbEa+eIpflNAZBTbEbD1AdHIJygUFohlFhUVhYSEJCUlYR3R/k2gMYPaGXsG4kb19/f/&#10;xzJXeEwU14xMJnt7e3t4ePj6+kIool8td+fxeGQy2d/fv6ioCE0L4ul+LZAaPfYH9t/h4WEej4f8&#10;xIvf//cDdTEqSDzFPwC0OzEwMACRX79+tEDFIAQsfCLFHE2iav/nk2BQXWMwGEQiMTAwsKqqSiy+&#10;2wQm8AWMy90FQ/w+vmAgKzP/5rVnr576RgWXxeCbicQWHImGJzcQKHV4cg2eXEMg1hFwwuCpEIkJ&#10;E0P0wyGU0EfXEfENFBI1ltwcGVZjb5NkZR4LImon+1Q768SxJPjvOYSxmWwsKbZWseEhFRCYiUxo&#10;IBIbQFEHT2ggUWjkGHpEZLWjfWLg26I4itBxpKNdosVrgqNdgqPdP1iBXw4H22Q760RLsxgPt5zo&#10;6DrYeSCRqaJD+JtMaSLiG4mR1QGeKYVpNUOs3lFu5wi79T2va5jH4nPZvayu8MAgOyvbJhr966ez&#10;CSCwWKzw8HA3N7eWlha0ESme6NcCef/t7+/PzMz08vIqKirq7+9HMT5aW1tdXFw2b968ePHiRSIs&#10;Xbr0woULOTk5KEieeKb/t8C6BP5NfN6+AHgEbLgTpMY9ODhYXl7u7u4eHx//uXjy/7OA4PaOjo7a&#10;2toXLlwoLy//egEB4kZI2+QDhRcR9/b29qCgoKioKB6P958w2scCrTFqampevny5YsUKiHivq6vb&#10;3NwMY0n8nq/A6Ogog8E4cOCAsrKynZ3dwMDAP3f1grWcQVQV2S2AVa6Pj09SUhK4JhO//+8Bmhng&#10;hfpX0HeIecRkMvF4vI+PT2Nj49dHAIVQVpWVlW5ubomJib29vSh2Emof5Mv/H2yKfzWgkpmZmUZG&#10;RmpqaoGBQs9yX/8yTuB/HONw99HREcFwP5/f39ba+fql0+Xzpq6OlJC3hbjoOgKRiic24kmNBDKV&#10;QKYSSVSSKD4oCp46NpgoXBX9EIZt8nTLNX9FBn0VJ/vUf1Bxxck+1d4m3sqc5OmWScTVC51XRtdF&#10;R1bjcLUEUiPYyJJj6CQKLTK6xskhMcCvMJZMJ+EbvD2y/ylxVbGHo12KrVWClXlswNtSAqFRzFpX&#10;uISgNBHwjbjQd5GBufQq1ghvcJTbMcoRcfduIXfvbG56Y2sf5B/IYrEmXuBfgbS0tJUrVyooKPj4&#10;+Py9Ep2/CRQ7g06nX716VVlZ+eHDh83NzSimZmhoqJqa2uzZszdv3nzixIlTp07t37//xo0bWVlZ&#10;KASmeKb/t+jv76+vry8uLmYymf8J9flHAAyjt7f33bt3JSUlTCYTPtsCgYDFYpmamsrLyxsZGdXW&#10;1v4Tx8B/AUZGRjo6OszNzRUUFA4fPozkxOLpxgPQo4GBASqVWlZWxmAwsIFFk5OTV61atXr16qKi&#10;ov/MZSEs9rq7u+3t7eXk5BYtWrRv3747d+68evWKxWLB2y1+z1dgdHS0ra1t69atP/zww6tXr2C3&#10;55846hBZZzKZpaWl4KkGasvn87lcrqurq6qq6pEjR1C8p18N8G5ZU1NTVlbW0dEBsu1/LneHaqen&#10;p69Zs0ZNTc3V1ZXD4Ygn+gxGR0c5HI69vb2CgsLRo0epVCq89b29vfX19VBnrCGH+P3/SQDunpqa&#10;qq+vP3/+fC8vrwmv0BP4eozH3d+PjIwODQ8P9fYOBAZE3bz2LMA39q13gq9nWlT4OwqRTiI2k0mt&#10;JDKDRGmmUJpiyfSxrB1xd6FhK5keS6ZTiPQYktBRo7VFnK1VAiir/DqjVfDGKDpSbCxjba1iQoPK&#10;Ykg0Er4hPKQi4G1haGgFcHcQuhPJVByh3tkpxc87DyoWEfrOxpJiY0lxsk/6B/3No8pAXFV7m6Tw&#10;sGqhytCn3F1Uh0YikYYLexcVlNdczR7h9g+z24c5raNCuTuTz2WX5OU6WNtkpWcO9AslN+Id85sC&#10;mvH/wQfB5iMGdBX9yMrKWrlypby8vI+PD4hkYGb/5DYMvpy/GJDQi0ajXb9+XUlJ6eHDhy0tLRA3&#10;m81mnz17dubMmbt3746Nja2rq2toaKisrKypqQGdmc8pq4idRBC7+uXEX4P37983NjaampoePXqU&#10;QqH09/dDhmJN/TdLwab8MrC3iJ0Rw9j0Ylex/wLgy1dXV3fz5s3z589nZWWBAF4gELDZ7FevXi1d&#10;unTfvn319fWfy+FX4Jdnw0A80ZjH+TLGPqwYsOfHvQWLz/UOSjA8PNzZ2WllZaWgoHDo0KGSkhIs&#10;Yf0lIxHEzgAlam1tdXZ2Pn/+fHBwMJvNRtw9ISFhxYoVOjo6paWlg4ODYgP+76q8GD73UAifS4w9&#10;DxgZGWlqajp8+PDUqVOvXLmSn5/f0tLS2dkJ7qHGEl9049iCsGhpaTE0NJw5c6aZmVl/f79YTFDA&#10;uDmIFfHJtY+AZh8ZGUlMTDx16tT169fr6upgchsaGuJyuW5ubkuWLDl06FB1dTXcItZiY09iG/ND&#10;MSKMjIxUV1c/e/bs/PnzZDIZsUksvnC7GMZehdEyODiYm5u7YcOG5cuXu7m5sdlssWTj1h9u53A4&#10;tra2SkpKJ06coNFosIZpbm62sLA4efIkgUDo6ekZO9+K5TO28mPPoPNiP8ZeGguxS2PLQjNYSkqK&#10;vr7+woULvby8QA9z7CCcwATGYhzu/v79yPv3w+/fDwsEw8VFFc+eWkRHxOfn1OBCM/09ksMDSsjR&#10;zRRiB4nEIFGayGRxvj6Wu3/8t4lMoJMJTb5ehVbmseAp8tepmzvapcBha5VgaxXn7ZFNiK4Tep3H&#10;N0SFVwUHlkREVAn3BD6lzp7uWT6eOVAZEr7B9U2qtQUZcfdfTd/R7aAO5OGag4tqIJFpBGJjNL4O&#10;meqKFHgaiQQqPqIq2Ce9PJc6xOodZrePcNuGOR3D3K7u9tawAH93Z2c6lT4y/JtffINYF+sG69dN&#10;SchRJgBtiSJNFWgoJILC4/G+vr4MBgOpQsIkjiXxyLkEykQMSA0De6NAIICJtbe3Nzc318/Pr7i4&#10;GARgfD7/3bt3a9askZKScnBw6O7uRlQArsK/AKiSmIMLFLIe+5ioAbF3jbsUgW1oVPlxt7xHR0eL&#10;iop27do1f/58Z2fn3t5eJNJDTY0FygHaVmxXWmx8Ylsbu7MPQMlAVxUEvag9USlwL/bbBgkgE6Sk&#10;gYYTn88vKChYtWqViopKdHQ0UBnItqqqKiAgIC0trbe3Fz0CGkvYqkJ6NAywCgMAKHfss2AfCtsp&#10;SJME3C9i8xTLeSzE2gr1KdIBwFYbnR93SGD7C6WBM11dXVZWVoqKiocPHy4tLR079tDLK9an0BQN&#10;DQ3Xrl1bsmTJy5cv29ra4CrojQQFBeFwOBj/6Dy6EZstVAY1F5xEadAPVDrU7ZN2/wjsFIFGCAwG&#10;OIkdkMPDw3V1dTt27Jg2bZqnpyeqqtgchf790DEfq4f9gTIcGRlhMBjbt2+fNWuWubk56NGhPNGz&#10;I2AfCpWFEmOLQPWHS35+fsrKyrq6uoWFhWio8/n8hoYGf3//hIQERFuxryQaJ9gVxdgFGyo3Jydn&#10;9+7dqqqqnp6esB0Bt6N6YucrNMIRsI2G0qOng9bm8/lsNjs+Pj40NLShoQFUCsXedLFhjzLv7+8v&#10;Ly9/+/ZtSkoKOAMYHh6uqqo6fvy4rKysvb09kpVgH3lst6KBByexY2lsTbBPjXJALYb8AmPfMmxT&#10;o3+xcwW0Q0pKyvr16xcuXAh7xf/5qj4T+A/BuNx9FB1sNtvR8Y2jw5vGenprQ1d2/Lu3zsnh/pUk&#10;HINEbiZQhCahYyn7Z44mIo4WQ2rBRzW6OWeZvyL/akeNQNytLeIsXlM8XLNwkTVIP4dMaCTg6sVU&#10;VkBtxs8n38czR7QDIFxRhASWWluQbSxjIDewNB1b1pcPWH7A7VbmsTaW8cEBFWQCnUiihoa/exse&#10;6dBQAAD/9ElEQVRQFBFVDdxdpPJOJxKphMhqX5eEFHJhfydPyNo5rXx2+xC3s7GqwsnGihAdzWZy&#10;RNxdvFd+W8B+ktGHQTzRVwDuBXY1NDTU3d3NYDBqamrodDqXy4VJH31dQOYK3xsxCtjT09Pe3t7Q&#10;0MBgMLq7u4eGhgYGBrhcbm9vL/rCdXd3czgckKNzOJzm5ub6+vq2tra+vj6oAMzOAoGAx+N1dHQg&#10;4t7T05Oamrp06VI5Obng4GAej9fT0wN8Ghx6DAwMYG8HnWx4loqKCgaDgSQu6PMAOYM5F4PBqK+v&#10;b25uZrPZ4I4aMVGBQNDb29vT0wOV7O3tbWtrg8TYJcTQ0FBvb29BQcG2bdskJSUdHR2ZTCb4xBDr&#10;F8R7wO4QGorNZjc2NlKpVCaTOdYjOHzkBgYGWCwWlUptaGiAZOhjhlLy+fz+/n42m93Q0NDY2Mhm&#10;s8E8C8oS+2pCHVpaWqqrq5ubmzkcDnQ35AkSR9hpUVJSgiDz0M6wh97Z2QnfQoFA0NPTw+VykQ8Q&#10;9ImF+iD3IICRkZHBwUEmk1lfX9/Y2MhkMkGS+jktI/RJRiOttbW1rq6uqamJy+VCfwELR6MUPL38&#10;f/a+AyrKJGv72/lnnFFMiOScowgqIhhQQBEBFbOCOWLOYlYwkBVFJUgSUBQkdTdBQQERJOfc5Ng5&#10;0oFu3P80d6amF524u9/ufss97/Fgd3W9leupW8+9l0gk4vH49vZ2IpEI3Se+bQ8PD7PZbDSQBgcH&#10;Ozo6qFQqqC1ZLBb8hMlkdnd3d3V1QQMiMMFgMDo7O5uamgYGBmCgIhwDenc9PT1XV9fq6moEl+Hn&#10;LBZrYGCgqampo6ODRqMBPILxD4O5rq7Ozc1NT0/P09Ozvb0dvZfH4xFHRRwNQ7YwhNrb21taWggE&#10;Apo44lCVTqfDjIYxj2Yfi8VCSO5v2v0ngRdB1zOZTDKZDLdeFAoF/RbNAjabXVlZuWrVqqlTp4aE&#10;hJBIJBiEaFSI5wnNC2aRbDabSCQ2NTW1traSyWTwCgLdOjw83N/f7+zsLC0t7ePjg3hEgNi4XC6N&#10;Ruvu7m5uboYhIX6oQ9MHJjKRSGwdFSKRiBqWz+dzuVwmkxkZGamtrb1gwYKPHz+iroHxMDAwgHA2&#10;any07sGCAK8Wh5JQWUgJ441Op+fm5jo4OBgYGDx+/Li3txfNKdRfTCazv7+/vr6+p6cHFje0CENH&#10;gAsjaAd0AofVG6iMMP7JowI/R4swn89ns9lUKrW9vb21tXVgYIBGo6EBALnBEAWMPjQ0xGQyKyoq&#10;XF1d1dXV/fz8+vv7YeGC6QMrvPh2AIONwWCI3w6J9zt6F4PBIJPJzc3NjY2NZDIZskJbGyzjNBoN&#10;NhSoUVNTU3t7O+wjUB3ICn4CjQDrw8DAAIvFys3NtbW1VVVVjY6OZjKZ4v0yLuPyK/JV7I5kZHiY&#10;l52Tde3axYKC3CEyjdHLSn9Z/PRBXkpiGy69IxlXj0tv+QKjf/3BpnZgUjrSRU4ku1Ne4x8/zL97&#10;CxPg++ZLQPybT1BgboDvG6/b2JDHH5MSRMAd6fhFCB7TjsWOmof+MnbPwHZgUlpDn+T73MWCy/nA&#10;gJw/cZBAoB+sVEOfFKYmtaVjuwG7R8eUvUyo+0nv3oHBiB5ccnN0SHZW0kf2IE1AFXFmhmmEIXL/&#10;uwxMoJ9PVXk5d4grFAhFR6f/ZOFyuT09PU2j0tbW9qdNBhGUpNPp79+/v3Pnzv79+7ds2bJv374r&#10;V65kZGTAjgVIsampycPD4/bt242NjWB2JhAI2Gx2Y2NjWFjYsWPHXFxc9u/f7+3tnZ+fHx0dfenS&#10;JSwWC0iCTCYHBQVdvXq1rKwsLy/v6tWre/fudXFxOXHiRHh4eGtrK+zWQDmIiYm5fv16ZmYmi8Wq&#10;ra29ffv2jh07ZsyYISkpuWXLFnd396CgoObm5s7OzsjIyDt37oACGGF3EomUk5Nz48aNQ4cObdy4&#10;cf/+/R4eHu/evQMjP1i++Xz+4ODgmzdvvLy8Dh8+7OLiAlVOTU3t7++HXUcoFA4MDAQHB9+9ezc3&#10;N7e+vj4oKOjw4cPbtm1zc3Pz9/cvKytjj8qbN29u3rx54MABPT29adOmrVmz5ty5cw8fPqRSqWN0&#10;TiMjI0NDQ58+ffLz83v27Fl5eXlCQoK7u/u2bdt279595swZLBYLDkzRr4aHh3t7e1++fHnmzJnd&#10;u3fv3LnT3d39xYsXnZ2doPtEvQnGxGfPnt25c+eOHTsuXLiQlJRUUlLy4MGD8PDw/v5+pJGiUqkZ&#10;GRkeHh4HDhzYuHHjvn373N3dU1NTYXsbHh6uqqpyd3ffv3+/kpLSzJkz169ff/HixRcvXgwODjKZ&#10;TCwWe+PGjbi4OEBmr169unDhwsuXL9lsNlKMDQ8PDw4OxsXF3bhx482bN0BT5vP5nZ2dsbGx58+f&#10;d3Fx2bFjx5kzZ6Kiovr7+38TPjKZzMLCQl9fXzc3N1dX1z179ri7u6enp1OpVABngH44HE5TU1N0&#10;dPSZM2d2jsqpU6dCQ0Obmpq4XC7Kk0qlRkZGXr58GYvFvnz58vjx44cPH3716hWdTi8rKwsICAgL&#10;C0tPT793797+/fuvXbvW2NgISI5CoWRkZNy4cWPfvn1bt249efLkw4cPa2pqACR9id3ReZJCoeTl&#10;5d2+fdvNzW3r1q1Q/tevX/f19YFnj7dv3167du3IkSPm5uYyMjK2trbHjh17/Phxe3s7j8erq6u7&#10;ffu2t7d3b28vOrfzeLyOjg4YQnv27Nm2bduxY8cePHhQVlYmrvNmMBgRERHXrl3Ly8urqqq6du3a&#10;4cOHt27deuLEieDgYHDB8UuHfxgzQ0NDzc3NDx8+PHv27NatW11dXc+ePfvs2bPOzk508O7q6nr6&#10;9Kmbm5uWltb333+/evXqs2fPXr58GY/Hf4ndgYnx9OnTwMDAd+/excTEnDp1atu2bTt27HB3d8/I&#10;yIADKrz6q9idx+P19fUlJydfuXJl//7927Zt27dv3/Xr19++fQvmGQhQwpB4/Pjx8ePHt2/f7uLi&#10;cubMmfDw8ObmZjinpaam3rhxY+3atTNmzFBSUtq7d++5c+ciIiKYTCaHwykoKLhx40ZYWBhcg8Bo&#10;ZLPZFRUVQUFBJ06ccHFx2bNnz8WLFxMTEwcHB5HWHCoLc4FAILx69ery5cu7du3S0dGRlZV1dHQ8&#10;e/ZsWloaOOGBMLF5eXk3b97cv3//1q1bDx48eOvWrTdv3lAoFJgdDAYjOzv75s2bjx49amxshGUK&#10;TgWpqamwMBIIBBgt3t7ePj4+VVVV6JzP5XI7Ojri4uLc3d137969devWw4cP+/v7ww0ntOrQ0FBe&#10;Xt6VK1dCQ0MHBgbq6+t9fX0PHDhgYmIybdq05cuXnz17NjIysrGxMSEh4erVq8CnR00N1xTe3t6+&#10;vr7l5eWAsMeMJTht1tbWBgUFnTp1ysXFZfPmzadPn3706BGwldAxo7S01NvbOzw8vLKyMi4u7syZ&#10;M1u3bt21a9eFCxdgd4ARAsdvNptdXFx8586dAwcObN269dixYyEhIc+ePbO1tVVTUxvH7uPyh+Q3&#10;sLtQOEwg9Pv43I4IDyH2dAqZ/NL3TZFPclITm3DYtlRcIxb7+7F7GzatQ+Q+EtOJSW1PTmp99DD3&#10;7q3Ue35ZD+/njNqM/vQEvn8UmAfPw3uiJ+i+KH7qaLL3jx68C/DN9LmLC370ITmxeSxwH1W9Y0Xw&#10;XeSkcvRpx2HbMRh8dGTJ06cfM3GdOGx7ZnpnOrYj4VXdo4fv/bwzH9x7Bw/Ejfp1Co24rn00Umz2&#10;w/vv/H0yHz/MS3zZkC7yktmBE3Fm8EmvG5OTmzGjhQHgjsV0ZqS0Pw8vyEr6xOynCamEYeoAn0Ym&#10;dLaHPXoQHhLS19OLLjbH9sa/vaA7cR6Pl5WVtWfPHgcHhzVr1mzfvj0mJgZZg4lvG78pkCGdTsdg&#10;MKtXr9bX1587d+7ixYvnzp2rrq5ubW0dHh6ONLJ5eXna2trGxsbZ2dlI2VNWVnb06FFDQ0N1dXUz&#10;MzNLS8v58+c7ODjMnTtXVlbW09MTdJmdnZ3Lly9XVVXdtWuXo6PjnDlzFi9ebGpqqqioaGRk5Onp&#10;2d3dDUt2a2vrnj17dHR0bt++TaVS379/v2XLFjMzsymjMmfOnGXLlrm5uZWWlpaXl2/btm327NmP&#10;Hz8GLRG443j69OnKlSs1NTUtLCyWLFliZmamqalpa2sbFRUFYFogEPT29j569MjGxsbAwMDc3Hzp&#10;0qVA5V+0aNG9e/cATgE5dc2aNQYGBm5ubnv37jU3N1+4cKG5ubm6urq2tvbRo0fLy8sBBTo5OZmZ&#10;mcnKyn7//feGhoZWVlZ79+4dGBgYg1eEQiGdTo+Ojl6wYMGqVav27t1rZWVlYWGxcOFCIyMjWVlZ&#10;W1vblJQUdMYYHh7u6Oi4e/fuggUL9PX1F46KgYHBvHnzbty40dbWhpINDQ2FhITMmTNHSkpq9uzZ&#10;S5YsWbBggaWl5caNG+fNm7dp06aGhgZA1WQyOSIiwsbGRktLa+HChUuXLl24cKGSktKCBQtiYmJA&#10;xVVQUGBra2tpaTl9+vSpU6caGxuvWLHCy8urs7OTTCbfvHlTS0tr7969PT09HA7n8ePHampqq1ev&#10;BnciCATk5+c7OTktXLgwLi4OlOsNDQ2XLl2aM2eOoaHh4lFRV1c3Njb28PDo6+tDW/uY/R6Ukamp&#10;qRs2bNDR0TExMbGysjIzM1NUVLSysgJuBmz2LBarqKjo0KFDs2bNAv7D4sWLDQ0NDQwMDh8+XFJS&#10;gvgDvb29GzdulJWVXbZsmbm5uYKCgqmpqa+vb19f34sXLxYuXDh//nxra2sdHR1lZeX169d/+vSJ&#10;z+eTSKTHjx8vXbpUU1Nz4cKFS5YsMTY21tfX37NnT1FREYwZAoHg6+urq6sL2B3QFZFIDAkJsbe3&#10;19bWtrS0tLKyWrhwobq6+vz58+/cudPb20smk589e2Zvb79w4UI1NTUJCQltbe1FixYdOXKkurqa&#10;x+NlZmYaGRnNmTOntrYWqf8bGxtPnz49b948HR2dhQsXLlq0aNasWXp6elu2bElNTaXRaHBeIhAI&#10;W7duVVJS2rVr1/r1642Nja2srObMmaOqqqqvr3/p0qX29vavHpyQRvPt27e7d+/W1taePXv20qVL&#10;Fy1aZGBgYGRkdO7cufr6esDujY2NZ86csbCwkJaW/u6774yNjZcuXWpvbw8HGPGzGfRpeXn5unXr&#10;dHR0VqxYYWlpaW5uvnjxYh0dHTk5OUtLy5CQEDhs8/l8hN2B7w5FamlpuXHjxvz58/X09CwtLW1s&#10;bMzMzDQ0NGBIwLIDgsfj3dzcoPDLli2ztLTU0dGZNWvWuXPnamtr6XR6UFCQs7OzsbHxpEmTpk+f&#10;bmZmtmTJksuXL8PdQlRUlIGBwcaNG+vq6mCNZbPZb9++dXV1NTAwMDU1NTc3X7JkCfTmw4cPwTHo&#10;mMr29PT4+PjY2trOmzdPVlZ26tSps2bNWr58eVBQUH9/P1wLREZG2tvbKysrm5mZLVu2bMGCBVpa&#10;WitXrnz69CmBQIADQ3p6+sqVK2fPnh0YGIhOvB8+fFixYoWGhsbVq1fhxi87O3v+qKSmpsKY5/F4&#10;tbW1165dgxaD0WJqaqqtre3s7JyRkQEIGEyNNTU1N2zY0NjYWFBQsGvXLgsLCyUlpe+//15LS8vK&#10;yurixYs1NTWPHj3S1dVdsmRJU1MT0qYPDQ1lZmbOmjVr2bJlb9++RRQ+1BRwp1dUVLRnzx5tbW0z&#10;MzNra+ulS5fq6upqa2sfP368rq4OpgyPx0tISDAzM7Oystq5c+eiRYtgPdfS0pKXl7e0tMzIyED6&#10;Gi6XW1xcvHXrVlVVVS0tLUtLSwsLi3nz5q1YsUJfX39c7z4uf1R+A7uPbrr81NSUSxfdK4o/cWjs&#10;wpyqx4Epaa8bRCgZ14HFtH0J07/6jKrDgTrSkZLamp7R9TqpKSy88L5/lp839p5fxqMHOfAEBb4L&#10;up8XdD8/6H7+w3v5D+/lBfrnBvq/e3Av+55fpr8Pzs8bGx76MTmxMRPXNQa7//yI+akUadlT8aEh&#10;H8KefkzP6EzF4NMwbbj0zjQMPjauElTmYGwqZgX729h9FOi/f/TgfYBvxoN7b17EVuHSRO9Kx/z8&#10;atxPhcFhOjBpnThMb0ZK96vosjdJZcw++ojIrTuRS6EWvcv18rz1JiuLyWQJhCNwjTe2N/7tBd0P&#10;5ufnL1q0aPLkyRMmTPjhhx8A0QYHByM65le34a8KrKQlJSUbN25UVVXduXNnQkJCUVFRSkrKjh07&#10;FBUVLSws3r59C7fe+fn58vLy6urq7969g02xr6/Pw8NDSUlJR0fn7NmzWCz23bt3QUFB9vb206dP&#10;/+GHH65fvw5wubu729LS8ocfflBUVHRxcYmNjf3w4UN8fLyLi4uiouKyZcuysrJA44LH411cXOTl&#10;5a9cuUKlUgkEQllZWWhoqKamppKSkpeXV35+Png+KSkpWbNmjYaGRmBgIHidHxoaSkhIsLS0VFdX&#10;P3r0KAaD+fTpEw6HO3jwoJKS0tKlS/Py8oDfkpaWBtutm5sbFostKSnBYrHHjx/X0NCwtLTMyckB&#10;RVRTU5O9vf2kSZPg597e3u/fv8/KynJ3d9fR0TEwMAgNDaVQKF1dXYWFhVFRUZaWltLS0mfPns3N&#10;zS0rK4MLcdTUoF2j0+mRkZGGhoYzZswwMjI6duxYcnJyfn5+eHi4jY3NtGnTNm7cCDxy8H1x//59&#10;IyOjxYsX+/j45OTkZGdn37p1a968eYaGhmFhYaD0GhoaSktLmzdv3g8//ODs7BwTE1NYWJiSkrJ/&#10;/341NbUpU6Y4Ojo2NjYCCH7x4oWFhYWGhsbZs2ezs7M/fvyYkZGxZcsWCQkJc3NzgGJEIjE3Nzci&#10;IkJPT09dXf327duFhYWtra0sFotEIl26dElGRsbFxQXAelFRkba2tqKiYnp6OgwVoVBIo9EiIyM1&#10;NTXt7e2Li4uHh4f7+vpu376tra1tYWHh5+eXPyq3bt2Cg19gYCC4/xvDSYXa5eTkODo6Kioqbt68&#10;OT4+vqioKCsr68iRIyoqKrNmzUpOTgb42NLScvToUWVl5cWLFwcGBubn57979y4gIGDJkiUqKion&#10;Tpxobm6GedTX1+fo6PiXv/xFVlbWycnpxo0b4eHhRUVFRCIReM8SEhL6+vo7duzw8vJKTEwEWlFc&#10;XNzcuXN1dHTOnz//7t27oqKi4OBga2trJSWlkydPtre3A1AWx+4ALDAYDIDy48ePp6enFxUV5eTk&#10;nD9/Xk1Nbc6cOUlJSSwWC0ZRfHz8unXrVFRU3NzccDhcVVUVHMuxWCzgEoDCHA5nYGDA29tbXV19&#10;zpw5t27dys7OLigoiIyMBKMLOG/AdRaBQFizZs3EiRPl5eU3b978/PnzDx8+pKWlHThwQE5Obs6c&#10;OfHx8cBr+nlp+Om6QygUAsiWlJS0sLAICwv79OlTXl6et7e3sbGxioqKu7s7QH8qlVpdXR0bG2tu&#10;bj558uTLly+/f/++oKCASCRCPmPgbElJyfLly7/99lt9ff3z589jMJgPHz6EhIRYWVlNmTLF3Nw8&#10;Pz8fFBaA3WfOnHn79m0WizUyMkIikYKCgjQ0NAwNDW/evPnmzZvi4uLU1NR9+/bJycktW7asrKwM&#10;UD6NRrt+/bqSkpKFhUVISEhhYeG7d+88PDyMjY319PS8vLx6enrwePynT58uX74sLy9vaGgYGhqa&#10;n59fV1cHDJPQ0FAlJSVHR8fa2lpQWBQWFm7dulVZWXnVqlXh4eF5eXk5OTnHjx9XVlaeNWtWeHg4&#10;FFK8slwuF4/HFxQUhIWFLVmyRE1N7eLFi9nZ2S0tLUBpS0tLmz9/vpKS0oEDB9LS0oqLi7FY7KFD&#10;h9TU1OBQTafT4cx5+/ZtPT09Ozu7nJwcLpdLoVDOnz8vLy9vb28PTH0Oh5OVlaWvr29kZJSUlATr&#10;an9/v5+fn5GRkaWl5e3bt9++fVtYWBgXF7d27VopKan169e3traCat/b21tKSmrVqlXNzc1kMrm8&#10;vPz58+crV65UUlI6c+ZMZmZmbW0tjUZ7+/bt7Nmz5eTkXr9+jRx39vf3X7p0SVZWdsuWLc3NzYgD&#10;g5piZGSkurp6586dCgoK69ati4uLKy4uLigo8Pb21tPTU1NT8/Pzo9PpcDR9+fKljo7O5MmT582b&#10;d+nSJQwG8/Hjx6CgoAULFkhISLi4uCBj7s7Ozn379klJSZmZmd2/fz8vLy8rK8vDw2P+/PlTp05V&#10;VlYex+7j8ofk17G7SJMK11iXL10KefSI3Ed4i/345EFKWpIIu2ekdwEy/j1PupjrlR8p4KM+HJ/H&#10;VAQ/yvX1wnjdTvHzxgYGiEImBQXmBQXmjz4iv+n3/LIDfN9430nzup3yJOj985gKTEorYq5/+a6/&#10;eS+mPSu9Kymh4f69rJi4Cmx6RyoGn5LWCmVITcPHPasODMgJ8H0DQaN+D3YX8y2T4++THhiQFfes&#10;HJv6a9T/dExHWkoHFtObmdL1OqbsTdInZh/tM50qoJGInd1RwWEhQY+7Orv4w8OCkf9U7A4bQH9/&#10;v6Oj44QJE/7yl7/8z6h8880333//vbW1NXhL/BXuwZcyMjJCo9HCwsJAM52ZmQkMSxaLlZ+fv2rV&#10;Kh0dHX9/f7i0LSgoUFBQ0NDQyM3NBSVQdna2lZWVgoLC+fPnGxsbWaNCJpPT0tKsrKwkJCQQdu/t&#10;7V20aJGEhMTGjRvLy8vpdDqLxYINYMWKFSoqKoGBgbC2trW1bd++XUFBAbA7UFqB766pqZmUlMTl&#10;cnk8HpfLLS0tXbt2rYaGBjJgbW5u3rVrl7Ky8oEDB+rr6zkcDmiS6uvrt2/fLicnd+rUKWA237hx&#10;w8zMzM3Nrby8HFg9XC4XnBIoKyuHhYXBTtnc3Lx8+fJJkyYZGRkBY4TNZg8NDVVWVu7evVtdXf3s&#10;2bOA2DgcTnl5+erVq5WVle/du4fY8GNGGsLu+vr6cnJyFy9ebGxspNPpQGe/f/++tLT0rFmzWlpa&#10;wNcyFotdtGiRvr5+cHDw4ODg0NAQm83u7Oy8fPmysrLy1q1ba2trgSa0f//+KVOmWFtbl5SUsFgs&#10;sFerqak5ePDgtGnTVq9eDdi9r6/v2rVrhoaGR44cqaurA9zA4XDKysrmzZs3YcKEwMBARL8uKSlZ&#10;sGCBnp7eixcvoM25XC6ZTL5y5YqsrKyrqys4AqLRaC4uLhISEt7e3sg6oqen5/z58xoaGhcuXOjr&#10;6xsaGkpMTDQ3Nzc1NY2NjQXfI4B0PTw8pk6damNjA6r3L7F7f3+/u7u7oqLixo0bP3z4ACR1WDld&#10;XFymTZt28OBBKpXKZrNfvHhhbGxsYmICHCGoGoFAiI6OnjNnjoGBQWxsLDj36O/vd3Bw+Mtf/uLs&#10;7FxaWkokEoEczGAwYmNjDQwM1NTUbty4UV9fT6FQmEwm8BA2bdqkqqrq7u4OhCVATklJSbNnzzY2&#10;Nn758iVYAozB7nQ6/d69e0ZGRlu3bq2qqgIiNZvNrqmpWb16tYKCwq1bt8DWgsfjNTU1HTp0SE9P&#10;z8PDA9gygHqxWKyampq2tnZNTQ2cwT58+GBpaampqenj49PX18fhcIB7k5WVtXLlSjU1tVu3boFq&#10;lkgkrl27duLEiatWrSorK4N5ymKxCgsLnZ2d5eTk3N3dSSQSn88Xb3boiKGhoZs3b0pLS+vp6aWl&#10;pVGpVOAq9Pf3P378WFtbe+7cuQkJCcAy5/P51dXVdnZ2UlJSUVFRRCIRWaWDoPyFQmFpaemKFSuk&#10;paUvX77c0dEB9DMajZaWljZ37txp06bduHGDw+F8/vwZYfdbt27BsbahocHNzW327Nk3btxob2+H&#10;Iwqbzc7MzJwzZ46amhoWiwUmYW1trbm5uZKS0oMHD6CRmUwm3GWZmJhs2bIFbmM4HE5kZKSWlta8&#10;efOKiorYbDacQoeGhgC7Ozk5wY0HmUy+d++etrb2qlWrgFUIK1JHR8fRo0dnzpy5efNmuEUc05Iw&#10;aAsLCx0dHXV1dZ88eQL8Friy2LVrl4yMzO7du4HcBTdXlZWVbm5uCgoKO3bsqK2tBdV4ZWXljh07&#10;1NXVjx8/3tra+vLly1mzZunq6sKlGWwTOTk5BgYGcKwFPklmZqa1tbW2trafn19XVxcy58jIyFi0&#10;aJGsrGxkZCTYwPj4+AB2b21thTLX1NTs3LlTS0vL19cXZi6Px+vq6tq1a9e0adMOHToEvDVw7W9v&#10;b6+qqurn54cM2cc0RXJyssWoIE4mGN7cvn1bWlp61apVUFM+nx8fH6+jo6OhoeHv79/Z2QlrL4VC&#10;efDggaSk5Ny5c7u6ukBDn5WVpaioaGBgEBcXRyAQgOzU09Nz7949LS2tcew+Ln9UfgO7w3LG5XJT&#10;U1NOHzuWn52blpATGZqJSf57sXsatg3cOAL1PO5ZefCj3ADfdFCr+3phfb1w6PG5i/O5i3304F1M&#10;VGlq0o88mZ8iMf2a4h/APSalNfJp0aOgd2nYtlSMKFqTSPU+6gEmPaMrA9vzIrb24X0Reeae31uk&#10;ff8StYtj9wf33gX4vvH1Sg8MePPyefWvA3fA7ti0bpHePbU14VnBm+QPzH6KkE4V0illeR9uXbme&#10;nophM1mjJjljd5H/FIF7z8zMTGlpaUDtCLt/8803cnJyd+/eRSaJY3/8CwIxC4ODg5WVlZctWwa8&#10;ZACyQPzNysqqra0FKyJx7A6egMPCwtTU1KytrUGfDa/m8/ktLS2urq5Tp04Vx+6LFy+WkpLy8/Pj&#10;cDgAR/h8fk1Njaurq7y8/J07d0CJMga7wzZWVFSkOyqg44GV/Uvs/ubNmwULFhgaGgL3GqAb7A1x&#10;cXFOTk7Hjx+HPaCpqamwsBAClyAOa11d3fr165WVle/fvw+aMzwev3LlSikpqTNnzoDXdtgawWma&#10;lpbWhg0bKisrYf+oqqqyt7eXl5d/8uQJ8n//K9h96dKlb9++RSaew8PDGRkZRkZGqqqq2dnZIyMj&#10;TCbT09NTUVER/LWhcnK53IKCAgcHB2NjY1DIFRQUmJqaTp8+/cmTJ8hFhkAgoNFoQUFBM2bMWLNm&#10;TUNDA+hrGxoacnNzW1tbwboOVIlDQ0M7d+78y1/+cuzYMUTJKC0tnTdvnr6+/suXL5ENGZlMvnz5&#10;MsLu8OGLFy8kJCQsLS37+/uBu5KdnW1iYmJmZobBYADjgvpz//79zc3NiBMM+lcLCwtdXd3MzEzo&#10;WfEBLBAIKioq1q1bB7cuBAIBJgKkTE5Otra2PnHiRE9PT29v76lTp2bMmOHq6trR0QEIA5Lh8fjd&#10;u3eD4rCzsxPMH9esWfPDDz94eHjAYQCKxGQyY2NjTU1Nly9fDjdOMFaHhoZiYmLmzp27YsUKoMcg&#10;w7v29vZdu3Zpamrevn2bRCKNwe5gsNve3l5SUtLS0iIKqT06gBkMxuDg4IkTJ1RVVc+dOzcwMAAn&#10;wKamJjc3Nx0dnVu3bg0MDKBOx2KxwNQC7M7hcKKiopSUlEDbCnMWMh8cHLx79y4UoL6+ns/nI+x+&#10;7do1eDv0eHd398mTJ+Xl5U+fPg0NK97s0CAdHR02NjZTpky5ePEioGFofy6X29ra6ubmJicnd/Lk&#10;ScTCr62tdXBwmDZtWkhICIqGAzmPUUWXlpYCt+3p06dsNhsKBhS+a9euATjr6+sTCARjsDsw+Kur&#10;qz9+/AjoDY2l+vp6R0dHVVXVmJgYKG1dXd28efMAu0NHQ+t1dnbm5OTk5eUBZUUoFEZFReno6CxY&#10;sADuKwC7s1isx48fi2P36urqrVu3QgdBrdEwy8zMXLdu3c6dO8XjHqBxgthoTk5OBgYGISEhNBoN&#10;yvPy5UtQk2dlZcEwgEsDFov17t27ZcuWmZiYgGdeWM0SEhIWL15sbm7u7e29du1aGRmZM2fOwNQD&#10;tJ2dnS2O3alUalBQkJaWlpOTE6odrNg0Gu3WrVuWlpZ3796l0Wji2L2lpQUyrK+vd3V1VVZW9vX1&#10;JZFIcDjncDg+Pj5AMSorK4OFEYfDGRsbm5mZpaSkIPvaMfctvb29hYWFVVVVTCYT8gHKUFZWlpKS&#10;krm5OXik5XK5L1680NXVtbGxAac3cEKDWa+oqKijowMrCYPBOHfunKSk5Pr162FFQnMftEsqKirj&#10;2H1c/pD8NnaHq97+/v67nh6BPgGvYnCPA5NTE2tz3vRjRXj0N6AzYGvgjYhjd/SIAq/+pERPed0U&#10;G10W+iR/lDzzI/09+FHus8iS5MRGlCfStf+S3h3FhMrAdrzJ6H4RW3nPLyP+RTW8UbwAWJFz+h5c&#10;WldSQktYcNHdWxjvOzhA58gDvfgTGJADVq13b2HueKaFBRemvBa5p/xqMcYUKSkRn57Wg0mujwrB&#10;ZaflDxHpQjqN0tsT9Tj4gY9/d3vHyCiUAq77f+L0hSUpPj5+ypQpCLX/z//8DyjgJSUlz58/j/y6&#10;jP3xLwgcHfPz8+3s7KZPn25vbx8QEFBUVAS6Rg6Hgxx0CIVChN3fv38vEAhIJJKvr6+CgsL69eub&#10;m5t/PBKNSnd399atW0FzhrA78ElCQkJgUwR8UF9f7+LiIiMjc+fOHUg5BrtDhh8/ftTT09PW1k5K&#10;SoIpA8hy9erVCLtzOJzo6GhDQ8MFCxbk5+eP8Yw2NDTU19dHIBBgAwCgQyAQ3r9///jxY39/f29v&#10;7zNnzsybN09OTi4wMBA4M3g83s7ODo4WKCj6yMgImUx+8OCBoaHh2rVry8vLgUFUXV0NvI4nT57A&#10;IQq2bfEGF+fMODg4fPr0CenmBQJBTk6OiYmJgoLC69evR0ZEfqhOnDgxc+ZMa2vre/fuhYaGho1K&#10;SEiIh4eHpaWlsrKyj48PiUR68eKFioqKrq4uXOujq2o6nf7kyRPA7k1NTdBuYJ9HIpGSk5ODg4MD&#10;AgL8/f19fHzmz58/YcKEgwcPIhZpWVnZggULDAwMXr16hUAkhUIR17vDh5WVlbNnz545c2ZJSQlo&#10;0yMiImRkZJydncFPYkNDw44dO+ATf39/VJewsDAvL685c+bIysr6+fkh3xSoxXg8XmxsrK6u7qJF&#10;izIzM8X9ZgDji0AggNuQ0tJSW1tbLS2thw8fAm5D7Hk2mw1euu3s7AC79PX1rVmzZvLkyXfv3kW+&#10;PhB2nzNnjoODQ35+Phr8VCr11KlTCgoKy5Ytu3PnDip/aGior6+vg4ODkpLSiRMnurq6iESiOHYH&#10;SAquOQgEQm5u7v379wMCAnx8fG7fvr1o0SJFRUUAXlAjAMR6enq3b98eHByEWgiFwvT0dHHsTiAQ&#10;tm3bJi8vf/78eYiYg6ASXNdYWloaGxvjcDhg16xdu3bSpEk3b96EUwfkCdhdSUnp1KlTwKgWH6jQ&#10;yLm5ufr6+oqKijAGkMoJ+BURERFgdllXVwef19XV2dvbT5s2DbAmmoBfYveysjJ7e3tNTc2IiAg0&#10;uaAiGRkZGhoacnJyHR0d4tjd09NzaGgIkgHG7enpSU1NDQwMDAgIuHv37unTp2fPng1aZEg5MDBw&#10;8uRJCQmJ2bNnX758OS0tbWBgYGhU4HiPPMxGR0fr6OjMnz+/uLgYXRcMDQ09efIEYXc+n5+Tk7Nw&#10;4cJ58+YlJCSAcTYSDofTPyrwOWpMlGB4eLiwsNDJyUlfX1+c0B8YGKiqqmpjY9PU1ASFgVUOyPp7&#10;9+5VUVHx9PREPmEGBwchPpqCgoKkpOTKlSurq6vRisfj8cZgd0ivoqKyZ8+ehoYG5BMJhEgkdnd3&#10;wyUJk8n09fUF7A7+3UdGRmDyqqur+/r6QmRDaJyqqioTE5Pp06c/fPgQ7nyuXr2qoKCwb9++rq4u&#10;lL94vyOvWWDsGxoa6uPj4+XlBRaxkpKSZmZmJSUlsETHx8cDdv/w4QOigwqFwpSUFFlZWU1Nzba2&#10;NhgeVlZWMDzAOS86L+Xm5lpbW4/z3cflj8rvwu4wU0s+fjx+8OirGFzIw7TX8VUZ2I60VHzGb/l3&#10;hz9ECvK/9f3yI2cG0/YitvLl8+q05BZsKj4T1/k2s+dNRlcGrg2ezPT2dGwbDtOKw4jwPcSB+j1A&#10;GRLj0tqeRZYE+KZHhX/CYn50tf43D64Dl9aFSxNp37GpnbHRVYEBOd53cL5eGff83gJMR+x2ME71&#10;uZvudRv78P77uGfVo55zxr79q4+IupMxmJ7WlZxQ8jwK01LdwqMyeFRqyfv3ty5dSU9K5bKGPo9O&#10;W+Sh8z9OYEHPy8uTkZER17v/5S9/+fbbb0GxhNz8jf3xLwgs9EwmE4fDOTo6zpgxY/LkyQBJL168&#10;WFRUJB4WWxy7gw8WDw8PuM8FriTKtqenZ+vWrdOnT/8Su4eGhiJ3H3D3jbA7mNaNwe6Q8uPHj/r6&#10;+tra2uBoHHkhWL16taamJmB30DHDWo92X1QqtO7Dmk6lUjMzM/fs2aOrqyslJSU9KjNnzvz+++9n&#10;zJgRGBgIsAOwu4KCwt27d8VDi496d31oZGTk7OwMcS6FQmFNTY2Tk5OSktKTJ0/gbuFXsLuRkZGj&#10;o2NxcTFKIBAI3r17B9g9MTERjkA7d+6cMGHCN998M2HChIkTJ04eFQkJicmTJ3/33XfTpk27desW&#10;kUiMjY1VVFScNWsWHo9HdRyD3UEXCKe1zMxMFxcXFRUVWVlZeXl5WVlZFRWVqVOn/uUvfzlw4AD8&#10;FqwJLSwsDAwMEhISYN8FFHv16lWE3QHdcjicCxcuTJs27cqVK8Dq2bdvn7q6uo+PD3BUCgsL7ezs&#10;vv322++++27ixIlQhcmTJ08ale+//3769OlXr15FGA612NDQ0OPHj5WVle3s7MS7FaVBxmrZ2dnG&#10;xsaGhobJycni/Q4DBofDmZubm5mZvXv3DmH3KVOm3L17V3zWsFgswO6Ojo4fPnxA7vOIRCKwj779&#10;9tsJEyag8kuMCnTN9u3bm5qaxmB3KB6Hw8nOzt67d6+Ojg6MNBhyEydOnDlzJmB3qBEejz98+LC+&#10;vj5gd4R4MjIyxLF7U1OTlZWVsrJyaGgoDDYE3wEgLl++XF1d/cWLF2w2G7C7hIQEYHdoGRhgJ0+e&#10;VFZWBuwu3uwIKiUlJampqenp6WVkZIzBoywWKyYmRk5ODngO8G19fT1g96ioqDEQVlwAu69atQqw&#10;O5pc0BHZ2dlaWlqysrJw3STOd0e+jAYGBmJiYhwdHVVUVNAUlpaW/v7772VkZJ49ewYkbB6P19jY&#10;uHv3bkVFxYkTJ6qqqq5YseLgwYMxMTG9vb2IZCgQCJ49e6arqzt//nw4f8IQ4nA4wcHB4tg9PT19&#10;3rx5CxYswGAwyMk9FB4KBrD7qxWHK0Rx7A6M/Bs3bgD/u6WlBZUHerO9vf3QoUPKysrXrl0D7iJ8&#10;VVlZuWHDhkmTJsnJyQUHByMLGfC7MoYz093dfeHCBVVVVbDKGMPlQ0dc4GL5+fnNnDlz1apVnZ2d&#10;MCnAv7uGhoavry+FQoFpBS6Vtm/fPnHixAsXLvB4vIGBge3bt8vLy9+/f5/JZP5NzX8SmFDNzc1X&#10;r141NTWdMmUK6rjp06dPmDDBzMystLQUbjJfvnypp6cH2F38sIGwOxha9PT0GBsbKyoqRkVFidsX&#10;jWP3cfnT8tvYHU11LosVFRrpcdkvOuzN8+hPWRndmemjpqI/gVdkHpouBlghXtLL59VJrxtF8ZJG&#10;bVXRg8G2Jb6sS0poENeUZ6Z3ZKa3wZOObU3HtuIwLZjUJkxKKzYVLw7cxd7YLv5AgNXw0I9BgdkP&#10;77+NjS776fAwtgBY0bniR+yeld4H7udfxNYGPyrw9coYZcVkoMfPO9P7Di74UcHL5/Vpye2ZuN5R&#10;l5d/U3Hx8mSIntH2wYiaApPalZbUFhyUmoHJpRFIPBptAI+PePAw2P/+QEe3kDc8MurW/T8au8NV&#10;4MmTJwHPgXz77bc//PDDhg0bwOsIrPtjf/wLglZtHo/X1tb29OnTLVu2zJ8/X1FRcfLkyTo6Oj4+&#10;PqDV4/P5X2J32HJ27dr174DdqVTqgwcPdHR0li9fXlJSMga7w6IP043BYGAwGAsLi+nTp9va2gYH&#10;B5eWltbX1+NwOBsbGwUFhX85dge9O/C5JSUlDQwMwKfQ6lFxdHR0cHBwdHTctGkTuDV88eKFvLy8&#10;sbHxb2J3DocDdpMyMjJOTk5xcXFVVVU1NTWNjY3r168HvTvK4fdg9x+1DwJBYmKivLz80qVLyWRy&#10;RUXF3Llz582bl5KSAornT58+OTg4SElJzZkzZ9WqVVARJGvWrNm8eXNcXBxgJnFnjkNDQ48ePVJS&#10;Ulq5ciV0K9IaoiZFukZjY2MjI6OUlJQx1/R8Pj8tLc3MzGzOnDlg4fdHsTuBQDh06JCUlJSurq6d&#10;nZ2jo6OTk9Pq1audnJwcRmXDhg3379/v7u4eHBz08fER57sD4Js/f76UlNTixYsfP35cXV1dWVn5&#10;6dMnwJR/Aru3trZaWVmpqqqC0noMdi8qKlqxYoWamlpcXBy46/7T2D0hIUFVVdXAwCArK+tfjt3v&#10;3LkDNypUKvXJkydqampg9RETE1NWVgZT2MrKSlFREdjbyE6UQCBkZma6ubktWrRIT09v6tSp8vLy&#10;+/btQ66Hfid25/F4OBwOsDsWi/0l7P6loQvIV7E7lUq9du2agoICBCr+Pdidx+OVl5dv3LhRQkJC&#10;RkYmPDxcPNzpl9i9q6vr3Llzqqqqp0+fhqsM8eKJrxi/H7vDT2JiYuTl5dXU1MrLy/Pz8/X09MzM&#10;zMSXNXGB9mlpadmzZ8+MGTPgJqSkpKS+vr6uri4yMlJeXv5PYPfe3t7Zs2erqKjExsaOY/dx+YfI&#10;b2B3NNlEs4DPbW1sOXbowpULD548SI+OKBIh1NS2dJFzlc4MrMjrIu7HR8SQQZyWpISG5zEVSYmN&#10;4C1R/MGNJgOyOJDXR3/SloHFZ+LwGbjWzPTWN1ltOW/bMtJb0lJEzxh/MiJfLiIvkG04LB4eLKY1&#10;Jrr04f3sRw/eRYV/GuXHj1q1YkV+30XnB9HzUwFEJ4HODGxXWnJbUkJLahIel9aVjunCYbqwqR2v&#10;XzXFv6hDz+i3otCw8GBSOtMxPTjMqD+ZUU+UqPo4LD4dO3rMGAXuGWntGWmtmCR8aFDOi9i3+OZO&#10;HpPBppDeYbEeFy99eJMzzOII+cCJ/A/G7qCS5PP5bW1tW7duBQ3ThAkTZGVlHRwcsrKyEI/8D2F3&#10;OA9AEB82m00ikdra2lJSUvbu3ausrKyhoREREQHRMb7kzHh7eysoKGzcuBFsK5EAZ2b69OnifHeE&#10;3UEf9g/H7kNDQ8BFsbS0LCgo+DKaIFyRI3NAdXX1Q4cOVVZWAsUforc6OTkpKioC3x0Q0h/C7o6O&#10;joDdkeHBn8PuiYmJQqFwcHBw//79srKyp06dAjIGCIFAgKg3/f39JBKJxWIlJiYqKirq6enV19fD&#10;e2Hjp9Fo4pwZoVDY0dHh5uYmKyt77NixxsZGqDu0p6ur6zfffHPgwAEo9vDwcHl5OXBmEhIS4EPg&#10;zIhjd6TYHhgYWLZsmZaWVmZmZkxMjJqa2vbt28GmEzpr3bp1qqqqXl5eEC9JvDoUCoVAIKBgtOLY&#10;ncfjPXv2TFtbe8mSJdnZ2WM4M2AzDd1aWlpqZWWlo6MTEhICYwwdTcHi0NDQ0MbGprCw8JewO3Bm&#10;YmJiTE1Nx2B3KpV6/PhxeXn548eP4/H4wcFBVHgCgUAmk6EWEDdgjK1qf3//qVOnVFRUdu7c2dTU&#10;BDOOx+ORSKQTJ04oKCiIc2YQdge+O9TxS87MwMDApk2bVFRUbty4Ae7MEWcGrGLAlygGg0GcmT+E&#10;3RGYy8nJ0dPTU1FRef369RjODJPJjIqKgvXnD2F3mI+lpaVfcmZAk5WVlaWpqQnYfQzfHTjrnz59&#10;WrlyJTBJurq64EQH1KxVq1aJH2ng0oPD4YDRRX9/f3FxsYeHh4WFhYKCgpubG0SrEMfuv86Zyc7O&#10;trCwMDMze/36NbDSf1z1flpkwPb9qxUH7O7o6Kinp4c4MzweLyAgAC4EwDcL9CbcCeDx+H379ikr&#10;K3t4eIDjS/CSdP36dQ0NDSkpKeDMVFRUIHf+PB5vDHYHPYuKisq+ffvAZl282BCACbaPr2L3+vp6&#10;4Mz4+PggzgxkUldXZ2lpOXny5Pj4+KdPn8rKym7YsAEspMdW/qftJjo6WlNTc/78+W/fvkWu6/l8&#10;fkZGhoqKCuLM/H7s3t/fv3jxYjk5OX9/fyBKjXNmxuXvlN/A7mIyMjzMEQh4Gelv9+05Gfo4KSos&#10;OzIkNy6yOPVVfXpKR0ZabwauD4vrwqR3YrBtCLsDIv8Zl39NPT/2wXRmYnszcT24tLa3WR3FnwYr&#10;KghFRd0ZWDw2Ff8moxubin/1oiYhvlakzMaMMtfT8fCkYhujYosePXoXE1WelozHpQGnZfRoMWq0&#10;+upFDSal9ecyjB4AMnGdqUnNL59XJ8TXYlLwf6OhHw3t9OOT1oJJbcamtqVjujIwvRmYPlxad1pa&#10;WxoGj8G2id0q4LHpjbiMVmxae1ZaT2ZKR9rL2pdRBeH3k1Kis7obO7kMCpdFbKqv8Lrl8eD+/YH+&#10;gdGzkWiBGNvq/7HS2dkZHR3t5ua2bdu2kJCQ8vJypG/4QwLwrri4OD09vaamBmyhAMfDniEpKbl1&#10;69a2trbh4eExencSiQS7mp2dXUlJCYKqAoGgo6Njx44dUlJS165d+yp2FwgEf/3rX0dGRhobG/9R&#10;2J3P5+NwuLlz5xobG6enp6Nol7B519TUQDgkAoEARq56enrIqBS2ipqaGgiMGhAQAE3xh7B7fX39&#10;qlWrlJSUwsLCkL/5MVvF78Tuz58/B/8tly5dkpKScnFxAWYnUnLDlo8MbfPy8oAy/uLFC6S6BrvS&#10;R48eSUlJrVmzBhwnV1ZWrlmzRlVVNTg4GDZOcKLCZrM3b978zTff7Nu3D6lvy8vL58+fb2RklJiY&#10;CNlCcCJxvrt47c6cOSMrK3vx4sUTJ06oqKiA9Rt0VldX16lTp2RkZPbt29fU1ITU5yCArr663wPc&#10;Wb16tZaWVmBgILByEUO9paUlMDAwMjKSQqF0dnYePnwY4DVYeSLecHd395EjR5SUlI4ePQr7/S9h&#10;dwaD8ezZMxMTE4TdYWywWCx/f38tLa3ly5cXFRXBmQeFzAQzRMRFHqN3r6mpAccvoB8FWAYo/8iR&#10;I/Ly8oDdoQytra2HDx/W09O7desWXGtAE42xVWUwGEFBQfLy8mvXrq2pqQG/QBBuk0KhBAQE6Ojo&#10;ODg4gAr5T2B3aDrg31tZWU2bNs3X1xdpskE6OzvPnj0L3lHgwmdkZOT3Y/fi4mKwVY2IiABuHgqy&#10;4+/vLysra2RkBE5IxbE72CxmZGTMmjULlN+AcaGnamtrwW9VZGQkIGMCgZCenv7+/Xv4LyQDO3t9&#10;ff1FixaBeSiokHV1dc3NzYuLi8HOB85yyFa1pqaGz+eXl5dv2LDB0NAwMDAQnK5AawwPD+Px+NDQ&#10;UBQHbWy1/xa7P336FGaHUCgEODt37ty8vDxUSPAD8/HjRzs7O319/UePHsHgYbFYCQkJFhYWpqam&#10;Hh4eGzZsUFRUBHNnyA1cZunr6yPsTqFQ7t+/r66u7uzsDJbNkD9MvZycHA8Pj/T0dIgh/VXs7urq&#10;qqamBtgdzocwMtlsNpgTbB4VLS0tODl/dbeFu5pbt24pKipu2bIFHeyhGKmpqUpKSvPnzy8sLIQT&#10;yO/E7hQK5dixY9LS0q6urmByjdbJcew+Ln9O/gB2HxkZ5vG4DDrrtqf/Zfc79TX9OW+qX8a9e/oE&#10;G/o4PT6uOCW5YZQG04nB/Ijd4UE89d/7iLB7XyauD5fW8Sar41PRYGUFqbycmIFtQ9j9RWxl4ss6&#10;HEakRxeFLAWzV2x7/Ku6x8F5UZEl2FR81iilR5xzn/iyLir808vn1ehdSH+PTcUD516UErD737qz&#10;xKa3YVLrsJh6bFojNq05Q6RTF+ngRXGXRt3miKcUwXcsPgvXlfKqMeZpQdjD1OdPcR8zysltVD6N&#10;PUQlkQe7E+JjPK5dra4S+XmAafzV1eQ/VKBGJBIJlr8x4et+vwgEgra2Nnd3dz09vaNHj4JXCkAk&#10;AwMDp0+flpeX37hxY1tb25ecmaGhoaysLAgx4+Xl1d3dDfp7NpsNxq9Tp069evUqeI/538HutbW1&#10;69evV1JSunr1KrhuBADX19d38eJFVVXVgwcP9vT0AHbX0tK6c+cOhGGC7Tw1NdXS0hL0N4Dd/yhn&#10;ZuXKlQoKCkht/+VW8Tuxe1xcHGzS0dHR6urqmpqaISEh4jqqwcHBvLy8T58+wfZPJBJ37949adKk&#10;zZs3t7a2AqZnsVhtbW2nT58GH5EQm6m6unrDhg3y8vJ3796FGJAcDodGo2VlZenp6X3zzTeHDh1C&#10;kTLBVhX8zMCrfx27FxcXKysrL1y40NLSctWqVfX19Sh0OZPJDA0N1dHRMTU1ffnyJZzoAAiSyeTU&#10;1FQsFgsOAccI8FlPnDihqKi4c+fOyspKFGuGRCKBZ+tdu3ZBwNcnT54oKyubm5snJyej+PAsFguL&#10;xS5cuFBDQwMRFX4/dkeH0ry8PCsrKzU1tZs3bwKRDDS7dDq9uLj49evXYNs3ODjo5eUljt2rq6sd&#10;HBxAdTo4OAjNSKfTIUMZGZmzZ8/CYUMoFLa2th45ckRLS+vGjRvgZQVhdw0NDXHsnpOTY2pqqqur&#10;GxoaChpZMGb49OnTunXrFBQULl68CI5Q/gR2R54NmUzmsWPHJCQk5s6d++nTJzDuBNclr169MjEx&#10;0dfXj4yMhDb8/dgd+ZmRk5O7c+cOkUiEUQflX7x48bRp09zd3WEaothMd+7cgZkOHpmMjY2fPXtG&#10;p9PBawqFQnn16pWRkZGcnFxoaCic3t+/f29kZGRlZYVuJoE1FxcXZ2xsbGlpCZElBALB8+fPAbsX&#10;FBTAojoyMsJms8WxO+iwPT09AQfn5+dDnqDU9/PzA18ura2tX604OogCZwbp0cvKypydnWVlZdEp&#10;DlTUra2tFy9eVFRUBE+mgHTLysogCNHRo0dbW1tfv35tYmKirq4eHh4OvcDlct+9eyeO3SHwqoWF&#10;hZGR0dOnT8EzI4yW6urqTZs2ycnJPXjwgM1mf4ndwVYVODPe3t5EIlEc+o+MjGCxWCUlpSlTpkyf&#10;Pn3BggWAs7+qSwKXxLdu3ZKXl7ezs4OgY3DubWlpOXHiBLhyLygogAn+O7H70NDQ69evFRQUQGsD&#10;ygiIpBYaGqqnp6ekpDSO3cflD8nvx+6fR0ZEg3V4WNDb0+/mdjTpNYZCYTHp7Ka6tndvC6MjUoMf&#10;Y5KT67DYThy2S5wzI46Sx8L0rz6Yzgxsbwa2F5fWkZLUlPO26+OH/uy3bbg0kd49K70LafFF8Z5+&#10;4uHgsF1pqV0x0TXhYWWvXzWLgpumtYlU7GLYPS25JSG+FrmsEb8ZgP/CGUMcu4Mvy9GnpaCgs7KC&#10;nJfbicXUZ2CbM7Ct2NSWpKTGpJTmVAz+Z+yOE4WPTcd0Jj6vfvo4KyW+oLKokdg5yCdzBFQeh0Rn&#10;Uykf3mVfvnAu4UU8h/3zDfv/JeyOiArorvzPLUmwmIaHh2tpaeno6Fy/fr24uLi9vb2+vj4oKGju&#10;3LlqamoPHz4EgPjhwweIzQScGVBnuru7y8jIzJs3D2JrNzU1paSkbN68WVJScuLEiVeuXAHs3tPT&#10;Y2FhMXPmTNDKIJ9xDQ0N27Ztk5GRgSiqQDEHr5HwW1isxf3MQK35fH5JSYmTkxP4mUGxmZ4+fQqX&#10;xR4eHjU1NR0dHbW1tTdv3tTU1AQP3BwOp62t7cyZM6DjuX//fkVFRWVlZVBQ0LJly6ZOnSopKXnr&#10;1i3Q0rW0tKxYsQKQLsLuY/zMgH808BXo4uIiLS3t4uJSXl4Oh5kvCfd0Oj0iIsLQ0PBL7J6TkzN7&#10;9mwFBQXwycjlcjs7O48dOzZz5kwzM7NHjx5VV1e3tbWVlpb6+PiYm5vv3bsXSDLDw8PPnz/X1taW&#10;kJA4dOhQXl4eHo8vLS29cOGCurr6999/7+zsDHiiu7v7xIkT0tLSCxcufPbsWWNjY11dnb+/P0T7&#10;+vbbbw8cOAAXL+CccdmyZeDMpK6ubmBggMPhIOwOsZnEB15/f/+qVau+/fZbSUnJkydPwgEGOksg&#10;ENTU1OzevVtGRmbx4sXh4eH19fUdHR1VVVU+Pj5GRkYODg79/f0oKySAn16/fm1paamionL06NH8&#10;/Hw0RMEFytOnTwG91dbWbtmyRVpa2sHBITExET8qr1+/Xr16tZyc3NatWysqKgC19Pb2gp+ZO3fu&#10;iPNwALvPnj3bwcEB6d3hKyAqKCsrq6urw+hqa2traGiIiIhYvny5mZnZs2fPhoaGCASCn5+fvr6+&#10;i4sL+Njp7e29dOmSvLz8rFmz7t+/39DQ0NTUFB4evmzZskmTJs2cOfPw4cOdnZ0wPJBZoaura05O&#10;TkdHBxxCwL87is0EjkrPnz8vIyOzaNGiiIiIhoaGtra27Ozsffv2KSkpLVu2LDMzE0gdCLvfuHFj&#10;jJ+ZEydOAHaHQ4V4yyPaTG5u7pIlSyQkJNatW5eVldXe3t7U1JSQkLBs2TJpaem9e/fCsRAS19XV&#10;rVy5curUqZGRkb+O3cvLy+3t7b/99tv58+cHBwdXV1e3t7e/f/9+x44dELbs3bt3cEHR39+/du1a&#10;xHcXCASVlZUQLmrlypVxcXF1dXWlpaX+/v6WlpYSEhJSUlLISLqxsdHGxkZKSmrXrl1v377F4/Gt&#10;ra0ZGRkuLi7q6urbt2+vrKwEhPr+/ftFixbJycl5enrW1dV1dXWBK8/Hjx8rKio6Ojoi75xv3rwB&#10;7f7+/fuzs7NbW1vr6urCwsLmzZunoaEB4R2+WnGhUFhRUbFx40ZlZeXz58+XlpZCyAgmkwmBzDQ0&#10;NG7evFlRUdHW1lZVVeXp6amrq6ujo3Pv3j3wUQsBubS1tW1tbXNycmA+Xrp0SVFR0cbGBm4GkN4d&#10;xWYCNcS5c+dUVFRWrFgRExMDoyU/Px+sOJYuXVpVVQW3cOJ+ZqBlmpubDxw4IC8vv3Pnzry8vN7e&#10;XsDHsO/09PQ4OTl98803EhISR44c6evrgykztvI/HQjB86O8vPzly5fLysoaGhqwWCzE3/j+++/n&#10;zp0L847H433Vz4w4dgcTL+CRrl69etq0aTY2NomJiS0tLTU1NcHBwRBmBMxYx7H7uPx++QPYHSbJ&#10;6HGW8zrp5d59OwqLchk0whCDxOcwWpvbEl+9iXianZqMx2F+Dnc6hjMzFqZ//ekctQHtEWH3182Y&#10;lBZcWktaSiM2VYTdwXvMj9gd8hwllONSOxJfNIU8KowMLcWkiF4EJBlx7J6V3jXmBmAMdofEv4Td&#10;S0t7q6tJZWWDue86MnANGbjmtJSG+Piqlwl1KWmt4r5r3mB7U142hT/JSXn5YbCDIuTw+DQyj0Ll&#10;kWnDdFZbfdPjwAeB/vcI/YOfhaKJ+n9M6Y6AICxD6BZ7bKLfIfDbjo6Omzdv6unpaWpqLlu2zNnZ&#10;2d7eXktLS1dXFzgGoBL78OGDmpqarq4uYHcUamTbtm2qqqrq6urW1taOjo7m5uZz5sxRUVGZNGnS&#10;9evXQVvc3d29ePFieXn5sLAwUA7B2xsbG3fu3KmsrOzl5YWw+44dO4DIi8LmFRYWzp4928jICCJo&#10;Ir37+vXrdXV1g4KCQJk6MjLS1dXl6elpZmYGnkm2bNliY2OjrKxsaWn54MGDvr4+uOd9//49qJ81&#10;NTWtrKyWLVumr69vampqYmIiKyt74MAB2LeampocHBxUVVV9fHwQCRuwe1BQkKmp6caNGysqKqD9&#10;mUzm7du3VVVVNTU1ra2tz549C0Rk+BVsPIDdo6OjTU1N165dW1JSgkbm8PBwTk4ObP9gG8rlcoeG&#10;hj59+uTq6qqurq6mprZ8+fJ169ZZW1traWktXLgwPDwcLsrhcv/OnTvq6uoTJ05ctmyZo6MjOEw0&#10;MjKSkJBwcnJqaWmB8wAWi7W3t4doO/b29oBCIKT85MmTd+zYAaAHIqEC6FRWVnZycvL19W1tbSWR&#10;SNeuXVNSUtq1a9cY7M5iscCdvIGBARw/kLYeuuzdu3dbt24FDGpvb79lyxZra2tlZeU5c+YEBQWx&#10;2WyUFRK4PSeRSE+fPl26dKmqqqqlpeXGjRttbGxUVFRMTU1v3bpFJpMhf/ASDdF2Z8+e7ejouGbN&#10;GkNDQ2Vl5XXr1kG8Hmiunp6eDRs2SElJeXt7g3ECCJ1Oj42NnT9//po1awBDwOCH0dXW1nbhwgV9&#10;ff0ZM2bY29s7Ozs7OjoaGhrq6ekdO3asvLycy+UODg76+fkZGxvv3LkT9O4QC3ndunXyo2JnZ2dt&#10;ba2mpjZ37tzFixerqqpu2bIFeaShUCiPHj0yMjJSUVFZunTp0aNHKyoqeDxeenq6jo6OoaEhnAeg&#10;YBUVFdu3b9fW1gZ177p16+bPn6+mprZs2bKIiAgikQjtPzAwsGHDBklJSU9PT8TkBux+5swZTU1N&#10;pPgf0/io+54/fw5m3Kamphs2bHB0dDQ1NVVUVHR1dS0sLER3mwKBAIxGZGRkoqOjfxO7r1q1asqU&#10;KeCZcdWqVRs2bJg/f76MjIyurq6/vz8ah/39/Rs3blRUVPTx8QFtOp1Oj4uLA3WArq6ura0tXACa&#10;mZmZmJhISUmdOnUKiCtcLhdCxampqZmZmTk7O69bt27BggWqqqqrV6/G4XAQYAFa6eLFi6CeWLFi&#10;xc2bN8lkMoPBgNB1a9asAW4SeKl68eKFnZ2dqqrqggUL1q5da29vr6Ghoa+vf/HiRXA5/2VjQsXx&#10;eDz45dTX13dycgoODh4YGOByuVQq9datW2ZmZnJycra2tmvXroV4vaampsDph4NlUlLSsmXLIGQe&#10;XP7weLz8/HxbW1spKakLFy709/eDU6PZs2fPmTMnJSUFepzH43369MnNzc3IyEhfX3/VqlXOzs4L&#10;Fy5UUlKytbWNiYlBfPeAgAB5eXknJyfwSANOlp48eTJr1qyZM2cuXrzY3d29qqoK6TKGh4dv3Lgh&#10;ISGhoKAQFhYGpgVf3Y9g1OHx+NOnT6urq8vKylpZWa1cuXLu3Ll6enpwwDYzM8vJyYG7HbhFWbly&#10;JWjiEXxPSUlRUVExMjLC4/Ewa2BJX7JkiZycnK6urpOT04oVK4yNjRcvXmxkZKStrR0dHQ3qmK8O&#10;yHEZlzHyB7A7kpERPpky+OCh39nzxxrqyofoAzw2cYhJaahtjYnMehlXmYHp/gKO/4FHFII0uS0t&#10;uV1kMyqyDe2A5288zPyEuTPTOrLS2jNT29ISG+IiP4UEvY0Ifv8qThR4Faxgf/eB4edH3BU9MN1H&#10;WTEtHz50lJURior6s9/gQe+OSW1JTKxLTGqEOFM/Yff2zLT25+FFibG5Xc0DPCpzmE4S0gf51EE+&#10;lUTo6o4Jjb51zbO2olbAE4wIv7KCjAsS2ER5PF5nZ2dUVNSBAwccHByWLVtmb2/v6ur66NEjoCbD&#10;illTU3P06NFjx45VVVUhjimdTv/06dO1a9fWr19va2vr4OBw7Nixp0+fOjk5TZ8+/dq1a2QyGRx+&#10;X758GVRf4rtaX19fUFDQoUOHkpKSQC/S19d37969/fv3JyQkANLi8/mNjY3nz58/e/bsp0+f0Kvx&#10;eLy/v//x48fFN2CI6PnixYsDBw6sXbvWxsZm9erVR44cSUtLA4QHWITBYLx79+78+fNOTk62trZO&#10;Tk5nzpxJSkqKioo6dOjQ5cuXIYJPd3f3nTt3Dh48mJKSIo7d6XR6enr62bNnAwIC4N4WXl1VVXX1&#10;6lXIE7A7ujuG94IWOTc39/z5897e3i0tLeLYvaqq6ty5cydOnABMD7fSQ0ND1dXVfn5+W7duBdjn&#10;7Ox84sSJ1NRUyB+pPLu7ux8+fOjq6grJXF1dfX19r127JiUltXbtWoi0AgggKyvr1KlTjo6ONjY2&#10;zs7OR48e/fjxY0hIiIuLCwTJgmwhWOyFCxccHR3t7e29vLza2tpoNFpcXNyBAwceP35MIpHE90Ko&#10;wq5du9zd3ZHHG5QALkYqKiq8vb1dXV1tbW2tra3Xrl175MiR5ORkOH2hrMQFUWuwWOzp06ednZ2t&#10;ra1XrVq1c+fO169fI6Y4IucUFhbevn17y5YtK1eutLOz27hx440bN4qLi4eGhlCeRCLRz89v7969&#10;EKkXsRRYLFZubu6lS5e8vLzq6urEjQ4hQVdX19OnT3fv3r1q1SorK6vVq1fv3bs3LCwMYARwijAY&#10;zJkzZ4KCguAECOe63NzcixcvwtHLwcHBzc0tKSkpISHhyJEjEMAVEZ1bW1v9/PycnZ2XL19++vTp&#10;2tpaLpdbUVFx4sSJ06dP4/F4dBsAoTfv3bvn6urq4OBgY2Ozdu1ad3f3N2/ekEgkAG2ANX19fXft&#10;2gV2C8hpPYlEArOZyMhI4DH/3Og/CegI6HR6UVHR6dOn169fb2VlZWNjs3Xr1rt374pjOEBmXV1d&#10;d+7c2b9/f25uLhgOjs1xVJCfGXV19evXr/v4+GzcuHH58uV2dnaurq4RERFggQpO0ykUir+//4ED&#10;ByDOF1SKQCAkJiYeOnRo1apVtra2zs7OFy5cSEtLCw4O3rdvn5+fH7KqHBoays3NdXd3X7t2re2o&#10;bNq06dKlSzk5OchzCxwRP336dPr06VWrVtnZ2d2+fRsCHmdmZp44ceLOnTsw0yFPCoWSmZl5/vx5&#10;GI0rV67cuXPn06dPwTRInF8nLjCdCwoKzp496+DgsHr16qdPnxIIBOjN3t7euLi4vXv3Ojk5WVtb&#10;29vb79u379mzZ+CJFc51L1++PHTo0I0bN4A8BnOfxWLFx8fv2rXrypUrHR0dHA6nsrLy7Nmz58+f&#10;Ly4uRn4wWSxWTU1NYGDgjh077O3tbWxs1q9ff+nSpdzcXGAiAQjGYDD79u3z9PQETQdMq5aWFh8f&#10;n/Xr169YseL8+fMQdAxVCnzULlmyBMxMxQP0jhEYfo2NjXfv3t22bZuNjY2dnZ2Li0tUVFRubu7x&#10;48dPnToFp0FgaZ48edLT0xPsa9HKX1RU5Obmdu7cOTCHgMRMJjM9Pf3o0aNr1qyB8XD58mUcDhcQ&#10;EHD8+PHs7Gw6nf5LNsTjMi5j5A9h9x/dn4yMCIeH+X19PV5ed+77+va2t3KZBC6L2Nfdk5yQGxvx&#10;MSPtZ8eRf+LBpOAT4htG/TB2iExCsSKr0FHb0B8T/OhhJq0Nl9qWmdKRkdSS9qo2Njz3xbN377Kq&#10;cjIrnz8riHtWlpbcPArcxzxjX/fl80vYHYtpeJMl8n6DSQW+e1c6phODEZHdfwbuIuzelpZQGxP6&#10;Jj+rjE2iC+hkIZ0wQiNwqX2swe63qZib7h6ZqVk8Nk8oWhB/cREZFxCkwudwOEQisbW1FagvfX19&#10;AJ2RtRybzSYSiRAAEqEHLpfLZDLJZHJra2tVVRXoZaurq9evXw8sdrQ7UigUuCAWhwiA/olEIrwL&#10;XsdgMMhkMoLjgGJJo4K2K+CYUqlUSInKA/9CXfB4fElJSXt7O4VCAfIAivII+yuFQsHj8dXV1a2t&#10;rRDbnMPhkMlkUGhBMiqVOjg4CKpZ1GLQGuDsBZ1tIH8qlVpfX19bWwv7yhj9EwITZDKZTqcDOkFf&#10;cblcIpEINRLPE/bdgYGBhoaGysrKtrY2cGkiXmsIhUulUvv7+6uqqmpra/v6+np7ewMCAiQlJbdt&#10;2wahRpFtJepraB9o9sHBQSqVigzRID2JRGpsbKypqenv74evWCwWmUxGOmxUOyjGwMAAZALlRwmg&#10;LsPDwzQarb+/v7a2tqqqCnzOIJSJskIi7ncPeqe9vR26DPoFZStuswhR1mtra+vr67u7u1GAT5Qt&#10;qNiJRKK4Y2wYWjDOKRTKmEBRyAsKm80mk8nNzc3l5eWtra1EIhHGKrLxZbFYVCoVPKJAM8JMIZPJ&#10;eDy+rKwMfgU3VzCKEG8HRgiNRmtpaamqqurt7UWBcgcHB4GpjA5skDOLxerv76+vr6+srOzo6IBo&#10;xJAM8gT4DlpkNKLgDzqdDjHkf6X9USBbCoXS09NTUVFRW1vb398PA1h8XsBL0ZRBlOixmYphd01N&#10;TTA17unpqaysrK2t7e3thfEPswNIPpAndBaav2w2m0AgtLS0AN8GqH1MJpNEIkFDobEBo66zs7Om&#10;pqa2trarq0t8nKM7TDBXaGhoqK2tRUf9oaEh6CNobUgMxQML6aqqqoaGhsHBQThX/JLSHU0BuJxp&#10;aGhobGwE1QaK9AIB44Dw1tzcTCKR0NCCDkKTFCFytBiC+ymYd8C/R2MYpQQWUH9/f11dXU1NTVdX&#10;F8x9NE7A2xiZTBafwjAAKBQKGpMovh7UyM/PT1pa2s3NDViOv6LehvR8Pp9Go/X09FRVVTU2NkK0&#10;LD6fTx4VZJaAWh75WINaw/JFJBKRKyFoc7iggyW9u7ubRqMBH4lMJiPHX79UsHEZF3H5c9h9BJaI&#10;qsraS+cuhT96TBno5LAIhP6+3JzKZ2H5uOS2nzwn/ug1EtxHiojpo65mfnKk2Cbm2xH+Fv0kNbk1&#10;Pq72eWxdSlI7DtuLw/XisH04bC/2R+17W3JCXcLzilex5a9iyhKelcRHfogJy0p9mVvxqZHcT6cM&#10;MgpzW2IjPya+rB711dgmcteIbcVhW7EiD5JtWEybeMG+xO5YkeEpHpPehklvT8O1jT74NGxrWmpT&#10;akpTakozJrUdh+nGYnpxmF4stktknovtxKV3YbFdWFw3Jq3tZdSHpJiszoYuDonMpxKFdIKQTuTR&#10;BysK39+9fjPlZSqLyhkZFp2BhON6998ShN0RtwHtdj+CRzGBLRNhKdDGYbFYPB4PPi5g546KijIx&#10;MTEyMnr58iX4Y0b7B/wh/naUufjfaJ0V/0p84/wyJdrhxL8Sx3Piv0XJ0L4l/lv0N/yLmkK8xcST&#10;oW3sy/zH/Ar9Fm2W4tBQvL7wOdQLfQg/Qf+FP6BHmpqanj17VlBQgE4yLBarqqpq+/bt0tLS58+f&#10;hytjVC8kCP2LDwAEIsc0i3iyLzdC8fYU7xr07ZeZoJ0eEovnhn6FMoS/xZsdNQJki/JEjYx0zGNK&#10;i7L6sUv+tuPGVBx+gjpdvPzir/uyccT7GpUBpol4z341N/hWvD3hV+LlHFNyJPBfZG8Kgproqz+E&#10;T35u958ElRP9HP5AM2vMmRYJKsmX2ULBUFxVZOoqXng0wsVPGuLDEk6h0MXi9UIthpoX/RcdEUGg&#10;ymiioaE4pt0gB/RbSACfo54a89Ix9UUi3kSozOJjA70ORPxogX6IvgVBBUBej1D+v5StuIwZAOKJ&#10;0X/FWxKd/9F/29vb165dq6qqGhMTIx58emzlfxLxDKERYAUb0/VQAPF+F6dmfTm8xcsPQxTJmEVj&#10;bIHGZVy+kD+J3UdGPguFIyzWUE5m9gk3txcxoWRCB4NCqSjGPwvLfx1fjxV5b2xLSW1++aom7nlV&#10;YlJjKqYtDdeZKnLp2DnqGaZNhKSxrVhcMxbXjMG1YLCtaT86jelMSW5LSWlPw3al4bpScJ0p6d2p&#10;uG4cti8D1/XqeWl06NvokIzY0Kz48LfJsVlvU94V5Xzqbe7ikJl8OotHY7bX9SfHfXwZW4TFtuLS&#10;23G4VhymKQ3TnIppHWWui8qAxYoecDA/5hGVBNeSlo5PweJfva5LSK5PwbZgMtpGHUeOuqTEdqRh&#10;u1LSulPTetLSutMw3RhMT0Z6fzq2D5PS/SKm5mVYZkVO+VA/jUeh8KmkYQaRzyBVlX26efVyeNhT&#10;wiDxs/DziFC0RvxnenL/XxW05H25l3+5r4hvIXw+v6enx9PT08rK6vTp0/Hx8UVFRbm5uUFBQStX&#10;rlRSUjp48CB4NoRfodeJ723ov2NWVSgPAnziAPfLT9Dui8o2Jr34r+B1Yz5Hy/qX1RRPPyZPcRlT&#10;BfTbXykn+gMSoB+ilOiH4unFP4fdC3SiEFFow4YNERER+fn5xcXFL1++PHbsmLq6uoWFBRaL/XJ7&#10;hny+7OIvRbxxxrQnKg8qFbSneEOhb3/9RX+T0U8CP0Ei3jXwqzH//bLF0N9jsh3zLfpbvGzwX/iJ&#10;eLbiCca0j/i3X5ZEPNmPL/tiOnxZnjGwY8xLf2m0IwSGvv2qoHxQMcbImHdBzl+qV8VzQx+O+S8I&#10;jFvwM6OhoREZGQnXDuLtg2RMm3y1muJN9EvNMiYrcRFvnDE5/026URnTICgZymRMZcXlq1UbUzz0&#10;IvEPxQUlEJ9Q4unFZ5/4t2Nm05hfjSkhegsIfAtfwR8MBqOlpSUvL+/SpUtycnLOzs6w2v/RdoDE&#10;4nuN+Fe/9Le4fNlKXzbpmHYbl3H5dflD2P1HQcNRdP1HZWCTU93PHUt8FUkhDHa1ElJfFYc/yY6L&#10;/hgTmR8R/i46Ki86Kj8qMj/+ZZVIP43rTsV0p2G7MDh4OkXuFHF4DA58LHZiMzpTUvEJr2qTkxrT&#10;0zsx6Z0puM5kXHcKticrYxCX1hoekvEG86misLGuuKWlvL27oZ3a3csaGORTqAI6XfTQGMQ2Umbi&#10;x+dRuek4fHpGl0i/ntqKSW1LS+tMxXSlYroxuG4sPCLX72Oxu8hWNaMjDdeelNoaHVMe+6IqKbUF&#10;l9mFTQfgDti9U3S0wHThsD0ZuO4MTGfK66ZXLyqfRRY9C8/7mFFK7yAKyIxhGnWYQeEzyc11lZcu&#10;Xrhy5Qo49xjbpuPyjxO0/MG95+vXr9evX29kZGRiYrJy5cqlS5dqaWlpa2vv3Lnz/fv3v0J4HZd/&#10;iIACksfjFRYW7t+/HwyzrK2t7ezs5syZo6ysbG1t/fjxY2ABjf3xuIzLv0IAX5aWlq5YsUJdXf3p&#10;06cIu49NOi7/rlJSUnLq1ClbW1sZGRkDA4P4+Hi4UBqbblzG5T9Q/jx2BxnmCmgEGjY16crFUxmY&#10;ZEIvoam6KzOlCPMyH/cqLxtTXF3c1ljVm40pjY14n/iyPh0rArtYbA8G24vB9mOwfRjRf7ux2C4c&#10;rhOHbUt8VRMVnh8enBUZlv085lNycmNqWkcatheL7c9I64iNyEt+lUvuo/Hp7GEaQ0ClD1NpfCqF&#10;T6UIaDQhnS56aHT2IL3wTdmL6Oy0lPp0XFcGpicjqQv7ujPtdRcmuQeT1ovF9GBxPRhcN2Y0HOxY&#10;7I7pHC1kV2oq/tWr+sTEptTUjnRcL0bkuF3kwF6ks09rS0lqjI8tf/6s5GVsyYvoguinWbFR6alJ&#10;uaWF9RSRR0i6gEbnUck8OrmlrurWjSsXzp+rr6//JQv3cflHCcLuoJ4H59Z+fn47duyA8By7du3y&#10;8/MrKysDcuo4dv+nChzyQfve0tISHh6+a9eu7du3b9y40cXF5cKFC2/evAF/I+PzYlz+TQSwe2tr&#10;640bNw4cOPD27VvE3h6bdFz+XaW0tHTXrl1LlizZvHkzRJ8ABsvYdOMyLv+B8mewOxIRc2Z4hM8a&#10;JhOJ8XGR1y6fT09LoRLI5B7yYCthsLmf2k3lktjDZM5A88DblOLIJ+8wCQ0ZqW0ZItDcl4rpS07t&#10;S8MOpqX1icAxBp/woiwqNDs9qawkvzn/Te3LZ++jwnKePytJTmzCJOOfR36ICsHUl+MF7CEhkyRk&#10;EIS0wWEacZhGFjBoQvpP2J1OH6bQG0tq48JTnz/LT06sT3nZmBBVHRNSEhlUGPe0HPO6LR3bnQYK&#10;+K9i97ROXEp3elpnJq49A4fPwLaLHFam9qbi8GmYNozIA2YXLrkpLiL/RVRuVmpFXlZd4bu6so+1&#10;jdVNPR2dTDJxmEbhUyg8EVuG2o1vvnX9ypVL7jU11XAVO7Ydx+WfI+giEnyAtLa2NowKHo9HsT8Q&#10;0B+XX5cx/Nff32g/H/RHhc1mt7S0tLa21tfXNzQ0gHUp+nbsj/+d5JdK+HPdfiHBv0Rg8CM6MqLY&#10;jk333yrAWBDvVsTlQB8ODQ2Bq3gUxuHfp3/H5TeFTqdXVFTk5+fX1dVBD44D93H5PyN/J3YfGREI&#10;R/giU46B3s5XL2JuXruYiUtlEogjVLaAxBymMIZJNAGJPkxi9jUO4l4WRj/JTHpemonFp2E6RPQV&#10;XF9yWm8atheT2prw/FN0KO5NSmFfC5lD4jMGOPjqnmxMyeu43BfRua9iPiTGvq0uamRTGDwaSUAf&#10;GKENjNAGhTSSkEEV/g12pwmpVFpXX35WYfRTTNgjbFTI21cR+ZkJZXnYutjQ7KiQd7jUFiyuOzm1&#10;K+2nMFJ/82C6M1O7M1Jbk16WPo/OTYgrwSa1ZmF7U9Nb0rBtONG3nclx5fHhbys+NFF6mPQ+FovA&#10;5FLoPDqVRyfyGYPDdCKfTubSiL3tLYH+PpcvXqipEflRHtuC4zIu//aCCHLI3O2/05HZl9BNnMP6&#10;K8aU/xIZY1eHDCjHpvtvFdRx4mzj8Zuf/0sypovHfj0u4/KfLH8vdhcIuCMCjog6wxsiDfYnJ766&#10;ceViRvJrZv+ggEoTUKlCKnWYTBaQqTwiu7+JmJ38MTo4LSby3auEilRsawq2/XVqW/yr2uio3Oin&#10;mPfphYS2AT6ZMUxmCihsHpFF6aZ0N/c1VbXVlbf0tPRxyEwulSxgkEZoxM8U8mcydYRKHUXtf4Pd&#10;R6hkAYVC7iHWlLXmv6ssLWjoqO2ldBJZ/bSWyvb4qMzoiLy0tLY0bH8atvdL7J6Z1ol73fQsLCcu&#10;KgObUhAX+SbiSc7L2IoUXAM2vR2X2pUa3/g85H0+pozWSRVQmAIqQ0hjjDDoI3SKgEocpg5yqQMC&#10;NrW5rtLf+871q1dqqquHOJzx5WNc/hNFfAsUNxQem+7/uiDNK0ID6EiDPEX8+yj2UFGRY5N/q6PF&#10;v1zGjGokY9ONy3+soAk7PvLH5f+e/L3YXSjkCARMoYAzIhwW8vlkwmDa68Tb165gXyVQenoENJqA&#10;RhsWwXfqMJEupHIoneSqoobnz9LDwzOCwzKfPH0b+jT3afjb+Bc5lZ8ayF2DAip1hEoSkshCMlVA&#10;pgpEdHYal0rh0mjDNAafSuGRB0eBO+WvZMZnEnuEwhyhMUZo9BE6PLQRGm2EQh6hUfk0FpPMpBLo&#10;LBKdR6EK6YM8Ug+fTqsoqosKy4yMKExJ6cFg+7/E7qkJ9TEhOQnRb2pKmgk9lPaGgVxc7bPQnODw&#10;jMjIgsjQwujH+VkJ5X31BAGZJaCQBBSiUPSQhRSKkEodoVF5DHJVaeH1yxduXLtcVloicrMx/N8I&#10;d8bl/4AABAS3zeCg+r9TjwUIgM/ngydycR/zNBqNTCazWKx/H8Ut9BGHw+np6WlsbEQuycem+28V&#10;GMbgEh5FdRi/lxiXcRmX/wj5u7D76HY2PDLCHxkRiPb3UV+qJCIxLTnlmvvF55FRxJ4+AZ0lINME&#10;JJqQSPtMYoyQGNxB6mB7H762tfRjeX72x6qP1a1VLYS23qFBipBKH6FRP1MpIxTKCIUqekah8OhD&#10;G6HRhVTaCJXymUr5K5X2Vwr9rxTGZyr9M038oYkeKvXzaPpR3T/8iiqgD3IZfTwmmU6glhe2xEbk&#10;RIfkp71uysR2ZaX3ZGBFLPYMbGdSQn1kcEZSFKaltIFDoPJIlGEKg9FDbq9qy0nPT3mRgXmZXfim&#10;oq9pkEtkCyhsoaiclM8UipBMFlCpPAqZT6cV5OeePXPax8erprqKyxVp3MeP/n9OUNOBuhd0Y7/U&#10;mOJsbLQTixMb4EPwqI2SfTWrcUECgVRSUlIuXrwYHx8P0XP+CxsNFNgDAwPe3t6XLl0qKioC+0U8&#10;Hv/w4cPr168XFxf/y11IwdSA4Y3H48PCwnbu3GlnZ3fixInq6moUeXdc0KErICDg1KlTeXl543r3&#10;/01BcbJgNf7pGn/cYH1cxuV3yd+L3dGD0JIo5B6VmonFnT1+8pH/vZ4mvIDK4g1SBQTaZyL9M4k+&#10;QqHziBQuiTJEJLMJJM4AmU+gDROpw0TyZ+oo7P7xof39zwiV9uMZQORBksBnDvCZZB6NyRhk4Wv6&#10;kp+/D3mQHBH6Pi66KD625MWzT0+fZAcHZaS9zOus7eARqAIKVUgWnSKEZNowkcYepNH7KIx+KnuQ&#10;ySOx+WT2MJk5QqF9plA/U6jDZAqXQh6iknOy0s+cPhUUFNTZ2QkxHcY227j8boEFfWBgICEhwcPD&#10;4969e2VlZeLBPsUFWruhoeH+/fs3b94MDw/v7e1FCjbwMj48PMzhcOrr6x8/fhwRETE4OPjVrMYF&#10;CSjdL1++rKKicvToUQhN/1/YaLDE4fF4KysrXV3d8PBwGFEFBQVOTk4mJiZxcXEsFmvsz/53BfHa&#10;W1tbDxw4oKCgMG3atJkzZ1pbW3/8+HF8LUICrdTd3b1kyRIpKaknT56AK6Sx6cblnyNooJJIpKSk&#10;JA8PDywWS6fTx4fouIzL75G/E7v/LDAVQd/D5/GZdManj4WXzp6/evZCTVEpnz40QmN+JtNED4Um&#10;pIhgsYBGF9BofAJZSKaNPoDX/5HYXQTfEXankYbpxGEGeZhOG2YwmINEQmdvZWFNcvz7sKDE0AcJ&#10;0SFp2MSPtWXdlD72MJktIFEFJADulFEEz+CSqcNU1o8PhcUXMd2ZouPB6CNkMqkD/XGRT4+6HYiN&#10;jent7QWlwn8hyvkHCoyr5uZmFxcXCQkJdXX1O3fu/BLgBix19epVSUlJKSkpGxubqqoqpK3n8/l9&#10;fX1YLPbkyZPm5uZSUlKrV69uaWkZ3y1+XYRCIZVKPX/+vJycnJub238tdofR2NraOm/ePFVVVYTd&#10;P3z4YGtrq6OjEx0d/a/F7jCSBQIBl8uNioqaOXOmnJzcxYsXX7169ebNGwKBMI5NkcBW1dnZuWDB&#10;gokTJz58+BCW67HpxuWfIxC+l8/nFxcXOzk5ycvLu7m5odhJ4zIu4/Lr8o/E7uJRlwXDgmEevxPf&#10;5nfX+9h+t/zMbDaBKKDShCIqi8gPDJixiv5LZYgeCl2kwBah7X8WdhfRb6hkIZ0koBO45D4hm8Sn&#10;DfDpFDaRRe6mULqptF4Ga5DNp/J4ZKaQwhCSQekuAu4CEplLIHApFC6JxCWROETRv8NUmpDOEFJp&#10;QiptmEbram70u+N58tjhnLcZVCpFPF702MYal98tgLkbGxu3bt06YcKE7777bvny5aBBRHQalHhk&#10;ZKSvr2/RokX/8z//M3ny5OXLlzc0NCDtTkREhJWVlYyMzNSpUyUlJb/77jtbW9vm5ubfj93R69Cr&#10;kYxN+rdpxD/58lskX/35L6X/PWl+Xca8a8x/0YdCoZBGo128eFFBQeHIkSNkMvmrsTB/pQBfTfll&#10;+i8/+VK+LOGYdvtSxJN99W+UA5zxxD8XF0jQ2Nhobm6uoqISFhY2NDQ0PDz84cMHGxsbLS2tiIiI&#10;r2L3L/P5pa9Avvr5Vz8cI0h70t/ff/jw4UmTJm3YsKGxsZHFYvFGRZxvNvbHP8lXy/blh+gT9OHv&#10;yXOMfDXNmA/F/ztGvkz/pfxSAmirnp6eBQsWfP/9948fPwYKx9h0vyy/UtQvX/pznb+QL5OJf4I+&#10;H/vRF/LVNOIfjhnbv1SGXynGr7wFff5ltr+UG4zVvr6+gICADRs2PH78GK0tSMRz+6UWFv/qqy/6&#10;Mp9xGZf/dPlHYnckwtFH9IdASBgYjAoLP7xnX/ijx33teAGLzqdRhqkUAZUyTCbzSaQv0fY/9kHY&#10;ffS/lBE6cYROGKH1jzD6R+i9IwzCZzrzM505QmcLaWwBlSGgMYSjB4nRR8Rl/+mhCmgUAZ0yTCPz&#10;KCQehTT6X9Hxg00YLMh+c+X8mZtXL5WXFnGGGELhzwvQ2JYalz8isMQ3NDS4urpOnDjxu+++09bW&#10;Dg4OptFocFwUR95CoTA0NHTKlCn/7//9vwkTJtja2tbU1IA6raqqatOmTXJycnZ2dp6envv371dS&#10;UrKzs2tsbPxN7A47PZCb4aXIThG0RyMjI1wuFz4cHh6Gv5ErEnHfLIjiCb9Cn0NK9Ap0oQyQC2Uo&#10;7jZEPDF/VMbYA4x5tfgn4r+CqyHIFjIR/wn8TafTL1y4ICcnd+TIEYijBJUdkzlqE9RioFrjcDji&#10;TtxRtqhNILF4FcSPvqjkUGZoDQ6Hg8DW2A77W0E5oFdwRwUZPKABAH+jRkMtg8o8MjLS0tIC2P3p&#10;06eQ24cPH5YvX66jo/Ps2TM2mz329WPWRqGQw+GgKqBXIMIhajRUmDGFB0GWG9AC4mXm8XhdXV0r&#10;V66UkJDw8PAgkUhocKKKoAGM/L5/aYKMEsOrYRx+1UoEvR1yRl5E4fOvzi+hUAhjG2UoXkFU1B8v&#10;ckerKQ49Uc6oiaCocJqCwTZmKMLIgUaDlhcIBL29vZaWlt9//z1wZtCIEmfZoZeicQuNBoVHiwCU&#10;BF4EpUUT6leGKJoC4uUUfyPKUzzAAqoaahYoD3wl7s4VfogSo+aFfOAnqEYoZzBxgVCyaIJ/KfAt&#10;tCoaRahqKCtUL5AxyxGfzx8aGmIymSwWCya1eEdD/jCu0GhBk1F84og3IFo9QH6JYzku4/KfK/8w&#10;7I5k5PNnwecR/ueR4c8iC9bhYQGbyfr0sfDMiePnzp4sL/3EIA1y6BQ2QeRSRvCP06//jof6mUr+&#10;TCN/ppE+00gj8FBJIqc0FMoImTpCpv2VIno+wzP25zQhnSJkkIUMkoBO4tGIXBpxiELsamyIexp2&#10;6vChmMin/b2dfB6bzx8SCscv/v5hMjIy0tDQsGPHDnl5eQ0NjZkzZ+7bt6+5uRkWdHFkQCAQXF1d&#10;p06dqqenJykpaW1tXVtbC+t4f39/ZmZmeno6Ho9nMpmPHj1SUVFZuXJlQ0PDV7EFEqFQyGaz29vb&#10;W1paKBQKk8ns7u5uamqqq6urra3t7u4GTDA0NNTX19fQ0FBVVVVfX9/d3c1ms2FXQycQgUDA4XA6&#10;OzshLFFNTU19fT2TyUS2sz+zzvh8JpPZ2dnZ0NBQOyrd3d1MJhMhMDabTSKRqqur+/v72Wx2R0dH&#10;fX09Ho8HdxmATphMZnt7O4Sjqqmp6evrQ3HdAQQLhcKBgYGmpiYikchisTo7OxsbG2tqahobG0kk&#10;EjIPEAqFCLu7ubkRR6WhoQFaoLOzk8FgiG+WACNoNFp3d3d9fX11dXV9fX1LSwuNRgMQicAZgBsa&#10;jdbc3FxXV1dTU9Pa2kqn02k0WktLS2dnJ1QHXa/zeLz+/v7GxkbIs7m5mcFg/KZvEKgFm81ua2ur&#10;qamprq6G9uSMyhi0AdaoDQ0N1dXVDQ0NbW1tEHx3aGgIOrG1tdXc3Bw4MwAaPnz4sGLFCl1d3ZiY&#10;mKGhob9596ggzMTj8chkMh6Pb2hoqKysbGhoGBwcBLwC4IPH4/X29jY2Nvb19SF4Db+lUqmNjY1t&#10;bW3QJlwuF/qut7eXQqFA38Eg6ezsfPPmzcKFCydOnHj+/PnKykqILoSgEpfLJZFITU1N1aNSV1c3&#10;MDAAqFcc4gBsIpFI0OA1NTUQ1AwNQvEKwiCEsdrU1NTX1ycONFFKJCKzKBqttbW1t7eXxWJBm1eN&#10;Ch6PHxoagqFCJpNh9NbU1MAEBAwnjk25XC6RSITZBP1LIBAQBIQ+pVAojY2NXV1dMCwbGhra29s5&#10;HE5XV5e5uTnC7qibIH1DQwORSARUCu+FsYqqCSHe0ImFx+O1t7fX1tYODg5SqdSmpqaGhoaenp5f&#10;MhGG8kMxoI5NTU39/f1DQ0Mow4GBgcbGxtbWViqVKg6jKRQKLA4kEgktLLC4QcNWVVXV1NS0t7fT&#10;aDRxvQOXy21vb4dwRWw2u7a2FpLBG1Gnt7S01NbWVldXNzU1MZlM8TMDmuO9vb0wc2tra/F4PJVK&#10;RS+CcQvnvcHBQdSJTU1NkAyB7KGhoe7u7rq6uu7uboDpaA3kcDi9vb319fXl5eXi8x2dFsBNUEtL&#10;CyyDJBKpra0NVhJoCtQ749h9XP6PyT8Zu38eGRaKpiKXPdTV2XH/QcChQ/uCHgTUV1VwqJRhOn2Y&#10;KkZo+VlBLsaZGTUD/crzBbD+HQ/5M5X0mUoBaD5CYYgeMm2ESBp9yCMk6o+o/WfsPqqA/+lfAZ0i&#10;oIu8ywvopGEGidTT9ib19bWzpy+eOZWbncVi0IRC3shnvkDIHRn5ynY1Ln9CYBtoaGjYvn27lpbW&#10;2rVrTU1NLSwsMBiMONqAZFlZWdLS0sbGxp6enkpKSsuWLautrYUtB20kYKv66NEjDQ2N34PdBQJB&#10;VVXV7t27rays7t279+jRozVr1syaNUtHR8fAwGDLli1ZWVlkMjktLW3t2rVGRkZ6enq6urp2dnax&#10;sbFwBQwF4HK5ra2twcHBq1atMjAw0NXV1dfXNzMzc3d3r62tBXwJoJbP5+Px+CdPntjZ2enr6xsY&#10;GOjp6a1atSosLKytrQ32ISaTefv2bR0dnYMHD/r7+1tZWWloaKxbt660tBS2w5qaGm9vb2tra11d&#10;XchhzZo1sbGxAwMDsGVCa1y6dGnOnDmenp7BwcF2dnaQctasWYcOHcrNzQVQjvTusrKy+/fvT01N&#10;3b59OxRMU1PT1tY2JiaGRCLBvg57f319vZ+fn7W1tZGRkYGBgba29uzZsz08PJqamgBUcTgcwJFN&#10;TU3Xrl2bO3eujo6OlpaWhYWFp6dnWFiYo6Pj7t274egFWIHNZr99+3b79u3q6uqGhoYGBgYLFiy4&#10;e/dua2uruKIOeg39FwBxQ0PD3bt3TUxMDAwMDA0NdXV1bWxsnj9/jooNQqPR0tPTt2/fbmJiYmRk&#10;pKmpaW5u7ufnByc0GEV/DrsD1ikpKbl48SK0CcjWrVtTU1NJJBI0S19f3/nz542Nja9cuTIwMIAu&#10;Z1gs1rNnz+bMmbNr1y6ggREIhMDAwIULF+7Zs8fT09POzk5HR2f//v2ZmZk7d+7U0dGZMmXK//zP&#10;/ygpKeno6CxevDgqKgocBNFotKysrH379pmamhqOyqxZs3bs2IHD4ZAlAwiDwcjJydm9e7exsTGU&#10;dsGCBadOnXr//j2cBCAZOLTx8/NbsmQJDGwNDQ1XV9f09HSAm1+dXzweLzEx0dbW1s3NLS4ubufO&#10;ncbGxvr6+hoaGosXL46Nje3v7y8oKDh48KCJiYmenp6Ojs6SJUt8fX3b29vRZBEIBBQKJTU11cXF&#10;RV9fH6qjo6Ozffv2rKwsJpOJjqkJCQkWFhYuLi7+/v6rV6/W1NTctm0bnDwXLVr0ww8/AGcG5kVn&#10;Z+elS5cMDQ3XrFmTm5sLs3JoaKi4uPj06dNz587V19fX0dGZPXv22bNnS0pKkA6+vb3dxcVl9uzZ&#10;d+7cuX37NiS7cOFCd3c31Bq1LQifzycQCKGhoQsXLtTT0zMwMNDX13d2dk5MTIQWJpPJ4eHhS5Ys&#10;sbS0jIuLA1NOOPb4+/tDj2RnZ/P5/MrKyo0bN65bty4iIuLKlSvm5uYw7+bPn+/p6dnQ0IC08o2N&#10;jatXrzYzM4uKivL09DQyMtLX1z906FB7ezsMj/z8/GPHjpmamsJStmjRIi8vr4aGhqGhITQLKBTK&#10;69evt2zZoqmpCSuMubn5pUuXysrKwFMqJCMSiYmJiZs3bzY2NjYyMoLBdu7cuZqaGjiewdXHtWvX&#10;5s2bd+3aNZho0AsdHR1RUVEbNmwwNjaeNWsWLDgeHh61tbXQU3w+n8FgJCQk2NnZHTly5PXr1xcv&#10;XrSwsDAwMNDS0lqwYMHDhw/RGXIcu4/L/zH5p2B34ShqF34eGRE9P99Z0xn0jx8Lzp07d/Tw4aTE&#10;REJf3xCdNkwlCCgEIY3MJw4OU4gCChEU4QC4R8jUz188og/H4vLf84icS4pOBT9id5HHGyDG/HQk&#10;EAPuP2F3AYUywmAMkylCGn2YzuCQRUcOxuBgS2VVWOCDM4ePPAt/2t3ROczjCQXDIq7QZ8HIZ+Fo&#10;M4zLP0AAHDQ1Nbm6umppaV26dGnPnj2qqqpgsSquRabRaFevXp0wYcKOHTueP3+upKRka2uLsDvC&#10;9wAcHz58qKamtmLFit/kzAgEgk+fPjk6OsrKys6aNUtXV9fc3Hz79u3W1tZycnISEhJWVlanTp3S&#10;1dXV09PbtGnTxo0b9fT0Jk+ePH/+/JcvXw4NDcE21tLScuHCBQ0NDVVV1fXr1586dWrDhg1qamrT&#10;p0/fvXs3bJyAEjo7O69fv66tra2kpLRy5coDBw7Y2trKy8traWldvny5o6ODz+fT6fTTp09LSUnJ&#10;/CQKCgqrVq0qLS3lcrlFRUVwTaGpqens7HzkyBEg+hsaGj58+HBgYABxNk6dOjVt2jRNTU0NDY0F&#10;CxZs2rRp+fLlsrKykpKSa9euzc3NBc00YHdpaWkTExMzMzMdHZ2NGzfu2LFDU1Pzhx9+MDIyiouL&#10;g82Yy+XW1dWdPHlSWVlZQ0Nj27Zt58+f37Jli7Ky8vTp0w8cODA4OAjbM5/P7+joOHLkyIxRWbBg&#10;wfbt2xcuXKipqWlgYCAlJeXk5FRdLYpGzOPxhoaGcDickZHRtGnT5s6de+7cORcXF3l5eQUFhbNn&#10;z3Z1dSEmAPQaIhsIhcLm5mZnZ+cZM2aoqqpu3Ljx9OnTlpaWkpKSs2bN8vf3JxAIMIrodHpMTIyF&#10;hYW0tPTixYsPHjy4Zs0aWVlZeXn5y5cvg4YVbFX/KHaH80xFRcXatWtlZGR0dHR27Nixd+/eOXPm&#10;SElJWVpaPn/+nE6nDw8Pd3V17du3T0ZG5tixY/39/UhfyOVyw8PD5eXl7e3t4TwzMDDg4eEBLaCq&#10;qqqgoKCoqLhr166cnJx79+5t3LhRRkbmm2++MTU1dXFxOXr0aGZmJovFotFor1+/XrJkibS0tKWl&#10;pZub24EDB8zNzadPnz5//vyUlBRxVWVqaurixYunTp1qZma2d+/erVu3GhkZzZgxw8rKKjExEVIO&#10;Dw83NzcfO3ZMUVFRVVV1y5Ythw4dMjc3h189e/aMy+V+dX4NDw/HxcWZmJioqKhoamoaGhpu3rx5&#10;zZo12traP/zwg7q6+unTpx0cHDQ1NVeuXOnq6jp37tzp06fr6Oj4+/sPDAwg7XhYWJihoaGkpOTS&#10;pUvPnDlz7NixuXPnTp48ecmSJVgsFk5EQ0ND0dHR6urqSkpKMK3k5OScnZ2rq6s7OjosLS1/+OGH&#10;J0+ewLAcHBz09PSUl5c3MTF59eoVm82Gd+Xm5q5evVpGRsbIyGjfvn07d+7U1dWdPn26+CLT1tZm&#10;Z2c3ceJEPT09dXV1WVlZNTW1EydOtLe3Q63RVghCJpPhXQoKCo6OjkeOHIGumTt3Ltg9Dw8PNzY2&#10;Hjt2TEFBYdOmTfX19XD7lJOTs2DBgunTp1+7dg0gdUVFhbW1NcxxfX19a2vrDRs2mJqaTps2TUFB&#10;4dKlS52dnaAXaGpqsrCwmDhx4rx58xQVFRUUFDQ0NHbs2NHU1MRmszMzM+3t7aWlpefPn79v376N&#10;Gzfq6OjIyckdPny4rq4OepPD4URHRxsYGMjIyCxcuNDNzW3z5s3q6upycnJ79+6trKyEkwyZTH78&#10;+LGJiYm0tLSVldWhQ4dcXFxUVFSmTJmyYcOGyspK6J2Ojo4TJ04oKyufOHGiq6sL9PENDQ3nzp3T&#10;0tKSlpZeunTpoUOHNm/eLCMjM3PmzM2bNzc2NkKtaTTas2fP4MA2d+5cAwMDe3v7zZs3z5o1S0JC&#10;QlVVNSIiAh3hxg7BcRmX/2T5x2P3XxK0YPX29kZEROzfv//OnTuFHz+Qe9u51MFhGkFAI35mkoU0&#10;wjCFIBTD7gi+//Xvxe5/4BG5jqHRRR7iKRQhnc4jk3lU6jCDzegn9jS34V4l3Th38fq5i7lZb5n0&#10;H91dj68O/wyBra6lpcXV1VVFReXOnTsBAQH6+vobNmwoKysD1TsAwcbGxsWLF3///fdRUVGpqany&#10;8vIrVqyAbVU8K9h7goKC1NXV7e3tm5qavootkAiFwtLS0tWrV3///fcaGhonT5788OFDf39/dXW1&#10;l5cXQA0JCQlbW1ssFtvb29vR0REfH29tbS0tLX3kyJHOzk6hUMhisaKjo01NTWfPnh0YGNja2go8&#10;nMDAQEAS8fHxgITodHpERIShoaGenp6np2dtbS2Dwaipqbl69aqWltacOXMAYJHJ5AsXLkhKSkpI&#10;SCxfvvzJkyfx8fE5OTkUCqWnp+fKlSvKysoLFy4MCQlpb29nMBhFRUVHjx5VUlKaN29ecnIyIBIO&#10;h3PmzJlJkyZBUQsLCwcGBqBes2fPlpWVvXDhAsBiBoPh7u4+Y8aMiRMnLl++PD4+nkAg9Pf3P3/+&#10;3NLScvr06W5ubn19fXw+n0gkBgQEaGtrz5s3LygoqKuri8vl9vb2+vv7KysrKyoqJiUlwXxhs9kh&#10;ISHS0tIqKiqgsRscHCwuLr58+bKmpua33367evXqmpoaQE7V1dULFy6cMmXK8ePHP378CPfsDx8+&#10;BEXv06dPQZEvrncHlEOn069cuQKI/9mzZ21tbUwms6ys7Pjx43JyciYmJgkJCchdjL29vbKy8pEj&#10;RwoKCmg0Gh6P9/X1VVRUVFJSio+PB4j/J7A7ONkE90eLFy9+9eoVmUwmEompqalr1qyZOXPmzp07&#10;4f6np6dn//79MjIyx48fh0MOwu4RERHKysoODg4wpAcGBjw9PWVlZWfMmLF69erHjx+/fPmyqKiI&#10;RCJRKJSKigorK6spU6Zcvny5q6uLRCLBGayurs7FxUVJSWnXrl25ubkUCoVEIqWlpdna2kpKSiLw&#10;BNcLDg4OU6ZM2bx5M9ws9fb2vnjxAoDdzp074VhFoVDu3r2rqqq6YMGCkJCQ3t5eOp3+8ePHHTt2&#10;SEpKOjg4NDU1fdVzCI/He/HihZGR0aRJk5ycnLBYLIFA6OrqSkxMtLS0/O677wD9P3z4EBg42dnZ&#10;W7ZskZSUtLe3//jxI5zK8vLy4Kx17NixsrIyLpdLp9PfvXtnY2MzZcqUHTt2wMUXwu4SEhLLli3z&#10;9fV98eJFbm4ujUbr6OhYtGjRxIkTYQiRyeQnT56oqalpaGgEBATARcTw8HBLS8vhw4dlZGSWL1/+&#10;+vVr0qikpqYC7j9+/DgMv66urhUrVnzzzTdycnK7du2KiYlJTEwsLi5mMplQa3HgPjQ0FBUVJSsr&#10;q6ur6+vr29bWBk134MABOTm5lStX5uXlcblcNpuNwWAsLCzU1NTAmrO3t/fUqVOTJ09euXJlfX09&#10;nFErKipsbW2/++47U1PTe/fuAQXlzZs3+/btU1RU1NPTi4+PB414Y2Pj0qVL//KXv8BZOjY2NiEh&#10;4cOHDzQaraamZteuXSoqKps3b05PT6dQKB0dHY8fPzY1NVVQUAgJCaHT6QKBoKOjA6wp9u/fX1xc&#10;TKPROjs7AwMD586dq6Gh4eXlBUSj8vLy9evXy8rKbt++HfLv7e0NCQkxMDCYOXPm1atXGQzGyMhI&#10;d3f3qVOnVFRUTp482d3dDUeaBw8eaGtrKyoqnjt3rrS0lMVidXV1hYaGGhkZTZ8+/dKlS6CAoNFo&#10;MTExurq6kydPXrhw4ePHjyEMGQ6Hc3JykpSU3LlzZ1dX1zh2H5f/e/IvwO6AUerq6vz9/S+cOxty&#10;368kL3uwo5VNHODTSDwKYZhCHPmJMyMUuWgUPYDgAcr/ZHj6z3pGqKJwsAI6XUCnCxkMPoXCpZIZ&#10;JGJvW2du5ltfzzt3rt5IjH3e1dIm4PDAYAeqNrbO4/J3C8LuLi4uCgoKPj4+2dnZ9vb2hoaGL168&#10;gL0ENsKIiAgVFZW5c+fW1dW9fv1aVlZ2xYoVAP7Es/oT2L24uNjR0XHmzJkHDhyoqqricrkI37i4&#10;uEyaNElPTw+LxSKKKpFI9PHx0dTUXL16dWFh4dDQEIFAiImJ2b179507d1paWlBKQEiSkpI+Pj4s&#10;FovL5dbW1m7btk1DQ+PcuXN4PB7xvBsaGg4dOqSnp+fu7t7e3g7YfcqUKXPnzs3KykJWZVwuNz8/&#10;f9myZfr6+oGBgUD8BamqqnJ1dZWRkdm1axe4vQfsPnXq1NWrVwMTA+rV3d1948YNJSUla2vrd+/e&#10;cTgcwO5SUlJwRw9F5fF4VCr16tWrsrKymzZtam9vB68R9+/f37JlS0hICKB5UJx3dnZu2rRp2rRp&#10;ly9fhup3d3e7urpOmTJlz549nZ2dHA6HzWYDX+jQoUPTpk0Tx+4XLlyYNm2ak5NTY2Mj1BS4sBcv&#10;XlRSUjp69GhPT484CRuw+/DwcHFx8eLFi6WkpEJCQuCkB/zyuro6Z2dnbW3tmzdvEolEgMIaGhpb&#10;t26FuwvA5QQC4ciRI5KSkseOHSMSiX8OuwMrd+fOndOmTTt69CiFQoEeoVKpsbGxa9euPX78eE1N&#10;DZ/P7+7u/v3Y/datW8rKyjY2NhgMBpSLSGXe1ta2YsUKCQmJO3fuwFeA8Kqrq0+dOnXgwAEYM9BE&#10;dDrdy8tLQ0Nj/fr1lZWVwCB/9OiRoqLi/Pnz37x5g4xr6XR6fHy8paWlubk5YMHCwsIVK1ZoaWk9&#10;fPgQjJhhlr1//97U1FRXVzc2Nvarjhd5PN7z58+NjIxMTEzevHmDGpzL5QYHB8vIyEhJSfn6+gL4&#10;BsZUQkKC6aikpaUB+/zNmzfbt2/fvXt3ZWUlosMxGIxHjx4B/K2rq4OhEhUVpaampqenFxUVRaVS&#10;kbFyd3c3+IgMDg6mUCjPnz+fNWuWqqrqzZs3+/v7ESH7xYsXc+fONTMzS0lJgcEPrOuYmJipU6fO&#10;mjWrvr4evMXb29tLSEgAIQfdCo6xIoAaVVVVrVixYurUqdevXwdCOTBz3r59a2NjY2BgEBoaCtTw&#10;vr4+T09PbW1tR0fHgoKC+Pj42bNn6+joxMTEIEvW8vJyW1tbOTk5Dw8PuEqCkVBUVLRhwwZpaWl3&#10;d/e+vj7gzCxduvSHH35wdXVtbGyEn/N4PBKJFBoaamhouHz58oyMDDCrACLQuXPnZGRkXF1dm5qa&#10;+Hx+aWmpqampkpJSdHQ0Mgzt7u729fW1s7O7detWb28vn89/+/btsmXLjIyM4uPjmUwmzD4mk3nv&#10;3j1ra+tz586Bv4Guri5x7C4QCCorK7du3SonJ3fgwIGGhgb0iqGhocDAQHV1dVBhgPlBTEyMnp6e&#10;oaEhNBdUnM1mh4aGamtrm5iYfPr0adxT87j835P/beyO2MlwZV9aXPwowO/21cvRoU/ysjJba6pp&#10;/X28UVW3yJUkjSagimIeiR4SSfhTsFUh+Uet/J9+kOcZkX6dTh+h00XeKuGlVOowlcqn0YYZtGEG&#10;nUejErs7q4qLUhPiH/jdu3nlWkRIWEt94/AQV8SOEfzsMuPXIeC4/DkBKAD+3eXk5G7fvt3Q0HDx&#10;4kUNDY2jR4+2tbXBxWtPT8+2bdumTJly48aNoaGh5ORkaWnpfxR2LykpcXR01NLSevDgAfJiBpjA&#10;09NTUVHRxsamubkZ8ufxeCwWKyEhwcDAwMLCIisrCxASjUYbGBigUCigpgKr0E+fPm3YsGHatGk3&#10;btygUqkcDuft27cmo5KcnAyHBBAOh/PmzZszZ87cv3+/o6ODRqO5u7tPnTp148aNoKwC5E0ike7d&#10;u6eurr5q1aqCggLEToHSPn36VEtLy9LSsrq6Gna406dPw5kEUUf4fD6bzU5PT1+6dKmWltaTJ08o&#10;FAqdTnd3d5eXlz948CBAWKDPMhgMHx8fOTm51atX19fXw7soFEpfXx+FQiGTyR0dHXV1dVVVVdXV&#10;1a6urj/88IObmxtyrainp6emphYSEgLke1BekslkLy8vJSWlNWvWQPdRqVRra+tJkybdu3cPcPbA&#10;wACRSOzv709ISNDW1l66dOnHjx/FQRIiIEVGRioqKpqZmUFH/zRZRRf6SUlJJ0+eDAsLGxgYqKqq&#10;Wr9+vaqqKhDo+0dlYGCARCK9fPlSTU1t9uzZJSUlf44zA5aFx44dmzJlyrZt24qLi8FElcvlEgiE&#10;slEB4Nvb2/s7sfvg4ODt27c1NDTAbhsGNlSZw+G0tLQsWbJk8uTJd+7cAaMF6FkGgzE4OAjjcHBw&#10;sL29vbGxsb6+/t69e/r6+kuXLs3Pz+fxeAQCYe3atZKSkleuXAFlLQifz29vb7937965c+fevXtH&#10;JpMDAwM1NDRsbW3z8vIGBwdB608gEJqamuzs7KSkpDw8PDgcztgWGT3PxMbGGhkZLVq0CCjj4KxJ&#10;IBB8/PhRUVFRXl4+IyMD3gtHnZycHEtLS319/VevXsFQYTAYvb29BAKBwWAMDAw0Nzc3NTXV19eH&#10;hYWpqalZWFjk5+dDgwB2X758eVFREZyHoU16e3vNzc0nTJjw9OnTxMREExMTRUXFq1evwpyCad7b&#10;23vmzJkZM2YcOnSotraWPCowNmpqarS0tGbOnJmZmcnn80HvLi0tfffuXei7Mdgd+Wbh8/k4HE5W&#10;VlZLSysnJ4dIJJLJZBKJBE136dIlVVXVI0eOtLa2AgSvra3du3evqqrq3r17HRwcFBUVT548SSAQ&#10;IHMej1deXg7OjmJiYpA578jICJVK9fX1VVdXX7ZsWWFhIZfLbWpqWrx4saSkZHR0NHLYAqS+/fv3&#10;KysrX7hwoaWlhUQiwUQjEAjx8fGzZs0yMjJKT0/ncDi1tbVz586dMWPG7du3GxsbKRQKuIjp7u4u&#10;LS1tampisVh8Pv/9+/d2dnZaWlre3t41NTUMBgOmeW9v78ePH8HIZ2RkpLOzUxy7Dw0NxcTEGBsb&#10;m5iYxMbGgnEqTJaRkZGOjo7Vq1dPnz7dw8MDODMxMTFGRkYrV67Mzc1FdvDDw8NZWVlwD5CdnT1u&#10;qzou//fkfw+7f0VGPgsFQgaZUlpYGBESevPylUBf35SXryoKCwfa8GzCII9CGabRRHwVMplLIoro&#10;K2TKqCb+H4ndQb8+TKUKGPRhGpVHofCoFDaZSBvsb2tqKMp/HxcdcdfjeoDP3VcvXzXWN7AYzGE+&#10;Xyyk7Nhqjcs/UBB237Zt28yZM2/cuNHb2wtM2aVLl+bm5gLNOicnZ/bs2QYGBm/fvh0eHk5OTp45&#10;cyZwZsQ3zj+N3VevXq2jo/PkyRMajYbS8/l8f39/JSUlZ2fnzs5O2EcBJaekpMyePXvRokWwqQNy&#10;IhAIRUVFz549u3jx4u7du3fu3LlhwwZDQ8MpU6Zcv36dRCKxWCwMBmNoaDh//vysrCw4dcD2D/rR&#10;7u5ucAkC2H3atGnbtm3r6emBIsGt/fHjxxUVFcX5D6gF3r9/b2lpqaWllZCQADqwU6dOSUtLHzp0&#10;CLAjqnVTU9OePXuUlJRu3bo1MDBAp9MvXrwI8VMoFAoCJSwW6969e4qKio6OjnB9D6rT3t7e3Nzc&#10;sLCwCxcu7N69e8eOHdu3bzcyMvrmm2+OHDkC4On169fS0tJmZmagGEMoh0ajeXt7q6iorFu3DpSX&#10;LS0tCxYsmDx58t69ewMCAnx9fX1Gxd/f//Tp0woKCrNnz05LSxMHScjCFZhF69atIxAI4uwpIPF3&#10;d3cTCAQ2m52bm2ttbS0rK7tlyxYvL6+AgAA/Pz9fX9+AgICzZ88qKirKyspmZWX9aew+NDQUFxc3&#10;Z84csEDw8fHBYrEfP34EzzDQTX8Iu8NFgbq6+sGDByG+GKRExhU2NjaA3ZHtIGAaFovV2NiYkpLi&#10;6+t75MiRnTt3uri4LFy4UFZW1srKKi8vD0DYkiVLJCUlHz58KB7OaWRkhMPhEAiE7u5uGo0Glz9S&#10;UlILFy68ceOG76gEBgb6+vrevXt3zpw5M2bMcHd3R4wRceHz+aB3X7RoUXFxsbj/yvLychUVFTk5&#10;uTdv3oj70MzNzbWysjIyMkpISADsLhQKmUxmVVXVq1evbt686ebmtmNUrK2twZCgoKAAbmBiYmLU&#10;1NTs7OzgnIBuSiEcxA8//LBv3765c+dOmDBh+fLloF0WCAR//etfP3/+3NHRsX///smTJ69Zs8bb&#10;2/veTxIQEODh4aGkpDR58mRgXvX09NjZ2cnKyvr5+X3V/ZH4EhQcHCwpKamoqHj9+nXxPL28vLZs&#10;2SItLb1p06bKykoYGBwOJykpadGiRcrKyjNmzFi1alVFRYX4aAfOjL6+fmRkpLi3R4FAkJycDFzw&#10;9PR0NpsN57oZM2YAdkfNXltbu3HjxpkzZ65du9bLy8t/VAJG5cSJE2pqaqqqqomJiUNDQ/39/SdO&#10;nFBQUJgzZ87BgwefPn2alZVVUVEBzqnQYGtrawPO+pw5c/bt2xceHp6ZmVlcXEwkEuGQBp3e2dl5&#10;8uRJhN3hFkhNTW3Dhg3l5eVwJ4Ac7FCp1OPHj8+YMePw4cM0Go3BYMAJ0N7e/sOHD7CMwCzIzc1d&#10;sGCBurp6dnb2V/tiXMblP1r+pdhdtJaJHEkK+AIamVpRWpYQ/8r3rrf3rdtRocFZqcm1pSV9ba1M&#10;4iCfThMwGSKNOJksMh79+zxL/hytiSLyzs5n0Ph06jCDLmQy+DQqrb+3q6XxY25OckL8o/v+t25c&#10;ffTgXjo2pb21icvjCYQivzkCoXAcuv/viDh2l5KSunLlCoFAqK+vd3V11dbW9vHxGRwcJBKJ165d&#10;k5SU3LVrF4FA4PP5/4bYvbu7OywsbM2aNebm5gsXLnR0dNy0aZOzs7OmpubEiRNv3LhBoVDAbYK2&#10;tra5uTnC7uIujZHPBFCEf4ndOzo6Dhw4oKSkdOnSJYDj4rWrrq4Go1t/f39wInnmzBlZWdkvsXt7&#10;e/vhw4eVlJRu3LjR39//+7E7kF4CAgLs7e3NzMwWLVrk4OCwfv36TZs26enpiWP3+Pj4mTNn2tjY&#10;ACUaVfNL7F5UVGRsbDxhwgQtLS1TU1PwO2E8KrNmzVJWVl68eHFKSoo4qxU6ms1mHzlyBGg5UGz4&#10;9kfAIjYe0tLSzMzMJCQkNDU1TUxMIHNgdBgaGioqKhoZGb158+bPcWYATw8ODkZERKxbt05XV9fI&#10;yMjMzGz58uWXLl1KT0/v7e1FPjf+Gdgdee9msVjgRQR4L8uWLVuzZs26devmz58/c+bMJUuWgHXy&#10;L2F3yBwaTSAQkEikM2fOTJ8+XVZW1sjIyNjY2NDQcM6cOdBuGhoaWlpaV65cYTAYf9Mco/L3Y3c4&#10;faWnp2/bts3CwmL+/Pn29vZQncWLF0+bNu33Y/fvvvtOWlp6+vTpU6dOXbhwIbqwAuyOx+N3794N&#10;FrRgsgIya9YsExMTJSUlVVXV169fAwPn17E7OlXS6XRPT8/Jo4IynD17NgxpAwMDdXX1Xbt2VVdX&#10;Q/XBy+2JEyckJSWnTZsG1ym/jt1RHbOysiwtLYHXx+FwWltbv8TuwLpZu3btpEmTlJSUjIyMoHZA&#10;UjI0NFRRUTE2Nk5JSYHLwKqqqitXrlhbW2tra8+ZM8fCwmLTpk0PHjwoKSkBd0YwrYqLi69evbpk&#10;yRLwAmRmZubo6BgYGPjp0yc2m/1L2P3WrVuqqqouLi5AeUIKCFgcrl+/Li8v7+Li0tPTM47dx+W/&#10;Vv712F04PDLMEwj4gmG+gEFjtDS2vM3IiggN9rp1876vd3BQYOrrVyUF+S11NayBfgGNJmTQBaII&#10;qaN0l9HnS3T+689Y7M6kD9Eog90djdWVRXnvkuKfhz564HXb456/T1xM1MeCvP6+bi6XxeOyBSNC&#10;wYhQCC50/vpZ9Ixj93+yjMHuV69eJZPJdDr9/v372tramzZtqq6uLisrs7OzU1RUjIyMBFz48uXL&#10;fx/sDrzM58+fL1261NTU9OTJk1FRUQUFBdXV1QUFBc7OzsB5BTVSQkKClpbWl3p38fLD3v9V7N7e&#10;3g7Y/fLly2AxJq53LysrA5c1gMlA7y4jI/Mldsfj8QcPHvwT2J1MJgcHBwM5+Pz5869evSosLKys&#10;rAS2/YQJExB2hz6ytrZGbBa0PY/B7p8+fQKPGYcOHbp79+7t27c9PT3vjMrt27fv3r0bGhoKQbjE&#10;sTswlYGpsnv37i+xO2pMDoeTmppqZmamqKi4fft2Dw8PlPnt27fhj/v377e0tPw5H5GIq0Oj0UpK&#10;SkJCQq5du7Zt27YFCxbo6enZ2tqGh4fDtcA/CbujmDU1NTWHDh3S0dFxdna+f/9+enp6aWlpeXm5&#10;l5eXnp7e4sWLfx27j2k3Eol09uxZ0HBfuXJFvMXu3LkD1xc4HO6rbfL3Y3c+n//x40dHR0cwvX3y&#10;5EleXl55eXllZWVwcLCSktLvx+7ffPPNtGnTDhw4sGLFipkzZ+7duxeMNxB237lz56RJk1avXu3p&#10;6Xn3J7lz586tUfHy8gLCGITE+j3YncFg3Lx5U0JCQldX9/LlyyjPu3fveo2Kj49PQkJCb28vlJPH&#10;41VVVW3dunX69OnTpk07c+ZMT0/P78TumZmZFhYWurq6WCwWPNV+FbuXlZWtWbNGWlra2dn55s2b&#10;MLOgMFCwwMDA+vp6FCmpr6/v7du39+7dO3v2rJOTE5x4d+/e/f79e/CQAzMLkj148ODMmTNOTk5G&#10;RkZgVZKTk4M4M2Owu6enp6qq6vbt2+vq6sTjW8HicOnSJVlZ2d27d/f19Y1j93H5r5V/A+wu/Dy6&#10;yIwIhoWCYcEwf5jL4RIGB6oqytOxmJAnj/19vf287/p5e8U/e5aZmvohJ6ehsnKgo5PaP8AkEDkk&#10;soDGGGGwRujMERpTSGMIaYyRHx9RwFT4L/whpDEEFDqPRB0aINK6+wZa8PWlZbnvcrBpqZHhYfcD&#10;/AL8fB4G3nse++xdTnZ7O55Opw7zuZ9HBEIhX6Rt/wwhY4VCkS/Icb37/4aIY/cZM2ZcvXoVTP1y&#10;c3OXLVs2Z86cFy9ePH78WFtb28bGBkVievHixa9jd/ARuXLlyt/0EflV7A5Z8Xg8Pz+/X8fuGRkZ&#10;PB6vubn58OHDWlpap06dqq2tZTKZYC03MDCwZ8+eadOmXblyhUqlDg0NYbFYPT29efPmZWRkiPux&#10;Bi1yd3c3UKV/iTPT29t7/vx5FRUVgHSA2JAFIQaDmT17tqGhIQaDAfu/06dPS0tLu7m5EQgEFAwI&#10;fERs2rRJVVXV29t7cHAQjgoQm+lL7K6goODg4ABKsubm5j179igrK587dw68zgH7lsViHT169Icf&#10;fkDYHYvFqqmpzZs3Ly8vD7FUgS7v7e2trKy8du1a4Lvj8Xhzc3NJScnExEQajUalUikUCpVKpY0K&#10;nU5HERnHYHcej+fr6yslJWVvb9/d3Y2QCigyqVRqd3d3f38/i8UCzoyurm5YWFhfXx+NRgPLBOpP&#10;Amzdr2L3/Pz8X4+rCgrvwcFBCoUCUbeAYf/q1avdu3erqKisX78eeNhjsDuyPeVwOOHh4YqKir+O&#10;3aFfvordh4eHGQxGfHy8qanpkiVLUlJSyGQyuPwDhycmJiZLliwB3yYdHR3Lli2TlJT08/NDAXGh&#10;IhwOZ3BwEDgzJBLp4sWLsrKyW7duhVg/0G4MBgMOotA1X/Uz8yew+/v375csWYKwO41G8/X1lZOT&#10;s7GxKSwspNPpMF+4XG56erqamtqCBQs+fPgA8/TXsfu3337r4ODQ0NCQkJAAqnQfHx8ymQzv7ejo&#10;2Lt379SpU69evQrRneh0OplMBtYQuAyCWdbV1fXrenfUQUNDQyEhIZKSkqamprW1tZAnnU5HrYeG&#10;HMzH/v7+u3fvgidEuBqKjo6GeGHgcBOO5WCMi2YxMMVjY2Nnz55tamqak5PzVewOiWtqajZu3Agm&#10;HzAFoFTQj/BfWCJgANPpdLAM7urq+vDhQ2BgoK2trbq6+vnz58EHP5PJJJFIDAaDw+GwWKz+/v6i&#10;oqKwsLAlS5YoKCgcPXqUSqWCreoY7O7v76+lpQWGuRCmCnUZiUTav3+/pKTk6dOnGaMyjt3H5b9T&#10;/sXY/auCAi7CGtHY2FhQUBAXFxsZHhEeFnb39u27t24HPXgYGhwSGRaeGp/wKSevqaIGX9PQWd/c&#10;3dja04Tvb2kfaO3oa2nvb2nvacJ3N7R01je11TTUFZfnpb9Jjo2PDQmPehQSHBDoddPTx8cnLCws&#10;Ojo6LS2tpLi4ubkZuVQb3RHBWfs4Sv/XCMLuLi4uCLuPjIxAFBttbe0tW7bY2NgoKip6eXlRKBSA&#10;BXFxcb+J3VVVVe3s7H4zNtMvYXcgdvv6+v4e7F5aWrpmzRotLa1Hjx5RKBTAUuDgHPTuV65cgZiR&#10;hYWFCxcunDVrFjh4RvCdyWS+efPm4sWLoaGhPT09FArlS+wOZp1RUVEGBgY2NjZv374VD1fOZDL9&#10;/PwUFRWtra3BwR+Xyz179uyMGTMOHjw4ODgIeyQQ61+9ejV//nwTE5Pnz5/DHvkr2F1eXn7VqlUQ&#10;M6WysnLDhg2amppBQUFUKhWAO4/HGxwcdHV1/f777w8fPgyIpLa2dunSpcrKyv7+/uK+PkkkkoeH&#10;B9i/IltVe3v7iRMnXrlyBYLLopt0iAEJ1/TiNwzQF2ARqKGhoaur+/HjR+h9EDqdDsFcoqOjwTPm&#10;pk2b5OXlwaACygxQgMPhAL6H/L+K3W1tbbW1taOjo7+K3UGpefPmzYCAADwej3yD0Gi0V69emZub&#10;z50799WrVxBe9NChQ2A9PDg4CDpOLpfLYrGCgoLk5eV/D3YHv0xjsPvIyAiRSASzxa1bt8IAgNEF&#10;rj/09PSWLFny4cMHCF67Z8+eGTNm7N+/H515IOfm5uaAgIBr167l5uaSSKSgoCCIg5OZmQnnNMgW&#10;VMtw8/PV+fWHsDtMwzHYva+v79ixY5KSkvv37+/v74fDG6DV6OhoWVlZc3NzwO7gEOZXsPv333/v&#10;7+/PYrGIRKKXl5esrOzs2bOjo6PB6f7AwMCFCxdmzpwJfmlhbIDjHT6fD0arMCB/E7vDS8HzEg6H&#10;U1FRkZeXhxs2aDcY1RAidGhoCMrJZDJfvXplZWVlYmLy6NGjy5cvq6qqrly5EoynYTiVlpba2tpq&#10;amo+ffoUmWyC5yJ3d3clJaWNGzfC5cAvYXfw7yQvL3/o0KHGxkZoJeg+8EIDznCAYHbu3LnY2Fjk&#10;MYnL5XZ1dd28eVNdXX3z5s0VFRUMBiMzM9PT0zM+Ph6s20EHwWAwbt26BU7AOjo6Pn/+3NPTc+LE&#10;CYTdYfEEks+jR48gbBmKt1pWVrZ06VI5OTk/Pz+wvR7H7uPy3yn/jtgdlhKEWmDa0+l0wiCht7un&#10;uOhTOhaXlPj6RdzzRw+D/G573bvj/dDbP8g34LHfvQfefv6ed7yve9y95uF13cP7hqfPzVu+N28/&#10;8PZ77H///h1v7+seAbfuhj14lBT7IjMp9S0uo7y8vLu7G8LCw0okzulEaGBc/iXyVewOysjXr1+b&#10;mJhISUlJSEjMnz8/NzcX9IiIS/3vg91ramq2bdumqKh45MiR2tpagDjd3d0BAQHgdtrd3R2i/3R1&#10;dZ0+fVpTU3Pn/2fvPKCiSLb//9L//VxdE6KSc06KARTFLLjmnHPOimJGFJRsRJScc44KKCg5C6hE&#10;SUOGyTmP73+Gu1tvdnB33V13n77Xn9OHM8xUV1dXV1d/6/atW3v2lJeXw5w8JpP56tWrLVu2GBkZ&#10;eXh49Pf3f9TuDoeurKxcu3atqqrqqVOnIHYeqIHMzMylS5fKy8tfvnwZPGRAu48ePXrBggUQCxIm&#10;I1ZUVBw4cEBRUXHLli0gVj5du799+3br1q3y8vKXLl1qa2sDidPV1RUYGKivr/+3v/3t6NGjcFJk&#10;MvnChQujR49etGjRq1evmEwmBH1/+fLl6tWrR40aJRkj0sPDQ1ZWVk9PD0zv0EUwGIz8/Pzr169H&#10;R0cPX4EFKZLly5ePGTPm9OnTHR0doLGYTGZubi5EGr1z5w6RSBwYGPDw8NDR0Zk7d25ERASKrclk&#10;MvPz821sbJKSkkDH/AbtzufzCwoKLC0tNTU1XV1dUQg/MpkcFhY2depUc3PztLQ0FotFIBAuXrwI&#10;rkSlpaWg3thsdkFBwbp168aOHfubtbtQKCSRSF5eXtra2hYWFjExMWCoJhAIWVlZq1atkpGRsbCw&#10;ePXqFayEFR8fr6Ojo6+vHxgYCKH3OBxOe3u7h4fHlClTlixZkp6ezmAwysvLly9fLisru3///rKy&#10;MhTrsK2tzcfH59q1a5KBniT5/dp9cHDwypUr4KZfWFgIBloajVZQULBq1ar/+7//mz59em5u7qdo&#10;92+++cbPzw/U//v3748cOSIjIwPBc3g8HoPBgKjzCgoKdnZ2sLYxKNrW1tYLFy44OzsTicRP0e6S&#10;1wjG7SNGjNiyZUtpaSkae/T390dFRTk4OBQVFcHwAF6CycvL29jYtLa21tTUbNiwQVZW1sbGZmBg&#10;AE7w9evXMEP35MmTzc3NMAagUCixsbGzZ8+Wl5f38PAgEAgw+Byu3WGp1JCQEJhJ8uDBAxwOh1ZI&#10;KCoqunbtWlhYGJlMZjKZED901qxZqampMJsCAhBdvnxZWVkZ4mOSSCRPT09jY+MlS5akpaXRaDTo&#10;nAkEgr29/bhx46ytrTs7O0G7S9rdofUeP3588uTJy5YtgzEhiHIcDnf+/Hk5OTkrKyuYk4Bpd4z/&#10;Wb5E7Y56NwA6dHH/wheIHVYEAjaLTafRyCRyb09P07v6mvLKiqKSisKS0ryCl9nPU+MTwwODQ/wC&#10;IoNDY8IiEqJi0hOSCl7klhcUlxcUV5dVtNY3DXT1MEgUNpXOY38fqxsdFA4HYHFh/+Mg7b5t2zYZ&#10;GRk7OztYMAW6+O3bt48ZM2bEiBFHjhzp7u4GgxOLxYqLi5OVlUVLHkpmBdrd09NTRUXFysrqU7R7&#10;eXn5qlWrdHR0njx5QiaTIRMQVe7u7oqKimvXru3o6EAWLBaLlZKSYmJiYmFhAa4vAwMDrq6umpqa&#10;2trax48f9/Hx8fX1PX78uJ6e3rhx47755ptDhw7B8t1MJjM7O3vJkiUaGho7duzw8vIKDQ198ODB&#10;hg0bVFRU1q1bV1ZWxmKxYKHT0aNHb9u2DbQ7tFtYHSk0NNTMzExbW3vfvn3e3t5hYWF3795dsWKF&#10;nJzcihUrCgoKIC4+Wptp0qRJ4AAdGhrq5eW1e/dudXV1AwMDLy8vMJ3C4SZPngzaHUkfOp1+9+5d&#10;iKUNcSd7enocHBxUVVWNjIzOnz/v4+Pj5+cHS6x/++23f/nLXw4dOgTT1Gg0Wl5e3owZM2RkZFat&#10;WvXw4cPg4OA7d+5s2LBBXl5ecm0mJpPZ1NS0cePGb7/9dtq0ae7u7oGBgUFBQZ6enqtWrTI0NLx1&#10;6xaK3QlXDd7dgRU2NjZWX19fXl7+1KlTgUN4e3tbW1vDSrQFBQVg76yoqNi6devkyZPnzp178+bN&#10;oKCgwMDA+/fvw4JNbm5usERuc3OzmZmZioqKv78/2BcKCgoWL16sqakZEhLyUe0uFAoHBwft7Ozk&#10;5OSMjIyuXr0aHBwcFBR0586dVatWqaioHDp0qK6ujsfjsVissLAwY2NjWLDp0aNHoaGhDx8+XLt2&#10;rYyMzMiRI2GMhLS7mpraoUOHhmv3pqamxYsXjxo16vbt26CuYASYm5trbW0tJydnbW3t6urq5+d3&#10;8+ZNKysrJSWlUaNGmZiYpKenQ7DOnp6e06dPg/X61q1bwcHBfn5+58+fnzp1qo6Ozs2bNzs6OuAi&#10;hoSEmJqaKisrb9682cvLKygoyNvb++zZs4aGhhYWFi9evPhofHd4OWZoaIi0O7qtKisrVVRUJk+e&#10;jOZ5w3m9fPnS0tLS0NAQtDubzU5ISJgyZcqECRO2b98OdeXi4gID1JEjR+rr62dkZIC0DQsLU1VV&#10;tbKygqBGqAH39PTMmTMH1lWFl1QMBqO0tHTp0qUyMjIQpZHH43V3dzs4OKioqGhpaZ06dcrX19d/&#10;iD179kycOPG7776DBRO6urqsrKx+Rrsj+Q6hh9LS0mC92DVr1nh6egYHB0NoppkzZ86bNy8+Pp7B&#10;YHR1dd2+fVtTU3PevHmvXr2CKeZRUVF6enqqqqoRERFsNpvL5VZXVy9cuPD//b//p62tfezYMX9/&#10;/+DgYBcXF1gkzsrKCryhRCJRc3Pz3Llzx48fHxISApWAXgU0NTXZ2NioqamZmpra2tpCJh4eHitX&#10;rlRVVYUI8bBQ2po1a8aOHWtlZQXFDggIuHLlyvTp03V1dd3c3AYHBzkcTnFx8aZNm5SUlFauXHn3&#10;7t2AgICQkBA7O7upU6fCUq8Q3x3WZkLrqsL9np6evnz5ciUlpRUrVty5cycsLMzf3//EiRNqamoQ&#10;uJZCoYBFLzw83NDQcNmyZXAjS7YWc3NzNTU1yREgBsZ/DV+idkdAHwcPP2TqQ28ev39cCYRCvkDI&#10;F4j4QiGPz+NwmXQGhUgmE4hUEplGpjKoNBaDyefwhDyBeOMLxHHZheJNvBfK5wdQ/pJHxPhPASKs&#10;ubl53759Ghoat27dAusRaBEvLy8IiRAWFgZGSnidnZqaqqWltXr16sbGRik/ChSgzdjYeP369b84&#10;VxXExJYtW0xNTX18fNBSi2gMoKuru23btvb2duRjCm7rlpaWVlZWMFcV3GZOnz5tbGysrq4Oi4mY&#10;mJjsGEJJSWnt2rWwvAufzycQCLBkj76+vsEQ+vr6JiYmu3fvzsjIgIcWjUa7efOmoqLiwYMHYckV&#10;EO5gA+vt7Q0MDLS2ttbR0TEwMDAyMjIwMDAxMdm/f/+zZ8+Q6zZam8nc3HzDhg0zZ840MTHR1tZW&#10;VVU1MzO7efMmLIwCEu3GjRsaGhpnzpwhEolgdwTt/ujRI01NzQ0bNsArDg6HA6uW6uvrq6qq6ujo&#10;GBoawjLyy5cvHzdu3K5du9CbE/DwsbKyUlNT09bWNjAwMDY2trKyWrBgwfjx41evXo1cO7hcblFR&#10;0eHDhw0MDPSGMDQ0NDY2njFjxvnz58FsKWnflRyKw1HmzZsHtQEH0tfXP378eEZGBgxjIAB/VlbW&#10;4cOHYVEhWNrWeIhz5869efMGNF9jY+PSpUuNjY3Dw8NB9JeUlKxdu3batGkREREf1e5wWevr669c&#10;uTJt2jT9IaAMU6ZM2bNnT05ODkRh5/P5HR0djo6O+vr6IFNMTEymT5++ZMmStWvXampqbt68GUab&#10;/f39Hh4eU6dOPXXqVGtrK+q+4KybmppWrFihoKBw584dBoMBP8FSUyEhIdbW1pC5gYHBlClT1q5d&#10;e+zYsRkzZkyZMiUxMRG0IIQMv3DhwtSpU7W1tfX09HR1dfX19S0tLW/dulVfX4/iWvb19QUEBCxa&#10;tAgy1NPT09bWNjIysrKyevLkSV9f30fvLz6fHx8fb25uvnz58tevX0vGUCorK4O1h7KysuAQ0Lzz&#10;8/OtrKzMzc1TUlLgcvf29t6/f9/CwkJFRUVHRwe6Amtr60uXLsHn+Ph40O4xMTEmJiZr166V0u5g&#10;KZ80aZKvry98D/I9Ojp65syZ06dPf/jwITizNTY23r59e+bMmdCK9PT0jIyMdHR0Nm7cCK8g4Nqt&#10;Xr1aW1vby8vro2ctqd15PB6VSo2NjbW2toYaMxxCT09v8eLFjx496ujooFKpaWlpy5YtMzIycnd3&#10;hzc2MJY4d+6cqqrqihUrqqur+Xx+dXX1okWLIHDT0qVLTU1N9fX1tbW11dXVly1bFhYWRiAQ4JRb&#10;WlqWLVumoqISGxsL3QV8D7MyysrKLl++bGZmpqura2BgYGhoaGBgYGpqeuzYscLCQniHw+FwcnJy&#10;9uzZA1FxjIbQ1dU1Nze3t7dvaGiA/oFOp2dmZu7evRuqS0dHR09PT1NT09jY+OLFi3BrQwCuS5cu&#10;6evrX758GcwQMOX96dOnu3fvhko2NTXV0dGBSU2enp6wEBt4vsXExJibm69fvx6ttgsXNz8/f+HC&#10;hVOmTHn58qXkTBgMjP8Ovmjt/ouIQ0x+fPuRXBv26482jC8Z0O5EIjEtLe3Ro0f5+flgtYUnfUND&#10;A8xVgAX54LkiEAhguZnw8HBwtURZwV8ej1deXv7o0SPkiyl9VAkEAkF3d3dMTMzjx48rKirQcoOg&#10;CUpKSry8vOLi4kBSQ8HgSQ8Fe//+PXwJcbVjYmKuXLly8ODBy5cvBwUFvXv3rrS09N69e/7+/mC6&#10;g6cpgUCAeV0XLlzYt2/flStXwsPDa2pqqFQq8vZ+9eqVq6trcnIy+JCgeMkwhBgcHMzPz3/06NGp&#10;U6cOHjxoZ2cXERHx9u1bEBloDAOLzuzfv//Fixfe3t6nT58+ePCgvb19UlJSW1sbi8VC8/9evXp1&#10;//59eIUN5wg5lJaWenp6xsTE9Pf3wyWg0+lv374NDg62tbU9ePCgra1tWFjY27dvnz9/7uLiEh4e&#10;jt6cgF9vXl6eu7v7kSNHjh075uHhkZmZefXqVQUFhfXr10OgCWQXbG5uTkpKcnR03Lt37759+5yc&#10;nBITE9+/fw9v1aH2pK/f0FCcTCbn5OT4+voeOXJk165d165di4qKampqAk8bJBzpdHpDQ0NycrKj&#10;o+PBgwcPHz4MNdza2ooiUg8MDISHhz9+/Li2tha+weFw0dHR3t7eoO+lDz+kU2Gk1NHRkZKS4uLi&#10;cuTIkQMHDly7di0iIqKmpgY8CkC5ggRMTk52cHDYu3fv8ePHPTw8Xrx4UVRU9OjRo+joaPDnodPp&#10;RUVFjx8/zsjIgGke0LbhEhAIhMjISHd39+LiYslAMeCS8fLly7t37548efLEiRN3797Nz8+vq6sL&#10;DQ199OgRrKsKmbDZ7Pb29sTExFu3bh08ePDo0aN37tzJzs4Gp2Rk5oAhQUFBgY+Pj42Nzb59+06d&#10;OhUQEFBUVIQCfv+7Ln4AJjz4+PiEh4eDYkPavbe39/EQ8D4BafeOjo6QkBB/f38YUsIuvb29mZmZ&#10;Tk5Oh4e4d+9eQUFBe3u7j4+Pl5dXTU0Nmojp5eUVGxuL1t+FFkij0aKiotzc3CTHD3D7JCUl3b9/&#10;PyEhAc6CxWJ1dXVlZWXdvXv36NGju3fvvnTpUnh4eHV1NQwkYPgXGRl5//79srIy6RMeBvinUSiU&#10;0tLSwMDAixcv7t2798SJE56eni9fvoS7iUaj5efng227ubkZzUiBkEGPHj26d+9eXV0dmAbg5Y+b&#10;m9uzZ89cXV0PHz587NgxqBCYOwFVQSQSw8PD79y5U1dXB50hNBv4y2AwWlpaUlNTnZycjh07dvjw&#10;4Vu3bsXFxcGKS+j1CIvFevPmTURExNWrV6FtuLq6ZmRkwFLQkp6uNTU1cXFx165d27Fjx4EDB5yc&#10;nBISEiAZWj0qOzv70aNHL168gK4M/JHodHp1dXVUVNSlS5f27Nlz4sQJLy+vV69ewcxgdE/V1dX5&#10;+/vHx8d3d3dL+tm2t7cHBQU9efKktbUVs7tj/PfxlWv3n9kkYjj+/IbxJQNPWZi4TCKR0EI20MVz&#10;OByIN4IsLiiONTiFf3SqHDhqQ6QIpEJ+Cjg6BNCAKZVwILAcM5lMIpEIc7ZQqaBgEAsFHpnI0kaj&#10;0Xp7e1tbWzs7O8HhmMvlopSSUTU4HA6FQunp6Wlra+vu7gbVjjQHPGXxeDxMp0N7obLBg41IJOJw&#10;uLa2tr6+Pqg6NFES2d1hwcienh4ikdjV1dXe3t7X1wcCHb1JALEIq0eBakcVzmQyIcAISg/5U6nU&#10;7u5uKDxcIBSXA8y6MCTA4/FkMhmPx7e3t+NwuIGBARwOd/HiRYg6D28zEOCq3tfX197e3traCuWU&#10;rPbh1xo1ITabTSKR2traGhoaurq6wEFZsjbgdCAkzuDgYHt7e0dHB0yDQZoJzo5MJhOJRHChgWqE&#10;U/uptoTyB58oAoGAw+Ha29t7e3uhDUAJ0egLkg0MDLS2tuJwOJg6D97wEKkGGhu0PWgAcCCk3aG2&#10;4XpJ1gmUgc1m4/F4HA7X2dk5ODjIYDCgsQ0ODsJJAXC+ECGkra0NagPGrsC/vRl/qISurq62tjYc&#10;DkelUuE9GJzUv+viB0C5wpK9kqZfuCJ4PJ5EIsF4RvLSQCQWyBndiWw2u7+/v30ICJ7D5/NJQ6Cx&#10;GYvFgrsMLfSDrgiFQkGTnSSLAV0EujFh9MhkMgcHBzs6OqD50Wg0qDE0oiaRSHg8Hr6UPucfg8Yq&#10;HA4HlgmDbgHWV5acOA6zsSVvf7h3YHFcGGBXVlYuWrRIR0cnODiYTqfDJcPhcNAs4VhQQsgTdoTK&#10;QdIWjfwhLBJ0HdCRosES1JtUb9be3g4ZIu9TdHUgWX9/f2tra0dHB7Q31Fegrgwu1vc91w8XHSYb&#10;9PT0wL7QdUBfh2arw5WlUCjI0ADZcrlcWKoW+quP3pgYGF8v/73a/ZM3jC+Z71+c/PDQQkhKVfRX&#10;8ifowWFf6Ux/iLKM0kv/LIHkodFzC+2OHjMoK8kCo58kv5F8OElmNTwHyV0kM0Q/SX6DiipVV5Le&#10;CCgBmlN7/vz5CRMmHDt2rL+/Hz32hlcv2kXyEJLFkETyjNDu8BntyOPxOBxOZWXlxYsX4dUBPIzp&#10;dHpaWpqlpSWEkgD/KHQgSdUlWS2S9SZ9/X7scYdq/mfKL/Xl8GRSl0yyGUgfewhII5nPR9sM+gYx&#10;vCYliye5CxwI5YPKI1UqyQsnaWaWTIzKg444vBhSKeEnyUOj7+HDv+vixyWRzATtMvwSfPQbyWMh&#10;bSrZJABUKskzQp+HJwaGVyb8C58laxhAR5fMTfqcfwzKTTJnqRxQGT5aKujl4G5C2j0gIACGo1LW&#10;BMmrNvyaSpZK6jRRMsmaRF9KVQX6SaqqJRvMv/f8IYHkdZeqBPgJzUmTfKMumQD4aJkR/656DIyv&#10;n/9a7f6LCaRSYnyZoG5Xshf+eaQSS+c4xC8mQEim/Oz8TP5SRx9eZsl/Jb8Z/pMUkDNYFs+ePTth&#10;woSjR4+CX7LU0w7xO6tieOHh6L6+vpMnTzY2Nr569WpGRsbz5889PT3nzp07evTo9evXV1RUIEve&#10;p5zdv6/Zj5FMIJXsR/v/wPDS/lTK4UhmjpD89UepfxMfzeSjhxv+q+S/0ol+lp/aRSrbn/r+o0gm&#10;Rp8//ZvPwk9l+9FCfjTxR78E/n2qP4FkMumdhxie7KOJYaFTWGQgKCgIDcKlkv0MP5P5Z+R35g/7&#10;SpVz+AdJpFJiYPzX8HVrdwwMjN8GvKw/e/bs2LFjjxw5Atr9T3vCgeDo6elxcnKaMmXKmDFjJk2a&#10;BOvST5o0adu2bYWFheCeAfJden8MDIwh4LVDRUXF/PnztbS0/Pz8fmbuBwYGxn8HmHbHwPhfBFy3&#10;09PT7e3t4+PjIc7Jn6nd2Ww2k8lkMBiVlZWBgYHu7u729vb379+Pi4uDaXmS78Gl98fAwBgCtHtv&#10;b29ISMi9e/cqKyvRbGPppBgYGP8tYNodAwMDAwMDAwMD4+sA0+4YGBgYGBgYGBgYXweYdsfAwMDA&#10;wMDAwMD4OsC0OwYGBgYGBgYGBsbXAabdMTAwMDAwMDAwML4OMO2OgYGBgYGBgYGB8XWAaXcMDAwM&#10;DAwMDAyMrwNMu2NgYGBgYGBgYGB8HWDaHQMDAwMDAwMDA+PrANPuGBgYGBgYGBgYGF8H/2HtLhKJ&#10;hEIh/JX8HpZDh58k08C/kil/GyKRCFaNRgcSCoX8IeDLz3IUDAwMDAwMDAwMjM/IF6Hd+Xw+j8cT&#10;CARIqQNIXiORPVzl/wYgEx6Ph8fji4uLKysrGQwGj8fr6urKz8+vra2l0WiYdsfAwMDAwMDAwPjS&#10;+M9rd5FIxOfz+/v7X758mTnEsyGys7OfPn2akZGRmZmZnp6enZ3d2dmJ9L10Rr8GMLrT6fTMzMyN&#10;Gzc6OjoODg7SaLTk5OSdO3d6eHj09PT8zkNgYGBgYGBgYGBgfHb+89pdKBQymcxnz55ZWVnNGGLm&#10;zJnm5uZmQ8ycOXPGjBmmpqbfffddXl4el8uFvaQz+jWAdicQCHfu3DExMXF3d6dSqQQCwc3Nbe7c&#10;uY8fPyYSib/zEBgYGBgYGBgYGBifnS9Cu3M4nNLS0kuXLh05cuTYsWNbtmzR0dGRl5dftWrV8ePH&#10;jxw5cvjw4du3bzc3N/P5/A8fPkj6qYNfDQC5ITcbsNBLurbDZ9ixo6PDxsZm1qxZycnJXC73/fv3&#10;J06cWLJkSVpaGpPJlMpWEh6PJ30aGBgYGBgYGBgYGH88X4R2FwqFDAaju7sbh8N1dnampaUtWbJk&#10;4cKF6enpOByuq6sLh8P19/ez2Wxwdkeqnc/ns1gsSEClUkGa8/l8SQXPZrM7OjpwOByXy0Xancvl&#10;FhYWLl++3MrKqrCwkM/nFxYWrly5ct26dcXFxeB8D474JBKpvb19YGCAw+FITpmVPhMMDAwMDAwM&#10;DAyMP5j/vHZH8h3CvLDZ7LS0tMWLF587dw6HwyGNLimXwUWeyWSWlZXdv39/586dGzdu9PDwqK2t&#10;ZbPZKFwMk8msqqp68uTJ5s2bd+/eHRwc3NHRAQdisVipqamzZs06c+ZMR0cHHHTJkiW2trbt7e1c&#10;LpfP5/f09CQnJ1+4cGHlypVHjx5NSUnp6emBgcHvny+LgYGBgYGBgYGB8Wv5z2t3ZCMHzd3X1+fq&#10;6jp16lRnZ2cikYgcV7hcLo/HAwUvEAj6+/u9vLxmz549ffp0a2vrOXPmaGtrb968OT8/HwzkeDze&#10;z89vyZIls2fPXrFihampqbKy8sGDB0G+MxgMb29vc3Nzf39/Op0+ODjo7u5uZmZ27949CoXC5XJr&#10;ampOnjwJmVtbW+vq6qqpqd26dYtMJkOMGukzwcDAwMDAwMDAwPiD+c9rd0nTu0gkamlpOX78uKmp&#10;aWBgIJ1Oh+8RoN2ZTOaDBw/MzMx27dqVlpZWW1v7/PnzEydOGBsb37p1q7OzE4/HP3nyZO7cubt3&#10;705OTm5sbExPT1+4cKGSklJubi6fz+/o6Ni/f/+0adPi4+O5XG5DQ8ORI0fmzp0bHR1No9FaW1vP&#10;nj1rbm7u4uJSVlZWV1d37949dXV1CwuL2tpaKLD0mWBgYGBgYGBgYGD8wfyHtTsCxVyvqqravHnz&#10;hg0bSktLwdAuGfGdzWaLRKLCwkJDQ8NNmza1tLRAbHgKhRIeHj5t2rQjR440NDRkZGQsWbJk165d&#10;DQ0N4D/DZrPv3LkjJycXFhbG5XLfvn07f/78xYsXl5eX83i86urqbUNUVVVRqdTk5GQzM7N9+/a1&#10;trZyhujs7Dxw4MC2bdsgQ+nSY2BgYGBgYGBgYPzxfFnanU6nx8XFzZ49+9ChQ+/fv+fz+fX19ZGR&#10;kYGBgQEBAYGBgZmZmVwu18bGRlVVNSAggM1mg78Nm80uKytzcXFJSkqqr6+/dOnSrFmzwsPDyWQy&#10;i8ViMBhUKtXV1VVJSSkxMZHNZhcWFs6fP//QoUODg4NMJjM9PX3ZsmXnzp1rbW2lUCi+vr46OjpL&#10;ly4tLi6m0+kcDofL5fb29nZ3d6M1pKRPAAMDAwMDAwMDA+MP5gvS7iKRiEKheHp6mpiYXLt2raur&#10;i8lkPnnyZNq0aZqamlpaWnp6esePH29qapo1a9by5cvb2trAGA8O8WC2Z7PZr169srKy0tbW3rRp&#10;04EDBw4ePHh4iDlz5igrKz9//pxCody7d09bW/vmzZtUKnVgYMDBwcHIyMjBwaG3t5fL5ZaWlm7d&#10;ulVeXn7OnDkHDx58+PBhdXU1h8MRCAQoBI30CWBgYGBgYGBgYGD8wXxB2l0oFHZ3d1+/ft3S0jI8&#10;PJzBYHC53M7Ozvz8/BcvXuTk5OTm5r558yYgIEBOTu748eMkEknSqQaENZlMfvTokY6OjpaW1qxZ&#10;s+bMmTNr1qzZs2dbWFjMmzdvw4YNZWVlRCLx2LFjU6ZMiYmJgQiSp06dsrS0TExMZDKZMACoqqpy&#10;dHRcsmSJoaGhqqrqkiVLkpKSWCwWh8OBw0mfAAYGBgYGBgYGBsYfzBek3fl8fklJydq1a5csWfLi&#10;xQsejweu6mBQhw8cDsfR0XHy5Ml37tyByDNgdGcwGP39/SQSiUAgODs7m5ubu7q6vnv3rqurq7Oz&#10;E4fDdXR0tLa24nA4Op3e3Ny8evXqJUuWVFdXs1isqqqqtWvXLlu2rLi4mMlk9vf39/X1MZlMCoXS&#10;1tZWUFBw6tSpCRMmbNiwoaenh8fjYfHdMTAwMDAwMDAw/iN8QdqdxWIlJSXNnj17165dtbW1KEw7&#10;8lSBSJE3b96UlZV1cXFhMBiQhkQiPX361MnJ6dmzZ93d3S4uLmZmZm5ubgMDA2ivrq6u9vZ23hBp&#10;aWnGxsa7du1qaWmh0+lJSUmzZs3av39/c3NzS0vL3bt3r1+/XlFRwWKxYLSQnJxsaGj43Xff9fT0&#10;cLlcyFP6BDAwMDAwMDAwMDD+YL4g7U4mk318fCwsLJydnQcHB8HQ/n0IySFANPv6+qqoqKxdu7a0&#10;tLS7u/v9+/cREREQJSYnJ4dAIPj6+k6dOvW7775LT08Hu3tOTo6dnd3jx4+ZTCafz793756qqqqr&#10;qysejycSiY8ePTIzM/Pw8CASia9fv96yZYuenp6rq2tTU1NfX19NTc3Fixf19PRu3bpFIBBgIIH5&#10;zGBgYGBgYGBgYPz5fEHaHYfDnT9/3sLCIiwsjMFgIOGO0oBu7urqWr9+vbKy8vr162/cuHHy5MkF&#10;CxZs2bIlLS2NTqfzeLzKysp9+/ZpaWlZWVlduXLl8uXLy5cvX7RoUWRkJIvFotPptra206ZNy8rK&#10;4vP5ra2tNjY2s2bNio6O5nK5BALh8ePHZmZms2fPPnnypJ2d3c6dO2fOnHn06NH6+npYVJXL5WI+&#10;MxgYGBgYGBgYGH8+X5Z2d3Nzu3jxYkVFBTil/Otf/5JKAwua5uXlnTlzZuXKlStWrNi1a5e7u3t5&#10;eTkIdz6fz2Qyi4uL7ezsVq1aZW1tvXbt2suXL6enp+PxeJFIhMfjXV1dz549W19fz+Vym5qanJyc&#10;bGxsKioqIFR8a2urn5/fjh07rK2tly9fvnv37sePHyPhjlaBlSwYBgYGBgYGBgYGxp/AF6TdWSxW&#10;xxAMBuOjhm1khhcIBL29vRUVFSUlJU1NTbD8KvwK8prH4/X19VVXV5eXl9fU1ODxeD6fDwnYbHZr&#10;a2tbWxuLxYJJru3t7W1tbQwGA0S5UCikUCj19fVlZWUVFRVNTU3wEkASzN8dAwMDAwMDAwPjz+dL&#10;0e4YGBgYGBgYGBgYGD8Ppt0xMDAwMDAwMDAwvg4w7Y6BgYGBgYGBgYHxdYBpdwwMDAwMDAwMDIyv&#10;A0y7Y2BgYGBgYGBgYHwdYNodAwMDAwMDAwMD4+sA0+4YGBgYGBgYGBgYXweYdsfAwMDAwMDAwMD4&#10;OsC0OwYGBgYGBgYGBsbXAabdMTAwMDAwMDAwML4OvkTtLhJ9EA5tAqF4E4k+8PlCNocnFIhEwg8i&#10;wQc+V/BB9OGD8MMHoUgkFAj4XA6byWYxOGwmi0VnMihMGplJJbFoZDaDxmHS+WymiMfhstgioUjI&#10;F29D+34QCT8Ihw4hPop0KTAwpBGJRMIhRCKsvWBgfDaw2woDAwPj0/lCtfv38n1IuP+wiQR8IY/D&#10;FwlENAq9p6u3s6Or7m1d5rOM4CA/N9fbDjftbthftb9+5fq1y/aXL9y8fPHGpQt2tuduXr7obG/n&#10;ccvB2/NRcmJKeWlFRxuuC9dNGCSymRwBT8Dh8AQCITw0xFJeIBp6iGBPEYwfIW4TEtodayEYGJ8F&#10;uK3gnsJuKwwMDIxf5MvU7iKRQMAfgsvlcjgcBoPR3dlVUliUm/08Kiz8/JmzB/bstTl1+tzpMyeO&#10;HD5++MDFc2dcbt30enA3NNAvJSH2VdbTkpwXuelpKVGRoU8ee7m7OdtdO334yJEDB8+eOHnu9Jkj&#10;+w+cPHLs4d17WU+fFRcXv337tr+/n8lk8nk8wRDYIwRDiqFWKRAKhVgLwUDNAJD+GePXALeVSCTi&#10;8/nYbYWBgYHxi3wp2h0ZXcQ2GLEXDJtBJQ/29tS/qX2amuzj5XnZ9vz5kycdrl696+zkdfdeTkZG&#10;Q3U1rrGpr6Otv6Od1NtNJwyyKSQejSpgMYRMpohOF1GpQipVQKGw8XhaXx+xp6evrb2nte3923fl&#10;eflRQUH3XFycHW5etD13/tyZu+6u0RHhJUUF3bgOKpnM5XKlTEGSJcQeMP+DCIVCFos1OASHw/kz&#10;LYU/ank/IJ3o1yOd4xDSiX43kK3U+4pfPJBkkWCkJLmvFNI7/zGgwwkEAgaDMTg4ODAwQCAQmEzm&#10;n18YKaRM15+3JFLZIqTT/SZAshOJxL6+PiaTOfy2+tEhfwcw3BpeS4B0sTAwMDC+YP7D2l2y9xQI&#10;BDwej06n93Z311aVx0WEujs5Xjl/1vH6lUCfxynx0dXFRaSebnp/L49GFtKpP2y07zcaVUD9fhNS&#10;qCIK9cOPNxGVKqJTRQwabHwKmU3EU/t7Wxve5WSmR4UGPvRwtb98wfnmdb8njwvy81taWigUCpvN&#10;hu4e1Dz0/kKhUPpMMP7b4fP5lZWVN27cuHLlyuvXr6E9/DlOunAgSUPvZzkuypbL5X6uPIcDY57O&#10;zs6uri42m83lcj9Ru8OZ4vH4pqYmGo3G4XBAxEM5Yfj0Z96MUCQ2m93U1PTo0aM9e/bs2LHj4sWL&#10;xcXFHA4HvZaR3u2PRygUEggEHA5HpVJRB/W5JCnkw+fzJdve56r2f/3rX1D4O3fuHD58OD09HQZC&#10;kvlDxfL5fAaDgcfjYfA8MER/fz8ej6fRaGw2m/fDK1P0cgwy4fP5TCazv7+/ubm5oaEBh8ORyWQO&#10;h4POCDP2Y2BgfHX857U7bwgWi9Xf3//27dv09PRHng+cbly95+KYEBlclv8C1/SOQezjUAZ5FLyA&#10;QeGR8UIaSUglfr9RSEIK5fttyNAupFJFZMqHYZuAROCR8DwybIN8CkFIJwkZZC6dKGRSuDQ8obvt&#10;bWXx06QYrwd3b9++devWrfDw8MLCwq6uLgqFgkytf5DEwfjC4fF4qampZmZmpqamT58+Rdrxj24M&#10;SMqAdqFQKOilkHTSXwNky2QyCQQCmUwG6SOd6HMgEAjevn1ra2t76dKl1tZWLpf7KbISikcmk728&#10;vA4ePJibm8tisaAeeDwemUwmEoksFguSSe/8xwCdVXt7u42NjZqamoKCgoaGxrJly1JTU9lsNvL9&#10;kN7tj4dKpUZERJw8eTI2NnZwcJDP53/GlomaH4/HY7PZpCFYLNZnaS2g3XE43OrVq8eOHevs7PxT&#10;2p3JZBYVFbm7u1+/fv3GjRs3h7hx44aDg4O3t3dSUlJdXR2JRIJmjHQ5nU6vr6+Pjo62t7ffs2fP&#10;li1bTp069fjx49zc3P7+fnDLxPzfMDAwvjr+Q9pd9P0mEonYbFZXV2duTs7DBw9u3rzp4uISHRFW&#10;XVpA6GrlkPt5VDyPOijeKIN88oCQihdR8ULK4PcbeVBIJgrJZNg+UKnfb8OE+wcyRUQmCMl4IUW8&#10;CcQ7inPgUQa45AEedZBPxQtoBD6dwKUMkAd73719kxCfcO/evWtXr3p4eCQmJNTVvQOJw+VyxPFu&#10;0Dlg/G/A4/FSUlJAu2dkZMALmc+lkH4GZBovKSm5f/9+RETEwMDA7z8uCM3KykpnZ2d/f388Hv9Z&#10;1NhwBAJBUlKSiYmJtrb2y5cveTzep1g6Qd/X19cvWrRo7NixDg4OVCoVVOng4KC3t7e7u/vr168l&#10;Rd6fAJvNDgwMVFNT09XVtbGxCQgISElJaW1t5fF4Uorzz6Sjo+PgwYOKioonTpxoaGhAhfnFSv4U&#10;0PsEFotVW1v78OFDLy+vN2/ecDgc6aS/HtDubW1ta9askZWVdXd3/6h2F4lEJBLp4cOH+vr6CgoK&#10;Ojo6hoaGRkZG8FdfX19LS2vjxo2+vr59fX2gyHk8Ho1Ge/78+e7du/WGMDQ0NDAwMDQ01NHRWbJk&#10;yZMnT7q7u+GFiXSxMDAwML5s/jzt/v1r3A8fREIRnysOF8Oms3Bt7S+ynnk+uOdw47rL7VupyYkt&#10;zU10EkFAowgoRD6ZwCcTOIQBNqFfQCZw8L1i5c0giZX3kAQX628iUUgkCYkkAVEs4kVDBngRiSwi&#10;kT+I/5JERPE29JkgFG9EAYkgIBGFZKKIShZSSHwyQUQjDR0OL6AQBRQil0JkkckcGp3Y21dWUBjs&#10;7eN846aLw82YyIh3tTUD/b1cLlsk4gsEPJHoR96T0uf8P4xktQC/TdZI5zIEEs3wAf0rmUDyX8nc&#10;JBODLP6plJKA3TEtLc3CwsLU1DQtLY3NZku5zyK1BP+iD8OLJ1VCqcMNL6FAIGCxWD4+PkZGRuvX&#10;r3/z5g3oM5RG8sPwwqPzQp+RR4q/v7+KisrKlSvfv3+PqlR65yFQqeDDz1QU+gwJhEJhVVXVsWPH&#10;Tp482dzcDMZyVO1SJ4v2BZmOx+OdnZ03bNgAFc7j8YRCYUNDw9y5czU1NcPCwoZfwZ8CioqKPRzJ&#10;xFIni76nUCgnT54cM2bMvn373r9/z+FwkLuRlPkWlQrqGZ3dT1Uv7CV5XKmfJC+fVGmJRKKvr+/u&#10;3bsDAwP7+/uRcxHwM37eUgeVPMTwa0Gn0+Pi4qZNm2Zubh4XF0en09Euw3f/+VOQ/F4oFHZ0dGzY&#10;sGHixIkuLi4f1e4CgYBIJN6/f19JSUlPT8/W1tbLy+vJkyePHz/28vK6ePHivHnzJk6cqKGh4evr&#10;S6FQ4H6pqKhYt27d5MmTlyxZ4uTkFDGEr6/vgQMHtLW1DQ0N/fz8SCQSKjwGBgbG18Kfp935fAFP&#10;IOALhEK+kEGmd7d3PU999sDF4+aVSwFPHpUX5uF7u5hkIodG5lHJIvL3+lsswb83nJOFZJLYQ4ZK&#10;ElFIH2AjEz8QCCI8QUggCAh4PhEvoJD4VJKATBSRiB9IRBFR/L2QSBARiUMbWUSkiEgUEZkmJNOE&#10;FJqQ/HEj/b83CpXTP9BWXZMWHn7H0eH29asRIYE1r8uJpAE2hy4QcPkC8YPtP/W6/IsF+ZJK+pVK&#10;J/oEkPpBConH43E4HBqNxmAwwG8VDgFRiWhDgLAG8xu6LrA7JGMwGDQajclkgusLyl/qoDwejzEE&#10;xDtKS0ubPXu2qakpuEkghQRlgIBITCYTXtyjbJEhEH3PZrNpNBoUG2SKQCDgcDh0Op1Go7FYLJQS&#10;9uXz+SwW6/Hjx9ra2suXL3/9+jXy4JKsZPA9YzAYIHORP4CkSoPPkJjH4/n4+MjLyy9fvvz9+/dQ&#10;SEnPZpQnVCnoVOSTIFk8dBZSP8FnJpPZ2NjY1tbGZrNRYlRmOHE6nS7phYxOraurq66uDlUXn89v&#10;aWkxMzOTl5cPDAyEqwnFRkcEUP3AUSTloBQgFuEK0ul0BoPBYrEk2y06NQKBcOzYMRkZGVtbWxqN&#10;BnX40WzRFeQMwWQyYfIM+h4pVFQVyC8FagNNsEE/MZlM8PtH36NmNjg42NDQQCAQoCqgYFAhUMNw&#10;EVHTgpOCokoeHZJxOBz0egRdCCqVGh8fb2JiYmpqGhsbS6PRJGsYTgdyoNPpLBYLXkxJDWlQTUIy&#10;aA84HG7t2rXjx493c3Mbrt3hAhGJxLt37yopKVlYWGRnZ8O9DxAIhKysrA0bNowcOXLmzJnV1dWg&#10;9e/evTthwoS5c+empqaSyWSoDS6X29zcbGtrO2nSpEWLFtXX18MwGB0LAwMD48vnz9PuQqGIy+ex&#10;WOzuzq7iVwVP7nnevnoj5LGveAZqbw+bTBQwaFwyiUsm8SkksQVdWrtTPpBIH8ji7V8/bB/IRCFx&#10;UEAa5JEGeeRBDnmQRR5gUgZY5AE2eYBDHmCT+jlDH7jkQR6JIBBb6MlCcZ5U8UaifiANE+s/3kQk&#10;soBAFJLI7IGBtrdvEiPC3BxvOjnYx0aH19XVUsgELk8saCSfhRjwkOZwOFQqFRTDb64fcDIeGBio&#10;rq5ubm4eGBhoamp6+fJlbGxsYmJicXFxb28vKJ7m5uaCgoLw8PCYmJiCgoL29naQ0ejBDOFBcDhc&#10;SUlJUlJSZGRkdnZ2dXU1Ho9Hpkp0UBaLhcPhCgsL4+LikpKSiouLW1tb4+Pjzc3Np02bhuzuIG7o&#10;dHpTU1NBQUH8EKWlpS0tLZLqnEql1tXVvX79uru7+/3799nZ2YmJiU1NTSCkmExmS0tLXl5efHx8&#10;REREdnb2mzdvBgYG4FcWi9Xe3l5SUnL58mUVFZV58+bFxsaWl5eD5wzA4XCIRGJtbW1WVlZUVNTT&#10;p09fv37d29uLJD6qz3/9619QpfX19RUVFVevXp0wYcKsWbOSkpKqqqo6OzuRRIa6KisrS0lJiYiI&#10;ePHiRW1tLR6Ph0vJ5XLZbHZDQ0NpaWlDQwODwUCyjEqlNjU1lZWVwRxTgUBAoVCqq6vLy8spFAoo&#10;QkhJo9EaGhry8vLi4uJiYmJevXrV2NgIEy5hRESj0d68eVNeXt7X18flctva2srKypKTkw0NDWVk&#10;ZG7cuFFeXt7Y2Egikerr60tKSjo6OkAOokERgUCorKwsLy8HrYnqAQGFodPp79+/hysYHR2dm5v7&#10;7t07EomExDGXy21oaMjJydm6devo0aP37t1bUFDw+vVrHA7H4/GkM5XwdGpraystLU1JSQkPD8/I&#10;yHj9+vXAwIDkAIZEIr19+7axsXFgYKClpaWoqCguLi42NvbVq1dNTU3sIbq6uoqLi5OSkqKjo7Oz&#10;sxsaGpAYhfbT2tpaVVXV1dUFip/FYjU0NJSVleHxeBKJVFNTk5mZGRERkZGRUVtbSyQSpca0LBar&#10;o6OjqKgoNTUVyllRUdHZ2Qm3D5vNbmlpyc/Pd3V11dHR0dPTc3d3LywsbG1thcgwIN+JROLbt2+z&#10;srLCw8PT09PLysp6enpAwaNqgfN98+ZNRkZGVFRUVlZWbW3tmzdv1qxZM378+I/6zEhqd0VFxVmz&#10;ZmVnZ8MNKzm+glYxatQoT09PPp/f3d194MCBUaNGHThwoK+vDw0wIHF2dva0adOUlZWzs7PhRRA6&#10;FgYGBsaXzx+i3ZGpDz78YJ7hE4n40pIi70eP7jg5+9x7UF1QTOnu5ZFJAipFSKXwqRQeiSiAWac/&#10;CHfJ7QOR9C8i6QOR+IFIFDvDkMRmeB51kE7uIQy0d3c1NDRVVr8rrqwtqKopqK4tFG81ha+r86tr&#10;C9+3VA/2ttEGetnEQT6ZKCKTRWSSeDAgdYjh2h3eAJApAiJJQCaziYSm2urEmEg3J8e7Hi4Z6Sk4&#10;XAeyF8L5/i8/CdDl7u7ufvr0aUhISERERHJy8vv37yXdPD69ikAZZ2Zm7ty508bGxt/f39bWdtWq&#10;VZaWlrNmzVq1atX9+/fr6+tfvHhhY2OzZs0aCwuL2bNnW1tbX758+fXr1+igQqGQRqMVFBTY2dmt&#10;WbNm/vz58+bNW7p06ZYtW548edLe3g5yChKz2eyqqip7e/vly5dbWFgsWLBg3bp19vb2jo6Opqam&#10;U6dOTUtLg+l6kG1WVtbJkyetra3nD7FmzRobG5usrCx4fS8UCuvq6i5durR37947d+7Y2NgsWrRo&#10;zpw5Pj4+LBaLRCI9e/bszJkzK1euXLhw4Zw5c5YsWbJnz56goCAcDsflcvv7+/39/ffs2TNjxoxv&#10;v/1WSUlp+fLl+/fvz8rKAkM4h8Opq6vz8/Pbvn27lZWVpaXl0qVLt2/f7unpWV9fP1y+g/K+d+/e&#10;xo0bZ82aNWrUKAUFhTVr1hw8eDAhIUG8ygGfTyaTc3JyLl++vH79eiitlZXVrl27vL2929rawC5L&#10;o9FCQ0M3bdp08uTJqqoqkJIcDqe0tPTs2bPbtm0LCwsDN/rXr1/v27dv165dlZWVyCpPo9GePn16&#10;+PDhZcuWzZs3z9LS8rvvvjt69GhqaiqBQAD1hsPhzpw5Az4zdDo9MDBwy5Yt4Bs9cuTIWbNmbd++&#10;3d3dvaGhwcPDY8WKFQ8ePICxHGg1LpcbExOzcePGQ4cOdXR0SDn0o4ZBIpGysrLOnTu3cuXK+fPn&#10;W1paWllZ7du3LzIyEvynBQIBmUx2cHBYt26dvr7+iBEj9PT0Nm3adPTo0cTERAaDIZktANnm5eWd&#10;O3du1apVS5cunT179qJFizZv3uzl5dXa2oqs8mVlZWfPnj19+rSnp6etre369evnzZtnZma2dOnS&#10;48ePFxcXV1VV3bp1a8OGDUuWLIFMDh8+jGzJAoGgp6fH3d1927ZtUVFR4ATS29t7+/bttWvXxsXF&#10;BQUF7d6929raevbs2ZaWlnv27ImJiYHrApVMpVJzc3MvX768bt26JUuWQAtctWqVk5NTY2Mjj8eD&#10;CQZbt26dP3/++CHmzp27efPmx48fd3d3o9cjoaGhu3fvXrZsGeSwfv36W7du1dbWgk85HGtwcDAm&#10;Jmbv3r0LFiywsLCwtrbet2/fnTt3rKysZGRkftHurqioaGFh8eLFC/T6AuDxeF1dXcuXLx81atSF&#10;Cxe4XG5vb++BAwe+/fbb/fv3d3Z2osTQMBobGy9cuLB3796XL19iLu8YGBhfHX+UdkcdJfwdCqzW&#10;EB0Z6u5868n9u5UF+f0tLSIqVUAmC0hkAYn0YSiwo4BEEpDIQgmHmR9thCEPGbGrOolPInLJJMpA&#10;N66zvrqu6FXJ04yXCXHPIqIyQiLSgyLTg6MzQmIyQqLTQyJSgiJTA+OeRWTlpxWX5r6rqxjobWNR&#10;BgQ0gpBKEJAI37vLE8R+88O1uzi45NDRxWlIJD6JxKdSaYP9b6vKo8ND3F2cAvz9kUERnfX/5sMA&#10;mbVAOlhaWmpra+vq6s6YMePChQtVVVUoruJHLaAfRSQSUanUgIAAJSUlVVVV0ATHjh07ffr0smXL&#10;FBUVjYyMTp48uWnTpgULFhw4cODChQvbtm3T1tZWVVW9fPkymNxEIhGDwcjNzd29e7ehoeH8+fMP&#10;Hz5sa2u7bds2XV1dExOTO3fu9PT0QMH4fH59ff2pU6e0tLT09fW3bNly+vTpXbt2WVlZmZubT548&#10;eerUqenp6aDdqVRqenr6smXLtLS01q1bZ2Njc/LkyUWLFmlqam7fvr2wsBCkc3FxsZWVlays7LRp&#10;08zMzObMmbN8+fKgoCAymZycnGxtba2np7d69eqLFy+eO3du8+bNenp68+bNCw4OxuPxBAIhISHh&#10;2rVroG+0tbX37dt39erVwsJCsP23tLTY2trCoGL37t0XLlzYs2fPtGnTZsyY4eTkBJpVssKhiYaG&#10;hp45c2bFihVjx47V0NA4evSovb39s2fPwGsiOzt7y5YtWlpac+fOPXLkiK2t7datWw0NDadOnerq&#10;6trT08Pn89ls9osXLxYuXKiuru7k5ASBO7q7u52cnHR1da2trTMyMsAen52dbWhoqKqq+uLFC5Cb&#10;DAYjIyPD2tpaVVXV2traZohVq1Zpa2svW7YsKSkJZqa+e/fO3NxcRkbGx8eHSqUmJydfuHDh2LFj&#10;CgoKY8eO/e677y5evBgSEtLa2urg4CArK7ty5cry8nL06oBGo+3bt2/ixIm7du2C4qFGhYQ7lUrN&#10;yMhYv369trb24sWLT548aWNjs3btWj09vTlz5vj6+pLJZLjQXl5ep0+fnjFjxujRo83MzGxsbK5f&#10;v56TkwNBZqTgcrkZGRlr167V0tKytrY+N8SePXsMh/Dw8BgcHISO8enTpxYWFnJycubm5qtXrz52&#10;7NjZs2fXrl2rqqo6adKkzZs379+/f968eVu3br1w4cL+/ftnzpypoKCwffv2oqIi1AB27dqlqKh4&#10;+/btwcFB8CDfsmXLiBEjVq1aZWVltWbNmlOnTh05cmTu3LkKCgrfffddTk4OmK4ZDEZmZubmzZt1&#10;dHSsrKxOnz5ta2u7d+9efX19dXX1W7du9fX1EYnEmJiYc+fObdq0SV5efvLkyWvWrDl37lxMTAyc&#10;xcDAgJeXl4WFhbGx8Z49ey5fvnz48GFTU1N1dfXz58+3tLTAFaFSqQkJCUuXLlVSUlq4cOHRo0dP&#10;njy5YsWKefPmqaiojB079hft7srKyvPmzcvJyeFyud/7SA3lzOVycTjcsmXLvv32W1tbWy6XSyaT&#10;b9++PXbs2Dlz5kRFRXV3d0vGkaTT6c3NzXV1dRCW53+zu8bAwPh6+QO1O/SS8C41Ly/P8+E9d+eb&#10;2c9Sut7Xc0iDAhJeRMSLSIQP5I9Yuz+6iYgEEYEgnktKJZIGupua3uQXvUjIio7KDI14Fhz5PCwq&#10;NyL6VVRMQUxcYWxCYVxCYVx8QWx8fmxcfkxkTnh4VnhoekhEeujTV8mv3xb19TWzaH18Kl5EIvPx&#10;BD5eLOKHH/RHBYCNQhVQyCwiAd/bVVyQ5+Pt7ebmlpSU1NHxvQH+N/uHfO2AnwOLxbp7966qquo/&#10;/vGPv/zlL3/729/+8Y9/KCoq2tjYdHd3/wbtTqPR/P39FRQU5OXl9+/fn56e3tzc3NbW9vz5861b&#10;t8rKyk6aNGnZsmWhoaH19fVdXV1VVVU3b95UVFScM2dOXl4eXJT6+vrTp09raWmtWbMmKiqqsbGx&#10;q6ururra0dFRV1d32rRpkZGRoLPpdLqnp6empubUqVPd3NwqKyvb2tqqqqp8fHysra3Hjh07ZcoU&#10;8JkRiURVVVXr1q1TVFQ8fvx4YWFhe3t7S0tLfHz82rVrDQwMrl+/3tnZKRQKS0pKrKysRo0aZWlp&#10;6eLikpqa+vLly9Yh9u7dKy8vv2/fvpcvX+KGKCoqOnLkiIaGxrZt28rKysA239XV5e7urqWltWzZ&#10;spycnM7OTnAQp9FoXl5eOjo6M2fOfPDgQU1NDQ6Hq66udnFxMTU1nT9/vuS0WsmKHRgY6Ozs9PDw&#10;mDx58qJFi0pKSnp7eyHKXn19/bFjxzQ1NdesWRMZGQl1VV5e7uzsbGhoaGxsHBMTA/7QBALhwYMH&#10;IHMzMjIoFEpaWtrChQuNjIwePnzY29sLwuj58+dGRkYqKir5+fngit3Z2blq1Sp5efndu3dnZ2d3&#10;DpGTk7N//34VFZWdO3fW1tbyeLx3795ZWFiMGTPG39+fyWSSSKTu7u7y8vLp06fLyck9fPiwq6sL&#10;j8fT6fTExERjY2MjI6P4+HgYVnE4nObmZnNz8/Hjx/v7+8O7AtSoAA6HU1lZuXv3bnV19c2bNycn&#10;J7e1tYGv1Llz59TV1c3MzJ4/fw6zHXp7e+vr6/fu3SsjI3P8+PHW1taenh4qlfrRxjwwMHD48GE5&#10;ObmtW7fm5OTgcLjOzs7q6uqrV69Chefm5oKnfmZmpoWFxejRozdt2hQfH9/U1ITD4YqLiy9evKis&#10;rDx69GhTU1NnZ+fKykocDvfu3Ttvb+9Zs2bp6endu3ePSCRCnJZdu3YpKCg4OzsTCASRSNTT07Np&#10;06a//vWvWlpatra2ubm57e3tTU1NISEhMM3Xzc0NTO9tbW22trZqamorVqxITExsbW3t7Ox8+/at&#10;i4vL5MmTZ8yYAeNPIpHY0tISFBRkYmJiaGjo6+v7/v17AoEANZOcnDxnzpwpU6bcuXOnpqamu7u7&#10;sbHRz89v2rRpBgYGoaGhdDqdx+NVVlZu2rRJVVV18+bNCQkJcBdnZmaeOnVq8uTJ48eP/+hcVUnt&#10;rqSkZGlpCeMl5DCD5qKYmJiMGTPm/v37MCh69eqVlZXV5MmT586da29vn5aW9vr1676+PuSIDzcF&#10;tIQfXTwMDAyML5s/RLujnpHD4XR2diYkJDg7OwcH+VWX51MJ3eJojBS8iDwoIg0K8QOfrN3JIhJR&#10;RCMzCX2d7Y35xTnx6TGRaRGhT0OiX0XGl8THlyXGlifElCdGlyfEViTGVyTBFleRGFuWEFuWEFeW&#10;ElWSGJYbFfw0JCIjJPNV8ruGMkJ/Ow8v9oP/Sbu75Eb6fhORyXwymUulUAj45qamhIQEd3d3X1/f&#10;yspK5K0rXSn/A8B1f/v2rYmJyd/+9re/DPHXv/7170NMmTIlJSUFvZ2Q3vknAO0eGBiorKw8a9as&#10;5ORkOp2O3Hw9PT3V1dUnTpwIqgUKwOPxKioqzM3NdXV1g4KCYIZfREQEmKJDQkIIBAIMsXg8XktL&#10;y7FjxyZOnLh9+3ZwAMDhcNu3b588efKZM2fa29vBL4XL5fb09Ny9e1dXVxd8ZmBO4YMHD9TU1Kys&#10;rMrLy8EWCEInODjYxMTE2to6Pz+fz+eDdldUVLx582ZbWxtMfuXz+R0dHVevXj148OCLFy8gaAn4&#10;i8fFxZmbm8+cOTMmJgacWDgczpMnT3R0dNatW/f27VvwV+bz+W/evLGyspKXl7e3twencKiB2tra&#10;gwcP6uvrOzs7o5jfkhU7FO2U6+vrO3HiRGtr6+bmZsiQTqcnJCTMmDFjypQpwcHBRCIRbNgcDuf9&#10;+/dHjhwZO3bsrl27wH2cy+U2NjYeP35cRUXl2LFjOTk5J06c0NLSOnbsGDhLwL2AtHteXh5o99TU&#10;1IkTJ06fPv358+fgMw1TWlNTUxcsWDBnzhyIoP/27du5c+eOGjUqICAAuVY3NTXNnDlTTk4uKCgI&#10;ysbn8+vq6nbs2DFp0qSrV6/CawEmkxkaGqqoqDhjxoyamhrJAPZIuxOJRG9vbx0dnTlz5iQkJKC1&#10;jZhMZmVl5Y4dO8aOHXv48GE094BEIp04cWL8+PEXL178qMpEDAwM3Lx5c8+ePampqTCWgGFtQUGB&#10;hYWFtra2v78/zBzNzs62sLBQVVX18fFBHvbwzmHRokV///vfd+zY0dzcDAXg8XiNjY0HDx5UVla+&#10;dOlSb2+vSCRqb28frt3XrVv397//fc2aNTU1NWjpqNbWVltbW1VV1T179rx9+5bL5b5///7evXsn&#10;TpxITEwkkUhIENfW1hobG8vLyyckJIDFGgZIpkPExcUxmUxIicPhTp48qaKiYmNj09bWhiziBALB&#10;0dFRTk7u6NGjra2tcBdraGjMnj07Li4OzhTu4oKCghkzZnyKdgd/99TU1IGBARKJRKFQyGRyf39/&#10;VlYWzEOYNm1aSUkJeNEQCITk5OQNGzZoaGhoamrOnTt3+/btjo6OycnJLS0tsFwAagk/ungYGBgY&#10;XzafU7ujDhcUFItJf11Z7vfksee9u8+fPe1pa+GS8XyK2HAuohDFIWLEM00/ZncnUT4QKR/Eru1D&#10;G4nwgUISkAd4NDyV1FNSmhudHBaWGhb9Ii6uICW+ODmpNDmxLDm+PDmuIjm2PDmmPCmuPPnfW1ly&#10;bGlSbFlSXHlqXEVafFlaXFFSzMvY8IywyPSw7Fcp3R0NHOogjzggJA4KiQRxNBuxN/ywUv2g3YfC&#10;1FBEFIqAQuGSyWwqldDbV15U9OTRI0eHm8+zsyhkklAg4HGHQlt8EH2//Q88IUBzpKenjxkz5q9D&#10;gHz/2xATJ050cHBASxpJ7/wTgHYPCgpSVVVdvnw5OEwjX6yIiAgDAwMjI6O0tDQUrU8oFLa0tKxc&#10;uVJdXf3u3btMJnNgYMDBwUFBQWHbtm1v3rxB0yVheJmcnKytra2np1daWsrn86urqy0tLdXV1b29&#10;vWGWLYgJNpsdHx8/c+ZMFCOys7Nz48aNEydOtLGxeffuXVtbW0tLS1NTU0NDQ3R09PQhYLgC2l1X&#10;VzcsLAzmsIKYhlmqjY2NPT097e3t9fX1DQ0Nb9++DQsLs7CwMDExCQgIgLEKh8MB+/ratWvhFOBM&#10;o6OjVVVVjYyMfH19m5qa3r9/3zJEZWXl9evXDQ0N9+zZU1dXN3w6NZTBx8dHVlbW2tq6qakJqrSv&#10;r8/BwUFdXX379u2wfCyqbSaTGR4erqamZmpqWldXB3XIZDKfP38+f/58PT29LVu2GBkZLVy4MC0t&#10;DcUhkdTur169gpgnhw8fHj169PHjx8FyDMmEQmF3d3dcXJyvr29dXR2MTObNm/fNN98EBgYiid/Y&#10;2Dh9+nR5efmgoCBkJqBSqXfv3pWXl1+7dm1FRQWs33Tq1KmJEyeeOnUKRmvo9JFi6+joOHHihLy8&#10;/OnTp5FzETrZgIAAWVlZU1PThoYGOAqRSDxx4gTEmfmoykRwOJzW1tb6+vqOjo7W1lbw0GhoaHj2&#10;7NnixYuVlZXv37/PYDB4PF5WVtbs2bMNDAxAJaOykUikzZs3/+Mf/7hy5QqdTkdXoaur6+zZs8rK&#10;yra2tt3d3ZLa/fbt25J295EjR9rZ2aELATN3Hz58qKamtnLlyqKiIoiM1NHR0dLS0tfX19ra2jBE&#10;c3PzixcvTExM5OXlo6Ki4JUFaPepQ8TGxsKQUigU5ufnz5kzR0dHx8vL6927d9AC379/39zc/OjR&#10;I0VFxWXLllVVVeFwuCtXrqioqBw8eBDc6KFUfD6/ra1t+fLl48ePd3V1/Witgna/c+eOoqKiiorK&#10;pk2bTp8+bWNjc/78+XPnzp06dWr27NnKysq6urre3t4wDQDeaVAolLKyMk9Pz02bNhkbG2tqaqqq&#10;qk6fPv3w4cOJiYlEIvGzLHOGgYGB8Sfz2bT7j33ceQwauTAv98a1yx5OjjVlpQz8oIACPidiWTyk&#10;jCW3YRIZT/mAJ30gEEWEQRGxj0/q5VP6ursbc/MzwhMCg5MD4/ITk8oz4ivSE8rSkkqHtjLxlji0&#10;wWepDX4S/1qallCcklicEv4iKjAl4GlefGfXWzalh0fsEZIGBWSC4FO0+w8bj0TiEElsEqm57m1o&#10;kP8tB/uY6Iiu9g4ueyiUm0go+CDifxBBuDXpWvvvAq5+enr6uHHjQLUjQLs7OjqCDfJXVQWdTgft&#10;vmrVqtevX0u2tJiYGGNj4+nTp+fm5oK6AonT3t6+fv16VVVVDw8PBoPR1dV14cIFBQWFkydPdnR0&#10;IHkEWVVUVIBMyc7OBjuosbGx5FsCSAlrM82aNQtp95aWlgULFnzzzTfm5uZbt27dsmXL5iE2bty4&#10;ePHiiRMnmpqaxsfH83g80O4GBgbR0dEMBkPyFJhM5ps3bx48eLB79+4NQ6xZs2bhwoUKCgoGBgYB&#10;AQEMBgPGGKDd16xZA/HdYaTk5uY2ceJECHgHR9+8efOmTZvWrVtnZmYmKyu7ePHioqIisERK6iFQ&#10;897e3uBxBNqdz+c3Njbu2bNHTU3N0dERzRYABAJBYWGhmZmZsrJySkoKfANRgB4+fGhgYDBu3DgD&#10;AwMPDw+pHSXt7lwul0KhWFpajhs3ztXVVSq8Dxj+yWQyODa8efNm/vz5I0eOBO0OuTU3N8+YMUNB&#10;QSEkJARNsRAIBC9evJgzZ46JiUlsbCwsqLl8+XI1NbWoqCgwskrZ3WEYsGPHDiUlpVu3bpHJZEkP&#10;CpFIlJ6erqioqK2tXVVVBe8QCATC8ePHZWVlz58/j1TmRxszDLeam5thXVi4suvXr1+2bJm8vLyK&#10;igrS7pmZmbNnzzYyMkpKSpLS7tu2bfvHP/5x/fp1tKasSCTq6uqysbFRVlY+f/78z2j3LVu2jB49&#10;2snJCYzuAIVC8fb2VldXX758eWFhIShXKGdISMjhw4c3bNiwbt26DRs2WFlZjR49WllZGbQ7eMYn&#10;JSVNnTp1ypQp8DoI7rWMjAwjI6MJEyYsXbp006ZNqAVu3LgRrrKlpSUEI9q7d6+ysvLNmzf7+/vR&#10;dQfv/DVr1sjIyHyKdh85cqScnJySkpLKEBoaGvr6+jNmzNi6dSvMD4FOAM15AAN8ZWVlfHy8m5vb&#10;unXrtLW1J02aNGvWrMjISJhW8dEriIGBgfHF8tm0O4gD6CuJhMFnaSk3rl3283rYXFPNJhL4ZLKQ&#10;RPq4IB6+fa/dxZNTRWQ8j9jLo/V3vK/OyI4PTwhMehGXVJCcXCq2oMeXpyeUpSd/4lY6tJWlJ5Wm&#10;JZakJpakJhSnxOTFBWcEpL2MaWur5pF7RWS8gIgXEkmi4aX62CYiU/hkMo9E4lHIbDKxF9eelZHq&#10;YH/tvrt7U714gUMh0u4fRKL/9kVYoQE0NzfPmTMH9DrS7v/4xz9mzpyZnZ2NAvJI7/zTMBiMoKAg&#10;NTW11atXv379WnJCBWj3GTNmvHz5EhkmQc1s2LBBVVXV3d0dYh2ePXtWUVHx3LlzXV1dkpmLRKLX&#10;r19PmTJl8uTJz5494/F48fHxmpqa4Csvqcz4fL6Udm9ubra0tPzmm29gyRhDQ0PdIXR0dLS0tDQ0&#10;NKysrNLT0z+q3ZHwzc3N3bJli76+Psy1PXfu3MmTJ7ds2aKmpqavrx8YGAgqFrS7rq7u2rVrkc8M&#10;h8O5dOnS+PHjZWRkNDQ09PT0oABQBnAV2LhxY2lpKegYyWoHiePt7T158mSk3Xk83tu3bzdu3Kih&#10;ofHw4UOIkyOpraurqxcuXCgjIxMYGIh0M4vFys/PX7x48YgRIxYtWvTixQuw1qNjSfq7c7lcPB4/&#10;depUGRmZ+/fvQ1Wg/AGQbqDdFyxYgLQ7JPuodgcJCNNYYdQRHR2tra1tYWHx5s0btAiu5IGEQmF9&#10;ff22bdtUVFRcXV2lgkiKRKJnz56pqKhoa2uXl5dDDkQi8fjx4xMnTrS1tYXYgj+l3QUCwatXr/bu&#10;3aunpzdz5swDBw7Y2NicOXPmwIED6urqysrKd+/eZTAYfD4f7O5Iu6McJLU7aHooXnd397lz51RU&#10;VGxtbXt6ej58+NDe3r57924p7b5169YxY8Y4OTlxuVyUJ5VK9fHxAe1eVFQEgT7z8vIOHjw4derU&#10;2bNn7969+8yZMydPnty7d6+srKyqqiqaB8JgMJKTk5HdHfmcpKSkGBkZjRo1SnsIyRaoqakJb4oq&#10;KyvfvXu3ZcsWVVXVe/fuwTAJrauKtPvPx5kB7a6qqnrgwIFbt245OTndunXLw8PD19c3JyenpqYG&#10;vdGC9gATXaCQsPLDwMBATU1NYGDgypUrZWRkli5dCnFaP3oFMTAwML5YPr92HxwcTEqIu2V/LSY8&#10;pLv1PZ9CEQeTGYrl8tEgjB/ZSJQPBIqIQBYQieKo7dT+9rbapNSwsMTA5NzE1KLUxMKUZLFqT4st&#10;TY0vTZXW6D+1gXb/Qb4nlKTElaTEliRHFEQFpvulZse0va/mEfuE+EERnvDh04oqHAqSIxiS73wq&#10;mUslU/H9xXkvb1y+ct/Vva25RSCW7yLBhw//C9odhSwMCwtTU1NDPjN///vflZWV7ezswComKdc+&#10;hd+p3el0end39/nz5xUVFc+ePdvZ2SmV/+vXr01MTOTk5DIzM/l8/rNnz/T19c3NzeHfj2r39PR0&#10;DofT1NRkYWExfvz4Y8eORUREhISEhA8RFhYWGhoaHByclJTU3t4uEAg+qt15PF5HR8fOnTvB2x4i&#10;aXZ3d3d2dqamps6bN8/AwOCntDuIEh6PZ2dnJysrO3fuXBcXl7CwMMkChIaGhoSEpKWlgVe0lM/M&#10;R7U7uFlv3rwZ3I3AKRnVgFAoLC0thWA7MTExUOHgmRAcHKyvr//tt9/CREYKhSJ5LEm7O5vNJpFI&#10;s2bNkpGRuXv3rmRjQCs6oQiAv0q7U6lUmBKwdu3a8vJyR0dHeXn5c+fOoaiRUnFmhEJhU1PTzp07&#10;lZWVXV1d6XS6lF5MTU1VUFDQ1tZGvkOfrt37+voOHjwoKyu7cePGuLi41tbW7u5umAVrbW2tpKQE&#10;dvf/rHaHFmhjY6OkpGRlZRUcHFxfX4/D4bq7uysqKqZPnz558uTo6Ggwzw/X7lCNaWlpBgYGampq&#10;N27cCAkJgUYYFhbm7+8P/6ampvb29r5792779u3q6upubm5EIhEq7ddqd2Vl5dmzZ6elpQ0MDODx&#10;+MHBQSKRSKFQWCwWcsaDToBGo/X09KBVZpGmh9c+4eHhurq6kydPhtkIH72CGBgYGF8sv0u7o0cX&#10;PEG5XO7AwEBsbIzDdbuU2JjBThyHROIRiQLxaqYk8fZpghj83YVEsoBE5NIJPT3N6c/jguN943Pj&#10;U4rSkovTEkvTEsrTE8rT40vT4kvTpDX6T20/1u6JYst9alx5SmxFYmR+VHBaYNbLlL7OJv6v0e7f&#10;h4+ESJeUoRD1VCqTiC9/mW937sJdJ9fm+kax5yWfLxAJ/+ufD6gx0On0x48fz549W1tbW0NDY+7c&#10;uVeuXGlpaUFC51c9LH+/du/v74f4HocOHYIFRNFam1wu98WLFxDBEDKpqamZOnUq+KaDakGCMjU1&#10;ddasWSi+e3Nz8+LFiydMmODp6UmhUKhDwIKvNBqNSqWi1TGHa3dQkyBqtbW1QUNAQBg2m11UVLR0&#10;6VJDQ0PwdwftDsJ05cqVyO7OYrG8vLwmTZo0f/78zMxMWI8TFmcFqFQqOGYgWYNqFYyRfn5+kydP&#10;tra2BpduHo/X1tZ2+vRpdXX1M2fOtLW1oR2hrpKTk+GtQllZGdQMi8UqKSlZtWqVqqrqwoULdXV1&#10;V69eXVBQgJYFFQqFkv7usKbsrl27Ro8effXqVbRuF7KVdnZ2wnJL8BJASrvz+fz379/PmDED1lWF&#10;HZEWz83NtbS0nDJlir+//7p16yZMmJCcnCzpiILOHbqslpaWgwcPKigo2Nvbw0AFJYC5BJMmTdLR&#10;0ampqYE28PPaHRWDx+MVFRXBACMuLg6mwKKZpqtXr/4S7O7FxcU8Hi8nJ2fevHm6urq+vr6Dg4Mw&#10;gxkck2bOnCkvLx8eHo60e1JSkrGxsYmJSXR0NJp+8PTpUzMzMwMDg6dPnxKJRAaDAWvTwr1Ap9OZ&#10;TCaXy21vbz916pSSktKFCxdwOBzcp5BDR0fHqlWrPsVnRllZ2dLSMjc3F7nLfxQ6nZ6fn79169bL&#10;ly+3tLRITmOAv6WlpWZmZrAaFJ1O/1XdEQYGBsZ/nM+j3UEMDQwMBAQEnD175mlqCrW/T2xxH1pl&#10;SUggfYDt0wTxkFs5VUgi88gkwmBn1qvU4KSA2JcxYkeX0vTEUrGfDGj3hLL0xOEa/ac2Ce0ulu/i&#10;fdPiy1LiKpLiy5MicyLD00KKSnMoA90CEvGThxnkD0SyiEQRksVLSgmoVP7QxiFRa4vL7W0v29le&#10;elddy6IzBIKP2+f+WxkcHKytrc3IyEhKSqqsrOzt7ZVaGefT+Z3anUajkUikhw8famtrW1lZvXjx&#10;Alx1kbHWwcFBSUlp/vz5TU1NAoGgo6PD2tpaXl7eyckJZrOB8KLRaCEhIRBnA7R7T0/PoUOHZGRk&#10;Nm3a1N7ejmLPwcRWUDCgLIdrd1B4UVFRCgoKM2fOrKiogG9AeaSlpVlYWEj6u4NMl/J3B5cbAwMD&#10;FRUVNzc3yeB34ElPoVCQX7KUhRhUr7+//6RJk5YvXw7nzuVySSRSUFAQ+PDAApawL4/Ho1KpN2/e&#10;lJWVtbS0hMDeEO3x6tWrioqK69evj4uL2717t5qa2sWLF1tbW4fHmQGfGTjuiBEjVq5c2djYCMeF&#10;gPFv3769dOnSzp07IfDO27dvwSsJtDucCJKVISEhSLtDqwAtrqmpuWPHDn19fUtLy7q6OkkVCIDC&#10;EwgE/f39rq6uKioqGzZsqKioAMM8/NTX12dnZycjI7Nq1Sp4efKLdnckOplMZmxsrJqamomJSX5+&#10;PuwLg5+ysjJLS0slJaV79+7BdM/s7Oz/lHbncDhJSUkzZ86cMWNGVlYWtDTQ7hAtSk5OLjw8HIaU&#10;oN1NTU2nTJkSHR0NQ0qRSFRZWQlvEm7evInH42FcimqYRCLB0IVMJnt5eamrq69ataq4uBiCPEJz&#10;bWhoWLx4sYyMjLOz889od4jvDtr9p5zUIUMWixUXFzdhwoQpU6agGcDIWw+0+6xZsyZMmODt7Q33&#10;o3RGGBgYGF8wn0G7wyO8r6/v0aNHJ0+ezMjIoIqjsMNCSyQRqHbxxNNP1u5iezZVRKMxiIOlZa/C&#10;EgJjcmLjipPiStPiytLjkXAf0u5JwzX6T20Swv17+S62vqfElyUmViTHl6WEZUdGpkW8fVfJIhF+&#10;lXYH+Q6h34VUqljBk2k8Eq359RtPF49r5y60NTYLeR9/2Py3AmoPVnSX8tb4tfx+7c7lcouLi5cv&#10;Xy4vL3/27Nn6+npQ5Gw2+9mzZ7Nnzx4/fvyNGzdAEPf19dnb20+cOHHRokWZmZlIOpeWlu7cuXP8&#10;+PGGhobp6ekQshqc48ePH+/g4DAwMAAF43K5EGHd09Ozs7Pzo9pdJBKxWKynT59qamoqKioGBweD&#10;0KdSqeXl5YcOHZowYQJod4gxwmKxvL29Yc0jWMQU5EhXV9fOnTvHjRs3d+5cKBXoHhKJlJqa6uDg&#10;AMGwUc2gWgWNFRgYOGnSJEtLy8rKStiRz+cXFhZaWVmBiVRyBdDs7OxZs2aNGzfOw8MD9ByTyYyK&#10;ipoyZYqRkVFYWBgs4jNt2rSpU6dGREQgSzbS7gUFBdAYGhsblZSU5OXl79y5A+M6gUCAx+MfPXqk&#10;q6traWkJwwaIESmp3UUi0fv37y0sLGRlZR88eIDcIaDmoZbgiowdO9bOzg607I/ak4SBHFYmsrCw&#10;UFFRuXHjRkdHB2RFpVIjIiL09fUnTZr05MkTOFmIe/gz2h3F2oJ2ZWhoOGbMGB8fH3DvZrPZjY2N&#10;586dGzt2rJKSkoeHx39Qu3/33XfFxcVcLjctLc3c3FxBQcHFxQVmGLPZ7NbW1jNnzowfP37SpElh&#10;YWFIuycnJ5uamurr6wcFBaE1gwkEAox+jY2N4SUD1CGXyy0oKLh27VpKSgqNRuNwOJmZmXPmzFFX&#10;V79x4wZaybinp8fZ2Rki2f+8z8wnanfodurq6tasWTNmzJh169a9evUK1s6DkUlfX5+Li4uCgoK6&#10;unp+fj62rioGBsZXx2fQ7kKh2Bzl6+Oza+fOpxkZbCaTz6Dzh4S7eH4qgfQvAulfePHfX6PdyXwy&#10;qamhJio5POJZREJxclxpSmxZWmx5elx5uniK6r+1e1rysA2FlJHaEoY2cZrS77ekkpSk4sSk8uSE&#10;8tT4kpSQ9LCEzDhcR7Pg39NqPxYJB20/aHfxBouwUsXynUMkCagMIY1J6uzxvvfAyc6+v7NLJPjt&#10;+vWrA3kYw1/JlXF+Lb9Hu7u5uVEoFIg1ERgYaGRkpKCgsGvXrvj4+KKiIk9PT1NTUxkZmfXr1zc3&#10;N4OYoFAoVVVVCxYsGD16tLm5uaur64sXL7y8vBYsWDB+/PgRI0YYGRmlp6ez2WwOh9PX13f9+vXx&#10;48dPmDBh79696enppaWl/v7+S5YsgSjatbW1H/WZAemMw+GsrKy++eYbAwMDe3v7hIQER0dHMzMz&#10;OTm5UaNG6enpgd0dxgNhYWGmpqZKSkp2dnYlJSXv37+HAOE5OTmzZ88eOXKkubm5k5NTYWFhbm6u&#10;nZ0drFUEowIQx1IaRSAQZGZmmpiYTJgw4cyZM4WFhfX19TQajUgk+vn5GRkZycrKbtu2LSUlpbCw&#10;8MGDBzNnzhwzZszy5ct7enrgstbX14PX0NGjR3t7e9lsdkdHx7lz5+Tl5VesWIEW/pT0mYFxCJVK&#10;dXNzmzBhwuTJk8+dO1dYWJiXl3f9+nWI4nfnzp2BgQE+n19TUyOp3UEoUyiUDRs2fPPNNwsXLszI&#10;yKirq0MhaPh8flFR0ZIlS2A5sLi4OBqNNlyZIe3O5/MHBgY8PT11dXVVVVWPHTuWmZlZVFTk6Oho&#10;ZGQ0ZsyYw4cP4/F4aMC/qN3hM1T1wMDAxo0b//nPf+rr6585c+b58+cuLi5z5syRl5cfMWKEoqLi&#10;l6DdwYfn0KFDsrKyGhoap0+ffvr0KTT10aNH/+Uvf5GVlYVpDyg4/aJFi0aNGrVu3brY2NiGhgYa&#10;jcZisWpra7du3Tpu3Dhtbe0bN26UlZUVFhY6OjpOnTpVWVnZ3d0dcujv7793756WlpaiouLevXsT&#10;ExNTUlL27dunp6c3YsSI0aNHf8q6qr+o3WHKDZ/PLy4unj179tixY42Njc+cOfP06dPXr19HRERs&#10;3bpVTk5u7NixV69exePx2FxVDAyMr47fot3hyQdPSi6Pw2BSE+Kjz544mpOexqeIZ21KCN/fsonI&#10;JCFlkNDX+uxlclBqUHxxSvyQ5k4sTxdvPzacx5ckxZcmJZQlJ1WkJpQlx5UkxhQnhLyK9Hrq9zDN&#10;2zPd50HqkyeZAUGvIqLLEuOqUuMqU+JLE+NLEhNLklJKU1JKU8Een1SallKaHv0yLiA9uPDNKzK5&#10;k0PtE1AHP5AhAj1NSKEPL+pPbcIhAzzY4Htb3t9xdLh+/lxnWzuIsH+/ZB/aMH4GMIL6+vqqqKh8&#10;99135eXlII/AwAbG0alTp8Lil7AL+L2sXr1aSUnp9u3bVCoV8gGfLgsLi8mTJ6uqqurp6U0eYvv2&#10;7WVlZcgpHMLzxcfHz5s379tvvx0/fryysrKcnJylpeX+/fthgaenT5+CdBMIBO3t7ZcvX9bW1h45&#10;cqSSkpKOjo6cnJyCgsKhQ4fy8vJAn+Xl5S1evFhXVzc8PBw5G8Dc7uzs7IULF44ZQllZefLkyUZG&#10;Rnv27DEzM4OY2chbuqmp6ejRo/Ly8hMmTDA0NPTy8gJZT6FQEhMT165dO3HixPHjx0MYk0mTJpmY&#10;mDg7O+NwuI9KEyhAX1/fuXPnZGRkIE97e3tYjKmnp8fT09PMzExGRkZFRUVPTw9Oau/evbAKFTiQ&#10;XLlyZcKECZaWlmhBHFjPcunSpYqKilevXu3s7OTz+S9evIBRE1jTod56e3udnZ3V1NS+/fZbVVVV&#10;FRWV8ePH6+rqOjk5tba2gjh7/fr19OnTR40a5efnB/oV3vI9fvxYRkbmm2++UVNTO3z4MIRKhDkJ&#10;vb29Z8+elZGRWbNmDUzq/ejpI0QiUW9v7927d6dOnTphwgRlZWV1dfUxY8YoKiqeOXOmsVE8XwVy&#10;EIlEg4ODx48fl5OTO3369M/PcRQKhXl5eatWrRo9hIaGxsSJEzU0NI4ePbp48eJJkyZduHCBQCCA&#10;NXru3LloRViUA5VK3bx584gRI65evQqjLzj9jo6O06dPKyoqQoxIcCLat2+fqqrq7du3YR2utra2&#10;lStXjhs3DrxQUJ4UCuXJkyfq6uoQ3x2uV25u7qZNm2RlZcePH6+ioiInJ6etrb1nz5558+bJyMjs&#10;37+/vV3ccUG2165dU1RUHDNmjJqa2tmzZ9+/fw8/lZeX79+/f8KECWPHjlVXV1dRUZGXl9fQ0Lh+&#10;/TqMiqHwzc3Nly9fVldX//bbb+Xl5ZWUlNTU1Pbt2/fdd9/JyMg4OTkxGAxUWoRIJCIQCB4eHkpK&#10;SrNnz87KypLsRT8KrAuRnZ29efNmBQWFCRMmqKur6+rqKikpjR07Vl9f/+rVqy0tLchvXnp/DAwM&#10;jC+Y36jdQeUMLV5If/Hi2cmjB5+npwrpND6VyiOJ1zYaLmc/fRORSVxyf01VfkRiUGxuXHJ5RnxZ&#10;WlJFRuKQd/uPtLtY06cklCXHlyVFF8YFZAU/SHjkHn33drjrtQCHC952to+vnve6csXvhmO4q0O4&#10;q1P0HZ/nwYmVqcmVacllycllKSmlKWgYIBbxJWkhmeFxWdFtuDcMcreAOigiw7zV36jdxSMZGg3X&#10;UG93zsbZ0bGjowMU2/c1iWn3X0IkErHZ7NraWm9v76SkJHitD24SIGcDAwODgoJgAVSkschkclJS&#10;ko+PT3l5OfK+FYlETCazvLz8yZMnt27dsrOzu337dnh4OMycQ07hILwg5ePHj2/fvn3r1i1vb++K&#10;iorGxsaIiIjQ0NDW1laULSTOzs6+f/++o6Ojvb39nTt3EhMTQVdBabu7u2NjYwMDA5F1H84LTqSq&#10;qurx48c3btxwdHT08PB4+fIlDodLSkp68uRJSUkJCHTI6u3bt/7+/jdu3HB2dobIjwCfz8fhcNHR&#10;0W5ubnZ2dg4ODp6eni9fviSRSD8lTdAQqKOjIzAw0MHBwdXVNTc3FyzlQqGQTqcXFxd7e3vfvn37&#10;+vXrzs7OsbGxXV1dUGZwlggNDb1///7Tp0/BsQegUCgvX7709PSMi4vr7++H+a8BAQGPHj1qaWkB&#10;7Y5cUzIzM+/cuePg4HDjxo2HDx/m5OSQyWR0OQYHB8PCwu7fv19XVwcz/JTNwQAA//RJREFUJmFs&#10;BivXOjo63rx5MyYmBk4TPCJoNJq9vT2MHPr7+39Ru0M/RqFQ8vPzPT09oSRubm6pqang04/eV8Al&#10;y87OfvjwYVZWFmoA0jkOgVyDnjx54uLicvPmTRcXl6dPn/b29j5//vzBgwcvXrygUqlcLretrS0s&#10;LMzX17exsRH1DLC6U2JiooeHBwRzREZ9CoWSk5Pj4+OTl5cHbYNMJj99+vTRo0eFhYXgeUWhUFJT&#10;Uz09PcvKyiRt+RwO5/Xr148ePYqPj+/u7oa+SCgUNjQ0hIWFOTk53bhxw9XVNT09nUKhvHr1ysPD&#10;IzExEUW+h5WhoqKinJ2db926lZKSAiM9uAt6e3vj4uLc3d3hzrp3715GRoZk64UPPT09iYmJ7u7u&#10;Dg4OTk5OiYmJg4OD0GBqamrgLpaqVbhzKysrfX19IyMjYRWtn6p5AI2Nu7u7U1NTPTw8rg9x+/bt&#10;Bw8ePH/+HE4KpnP8fFYYGBgYXxq/UbsjR4iK8tKL58/GR4YxCXghnSYWrBTKb9buP4RtIQ10NT3N&#10;iotIC00sThU7upSLZXpiaVrikIM7LMYE803jy1Mji+K8nwW4Rt+9EXzbLsDBLsDhetCtG2HODhFu&#10;jhFuDhGuN8Nd7EOcrgQ62PpdvxLo4BJzNyg3LKYoPrEsOaE46fulncT+M2LTe1x+YmhaSFltHpmE&#10;49MGhaDdSdQPZNrwAv/UJp63OrSJtTuVyqeQW9++OXfqtJOTE6if72WfSLzkqnT9YkiA9DHYeuFf&#10;ZGQFHYnixqAE6L25ZBAS5I4MS3uCG4/kLug1PZrZxvoByA3JU0gMj3wk0MG5n8lkIhd/yZmjXC4X&#10;FQnpGBCO8CuTyWQwGMg3HaVELxmgtFwul8ViwbKRSDaBBAEHdFRmSPNT0gTVJOSJEksWDDwl4PRR&#10;DaAEsAtcBZQP8lyC3VEyqB+4alJH53A4qNgo5gw6cSgD5IYyRFUKk1xRJUPI9u3bt0+dOjUhIQF8&#10;in5+rgXqzaBDY7FYcAWRXAZQq4BTkBwQSuc4BDh8Q1WgCoRLBplDwdDFRSv4SubA4XDQUAqOhWpe&#10;8log5zR04dCXqOWjPJEDG/JnQ/UMbmAoQCd8RncZmhaMwgGjfdH9AqeJ6lCq9tApQBuGq4PaDHxG&#10;Z4rKjEoOpUXFG55GEhTKCfaCSPYQykkyAhLyspPeHwMDA+ML5rdrd5gPdO3yJf9HD+mD/UIabSgc&#10;JEk4TMh++iYOl04k8UiEd29KYlND43PjE0rT4kpTxdr9B72eXJYOKysll6UnlKaG5sfcS3lsF3Tr&#10;st+N6yFON8NdHSPdb0a43YgUb/YRrvYRrjci3W5Gu9+Idr8a7nw52PFa0C37kNsPUp5E5sfEFScO&#10;ha/5PueU8oyk4tTQjND0vKRefAuHPiik/CbtTiYLyGT+0CYO/U4hc4iEN1Wvz5496+PjA2HOxU87&#10;oUAg+jlhgYH0CnrwSzoZSyoV9D18QNoCZYIyRI9qaMnwVyoMDjqupP5Gj3zJlEjQSGaLQEeBveDL&#10;4cMAJIAkzxf9lTwvyQEMKif6CQmR4SmlkKpMSesyOmv0ikASdBTJssEZIYGFcoAPSG/Br6gASF9K&#10;1i1SZqhU6BCoPJL1hpQ3m83G4/EBAQFTp06FqREgJX9eu0uWE0DVJfkZQINGST0qmUASdEUkc5Zq&#10;EqgO4dSkckBDL6kKkWycqHIkc0PjuuHZwij3o61L6qRQxJjhd5nkucCJwHVEQwJUdSgZgA4k2WIh&#10;Q8kW+FO1Cik/emk+Cio5OqJU1QGfkhUGBgbGl8Nv1O7wjv7q1asutxw7mxrFoc1JJJE4LrvExM1f&#10;uYkt7kQSn0AkduFy8jIi08Pi8xPjhuanDmn3f0eJES+JOiS4w1/FuMY9uBLieCnI4XqEy40od9iu&#10;R7nbRUtvV6Ncr0S5Xo10vR7ucjXQwS7Q8V7ioyix9V3sTI8GBkklaWHPI0PSg+vbaxjUPiH1e+0u&#10;+q3aXRwok0oVUChMCrWwsPDKlSvJycl0Oh0JOOn6xcDA+GRA0Q4ODhYUFHh6en733XfGxsaenp54&#10;PB5eYkjvgIGBgYGB8TXzG7U7BMw+f/5845s3PCqVSyAIxQKX8i8i+V+/SbuDcBcSSTw8oa3uTVJG&#10;dMzzmPiS1NjytNiKj2v3mKKk+wmPrwbduhJ663qU640hy/qNaHd7EOsx0tuVaLF2vxLpahfhYhfm&#10;dC3I8VqAw91Er6iCBPFE2CHtnliSmlSaFluYGJARXFSbR6X0CKnE36bdQb6LNwntTiAQ4uPj7ezs&#10;Xr16xWKxMO2OgfE7gdCQWVlZa9eu1dbW1tLSOnHiRENDg6SdXnofDAwMDAyMr5Zfod2FQoHYPfuD&#10;SMDnJSclnj1zurioiDMk3LkEglizSgVM/DXbkHYnCogE9mB/bVVxTHpkfJ5YUou1O8SCHAoFk1Qm&#10;3hJKU+NKUx4kedsHOl0Pc74e5Wof5WYf7Qba/frPaPch+X4tyvV6pOuNCFf7UCf7YKfHaQGxpSni&#10;CDalaQnFKUklacmVGYFZockvE/v6W/nUoVjvv95nRmITT10VUChcGo1CJPX19Pr5+Ny+5VhbWyMQ&#10;V+m/ka5xjP9VJN0k/tCG8V/Q/MAvvKSk5PTp07t37/bw8KitrUVzEP9Qb2bJqvuqq1HSE0b6N4z/&#10;VaA9S/pHfflIFhXdkljDxkCgViH9w9fGp2t3EV/AFQi5QiGvof6NzZkTsRFhNCKeTyaLxBsshvqD&#10;cP/kOO5DG+0DmfqBRBISB3mkfmJ/W05hRsSziPjCpITSVBRbRjxXtSwlURxVJiW6LCkwL/JKkOO1&#10;MCf7SNcbUW7i7QftDqb34dv1aLdr0W52Q9v1aDf7ob2uR7g4RtwJyI2KK0uNK0lJLElLLklLqcgI&#10;ygyNyAhrxb3jUPEiCvkD+dfZ3SU38ZpNYjVP4ZHJ9IFBLo3e9PaN5/07Pt5eff3dAsH3rsBY/4KB&#10;kPQw/kO9PpDb8dfbAkGgMxiM9vb2trY2Go0m6TH/h3bTUs7Tf/TF+v1I1QaqHzQ/+I+rK4wvjZ+5&#10;NVDDRhMSfirll4ZUyYFfDDaF8b+DZI/9VbeKX6HdhUIeX8Du6+u65XDdw/nWQGcHl0wS/DqZPmyj&#10;UD+IYy/SftDufb3djanP48KehYtN4D/4oA9tQ9q9PCWhPCWyNME14YFtgL3YVSZKPA/1UzaxST7m&#10;39uNoc0uwuVakPOdxCeRRUnxpanfe+aUp4e9iAxPD6lvqmJRBkVUygfKr4sROXwTrzZFJHKJRB6Z&#10;zCISil6+uHn9anJSLJUqjoj3VTz4Mf40JEXhH9q/SKnPP/RYfxBo6iogOdtVOukfwPC5j9IpviSQ&#10;WEdI1ht8I70Pxn8pH7Wpo4Yh1aq/loYBpUUBlL5qqwTGHwFq0l+7qeJXaHeBgMtgUEKDA86fPVlb&#10;XsIli2OnCEik4Tr1V2w/1u58cr9Yu7+Ij8iKTCr59/xRKe0eXhx3LfjWldDb18Kdf6d2t490uxbk&#10;7BDuEZATCZ45yaVi55mY/Pjw9JDXb4qZpP7Ppd15eHF18cTR60mDnR2xkWEutx1eV5WjAH9f+IMf&#10;409DMpbfH9oq4ECS8TelU3zxoFcHKIzmn/aohoNCNBsU61A60ZcEMrGjugLgm1+MyYPx3wTc+NB0&#10;0ZfoboKf/uQb6veDugLJqKxfu0rD+IxALFoUPFr656+HX9buPwzNhXweu+Z1+QWb0xmJ8Uz8II9I&#10;FFHEknS4Tv0VG9LuZJKINMgj93W01SZlxUS/iIG1TiW1e3xJUmJ5SmJl6uPMgGvBt+yj3H6/dhcH&#10;pQlxvR7s4pnmL7a7l4mXZxL755SkhKWFlFa+ZAxpdxGZyidTpQv/azZx6HoiWUAQx9Dkk8lcEqm1&#10;7p3XPQ/fJ17d3d1Y//I/gpRB/ade5goEgr6+vuLi4srKShKJhAxIwxNLKleU7fBkw4HEXC73zZs3&#10;+fn5HR0dP1WYL5wfDIXfV+wffQroQDweD4/HV1RUpAzx9u1bJpP5Rx/9dwLFJhAIVVVV5eXlsHYV&#10;n88nk8lVVVV5eXn9/f0oEKTkjshGixqYFFJvPL5v4j8gOUiQDIQKfDmVhk4cndfntaqgCoR7XDIK&#10;6uc6xC8CBWAymY2Njenp6YmJiTk5OQQCAcrA5/NpNFpdXd2zZ88SExNLS0thrbTPdY0kq/RznbJU&#10;c2IwGI2NjZmZmQkJCa9evSISiZ/rQJ+d4Y+Dj1Y1ajao3tA9Jbmwg9S9KfklSvPR/H+R4Xc08Buy&#10;+hQkb5PPdXdAJbBYrHfv3uXl5bW2tsIqgdLpvh5+QbtLXCThYF/vgztuT+7fHcC18ykUEQV83KVF&#10;6q/bJLT7BzKeR+5rff868VlUbE4siiqDtHuCeEZpSkJFyu0oD9DuYu/236fdxZmEutmHuN5NfBxd&#10;mJhcLtbuyWVpyWWpoanBhaUvPpd2h8kAIhJFSKJA+EjG4GBedpaz482XL19CMLuvuiVhfArIxgmR&#10;s1EEeim4XG5+fv6ePXtOnDhRUVGB1uIZ3kJg7fe3b9+WlpYSCIRPHwSC1icSiTdu3FizZk1oaCgs&#10;piOdDuPHwDOAx+O1trZ6eXlt2rTJzMxs3rx59+/f7+/v//3PmD8UGK1VVlaePXv28OHDsIwun8+v&#10;r68/e/bspk2bnj9/Dn0ROhEktng8HplMxknQKUFfXx+TyURmTsgBmjqLxerr66uvry8qKsrLy6ut&#10;re3s7KRSqZKjTemC/odAEfElhdEfod2hcpqbmwsLC3t7e9GawX80cIJ0Oj0tLe3w4cNmZmbTpk3b&#10;uXNnaWkpNOyBgYHExMQDBw7MmTNn+vTp586dg+V+P9c1Qs0J8ftPXDJPAoGQkpJy4sSJBQsWTJ8+&#10;fdeuXXV1dZ+x/J8R1JMQicTOzs729nYSifTRoqKF3thsdm9vb0dHR29vL4PBQOvTEQgEuCXb29vR&#10;LYnD4SAl3OOowofn/4ugGpa8O35bVr+I5NVE+vP3NxIofFdXl6Oj47p160JCQkgk0h9R/j+NT9Xu&#10;bBYrIznpmu250pe5PLFwp/4wP3WYSP1V26/R7knlaQllybGliTdCna8GO9pHud2M9Riu0X9q+xnt&#10;fiPUzSnybmhuNGj3oTVWU4KTAwtKsj+vdv9BvpN5RCKPROpvawvx93v48GFbW9tX3YwwPgV4YFOp&#10;VBqNJrlckXS6Dx9YLFZiYuKUKVMsLS0zMzOh4/6oyhGJRJWVlbt3716/fn1kZCSVSkUdn1RKKUBX&#10;DQwMbN++fdKkSbdv32axWMPzx0DAQwWGPYODg48fPzYxMdHQ0DAzM1u1alVAQAAej//9z5g/FJFI&#10;xGazs7OzlyxZMmvWrOjoaDqdzuVyy8rKFi9erK6uHhER8VHtLhQKqVRqWlraiRMnDhw4cPDgQfgL&#10;7Nu3z9bWNiYmpq2tDTwxYBew8aenp1+5cmXnzp0rVqywtrbeuHHjiRMnAgMDGxoaIE7ul9Pq0BJg&#10;9CHAiUiyNn4nYBAFJdHZ2Xn58uUlS5bcvXuXRqOh1vWHAl1QXl6etbX1pEmTpk+fvmDBgiNHjlRU&#10;VAiFQjqd/vTp0xUrVqiqqpqZmS1evPjatWvNzc0fFZS/DahMPp/PYDBoNNpn8TRDZmYGg/H06dOV&#10;K1eqqKhMnTp10aJFx44de//+/Wcs/2cEykylUiMjI0+cOLF//34/Pz8CgTC8qKhZNjY23rx5c//+&#10;/VeuXCktLQWbDoVCiYyMPHr06KFDh/bv349uzAND2NraJiYmdnR0SC4iLpX/L4JelfD5fCaTSaVS&#10;ORzO779wHwWZtFgsFo1GQ/egdLpfCWj3hoaGnTt3Kisr37p1C4/H/4aq+HL4Be2ORj9NjY32ly8F&#10;PHww2InjkUhCEootM0yk/qpNrN1BE/+ydo8vTY4rSYotTbwZ5nIt5LZ9lKs4LuSvsrtLyHexdo8W&#10;a/eb4R7Xg51vBLsEZocnlYvXZkosTU0sTg5KCsgvzmIQf9Du4jCRw8r/6duQdofg90PzVkk8IpFN&#10;JJTmvXJ2up2Wmkqn04RCwYcP4iicQxvGfxtCoRCHwwUGBnp7ezc2NoLd8aMim8VixcfHGxgYzJkz&#10;JzMzE97u/ZR2z87Onj59uqqqqouLC4lEQgYSqZRSgBVnYGBg27ZtEydOvH37NmZ3/3nA+gUhKV+/&#10;fr1u3ToFBYXDhw9nZ2dXVVV1d3fDr9K7fUlA4bOzsxcvXmxmZhYdHc1gMPh8fmFh4bx581RVVcPD&#10;w8GeJ7n8LTw78Xi8u7u7oqKigoLCjBkzFkigr6+vpqZmYmJy9uzZpqYmMM7x+Xwikejj4zNv3jwN&#10;DY2ZM2du3Lhx06ZNS5YsMTAwmDp16tmzZ6uqqr6oN9egG6hUamxs7P3798vKytDLAemkvw8+n9/W&#10;1rZ69WoZGZmzZ8+CYvsTJCa8arOzs5swYcLcuXPj4+PLyspqamrIZDKfz29tbbW1tVVVVV22bFlU&#10;VFR5eXlzczODwfhoz/PbgMrs7u4ODw/39vauq6v7qT7w00FTrnt7e69du6akpLRgwYKgoKCSkpL6&#10;+nomk/lFjQ8RcGcNDg6eP39+0qRJo0aNsrCwePfu3fDGhlR+eHi4jo7OqFGjpk6dGh8fDxoXcpCT&#10;k9PQ0DA3N58/fz7clfPnz9fV1VVWVp42bdqlS5fQGOY3VAWqYTKZnJWV9eTJk9LSUhaLNbyovx9Y&#10;nrm3tzc2NtbHx+fNmze//60UesXx7t277du3q6ioODg4DAwM/Iaq+HL4Be0uvs4CIYNODwsJcbh8&#10;uaaggEcSL5/0vXb/uY32CRv1A4Ui3sjkD+JlWfE8ymB7W13Ss9io7GjxnFHx/NR0sQ+6eAqp2N89&#10;vjQpuijeIdz1epizWLv/yjgzH9mixMEir4Y42Yc5+78ITShPSShLTihJTi5JDUsOKi5+zsT3DQXB&#10;/O0xIr/fxEHiv99EpKF49iRx9HcCDhcRFHDPzaWp/p2AzxGKeAIRTygSiL5y+Q63OrzU+z0TLiU1&#10;K2SI7je0EjuSF8iugNJIdVUoseTbcMnE6D5HGcIy75JmyI+u+g65gScMSoleu6MuqaCgYPny5aDI&#10;wc790ZoB7W5oaGhhYZGVlQXmScm37eg0RSJRd3d3YGDgnTt3ampqkNFUsmySNQYlhIri8/kDAwOb&#10;N2+WlZW9ffu2ZBeJqvrnH9uQleRUV3TWsKPUvigN/Ir2lcoQVSb6CX0/PJnk7pK19DPF/ilQySW/&#10;RGeB2gONRsvIyJg2bdrUqVMjIiJA3Hz0fAGp+pG8NJLtDbVtUNjoX8hc8rJK7iV5ILi+kvmgn1CN&#10;cTic58+fS2p3gUBQUlKyYMECNTW1yMhIdDpoRyjb4OCgh4fH5MmTp02bdv/+/czMzOwfCA4OPnHi&#10;hI6OjqKi4sWLFwcHB2Gck52dDcL94MGDsbGx1dXVb9++zcnJuX379ty5c/X09K5du9bV1fXRW0AS&#10;VG/IXR7doehaA5LFRm0DWQ1Rk4afhtcP/IrD4bZs2TJt2jQfHx/0fgySQYuVPCLKAeUj9aXk7vAr&#10;tDEmk5mcnOzm5lZYWAgzJdBNIVl41LnBxR1eVx9NLHmaUv+2tbUtX758zJgxN2/epNPp8D2Xy2Wx&#10;WOXl5WvWrNHR0XFxcenr64NXc5INe3ilffQGR2VACdBn6L5qa2tXrFhhYWGRlJQER5E6a7hqqDNB&#10;kwvRUaDMKEPkxnb06FFZWdlTp051dHSgcx9+mdCllEwjlVLyS3RG0H9KNTx0Y0rlAKeDpnmgTFD+&#10;QqGQQCCcOnVq1KhRf/nLX8aNG/fkyROIcitZ1XC+7e3tx48fHzFixF//+lcDA4OEhASk3c+ePSsj&#10;I7Nw4cLIyMisrCy4K7Oysvz8/E6cOKGlpaWtre3o6Njd3S310ER/JZ9cw0Htp7293dbW1tzc3MvL&#10;C14zwl5wgsMr8/uGK9Fo4dSkmodUy+HxeFVVVTt27Fi0aFFkZCSMvqSqDhKjbOFLyd4SRS9Ap8nj&#10;8erq6nbs2KGqquro6AjdlGQOXxe/oN3FV5rLa6xvuHr5cmp0DL2vT0giCwjET5iiOlypS28iMnVo&#10;3SLQ7kQREc+nELo7mlMy4yMyI5NKUqW0e0JpckJZclRRnGOEm32YeJaqOKb7J2v3j243osWLOl0N&#10;c7KPcPHPDU2oSEkoT04sTU4sSIxICa6qzGcRxNpdXODfF2fmpzYeiVRTUuR60z49KZ7JoAiEXIGI&#10;K9buX3OrgptZymH0t52RVBeJxDT4+aFHMnyAxwB09LA7fIl+Qg9+eFqgLyEuAeox4eZH/REcDjoC&#10;yFzykQAdHzzRUX8BxUM5oIPm5OSYm5vr6emlpaVRKBQ4ovQ5/6DdjYyMLCwssrOzIRYE5AwgLSgU&#10;CjkcDoFAGBgYoNFoqOdCR5QsPDgfI10oFAr7+vq2bNkyadIkR0dHNpsN9YAKz+Fwft4WCGWApyCb&#10;zYa/EN4B1TYUBj1fwfkSnYWksoHuVar2AMhNUrtLenCi9LCvpH79VUh2+ig3uL6owgUCAZVKTUxM&#10;NDQ0XLBgwcuXL1ksFnpCSOc4hGTjBKBiJfNETQt9lkqJ3tJIVghSpXAg9K/kgaDwsDtc0+Havays&#10;bNGiRWpqatHR0cNdp6CEeDzezc1twoQJ8+fPz8nJYTKZEMqDw+HQaLTW1tYbN27IyckZGBi8ePGC&#10;z+fj8fjLly/LycktX768sLAQHCT4fD6LxcLhcPfu3TM0NDQzM0tPT2exWJKHGw569KKmJQm6ZHD5&#10;JHeRvHlRi4J+Q0obIUkNEtDa2lpZWdnLywtdFEiJ+jRUEhgtoz4H8oGrBsCxJHshuCJsNptOp/f2&#10;9kL7QSVBO8IlBiRl1veV8gNI8iIRLFU5SDVCVk1NTfPmzZORkQkNDZVsYEwms6CgYNGiRUZGRoGB&#10;gRQKBY05UfXCWUM+Hx2io2qXbMDoboKK4nA4NTU1s2bN0tXVjYmJkRwhSF4U1G8gJK8+upqS92xL&#10;S8u+ffvGjRtna2vb09MjefrD6w0NdFHviuJ6oYEQahKSR0S3J6pSdFmlekupx8f3XbOE4oQl6k+f&#10;Pj1mzJhvv/32n//855YtW9ra2iA3yVplMBgvXrwwNTUdOXLkmDFjDAwM4uLioHh4PP7cuXPjx49f&#10;t25de3s7uivZbDaZTG5ubr569aqcnNzcuXMzMzNRrzu8q0E9EioeArWx5ubmgwcPqqure3h4DA4O&#10;oo4RnRokk8xQ6pQhAapVNDBDgwq4NV6/fr1ixQpjY+OgoCC4QVDJEahdwSWAksPh4Bs4TclHUnNz&#10;8+7du1VVVf/7fWbE/pEsVkRYuIP9jabqasGQcBcSSb+g3UmUfw3bhnvXiMhkAZksoJJFZNL32p1M&#10;GOhszchKDMsITyhKSSxNSywf0u5i+S72mflztHtSWWp0TnRkSnBdXTmHNPCHancBhULs6gzz87nr&#10;crup8R2XxxzS7h/pa74uwLBEIpFoNBrog992RvBggN6BTqfX1NRERUX5DBEWFlZdXY0UMJVKff78&#10;uZeXV3x8PIlEgt2FQiGZTH758qW/v39mZubg4CDq6Lu6ujIyMnx9fZ8MERMT09jYCH4jcDi4+clk&#10;cmVlZVhYmI+Pj6+vb3h4eFlZGYlEgsetSCQCJ9Ho6OiGhob3799HR0f7+vp6e3uHh4eXlpaCAzqP&#10;x2toaIiOjr5w4YKGhoacnNyZM2cePHiQmJg4ODgofc4/1u5paWlVVVWRkZFQgOjo6Hfv3iGBBS/f&#10;g4ODQ0ND6+vrwQMB+iwCgZCfnx8UFPTkyRM/P7+0tLS2traioqKgoKDCwkLoLnt6epB2f//+fXx8&#10;PBQ+MDAwNzd3cHAQHu3S5Rs6caheFovV2dmZmprq7+/v4+Pj5+eXnJzc3NwMxhLUdwsEAjqdXlpa&#10;GhgY+OTJk8ePH/v5+eXk5EhOGOLz+R0dHcnJyYmJie3t7a2trVCZvr6+gYGBhYWFHA4HHR0Jjvr6&#10;+ri4OD8/P29vb19f36ysrN7e3p8fcvwUfD4fh8M9ffrU39/fe4ioqKjq6mpknuRwOG1tbX5+fqdO&#10;nZKXl9fX17906ZK/vz86kY8eVCAQNDU1xcfHPx7Cz88vISEBXURojTU1NeHh4c+fP+/s7CwsLPTz&#10;83v8+PGTJ0/CwsIqKyu5XC40/rCwMDjTsLCwkpISiEEkKVgpFApcYk9PT29vb2j2vb29yF74e7S7&#10;u7u7rKzsggUL8vPzkWxC17e0tNTCwmLs2LG3b98mkUgtLS1Lly6VlZW9du3awMAAGmmAsCsrK1u3&#10;bp2Wlpafnx+VSpU83HBAu5SWloaEhFRUVPT29ubm5gYGBkI/EB0d3dXVBdUoKXeoVGpRUVFwcPCT&#10;J098fX1DQ0MLCgrweDzS05IND8rW3NwcFBTk7Ow8ZcqUCRMm7N6929fX9+XLlzAqhlEctHYfHx/o&#10;N0JDQ9++fQv+AzA2fvfuna+vb1JSEpQK4PF49fX1MTEx4eHhzc3NXC6XRCJlZmYGBASUl5dLancW&#10;i9XS0pKcnOzr6+vn5+fr65uamtrS0vJT8QxQZ8Xn80kkUmlpaVhYmK+vr4+PT3h4+OvXr9Hsmp6e&#10;nri4OBcXFwMDg1GjRh0+fBh60aqqqvb29ri4uEuXLunr6ysoKOzbt+/JkydJSUk4HA7Nqsfj8dCR&#10;ent7+/n5RURE1NfXI+M3KgyFQikrKwsPD4erExISAj0JuEq/ePHC29vb0dFRU1Nz8uTJR48eDQ4O&#10;rqioGP4SUnIgymQyi4uLg4OD4byCg4NfvXoFMzuhr8Pj8VlZWR4eHpaWlt988421tfXdu3cjIyOb&#10;m5t/qt7ACwX6drjXAgICoJNEOpvH4+FwuKCgoOTkZCKRWFtbCw8CHx+foKCgoqIi1DPAT8nJyQQC&#10;AR0CLkp2drafn192djYk/qh2l5GRmTNnjra2tqGhYWpqqtQ8EJFIRCQSXVxcJk2apK+vr6OjA9od&#10;6gePx589e3bcuHFr167F4XCoywVgSGZmZqaqquru7k4mk6G1EAiEly9fwk0EF/TVq1fgOjW8rsAf&#10;KT093cnJad68eXJyclu3br1//z501GjQwmazq6urg4KCoNMODg4uKSmBJyDKCry2CgsL0SM1JCQE&#10;Ih3BpaypqfHz87tx44aRkZGSktKBAwd8fHyePXs2ODiIBkIEAqGoqCg0NDQgIAB6AHCOkrwXYOIy&#10;dIZwcTMyMvLy8nbu3Plfq90lx/fi7qyp+dqVqzGRUdS+PiGZ8vNGd9FQAiGR+IFCEpDwfNKggIQX&#10;kgkfqKQPdMoHBkXEoAjpZCGdzCXjeVSieKOThDTSBzJRRCQIyQRSd8eLlxlhGeHxhckJxSkJpcj0&#10;/r12jy6Oh7mqn0e7R7nZRbpcDXNyiHb3zw2NrxAfIrk8LTwrPCo1pLWllkce/GO1O5nMIRGrigpu&#10;37BLT0mkUogCIeertruDgmlvb/f19T127NjJkyfd3d1ra2vBrItsjdK7/TTw5CCRSCkpKZs2bdLV&#10;1TUYQkVF5bvvvgsPD4ceh8FgPH78WF1dferUqVlZWTCa53K5JSUl69evNzY2dnR07OzsBPtKdXX1&#10;hQsXpk2bpqura2xsrDnE5s2bnz17xmQyodfj8/mDg4MhISHW1taamppGRkaGhoZaWlrLly8PDw+H&#10;N4Zgut66dauRkdGpU6e2b9+uo6Ojr6+voaGhpqa2evVqGEgwmcyYmJilS5dqaGh88803I0aM0NTU&#10;VFNT27p1a0tLi/QJS/jMmJqa2trarl+/3tDQ0MjISEtLS0NDY8eOHeXl5cgmlJmZOX36dCMjo7Cw&#10;MHB4AA36+PHjhQsXqqmp6enp6ejozJgxw8bGZufOnZqamjY2NiwWi8/ng3YfP378/v37z5w5Y2pq&#10;qqenp66urqKiMn/+fD8/v4GBgeGv6cEPBAUtOXXqlKGhIVwXLS0tfX39/fv3P3/+nEajIYMKhULx&#10;8/NbtmyZsrKyrq7u9OnTwTvz9u3bbW1tUJMCgSAvL++7776bPXv2rVu3Dh48aGxsbGhoqKmpOWnS&#10;pAULFjx9+hT6ZciTTCZDk4DnmYmJiba2tpmZmb29PZpO8NHHtiSoNXI4nNLSUltb2+nTp+vq6pqY&#10;mGhpaWlqaq5ZsyY2NhaGIhwO59mzZ2ZmZnAdR40apaamZmxsbGNj09LSIiWjAR6PV1JSsmfPHj09&#10;PWhsOjo6urq6O3bsePr0KZ1OFwgENBrNy8tr6tSp69evv3jx4sKFC42MjExMTJSVlVVUVNatW5eb&#10;mxsfH79mzRpo+WpqapqamqtXr05KSqJQKOhx1dbW9ujRo4ULF2ppaRkbG0+ZMgUmHaIZhz/lM/OJ&#10;2t3Dw0NWVnb+/PnDtbtQKOzs7Ny9e/fo0aOPHz9OJBJxONyaNWvGjx9/4MCBlpYW9ECFDyQSKS0t&#10;zc/Pr7q6ms1mSx5OCvSCyNHR0cTE5PTp03Z2dosWLTI0NNTT01NSUtLW1r506VJPTw/EKYfS9vf3&#10;Q1WoqalBSg0Njblz57q6unZ2dkq9CUQW64SEBDMzMzU1tbFjx37zzTeKiopTpky5du1ab28v6O/S&#10;0tKTJ0+amJjo6emZmJjo6OioqKhs2LAhOTkZOhY2m52Xlzd79uzp06c/fPgQBXjt7Oy8dOmSjo7O&#10;6tWry8rKuFxuV1fXli1b5OXlXVxcQPrDFJTCwsIDBw4YGRnp6OhAh2NiYnLo0KGCgoKfCkKK/N+C&#10;goKWL1+upaVlaGior6+vq6u7adOmlJQUEEbgsKerqzty5Mi//vWvSkpKenp6c+fO9fHxefny5bp1&#10;69TU1EaOHDlixAhlZWU9Pb01a9bk5ubCZMGWlhZ3d/fZs2draWlBf6Kvr79r165Xr16BuIdq7+7u&#10;9vf3X758uba2tv4Q6urqCxYscHNz6+zsHBwcvHDhgq6uLjht/9///Z+SktKMGTMePnwIkSglhSPS&#10;7n19fY8ePbK0tNTQ0NDT0zMyMlJVVbWwsLh169b79+9hr7q6usOHD+vp6U2YMOFvf/vb5MmTtbS0&#10;LC0tk5KSoKODbJFpH0Yy/v7+q1atMjQ0RP2MiYnJuXPn6urqoH/j8XgpKSm6urpWVlaPHz/etGmT&#10;np6egYGBpqamiorK6tWrnz59CmODiIgIU1PTOXPm5OfnI79EPp/f398/b948RUXFu3fvws0u+aIV&#10;hOzp06cnTJhw5syZHTt2TJ48+dKlS2BjklSiVVVVS5cu1dPTO378+Ny5cw0NDSW1u42Njays7MaN&#10;G5GnEALMDXv27FFUVLxw4QI8tvr7+729vRcvXgxtTE9PT1VVde7cuffu3YNgWVB4VE4+n//69etd&#10;u3apqamNGzduxIgRCgoK2traGzduzMvLgxbCYDBiY2NXrFihqamJ6tPKyiokJIRIJKIXGjgc7tGj&#10;R3AuJiYmhoaGampqM2bMcHFxgZA4fn5+pqam6urqo0ePHjVqlLy8vIGBwdGjR9+9ewf3YEdHx/37&#10;9xcvXqyvr29gYKCtra2rq7tu3bqEhAQYY4OJfXBw0M/Pb+HChaqqqtBoZ82atWPHjjlz5igpKd26&#10;deu/0N8dvQGBmoqLjbO7eu11ZeVQeBlxjJSPanexAzeRJN5IJD6ZwCL3sSl9XNoAh9pPJ3aR+tr7&#10;u9/39DT3D7Tg8R0kUheLhacz+lkMApNOYJIGBCS8iEQQEvGsgb6qyqLwjIjYvIQh7Z76vXYvEweZ&#10;iS9NiitNdAh3vRLoIHZ2/1zaPdzJLdkzrCg2vhy0e2ros9C4pxHdXY18Cv6P1u5cMqm/vdXP6+HD&#10;u25trU08Pvsr1e7wWlMkEjU0NGzcuFFOTm7EiBEjR46cNGnSypUrk5KS0OT0j8rBnwJMaImJiZaW&#10;ljo6Onv27PH39w8ICNi6dauKisqMGTMSExNBguBwuB07dvzf//3fpk2bIOQFPDIVFBS+++67vLw8&#10;cNh49+7dwYMHFRUVp02bdu3atYSEhLt37y5dunTChAmWlpYFBQVwC+Dx+CdPnkyfPl1fX//48eMw&#10;uWrHjh2amprwVKDT6SKRqKura/Xq1SNGjFBTU7O0tLx27VpwcPD169fNzc0nTZq0evXqrKwsJpPZ&#10;2tqanp5+/fp1TU1NOTm5c+fOgU2URqNJn/CQdo+LizM0NJSRkTE2Nl61apWLi0twcPCRI0e0tLTk&#10;5eXPnTvX19cHnVR6erqmpqaSklJAQAAMPCgUSnBwsKmpqYKCwooVK+7cuePv73/o0KHp06dPnjz5&#10;m2++OXXqFBjUe3t7t2zZ8s0330Dfffbs2aCgoNu3b1taWk6YMGHJkiU5OTnI2i0J6IzGxsZt27Yp&#10;KSlZWFg4ODjExcXdu3dv6dKlSkpKGzZsAEs5WNy9vb319fXl5eV37doVFxeXnJx8+vRpbW1tZWXl&#10;K1eudHZ2ghbMzc2dO3fu+PHjdXV1zc3Nz58/HxkZ6eDgMGvWrJEjR86dO7exsRGaEIPBeP78+fz5&#10;8+Xl5detWwdmwmvXrpmYmKiqql67dg2Hw31KGBOQHUKh8M2bNwcPHlRWVjYzM7Ozs0tISLh///6q&#10;VasmTJhgamqalJQEz9H29vaIiIizZ88qKioaGRnZ2dlFREQUFBSAhpY0lQHNzc3r1q0bO3bsnDlz&#10;Hj16FBMT4+LiMn/+fFlZ2fXr1xcUFHA4HCqVeu/ePVVVVVlZWRMTkx07dvj6+oaFhZ04cUJbW3v0&#10;6NGzZ8+eMWPG/PnzHR0dQ0JC7OzsZs6cKScnt3HjxtLSUni6Dw4OOjs7w/Ps7NmzCQkJSUlJNjY2&#10;WlpaysrKjo6OMAz7LNr91atXKJiMpDPGypUrx4wZc+7cORKJRKFQvL295eXldXV1XVxcGhoaQOVA&#10;YniXzWQyf3EiGlydnp6eixcvysrKKisrT506dcuWLQ8ePHj06NHmzZsnT548ceJEHx8fNJygUqkP&#10;HjzQ0NBQUVHZu3dvaGhoRETEkSNHVFVVFRUVb9++DY6/6BAwCgW7e1xc3N27d6dOnSojI7Nv377I&#10;yMiioiJwQa6urt6xY4esrKypqam9vX1ycrK/v/+SJUvGjx8/c+bMp0+fguLp7u62t7dXVlZetGhR&#10;fn6+UCik0WixsbGmpqb6+vpPnjwhEAhcLretrW3lypX//Oc/r1+/jjRHVVUVCPoFCxY4ODhER0c7&#10;OTlBI9+2bVtNTc3wl2DQzKhUamBg4PTp03V0dI4cOQJGzQ0bNqiqqi5cuDAjI4PJZPb19aWkpNy/&#10;f9/AwGDkyJEHDx4MDw+PiYmpr6/v6+tLT0+/efOmvr6+oqLikSNHgoKC0tLSurq6oJe4evWqlpbW&#10;jBkzrl69mpKS4uXlNX/+fAUFhfXr18NQBOJLenp6mpqaamtr79q1KzAwMCws7MiRI6B0PTw8kLnU&#10;2dlZR0dHXl7+zJkz8fHxtbW1cKtKObVDV+bh4aGhoaGsrLxnz57w8PDIyMiTJ09qamoqKytfvny5&#10;u7sb7O4vXry4c+eOpaXlyJEjV6xY4eXllZiYCE8B1AmgCcFgSjA0NNTR0Tl48GBoaGhcXNyVK1f0&#10;9PQmTZrk4OAADiF8Pj8uLk5OTk5eXl5PT2/RokWurq7h4eHXrl2bMmXKmDFjdu3a1dDQIBKJysrK&#10;VqxYoaCggMYhcDqFhYWjRo2aOHFiQUEBegmDrh1o9zNnzowZM+bq1asBAQHq6urm5ubwqg06OrhN&#10;4uPjlZWVly5dGhISMn/+fENDw/j4eEntPm7cuDVr1rS1tUm+6oQn8rt371atWiUvL3/p0iUCgUCj&#10;0QIDA6dOnQpNJTQ0NCYm5sCBAyoqKpqamm5ubgwGA84dlRMu7vPnzx8+fLhkyRI5Obldu3bB86un&#10;pweGvhEREdOnT9fU1NyxY0dUVFR4ePjOnTvV1dXNzMyioqLAqAST18HIAq00JCRk165dSkPcv38f&#10;4h2HhoY6OjpCAIajR4+GhYXl5+cTiUQYcbm5uRkZGenq6p4+fRoeyqtXr544ceKsWbNyc3Oh5PAE&#10;NDY2lpOTW7Fihbu7++PHjw8cOGBiYiIrKztx4kToD3/+0fCF8wvavaen54a9/eNHXn3d3XwqVbwY&#10;0zD1CZukdufSCDRWXy+htaau+GVBRlZOUnpmbEJ6RHR6eMzTiNjMyJTc+Oelz56XPK3vqCVQejlM&#10;spBOEpEJQiKBS8A3NdRGZESEPY9MLEkVa/fy9CH5npZQlhJXkhhfluSZ4WsnXlTVaWi+6e/S7vaR&#10;rpdCHC8G3ryb9iS6PCl+aN3WxJLkoPSgrMJ0/GCHgEr4Q7W7kELhkogsErE4L9fltkNJcT6dQeYL&#10;eF/jXFWYY0en0w8dOjRixIi/DfGXv/zlb3/725gxY9avX9/R0YGe99I7/wQw6a2srGz16tUqKir2&#10;9vatra3MId6+fXv06NGJEyfu3bsXXnSyWKzCwkJ9fX1VVVVvb28CgfDs2TMLCwvw4CQQCBD74uHD&#10;h7q6uvPnz09ISIB36BQKpaqqytraetSoUZcvX+7r62Oz2a9evbK2tjYwMHB3d+/q6gKj2tu3b0+d&#10;OqWgoLB///729nawqK1du/bvf//7okWLnj9/TqfT2Wx2f39/UlLS0qVL5eXlz58/39HRAY6ez58/&#10;nzlzpq6uLow34F2E9Dn/ECPSyMgIBERpaSmNRmOz2TgcztnZWUlJacqUKdXV1fBuAWn3wMBAyLOy&#10;shI6xB07dhQXFzMYDA6H09fXFxISMm3atFGjRh07dgz27evr27x588iRIy0sLBITE/F4PIfDIZFI&#10;iYmJ8+fPV1VVffDgAZlMli7f0HVhMpnu7u7y8vILFy7Mzs4mkUhcLpdMJufk5Kxdu1ZDQ+POnTvw&#10;orOkpGTWrFnjxo27cuVKV1cXvAQfHBz09fVVUVHR1taOjo4Gw2dOTs68efP++c9/zp49OyUlBZxu&#10;KRRKcnKyhobGpEmTnj9/DgK0o6Nj165d48eP37dv39u3bxkMBovF6u/v9/f3NzY2NjExQVbtn++g&#10;obsbHBy8c+eOlpbWggULYmNjBwYGoCU3NjaePHlyzJgxy5cvf/fuHegACMoG/u7Pnz+HR52UgR8N&#10;CR4/fjxp0qQZM2ZkZWVRqVR44ZuRkbFgwQItLS03NzcCgcBgMDw9PVVVVeXl5Z2cnN6/f89gMLhc&#10;bnd39507d2RlZf/5z38uWLAAckCnOWXKlBkzZkRERIDb2OvXr1etWqWhoeHs7Nzd3Q1OogMDAzdv&#10;3lRUVLS2tq6uroY79Ddrd3d3d/B3z8vLk5yQAG7f8fHx2trakyZNioqKgu/fvHmzcePGcePGKSgo&#10;bN261cvLq7S0lEgkSq55+YkvRkC7jxs3Tl5e/urVqw0NDUwmk8FgNDU17dixY+TIkfv27cPj8fDk&#10;fvnyJQxc7ezscDgce4ienh53d3ctLa1p06Y9ffpU8jSRMw94YYG3j4KCwoMHD8CtH5x2XFxcFBQU&#10;Zs+enZycTCaT4Y6ur6/fuXPnqFGj1q1bBzqSzWbX1tZu3bpVSUnp4sWLbW1tVVVV27dvl5GROXHi&#10;BPiZCIXCjo6OtWvXfvPNNzdv3qRSqWCjtbOzU1JSWrp06YsXLyBI5eDgYFJS0rx589TU1D56M8I1&#10;ffny5dKlSw0MDO7du9fZ2cnhcBgMRkVFxc6dO9XU1C5cuNDZ2QlCsKGhAYbHT548AT8WMAEwmcxX&#10;r17NmTPHwMAgMDAQ+jH4PiAgQENDw8LCIj4+nkAgMJlMFotVUlKycuVKCFFFpVKZTGZ2draVlZWm&#10;puaVK1caGxshWU9Pz71795SVlefNm1deXs5isZhMZmVlpbm5uY6OTmRkJGhTpDUltTufz8/NzTUz&#10;Mxs/fryjo2NLSwv4Z3d0dDx58gReeUVEREBb4nK579+/37t379ixY8+fP9/V1YUcqaEJoZYMsQK3&#10;b9+uqqp6/vz51tZWcInu6+tzcnJSVVX97rvvXr9+DeoZtPvf//739evXl5aWQi/X29vr7e0NBuP4&#10;+HgWiwWOK7Kysrt370YBGblcrpOT01//+ldLS8vOzk403EXXDmn30aNHX7x4saamZsmSJePGjQsN&#10;DUVTohkMxsDAwO7duxUUFC5evJiZmWlhYSGl3c+cOQPaHYfDSd6VXC6XyWTGxsaC4Tk4OJjFYnV0&#10;dJw+fVpNTe3UqVN1dXUcDgemoFy+fHnChAlz5sxpbm6W6tDg6nC53IaGhv3796urq7u7u/f398Mz&#10;Ee50CwuLCRMm2Nvbg9GEy+W2tLScOXNGWVl5y5Yt796943A4tbW1+/btU1NTO3PmDByazWa3tbXZ&#10;2tpOmjTJzMzs9evXPB6PwWCUlJQsXbrU2NjYz88PbgSYKpOSkmJubq6rq3v//v329nYul8tgMGpq&#10;atavXz969GgbGxsSicThcCorK1evXi0vL3/06NHXr1/DE7C3t/fRo0c6OjoTJ068efPmf6F2/yD6&#10;/lKx2eyMjIzLly6VFpdwGAw+lSKikIeE7L9DpgxFTRFvQpJYuAsIREpn59uasuTnseGpwYFxPn5R&#10;Xv+fvfcAiyrJ3od3dmdnxhmzSM4IAiqgoIKYc3ZMYxp1TGAOqOScQQREyTlD524yShLobqKIKEly&#10;hk7kPPs93Udr2gZdd2f3vzO/z/PUw9N031vp1q1669R7zgnG+IXhAiMooRHJ4aGJoUHkIB+crzfW&#10;xxvrE0wKwlJiaNTM1to3g+2tE4yecWZPe0sdOYsYlhSOzSXgaGRcAQVXQMHTyVzn7vk4XCE5Mh9j&#10;HeVsHGrLxe7RLtYxLtYxru//cpNVzBR/Mh8m0LhzvUZGORmF2lpEOwdkRcYVkLB0borJjgskBRZX&#10;Uns57eMcBrfJXAeRvVMp+78/TbLYoyzmSC+7obbK2d4mJNi/s6t1cmLs1z/hqILFLzMzU1xc/C9/&#10;+ctXX331l/fy1VdfKSgoBAcHT0U5n5bJyUkWi+Xr6yslJXXo0KGioiJkbTYxMUEkEgGoPXv2DLE4&#10;vLy8hIWFN2/ejMPhTp8+LSwsfOPGjebmZsBSpaWlBw4ckJKSevjwIT8tHlTd6urq27ZtKygo6O7u&#10;trW1Bfj78uVLtOUYHR1NS0tbt26duro6HJiC3n3GjBnOzs7IvTowFB89eiQvL79+/Xrg8ExMTGRl&#10;Za1atUpRUZHM9QrKpT9O2xXIR+Ty5csxGAxy/TE+Pp6cnAzn6UiRw4/dBwYG2Gx2WFiYgoKClpYW&#10;BoOBdRHIGx0dHfr6+gsXLrx69SrMhmCrKiQkZGpqCsgSSqmpqdHT0xMXF7e0tOzs7BSsH++51NTU&#10;rFmzRkhIyNHRESglyELAz89PW1v70qVLb968GR4eNjU1nTt37p49eyoqKhBpCsDK3bt3hYSEjh8/&#10;Dvu6zMzMtWvXSkpKPnr0qKenZ2hoCLJtbGzcvHnzDz/8AP5wADqAX8K0tDRYq2BhbmxsNDAwUFdX&#10;9/DwgJCK0/YwEhgVRUVFu3btEhERcXR0hO0ceo6FhYWgrQkNDYX+AR+CysrKGzduzM7ORn4b4C7+&#10;bMfHx21tbUHFDqRzGP9sNjsxMdHa2ppIJLLZ7P7+fhgq+/btKy0tRSQE0NupqqoKCws7OzuDP0c4&#10;4Hrx4sXp06cVFBQcHBw6OzvHx8dra2sxPAGCBwyYkZERDAazaNGi1atXZ2Zm/k5bVTc3N2FhYV1d&#10;XQwGU11dXccnRCJx27Zts2bN2rFjBzBkYNddVlYGlKrvv/9+1qxZS5cuPXbs2JMnT8rLy2FnJYBm&#10;pgo/dhcREfn5559fv34NdwFucHd3FxERWbNmDUwOvb29d+/enTlz5oEDB96+fQtFwJvy9u3b8+fP&#10;CwsL37p1q6WlBTUTfoU8JycnGxoatm/fLikpCbaqcFaQm5u7efNmYWFh2G7BgRI0k06nL126VFhY&#10;OCAgADLp6+sjkUhAW/Lx8bGyspKWlt6yZQucV8DYqK+vP3DgwHfffWdlZQVAOScnZ9WqVYsXL/bz&#10;8wNNP/Q8m822sbFZunQpnLYJ9AyY9NjZ2QELGbhbIP39/eHh4UuWLNm1a1dxcTG8njU1NevWrZs7&#10;d25oaCjUFmRkZOT58+cbNmxAIA++f/v2LRxuODk5wRQBGySYlpWVlX/++efKysr29nYnJydZWdmD&#10;Bw8WFhYiYhvkcPLkSTU1tbCwMAC1L1680NHRUVJSio+PR7WF4vjHXnd3982bN4WFhY8cOQJHJfzU&#10;C5igLl++3NjYCF+CJeKcOXPu37/f1taGsuLnzMCV3d3diYmJUVFR5eXlCGePjo6SyWQtLS0NDQ08&#10;Hg9zGgaDERERUVBQSEpKQh0OFiwnT56UkJBwdHQE0iYej1dRUZGWlk5MTITZta6uTlNT829/+5u/&#10;vz+6kb+BCLvPmTPn5s2bDQ0NXl5eUlJSe/bsAeY6kMifPXumpqa2fPnyxMTEzMxMLS0tFRUV8BGJ&#10;bFUXLly4b98+Go2GXsm3b99WVVXFx8dv3rx5zpw5hw4dAgeUr169OnbsGPgUhsNbGBjl5eXm5ub2&#10;9vZgp8Hv8RYaPjk5WVtbq6enB3oZmF1hwre3t587d+7u3bvr6+tRSwcHB9PS0tbwJDExsbe3Nzc3&#10;9/DhwyoqKl5eXhDKF5bympoaW1tbS0vL+vp6eMpFRUW7d+9WU1MLCQlBbiRaW1uNjIxkZGRu3LgB&#10;rzZUfnBwMCYmRkhIaO3ata9everv7ycQCIsXL16yZAkej0eTOTg4OnTokKSkJBytfHpp+IPLNNh9&#10;cvLXifGJkcHhPjY7wPuxk61VQ/WrYU73OLtnksP8lc38B4vxDwY3cQ1Mmd0TjM6hrtZhVgejvb64&#10;JBdDiPCL9g4gBUWmx2By8EQqhURPJNETeb5iPnTZTkvA55HDEsJ9o5+Ex/o/yyC3NVSOcLg0m5KS&#10;rDhKWFxGXByNGFdI4qrD6SQc/R2Ox9LJXpQAE38bmwhX60gX62gXmxgX62jn34A7YPf3AZjepd+w&#10;u4sNxs082skqztU01M40wNYL70PMp1CoCfh8ciyVGP40OiYpur6lcqSPMcFmcn3PM5i/9jD+S9gd&#10;0lB3NyEq8snDB3XVbyZGR/+M2B1Iw3g8fvbs2Qi1g979r3/96/z5801NTZG7Q8E7PyITExPNzc0G&#10;BgaioqLHjh0jk8lFRUXFxcVFRUUlJSVYLHbdunXCwsJPnjyB1Q5YDSdPnhQXF4dT3U2bNmVlZQHr&#10;cWxsLCcnB8iyQGKGKQnK6unpef78+dOnTzs6Ourr6/X09ISFhc+cOfP06dOCggIqlVpYWFhSUoLD&#10;4TZu3CgtLe3t7d3X19fU1LR3795Zs2Y5Ozv39fWhFWJkZCQ7O3vz5s0KCgqBgYGwFqanp8PyTCQS&#10;p4IkJPy2qunp6fwOH5KSkjQ1NRctWpSZmQk9KYDde3p6gICxf//+oqIi/uWQw+FcuXJlwYIFV65c&#10;gbZ3dHT89NNPCxcutLOz4+fGgD8ySUlJKyurjo6OX3/99R//+Mdv9eM9l4KCguXLlysoKODxeKgJ&#10;QmzNzc00Gq2kpKSnp4fFYh04cOCHH35wcnIaGBiA26EtAwMDCQkJUlJSmpqaVCp1YmLi+fPnGzdu&#10;VFVVxePx0D//+Mc/JicnOzs7jx8/Pnv27Hv37oEqNDY2VkhIaPPmzVVVVfx5Dg8Pv337NjMz89Wr&#10;V8jymL/mAgJqS1DnrF69mkQi8Ru3wdbxxIkTc+fOvXnzJuzN+vr64uLiVFRUwM/MVBoD3AhrBh6P&#10;V1RUnD9/vqWlZUFBQXt7O/i1AHXXwMAAmGo8evRIQUEBra8IJbx69WrdunUKCgrR0dFofwKr3c2b&#10;N5WUlMzMzADWwC2Dg4N9fX2lpaVpaWnp6ekZGRkODg5AQHr27Nl/BLvPnTtXWVlZQ0Nj+XtRVVWV&#10;l5efNWuWtrY2FouFbgcoBtT2xMTEK1eu6OjoCAsLf//990JCQrq6ukFBQZ2dnZ/DmUHYXVJS8u7d&#10;u62trSj/ycnJqKgoCQmJlStXUqnU0dFRNpu9f//+OXPmmJiYwJqN8p+YmPD395eTk9u2bVtFRcXU&#10;gQHZNjY27tixA/TusN0aGRkJCgqSlZXV1tYuKCiAR4BuHxoaOnHixIwZM4yMjNBL1NHRYWlpKS0t&#10;vWTJEjk5OQUFhSdPnqDNJFgECWB3LBYLp1hwQoJqBeS0tLS0ly9f8tsGoD1JQ0PDtWvXFi5ceOrU&#10;qezs7CKeFBQU0On0iIiI1atXL126FCkLALvPnz8/KCgIdSNkBdhdVVUVYffx8fGnT5/q6OiIiopa&#10;WVnR6fTCwkLIn06nA+1ES0uLSCSCb3hpaelbt26Bjh/V89dffy0vL8/KygK8NTY2VlpaCspjHA43&#10;9SmAAN8MNAswdSDGC4yr1NRUaWnp9evXZ2dnQxNA775gwQIB7M6fJ79aGnz5V1ZWZmdnZ2Zmpqen&#10;e3p6qqurq6qqYrFYOE/D4XALFy5cunQpnU6HBwfS2NgI/iitra3BqqG+vn7btm3ffvutr68vk8kc&#10;Ghp68eLFnDlzFi5cSKfTBWoCgrD7/PnzDQwMWltbCwsLV65cKScnhwwJBgcHrays5s6d+/PPPzc3&#10;N6ekpGhoaAB2R3p3sFUFgqXGe1FXV1+6dCkQxzdu3EgkEmEAAAIWExMDa7Gampqurq6BgQFwfNTX&#10;1wcT17TYHXQ6CgoKgN3haXZ2dl6+fBmOnnJycmB4FBUVFRYWJiYm/vjjjzIyMm5ubhwOB1Ts4uLi&#10;27Zti4uLq62thfNkmBJhLoI86XQ6P3aHoZiXl7dnzx55eXlLS8vc3NyCggI0Gr28vObMmbNs2TIa&#10;jdbe3m5mZiYtLX369Ony8nJ+T6A1NTWnTp2SlJT8v+kjkvuIxicnRsfeVlW52tlScLG93S1DzHYw&#10;Of0Hh4vdf+Um5iSLOcHqHuxu4jCbX5blY4nhQTE+EYQQbCYOn08mFSRSipKJ9ARumNL3iR+7E+An&#10;egIulxiVEhUc7xeDCSoqymR0va2vf4FPiohKi4gvIMYDducmCq4gAVeQgKVTwjPjHCLczAPsLSKc&#10;LWKcLWKczKKduKGXeMlyiqKdm3iYngfuXSyinLhE+RgX01B7xyj3qGdxlPyEhPwEUj4lJhcfQApO&#10;e57Uw2gZ6e2Z4HBb+ivzv4XdUZpgsV/m59kYGaaSiYN93DB7gg/mDy8wqyYnJy9cuJBf4/7VV1/9&#10;9a9/FRUVdXZ2/lexO+gD4HB54cKFixcvRpZS8GH+/PmzZ8+2t7cH5gDs2vPy8lauXDljxgxFRcUn&#10;T54AQgIPhhQKRVtbe/ny5YDSYEpCZaGVDJaNH374QVhYGAykQMDicN68efPnz/fy8voEdh8bGyso&#10;KNizZ4+SktL/S+ze0dHh5OQkJyd34sQJODH4L2H3tLS0xYsXr1ixIi0tDUrhh7ywQIL52tatW+fM&#10;mePt7Y2QB1wwMjKSnp4O5sXPnz//p9h91qxZJiYmoFt1cHCYN2/e2bNnkSaSX7OF5HP07hwOx9fX&#10;V0lJac+ePVQqFU308Ovg4KCzs/OcOXN27twJhlyfg93RQOro6DA1NZWWlhYWFlZTU7t69aqXlxcO&#10;h6urq0PHKb8fu4OerLu7OyUlxdzcfO3atfCCgNn0zJkzdXV1f7/e/eHDh8LCwl9//fXcuXNFRERE&#10;34ucnNyOHTsMDAyePn2KbAz4NamA4KuqqqKjo/X09LS0tObPnw/qt48ZQyOBrvhM7A713Lhx4/z5&#10;811dXVE1IKuJiQk4ktqwYcPLly+nDoxpsTuo9/z8/EB3Xlpayj9CIM6uvr7+d999d+3aNZgBYDIp&#10;Kio6ePDgN99888MPP1y6dKmmpgbV+RPYffPmzS9evOCv1buR9P5e/u8B6JSXl+/Zs+e7774DPyRg&#10;0AwzlYKCwpw5c4SFhX18fDgcDtK7/1PsDvPD8PBwfHy8lpYWmMTAiIL8VVRUFBUVv//+eyUlpYiI&#10;iOrq6jt37sjKyhoZGfEfDggIDIbPwe5wRrpjxw5JSUlfX19kK4Vm16dPnyopKWlra6enp8NPn4Pd&#10;kcUFg8HIzs62t7ffuXMnNEpDQ0NOTu7bb78FZAxsos/B7rD0DAwMmJubi4iIHDt2DGgz5ubmM2bM&#10;OHLkyFSmEwjC7vPmzbt9+3ZLS0tPT8+1a9fmz59/69YtwLX19fVbtmyRkJDw9fUFI5+p2B18RH7z&#10;zTdCQkLCfKKoqLht27Z79+6lpaWhlXdgYCA1NRUOnxUUFHbv3m1lZeXv7w9+q5DLTv7dKWo1P3YH&#10;A2hwvHjy5MkZM2bMnTtXQ0MDhgcahKKioiIiIubm5iwWi8PhkEik/fv3y8jIyMnJ7du3z9zcPDAw&#10;MC8vD047kUzF7hAPeMuWLbNmzZKTk4PM0WiUkpL6+uuvly1blp2d3dzcfO7cOVFRUUNDw+7ubpgw&#10;//+C3SfGJsaGR1ISE+0tzMsK8kf7GMN82P1XDnOSw5zgMMc5zAF2Z0Pjq/RMUmi8fxg+CJeFI9MS&#10;ua7ZqWQiPQHP+4DSVOyOo1Fi84kYOplrjZpLik2OCscFJT3Dv6otSKOSA4h+MTlxPI07Cc+H3QG+&#10;B6SE24S5GIfZG0c5mMQ4mcY4mcW5QrJ4D9M/SNGuNtGuttzkYhfjahPlYhpsYxnm6J8cTqInkKkJ&#10;lDwyOY8cmR4TQYmoqC7t53QOs7t/w+5M5lTA/R9MEywWs6nJ190t1M+nu6NjcuLPN6rgnW9vb9+1&#10;a9ff//534Mz89a9//eqrr7799tstW7bk5eUJaML+qQCwWL9+/Q8//CAnJ7dy5Updnqznybp161at&#10;WrV+/XqArfCGA/ERCHCampoEAgE5/wZMvHLlSi0trYSEBAHsDmsYrNZv3rw5dOjQ7NmzFRQUtLW1&#10;176XNWvW6Orq6ujobN68GaDPx7D76OgoGDApKir+v8Tu7e3t9vb28vLyZ8+eRUAQsv3PYvfExETo&#10;nKysLIRIEOTlxygbNmyYM2dOUFAQP3YHvxzPnj1TUFBQV1fPysoC9PBp7G5qagrrrrGx8bx58/T1&#10;9ZGTTf5CAdOgf/lrPlUYDIarq6uMjMyxY8fKy8sFNiFDQ0MeHh4zZ87ctGnT52N3VDoYL4aFhZ09&#10;exY2jfLy8kuWLDlz5gw4ngNuw+/E7qOjoywWKyAgQFdXd/Hixdu2bdPX13dycvL09Lx06ZK0tLSO&#10;js7vx+6gd1dVVTU3Nw/lEwKB8PLly+7ubiCxQNuBzApe/xFABFOQ9PT0X375RVJSUkdHJzEx8dP+&#10;3aErPh+7t7W1rVmzRkRE5PHjx6i7IKvfg919fX2lpaV37txZVlY2Fbtfv379u+++09PTQ6bnY2Nj&#10;NTU1165dA18ZTk5OsEv5NHYXFxffunVrWVkZf61gMKMRhb7nZwJs27Ztzpw5SkpKurq6694LTFm6&#10;urpbt27FYDBAUvp87A5MwrCwsMWLF8+ePXv58uVr1qxZu3Ytyn/dunW6uro//vgjhUKprq6+ffu2&#10;vLy8mZkZzBj8Ak0G+UzsDl5HIWQYIk7wY/f09HQggz179gya8DnYHXqMzWZjMJgtW7YsWrRoy5Yt&#10;+vr6tra2Hh4eV69elZOTA2QMFiOfj93HxsZSUlKWLVsmLS2dk5PDZDK3bt06c+ZMLy+vj613CLvP&#10;nTvXwMAAOPFxcXHS0tIaGhpv374dGxsLCwtbsGDB5s2bgX84rd79zp078+fP19LScnFxCQoKCn4v&#10;iYmJpaWlDAYDxTSAW/r7++l0uoODw549e1atWqWsrCwtLb1p0yYHBwfw+Yg0IFBP1OppsXtZWdmP&#10;P/44c+ZMOTk5geEHi/W2bdsePXrEZrOBapWbm2tjY7N3796VK1cqKyuDjwcbGxvY8HwCu2dlZW3Y&#10;sGHmzJkqKioC4xDW6AMHDtDp9KampnPnzklJSVlaWjIYDMRp/P8Fdh8fHecwmIE+vo/dHnQ314/3&#10;MUZYnRPsnl/ZjF/ZjAkOY5TdM9rL6Gd1vql9EUOJ8IvzwTzDEPMpBFoCjkrG5pM+F7vTKXEFFExh&#10;AqYgAUsl4/OIsU/jA/GB8anRGcUpMemRUemR+HwCkUbE0QhYLmfmHXbHFyZi6ZTHlECjMPt7EXbG&#10;MY5m8S7chOFh92gX60hnm0hna75kw0u2US5c9/BhDhYhdlbhjo8T/OPyiERaAolKIeeRiZn4CHJY&#10;Wk5iV3fTAKtrmN09yeH6u+RS/LmJC7KB3z9tmorIPz9NstnDPT3E6CgnG6u31dUT49y3nf/9+eML&#10;8iGdnp6+bt262bNnf/PNN99+++3s2bNXrlz5+PFjcC4LInjzRwTp3YWFhfX19dPS0gp4QqPR4ENx&#10;cTGdTodIHDCB9vf3+/n5LV68WFRUFPRA4BoSYH1CQoK2tra6ujq4D4NSYEkAIjVEL6qurj5x4oS4&#10;uPi1a9cyMjLgjBgESgc/0yMjI1OxOzQQnAPu3LkTsDuwJ58+fYqwe39/P3SXYJt/H3bv7Ox0cXGR&#10;l5c/efIk4Aw0c7HZbH7sDhutfw+7g2HD4sWLNTQ0kpOT0WOFngTjRSB9tra2bt++ffbs2Y8fP0bk&#10;e7hmYGAgOTlZVlZWQ0MDiOM5OTkbNmxQUVHB4XDTYnd+vfvcuXN/+uknsGTg16gh1Miv+gXhbwII&#10;eOgPDAxUUVHZu3cvlUpF7krglt7eXlNT05kzZ/7444/gu+1zsDvkgOJGgZ0xjUYjEAhGRkZr166V&#10;lpbetm0bINe+vj7A7gcPHvw3sDsYUufm5m7fvl1RUdHS0rKoqKi1tRXOwfF4vKqqqpaWVmZmJuyX&#10;PoHdY2JiPo3dRUREwEekgLsMqBU/paGmpoZCoWRkZKCzdXgcYB+Znp6+detWMTExWNTRTolfUOkI&#10;u0tISBgYGABVHT0jAc5MT0/Pli1bhISEXF1dEeqFTMbGxoKDgxUUFDZu3AibtN8a+b4ssCLdvn27&#10;AHYPDAyUlZXdtGkTmNNBeyHb4eHh8+fPz5gx4+bNm/BSg4khhUJZv379nDlz5s+fv3v37pycHBiT&#10;0J9TsTsGgxEXF9+yZcuLFy/edQFPgAkGT1PA0hEa+Pr16/3794NN6vPnz2FipNPpNBoNsVza29th&#10;E/UvYffh4eG4uDhgXzx69CgvLw+ICiDAJCwqKurp6QE7E6gDbK6m1h+UO6Ojo6WlpTo6OgBABTYk&#10;SCYnJ8vKynbv3g1BsmBbiHpvZGQkOTl50aJFOjo6GRkZ/5LeHSpw/PhxeXn5O3fuUKnUlpYWUHIn&#10;JSWtXr1aRUUFfAl8JnYHxzLDw8NNTU0//fTT/Pnz3d3dnz9/rsST8vLyaacIfuwOdpZgadrS0rJ7&#10;9+65c+cGBwezWKyjR48KCwsbGxuD7W9KSoq6uvq0nBn+yRAE8RjR1AGvw9DQ0ODgYE9Pz6tXr54/&#10;f/7o0aNjx44tXbpURETE1NS0vb1dYHeK1BmA3eXl5cFrEORWWVl57NgxWFZgfYSxQafTqVRqcXFx&#10;YWEheGsAriAoGl69epWVlfXkyZOTJ08qKiqKiYmZmZmBKTCovXbt2rVs2bLg4GBk9QR6dzk5OQcH&#10;h7y8PMAAMBQRo5XD4TQ3N1++fFlKSsrQ0JDf+GdiYgJM2/8vY/ex0bE3rypc7B2IcbGjHOZ4b884&#10;u2uS1cOlyrAZYxzGAKuzl9X5+k1pNCUigBQcn4Ul0RK4wJ0Lx7luYT7gtX8k8bB7AobOBe4YrhsZ&#10;Co5GwVHJcdnY0KTQ6LTIuPSoEFJA7NNoYj4Bk4dF2B1Lf6eAj8rFuScFmMe4GIbbmkY5msc4m8c4&#10;m0Y6mIbYmgfbWoXaW4U5WIXaW4bYmQfZWATbWoTYWYbaW4c5WoU52EY6eycFxlPxRFoCgUrh8vJz&#10;yXGJkThKVHX1iyF212gvc7yXe7ww+S59gN3fOdXh+tVhjfOMdCcYv0sxP8Fmj3PYVS9KXGytqblc&#10;z3GAkP6kwyslJeXatWubN2/euHHjhQsXYmNjpw1C9E8F+O53794VERHR09Orrq6G1xht0FEcTXg5&#10;h4eHqVQq+CG+cOGCjo7O8uXLAwMDYdswPj6em5u7detWOOdF1qKQW1dXV3p6enZ2dldXV0NDw6VL&#10;l8TFxQErIFyICkUIr7W1dd++fbNmzXrw4AF4jYTlob+/PyEhYc2aNerq6tHR0UC4z8zMBOxOoVA4&#10;HA4ULdjm34fdmUymr6+vvLz8zp078/LyUGBIgF/Xr18XEhLi9zNz/PjxfwO7QzghNTU1eXn5iIgI&#10;/hB3IyMjjY2NmZmZdDqdwWAAX3zOnDmmpqY9PT3INAqoyWFhYRISEuvWrSsqKhofH8/JyVm/fr2y&#10;svInsDus3Fgsdv78+Rs3bnzx4gX0Awrv+vr167S0tIqKChTDFQ0P/iaAwJh5+vTphg0bli1bFhcX&#10;h9wwA9Zpamo6cODAnDlzzMzMoEp9fX3x8fGfxu7w2g4PD7958yY/Px9ps0ZHRxkMRlpa2r59+yQl&#10;JS0sLDo7O/mxO/Cw0dL7OdgdHDuAV8Tdu3e/ePECqbqHh4cJBMLSpUtXrVqVkZHxT/Xu0dHR4CVd&#10;oC1T/cxM22rU8IGBARKJpKOjs3379uzsbBS+ET368vLyw4cPi4qKenh4MJlMpE9F53L8MXT5sfvt&#10;27eR3flU7D48PMxisY4dOzZnzpwbN2709fWh8Q82nQ4ODtLS0ocOHaqurhas+vuyGhoatm7dCv7+&#10;0GyDw+GWLl26fPnytLQ04OAhGm57e/v27dtnzZplbW2N4gAUFxefOXMGzlJ27dqloKAAPmfgRR4d&#10;HeXH7qAvIJFIixYtWrNmDXCdkY3dyMhIZWVlcnJycXHx1DOKycnJtrY2PT09aWnpu3fvdnR0wByF&#10;jp6Aso9egc/H7vDcs7OzQfkdGBgINkXQ7TAOUdSO1tZW4IZdvnyZ350/RM0rLi5OSkpC9oWlpaXg&#10;ZwaclE87luDVA3c95ubmvb29KATsyMgIh8OB3dSOHTsKCgqgITU1NefPnxcSEjI0NGxvb5+6dMLz&#10;Bdcr4Nseza6Qc0JCgpaWFnhxgaZ9PnYHOoq9vb2YmNjJkyetrKzmz59/9OhRoMYJ1ASEH7vfvHkT&#10;NqXDw8Ourq4LFy48fPhwenq6pKSkpqYmUApB7w6MfDweDw8O9O7z5s0DT25TW80vEPqgoKDgxYsX&#10;yJclh8OpqalxdHQE0ktJSYnAQ0E6JsDu4GcG3DqNjo62t7ffuHFj9uzZ58+fB7Nd1J/I3Q2Mh66u&#10;rtLS0rKyMkTOGRgYqKmpsbOzW7BgwdKlS/Pz8+F7Op2+Y8eOJUuWwKIGBdFotH379klLS3t6eoKB&#10;Phq6yC4FHIY+fPgQXj0wm0ajsaKiApwa29nZ/R/E7r9O/jo2Opb5LMPVwaGMThvjMCa46ufuSeC4&#10;s5ljHEY/p7PiTSmGFBNGDsflkwg0Cj6fTKAl4HmJIGCT+rEEV/L+4qkUXD4Zm0/G0SiEwoT4fHxw&#10;UnAwwT+U4BdGDMBmx2O53iF/w+4YGpmb6JRoKt47JcgmytkkyNoizN4izME8xM4qxM4h0sUt3vMR&#10;4ckTip8n/olLjJt9hLN9uJN1sL2pn6VFgPUTsm9sLgZPJ73D7jQKJgMbS4qg0Z+xO5vGOIxxHi+I&#10;m3p5icME/5iCunY2hwu+ed4z+dNUdP7pNMlmjzKZjJYmDxfHqLBwFouFtsuCD+jPICMjI+3t7VlZ&#10;WRkZGbW1tbDOCV70GQLa4sDAQPCqTiKRwJgG1jYmk1lYWPjy5UuAIBMTEy0tLRcuXBAVFb1w4UJh&#10;YSF4hTtw4EBeXh5oraqqqi5cuCAvL29iYtLY2IgMWTgcTmxs7ObNmy9evAhuE+zt7WVlZXfu3Jme&#10;ng6rNQiLxXrx4kVFRQUwCEHvPmPGDBMTE+BUwHr59u1b8Ob+448/5uXlQYXB5RnYdyIVnWCbfwd2&#10;Hxwc7O/vJxKJOjo6K1asCAgIgENDWPBevXp14sSJefPmXbt27fdj96amJvDib2xs3NHRAcsAmC4F&#10;BQXt378fjkHHxsYePHggJSW1adOm/Px8MIECiF9RUXH06FExMbHr169DDp+J3cHZ9tKlS+Xl5cPD&#10;w8GEFLq9trbWzMxs+/bt0dHR4HN9aGgIfLlM29WwLFVWVp49exZUNW/fvoUOB2UhmUxWVlZWUFDA&#10;YDBw/edj94GBARcXly1btjx8+BAFAAYvGYaGhmDY19bWhjgz/x52b2lp6e/vf/DggZiY2M6dO0tK&#10;SuB1m5iY6Ozs9PDwkJGR0dbW/hxb1f8IdocjrOfPn2tqakpISEDAF1hc4S3o6+tLS0sDFq+fnx/w&#10;sLu7u5ubm+Hzv43dwfrQyclpwYIF27Zto9Fo0BUAifLz83/88UcpKSl7e/tpV24oC4wOxcTE3N3d&#10;oc5w+nf06FFxcXEzMzO0EwNWSXx8vJSUlJKSEg6HQ+6b7O3tJSUld+7cmZKSEhsbq6Ojw++pVsDP&#10;DNjqQRz4RYsWOTo6gpocJrqWlhZbW1twLt7d3T21zhwO58GDB9LS0jt27MjKykLR5cbHxxkMRnFx&#10;8Zs3b5DfmM/E7rBJmJycrKqqOnv27IIFCy5evAiRm5G+o7Ozs7CwEFwK9vT0eHt7L1u2DCZM5BsA&#10;kLqent6mTZuSk5Nhinjx4oW2tjY4hwW1iECjANeC/xwZGRk4i0DOrIaGhkpKSo4dOyYhIWFqatra&#10;2oqa9mnsjt7f8PBwKSmpNWvWpKSkAEaHTbWbmxsEs8NgMJ/PmeF36A7aGTU1NR0dHRERkdDQUECW&#10;gvXgybTYHfzwaGhoLFiwYNeuXfPmzbt06RLyypKamvp7sPvo6GhGRsbp06f19PSys7NhXYN8KBSK&#10;uLi4srIycM8EbFXhfayurr5w4YKsrCxwwKDfBgYGPDw8xMXFly5dCnnCqzEyMtLb2/vq1SsI7js8&#10;PJyVlXXhwoVz585lZGRA98L2LzU1VVFRUVJSEvzFAUzfuXOnqqpqYGAgzFEQ49bIyEhSUvLgwYOZ&#10;mZkoqO34+HhXVxedTgdaEZxOACEnKCgIuDpQUE5Ozo4dO0RFRf+PxmaamOzr7Y2LiXF3dmmtrRll&#10;M8ZY3ZOcHp5XGcY4m+u+vbrmZSwhMpocnUBLJhXwCO55JCI14bcEXmXeQfPfbFUJdF6CDzQKgcr1&#10;7kKmco1EiflkSDgaGVtAwuRhw8iBwVifgLgnwaQAbB4OSyPzNO4U7l/eh/h8YvTz+MDU0IexHvZh&#10;Tm6xHt5kv5C08LBnkRGZ0dE58XF5WAwVH5eHjcqOC38WFfY0MjA5xAPj5RL14BHuSVBKaFRmDD6X&#10;wA3a+hwfkRCe9IzQ1ljJPWRgM7i6djZjgssR4jL7xzmMCRZrgsUaZzJHe3oGOzr629p6W1p621r7&#10;2tv6OjuGe7rH2SxIEyxBOg0X5fOndyQcri4fsP44N6YVc4jRExcW4uzg0MJbn1CU70le+hMJ8q32&#10;O7cfgAMKCwuPHj0qIiJy9OhRMpnc0NDQ2dnZ0NAQExNz+PBhcKAOk4i/v7+IiIiamlpCQkJfX19R&#10;UdHRo0fl5OQAkwHTMSQkRENDA06Bq6qqOjo6mpubSSTShg0bFixYYGtr293d3d/f/+zZs927d0tI&#10;SMBc09ra2tnZWV9fHxMTc+zYMXCZDDrmPXv2fPPNN+vXr4+IiGhsbOzs7KypqfH29tbW1lZQUHB0&#10;dARgOjY2RqPRtm/fLiYmZmVlVVlZ2d3dPVWRJoDd09LSABBAfyYlJa1YsUJBQQFQ41TsDlq6mzdv&#10;SklJ7du3D8JWt7W1FRYWmpiYyMrKzpw58/Lly/w+IiFWBbD/oQIIu1taWnZ0dEx9gtDbAQEBcnJy&#10;sEmoq6sD/zyRkZEbNmxYvHixp6cnIJWXL1/u379fWFj43LlzVCq1vb29q6urpKTEwsJCTExs1apV&#10;FAoF2pKdnc2P3WG/Bxj02LFjM2fONDY2hhHV1dV19+7dBQsW7N69m0KhtLa2dnV1VVRUODk5LVmy&#10;BPY8fX19cD7g7e2dnJz8sSBTyK8lRDN1d3d//fp1Z2dnW1tbUlLS7t27Z8+effbs2ZqaGli2gTOj&#10;rKy8YcMGUGYLZvr+xGx4eNjS0lJUVHT9+vU4HK6hoaG5ubmxsZFCoezdu1dOTs7Ozq6np6evr8/T&#10;0xO2ecCZQarN8vLytWvXysvLR0VFAeUA1qHq6uobN24oKiqampqCN/eoqCgIemJra1tSUtLW1lZZ&#10;Wenu7q6rq/vDDz9oaWklJycjzszmzZsFsDuEII2KikLRSVFbpmL3rKysaVuNyELgMh/cQ2lra7u7&#10;uxcVFTU3N7e1tTU0NKSkpFy4cEFKSmrt2rVgRQfxYszMzMDsAVoKGQK+bGlpuX//vri4+K1bt5qb&#10;m1EpExMTkZGREhISWlpaSGlXVFS0efNmISGhq1ev0mi0tra29vZ2Go125coVCQmJLVu2ZGZm8o92&#10;JFBWQ0PD3r17582bd/Pmzfr6ejjH7+3t9fHxUVJSWrZsmbu7e1VVVXt7e0dHR1pa2rZt23744Qd9&#10;ff329nbg7CUkJOjo6CgrK3t5eXV3dzc0NFhYWEhJSe3fv//58+ewKa2vr4eYbpaWlgB3urq6Hj58&#10;CKr3sLAweKEqKyv9/PzALWBgYCCHw5laZ0BFO3bsgMkqNTW1paWls7Ozuro6LCzs5MmTjo6ObW1t&#10;0F3V1dXg3x1hd4Q7YeesqqoaEhKC9O5MJjMwMBDCZFpYWBQXF7e3t3d3d79588bb2/vw4cOenp69&#10;vb0jIyM0Gu3o0aNSUlKXLl3KyclpbW3t6OgoKiq6du0axBUqLS2F0VtWVqajoyMpKenu7t7e3g7H&#10;lUigXTAMqFTqjh075s+ff+PGjcLCws7Ozvb29pKSklu3bomLi+vq6sL0CGARsPs/5cyAmY2urq6U&#10;lNSNGzeAIV1RUeHn57du3boZM2YsWrQIXg043xMSElqyZAmdTucfdY2Njfr6+kJCQlZWVmhbDvuN&#10;s2fPQvBRTU1NOIL4mN5qYmKip6cHsPuNGzcAu0OUjFu3bn399dczZsyQkpIKDw+HNwLiOqupqamq&#10;quJwOHh2XV1dt2/f/nzsnp2dvXPnThkZmWvXruXl5bW2tra3t1dVVVlZWQkJCWlra0MgC4Q90AwA&#10;G87r169LSUldvny5sLCwo6MDHn1xcfHOnTu///7706dPp6amwqOvra3F4/Hnzp27c+dOVVXV4OBg&#10;RkYGxKC4efNmfn5+Y2Nja2trRUWFlZXVwoULtbS04PQV4kkdPnxYXFz8/v37lZWVTCYT6KxJSUlb&#10;tmyRkZG5dOkSLModHR01NTX+/v47duywsbGB04Cqqio9PT0REZE9e/bAxNvW1pafn3/37l05OTkh&#10;ISFbW9v29vaPPZc/hUyD3bnjsr7Oy90tzM+3t6NjjM0cZzImufaa3ePMztG+nqbWKnxqfBA+OJGe&#10;Qsgn4/PJ5IIkEp0PuCPszuOiAEbnYXcygWuWyk14OglHI+KoxHd8FR6CJ+dTSHlkQj4ZQyMQiiiY&#10;7PgAvK8v5ok/zic4MSjmOQZfQMbRSYQCbg7xubiQ1HAfot9jnLcP0T8sLRKTS8BTSUQ6hVjATXhu&#10;KdyC8NwSKXgu4Z5MpFPin+OiM+P8KUGPsE+88I+DkwKin0ZEJ4eT0rHVlS9GmD0TXP85XMgOJrlj&#10;LMYYhznK6eH0tLY31TTUvKquKCmh5+RlpWY/S8rOTMnJSc3NTS8tpdbUvKyrf93WWtff1T7G6OH6&#10;vH+fuNidAYn5K5Nn//ousSZ5hJkxFmuMzR7v5RQ9z7YxNwe/swj4/umwO4pI/ztfD9DRstlsLBa7&#10;bds2eXn5zZs337lzx9ra+tatW7q6uitWrLC0tGxtbR0cHAS9EbADu7q6QDEfGBi4fPnylStXhodz&#10;TzMA95iZmS1ZsmT58uWXL182MzO7d+/e1q1b5eTkjh8/Dj7IISpKUFDQ+vXrFRUV9+zZY2xsbG1t&#10;fePGjU2bNmlpaUE0UOA47tq167vvvlu8ePHWrVsNDAwsLS1v3ry5cuVKWVnZn3/+GZTNoGNobm42&#10;MjKSkpJSV1fX19f39PSsr68XbPN77K6mprZ27drU1FS0OI2OjiK9OwpXnpSUpKioKC0tDceLwCdO&#10;TEzcu3evgoLCpk2bbt26ZWxsfPz48VWrVomJic2YMePChQvA5mxrazt58qSIiIidnR0/mqmrq7t6&#10;9SoEw5oWu8Mhxtu3b69du6asrLxy5cqbN29aWVndvn173bp1ysrK169fB7Y9cN8xGMzWrVtlZWUP&#10;Hz5sampqbm4ONMdVq1a5u7v39PTAspqZmQl8dzizRlQKsKmdOXOmoaEhvBcQPR6CQG3ZssXY2NjK&#10;yurSpUsrVqwAm62WlpaRkZG+vj44xT5w4MC0rC1ELaisrDQyMlJRUVm+fLmenp65ubmJiQnQK3fs&#10;2JGZmYnGc19fX0xMjIqKyqZNmz6md0ec9by8PIglvn79egMDAxMTk3v37u3evRu64tmzZ+CazdPT&#10;c9GiRWCrCjgARn55efm6desWLVoEqBohLcDuSkpKpqam4I+5qqrq9u3bioqKqqqqP//8s5mZ2fnz&#10;55csWaKmpiYpKblkyZLw8HCIcgLYffXq1TExMaC7AuwuLy8fHR0NoYj4oTP8C9gdIid8Qu8OXQTM&#10;hLKysosXL6qoqCxZsuTo0aP37983MjK6ffv2rl275OXldXR0njx5AmffYHchLCzs4eEBZzL8uAFh&#10;d0lJydu3b4MLQtQVUVFRMjIyWlpaKMRsb29vYGCgpqbm4sWLf/rpJzMzM2Nj42PHjikoKOjo6AQH&#10;B3/MuQ1glK6uLkNDw4ULF6qrq9+/fz8uLg7O06qrq42MjFRVVdXU1K5fv25iYmJhYbF9+3YZGZkD&#10;Bw48ffoUEE9FRQW4uTh//nx5eTkMsPz8/AMHDsjJyd29excU1Q0NDfv27fv+++8tLS0hrirElLl6&#10;9SqY4t28edPMzOzy5ctr1qxRU1MzNTUF3+1T6wyQMSgoSFdXV1FRcd++fffu3bOwsLh69Sp41/b0&#10;9IQoadCK9evXz5s3LyQkBNRDiNsA/nOXLl0aEhICTA+4pampydraGoK2njhxwszMzM7OTk9Pb/Xq&#10;1Rs3bgwLCwPwymAwwsPDN23apKSkdOjQIWNjYwsLixMnTigqKsJuBGYnODU6fPjw/PnzN2/ebGlp&#10;CZGnUXHQLriyr68vICBAW1tbTk7u6NGjNjY25ubmP//8s7y8/KpVq8BPETI8qK6uPnfuHOjdP4bd&#10;4eLW1lZra+tFixYpKCgcP378/v37586d09bW1tTUFBcXl5KSguMgwO6gdwcntiAQsfvatWtiYmI2&#10;NjbIxRkomx8/fiwpKfm3v/3t2rVroEyZdrAhrcTNmzeB4sVvyJGYmCghIfHdd9/t2bOnsrISTgJH&#10;RkaAMwM+jmH8d3Z23r59e/78+UeOHKmrq/tYWSDAmQGjdhUVlRMnTpiYmFhaWurr6wON3srKChmo&#10;oLug34D04unpCT5ezp496+bmVlJSAtTEyMjI9evXwyGJsbGxpaXl7du3N2/erKmpCY7bIdicr6+v&#10;rq6usrIyFG1qanrx4kUlJSV5eXkHBwdwCwOH9ubm5mJiYsuWLbt582ZERATE3u7q6goODt64caOC&#10;gsKBAwegID09vWXLlqmqqrq4uMBpQF9fX3Jy8t69e6WlpTdu3Hjnzh1TU9Pjx4+DHkRUVNTGxgZe&#10;6g96508l02D3yYmJN69eerg6PUtMGOdwfmW/J3Uwu8bYHUxmEzkDF5wQisklkOiJAuaniAyDsDsh&#10;nwwInkijcDF34buEoxOxNAKGhsfSuXp0Aj2BREsg5SdQuI4ayTgazykknRiVER1IDohMCQ9NCA5K&#10;DI7PiacUULB52MiMaG+S72O8d2BiSMTTmLgcHC6fJFiNjyQCjYLLJ+HySTHZmOCUIB+yhw/WI4Yc&#10;XFZO6+/pHGf1jjNZY8yeMVbPOIcx1svs627vaHr7qoz+vDA9IR2LTYjCJkTFEsNiCKExpLDohIjI&#10;hPAISlhkQnh0UmRcamxiDolOz377pozR1jjM6h7jMMbY3NxA4/4PJs9BPpvnbZPrtIc1yeFM8NIo&#10;kznGZjdUVFgam5B55BBkL/Knw+7/KYG5bGxsrKenJyEh4c6dO2Aar6GhsWnTplOnTnl7e1dXVwNK&#10;i4iIOHz48KVLl16+fInsomprax0cHE6dOvXo0SNgroNm2tPT8/Tp07BWrVmz5siRIzY2NoWFhchX&#10;BgQPwuFw169f37Fjh5aWlpqa2ubNm0+fPu3t7Y3o1GBaNHv27AsXLhgbGx88eHDlypXq6upbtmy5&#10;c+dOWloaBE2EeXZkZCQnJ+fq1asrVqxYunTpxYsX3759K9hm3qlFXl6evr6+gYEBxMeGCX10dLSw&#10;sPDatWu//PJLWVkZnKoXFxefP38eFB6Ad+EoNiEh4erVq+vWrYMGHjt2zN7e/uDBg7Nnz7548SKL&#10;xRoeHu7p6XF1dT1x4gSANlSBtrY2Ly+vU6dORUZGstnsDyrHE+RLpKKiws3N7ejRo5s2bVJTU1uz&#10;Zs1PP/3k6uoKZ9wI+YGT76tXr+7du1dNTU1ZWXnnzp1nzpyJiIiAoEWwcpeWlt67d+/SpUsQuRMt&#10;53B6vn///oCAAGRv0NfXl5ube//+/X379uno6ECfnz9/PiQkBFgNEAXJ29t7+fLlZ8+eRaG4+OXd&#10;aswjP1RUVLi7u586dWrz5s3Lli3T0dE5cODA3bt3MzMzEeUArszIyLh06dL9+/enDVPPj90HBgbo&#10;dLqpqenBgwfhWaxcufLAgQO3b99OTU0Feujg4CCBQDh79qydnV1DQwPaTkCwgjt37vzyyy8Q7hsy&#10;B8+b3t7e586dCwkJAfdqQ0NDdDrd0tJy79694HZ99+7dt27dCgoKMjIygkDlwP8uLS29f//+rVu3&#10;MjMzATNVVlbevXv3/PnzmZmZiG8DZcHjA+pafHz8iRMnjI2NP2F+BwKL/cDAQEVFxePHj8+fP797&#10;925tbW1VVVVtbe39+/dfvXo1Li4OmZg3Nzfv27dPWFjYz88PDQaUFagng4KCTp065e/v393dDX0L&#10;r1VGRsa5c+euXr1aWVmJDuvb29vj4+P19PR27NihqampoaGxffv2CxcuxMTEAIFn2mUb8hwaGqLR&#10;aGfOnIF9oI2NTXNzM4y66upqT0/PEydObN68WVVVddWqVfv37793715eXh705NDQ0PPnz3/55Zfz&#10;588nJibCDhm019HR0adPn75161ZRURGoBiwsLA4ePBgeHg56d4CqJSUlDg4Ohw8fXrdunYaGxoYN&#10;G37++WcvL6/KykrYVk2tMyhr29vbMRjMtWvX9uzZo6WlBa8DxK6vq6tDW7LW1tb79+8fOnQoPT0d&#10;dPbQajBCMDY21tfXh5mEXwVeV1fn7+9/9uzZrVu3gjvF3bt3X7x4EYIQI1uO9vZ2HA537dq13bt3&#10;a2lprVixYseOHXp6ehgMprOzEzH42Wx2XFzc/v37ly5dunbtWj8/P4QX0XOBD4BNsVisvr7+rl27&#10;4FHu3Lnz3LlzsbGxEFoIDdHm5mZXV9ejR48GBQWBOuCDnuLD7rCxdHBw2L9//6pVq6CeBgYGkZGR&#10;hoaGx48fx2Kxvb29sJ85evSonp5eZWUlmgFGR0e7u7v9/PxOnToVFRUFEx0UMTY2VlRUtGLFCiEh&#10;ITwej6onUBM0sBkMhq+v76FDh548edLd3Q1Xjo2NNTc337lzZ//+/b6+vujADTK/fPmynp4enFDB&#10;0PLz8zt8+DA6XREsiU/gMbW1tUVFRV26dGnXrl3Lly/X0NDYvHnzyZMnPT09a2pq0NNEdyHsPjIy&#10;8uLFCxMTE21t7aVLl548eTInJwdUSywWKykpCQ2/pUuXbtiw4cSJE56enkDZgjerqakpIiJCX19/&#10;9+7dmpqa6urq27dvP3LkiJubG4pHC3NsTk6Onp6epqamlpaWmZlZdXU19EBnZye82jt37kQ5/Pzz&#10;z35+fmDsC1Vls9nJyclXrlzZsGGDpqbmhg0bzpw54+7ubmNjc/bs2YiICCaTOXWE/IlkGuw+PjZK&#10;zc1xsrUqys2Z6O2dfI/dJ9hdA6xWWnFmEDYgLgtLKkjEfwQuE3gUdl7iatzxVDI2jxj7HBf9PP5d&#10;yo2PzImNfh6PoROwhQnYAq7RKpf7np9Azue6fMHRSRgaAUcn4vLx4SlhUSnhqYWJcamRYeRAwnNc&#10;UGKQB87Lk+QTnBkZn08AOA6ebT4nAXbn7TooeBohOic8kOITQQ4qKstl9bSOsFmjXGpQ9xinu7+n&#10;taX+TWFhTvJTYgwhPIQUHJUUGZcWi32GIWTjE/IolDwKEH4IucT4LGzM07iYZ3ERKZER5HBMUlxG&#10;Xuqr14Wd7XUDnI5RTtc4m8mN9MRLANwFsPsYizXKYrHbWh+5uQX4+wOL9wt2h+kesFp9fX1ubm5o&#10;aOjjx4/JZHJ5eTlM+oAja2pqCgsLkZYC5jtw8VFSUvLmzRvQb0GGnZ2dFRUVZDL50aNHsbGxJSUl&#10;YF8PLz+6rK+vr6amJiMjIyAgwNPTk0wmv3z5EtxjwWUAO+bMmePq6lpbW0uj0aB6qampb9++Rasy&#10;Wpn6+vqqqqpiY2N9fHzy8/NRuCJ+ASXWq1ev3rx5A9Af1YfD4VRUVJSVlQHbASap8vLysrIyOGpA&#10;Gno2m/3mzZuEhAQvL6/Y2Figverp6S1YsODOnTssFguMe2pra8vKygQm/eHh4YaGhhcvXkCffFA5&#10;ngBigHZ1dXW9ePGCRCJBQaWlpSjmDgLf8ICqq6ufP3/u4+Pj7u7+7Nmz169fAyUdroHWvXnzpry8&#10;HNGCUXNqa2tLSkoA7fGb8bW0tEAMGi8vr8TExIqKCv4jbDAKDA0NzcvLmxZuolZAhl1dXeXl5WQy&#10;+cmTJ9HR0VQqFVYUpA8DoMNgMCoqKiorK6EswUx5T5DfJ0ZLS0thYWFsbOzDhw/DwsJoNFp9fT1w&#10;J2CUtre3l5WV1dTUIDfMUJ+BgYHXr1+/ePGCP6wPrG2NjY0vX75saWlBcQchKhaVSg0MDPT29s7J&#10;yamrq2Oz2bW1taWlpXBMBJ1cVVVVWVkJzuNATfXmzZtXr17BwIbSoSHoBQR0WFZWVlVVBe+RYJv5&#10;BHoJRiOLxaqqqsrOzg4NDX348GF0dHReXl51dTUyfJyYmMjPz9fS0lq+fDns2RC/Fj0gaNqLFy/A&#10;qQ56HHAgUF5e/urVKzAyBiA7Ojra29tbVVX17NkzX19ff3//9PR0eF5QK+jJj1V7cHDwxYsXUVFR&#10;fn5+BQUFENEWnhQURyKRPDw8IiMjCwoK6urq0DHjyMgIEEVgbKNOgDf65cuX8J7Cq1ddXV1WVgYH&#10;RFAlyKGtra2oqAiLxT5+/BiPx798+bKrqwvZx0+tM2JSwWSVk5MTGhrq4+OTkJBQXl4OdoFQPThR&#10;rKqqAucwiGsOHyBQ0atXr5CSHoqAgcfhcF6/fp2enu7h4fH48eNnz55VVlYizjHkD4cetbW1mZmZ&#10;gTzJzMysrKzs7e2FGsKrBKOCRqMFBQWFhoYCjX4qdoecwU9rdXV1bm6ut7f348eP09PT37x5g0L5&#10;oCE6ODhYV1cHg4T/6AYJPF+oJ4xnKpUaGRnp7++flpZWV1cHlS8tLQUfYpOTkz09PaWlpeXl5fxj&#10;AG5vamqCx8fPCwVSirq6+saNG9F2a+pTQwMbTm5LSkrAEwtcCc+6trYWHEa9G+i8NjIYjLKysoqK&#10;CpghgQUHOaAdmmBJfAL5wNOsrKzMyMjw8/N79OgReJPs6elB3iQR9uCfBGDmqampIRAIQEQEOihc&#10;MDw8XFdXl5+fHxQU5O7ujsfjX7x4ASQWyBNy4HA41dXVz5498/Pze/LkSVpaGrwUaADAY+rr63v5&#10;8mVMTExAQACNRgNLGBCYwZ49exYYGAjj4dWrV+j0AzF8BgYGKisrExIS/P394+PjS0tLOzo6Ghsb&#10;y8vLW1tbpx0hfyL5DbujzWtvLwePiXOxs6mveDXKZI4zmVySN4M5yumuf1sWQwyLSY3matPpCcR8&#10;rjYdAWKEnrmEdRqXto7JJ0VmxQckh3mTA90wj53iHkJyiHVzjHV7gHv0JCnANzUsNDs+lkrCcpE0&#10;lzxDoFKwdGI8DY+nE4l0UnxWXCDBL6Ug4WVtAelZ3ONoDy+Ml09SQHh+fHQxMZ7GReFTAz99IkFV&#10;uYnG3SRgC7Bxz2Mjk8JwqXHFZfmMnrZhTvcIu6Ortaa4KDsxFRtNDI1KjIh/honNweLyycQC7mkD&#10;JBw4vuTZ5r7rARoFm0+MzcOHPY0OSwqLSYpMziRW1hT3cVoHe7tGOFxd/jiKcsXF8e+wO5czw2KN&#10;MBhDjJ7osDBXXuRt5Gfm/+fYnX/uAKjBZrMRC5x/IUdkAzTPIliGpi10McxEPT09yLoLboEPCCdB&#10;oRwOh8FggP6AP7fm5uY9e/bMnj3b1dUVlqi+vj4mkwnVQ/MIf2XAwy6bzYaJUrDN75dSfgwnUG30&#10;PX+FUUthqYMonn19fQwGo6+vb3BwMDMzc/369bKysn5+fsiiCGEL/gUGFfGx2Y3/uYAMDg6yWCyw&#10;JEZzKKoYagIY+4IvcDRZo8uQggfdgjoBXcBPx0J59vX1wUkCf6ehZYDFYn3s5FoAu4MMDw8zmUxk&#10;AI2GH9qxCBQhmOl7lIAyhxxgYAAI4B/S/G3kzxa6ApWIvkcdK9DD6ENvby84VuL3ECdQELpeYPyg&#10;bFFDUIn843DaViNBSnH+N6i3txfI/QIlDg4Ourq6ioiI/PLLL4BroUSUlUCrUbaoaehX+MDfGyMj&#10;I2yewFINOaArp1Yb3QuDCm7kh/vweXBwEKxi0PUC3StQEyQIzU997vy3wLaNfxCihk+tM/9IgBrC&#10;AEBHKGhWRFkhOMVfLv9z4S8L5Qz7IiaTiV4odDF/JZErGFBdo+/RtIxeZA5P+LPiLxT1OeoWDocD&#10;R1XwJdz1MZm2r/jzhMfR39/P4XDQ5gGpBgSmJtRG/u+nvoCDg4PW1tZiYmL37t2DXuJ/m/hlateh&#10;6vGPcPQTegeRGl4AE6NbBEviE/4MYaMIXQqzMX9l+LPibyb8HRwcZLPZcPKMqgeC3nREeuRfYgSK&#10;hp5HX/I3BNo4MDAAI0SgbvyV5/elJlAKrIZsNht0Ivzbg3/aV39w+QC7g/T0dEeFh/g/edTb1THG&#10;M82ExOpufppNCSeG4HIIeC5/PYHE5bX/ht3hAw8QUzB0SkQO9jElyDHawyrEySbMxSLU0SzEziz0&#10;XTINsTULtbMIdzQLdbSP8/RPj4ylkfAFPKU4F8cTsXQiYHcilRCWGByTGvG6sST5Of5BsFNoSmgM&#10;FRdbTIouImJogm7jPycB8gbsjikkchX8ObioxMgYSkTxK2oPs6m+4eXTTGI0LjAuMRyXhSHmk7D5&#10;BK6XG3BPyTOW5bJ9eHFhBbOlU+ILSbF0QkwuJiYjJoISHJ8YXvzqOYPdOtDXM8jqHGH3THB4Cnjg&#10;u7PfYfdxNnuEwRhhMQnx8ffu3n379u2f11b1PyX8k4LAHDHtNyD8kx36cmqGIAKZ8E/uSASuQf/+&#10;+uuvLS0tO3funDVrlpOTE+gj0QUCWaE5hf+baacP/l+nlWkbArcAKdDPz+/MmTO+vr6vX7/u7e1l&#10;MpnA1REVFd21axcYjfHPkgI14c/zg5q9F/4L+JvM/1fgAv5/BRYbAeH/curnaW/5RJ/wAxTBZvBk&#10;2pynlgILMOoxdI1gdu9FIAf+6vFnNW1ZSD5dJSTop09cM7UOH/w2RaAV6PPUWwQb/KF8uvL8FzAY&#10;jPPnzy9btgyDwcCwFMgH3SLwzceynSpTXz0Q/oI+du/HSuR/cQR+ApnaCdP+O7XcT1SJ/6ePXTC1&#10;vfB5atFTvxH4CYpA3/N/ntoPU3uYP59p50P+f0E+0TR+mfrrtI+JP7dp85zaA5+emqYVgNFDQ0Mc&#10;DicrKwtMpIhEIuwHBGvwXgRz4YlAtQV/5hPUtwL1/KCM6YT/YgHhf1ggArd8rE/4L+PfeHxsQH4s&#10;z6mPY2qdpzYBFSHw/bTlTs3tTyqCnBmuo9aWlgBf75jwkNFezgSHG++Tq3pns97WvgzHBcWlx2Hz&#10;SVgaBQfYnSqIiYkFiRg6OTgz1hX3xDzE0TzY0SLEyTbSzTrqgWW0s2UMN1nFulhGO5tHOZlHOpqE&#10;ORkG2VlGuDwk+IRnY3heIClcsnsBN5YqkU4i00nEXFwQwS8iMTSYxOW+Y/PxXEc0vISj/8vAHSUC&#10;F4KTMVz7VzKeRo7PwoWQQ6KTo5LzKJiUyDCSf/yzKGIejkwnkQvIeCoBz4X77/xgQsLxXNrjP0zc&#10;gFN0QhydgCsgEuhEfC42IiEkghz0vDizg9E8NMAY4nRzyTPIVpUPu48ymaMsVkFe3tWrV/Pz879g&#10;9z++NDU17dy5c86cOfxxVf9XkwJgdyaTGRwcrKurq6mp+csvv1hbW5uZmYF9pKampr+/P4qG80W+&#10;yP9choaGoqOjAwMDp7Uv/CJf5A8uQDrH4/G2trZ79+4VExO7fPkyWFQLXvpFvsh/SAQ5M2NjY2/e&#10;vHZ2sMVGR47xsPsogzHGZA50duTkpoURgnE5BCyV56uR/gF2RwagOCrZLyXMLvqhWYijRaiTdeQD&#10;m8gH1hGuVlGuljEulrHcZB7tZBHjzP0c52oS6WIa6WLK1co7OsU9Cs2I5cL3QjJgdzwVT6aRKPnE&#10;J3FezuEuwSkhCUWU+FwMgUuVgfR7sDsXZ2N5f7mJSo5/jg9KDPGI8fAl+WDz4gg0PJ6KI1BxRBqe&#10;xD0BoPD70uHRexKwEF7qg8Tl/ODpXOBOoBII+XhCPiEiNTwQG/g0L62js3G4j+tqk+sgkud/hh+7&#10;87zNsNqbmoyNjcH71Rfs/geXlpaWU6dOqaqq+vr6/m+xO9IbgReLkJCQo0eP6ujorFy5csWKFZqa&#10;mseOHYuMjGxtbf2djju/yBf5DwoEVAJXjF+G5Rf50wkwJyHegqKi4pEjR8C6/ctg/iL/PZkGuxcW&#10;0M3u3UvC4sa4yLJnjNk13tfT0vA6DBsUlhiOyyXieaQRbvBUrldHnnUpz8CUTE8k0ClBKeG2UQ9M&#10;wx3NIh0tol2sYlwtY1wto124KcbFKpabuB+4n10tY13NYlwsYl0tol1MIxyNQ+xsY92Cs2PiComx&#10;dDymgGuuSiogRaZHPox8EJIaFv8cRypIwFGJRBr5feLRzWkJhHwyIZ9EpiWQ6UlEbohWEo7+YaKR&#10;CHSuj0g8jYTL53qTxFGJ2HwSxIIF7E6gUWKzsY+wjx8TnsTnYohcxTmBQCcQeewdEs+XJX96h90L&#10;BBIF/756BCp3g8GtTz4x+lmcX5xP+vNEZnfTCKuTq3RnMCcZXOw+yeJMMtkTDNYEkzXBZg8yWK4O&#10;jikJicNDXOw+/uvkGC8JzgSA6AW//SL/T2VwcJBKpSYnJ1dVVYHh1/8QuyMB7TvEnU5JSUlNTc3I&#10;yEBWhv+rGv7pZOop9hf5jwuiUnzp6i/yZxSwEiaRSJaWljExMeBI4MtG9Iv8V+UDzgwYdOc9f25t&#10;ZFKUmT3OYE72dE+wOkd7O15VUEPwQdEZ8VzNOo2M43l1JFK5Lh0p75zDcG1Mw57FOEY+NA22M410&#10;NI12MotxNo/lQXNesop1teZLgN0t4ngp1sU81sUk0sEo1NaZ4BWaGxtfRMIUEAhF5Pg8rDfe25/s&#10;j8sjIjNTHmSH9KEveW50Jx46pxPxBSRwRvk+cR3D42gEDBWPycdjqHgslYCjc0n27+guPOxOoFHC&#10;0iK9cI/D0sOJBaTf0sex+9SE/616XG82RF5EKjydHJcZGxTvXVScOcRqn2B2c329M7j+3X9lchMX&#10;x3PV8OxRVq+bgzMRgx0aHJp8D9y/YPc/poBhFkRGFPztfydoKz7MkxGefDnD/VflC6D8Il/ki3xa&#10;4KiTw+GA+TKcavLHNvoiX+Q/LoJ694GBgYynz9zsHVreVE5wtcLdE5yufmZTVk5CdHIULo/LUYnP&#10;J+LARpOndwfsTqRyNdbu2CfmAXZmYVzgDsksxvk9Ov8UdjePdTGLdjKNdDCJsDeLcHiU5B/D1bsT&#10;sXRCUErIY+xjbC4WiC54Kvk3V+580VvfJXoCsTARRyfF5mHDs6KD08MDUkMgBaWFBqeHhWVGxVPx&#10;uEIStoCIoREwXIj/DrsjZzV4KsmPEvCE4B33PJ5AJ/4G36cWR+PC9w+CUglEp0L8HG6/EYg0Ymxy&#10;eBwp7M2rglFW90QPg4vX32N3buQmJutXNnuc3ffI9WGgr18fp3fiC3b/Ywu/tlvwt/+18Nftj1nD&#10;P7h86bcv8kW+yKcFnWTyu9P5Mm98kf+qfIDdIc55xtOnXm4PGc3NE1wzSsZkb3dPVx2OEhmTEo3L&#10;I+GpZH7sDupnIjUBk0fyTQoxD7I3D3W0jHI1j3ExjXYyjnT417B7lKN5tJNxqK1VpFNgRgSmgBiZ&#10;HeuJeRSWGkagEoBP/4E7SASguTajFDyPrxKaEeOV4O+C8bQItTf2tzQJtDYLsjELsjH2tzTyNbcI&#10;sfMgPnmc6B+ZF48tJnOtXQG7/wbcueFXIzOiPeI9g1NCcFQ8wu4CNqm8u7jNp3yY3pkB8AH3dx4k&#10;uaQdIj4PH5UYQUyKa6qvGmezx3sYU7H7GLsvzD/Iyc6+u7PrC3b/gwv/lC342/9UEO5E1fuylny+&#10;wFkKf2zjL/JFvsgXmSqAnQQ8Nk7r0POLfJH/lHyA3cFt59OnT70eurPbOybY7Ek2Y6K/p6XlDTYx&#10;MiY9hgRqb67vdsDuXJoKpTCZQE+IeY6zj3QzC3bg+ZPhInVzHg2Gy5n5POwOiWvJGuVoGmL7kPgk&#10;lobzJvs9wnrFZsWS6CTCFHeQXByfx1WHc8M/0SkRuTiPxEDLKFejIBvjIGvzMHurSCfrKGebKBde&#10;crYKdzQNsjEOsDIOsLKNdH6SHBiVjwXsjsnnEnLeO7ukEAtIAYmB3kSf+FwMnkYgFpBwNEIcjYwt&#10;SIinU+K4YV8T8IWJ+ALe4QMvEfPJZGpCAj2R+5mH3YHh877OFAKdzMXuNGL8c3w4OfRZVlJfdwd3&#10;gwTYncHix+7YqBgLE9PWltYv2P0PLggi88/UiK9SX1+fnp6en58PMaQgxlB6ejqVSu3r6/tYfMeP&#10;CZvNLiwsTExMrK6uBjvmTxB1+CuGRPCiL8InEHKlra0tPT3d09Pz4cOHEDb1v9pvaJlH7syQN3HB&#10;S3+3IBd4Aq7T0NhA1ZjqrO2/xx0aGxsrKytLSUmBEMKwDJWUlCQlJRUWFoL7Z8F7/gCC/HwXFBRg&#10;sdiCgoL/0lP7mCCMyO/kHgnyZo28wfIHXgBBzxq5quR344gK4vecyH8vgqoCgRpABHx1Ixfy/HGX&#10;QP5fdtp/Q/i7RUDQr8iLAOoTwVzeC3ic5H9e4GhS4Jmi+IP8PYleUvheMOsv8n9IBDkzQ0NDT58+&#10;feTuzu7onGCzJ9iMkd7OV2/o0ZSw2Kex5IJELt2cZ6hKoHMJ7gQqhViUhKVTAp5GWoQ5mYc5WUW7&#10;AXZ/B9lR+iR2R8kqztUy2tki3MEx7qFPUqAH1iswKQifj+c6bJniUoaL3fPJuDwink4JfhZtFfXg&#10;brCdUaQTtyyeOaz1u+RqHeNqE+PCTdEutjGu1lHOJsE2JsE2znHu4RmxGCoJk0/8jYrDxdnE8KcR&#10;7nEeUZnReBoBz2PJx9LJsQVkTHEipjgxMh8f8CzKJzXsSUIQJJ+kkIC0iJCMmKgcLLGAu52AYFXv&#10;qs3d55AJNK5fyzgaMTw9OiYh5m3163E2e2IKdp/g9BFi4w1u3W6sb/iC3f+MAtFPIFq1hobG0aNH&#10;CwsLIU6En5+fmpra0aNHa2tr/1XsXlVVdfbsWQ0NjcDAQAjEzR+5+ov8e4JI7WNjY1Qq9dKlSwoK&#10;CnPmzPnuu++cnJz+26Gz0aIOETHr6+vRAi946e8WBPV6e3srKysLeFJSUvLixYvi4uJCnhQVFRUX&#10;F5eUlBQUFBQWFlZVVaEQP/+NKoG19/379+Xl5a9evQrBEXt7e62srFRUVC5fvtzR0fFfKvd3Cjym&#10;kZERAwMDERGRu3fvDg0N/b+sKrJpgWhidXV1OTk5qampKSkpOTk5tbW1AwMDKIIPXMxisV69ekWj&#10;0QoKCug8KSoqevnyZXd3N0KBCGuitsD3ABZHRkaqqqry8/PB8B1BRgRMe3t7X79+nZOTk56enpGR&#10;UVhYCIFdEb6H2r569YpOp7e3tyNs+n9VoD+hB1gsVnFxMZ1Or62tHRwcFLyUdzHC7vX19XQ6vaCg&#10;oKGhATKBwM8lJSXwhhYVFcFDLCkpKSwsrK+vh1cV+vnL0vB/WwSx+8DAQGpqqoe7G6urk+eysHu4&#10;r7PwRXYEOSQuIx707lw354DduV7euSGK4qgkN4KPYYCNVYybRYybRdwDZJ/Kn6bH7lOu4bqBD3cw&#10;CbS2CXP0wHrF5MQRaDxniygOFP1dWFNefCgufA9KDrcIdrwfZGsS42oS+4BL1IlxNo92Mo92suR6&#10;tuFmaxHtZBHlxN0YRDubhttbxbhYRDmZBtvah7mGpEfheFD7PSGHwnUhn497hPUKSAzEUfE4GgFP&#10;J8YWkuMKKX7pEW5EH4swp1uPTO75WpmFO5lFuphFutwLsr3mZXzjiZllpOsTUkBsNpZUkEjiBWEl&#10;UimkfAoln0ykkuIKSdHFlJh8Yhg5MiMjldXWOs7kmqj+2sP8tQdcRrIne/vTE5JuX79ZXVU9Mfmn&#10;xO5o3n+nf+CJ4EX/ivDnI5Cb4A9TCkJfCnwQkE/c8gmZehdaUxkMxpMnT2RlZbdv356Xlwex1t3d&#10;3aWkpHbu3FlVVfUx7P5BAXzy5s2bH3/8UUxMzM3NbXBwkH+tnSr8WX065499zy8fu13g+49dxi//&#10;9IKP9erH7uW/eFoRvOFDQcC9oaHh6tWr8+bNk5GROXTo0OnTpxMSEvjDjAvcOO2XSKatAP+/6PPE&#10;xERzc/O1a9dkZGT09PTQwJjaNIGcUbZTewZd8NvN78saHh7Oy8s7fvy4lJTUwoUL5/FESEhIVFRU&#10;REREWFh44cKFQkJCCxcuFBMT27Nnz+vXr6fywfjLmlY+50q4oK+v7/r16/PmzTt16hREzezr6zMx&#10;MREWFj579mxXV9cn3pGp/35QwCdF4F4B+cRPIEjfqaen9/e//11PTw/QreB1U7Kamu20NfnEZehi&#10;wOVtbW0BAQHbt29fsGABPFAhIaFVq1a5ubnV1dXBWAJsnZSUpKurC08ZRERERFZW9uTJkxEREW/f&#10;voVo0AKRxaCU/v7+Z8+emZmZaWlpzZ07d+/evS9fvgRACUUMDw+/fv3a1tZWQ0Nj4cKFCxYsEBYW&#10;lpCQ+Pnnn7OysoaGhiCfsbGx169f79y5c+nSpWFhYQBqBZr2MfmgO6Z07L8qn8hZQD7/ymkfEyCr&#10;4eHhrKwsDQ0NUVHRHTt2ZGdnT70LHVMwmcyLFy8KCwuLiYnZ2NhA1w0PD6ekpOjo6IiIiCxcuFBU&#10;VFSCJyIiIgsWLNiwYcODBw9KS0tRpFKBmoAIFMr/r4B84vpPj2eQqbdPK9PmOa1M2wQkn/jp05nD&#10;T1NvR8X9MUUQu/f39yclJ7kDdmexxhhdY31dXOyeEBaXiQF2Ch92T8DRKPFUYmw+wTHW856flVWs&#10;m0WMIByHZDkFuwN8FwDuXOwexdW73/M1Mwuw9ib7cdXeVJ579fdhmHjccW40JTwtAZtPCk6NsA51&#10;Ng2yt4hyNY1xNYlxBexuFesCRaBkHcv1Mc91LR/jYhblaBblaBHpZBpgYx/5IDw7Dl/I9SyJp5GI&#10;BWRsPp5USA5MCnqMfxKXh8XQCfhiSjgd50r2MQyxMwiwNA1ztIp9YBPvYR73wDzO1TzO1SyWm4wi&#10;nQyCbQx8LMyC7L1IfjE5WGwekUglk/O5iUglx9EpMUWU+IKE6PT4OFJMXXXFGIMxyWRO9jAmexgT&#10;TK6X98nevvxnmfdv3amqrJqY+LNidxCYiT4xlXymoKz4Xy2BUtC/076K/MJfK4Tepn3D+a8R+Iy+&#10;4S8LvoQlisFgeHl5ycrK7t27l06nw7mWl5eXlJTUtm3bXr9+DRD/g3byhD9z/kIBu0tISDx+/BiC&#10;PKOj6nfV/YhAtuhf/pzRX/5M+P+d+lngYv7vUUHT3oKuQZ+nZoLu5c8KXTm1c6YFdvwytXVI4HtQ&#10;HA4ODmIwmOXLl8vJyXl5ebW2tg4NDYFznmkHBhL+mgh0Jn8d+Ns1tX9aW1vv3r2roaFx6dKl6upq&#10;hN1BBNqCvhcojr8O/Bfw3z42NjY0NFRcXKyvr6+pqamurr5ixQoNDQ1ZWdkffvhh9uzZsrKyampq&#10;y5cv19DQWLFixaVLl96+fTt1lE4tiP8b/nLRTwJNRheMjo7euHFj9uzZ58+f7+npmZiYYDAYhoaG&#10;YmJigN0/KPi9oKKn7U8BmfanqTVEeQo0RKCr4TMiMJw9e/abb765fPkyAF/+fEBQhdG9/MXxD2D+&#10;gvhzQNejK+Hi0dHRt2/fGhoaioqKCgsLr169+gxPNm7cKCEhsXDhwnPnzhUXF6OQ8hQKRVVVdcaM&#10;GZKSkst4oqqqqqioKCYmJi4ufuzYsfT09L6+PoGix8bG6urqbG1tFy9ePG/ePDk5OVVV1XPnzlVW&#10;ViKN8ujo6KtXr/T19RcuXCgvL3/o0KFbt26dOHFCVVV19uzZa9euzcrKgm3w0NDQ69evdXV1JSUl&#10;/f39gQHC365PyLS9wV9bgWeEPk/t9qmv1ccuFnhAUwsSuAVdjG4BZDUwMJCZmSkpKfmXv/xFTEzM&#10;w8MDppepbZmYmKDT6QoKCn/5y19mzpxpYGCAsDuRSFRUVPzhhx8UFBQgaoempqaGhoaKioqoqOic&#10;OXM0NDQSEhLAF7BATaa2lL8tUxuFbhHoDXQXCP9swH87/43oG4Hbpz4X/iv5hf8ufkG/8teW/yd0&#10;wceqxL9TFfjwQd/9wUTQRySLxcJgMZ6PPPqYjHEuoOwa6+0qKMmKSAjD5OAE7C9BBY6h4iNyYmyj&#10;XKwiuSptHjJ2FsDo/1riMVvMQuysQuxDn0YQwD/jh9gdRyNjaVyOe0hWjG2Mq2GwtXmko2A+n5Gs&#10;YlxMIx2Mw+1ciV5c69UCIjcmFI1ILiCTCsjhGVGuce6hWVFRVOyT9GCLOFfDcDvDcLvfDHCnS1wc&#10;H+diGGlvGGJjGebgnxhIoZESqGQubYbXgQQahURPwOTgQxPDc6jp/V1tk6yeyZ7uyZ4eLnbnsCcH&#10;B4ty8u5fv9VY+/bXCe4ImvzHHxOif1Rgxkc+CqeGOv9XZepbjRRCyFQD/YoUOQKvMXyGFZef+MvP&#10;5kT/IggOnxELGVjmyDJp6owAh56A3X18fBQUFLZv306j0SAMzaNHj6Slpffs2QMrn2A7eYKK46/b&#10;+Pj4mzdv9u/fLyYm9ujRIzhy5T8TR4JqAiKAHmC5hb9wtCrQOnRuC7dDMxFSESDRQg4g/FOhABcT&#10;bgGaJioa5YC6HT1N/pVDgKcLl6HT4eHh4Q/6boog4IJK5C8UVXJgYMDT01NKSmrPnj2lpaX8/F0E&#10;EKfeizrqXQfxShEgrKO7+DuNv08A+lRXVwPVARx68o9PlI/A40DFQf/Di4Z+gkHIbxGBasJmsysr&#10;K4EhAwfujx49UlZWXr58eVhYGBzHv3jxorCwsLKyctrDff4Bw/+UocL81FsgWsAoRSOZv3+GhoZu&#10;3Lgxf/78c+fOsVisycnJvr4+U1NTUVHRs2fPdnd3C5bNE/QIUAX4exXZDvIPHlRJ9MpAVqjHBIY0&#10;aiPKH2WLnvLAwMD58+cBu4+MjPC/OEhQheGhoJxRcfyNQg3hzwHMplGXoot7enpMTU0XLFigoqLi&#10;6upaXFzc1tbW3t7+4sULd3f3VatWycnJmZubNzU1QcMpFIq6urqsrOyDBw/odDoQpbKzs/38/LZs&#10;2SIpKXnkyJGMjAx+lhSwuQwMDKSlpZWVle/cuZOWlkalUlGwCHjo3d3dbm5uixYt0tHR8fPzq62t&#10;5XA47e3tkZGR2tras2bNunPnTmdnJzS8srJy/fr1UlJSQUFB/9LSgN4jgfcL1RY+oKcp0JMwNtAr&#10;jLJFI4d/JKA+599a8L/+iHSOboG/6GJ0C1w/MjKSkZEhLS391Vdfff/990ePHi0rK5u2LbBMfPvt&#10;t19//fV33313//59yHlkZIRMJisqKqqqqnp4eMATBKFSqT4+PuvXr587d+6GDRuoVOq0plDwMqKp&#10;mH91g3bxrzvv5rsPpx3UmXA9yNTFAiYx1KXoejTs0Y38ZgBodUYvC8oBfuW/l79i0+40+KvE/+j5&#10;lzC4C/oWnZuhofJB3/3BRFDvzmQy4+LjPB659zJ63mF3TmdRaXY4JTQ+GyvoO4XnsxxDxYdmRFqF&#10;O/6nsLtVNNe01CzY1inGLTI7ZnrsTiUTChNjcnGuOC+jIGuLKKep+XxO4gaK4lnHWkQ4PErwi6fh&#10;8QUkHBVPLiAT6cSY5/HuOC/v5MDHSQHGIbb3Qm2MIuzB9+VUyM6P3Y1jnExinc2inSxC7SwCbXyI&#10;voQ8AoEbren9uQGVTKBSIpIjicnxXc11XJvg7q5fe7p/ZTK5evfBgZJcqtGtO/VVNX9S7A4vHj/G&#10;/fyD0WkFAfTu7u62trbm5ua2tjY2mz08PIym3YGBgebm5o6ODn60Ae9hb29va2trd3f30NAQmptG&#10;RkYYDEZ7ezvk1tfXBzMawkNsNrujo4PJZPb393d3d7e2tvb09KALhoaGWCwWVKa1tbWjo6Ovrw8h&#10;mN+D3dHMxeFw2traWltbW1pamEzm69evDx48KC0t7eXlBW1EbUEXNzY2trW1sVgsNDWjUgB89PX1&#10;tbe3Q56dnZ0DAwNoboVGdXV1dXd39/X1MZnMtra2jo4OIM6iCxgMRktLS1NTU2trK4TD5J+dofIQ&#10;LBNKgYcCmQjM/qOjo/39/Z2dnU1NTdCNLBaL3zUyglyjo6PwEOGy7u7uwcHBz1n44VEyGIxmnrS0&#10;tDAYDDjBR/M4m82uq6tzcHCQkpLat29fVlYWetbIVhUtCVDn9vb2np6e4eFh+Aw5g4Nnfm09PCPU&#10;G3AZDBX+CkAsrba2NuhP+Le1tZXBYKAlBI0KBoOBOgpuHxkZ6evr6+zshPxbWloGBwcFqoGagBYz&#10;aA58IBKJysrKq1atQjaX/A8L5YAE+qG3t7ejo6O5ubmxsbGrq2tgYABRI9ByC+7Lurq6BNr+O7H7&#10;2NhYf39/R0cHg8Hgr0lzc3NnZyfa2sE1qOj+/n5UQ1SB4eHh3t7ezs7OlpYWGLFsNpt/cz42NgZI&#10;tLu7e2BgAN566OTe3l5+7A4PaGhoCMZqa2srh8PhtzUcGhrq6emB16etrQ0o4/yNgmHAYrEGBga6&#10;u7ubm5u7urqGhoYE3mV4BOnp6UpKSpKSkg8fPgRyEewNRkdHOzs73dzcZGVlQecN0IRMJqupqSkq&#10;KuJwOLTTg17KyMg4cuSImJjYxYsXX79+jUZ+Z2enp6enjIzM8uXLAwMD29raAOjww+Lh4eHi4uIj&#10;R44sWrTIxsamra1tZGQE6tzb22tpaSkkJLRx48bS0lK469/G7hMTE+hBCLwXAwMDnZ2dqK+AedXZ&#10;2dnb2wvDAyYieHEGBgb46eAIqw0ODnZ1dcGVsCLAEoauHBsb6+npgQcHLzWMhPb2dg6HM61Pd4Qm&#10;EXafNWvWvHnzlJWVw8PD4fhUYH9eW1u7bt267777TllZ+fvvv+fH7hQKZfHixcuXL09KSkJFwFPo&#10;7+/H4XArVqyYOXOmo6PjwMDAb5V4LwiYjo6O8jcW6o/Q9ujoaE9PD5oD0Rw1MjLCZrPb2tpg4YBO&#10;7urqgrkIfoJ3EK0LCIujooeGhphMJpQLV8KizH8NgIf+/n6oIeph/iglsMJ2dnb29PTwa+tGRkZg&#10;NoD5GRZ6Npvd2dnJZrOhwlAumgRgDMOLCasVgIEP+u4PJoLYvbe3l0QmeTzyYHOjMrEmezrHOZ3l&#10;b2jhlNDYTAzXMvVDU1Fu+NICYlB6mEWoPWB3LsX8X8TuYFcKiUt2j3K2jnQ2DbZ1JzyOy8Pi6UQC&#10;jUikEQG7A/DFUklYGjkgJcwyxNEs1O6dZeqUnP9p4rLegUITZu8Y6xaaEYWlEbiEGToJ7FO9E/2t&#10;wx0tQu1NQu24jixjnP8pduemeFezWBfzGGebGFfTIBtzfyv/pCBuOFjE+eGZscZmxMcnxFRVlIyy&#10;usd52P0fDAbXvU//APVZlsHV63V/KuzOvy0eGBhob28vLS0tLi5ubGwcGBgQ2DEL3vxxgevHx8fb&#10;29sTEhKsrKz09fUvXrx4+/btyMjIN2/eDA0NwTpUUlJy69YtU1PTpqYmVBnQMlIoFAMDg+Dg4La2&#10;NphQmExmXl6em5vb9evXL1y4cP369ZCQEFi0YLphMBhYLNbMzCwmJiY9Pd3e3l5fX//x48cNDQ2A&#10;9srKynx8fK5evXqJJ7dv36ZQKB0dHWi9/1exO3+dBwcHa2pqoqKiDAwMLly4cPPmTW9vbwKBsG/f&#10;PklJSS8vL7BVham2r6/vxYsX/v7+169fv3jx4vXr10ErA5Z//BilqqoqMjLSwMDg3Llzly9fNjY2&#10;JpFILS0tkM/Q0FB5ebmzs7Orq2tqampoaOjVq1dNTU1fvHgB3dLb21taWuru7q6np/fLL79cv37d&#10;y8urpKSE32ptbGysu7ubRqN5eXldvXr1PE8MDQ0TEhJaWlrQTgMWg7a2tsTEREtLywsXLpw7d+7G&#10;jRuBgYHl5eX9/f3w3NFUXl1dHRIScuPGjQsXLly6dMnGxiY7O7unp4ffyQZ/T6Jhw2azi4qKHj58&#10;ePbs2TNnzujr67u5uVGpVAaDAZXp7e0lk8m3bt3asGHDrFmz5OTkTpw4ceXKlSdPnsC6IoDd+/v7&#10;09PT79+/HxQUVF5ejsPhjIyMLvDEwcEhNzeXw+Hwj/be3t6ioiIYKno8MTc3JxKJra2tSInLYrEi&#10;IiLu3btHJBIBFmCx2GvXrvn5+bHZbMgHFu/m5mZvb28TE5Pk5OS+vj6Aay0tLQQCwdjY+Pz58/r6&#10;+sbGxgkJCTDUp8Xu0PnQHKgqHo9XUVHR0tLKzc3lh4lQNMoB5TM4OFhVVRUeHn7z5s1z585dunTJ&#10;3Nw8ISGhtbUVMkcbgLa2tqdPn9rY2Fy8ePHcuXOGhobx8fENDQ1wAgMkin8Du4+MjNBoNCMjIxcX&#10;l7KyMiwWe+/evbNnz164cMHc3Dw/P7+vr6+7uzs5Odnc3PzSpUsXL168e/cuBoNpb29HDYQa1tbW&#10;YjCY+/fvw0O8fv16QEDAq1evYFsLMOL58+eGhoYeHh40Gs3X11dPT+/27dsw8hF2h10BHF8nJCTc&#10;vn3bysoqLy8PBvPo6Gh3d3dubq6zs/OlS5cuXLhw48aNoKAgoKRDZRgMRlhY2J07d+Li4p4+fWpr&#10;a6uvr+/r69vS0jJV797f329kZPTNN99s3bq1vLwcPVDIamRk5NmzZ9u2bZOXl/fy8oIdDolEUlNT&#10;W7RoUWxsLP8QBTPK2NjYlStXqqurh4aGwpZjYmKCSqVu27ZNUlLS1dW1o6MDoXZkUgmzfWpq6sGD&#10;B0+cOJGRkYFMcWDSCAsLU1JSWrly5bNnz/5t7A4FjY2NPX369P79+56enu3t7aj+o6OjJSUl9vb2&#10;Tk5Ob968geklJyfH1NSUTCa/fPkyNDRUT0/vwoULV65c8fb2fv36NbzXIPBmtbS0pKSkWFlZ6enp&#10;Xbp06caNG+Hh4dXV1fxXMpnMwMDAW7du4XC4iooKPz+/a9eu/fLLL1euXAkICKipqUEbZpCp2F1G&#10;RkZRUXHnzp3y8vKXL1+ura3l3+jC64zD4SQkJJYvX75r167vvvvO2NiYH7srKSmtWLEiMTERdQ7a&#10;RzU1Nf38888zZsw4duxYR0fHBz3IE1RER0dHSkqKjY3NpUuXzp49e/v2bQwGA4bysOOKiYm5ceOG&#10;i4tLbW0tOqqCgxQDA4OHDx++evWqt7c3JSXF3Nw8Pj7+zZs3oaGhN27cOHPmjJ6e3sOHD4uLi2EU&#10;oXECayKVSn348KGent7Zs2evXr3q7u5Op9PBJQDC+qOjo+3t7enp6dbW1hcvXrxw4cKdO3d8fX1f&#10;vHjR398PPcxkMmHOjIuLQ/srmD1yc3NNTU3d3Nyge7u7u4lEop2dXVxcXFpamp2d3aVLl2JiYmC2&#10;gfcuOzvbxsbm3Llzenp6hoaGcXFxsNC/e5BT5sD/uQhi98HBwdS0VPdH7j0d7WNs9gSje4zd+bbh&#10;ZWRCWNTTWK62+DdHih9gd5sIJ+tILggG89CpKHna9Bte5yWLKCfzSC4H3TLC0STI5jHFD8Pz8YKn&#10;cqMavXMswyO7Y6mkuDyCB87bPNjeKooL9y2j/7UNA6qARQzvuCDC0Src0ScxAEPF46hctzbccgtI&#10;gWmhRn4WxgFWllHcGLFmMc7vgsVOxet8yTTGiYvd41wtorn8H5Mga9tI5/CMWITdoQOxOfjYpJji&#10;4rwBZsc4N8xqzz8YPb+yWZP9A88oSQZXrtdV/5mwO0wKoL14+vSptbX1tm3bNm3adOfOHTKZ3NLS&#10;go5iP2eyBkFzTWNjo4eHx7p162RkZFRVVZctWyYtLb1s2bIrV65QqdT+/v7x8XEqlbpy5UpxcfHI&#10;yEgUSXR8fLyuru7GjRuysrKGhoZNTU2gO4mLi9u3b5+srKyioqKysrKUlJSiouIvv/xSVlYGm/Wm&#10;piY4KV63bt22bdsWLVokISHxyy+/lJeXs9lsIpH4008/qaioKCkprVmzZsmSJRISEqtWrfLy8gL4&#10;/u9hd1ihR0ZGXr58aWJioqqqKiQkJCEhISsrq66uvnfvXuA1Pnr0CBQDoBFMTEw8efKkIk+WLFki&#10;JyenoKBw9OhRCoWCcOTw8HBpaen169eXLFkiKSmprq6uqqoqKSm5atUqOzu7+vp60D0kJyfr6uou&#10;Xrx4586dWlpa4uLiK1euTE1NBd1kQkLC/v37FRQUFi1apKamBuvQTz/9lJyc3NvbC4its7MzKioK&#10;LlNRUdHV1YU6q6ure3p6grYDmFQdHR2enp46OjpSUlJKSkoaGhoyMjLKyspnzpx5+vQpPFM4bCku&#10;Lr5y5crixYslJSWXLl26aNEiMTGxdevWBQcHg2Ya+g31JNIud3d3R0dH79mzR1paWk5ODojdYG8Q&#10;GRkJHjCYTObDhw+XLFmycOHCb7755vvvv5eUlJSRkblw4UJbW5uA3v3XX39lsVienp6SkpIbN268&#10;fv36hg0bFBQUpKSkREREJCQkjhw5kpOTg4Y6i8UikUh79+6Fp6Orq6usrCwpKamjo+Pp6QmjcWJi&#10;oq2t7fLlyzIyMlZWVp2dnSMjI66urgsWLNi2bVt1dTVkBVqulJQUXV1dLS2tqKgoDoczPDxcW1vr&#10;7Oysra0tJye3bNmyxYsXS0tLr1y50sHBobm5mV+ti5qA9iFICASCsrLyypUrqVQqAhPoRnQ7yODg&#10;YG5u7tWrV9XU1OTl5dXV1ZWVlaWlpVetWuXs7AzgGAZDR0eHn5/fxo0bZWVlVXkiKyu7YsUKc3Pz&#10;V69eDQ0NgRHIv4fdo6OjFRQU1NXVL126tHbtWnl5eRkZGTExMSEhob1798bHx4eGhm7atElBQUFa&#10;WlpCQmL+/Pnq6ur+/v49PT3oyKK0tPTSpUsqKioyMjKrVq1auXKlhISEvLz8uXPnSkpKoBUjIyMh&#10;ISEKCgpqamonT55UV1eXkJBQUlJKSEjo6+v75Zdf/v73v1+5cgUOgjgcTlJS0vbt26WlpS9fvlxW&#10;VgYQtqurKyoqat++fQo8UVNTk5CQUFRUvH79OuJO1NfXnz9/XkhIaM+ePQcPHpSXl5eWlr5y5Upl&#10;ZeXUuMg1NTVbtmyZO3fu7du3YRMLAA6eEdheu7u7nzlzJigoqKura2xsjEwma2hoLFq0CIPB8D99&#10;6IqKiopz587Jycndu3evvr4eNvPh4eGqqqo7duygUqmtra3t7e2gBAVVK9qKNzY2gjNcqAnKc2Rk&#10;xMfHR05ObseOHWVlZYDP/g3sDq/h4OCgt7e3pKTk7t27wV4IGgtHCqtWrdLW1k5LS4PtVnBwMNga&#10;HT16VFNTU1xcXFZWVkxMTE5O7vLly8j9KExHlZWVjo6Ourq6srKyixcvXrZsmYSEhIqKyoULF0pL&#10;S2Fdm5iYaGxsPHny5Lx58w4dOnT79m11dXVpaWlZWVkhIaFFixaZmZk1NDSg88Cp2D0rK0teXn7V&#10;qlUODg6rVq1avXp1cnIyomrAe9fT0/Pzzz/PmzfPycnp5MmTM2bMmKp3X7FiRVJSEnpD0XTX0dFh&#10;YmIya9asrVu31tbWCnYirzJjY2NNTU2PHz/evHkzTNGwEKirqxsbG4P3s6Ghobi4OEVFRQUFhSdP&#10;nsAp7uDgYFpa2q5duxQVFc3NzRsaGthstouLi6Ki4t69e/X09NTV1RctWiQtLS0iIiIqKnro0KH0&#10;9PT+/n44CJqYmGhvbw8LC9u7d+8inixbtkxBQUFOTm7nzp2xsbEcDgcdBLW3t3t6eq5du1ZGRkZJ&#10;SWnp0qWysrJKSkpnzpxJT08HVVFra+vly5dFRETu3buHDhlAVxIWFrZ48eLNmzfn5OTAi2BsbKyo&#10;qLhp06YtW7YoKChISEgYGhrC9N7V1RUYGLhx40Z5eXlFRUUNDQ1paWktLS1LS8uqqip0fC3Ylf9r&#10;EcTuw8PDT589dX/k3t3RNsaNHNQ1yupo66yJS42OTIsG7I7N+80VOo7GDX0alhllH+1qGe74b2B3&#10;BNzhs0WUE9d+NNjG0M/iEckn5nl83PN4TC6WC6Z5gZnAeQueRonOwbrEeFqEOvxHsLtlpJNlqMND&#10;rFd0ThzsFrgRVQvJQelhpgHWFqH2XAvaKRj9YwmsV+GDZZyrebSjSZjdA8xjLJXrhvK33ssjRadE&#10;Z+WnM7uaJziMfzB7fmX0/Mph/trXlxiPM75l0PS2/k+E3RE7MDMzc/Xq1bNmzfobT2bNmrVy5Uov&#10;Ly8mk4lWC8GbPyIwo3V0dDx+/HjZsmVqampXrlzx9/cPCQmxsbHZsmWLtLT0uXPnXr58CaQRAwOD&#10;77777syZM93d3TBlgP5pw4YNK1euxGAw/f39fX19BAJh06ZNysrKly5d8vX1hdxWrlw5f/78W7du&#10;1dXVTU5ONjU13b17d8GCBUJCQrq6ujdu3LC1tY2JiWlsbMzOzt69e7eMjMzJkycfP35MoVDCw8P1&#10;9fXl5OTU1dWxWOy/wXfn14k2Nzc7OjouWrRIWVn5/PnzDg4ODx48MDIy2rp16wKePHz4sL+/HxBw&#10;Xl7ezp07ZWRkjh496ubmFh4e7uzs/OOPP8rKyh47dgyIj2NjY2/evLl69aqUlNTatWvNzMxCQkKC&#10;g4MNDAxAD+fl5QVAEPwYzJw5c/HixSdOnDA3N/fy8qqqqhoaGsrMzNy3bx+AWi8vr8jISBcXl127&#10;dklKSp44cQKAzsDAQGJi4tatW+Xk5E6dOuXv75+SkhIaGnr58mVxcXFlZeXExERo5tDQEA6HW7p0&#10;qYKCws2bN/38/CIiIqytrdevXy8iIqKvr19VVQUQsKmp6eLFiyIiIvv373d2do6Ojvb09Dx//jwg&#10;4OTkZESAQZ0J43BkZASPx69YsUJMTOzcuXOPHj2KiYnx8PA4evSomJiYjo5OdHQ0h8Pp7+/Py8vz&#10;8PA4dOjQ/Pnz1dTUjI2NHzx4QCKRQOeNsgVhsViPHj2aN2/e3LlztbW1r1696uTk5Orqevv2bQ0N&#10;DQkJCTMzs87OTkCHSUlJa9asWbhw4bFjx7y9vclkcmBg4Pnz52VkZLS1tTEYDJyfdHR06OvrS0pK&#10;WlhYdHZ2jo+Pp6enr1q1SlJSEovFQj/AgYa7u7uCgsKJEycA8LW0tHh4eGhqam7cuNHc3Dw4ODgg&#10;IODatWuLFi2SkpIKDg7u6+sTqP9UQdhdS0sLsPvUVvPTgsvLy69evaqgoLBt2zZra+vQ0FB/f/9r&#10;164Bevb39wfNK5PJjImJWb16tYaGxp07dwICAkJCQu7evbtixQolJSUnJ6f29nYYCf8Gdh8eHo6N&#10;jVVSUlqwYMH69evv37/v6Ojo4eFhaWm5atWqWbNmrVixYuPGjcePH3dycnJzc7Oxsdm2bdvcuXO3&#10;b99OpVJhzHR2dp4/f37+/PkrV660t7fHYDB4PN7CwkJdXV1MTMzCwgIRUYKCguTk5L7//vvFixf/&#10;8ssv5ubmjo6Or1694nA458+f//vf/37t2jXgZiQnJ+/YsUNcXPyXX36hUqnQFX19fXFxcbq6ukuW&#10;LLly5Yqvr29wcLCdnZ2Ojo6wsDDigjc2Np47d+7rr78WERHZsGHD9evXra2tsVgsDAkBvXtBQYGc&#10;nJykpGRQUBCoGwT2aaDpb25uZjAYcDIpgN3RlfDEOzs7XV1d5eTkDh8+XFJSAmdWjo6O4CsmJibG&#10;zs7u/v37t2/fNjQ09PHxefnyJVKRoDcOlKwI07e0tFy9elVUVPTWrVvQit+D3QcGBvz8/KSkpPbu&#10;3fvmzRuE3UdHR8lkshZPUlNToSYBAQHS0tJz5sxZs2aNmZmZi4uLo6PjrVu3VFVVxcXF79y5A2YA&#10;UEkXFxdlZeVly5ZdvXoV1hdLS8tNmzYtWLDgzJkzb9++hRY1NDScOnXqm2++kZKS2rVrF0wUrq6u&#10;p06dkpCQUFVVJRAIgEE/gd21tbWjo6P19fWlpKScnZ2RJyXoxpycHHV1dSUlJSqV+tNPP3377bf3&#10;7t3jx+7KysqampoJCQmIlAIPF8bP6dOnP6137+npCQgIWL169cqVKw0MDPz9/YOCgoyNjWFH6uTk&#10;xGaz4bjM2NhYWFh427ZteXl5w8PDNTU1d+/elZaWPnLkSF5eHlBGHz58KC0tLSQktHLlyrt377rx&#10;5N69e8uXL1+wYMHx48fLy8uher29vfHx8aDpOHXqlIeHR2RkpJubGzC1dHV1U1JSYBofHBwkkUha&#10;WloKCgpwoBEWFmZlZbVhwwakPgN8f+XKFVFR0fv37wtg99DQUEDqOTk54MXLzMxMQkJCVFR0/fr1&#10;BgYGlpaWSUlJcDTn7+8vLy+vqqoKvREcHGxoaKilpbVo0SInJ6eOjo7PHKL/j+UzsDujncFsJGRg&#10;w1IiIKwpJpfAjULK8++OpRIxNEJ0LsYh5oFJsI0ljzPD8/HygYOXqYkLnblu19/p3c0jHc0iHIxD&#10;bQ2DrU1C7SzCHCxC7R9gPH0TAvwo/v5k/6DE4PC0qJgsDOwc8HSKf1KodbCTVZiTVZSzRRQXfwvm&#10;/xnpN717pJNFqL1dhHPI0wgcd5+Af4fd08LMg+2sI3ilTMHon06A4LnE9zhno0h70yD74NQIUL2T&#10;QPtOT4hOjyU9IzS3VE/0Mn9l9kwyeybZzAkOBxceZXnfuK2x+U+E3ZGm7ciRI3/729/+wpOvePLd&#10;d99t3769pKTk38DuQ0ND6enp69atk5OTs7W1raurgxWit7cXj8fr6OhISko+efIE9uJxcXHCwsK6&#10;urrl5eVwGZvN9vPzW7x48dGjR0tLS8fHxysqKs6ePSsrK2tgYABqhuHhYQ6HEx0dLScnt3jx4oSE&#10;BHjh79+/v3DhQk1NzdDQ0Pb29sHBQeA4xsXFHTx48MqVKzQaDQ7WR0ZG3rx5c/To0blz5xoZGYGr&#10;u38Puw8NDT179mzLli0yMjKmpqbV1dXgX4zBYERHR2tpaQkLCz98+HBgYAACCV27dm3hwoVHjhwp&#10;KCgAZTyHw0lNTQUvbP7+/mw2u7e318/PT1VVVVNTE4vFwgH68PBwS0vLgwcPFi1atHfv3sLCwqGh&#10;obS0tDVr1oiKit68ebO0tLS3txehnJs3bwIdtrKyEnywwFn5hg0bFBUVvb29gTIYHBx84MABY2Pj&#10;0tJSUEENDw9XV1cfPnz4+++/v337Nuwl2Gy2gYHBrFmzfv7556ampuHh4cHBQQaDERAQsGLFiu3b&#10;t2dmZkLRPj4+UlJS2trahYWF0NtDQ0Pg6n7BggVI6cjfmbDOtbe3Hz16dPbs2adPn66pqYHHNzg4&#10;WFZWdv78+Xnz5u3Zs4dGoyEKpqurq5SU1KFDh168eDE4OIiOegWALGB3ISEhJSUlBweH+vr6wcHB&#10;oaGhlpYWExMTKSmpI0eO1NTUwKjw8/PbunXrlStXYEACMbekpOT06dNSUlIIqXd0dFy+fFlaWtrK&#10;ygrWcujwb7/9FlYmOFuorKy8ePGisrKyvb19Z2fn4OAgmUzeuHHj8uXLQ0JCurq6YL/a0NBgaGg4&#10;e/bsH3/8saamhr/y08rnY3c4SQgMDFy+fPmmTZvweDyTyQRFHex1RUREDh061NzcDBw2OHBwcHBo&#10;aWkBnNfc3Ozi4rJo0aI9e/bQ6XQgRv972D06OhpOYAICAphMJrCT2Wx2UFCQqKjozJkzjx49Wlxc&#10;DCz83t5eLBarqampoKCAw+HALKGiouLw4cMbNmwgEAj9/f3QyT09PY8ePRIVFd2yZQv0BsLuwsLC&#10;RkZGVVVVfX198FD6+/vPnTv397//XV9fn81mp6SkHDhwALxb0mg0GEWjo6MvXrw4cuSIjIyMiYlJ&#10;TU0N6BT6+vqwWKy8vLyysnJqaiqc9Z0/f/7bb7/V1tYOCQlpbW2Fd39aC8vs7GxRUVEZGRkymYxY&#10;E+hX9A1iD4Ot6iewO5vNDg4OVlRU3LFjB41Gg+Oge/fuSUlJ6fBETU1t7dq1cPgpIyNz5cqV0tJS&#10;AbtqdLADypTY2FhNTU0tLS0ikQjc7t+J3f39/aWlpfft21dZWflp7O7n5ycrKysnJxcXF8disYaG&#10;hgYGBhoaGpycnCQlJVesWEEmk2ESI5PJa9asWbRokaurK3hJh/WFQCBoaWktWLDA09MT5qLGxkbA&#10;7jo6OjgcDjZFAwMDhYWFBw8enDNnjp2dHTrVmYrdMzMz5eTkVq9enZqa6u/vD3NFcXExer79/f1g&#10;HnD8+PH29vYDBw589913d+/eRdg9ISFBRUVlxYoVRCKxv79/kCegkOrp6cFgMOrq6vPmzXNxcZmW&#10;7z46OpqTk7Nr166lS5d6eHjAWwl7PDc3N2Fh4c2bN7969QqW8tLS0h9//FFcXNzCwqK6ujoqKmrl&#10;ypVw4gcGISwWy83NDY40vb29wY5oZGSks7PT398fzpcCAgLgSLaiouLixYuysrJXrlwpKiqC12dg&#10;YIBOpx87dmzBggUnTpyA3RSDwXBycpKWlj58+DAcesACFBYWpquru3HjxuTk5IGBgba2titXroiJ&#10;iRkaGv5T7G5iYiIuLr527dro6Oiuri7QfI2OjmZmZuro6ECPwYHnyMhIa2urh4eHgoLC1q1bc3Jy&#10;BBRDfxARxO7c2Exc7P6ws615lMuZ6Rnr7hjq7aKW5gQRQ+JycDg6BUenYMFNJJWCo5Li8wnxNJIr&#10;1sso0JqHoV0tYlwseU4h+dO7GKuxLmZRTpbATY9ysQh3MAuxMw60Ng2ytQx3tIt54Bjv/pDo45sa&#10;EpgeHvIsMvxZdEhqmB8p4DHW+xH2yROCry85IDAxODor7mHsIzNfK+sIZyuey3bzaGdeMFdumupL&#10;/mMJsLs51xm8s1m4vVW4Y2BqKBe7g969gBSSFmYd6mAX4WwTycPuvCZwr+cl+HeqQ0xuQtg9mmu3&#10;ahLrbBRs5xzriQN37zReZKuCxKhncbFJUTX1L8f6GBPM7nFmzzibNcLmhPr6O9nYMTq6JgG7/0Fd&#10;QX4gMIdmZWUtXLjwr3/961/+8pe/8uSrr776+uuvpaWlHz9+jLgEgjd/REBP8ODBA3Fx8R9//LGw&#10;sBBRpWFpAXh97NgxYLY1NDRs2rRJQkIiNDQUZoe6urqrV68qKSnZ2toCuIE9vaamZkpKCpzowRvb&#10;2Nh45MgRUVHRBw8eDAwMNDY23r9/X0JC4uzZs5WVlbDqgOHd27dv6XR6RUUFzJ5MnjQ2Nl6+fHnu&#10;3LlXrlwBLRqDwfD29v5XsTuDwXj06NHixYt37NiRmZnJ77aivLx8//79EhISjx49AtpfTk6OhoaG&#10;goKCr68voPnh4WFASJaWlkuXLr1z505dXR2orsXFxdFBITqiffny5dWrV0+dOpWTkzM4OJienq6r&#10;q7tixYrY2FjoQFgIc3Nz16xZs3jxYgwGAybCUFBLS8v9+/fFxcVv3rwJ1oqVlZX5+fl1dXVDQ0Ng&#10;DsVkMru7u2/cuDFjxowzZ84AU4LFYl29enXmzJnnz5+HODKwOr5588bHx+fx48fl5eWDg4OdnZ1H&#10;jx5dsGCBtbU1rAEwlcOWTExMbO/evdXV1dAWATiCwWCUlJTk5eWTkpL43YPAlK2ioqKoqBgYGAjr&#10;TV9fn6enp7S09MGDB1++fIkghQBgAp7lo0ePxMXFDx48yO+RZmhoCLZqe/bsefXqFdSztrY2Nze3&#10;trYW1ngWi9Xd3f327VtTU1NJSck7d+6AsUFHR8eVK1cAu3d3dwPHKSoqat68efv376+rq3unWHn6&#10;VEdHZ8OGDSkpKbD1srGxUVRUPHfu3KtXr9BRzNDQUEpKClBosrKyEDJArRCQabE7+GoE800QsAKv&#10;ra29fv26goKCgYEBVAzZXVCp1IsXLwKLd2hoKD4+XlZWdufOnXD4A+NhaGgoNzd3z549Ghoa0dHR&#10;fX19/x52B84M+CsEtIHM7F6+fLl8+XJwpQrAFyaNsrKyAwcOyMrKRkREACOLzWbn8gS6jsVigfVb&#10;enr64sWL1dXVKRQK6N0DAwMBdYE9ABpv/f39wJm5du0aHMctXLjwp59+ys7ORmrR/v7+yMjIJUuW&#10;rFu3Li0trbe3FyYcQAlbt26dN2+ej48P6E3hHOD27dutra3oxYdOFhiKWVlZoqKisrKyoGtANgbw&#10;K7K/RK/M6OjoJ7A7WLsB2QCOJsbGxiorK3/55RchISFhYeHt27c/fPjw2bNnGRkZdnZ2ampq4uLi&#10;xsbGcHiCjgVQbQcGBp49e7Zr1y5ZWVlzc3NgUv1Ozgy/3v0T2B2m9ICAAFlZ2c2bN0NsI6jY8PBw&#10;UVHR9u3bJSUlraysWCxWZ2envb09qJNfvHiB9iFgt2BoaPjDDz/s3r27ubl5dHS0ubn59OnTM2fO&#10;vHTpEjpGBk3E7du358yZY2hoiNzpTIvdgZqVlZWVnZ29ceNGFRWVyMhI8NgDeqW9e/eKioqGhYUx&#10;mcxdu3Z9++23/NidQqEAUdPU1DQuLi6eJzgcLjo6+sGDBxs3blywYMHGjRufP3/O36uo+SwWy9vb&#10;W0lJ6eDBg4WFhcjnzPDwMI1GW7FihYKCAoVCgQc6MDAQHR2tpqamo6NjZ2d3/PhxOTk5IyOjuro6&#10;uIDD4cBBzbZt2yorK9FIGxsbq6mpOXz4sJCQ0L1799rb22Gbqq2traWlhcFgQMcEjRoeHiYQCHJy&#10;cvLy8k+fPgV2mbW1tYSExE8//VRcXAzGxyMjI3V1dQEBAQ8ePCgpKQG/FJcvX55W7x4WFoaw+/j4&#10;OOjdgZ9WX1+PfOwwmUwbG5uZM2fq6uqWlJQgJDAwMPD8+fNNmzapqKiEhYUNDg5Oq8v434ogdh8c&#10;HHyW8czZ1bGutnKUw55gsCa6uifZ7PrKipD4wMinsXE0ErYkKb4gAceNFZpApFHi8onYggTv5FDT&#10;EAezcGeL6Afc2ExTlNCmsc6msc5msS6mUVxqjXWUM9cANMDKKsjBJcbjMck/KC0iKgcTl0/A0sh4&#10;OkRvBW4JGZtHxOQS4p5jwtLDfcl+jzBej3FPrANsTL3NbaNcLLmKcycuEz3O1TTe1SSeC98/E7uD&#10;A3ieV0dXkyhH62iXoPQwPA+1Qwp/GmETaGsbbG8X5mjJc0pjGcuD+7zAT1w71/exn/gTYHd+BbxZ&#10;rItRhKNpmGNEVjw+l0SicnsPR0+IfBYbkxhR/bZ0tK97nNk9xmSMcTiDnF5PDw8/X79eTu8fcNB8&#10;TGCRIxKJc+fO/eqrr0DpDgj+b3/72/z5801MTJBXE8GbPyITExM1NTXnz58XEREBoIMQGAS8IJPJ&#10;qqqqampqGRkZQLW3trYWFRW9ceMGuJvIzc3dvn27jo4OFosdHh4GcrO8vPzy5cvd3d0JBAL+vcTH&#10;x584cWLevHnnz5/v6OhobGw0NDSUkpK6ceMGGL8ivAsk7Ldv32ZlZUVERDg4OFhbWxsbG+vo6Mye&#10;Pfvy5csQL5DJZP6r2H1ycrKtrc3ExERaWvrGjRsNDQ38ffXmzZtDhw5JSko+evQIXCX4+flJSkqq&#10;qKhYWloSiUTUlujo6OvXry9atGj//v2FhYWg9hYXF3/8+DGHw0HlTk5O9vf3l5WV5efnQ3fBEcfa&#10;tWspFAqyJhwcHAwKCgIy/cOHD3E4HCooJibm8uXLYmJiP/3005s3b2D6hrCdT58+DQ4OtrGxsbKy&#10;srCw0NXV/frrr8+dOwcsgoGBgZCQEPB3dvv27bi4OBqNVlVVxWAwWCwWEHjGxsZyc3NXrFghIiJi&#10;amoKlAYQHA5nbW0tKyu7bt2658+fwwrE31eDg4OGhoYLFizYtWsX0L75fRFUV1fv3LlTUlLSzs4O&#10;TiFGRkaePHkC2P3Vq1cfG6Jg2OTp6SkuLn7q1KmamhqkaBwaGgoICFBUVNy9ezdiOcMSWFtbm5mZ&#10;GRoa6urqamFhYWxsvGXLFhjSANE6OzuvXLkCmnjA7jDytbS0Fi9enJiYiEJ9KSkpgc/10dHRoqKi&#10;U6dOSUpKnj17NiwsDIfDYbFYHE+8vLwWLVokLy8fExMDfrU/4TZhWuw+MDAQHh5+/fr127dv37p1&#10;6/bt2w4ODsXFxXl5eaC38/f3B/iChtPAwEBZWRmNRmMymSwWy9bWVlhYeOPGjX5+fvB+YTAYHA7n&#10;6+u7fft2KSkpJycncP30b2D30dHR6OhoeXl5DQ2NqqoqgCbQ4W/evFFXV5eRkYmOjobvoZLl5eWH&#10;Dx+WlZUNDg7u7eVOrYD1W1tbaTQaFot98OABjFV9fX1RUdEVK1YALEbYffPmzS9evECQER76hQsX&#10;vv766z179pw6dWrOnDnr169/9uwZv6ur7u5uIyMjERGRHTt2+Pj4QCfASxQbG6urqzt79mxbW9v+&#10;/n7A7qKionZ2dv39/R80eIrk5OSIiorKy8uTSCR+v0DwK9K7Q/1Bvfpp7M7hcMLCwpSVlQG7j4yM&#10;FBUVHTx4cPbs2Zs3b05MTATb95GRka6uLicnJ1FRUV1d3YyMDGQpiMzQh4aGaDTaxYsXYWMJCAz6&#10;7Xdid1BXfwy7r1y5EvHdAwIC5OXl4fVHMBr2yWZmZgsWLDh79mxDQ0NFRcWFCxdkZGTMzMza2toE&#10;CiWRSGJiYioqKtnZ2aOjo2AMOnv27Js3b/J7px0YGDAwMJg7dy5gd4GJXUDvDti9oaEBzjRu3bqF&#10;7EEjIiIWL168bt266upqDoezY8eOb7/91tDQEGF3Mpm8ePHiWbNmycrKAolUTU1t2bJlKioq8vLy&#10;Kioq+/btw+FwbDZbALvDDFlfX3/79m0xMbF9+/YFBASg6RSDwQQFBWlqaoqIiLi5uQG0BR2QjY0N&#10;sDeVlJQOHTqUnZ0NbmHAR8LDhw/l5OT27t1bX1+P1kfY9tjY2AgLCx86dOjly5etra22trYKCgrH&#10;jx8HlAz1gVtevnypo6MjLi4eEBAwPDzc19cXGxsLTuuvX78eGxubn59fXV3d3d0NEwscZ7W2tk6r&#10;d4et8uLFixF2b2lpMTMzU1FRMTY2bm1tRd3y9u3bI0eOfPfddzt27AgPDycQCPzzp7a2try8/KNH&#10;j2CuQHf9QeQD7A7br5ycbAsrM2p+znhf70QPY7KbMcli9zQ3klKwoZQwTD4RW5QI2J1EpRCpZEw+&#10;EVeQEP4cYx/rYRLsYBbhbBHzUexuHsclxJuHO5gEWVuGOTzAegamhEfnYN+r87le23HcoEvvHNog&#10;61hyYRK5MIFIJ2HzcbE5cQGJgc4RLpb+XCa6RaSDRbSTOWB3Hnz/d7B7vKtJ9DvsDhp3hN1tg+zs&#10;gu2tguyMQ21Nwu3MIh3MudsPHk1/Ov82U7E7F77HuprGPLgfbOudEESiUijvsXsUwu793eOsnjEW&#10;c4zTO9TX7+zsjMPh/pgbvo8JzC+5ubny8vKA2hFt5q9//aucnFxAQAAiRwre/BEZGxsrLCzcsmWL&#10;lJSUo6MjWKMjLcL4+HhZWdnq1aulpKTweDygpaysLNhzg/W6n5/f0qVLL1y48ObNG7AGu3HjhpCQ&#10;kLi4+PLly3V1dde8l9WrVyspKc2bN+/IkSONjY1NTU337t0DDC2A3TkcTmZmpoGBwe7du4E4uG7d&#10;Ol1dXXFx8blz5+rr63d0dPyr2B0EDvju3r0rJSVlZGQkEBAeYXd3d3dggFhaWs6dO3fhwoXq6uo6&#10;OjqoLdra2srKygAX8vPzwTG8lJSUv78//0yElP0g02J3mKMdHBzExcXnz5+/iieorNWrVysrKwsL&#10;C+/btw8Of5lMZlJS0rVr17Zu3bpq1SotLa01a9asXbtWWlr6r3/9K8LuQGR3cnJas2aNnJyclpbW&#10;rl27zp8/7+PjU1RUBA7XxsfHY2JipKSkvv/++xUrVmhra0OhOjo62tray5cvFxYWXrVqFZFIhEfP&#10;3419fX3Xrl2bPXv22bNnAWLyY/fGxsYzZ87AHq+hoQEwx+PHj/9T2B2OesGJTVpaGvTGap6sWbMG&#10;TOKA8APbvKnYHSxTjYyMJCQk4CC+urr64sWLSkpK7u7uoLvNzs7esWPH7NmzVVRUVq9eDcQG6CLY&#10;8MAT//ewOyzMe/fuPXDgwN69e/fv33/16tWsrKyUlBRtniQkJCBABvmgF2RiYqKlpeX06dOzZs0C&#10;c2dtbe3Vq1dra2vr6OisXLlSTk5OVFTUwsKio6Pjf4XdkYGmnZ3drl271q5dq6mpuXr16nXr1mlq&#10;as6ePfvzsftXX30lLCw8f/78GTNmbN++Hbh5qKptbW36+vqzZs2SkZGBTli7di0azFJSUgsWLLh/&#10;/35PTw/Yqn4mdn/+/Lm4uLicnBwej0dOP/n17ui9Rn6yP43dYbaEAQx0JhqNtm/fPnFxcTs7O7B2&#10;RQr+srKy9evXy8rKgs8ryAoA38jISHl5+e3bt1VVVU+cOPH8+XNQnaKy/ofYHQ5bHjx4ALyUmpqa&#10;/Pz83bt3KykpgU8n/kJhLKmpqc2ZMyc6Oho4M/8p7A4uHWF6TElJGRoaAuuLBQsW2Nvbs1is3t7e&#10;qdgd+O4LFixYu3btofdykCfnz5/39vam0+nA/hIwfoAR8vLly+PHj//www+ysrIwF4HA6wnxvMzN&#10;zcEvHHDhCgoK9uzZ88MPPyxbtiwwMBCx+WGCmord4XUDnb28vDwQz+rr6+/evSsnJ3fz5k3+K6Fz&#10;6urqfvzxx/nz51tYWIANdENDA5gOL1q0SFNTc+fOnRcvXnzy5ElBQQGcvsKp++/E7q9evdq0adPf&#10;/vY3eXl5XV1deDFhCgVbIzk5OScnJwgYh+76g8hv2B1GxujoaGFhgbmFKYWMH2Gzxrq6IdjnMItR&#10;+pIWRgyJz8Fh6RQM6N3zKfhcIi6fhKcnxNFIfmkR5qFOZmFOltHTglcX81hn0yhHo2Br02Abp7iH&#10;/qkh0bnxeK7fGEhkbD4JSyXh3uN1Ij0Bl0/i5v/uG66jd4DU2HxcTHasL8XfLsrFLNTONNSOC99j&#10;uepzMy6z5T+G3UNSQx/GugckBnqT/VyJj+3i3ExD7YyCrE1DbS0iHKyi/iXs7no/yPYh9gkxj/xp&#10;7N7P5tja2iYmJvLHY//jC7yN3d3denp633//PT92//777w8dOlRRUYHebcGbPyKA3Tdt2iQlJfXg&#10;wQMWi8X/zsNkpK2tLS4uTiAQYAC3tbUdPHhw8eLFMTExdXV1d+7cWbRo0YMHD8ChXm1trZ6enrCw&#10;8Lp1627evHnv3r379+8b8uTu3bv37t0zNTX18/Pr6upqbGy8e/euhIQEwu5Qn6Ghoezs7OPHjy9Z&#10;suT48ePW1tb+/v5YLDY2Nnb//v1z5sy5evXqv613B84rmASZmJh0dnZOq3d3d3cHkomRkdH8+fM1&#10;NDT09fVRQwwNDe/fv3/37t379+8/efLk7du3lZWV+/fvl5SU9PPzQ3ETPxO7g5mRlZWVqKjosmXL&#10;bt++fffuXVQQlGVkZOTj49PU1NTf35+cnPzjjz8uXbr0+PHjNjY2AQEBcKr7448//v3vf0fYHdaS&#10;lpYWCoVibW196dIl8EijoaFx5MiR+Ph4mDHDwsLEeXL9+nUDAwOB1t27d8/V1bWkpESAiwXYXV9f&#10;/2PYHYjFoqKi165dgyPgoaEheDT/EewOhqSTk5NpaWk7duxQUFA4cuSIra2tn59fXFxcRETEyZMn&#10;JSQkgBoBznmmYvfx8XESiQRuHMrKyp4/f75jx44NGzaAphOw+5YtWxYuXHjgwAEDAwMjnhjzBDrK&#10;3Nz8+fPn/x52B/vmvLy8/Px8+FtSUtLZ2ZmcnAwQPDk5GXhTqGPhEcCTffv27YkTJ+bMmbNx48Y7&#10;d+4YGhreu3fP0NAQKmlkZGRiYgKq3P8JdodQDB0dHdeuXQO7YXNzc7Bmjo+Pd3d3B0r052D38+fP&#10;//Wvf/3hhx82bNigrq4uJSVlbGzc2NiIqgrYHVTyt27dgn6Av6hD8Hh8b29vbW3t52P3wsJCZWVl&#10;MTGxJ0+eIDfhaEqBA5+mpqby8nIwyRgdHU1MTJwWu8Nga2pqsrKyUlBQOHnyZFlZ2fj4eElJyZEj&#10;R+Tl5T09PcGhE3q+HR0dx48fB4ve3t5eVOjIyEhlZaWZmdmKFSsOHz6ckpLCT5D4n2N34I24uroK&#10;CQmdOHHi7du3+fn5O3fuVFZWDgoKQg1Bm5/Kysrly5d///33ERER4+Pj/0HsDuYr586dk5GRcXR0&#10;7OjoyMrKAvdfEIN2WuyekJAANrUBAQFl7+UFT6qrq8HOCm3VUB2QC7iSkpLDhw/Pmzdv69at8Fai&#10;GRWWDxMTEwqFwh/5rqCgYO/evTNnzlRVVQ0ICIAioHOmxe5Q1cHBwbi4OHl5+U2bNuXl5dXV1d27&#10;d09OTu7u3buwmKIaTk5Ovn379uDBg/PnzzczMwPXvcPDw83NzRQKxdbWVk9Pb+PGjUuXLlVTU/vp&#10;p5/i4uJgGwmcmd+D3V++fLlp06Zvvvlm06ZNRkZG9+/fNzY2hmUF/rW0tAQXan9AGPaB3h026BUV&#10;r+wdbONjo0bYrAkGc5LBmmCxxjjsjrY6QkpsRGIEjkbBIez+nEjIpxCoCVgaOeo57gHW2yzYwTzC&#10;aao7RS5BPMrpfqClaYitT0pQeE4Mlk4kFHCNX1ECjI6AO+jd+b78DbsDvMbm4wKfhjnGuhkHWJqE&#10;2HBNTmO5BYGx7FSYPm1C2N04ysEyyikoPQxHxRO50VUJxAJScErIY/wTHBWPycfF0HEh2dFPkgPd&#10;CF42kU5mQTYWofbW0Vzszu9g/hPY3SjE4QHmMSH/A+wemxRZxcXuPVzszuRid0Znl4WFRVJS0p8L&#10;u8NMCm4ojh07JiUl9be//Q18JuzevZtAICAt3ec3anx8vKqq6syZMyIiIiYmJuA9GhYPZNa5ZMkS&#10;xGkGE0xfX19paWkDA4PMzMwDBw6sW7fu6dOnMOOA2YqsrOzx48fpdDpE62jjSUtLCwQ2ApsV0Lvz&#10;c2ZgwmprazMzM5OTkzt+/Hh2dnZ7ezubzYYQMBDaXQC7L1q06POxOygsDQ0NpaWl79+/Dy7A4XgR&#10;sNThw4clJSWBkT80NPTw4UMREZHt27cnJydDW1AAIPjb1dUFrrgPHTrEz5kBQX7cQDE2PDycmpq6&#10;lif82L2vr8/V1VVaWnrnzp1FRUUtLS0QMQoJRPeAM1ZjY2NZWdnTp08/f/68o6MDHLlwOJzr16/P&#10;mDHj7NmzoNRBfFwIBVBVVZWUlOTj4wNuBw4cOECj0YCCpaSkpKiomJaW1tjYCMWhuB5AwgajBX6y&#10;L5CMb926NXv27GPHjoEuB/lBGh0dff369e7du8XExIBfDuuQh4fHfwq7IxccRkZGc+bM2b9/f15e&#10;Xnt7O8T5ampqsrCwkJGRuXXrFtDApsXuExMTDQ0NP/74o7KyclxcnLe395IlSy5dugQ0m9HR0by8&#10;vD179sjJyTk7O1dVVUHILQEBBTOMLsHGvJdpsTtaX5FA12VnZ2/fvl1DQyMyMhIdjyB1LLBFx8bG&#10;Ojs7b9y4ISwsfOnSpbKyMnhqKNAYCOjw/ifYHXyn5uTkwAFIVFRUa2trZ2cnhydweKipqUmhUOAF&#10;+TR2//rrr7W0tMhk8uPHj4EGFhAQABYpExMTsENYsGAB2H83NTXxWxGgeGFAafh87N7Y2Hjo0KEf&#10;fvjh2rVr4A2DnzYD0NDR0fHUqVOhoaHd3d3AuADHfBgMBs0q8ARHRkbodDrEV7K0tGxraxsdHa2r&#10;q9PX15eWlra2toYcEG7r6ur6+eefhYWFzc3N+ZnfjY2N9vb24NCWRCIB1EPjBz4AdgeOxFRTVyT8&#10;0yP8Cz4ipaWl9+7dCw8dBvbw8DCRSNTU1BTA7jIyMkBVB+gPFzMYDBsbm3nz5v3888+NjY1lZWWn&#10;T59etGgRcvmCZGRkJDU1VVpaWkpKKikpCTlQ/z3YHfjuGRkZcCjn5eWlqKh45MiRkpISKysrERGR&#10;M2fOwDLX39+/bds2sFYX0LtraWlBffiF/2wBvkF1gOlifHy8vLz87NmzkpKSBgYGL168QCsFfIAB&#10;CQoyQIPd3d2Ojo7y8vJiYmJSUlLHjx+n0WgAS8DYA4Lp7tu3D7yhoxvZbLabm5uEhMSuXbtKSkqa&#10;mprMzMzk5eUvXbpUVVWFBgPUs6ysbOPGjcLCwt7e3qBig2E2ODjY1tZWVVWVlpbm4+Nz9OhRGRmZ&#10;nTt3gj4CfEQC3x3FA4GZPzw8XElJCXxEfgK7V1RU7N69e8aMGVeuXGloaEBrCsxOcPYOAxjd8seR&#10;37A72n83NTc9eeIVGR4y1suZZLF/ZbIn2ewxDnu4t7v0ZV4wxj86I55YmIgv4GJ3cj6FTE3gsbe5&#10;jJeQZzEO0R73A6xMoxy5ZqlACo/l8mRMwrjqaqtIJ9/UYAydgKMT8FQ813E7X7CnT6YPsDtC8Bgq&#10;PiIn9iHeyyTIxizMnutlkpf+dezuYhRpbx7hGJAagrA7jooPSAz0JfsReNsMXCEZV0TCFBBjqdjg&#10;ZxHu+MdWoQ5mofbmkY7g4/IT2J0H391MwpzcsE+IH3Bm4uJSoqvqXowBdmexRtm9L4pLbt+6DZvv&#10;z4e5/3Phn0dKS0sDAwMvXbqkr6//8OFDGo3G4XAEb/gMATqBvb29qKjomTNngFGNXnsOh+Po6Cgi&#10;IrJz587Xr1/DxAE2c6tWrdq2bZuFhYWGhsbFixfBXTHYYwUGBi5ZskRHRycvLw90wPDag581tMEA&#10;PzMyMjIIu0PmVVVVR48eFRYWdnNzg/B+kDODwbhx48asWbPAVhWwu4+PD/Lb8E+xO2TV3d3t4eGh&#10;pKR09OjRoqIi5Ih6fHwc4qpKSkp6enoC7klISABzvdjYWORuGQTma7gdKCLCwsKwBvPvf7q6umJi&#10;Ynx9fV++fImw+7p16/ixO5gTqaurL1u27OnTp/zxR6AgKHFychI2WpKSko6OjrAQQkGDg4MGBgbf&#10;f/89wu6NjY2RkZEkEglWVriGyWQmJiZu2LAByB5sNruqqmrbtm0LFy50d3eHRwOCdh3Iiz9CLdCZ&#10;IyMj4eHhUlJSKioqeXl5/DAUyABqamqysrI+Pj5A3/zPYveysjJYwM6ePfvtt98aGBjA8wL0097e&#10;bmFhISkpeevWrY/x3ZGnf0dHRzh2AA/KAQEBoEOFoXjt2jVpaelr167V1tbyh0WExQ9EsA1TZFrs&#10;LnjR++1lVVWVvr6+goKChYUFxAyCEmFbGxoaGhQU1NPTw2azAwICREVF9+/f/+rVK361Kzw7hAL/&#10;J9gdrAOjo6MhwiWKSgN9SKPRFBUVV6xY8TnYHfjuv/zyS29vb319vaGhoZCQ0M6dO1NSUsDPUm9v&#10;r7Ozs7S09O7du/Py8vgDDPOrKicmJt6+ffv52B2Q0/fff79u3TpgY6Os4AyNQqFArIbg4GBw0U2h&#10;UNTV1cHTDnoQ8Lezs9PLywvI1mQyGcYYGPOJi4ufPn367du3MEOCUraiomLbtm1SUlKenp6A9oaH&#10;h+vq6uzt7dXU1DZv3hwXFwcOoPhRGhQK2F1SUjIwMBAFcAXhf15TB+Hw8HBgYKCkpOTWrVvRKS5M&#10;HVOxe0hIiKys7O7du+FoC0oZGRkBRYaoqKiRkRFEy7ayspKSkjp37hwMJMgWzL7t7e3nzp27bt06&#10;CKH1H8TuMLVSqdTdu3cvWbLEwsJiw4YNcnJyISEhsN8G7P7dd98JYHcVFRVNTU3+2EyfFigdngLw&#10;zuXk5E6ePMlvmIuajD5D4FUymbx69eoVK1YYGxsfOXJEWVnZ2tq6sbER+hPYR4qKiocOHaqvr0c8&#10;eFDinD9/Xlxc/PLly01NTRB0TEtLa/369XBeh3RS4+PjmZmZysrKMjIyCQkJEDcKbLegz8E5WHd3&#10;NwaDAXdAMTEx/f39LS0t169fX7hw4c2bN/8/9r4DLKok2//tezs745hRMIAgSFBABFEEzGl0zDqG&#10;Mecw5oCiZFCyYgBUQDLdQOduspJDB6KARMmZzmRoYPb/NWem5k6DsxPe7H93H+e7H1/TXbduVd0K&#10;vzp1zu+AQgo2oiKRKDg4WENDY+3atb+M3RsaGi5cuAAkeGA5ifSPyO8Wjamftem/gPwMu8Mkzufz&#10;Q4IDXnk962xvA+z+vUg0KBb1idoE/Dr6W8Ir4mtCFpXCiaJkMaKYUYysKHpWFDVL6lEamUX1fxtm&#10;H+Z2L8D+Qcgj5NBpEepo7m/3MNzdPzmUyKGSs2lkNpWcRSZnkams0TB9zGts7C7NJ5selh7xhOxp&#10;8cbOIsABC6N/zQXY3SJCit1tcS5I705hUyPSI70o3oEJQdLHZdPJHBqRTY1kkiOZJAKLEpFJfBn7&#10;xh7nej/QwTLE8fdi9/CIOFxlzfuBDu6QSBpUtU8oohCId83uQny40fPXv6xAL4cCA1lbbW1tXV0d&#10;j8eDNUz2hl8hsJATiURdXV0dHR1/f3/wwoEJMT09HVgazM3NsabwLS0twJ6ro6Ojra3t4+MDR+Qw&#10;Jb19+3bDhg0zZ86EkYxy6+/vz8zM9PPza2pqGo3dkfaitLR0//79cMCHYjSOGJtlb9u2berUqVhf&#10;1d+B3Ts7O+Pj49esWbNo0SIvLy8+n48m1sTExPXr18+ePdvLywvaoaSkZNOmTTNnzjxy5AggJEjc&#10;29tbUFAQGRn54cMHIGtzd3cH652srCzAu7DmkcnkFStWbNy4MTExcUzsDnmWlJTs2rULThWqqqqQ&#10;jgdsW/F4PGyrysrKTpw4AfpsMPqHqRyiM/7tb39D2J3D4YAJuK+vLwogNTQ0lJ2dvWvXrtmzZ8Mx&#10;fU9Pz3fffTd9+nRDQ8PMzEzIEErV1NREIpGysrIAUsCEi9pzcHCwoqJiw4YNU6ZMuXXrFo/HQ2tY&#10;e3u7k5PTjBkzNmzYkJiYCBX838XuwFQjEAiOHTv22Wef3bhxA6moe3t7U1JStmzZIi8vD9h9TL07&#10;4heCk3QtLS1dXd1Nmzax2Wyk6gbWCA0NDV1d3ZCQEOgS0EQdHR1hYWHx8fG9vb2ydRglvx67Dw8P&#10;g58iRL3JyMiADRV4b4eFhenp6W3fvr2urg4M/bW1tdXV1T09PQGUQ8q2tjb6iMDw+f+C3UG9Fx4e&#10;Pm3atFmzZkGgHxjItbW11tbWcnJyBgYGUVFR0IF/Gbt/9tlnly5dApan7Ozs3bt3y8nJHTlyJCcn&#10;B7olhE2YNWuWpaUleE6jUmVkZAQHB8Ngqa2t/fXYfXBwMDs7e8WKFdCRgPMHRCKRlJeX37p1S1FR&#10;ccOGDZmZmQBn6XS6np6elpYWlUpFIw5UmAEBAStWrFBSUrp//359fT30sZ6eHvAa1NLSCg8Ph5ME&#10;6MM4HE5ZWdnExCQ5ORl05/X19R4eHkuWLFmzZk1oaCiQeiGsj94OYPfVq1fPnTs3MDAQvkGVQg0L&#10;xftZhUfmTzqdrqqqamBgkJCQgDao9fX1NjY2ioqKhoaGWL27kpKSqalpXl4eOsjq7u6OjIxUVVXV&#10;0dGJiIgAduCAgAAIURQcHIzmIolEwmazTUxMJk6ceO3atZ6eHoCk/4vYHay27t69O3v2bFVV1alT&#10;p5qYmAC1Llj9/e9id9CU43A4HR0dLS0tLy8vLpeLOnNvby+VSiUSiRAMFY559+zZM3v2bDMzs9LS&#10;Un9/fz09PWNj44iIiI6ODsQRqaqqqqurm5KSAusF6MspFIqurq6SktLTp0/hiJjNZu/evVtJSenB&#10;gwegpId319bWBoRjX3/9NZDV5Obm7tmzx8TExM/PDza6UP709PQNGzYoKysHBwd3dXUJhUJXV1d5&#10;eflt27ZVVlaiaoI/7syZMzdu3PjL2L27u9vf319eXl5OTs7DwwOtEcD2FhMTQyaT0VHMz9r0X0B+&#10;ZjMD5RaLRMTICHsbq48lJUOdnUNC0bBIOCQWDgjb+7t4JRV5oYzgkAQcnRNNyqLRmQxaFoMmxe6M&#10;EcpIqetqQAr+IeGJub+9ZYijlAQmTKp0t8e7+SfhIthUIptGYlIoTCqFRaOx6FKyGrhYURRWlJQ2&#10;XmohQ6dIPVall/QzW3pJgTvrZxeFRaOwaSQ2jciihaVJ4btVwEObIEfbUBdgjseCeNtRtJXSS8oR&#10;KSWvtAh3eRDq6EJ+FpYeIQXuI9g9NCnMI/IZLgVPZlNp2XQii0JkUUgsqjSaLDyXTQtIxTlGPrHw&#10;t7cage82I5csX+TIZYV3fxDg5E7wJEt9fKMoUuzOCH2HJ8TjquuK+sXtQyL+sFjcyxcE+r3xePIE&#10;jaufvbF/YUHTLrY7IaT1+3o/gJiqqqpbt27Jy8uvXr369evXHA4nPz+fSqXu2bNnxowZGzduzMjI&#10;AACHTs3gwHTChAnr1q1LTU1F6iWAbm5uburq6qqqqtbW1snJyQUFBUwmMzw8/Kuvvlq2bBnEDwKb&#10;GcDudXV1qDow286ZM0dbW9vd3T0lJSUzMzMkJGTLli1ycnJTpkw5ceJEXV0dbIPBZgaiEsL8iMXu&#10;2DaBFoN1saqq6s6dO3PnzjU2Nvbw8EhKSsrMzAwODt67dy/EZvLw8IB1tLOz08/PT01NbebMmWfP&#10;no2JiSksLMzNzQ0PDz9y5MiaNWsgvLlEIuFwOHv37p01a9bhw4djYmLev3/PZrPxeDy42N67d6+9&#10;vR2w+8qVK8FmBp2NDgwMdHZ2BgYG6urqzp49++rVq6mpqYWFhfn5+QQC4fDhw8uWLQsMDOzr66uv&#10;r4elyNjY2MvLKyUlhclkQpjVqVOn/uUvfzlx4gRwDbW1tQG/u6mpaUhICLzT1NRUc3PzefPmrV69&#10;OikpCegOU1JSTE1Np0yZsmnTptjY2Nzc3MLCwrdv30KUH0tLSziyx2J3+BeoY1RUVBQVFe3t7ZlM&#10;ZmFhIZvNdnR0VFJSmj9/vp2dHQTBBbD75MkTJSWlvXv3FhUVfaq7Iuw+Z86cw4cPQ9BThN19fHw0&#10;NDS+/vrrgoICoLy8f//+lClT1NXVnz59mjkiQUFB27dvnzRp0tSpU5HNDPC7A3aH1QIpI2tqanbs&#10;2DFx4kRwX0ZxK6GChYWFEPdq1apVPj4+WVlZRUVFycnJDg4OixYtOnr0aHV1tWwdRsng4CCZTAbs&#10;npWVBY+WTfSjBTAQhsL5z4kTJ0gkUl5eHofDCQkJMTY2lpeXt7W17erqAsL7+/fvy8vLGxgYODs7&#10;czickpKSrKwsNzc3Y2PjgwcPwj6kp6fn2rVr06dPP3XqFLxKGew+ZmEAu6uqqurp6QGFKxQPMAcE&#10;/Q0LC8Oi5MLCwn379s2fP//NmzeA3TMyMlRUVCZNmnThwoW0tDQmkxkXF3fmzBk1NbXPP/9cX18f&#10;OCIBu8+fP3/9+vXghwrjAjbJgN0vXrwIU1BXV1dMTMyKFSvAFhyMT1paWh4+fKisrAzUhKmpqcXF&#10;xWw2OygoaP369StWrAA2WODUmj17toODwz8MqtXb29vZ2enl5aWlpaWionLhwgUqlZqVlcXhcKKi&#10;oq5fvw7EI97e3rCUDAwMUCgUiADt6urKZrNTRsTHx+fkyZMLFy4EPlywVYNBAXuA7777DubegIAA&#10;JpPJZrNDQkIMDQ1nzpx58+bN1tZW0NSEhIQsW7YMLMFiYmJSU1OTRyQ9PT0jIyMzM7O0tBR0KKWl&#10;patXr5aXl7e2tmaxWOBNgSQzM7O4uFiGKQWkv78/NzfX1NR0+vTpZ8+efffuHZvNfvv2rY2Njba2&#10;9oQJE4yMjOLj4+E4Dij5J0+e/O2338bGxubl5eXk5AQEBACR4rFjx4C9ANQxV69enT17tomJCawv&#10;hYWFUVFR33zzzcSJE9esWcNmsyFlfX390aNHJ0+efO3aNbQrht3mrVu3pk2bZmZmBtsw1GnRwtHf&#10;35+UlAQxjxMTE9GX0dHRK1as+Oyzz7744ouHDx/CjAR225s2bfriiy8gNhMkBp4ZiM005rgYLWgt&#10;hkkDTM+VlJT09fVdXV0zMzPz8/MzMjIeP36sr6+/e/fuqqoqCLVha2s7Z86ctWvXJicnA1mWubn5&#10;/Pnzjx49ClwxYrEY5swvv/xy69atJBKpqKgoNzeXQCB89dVXU6dO3b17N4fDgcWXx+O9evUKomLb&#10;2NgkJSXl5+dnZWWZmZnNnz9fQUEhODgYOPibm5tv3749e/bs1atX+/r65o1IYmIieLsuXboUGHLB&#10;ohL6ra2tLXSzt2/fmpubq6iofPHFFwi7NzQ0WFhYAHZvbGxELTM0NFRRUXHlypWJEyeqq6s/fvw4&#10;IyOjsLAwLS3tyZMnK1eu3LFjB5CY/cqm/meKLHYHqJSZken0yDGbyRrs6hoUi4ZFgmGxQEpfKBJ0&#10;i7iFH3L8if74xAgKm05i0YisEbp3lhR8U5lS2E1g0fyTw9yIz6wDH1n6Ozzws3MIc/V7G0RkUsls&#10;BoX9g3U7Vcp0LlXbSzX3I/CdwpKqokc4Z2gjEFl6kdk0uKgsuvSWn18jEY6kF5lJD0kMfxz+3M7P&#10;0S7Y2Q7naouTxe5j4WlXC+nhgItViJN1kKNntA+BTaHk0KUnA9k037iAF7SXuPQIEodKyh4xzYfy&#10;/3iRpZWlBKXi3EnPLfwdLIIeWuNdHoQ5yQSKkm4b8G7Woa73fOzdSV7E7CgyJ4rMjpLGVY3Hv8uI&#10;am/9OPgjdhc0ND11f+zn5wcHkf+CnebXC/Qo7IffKgjO5ufnX7hwQU1NbcGCBYaGhsbGxjo6OkDv&#10;TafTUYBuhDWZTOa6devk5eVBEYKOwyBBdXW1vb29pqbmvHnztLW1TU1NDQwMNDU1tbS07t27B4xd&#10;9fX1t27dAp4ZLHYHFcLhw4cVFBQgtvnSpUsXLVpkYGCwbt26adOmbdy4MTs7WyKR8Hi8Z8+eqamp&#10;bdmyBcw2enp6QLmLdAwyzQJP6e3tTUtLO3To0Jw5c+bPn79kyZKlS5cCkwzQKnt6eqJgoq2tre7u&#10;7hDHTltb29jY2MjIaOGIXLhwgcPhgJZdLBbT6fRNmzbNmTNn2bJlQBWio6OjpKR08eJF0BP39PRA&#10;HFBjY2M6nQ7YHc37AoHgxYsX2tras2fPNjAwQMw8Ghoa169fLyoqAuCSlpYGjpjq6upQcnV19WXL&#10;li1duvTLL7/cvHkzxBzt7+8vKCg4evTo3LlztbW1jYyM4C0oKirq6uo+f/4c1Fc9PT0oDu6kSZP0&#10;9PQgPMfSpUvnz5+/a9euhIQECE2K1Y4gPVNDQ4O7u7umpuacOXMMDQ1Xrly5bNky4BK2t7cHSwno&#10;Gx0dHe7u7r+A3X+YH0f43R8/fjxnzpxDhw5VVFSgHt7X1/f69Ws1NTUIQwaHZrm5ufv27Zs8efK8&#10;efOgq2hpaRkYGCxdunTGjBkXLlwAa67Gxsbz58/Pnj3bwsICaXog566uridPnsAhUnh4ODZSDyjS&#10;2Gz2+fPnlZWVtbS0li9fbmpqumTJEohQFhER8Q9t1WCIkUgkTU3NZcuWAX/5mKMVHcIIhUI6nb5r&#10;16758+fr6elBT9DW1gYGZTiLAPz0/v17AJHz5s1btmyZiYmJoaGhhoaGiYkJhIYZGBjo6uq6fv36&#10;tGnTTp06BTsTiFAze/bsY8eOAe6ULcoIdgcFqra2NngGQ9nAmQGO4AG7IykqKtq7d6+ysjLC7gKB&#10;wMrKSklJacaMGQYGBoaGhgYGBvAG586dq6OjQyAQsHr39evX5+bmon0CKJXPnz//2WefXb9+HY4g&#10;IPwtDHx9fX1/f38IX1VeXm5vb79w4UJlZWXoxtAU6urq9vb2jY2NMC8hvfs/xO5QsNbW1qdPnxoZ&#10;Gc2aNUtfXx84znV0dObOnbts2TIPDw/QcYIBAPDMTJo0SVNT08jIyNDQEIanoqLiypUr7e3tgccD&#10;uhZUsLu7m8PhHD9+XFFREaICGRoaLlq0aNasWSdPngQ+pf7+/pqamtu3b0+fPh0yhwAaUJjly5cb&#10;GBgsW7bs0KFDAJeLiopMTU0///xzVVXV5cuXQ54gEP3nzJkzEMpDpspDQ0MQ7kNZWVlBQUFXV9fA&#10;wEBXV3fJkiWGhoZKSkoQ9ghh9/nz5ysrK69evVpXV9fIyAjYt6ZPn75+/frY2FjEgQtTOgQ2BgIW&#10;ExMTXV1dOJpjMBjIdQFiM8Guu7+/H5Wqo6Pj5s2bM2bMMDMza25uhjUIzQwwHHp6epKSksAH+t27&#10;d6iFwVBq8uTJixYtSk9PRyHhent7N2/e/OWXX4KvKsLuGhoaoHcfc1x8StD0NTAwAKMSpkFYC4yM&#10;jBYsWLB8+XIfHx/wUIKzbtjmAW0ARO7btGkTgO+amhqE3dXV1Q0MDPT19ZcvX25kZAR0bcuXL8fj&#10;8YjQCfzXHz9+DENsyZIl8Ornzp2roaHx8OFDCBQAFjIsFuvYsWPz5s1buHAhMJstXrxYSUnJwMDg&#10;8ePHDQ0N0HrV1dUQmlBFRWXx4sX6+vpQDGNj4zlz5gB2l0gktbW15ubmmpqa4CmL2gQe9/79+9u3&#10;bwNlk76+PixDMEd5eXmBSedvaup/jsjazEBHLPlQ+sTt8bu4+MHu7sEO0bBY8L1YMCgQDIqEfWJB&#10;ZyfvXWbcS5xX6LswRm4MhcUgjrDBUFlRNCmCZ5BYtEgOBZdF8EkIfBTmau3/8GXsmwgmmcyi/8wM&#10;Ror1f8DutB/00FFEThSRTSdK1fNUEptK4tCkF5tKZFFG4P7IXTLXSG4UFoOURQtKCHMKcrf0c7AJ&#10;cbbFSWkcf2bKMoYdywh2D3O672/3KNw9KBVH4lAJLDI5h47PJDwle/rGB0it87NpBPYYpvlSbhym&#10;9FdcFsGd/OL+G7sHQQ6WI9hd1jIH7yol4QlwehUfTORIsTuVHUVMo+CiQ5i5SV3ipiExd1jEH+7o&#10;+FhUbH7HjEalgnv+mIvo/x2BiQ9UjBC15+TJk8uWLdPW1t65c6eTk1NOTg7iMUBzJSgyPTw8rl69&#10;ClO5jOIfjOoiIyPv3LmzcuVKGKhXrlzB4/Gtra2Aiblcbmho6PXr14ODg/l8PsLuMOBzcnIeP368&#10;detWTU1NU1PTO3fuxMfHJyUlXbly5fbt23l5eWDnGh0dfe3aNRcXl4qKCqhFfHz8lStXICD8pyYF&#10;YFTIyclxdHSE8Khr1661sLAAZ7jvvvvu7du3CHT29vby+fzY2FhLS0soz7Jly06ePPn69esPHz6A&#10;DSIsPB0dHRkZGW5ubjt37tTS0tLR0Tl79uzLly8rKyuhifr6+nJzc62srGxsbGBVxnY/OCSl0+n3&#10;7t0zNjaeP3++gYHBxYsXAwICIPYQ5NDZ2cnhcOzt7Tdu3KipqblixYpbt24lJCSQSKQLFy5cvXoV&#10;DhxA1V1SUvL06dOTJ08uWbJEQ0Njw4YN9+7dYzAYLS0tKNA3bCqysrIePnx44MABIBv+9ttvnzx5&#10;kpOTAzyqSKCo6DX19/fzeDwKhXLnzp0VK1aoq6uvXLnSzMwsIiKioaEBdQxYKaOjoy9fvuzq6ipD&#10;qw+CHtHZ2RkbG3vu3DkPD4/Gxkb0UIlEkpiYeOPGDScnJzh4gQJ8+PDB0dHx66+/1tTUXLlypbm5&#10;OZVKDQ8Pv3jxoqurK5jGCQSCN2/eXLx4MTIyEjkTQ7aDg4PFxcXm5uaWlpZIU4jAPTylpKTE19f3&#10;6NGj+vr6Ghoau3fvtrW1TUtL6+zsHA2AZAQyycnJuXXr1oMHD8CTbMxpB1nNQt/OyspydXXdvn27&#10;jo6OgYHB2bNnAwMDwSoaGbP29vZ+/PgxICDg7Nmzy5cv19TU3Lx5871792JjY8EjHF5uYGDg6dOn&#10;UXRkcD28dOmSt7c32DDIFmWktTMyMi5dunTz5s36+nqE3YG86NatW1euXEFGViAQ0vXcuXPv3r2D&#10;uKrAVuHn53f8+HENDY2FCxeePn06ODg4JyfHzMzsu+++A5v1/v5+IPqEMLooT4Bob968OXLkSGBg&#10;IIw1qHV1dfWzZ89OnDjx/Plz5FsMVl7Xrl2DOWfVqlWXL18mEAgo7npbW9urV6/Onj1LIpH+obET&#10;WKzBQWJCQoK1tfW2bdsWLlyora0NHSAqKgqc3dGpVH5+/oMHD06cOHHkyJHjx4+fPn363LlzlpaW&#10;np6eSUlJPB4PBSXAtltfX19hYeHLly8PHjy4aNEiXV3dI0eOPH/+HEIFQ8lbW1v9/f1PnTp1bERO&#10;nDhx6tSp0z/KiRFxcHAAL0wwMT98+PDRo0dPnDhx8udy7NgxR0dHiEw8usoQICkgIODo0aOLFy9e&#10;smTJ8ePHX758SaPRLC0tra2tP3z4ADOtr6+vqqoq6IPt7e1Xr16trq5uampqbm6elJSEDTsK2Lqk&#10;pOT169enTp3S09PT0dHZs2ePg4MDWIWhQzAul/vixYvTp0/7+/sjmxkYDm/evDlx4gQOhwO7L+wg&#10;Ql5DxcXFly5dunv3LtD4QCN3dnbS6fTLly8/efIEa2/T29v78OHD48ePA8UNFDInJ+fatWv37t2D&#10;IOWoCr9eQP1UVlbm6+t79uzZZcuWaWhorFu3ztLSMjY2Fnifuru737x5c/jwYXt7ewh6CLMNn88n&#10;EAjfffedjY1NUVGRUCh0d3dXU1PbuXMngUCABVFdXd3ExOTOnTuxsbECgQA5Q8NM1dLSQqFQbt++&#10;vXbt2oULF65bt+7mzZsEAqGlpQV5dkEBCgsLX7x4cfLkSQMDg0WLFm3evPnmzZsUCqW5uRn5OAEq&#10;cHd337p1q4aGxpIlSy5cuBAYGBgbG3v37l07OztQkPF4vIiIiDt37oSGhmJt8GAuhR4VGBh45swZ&#10;0K2sX7/+/v37MTExKETu72vqP1XGwO7DQ8PVVdUe7k+CfP1ErS0Iuw8LpYQzfUJ+bwe/jV+XkBHl&#10;FfqMmEygZTGiWNHUTBrYvQB2J7CkiDaSRX5Bf+XFeB2eRZSyymAIZBB2p2dFSU1umFEklhS4R3Ki&#10;CBwGMYdO5FDDWSQ8kxjOIhE4VFKOlPSdzIqSuSgY7E5m0iPTyV4UH5sAR+tgR1uci1Wo0y9jd+tw&#10;V1u8i1Wwo22Is1eML5FNIY/4v1Jzo/zfBXuQXgSn4EjZNFI2jcihjsbuI7Y9UgMbIocakh7hTnnx&#10;IMDBdhRwB+xuEeBoH+wWzqQSpacEDBo7mpBMxEUFvy/O6u1okYjahkX8QZGIlZpqcf8+aJL+vXxV&#10;/wxB+kVEeNLQ0JCfn5+dnV1TUyMSiZB/Hha7Q2KBQADEEegwHZstKEq5XG5BQUFmZmZBQQGXywXY&#10;Ab/CQXBbW5tIJEJWCvAXoIlYLK6srGSz2fn5+WCZDaEuGxsbwSwE5vSWlhbsotjR0QH0L8iF62cV&#10;/rF4sPyAsyaLxSosLIQoNiKRqLGxERn9I2v7np4eoVBYXl6elpbGZrPr6uoAnaCpBx7X19fX1dVV&#10;XV3N4XAyMjIgGVpFIJ+WlhaEq2RWIFg/hEJhUVFRRkZGdnZ2a2srqDCx6/3AwACfz//w4QObzS4o&#10;KODxeBBDvrW1taGhATgBoH0goGlTU1NOTk5WVlZJSUl7ezvWJxW1Un9/f0dHR2VlZVpaWkZGRk1N&#10;DcTCRN0DSogtKvqpr6+vvb0dwgYVFxe3t7ej1wHvGsrT0dEBLEOQ7c9eyY8CHaOrq6ulpQW4QdBD&#10;wdijdUSwBevs7BSLxaWlpfAeeTweWDs0Nze3traC5SjQTjc1NUGwceyohzWvra0NQo6jpsaeI4Gu&#10;uqGhIS8vLzMzs7Kyks/nI1z1U+nHEqg7sP2gdXHMaQf7luHdCYXCiooKDoeTl5fX0tIC3R55bqCG&#10;7e7uhvZns9kQfgu520LvFQqFra2tXC4XWWt0dHQ0NTUJBIJPjRHYtba0tLS3t0PHhhthRW9qaoJo&#10;jtjJAaL8NjU1wZYGVaS3t7ehoSErKys7O7uxsRH6VXt7e2NjI4CPoaEhkUjU3NwMkYMBB8NrAu+a&#10;xsZGxM6BLPfEYjHwICFiJYBNPB6vqKiIyWR++PAB3imy/e3v7xcIBM3NzUDkKlvnnwu2A4CRQ0VF&#10;BVinAF0g8gNBb627u5vL5ba2tgKtFhRPLBZjXweqBQiaGcRicW1tLYvFYjKZVVVVKMoe0qoKhcKG&#10;hgbo1cDchQQYPAQCAdrXtbW1Ib4dxDsE/zY3N0PK0e8dKgvTFBSGzWbX19d3dHQA01dLSwvQZULc&#10;OlVV1e3btwNbSHFxcXp6enFxMWSObV7UUYHYBOpYUVEBYxNbDLCEhikdO/DhMKq5uRktFthJCRUb&#10;emxLSwua4qCoXV1dcC8cBaBsuVwu9Do0h3d3d7e1tUFUhH/YQ0YLdvbo6elpbGzMzs5msVglJSVw&#10;OoTWFBgpcAgD5ceOZRhE4EYF2L2ysrK7u7u0tJTJZObm5oKTG+pO8ESoQl9fHwwBmA/b29uxKwjM&#10;qHCYg5Z7Fov14cMHLpcLlGLoABD6XldXF/D0s1gsWF+6urra29t5PB4MAZhhAAxgYQAqFbz69vZ2&#10;MOOB1oCTbVT+n7Xjv4CMgd2lx+tCES4k1PXho4byconU2F0wJOSNYHfRkEjU38Hr6WjnCmqj4yNf&#10;hTynJZES2LGMTDo1gybVu3OiiCyplprApvjE+T8le4ak4glsCpE1FnZnAUeNFIUT2VGRHAaeQ/dN&#10;wj2lv3Inv3AlPpNehKcuhKfOkR5edL+Adzgim0HLjSVnR5PYUrMTyk8wGoKwMsLTSG6E59bBjtah&#10;TmNi9xGmeSlzpQXO2SJEitqt/B3ciM/Cs4i0bAaVTZWyyuQwvBivvaN8cBmRgN0puT9xWaKKjHyW&#10;etCSWJRIFjk4De8U8cQ21Nn+R9ZIqQX8iO7fOszZ7KW1B+mlNF4si0FjRkWxosPjcOQ4fF1dUX9H&#10;q0TQOiTid/N54WGhLi7OECl9XO+Oxe5I8w0tg/0A38vMlSgxmkFQtljgi7LC3ogFf+gbNAchgIJd&#10;6rCPkyk2/IpglkyCn1V4RLBzE3ZSw/4LNyJoMrok2GUb3SWTAH3/C4IFxNgmAsFWDaVHn2VeEPoS&#10;wTts8WSKOroZsfUanRIE24bYbEf/i9KjzFGen1I8j341IOgnlAP6CftcZCcNn1ELyLwCmafL5IAt&#10;PAh8OTo39Pmn0o8laB8l05iy6X4+GLHPgreM/Qn7ylD+qDNAAviAWB3Qlz+0ws/fvmxRfo5CYLFH&#10;/0KGcDvKGS3V2MehcmJpJSBnmfZEt2C/h0cgLSD21WBfmUyl4BssLMAmwN4iW+efi0yeYxZbJo3M&#10;l6hGMo2J7TxjFg/9i77ElhzbvKMFW2WUG7oXBBpn9HvHti3KEB6HKgjVAb070NrW1tairRq2JKOz&#10;HV0SEGxKeBx2VyxTJGxLYqfN0W8H+1JG93bICqu3BoEO/A+7x5iCCoNywxZgzLaVuQuVH7RX4Ku6&#10;bdu2qqqqH0b4zyd2rKAcZOYB1BTQvNi+DYKeiL1L5jNKCUWVWSZkXgq2NVAm0EnQOZXM2/lZO/4L&#10;yBjYXdq+g0OZaenujk5FHLZELJQIuBJ++7BA+L1ALKWMFAoHxVxJF5fb8vHtO7JfiFckIzSOGRPN&#10;iiFnSoMrETl0Apsamhb+mPDsZbRvJIss5ZaR+pv+HLuDoQuTLoXg0litjJfxQXZhj+/5P7z7xu6e&#10;v/QyD7C/5293x9f69ivLm88t7vs6PMJ7eNBe49k0Ul4MITuKiMkTIDUxi/Yy5o1NiJNViOOYNjMA&#10;3IF73jbc7YGfnSPOLTQtnMyi0pgUehaVwqQEvAt+TvUOTsGRc+jkHDqBLYXmI7FdY2icaMz2g0Fj&#10;0ulMGpU5At+Z5Nfx/nbBTpZBDwG4W4U6WYc5W4c53/O3sw1yCXyHk+5YsuhRzCh6GjWMFhSbSBa0&#10;Vw91tg8J2wZFvMaaj48eOfj7v4Et+L9mpxmXcRmXcRmXcfkXFABb/f393t7eACtRZL1x+V8UMMJ8&#10;/Pgx0O1XVVVBs8umG5c/R8bG7pKBwbIPpQ9tbInBwf1CQT+/fYD3E3b/ni8Y4nMH+C1DXe29nS3v&#10;CzNDI3yDyf7UFAoli05iM4gceiSL/Dr2zWPCs6DkMCKH+gN2R+pqdLEYRLY00tOr+CD7UPd7vg73&#10;AxwtQ12twqTkkuiyDHOyDHF0DH9qH+pu6e9o7mNvG+z6KiE4giN9HALuEMiJzGKEpEc+ing8Bnb/&#10;0T/1QZiTJd7FPOTRPX871wgPfEYkLYdOZVFpmRR6JoWUSfKkvXxO9Q5KDgtMCg1KDsNlRIZnEenZ&#10;MRAu6ienVRaDzqQzmDQ6k0ZmUkhsagST9Jj0/EHgD1SVoPi/H+hgHmDvGx8svZHJoGTQGBk0yjtC&#10;GCWguIzT39k63CHF7hIht7z4/SOnh1ksKYvfOHYfl3EZl3EZl3H59YKwO/DMbN++XYa0cVz+VwSw&#10;u4eHBwSvBa6n38cEPS6/Q8bA7kNDw4OSoc6OzpA3/r7PnwubmyQiwQCfOyQQIez+PZ87zG+V8Jt7&#10;hU1d4uaqqkJGPMGf5BcQFYxPIRBZNFw6wZP20i8hEJxNpfBdSukodTaljNi6jFwMMjsqPIv6jPra&#10;JsjlwZuHNqFu1uHuVng3a7yrTfgPlzTKUsQIVUuwq02Imz3+sT3+sbmfw4M3j57QX4elE8FsRord&#10;s2ikTCqVxSBm05/H+DwIfPiDzczINUIH6WaNd7MMc7kf6mgWYG+Fd3kS9RKfFkEZYY6nsWkMFp2S&#10;TvQme1v72juGuboRnj4MdXEIcXbCubuEP3HDPX3FeINPJRClWnb6j9YvUr07bQS7U9hSYpygFJxD&#10;uPuDoIfWYc4A3+/4WrtQnodnUagcKbeMVO+eScczQqITKe3t1ZKOVomwZVDY3itoJ0XiLW0syyrL&#10;ByQ/HJONTzrjMi7/HEFHwyCyP4/LuIzLv7wg7I7D4VauXHn8+PFxvfufIYDdfXx8TE1NL1y4AAGb&#10;RrsXj8ufJGNgd/D1kQxI6BSq+e07uUz2YHffgEAsxe7CH65hgVCqhpdawPMGRTyJmC/mNWXnZobT&#10;cH4RfrhYfFBMsBfBG5cYQeFIOR+JHAZJqqWWGrhLUTsnishhREit22kejFdmPtZSb9ERBTkwKo7h&#10;64kldgx3tcK7PAhxvOtv50J4EZEpZYChjYR3pUsDRTFIHLpfSqhtqPODN3ZWgQ9tQ5xtQ52tgpxs&#10;Qtxsw9zvBzyyCHJyIr7wS8ETcxhSnngpByWVLN1mUP0SAm2Dncz8bO4HOViFOVniXNBl5mP1IMDB&#10;DufiSn7xJi0sPJcWmcsg5kQRwL+WSZMaBUkdahnP6K/ujwSRtQ56dM/X5iHePSgzgpxNI7BIpBw6&#10;gUnFv4uIoIUWFbL7hK3D4vZBIVciEvCaGl89f+Hv94bH/ckPZlzGZVz+OfKTfeX4nnlcxuXfXOrq&#10;6uLi4jgcDlBRyf48Ln9MwDS8uro6MTExJydHJBKNY/d/poyB3aUW+iOm+xWlZbYWVoRQXA9PJMXu&#10;PwJ3LHb/Xij4XsiXsr+L+D0d3Ka2GlZBJjEu0hPn6UPxo2RKSSGB+ZEkVY3/gN1JbEYEm07Mi/GK&#10;D7gf4GAR/Mgu3M06zHk0ZJfF7hhnU6tw1wehjhZvHj0lvQzPIFOYdNoPQV4Z1OyoMCbRhfDU0t/B&#10;0t/B4o29deAjhzB3+1D3h2GPH1Nevn4bgmdRCbnRESzqCHCX0lAS2JSgNLwL4alViKMlTmoND/6s&#10;lngXuOzC3WxwLpYhjg9GzNmfxfkGs4jh2YxwDp0wQtkuPQEYYdoJSApzCHO1eGNvFfDQKeJJYBo+&#10;ModGzqUR2CQpgs8gBdODE1Ki+K31gx38QWHbUAd/sEOYz2I62tknJrzr7pLyVcu+mHEZl3H5M2Uc&#10;u4/LuPzHCHJSxJK3jMv/lmBnSzjrAJ9a2XTj8ufIp7C71OVWJBS99n7p/tCprrRSIuwcEoo/id1F&#10;UuzeJ+J2d/KEHW1VLeW0NFpwTAg5gyYNtjoKuxNY9Ag2PTAt0jbU9Z6/nc0IETsg+E9do7G71N8U&#10;52IZ6GTt7/Qy2p/EpFNGVO80phS7R3CoL6JeO0d6eFC9ntK8X0S99n0XEpxGwGVR8CwqMSeakC2l&#10;tSGwaSPqdlokmxKYinMlPbOUWto4AliXEtFgsDuijrEOczYPsH8Q9PBJ1KvgTFJkThQxJxqL3cOz&#10;SO7E59YBD19EvQ7JiIzkUMPZ5EgWkcQmkZmUkJiQCEbYx8rCgQ6+RNA+KGwbFPO6eW3E0JBnbu4f&#10;yysHJWO42I/LuIzLnyqw0oP8PhqHcRmXcfkXERjI41xtf5Igw0KwUEK0S7LpxuXPkU9idyl87x9I&#10;TUq2MbfIfJcsEXYOizrGxO5/F/K/FwmGRXyJiNcn4nV3cCvrPhDfEXAJeEqm1K1zTOwezqK5kbzu&#10;+dhZBv/gUYqNgTr6Go3dpdg6zMk61NXizSNH3JPARDxJ6gkaRWMxqNkMIofqGx/gKTWIjwCSRxKH&#10;IWWWlMZ+kjrIjgSBkmJ3IocWwSIHJIe5Uzytgh2tQh2tfwTr8BR02eBcgDQGLovgR1bBTu4U76B0&#10;AiFbepiAsDuZQ/OJe+Me+VTKO5kXReTQIlmkiCwChU2OfIcLowbk5KV185slQt6QiDcoah8Q8Ro/&#10;lj91dsYHh/Db+cMjNEeyL+b/pGDtj5FCFLvjR4KSjTZcHlOw1GCotVHmsuUYEeyDUOLR96JskcfC&#10;6Bv/jPcrkUhaW1vLy8uBpRue8mc86D9JUCv19/c3NDTk5OSkpKRkZmZWVVUBGTD2Dba2tpaWlkJ8&#10;GdmM/g9LV1dXVVVVZWWlWCxGbH21tbVlZWUQI1b2hk8LNDVETqitrR0PcPFrBBpcLBZ//Pixrq4O&#10;wgyPbjc0X31KPjX1oQQwyWBnYOxPo+/CToYy6ce85X9XEJoc81moGJ2dndUjAlzmsulGBDEPYlsJ&#10;1eIfLkmjU8oUSSblmGn+BQVC2tXU1JSWlgoEAii2bKJx+XNkLOz+/fdDI9fw8PdNDY2OdvaBL314&#10;Dc1Dop/07uj6u0j4d5Hg7yKp9n1QyJMIeb3C9i1sMNcAANbWSURBVIIiVggjOCIxkpROITPpo7E7&#10;iRP1JhFnFeBkGehoh5eF6WNeWOyOiazkZoNztwpytg5yeU73jWTSyFK/VQaFLY2XFJwY+pzkiUsN&#10;p2bTqdl0EltKSiN9ujR6FJ3Ekn4mZzPwWcRXCQEOOLf7AfYWUmsZZ6TXl7l+KMmPrO1S+B7kaBXk&#10;/JTuE5ZJJmKxO4samox7EvE0ODGUlsOIzCRSsunUHBo+MTSI5JOeGStqrxsUcSW8tiERb0DQ2stv&#10;zXgX7+pgn5GS0tfVM47dkcBEBtEx6+vra2tr60ekrq6udkSampogWgrSmH7//fcQ/aGpqQligiBB&#10;sW9+0q+OKGa6u7shWAmEZ/oUMgOqXYjSAqE0sGF0YAUdGBjo7OxsaWmpqKgoKioqLy9vaGjAokDY&#10;A/wZ71ckEgUHB585c8bX1xcw07j++B8KtJJYLM7IyLC3t9++fbuBgcGqVasuXboUFBTU2NgIKiUU&#10;/vPYsWNPnz4VCASyGf0flqKiops3b165coXNZkPIHrFYbGtre+zYMQKB8Jto42Cwp6WlnT171tLS&#10;EgKm/hmD5T9GYIaEwMNXr161trYuLi5GM6FMyr6+Pj6fD5Gk0PwAgahaWlpgQpO5Cymw4S3A9Agj&#10;AiIKQexJ2XtGHgdpWltbYTKsrKyEqNXYDP9/CaL0zsnJuXfvnpmZWXZ29pgVgRCnIpGopaWFy+VC&#10;nF1YDmAtaGhogFVJRhobG2E3OzQ0BCG30PoiswQMDQ0JhcLGxkYIigcx9f7Fp260Rbe3tz9z5kxm&#10;Zua/fpn/k+QfYPeBvv5IHN767v28LLZEqmiXxe7fi4TfiwTSS8gfEnAHBbx+QXv++6xgehAhmUjK&#10;oI6J3cnZ0U+pr+/7OtiFuv1B7G6Fc7MMcbEKcn6E9whOJUjV6kwaiUmhsqm4ZPyzyGehiaFUNpXG&#10;oY3EQB0huhn5SxthewxLiXhGf2kT7Gjub/cg5BHYyYDGXfZZGOyOVO9WIc4P/B/ZBru+jg8mSH1V&#10;R6JNjWB3YibRk+T1mv6awqISs0g0Do2QEeGJ90hIpXKbK4dEbcPS5uIOifkDonZu/cc3Xs+8nz5p&#10;qKkZ6pcMS4alrT8uPy4Azc3N/v7+t27dunPnzu0RuXXr1s2bN2/dumVlZRUdHV1fX4/i2w8NDTU1&#10;NXl6ekIaSAaf79279+bNm/fv33d0dAAFJ0yjLBbL3Nz8+vXr7u7unyIlQMotGo12//59MzMzAoHQ&#10;0dGBxe79/f319fUEAuH+/fvnzp07evTo2bNnb9++HRQU9PHjRxQJ70/C7m1tbWZmZoqKiteuXWto&#10;aBjH7r9GAPekpKQcOHBAVVVVXV1dV1d3yZIlmpqaO3fuLCws7Ovrg64iFApv374tJyd35MiRlpYW&#10;2Yz+D0tiYqK+vv6iRYsYDAZg97a2tk2bNsnJyTk6Ovb29sre8GmBKEuhoaGzZs1au3YtCh0vm25c&#10;fhSYlzo7OyMjIxcuXLhmzZrk5GSA16NTdnR0hISE3Llzh0gkohg0NTU1z549s7GxSU5O7uvrk7lL&#10;5rwRhawuKioiEok2NjYRERFdXV2y94xA27a2NjKZbGFhce7cuSNHjly6dMnJySknJwdiOf8Zc+Cv&#10;F5ge+/v7o6OjjY2Nly9fHh0d/SnL+IGBgejo6Pv373t5edXX10PbCoVCOp1+7969GzduwKokI9ev&#10;X4+KihocHOzq6sLj8bdv3378+HFlZSUKJoXyHxwcjI+PNzc3d3d3b2hogGig/+LdHnpFfn7+hg0b&#10;Zs2aFRERAUuwbLpx+XPkH2D3Qclg8fv3FnfukXDhnc2tw8IfrWWkfJFC6SUcwe5CwfcC/jCfOyzg&#10;DfDb8/Mzg+iBpFQyJZMG2J0gNVCRBk+lsKQgPpJJcw5/dt/voe1vxe6jLqvwxxahrlYhrjbBri/j&#10;gogcBpE1gt1Z1Ii0CA+8R1B8EDmLTGPTqCwalUWnSs3i6aRMangKwYfh74rzsPB3uO9vZxnqZAVG&#10;MtJrBLuPehYWu1uFOklNfXCu1sEuVoFObkTPsDQisEZSWFKqeAqT/JLy8nnEc3ImmZpFDU/E+5Ff&#10;k+LDmlrKB0QtQ/zWYX77oJDXL+T2d/AKc7Kc7KyjqJQukVjSJxmSYnfZ9/JvJ9hDQBDZFL9CQA/3&#10;4cOHQ4cOTZ48WVFRUUNDQ11dXWNE5s2bN3PmzNWrV9vY2BQVFcHMOzg4WFxcvGnTpokTJyooKKir&#10;qy8cERUVlVmzZuno6Jw9ezY2NhbO+CBufEBAgLy8/Oeff66mpkaj0VCMVWyxAVW8f//++PHj06dP&#10;nzp16tWrV5ubm1Ey+NXa2trY2Hju3Lna2trLly/X09NTVFRcvHixhYVFfn4+MB5gVYkyD8L++ysF&#10;tVVra+uNGzcUFBQuXryIxe7YNLI3Y+RTCX7NvUh+OSU2K/QZ++VokfnpU8lGp5RJjH0oNs3w8HBT&#10;U5OlpaWiouLy5csfPnyIx+MjIiKeP3/+4sWL1tZWFG9PIBDcuHFj8uTJhw8fbmpq+qncozIcLaPT&#10;YG9HIpMGCfbXX0g85pe/W34q1qhsZTpVXFzckiVLFixYQKVSe3t7JRIJj8dbs2bNtGnTHBwcuru7&#10;sVkhwWaIvvn+++/7+/vDwsJmzJixdu3agoICbLJPyZh5/ib55XtHNz5Wfk1imTS/IGO2zOissJ8R&#10;dtfS0kLYfTTyGx4e5nK5J0+enDJlyrVr13p7e2EC5HA469evV1NTe/HixZgvC54CiT9+/JiSkvLi&#10;xYtvv/1WX19fSUnp7t27YrEYmxIS19XVeXp6rlmzZv78+YaGhiYmJtra2ioqKkePHk1NTYWnj9lW&#10;Mll9SrD3og+/5kYQpHePjY01MjLS19dnMBioVDLS19dnY2MzY8aMzZs35+fnQ/9vbGx88OCBgoKC&#10;nJycmpqa5iiZN2+ei4vL0NAQl8s9f/78xIkT1dTUnj59CpQs2AdJJBJXV9fZs2cbGRnl5eX19vaO&#10;nrpBZKvxo/zDBL8+q19IKfPv0NBQXl4eYHc8Hg9bDpl7x+VPkrGx+w/XsHQ7KBaJ/H393Jyda0pK&#10;JELhoEA4wOUN84XfwwXwfQTHD/MFwwLBAJ+Xm5sZPILdyRk0EpNOHMHuhBHCGSlwZ0f5J4dbBTpb&#10;Bjlbhf6SjbvMZTPqkpK+h7tZhjnbhLlYBzk+pb0ksChkjpTwkcahR2YQnkY8DUoIprAoZCaFkEGM&#10;TCOEJeEDEoK96D5uEU/tApws/B0sgh7ZhDlbhUkjQI0wyv+UObrgX4Tdwbn2R+MZV8tgJ9tQF9+3&#10;wQQ2hciiEllUMptCZpFfUV89xz2LfBuBiw4LoQa/TY5uqq/s7+T3C7lDQsGQUCARCnoEfF5bSwQ+&#10;zM3FubioaGAESg4N/dtjd5gZUYTkMWeEXyPgvV5SUnLw4MGpU6du3brVzs7OycnJeUQsLCyOHz+u&#10;ra2tqqp68+bNqqoqWMnev3+/cePGGTNmbN++/dGjR24j4uDgcPnyZRMTE0VFxQMHDjCZTJhrBgYG&#10;goKC5OTk/vKXv0ycONHCwqKlpQUBXzTDDg8Pd3V1hYeHGxoa/vWvf50wYcK1a9cgJdSuurrazMwM&#10;FqrLly+/fPmSQCD4+Phcv37dyMho4cKFZmZmxcXFyK0HZQtQfmBgAJ2lYpsONSAWi2O/RG3V1tZ2&#10;586dOXPmXLx4sb6+Hr0CuAvZCEFp0b9IqYbVrsFn7BM/JShzbFuhx6F8sIHEUahtGYGfIFv0efSX&#10;2FqgOmJrJCM/lRWTA9qeDQ4OcjicHTt2qKmp2dvb19bW9vT09PX1iUSi1tZW6CFQEaFQeOvWrWnT&#10;ph09erS5uRkVGyVAbSXTaNgqYOVnlf9EVjLvAvWc0U30qTeFGh/lI/Mr9kHYlKNvQe0G36Bix8fH&#10;6+npqampUSgUMAngcrnr16+fPn36w4cPx9S7YwuA7d4wHgG7r1u37v379zINiz5jC4ayHT3noLuw&#10;t2B/xfYEmX6LLRVKj30WJMNu9eEbuAWllKmvzMuS6aLYCo7uJJDz6BJ2dnZGREQsWrRo7dq1KSkp&#10;8KvMvcPDw3w+/9SpUxMnTrx+/XpfXx8YzOTk5Kxfv15VVdXLy+tTend46Pv3783MzNavX7906dIF&#10;CxbMmDFDXl7+7t27IpEIUkIVJBIJn8/38/MzMjJasmTJzZs3w8LCqFTqs2fP1q9fP2vWrIsXL4L6&#10;GfVk2Uf+IrJEtYZqju5CKA22S6PJEBLAvwMDA3FxcStWrFi6dCmDwfiU3r2vr8/W1nbatGlbt24t&#10;KCiAHJqamgC7L1269M6dO66urrDQIHFyckpLS4Nt/4ULF/42IuvWrUtMTJQ5GBkYGHB2dpaXlzc2&#10;Ni4oKEB6dygttiQyEx22ypAAuzTIDHz0L6RETYeaBaWUyXP0eoGS5efnb9y4UVFREazjxnyV4/Jn&#10;yBjYHStwqJSfn29lZRVHo3a2tw8KhX3t7UN84Q/wHQxppGr4EZW8UDgg4OfmZobQg8gIu0vpz6UX&#10;aeSK5ER5xweZ+dpb49ytcbIA/bdeNuHSIKy2OBfroEceFE8Ci0zmSI3d6TkMKXaPfOYX8yY0KSww&#10;Iegl9ZUXyesFydOL9uo5/aWFn919X1ubUGcA4nCNzv+XLxu8izTya5iTRdDDxxRPfBaBLDWsp5I4&#10;FBKb7MPweRL42C/iNSEqnFPAam+q7xcKevm8AYFgSCweEosHxeI+cUdBXv6jR49wOByfz5cOpKGf&#10;xsy/r8DAHhgYAMU2TKayiX6FwKxRWlp66NChmTNnmpubg9Fka2tre3t7U1NTSUmJk5OTpqamqqrq&#10;y5cvYeUuLCyECcXBwaGurq59RFpbW6uqqvz8/JYvX66urv7mzZuOjg5IHxoaKicn97e//e3zzz9f&#10;v359UlKSzCQFY6GqqurOnTtz586dOHHi5MmTb9y40dLSAni0p6fn1atX2traurq6Xl5eHz9+FAqF&#10;XV1dAoGgoqLixYsXS5cu1dPT8/Pzg7eMbQ1oH4lE0jciUKT+/v6+vj6wDUXAF9oTfkKwEuXT3t5+&#10;9+7dOXPmfPfdd0jvDncNDAyA7QfkgCbi0SAA3hoIvLvR2ALuQsWAZFhEDp9hNwJ1QY9G36NiI0Fl&#10;QGngKXAXuC1Cg6D3ghoNKogKg200VAD4jF2ZBgcHe3t7Y2Jili9fvmzZMjKZ3NXVhdoc21bDw8Mi&#10;kQhh99bWVlRs1M+hzDLPQigBLZAI/v6s8iMCO1WUCdQLbXhAIBPU5jIYBT0IfsJWHzU+akDICsoP&#10;KVEHkwE9qEtgi4SKnZCQsGTJEg0NDRqNBvlzudyNGzfKyck5OTl9Cg6inKHYqDv19fUFBwfPnDkT&#10;sDtqQOxLgcKgTS8aTdjOgz7LjCPUx+Bfma6OFbgRGgS+kdGVopcFxYY8IX9sSvSCICt4IrZSMjsN&#10;VCRkB4itIGo09ELBxyY8PFxbW3vdunWfwu7ff/89n88/ffr0xIkTb926BadJvb29ubm5CLuP6ZyA&#10;3hSJRNq8efPatWvNzMw8PDxAP2Jubi6jdwdd/rfffquurv7gwYMPHz50jUh7e3tQUJCmpqaOjg6d&#10;TpdIJH//+98hf9lH/rg1wi4iyPMEGhm1IeqT2D6MPqMXB99AhjBRwIsDvfvSpUujoqI+hd37+/sd&#10;HBymT5++bds2sOOCc05LS8vZs2fv378/PT29vb2d93Npa2vr6OgYHBwUCoWXLl3661//+pe//GXG&#10;jBkXL16srq6Wwe4uLi4KCgorV64E7I7qJbNYoCkC/QoiMwRQQ0EdUWtgRy40L1oXUJ4g2JSjxyAk&#10;GBgYAL07wu5jtt64/BnyD7A79HKxWPzGz9fJzrY0L3dAIJAIBENSyxnRH8TuVmFuVmG/Qe8+5vXL&#10;2N0j4ukLkqdPlK9fzBsfhq9flF9gQlBoCv5NYrCFn53FG3s7DHD/fdjdGu9ijXN+EODwEO8Wkh5O&#10;zZWSzBA5ZCKbHBgb+CzYg/aWWF5dzOe39Ij4AyJhH5/fz+cj7M5rasLj8E5OTgUFBT8YIA79bLL+&#10;NxWYCDo6Orq6uhAUkE30KwSL3RUUFGxsbNrb29EqC5NIVVXVqVOnJk2adOLECbCkLCoq2rRp07x5&#10;8x4/ftzZ2YkmOFAdHTx4EGB9e3s7fBkSEjJjxox58+bB0b+bmxsYssMSCNLT0xMTE7NhwwZlZeVF&#10;ixbNmjXr1q1bjY2NMMeVl5dv27ZNUVHx7t27wEMCd8FkV1paevHiRSUlpVOnTpWWlsq430HK7u7u&#10;3NxcEomUk5NTWVkZHx9Po9EKCgq6urpg5u3p6amsrIyJiYmIiAgPD4+JiampqcE6V42J3WGSFQgE&#10;LBaLSCSGh4dHRkYmJiZyuVxUNaSk4fP52dnZZDI5PDw8IiIiNjb248ePYOeDVRn29vZWVVVFR0dD&#10;SUgkEpvNBu837FuTSCRisbigoIBKpULKuLg4aLFPHa2CRwGTyUxISADf4tjY2LCwMAKBQCaTq6qq&#10;oC9B5t3d3SwWi0ajFRUV1dXVxcbG4nC4rKwskUiElqXy8nIGgxE+IkQi8cOHDz09PVDl/v7+uro6&#10;BoNhYWGhpqamra1tY2ODx+PT09P5fH5LS0tCQgKZTIYC/wJ2B71adnY2kUjE4/GRkZEZGRngk4eK&#10;KhQKk5OT09PThUIh6oo/q/mIwPtqaWlJTU0lEAiQW0JCQnNzM9oAd3R05OTkUKnUoqIi8KBAG6q2&#10;trZ3797R6fSGhga01nZ0dHz48IHBYIAtUFJSEhjUIjRZWVlJp9MzMzNbWlry8vIoFAqdTm9tbYXC&#10;w+1RUVE4HC48PJxCoeTk5AgEAmz5fx92h17d29tbX18fHR0dGRmJw+FiYmIaGhrweLy8vDxgd2zi&#10;zs7ODx8+0On08PBwPB4P3QmLGFCfr6+vj4uLi4yMhPfOZrMFAgGaN0QiUXJyMo1Ga2pqqquro1Kp&#10;eDw+Ly8PIe/e3t7y8nIqlRoZGRkREfH27VvwqMGiTEhWWlpKo9HwI0KlUvPy8oCuBDvABwcHeTxe&#10;RkYGgUDA4XCRkZGxsbHwFrAbLZhk6uvr3759CxVkMBgfPnwA3hhUQVCW19XV0Wg0GFaxsbFlZWUR&#10;ERG6urp/EnYHyJifnx8REREfH19bW1tXV3fq1Ck5OTkzMzOkd4ex39vbSyaTjY2NjYyMoqKiYE5G&#10;M+HmzZvnzp3r4eExMDDwC9gdpsTCwkIKhRISEgLtVlBQAH7/0G7d3d0VFRXR0dHv378XiUTwGYfD&#10;RUREJCYmNjc3w74O0kMVeDxeVlYWvFY6nV5YWEilUn83dreyslJQUDh8+HBhYSF8+cMO7MdRCeXk&#10;8/mXLl2aMGGCgoKCoqLiwoULX79+jW00hN1NTU0LCgr6+/v5fD6dTqfRaHCCilIODw8LBIL09HQi&#10;kVhcXAxGPtj+hk5le3p6qqur6XQ6Ho/H4XBkMpnD4YClKHpoTU1NTExMRkaGQCCoqalhMBgwzGFk&#10;YedzGBdisZjD4ZDJ5IiICCqVWlBQwGazN2/ePI7d//nyD7A72mYVFhbev3M78PUrYXPjoEg0KBRJ&#10;w6zCNYLdwQ4esHteXlYoI5iUQqJkjo3dX78LHcHurpa/xWZm9GUb7mo9ovn+FHZ/GvnMN9oPnxpO&#10;yCQS0gnEDCKVTSWyKG/eBVkHPLQJcvyD2N1WamPjaoN3sQx69BDvFpSCo+TQiSzKCJU7OextaADJ&#10;N7+E2Slu6xHx+kUCiVAokTaRoJ/PHxAKB0SinKwsJ0cnEokEgEM6Qv5tsTuUHwrP5XJjYmLs7Owc&#10;HR0jIiLQQoUgoOzNnxAsdpeXl7exseHxeAj9wCTV29tra2s7ceLE3bt3d3Z29vf3FxUVbdiwYd68&#10;ea6urrCUooJ9+PDh8OHDSkpKDx8+bG9vh/xB725kZHTv3j1FRcV9+/ZVVlYi1SOouBoaGuzs7LS1&#10;tbdt27Zz505lZWXQu0OCmJiYefPm6erqxsfHI50oEpFI5Ovra2RkdOjQITBnlJkWATc7ODgYGhqe&#10;PHny1q1ba9asMTY2dnJyamhoABAcGxt7+fLllStXrlixwtDQ0NTU9MqVKywWC639ra2tMtgdpLKy&#10;0tPTc8+ePctHRF9ff/369U5OTtXV1TAjAwFFWVmZk5PT3r17jY2NV61atXz5chMTk6tXryYlJaH9&#10;A+wEUlNTL126tHz58hUjsnz58r1793p5eVVVVaGKg4dxcHDwoUOHVqxYYWpqunTpUlNT05s3b6an&#10;pwP+QCXEvuuGhoYHDx7s3LnT3d393r1769atW758+eLFi5cuXXr58uWsrCykBG1ubjY3N1+5cqWV&#10;ldWjR49Wrlypra19/fr1srIy4BmkUqnnz58HDAEmrd9++21gYCB0oZ6envj4+J07d2poaEyaNGnK&#10;lCkaGhoGBgY3b94sLy/Py8s7ePCgqalpYmIigDaBQIDF7ggm1tTUvH79+ptvvlm+fDk8Zdu2bU5O&#10;TpWVlUgxlpiYuHXr1l27doHvGgi2n0M79Pf35+Tk2NnZbdmyxcjICFp49erVtra2HA4HcmtoaHj0&#10;6NG6devc3NxaW1sBJYCuMS4ubt++fd98801GRgZsXQQCQVBQ0NGjR+FtGhoabty40crKisViwXjs&#10;6uoiEAhfffXV2bNnnz17duTIEaDZSU1N7e/vb2trCwwMPHnypKmp6YoVK6AZ9+/fHxQU1NzcjPT3&#10;vw+7Q19is9nm5ubQbsuXL1+1apWZmZmVldWMGTPWrFmD9O6Dg4Pt7e3h4eEnTpwAz8KlS5euWrXq&#10;9u3bbDYbHe6ByiAnJ8fCwmLNmjXLli0Dc4jdu3d7e3vX1tbCcPv48ePp06fXrl0bEBBw9+5dQ0PD&#10;RYsWWVtbI6dkOp1+7tw5IyMjY2NjQ0PDtWvX3rhxIzMzE3vsIBaLIyIiTp48CR3b1NTUyMjowIED&#10;gYGBWBaX/v7+8vJyDw+P7du3Qxvq6+uvWbPm/v37bDYb6S8BiaalpZmZma1duxaa2sjI6OTJk2Qy&#10;mc/no5HV19eXlZX14MGDFStWLF68GBrt8uXLDx480NHRWb9+/W/F7libmTGxO0Ki3d3dnZ2dMH1x&#10;udwzZ87MmDHDzMxMRu/e29sbHh6ur6+/cuVK6EhIiVBZWblly5a5c+c+f/58TJsZKLlEImloaAgL&#10;Czt27JjJiKxYsUJPT+/w4cOBgYF8Ph+5oISGhu7YsQNICC5evLh69Wo44dy4cSP4faJjisHBwaam&#10;pmfPnm3btk1fX9/Q0NDY2PjUqVM3b95ctGiRvr7+b8Xuzc3NoHf/9ttvi4qKZE5I0J4TsPvFixcn&#10;TZq0du3ac+fOKSgobN68OSkpCWoBegSE3QsLC2Hzefjw4eXLl3t5eaGtHUAyJpO5f//+rVu3kkik&#10;rq4uaDEsdofJjUajXb58GaoJS8a+ffv8/PygTSANiUTauXPnuXPnAgMDb968uXr1akNDQz09PSMj&#10;I2tr648fPyKjMlANBAcH79u3T19f38DAwMjI6PDhw48ePVq+fPncuXPHsfs/Wf4Bdkd71q6uTjKJ&#10;YHbzemEOu08okIzAdxnsPsQXDAkEAwJ+QQErmBZESCJQmVLfzdHY/WVC8O3XtlZhrjZ499GA+Ndf&#10;gN2t8S6jsTstmx6eFvGM8DwkMZTCptKy6RQmhcKk0LLpkVmklzG+tkGODmGu9j+GW/qHBPNjXlK/&#10;VbyLDd7VOsTJPtTlVewbotTknRLBIlI4FFxCKJ4RXF6Z3ytqkwj50j3PyCURCnt5vD4Bv72uNiwg&#10;4MnjJ2VlZT9pX0auf8cxgEAJgKoVK1YoKCjMnj178eLF169fT0lJATXhp9aVMUUGu1tbW3O5XHSg&#10;DAeC/f39jx49mjRp0q5du0QiUX9/f3Fx8dq1a5WVlZ8/f47YjoeHh3t6euLi4tavX6+pqRkQEACw&#10;fnBwMCwsTE5OzsTEhEqlgk8VzERIDzcwMMBisXbt2qWlpfXgwYOzZ8/Onz//6tWroL3u6el5/vz5&#10;1KlT16xZU1xcDMoeJDCDV1VV0en0t2/ftre3Y7m0sNj99u3bEyZMmDVrlq6u7tKlSzdu3Ojh4dHc&#10;3AwwdPv27Zqamtu2bbtz586lS5eWLVs2Z86co0eP5ubmwiBta2tD2L2xsREGb3V1ta2trZ6e3pIl&#10;S44fP25mZnbkyBF1dXUlJaUHDx6AAc/g4GBNTY25ufn8+fN1dXXPnDljZ2d35cqVZcuWKSoqHj58&#10;mMPhIE0th8PZu3fv1KlTTU1Nr127dvfu3a+//hpudHR0bGpqghZrbm5+8eIFmCft2rXr7t27ly9f&#10;Xr58uYKCwvbt2ysrK5EGHaFYeNc1NTWnT59WUFBYuHChkZHRvn37rl27tmfPHhUVFTk5ue3bt1dU&#10;VMBgqa+vP378+IQJEzQ0NJYsWWJgYGBiYnLv3r3y8vK+vj4ikQh+cuvXr79165a5ufmWLVsUFRW1&#10;tbVfvHjR1dXV19fH4XCsra137NghLy8/Z86cHTt2nD9/3svLq6GhgcViGRkZzZw5k06nj4ndoVfU&#10;1tY6OzsbGBjo6uoePXr07t27R44cWbx4sZqamo2NDXQPIE6ZPXv2/Pnzvb29oSWxtUaWEjk5OefO&#10;nVNVVdXV1T148CAQdOjo6MyfP//UqVP5+fkAi589e6alpbV//34OhwMra39/v0AgcHBwUFNTO3Xq&#10;1MePH2FP6+PjY2BgoK6u/s0339y5c+fcuXPw7+XLl/Py8uBkDMwYFBUVdXV1tbW1jYyMNm3alJmZ&#10;KRQKAwICFi9erKmpuX//fktLy7t3765du3bu3LmmpqYhISGgwwOKjN+B3SUSSXFx8aVLl5RHZO/e&#10;vd99993evXtNTEx0dHQmTpy4evVqwElwcBQSErJq1Sp1dfU9e/aYmZmdO3fO0NAQfFcA7kCeZWVl&#10;x44dmz9/vr6+/pkzZx48eLB//34NDQ1tbe0nT57AUVtpaem2bdtgu66mpmZoaLhixQpnZ+f+/v7O&#10;zk4ikWhsbKyiorJ9+/bbt29funTJyMhISUnp+PHj0GgDAwPd3d0hISGGhoZz587dsmWL/Yhs27Zt&#10;9uzZK1aswOPx4LM7ODj48eNHS0tL3RE5cuTI/fv3jx8/rqOjM2fOnGPHjn348AGK3dfXl5mZuW/f&#10;PjU1tVWrVl29evXGjRubN29WVVXdtGlTTEwMUGMNDg6Wl5cfP3587ty5Wlpau3fv/u677/bv329o&#10;aKijowOGRr8Pu6upqX0Ku8uok2Gd4vP5Z86cmTlz5t27dzs6OrDJ+vv7IyIi9PX1TU1N09LSAOsD&#10;9MfhcFpaWoaGhrGxsVBCuAU9CB2buLm5LVu2bOHChfv27bMekY0bN86bN8/IyIhAIMBhIJ/Pf/bs&#10;GbARmJqarl+//vjx42fOnIFeqqOjExQUBOgW1NXPnj3T1dWVl5dfu3btqVOnjh49unbtWm1t7alT&#10;py5ZsiQqKgprf4WVMbF7S0uLpaXlrFmzEHZHpyggaEEUCoUXL16cOHHigQMHYmNjt27dqqCgcO/e&#10;PZgtYYOHsHtxcTGc1F2+fPnzzz8/cuSIWCxGGFosFr9+/VpRUXHHjh2wA4faYbH7wMAAmUxevXq1&#10;qqrq5s2bLUdk9+7dGhoay5Yte/36NZ/Ph2ONgIAAXV3dRYsWmZiYmJqaHjt27NKlS1u3bp07d+78&#10;+fMfPXoEujDY0AYHB5uamioqKq5cufL48ePHjh3bvHnz0qVLp02bNmvWrHHs/k+WX4vdBwclTY31&#10;To/svZ494Tc1SsSiQSzd+4/YfZDHlwj4JSV5YVEh4W/DaSOMkKOxu1dswO3XttY4d7sIj9GA+Ndf&#10;P6i9w12lfC8/x+4UNjUkMfQFyROXgiezKFQObYT75Qfs/ozqbRPk6IBzs/91LDefun7C7qFOlv4O&#10;HuQX+AwCkU2NYJMoHEpoXHA4Pai66r1E2D4kEAyJRD+YyohEEpGoT8DnpKY8srGOi4nt7u5GW2fk&#10;K/xvJ7AYdHV1OTo6ysvL//Wvf/2v//qvv/zlL//zP/8D/kktLS1/ELvb2tryeDxknwdSXV198uTJ&#10;yZMnHzhwQCQSSSSSgoKCNWvWzJo16+zZsxEREbQRIZFIXl5e+/bt09TUPHv2bH5+PrJqAOy+dOnS&#10;wsLCy5cvy8vL37p1C6vr6ujo8PHx0dHR2bx5c1hY2KVLl5SUlBB2b29vv3Dhwpdffrlv376amhoZ&#10;C0WoAtaCaLQJI6CTu3fvfvHFF6qqqg8ePEhKSsrNza2tre3q6mKz2d9+++3ChQtv3bqVkZEBdMLR&#10;0dEbNmyYMWMG8Dz09fVh9e5AhCIUCt+8eQNKeh8fn+Li4vr6+vLych8fHw0NDVVVVRKJBGtqcHCw&#10;tra2oaGht7d3RUVFW1tbTU1NaGjoqlWrVFVVnz17Bq3R3d1tbW09c+bMr776Kikpqaampqmpic1m&#10;3759e9asWVu3bgWdend3N41GW79+vZ6enouLS0FBQWNj48ePH+l0+urVqydMmGBtbQ0bMBmN0dDQ&#10;EGD3L7/80sjIyM/Pr7CwsKGhobi42NfXV11dfdKkSTY2NrBWNTQ0HD9+/C9/+cu8efPu3Lnz7t07&#10;JpNZVlbW2dmZn5+/d+/emTNnXrhwITMzE8xvCgsL7927N3PmTD09vaioKGjzmpoaf3//RYsWGRgY&#10;BAUFlZeXt7S0gDXOihUrZsyYAR5sgN1v376N1bt3dHRERESsWLFi2bJlnp6eRUVFUFRvb2+9EXn7&#10;9i1guPLycosR+fDhA6zxMpu3oaGh5uZma2trFRWVTZs2BQYGfvjwobm5+ePHj2Qyec2aNcrKymCO&#10;1d/fn5iYuG7dOkNDw8jISNgPSySSurq6EydOqKiouLm5AZFFcnKyiYmJlpaWo6NjcXFxXV1dRUVF&#10;UFDQ2rVrFy9e7OXlxePxOjs7AwMD1dXVv/jii/Xr1wcFBWVlZWVnZ/P5/JSUlNWrV8+bN+/+/ft5&#10;eXmNjY1NTU3v3r2DjeuxY8cAr/xu7C4QCJ4+fQqEUc+fPy8sLKyqqiopKQkPDzcxMZk0aRLC7j09&#10;PRkZGbt27dLR0bGxscnNzW1oaPj48SORSDQxMZk7d66bmxs4KojF4vv37wMGioqKqq6uhvfu6uq6&#10;YMECY2NjOp3e3d1dUlKyc+fOCRMmKCsr29nZpaamMpnM2tpaOPf46quvZs+effPmzezs7Lq6usrK&#10;yoiIiE2bNqmoqDx+/Bhs9oqKirZt2zZ58mRzc/P8/PzW1ta2trbMzMwzZ85Mnz79wIEDBQUFYJJE&#10;JpMNDAx0dHSePHlSWFjY3NxcVlbm4+Ojq6s7c+ZMHx8fePstLS23bt2aP3/+wYMH3717V1NTU19f&#10;n5aW9t133y1YsOC7774rLS3t7+8XCoVASLJgwQIfHx+wFnv//v2bN2/Wrl07YcKE343dFyxY4O3t&#10;/SnsjhUYsAKB4OzZszNnzrx3754Mdh8YGIiMjATsnpGRIRQK3759GxER8eTJE2NjYw0NDVdX16am&#10;pjFxHhxyxsfHr1+/fv78+RYWFrm5ueDgxGKx9u/fP2PGjAsXLnC5XDAsef78ObCNHTx4kEqllpWV&#10;VVVVJSYmHjp0CC06sFhkZmYuXbp0zpw5cFxZXV1dVlYWExNz8uTJ6dOnA3b/lGEnFrsXFhZC27a2&#10;tlpbW8MeDDj1ke8NCOB4CAkC2P3gwYOVlZWvXr1SUlLS1tb29fUVCoXQTwC7m5iYfPjwAb6JjY2d&#10;M2eOjo7Ou3fvkAq/qqrq6tWrs2bNunfvHvbsCzuLtra2fvvtt/Ly8idOnMjOzm5qamppaQH6f0VF&#10;xRMnTpSXl8PxSHBwsK6u7tSpU7/++uuIiIiSkpKampq8vLxbt27NnDlz/fr1eXl5oAVgMpl79+4F&#10;bVFMTExZWVlFRUVGRsbVq1fnzp07jt3/+fIPsDtm7yjp7+9hMdNvXLmU9i6hV8CXiMVDop9h90Ee&#10;f4DLHZSGGPhIS6WGxISQM6XBkkZj91cJwXd87KxC3Wx+i68qlvjlR/oXVxu89BqN3YlMsl/MG0+K&#10;d3h6JDGLRGZTKYDdOfSILJIb4ZlN4CMHnJttmMvobBGlzD+8sNjd4o39Y9JzfAaBxKFFcshEDjko&#10;KgBPCWyo+TAs4g3z+ENCKXYfFIslYtGASFhb8sHTzcXT40ldbR0amf/W2B0mkaKiIj09vb/85S8A&#10;3EH++7//W19fn0KhoFNC2Zs/IVjsDji1qqqKz+cLBALRiFRWVj569EhFRUVeXv7FixeAjPPy8tau&#10;XTtp0qRZs2ZpaWlpjwjQRM6bN+/o0aOJiYlYO3jA7gYGBuXl5XQ6fdGiRatWrUpKSkLeUSUlJefO&#10;nVNRUbl7925GRsaFCxfmzJlz7do1wO4NDQ379+//8ssvT5w4AWaCMqfAyPEf1rYxsTvo3eXk5Pbt&#10;25efn9/d3Q1HClwu98mTJxoaGjt37kxNTUXF7uzs9PHxkZeX37BhA6wcCLtfunQJbGZKS0tPnz4N&#10;DCr19fXgvgLhV2Gzcf/+/Z6ent7e3oyMDDc3NxwOh4xEwTzjxo0bgIAhSg6Xyz169Ojnn39+9erV&#10;7u5uOJro7OxMSUk5efLkxYsXMzIy+vr64OBFVVX18uXLJSUlyD+vu7vb09Pziy++WL58eUdHR29v&#10;L9ZeH4vdwQeuvr4e6NJ6e3u5XO7Vq1cnTJiwcuXKsrIyhN0nTZp08uTJ0tLSvr6+3hHh8/kuLi7K&#10;ysqrV69OT09HLdbf319aWrpz586JEydeuHABVLB9fX1UKhXO9+Pj45EJMofDMTExkZeXB9ZnGeze&#10;0tICuV24cGHBggXm5uY1NTXQW/r7+2tqas6ePSsvLw+wBqoP8A6s7WU8xkCSkpJA/fn69WuAJlAS&#10;gUDw+vXrRYsWGRsbx8bGDgwMlJWVXb9+XUdHx97eHszxe3t7o6KijI2N161bl5aW1t/f39XVdefO&#10;HWiciooKOKQCUwR7e/sFCxZcuHChrKyso6PD399fS0sLvLchNAzAjuLi4sePH79+/bq8vBwVpqOj&#10;A4fDLV68GGwzoKv8Puyel5e3Y8cOJSUlCwuLpqYm2OSAe5WjoyNwvwLPTFtbm7Oz84IFC44fPw5E&#10;q9CdRCKRjY2NnJzc7t27wbSstLRUT09PVVXVz88PQrbBFhEcTjQ1NZ2cnNrb20tKSrZv3z516tRT&#10;p05VV1cjf76urq6XL1/Ky8tv2bIFXAYB9gmFwsePH8+fP/+bb7758OHDwMDAx48fvby8Hj9+XFVV&#10;BXNaX19fT08Pg8FQVVXV19ePjo6GE7nXr1/PmzdvzZo1qampoCUFAzxLS8uNGzf6+flBv01MTDQc&#10;kfDwcKggbJVjYmLWrFmjp6dHo9F6enqqqqp27tw5c+ZMMzMz8KuBCjY3N0Of/5fC7itXrszKymps&#10;bDx//ryenp6KisoXX3yxefPm9PT0T+E8GEG5ubmenp7e3t4lJSXoLfT39z958mTOnDlbtmwBuziB&#10;QODp6amqqrpq1SoKhdLR0QEdo6Ojw9PTU01NbcOGDfn5+TBArK2tAaRyOByYeWAvFBoaCiEdfh92&#10;nzlzpq6u7oULF+7fv3/r1i0zM7N7PwpiSWpvbwebmf3797e0tFRWVl6+fHnmzJlbtmyBQYTVuyMV&#10;fltb21dffTVp0qRHjx7BDDYwMJCcnLxixQp9fX0ymYw1O0SNCQ4zr1+/dnV1zcjIQHMvRO5buHDh&#10;li1bsrKyYEscHBy8ePFidXV1X19fsCSEwsTExGhpaS1YsIBEIoFyCtpz9erVDAZDLBZDnr29ve/e&#10;vQNO5HHs/k+Wf4DdYSiCSAYHuro6vL09L507V5JfIOnsHhCKh0U/XENgDTJyCfnNSaz40NhQUhYt&#10;gi21dyeyfiB3p7CkRO+haUS7YDdzXwc7nPsf4XeXBkDFu1nh3a3D3GxD3LzjAglsOpFNJ2XTiRzq&#10;C9pL72jfiCwSkU0lsalkKXaXRmgiMKmPIz1tAp3tw9ytQpxHZ4tlhPzlC2F3O5yrTZCjB9kT9O6E&#10;bBqJQ/chvCLTcNzm2gGRQGotIxYP8KQkMwNikbitlU6McLC2yM/Jlgz8RDH2b43dwSglKipKXl7+&#10;vzDy3//93//1X/81Y8YMa2trCN0y5roypmCx+4QJE7S1tXft2vXNN9+AXe/u3bvBeVReXv7ChQtg&#10;KgDuGcDvrqqqavyjLF++fMmSJXBE7uTkBFgWgBRgdyMjow8fPlRVVe3du1dZWdnd3R08C/v7++l0&#10;upGR0YoVK0gkUnFx8cmTJxUUFK5fvw7hS+vq6r755pvPP//85MmToE+SgeZoegWR2b0gq4Dbt2+D&#10;Vqm5uRlukUgktbW1t27dmjdv3vnz5zMzMxsbGxsaGurq6hobG9+9e7d8+XI1NbXIyEhYv7HYfWBg&#10;gMFggGWwv79/RUUFKOzh9gcPHsyYMePgwYOtra39/f3d3d1cLlckEgmFwqqqqqKiosLCwqysrIsX&#10;L8rJyZ0+fbqurg4Ofy9fvjxx4sR169alp6cDegBIV1paWlRUxOfzYSfw9ddfq6urP3v2DCLLwnNb&#10;W1vDw8Pl5eXnzZv38eNHGaochN3BjtbR0RG2RqjR2Gy2qqqqiooKjUaDLdOJEyegX4FFPgDHurq6&#10;o0ePTp061cHBoa2tDUvi0dPTEx4e/sUXX5iYmBQVFYGhP41GW7JkibGxcUxMDDKNzc7ONjU1VVBQ&#10;iImJGRO7Q1dfuXLl0qVL/fz8qqur6+rqGhoaamtry8vL7969C80LhiWoAFjBdo/e3t7nz58vWLBg&#10;48aNWVlZWLMriUSSn5+/Y8cODQ0Nb2/v7u5uOE4xMDDYt28fk8ns7+/v6Ohwc3NbsGDBuXPnamtr&#10;+/r6CgsLN2zYoKCg4ObmhqIRNzQ0lJeXe3t7Gxoa7tixIz09vaOjIyAgQFNTc/369WBSj54LMBoO&#10;ixobG8vKyvLy8nJzc58/f66trb127drExETYev0Oe/fh4eHY2FgwNAcXEWQ0ODAwEBwcrKCggGIz&#10;FRcXHzt2bMGCBY8ePfr48SPqTvX19a9fv1ZWVjYxMQG/PQaDAVjqw4cPqCKw0c3MzHz16lViYqJY&#10;LP7w4cPXX38tLy/v6+uLLIYlEkl9ff3u3btnzpxpbW1dUVEBjVY3IoAR16xZk5OTA3tgUB/09/dX&#10;VVV9+PAhd0TweLyysrK2tjaNRoM9Z0hICDCrPH36tKKiAnYUPT09tbW1eXl5DQ0NoD+2tbUFpSab&#10;zW5sbKyuroZHv337dtu2bQsWLAgJCYFN8rJly7S0tCgUCpabsru7OyIiQktL618Huy9duhRtnsPC&#10;wm7dunXgwAEtLS0lJaUTJ05kZGRgZ0WUOUzgPT09fD4fqLrq6+uLiory8/OLi4tdXV2VlJSA+B/0&#10;HZ6enpqamt9++y1gdBjs/f39JBJJV1dXX18/NzcXvJN37NgxadIkOzs7ZH0ERY2JiTEyMjIwMPiV&#10;9u4Iu4PNDMT6gFesqakJVGMg8fHxsKkTCASgd9+/fz9sj9+9ewfD08zMrK6urre318nJCfHMQEUk&#10;EgloOvbs2QNGeh0dHYC/9+3bh6gqkUBRofoikYjL5XZ1dbW0tHz48KGgoCA7O/v58+c6Ojpr1659&#10;9+4dFruvXr06LS0Na1z6/v17U1NTZWVlPz8/2PDfu3dPSUnp8uXLELsQJuTRHJFjtt64/BnyD7A7&#10;VoD/pK6m1uzmrVfPXnS28wdFXUNi8fCIHQgiTpGIRR2CVk5BWkhUMD6VSOAwpBr3EdROHbmkYVbZ&#10;DDeCp7mPvf1vxe4/D3RqFe5qgXO1wrlbBjk74J4EpEZIH8ekEdi0kIyIpzRvn/iACCaZxKGRpKTv&#10;0thMFJY0eJN3lL9dsKsD7rENboxsfwd2twlzfohz84kPiGSSiWxKBJtK5jD8ib5RsURha+OASDgg&#10;EvfyeENi8YBA0Cvg52am21nepxDDuzrF/5Y4fSwB7QiNRpPB7qB6l5OTs7S0/CPY/b//+78///zz&#10;yZMnT/lRpk6dqqCgsHr1ajs7u/LycqQwBp6ZuXPn3rt3Lzc3t2REiouLORyOq6urnp6elpbWq1ev&#10;hEIhYCPgk168eHFJSUlHR8fz589VVVW/+eab/Pz8vr6+pqYmBwcHDQ2Ns2fPFhYWlpaWHj9+HIvd&#10;m5qa9u/fP3ny5GPHjsmcBSOLiF/G7gCL79y5M2PGjEuXLiEfRDhDOHTokJycnJ6e3q5duw4cOLB/&#10;//4DBw4cPHjwm2++UVRUlJOTe/78OWi7EXavr6/v6Oh49eqVmprarFmzNm3adOjnYmhoOGnSpFWr&#10;VhUVFcECw+Px4uLiHBwc9uzZY2hoqKurC1a5n3322ZkzZ+rq6kDXkpKSsmrVqhkzZixcuPD06dPe&#10;3t6xsbHV1dWAngENEAiEJUuWyMvLb968GfvQgwcPbty4cdKkSTNnzszMzISKy+xzamtrz549O2PG&#10;DCcnJx6Ph/2Vy+UaGRlNnz49NDR0aGiosbHx5MmTM2fOtLOz6+np+dG6b7CiomL37t3Tpk179eoV&#10;mIqiHAYHB9PT02fMmLF06VI2mw0Vl8HusCYBdp81a1ZsbOyY2L2joyMsLExLS2vWrFkbNmw4ePDg&#10;/v37Dx06dODAAXDnmjBhwtdffw2vEhVgtMDjuFzu9evX586de+3aNdhVYsF9Y2PjlStXlJSUzMzM&#10;uFxub29vWlra7t27Qd3Y1dVVUVFx6tQpXV1dPz8/gUAAB+7KyspTpkxZs2YNtv337du3Zs0aAEAM&#10;BoPP5wcGBmpqakLQGawHLRxK5OXlvXjx4tixY6ampmAIpKqqOmnSJKCp/iPYncFg6Ovr6+rqpqam&#10;Qs+BKsN4VFBQAJ4Z0DWuXr1aXl7e1NQUej609oEDB4BFfsGCBQkJCYODg15eXpMnT16/fj2WgB9w&#10;OWxQQQ0J2F1BQSE4OBjRKEkkko8fPy5cuHD69OkmJiaHDx+GRoMHgRmPoaFheno6DITOzs6ioiIf&#10;H59Dhw6tXLly8eLFOjo6CxYs+OKLLxYuXAjYXSKRfPjw4bvvvlNSUlJWVt66dau1tXVoaGh2drZI&#10;JIJ8hoaGeDzemTNnJk2apKOjs3fvXjTADxw48PXXX6upqc2ZM+fly5dcLjc4OFhDQ8PExCQnJwfb&#10;r3p6eohE4sKFC9etW5eamvqps83/L9i9p6eno6ODx+N9/PgxNjZ23bp18vLyFy9eBKtrmaJiaVJy&#10;cnI8PT0PHTpkZGS0ePFi6Htg3AUBkgC7a2lpHTt2rLCwEB1nDQwMUKlUcPIBqw8ej7dp06Zp06a5&#10;u7v39vYiyiCJRIL43X8fdp8xY8bKlSsfP34cHh4eGhoaFhYGpEN4PL6pqQnU2Ai7HzhwAJYMLpfr&#10;5uYGYfvCw8NFIpGzs/OsWbOMjIxgEwLTQk5OjoqKiqamZkpKCnj6nj59WkNDw93dHexsZQv643zS&#10;19dXUVHh7+9/6tSpVatWLVmyBI6dJ0+ePBq7r1u3LisrCwYCZFJcXLx69WplZWVfX1+wx7t+/bqS&#10;ktK9e/d4PB6kgYWsoKBg06ZNSkpK49j9nyy/AbsPDg329fcNSgbLPpRcPHUmJTZhSNw9JO5AwB1h&#10;915Re3V1ISk+IjghjMiiY4OqUkcs4EmcKN+3oZYBjlaBTn8Qu1viXK1DXC38HT2oryJYNCKbQZRi&#10;d6pvfMAzildwUhiRRfkBu0vDnTKkin8WPSAp3C7EzS7UzRbvPjrb34rdrXEulsGPHoW7B6fiiWyq&#10;1F2VQyNmUnzwL+PiyF281gGRaEAkRe1DYnG/UFBfUfbUzfmpm3NLU93g4MB/DHaHObeystLAwACp&#10;25HqfcmSJfHx8cg+T/bmTwgWu0+ePPmrr76ytbVFUTCeP38eGhqam5sLZu5wHj00NARxVefNm+fh&#10;4YH0aqDRaWpqsrOzmz9//tdffw0qGYTddXR0gEMwIyNjxYoVixYtwuPx3d3dGRkZW7du1dHR8fPz&#10;EwqFlZWVWOwOC8PVq1cnT568a9cuGeJeGewOTYT1Vf2H2D01NXXz5s0TJ06cPn36rFmz5OXlZ86c&#10;qaSkNGvWLEVFxVmzZqmoqLx48aK3t7elpQVh98bGxo6ODjhinjBhgry8/KxZs2bPnj3nR4F/N23a&#10;xGQywd7Gw8NDR0dn1qxZCxcu/Prrr7/77rurV6+uXLnyyy+/BOwO5QR76ytXrqioqKACfPPNN35+&#10;fo2NjWAYg8fjdXR0Pv/889mzZysqKqKHIlFSUoIT6t+E3QUCgamp6S9gdyhhWVnZjh07ZsyYAZ5q&#10;MtidxWKBapbJZEKH+X3YvbOzMzQ0FCzFp0+fPnv2bAUFhVkjMntEZs6cuXXr1rq6ul9ezwBZtrS0&#10;AIuora0tWOhisTufz7ewsJgzZ87Zs2fhrKOxsdHKykpXV9fOzq6pqSk5OdnY2HjlypVpaWlgI0Qk&#10;EhUUFL744ouZM2eiZp87d66iouLcEfnqq69oNNovYPfe3l4wKAcv21WrVp07d87MzGz37t1z5879&#10;g9h9aGiIQqHo6ektXrz4H2J3iNv6t7/9bcaMGXPmzIHmBStbhRHR19en0+lDQ0P29vYTJ07cs2cP&#10;n89Hz8KOQWjtkpKSrVu3ysvLY7H7wMBAZWWllpbWhAkTJk+ePGvWLNRoSkpK0NXXrl0Lzpdgk/31&#10;11/D6zYxMTl16tSdO3eOHz8+c+bMhQsXou6NeGbWrFkze/Zs+RFZuXLlgwcP4FQBiAvBx2Pq1KlQ&#10;qdmzZ0POCgoKkKG3t3d7e7ufn5+qquqGDRvg1AjV8V8Qu4PNTHp6Opi9IUadgICABQsWLF26ND09&#10;ffTuHb4RCARhYWGbN29WUlLS0NCAvnfv3r1du3aBs01+fj74qv5K7I6ChT179gzZxf2vYPdZs2YB&#10;RyQ2hgbalYE7CtZXlcvlwqJTXFx89OjRyZMn79u3j81mu7i4QEdC2L2/v5/H44E5vrm5eUdHR0ZG&#10;hqmpqYmJSVRU1KdeMfR2Fou1Z8+eOXPmKCsrGxsbnzx58tq1a/v37587d+7vw+7Xrl2bN2+epaWl&#10;UCjEPmgcu///kt+A3aX+qiN9TjIgCfMPOnngcFVhSb9ACM6XmEsoEfMF7bVJmTFB9EB8GimSzSCw&#10;GSQpbmYg7B7Bpj/EPbn72tYW96toXrDY3SrcFf5aSb1U3S0DnKwCnPzf4cicKDKTRmdHUdh0b+rL&#10;58QX4WkRFBaVyqZJrx+xO4nNCE0jWgc4W/o72uDcrPDSfOD6HdjdJtwV+N0dcK5BqTgpdpfGdmVE&#10;phBxtKD3eVn9Ir5EKBoUdfQJ+IOdHR38dkJYyIN7d/JyWBJJ7+DQT/a+/+6CJmg/Pz85OTkscAe3&#10;emA1gRVU9uZPiIyvKvC7I5cghINhpoPEMKEAKcGTJ086OzvRigJmu1QqFbzHUlJSOjs7URxHPT09&#10;sDVsbGy8e/euoqLipUuXysvLAwMDdXR0tm3blpGRAdTmJ06cwGJ3iUTi4+Mzffr0VatWAUsAmsJg&#10;ggP6CxwOFxUVBTYqo5erT2H3jIyMLVu2aGho3Lt3j0ajvR2RhBFJSkqCf6uqqmR8Vevr68Vi8bNn&#10;zxQVFdevXx8cHPxuRBJ/FLgReK87OzthQdXU1LS3t8/KyqqpqREIBM3NzRYWFjNnzjx9+nRtbS2U&#10;E1q4paUFuNXNzc3BX1BJSenOnTvAB4/D4bS1tZctW+bj44OeiH1uUlKSQCAY7fyAxe4yNjPDw8M8&#10;Hm/ZsmVTp07F4XCfwu7Aibl79+4ZM2YEBAR0dnZiH4Gwu4GBAYfDGdNm5hewO+KZaWlp6erqCgsL&#10;09TUBB63d+/evX37Ni4u7u3bt9DOb9++zczMRP64owWKBD0TsPvcuXOtrKza2tpQy0D/aWtru3Hj&#10;hqKi4vXr15uamuD0HHhOTp8+nZub6+3tvXjx4tu3b9fW1sK9kZGRioqK8+fP9/T0RI0PfQBeAZPJ&#10;bGtrg1evoaExGrszmUyglTh79mxsbGxpaSmXy+Xz+WQyecmSJWvWrPmD2B3QFQxD5NgHrREaGgo2&#10;M8B1HRsbu3TpUh0dnefPnycmJiYkJMAQQH8zMzPBe9jV1XXixInbtm1DIwgGEWSOOnBpaen27dsV&#10;FBSCgoKw2L2iokJbW3vOnDmOjo7p6enYdoMXymQywSy4qKho48aNU6ZMOXHiRGpqakFBAY/HE4vF&#10;SUlJmpqaCxcuBJsWmBzAqKmwsDAhIeHFixd79uxRU1ODwLGwgeTxeKdOnZo+ffrRo0cZDEZSUtK7&#10;d+8SEhLi4+MTEhJiY2NTUlJqa2s7OjoCAwMBuxcXF2P7VXd3N8Luv8NmZt26dcAzM+bLQoIe9yux&#10;u6mpKTJtR7N0WVnZ2rVr1dTUfHx8ANZjex14uoOVv4qKCvigFxUViUQicKlXV1dftWrV79C7r1u3&#10;bvr06c+fP0deTFDU34rdYcc1PDwMHJHAMwPTvsw+BPw3gKQFi92hNcBHBQzz7O3tbWxs5syZA/zu&#10;UBE4SKTRaH/72982b95cVFTk7e2trKx87tw5MLwZ0zofzOsPHz48adIk8Ox6//49xIqKjIxctmzZ&#10;mNg9MzNzNHafN28eVu+urKxsZWUlEongLcOAgqV23Gbmny+/FrsPf//90PffD/19REc8NMxva3ez&#10;f+Rq6yBoaBzq6Ojj8fr5fCAvlwgFEgF3QNxWWpodRH4THB8WmUUjsOhEJo3C/Am7E7Kj/FPC7XHu&#10;FkGPbHAuVqFOv0yvLoPdpRp3vIslzsUq0MnyzSMvxhsii07OopMzaAxWFD4R7+jv+DT8aWRqBJVJ&#10;pbFoIxedBtidExWeRXUleFr6O1qHuVriXKRZjVy/FbtLvVTxLlZhTg8CHFyIT3GZkT/Y1rPpQVGB&#10;pChcU125RMQfcQnoHOru6hELkxNib167HBmJ6+3rlAz1SYYG/mM6OwxpwNPPnj3bsGHDlClTJk+e&#10;bGRk5ODg8PHjR9kbfoXI+KpaW1sLBIJPTRBoTikqKtq8eTPEZuru7oZfQQcGcUMACiQmJoLTEmB3&#10;AwODoqIi0DhSKBQdHZ2NGzcGBwefPXtWSUnJ3t4ejjtramqw2B0e+vbt2/nz52tpaUG8QGSJCCuW&#10;UCj08fEB+ue8vLxfg93Rr2AOoaysbG9vD4YrwAwDMzvyQQQ8LYPdAwMDFy5cCKbJwNQGpQJBXolc&#10;Lvf+/fszZsw4d+4c8ORAtkKh0NbWVkFBAVz64Ci2q6sLfOlg7hYKhcXFxfb29srKysB80tnZSaFQ&#10;DA0NQRsK3pkg4I+I2mdMRmTA7jNnznR0dGxra4N9GqQsKSlRUVGZNm1acHDwmNgd2qGmpubAgQMz&#10;Z8589eoVsIKgioOR+rRp05YtW5aXl/cr9e6gBcfGZgIumsjISIhkCVTNyIgWkMHoqJxIsGp1KJhQ&#10;KHz06NG8efMOHToE3pBQZihMZWXlrl27FBUVnZycYImVSCTZ2dn79+83NTV98eLFiRMnFi1a5Ofn&#10;B+56w8PDycnJ6urqysrKkZGR0DjgW4Yl24aO9Cm9++vXr8FhNCcnB1VhYGCARqMtXbr0D9q7f//9&#10;97Gxsfr6+sDGAz0K8gf6RSUlpdWrVwOOyczM/OqrrxYvXuzv7w+heSAZtBK8956eHrBynjx5sr6+&#10;fkNDQ29vL3oF0G+BV2dgYKC4uHj79u3y8vKBgYG9vb0AzoaHh2traw0MDGbPng2QBTotNpAkCnFA&#10;oVDmz5+voaEB4wKkv7+fyWSqq6tra2uTyWRUzo6ODqRr6Ovra2lpAU+JSZMm3b9/v7e3l8fjnTt3&#10;bvbs2Tdu3ADyEOhCIDBHwe2xsbELFy5cunTp27dvkYoXhiqRSNTR0fl92B2AMjDqyt6DgexIfj12&#10;T0lJgYjIaDKsqKjYsWPHvHnzPD090VkZehaMa4izcejQoYKCAniz0BRhYWHq6upwIPObsHt7e/um&#10;TZvk5ORcXFxgwwBvp6+vLz4+/vdhd/BVBeyOlPGjZbTeHb4HH1AnJydlZWUjI6P169dPmzYNazMD&#10;Lfnhw4evvvpKS0vr5cuX586dW7BggaenJ2wJZJ80IoODg3g8XkFBwdDQENoEWr6zs5NMJi9btmzN&#10;mjVv376FIfNrsDu8kVu3bs2ZM+fu3bttbW2oZ0K4rvXr149j93++/AbsPojB7kP9A611jbcuXQn0&#10;9ha1tHS1tQFtufQSCAYF3CFRG7+9OiaZ6k8PJGRRpdg962fYPZLDwLNpXvEB9wMcHgQ9tI9wtw5z&#10;Hg2O0SWD3S3xLhY4Z/PgR/ffPPQgvwrPpFDZUdQsOiMripFFD4sPeUX0fkN9HZmEp2ZR6EwanUmj&#10;Mek05g96dyKb4ZeIswlysQqVbgD+CHa3wjlbhDjahrn4JgWTcugkDpXCoZGyKP5k39i35C5+07BQ&#10;8L1QNCzskHR25DAzbl+/8sbvlUjEkwz3D3zfLxn+z8HuMDXD6O3v7wdCOn9//+zsbOy88Jvkj2B3&#10;RUVFFxcXpHcHpNve3v7kyRPggsjMzBwTuw8NDVVVVZ05c2bOnDkbNmwwMDBYu3ZtbGwsmN/IYHeo&#10;dXV19Y4dO+bMmXPu3Lm6ujrEAABzXFFR0enTpxUVFc+dOwdcb78eu/N4PGtr63nz5h0/fhzCCqKz&#10;i+7u7tbWVnCoxWJ35Kualpa2ZcsWdXV1FxcXFCcPWqOrqwvUroODgy0tLVeuXJGXl7958yacjUCz&#10;19XV3bhxA3xVQe+el5d3+/Zta2troJ2Bknd3d+fl5e3atUtJScnFxUUkEhUVFZ04cWLu3Lm3bt2q&#10;rq5GWlVE3owOjuFLVFmE3adOnfrw4UPw0AKE3d3d/fjx48mTJ2tra4PScUzsLpFI2tvbodjffvst&#10;eEFAJhKJhMfjXbx48fPPP9+9e3dtbS0g7N+H3Xt6ejIzM3fs2KGsrGxjYwPqcIS2u7u7Gxsbe3p6&#10;UMURVkAnRVBluGVgYIBOp4OlFoFAAA9XGE09PT10Oh1OiggEAjTawMBAY2OjjY2Nvr7+iRMnVq9e&#10;/c0337BYLOT02dzcvGfPngkTJly/fh0U+QChAK6BkhiQ5aewu7u7u5yc3M6dO8vLy1H5RSJRWFiY&#10;np7eH8Tuw8PDLBYLNtje3t5isRg2OcDN4uvrKy8vD9gdusSdO3cUFRWvXr0KkQFQJKbe3t7m5mbo&#10;xmAqAFvouLg4BL7BBsPf3//w4cN+fn5tbW1lZWXbtm1D2B2yAivka9euTZo0affu3WifDI3W09MD&#10;Ie7h6T4+PnPmzDEyMhIIBLC3lEgkHR0dVCp13rx5ixYtolKpg4OD1dXVHh4e165do1Ao8E7hQQKB&#10;wMLCYsqUKbt27YKDL/BUXr16NZAdoTzBogZ8GAD4btiwQV5e/vnz5yhCMNB++/v7a2ho/A7snpub&#10;u2XLFlVVVU9PTxSpFyujD45+DXY3MDAwNTWF2ExQHui30dHRS5YsWbRoEWxvZGaA4eHhiooKMD26&#10;cuVKXV0dQp89PT2urq5z585dv359QUHBb7KZ6ezsvHbt2rRp0w4fPlxTU4M2xr29vXAM+8/H7rDZ&#10;KyoqOnr06JQpU7744ou//vWvq1atev/+Peq6MOJsbW0nT55sYGCwePHijRs3stlspBuSfdiIsv/F&#10;ixfg9QHR95CSJSgoaPHixWvXrk1ISACH4F+J3dvb2x0dHZWUlHbt2gUxJaABIVDUhg0bxrH7P19+&#10;I3YH/pOh4e8Hh4Z6+vKz2BeOn4gMCuzk86X0KdKIocJBaYQm7pCgta+jtaymAB+HC47HkZgMCjuK&#10;Cth9xF01nEkl5ESFsSjPYn0fBD28H+Bgg3ORms3gpYYoP7t+5G38iV5mBGc/CHMyD37kRvDEpREp&#10;7ChKFp2WxWBkMsLj8WHRwVklafR0cnBUACWNyGDSGEwqjUkfiRUlxe6RbEZoJsmZ8MI84KFlmLMU&#10;vuOcLXHOP1jOAGf8j8/96ZIp2MhlGer4IOjRY7p3aBaBmE0lSanlaWHvcMG0gOJSTp+wbVjAHxaI&#10;BgWipqqPLo8cnnu4c7ktkqH+geE+KXb/fvA/prPDNAGjFw1vhNg+NbX9ssCyWlJScvDgQcDu4OE0&#10;5hyBVgjwVVVSUnJ1dW1vbxePiFAorK2tDQ4OXrdu3axZs65fvw6wErC7nJycvr4+YHeYbb28vJSV&#10;lb/88kvwrKqqqgKoWl1dffz4cXl5eazNTF9fX1hYmIaGxty5c+3t7RGRJZ/PLysrs7OzU1dXX7p0&#10;KYFAAPCNVbtCDmBOLScnB5zEqFK9vb14PF5fX3/BggX29vaVlZXA/iESiQoLCy9duuTk5ARQuK2t&#10;zczMDPmqQvSie/fuKSgoGBsbA/9jZ2enWCxub28nEokHDx6MjY0Fykhzc3M5ObkDBw5wOBwg36yu&#10;rvb09NTT0/vrX/967tw5yDAnJ2flypXTpk0zMzOrrq6GknC5XCqVumLFCg0NDV9fXyBCefLkiYqK&#10;CtBaf/z4USAQiMVigUCQk5Nz9OhRV1dXaAeAXNg3CNh98uTJR44cyczMFAgEQqFQJBJlZGQYGxv/&#10;9a9/vXTpEmyNgGcGsDtoYZGJwtu3b+Ew2sPDo7a2ViQSCQSClpaWsLAwVVXVefPmBQQEgNoSOCL1&#10;9PRksDuHw0E8M/ClUCi8efPm1KlTjxw50tLSApslR0dHFRUVExOT4ODgpqamzs5OoZQktzEwMPDU&#10;qVNv376FUgmFQhaLlZ+f39HRgQYFqjI0Qnl5OVTn4MGDLBZLKBRyuVwIQv7tt9/OmDHj6NGjpaWl&#10;aEB1d3dTqdQ1a9bMGxFra2soFeTf19fn7e09e/ZsNTU1Nze3pqYm9LLi4+Pv3LkTGBjI5XIRdt+0&#10;aROgHPQuXr58OX36dAhr397ezufzW1paGAzGjh07pk2btm7dunfv3sFqDRyR6urqVCoV1NLt7e0b&#10;N26cPn26o6PjmNgdXCxsbW2VlJTWrFmTnJyMaI6SkpI2b9782WefrVq1CiAaGAjp6uqqqak5OjrW&#10;1NR0jAiQ0J88edLb2xv8znk83okTJ6ZMmQJhj2Dg8/n8qKgosN/18vISiUTl5eUy2B01WkJCgrKy&#10;8qxZs2xtbauqqsRicWdnJzzo9u3bfn5+PB5PIpFERkbOnz9/9uzZycnJMF6gYXfv3v23v/1t0aJF&#10;4KtaW1sLLKubN2+Oj49HzLZFRUWHDh2aMmXKd99919nZCdbP27dvl5OTO3nyJDjwQF/KycmxsrJy&#10;cHCAkGR8Pv/BgwdycnKmpqYxMTEwrHg8Xmpq6r59+yZPnrxu3brk5GSYBmXaHMDuqVOnJk6cePPm&#10;TYDUvb292dnZ69atU1dX9/T0hE2djIAbugyIFwgEwAc1OjYTYHegBHjx4kVtbS2MYoFAUFxcfP78&#10;edgTVlRUIGSJCgm0Xbdv3549e7axsTGZTG5raxOLxVwuNyEhAdjDTE1NwdYI8cwcPXoUYXcoAIVC&#10;AfdWCF03NDTEYDBUVFTU1NT8/f2bm5uhSPn5+Tdv3pw7d+7SpUsZDAbsb39qsh+lr6/P3t5+2rRp&#10;X3/9NRC8wPC3srJSUFA4dOgQAvSjb4fV5MKFC8hXFX0PABrYXf/nf/7nL3/5CxwpYFfP3t5eGo2m&#10;qqr617/+dfr06RcuXECBUUe/Ylh5USS4169fNzc38/n8tra2t2/ffvvtt9OmTTMxMYF4cz09PUFB&#10;Qbq6umvXrs3IyMBuBYuKilatWqWkpOTj4wN0ScnJyRs3blRRUbG2ti4vL4eOUVFRYWVlpaioqKCg&#10;MI7d/8nya7E7wPcfuAulQH5oWCIZ6OmLZ0TdvHw5gUrvbOcOCMUDfJGEJ5TweUOCNom4vUPcnJmd&#10;FMoIiUgiUrIYVCaDMnJRWQxiFlVK/c5mBDNJT6Je3fd3uO/vYBPqYhsmJWsHWxRrnPT6gcFdCp2l&#10;lw3O1SrU2TzwoXnAw8f017g0Ip0VRWbSCVk0aQzXVHIgLTAuNaqFW1tYnhMeFRaZGElh0kgsCokl&#10;TUBmSxX/lOyoSDbd722oXYirZbCjVajTCIJ3/kEBH+5iFfGD7fvPfFhxLthLauwe6mzl//BhqLtf&#10;Ylh4FiWSSSVz6IQsakBUAPVdJJdX0ydqGxLwBwXC5sqP3s+fW9w3r6+r6+vvG5D0S4YlkuGB/yTs&#10;PlrQXDbmpPZrBJ0bHjx4EOKq8ni8X8DuMKMBdp85c+a+fftcXV2fjIibm9u5c+cWLlyooKCwdevW&#10;xMREgIAy2B2KCsffW7Zs+eyzzxYvXhwaGtrV1QUzZmVl5dGjR+Xl5W/cuAEUhLCwNTc3gxcsUMg7&#10;Ojo+ffrU2dn56NGjampq+vr6bm5ujY2NKD22zOCWhLA7liUDjvLt7Ox0dHTU1dUvXLjg4eHh7e3t&#10;5uYG0cURVXlra+vt27fnzp0LcVVBXc1isY4ePaqgoLB8+XJzc3MvLy9PT08LCwt9fX0VFRV/f//e&#10;3t6urq6IiAg9PT1FRcV9+/a5u7s7OTmdOHFi8eLFcnJyn3322enTp2tqaoAA+9mzZ8rKyhMmTLh5&#10;8+bz5899fHwcHR23bdsGMUrAEAWOSm7evKmqqqqoqHj58mUvLy9IuXnzZgUFhWvXrkGZsfzuWOw+&#10;adKkOXPm7N+/38nJydPT8/Hjx2vWrJk4caK+vj6CJhBXVV5e3t7eHkLzQNuC2vvx48daWloaGhpX&#10;r1719vZ+9eqVubm5pqamsrLynTt3oBfBpmtM7M5ms1euXCkvL89gMCBnPp9/8+bNadOmffvtt4ha&#10;+/379xAZVF9f/969e69evXrx4sWdO3eWLFmiqanp7+8PAVwpFArQbsTExCBNPLbWsEAmJCRs3rwZ&#10;olw5OTl5e3u/ePFi7969s2bN2rx5M5lM7unpgfRgKZGXl3f06NFp06bp6uri8XiIE4yME5qamm7d&#10;uqWsrKyhoXHt2jVPT08vL6/79++vWbNmyZIlEB+nu7vb399fU1Nz48aNMtg9JSVl69atcnJy69at&#10;s7a2dnV1vXbt2ooVK+bMmTN58mTAjrDex8XF6evra2hokMlk2BE1NzeDicKjR4/AKEVGYIuVlJS0&#10;devWadOmbdq0ydHR8cmTJ05OTmA+O3HiRDBrhurU19dD4Co1NbWrV6++evXK29vb1tZ21apVYIYL&#10;W3owjjc2Np4xY8bevXufP38OyYBa5/Lly3AOA/zuCgoKAQEByN4dmo7H49nY2CxYsEBdXf3SpUue&#10;np6+vr4ODg5r1qxRV1d/8OABaIKLiop27949ceJEY2NjjxGxs7MDomugso2MjIRjgYSEBIijuXHj&#10;Rmdn55cvX3p4eJw5c0ZZWVlPTw/4syFIAh6PNzIygvi+rq6ur169cnJy2rNnz4IFCw4ePMhmswFt&#10;Z2dn79q1a8qUKWCL+OzZM3t7++3bt6uoqEydOhUsuMYEdlA7wO7Xr1+H2Q+wO0R5O3TokLu7O8yW&#10;WCEQCM3NzQhQggiFwtOnT0NcVbFYjB6BsPvixYu//PJLDQ2NK1euPHnyxMfHx8XF5fDhw4qKikuW&#10;LHn9+jXqzDJ6dzhoWrdunZyc3MqVK+/fv+/m5mZtbW1gYDB//vwpU6YYGBjExcXBkByN3WF0kMlk&#10;wO4o9nBra+v169fl5eV1dHRu377t5ubm7Ox84sQJNTW1SZMmIew+ut0Au9vZ2U2fPn3Lli0wTCB0&#10;NLJ3B+z+qS2TUCg8f/78lClTDh482NbWhr6H9Fwu18HBQUlJacKECeCrio7mYDarqKjYvn37//zP&#10;/yxcuDAiIgIRuco8CKSvr+/jx4+HDx+eMGGCnp6emZnZ06dPLS0t16xZM3fu3KlTp2pra8O8BPt2&#10;0LuDSzHSphcVFYGvy+vXr6GyTU1NLi4umpqaWlpa58+ff/LkyePHj8+cOaOlpQXqLcDuo6s/Ln+S&#10;/AbsPlqkR3VCEZVItjF/kBQd19nGHxR1D/BE/Tz+oFgwLBYMivltTdUJyTHB1BBiGk2K3TPp5Ewa&#10;JYtBZ0bRmFJNfER2VEgmyTM2wJnwQmrEEuBkE+xiFeZiGeaEvaxwzrYhrrYhbg/ePLIJdn2I9/CK&#10;C8RlUahZDFpmFJkZRWDRI7MooQk4UkJkZXlRn0DAa2mMT4oOjcYRMqh4DjWSTSOxpdidyo6isBik&#10;LFpkBsWL7msT5Gjxxt46RPoIC5zzA7zLg3AXiwhXywg3mcs6zMU6zMUqzNkq1Nkq1Mk6zNki4KF9&#10;gPOb2GASU7oxILHoJCYdlxwZwPBnFaZ0dDQNdfIlAl5LdZXX0ydmd+4wmUzAAbJNOS6fEMT/cOPG&#10;jVWrVr148eIXbGZgshseHgYuLX19/eXLlyN+9xUrVhgbG69aterixYvx8fHgc4N4LZcvX75nz57y&#10;8nKEfurq6hwcHExMTM6fPw+uUfB9TU3NnTt3jI2NXVxc2trasCi8pqbG3d1948aNixcvBhCvpqZm&#10;YGCwffv2Fy9efPz4ccygqoA5uFyui4uLkZEReCtiE4AXnZub29atWxcvXqyioqKlpbVo0SIjI6M7&#10;d+7k5eXBFN/W1ubk5LR69Wp7e3tQwUKY24yMjGvXrpmammppaYFFAQSI9fb2hr0HcMM/ffp07dq1&#10;QMAMQSjPnz9/6tSp5cuXX79+vaysDArf1tbm7u6+atWqZcuWLViwQEVFZeHChStWrDh27FhsbCzS&#10;pvf19RUXF1taWq5bt05PT09dXV1NTW3p0qVGRkbm5uZgOPQL2F1OTm7Hjh3ffPPNihUr1NXV582b&#10;B4b7oaGhYK4KZiHm5uYrV6708vICcyaUz/DwcF1d3bNnzzZu3Kirqzt/RCDkFpyKoMQDAwPv3r3b&#10;vXv3oUOH0tPTof/8/e9/z8vLO3LkiLGxcXx8PJji8Pl8R0fHZcuWXb9+HWIzDQ4OdnV1sVisW7du&#10;rVixQltbW1VVVV1dXV9ff+PGjS9evIC30N/fj8Ph1NTUdHV137x5g0wIfqr2j9LR0REVFXX06NHl&#10;y5dDbBRNTU19ff39+/eTSCQs3yV0RR6P9/Lly3Xr1p0+ffr9+/fYtRMgUWVlpaWl5apVqxYvXqyq&#10;qrpgwYLFixcDUIaIS2C1v3XrVohvhZ2aurq6KBTKnj17Fi5cqKysvGDBgmXLlh04cODatWtbt27d&#10;vn07kUiEAK4pKSl79uzZsmULcOEDIfTJkydXrFjh7e09JnZHgJVCoRw6dEhPT09ZWXnevHnwiNu3&#10;b69cufLw4cNgHIW8ve3t7deuXaurqwvYWk9Pz8jIyNLSsqKiAgANGK6QyeRdu3bp6+urq6vPnz9f&#10;W1t79erVEAAVUFFFRcX58+dXrlxJJBKxpgIAXKqrq93c3LAPMjAwMDExefDgQWFhIXS/np6ed+/e&#10;7du3b9GiRWpqarNnzzY0NNy1a5eNjc2WLVs2bdoEIReGhoZEIlFMTMzx48cNDQ21tbUXLFigoaFh&#10;YGCwdevWgIAAaEAYv1wuF4fD7du3b/HixRoaGmpqahCQ6/z58wkJCSKRCJqir68vLi5u//79Ojo6&#10;Kioq8+fPNzQ0/Oabb8zNzbds2fLtt98C++roSRKU5ffu3dPX13dwcAAdM0TDOHny5OLFi42MjNBs&#10;aWxsbGJiAn9Pnz5dVFQkM3d1dXU9ePDA1NTUzc1tTL27gYGBiorKxo0b16xZo6WlpampqaKisnjx&#10;4s2bN8PQGF1C1LFbW1v9/Px27dqlra09d+7c+fPn6+np7d+/39nZedeuXRs2bAAIKxQKQ0JCtmzZ&#10;YmZmVlZWhixwJBLJ27dvd+7cuWvXLrAEgzCiBQUF165dMzQ0VFNTU1JSWrRo0datW8+ePfv111/v&#10;3bsXaXNkyzQCiD09PVesWHHy5Enok4DdPTw8Vq1adfv2bThDGBO8wsGRlZXVihUrbt68ieVYBBka&#10;GiosLDx//ry+vv6+ffuKi4uReRt0SC6X6+zsPG3atJUrV+bk5MjkLyNge5aUlLRr1y4DA4N58+ap&#10;qKjo6uru3Lnz3r17Bw4cWLVqFZw+9fT0wEg5ceIEh8NBLsUQeuzQoUOrVq0CVgDYaZeXl1tZWRkZ&#10;GS1YsEBZWXnRokXr16+/fPnyzp0716xZA7aF49jmnyZ/FLsPSiQj8J3kaGOX+S65o5U3wBcPCISS&#10;DsGQWHr1d/Arqz6Q4oghsWGEdAqVxSAxaSSwXZHSNTLC2fRwNh3HpASmRT6j+z4Me2wT7GIR9OhB&#10;0EOLEKlG3CLYEYxqrAOdHcKe2Aa7Pmf4BiSHR3IYRE6UNCumNCtSFh0Xj8PTg/MLs7p57RK+oE8s&#10;KKt4T4on4BLwJClwp1PYDADuVLZUVU9lM8IziM/pr6wCH1oGPrQIfiTdJ+BdLKXA3dUqwk3msgl1&#10;GbmcrUOcLIMeWQQ42IU4v4p6Q8qikZl0itQmJ4qcQQuKDqankOvbKvp6eH1iXvPHisBXL81u3mBl&#10;SYE7HNHKNuW4fEJg8hKLxbm5uW/fvi0vL//UsSZW7y4Wi7OysqKjo+l0Oo1Go/8oCQkJQKKC8B/c&#10;Ul9fHxMTA8ffyMIVKGUSExPz8vKwGs3Ozs68vLzY2NiioiIsBSEUlc/ns9nsiIiIu3fvnj171sbG&#10;hkwm5+bmwlE7OuuUuQvQQHFxcXR0NJDKo0oBth4YGGhvb+dwOEFBQdeuXTt//ry3t3dKSkpLSwvW&#10;7ry4uDguLg4QBloYBgYGampq3r175+HhcfbsWTMzMyKRCOfyyBAcAn+mpaU9f/78u+++s7e3j4qK&#10;+vjxY0lJSUxMTHp6OpfLRQ/i8/ksFis8PNzMzOzMmTOPHj169+5deXk5aG7QWwDGnqysrDdv3ly5&#10;cuXSpUs+Pj6pqalcLhdFZcIeQWCxu7y8/KNHjzgcDplMvn379tmzZ9+8ecNkMsEBETLv6enJy8uL&#10;i4srKyuTMcqCBEKhMDs7G4/HX7hw4dSpU4GBgSwWC2ncUcrW1taUlJS0tDTgKoHvBQJBenp6TExM&#10;U1MTVKq7u7uwsJDBYHA4HEQzB81bW1ubnJzs4eFx6dIlMzOzkJCQ7OxsgUAAdQQM7ejo6OzsDJvD&#10;MdWi8K57e3vLysri4uLc3d1PnDhhaWlJp9Ohp0FWkBIyGRgYqK6ufvfuXU5ODpheoGxhvwG7srS0&#10;tJcvX167du3y5cu+vr5MJhNqCgnq6uqSkpIyMjJgN4sKMzAw0NXVlZ+fHxAQcP369bt370ZGRhYW&#10;FtbX1zOZzISEhLKyMhhHbW1tycnJ7969gyCvYF6ckZHBYDBk9gNIoGfC5uf9+/chISFXrly5desW&#10;Ho8vLi5uaWmJj49PT08HwIq6SktLS0ZGhq+vL6pLamoq+JzAUyBlb29vcXExlUq1srI6c+bM48eP&#10;ExMTGxoa0FuD+SEmJqa+vh570I9c7YVCIZPJ9Pf3hwe9fv06NTUVKFChYaH7FRUVEQiEs2fPXrhw&#10;ITw8PC8vr7W1NT09PS4urry8HKXs7u6uqKiIiYl59OjR+fPn7969GxERkZubC7YoKKYYbDwKCwvD&#10;w8Otra3Pnz/v7OwcHR1dUlICLxdqB1NTaWkpgUA4d+7cjRs38Hh8QUFBQ0NDSkoKDNUxOxjQ0eTk&#10;5DAYjMLCQjQB8vn8zMxMGo3GYDCwsyWDwYC/6enp4AaDHa0DAwO5ubkxMTHgWo0egbWZMTIywuPx&#10;KSkp7u7uFy5cuHbtGsw8KGDZz8o3Imh0wOANCAi4evXqjRs3IiMjy8vL+Xx+RkZGdHQ0xFXt6+ur&#10;qalJTEyUmc1AT5ycnJyUlAQlh9cK4yUqKsrCwuLSpUsvXrzIyMj4+PFjVlZWcnIyhJQe3W4AiEtL&#10;S2NjY5lMJjwIXmtpaWl0dDSLxYLBDtOazL1wipufnx8TE8NisdDcjtA5sF29f/8+KioqOTlZKBQi&#10;Fx3YjnZ3d4eFhc2ZM+err74qKSmRyV9GIDeIzkYike7cuQMTb05OTmtra05ODrwycBBqaGhITEzM&#10;yMiAPoOOAkDj8/btW/ANgCbt7++HgIAPHz787rvvHj9+nJSUVFtby2az4+PjkcOPbIHG5c+RP4rd&#10;pSNtQNLa1BwWGORoY8dMTO3hCXsFgoEOgUTEGxTyhjqFPZ284vL8yPjIN/QAqeqdE0XmRBE4jAgO&#10;I5xFi2BKr0g2nZgdFcGiBSaFv4zxf0LzdiY+dQh3swtzsce5OkY+caO8eEzyehUbGJpOlNLUjPBO&#10;Elj0CDadwKaTmQx8HD6cGsRivRO21gwJBYNcwaBIKOK1MHNTg6kBEUkRVKZU8Q/YfQS4Sz9QWPSI&#10;LJJ3tN/DUFeLwIcPRuC7jdTeXeqHKuV/xLtA9CXbcDf7UBe7UBfbIEergIdWgY+cIj183gYSpLFa&#10;GeRMKjWTzshkRCSE42PCCkrZYnHLQJ+o7mO5n9cL81u3M1PT+np+wouyTTkunxDoY1iqBzTfySb9&#10;ceVA8BFuQQITEMLKKCWyOJex6YRk2Cdi0yM/NhlVKOTT09PD5XKbmprApBgphFAHwJYfPReVWUaF&#10;jG6EnJuamurr65F/HpQB5TB6bwDS398vFosbGxuBZBMVHq0QIGKxuKmpic/nA9CBlscypUD5wdqk&#10;ra2tsbERu9ig9sE2VEdHR319PVjby2QFZYCiQvnr6uqwHJHd3d3t7e0Qagr7dLQtQb1i9I4ItRgE&#10;owXPUSzARW8NCbYlUZuguqB9FDwavkcgWCQSNTU1tba2opj26C5gqePxeMgmBxUAK+hl9fX1CYXC&#10;+vp6uOVTbQXFG7MxkVYV0nR2dra0tDQ1NXV0dKDmAoF8UHVQYVB36u3tbWpqAtdbmZGFxhGqJsJe&#10;kGxMTSQ6bkKND++ovb0dzk/goUjRiwSauru7u3lEUJeAYkNrozz7+vqg50AUJNQlUMdAG0iZIYxu&#10;7+zsbGxsBFcBbA8HQc6ydXV1TU1NWO9S6A9ocEF6iJ/a0NDQ0tKCJX2CW1AygIBcLrehoQE5wqIW&#10;xvbGvr4+KB50bPR0mUohwQ5z1FBo9gN9LZaeHPuWR0+80LvQ4+BL+Nzf3x8REQE8M2lpaT09PSKR&#10;qLGxsbm5GTsGR5cQi92h//T09LS0tDQ2NiInbyg/IgOAZGgUgMBPUDzUc9AHOOSE5oXEiD74U6VC&#10;bYvKALmhCQGh29FDG/VbaGSZ7+FxUBGsEzZ2ters7AwKCpo9ezYwRf4s91GCsoW32draipzmsT0E&#10;9SgoP1QH2wlRpeAbbH35fH5zc7NQKAQ+e5QDpJQt0Lj8OfJHsfvgkDTa6qBksL62LuiNv9sjJ1ZK&#10;mqi9daBTMCDkSfjcQRF/sFskFra9r8gLpgUFMYJIaRQp2UtOdDhbirxJbAZcYIkORvARbEpYZmRg&#10;Cu5NUkhAclhoRkQEmxzBkvLVSGlqpOlH6GKk2J0WyaTi4nGhJP+01BheY+WgqO17geB7vnhIKOoX&#10;81uaPsYmkkPIfuQUEk0aHEpKMw+qd8DuVA6dwCT7xge4kZ5ZBzs+CHxoFeJoE+pkHeJkF+ZiEyL9&#10;YBPqbBvq7BDibOP/0OqNg32QkwfFMygVF8mmkNjS3GhMRlRWNDWRFEoJSGHGt7fV9oi5VRUlL54+&#10;vnb5ckpiUn937/AP/V8qsk05Lp8Q1FzYdvtUG/7Uvr9F0I1ohsLKr8kWPV0mB+zKjV0VsHfBxI3N&#10;QWb6w2YIgs0KO7HKlAElQDfK5CZTWmw7YEs++sbRBfuhhr/YgNhsZXJARQXsDj5wEJsJAURs7WSe&#10;NWZW8PlTBYNk2BtHp0H3Yn+Cf2VuRIJ9IzJvR0ZQAbAim+jngrL95ZQyuY2ZOSowSoMtNjY9Ntkv&#10;VEfme+xrQhnKCEqM3pfMs37K7sdkqA/IvBFs90C/yiQb/cpkbsfmMLq5sJljb8cmwP6LzQT7iNHv&#10;bsymxv4rUwv0PSow+lVG0BPRc0e3zOjy/EMZnSH6EjAfuNfr6emtWrUKGVKPWc6fCvejYKsGItMm&#10;o7/8VGKsYG/EtqrM9+jpMjI65eic0WfZm0cE3Yj9BkSmn2AfAT91dnYGBwf/SuyOesivaZbR1UGZ&#10;oH9/SvqLgu76qRzj8mfKH8XukqGhkb3q0IBkoL62LiQg0NnhUVwUnddcPygSDPL5g3zegJDfK+QL&#10;Ra3FFdl4WlAg+U3E24ionDgpUudEQ7xV7CU1HIdIqNl0uEY+/2CtLk0z4vBKyqKRsujh6aTguNBA&#10;gm9GRhy3oUIiaB4SSaldvueLhoUiiUjYJ26vrS6KjiOE0oMomSOq9xHgLsXubAaFTaeNRG4isSlh&#10;GZGeMb6OEU+sgxwt/Ows/OxsAh/ZBjnaBD6y8newfGNvH+DoGOr6lPTCN84/PJNAyRkpHptBzqJT&#10;M+nUZDKOGhidQGxoLO8T8Upys10fOVy7djk6Nqazs2t4RH8k24LjMi7j8qPAGlBTU3Pq1Ck5ObmH&#10;Dx8CO/v4wBmXcfm3EHQggMPhFi9eDHr3cfqR3y1///vfwbUAqGO++uqr4uJi2UTj8n9S/ih2Hxge&#10;GhgekgwPSQYlvT29LU3NxPAIl0cODFJke231sEAwzOdL+Lx+Ab9H1N7X3V5V/T42kRJKC8TH4cgZ&#10;NKkinBk1og7HXgwyh0bm0EhsKoQ6kkY74khNU0YiszIoWXTqCFwOT4wMiA7Cx4Qxs5MELVWDwpYh&#10;YatE2Doo4A0JRMMC0bBIOCDi9onbqivyiTG4oJgQYhpZarfDiqJIdfxSvTudSaUyR0jZObQIFjko&#10;Pfxl3JunVO8npBceFM+nVK+nFC8PsqcH2dOb/jo0GUdkkkksCoVDo2XTKSPYncJkEJJJYYxgenxk&#10;5ccCsbCplMN66vDQ5sGDpOQksZS9bnB48Pvx6WtcxuUXBLB7Q0PD9evXNTU1nz59Cnr38YV/XMbl&#10;30Lg6EwikYA37fHjx3NycsaH8O8WwO7gUK6jo7N///7S0lLZROPyf1L+KHYfHB6WjPwdGh4eGhwa&#10;6O/ntbdH02mO9rb4wIDmyo9D4g6JQCgRiPqEXEknr6+zvbmlipmbGskIC6QEhMWEEdPIlCya1HmU&#10;LeVpkaqxOQwCh0LgUEg5tEg2OZJNJmZTiDlUAodGYNOILBqZSSMmE8Oig8MYwfEpUSWl+WJe06CQ&#10;OzxyDQq4gwKBFLgLRN8LRYNC/pBY0MdvrajMp70lBFHeSI1nfojtyiByGCPxVulUFp0iJZGkk9l0&#10;EotGzKIQMsiR6SS4CBkkQgaZxCJT2FQqi0JhkqhMMo1JprGo5EwqIZkQQg+iJ5DKy/O5zTWs5IRn&#10;zk7PXN3yc3J7ent/tBMcx+7jMi6/JLDwCwQCEonk6OiYkpICLnrjC/+4jMu/hYABBnBAJSUlgSfx&#10;aBPwcflN0t/fX1BQ4Ojo6O/vj6UgG5f/y/LHsDuW9B2+kSL4QT6XGxsV9dDG1s/rZXlBYS9POCjs&#10;lMZbFfMGOng9nTyRoKmypigpIy6cHhJI9Q+JDY5MjiRmkElMGoXDIGczSNlUYg6FnEuN5JAjOSRC&#10;NpmQTYnMpuEzSUFvwwIYASH0QGpceHZBGrepto83AtaFwu+FUrAucw0LhHD1CVoaaj9EJxDCqAG4&#10;hDACk0bIjYpg06T0jtKYr9LITb98kTgUEptCZpFHsDuJwSJHMamEd+HBVH/GO3JZ5fu6qjIGIdzd&#10;zs7f17ekpOQnh6Sft9u4jMu4jBYwvhwYGIA4SjKeiOMyLuPybyRYeoDxIfxHBMjNmpub29raxox0&#10;Ni7/B+UPYXesYP0hBgcHRUJhemraU1f3567u2amZXe2CIaFoWMgfEvElYn5/B6+vm8/nNpRVvk/n&#10;vKPEhePpQWH0oGB6YGhMCC4BF54cHpkWQcokEjIIuOSwwLjAgNgAf4b0CosKIceFs/NTGupLxfyG&#10;ARF/SCgc4guG+ILRwB2L3QeF7b2i5uamssTUqACyX2BUEC4lksikI8pIsjS6kzTs6ycuBoFDJXCo&#10;JDaFwqbQWBRyGiE0OiCU7Pc2lf6xtrikLD/A/9VDe2sKgVBXW4v4NManrXEZl18jaI1HZBHYL8dl&#10;XMbl30hk/CNlf/7Dgs38z8j/X0ewBErjhxjjAvK/id2xy61kSErcW1laFuof+NDCmoaLFNQ2DAsF&#10;34uEwyKhRCToF/IHpI6kAhG3oamhvKwsl8VOio4jEmg4AiOMEBcWGY8jvsWT3kZExIWFRQVFxuGo&#10;cZGs3NSqmqLGurIuYYtEzB8QcgeFUtT+a7D7kIArEbRJOnntrbXvS7Kpb0kBZP+Q6FBiKpnBiqaz&#10;o6UBm6T0NZ+6GJHZdAKHTmLTCJnkkLhgP7JPZGxYbn5qfV1JVuY775dPnzx/nJiW3Mxt7/+ROWv8&#10;xH9cxuVXClqcsPIfvzCPy7j8R8qfjar/ITnMf4zIEMXI/jwu/yflfxO7o5419P33ku+lRvCDA5K2&#10;pmY6geRoZfvS7UllXoFE1DEoFA2JxIPizkGBaEgokpJIigX9Qm4nt5nbWNNQU/GxsuhDWU7hB1Z+&#10;YWZxKaesMu9jbWFDc3l7U1Unr7m/gycR8YfFwu9FwqERUxmEzkcD959jd/6QgDco5PeJ+R2Ctob6&#10;ykxWCokRHkzxD2MERb6NAPJKWnYMuqicaHpODD1n5HN2NCGLGpKED0nA+dP8/cl+8czoirrC6opC&#10;Ii7A0cEqIMC38P+19x1QUV5buC8viUZpSu+9l6F3FEFARRCkKAooRbEgSlFR7CgaRRR7Q0QRqUoX&#10;UHoRBAHpvfc2hTozQO5bsm9O/gxoTLs39y2+NSvBmfOf/9R9vrPPPntXVwyPj43NTFPmLgAsTrY/&#10;DxBb87Usi636ZcBeuqenp7S0tLGxEfz7zm80RJeRJ3KaRoZTb5qn5gPlg8j3gs4BwSQGq0BCr6Bx&#10;VYYFNge0jCFyjw3mh169YGURkKNi5Hd/fmnnO/NG2i+UCfqV5ils4VF5oPq/vOCfhJmZmYGBgdLS&#10;0oqKCpogUDRAlcL67gSgZkcthh5B/YJaAP6G77GZQL+gHL5G0YhtbVS833zqzwM7a9AogmKjWYMS&#10;TE1NNTY2lpSUgKvy/7AxGM2p+IID/i8HvJRAIFRXV5eVlf1V986hCng8vqSk5OXLl+Hh4RDlCrV/&#10;T09PdnZ2WFhYfHx8S0vL/DH2Z4DGJAo+gBqWNunvAZScTCY3NTWlpaU9e/YsJSUFYqXRLH+0T/5O&#10;YAXv53KDwqAJiJ2PaGbRlIdm4kOZoZWQuEDZIqDWoy3BPw/QblNTU/X19cXFxRCIijbRHFBgAay0&#10;RPIf1fdz7Q/pkYN/NFvRGEaT6C/j7gizP/00/dPsJ+7+0ycCS56cIg7jKz6U3r4W6HP4SEpCEqG3&#10;f5o0PjlEmBrEz4yM/ptb4/HTI3jyyMgkfniSMDxFHJjE946P9EzgeyfxvXP/7Zv+RL5HPvmuGcH/&#10;NEL41wjhp7nbqL9i6j9/FiDxQyM/DY3MDo1MD41QhofJIyOj/X19nc1VVYUpaTHPo4KeRD18/Cro&#10;cXxwSPKz0JTQ5ynPw1LCwlLDnqc8f5b87GnS0+DY4PuR90PjnuWWZLZ21/UOtuYVvLl47qTfmZNp&#10;r5N6e7vHJycnpqcnP93f/eUOwCL+DGB6Q7jB0tLS4eFhGNYLjvtFAEAukEikZ8+eGRsbHz9+vKWl&#10;ZUEpCWGAqqqq3r9/j2JMQgzX0jlAvD2ap7CgYe39/f1VVVV9fX0LPgVpIBRoTk5OVlZWWVkZCtn4&#10;m3wCu5w0NTXl5uZCnF14F4FA+PjxY2FhYU9Pz5dHCGSCAhKNjo7W1dXBDgelQdEEQRZDRE8oM8Ql&#10;hV+xgbSwaxKZTK6oqMjLy+vt7cXK618K8Y8BVCQpKcnMzMzBwaGhoeFz0SWxrH18fLy+vr6wsDAr&#10;Kys7O7uwsBCCqqIWQJVFi9nAwEBZWVl2dnZmZmZ+fn5NTQ2BQKDpKSqV+vHjx7y8vO7ubhTHasF2&#10;gxeNjo42Njbm5+dDMYqKigYHB6HvaB/4qwGhdt6/f5+RkQE3MrGLLvoDqtDV1eXr62tsbHzv3j2I&#10;KrrgfPybMDs7SyQSKyoq3r9/j8fjUTQo2nR/KaAXioqKnJycNm3a9Pr164mJiT/5UpBOzc3Np0+f&#10;VlFRkZGRkZSUdHd3b2lpAb/ymZmZTk5OKioqwsLCsrKyjx8/RiGxafP6Q0DUiiYS1oLz5esBsXLf&#10;vHljY2MjKysrICCgq6v78eNHpOmgfeCPAhbT6urqvLy8goKCIgwKCwvf/YzCOUB87snJyb6+vuLi&#10;4vLy8qGhIRpFD2RLpVIrKytzc3N7enpgbMNaUFRUVFBQ8O7du4KCAsgTi5qaGghM/hd20N8EqFRP&#10;T4+Xl5e+vn5ISAhsF+cXG/Qg7969Ky8vHx4ehhECAX3fvXtXW1s7Pj7+733PvGex6ykIEIiWWFNT&#10;U1BQAJLtP8TdPzmf+RS5iUqenOrq7EpKeu124ODpE6eLC95P4EenR8mUEdJPI8SfRoizeNI0gUQl&#10;jZIJBDIeP4Mfnv30Gfr0IXz6fPrm36z9E3H/CU+axZNmPz37C4NHxH1B7v7TIP5fA/ifBvCzg/jZ&#10;IcLMEGF2mDCDHyEPdxP6WtqaKz6U5SRlvAxPDn2R+Cws7klozONn0Y/CXj15ERcSmRgakxyeXfC2&#10;rqmyd6B9BN/b1FAZEnTnqIdr4NXLFWUfxsZGP61O1GnqzCx5emZ6ZqFuWcTvx+zs7MTERHp6uomJ&#10;yZo1a549e0YkEv8DC/P/NGD+4/F4f39/Hh4eGxubmpqaBQXN7Oxse3v7nj17dHR07t+/D5J0fHw8&#10;MTHRxMTEzMwsLS1tcnKS5iksQI6Pj483NjaGh4e7ublZWVnFxMRgeTDCyMjIixcvjIyM5OTkJCQk&#10;JCUltbS0fHx8KioqvkbBj7QXAwMDXl5ecnJynp6e/f39IPorKir27NmzatWq4OBgIpE4v7IIUObJ&#10;ycne3t7Xr1+fOnXKxMTk7NmznZ2dKA1aocfGxlJTUx0dHcXExMTFxcXExBQUFLy8vIqKisbHx7HL&#10;NhQDnqqqqtq2bZuCgsKjR4+AsnxOWP/XAQUOCwsTFxdftWpVVVXV5xxyI+5eX19/69atjRs3ysjI&#10;iM9BRkbGwcEhNjYWiCm2K2EovnnzZv/+/WpqapKSkuLi4hISEvr6+pcvX66trcUGmxwaGnJ0dJST&#10;k7tx4wZ4GYJVEyVAgE3g9evXjYyMYCyJiYlJS0u7ubkVFhYuOPz+WlCp1P7+/o0bN4qLiz99+hSR&#10;dSCREJYY7e5aWlqcnZ35+PhOnjyJRixtjn8bKBRKRkbGhg0bdHR0oqOjkRMF2nR/KYBnpKenr169&#10;WlxcPDQ0dHJy8k++dHZ2dnBw8MKFC5ycnPz8/Kamprt3775//35fXx+FQqmoqHBycmJnZxcTE7O0&#10;tNyzZ8/bt2///IYBCwi4S6FQUJxXGhb7xzAzM5OdnW1oaMjAwKCgoGBra+vt7d3Y2IgCSNM+8Ecx&#10;PT1dWlq6a9cuOTk5WVlZOQxwOJzCHHBzUFBQ2LFjR1tbG4lECg0NVVdXB85KIpFAlGGHUH9/v4OD&#10;Aw6HCwoKgmYhk8mZmZlr166VkZHB4XCysrKQLRYuLi7V1dUwTf5kA/7dACnU1tZmbW29YsWKq1ev&#10;Qlzz+cWenJxMSkpau3atpaVlRkYGzLWhoaELFy5oaGgcOnSotbV1wQcB6PgCTuoiIiI8PT0NDAxU&#10;VFRevXoFka3/Tu7+SfE884m7fyoJ0PfpKQp1dHyivLLq7t17jg5OgVev11fVUkYnZgmkGTyJ8knp&#10;jp8awU/hP3H36aGhmaGhmeHhT95jPtnGDE8PDs2p5wmzeOJPeOKnpz49+BnuDl/SfAYJ/xr89N+f&#10;hgg/DRFnhwg/DeN/Gh6eHRmgjvRPf3IDPzBK7Bsa7uzpbe7sqG1p/tjYUNrWWtnT0zg02EogdJNG&#10;R8bHCb1d7bHRkUc9D/kc8UpLih/o7yP/O3r8NAxCOA6lbZdF/CEAlYyLi1NVVZWXl799+/bIyAiN&#10;rg4RI6TwQ7+ifyLAxIAE2C/Rfhf9hFLSYP73C76L5htUWgSUz4JvoU39GWAfQflARYhEor+/Pycn&#10;p42NTV1d3YKq6NnZ2ZaWlk2bNvHy8l64cGF0dHRmZmZsbOz58+dycnIKCgrh4eGjo6M0T6H3gkvH&#10;9PR0Dw8PQ0NDHh4eRkZGcXHxhw8fgnYBEkPByGTy7du3BQQEVqxYIS8v7+joaG5uzsPDw8rK6ujo&#10;WFNTM794NEAqn97eXltb22XLltnY2HR1dQGBfv/+vampKRcXV0BAwMjIyIK5QcuMj4+Xl5efOnXK&#10;3NxcUlJyxYoVrKyshw4damtrQylRoPicnBwdHR0mJiZpaWl7e3tbW1thYWFWVlZTU9P8/Hw4UEaZ&#10;A3cfGxu7f/8+Dw/PkiVLzMzMoISAX4ryFaDpU/QHzVqO/R79MT/Z/NGCHfahoaEiIiKampoVFRXY&#10;pQX7CHRiYWGhk5OToKAgKyurgoKCiYnJ2rVrRUVFmZmZpaWlb9y4MT4+jjjH7Ozs8PBwUFCQiooK&#10;CwuLmJiYrq7uhg0bVFVVeXl52djY7Ozs0Po9MzPT3d1taGhIR0d35swZEolEw11QyalUamNj48GD&#10;B7m4uDg4OPT09Pbs2WNubi4oKMjAwGBkZJSVlYWt4K9aAQOa2iHQNP6CrUGlUjs7O2VkZHh4eO7e&#10;vQsjAdz5HT169MKFC7W1tahewN0FBQVPnz7d39+PlLU08oS2fBhgX41AM+UXlCSgq46JiVFWVpaW&#10;lg4PDwcODb0M+PJb4HtEUucLNxqgwpDJ5PT0dG1tbRERkefPnwPf/VWtMC+Fv7GtgW0c9FNFRYWO&#10;jg4PD4+3t3dTU9Pg4CCRSCSTyWNjY48ePZKUlIQNc0tLy8jICLIVpOlNbBej7Tf2p/n/ROmHhoZC&#10;Q0MPHDgQHBwMqlBUQmxKwJdHIEozPj7u5+fHwcEhJSUVHR3d09ODx+OnpqZoMkfZIiyYIRaQA0ow&#10;PT1dXFy8fft2fn5+3p/Bzs6+ZA7s7Ow8PDx8fHz8/PyCgoKbNm2qr68fHh6+c+cOGxvb8uXLN2zY&#10;kJWVBXt7bMF6enp0dXWXLl168eJF4O5TU1OxsbGCgoJLlixhY2Pj5eXlnwcbG5vy8nLE3WnKPH/2&#10;fQE0D9I8i82EZsZ9bsoAaFK2tbVZWVkxMDD4+/t/7jxnbGwsLCxMREREWVk5ISFhcnISjiDc3Nw4&#10;ODisrKzq6uqw84gGMNGIRGJSUpKlpSU/Pz8nJycPD4+QkFBYWNjo6Ch66q/n7r8MoE8OzT+9BzUE&#10;Za6ThoaG8vPzjx07Zm9vf/fWrcbyj1ME/DSJODk8NDUyQiEQKPgR6vAn85hPn086+E927dOf/v5k&#10;KA+fWfSBGEy/VrovzN2B4hMIPxGIc5+5v5G5PP6XD3V4kEocohAHqISB6dGhyeHeadLg9AR+aHAw&#10;Njb2yJEj+/fvf/bsWUtLCwzihUDbJov4Y4A1sq+v7/Xr1wkJCW1tbegYGp1GwRSC75H2Cz0+fyWA&#10;ZPA9ZAJfohm14LKK/olddwHYoiK2gRJDShqbEHgXNgFWRmBJHlo10avRIzTCGtmBQBrg7lxcXNu2&#10;bauvr19wr4+4Ox8fH3B3CoUyMTERGRmpOIeIiIixsTGapxBPhfUSh8MxMjKKiIgoKSkBP3v48CGS&#10;MlD32dnZsrIyPT29H374wcPDo6Kioqenp6GhITQ0VFNTk5eX98qVK+Pj47Sv+TWgmlNTU0NDQzt2&#10;7Fi2bJmdnR2YHs7MzBQXF8Mm5Nq1a3g8fn5lodgkEunhw4c4HI6FhYWbmxuO15mZmQ8dOtTe3o5N&#10;OT09DcL6hx9+sLa2zsrK6unp6ezsjIiIMDY2ZmVl9fLy6urqwjJLaPnOzs5du3atWLGCiYlJTEws&#10;ISEBddwvRfkt0KwuaEQhoJQ05/jYNDAgsXmClT/NcALuLiAgoKWlVVlZid3m0QxmUG1yc3Nramre&#10;vHmzuLi4vr6+qqoqIyPD3d2dlZVVUlIyIiICqSRJJFJYWJiSkhIXF5eDg0NiYmJVVVVjY2Npaemj&#10;R490dHTY2dldXV27urqA+w4MDBgYGNDR0Z0/f35iYgJKgi0MDKeBgYGzZ8/y8PDIyck9ePCgpqZm&#10;eHi4vb09JiZGSUmJnp7eyckJnYosyJwgT6g7vAW730BqYxqzfvgSigrmvElJSaGhoZ2dnfDNxMRE&#10;UlKSqKiotrb2mzdvoP1nZmZaW1t3794tICAA3B01PrIDxlZzPmikE2pe1Muog9CX2PEzMzPT29ub&#10;lJQUHx8PFmUoQ9QUADSGwcMjyhabJxK5COgnZIf271E1PZ2dna2pqSkiIhIWFgY24r+q2M8vpXkR&#10;9kIFGo3wZUFBgYSEhLS0dHJyMpJ1oETw9/fn5+c3NzcvLS1FHippiorSIwmMCo8SQC3gcVQk1PIt&#10;LS179+7l4OCAcYuoJxQbzlvgEZp2nl9ryHNqaqqvr2///v0MDAz29vZNTU00tmfQCDBz0TcAlBuS&#10;ErBBgqJCGsgKvZRIJH78+DE7OzsnJyc3NzczM9PPz09YWFhUVPTWrVvwJeDdu3ckEolAIDx48ICD&#10;g+P//J//w8rKevjw4ba2NrTSQbZdXV16enpLliz58ccf4b1TU1NxcXFCQkIyMjKBgYEZGRkoW4Sy&#10;sjI4RceOVawEQ92Eqvk50EhIJN9Q7yBigB3M6NXYhsU2O0oGKbu7uy0tLRkYGK5evQrnD7TlmAuk&#10;FR4eLiwsrKys/Pr1a+iLwcFBT09Pdnb2LVu2wFoMOdM+PFeR8fHxlJQUQ0NDZmZmJSWlc+fOpaSk&#10;5Obm9vb2wrCE9/4t3H1BIGFHJpPHx8dJJFL627fHvY967NsbfOd2/cey6TESZZRIJuIpBPw0UHY8&#10;nor5TBMIM0Qi+vxE/ETBaVn7z9x9gQ9Qf0wOM0Ti7Cf6TvuZGRmmEganiUMzpKEZ0vDM6AihtyMu&#10;/NmhQ4ecnJxu3LgBprFoLtFWdRF/HWCxRJMHOy3ROEYSGUyfITE8jsQBPEUmk+E4G7v4odUIlmo0&#10;ySE3rFwGAQpfQjJ4O3oXmpNTcyCTyShDGhtiLMnG3ptE99hQSmwayAR7yIhEDCozHNlTqVQSiQR6&#10;9+3btzc0NCBSggVwdzMzM35+fj8/v7GxMXg8KipKaQ6RkZELUmrIjUgkXrp0ycDA4MSJE0lJSa9e&#10;vdLQ0BAXFw8KCgJt/b/+9S8k+3788ceVK1fq6el1dXXBSSKVSh0aGrpy5QorK+u2bdsGBgZoXzMP&#10;sCoMDw/v3Llz+fLl9vb2YGE5OztbUlJiZmbGx8d3/fp1AoFA++QcKBTK6OjomTNnVFRUDh8+/OzZ&#10;s5ycHBcXFx4enkOHDnV0dKCU0AuxsbGioqI4HC49PR26YGpqikgkBgcHi4qK6uvrZ2dnY8kx9EJy&#10;crKcnJyqqqqdnR0PD4+LiwuokH+XrRcMV0TH4XHEKuZzdyxNARKJLplh88SSEjKZPDExAWryp0+f&#10;8vPza2trV1VVLcjdqVRqT0/PpUuXREVFVVRUQkJCCAQCjFvQLTU1NW3dunX58uVbt24dHh6GkVxV&#10;VbVp0yYODo4dO3aUl5ejeUSlUkdGRh49eiQrK8vHx/f8+XMYEoODgwYGBvT09BcuXIBhjAqPakql&#10;UsvLy83NzTk4OC5evAgG3LCyUCiUgIAARkZGZWXlDx8+fGGNhO/RHJxP9dA8wuoCsOII+oJCoaBN&#10;AhzppKamioqKrlq1Kj09HZKBxs7FxUVAQODs2bNwGwTJB3j2c3cMoNbwUngd2EYj2YJGCBIU6Bus&#10;hEEJoOLQoUizi94F30NjooGHfRxejYQJkj9IiIE9CTxFoVAyMzN1dXVFRUVfvHiBPaTCAsvdoWWg&#10;cbCEFX4ik8n5+fmSkpLKysqZmZnYsuHx+KtXr/Lw8FhYWIDdF/oVAK2BCvbvdvm1xheRPNihoYZF&#10;3J1Kpba1te3fv5+Tk/PQoUM9PT1ojwFAJAf7+IIWXNhlpb293dHRkZ6e/siRI93d3TDxUcmxOwo0&#10;qSF/yAq+gTSwBMDwQKsJdkFELQbSjEqlhoWFycjIyMnJZWdnw1yGDKlU6vj4OJFIfPjwISsr6zff&#10;fPPdd9/JyMiEhIQA58Zyd319/aVLl16+fBneRSaT4+PjBQUFVVRUsrKysNVBQOsp+ica5NiJiW40&#10;fQEwVdEKiOYdViSizNFSjkYsejvSsqHBA49Asra2NktLS0ZGxoCAgAWPo3/66aeJiYmIiAhhYWEV&#10;FZWUlBTIZ2hoyMvLi52dfevWrbAWA+AR7P5qZmamqqpq+/btIDMzMjLweDwqPBqK/1Hujp0qqKUI&#10;I8M56Wk+hz32Ou28fvliflZGX2fbJH54mkScGSXNjpIoBDwF/+lD/pm+Yz+fpekLfeZ82hCmib/K&#10;4d+Z4Amz8AeBMEsgTuPxlJERKpGA7+5qramOfBLk7eZ6wNnx4YMH9fX1MCvQgFhQGC3irwIc0zc0&#10;NNy/f//OnTsglCkUSm1t7d27d1+8eNHd3V1VVXXnzp3du3c7OTmdP3/+/fv3NPqJ6enp4eHhzMzM&#10;S5cu7du3z9nZ+dy5c3l5eehQnkKhDA8P37t378KFC1VVVe/evfPx8fHy8nrz5s3Y2BjM846OjuTk&#10;ZF9f3127du3du/fu3btVVVXj4+MwANCo7u/vT09Pv3z5ssscLly4kJ6ePjQ0hC3P7Ozs5ORkTU3N&#10;3bt3HR0dt2/f7u7uHhER0dTUhN0wAIhEYl5e3oULF3bu3Ll79+7AwMCysjJk94ZWtdHR0cLCwosX&#10;L+7atcvNze3x48elpaVXrlzh5ubevn17fX39X8vdob6f/MA2NtbW1k5MTFAolNzcXB0dHXFx8eDg&#10;YHjqX//6F5RwdHR0z549P/zww759+5CuEbhOWloaDodTVVVNS0ubX0Ia/EnuDmteZWXlhw8fJiYm&#10;JicnGxsbYSV2c3PD6t3B0t3Hx4eent7GxmZ4eBhpW8fGxt6/f79u3To4YUDnEtAmBALh8uXLgoKC&#10;0KfCwsJKSkpAW3+zdlggktHV1ZWQkHD06FEHB4d9+/bduHGjpKQEbiYARkZGoqOjAwMD379/397e&#10;Hh8f7+npuWPHjkOHDkVHRw8MDKCU0BdjY2MfP368ffv23r179+zZc/PmzbKysuDgYGTvPp+7A//I&#10;zc3dsGEDMzOzu7t7c3MzUmjB2jY5OXnz5k02NjZpaen4+HhQuj958oSfn19BQeHVq1fINQcil/X1&#10;9dbW1kxMTIcPHwY28JvcHZhrfHy8rq6uvr5+fn4+lqCASY+UlJSwsHBUVBTNGokF+qmysvLKlSu3&#10;b9/GNimVSq2urg4ICHj9+jXMcfi+s7Pz/v37AQEBNTU1U1NTBAIhICDgxIkTIAoyMzNPnDjh4OCw&#10;cuVKfn5+Jyenixcvvn79mkgktra2Anf39fVtbGx8/fr18ePH7ezsXF1dw8LC4PQGu0nAgkwmZ2Vl&#10;BQQEJCcnt7e3JyQkHDt2zNbW1sXF5dmzZ6D67e/vT01NPXHihL29/f79++/fv19TUwMHF9DaDQ0N&#10;t2/f9vf3r62tnZychIr4+vrGx8cjC+bZ2dmBgYHY2Fg/P7+YmJj+/n7UuT09PbGxsYcOHdq+fbun&#10;p2dkZGRnZyeYkiN+Mzk52dDQ8Pz5cy8vL0dHxzNnzmRkZCQmJmpoaIiIiNBwd/RGRFympqZaW1sj&#10;IyMPHjzo6Oh47NixqKiozs5OxFZra2v9/Px27doFph179uzx8/MLCQlpampKT0/39fXduHEjExOT&#10;nJych4eHr69vdHQ03L4ARltXV3f37t1du3aB/M/Ozka35KHZgfm1tbWFhYV5eHjY2dnt37//yZMn&#10;7e3tsMlpbGy8du2at7e3hoYGHR2dlpbW0aNHAwMD0VHV1NRUd3d3dHS0t7e3nZ3d7t27/f390YRC&#10;gBaAaTU8PPzq1avjx48rKyt///332traR44cuXTpElwBgoYikUj19fWPHz/et2/fjh07Dh8+HBUV&#10;Bf0OGaIjoIsXLyYmJra3t9+7d8/Ozu7mzZsDAwPwItTsaDcCoFKpL168kJCQkJWVTU9PR7Gf0DYG&#10;j8ffu3ePh4cHridxcnKamZkVFBRAm0ABOjs7F+TuwsLCqqqqGRkZCw5s9DgMs9bW1qCgIFg3L126&#10;VFRU1NTUFBYWdu/evcbGxl+aDyOaEMbGxvLz8y9evOjk5LRz584zZ84kJycPDAzA4AHplJ+ff+PG&#10;jcTExN7e3qKiokuXLtna2u7atSsgIKC0tHRsbAy7wYMxn5CQcPz4cXt7e3d399jY2I8fP1pYWPwd&#10;3B0AB4+3bt0SFRVdu3ZtRkYGUE0sa0eXkf5z3J2miPD/2Rnq9NQ4frCvICcz4MrFvbsdjx32iAp7&#10;VldeShocIJMIZCKeSiJSx0hTn1zCj1B+ZvD/5vF4/Ownm/Wv+kyP4KkEPJVIoBDwZPyn3KY+6dcJ&#10;5JGRT3p9AoE6MkIlzPm6GR7pamzKTkm9efnyAWfno24Ho0Of93d0UCmfpgo0OlSEtoaL+BswNTWV&#10;kpKipaUFVHJiYmJqaurVq1daWlrr16+/cuWKkZERJycnIyMjAwMDGxubmppaamoq0lKD5cOlS5dU&#10;VFTY2NggGQsLi4qKyrlz55C1dGNjo5aWFjc3t4uLy6pVqxgZGYWFheFKCplMrqmp8fLyEhMTW7ly&#10;JRMTEyMjIycn57p16xITE8GwG3hDfX390aNHFRQUODg4ODk5WeagrKx85cqVtrlwXbDRJxKJcGWT&#10;n5+fcQ4rV64UFBS0sbFJTU1FmgPgbYGBgerq6qysrMzMzIyMjNzc3Hp6enBnCIkbEokUFRW1atUq&#10;dnZ2enp6ZmZmfn7+jRs3mpmZsbGxbd++va6ubkHu+Ce5OwBpBbKysrS0tMTFxR8/foy4OyyK3d3d&#10;FhYWK1as8PPzQ2pjWHXKy8vXr1/Py8t7/fr1BUU8Fn+Su2NFEDQycHdubu75evfR0dFDhw7R0dE5&#10;OTkRiUSs0UJjY6ODgwMfH9+5c+eIRCI8AovEhw8fjI2NhYWFo6Oje3t7t2zZwszMHBgYCNTwl6L8&#10;FqBJy8vLd+/eLSQkxMbGxs3NzczMzMLCsmrVqpCQkJGREahCW1ubnZ2dmJiYp6fnvn37pKWlYZAz&#10;MjIKCAj4+Ph0dHQg0U8ikZKSkszNzbm5uRkZGenp6VlZWY2MjGxsbPj4+HR0dD7H3YlEYmhoqJiY&#10;mIiICFw7wTYm9MvHjx8dHR319PSCg4NnZmaGh4d9fHzgPkNHRwckxg6eoaGhwMDAdevW3bhxA9RL&#10;v8ndYbA1NTXFx8enpKTAJUWkKhsbG0tPT5eeQ2FhIaIp2ExQVlCMwsJCGRkZAQEB0A5C+uHh4StX&#10;rnByctrb27e3t6N80O70zZs3U1NTvb294uLiK1euhGly9uzZlStX0tPTf/PNN0uWLAEp4eHh0d7e&#10;3tzcDNx97969Li4u8vLyLCwsdHR0y5cv5+PjO3DgAFjdLHgyQyKRzp49KyoqamZmtmPHDgkJCTDH&#10;WrZsmYCAwMGDBz98+HDu3DlJSUlWVlY6Ojp6enpubm4bG5ucnBx0FPn27VtVVVUpKamEhAQymTww&#10;MODq6srExLR+/fq8vDyY9WNjY3FxcTo6OmJiYlevXgXuPj4+np+fDwMMRB8TExMHB4ednV1paSlS&#10;8E9OTr57987Z2VlYWJhpDqysrEpKSlu2bJGVlRUTEwsPD8c6twFGAh0Kp2GZmZk7duwQERFZuXLl&#10;ijmIiIg4ODgUFxeDqiIuLo6dnZ2RkfGbb775/vvvubm5eXh41q1b9/r1az8/PyEhIXp6+u+//56O&#10;jm7FihUsLCw2NjbgX4tEIiUkJKxbt46dnZ2JiYmBgWHFihUqKirnz59vamqCjQccyebn5+/YsUNA&#10;QICJiQmKwcnJuXnz5nfv3sEdRJhcS5cuRS+CS0HQzmVlZY6OjkJCQiwsLIyMjHR0dJycnDIyMg8f&#10;PpycnBwfH8e2AAyqhoYGBwcHLi6upUuXfvPNN8uWLYONH5gYgQVFQkKCvr4+Ozs73MyBltm5c2dW&#10;Vha0DKhRXF1dOTk5jYyMduzYAbLC1NS0ubkZlqdfDamfCwBliIiIgBulb9++xWroYbUiEAjA3U1M&#10;TK5evaqrqwtXrjs6OmDiw8WPBbm7kJCQgoJCeno62oAhHS72vGJ6erq2ttbGxoaTk5OOjo6JiYmd&#10;nV1XV/fYsWN6enra2trx8fHzjezRFO7s7Dxz5oyMjAxs6ri4uNjY2CQkJDw9Pevq6qB/R0ZGrl69&#10;isPhnJ2dL126pKurC+3JwMDAysqqrKyclJSEzjlhI3Hq1ClpaWkWFhYGBgZmZmYJCYmdO3fq6Ois&#10;WLHir+XuAJgRdXV19vb23Nzcp06d6uvrGxsbGx0dHRsbGx8fh80SOnL/j3L3eZjrtRny9PTkzAyZ&#10;NDpSWVkaFHT/6BEPL3e3O4EBqYlxzfU1I/09pKH+MfwQmfCJbZPxI2A884lwj8yFZJpH0xf8UEc+&#10;WeNQiYRpEhE+s2Oj0yTiJx5PwI8NDZCGBntamosyM0IfPDh1xPuAy94ffS8U5eYP9w3MUKZnpiiL&#10;fh//KwDurqamJi8vHxERAdz95cuXGhoaLCwsHBwcRkZG+/btc3d3d3V1VVRU/P777/X09JqammBu&#10;9/f3+/v7CwsLw+WYs2fPXrhwwdHRUVBQkJeX9+LFiwMDA8AGVFRU/u///b9MTEw4HG7Hjh0+Pj6p&#10;qamjo6P19fUHDx7k5eVVUVHZs2fP+fPnfXx8jIyMGBkZ9fT0wGoCjPK9vLxWrFghKyvr6el57969&#10;gICArVu38vDwSElJ3b9/f2hoCFLm5OSsXbuWkZHRxMTk1KlTV65ccXd3V1VVZWRkXLt27cePHyFZ&#10;b29vYGCglJSUhISEo6PjhQsXTp48CXQczD1B1kxOTkZERMjLyzMyMq5atcrV1fXgwYNOTk6ampqs&#10;rKxLliz5O7g7AuJ2YNuqra0tISGB5e7QCzU1NYaGhiwsLA8ePMDeV5udna2vr9+8eTPYP/zd3B0B&#10;WSk0NTV9jruTSKS9e/fS09O7ubnBNgk929TU5OjoSMPdoWyRkZE4HM7AwKC0tJREIvn5+dHR0e3c&#10;uRNrGf81ALW0qakpMzOzrq7uyZMnHzx4cP78eWNjY3Z2dh0dHeR2oLW1ddu2bfT09Ly8vLKystu3&#10;b3dzczty5IiJiQkTE5OoqOiTJ09g7RwbG8vOzt64cSMjI6OKisquXbsOHjzo4uKira3Nzs7+7bff&#10;LmgzA13c399/+fJlVlZWHR0dWIyxRUXmyCMjI/g5gHkonGkcPHiQxrkK2juNjo4ODAyAbvtruDvW&#10;EAKdcQODhOOsCxcuMDExWVpawsXrz3F3tBPA4/EGBgbffvvt+fPnEbGorq7W0tL67rvvQLWPtNfh&#10;4eESEhJ6enplZWXgOVRYWJiBgSEqKmpycjImJubgwYNWVlbA2jdv3uzl5RUTE4PH41taWvbt28fG&#10;xsbOzi4tLb1ly5YDBw4cPHjQxsaGkZGRnZ39yZMn0Ju0pZxzfnrs2DFWVtbly5fjcDgHBwc3N7eD&#10;Bw9aWFgwMTExMzOvWbNGXFzc1NTU1dUVFMbi4uKsrKweHh5gPD09Pf327VslJSUxMbG4uDgYzCUl&#10;JYqKiiwsLHDTA2rt7OzMw8Pj4OAAuuTp6em8vDxTU9MVK1bo6up6eXldvnz5+PHj6urqjIyMcAke&#10;OgKuDoOPFxiBrq6uMB+//fZbISGhiIgIbG+iU2votezsbHNzc05OTn19fR8fnwsXLri6uiorKzMx&#10;MTk4OHR0dFAolLKyMnd3923btrGysrKzs1taWnp6egYGBn78+DE2NtbNzW3VqlV0dHQSEhIODg6u&#10;rq6PHz8GzWteXp6SkhIzM/OWLVvOnz9/4cKFXbt2iYqKCggIXLp0CbTvU1NT+fn5MN0MDAw8PDz8&#10;/f2PHj2qrq6+bNkyLS2tioqKmpqaEydOuLi4KCgo0NPTa2pquri4nDp1qrS0FNyA7t69e8WKFUpK&#10;SgcPHrx16xbchl+yZAkPD09cXByQSJpdcV9fX0hIiIuLi5SU1NKlS1VUVJydnb29vd+9ewcTKiEh&#10;QU5ObsWKFcbGxqdPn75y5cqBAwfg5retrW1JSQmQ4PHx8X379jEwMNDR0XFzc5uZme3fv//WrVvd&#10;3d0whX8ZT7/GzMwMcHd5eXmw8oLv0VwjkUgPHjzg4+PbtGlTenr6tWvXhIWFpaSk4Ook9ODnbGbE&#10;xMTU1NRAnQ/zFGm1kU3LzMxMR0eHo6PjDz/8ICYm5urqeuHChcOHDxsYGMBWTU1NLTY2dkHuDuec&#10;58+fB3WVq6vrzTns2rVLQkKCl5f3/PnzcPIwNDTk7+8vIiLCw8MjLS1tamq6d+9ed3d3e3t7YWHh&#10;pUuXbt68ub29HYh7X1/f5cuX4Z6oubm5h4fHoUOHrKysJCUlly1btnTp0r+cu0NdyGRyUVGRoaGh&#10;rKzs3bt34+Lirl27FhAQcOXKlXv37lVUVCBLgX8Ed5+ZJc+5VZyiTk/OuYMf7e5uy85Of/jgzjFv&#10;L++jnlcu+0VHvagoK2mpruppbhod6B/u7JgYGJgYGJgcHJwe/uQ48tNn+JfPzDB+5lMwpl99Ptne&#10;/Kx3nxgaHBvoHxscGOxob2uoq/tYlp36Ouj2Td8Tx08c9rx+5XJyXGJbU+sEaXyaMj1DnZ2hzMxQ&#10;F5Cqi/gPYD53J5PJL1++BLLr6OhYXl5OJBJBb3T37l1WVlZRUVGY7VNTU1lZWQYGBiIiIn5+fu3t&#10;7eCwtqurKyAgQEBAQE1NDdROLS0tcnJy33///dq1a1+/fj00NDQ6OjoxMdHf33/r1i0JCYk1a9bA&#10;OTJYCRcVFW3atImHh8fHxwcUKnl5eRs3bly9enVoaCiJRIJLnzU1NW5ubtzc3I6OjlVVVRQKhUAg&#10;+Pn5CQgIbNy4sby8HLYieDz+xYsXOBxOSkoK/GCSSKTY2FhtbW1ZWdlr1651d3dDyWtqapycnFhZ&#10;Wd3c3MB3eH19vYWFBQMDg6GhYXp6+vj4+MTEBIFASEpKMjAwWLZs2X+du4N2U0NDg52d/fnz5wty&#10;d3Z2dj8/v38OdwcHKfb29kxMTB4eHsg46svcvaen5/Dhw4KCgj4+PoODgxQKJT8/X1FREYfDgV4H&#10;5f+boFKp0dHROBxuw4YNGRkZYLsFqkFra2seHp4TJ05A3VtaWuzt7cG7HPjLG5tDZWWlgYEBGxub&#10;j48PeEXo7u4+deoUPz//2rVro6Oj+/r6xueQm5traWlJT08/n7sjmjUwMODn58fMzLxu3bqSkhKa&#10;hQebEnHrxsbG7du38/Ly+vj4gGdo7DExou9Ie/c13B1ypjEyBh0hhUL5+PGjnp6egIDAzZs3sfaZ&#10;2EwQ4KeZmRkPD4/vv//e2dkZTP/BRkVUVJSRkVFCQuL69evQegQC4fTp07y8vCdOnABCgOXusPSS&#10;SKTXr19LSEhoaWllZGSANpdKpba2tu7duxduct+7d6+3txfkVWNj4/r165mZmT08PCBP2lLO6d29&#10;vb1ZWVmlpaWfPHkyPDxMmkNLS4utre0333zDwsKye/fu5ubmycnJ0dFRUBkKCAhYWVkhboe4+8uX&#10;L0FJTKFQ7t+/LyoqqqGhER0d3d3dfePGDRkZGT09vbi4OGiKwcHB8+fP8/Pzg+ue0dFR0B8nJycr&#10;KysLCwsHBwePjY2RSKSIiAhFRUVZWdmbN292dnaOjY1NTEw0NTV5e3vz8vIKCwvTcHes6Ghubj5y&#10;5IigoKCdnV1hYeHY2Njk5CSBQIiOjlZVVRUVFY2KioLN5+jo6Lt37yQkJJSUlDIzM6EwwLzhrioX&#10;F9fmzZvLysogExDs69evZ2Ji8vT0hBAWZDK5s7Pz8uXLYmJi69aty8rKmpyc7O7u9vb25uPjMzY2&#10;zszMhAsbU1NTBQUFq1atWr58+fnz5+GuVFtbm5ubGxsb24EDB7q6usAwCS7RampqsrGxPX/+HBSl&#10;ZDK5paXF0NCQiYlpz549YJtEMwVgMHd0dDg4ONDT0x8+fLijowPk8MzMTHt7u5mZ2YoVK+zt7evq&#10;6kZHR2GxiIuLW7VqFQ8Pz5kzZ+Cy/sTExL59++jo6Hh5ef39/WGlm38BbD6+nrubmpoWFhaWlpbC&#10;QcH27duLi4unpqY+x93j4uJEREQUFBSCg4MrKiqq51A5h6qqqp6eHiD0ZDL52bNnvLy8QkJC9+/f&#10;HxkZgR11Tk6OsbExAwMDuEecz91h8JSVlQGrvnnzJh6PhyOU5ubmkydPwgavrKwMbrf7+/sLCAiw&#10;s7N7eXlVVVXBCBkYGDh37hw9PT0Oh/vw4QMcNL1580ZHR4eXl9fLy6uurm58fBzMzK5cuSIgIPDD&#10;Dz/8HdwdNmBxcXGKiopycnJbt25VUVEREhKSlZUVFBTk4OAwNTVNS0sjEonw4H+fu1OnydTpKer0&#10;1PQsGT4zs5TZWcrU5FhHe0txcWFE+PPzvmd8jh097uXpe8LnZdjz1LhXb+PjCzMzGz5+7G9rI/T0&#10;EHt74b+kvr7RgYHRgYGxT//tJ/X1Efv6iL29+J4efG/vYFdXY1Xl+5ycnDdpKbGxsRHhtwL8D7sf&#10;9Pby8D194v6dWzmZb1sa60n4kWkKdYY6Ozs9S5mCP36ikj87+hfxt+Jz3F1NTU1WVhZciSOFWU9P&#10;j46ODjMz840bNyCoxMWLF/n5+bdu3VpeXo6UiDMzM9XV1du2bVNTU4uJiRkfH29ra1NRUVm5cuWN&#10;GzdA5IHwqqmpsbe3hx08XDKD2Tg+Pn7nzh1RUVFjY+PGxkawb8nNzS0sLCQSiUDcx8bGBgYGrl69&#10;KiwsjPxh9ff3HzlyBMzQwcAdxHdfX9/169d379799OnToaGh7u7uM2fOCAkJOTg4AJ0CgKQTEhIC&#10;0+Tp6Wm4EsTHx/fgwQNoChBqw8PDFy9eBCH73+Xu09PT7969U1dXZ2NjCw4OpvGi09DQYGFh8Q/k&#10;7oODgzY2NkxMTIcOHcIaPcO9TMTdIfwhjJa8vDxDQ0McDvfy5UuwBu7s7HR0dGRkZPTx8UEpF6Ro&#10;NABd5tu3b4uLi+HAFNheS0vL4cOHBQQE3N3d29vbZ2dnW1tb7ezsODg4wDwGXScYGxs7cOAAGxub&#10;k5MTeBcBex5+fn5/f3+kCAdT44cPHwoICMy3mUGrOHD3lStXrl+//sOHDwtWAdUO+GJDQ4O1tTUf&#10;H5+Pj8/AwAD2OiaahvAIevA3uTtav9H6ByCTyV1dXS4uLkxMTNu2bevs7ISxtOCwB0DFQQPNxsam&#10;oqICE3l4ePjs2bNCQkLm5uba2tr79+/v6emZnp5ub2+HrUhISAh4d0bcPSYmBpnVJicnCwkJaWlp&#10;ZWZmom1Mc3Pznj17eHl5Dxw4AG464PvZ2dmrV6+ysLAYGBhUVlYu2Kqjo6M+Pj5cXFz29vaNjY1Y&#10;Y+UbN24sX74czBKQieDExMTLly+VlZVXr16dkpICNnhv3rxRUlISFxePjo4GHkyhUEAWiYmJWVtb&#10;379/f8OGDRISElevXoVdBDhIXbdunaSkZGhoKFxIAAE4Ojrq5+fHzc1ta2vb1dXV3t7u7e0tKCi4&#10;e/duuFqDNmYpKSmamprzbWbQGIDbvUZGRoqKiqGhocDFAb29vfv37+fl5fX29gYXWGQyOTc3V0pK&#10;Sk5ODt1VhXzAKIKXl9fKyqq6uhpymJiYCAsL4+LiUlZWfv/+PZr1ZDL53bt3enp6cLGeRCLl5eWt&#10;WbOGh4cHBc9ClygePXokLS194MCB7u5uMMrft28fMzOzm5sbxGgDmZCamiovLy8oKJiYmEgikVBU&#10;0fDw8O3bt/v7+9P4IcAO+5aWFuDu7u7uMNigAElJSQwMDIqKillZWWjMgwHbzZs3+fj4Nm7cWFJS&#10;grg7ExPTxo0bQX+MblDAW34ZT7/GV3J3fn7+TZs2lZSUjI6ORkdHa2pq8vHx+fr6ws7hc9ydj4+P&#10;np5eUlISvJYpKirKy8srKCioqamBURbso8CIfM+ePRAKEOo4OjoaGRkpLS2toaHxOZsZcL+Ynp6e&#10;kZEB2oHJycmJiYmhoaEnT56IioquX7++oKAAzgP9/f1hvS4pKcHeQk5LS5OUlBQUFHzx4gVMf7gn&#10;Zm5uXlZWBgMJWr6hocHExOQvt3eHukAhoamXLl0qKChoaWl569at5OTkGzdu6Ovr09PTr127FljE&#10;7Ozsf5e7fyrzTz/NzPt8ciwJHxg6bW1tZWWl8fFx169f8/e/cu7c2SNeXoe9PC//+GNIcHBkRERU&#10;ROSL52EREREx0dGxr17GxcYmxMfFxr6KjoqKjoyMCA9/ERYWGRHxPPR5YGCg99Gjhw4dOnXy5EW/&#10;C/7+V0KeBOfl5TY1NgwOfjpfQzOKtqSL+C/hc9xdRUVFVVUVheuDyUAkEo2MjFauXHnp0qXJycnW&#10;1tb9+/ezsrJ6e3uPjIxgs8Xj8UlJSffu3auuriaTyW1tberq6hwcHE+ePEG3cCYmJjIzM2H18vf3&#10;//jxY90c6uvrq6urnz59KiUlpaSklJOTAzOcQqHg8fjW1tbS0tLk5OSoqKjQ0NDdu3fz8PDA5gGW&#10;vfv370tJScnIyFy+fLmgoKC1tbW7u3tiYmJ4eLizs7O/v39ycrKqqgqMR93c3PLz8+vr62tqaurq&#10;6mpra8PDw5WUlISFhWNiYigUSnBwMCsrKw6Hy8jImJmZARNzuOR67do1Hh6ev8PPDMJvcneQUO/e&#10;vdPQ0GBlZQ0JCaExyfhncnfgkdu3bweNHXB3eBENd4eAA7Cg3rlzR0pKytzcHNjD7Ozs6OhoSEgI&#10;Jyfnhg0bamtrIZOviWqJHAuMjIw0NjZ++PAhMTExKirq8ePHVlZWvLy8NNydh4cnMDAQjFWgUyYm&#10;Jo4ePcrBwWFjY9PW1jY5OQnOtuXk5MDJN3rX7OzsixcvREREPsfdoTUQdy8tLV2w/FhKDSGcLC0t&#10;eXl5T548OTw8jJWraNggvfvXcHcs0C4aAGpjQUFBNTW1t2/f/uZAwoJIJMrJybGxsSUmJkLI3o0b&#10;N6qrqwcFBVlYWGzYsKGoqGhycrK4uHjt2rVaWlqgqcVy94iICKgasFU+Pj51dfWMjAy0moCfGUFB&#10;wXPnzsHtYcTeXrx4wcHBoaGhUVxcTFuyOSDu7uzs3NbWhm35kJAQBgYGAwODhoYGaEAQmPHx8Vpa&#10;WhoaGq9evQKtIYhQSUnJmJgYRIOmpqbS09NNTU3FxcW1tbVBxQAcF+4ER0ZGKigoKCoqxsbGVldX&#10;19bW1tXV1dTUNDQ0XL16lYuLa+3atU1NTaAHERMTQyYoaKZkZmauWrVqvp8ZbI/fu3dPVlZWX1//&#10;xYsX8ApAaWmpl5cXFxeXra0tnGJRqdTc3FxxcXEFBYWcnBw0eMCoHa4oWFlZ1dTUwPcEAsHV1XX5&#10;8uXW1tYlJSV1dXXV1dUNDQ11dXVpaWkmJiZCQkIBAQEDAwMRERFycnLAtyBkJkJLS0tgYGBMTAxE&#10;z21vb9+/fz87O7uHhwdsgGE0VlRUwE3uffv2paam1tfXgwZ9cHCwpaUFnl1QCP/0008dHR07d+6k&#10;p6eH4xd479TUlJeX1/Llyy0sLMD0Bc0XCoWSlJSkqqqqrq6enJwMu3pXV9eVK1daWlr29fXRvuDz&#10;+EruLiAgANwd7MtPnjzJz8+vq6ubkJBAIBC6urrWrl27bNkyf39/rM2MoKAgHR0dHx8fBLYTFxcX&#10;FRUVFxfH4XBXrlyB1vv48eOaNWvo6env378PowIKQCaT37x5o66urqamFhcX9znuDiqt8fHx5ubm&#10;qqqqN2/eREdHv3jxwsvLS0REZN26dTk5OWQyeXh4OCAgQFRU1NbWtqGhAe3qZ2ZmioqKVFVV+fn5&#10;Hz9+DP46T548ycXF5eLi0tvbi14KxwtWVlZMTEx/B3cnk8lDQ0NXr15lZ2dnYWFxdnYuKCiA2AV4&#10;PB7OoJYtWwZ38KhU6n+du/8GYBBD28G9/pGRkba2try8vMjIyBcvXjx//jw4OPjWrVuXL18+f/78&#10;mTNnfHx8jh8/7uPjc+LEiZMnT/r6+l64cCEgIODBgwchISEv5pCQkFBeXt7d3T00NITd6P9b0GIG&#10;0CL+6/gz3L25uRn8Epw+fZpEImGzhZ0uOEihUqktLS003B1yA6LMw8NjZGS0c+dOx58Bgb45ODgk&#10;JSXBqwaoECIjI11dXbds2bJmzRoNDQ1NTU1RUVEGBoYtW7aUl5cDG2tsbDx27JiMjIywsPCmTZv2&#10;7t3r5+eXlJTU3NwMy8bU1FReXt769evZ2dk1NDS2b98O1+cdHR0dHBw2b94M16Hu3LkzPj5+48YN&#10;ZmZmDQ0NEKz/QO4+OztbVFSkoaHBxsb2+PFjGuVTY2PjP5O7DwwM2NnZ0dPTHzx4EEyEF+TucMly&#10;dna2ubl5//79YHYJDux7enq6u7vT09Pl5eX5+fnDw8PBphmWnF8VaB6Auzc2Nj569Gjv3r1WVlY6&#10;OjpaWlqqqqpCQkLs7Oxfz92tra1bWlrg0puqqirSY6F3/SZ3B/3WpUuXWFlZ161b9zm9O1qTkA20&#10;jY0NFxfXkSNHBgcHsXIViVnsI3DW8ZXcHTUjeIQIDAwEb55gOL5gDKDPYXJy0snJafny5Tdu3Bgb&#10;G8vIyMDhcFZWVh8/fnR3d5eVlQW/SUFBQWJiYvb29s3NzbAk/69zd7g3/+jRI3Fx8WXLlikqKgYH&#10;B4PRAhwthoaGSkpKQkwZBwcHR0dHZ2dne3t7FxeXNWvWMDMzb9iwobq6uri42NjYGBoKHf3B8v1l&#10;7j47O9vX1+fr68vNzS0qKmpubg5vAQFra2sL1/Q3bNjQ0NAA2X49d4dLGmZmZkuXLlVQUHB2dgb5&#10;CX9YW1uDtvXs2bPNzc2BgYFCQkJgb4N8XKL9IYlEQs4T53N3KMDIyMidO3fU1dV5eXlXrVrl6Ojo&#10;5eUVGRlZXl5OIBAgNyjVL137Mxbk7qOjoxs2bFiyZImXlxeE08JOlrKyMmtra7g4jsfj/5PcHUwB&#10;zc3NeXl5HR0dKyoqOjo6wD6ThrsLCQmJiYkdO3YsJCTk6RyePHkSFBT05MmT9+/fg5uH4uJibW1t&#10;ZmbmsLAweC8U4Ou5e39/f1xcnJubm62trb6+Piy7kpKSK1euNDQ0hHEyMjLyldy9o6PD09OTl5fX&#10;w8MDSS3A383dBwYGLl68yMbGtnr1argNDyMBBoOrqys9Pf3WrVu7u7v/B7j7fOGObiiDNTPsOIeH&#10;h7u7u1taWiBQSFlZ2YcPH8rLy2GT3dbW1t/fTyQS4egZOewEQM7QQNh+oi3KIv5L+PPcnYOD49y5&#10;c9gYQ2jeouW/qalJQ0ODhrsTCISQkBA5OTk+Pj59fX1ra+utGGzZssXKymrnzp15eXlgEBwYGAjx&#10;X62srHbv3u3l5eXp6WlkZMTCwgLcHd6FvF7u3Llz/fr1YmJiQkJC2traBw4cSElJIRKJExMTEEuc&#10;jY1NQ0PD0tLSxsbGeg7wXktLy23btsXHx4+NjV29epWZmXnVqlVw5v5P4+6whJeXl+vp6bGwsNy9&#10;exdbkpmZmbq6OuSr+5/D3UFp5+Lisnz5cldX19/k7lQqNSkpSUdHBwwTDx8+fGIOPj4+hw4dkpGR&#10;oaen37NnD7hbAYH+qwLNA2j4Dh8+LCMjo66uvmPHjr179x45cuTgwYM6OjqcnJxfz923bNnS1tY2&#10;Pj4eGxurqqqqq6ubkpLye7k7eOKHm5HZ2dkLkmO4zjE4OAiaIYhRBZ6wYRWkoW5wDDU4OAh3sH6X&#10;3h314MjIyPXr16WkpPj5+QMDA8H9zm82LxZUKvX58+eMjIzbt2/v7Oy8c+cODw8PkOygoCAcDnf6&#10;9One3t5Tp07x8PCcPn0abOf+P+DuYGsBLmiWLl1qYGCQlZWFjKRJJFJISIikpCQXF5eJiQkIHxBE&#10;27Zts5rDqVOnWltbi4uL169fLy8vD8FT0WL6Be6Oqg8Ny8XFBRYOWBlraWkJbzlx4gT4Hpienv5d&#10;3L2vr8/Y2Hjp0qXy8vK2trY2GIAUtbe3f/bsWVtb29WrVwUEBGxsbJBveDTfsfYzC+rdAeCuICoq&#10;au/evRYWFvLy8ry8vEpKShYWFsHBwf39/XDa9vXcfWJiwsjIaOnSpSdOnEBlgD9mZ2fr6uocHBzA&#10;3cLQ0NB/krvDYWBISIiioqK4uPiNGzeqq6sX1LuLiIjAORiEBUCcDa4iQPMWFBSoqamxsrJGRkZi&#10;x/ZvcneYbuCIFsj65s2bd+3a5enp6eXltXnzZi4uLiMjo5ycHLCE+XrufvDgQQEBgePHj2O9af0H&#10;uPvg4ODly5chnCJ2yYZyPnv2jIuLC4fDVVRUUCiU/z3ujtwL0BAR1K8ANNbRiEe/ovQwQ7D5o5/m&#10;s5xF/Lfwh7n7xMRES0uLi4sLGxvbmTNn0KV46HoYSMifa319PZa7I4OHiIgIZWVlTU3N4ODgqqoq&#10;uHBTU1NTW1tbU1MDf5NIpKmpqbdv32poaIiJiQUEBFRVVXV0dPT29jY3N/v5+QkKCm7ZsgUuzSBL&#10;u5GRkaamptzc3Fu3bnl5ea1duxYcO2ZmZo6OjmZlZRkZGYmIiJw+fbq4uLi2tra6urpqDhUVFZWV&#10;lXV1dUNDQxMTE7du3WJlZVVXV0cu2wDgfBq4++/17w5xVZWUlKKjo0E7Mh8oBxruDj4iYaeEuHtb&#10;W5uFhQVwMqyZBMTZWb9+PRAvmv3zggX+AneH28Morup8oHx+k7uD6eTBgweXL1/u7OwMBqwACoXS&#10;0NBgZ2fHz89/4cIFUKqNjIxcvHhRSEgI3JlD6ykrKysqKiorK8vIyDAxMWloaICrYxp/z/OrCcP+&#10;0aNH3Nzc6urqoaGhra2t7e3tvb291dXV7u7u/Pz8iLvDnUUeHp7r16+D0hRGOHB3CObX2to6OTn5&#10;+vVrLS0tTU1NCNaNemFmZuZz3B0lgIhUwsLC0tLSwcHBcGUKq/WAA6V79+75+fnl5eWBifyRI0fA&#10;4B55WkQZQp4JCQkXL15MTk6GsUfD3VEkDfQUktiwBx4aGgoJCcHhcGJiYqdOnUIhS2laGFuXX7Xy&#10;HKhUalFRkZiYmLy8fGFh4YEDB6SkpDIyMoDXrlmzZuvWrTk5Ofv27cPhcHFxcdB02LuqiLtTKJSU&#10;lBR+fn51dfX09HTUwv9M7k6lUru6unx9fUVFRVeuXCktLX358mW4KgAON0NCQmRkZLS0tOLi4ioq&#10;KkAKAWpra6uqquA8p7S0dNOmTXJycg8fPoR7vWjxTU9P19LSmu/fHVW/r6/v7Nmz/Pz8FhYWr1+/&#10;BokKohUuNdbU1LS1tcGB1dfYzFhaWoLFGnSQiYnJt99+6+bmhkQ3yh9q0dfXBypzcXFxExMTcAeJ&#10;TFOQuhDJ7ba2tr1797Kzsx86dAjt4rDGGx0dHZWVlcHBwUePHrWxsQG3YMjX04K7SuDudHR07u7u&#10;/f39kOHk5OTmzZuXLFni4eGBddUPVSssLDQ1NRUVFb137x6BQEDc3cLCAiw9FhzqWECa6enp8PBw&#10;aWnp38XdwTWth4cHaLUiIiJ0dXWXLVtG42cGuDs2W3RihqYGXIViZWUNCwv799I1h8nJyTdv3qiq&#10;qqqpqYFjUxruDuMhPz8ffFFcvHixoqKivb29r6+vvb390aNHUlJS69ev/102M2QyGfwN8PLyHjly&#10;BN2whyp3dHRs3rz5D9i7Dw4Oenh4sLKyWllZ1dXVoTEDLYAmI4FAePjwoYiIiImJCVxjgKaABG/e&#10;vOHn5xcUFCwpKSGTyf907r6IRczn7hQKJTY2Vk1NTV1dPSUl5XPcfXJysqOj49ChQ2xsbIcOHUIy&#10;EUAikd6/f5+cnNzR0QHn+2pqaoi7g6SemprKzMw0NDSUkZF5+vQpmFfBbITTGyTTyWQyWBSYm5s3&#10;Njai8KtEIjEwMFBYWHjr1q3gV25gYKC4uDgvLw/CjpDJ5LGxsb6+vsTERH19fQ4OjtOnTw8MDFRU&#10;VOzcuVNQUPDYsWNQQvRG9F44fXr69CkbGxuwDfQ9sEm4vPUH7qoi7h4VFYVUzlgsyN1zc3OBu4P3&#10;CexdVSKRuHfv3mXLlh04cAAbug/2PIqKiioqKsnJyah34FeQbjQF/jJ35+XlvXbtGtw2mw+Uz29y&#10;d6CGJ0+epKOjs7CwALUZnNqNj4+XlJSsX79eXFz83r17YApfWVlpbW3Ny8u7b9+++/fvB8/hyc94&#10;8OCBvr4+FxfXjz/+CB5jkBpvwX4Bxubs7Lx06VJXV1fwLgqDqrOz09vbG3tXFbg7OMgfHh5Gl+cm&#10;JiaOHTvGxsZmbW3d0NAArpD09fVlZGQgjilalqanp58/fy4qKrogd4emm5yczMzMhCF65MiRlpYW&#10;NBFgcMJQlJaWVlFRSUxMhN3jgwcP4F41hFzA7i2Rux4eHp6zZ89CeNQFuTtKjx0bsDd4+vSpkpKS&#10;qKjojz/+iK7ooQQ0j3yuqcEiaNu2bTw8PJcvX1ZSUlq/fn17ezuFQgE7KB0dnRMnTujo6GzYsOHj&#10;x49olM7n7mQyOSUlRVBQELg76t9/IHenUChEIvH58+cgWm1sbBQUFHR1dV++fAmCDtm7q6qqvnnz&#10;BjlUQd2N7n02NDTs2rVLTEzs7NmzWMtsKpWamZm5IHdHrGVoaOju3bvS0tLg8gUbUBPFjkXkCQLA&#10;fZm7Q1xVaPnh4eH9+/f/8MMPNjY2yIM+6j4oIcys2NhY5TkkJibCDIUywHXz1NTU4uJiOE1qaWnZ&#10;s2cPOzs7ePqCfKampqqqqt6+fVtbWwtSdHR0tL+/v6qqyszMbMmSJTY2NrDJ/4LenY6ODrtOUSiU&#10;8+fPL1myZPPmzRCiAUoLP718+RKHw2lra7958wYWkT/M3V+8ePG7uDskoFAo2dnZxsbGfHx81tbW&#10;0tLSP/zww6VLl2i4u6qq6tu3bxesNXRcRUWFtrb2ihUr7t+/j665w/BLT08HDV1iYiI6DEf1AuPS&#10;O3fucHFxrVmzBq7pwyABpZucnBxwd7gG+pXcvb+/39fXl4uLa/fu3Z2dnWjL9Ce5u7u7OwsLi6Wl&#10;ZW1tLRp4SC7BCJ+YmEhNTdXS0pKXl3/x4gUysATcu3ePjY1t1apVIMwXufsi/un4Y9z94sWLKFqq&#10;lJSUkZERKNJgGkxNTZWVldna2q5fvx7CITU1NamqqmJtZiBlfX29k5MTBweHi4tLZWUl+mlqaqqn&#10;pyc3NxeMXykUyunTp1esWGFpadnc3AyrFJlMrqur8/DwgJPc0tJSCoVSWVnp7u5ubGz84MEDcCUJ&#10;q1R3d/euXbtYWFj27dvX29vb09Pj6+srKCi4bt26lJQUSAlrz8jISHZ2NnicnJ6ezsnJUVRUBHtx&#10;pAeCBdXd3Z2VlfUPcPfw8HAFBQUVFRXg7mihRQCRBH9/mbujBvf392dhYVm9ejWUHDIZGhq6du0a&#10;Ozu7tbU1qGZBzvb09BCJRHQAgi3wF7i7mZmZoKDgzZs3CQQC0utggfL5Te4O5CYqKkpISAiHw6Wl&#10;pQGVBAc+oaGhMjIy+vr6GRkZoKEMDQ2Vl5dXV1d//fo1gUBAEe+hPUdGRs6ePcvGxgZ6F9i0DA0N&#10;DQwMwHEQei8CiUTatm3bt99+6+npCas+OCctLS21tbXl5ub+Xdy9qakJHHhD6JnDhw83NTWhHebA&#10;wMD58+e5ubnn+4hE/QusBfzorV69OjIyEoyFUP+2tbXt3LmTkZFxy5YtLS0t0FPFxcUbNmzg4eFx&#10;d3evr68Hj3KIbIFjQQEBAbSXwHJ3aECsig47hgkEQkRExOrVq0VFRSFSDJQEpYRawPXxnp4eAoHw&#10;OVsaGAxXrlyhp6dXVFTk4uK6cOECGH2RSKTr16/LycnJyMjw8vIePnwYorkBPsfdBQQEIE4wWpj/&#10;gdwdFBNwuHfkyJHs7GwPDw9xcXFnZ2fQMoDfQ9gPnzlzBnEjEHednZ3v3r1ra2sDfzWXL18WFRW1&#10;sLDIzc1FzrzBVYi8vLywsPCC3B28IaWnp69bt05YWPjs2bPgxhGGHHh4zMnJAXcuv5e7w7CMiori&#10;nkNYWBhWDTE2NlZTU1NSUgL7/A8fPmzevBk8vnd1daGBRyKRbt26paGhcerUKZhcLS0te/fuZWVl&#10;RQ6IZmZm8Hh8QEDA2rVrL1y4gB6HMh8/fvy7777bsGEDOhP7pWt/xoLcHWS7oKAg7HzAayc0QldX&#10;17FjxyBCVlVVFYrN9J/k7mBVePfuXRwOx8bGRkdHt3Tp0t/L3SkUSltb27Zt2xgYGPbs2QMbZnh1&#10;X1/fzZs3RUREVFRUEhISkAMJ7OMTExM//vgjGPJ1dXXBegGLqb+/v6CgINjMfL29O5lMJhAIQUFB&#10;EhIS2traEHsRuhiiEOjq6tLT0/8B7u7h4cHGxmZjY1NfX49VqKOJAJOrurrazs4OYrpBZDGYC93d&#10;3XZ2dsuXL3d3d4dxuMjdF/GPBkTueP36taqqKg6Hg9t+yEckUCUUWw64u4GBATMz88WLF0Gr/eHD&#10;h61btwoICDg5Ob19+7axsbG+vj4vL+/48eM8PDzm5uYfPnwAR7yqqqpsbGzYw00gao8ePYJD+SNH&#10;jmRkZDQ0NLS0tJSVlV27ds3c3PzGjRtArO/fv8/LyystLX3r1q2SkpKKioqsrKzTp0/LycnR09Nv&#10;3ry5uLiYQqG0t7cfPHiQm5tbX18/Pj6+tra2paWltLQ0Kipq9erV4L8PzkCTk5Mh9qqDg0NSUlJ9&#10;fX1ra2tZWdnDhw/Xr19/5swZUFX29PR4eXmxsrKqqKjcu3evtLS0srIyPz//xx9/lJeXR7GZFlw2&#10;wHvdpk2bsNx9fHwcuLucnNyNGzc+fPgATnkRqqqqent7kcEi4naIu4PNDLwO/fr+/XvQrxw9erSs&#10;rKy1tbW6ujo6OtrQ0JCbmxvOSUBZGxUVdezYsYSEBHQNFA0GYL3geX358uV2dnbApZDenZub++TJ&#10;k8XFxdjSApqbmxERRNdmsNy9vb0dtQysH83NzdbW1kxMTPb29pmZma2trQ0NDfHx8VZWVnx8fG5u&#10;bi0tLeAizd3dnZube9euXfX19TQGG6DYS0pKguCFL1++hGEQFBR0/vz57OxsFIccC2De3333HQQW&#10;qKysLCsrS0tL8/DwEBYWZmFhcXNza21txXL3gICAwcFBpKecmJjw9vZG3B0ClDx48EBWVlZBQeHS&#10;pUt5eXkVFRWlpaW3b9/W1NT84YcftLS0gLvT2DZAu42Pj2dmZlpbW/Pz85uZmYWGhpaWllbMIT8/&#10;HzzHS0pKhoSEwCSFvdnt27dlZGQkJCR8fHxycnLA4qusrCwsLMzExISbm9vBwQEdVfX39xsYGNDR&#10;0Xl6epbPAdIDKioqmpubIaJwcnKysbExCwvLtm3bEhISysrKUDJAY2Pj6OjoyMjIy5cvvb29o6Oj&#10;4TLAr1oZU8GUlBR2dvYlS5YICQnBuQEoF9PT09esWbNs2TJBQUHwDonsLXt7e4WEhBB3By5SUFCA&#10;w+GEhYWvXLlSUVEBlKK1tXXXrl0CAgKIuyMAd1dXV3///j1tyeZAIpGOHTvGycnp6OhIw90fP35M&#10;T0+vr6+PjGhBYMbFxWG5O6g/VFRUxMXFo6KigAZBLCFmZuZNmzbl5uaSSKTU1FQ4Y/zxxx/hPhwK&#10;bCcrK+vv719UVNTc3FxfX19SUuLr62thYREUFATBBNLS0gwNDYWFhQ8cOJCRkVFRUfHx48f4+Hgb&#10;G5sVK1YICAiEhYXBe6HkUHeYzh0dHWfPnhUWFlZWVr527VpJSUlLS0tDQ0N+fv6JEyc2b94Mcehg&#10;HmVnZ4OjElDSI3JDJBIvX74MIbFgDEMfdXZ2btu2jZGRUV9fPyoqqqamBjKPjY3dt2+fi4vL+/fv&#10;yWRyb29vQECApKSklpbWgwcPysvLOzo6ampqIOwGMzPz3bt34eShp6fn+PHjbGxs5ubmr1+/rq2t&#10;HRoaIpFIDx8+hE3Fo0ePYKA2NDQUFhYaGRktX7589+7doFBYcPfY3t6+Y8cO4O69vb1Q+KmpqYGB&#10;gYMHDzIyMhoaGsbExNTV1TU1NZWWll6/fh3m1N27d4eGhhB3Z2Ji2rx5M8T9WPBFWMBooVKpYWFh&#10;wN1p4qpCMYhE4r179/j4+MCQA/UgbI8bGxvd3NxYWVkhKCxwd7De/k3uDkIYPHGJiooKCgr6+/uX&#10;lZU1NzdXV1cHBwevXr2agYFBWlr69u3bcEwN3Y0eJ5PJz58/FxERAZVNSUlJZWVlYWHhzZs3dXR0&#10;li9fvmbNmrdv35LJZPARKSIism3btvr6eiTTwH+xsrIyPz9/UFAQmOOXlJRs2bKFjY1ty5YtCQkJ&#10;H+eQlpbm6OjIxsb2Zf/usHoKCQnBSTKINeDuLCwsxsbGycnJWJkGYq26unpwcBBu7zx48AC6IzAw&#10;sKysrKGhoaKi4vr16+Li4ry8vBEREaDmWOTui/hHA4JCJycnq6io4HA4GLgUCuXVq1fKysqwtUXm&#10;iaD/0NPTY2Zmvnz5Moh7PB4fHh6up6cnJCS0Zs0aW1tbOzs7Q0NDaWlpPT29mJgYCHcPenc2Nran&#10;T58iSgriqbW19cqVKzgcTlBQUF9f39bW1sHBwcTEREZGRltbG3TM4Otq586dYL5ibGxsampqaGio&#10;qqoqJia2YsUKPT090N2C7QGQPw0Nja1bt+7atcvc3FxTU5Ofnx8ijcOuo7+//+nTp2vXrhUWFtbR&#10;0bGxsXF0dDQzM1NSUsLhcIGBgeBxGaKR79y5k5OTU1pa2sTExNzcfMOGDRC8nYGBAbg7zQVEAHB3&#10;ExMTLi6uixcvgo5hbGwMVqwVK1aoq6ubmJhs+hnGxsYmJiampqYQHhVkHyzDYHq4atUq0LuDlTx6&#10;C1ydfPDggaSkJIT5cHR03LJli4aGBh8f35YtW4qKiqDNe3t7jxw5IiAgAEGhP8fdbW1tIewUqL6A&#10;u5ubmzMxMcnKyhobG6Mym5qaQpmPHTs2PDyMbFiRI5f9+/dzcHDMt3eHo/C4uDhtbW1OTk49Pb2d&#10;O3fa2tquXr1aUFDQ2Ng4NTV1bGyMTCZnZGSsWbNGWFj4+vXrWNcEkBUoVJqamiwtLbm4uLy9vXt7&#10;eysqKuzs7HA43J07d4hEIjY9KgCoeVhZWVVVVTdv3mxqaqqvr6+srCwmJgbHKaAfbWlpsbOzA2Mh&#10;Gu5+9OhRWIHALziZTK6pqfHy8hITE5OUlDQyMjIzM9u4ceOqVavgNq2Ojk51dfV87g7/hPmVlJS0&#10;detWMTExVVXVjRs3ms4BeBsOh7t06RKchCC1N1z5wOFwIiIia9eu3bRpk5mZmampKUQesbCwgCkM&#10;w6m3t9fAwOC7776TlZWFnFE/Atzd3YuKilpbWyE+zpIlS1RVVSGlmZkZSmZmZubm5lZaWtrV1QVn&#10;BUeOHIGCYRsZgEierq7ukiVL1q9f39jYCClha7R79246Ojptbe3s7GwYbKAn6+7uFhAQYGBgCA8P&#10;R7Ogubl5+/btjIyMCgoKFhYW165d6+rqamlpcXJy4uXlBaN8NEJmZmZCQ0M5OTk1NDTev38/f4aC&#10;3h32YI6OjnDXGf308OFDBgYGXV1d2JzDRJucnAS9u7q6OhjAgBW+kpKSiIgIxDkikUh3797l4+OT&#10;lJR88OABqISBv8rIyOjq6r569QpUEuXl5W5ubvz8/FJSUhs2bHB2drazs1u3bh0ENkpISICDUHD1&#10;o6CgICAgsGbNmk2bNpmYmKxZs0ZFRYWPjw/uqoJaFFs1NKPfv3+/b98+ERERGRkZU1PTnTt3btu2&#10;zcDAQEpKysLCAswegErm5eWJiYnJycllZWUhMgdaG3DLDXp3GMPwVHZ2tpWVFQcHh6KiorW1NUge&#10;TU1NeXl5d3f32tpauENZV1fn7e0tJSWlqKhoZmbm7OxsaWmpoqIiKCjo5uYGXvmR33EpKSkuLi49&#10;Pb1du3alpaWNjY3V19e7u7sLCAgoKipu3rzZxcXF1tbWyMgI4iKD+1EoKrYFAEjv7ubmBh7T0cnD&#10;hw8ftmzZws/Pr6amtm3bNgcHh02bNsnKykpISJw8ebKxsRGU8SQSydXVlYGBYdOmTRDM4Qv3vAGw&#10;zFEolNDQUGlpaTk5uTdv3oBDG9Q10LBwexs8o2O5O4iUN2/eGBgYfP/998DdkSVVfHy8qKioiorK&#10;F7g7NGlra6u3tzf4Gtq0adOOHTusra3Xrl1rZGSkpKTEzs6up6f38OFD2KVguTt49zp06BArK6uk&#10;pCQsVRArQE5OjpubW0FB4enTpyQSaWRk5MqVK+Li4nD7C22/qVQqcHc+Pr5Hjx4BLSYQCOHh4Vpa&#10;WpycnFpaWrCC6OnpgROh5cuX+/v7w72O+RMWcXclJaX4+HhQSPX19R08eJCZmZmbmxtkIA127NgB&#10;nm2Bipw4cUJcXFxOTs7U1HTr1q1mZmbS0tJwPgYhkGdmZha5+yL+0QA1UlZWlpWVlampKfiyhVss&#10;FhYWlpaW7969QzaRIGicnJxUVFSCgoKAu4NdLGhZNDQ0REVFxcTEdHR09u3bl5SUNDQ0BLKmvb3d&#10;wsJCVVX11atXWEEDS0tLS0tQUJCtra2ioiLkoKam5uzsHB4eDgoq4NB5eXnu7u4qKir8/PyioqJG&#10;Rka+vr7+/v5mZmbGxsbR0dFgMUkikTIzM48ePaqjoyMmJiY6B0NDw5MnT+bn5yPDHgi6/urVK1dX&#10;V3V1dWFhYQhTt2PHjidPnsDhMkif0dHRwsLCo0ePqqmp8fPzi4iIGBoanjlz5sSJE3p6ep6enmAy&#10;MV/QzM7Otre3u7i4aGpq3r9/HwT3xMREYmIirBA4HE5BQQF8zigoKIDmWE5ODsyRQfSjC6llZWV2&#10;dnZGRkavXr3Cug9H6O3tffjwoYWFhYyMjMgctLW1vby8srKykE/l3t5ed3d3dnb2EydO9PX10Zyz&#10;w6pAIBAOHz4sLy/v6emJ+H1lZeX+/fvl5eXl5OTQbVElJSU5OTnZOTg7OyObIkS/2trafH19tbW1&#10;z58/39PTg4qKFn4CgfDy5UsnJyccDicqKiokJKSuru7u7p6cnEwgEKhUKhySrl27dvv27Xl5eWDB&#10;heXi0EegmdPS0oJgWxUVFVZWVmJiYjdu3ACFHM3yBlelk5OTHR0dwcWktLT0li1b/P39L168aGho&#10;aGtrCzr7zs7Ow4cPr169+smTJ+ikAvrR399fXV0dNPQwRyYmJsrLy319fVevXi0sLCwqKqqnp3fm&#10;zJnz58+vXr0a/BvAjMAWBhUJ7lHk5OScPXt2w4YNUlJSvLy8/Pz8Wlpau3btCgkJaW1tRUbw0AJA&#10;34OCgnbu3KmmpgZxxGRkZMzMzE6fPp2dnQ2xzGBB6u/vd3JykpCQgB5EnYhgZ2eXm5vb1NR06NAh&#10;JSUlKSkpWVnZ+cnAv0dBQUFnZ6eHhwczM7OXl1dfX9+C9UKT6NixYzgczs/PD+tlEo/H37lzR0dH&#10;59ixY21tbegpmJ66uro4HC45ORlxHRKJFBMTs27dOiEhIVFRUbiv0tXVdeLECV1d3cDAwOHhYUgJ&#10;jyQkJKirq1tbW4Ml/S/F+hljY2MBAQEaGhrHjh3DuhCZmZmJiopSUFDYvn07NDtSeWZkZGzdutXa&#10;2hr0BTMzM/n5+Zs3b167dm1aWtr4+Hh9fb29vb2srOzhw4cbGhpAgoEl4YEDB7S1tc+dO9fU1ARe&#10;dCsrKwMCAqysrGRkZKBSGhoaBw4cSExMxOPxyHq+ubn57t27ZmZmEhIS/Pz88vLyzs7Ot2/fdnBw&#10;MDIySkpKwurdsQC1cWlp6dWrV83NzaWlpcELuK6urqen59u3b5GlOIVCKS4uNjAw2LRpU1FREVZ9&#10;QCKRHj16tGrVKjc3N+RQEvbn4+Pj+fn5x44dg0uN4LjQ1NTU39+/tLQU7quAAK+urg4ICDA1NZWS&#10;kgKX5Kampjdu3KipqUFmMHBIe/r0aUVFRW5u7lWrVsXExEAQ048fP/r7+5ubm8vKyoqJiQkLC6up&#10;qe3evTs+Ph5CfmLFAhZ9fX3e3t7Kysp+fn7I7ySsX6Ca8fHx0dfXB//osrKyVlZWt27dqqurQ9em&#10;x8fH/fz8FBQUDhw4gBY12tf8Gmh7kJSUBMqmd+/eQW9CAhifJBLp+fPnWlpajo6O2PBh0GhwRwUk&#10;Gw6He/jwIbwaQgfo6+tbWVkVFhYuWBh0/QB0CufOndPS0hIWFoZoA8eOHUtMTISpB7MSpDd2OYBn&#10;y8rKTpw4oampKSwsDLdrjhw58ujRI3t7ez09vTt37oyMjMDwMDQ0PHz4MBxegTyEXjM3N1+9ejU2&#10;bFlfX9/z589tbGzAy5y0tLSNjc29e/ccHR2VlZUfPnwICrv5vQmrp76+voWFRWZmJrQnxElUV1df&#10;UFgpKCjo6+vHxsZC7chkcm1tbUBAwIYNGyQlJQUEBMTExDZu3Hj16tW6ujowO/yvx1VdxCJ+A7Aq&#10;9Pb2ZmZmvn37Fgwk4DJ4dnZ2RkYGOmFEkqigoCA+Ph6Jb0hPJBIhSmVoaOjTp09TUlIaGxvBghB4&#10;Bvh1jo+Pp9FsoWyHh4erqqoSEhJC5gA5wKKCXbZbW1tTU1NDQ0PDw8Ozs7M7Ozu7urry8vKSk5Nr&#10;a2tB1ILv5M7OzpycnPDw8KCgoLCwsNzcXIjQBFkhnQSJRGpqakpLS3v+/HloaCg4fADWiKY6KFnb&#10;29tTU1NDQkJCQ0MzMzPb2trq6+vT0tKKiorAK8h8QQME8d27d0lJSaCbB3na1dWVmZkZHx+fkJAA&#10;/01ISIiLi3v58uWrV6+ioqLAVz30DtJQDg0N5eTkpKamgm6A5l1giTs8PFxRUREdHf348ePQ0NC3&#10;b9+2t7fD8gmsGqwLwNUjGPZh5T4wDCAZ8fHxxcXFsNWBt+fl5WELDHj16lVMTEx0dHRubi6ceiPa&#10;BJS6vLw8MTGxvLwcu9+AwkBfwOBJTEwE/8Tx8fFNTU0oWhOFQqmrq0tISCgsLMRSZyx3B7S1tSUk&#10;JMCgzcvL27Bhg6amZmRkJOxb5nN3WJLr6+vj4uKePHkSGRlZUlLS29vb0dHxdg5gHjo+Pl5YWJiU&#10;lAQm7MjenUKhVFdXQ8HgFbDWTkxMdHd3Z2dnh84hPT29s7Ozra0tNTU1KysLjqEWVNrB97AB6Orq&#10;KigoiIyMfDaH1NTUhoYGsClHb0cKPDizrqqqQm0YExPz/v17GPDI3RPojPPy8mJiYl69epWYmAi9&#10;iR2BOTk5/f39JBKpqKgoKSnp1RxoehyeysjIGBgY6OjoOHDgAAcHh6+vL+jtaGv1cwdRKJTa2tr4&#10;+HggKKgFQJWekpJSUVGBHSFw/SAxMfHly5ednZ1oNwgu4fLz88PDw8PCwoqLi8fGxsbHxz98+JCc&#10;nFxVVYX4FhCInp6epKSkzMxMcI70S7F+BoVCqaqqio+PLykpmZiYQN/Dxjs2NjYnJweuV4IoAD1f&#10;VlZWRkYGaBbAncubN29SUlJ6enrARCQxMRGECbABmIAkEqmioiIpKamgoACd4UxOTg4ODpaXl8fE&#10;xISEhEB3t7a2wlUNGFQgiIaGht6/fx8eHv7s2bPExMSamprBwcGioqLU1NTu7m4aPzPYigCLGhgY&#10;KCkpiY6OfvLkSVhYWHZ2dltbGzZSEpVKHR4eTk5Ofvv2LfgAQWMSYoElJiZCZGv0CMxHGPMFBQUh&#10;ISFBQUGhoaHv3r3r7e2FIqHqQxmKi4sjIyOfPn0aERFRWlqKqDDqX4jll5KSEhIS8urVKzDGg/Yf&#10;HByEKsC8SElJaW5uBvGL5Alt/eciDLx//z4+Pr6mpgZdykQKqcnJSVhEYAl49epVaWnp4OAg9vom&#10;nJC8evUqLy/vy85VEdAq09HR8WYO6AwTOgWaZWJiorm5OTk5OScnByKsweNo1QPtWFpa2suXL8GY&#10;G7Lt6upKTk7OyspCFzxogNY4uJna3d2dlZUFA+zNmzetra1EIrGnpyctLS06Ovrjx49IeqMcQNTA&#10;3bO0tLTQ0NCwsLDMzMyOjo6hoSEQERUVFXD01NDQkJqaCqshtBjMegKB8Pbt24SEBPAJAZWCFb+0&#10;tDQyMjI4ODg2NraioqK/v//du3dxcXFwdWfBJXV6erqjowNmNGw2YOGrrKxMS0vDSjNAYmJifHw8&#10;+MyAV0ONent7CwoKIiIiHj9+HBYWVlhYCEEb0UsXufsi/tFAHAvU7bAOwTdgmoYmGwDuYIHaDEkf&#10;ADwyNjY2OjoKR2PYX0FEolfQFAC9dGJiYnQOyE0HImqIfULMATAzhW+gSNh1AkAmk8fHx8F+F3v+&#10;i9JgKwt2pVA19Cu2ePCi0dHRsbExeDVclESxuOcLGrRqYrPFNi+EmEYYHx+H/yLJhS0J1H1+GyIg&#10;Zdj4+DgqJzYfMpn8+vVrTU3NVatWpaenA03HCmu0BIJGEDUa0CCa0iKMzwFtnLADA90BxSqckJ0P&#10;tmdR18OW79+9PgfoR9S/gPlZwRYRQi3euXMH4sUgf3YLcnd06xTei26XQk1Rl8E/0eyAAqBWQms8&#10;TVPDXIBf0RRDabCFoSkS/AE5ALATCiVATQF/Q2Gg32nGGxaTk5PQXzAsaYDmHYxPSEmbCIPc3Fw9&#10;PT0lJSVwEf2FeqEJjqJro1+hcWgeh2JAAdB4QF0GQwI7r6HA2BGLDu6h5Rfc7sL4wQ4w9D0UDE1G&#10;NDVQgZF4hG+gQdD+HHoBG0ocMkFCg0a0wi4R293Y4YRNhtIgTo9cHH6u/bFvR8IBbUWwCYBNov0P&#10;Fmi0owlF8yyZTB4dHQV5C9QN1R2bDJUBenb+SEayDuQ81hsSjHNsQ2GLAaCt/8+nuzRZzS885Inm&#10;DjZP1M7ojbTvmAf0FvCghfW5ju0U2FqjdQQ7L7Bvh8lIs4iA1P3cRgKSoRxg1oCMxYYlgpyx0hXl&#10;gO0R6A60pkCDwIxDSwYsKAsu/TR9Dd/DYB4dHUUDmGatnN+baFbSzBGwy6IVT3P9BX9gZQi0Bs1c&#10;QG9c5O6L+B8AjNT/GNAb/4tl+HrML+FvlhZbr69MPP9Lmm8+B5p3feFB+AmCP1+7dk1WVtbX1xf5&#10;X6PhK38fvqao80HT/vOH0C9JfxbiTU1NBw4c0NTURHcfaR75XQVAwD74uRzmfz//GwC2MAjoJ9rU&#10;C+FzybBZfQFfk+YLAC3y48ePcTjc0aNHu7q64HvaKs2B5tmv+Ynm+6/B54YKzZc0+Fwamu+/gPmJ&#10;53/zV+E3c/5V3TCgTYfBggnmf/P1+Msz/Er8qsIY0KT5wj+xmJ/D/AH2BfyS0a8bZP6v6Hv0x4IJ&#10;voBf3ooBzU+0zyyEXz3/68r+Kt3PX36hml+DBRN/uZF/lfTP4Qu5LXL3RSxiEf8UoJPf2NhYOIYG&#10;BragiPwfBdD34eFhMC7q6+tDsngRfyHQYXptbW10dHRlZSVSa9EmXcQiFrGI/zUscvdFLGIR/wgg&#10;d4o05/X/3/AttBWB02EUeoY23SL+NGAsQfOCr31kIEGbdBGLWMQi/tewyN0XsYhF/CPwy4ngr0Gb&#10;7n8WtBX7GbTpFvGnQdvEP4M23SIWsYhF/A/i/wGMkMMFRR0ywQAAAABJRU5ErkJgglBLAwQUAAYA&#10;CAAAACEAcDYPLtwAAAAFAQAADwAAAGRycy9kb3ducmV2LnhtbEyPQUvDQBCF74L/YRnBm91NJaJp&#10;NqUU9VQEW0F622anSWh2NmS3SfrvHb3Yy4PHG977Jl9OrhUD9qHxpCGZKRBIpbcNVRq+dm8PzyBC&#10;NGRN6wk1XDDAsri9yU1m/UifOGxjJbiEQmY01DF2mZShrNGZMPMdEmdH3zsT2faVtL0Zudy1cq7U&#10;k3SmIV6oTYfrGsvT9uw0vI9mXD0mr8PmdFxf9rv043uToNb3d9NqASLiFP+P4Ref0aFgpoM/kw2i&#10;1cCPxD/l7EWlbA8aUjVPQBa5vKYvfg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C2Voy7uAQAACsNAAAOAAAAAAAAAAAAAAAAADoCAABkcnMvZTJv&#10;RG9jLnhtbFBLAQItAAoAAAAAAAAAIQA+1Vil1MQAANTEAAAUAAAAAAAAAAAAAAAAAB4HAABkcnMv&#10;bWVkaWEvaW1hZ2UxLnBuZ1BLAQItAAoAAAAAAAAAIQA1qmSO8tYFAPLWBQAUAAAAAAAAAAAAAAAA&#10;ACTMAABkcnMvbWVkaWEvaW1hZ2UyLnBuZ1BLAQItABQABgAIAAAAIQBwNg8u3AAAAAUBAAAPAAAA&#10;AAAAAAAAAAAAAEijBgBkcnMvZG93bnJldi54bWxQSwECLQAUAAYACAAAACEALmzwAMUAAAClAQAA&#10;GQAAAAAAAAAAAAAAAABRpAYAZHJzL19yZWxzL2Uyb0RvYy54bWwucmVsc1BLBQYAAAAABwAHAL4B&#10;AABNpQYAAAA=&#10;">
                <v:shape id="Picture 52" o:spid="_x0000_s1027" type="#_x0000_t75" style="position:absolute;left:247;top:1727;width:54862;height:31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2UaxwAAAOEAAAAPAAAAZHJzL2Rvd25yZXYueG1sRI/dSsQw&#10;FITvBd8hHME7N+1SS+1udhFB8OfK6AMcmmPatTkpzXG3+/ZGELwcZuYbZrtfwqiONKchsoFyVYAi&#10;7qIb2Bv4eH+8aUAlQXY4RiYDZ0qw311ebLF18cRvdLTiVYZwatFALzK1Wqeup4BpFSfi7H3GOaBk&#10;OXvtZjxleBj1uihqHXDgvNDjRA89dV/2Oxh4XVt/sC/n5jl0TTF4fWflVoy5vlruN6CEFvkP/7Wf&#10;nIGqqquqrEv4fZTfgN79AAAA//8DAFBLAQItABQABgAIAAAAIQDb4fbL7gAAAIUBAAATAAAAAAAA&#10;AAAAAAAAAAAAAABbQ29udGVudF9UeXBlc10ueG1sUEsBAi0AFAAGAAgAAAAhAFr0LFu/AAAAFQEA&#10;AAsAAAAAAAAAAAAAAAAAHwEAAF9yZWxzLy5yZWxzUEsBAi0AFAAGAAgAAAAhAMyvZRrHAAAA4QAA&#10;AA8AAAAAAAAAAAAAAAAABwIAAGRycy9kb3ducmV2LnhtbFBLBQYAAAAAAwADALcAAAD7AgAAAAA=&#10;">
                  <v:imagedata r:id="rId75" o:title="" croptop="507f"/>
                </v:shape>
                <v:group id="Group 55" o:spid="_x0000_s1028" style="position:absolute;left:6127;top:5090;width:42298;height:25809" coordorigin="" coordsize="45814,27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RLryQAAAOMAAAAPAAAAZHJzL2Rvd25yZXYueG1sRE/NasJA&#10;EL4LfYdlCr3pJtY0beoqIlU8iFAtlN6G7JgEs7Mhu03i23cLgsf5/me+HEwtOmpdZVlBPIlAEOdW&#10;V1wo+Dptxq8gnEfWWFsmBVdysFw8jOaYadvzJ3VHX4gQwi5DBaX3TSaly0sy6Ca2IQ7c2bYGfTjb&#10;QuoW+xBuajmNohdpsOLQUGJD65Lyy/HXKNj22K+e449ufzmvrz+n5PC9j0mpp8dh9Q7C0+Dv4pt7&#10;p8P82dssnSZRksL/TwEAufgDAAD//wMAUEsBAi0AFAAGAAgAAAAhANvh9svuAAAAhQEAABMAAAAA&#10;AAAAAAAAAAAAAAAAAFtDb250ZW50X1R5cGVzXS54bWxQSwECLQAUAAYACAAAACEAWvQsW78AAAAV&#10;AQAACwAAAAAAAAAAAAAAAAAfAQAAX3JlbHMvLnJlbHNQSwECLQAUAAYACAAAACEAmpES68kAAADj&#10;AAAADwAAAAAAAAAAAAAAAAAHAgAAZHJzL2Rvd25yZXYueG1sUEsFBgAAAAADAAMAtwAAAP0CAAAA&#10;AA==&#10;">
                  <v:rect id="Rectangle 54" o:spid="_x0000_s1029" style="position:absolute;width:45814;height:27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4IygAAAOIAAAAPAAAAZHJzL2Rvd25yZXYueG1sRI9PS8Qw&#10;FMTvgt8hPMGbm9aWunQ3u4ggCMXD/lGvb5tnW2xeShK30U9vBMHjMDO/YdbbaEZxJucHywryRQaC&#10;uLV64E7B8fB4swThA7LG0TIp+CIP283lxRprbWfe0XkfOpEg7GtU0Icw1VL6tieDfmEn4uS9W2cw&#10;JOk6qR3OCW5GeZtllTQ4cFrocaKHntqP/adRcNcaV1RxLl6at91rE79Pz8esUer6Kt6vQASK4T/8&#10;137SCsqyzMsiX1bweyndAbn5AQAA//8DAFBLAQItABQABgAIAAAAIQDb4fbL7gAAAIUBAAATAAAA&#10;AAAAAAAAAAAAAAAAAABbQ29udGVudF9UeXBlc10ueG1sUEsBAi0AFAAGAAgAAAAhAFr0LFu/AAAA&#10;FQEAAAsAAAAAAAAAAAAAAAAAHwEAAF9yZWxzLy5yZWxzUEsBAi0AFAAGAAgAAAAhAB77TgjKAAAA&#10;4gAAAA8AAAAAAAAAAAAAAAAABwIAAGRycy9kb3ducmV2LnhtbFBLBQYAAAAAAwADALcAAAD+AgAA&#10;AAA=&#10;" fillcolor="white [3212]" strokecolor="#36424a [3214]" strokeweight=".5pt"/>
                  <v:shape id="Picture 14" o:spid="_x0000_s1030" type="#_x0000_t75" style="position:absolute;left:1602;top:1224;width:43238;height:24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0XizAAAAOIAAAAPAAAAZHJzL2Rvd25yZXYueG1sRI9BS8NA&#10;FITvgv9heYIXsZuU1LSx2yKCUEoPNZbS4zP7mgSzb2N2m6T/3hUEj8PMfMMs16NpRE+dqy0riCcR&#10;COLC6ppLBYePt8c5COeRNTaWScGVHKxXtzdLzLQd+J363JciQNhlqKDyvs2kdEVFBt3EtsTBO9vO&#10;oA+yK6XucAhw08hpFD1JgzWHhQpbeq2o+MovRsFlN2yv51NPu8/9w/Cd5MnR6ZNS93fjyzMIT6P/&#10;D/+1N1pBms7i2XQRJ/B7KdwBufoBAAD//wMAUEsBAi0AFAAGAAgAAAAhANvh9svuAAAAhQEAABMA&#10;AAAAAAAAAAAAAAAAAAAAAFtDb250ZW50X1R5cGVzXS54bWxQSwECLQAUAAYACAAAACEAWvQsW78A&#10;AAAVAQAACwAAAAAAAAAAAAAAAAAfAQAAX3JlbHMvLnJlbHNQSwECLQAUAAYACAAAACEAMnNF4swA&#10;AADiAAAADwAAAAAAAAAAAAAAAAAHAgAAZHJzL2Rvd25yZXYueG1sUEsFBgAAAAADAAMAtwAAAAAD&#10;AAAAAA==&#10;">
                    <v:imagedata r:id="rId76" o:title=""/>
                  </v:shape>
                </v:group>
                <w10:anchorlock/>
              </v:group>
            </w:pict>
          </mc:Fallback>
        </mc:AlternateContent>
      </w:r>
    </w:p>
    <w:p w14:paraId="7D140B32" w14:textId="5B1358CC" w:rsidR="00570B44" w:rsidRPr="00034DF6" w:rsidRDefault="0041216A" w:rsidP="00EE0435">
      <w:pPr>
        <w:spacing w:before="0"/>
        <w:rPr>
          <w:i/>
          <w:iCs/>
          <w:sz w:val="20"/>
          <w:szCs w:val="20"/>
        </w:rPr>
      </w:pPr>
      <w:r w:rsidRPr="00034DF6">
        <w:rPr>
          <w:i/>
          <w:iCs/>
          <w:sz w:val="20"/>
          <w:szCs w:val="20"/>
        </w:rPr>
        <w:t xml:space="preserve">IFN-y = interferon gamma; </w:t>
      </w:r>
      <w:r w:rsidR="00571BAE" w:rsidRPr="00034DF6">
        <w:rPr>
          <w:i/>
          <w:iCs/>
          <w:sz w:val="20"/>
          <w:szCs w:val="20"/>
        </w:rPr>
        <w:t>IL</w:t>
      </w:r>
      <w:r w:rsidR="004705E6" w:rsidRPr="00034DF6">
        <w:rPr>
          <w:i/>
          <w:iCs/>
          <w:sz w:val="20"/>
          <w:szCs w:val="20"/>
        </w:rPr>
        <w:t xml:space="preserve"> = Interleukin; </w:t>
      </w:r>
      <w:r w:rsidR="00571BAE" w:rsidRPr="00034DF6">
        <w:rPr>
          <w:i/>
          <w:iCs/>
          <w:sz w:val="20"/>
          <w:szCs w:val="20"/>
        </w:rPr>
        <w:t xml:space="preserve">MP = microplastic; </w:t>
      </w:r>
      <w:r w:rsidR="00447522" w:rsidRPr="00034DF6">
        <w:rPr>
          <w:i/>
          <w:iCs/>
          <w:sz w:val="20"/>
          <w:szCs w:val="20"/>
        </w:rPr>
        <w:t xml:space="preserve">PBMC = peripheral blood mononuclear cell; </w:t>
      </w:r>
      <w:r w:rsidR="00570B44" w:rsidRPr="00034DF6">
        <w:rPr>
          <w:i/>
          <w:iCs/>
          <w:sz w:val="20"/>
          <w:szCs w:val="20"/>
        </w:rPr>
        <w:t>PS = polys</w:t>
      </w:r>
      <w:r w:rsidR="00571BAE" w:rsidRPr="00034DF6">
        <w:rPr>
          <w:i/>
          <w:iCs/>
          <w:sz w:val="20"/>
          <w:szCs w:val="20"/>
        </w:rPr>
        <w:t>tyrene</w:t>
      </w:r>
      <w:r w:rsidR="009457A7" w:rsidRPr="00034DF6">
        <w:rPr>
          <w:i/>
          <w:iCs/>
          <w:sz w:val="20"/>
          <w:szCs w:val="20"/>
        </w:rPr>
        <w:t>; TNFα</w:t>
      </w:r>
      <w:r w:rsidR="00D40FCA" w:rsidRPr="00034DF6">
        <w:rPr>
          <w:i/>
          <w:iCs/>
          <w:sz w:val="20"/>
          <w:szCs w:val="20"/>
        </w:rPr>
        <w:t xml:space="preserve"> = tumo</w:t>
      </w:r>
      <w:r w:rsidR="00007A89" w:rsidRPr="00034DF6">
        <w:rPr>
          <w:i/>
          <w:iCs/>
          <w:sz w:val="20"/>
          <w:szCs w:val="20"/>
        </w:rPr>
        <w:t>u</w:t>
      </w:r>
      <w:r w:rsidR="00D40FCA" w:rsidRPr="00034DF6">
        <w:rPr>
          <w:i/>
          <w:iCs/>
          <w:sz w:val="20"/>
          <w:szCs w:val="20"/>
        </w:rPr>
        <w:t>r necros</w:t>
      </w:r>
      <w:r w:rsidR="00007A89" w:rsidRPr="00034DF6">
        <w:rPr>
          <w:i/>
          <w:iCs/>
          <w:sz w:val="20"/>
          <w:szCs w:val="20"/>
        </w:rPr>
        <w:t>is</w:t>
      </w:r>
      <w:r w:rsidR="00D40FCA" w:rsidRPr="00034DF6">
        <w:rPr>
          <w:i/>
          <w:iCs/>
          <w:sz w:val="20"/>
          <w:szCs w:val="20"/>
        </w:rPr>
        <w:t xml:space="preserve"> factor alpha</w:t>
      </w:r>
    </w:p>
    <w:p w14:paraId="7F5C11DC" w14:textId="211B739C" w:rsidR="00000FEF" w:rsidRDefault="00722903" w:rsidP="00BA63BA">
      <w:pPr>
        <w:pStyle w:val="Heading6"/>
        <w:spacing w:before="0"/>
      </w:pPr>
      <w:r>
        <w:t xml:space="preserve">Non-human </w:t>
      </w:r>
      <w:r w:rsidR="00992427">
        <w:t xml:space="preserve">mammal </w:t>
      </w:r>
      <w:r w:rsidR="00000FEF">
        <w:t xml:space="preserve">studies: inflammation </w:t>
      </w:r>
      <w:r w:rsidR="006D2B2B">
        <w:t xml:space="preserve">and immune suppression </w:t>
      </w:r>
    </w:p>
    <w:p w14:paraId="73349C56" w14:textId="4F266292" w:rsidR="00000FEF" w:rsidRPr="006E5E84" w:rsidRDefault="00000FEF" w:rsidP="00000FEF">
      <w:r>
        <w:t xml:space="preserve">Mice </w:t>
      </w:r>
      <w:r w:rsidR="009C329A">
        <w:t>that</w:t>
      </w:r>
      <w:r>
        <w:t xml:space="preserve"> were exposed to </w:t>
      </w:r>
      <w:r w:rsidR="00BB4558">
        <w:t>PS</w:t>
      </w:r>
      <w:r>
        <w:t xml:space="preserve"> </w:t>
      </w:r>
      <w:r w:rsidR="00BB4558">
        <w:t xml:space="preserve">particles </w:t>
      </w:r>
      <w:r>
        <w:t xml:space="preserve">over a long time period showed </w:t>
      </w:r>
      <w:r w:rsidR="009C5CCE">
        <w:t>impairment of</w:t>
      </w:r>
      <w:r w:rsidRPr="008E7601">
        <w:t xml:space="preserve"> </w:t>
      </w:r>
      <w:r w:rsidR="00D102C1">
        <w:t xml:space="preserve">the </w:t>
      </w:r>
      <w:r w:rsidRPr="008E7601">
        <w:t>intestinal mechanical and immune barrier</w:t>
      </w:r>
      <w:r>
        <w:t xml:space="preserve">, with </w:t>
      </w:r>
      <w:r w:rsidRPr="00177221">
        <w:t xml:space="preserve">inflammation </w:t>
      </w:r>
      <w:r>
        <w:t xml:space="preserve">observed to follow </w:t>
      </w:r>
      <w:r w:rsidRPr="00177221">
        <w:t>a time and dose-dependent manner.</w:t>
      </w:r>
      <w:r>
        <w:fldChar w:fldCharType="begin"/>
      </w:r>
      <w:r w:rsidR="00DC3B3B">
        <w:instrText xml:space="preserve"> ADDIN ZOTERO_ITEM CSL_CITATION {"citationID":"CAQJQcfS","properties":{"formattedCitation":"\\super 142\\nosupersub{}","plainCitation":"142","noteIndex":0},"citationItems":[{"id":"4rIbDf27/5uDAm54Q","uris":["http://zotero.org/users/local/jcdQBMLc/items/HIHM3B3Z"],"itemData":{"id":1694,"type":"article-journal","abstract":"Micro(nano)plastics are prevalent in the environment, and prolonged exposure to them represents a threat to human health. The goal of this study is to assess the  health risk of long-term exposure to nanoplastics (NPs) at environmental  concentrations on the intestinal mechanical and immune barrier in mice. In this  study, mice were provided drinking water containing polystyrene NPs (PS-NPs; 0.1,  1, and 10 mg·L(-1)) for 32 consecutive weeks. The levels of endocytosis proteins  caveolin and clathrin and of tight junctional proteins claudin-1, occludin, and  ZO-1, and morphological changes, proportion of lymphocytes B in MLNs and  lymphocytes T in IELs and LPLs were determined by immunohistochemistry,  hematoxylin-eosin, and flow cytometry assays in the intestinal tissues of mice at  28 weeks. The activities or concentrations of ROS, SOD, MDA, and GSH-Px and  inflammatory factors (IL-1β, IL-6, and TNF-α) in the intestinal tissues of mice  were measured by ELISA at 12, 16, 20, 24, and 32 weeks. Compared with the control  group, oral ingested PS-NPs entered the intestinal tissues of mice and  upregulated expression levels of the clathrin and caveolin. The intestinal tissue  structure of mice in the PS-NPs (1 and 10 mg·L(-1)) exposure groups showed  significant abnormalities, such as villus erosion, decreased of crypts numbers  and large infiltration of inflammatory cells. Exposure to 0.1 mg·L(-1) PS-NPs  decreased occludin protein levels, but not claudin-1 and ZO-1 levels. The levels  of these three tight junction proteins decreased significantly in the 1 and  10 mg·L(-1) PS-NPs exposed groups. Exposure to PS-NPs led to a significant time-  and dose-dependent increase in ROS and MDA levels, and concurrently decreased  GSH-Px and SOD contents. Exposure to PS-NPs increased the proportion of B cells  in MLNs, and decreased the proportion of CD8(+) T cells in IELs and LPLs. The  levels of pro-inflammatory cytokines IL-6, TNF-α and IL-1β were markedly elevated  after PS-NPs exposure. Long-term PS-NPs exposure impaired intestinal mechanical  and immune barrier, and indicate a potentially significant threat to human  health.","container-title":"Ecotoxicology and environmental safety","DOI":"10.1016/j.ecoenv.2023.115749","ISSN":"1090-2414 0147-6513","journalAbbreviation":"Ecotoxicol Environ Saf","language":"eng","license":"Copyright © 2023 The Authors. Published by Elsevier Inc. All rights reserved.","note":"publisher-place: Netherlands\nPMID: 38039854","page":"115749","title":"Chronic exposure to polystyrene nanoplastics induces intestinal mechanical and immune barrier dysfunction in mice.","volume":"269","author":[{"family":"Li","given":"Lan"},{"family":"Lv","given":"Xin"},{"family":"He","given":"Jing"},{"family":"Zhang","given":"Lianshuang"},{"family":"Li","given":"Boqing"},{"family":"Zhang","given":"Xiaolin"},{"family":"Liu","given":"Sisi"},{"family":"Zhang","given":"Ying"}],"issued":{"date-parts":[["2024",1,1]]}}}],"schema":"https://github.com/citation-style-language/schema/raw/master/csl-citation.json"} </w:instrText>
      </w:r>
      <w:r>
        <w:fldChar w:fldCharType="separate"/>
      </w:r>
      <w:r w:rsidR="0062509B" w:rsidRPr="0062509B">
        <w:rPr>
          <w:rFonts w:ascii="Arial" w:hAnsi="Arial" w:cs="Arial"/>
          <w:vertAlign w:val="superscript"/>
        </w:rPr>
        <w:t>142</w:t>
      </w:r>
      <w:r>
        <w:fldChar w:fldCharType="end"/>
      </w:r>
      <w:r>
        <w:t xml:space="preserve"> Microplastics </w:t>
      </w:r>
      <w:r w:rsidR="00782BEC">
        <w:t xml:space="preserve">also </w:t>
      </w:r>
      <w:r>
        <w:t>disrupt</w:t>
      </w:r>
      <w:r w:rsidR="00782BEC">
        <w:t>ed</w:t>
      </w:r>
      <w:r>
        <w:t xml:space="preserve"> mouse liver function by activating macrophages and T</w:t>
      </w:r>
      <w:r w:rsidR="00782BEC">
        <w:t>-c</w:t>
      </w:r>
      <w:r>
        <w:t>ell populations.</w:t>
      </w:r>
      <w:r>
        <w:fldChar w:fldCharType="begin"/>
      </w:r>
      <w:r w:rsidR="00DC3B3B">
        <w:instrText xml:space="preserve"> ADDIN ZOTERO_ITEM CSL_CITATION {"citationID":"2AeFRcuC","properties":{"formattedCitation":"\\super 143\\nosupersub{}","plainCitation":"143","noteIndex":0},"citationItems":[{"id":"4rIbDf27/RIszHBq8","uris":["http://zotero.org/users/local/jcdQBMLc/items/HCK3DWUJ"],"itemData":{"id":1600,"type":"article-journal","abstract":"Plastics are everywhere. It is widely recognized that they represent a global problem, the extent of which is yet to be defined. Humans are broadly exposed to  plastics, whose effects and consequences are poorly characterized so far. The  main route of exposure is via alimentary and respiratory intake. Plastics  pollutions may come from both: water and food contamination itself, and their  packaging. The smaller sizes (i.e. microplastics &lt;150 µm - MPs) are considered to  be the most pervasive of living organisms and, therefore, potentially the most  harmful. As humans occupy one of the apex positions of the food chain, we are  exposed to bioaccumulation and biomagnification effects of MPs. In fact, MPs are  commonly found in human stools and blood. However, there are no data available  yet on their ability to accumulate and to produce detrimental consequences on  biological systems. Even though the effects of plastics pollution are poorly  studied in mammals, including humans, they appear to have inflammatory effects,  which is rather concerning as many etiologies of disease are based on a  pro-inflammatory status.","container-title":"Immunology letters","DOI":"10.1016/j.imlet.2025.106976","ISSN":"1879-0542 0165-2478","journalAbbreviation":"Immunol Lett","language":"eng","license":"Copyright © 2025 The Author(s). Published by Elsevier B.V. All rights reserved.","note":"publisher-place: Netherlands\nPMID: 39900298","page":"106976","title":"Effects of microplastics on the immune system: How much should we worry?","volume":"272","author":[{"family":"Vanetti","given":"Claudia"},{"family":"Broggiato","given":"Martina"},{"family":"Pezzana","given":"Stefania"},{"family":"Clerici","given":"Mario"},{"family":"Fenizia","given":"Claudio"}],"issued":{"date-parts":[["2025",4]]}}}],"schema":"https://github.com/citation-style-language/schema/raw/master/csl-citation.json"} </w:instrText>
      </w:r>
      <w:r>
        <w:fldChar w:fldCharType="separate"/>
      </w:r>
      <w:r w:rsidR="0062509B" w:rsidRPr="0062509B">
        <w:rPr>
          <w:rFonts w:ascii="Arial" w:hAnsi="Arial" w:cs="Arial"/>
          <w:vertAlign w:val="superscript"/>
        </w:rPr>
        <w:t>143</w:t>
      </w:r>
      <w:r>
        <w:fldChar w:fldCharType="end"/>
      </w:r>
      <w:r w:rsidR="00BA63BA">
        <w:t xml:space="preserve"> </w:t>
      </w:r>
      <w:r>
        <w:t xml:space="preserve">Mouse endothelial (lining of blood and lymphatic vessels) and immune cells, involved in vascular inflammation, were administered with </w:t>
      </w:r>
      <w:r w:rsidR="00A82430">
        <w:t>PS</w:t>
      </w:r>
      <w:r>
        <w:t xml:space="preserve"> </w:t>
      </w:r>
      <w:r w:rsidRPr="00A82430">
        <w:rPr>
          <w:i/>
          <w:iCs/>
        </w:rPr>
        <w:t>in vitro</w:t>
      </w:r>
      <w:r>
        <w:t xml:space="preserve"> and </w:t>
      </w:r>
      <w:r w:rsidRPr="00A82430">
        <w:rPr>
          <w:i/>
          <w:iCs/>
        </w:rPr>
        <w:t>in vivo</w:t>
      </w:r>
      <w:r w:rsidR="00A82430">
        <w:t>. C</w:t>
      </w:r>
      <w:r>
        <w:t xml:space="preserve">ells showed pro-inflammatory cytokine expression and release, while live animals showed </w:t>
      </w:r>
      <w:r w:rsidRPr="0099389D">
        <w:t>enhanced aortic expression of cytokines</w:t>
      </w:r>
      <w:r>
        <w:t>, implying that the exposure was a risk factor for endothelial inflammation.</w:t>
      </w:r>
      <w:r>
        <w:fldChar w:fldCharType="begin"/>
      </w:r>
      <w:r w:rsidR="00DC3B3B">
        <w:instrText xml:space="preserve"> ADDIN ZOTERO_ITEM CSL_CITATION {"citationID":"aIomLWqA","properties":{"formattedCitation":"\\super 144\\nosupersub{}","plainCitation":"144","noteIndex":0},"citationItems":[{"id":"4rIbDf27/zoCHh861","uris":["http://zotero.org/users/local/jcdQBMLc/items/HJCGMBQP"],"itemData":{"id":1786,"type":"article-journal","abstract":"Due to its increasing production, durability and multiple applications, plastic is a material we encounter every day. Small plastic particles from the μm to the  mm range are classified as microplastics and produced for cosmetic and medical  products, but are also a result of natural erosion and decomposition of  macroplastics. Although being omnipresent in our environment and already detected  in various organisms, less is known about the effects of microplastics on humans  in general, or on vascular biology in particular. Here we investigated the  effects of carboxylated polystyrene microplastic particles (PS, 1 μm) on murine  endothelial and immune cells, which are both crucially involved in vascular  inflammation, using in vitro and in vivo approaches. In vitro, PS induced  adhesion molecule expression in endothelial cells with subsequent adhesion of  leukocytes both under static and flow conditions. In monocytic cells, PS enhanced  pro-inflammatory cytokine expression and release. Accordingly, administering mice  with PS led to enhanced aortic expression of cytokines and adhesion molecules.  Furthermore, we identified neutrophils as the PS-clearing blood leukocyte  population. The findings from this study for the first time indicate polystyrene  microplastic as a new environmental risk factor for endothelial inflammation.","container-title":"PloS one","DOI":"10.1371/journal.pone.0260181","ISSN":"1932-6203","issue":"11","journalAbbreviation":"PLoS One","language":"eng","note":"publisher-place: United States\nPMID: 34788346 \nPMCID: PMC8598073","page":"e0260181","title":"Polystyrene microplastic particles induce endothelial activation.","volume":"16","author":[{"family":"Vlacil","given":"Ann-Kathrin"},{"family":"Bänfer","given":"Sebastian"},{"family":"Jacob","given":"Ralf"},{"family":"Trippel","given":"Nicole"},{"family":"Kuzu","given":"Istemi"},{"family":"Schieffer","given":"Bernhard"},{"family":"Grote","given":"Karsten"}],"issued":{"date-parts":[["2021"]]}}}],"schema":"https://github.com/citation-style-language/schema/raw/master/csl-citation.json"} </w:instrText>
      </w:r>
      <w:r>
        <w:fldChar w:fldCharType="separate"/>
      </w:r>
      <w:r w:rsidR="0062509B" w:rsidRPr="0062509B">
        <w:rPr>
          <w:rFonts w:ascii="Arial" w:hAnsi="Arial" w:cs="Arial"/>
          <w:vertAlign w:val="superscript"/>
        </w:rPr>
        <w:t>144</w:t>
      </w:r>
      <w:r>
        <w:fldChar w:fldCharType="end"/>
      </w:r>
      <w:r>
        <w:t xml:space="preserve"> Mitochondrial damage, induced by exposure to </w:t>
      </w:r>
      <w:r>
        <w:lastRenderedPageBreak/>
        <w:t>microplastics, can be linked to cardiotoxicity, noting increased levels of ROS production in heart tissues of mice.</w:t>
      </w:r>
      <w:r w:rsidR="00DB319B">
        <w:fldChar w:fldCharType="begin"/>
      </w:r>
      <w:r w:rsidR="00DC3B3B">
        <w:instrText xml:space="preserve"> ADDIN ZOTERO_ITEM CSL_CITATION {"citationID":"wIvIn41O","properties":{"formattedCitation":"\\super 145\\nosupersub{}","plainCitation":"145","noteIndex":0},"citationItems":[{"id":"4rIbDf27/CvnlxcA0","uris":["http://zotero.org/users/local/jcdQBMLc/items/KAY8DEAE"],"itemData":{"id":4097,"type":"article-journal","abstract":"Nanoplastics (NPs) could be released into environment through the degradation of plastic products, and their content in the air cannot be ignored. To date, no studies have focused on the cardiac injury effects and underlying mechanisms induced by respiratory exposure to NPs.","container-title":"Particle and Fibre Toxicology","DOI":"10.1186/s12989-023-00557-3","ISSN":"1743-8977","issue":"1","journalAbbreviation":"Particle and Fibre Toxicology","page":"46","title":"Multi-dimensional evaluation of cardiotoxicity in mice following respiratory exposure to polystyrene nanoplastics","volume":"20","author":[{"family":"Zhang","given":"Tianyi"},{"family":"Yang","given":"Sheng"},{"family":"Ge","given":"Yiling"},{"family":"Wan","given":"Xin"},{"family":"Zhu","given":"Yuxin"},{"family":"Yang","given":"Fei"},{"family":"Li","given":"Jie"},{"family":"Gong","given":"Saisai"},{"family":"Cheng","given":"Yanping"},{"family":"Hu","given":"Chengyu"},{"family":"Chen","given":"Zaozao"},{"family":"Yin","given":"Lihong"},{"family":"Pu","given":"Yuepu"},{"family":"Liang","given":"Geyu"}],"issued":{"date-parts":[["2023",11,29]]}}}],"schema":"https://github.com/citation-style-language/schema/raw/master/csl-citation.json"} </w:instrText>
      </w:r>
      <w:r w:rsidR="00DB319B">
        <w:fldChar w:fldCharType="separate"/>
      </w:r>
      <w:r w:rsidR="0062509B" w:rsidRPr="0062509B">
        <w:rPr>
          <w:rFonts w:ascii="Arial" w:hAnsi="Arial" w:cs="Arial"/>
          <w:vertAlign w:val="superscript"/>
        </w:rPr>
        <w:t>145</w:t>
      </w:r>
      <w:r w:rsidR="00DB319B">
        <w:fldChar w:fldCharType="end"/>
      </w:r>
      <w:r>
        <w:t xml:space="preserve"> </w:t>
      </w:r>
    </w:p>
    <w:p w14:paraId="445E86AE" w14:textId="5F37CD63" w:rsidR="00000FEF" w:rsidRPr="00503E1C" w:rsidRDefault="00AC3730" w:rsidP="00E40B0A">
      <w:pPr>
        <w:pStyle w:val="Heading4"/>
      </w:pPr>
      <w:r>
        <w:t>6.2</w:t>
      </w:r>
      <w:r w:rsidR="006B4F86">
        <w:t>.2</w:t>
      </w:r>
      <w:r w:rsidR="006B4F86">
        <w:tab/>
      </w:r>
      <w:r w:rsidR="00695317">
        <w:t xml:space="preserve">Preclinical </w:t>
      </w:r>
      <w:r w:rsidR="00695317">
        <w:rPr>
          <w:i/>
          <w:iCs/>
        </w:rPr>
        <w:t>in vitro</w:t>
      </w:r>
      <w:r w:rsidR="00695317">
        <w:t xml:space="preserve"> research</w:t>
      </w:r>
      <w:r w:rsidR="00B7412E">
        <w:t>:</w:t>
      </w:r>
      <w:r w:rsidR="00695317">
        <w:t xml:space="preserve"> c</w:t>
      </w:r>
      <w:r w:rsidR="00000FEF" w:rsidRPr="008656C3">
        <w:t xml:space="preserve">hronic </w:t>
      </w:r>
      <w:r w:rsidR="00000FEF" w:rsidRPr="007E7E23">
        <w:t>inflammatory</w:t>
      </w:r>
      <w:r w:rsidR="00000FEF" w:rsidRPr="008656C3">
        <w:t xml:space="preserve"> diseases</w:t>
      </w:r>
    </w:p>
    <w:p w14:paraId="7961895D" w14:textId="537B8579" w:rsidR="00000FEF" w:rsidRDefault="00000FEF" w:rsidP="00000FEF">
      <w:r>
        <w:t>If the epithelial barrier of cells is compromised by environmental pollutants</w:t>
      </w:r>
      <w:r w:rsidR="004707C7">
        <w:t>,</w:t>
      </w:r>
      <w:r>
        <w:t xml:space="preserve"> this may lead to</w:t>
      </w:r>
      <w:r w:rsidR="00BA2C74">
        <w:t xml:space="preserve"> alterations to immunological mechanisms</w:t>
      </w:r>
      <w:r w:rsidR="00130199">
        <w:t>, which can trigger a</w:t>
      </w:r>
      <w:r w:rsidR="00FB776C">
        <w:t xml:space="preserve"> c</w:t>
      </w:r>
      <w:r w:rsidR="00130199">
        <w:t>ascade</w:t>
      </w:r>
      <w:r w:rsidR="00AF6AA6">
        <w:t xml:space="preserve"> of cellular </w:t>
      </w:r>
      <w:r w:rsidR="00FB776C">
        <w:t>responses</w:t>
      </w:r>
      <w:r w:rsidR="00AF6AA6">
        <w:t xml:space="preserve"> leading to</w:t>
      </w:r>
      <w:r>
        <w:t xml:space="preserve"> allergic and other chronic diseases (the Epithelial Barrier </w:t>
      </w:r>
      <w:r w:rsidR="00E73B64">
        <w:t>Theory</w:t>
      </w:r>
      <w:r w:rsidR="003F11F6">
        <w:t>)</w:t>
      </w:r>
      <w:r w:rsidR="00FB776C">
        <w:t>.</w:t>
      </w:r>
      <w:r>
        <w:fldChar w:fldCharType="begin"/>
      </w:r>
      <w:r w:rsidR="00DC3B3B">
        <w:instrText xml:space="preserve"> ADDIN ZOTERO_ITEM CSL_CITATION {"citationID":"6iVX5haz","properties":{"formattedCitation":"\\super 146\\nosupersub{}","plainCitation":"146","noteIndex":0},"citationItems":[{"id":"4rIbDf27/UKkSGM9M","uris":["http://zotero.org/users/local/jcdQBMLc/items/TM4MZDE6"],"itemData":{"id":1631,"type":"article-journal","abstract":"The prevalence of many chronic noncommunicable diseases has been steadily rising over the past six decades. During this time, humans have been increasingly  exposed to substances toxic for epithelial cells, including air pollutants,  laundry and dishwashers, household chemicals, toothpaste, food additives,  microplastics, and nanoparticles, introduced into our daily lives as part of  industrialization, urbanization, and modernization. These substances disrupt the  epithelial barriers and lead to microbial dysbiosis and cause immune response to  allergens, opportunistic pathogens, bacterial toxins, and autoantigens followed  by chronic inflammation due to epigenetic mechanisms. Recent evidence from  studies on the mechanisms of epithelial barrier damage has demonstrated that even  trace amounts of toxic substances can damage epithelial barriers and induce  tissue inflammation. Further research in this field is essential for our  understanding of the causal substances and molecular mechanisms involved in the  initiation of leaky epithelial barriers that cascade into chronic inflammatory  diseases.","container-title":"Current opinion in immunology","DOI":"10.1016/j.coi.2024.102493","ISSN":"1879-0372 0952-7915","journalAbbreviation":"Curr Opin Immunol","language":"eng","license":"Copyright © 2024. Published by Elsevier Ltd.","note":"publisher-place: England\nPMID: 39321494","page":"102493","title":"Epithelial barrier dysfunction, type 2 immune response, and the development of chronic inflammatory diseases.","volume":"91","author":[{"family":"Ogulur","given":"Ismail"},{"family":"Pat","given":"Yagiz"},{"family":"Yazici","given":"Duygu"},{"family":"Ardicli","given":"Sena"},{"family":"Ardicli","given":"Ozge"},{"family":"Mitamura","given":"Yasutaka"},{"family":"Akdis","given":"Mübeccel"},{"family":"Akdis","given":"Cezmi A."}],"issued":{"date-parts":[["2024",12]]}}}],"schema":"https://github.com/citation-style-language/schema/raw/master/csl-citation.json"} </w:instrText>
      </w:r>
      <w:r>
        <w:fldChar w:fldCharType="separate"/>
      </w:r>
      <w:r w:rsidR="0062509B" w:rsidRPr="0062509B">
        <w:rPr>
          <w:rFonts w:ascii="Arial" w:hAnsi="Arial" w:cs="Arial"/>
          <w:vertAlign w:val="superscript"/>
        </w:rPr>
        <w:t>146</w:t>
      </w:r>
      <w:r>
        <w:fldChar w:fldCharType="end"/>
      </w:r>
      <w:r w:rsidR="006F6838">
        <w:t xml:space="preserve"> </w:t>
      </w:r>
      <w:r>
        <w:t xml:space="preserve">Evidence on whether human diseases related to the immune system are caused by cellular damage from microplastics </w:t>
      </w:r>
      <w:r w:rsidR="004707C7">
        <w:t>is</w:t>
      </w:r>
      <w:r>
        <w:t xml:space="preserve"> limited. Where microplastic is observed in an inflamed tissue, causality is uncertain. </w:t>
      </w:r>
      <w:r w:rsidR="00C37499">
        <w:t>Studies looking at m</w:t>
      </w:r>
      <w:r>
        <w:t xml:space="preserve">icroplastic impacts on </w:t>
      </w:r>
      <w:r w:rsidR="005E7C00">
        <w:t xml:space="preserve">the </w:t>
      </w:r>
      <w:r>
        <w:t xml:space="preserve">immune-related functions of various body systems </w:t>
      </w:r>
      <w:r w:rsidR="005E7C00">
        <w:t xml:space="preserve">have </w:t>
      </w:r>
      <w:r>
        <w:t xml:space="preserve">not </w:t>
      </w:r>
      <w:r w:rsidR="005E7C00">
        <w:t xml:space="preserve">yet </w:t>
      </w:r>
      <w:r>
        <w:t xml:space="preserve">clarified </w:t>
      </w:r>
      <w:r w:rsidR="005D119E">
        <w:t>whether</w:t>
      </w:r>
      <w:r w:rsidR="005E7C00">
        <w:t xml:space="preserve"> </w:t>
      </w:r>
      <w:r>
        <w:t>microplastics presence is the cause or consequence of any disease</w:t>
      </w:r>
      <w:r w:rsidR="00541636">
        <w:t>. T</w:t>
      </w:r>
      <w:r>
        <w:t xml:space="preserve">hat is, whether processes like inflammation or uncontrolled cellular replication might lead to increased </w:t>
      </w:r>
      <w:r w:rsidR="00BD7A51">
        <w:t>internalisation</w:t>
      </w:r>
      <w:r>
        <w:t xml:space="preserve"> of microplastics, rather than the microplastics themselves having caused those processes.</w:t>
      </w:r>
      <w:r w:rsidR="00A82430">
        <w:fldChar w:fldCharType="begin"/>
      </w:r>
      <w:r w:rsidR="00DC3B3B">
        <w:instrText xml:space="preserve"> ADDIN ZOTERO_ITEM CSL_CITATION {"citationID":"DHlJTz8i","properties":{"formattedCitation":"\\super 143\\nosupersub{}","plainCitation":"143","noteIndex":0},"citationItems":[{"id":"4rIbDf27/RIszHBq8","uris":["http://zotero.org/users/local/jcdQBMLc/items/HCK3DWUJ"],"itemData":{"id":1600,"type":"article-journal","abstract":"Plastics are everywhere. It is widely recognized that they represent a global problem, the extent of which is yet to be defined. Humans are broadly exposed to  plastics, whose effects and consequences are poorly characterized so far. The  main route of exposure is via alimentary and respiratory intake. Plastics  pollutions may come from both: water and food contamination itself, and their  packaging. The smaller sizes (i.e. microplastics &lt;150 µm - MPs) are considered to  be the most pervasive of living organisms and, therefore, potentially the most  harmful. As humans occupy one of the apex positions of the food chain, we are  exposed to bioaccumulation and biomagnification effects of MPs. In fact, MPs are  commonly found in human stools and blood. However, there are no data available  yet on their ability to accumulate and to produce detrimental consequences on  biological systems. Even though the effects of plastics pollution are poorly  studied in mammals, including humans, they appear to have inflammatory effects,  which is rather concerning as many etiologies of disease are based on a  pro-inflammatory status.","container-title":"Immunology letters","DOI":"10.1016/j.imlet.2025.106976","ISSN":"1879-0542 0165-2478","journalAbbreviation":"Immunol Lett","language":"eng","license":"Copyright © 2025 The Author(s). Published by Elsevier B.V. All rights reserved.","note":"publisher-place: Netherlands\nPMID: 39900298","page":"106976","title":"Effects of microplastics on the immune system: How much should we worry?","volume":"272","author":[{"family":"Vanetti","given":"Claudia"},{"family":"Broggiato","given":"Martina"},{"family":"Pezzana","given":"Stefania"},{"family":"Clerici","given":"Mario"},{"family":"Fenizia","given":"Claudio"}],"issued":{"date-parts":[["2025",4]]}}}],"schema":"https://github.com/citation-style-language/schema/raw/master/csl-citation.json"} </w:instrText>
      </w:r>
      <w:r w:rsidR="00A82430">
        <w:fldChar w:fldCharType="separate"/>
      </w:r>
      <w:r w:rsidR="0062509B" w:rsidRPr="0062509B">
        <w:rPr>
          <w:rFonts w:ascii="Arial" w:hAnsi="Arial" w:cs="Arial"/>
          <w:vertAlign w:val="superscript"/>
        </w:rPr>
        <w:t>143</w:t>
      </w:r>
      <w:r w:rsidR="00A82430">
        <w:fldChar w:fldCharType="end"/>
      </w:r>
      <w:r>
        <w:t xml:space="preserve"> </w:t>
      </w:r>
    </w:p>
    <w:p w14:paraId="79B94508" w14:textId="45F9BDBD" w:rsidR="00000FEF" w:rsidRDefault="00000FEF" w:rsidP="00911529">
      <w:pPr>
        <w:pStyle w:val="Heading6"/>
      </w:pPr>
      <w:r>
        <w:t xml:space="preserve">Specific disease example: </w:t>
      </w:r>
      <w:r w:rsidR="00911529">
        <w:t>r</w:t>
      </w:r>
      <w:r>
        <w:t>heumatoid arthritis</w:t>
      </w:r>
    </w:p>
    <w:p w14:paraId="539A3ABE" w14:textId="46F0AF44" w:rsidR="00000FEF" w:rsidRDefault="00000FEF" w:rsidP="00000FEF">
      <w:r>
        <w:t>A cell</w:t>
      </w:r>
      <w:r w:rsidR="00E70823">
        <w:t>-</w:t>
      </w:r>
      <w:r>
        <w:t xml:space="preserve">line study </w:t>
      </w:r>
      <w:r w:rsidR="00C1361B">
        <w:t>used</w:t>
      </w:r>
      <w:r w:rsidRPr="002C6335">
        <w:t xml:space="preserve"> </w:t>
      </w:r>
      <w:r>
        <w:t xml:space="preserve">FLS cells </w:t>
      </w:r>
      <w:r w:rsidRPr="002C6335">
        <w:t xml:space="preserve">(fibroblast-like </w:t>
      </w:r>
      <w:proofErr w:type="spellStart"/>
      <w:r w:rsidRPr="002C6335">
        <w:t>synoviocytes</w:t>
      </w:r>
      <w:proofErr w:type="spellEnd"/>
      <w:r w:rsidR="00C70F8E">
        <w:t>)</w:t>
      </w:r>
      <w:r>
        <w:t xml:space="preserve">, which maintain joint health but in rheumatoid arthritis can become </w:t>
      </w:r>
      <w:r w:rsidR="009970F4" w:rsidRPr="009970F4">
        <w:t>activated, contributing to inflammation and joint destruction.</w:t>
      </w:r>
      <w:r w:rsidR="00910849">
        <w:t xml:space="preserve"> </w:t>
      </w:r>
      <w:r w:rsidR="00D86E6A">
        <w:t>Fluorescently</w:t>
      </w:r>
      <w:r w:rsidR="00910849">
        <w:t xml:space="preserve"> labelled microplastics were added to </w:t>
      </w:r>
      <w:r w:rsidR="00303178">
        <w:t>FLS</w:t>
      </w:r>
      <w:r w:rsidR="00910849">
        <w:t xml:space="preserve"> cells</w:t>
      </w:r>
      <w:r w:rsidR="00825E8A">
        <w:t>.</w:t>
      </w:r>
      <w:r>
        <w:t xml:space="preserve"> </w:t>
      </w:r>
      <w:r w:rsidR="00303178">
        <w:t>M</w:t>
      </w:r>
      <w:r>
        <w:t xml:space="preserve">icroplastics could internalise into </w:t>
      </w:r>
      <w:r w:rsidR="00D9747B">
        <w:t>FLS cells</w:t>
      </w:r>
      <w:r>
        <w:t xml:space="preserve">, promote secretion of inflammatory factors, and promote the proliferation, migration and invasion ability of </w:t>
      </w:r>
      <w:r w:rsidR="00AD4034">
        <w:t xml:space="preserve">rheumatoid arthritis </w:t>
      </w:r>
      <w:r>
        <w:t>FLS</w:t>
      </w:r>
      <w:r w:rsidR="00D9747B">
        <w:t xml:space="preserve"> cells</w:t>
      </w:r>
      <w:r>
        <w:t xml:space="preserve">. </w:t>
      </w:r>
      <w:r w:rsidR="00BF4183">
        <w:t xml:space="preserve">If </w:t>
      </w:r>
      <w:r>
        <w:t>microplastics come into contact with these cells, they could promote their ability to invade into joints</w:t>
      </w:r>
      <w:r w:rsidR="004E759F">
        <w:t>.</w:t>
      </w:r>
      <w:r>
        <w:fldChar w:fldCharType="begin"/>
      </w:r>
      <w:r w:rsidR="00DC3B3B">
        <w:instrText xml:space="preserve"> ADDIN ZOTERO_ITEM CSL_CITATION {"citationID":"EvqJpbgC","properties":{"formattedCitation":"\\super 147\\nosupersub{}","plainCitation":"147","noteIndex":0},"citationItems":[{"id":"4rIbDf27/ljuxxlpm","uris":["http://zotero.org/users/local/jcdQBMLc/items/KYJVMTMN"],"itemData":{"id":938,"type":"article-journal","abstract":"Rheumatoid arthritis (RA) is an autoimmune disease involving multiple joints. RA is a systemic disease characterized by chronic synovial inflammation and  destruction of articular cartilage and bone. As a new pollutant, microplastics  can enter the body through the respiratory and digestive tract and cause health  damage. However, to date, the impact of microplastics on RA has not been  revealed. Therefore, in the current research, we explored the impact of  microplastics on RA. First, FLS (fibroblast-like synoviocytes) from RA was  isolated and identified. FLS has been used as a cell model in vivo to study the  potential impact of microplastics on FLS. Therefore, a series of biochemical  experiments have been carried out, such as indirect immunofluorescence, western  blotting and flow cytometry. First, we found that microplastics promote the  proliferation of RA-FLSs through the MTT assay and the detection of cell  proliferation markers and the cell cycle analysis through flow cytometry. On this  basis, further research showed that microplastics also promoted the invasion and  migration ability of RA-FLSs through Transwell experiments. In addition,  microplastics also promote the secretion of inflammatory factors in RA-FLSs. In  in vivo studies, the effect of microplastics on RA cartilage damage was  evaluated. The results showed that RA cartilage damage was aggravated by  microplastics, as determined by Alcian blue, toluidine blue and safranin O-fast  green staining. Current research shows that microplastics, as a new pollutant,  can promote sustained damage in RA.","container-title":"International immunopharmacology","DOI":"10.1016/j.intimp.2023.110268","ISSN":"1878-1705 1567-5769","journalAbbreviation":"Int Immunopharmacol","language":"eng","license":"Copyright © 2023. Published by Elsevier B.V.","note":"publisher-place: Netherlands\nPMID: 37201404","page":"110268","title":"Microplastics aggravates rheumatoid arthritis by affecting the proliferation/migration/inflammation of fibroblast-like synovial cells by  regulating mitochondrial homeostasis.","volume":"120","author":[{"family":"Lihua","given":"Chang"},{"family":"Zhiyin","given":"Tang"}],"issued":{"date-parts":[["2023",7]]}}}],"schema":"https://github.com/citation-style-language/schema/raw/master/csl-citation.json"} </w:instrText>
      </w:r>
      <w:r>
        <w:fldChar w:fldCharType="separate"/>
      </w:r>
      <w:r w:rsidR="0062509B" w:rsidRPr="0062509B">
        <w:rPr>
          <w:rFonts w:ascii="Arial" w:hAnsi="Arial" w:cs="Arial"/>
          <w:vertAlign w:val="superscript"/>
        </w:rPr>
        <w:t>147</w:t>
      </w:r>
      <w:r>
        <w:fldChar w:fldCharType="end"/>
      </w:r>
      <w:r>
        <w:t xml:space="preserve"> </w:t>
      </w:r>
    </w:p>
    <w:p w14:paraId="5ECC6828" w14:textId="2FDDAA9F" w:rsidR="00000FEF" w:rsidRDefault="00AC3730" w:rsidP="00E40B0A">
      <w:pPr>
        <w:pStyle w:val="Heading4"/>
      </w:pPr>
      <w:r>
        <w:t>6.2</w:t>
      </w:r>
      <w:r w:rsidR="006B4F86">
        <w:t>.3</w:t>
      </w:r>
      <w:r w:rsidR="006B4F86">
        <w:tab/>
      </w:r>
      <w:r w:rsidR="00AC40FA">
        <w:t xml:space="preserve">Preclinical </w:t>
      </w:r>
      <w:r w:rsidR="00AC40FA">
        <w:rPr>
          <w:i/>
          <w:iCs/>
        </w:rPr>
        <w:t>in vitro</w:t>
      </w:r>
      <w:r w:rsidR="00AC40FA">
        <w:t xml:space="preserve"> research</w:t>
      </w:r>
      <w:r w:rsidR="00B7412E">
        <w:t>:</w:t>
      </w:r>
      <w:r w:rsidR="00AC40FA">
        <w:t xml:space="preserve"> i</w:t>
      </w:r>
      <w:r w:rsidR="00000FEF">
        <w:t>nfections</w:t>
      </w:r>
    </w:p>
    <w:p w14:paraId="62C4BE44" w14:textId="592FDD6E" w:rsidR="00000FEF" w:rsidRDefault="00B7025A" w:rsidP="00000FEF">
      <w:r>
        <w:t>M</w:t>
      </w:r>
      <w:r w:rsidR="004E08B4">
        <w:t>icroplastics</w:t>
      </w:r>
      <w:r>
        <w:t xml:space="preserve"> </w:t>
      </w:r>
      <w:r w:rsidR="008500D8">
        <w:t>provide a suitable surface for the development of biofilms</w:t>
      </w:r>
      <w:r w:rsidR="009E4E8E">
        <w:t xml:space="preserve">. </w:t>
      </w:r>
      <w:r w:rsidR="00F176FC">
        <w:t>Through this biofilm, there is</w:t>
      </w:r>
      <w:r w:rsidR="00000FEF">
        <w:t xml:space="preserve"> potential to carry and transmit pathogens in the environment</w:t>
      </w:r>
      <w:r w:rsidR="005D2EC5">
        <w:t xml:space="preserve"> into humans</w:t>
      </w:r>
      <w:r w:rsidR="00000FEF">
        <w:t>. Human health evidence remains limited</w:t>
      </w:r>
      <w:r w:rsidR="005D2EC5">
        <w:t>, but t</w:t>
      </w:r>
      <w:r w:rsidR="001D0678">
        <w:t>here are concerns about microplastics particles’ ability to deliver pathogenic infections such as COVID-19</w:t>
      </w:r>
      <w:r w:rsidR="00BE26A7">
        <w:t>.</w:t>
      </w:r>
    </w:p>
    <w:p w14:paraId="30C41A95" w14:textId="77777777" w:rsidR="00000FEF" w:rsidRDefault="00000FEF" w:rsidP="00BE6E0E">
      <w:pPr>
        <w:pStyle w:val="Heading6"/>
      </w:pPr>
      <w:r>
        <w:t>Potential risk of infection via microplastic ingestion</w:t>
      </w:r>
    </w:p>
    <w:p w14:paraId="278C965C" w14:textId="4EB9ABCD" w:rsidR="00000FEF" w:rsidRDefault="00000FEF" w:rsidP="00000FEF">
      <w:r>
        <w:t>Viruses can adhere to microplastic surfaces</w:t>
      </w:r>
      <w:r w:rsidR="005D2EC5">
        <w:t>. E</w:t>
      </w:r>
      <w:r>
        <w:t xml:space="preserve">xperiments have shown a stronger interaction between microplastic surfaces and </w:t>
      </w:r>
      <w:r w:rsidRPr="009E51B7">
        <w:t>with the SARS-CoV2 RNA fragment than with two other viral RNA fragments</w:t>
      </w:r>
      <w:r>
        <w:t xml:space="preserve"> (</w:t>
      </w:r>
      <w:r w:rsidRPr="00A4039E">
        <w:t xml:space="preserve">SARS-CoV-1 and </w:t>
      </w:r>
      <w:r w:rsidR="00AE6900">
        <w:t>h</w:t>
      </w:r>
      <w:r w:rsidRPr="00A4039E">
        <w:t>epatitis B virus</w:t>
      </w:r>
      <w:r>
        <w:t>).</w:t>
      </w:r>
      <w:r>
        <w:fldChar w:fldCharType="begin"/>
      </w:r>
      <w:r w:rsidR="00DC3B3B">
        <w:instrText xml:space="preserve"> ADDIN ZOTERO_ITEM CSL_CITATION {"citationID":"kX0PxPQK","properties":{"formattedCitation":"\\super 148\\nosupersub{}","plainCitation":"148","noteIndex":0},"citationItems":[{"id":"4rIbDf27/EtBbWvYT","uris":["http://zotero.org/users/local/jcdQBMLc/items/A2TKHE7R"],"itemData":{"id":1563,"type":"article-journal","abstract":"The severe acute respiratory syndrome coronavirus 2 (SARS-CoV-2) causes the coronavirus disease-19 (COVID-19) pandemic spread across the world and remains  difficult to control. Environmental pollution and habitat conditions do  facilitate SARS-CoV-2 transmission as well as increase the risk of exposure to  SARS-CoV-2. The coexistence of microplastics (MPs) with SARS-CoV-2 affects the  viral behavior in the indoor and outdoor environment, and it is essential to  study the interactions between MPs and SARS-CoV-2 because they both are  ubiquitously present in our environment. To determine the mechanisms underlying  the impact of MPs on SARS-CoV-2, we used molecular dynamic simulations to  investigate the molecular interactions between five MPs and a SARS-CoV-2 RNA  fragment at temperatures ranging from 223 to 310 K in vacuum and in water. We  furthermore compared the interactions of MPs and SARS-CoV-2 RNA fragment to the  performance of SARS-CoV-1 and Hepatitis B virus (HBV) RNA fragments in  interacting with the MPs. The interaction affinity between the MPs and the  SARS-CoV-2 RNA fragment was found to be greater than the affinity between the MPs  and the SARS-CoV-1 or HBV RNA fragments, independent of the environmental media,  temperature, and type of MPs. The mechanisms of the interaction between the MPs  and the SARS-CoV-2 RNA fragment involved electrostatic and hydrophobic processes,  and the interaction affinity was associated with the inherent structural  parameters (i.e., molecular volume, polar surface area, and molecular topological  index) of the MPs monomers. Although the evidence on the infectious potential of  SARS-CoV-2 RNA is not fully understood, humans are exposed to MPs via their  lungs, and the strong interaction with the gene materials of SARS-CoV-2 likely  affects the exposure of humans to SARS-CoV-2.","container-title":"The Science of the total environment","DOI":"10.1016/j.scitotenv.2022.156812","ISSN":"1879-1026 0048-9697","journalAbbreviation":"Sci Total Environ","language":"eng","license":"Copyright © 2022 The Authors. Published by Elsevier B.V. All rights reserved.","note":"publisher-place: Netherlands\nPMID: 35738381 \nPMCID: PMC9212631","page":"156812","title":"Theoretical investigation on the interactions of microplastics with a SARS-CoV-2 RNA fragment and their potential impacts on viral transport and exposure.","volume":"842","author":[{"family":"Zhang","given":"Fan"},{"family":"Wang","given":"Zhuang"},{"family":"Vijver","given":"Martina G."},{"family":"Peijnenburg","given":"Willie J. G. M."}],"issued":{"date-parts":[["2022",10,10]]}}}],"schema":"https://github.com/citation-style-language/schema/raw/master/csl-citation.json"} </w:instrText>
      </w:r>
      <w:r>
        <w:fldChar w:fldCharType="separate"/>
      </w:r>
      <w:r w:rsidR="0062509B" w:rsidRPr="0062509B">
        <w:rPr>
          <w:rFonts w:ascii="Arial" w:hAnsi="Arial" w:cs="Arial"/>
          <w:vertAlign w:val="superscript"/>
        </w:rPr>
        <w:t>148</w:t>
      </w:r>
      <w:r>
        <w:fldChar w:fldCharType="end"/>
      </w:r>
      <w:r>
        <w:t xml:space="preserve"> Preclinical research has shown that microplastics can bind SARS-CoV-2 </w:t>
      </w:r>
      <w:proofErr w:type="spellStart"/>
      <w:r>
        <w:t>pseudovirus</w:t>
      </w:r>
      <w:proofErr w:type="spellEnd"/>
      <w:r>
        <w:t xml:space="preserve"> onto their surface, do not change the viral infectivity, and can then be internalised into human cells.</w:t>
      </w:r>
      <w:r w:rsidR="005D2EC5">
        <w:fldChar w:fldCharType="begin"/>
      </w:r>
      <w:r w:rsidR="00DC3B3B">
        <w:instrText xml:space="preserve"> ADDIN ZOTERO_ITEM CSL_CITATION {"citationID":"3IKH6S3B","properties":{"formattedCitation":"\\super 149\\nosupersub{}","plainCitation":"149","noteIndex":0},"citationItems":[{"id":"4rIbDf27/MD9bBgb9","uris":["http://zotero.org/users/local/jcdQBMLc/items/BBMJ7KAI"],"itemData":{"id":3581,"type":"article-journal","abstract":"Microplastics (MP) pollution is a global issue that raises concerns about potential toxicity for environmental and human health. The notion that SARS-CoV-2 is more stable when adsorbed on plastic surfaces urged us to examine whether the virus can attach to MP, which may facilitate infection upon inhalation or ingestion. Here, we describe that MP can bind SARS-CoV-2 pseudovirus on their surface and enhance infection of human cells in vitro. This enhanced in vitro infectivity was confirmed with authentic SARS-CoV-2, in parallel with increased expression of inflammation-related caspase-3, IL-8 and TNF-α genes. These results suggest that the presence of MP in the environment or in our respiratory or gastrointestinal tracts has the potential to interact with SARS-CoV-2, and potentially increase viral infectivity and spreading.","container-title":"Environmental Science: Nano","DOI":"10.1039/D2EN00019A","ISSN":"2051-8153","issue":"8","journalAbbreviation":"Environ. Sci.: Nano","note":"publisher: The Royal Society of Chemistry","page":"2653-2664","title":"Microplastics interact with SARS-CoV-2 and facilitate host cell infection","volume":"9","author":[{"family":"Zhang","given":"Guofang"},{"family":"Cao","given":"Guoli"},{"family":"Luo","given":"Rong-Hua"},{"family":"Song","given":"Qingle"},{"family":"Zeng","given":"Yanqiao"},{"family":"Liu","given":"Ke"},{"family":"Qu","given":"Jing"},{"family":"Lin","given":"Xian"},{"family":"Liu","given":"Feng-Liang"},{"family":"Wang","given":"Guocheng"},{"family":"Li","given":"Hongchang"},{"family":"Li","given":"Liang"},{"family":"Zheng","given":"Yong-Tang"},{"family":"Boraschi","given":"Diana"},{"family":"Wu","given":"Lidong"},{"family":"Chang","given":"Yan-Zhong"},{"family":"Li","given":"Yang"}],"issued":{"date-parts":[["2022"]]}}}],"schema":"https://github.com/citation-style-language/schema/raw/master/csl-citation.json"} </w:instrText>
      </w:r>
      <w:r w:rsidR="005D2EC5">
        <w:fldChar w:fldCharType="separate"/>
      </w:r>
      <w:r w:rsidR="0062509B" w:rsidRPr="0062509B">
        <w:rPr>
          <w:rFonts w:ascii="Arial" w:hAnsi="Arial" w:cs="Arial"/>
          <w:vertAlign w:val="superscript"/>
        </w:rPr>
        <w:t>149</w:t>
      </w:r>
      <w:r w:rsidR="005D2EC5">
        <w:fldChar w:fldCharType="end"/>
      </w:r>
      <w:r>
        <w:t xml:space="preserve"> </w:t>
      </w:r>
      <w:r w:rsidR="005D2EC5">
        <w:t>H</w:t>
      </w:r>
      <w:r>
        <w:t xml:space="preserve">uman intestinal cells could then be infected, </w:t>
      </w:r>
      <w:r w:rsidRPr="005D2EC5">
        <w:rPr>
          <w:i/>
          <w:iCs/>
        </w:rPr>
        <w:t>in</w:t>
      </w:r>
      <w:r w:rsidR="005D2EC5">
        <w:rPr>
          <w:i/>
          <w:iCs/>
        </w:rPr>
        <w:t xml:space="preserve"> </w:t>
      </w:r>
      <w:r w:rsidRPr="005D2EC5">
        <w:rPr>
          <w:i/>
          <w:iCs/>
        </w:rPr>
        <w:t>vitro</w:t>
      </w:r>
      <w:r>
        <w:t>, by the virus carried via the microplastic particles; however</w:t>
      </w:r>
      <w:r w:rsidR="005D2EC5">
        <w:t xml:space="preserve">, </w:t>
      </w:r>
      <w:r>
        <w:t xml:space="preserve">only certain varieties of the cells were infected after internalising the particles, and those that were infected were exposed at the higher level of particle concentration.  </w:t>
      </w:r>
    </w:p>
    <w:p w14:paraId="5771218F" w14:textId="0D51D07D" w:rsidR="00000FEF" w:rsidRDefault="00000FEF" w:rsidP="00000FEF">
      <w:r>
        <w:t xml:space="preserve">Another study used </w:t>
      </w:r>
      <w:r w:rsidR="00F658C3">
        <w:t>PS</w:t>
      </w:r>
      <w:r>
        <w:t xml:space="preserve"> microplastics to deliver Candida infection to </w:t>
      </w:r>
      <w:r w:rsidRPr="003466C4">
        <w:t>gastric mucosal epithelial</w:t>
      </w:r>
      <w:r>
        <w:t xml:space="preserve"> cells, finding that the cells pre-treated with the particles were more easily colonised by the fungi.</w:t>
      </w:r>
      <w:r>
        <w:fldChar w:fldCharType="begin"/>
      </w:r>
      <w:r w:rsidR="00DC3B3B">
        <w:instrText xml:space="preserve"> ADDIN ZOTERO_ITEM CSL_CITATION {"citationID":"Ho7L9xFd","properties":{"formattedCitation":"\\super 150\\nosupersub{}","plainCitation":"150","noteIndex":0},"citationItems":[{"id":"4rIbDf27/t0kJVvrQ","uris":["http://zotero.org/users/local/jcdQBMLc/items/4IICC3TT"],"itemData":{"id":1699,"type":"article-journal","abstract":"Plastic pollution is an important environmental problem, and microplastics have been shown to have harmful effects on human and animal health, affecting immune  and metabolic physiological functions. Further, microplastics can interfere with  commensal microorganisms and exert deleterious effects on exposure to pathogens.  Here, we compared the effects of 1 µm diameter polystyrene microplastic (PSMPs)  on Candida albicans infection in both in vitro and in vivo models by using HT29  cells and Galleria mellonella larvae, respectively. The results demonstrated that  PSMPs could promote Candida infection in HT29 cells and larvae of G. mellonella,  which show immune responses similar to vertebrates. In this study, we provide new  experimental evidence for the risk to human health posed by PSMPs in conjunction  with Candida infections.","container-title":"International journal of molecular sciences","DOI":"10.3390/ijms25010012","ISSN":"1422-0067","issue":"1","journalAbbreviation":"Int J Mol Sci","language":"eng","note":"publisher-place: Switzerland\nPMID: 38203182 \nPMCID: PMC10778850","title":"Polystyrene Microplastics Exacerbate Candida albicans Infection Ability In Vitro and In Vivo.","volume":"25","author":[{"family":"Maione","given":"Angela"},{"family":"Norcia","given":"Mariangela"},{"family":"Sinoca","given":"Marica"},{"family":"Galdiero","given":"Marilena"},{"family":"Maselli","given":"Valeria"},{"family":"Feola","given":"Antonia"},{"family":"Carotenuto","given":"Rosa"},{"family":"Cuomo","given":"Paola"},{"family":"Capparelli","given":"Rosanna"},{"family":"Guida","given":"Marco"},{"family":"Galdiero","given":"Emilia"}],"issued":{"date-parts":[["2023",12,19]]}}}],"schema":"https://github.com/citation-style-language/schema/raw/master/csl-citation.json"} </w:instrText>
      </w:r>
      <w:r>
        <w:fldChar w:fldCharType="separate"/>
      </w:r>
      <w:r w:rsidR="0062509B" w:rsidRPr="0062509B">
        <w:rPr>
          <w:rFonts w:ascii="Arial" w:hAnsi="Arial" w:cs="Arial"/>
          <w:vertAlign w:val="superscript"/>
        </w:rPr>
        <w:t>150</w:t>
      </w:r>
      <w:r>
        <w:fldChar w:fldCharType="end"/>
      </w:r>
      <w:r>
        <w:t xml:space="preserve"> </w:t>
      </w:r>
      <w:r w:rsidRPr="00890DBD">
        <w:rPr>
          <w:i/>
          <w:iCs/>
        </w:rPr>
        <w:t>Candida albicans</w:t>
      </w:r>
      <w:r w:rsidRPr="00890DBD">
        <w:t xml:space="preserve"> is one of the most common pathogenic yeasts</w:t>
      </w:r>
      <w:r w:rsidR="00F658C3">
        <w:t>. It</w:t>
      </w:r>
      <w:r w:rsidRPr="00890DBD">
        <w:t xml:space="preserve"> can cause systemic infections in immunocompromised patients</w:t>
      </w:r>
      <w:r>
        <w:t xml:space="preserve"> and people in hospital, especially those </w:t>
      </w:r>
      <w:r>
        <w:lastRenderedPageBreak/>
        <w:t xml:space="preserve">with diabetes, due to the use of invasive devices. </w:t>
      </w:r>
      <w:r w:rsidR="00F658C3">
        <w:t>P</w:t>
      </w:r>
      <w:r>
        <w:t xml:space="preserve">rior exposure to microplastic weakened the cell’s defences to the infection, although </w:t>
      </w:r>
      <w:r w:rsidRPr="00EF4B10">
        <w:rPr>
          <w:i/>
          <w:iCs/>
        </w:rPr>
        <w:t>in vivo</w:t>
      </w:r>
      <w:r>
        <w:t xml:space="preserve"> evidence for this pathway is yet to be produced. </w:t>
      </w:r>
    </w:p>
    <w:p w14:paraId="2A21587F" w14:textId="77777777" w:rsidR="00000FEF" w:rsidRDefault="00000FEF" w:rsidP="00BE6E0E">
      <w:pPr>
        <w:pStyle w:val="Heading6"/>
      </w:pPr>
      <w:r>
        <w:t>Medical waste and drug resistance</w:t>
      </w:r>
    </w:p>
    <w:p w14:paraId="5C4CC90A" w14:textId="50BBC081" w:rsidR="00000FEF" w:rsidRPr="00BB0555" w:rsidRDefault="00000FEF" w:rsidP="00000FEF">
      <w:r w:rsidRPr="00871B1E">
        <w:t xml:space="preserve">COVID-19 patients who are co-infected with other pathogens </w:t>
      </w:r>
      <w:r>
        <w:t>can develop</w:t>
      </w:r>
      <w:r w:rsidRPr="00871B1E">
        <w:t xml:space="preserve"> more complications</w:t>
      </w:r>
      <w:r>
        <w:t xml:space="preserve">. </w:t>
      </w:r>
      <w:r w:rsidRPr="00BB0555">
        <w:t xml:space="preserve">Because microplastics </w:t>
      </w:r>
      <w:r w:rsidR="00067E6E">
        <w:t>can form from</w:t>
      </w:r>
      <w:r w:rsidRPr="00BB0555">
        <w:t xml:space="preserve"> biomedical waste products, the increasing use of such products due to the COV</w:t>
      </w:r>
      <w:r>
        <w:t>I</w:t>
      </w:r>
      <w:r w:rsidRPr="00BB0555">
        <w:t>D-19 pandemic has led to concerns that microplastic contaminants could distribute microbes that amplify antimicrobial resistance</w:t>
      </w:r>
      <w:r w:rsidR="0022415E">
        <w:t>;</w:t>
      </w:r>
      <w:r w:rsidR="00A96B57">
        <w:fldChar w:fldCharType="begin"/>
      </w:r>
      <w:r w:rsidR="00DC3B3B">
        <w:instrText xml:space="preserve"> ADDIN ZOTERO_ITEM CSL_CITATION {"citationID":"Uzuz9fES","properties":{"formattedCitation":"\\super 151\\nosupersub{}","plainCitation":"151","noteIndex":0},"citationItems":[{"id":"4rIbDf27/bQhKv8iM","uris":["http://zotero.org/users/local/jcdQBMLc/items/RESPZYAK"],"itemData":{"id":1336,"type":"article-journal","abstract":"The COVID-19 (coronavirus disease 2019) pandemic's steady condition coupled with predominance of emerging contaminants in the environment and its synergistic  implications in recent times has stoked interest in combating medical emergencies  in this dynamic environment. In this context, high concentrations of  pharmaceutical and personal care products (PPCPs), microplastics (MPs),  antimicrobial resistance (AMR), and soaring coinfecting microbes, tied with  potential endocrine disruptive (ED) are critical environmental concerns that  requires a detailed documentation and analysis. During the pandemic, the  identification, enumeration, and assessment of potential hazards of PPCPs and MPs  and (used as anti-COVID-19 agents/applications) in aquatic habitats have been  attempted globally. Albeit receding threats in the magnitude of COVID-19  infections, both these pollutants have still posed serious consequences to  aquatic ecosystems and the very health and hygiene of the population in the  vicinity. The surge in the contaminants post-COVID also renders them to be potent  vectors to harbor and amplify AMR. Pertinently, the present work attempts to  critically review such instances to understand the underlying mechanism,  interactions swaying the current health of our environment during this  post-COVID-19 era. During this juncture, although prevention of diseases, patient  care, and self-hygiene have taken precedence, nevertheless antimicrobial  stewardship (AMS) efforts have been overlooked. Unnecessary usage of PPCPs and  plastics during the pandemic has resulted in increased emerging contaminants  (i.e., active pharmaceutical ingredients and MPs) in various environmental  matrices. It was also noticed that among COVID-19 patients, while the bacterial  co-infection prevalence was 0.2-51%, the fungi, viral, protozoan and helminth  were 0.3-49, 1-22, 2-15, 0.4-15% respectively, rendering them resistant to  residual PPCPs. There are inevitable chances of ED effects from PPCPs and MPs  applied previously, that could pose far-reaching health concerns. Furthermore,  clinical and other experimental evidence for many newer compounds is very scarce  and demands further research. Pro-active measures targeting effective waste  management, evolved environmental policies aiding strict regulatory measures, and  scientific research would be crucial in minimizing the impact and creating better  preparedness towards such events among the masses fostering sustainability.","container-title":"The Science of the total environment","DOI":"10.1016/j.scitotenv.2023.166419","ISSN":"1879-1026 0048-9697","journalAbbreviation":"Sci Total Environ","language":"eng","license":"Copyright © 2023 Elsevier B.V. All rights reserved.","note":"publisher-place: Netherlands\nPMID: 37625721","page":"166419","title":"Prevalence of pharmaceuticals and personal care products, microplastics and co-infecting microbes in the post-COVID-19 era and its implications on  antimicrobial resistance and potential endocrine disruptive effects.","volume":"904","author":[{"family":"Kumar","given":"Manish"},{"family":"Mazumder","given":"Payal"},{"family":"Silori","given":"Rahul"},{"family":"Manna","given":"Suvendu"},{"family":"Panday","given":"Durga Prasad"},{"family":"Das","given":"Nilotpal"},{"family":"Sethy","given":"Susanta Kumar"},{"family":"Kuroda","given":"Keisuke"},{"family":"Mahapatra","given":"Durga Madhab"},{"family":"Mahlknecht","given":"Jürgen"},{"family":"Tyagi","given":"Vinay Kumar"},{"family":"Singh","given":"Rajesh"},{"family":"Zang","given":"Jian"},{"family":"Barceló","given":"Damià"}],"issued":{"date-parts":[["2023",12,15]]}}}],"schema":"https://github.com/citation-style-language/schema/raw/master/csl-citation.json"} </w:instrText>
      </w:r>
      <w:r w:rsidR="00A96B57">
        <w:fldChar w:fldCharType="separate"/>
      </w:r>
      <w:r w:rsidR="0062509B" w:rsidRPr="0062509B">
        <w:rPr>
          <w:rFonts w:ascii="Arial" w:hAnsi="Arial" w:cs="Arial"/>
          <w:vertAlign w:val="superscript"/>
        </w:rPr>
        <w:t>151</w:t>
      </w:r>
      <w:r w:rsidR="00A96B57">
        <w:fldChar w:fldCharType="end"/>
      </w:r>
      <w:r w:rsidR="00A96B57">
        <w:t xml:space="preserve"> </w:t>
      </w:r>
      <w:r w:rsidR="0022415E">
        <w:t>h</w:t>
      </w:r>
      <w:r>
        <w:t>owever studies such as Kumar et al on the need for medical waste management strategies to prevent these issues show a more evidenced argument for the environmental impact of microplastics in medical waste, while the human health impact of infection delivery remains hypothetical. Another paper on the relationship between the COVID-19 pandemic and environmental factors similarly suggests a hypothetical pathway for how increased microplastic waste from the pandemic response could make individuals more susceptible to COVID-19 (pollution including microplastics, leading to cellular stress, which may lead to DNA damage, lowered immunity and diseases</w:t>
      </w:r>
      <w:r w:rsidR="00A96B57">
        <w:t>.</w:t>
      </w:r>
      <w:r w:rsidR="00A96B57">
        <w:fldChar w:fldCharType="begin"/>
      </w:r>
      <w:r w:rsidR="00DC3B3B">
        <w:instrText xml:space="preserve"> ADDIN ZOTERO_ITEM CSL_CITATION {"citationID":"iWZPGlWU","properties":{"formattedCitation":"\\super 152\\nosupersub{}","plainCitation":"152","noteIndex":0},"citationItems":[{"id":"4rIbDf27/aItQ0gZ1","uris":["http://zotero.org/users/local/jcdQBMLc/items/TC5XV4L6"],"itemData":{"id":1772,"type":"article-journal","abstract":"Plastic pollution is a major environmental problem. Small plastic particles (called microplastics) have been reported to have pernicious effects on human and  wildlife health, by altering physiological functions (e.g., immunity, metabolism)  and interfering with commensal microorganisms. However, in addition to these  direct toxic effects, we suggest that microplastic pollution might also exert  deleterious effects, modifying (i) the exposure to pathogens (e.g., multi-drug  resistant bacteria) and (ii) the dynamics of vector-borne diseases. Therefore, we  argue that microplastics should be considered as a ubiquitous environmental  hazard, potentially promoting the (re)emergence of infectious diseases. The  implementation of multi- and interdisciplinary research projects are crucial to  properly evaluate if microplastic pollution should be added to the current list  of global health threats.","container-title":"The Science of the total environment","DOI":"10.1016/j.scitotenv.2022.153694","ISSN":"1879-1026 0048-9697","journalAbbreviation":"Sci Total Environ","language":"eng","license":"Copyright © 2022 Elsevier B.V. All rights reserved.","note":"publisher-place: Netherlands\nPMID: 35143788","page":"153694","title":"Can microplastics facilitate the emergence of infectious diseases?","volume":"823","author":[{"family":"Loiseau","given":"Claire"},{"family":"Sorci","given":"Gabriele"}],"issued":{"date-parts":[["2022",6,1]]}}}],"schema":"https://github.com/citation-style-language/schema/raw/master/csl-citation.json"} </w:instrText>
      </w:r>
      <w:r w:rsidR="00A96B57">
        <w:fldChar w:fldCharType="separate"/>
      </w:r>
      <w:r w:rsidR="0062509B" w:rsidRPr="0062509B">
        <w:rPr>
          <w:rFonts w:ascii="Arial" w:hAnsi="Arial" w:cs="Arial"/>
          <w:vertAlign w:val="superscript"/>
        </w:rPr>
        <w:t>152</w:t>
      </w:r>
      <w:r w:rsidR="00A96B57">
        <w:fldChar w:fldCharType="end"/>
      </w:r>
      <w:r w:rsidR="00A96B57">
        <w:t xml:space="preserve">  </w:t>
      </w:r>
    </w:p>
    <w:p w14:paraId="731EA171" w14:textId="5CE2A5F3" w:rsidR="00C37703" w:rsidRDefault="00AC3730" w:rsidP="006B4F86">
      <w:pPr>
        <w:pStyle w:val="Heading2NotNumbered"/>
      </w:pPr>
      <w:bookmarkStart w:id="95" w:name="_Toc210833580"/>
      <w:r>
        <w:t>6.3</w:t>
      </w:r>
      <w:r w:rsidR="006B4F86">
        <w:tab/>
      </w:r>
      <w:r w:rsidR="00C37703" w:rsidRPr="002B1662">
        <w:t>Ca</w:t>
      </w:r>
      <w:r w:rsidR="00B77E68">
        <w:t>ncer</w:t>
      </w:r>
      <w:bookmarkEnd w:id="95"/>
    </w:p>
    <w:tbl>
      <w:tblPr>
        <w:tblStyle w:val="ACTableOption1Default"/>
        <w:tblW w:w="0" w:type="auto"/>
        <w:tblBorders>
          <w:top w:val="single" w:sz="12" w:space="0" w:color="007E00" w:themeColor="accent3"/>
          <w:left w:val="single" w:sz="12" w:space="0" w:color="007E00" w:themeColor="accent3"/>
          <w:bottom w:val="single" w:sz="12" w:space="0" w:color="007E00" w:themeColor="accent3"/>
          <w:right w:val="single" w:sz="12" w:space="0" w:color="007E00" w:themeColor="accent3"/>
          <w:insideH w:val="none" w:sz="0" w:space="0" w:color="auto"/>
          <w:insideV w:val="none" w:sz="0" w:space="0" w:color="auto"/>
        </w:tblBorders>
        <w:shd w:val="clear" w:color="auto" w:fill="FFFFFF" w:themeFill="background1"/>
        <w:tblCellMar>
          <w:top w:w="170" w:type="dxa"/>
          <w:left w:w="284" w:type="dxa"/>
          <w:bottom w:w="170" w:type="dxa"/>
          <w:right w:w="284" w:type="dxa"/>
        </w:tblCellMar>
        <w:tblLook w:val="04A0" w:firstRow="1" w:lastRow="0" w:firstColumn="1" w:lastColumn="0" w:noHBand="0" w:noVBand="1"/>
      </w:tblPr>
      <w:tblGrid>
        <w:gridCol w:w="9020"/>
      </w:tblGrid>
      <w:tr w:rsidR="00C37703" w14:paraId="694AB6A6" w14:textId="77777777" w:rsidTr="005222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3" w:type="dxa"/>
            <w:shd w:val="clear" w:color="auto" w:fill="FFFFFF" w:themeFill="background1"/>
          </w:tcPr>
          <w:p w14:paraId="373948D3" w14:textId="0B07DF82" w:rsidR="002D221F" w:rsidRPr="00522226" w:rsidRDefault="002D221F" w:rsidP="00F27056">
            <w:pPr>
              <w:spacing w:before="120"/>
              <w:rPr>
                <w:color w:val="007E00" w:themeColor="accent3"/>
              </w:rPr>
            </w:pPr>
            <w:r w:rsidRPr="00522226">
              <w:rPr>
                <w:b w:val="0"/>
                <w:color w:val="007E00" w:themeColor="accent3"/>
              </w:rPr>
              <w:t xml:space="preserve">Currently, there is no direct epidemiological evidence </w:t>
            </w:r>
            <w:r w:rsidR="009C7BBD" w:rsidRPr="00522226">
              <w:rPr>
                <w:b w:val="0"/>
                <w:color w:val="007E00" w:themeColor="accent3"/>
              </w:rPr>
              <w:t xml:space="preserve">linking </w:t>
            </w:r>
            <w:r w:rsidRPr="00522226">
              <w:rPr>
                <w:b w:val="0"/>
                <w:color w:val="007E00" w:themeColor="accent3"/>
              </w:rPr>
              <w:t>microplastics</w:t>
            </w:r>
            <w:r w:rsidR="009C7BBD" w:rsidRPr="00522226">
              <w:rPr>
                <w:b w:val="0"/>
                <w:color w:val="007E00" w:themeColor="accent3"/>
              </w:rPr>
              <w:t xml:space="preserve"> to </w:t>
            </w:r>
            <w:r w:rsidRPr="00522226">
              <w:rPr>
                <w:b w:val="0"/>
                <w:color w:val="007E00" w:themeColor="accent3"/>
              </w:rPr>
              <w:t>human cancer.</w:t>
            </w:r>
            <w:r w:rsidR="006C25D9" w:rsidRPr="00522226">
              <w:rPr>
                <w:b w:val="0"/>
                <w:color w:val="007E00" w:themeColor="accent3"/>
              </w:rPr>
              <w:t xml:space="preserve"> Microplastics have been detected in different human tumour types, but it is not clear if presence is associated with damaged tissue or </w:t>
            </w:r>
            <w:r w:rsidR="00096AEB" w:rsidRPr="00522226">
              <w:rPr>
                <w:b w:val="0"/>
                <w:color w:val="007E00" w:themeColor="accent3"/>
              </w:rPr>
              <w:t>if</w:t>
            </w:r>
            <w:r w:rsidR="006C25D9" w:rsidRPr="00522226">
              <w:rPr>
                <w:b w:val="0"/>
                <w:color w:val="007E00" w:themeColor="accent3"/>
              </w:rPr>
              <w:t xml:space="preserve"> there is an association between presence and cancer. </w:t>
            </w:r>
          </w:p>
          <w:p w14:paraId="7EA25C3A" w14:textId="1D8E0797" w:rsidR="00C37703" w:rsidRPr="00522226" w:rsidRDefault="00476C7F" w:rsidP="00F27056">
            <w:pPr>
              <w:spacing w:before="120"/>
              <w:rPr>
                <w:b w:val="0"/>
                <w:color w:val="007E00" w:themeColor="accent3"/>
              </w:rPr>
            </w:pPr>
            <w:r w:rsidRPr="00522226">
              <w:rPr>
                <w:b w:val="0"/>
                <w:color w:val="007E00" w:themeColor="accent3"/>
              </w:rPr>
              <w:t>The IARC has not yet assessed microplastic particles themselves for carcinogenicity, citing insufficient evidence</w:t>
            </w:r>
            <w:r w:rsidR="000463FF" w:rsidRPr="00522226">
              <w:rPr>
                <w:b w:val="0"/>
                <w:color w:val="007E00" w:themeColor="accent3"/>
              </w:rPr>
              <w:t xml:space="preserve">; </w:t>
            </w:r>
            <w:r w:rsidR="00A23DC4" w:rsidRPr="00522226">
              <w:rPr>
                <w:b w:val="0"/>
                <w:color w:val="007E00" w:themeColor="accent3"/>
              </w:rPr>
              <w:t xml:space="preserve">however, some of </w:t>
            </w:r>
            <w:r w:rsidR="00741D8D" w:rsidRPr="00522226">
              <w:rPr>
                <w:b w:val="0"/>
                <w:color w:val="007E00" w:themeColor="accent3"/>
              </w:rPr>
              <w:t xml:space="preserve">polymer precursor </w:t>
            </w:r>
            <w:r w:rsidR="00ED00DF" w:rsidRPr="00522226">
              <w:rPr>
                <w:b w:val="0"/>
                <w:color w:val="007E00" w:themeColor="accent3"/>
              </w:rPr>
              <w:t>substance</w:t>
            </w:r>
            <w:r w:rsidR="00741D8D" w:rsidRPr="00522226">
              <w:rPr>
                <w:b w:val="0"/>
                <w:color w:val="007E00" w:themeColor="accent3"/>
              </w:rPr>
              <w:t xml:space="preserve"> </w:t>
            </w:r>
            <w:r w:rsidR="00CB64B8" w:rsidRPr="00522226">
              <w:rPr>
                <w:b w:val="0"/>
                <w:color w:val="007E00" w:themeColor="accent3"/>
              </w:rPr>
              <w:t>are classi</w:t>
            </w:r>
            <w:r w:rsidR="007057B9" w:rsidRPr="00522226">
              <w:rPr>
                <w:b w:val="0"/>
                <w:color w:val="007E00" w:themeColor="accent3"/>
              </w:rPr>
              <w:t>fied</w:t>
            </w:r>
            <w:r w:rsidR="00822DD3" w:rsidRPr="00522226">
              <w:rPr>
                <w:b w:val="0"/>
                <w:color w:val="007E00" w:themeColor="accent3"/>
              </w:rPr>
              <w:t xml:space="preserve"> as </w:t>
            </w:r>
            <w:r w:rsidR="007057B9" w:rsidRPr="00522226">
              <w:rPr>
                <w:b w:val="0"/>
                <w:color w:val="007E00" w:themeColor="accent3"/>
              </w:rPr>
              <w:t xml:space="preserve">Group 1 carcinogens </w:t>
            </w:r>
            <w:r w:rsidR="00A23DC4" w:rsidRPr="00522226">
              <w:rPr>
                <w:b w:val="0"/>
                <w:color w:val="007E00" w:themeColor="accent3"/>
              </w:rPr>
              <w:t>(</w:t>
            </w:r>
            <w:r w:rsidR="007057B9" w:rsidRPr="00522226">
              <w:rPr>
                <w:b w:val="0"/>
                <w:color w:val="007E00" w:themeColor="accent3"/>
              </w:rPr>
              <w:t xml:space="preserve">for example, </w:t>
            </w:r>
            <w:r w:rsidR="00822DD3" w:rsidRPr="00522226">
              <w:rPr>
                <w:b w:val="0"/>
                <w:color w:val="007E00" w:themeColor="accent3"/>
              </w:rPr>
              <w:t>vinyl chloride)</w:t>
            </w:r>
            <w:r w:rsidR="00CD6F7F" w:rsidRPr="00522226">
              <w:rPr>
                <w:b w:val="0"/>
                <w:color w:val="007E00" w:themeColor="accent3"/>
              </w:rPr>
              <w:t>.</w:t>
            </w:r>
            <w:r w:rsidR="00180C04" w:rsidRPr="00522226">
              <w:rPr>
                <w:b w:val="0"/>
                <w:color w:val="007E00" w:themeColor="accent3"/>
              </w:rPr>
              <w:t xml:space="preserve"> There are </w:t>
            </w:r>
            <w:r w:rsidR="008321BA" w:rsidRPr="00522226">
              <w:rPr>
                <w:b w:val="0"/>
                <w:color w:val="007E00" w:themeColor="accent3"/>
              </w:rPr>
              <w:t xml:space="preserve">thousands of known additives to plastics, and </w:t>
            </w:r>
            <w:r w:rsidR="000D5DF9" w:rsidRPr="00522226">
              <w:rPr>
                <w:b w:val="0"/>
                <w:color w:val="007E00" w:themeColor="accent3"/>
              </w:rPr>
              <w:t xml:space="preserve">most </w:t>
            </w:r>
            <w:r w:rsidR="008321BA" w:rsidRPr="00522226">
              <w:rPr>
                <w:b w:val="0"/>
                <w:color w:val="007E00" w:themeColor="accent3"/>
              </w:rPr>
              <w:t>of these</w:t>
            </w:r>
            <w:r w:rsidR="007C55E3" w:rsidRPr="00522226">
              <w:rPr>
                <w:b w:val="0"/>
                <w:color w:val="007E00" w:themeColor="accent3"/>
              </w:rPr>
              <w:t xml:space="preserve"> have not been studied for </w:t>
            </w:r>
            <w:r w:rsidR="00B104F6" w:rsidRPr="00522226">
              <w:rPr>
                <w:b w:val="0"/>
                <w:color w:val="007E00" w:themeColor="accent3"/>
              </w:rPr>
              <w:t>carcinogenicity</w:t>
            </w:r>
            <w:r w:rsidR="005A45CC" w:rsidRPr="00522226">
              <w:rPr>
                <w:b w:val="0"/>
                <w:color w:val="007E00" w:themeColor="accent3"/>
              </w:rPr>
              <w:t>, although around 150 have been linked</w:t>
            </w:r>
            <w:r w:rsidR="007C55E3" w:rsidRPr="00522226">
              <w:rPr>
                <w:b w:val="0"/>
                <w:color w:val="007E00" w:themeColor="accent3"/>
              </w:rPr>
              <w:t>.</w:t>
            </w:r>
            <w:r w:rsidR="005A45CC" w:rsidRPr="00522226">
              <w:rPr>
                <w:b w:val="0"/>
                <w:color w:val="007E00" w:themeColor="accent3"/>
              </w:rPr>
              <w:t xml:space="preserve"> </w:t>
            </w:r>
            <w:r w:rsidR="002231A8" w:rsidRPr="00522226">
              <w:rPr>
                <w:b w:val="0"/>
                <w:color w:val="007E00" w:themeColor="accent3"/>
              </w:rPr>
              <w:t>Microplastics can also adsorb various chemicals, but the health impact of such co-exposures remains largely unknown due to limited research.</w:t>
            </w:r>
            <w:r w:rsidR="006C25D9" w:rsidRPr="00522226">
              <w:rPr>
                <w:b w:val="0"/>
                <w:color w:val="007E00" w:themeColor="accent3"/>
              </w:rPr>
              <w:t xml:space="preserve"> Most human health evidence comes from occupational exposures to specific plastic additives, with indications of potential toxicity not always linked directly to disease outcomes.</w:t>
            </w:r>
          </w:p>
          <w:p w14:paraId="216CE2EF" w14:textId="384B1C74" w:rsidR="00C37703" w:rsidRPr="00522226" w:rsidRDefault="00F154D9" w:rsidP="00F27056">
            <w:pPr>
              <w:spacing w:before="120"/>
              <w:rPr>
                <w:color w:val="007E00" w:themeColor="accent3"/>
              </w:rPr>
            </w:pPr>
            <w:r w:rsidRPr="00522226">
              <w:rPr>
                <w:b w:val="0"/>
                <w:color w:val="007E00" w:themeColor="accent3"/>
              </w:rPr>
              <w:t>D</w:t>
            </w:r>
            <w:r w:rsidR="00D21431" w:rsidRPr="00522226">
              <w:rPr>
                <w:b w:val="0"/>
                <w:color w:val="007E00" w:themeColor="accent3"/>
              </w:rPr>
              <w:t xml:space="preserve">ocumented </w:t>
            </w:r>
            <w:r w:rsidR="007B317D" w:rsidRPr="00522226">
              <w:rPr>
                <w:b w:val="0"/>
                <w:color w:val="007E00" w:themeColor="accent3"/>
              </w:rPr>
              <w:t>pathways through which microplastic</w:t>
            </w:r>
            <w:r w:rsidR="008D0F8C" w:rsidRPr="00522226">
              <w:rPr>
                <w:b w:val="0"/>
                <w:color w:val="007E00" w:themeColor="accent3"/>
              </w:rPr>
              <w:t xml:space="preserve"> particles</w:t>
            </w:r>
            <w:r w:rsidR="007B317D" w:rsidRPr="00522226">
              <w:rPr>
                <w:b w:val="0"/>
                <w:color w:val="007E00" w:themeColor="accent3"/>
              </w:rPr>
              <w:t xml:space="preserve"> </w:t>
            </w:r>
            <w:r w:rsidR="00C30358" w:rsidRPr="00522226">
              <w:rPr>
                <w:b w:val="0"/>
                <w:color w:val="007E00" w:themeColor="accent3"/>
              </w:rPr>
              <w:t>could</w:t>
            </w:r>
            <w:r w:rsidR="007B317D" w:rsidRPr="00522226">
              <w:rPr>
                <w:b w:val="0"/>
                <w:color w:val="007E00" w:themeColor="accent3"/>
              </w:rPr>
              <w:t xml:space="preserve"> contribute to cancer development</w:t>
            </w:r>
            <w:r w:rsidRPr="00522226">
              <w:rPr>
                <w:b w:val="0"/>
                <w:color w:val="007E00" w:themeColor="accent3"/>
              </w:rPr>
              <w:t xml:space="preserve"> include </w:t>
            </w:r>
            <w:r w:rsidR="00FD7EC5" w:rsidRPr="00522226">
              <w:rPr>
                <w:b w:val="0"/>
                <w:color w:val="007E00" w:themeColor="accent3"/>
              </w:rPr>
              <w:t>inflammation and oxidative stress</w:t>
            </w:r>
            <w:r w:rsidR="006C25D9" w:rsidRPr="00522226">
              <w:rPr>
                <w:b w:val="0"/>
                <w:color w:val="007E00" w:themeColor="accent3"/>
              </w:rPr>
              <w:t>. These</w:t>
            </w:r>
            <w:r w:rsidR="009D2669" w:rsidRPr="00522226">
              <w:rPr>
                <w:b w:val="0"/>
                <w:color w:val="007E00" w:themeColor="accent3"/>
              </w:rPr>
              <w:t xml:space="preserve"> </w:t>
            </w:r>
            <w:r w:rsidR="00C30358" w:rsidRPr="00522226">
              <w:rPr>
                <w:b w:val="0"/>
                <w:color w:val="007E00" w:themeColor="accent3"/>
              </w:rPr>
              <w:t>can</w:t>
            </w:r>
            <w:r w:rsidR="009D2669" w:rsidRPr="00522226">
              <w:rPr>
                <w:b w:val="0"/>
                <w:color w:val="007E00" w:themeColor="accent3"/>
              </w:rPr>
              <w:t xml:space="preserve"> cause </w:t>
            </w:r>
            <w:r w:rsidR="001B4C6C" w:rsidRPr="00522226">
              <w:rPr>
                <w:b w:val="0"/>
                <w:color w:val="007E00" w:themeColor="accent3"/>
              </w:rPr>
              <w:t xml:space="preserve">cell </w:t>
            </w:r>
            <w:r w:rsidR="00535B4E" w:rsidRPr="00522226">
              <w:rPr>
                <w:b w:val="0"/>
                <w:color w:val="007E00" w:themeColor="accent3"/>
              </w:rPr>
              <w:t xml:space="preserve">structure and function </w:t>
            </w:r>
            <w:r w:rsidR="009D2669" w:rsidRPr="00522226">
              <w:rPr>
                <w:b w:val="0"/>
                <w:color w:val="007E00" w:themeColor="accent3"/>
              </w:rPr>
              <w:t xml:space="preserve">damage, and </w:t>
            </w:r>
            <w:r w:rsidR="001B4C6C" w:rsidRPr="00522226">
              <w:rPr>
                <w:b w:val="0"/>
                <w:color w:val="007E00" w:themeColor="accent3"/>
              </w:rPr>
              <w:t>genotoxicity</w:t>
            </w:r>
            <w:r w:rsidR="009D2669" w:rsidRPr="00522226">
              <w:rPr>
                <w:b w:val="0"/>
                <w:color w:val="007E00" w:themeColor="accent3"/>
              </w:rPr>
              <w:t xml:space="preserve"> reactions </w:t>
            </w:r>
            <w:r w:rsidR="00C30358" w:rsidRPr="00522226">
              <w:rPr>
                <w:b w:val="0"/>
                <w:color w:val="007E00" w:themeColor="accent3"/>
              </w:rPr>
              <w:t xml:space="preserve">that </w:t>
            </w:r>
            <w:r w:rsidR="009D2669" w:rsidRPr="00522226">
              <w:rPr>
                <w:b w:val="0"/>
                <w:color w:val="007E00" w:themeColor="accent3"/>
              </w:rPr>
              <w:t>can lead to mutations.</w:t>
            </w:r>
            <w:r w:rsidR="002D221F" w:rsidRPr="00522226">
              <w:rPr>
                <w:b w:val="0"/>
                <w:color w:val="007E00" w:themeColor="accent3"/>
              </w:rPr>
              <w:t xml:space="preserve"> </w:t>
            </w:r>
            <w:r w:rsidR="006C25D9" w:rsidRPr="00522226">
              <w:rPr>
                <w:b w:val="0"/>
                <w:color w:val="007E00" w:themeColor="accent3"/>
              </w:rPr>
              <w:t xml:space="preserve">This is demonstrated in </w:t>
            </w:r>
            <w:r w:rsidR="002D221F" w:rsidRPr="00522226">
              <w:rPr>
                <w:b w:val="0"/>
                <w:color w:val="007E00" w:themeColor="accent3"/>
              </w:rPr>
              <w:t>cell</w:t>
            </w:r>
            <w:r w:rsidR="00946C2D" w:rsidRPr="00522226">
              <w:rPr>
                <w:b w:val="0"/>
                <w:color w:val="007E00" w:themeColor="accent3"/>
              </w:rPr>
              <w:t>-</w:t>
            </w:r>
            <w:r w:rsidR="002D221F" w:rsidRPr="00522226">
              <w:rPr>
                <w:b w:val="0"/>
                <w:color w:val="007E00" w:themeColor="accent3"/>
              </w:rPr>
              <w:t xml:space="preserve">line and </w:t>
            </w:r>
            <w:r w:rsidR="00722903">
              <w:rPr>
                <w:b w:val="0"/>
                <w:color w:val="007E00" w:themeColor="accent3"/>
              </w:rPr>
              <w:t xml:space="preserve">non-human </w:t>
            </w:r>
            <w:r w:rsidR="007A12AE" w:rsidRPr="00522226">
              <w:rPr>
                <w:b w:val="0"/>
                <w:color w:val="007E00" w:themeColor="accent3"/>
              </w:rPr>
              <w:t xml:space="preserve">mammal </w:t>
            </w:r>
            <w:r w:rsidR="002D221F" w:rsidRPr="00522226">
              <w:rPr>
                <w:b w:val="0"/>
                <w:color w:val="007E00" w:themeColor="accent3"/>
              </w:rPr>
              <w:t xml:space="preserve">studies. </w:t>
            </w:r>
            <w:r w:rsidR="00256C14" w:rsidRPr="00522226">
              <w:rPr>
                <w:b w:val="0"/>
                <w:color w:val="007E00" w:themeColor="accent3"/>
              </w:rPr>
              <w:t xml:space="preserve">Researchers are careful </w:t>
            </w:r>
            <w:r w:rsidR="002D221F" w:rsidRPr="00522226">
              <w:rPr>
                <w:b w:val="0"/>
                <w:color w:val="007E00" w:themeColor="accent3"/>
              </w:rPr>
              <w:t xml:space="preserve">to adjust </w:t>
            </w:r>
            <w:r w:rsidR="00256C14" w:rsidRPr="00522226">
              <w:rPr>
                <w:b w:val="0"/>
                <w:color w:val="007E00" w:themeColor="accent3"/>
              </w:rPr>
              <w:t xml:space="preserve">exposure </w:t>
            </w:r>
            <w:r w:rsidR="002D221F" w:rsidRPr="00522226">
              <w:rPr>
                <w:b w:val="0"/>
                <w:color w:val="007E00" w:themeColor="accent3"/>
              </w:rPr>
              <w:t>doses</w:t>
            </w:r>
            <w:r w:rsidR="00256C14" w:rsidRPr="00522226">
              <w:rPr>
                <w:b w:val="0"/>
                <w:color w:val="007E00" w:themeColor="accent3"/>
              </w:rPr>
              <w:t xml:space="preserve">, duration, and </w:t>
            </w:r>
            <w:r w:rsidR="002D221F" w:rsidRPr="00522226">
              <w:rPr>
                <w:b w:val="0"/>
                <w:color w:val="007E00" w:themeColor="accent3"/>
              </w:rPr>
              <w:t>exposure processes to induce cellular changes and tumour activity</w:t>
            </w:r>
            <w:r w:rsidR="006C25D9" w:rsidRPr="00522226">
              <w:rPr>
                <w:b w:val="0"/>
                <w:color w:val="007E00" w:themeColor="accent3"/>
              </w:rPr>
              <w:t xml:space="preserve">, making </w:t>
            </w:r>
            <w:r w:rsidR="002D221F" w:rsidRPr="00522226">
              <w:rPr>
                <w:b w:val="0"/>
                <w:color w:val="007E00" w:themeColor="accent3"/>
              </w:rPr>
              <w:t>real-world application of the</w:t>
            </w:r>
            <w:r w:rsidR="006C25D9" w:rsidRPr="00522226">
              <w:rPr>
                <w:b w:val="0"/>
                <w:color w:val="007E00" w:themeColor="accent3"/>
              </w:rPr>
              <w:t>se</w:t>
            </w:r>
            <w:r w:rsidR="002D221F" w:rsidRPr="00522226">
              <w:rPr>
                <w:b w:val="0"/>
                <w:color w:val="007E00" w:themeColor="accent3"/>
              </w:rPr>
              <w:t xml:space="preserve"> findings difficult.</w:t>
            </w:r>
          </w:p>
        </w:tc>
      </w:tr>
    </w:tbl>
    <w:p w14:paraId="0F940AE1" w14:textId="156BF488" w:rsidR="00D51602" w:rsidRDefault="00A93222" w:rsidP="00E40B0A">
      <w:pPr>
        <w:pStyle w:val="Heading4"/>
      </w:pPr>
      <w:r>
        <w:t>6.3</w:t>
      </w:r>
      <w:r w:rsidR="006B4F86">
        <w:t>.1</w:t>
      </w:r>
      <w:r w:rsidR="006B4F86">
        <w:tab/>
      </w:r>
      <w:r w:rsidR="00D51602">
        <w:t>Plastic additives and cancer</w:t>
      </w:r>
    </w:p>
    <w:p w14:paraId="4AED6715" w14:textId="77777777" w:rsidR="00034DF6" w:rsidRDefault="000F5316" w:rsidP="000F5316">
      <w:r w:rsidRPr="00A23DC4">
        <w:t xml:space="preserve">IARC </w:t>
      </w:r>
      <w:r>
        <w:t>has not published any statements</w:t>
      </w:r>
      <w:r w:rsidRPr="00A23DC4">
        <w:t xml:space="preserve"> about the potential carcinogenic</w:t>
      </w:r>
      <w:r>
        <w:t xml:space="preserve">ity </w:t>
      </w:r>
      <w:r w:rsidRPr="00A23DC4">
        <w:t xml:space="preserve">of microplastic </w:t>
      </w:r>
      <w:r>
        <w:t>particles in their own right</w:t>
      </w:r>
      <w:r w:rsidRPr="00A23DC4">
        <w:t>; however,</w:t>
      </w:r>
      <w:r>
        <w:t xml:space="preserve"> vinyl chloride</w:t>
      </w:r>
      <w:r w:rsidR="00B5051B">
        <w:t>, which is the key precursor substance used in the manufacture of PVC,</w:t>
      </w:r>
      <w:r>
        <w:t xml:space="preserve"> is classified as a known human carcinogen (Group 1).</w:t>
      </w:r>
      <w:r w:rsidR="00B008FC">
        <w:t xml:space="preserve"> </w:t>
      </w:r>
      <w:r w:rsidR="00CD70B9">
        <w:t>D</w:t>
      </w:r>
      <w:r w:rsidR="00D74AAE">
        <w:t>EH</w:t>
      </w:r>
      <w:r w:rsidR="00CD70B9">
        <w:t>P,</w:t>
      </w:r>
      <w:r w:rsidR="00A50744">
        <w:t xml:space="preserve"> commonly used as a </w:t>
      </w:r>
      <w:r w:rsidR="00433AED">
        <w:t>plasticiser</w:t>
      </w:r>
      <w:r w:rsidR="00A50744">
        <w:t xml:space="preserve">, </w:t>
      </w:r>
      <w:r w:rsidR="00433AED">
        <w:t>is also classified as a probable human carcin</w:t>
      </w:r>
      <w:r w:rsidR="00983E70">
        <w:t>o</w:t>
      </w:r>
      <w:r w:rsidR="00433AED">
        <w:t>gen</w:t>
      </w:r>
      <w:r w:rsidR="002C7491">
        <w:t>,</w:t>
      </w:r>
      <w:r>
        <w:fldChar w:fldCharType="begin"/>
      </w:r>
      <w:r w:rsidR="00DC3B3B">
        <w:instrText xml:space="preserve"> ADDIN ZOTERO_ITEM CSL_CITATION {"citationID":"z2afZ9Bl","properties":{"formattedCitation":"\\super 153\\nosupersub{}","plainCitation":"153","noteIndex":0},"citationItems":[{"id":"4rIbDf27/zSIWlejs","uris":["http://zotero.org/users/local/jcdQBMLc/items/DQBKGYKM"],"itemData":{"id":3565,"type":"document","publisher":"IARC","title":"Vinyl chloride, polyvinyl chloride, and vinyl chloride-vinyl acetate copolymers","author":[{"family":"International Agency for Research on Cancer (IARC)","given":""}],"issued":{"date-parts":[["1979"]]}}}],"schema":"https://github.com/citation-style-language/schema/raw/master/csl-citation.json"} </w:instrText>
      </w:r>
      <w:r>
        <w:fldChar w:fldCharType="separate"/>
      </w:r>
      <w:r w:rsidR="0062509B" w:rsidRPr="0062509B">
        <w:rPr>
          <w:rFonts w:ascii="Arial" w:hAnsi="Arial" w:cs="Arial"/>
          <w:vertAlign w:val="superscript"/>
        </w:rPr>
        <w:t>153</w:t>
      </w:r>
      <w:r>
        <w:fldChar w:fldCharType="end"/>
      </w:r>
      <w:r w:rsidR="00837A84">
        <w:t xml:space="preserve"> or “reasonably anticipated” to be a human carcinogen based</w:t>
      </w:r>
      <w:r w:rsidR="00D80F3B">
        <w:t xml:space="preserve"> </w:t>
      </w:r>
      <w:r w:rsidR="00837A84">
        <w:t>on sufficient evidence from animal studies</w:t>
      </w:r>
      <w:r w:rsidR="00D80F3B">
        <w:t>.</w:t>
      </w:r>
      <w:r w:rsidR="00386631">
        <w:fldChar w:fldCharType="begin"/>
      </w:r>
      <w:r w:rsidR="00DC3B3B">
        <w:instrText xml:space="preserve"> ADDIN ZOTERO_ITEM CSL_CITATION {"citationID":"UegjGmgc","properties":{"formattedCitation":"\\super 154\\nosupersub{}","plainCitation":"154","noteIndex":0},"citationItems":[{"id":"4rIbDf27/SPYRNWCo","uris":["http://zotero.org/users/local/jcdQBMLc/items/A2M2BZPF"],"itemData":{"id":4086,"type":"document","publisher":"US Department of Health and Human Services, Public Health Service","title":"Report on Carcinogens, Fifteenth Edition.","author":[{"family":"National Toxicology Program","given":""}],"issued":{"date-parts":[["2021"]]}}}],"schema":"https://github.com/citation-style-language/schema/raw/master/csl-citation.json"} </w:instrText>
      </w:r>
      <w:r w:rsidR="00386631">
        <w:fldChar w:fldCharType="separate"/>
      </w:r>
      <w:r w:rsidR="0062509B" w:rsidRPr="0062509B">
        <w:rPr>
          <w:rFonts w:ascii="Arial" w:hAnsi="Arial" w:cs="Arial"/>
          <w:vertAlign w:val="superscript"/>
        </w:rPr>
        <w:t>154</w:t>
      </w:r>
      <w:r w:rsidR="00386631">
        <w:fldChar w:fldCharType="end"/>
      </w:r>
      <w:r>
        <w:t xml:space="preserve"> Other plastics-associated compounds including </w:t>
      </w:r>
      <w:r w:rsidR="00101B96">
        <w:t xml:space="preserve">some </w:t>
      </w:r>
      <w:r w:rsidR="00CF6FB5">
        <w:t xml:space="preserve">PFAS </w:t>
      </w:r>
      <w:r w:rsidR="00101B96">
        <w:t xml:space="preserve">are classified as Group </w:t>
      </w:r>
      <w:r w:rsidR="00101B96">
        <w:lastRenderedPageBreak/>
        <w:t>1 or Group 2B car</w:t>
      </w:r>
      <w:r w:rsidR="002059D3">
        <w:t>cinogens,</w:t>
      </w:r>
      <w:r w:rsidR="002059D3">
        <w:fldChar w:fldCharType="begin"/>
      </w:r>
      <w:r w:rsidR="00DC3B3B">
        <w:instrText xml:space="preserve"> ADDIN ZOTERO_ITEM CSL_CITATION {"citationID":"QJOmvwhx","properties":{"formattedCitation":"\\super 155\\nosupersub{}","plainCitation":"155","noteIndex":0},"citationItems":[{"id":"4rIbDf27/6jlluHXn","uris":["http://zotero.org/users/local/jcdQBMLc/items/X3CNL9FI"],"itemData":{"id":811,"type":"document","publisher":"IARC, Geneve","title":"Perfluorooctanic acid (PFOA) and Perfluorooctanesulfonic acid (PFOS) Volume 135. IARC Monographs on the Identification of Carcinogenic Hazards to Humans","author":[{"family":"International Agencey for Research on Cancer","given":""}],"issued":{"date-parts":[["2025"]]}}}],"schema":"https://github.com/citation-style-language/schema/raw/master/csl-citation.json"} </w:instrText>
      </w:r>
      <w:r w:rsidR="002059D3">
        <w:fldChar w:fldCharType="separate"/>
      </w:r>
      <w:r w:rsidR="0062509B" w:rsidRPr="0062509B">
        <w:rPr>
          <w:rFonts w:ascii="Arial" w:hAnsi="Arial" w:cs="Arial"/>
          <w:vertAlign w:val="superscript"/>
        </w:rPr>
        <w:t>155</w:t>
      </w:r>
      <w:r w:rsidR="002059D3">
        <w:fldChar w:fldCharType="end"/>
      </w:r>
      <w:r w:rsidR="002059D3">
        <w:t xml:space="preserve"> </w:t>
      </w:r>
      <w:r w:rsidR="00CF6FB5">
        <w:t xml:space="preserve">and </w:t>
      </w:r>
      <w:r>
        <w:t>BPA are suspected of being carcinogenic,</w:t>
      </w:r>
      <w:r w:rsidR="00333881">
        <w:fldChar w:fldCharType="begin"/>
      </w:r>
      <w:r w:rsidR="00DC3B3B">
        <w:instrText xml:space="preserve"> ADDIN ZOTERO_ITEM CSL_CITATION {"citationID":"8H0WhHCE","properties":{"formattedCitation":"\\super 154\\nosupersub{}","plainCitation":"154","noteIndex":0},"citationItems":[{"id":"4rIbDf27/SPYRNWCo","uris":["http://zotero.org/users/local/jcdQBMLc/items/A2M2BZPF"],"itemData":{"id":4086,"type":"document","publisher":"US Department of Health and Human Services, Public Health Service","title":"Report on Carcinogens, Fifteenth Edition.","author":[{"family":"National Toxicology Program","given":""}],"issued":{"date-parts":[["2021"]]}}}],"schema":"https://github.com/citation-style-language/schema/raw/master/csl-citation.json"} </w:instrText>
      </w:r>
      <w:r w:rsidR="00333881">
        <w:fldChar w:fldCharType="separate"/>
      </w:r>
      <w:r w:rsidR="0062509B" w:rsidRPr="0062509B">
        <w:rPr>
          <w:rFonts w:ascii="Arial" w:hAnsi="Arial" w:cs="Arial"/>
          <w:vertAlign w:val="superscript"/>
        </w:rPr>
        <w:t>154</w:t>
      </w:r>
      <w:r w:rsidR="00333881">
        <w:fldChar w:fldCharType="end"/>
      </w:r>
      <w:r>
        <w:t xml:space="preserve"> but have not yet been classified by IARC.</w:t>
      </w:r>
      <w:r w:rsidR="00B008FC">
        <w:t xml:space="preserve"> </w:t>
      </w:r>
    </w:p>
    <w:p w14:paraId="2C4DF421" w14:textId="2B50843A" w:rsidR="004C3CB7" w:rsidRDefault="00034DF6" w:rsidP="000F5316">
      <w:r w:rsidRPr="001107E2">
        <w:rPr>
          <w:noProof/>
          <w:lang w:val="en-AU"/>
        </w:rPr>
        <mc:AlternateContent>
          <mc:Choice Requires="wps">
            <w:drawing>
              <wp:inline distT="0" distB="0" distL="0" distR="0" wp14:anchorId="46D3930E" wp14:editId="7C74E3B5">
                <wp:extent cx="5746750" cy="1758418"/>
                <wp:effectExtent l="0" t="0" r="6350" b="5080"/>
                <wp:docPr id="1245147996"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6750" cy="1758418"/>
                        </a:xfrm>
                        <a:prstGeom prst="rect">
                          <a:avLst/>
                        </a:prstGeom>
                        <a:solidFill>
                          <a:schemeClr val="accent5">
                            <a:lumMod val="40000"/>
                            <a:lumOff val="60000"/>
                          </a:schemeClr>
                        </a:solidFill>
                        <a:ln w="15875">
                          <a:noFill/>
                        </a:ln>
                      </wps:spPr>
                      <wps:style>
                        <a:lnRef idx="0">
                          <a:scrgbClr r="0" g="0" b="0"/>
                        </a:lnRef>
                        <a:fillRef idx="1002">
                          <a:schemeClr val="lt2"/>
                        </a:fillRef>
                        <a:effectRef idx="0">
                          <a:scrgbClr r="0" g="0" b="0"/>
                        </a:effectRef>
                        <a:fontRef idx="major"/>
                      </wps:style>
                      <wps:txbx>
                        <w:txbxContent>
                          <w:p w14:paraId="10CC4ADF" w14:textId="77777777" w:rsidR="00034DF6" w:rsidRDefault="00034DF6" w:rsidP="00034DF6">
                            <w:pPr>
                              <w:rPr>
                                <w:color w:val="36424A" w:themeColor="background2"/>
                                <w:sz w:val="20"/>
                                <w:szCs w:val="20"/>
                              </w:rPr>
                            </w:pPr>
                            <w:r>
                              <w:rPr>
                                <w:noProof/>
                              </w:rPr>
                              <w:drawing>
                                <wp:inline distT="0" distB="0" distL="0" distR="0" wp14:anchorId="0F4ACB55" wp14:editId="43672D7B">
                                  <wp:extent cx="369210" cy="324000"/>
                                  <wp:effectExtent l="0" t="0" r="0" b="0"/>
                                  <wp:docPr id="26156747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67470"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369210" cy="324000"/>
                                          </a:xfrm>
                                          <a:prstGeom prst="rect">
                                            <a:avLst/>
                                          </a:prstGeom>
                                        </pic:spPr>
                                      </pic:pic>
                                    </a:graphicData>
                                  </a:graphic>
                                </wp:inline>
                              </w:drawing>
                            </w:r>
                          </w:p>
                          <w:p w14:paraId="0861140C" w14:textId="77777777" w:rsidR="00034DF6" w:rsidRPr="00AD4D88" w:rsidRDefault="00034DF6" w:rsidP="00034DF6">
                            <w:pPr>
                              <w:spacing w:after="0"/>
                              <w:rPr>
                                <w:color w:val="36424A" w:themeColor="background2"/>
                                <w:sz w:val="20"/>
                                <w:szCs w:val="20"/>
                              </w:rPr>
                            </w:pPr>
                            <w:r>
                              <w:rPr>
                                <w:color w:val="36424A" w:themeColor="background2"/>
                                <w:sz w:val="20"/>
                                <w:szCs w:val="20"/>
                              </w:rPr>
                              <w:t xml:space="preserve">The </w:t>
                            </w:r>
                            <w:r w:rsidRPr="00691059">
                              <w:rPr>
                                <w:i/>
                                <w:iCs/>
                                <w:color w:val="36424A" w:themeColor="background2"/>
                                <w:sz w:val="20"/>
                                <w:szCs w:val="20"/>
                              </w:rPr>
                              <w:t>Report of the Advisory Group to Recommend Priorities for the IARC Monographs during 2025–2029</w:t>
                            </w:r>
                            <w:r>
                              <w:rPr>
                                <w:i/>
                                <w:iCs/>
                                <w:color w:val="36424A" w:themeColor="background2"/>
                                <w:sz w:val="20"/>
                                <w:szCs w:val="20"/>
                              </w:rPr>
                              <w:t xml:space="preserve"> </w:t>
                            </w:r>
                            <w:r>
                              <w:rPr>
                                <w:color w:val="36424A" w:themeColor="background2"/>
                                <w:sz w:val="20"/>
                                <w:szCs w:val="20"/>
                              </w:rPr>
                              <w:t>reported in 2024 that microplastics research is a rapidly evolving field; however, it concluded that a formal evaluation of microplastic’s carcinogenicity is not yet warranted due to the lack of available evidence from non-human mammal</w:t>
                            </w:r>
                            <w:r>
                              <w:rPr>
                                <w:i/>
                                <w:iCs/>
                                <w:color w:val="36424A" w:themeColor="background2"/>
                                <w:sz w:val="20"/>
                                <w:szCs w:val="20"/>
                              </w:rPr>
                              <w:t xml:space="preserve"> </w:t>
                            </w:r>
                            <w:r>
                              <w:rPr>
                                <w:color w:val="36424A" w:themeColor="background2"/>
                                <w:sz w:val="20"/>
                                <w:szCs w:val="20"/>
                              </w:rPr>
                              <w:t>or human epidemiological studies about cancer resulting from exposure. The only evidence the reference group noted was experimental mechanistic cell research, but nothing on actual cancer in humans or animals.</w:t>
                            </w:r>
                          </w:p>
                        </w:txbxContent>
                      </wps:txbx>
                      <wps:bodyPr rot="0" vert="horz" wrap="square" lIns="182880" tIns="36000" rIns="182880" bIns="73152" anchor="t" anchorCtr="0" upright="1">
                        <a:spAutoFit/>
                      </wps:bodyPr>
                    </wps:wsp>
                  </a:graphicData>
                </a:graphic>
              </wp:inline>
            </w:drawing>
          </mc:Choice>
          <mc:Fallback>
            <w:pict>
              <v:rect w14:anchorId="46D3930E" id="_x0000_s1037" style="width:452.5pt;height:13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ruubAIAAPgEAAAOAAAAZHJzL2Uyb0RvYy54bWysVNuO0zAQfUfiHyy/0yTdXqJo09VqV0VI&#10;C6xY+ADXcZqA4zG227R8PeNJml1A4gGRBysee2bOnDnj65tTp9lROd+CKXk2SzlTRkLVmn3Jv3ze&#10;vsk580GYSmgwquRn5fnN5vWr694Wag4N6Eo5hkGML3pb8iYEWySJl43qhJ+BVQYPa3CdCLh1+6Ry&#10;osfonU7mabpKenCVdSCV92i9Hw75huLXtZLhY117FZguOWILtDpad3FNNtei2Dthm1aOMMQ/oOhE&#10;azDpFOpeBMEOrv0jVNdKBx7qMJPQJVDXrVRUA1aTpb9V89QIq6gWJMfbiSb//8LKD8cn++gidG8f&#10;QH7zzMBdI8xe3ToHfaNEhemySFTSW19MDnHj0ZXt+vdQYWvFIQBxcKpdFwNidexEVJ8nqtUpMInG&#10;5XqxWi+xIxLPsvUyX2Q55RDFxd06H94q6Fj8KbnDXlJ4cXzwIcIRxeUKwQfdVttWa9pE/ag77dhR&#10;YOeFlMqEJbnrQ4d4B/sixW/QAJpRKYN5dTFjClJijEQJ/csk2rAewS/z9RDZQEw/INNm5CtSFNWI&#10;ZIWzVhGcNp9UzdqKuBnQuv0ugh2EiZODxFzkiRjIIV6sMf7km6XpnCqaIA7odZiPTI7Xo6eiWZh8&#10;09Hx73knJ8oNJkz+nfgKbtLEWFksMpx2JywNaSHJRNMOqjPKxMEwfPhY4E8D7gdnPQ5eyf33g3CK&#10;M/3ORKnl8zyPo0q7q9gLztwvRzvara+y5ZwzYSQGK3m4/N6FgcaDde2+wVzZUKy9RYFuW5LOM66x&#10;TThe1ODxKYjz+3JPt54frM1PAAAA//8DAFBLAwQUAAYACAAAACEAnjnYm9sAAAAFAQAADwAAAGRy&#10;cy9kb3ducmV2LnhtbEyPQUvDQBCF74L/YRnBi7QbC61tzKaIIJ6sNtX7JDsm0exsyG7b1F/v6EUv&#10;Dx5veO+bbD26Th1oCK1nA9fTBBRx5W3LtYHX3cNkCSpEZIudZzJwogDr/Pwsw9T6I2/pUMRaSQmH&#10;FA00Mfap1qFqyGGY+p5Ysnc/OIxih1rbAY9S7jo9S5KFdtiyLDTY031D1WexdwaK5dPLxxtv8Gv7&#10;zJt4Sq4eyzkZc3kx3t2CijTGv2P4wRd0yIWp9Hu2QXUG5JH4q5KtkrnY0sDsZrECnWf6P33+DQAA&#10;//8DAFBLAQItABQABgAIAAAAIQC2gziS/gAAAOEBAAATAAAAAAAAAAAAAAAAAAAAAABbQ29udGVu&#10;dF9UeXBlc10ueG1sUEsBAi0AFAAGAAgAAAAhADj9If/WAAAAlAEAAAsAAAAAAAAAAAAAAAAALwEA&#10;AF9yZWxzLy5yZWxzUEsBAi0AFAAGAAgAAAAhAHEWu65sAgAA+AQAAA4AAAAAAAAAAAAAAAAALgIA&#10;AGRycy9lMm9Eb2MueG1sUEsBAi0AFAAGAAgAAAAhAJ452JvbAAAABQEAAA8AAAAAAAAAAAAAAAAA&#10;xgQAAGRycy9kb3ducmV2LnhtbFBLBQYAAAAABAAEAPMAAADOBQAAAAA=&#10;" fillcolor="#ecf3df [1304]" stroked="f" strokeweight="1.25pt">
                <v:textbox style="mso-fit-shape-to-text:t" inset="14.4pt,1mm,14.4pt,5.76pt">
                  <w:txbxContent>
                    <w:p w14:paraId="10CC4ADF" w14:textId="77777777" w:rsidR="00034DF6" w:rsidRDefault="00034DF6" w:rsidP="00034DF6">
                      <w:pPr>
                        <w:rPr>
                          <w:color w:val="36424A" w:themeColor="background2"/>
                          <w:sz w:val="20"/>
                          <w:szCs w:val="20"/>
                        </w:rPr>
                      </w:pPr>
                      <w:r>
                        <w:rPr>
                          <w:noProof/>
                        </w:rPr>
                        <w:drawing>
                          <wp:inline distT="0" distB="0" distL="0" distR="0" wp14:anchorId="0F4ACB55" wp14:editId="43672D7B">
                            <wp:extent cx="369210" cy="324000"/>
                            <wp:effectExtent l="0" t="0" r="0" b="0"/>
                            <wp:docPr id="26156747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67470"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369210" cy="324000"/>
                                    </a:xfrm>
                                    <a:prstGeom prst="rect">
                                      <a:avLst/>
                                    </a:prstGeom>
                                  </pic:spPr>
                                </pic:pic>
                              </a:graphicData>
                            </a:graphic>
                          </wp:inline>
                        </w:drawing>
                      </w:r>
                    </w:p>
                    <w:p w14:paraId="0861140C" w14:textId="77777777" w:rsidR="00034DF6" w:rsidRPr="00AD4D88" w:rsidRDefault="00034DF6" w:rsidP="00034DF6">
                      <w:pPr>
                        <w:spacing w:after="0"/>
                        <w:rPr>
                          <w:color w:val="36424A" w:themeColor="background2"/>
                          <w:sz w:val="20"/>
                          <w:szCs w:val="20"/>
                        </w:rPr>
                      </w:pPr>
                      <w:r>
                        <w:rPr>
                          <w:color w:val="36424A" w:themeColor="background2"/>
                          <w:sz w:val="20"/>
                          <w:szCs w:val="20"/>
                        </w:rPr>
                        <w:t xml:space="preserve">The </w:t>
                      </w:r>
                      <w:r w:rsidRPr="00691059">
                        <w:rPr>
                          <w:i/>
                          <w:iCs/>
                          <w:color w:val="36424A" w:themeColor="background2"/>
                          <w:sz w:val="20"/>
                          <w:szCs w:val="20"/>
                        </w:rPr>
                        <w:t>Report of the Advisory Group to Recommend Priorities for the IARC Monographs during 2025–2029</w:t>
                      </w:r>
                      <w:r>
                        <w:rPr>
                          <w:i/>
                          <w:iCs/>
                          <w:color w:val="36424A" w:themeColor="background2"/>
                          <w:sz w:val="20"/>
                          <w:szCs w:val="20"/>
                        </w:rPr>
                        <w:t xml:space="preserve"> </w:t>
                      </w:r>
                      <w:r>
                        <w:rPr>
                          <w:color w:val="36424A" w:themeColor="background2"/>
                          <w:sz w:val="20"/>
                          <w:szCs w:val="20"/>
                        </w:rPr>
                        <w:t>reported in 2024 that microplastics research is a rapidly evolving field; however, it concluded that a formal evaluation of microplastic’s carcinogenicity is not yet warranted due to the lack of available evidence from non-human mammal</w:t>
                      </w:r>
                      <w:r>
                        <w:rPr>
                          <w:i/>
                          <w:iCs/>
                          <w:color w:val="36424A" w:themeColor="background2"/>
                          <w:sz w:val="20"/>
                          <w:szCs w:val="20"/>
                        </w:rPr>
                        <w:t xml:space="preserve"> </w:t>
                      </w:r>
                      <w:r>
                        <w:rPr>
                          <w:color w:val="36424A" w:themeColor="background2"/>
                          <w:sz w:val="20"/>
                          <w:szCs w:val="20"/>
                        </w:rPr>
                        <w:t>or human epidemiological studies about cancer resulting from exposure. The only evidence the reference group noted was experimental mechanistic cell research, but nothing on actual cancer in humans or animals.</w:t>
                      </w:r>
                    </w:p>
                  </w:txbxContent>
                </v:textbox>
                <w10:anchorlock/>
              </v:rect>
            </w:pict>
          </mc:Fallback>
        </mc:AlternateContent>
      </w:r>
    </w:p>
    <w:tbl>
      <w:tblPr>
        <w:tblStyle w:val="ACTableOption1Default"/>
        <w:tblW w:w="0" w:type="auto"/>
        <w:tblCellMar>
          <w:top w:w="170" w:type="dxa"/>
          <w:left w:w="284" w:type="dxa"/>
          <w:bottom w:w="170" w:type="dxa"/>
          <w:right w:w="284" w:type="dxa"/>
        </w:tblCellMar>
        <w:tblLook w:val="04A0" w:firstRow="1" w:lastRow="0" w:firstColumn="1" w:lastColumn="0" w:noHBand="0" w:noVBand="1"/>
      </w:tblPr>
      <w:tblGrid>
        <w:gridCol w:w="9044"/>
      </w:tblGrid>
      <w:tr w:rsidR="00570851" w14:paraId="682B9C81" w14:textId="77777777" w:rsidTr="00AD34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shd w:val="clear" w:color="auto" w:fill="36424A" w:themeFill="background2"/>
          </w:tcPr>
          <w:p w14:paraId="46C1CF7F" w14:textId="6BB04104" w:rsidR="002016A5" w:rsidRDefault="002016A5" w:rsidP="002016A5">
            <w:pPr>
              <w:spacing w:after="240"/>
              <w:rPr>
                <w:b w:val="0"/>
              </w:rPr>
            </w:pPr>
            <w:r>
              <w:rPr>
                <w:noProof/>
              </w:rPr>
              <w:drawing>
                <wp:inline distT="0" distB="0" distL="0" distR="0" wp14:anchorId="63BB15C3" wp14:editId="02515DE9">
                  <wp:extent cx="334800" cy="334800"/>
                  <wp:effectExtent l="0" t="0" r="8255" b="8255"/>
                  <wp:docPr id="204105034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050347" name="Graphic 1">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40"/>
                              </a:ext>
                            </a:extLst>
                          </a:blip>
                          <a:stretch>
                            <a:fillRect/>
                          </a:stretch>
                        </pic:blipFill>
                        <pic:spPr>
                          <a:xfrm>
                            <a:off x="0" y="0"/>
                            <a:ext cx="334800" cy="334800"/>
                          </a:xfrm>
                          <a:prstGeom prst="rect">
                            <a:avLst/>
                          </a:prstGeom>
                        </pic:spPr>
                      </pic:pic>
                    </a:graphicData>
                  </a:graphic>
                </wp:inline>
              </w:drawing>
            </w:r>
          </w:p>
          <w:p w14:paraId="3D4A5855" w14:textId="3FD6DCF6" w:rsidR="00570851" w:rsidRDefault="00570851" w:rsidP="00570851">
            <w:pPr>
              <w:spacing w:before="120"/>
            </w:pPr>
            <w:r w:rsidRPr="009E1621">
              <w:t>The relationships between cancer and occupational exposures to chemicals associated with plastic manufacturing continue to be studied</w:t>
            </w:r>
            <w:r w:rsidR="00096AEB">
              <w:t>.</w:t>
            </w:r>
            <w:r w:rsidR="002414B4">
              <w:fldChar w:fldCharType="begin"/>
            </w:r>
            <w:r w:rsidR="00DC3B3B">
              <w:instrText xml:space="preserve"> ADDIN ZOTERO_ITEM CSL_CITATION {"citationID":"Z5typ7Qa","properties":{"formattedCitation":"\\super 156\\nosupersub{}","plainCitation":"156","noteIndex":0},"citationItems":[{"id":"4rIbDf27/wVfvtjZd","uris":["http://zotero.org/users/local/jcdQBMLc/items/UWNQ48LZ"],"itemData":{"id":1652,"type":"article-journal","abstract":"Microplastics are routinely ingested and inhaled by humans and other organisms. Despite the frequency of plastic exposure, little is known about its health  consequences. Of particular concern are plastic additives─chemical compounds that  are intentionally or unintentionally added to plastics to improve functionality  or as residual components of plastic production. Additives are often loosely  bound to the plastic polymer and may be released during plastic exposures. To  better understand the health effects of plastic additives, we performed a  comprehensive literature search to compile a list of 2,712 known plastic  additives. Then, we performed an integrated toxicogenomic analysis of these  additives, utilizing cancer classifications and carcinogenic expression pathways  as a primary focus. Screening these substances across two chemical databases  revealed two key observations: (1) over 150 plastic additives have known  carcinogenicity and (2) the majority (</w:instrText>
            </w:r>
            <w:r w:rsidR="00DC3B3B">
              <w:rPr>
                <w:rFonts w:ascii="Cambria Math" w:hAnsi="Cambria Math" w:cs="Cambria Math"/>
              </w:rPr>
              <w:instrText>∼</w:instrText>
            </w:r>
            <w:r w:rsidR="00DC3B3B">
              <w:instrText xml:space="preserve">90%) of plastic additives lack data on  carcinogenic end points. Analyses of additive usage patterns pinpointed specific  polymers, functions, and products in which carcinogenic additives reside. Based  on published chemical-gene interactions, both carcinogenic additives and  additives with unknown carcinogenicity impacted similar biological pathways. The  predominant pathways involved DNA damage, apoptosis, the immune response, viral  diseases, and cancer. This study underscores the urgent need for a systematic and  comprehensive carcinogenicity assessment of plastic additives and regulatory  responses to mitigate the potential health risks of plastic exposure.","container-title":"Environmental science &amp; technology","DOI":"10.1021/acs.est.3c06840","ISSN":"1520-5851 0013-936X","issue":"24","journalAbbreviation":"Environ Sci Technol","language":"eng","note":"publisher-place: United States\nPMID: 38830620 \nPMCID: PMC11191590","page":"10445-10457","title":"The Known and Unknown: Investigating the Carcinogenic Potential of Plastic Additives.","volume":"58","author":[{"family":"Vincoff","given":"Sophia"},{"family":"Schleupner","given":"Beatrice"},{"family":"Santos","given":"Jasmine"},{"family":"Morrison","given":"Margaret"},{"family":"Zhang","given":"Newland"},{"family":"Dunphy-Daly","given":"Meagan M."},{"family":"Eward","given":"William C."},{"family":"Armstrong","given":"Andrew J."},{"family":"Diana","given":"Zoie"},{"family":"Somarelli","given":"Jason A."}],"issued":{"date-parts":[["2024",6,18]]}}}],"schema":"https://github.com/citation-style-language/schema/raw/master/csl-citation.json"} </w:instrText>
            </w:r>
            <w:r w:rsidR="002414B4">
              <w:fldChar w:fldCharType="separate"/>
            </w:r>
            <w:r w:rsidR="0062509B" w:rsidRPr="0062509B">
              <w:rPr>
                <w:rFonts w:cs="Arial"/>
                <w:vertAlign w:val="superscript"/>
              </w:rPr>
              <w:t>156</w:t>
            </w:r>
            <w:r w:rsidR="002414B4">
              <w:fldChar w:fldCharType="end"/>
            </w:r>
            <w:r w:rsidRPr="009E1621">
              <w:t xml:space="preserve"> The Minderoo Foundation’s </w:t>
            </w:r>
            <w:r w:rsidRPr="009E1621">
              <w:rPr>
                <w:i/>
                <w:iCs/>
              </w:rPr>
              <w:t>Plastic Health Umbrella Review</w:t>
            </w:r>
            <w:r w:rsidRPr="009E1621">
              <w:t xml:space="preserve"> focused on chemicals in plastics, noting that most of those used in plastic production have not been studied for health outcomes</w:t>
            </w:r>
            <w:r w:rsidR="00096AEB">
              <w:t>.</w:t>
            </w:r>
            <w:r w:rsidR="00096AEB">
              <w:fldChar w:fldCharType="begin"/>
            </w:r>
            <w:r w:rsidR="00DC3B3B">
              <w:instrText xml:space="preserve"> ADDIN ZOTERO_ITEM CSL_CITATION {"citationID":"5LJXWsyM","properties":{"formattedCitation":"\\super 4,43\\nosupersub{}","plainCitation":"4,43","noteIndex":0},"citationItems":[{"id":"4rIbDf27/gb9FBPah","uris":["http://zotero.org/users/local/jcdQBMLc/items/PPYVNGEP"],"itemData":{"id":2375,"type":"article-journal","abstract":"BACKGROUND: The global production and use of plastic materials has increased dramatically since the 1960s and there is increasing evidence of human health  impacts related to exposure to plastic-associated chemicals. There is, however,  no comprehensive, regulatory, post-market monitoring for human health effects of  plastic-associated chemicals or particles and it is unclear how many of these  have been investigated for effects in humans, and therefore what the knowledge  gaps are. OBJECTIVE: To create a systematic evidence map of peer-reviewed human  studies investigating the potential effects of exposure to plastic-associated  particles/chemicals on health to identify research gaps and provide  recommendations for future research and regulation policy. METHODS: Medline and  Embase databases were used to identify peer-reviewed primary human studies  published in English from Jan 1960 - Jan 2022 that investigated relationships  between exposures to included plastic-associated particles/chemicals measured and  detected in bio-samples and human health outcomes. Plastic-associated  particles/chemicals included are: micro and nanoplastics, due to their widespread  occurrence and potential for human exposure; polymers, the main building blocks  of plastic; plasticizers and flame retardants, the two most common types of  plastic additives with the highest concentration ranges in plastic materials; and  bisphenols and per- or polyfluoroalkyl substances, two chemical classes of known  health concern that are common in plastics. We extracted metadata on the  population and study characteristics (country, intergenerational, sex, age,  general/special exposure risk status, study design), exposure (plastic-associated  particle/chemical, multiple exposures), and health outcome measures (biochemical,  physiological, and/or clinical), from which we produced the interactive database  'Plastic Health Map' and a narrative summary. RESULTS: We identified 100,949  unique articles, of which 3,587 met our inclusion criteria and were used to  create a systematic evidence map. The Plastic Health Map with extracted metadata  from included studies are freely available at https://osf.io/fhw7d/ and summary  tables, plots and overall observations are included in this report. CONCLUSIONS:  We present the first evidence map compiling human health research on a wide range  of plastic-associated chemicals from several different chemical classes, in order  to provide stakeholders, including researchers, regulators, and concerned  individuals, with an efficient way to access published literature on the matter  and determine knowledge gaps. We also provide examples of data clusters to  facilitate systematic reviews and research gaps to help direct future research  efforts. Extensive gaps are identified in the breadth of populations, exposures  and outcomes addressed in studies of potential human health effects of  plastic-associated chemicals. No studies of the human health effects of micro  and/or nanoplastics were found, and no studies were found for 26/1,202 additives  included in our search that are of known hazard concern and confirmed to be in  active production. Few studies have addressed recent \"substitution\" chemicals for  restricted additives such as organophosphate flame retardants, phthalate  substitutes, and bisphenol analogues. We call for a paradigm shift in chemical  regulation whereby new plastic chemicals are rigorously tested for safety before  being introduced in consumer products, with ongoing post-introduction  biomonitoring of their levels in humans and health effects throughout  individuals' life span, including in old age and across generations.","container-title":"Environment international","DOI":"10.1016/j.envint.2023.108225","ISSN":"1873-6750 0160-4120","journalAbbreviation":"Environ Int","language":"eng","license":"Copyright © 2023 The Authors. Published by Elsevier Ltd.. All rights reserved.","note":"publisher-place: Netherlands\nPMID: 37948868","page":"108225","title":"The plastic health map: A systematic evidence map of human health studies on plastic-associated chemicals.","volume":"181","author":[{"family":"Seewoo","given":"Bhedita J."},{"family":"Goodes","given":"Louise M."},{"family":"Mofflin","given":"Louise"},{"family":"Mulders","given":"Yannick R."},{"family":"Wong","given":"Enoch Vs"},{"family":"Toshniwal","given":"Priyanka"},{"family":"Brunner","given":"Manuel"},{"family":"Alex","given":"Jennifer"},{"family":"Johnston","given":"Brady"},{"family":"Elagali","given":"Ahmed"},{"family":"Gozt","given":"Aleksandra"},{"family":"Lyle","given":"Greg"},{"family":"Choudhury","given":"Omrik"},{"family":"Solomons","given":"Terena"},{"family":"Symeonides","given":"Christos"},{"family":"Dunlop","given":"Sarah A."}],"issued":{"date-parts":[["2023",11]]}}},{"id":"4rIbDf27/NFMXlmFC","uris":["http://zotero.org/users/local/jcdQBMLc/items/IUU862L8"],"itemData":{"id":1091,"type":"article-journal","abstract":"BACKGROUND: Plastics have conveyed great benefits to humanity and made possible some of the most significant advances of modern civilization in fields as diverse  as medicine, electronics, aerospace, construction, food packaging, and sports. It  is now clear, however, that plastics are also responsible for significant harms  to human health, the economy, and the earth's environment. These harms occur at  every stage of the plastic life cycle, from extraction of the coal, oil, and gas  that are its main feedstocks through to ultimate disposal into the environment.  The extent of these harms not been systematically assessed, their magnitude not  fully quantified, and their economic costs not comprehensively counted. GOALS:  The goals of this Minderoo-Monaco Commission on Plastics and Human Health are to  comprehensively examine plastics' impacts across their life cycle on: (1) human  health and well-being; (2) the global environment, especially the ocean; (3) the  economy; and (4) vulnerable populations-the poor, minorities, and the world's  children. On the basis of this examination, the Commission offers science-based  recommendations designed to support development of a Global Plastics Treaty,  protect human health, and save lives. REPORT STRUCTURE: This Commission report  contains seven Sections. Following an Introduction, Section 2 presents a  narrative review of the processes involved in plastic production, use, and  disposal and notes the hazards to human health and the environment associated  with each of these stages. Section 3 describes plastics' impacts on the ocean and  notes the potential for plastic in the ocean to enter the marine food web and  result in human exposure. Section 4 details plastics' impacts on human health.  Section 5 presents a first-order estimate of plastics' health-related economic  costs. Section 6 examines the intersection between plastic, social inequity, and  environmental injustice. Section 7 presents the Commission's findings and  recommendations. PLASTICS: Plastics are complex, highly heterogeneous, synthetic  chemical materials. Over 98% of plastics are produced from fossil carbon- coal,  oil and gas. Plastics are comprised of a carbon-based polymer backbone and  thousands of additional chemicals that are incorporated into polymers to convey  specific properties such as color, flexibility, stability, water repellence,  flame retardation, and ultraviolet resistance. Many of these added chemicals are  highly toxic. They include carcinogens, neurotoxicants and endocrine disruptors  such as phthalates, bisphenols, per- and poly-fluoroalkyl substances (PFAS),  brominated flame retardants, and organophosphate flame retardants. They are  integral components of plastic and are responsible for many of plastics' harms to  human health and the environment.Global plastic production has increased almost  exponentially since World War II, and in this time more than 8,300 megatons (Mt)  of plastic have been manufactured. Annual production volume has grown from under  2 Mt in 1950 to 460 Mt in 2019, a 230-fold increase, and is on track to triple by  2060. More than half of all plastic ever made has been produced since 2002.  Single-use plastics account for 35-40% of current plastic production and  represent the most rapidly growing segment of plastic manufacture.Explosive  recent growth in plastics production reflects a deliberate pivot by the  integrated multinational fossil-carbon corporations that produce coal, oil and  gas and that also manufacture plastics. These corporations are reducing their  production of fossil fuels and increasing plastics manufacture. The two principal  factors responsible for this pivot are decreasing global demand for carbon-based  fuels due to increases in 'green' energy, and massive expansion of oil and gas  production due to fracking.Plastic manufacture is energy-intensive and  contributes significantly to climate change. At present, plastic production is  responsible for an estimated 3.7% of global greenhouse gas emissions, more than  the contribution of Brazil. This fraction is projected to increase to 4.5% by  2060 if current trends continue unchecked. PLASTIC LIFE CYCLE: The plastic life  cycle has three phases: production, use, and disposal. In production, carbon  feedstocks-coal, gas, and oil-are transformed through energy-intensive, catalytic  processes into a vast array of products. Plastic use occurs in every aspect of  modern life and results in widespread human exposure to the chemicals contained  in plastic. Single-use plastics constitute the largest portion of current use,  followed by synthetic fibers and construction.Plastic disposal is highly  inefficient, with recovery and recycling rates below 10% globally. The result is  that an estimated 22 Mt of plastic waste enters the environment each year, much  of it single-use plastic and are added to the more than 6 gigatons of plastic  waste that have accumulated since 1950. Strategies for disposal of plastic waste  include controlled and uncontrolled landfilling, open burning, thermal  conversion, and export. Vast quantities of plastic waste are exported each year  from high-income to low-income countries, where it accumulates in landfills,  pollutes air and water, degrades vital ecosystems, befouls beaches and estuaries,  and harms human health-environmental injustice on a global scale. Plastic-laden  e-waste is particularly problematic. ENVIRONMENTAL FINDINGS: Plastics and  plastic-associated chemicals are responsible for widespread pollution. They  contaminate aquatic (marine and freshwater), terrestrial, and atmospheric  environments globally. The ocean is the ultimate destination for much plastic,  and plastics are found throughout the ocean, including coastal regions, the sea  surface, the deep sea, and polar sea ice. Many plastics appear to resist  breakdown in the ocean and could persist in the global environment for decades.  Macro- and micro-plastic particles have been identified in hundreds of marine  species in all major taxa, including species consumed by humans. Trophic transfer  of microplastic particles and the chemicals within them has been demonstrated.  Although microplastic particles themselves (&gt;10 µm) appear not to undergo  biomagnification, hydrophobic plastic-associated chemicals bioaccumulate in  marine animals and biomagnify in marine food webs. The amounts and fates of  smaller microplastic and nanoplastic particles (MNPs &lt;10 µm) in aquatic  environments are poorly understood, but the potential for harm is worrying given  their mobility in biological systems. Adverse environmental impacts of plastic  pollution occur at multiple levels from molecular and biochemical to population  and ecosystem. MNP contamination of seafood results in direct, though not well  quantified, human exposure to plastics and plastic-associated chemicals. Marine  plastic pollution endangers the ocean ecosystems upon which all humanity depends  for food, oxygen, livelihood, and well-being. HUMAN HEALTH FINDINGS: Coal miners,  oil workers and gas field workers who extract fossil carbon feedstocks for  plastic production suffer increased mortality from traumatic injury, coal  workers' pneumoconiosis, silicosis, cardiovascular disease, chronic obstructive  pulmonary disease, and lung cancer. Plastic production workers are at increased  risk of leukemia, lymphoma, hepatic angiosarcoma, brain cancer, breast cancer,  mesothelioma, neurotoxic injury, and decreased fertility. Workers producing  plastic textiles die of bladder cancer, lung cancer, mesothelioma, and  interstitial lung disease at increased rates. Plastic recycling workers have  increased rates of cardiovascular disease, toxic metal poisoning, neuropathy, and  lung cancer. Residents of \"fenceline\" communities adjacent to plastic production  and waste disposal sites experience increased risks of premature birth, low birth  weight, asthma, childhood leukemia, cardiovascular disease, chronic obstructive  pulmonary disease, and lung cancer.During use and also in disposal, plastics  release toxic chemicals including additives and residual monomers into the  environment and into people. National biomonitoring surveys in the USA document  population-wide exposures to these chemicals. Plastic additives disrupt endocrine  function and increase risk for premature births, neurodevelopmental disorders,  male reproductive birth defects, infertility, obesity, cardiovascular disease,  renal disease, and cancers. Chemical-laden MNPs formed through the environmental  degradation of plastic waste can enter living organisms, including humans.  Emerging, albeit still incomplete evidence indicates that MNPs may cause toxicity  due to their physical and toxicological effects as well as by acting as vectors  that transport toxic chemicals and bacterial pathogens into tissues and  cells.Infants in the womb and young children are two populations at particularly  high risk of plastic-related health effects. Because of the exquisite sensitivity  of early development to hazardous chemicals and children's unique patterns of  exposure, plastic-associated exposures are linked to increased risks of  prematurity, stillbirth, low birth weight, birth defects of the reproductive  organs, neurodevelopmental impairment, impaired lung growth, and childhood  cancer. Early-life exposures to plastic-associated chemicals also increase the  risk of multiple non-communicable diseases later in life. ECONOMIC FINDINGS:  Plastic's harms to human health result in significant economic costs. We estimate  that in 2015 the health-related costs of plastic production exceeded $250 billion  (2015 Int$) globally, and that in the USA alone the health costs of disease and  disability caused by the plastic-associated chemicals PBDE, BPA and DEHP exceeded  $920 billion (2015 Int$). Plastic production results in greenhouse gas (GHG)  emissions equivalent to 1.96 gigatons of carbon dioxide (CO(2)e) annually. Using  the US Environmental Protection Agency's (EPA) social cost of carbon metric, we  estimate the annual costs of these GHG emissions to be $341 billion (2015  Int$).These costs, large as they are, almost certainly underestimate the full  economic losses resulting from plastics' negative impacts on human health and the  global environment. All of plastics' economic costs-and also its social costs-are  externalized by the petrochemical and plastic manufacturing industry and are  borne by citizens, taxpayers, and governments in countries around the world  without compensation. SOCIAL JUSTICE FINDINGS: The adverse effects of plastics  and plastic pollution on human health, the economy and the environment are not  evenly distributed. They disproportionately affect poor, disempowered, and  marginalized populations such as workers, racial and ethnic minorities,  \"fenceline\" communities, Indigenous groups, women, and children, all of whom had  little to do with creating the current plastics crisis and lack the political  influence or the resources to address it. Plastics' harmful impacts across its  life cycle are most keenly felt in the Global South, in small island states, and  in disenfranchised areas in the Global North. Social and environmental justice  (SEJ) principles require reversal of these inequitable burdens to ensure that no  group bears a disproportionate share of plastics' negative impacts and that those  who benefit economically from plastic bear their fair share of its currently  externalized costs. CONCLUSIONS: It is now clear that current patterns of plastic  production, use, and disposal are not sustainable and are responsible for  significant harms to human health, the environment, and the economy as well as  for deep societal injustices.The main driver of these worsening harms is an  almost exponential and still accelerating increase in global plastic production.  Plastics' harms are further magnified by low rates of recovery and recycling and  by the long persistence of plastic waste in the environment.The thousands of  chemicals in plastics-monomers, additives, processing agents, and  non-intentionally added substances-include amongst their number known human  carcinogens, endocrine disruptors, neurotoxicants, and persistent organic  pollutants. These chemicals are responsible for many of plastics' known harms to  human and planetary health. The chemicals leach out of plastics, enter the  environment, cause pollution, and result in human exposure and disease. All  efforts to reduce plastics' hazards must address the hazards of  plastic-associated chemicals. RECOMMENDATIONS: To protect human and planetary  health, especially the health of vulnerable and at-risk populations, and put the  world on track to end plastic pollution by 2040, this Commission supports urgent  adoption by the world's nations of a strong and comprehensive Global Plastics  Treaty in accord with the mandate set forth in the March 2022 resolution of the  United Nations Environment Assembly (UNEA).International measures such as a  Global Plastics Treaty are needed to curb plastic production and pollution,  because the harms to human health and the environment caused by plastics,  plastic-associated chemicals and plastic waste transcend national boundaries, are  planetary in their scale, and have disproportionate impacts on the health and  well-being of people in the world's poorest nations. Effective implementation of  the Global Plastics Treaty will require that international action be coordinated  and complemented by interventions at the national, regional, and local  levels.This Commission urges that a cap on global plastic production with  targets, timetables, and national contributions be a central provision of the  Global Plastics Treaty. We recommend inclusion of the following additional  provisions:The Treaty needs to extend beyond microplastics and marine litter to  include all of the many thousands of chemicals incorporated into plastics.The  Treaty needs to include a provision banning or severely restricting manufacture  and use of unnecessary, avoidable, and problematic plastic items, especially  single-use items such as manufactured plastic microbeads.The Treaty needs to  include requirements on extended producer responsibility (EPR) that make fossil  carbon producers, plastic producers, and the manufacturers of plastic products  legally and financially responsible for the safety and end-of-life management of  all the materials they produce and sell.The Treaty needs to mandate reductions in  the chemical complexity of plastic products; health-protective standards for  plastics and plastic additives; a requirement for use of sustainable non-toxic  materials; full disclosure of all components; and traceability of components.  International cooperation will be essential to implementing and enforcing these  standards.The Treaty needs to include SEJ remedies at each stage of the plastic  life cycle designed to fill gaps in community knowledge and advance both  distributional and procedural equity.This Commission encourages inclusion in the  Global Plastic Treaty of a provision calling for exploration of listing at least  some plastic polymers as persistent organic pollutants (POPs) under the Stockholm  Convention.This Commission encourages a strong interface between the Global  Plastics Treaty and the Basel and London Conventions to enhance management of  hazardous plastic waste and slow current massive exports of plastic waste into  the world's least-developed countries.This Commission recommends the creation of  a Permanent Science Policy Advisory Body to guide the Treaty's implementation.  The main priorities of this Body would be to guide Member States and other  stakeholders in evaluating which solutions are most effective in reducing plastic  consumption, enhancing plastic waste recovery and recycling, and curbing the  generation of plastic waste. This Body could also assess trade-offs among these  solutions and evaluate safer alternatives to current plastics. It could monitor  the transnational export of plastic waste. It could coordinate robust oceanic-,  land-, and air-based MNP monitoring programs.This Commission recommends urgent  investment by national governments in research into solutions to the global  plastic crisis. This research will need to determine which solutions are most  effective and cost-effective in the context of particular countries and assess  the risks and benefits of proposed solutions. Oceanographic and environmental  research is needed to better measure concentrations and impacts of plastics &lt;10  µm and understand their distribution and fate in the global environment.  Biomedical research is needed to elucidate the human health impacts of plastics,  especially MNPs. SUMMARY: This Commission finds that plastics are both a boon to  humanity and a stealth threat to human and planetary health. Plastics convey  enormous benefits, but current linear patterns of plastic production, use, and  disposal that pay little attention to sustainable design or safe materials and a  near absence of recovery, reuse, and recycling are responsible for grave harms to  health, widespread environmental damage, great economic costs, and deep societal  injustices. These harms are rapidly worsening.While there remain gaps in  knowledge about plastics' harms and uncertainties about their full magnitude, the  evidence available today demonstrates unequivocally that these impacts are great  and that they will increase in severity in the absence of urgent and effective  intervention at global scale. Manufacture and use of essential plastics may  continue. However, reckless increases in plastic production, and especially  increases in the manufacture of an ever-increasing array of unnecessary  single-use plastic products, need to be curbed.Global intervention against the  plastic crisis is needed now because the costs of failure to act will be immense.","container-title":"Annals of global health","DOI":"10.5334/aogh.4056","ISSN":"2214-9996","issue":"1","journalAbbreviation":"Ann Glob Health","language":"eng","license":"Copyright: © 2023 The Author(s).","note":"publisher-place: United States\nPMID: 36969097 \nPMCID: PMC10038118","page":"23","title":"The Minderoo-Monaco Commission on Plastics and Human Health.","volume":"89","author":[{"family":"Landrigan","given":"Philip J."},{"family":"Raps","given":"Hervé"},{"family":"Cropper","given":"Maureen"},{"family":"Bald","given":"Caroline"},{"family":"Brunner","given":"Manuel"},{"family":"Canonizado","given":"Elvia Maya"},{"family":"Charles","given":"Dominic"},{"family":"Chiles","given":"Thomas C."},{"family":"Donohue","given":"Mary J."},{"family":"Enck","given":"Judith"},{"family":"Fenichel","given":"Patrick"},{"family":"Fleming","given":"Lora E."},{"family":"Ferrier-Pages","given":"Christine"},{"family":"Fordham","given":"Richard"},{"family":"Gozt","given":"Aleksandra"},{"family":"Griffin","given":"Carly"},{"family":"Hahn","given":"Mark E."},{"family":"Haryanto","given":"Budi"},{"family":"Hixson","given":"Richard"},{"family":"Ianelli","given":"Hannah"},{"family":"James","given":"Bryan D."},{"family":"Kumar","given":"Pushpam"},{"family":"Laborde","given":"Amalia"},{"family":"Law","given":"Kara Lavender"},{"family":"Martin","given":"Keith"},{"family":"Mu","given":"Jenna"},{"family":"Mulders","given":"Yannick"},{"family":"Mustapha","given":"Adetoun"},{"family":"Niu","given":"Jia"},{"family":"Pahl","given":"Sabine"},{"family":"Park","given":"Yongjoon"},{"family":"Pedrotti","given":"Maria-Luiza"},{"family":"Pitt","given":"Jordan Avery"},{"family":"Ruchirawat","given":"Mathuros"},{"family":"Seewoo","given":"Bhedita Jaya"},{"family":"Spring","given":"Margaret"},{"family":"Stegeman","given":"John J."},{"family":"Suk","given":"William"},{"family":"Symeonides","given":"Christos"},{"family":"Takada","given":"Hideshige"},{"family":"Thompson","given":"Richard C."},{"family":"Vicini","given":"Andrea"},{"family":"Wang","given":"Zhanyun"},{"family":"Whitman","given":"Ella"},{"family":"Wirth","given":"David"},{"family":"Wolff","given":"Megan"},{"family":"Yousuf","given":"Aroub K."},{"family":"Dunlop","given":"Sarah"}],"issued":{"date-parts":[["2023"]]}}}],"schema":"https://github.com/citation-style-language/schema/raw/master/csl-citation.json"} </w:instrText>
            </w:r>
            <w:r w:rsidR="00096AEB">
              <w:fldChar w:fldCharType="separate"/>
            </w:r>
            <w:r w:rsidR="00B5287E" w:rsidRPr="00B5287E">
              <w:rPr>
                <w:rFonts w:cs="Arial"/>
                <w:vertAlign w:val="superscript"/>
              </w:rPr>
              <w:t>4,43</w:t>
            </w:r>
            <w:r w:rsidR="00096AEB">
              <w:fldChar w:fldCharType="end"/>
            </w:r>
            <w:r w:rsidR="00096AEB">
              <w:t xml:space="preserve"> E</w:t>
            </w:r>
            <w:r w:rsidRPr="009E1621">
              <w:t xml:space="preserve">vidence was not presented on microplastic. </w:t>
            </w:r>
            <w:r w:rsidR="009966F7">
              <w:t xml:space="preserve">Most reviews in the </w:t>
            </w:r>
            <w:r w:rsidRPr="009E1621">
              <w:t>Minderoo report focused on flame-retardant polychlorinated biphenyls (PCB)</w:t>
            </w:r>
            <w:r w:rsidR="00A77199">
              <w:t xml:space="preserve">, </w:t>
            </w:r>
            <w:r w:rsidRPr="009E1621">
              <w:t>which other studies have found microplastic to be a vector for, being able to adsorb and retain the substance</w:t>
            </w:r>
            <w:r w:rsidR="00DB1ED9">
              <w:t xml:space="preserve">. These studies </w:t>
            </w:r>
            <w:r w:rsidRPr="009E1621">
              <w:t>were of moderate to low quality</w:t>
            </w:r>
            <w:r w:rsidR="00DB1ED9">
              <w:t xml:space="preserve"> and focused on </w:t>
            </w:r>
            <w:r w:rsidRPr="009E1621">
              <w:t>PCB poisoning cases</w:t>
            </w:r>
            <w:r w:rsidR="00607A82">
              <w:t xml:space="preserve">, </w:t>
            </w:r>
            <w:r w:rsidRPr="009E1621">
              <w:t>which seem unlikely to relate to potential PCB exposure via microplastic</w:t>
            </w:r>
            <w:r w:rsidR="00DB1ED9">
              <w:t xml:space="preserve">. </w:t>
            </w:r>
            <w:r w:rsidR="00A26020">
              <w:t>O</w:t>
            </w:r>
            <w:r w:rsidRPr="009E1621">
              <w:t xml:space="preserve">ccupational exposure to PCB </w:t>
            </w:r>
            <w:r w:rsidR="00A26020">
              <w:t xml:space="preserve">may be </w:t>
            </w:r>
            <w:r w:rsidRPr="009E1621">
              <w:t xml:space="preserve">associated with </w:t>
            </w:r>
            <w:r w:rsidR="00A26020">
              <w:t xml:space="preserve">a </w:t>
            </w:r>
            <w:r w:rsidRPr="009E1621">
              <w:t>higher risk of non-Hodgkin’s lymphoma.</w:t>
            </w:r>
            <w:r w:rsidR="004B0480">
              <w:fldChar w:fldCharType="begin"/>
            </w:r>
            <w:r w:rsidR="00DC3B3B">
              <w:instrText xml:space="preserve"> ADDIN ZOTERO_ITEM CSL_CITATION {"citationID":"LcAemnCO","properties":{"formattedCitation":"\\super 157\\nosupersub{}","plainCitation":"157","noteIndex":0},"citationItems":[{"id":"4rIbDf27/6deHBYdi","uris":["http://zotero.org/users/local/jcdQBMLc/items/KEU4F8YR"],"itemData":{"id":191,"type":"article-journal","abstract":"Background: Epidemiological research investigating the impact of exposure to plastics, and plastic-associated chemicals, on human health is critical,  especially given exponentially increasing plastic production. In parallel with  increasing production, academic research has also increased exponentially both in  terms of the primary literature and ensuing systematic reviews with  meta-analysis. However, there are few overviews that capture a broad range of  chemical classes to present a state of play regarding impacts on human health.  Methods: We undertook an umbrella review to review the systematic reviews with  meta-analyses. Given the complex composition of plastic and the large number of  identified plastic-associated chemicals, it was not possible to capture all  chemicals that may be present in, and migrate from, plastic materials. We  therefore focussed on a defined set of key exposures related to plastics. These  were microplastics, due to their ubiquity and potential for human exposure, and  the polymers that form the matrix of consumer plastics. We also included  plasticisers and flame retardants as the two classes of functional additive with  the highest concentration ranges in plastic. In addition, we included bisphenols  and per- and polyfluoroalkyl substances (PFAS) as two other major  plastic-associated chemicals with significant known exposure through food contact  materials. Epistemonikos and PubMed were searched for systematic reviews with  meta-analyses, meta-analyses, and pooled analyses evaluating the association of  plastic polymers, particles (microplastics) or any of the selected groups of  high-volume plastic-associated chemicals above, measured directly in human  biospecimens, with human health outcomes. Results: Fifty-two systematic reviews  were included, with data contributing 759 meta-analyses. Most meta-analyses (78%)  were from reviews of moderate methodological quality. Across all the publications  retrieved, only a limited number of plastic-associated chemicals within each of  the groups searched had been evaluated in relevant meta-analyses, and there were  no meta-analyses evaluating polymers, nor microplastics. Synthesised estimates of  the effects of plastic-associated chemical exposure were identified for the  following health outcome categories in humans: birth, child and adult  reproductive, endocrine, child neurodevelopment, nutritional, circulatory,  respiratory, skin-related and cancers. Bisphenol A (BPA) is associated with  decreased anoclitoral distance in infants, type 2 diabetes (T2D) in adults,  insulin resistance in children and adults, polycystic ovary syndrome, obesity and  hypertension in children and adults and cardiovascular disease (CVD); other  bisphenols have not been evaluated. Phthalates, the only plasticisers identified,  are associated with spontaneous pregnancy loss, decreased anogenital distance in  boys, insulin resistance in children and adults, with additional associations  between certain phthalates and decreased birth weight, T2D in adults, precocious  puberty in girls, reduced sperm quality, endometriosis, adverse cognitive  development and intelligence quotient (IQ) loss, adverse fine motor and  psychomotor development and elevated blood pressure in children and asthma in  children and adults. Polychlorinated biphenyls (PCBs), polybrominated diphenyl  ethers (PBDEs) but not other flame retardants, and some PFAS were identified and  are all associated with decreased birth weight. In general populations, PCBs are  associated with T2D in adults and endometriosis, bronchitis in infants, CVD,  non-Hodgkin's lymphoma (NHL) and breast cancer. In PCB-poisoned populations,  exposure is associated with overall mortality, mortality from hepatic disease  (men), CVD (men and women) and several cancers. PBDEs are adversely associated  with children's cognitive development and IQ loss. PBDEs and certain PFAS are  associated with changes in thyroid function. PFAS exposure is associated with  increased body mass index (BMI) and overweight in children, attention deficit  hyperactive disorder (ADHD) in girls and allergic rhinitis. Potential protective  associations were found, namely abnormal pubertal timing in boys being less  common with higher phthalate exposure, increased high-density lipoprotein (HDL)  with exposure to mono(2-ethyl-5-oxohexyl) phthalate (MEOHP) and reduced incidence  of chronic lymphocytic lymphoma (a subtype of NHL) with PCB exposure.  Conclusions: Exposure to plastic-associated chemicals is associated with adverse  outcomes across a wide range of human health domains, and every  plastic-associated chemical group is associated with at least one adverse health  outcome. Large gaps remain for many plastic-associated chemicals.  Recommendations: For research, we recommend that efforts are harmonised globally  to pool resources and extend beyond the chemicals included in this umbrella  review. Priorities for primary research, with ensuing systematic reviews, could  include micro- and nanoplastics as well as emerging plastic-associated chemicals  of concern such as bisphenol analogues and replacement plasticisers and flame  retardants. With respect to chemical regulation, we propose that safety for  plastic-associated chemicals in humans cannot be assumed at market entry. We  therefore recommend that improved independent, systematic hazard testing for all  plastic-associated chemicals is undertaken before market release of products. In  addition because of the limitations of laboratory-based testing for predicting  harm from plastic in humans, independent and systematic post-market  bio-monitoring and epidemiological studies are essential to detect potential  unforeseen harms.","container-title":"Annals of global health","DOI":"10.5334/aogh.4459","ISSN":"2214-9996","issue":"1","journalAbbreviation":"Ann Glob Health","language":"eng","license":"Copyright: © 2024 The Author(s).","note":"publisher-place: United States\nPMID: 39183960 \nPMCID: PMC11342836","page":"52","title":"An Umbrella Review of Meta-Analyses Evaluating Associations between Human Health and Exposure to Major Classes of Plastic-Associated Chemicals.","volume":"90","author":[{"family":"Symeonides","given":"Christos"},{"family":"Aromataris","given":"Edoardo"},{"family":"Mulders","given":"Yannick"},{"family":"Dizon","given":"Janine"},{"family":"Stern","given":"Cindy"},{"family":"Barker","given":"Timothy Hugh"},{"family":"Whitehorn","given":"Ashley"},{"family":"Pollock","given":"Danielle"},{"family":"Marin","given":"Tania"},{"family":"Dunlop","given":"Sarah"}],"issued":{"date-parts":[["2024"]]}}}],"schema":"https://github.com/citation-style-language/schema/raw/master/csl-citation.json"} </w:instrText>
            </w:r>
            <w:r w:rsidR="004B0480">
              <w:fldChar w:fldCharType="separate"/>
            </w:r>
            <w:r w:rsidR="0062509B" w:rsidRPr="0062509B">
              <w:rPr>
                <w:rFonts w:cs="Arial"/>
                <w:vertAlign w:val="superscript"/>
              </w:rPr>
              <w:t>157</w:t>
            </w:r>
            <w:r w:rsidR="004B0480">
              <w:fldChar w:fldCharType="end"/>
            </w:r>
            <w:r w:rsidRPr="009E1621">
              <w:t xml:space="preserve"> Another review on the carcinogenic potential of plastic additives found that there are at least 150 additives with recorded carcinogenicity, </w:t>
            </w:r>
            <w:r w:rsidR="00A26020">
              <w:t xml:space="preserve">but there is no data </w:t>
            </w:r>
            <w:r w:rsidRPr="009E1621">
              <w:t>for 90 percent of additives.</w:t>
            </w:r>
            <w:r w:rsidR="000A2D3B">
              <w:fldChar w:fldCharType="begin"/>
            </w:r>
            <w:r w:rsidR="00DC3B3B">
              <w:instrText xml:space="preserve"> ADDIN ZOTERO_ITEM CSL_CITATION {"citationID":"G1LUuyPO","properties":{"formattedCitation":"\\super 156\\nosupersub{}","plainCitation":"156","noteIndex":0},"citationItems":[{"id":"4rIbDf27/wVfvtjZd","uris":["http://zotero.org/users/local/jcdQBMLc/items/UWNQ48LZ"],"itemData":{"id":1652,"type":"article-journal","abstract":"Microplastics are routinely ingested and inhaled by humans and other organisms. Despite the frequency of plastic exposure, little is known about its health  consequences. Of particular concern are plastic additives─chemical compounds that  are intentionally or unintentionally added to plastics to improve functionality  or as residual components of plastic production. Additives are often loosely  bound to the plastic polymer and may be released during plastic exposures. To  better understand the health effects of plastic additives, we performed a  comprehensive literature search to compile a list of 2,712 known plastic  additives. Then, we performed an integrated toxicogenomic analysis of these  additives, utilizing cancer classifications and carcinogenic expression pathways  as a primary focus. Screening these substances across two chemical databases  revealed two key observations: (1) over 150 plastic additives have known  carcinogenicity and (2) the majority (</w:instrText>
            </w:r>
            <w:r w:rsidR="00DC3B3B">
              <w:rPr>
                <w:rFonts w:ascii="Cambria Math" w:hAnsi="Cambria Math" w:cs="Cambria Math"/>
              </w:rPr>
              <w:instrText>∼</w:instrText>
            </w:r>
            <w:r w:rsidR="00DC3B3B">
              <w:instrText xml:space="preserve">90%) of plastic additives lack data on  carcinogenic end points. Analyses of additive usage patterns pinpointed specific  polymers, functions, and products in which carcinogenic additives reside. Based  on published chemical-gene interactions, both carcinogenic additives and  additives with unknown carcinogenicity impacted similar biological pathways. The  predominant pathways involved DNA damage, apoptosis, the immune response, viral  diseases, and cancer. This study underscores the urgent need for a systematic and  comprehensive carcinogenicity assessment of plastic additives and regulatory  responses to mitigate the potential health risks of plastic exposure.","container-title":"Environmental science &amp; technology","DOI":"10.1021/acs.est.3c06840","ISSN":"1520-5851 0013-936X","issue":"24","journalAbbreviation":"Environ Sci Technol","language":"eng","note":"publisher-place: United States\nPMID: 38830620 \nPMCID: PMC11191590","page":"10445-10457","title":"The Known and Unknown: Investigating the Carcinogenic Potential of Plastic Additives.","volume":"58","author":[{"family":"Vincoff","given":"Sophia"},{"family":"Schleupner","given":"Beatrice"},{"family":"Santos","given":"Jasmine"},{"family":"Morrison","given":"Margaret"},{"family":"Zhang","given":"Newland"},{"family":"Dunphy-Daly","given":"Meagan M."},{"family":"Eward","given":"William C."},{"family":"Armstrong","given":"Andrew J."},{"family":"Diana","given":"Zoie"},{"family":"Somarelli","given":"Jason A."}],"issued":{"date-parts":[["2024",6,18]]}}}],"schema":"https://github.com/citation-style-language/schema/raw/master/csl-citation.json"} </w:instrText>
            </w:r>
            <w:r w:rsidR="000A2D3B">
              <w:fldChar w:fldCharType="separate"/>
            </w:r>
            <w:r w:rsidR="0062509B" w:rsidRPr="0062509B">
              <w:rPr>
                <w:rFonts w:cs="Arial"/>
                <w:vertAlign w:val="superscript"/>
              </w:rPr>
              <w:t>156</w:t>
            </w:r>
            <w:r w:rsidR="000A2D3B">
              <w:fldChar w:fldCharType="end"/>
            </w:r>
          </w:p>
        </w:tc>
      </w:tr>
    </w:tbl>
    <w:p w14:paraId="3707405D" w14:textId="0D023984" w:rsidR="00624C1F" w:rsidRDefault="00A93222" w:rsidP="00E40B0A">
      <w:pPr>
        <w:pStyle w:val="Heading4"/>
      </w:pPr>
      <w:r>
        <w:t>6.3</w:t>
      </w:r>
      <w:r w:rsidR="006B4F86">
        <w:t>.2</w:t>
      </w:r>
      <w:r w:rsidR="006B4F86">
        <w:tab/>
      </w:r>
      <w:r w:rsidR="00624C1F">
        <w:t>Detection in cancer tissue</w:t>
      </w:r>
    </w:p>
    <w:p w14:paraId="6505AC56" w14:textId="528184F4" w:rsidR="008531F1" w:rsidRDefault="0086117F" w:rsidP="00406664">
      <w:r>
        <w:t>Several studies have found microplastic</w:t>
      </w:r>
      <w:r w:rsidR="00AD65FE">
        <w:t xml:space="preserve"> particle</w:t>
      </w:r>
      <w:r>
        <w:t xml:space="preserve">s </w:t>
      </w:r>
      <w:r w:rsidR="009C543F">
        <w:t>in tumour tissues, and in some cases</w:t>
      </w:r>
      <w:r w:rsidR="00C4741E">
        <w:t>,</w:t>
      </w:r>
      <w:r w:rsidR="009C543F">
        <w:t xml:space="preserve"> also in </w:t>
      </w:r>
      <w:r w:rsidR="00C4741E">
        <w:t xml:space="preserve">the </w:t>
      </w:r>
      <w:r w:rsidR="009C543F">
        <w:t>blood and healthy tissue of cancer patients and control subjects.</w:t>
      </w:r>
      <w:r w:rsidR="005E5CF1">
        <w:t xml:space="preserve"> </w:t>
      </w:r>
      <w:r w:rsidR="000266E8">
        <w:t xml:space="preserve">These are summarised in Table </w:t>
      </w:r>
      <w:r w:rsidR="00510385">
        <w:t>5</w:t>
      </w:r>
      <w:r w:rsidR="000266E8">
        <w:t xml:space="preserve">. </w:t>
      </w:r>
      <w:r w:rsidR="00815DAB">
        <w:t xml:space="preserve">Most of these studies have </w:t>
      </w:r>
      <w:r w:rsidR="00C4741E">
        <w:t>small</w:t>
      </w:r>
      <w:r w:rsidR="00815DAB">
        <w:t xml:space="preserve"> </w:t>
      </w:r>
      <w:r w:rsidR="00C4741E">
        <w:t>samples</w:t>
      </w:r>
      <w:r w:rsidR="00815DAB">
        <w:t xml:space="preserve"> (no more than 22 patients).</w:t>
      </w:r>
      <w:r w:rsidR="00D40516">
        <w:t xml:space="preserve"> </w:t>
      </w:r>
    </w:p>
    <w:p w14:paraId="6AC0AF0D" w14:textId="16D36516" w:rsidR="00406664" w:rsidRPr="00BD0A34" w:rsidRDefault="00D40516" w:rsidP="00406664">
      <w:r>
        <w:t xml:space="preserve">Generally, more microplastic particles have been detected in the tumour or </w:t>
      </w:r>
      <w:proofErr w:type="spellStart"/>
      <w:r>
        <w:t>paratumour</w:t>
      </w:r>
      <w:proofErr w:type="spellEnd"/>
      <w:r>
        <w:t xml:space="preserve"> tissue compared with healthy tissue.</w:t>
      </w:r>
      <w:r w:rsidR="008531F1">
        <w:t xml:space="preserve"> For example, o</w:t>
      </w:r>
      <w:r w:rsidR="0040316D">
        <w:t xml:space="preserve">ne </w:t>
      </w:r>
      <w:r w:rsidR="00DD6B30">
        <w:t>study on penile cancer tissue</w:t>
      </w:r>
      <w:r w:rsidR="00646214">
        <w:t xml:space="preserve"> </w:t>
      </w:r>
      <w:r w:rsidR="00DD6B30">
        <w:t>found higher abundance</w:t>
      </w:r>
      <w:r w:rsidR="00DD6B30" w:rsidRPr="00DD6B30">
        <w:t xml:space="preserve"> </w:t>
      </w:r>
      <w:r w:rsidR="00DD6B30">
        <w:t>and diversity of microplastic</w:t>
      </w:r>
      <w:r w:rsidR="00AD65FE">
        <w:t xml:space="preserve"> particle</w:t>
      </w:r>
      <w:r w:rsidR="00DD6B30">
        <w:t>s in the cancer tissue compared to the connected non-cancerous tissue</w:t>
      </w:r>
      <w:r w:rsidR="00646214">
        <w:t>.</w:t>
      </w:r>
      <w:r w:rsidR="00DD6B30">
        <w:fldChar w:fldCharType="begin"/>
      </w:r>
      <w:r w:rsidR="00DC3B3B">
        <w:instrText xml:space="preserve"> ADDIN ZOTERO_ITEM CSL_CITATION {"citationID":"t5hClTZI","properties":{"formattedCitation":"\\super 158\\nosupersub{}","plainCitation":"158","noteIndex":0},"citationItems":[{"id":"4rIbDf27/3wIqVLE7","uris":["http://zotero.org/users/local/jcdQBMLc/items/FZXBD6Q4"],"itemData":{"id":1824,"type":"article-journal","abstract":"BACKGROUND: Widespread pollution from microplastics (MPs) has been identified as a significant contributor to adverse health effects in humans. This research  aimed to investigate the presence of MPs in human penile cancer. METHODS: The  Laser Infrared Imaging Spectrometer (LDIR) was employed to detect and analyze MPs  in the cancerous tissue (CT) and adjacent normal tissue (ANT) of 17 patients  diagnosed with penile cancer. Subsequently, the abundance, sizes and types of MPs  in CT were compared to those in the corresponding ANT. RESULTS: Nine types of MPs  were identified in 85.3 % of the samples analyzed, with an average abundance of  6.42 particles per gram. The most prevalent types of MPs were polyethylene (PE),  polypropylene (PP), and polyvinyl chloride (PVC), primarily falling within the  20-50 μm size range. MPs exhibited higher abundance and diversity in CT compared  to ANT, with comparable size distributions evident in both of two areas.  CONCLUSION: Our study firstly confirm the presence of MPs in tissue samples from  patients with penile cancer. Additionally, the abundance and variety of MPs in  cancerous tissue are significantly higher than in adjacent normal tissue,  although they had similar size distributions.","container-title":"The Science of the total environment","DOI":"10.1016/j.scitotenv.2025.178815","ISSN":"1879-1026 0048-9697","journalAbbreviation":"Sci Total Environ","language":"eng","license":"Copyright © 2025 Elsevier B.V. All rights reserved.","note":"publisher-place: Netherlands\nPMID: 40015124","page":"178815","title":"Identification and analysis of microplastics in human penile cancer tissues.","volume":"969","author":[{"family":"Wang","given":"Ming"},{"family":"Liu","given":"Qiushi"},{"family":"Zhang","given":"Xueping"},{"family":"Jiang","given":"Hui"},{"family":"Zhang","given":"Xiansheng"}],"issued":{"date-parts":[["2025",3,15]]}}}],"schema":"https://github.com/citation-style-language/schema/raw/master/csl-citation.json"} </w:instrText>
      </w:r>
      <w:r w:rsidR="00DD6B30">
        <w:fldChar w:fldCharType="separate"/>
      </w:r>
      <w:r w:rsidR="0062509B" w:rsidRPr="0062509B">
        <w:rPr>
          <w:rFonts w:ascii="Arial" w:hAnsi="Arial" w:cs="Arial"/>
          <w:vertAlign w:val="superscript"/>
        </w:rPr>
        <w:t>158</w:t>
      </w:r>
      <w:r w:rsidR="00DD6B30">
        <w:fldChar w:fldCharType="end"/>
      </w:r>
      <w:r w:rsidR="00646214">
        <w:t xml:space="preserve"> More</w:t>
      </w:r>
      <w:r w:rsidR="000A0018">
        <w:t xml:space="preserve"> microplastic particles </w:t>
      </w:r>
      <w:r w:rsidR="00646214">
        <w:t xml:space="preserve">were </w:t>
      </w:r>
      <w:r w:rsidR="00A5529B">
        <w:t xml:space="preserve">observed </w:t>
      </w:r>
      <w:r w:rsidR="000A0018">
        <w:t xml:space="preserve">in </w:t>
      </w:r>
      <w:proofErr w:type="spellStart"/>
      <w:r w:rsidR="000A0018">
        <w:t>tumoural</w:t>
      </w:r>
      <w:proofErr w:type="spellEnd"/>
      <w:r w:rsidR="000A0018">
        <w:t xml:space="preserve"> colon cancer tissue compared with non-</w:t>
      </w:r>
      <w:proofErr w:type="spellStart"/>
      <w:r w:rsidR="000A0018">
        <w:t>tumoural</w:t>
      </w:r>
      <w:proofErr w:type="spellEnd"/>
      <w:r w:rsidR="000A0018">
        <w:t xml:space="preserve"> tissue from patients with colorectal adenocarcinoma</w:t>
      </w:r>
      <w:r w:rsidR="00646214">
        <w:t>.</w:t>
      </w:r>
      <w:r w:rsidR="000A0018">
        <w:fldChar w:fldCharType="begin"/>
      </w:r>
      <w:r w:rsidR="00DC3B3B">
        <w:instrText xml:space="preserve"> ADDIN ZOTERO_ITEM CSL_CITATION {"citationID":"kwUWKEDd","properties":{"formattedCitation":"\\super 159\\nosupersub{}","plainCitation":"159","noteIndex":0},"citationItems":[{"id":"4rIbDf27/Tf9l1QV1","uris":["http://zotero.org/users/local/jcdQBMLc/items/5LD7KFX8"],"itemData":{"id":3495,"type":"article-journal","abstract":"Microplastics have been detected in marine and terrestrial ecosystems, yet the toxic effects of microplastics on living organisms are poorly known. In particular, there is few knowledge on the relationship between microplastic exposure and human cancer. Here we studied the occurrence of microplastics in tumoral and non-tumoral colon tissues of patients diagnosed with colorectal adenocarcinoma, and in colon tissues of subjects not diagnosed with colorectal cancer, as control. Microplastics were analyzed by attenuated total reflection-Fourier-transform infrared and Raman spectroscopies. Results show that the number of microplastics in tumoral colon tissues is higher than the number of microplastics in non-tumoral colon tissues or control. The particle size of microplastics extracted from colon tissues ranges from 1 to 1299 μm. The microplastics included polyethylene, poly(methyl methacrylate), and Nylon (polyamide). Overall, our findings suggest a possible connection between colorectal cancer and microplastic exposure.","container-title":"Environmental Chemistry Letters","DOI":"10.1007/s10311-022-01560-4","ISSN":"1610-3661","issue":"2","journalAbbreviation":"Environmental Chemistry Letters","page":"639-646","title":"Higher number of microplastics in tumoral colon tissues from patients with colorectal adenocarcinoma","volume":"21","author":[{"family":"Cetin","given":"Meltem"},{"family":"Demirkaya Miloglu","given":"Fatma"},{"family":"Kilic Baygutalp","given":"Nurcan"},{"family":"Ceylan","given":"Onur"},{"family":"Yildirim","given":"Serkan"},{"family":"Eser","given":"Gizem"},{"family":"Gul","given":"Halise İnci"}],"issued":{"date-parts":[["2023",4,1]]}}}],"schema":"https://github.com/citation-style-language/schema/raw/master/csl-citation.json"} </w:instrText>
      </w:r>
      <w:r w:rsidR="000A0018">
        <w:fldChar w:fldCharType="separate"/>
      </w:r>
      <w:r w:rsidR="0062509B" w:rsidRPr="0062509B">
        <w:rPr>
          <w:rFonts w:ascii="Arial" w:hAnsi="Arial" w:cs="Arial"/>
          <w:vertAlign w:val="superscript"/>
        </w:rPr>
        <w:t>159</w:t>
      </w:r>
      <w:r w:rsidR="000A0018">
        <w:fldChar w:fldCharType="end"/>
      </w:r>
      <w:r w:rsidR="00646214">
        <w:t xml:space="preserve"> </w:t>
      </w:r>
      <w:r w:rsidR="00081B3B">
        <w:t>In several cases, PVC particles were detected but no association has been suggested (although</w:t>
      </w:r>
      <w:r w:rsidR="008531F1">
        <w:t xml:space="preserve"> </w:t>
      </w:r>
      <w:r w:rsidR="00081B3B">
        <w:t>this polymer’s production involves exposure to the known carcinogen, vinyl chloride).</w:t>
      </w:r>
      <w:r w:rsidR="00114DE6">
        <w:t xml:space="preserve"> </w:t>
      </w:r>
      <w:r w:rsidR="008531F1">
        <w:t>It</w:t>
      </w:r>
      <w:r w:rsidR="00114DE6" w:rsidRPr="00114DE6">
        <w:t xml:space="preserve"> </w:t>
      </w:r>
      <w:r w:rsidR="008531F1">
        <w:t xml:space="preserve">is </w:t>
      </w:r>
      <w:r w:rsidR="00114DE6" w:rsidRPr="00114DE6">
        <w:t>unclear whether the particles contributed to cancer development or if the characteristics of the cancerous tissue made it more likely to attract and retain microplastics.</w:t>
      </w:r>
      <w:r w:rsidR="00DF0C57">
        <w:t xml:space="preserve"> </w:t>
      </w:r>
      <w:r w:rsidR="00E8664A">
        <w:t>While some studies drew links between microplastic detection and patients’ demographics and consumption habits, the presence of these particles in cancer tissues remains unexplained</w:t>
      </w:r>
      <w:r w:rsidR="00406664">
        <w:t xml:space="preserve"> (including for the potential to translocate into lymphoid tissue</w:t>
      </w:r>
      <w:r w:rsidR="008531F1">
        <w:t>)</w:t>
      </w:r>
      <w:r w:rsidR="00406664">
        <w:t>.</w:t>
      </w:r>
      <w:r w:rsidR="002046ED">
        <w:fldChar w:fldCharType="begin"/>
      </w:r>
      <w:r w:rsidR="00DC3B3B">
        <w:instrText xml:space="preserve"> ADDIN ZOTERO_ITEM CSL_CITATION {"citationID":"KKmlgcHY","properties":{"formattedCitation":"\\super 100\\nosupersub{}","plainCitation":"100","noteIndex":0},"citationItems":[{"id":"4rIbDf27/Iz0gmERP","uris":["http://zotero.org/users/local/jcdQBMLc/items/M7UFXTFQ"],"itemData":{"id":894,"type":"article-journal","abstract":"BACKGROUND: While microplastics are widely found in various human organs and tissues, the relationship between microplastics and human health, especially  prostate health, remains unclear. This study aims to identify and quantify the  properties, types, and abundance of microplastics in paired para-tumor and tumor  tissues of human prostate. Additionally, the potential correlation between  microplastics abundance and prostate cancer are investigated. METHODS: Paired  para-tumor and tumor samples of the prostate were collected from 22 patients who  underwent robot-assisted radical prostatectomy. A combination of laser direct  infrared spectroscopy, scanning electron microscopy and pyrolysis-gas  chromatography-mass spectrometry was utilized to analyse the properties, type and  abundance of microplastics. Correlations between microplastics abundance,  demographic characteristics and clinical features of patients were also examined.  FINDINGS: Laser direct infrared analysis revealed the presence of microplastics,  including polyamide, polyethylene terephthalate, and polyvinyl chloride, in both  para-tumor and tumor tissues of human prostate. However, polystyrene was  exclusively detected in tumor tissues. The particle size distribution in the  prostate tissue mainly ranged from 20 to 100 μm. Approximately 31.58% of  para-tumor samples exhibited sizes between 20 and 30 μm, while 35.21% of tumor  samples displayed sizes between 50 and 100 μm. The shapes of these microplastics  varied considerably with irregular forms being predominant. Additionally,  microplastics were detected by pyrolysis-gas chromatography-mass spectrometry in  20 paired prostate tissues. The mean abundance of microplastics was found to be  181.0 μg/g and 290.3 μg/g in para-tumor and tumor of human prostate samples,  respectively. Among the 11 target types microplastics polymers, only polystyrene,  polypropylene, polyethylene, and polyvinyl chloride were detected. Notably,  polystyrene, polyethylene, and polyvinyl chloride, except for polypropylene,  demonstrated significantly higher abundance in tumor tissues compared to their  respective paired para-tumor. Furthermore, a positive correlation was observed  between polystyrene abundance in the tumor samples of human prostate and  frequency of take-out food consumption. INTERPRETATION: This research provides  both qualitative and quantitative evidence of the microplastics presence as well  as their properties, types, and abundance in paired para-tumor and tumor samples  of human prostate. Correlations between microplastics abundance, demographics,  and clinical characteristics of patients need to be further validated in future  studies with a larger sample size. FUNDING: This work was supported by the  National Key Research and Development Program of China (2022YFC2702600) and the  National Natural Science Foundation of China (Grant No. 82071698, No. 82101676,  and No. 82271630).","container-title":"EBioMedicine","DOI":"10.1016/j.ebiom.2024.105360","ISSN":"2352-3964","journalAbbreviation":"EBioMedicine","language":"eng","license":"Copyright © 2024 The Author(s). Published by Elsevier B.V. All rights reserved.","note":"publisher-place: Netherlands\nPMID: 39341155 \nPMCID: PMC11481604","page":"105360","title":"Identification and analysis of microplastics in para-tumor and tumor of human prostate.","volume":"108","author":[{"family":"Deng","given":"Chenyao"},{"family":"Zhu","given":"Jun"},{"family":"Fang","given":"Zishui"},{"family":"Yang","given":"Yuzhuo"},{"family":"Zhao","given":"Qiancheng"},{"family":"Zhang","given":"Zhe"},{"family":"Jin","given":"Zirun"},{"family":"Jiang","given":"Hui"}],"issued":{"date-parts":[["2024",10]]}}}],"schema":"https://github.com/citation-style-language/schema/raw/master/csl-citation.json"} </w:instrText>
      </w:r>
      <w:r w:rsidR="002046ED">
        <w:fldChar w:fldCharType="separate"/>
      </w:r>
      <w:r w:rsidR="0062509B" w:rsidRPr="0062509B">
        <w:rPr>
          <w:rFonts w:ascii="Arial" w:hAnsi="Arial" w:cs="Arial"/>
          <w:vertAlign w:val="superscript"/>
        </w:rPr>
        <w:t>100</w:t>
      </w:r>
      <w:r w:rsidR="002046ED">
        <w:fldChar w:fldCharType="end"/>
      </w:r>
    </w:p>
    <w:p w14:paraId="669345CF" w14:textId="2D533F12" w:rsidR="008A7938" w:rsidRPr="00606BF4" w:rsidRDefault="00606BF4" w:rsidP="00901E89">
      <w:pPr>
        <w:pStyle w:val="Heading6"/>
      </w:pPr>
      <w:r w:rsidRPr="00606BF4">
        <w:lastRenderedPageBreak/>
        <w:t xml:space="preserve">Table </w:t>
      </w:r>
      <w:r w:rsidR="00510385">
        <w:t>5</w:t>
      </w:r>
      <w:r w:rsidRPr="00606BF4">
        <w:t>: Summary of studies detecting microplastic</w:t>
      </w:r>
      <w:r w:rsidR="00AD65FE">
        <w:t xml:space="preserve"> particle</w:t>
      </w:r>
      <w:r w:rsidRPr="00606BF4">
        <w:t>s in tumour tissue</w:t>
      </w:r>
    </w:p>
    <w:tbl>
      <w:tblPr>
        <w:tblStyle w:val="ACTableOption1Default"/>
        <w:tblW w:w="9211" w:type="dxa"/>
        <w:tblLayout w:type="fixed"/>
        <w:tblLook w:val="04A0" w:firstRow="1" w:lastRow="0" w:firstColumn="1" w:lastColumn="0" w:noHBand="0" w:noVBand="1"/>
      </w:tblPr>
      <w:tblGrid>
        <w:gridCol w:w="1698"/>
        <w:gridCol w:w="2835"/>
        <w:gridCol w:w="4678"/>
      </w:tblGrid>
      <w:tr w:rsidR="00132C70" w:rsidRPr="00D331ED" w14:paraId="092C05D9" w14:textId="77777777" w:rsidTr="00FB4E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35189D92" w14:textId="77777777" w:rsidR="00793A11" w:rsidRPr="00C871E1" w:rsidRDefault="00793A11" w:rsidP="001B53E3">
            <w:pPr>
              <w:spacing w:before="60" w:after="60" w:line="276" w:lineRule="auto"/>
              <w:jc w:val="left"/>
              <w:rPr>
                <w:rFonts w:asciiTheme="minorHAnsi" w:hAnsiTheme="minorHAnsi" w:cstheme="minorHAnsi"/>
                <w:sz w:val="20"/>
              </w:rPr>
            </w:pPr>
            <w:r w:rsidRPr="00C871E1">
              <w:rPr>
                <w:rFonts w:asciiTheme="minorHAnsi" w:hAnsiTheme="minorHAnsi" w:cstheme="minorHAnsi"/>
                <w:sz w:val="20"/>
              </w:rPr>
              <w:t>Organ</w:t>
            </w:r>
          </w:p>
        </w:tc>
        <w:tc>
          <w:tcPr>
            <w:tcW w:w="2835" w:type="dxa"/>
            <w:vAlign w:val="top"/>
          </w:tcPr>
          <w:p w14:paraId="0C61BE30" w14:textId="77777777" w:rsidR="00793A11" w:rsidRPr="00C871E1" w:rsidRDefault="00793A11" w:rsidP="001B53E3">
            <w:pPr>
              <w:spacing w:before="60" w:after="60"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C871E1">
              <w:rPr>
                <w:rFonts w:asciiTheme="minorHAnsi" w:hAnsiTheme="minorHAnsi" w:cstheme="minorHAnsi"/>
                <w:sz w:val="20"/>
              </w:rPr>
              <w:t>Number of samples and detection technique</w:t>
            </w:r>
          </w:p>
        </w:tc>
        <w:tc>
          <w:tcPr>
            <w:tcW w:w="4678" w:type="dxa"/>
            <w:vAlign w:val="top"/>
          </w:tcPr>
          <w:p w14:paraId="1CC9EA3E" w14:textId="1C884327" w:rsidR="00793A11" w:rsidRPr="00C871E1" w:rsidRDefault="00793A11" w:rsidP="001B53E3">
            <w:pPr>
              <w:spacing w:before="60" w:after="60"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C871E1">
              <w:rPr>
                <w:rFonts w:asciiTheme="minorHAnsi" w:hAnsiTheme="minorHAnsi" w:cstheme="minorHAnsi"/>
                <w:sz w:val="20"/>
              </w:rPr>
              <w:t>Description of the microplastic</w:t>
            </w:r>
            <w:r w:rsidR="007539C3">
              <w:rPr>
                <w:rFonts w:asciiTheme="minorHAnsi" w:hAnsiTheme="minorHAnsi" w:cstheme="minorHAnsi"/>
                <w:sz w:val="20"/>
              </w:rPr>
              <w:t xml:space="preserve"> particle</w:t>
            </w:r>
          </w:p>
        </w:tc>
      </w:tr>
      <w:tr w:rsidR="00132C70" w:rsidRPr="00793A11" w14:paraId="076B0B91" w14:textId="77777777" w:rsidTr="00FB4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78E90795" w14:textId="076DE7BC" w:rsidR="00793A11" w:rsidRPr="00C871E1" w:rsidRDefault="00793A11" w:rsidP="00B6744C">
            <w:pPr>
              <w:spacing w:before="60" w:line="276" w:lineRule="auto"/>
              <w:jc w:val="left"/>
              <w:rPr>
                <w:rFonts w:asciiTheme="minorHAnsi" w:hAnsiTheme="minorHAnsi" w:cstheme="minorHAnsi"/>
                <w:sz w:val="20"/>
              </w:rPr>
            </w:pPr>
            <w:r w:rsidRPr="00C871E1">
              <w:rPr>
                <w:rFonts w:asciiTheme="minorHAnsi" w:hAnsiTheme="minorHAnsi" w:cstheme="minorHAnsi"/>
                <w:sz w:val="20"/>
              </w:rPr>
              <w:t>Lung</w:t>
            </w:r>
            <w:r w:rsidRPr="00C871E1">
              <w:rPr>
                <w:rFonts w:cstheme="minorHAnsi"/>
                <w:sz w:val="20"/>
              </w:rPr>
              <w:fldChar w:fldCharType="begin"/>
            </w:r>
            <w:r w:rsidR="00DC3B3B">
              <w:rPr>
                <w:rFonts w:asciiTheme="minorHAnsi" w:hAnsiTheme="minorHAnsi" w:cstheme="minorHAnsi"/>
                <w:sz w:val="20"/>
              </w:rPr>
              <w:instrText xml:space="preserve"> ADDIN ZOTERO_ITEM CSL_CITATION {"citationID":"sZbSROje","properties":{"formattedCitation":"\\super 99\\nosupersub{}","plainCitation":"99","noteIndex":0},"citationItems":[{"id":"4rIbDf27/KkABFIox","uris":["http://zotero.org/users/local/jcdQBMLc/items/TFVZGVCF"],"itemData":{"id":1644,"type":"article-journal","abstract":"Microplastics (MPs) have been detected in various human tissues. However, whether MPs can accumulate within tumors and how they affect the tumor immune  microenvironment (TIME) and therapeutic responses remains unclear. This study  aimed to determine the presence of MPs in tumors and their potential effects on  the TIME. Sixty-one tumor samples were collected for analysis. The presence of  MPs in tumors was qualitatively and quantitatively assessed using pyrolysis-gas  chromatography-mass spectrometry. MPs were detected in 26 of the samples  examined. Three types of MPs were identified: polystyrene, polyvinyl chloride,  and polyethylene. In lung, gastric, colorectal, and cervical tumors, the MP  detection rates were 80 %, 40 %, 50 %, and 17 % (7.1-545.9 ng/g), respectively.  MPs were detected in 70 % of pancreatic tumors (18.4-427.1 ng/g) but not detected  in esophageal tumors. In pancreatic cancer, the MP-infiltrated TIME exhibited a  reduction in CD8(+) T, natural killer, and dendritic cell counts, accompanied by  substantial neutrophil infiltration. This study illustrates the potential  presence of MPs in diverse tumors; varying adhesive affinities were observed  among different tumor types. MPs may lead to a more adverse TIME in pancreatic  tumors. Further investigations are warranted to assess whether MPs promote tumor  progression and affect the efficacy of immunotherapy.","container-title":"Ecotoxicology and environmental safety","DOI":"10.1016/j.ecoenv.2024.116818","ISSN":"1090-2414 0147-6513","journalAbbreviation":"Ecotoxicol Environ Saf","language":"eng","license":"Copyright © 2024 The Authors. Published by Elsevier Inc. All rights reserved.","note":"publisher-place: Netherlands\nPMID: 39083862","page":"116818","title":"Detection and quantification of microplastics in various types of human tumor tissues.","volume":"283","author":[{"family":"Zhao","given":"Jun"},{"family":"Zhang","given":"Haibo"},{"family":"Shi","given":"Lei"},{"family":"Jia","given":"Yongshi"},{"family":"Sheng","given":"Hailong"}],"issued":{"date-parts":[["2024",9,15]]}}}],"schema":"https://github.com/citation-style-language/schema/raw/master/csl-citation.json"} </w:instrText>
            </w:r>
            <w:r w:rsidRPr="00C871E1">
              <w:rPr>
                <w:rFonts w:cstheme="minorHAnsi"/>
                <w:sz w:val="20"/>
              </w:rPr>
              <w:fldChar w:fldCharType="separate"/>
            </w:r>
            <w:r w:rsidR="0062509B" w:rsidRPr="0062509B">
              <w:rPr>
                <w:rFonts w:cs="Arial"/>
                <w:sz w:val="20"/>
                <w:vertAlign w:val="superscript"/>
              </w:rPr>
              <w:t>99</w:t>
            </w:r>
            <w:r w:rsidRPr="00C871E1">
              <w:rPr>
                <w:rFonts w:cstheme="minorHAnsi"/>
                <w:sz w:val="20"/>
              </w:rPr>
              <w:fldChar w:fldCharType="end"/>
            </w:r>
          </w:p>
        </w:tc>
        <w:tc>
          <w:tcPr>
            <w:tcW w:w="2835" w:type="dxa"/>
            <w:vAlign w:val="top"/>
          </w:tcPr>
          <w:p w14:paraId="1ED4D059" w14:textId="66439418" w:rsidR="00793A11" w:rsidRPr="00C871E1"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C871E1">
              <w:rPr>
                <w:rFonts w:asciiTheme="minorHAnsi" w:hAnsiTheme="minorHAnsi" w:cstheme="minorHAnsi"/>
                <w:sz w:val="20"/>
              </w:rPr>
              <w:t>Microplastic</w:t>
            </w:r>
            <w:r w:rsidR="00AD65FE">
              <w:rPr>
                <w:rFonts w:asciiTheme="minorHAnsi" w:hAnsiTheme="minorHAnsi" w:cstheme="minorHAnsi"/>
                <w:sz w:val="20"/>
              </w:rPr>
              <w:t xml:space="preserve"> particle</w:t>
            </w:r>
            <w:r w:rsidRPr="00C871E1">
              <w:rPr>
                <w:rFonts w:asciiTheme="minorHAnsi" w:hAnsiTheme="minorHAnsi" w:cstheme="minorHAnsi"/>
                <w:sz w:val="20"/>
              </w:rPr>
              <w:t>s detected in 8/10 lung tumour samples</w:t>
            </w:r>
          </w:p>
          <w:p w14:paraId="6549AB7D" w14:textId="77777777" w:rsidR="00793A11" w:rsidRPr="00C871E1"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C871E1">
              <w:rPr>
                <w:rFonts w:asciiTheme="minorHAnsi" w:hAnsiTheme="minorHAnsi" w:cstheme="minorHAnsi"/>
                <w:sz w:val="20"/>
              </w:rPr>
              <w:t>Py-GC/MS</w:t>
            </w:r>
          </w:p>
          <w:p w14:paraId="5644CD59" w14:textId="77777777" w:rsidR="00793A11" w:rsidRPr="00C871E1"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C871E1">
              <w:rPr>
                <w:rFonts w:asciiTheme="minorHAnsi" w:hAnsiTheme="minorHAnsi" w:cstheme="minorHAnsi"/>
                <w:sz w:val="20"/>
              </w:rPr>
              <w:t>LOD: 0.02 µg/g (PS and PVC), 0.5 µg/g (PE)</w:t>
            </w:r>
          </w:p>
        </w:tc>
        <w:tc>
          <w:tcPr>
            <w:tcW w:w="4678" w:type="dxa"/>
            <w:vAlign w:val="top"/>
          </w:tcPr>
          <w:p w14:paraId="2886C199" w14:textId="77777777" w:rsidR="00793A11" w:rsidRPr="00C871E1"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C871E1">
              <w:rPr>
                <w:rFonts w:asciiTheme="minorHAnsi" w:hAnsiTheme="minorHAnsi" w:cstheme="minorHAnsi"/>
                <w:b/>
                <w:sz w:val="20"/>
              </w:rPr>
              <w:t>Range of particles (ng/g)</w:t>
            </w:r>
            <w:r w:rsidRPr="00C871E1">
              <w:rPr>
                <w:rFonts w:asciiTheme="minorHAnsi" w:hAnsiTheme="minorHAnsi" w:cstheme="minorHAnsi"/>
                <w:sz w:val="20"/>
              </w:rPr>
              <w:t>: 9.3 to 473.2; average 122.0 ± 154.88</w:t>
            </w:r>
          </w:p>
          <w:p w14:paraId="3B4FE379" w14:textId="77777777" w:rsidR="00DC70D1" w:rsidRPr="00C871E1" w:rsidRDefault="00DC70D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C871E1">
              <w:rPr>
                <w:rFonts w:asciiTheme="minorHAnsi" w:hAnsiTheme="minorHAnsi" w:cstheme="minorHAnsi"/>
                <w:b/>
                <w:sz w:val="20"/>
              </w:rPr>
              <w:t>Average particle size and shape</w:t>
            </w:r>
            <w:r w:rsidRPr="00C871E1">
              <w:rPr>
                <w:rFonts w:asciiTheme="minorHAnsi" w:hAnsiTheme="minorHAnsi" w:cstheme="minorHAnsi"/>
                <w:sz w:val="20"/>
              </w:rPr>
              <w:t>:</w:t>
            </w:r>
            <w:r>
              <w:rPr>
                <w:rFonts w:asciiTheme="minorHAnsi" w:hAnsiTheme="minorHAnsi" w:cstheme="minorHAnsi"/>
                <w:sz w:val="20"/>
              </w:rPr>
              <w:t xml:space="preserve"> not provided</w:t>
            </w:r>
          </w:p>
          <w:p w14:paraId="13F3B4C8" w14:textId="77777777" w:rsidR="00793A11" w:rsidRPr="00C871E1"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rPr>
            </w:pPr>
            <w:r w:rsidRPr="00C871E1">
              <w:rPr>
                <w:rFonts w:asciiTheme="minorHAnsi" w:hAnsiTheme="minorHAnsi" w:cstheme="minorHAnsi"/>
                <w:b/>
                <w:sz w:val="20"/>
              </w:rPr>
              <w:t>Polymer types</w:t>
            </w:r>
            <w:r w:rsidRPr="00C871E1">
              <w:rPr>
                <w:rFonts w:asciiTheme="minorHAnsi" w:hAnsiTheme="minorHAnsi" w:cstheme="minorHAnsi"/>
                <w:sz w:val="20"/>
              </w:rPr>
              <w:t>: PE (79.28 ± 122.29 ng/g), PS (41.10 ± 41.81 ng/g), PVC (not provided)</w:t>
            </w:r>
          </w:p>
        </w:tc>
      </w:tr>
      <w:tr w:rsidR="00132C70" w:rsidRPr="00793A11" w14:paraId="47F24208" w14:textId="77777777" w:rsidTr="00FB4E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30A761EA" w14:textId="4C6D6A1D" w:rsidR="00793A11" w:rsidRPr="00C871E1" w:rsidRDefault="00793A11" w:rsidP="00B6744C">
            <w:pPr>
              <w:spacing w:before="60" w:line="276" w:lineRule="auto"/>
              <w:jc w:val="left"/>
              <w:rPr>
                <w:rFonts w:asciiTheme="minorHAnsi" w:hAnsiTheme="minorHAnsi" w:cstheme="minorHAnsi"/>
                <w:sz w:val="20"/>
              </w:rPr>
            </w:pPr>
            <w:r w:rsidRPr="00C871E1">
              <w:rPr>
                <w:rFonts w:asciiTheme="minorHAnsi" w:hAnsiTheme="minorHAnsi" w:cstheme="minorHAnsi"/>
                <w:sz w:val="20"/>
              </w:rPr>
              <w:t>Oesophagus</w:t>
            </w:r>
            <w:r w:rsidRPr="00C871E1">
              <w:rPr>
                <w:rFonts w:cstheme="minorHAnsi"/>
                <w:sz w:val="20"/>
              </w:rPr>
              <w:fldChar w:fldCharType="begin"/>
            </w:r>
            <w:r w:rsidR="00DC3B3B">
              <w:rPr>
                <w:rFonts w:asciiTheme="minorHAnsi" w:hAnsiTheme="minorHAnsi" w:cstheme="minorHAnsi"/>
                <w:sz w:val="20"/>
              </w:rPr>
              <w:instrText xml:space="preserve"> ADDIN ZOTERO_ITEM CSL_CITATION {"citationID":"bnfAxI2W","properties":{"formattedCitation":"\\super 99\\nosupersub{}","plainCitation":"99","noteIndex":0},"citationItems":[{"id":"4rIbDf27/KkABFIox","uris":["http://zotero.org/users/local/jcdQBMLc/items/TFVZGVCF"],"itemData":{"id":1644,"type":"article-journal","abstract":"Microplastics (MPs) have been detected in various human tissues. However, whether MPs can accumulate within tumors and how they affect the tumor immune  microenvironment (TIME) and therapeutic responses remains unclear. This study  aimed to determine the presence of MPs in tumors and their potential effects on  the TIME. Sixty-one tumor samples were collected for analysis. The presence of  MPs in tumors was qualitatively and quantitatively assessed using pyrolysis-gas  chromatography-mass spectrometry. MPs were detected in 26 of the samples  examined. Three types of MPs were identified: polystyrene, polyvinyl chloride,  and polyethylene. In lung, gastric, colorectal, and cervical tumors, the MP  detection rates were 80 %, 40 %, 50 %, and 17 % (7.1-545.9 ng/g), respectively.  MPs were detected in 70 % of pancreatic tumors (18.4-427.1 ng/g) but not detected  in esophageal tumors. In pancreatic cancer, the MP-infiltrated TIME exhibited a  reduction in CD8(+) T, natural killer, and dendritic cell counts, accompanied by  substantial neutrophil infiltration. This study illustrates the potential  presence of MPs in diverse tumors; varying adhesive affinities were observed  among different tumor types. MPs may lead to a more adverse TIME in pancreatic  tumors. Further investigations are warranted to assess whether MPs promote tumor  progression and affect the efficacy of immunotherapy.","container-title":"Ecotoxicology and environmental safety","DOI":"10.1016/j.ecoenv.2024.116818","ISSN":"1090-2414 0147-6513","journalAbbreviation":"Ecotoxicol Environ Saf","language":"eng","license":"Copyright © 2024 The Authors. Published by Elsevier Inc. All rights reserved.","note":"publisher-place: Netherlands\nPMID: 39083862","page":"116818","title":"Detection and quantification of microplastics in various types of human tumor tissues.","volume":"283","author":[{"family":"Zhao","given":"Jun"},{"family":"Zhang","given":"Haibo"},{"family":"Shi","given":"Lei"},{"family":"Jia","given":"Yongshi"},{"family":"Sheng","given":"Hailong"}],"issued":{"date-parts":[["2024",9,15]]}}}],"schema":"https://github.com/citation-style-language/schema/raw/master/csl-citation.json"} </w:instrText>
            </w:r>
            <w:r w:rsidRPr="00C871E1">
              <w:rPr>
                <w:rFonts w:cstheme="minorHAnsi"/>
                <w:sz w:val="20"/>
              </w:rPr>
              <w:fldChar w:fldCharType="separate"/>
            </w:r>
            <w:r w:rsidR="0062509B" w:rsidRPr="0062509B">
              <w:rPr>
                <w:rFonts w:cs="Arial"/>
                <w:sz w:val="20"/>
                <w:vertAlign w:val="superscript"/>
              </w:rPr>
              <w:t>99</w:t>
            </w:r>
            <w:r w:rsidRPr="00C871E1">
              <w:rPr>
                <w:rFonts w:cstheme="minorHAnsi"/>
                <w:sz w:val="20"/>
              </w:rPr>
              <w:fldChar w:fldCharType="end"/>
            </w:r>
          </w:p>
        </w:tc>
        <w:tc>
          <w:tcPr>
            <w:tcW w:w="2835" w:type="dxa"/>
            <w:vAlign w:val="top"/>
          </w:tcPr>
          <w:p w14:paraId="2064163E" w14:textId="3A055A99" w:rsidR="00793A11" w:rsidRPr="00C871E1"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C871E1">
              <w:rPr>
                <w:rFonts w:asciiTheme="minorHAnsi" w:hAnsiTheme="minorHAnsi" w:cstheme="minorHAnsi"/>
                <w:sz w:val="20"/>
              </w:rPr>
              <w:t>Microplastic</w:t>
            </w:r>
            <w:r w:rsidR="00AD65FE">
              <w:rPr>
                <w:rFonts w:asciiTheme="minorHAnsi" w:hAnsiTheme="minorHAnsi" w:cstheme="minorHAnsi"/>
                <w:sz w:val="20"/>
              </w:rPr>
              <w:t xml:space="preserve"> particle</w:t>
            </w:r>
            <w:r w:rsidRPr="00C871E1">
              <w:rPr>
                <w:rFonts w:asciiTheme="minorHAnsi" w:hAnsiTheme="minorHAnsi" w:cstheme="minorHAnsi"/>
                <w:sz w:val="20"/>
              </w:rPr>
              <w:t>s detected in 1/9 oesophageal tumour tissue samples</w:t>
            </w:r>
          </w:p>
          <w:p w14:paraId="3AB5FFE5" w14:textId="77777777" w:rsidR="00793A11" w:rsidRPr="00C871E1"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C871E1">
              <w:rPr>
                <w:rFonts w:asciiTheme="minorHAnsi" w:hAnsiTheme="minorHAnsi" w:cstheme="minorHAnsi"/>
                <w:sz w:val="20"/>
              </w:rPr>
              <w:t>Py-GC/MS</w:t>
            </w:r>
          </w:p>
          <w:p w14:paraId="7326D6F2" w14:textId="77777777" w:rsidR="00793A11" w:rsidRPr="00C871E1"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C871E1">
              <w:rPr>
                <w:rFonts w:asciiTheme="minorHAnsi" w:hAnsiTheme="minorHAnsi" w:cstheme="minorHAnsi"/>
                <w:sz w:val="20"/>
              </w:rPr>
              <w:t>LOD: 0.02 µg/g (PS and PVC), 0.5 µg/g (PE)</w:t>
            </w:r>
          </w:p>
        </w:tc>
        <w:tc>
          <w:tcPr>
            <w:tcW w:w="4678" w:type="dxa"/>
            <w:vAlign w:val="top"/>
          </w:tcPr>
          <w:p w14:paraId="3410EB30" w14:textId="77777777" w:rsidR="00793A11" w:rsidRPr="00C871E1"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C871E1">
              <w:rPr>
                <w:rFonts w:asciiTheme="minorHAnsi" w:hAnsiTheme="minorHAnsi" w:cstheme="minorHAnsi"/>
                <w:b/>
                <w:sz w:val="20"/>
              </w:rPr>
              <w:t>Range of particles (ng/g)</w:t>
            </w:r>
            <w:r w:rsidRPr="00C871E1">
              <w:rPr>
                <w:rFonts w:asciiTheme="minorHAnsi" w:hAnsiTheme="minorHAnsi" w:cstheme="minorHAnsi"/>
                <w:sz w:val="20"/>
              </w:rPr>
              <w:t>: 1.3; concentration by polymer type not provided</w:t>
            </w:r>
          </w:p>
          <w:p w14:paraId="081B7239" w14:textId="5FF26E39" w:rsidR="00793A11" w:rsidRPr="00C871E1"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C871E1">
              <w:rPr>
                <w:rFonts w:asciiTheme="minorHAnsi" w:hAnsiTheme="minorHAnsi" w:cstheme="minorHAnsi"/>
                <w:b/>
                <w:sz w:val="20"/>
              </w:rPr>
              <w:t>Average particle size and shape</w:t>
            </w:r>
            <w:r w:rsidRPr="00C871E1">
              <w:rPr>
                <w:rFonts w:asciiTheme="minorHAnsi" w:hAnsiTheme="minorHAnsi" w:cstheme="minorHAnsi"/>
                <w:sz w:val="20"/>
              </w:rPr>
              <w:t>:</w:t>
            </w:r>
            <w:r w:rsidR="00DC70D1">
              <w:rPr>
                <w:rFonts w:asciiTheme="minorHAnsi" w:hAnsiTheme="minorHAnsi" w:cstheme="minorHAnsi"/>
                <w:sz w:val="20"/>
              </w:rPr>
              <w:t xml:space="preserve"> not provided</w:t>
            </w:r>
          </w:p>
          <w:p w14:paraId="1FF9A9C2" w14:textId="77777777" w:rsidR="00793A11" w:rsidRPr="00C871E1"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0"/>
              </w:rPr>
            </w:pPr>
            <w:r w:rsidRPr="00C871E1">
              <w:rPr>
                <w:rFonts w:asciiTheme="minorHAnsi" w:hAnsiTheme="minorHAnsi" w:cstheme="minorHAnsi"/>
                <w:b/>
                <w:sz w:val="20"/>
              </w:rPr>
              <w:t>Polymer types</w:t>
            </w:r>
            <w:r w:rsidRPr="00C871E1">
              <w:rPr>
                <w:rFonts w:asciiTheme="minorHAnsi" w:hAnsiTheme="minorHAnsi" w:cstheme="minorHAnsi"/>
                <w:sz w:val="20"/>
              </w:rPr>
              <w:t>: PS, PVC, PE, quantification not provided but PS was the most common detected overall</w:t>
            </w:r>
          </w:p>
        </w:tc>
      </w:tr>
      <w:tr w:rsidR="00132C70" w:rsidRPr="00793A11" w14:paraId="28BAF564" w14:textId="77777777" w:rsidTr="00FB4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33DBFC7B" w14:textId="4908FC43" w:rsidR="00793A11" w:rsidRPr="00C871E1" w:rsidRDefault="00793A11" w:rsidP="00B6744C">
            <w:pPr>
              <w:spacing w:before="60" w:line="276" w:lineRule="auto"/>
              <w:jc w:val="left"/>
              <w:rPr>
                <w:rFonts w:asciiTheme="minorHAnsi" w:hAnsiTheme="minorHAnsi" w:cstheme="minorHAnsi"/>
                <w:sz w:val="20"/>
              </w:rPr>
            </w:pPr>
            <w:r w:rsidRPr="00C871E1">
              <w:rPr>
                <w:rFonts w:asciiTheme="minorHAnsi" w:hAnsiTheme="minorHAnsi" w:cstheme="minorHAnsi"/>
                <w:sz w:val="20"/>
              </w:rPr>
              <w:t>Gastric</w:t>
            </w:r>
            <w:r w:rsidRPr="00C871E1">
              <w:rPr>
                <w:rFonts w:cstheme="minorHAnsi"/>
                <w:sz w:val="20"/>
              </w:rPr>
              <w:fldChar w:fldCharType="begin"/>
            </w:r>
            <w:r w:rsidR="00DC3B3B">
              <w:rPr>
                <w:rFonts w:asciiTheme="minorHAnsi" w:hAnsiTheme="minorHAnsi" w:cstheme="minorHAnsi"/>
                <w:sz w:val="20"/>
              </w:rPr>
              <w:instrText xml:space="preserve"> ADDIN ZOTERO_ITEM CSL_CITATION {"citationID":"d69HNLaI","properties":{"formattedCitation":"\\super 99\\nosupersub{}","plainCitation":"99","noteIndex":0},"citationItems":[{"id":"4rIbDf27/KkABFIox","uris":["http://zotero.org/users/local/jcdQBMLc/items/TFVZGVCF"],"itemData":{"id":1644,"type":"article-journal","abstract":"Microplastics (MPs) have been detected in various human tissues. However, whether MPs can accumulate within tumors and how they affect the tumor immune  microenvironment (TIME) and therapeutic responses remains unclear. This study  aimed to determine the presence of MPs in tumors and their potential effects on  the TIME. Sixty-one tumor samples were collected for analysis. The presence of  MPs in tumors was qualitatively and quantitatively assessed using pyrolysis-gas  chromatography-mass spectrometry. MPs were detected in 26 of the samples  examined. Three types of MPs were identified: polystyrene, polyvinyl chloride,  and polyethylene. In lung, gastric, colorectal, and cervical tumors, the MP  detection rates were 80 %, 40 %, 50 %, and 17 % (7.1-545.9 ng/g), respectively.  MPs were detected in 70 % of pancreatic tumors (18.4-427.1 ng/g) but not detected  in esophageal tumors. In pancreatic cancer, the MP-infiltrated TIME exhibited a  reduction in CD8(+) T, natural killer, and dendritic cell counts, accompanied by  substantial neutrophil infiltration. This study illustrates the potential  presence of MPs in diverse tumors; varying adhesive affinities were observed  among different tumor types. MPs may lead to a more adverse TIME in pancreatic  tumors. Further investigations are warranted to assess whether MPs promote tumor  progression and affect the efficacy of immunotherapy.","container-title":"Ecotoxicology and environmental safety","DOI":"10.1016/j.ecoenv.2024.116818","ISSN":"1090-2414 0147-6513","journalAbbreviation":"Ecotoxicol Environ Saf","language":"eng","license":"Copyright © 2024 The Authors. Published by Elsevier Inc. All rights reserved.","note":"publisher-place: Netherlands\nPMID: 39083862","page":"116818","title":"Detection and quantification of microplastics in various types of human tumor tissues.","volume":"283","author":[{"family":"Zhao","given":"Jun"},{"family":"Zhang","given":"Haibo"},{"family":"Shi","given":"Lei"},{"family":"Jia","given":"Yongshi"},{"family":"Sheng","given":"Hailong"}],"issued":{"date-parts":[["2024",9,15]]}}}],"schema":"https://github.com/citation-style-language/schema/raw/master/csl-citation.json"} </w:instrText>
            </w:r>
            <w:r w:rsidRPr="00C871E1">
              <w:rPr>
                <w:rFonts w:cstheme="minorHAnsi"/>
                <w:sz w:val="20"/>
              </w:rPr>
              <w:fldChar w:fldCharType="separate"/>
            </w:r>
            <w:r w:rsidR="0062509B" w:rsidRPr="0062509B">
              <w:rPr>
                <w:rFonts w:cs="Arial"/>
                <w:sz w:val="20"/>
                <w:vertAlign w:val="superscript"/>
              </w:rPr>
              <w:t>99</w:t>
            </w:r>
            <w:r w:rsidRPr="00C871E1">
              <w:rPr>
                <w:rFonts w:cstheme="minorHAnsi"/>
                <w:sz w:val="20"/>
              </w:rPr>
              <w:fldChar w:fldCharType="end"/>
            </w:r>
          </w:p>
        </w:tc>
        <w:tc>
          <w:tcPr>
            <w:tcW w:w="2835" w:type="dxa"/>
            <w:vAlign w:val="top"/>
          </w:tcPr>
          <w:p w14:paraId="1971D0C7" w14:textId="1822C407" w:rsidR="00793A11" w:rsidRPr="00C871E1"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C871E1">
              <w:rPr>
                <w:rFonts w:asciiTheme="minorHAnsi" w:hAnsiTheme="minorHAnsi" w:cstheme="minorHAnsi"/>
                <w:sz w:val="20"/>
              </w:rPr>
              <w:t>Microplastic</w:t>
            </w:r>
            <w:r w:rsidR="00AD65FE">
              <w:rPr>
                <w:rFonts w:asciiTheme="minorHAnsi" w:hAnsiTheme="minorHAnsi" w:cstheme="minorHAnsi"/>
                <w:sz w:val="20"/>
              </w:rPr>
              <w:t xml:space="preserve"> particle</w:t>
            </w:r>
            <w:r w:rsidRPr="00C871E1">
              <w:rPr>
                <w:rFonts w:asciiTheme="minorHAnsi" w:hAnsiTheme="minorHAnsi" w:cstheme="minorHAnsi"/>
                <w:sz w:val="20"/>
              </w:rPr>
              <w:t>s detected in 4/9 gastric tumour tissue samples</w:t>
            </w:r>
          </w:p>
          <w:p w14:paraId="3E6330D1" w14:textId="77777777" w:rsidR="00793A11" w:rsidRPr="00C871E1"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C871E1">
              <w:rPr>
                <w:rFonts w:asciiTheme="minorHAnsi" w:hAnsiTheme="minorHAnsi" w:cstheme="minorHAnsi"/>
                <w:sz w:val="20"/>
              </w:rPr>
              <w:t>Py-GC/MS</w:t>
            </w:r>
          </w:p>
          <w:p w14:paraId="7E54A98C" w14:textId="77777777" w:rsidR="00793A11" w:rsidRPr="00C871E1"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C871E1">
              <w:rPr>
                <w:rFonts w:asciiTheme="minorHAnsi" w:hAnsiTheme="minorHAnsi" w:cstheme="minorHAnsi"/>
                <w:sz w:val="20"/>
              </w:rPr>
              <w:t>LOD: 0.02 µg/g (PS and PVC), 0.5 µg/g (PE)</w:t>
            </w:r>
          </w:p>
        </w:tc>
        <w:tc>
          <w:tcPr>
            <w:tcW w:w="4678" w:type="dxa"/>
            <w:vAlign w:val="top"/>
          </w:tcPr>
          <w:p w14:paraId="10F96815" w14:textId="5E73768F" w:rsidR="00793A11"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cstheme="minorHAnsi"/>
                <w:sz w:val="20"/>
              </w:rPr>
            </w:pPr>
            <w:r w:rsidRPr="00C871E1">
              <w:rPr>
                <w:rFonts w:asciiTheme="minorHAnsi" w:hAnsiTheme="minorHAnsi" w:cstheme="minorHAnsi"/>
                <w:b/>
                <w:sz w:val="20"/>
              </w:rPr>
              <w:t>Range of particles (ng/g)</w:t>
            </w:r>
            <w:r w:rsidRPr="00C871E1">
              <w:rPr>
                <w:rFonts w:asciiTheme="minorHAnsi" w:hAnsiTheme="minorHAnsi" w:cstheme="minorHAnsi"/>
                <w:sz w:val="20"/>
              </w:rPr>
              <w:t>: 7.1 to 243.5;</w:t>
            </w:r>
            <w:r w:rsidRPr="00C871E1">
              <w:rPr>
                <w:rFonts w:asciiTheme="minorHAnsi" w:hAnsiTheme="minorHAnsi" w:cstheme="minorHAnsi"/>
                <w:b/>
                <w:sz w:val="20"/>
              </w:rPr>
              <w:t xml:space="preserve"> </w:t>
            </w:r>
            <w:r w:rsidRPr="00C871E1">
              <w:rPr>
                <w:rFonts w:asciiTheme="minorHAnsi" w:hAnsiTheme="minorHAnsi" w:cstheme="minorHAnsi"/>
                <w:sz w:val="20"/>
              </w:rPr>
              <w:t>concentration by polymer type not provided; upper value much higher than the average (visual only)</w:t>
            </w:r>
          </w:p>
          <w:p w14:paraId="58F0CB7A" w14:textId="77777777" w:rsidR="00793A11" w:rsidRPr="00C871E1"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rPr>
            </w:pPr>
            <w:r w:rsidRPr="00C871E1">
              <w:rPr>
                <w:rFonts w:asciiTheme="minorHAnsi" w:hAnsiTheme="minorHAnsi" w:cstheme="minorHAnsi"/>
                <w:b/>
                <w:sz w:val="20"/>
              </w:rPr>
              <w:t>Polymer types</w:t>
            </w:r>
            <w:r w:rsidRPr="00C871E1">
              <w:rPr>
                <w:rFonts w:asciiTheme="minorHAnsi" w:hAnsiTheme="minorHAnsi" w:cstheme="minorHAnsi"/>
                <w:sz w:val="20"/>
              </w:rPr>
              <w:t>: PVC (78.23 ± 109.23 ng/g), PS and PE not quantified</w:t>
            </w:r>
          </w:p>
        </w:tc>
      </w:tr>
      <w:tr w:rsidR="00132C70" w:rsidRPr="00793A11" w14:paraId="29C854C6" w14:textId="77777777" w:rsidTr="00FB4E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2764D0A6" w14:textId="274E40EC" w:rsidR="00793A11" w:rsidRPr="00C871E1" w:rsidRDefault="00793A11" w:rsidP="00B6744C">
            <w:pPr>
              <w:spacing w:before="60" w:line="276" w:lineRule="auto"/>
              <w:jc w:val="left"/>
              <w:rPr>
                <w:rFonts w:asciiTheme="minorHAnsi" w:hAnsiTheme="minorHAnsi" w:cstheme="minorHAnsi"/>
                <w:sz w:val="20"/>
              </w:rPr>
            </w:pPr>
            <w:r w:rsidRPr="00C871E1">
              <w:rPr>
                <w:rFonts w:asciiTheme="minorHAnsi" w:hAnsiTheme="minorHAnsi" w:cstheme="minorHAnsi"/>
                <w:sz w:val="20"/>
              </w:rPr>
              <w:t>Colorectal</w:t>
            </w:r>
            <w:r w:rsidRPr="00C871E1">
              <w:rPr>
                <w:rFonts w:cstheme="minorHAnsi"/>
                <w:sz w:val="20"/>
              </w:rPr>
              <w:fldChar w:fldCharType="begin"/>
            </w:r>
            <w:r w:rsidR="00DC3B3B">
              <w:rPr>
                <w:rFonts w:asciiTheme="minorHAnsi" w:hAnsiTheme="minorHAnsi" w:cstheme="minorHAnsi"/>
                <w:sz w:val="20"/>
              </w:rPr>
              <w:instrText xml:space="preserve"> ADDIN ZOTERO_ITEM CSL_CITATION {"citationID":"FFL7OWTP","properties":{"formattedCitation":"\\super 99\\nosupersub{}","plainCitation":"99","noteIndex":0},"citationItems":[{"id":"4rIbDf27/KkABFIox","uris":["http://zotero.org/users/local/jcdQBMLc/items/TFVZGVCF"],"itemData":{"id":1644,"type":"article-journal","abstract":"Microplastics (MPs) have been detected in various human tissues. However, whether MPs can accumulate within tumors and how they affect the tumor immune  microenvironment (TIME) and therapeutic responses remains unclear. This study  aimed to determine the presence of MPs in tumors and their potential effects on  the TIME. Sixty-one tumor samples were collected for analysis. The presence of  MPs in tumors was qualitatively and quantitatively assessed using pyrolysis-gas  chromatography-mass spectrometry. MPs were detected in 26 of the samples  examined. Three types of MPs were identified: polystyrene, polyvinyl chloride,  and polyethylene. In lung, gastric, colorectal, and cervical tumors, the MP  detection rates were 80 %, 40 %, 50 %, and 17 % (7.1-545.9 ng/g), respectively.  MPs were detected in 70 % of pancreatic tumors (18.4-427.1 ng/g) but not detected  in esophageal tumors. In pancreatic cancer, the MP-infiltrated TIME exhibited a  reduction in CD8(+) T, natural killer, and dendritic cell counts, accompanied by  substantial neutrophil infiltration. This study illustrates the potential  presence of MPs in diverse tumors; varying adhesive affinities were observed  among different tumor types. MPs may lead to a more adverse TIME in pancreatic  tumors. Further investigations are warranted to assess whether MPs promote tumor  progression and affect the efficacy of immunotherapy.","container-title":"Ecotoxicology and environmental safety","DOI":"10.1016/j.ecoenv.2024.116818","ISSN":"1090-2414 0147-6513","journalAbbreviation":"Ecotoxicol Environ Saf","language":"eng","license":"Copyright © 2024 The Authors. Published by Elsevier Inc. All rights reserved.","note":"publisher-place: Netherlands\nPMID: 39083862","page":"116818","title":"Detection and quantification of microplastics in various types of human tumor tissues.","volume":"283","author":[{"family":"Zhao","given":"Jun"},{"family":"Zhang","given":"Haibo"},{"family":"Shi","given":"Lei"},{"family":"Jia","given":"Yongshi"},{"family":"Sheng","given":"Hailong"}],"issued":{"date-parts":[["2024",9,15]]}}}],"schema":"https://github.com/citation-style-language/schema/raw/master/csl-citation.json"} </w:instrText>
            </w:r>
            <w:r w:rsidRPr="00C871E1">
              <w:rPr>
                <w:rFonts w:cstheme="minorHAnsi"/>
                <w:sz w:val="20"/>
              </w:rPr>
              <w:fldChar w:fldCharType="separate"/>
            </w:r>
            <w:r w:rsidR="0062509B" w:rsidRPr="0062509B">
              <w:rPr>
                <w:rFonts w:cs="Arial"/>
                <w:sz w:val="20"/>
                <w:vertAlign w:val="superscript"/>
              </w:rPr>
              <w:t>99</w:t>
            </w:r>
            <w:r w:rsidRPr="00C871E1">
              <w:rPr>
                <w:rFonts w:cstheme="minorHAnsi"/>
                <w:sz w:val="20"/>
              </w:rPr>
              <w:fldChar w:fldCharType="end"/>
            </w:r>
          </w:p>
        </w:tc>
        <w:tc>
          <w:tcPr>
            <w:tcW w:w="2835" w:type="dxa"/>
            <w:vAlign w:val="top"/>
          </w:tcPr>
          <w:p w14:paraId="61A5498B" w14:textId="72CBF1C5" w:rsidR="00793A11" w:rsidRPr="00C871E1"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C871E1">
              <w:rPr>
                <w:rFonts w:asciiTheme="minorHAnsi" w:hAnsiTheme="minorHAnsi" w:cstheme="minorHAnsi"/>
                <w:sz w:val="20"/>
              </w:rPr>
              <w:t>Microplastic</w:t>
            </w:r>
            <w:r w:rsidR="00AD65FE">
              <w:rPr>
                <w:rFonts w:asciiTheme="minorHAnsi" w:hAnsiTheme="minorHAnsi" w:cstheme="minorHAnsi"/>
                <w:sz w:val="20"/>
              </w:rPr>
              <w:t xml:space="preserve"> particle</w:t>
            </w:r>
            <w:r w:rsidRPr="00C871E1">
              <w:rPr>
                <w:rFonts w:asciiTheme="minorHAnsi" w:hAnsiTheme="minorHAnsi" w:cstheme="minorHAnsi"/>
                <w:sz w:val="20"/>
              </w:rPr>
              <w:t>s detected in 5/10 colorectal tumour tissue samples</w:t>
            </w:r>
          </w:p>
          <w:p w14:paraId="1D034026" w14:textId="77777777" w:rsidR="00793A11" w:rsidRPr="00C871E1"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C871E1">
              <w:rPr>
                <w:rFonts w:asciiTheme="minorHAnsi" w:hAnsiTheme="minorHAnsi" w:cstheme="minorHAnsi"/>
                <w:sz w:val="20"/>
              </w:rPr>
              <w:t>Py-GC/MS</w:t>
            </w:r>
          </w:p>
          <w:p w14:paraId="20C0C5CD" w14:textId="77777777" w:rsidR="00793A11" w:rsidRPr="00C871E1"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C871E1">
              <w:rPr>
                <w:rFonts w:asciiTheme="minorHAnsi" w:hAnsiTheme="minorHAnsi" w:cstheme="minorHAnsi"/>
                <w:sz w:val="20"/>
              </w:rPr>
              <w:t>LOD: 0.02 µg/g (PS and PVC), 0.5 µg/g (PE)</w:t>
            </w:r>
          </w:p>
        </w:tc>
        <w:tc>
          <w:tcPr>
            <w:tcW w:w="4678" w:type="dxa"/>
            <w:vAlign w:val="top"/>
          </w:tcPr>
          <w:p w14:paraId="1E7114B4" w14:textId="0E98280A" w:rsidR="00793A11" w:rsidRPr="00C871E1"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C871E1">
              <w:rPr>
                <w:rFonts w:asciiTheme="minorHAnsi" w:hAnsiTheme="minorHAnsi" w:cstheme="minorHAnsi"/>
                <w:b/>
                <w:sz w:val="20"/>
              </w:rPr>
              <w:t>Range of particles (ng/g)</w:t>
            </w:r>
            <w:r w:rsidRPr="00C871E1">
              <w:rPr>
                <w:rFonts w:asciiTheme="minorHAnsi" w:hAnsiTheme="minorHAnsi" w:cstheme="minorHAnsi"/>
                <w:sz w:val="20"/>
              </w:rPr>
              <w:t>: 9.3 to 545.9; concentration by polymer type not provided; upper value much higher than the average (visual only)</w:t>
            </w:r>
          </w:p>
          <w:p w14:paraId="64B8619D" w14:textId="77777777" w:rsidR="00DC70D1" w:rsidRPr="00C871E1" w:rsidRDefault="00DC70D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C871E1">
              <w:rPr>
                <w:rFonts w:asciiTheme="minorHAnsi" w:hAnsiTheme="minorHAnsi" w:cstheme="minorHAnsi"/>
                <w:b/>
                <w:sz w:val="20"/>
              </w:rPr>
              <w:t>Average particle size and shape</w:t>
            </w:r>
            <w:r w:rsidRPr="00C871E1">
              <w:rPr>
                <w:rFonts w:asciiTheme="minorHAnsi" w:hAnsiTheme="minorHAnsi" w:cstheme="minorHAnsi"/>
                <w:sz w:val="20"/>
              </w:rPr>
              <w:t>:</w:t>
            </w:r>
            <w:r>
              <w:rPr>
                <w:rFonts w:asciiTheme="minorHAnsi" w:hAnsiTheme="minorHAnsi" w:cstheme="minorHAnsi"/>
                <w:sz w:val="20"/>
              </w:rPr>
              <w:t xml:space="preserve"> not provided</w:t>
            </w:r>
          </w:p>
          <w:p w14:paraId="2CC8AE02" w14:textId="247C2981" w:rsidR="00793A11" w:rsidRPr="00C871E1"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0"/>
              </w:rPr>
            </w:pPr>
            <w:r w:rsidRPr="00C871E1">
              <w:rPr>
                <w:rFonts w:asciiTheme="minorHAnsi" w:hAnsiTheme="minorHAnsi" w:cstheme="minorHAnsi"/>
                <w:b/>
                <w:sz w:val="20"/>
              </w:rPr>
              <w:t>Polymer types</w:t>
            </w:r>
            <w:r w:rsidRPr="00C871E1">
              <w:rPr>
                <w:rFonts w:asciiTheme="minorHAnsi" w:hAnsiTheme="minorHAnsi" w:cstheme="minorHAnsi"/>
                <w:sz w:val="20"/>
              </w:rPr>
              <w:t>: PS, PVC, PE, quantification not provided but PS was the most common</w:t>
            </w:r>
            <w:r w:rsidR="00DC70D1">
              <w:rPr>
                <w:rFonts w:asciiTheme="minorHAnsi" w:hAnsiTheme="minorHAnsi" w:cstheme="minorHAnsi"/>
                <w:sz w:val="20"/>
              </w:rPr>
              <w:t>ly</w:t>
            </w:r>
            <w:r w:rsidRPr="00C871E1">
              <w:rPr>
                <w:rFonts w:asciiTheme="minorHAnsi" w:hAnsiTheme="minorHAnsi" w:cstheme="minorHAnsi"/>
                <w:sz w:val="20"/>
              </w:rPr>
              <w:t xml:space="preserve"> detected </w:t>
            </w:r>
          </w:p>
        </w:tc>
      </w:tr>
      <w:tr w:rsidR="00132C70" w:rsidRPr="00793A11" w14:paraId="1E1F5FDA" w14:textId="77777777" w:rsidTr="00FB4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056905CD" w14:textId="0C555E53" w:rsidR="00793A11" w:rsidRPr="00616886" w:rsidRDefault="00793A11" w:rsidP="00B6744C">
            <w:pPr>
              <w:spacing w:before="60" w:line="276" w:lineRule="auto"/>
              <w:jc w:val="left"/>
              <w:rPr>
                <w:rFonts w:asciiTheme="minorHAnsi" w:hAnsiTheme="minorHAnsi" w:cstheme="minorHAnsi"/>
                <w:sz w:val="20"/>
              </w:rPr>
            </w:pPr>
            <w:r w:rsidRPr="00616886">
              <w:rPr>
                <w:rFonts w:asciiTheme="minorHAnsi" w:hAnsiTheme="minorHAnsi" w:cstheme="minorHAnsi"/>
                <w:sz w:val="20"/>
              </w:rPr>
              <w:t>Colorectal</w:t>
            </w:r>
            <w:r w:rsidR="00956643" w:rsidRPr="00616886">
              <w:rPr>
                <w:rFonts w:cstheme="minorHAnsi"/>
                <w:sz w:val="20"/>
              </w:rPr>
              <w:fldChar w:fldCharType="begin"/>
            </w:r>
            <w:r w:rsidR="00DC3B3B">
              <w:rPr>
                <w:rFonts w:asciiTheme="minorHAnsi" w:hAnsiTheme="minorHAnsi" w:cstheme="minorHAnsi"/>
                <w:sz w:val="20"/>
              </w:rPr>
              <w:instrText xml:space="preserve"> ADDIN ZOTERO_ITEM CSL_CITATION {"citationID":"Csza7Azq","properties":{"formattedCitation":"\\super 159\\nosupersub{}","plainCitation":"159","noteIndex":0},"citationItems":[{"id":"4rIbDf27/Tf9l1QV1","uris":["http://zotero.org/users/local/jcdQBMLc/items/5LD7KFX8"],"itemData":{"id":3495,"type":"article-journal","abstract":"Microplastics have been detected in marine and terrestrial ecosystems, yet the toxic effects of microplastics on living organisms are poorly known. In particular, there is few knowledge on the relationship between microplastic exposure and human cancer. Here we studied the occurrence of microplastics in tumoral and non-tumoral colon tissues of patients diagnosed with colorectal adenocarcinoma, and in colon tissues of subjects not diagnosed with colorectal cancer, as control. Microplastics were analyzed by attenuated total reflection-Fourier-transform infrared and Raman spectroscopies. Results show that the number of microplastics in tumoral colon tissues is higher than the number of microplastics in non-tumoral colon tissues or control. The particle size of microplastics extracted from colon tissues ranges from 1 to 1299 μm. The microplastics included polyethylene, poly(methyl methacrylate), and Nylon (polyamide). Overall, our findings suggest a possible connection between colorectal cancer and microplastic exposure.","container-title":"Environmental Chemistry Letters","DOI":"10.1007/s10311-022-01560-4","ISSN":"1610-3661","issue":"2","journalAbbreviation":"Environmental Chemistry Letters","page":"639-646","title":"Higher number of microplastics in tumoral colon tissues from patients with colorectal adenocarcinoma","volume":"21","author":[{"family":"Cetin","given":"Meltem"},{"family":"Demirkaya Miloglu","given":"Fatma"},{"family":"Kilic Baygutalp","given":"Nurcan"},{"family":"Ceylan","given":"Onur"},{"family":"Yildirim","given":"Serkan"},{"family":"Eser","given":"Gizem"},{"family":"Gul","given":"Halise İnci"}],"issued":{"date-parts":[["2023",4,1]]}}}],"schema":"https://github.com/citation-style-language/schema/raw/master/csl-citation.json"} </w:instrText>
            </w:r>
            <w:r w:rsidR="00956643" w:rsidRPr="00616886">
              <w:rPr>
                <w:rFonts w:cstheme="minorHAnsi"/>
                <w:sz w:val="20"/>
              </w:rPr>
              <w:fldChar w:fldCharType="separate"/>
            </w:r>
            <w:r w:rsidR="0062509B" w:rsidRPr="0062509B">
              <w:rPr>
                <w:rFonts w:cs="Arial"/>
                <w:sz w:val="20"/>
                <w:vertAlign w:val="superscript"/>
              </w:rPr>
              <w:t>159</w:t>
            </w:r>
            <w:r w:rsidR="00956643" w:rsidRPr="00616886">
              <w:rPr>
                <w:rFonts w:cstheme="minorHAnsi"/>
                <w:sz w:val="20"/>
              </w:rPr>
              <w:fldChar w:fldCharType="end"/>
            </w:r>
          </w:p>
        </w:tc>
        <w:tc>
          <w:tcPr>
            <w:tcW w:w="2835" w:type="dxa"/>
            <w:vAlign w:val="top"/>
          </w:tcPr>
          <w:p w14:paraId="29104318" w14:textId="4A638D6F" w:rsidR="00793A11" w:rsidRPr="00616886"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616886">
              <w:rPr>
                <w:rFonts w:asciiTheme="minorHAnsi" w:hAnsiTheme="minorHAnsi" w:cstheme="minorHAnsi"/>
                <w:sz w:val="20"/>
              </w:rPr>
              <w:t>16 colorectal adenocarcinoma patients (tumour and non-tumour)</w:t>
            </w:r>
          </w:p>
          <w:p w14:paraId="6FEABD58" w14:textId="77777777" w:rsidR="00793A11" w:rsidRPr="00616886"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616886">
              <w:rPr>
                <w:rFonts w:asciiTheme="minorHAnsi" w:hAnsiTheme="minorHAnsi" w:cstheme="minorHAnsi"/>
                <w:sz w:val="20"/>
              </w:rPr>
              <w:t>ATR-FTIR spectroscopy and Raman spectroscopy</w:t>
            </w:r>
          </w:p>
          <w:p w14:paraId="1B6EB9B4" w14:textId="77777777" w:rsidR="00793A11" w:rsidRPr="00616886"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616886">
              <w:rPr>
                <w:rFonts w:asciiTheme="minorHAnsi" w:hAnsiTheme="minorHAnsi" w:cstheme="minorHAnsi"/>
                <w:sz w:val="20"/>
              </w:rPr>
              <w:t>LOD: not stated</w:t>
            </w:r>
          </w:p>
        </w:tc>
        <w:tc>
          <w:tcPr>
            <w:tcW w:w="4678" w:type="dxa"/>
            <w:vAlign w:val="top"/>
          </w:tcPr>
          <w:p w14:paraId="01D6F50D" w14:textId="3D64DA04" w:rsidR="00793A11" w:rsidRPr="00616886"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rPr>
            </w:pPr>
            <w:r w:rsidRPr="00616886">
              <w:rPr>
                <w:rFonts w:asciiTheme="minorHAnsi" w:hAnsiTheme="minorHAnsi" w:cstheme="minorHAnsi"/>
                <w:b/>
                <w:sz w:val="20"/>
              </w:rPr>
              <w:t>Number of particles per 1</w:t>
            </w:r>
            <w:r w:rsidR="00155902">
              <w:rPr>
                <w:rFonts w:asciiTheme="minorHAnsi" w:hAnsiTheme="minorHAnsi" w:cstheme="minorHAnsi"/>
                <w:b/>
                <w:sz w:val="20"/>
              </w:rPr>
              <w:t xml:space="preserve"> </w:t>
            </w:r>
            <w:r w:rsidRPr="00616886">
              <w:rPr>
                <w:rFonts w:asciiTheme="minorHAnsi" w:hAnsiTheme="minorHAnsi" w:cstheme="minorHAnsi"/>
                <w:b/>
                <w:sz w:val="20"/>
              </w:rPr>
              <w:t>g of tissue:</w:t>
            </w:r>
            <w:r w:rsidR="00DC70D1">
              <w:rPr>
                <w:rFonts w:asciiTheme="minorHAnsi" w:hAnsiTheme="minorHAnsi" w:cstheme="minorHAnsi"/>
                <w:b/>
                <w:sz w:val="20"/>
              </w:rPr>
              <w:t xml:space="preserve"> </w:t>
            </w:r>
            <w:r w:rsidRPr="00616886">
              <w:rPr>
                <w:rFonts w:asciiTheme="minorHAnsi" w:hAnsiTheme="minorHAnsi" w:cstheme="minorHAnsi"/>
                <w:sz w:val="20"/>
              </w:rPr>
              <w:t xml:space="preserve">702.68 ± 504.26 in </w:t>
            </w:r>
            <w:proofErr w:type="spellStart"/>
            <w:r w:rsidRPr="00616886">
              <w:rPr>
                <w:rFonts w:asciiTheme="minorHAnsi" w:hAnsiTheme="minorHAnsi" w:cstheme="minorHAnsi"/>
                <w:sz w:val="20"/>
              </w:rPr>
              <w:t>tumo</w:t>
            </w:r>
            <w:r w:rsidR="002512AC">
              <w:rPr>
                <w:rFonts w:asciiTheme="minorHAnsi" w:hAnsiTheme="minorHAnsi" w:cstheme="minorHAnsi"/>
                <w:sz w:val="20"/>
              </w:rPr>
              <w:t>u</w:t>
            </w:r>
            <w:r w:rsidRPr="00616886">
              <w:rPr>
                <w:rFonts w:asciiTheme="minorHAnsi" w:hAnsiTheme="minorHAnsi" w:cstheme="minorHAnsi"/>
                <w:sz w:val="20"/>
              </w:rPr>
              <w:t>ral</w:t>
            </w:r>
            <w:proofErr w:type="spellEnd"/>
            <w:r w:rsidRPr="00616886">
              <w:rPr>
                <w:rFonts w:asciiTheme="minorHAnsi" w:hAnsiTheme="minorHAnsi" w:cstheme="minorHAnsi"/>
                <w:sz w:val="20"/>
              </w:rPr>
              <w:t xml:space="preserve"> colon tissue,</w:t>
            </w:r>
            <w:r w:rsidR="00DA7421">
              <w:rPr>
                <w:rFonts w:asciiTheme="minorHAnsi" w:hAnsiTheme="minorHAnsi" w:cstheme="minorHAnsi"/>
                <w:sz w:val="20"/>
              </w:rPr>
              <w:t xml:space="preserve"> </w:t>
            </w:r>
            <w:r w:rsidRPr="00616886">
              <w:rPr>
                <w:rFonts w:asciiTheme="minorHAnsi" w:hAnsiTheme="minorHAnsi" w:cstheme="minorHAnsi"/>
                <w:sz w:val="20"/>
              </w:rPr>
              <w:t>207.78 ± 154.12</w:t>
            </w:r>
            <w:r w:rsidR="009342B4">
              <w:rPr>
                <w:rFonts w:asciiTheme="minorHAnsi" w:hAnsiTheme="minorHAnsi" w:cstheme="minorHAnsi"/>
                <w:sz w:val="20"/>
              </w:rPr>
              <w:t xml:space="preserve"> </w:t>
            </w:r>
            <w:r w:rsidRPr="00616886">
              <w:rPr>
                <w:rFonts w:asciiTheme="minorHAnsi" w:hAnsiTheme="minorHAnsi" w:cstheme="minorHAnsi"/>
                <w:sz w:val="20"/>
              </w:rPr>
              <w:t>in non-</w:t>
            </w:r>
            <w:proofErr w:type="spellStart"/>
            <w:r w:rsidRPr="00616886">
              <w:rPr>
                <w:rFonts w:asciiTheme="minorHAnsi" w:hAnsiTheme="minorHAnsi" w:cstheme="minorHAnsi"/>
                <w:sz w:val="20"/>
              </w:rPr>
              <w:t>tumo</w:t>
            </w:r>
            <w:r w:rsidR="002512AC">
              <w:rPr>
                <w:rFonts w:asciiTheme="minorHAnsi" w:hAnsiTheme="minorHAnsi" w:cstheme="minorHAnsi"/>
                <w:sz w:val="20"/>
              </w:rPr>
              <w:t>u</w:t>
            </w:r>
            <w:r w:rsidRPr="00616886">
              <w:rPr>
                <w:rFonts w:asciiTheme="minorHAnsi" w:hAnsiTheme="minorHAnsi" w:cstheme="minorHAnsi"/>
                <w:sz w:val="20"/>
              </w:rPr>
              <w:t>ral</w:t>
            </w:r>
            <w:proofErr w:type="spellEnd"/>
            <w:r w:rsidRPr="00616886">
              <w:rPr>
                <w:rFonts w:asciiTheme="minorHAnsi" w:hAnsiTheme="minorHAnsi" w:cstheme="minorHAnsi"/>
                <w:sz w:val="20"/>
              </w:rPr>
              <w:t xml:space="preserve"> colon tissue</w:t>
            </w:r>
            <w:r w:rsidR="00B01E88">
              <w:rPr>
                <w:rFonts w:asciiTheme="minorHAnsi" w:hAnsiTheme="minorHAnsi" w:cstheme="minorHAnsi"/>
                <w:sz w:val="20"/>
              </w:rPr>
              <w:t>,</w:t>
            </w:r>
            <w:r w:rsidRPr="00616886">
              <w:rPr>
                <w:rFonts w:asciiTheme="minorHAnsi" w:hAnsiTheme="minorHAnsi" w:cstheme="minorHAnsi"/>
                <w:sz w:val="20"/>
              </w:rPr>
              <w:t xml:space="preserve"> 218.28 ± 213.05 in control group</w:t>
            </w:r>
          </w:p>
          <w:p w14:paraId="2E83B237" w14:textId="77777777" w:rsidR="00793A11" w:rsidRPr="00616886"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616886">
              <w:rPr>
                <w:rFonts w:asciiTheme="minorHAnsi" w:hAnsiTheme="minorHAnsi" w:cstheme="minorHAnsi"/>
                <w:b/>
                <w:sz w:val="20"/>
              </w:rPr>
              <w:t>Average particle size and shape</w:t>
            </w:r>
            <w:r w:rsidRPr="00616886">
              <w:rPr>
                <w:rFonts w:asciiTheme="minorHAnsi" w:hAnsiTheme="minorHAnsi" w:cstheme="minorHAnsi"/>
                <w:sz w:val="20"/>
              </w:rPr>
              <w:t>: 1 to 1,299 μm (biggest size found in healthy control tissue)</w:t>
            </w:r>
          </w:p>
          <w:p w14:paraId="0D58AE32" w14:textId="40256F58" w:rsidR="00793A11" w:rsidRPr="00616886"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rPr>
            </w:pPr>
            <w:r w:rsidRPr="00616886">
              <w:rPr>
                <w:rFonts w:asciiTheme="minorHAnsi" w:hAnsiTheme="minorHAnsi" w:cstheme="minorHAnsi"/>
                <w:b/>
                <w:sz w:val="20"/>
              </w:rPr>
              <w:t xml:space="preserve">Polymer types: </w:t>
            </w:r>
            <w:r w:rsidRPr="00616886">
              <w:rPr>
                <w:rFonts w:asciiTheme="minorHAnsi" w:hAnsiTheme="minorHAnsi" w:cstheme="minorHAnsi"/>
                <w:sz w:val="20"/>
              </w:rPr>
              <w:t>PE, PMM</w:t>
            </w:r>
            <w:r w:rsidR="009342B4">
              <w:rPr>
                <w:rFonts w:asciiTheme="minorHAnsi" w:hAnsiTheme="minorHAnsi" w:cstheme="minorHAnsi"/>
                <w:sz w:val="20"/>
              </w:rPr>
              <w:t>A</w:t>
            </w:r>
            <w:r w:rsidRPr="00616886">
              <w:rPr>
                <w:rFonts w:asciiTheme="minorHAnsi" w:hAnsiTheme="minorHAnsi" w:cstheme="minorHAnsi"/>
                <w:sz w:val="20"/>
              </w:rPr>
              <w:t xml:space="preserve">, </w:t>
            </w:r>
            <w:r w:rsidR="006A0107">
              <w:rPr>
                <w:rFonts w:asciiTheme="minorHAnsi" w:hAnsiTheme="minorHAnsi" w:cstheme="minorHAnsi"/>
                <w:sz w:val="20"/>
              </w:rPr>
              <w:t>PA66</w:t>
            </w:r>
            <w:r w:rsidRPr="00616886">
              <w:rPr>
                <w:rFonts w:asciiTheme="minorHAnsi" w:hAnsiTheme="minorHAnsi" w:cstheme="minorHAnsi"/>
                <w:sz w:val="20"/>
              </w:rPr>
              <w:t xml:space="preserve"> </w:t>
            </w:r>
          </w:p>
        </w:tc>
      </w:tr>
      <w:tr w:rsidR="00132C70" w:rsidRPr="00793A11" w14:paraId="5D86D776" w14:textId="77777777" w:rsidTr="00FB4E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34ACDDB3" w14:textId="30685E7D" w:rsidR="00793A11" w:rsidRPr="00616886" w:rsidRDefault="00793A11" w:rsidP="00B6744C">
            <w:pPr>
              <w:spacing w:before="60" w:line="276" w:lineRule="auto"/>
              <w:jc w:val="left"/>
              <w:rPr>
                <w:rFonts w:asciiTheme="minorHAnsi" w:hAnsiTheme="minorHAnsi" w:cstheme="minorHAnsi"/>
                <w:sz w:val="20"/>
              </w:rPr>
            </w:pPr>
            <w:r w:rsidRPr="00616886">
              <w:rPr>
                <w:rFonts w:asciiTheme="minorHAnsi" w:hAnsiTheme="minorHAnsi" w:cstheme="minorHAnsi"/>
                <w:sz w:val="20"/>
              </w:rPr>
              <w:t>Pancreas</w:t>
            </w:r>
            <w:r w:rsidRPr="00616886">
              <w:rPr>
                <w:rFonts w:cstheme="minorHAnsi"/>
                <w:sz w:val="20"/>
              </w:rPr>
              <w:fldChar w:fldCharType="begin"/>
            </w:r>
            <w:r w:rsidR="00DC3B3B">
              <w:rPr>
                <w:rFonts w:asciiTheme="minorHAnsi" w:hAnsiTheme="minorHAnsi" w:cstheme="minorHAnsi"/>
                <w:sz w:val="20"/>
              </w:rPr>
              <w:instrText xml:space="preserve"> ADDIN ZOTERO_ITEM CSL_CITATION {"citationID":"3fyKsvDL","properties":{"formattedCitation":"\\super 99\\nosupersub{}","plainCitation":"99","noteIndex":0},"citationItems":[{"id":"4rIbDf27/KkABFIox","uris":["http://zotero.org/users/local/jcdQBMLc/items/TFVZGVCF"],"itemData":{"id":1644,"type":"article-journal","abstract":"Microplastics (MPs) have been detected in various human tissues. However, whether MPs can accumulate within tumors and how they affect the tumor immune  microenvironment (TIME) and therapeutic responses remains unclear. This study  aimed to determine the presence of MPs in tumors and their potential effects on  the TIME. Sixty-one tumor samples were collected for analysis. The presence of  MPs in tumors was qualitatively and quantitatively assessed using pyrolysis-gas  chromatography-mass spectrometry. MPs were detected in 26 of the samples  examined. Three types of MPs were identified: polystyrene, polyvinyl chloride,  and polyethylene. In lung, gastric, colorectal, and cervical tumors, the MP  detection rates were 80 %, 40 %, 50 %, and 17 % (7.1-545.9 ng/g), respectively.  MPs were detected in 70 % of pancreatic tumors (18.4-427.1 ng/g) but not detected  in esophageal tumors. In pancreatic cancer, the MP-infiltrated TIME exhibited a  reduction in CD8(+) T, natural killer, and dendritic cell counts, accompanied by  substantial neutrophil infiltration. This study illustrates the potential  presence of MPs in diverse tumors; varying adhesive affinities were observed  among different tumor types. MPs may lead to a more adverse TIME in pancreatic  tumors. Further investigations are warranted to assess whether MPs promote tumor  progression and affect the efficacy of immunotherapy.","container-title":"Ecotoxicology and environmental safety","DOI":"10.1016/j.ecoenv.2024.116818","ISSN":"1090-2414 0147-6513","journalAbbreviation":"Ecotoxicol Environ Saf","language":"eng","license":"Copyright © 2024 The Authors. Published by Elsevier Inc. All rights reserved.","note":"publisher-place: Netherlands\nPMID: 39083862","page":"116818","title":"Detection and quantification of microplastics in various types of human tumor tissues.","volume":"283","author":[{"family":"Zhao","given":"Jun"},{"family":"Zhang","given":"Haibo"},{"family":"Shi","given":"Lei"},{"family":"Jia","given":"Yongshi"},{"family":"Sheng","given":"Hailong"}],"issued":{"date-parts":[["2024",9,15]]}}}],"schema":"https://github.com/citation-style-language/schema/raw/master/csl-citation.json"} </w:instrText>
            </w:r>
            <w:r w:rsidRPr="00616886">
              <w:rPr>
                <w:rFonts w:cstheme="minorHAnsi"/>
                <w:sz w:val="20"/>
              </w:rPr>
              <w:fldChar w:fldCharType="separate"/>
            </w:r>
            <w:r w:rsidR="0062509B" w:rsidRPr="0062509B">
              <w:rPr>
                <w:rFonts w:cs="Arial"/>
                <w:sz w:val="20"/>
                <w:vertAlign w:val="superscript"/>
              </w:rPr>
              <w:t>99</w:t>
            </w:r>
            <w:r w:rsidRPr="00616886">
              <w:rPr>
                <w:rFonts w:cstheme="minorHAnsi"/>
                <w:sz w:val="20"/>
              </w:rPr>
              <w:fldChar w:fldCharType="end"/>
            </w:r>
          </w:p>
        </w:tc>
        <w:tc>
          <w:tcPr>
            <w:tcW w:w="2835" w:type="dxa"/>
            <w:vAlign w:val="top"/>
          </w:tcPr>
          <w:p w14:paraId="66C1FC02" w14:textId="0731FC23" w:rsidR="00793A11" w:rsidRPr="00616886"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616886">
              <w:rPr>
                <w:rFonts w:asciiTheme="minorHAnsi" w:hAnsiTheme="minorHAnsi" w:cstheme="minorHAnsi"/>
                <w:sz w:val="20"/>
              </w:rPr>
              <w:t>Microplastic</w:t>
            </w:r>
            <w:r w:rsidR="00AD65FE">
              <w:rPr>
                <w:rFonts w:asciiTheme="minorHAnsi" w:hAnsiTheme="minorHAnsi" w:cstheme="minorHAnsi"/>
                <w:sz w:val="20"/>
              </w:rPr>
              <w:t xml:space="preserve"> particle</w:t>
            </w:r>
            <w:r w:rsidRPr="00616886">
              <w:rPr>
                <w:rFonts w:asciiTheme="minorHAnsi" w:hAnsiTheme="minorHAnsi" w:cstheme="minorHAnsi"/>
                <w:sz w:val="20"/>
              </w:rPr>
              <w:t>s detected in 7/10 pancreatic tumour tissue samples</w:t>
            </w:r>
          </w:p>
          <w:p w14:paraId="3AEDCCB7" w14:textId="77777777" w:rsidR="00793A11" w:rsidRPr="00616886"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616886">
              <w:rPr>
                <w:rFonts w:asciiTheme="minorHAnsi" w:hAnsiTheme="minorHAnsi" w:cstheme="minorHAnsi"/>
                <w:sz w:val="20"/>
              </w:rPr>
              <w:t>Py-GC/MS</w:t>
            </w:r>
          </w:p>
          <w:p w14:paraId="4FD36936" w14:textId="77777777" w:rsidR="00793A11" w:rsidRPr="00616886"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616886">
              <w:rPr>
                <w:rFonts w:asciiTheme="minorHAnsi" w:hAnsiTheme="minorHAnsi" w:cstheme="minorHAnsi"/>
                <w:sz w:val="20"/>
              </w:rPr>
              <w:t>LOD: 0.02 µg/g (PS and PVC), 0.5 µg/g (PE)</w:t>
            </w:r>
          </w:p>
        </w:tc>
        <w:tc>
          <w:tcPr>
            <w:tcW w:w="4678" w:type="dxa"/>
            <w:vAlign w:val="top"/>
          </w:tcPr>
          <w:p w14:paraId="7C78298F" w14:textId="096E2370" w:rsidR="00793A11" w:rsidRPr="00616886"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616886">
              <w:rPr>
                <w:rFonts w:asciiTheme="minorHAnsi" w:hAnsiTheme="minorHAnsi" w:cstheme="minorHAnsi"/>
                <w:b/>
                <w:sz w:val="20"/>
              </w:rPr>
              <w:t>Range of particles (ng/g)</w:t>
            </w:r>
            <w:r w:rsidRPr="00616886">
              <w:rPr>
                <w:rFonts w:asciiTheme="minorHAnsi" w:hAnsiTheme="minorHAnsi" w:cstheme="minorHAnsi"/>
                <w:sz w:val="20"/>
              </w:rPr>
              <w:t>: 18.4 to 289.1;</w:t>
            </w:r>
            <w:r w:rsidRPr="00616886">
              <w:rPr>
                <w:rFonts w:asciiTheme="minorHAnsi" w:hAnsiTheme="minorHAnsi" w:cstheme="minorHAnsi"/>
                <w:b/>
                <w:sz w:val="20"/>
              </w:rPr>
              <w:t xml:space="preserve"> </w:t>
            </w:r>
            <w:r w:rsidRPr="00616886">
              <w:rPr>
                <w:rFonts w:asciiTheme="minorHAnsi" w:hAnsiTheme="minorHAnsi" w:cstheme="minorHAnsi"/>
                <w:sz w:val="20"/>
              </w:rPr>
              <w:t>concentration by polymer type not provided; upper value higher than the average (visual data only)</w:t>
            </w:r>
          </w:p>
          <w:p w14:paraId="5B2D23B4" w14:textId="77777777" w:rsidR="00DC70D1" w:rsidRPr="00C871E1" w:rsidRDefault="00DC70D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C871E1">
              <w:rPr>
                <w:rFonts w:asciiTheme="minorHAnsi" w:hAnsiTheme="minorHAnsi" w:cstheme="minorHAnsi"/>
                <w:b/>
                <w:sz w:val="20"/>
              </w:rPr>
              <w:t>Average particle size and shape</w:t>
            </w:r>
            <w:r w:rsidRPr="00C871E1">
              <w:rPr>
                <w:rFonts w:asciiTheme="minorHAnsi" w:hAnsiTheme="minorHAnsi" w:cstheme="minorHAnsi"/>
                <w:sz w:val="20"/>
              </w:rPr>
              <w:t>:</w:t>
            </w:r>
            <w:r>
              <w:rPr>
                <w:rFonts w:asciiTheme="minorHAnsi" w:hAnsiTheme="minorHAnsi" w:cstheme="minorHAnsi"/>
                <w:sz w:val="20"/>
              </w:rPr>
              <w:t xml:space="preserve"> not provided</w:t>
            </w:r>
          </w:p>
          <w:p w14:paraId="1B2109EF" w14:textId="2F06F315" w:rsidR="00793A11" w:rsidRPr="00616886"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0"/>
              </w:rPr>
            </w:pPr>
            <w:r w:rsidRPr="00616886">
              <w:rPr>
                <w:rFonts w:asciiTheme="minorHAnsi" w:hAnsiTheme="minorHAnsi" w:cstheme="minorHAnsi"/>
                <w:b/>
                <w:sz w:val="20"/>
              </w:rPr>
              <w:t>Polymer types</w:t>
            </w:r>
            <w:r w:rsidRPr="00616886">
              <w:rPr>
                <w:rFonts w:asciiTheme="minorHAnsi" w:hAnsiTheme="minorHAnsi" w:cstheme="minorHAnsi"/>
                <w:sz w:val="20"/>
              </w:rPr>
              <w:t>: PS</w:t>
            </w:r>
            <w:r w:rsidR="00D3252B">
              <w:rPr>
                <w:rFonts w:asciiTheme="minorHAnsi" w:hAnsiTheme="minorHAnsi" w:cstheme="minorHAnsi"/>
                <w:sz w:val="20"/>
              </w:rPr>
              <w:t>:</w:t>
            </w:r>
            <w:r w:rsidRPr="00616886">
              <w:rPr>
                <w:rFonts w:asciiTheme="minorHAnsi" w:hAnsiTheme="minorHAnsi" w:cstheme="minorHAnsi"/>
                <w:sz w:val="20"/>
              </w:rPr>
              <w:t xml:space="preserve"> 128.73 ± 138.45 ng/g</w:t>
            </w:r>
            <w:r w:rsidR="00D3252B">
              <w:rPr>
                <w:rFonts w:asciiTheme="minorHAnsi" w:hAnsiTheme="minorHAnsi" w:cstheme="minorHAnsi"/>
                <w:sz w:val="20"/>
              </w:rPr>
              <w:t>;</w:t>
            </w:r>
            <w:r w:rsidRPr="00616886">
              <w:rPr>
                <w:rFonts w:asciiTheme="minorHAnsi" w:hAnsiTheme="minorHAnsi" w:cstheme="minorHAnsi"/>
                <w:sz w:val="20"/>
              </w:rPr>
              <w:t xml:space="preserve"> PVC 29.98 ± 28.25 ng/g</w:t>
            </w:r>
            <w:r w:rsidR="00D3252B">
              <w:rPr>
                <w:rFonts w:asciiTheme="minorHAnsi" w:hAnsiTheme="minorHAnsi" w:cstheme="minorHAnsi"/>
                <w:sz w:val="20"/>
              </w:rPr>
              <w:t>;</w:t>
            </w:r>
            <w:r w:rsidRPr="00616886">
              <w:rPr>
                <w:rFonts w:asciiTheme="minorHAnsi" w:hAnsiTheme="minorHAnsi" w:cstheme="minorHAnsi"/>
                <w:sz w:val="20"/>
              </w:rPr>
              <w:t xml:space="preserve"> PE</w:t>
            </w:r>
            <w:r w:rsidR="00D3252B">
              <w:rPr>
                <w:rFonts w:asciiTheme="minorHAnsi" w:hAnsiTheme="minorHAnsi" w:cstheme="minorHAnsi"/>
                <w:sz w:val="20"/>
              </w:rPr>
              <w:t xml:space="preserve">: </w:t>
            </w:r>
            <w:r w:rsidRPr="00616886">
              <w:rPr>
                <w:rFonts w:asciiTheme="minorHAnsi" w:hAnsiTheme="minorHAnsi" w:cstheme="minorHAnsi"/>
                <w:sz w:val="20"/>
              </w:rPr>
              <w:t xml:space="preserve">2.1 ng/g </w:t>
            </w:r>
            <w:r>
              <w:rPr>
                <w:rFonts w:asciiTheme="minorHAnsi" w:hAnsiTheme="minorHAnsi" w:cstheme="minorHAnsi"/>
                <w:sz w:val="20"/>
              </w:rPr>
              <w:t xml:space="preserve">from </w:t>
            </w:r>
            <w:r w:rsidRPr="00616886">
              <w:rPr>
                <w:rFonts w:asciiTheme="minorHAnsi" w:hAnsiTheme="minorHAnsi" w:cstheme="minorHAnsi"/>
                <w:sz w:val="20"/>
              </w:rPr>
              <w:t>one sample</w:t>
            </w:r>
          </w:p>
        </w:tc>
      </w:tr>
      <w:tr w:rsidR="00132C70" w:rsidRPr="00793A11" w14:paraId="4502FDA4" w14:textId="77777777" w:rsidTr="00FB4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1904A834" w14:textId="0313A361" w:rsidR="00793A11" w:rsidRPr="00616886" w:rsidRDefault="00793A11" w:rsidP="00B6744C">
            <w:pPr>
              <w:spacing w:before="60" w:line="276" w:lineRule="auto"/>
              <w:jc w:val="left"/>
              <w:rPr>
                <w:rFonts w:asciiTheme="minorHAnsi" w:hAnsiTheme="minorHAnsi" w:cstheme="minorHAnsi"/>
                <w:sz w:val="20"/>
              </w:rPr>
            </w:pPr>
            <w:r w:rsidRPr="00616886">
              <w:rPr>
                <w:rFonts w:asciiTheme="minorHAnsi" w:hAnsiTheme="minorHAnsi" w:cstheme="minorHAnsi"/>
                <w:sz w:val="20"/>
              </w:rPr>
              <w:t>Cervix</w:t>
            </w:r>
            <w:r w:rsidR="00117C12">
              <w:rPr>
                <w:rFonts w:cstheme="minorHAnsi"/>
                <w:sz w:val="20"/>
              </w:rPr>
              <w:fldChar w:fldCharType="begin"/>
            </w:r>
            <w:r w:rsidR="00DC3B3B">
              <w:rPr>
                <w:rFonts w:asciiTheme="minorHAnsi" w:hAnsiTheme="minorHAnsi" w:cstheme="minorHAnsi"/>
                <w:sz w:val="20"/>
              </w:rPr>
              <w:instrText xml:space="preserve"> ADDIN ZOTERO_ITEM CSL_CITATION {"citationID":"tpMoR5zQ","properties":{"formattedCitation":"\\super 99\\nosupersub{}","plainCitation":"99","noteIndex":0},"citationItems":[{"id":"4rIbDf27/KkABFIox","uris":["http://zotero.org/users/local/jcdQBMLc/items/TFVZGVCF"],"itemData":{"id":1644,"type":"article-journal","abstract":"Microplastics (MPs) have been detected in various human tissues. However, whether MPs can accumulate within tumors and how they affect the tumor immune  microenvironment (TIME) and therapeutic responses remains unclear. This study  aimed to determine the presence of MPs in tumors and their potential effects on  the TIME. Sixty-one tumor samples were collected for analysis. The presence of  MPs in tumors was qualitatively and quantitatively assessed using pyrolysis-gas  chromatography-mass spectrometry. MPs were detected in 26 of the samples  examined. Three types of MPs were identified: polystyrene, polyvinyl chloride,  and polyethylene. In lung, gastric, colorectal, and cervical tumors, the MP  detection rates were 80 %, 40 %, 50 %, and 17 % (7.1-545.9 ng/g), respectively.  MPs were detected in 70 % of pancreatic tumors (18.4-427.1 ng/g) but not detected  in esophageal tumors. In pancreatic cancer, the MP-infiltrated TIME exhibited a  reduction in CD8(+) T, natural killer, and dendritic cell counts, accompanied by  substantial neutrophil infiltration. This study illustrates the potential  presence of MPs in diverse tumors; varying adhesive affinities were observed  among different tumor types. MPs may lead to a more adverse TIME in pancreatic  tumors. Further investigations are warranted to assess whether MPs promote tumor  progression and affect the efficacy of immunotherapy.","container-title":"Ecotoxicology and environmental safety","DOI":"10.1016/j.ecoenv.2024.116818","ISSN":"1090-2414 0147-6513","journalAbbreviation":"Ecotoxicol Environ Saf","language":"eng","license":"Copyright © 2024 The Authors. Published by Elsevier Inc. All rights reserved.","note":"publisher-place: Netherlands\nPMID: 39083862","page":"116818","title":"Detection and quantification of microplastics in various types of human tumor tissues.","volume":"283","author":[{"family":"Zhao","given":"Jun"},{"family":"Zhang","given":"Haibo"},{"family":"Shi","given":"Lei"},{"family":"Jia","given":"Yongshi"},{"family":"Sheng","given":"Hailong"}],"issued":{"date-parts":[["2024",9,15]]}}}],"schema":"https://github.com/citation-style-language/schema/raw/master/csl-citation.json"} </w:instrText>
            </w:r>
            <w:r w:rsidR="00117C12">
              <w:rPr>
                <w:rFonts w:cstheme="minorHAnsi"/>
                <w:sz w:val="20"/>
              </w:rPr>
              <w:fldChar w:fldCharType="separate"/>
            </w:r>
            <w:r w:rsidR="0062509B" w:rsidRPr="0062509B">
              <w:rPr>
                <w:rFonts w:cs="Arial"/>
                <w:sz w:val="20"/>
                <w:vertAlign w:val="superscript"/>
              </w:rPr>
              <w:t>99</w:t>
            </w:r>
            <w:r w:rsidR="00117C12">
              <w:rPr>
                <w:rFonts w:cstheme="minorHAnsi"/>
                <w:sz w:val="20"/>
              </w:rPr>
              <w:fldChar w:fldCharType="end"/>
            </w:r>
          </w:p>
        </w:tc>
        <w:tc>
          <w:tcPr>
            <w:tcW w:w="2835" w:type="dxa"/>
            <w:vAlign w:val="top"/>
          </w:tcPr>
          <w:p w14:paraId="62B5A0AA" w14:textId="5A4FFB2F" w:rsidR="00793A11" w:rsidRPr="00616886" w:rsidRDefault="00A35236"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Pr>
                <w:rFonts w:asciiTheme="minorHAnsi" w:hAnsiTheme="minorHAnsi" w:cstheme="minorHAnsi"/>
                <w:sz w:val="20"/>
              </w:rPr>
              <w:t>P</w:t>
            </w:r>
            <w:r w:rsidR="00AD65FE">
              <w:rPr>
                <w:rFonts w:asciiTheme="minorHAnsi" w:hAnsiTheme="minorHAnsi" w:cstheme="minorHAnsi"/>
                <w:sz w:val="20"/>
              </w:rPr>
              <w:t>article</w:t>
            </w:r>
            <w:r w:rsidR="00793A11" w:rsidRPr="00616886">
              <w:rPr>
                <w:rFonts w:asciiTheme="minorHAnsi" w:hAnsiTheme="minorHAnsi" w:cstheme="minorHAnsi"/>
                <w:sz w:val="20"/>
              </w:rPr>
              <w:t>s detected in 2/12 cervical tumour samples</w:t>
            </w:r>
          </w:p>
          <w:p w14:paraId="6CE1886D" w14:textId="77777777" w:rsidR="00793A11" w:rsidRPr="00616886"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616886">
              <w:rPr>
                <w:rFonts w:asciiTheme="minorHAnsi" w:hAnsiTheme="minorHAnsi" w:cstheme="minorHAnsi"/>
                <w:sz w:val="20"/>
              </w:rPr>
              <w:t>Py-GC/MS</w:t>
            </w:r>
          </w:p>
          <w:p w14:paraId="233BA24E" w14:textId="77777777" w:rsidR="00793A11" w:rsidRPr="00616886"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616886">
              <w:rPr>
                <w:rFonts w:asciiTheme="minorHAnsi" w:hAnsiTheme="minorHAnsi" w:cstheme="minorHAnsi"/>
                <w:sz w:val="20"/>
              </w:rPr>
              <w:t>LOD: 0.02 µg/g (PS and PVC), 0.5 µg/g (PE)</w:t>
            </w:r>
          </w:p>
        </w:tc>
        <w:tc>
          <w:tcPr>
            <w:tcW w:w="4678" w:type="dxa"/>
            <w:vAlign w:val="top"/>
          </w:tcPr>
          <w:p w14:paraId="41CE429B" w14:textId="77777777" w:rsidR="00793A11" w:rsidRPr="00616886"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616886">
              <w:rPr>
                <w:rFonts w:asciiTheme="minorHAnsi" w:hAnsiTheme="minorHAnsi" w:cstheme="minorHAnsi"/>
                <w:b/>
                <w:sz w:val="20"/>
              </w:rPr>
              <w:t>Range of particles (ng/g)</w:t>
            </w:r>
            <w:r w:rsidRPr="00616886">
              <w:rPr>
                <w:rFonts w:asciiTheme="minorHAnsi" w:hAnsiTheme="minorHAnsi" w:cstheme="minorHAnsi"/>
                <w:sz w:val="20"/>
              </w:rPr>
              <w:t>: 12.64 to 46.70</w:t>
            </w:r>
          </w:p>
          <w:p w14:paraId="40E41CF2" w14:textId="77777777" w:rsidR="00DC70D1" w:rsidRPr="00C871E1" w:rsidRDefault="00DC70D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C871E1">
              <w:rPr>
                <w:rFonts w:asciiTheme="minorHAnsi" w:hAnsiTheme="minorHAnsi" w:cstheme="minorHAnsi"/>
                <w:b/>
                <w:sz w:val="20"/>
              </w:rPr>
              <w:t>Average particle size and shape</w:t>
            </w:r>
            <w:r w:rsidRPr="00C871E1">
              <w:rPr>
                <w:rFonts w:asciiTheme="minorHAnsi" w:hAnsiTheme="minorHAnsi" w:cstheme="minorHAnsi"/>
                <w:sz w:val="20"/>
              </w:rPr>
              <w:t>:</w:t>
            </w:r>
            <w:r>
              <w:rPr>
                <w:rFonts w:asciiTheme="minorHAnsi" w:hAnsiTheme="minorHAnsi" w:cstheme="minorHAnsi"/>
                <w:sz w:val="20"/>
              </w:rPr>
              <w:t xml:space="preserve"> not provided</w:t>
            </w:r>
          </w:p>
          <w:p w14:paraId="04301E31" w14:textId="77777777" w:rsidR="00793A11" w:rsidRPr="00616886"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rPr>
            </w:pPr>
            <w:r w:rsidRPr="00616886">
              <w:rPr>
                <w:rFonts w:asciiTheme="minorHAnsi" w:hAnsiTheme="minorHAnsi" w:cstheme="minorHAnsi"/>
                <w:b/>
                <w:sz w:val="20"/>
              </w:rPr>
              <w:t>Polymer types</w:t>
            </w:r>
            <w:r w:rsidRPr="00616886">
              <w:rPr>
                <w:rFonts w:asciiTheme="minorHAnsi" w:hAnsiTheme="minorHAnsi" w:cstheme="minorHAnsi"/>
                <w:sz w:val="20"/>
              </w:rPr>
              <w:t>: PS or PE only, quantification not provided</w:t>
            </w:r>
          </w:p>
        </w:tc>
      </w:tr>
      <w:tr w:rsidR="00132C70" w:rsidRPr="00793A11" w14:paraId="5EC816C9" w14:textId="77777777" w:rsidTr="00FB4E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1EC94D21" w14:textId="61B6A771" w:rsidR="00793A11" w:rsidRPr="00616886" w:rsidRDefault="00793A11" w:rsidP="00B6744C">
            <w:pPr>
              <w:spacing w:before="60" w:line="276" w:lineRule="auto"/>
              <w:jc w:val="left"/>
              <w:rPr>
                <w:rFonts w:asciiTheme="minorHAnsi" w:hAnsiTheme="minorHAnsi" w:cstheme="minorHAnsi"/>
                <w:sz w:val="20"/>
              </w:rPr>
            </w:pPr>
            <w:r w:rsidRPr="00616886">
              <w:rPr>
                <w:rFonts w:asciiTheme="minorHAnsi" w:hAnsiTheme="minorHAnsi" w:cstheme="minorHAnsi"/>
                <w:sz w:val="20"/>
              </w:rPr>
              <w:lastRenderedPageBreak/>
              <w:t>Cervix</w:t>
            </w:r>
            <w:r w:rsidRPr="00616886">
              <w:rPr>
                <w:rFonts w:cstheme="minorHAnsi"/>
                <w:sz w:val="20"/>
              </w:rPr>
              <w:fldChar w:fldCharType="begin"/>
            </w:r>
            <w:r w:rsidR="00DC3B3B">
              <w:rPr>
                <w:rFonts w:asciiTheme="minorHAnsi" w:hAnsiTheme="minorHAnsi" w:cstheme="minorHAnsi"/>
                <w:sz w:val="20"/>
              </w:rPr>
              <w:instrText xml:space="preserve"> ADDIN ZOTERO_ITEM CSL_CITATION {"citationID":"8l4KZuef","properties":{"formattedCitation":"\\super 160\\nosupersub{}","plainCitation":"160","noteIndex":0},"citationItems":[{"id":"4rIbDf27/eohyPH3e","uris":["http://zotero.org/users/local/jcdQBMLc/items/WISBILSJ"],"itemData":{"id":1854,"type":"article-journal","abstract":"Microplastics (MPs) can enter the reproductive system and can be potentially harmful to human reproductive health. In this study, 13 types of microplastics  (MPs) were identified in patient blood, cancer samples, and paracarcinoma samples  using Raman spectroscopy, with polyethylene, polypropylene and  polyethylene-co-polypropylene being the most abundant polymer types. Futher,  cotton was also found in our study. The diversity and abundance of MPs were  higher in blood samples than in cancerous tissues, and there was a significant  positive correlation between diversity (p &lt; 0.05). Furthermore, the diversity and  abundance of MPs in cancerous tissues were higher than in paracancerous tissues.  The dimensional sizes of MPs in these samples were also very similar, with the  majority of detected MPs being smaller in size. Correlation analysis showed that  patient's age correlated with the abundance of MPs in blood samples, body mass  index (BMI) correlated with the abundance of MPs in cancerous tissues. Notably,  the frequency with which patients consume bottled water and beverages may also  increase the abundance of MPs. This study identifies for the first time the  presence of MPs and cotton in cancerous and paracancerous tissues of human  cervical cancer patients. This provides new ideas and basic data to study the  risk relationship between MP exposure and human health.","container-title":"Environmental research","DOI":"10.1016/j.envres.2024.119498","ISSN":"1096-0953 0013-9351","journalAbbreviation":"Environ Res","language":"eng","license":"Copyright © 2024 Elsevier Inc. All rights reserved.","note":"publisher-place: Netherlands\nPMID: 38942254","page":"119498","title":"Detection and analysis of microplastics in tissues and blood of human cervical cancer patients.","volume":"259","author":[{"family":"Xu","given":"Hongwen"},{"family":"Dong","given":"Chunlin"},{"family":"Yu","given":"Zhilong"},{"family":"Ozaki","given":"Yukihiro"},{"family":"Hu","given":"Zhenyang"},{"family":"Zhang","given":"Bing"},{"family":"Yao","given":"Weirong"},{"family":"Yu","given":"Jinjin"},{"family":"Xie","given":"Yunfei"}],"issued":{"date-parts":[["2024",10,15]]}}}],"schema":"https://github.com/citation-style-language/schema/raw/master/csl-citation.json"} </w:instrText>
            </w:r>
            <w:r w:rsidRPr="00616886">
              <w:rPr>
                <w:rFonts w:cstheme="minorHAnsi"/>
                <w:sz w:val="20"/>
              </w:rPr>
              <w:fldChar w:fldCharType="separate"/>
            </w:r>
            <w:r w:rsidR="0062509B" w:rsidRPr="0062509B">
              <w:rPr>
                <w:rFonts w:cs="Arial"/>
                <w:sz w:val="20"/>
                <w:vertAlign w:val="superscript"/>
              </w:rPr>
              <w:t>160</w:t>
            </w:r>
            <w:r w:rsidRPr="00616886">
              <w:rPr>
                <w:rFonts w:cstheme="minorHAnsi"/>
                <w:sz w:val="20"/>
              </w:rPr>
              <w:fldChar w:fldCharType="end"/>
            </w:r>
          </w:p>
        </w:tc>
        <w:tc>
          <w:tcPr>
            <w:tcW w:w="2835" w:type="dxa"/>
            <w:vAlign w:val="top"/>
          </w:tcPr>
          <w:p w14:paraId="4D701B71" w14:textId="42BECD1B" w:rsidR="00793A11" w:rsidRPr="00616886"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616886">
              <w:rPr>
                <w:rFonts w:asciiTheme="minorHAnsi" w:hAnsiTheme="minorHAnsi" w:cstheme="minorHAnsi"/>
                <w:sz w:val="20"/>
              </w:rPr>
              <w:t xml:space="preserve">Blood, tumour and </w:t>
            </w:r>
            <w:proofErr w:type="spellStart"/>
            <w:r w:rsidRPr="00616886">
              <w:rPr>
                <w:rFonts w:asciiTheme="minorHAnsi" w:hAnsiTheme="minorHAnsi" w:cstheme="minorHAnsi"/>
                <w:sz w:val="20"/>
              </w:rPr>
              <w:t>paratumour</w:t>
            </w:r>
            <w:proofErr w:type="spellEnd"/>
            <w:r w:rsidRPr="00616886">
              <w:rPr>
                <w:rFonts w:asciiTheme="minorHAnsi" w:hAnsiTheme="minorHAnsi" w:cstheme="minorHAnsi"/>
                <w:sz w:val="20"/>
              </w:rPr>
              <w:t xml:space="preserve"> samples from 15 patients</w:t>
            </w:r>
            <w:r w:rsidR="007F68BA">
              <w:rPr>
                <w:rFonts w:asciiTheme="minorHAnsi" w:hAnsiTheme="minorHAnsi" w:cstheme="minorHAnsi"/>
                <w:sz w:val="20"/>
              </w:rPr>
              <w:t xml:space="preserve"> (</w:t>
            </w:r>
            <w:r w:rsidRPr="00616886">
              <w:rPr>
                <w:rFonts w:asciiTheme="minorHAnsi" w:hAnsiTheme="minorHAnsi" w:cstheme="minorHAnsi"/>
                <w:sz w:val="20"/>
              </w:rPr>
              <w:t>1 no detection</w:t>
            </w:r>
            <w:r w:rsidR="007F68BA">
              <w:rPr>
                <w:rFonts w:asciiTheme="minorHAnsi" w:hAnsiTheme="minorHAnsi" w:cstheme="minorHAnsi"/>
                <w:sz w:val="20"/>
              </w:rPr>
              <w:t>;</w:t>
            </w:r>
            <w:r w:rsidRPr="00616886">
              <w:rPr>
                <w:rFonts w:asciiTheme="minorHAnsi" w:hAnsiTheme="minorHAnsi" w:cstheme="minorHAnsi"/>
                <w:sz w:val="20"/>
              </w:rPr>
              <w:t xml:space="preserve"> 2 blood only</w:t>
            </w:r>
            <w:r w:rsidR="007F68BA">
              <w:rPr>
                <w:rFonts w:asciiTheme="minorHAnsi" w:hAnsiTheme="minorHAnsi" w:cstheme="minorHAnsi"/>
                <w:sz w:val="20"/>
              </w:rPr>
              <w:t>;</w:t>
            </w:r>
            <w:r w:rsidRPr="00616886">
              <w:rPr>
                <w:rFonts w:asciiTheme="minorHAnsi" w:hAnsiTheme="minorHAnsi" w:cstheme="minorHAnsi"/>
                <w:sz w:val="20"/>
              </w:rPr>
              <w:t xml:space="preserve"> 2 tumour only</w:t>
            </w:r>
            <w:r w:rsidR="007F68BA">
              <w:rPr>
                <w:rFonts w:asciiTheme="minorHAnsi" w:hAnsiTheme="minorHAnsi" w:cstheme="minorHAnsi"/>
                <w:sz w:val="20"/>
              </w:rPr>
              <w:t>;</w:t>
            </w:r>
            <w:r w:rsidRPr="00616886">
              <w:rPr>
                <w:rFonts w:asciiTheme="minorHAnsi" w:hAnsiTheme="minorHAnsi" w:cstheme="minorHAnsi"/>
                <w:sz w:val="20"/>
              </w:rPr>
              <w:t xml:space="preserve"> 10 particles in blood and tumour/</w:t>
            </w:r>
            <w:proofErr w:type="spellStart"/>
            <w:r w:rsidRPr="00616886">
              <w:rPr>
                <w:rFonts w:asciiTheme="minorHAnsi" w:hAnsiTheme="minorHAnsi" w:cstheme="minorHAnsi"/>
                <w:sz w:val="20"/>
              </w:rPr>
              <w:t>paratumour</w:t>
            </w:r>
            <w:proofErr w:type="spellEnd"/>
          </w:p>
          <w:p w14:paraId="1970974D" w14:textId="231E0E2A" w:rsidR="00793A11" w:rsidRPr="00616886"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616886">
              <w:rPr>
                <w:rFonts w:asciiTheme="minorHAnsi" w:hAnsiTheme="minorHAnsi" w:cstheme="minorHAnsi"/>
                <w:sz w:val="20"/>
              </w:rPr>
              <w:t>Raman spectroscopy, Py-GC/MS</w:t>
            </w:r>
          </w:p>
        </w:tc>
        <w:tc>
          <w:tcPr>
            <w:tcW w:w="4678" w:type="dxa"/>
            <w:vAlign w:val="top"/>
          </w:tcPr>
          <w:p w14:paraId="0F6921AB" w14:textId="20FD2B9A" w:rsidR="00793A11" w:rsidRPr="00616886" w:rsidRDefault="00D36093"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0"/>
              </w:rPr>
            </w:pPr>
            <w:r>
              <w:rPr>
                <w:rFonts w:asciiTheme="minorHAnsi" w:hAnsiTheme="minorHAnsi" w:cstheme="minorHAnsi"/>
                <w:b/>
                <w:sz w:val="20"/>
              </w:rPr>
              <w:t>P</w:t>
            </w:r>
            <w:r w:rsidR="00793A11" w:rsidRPr="00616886">
              <w:rPr>
                <w:rFonts w:asciiTheme="minorHAnsi" w:hAnsiTheme="minorHAnsi" w:cstheme="minorHAnsi"/>
                <w:b/>
                <w:sz w:val="20"/>
              </w:rPr>
              <w:t>articles</w:t>
            </w:r>
            <w:r>
              <w:rPr>
                <w:rFonts w:asciiTheme="minorHAnsi" w:hAnsiTheme="minorHAnsi" w:cstheme="minorHAnsi"/>
                <w:b/>
                <w:sz w:val="20"/>
              </w:rPr>
              <w:t>/mL</w:t>
            </w:r>
            <w:r w:rsidR="00793A11" w:rsidRPr="00D36093">
              <w:rPr>
                <w:rFonts w:asciiTheme="minorHAnsi" w:hAnsiTheme="minorHAnsi" w:cstheme="minorHAnsi"/>
                <w:bCs/>
                <w:sz w:val="20"/>
              </w:rPr>
              <w:t>:</w:t>
            </w:r>
            <w:r w:rsidR="00793A11" w:rsidRPr="00616886">
              <w:rPr>
                <w:rFonts w:asciiTheme="minorHAnsi" w:hAnsiTheme="minorHAnsi" w:cstheme="minorHAnsi"/>
                <w:b/>
                <w:sz w:val="20"/>
              </w:rPr>
              <w:t xml:space="preserve"> </w:t>
            </w:r>
            <w:r w:rsidR="00793A11" w:rsidRPr="00616886">
              <w:rPr>
                <w:rFonts w:asciiTheme="minorHAnsi" w:hAnsiTheme="minorHAnsi" w:cstheme="minorHAnsi"/>
                <w:sz w:val="20"/>
              </w:rPr>
              <w:t xml:space="preserve">higher than in cancerous </w:t>
            </w:r>
            <w:r w:rsidR="00C755AE">
              <w:rPr>
                <w:rFonts w:asciiTheme="minorHAnsi" w:hAnsiTheme="minorHAnsi" w:cstheme="minorHAnsi"/>
                <w:sz w:val="20"/>
              </w:rPr>
              <w:t>(</w:t>
            </w:r>
            <w:r w:rsidR="00793A11" w:rsidRPr="00616886">
              <w:rPr>
                <w:rFonts w:asciiTheme="minorHAnsi" w:hAnsiTheme="minorHAnsi" w:cstheme="minorHAnsi"/>
                <w:sz w:val="20"/>
              </w:rPr>
              <w:t>1.67 ± 0.94 particles</w:t>
            </w:r>
            <w:r>
              <w:rPr>
                <w:rFonts w:asciiTheme="minorHAnsi" w:hAnsiTheme="minorHAnsi" w:cstheme="minorHAnsi"/>
                <w:bCs/>
                <w:sz w:val="20"/>
              </w:rPr>
              <w:t>/</w:t>
            </w:r>
            <w:r w:rsidR="00793A11">
              <w:rPr>
                <w:rFonts w:asciiTheme="minorHAnsi" w:hAnsiTheme="minorHAnsi" w:cstheme="minorHAnsi"/>
                <w:sz w:val="20"/>
              </w:rPr>
              <w:t>g</w:t>
            </w:r>
            <w:r w:rsidR="00C755AE">
              <w:rPr>
                <w:rFonts w:asciiTheme="minorHAnsi" w:hAnsiTheme="minorHAnsi" w:cstheme="minorHAnsi"/>
                <w:sz w:val="20"/>
              </w:rPr>
              <w:t>)</w:t>
            </w:r>
            <w:r w:rsidR="00793A11" w:rsidRPr="00616886">
              <w:rPr>
                <w:rFonts w:asciiTheme="minorHAnsi" w:hAnsiTheme="minorHAnsi" w:cstheme="minorHAnsi"/>
                <w:sz w:val="20"/>
              </w:rPr>
              <w:t xml:space="preserve"> and </w:t>
            </w:r>
            <w:proofErr w:type="spellStart"/>
            <w:r w:rsidR="00793A11" w:rsidRPr="00616886">
              <w:rPr>
                <w:rFonts w:asciiTheme="minorHAnsi" w:hAnsiTheme="minorHAnsi" w:cstheme="minorHAnsi"/>
                <w:sz w:val="20"/>
              </w:rPr>
              <w:t>paracancerous</w:t>
            </w:r>
            <w:proofErr w:type="spellEnd"/>
            <w:r w:rsidR="00793A11" w:rsidRPr="00616886">
              <w:rPr>
                <w:rFonts w:asciiTheme="minorHAnsi" w:hAnsiTheme="minorHAnsi" w:cstheme="minorHAnsi"/>
                <w:sz w:val="20"/>
              </w:rPr>
              <w:t xml:space="preserve"> </w:t>
            </w:r>
            <w:r w:rsidR="00C755AE">
              <w:rPr>
                <w:rFonts w:asciiTheme="minorHAnsi" w:hAnsiTheme="minorHAnsi" w:cstheme="minorHAnsi"/>
                <w:sz w:val="20"/>
              </w:rPr>
              <w:t>tissue (</w:t>
            </w:r>
            <w:r w:rsidR="00793A11" w:rsidRPr="00616886">
              <w:rPr>
                <w:rFonts w:asciiTheme="minorHAnsi" w:hAnsiTheme="minorHAnsi" w:cstheme="minorHAnsi"/>
                <w:sz w:val="20"/>
              </w:rPr>
              <w:t>0.87 ± 0.72 particles</w:t>
            </w:r>
            <w:r>
              <w:rPr>
                <w:rFonts w:asciiTheme="minorHAnsi" w:hAnsiTheme="minorHAnsi" w:cstheme="minorHAnsi"/>
                <w:bCs/>
                <w:sz w:val="20"/>
              </w:rPr>
              <w:t>/</w:t>
            </w:r>
            <w:r w:rsidR="00793A11" w:rsidRPr="00616886">
              <w:rPr>
                <w:rFonts w:asciiTheme="minorHAnsi" w:hAnsiTheme="minorHAnsi" w:cstheme="minorHAnsi"/>
                <w:sz w:val="20"/>
              </w:rPr>
              <w:t>g</w:t>
            </w:r>
            <w:r w:rsidR="00C755AE">
              <w:rPr>
                <w:rFonts w:asciiTheme="minorHAnsi" w:hAnsiTheme="minorHAnsi" w:cstheme="minorHAnsi"/>
                <w:sz w:val="20"/>
              </w:rPr>
              <w:t>)</w:t>
            </w:r>
          </w:p>
          <w:p w14:paraId="4F3D558B" w14:textId="77777777" w:rsidR="00793A11" w:rsidRPr="00616886"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616886">
              <w:rPr>
                <w:rFonts w:asciiTheme="minorHAnsi" w:hAnsiTheme="minorHAnsi" w:cstheme="minorHAnsi"/>
                <w:b/>
                <w:sz w:val="20"/>
              </w:rPr>
              <w:t>Average particle size and shape</w:t>
            </w:r>
            <w:r w:rsidRPr="00616886">
              <w:rPr>
                <w:rFonts w:asciiTheme="minorHAnsi" w:hAnsiTheme="minorHAnsi" w:cstheme="minorHAnsi"/>
                <w:sz w:val="20"/>
              </w:rPr>
              <w:t>: cancerous tissue control group:19.27 μm (10.12 to 26.56 μm)</w:t>
            </w:r>
          </w:p>
          <w:p w14:paraId="7F0786B7" w14:textId="70ECA163" w:rsidR="00793A11" w:rsidRPr="00616886"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616886">
              <w:rPr>
                <w:rFonts w:asciiTheme="minorHAnsi" w:hAnsiTheme="minorHAnsi" w:cstheme="minorHAnsi"/>
                <w:b/>
                <w:sz w:val="20"/>
              </w:rPr>
              <w:t xml:space="preserve">Polymer types: </w:t>
            </w:r>
            <w:r w:rsidRPr="00616886">
              <w:rPr>
                <w:rFonts w:asciiTheme="minorHAnsi" w:hAnsiTheme="minorHAnsi" w:cstheme="minorHAnsi"/>
                <w:sz w:val="20"/>
              </w:rPr>
              <w:t>PE, PP, PU, PS,</w:t>
            </w:r>
            <w:r w:rsidR="00FD5CE2" w:rsidRPr="00FD5CE2">
              <w:rPr>
                <w:rFonts w:asciiTheme="minorHAnsi" w:hAnsiTheme="minorHAnsi" w:cstheme="minorHAnsi"/>
                <w:sz w:val="20"/>
              </w:rPr>
              <w:t> polyethylene</w:t>
            </w:r>
            <w:r w:rsidR="00BC74A9">
              <w:rPr>
                <w:rFonts w:asciiTheme="minorHAnsi" w:hAnsiTheme="minorHAnsi" w:cstheme="minorHAnsi"/>
                <w:sz w:val="20"/>
              </w:rPr>
              <w:t xml:space="preserve"> </w:t>
            </w:r>
            <w:r w:rsidR="00FD5CE2" w:rsidRPr="00FD5CE2">
              <w:rPr>
                <w:rFonts w:asciiTheme="minorHAnsi" w:hAnsiTheme="minorHAnsi" w:cstheme="minorHAnsi"/>
                <w:sz w:val="20"/>
              </w:rPr>
              <w:t>vinyl acetate</w:t>
            </w:r>
            <w:r w:rsidR="00BC74A9">
              <w:rPr>
                <w:rFonts w:asciiTheme="minorHAnsi" w:hAnsiTheme="minorHAnsi" w:cstheme="minorHAnsi"/>
                <w:sz w:val="20"/>
              </w:rPr>
              <w:t xml:space="preserve"> (</w:t>
            </w:r>
            <w:r w:rsidR="0000653D">
              <w:rPr>
                <w:rFonts w:asciiTheme="minorHAnsi" w:hAnsiTheme="minorHAnsi" w:cstheme="minorHAnsi"/>
                <w:sz w:val="20"/>
              </w:rPr>
              <w:t>PEVA</w:t>
            </w:r>
            <w:r w:rsidR="00BC74A9">
              <w:rPr>
                <w:rFonts w:asciiTheme="minorHAnsi" w:hAnsiTheme="minorHAnsi" w:cstheme="minorHAnsi"/>
                <w:sz w:val="20"/>
              </w:rPr>
              <w:t>)</w:t>
            </w:r>
            <w:r w:rsidRPr="00616886">
              <w:rPr>
                <w:rFonts w:asciiTheme="minorHAnsi" w:hAnsiTheme="minorHAnsi" w:cstheme="minorHAnsi"/>
                <w:sz w:val="20"/>
              </w:rPr>
              <w:t xml:space="preserve">, </w:t>
            </w:r>
            <w:r w:rsidR="0000653D" w:rsidRPr="0000653D">
              <w:rPr>
                <w:rFonts w:asciiTheme="minorHAnsi" w:hAnsiTheme="minorHAnsi" w:cstheme="minorHAnsi"/>
                <w:sz w:val="20"/>
              </w:rPr>
              <w:t>polyphenylene sulfide</w:t>
            </w:r>
            <w:r w:rsidRPr="00616886">
              <w:rPr>
                <w:rFonts w:asciiTheme="minorHAnsi" w:hAnsiTheme="minorHAnsi" w:cstheme="minorHAnsi"/>
                <w:sz w:val="20"/>
              </w:rPr>
              <w:t>, PA</w:t>
            </w:r>
            <w:r w:rsidR="00D36093" w:rsidRPr="00616886">
              <w:rPr>
                <w:rFonts w:asciiTheme="minorHAnsi" w:hAnsiTheme="minorHAnsi" w:cstheme="minorHAnsi"/>
                <w:sz w:val="20"/>
              </w:rPr>
              <w:t xml:space="preserve"> </w:t>
            </w:r>
          </w:p>
        </w:tc>
      </w:tr>
      <w:tr w:rsidR="00132C70" w:rsidRPr="00793A11" w14:paraId="11B47523" w14:textId="77777777" w:rsidTr="00FB4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3D1F040C" w14:textId="38DF216E" w:rsidR="00793A11" w:rsidRPr="00616886" w:rsidRDefault="00793A11" w:rsidP="00B6744C">
            <w:pPr>
              <w:spacing w:before="60" w:line="276" w:lineRule="auto"/>
              <w:jc w:val="left"/>
              <w:rPr>
                <w:rFonts w:asciiTheme="minorHAnsi" w:hAnsiTheme="minorHAnsi" w:cstheme="minorHAnsi"/>
                <w:sz w:val="20"/>
              </w:rPr>
            </w:pPr>
            <w:r w:rsidRPr="00616886">
              <w:rPr>
                <w:rFonts w:asciiTheme="minorHAnsi" w:hAnsiTheme="minorHAnsi" w:cstheme="minorHAnsi"/>
                <w:sz w:val="20"/>
              </w:rPr>
              <w:t>Prostate</w:t>
            </w:r>
            <w:r w:rsidRPr="00616886">
              <w:rPr>
                <w:rFonts w:cstheme="minorHAnsi"/>
                <w:sz w:val="20"/>
              </w:rPr>
              <w:fldChar w:fldCharType="begin"/>
            </w:r>
            <w:r w:rsidR="00DC3B3B">
              <w:rPr>
                <w:rFonts w:asciiTheme="minorHAnsi" w:hAnsiTheme="minorHAnsi" w:cstheme="minorHAnsi"/>
                <w:sz w:val="20"/>
              </w:rPr>
              <w:instrText xml:space="preserve"> ADDIN ZOTERO_ITEM CSL_CITATION {"citationID":"I2RRXxUo","properties":{"formattedCitation":"\\super 100\\nosupersub{}","plainCitation":"100","noteIndex":0},"citationItems":[{"id":"4rIbDf27/Iz0gmERP","uris":["http://zotero.org/users/local/jcdQBMLc/items/M7UFXTFQ"],"itemData":{"id":894,"type":"article-journal","abstract":"BACKGROUND: While microplastics are widely found in various human organs and tissues, the relationship between microplastics and human health, especially  prostate health, remains unclear. This study aims to identify and quantify the  properties, types, and abundance of microplastics in paired para-tumor and tumor  tissues of human prostate. Additionally, the potential correlation between  microplastics abundance and prostate cancer are investigated. METHODS: Paired  para-tumor and tumor samples of the prostate were collected from 22 patients who  underwent robot-assisted radical prostatectomy. A combination of laser direct  infrared spectroscopy, scanning electron microscopy and pyrolysis-gas  chromatography-mass spectrometry was utilized to analyse the properties, type and  abundance of microplastics. Correlations between microplastics abundance,  demographic characteristics and clinical features of patients were also examined.  FINDINGS: Laser direct infrared analysis revealed the presence of microplastics,  including polyamide, polyethylene terephthalate, and polyvinyl chloride, in both  para-tumor and tumor tissues of human prostate. However, polystyrene was  exclusively detected in tumor tissues. The particle size distribution in the  prostate tissue mainly ranged from 20 to 100 μm. Approximately 31.58% of  para-tumor samples exhibited sizes between 20 and 30 μm, while 35.21% of tumor  samples displayed sizes between 50 and 100 μm. The shapes of these microplastics  varied considerably with irregular forms being predominant. Additionally,  microplastics were detected by pyrolysis-gas chromatography-mass spectrometry in  20 paired prostate tissues. The mean abundance of microplastics was found to be  181.0 μg/g and 290.3 μg/g in para-tumor and tumor of human prostate samples,  respectively. Among the 11 target types microplastics polymers, only polystyrene,  polypropylene, polyethylene, and polyvinyl chloride were detected. Notably,  polystyrene, polyethylene, and polyvinyl chloride, except for polypropylene,  demonstrated significantly higher abundance in tumor tissues compared to their  respective paired para-tumor. Furthermore, a positive correlation was observed  between polystyrene abundance in the tumor samples of human prostate and  frequency of take-out food consumption. INTERPRETATION: This research provides  both qualitative and quantitative evidence of the microplastics presence as well  as their properties, types, and abundance in paired para-tumor and tumor samples  of human prostate. Correlations between microplastics abundance, demographics,  and clinical characteristics of patients need to be further validated in future  studies with a larger sample size. FUNDING: This work was supported by the  National Key Research and Development Program of China (2022YFC2702600) and the  National Natural Science Foundation of China (Grant No. 82071698, No. 82101676,  and No. 82271630).","container-title":"EBioMedicine","DOI":"10.1016/j.ebiom.2024.105360","ISSN":"2352-3964","journalAbbreviation":"EBioMedicine","language":"eng","license":"Copyright © 2024 The Author(s). Published by Elsevier B.V. All rights reserved.","note":"publisher-place: Netherlands\nPMID: 39341155 \nPMCID: PMC11481604","page":"105360","title":"Identification and analysis of microplastics in para-tumor and tumor of human prostate.","volume":"108","author":[{"family":"Deng","given":"Chenyao"},{"family":"Zhu","given":"Jun"},{"family":"Fang","given":"Zishui"},{"family":"Yang","given":"Yuzhuo"},{"family":"Zhao","given":"Qiancheng"},{"family":"Zhang","given":"Zhe"},{"family":"Jin","given":"Zirun"},{"family":"Jiang","given":"Hui"}],"issued":{"date-parts":[["2024",10]]}}}],"schema":"https://github.com/citation-style-language/schema/raw/master/csl-citation.json"} </w:instrText>
            </w:r>
            <w:r w:rsidRPr="00616886">
              <w:rPr>
                <w:rFonts w:cstheme="minorHAnsi"/>
                <w:sz w:val="20"/>
              </w:rPr>
              <w:fldChar w:fldCharType="separate"/>
            </w:r>
            <w:r w:rsidR="0062509B" w:rsidRPr="0062509B">
              <w:rPr>
                <w:rFonts w:cs="Arial"/>
                <w:sz w:val="20"/>
                <w:vertAlign w:val="superscript"/>
              </w:rPr>
              <w:t>100</w:t>
            </w:r>
            <w:r w:rsidRPr="00616886">
              <w:rPr>
                <w:rFonts w:cstheme="minorHAnsi"/>
                <w:sz w:val="20"/>
              </w:rPr>
              <w:fldChar w:fldCharType="end"/>
            </w:r>
          </w:p>
        </w:tc>
        <w:tc>
          <w:tcPr>
            <w:tcW w:w="2835" w:type="dxa"/>
            <w:vAlign w:val="top"/>
          </w:tcPr>
          <w:p w14:paraId="69EB10D5" w14:textId="03CAFFA5" w:rsidR="00793A11" w:rsidRPr="00616886"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616886">
              <w:rPr>
                <w:rFonts w:asciiTheme="minorHAnsi" w:hAnsiTheme="minorHAnsi" w:cstheme="minorHAnsi"/>
                <w:sz w:val="20"/>
              </w:rPr>
              <w:t>Microplastic</w:t>
            </w:r>
            <w:r w:rsidR="00AD65FE">
              <w:rPr>
                <w:rFonts w:asciiTheme="minorHAnsi" w:hAnsiTheme="minorHAnsi" w:cstheme="minorHAnsi"/>
                <w:sz w:val="20"/>
              </w:rPr>
              <w:t xml:space="preserve"> particle</w:t>
            </w:r>
            <w:r w:rsidRPr="00616886">
              <w:rPr>
                <w:rFonts w:asciiTheme="minorHAnsi" w:hAnsiTheme="minorHAnsi" w:cstheme="minorHAnsi"/>
                <w:sz w:val="20"/>
              </w:rPr>
              <w:t>s detected in all 44 prostate cancer tissue samples from 22 patients</w:t>
            </w:r>
          </w:p>
          <w:p w14:paraId="622F447E" w14:textId="77777777" w:rsidR="00793A11"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cstheme="minorHAnsi"/>
                <w:sz w:val="20"/>
              </w:rPr>
            </w:pPr>
            <w:r w:rsidRPr="00616886">
              <w:rPr>
                <w:rFonts w:asciiTheme="minorHAnsi" w:hAnsiTheme="minorHAnsi" w:cstheme="minorHAnsi"/>
                <w:sz w:val="20"/>
              </w:rPr>
              <w:t>LD-IR, SEM, and Py-GC/MS</w:t>
            </w:r>
          </w:p>
          <w:p w14:paraId="74026D3F" w14:textId="1A1F57E6" w:rsidR="00793A11" w:rsidRPr="00616886"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616886">
              <w:rPr>
                <w:rFonts w:asciiTheme="minorHAnsi" w:hAnsiTheme="minorHAnsi" w:cstheme="minorHAnsi"/>
                <w:sz w:val="20"/>
              </w:rPr>
              <w:t xml:space="preserve">LOD: 20 µm (LD-IR and SEM), usually &lt;1 µg (Py-GC/MS) </w:t>
            </w:r>
          </w:p>
        </w:tc>
        <w:tc>
          <w:tcPr>
            <w:tcW w:w="4678" w:type="dxa"/>
            <w:vAlign w:val="top"/>
          </w:tcPr>
          <w:p w14:paraId="1C260E36" w14:textId="77777777" w:rsidR="00793A11" w:rsidRPr="00616886"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616886">
              <w:rPr>
                <w:rFonts w:asciiTheme="minorHAnsi" w:hAnsiTheme="minorHAnsi" w:cstheme="minorHAnsi"/>
                <w:b/>
                <w:sz w:val="20"/>
              </w:rPr>
              <w:t>Average particles per sample</w:t>
            </w:r>
            <w:r w:rsidRPr="00616886">
              <w:rPr>
                <w:rFonts w:asciiTheme="minorHAnsi" w:hAnsiTheme="minorHAnsi" w:cstheme="minorHAnsi"/>
                <w:sz w:val="20"/>
              </w:rPr>
              <w:t>: 21.5 ± 10.13; abundance by polymer type not provided</w:t>
            </w:r>
          </w:p>
          <w:p w14:paraId="7AFBFF10" w14:textId="683E1DBC" w:rsidR="00793A11" w:rsidRPr="00616886"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616886">
              <w:rPr>
                <w:rFonts w:asciiTheme="minorHAnsi" w:hAnsiTheme="minorHAnsi" w:cstheme="minorHAnsi"/>
                <w:b/>
                <w:sz w:val="20"/>
              </w:rPr>
              <w:t>Particle size and shape</w:t>
            </w:r>
            <w:r w:rsidRPr="00616886">
              <w:rPr>
                <w:rFonts w:asciiTheme="minorHAnsi" w:hAnsiTheme="minorHAnsi" w:cstheme="minorHAnsi"/>
                <w:sz w:val="20"/>
              </w:rPr>
              <w:t>: patient 1</w:t>
            </w:r>
            <w:r w:rsidR="00C56AB2">
              <w:rPr>
                <w:rFonts w:asciiTheme="minorHAnsi" w:hAnsiTheme="minorHAnsi" w:cstheme="minorHAnsi"/>
                <w:sz w:val="20"/>
              </w:rPr>
              <w:t>:</w:t>
            </w:r>
            <w:r w:rsidRPr="00616886">
              <w:rPr>
                <w:rFonts w:asciiTheme="minorHAnsi" w:hAnsiTheme="minorHAnsi" w:cstheme="minorHAnsi"/>
                <w:sz w:val="20"/>
              </w:rPr>
              <w:t xml:space="preserve"> </w:t>
            </w:r>
            <w:proofErr w:type="spellStart"/>
            <w:r w:rsidRPr="00616886">
              <w:rPr>
                <w:rFonts w:asciiTheme="minorHAnsi" w:hAnsiTheme="minorHAnsi" w:cstheme="minorHAnsi"/>
                <w:sz w:val="20"/>
              </w:rPr>
              <w:t>paratumour</w:t>
            </w:r>
            <w:proofErr w:type="spellEnd"/>
            <w:r w:rsidRPr="00616886">
              <w:rPr>
                <w:rFonts w:asciiTheme="minorHAnsi" w:hAnsiTheme="minorHAnsi" w:cstheme="minorHAnsi"/>
                <w:sz w:val="20"/>
              </w:rPr>
              <w:t xml:space="preserve"> tissue 64.69 ± 76.21 µm or tumour tissue 64.78 ± 42.21 µm; patient 2</w:t>
            </w:r>
            <w:r w:rsidR="00C56AB2">
              <w:rPr>
                <w:rFonts w:asciiTheme="minorHAnsi" w:hAnsiTheme="minorHAnsi" w:cstheme="minorHAnsi"/>
                <w:sz w:val="20"/>
              </w:rPr>
              <w:t>:</w:t>
            </w:r>
            <w:r w:rsidRPr="00616886">
              <w:rPr>
                <w:rFonts w:asciiTheme="minorHAnsi" w:hAnsiTheme="minorHAnsi" w:cstheme="minorHAnsi"/>
                <w:sz w:val="20"/>
              </w:rPr>
              <w:t xml:space="preserve"> para tumour tissue 71.63 ± 56.12 µm or tumour tissue 56.19 ± 37.64 µm</w:t>
            </w:r>
          </w:p>
          <w:p w14:paraId="3074F3A9" w14:textId="32079941" w:rsidR="00793A11" w:rsidRPr="00616886" w:rsidRDefault="00793A11" w:rsidP="00B6744C">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616886">
              <w:rPr>
                <w:rFonts w:asciiTheme="minorHAnsi" w:hAnsiTheme="minorHAnsi" w:cstheme="minorHAnsi"/>
                <w:b/>
                <w:sz w:val="20"/>
              </w:rPr>
              <w:t>Polymer types</w:t>
            </w:r>
            <w:r w:rsidRPr="00616886">
              <w:rPr>
                <w:rFonts w:asciiTheme="minorHAnsi" w:hAnsiTheme="minorHAnsi" w:cstheme="minorHAnsi"/>
                <w:sz w:val="20"/>
              </w:rPr>
              <w:t>: PA, PET, PVC, PP, PS (in tumour)</w:t>
            </w:r>
            <w:r w:rsidR="00FD27FE">
              <w:rPr>
                <w:rFonts w:asciiTheme="minorHAnsi" w:hAnsiTheme="minorHAnsi" w:cstheme="minorHAnsi"/>
                <w:sz w:val="20"/>
              </w:rPr>
              <w:t>;</w:t>
            </w:r>
            <w:r w:rsidRPr="00616886">
              <w:rPr>
                <w:rFonts w:asciiTheme="minorHAnsi" w:hAnsiTheme="minorHAnsi" w:cstheme="minorHAnsi"/>
                <w:sz w:val="20"/>
              </w:rPr>
              <w:t xml:space="preserve"> higher PE and PVC in tumour tissue</w:t>
            </w:r>
          </w:p>
        </w:tc>
      </w:tr>
      <w:tr w:rsidR="00132C70" w:rsidRPr="00793A11" w14:paraId="5EB0C451" w14:textId="77777777" w:rsidTr="00FB4E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52FE71EA" w14:textId="12FFF925" w:rsidR="00793A11" w:rsidRPr="00616886" w:rsidRDefault="00793A11" w:rsidP="00B6744C">
            <w:pPr>
              <w:spacing w:before="60" w:line="276" w:lineRule="auto"/>
              <w:jc w:val="left"/>
              <w:rPr>
                <w:rFonts w:asciiTheme="minorHAnsi" w:hAnsiTheme="minorHAnsi" w:cstheme="minorHAnsi"/>
                <w:sz w:val="20"/>
              </w:rPr>
            </w:pPr>
            <w:r w:rsidRPr="00616886">
              <w:rPr>
                <w:rFonts w:asciiTheme="minorHAnsi" w:hAnsiTheme="minorHAnsi" w:cstheme="minorHAnsi"/>
                <w:sz w:val="20"/>
              </w:rPr>
              <w:t>Penile</w:t>
            </w:r>
            <w:r w:rsidRPr="00616886">
              <w:rPr>
                <w:rFonts w:cstheme="minorHAnsi"/>
                <w:sz w:val="20"/>
              </w:rPr>
              <w:fldChar w:fldCharType="begin"/>
            </w:r>
            <w:r w:rsidR="00DC3B3B">
              <w:rPr>
                <w:rFonts w:asciiTheme="minorHAnsi" w:hAnsiTheme="minorHAnsi" w:cstheme="minorHAnsi"/>
                <w:sz w:val="20"/>
              </w:rPr>
              <w:instrText xml:space="preserve"> ADDIN ZOTERO_ITEM CSL_CITATION {"citationID":"KavgSik5","properties":{"formattedCitation":"\\super 158\\nosupersub{}","plainCitation":"158","noteIndex":0},"citationItems":[{"id":"4rIbDf27/3wIqVLE7","uris":["http://zotero.org/users/local/jcdQBMLc/items/FZXBD6Q4"],"itemData":{"id":1824,"type":"article-journal","abstract":"BACKGROUND: Widespread pollution from microplastics (MPs) has been identified as a significant contributor to adverse health effects in humans. This research  aimed to investigate the presence of MPs in human penile cancer. METHODS: The  Laser Infrared Imaging Spectrometer (LDIR) was employed to detect and analyze MPs  in the cancerous tissue (CT) and adjacent normal tissue (ANT) of 17 patients  diagnosed with penile cancer. Subsequently, the abundance, sizes and types of MPs  in CT were compared to those in the corresponding ANT. RESULTS: Nine types of MPs  were identified in 85.3 % of the samples analyzed, with an average abundance of  6.42 particles per gram. The most prevalent types of MPs were polyethylene (PE),  polypropylene (PP), and polyvinyl chloride (PVC), primarily falling within the  20-50 μm size range. MPs exhibited higher abundance and diversity in CT compared  to ANT, with comparable size distributions evident in both of two areas.  CONCLUSION: Our study firstly confirm the presence of MPs in tissue samples from  patients with penile cancer. Additionally, the abundance and variety of MPs in  cancerous tissue are significantly higher than in adjacent normal tissue,  although they had similar size distributions.","container-title":"The Science of the total environment","DOI":"10.1016/j.scitotenv.2025.178815","ISSN":"1879-1026 0048-9697","journalAbbreviation":"Sci Total Environ","language":"eng","license":"Copyright © 2025 Elsevier B.V. All rights reserved.","note":"publisher-place: Netherlands\nPMID: 40015124","page":"178815","title":"Identification and analysis of microplastics in human penile cancer tissues.","volume":"969","author":[{"family":"Wang","given":"Ming"},{"family":"Liu","given":"Qiushi"},{"family":"Zhang","given":"Xueping"},{"family":"Jiang","given":"Hui"},{"family":"Zhang","given":"Xiansheng"}],"issued":{"date-parts":[["2025",3,15]]}}}],"schema":"https://github.com/citation-style-language/schema/raw/master/csl-citation.json"} </w:instrText>
            </w:r>
            <w:r w:rsidRPr="00616886">
              <w:rPr>
                <w:rFonts w:cstheme="minorHAnsi"/>
                <w:sz w:val="20"/>
              </w:rPr>
              <w:fldChar w:fldCharType="separate"/>
            </w:r>
            <w:r w:rsidR="0062509B" w:rsidRPr="0062509B">
              <w:rPr>
                <w:rFonts w:cs="Arial"/>
                <w:sz w:val="20"/>
                <w:vertAlign w:val="superscript"/>
              </w:rPr>
              <w:t>158</w:t>
            </w:r>
            <w:r w:rsidRPr="00616886">
              <w:rPr>
                <w:rFonts w:cstheme="minorHAnsi"/>
                <w:sz w:val="20"/>
              </w:rPr>
              <w:fldChar w:fldCharType="end"/>
            </w:r>
          </w:p>
        </w:tc>
        <w:tc>
          <w:tcPr>
            <w:tcW w:w="2835" w:type="dxa"/>
            <w:vAlign w:val="top"/>
          </w:tcPr>
          <w:p w14:paraId="066512AD" w14:textId="7877E862" w:rsidR="00793A11" w:rsidRPr="00616886"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616886">
              <w:rPr>
                <w:rFonts w:asciiTheme="minorHAnsi" w:hAnsiTheme="minorHAnsi" w:cstheme="minorHAnsi"/>
                <w:sz w:val="20"/>
              </w:rPr>
              <w:t>Cancerous and adjacent normal tissue from 17 patients; microplastic</w:t>
            </w:r>
            <w:r w:rsidR="00AD65FE">
              <w:rPr>
                <w:rFonts w:asciiTheme="minorHAnsi" w:hAnsiTheme="minorHAnsi" w:cstheme="minorHAnsi"/>
                <w:sz w:val="20"/>
              </w:rPr>
              <w:t xml:space="preserve"> particle</w:t>
            </w:r>
            <w:r w:rsidRPr="00616886">
              <w:rPr>
                <w:rFonts w:asciiTheme="minorHAnsi" w:hAnsiTheme="minorHAnsi" w:cstheme="minorHAnsi"/>
                <w:sz w:val="20"/>
              </w:rPr>
              <w:t>s detected in 29/34 samples</w:t>
            </w:r>
          </w:p>
          <w:p w14:paraId="6E8A2334" w14:textId="1F3E5D7A" w:rsidR="00793A11" w:rsidRPr="00616886"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616886">
              <w:rPr>
                <w:rFonts w:asciiTheme="minorHAnsi" w:hAnsiTheme="minorHAnsi" w:cstheme="minorHAnsi"/>
                <w:sz w:val="20"/>
              </w:rPr>
              <w:t>LD</w:t>
            </w:r>
            <w:r w:rsidR="00112A36">
              <w:rPr>
                <w:rFonts w:asciiTheme="minorHAnsi" w:hAnsiTheme="minorHAnsi" w:cstheme="minorHAnsi"/>
                <w:sz w:val="20"/>
              </w:rPr>
              <w:t>-</w:t>
            </w:r>
            <w:r w:rsidRPr="00616886">
              <w:rPr>
                <w:rFonts w:asciiTheme="minorHAnsi" w:hAnsiTheme="minorHAnsi" w:cstheme="minorHAnsi"/>
                <w:sz w:val="20"/>
              </w:rPr>
              <w:t>IR</w:t>
            </w:r>
          </w:p>
          <w:p w14:paraId="4475701C" w14:textId="77777777" w:rsidR="00793A11" w:rsidRPr="00616886"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616886">
              <w:rPr>
                <w:rFonts w:asciiTheme="minorHAnsi" w:hAnsiTheme="minorHAnsi" w:cstheme="minorHAnsi"/>
                <w:sz w:val="20"/>
              </w:rPr>
              <w:t>Filtration size: 0.45 μm</w:t>
            </w:r>
          </w:p>
          <w:p w14:paraId="685AC380" w14:textId="77777777" w:rsidR="00793A11" w:rsidRPr="00616886"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p>
        </w:tc>
        <w:tc>
          <w:tcPr>
            <w:tcW w:w="4678" w:type="dxa"/>
            <w:vAlign w:val="top"/>
          </w:tcPr>
          <w:p w14:paraId="7D0B03D3" w14:textId="40ADADB3" w:rsidR="00793A11" w:rsidRPr="00616886"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0"/>
              </w:rPr>
            </w:pPr>
            <w:r w:rsidRPr="00616886">
              <w:rPr>
                <w:rFonts w:asciiTheme="minorHAnsi" w:hAnsiTheme="minorHAnsi" w:cstheme="minorHAnsi"/>
                <w:b/>
                <w:sz w:val="20"/>
              </w:rPr>
              <w:t xml:space="preserve">Average particles per </w:t>
            </w:r>
            <w:r w:rsidR="00A67D31">
              <w:rPr>
                <w:rFonts w:asciiTheme="minorHAnsi" w:hAnsiTheme="minorHAnsi" w:cstheme="minorHAnsi"/>
                <w:b/>
                <w:sz w:val="20"/>
              </w:rPr>
              <w:t>gram</w:t>
            </w:r>
            <w:r w:rsidRPr="00616886">
              <w:rPr>
                <w:rFonts w:asciiTheme="minorHAnsi" w:hAnsiTheme="minorHAnsi" w:cstheme="minorHAnsi"/>
                <w:sz w:val="20"/>
              </w:rPr>
              <w:t xml:space="preserve">: 7.43 ± 3.70 in </w:t>
            </w:r>
            <w:r w:rsidR="00A67D31">
              <w:rPr>
                <w:rFonts w:asciiTheme="minorHAnsi" w:hAnsiTheme="minorHAnsi" w:cstheme="minorHAnsi"/>
                <w:sz w:val="20"/>
              </w:rPr>
              <w:t xml:space="preserve">cancer tissue; </w:t>
            </w:r>
            <w:r w:rsidRPr="00616886">
              <w:rPr>
                <w:rFonts w:asciiTheme="minorHAnsi" w:hAnsiTheme="minorHAnsi" w:cstheme="minorHAnsi"/>
                <w:sz w:val="20"/>
              </w:rPr>
              <w:t xml:space="preserve">5.07 ± 4.31 in </w:t>
            </w:r>
            <w:r w:rsidR="00FB3EDC">
              <w:rPr>
                <w:rFonts w:asciiTheme="minorHAnsi" w:hAnsiTheme="minorHAnsi" w:cstheme="minorHAnsi"/>
                <w:sz w:val="20"/>
              </w:rPr>
              <w:t>adjacent tissue</w:t>
            </w:r>
          </w:p>
          <w:p w14:paraId="2A9EBF4C" w14:textId="067FA2E3" w:rsidR="00793A11" w:rsidRPr="00616886"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616886">
              <w:rPr>
                <w:rFonts w:asciiTheme="minorHAnsi" w:hAnsiTheme="minorHAnsi" w:cstheme="minorHAnsi"/>
                <w:b/>
                <w:sz w:val="20"/>
              </w:rPr>
              <w:t xml:space="preserve">Particle size and shape: </w:t>
            </w:r>
            <w:r w:rsidRPr="00616886">
              <w:rPr>
                <w:rFonts w:asciiTheme="minorHAnsi" w:hAnsiTheme="minorHAnsi" w:cstheme="minorHAnsi"/>
                <w:sz w:val="20"/>
              </w:rPr>
              <w:t>20–50 μm</w:t>
            </w:r>
            <w:r w:rsidRPr="00FB3EDC">
              <w:rPr>
                <w:rFonts w:asciiTheme="minorHAnsi" w:hAnsiTheme="minorHAnsi" w:cstheme="minorHAnsi"/>
                <w:sz w:val="20"/>
              </w:rPr>
              <w:t xml:space="preserve">; </w:t>
            </w:r>
            <w:r w:rsidRPr="00616886">
              <w:rPr>
                <w:rFonts w:asciiTheme="minorHAnsi" w:hAnsiTheme="minorHAnsi" w:cstheme="minorHAnsi"/>
                <w:sz w:val="20"/>
              </w:rPr>
              <w:t>comparable size between tissue types</w:t>
            </w:r>
          </w:p>
          <w:p w14:paraId="34C402EB" w14:textId="0717F726" w:rsidR="00793A11" w:rsidRPr="00616886" w:rsidRDefault="00793A11" w:rsidP="00B6744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616886">
              <w:rPr>
                <w:rFonts w:asciiTheme="minorHAnsi" w:hAnsiTheme="minorHAnsi" w:cstheme="minorHAnsi"/>
                <w:b/>
                <w:sz w:val="20"/>
              </w:rPr>
              <w:t xml:space="preserve">Polymer types: </w:t>
            </w:r>
            <w:r w:rsidRPr="00616886">
              <w:rPr>
                <w:rFonts w:asciiTheme="minorHAnsi" w:hAnsiTheme="minorHAnsi" w:cstheme="minorHAnsi"/>
                <w:sz w:val="20"/>
              </w:rPr>
              <w:t>most commonly in cancer tissue: PE, PVC, PA</w:t>
            </w:r>
            <w:r w:rsidR="00FB3EDC">
              <w:rPr>
                <w:rFonts w:asciiTheme="minorHAnsi" w:hAnsiTheme="minorHAnsi" w:cstheme="minorHAnsi"/>
                <w:bCs/>
                <w:sz w:val="20"/>
              </w:rPr>
              <w:t>,</w:t>
            </w:r>
            <w:r w:rsidRPr="00616886">
              <w:rPr>
                <w:rFonts w:asciiTheme="minorHAnsi" w:hAnsiTheme="minorHAnsi" w:cstheme="minorHAnsi"/>
                <w:sz w:val="20"/>
              </w:rPr>
              <w:t xml:space="preserve"> PP</w:t>
            </w:r>
            <w:r w:rsidRPr="00550FA0">
              <w:rPr>
                <w:rFonts w:asciiTheme="minorHAnsi" w:hAnsiTheme="minorHAnsi" w:cstheme="minorHAnsi"/>
                <w:b/>
                <w:bCs/>
                <w:sz w:val="20"/>
              </w:rPr>
              <w:t xml:space="preserve">, </w:t>
            </w:r>
            <w:r w:rsidR="00550FA0" w:rsidRPr="00550FA0">
              <w:rPr>
                <w:rFonts w:asciiTheme="minorHAnsi" w:hAnsiTheme="minorHAnsi" w:cstheme="minorHAnsi"/>
                <w:sz w:val="20"/>
              </w:rPr>
              <w:t>polyoxymethylene</w:t>
            </w:r>
            <w:r w:rsidRPr="00550FA0">
              <w:rPr>
                <w:rFonts w:asciiTheme="minorHAnsi" w:hAnsiTheme="minorHAnsi" w:cstheme="minorHAnsi"/>
                <w:b/>
                <w:bCs/>
                <w:sz w:val="20"/>
              </w:rPr>
              <w:t>,</w:t>
            </w:r>
            <w:r w:rsidRPr="00616886">
              <w:rPr>
                <w:rFonts w:asciiTheme="minorHAnsi" w:hAnsiTheme="minorHAnsi" w:cstheme="minorHAnsi"/>
                <w:sz w:val="20"/>
              </w:rPr>
              <w:t xml:space="preserve"> PU, PS</w:t>
            </w:r>
            <w:r w:rsidR="00FB3EDC">
              <w:rPr>
                <w:rFonts w:asciiTheme="minorHAnsi" w:hAnsiTheme="minorHAnsi" w:cstheme="minorHAnsi"/>
                <w:bCs/>
                <w:sz w:val="20"/>
              </w:rPr>
              <w:t xml:space="preserve">; </w:t>
            </w:r>
            <w:r w:rsidRPr="00616886">
              <w:rPr>
                <w:rFonts w:asciiTheme="minorHAnsi" w:hAnsiTheme="minorHAnsi" w:cstheme="minorHAnsi"/>
                <w:sz w:val="20"/>
              </w:rPr>
              <w:t>PMMA and PC only found in the normal tissue</w:t>
            </w:r>
          </w:p>
        </w:tc>
      </w:tr>
    </w:tbl>
    <w:p w14:paraId="221BF29C" w14:textId="67DF0B49" w:rsidR="00CD6D1F" w:rsidRPr="00034DF6" w:rsidRDefault="007C3007" w:rsidP="00F53B72">
      <w:pPr>
        <w:spacing w:before="120" w:after="120"/>
        <w:rPr>
          <w:i/>
          <w:iCs/>
          <w:sz w:val="20"/>
          <w:szCs w:val="20"/>
        </w:rPr>
      </w:pPr>
      <w:r w:rsidRPr="00034DF6">
        <w:rPr>
          <w:rFonts w:cstheme="minorHAnsi"/>
          <w:i/>
          <w:iCs/>
          <w:sz w:val="20"/>
          <w:szCs w:val="20"/>
        </w:rPr>
        <w:t xml:space="preserve">µg = microgram; </w:t>
      </w:r>
      <w:r w:rsidR="00CD6D1F" w:rsidRPr="00034DF6">
        <w:rPr>
          <w:rFonts w:cstheme="minorHAnsi"/>
          <w:i/>
          <w:iCs/>
          <w:sz w:val="20"/>
          <w:szCs w:val="20"/>
        </w:rPr>
        <w:t>μm</w:t>
      </w:r>
      <w:r w:rsidR="00CD6D1F" w:rsidRPr="00034DF6">
        <w:rPr>
          <w:i/>
          <w:iCs/>
          <w:sz w:val="20"/>
          <w:szCs w:val="20"/>
        </w:rPr>
        <w:t xml:space="preserve"> = micrometre; </w:t>
      </w:r>
      <w:r w:rsidR="00EC6B44" w:rsidRPr="00034DF6">
        <w:rPr>
          <w:i/>
          <w:iCs/>
          <w:sz w:val="20"/>
          <w:szCs w:val="20"/>
        </w:rPr>
        <w:t xml:space="preserve">g = gram; </w:t>
      </w:r>
      <w:r w:rsidR="00C5594B" w:rsidRPr="00034DF6">
        <w:rPr>
          <w:rFonts w:cstheme="minorHAnsi"/>
          <w:i/>
          <w:iCs/>
          <w:sz w:val="20"/>
          <w:szCs w:val="20"/>
        </w:rPr>
        <w:t xml:space="preserve">ATR-FTIR = attenuated total reflectance Fourier transform infrared spectroscopy; </w:t>
      </w:r>
      <w:r w:rsidR="002C1158" w:rsidRPr="00034DF6">
        <w:rPr>
          <w:i/>
          <w:iCs/>
          <w:sz w:val="20"/>
          <w:szCs w:val="20"/>
        </w:rPr>
        <w:t xml:space="preserve">LD-IR = laser-direct infrared; </w:t>
      </w:r>
      <w:r w:rsidR="00D31B22" w:rsidRPr="00034DF6">
        <w:rPr>
          <w:i/>
          <w:iCs/>
          <w:sz w:val="20"/>
          <w:szCs w:val="20"/>
        </w:rPr>
        <w:t xml:space="preserve">LOD = limit of detection; </w:t>
      </w:r>
      <w:r w:rsidR="00EC6B44" w:rsidRPr="00034DF6">
        <w:rPr>
          <w:i/>
          <w:iCs/>
          <w:sz w:val="20"/>
          <w:szCs w:val="20"/>
        </w:rPr>
        <w:t xml:space="preserve">mL = millilitre; </w:t>
      </w:r>
      <w:r w:rsidR="00CD6D1F" w:rsidRPr="00034DF6">
        <w:rPr>
          <w:i/>
          <w:iCs/>
          <w:sz w:val="20"/>
          <w:szCs w:val="20"/>
        </w:rPr>
        <w:t>nm</w:t>
      </w:r>
      <w:r w:rsidR="002C1158" w:rsidRPr="00034DF6">
        <w:rPr>
          <w:i/>
          <w:iCs/>
          <w:sz w:val="20"/>
          <w:szCs w:val="20"/>
        </w:rPr>
        <w:t xml:space="preserve"> =</w:t>
      </w:r>
      <w:r w:rsidR="009342B4" w:rsidRPr="00034DF6">
        <w:rPr>
          <w:i/>
          <w:iCs/>
          <w:sz w:val="20"/>
          <w:szCs w:val="20"/>
        </w:rPr>
        <w:t xml:space="preserve"> </w:t>
      </w:r>
      <w:r w:rsidR="002C1158" w:rsidRPr="00034DF6">
        <w:rPr>
          <w:i/>
          <w:iCs/>
          <w:sz w:val="20"/>
          <w:szCs w:val="20"/>
        </w:rPr>
        <w:t>nanometre;</w:t>
      </w:r>
      <w:r w:rsidR="009342B4" w:rsidRPr="00034DF6">
        <w:rPr>
          <w:i/>
          <w:iCs/>
          <w:sz w:val="20"/>
          <w:szCs w:val="20"/>
        </w:rPr>
        <w:t xml:space="preserve"> ng = nanogram;</w:t>
      </w:r>
      <w:r w:rsidR="002C1158" w:rsidRPr="00034DF6">
        <w:rPr>
          <w:i/>
          <w:iCs/>
          <w:sz w:val="20"/>
          <w:szCs w:val="20"/>
        </w:rPr>
        <w:t xml:space="preserve"> PA = polyamide; </w:t>
      </w:r>
      <w:r w:rsidR="005E2B36" w:rsidRPr="00034DF6">
        <w:rPr>
          <w:i/>
          <w:iCs/>
          <w:sz w:val="20"/>
          <w:szCs w:val="20"/>
        </w:rPr>
        <w:t xml:space="preserve">PC = polycarbonate; </w:t>
      </w:r>
      <w:r w:rsidR="002C1158" w:rsidRPr="00034DF6">
        <w:rPr>
          <w:i/>
          <w:iCs/>
          <w:sz w:val="20"/>
          <w:szCs w:val="20"/>
        </w:rPr>
        <w:t xml:space="preserve">PE = polyethylene; </w:t>
      </w:r>
      <w:r w:rsidR="00D31B22" w:rsidRPr="00034DF6">
        <w:rPr>
          <w:i/>
          <w:iCs/>
          <w:sz w:val="20"/>
          <w:szCs w:val="20"/>
        </w:rPr>
        <w:t xml:space="preserve">PET = polyethylene terephthalate; </w:t>
      </w:r>
      <w:r w:rsidR="005E2B36" w:rsidRPr="00034DF6">
        <w:rPr>
          <w:i/>
          <w:iCs/>
          <w:sz w:val="20"/>
          <w:szCs w:val="20"/>
        </w:rPr>
        <w:t>PMMA =</w:t>
      </w:r>
      <w:r w:rsidR="005E2B36" w:rsidRPr="00034DF6">
        <w:rPr>
          <w:rFonts w:cstheme="minorHAnsi"/>
          <w:i/>
          <w:iCs/>
          <w:sz w:val="20"/>
          <w:szCs w:val="20"/>
        </w:rPr>
        <w:t xml:space="preserve"> polymethyl methacrylate; </w:t>
      </w:r>
      <w:r w:rsidR="002C1158" w:rsidRPr="00034DF6">
        <w:rPr>
          <w:i/>
          <w:iCs/>
          <w:sz w:val="20"/>
          <w:szCs w:val="20"/>
        </w:rPr>
        <w:t>PP =</w:t>
      </w:r>
      <w:r w:rsidR="005E2B36" w:rsidRPr="00034DF6">
        <w:rPr>
          <w:i/>
          <w:iCs/>
          <w:sz w:val="20"/>
          <w:szCs w:val="20"/>
        </w:rPr>
        <w:t xml:space="preserve"> </w:t>
      </w:r>
      <w:r w:rsidR="002C1158" w:rsidRPr="00034DF6">
        <w:rPr>
          <w:i/>
          <w:iCs/>
          <w:sz w:val="20"/>
          <w:szCs w:val="20"/>
        </w:rPr>
        <w:t xml:space="preserve">polypropylene; </w:t>
      </w:r>
      <w:r w:rsidR="005E2B36" w:rsidRPr="00034DF6">
        <w:rPr>
          <w:i/>
          <w:iCs/>
          <w:sz w:val="20"/>
          <w:szCs w:val="20"/>
        </w:rPr>
        <w:t xml:space="preserve">PS = polystyrene; </w:t>
      </w:r>
      <w:r w:rsidR="00550FA0" w:rsidRPr="00034DF6">
        <w:rPr>
          <w:i/>
          <w:iCs/>
          <w:sz w:val="20"/>
          <w:szCs w:val="20"/>
        </w:rPr>
        <w:t xml:space="preserve">PU = polyurethane; </w:t>
      </w:r>
      <w:r w:rsidR="002C1158" w:rsidRPr="00034DF6">
        <w:rPr>
          <w:i/>
          <w:iCs/>
          <w:sz w:val="20"/>
          <w:szCs w:val="20"/>
        </w:rPr>
        <w:t xml:space="preserve">PVC = polyvinyl chloride; </w:t>
      </w:r>
      <w:r w:rsidR="00616F51" w:rsidRPr="00034DF6">
        <w:rPr>
          <w:i/>
          <w:iCs/>
          <w:sz w:val="20"/>
          <w:szCs w:val="20"/>
        </w:rPr>
        <w:t>Py-GC/MS = pyrolysis gas chromatography/mass spectrometry; SEM</w:t>
      </w:r>
      <w:r w:rsidR="00C86948" w:rsidRPr="00034DF6">
        <w:rPr>
          <w:i/>
          <w:iCs/>
          <w:sz w:val="20"/>
          <w:szCs w:val="20"/>
        </w:rPr>
        <w:t xml:space="preserve"> = scanning electron microscopy</w:t>
      </w:r>
      <w:r w:rsidR="00EC40B3" w:rsidRPr="00034DF6">
        <w:rPr>
          <w:i/>
          <w:iCs/>
          <w:sz w:val="20"/>
          <w:szCs w:val="20"/>
        </w:rPr>
        <w:t>.</w:t>
      </w:r>
    </w:p>
    <w:p w14:paraId="148F8206" w14:textId="70879F63" w:rsidR="00AE6442" w:rsidRDefault="00AE6442" w:rsidP="00AE6442">
      <w:r>
        <w:t>A study with cervical cancer detected fragments but not all of these were microplastic particles (</w:t>
      </w:r>
      <w:r w:rsidR="003A17C5">
        <w:t xml:space="preserve">there was </w:t>
      </w:r>
      <w:r>
        <w:t>also cotton),</w:t>
      </w:r>
      <w:r w:rsidRPr="00793A11">
        <w:rPr>
          <w:rFonts w:cstheme="minorHAnsi"/>
        </w:rPr>
        <w:fldChar w:fldCharType="begin"/>
      </w:r>
      <w:r w:rsidR="00DC3B3B">
        <w:rPr>
          <w:rFonts w:cstheme="minorHAnsi"/>
        </w:rPr>
        <w:instrText xml:space="preserve"> ADDIN ZOTERO_ITEM CSL_CITATION {"citationID":"s38RD75E","properties":{"formattedCitation":"\\super 160\\nosupersub{}","plainCitation":"160","noteIndex":0},"citationItems":[{"id":"4rIbDf27/eohyPH3e","uris":["http://zotero.org/users/local/jcdQBMLc/items/WISBILSJ"],"itemData":{"id":1854,"type":"article-journal","abstract":"Microplastics (MPs) can enter the reproductive system and can be potentially harmful to human reproductive health. In this study, 13 types of microplastics  (MPs) were identified in patient blood, cancer samples, and paracarcinoma samples  using Raman spectroscopy, with polyethylene, polypropylene and  polyethylene-co-polypropylene being the most abundant polymer types. Futher,  cotton was also found in our study. The diversity and abundance of MPs were  higher in blood samples than in cancerous tissues, and there was a significant  positive correlation between diversity (p &lt; 0.05). Furthermore, the diversity and  abundance of MPs in cancerous tissues were higher than in paracancerous tissues.  The dimensional sizes of MPs in these samples were also very similar, with the  majority of detected MPs being smaller in size. Correlation analysis showed that  patient's age correlated with the abundance of MPs in blood samples, body mass  index (BMI) correlated with the abundance of MPs in cancerous tissues. Notably,  the frequency with which patients consume bottled water and beverages may also  increase the abundance of MPs. This study identifies for the first time the  presence of MPs and cotton in cancerous and paracancerous tissues of human  cervical cancer patients. This provides new ideas and basic data to study the  risk relationship between MP exposure and human health.","container-title":"Environmental research","DOI":"10.1016/j.envres.2024.119498","ISSN":"1096-0953 0013-9351","journalAbbreviation":"Environ Res","language":"eng","license":"Copyright © 2024 Elsevier Inc. All rights reserved.","note":"publisher-place: Netherlands\nPMID: 38942254","page":"119498","title":"Detection and analysis of microplastics in tissues and blood of human cervical cancer patients.","volume":"259","author":[{"family":"Xu","given":"Hongwen"},{"family":"Dong","given":"Chunlin"},{"family":"Yu","given":"Zhilong"},{"family":"Ozaki","given":"Yukihiro"},{"family":"Hu","given":"Zhenyang"},{"family":"Zhang","given":"Bing"},{"family":"Yao","given":"Weirong"},{"family":"Yu","given":"Jinjin"},{"family":"Xie","given":"Yunfei"}],"issued":{"date-parts":[["2024",10,15]]}}}],"schema":"https://github.com/citation-style-language/schema/raw/master/csl-citation.json"} </w:instrText>
      </w:r>
      <w:r w:rsidRPr="00793A11">
        <w:rPr>
          <w:rFonts w:cstheme="minorHAnsi"/>
        </w:rPr>
        <w:fldChar w:fldCharType="separate"/>
      </w:r>
      <w:r w:rsidR="0062509B" w:rsidRPr="0062509B">
        <w:rPr>
          <w:rFonts w:ascii="Arial" w:hAnsi="Arial" w:cs="Arial"/>
          <w:vertAlign w:val="superscript"/>
        </w:rPr>
        <w:t>160</w:t>
      </w:r>
      <w:r w:rsidRPr="00793A11">
        <w:rPr>
          <w:rFonts w:cstheme="minorHAnsi"/>
        </w:rPr>
        <w:fldChar w:fldCharType="end"/>
      </w:r>
      <w:r>
        <w:t xml:space="preserve"> which is logical considering </w:t>
      </w:r>
      <w:r w:rsidR="007C0F6C">
        <w:t xml:space="preserve">the </w:t>
      </w:r>
      <w:r>
        <w:t xml:space="preserve">use of cotton-containing menstrual products. This suggests that cells take up various particles. </w:t>
      </w:r>
    </w:p>
    <w:p w14:paraId="2ACBDB54" w14:textId="5FB6185E" w:rsidR="00043BFA" w:rsidRDefault="00A93222" w:rsidP="00E40B0A">
      <w:pPr>
        <w:pStyle w:val="Heading4"/>
      </w:pPr>
      <w:r>
        <w:rPr>
          <w:lang w:val="en-NZ"/>
        </w:rPr>
        <w:t>6.3</w:t>
      </w:r>
      <w:r w:rsidR="006B4F86" w:rsidRPr="2B2F0990">
        <w:rPr>
          <w:lang w:val="en-NZ"/>
        </w:rPr>
        <w:t>.3</w:t>
      </w:r>
      <w:r w:rsidR="006B4F86">
        <w:tab/>
      </w:r>
      <w:r w:rsidR="00043BFA" w:rsidRPr="2B2F0990">
        <w:rPr>
          <w:lang w:val="en-NZ"/>
        </w:rPr>
        <w:t>Possible pathways to carcinogenesis</w:t>
      </w:r>
    </w:p>
    <w:p w14:paraId="6C8AFBEB" w14:textId="2071A013" w:rsidR="00BF6471" w:rsidRDefault="002512AC" w:rsidP="00043BFA">
      <w:r>
        <w:t>H</w:t>
      </w:r>
      <w:r w:rsidR="00896BF8">
        <w:t xml:space="preserve">ypotheses about </w:t>
      </w:r>
      <w:r w:rsidR="00E1735A">
        <w:t xml:space="preserve">the </w:t>
      </w:r>
      <w:r w:rsidR="00B76D63">
        <w:t xml:space="preserve">potential ways </w:t>
      </w:r>
      <w:r w:rsidR="00A67D31">
        <w:t xml:space="preserve">that </w:t>
      </w:r>
      <w:r w:rsidR="00B76D63">
        <w:t>microplastic</w:t>
      </w:r>
      <w:r w:rsidR="00AD65FE">
        <w:t xml:space="preserve"> particle</w:t>
      </w:r>
      <w:r w:rsidR="00B76D63">
        <w:t xml:space="preserve">s might </w:t>
      </w:r>
      <w:r w:rsidR="00FB24B8">
        <w:t>influence</w:t>
      </w:r>
      <w:r w:rsidR="00B76D63">
        <w:t xml:space="preserve"> cancer</w:t>
      </w:r>
      <w:r>
        <w:t xml:space="preserve"> include</w:t>
      </w:r>
      <w:r w:rsidR="00D31296">
        <w:t xml:space="preserve">: </w:t>
      </w:r>
    </w:p>
    <w:p w14:paraId="6696D9FF" w14:textId="0CA9DF5D" w:rsidR="00BF6471" w:rsidRDefault="008B4A9A" w:rsidP="00D2296D">
      <w:pPr>
        <w:pStyle w:val="Bullet1"/>
        <w:ind w:left="709" w:hanging="425"/>
      </w:pPr>
      <w:r>
        <w:t>infiltration</w:t>
      </w:r>
      <w:r w:rsidR="00D31296">
        <w:t xml:space="preserve"> into the body</w:t>
      </w:r>
    </w:p>
    <w:p w14:paraId="6876C884" w14:textId="245DC57D" w:rsidR="00BF6471" w:rsidRDefault="00D31296" w:rsidP="00D2296D">
      <w:pPr>
        <w:pStyle w:val="Bullet1"/>
        <w:ind w:left="709" w:hanging="425"/>
      </w:pPr>
      <w:r>
        <w:t xml:space="preserve">being </w:t>
      </w:r>
      <w:r w:rsidR="008B4A9A">
        <w:t>engulfed</w:t>
      </w:r>
      <w:r>
        <w:t xml:space="preserve"> by a cell</w:t>
      </w:r>
    </w:p>
    <w:p w14:paraId="41490F35" w14:textId="6451A9E0" w:rsidR="00BF6471" w:rsidRDefault="002634A6" w:rsidP="00D2296D">
      <w:pPr>
        <w:pStyle w:val="Bullet1"/>
        <w:ind w:left="709" w:hanging="425"/>
      </w:pPr>
      <w:r>
        <w:t>damaging cellular components</w:t>
      </w:r>
    </w:p>
    <w:p w14:paraId="680554DC" w14:textId="4F9CAA52" w:rsidR="00BF6471" w:rsidRDefault="00B049D3" w:rsidP="00D2296D">
      <w:pPr>
        <w:pStyle w:val="Bullet1"/>
        <w:ind w:left="709" w:hanging="425"/>
      </w:pPr>
      <w:r>
        <w:t xml:space="preserve">physically interfering with </w:t>
      </w:r>
      <w:r w:rsidR="009F44DF">
        <w:t>a cell’s</w:t>
      </w:r>
      <w:r>
        <w:t xml:space="preserve"> functioning</w:t>
      </w:r>
    </w:p>
    <w:p w14:paraId="31D998F2" w14:textId="68235280" w:rsidR="00C47AC7" w:rsidRDefault="00D440E8" w:rsidP="00D2296D">
      <w:pPr>
        <w:pStyle w:val="Bullet1"/>
        <w:ind w:left="709" w:hanging="425"/>
      </w:pPr>
      <w:r>
        <w:t>triggering oxidative stress processes</w:t>
      </w:r>
    </w:p>
    <w:p w14:paraId="10A5D8E4" w14:textId="2E20E479" w:rsidR="00BF6471" w:rsidRDefault="00C47AC7" w:rsidP="00D2296D">
      <w:pPr>
        <w:pStyle w:val="Bullet1"/>
        <w:ind w:left="709" w:hanging="425"/>
      </w:pPr>
      <w:r>
        <w:lastRenderedPageBreak/>
        <w:t>DNA damage</w:t>
      </w:r>
    </w:p>
    <w:p w14:paraId="27A25771" w14:textId="65C7FF63" w:rsidR="006D669D" w:rsidRDefault="006D3434" w:rsidP="00D2296D">
      <w:pPr>
        <w:pStyle w:val="Bullet1"/>
        <w:ind w:left="709" w:hanging="425"/>
      </w:pPr>
      <w:r>
        <w:t>m</w:t>
      </w:r>
      <w:r w:rsidR="006D669D">
        <w:t xml:space="preserve">itochondrial </w:t>
      </w:r>
      <w:r>
        <w:t>damage, meaning not enough energy is produced</w:t>
      </w:r>
    </w:p>
    <w:p w14:paraId="52842C6F" w14:textId="27FD34DA" w:rsidR="00CF61AC" w:rsidRDefault="00965413" w:rsidP="00D2296D">
      <w:pPr>
        <w:pStyle w:val="Bullet1"/>
        <w:ind w:left="709" w:hanging="425"/>
      </w:pPr>
      <w:r>
        <w:t xml:space="preserve">the release of </w:t>
      </w:r>
      <w:r w:rsidR="00143E7E">
        <w:t>pro-</w:t>
      </w:r>
      <w:r w:rsidR="008B4A9A">
        <w:t xml:space="preserve">inflammatory </w:t>
      </w:r>
      <w:r w:rsidR="00754327">
        <w:t>proteins (cytokines)</w:t>
      </w:r>
      <w:r w:rsidR="00B80A9A">
        <w:t xml:space="preserve"> and </w:t>
      </w:r>
      <w:r w:rsidR="008B4A9A">
        <w:t>processes</w:t>
      </w:r>
      <w:r w:rsidR="00B80A9A">
        <w:t xml:space="preserve"> that </w:t>
      </w:r>
      <w:r w:rsidR="00987FD7">
        <w:t xml:space="preserve">impact </w:t>
      </w:r>
      <w:r w:rsidR="00E745D0">
        <w:t>cellular</w:t>
      </w:r>
      <w:r w:rsidR="00987FD7">
        <w:t xml:space="preserve"> </w:t>
      </w:r>
      <w:r w:rsidR="00E745D0">
        <w:t>homeostasis</w:t>
      </w:r>
      <w:r w:rsidR="00987FD7">
        <w:t xml:space="preserve"> a</w:t>
      </w:r>
      <w:r w:rsidR="00E745D0">
        <w:t xml:space="preserve">nd </w:t>
      </w:r>
      <w:r w:rsidR="00B80A9A">
        <w:t xml:space="preserve">can lead to </w:t>
      </w:r>
      <w:r w:rsidR="008B4A9A">
        <w:t>tumour development</w:t>
      </w:r>
      <w:r w:rsidR="00A0788E">
        <w:t xml:space="preserve"> and cancer cell proliferation</w:t>
      </w:r>
      <w:r w:rsidR="001F627B">
        <w:t xml:space="preserve">, especially loss of apoptotic capacity and </w:t>
      </w:r>
      <w:r w:rsidR="0002776C" w:rsidRPr="0002776C">
        <w:t>anchorage-dependent growth inhibition</w:t>
      </w:r>
      <w:r w:rsidR="00606FB6">
        <w:t xml:space="preserve"> (if cells are not </w:t>
      </w:r>
      <w:r w:rsidR="00D15C7E">
        <w:t>anchored</w:t>
      </w:r>
      <w:r w:rsidR="00606FB6">
        <w:t xml:space="preserve"> they will stop dividing)</w:t>
      </w:r>
      <w:r w:rsidR="00754327">
        <w:t>.</w:t>
      </w:r>
      <w:r w:rsidR="003B6D77">
        <w:fldChar w:fldCharType="begin"/>
      </w:r>
      <w:r w:rsidR="00DC3B3B">
        <w:instrText xml:space="preserve"> ADDIN ZOTERO_ITEM CSL_CITATION {"citationID":"ET5AnQuK","properties":{"formattedCitation":"\\super 161\\uc0\\u8211{}163\\nosupersub{}","plainCitation":"161–163","noteIndex":0},"citationItems":[{"id":"4rIbDf27/dJFQxRlh","uris":["http://zotero.org/users/local/jcdQBMLc/items/VRMF9M2W"],"itemData":{"id":1840,"type":"article-journal","abstract":"In recent years, awareness regarding micro-nanoplastics' (MNPs) potential effects on human health has progressively increased. Despite a large body of evidence  regarding the origin and distribution of MNPs in the environment, their impact on  human health remains to be determined. In this context, there is a major need to  address their potential carcinogenic risks, since MNPs could hypothetically  mediate direct and indirect carcinogenic effects, the latter mediated by  particle-linked chemical carcinogens. Currently, evidence in this field is scarce  and heterogeneous, but the reported increased incidence of malignant tumors among  younger populations, together with the ubiquitous environmental abundance of  MNPs, are rising a global concern regarding the possible role of MNPs in the  development and progression of cancer. In this review, we provide an overview of  the currently available evidence in eco-toxicology, as well as methods for the  identification and characterization of environmental MNP particulates and their  health-associated risks, with a focus on cancer. In addition, we suggest possible  routes for future research in order to unravel the carcinogenetic potential of  MNP exposure and to understand prognostic and preventive implications of  intratumoral MNPs.","container-title":"International journal of molecular sciences","DOI":"10.3390/ijms26010215","ISSN":"1422-0067","issue":"1","journalAbbreviation":"Int J Mol Sci","language":"eng","note":"publisher-place: Switzerland\nPMID: 39796071 \nPMCID: PMC11720132","title":"Rising Concern About the Carcinogenetic Role of Micro-Nanoplastics.","volume":"26","author":[{"family":"Ruggieri","given":"Lorenzo"},{"family":"Amato","given":"Ottavia"},{"family":"Marrazzo","given":"Cristina"},{"family":"Nebuloni","given":"Manuela"},{"family":"Dalu","given":"Davide"},{"family":"Cona","given":"Maria Silvia"},{"family":"Gambaro","given":"Anna"},{"family":"Rulli","given":"Eliana"},{"family":"La Verde","given":"Nicla"}],"issued":{"date-parts":[["2024",12,30]]}}},{"id":"4rIbDf27/R9GMcyfR","uris":["http://zotero.org/users/local/jcdQBMLc/items/Z4A69WPN"],"itemData":{"id":1841,"type":"article-journal","abstract":"In today's world, the widespread presence of microplastics is undeniable, with concentrations found in various environments, including up to 1000 particles per  liter in seawater and up to 10 particles per cubic meter in the atmosphere.  Originating from diverse sources, both intentional and unintentional, these  minuscule fragments, measuring less than 5 mm, pose significant threats to  environmental and human health. Recent research has uncovered a concerning link  between microplastics and cancer, prompting urgent investigation. Studies  demonstrate microplastics can infiltrate cells, disrupt biological processes, and  potentially foster carcinogenic environments. From inducing DNA damage and  oxidative stress to triggering inflammatory responses and dysregulating cellular  pathways, microplastics exhibit a multifaceted capability in contributing to  cancer development. Furthermore, microplastics act as carriers for a range of  contaminants, compounding their impact on human health. Their accumulation within  tissues and organs raises concerns for short and long-term health consequences,  including chronic diseases, reproductive issues, and developmental abnormalities.  This review explores the biochemical and molecular mechanisms underlying the  interaction between microplastics and cellular systems, providing insights into  routes of exposure and health effects, with a focus on lung, skin, and digestive  system cancers. As we confront this pressing environmental and public health  challenge, a deeper understanding of the microplastic-cancer relationship is  crucial to safeguarding the well-being of present and future generations.","container-title":"Cell biochemistry and biophysics","DOI":"10.1007/s12013-024-01436-0","ISSN":"1559-0283 1085-9195","issue":"4","journalAbbreviation":"Cell Biochem Biophys","language":"eng","license":"© 2024. The Author(s), under exclusive licence to Springer Science+Business Media, LLC, part of Springer Nature.","note":"publisher-place: United States\nPMID: 39031249","page":"3109-3121","title":"Microplastics - A Growing Concern as Carcinogens in Cancer Etiology: Emphasis on Biochemical and Molecular Mechanisms.","volume":"82","author":[{"family":"Kumar","given":"Naveen"},{"family":"Lamba","given":"Mridul"},{"family":"Pachar","given":"Ashok Kumar"},{"family":"Yadav","given":"Sonal"},{"family":"Acharya","given":"Arbind"}],"issued":{"date-parts":[["2024",12]]}}},{"id":"4rIbDf27/NvsBkzhe","uris":["http://zotero.org/users/local/jcdQBMLc/items/8DNJMPPP"],"itemData":{"id":892,"type":"article-journal","abstract":"The presence of microplastics within the human body has raised significant concerns about their potential health implications. Numerous studies have  supported the hypothesis that the accumulation of microplastics can trigger  inflammatory responses, disrupt the microbiome, and provoke immune reactions due  to their physicochemical properties. Chronic inflammation, characterized by  tissue damage, angiogenesis, and fibrosis, plays a crucial role in cancer  development. It influences cancer progression by altering the tumor  microenvironment and impairing immune surveillance, thus promoting tumorigenesis  and metastasis. This review explores the fundamental properties and  bioaccumulation of microplastics, as well as their potential role in the  transition from chronic inflammation to carcinogenesis. Additionally, it provides  a comprehensive overview of the associated alterations in signaling pathways,  microbiota disturbances, and immune responses. Despite this, the current  understanding of the toxicity and biological impacts of microplastics remains  limited. To mitigate their harmful effects on human health, there is an urgent  need to improve the detection and removal methods for microplastics,  necessitating further research and elucidation.","container-title":"Journal of translational medicine","DOI":"10.1186/s12967-024-05731-5","ISSN":"1479-5876","issue":"1","journalAbbreviation":"J Transl Med","language":"eng","license":"© 2024. The Author(s).","note":"publisher-place: England\nPMID: 39438955 \nPMCID: PMC11494930","page":"959","title":"Microplastics: an often-overlooked issue in the transition from chronic inflammation to cancer.","volume":"22","author":[{"family":"Cheng","given":"Yicong"},{"family":"Yang","given":"Yang"},{"family":"Bai","given":"Ling"},{"family":"Cui","given":"Jiuwei"}],"issued":{"date-parts":[["2024",10,22]]}}}],"schema":"https://github.com/citation-style-language/schema/raw/master/csl-citation.json"} </w:instrText>
      </w:r>
      <w:r w:rsidR="003B6D77">
        <w:fldChar w:fldCharType="separate"/>
      </w:r>
      <w:r w:rsidR="0062509B" w:rsidRPr="0062509B">
        <w:rPr>
          <w:rFonts w:ascii="Arial" w:hAnsi="Arial" w:cs="Arial"/>
          <w:vertAlign w:val="superscript"/>
        </w:rPr>
        <w:t>161–163</w:t>
      </w:r>
      <w:r w:rsidR="003B6D77">
        <w:fldChar w:fldCharType="end"/>
      </w:r>
      <w:r w:rsidR="000D3B43">
        <w:t xml:space="preserve"> </w:t>
      </w:r>
    </w:p>
    <w:p w14:paraId="6A1F1E42" w14:textId="0FF101C7" w:rsidR="003C35BC" w:rsidRDefault="00A93222" w:rsidP="00E40B0A">
      <w:pPr>
        <w:pStyle w:val="Heading4"/>
      </w:pPr>
      <w:r>
        <w:t>6.3</w:t>
      </w:r>
      <w:r w:rsidR="006B4F86">
        <w:t>.4</w:t>
      </w:r>
      <w:r w:rsidR="006B4F86">
        <w:tab/>
      </w:r>
      <w:r w:rsidR="003C35BC">
        <w:t>Causal links to specific cancers</w:t>
      </w:r>
    </w:p>
    <w:p w14:paraId="63D4A0EA" w14:textId="6957B023" w:rsidR="00B94DE1" w:rsidRDefault="00896BF8" w:rsidP="00896BF8">
      <w:pPr>
        <w:pStyle w:val="Heading6"/>
      </w:pPr>
      <w:r>
        <w:t>Hypotheses</w:t>
      </w:r>
    </w:p>
    <w:p w14:paraId="02CED3F0" w14:textId="644A823A" w:rsidR="0067570A" w:rsidRDefault="00097D9B" w:rsidP="0067570A">
      <w:r>
        <w:t>Hypotheses include that</w:t>
      </w:r>
      <w:r w:rsidR="006C356A">
        <w:t xml:space="preserve"> certain </w:t>
      </w:r>
      <w:r w:rsidR="00922653">
        <w:t>cancers</w:t>
      </w:r>
      <w:r w:rsidR="006C356A">
        <w:t xml:space="preserve"> are more likely </w:t>
      </w:r>
      <w:r w:rsidR="00922653">
        <w:t>to</w:t>
      </w:r>
      <w:r w:rsidR="006C356A">
        <w:t xml:space="preserve"> be affected by microplastics</w:t>
      </w:r>
      <w:r>
        <w:t>. T</w:t>
      </w:r>
      <w:r w:rsidR="006C356A">
        <w:t xml:space="preserve">hese </w:t>
      </w:r>
      <w:r w:rsidR="00922653">
        <w:t>generally</w:t>
      </w:r>
      <w:r w:rsidR="006C356A">
        <w:t xml:space="preserve"> </w:t>
      </w:r>
      <w:r w:rsidR="00D02F2F">
        <w:t xml:space="preserve">focus on </w:t>
      </w:r>
      <w:r w:rsidR="006C356A">
        <w:t xml:space="preserve">permeable organs where foreign bodies such as </w:t>
      </w:r>
      <w:r w:rsidR="00922653">
        <w:t>microplastic</w:t>
      </w:r>
      <w:r w:rsidR="006C356A">
        <w:t xml:space="preserve"> frag</w:t>
      </w:r>
      <w:r w:rsidR="00922653">
        <w:t>m</w:t>
      </w:r>
      <w:r w:rsidR="006C356A">
        <w:t>e</w:t>
      </w:r>
      <w:r w:rsidR="00922653">
        <w:t>n</w:t>
      </w:r>
      <w:r w:rsidR="006C356A">
        <w:t xml:space="preserve">ts may </w:t>
      </w:r>
      <w:r w:rsidR="00922653">
        <w:t>lodge</w:t>
      </w:r>
      <w:r w:rsidR="006C356A">
        <w:t xml:space="preserve"> and cause </w:t>
      </w:r>
      <w:r w:rsidR="00922653">
        <w:t>tissue disruption</w:t>
      </w:r>
      <w:r w:rsidR="003E3E94">
        <w:t>.</w:t>
      </w:r>
      <w:r w:rsidR="00D02F2F">
        <w:t xml:space="preserve"> For example, m</w:t>
      </w:r>
      <w:r w:rsidR="00922653">
        <w:t>icroplastic</w:t>
      </w:r>
      <w:r w:rsidR="00AD65FE">
        <w:t xml:space="preserve"> particle</w:t>
      </w:r>
      <w:r w:rsidR="00922653">
        <w:t>s can penetrate epithelial cells lining the lung and gut</w:t>
      </w:r>
      <w:r w:rsidR="0067570A">
        <w:t>, potentially triggering DNA damage and delivering other pollutants</w:t>
      </w:r>
      <w:r w:rsidR="00704643">
        <w:t>, potentially promoting cancer</w:t>
      </w:r>
      <w:r w:rsidR="0018527F">
        <w:t>.</w:t>
      </w:r>
      <w:r w:rsidR="0018527F">
        <w:fldChar w:fldCharType="begin"/>
      </w:r>
      <w:r w:rsidR="00DC3B3B">
        <w:instrText xml:space="preserve"> ADDIN ZOTERO_ITEM CSL_CITATION {"citationID":"nn0Kutp9","properties":{"formattedCitation":"\\super 164\\nosupersub{}","plainCitation":"164","noteIndex":0},"citationItems":[{"id":"4rIbDf27/FQSaDf1c","uris":["http://zotero.org/users/local/jcdQBMLc/items/5E94R9YB"],"itemData":{"id":1264,"type":"article-journal","abstract":"Microplastics (MPs) and nanoplastics (NPs) are key indicators of the plasticine era, widely spread across different ecosystems. MPs and NPs become global  stressors due to their inherent physicochemical characteristics and potential  impact on ecosystems and humans. MPs and NPs have been exposed to humans via  various pathways, such as tap water, bottled water, seafood, beverages, milk,  fish, salts, fruits, and vegetables. This paper highlights MPs and NPs pathways  to the food chains and how these plastic particles can cause risks to human  health. MPs have been evident in vivo and vitro and have been at health risks,  such as respiratory, immune, reproductive, and digestive systems. The present  work emphasizes how various MPs and NPs, and associated toxic chemicals, such as  polycyclic aromatic hydrocarbons (PAHs) and polychlorinated biphenyls (PCBs),  impact human health. Polystyrene (PS) and polyvinyl chloride (PVC) are common MPs  and NPs, reported in human implants via ingestion, inhalation, and dermal  exposure, which can cause carcinogenesis, according to Agency for Toxic  Substances and Disease Registry (ATSDR) reports. Inhalation, ingestion, and  dermal exposure-response cause genotoxicity, cell division and viability,  cytotoxicity, oxidative stress induction, metabolism disruption, DNA damage,  inflammation, and immunological responses in humans. Lastly, this review work  concluded with current knowledge on potential risks to human health and knowledge  gaps with recommendations for further investigation in this field.","container-title":"Chemosphere","DOI":"10.1016/j.chemosphere.2022.134267","ISSN":"1879-1298 0045-6535","journalAbbreviation":"Chemosphere","language":"eng","license":"Copyright © 2022 Elsevier Ltd. All rights reserved.","note":"publisher-place: England\nPMID: 35301996","page":"134267","title":"Micro(nano)plastics pollution and human health: How plastics can induce carcinogenesis to humans?","volume":"298","author":[{"family":"Kumar","given":"Rakesh"},{"family":"Manna","given":"Camelia"},{"family":"Padha","given":"Shaveta"},{"family":"Verma","given":"Anurag"},{"family":"Sharma","given":"Prabhakar"},{"family":"Dhar","given":"Anjali"},{"family":"Ghosh","given":"Ashok"},{"family":"Bhattacharya","given":"Prosun"}],"issued":{"date-parts":[["2022",7]]}}}],"schema":"https://github.com/citation-style-language/schema/raw/master/csl-citation.json"} </w:instrText>
      </w:r>
      <w:r w:rsidR="0018527F">
        <w:fldChar w:fldCharType="separate"/>
      </w:r>
      <w:r w:rsidR="0062509B" w:rsidRPr="0062509B">
        <w:rPr>
          <w:rFonts w:ascii="Arial" w:hAnsi="Arial" w:cs="Arial"/>
          <w:vertAlign w:val="superscript"/>
        </w:rPr>
        <w:t>164</w:t>
      </w:r>
      <w:r w:rsidR="0018527F">
        <w:fldChar w:fldCharType="end"/>
      </w:r>
      <w:r w:rsidR="0067570A">
        <w:t xml:space="preserve"> Microplastic</w:t>
      </w:r>
      <w:r w:rsidR="00AD65FE">
        <w:t xml:space="preserve"> particle</w:t>
      </w:r>
      <w:r w:rsidR="0067570A">
        <w:t>s can disrupt gut microbiome</w:t>
      </w:r>
      <w:r w:rsidR="00FB6A08">
        <w:t>s</w:t>
      </w:r>
      <w:r w:rsidR="0067570A">
        <w:t>, with gut dysbiosis leading to immune system changes. They can carry other contaminants such as heavy metals and compounds such as metabolites that may contribute to responses in tumour cells</w:t>
      </w:r>
      <w:r w:rsidR="00164C41">
        <w:t>.</w:t>
      </w:r>
      <w:r w:rsidR="00164C41">
        <w:fldChar w:fldCharType="begin"/>
      </w:r>
      <w:r w:rsidR="00DC3B3B">
        <w:instrText xml:space="preserve"> ADDIN ZOTERO_ITEM CSL_CITATION {"citationID":"uit2f20j","properties":{"formattedCitation":"\\super 162,163\\nosupersub{}","plainCitation":"162,163","noteIndex":0},"citationItems":[{"id":"4rIbDf27/R9GMcyfR","uris":["http://zotero.org/users/local/jcdQBMLc/items/Z4A69WPN"],"itemData":{"id":1841,"type":"article-journal","abstract":"In today's world, the widespread presence of microplastics is undeniable, with concentrations found in various environments, including up to 1000 particles per  liter in seawater and up to 10 particles per cubic meter in the atmosphere.  Originating from diverse sources, both intentional and unintentional, these  minuscule fragments, measuring less than 5 mm, pose significant threats to  environmental and human health. Recent research has uncovered a concerning link  between microplastics and cancer, prompting urgent investigation. Studies  demonstrate microplastics can infiltrate cells, disrupt biological processes, and  potentially foster carcinogenic environments. From inducing DNA damage and  oxidative stress to triggering inflammatory responses and dysregulating cellular  pathways, microplastics exhibit a multifaceted capability in contributing to  cancer development. Furthermore, microplastics act as carriers for a range of  contaminants, compounding their impact on human health. Their accumulation within  tissues and organs raises concerns for short and long-term health consequences,  including chronic diseases, reproductive issues, and developmental abnormalities.  This review explores the biochemical and molecular mechanisms underlying the  interaction between microplastics and cellular systems, providing insights into  routes of exposure and health effects, with a focus on lung, skin, and digestive  system cancers. As we confront this pressing environmental and public health  challenge, a deeper understanding of the microplastic-cancer relationship is  crucial to safeguarding the well-being of present and future generations.","container-title":"Cell biochemistry and biophysics","DOI":"10.1007/s12013-024-01436-0","ISSN":"1559-0283 1085-9195","issue":"4","journalAbbreviation":"Cell Biochem Biophys","language":"eng","license":"© 2024. The Author(s), under exclusive licence to Springer Science+Business Media, LLC, part of Springer Nature.","note":"publisher-place: United States\nPMID: 39031249","page":"3109-3121","title":"Microplastics - A Growing Concern as Carcinogens in Cancer Etiology: Emphasis on Biochemical and Molecular Mechanisms.","volume":"82","author":[{"family":"Kumar","given":"Naveen"},{"family":"Lamba","given":"Mridul"},{"family":"Pachar","given":"Ashok Kumar"},{"family":"Yadav","given":"Sonal"},{"family":"Acharya","given":"Arbind"}],"issued":{"date-parts":[["2024",12]]}}},{"id":"4rIbDf27/NvsBkzhe","uris":["http://zotero.org/users/local/jcdQBMLc/items/8DNJMPPP"],"itemData":{"id":892,"type":"article-journal","abstract":"The presence of microplastics within the human body has raised significant concerns about their potential health implications. Numerous studies have  supported the hypothesis that the accumulation of microplastics can trigger  inflammatory responses, disrupt the microbiome, and provoke immune reactions due  to their physicochemical properties. Chronic inflammation, characterized by  tissue damage, angiogenesis, and fibrosis, plays a crucial role in cancer  development. It influences cancer progression by altering the tumor  microenvironment and impairing immune surveillance, thus promoting tumorigenesis  and metastasis. This review explores the fundamental properties and  bioaccumulation of microplastics, as well as their potential role in the  transition from chronic inflammation to carcinogenesis. Additionally, it provides  a comprehensive overview of the associated alterations in signaling pathways,  microbiota disturbances, and immune responses. Despite this, the current  understanding of the toxicity and biological impacts of microplastics remains  limited. To mitigate their harmful effects on human health, there is an urgent  need to improve the detection and removal methods for microplastics,  necessitating further research and elucidation.","container-title":"Journal of translational medicine","DOI":"10.1186/s12967-024-05731-5","ISSN":"1479-5876","issue":"1","journalAbbreviation":"J Transl Med","language":"eng","license":"© 2024. The Author(s).","note":"publisher-place: England\nPMID: 39438955 \nPMCID: PMC11494930","page":"959","title":"Microplastics: an often-overlooked issue in the transition from chronic inflammation to cancer.","volume":"22","author":[{"family":"Cheng","given":"Yicong"},{"family":"Yang","given":"Yang"},{"family":"Bai","given":"Ling"},{"family":"Cui","given":"Jiuwei"}],"issued":{"date-parts":[["2024",10,22]]}}}],"schema":"https://github.com/citation-style-language/schema/raw/master/csl-citation.json"} </w:instrText>
      </w:r>
      <w:r w:rsidR="00164C41">
        <w:fldChar w:fldCharType="separate"/>
      </w:r>
      <w:r w:rsidR="0062509B" w:rsidRPr="0062509B">
        <w:rPr>
          <w:rFonts w:ascii="Arial" w:hAnsi="Arial" w:cs="Arial"/>
          <w:vertAlign w:val="superscript"/>
        </w:rPr>
        <w:t>162,163</w:t>
      </w:r>
      <w:r w:rsidR="00164C41">
        <w:fldChar w:fldCharType="end"/>
      </w:r>
      <w:r w:rsidR="0067570A">
        <w:t xml:space="preserve">  </w:t>
      </w:r>
    </w:p>
    <w:p w14:paraId="4E771304" w14:textId="14CCEFD7" w:rsidR="00B45519" w:rsidRDefault="00B45519" w:rsidP="00AB2345">
      <w:pPr>
        <w:pStyle w:val="Heading6"/>
      </w:pPr>
      <w:r>
        <w:t xml:space="preserve">Preclinical </w:t>
      </w:r>
      <w:r w:rsidR="00055159">
        <w:rPr>
          <w:i/>
          <w:iCs/>
        </w:rPr>
        <w:t xml:space="preserve">in vitro </w:t>
      </w:r>
      <w:r>
        <w:t>studies on mechanistic pathways</w:t>
      </w:r>
    </w:p>
    <w:p w14:paraId="59A7DDBC" w14:textId="1B91331B" w:rsidR="003D0A49" w:rsidRDefault="00917D02" w:rsidP="00043BFA">
      <w:r>
        <w:t>Cell</w:t>
      </w:r>
      <w:r w:rsidR="00A67D31">
        <w:t>-</w:t>
      </w:r>
      <w:r>
        <w:t>line studies</w:t>
      </w:r>
      <w:r w:rsidR="00ED599B">
        <w:t xml:space="preserve"> </w:t>
      </w:r>
      <w:r w:rsidR="003D3E38">
        <w:t>tried</w:t>
      </w:r>
      <w:r w:rsidR="00924EC4">
        <w:t xml:space="preserve"> to </w:t>
      </w:r>
      <w:r w:rsidR="003D3E38">
        <w:t xml:space="preserve">demonstrate </w:t>
      </w:r>
      <w:r w:rsidR="00A67D31">
        <w:t>if</w:t>
      </w:r>
      <w:r w:rsidR="00ED599B">
        <w:t xml:space="preserve"> microplastic exposure caused cancer progression</w:t>
      </w:r>
      <w:r w:rsidR="00A67D31">
        <w:t xml:space="preserve"> by</w:t>
      </w:r>
      <w:r w:rsidR="002761FB">
        <w:t>:</w:t>
      </w:r>
    </w:p>
    <w:p w14:paraId="724CA639" w14:textId="1C9ADCAC" w:rsidR="00997B37" w:rsidRDefault="003D3E38" w:rsidP="006E2C5B">
      <w:pPr>
        <w:pStyle w:val="Bullet1"/>
        <w:ind w:left="709" w:hanging="425"/>
      </w:pPr>
      <w:r>
        <w:t>e</w:t>
      </w:r>
      <w:r w:rsidR="00542F50">
        <w:t xml:space="preserve">xacerbating metastasis: </w:t>
      </w:r>
      <w:r w:rsidR="00A32526">
        <w:t xml:space="preserve">PP </w:t>
      </w:r>
      <w:r>
        <w:t>f</w:t>
      </w:r>
      <w:r w:rsidR="00EB2950">
        <w:t>ragment (</w:t>
      </w:r>
      <w:r w:rsidR="009675AE" w:rsidRPr="009675AE">
        <w:t>16.4 µm</w:t>
      </w:r>
      <w:r w:rsidR="009675AE">
        <w:t xml:space="preserve">, </w:t>
      </w:r>
      <w:r w:rsidR="0075005F">
        <w:t xml:space="preserve">with </w:t>
      </w:r>
      <w:r w:rsidR="000C1B20">
        <w:t>irregular</w:t>
      </w:r>
      <w:r w:rsidR="0075005F">
        <w:t xml:space="preserve"> shapes and sharp edges, more </w:t>
      </w:r>
      <w:r w:rsidR="000C1B20">
        <w:t>similar</w:t>
      </w:r>
      <w:r w:rsidR="0075005F">
        <w:t xml:space="preserve"> to the particles found </w:t>
      </w:r>
      <w:r w:rsidR="000C1B20">
        <w:t>in</w:t>
      </w:r>
      <w:r w:rsidR="0075005F">
        <w:t xml:space="preserve"> </w:t>
      </w:r>
      <w:r w:rsidR="000C1B20">
        <w:t>t</w:t>
      </w:r>
      <w:r w:rsidR="0075005F">
        <w:t xml:space="preserve">he environment) were applied to </w:t>
      </w:r>
      <w:r w:rsidR="00AF5D36" w:rsidRPr="00AF5D36">
        <w:t>MDA-MB-231</w:t>
      </w:r>
      <w:r w:rsidR="00AF5D36">
        <w:t xml:space="preserve"> </w:t>
      </w:r>
      <w:r w:rsidR="000C1B20">
        <w:t>breast</w:t>
      </w:r>
      <w:r w:rsidR="00AF5D36">
        <w:t xml:space="preserve"> cancer cells</w:t>
      </w:r>
      <w:r w:rsidR="00021836">
        <w:t xml:space="preserve">, and after </w:t>
      </w:r>
      <w:r w:rsidR="009F1EE6">
        <w:t xml:space="preserve">24 hours </w:t>
      </w:r>
      <w:r w:rsidR="000C1B20">
        <w:t>gene expression and cytokines</w:t>
      </w:r>
      <w:r>
        <w:t xml:space="preserve"> suggested </w:t>
      </w:r>
      <w:r w:rsidR="000C1B20">
        <w:t>an ability to exacerbate metastasis</w:t>
      </w:r>
      <w:r w:rsidR="00451360">
        <w:fldChar w:fldCharType="begin"/>
      </w:r>
      <w:r w:rsidR="00DC3B3B">
        <w:instrText xml:space="preserve"> ADDIN ZOTERO_ITEM CSL_CITATION {"citationID":"fqqIXtPP","properties":{"formattedCitation":"\\super 165\\nosupersub{}","plainCitation":"165","noteIndex":0},"citationItems":[{"id":"4rIbDf27/w0nAcnGm","uris":["http://zotero.org/users/local/jcdQBMLc/items/S58W3PGF"],"itemData":{"id":1910,"type":"article-journal","abstract":"Microplastics (MPs) are now a global issue due to increased plastic production and use. Recently, various studies have been performed in response to the human  health risk assessment. However, these studies have focused on spherical MPs,  which have smooth edges and a spherical shape and account for less than 1% of MPs  in nature. Unfortunately, studies on fragment-type MPs are very limited and  remain in the initial stages. In this study, we studied the effect that 16.4 µm  fragment type polypropylene (PP) MPs, which have an irregular shape and sharp  edges and form naturally in the environment, had on breast cancer. The  detrimental effects of PPMPs on breast cancer metastasis were examined. Here, 1.6  mg/ml of PPMP, which does not induce cytotoxicity in MDA-MB-231, was used, and at  this concentration, PPMP did not induce morphological changes or cellular  migrating in the MDA-MB-231 and MCF-7 cells. However, PPMP incubation for 24  hours in the MDA-MB-231 cells significantly altered the level of cell  cycle-related transcripts in an RNA-seq analysis. When confirmed by qRT-PCR, the  gene expression of TMBIM6, AP2M1, and PTP4A2 was increased, while the transcript  level of FTH1 was decreased. Further, secretion of the pro-inflammatory cytokine  IL-6 from cancer cells was elevated with the incubation of PPMP for 12 hours.  These results suggest that PPMP enhances metastasis-related gene expression and  cytokines in breast cancer cells, exacerbating breast cancer metastasis.","container-title":"Scientific reports","DOI":"10.1038/s41598-023-33393-8","ISSN":"2045-2322","issue":"1","journalAbbreviation":"Sci Rep","language":"eng","license":"© 2023. The Author(s).","note":"publisher-place: England\nPMID: 37069244 \nPMCID: PMC10108816","page":"6252","title":"Polypropylene microplastics promote metastatic features in human breast cancer.","volume":"13","author":[{"family":"Park","given":"Jun Hyung"},{"family":"Hong","given":"Seungwoo"},{"family":"Kim","given":"Ok-Hyeon"},{"family":"Kim","given":"Chul-Hong"},{"family":"Kim","given":"Jinho"},{"family":"Kim","given":"Jung-Woong"},{"family":"Hong","given":"Sungguan"},{"family":"Lee","given":"Hyun Jung"}],"issued":{"date-parts":[["2023",4,17]]}}}],"schema":"https://github.com/citation-style-language/schema/raw/master/csl-citation.json"} </w:instrText>
      </w:r>
      <w:r w:rsidR="00451360">
        <w:fldChar w:fldCharType="separate"/>
      </w:r>
      <w:r w:rsidR="0062509B" w:rsidRPr="0062509B">
        <w:rPr>
          <w:rFonts w:ascii="Arial" w:hAnsi="Arial" w:cs="Arial"/>
          <w:vertAlign w:val="superscript"/>
        </w:rPr>
        <w:t>165</w:t>
      </w:r>
      <w:r w:rsidR="00451360">
        <w:fldChar w:fldCharType="end"/>
      </w:r>
      <w:r w:rsidR="00AF5D36">
        <w:t xml:space="preserve"> </w:t>
      </w:r>
    </w:p>
    <w:p w14:paraId="4BD434FB" w14:textId="79524EDB" w:rsidR="008138A8" w:rsidRDefault="003D3E38" w:rsidP="006E2C5B">
      <w:pPr>
        <w:pStyle w:val="Bullet1"/>
        <w:ind w:left="709" w:hanging="425"/>
      </w:pPr>
      <w:r>
        <w:t>m</w:t>
      </w:r>
      <w:r w:rsidR="00994B91">
        <w:t>itochondrial</w:t>
      </w:r>
      <w:r w:rsidR="00322ABA">
        <w:t xml:space="preserve"> damage and </w:t>
      </w:r>
      <w:r w:rsidR="00994B91">
        <w:t>mitophagy</w:t>
      </w:r>
      <w:r w:rsidR="00E726A0">
        <w:t>:</w:t>
      </w:r>
      <w:r w:rsidR="00994B91">
        <w:t xml:space="preserve"> </w:t>
      </w:r>
      <w:r>
        <w:t>u</w:t>
      </w:r>
      <w:r w:rsidR="00C012FE">
        <w:t xml:space="preserve">nspecified </w:t>
      </w:r>
      <w:r>
        <w:t>microplastic particles</w:t>
      </w:r>
      <w:r w:rsidR="001548BD" w:rsidRPr="001548BD">
        <w:t xml:space="preserve"> (0.5 μm)</w:t>
      </w:r>
      <w:r w:rsidR="001548BD">
        <w:t xml:space="preserve">, </w:t>
      </w:r>
      <w:r w:rsidR="00D0080F">
        <w:t>selected</w:t>
      </w:r>
      <w:r w:rsidR="001548BD">
        <w:t xml:space="preserve"> because the </w:t>
      </w:r>
      <w:r w:rsidR="00D0080F">
        <w:t>larger</w:t>
      </w:r>
      <w:r>
        <w:t xml:space="preserve"> particles</w:t>
      </w:r>
      <w:r w:rsidR="00CA65B8">
        <w:t xml:space="preserve"> were </w:t>
      </w:r>
      <w:r w:rsidR="00D0080F">
        <w:t>unable</w:t>
      </w:r>
      <w:r w:rsidR="00CA65B8">
        <w:t xml:space="preserve"> to enter cells and the smaller took too long, </w:t>
      </w:r>
      <w:r w:rsidR="00385FCD">
        <w:t xml:space="preserve">were </w:t>
      </w:r>
      <w:r w:rsidR="00D0080F">
        <w:t xml:space="preserve">applied </w:t>
      </w:r>
      <w:r w:rsidR="003D12EB">
        <w:t>to</w:t>
      </w:r>
      <w:r w:rsidR="00D0080F">
        <w:t xml:space="preserve"> </w:t>
      </w:r>
      <w:r w:rsidR="00D0080F" w:rsidRPr="00D0080F">
        <w:t>MCF7</w:t>
      </w:r>
      <w:r w:rsidR="003D12EB">
        <w:t xml:space="preserve"> </w:t>
      </w:r>
      <w:r w:rsidR="00D0080F">
        <w:t xml:space="preserve">breast cancer </w:t>
      </w:r>
      <w:r w:rsidR="00D0080F" w:rsidRPr="00D0080F">
        <w:t>cell</w:t>
      </w:r>
      <w:r w:rsidR="00D0080F">
        <w:t>s</w:t>
      </w:r>
      <w:r w:rsidR="00385FCD">
        <w:t xml:space="preserve"> and</w:t>
      </w:r>
      <w:r w:rsidR="00D0080F">
        <w:t xml:space="preserve"> </w:t>
      </w:r>
      <w:r w:rsidR="009033DB">
        <w:t>resulted in mitochondrial da</w:t>
      </w:r>
      <w:r w:rsidR="003E5775">
        <w:t>m</w:t>
      </w:r>
      <w:r w:rsidR="009033DB">
        <w:t xml:space="preserve">age and </w:t>
      </w:r>
      <w:r w:rsidR="000274BB">
        <w:t>autophagosome</w:t>
      </w:r>
      <w:r w:rsidR="009033DB">
        <w:t xml:space="preserve"> a</w:t>
      </w:r>
      <w:r w:rsidR="000274BB">
        <w:t>f</w:t>
      </w:r>
      <w:r w:rsidR="009033DB">
        <w:t>ter 72 hours</w:t>
      </w:r>
      <w:r w:rsidR="00800E97">
        <w:t xml:space="preserve">. </w:t>
      </w:r>
      <w:r w:rsidR="00C579B3">
        <w:t>When endocytosed into cells</w:t>
      </w:r>
      <w:r>
        <w:t>,</w:t>
      </w:r>
      <w:r w:rsidR="00C579B3">
        <w:t xml:space="preserve"> they induce</w:t>
      </w:r>
      <w:r>
        <w:t>d</w:t>
      </w:r>
      <w:r w:rsidR="00C579B3">
        <w:t xml:space="preserve"> mitophagy</w:t>
      </w:r>
      <w:r w:rsidR="00A46973">
        <w:t>.</w:t>
      </w:r>
      <w:r w:rsidR="00800E97">
        <w:t xml:space="preserve"> This has ambiguous applications to real world </w:t>
      </w:r>
      <w:r w:rsidR="003E5775">
        <w:t>processes given</w:t>
      </w:r>
      <w:r w:rsidR="001147F9">
        <w:t xml:space="preserve"> the different </w:t>
      </w:r>
      <w:r w:rsidR="009D3126">
        <w:t xml:space="preserve">roles that mitophagy </w:t>
      </w:r>
      <w:r w:rsidR="003E5775">
        <w:t>has been</w:t>
      </w:r>
      <w:r w:rsidR="009D3126">
        <w:t xml:space="preserve"> reported to </w:t>
      </w:r>
      <w:r w:rsidR="003E5775">
        <w:t>play</w:t>
      </w:r>
      <w:r w:rsidR="009D3126">
        <w:t xml:space="preserve"> in tumours (</w:t>
      </w:r>
      <w:r>
        <w:t xml:space="preserve">that is, </w:t>
      </w:r>
      <w:r w:rsidR="009D3126">
        <w:t>it can reduce</w:t>
      </w:r>
      <w:r w:rsidR="000274BB">
        <w:t xml:space="preserve"> them in some cases</w:t>
      </w:r>
      <w:r w:rsidR="00A46973">
        <w:t>)</w:t>
      </w:r>
      <w:r w:rsidR="00F441B1">
        <w:fldChar w:fldCharType="begin"/>
      </w:r>
      <w:r w:rsidR="00DC3B3B">
        <w:instrText xml:space="preserve"> ADDIN ZOTERO_ITEM CSL_CITATION {"citationID":"U7JkxeHc","properties":{"formattedCitation":"\\super 166\\nosupersub{}","plainCitation":"166","noteIndex":0},"citationItems":[{"id":"4rIbDf27/5VTRtPiA","uris":["http://zotero.org/users/local/jcdQBMLc/items/EVGVD5CK"],"itemData":{"id":1837,"type":"article-journal","abstract":"Breast cancer (BC) is the most common malignancy in women and the leading cause of cancer death. Microplastics (MPs) are plastic fragments with a diameter of  less than 5 mm, easily ingested by organisms. Although MPs have been reported to  enter the human body through diet, surgery, etc., whether MPs accumulate in BC  and their effects have been largely unknown. Our study revealed a significant  accumulation of MPs in BC patient samples. MPs pull-down experiments and mass  spectrometry (MS) studies showed that MPs bound to annexin A2 (ANXA2) and were  endocytosed into cells. This process resulted in mitochondrial damage and  subsequent induction of mitophagy. Furthermore, after binding to ANXA2, MPs  regulated mitophagy by inhibiting IL-17 exocytosis. These findings revealed the  mechanism of toxic effects of MPs in patients with BC, clarified the molecular  mechanism of ANXA2-IL-17 signaling pathway causing mitochondrial damage by MPs,  and suggested the potential toxic effects and toxicological mechanisms of MPs.","container-title":"Environmental pollution (Barking, Essex : 1987)","DOI":"10.1016/j.envpol.2024.125321","ISSN":"1873-6424 0269-7491","issue":"Pt 2","journalAbbreviation":"Environ Pollut","language":"eng","license":"Copyright © 2024 Elsevier Ltd. All rights reserved.","note":"publisher-place: England\nPMID: 39557355","page":"125321","title":"Microplastics accumulated in breast cancer patients lead to mitophagy via ANXA2-mediated endocytosis and IL-17 signaling pathway.","volume":"364","author":[{"family":"Tian","given":"Ziying"},{"family":"Ding","given":"Boni"},{"family":"Guo","given":"Yilin"},{"family":"Zhou","given":"Jieyu"},{"family":"Jiang","given":"Su"},{"family":"Lu","given":"Jiaxue"},{"family":"Li","given":"Nan"},{"family":"Zhou","given":"Xiao"},{"family":"Zhang","given":"Wenling"}],"issued":{"date-parts":[["2025",1,1]]}}}],"schema":"https://github.com/citation-style-language/schema/raw/master/csl-citation.json"} </w:instrText>
      </w:r>
      <w:r w:rsidR="00F441B1">
        <w:fldChar w:fldCharType="separate"/>
      </w:r>
      <w:r w:rsidR="0062509B" w:rsidRPr="0062509B">
        <w:rPr>
          <w:rFonts w:ascii="Arial" w:hAnsi="Arial" w:cs="Arial"/>
          <w:vertAlign w:val="superscript"/>
        </w:rPr>
        <w:t>166</w:t>
      </w:r>
      <w:r w:rsidR="00F441B1">
        <w:fldChar w:fldCharType="end"/>
      </w:r>
    </w:p>
    <w:p w14:paraId="2B1C410F" w14:textId="12BF1C75" w:rsidR="00D26555" w:rsidRDefault="003D3E38" w:rsidP="006E2C5B">
      <w:pPr>
        <w:pStyle w:val="Bullet1"/>
        <w:ind w:left="709" w:hanging="425"/>
      </w:pPr>
      <w:r>
        <w:t>o</w:t>
      </w:r>
      <w:r w:rsidR="00132A12">
        <w:t xml:space="preserve">xidative stress at a mitochondrial level: </w:t>
      </w:r>
      <w:r>
        <w:t xml:space="preserve">PE </w:t>
      </w:r>
      <w:r w:rsidR="00D26555" w:rsidRPr="00D26555">
        <w:t xml:space="preserve">and ethanol-extracted </w:t>
      </w:r>
      <w:r>
        <w:t xml:space="preserve">PE </w:t>
      </w:r>
      <w:r w:rsidR="00856322" w:rsidRPr="00856322">
        <w:t>(5</w:t>
      </w:r>
      <w:r>
        <w:t xml:space="preserve"> to </w:t>
      </w:r>
      <w:r w:rsidR="00856322" w:rsidRPr="00856322">
        <w:t>60 μm)</w:t>
      </w:r>
      <w:r w:rsidR="00D26555" w:rsidRPr="00D26555">
        <w:t xml:space="preserve"> in high concentrations decreased cell viability and increased oxidative stress responses in </w:t>
      </w:r>
      <w:r w:rsidR="006A4BF9" w:rsidRPr="006A4BF9">
        <w:t>human colorectal adenocarcinoma Caco-2 and HT-29</w:t>
      </w:r>
      <w:r w:rsidR="00D26555" w:rsidRPr="00D26555">
        <w:t xml:space="preserve"> cells</w:t>
      </w:r>
      <w:r w:rsidR="00C54BDC">
        <w:t>.</w:t>
      </w:r>
      <w:r w:rsidR="00F441B1">
        <w:fldChar w:fldCharType="begin"/>
      </w:r>
      <w:r w:rsidR="00DC3B3B">
        <w:instrText xml:space="preserve"> ADDIN ZOTERO_ITEM CSL_CITATION {"citationID":"MokP6Qkd","properties":{"formattedCitation":"\\super 167\\nosupersub{}","plainCitation":"167","noteIndex":0},"citationItems":[{"id":"4rIbDf27/oPHa7Pqc","uris":["http://zotero.org/users/local/jcdQBMLc/items/X3NM8N6E"],"itemData":{"id":1451,"type":"article-journal","abstract":"Plastic is a widely utilized material and polyethylene is one of the most used plastic types. Microplastics are plastic particles (size &lt;5 mm) which are  primarily a micro-size range or results from degeneration of larger plastic  pieces in the environment. Drinking water and food are two main human exposure  sources for microplastics and consequently effects of microplastics in  gastrointestinal tract are considered important. Still, only little is known how  microplastics and plastic associated chemicals affect the human health. The aim  of our study was to evaluate the ability of micro-sized polyethylene to cause  harmful effects in human intestinal cells. Raw ultra-high molecular-weight  polyethylene (size 5-60 μm) was used. In addition, polyethylene particles were  extracted with ethanol to determine the effect of extraction process on toxicity  of the particles. In the experiments, human colorectal adenocarcinoma Caco-2 and  HT-29 cells were exposed to polyethylene (0.25-1.0 mg/ml) or extracts for 48 h.  After exposure, cell viability and cytotoxicity were assessed with MTT and  lactate dehydrogenase assay. Reactive oxygen species (ROS) production was  measured with dichlorofluorescin diacetate and cytoplasmic production of  superoxide with dihydroethidium and mitochondrial superoxide production with  MitoSOX. The 48-h exposure to polyethylene decreased dose-dependently cell  viability and increased oxidative stress, especially mitochondrial superoxide  production, in both cell lines. Effects on ROS or cytosolic superoxide production  were not observed. Also, exposure to extracts decreased cell viability and  increased oxidative stress in cell cultures, but there were differences between  cell lines. These effects were most probably caused by the remaining particles  rather than the compounds released from the plastic during the extraction. In  conclusion, our study shows that micro-sized polyethylene and ethanol-extracted  polyethylene in high concentrations decreased cell viability and increased  oxidative stress responses in intestinal cells. These results contribute to the  existing evidence on potential adverse human health effects of microplastics.","container-title":"The Science of the total environment","DOI":"10.1016/j.scitotenv.2023.161512","ISSN":"1879-1026 0048-9697","journalAbbreviation":"Sci Total Environ","language":"eng","license":"Copyright © 2023 The Authors. Published by Elsevier B.V. All rights reserved.","note":"publisher-place: Netherlands\nPMID: 36626990","page":"161512","title":"Micro-sized polyethylene particles affect cell viability and oxidative stress responses in human colorectal adenocarcinoma Caco-2 and HT-29 cells.","volume":"867","author":[{"family":"Herrala","given":"Mikko"},{"family":"Huovinen","given":"Marjo"},{"family":"Järvelä","given":"Essi"},{"family":"Hellman","given":"Julia"},{"family":"Tolonen","given":"Pauliina"},{"family":"Lahtela-Kakkonen","given":"Maija"},{"family":"Rysä","given":"Jaana"}],"issued":{"date-parts":[["2023",4,1]]}}}],"schema":"https://github.com/citation-style-language/schema/raw/master/csl-citation.json"} </w:instrText>
      </w:r>
      <w:r w:rsidR="00F441B1">
        <w:fldChar w:fldCharType="separate"/>
      </w:r>
      <w:r w:rsidR="0062509B" w:rsidRPr="0062509B">
        <w:rPr>
          <w:rFonts w:ascii="Arial" w:hAnsi="Arial" w:cs="Arial"/>
          <w:vertAlign w:val="superscript"/>
        </w:rPr>
        <w:t>167</w:t>
      </w:r>
      <w:r w:rsidR="00F441B1">
        <w:fldChar w:fldCharType="end"/>
      </w:r>
    </w:p>
    <w:p w14:paraId="4D7C0B57" w14:textId="7D008D11" w:rsidR="00043BFA" w:rsidRPr="00BD0A34" w:rsidRDefault="006D22F0" w:rsidP="000F5316">
      <w:r>
        <w:t>Most available cell</w:t>
      </w:r>
      <w:r w:rsidR="00946C2D">
        <w:t>-</w:t>
      </w:r>
      <w:r>
        <w:t xml:space="preserve">line research </w:t>
      </w:r>
      <w:r w:rsidR="00F01A01">
        <w:t>involves</w:t>
      </w:r>
      <w:r w:rsidR="00276DC6">
        <w:t xml:space="preserve"> very </w:t>
      </w:r>
      <w:r w:rsidR="002D3E72">
        <w:t xml:space="preserve">specific </w:t>
      </w:r>
      <w:r w:rsidR="00CE4417">
        <w:t>combinations</w:t>
      </w:r>
      <w:r w:rsidR="002D3E72">
        <w:t xml:space="preserve"> of plastics and </w:t>
      </w:r>
      <w:r w:rsidR="0045569E">
        <w:t>chemicals</w:t>
      </w:r>
      <w:r w:rsidR="00F01A01">
        <w:t>,</w:t>
      </w:r>
      <w:r w:rsidR="0045569E">
        <w:t xml:space="preserve"> adjusted to show</w:t>
      </w:r>
      <w:r w:rsidR="00BE0356">
        <w:t xml:space="preserve"> impact on </w:t>
      </w:r>
      <w:r w:rsidR="00CE4417">
        <w:t xml:space="preserve">cancer </w:t>
      </w:r>
      <w:r w:rsidR="002D3E72">
        <w:t>cells</w:t>
      </w:r>
      <w:r w:rsidR="00BE0356">
        <w:t xml:space="preserve">. </w:t>
      </w:r>
      <w:r w:rsidR="00711FB2">
        <w:t xml:space="preserve">For </w:t>
      </w:r>
      <w:r w:rsidR="00050E9A">
        <w:t>example,</w:t>
      </w:r>
      <w:r w:rsidR="00994B91">
        <w:t xml:space="preserve"> </w:t>
      </w:r>
      <w:r w:rsidR="00050E9A">
        <w:t>experiments are first done to find the optimal concentration of microplastic</w:t>
      </w:r>
      <w:r w:rsidR="00AD65FE">
        <w:t xml:space="preserve"> particle</w:t>
      </w:r>
      <w:r w:rsidR="00050E9A">
        <w:t xml:space="preserve">s to enhance </w:t>
      </w:r>
      <w:r w:rsidR="00510697">
        <w:t>specific reactions</w:t>
      </w:r>
      <w:r w:rsidR="00050E9A">
        <w:t xml:space="preserve"> of specific </w:t>
      </w:r>
      <w:r w:rsidR="005A45CC">
        <w:t>cell</w:t>
      </w:r>
      <w:r w:rsidR="00050E9A">
        <w:t xml:space="preserve"> types, and then these </w:t>
      </w:r>
      <w:r w:rsidR="00994B91">
        <w:t>concentrations</w:t>
      </w:r>
      <w:r w:rsidR="00050E9A">
        <w:t xml:space="preserve"> are applied in the </w:t>
      </w:r>
      <w:r w:rsidR="00994B91">
        <w:t>experiment</w:t>
      </w:r>
      <w:r w:rsidR="00C54BDC">
        <w:t>.</w:t>
      </w:r>
      <w:r w:rsidR="00C54BDC">
        <w:fldChar w:fldCharType="begin"/>
      </w:r>
      <w:r w:rsidR="00DC3B3B">
        <w:instrText xml:space="preserve"> ADDIN ZOTERO_ITEM CSL_CITATION {"citationID":"cI4bY6id","properties":{"formattedCitation":"\\super 168\\nosupersub{}","plainCitation":"168","noteIndex":0},"citationItems":[{"id":"4rIbDf27/z0mVAP3c","uris":["http://zotero.org/users/local/jcdQBMLc/items/GNH3BQ65"],"itemData":{"id":1819,"type":"article-journal","abstract":"Microplastics (MPs) are widely distributed environmental pollutants around the world. Although studies have demonstrated that MPs have adverse effects on human  health, the relationship between MPs and tumors remains unclear. The gut is the  main site of microplastics absorption, and the function of MPs in the  chemoresistance and progression of colorectal cancer (CRC) needs more  investigation. Here, we show that MPs exist in human CRC tissues for the first  time by using a laser direct infrared chemical imaging system. MPs can cause an  increase in CRC incidence in animal models and promote resistance to oxaliplatin.  It is illustrated that the uptake of MPs enhances levels of autophagy by  activating the mTOR pathway. MPs can also promote the disorder of intestinal  flora and intestinal inflammation, serving as an essential component in the onset  and advancement of CRC. These results indicated that microplastic pollutants in  colorectal cancer could mediate protective autophagy through the mTOR/ULK1 axis,  which is one of the new reasons for chemo-resistance in CRC under the background  of increasingly serious microplastics pollution. This study identified the  adverse effects of MPs on colorectal cancer progression and chemotherapy  prognosis, and attempted to block the intake of MPs to propose a novel approach  for clinical precision treatment.","container-title":"Apoptosis : an international journal on programmed cell death","DOI":"10.1007/s10495-025-02085-1","ISSN":"1573-675X 1360-8185","issue":"3-4","journalAbbreviation":"Apoptosis","language":"eng","license":"© 2025. The Author(s), under exclusive licence to Springer Science+Business Media, LLC, part of Springer Nature.","note":"publisher-place: Netherlands\nPMID: 39924586","page":"1005-1020","title":"Effects of microplastics on chemo-resistance and tumorigenesis of colorectal cancer.","volume":"30","author":[{"family":"Pan","given":"Wen"},{"family":"Han","given":"Yueting"},{"family":"Zhang","given":"Mingqing"},{"family":"Zhu","given":"Kegan"},{"family":"Yang","given":"Zhen"},{"family":"Qiu","given":"Minghan"},{"family":"Guo","given":"Yaoyang"},{"family":"Dong","given":"Ziyi"},{"family":"Hao","given":"Jie"},{"family":"Zhang","given":"Xipeng"},{"family":"Gao","given":"Ming"},{"family":"Zhang","given":"Haiyang"}],"issued":{"date-parts":[["2025",4]]}}}],"schema":"https://github.com/citation-style-language/schema/raw/master/csl-citation.json"} </w:instrText>
      </w:r>
      <w:r w:rsidR="00C54BDC">
        <w:fldChar w:fldCharType="separate"/>
      </w:r>
      <w:r w:rsidR="0062509B" w:rsidRPr="0062509B">
        <w:rPr>
          <w:rFonts w:ascii="Arial" w:hAnsi="Arial" w:cs="Arial"/>
          <w:vertAlign w:val="superscript"/>
        </w:rPr>
        <w:t>168</w:t>
      </w:r>
      <w:r w:rsidR="00C54BDC">
        <w:fldChar w:fldCharType="end"/>
      </w:r>
      <w:r w:rsidR="00C54BDC">
        <w:t xml:space="preserve"> </w:t>
      </w:r>
      <w:r w:rsidR="00722903">
        <w:t>Non-human m</w:t>
      </w:r>
      <w:r w:rsidR="00251FE8">
        <w:t>am</w:t>
      </w:r>
      <w:r w:rsidR="00A66783">
        <w:t xml:space="preserve">mal studies rely on the animals being first </w:t>
      </w:r>
      <w:r w:rsidR="00251FE8">
        <w:t>deliberately</w:t>
      </w:r>
      <w:r w:rsidR="00EE056F">
        <w:t xml:space="preserve"> infected with pathogens</w:t>
      </w:r>
      <w:r w:rsidR="00251FE8">
        <w:t>,</w:t>
      </w:r>
      <w:r w:rsidR="00F67A33">
        <w:fldChar w:fldCharType="begin"/>
      </w:r>
      <w:r w:rsidR="00DC3B3B">
        <w:instrText xml:space="preserve"> ADDIN ZOTERO_ITEM CSL_CITATION {"citationID":"AVYoZeKC","properties":{"formattedCitation":"\\super 169\\nosupersub{}","plainCitation":"169","noteIndex":0},"citationItems":[{"id":"4rIbDf27/ilDXrjCl","uris":["http://zotero.org/users/local/jcdQBMLc/items/KVCJGPG4"],"itemData":{"id":1492,"type":"article-journal","abstract":"Cancer is a leading cause of death worldwide, posing a substantial threat to human well-being. Microplastics (MPs) exposure can harm human health and the  carcinogenicity of MP remains uncertain. In this study, we investigated  carcinogenesis by MPs exposure. We observed MP significantly exacerbated hepatic  injury in infectious conditions. In addition, cancer-related p53 and p21 signals  are activated by MPs. Analysis of the liver transcriptomic landscape uncovered a  noteworthy intensification of the carcinogenesis pathway by MPs compared with  pre-infection. The transcription factor SALL2 could act as an oncogenic promoter  in the promotion of cancer regulated by MPs. Further, big data analysis presents  the correlation between MPs pollution and human hepatocellular carcinoma. This  work revealed a toxic amplification effect of the non-bioactive MPs on the  bioactive pathogens. This finding provides new insight into understanding the  potential toxicity of the MPs.","container-title":"Ecotoxicology and environmental safety","DOI":"10.1016/j.ecoenv.2024.117217","ISSN":"1090-2414 0147-6513","journalAbbreviation":"Ecotoxicol Environ Saf","language":"eng","license":"Copyright © 2024 The Authors. Published by Elsevier Inc. All rights reserved.","note":"publisher-place: Netherlands\nPMID: 39442253","page":"117217","title":"Microplastics exacerbate tissue damage and promote carcinogenesis following liver infection in mice.","volume":"286","author":[{"family":"Huang","given":"Haipeng"},{"family":"Hou","given":"Jiaqi"},{"family":"Yu","given":"Chengze"},{"family":"Wei","given":"Fangchao"},{"family":"Xi","given":"Beidou"}],"issued":{"date-parts":[["2024",11,1]]}}}],"schema":"https://github.com/citation-style-language/schema/raw/master/csl-citation.json"} </w:instrText>
      </w:r>
      <w:r w:rsidR="00F67A33">
        <w:fldChar w:fldCharType="separate"/>
      </w:r>
      <w:r w:rsidR="0062509B" w:rsidRPr="0062509B">
        <w:rPr>
          <w:rFonts w:ascii="Arial" w:hAnsi="Arial" w:cs="Arial"/>
          <w:vertAlign w:val="superscript"/>
        </w:rPr>
        <w:t>169</w:t>
      </w:r>
      <w:r w:rsidR="00F67A33">
        <w:fldChar w:fldCharType="end"/>
      </w:r>
      <w:r w:rsidR="00C54BDC">
        <w:t xml:space="preserve"> </w:t>
      </w:r>
      <w:r w:rsidR="00160DA8">
        <w:t xml:space="preserve">injected with </w:t>
      </w:r>
      <w:r w:rsidR="004B1293">
        <w:t>cancer</w:t>
      </w:r>
      <w:r w:rsidR="00160DA8">
        <w:t xml:space="preserve"> cells </w:t>
      </w:r>
      <w:r w:rsidR="004B1293">
        <w:t>or tumour-inducing chemicals</w:t>
      </w:r>
      <w:r w:rsidR="00160DA8">
        <w:t xml:space="preserve"> to develop </w:t>
      </w:r>
      <w:r w:rsidR="00251FE8">
        <w:t>tumour</w:t>
      </w:r>
      <w:r w:rsidR="00F304C6">
        <w:t xml:space="preserve"> growth</w:t>
      </w:r>
      <w:r w:rsidR="00251FE8">
        <w:t>,</w:t>
      </w:r>
      <w:r w:rsidR="00BC00A8">
        <w:fldChar w:fldCharType="begin"/>
      </w:r>
      <w:r w:rsidR="00DC3B3B">
        <w:instrText xml:space="preserve"> ADDIN ZOTERO_ITEM CSL_CITATION {"citationID":"6y8pzUX4","properties":{"formattedCitation":"\\super 170,171\\nosupersub{}","plainCitation":"170,171","noteIndex":0},"citationItems":[{"id":"4rIbDf27/iYkRZG0e","uris":["http://zotero.org/users/local/jcdQBMLc/items/LFKNFJVJ"],"itemData":{"id":1695,"type":"article-journal","abstract":"Microplastics and nanoplastics are ubiquitous pollutants, widely spread in the living and natural environment. Although their potential impact on human health  has been investigated, many doubts remain about their effects in carcinogenic  processes. We investigated the potential effects and its molecular mechanisms of  polystyrene nanoplastics (PS-NPs) on epithelial ovarian cancer (EOC) using the  human EOC cell line HEY as an in vitro cell model and mice as a mammalian model.  In vivo exposure to PS-NPs (100 nm; 10 mg/L) via drinking water significantly  accelerated EOC tumor growth in mice. In in vitro tests the PS-NPs reduced the  relative viability of EOC cells in a dose-dependent manner. Histological analysis  showed increased mitotic counts in EOC tumor tissues of PS-NP exposed mice. PS-NP  exposure significantly affected gene expression and disturbed many metabolic  pathways in both cultured EOC cells and EOC tumor tissue in mice. Gene functional  and pathway analysis indicated that immune-related responses and the tumor  microenvironment pathway were significantly enriched, which may be attributed to  disturbed expression of thrombomodulin (THBD) and its regulators. It may be  concluded that PS-NP exposure caused a significant acceleration of EOC tumor  growth in mice and a dose-dependent decrease in the relative viability of EOC  cells by altering the tumor growth microenvironment. This offers new insights  into the mechanisms underlying PS-NP effects on EOC.","container-title":"The Science of the total environment","DOI":"10.1016/j.scitotenv.2023.167592","ISSN":"1879-1026 0048-9697","journalAbbreviation":"Sci Total Environ","language":"eng","license":"Copyright © 2023 Elsevier B.V. All rights reserved.","note":"publisher-place: Netherlands\nPMID: 37802340","page":"167592","title":"Polystyrene nanoparticle exposure accelerates ovarian cancer development in mice by altering the tumor microenvironment.","volume":"906","author":[{"family":"Chen","given":"Guangquan"},{"family":"Shan","given":"Huang"},{"family":"Xiong","given":"Shiyi"},{"family":"Zhao","given":"Yaqian"},{"family":"Gestel","given":"Cornelis A. M.","non-dropping-particle":"van"},{"family":"Qiu","given":"Hao"},{"family":"Wang","given":"Yu"}],"issued":{"date-parts":[["2024",1,1]]}}},{"id":"4rIbDf27/jOnvQFld","uris":["http://zotero.org/users/local/jcdQBMLc/items/89RQIEU7"],"itemData":{"id":1834,"type":"article-journal","abstract":"Nanoplastics (NPs) have attracted widespread attention owing to their presence in the body. Recent studies highlighted the detrimental effects of NPs on the  digestive tract. However, no studies have reported an association between NPs  exposure and colitis-associated cancer (CAC). An azoxymethane/dextran sodium  sulfate-induced CAC model was used, and polystyrene nanoparticles (PS-NPs) were  selected for long-term exposure. Non-targeted metabolomics and 16S rRNA  sequencing were used to detect changes in colonic metabolites and gut microbes  following PS-NPs exposure. A lipopolysaccharide (LPS)-treated cancer cell model  (Caco-2) exposed to PS-NPs was used to investigate the underlying molecular  mechanism. Compared to the normal control group, mice in the PS-NPs group  exhibited more tumor nodes and reactive oxygen species (ROS), higher expression  of pan-CK and Ki-67, and more severe DNA damage. 16S rRNA sequencing revealed  that exposure to PS-NPs altered the abundance of Allobaculum and Lactobacillus,  whereas metabolic analysis showed that the most significant metabolites were  enriched mostly in fatty acid metabolism. Experiments in LPS intervened Caco-2  cells showed that exposure to PS-NPs led to lipid peroxidation, oxidative stress,  and DNA damage in Caco-2. Exposure to PS-NPs activated the phosphatidylinositol  3-kinase (PI3K)/AKT/mammalian target of rapamycin (mTOR) signaling pathway both  in the AOM/DSS mouse model and cellular model. Key proteins involved in fatty  acid metabolism were downregulated in Caco-2 cells exposed to PS-NPs. The  metabolic effects of cancer cells exposed to PS-NPs were significantly inhibited  by the activation of the fatty acid metabolism pathway by fenofibrate. PS-NPs  exposure disturbed lipid metabolism and induced DNA damage via the activation of  PI3K/AKT/mTOR to promote CAC progression. Inhibition of fatty acid metabolism is  a therapeutic target for controlling PS-NP-induced CAC. Our study provides an  important reference for the prevention and treatment of CAC from the perspective  of the environment and enhances awareness of the necessity of plastic control.","container-title":"Environment international","DOI":"10.1016/j.envint.2025.109258","ISSN":"1873-6750 0160-4120","journalAbbreviation":"Environ Int","language":"eng","license":"Copyright © 2025. Published by Elsevier Ltd.","note":"publisher-place: Netherlands\nPMID: 39805171","page":"109258","title":"Polystyrene nanoplastics promote colitis-associated cancer by disrupting lipid metabolism and inducing DNA damage.","volume":"195","author":[{"family":"Tian","given":"Shan"},{"family":"Li","given":"Ruixue"},{"family":"Li","given":"Jiao"},{"family":"Zou","given":"Jinhui"}],"issued":{"date-parts":[["2025",1]]}}}],"schema":"https://github.com/citation-style-language/schema/raw/master/csl-citation.json"} </w:instrText>
      </w:r>
      <w:r w:rsidR="00BC00A8">
        <w:fldChar w:fldCharType="separate"/>
      </w:r>
      <w:r w:rsidR="0062509B" w:rsidRPr="0062509B">
        <w:rPr>
          <w:rFonts w:ascii="Arial" w:hAnsi="Arial" w:cs="Arial"/>
          <w:vertAlign w:val="superscript"/>
        </w:rPr>
        <w:t>170,171</w:t>
      </w:r>
      <w:r w:rsidR="00BC00A8">
        <w:fldChar w:fldCharType="end"/>
      </w:r>
      <w:r w:rsidR="00F304C6">
        <w:t xml:space="preserve"> before being </w:t>
      </w:r>
      <w:r w:rsidR="00F304C6">
        <w:lastRenderedPageBreak/>
        <w:t>exposed to microplastics.</w:t>
      </w:r>
      <w:r w:rsidR="002D3E72">
        <w:t xml:space="preserve"> </w:t>
      </w:r>
      <w:r w:rsidR="00994B91">
        <w:t>The relevance of these findings to real-world exposures and cellular uptake is uncertain.</w:t>
      </w:r>
    </w:p>
    <w:p w14:paraId="2B5AC979" w14:textId="23ECE16E" w:rsidR="00AB2345" w:rsidRDefault="00AB2345" w:rsidP="00AB2345">
      <w:r>
        <w:t xml:space="preserve">Potential causal links found in actual studies of humans are primarily linked to occupational exposure. It is difficult to tease out co-exposure with other substances. </w:t>
      </w:r>
      <w:r w:rsidR="003D3E38">
        <w:t>For example, a</w:t>
      </w:r>
      <w:r>
        <w:t xml:space="preserve"> link has been suggested between </w:t>
      </w:r>
      <w:r w:rsidR="003D3E38">
        <w:t>PP</w:t>
      </w:r>
      <w:r w:rsidRPr="00DC28BC">
        <w:t xml:space="preserve"> </w:t>
      </w:r>
      <w:r>
        <w:t>production</w:t>
      </w:r>
      <w:r w:rsidRPr="00DC28BC">
        <w:t xml:space="preserve"> and prostate</w:t>
      </w:r>
      <w:r>
        <w:t xml:space="preserve"> cancer</w:t>
      </w:r>
      <w:r w:rsidR="00DE64FE">
        <w:t xml:space="preserve">. </w:t>
      </w:r>
      <w:r w:rsidR="00CB5FCC" w:rsidRPr="00CB5FCC">
        <w:t xml:space="preserve">The study involved 115 PP-exposed workers and 35 controls. Workers showed significantly lower levels of </w:t>
      </w:r>
      <w:r w:rsidR="00385FCD">
        <w:t>luteinis</w:t>
      </w:r>
      <w:r w:rsidR="003B1C6C">
        <w:t>ing hormone (</w:t>
      </w:r>
      <w:r w:rsidR="00CB5FCC" w:rsidRPr="00CB5FCC">
        <w:t>LH</w:t>
      </w:r>
      <w:r w:rsidR="003B1C6C">
        <w:t>)</w:t>
      </w:r>
      <w:r w:rsidR="00CB5FCC" w:rsidRPr="00CB5FCC">
        <w:t xml:space="preserve"> and</w:t>
      </w:r>
      <w:r w:rsidR="003B1C6C">
        <w:t xml:space="preserve"> follicle-stimulating hormone (</w:t>
      </w:r>
      <w:r w:rsidR="00CB5FCC" w:rsidRPr="00CB5FCC">
        <w:t>FSH</w:t>
      </w:r>
      <w:r w:rsidR="003B1C6C">
        <w:t>)</w:t>
      </w:r>
      <w:r w:rsidR="00CB5FCC" w:rsidRPr="00CB5FCC">
        <w:t>, especially those with longer exposure (up to 20 years), suggesting a possible disruption of the hypothalamic–pituitary–gonadal axis. Genotyping revealed three p53 mutations, but the study did not clearly differentiate their frequency between exposed and control groups.</w:t>
      </w:r>
      <w:r w:rsidR="005B7E48">
        <w:t xml:space="preserve"> </w:t>
      </w:r>
      <w:r w:rsidR="00CB5FCC" w:rsidRPr="00CB5FCC">
        <w:t>The study suggests a possible link between long-term occupational PP exposure and reduced male fertility markers</w:t>
      </w:r>
      <w:r w:rsidR="002577FF">
        <w:t>; h</w:t>
      </w:r>
      <w:r w:rsidR="00CB5FCC" w:rsidRPr="00CB5FCC">
        <w:t>owever, the cancer risk claim based on p53 mutations is less robust due to unclear group comparisons and potential co-exposures. Further studies are needed to clarify causality and isolate PP-specific effects.</w:t>
      </w:r>
      <w:r>
        <w:fldChar w:fldCharType="begin"/>
      </w:r>
      <w:r w:rsidR="00DC3B3B">
        <w:instrText xml:space="preserve"> ADDIN ZOTERO_ITEM CSL_CITATION {"citationID":"z1wmgkLD","properties":{"formattedCitation":"\\super 172\\nosupersub{}","plainCitation":"172","noteIndex":0},"citationItems":[{"id":"4rIbDf27/zpGu7ZD5","uris":["http://zotero.org/users/local/jcdQBMLc/items/KKMDQ9KN"],"itemData":{"id":4096,"type":"article-journal","abstract":"Abstract Background Polypropylene is a thermoplastic polymer playing the role of an endocrine disruptor that interferes with the union, emission, transport or elimination of normal hormones. Epidemiological information indicated the relation of endocrine-disturbing chemicals with prostate cancer, testis tumor and diminished fertility. p53 is a key tumor silencer gene. The present study aimed to evaluate luteinizing hormone (LH) and follicle-stimulating hormone (FSH) levels and the risk of p53 mutations as a result of exposure to polypropylene in non-tumorous adult male factory workers. Methods In total, 150 (controls?=?35, workers?=?115) subjects were recruited. Groups were maintained according to the tenure of exposure G1 (1?5?years), G2 (6?10 years), G3 (11?15?years) and G4 (16?20?years). Concentrations of LH and FSH were determined through an enzyme-linked immunosorbent assay. Genotyping analysis was performed by polymerase chain reaction based gel electrophoresis followed by DNA sequencing. The structural and functional impact of the mutation on the p53 structure was evaluated using 50-ns molecular dynamics (MD) simulations and protein-DNA docking. Results Mean plasma LH levels were significantly decreased in G1 (p?&gt;?0.05) as well as the G2, G3 and G4 (p?&gt;?0.001) groups. Similarly, FSH levels were significant decrease in G1 (p?&gt;?0.05), G2 (p?&gt;?0.01), G3 (p?&gt;?0.001) and G4 (p?&gt;?0.001) compared to the control group. Sequencing results found three variants i.e. g.13450?T&gt;G, g.13430C&gt;T and g.13737G&gt;A. One of them was predicted to be disease-causing others are polymorphisms. MD simulation of missense mutation R273H showed no structural impact on the protein structure in MD simulation, but it resulted in weaker binding of p53 with the DNA that might lower the gene expression of cell cycle regulatory proteins. Conclusions These findings predict decreased fertility and risk of malignancies in the future. The spectrum of p53 mutations as a result of polypropylene exposure in the Pakistani population has not been investigated before. Further studies and meta-analyses are required to elucidate the role of different plasticizers in reproduction and cancer-causing risk factors in a larger population.","container-title":"The Journal of Gene Medicine","DOI":"10.1002/jgm.3483","ISSN":"1099-498X","issue":"6","journalAbbreviation":"The Journal of Gene Medicine","note":"publisher: John Wiley &amp; Sons, Ltd","page":"e3483","title":"Mutation pattern of cancer suppressor p53 gene in factory workers exposed to polypropylene and impact on their reproductive hormones","volume":"25","author":[{"family":"Razak","given":"Suhail"},{"family":"Asharf","given":"Naeem Mahmood"},{"family":"Abbas","given":"Hira"},{"family":"Shaheen","given":"Ghazala"},{"family":"Ahmad","given":"Waqar"},{"family":"Afsar","given":"Tayyaba"},{"family":"Almajwal","given":"Ali"},{"family":"Shabbir","given":"Maria"},{"family":"Shafique","given":"Huma"},{"family":"Jahan","given":"Sarwat"}],"issued":{"date-parts":[["2023",6,1]]}}}],"schema":"https://github.com/citation-style-language/schema/raw/master/csl-citation.json"} </w:instrText>
      </w:r>
      <w:r>
        <w:fldChar w:fldCharType="separate"/>
      </w:r>
      <w:r w:rsidR="0062509B" w:rsidRPr="0062509B">
        <w:rPr>
          <w:rFonts w:ascii="Arial" w:hAnsi="Arial" w:cs="Arial"/>
          <w:vertAlign w:val="superscript"/>
        </w:rPr>
        <w:t>172</w:t>
      </w:r>
      <w:r>
        <w:fldChar w:fldCharType="end"/>
      </w:r>
    </w:p>
    <w:p w14:paraId="54F0013F" w14:textId="6201E505" w:rsidR="00AB2345" w:rsidRDefault="00AB2345" w:rsidP="00AB2345">
      <w:r>
        <w:t>As noted, PVC production involves the carcinogenic chemical vinyl chloride. A review of 34 studies on occupational health effects of different microplastic exposure linked PVC exposure to liver toxicity, increasing the risk of liver cancer. There was less evidence linking other plastic types than PVC to liver toxicity</w:t>
      </w:r>
      <w:r w:rsidRPr="00F84328">
        <w:t xml:space="preserve"> </w:t>
      </w:r>
      <w:r w:rsidR="00DA05CD">
        <w:t xml:space="preserve">This </w:t>
      </w:r>
      <w:r>
        <w:t xml:space="preserve">assessment is </w:t>
      </w:r>
      <w:r w:rsidRPr="00C870DD">
        <w:t>complicated due to the presence of vinyl chloride as a co-contaminant</w:t>
      </w:r>
      <w:r>
        <w:t xml:space="preserve"> among those working with PVC, and that those who have worked in the industry longer could have had higher exposures to vinyl chloride in the past due to different regulations</w:t>
      </w:r>
      <w:r w:rsidRPr="0094480A">
        <w:t>.</w:t>
      </w:r>
      <w:r>
        <w:fldChar w:fldCharType="begin"/>
      </w:r>
      <w:r w:rsidR="00DC3B3B">
        <w:instrText xml:space="preserve"> ADDIN ZOTERO_ITEM CSL_CITATION {"citationID":"MOnUYIch","properties":{"formattedCitation":"\\super 173\\nosupersub{}","plainCitation":"173","noteIndex":0},"citationItems":[{"id":"4rIbDf27/gfmB19ew","uris":["http://zotero.org/users/local/jcdQBMLc/items/4C99X3M2"],"itemData":{"id":1524,"type":"article-journal","abstract":"BACKGROUND: Plastic debris pervades our environment. Some breaks down into microplastics (MPs) that can enter and distribute in living organisms causing  effects in multiple target organs. MPs have been demonstrated to harm animals  through environmental exposure. Laboratory animal studies are still insufficient  to evaluate human impact. And while MPs have been found in human tissues, the  health effects at environmental exposure levels are unclear. AIM: We reviewed and  summarized existing evidence on health effects from occupational exposure to MPs.  Additionally, the diverse effects documented for workers were organized by MP  type and associated co-contaminants. Evidence of the unique effects of polyvinyl  chloride (PVC) on liver was then highlighted. METHODS: We conducted two stepwise  online literature reviews of publications focused on the health risks associated  with occupational MP exposures. This information was supplemented with findings  from animal studies. RESULTS: Our analysis focused on 34 published studies on  occupational health effects from MP exposure with half involving exposure to PVC  and the other half a variety of other MPs to compare. Liver effects following PVC  exposure were reported for workers. While PVC exposure causes liver toxicity and  increases the risk of liver cancers, including angiosarcomas and hepatocellular  carcinomas, the carcinogenic effects of work-related exposure to other MPs, such  as polystyrene and polyethylene, are not well understood. CONCLUSION: The data  supporting liver toxicity are strongest for PVC exposure. Overall, the evidence  of liver toxicity from occupational exposure to MPs other than PVC is lacking.  The PVC worker data summarized here can be useful in assisting clinicians  evaluating exposure histories from PVC exposure and designing future cell,  animal, and population exposure-effect research studies.","container-title":"American journal of industrial medicine","DOI":"10.1002/ajim.23540","ISSN":"1097-0274 0271-3586","issue":"12","journalAbbreviation":"Am J Ind Med","language":"eng","license":"© 2023 Wiley Periodicals LLC.","note":"publisher-place: United States\nPMID: 37742097 \nPMCID: PMC10841875","page":"1033-1047","title":"Worker studies suggest unique liver carcinogenicity potential of polyvinyl chloride microplastics.","volume":"66","author":[{"family":"Zarus","given":"Gregory M."},{"family":"Muianga","given":"Custodio"},{"family":"Brenner","given":"Stephan"},{"family":"Stallings","given":"Katie"},{"family":"Casillas","given":"Gaston"},{"family":"Pohl","given":"Hana R."},{"family":"Mumtaz","given":"M. Moiz"},{"family":"Gehle","given":"Kimberly"}],"issued":{"date-parts":[["2023",12]]}}}],"schema":"https://github.com/citation-style-language/schema/raw/master/csl-citation.json"} </w:instrText>
      </w:r>
      <w:r>
        <w:fldChar w:fldCharType="separate"/>
      </w:r>
      <w:r w:rsidR="0062509B" w:rsidRPr="0062509B">
        <w:rPr>
          <w:rFonts w:ascii="Arial" w:hAnsi="Arial" w:cs="Arial"/>
          <w:vertAlign w:val="superscript"/>
        </w:rPr>
        <w:t>173</w:t>
      </w:r>
      <w:r>
        <w:fldChar w:fldCharType="end"/>
      </w:r>
    </w:p>
    <w:p w14:paraId="166CA302" w14:textId="0F58A487" w:rsidR="00AB2345" w:rsidRDefault="00AB2345" w:rsidP="00AB2345">
      <w:r>
        <w:t>Both these studies show implications of occupational exposure leading to risk of cancer, but not direct causality.</w:t>
      </w:r>
      <w:r w:rsidR="00DC0002">
        <w:t xml:space="preserve"> </w:t>
      </w:r>
    </w:p>
    <w:p w14:paraId="4105A37F" w14:textId="29D450D4" w:rsidR="00AF14BB" w:rsidRDefault="00A93222" w:rsidP="0034493F">
      <w:pPr>
        <w:pStyle w:val="Heading2NotNumbered"/>
      </w:pPr>
      <w:bookmarkStart w:id="96" w:name="_Toc210833581"/>
      <w:r>
        <w:t>6.4</w:t>
      </w:r>
      <w:r>
        <w:tab/>
      </w:r>
      <w:r w:rsidR="00E7653D" w:rsidRPr="005048BF">
        <w:t>Circulatory</w:t>
      </w:r>
      <w:r w:rsidR="00E7653D">
        <w:t xml:space="preserve"> system</w:t>
      </w:r>
      <w:bookmarkEnd w:id="96"/>
      <w:r w:rsidR="00461437">
        <w:t xml:space="preserve"> </w:t>
      </w:r>
    </w:p>
    <w:tbl>
      <w:tblPr>
        <w:tblStyle w:val="ACTableOption1Default"/>
        <w:tblW w:w="0" w:type="auto"/>
        <w:tblBorders>
          <w:top w:val="single" w:sz="12" w:space="0" w:color="007E00" w:themeColor="accent3"/>
          <w:left w:val="single" w:sz="12" w:space="0" w:color="007E00" w:themeColor="accent3"/>
          <w:bottom w:val="single" w:sz="12" w:space="0" w:color="007E00" w:themeColor="accent3"/>
          <w:right w:val="single" w:sz="12" w:space="0" w:color="007E00" w:themeColor="accent3"/>
          <w:insideH w:val="none" w:sz="0" w:space="0" w:color="auto"/>
          <w:insideV w:val="none" w:sz="0" w:space="0" w:color="auto"/>
        </w:tblBorders>
        <w:shd w:val="clear" w:color="auto" w:fill="FFFFFF" w:themeFill="background1"/>
        <w:tblCellMar>
          <w:top w:w="170" w:type="dxa"/>
          <w:left w:w="284" w:type="dxa"/>
          <w:bottom w:w="170" w:type="dxa"/>
          <w:right w:w="284" w:type="dxa"/>
        </w:tblCellMar>
        <w:tblLook w:val="04A0" w:firstRow="1" w:lastRow="0" w:firstColumn="1" w:lastColumn="0" w:noHBand="0" w:noVBand="1"/>
      </w:tblPr>
      <w:tblGrid>
        <w:gridCol w:w="9020"/>
      </w:tblGrid>
      <w:tr w:rsidR="00AF14BB" w14:paraId="4ADD40D5" w14:textId="77777777" w:rsidTr="00DC00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0" w:type="dxa"/>
            <w:shd w:val="clear" w:color="auto" w:fill="FFFFFF" w:themeFill="background1"/>
          </w:tcPr>
          <w:p w14:paraId="18675E75" w14:textId="16ECBCB5" w:rsidR="006B6A11" w:rsidRPr="00522226" w:rsidRDefault="00ED4DBC" w:rsidP="00ED4DBC">
            <w:pPr>
              <w:spacing w:before="120"/>
              <w:rPr>
                <w:color w:val="007E00" w:themeColor="accent3"/>
              </w:rPr>
            </w:pPr>
            <w:r w:rsidRPr="00522226">
              <w:rPr>
                <w:b w:val="0"/>
                <w:color w:val="007E00" w:themeColor="accent3"/>
              </w:rPr>
              <w:t xml:space="preserve">Microplastic particles have been detected in </w:t>
            </w:r>
            <w:r w:rsidR="00981D1F" w:rsidRPr="00522226">
              <w:rPr>
                <w:b w:val="0"/>
                <w:color w:val="007E00" w:themeColor="accent3"/>
              </w:rPr>
              <w:t xml:space="preserve">the </w:t>
            </w:r>
            <w:r w:rsidRPr="00522226">
              <w:rPr>
                <w:b w:val="0"/>
                <w:color w:val="007E00" w:themeColor="accent3"/>
              </w:rPr>
              <w:t>blood and in atherosclerotic plaque.</w:t>
            </w:r>
            <w:r w:rsidR="008B5E9B" w:rsidRPr="00522226">
              <w:rPr>
                <w:b w:val="0"/>
                <w:color w:val="007E00" w:themeColor="accent3"/>
              </w:rPr>
              <w:t xml:space="preserve"> </w:t>
            </w:r>
            <w:r w:rsidR="00B154E4" w:rsidRPr="00522226">
              <w:rPr>
                <w:b w:val="0"/>
                <w:color w:val="007E00" w:themeColor="accent3"/>
              </w:rPr>
              <w:t xml:space="preserve">There is a considerable body of preclinical </w:t>
            </w:r>
            <w:r w:rsidR="00B154E4" w:rsidRPr="00522226">
              <w:rPr>
                <w:b w:val="0"/>
                <w:i/>
                <w:color w:val="007E00" w:themeColor="accent3"/>
              </w:rPr>
              <w:t xml:space="preserve">in vitro </w:t>
            </w:r>
            <w:r w:rsidR="00B154E4" w:rsidRPr="00522226">
              <w:rPr>
                <w:b w:val="0"/>
                <w:color w:val="007E00" w:themeColor="accent3"/>
              </w:rPr>
              <w:t>evidence exploring the biological processes that underpin some of the reported changes, including evidence that PS partic</w:t>
            </w:r>
            <w:r w:rsidR="00185150" w:rsidRPr="00522226">
              <w:rPr>
                <w:b w:val="0"/>
                <w:color w:val="007E00" w:themeColor="accent3"/>
              </w:rPr>
              <w:t>l</w:t>
            </w:r>
            <w:r w:rsidR="00B154E4" w:rsidRPr="00522226">
              <w:rPr>
                <w:b w:val="0"/>
                <w:color w:val="007E00" w:themeColor="accent3"/>
              </w:rPr>
              <w:t xml:space="preserve">es (in particular) can increase ROS production and decrease antioxidant activity leading to inflammation and cellular damage. </w:t>
            </w:r>
            <w:r w:rsidR="00C02C75" w:rsidRPr="00522226">
              <w:rPr>
                <w:b w:val="0"/>
                <w:color w:val="007E00" w:themeColor="accent3"/>
              </w:rPr>
              <w:t>Five</w:t>
            </w:r>
            <w:r w:rsidR="008B5E9B" w:rsidRPr="00522226">
              <w:rPr>
                <w:b w:val="0"/>
                <w:color w:val="007E00" w:themeColor="accent3"/>
              </w:rPr>
              <w:t xml:space="preserve"> epidemiological studies have linked </w:t>
            </w:r>
            <w:r w:rsidR="00DA47A1" w:rsidRPr="00522226">
              <w:rPr>
                <w:b w:val="0"/>
                <w:color w:val="007E00" w:themeColor="accent3"/>
              </w:rPr>
              <w:t>an increased</w:t>
            </w:r>
            <w:r w:rsidR="006B6A11" w:rsidRPr="00522226">
              <w:rPr>
                <w:b w:val="0"/>
                <w:color w:val="007E00" w:themeColor="accent3"/>
              </w:rPr>
              <w:t xml:space="preserve"> </w:t>
            </w:r>
            <w:r w:rsidR="008B5E9B" w:rsidRPr="00522226">
              <w:rPr>
                <w:b w:val="0"/>
                <w:color w:val="007E00" w:themeColor="accent3"/>
              </w:rPr>
              <w:t>presence of microplastic particles</w:t>
            </w:r>
            <w:r w:rsidR="00602D28" w:rsidRPr="00522226">
              <w:rPr>
                <w:b w:val="0"/>
                <w:color w:val="007E00" w:themeColor="accent3"/>
              </w:rPr>
              <w:t xml:space="preserve"> </w:t>
            </w:r>
            <w:r w:rsidR="0051284B" w:rsidRPr="00522226">
              <w:rPr>
                <w:b w:val="0"/>
                <w:color w:val="007E00" w:themeColor="accent3"/>
              </w:rPr>
              <w:t xml:space="preserve">to changes in coagulation markers that may increase </w:t>
            </w:r>
            <w:r w:rsidR="003B0D22" w:rsidRPr="00522226">
              <w:rPr>
                <w:b w:val="0"/>
                <w:color w:val="007E00" w:themeColor="accent3"/>
              </w:rPr>
              <w:t>cardiovascular disease (</w:t>
            </w:r>
            <w:r w:rsidR="0051284B" w:rsidRPr="00522226">
              <w:rPr>
                <w:b w:val="0"/>
                <w:color w:val="007E00" w:themeColor="accent3"/>
              </w:rPr>
              <w:t>CVD</w:t>
            </w:r>
            <w:r w:rsidR="003B0D22" w:rsidRPr="00522226">
              <w:rPr>
                <w:b w:val="0"/>
                <w:color w:val="007E00" w:themeColor="accent3"/>
              </w:rPr>
              <w:t>)</w:t>
            </w:r>
            <w:r w:rsidR="0051284B" w:rsidRPr="00522226">
              <w:rPr>
                <w:b w:val="0"/>
                <w:color w:val="007E00" w:themeColor="accent3"/>
              </w:rPr>
              <w:t xml:space="preserve"> risk or to </w:t>
            </w:r>
            <w:r w:rsidR="00CB39DF" w:rsidRPr="00522226">
              <w:rPr>
                <w:b w:val="0"/>
                <w:color w:val="007E00" w:themeColor="accent3"/>
              </w:rPr>
              <w:t>cardiovascular events</w:t>
            </w:r>
            <w:r w:rsidR="006B6A11" w:rsidRPr="00522226">
              <w:rPr>
                <w:b w:val="0"/>
                <w:color w:val="007E00" w:themeColor="accent3"/>
              </w:rPr>
              <w:t>:</w:t>
            </w:r>
          </w:p>
          <w:p w14:paraId="2CED2265" w14:textId="7A9CB506" w:rsidR="00B67393" w:rsidRPr="00522226" w:rsidRDefault="003F6032" w:rsidP="00EA604E">
            <w:pPr>
              <w:pStyle w:val="Bullet1"/>
              <w:ind w:left="452" w:hanging="283"/>
              <w:rPr>
                <w:b w:val="0"/>
                <w:color w:val="007E00" w:themeColor="accent3"/>
              </w:rPr>
            </w:pPr>
            <w:r w:rsidRPr="00522226">
              <w:rPr>
                <w:b w:val="0"/>
                <w:color w:val="007E00" w:themeColor="accent3"/>
              </w:rPr>
              <w:t>A</w:t>
            </w:r>
            <w:r w:rsidR="00811FD8" w:rsidRPr="00522226">
              <w:rPr>
                <w:b w:val="0"/>
                <w:color w:val="007E00" w:themeColor="accent3"/>
              </w:rPr>
              <w:t xml:space="preserve"> moderate increase in fibrinogen </w:t>
            </w:r>
            <w:r w:rsidR="004716F0" w:rsidRPr="00522226">
              <w:rPr>
                <w:b w:val="0"/>
                <w:color w:val="007E00" w:themeColor="accent3"/>
              </w:rPr>
              <w:t xml:space="preserve">in those with more </w:t>
            </w:r>
            <w:r w:rsidR="00FD7360" w:rsidRPr="00522226">
              <w:rPr>
                <w:b w:val="0"/>
                <w:color w:val="007E00" w:themeColor="accent3"/>
              </w:rPr>
              <w:t xml:space="preserve">PS, PP, PE, PET, and PA </w:t>
            </w:r>
            <w:r w:rsidR="004716F0" w:rsidRPr="00522226">
              <w:rPr>
                <w:b w:val="0"/>
                <w:color w:val="007E00" w:themeColor="accent3"/>
              </w:rPr>
              <w:t>microplastic particle</w:t>
            </w:r>
            <w:r w:rsidR="008867F4" w:rsidRPr="00522226">
              <w:rPr>
                <w:b w:val="0"/>
                <w:color w:val="007E00" w:themeColor="accent3"/>
              </w:rPr>
              <w:t>s</w:t>
            </w:r>
            <w:r w:rsidR="004168D6" w:rsidRPr="00522226">
              <w:rPr>
                <w:b w:val="0"/>
                <w:color w:val="007E00" w:themeColor="accent3"/>
              </w:rPr>
              <w:t xml:space="preserve"> in </w:t>
            </w:r>
            <w:r w:rsidR="00A046F7" w:rsidRPr="00522226">
              <w:rPr>
                <w:b w:val="0"/>
                <w:color w:val="007E00" w:themeColor="accent3"/>
              </w:rPr>
              <w:t xml:space="preserve">venous </w:t>
            </w:r>
            <w:r w:rsidR="004168D6" w:rsidRPr="00522226">
              <w:rPr>
                <w:b w:val="0"/>
                <w:color w:val="007E00" w:themeColor="accent3"/>
              </w:rPr>
              <w:t>blood</w:t>
            </w:r>
            <w:r w:rsidRPr="00522226">
              <w:rPr>
                <w:b w:val="0"/>
                <w:color w:val="007E00" w:themeColor="accent3"/>
              </w:rPr>
              <w:t>.</w:t>
            </w:r>
          </w:p>
          <w:p w14:paraId="2996157E" w14:textId="4B1497BC" w:rsidR="0025135A" w:rsidRPr="00522226" w:rsidRDefault="003F6032" w:rsidP="00EA604E">
            <w:pPr>
              <w:pStyle w:val="Bullet1"/>
              <w:ind w:left="452" w:hanging="283"/>
              <w:rPr>
                <w:b w:val="0"/>
                <w:color w:val="007E00" w:themeColor="accent3"/>
              </w:rPr>
            </w:pPr>
            <w:r w:rsidRPr="00522226">
              <w:rPr>
                <w:b w:val="0"/>
                <w:color w:val="007E00" w:themeColor="accent3"/>
              </w:rPr>
              <w:t>I</w:t>
            </w:r>
            <w:r w:rsidR="0025135A" w:rsidRPr="00522226">
              <w:rPr>
                <w:b w:val="0"/>
                <w:color w:val="007E00" w:themeColor="accent3"/>
              </w:rPr>
              <w:t>ncreased presence of microplastic particles in atherosclerotic plaque in those who had extracranial artery stenosis</w:t>
            </w:r>
            <w:r w:rsidR="00592922" w:rsidRPr="00522226">
              <w:rPr>
                <w:b w:val="0"/>
                <w:color w:val="007E00" w:themeColor="accent3"/>
              </w:rPr>
              <w:t xml:space="preserve"> (ECAS)</w:t>
            </w:r>
            <w:r w:rsidR="0025135A" w:rsidRPr="00522226">
              <w:rPr>
                <w:b w:val="0"/>
                <w:color w:val="007E00" w:themeColor="accent3"/>
              </w:rPr>
              <w:t xml:space="preserve"> compared to those who had no stenosis</w:t>
            </w:r>
            <w:r w:rsidRPr="00522226">
              <w:rPr>
                <w:b w:val="0"/>
                <w:color w:val="007E00" w:themeColor="accent3"/>
              </w:rPr>
              <w:t>.</w:t>
            </w:r>
            <w:r w:rsidR="0025135A" w:rsidRPr="00522226">
              <w:rPr>
                <w:b w:val="0"/>
                <w:color w:val="007E00" w:themeColor="accent3"/>
              </w:rPr>
              <w:t xml:space="preserve"> </w:t>
            </w:r>
          </w:p>
          <w:p w14:paraId="38F6889A" w14:textId="4E9F8E66" w:rsidR="004716F0" w:rsidRPr="00522226" w:rsidRDefault="003F6032" w:rsidP="00EA604E">
            <w:pPr>
              <w:pStyle w:val="Bullet1"/>
              <w:ind w:left="452" w:hanging="283"/>
              <w:rPr>
                <w:b w:val="0"/>
                <w:color w:val="007E00" w:themeColor="accent3"/>
              </w:rPr>
            </w:pPr>
            <w:r w:rsidRPr="00522226">
              <w:rPr>
                <w:b w:val="0"/>
                <w:color w:val="007E00" w:themeColor="accent3"/>
              </w:rPr>
              <w:t>I</w:t>
            </w:r>
            <w:r w:rsidR="00C02C75" w:rsidRPr="00522226">
              <w:rPr>
                <w:b w:val="0"/>
                <w:color w:val="007E00" w:themeColor="accent3"/>
              </w:rPr>
              <w:t xml:space="preserve">ncreased </w:t>
            </w:r>
            <w:r w:rsidR="008867F4" w:rsidRPr="00522226">
              <w:rPr>
                <w:b w:val="0"/>
                <w:color w:val="007E00" w:themeColor="accent3"/>
              </w:rPr>
              <w:t xml:space="preserve">PVC and PE </w:t>
            </w:r>
            <w:r w:rsidR="00C02C75" w:rsidRPr="00522226">
              <w:rPr>
                <w:b w:val="0"/>
                <w:color w:val="007E00" w:themeColor="accent3"/>
              </w:rPr>
              <w:t xml:space="preserve">microplastic particles in </w:t>
            </w:r>
            <w:r w:rsidR="00F313DC" w:rsidRPr="00522226">
              <w:rPr>
                <w:b w:val="0"/>
                <w:color w:val="007E00" w:themeColor="accent3"/>
              </w:rPr>
              <w:t xml:space="preserve">the </w:t>
            </w:r>
            <w:r w:rsidR="00C02C75" w:rsidRPr="00522226">
              <w:rPr>
                <w:b w:val="0"/>
                <w:color w:val="007E00" w:themeColor="accent3"/>
              </w:rPr>
              <w:t>atherosclerotic plaque</w:t>
            </w:r>
            <w:r w:rsidR="00F313DC" w:rsidRPr="00522226">
              <w:rPr>
                <w:b w:val="0"/>
                <w:color w:val="007E00" w:themeColor="accent3"/>
              </w:rPr>
              <w:t xml:space="preserve"> of those who had an </w:t>
            </w:r>
            <w:r w:rsidR="000F30D5" w:rsidRPr="00522226">
              <w:rPr>
                <w:b w:val="0"/>
                <w:color w:val="007E00" w:themeColor="accent3"/>
              </w:rPr>
              <w:t xml:space="preserve">increased risk of </w:t>
            </w:r>
            <w:r w:rsidR="00DB257B" w:rsidRPr="00522226">
              <w:rPr>
                <w:b w:val="0"/>
                <w:color w:val="007E00" w:themeColor="accent3"/>
              </w:rPr>
              <w:t xml:space="preserve">non-fatal </w:t>
            </w:r>
            <w:r w:rsidR="000F30D5" w:rsidRPr="00522226">
              <w:rPr>
                <w:b w:val="0"/>
                <w:color w:val="007E00" w:themeColor="accent3"/>
              </w:rPr>
              <w:t>myocardial infarction</w:t>
            </w:r>
            <w:r w:rsidR="00DB257B" w:rsidRPr="00522226">
              <w:rPr>
                <w:b w:val="0"/>
                <w:color w:val="007E00" w:themeColor="accent3"/>
              </w:rPr>
              <w:t>, non-fatal stroke, or mortality (HR</w:t>
            </w:r>
            <w:r w:rsidR="00F01F94" w:rsidRPr="00522226">
              <w:rPr>
                <w:b w:val="0"/>
                <w:color w:val="007E00" w:themeColor="accent3"/>
              </w:rPr>
              <w:t>=4.53, 95% CI:2.0, 10.27; p&lt;.00</w:t>
            </w:r>
            <w:r w:rsidR="00812939" w:rsidRPr="00522226">
              <w:rPr>
                <w:b w:val="0"/>
                <w:color w:val="007E00" w:themeColor="accent3"/>
              </w:rPr>
              <w:t>1</w:t>
            </w:r>
            <w:r w:rsidR="00F01F94" w:rsidRPr="00522226">
              <w:rPr>
                <w:b w:val="0"/>
                <w:color w:val="007E00" w:themeColor="accent3"/>
              </w:rPr>
              <w:t>)</w:t>
            </w:r>
            <w:r w:rsidRPr="00522226">
              <w:rPr>
                <w:b w:val="0"/>
                <w:color w:val="007E00" w:themeColor="accent3"/>
              </w:rPr>
              <w:t>.</w:t>
            </w:r>
          </w:p>
          <w:p w14:paraId="543F4C33" w14:textId="06E8D258" w:rsidR="008834ED" w:rsidRPr="00522226" w:rsidRDefault="003F6032" w:rsidP="00EA604E">
            <w:pPr>
              <w:pStyle w:val="Bullet1"/>
              <w:ind w:left="452" w:hanging="283"/>
              <w:rPr>
                <w:b w:val="0"/>
                <w:color w:val="007E00" w:themeColor="accent3"/>
              </w:rPr>
            </w:pPr>
            <w:r w:rsidRPr="00522226">
              <w:rPr>
                <w:b w:val="0"/>
                <w:color w:val="007E00" w:themeColor="accent3"/>
              </w:rPr>
              <w:t>S</w:t>
            </w:r>
            <w:r w:rsidR="00B552F8" w:rsidRPr="00522226">
              <w:rPr>
                <w:b w:val="0"/>
                <w:color w:val="007E00" w:themeColor="accent3"/>
              </w:rPr>
              <w:t xml:space="preserve">light </w:t>
            </w:r>
            <w:r w:rsidR="008834ED" w:rsidRPr="00522226">
              <w:rPr>
                <w:b w:val="0"/>
                <w:color w:val="007E00" w:themeColor="accent3"/>
              </w:rPr>
              <w:t>increased risk of recurrent myocardial infarction</w:t>
            </w:r>
            <w:r w:rsidR="00660327" w:rsidRPr="00522226">
              <w:rPr>
                <w:b w:val="0"/>
                <w:color w:val="007E00" w:themeColor="accent3"/>
              </w:rPr>
              <w:t xml:space="preserve"> associated with the presence of PVC particles (</w:t>
            </w:r>
            <w:r w:rsidR="00B552F8" w:rsidRPr="00522226">
              <w:rPr>
                <w:b w:val="0"/>
                <w:color w:val="007E00" w:themeColor="accent3"/>
              </w:rPr>
              <w:t>OR=1.09; 95% CI: 1.032, 1.1523; p=.002</w:t>
            </w:r>
            <w:r w:rsidR="00660327" w:rsidRPr="00522226">
              <w:rPr>
                <w:b w:val="0"/>
                <w:color w:val="007E00" w:themeColor="accent3"/>
              </w:rPr>
              <w:t>)</w:t>
            </w:r>
            <w:r w:rsidRPr="00522226">
              <w:rPr>
                <w:b w:val="0"/>
                <w:color w:val="007E00" w:themeColor="accent3"/>
              </w:rPr>
              <w:t>.</w:t>
            </w:r>
          </w:p>
          <w:p w14:paraId="18FA06A2" w14:textId="2BDB18F1" w:rsidR="006D065A" w:rsidRPr="00DC0002" w:rsidRDefault="003F6032" w:rsidP="00ED4DBC">
            <w:pPr>
              <w:pStyle w:val="Bullet1"/>
              <w:ind w:left="452" w:hanging="283"/>
              <w:rPr>
                <w:b w:val="0"/>
                <w:color w:val="007E00" w:themeColor="accent3"/>
              </w:rPr>
            </w:pPr>
            <w:r w:rsidRPr="00522226">
              <w:rPr>
                <w:b w:val="0"/>
                <w:color w:val="007E00" w:themeColor="accent3"/>
              </w:rPr>
              <w:t>I</w:t>
            </w:r>
            <w:r w:rsidR="005D4357" w:rsidRPr="00522226">
              <w:rPr>
                <w:b w:val="0"/>
                <w:color w:val="007E00" w:themeColor="accent3"/>
              </w:rPr>
              <w:t>ncreased pro-inflammat</w:t>
            </w:r>
            <w:r w:rsidR="003367DA" w:rsidRPr="00522226">
              <w:rPr>
                <w:b w:val="0"/>
                <w:color w:val="007E00" w:themeColor="accent3"/>
              </w:rPr>
              <w:t>ory</w:t>
            </w:r>
            <w:r w:rsidR="005D4357" w:rsidRPr="00522226">
              <w:rPr>
                <w:b w:val="0"/>
                <w:color w:val="007E00" w:themeColor="accent3"/>
              </w:rPr>
              <w:t xml:space="preserve"> markers.</w:t>
            </w:r>
          </w:p>
        </w:tc>
      </w:tr>
    </w:tbl>
    <w:p w14:paraId="4EB6312A" w14:textId="77777777" w:rsidR="000B1B75" w:rsidRDefault="000B1B75"/>
    <w:tbl>
      <w:tblPr>
        <w:tblStyle w:val="ACTableOption1Default"/>
        <w:tblW w:w="0" w:type="auto"/>
        <w:tblBorders>
          <w:top w:val="single" w:sz="12" w:space="0" w:color="007E00" w:themeColor="accent3"/>
          <w:left w:val="single" w:sz="12" w:space="0" w:color="007E00" w:themeColor="accent3"/>
          <w:bottom w:val="single" w:sz="12" w:space="0" w:color="007E00" w:themeColor="accent3"/>
          <w:right w:val="single" w:sz="12" w:space="0" w:color="007E00" w:themeColor="accent3"/>
          <w:insideH w:val="none" w:sz="0" w:space="0" w:color="auto"/>
          <w:insideV w:val="none" w:sz="0" w:space="0" w:color="auto"/>
        </w:tblBorders>
        <w:shd w:val="clear" w:color="auto" w:fill="FFFFFF" w:themeFill="background1"/>
        <w:tblCellMar>
          <w:top w:w="170" w:type="dxa"/>
          <w:left w:w="284" w:type="dxa"/>
          <w:bottom w:w="170" w:type="dxa"/>
          <w:right w:w="284" w:type="dxa"/>
        </w:tblCellMar>
        <w:tblLook w:val="04A0" w:firstRow="1" w:lastRow="0" w:firstColumn="1" w:lastColumn="0" w:noHBand="0" w:noVBand="1"/>
      </w:tblPr>
      <w:tblGrid>
        <w:gridCol w:w="9020"/>
      </w:tblGrid>
      <w:tr w:rsidR="00DC0002" w14:paraId="31F75C42" w14:textId="77777777" w:rsidTr="00DC00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0" w:type="dxa"/>
            <w:shd w:val="clear" w:color="auto" w:fill="FFFFFF" w:themeFill="background1"/>
          </w:tcPr>
          <w:p w14:paraId="13795D27" w14:textId="3E8900B5" w:rsidR="00DC0002" w:rsidRPr="00522226" w:rsidRDefault="000B1B75" w:rsidP="00ED4DBC">
            <w:pPr>
              <w:spacing w:before="120"/>
              <w:rPr>
                <w:color w:val="007E00" w:themeColor="accent3"/>
              </w:rPr>
            </w:pPr>
            <w:r w:rsidRPr="00522226">
              <w:rPr>
                <w:b w:val="0"/>
                <w:color w:val="007E00" w:themeColor="accent3"/>
              </w:rPr>
              <w:t>These studies have small sample sizes. All have methodological limitations, including limited assessment of the potential influence of background or procedural contamination on samples and very limited exposure assessment (including no assessment of co-exposure potential, exposure duration, or dose). Some have moderate study drop-out rates, which affects the overall quality of the emerging evidence. That said, there are larger studies planned and presentation of results from these will deepen our understanding of any potential association between microplastic particles and cardiovascular risk.</w:t>
            </w:r>
          </w:p>
        </w:tc>
      </w:tr>
    </w:tbl>
    <w:p w14:paraId="672F6B70" w14:textId="70DEB36D" w:rsidR="00694239" w:rsidRPr="00693DEC" w:rsidRDefault="009F1385" w:rsidP="00694239">
      <w:pPr>
        <w:rPr>
          <w:i/>
          <w:lang w:val="en-AU"/>
        </w:rPr>
      </w:pPr>
      <w:r>
        <w:rPr>
          <w:lang w:val="en-AU"/>
        </w:rPr>
        <w:t>The circulatory system</w:t>
      </w:r>
      <w:r w:rsidR="00766E35">
        <w:rPr>
          <w:lang w:val="en-AU"/>
        </w:rPr>
        <w:t xml:space="preserve"> is the network of </w:t>
      </w:r>
      <w:r w:rsidR="008A1A57">
        <w:rPr>
          <w:lang w:val="en-AU"/>
        </w:rPr>
        <w:t>blood vessels</w:t>
      </w:r>
      <w:r w:rsidR="00546A26">
        <w:rPr>
          <w:lang w:val="en-AU"/>
        </w:rPr>
        <w:t xml:space="preserve"> (arteries, veins, capillaries), blood,</w:t>
      </w:r>
      <w:r w:rsidR="008A1A57">
        <w:rPr>
          <w:lang w:val="en-AU"/>
        </w:rPr>
        <w:t xml:space="preserve"> </w:t>
      </w:r>
      <w:r w:rsidR="00766E35">
        <w:rPr>
          <w:lang w:val="en-AU"/>
        </w:rPr>
        <w:t xml:space="preserve">and the heart </w:t>
      </w:r>
      <w:r w:rsidR="00AA7B91">
        <w:rPr>
          <w:lang w:val="en-AU"/>
        </w:rPr>
        <w:t xml:space="preserve">which together </w:t>
      </w:r>
      <w:r w:rsidR="00766E35">
        <w:rPr>
          <w:lang w:val="en-AU"/>
        </w:rPr>
        <w:t xml:space="preserve">move </w:t>
      </w:r>
      <w:r w:rsidR="00A7403E">
        <w:rPr>
          <w:lang w:val="en-AU"/>
        </w:rPr>
        <w:t xml:space="preserve">oxygen, </w:t>
      </w:r>
      <w:r w:rsidR="00766E35">
        <w:rPr>
          <w:lang w:val="en-AU"/>
        </w:rPr>
        <w:t>blood</w:t>
      </w:r>
      <w:r w:rsidR="00AA7B91">
        <w:rPr>
          <w:lang w:val="en-AU"/>
        </w:rPr>
        <w:t xml:space="preserve">, nutrients, </w:t>
      </w:r>
      <w:r w:rsidR="008A1A57">
        <w:rPr>
          <w:lang w:val="en-AU"/>
        </w:rPr>
        <w:t xml:space="preserve">essential substances, </w:t>
      </w:r>
      <w:r w:rsidR="00AA7B91">
        <w:rPr>
          <w:lang w:val="en-AU"/>
        </w:rPr>
        <w:t>and waste a</w:t>
      </w:r>
      <w:r w:rsidR="00766E35">
        <w:rPr>
          <w:lang w:val="en-AU"/>
        </w:rPr>
        <w:t xml:space="preserve">round the body. </w:t>
      </w:r>
      <w:r w:rsidR="00990C28">
        <w:rPr>
          <w:lang w:val="en-AU"/>
        </w:rPr>
        <w:t>Pu</w:t>
      </w:r>
      <w:r w:rsidR="00396E04">
        <w:rPr>
          <w:lang w:val="en-AU"/>
        </w:rPr>
        <w:t xml:space="preserve">lmonary and systemic circulation </w:t>
      </w:r>
      <w:r w:rsidR="00225483">
        <w:rPr>
          <w:lang w:val="en-AU"/>
        </w:rPr>
        <w:t>are</w:t>
      </w:r>
      <w:r w:rsidR="00894055">
        <w:rPr>
          <w:lang w:val="en-AU"/>
        </w:rPr>
        <w:t xml:space="preserve"> thought to </w:t>
      </w:r>
      <w:r>
        <w:rPr>
          <w:lang w:val="en-AU"/>
        </w:rPr>
        <w:t xml:space="preserve">play a </w:t>
      </w:r>
      <w:r w:rsidR="00990C28">
        <w:rPr>
          <w:lang w:val="en-AU"/>
        </w:rPr>
        <w:t>key</w:t>
      </w:r>
      <w:r>
        <w:rPr>
          <w:lang w:val="en-AU"/>
        </w:rPr>
        <w:t xml:space="preserve"> role in </w:t>
      </w:r>
      <w:r w:rsidR="00A54D1A">
        <w:rPr>
          <w:lang w:val="en-AU"/>
        </w:rPr>
        <w:t xml:space="preserve">transporting </w:t>
      </w:r>
      <w:r w:rsidR="00990C28">
        <w:rPr>
          <w:lang w:val="en-AU"/>
        </w:rPr>
        <w:t>the</w:t>
      </w:r>
      <w:r w:rsidR="00A54D1A">
        <w:rPr>
          <w:lang w:val="en-AU"/>
        </w:rPr>
        <w:t xml:space="preserve"> microplastic particles </w:t>
      </w:r>
      <w:r w:rsidR="00F4474C">
        <w:rPr>
          <w:lang w:val="en-AU"/>
        </w:rPr>
        <w:t>(</w:t>
      </w:r>
      <w:r w:rsidR="00C237AC">
        <w:rPr>
          <w:lang w:val="en-AU"/>
        </w:rPr>
        <w:t xml:space="preserve">up to 150 </w:t>
      </w:r>
      <w:r w:rsidR="00C237AC">
        <w:rPr>
          <w:rFonts w:cstheme="minorHAnsi"/>
          <w:lang w:val="en-AU"/>
        </w:rPr>
        <w:t>µ</w:t>
      </w:r>
      <w:r w:rsidR="00C237AC">
        <w:rPr>
          <w:lang w:val="en-AU"/>
        </w:rPr>
        <w:t>m</w:t>
      </w:r>
      <w:r w:rsidR="00F4474C">
        <w:rPr>
          <w:lang w:val="en-AU"/>
        </w:rPr>
        <w:t xml:space="preserve"> </w:t>
      </w:r>
      <w:r w:rsidR="005440F2">
        <w:rPr>
          <w:lang w:val="en-AU"/>
        </w:rPr>
        <w:t xml:space="preserve">in length </w:t>
      </w:r>
      <w:r w:rsidR="00F4474C">
        <w:rPr>
          <w:lang w:val="en-AU"/>
        </w:rPr>
        <w:t xml:space="preserve">or &lt;10 </w:t>
      </w:r>
      <w:r w:rsidR="00F4474C">
        <w:rPr>
          <w:rFonts w:cstheme="minorHAnsi"/>
          <w:lang w:val="en-AU"/>
        </w:rPr>
        <w:t>µ</w:t>
      </w:r>
      <w:r w:rsidR="00F4474C">
        <w:rPr>
          <w:lang w:val="en-AU"/>
        </w:rPr>
        <w:t>m in diameter)</w:t>
      </w:r>
      <w:r w:rsidR="00C237AC">
        <w:rPr>
          <w:lang w:val="en-AU"/>
        </w:rPr>
        <w:t xml:space="preserve"> </w:t>
      </w:r>
      <w:r w:rsidR="00A54D1A">
        <w:rPr>
          <w:lang w:val="en-AU"/>
        </w:rPr>
        <w:t>that translocate from either the respiratory</w:t>
      </w:r>
      <w:r w:rsidR="00396E04">
        <w:rPr>
          <w:lang w:val="en-AU"/>
        </w:rPr>
        <w:t xml:space="preserve"> </w:t>
      </w:r>
      <w:r w:rsidR="00A54D1A">
        <w:rPr>
          <w:lang w:val="en-AU"/>
        </w:rPr>
        <w:t>or gastrointestinal systems</w:t>
      </w:r>
      <w:r w:rsidR="00902232">
        <w:rPr>
          <w:lang w:val="en-AU"/>
        </w:rPr>
        <w:t xml:space="preserve"> </w:t>
      </w:r>
      <w:r w:rsidR="000D346D">
        <w:rPr>
          <w:lang w:val="en-AU"/>
        </w:rPr>
        <w:t xml:space="preserve">throughout the body, </w:t>
      </w:r>
      <w:r w:rsidR="00894055">
        <w:rPr>
          <w:lang w:val="en-AU"/>
        </w:rPr>
        <w:t>as well as</w:t>
      </w:r>
      <w:r w:rsidR="000D346D">
        <w:rPr>
          <w:lang w:val="en-AU"/>
        </w:rPr>
        <w:t xml:space="preserve"> </w:t>
      </w:r>
      <w:r w:rsidR="00FF272A">
        <w:rPr>
          <w:lang w:val="en-AU"/>
        </w:rPr>
        <w:t xml:space="preserve">hosting </w:t>
      </w:r>
      <w:r w:rsidR="00FE3EEC">
        <w:rPr>
          <w:lang w:val="en-AU"/>
        </w:rPr>
        <w:t>macrophages</w:t>
      </w:r>
      <w:r w:rsidR="0013636B">
        <w:rPr>
          <w:lang w:val="en-AU"/>
        </w:rPr>
        <w:t xml:space="preserve"> and </w:t>
      </w:r>
      <w:r w:rsidR="00FF272A">
        <w:rPr>
          <w:lang w:val="en-AU"/>
        </w:rPr>
        <w:t xml:space="preserve">phagocytes </w:t>
      </w:r>
      <w:r w:rsidR="0013636B">
        <w:rPr>
          <w:lang w:val="en-AU"/>
        </w:rPr>
        <w:t xml:space="preserve">(as well as other </w:t>
      </w:r>
      <w:r w:rsidR="00745EBA">
        <w:rPr>
          <w:lang w:val="en-AU"/>
        </w:rPr>
        <w:t>cells</w:t>
      </w:r>
      <w:r w:rsidR="0013636B">
        <w:rPr>
          <w:lang w:val="en-AU"/>
        </w:rPr>
        <w:t xml:space="preserve">) </w:t>
      </w:r>
      <w:r w:rsidR="00FF272A">
        <w:rPr>
          <w:lang w:val="en-AU"/>
        </w:rPr>
        <w:t xml:space="preserve">that </w:t>
      </w:r>
      <w:r w:rsidR="000D346D">
        <w:rPr>
          <w:lang w:val="en-AU"/>
        </w:rPr>
        <w:t>play a role in clearing particles</w:t>
      </w:r>
      <w:r w:rsidR="00FF272A">
        <w:rPr>
          <w:lang w:val="en-AU"/>
        </w:rPr>
        <w:t xml:space="preserve"> from the blood</w:t>
      </w:r>
      <w:r w:rsidR="000D346D">
        <w:rPr>
          <w:lang w:val="en-AU"/>
        </w:rPr>
        <w:t>.</w:t>
      </w:r>
      <w:r w:rsidR="00693DEC">
        <w:rPr>
          <w:lang w:val="en-AU"/>
        </w:rPr>
        <w:t xml:space="preserve"> More information about transport is included in the </w:t>
      </w:r>
      <w:r w:rsidR="00693DEC">
        <w:rPr>
          <w:i/>
          <w:iCs/>
          <w:lang w:val="en-AU"/>
        </w:rPr>
        <w:t xml:space="preserve">Biokinetics </w:t>
      </w:r>
      <w:r w:rsidR="00693DEC" w:rsidRPr="00693DEC">
        <w:rPr>
          <w:lang w:val="en-AU"/>
        </w:rPr>
        <w:t>section.</w:t>
      </w:r>
    </w:p>
    <w:p w14:paraId="43F808DB" w14:textId="22AC07FA" w:rsidR="009D7A20" w:rsidRDefault="00694239" w:rsidP="00694239">
      <w:r w:rsidRPr="00914D0D">
        <w:rPr>
          <w:b/>
          <w:bCs/>
        </w:rPr>
        <w:t>Research interest</w:t>
      </w:r>
      <w:r w:rsidRPr="00914D0D">
        <w:t xml:space="preserve">: </w:t>
      </w:r>
      <w:r w:rsidR="007C546E">
        <w:t>Preclinical studies have suggested plausible biological mechanisms for changes in CVD risk associated with microplastic presence (with a focus on inflammation pathways). F</w:t>
      </w:r>
      <w:r w:rsidR="00680EB4">
        <w:t xml:space="preserve">ive </w:t>
      </w:r>
      <w:r w:rsidR="00E40136">
        <w:t xml:space="preserve">epidemiological studies </w:t>
      </w:r>
      <w:r w:rsidR="002746BB">
        <w:t xml:space="preserve">used </w:t>
      </w:r>
      <w:r w:rsidR="002D05AA">
        <w:t xml:space="preserve">the presence of microplastic in the blood </w:t>
      </w:r>
      <w:r w:rsidR="001B64EE">
        <w:t xml:space="preserve">or atherosclerotic plaque </w:t>
      </w:r>
      <w:r w:rsidR="002D05AA">
        <w:t xml:space="preserve">to assess </w:t>
      </w:r>
      <w:r w:rsidR="00723949">
        <w:t xml:space="preserve">whether there are associations with </w:t>
      </w:r>
      <w:r w:rsidR="00E40136">
        <w:t>cardiovascular risk markers</w:t>
      </w:r>
      <w:r w:rsidR="00E55C70">
        <w:t>, myocardial infarction, and unstable angina</w:t>
      </w:r>
      <w:r w:rsidR="007C546E">
        <w:t xml:space="preserve">. </w:t>
      </w:r>
      <w:r w:rsidR="002D05AA">
        <w:t>L</w:t>
      </w:r>
      <w:r w:rsidR="00B2236D">
        <w:t xml:space="preserve">arger studies </w:t>
      </w:r>
      <w:r w:rsidR="00560D3B">
        <w:t xml:space="preserve">are needed </w:t>
      </w:r>
      <w:r w:rsidR="00B2236D">
        <w:t>to confirm emerging evidence</w:t>
      </w:r>
      <w:r w:rsidR="00FD2D27">
        <w:t xml:space="preserve">, and there are ongoing trials looking at a possible association between </w:t>
      </w:r>
      <w:r w:rsidR="00D838A9">
        <w:t>microplastic particles and cardiovascular outcomes</w:t>
      </w:r>
      <w:r w:rsidR="00B2236D">
        <w:t>.</w:t>
      </w:r>
      <w:r w:rsidR="00515DED">
        <w:t xml:space="preserve"> </w:t>
      </w:r>
    </w:p>
    <w:tbl>
      <w:tblPr>
        <w:tblStyle w:val="ACTableOption1Default"/>
        <w:tblW w:w="0" w:type="auto"/>
        <w:tblLook w:val="04A0" w:firstRow="1" w:lastRow="0" w:firstColumn="1" w:lastColumn="0" w:noHBand="0" w:noVBand="1"/>
      </w:tblPr>
      <w:tblGrid>
        <w:gridCol w:w="9044"/>
      </w:tblGrid>
      <w:tr w:rsidR="00393CC3" w14:paraId="69CA7F9F" w14:textId="77777777" w:rsidTr="00393C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tcBorders>
              <w:top w:val="nil"/>
              <w:left w:val="nil"/>
              <w:bottom w:val="nil"/>
              <w:right w:val="nil"/>
            </w:tcBorders>
            <w:shd w:val="clear" w:color="auto" w:fill="D2D4D7" w:themeFill="text2" w:themeFillShade="E6"/>
          </w:tcPr>
          <w:p w14:paraId="4A177872" w14:textId="77777777" w:rsidR="00393CC3" w:rsidRPr="0071699E" w:rsidRDefault="00393CC3" w:rsidP="00393CC3">
            <w:pPr>
              <w:pStyle w:val="Heading6"/>
              <w:spacing w:before="60"/>
              <w:jc w:val="both"/>
              <w:rPr>
                <w:b/>
                <w:bCs w:val="0"/>
                <w:lang w:val="en-US"/>
              </w:rPr>
            </w:pPr>
            <w:r w:rsidRPr="0071699E">
              <w:rPr>
                <w:b/>
                <w:bCs w:val="0"/>
                <w:lang w:val="en-US"/>
              </w:rPr>
              <w:t>Vascular tissue barriers</w:t>
            </w:r>
          </w:p>
          <w:p w14:paraId="7CAF3D2A" w14:textId="07B475F6" w:rsidR="00393CC3" w:rsidRPr="0071699E" w:rsidRDefault="00393CC3" w:rsidP="00694239">
            <w:pPr>
              <w:rPr>
                <w:b w:val="0"/>
                <w:bCs/>
                <w:color w:val="auto"/>
              </w:rPr>
            </w:pPr>
            <w:r w:rsidRPr="0071699E">
              <w:rPr>
                <w:b w:val="0"/>
                <w:bCs/>
                <w:color w:val="auto"/>
                <w:lang w:val="en-US"/>
              </w:rPr>
              <w:t xml:space="preserve">While microplastic particles can be transported in blood vessels (see </w:t>
            </w:r>
            <w:r w:rsidRPr="0071699E">
              <w:rPr>
                <w:b w:val="0"/>
                <w:bCs/>
                <w:i/>
                <w:iCs/>
                <w:color w:val="auto"/>
                <w:lang w:val="en-US"/>
              </w:rPr>
              <w:t>Biokinetics</w:t>
            </w:r>
            <w:r w:rsidRPr="0071699E">
              <w:rPr>
                <w:b w:val="0"/>
                <w:bCs/>
                <w:color w:val="auto"/>
                <w:lang w:val="en-US"/>
              </w:rPr>
              <w:t xml:space="preserve"> section), there is no strong evidence that microplastic partic</w:t>
            </w:r>
            <w:r w:rsidR="000E7B10" w:rsidRPr="0071699E">
              <w:rPr>
                <w:b w:val="0"/>
                <w:bCs/>
                <w:color w:val="auto"/>
                <w:lang w:val="en-US"/>
              </w:rPr>
              <w:t>l</w:t>
            </w:r>
            <w:r w:rsidRPr="0071699E">
              <w:rPr>
                <w:b w:val="0"/>
                <w:bCs/>
                <w:color w:val="auto"/>
                <w:lang w:val="en-US"/>
              </w:rPr>
              <w:t>es can cross from the blood vessels into vascular tissue (and microplastic particles have not yet been detected in cardiac tissue)</w:t>
            </w:r>
            <w:r w:rsidR="0006119E" w:rsidRPr="0071699E">
              <w:rPr>
                <w:b w:val="0"/>
                <w:bCs/>
                <w:color w:val="auto"/>
                <w:lang w:val="en-US"/>
              </w:rPr>
              <w:t>, with one review noting that crossing</w:t>
            </w:r>
            <w:r w:rsidR="0023509F" w:rsidRPr="0071699E">
              <w:rPr>
                <w:b w:val="0"/>
                <w:bCs/>
                <w:color w:val="auto"/>
                <w:lang w:val="en-US"/>
              </w:rPr>
              <w:t xml:space="preserve"> into vascular tissue seems improbable due to very tight</w:t>
            </w:r>
            <w:r w:rsidR="00CB69F9" w:rsidRPr="0071699E">
              <w:rPr>
                <w:b w:val="0"/>
                <w:bCs/>
                <w:color w:val="auto"/>
                <w:lang w:val="en-US"/>
              </w:rPr>
              <w:t xml:space="preserve"> biological barriers</w:t>
            </w:r>
            <w:r w:rsidRPr="0071699E">
              <w:rPr>
                <w:b w:val="0"/>
                <w:bCs/>
                <w:color w:val="auto"/>
                <w:lang w:val="en-US"/>
              </w:rPr>
              <w:t>.</w:t>
            </w:r>
            <w:r w:rsidR="00CB69F9" w:rsidRPr="0071699E">
              <w:rPr>
                <w:lang w:val="en-US"/>
              </w:rPr>
              <w:fldChar w:fldCharType="begin"/>
            </w:r>
            <w:r w:rsidR="00DC3B3B">
              <w:rPr>
                <w:b w:val="0"/>
                <w:bCs/>
                <w:color w:val="auto"/>
                <w:lang w:val="en-US"/>
              </w:rPr>
              <w:instrText xml:space="preserve"> ADDIN ZOTERO_ITEM CSL_CITATION {"citationID":"o5b70r7g","properties":{"formattedCitation":"\\super 124\\nosupersub{}","plainCitation":"124","noteIndex":0},"citationItems":[{"id":"4rIbDf27/Aid4g330","uris":["http://zotero.org/users/local/jcdQBMLc/items/BXAMKSSM"],"itemData":{"id":4116,"type":"article-journal","abstract":"Microplastic (1 μm - 5 mm) and nanoplastic (&lt;1 μm) pollution is a heightening global challenge affecting the environment and the health of living creatures within. As primary precursors for plastic manufacturing, microplastics predominantly get into the environment through plastic product degradation and integrate into water, food chain and consumer products leading to potential health consequences. The mammalian system is equipped with several blood-tissue barriers with exclusive tight junctions that selectively regulate material transfer and protect vulnerable and functionally important organs. Nonetheless, emerging evidence indicates microplastics interact, traverse and compromise the integrity of these complex barriers. This review summarises the known and potential impact of microplastics on human health, focusing on specific organ barrier breaches. Evidence of microplastic traversal and deposition in distal mammalian organs are discussed. We further highlight current challenges facing both researchers and clinicians and provide an outlook for expanding our understanding of the impact of microplastic on health.","container-title":"Environmental Pollution","DOI":"10.1016/j.envpol.2025.126416","ISSN":"0269-7491","journalAbbreviation":"Environmental Pollution","page":"126416","title":"Microplastic pollution: a review of specific blood-tissue barrier breaches and health effects","volume":"376","author":[{"family":"Obeng","given":"Eugene M."},{"family":"Hodge","given":"Christopher"},{"family":"You","given":"Jingjing"}],"issued":{"date-parts":[["2025",7,1]]}}}],"schema":"https://github.com/citation-style-language/schema/raw/master/csl-citation.json"} </w:instrText>
            </w:r>
            <w:r w:rsidR="00CB69F9" w:rsidRPr="0071699E">
              <w:rPr>
                <w:lang w:val="en-US"/>
              </w:rPr>
              <w:fldChar w:fldCharType="separate"/>
            </w:r>
            <w:r w:rsidR="0062509B" w:rsidRPr="0071699E">
              <w:rPr>
                <w:rFonts w:cs="Arial"/>
                <w:b w:val="0"/>
                <w:bCs/>
                <w:color w:val="auto"/>
                <w:vertAlign w:val="superscript"/>
              </w:rPr>
              <w:t>124</w:t>
            </w:r>
            <w:r w:rsidR="00CB69F9" w:rsidRPr="0071699E">
              <w:rPr>
                <w:lang w:val="en-US"/>
              </w:rPr>
              <w:fldChar w:fldCharType="end"/>
            </w:r>
            <w:r w:rsidRPr="0071699E">
              <w:rPr>
                <w:b w:val="0"/>
                <w:bCs/>
                <w:color w:val="auto"/>
                <w:lang w:val="en-US"/>
              </w:rPr>
              <w:t xml:space="preserve"> One study reported presence of microplastic particles in human saphenous tissue;</w:t>
            </w:r>
            <w:r w:rsidRPr="0071699E">
              <w:rPr>
                <w:lang w:val="en-US"/>
              </w:rPr>
              <w:fldChar w:fldCharType="begin"/>
            </w:r>
            <w:r w:rsidR="00DC3B3B">
              <w:rPr>
                <w:b w:val="0"/>
                <w:bCs/>
                <w:color w:val="auto"/>
                <w:lang w:val="en-US"/>
              </w:rPr>
              <w:instrText xml:space="preserve"> ADDIN ZOTERO_ITEM CSL_CITATION {"citationID":"aI826pij","properties":{"formattedCitation":"\\super 174\\nosupersub{}","plainCitation":"174","noteIndex":0},"citationItems":[{"id":"4rIbDf27/S9Ox0a8o","uris":["http://zotero.org/users/local/jcdQBMLc/items/9I8CJ5UH"],"itemData":{"id":4117,"type":"article-journal","abstract":"Microplastics (MPs) are ubiquitous in the environment, in the human food chain, and have been recently detected in blood and lung tissues. To undertake a pilot analysis of MP contamination in human vein tissue samples with respect to their presence (if any), levels, and characteristics of any particles identified. This study analysed digested human saphenous vein tissue samples (n = 5) using μFTIR spectroscopy (size limitation of 5 μm) to detect and characterise any MPs present. In total, 20 MP particles consisting of five MP polymer types were identified within 4 of the 5 vein tissue samples with an unadjusted average of 29.28 ± 34.88 MP/g of tissue (expressed as 14.99 ± 17.18 MP/g after background subtraction adjustments). Of the MPs detected in vein samples, five polymer types were identified, of irregular shape (90%), with alkyd resin (45%), poly (vinyl propionate/acetate, PVAc (20%) and nylon-ethylene-vinyl acetate, nylon-EVA, tie layer (20%) the most abundant. While the MP levels within tissue samples were not significantly different than those identified within procedural blanks (which represent airborne contamination at time of sampling), they were comprised of different plastic polymer types. The blanks comprised n = 13 MP particles of four MP polymer types with the most abundant being polytetrafluoroethylene (PTFE), then polypropylene (PP), polyethylene terephthalate (PET) and polyfumaronitrile:styrene (FNS), with a mean ± SD of 10.4 ± 9.21, p = 0.293. This study reports the highest level of contamination control and reports unadjusted values alongside different contamination adjustment techniques. This is the first evidence of MP contamination of human vascular tissues. These results support the phenomenon of transport of MPs within human tissues, specifically blood vessels, and this characterisation of types and levels can now inform realistic conditions for laboratory exposure experiments, with the aim of determining vascular health impacts.","container-title":"PLOS ONE","DOI":"10.1371/journal.pone.0280594","issue":"2","journalAbbreviation":"PLOS ONE","note":"publisher: Public Library of Science","page":"e0280594","title":"Detection of microplastics in human saphenous vein tissue using μFTIR: A pilot study","volume":"18","author":[{"family":"Rotchell","given":"Jeanette M."},{"family":"Jenner","given":"Lauren C."},{"family":"Chapman","given":"Emma"},{"family":"Bennett","given":"Robert T."},{"family":"Bolanle","given":"Israel Olapeju"},{"family":"Loubani","given":"Mahmoud"},{"family":"Sadofsky","given":"Laura"},{"family":"Hobkirk","given":"James"},{"family":"Palmer","given":"Timothy M."}],"issued":{"date-parts":[["2023",2,1]]}}}],"schema":"https://github.com/citation-style-language/schema/raw/master/csl-citation.json"} </w:instrText>
            </w:r>
            <w:r w:rsidRPr="0071699E">
              <w:rPr>
                <w:lang w:val="en-US"/>
              </w:rPr>
              <w:fldChar w:fldCharType="separate"/>
            </w:r>
            <w:r w:rsidR="0062509B" w:rsidRPr="0071699E">
              <w:rPr>
                <w:rFonts w:cs="Arial"/>
                <w:b w:val="0"/>
                <w:bCs/>
                <w:color w:val="auto"/>
                <w:vertAlign w:val="superscript"/>
              </w:rPr>
              <w:t>174</w:t>
            </w:r>
            <w:r w:rsidRPr="0071699E">
              <w:rPr>
                <w:lang w:val="en-US"/>
              </w:rPr>
              <w:fldChar w:fldCharType="end"/>
            </w:r>
            <w:r w:rsidRPr="0071699E">
              <w:rPr>
                <w:b w:val="0"/>
                <w:bCs/>
                <w:color w:val="auto"/>
                <w:lang w:val="en-US"/>
              </w:rPr>
              <w:t xml:space="preserve"> however, the publication editors have released </w:t>
            </w:r>
            <w:r w:rsidR="0013710E" w:rsidRPr="0071699E">
              <w:rPr>
                <w:b w:val="0"/>
                <w:bCs/>
                <w:color w:val="auto"/>
                <w:lang w:val="en-US"/>
              </w:rPr>
              <w:t>an</w:t>
            </w:r>
            <w:r w:rsidRPr="0071699E">
              <w:rPr>
                <w:b w:val="0"/>
                <w:bCs/>
                <w:color w:val="auto"/>
                <w:lang w:val="en-US"/>
              </w:rPr>
              <w:t xml:space="preserve"> Expression of Concern relating to the study’s findings. Concerns related to similarity in spectral profile of the four identified polymers (possibly due to undigested fatty acids or proteins covering the particles and leading to false identification, confusion of spatial resolution and </w:t>
            </w:r>
            <w:r w:rsidR="006165D2" w:rsidRPr="0071699E">
              <w:rPr>
                <w:b w:val="0"/>
                <w:bCs/>
                <w:color w:val="auto"/>
                <w:lang w:val="en-US"/>
              </w:rPr>
              <w:t>limit of detection</w:t>
            </w:r>
            <w:r w:rsidRPr="0071699E">
              <w:rPr>
                <w:b w:val="0"/>
                <w:bCs/>
                <w:color w:val="auto"/>
                <w:lang w:val="en-US"/>
              </w:rPr>
              <w:t>, and incorrect correction for procedural blanks.</w:t>
            </w:r>
          </w:p>
        </w:tc>
      </w:tr>
    </w:tbl>
    <w:p w14:paraId="3B46CEDF" w14:textId="3A79EE71" w:rsidR="00694239" w:rsidRDefault="00A93222" w:rsidP="00E40B0A">
      <w:pPr>
        <w:pStyle w:val="Heading4"/>
      </w:pPr>
      <w:r>
        <w:t>6.4</w:t>
      </w:r>
      <w:r w:rsidR="0022694C">
        <w:t>.1</w:t>
      </w:r>
      <w:r w:rsidR="0022694C">
        <w:tab/>
        <w:t>Experimental and p</w:t>
      </w:r>
      <w:r w:rsidR="00694239">
        <w:t xml:space="preserve">reclinical </w:t>
      </w:r>
      <w:r w:rsidR="00B7412E">
        <w:rPr>
          <w:i/>
          <w:iCs/>
        </w:rPr>
        <w:t xml:space="preserve">in vitro </w:t>
      </w:r>
      <w:r w:rsidR="00694239">
        <w:t>research</w:t>
      </w:r>
      <w:r w:rsidR="00B7412E">
        <w:t>:</w:t>
      </w:r>
      <w:r w:rsidR="00694239">
        <w:t xml:space="preserve"> </w:t>
      </w:r>
      <w:r w:rsidR="00B7412E">
        <w:t>cardiac</w:t>
      </w:r>
    </w:p>
    <w:p w14:paraId="0A7EEA6B" w14:textId="6FEF7F30" w:rsidR="008C52DC" w:rsidRPr="008C52DC" w:rsidRDefault="00012D45" w:rsidP="00DB319B">
      <w:r>
        <w:t>Three</w:t>
      </w:r>
      <w:r w:rsidR="00842D5C">
        <w:t xml:space="preserve"> narrativ</w:t>
      </w:r>
      <w:r w:rsidR="009034EF">
        <w:t>e</w:t>
      </w:r>
      <w:r w:rsidR="00842D5C">
        <w:t xml:space="preserve"> reviews described </w:t>
      </w:r>
      <w:r w:rsidR="00722903">
        <w:t xml:space="preserve">non-human </w:t>
      </w:r>
      <w:r w:rsidR="00AC204F">
        <w:t xml:space="preserve">mammal and preclinical </w:t>
      </w:r>
      <w:r w:rsidR="00AC204F">
        <w:rPr>
          <w:i/>
          <w:iCs/>
        </w:rPr>
        <w:t xml:space="preserve">in vitro </w:t>
      </w:r>
      <w:r w:rsidR="00842D5C">
        <w:t xml:space="preserve">research into </w:t>
      </w:r>
      <w:r w:rsidR="009034EF">
        <w:t xml:space="preserve">cardiovascular </w:t>
      </w:r>
      <w:r w:rsidR="00842D5C">
        <w:t>health impacts of exposure to microplastic particles.</w:t>
      </w:r>
      <w:r w:rsidR="00A63E27">
        <w:fldChar w:fldCharType="begin"/>
      </w:r>
      <w:r w:rsidR="00DC3B3B">
        <w:instrText xml:space="preserve"> ADDIN ZOTERO_ITEM CSL_CITATION {"citationID":"l6kUHPRN","properties":{"formattedCitation":"\\super 175\\uc0\\u8211{}177\\nosupersub{}","plainCitation":"175–177","noteIndex":0},"citationItems":[{"id":"4rIbDf27/owOieahZ","uris":["http://zotero.org/users/local/jcdQBMLc/items/VJ2UPT9Z"],"itemData":{"id":4087,"type":"article-journal","abstract":"The human bioaccumulation of micro- and nano-plastics (MNPs) is increasingly being recognised in the aetiology and pathophysiology of human disease.","container-title":"Journal of Exposure Science &amp; Environmental Epidemiology","DOI":"10.1038/s41370-025-00766-2","ISSN":"1559-064X","journalAbbreviation":"Journal of Exposure Science &amp; Environmental Epidemiology","title":"Micro-nanoplastic induced cardiovascular disease and dysfunction: a scoping review","URL":"https://doi.org/10.1038/s41370-025-00766-2","author":[{"family":"Goldsworthy","given":"Adrian"},{"family":"O’Callaghan","given":"Liam A."},{"family":"Blum","given":"Ciara"},{"family":"Horobin","given":"Jarod"},{"family":"Tajouri","given":"Lotti"},{"family":"Olsen","given":"Matthew"},{"family":"Van Der Bruggen","given":"Natalia"},{"family":"McKirdy","given":"Simon"},{"family":"Alghafri","given":"Rashed"},{"family":"Tronstad","given":"Oystein"},{"family":"Suen","given":"Jacky"},{"family":"Fraser","given":"John F."}],"issued":{"date-parts":[["2025",4,1]]}}},{"id":"4rIbDf27/jU3rlVqC","uris":["http://zotero.org/users/local/jcdQBMLc/items/VAB3LVH8"],"itemData":{"id":4088,"type":"article-journal","abstract":"Background: \n\nGlobal plastic production surged to 400.3 million metric tons in 2022, contributing significantly to environmental pollution. Projections estimate that 13.2 billion tons of plastic waste will be present in ecosystems by 2050. This increase in plastic production has led to substantial human exposure to microplastics (MPs) and nanoplastics (NPs). While their environmental and general health impacts are well-documented, the specific effects on cardiovascular health remain underexplored.\n\nObjectives:\n\nThis review aims to examine the presence of MPs and NPs in the environment, their routes of human exposure, and their toxicological implications for the cardiovascular system (CVS), focusing on oxidative stress, apoptosis, cardiac fibrosis, and major adverse cardiovascular events (MACE).\n\nMethods:\n\nA comprehensive literature review was conducted using PubMed, Scopus, and Google Scholar. Relevant studies from the past 10 years were selected based on keywords like “microplastics,” “nanoplastics,” and “cardiovascular health.”\n\nResults:\n\nMPs and NPs are found in air, water, and food, entering the human body primarily through inhalation, ingestion, and dermal contact. These particles induce oxidative stress, mitochondrial dysfunction, and apoptosis, which impair cardiovascular health. MPs have been detected in arterial tissues, particularly in atherosclerotic plaques, correlating with increased MACE risk. MP exposure is linked to VC, reduced vessel flexibility, and increased thrombosis severity. Additionally, MPs contribute to inflammation and lipid metabolism disruption, which further exacerbate heart disease.\n\nConclusion:\n\nThe evidence suggests a concerning link between plastic exposure and cardiovascular health, highlighting the urgent need for further research to understand the long-term effects of MPs and NPs on CVSs.","container-title":"Annals of Medicine and Surgery","ISSN":"2049-0801","issue":"1","title":"Microplastics and nanoplastics: emerging threats to cardiovascular health – a comprehensive review","URL":"https://journals.lww.com/annals-of-medicine-and-surgery/fulltext/2025/01000/microplastics_and_nanoplastics__emerging_threats.33.aspx","volume":"87","author":[{"family":"Irfan","given":"Hamza"},{"family":"Irfan","given":"Haider"},{"family":"Khan","given":"Muhammad Ahtesham"},{"family":"Inanc","given":"Oyku"},{"family":"Hasibuzzaman","given":"Md. Al"}],"issued":{"date-parts":[["2025"]]}}},{"id":"4rIbDf27/uHMvaLwx","uris":["http://zotero.org/users/local/jcdQBMLc/items/BNHVLUQK"],"itemData":{"id":1064,"type":"article-journal","abstract":"Emerging evidence indicates that chemical exposures in the environment are overlooked drivers of cardiovascular diseases (CVD). Recent evidence suggests  that micro- and nanoplastic (MNP) particles derived largely from the chemical or  mechanical degradation of plastics might represent a novel CVD risk factor.  Experimental data in preclinical models suggest that MNPs can foster oxidative  stress, platelet aggregation, cell senescence, and inflammatory responses in  endothelial and immune cells while promoting a range of cardiovascular and  metabolic alterations that can lead to disease and premature death. In humans,  MNPs derived from various plastics, including polyethylene and polyvinylchloride,  have been detected in atherosclerotic plaques and other cardiovascular tissues,  including pericardia, epicardial adipose tissues, pericardial adipose tissues,  myocardia, and left atrial appendages. MNPs have measurable levels within thrombi  and seem to accumulate preferentially within areas of vascular lesions. Their  presence within carotid plaques is associated with subsequent increased incidence  of cardiovascular events. To further investigate the possible causal role of MNPs  in CVD, future studies should focus on large, prospective cohorts assessing the  exposure of individuals to plastic-related pollution, the possible routes of  absorption, the existence of a putative safety limit, the correspondence between  exposure and accumulation in tissues, the timing between accumulation and CVD  development, and the pathophysiological mechanisms instigated by pertinent  concentrations of MNPs. Data from such studies would allow the design of  preventive, or even therapeutic, strategies. Meanwhile, existing evidence  suggests that reducing plastic production and use will produce benefits for the  environment and for human health. This goal could be achieved through the UN  Global Plastics Treaty that is currently in negotiation.","container-title":"European heart journal","DOI":"10.1093/eurheartj/ehae552","ISSN":"1522-9645 0195-668X","issue":"38","journalAbbreviation":"Eur Heart J","language":"eng","license":"© The Author(s) 2024. Published by Oxford University Press on behalf of the European Society of Cardiology.","note":"publisher-place: England\nPMID: 39240674 \nPMCID: PMC11458152","page":"4099-4110","title":"Micro-nanoplastics and cardiovascular diseases: evidence and perspectives.","volume":"45","author":[{"family":"Prattichizzo","given":"Francesco"},{"family":"Ceriello","given":"Antonio"},{"family":"Pellegrini","given":"Valeria"},{"family":"La Grotta","given":"Rosalba"},{"family":"Graciotti","given":"Laura"},{"family":"Olivieri","given":"Fabiola"},{"family":"Paolisso","given":"Pasquale"},{"family":"D'Agostino","given":"Bruno"},{"family":"Iovino","given":"Pasquale"},{"family":"Balestrieri","given":"Maria Luisa"},{"family":"Rajagopalan","given":"Sanjay"},{"family":"Landrigan","given":"Philip J."},{"family":"Marfella","given":"Raffaele"},{"family":"Paolisso","given":"Giuseppe"}],"issued":{"date-parts":[["2024",10,7]]}}}],"schema":"https://github.com/citation-style-language/schema/raw/master/csl-citation.json"} </w:instrText>
      </w:r>
      <w:r w:rsidR="00A63E27">
        <w:fldChar w:fldCharType="separate"/>
      </w:r>
      <w:r w:rsidR="0062509B" w:rsidRPr="0062509B">
        <w:rPr>
          <w:rFonts w:ascii="Arial" w:hAnsi="Arial" w:cs="Arial"/>
          <w:vertAlign w:val="superscript"/>
        </w:rPr>
        <w:t>175–177</w:t>
      </w:r>
      <w:r w:rsidR="00A63E27">
        <w:fldChar w:fldCharType="end"/>
      </w:r>
      <w:r w:rsidR="00842D5C">
        <w:t xml:space="preserve"> Most of the included experimental studies exposed cells to pristine PS particles</w:t>
      </w:r>
      <w:r w:rsidR="0017390B">
        <w:t>. I</w:t>
      </w:r>
      <w:r w:rsidR="00842D5C">
        <w:t xml:space="preserve">nsights into the biological mechanisms are summarised in Table </w:t>
      </w:r>
      <w:r w:rsidR="005A1B4B">
        <w:t>6</w:t>
      </w:r>
      <w:r w:rsidR="00AC204F">
        <w:t>, with some study examples provided</w:t>
      </w:r>
      <w:r w:rsidR="00842D5C">
        <w:t>.</w:t>
      </w:r>
      <w:r w:rsidR="00A35236">
        <w:t xml:space="preserve"> Dose</w:t>
      </w:r>
      <w:r w:rsidR="00DF6587">
        <w:t xml:space="preserve"> data was not routinely supplied in the narrative review</w:t>
      </w:r>
      <w:r w:rsidR="006C1389">
        <w:t>s</w:t>
      </w:r>
      <w:r w:rsidR="00DF6587">
        <w:t xml:space="preserve">, but available </w:t>
      </w:r>
      <w:r w:rsidR="006D3F31">
        <w:t>content</w:t>
      </w:r>
      <w:r w:rsidR="00A35236">
        <w:t xml:space="preserve"> </w:t>
      </w:r>
      <w:r w:rsidR="006D3F31">
        <w:t xml:space="preserve">reported </w:t>
      </w:r>
      <w:r w:rsidR="00A35236">
        <w:t xml:space="preserve">significantly </w:t>
      </w:r>
      <w:r w:rsidR="006D3F31">
        <w:t xml:space="preserve">different </w:t>
      </w:r>
      <w:r w:rsidR="00DC2CC0">
        <w:t xml:space="preserve">experimental </w:t>
      </w:r>
      <w:r w:rsidR="006D3F31">
        <w:t xml:space="preserve">doses, most of which </w:t>
      </w:r>
      <w:r w:rsidR="00276018">
        <w:t>we</w:t>
      </w:r>
      <w:r w:rsidR="006D3F31">
        <w:t xml:space="preserve">re not environmentally relevant to human exposure </w:t>
      </w:r>
      <w:r w:rsidR="00A35236">
        <w:t>(range</w:t>
      </w:r>
      <w:r w:rsidR="00BE7465">
        <w:t>s</w:t>
      </w:r>
      <w:r w:rsidR="00815499">
        <w:t xml:space="preserve"> =</w:t>
      </w:r>
      <w:r w:rsidR="00A35236">
        <w:t xml:space="preserve"> </w:t>
      </w:r>
      <w:r w:rsidR="00D74FCE">
        <w:t xml:space="preserve">0.02 to </w:t>
      </w:r>
      <w:r w:rsidR="00F104B1">
        <w:t>2</w:t>
      </w:r>
      <w:r w:rsidR="00D74FCE">
        <w:t>50 mg/kg</w:t>
      </w:r>
      <w:r w:rsidR="00815499">
        <w:t>;</w:t>
      </w:r>
      <w:r w:rsidR="0006079F">
        <w:t xml:space="preserve"> </w:t>
      </w:r>
      <w:r w:rsidR="009B3F40">
        <w:t xml:space="preserve">0.1 </w:t>
      </w:r>
      <w:r w:rsidR="0006079F">
        <w:t xml:space="preserve">to </w:t>
      </w:r>
      <w:r w:rsidR="00731DB4">
        <w:t>10</w:t>
      </w:r>
      <w:r w:rsidR="0006079F">
        <w:t xml:space="preserve">0 </w:t>
      </w:r>
      <w:r w:rsidR="0006079F">
        <w:rPr>
          <w:rFonts w:cstheme="minorHAnsi"/>
        </w:rPr>
        <w:t>µ</w:t>
      </w:r>
      <w:r w:rsidR="0006079F">
        <w:t>g/mL</w:t>
      </w:r>
      <w:r w:rsidR="00815499">
        <w:t>; 0.5 to 50 mg/L</w:t>
      </w:r>
      <w:r w:rsidR="00F104B1">
        <w:t>; 1,000 g/L;</w:t>
      </w:r>
      <w:r w:rsidR="00BE7465">
        <w:t xml:space="preserve"> delivered by injection or </w:t>
      </w:r>
      <w:r w:rsidR="009B3F40">
        <w:t>orally</w:t>
      </w:r>
      <w:r w:rsidR="00A35236">
        <w:t>)</w:t>
      </w:r>
      <w:r w:rsidR="006C1389">
        <w:t xml:space="preserve"> but duration of exposure was only short-term (</w:t>
      </w:r>
      <w:r w:rsidR="002D0FE1">
        <w:t>less than</w:t>
      </w:r>
      <w:r w:rsidR="006C1389">
        <w:t xml:space="preserve"> </w:t>
      </w:r>
      <w:r w:rsidR="00731DB4">
        <w:t>180 days</w:t>
      </w:r>
      <w:r w:rsidR="006C1389">
        <w:t>)</w:t>
      </w:r>
      <w:r w:rsidR="00A35236">
        <w:t>.</w:t>
      </w:r>
    </w:p>
    <w:p w14:paraId="0B761C56" w14:textId="6F27C1E8" w:rsidR="00842D5C" w:rsidRDefault="00842D5C" w:rsidP="00842D5C">
      <w:pPr>
        <w:pStyle w:val="Heading6"/>
      </w:pPr>
      <w:r>
        <w:lastRenderedPageBreak/>
        <w:t xml:space="preserve">Table </w:t>
      </w:r>
      <w:r w:rsidR="005A1B4B">
        <w:t>6</w:t>
      </w:r>
      <w:r>
        <w:t>: Summary of experimental research on circulatory processes</w:t>
      </w:r>
    </w:p>
    <w:tbl>
      <w:tblPr>
        <w:tblStyle w:val="ACTableOption1Default"/>
        <w:tblW w:w="0" w:type="auto"/>
        <w:tblLayout w:type="fixed"/>
        <w:tblLook w:val="04A0" w:firstRow="1" w:lastRow="0" w:firstColumn="1" w:lastColumn="0" w:noHBand="0" w:noVBand="1"/>
      </w:tblPr>
      <w:tblGrid>
        <w:gridCol w:w="1557"/>
        <w:gridCol w:w="3260"/>
        <w:gridCol w:w="4206"/>
      </w:tblGrid>
      <w:tr w:rsidR="00132C70" w:rsidRPr="00E01BE9" w14:paraId="266E92DF" w14:textId="77777777" w:rsidTr="007B56F8">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557" w:type="dxa"/>
            <w:vAlign w:val="top"/>
          </w:tcPr>
          <w:p w14:paraId="4D29B48E" w14:textId="77777777" w:rsidR="00842D5C" w:rsidRPr="003B7D8D" w:rsidRDefault="00842D5C" w:rsidP="00E8718D">
            <w:pPr>
              <w:spacing w:before="60" w:after="60"/>
              <w:jc w:val="left"/>
              <w:rPr>
                <w:sz w:val="20"/>
              </w:rPr>
            </w:pPr>
            <w:r w:rsidRPr="003B7D8D">
              <w:rPr>
                <w:sz w:val="20"/>
              </w:rPr>
              <w:t>Outcome</w:t>
            </w:r>
          </w:p>
        </w:tc>
        <w:tc>
          <w:tcPr>
            <w:tcW w:w="3260" w:type="dxa"/>
            <w:vAlign w:val="top"/>
          </w:tcPr>
          <w:p w14:paraId="540096F5" w14:textId="5A369F1B" w:rsidR="00842D5C" w:rsidRPr="003B7D8D" w:rsidRDefault="00842D5C" w:rsidP="00E8718D">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3B7D8D">
              <w:rPr>
                <w:sz w:val="20"/>
              </w:rPr>
              <w:t xml:space="preserve">Evidence from </w:t>
            </w:r>
            <w:r w:rsidR="00722903">
              <w:rPr>
                <w:sz w:val="20"/>
              </w:rPr>
              <w:t xml:space="preserve">non-human </w:t>
            </w:r>
            <w:r w:rsidRPr="003B7D8D">
              <w:rPr>
                <w:sz w:val="20"/>
              </w:rPr>
              <w:t>mammal studies</w:t>
            </w:r>
          </w:p>
        </w:tc>
        <w:tc>
          <w:tcPr>
            <w:tcW w:w="4206" w:type="dxa"/>
            <w:vAlign w:val="top"/>
          </w:tcPr>
          <w:p w14:paraId="35AC1A02" w14:textId="1515E30F" w:rsidR="00842D5C" w:rsidRPr="00F87752" w:rsidRDefault="00842D5C" w:rsidP="00E8718D">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3B7D8D">
              <w:rPr>
                <w:sz w:val="20"/>
              </w:rPr>
              <w:t xml:space="preserve">Evidence from </w:t>
            </w:r>
            <w:r w:rsidR="00F87752">
              <w:rPr>
                <w:i/>
                <w:iCs/>
                <w:sz w:val="20"/>
              </w:rPr>
              <w:t>in vitro</w:t>
            </w:r>
            <w:r>
              <w:rPr>
                <w:i/>
                <w:sz w:val="20"/>
              </w:rPr>
              <w:t xml:space="preserve"> </w:t>
            </w:r>
            <w:r>
              <w:rPr>
                <w:sz w:val="20"/>
              </w:rPr>
              <w:t>studies</w:t>
            </w:r>
          </w:p>
        </w:tc>
      </w:tr>
      <w:tr w:rsidR="007B56F8" w:rsidRPr="003B7D8D" w14:paraId="047F85F3" w14:textId="77777777" w:rsidTr="009516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dxa"/>
            <w:vAlign w:val="top"/>
          </w:tcPr>
          <w:p w14:paraId="4B1413B8" w14:textId="77777777" w:rsidR="007B56F8" w:rsidRPr="003B7D8D" w:rsidRDefault="007B56F8">
            <w:pPr>
              <w:spacing w:before="60"/>
              <w:jc w:val="left"/>
              <w:rPr>
                <w:sz w:val="20"/>
              </w:rPr>
            </w:pPr>
            <w:r>
              <w:rPr>
                <w:sz w:val="20"/>
              </w:rPr>
              <w:t>Inflammation</w:t>
            </w:r>
          </w:p>
        </w:tc>
        <w:tc>
          <w:tcPr>
            <w:tcW w:w="3260" w:type="dxa"/>
            <w:vAlign w:val="top"/>
          </w:tcPr>
          <w:p w14:paraId="5C45655D" w14:textId="390C9FD6" w:rsidR="007B56F8" w:rsidRPr="0055234A" w:rsidRDefault="007B56F8">
            <w:pPr>
              <w:spacing w:before="60"/>
              <w:jc w:val="left"/>
              <w:cnfStyle w:val="000000100000" w:firstRow="0" w:lastRow="0" w:firstColumn="0" w:lastColumn="0" w:oddVBand="0" w:evenVBand="0" w:oddHBand="1" w:evenHBand="0" w:firstRowFirstColumn="0" w:firstRowLastColumn="0" w:lastRowFirstColumn="0" w:lastRowLastColumn="0"/>
              <w:rPr>
                <w:sz w:val="20"/>
                <w:lang w:val="it-IT"/>
              </w:rPr>
            </w:pPr>
            <w:r>
              <w:rPr>
                <w:iCs/>
                <w:sz w:val="20"/>
                <w:lang w:val="en-US"/>
              </w:rPr>
              <w:t xml:space="preserve">In mice, PS exposure caused </w:t>
            </w:r>
            <w:proofErr w:type="spellStart"/>
            <w:r w:rsidRPr="0055234A">
              <w:rPr>
                <w:iCs/>
                <w:sz w:val="20"/>
                <w:lang w:val="en-US"/>
              </w:rPr>
              <w:t>va</w:t>
            </w:r>
            <w:r w:rsidRPr="0055234A">
              <w:rPr>
                <w:iCs/>
                <w:sz w:val="20"/>
              </w:rPr>
              <w:t>scular</w:t>
            </w:r>
            <w:proofErr w:type="spellEnd"/>
            <w:r w:rsidRPr="0055234A">
              <w:rPr>
                <w:iCs/>
                <w:sz w:val="20"/>
              </w:rPr>
              <w:t xml:space="preserve"> damage, oxidative stress, and inflammatory response, and activated the pyroptosis signa</w:t>
            </w:r>
            <w:r>
              <w:rPr>
                <w:iCs/>
                <w:sz w:val="20"/>
              </w:rPr>
              <w:t>l</w:t>
            </w:r>
            <w:r w:rsidRPr="0055234A">
              <w:rPr>
                <w:iCs/>
                <w:sz w:val="20"/>
              </w:rPr>
              <w:t>ling pathway (</w:t>
            </w:r>
            <w:r w:rsidRPr="0055234A">
              <w:rPr>
                <w:iCs/>
                <w:sz w:val="20"/>
                <w:lang w:val="en-US"/>
              </w:rPr>
              <w:t xml:space="preserve">PS 0.5 </w:t>
            </w:r>
            <w:r>
              <w:rPr>
                <w:rFonts w:cs="Arial"/>
                <w:iCs/>
                <w:sz w:val="20"/>
                <w:lang w:val="en-US"/>
              </w:rPr>
              <w:t>µ</w:t>
            </w:r>
            <w:r w:rsidRPr="0055234A">
              <w:rPr>
                <w:iCs/>
                <w:sz w:val="20"/>
                <w:lang w:val="en-US"/>
              </w:rPr>
              <w:t>m)</w:t>
            </w:r>
            <w:r w:rsidRPr="0055234A">
              <w:rPr>
                <w:iCs/>
                <w:sz w:val="20"/>
              </w:rPr>
              <w:fldChar w:fldCharType="begin"/>
            </w:r>
            <w:r w:rsidR="00DC3B3B">
              <w:rPr>
                <w:iCs/>
                <w:sz w:val="20"/>
              </w:rPr>
              <w:instrText xml:space="preserve"> ADDIN ZOTERO_ITEM CSL_CITATION {"citationID":"6bG5wsu0","properties":{"formattedCitation":"\\super 178\\nosupersub{}","plainCitation":"178","noteIndex":0},"citationItems":[{"id":"4rIbDf27/p9cxZmCB","uris":["http://zotero.org/users/local/jcdQBMLc/items/USXH8LPG"],"itemData":{"id":1635,"type":"article-journal","abstract":"The health risks associated with microplastics have attracted widespread attention. Polystyrene microplastics (PS-MPs) can induce damage to cardiac  tissue, while pyroptosis-mediated injury to the vascular endothelial plays a  vital role in the pathogenesis of cardiovascular diseases. The study intended to  explore the role and mechanism of NLR family pyrin domain containing 3 (NLRP3)  mediated pyroptosis in PS-MPs causing the injury of vascular endothelial cells.  In vivo, Wistar rats were exposed to 0.5, 5, and 50 mg/kg/d 0.5 μm PS-MPs. In  vitro, the human vascular endothelial cells (HUVECs) were used for mechanistic  studies. siRNA was used for silencing the NILRP3 gene. H&amp;E staining and flow  cytometry were performed to examine the vascular injury and cell membrane damage.  The oxidative stress was detected by flow cytometry, immunofluorescence, and  corresponding kits. ELISA were used to measure the levels of inflammatory  factors. Real-time PCR and western blot were used to measure the expression of  pyroptosis signaling pathway. In rats, PS-MPs could cause vascular damage,  oxidative stress, and inflammatory response, and activated the pyroptosis  signaling pathway. HUVECs exposure to PS-MPs, the vitality decreased in a  dose-dependent manner, ROS and MDA were significantly increased while SOD was  decreased. PS-MPs induced the onset of pyroptosis signaling pathway in HUVECs.  Cell membrane damage and the levels of IL-Iβ and IL-18 in HUVECs significantly  increased, those are symbols for the development of pyroptosis. Inhibition of  NLRP3-mediated pyroptosis effectively protected HUVECs from PS-MPs-induced  damage. Pyroptosis played a vital role in controlling the vascular endothelial  injury caused by PS-MPs.","container-title":"Environmental toxicology","DOI":"10.1002/tox.24387","ISSN":"1522-7278 1520-4081","issue":"11","journalAbbreviation":"Environ Toxicol","language":"eng","license":"© 2024 Wiley Periodicals LLC.","note":"publisher-place: United States\nPMID: 39087870","page":"5086-5098","title":"Polystyrene Microplastics Induce Injury to the Vascular Endothelial Through NLRP3-Mediated Pyroptosis.","volume":"39","author":[{"family":"Huo","given":"Chuanyi"},{"family":"Zhu","given":"Ying"},{"family":"Fang","given":"Xiaoqi"},{"family":"Cui","given":"Jianwei"},{"family":"Ye","given":"Hui"},{"family":"Zhao","given":"Haotang"},{"family":"Ye","given":"Lin"},{"family":"Zhou","given":"Liting"}],"issued":{"date-parts":[["2024",11]]}}}],"schema":"https://github.com/citation-style-language/schema/raw/master/csl-citation.json"} </w:instrText>
            </w:r>
            <w:r w:rsidRPr="0055234A">
              <w:rPr>
                <w:iCs/>
                <w:sz w:val="20"/>
              </w:rPr>
              <w:fldChar w:fldCharType="separate"/>
            </w:r>
            <w:r w:rsidR="0062509B" w:rsidRPr="0062509B">
              <w:rPr>
                <w:rFonts w:cs="Arial"/>
                <w:sz w:val="20"/>
                <w:vertAlign w:val="superscript"/>
              </w:rPr>
              <w:t>178</w:t>
            </w:r>
            <w:r w:rsidRPr="0055234A">
              <w:rPr>
                <w:iCs/>
                <w:sz w:val="20"/>
              </w:rPr>
              <w:fldChar w:fldCharType="end"/>
            </w:r>
          </w:p>
          <w:p w14:paraId="6D4E93B9" w14:textId="77777777" w:rsidR="007B56F8" w:rsidRDefault="007B56F8">
            <w:pPr>
              <w:spacing w:before="60"/>
              <w:jc w:val="left"/>
              <w:cnfStyle w:val="000000100000" w:firstRow="0" w:lastRow="0" w:firstColumn="0" w:lastColumn="0" w:oddVBand="0" w:evenVBand="0" w:oddHBand="1" w:evenHBand="0" w:firstRowFirstColumn="0" w:firstRowLastColumn="0" w:lastRowFirstColumn="0" w:lastRowLastColumn="0"/>
              <w:rPr>
                <w:sz w:val="20"/>
                <w:lang w:val="nl-NL"/>
              </w:rPr>
            </w:pPr>
          </w:p>
        </w:tc>
        <w:tc>
          <w:tcPr>
            <w:tcW w:w="4206" w:type="dxa"/>
            <w:vAlign w:val="top"/>
          </w:tcPr>
          <w:p w14:paraId="7A861278" w14:textId="0B284D66" w:rsidR="007B56F8" w:rsidRDefault="007B56F8">
            <w:pPr>
              <w:spacing w:before="60"/>
              <w:jc w:val="left"/>
              <w:cnfStyle w:val="000000100000" w:firstRow="0" w:lastRow="0" w:firstColumn="0" w:lastColumn="0" w:oddVBand="0" w:evenVBand="0" w:oddHBand="1" w:evenHBand="0" w:firstRowFirstColumn="0" w:firstRowLastColumn="0" w:lastRowFirstColumn="0" w:lastRowLastColumn="0"/>
              <w:rPr>
                <w:iCs/>
                <w:sz w:val="20"/>
                <w:lang w:val="it-IT"/>
              </w:rPr>
            </w:pPr>
            <w:r>
              <w:rPr>
                <w:iCs/>
                <w:sz w:val="20"/>
                <w:lang w:val="it-IT"/>
              </w:rPr>
              <w:t xml:space="preserve">14 studies reported increased oxidative stress, increased pro-inflammatory cytokines, increaed LDH, or other inflammation with exposure to a range of PS or PE particles (25 to 564 nm; 1 to 6.5 </w:t>
            </w:r>
            <w:r>
              <w:rPr>
                <w:rFonts w:cs="Arial"/>
                <w:iCs/>
                <w:sz w:val="20"/>
                <w:lang w:val="it-IT"/>
              </w:rPr>
              <w:t>µ</w:t>
            </w:r>
            <w:r>
              <w:rPr>
                <w:iCs/>
                <w:sz w:val="20"/>
                <w:lang w:val="it-IT"/>
              </w:rPr>
              <w:t>m) in whole blood, peripheral mononuclear blood cells, white blood cells, THP-1 cells, TK6 cells, hESC, erythrocytes, or VSMC</w:t>
            </w:r>
            <w:r>
              <w:rPr>
                <w:iCs/>
                <w:sz w:val="20"/>
                <w:lang w:val="it-IT"/>
              </w:rPr>
              <w:fldChar w:fldCharType="begin"/>
            </w:r>
            <w:r w:rsidR="00DC3B3B">
              <w:rPr>
                <w:iCs/>
                <w:sz w:val="20"/>
                <w:lang w:val="it-IT"/>
              </w:rPr>
              <w:instrText xml:space="preserve"> ADDIN ZOTERO_ITEM CSL_CITATION {"citationID":"FXxYROsm","properties":{"formattedCitation":"\\super 175\\nosupersub{}","plainCitation":"175","noteIndex":0},"citationItems":[{"id":"4rIbDf27/owOieahZ","uris":["http://zotero.org/users/local/jcdQBMLc/items/VJ2UPT9Z"],"itemData":{"id":4087,"type":"article-journal","abstract":"The human bioaccumulation of micro- and nano-plastics (MNPs) is increasingly being recognised in the aetiology and pathophysiology of human disease.","container-title":"Journal of Exposure Science &amp; Environmental Epidemiology","DOI":"10.1038/s41370-025-00766-2","ISSN":"1559-064X","journalAbbreviation":"Journal of Exposure Science &amp; Environmental Epidemiology","title":"Micro-nanoplastic induced cardiovascular disease and dysfunction: a scoping review","URL":"https://doi.org/10.1038/s41370-025-00766-2","author":[{"family":"Goldsworthy","given":"Adrian"},{"family":"O’Callaghan","given":"Liam A."},{"family":"Blum","given":"Ciara"},{"family":"Horobin","given":"Jarod"},{"family":"Tajouri","given":"Lotti"},{"family":"Olsen","given":"Matthew"},{"family":"Van Der Bruggen","given":"Natalia"},{"family":"McKirdy","given":"Simon"},{"family":"Alghafri","given":"Rashed"},{"family":"Tronstad","given":"Oystein"},{"family":"Suen","given":"Jacky"},{"family":"Fraser","given":"John F."}],"issued":{"date-parts":[["2025",4,1]]}}}],"schema":"https://github.com/citation-style-language/schema/raw/master/csl-citation.json"} </w:instrText>
            </w:r>
            <w:r>
              <w:rPr>
                <w:iCs/>
                <w:sz w:val="20"/>
                <w:lang w:val="it-IT"/>
              </w:rPr>
              <w:fldChar w:fldCharType="separate"/>
            </w:r>
            <w:r w:rsidR="0062509B" w:rsidRPr="0062509B">
              <w:rPr>
                <w:rFonts w:cs="Arial"/>
                <w:sz w:val="20"/>
                <w:vertAlign w:val="superscript"/>
              </w:rPr>
              <w:t>175</w:t>
            </w:r>
            <w:r>
              <w:rPr>
                <w:iCs/>
                <w:sz w:val="20"/>
                <w:lang w:val="it-IT"/>
              </w:rPr>
              <w:fldChar w:fldCharType="end"/>
            </w:r>
          </w:p>
        </w:tc>
      </w:tr>
      <w:tr w:rsidR="007B56F8" w:rsidRPr="003B7D8D" w14:paraId="01C2000D" w14:textId="77777777" w:rsidTr="006018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dxa"/>
            <w:vAlign w:val="top"/>
          </w:tcPr>
          <w:p w14:paraId="2B427499" w14:textId="77777777" w:rsidR="007B56F8" w:rsidRPr="003B7D8D" w:rsidRDefault="007B56F8">
            <w:pPr>
              <w:spacing w:before="60"/>
              <w:jc w:val="left"/>
              <w:rPr>
                <w:sz w:val="20"/>
              </w:rPr>
            </w:pPr>
            <w:r>
              <w:rPr>
                <w:sz w:val="20"/>
              </w:rPr>
              <w:t>Genotoxicity</w:t>
            </w:r>
          </w:p>
        </w:tc>
        <w:tc>
          <w:tcPr>
            <w:tcW w:w="3260" w:type="dxa"/>
            <w:vAlign w:val="top"/>
          </w:tcPr>
          <w:p w14:paraId="2F7FE9B3" w14:textId="77777777" w:rsidR="007B56F8" w:rsidRPr="003B7D8D" w:rsidRDefault="007B56F8">
            <w:pPr>
              <w:spacing w:before="60"/>
              <w:jc w:val="left"/>
              <w:cnfStyle w:val="000000010000" w:firstRow="0" w:lastRow="0" w:firstColumn="0" w:lastColumn="0" w:oddVBand="0" w:evenVBand="0" w:oddHBand="0" w:evenHBand="1" w:firstRowFirstColumn="0" w:firstRowLastColumn="0" w:lastRowFirstColumn="0" w:lastRowLastColumn="0"/>
              <w:rPr>
                <w:iCs/>
                <w:sz w:val="20"/>
                <w:lang w:val="nl-NL"/>
              </w:rPr>
            </w:pPr>
            <w:r>
              <w:rPr>
                <w:iCs/>
                <w:sz w:val="20"/>
                <w:lang w:val="nl-NL"/>
              </w:rPr>
              <w:t>Not reported</w:t>
            </w:r>
          </w:p>
        </w:tc>
        <w:tc>
          <w:tcPr>
            <w:tcW w:w="4206" w:type="dxa"/>
            <w:vAlign w:val="top"/>
          </w:tcPr>
          <w:p w14:paraId="593542E1" w14:textId="77777777" w:rsidR="007B56F8" w:rsidRDefault="007B56F8">
            <w:pPr>
              <w:spacing w:before="60"/>
              <w:jc w:val="left"/>
              <w:cnfStyle w:val="000000010000" w:firstRow="0" w:lastRow="0" w:firstColumn="0" w:lastColumn="0" w:oddVBand="0" w:evenVBand="0" w:oddHBand="0" w:evenHBand="1" w:firstRowFirstColumn="0" w:firstRowLastColumn="0" w:lastRowFirstColumn="0" w:lastRowLastColumn="0"/>
              <w:rPr>
                <w:b/>
                <w:bCs/>
                <w:iCs/>
                <w:sz w:val="20"/>
              </w:rPr>
            </w:pPr>
            <w:r>
              <w:rPr>
                <w:b/>
                <w:bCs/>
                <w:iCs/>
                <w:sz w:val="20"/>
              </w:rPr>
              <w:t>Inconsistent results</w:t>
            </w:r>
          </w:p>
          <w:p w14:paraId="6B539D2F" w14:textId="77777777" w:rsidR="007B56F8" w:rsidRPr="00CF1062" w:rsidRDefault="007B56F8">
            <w:pPr>
              <w:spacing w:before="60"/>
              <w:jc w:val="left"/>
              <w:cnfStyle w:val="000000010000" w:firstRow="0" w:lastRow="0" w:firstColumn="0" w:lastColumn="0" w:oddVBand="0" w:evenVBand="0" w:oddHBand="0" w:evenHBand="1" w:firstRowFirstColumn="0" w:firstRowLastColumn="0" w:lastRowFirstColumn="0" w:lastRowLastColumn="0"/>
              <w:rPr>
                <w:iCs/>
                <w:sz w:val="20"/>
              </w:rPr>
            </w:pPr>
            <w:r>
              <w:rPr>
                <w:iCs/>
                <w:sz w:val="20"/>
              </w:rPr>
              <w:t xml:space="preserve">One study showed micronucleation induction and damage (PS 50 nm); one study showed no damage (PS 0.04 to 1 </w:t>
            </w:r>
            <w:r>
              <w:rPr>
                <w:rFonts w:cs="Arial"/>
                <w:iCs/>
                <w:sz w:val="20"/>
              </w:rPr>
              <w:t>µ</w:t>
            </w:r>
            <w:r>
              <w:rPr>
                <w:iCs/>
                <w:sz w:val="20"/>
              </w:rPr>
              <w:t>m)</w:t>
            </w:r>
          </w:p>
        </w:tc>
      </w:tr>
      <w:tr w:rsidR="007B56F8" w:rsidRPr="00E01BE9" w14:paraId="4426DB57" w14:textId="77777777" w:rsidTr="009516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dxa"/>
            <w:vAlign w:val="top"/>
          </w:tcPr>
          <w:p w14:paraId="3D4BD7BF" w14:textId="77777777" w:rsidR="007B56F8" w:rsidRPr="003B7D8D" w:rsidRDefault="007B56F8">
            <w:pPr>
              <w:spacing w:before="60"/>
              <w:jc w:val="left"/>
              <w:rPr>
                <w:sz w:val="20"/>
              </w:rPr>
            </w:pPr>
            <w:r w:rsidRPr="003B7D8D">
              <w:rPr>
                <w:sz w:val="20"/>
              </w:rPr>
              <w:t>Blood clotting (thrombosis formulation)</w:t>
            </w:r>
          </w:p>
        </w:tc>
        <w:tc>
          <w:tcPr>
            <w:tcW w:w="3260" w:type="dxa"/>
            <w:vAlign w:val="top"/>
          </w:tcPr>
          <w:p w14:paraId="21A08C83" w14:textId="021F8465" w:rsidR="007B56F8" w:rsidRPr="003B7D8D" w:rsidRDefault="007B56F8">
            <w:pPr>
              <w:spacing w:before="60"/>
              <w:jc w:val="left"/>
              <w:cnfStyle w:val="000000100000" w:firstRow="0" w:lastRow="0" w:firstColumn="0" w:lastColumn="0" w:oddVBand="0" w:evenVBand="0" w:oddHBand="1" w:evenHBand="0" w:firstRowFirstColumn="0" w:firstRowLastColumn="0" w:lastRowFirstColumn="0" w:lastRowLastColumn="0"/>
              <w:rPr>
                <w:color w:val="BFBFBF" w:themeColor="background1" w:themeShade="BF"/>
                <w:sz w:val="20"/>
                <w:lang w:val="nl-NL"/>
              </w:rPr>
            </w:pPr>
            <w:r w:rsidRPr="003B7D8D">
              <w:rPr>
                <w:iCs/>
                <w:sz w:val="20"/>
                <w:lang w:val="nl-NL"/>
              </w:rPr>
              <w:t>Rodent study reported amine PS (50 or 60 nm) promoted thrombosis, platlet activation and aggregation</w:t>
            </w:r>
            <w:r w:rsidRPr="003B7D8D">
              <w:rPr>
                <w:iCs/>
                <w:color w:val="BFBFBF" w:themeColor="background1" w:themeShade="BF"/>
                <w:sz w:val="20"/>
                <w:lang w:val="nl-NL"/>
              </w:rPr>
              <w:fldChar w:fldCharType="begin"/>
            </w:r>
            <w:r w:rsidR="00DC3B3B">
              <w:rPr>
                <w:iCs/>
                <w:color w:val="BFBFBF" w:themeColor="background1" w:themeShade="BF"/>
                <w:sz w:val="20"/>
                <w:lang w:val="nl-NL"/>
              </w:rPr>
              <w:instrText xml:space="preserve"> ADDIN ZOTERO_ITEM CSL_CITATION {"citationID":"GHk695Wy","properties":{"formattedCitation":"\\super 177\\nosupersub{}","plainCitation":"177","noteIndex":0},"citationItems":[{"id":"4rIbDf27/uHMvaLwx","uris":["http://zotero.org/users/local/jcdQBMLc/items/BNHVLUQK"],"itemData":{"id":1064,"type":"article-journal","abstract":"Emerging evidence indicates that chemical exposures in the environment are overlooked drivers of cardiovascular diseases (CVD). Recent evidence suggests  that micro- and nanoplastic (MNP) particles derived largely from the chemical or  mechanical degradation of plastics might represent a novel CVD risk factor.  Experimental data in preclinical models suggest that MNPs can foster oxidative  stress, platelet aggregation, cell senescence, and inflammatory responses in  endothelial and immune cells while promoting a range of cardiovascular and  metabolic alterations that can lead to disease and premature death. In humans,  MNPs derived from various plastics, including polyethylene and polyvinylchloride,  have been detected in atherosclerotic plaques and other cardiovascular tissues,  including pericardia, epicardial adipose tissues, pericardial adipose tissues,  myocardia, and left atrial appendages. MNPs have measurable levels within thrombi  and seem to accumulate preferentially within areas of vascular lesions. Their  presence within carotid plaques is associated with subsequent increased incidence  of cardiovascular events. To further investigate the possible causal role of MNPs  in CVD, future studies should focus on large, prospective cohorts assessing the  exposure of individuals to plastic-related pollution, the possible routes of  absorption, the existence of a putative safety limit, the correspondence between  exposure and accumulation in tissues, the timing between accumulation and CVD  development, and the pathophysiological mechanisms instigated by pertinent  concentrations of MNPs. Data from such studies would allow the design of  preventive, or even therapeutic, strategies. Meanwhile, existing evidence  suggests that reducing plastic production and use will produce benefits for the  environment and for human health. This goal could be achieved through the UN  Global Plastics Treaty that is currently in negotiation.","container-title":"European heart journal","DOI":"10.1093/eurheartj/ehae552","ISSN":"1522-9645 0195-668X","issue":"38","journalAbbreviation":"Eur Heart J","language":"eng","license":"© The Author(s) 2024. Published by Oxford University Press on behalf of the European Society of Cardiology.","note":"publisher-place: England\nPMID: 39240674 \nPMCID: PMC11458152","page":"4099-4110","title":"Micro-nanoplastics and cardiovascular diseases: evidence and perspectives.","volume":"45","author":[{"family":"Prattichizzo","given":"Francesco"},{"family":"Ceriello","given":"Antonio"},{"family":"Pellegrini","given":"Valeria"},{"family":"La Grotta","given":"Rosalba"},{"family":"Graciotti","given":"Laura"},{"family":"Olivieri","given":"Fabiola"},{"family":"Paolisso","given":"Pasquale"},{"family":"D'Agostino","given":"Bruno"},{"family":"Iovino","given":"Pasquale"},{"family":"Balestrieri","given":"Maria Luisa"},{"family":"Rajagopalan","given":"Sanjay"},{"family":"Landrigan","given":"Philip J."},{"family":"Marfella","given":"Raffaele"},{"family":"Paolisso","given":"Giuseppe"}],"issued":{"date-parts":[["2024",10,7]]}}}],"schema":"https://github.com/citation-style-language/schema/raw/master/csl-citation.json"} </w:instrText>
            </w:r>
            <w:r w:rsidRPr="003B7D8D">
              <w:rPr>
                <w:iCs/>
                <w:color w:val="BFBFBF" w:themeColor="background1" w:themeShade="BF"/>
                <w:sz w:val="20"/>
                <w:lang w:val="nl-NL"/>
              </w:rPr>
              <w:fldChar w:fldCharType="separate"/>
            </w:r>
            <w:r w:rsidR="0062509B" w:rsidRPr="0062509B">
              <w:rPr>
                <w:rFonts w:cs="Arial"/>
                <w:sz w:val="20"/>
                <w:vertAlign w:val="superscript"/>
              </w:rPr>
              <w:t>177</w:t>
            </w:r>
            <w:r w:rsidRPr="003B7D8D">
              <w:rPr>
                <w:iCs/>
                <w:color w:val="BFBFBF" w:themeColor="background1" w:themeShade="BF"/>
                <w:sz w:val="20"/>
                <w:lang w:val="nl-NL"/>
              </w:rPr>
              <w:fldChar w:fldCharType="end"/>
            </w:r>
          </w:p>
          <w:p w14:paraId="273B3411" w14:textId="77777777" w:rsidR="007B56F8" w:rsidRPr="003B7D8D" w:rsidRDefault="007B56F8">
            <w:pPr>
              <w:spacing w:before="60"/>
              <w:jc w:val="left"/>
              <w:cnfStyle w:val="000000100000" w:firstRow="0" w:lastRow="0" w:firstColumn="0" w:lastColumn="0" w:oddVBand="0" w:evenVBand="0" w:oddHBand="1" w:evenHBand="0" w:firstRowFirstColumn="0" w:firstRowLastColumn="0" w:lastRowFirstColumn="0" w:lastRowLastColumn="0"/>
              <w:rPr>
                <w:color w:val="BFBFBF" w:themeColor="background1" w:themeShade="BF"/>
                <w:sz w:val="20"/>
              </w:rPr>
            </w:pPr>
          </w:p>
        </w:tc>
        <w:tc>
          <w:tcPr>
            <w:tcW w:w="4206" w:type="dxa"/>
            <w:vAlign w:val="top"/>
          </w:tcPr>
          <w:p w14:paraId="254925AD" w14:textId="77777777" w:rsidR="007B56F8" w:rsidRDefault="007B56F8">
            <w:pPr>
              <w:spacing w:before="60"/>
              <w:jc w:val="left"/>
              <w:cnfStyle w:val="000000100000" w:firstRow="0" w:lastRow="0" w:firstColumn="0" w:lastColumn="0" w:oddVBand="0" w:evenVBand="0" w:oddHBand="1" w:evenHBand="0" w:firstRowFirstColumn="0" w:firstRowLastColumn="0" w:lastRowFirstColumn="0" w:lastRowLastColumn="0"/>
              <w:rPr>
                <w:b/>
                <w:bCs/>
                <w:iCs/>
                <w:sz w:val="20"/>
              </w:rPr>
            </w:pPr>
            <w:r>
              <w:rPr>
                <w:b/>
                <w:bCs/>
                <w:iCs/>
                <w:sz w:val="20"/>
              </w:rPr>
              <w:t>Inconsistent results</w:t>
            </w:r>
          </w:p>
          <w:p w14:paraId="02372BDA" w14:textId="11FB70C3" w:rsidR="007B56F8" w:rsidRDefault="007B56F8">
            <w:pPr>
              <w:spacing w:before="60"/>
              <w:jc w:val="left"/>
              <w:cnfStyle w:val="000000100000" w:firstRow="0" w:lastRow="0" w:firstColumn="0" w:lastColumn="0" w:oddVBand="0" w:evenVBand="0" w:oddHBand="1" w:evenHBand="0" w:firstRowFirstColumn="0" w:firstRowLastColumn="0" w:lastRowFirstColumn="0" w:lastRowLastColumn="0"/>
              <w:rPr>
                <w:iCs/>
                <w:sz w:val="20"/>
                <w:lang w:val="it-IT"/>
              </w:rPr>
            </w:pPr>
            <w:r>
              <w:rPr>
                <w:iCs/>
                <w:sz w:val="20"/>
              </w:rPr>
              <w:t>Some studies reported changes in platelet function: c</w:t>
            </w:r>
            <w:r>
              <w:rPr>
                <w:iCs/>
                <w:sz w:val="20"/>
                <w:lang w:val="it-IT"/>
              </w:rPr>
              <w:t>arboxylated or amine PS (50 nm, 100 nm, 500 nm) induced a clotting cascade, increased fibrin polymeristation rate (concentration dependent, 100 nm greater effect than 500 nm)</w:t>
            </w:r>
            <w:r>
              <w:rPr>
                <w:iCs/>
                <w:sz w:val="20"/>
                <w:lang w:val="it-IT"/>
              </w:rPr>
              <w:fldChar w:fldCharType="begin"/>
            </w:r>
            <w:r w:rsidR="00DC3B3B">
              <w:rPr>
                <w:iCs/>
                <w:sz w:val="20"/>
                <w:lang w:val="it-IT"/>
              </w:rPr>
              <w:instrText xml:space="preserve"> ADDIN ZOTERO_ITEM CSL_CITATION {"citationID":"J6ajoiso","properties":{"formattedCitation":"\\super 175\\nosupersub{}","plainCitation":"175","noteIndex":0},"citationItems":[{"id":"4rIbDf27/owOieahZ","uris":["http://zotero.org/users/local/jcdQBMLc/items/VJ2UPT9Z"],"itemData":{"id":4087,"type":"article-journal","abstract":"The human bioaccumulation of micro- and nano-plastics (MNPs) is increasingly being recognised in the aetiology and pathophysiology of human disease.","container-title":"Journal of Exposure Science &amp; Environmental Epidemiology","DOI":"10.1038/s41370-025-00766-2","ISSN":"1559-064X","journalAbbreviation":"Journal of Exposure Science &amp; Environmental Epidemiology","title":"Micro-nanoplastic induced cardiovascular disease and dysfunction: a scoping review","URL":"https://doi.org/10.1038/s41370-025-00766-2","author":[{"family":"Goldsworthy","given":"Adrian"},{"family":"O’Callaghan","given":"Liam A."},{"family":"Blum","given":"Ciara"},{"family":"Horobin","given":"Jarod"},{"family":"Tajouri","given":"Lotti"},{"family":"Olsen","given":"Matthew"},{"family":"Van Der Bruggen","given":"Natalia"},{"family":"McKirdy","given":"Simon"},{"family":"Alghafri","given":"Rashed"},{"family":"Tronstad","given":"Oystein"},{"family":"Suen","given":"Jacky"},{"family":"Fraser","given":"John F."}],"issued":{"date-parts":[["2025",4,1]]}}}],"schema":"https://github.com/citation-style-language/schema/raw/master/csl-citation.json"} </w:instrText>
            </w:r>
            <w:r>
              <w:rPr>
                <w:iCs/>
                <w:sz w:val="20"/>
                <w:lang w:val="it-IT"/>
              </w:rPr>
              <w:fldChar w:fldCharType="separate"/>
            </w:r>
            <w:r w:rsidR="0062509B" w:rsidRPr="0062509B">
              <w:rPr>
                <w:rFonts w:cs="Arial"/>
                <w:sz w:val="20"/>
                <w:vertAlign w:val="superscript"/>
              </w:rPr>
              <w:t>175</w:t>
            </w:r>
            <w:r>
              <w:rPr>
                <w:iCs/>
                <w:sz w:val="20"/>
                <w:lang w:val="it-IT"/>
              </w:rPr>
              <w:fldChar w:fldCharType="end"/>
            </w:r>
          </w:p>
          <w:p w14:paraId="199A010C" w14:textId="71B80B50" w:rsidR="007B56F8" w:rsidRPr="00FB0991" w:rsidRDefault="007B56F8">
            <w:pPr>
              <w:spacing w:before="60"/>
              <w:jc w:val="left"/>
              <w:cnfStyle w:val="000000100000" w:firstRow="0" w:lastRow="0" w:firstColumn="0" w:lastColumn="0" w:oddVBand="0" w:evenVBand="0" w:oddHBand="1" w:evenHBand="0" w:firstRowFirstColumn="0" w:firstRowLastColumn="0" w:lastRowFirstColumn="0" w:lastRowLastColumn="0"/>
              <w:rPr>
                <w:sz w:val="20"/>
                <w:lang w:val="it-IT"/>
              </w:rPr>
            </w:pPr>
            <w:r>
              <w:rPr>
                <w:iCs/>
                <w:sz w:val="20"/>
                <w:lang w:val="it-IT"/>
              </w:rPr>
              <w:t xml:space="preserve">Other studies reported no changes in platelet function or coagulation (PS 50 to 130 nm; concentration 100 </w:t>
            </w:r>
            <w:r>
              <w:rPr>
                <w:rFonts w:cs="Arial"/>
                <w:iCs/>
                <w:sz w:val="20"/>
                <w:lang w:val="it-IT"/>
              </w:rPr>
              <w:t>µ</w:t>
            </w:r>
            <w:r>
              <w:rPr>
                <w:iCs/>
                <w:sz w:val="20"/>
                <w:lang w:val="it-IT"/>
              </w:rPr>
              <w:t>g/mL)</w:t>
            </w:r>
            <w:r>
              <w:rPr>
                <w:iCs/>
                <w:sz w:val="20"/>
                <w:lang w:val="it-IT"/>
              </w:rPr>
              <w:fldChar w:fldCharType="begin"/>
            </w:r>
            <w:r w:rsidR="00DC3B3B">
              <w:rPr>
                <w:iCs/>
                <w:sz w:val="20"/>
                <w:lang w:val="it-IT"/>
              </w:rPr>
              <w:instrText xml:space="preserve"> ADDIN ZOTERO_ITEM CSL_CITATION {"citationID":"uFchd8RW","properties":{"formattedCitation":"\\super 175\\nosupersub{}","plainCitation":"175","noteIndex":0},"citationItems":[{"id":"4rIbDf27/owOieahZ","uris":["http://zotero.org/users/local/jcdQBMLc/items/VJ2UPT9Z"],"itemData":{"id":4087,"type":"article-journal","abstract":"The human bioaccumulation of micro- and nano-plastics (MNPs) is increasingly being recognised in the aetiology and pathophysiology of human disease.","container-title":"Journal of Exposure Science &amp; Environmental Epidemiology","DOI":"10.1038/s41370-025-00766-2","ISSN":"1559-064X","journalAbbreviation":"Journal of Exposure Science &amp; Environmental Epidemiology","title":"Micro-nanoplastic induced cardiovascular disease and dysfunction: a scoping review","URL":"https://doi.org/10.1038/s41370-025-00766-2","author":[{"family":"Goldsworthy","given":"Adrian"},{"family":"O’Callaghan","given":"Liam A."},{"family":"Blum","given":"Ciara"},{"family":"Horobin","given":"Jarod"},{"family":"Tajouri","given":"Lotti"},{"family":"Olsen","given":"Matthew"},{"family":"Van Der Bruggen","given":"Natalia"},{"family":"McKirdy","given":"Simon"},{"family":"Alghafri","given":"Rashed"},{"family":"Tronstad","given":"Oystein"},{"family":"Suen","given":"Jacky"},{"family":"Fraser","given":"John F."}],"issued":{"date-parts":[["2025",4,1]]}}}],"schema":"https://github.com/citation-style-language/schema/raw/master/csl-citation.json"} </w:instrText>
            </w:r>
            <w:r>
              <w:rPr>
                <w:iCs/>
                <w:sz w:val="20"/>
                <w:lang w:val="it-IT"/>
              </w:rPr>
              <w:fldChar w:fldCharType="separate"/>
            </w:r>
            <w:r w:rsidR="0062509B" w:rsidRPr="0062509B">
              <w:rPr>
                <w:rFonts w:cs="Arial"/>
                <w:sz w:val="20"/>
                <w:vertAlign w:val="superscript"/>
              </w:rPr>
              <w:t>175</w:t>
            </w:r>
            <w:r>
              <w:rPr>
                <w:iCs/>
                <w:sz w:val="20"/>
                <w:lang w:val="it-IT"/>
              </w:rPr>
              <w:fldChar w:fldCharType="end"/>
            </w:r>
          </w:p>
        </w:tc>
      </w:tr>
      <w:tr w:rsidR="007B56F8" w:rsidRPr="003B7D8D" w14:paraId="1411FE5E" w14:textId="77777777" w:rsidTr="006018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dxa"/>
            <w:vAlign w:val="top"/>
          </w:tcPr>
          <w:p w14:paraId="7E839BA5" w14:textId="77777777" w:rsidR="007B56F8" w:rsidRPr="003B7D8D" w:rsidRDefault="007B56F8">
            <w:pPr>
              <w:spacing w:before="60"/>
              <w:jc w:val="left"/>
              <w:rPr>
                <w:sz w:val="20"/>
              </w:rPr>
            </w:pPr>
            <w:r w:rsidRPr="003B7D8D">
              <w:rPr>
                <w:sz w:val="20"/>
              </w:rPr>
              <w:t>Abnormal lipid metabolism</w:t>
            </w:r>
          </w:p>
        </w:tc>
        <w:tc>
          <w:tcPr>
            <w:tcW w:w="3260" w:type="dxa"/>
            <w:vAlign w:val="top"/>
          </w:tcPr>
          <w:p w14:paraId="19F717D5" w14:textId="74DF46C6" w:rsidR="007B56F8" w:rsidRPr="003B7D8D" w:rsidRDefault="007B56F8">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3B7D8D">
              <w:rPr>
                <w:iCs/>
                <w:sz w:val="20"/>
              </w:rPr>
              <w:t>In rodents, PS (&lt;5 mm) led to decreased HDL and increased LDL (one study; high dose)</w:t>
            </w:r>
            <w:r w:rsidRPr="003B7D8D">
              <w:rPr>
                <w:iCs/>
                <w:sz w:val="20"/>
              </w:rPr>
              <w:fldChar w:fldCharType="begin"/>
            </w:r>
            <w:r w:rsidR="00DC3B3B">
              <w:rPr>
                <w:iCs/>
                <w:sz w:val="20"/>
              </w:rPr>
              <w:instrText xml:space="preserve"> ADDIN ZOTERO_ITEM CSL_CITATION {"citationID":"JT4WNsUT","properties":{"formattedCitation":"\\super 175\\nosupersub{}","plainCitation":"175","noteIndex":0},"citationItems":[{"id":"4rIbDf27/owOieahZ","uris":["http://zotero.org/users/local/jcdQBMLc/items/VJ2UPT9Z"],"itemData":{"id":4087,"type":"article-journal","abstract":"The human bioaccumulation of micro- and nano-plastics (MNPs) is increasingly being recognised in the aetiology and pathophysiology of human disease.","container-title":"Journal of Exposure Science &amp; Environmental Epidemiology","DOI":"10.1038/s41370-025-00766-2","ISSN":"1559-064X","journalAbbreviation":"Journal of Exposure Science &amp; Environmental Epidemiology","title":"Micro-nanoplastic induced cardiovascular disease and dysfunction: a scoping review","URL":"https://doi.org/10.1038/s41370-025-00766-2","author":[{"family":"Goldsworthy","given":"Adrian"},{"family":"O’Callaghan","given":"Liam A."},{"family":"Blum","given":"Ciara"},{"family":"Horobin","given":"Jarod"},{"family":"Tajouri","given":"Lotti"},{"family":"Olsen","given":"Matthew"},{"family":"Van Der Bruggen","given":"Natalia"},{"family":"McKirdy","given":"Simon"},{"family":"Alghafri","given":"Rashed"},{"family":"Tronstad","given":"Oystein"},{"family":"Suen","given":"Jacky"},{"family":"Fraser","given":"John F."}],"issued":{"date-parts":[["2025",4,1]]}}}],"schema":"https://github.com/citation-style-language/schema/raw/master/csl-citation.json"} </w:instrText>
            </w:r>
            <w:r w:rsidRPr="003B7D8D">
              <w:rPr>
                <w:iCs/>
                <w:sz w:val="20"/>
              </w:rPr>
              <w:fldChar w:fldCharType="separate"/>
            </w:r>
            <w:r w:rsidR="0062509B" w:rsidRPr="0062509B">
              <w:rPr>
                <w:rFonts w:cs="Arial"/>
                <w:sz w:val="20"/>
                <w:vertAlign w:val="superscript"/>
              </w:rPr>
              <w:t>175</w:t>
            </w:r>
            <w:r w:rsidRPr="003B7D8D">
              <w:rPr>
                <w:iCs/>
                <w:sz w:val="20"/>
              </w:rPr>
              <w:fldChar w:fldCharType="end"/>
            </w:r>
          </w:p>
        </w:tc>
        <w:tc>
          <w:tcPr>
            <w:tcW w:w="4206" w:type="dxa"/>
            <w:vAlign w:val="top"/>
          </w:tcPr>
          <w:p w14:paraId="375A08D7" w14:textId="0DF2ACF8" w:rsidR="007B56F8" w:rsidRPr="003B7D8D" w:rsidRDefault="007B56F8">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3B7D8D">
              <w:rPr>
                <w:sz w:val="20"/>
              </w:rPr>
              <w:t>Increased lipid aggregation, differentiation of macrophages into foam cells (a marker of atherosclerosis) and acute mitochondrial oxidative stress</w:t>
            </w:r>
            <w:r w:rsidRPr="003B7D8D">
              <w:rPr>
                <w:sz w:val="20"/>
              </w:rPr>
              <w:fldChar w:fldCharType="begin"/>
            </w:r>
            <w:r w:rsidR="00DC3B3B">
              <w:rPr>
                <w:sz w:val="20"/>
              </w:rPr>
              <w:instrText xml:space="preserve"> ADDIN ZOTERO_ITEM CSL_CITATION {"citationID":"mjsVQcd9","properties":{"formattedCitation":"\\super 179\\nosupersub{}","plainCitation":"179","noteIndex":0},"citationItems":[{"id":"4rIbDf27/wP8xO6xt","uris":["http://zotero.org/users/local/jcdQBMLc/items/AGZCZQSB"],"itemData":{"id":1770,"type":"article-journal","abstract":"The use of polystyrene micro and nanoplastics in cosmetics and personal care products continues to grow every day. The harmful effects of their biological  accumulation in organisms of all trophic levels including humans have been  reported by several studies. While we have accumulating evidence on the impact of  nanoplastics on different organ systems in humans, only a handful of reports on  the impact of polystyrene nanoplastics upon direct contact with the immune system  at the cellular level are avialable. The present study offers significant  evidence on the cell-specific harmful impact of sulfate-modified nanoplastics  (S-NPs) on human macrophages. Here we report that exposure of human macrophages  to S-NPs (100 µg/mL) stimulated the accumulation of lipids droplets (LDs) in the  cytoplasm resulting in the differentiation of macrophages into foam cells. The  observed effect was specific for human and murine macrophages but not for other  cell types, especially human keratinocytes, liver, and lung cell models.  Furthermore, we found that S-NPs mediated LDs accumulation in human macrophages  was accompanied by acute mitochondrial oxidative stress. The accumulated LDs were  further delivered and accumulated into lysosomes leading to impaired lysosomal  clearance. In conclusion, our study reveals that exposure to polystyrene  nanoplastics stabilized with anionic surfactants can be a potent stimulus for  dysregulation of lipid metabolism and macrophage foam cell formation, a  characteristic feature observed during atherosclerosis posing a serious threat to  human health.","container-title":"Ecotoxicology and environmental safety","DOI":"10.1016/j.ecoenv.2022.113612","ISSN":"1090-2414 0147-6513","journalAbbreviation":"Ecotoxicol Environ Saf","language":"eng","license":"Copyright © 2022 The Authors. Published by Elsevier Inc. All rights reserved.","note":"publisher-place: Netherlands\nPMID: 35561548","page":"113612","title":"Exposure to polystyrene nanoplastics impairs lipid metabolism in human and murine macrophages in vitro.","volume":"238","author":[{"family":"Florance","given":"Ida"},{"family":"Chandrasekaran","given":"Natarajan"},{"family":"Gopinath","given":"Ponnusamy Manogaran"},{"family":"Mukherjee","given":"Amitava"}],"issued":{"date-parts":[["2022",6,15]]}}}],"schema":"https://github.com/citation-style-language/schema/raw/master/csl-citation.json"} </w:instrText>
            </w:r>
            <w:r w:rsidRPr="003B7D8D">
              <w:rPr>
                <w:sz w:val="20"/>
              </w:rPr>
              <w:fldChar w:fldCharType="separate"/>
            </w:r>
            <w:r w:rsidR="0062509B" w:rsidRPr="0062509B">
              <w:rPr>
                <w:rFonts w:cs="Arial"/>
                <w:sz w:val="20"/>
                <w:vertAlign w:val="superscript"/>
              </w:rPr>
              <w:t>179</w:t>
            </w:r>
            <w:r w:rsidRPr="003B7D8D">
              <w:rPr>
                <w:sz w:val="20"/>
              </w:rPr>
              <w:fldChar w:fldCharType="end"/>
            </w:r>
          </w:p>
        </w:tc>
      </w:tr>
      <w:tr w:rsidR="005E3A69" w:rsidRPr="00E01BE9" w14:paraId="5FE0AE59" w14:textId="77777777" w:rsidTr="001D00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dxa"/>
            <w:vAlign w:val="top"/>
          </w:tcPr>
          <w:p w14:paraId="749866F9" w14:textId="77777777" w:rsidR="005E3A69" w:rsidRPr="003B7D8D" w:rsidRDefault="005E3A69" w:rsidP="001D00F2">
            <w:pPr>
              <w:spacing w:before="60"/>
              <w:jc w:val="left"/>
              <w:rPr>
                <w:sz w:val="20"/>
              </w:rPr>
            </w:pPr>
            <w:r w:rsidRPr="003B7D8D">
              <w:rPr>
                <w:sz w:val="20"/>
              </w:rPr>
              <w:t>Cardiovascular injury</w:t>
            </w:r>
          </w:p>
        </w:tc>
        <w:tc>
          <w:tcPr>
            <w:tcW w:w="3260" w:type="dxa"/>
            <w:vAlign w:val="top"/>
          </w:tcPr>
          <w:p w14:paraId="15B35A04" w14:textId="77777777" w:rsidR="005E3A69" w:rsidRDefault="005E3A69" w:rsidP="001D00F2">
            <w:pPr>
              <w:spacing w:before="60"/>
              <w:jc w:val="left"/>
              <w:cnfStyle w:val="000000100000" w:firstRow="0" w:lastRow="0" w:firstColumn="0" w:lastColumn="0" w:oddVBand="0" w:evenVBand="0" w:oddHBand="1" w:evenHBand="0" w:firstRowFirstColumn="0" w:firstRowLastColumn="0" w:lastRowFirstColumn="0" w:lastRowLastColumn="0"/>
              <w:rPr>
                <w:iCs/>
                <w:sz w:val="20"/>
              </w:rPr>
            </w:pPr>
            <w:r>
              <w:rPr>
                <w:iCs/>
                <w:sz w:val="20"/>
              </w:rPr>
              <w:t>Cardiovascular injury in rodents</w:t>
            </w:r>
          </w:p>
          <w:p w14:paraId="1C911329" w14:textId="77777777" w:rsidR="005E3A69" w:rsidRPr="00842E26" w:rsidRDefault="005E3A69" w:rsidP="001D00F2">
            <w:pPr>
              <w:pStyle w:val="ListParagraph"/>
              <w:numPr>
                <w:ilvl w:val="0"/>
                <w:numId w:val="35"/>
              </w:numPr>
              <w:spacing w:before="60"/>
              <w:ind w:left="327" w:hanging="284"/>
              <w:jc w:val="left"/>
              <w:cnfStyle w:val="000000100000" w:firstRow="0" w:lastRow="0" w:firstColumn="0" w:lastColumn="0" w:oddVBand="0" w:evenVBand="0" w:oddHBand="1" w:evenHBand="0" w:firstRowFirstColumn="0" w:firstRowLastColumn="0" w:lastRowFirstColumn="0" w:lastRowLastColumn="0"/>
              <w:rPr>
                <w:iCs/>
                <w:sz w:val="20"/>
              </w:rPr>
            </w:pPr>
            <w:r w:rsidRPr="00C62A18">
              <w:rPr>
                <w:sz w:val="20"/>
              </w:rPr>
              <w:t xml:space="preserve">PS (40 nm, 50 nm, 100 nm, 1 um, or 5 </w:t>
            </w:r>
            <w:r w:rsidRPr="00C62A18">
              <w:rPr>
                <w:rFonts w:cs="Arial"/>
                <w:sz w:val="20"/>
              </w:rPr>
              <w:t>µ</w:t>
            </w:r>
            <w:r w:rsidRPr="00C62A18">
              <w:rPr>
                <w:sz w:val="20"/>
              </w:rPr>
              <w:t>m) caused mild vascular calcification, cardiac hypertrophy, structural damage, worsened artery stiffness, altered lipid processing, or promoted onset of cardiometabolic disease (eight studies)</w:t>
            </w:r>
            <w:r w:rsidRPr="00C62A18">
              <w:rPr>
                <w:sz w:val="20"/>
              </w:rPr>
              <w:fldChar w:fldCharType="begin"/>
            </w:r>
            <w:r>
              <w:rPr>
                <w:sz w:val="20"/>
              </w:rPr>
              <w:instrText xml:space="preserve"> ADDIN ZOTERO_ITEM CSL_CITATION {"citationID":"JKfhHvTO","properties":{"formattedCitation":"\\super 177\\nosupersub{}","plainCitation":"177","noteIndex":0},"citationItems":[{"id":"4rIbDf27/uHMvaLwx","uris":["http://zotero.org/users/local/jcdQBMLc/items/BNHVLUQK"],"itemData":{"id":1064,"type":"article-journal","abstract":"Emerging evidence indicates that chemical exposures in the environment are overlooked drivers of cardiovascular diseases (CVD). Recent evidence suggests  that micro- and nanoplastic (MNP) particles derived largely from the chemical or  mechanical degradation of plastics might represent a novel CVD risk factor.  Experimental data in preclinical models suggest that MNPs can foster oxidative  stress, platelet aggregation, cell senescence, and inflammatory responses in  endothelial and immune cells while promoting a range of cardiovascular and  metabolic alterations that can lead to disease and premature death. In humans,  MNPs derived from various plastics, including polyethylene and polyvinylchloride,  have been detected in atherosclerotic plaques and other cardiovascular tissues,  including pericardia, epicardial adipose tissues, pericardial adipose tissues,  myocardia, and left atrial appendages. MNPs have measurable levels within thrombi  and seem to accumulate preferentially within areas of vascular lesions. Their  presence within carotid plaques is associated with subsequent increased incidence  of cardiovascular events. To further investigate the possible causal role of MNPs  in CVD, future studies should focus on large, prospective cohorts assessing the  exposure of individuals to plastic-related pollution, the possible routes of  absorption, the existence of a putative safety limit, the correspondence between  exposure and accumulation in tissues, the timing between accumulation and CVD  development, and the pathophysiological mechanisms instigated by pertinent  concentrations of MNPs. Data from such studies would allow the design of  preventive, or even therapeutic, strategies. Meanwhile, existing evidence  suggests that reducing plastic production and use will produce benefits for the  environment and for human health. This goal could be achieved through the UN  Global Plastics Treaty that is currently in negotiation.","container-title":"European heart journal","DOI":"10.1093/eurheartj/ehae552","ISSN":"1522-9645 0195-668X","issue":"38","journalAbbreviation":"Eur Heart J","language":"eng","license":"© The Author(s) 2024. Published by Oxford University Press on behalf of the European Society of Cardiology.","note":"publisher-place: England\nPMID: 39240674 \nPMCID: PMC11458152","page":"4099-4110","title":"Micro-nanoplastics and cardiovascular diseases: evidence and perspectives.","volume":"45","author":[{"family":"Prattichizzo","given":"Francesco"},{"family":"Ceriello","given":"Antonio"},{"family":"Pellegrini","given":"Valeria"},{"family":"La Grotta","given":"Rosalba"},{"family":"Graciotti","given":"Laura"},{"family":"Olivieri","given":"Fabiola"},{"family":"Paolisso","given":"Pasquale"},{"family":"D'Agostino","given":"Bruno"},{"family":"Iovino","given":"Pasquale"},{"family":"Balestrieri","given":"Maria Luisa"},{"family":"Rajagopalan","given":"Sanjay"},{"family":"Landrigan","given":"Philip J."},{"family":"Marfella","given":"Raffaele"},{"family":"Paolisso","given":"Giuseppe"}],"issued":{"date-parts":[["2024",10,7]]}}}],"schema":"https://github.com/citation-style-language/schema/raw/master/csl-citation.json"} </w:instrText>
            </w:r>
            <w:r w:rsidRPr="00C62A18">
              <w:rPr>
                <w:sz w:val="20"/>
              </w:rPr>
              <w:fldChar w:fldCharType="separate"/>
            </w:r>
            <w:r w:rsidRPr="0062509B">
              <w:rPr>
                <w:rFonts w:cs="Arial"/>
                <w:sz w:val="20"/>
                <w:vertAlign w:val="superscript"/>
              </w:rPr>
              <w:t>177</w:t>
            </w:r>
            <w:r w:rsidRPr="00C62A18">
              <w:rPr>
                <w:sz w:val="20"/>
              </w:rPr>
              <w:fldChar w:fldCharType="end"/>
            </w:r>
          </w:p>
          <w:p w14:paraId="0498DF38" w14:textId="77777777" w:rsidR="005E3A69" w:rsidRPr="00F70ED3" w:rsidRDefault="005E3A69" w:rsidP="001D00F2">
            <w:pPr>
              <w:pStyle w:val="ListParagraph"/>
              <w:numPr>
                <w:ilvl w:val="0"/>
                <w:numId w:val="35"/>
              </w:numPr>
              <w:spacing w:before="60"/>
              <w:ind w:left="327" w:hanging="284"/>
              <w:jc w:val="left"/>
              <w:cnfStyle w:val="000000100000" w:firstRow="0" w:lastRow="0" w:firstColumn="0" w:lastColumn="0" w:oddVBand="0" w:evenVBand="0" w:oddHBand="1" w:evenHBand="0" w:firstRowFirstColumn="0" w:firstRowLastColumn="0" w:lastRowFirstColumn="0" w:lastRowLastColumn="0"/>
              <w:rPr>
                <w:sz w:val="20"/>
              </w:rPr>
            </w:pPr>
            <w:r w:rsidRPr="00C62A18">
              <w:rPr>
                <w:iCs/>
                <w:sz w:val="20"/>
              </w:rPr>
              <w:t xml:space="preserve">Cardiac fibrosis and increased interventricular septal thickness including through activation of the </w:t>
            </w:r>
            <w:proofErr w:type="spellStart"/>
            <w:r w:rsidRPr="00C62A18">
              <w:rPr>
                <w:sz w:val="20"/>
              </w:rPr>
              <w:t>Wnt</w:t>
            </w:r>
            <w:proofErr w:type="spellEnd"/>
            <w:r w:rsidRPr="00C62A18">
              <w:rPr>
                <w:sz w:val="20"/>
              </w:rPr>
              <w:t>/</w:t>
            </w:r>
            <w:r w:rsidRPr="00C62A18">
              <w:rPr>
                <w:rFonts w:cstheme="minorHAnsi"/>
                <w:sz w:val="20"/>
              </w:rPr>
              <w:t>β</w:t>
            </w:r>
            <w:r w:rsidRPr="00C62A18">
              <w:rPr>
                <w:sz w:val="20"/>
              </w:rPr>
              <w:t>-catenin pathway</w:t>
            </w:r>
            <w:r w:rsidRPr="00C62A18">
              <w:rPr>
                <w:iCs/>
                <w:sz w:val="20"/>
              </w:rPr>
              <w:t xml:space="preserve"> </w:t>
            </w:r>
            <w:r w:rsidRPr="00C62A18">
              <w:rPr>
                <w:iCs/>
                <w:sz w:val="20"/>
              </w:rPr>
              <w:fldChar w:fldCharType="begin"/>
            </w:r>
            <w:r>
              <w:rPr>
                <w:iCs/>
                <w:sz w:val="20"/>
              </w:rPr>
              <w:instrText xml:space="preserve"> ADDIN ZOTERO_ITEM CSL_CITATION {"citationID":"JV5aCH43","properties":{"formattedCitation":"\\super 175,176\\nosupersub{}","plainCitation":"175,176","noteIndex":0},"citationItems":[{"id":"4rIbDf27/owOieahZ","uris":["http://zotero.org/users/local/jcdQBMLc/items/VJ2UPT9Z"],"itemData":{"id":4087,"type":"article-journal","abstract":"The human bioaccumulation of micro- and nano-plastics (MNPs) is increasingly being recognised in the aetiology and pathophysiology of human disease.","container-title":"Journal of Exposure Science &amp; Environmental Epidemiology","DOI":"10.1038/s41370-025-00766-2","ISSN":"1559-064X","journalAbbreviation":"Journal of Exposure Science &amp; Environmental Epidemiology","title":"Micro-nanoplastic induced cardiovascular disease and dysfunction: a scoping review","URL":"https://doi.org/10.1038/s41370-025-00766-2","author":[{"family":"Goldsworthy","given":"Adrian"},{"family":"O’Callaghan","given":"Liam A."},{"family":"Blum","given":"Ciara"},{"family":"Horobin","given":"Jarod"},{"family":"Tajouri","given":"Lotti"},{"family":"Olsen","given":"Matthew"},{"family":"Van Der Bruggen","given":"Natalia"},{"family":"McKirdy","given":"Simon"},{"family":"Alghafri","given":"Rashed"},{"family":"Tronstad","given":"Oystein"},{"family":"Suen","given":"Jacky"},{"family":"Fraser","given":"John F."}],"issued":{"date-parts":[["2025",4,1]]}}},{"id":"4rIbDf27/jU3rlVqC","uris":["http://zotero.org/users/local/jcdQBMLc/items/VAB3LVH8"],"itemData":{"id":4088,"type":"article-journal","abstract":"Background: \n\nGlobal plastic production surged to 400.3 million metric tons in 2022, contributing significantly to environmental pollution. Projections estimate that 13.2 billion tons of plastic waste will be present in ecosystems by 2050. This increase in plastic production has led to substantial human exposure to microplastics (MPs) and nanoplastics (NPs). While their environmental and general health impacts are well-documented, the specific effects on cardiovascular health remain underexplored.\n\nObjectives:\n\nThis review aims to examine the presence of MPs and NPs in the environment, their routes of human exposure, and their toxicological implications for the cardiovascular system (CVS), focusing on oxidative stress, apoptosis, cardiac fibrosis, and major adverse cardiovascular events (MACE).\n\nMethods:\n\nA comprehensive literature review was conducted using PubMed, Scopus, and Google Scholar. Relevant studies from the past 10 years were selected based on keywords like “microplastics,” “nanoplastics,” and “cardiovascular health.”\n\nResults:\n\nMPs and NPs are found in air, water, and food, entering the human body primarily through inhalation, ingestion, and dermal contact. These particles induce oxidative stress, mitochondrial dysfunction, and apoptosis, which impair cardiovascular health. MPs have been detected in arterial tissues, particularly in atherosclerotic plaques, correlating with increased MACE risk. MP exposure is linked to VC, reduced vessel flexibility, and increased thrombosis severity. Additionally, MPs contribute to inflammation and lipid metabolism disruption, which further exacerbate heart disease.\n\nConclusion:\n\nThe evidence suggests a concerning link between plastic exposure and cardiovascular health, highlighting the urgent need for further research to understand the long-term effects of MPs and NPs on CVSs.","container-title":"Annals of Medicine and Surgery","ISSN":"2049-0801","issue":"1","title":"Microplastics and nanoplastics: emerging threats to cardiovascular health – a comprehensive review","URL":"https://journals.lww.com/annals-of-medicine-and-surgery/fulltext/2025/01000/microplastics_and_nanoplastics__emerging_threats.33.aspx","volume":"87","author":[{"family":"Irfan","given":"Hamza"},{"family":"Irfan","given":"Haider"},{"family":"Khan","given":"Muhammad Ahtesham"},{"family":"Inanc","given":"Oyku"},{"family":"Hasibuzzaman","given":"Md. Al"}],"issued":{"date-parts":[["2025"]]}}}],"schema":"https://github.com/citation-style-language/schema/raw/master/csl-citation.json"} </w:instrText>
            </w:r>
            <w:r w:rsidRPr="00C62A18">
              <w:rPr>
                <w:iCs/>
                <w:sz w:val="20"/>
              </w:rPr>
              <w:fldChar w:fldCharType="separate"/>
            </w:r>
            <w:r w:rsidRPr="0062509B">
              <w:rPr>
                <w:rFonts w:cs="Arial"/>
                <w:sz w:val="20"/>
                <w:vertAlign w:val="superscript"/>
              </w:rPr>
              <w:t>175,176</w:t>
            </w:r>
            <w:r w:rsidRPr="00C62A18">
              <w:rPr>
                <w:iCs/>
                <w:sz w:val="20"/>
              </w:rPr>
              <w:fldChar w:fldCharType="end"/>
            </w:r>
            <w:r w:rsidRPr="00C62A18">
              <w:rPr>
                <w:iCs/>
                <w:color w:val="BFBFBF" w:themeColor="background1" w:themeShade="BF"/>
                <w:sz w:val="20"/>
              </w:rPr>
              <w:t xml:space="preserve"> </w:t>
            </w:r>
          </w:p>
          <w:p w14:paraId="77B81A38" w14:textId="77777777" w:rsidR="005E3A69" w:rsidRPr="0050549B" w:rsidRDefault="005E3A69" w:rsidP="001D00F2">
            <w:pPr>
              <w:pStyle w:val="ListParagraph"/>
              <w:numPr>
                <w:ilvl w:val="0"/>
                <w:numId w:val="35"/>
              </w:numPr>
              <w:spacing w:before="60"/>
              <w:ind w:left="327" w:hanging="284"/>
              <w:jc w:val="left"/>
              <w:cnfStyle w:val="000000100000" w:firstRow="0" w:lastRow="0" w:firstColumn="0" w:lastColumn="0" w:oddVBand="0" w:evenVBand="0" w:oddHBand="1" w:evenHBand="0" w:firstRowFirstColumn="0" w:firstRowLastColumn="0" w:lastRowFirstColumn="0" w:lastRowLastColumn="0"/>
              <w:rPr>
                <w:sz w:val="20"/>
              </w:rPr>
            </w:pPr>
            <w:r w:rsidRPr="00C62A18">
              <w:rPr>
                <w:iCs/>
                <w:sz w:val="20"/>
              </w:rPr>
              <w:t>PS (80 nm) led to arterial wall thickening, increased collagen deposition, and reduced elasticity</w:t>
            </w:r>
            <w:r w:rsidRPr="00C62A18">
              <w:rPr>
                <w:iCs/>
                <w:sz w:val="20"/>
              </w:rPr>
              <w:fldChar w:fldCharType="begin"/>
            </w:r>
            <w:r>
              <w:rPr>
                <w:iCs/>
                <w:sz w:val="20"/>
              </w:rPr>
              <w:instrText xml:space="preserve"> ADDIN ZOTERO_ITEM CSL_CITATION {"citationID":"1VJnoa0Y","properties":{"formattedCitation":"\\super 182\\nosupersub{}","plainCitation":"182","noteIndex":0},"citationItems":[{"id":"4rIbDf27/3DbZkLMZ","uris":["http://zotero.org/users/local/jcdQBMLc/items/JMH8NKKX"],"itemData":{"id":2260,"type":"article-journal","abstract":"6:2 Chlorinated polyfluorinated ether sulfonate (6:2 Cl-PFESA; trade name F-53B) is an alternative to perfluorooctane sulfonate (PFOS) and is widely detected in  various environmental media and biological samples. Polystyrene nanoplastics  (PS-NPs) have become a significant pollutant in the global environment. However,  the comprehensive effects of both on the vascular system of mammals are still  unclear. This study aims to explore the impacts of F-53B and PS-NPs exposure on  the vascular system. Experimental findings indicate that both individual and  co-exposure to F-53B and PS-NPs could lead to arterial wall thickening, increase  collagen deposition, and reduce elasticity in mice. Moreover, co-exposure results  in loss of endothelial integrity, impairs the repair capabilities of endothelial  cells by inhibiting their proliferation and migration, and increases the levels  of intercellular adhesion molecule-1 (ICAM-1) and vascular cell adhesion  molecule-1 (VCAM-1). Mechanistic studies reveal that F-53B and PS-NPs exposure  activate the NF-κB/NLRP3 signaling pathway, promoting endothelial cell pyroptosis  and ultimately inducing vascular damage. In summary, this study provides novel  insights into the synergistic impact of F-53B and PS-NPs on vascular injury,  shedding light on the mechanism underlying the combined toxicity of PS-NPs and  other pollutants.","container-title":"Journal of hazardous materials","DOI":"10.1016/j.jhazmat.2025.137114","ISSN":"1873-3336 0304-3894","journalAbbreviation":"J Hazard Mater","language":"eng","license":"Copyright © 2025 Elsevier B.V. All rights reserved.","note":"publisher-place: Netherlands\nPMID: 39764954","page":"137114","title":"Co-exposure to polystyrene nanoplastics and F-53B induces vascular endothelial cell pyroptosis through the NF-κB/NLRP3 pathway.","volume":"486","author":[{"family":"Lv","given":"Junli"},{"family":"Tan","given":"Zhenzhen"},{"family":"An","given":"Ziwen"},{"family":"Xu","given":"Rui"},{"family":"Zhang","given":"Huaxing"},{"family":"Guo","given":"Mingmei"},{"family":"Xiao","given":"Fang"},{"family":"Zhao","given":"Mengwei"},{"family":"Guo","given":"Yi"},{"family":"Liu","given":"Yi"},{"family":"Liu","given":"Xuehui"},{"family":"Ma","given":"Jingtao"},{"family":"Guo","given":"Huicai"}],"issued":{"date-parts":[["2025",3,15]]}}}],"schema":"https://github.com/citation-style-language/schema/raw/master/csl-citation.json"} </w:instrText>
            </w:r>
            <w:r w:rsidRPr="00C62A18">
              <w:rPr>
                <w:iCs/>
                <w:sz w:val="20"/>
              </w:rPr>
              <w:fldChar w:fldCharType="separate"/>
            </w:r>
            <w:r w:rsidRPr="0062509B">
              <w:rPr>
                <w:rFonts w:cs="Arial"/>
                <w:sz w:val="20"/>
                <w:vertAlign w:val="superscript"/>
              </w:rPr>
              <w:t>182</w:t>
            </w:r>
            <w:r w:rsidRPr="00C62A18">
              <w:rPr>
                <w:iCs/>
                <w:sz w:val="20"/>
              </w:rPr>
              <w:fldChar w:fldCharType="end"/>
            </w:r>
          </w:p>
        </w:tc>
        <w:tc>
          <w:tcPr>
            <w:tcW w:w="4206" w:type="dxa"/>
            <w:vAlign w:val="top"/>
          </w:tcPr>
          <w:p w14:paraId="6CD2BCFE" w14:textId="77777777" w:rsidR="005E3A69" w:rsidRDefault="005E3A69" w:rsidP="001D00F2">
            <w:pPr>
              <w:spacing w:before="60"/>
              <w:jc w:val="left"/>
              <w:cnfStyle w:val="000000100000" w:firstRow="0" w:lastRow="0" w:firstColumn="0" w:lastColumn="0" w:oddVBand="0" w:evenVBand="0" w:oddHBand="1" w:evenHBand="0" w:firstRowFirstColumn="0" w:firstRowLastColumn="0" w:lastRowFirstColumn="0" w:lastRowLastColumn="0"/>
              <w:rPr>
                <w:iCs/>
                <w:sz w:val="20"/>
              </w:rPr>
            </w:pPr>
            <w:r>
              <w:rPr>
                <w:iCs/>
                <w:sz w:val="20"/>
              </w:rPr>
              <w:t>In human pluripotent stem cells, PS (40 or 200 nm) induced changes to lipid metabolism</w:t>
            </w:r>
            <w:r>
              <w:rPr>
                <w:iCs/>
                <w:sz w:val="20"/>
              </w:rPr>
              <w:fldChar w:fldCharType="begin"/>
            </w:r>
            <w:r>
              <w:rPr>
                <w:iCs/>
                <w:sz w:val="20"/>
              </w:rPr>
              <w:instrText xml:space="preserve"> ADDIN ZOTERO_ITEM CSL_CITATION {"citationID":"5nMN1NVD","properties":{"formattedCitation":"\\super 175\\nosupersub{}","plainCitation":"175","noteIndex":0},"citationItems":[{"id":"4rIbDf27/owOieahZ","uris":["http://zotero.org/users/local/jcdQBMLc/items/VJ2UPT9Z"],"itemData":{"id":4087,"type":"article-journal","abstract":"The human bioaccumulation of micro- and nano-plastics (MNPs) is increasingly being recognised in the aetiology and pathophysiology of human disease.","container-title":"Journal of Exposure Science &amp; Environmental Epidemiology","DOI":"10.1038/s41370-025-00766-2","ISSN":"1559-064X","journalAbbreviation":"Journal of Exposure Science &amp; Environmental Epidemiology","title":"Micro-nanoplastic induced cardiovascular disease and dysfunction: a scoping review","URL":"https://doi.org/10.1038/s41370-025-00766-2","author":[{"family":"Goldsworthy","given":"Adrian"},{"family":"O’Callaghan","given":"Liam A."},{"family":"Blum","given":"Ciara"},{"family":"Horobin","given":"Jarod"},{"family":"Tajouri","given":"Lotti"},{"family":"Olsen","given":"Matthew"},{"family":"Van Der Bruggen","given":"Natalia"},{"family":"McKirdy","given":"Simon"},{"family":"Alghafri","given":"Rashed"},{"family":"Tronstad","given":"Oystein"},{"family":"Suen","given":"Jacky"},{"family":"Fraser","given":"John F."}],"issued":{"date-parts":[["2025",4,1]]}}}],"schema":"https://github.com/citation-style-language/schema/raw/master/csl-citation.json"} </w:instrText>
            </w:r>
            <w:r>
              <w:rPr>
                <w:iCs/>
                <w:sz w:val="20"/>
              </w:rPr>
              <w:fldChar w:fldCharType="separate"/>
            </w:r>
            <w:r w:rsidRPr="0062509B">
              <w:rPr>
                <w:rFonts w:cs="Arial"/>
                <w:sz w:val="20"/>
                <w:vertAlign w:val="superscript"/>
              </w:rPr>
              <w:t>175</w:t>
            </w:r>
            <w:r>
              <w:rPr>
                <w:iCs/>
                <w:sz w:val="20"/>
              </w:rPr>
              <w:fldChar w:fldCharType="end"/>
            </w:r>
          </w:p>
          <w:p w14:paraId="6BA956C7" w14:textId="77777777" w:rsidR="005E3A69" w:rsidRDefault="005E3A69" w:rsidP="001D00F2">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 xml:space="preserve">In HUVEC and </w:t>
            </w:r>
            <w:proofErr w:type="spellStart"/>
            <w:r>
              <w:rPr>
                <w:sz w:val="20"/>
              </w:rPr>
              <w:t>hESC</w:t>
            </w:r>
            <w:proofErr w:type="spellEnd"/>
            <w:r>
              <w:rPr>
                <w:sz w:val="20"/>
              </w:rPr>
              <w:t xml:space="preserve">, changes to angiogenic tube formation and reduced efficiency into cardiomyocytes (PS 20 nm up to 1.5 </w:t>
            </w:r>
            <w:r>
              <w:rPr>
                <w:rFonts w:cs="Arial"/>
                <w:sz w:val="20"/>
              </w:rPr>
              <w:t>µ</w:t>
            </w:r>
            <w:r>
              <w:rPr>
                <w:sz w:val="20"/>
              </w:rPr>
              <w:t>m)</w:t>
            </w:r>
            <w:r>
              <w:rPr>
                <w:iCs/>
                <w:sz w:val="20"/>
              </w:rPr>
              <w:fldChar w:fldCharType="begin"/>
            </w:r>
            <w:r>
              <w:rPr>
                <w:iCs/>
                <w:sz w:val="20"/>
              </w:rPr>
              <w:instrText xml:space="preserve"> ADDIN ZOTERO_ITEM CSL_CITATION {"citationID":"GLezmw9l","properties":{"formattedCitation":"\\super 175\\nosupersub{}","plainCitation":"175","noteIndex":0},"citationItems":[{"id":"4rIbDf27/owOieahZ","uris":["http://zotero.org/users/local/jcdQBMLc/items/VJ2UPT9Z"],"itemData":{"id":4087,"type":"article-journal","abstract":"The human bioaccumulation of micro- and nano-plastics (MNPs) is increasingly being recognised in the aetiology and pathophysiology of human disease.","container-title":"Journal of Exposure Science &amp; Environmental Epidemiology","DOI":"10.1038/s41370-025-00766-2","ISSN":"1559-064X","journalAbbreviation":"Journal of Exposure Science &amp; Environmental Epidemiology","title":"Micro-nanoplastic induced cardiovascular disease and dysfunction: a scoping review","URL":"https://doi.org/10.1038/s41370-025-00766-2","author":[{"family":"Goldsworthy","given":"Adrian"},{"family":"O’Callaghan","given":"Liam A."},{"family":"Blum","given":"Ciara"},{"family":"Horobin","given":"Jarod"},{"family":"Tajouri","given":"Lotti"},{"family":"Olsen","given":"Matthew"},{"family":"Van Der Bruggen","given":"Natalia"},{"family":"McKirdy","given":"Simon"},{"family":"Alghafri","given":"Rashed"},{"family":"Tronstad","given":"Oystein"},{"family":"Suen","given":"Jacky"},{"family":"Fraser","given":"John F."}],"issued":{"date-parts":[["2025",4,1]]}}}],"schema":"https://github.com/citation-style-language/schema/raw/master/csl-citation.json"} </w:instrText>
            </w:r>
            <w:r>
              <w:rPr>
                <w:iCs/>
                <w:sz w:val="20"/>
              </w:rPr>
              <w:fldChar w:fldCharType="separate"/>
            </w:r>
            <w:r w:rsidRPr="0062509B">
              <w:rPr>
                <w:rFonts w:cs="Arial"/>
                <w:sz w:val="20"/>
                <w:vertAlign w:val="superscript"/>
              </w:rPr>
              <w:t>175</w:t>
            </w:r>
            <w:r>
              <w:rPr>
                <w:iCs/>
                <w:sz w:val="20"/>
              </w:rPr>
              <w:fldChar w:fldCharType="end"/>
            </w:r>
            <w:r>
              <w:rPr>
                <w:sz w:val="20"/>
              </w:rPr>
              <w:t xml:space="preserve"> </w:t>
            </w:r>
          </w:p>
          <w:p w14:paraId="5A730FE5" w14:textId="77777777" w:rsidR="005E3A69" w:rsidRPr="003B7D8D" w:rsidRDefault="005E3A69" w:rsidP="001D00F2">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3B7D8D">
              <w:rPr>
                <w:iCs/>
                <w:sz w:val="20"/>
              </w:rPr>
              <w:t>PS (50 or 500 nm) induced arrhythmia in human cardiomyocytes, with more PS 50 nm taken up than 500 nm</w:t>
            </w:r>
            <w:r w:rsidRPr="003B7D8D">
              <w:rPr>
                <w:iCs/>
                <w:sz w:val="20"/>
              </w:rPr>
              <w:fldChar w:fldCharType="begin"/>
            </w:r>
            <w:r>
              <w:rPr>
                <w:iCs/>
                <w:sz w:val="20"/>
              </w:rPr>
              <w:instrText xml:space="preserve"> ADDIN ZOTERO_ITEM CSL_CITATION {"citationID":"SfRmZ1mL","properties":{"formattedCitation":"\\super 183\\nosupersub{}","plainCitation":"183","noteIndex":0},"citationItems":[{"id":"4rIbDf27/uJ5EWmKT","uris":["http://zotero.org/users/local/jcdQBMLc/items/MR879YUQ"],"itemData":{"id":2263,"type":"article-journal","abstract":"Nanoplastics (NPs), plastic particles ranging from 1-1000 nm, form through weathering and are considered more hazardous than larger plastics due to their  ability to penetrate cell barriers and be internalised by biological systems.  Most research on NPs has focused on animal models, examining effects on the  brain, lungs, and gastrointestinal tract. To enhance physiological relevance,  this study investigated the impact of NPs on human cardiomyocytes (CMs) derived  from human embryonic stem cells (hESCs). We observed significantly higher  cellular uptake of 50 nm NPs compared to 500 nm particles, with dose-dependent  accumulation over 3, 5, and 7 days of treatment. This accumulation induced  oxidative and endoplasmic reticulum (ER) stress, culminating in arrhythmias by  day 7. Complementing these in vitro findings, transcriptome profiling of mice  exposed to NPs for 8 weeks revealed disrupted RNA splicing, dysregulated protein  translation, and defective protein folding. These molecular changes led to ER  stress, apoptosis, and impaired transmembrane ion conductance, contributing to  the arrhythmic phenotype. Our findings highlight the detrimental effects of NPs  on the human heart. Further research is needed to fully elucidate the mechanisms  underlying NP-induced toxicity and to develop strategies for mitigating their  adverse effects. This study underscores the urgency of addressing NP pollution to  protect human health.","container-title":"Ecotoxicology and environmental safety","DOI":"10.1016/j.ecoenv.2024.117657","ISSN":"1090-2414 0147-6513","journalAbbreviation":"Ecotoxicol Environ Saf","language":"eng","license":"Copyright © 2025 The Authors. Published by Elsevier Inc. All rights reserved.","note":"publisher-place: Netherlands\nPMID: 39756176","page":"117657","title":"Nanoplastics induces arrhythmia in human stem-cells derived cardiomyocytes.","volume":"289","author":[{"family":"Chia","given":"Shirley Pei Shan"},{"family":"Pang","given":"Jeremy Kah Sheng"},{"family":"Winanto","given":"Winanto"},{"family":"Soh","given":"Boon-Seng"}],"issued":{"date-parts":[["2025",1,1]]}}}],"schema":"https://github.com/citation-style-language/schema/raw/master/csl-citation.json"} </w:instrText>
            </w:r>
            <w:r w:rsidRPr="003B7D8D">
              <w:rPr>
                <w:iCs/>
                <w:sz w:val="20"/>
              </w:rPr>
              <w:fldChar w:fldCharType="separate"/>
            </w:r>
            <w:r w:rsidRPr="0062509B">
              <w:rPr>
                <w:rFonts w:cs="Arial"/>
                <w:sz w:val="20"/>
                <w:vertAlign w:val="superscript"/>
              </w:rPr>
              <w:t>183</w:t>
            </w:r>
            <w:r w:rsidRPr="003B7D8D">
              <w:rPr>
                <w:iCs/>
                <w:sz w:val="20"/>
              </w:rPr>
              <w:fldChar w:fldCharType="end"/>
            </w:r>
          </w:p>
          <w:p w14:paraId="0B35AAEC" w14:textId="77777777" w:rsidR="005E3A69" w:rsidRPr="003B7D8D" w:rsidRDefault="005E3A69" w:rsidP="001D00F2">
            <w:pPr>
              <w:spacing w:before="60"/>
              <w:jc w:val="left"/>
              <w:cnfStyle w:val="000000100000" w:firstRow="0" w:lastRow="0" w:firstColumn="0" w:lastColumn="0" w:oddVBand="0" w:evenVBand="0" w:oddHBand="1" w:evenHBand="0" w:firstRowFirstColumn="0" w:firstRowLastColumn="0" w:lastRowFirstColumn="0" w:lastRowLastColumn="0"/>
              <w:rPr>
                <w:sz w:val="20"/>
              </w:rPr>
            </w:pPr>
          </w:p>
          <w:p w14:paraId="24EAD456" w14:textId="77777777" w:rsidR="005E3A69" w:rsidRPr="003B7D8D" w:rsidRDefault="005E3A69" w:rsidP="001D00F2">
            <w:pPr>
              <w:spacing w:before="60"/>
              <w:jc w:val="left"/>
              <w:cnfStyle w:val="000000100000" w:firstRow="0" w:lastRow="0" w:firstColumn="0" w:lastColumn="0" w:oddVBand="0" w:evenVBand="0" w:oddHBand="1" w:evenHBand="0" w:firstRowFirstColumn="0" w:firstRowLastColumn="0" w:lastRowFirstColumn="0" w:lastRowLastColumn="0"/>
              <w:rPr>
                <w:sz w:val="20"/>
              </w:rPr>
            </w:pPr>
          </w:p>
        </w:tc>
      </w:tr>
      <w:tr w:rsidR="00132C70" w:rsidRPr="00E01BE9" w14:paraId="3AC15935" w14:textId="77777777" w:rsidTr="00895D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dxa"/>
            <w:vAlign w:val="top"/>
          </w:tcPr>
          <w:p w14:paraId="02191637" w14:textId="07F2E4E7" w:rsidR="000F0B17" w:rsidRPr="003B7D8D" w:rsidRDefault="000F0B17" w:rsidP="00B6744C">
            <w:pPr>
              <w:spacing w:before="60"/>
              <w:jc w:val="left"/>
              <w:rPr>
                <w:sz w:val="20"/>
              </w:rPr>
            </w:pPr>
            <w:r w:rsidRPr="003B7D8D">
              <w:rPr>
                <w:sz w:val="20"/>
              </w:rPr>
              <w:lastRenderedPageBreak/>
              <w:t>Cytotoxicity</w:t>
            </w:r>
          </w:p>
        </w:tc>
        <w:tc>
          <w:tcPr>
            <w:tcW w:w="3260" w:type="dxa"/>
            <w:vAlign w:val="top"/>
          </w:tcPr>
          <w:p w14:paraId="5B330F7C" w14:textId="1328B29D" w:rsidR="008B334C" w:rsidRDefault="008B334C" w:rsidP="00B6744C">
            <w:pPr>
              <w:spacing w:before="60"/>
              <w:jc w:val="left"/>
              <w:cnfStyle w:val="000000010000" w:firstRow="0" w:lastRow="0" w:firstColumn="0" w:lastColumn="0" w:oddVBand="0" w:evenVBand="0" w:oddHBand="0" w:evenHBand="1" w:firstRowFirstColumn="0" w:firstRowLastColumn="0" w:lastRowFirstColumn="0" w:lastRowLastColumn="0"/>
              <w:rPr>
                <w:sz w:val="20"/>
                <w:lang w:val="nl-NL"/>
              </w:rPr>
            </w:pPr>
            <w:r>
              <w:rPr>
                <w:sz w:val="20"/>
                <w:lang w:val="nl-NL"/>
              </w:rPr>
              <w:t>Cyto</w:t>
            </w:r>
            <w:r w:rsidR="00842E26">
              <w:rPr>
                <w:sz w:val="20"/>
                <w:lang w:val="nl-NL"/>
              </w:rPr>
              <w:t>to</w:t>
            </w:r>
            <w:r>
              <w:rPr>
                <w:sz w:val="20"/>
                <w:lang w:val="nl-NL"/>
              </w:rPr>
              <w:t>xic</w:t>
            </w:r>
            <w:r w:rsidR="0055234A">
              <w:rPr>
                <w:sz w:val="20"/>
                <w:lang w:val="nl-NL"/>
              </w:rPr>
              <w:t>i</w:t>
            </w:r>
            <w:r>
              <w:rPr>
                <w:sz w:val="20"/>
                <w:lang w:val="nl-NL"/>
              </w:rPr>
              <w:t>ty has been observed in rodents including:</w:t>
            </w:r>
          </w:p>
          <w:p w14:paraId="339B1792" w14:textId="01EF9584" w:rsidR="007837FC" w:rsidRPr="008B334C" w:rsidRDefault="00F45056" w:rsidP="00563965">
            <w:pPr>
              <w:pStyle w:val="ListParagraph"/>
              <w:numPr>
                <w:ilvl w:val="0"/>
                <w:numId w:val="34"/>
              </w:numPr>
              <w:spacing w:before="60"/>
              <w:ind w:left="327" w:hanging="284"/>
              <w:jc w:val="left"/>
              <w:cnfStyle w:val="000000010000" w:firstRow="0" w:lastRow="0" w:firstColumn="0" w:lastColumn="0" w:oddVBand="0" w:evenVBand="0" w:oddHBand="0" w:evenHBand="1" w:firstRowFirstColumn="0" w:firstRowLastColumn="0" w:lastRowFirstColumn="0" w:lastRowLastColumn="0"/>
              <w:rPr>
                <w:sz w:val="20"/>
                <w:lang w:val="it-IT"/>
              </w:rPr>
            </w:pPr>
            <w:r w:rsidRPr="006231F3">
              <w:rPr>
                <w:sz w:val="20"/>
                <w:lang w:val="nl-NL"/>
              </w:rPr>
              <w:t xml:space="preserve">Cardiomyocyte apoptosis </w:t>
            </w:r>
            <w:r w:rsidR="008B334C" w:rsidRPr="006231F3">
              <w:rPr>
                <w:sz w:val="20"/>
                <w:lang w:val="nl-NL"/>
              </w:rPr>
              <w:t>(</w:t>
            </w:r>
            <w:r w:rsidRPr="006231F3">
              <w:rPr>
                <w:sz w:val="20"/>
                <w:lang w:val="nl-NL"/>
              </w:rPr>
              <w:t>PS</w:t>
            </w:r>
            <w:r w:rsidR="00794963" w:rsidRPr="006231F3">
              <w:rPr>
                <w:sz w:val="20"/>
                <w:lang w:val="nl-NL"/>
              </w:rPr>
              <w:t xml:space="preserve"> </w:t>
            </w:r>
            <w:r w:rsidR="00F45037" w:rsidRPr="006231F3">
              <w:rPr>
                <w:sz w:val="20"/>
                <w:lang w:val="nl-NL"/>
              </w:rPr>
              <w:t xml:space="preserve">0.5 </w:t>
            </w:r>
            <w:r w:rsidR="00F45037" w:rsidRPr="006231F3">
              <w:rPr>
                <w:rFonts w:cs="Arial"/>
                <w:sz w:val="20"/>
                <w:lang w:val="nl-NL"/>
              </w:rPr>
              <w:t>µ</w:t>
            </w:r>
            <w:r w:rsidR="00F45037" w:rsidRPr="006231F3">
              <w:rPr>
                <w:sz w:val="20"/>
                <w:lang w:val="nl-NL"/>
              </w:rPr>
              <w:t>m</w:t>
            </w:r>
            <w:r w:rsidR="00794963" w:rsidRPr="006231F3">
              <w:rPr>
                <w:sz w:val="20"/>
                <w:lang w:val="nl-NL"/>
              </w:rPr>
              <w:t>)</w:t>
            </w:r>
            <w:r w:rsidRPr="006231F3">
              <w:rPr>
                <w:iCs/>
                <w:sz w:val="20"/>
                <w:lang w:val="it-IT"/>
              </w:rPr>
              <w:fldChar w:fldCharType="begin"/>
            </w:r>
            <w:r w:rsidR="00DC3B3B">
              <w:rPr>
                <w:iCs/>
                <w:sz w:val="20"/>
                <w:lang w:val="it-IT"/>
              </w:rPr>
              <w:instrText xml:space="preserve"> ADDIN ZOTERO_ITEM CSL_CITATION {"citationID":"b6kIKxtF","properties":{"formattedCitation":"\\super 175\\nosupersub{}","plainCitation":"175","noteIndex":0},"citationItems":[{"id":"4rIbDf27/owOieahZ","uris":["http://zotero.org/users/local/jcdQBMLc/items/VJ2UPT9Z"],"itemData":{"id":4087,"type":"article-journal","abstract":"The human bioaccumulation of micro- and nano-plastics (MNPs) is increasingly being recognised in the aetiology and pathophysiology of human disease.","container-title":"Journal of Exposure Science &amp; Environmental Epidemiology","DOI":"10.1038/s41370-025-00766-2","ISSN":"1559-064X","journalAbbreviation":"Journal of Exposure Science &amp; Environmental Epidemiology","title":"Micro-nanoplastic induced cardiovascular disease and dysfunction: a scoping review","URL":"https://doi.org/10.1038/s41370-025-00766-2","author":[{"family":"Goldsworthy","given":"Adrian"},{"family":"O’Callaghan","given":"Liam A."},{"family":"Blum","given":"Ciara"},{"family":"Horobin","given":"Jarod"},{"family":"Tajouri","given":"Lotti"},{"family":"Olsen","given":"Matthew"},{"family":"Van Der Bruggen","given":"Natalia"},{"family":"McKirdy","given":"Simon"},{"family":"Alghafri","given":"Rashed"},{"family":"Tronstad","given":"Oystein"},{"family":"Suen","given":"Jacky"},{"family":"Fraser","given":"John F."}],"issued":{"date-parts":[["2025",4,1]]}}}],"schema":"https://github.com/citation-style-language/schema/raw/master/csl-citation.json"} </w:instrText>
            </w:r>
            <w:r w:rsidRPr="006231F3">
              <w:rPr>
                <w:iCs/>
                <w:sz w:val="20"/>
                <w:lang w:val="it-IT"/>
              </w:rPr>
              <w:fldChar w:fldCharType="separate"/>
            </w:r>
            <w:r w:rsidR="0062509B" w:rsidRPr="0062509B">
              <w:rPr>
                <w:rFonts w:cs="Arial"/>
                <w:sz w:val="20"/>
                <w:vertAlign w:val="superscript"/>
              </w:rPr>
              <w:t>175</w:t>
            </w:r>
            <w:r w:rsidRPr="006231F3">
              <w:rPr>
                <w:iCs/>
                <w:sz w:val="20"/>
                <w:lang w:val="it-IT"/>
              </w:rPr>
              <w:fldChar w:fldCharType="end"/>
            </w:r>
          </w:p>
          <w:p w14:paraId="0E770C2E" w14:textId="4D455EB9" w:rsidR="008B334C" w:rsidRPr="008B334C" w:rsidRDefault="00B808D9" w:rsidP="00563965">
            <w:pPr>
              <w:pStyle w:val="ListParagraph"/>
              <w:numPr>
                <w:ilvl w:val="0"/>
                <w:numId w:val="34"/>
              </w:numPr>
              <w:spacing w:before="60"/>
              <w:ind w:left="327" w:hanging="284"/>
              <w:jc w:val="left"/>
              <w:cnfStyle w:val="000000010000" w:firstRow="0" w:lastRow="0" w:firstColumn="0" w:lastColumn="0" w:oddVBand="0" w:evenVBand="0" w:oddHBand="0" w:evenHBand="1" w:firstRowFirstColumn="0" w:firstRowLastColumn="0" w:lastRowFirstColumn="0" w:lastRowLastColumn="0"/>
              <w:rPr>
                <w:sz w:val="20"/>
                <w:lang w:val="it-IT"/>
              </w:rPr>
            </w:pPr>
            <w:r w:rsidRPr="006231F3">
              <w:rPr>
                <w:iCs/>
                <w:sz w:val="20"/>
              </w:rPr>
              <w:t xml:space="preserve">mitochondrial damage, altered </w:t>
            </w:r>
            <w:proofErr w:type="spellStart"/>
            <w:r w:rsidRPr="006231F3">
              <w:rPr>
                <w:iCs/>
                <w:sz w:val="20"/>
              </w:rPr>
              <w:t>circRNA</w:t>
            </w:r>
            <w:proofErr w:type="spellEnd"/>
            <w:r w:rsidRPr="006231F3">
              <w:rPr>
                <w:iCs/>
                <w:sz w:val="20"/>
              </w:rPr>
              <w:t xml:space="preserve"> and </w:t>
            </w:r>
            <w:proofErr w:type="spellStart"/>
            <w:r w:rsidRPr="006231F3">
              <w:rPr>
                <w:iCs/>
                <w:sz w:val="20"/>
              </w:rPr>
              <w:t>IncRNA</w:t>
            </w:r>
            <w:proofErr w:type="spellEnd"/>
            <w:r w:rsidRPr="006231F3">
              <w:rPr>
                <w:iCs/>
                <w:sz w:val="20"/>
              </w:rPr>
              <w:t>, or impaired ventricular myocytes</w:t>
            </w:r>
            <w:r w:rsidR="008B334C" w:rsidRPr="006231F3">
              <w:rPr>
                <w:iCs/>
                <w:sz w:val="20"/>
              </w:rPr>
              <w:t xml:space="preserve"> (amine-</w:t>
            </w:r>
            <w:r w:rsidR="0037490D" w:rsidRPr="006231F3">
              <w:rPr>
                <w:iCs/>
                <w:sz w:val="20"/>
              </w:rPr>
              <w:t>modified</w:t>
            </w:r>
            <w:r w:rsidR="008B334C" w:rsidRPr="006231F3">
              <w:rPr>
                <w:iCs/>
                <w:sz w:val="20"/>
              </w:rPr>
              <w:t xml:space="preserve"> PS</w:t>
            </w:r>
            <w:r w:rsidR="0055234A" w:rsidRPr="006231F3">
              <w:rPr>
                <w:iCs/>
                <w:sz w:val="20"/>
              </w:rPr>
              <w:t xml:space="preserve"> 40 nm or 10 </w:t>
            </w:r>
            <w:r w:rsidR="0055234A" w:rsidRPr="006231F3">
              <w:rPr>
                <w:rFonts w:cs="Arial"/>
                <w:iCs/>
                <w:sz w:val="20"/>
              </w:rPr>
              <w:t>µ</w:t>
            </w:r>
            <w:r w:rsidR="0055234A" w:rsidRPr="006231F3">
              <w:rPr>
                <w:iCs/>
                <w:sz w:val="20"/>
              </w:rPr>
              <w:t>m)</w:t>
            </w:r>
            <w:r w:rsidR="00CF7A76" w:rsidRPr="006231F3">
              <w:rPr>
                <w:iCs/>
                <w:sz w:val="20"/>
              </w:rPr>
              <w:fldChar w:fldCharType="begin"/>
            </w:r>
            <w:r w:rsidR="00DC3B3B">
              <w:rPr>
                <w:iCs/>
                <w:sz w:val="20"/>
              </w:rPr>
              <w:instrText xml:space="preserve"> ADDIN ZOTERO_ITEM CSL_CITATION {"citationID":"RYfBK0sN","properties":{"formattedCitation":"\\super 177\\nosupersub{}","plainCitation":"177","noteIndex":0},"citationItems":[{"id":"4rIbDf27/uHMvaLwx","uris":["http://zotero.org/users/local/jcdQBMLc/items/BNHVLUQK"],"itemData":{"id":1064,"type":"article-journal","abstract":"Emerging evidence indicates that chemical exposures in the environment are overlooked drivers of cardiovascular diseases (CVD). Recent evidence suggests  that micro- and nanoplastic (MNP) particles derived largely from the chemical or  mechanical degradation of plastics might represent a novel CVD risk factor.  Experimental data in preclinical models suggest that MNPs can foster oxidative  stress, platelet aggregation, cell senescence, and inflammatory responses in  endothelial and immune cells while promoting a range of cardiovascular and  metabolic alterations that can lead to disease and premature death. In humans,  MNPs derived from various plastics, including polyethylene and polyvinylchloride,  have been detected in atherosclerotic plaques and other cardiovascular tissues,  including pericardia, epicardial adipose tissues, pericardial adipose tissues,  myocardia, and left atrial appendages. MNPs have measurable levels within thrombi  and seem to accumulate preferentially within areas of vascular lesions. Their  presence within carotid plaques is associated with subsequent increased incidence  of cardiovascular events. To further investigate the possible causal role of MNPs  in CVD, future studies should focus on large, prospective cohorts assessing the  exposure of individuals to plastic-related pollution, the possible routes of  absorption, the existence of a putative safety limit, the correspondence between  exposure and accumulation in tissues, the timing between accumulation and CVD  development, and the pathophysiological mechanisms instigated by pertinent  concentrations of MNPs. Data from such studies would allow the design of  preventive, or even therapeutic, strategies. Meanwhile, existing evidence  suggests that reducing plastic production and use will produce benefits for the  environment and for human health. This goal could be achieved through the UN  Global Plastics Treaty that is currently in negotiation.","container-title":"European heart journal","DOI":"10.1093/eurheartj/ehae552","ISSN":"1522-9645 0195-668X","issue":"38","journalAbbreviation":"Eur Heart J","language":"eng","license":"© The Author(s) 2024. Published by Oxford University Press on behalf of the European Society of Cardiology.","note":"publisher-place: England\nPMID: 39240674 \nPMCID: PMC11458152","page":"4099-4110","title":"Micro-nanoplastics and cardiovascular diseases: evidence and perspectives.","volume":"45","author":[{"family":"Prattichizzo","given":"Francesco"},{"family":"Ceriello","given":"Antonio"},{"family":"Pellegrini","given":"Valeria"},{"family":"La Grotta","given":"Rosalba"},{"family":"Graciotti","given":"Laura"},{"family":"Olivieri","given":"Fabiola"},{"family":"Paolisso","given":"Pasquale"},{"family":"D'Agostino","given":"Bruno"},{"family":"Iovino","given":"Pasquale"},{"family":"Balestrieri","given":"Maria Luisa"},{"family":"Rajagopalan","given":"Sanjay"},{"family":"Landrigan","given":"Philip J."},{"family":"Marfella","given":"Raffaele"},{"family":"Paolisso","given":"Giuseppe"}],"issued":{"date-parts":[["2024",10,7]]}}}],"schema":"https://github.com/citation-style-language/schema/raw/master/csl-citation.json"} </w:instrText>
            </w:r>
            <w:r w:rsidR="00CF7A76" w:rsidRPr="006231F3">
              <w:rPr>
                <w:iCs/>
                <w:sz w:val="20"/>
              </w:rPr>
              <w:fldChar w:fldCharType="separate"/>
            </w:r>
            <w:r w:rsidR="0062509B" w:rsidRPr="0062509B">
              <w:rPr>
                <w:rFonts w:cs="Arial"/>
                <w:sz w:val="20"/>
                <w:vertAlign w:val="superscript"/>
              </w:rPr>
              <w:t>177</w:t>
            </w:r>
            <w:r w:rsidR="00CF7A76" w:rsidRPr="006231F3">
              <w:rPr>
                <w:iCs/>
                <w:sz w:val="20"/>
              </w:rPr>
              <w:fldChar w:fldCharType="end"/>
            </w:r>
            <w:r w:rsidR="008B334C" w:rsidRPr="006231F3">
              <w:rPr>
                <w:iCs/>
                <w:sz w:val="20"/>
              </w:rPr>
              <w:t xml:space="preserve"> </w:t>
            </w:r>
          </w:p>
          <w:p w14:paraId="1775EBB6" w14:textId="0905A779" w:rsidR="000F0B17" w:rsidRPr="008B334C" w:rsidRDefault="00577BB4" w:rsidP="00563965">
            <w:pPr>
              <w:pStyle w:val="ListParagraph"/>
              <w:numPr>
                <w:ilvl w:val="0"/>
                <w:numId w:val="34"/>
              </w:numPr>
              <w:spacing w:before="60"/>
              <w:ind w:left="327" w:hanging="284"/>
              <w:jc w:val="left"/>
              <w:cnfStyle w:val="000000010000" w:firstRow="0" w:lastRow="0" w:firstColumn="0" w:lastColumn="0" w:oddVBand="0" w:evenVBand="0" w:oddHBand="0" w:evenHBand="1" w:firstRowFirstColumn="0" w:firstRowLastColumn="0" w:lastRowFirstColumn="0" w:lastRowLastColumn="0"/>
              <w:rPr>
                <w:sz w:val="20"/>
                <w:lang w:val="it-IT"/>
              </w:rPr>
            </w:pPr>
            <w:r w:rsidRPr="006231F3">
              <w:rPr>
                <w:iCs/>
                <w:sz w:val="20"/>
              </w:rPr>
              <w:t xml:space="preserve">PS, </w:t>
            </w:r>
            <w:r w:rsidR="00A31735" w:rsidRPr="006231F3">
              <w:rPr>
                <w:iCs/>
                <w:sz w:val="20"/>
              </w:rPr>
              <w:t>amine-</w:t>
            </w:r>
            <w:r w:rsidR="0037490D" w:rsidRPr="006231F3">
              <w:rPr>
                <w:iCs/>
                <w:sz w:val="20"/>
              </w:rPr>
              <w:t xml:space="preserve">modified PS </w:t>
            </w:r>
            <w:r w:rsidRPr="006231F3">
              <w:rPr>
                <w:iCs/>
                <w:sz w:val="20"/>
              </w:rPr>
              <w:t xml:space="preserve">and </w:t>
            </w:r>
            <w:proofErr w:type="spellStart"/>
            <w:r w:rsidR="0037490D" w:rsidRPr="006231F3">
              <w:rPr>
                <w:iCs/>
                <w:sz w:val="20"/>
              </w:rPr>
              <w:t>carboxylated</w:t>
            </w:r>
            <w:proofErr w:type="spellEnd"/>
            <w:r w:rsidR="0037490D" w:rsidRPr="006231F3">
              <w:rPr>
                <w:iCs/>
                <w:sz w:val="20"/>
              </w:rPr>
              <w:t xml:space="preserve"> PS </w:t>
            </w:r>
            <w:r w:rsidR="004D0BB1" w:rsidRPr="006231F3">
              <w:rPr>
                <w:iCs/>
                <w:sz w:val="20"/>
              </w:rPr>
              <w:t>micro</w:t>
            </w:r>
            <w:r w:rsidRPr="006231F3">
              <w:rPr>
                <w:iCs/>
                <w:sz w:val="20"/>
              </w:rPr>
              <w:t xml:space="preserve">plastics damaged vascular endothelial cells and </w:t>
            </w:r>
            <w:r w:rsidR="0014443E" w:rsidRPr="006231F3">
              <w:rPr>
                <w:iCs/>
                <w:sz w:val="20"/>
              </w:rPr>
              <w:t xml:space="preserve">induced an </w:t>
            </w:r>
            <w:r w:rsidRPr="006231F3">
              <w:rPr>
                <w:iCs/>
                <w:sz w:val="20"/>
              </w:rPr>
              <w:t>inflammatory response</w:t>
            </w:r>
            <w:r w:rsidR="00BA6616" w:rsidRPr="006231F3">
              <w:rPr>
                <w:iCs/>
                <w:sz w:val="20"/>
              </w:rPr>
              <w:fldChar w:fldCharType="begin"/>
            </w:r>
            <w:r w:rsidR="00DC3B3B">
              <w:rPr>
                <w:iCs/>
                <w:sz w:val="20"/>
              </w:rPr>
              <w:instrText xml:space="preserve"> ADDIN ZOTERO_ITEM CSL_CITATION {"citationID":"8r6Nh5xY","properties":{"formattedCitation":"\\super 180\\nosupersub{}","plainCitation":"180","noteIndex":0},"citationItems":[{"id":"4rIbDf27/eKmT1Bl1","uris":["http://zotero.org/users/local/jcdQBMLc/items/XIZ9U55A"],"itemData":{"id":2268,"type":"article-journal","abstract":"Nanoplastics are the persistent pollutants in a variety of environments, representing a potential threat to human health. Notably, plastic particles have  been detected in sample of human bloodstream. It is thus significant to  investigate the effects of nanoplastics on the cardiovascular system owing to its  ease transfer through the bloodstream to other organs. However, few studies have  been performed to evaluate the cardiovascular toxicity of nanoplastics. Herein,  we pursued to investigate the adverse cardiovascular impacts of polystyrene (PS),  PS-NH(2) and PS-COOH nanoplastics on mice. Experimental results demonstrated that  the exposure to these nanoplastics could result in structural damage of vascular  endothelial cells and inflammatory response. Moreover, it was found out that the  dysfunctions of coagulation and prethrombotic state were caused by nanoplastics,  which could be ascribed to the activation of JAK1/STAT3/TF signaling pathway. In  summary, results clearly indicated that nanoplastic exposure lead to vascular  toxicity to mice, which serves as a basis for future studies about the potential  physiological threat of nanoplastics to humans.","container-title":"The Science of the total environment","DOI":"10.1016/j.scitotenv.2022.161271","ISSN":"1879-1026 0048-9697","journalAbbreviation":"Sci Total Environ","language":"eng","license":"Copyright © 2022. Published by Elsevier B.V.","note":"publisher-place: Netherlands\nPMID: 36587662","page":"161271","title":"Nanoplastic-induced vascular endothelial injury and coagulation dysfunction in mice.","volume":"865","author":[{"family":"Wang","given":"Xiuxiu"},{"family":"Jia","given":"Zhenzhen"},{"family":"Zhou","given":"Xiuran"},{"family":"Su","given":"Lei"},{"family":"Wang","given":"Minglu"},{"family":"Wang","given":"Tian"},{"family":"Zhang","given":"Hongyan"}],"issued":{"date-parts":[["2023",3,20]]}}}],"schema":"https://github.com/citation-style-language/schema/raw/master/csl-citation.json"} </w:instrText>
            </w:r>
            <w:r w:rsidR="00BA6616" w:rsidRPr="006231F3">
              <w:rPr>
                <w:iCs/>
                <w:sz w:val="20"/>
              </w:rPr>
              <w:fldChar w:fldCharType="separate"/>
            </w:r>
            <w:r w:rsidR="0062509B" w:rsidRPr="0062509B">
              <w:rPr>
                <w:rFonts w:cs="Arial"/>
                <w:sz w:val="20"/>
                <w:vertAlign w:val="superscript"/>
              </w:rPr>
              <w:t>180</w:t>
            </w:r>
            <w:r w:rsidR="00BA6616" w:rsidRPr="006231F3">
              <w:rPr>
                <w:iCs/>
                <w:sz w:val="20"/>
              </w:rPr>
              <w:fldChar w:fldCharType="end"/>
            </w:r>
          </w:p>
        </w:tc>
        <w:tc>
          <w:tcPr>
            <w:tcW w:w="4206" w:type="dxa"/>
            <w:vAlign w:val="top"/>
          </w:tcPr>
          <w:p w14:paraId="72AC2070" w14:textId="04B7F8DA" w:rsidR="00412D46" w:rsidRPr="00A83561" w:rsidRDefault="00A83561" w:rsidP="00B6744C">
            <w:pPr>
              <w:spacing w:before="60"/>
              <w:jc w:val="left"/>
              <w:cnfStyle w:val="000000010000" w:firstRow="0" w:lastRow="0" w:firstColumn="0" w:lastColumn="0" w:oddVBand="0" w:evenVBand="0" w:oddHBand="0" w:evenHBand="1" w:firstRowFirstColumn="0" w:firstRowLastColumn="0" w:lastRowFirstColumn="0" w:lastRowLastColumn="0"/>
              <w:rPr>
                <w:b/>
                <w:bCs/>
                <w:iCs/>
                <w:sz w:val="20"/>
                <w:lang w:val="it-IT"/>
              </w:rPr>
            </w:pPr>
            <w:r>
              <w:rPr>
                <w:b/>
                <w:bCs/>
                <w:iCs/>
                <w:sz w:val="20"/>
                <w:lang w:val="it-IT"/>
              </w:rPr>
              <w:t>Inconsistent results</w:t>
            </w:r>
          </w:p>
          <w:p w14:paraId="262889BC" w14:textId="1E345B1A" w:rsidR="00733182" w:rsidRDefault="004B4673" w:rsidP="00B6744C">
            <w:pPr>
              <w:spacing w:before="60"/>
              <w:jc w:val="left"/>
              <w:cnfStyle w:val="000000010000" w:firstRow="0" w:lastRow="0" w:firstColumn="0" w:lastColumn="0" w:oddVBand="0" w:evenVBand="0" w:oddHBand="0" w:evenHBand="1" w:firstRowFirstColumn="0" w:firstRowLastColumn="0" w:lastRowFirstColumn="0" w:lastRowLastColumn="0"/>
              <w:rPr>
                <w:iCs/>
                <w:sz w:val="20"/>
                <w:lang w:val="it-IT"/>
              </w:rPr>
            </w:pPr>
            <w:r>
              <w:rPr>
                <w:iCs/>
                <w:sz w:val="20"/>
                <w:lang w:val="it-IT"/>
              </w:rPr>
              <w:t>D</w:t>
            </w:r>
            <w:r w:rsidR="00733182">
              <w:rPr>
                <w:iCs/>
                <w:sz w:val="20"/>
                <w:lang w:val="it-IT"/>
              </w:rPr>
              <w:t>ecreased HUVEC viability including imparied angiogenesis</w:t>
            </w:r>
            <w:r w:rsidR="00F6477A">
              <w:rPr>
                <w:iCs/>
                <w:sz w:val="20"/>
                <w:lang w:val="it-IT"/>
              </w:rPr>
              <w:t>, damage to mitochondrial membra</w:t>
            </w:r>
            <w:r w:rsidR="007F438A">
              <w:rPr>
                <w:iCs/>
                <w:sz w:val="20"/>
                <w:lang w:val="it-IT"/>
              </w:rPr>
              <w:t>nes,</w:t>
            </w:r>
            <w:r w:rsidR="00733182">
              <w:rPr>
                <w:iCs/>
                <w:sz w:val="20"/>
                <w:lang w:val="it-IT"/>
              </w:rPr>
              <w:t xml:space="preserve"> autophagy</w:t>
            </w:r>
            <w:r w:rsidR="003D0CD8">
              <w:rPr>
                <w:iCs/>
                <w:sz w:val="20"/>
                <w:lang w:val="it-IT"/>
              </w:rPr>
              <w:t>;</w:t>
            </w:r>
            <w:r w:rsidR="00733182">
              <w:rPr>
                <w:iCs/>
                <w:sz w:val="20"/>
                <w:lang w:val="it-IT"/>
              </w:rPr>
              <w:t xml:space="preserve"> sometimes in a dose- and size-dependent manner (PS 50 nm; 0.5, 1, 5 </w:t>
            </w:r>
            <w:r w:rsidR="00733182">
              <w:rPr>
                <w:rFonts w:cs="Arial"/>
                <w:iCs/>
                <w:sz w:val="20"/>
                <w:lang w:val="it-IT"/>
              </w:rPr>
              <w:t>µ</w:t>
            </w:r>
            <w:r w:rsidR="00733182">
              <w:rPr>
                <w:iCs/>
                <w:sz w:val="20"/>
                <w:lang w:val="it-IT"/>
              </w:rPr>
              <w:t>m)</w:t>
            </w:r>
            <w:r w:rsidR="00733182">
              <w:rPr>
                <w:iCs/>
                <w:sz w:val="20"/>
                <w:lang w:val="it-IT"/>
              </w:rPr>
              <w:fldChar w:fldCharType="begin"/>
            </w:r>
            <w:r w:rsidR="00DC3B3B">
              <w:rPr>
                <w:iCs/>
                <w:sz w:val="20"/>
                <w:lang w:val="it-IT"/>
              </w:rPr>
              <w:instrText xml:space="preserve"> ADDIN ZOTERO_ITEM CSL_CITATION {"citationID":"bNqkmTFW","properties":{"formattedCitation":"\\super 175,177\\nosupersub{}","plainCitation":"175,177","noteIndex":0},"citationItems":[{"id":"4rIbDf27/owOieahZ","uris":["http://zotero.org/users/local/jcdQBMLc/items/VJ2UPT9Z"],"itemData":{"id":4087,"type":"article-journal","abstract":"The human bioaccumulation of micro- and nano-plastics (MNPs) is increasingly being recognised in the aetiology and pathophysiology of human disease.","container-title":"Journal of Exposure Science &amp; Environmental Epidemiology","DOI":"10.1038/s41370-025-00766-2","ISSN":"1559-064X","journalAbbreviation":"Journal of Exposure Science &amp; Environmental Epidemiology","title":"Micro-nanoplastic induced cardiovascular disease and dysfunction: a scoping review","URL":"https://doi.org/10.1038/s41370-025-00766-2","author":[{"family":"Goldsworthy","given":"Adrian"},{"family":"O’Callaghan","given":"Liam A."},{"family":"Blum","given":"Ciara"},{"family":"Horobin","given":"Jarod"},{"family":"Tajouri","given":"Lotti"},{"family":"Olsen","given":"Matthew"},{"family":"Van Der Bruggen","given":"Natalia"},{"family":"McKirdy","given":"Simon"},{"family":"Alghafri","given":"Rashed"},{"family":"Tronstad","given":"Oystein"},{"family":"Suen","given":"Jacky"},{"family":"Fraser","given":"John F."}],"issued":{"date-parts":[["2025",4,1]]}}},{"id":"4rIbDf27/uHMvaLwx","uris":["http://zotero.org/users/local/jcdQBMLc/items/BNHVLUQK"],"itemData":{"id":1064,"type":"article-journal","abstract":"Emerging evidence indicates that chemical exposures in the environment are overlooked drivers of cardiovascular diseases (CVD). Recent evidence suggests  that micro- and nanoplastic (MNP) particles derived largely from the chemical or  mechanical degradation of plastics might represent a novel CVD risk factor.  Experimental data in preclinical models suggest that MNPs can foster oxidative  stress, platelet aggregation, cell senescence, and inflammatory responses in  endothelial and immune cells while promoting a range of cardiovascular and  metabolic alterations that can lead to disease and premature death. In humans,  MNPs derived from various plastics, including polyethylene and polyvinylchloride,  have been detected in atherosclerotic plaques and other cardiovascular tissues,  including pericardia, epicardial adipose tissues, pericardial adipose tissues,  myocardia, and left atrial appendages. MNPs have measurable levels within thrombi  and seem to accumulate preferentially within areas of vascular lesions. Their  presence within carotid plaques is associated with subsequent increased incidence  of cardiovascular events. To further investigate the possible causal role of MNPs  in CVD, future studies should focus on large, prospective cohorts assessing the  exposure of individuals to plastic-related pollution, the possible routes of  absorption, the existence of a putative safety limit, the correspondence between  exposure and accumulation in tissues, the timing between accumulation and CVD  development, and the pathophysiological mechanisms instigated by pertinent  concentrations of MNPs. Data from such studies would allow the design of  preventive, or even therapeutic, strategies. Meanwhile, existing evidence  suggests that reducing plastic production and use will produce benefits for the  environment and for human health. This goal could be achieved through the UN  Global Plastics Treaty that is currently in negotiation.","container-title":"European heart journal","DOI":"10.1093/eurheartj/ehae552","ISSN":"1522-9645 0195-668X","issue":"38","journalAbbreviation":"Eur Heart J","language":"eng","license":"© The Author(s) 2024. Published by Oxford University Press on behalf of the European Society of Cardiology.","note":"publisher-place: England\nPMID: 39240674 \nPMCID: PMC11458152","page":"4099-4110","title":"Micro-nanoplastics and cardiovascular diseases: evidence and perspectives.","volume":"45","author":[{"family":"Prattichizzo","given":"Francesco"},{"family":"Ceriello","given":"Antonio"},{"family":"Pellegrini","given":"Valeria"},{"family":"La Grotta","given":"Rosalba"},{"family":"Graciotti","given":"Laura"},{"family":"Olivieri","given":"Fabiola"},{"family":"Paolisso","given":"Pasquale"},{"family":"D'Agostino","given":"Bruno"},{"family":"Iovino","given":"Pasquale"},{"family":"Balestrieri","given":"Maria Luisa"},{"family":"Rajagopalan","given":"Sanjay"},{"family":"Landrigan","given":"Philip J."},{"family":"Marfella","given":"Raffaele"},{"family":"Paolisso","given":"Giuseppe"}],"issued":{"date-parts":[["2024",10,7]]}}}],"schema":"https://github.com/citation-style-language/schema/raw/master/csl-citation.json"} </w:instrText>
            </w:r>
            <w:r w:rsidR="00733182">
              <w:rPr>
                <w:iCs/>
                <w:sz w:val="20"/>
                <w:lang w:val="it-IT"/>
              </w:rPr>
              <w:fldChar w:fldCharType="separate"/>
            </w:r>
            <w:r w:rsidR="0062509B" w:rsidRPr="0062509B">
              <w:rPr>
                <w:rFonts w:cs="Arial"/>
                <w:sz w:val="20"/>
                <w:vertAlign w:val="superscript"/>
              </w:rPr>
              <w:t>175,177</w:t>
            </w:r>
            <w:r w:rsidR="00733182">
              <w:rPr>
                <w:iCs/>
                <w:sz w:val="20"/>
                <w:lang w:val="it-IT"/>
              </w:rPr>
              <w:fldChar w:fldCharType="end"/>
            </w:r>
          </w:p>
          <w:p w14:paraId="5CEBCAC8" w14:textId="576CFBCD" w:rsidR="00412D46" w:rsidRDefault="00B21FC2" w:rsidP="00B6744C">
            <w:pPr>
              <w:spacing w:before="60"/>
              <w:jc w:val="left"/>
              <w:cnfStyle w:val="000000010000" w:firstRow="0" w:lastRow="0" w:firstColumn="0" w:lastColumn="0" w:oddVBand="0" w:evenVBand="0" w:oddHBand="0" w:evenHBand="1" w:firstRowFirstColumn="0" w:firstRowLastColumn="0" w:lastRowFirstColumn="0" w:lastRowLastColumn="0"/>
              <w:rPr>
                <w:iCs/>
                <w:sz w:val="20"/>
                <w:lang w:val="it-IT"/>
              </w:rPr>
            </w:pPr>
            <w:r>
              <w:rPr>
                <w:iCs/>
                <w:sz w:val="20"/>
                <w:lang w:val="it-IT"/>
              </w:rPr>
              <w:t>Increased a</w:t>
            </w:r>
            <w:r w:rsidR="00412D46">
              <w:rPr>
                <w:iCs/>
                <w:sz w:val="20"/>
                <w:lang w:val="it-IT"/>
              </w:rPr>
              <w:t xml:space="preserve">poptosis </w:t>
            </w:r>
            <w:r>
              <w:rPr>
                <w:iCs/>
                <w:sz w:val="20"/>
                <w:lang w:val="it-IT"/>
              </w:rPr>
              <w:t>in vascular endothelial cells</w:t>
            </w:r>
            <w:r w:rsidR="001D02B7">
              <w:rPr>
                <w:iCs/>
                <w:sz w:val="20"/>
                <w:lang w:val="it-IT"/>
              </w:rPr>
              <w:t xml:space="preserve"> (PS 2.2 to 6.5 </w:t>
            </w:r>
            <w:r w:rsidR="001D02B7">
              <w:rPr>
                <w:rFonts w:cs="Arial"/>
                <w:iCs/>
                <w:sz w:val="20"/>
                <w:lang w:val="it-IT"/>
              </w:rPr>
              <w:t>µ</w:t>
            </w:r>
            <w:r w:rsidR="001D02B7">
              <w:rPr>
                <w:iCs/>
                <w:sz w:val="20"/>
                <w:lang w:val="it-IT"/>
              </w:rPr>
              <w:t>m)</w:t>
            </w:r>
            <w:r>
              <w:rPr>
                <w:iCs/>
                <w:sz w:val="20"/>
                <w:lang w:val="it-IT"/>
              </w:rPr>
              <w:fldChar w:fldCharType="begin"/>
            </w:r>
            <w:r w:rsidR="00DC3B3B">
              <w:rPr>
                <w:iCs/>
                <w:sz w:val="20"/>
                <w:lang w:val="it-IT"/>
              </w:rPr>
              <w:instrText xml:space="preserve"> ADDIN ZOTERO_ITEM CSL_CITATION {"citationID":"UgigeQNs","properties":{"formattedCitation":"\\super 175\\nosupersub{}","plainCitation":"175","noteIndex":0},"citationItems":[{"id":"4rIbDf27/owOieahZ","uris":["http://zotero.org/users/local/jcdQBMLc/items/VJ2UPT9Z"],"itemData":{"id":4087,"type":"article-journal","abstract":"The human bioaccumulation of micro- and nano-plastics (MNPs) is increasingly being recognised in the aetiology and pathophysiology of human disease.","container-title":"Journal of Exposure Science &amp; Environmental Epidemiology","DOI":"10.1038/s41370-025-00766-2","ISSN":"1559-064X","journalAbbreviation":"Journal of Exposure Science &amp; Environmental Epidemiology","title":"Micro-nanoplastic induced cardiovascular disease and dysfunction: a scoping review","URL":"https://doi.org/10.1038/s41370-025-00766-2","author":[{"family":"Goldsworthy","given":"Adrian"},{"family":"O’Callaghan","given":"Liam A."},{"family":"Blum","given":"Ciara"},{"family":"Horobin","given":"Jarod"},{"family":"Tajouri","given":"Lotti"},{"family":"Olsen","given":"Matthew"},{"family":"Van Der Bruggen","given":"Natalia"},{"family":"McKirdy","given":"Simon"},{"family":"Alghafri","given":"Rashed"},{"family":"Tronstad","given":"Oystein"},{"family":"Suen","given":"Jacky"},{"family":"Fraser","given":"John F."}],"issued":{"date-parts":[["2025",4,1]]}}}],"schema":"https://github.com/citation-style-language/schema/raw/master/csl-citation.json"} </w:instrText>
            </w:r>
            <w:r>
              <w:rPr>
                <w:iCs/>
                <w:sz w:val="20"/>
                <w:lang w:val="it-IT"/>
              </w:rPr>
              <w:fldChar w:fldCharType="separate"/>
            </w:r>
            <w:r w:rsidR="0062509B" w:rsidRPr="0062509B">
              <w:rPr>
                <w:rFonts w:cs="Arial"/>
                <w:sz w:val="20"/>
                <w:vertAlign w:val="superscript"/>
              </w:rPr>
              <w:t>175</w:t>
            </w:r>
            <w:r>
              <w:rPr>
                <w:iCs/>
                <w:sz w:val="20"/>
                <w:lang w:val="it-IT"/>
              </w:rPr>
              <w:fldChar w:fldCharType="end"/>
            </w:r>
            <w:r>
              <w:rPr>
                <w:iCs/>
                <w:sz w:val="20"/>
                <w:lang w:val="it-IT"/>
              </w:rPr>
              <w:t xml:space="preserve"> </w:t>
            </w:r>
          </w:p>
          <w:p w14:paraId="49085A86" w14:textId="4955E87B" w:rsidR="00E3280E" w:rsidRDefault="001E4F6F" w:rsidP="00B6744C">
            <w:pPr>
              <w:spacing w:before="60"/>
              <w:jc w:val="left"/>
              <w:cnfStyle w:val="000000010000" w:firstRow="0" w:lastRow="0" w:firstColumn="0" w:lastColumn="0" w:oddVBand="0" w:evenVBand="0" w:oddHBand="0" w:evenHBand="1" w:firstRowFirstColumn="0" w:firstRowLastColumn="0" w:lastRowFirstColumn="0" w:lastRowLastColumn="0"/>
              <w:rPr>
                <w:iCs/>
                <w:sz w:val="20"/>
                <w:lang w:val="it-IT"/>
              </w:rPr>
            </w:pPr>
            <w:r>
              <w:rPr>
                <w:iCs/>
                <w:sz w:val="20"/>
                <w:lang w:val="it-IT"/>
              </w:rPr>
              <w:t>Decreased THP-1 cell viability and proliferation</w:t>
            </w:r>
            <w:r w:rsidR="00A31058">
              <w:rPr>
                <w:iCs/>
                <w:sz w:val="20"/>
                <w:lang w:val="it-IT"/>
              </w:rPr>
              <w:t xml:space="preserve"> (PS &lt;450 nm)</w:t>
            </w:r>
            <w:r>
              <w:rPr>
                <w:iCs/>
                <w:sz w:val="20"/>
                <w:lang w:val="it-IT"/>
              </w:rPr>
              <w:fldChar w:fldCharType="begin"/>
            </w:r>
            <w:r w:rsidR="00DC3B3B">
              <w:rPr>
                <w:iCs/>
                <w:sz w:val="20"/>
                <w:lang w:val="it-IT"/>
              </w:rPr>
              <w:instrText xml:space="preserve"> ADDIN ZOTERO_ITEM CSL_CITATION {"citationID":"ynBtR56C","properties":{"formattedCitation":"\\super 175\\nosupersub{}","plainCitation":"175","noteIndex":0},"citationItems":[{"id":"4rIbDf27/owOieahZ","uris":["http://zotero.org/users/local/jcdQBMLc/items/VJ2UPT9Z"],"itemData":{"id":4087,"type":"article-journal","abstract":"The human bioaccumulation of micro- and nano-plastics (MNPs) is increasingly being recognised in the aetiology and pathophysiology of human disease.","container-title":"Journal of Exposure Science &amp; Environmental Epidemiology","DOI":"10.1038/s41370-025-00766-2","ISSN":"1559-064X","journalAbbreviation":"Journal of Exposure Science &amp; Environmental Epidemiology","title":"Micro-nanoplastic induced cardiovascular disease and dysfunction: a scoping review","URL":"https://doi.org/10.1038/s41370-025-00766-2","author":[{"family":"Goldsworthy","given":"Adrian"},{"family":"O’Callaghan","given":"Liam A."},{"family":"Blum","given":"Ciara"},{"family":"Horobin","given":"Jarod"},{"family":"Tajouri","given":"Lotti"},{"family":"Olsen","given":"Matthew"},{"family":"Van Der Bruggen","given":"Natalia"},{"family":"McKirdy","given":"Simon"},{"family":"Alghafri","given":"Rashed"},{"family":"Tronstad","given":"Oystein"},{"family":"Suen","given":"Jacky"},{"family":"Fraser","given":"John F."}],"issued":{"date-parts":[["2025",4,1]]}}}],"schema":"https://github.com/citation-style-language/schema/raw/master/csl-citation.json"} </w:instrText>
            </w:r>
            <w:r>
              <w:rPr>
                <w:iCs/>
                <w:sz w:val="20"/>
                <w:lang w:val="it-IT"/>
              </w:rPr>
              <w:fldChar w:fldCharType="separate"/>
            </w:r>
            <w:r w:rsidR="0062509B" w:rsidRPr="0062509B">
              <w:rPr>
                <w:rFonts w:cs="Arial"/>
                <w:sz w:val="20"/>
                <w:vertAlign w:val="superscript"/>
              </w:rPr>
              <w:t>175</w:t>
            </w:r>
            <w:r>
              <w:rPr>
                <w:iCs/>
                <w:sz w:val="20"/>
                <w:lang w:val="it-IT"/>
              </w:rPr>
              <w:fldChar w:fldCharType="end"/>
            </w:r>
          </w:p>
          <w:p w14:paraId="168B60A1" w14:textId="4356A9D4" w:rsidR="001E4F6F" w:rsidRDefault="00BD48D7" w:rsidP="00B6744C">
            <w:pPr>
              <w:spacing w:before="60"/>
              <w:jc w:val="left"/>
              <w:cnfStyle w:val="000000010000" w:firstRow="0" w:lastRow="0" w:firstColumn="0" w:lastColumn="0" w:oddVBand="0" w:evenVBand="0" w:oddHBand="0" w:evenHBand="1" w:firstRowFirstColumn="0" w:firstRowLastColumn="0" w:lastRowFirstColumn="0" w:lastRowLastColumn="0"/>
              <w:rPr>
                <w:iCs/>
                <w:sz w:val="20"/>
                <w:lang w:val="it-IT"/>
              </w:rPr>
            </w:pPr>
            <w:r>
              <w:rPr>
                <w:iCs/>
                <w:sz w:val="20"/>
                <w:lang w:val="it-IT"/>
              </w:rPr>
              <w:t>Increased cytotoxicty in hESC</w:t>
            </w:r>
            <w:r w:rsidR="009D6ECB">
              <w:rPr>
                <w:iCs/>
                <w:sz w:val="20"/>
                <w:lang w:val="it-IT"/>
              </w:rPr>
              <w:t xml:space="preserve"> and lymphocytes</w:t>
            </w:r>
            <w:r>
              <w:rPr>
                <w:iCs/>
                <w:sz w:val="20"/>
                <w:lang w:val="it-IT"/>
              </w:rPr>
              <w:t xml:space="preserve"> (PS 20 nm</w:t>
            </w:r>
            <w:r w:rsidR="009D6ECB">
              <w:rPr>
                <w:iCs/>
                <w:sz w:val="20"/>
                <w:lang w:val="it-IT"/>
              </w:rPr>
              <w:t xml:space="preserve">; 100 to 180 </w:t>
            </w:r>
            <w:r w:rsidR="009D6ECB">
              <w:rPr>
                <w:rFonts w:cs="Arial"/>
                <w:iCs/>
                <w:sz w:val="20"/>
                <w:lang w:val="it-IT"/>
              </w:rPr>
              <w:t>µ</w:t>
            </w:r>
            <w:r w:rsidR="009D6ECB">
              <w:rPr>
                <w:iCs/>
                <w:sz w:val="20"/>
                <w:lang w:val="it-IT"/>
              </w:rPr>
              <w:t>m</w:t>
            </w:r>
            <w:r>
              <w:rPr>
                <w:iCs/>
                <w:sz w:val="20"/>
                <w:lang w:val="it-IT"/>
              </w:rPr>
              <w:t>)</w:t>
            </w:r>
            <w:r>
              <w:rPr>
                <w:iCs/>
                <w:sz w:val="20"/>
                <w:lang w:val="it-IT"/>
              </w:rPr>
              <w:fldChar w:fldCharType="begin"/>
            </w:r>
            <w:r w:rsidR="00DC3B3B">
              <w:rPr>
                <w:iCs/>
                <w:sz w:val="20"/>
                <w:lang w:val="it-IT"/>
              </w:rPr>
              <w:instrText xml:space="preserve"> ADDIN ZOTERO_ITEM CSL_CITATION {"citationID":"eV29F5Xm","properties":{"formattedCitation":"\\super 175\\nosupersub{}","plainCitation":"175","noteIndex":0},"citationItems":[{"id":"4rIbDf27/owOieahZ","uris":["http://zotero.org/users/local/jcdQBMLc/items/VJ2UPT9Z"],"itemData":{"id":4087,"type":"article-journal","abstract":"The human bioaccumulation of micro- and nano-plastics (MNPs) is increasingly being recognised in the aetiology and pathophysiology of human disease.","container-title":"Journal of Exposure Science &amp; Environmental Epidemiology","DOI":"10.1038/s41370-025-00766-2","ISSN":"1559-064X","journalAbbreviation":"Journal of Exposure Science &amp; Environmental Epidemiology","title":"Micro-nanoplastic induced cardiovascular disease and dysfunction: a scoping review","URL":"https://doi.org/10.1038/s41370-025-00766-2","author":[{"family":"Goldsworthy","given":"Adrian"},{"family":"O’Callaghan","given":"Liam A."},{"family":"Blum","given":"Ciara"},{"family":"Horobin","given":"Jarod"},{"family":"Tajouri","given":"Lotti"},{"family":"Olsen","given":"Matthew"},{"family":"Van Der Bruggen","given":"Natalia"},{"family":"McKirdy","given":"Simon"},{"family":"Alghafri","given":"Rashed"},{"family":"Tronstad","given":"Oystein"},{"family":"Suen","given":"Jacky"},{"family":"Fraser","given":"John F."}],"issued":{"date-parts":[["2025",4,1]]}}}],"schema":"https://github.com/citation-style-language/schema/raw/master/csl-citation.json"} </w:instrText>
            </w:r>
            <w:r>
              <w:rPr>
                <w:iCs/>
                <w:sz w:val="20"/>
                <w:lang w:val="it-IT"/>
              </w:rPr>
              <w:fldChar w:fldCharType="separate"/>
            </w:r>
            <w:r w:rsidR="0062509B" w:rsidRPr="0062509B">
              <w:rPr>
                <w:rFonts w:cs="Arial"/>
                <w:sz w:val="20"/>
                <w:vertAlign w:val="superscript"/>
              </w:rPr>
              <w:t>175</w:t>
            </w:r>
            <w:r>
              <w:rPr>
                <w:iCs/>
                <w:sz w:val="20"/>
                <w:lang w:val="it-IT"/>
              </w:rPr>
              <w:fldChar w:fldCharType="end"/>
            </w:r>
          </w:p>
          <w:p w14:paraId="799271DF" w14:textId="3C042E88" w:rsidR="001B2D3D" w:rsidRPr="003B7D8D" w:rsidRDefault="00A17F05" w:rsidP="00B6744C">
            <w:pPr>
              <w:spacing w:before="60"/>
              <w:jc w:val="left"/>
              <w:cnfStyle w:val="000000010000" w:firstRow="0" w:lastRow="0" w:firstColumn="0" w:lastColumn="0" w:oddVBand="0" w:evenVBand="0" w:oddHBand="0" w:evenHBand="1" w:firstRowFirstColumn="0" w:firstRowLastColumn="0" w:lastRowFirstColumn="0" w:lastRowLastColumn="0"/>
              <w:rPr>
                <w:iCs/>
                <w:sz w:val="20"/>
                <w:lang w:val="it-IT"/>
              </w:rPr>
            </w:pPr>
            <w:r>
              <w:rPr>
                <w:iCs/>
                <w:sz w:val="20"/>
                <w:lang w:val="it-IT"/>
              </w:rPr>
              <w:t xml:space="preserve">PS (29, 44, 72 nm) </w:t>
            </w:r>
            <w:r w:rsidR="001B2D3D">
              <w:rPr>
                <w:iCs/>
                <w:sz w:val="20"/>
                <w:lang w:val="it-IT"/>
              </w:rPr>
              <w:t>decreased peripheral blood mon</w:t>
            </w:r>
            <w:r w:rsidR="00CB1C87">
              <w:rPr>
                <w:iCs/>
                <w:sz w:val="20"/>
                <w:lang w:val="it-IT"/>
              </w:rPr>
              <w:t>on</w:t>
            </w:r>
            <w:r w:rsidR="001B2D3D">
              <w:rPr>
                <w:iCs/>
                <w:sz w:val="20"/>
                <w:lang w:val="it-IT"/>
              </w:rPr>
              <w:t>uclear cell metabolic activty</w:t>
            </w:r>
            <w:r w:rsidR="001B2D3D" w:rsidRPr="003B7D8D">
              <w:rPr>
                <w:iCs/>
                <w:sz w:val="20"/>
                <w:lang w:val="it-IT"/>
              </w:rPr>
              <w:fldChar w:fldCharType="begin"/>
            </w:r>
            <w:r w:rsidR="00DC3B3B">
              <w:rPr>
                <w:iCs/>
                <w:sz w:val="20"/>
                <w:lang w:val="it-IT"/>
              </w:rPr>
              <w:instrText xml:space="preserve"> ADDIN ZOTERO_ITEM CSL_CITATION {"citationID":"jr17qLI5","properties":{"formattedCitation":"\\super 175\\nosupersub{}","plainCitation":"175","noteIndex":0},"citationItems":[{"id":"4rIbDf27/owOieahZ","uris":["http://zotero.org/users/local/jcdQBMLc/items/VJ2UPT9Z"],"itemData":{"id":4087,"type":"article-journal","abstract":"The human bioaccumulation of micro- and nano-plastics (MNPs) is increasingly being recognised in the aetiology and pathophysiology of human disease.","container-title":"Journal of Exposure Science &amp; Environmental Epidemiology","DOI":"10.1038/s41370-025-00766-2","ISSN":"1559-064X","journalAbbreviation":"Journal of Exposure Science &amp; Environmental Epidemiology","title":"Micro-nanoplastic induced cardiovascular disease and dysfunction: a scoping review","URL":"https://doi.org/10.1038/s41370-025-00766-2","author":[{"family":"Goldsworthy","given":"Adrian"},{"family":"O’Callaghan","given":"Liam A."},{"family":"Blum","given":"Ciara"},{"family":"Horobin","given":"Jarod"},{"family":"Tajouri","given":"Lotti"},{"family":"Olsen","given":"Matthew"},{"family":"Van Der Bruggen","given":"Natalia"},{"family":"McKirdy","given":"Simon"},{"family":"Alghafri","given":"Rashed"},{"family":"Tronstad","given":"Oystein"},{"family":"Suen","given":"Jacky"},{"family":"Fraser","given":"John F."}],"issued":{"date-parts":[["2025",4,1]]}}}],"schema":"https://github.com/citation-style-language/schema/raw/master/csl-citation.json"} </w:instrText>
            </w:r>
            <w:r w:rsidR="001B2D3D" w:rsidRPr="003B7D8D">
              <w:rPr>
                <w:iCs/>
                <w:sz w:val="20"/>
                <w:lang w:val="it-IT"/>
              </w:rPr>
              <w:fldChar w:fldCharType="separate"/>
            </w:r>
            <w:r w:rsidR="0062509B" w:rsidRPr="0062509B">
              <w:rPr>
                <w:rFonts w:cs="Arial"/>
                <w:sz w:val="20"/>
                <w:vertAlign w:val="superscript"/>
              </w:rPr>
              <w:t>175</w:t>
            </w:r>
            <w:r w:rsidR="001B2D3D" w:rsidRPr="003B7D8D">
              <w:rPr>
                <w:iCs/>
                <w:sz w:val="20"/>
                <w:lang w:val="it-IT"/>
              </w:rPr>
              <w:fldChar w:fldCharType="end"/>
            </w:r>
          </w:p>
          <w:p w14:paraId="40EA0817" w14:textId="3D868F7E" w:rsidR="000103EA" w:rsidRDefault="003D0CD8" w:rsidP="00B6744C">
            <w:pPr>
              <w:spacing w:before="60"/>
              <w:jc w:val="left"/>
              <w:cnfStyle w:val="000000010000" w:firstRow="0" w:lastRow="0" w:firstColumn="0" w:lastColumn="0" w:oddVBand="0" w:evenVBand="0" w:oddHBand="0" w:evenHBand="1" w:firstRowFirstColumn="0" w:firstRowLastColumn="0" w:lastRowFirstColumn="0" w:lastRowLastColumn="0"/>
              <w:rPr>
                <w:iCs/>
                <w:sz w:val="20"/>
                <w:lang w:val="it-IT"/>
              </w:rPr>
            </w:pPr>
            <w:r>
              <w:rPr>
                <w:iCs/>
                <w:sz w:val="20"/>
                <w:lang w:val="it-IT"/>
              </w:rPr>
              <w:t>I</w:t>
            </w:r>
            <w:r w:rsidR="001541AD">
              <w:rPr>
                <w:iCs/>
                <w:sz w:val="20"/>
                <w:lang w:val="it-IT"/>
              </w:rPr>
              <w:t>ncre</w:t>
            </w:r>
            <w:r w:rsidR="001A05B0">
              <w:rPr>
                <w:iCs/>
                <w:sz w:val="20"/>
                <w:lang w:val="it-IT"/>
              </w:rPr>
              <w:t>as</w:t>
            </w:r>
            <w:r w:rsidR="001541AD">
              <w:rPr>
                <w:iCs/>
                <w:sz w:val="20"/>
                <w:lang w:val="it-IT"/>
              </w:rPr>
              <w:t xml:space="preserve">ed haemolysis with PS </w:t>
            </w:r>
            <w:r w:rsidR="00491809">
              <w:rPr>
                <w:iCs/>
                <w:sz w:val="20"/>
                <w:lang w:val="it-IT"/>
              </w:rPr>
              <w:t>(&lt;100 nm)</w:t>
            </w:r>
          </w:p>
          <w:p w14:paraId="6257B908" w14:textId="77777777" w:rsidR="00AB5B50" w:rsidRDefault="005C5102" w:rsidP="00B6744C">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3B7D8D">
              <w:rPr>
                <w:sz w:val="20"/>
                <w:lang w:val="en-US"/>
              </w:rPr>
              <w:t xml:space="preserve">PS (average size </w:t>
            </w:r>
            <w:r w:rsidRPr="003B7D8D">
              <w:rPr>
                <w:sz w:val="20"/>
              </w:rPr>
              <w:t>632 μm) affected VSMC viability, induced apoptosis, and triggered pathological changes</w:t>
            </w:r>
            <w:r w:rsidR="00BA6616" w:rsidRPr="003B7D8D">
              <w:rPr>
                <w:sz w:val="20"/>
              </w:rPr>
              <w:fldChar w:fldCharType="begin"/>
            </w:r>
            <w:r w:rsidR="00DC3B3B">
              <w:rPr>
                <w:sz w:val="20"/>
              </w:rPr>
              <w:instrText xml:space="preserve"> ADDIN ZOTERO_ITEM CSL_CITATION {"citationID":"6yU365En","properties":{"formattedCitation":"\\super 181\\nosupersub{}","plainCitation":"181","noteIndex":0},"citationItems":[{"id":"4rIbDf27/729JaH1q","uris":["http://zotero.org/users/local/jcdQBMLc/items/Z5RH9N7W"],"itemData":{"id":2253,"type":"article-journal","abstract":"Microplastics (MPs) are an emerging environmental issue due to their accumulation in ecosystems and living organisms. Increasing evidence shows that MPs impact  vascular function, with recent studies finding MPs in atheromas linked to  cardiovascular events. Since vascular smooth muscle cells (VSMCs) are crucial to  maintaining vascular function, this study examined how MPs activate VSMCs,  leading to cardiovascular diseases like atherosclerosis and vascular  calcification. The study used polyethylene (PE) and polystyrene (PS), common in  food packaging, as \"virgin\" or photo-degraded to simulate environmental  conditions. VSMC viability, apoptosis, cytotoxicity, inflammation, and activation  markers were evaluated. PE and PS affected VSMC viability, induced apoptosis, and  triggered pathological changes such as altered migration and proliferation. Key  markers like RUNX-2 and galectin-3, which regulate cardiovascular pathology, were  activated, alongside the inflammasome complex. In conclusion, MPs can induce  harmful activation of VSMCs, posing potential health risks through inflammation,  cell damage, and phenotypic changes. Understanding these toxic mechanisms may  reveal critical pathways for intervention and prevention.","container-title":"Scientific reports","DOI":"10.1038/s41598-025-89006-z","ISSN":"2045-2322","issue":"1","journalAbbreviation":"Sci Rep","language":"eng","license":"© 2025. The Author(s).","note":"publisher-place: England\nPMID: 39905115 \nPMCID: PMC11794685","page":"4263","title":"Virgin and photo-degraded microplastics induce the activation of human vascular smooth muscle cells.","volume":"15","author":[{"family":"Persiani","given":"Elisa"},{"family":"Cecchettini","given":"Antonella"},{"family":"Amato","given":"Sofia"},{"family":"Ceccherini","given":"Elisa"},{"family":"Gisone","given":"Ilaria"},{"family":"Sgalippa","given":"Agnese"},{"family":"Ippolito","given":"Chiara"},{"family":"Castelvetro","given":"Valter"},{"family":"Lomonaco","given":"Tommaso"},{"family":"Vozzi","given":"Federico"}],"issued":{"date-parts":[["2025",2,4]]}}}],"schema":"https://github.com/citation-style-language/schema/raw/master/csl-citation.json"} </w:instrText>
            </w:r>
            <w:r w:rsidR="00BA6616" w:rsidRPr="003B7D8D">
              <w:rPr>
                <w:sz w:val="20"/>
              </w:rPr>
              <w:fldChar w:fldCharType="separate"/>
            </w:r>
            <w:r w:rsidR="0062509B" w:rsidRPr="0062509B">
              <w:rPr>
                <w:rFonts w:cs="Arial"/>
                <w:sz w:val="20"/>
                <w:vertAlign w:val="superscript"/>
              </w:rPr>
              <w:t>181</w:t>
            </w:r>
            <w:r w:rsidR="00BA6616" w:rsidRPr="003B7D8D">
              <w:rPr>
                <w:sz w:val="20"/>
              </w:rPr>
              <w:fldChar w:fldCharType="end"/>
            </w:r>
          </w:p>
          <w:p w14:paraId="2AF5C2DC" w14:textId="2E842732" w:rsidR="00A83561" w:rsidRDefault="004B4673" w:rsidP="00B6744C">
            <w:pPr>
              <w:spacing w:before="60"/>
              <w:jc w:val="left"/>
              <w:cnfStyle w:val="000000010000" w:firstRow="0" w:lastRow="0" w:firstColumn="0" w:lastColumn="0" w:oddVBand="0" w:evenVBand="0" w:oddHBand="0" w:evenHBand="1" w:firstRowFirstColumn="0" w:firstRowLastColumn="0" w:lastRowFirstColumn="0" w:lastRowLastColumn="0"/>
              <w:rPr>
                <w:iCs/>
                <w:sz w:val="20"/>
              </w:rPr>
            </w:pPr>
            <w:r>
              <w:rPr>
                <w:iCs/>
                <w:sz w:val="20"/>
              </w:rPr>
              <w:t>N</w:t>
            </w:r>
            <w:r w:rsidR="001703A6">
              <w:rPr>
                <w:iCs/>
                <w:sz w:val="20"/>
              </w:rPr>
              <w:t>o</w:t>
            </w:r>
            <w:r w:rsidR="00BB2A1A">
              <w:rPr>
                <w:iCs/>
                <w:sz w:val="20"/>
              </w:rPr>
              <w:t xml:space="preserve"> decrease in </w:t>
            </w:r>
            <w:r w:rsidR="005731A4">
              <w:rPr>
                <w:iCs/>
                <w:sz w:val="20"/>
              </w:rPr>
              <w:t xml:space="preserve">autophagy or </w:t>
            </w:r>
            <w:r w:rsidR="00BB2A1A">
              <w:rPr>
                <w:iCs/>
                <w:sz w:val="20"/>
              </w:rPr>
              <w:t>cell proliferation</w:t>
            </w:r>
            <w:r w:rsidR="00D2047F">
              <w:rPr>
                <w:iCs/>
                <w:sz w:val="20"/>
              </w:rPr>
              <w:t xml:space="preserve"> or</w:t>
            </w:r>
            <w:r w:rsidR="001703A6">
              <w:rPr>
                <w:iCs/>
                <w:sz w:val="20"/>
              </w:rPr>
              <w:t xml:space="preserve"> </w:t>
            </w:r>
            <w:r w:rsidR="00BB2A1A">
              <w:rPr>
                <w:iCs/>
                <w:sz w:val="20"/>
              </w:rPr>
              <w:t>(PS</w:t>
            </w:r>
            <w:r w:rsidR="00940D8E">
              <w:rPr>
                <w:iCs/>
                <w:sz w:val="20"/>
              </w:rPr>
              <w:t xml:space="preserve"> 50 nm;</w:t>
            </w:r>
            <w:r w:rsidR="00BB2A1A">
              <w:rPr>
                <w:iCs/>
                <w:sz w:val="20"/>
              </w:rPr>
              <w:t xml:space="preserve"> </w:t>
            </w:r>
            <w:r w:rsidR="001703A6">
              <w:rPr>
                <w:iCs/>
                <w:sz w:val="20"/>
              </w:rPr>
              <w:t>1</w:t>
            </w:r>
            <w:r w:rsidR="00BB2A1A">
              <w:rPr>
                <w:iCs/>
                <w:sz w:val="20"/>
              </w:rPr>
              <w:t xml:space="preserve"> to 45 </w:t>
            </w:r>
            <w:r w:rsidR="00BB2A1A">
              <w:rPr>
                <w:rFonts w:cs="Arial"/>
                <w:iCs/>
                <w:sz w:val="20"/>
              </w:rPr>
              <w:t>µ</w:t>
            </w:r>
            <w:r w:rsidR="00BB2A1A">
              <w:rPr>
                <w:iCs/>
                <w:sz w:val="20"/>
              </w:rPr>
              <w:t>m)</w:t>
            </w:r>
            <w:r w:rsidR="00BB2A1A">
              <w:rPr>
                <w:iCs/>
                <w:sz w:val="20"/>
              </w:rPr>
              <w:fldChar w:fldCharType="begin"/>
            </w:r>
            <w:r w:rsidR="00DC3B3B">
              <w:rPr>
                <w:iCs/>
                <w:sz w:val="20"/>
              </w:rPr>
              <w:instrText xml:space="preserve"> ADDIN ZOTERO_ITEM CSL_CITATION {"citationID":"ae64d4x6","properties":{"formattedCitation":"\\super 175\\nosupersub{}","plainCitation":"175","noteIndex":0},"citationItems":[{"id":"4rIbDf27/owOieahZ","uris":["http://zotero.org/users/local/jcdQBMLc/items/VJ2UPT9Z"],"itemData":{"id":4087,"type":"article-journal","abstract":"The human bioaccumulation of micro- and nano-plastics (MNPs) is increasingly being recognised in the aetiology and pathophysiology of human disease.","container-title":"Journal of Exposure Science &amp; Environmental Epidemiology","DOI":"10.1038/s41370-025-00766-2","ISSN":"1559-064X","journalAbbreviation":"Journal of Exposure Science &amp; Environmental Epidemiology","title":"Micro-nanoplastic induced cardiovascular disease and dysfunction: a scoping review","URL":"https://doi.org/10.1038/s41370-025-00766-2","author":[{"family":"Goldsworthy","given":"Adrian"},{"family":"O’Callaghan","given":"Liam A."},{"family":"Blum","given":"Ciara"},{"family":"Horobin","given":"Jarod"},{"family":"Tajouri","given":"Lotti"},{"family":"Olsen","given":"Matthew"},{"family":"Van Der Bruggen","given":"Natalia"},{"family":"McKirdy","given":"Simon"},{"family":"Alghafri","given":"Rashed"},{"family":"Tronstad","given":"Oystein"},{"family":"Suen","given":"Jacky"},{"family":"Fraser","given":"John F."}],"issued":{"date-parts":[["2025",4,1]]}}}],"schema":"https://github.com/citation-style-language/schema/raw/master/csl-citation.json"} </w:instrText>
            </w:r>
            <w:r w:rsidR="00BB2A1A">
              <w:rPr>
                <w:iCs/>
                <w:sz w:val="20"/>
              </w:rPr>
              <w:fldChar w:fldCharType="separate"/>
            </w:r>
            <w:r w:rsidR="0062509B" w:rsidRPr="0062509B">
              <w:rPr>
                <w:rFonts w:cs="Arial"/>
                <w:sz w:val="20"/>
                <w:vertAlign w:val="superscript"/>
              </w:rPr>
              <w:t>175</w:t>
            </w:r>
            <w:r w:rsidR="00BB2A1A">
              <w:rPr>
                <w:iCs/>
                <w:sz w:val="20"/>
              </w:rPr>
              <w:fldChar w:fldCharType="end"/>
            </w:r>
          </w:p>
          <w:p w14:paraId="21E073A6" w14:textId="259E200E" w:rsidR="00C03758" w:rsidRPr="00012915" w:rsidRDefault="00994259" w:rsidP="00B6744C">
            <w:pPr>
              <w:spacing w:before="60"/>
              <w:jc w:val="left"/>
              <w:cnfStyle w:val="000000010000" w:firstRow="0" w:lastRow="0" w:firstColumn="0" w:lastColumn="0" w:oddVBand="0" w:evenVBand="0" w:oddHBand="0" w:evenHBand="1" w:firstRowFirstColumn="0" w:firstRowLastColumn="0" w:lastRowFirstColumn="0" w:lastRowLastColumn="0"/>
              <w:rPr>
                <w:sz w:val="20"/>
              </w:rPr>
            </w:pPr>
            <w:r>
              <w:rPr>
                <w:iCs/>
                <w:sz w:val="20"/>
              </w:rPr>
              <w:t xml:space="preserve">No changes reported to </w:t>
            </w:r>
            <w:r w:rsidR="00214B50">
              <w:rPr>
                <w:iCs/>
                <w:sz w:val="20"/>
              </w:rPr>
              <w:t>human peripheral blood mononuclear cells or le</w:t>
            </w:r>
            <w:r w:rsidR="00012915">
              <w:rPr>
                <w:iCs/>
                <w:sz w:val="20"/>
              </w:rPr>
              <w:t>ukocyte</w:t>
            </w:r>
            <w:r w:rsidR="00214B50">
              <w:rPr>
                <w:iCs/>
                <w:sz w:val="20"/>
              </w:rPr>
              <w:t>s</w:t>
            </w:r>
            <w:r w:rsidR="00012915">
              <w:rPr>
                <w:iCs/>
                <w:sz w:val="20"/>
              </w:rPr>
              <w:t xml:space="preserve"> (PS 0.0</w:t>
            </w:r>
            <w:r w:rsidR="00844AD3">
              <w:rPr>
                <w:iCs/>
                <w:sz w:val="20"/>
              </w:rPr>
              <w:t>4</w:t>
            </w:r>
            <w:r w:rsidR="00012915">
              <w:rPr>
                <w:iCs/>
                <w:sz w:val="20"/>
              </w:rPr>
              <w:t xml:space="preserve"> to 1 </w:t>
            </w:r>
            <w:r w:rsidR="00012915">
              <w:rPr>
                <w:rFonts w:cs="Arial"/>
                <w:iCs/>
                <w:sz w:val="20"/>
              </w:rPr>
              <w:t>µ</w:t>
            </w:r>
            <w:r w:rsidR="00012915">
              <w:rPr>
                <w:iCs/>
                <w:sz w:val="20"/>
              </w:rPr>
              <w:t>m)</w:t>
            </w:r>
            <w:r w:rsidR="00214B50">
              <w:rPr>
                <w:iCs/>
                <w:sz w:val="20"/>
              </w:rPr>
              <w:fldChar w:fldCharType="begin"/>
            </w:r>
            <w:r w:rsidR="00DC3B3B">
              <w:rPr>
                <w:iCs/>
                <w:sz w:val="20"/>
              </w:rPr>
              <w:instrText xml:space="preserve"> ADDIN ZOTERO_ITEM CSL_CITATION {"citationID":"59WwqEze","properties":{"formattedCitation":"\\super 175\\nosupersub{}","plainCitation":"175","noteIndex":0},"citationItems":[{"id":"4rIbDf27/owOieahZ","uris":["http://zotero.org/users/local/jcdQBMLc/items/VJ2UPT9Z"],"itemData":{"id":4087,"type":"article-journal","abstract":"The human bioaccumulation of micro- and nano-plastics (MNPs) is increasingly being recognised in the aetiology and pathophysiology of human disease.","container-title":"Journal of Exposure Science &amp; Environmental Epidemiology","DOI":"10.1038/s41370-025-00766-2","ISSN":"1559-064X","journalAbbreviation":"Journal of Exposure Science &amp; Environmental Epidemiology","title":"Micro-nanoplastic induced cardiovascular disease and dysfunction: a scoping review","URL":"https://doi.org/10.1038/s41370-025-00766-2","author":[{"family":"Goldsworthy","given":"Adrian"},{"family":"O’Callaghan","given":"Liam A."},{"family":"Blum","given":"Ciara"},{"family":"Horobin","given":"Jarod"},{"family":"Tajouri","given":"Lotti"},{"family":"Olsen","given":"Matthew"},{"family":"Van Der Bruggen","given":"Natalia"},{"family":"McKirdy","given":"Simon"},{"family":"Alghafri","given":"Rashed"},{"family":"Tronstad","given":"Oystein"},{"family":"Suen","given":"Jacky"},{"family":"Fraser","given":"John F."}],"issued":{"date-parts":[["2025",4,1]]}}}],"schema":"https://github.com/citation-style-language/schema/raw/master/csl-citation.json"} </w:instrText>
            </w:r>
            <w:r w:rsidR="00214B50">
              <w:rPr>
                <w:iCs/>
                <w:sz w:val="20"/>
              </w:rPr>
              <w:fldChar w:fldCharType="separate"/>
            </w:r>
            <w:r w:rsidR="0062509B" w:rsidRPr="0062509B">
              <w:rPr>
                <w:rFonts w:cs="Arial"/>
                <w:sz w:val="20"/>
                <w:vertAlign w:val="superscript"/>
              </w:rPr>
              <w:t>175</w:t>
            </w:r>
            <w:r w:rsidR="00214B50">
              <w:rPr>
                <w:iCs/>
                <w:sz w:val="20"/>
              </w:rPr>
              <w:fldChar w:fldCharType="end"/>
            </w:r>
          </w:p>
        </w:tc>
      </w:tr>
    </w:tbl>
    <w:p w14:paraId="7FEC9D88" w14:textId="72C0CE60" w:rsidR="005E781E" w:rsidRPr="00034DF6" w:rsidRDefault="0039579C" w:rsidP="0039579C">
      <w:pPr>
        <w:spacing w:before="120" w:after="120"/>
        <w:rPr>
          <w:color w:val="BFBFBF" w:themeColor="background1" w:themeShade="BF"/>
          <w:sz w:val="20"/>
          <w:szCs w:val="20"/>
          <w:highlight w:val="magenta"/>
        </w:rPr>
      </w:pPr>
      <w:r w:rsidRPr="00034DF6">
        <w:rPr>
          <w:rFonts w:cstheme="minorHAnsi"/>
          <w:i/>
          <w:iCs/>
          <w:sz w:val="20"/>
          <w:szCs w:val="20"/>
        </w:rPr>
        <w:t>µg = microgram; μm</w:t>
      </w:r>
      <w:r w:rsidRPr="00034DF6">
        <w:rPr>
          <w:i/>
          <w:iCs/>
          <w:sz w:val="20"/>
          <w:szCs w:val="20"/>
        </w:rPr>
        <w:t xml:space="preserve"> = micrometre; </w:t>
      </w:r>
      <w:r w:rsidR="00544B5E" w:rsidRPr="00034DF6">
        <w:rPr>
          <w:i/>
          <w:iCs/>
          <w:sz w:val="20"/>
          <w:szCs w:val="20"/>
        </w:rPr>
        <w:t xml:space="preserve">HDL = </w:t>
      </w:r>
      <w:r w:rsidR="002B0DA4" w:rsidRPr="00034DF6">
        <w:rPr>
          <w:i/>
          <w:iCs/>
          <w:sz w:val="20"/>
          <w:szCs w:val="20"/>
        </w:rPr>
        <w:t xml:space="preserve">high density lipoprotein; </w:t>
      </w:r>
      <w:proofErr w:type="spellStart"/>
      <w:r w:rsidR="001517E9" w:rsidRPr="00034DF6">
        <w:rPr>
          <w:i/>
          <w:iCs/>
          <w:sz w:val="20"/>
          <w:szCs w:val="20"/>
        </w:rPr>
        <w:t>hESC</w:t>
      </w:r>
      <w:proofErr w:type="spellEnd"/>
      <w:r w:rsidR="001517E9" w:rsidRPr="00034DF6">
        <w:rPr>
          <w:i/>
          <w:iCs/>
          <w:sz w:val="20"/>
          <w:szCs w:val="20"/>
        </w:rPr>
        <w:t xml:space="preserve"> = human embryonic stem cells; </w:t>
      </w:r>
      <w:r w:rsidR="001216C1" w:rsidRPr="00034DF6">
        <w:rPr>
          <w:i/>
          <w:iCs/>
          <w:sz w:val="20"/>
          <w:szCs w:val="20"/>
        </w:rPr>
        <w:t>HUVEC = human umbilical vein e</w:t>
      </w:r>
      <w:r w:rsidR="001517E9" w:rsidRPr="00034DF6">
        <w:rPr>
          <w:i/>
          <w:iCs/>
          <w:sz w:val="20"/>
          <w:szCs w:val="20"/>
        </w:rPr>
        <w:t>ndothelial cells</w:t>
      </w:r>
      <w:r w:rsidR="001216C1" w:rsidRPr="00034DF6">
        <w:rPr>
          <w:i/>
          <w:iCs/>
          <w:sz w:val="20"/>
          <w:szCs w:val="20"/>
        </w:rPr>
        <w:t xml:space="preserve">; </w:t>
      </w:r>
      <w:r w:rsidR="005A6798" w:rsidRPr="00034DF6">
        <w:rPr>
          <w:i/>
          <w:iCs/>
          <w:sz w:val="20"/>
          <w:szCs w:val="20"/>
        </w:rPr>
        <w:t xml:space="preserve">LDH = lactate dehydrogenase; </w:t>
      </w:r>
      <w:r w:rsidR="002B0DA4" w:rsidRPr="00034DF6">
        <w:rPr>
          <w:i/>
          <w:iCs/>
          <w:sz w:val="20"/>
          <w:szCs w:val="20"/>
        </w:rPr>
        <w:t xml:space="preserve">LDL = low density lipoprotein; </w:t>
      </w:r>
      <w:r w:rsidR="007D15FD" w:rsidRPr="00034DF6">
        <w:rPr>
          <w:i/>
          <w:iCs/>
          <w:sz w:val="20"/>
          <w:szCs w:val="20"/>
        </w:rPr>
        <w:t xml:space="preserve">mL = millilitre; </w:t>
      </w:r>
      <w:r w:rsidR="002C19C5" w:rsidRPr="00034DF6">
        <w:rPr>
          <w:i/>
          <w:iCs/>
          <w:sz w:val="20"/>
          <w:szCs w:val="20"/>
        </w:rPr>
        <w:t xml:space="preserve">mm = millimetre; </w:t>
      </w:r>
      <w:r w:rsidRPr="00034DF6">
        <w:rPr>
          <w:i/>
          <w:iCs/>
          <w:sz w:val="20"/>
          <w:szCs w:val="20"/>
        </w:rPr>
        <w:t>nm = nanometre</w:t>
      </w:r>
      <w:r w:rsidR="001216C1" w:rsidRPr="00034DF6">
        <w:rPr>
          <w:i/>
          <w:iCs/>
          <w:sz w:val="20"/>
          <w:szCs w:val="20"/>
        </w:rPr>
        <w:t>;</w:t>
      </w:r>
      <w:r w:rsidR="007D15FD" w:rsidRPr="00034DF6">
        <w:rPr>
          <w:i/>
          <w:iCs/>
          <w:sz w:val="20"/>
          <w:szCs w:val="20"/>
        </w:rPr>
        <w:t xml:space="preserve"> PE = polyethylene;</w:t>
      </w:r>
      <w:r w:rsidR="001216C1" w:rsidRPr="00034DF6">
        <w:rPr>
          <w:i/>
          <w:iCs/>
          <w:sz w:val="20"/>
          <w:szCs w:val="20"/>
        </w:rPr>
        <w:t xml:space="preserve"> PS =polystyrene</w:t>
      </w:r>
      <w:r w:rsidR="00892D95" w:rsidRPr="00034DF6">
        <w:rPr>
          <w:i/>
          <w:iCs/>
          <w:sz w:val="20"/>
          <w:szCs w:val="20"/>
        </w:rPr>
        <w:t>; VSMC = vascular smooth muscle cells</w:t>
      </w:r>
      <w:r w:rsidR="00EC40B3" w:rsidRPr="00034DF6">
        <w:rPr>
          <w:i/>
          <w:iCs/>
          <w:sz w:val="20"/>
          <w:szCs w:val="20"/>
        </w:rPr>
        <w:t>.</w:t>
      </w:r>
    </w:p>
    <w:p w14:paraId="2AAA04EB" w14:textId="108A6682" w:rsidR="00704982" w:rsidRDefault="001160DC" w:rsidP="00694239">
      <w:r>
        <w:t>P</w:t>
      </w:r>
      <w:r w:rsidR="0037296F" w:rsidRPr="00462AAB">
        <w:t xml:space="preserve">lausible mechanistic pathways could </w:t>
      </w:r>
      <w:r>
        <w:t xml:space="preserve">cause </w:t>
      </w:r>
      <w:r w:rsidR="006D54C0">
        <w:t>cardiotoxi</w:t>
      </w:r>
      <w:r w:rsidR="009F466A">
        <w:t>city</w:t>
      </w:r>
      <w:r>
        <w:t xml:space="preserve"> </w:t>
      </w:r>
      <w:r w:rsidR="008C395E">
        <w:t>by microplastic particles inducing</w:t>
      </w:r>
      <w:r w:rsidR="00016859">
        <w:t>:</w:t>
      </w:r>
    </w:p>
    <w:p w14:paraId="362DC6D3" w14:textId="1F8F7DC2" w:rsidR="00DA0BB6" w:rsidRDefault="00DA0BB6" w:rsidP="00EA604E">
      <w:pPr>
        <w:pStyle w:val="Bullet1"/>
        <w:ind w:left="567" w:hanging="425"/>
      </w:pPr>
      <w:r>
        <w:t xml:space="preserve">increased </w:t>
      </w:r>
      <w:r w:rsidR="006D4240">
        <w:t>production of ROS</w:t>
      </w:r>
      <w:r w:rsidR="00C66F1D">
        <w:t xml:space="preserve"> </w:t>
      </w:r>
      <w:r>
        <w:t>leading to increased oxidative stress</w:t>
      </w:r>
      <w:r w:rsidR="00C62B77">
        <w:t xml:space="preserve"> and decreased antioxidant expression,</w:t>
      </w:r>
      <w:r w:rsidR="00520C59">
        <w:t xml:space="preserve"> which leads to </w:t>
      </w:r>
      <w:r w:rsidR="00AB2A90">
        <w:t>inflammation</w:t>
      </w:r>
      <w:r w:rsidR="00412D46">
        <w:t>, increased</w:t>
      </w:r>
      <w:r w:rsidR="00AB2A90">
        <w:t xml:space="preserve"> </w:t>
      </w:r>
      <w:r w:rsidR="00412D46">
        <w:t xml:space="preserve">pro-inflammatory cytokines, </w:t>
      </w:r>
      <w:r w:rsidR="00AB2A90">
        <w:t xml:space="preserve">and </w:t>
      </w:r>
      <w:r w:rsidR="00520C59">
        <w:t xml:space="preserve">cellular injury </w:t>
      </w:r>
      <w:r w:rsidR="00AB2A90">
        <w:t xml:space="preserve">(including </w:t>
      </w:r>
      <w:r w:rsidR="00753AF5">
        <w:t xml:space="preserve">apoptosis among </w:t>
      </w:r>
      <w:r w:rsidR="00AB2A90">
        <w:t>cardiac mitochondria</w:t>
      </w:r>
      <w:r w:rsidR="00D642A9">
        <w:t xml:space="preserve"> leading to increased cardiac fibrosis</w:t>
      </w:r>
      <w:r w:rsidR="00665BAE">
        <w:t xml:space="preserve"> </w:t>
      </w:r>
      <w:r w:rsidR="00FD24EF">
        <w:t xml:space="preserve">by activation of </w:t>
      </w:r>
      <w:r w:rsidR="00665BAE">
        <w:t xml:space="preserve">the </w:t>
      </w:r>
      <w:proofErr w:type="spellStart"/>
      <w:r w:rsidR="00665BAE">
        <w:t>Wnt</w:t>
      </w:r>
      <w:proofErr w:type="spellEnd"/>
      <w:r w:rsidR="00665BAE">
        <w:t>/</w:t>
      </w:r>
      <w:r w:rsidR="00665BAE">
        <w:rPr>
          <w:rFonts w:cstheme="minorHAnsi"/>
        </w:rPr>
        <w:t>β</w:t>
      </w:r>
      <w:r w:rsidR="00665BAE">
        <w:t>-catenin pathway</w:t>
      </w:r>
      <w:r w:rsidR="00AB2A90">
        <w:t>)</w:t>
      </w:r>
      <w:r w:rsidR="00E01C36">
        <w:fldChar w:fldCharType="begin"/>
      </w:r>
      <w:r w:rsidR="00DC3B3B">
        <w:instrText xml:space="preserve"> ADDIN ZOTERO_ITEM CSL_CITATION {"citationID":"oe1SGm16","properties":{"formattedCitation":"\\super 175,176\\nosupersub{}","plainCitation":"175,176","noteIndex":0},"citationItems":[{"id":"4rIbDf27/owOieahZ","uris":["http://zotero.org/users/local/jcdQBMLc/items/VJ2UPT9Z"],"itemData":{"id":4087,"type":"article-journal","abstract":"The human bioaccumulation of micro- and nano-plastics (MNPs) is increasingly being recognised in the aetiology and pathophysiology of human disease.","container-title":"Journal of Exposure Science &amp; Environmental Epidemiology","DOI":"10.1038/s41370-025-00766-2","ISSN":"1559-064X","journalAbbreviation":"Journal of Exposure Science &amp; Environmental Epidemiology","title":"Micro-nanoplastic induced cardiovascular disease and dysfunction: a scoping review","URL":"https://doi.org/10.1038/s41370-025-00766-2","author":[{"family":"Goldsworthy","given":"Adrian"},{"family":"O’Callaghan","given":"Liam A."},{"family":"Blum","given":"Ciara"},{"family":"Horobin","given":"Jarod"},{"family":"Tajouri","given":"Lotti"},{"family":"Olsen","given":"Matthew"},{"family":"Van Der Bruggen","given":"Natalia"},{"family":"McKirdy","given":"Simon"},{"family":"Alghafri","given":"Rashed"},{"family":"Tronstad","given":"Oystein"},{"family":"Suen","given":"Jacky"},{"family":"Fraser","given":"John F."}],"issued":{"date-parts":[["2025",4,1]]}}},{"id":"4rIbDf27/jU3rlVqC","uris":["http://zotero.org/users/local/jcdQBMLc/items/VAB3LVH8"],"itemData":{"id":4088,"type":"article-journal","abstract":"Background: \n\nGlobal plastic production surged to 400.3 million metric tons in 2022, contributing significantly to environmental pollution. Projections estimate that 13.2 billion tons of plastic waste will be present in ecosystems by 2050. This increase in plastic production has led to substantial human exposure to microplastics (MPs) and nanoplastics (NPs). While their environmental and general health impacts are well-documented, the specific effects on cardiovascular health remain underexplored.\n\nObjectives:\n\nThis review aims to examine the presence of MPs and NPs in the environment, their routes of human exposure, and their toxicological implications for the cardiovascular system (CVS), focusing on oxidative stress, apoptosis, cardiac fibrosis, and major adverse cardiovascular events (MACE).\n\nMethods:\n\nA comprehensive literature review was conducted using PubMed, Scopus, and Google Scholar. Relevant studies from the past 10 years were selected based on keywords like “microplastics,” “nanoplastics,” and “cardiovascular health.”\n\nResults:\n\nMPs and NPs are found in air, water, and food, entering the human body primarily through inhalation, ingestion, and dermal contact. These particles induce oxidative stress, mitochondrial dysfunction, and apoptosis, which impair cardiovascular health. MPs have been detected in arterial tissues, particularly in atherosclerotic plaques, correlating with increased MACE risk. MP exposure is linked to VC, reduced vessel flexibility, and increased thrombosis severity. Additionally, MPs contribute to inflammation and lipid metabolism disruption, which further exacerbate heart disease.\n\nConclusion:\n\nThe evidence suggests a concerning link between plastic exposure and cardiovascular health, highlighting the urgent need for further research to understand the long-term effects of MPs and NPs on CVSs.","container-title":"Annals of Medicine and Surgery","ISSN":"2049-0801","issue":"1","title":"Microplastics and nanoplastics: emerging threats to cardiovascular health – a comprehensive review","URL":"https://journals.lww.com/annals-of-medicine-and-surgery/fulltext/2025/01000/microplastics_and_nanoplastics__emerging_threats.33.aspx","volume":"87","author":[{"family":"Irfan","given":"Hamza"},{"family":"Irfan","given":"Haider"},{"family":"Khan","given":"Muhammad Ahtesham"},{"family":"Inanc","given":"Oyku"},{"family":"Hasibuzzaman","given":"Md. Al"}],"issued":{"date-parts":[["2025"]]}}}],"schema":"https://github.com/citation-style-language/schema/raw/master/csl-citation.json"} </w:instrText>
      </w:r>
      <w:r w:rsidR="00E01C36">
        <w:fldChar w:fldCharType="separate"/>
      </w:r>
      <w:r w:rsidR="0062509B" w:rsidRPr="0062509B">
        <w:rPr>
          <w:rFonts w:ascii="Arial" w:hAnsi="Arial" w:cs="Arial"/>
          <w:vertAlign w:val="superscript"/>
        </w:rPr>
        <w:t>175,176</w:t>
      </w:r>
      <w:r w:rsidR="00E01C36">
        <w:fldChar w:fldCharType="end"/>
      </w:r>
    </w:p>
    <w:p w14:paraId="2FAA9832" w14:textId="59638CCA" w:rsidR="00C15979" w:rsidRPr="00DB3BA6" w:rsidRDefault="00C15979" w:rsidP="00EA604E">
      <w:pPr>
        <w:pStyle w:val="Bullet1"/>
        <w:ind w:left="567" w:hanging="425"/>
        <w:rPr>
          <w:i/>
          <w:iCs/>
        </w:rPr>
      </w:pPr>
      <w:r>
        <w:t xml:space="preserve">cellular damage (increased </w:t>
      </w:r>
      <w:r w:rsidR="006F4CD1">
        <w:t>lactate dehydrogenase</w:t>
      </w:r>
      <w:r>
        <w:t>)</w:t>
      </w:r>
      <w:r w:rsidRPr="00C15979">
        <w:t xml:space="preserve"> </w:t>
      </w:r>
      <w:r>
        <w:t>and disruption to mitochondrial membranes leading to increased ROS production, inflammation, and apoptosis</w:t>
      </w:r>
      <w:r>
        <w:fldChar w:fldCharType="begin"/>
      </w:r>
      <w:r w:rsidR="00DC3B3B">
        <w:instrText xml:space="preserve"> ADDIN ZOTERO_ITEM CSL_CITATION {"citationID":"mgD6FM6S","properties":{"formattedCitation":"\\super 175\\nosupersub{}","plainCitation":"175","noteIndex":0},"citationItems":[{"id":"4rIbDf27/owOieahZ","uris":["http://zotero.org/users/local/jcdQBMLc/items/VJ2UPT9Z"],"itemData":{"id":4087,"type":"article-journal","abstract":"The human bioaccumulation of micro- and nano-plastics (MNPs) is increasingly being recognised in the aetiology and pathophysiology of human disease.","container-title":"Journal of Exposure Science &amp; Environmental Epidemiology","DOI":"10.1038/s41370-025-00766-2","ISSN":"1559-064X","journalAbbreviation":"Journal of Exposure Science &amp; Environmental Epidemiology","title":"Micro-nanoplastic induced cardiovascular disease and dysfunction: a scoping review","URL":"https://doi.org/10.1038/s41370-025-00766-2","author":[{"family":"Goldsworthy","given":"Adrian"},{"family":"O’Callaghan","given":"Liam A."},{"family":"Blum","given":"Ciara"},{"family":"Horobin","given":"Jarod"},{"family":"Tajouri","given":"Lotti"},{"family":"Olsen","given":"Matthew"},{"family":"Van Der Bruggen","given":"Natalia"},{"family":"McKirdy","given":"Simon"},{"family":"Alghafri","given":"Rashed"},{"family":"Tronstad","given":"Oystein"},{"family":"Suen","given":"Jacky"},{"family":"Fraser","given":"John F."}],"issued":{"date-parts":[["2025",4,1]]}}}],"schema":"https://github.com/citation-style-language/schema/raw/master/csl-citation.json"} </w:instrText>
      </w:r>
      <w:r>
        <w:fldChar w:fldCharType="separate"/>
      </w:r>
      <w:r w:rsidR="0062509B" w:rsidRPr="0062509B">
        <w:rPr>
          <w:rFonts w:ascii="Arial" w:hAnsi="Arial" w:cs="Arial"/>
          <w:vertAlign w:val="superscript"/>
        </w:rPr>
        <w:t>175</w:t>
      </w:r>
      <w:r>
        <w:fldChar w:fldCharType="end"/>
      </w:r>
      <w:r>
        <w:t xml:space="preserve"> </w:t>
      </w:r>
    </w:p>
    <w:p w14:paraId="783729E0" w14:textId="446824D9" w:rsidR="005A1725" w:rsidRDefault="00753AF5" w:rsidP="00EA604E">
      <w:pPr>
        <w:pStyle w:val="Bullet1"/>
        <w:ind w:left="567" w:hanging="425"/>
      </w:pPr>
      <w:r>
        <w:t>dysregulation of pro-apopt</w:t>
      </w:r>
      <w:r w:rsidR="00023842">
        <w:t>otic</w:t>
      </w:r>
      <w:r w:rsidR="004E696A">
        <w:t>/</w:t>
      </w:r>
      <w:r w:rsidR="00023842">
        <w:t xml:space="preserve">anti-apoptotic proteins leading to </w:t>
      </w:r>
      <w:r w:rsidR="008058F8">
        <w:t xml:space="preserve">increased </w:t>
      </w:r>
      <w:r w:rsidR="00023842">
        <w:t>cardiomyocyte death</w:t>
      </w:r>
      <w:r w:rsidR="00FF21A3">
        <w:t>, including via pyroptosis</w:t>
      </w:r>
    </w:p>
    <w:p w14:paraId="6B623D57" w14:textId="0652A46C" w:rsidR="0090628F" w:rsidRDefault="00AD18CF" w:rsidP="00EA604E">
      <w:pPr>
        <w:pStyle w:val="Bullet1"/>
        <w:ind w:left="567" w:hanging="425"/>
      </w:pPr>
      <w:r>
        <w:t xml:space="preserve">an </w:t>
      </w:r>
      <w:r w:rsidR="007F4427">
        <w:t>inflammatory cascade</w:t>
      </w:r>
      <w:r w:rsidR="00175C49">
        <w:t xml:space="preserve"> that </w:t>
      </w:r>
      <w:r>
        <w:t xml:space="preserve">damages </w:t>
      </w:r>
      <w:r w:rsidR="00175C49">
        <w:t xml:space="preserve">endothelial </w:t>
      </w:r>
      <w:r>
        <w:t>cell</w:t>
      </w:r>
      <w:r w:rsidR="006177B4">
        <w:t xml:space="preserve"> </w:t>
      </w:r>
      <w:r>
        <w:t>growth</w:t>
      </w:r>
      <w:r w:rsidR="006177B4">
        <w:t xml:space="preserve"> equilibrium</w:t>
      </w:r>
      <w:r w:rsidR="0090628F">
        <w:t xml:space="preserve"> and can accelerate premature aging</w:t>
      </w:r>
      <w:r w:rsidR="00BF69DB">
        <w:t xml:space="preserve"> of blood vessels</w:t>
      </w:r>
      <w:r w:rsidR="00676615">
        <w:t>, leading to more inflammation</w:t>
      </w:r>
      <w:r w:rsidR="003356AA">
        <w:fldChar w:fldCharType="begin"/>
      </w:r>
      <w:r w:rsidR="00DC3B3B">
        <w:instrText xml:space="preserve"> ADDIN ZOTERO_ITEM CSL_CITATION {"citationID":"wVueHrcS","properties":{"formattedCitation":"\\super 176\\nosupersub{}","plainCitation":"176","noteIndex":0},"citationItems":[{"id":"4rIbDf27/jU3rlVqC","uris":["http://zotero.org/users/local/jcdQBMLc/items/VAB3LVH8"],"itemData":{"id":4088,"type":"article-journal","abstract":"Background: \n\nGlobal plastic production surged to 400.3 million metric tons in 2022, contributing significantly to environmental pollution. Projections estimate that 13.2 billion tons of plastic waste will be present in ecosystems by 2050. This increase in plastic production has led to substantial human exposure to microplastics (MPs) and nanoplastics (NPs). While their environmental and general health impacts are well-documented, the specific effects on cardiovascular health remain underexplored.\n\nObjectives:\n\nThis review aims to examine the presence of MPs and NPs in the environment, their routes of human exposure, and their toxicological implications for the cardiovascular system (CVS), focusing on oxidative stress, apoptosis, cardiac fibrosis, and major adverse cardiovascular events (MACE).\n\nMethods:\n\nA comprehensive literature review was conducted using PubMed, Scopus, and Google Scholar. Relevant studies from the past 10 years were selected based on keywords like “microplastics,” “nanoplastics,” and “cardiovascular health.”\n\nResults:\n\nMPs and NPs are found in air, water, and food, entering the human body primarily through inhalation, ingestion, and dermal contact. These particles induce oxidative stress, mitochondrial dysfunction, and apoptosis, which impair cardiovascular health. MPs have been detected in arterial tissues, particularly in atherosclerotic plaques, correlating with increased MACE risk. MP exposure is linked to VC, reduced vessel flexibility, and increased thrombosis severity. Additionally, MPs contribute to inflammation and lipid metabolism disruption, which further exacerbate heart disease.\n\nConclusion:\n\nThe evidence suggests a concerning link between plastic exposure and cardiovascular health, highlighting the urgent need for further research to understand the long-term effects of MPs and NPs on CVSs.","container-title":"Annals of Medicine and Surgery","ISSN":"2049-0801","issue":"1","title":"Microplastics and nanoplastics: emerging threats to cardiovascular health – a comprehensive review","URL":"https://journals.lww.com/annals-of-medicine-and-surgery/fulltext/2025/01000/microplastics_and_nanoplastics__emerging_threats.33.aspx","volume":"87","author":[{"family":"Irfan","given":"Hamza"},{"family":"Irfan","given":"Haider"},{"family":"Khan","given":"Muhammad Ahtesham"},{"family":"Inanc","given":"Oyku"},{"family":"Hasibuzzaman","given":"Md. Al"}],"issued":{"date-parts":[["2025"]]}}}],"schema":"https://github.com/citation-style-language/schema/raw/master/csl-citation.json"} </w:instrText>
      </w:r>
      <w:r w:rsidR="003356AA">
        <w:fldChar w:fldCharType="separate"/>
      </w:r>
      <w:r w:rsidR="0062509B" w:rsidRPr="0062509B">
        <w:rPr>
          <w:rFonts w:ascii="Arial" w:hAnsi="Arial" w:cs="Arial"/>
          <w:vertAlign w:val="superscript"/>
        </w:rPr>
        <w:t>176</w:t>
      </w:r>
      <w:r w:rsidR="003356AA">
        <w:fldChar w:fldCharType="end"/>
      </w:r>
    </w:p>
    <w:p w14:paraId="3F3DC5E2" w14:textId="528BA417" w:rsidR="009B5FEF" w:rsidRDefault="00ED0A56" w:rsidP="00EA604E">
      <w:pPr>
        <w:pStyle w:val="Bullet1"/>
        <w:ind w:left="567" w:hanging="425"/>
      </w:pPr>
      <w:r>
        <w:t xml:space="preserve">disruption of homeostasis of </w:t>
      </w:r>
      <w:r w:rsidR="00762D66">
        <w:t>platelet adhesion, activation, and aggregation</w:t>
      </w:r>
      <w:r w:rsidR="00367967">
        <w:fldChar w:fldCharType="begin"/>
      </w:r>
      <w:r w:rsidR="00DC3B3B">
        <w:instrText xml:space="preserve"> ADDIN ZOTERO_ITEM CSL_CITATION {"citationID":"1tyi3lJu","properties":{"formattedCitation":"\\super 176\\nosupersub{}","plainCitation":"176","noteIndex":0},"citationItems":[{"id":"4rIbDf27/jU3rlVqC","uris":["http://zotero.org/users/local/jcdQBMLc/items/VAB3LVH8"],"itemData":{"id":4088,"type":"article-journal","abstract":"Background: \n\nGlobal plastic production surged to 400.3 million metric tons in 2022, contributing significantly to environmental pollution. Projections estimate that 13.2 billion tons of plastic waste will be present in ecosystems by 2050. This increase in plastic production has led to substantial human exposure to microplastics (MPs) and nanoplastics (NPs). While their environmental and general health impacts are well-documented, the specific effects on cardiovascular health remain underexplored.\n\nObjectives:\n\nThis review aims to examine the presence of MPs and NPs in the environment, their routes of human exposure, and their toxicological implications for the cardiovascular system (CVS), focusing on oxidative stress, apoptosis, cardiac fibrosis, and major adverse cardiovascular events (MACE).\n\nMethods:\n\nA comprehensive literature review was conducted using PubMed, Scopus, and Google Scholar. Relevant studies from the past 10 years were selected based on keywords like “microplastics,” “nanoplastics,” and “cardiovascular health.”\n\nResults:\n\nMPs and NPs are found in air, water, and food, entering the human body primarily through inhalation, ingestion, and dermal contact. These particles induce oxidative stress, mitochondrial dysfunction, and apoptosis, which impair cardiovascular health. MPs have been detected in arterial tissues, particularly in atherosclerotic plaques, correlating with increased MACE risk. MP exposure is linked to VC, reduced vessel flexibility, and increased thrombosis severity. Additionally, MPs contribute to inflammation and lipid metabolism disruption, which further exacerbate heart disease.\n\nConclusion:\n\nThe evidence suggests a concerning link between plastic exposure and cardiovascular health, highlighting the urgent need for further research to understand the long-term effects of MPs and NPs on CVSs.","container-title":"Annals of Medicine and Surgery","ISSN":"2049-0801","issue":"1","title":"Microplastics and nanoplastics: emerging threats to cardiovascular health – a comprehensive review","URL":"https://journals.lww.com/annals-of-medicine-and-surgery/fulltext/2025/01000/microplastics_and_nanoplastics__emerging_threats.33.aspx","volume":"87","author":[{"family":"Irfan","given":"Hamza"},{"family":"Irfan","given":"Haider"},{"family":"Khan","given":"Muhammad Ahtesham"},{"family":"Inanc","given":"Oyku"},{"family":"Hasibuzzaman","given":"Md. Al"}],"issued":{"date-parts":[["2025"]]}}}],"schema":"https://github.com/citation-style-language/schema/raw/master/csl-citation.json"} </w:instrText>
      </w:r>
      <w:r w:rsidR="00367967">
        <w:fldChar w:fldCharType="separate"/>
      </w:r>
      <w:r w:rsidR="0062509B" w:rsidRPr="0062509B">
        <w:rPr>
          <w:rFonts w:ascii="Arial" w:hAnsi="Arial" w:cs="Arial"/>
          <w:vertAlign w:val="superscript"/>
        </w:rPr>
        <w:t>176</w:t>
      </w:r>
      <w:r w:rsidR="00367967">
        <w:fldChar w:fldCharType="end"/>
      </w:r>
      <w:r w:rsidR="00762D66">
        <w:t xml:space="preserve"> </w:t>
      </w:r>
    </w:p>
    <w:p w14:paraId="657456D8" w14:textId="4AD1AF83" w:rsidR="006A793A" w:rsidRDefault="006A793A" w:rsidP="00EA604E">
      <w:pPr>
        <w:pStyle w:val="Bullet1"/>
        <w:ind w:left="567" w:hanging="425"/>
      </w:pPr>
      <w:r>
        <w:t>modulation of immune cell function which can lead to lipid accumulation</w:t>
      </w:r>
      <w:r>
        <w:fldChar w:fldCharType="begin"/>
      </w:r>
      <w:r w:rsidR="00DC3B3B">
        <w:instrText xml:space="preserve"> ADDIN ZOTERO_ITEM CSL_CITATION {"citationID":"F6rn4Qq9","properties":{"formattedCitation":"\\super 177\\nosupersub{}","plainCitation":"177","noteIndex":0},"citationItems":[{"id":"4rIbDf27/uHMvaLwx","uris":["http://zotero.org/users/local/jcdQBMLc/items/BNHVLUQK"],"itemData":{"id":1064,"type":"article-journal","abstract":"Emerging evidence indicates that chemical exposures in the environment are overlooked drivers of cardiovascular diseases (CVD). Recent evidence suggests  that micro- and nanoplastic (MNP) particles derived largely from the chemical or  mechanical degradation of plastics might represent a novel CVD risk factor.  Experimental data in preclinical models suggest that MNPs can foster oxidative  stress, platelet aggregation, cell senescence, and inflammatory responses in  endothelial and immune cells while promoting a range of cardiovascular and  metabolic alterations that can lead to disease and premature death. In humans,  MNPs derived from various plastics, including polyethylene and polyvinylchloride,  have been detected in atherosclerotic plaques and other cardiovascular tissues,  including pericardia, epicardial adipose tissues, pericardial adipose tissues,  myocardia, and left atrial appendages. MNPs have measurable levels within thrombi  and seem to accumulate preferentially within areas of vascular lesions. Their  presence within carotid plaques is associated with subsequent increased incidence  of cardiovascular events. To further investigate the possible causal role of MNPs  in CVD, future studies should focus on large, prospective cohorts assessing the  exposure of individuals to plastic-related pollution, the possible routes of  absorption, the existence of a putative safety limit, the correspondence between  exposure and accumulation in tissues, the timing between accumulation and CVD  development, and the pathophysiological mechanisms instigated by pertinent  concentrations of MNPs. Data from such studies would allow the design of  preventive, or even therapeutic, strategies. Meanwhile, existing evidence  suggests that reducing plastic production and use will produce benefits for the  environment and for human health. This goal could be achieved through the UN  Global Plastics Treaty that is currently in negotiation.","container-title":"European heart journal","DOI":"10.1093/eurheartj/ehae552","ISSN":"1522-9645 0195-668X","issue":"38","journalAbbreviation":"Eur Heart J","language":"eng","license":"© The Author(s) 2024. Published by Oxford University Press on behalf of the European Society of Cardiology.","note":"publisher-place: England\nPMID: 39240674 \nPMCID: PMC11458152","page":"4099-4110","title":"Micro-nanoplastics and cardiovascular diseases: evidence and perspectives.","volume":"45","author":[{"family":"Prattichizzo","given":"Francesco"},{"family":"Ceriello","given":"Antonio"},{"family":"Pellegrini","given":"Valeria"},{"family":"La Grotta","given":"Rosalba"},{"family":"Graciotti","given":"Laura"},{"family":"Olivieri","given":"Fabiola"},{"family":"Paolisso","given":"Pasquale"},{"family":"D'Agostino","given":"Bruno"},{"family":"Iovino","given":"Pasquale"},{"family":"Balestrieri","given":"Maria Luisa"},{"family":"Rajagopalan","given":"Sanjay"},{"family":"Landrigan","given":"Philip J."},{"family":"Marfella","given":"Raffaele"},{"family":"Paolisso","given":"Giuseppe"}],"issued":{"date-parts":[["2024",10,7]]}}}],"schema":"https://github.com/citation-style-language/schema/raw/master/csl-citation.json"} </w:instrText>
      </w:r>
      <w:r>
        <w:fldChar w:fldCharType="separate"/>
      </w:r>
      <w:r w:rsidR="0062509B" w:rsidRPr="0062509B">
        <w:rPr>
          <w:rFonts w:ascii="Arial" w:hAnsi="Arial" w:cs="Arial"/>
          <w:vertAlign w:val="superscript"/>
        </w:rPr>
        <w:t>177</w:t>
      </w:r>
      <w:r>
        <w:fldChar w:fldCharType="end"/>
      </w:r>
      <w:r>
        <w:t xml:space="preserve"> </w:t>
      </w:r>
    </w:p>
    <w:p w14:paraId="4D509B3F" w14:textId="2521326E" w:rsidR="00C95756" w:rsidRDefault="006A793A" w:rsidP="00EA604E">
      <w:pPr>
        <w:pStyle w:val="Bullet1"/>
        <w:ind w:left="567" w:hanging="425"/>
      </w:pPr>
      <w:r>
        <w:t>i</w:t>
      </w:r>
      <w:r w:rsidR="00C95756">
        <w:t>ncreased haemolysis (red blood cell destruction</w:t>
      </w:r>
      <w:r w:rsidR="002621B6">
        <w:t xml:space="preserve"> by membrane stretching</w:t>
      </w:r>
      <w:r w:rsidR="00C95756">
        <w:t>)</w:t>
      </w:r>
      <w:r w:rsidR="00C95756">
        <w:fldChar w:fldCharType="begin"/>
      </w:r>
      <w:r w:rsidR="00DC3B3B">
        <w:instrText xml:space="preserve"> ADDIN ZOTERO_ITEM CSL_CITATION {"citationID":"0Uuau8t8","properties":{"formattedCitation":"\\super 175\\nosupersub{}","plainCitation":"175","noteIndex":0},"citationItems":[{"id":"4rIbDf27/owOieahZ","uris":["http://zotero.org/users/local/jcdQBMLc/items/VJ2UPT9Z"],"itemData":{"id":4087,"type":"article-journal","abstract":"The human bioaccumulation of micro- and nano-plastics (MNPs) is increasingly being recognised in the aetiology and pathophysiology of human disease.","container-title":"Journal of Exposure Science &amp; Environmental Epidemiology","DOI":"10.1038/s41370-025-00766-2","ISSN":"1559-064X","journalAbbreviation":"Journal of Exposure Science &amp; Environmental Epidemiology","title":"Micro-nanoplastic induced cardiovascular disease and dysfunction: a scoping review","URL":"https://doi.org/10.1038/s41370-025-00766-2","author":[{"family":"Goldsworthy","given":"Adrian"},{"family":"O’Callaghan","given":"Liam A."},{"family":"Blum","given":"Ciara"},{"family":"Horobin","given":"Jarod"},{"family":"Tajouri","given":"Lotti"},{"family":"Olsen","given":"Matthew"},{"family":"Van Der Bruggen","given":"Natalia"},{"family":"McKirdy","given":"Simon"},{"family":"Alghafri","given":"Rashed"},{"family":"Tronstad","given":"Oystein"},{"family":"Suen","given":"Jacky"},{"family":"Fraser","given":"John F."}],"issued":{"date-parts":[["2025",4,1]]}}}],"schema":"https://github.com/citation-style-language/schema/raw/master/csl-citation.json"} </w:instrText>
      </w:r>
      <w:r w:rsidR="00C95756">
        <w:fldChar w:fldCharType="separate"/>
      </w:r>
      <w:r w:rsidR="0062509B" w:rsidRPr="0062509B">
        <w:rPr>
          <w:rFonts w:ascii="Arial" w:hAnsi="Arial" w:cs="Arial"/>
          <w:vertAlign w:val="superscript"/>
        </w:rPr>
        <w:t>175</w:t>
      </w:r>
      <w:r w:rsidR="00C95756">
        <w:fldChar w:fldCharType="end"/>
      </w:r>
    </w:p>
    <w:p w14:paraId="3B73131D" w14:textId="0502DF0B" w:rsidR="00D212D9" w:rsidRDefault="009B4C62" w:rsidP="00EA604E">
      <w:pPr>
        <w:pStyle w:val="Bullet1"/>
        <w:ind w:left="567" w:hanging="425"/>
      </w:pPr>
      <w:r>
        <w:t>increased inflammation</w:t>
      </w:r>
      <w:r w:rsidR="00610D7A">
        <w:t xml:space="preserve"> </w:t>
      </w:r>
      <w:r w:rsidR="00F37ED8">
        <w:t>pathways</w:t>
      </w:r>
      <w:r w:rsidR="0069126E">
        <w:t xml:space="preserve"> and increased cell</w:t>
      </w:r>
      <w:r w:rsidR="00D212D9">
        <w:t xml:space="preserve"> sen</w:t>
      </w:r>
      <w:r w:rsidR="00D80C85">
        <w:t xml:space="preserve">escence </w:t>
      </w:r>
      <w:r w:rsidR="004E557D">
        <w:t>(cell cycle arrest with increased pro-inflammatory cytokines)</w:t>
      </w:r>
      <w:r w:rsidR="00FF21A3">
        <w:t>.</w:t>
      </w:r>
      <w:r w:rsidR="00F95B59">
        <w:fldChar w:fldCharType="begin"/>
      </w:r>
      <w:r w:rsidR="00DC3B3B">
        <w:instrText xml:space="preserve"> ADDIN ZOTERO_ITEM CSL_CITATION {"citationID":"SnZ3TSPj","properties":{"formattedCitation":"\\super 177\\nosupersub{}","plainCitation":"177","noteIndex":0},"citationItems":[{"id":"4rIbDf27/uHMvaLwx","uris":["http://zotero.org/users/local/jcdQBMLc/items/BNHVLUQK"],"itemData":{"id":1064,"type":"article-journal","abstract":"Emerging evidence indicates that chemical exposures in the environment are overlooked drivers of cardiovascular diseases (CVD). Recent evidence suggests  that micro- and nanoplastic (MNP) particles derived largely from the chemical or  mechanical degradation of plastics might represent a novel CVD risk factor.  Experimental data in preclinical models suggest that MNPs can foster oxidative  stress, platelet aggregation, cell senescence, and inflammatory responses in  endothelial and immune cells while promoting a range of cardiovascular and  metabolic alterations that can lead to disease and premature death. In humans,  MNPs derived from various plastics, including polyethylene and polyvinylchloride,  have been detected in atherosclerotic plaques and other cardiovascular tissues,  including pericardia, epicardial adipose tissues, pericardial adipose tissues,  myocardia, and left atrial appendages. MNPs have measurable levels within thrombi  and seem to accumulate preferentially within areas of vascular lesions. Their  presence within carotid plaques is associated with subsequent increased incidence  of cardiovascular events. To further investigate the possible causal role of MNPs  in CVD, future studies should focus on large, prospective cohorts assessing the  exposure of individuals to plastic-related pollution, the possible routes of  absorption, the existence of a putative safety limit, the correspondence between  exposure and accumulation in tissues, the timing between accumulation and CVD  development, and the pathophysiological mechanisms instigated by pertinent  concentrations of MNPs. Data from such studies would allow the design of  preventive, or even therapeutic, strategies. Meanwhile, existing evidence  suggests that reducing plastic production and use will produce benefits for the  environment and for human health. This goal could be achieved through the UN  Global Plastics Treaty that is currently in negotiation.","container-title":"European heart journal","DOI":"10.1093/eurheartj/ehae552","ISSN":"1522-9645 0195-668X","issue":"38","journalAbbreviation":"Eur Heart J","language":"eng","license":"© The Author(s) 2024. Published by Oxford University Press on behalf of the European Society of Cardiology.","note":"publisher-place: England\nPMID: 39240674 \nPMCID: PMC11458152","page":"4099-4110","title":"Micro-nanoplastics and cardiovascular diseases: evidence and perspectives.","volume":"45","author":[{"family":"Prattichizzo","given":"Francesco"},{"family":"Ceriello","given":"Antonio"},{"family":"Pellegrini","given":"Valeria"},{"family":"La Grotta","given":"Rosalba"},{"family":"Graciotti","given":"Laura"},{"family":"Olivieri","given":"Fabiola"},{"family":"Paolisso","given":"Pasquale"},{"family":"D'Agostino","given":"Bruno"},{"family":"Iovino","given":"Pasquale"},{"family":"Balestrieri","given":"Maria Luisa"},{"family":"Rajagopalan","given":"Sanjay"},{"family":"Landrigan","given":"Philip J."},{"family":"Marfella","given":"Raffaele"},{"family":"Paolisso","given":"Giuseppe"}],"issued":{"date-parts":[["2024",10,7]]}}}],"schema":"https://github.com/citation-style-language/schema/raw/master/csl-citation.json"} </w:instrText>
      </w:r>
      <w:r w:rsidR="00F95B59">
        <w:fldChar w:fldCharType="separate"/>
      </w:r>
      <w:r w:rsidR="0062509B" w:rsidRPr="0062509B">
        <w:rPr>
          <w:rFonts w:ascii="Arial" w:hAnsi="Arial" w:cs="Arial"/>
          <w:vertAlign w:val="superscript"/>
        </w:rPr>
        <w:t>177</w:t>
      </w:r>
      <w:r w:rsidR="00F95B59">
        <w:fldChar w:fldCharType="end"/>
      </w:r>
    </w:p>
    <w:p w14:paraId="3F9821FD" w14:textId="105F8824" w:rsidR="00FF21A3" w:rsidRPr="00FF21A3" w:rsidRDefault="00FF21A3" w:rsidP="00FF21A3">
      <w:r w:rsidRPr="00FF21A3">
        <w:lastRenderedPageBreak/>
        <w:t>These processes can contribute to instability in atherosclerotic plaque</w:t>
      </w:r>
      <w:r w:rsidR="008726AE">
        <w:t xml:space="preserve"> and</w:t>
      </w:r>
      <w:r w:rsidRPr="00FF21A3">
        <w:t xml:space="preserve"> increase cardiac fibrosis</w:t>
      </w:r>
      <w:r w:rsidR="008726AE">
        <w:t>,</w:t>
      </w:r>
      <w:r w:rsidRPr="00FF21A3">
        <w:t xml:space="preserve"> which can </w:t>
      </w:r>
      <w:r w:rsidR="008726AE">
        <w:t>lead to</w:t>
      </w:r>
      <w:r w:rsidR="00B66F9D">
        <w:t xml:space="preserve"> impaired</w:t>
      </w:r>
      <w:r w:rsidR="008726AE">
        <w:t xml:space="preserve"> </w:t>
      </w:r>
      <w:r w:rsidRPr="00FF21A3">
        <w:t>cardiac function. Death of cardiomyocyte cells could lead to cardiac failure</w:t>
      </w:r>
      <w:r w:rsidR="00B66F9D">
        <w:t xml:space="preserve"> or</w:t>
      </w:r>
      <w:r w:rsidRPr="00FF21A3">
        <w:t xml:space="preserve"> ventricular dysfunction</w:t>
      </w:r>
      <w:r w:rsidR="000D2716">
        <w:t xml:space="preserve"> (</w:t>
      </w:r>
      <w:r w:rsidR="002A328B">
        <w:t xml:space="preserve">and </w:t>
      </w:r>
      <w:r w:rsidR="000D2716">
        <w:t>l</w:t>
      </w:r>
      <w:r w:rsidR="008726AE">
        <w:t>ower cardiomyocytes are</w:t>
      </w:r>
      <w:r w:rsidRPr="00FF21A3">
        <w:t xml:space="preserve"> a predictor of poorer cardiac outcomes</w:t>
      </w:r>
      <w:r w:rsidR="000D2716">
        <w:t>)</w:t>
      </w:r>
      <w:r w:rsidRPr="00FF21A3">
        <w:t>. Endothelial cell dysfunction impairs vasodilation, increases risk of CVD by promoting atherosclerosis, alter</w:t>
      </w:r>
      <w:r w:rsidR="0036061E">
        <w:t>ing</w:t>
      </w:r>
      <w:r w:rsidRPr="00FF21A3">
        <w:t xml:space="preserve"> blood flow to cardiac tissue, and increas</w:t>
      </w:r>
      <w:r w:rsidR="0036061E">
        <w:t>ing</w:t>
      </w:r>
      <w:r w:rsidRPr="00FF21A3">
        <w:t xml:space="preserve"> fibrosis. Changes to lipid homeostasis can lead to thrombus formation (blood clot in the artery or heart).</w:t>
      </w:r>
    </w:p>
    <w:p w14:paraId="2897C201" w14:textId="238E3164" w:rsidR="00694239" w:rsidRDefault="00A93222" w:rsidP="00E40B0A">
      <w:pPr>
        <w:pStyle w:val="Heading4"/>
      </w:pPr>
      <w:r>
        <w:t>6.4</w:t>
      </w:r>
      <w:r w:rsidR="0022694C">
        <w:t>.2</w:t>
      </w:r>
      <w:r w:rsidR="0022694C">
        <w:tab/>
      </w:r>
      <w:r w:rsidR="00B61A7B">
        <w:t>C</w:t>
      </w:r>
      <w:r w:rsidR="00E7653D">
        <w:t xml:space="preserve">ardiovascular </w:t>
      </w:r>
      <w:r w:rsidR="00694239">
        <w:t>health outcomes</w:t>
      </w:r>
    </w:p>
    <w:p w14:paraId="3CDE898F" w14:textId="46BFBFD2" w:rsidR="00E175FF" w:rsidRPr="00E175FF" w:rsidRDefault="00F90FE2" w:rsidP="00E175FF">
      <w:r>
        <w:t>M</w:t>
      </w:r>
      <w:r w:rsidR="00E175FF">
        <w:t>icroplastic parti</w:t>
      </w:r>
      <w:r w:rsidR="00CF31CC">
        <w:t>cl</w:t>
      </w:r>
      <w:r w:rsidR="00E175FF">
        <w:t>es have been</w:t>
      </w:r>
      <w:r w:rsidR="00606622">
        <w:t xml:space="preserve"> </w:t>
      </w:r>
      <w:r w:rsidR="00272C83">
        <w:t>found</w:t>
      </w:r>
      <w:r w:rsidR="00606622">
        <w:t xml:space="preserve"> in blood</w:t>
      </w:r>
      <w:r w:rsidR="00D8688A">
        <w:t xml:space="preserve"> </w:t>
      </w:r>
      <w:r w:rsidR="00EC7685">
        <w:t xml:space="preserve">samples </w:t>
      </w:r>
      <w:r w:rsidR="00D8688A">
        <w:t xml:space="preserve">and in </w:t>
      </w:r>
      <w:r w:rsidR="006F4252">
        <w:t>atheroscle</w:t>
      </w:r>
      <w:r w:rsidR="006902BA">
        <w:t>rotic plaque</w:t>
      </w:r>
      <w:r w:rsidR="008E770A">
        <w:t>, indicating presence in the circulatory system</w:t>
      </w:r>
      <w:r w:rsidR="00EC7685">
        <w:t xml:space="preserve"> (see Appendix D)</w:t>
      </w:r>
      <w:r w:rsidR="008E770A">
        <w:t>.</w:t>
      </w:r>
      <w:r w:rsidR="005F30A7">
        <w:t xml:space="preserve"> </w:t>
      </w:r>
      <w:r w:rsidR="00F95B59">
        <w:t>Five</w:t>
      </w:r>
      <w:r w:rsidR="00545A6D">
        <w:t xml:space="preserve"> epidemiological studies provide early evidence of </w:t>
      </w:r>
      <w:r w:rsidR="00760A19">
        <w:t xml:space="preserve">a potential </w:t>
      </w:r>
      <w:r w:rsidR="006D599F">
        <w:t xml:space="preserve">association between microplastic presence in </w:t>
      </w:r>
      <w:r w:rsidR="00C946B2">
        <w:t>blood or</w:t>
      </w:r>
      <w:r w:rsidR="006D599F">
        <w:t xml:space="preserve"> plaques and </w:t>
      </w:r>
      <w:r w:rsidR="00152A92">
        <w:t xml:space="preserve">CVD risk factors </w:t>
      </w:r>
      <w:r w:rsidR="00803517">
        <w:t xml:space="preserve">or </w:t>
      </w:r>
      <w:r w:rsidR="006D599F">
        <w:t xml:space="preserve">cardiovascular events (including myocardial infarction or </w:t>
      </w:r>
      <w:r w:rsidR="00877E92">
        <w:t>unstable angina</w:t>
      </w:r>
      <w:r w:rsidR="00760A19">
        <w:t>)</w:t>
      </w:r>
      <w:r w:rsidR="00B97763">
        <w:t xml:space="preserve">, </w:t>
      </w:r>
      <w:r w:rsidR="00E024E3">
        <w:t>but</w:t>
      </w:r>
      <w:r w:rsidR="00B97763">
        <w:t xml:space="preserve"> larger studies with complete data are needed</w:t>
      </w:r>
      <w:r w:rsidR="006D599F">
        <w:t>.</w:t>
      </w:r>
    </w:p>
    <w:p w14:paraId="0AF1EBCF" w14:textId="085300E9" w:rsidR="001D6663" w:rsidRPr="001D6663" w:rsidRDefault="001D6663" w:rsidP="001D6663">
      <w:pPr>
        <w:pStyle w:val="Heading6"/>
      </w:pPr>
      <w:r>
        <w:t>Coagulation markers</w:t>
      </w:r>
    </w:p>
    <w:p w14:paraId="2A1B43E7" w14:textId="3B837340" w:rsidR="00E30D28" w:rsidRDefault="003D648A" w:rsidP="00202044">
      <w:r>
        <w:t>Coagulation markers</w:t>
      </w:r>
      <w:r w:rsidR="004608A7">
        <w:t xml:space="preserve"> </w:t>
      </w:r>
      <w:r w:rsidR="00FF16C4">
        <w:t>reflect the status of blood clotting processes with certain changes demonstrating increased cardiovascular or thrombotic risk</w:t>
      </w:r>
      <w:r w:rsidR="00D106FB">
        <w:t xml:space="preserve">. One study </w:t>
      </w:r>
      <w:r w:rsidR="00383100">
        <w:t>sampled the</w:t>
      </w:r>
      <w:r w:rsidR="00214351">
        <w:t xml:space="preserve"> venous</w:t>
      </w:r>
      <w:r w:rsidR="00383100">
        <w:t xml:space="preserve"> blood of 3</w:t>
      </w:r>
      <w:r w:rsidR="00A128EE">
        <w:t xml:space="preserve">6 </w:t>
      </w:r>
      <w:r w:rsidR="00383100">
        <w:t xml:space="preserve">volunteers to </w:t>
      </w:r>
      <w:r w:rsidR="00A128EE">
        <w:t>detect micropl</w:t>
      </w:r>
      <w:r w:rsidR="004608A7">
        <w:t>a</w:t>
      </w:r>
      <w:r w:rsidR="00A128EE">
        <w:t xml:space="preserve">stic particles and consider </w:t>
      </w:r>
      <w:r w:rsidR="00E1024A">
        <w:t xml:space="preserve">possible </w:t>
      </w:r>
      <w:r w:rsidR="00A128EE">
        <w:t>association</w:t>
      </w:r>
      <w:r w:rsidR="00E1024A">
        <w:t>s</w:t>
      </w:r>
      <w:r w:rsidR="00A128EE">
        <w:t xml:space="preserve"> between </w:t>
      </w:r>
      <w:r w:rsidR="00FF16C4">
        <w:t xml:space="preserve">any </w:t>
      </w:r>
      <w:r w:rsidR="00A128EE">
        <w:t>presence and coagulation factors such as</w:t>
      </w:r>
      <w:r w:rsidR="0026548C">
        <w:t xml:space="preserve"> antithrombin III, c-reac</w:t>
      </w:r>
      <w:r w:rsidR="00AB6CD4">
        <w:t>tive protein</w:t>
      </w:r>
      <w:r w:rsidR="00757F88">
        <w:t xml:space="preserve"> (CRP)</w:t>
      </w:r>
      <w:r w:rsidR="00AB6CD4">
        <w:t>, fibr</w:t>
      </w:r>
      <w:r w:rsidR="00B85741">
        <w:t>in</w:t>
      </w:r>
      <w:r w:rsidR="00AB6CD4">
        <w:t>ogen, prothrombin time, activated partial prothrombin time</w:t>
      </w:r>
      <w:r w:rsidR="00D965D8">
        <w:t xml:space="preserve"> (aPP</w:t>
      </w:r>
      <w:r w:rsidR="00AD0870">
        <w:t>T</w:t>
      </w:r>
      <w:r w:rsidR="00D965D8">
        <w:t>)</w:t>
      </w:r>
      <w:r w:rsidR="00B85741">
        <w:t xml:space="preserve">, and </w:t>
      </w:r>
      <w:r w:rsidR="004608A7">
        <w:t>erythrocyte sedimentation rate</w:t>
      </w:r>
      <w:r w:rsidR="00A128EE">
        <w:t>.</w:t>
      </w:r>
      <w:r w:rsidR="00A128EE">
        <w:fldChar w:fldCharType="begin"/>
      </w:r>
      <w:r w:rsidR="00DC3B3B">
        <w:instrText xml:space="preserve"> ADDIN ZOTERO_ITEM CSL_CITATION {"citationID":"xTIzNuh3","properties":{"formattedCitation":"\\super 109\\nosupersub{}","plainCitation":"109","noteIndex":0},"citationItems":[{"id":"4rIbDf27/yXV2bSTa","uris":["http://zotero.org/users/local/jcdQBMLc/items/95DTDDZP"],"itemData":{"id":2371,"type":"article-journal","abstract":"Recent studies have indicated potential health risks associated with microplastics (MPs) exposure, including alterations in blood coagulation  homeostasis. This cross-sectional study aimed to quantitatively examine MPs in  human blood and assess their association with coagulation markers. We recruited  36 healthy adults, collected whole blood samples, and analyzed MPs using  Fourier-transform infrared (µ-FTIR) spectroscopy. Lifestyle factors related to MP  exposure were assessed, such as the use of plastic food containers. Coagulation  and inflammatory markers in blood samples were analyzed, including C-reactive  protein, prothrombin time, activated partial prothrombin time (aPTT),  antithrombin III, platelet count, erythrocyte sedimentation rate, and fibrinogen.  MPs were detected in 88.9% of the participants, with a mean concentration of 4.2  MPs/mL. The predominant types of plastics identified were polystyrene and  polypropylene. MPs were significantly higher in participants with a greater use  of plastic food containers. A high MP load in the blood (≥ 3 MPs/mL) was  significantly correlated with increased aPTT, C-reactive protein, and fibrinogen.  We identified MPs in human blood, their association with specific lifestyle  factors, and significant alterations in coagulation markers. This underscores the  need for strategies to reduce human exposure to MPs, particularly in relation to  blood coagulation and potential cardiovascular risks.","container-title":"Scientific reports","DOI":"10.1038/s41598-024-81931-9","ISSN":"2045-2322","issue":"1","journalAbbreviation":"Sci Rep","language":"eng","license":"© 2024. The Author(s).","note":"publisher-place: England\nPMID: 39638849 \nPMCID: PMC11621780","page":"30419","title":"Microplastic particles in human blood and their association with coagulation markers.","volume":"14","author":[{"family":"Lee","given":"Dong-Wook"},{"family":"Jung","given":"Jaehak"},{"family":"Park","given":"Seul-Ah"},{"family":"Lee","given":"Yunjeong"},{"family":"Kim","given":"Juyang"},{"family":"Han","given":"Changwoo"},{"family":"Kim","given":"Hwan-Cheol"},{"family":"Lee","given":"Joon Hee"},{"family":"Hong","given":"Yun-Chul"}],"issued":{"date-parts":[["2024",12,6]]}}}],"schema":"https://github.com/citation-style-language/schema/raw/master/csl-citation.json"} </w:instrText>
      </w:r>
      <w:r w:rsidR="00A128EE">
        <w:fldChar w:fldCharType="separate"/>
      </w:r>
      <w:r w:rsidR="0062509B" w:rsidRPr="0062509B">
        <w:rPr>
          <w:rFonts w:ascii="Arial" w:hAnsi="Arial" w:cs="Arial"/>
          <w:vertAlign w:val="superscript"/>
        </w:rPr>
        <w:t>109</w:t>
      </w:r>
      <w:r w:rsidR="00A128EE">
        <w:fldChar w:fldCharType="end"/>
      </w:r>
      <w:r w:rsidR="00DF1308">
        <w:t xml:space="preserve"> Microplastic particles </w:t>
      </w:r>
      <w:r w:rsidR="00B43D01">
        <w:t>(PS, PP, PE</w:t>
      </w:r>
      <w:r w:rsidR="00AC3443">
        <w:t>, PET, and PA</w:t>
      </w:r>
      <w:r w:rsidR="00B43D01">
        <w:t xml:space="preserve">) </w:t>
      </w:r>
      <w:r w:rsidR="00DF1308">
        <w:t>were detected in the blood of 32 participants</w:t>
      </w:r>
      <w:r w:rsidR="00806450">
        <w:t xml:space="preserve"> (see </w:t>
      </w:r>
      <w:r w:rsidR="00F95B59">
        <w:t>Appendix D</w:t>
      </w:r>
      <w:r w:rsidR="00806450">
        <w:t xml:space="preserve"> for more detail). </w:t>
      </w:r>
      <w:r w:rsidR="00D965D8">
        <w:t>aPP</w:t>
      </w:r>
      <w:r w:rsidR="00B554EE">
        <w:t>T</w:t>
      </w:r>
      <w:r w:rsidR="00D965D8">
        <w:t xml:space="preserve"> </w:t>
      </w:r>
      <w:r w:rsidR="00C3363E">
        <w:t xml:space="preserve">was prolonged in those who had </w:t>
      </w:r>
      <w:r w:rsidR="00C3363E">
        <w:rPr>
          <w:rFonts w:cstheme="minorHAnsi"/>
        </w:rPr>
        <w:t>≥</w:t>
      </w:r>
      <w:r w:rsidR="00C3363E">
        <w:t>3 particles/mL, but n</w:t>
      </w:r>
      <w:r w:rsidR="00F46AD7">
        <w:t xml:space="preserve">o </w:t>
      </w:r>
      <w:r w:rsidR="00C3363E">
        <w:t>other</w:t>
      </w:r>
      <w:r w:rsidR="00F46AD7">
        <w:t xml:space="preserve"> statistically significant differences were reported in coagulation markers </w:t>
      </w:r>
      <w:r w:rsidR="00405DCD">
        <w:t>(as a total count)</w:t>
      </w:r>
      <w:r w:rsidR="00C3363E">
        <w:t>. S</w:t>
      </w:r>
      <w:r w:rsidR="00B8624C">
        <w:t>tatistically significant</w:t>
      </w:r>
      <w:r w:rsidR="00F27F6F">
        <w:t xml:space="preserve"> increase</w:t>
      </w:r>
      <w:r w:rsidR="00B8624C">
        <w:t>s</w:t>
      </w:r>
      <w:r w:rsidR="00F27F6F">
        <w:t xml:space="preserve"> </w:t>
      </w:r>
      <w:r w:rsidR="00B8624C">
        <w:t>were</w:t>
      </w:r>
      <w:r w:rsidR="00F27F6F">
        <w:t xml:space="preserve"> observed in </w:t>
      </w:r>
      <w:r w:rsidR="00757F88">
        <w:t>CRP</w:t>
      </w:r>
      <w:r w:rsidR="00F27F6F">
        <w:t xml:space="preserve"> and fibr</w:t>
      </w:r>
      <w:r w:rsidR="0024052D">
        <w:t xml:space="preserve">inogen in those </w:t>
      </w:r>
      <w:r w:rsidR="00C3214D">
        <w:t xml:space="preserve">who had </w:t>
      </w:r>
      <w:r w:rsidR="00C3214D">
        <w:rPr>
          <w:rFonts w:cstheme="minorHAnsi"/>
        </w:rPr>
        <w:t>≥</w:t>
      </w:r>
      <w:r w:rsidR="00C3214D">
        <w:t>3 particles/mL</w:t>
      </w:r>
      <w:r w:rsidR="0024052D">
        <w:t xml:space="preserve"> (</w:t>
      </w:r>
      <w:r w:rsidR="0024052D">
        <w:rPr>
          <w:rFonts w:cstheme="minorHAnsi"/>
        </w:rPr>
        <w:t>β</w:t>
      </w:r>
      <w:r w:rsidR="0024052D">
        <w:t xml:space="preserve">=0.05 </w:t>
      </w:r>
      <w:r w:rsidR="00B93228">
        <w:t>mg/dL</w:t>
      </w:r>
      <w:r w:rsidR="0024052D">
        <w:t xml:space="preserve"> and 4.260 </w:t>
      </w:r>
      <w:r w:rsidR="00B93228">
        <w:t>mg/dL</w:t>
      </w:r>
      <w:r w:rsidR="0024052D">
        <w:t xml:space="preserve"> respectively)</w:t>
      </w:r>
      <w:r w:rsidR="00F46AD7">
        <w:t>.</w:t>
      </w:r>
      <w:r w:rsidR="00064A50">
        <w:t xml:space="preserve"> The change in </w:t>
      </w:r>
      <w:r w:rsidR="00C05ED0">
        <w:t>CRP</w:t>
      </w:r>
      <w:r w:rsidR="00064A50">
        <w:t xml:space="preserve"> is </w:t>
      </w:r>
      <w:r w:rsidR="00B8624C">
        <w:t xml:space="preserve">not </w:t>
      </w:r>
      <w:r w:rsidR="00064A50">
        <w:t>likely be clinically significant; however</w:t>
      </w:r>
      <w:r w:rsidR="008D1C73">
        <w:t>,</w:t>
      </w:r>
      <w:r w:rsidR="00064A50">
        <w:t xml:space="preserve"> the change in fibrinogen </w:t>
      </w:r>
      <w:r w:rsidR="00B8624C">
        <w:t xml:space="preserve">may translate into a meaningful </w:t>
      </w:r>
      <w:r w:rsidR="00F455FF">
        <w:t>increased cardiovascular risk</w:t>
      </w:r>
      <w:r w:rsidR="00B8624C">
        <w:t xml:space="preserve">. </w:t>
      </w:r>
      <w:r w:rsidR="00E1024A">
        <w:t>No</w:t>
      </w:r>
      <w:r w:rsidR="00B84837">
        <w:t xml:space="preserve"> adjustment for background contamination was completed, but a mean background contamination concentration of 1.67 </w:t>
      </w:r>
      <w:r w:rsidR="00E1024A">
        <w:rPr>
          <w:rFonts w:cstheme="minorHAnsi"/>
        </w:rPr>
        <w:t>±</w:t>
      </w:r>
      <w:r w:rsidR="00B84837">
        <w:t xml:space="preserve"> </w:t>
      </w:r>
      <w:r w:rsidR="005E65AA">
        <w:rPr>
          <w:rFonts w:cstheme="minorHAnsi"/>
        </w:rPr>
        <w:t xml:space="preserve">2.12 </w:t>
      </w:r>
      <w:r w:rsidR="00B84837">
        <w:t>particles per sample</w:t>
      </w:r>
      <w:r w:rsidR="00E1024A">
        <w:t xml:space="preserve"> </w:t>
      </w:r>
      <w:r w:rsidR="005E65AA">
        <w:rPr>
          <w:rFonts w:cstheme="minorHAnsi"/>
        </w:rPr>
        <w:t>(against a mean concentration of 4.2 particles/mL)</w:t>
      </w:r>
      <w:r w:rsidR="00B84837">
        <w:t xml:space="preserve"> </w:t>
      </w:r>
      <w:r w:rsidR="00E1024A">
        <w:t>was reported</w:t>
      </w:r>
      <w:r w:rsidR="00B84837">
        <w:t xml:space="preserve">. Therefore, the </w:t>
      </w:r>
      <w:r w:rsidR="001F7E04">
        <w:t xml:space="preserve">reported </w:t>
      </w:r>
      <w:r w:rsidR="00B84837">
        <w:t xml:space="preserve">association between presence and altered </w:t>
      </w:r>
      <w:r w:rsidR="00C05ED0">
        <w:t xml:space="preserve">CRP or </w:t>
      </w:r>
      <w:r w:rsidR="00D859AA">
        <w:t>fibrinogen</w:t>
      </w:r>
      <w:r w:rsidR="00B84837">
        <w:t xml:space="preserve"> </w:t>
      </w:r>
      <w:r w:rsidR="001F7E04">
        <w:t xml:space="preserve">marker </w:t>
      </w:r>
      <w:r w:rsidR="00B84837">
        <w:t xml:space="preserve">may </w:t>
      </w:r>
      <w:r w:rsidR="001F7E04">
        <w:t xml:space="preserve">be </w:t>
      </w:r>
      <w:r w:rsidR="00B84837">
        <w:t>overstate</w:t>
      </w:r>
      <w:r w:rsidR="001F7E04">
        <w:t>d</w:t>
      </w:r>
      <w:r w:rsidR="00C013B9">
        <w:t xml:space="preserve"> and further studies to assess the potential impact of microplastic particles on coagulation factors is needed</w:t>
      </w:r>
      <w:r w:rsidR="00B84837">
        <w:t>.</w:t>
      </w:r>
    </w:p>
    <w:p w14:paraId="06251818" w14:textId="2B68373B" w:rsidR="00202044" w:rsidRPr="00202044" w:rsidRDefault="00A13623" w:rsidP="00202044">
      <w:pPr>
        <w:pStyle w:val="Heading6"/>
      </w:pPr>
      <w:r>
        <w:t>A</w:t>
      </w:r>
      <w:r w:rsidR="0086534C">
        <w:t>t</w:t>
      </w:r>
      <w:r>
        <w:t>hero</w:t>
      </w:r>
      <w:r w:rsidR="004D4C63">
        <w:t>sclerotic risk (including in the carotid artery)</w:t>
      </w:r>
    </w:p>
    <w:p w14:paraId="27E5CD3D" w14:textId="24AD1AB1" w:rsidR="004D4C63" w:rsidRDefault="009E73FC" w:rsidP="006D599F">
      <w:r>
        <w:t xml:space="preserve">Atherosclerotic </w:t>
      </w:r>
      <w:r w:rsidR="00610B05">
        <w:t>risk relates to the build</w:t>
      </w:r>
      <w:r w:rsidR="00943292">
        <w:t>-</w:t>
      </w:r>
      <w:r w:rsidR="00610B05">
        <w:t xml:space="preserve">up of plaque in the arteries and is a known risk factor for </w:t>
      </w:r>
      <w:r w:rsidR="00D81ECE">
        <w:t>CVD.</w:t>
      </w:r>
      <w:r w:rsidR="005D2D02">
        <w:t xml:space="preserve"> </w:t>
      </w:r>
      <w:r w:rsidR="00FF29D1">
        <w:t>Two</w:t>
      </w:r>
      <w:r w:rsidR="00C22898">
        <w:t xml:space="preserve"> epidemiological studies have investigated the potential relationship between microplastic exposure </w:t>
      </w:r>
      <w:r w:rsidR="0086534C">
        <w:t>and measures of atherosclerosis risk</w:t>
      </w:r>
      <w:r w:rsidR="00AE330A">
        <w:t>.</w:t>
      </w:r>
      <w:r w:rsidR="00FD4624">
        <w:t xml:space="preserve"> </w:t>
      </w:r>
    </w:p>
    <w:p w14:paraId="5878453F" w14:textId="5AB08ED5" w:rsidR="005717B6" w:rsidRPr="00AE48DA" w:rsidRDefault="005717B6" w:rsidP="005717B6">
      <w:r>
        <w:t xml:space="preserve">A prospective multicentre observational study of 257 patients </w:t>
      </w:r>
      <w:r w:rsidR="00F2456C">
        <w:t xml:space="preserve">(304 enrolled) </w:t>
      </w:r>
      <w:r>
        <w:t xml:space="preserve">who had asymptomatic high-grade carotid artery disease, underwent </w:t>
      </w:r>
      <w:r w:rsidRPr="00CB28C0">
        <w:t>carotid endarterectomy</w:t>
      </w:r>
      <w:r>
        <w:t>, and had microplastic particles detected in the carotid artery plaque.</w:t>
      </w:r>
      <w:r w:rsidR="004B7C8A">
        <w:fldChar w:fldCharType="begin"/>
      </w:r>
      <w:r w:rsidR="00DC3B3B">
        <w:instrText xml:space="preserve"> ADDIN ZOTERO_ITEM CSL_CITATION {"citationID":"NhLDA1oG","properties":{"formattedCitation":"\\super 184\\nosupersub{}","plainCitation":"184","noteIndex":0},"citationItems":[{"id":"4rIbDf27/uxJjRMBF","uris":["http://zotero.org/users/local/jcdQBMLc/items/QNCH3J7E"],"itemData":{"id":1324,"type":"article-journal","abstract":"BACKGROUND: Microplastics and nanoplastics (MNPs) are emerging as a potential risk factor for cardiovascular disease in preclinical studies. Direct evidence  that this risk extends to humans is lacking. METHODS: We conducted a prospective,  multicenter, observational study involving patients who were undergoing carotid  endarterectomy for asymptomatic carotid artery disease. The excised carotid  plaque specimens were analyzed for the presence of MNPs with the use of  pyrolysis-gas chromatography-mass spectrometry, stable isotope analysis, and  electron microscopy. Inflammatory biomarkers were assessed with enzyme-linked  immunosorbent assay and immunohistochemical assay. The primary end point was a  composite of myocardial infarction, stroke, or death from any cause among  patients who had evidence of MNPs in plaque as compared with patients with plaque  that showed no evidence of MNPs. RESULTS: A total of 304 patients were enrolled  in the study, and 257 completed a mean (±SD) follow-up of 33.7±6.9 months.  Polyethylene was detected in carotid artery plaque of 150 patients (58.4%), with  a mean level of 21.7±24.5 μg per milligram of plaque; 31 patients (12.1%) also  had measurable amounts of polyvinyl chloride, with a mean level of 5.2±2.4 μg per  milligram of plaque. Electron microscopy revealed visible, jagged-edged foreign  particles among plaque macrophages and scattered in the external debris.  Radiographic examination showed that some of these particles included chlorine.  Patients in whom MNPs were detected within the atheroma were at higher risk for a  primary end-point event than those in whom these substances were not detected  (hazard ratio, 4.53; 95% confidence interval, 2.00 to 10.27; P&lt;0.001).  CONCLUSIONS: In this study, patients with carotid artery plaque in which MNPs  were detected had a higher risk of a composite of myocardial infarction, stroke,  or death from any cause at 34 months of follow-up than those in whom MNPs were  not detected. (Funded by Programmi di Ricerca Scientifica di Rilevante Interesse  Nazionale and others; ClinicalTrials.gov number, NCT05900947.).","container-title":"The New England journal of medicine","DOI":"10.1056/NEJMoa2309822","ISSN":"1533-4406 0028-4793","issue":"10","journalAbbreviation":"N Engl J Med","language":"eng","license":"Copyright © 2024 Massachusetts Medical Society.","note":"publisher-place: United States\nPMID: 38446676 \nPMCID: PMC11009876","page":"900-910","title":"Microplastics and Nanoplastics in Atheromas and Cardiovascular Events.","volume":"390","author":[{"family":"Marfella","given":"Raffaele"},{"family":"Prattichizzo","given":"Francesco"},{"family":"Sardu","given":"Celestino"},{"family":"Fulgenzi","given":"Gianluca"},{"family":"Graciotti","given":"Laura"},{"family":"Spadoni","given":"Tatiana"},{"family":"D'Onofrio","given":"Nunzia"},{"family":"Scisciola","given":"Lucia"},{"family":"La Grotta","given":"Rosalba"},{"family":"Frigé","given":"Chiara"},{"family":"Pellegrini","given":"Valeria"},{"family":"Municinò","given":"Maurizio"},{"family":"Siniscalchi","given":"Mario"},{"family":"Spinetti","given":"Fabio"},{"family":"Vigliotti","given":"Gennaro"},{"family":"Vecchione","given":"Carmine"},{"family":"Carrizzo","given":"Albino"},{"family":"Accarino","given":"Giulio"},{"family":"Squillante","given":"Antonio"},{"family":"Spaziano","given":"Giuseppe"},{"family":"Mirra","given":"Davida"},{"family":"Esposito","given":"Renata"},{"family":"Altieri","given":"Simona"},{"family":"Falco","given":"Giovanni"},{"family":"Fenti","given":"Angelo"},{"family":"Galoppo","given":"Simona"},{"family":"Canzano","given":"Silvana"},{"family":"Sasso","given":"Ferdinando C."},{"family":"Matacchione","given":"Giulia"},{"family":"Olivieri","given":"Fabiola"},{"family":"Ferraraccio","given":"Franca"},{"family":"Panarese","given":"Iacopo"},{"family":"Paolisso","given":"Pasquale"},{"family":"Barbato","given":"Emanuele"},{"family":"Lubritto","given":"Carmine"},{"family":"Balestrieri","given":"Maria L."},{"family":"Mauro","given":"Ciro"},{"family":"Caballero","given":"Augusto E."},{"family":"Rajagopalan","given":"Sanjay"},{"family":"Ceriello","given":"Antonio"},{"family":"D'Agostino","given":"Bruno"},{"family":"Iovino","given":"Pasquale"},{"family":"Paolisso","given":"Giuseppe"}],"issued":{"date-parts":[["2024",3,7]]}}}],"schema":"https://github.com/citation-style-language/schema/raw/master/csl-citation.json"} </w:instrText>
      </w:r>
      <w:r w:rsidR="004B7C8A">
        <w:fldChar w:fldCharType="separate"/>
      </w:r>
      <w:r w:rsidR="0062509B" w:rsidRPr="0062509B">
        <w:rPr>
          <w:rFonts w:ascii="Arial" w:hAnsi="Arial" w:cs="Arial"/>
          <w:vertAlign w:val="superscript"/>
        </w:rPr>
        <w:t>184</w:t>
      </w:r>
      <w:r w:rsidR="004B7C8A">
        <w:fldChar w:fldCharType="end"/>
      </w:r>
      <w:r>
        <w:t xml:space="preserve"> Those with</w:t>
      </w:r>
      <w:r w:rsidR="00A819D6">
        <w:t xml:space="preserve"> </w:t>
      </w:r>
      <w:r>
        <w:t>microplastic particles in carotid artery plaque (PVC and PE, mostly &lt;200 nm) had an increased risk of a major cardiovascular outcome (non-fatal myocardial infarction, non-fatal stroke, or death) within 34 weeks post-procedure compared to those who did not (adjusted HR 4.53; 95% CI: 2.0, 10.27; p&lt;.001).</w:t>
      </w:r>
      <w:r w:rsidRPr="008069FD">
        <w:t xml:space="preserve"> </w:t>
      </w:r>
      <w:r>
        <w:t>Adjustment included age, sex, BMI, lipid cholesterol markers, creatinine</w:t>
      </w:r>
      <w:r w:rsidR="00F0734E">
        <w:t>,</w:t>
      </w:r>
      <w:r>
        <w:t xml:space="preserve"> and prior or </w:t>
      </w:r>
      <w:r>
        <w:lastRenderedPageBreak/>
        <w:t xml:space="preserve">pre-existing conditions including diabetes, hypertension, and previous CVD. This equated to 6.1 events per 100 patient-years in the group with microplastic particles detected in the plaque compared to 2.2 events per 100 patient-years for those without. All participants in this study had underlying health issues that placed them at greater risk of an adverse cardiovascular health outcome and the mortality measure was all-cause (which may include events not related to cardiovascular health). </w:t>
      </w:r>
      <w:r w:rsidR="00985ADD">
        <w:t>A</w:t>
      </w:r>
      <w:r>
        <w:t>ssociation between presence and incidence of some cardiovascular health outcomes</w:t>
      </w:r>
      <w:r w:rsidR="00985ADD">
        <w:t xml:space="preserve"> was reported</w:t>
      </w:r>
      <w:r w:rsidR="005F4614">
        <w:t xml:space="preserve"> (not causality</w:t>
      </w:r>
      <w:r>
        <w:t>)</w:t>
      </w:r>
      <w:r w:rsidR="00012929">
        <w:t>,</w:t>
      </w:r>
      <w:r>
        <w:t xml:space="preserve"> but </w:t>
      </w:r>
      <w:r w:rsidR="00012929">
        <w:t xml:space="preserve">34 weeks post-procedure data for </w:t>
      </w:r>
      <w:r w:rsidR="00BB69F5">
        <w:t>47 participants</w:t>
      </w:r>
      <w:r w:rsidR="00246453">
        <w:t xml:space="preserve"> (15 percent)</w:t>
      </w:r>
      <w:r w:rsidR="00BB69F5">
        <w:t xml:space="preserve"> was not presented </w:t>
      </w:r>
      <w:r w:rsidR="000B4A86">
        <w:t xml:space="preserve">and </w:t>
      </w:r>
      <w:r w:rsidR="00BB69F5">
        <w:t>could influence results</w:t>
      </w:r>
      <w:r>
        <w:t>.</w:t>
      </w:r>
    </w:p>
    <w:p w14:paraId="37684768" w14:textId="2DE616F2" w:rsidR="00527745" w:rsidRDefault="005717B6" w:rsidP="005717B6">
      <w:r w:rsidRPr="006D599F">
        <w:t xml:space="preserve">The second cross-sectional study reported on the presence of microplastic in the blood of 20 people who had </w:t>
      </w:r>
      <w:r w:rsidR="00592922">
        <w:t>ECAS</w:t>
      </w:r>
      <w:r>
        <w:t xml:space="preserve"> </w:t>
      </w:r>
      <w:r w:rsidRPr="006D599F">
        <w:t>and 10 controls who had no stenosis, all diagnosed by digital subtraction angiography.</w:t>
      </w:r>
      <w:r>
        <w:fldChar w:fldCharType="begin"/>
      </w:r>
      <w:r w:rsidR="00DC3B3B">
        <w:instrText xml:space="preserve"> ADDIN ZOTERO_ITEM CSL_CITATION {"citationID":"tEDTJqxa","properties":{"formattedCitation":"\\super 185\\nosupersub{}","plainCitation":"185","noteIndex":0},"citationItems":[{"id":"4rIbDf27/fCSU4W05","uris":["http://zotero.org/users/local/jcdQBMLc/items/PZAWFC34"],"itemData":{"id":889,"type":"article-journal","abstract":"Microplastics (MPs) contamination raises concerns about their impact on human health, particularly cardiovascular diseases. This study investigated the blood  MPs levels in patients with extracranial artery stenosis (ECAS) and their  possible link to disease severity. 20 ECAS and 10 control patients were  recruited. Blood samples, collected before the digital subtract angiography (DSA)  procedure, were analyzed by pyrolysis-gas chromatography mass spectrometry  (Py-GC/MS), laser direct infrared (LDIR) spectroscopy, and scanning electron  microscopy (SEM). Demographic and clinical information was also examined. Strict  quality controls were implemented to prevent contamination. MPs were detected by  Py-GC/MS in all blood samples, with concentrations significantly higher in ECAS  group compared to control (174.89 ± 24.95 vs 79.82 ± 31.73 μg/g, p &lt; 0.001), and  polyvinyl chloride (PVC) and polyamide 66 (PA66) were the most abundant among the  detected polymers. Further analyses suggested that higher concentrations of MPs  may be associated with more severe artery stenosis (p &lt; 0.001). Compared with the  normal group, ECAS group had a higher level of D-dimer (0.61 ± 0.6 μg/L vs  0.28 ± 0.09 μg/L, p &lt; 0.05) and longer Thrombin Time (sec) (18.30 ± 3.43 μg/L vs  16.25 ± 1.74 μg/L, p &lt; 0.05). Additionally, LDIR and SEM detected the shape and  physical properties of the MPs. In this study, we revealed significant higher  blood MPs levels in ECAS patients, with a notable correlation between MPs  concentrations and arterial stenosis severity.","container-title":"Journal of hazardous materials","DOI":"10.1016/j.jhazmat.2024.136211","ISSN":"1873-3336 0304-3894","journalAbbreviation":"J Hazard Mater","language":"eng","license":"Copyright © 2024 The Authors. Published by Elsevier B.V. All rights reserved.","note":"publisher-place: Netherlands\nPMID: 39442309","page":"136211","title":"Association between blood microplastic levels and severity of extracranial artery stenosis.","volume":"480","author":[{"family":"Yu","given":"Hongxiang"},{"family":"Li","given":"Hongxia"},{"family":"Cui","given":"Can"},{"family":"Han","given":"Yingying"},{"family":"Xiao","given":"Yaping"},{"family":"Zhang","given":"Bei"},{"family":"Li","given":"Gang"}],"issued":{"date-parts":[["2024",12,5]]}}}],"schema":"https://github.com/citation-style-language/schema/raw/master/csl-citation.json"} </w:instrText>
      </w:r>
      <w:r>
        <w:fldChar w:fldCharType="separate"/>
      </w:r>
      <w:r w:rsidR="0062509B" w:rsidRPr="0062509B">
        <w:rPr>
          <w:rFonts w:ascii="Arial" w:hAnsi="Arial" w:cs="Arial"/>
          <w:vertAlign w:val="superscript"/>
        </w:rPr>
        <w:t>185</w:t>
      </w:r>
      <w:r>
        <w:fldChar w:fldCharType="end"/>
      </w:r>
      <w:r w:rsidRPr="006D599F">
        <w:t xml:space="preserve"> Microplastic particles </w:t>
      </w:r>
      <w:r>
        <w:t xml:space="preserve">(mostly PVC) </w:t>
      </w:r>
      <w:r w:rsidRPr="006D599F">
        <w:t xml:space="preserve">were detected in all blood samples, but </w:t>
      </w:r>
      <w:r w:rsidR="00592922">
        <w:t>ECAS</w:t>
      </w:r>
      <w:r w:rsidR="00AF77FF" w:rsidRPr="006D599F">
        <w:t xml:space="preserve"> </w:t>
      </w:r>
      <w:r w:rsidRPr="006D599F">
        <w:t>patients had more microplastic in their blood compared to those who did not have the disease (174.89 ± 24.95 µg/g v</w:t>
      </w:r>
      <w:r w:rsidR="00AB2E07">
        <w:t>ersus</w:t>
      </w:r>
      <w:r w:rsidRPr="006D599F">
        <w:t xml:space="preserve"> 79.82 ± 31.73 µg/g; p&lt;.001).</w:t>
      </w:r>
      <w:r>
        <w:t xml:space="preserve"> The main polymer was PVC, mostly sized between 20 and 50 </w:t>
      </w:r>
      <w:r>
        <w:rPr>
          <w:rFonts w:cstheme="minorHAnsi"/>
        </w:rPr>
        <w:t>µ</w:t>
      </w:r>
      <w:r>
        <w:t xml:space="preserve">m (which is much larger than the primary size detected in the other study but is reflective of the </w:t>
      </w:r>
      <w:r w:rsidR="006165D2">
        <w:t>limit of detection</w:t>
      </w:r>
      <w:r>
        <w:t xml:space="preserve"> used). A positive relationship was observed between the severity of stenosis and concentration of microplastic particles (adjusted </w:t>
      </w:r>
      <w:r>
        <w:rPr>
          <w:rFonts w:cstheme="minorHAnsi"/>
        </w:rPr>
        <w:t>β</w:t>
      </w:r>
      <w:r>
        <w:t xml:space="preserve">=0.920; 95% CI: 0.618, 1.223). This study </w:t>
      </w:r>
      <w:r w:rsidR="00527745">
        <w:t>wa</w:t>
      </w:r>
      <w:r>
        <w:t>s small with limited analysis of all potential influences on carotid stenosis</w:t>
      </w:r>
      <w:r w:rsidR="00527745">
        <w:t>, only controlling</w:t>
      </w:r>
      <w:r>
        <w:t xml:space="preserve"> for age and sex</w:t>
      </w:r>
      <w:r w:rsidRPr="006D599F">
        <w:t>.</w:t>
      </w:r>
      <w:r>
        <w:t xml:space="preserve"> </w:t>
      </w:r>
    </w:p>
    <w:p w14:paraId="1905676B" w14:textId="05EF83F2" w:rsidR="005717B6" w:rsidRDefault="00136A40" w:rsidP="005717B6">
      <w:r>
        <w:t>N</w:t>
      </w:r>
      <w:r w:rsidR="00527745">
        <w:t>either study completed an</w:t>
      </w:r>
      <w:r>
        <w:t xml:space="preserve"> exposure assessment (including co-exposure to other chemicals, exposure duration, or dose)</w:t>
      </w:r>
      <w:r w:rsidR="002C2430">
        <w:t xml:space="preserve">. </w:t>
      </w:r>
      <w:r w:rsidR="00245C89">
        <w:t>T</w:t>
      </w:r>
      <w:r w:rsidR="00A5607F">
        <w:t>hese studies may provide early evidence of an association between microplastic and cardiovascular outcomes,</w:t>
      </w:r>
      <w:r w:rsidR="00245C89">
        <w:t xml:space="preserve"> but</w:t>
      </w:r>
      <w:r w:rsidR="00A5607F">
        <w:t xml:space="preserve"> </w:t>
      </w:r>
      <w:r w:rsidR="004D414A">
        <w:t xml:space="preserve">uncontrolled confounding </w:t>
      </w:r>
      <w:r w:rsidR="00010F6E">
        <w:t xml:space="preserve">could explain the </w:t>
      </w:r>
      <w:r w:rsidR="00A5607F">
        <w:t>results</w:t>
      </w:r>
      <w:r w:rsidR="005717B6">
        <w:t>.</w:t>
      </w:r>
      <w:r w:rsidR="001F185C" w:rsidRPr="001F185C">
        <w:t xml:space="preserve"> </w:t>
      </w:r>
      <w:r w:rsidR="00BB3C54">
        <w:t>R</w:t>
      </w:r>
      <w:r w:rsidR="001F185C">
        <w:t>esults need to be replicated in larger studies</w:t>
      </w:r>
      <w:r w:rsidR="00A63B81">
        <w:t>.</w:t>
      </w:r>
    </w:p>
    <w:p w14:paraId="0858F9EA" w14:textId="42C63A67" w:rsidR="005717B6" w:rsidRDefault="001C6B1C" w:rsidP="005717B6">
      <w:pPr>
        <w:pStyle w:val="Heading6"/>
      </w:pPr>
      <w:r>
        <w:t>Cardiovascular events</w:t>
      </w:r>
    </w:p>
    <w:p w14:paraId="697F064A" w14:textId="783C73EF" w:rsidR="001D2A76" w:rsidRDefault="00530890" w:rsidP="001D2A76">
      <w:r w:rsidRPr="006D599F">
        <w:t xml:space="preserve">Two studies reported </w:t>
      </w:r>
      <w:r>
        <w:t>a potential association between</w:t>
      </w:r>
      <w:r w:rsidRPr="006D599F">
        <w:t xml:space="preserve"> microplastic </w:t>
      </w:r>
      <w:r>
        <w:t xml:space="preserve">and </w:t>
      </w:r>
      <w:r w:rsidR="008F2987">
        <w:t>acute coronary syndrome (myocardial infarction</w:t>
      </w:r>
      <w:r w:rsidR="00264B96">
        <w:t xml:space="preserve"> </w:t>
      </w:r>
      <w:r w:rsidR="003B5971">
        <w:t>and unstable angina)</w:t>
      </w:r>
      <w:r w:rsidR="00443853">
        <w:t xml:space="preserve"> or myocardial infarction alone</w:t>
      </w:r>
      <w:r>
        <w:t xml:space="preserve">. </w:t>
      </w:r>
      <w:r w:rsidR="00586E28">
        <w:t>Non-human m</w:t>
      </w:r>
      <w:r w:rsidR="009F1A4C">
        <w:t xml:space="preserve">ammal and </w:t>
      </w:r>
      <w:r w:rsidR="009F1A4C">
        <w:rPr>
          <w:i/>
          <w:iCs/>
        </w:rPr>
        <w:t xml:space="preserve">in vitro </w:t>
      </w:r>
      <w:r w:rsidR="009F1A4C">
        <w:t>studies report potential increased inflammation, which is a known risk factor for myocardial infarction, providing a plausible biological mechanism for the reported results; however</w:t>
      </w:r>
      <w:r w:rsidR="00FE1613">
        <w:t>,</w:t>
      </w:r>
      <w:r w:rsidR="009F1A4C">
        <w:t xml:space="preserve"> these e</w:t>
      </w:r>
      <w:r w:rsidR="001D2A76">
        <w:t xml:space="preserve">arly results </w:t>
      </w:r>
      <w:r w:rsidR="00E768BB">
        <w:t xml:space="preserve">from small studies </w:t>
      </w:r>
      <w:r w:rsidR="001D2A76">
        <w:t>need to be replicated in larger studies.</w:t>
      </w:r>
    </w:p>
    <w:p w14:paraId="701918A0" w14:textId="0B4D5A51" w:rsidR="00443853" w:rsidRDefault="00BE5625" w:rsidP="00530890">
      <w:r>
        <w:t xml:space="preserve">A prospective observational study </w:t>
      </w:r>
      <w:r w:rsidR="00F97FDC">
        <w:t xml:space="preserve">(China) </w:t>
      </w:r>
      <w:r>
        <w:t xml:space="preserve">of </w:t>
      </w:r>
      <w:r w:rsidR="00A11BA6">
        <w:t xml:space="preserve">110 patients </w:t>
      </w:r>
      <w:r w:rsidR="003404F5">
        <w:t>diagnosed with ST-segment</w:t>
      </w:r>
      <w:r w:rsidR="005376F1">
        <w:t xml:space="preserve"> elevation myocardial infarction</w:t>
      </w:r>
      <w:r w:rsidR="00586E28">
        <w:t>,</w:t>
      </w:r>
      <w:r w:rsidR="005376F1">
        <w:t xml:space="preserve"> </w:t>
      </w:r>
      <w:r w:rsidR="002516CA">
        <w:t xml:space="preserve">and a </w:t>
      </w:r>
      <w:r w:rsidR="00BD16B9">
        <w:t xml:space="preserve">grade 4-5 </w:t>
      </w:r>
      <w:r w:rsidR="002516CA">
        <w:t xml:space="preserve">thrombus burden </w:t>
      </w:r>
      <w:r w:rsidR="00A11BA6">
        <w:t>were followed for 3</w:t>
      </w:r>
      <w:r w:rsidR="0061759A">
        <w:t>1.5 months</w:t>
      </w:r>
      <w:r w:rsidR="00853F52">
        <w:t>.</w:t>
      </w:r>
      <w:r w:rsidR="00507BA7">
        <w:fldChar w:fldCharType="begin"/>
      </w:r>
      <w:r w:rsidR="00DC3B3B">
        <w:instrText xml:space="preserve"> ADDIN ZOTERO_ITEM CSL_CITATION {"citationID":"QDIg9Rjp","properties":{"formattedCitation":"\\super 186\\nosupersub{}","plainCitation":"186","noteIndex":0},"citationItems":[{"id":"4rIbDf27/K2nXi3Vs","uris":["http://zotero.org/users/local/jcdQBMLc/items/8MWW8G9P"],"itemData":{"id":2252,"type":"article-journal","abstract":"Microplastics and nanoplastics (MNPs) have implicated in cardiovascular disease in preclinical studies. Our objective is to investigate the relationship between  MNPs in the coronary arteries and major adverse cardiac events (MACE) in patients  with myocardial infarction (MI).We conducted a prospective observational study  involving patients undergoing coronary angiography for MI. Coronary blood samples  were analyzed for the presence of MNPs using pyrolysis-gas chromatography-mass  spectrometry. A total of 142 patients were enrolled, with 110 completing a  31.5-month follow-up. Among them, 48 (43.6 %) had detectable polystyrene, 79  (71.8 %) had polyethylene, 105 (95.4 %) had polyvinyl chloride (PVC), and 68  (61.8 %) had polyamide 66 in their coronary blood. PVC concentration was higher  in patients who experienced MACE. Furthermore, PVC levels were positively  associated with proinflammatory factors (IL-1β, IL-6, IL-18, and TNF-α), and  associated with higher odds of MACE (OR: 1.090, 95 %CI: 1.032-1.1523, P = 0.002).  Notably, for each 10-unit increase in PVC, there was a 1.374-fold increase in the  risk of MACE (OR=2.374, 95 %CI: 1.366-4.128, P = 0.002). Additionally, we  collected blood and thrombus samples from an additional 21 MI patients, finding  that PVC levels in coronary thrombi were positively correlated with inflammatory  markers and monocyte/macrophage infiltration.","container-title":"Journal of hazardous materials","DOI":"10.1016/j.jhazmat.2025.137624","ISSN":"1873-3336 0304-3894","journalAbbreviation":"J Hazard Mater","language":"eng","license":"Copyright © 2025 The Authors. Published by Elsevier B.V. All rights reserved.","note":"publisher-place: Netherlands\nPMID: 40007360","page":"137624","title":"Microplastics and nanoplastics increase major adverse cardiac events in patients with myocardial infarction.","volume":"489","author":[{"family":"Zhang","given":"Yun"},{"family":"Gao","given":"Qianhui"},{"family":"Gao","given":"Qiang"},{"family":"Xu","given":"Mingcheng"},{"family":"Fang","given":"Ning"},{"family":"Mu","given":"Lin"},{"family":"Han","given":"Xuejie"},{"family":"Yu","given":"Hui"},{"family":"Zhang","given":"Song"},{"family":"Li","given":"Yue"},{"family":"Gong","given":"Yongtai"}],"issued":{"date-parts":[["2025",6,5]]}}}],"schema":"https://github.com/citation-style-language/schema/raw/master/csl-citation.json"} </w:instrText>
      </w:r>
      <w:r w:rsidR="00507BA7">
        <w:fldChar w:fldCharType="separate"/>
      </w:r>
      <w:r w:rsidR="0062509B" w:rsidRPr="0062509B">
        <w:rPr>
          <w:rFonts w:ascii="Arial" w:hAnsi="Arial" w:cs="Arial"/>
          <w:vertAlign w:val="superscript"/>
        </w:rPr>
        <w:t>186</w:t>
      </w:r>
      <w:r w:rsidR="00507BA7">
        <w:fldChar w:fldCharType="end"/>
      </w:r>
      <w:r w:rsidR="00064788">
        <w:t xml:space="preserve"> The study end-point was recurrent myocardial infarction,</w:t>
      </w:r>
      <w:r w:rsidR="00190A90">
        <w:t xml:space="preserve"> reduced cardiac function, and non-accidental death.</w:t>
      </w:r>
      <w:r w:rsidR="00545A6D">
        <w:t xml:space="preserve"> </w:t>
      </w:r>
      <w:r w:rsidR="008C395B">
        <w:t xml:space="preserve">PVC </w:t>
      </w:r>
      <w:r w:rsidR="00284D75">
        <w:t>m</w:t>
      </w:r>
      <w:r w:rsidR="007C44B4">
        <w:t xml:space="preserve">icroplastic particles were detected in </w:t>
      </w:r>
      <w:r w:rsidR="00F56F5E">
        <w:t xml:space="preserve">105 </w:t>
      </w:r>
      <w:r w:rsidR="007C44B4">
        <w:t>c</w:t>
      </w:r>
      <w:r w:rsidR="000C3D1B">
        <w:t>oronary blood samples</w:t>
      </w:r>
      <w:r w:rsidR="00284D75">
        <w:t>; PE was detected in 79 samples;</w:t>
      </w:r>
      <w:r w:rsidR="000C3D1B">
        <w:t xml:space="preserve"> </w:t>
      </w:r>
      <w:r w:rsidR="00773B51">
        <w:t xml:space="preserve">PA66 was detected in </w:t>
      </w:r>
      <w:r w:rsidR="00C557C2">
        <w:t xml:space="preserve">68 samples; and </w:t>
      </w:r>
      <w:r w:rsidR="00F56F5E">
        <w:t>PS was detected in 48.</w:t>
      </w:r>
      <w:r w:rsidR="00447B46">
        <w:t xml:space="preserve"> Microplastic particles were detected in </w:t>
      </w:r>
      <w:r w:rsidR="0068699A">
        <w:t>plaque.</w:t>
      </w:r>
      <w:r w:rsidR="00DB3622">
        <w:t xml:space="preserve"> At 31.5 months follow-up, those </w:t>
      </w:r>
      <w:r w:rsidR="00976403">
        <w:t>with</w:t>
      </w:r>
      <w:r w:rsidR="00DB3622">
        <w:t xml:space="preserve"> higher PVC concentrations</w:t>
      </w:r>
      <w:r w:rsidR="00E91B5A">
        <w:t xml:space="preserve"> experienced </w:t>
      </w:r>
      <w:r w:rsidR="00A36067">
        <w:t xml:space="preserve">slightly </w:t>
      </w:r>
      <w:r w:rsidR="00E91B5A">
        <w:t>more adverse cardiovascular outcomes (</w:t>
      </w:r>
      <w:r w:rsidR="00A36067">
        <w:t>OR</w:t>
      </w:r>
      <w:r w:rsidR="00F20C12">
        <w:t>=1.09; 95</w:t>
      </w:r>
      <w:r w:rsidR="00B452B5">
        <w:t>%</w:t>
      </w:r>
      <w:r w:rsidR="00F20C12">
        <w:t xml:space="preserve"> CI: 1.032</w:t>
      </w:r>
      <w:r w:rsidR="005D11B2">
        <w:t>, 1.1523</w:t>
      </w:r>
      <w:r w:rsidR="00117B88">
        <w:t xml:space="preserve">; </w:t>
      </w:r>
      <w:r w:rsidR="005D11B2">
        <w:t>p=.002</w:t>
      </w:r>
      <w:r w:rsidR="00611F31">
        <w:t>; crude</w:t>
      </w:r>
      <w:r w:rsidR="00E91B5A">
        <w:t>)</w:t>
      </w:r>
      <w:r w:rsidR="009D1D3C">
        <w:t xml:space="preserve">. Each 10-unit increase in </w:t>
      </w:r>
      <w:r w:rsidR="00EC77E3">
        <w:t xml:space="preserve">PVC was associated with </w:t>
      </w:r>
      <w:r w:rsidR="00C546DE">
        <w:t>an increase in the risk of a major cardiac event (OR</w:t>
      </w:r>
      <w:r w:rsidR="00063B48">
        <w:t>=2.374; 95% CI: 1.366, 4.128, p=.002)</w:t>
      </w:r>
      <w:r w:rsidR="00B452B5">
        <w:t xml:space="preserve">. </w:t>
      </w:r>
      <w:r w:rsidR="00BD1446">
        <w:t>ELISA assays reported a positive correlation between PVC</w:t>
      </w:r>
      <w:r w:rsidR="005F387A">
        <w:t xml:space="preserve">, coronary blood, </w:t>
      </w:r>
      <w:r w:rsidR="00612283">
        <w:t>coronary thrombi,</w:t>
      </w:r>
      <w:r w:rsidR="00BD1446">
        <w:t xml:space="preserve"> and </w:t>
      </w:r>
      <w:r w:rsidR="001669BA">
        <w:t>pro-</w:t>
      </w:r>
      <w:r w:rsidR="005366BA">
        <w:t>inflammatory markers (IL-1</w:t>
      </w:r>
      <w:r w:rsidR="005366BA">
        <w:rPr>
          <w:rFonts w:cstheme="minorHAnsi"/>
        </w:rPr>
        <w:t>β</w:t>
      </w:r>
      <w:r w:rsidR="005366BA">
        <w:t xml:space="preserve">, IL-6, IL-18, and </w:t>
      </w:r>
      <w:r w:rsidR="00CD5FE7" w:rsidRPr="0036214D">
        <w:t>TNFα</w:t>
      </w:r>
      <w:r w:rsidR="005366BA">
        <w:t>)</w:t>
      </w:r>
      <w:r w:rsidR="00672A2C">
        <w:t xml:space="preserve"> and between P</w:t>
      </w:r>
      <w:r w:rsidR="000F3CBE">
        <w:t>S, IL-1</w:t>
      </w:r>
      <w:r w:rsidR="000F3CBE">
        <w:rPr>
          <w:rFonts w:cstheme="minorHAnsi"/>
        </w:rPr>
        <w:t>β</w:t>
      </w:r>
      <w:r w:rsidR="000F3CBE">
        <w:t>, and IL-6</w:t>
      </w:r>
      <w:r w:rsidR="00970DC2">
        <w:t xml:space="preserve">. </w:t>
      </w:r>
      <w:r w:rsidR="00B452B5">
        <w:t xml:space="preserve">No other statistically significant results were presented. </w:t>
      </w:r>
      <w:r w:rsidR="00C920DE">
        <w:t>Data for</w:t>
      </w:r>
      <w:r w:rsidR="00545A6D">
        <w:t xml:space="preserve"> </w:t>
      </w:r>
      <w:r w:rsidR="006966CC">
        <w:t>32</w:t>
      </w:r>
      <w:r w:rsidR="00545A6D">
        <w:t xml:space="preserve"> participants </w:t>
      </w:r>
      <w:r w:rsidR="00373FB6">
        <w:t>(</w:t>
      </w:r>
      <w:r w:rsidR="00FD3264">
        <w:t>22 percent</w:t>
      </w:r>
      <w:r w:rsidR="00064788">
        <w:t>; 142 patients enrolled in the study</w:t>
      </w:r>
      <w:r w:rsidR="00373FB6">
        <w:t>)</w:t>
      </w:r>
      <w:r w:rsidR="001D2A76">
        <w:t xml:space="preserve"> at 31.5 months</w:t>
      </w:r>
      <w:r w:rsidR="00383E26">
        <w:t xml:space="preserve"> were </w:t>
      </w:r>
      <w:r w:rsidR="00545A6D">
        <w:t xml:space="preserve">not presented. </w:t>
      </w:r>
    </w:p>
    <w:p w14:paraId="29AA197A" w14:textId="003CDA88" w:rsidR="000C675B" w:rsidRDefault="002F1AB0" w:rsidP="006D599F">
      <w:r>
        <w:lastRenderedPageBreak/>
        <w:t xml:space="preserve">One </w:t>
      </w:r>
      <w:r w:rsidR="00FA3671">
        <w:t>cross-sectional study</w:t>
      </w:r>
      <w:r w:rsidR="007349A5">
        <w:t xml:space="preserve"> </w:t>
      </w:r>
      <w:r w:rsidR="00F97FDC">
        <w:t xml:space="preserve">(Korea) </w:t>
      </w:r>
      <w:r w:rsidR="00FA3671">
        <w:t xml:space="preserve">of 82 </w:t>
      </w:r>
      <w:r w:rsidR="006B1180">
        <w:t xml:space="preserve">acute </w:t>
      </w:r>
      <w:r w:rsidR="00FA3671">
        <w:t xml:space="preserve">coronary </w:t>
      </w:r>
      <w:r w:rsidR="00FE5942">
        <w:t xml:space="preserve">syndrome patients </w:t>
      </w:r>
      <w:r w:rsidR="00976403">
        <w:t>attending care</w:t>
      </w:r>
      <w:r w:rsidR="006B1BC2">
        <w:t xml:space="preserve"> for chest pain</w:t>
      </w:r>
      <w:r w:rsidR="00D51BCE">
        <w:t xml:space="preserve"> </w:t>
      </w:r>
      <w:r w:rsidR="00FE5942">
        <w:t xml:space="preserve">reported </w:t>
      </w:r>
      <w:r w:rsidR="0038254E">
        <w:t>higher</w:t>
      </w:r>
      <w:r w:rsidR="00CD6F1A">
        <w:t xml:space="preserve"> </w:t>
      </w:r>
      <w:r w:rsidR="00AE25AE">
        <w:t xml:space="preserve">venous </w:t>
      </w:r>
      <w:r w:rsidR="00CD6F1A">
        <w:t>blood</w:t>
      </w:r>
      <w:r w:rsidR="0038254E">
        <w:t xml:space="preserve"> </w:t>
      </w:r>
      <w:r w:rsidR="008C4933">
        <w:t xml:space="preserve">concentrations </w:t>
      </w:r>
      <w:r w:rsidR="0038254E">
        <w:t>of microplastic particles</w:t>
      </w:r>
      <w:r w:rsidR="00B1086C" w:rsidRPr="00B1086C">
        <w:t xml:space="preserve"> </w:t>
      </w:r>
      <w:r w:rsidR="00B1086C">
        <w:t>(</w:t>
      </w:r>
      <w:r w:rsidR="007C0A95">
        <w:t xml:space="preserve">82 </w:t>
      </w:r>
      <w:r w:rsidR="00B1086C">
        <w:t>cases</w:t>
      </w:r>
      <w:r w:rsidR="00040E42">
        <w:t>:</w:t>
      </w:r>
      <w:r w:rsidR="00B1086C">
        <w:t xml:space="preserve"> mean total concentration 161.65 </w:t>
      </w:r>
      <w:r w:rsidR="00B1086C">
        <w:rPr>
          <w:rFonts w:cstheme="minorHAnsi"/>
        </w:rPr>
        <w:t>µ</w:t>
      </w:r>
      <w:r w:rsidR="00B1086C">
        <w:t>g/g of blood</w:t>
      </w:r>
      <w:r w:rsidR="007F3286">
        <w:t>;</w:t>
      </w:r>
      <w:r w:rsidR="00B1086C">
        <w:t xml:space="preserve"> </w:t>
      </w:r>
      <w:r w:rsidR="007F3286">
        <w:t xml:space="preserve">19 </w:t>
      </w:r>
      <w:r w:rsidR="00040E42">
        <w:t>controls</w:t>
      </w:r>
      <w:r w:rsidR="007C0A95">
        <w:t xml:space="preserve"> </w:t>
      </w:r>
      <w:r w:rsidR="00976403">
        <w:t>with no</w:t>
      </w:r>
      <w:r w:rsidR="007C0A95">
        <w:t xml:space="preserve"> coronary pathology on angiography:</w:t>
      </w:r>
      <w:r w:rsidR="00B1086C">
        <w:t xml:space="preserve"> </w:t>
      </w:r>
      <w:r w:rsidR="007F3286">
        <w:t xml:space="preserve">mean </w:t>
      </w:r>
      <w:r w:rsidR="00B1086C">
        <w:t xml:space="preserve">total concentration 100.13 </w:t>
      </w:r>
      <w:r w:rsidR="00B1086C">
        <w:rPr>
          <w:rFonts w:cstheme="minorHAnsi"/>
        </w:rPr>
        <w:t>µ</w:t>
      </w:r>
      <w:r w:rsidR="00B1086C">
        <w:t>g/g of blood</w:t>
      </w:r>
      <w:r w:rsidR="005E10E6">
        <w:t>; p=.0016</w:t>
      </w:r>
      <w:r w:rsidR="00B1086C">
        <w:t>).</w:t>
      </w:r>
      <w:r w:rsidR="008C2889">
        <w:fldChar w:fldCharType="begin"/>
      </w:r>
      <w:r w:rsidR="00DC3B3B">
        <w:instrText xml:space="preserve"> ADDIN ZOTERO_ITEM CSL_CITATION {"citationID":"W4zKNHPG","properties":{"formattedCitation":"\\super 187\\nosupersub{}","plainCitation":"187","noteIndex":0},"citationItems":[{"id":"4rIbDf27/gTvRZFf0","uris":["http://zotero.org/users/local/jcdQBMLc/items/AIVUVIJE"],"itemData":{"id":1647,"type":"article-journal","abstract":"BACKGROUND: Microplastics, widely present in the environment, are implicated in disease pathogenesis through oxidative stress and immune modulation. Prevailing  research, primarily based on animal and cell studies, falls short in elucidating  microplastics' impact on human cardiovascular health. This cross-sectional study  detected blood microplastic concentrations in patients presenting with chest pain  using pyrolysis-gas chromatography/mass spectrometry and evaluating inflammatory  and immune markers through flow cytometry, to explore the potential effects of  microplastic on acute coronary syndrome. RESULTS: The study included 101  participants, comprising 19 controls and 82 acute coronary syndrome cases.  Notably, acute coronary syndrome patients exhibited elevated microplastic  concentrations, with those suffering from acute myocardial infarction presenting  higher loads compared to those with unstable angina. Furthermore, patients at  intermediate to high risk of coronary artery disease displayed significantly  higher microplastic accumulations than their low-risk counterparts. A significant  relationship was observed between increased microplastic levels and enhanced IL-6  and IL-12p70 contents, alongside elevated B lymphocyte and natural killer cell  counts. CONCLUSION: These results suggest an association between microplastics  and both vascular pathology complexity and immunoinflammatory response in acute  coronary syndrome, underscoring the critical need for targeted research to  delineate the mechanisms of this association. HIGHLIGHTS: 1 Blood microplastic  levels escalate from angiographic patency, to angina patients, peaking in  myocardial infarction patients. 2 Microplastics in acute coronary syndrome  patients are predominantly PE, followed by PVC, PS, and PP. 3 Microplastics may  induce immune cell-associated inflammatory responses in acute coronary syndrome  patients.","container-title":"Particle and fibre toxicology","DOI":"10.1186/s12989-024-00596-4","ISSN":"1743-8977","issue":"1","journalAbbreviation":"Part Fibre Toxicol","language":"eng","license":"© 2024. The Author(s).","note":"publisher-place: England\nPMID: 39164741 \nPMCID: PMC11337598","page":"34","title":"Microplastics are associated with elevated atherosclerotic risk and increased vascular complexity in acute coronary syndrome patients.","volume":"21","author":[{"family":"Yang","given":"Yunxiao"},{"family":"Zhang","given":"Feng"},{"family":"Jiang","given":"Zhili"},{"family":"Du","given":"Zhiyong"},{"family":"Liu","given":"Sheng"},{"family":"Zhang","given":"Ming"},{"family":"Jin","given":"Yanyan"},{"family":"Qin","given":"Yanwen"},{"family":"Yang","given":"Xiubin"},{"family":"Wang","given":"Chenggang"},{"family":"Gao","given":"Hai"}],"issued":{"date-parts":[["2024",8,21]]}}}],"schema":"https://github.com/citation-style-language/schema/raw/master/csl-citation.json"} </w:instrText>
      </w:r>
      <w:r w:rsidR="008C2889">
        <w:fldChar w:fldCharType="separate"/>
      </w:r>
      <w:r w:rsidR="0062509B" w:rsidRPr="0062509B">
        <w:rPr>
          <w:rFonts w:ascii="Arial" w:hAnsi="Arial" w:cs="Arial"/>
          <w:vertAlign w:val="superscript"/>
        </w:rPr>
        <w:t>187</w:t>
      </w:r>
      <w:r w:rsidR="008C2889">
        <w:fldChar w:fldCharType="end"/>
      </w:r>
      <w:r w:rsidR="00B037CA">
        <w:t xml:space="preserve"> </w:t>
      </w:r>
      <w:r w:rsidR="007F7E41">
        <w:t>I</w:t>
      </w:r>
      <w:r w:rsidR="00B1086C">
        <w:t>ncreasing complexity of acute coronary syndrome (based on SYNTAX score, median 17, IQR 10 to 25</w:t>
      </w:r>
      <w:r w:rsidR="0074360C">
        <w:t>; some missing</w:t>
      </w:r>
      <w:r w:rsidR="007F7E41">
        <w:t xml:space="preserve"> data</w:t>
      </w:r>
      <w:r w:rsidR="00B1086C">
        <w:t>)</w:t>
      </w:r>
      <w:r w:rsidR="00F905CC">
        <w:t xml:space="preserve"> was </w:t>
      </w:r>
      <w:r w:rsidR="00401BA3">
        <w:t>posit</w:t>
      </w:r>
      <w:r w:rsidR="00EC5CD0">
        <w:t>i</w:t>
      </w:r>
      <w:r w:rsidR="00401BA3">
        <w:t>vely correlated with PE, PVC, PS, and PP</w:t>
      </w:r>
      <w:r w:rsidR="007A2271">
        <w:t>. P</w:t>
      </w:r>
      <w:r w:rsidR="008C4933">
        <w:t xml:space="preserve">atients who </w:t>
      </w:r>
      <w:r w:rsidR="004E6D81">
        <w:t>had</w:t>
      </w:r>
      <w:r w:rsidR="008C4933">
        <w:t xml:space="preserve"> myocardial infarction </w:t>
      </w:r>
      <w:r w:rsidR="004E6D81">
        <w:t>reported</w:t>
      </w:r>
      <w:r w:rsidR="008C4933">
        <w:t xml:space="preserve"> </w:t>
      </w:r>
      <w:r w:rsidR="00BC0A1D">
        <w:t>a larger differential burden</w:t>
      </w:r>
      <w:r w:rsidR="00F92E5F">
        <w:t xml:space="preserve"> of microplastic </w:t>
      </w:r>
      <w:r w:rsidR="004065C7">
        <w:t xml:space="preserve">particles </w:t>
      </w:r>
      <w:r w:rsidR="00F92E5F">
        <w:t>in the blood</w:t>
      </w:r>
      <w:r w:rsidR="008C4933">
        <w:t xml:space="preserve"> </w:t>
      </w:r>
      <w:r w:rsidR="000E7817">
        <w:t xml:space="preserve">compared to those who </w:t>
      </w:r>
      <w:r w:rsidR="002C064A">
        <w:t>experienced</w:t>
      </w:r>
      <w:r w:rsidR="000E7817">
        <w:t xml:space="preserve"> unstable angina</w:t>
      </w:r>
      <w:r w:rsidR="00041ED0">
        <w:t xml:space="preserve">, especially for </w:t>
      </w:r>
      <w:r w:rsidR="00A607C4">
        <w:t xml:space="preserve">total count, </w:t>
      </w:r>
      <w:r w:rsidR="00041ED0">
        <w:t>PE</w:t>
      </w:r>
      <w:r w:rsidR="00A607C4">
        <w:t>,</w:t>
      </w:r>
      <w:r w:rsidR="00457A07">
        <w:t xml:space="preserve"> and PVC</w:t>
      </w:r>
      <w:r w:rsidR="000E7817">
        <w:t>.</w:t>
      </w:r>
      <w:r w:rsidR="002E79F7">
        <w:t xml:space="preserve"> This study considered potential biological mechanisms </w:t>
      </w:r>
      <w:r w:rsidR="002E3B56">
        <w:t>to</w:t>
      </w:r>
      <w:r w:rsidR="002E79F7">
        <w:t xml:space="preserve"> explain the reported differences, noting differences in inflammatory </w:t>
      </w:r>
      <w:r w:rsidR="000A05E7">
        <w:t xml:space="preserve">cytokine </w:t>
      </w:r>
      <w:r w:rsidR="002E79F7">
        <w:t>marker</w:t>
      </w:r>
      <w:r w:rsidR="00EC4784">
        <w:t xml:space="preserve">s </w:t>
      </w:r>
      <w:r w:rsidR="00A94189">
        <w:t>IL-6</w:t>
      </w:r>
      <w:r w:rsidR="00EC4784">
        <w:t xml:space="preserve"> and PVC concentrations</w:t>
      </w:r>
      <w:r w:rsidR="00ED13BB">
        <w:t>,</w:t>
      </w:r>
      <w:r w:rsidR="00A94189">
        <w:t xml:space="preserve"> </w:t>
      </w:r>
      <w:r w:rsidR="008461B6">
        <w:t xml:space="preserve">PVC, PE, and PS and </w:t>
      </w:r>
      <w:r w:rsidR="00A94189">
        <w:t>IL</w:t>
      </w:r>
      <w:r w:rsidR="000B515C">
        <w:t>-</w:t>
      </w:r>
      <w:r w:rsidR="00A94189">
        <w:t>12</w:t>
      </w:r>
      <w:r w:rsidR="00DF65C3">
        <w:t>p70</w:t>
      </w:r>
      <w:r w:rsidR="00EC4784">
        <w:t xml:space="preserve"> and PE concentration</w:t>
      </w:r>
      <w:r w:rsidR="002E79F7">
        <w:t>.</w:t>
      </w:r>
      <w:r w:rsidR="00C127DC">
        <w:t xml:space="preserve"> </w:t>
      </w:r>
      <w:r w:rsidR="00491C3D">
        <w:t>It</w:t>
      </w:r>
      <w:r w:rsidR="00C127DC">
        <w:t xml:space="preserve">s cross-sectional design limits </w:t>
      </w:r>
      <w:r w:rsidR="008B1260">
        <w:t xml:space="preserve">attribution of causality or </w:t>
      </w:r>
      <w:r w:rsidR="00C2282C">
        <w:t>a direct</w:t>
      </w:r>
      <w:r w:rsidR="008B1260">
        <w:t xml:space="preserve"> association</w:t>
      </w:r>
      <w:r w:rsidR="00900570">
        <w:t xml:space="preserve"> (</w:t>
      </w:r>
      <w:r w:rsidR="00CF2B41">
        <w:t>but</w:t>
      </w:r>
      <w:r w:rsidR="00900570">
        <w:t xml:space="preserve"> the authors propose that increasing microplastic concentration is associated with increasing severity of acute coronary events)</w:t>
      </w:r>
      <w:r w:rsidR="008B1260">
        <w:t>.</w:t>
      </w:r>
    </w:p>
    <w:p w14:paraId="0DFEEC85" w14:textId="77777777" w:rsidR="00662AD4" w:rsidRDefault="00A63B81" w:rsidP="00A63B81">
      <w:pPr>
        <w:rPr>
          <w:noProof/>
          <w:lang w:val="en-AU"/>
        </w:rPr>
      </w:pPr>
      <w:r>
        <w:t xml:space="preserve">Neither study completed an exposure assessment (including co-exposure to other chemicals). The potential influence of background contamination was not explored. </w:t>
      </w:r>
      <w:r w:rsidR="00F16D20">
        <w:t>While providing</w:t>
      </w:r>
      <w:r>
        <w:t xml:space="preserve"> early evidence of a</w:t>
      </w:r>
      <w:r w:rsidR="00F16D20">
        <w:t xml:space="preserve"> possible</w:t>
      </w:r>
      <w:r>
        <w:t xml:space="preserve"> association, results need to be replicated in larger studies</w:t>
      </w:r>
      <w:r w:rsidR="00CF2B41">
        <w:t xml:space="preserve"> to address uncontrolled confounding</w:t>
      </w:r>
      <w:r>
        <w:t>.</w:t>
      </w:r>
      <w:r w:rsidR="00662AD4" w:rsidRPr="00662AD4">
        <w:rPr>
          <w:noProof/>
          <w:lang w:val="en-AU"/>
        </w:rPr>
        <w:t xml:space="preserve"> </w:t>
      </w:r>
    </w:p>
    <w:p w14:paraId="49E20FCA" w14:textId="66275544" w:rsidR="00A63B81" w:rsidRDefault="00662AD4" w:rsidP="00A63B81">
      <w:r w:rsidRPr="001107E2">
        <w:rPr>
          <w:noProof/>
          <w:lang w:val="en-AU"/>
        </w:rPr>
        <mc:AlternateContent>
          <mc:Choice Requires="wps">
            <w:drawing>
              <wp:inline distT="0" distB="0" distL="0" distR="0" wp14:anchorId="113CD7DE" wp14:editId="50AF0A34">
                <wp:extent cx="5746750" cy="1942723"/>
                <wp:effectExtent l="0" t="0" r="6350" b="7620"/>
                <wp:docPr id="193018940"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6750" cy="1942723"/>
                        </a:xfrm>
                        <a:prstGeom prst="rect">
                          <a:avLst/>
                        </a:prstGeom>
                        <a:solidFill>
                          <a:schemeClr val="accent5">
                            <a:lumMod val="40000"/>
                            <a:lumOff val="60000"/>
                          </a:schemeClr>
                        </a:solidFill>
                        <a:ln w="15875">
                          <a:noFill/>
                        </a:ln>
                      </wps:spPr>
                      <wps:style>
                        <a:lnRef idx="0">
                          <a:scrgbClr r="0" g="0" b="0"/>
                        </a:lnRef>
                        <a:fillRef idx="1002">
                          <a:schemeClr val="lt2"/>
                        </a:fillRef>
                        <a:effectRef idx="0">
                          <a:scrgbClr r="0" g="0" b="0"/>
                        </a:effectRef>
                        <a:fontRef idx="major"/>
                      </wps:style>
                      <wps:txbx>
                        <w:txbxContent>
                          <w:p w14:paraId="25682798" w14:textId="77777777" w:rsidR="00662AD4" w:rsidRDefault="00662AD4" w:rsidP="00662AD4">
                            <w:pPr>
                              <w:rPr>
                                <w:b/>
                                <w:bCs/>
                                <w:color w:val="000000"/>
                              </w:rPr>
                            </w:pPr>
                            <w:r>
                              <w:rPr>
                                <w:noProof/>
                              </w:rPr>
                              <w:drawing>
                                <wp:inline distT="0" distB="0" distL="0" distR="0" wp14:anchorId="77AA7027" wp14:editId="609D8752">
                                  <wp:extent cx="369210" cy="324000"/>
                                  <wp:effectExtent l="0" t="0" r="0" b="0"/>
                                  <wp:docPr id="109521953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219532"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369210" cy="324000"/>
                                          </a:xfrm>
                                          <a:prstGeom prst="rect">
                                            <a:avLst/>
                                          </a:prstGeom>
                                        </pic:spPr>
                                      </pic:pic>
                                    </a:graphicData>
                                  </a:graphic>
                                </wp:inline>
                              </w:drawing>
                            </w:r>
                          </w:p>
                          <w:p w14:paraId="27C3B728" w14:textId="77777777" w:rsidR="00662AD4" w:rsidRPr="00070ECA" w:rsidRDefault="00662AD4" w:rsidP="00662AD4">
                            <w:pPr>
                              <w:spacing w:before="120" w:after="120"/>
                              <w:rPr>
                                <w:b/>
                                <w:color w:val="000000"/>
                              </w:rPr>
                            </w:pPr>
                            <w:r w:rsidRPr="00070ECA">
                              <w:rPr>
                                <w:b/>
                                <w:color w:val="000000"/>
                              </w:rPr>
                              <w:t xml:space="preserve">Upcoming research </w:t>
                            </w:r>
                          </w:p>
                          <w:p w14:paraId="1A563135" w14:textId="77777777" w:rsidR="00662AD4" w:rsidRPr="00441671" w:rsidRDefault="00662AD4" w:rsidP="00662AD4">
                            <w:pPr>
                              <w:spacing w:before="120" w:after="120"/>
                              <w:rPr>
                                <w:color w:val="36424A" w:themeColor="background2"/>
                                <w:sz w:val="20"/>
                                <w:szCs w:val="20"/>
                              </w:rPr>
                            </w:pPr>
                            <w:r>
                              <w:rPr>
                                <w:color w:val="36424A" w:themeColor="background2"/>
                                <w:sz w:val="20"/>
                                <w:szCs w:val="20"/>
                              </w:rPr>
                              <w:t>An</w:t>
                            </w:r>
                            <w:r w:rsidRPr="00441671">
                              <w:rPr>
                                <w:color w:val="36424A" w:themeColor="background2"/>
                                <w:sz w:val="20"/>
                                <w:szCs w:val="20"/>
                              </w:rPr>
                              <w:t xml:space="preserve"> observational study in </w:t>
                            </w:r>
                            <w:r>
                              <w:rPr>
                                <w:color w:val="36424A" w:themeColor="background2"/>
                                <w:sz w:val="20"/>
                                <w:szCs w:val="20"/>
                              </w:rPr>
                              <w:t>Italy</w:t>
                            </w:r>
                            <w:r w:rsidRPr="00441671">
                              <w:rPr>
                                <w:color w:val="36424A" w:themeColor="background2"/>
                                <w:sz w:val="20"/>
                                <w:szCs w:val="20"/>
                              </w:rPr>
                              <w:t xml:space="preserve"> </w:t>
                            </w:r>
                            <w:r>
                              <w:rPr>
                                <w:color w:val="36424A" w:themeColor="background2"/>
                                <w:sz w:val="20"/>
                                <w:szCs w:val="20"/>
                              </w:rPr>
                              <w:t>(STEMI-Plastics</w:t>
                            </w:r>
                            <w:r w:rsidRPr="00441671">
                              <w:rPr>
                                <w:color w:val="36424A" w:themeColor="background2"/>
                                <w:sz w:val="20"/>
                                <w:szCs w:val="20"/>
                              </w:rPr>
                              <w:t xml:space="preserve">), due </w:t>
                            </w:r>
                            <w:r>
                              <w:rPr>
                                <w:color w:val="36424A" w:themeColor="background2"/>
                                <w:sz w:val="20"/>
                                <w:szCs w:val="20"/>
                              </w:rPr>
                              <w:t xml:space="preserve">for </w:t>
                            </w:r>
                            <w:r w:rsidRPr="00441671">
                              <w:rPr>
                                <w:color w:val="36424A" w:themeColor="background2"/>
                                <w:sz w:val="20"/>
                                <w:szCs w:val="20"/>
                              </w:rPr>
                              <w:t>complet</w:t>
                            </w:r>
                            <w:r>
                              <w:rPr>
                                <w:color w:val="36424A" w:themeColor="background2"/>
                                <w:sz w:val="20"/>
                                <w:szCs w:val="20"/>
                              </w:rPr>
                              <w:t>ion</w:t>
                            </w:r>
                            <w:r w:rsidRPr="00441671">
                              <w:rPr>
                                <w:color w:val="36424A" w:themeColor="background2"/>
                                <w:sz w:val="20"/>
                                <w:szCs w:val="20"/>
                              </w:rPr>
                              <w:t xml:space="preserve"> in December 202</w:t>
                            </w:r>
                            <w:r>
                              <w:rPr>
                                <w:color w:val="36424A" w:themeColor="background2"/>
                                <w:sz w:val="20"/>
                                <w:szCs w:val="20"/>
                              </w:rPr>
                              <w:t>7</w:t>
                            </w:r>
                            <w:r w:rsidRPr="00441671">
                              <w:rPr>
                                <w:color w:val="36424A" w:themeColor="background2"/>
                                <w:sz w:val="20"/>
                                <w:szCs w:val="20"/>
                              </w:rPr>
                              <w:t>, is focused on detecting microplastic</w:t>
                            </w:r>
                            <w:r>
                              <w:rPr>
                                <w:color w:val="36424A" w:themeColor="background2"/>
                                <w:sz w:val="20"/>
                                <w:szCs w:val="20"/>
                              </w:rPr>
                              <w:t xml:space="preserve"> particle</w:t>
                            </w:r>
                            <w:r w:rsidRPr="00441671">
                              <w:rPr>
                                <w:color w:val="36424A" w:themeColor="background2"/>
                                <w:sz w:val="20"/>
                                <w:szCs w:val="20"/>
                              </w:rPr>
                              <w:t xml:space="preserve">s in </w:t>
                            </w:r>
                            <w:r>
                              <w:rPr>
                                <w:color w:val="36424A" w:themeColor="background2"/>
                                <w:sz w:val="20"/>
                                <w:szCs w:val="20"/>
                              </w:rPr>
                              <w:t>coronary thrombi</w:t>
                            </w:r>
                            <w:r w:rsidRPr="00441671">
                              <w:rPr>
                                <w:color w:val="36424A" w:themeColor="background2"/>
                                <w:sz w:val="20"/>
                                <w:szCs w:val="20"/>
                              </w:rPr>
                              <w:t xml:space="preserve"> </w:t>
                            </w:r>
                            <w:r>
                              <w:rPr>
                                <w:color w:val="36424A" w:themeColor="background2"/>
                                <w:sz w:val="20"/>
                                <w:szCs w:val="20"/>
                              </w:rPr>
                              <w:t xml:space="preserve">and </w:t>
                            </w:r>
                            <w:proofErr w:type="spellStart"/>
                            <w:r>
                              <w:rPr>
                                <w:color w:val="36424A" w:themeColor="background2"/>
                                <w:sz w:val="20"/>
                                <w:szCs w:val="20"/>
                              </w:rPr>
                              <w:t>thromboaspirate</w:t>
                            </w:r>
                            <w:proofErr w:type="spellEnd"/>
                            <w:r w:rsidRPr="00441671">
                              <w:rPr>
                                <w:color w:val="36424A" w:themeColor="background2"/>
                                <w:sz w:val="20"/>
                                <w:szCs w:val="20"/>
                              </w:rPr>
                              <w:t xml:space="preserve"> </w:t>
                            </w:r>
                            <w:r>
                              <w:rPr>
                                <w:color w:val="36424A" w:themeColor="background2"/>
                                <w:sz w:val="20"/>
                                <w:szCs w:val="20"/>
                              </w:rPr>
                              <w:t xml:space="preserve">in patients presenting with ST segment elevation acute myocardial infarction </w:t>
                            </w:r>
                            <w:r w:rsidRPr="00441671">
                              <w:rPr>
                                <w:color w:val="36424A" w:themeColor="background2"/>
                                <w:sz w:val="20"/>
                                <w:szCs w:val="20"/>
                              </w:rPr>
                              <w:t>(NCT05</w:t>
                            </w:r>
                            <w:r>
                              <w:rPr>
                                <w:color w:val="36424A" w:themeColor="background2"/>
                                <w:sz w:val="20"/>
                                <w:szCs w:val="20"/>
                              </w:rPr>
                              <w:t>6965023</w:t>
                            </w:r>
                            <w:r w:rsidRPr="00441671">
                              <w:rPr>
                                <w:color w:val="36424A" w:themeColor="background2"/>
                                <w:sz w:val="20"/>
                                <w:szCs w:val="20"/>
                              </w:rPr>
                              <w:t xml:space="preserve">). This study may present insights into the presence of </w:t>
                            </w:r>
                            <w:r>
                              <w:rPr>
                                <w:color w:val="36424A" w:themeColor="background2"/>
                                <w:sz w:val="20"/>
                                <w:szCs w:val="20"/>
                              </w:rPr>
                              <w:t>plastic</w:t>
                            </w:r>
                            <w:r w:rsidRPr="00441671">
                              <w:rPr>
                                <w:color w:val="36424A" w:themeColor="background2"/>
                                <w:sz w:val="20"/>
                                <w:szCs w:val="20"/>
                              </w:rPr>
                              <w:t xml:space="preserve"> particles in the </w:t>
                            </w:r>
                            <w:r>
                              <w:rPr>
                                <w:color w:val="36424A" w:themeColor="background2"/>
                                <w:sz w:val="20"/>
                                <w:szCs w:val="20"/>
                              </w:rPr>
                              <w:t>cardiovascular system</w:t>
                            </w:r>
                            <w:r w:rsidRPr="00441671">
                              <w:rPr>
                                <w:color w:val="36424A" w:themeColor="background2"/>
                                <w:sz w:val="20"/>
                                <w:szCs w:val="20"/>
                              </w:rPr>
                              <w:t xml:space="preserve"> and </w:t>
                            </w:r>
                            <w:r>
                              <w:rPr>
                                <w:color w:val="36424A" w:themeColor="background2"/>
                                <w:sz w:val="20"/>
                                <w:szCs w:val="20"/>
                              </w:rPr>
                              <w:t>their potential link to cardiovascular events</w:t>
                            </w:r>
                            <w:r w:rsidRPr="00441671">
                              <w:rPr>
                                <w:color w:val="36424A" w:themeColor="background2"/>
                                <w:sz w:val="20"/>
                                <w:szCs w:val="20"/>
                              </w:rPr>
                              <w:t>.</w:t>
                            </w:r>
                          </w:p>
                        </w:txbxContent>
                      </wps:txbx>
                      <wps:bodyPr rot="0" vert="horz" wrap="square" lIns="182880" tIns="36000" rIns="182880" bIns="73152" anchor="t" anchorCtr="0" upright="1">
                        <a:spAutoFit/>
                      </wps:bodyPr>
                    </wps:wsp>
                  </a:graphicData>
                </a:graphic>
              </wp:inline>
            </w:drawing>
          </mc:Choice>
          <mc:Fallback>
            <w:pict>
              <v:rect w14:anchorId="113CD7DE" id="_x0000_s1038" style="width:452.5pt;height:15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HYbbAIAAPgEAAAOAAAAZHJzL2Uyb0RvYy54bWysVNuO0zAQfUfiHyy/01y23ZZo09WqqyKk&#10;5SIWPsB1nCbgeIztNi1fz3iSZheQeEDkwYrHnjNnzsz45vbUaXZUzrdgSp7NUs6UkVC1Zl/yL5+3&#10;r1ac+SBMJTQYVfKz8vx2/fLFTW8LlUMDulKOIYjxRW9L3oRgiyTxslGd8DOwyuBhDa4TAbdun1RO&#10;9Ije6SRP0+ukB1dZB1J5j9b74ZCvCb+ulQwf6tqrwHTJkVug1dG6i2uyvhHF3gnbtHKkIf6BRSda&#10;g0EnqHsRBDu49g+orpUOPNRhJqFLoK5bqSgHzCZLf8vmsRFWUS4ojreTTP7/wcr3x0f70UXq3j6A&#10;/OaZgU0jzF7dOQd9o0SF4bIoVNJbX0wOcePRle36d1BhacUhAGlwql0XATE7diKpz5PU6hSYRONi&#10;Ob9eLrAiEs+y1/N8mV9RDFFc3K3z4Y2CjsWfkjusJcGL44MPkY4oLleIPui22rZa0yb2j9pox44C&#10;Ky+kVCYsyF0fOuQ72OcpfkMPoBk7ZTBfX8wYgjoxIlFA/zyINqxH8ovVckA2EMMPzLQZ9YoSxW5E&#10;scJZq0hOm0+qZm1F2gxs3X4XyQ6NiZODwlzaEzmQQ7xYI/7km6VpThlNFAf2OuSjkuP16KloFibf&#10;dHT8e9zJiWKDCZN/J76Cm3pizCwmGU67E6aGshCJaNpBdcY2cTAMHz4W+NOA+8FZj4NXcv/9IJzi&#10;TL81sdVW+WoVR5V2V7EWnLlfjna0W15li5wzYSSClTxcfjdhkPFgXbtvMFY2JGvvsEG3LbXOE6+x&#10;TDheVODxKYjz+3xPt54erPVPAAAA//8DAFBLAwQUAAYACAAAACEAzJa+StsAAAAFAQAADwAAAGRy&#10;cy9kb3ducmV2LnhtbEyPQUvDQBCF74L/YRnBi9hdlUgbsykiiCerje19koxJNDsbsts29dc7etHL&#10;g8cb3vsmW06uV3saQ+fZwtXMgCKufN1xY2Hz9ng5BxUico29Z7JwpADL/PQkw7T2B17TvoiNkhIO&#10;KVpoYxxSrUPVksMw8wOxZO9+dBjFjo2uRzxIuev1tTG32mHHstDiQA8tVZ/Fzlko5s+vH1te4df6&#10;hVfxaC6eyoSsPT+b7u9ARZri3zH84As65MJU+h3XQfUW5JH4q5ItTCK2tHBjkgXoPNP/6fNvAAAA&#10;//8DAFBLAQItABQABgAIAAAAIQC2gziS/gAAAOEBAAATAAAAAAAAAAAAAAAAAAAAAABbQ29udGVu&#10;dF9UeXBlc10ueG1sUEsBAi0AFAAGAAgAAAAhADj9If/WAAAAlAEAAAsAAAAAAAAAAAAAAAAALwEA&#10;AF9yZWxzLy5yZWxzUEsBAi0AFAAGAAgAAAAhAM3odhtsAgAA+AQAAA4AAAAAAAAAAAAAAAAALgIA&#10;AGRycy9lMm9Eb2MueG1sUEsBAi0AFAAGAAgAAAAhAMyWvkrbAAAABQEAAA8AAAAAAAAAAAAAAAAA&#10;xgQAAGRycy9kb3ducmV2LnhtbFBLBQYAAAAABAAEAPMAAADOBQAAAAA=&#10;" fillcolor="#ecf3df [1304]" stroked="f" strokeweight="1.25pt">
                <v:textbox style="mso-fit-shape-to-text:t" inset="14.4pt,1mm,14.4pt,5.76pt">
                  <w:txbxContent>
                    <w:p w14:paraId="25682798" w14:textId="77777777" w:rsidR="00662AD4" w:rsidRDefault="00662AD4" w:rsidP="00662AD4">
                      <w:pPr>
                        <w:rPr>
                          <w:b/>
                          <w:bCs/>
                          <w:color w:val="000000"/>
                        </w:rPr>
                      </w:pPr>
                      <w:r>
                        <w:rPr>
                          <w:noProof/>
                        </w:rPr>
                        <w:drawing>
                          <wp:inline distT="0" distB="0" distL="0" distR="0" wp14:anchorId="77AA7027" wp14:editId="609D8752">
                            <wp:extent cx="369210" cy="324000"/>
                            <wp:effectExtent l="0" t="0" r="0" b="0"/>
                            <wp:docPr id="109521953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219532"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369210" cy="324000"/>
                                    </a:xfrm>
                                    <a:prstGeom prst="rect">
                                      <a:avLst/>
                                    </a:prstGeom>
                                  </pic:spPr>
                                </pic:pic>
                              </a:graphicData>
                            </a:graphic>
                          </wp:inline>
                        </w:drawing>
                      </w:r>
                    </w:p>
                    <w:p w14:paraId="27C3B728" w14:textId="77777777" w:rsidR="00662AD4" w:rsidRPr="00070ECA" w:rsidRDefault="00662AD4" w:rsidP="00662AD4">
                      <w:pPr>
                        <w:spacing w:before="120" w:after="120"/>
                        <w:rPr>
                          <w:b/>
                          <w:color w:val="000000"/>
                        </w:rPr>
                      </w:pPr>
                      <w:r w:rsidRPr="00070ECA">
                        <w:rPr>
                          <w:b/>
                          <w:color w:val="000000"/>
                        </w:rPr>
                        <w:t xml:space="preserve">Upcoming research </w:t>
                      </w:r>
                    </w:p>
                    <w:p w14:paraId="1A563135" w14:textId="77777777" w:rsidR="00662AD4" w:rsidRPr="00441671" w:rsidRDefault="00662AD4" w:rsidP="00662AD4">
                      <w:pPr>
                        <w:spacing w:before="120" w:after="120"/>
                        <w:rPr>
                          <w:color w:val="36424A" w:themeColor="background2"/>
                          <w:sz w:val="20"/>
                          <w:szCs w:val="20"/>
                        </w:rPr>
                      </w:pPr>
                      <w:r>
                        <w:rPr>
                          <w:color w:val="36424A" w:themeColor="background2"/>
                          <w:sz w:val="20"/>
                          <w:szCs w:val="20"/>
                        </w:rPr>
                        <w:t>An</w:t>
                      </w:r>
                      <w:r w:rsidRPr="00441671">
                        <w:rPr>
                          <w:color w:val="36424A" w:themeColor="background2"/>
                          <w:sz w:val="20"/>
                          <w:szCs w:val="20"/>
                        </w:rPr>
                        <w:t xml:space="preserve"> observational study in </w:t>
                      </w:r>
                      <w:r>
                        <w:rPr>
                          <w:color w:val="36424A" w:themeColor="background2"/>
                          <w:sz w:val="20"/>
                          <w:szCs w:val="20"/>
                        </w:rPr>
                        <w:t>Italy</w:t>
                      </w:r>
                      <w:r w:rsidRPr="00441671">
                        <w:rPr>
                          <w:color w:val="36424A" w:themeColor="background2"/>
                          <w:sz w:val="20"/>
                          <w:szCs w:val="20"/>
                        </w:rPr>
                        <w:t xml:space="preserve"> </w:t>
                      </w:r>
                      <w:r>
                        <w:rPr>
                          <w:color w:val="36424A" w:themeColor="background2"/>
                          <w:sz w:val="20"/>
                          <w:szCs w:val="20"/>
                        </w:rPr>
                        <w:t>(STEMI-Plastics</w:t>
                      </w:r>
                      <w:r w:rsidRPr="00441671">
                        <w:rPr>
                          <w:color w:val="36424A" w:themeColor="background2"/>
                          <w:sz w:val="20"/>
                          <w:szCs w:val="20"/>
                        </w:rPr>
                        <w:t xml:space="preserve">), due </w:t>
                      </w:r>
                      <w:r>
                        <w:rPr>
                          <w:color w:val="36424A" w:themeColor="background2"/>
                          <w:sz w:val="20"/>
                          <w:szCs w:val="20"/>
                        </w:rPr>
                        <w:t xml:space="preserve">for </w:t>
                      </w:r>
                      <w:r w:rsidRPr="00441671">
                        <w:rPr>
                          <w:color w:val="36424A" w:themeColor="background2"/>
                          <w:sz w:val="20"/>
                          <w:szCs w:val="20"/>
                        </w:rPr>
                        <w:t>complet</w:t>
                      </w:r>
                      <w:r>
                        <w:rPr>
                          <w:color w:val="36424A" w:themeColor="background2"/>
                          <w:sz w:val="20"/>
                          <w:szCs w:val="20"/>
                        </w:rPr>
                        <w:t>ion</w:t>
                      </w:r>
                      <w:r w:rsidRPr="00441671">
                        <w:rPr>
                          <w:color w:val="36424A" w:themeColor="background2"/>
                          <w:sz w:val="20"/>
                          <w:szCs w:val="20"/>
                        </w:rPr>
                        <w:t xml:space="preserve"> in December 202</w:t>
                      </w:r>
                      <w:r>
                        <w:rPr>
                          <w:color w:val="36424A" w:themeColor="background2"/>
                          <w:sz w:val="20"/>
                          <w:szCs w:val="20"/>
                        </w:rPr>
                        <w:t>7</w:t>
                      </w:r>
                      <w:r w:rsidRPr="00441671">
                        <w:rPr>
                          <w:color w:val="36424A" w:themeColor="background2"/>
                          <w:sz w:val="20"/>
                          <w:szCs w:val="20"/>
                        </w:rPr>
                        <w:t>, is focused on detecting microplastic</w:t>
                      </w:r>
                      <w:r>
                        <w:rPr>
                          <w:color w:val="36424A" w:themeColor="background2"/>
                          <w:sz w:val="20"/>
                          <w:szCs w:val="20"/>
                        </w:rPr>
                        <w:t xml:space="preserve"> particle</w:t>
                      </w:r>
                      <w:r w:rsidRPr="00441671">
                        <w:rPr>
                          <w:color w:val="36424A" w:themeColor="background2"/>
                          <w:sz w:val="20"/>
                          <w:szCs w:val="20"/>
                        </w:rPr>
                        <w:t xml:space="preserve">s in </w:t>
                      </w:r>
                      <w:r>
                        <w:rPr>
                          <w:color w:val="36424A" w:themeColor="background2"/>
                          <w:sz w:val="20"/>
                          <w:szCs w:val="20"/>
                        </w:rPr>
                        <w:t>coronary thrombi</w:t>
                      </w:r>
                      <w:r w:rsidRPr="00441671">
                        <w:rPr>
                          <w:color w:val="36424A" w:themeColor="background2"/>
                          <w:sz w:val="20"/>
                          <w:szCs w:val="20"/>
                        </w:rPr>
                        <w:t xml:space="preserve"> </w:t>
                      </w:r>
                      <w:r>
                        <w:rPr>
                          <w:color w:val="36424A" w:themeColor="background2"/>
                          <w:sz w:val="20"/>
                          <w:szCs w:val="20"/>
                        </w:rPr>
                        <w:t xml:space="preserve">and </w:t>
                      </w:r>
                      <w:proofErr w:type="spellStart"/>
                      <w:r>
                        <w:rPr>
                          <w:color w:val="36424A" w:themeColor="background2"/>
                          <w:sz w:val="20"/>
                          <w:szCs w:val="20"/>
                        </w:rPr>
                        <w:t>thromboaspirate</w:t>
                      </w:r>
                      <w:proofErr w:type="spellEnd"/>
                      <w:r w:rsidRPr="00441671">
                        <w:rPr>
                          <w:color w:val="36424A" w:themeColor="background2"/>
                          <w:sz w:val="20"/>
                          <w:szCs w:val="20"/>
                        </w:rPr>
                        <w:t xml:space="preserve"> </w:t>
                      </w:r>
                      <w:r>
                        <w:rPr>
                          <w:color w:val="36424A" w:themeColor="background2"/>
                          <w:sz w:val="20"/>
                          <w:szCs w:val="20"/>
                        </w:rPr>
                        <w:t xml:space="preserve">in patients presenting with ST segment elevation acute myocardial infarction </w:t>
                      </w:r>
                      <w:r w:rsidRPr="00441671">
                        <w:rPr>
                          <w:color w:val="36424A" w:themeColor="background2"/>
                          <w:sz w:val="20"/>
                          <w:szCs w:val="20"/>
                        </w:rPr>
                        <w:t>(NCT05</w:t>
                      </w:r>
                      <w:r>
                        <w:rPr>
                          <w:color w:val="36424A" w:themeColor="background2"/>
                          <w:sz w:val="20"/>
                          <w:szCs w:val="20"/>
                        </w:rPr>
                        <w:t>6965023</w:t>
                      </w:r>
                      <w:r w:rsidRPr="00441671">
                        <w:rPr>
                          <w:color w:val="36424A" w:themeColor="background2"/>
                          <w:sz w:val="20"/>
                          <w:szCs w:val="20"/>
                        </w:rPr>
                        <w:t xml:space="preserve">). This study may present insights into the presence of </w:t>
                      </w:r>
                      <w:r>
                        <w:rPr>
                          <w:color w:val="36424A" w:themeColor="background2"/>
                          <w:sz w:val="20"/>
                          <w:szCs w:val="20"/>
                        </w:rPr>
                        <w:t>plastic</w:t>
                      </w:r>
                      <w:r w:rsidRPr="00441671">
                        <w:rPr>
                          <w:color w:val="36424A" w:themeColor="background2"/>
                          <w:sz w:val="20"/>
                          <w:szCs w:val="20"/>
                        </w:rPr>
                        <w:t xml:space="preserve"> particles in the </w:t>
                      </w:r>
                      <w:r>
                        <w:rPr>
                          <w:color w:val="36424A" w:themeColor="background2"/>
                          <w:sz w:val="20"/>
                          <w:szCs w:val="20"/>
                        </w:rPr>
                        <w:t>cardiovascular system</w:t>
                      </w:r>
                      <w:r w:rsidRPr="00441671">
                        <w:rPr>
                          <w:color w:val="36424A" w:themeColor="background2"/>
                          <w:sz w:val="20"/>
                          <w:szCs w:val="20"/>
                        </w:rPr>
                        <w:t xml:space="preserve"> and </w:t>
                      </w:r>
                      <w:r>
                        <w:rPr>
                          <w:color w:val="36424A" w:themeColor="background2"/>
                          <w:sz w:val="20"/>
                          <w:szCs w:val="20"/>
                        </w:rPr>
                        <w:t>their potential link to cardiovascular events</w:t>
                      </w:r>
                      <w:r w:rsidRPr="00441671">
                        <w:rPr>
                          <w:color w:val="36424A" w:themeColor="background2"/>
                          <w:sz w:val="20"/>
                          <w:szCs w:val="20"/>
                        </w:rPr>
                        <w:t>.</w:t>
                      </w:r>
                    </w:p>
                  </w:txbxContent>
                </v:textbox>
                <w10:anchorlock/>
              </v:rect>
            </w:pict>
          </mc:Fallback>
        </mc:AlternateContent>
      </w:r>
    </w:p>
    <w:p w14:paraId="5B3D1CE9" w14:textId="54C3F564" w:rsidR="00E67C61" w:rsidRDefault="00A93222" w:rsidP="00326BE6">
      <w:pPr>
        <w:pStyle w:val="Heading2NotNumbered"/>
      </w:pPr>
      <w:bookmarkStart w:id="97" w:name="_Toc210833582"/>
      <w:r>
        <w:t>6.5</w:t>
      </w:r>
      <w:r w:rsidR="00326BE6">
        <w:tab/>
      </w:r>
      <w:r w:rsidR="00E67C61">
        <w:t>Respiratory</w:t>
      </w:r>
      <w:r w:rsidR="00F6274F">
        <w:t xml:space="preserve"> system</w:t>
      </w:r>
      <w:bookmarkEnd w:id="97"/>
      <w:r w:rsidR="00461437">
        <w:t xml:space="preserve"> </w:t>
      </w:r>
    </w:p>
    <w:tbl>
      <w:tblPr>
        <w:tblStyle w:val="ACTableOption1Default"/>
        <w:tblW w:w="0" w:type="auto"/>
        <w:tblBorders>
          <w:top w:val="single" w:sz="12" w:space="0" w:color="007E00" w:themeColor="accent3"/>
          <w:left w:val="single" w:sz="12" w:space="0" w:color="007E00" w:themeColor="accent3"/>
          <w:bottom w:val="single" w:sz="12" w:space="0" w:color="007E00" w:themeColor="accent3"/>
          <w:right w:val="single" w:sz="12" w:space="0" w:color="007E00" w:themeColor="accent3"/>
          <w:insideH w:val="none" w:sz="0" w:space="0" w:color="auto"/>
          <w:insideV w:val="none" w:sz="0" w:space="0" w:color="auto"/>
        </w:tblBorders>
        <w:shd w:val="clear" w:color="auto" w:fill="FFFFFF" w:themeFill="background1"/>
        <w:tblCellMar>
          <w:top w:w="170" w:type="dxa"/>
          <w:left w:w="284" w:type="dxa"/>
          <w:bottom w:w="170" w:type="dxa"/>
          <w:right w:w="284" w:type="dxa"/>
        </w:tblCellMar>
        <w:tblLook w:val="04A0" w:firstRow="1" w:lastRow="0" w:firstColumn="1" w:lastColumn="0" w:noHBand="0" w:noVBand="1"/>
      </w:tblPr>
      <w:tblGrid>
        <w:gridCol w:w="9020"/>
      </w:tblGrid>
      <w:tr w:rsidR="00E67C61" w14:paraId="50354360" w14:textId="77777777" w:rsidTr="00F443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0" w:type="dxa"/>
            <w:shd w:val="clear" w:color="auto" w:fill="FFFFFF" w:themeFill="background1"/>
          </w:tcPr>
          <w:p w14:paraId="3AF9D993" w14:textId="02E7AFCF" w:rsidR="00C4536F" w:rsidRPr="00522226" w:rsidRDefault="009C4863" w:rsidP="00C4536F">
            <w:pPr>
              <w:spacing w:before="120"/>
              <w:rPr>
                <w:color w:val="007E00" w:themeColor="accent3"/>
              </w:rPr>
            </w:pPr>
            <w:r w:rsidRPr="00522226">
              <w:rPr>
                <w:b w:val="0"/>
                <w:color w:val="007E00" w:themeColor="accent3"/>
              </w:rPr>
              <w:t>Airborne microplastic particles are respirable (</w:t>
            </w:r>
            <w:r w:rsidR="002D0FE1" w:rsidRPr="00522226">
              <w:rPr>
                <w:b w:val="0"/>
                <w:color w:val="007E00" w:themeColor="accent3"/>
              </w:rPr>
              <w:t>smaller than</w:t>
            </w:r>
            <w:r w:rsidR="00AA32AD" w:rsidRPr="00522226">
              <w:rPr>
                <w:b w:val="0"/>
                <w:color w:val="007E00" w:themeColor="accent3"/>
              </w:rPr>
              <w:t xml:space="preserve"> </w:t>
            </w:r>
            <w:r w:rsidRPr="00522226">
              <w:rPr>
                <w:b w:val="0"/>
                <w:color w:val="007E00" w:themeColor="accent3"/>
              </w:rPr>
              <w:t>PM</w:t>
            </w:r>
            <w:r w:rsidRPr="00522226">
              <w:rPr>
                <w:b w:val="0"/>
                <w:color w:val="007E00" w:themeColor="accent3"/>
                <w:vertAlign w:val="subscript"/>
              </w:rPr>
              <w:t>2.5</w:t>
            </w:r>
            <w:r w:rsidRPr="00522226">
              <w:rPr>
                <w:b w:val="0"/>
                <w:color w:val="007E00" w:themeColor="accent3"/>
              </w:rPr>
              <w:t>). They have been detected in both the upper and lower parts of the respiratory system.</w:t>
            </w:r>
            <w:r w:rsidR="00125BD2" w:rsidRPr="00522226">
              <w:rPr>
                <w:b w:val="0"/>
                <w:color w:val="007E00" w:themeColor="accent3"/>
              </w:rPr>
              <w:t xml:space="preserve"> </w:t>
            </w:r>
            <w:r w:rsidR="00086E2C" w:rsidRPr="00522226">
              <w:rPr>
                <w:b w:val="0"/>
                <w:color w:val="007E00" w:themeColor="accent3"/>
              </w:rPr>
              <w:t>Most likely, i</w:t>
            </w:r>
            <w:r w:rsidR="00125BD2" w:rsidRPr="00522226">
              <w:rPr>
                <w:b w:val="0"/>
                <w:color w:val="007E00" w:themeColor="accent3"/>
              </w:rPr>
              <w:t xml:space="preserve">nhaled particles </w:t>
            </w:r>
            <w:r w:rsidR="00086E2C" w:rsidRPr="00522226">
              <w:rPr>
                <w:b w:val="0"/>
                <w:color w:val="007E00" w:themeColor="accent3"/>
              </w:rPr>
              <w:t xml:space="preserve">are </w:t>
            </w:r>
            <w:r w:rsidR="00125BD2" w:rsidRPr="00522226">
              <w:rPr>
                <w:b w:val="0"/>
                <w:color w:val="007E00" w:themeColor="accent3"/>
              </w:rPr>
              <w:t xml:space="preserve">cleared by usual biological processes, but </w:t>
            </w:r>
            <w:r w:rsidR="00E74F50" w:rsidRPr="00522226">
              <w:rPr>
                <w:b w:val="0"/>
                <w:color w:val="007E00" w:themeColor="accent3"/>
              </w:rPr>
              <w:t>some</w:t>
            </w:r>
            <w:r w:rsidR="00086E2C" w:rsidRPr="00522226">
              <w:rPr>
                <w:b w:val="0"/>
                <w:color w:val="007E00" w:themeColor="accent3"/>
              </w:rPr>
              <w:t xml:space="preserve"> </w:t>
            </w:r>
            <w:r w:rsidR="00125BD2" w:rsidRPr="00522226">
              <w:rPr>
                <w:b w:val="0"/>
                <w:color w:val="007E00" w:themeColor="accent3"/>
              </w:rPr>
              <w:t>may be internalised</w:t>
            </w:r>
            <w:r w:rsidR="00C7627A" w:rsidRPr="00522226">
              <w:rPr>
                <w:b w:val="0"/>
                <w:color w:val="007E00" w:themeColor="accent3"/>
              </w:rPr>
              <w:t>, crossing</w:t>
            </w:r>
            <w:r w:rsidR="00125BD2" w:rsidRPr="00522226">
              <w:rPr>
                <w:b w:val="0"/>
                <w:color w:val="007E00" w:themeColor="accent3"/>
              </w:rPr>
              <w:t xml:space="preserve"> </w:t>
            </w:r>
            <w:r w:rsidR="00C7627A" w:rsidRPr="00522226">
              <w:rPr>
                <w:b w:val="0"/>
                <w:color w:val="007E00" w:themeColor="accent3"/>
              </w:rPr>
              <w:t xml:space="preserve">respiratory or </w:t>
            </w:r>
            <w:r w:rsidR="008E38B3" w:rsidRPr="00522226">
              <w:rPr>
                <w:b w:val="0"/>
                <w:color w:val="007E00" w:themeColor="accent3"/>
              </w:rPr>
              <w:t>gut epitheli</w:t>
            </w:r>
            <w:r w:rsidR="00C7627A" w:rsidRPr="00522226">
              <w:rPr>
                <w:b w:val="0"/>
                <w:color w:val="007E00" w:themeColor="accent3"/>
              </w:rPr>
              <w:t>a</w:t>
            </w:r>
            <w:r w:rsidR="00125BD2" w:rsidRPr="00522226">
              <w:rPr>
                <w:b w:val="0"/>
                <w:color w:val="007E00" w:themeColor="accent3"/>
              </w:rPr>
              <w:t>.</w:t>
            </w:r>
            <w:r w:rsidR="00B552C7" w:rsidRPr="00522226">
              <w:rPr>
                <w:b w:val="0"/>
                <w:color w:val="007E00" w:themeColor="accent3"/>
              </w:rPr>
              <w:t xml:space="preserve"> </w:t>
            </w:r>
          </w:p>
          <w:p w14:paraId="1CD38DEE" w14:textId="77777777" w:rsidR="00E67C61" w:rsidRDefault="00722903" w:rsidP="00C4536F">
            <w:pPr>
              <w:spacing w:before="120"/>
              <w:rPr>
                <w:color w:val="007E00" w:themeColor="accent3"/>
              </w:rPr>
            </w:pPr>
            <w:r>
              <w:rPr>
                <w:b w:val="0"/>
                <w:color w:val="007E00" w:themeColor="accent3"/>
              </w:rPr>
              <w:t>Non-human</w:t>
            </w:r>
            <w:r w:rsidR="00C4536F">
              <w:rPr>
                <w:b w:val="0"/>
                <w:color w:val="007E00" w:themeColor="accent3"/>
              </w:rPr>
              <w:t xml:space="preserve"> </w:t>
            </w:r>
            <w:r w:rsidR="00C4536F" w:rsidRPr="00522226">
              <w:rPr>
                <w:b w:val="0"/>
                <w:color w:val="007E00" w:themeColor="accent3"/>
              </w:rPr>
              <w:t xml:space="preserve">mammal and preclinical </w:t>
            </w:r>
            <w:r w:rsidR="00C4536F" w:rsidRPr="00522226">
              <w:rPr>
                <w:b w:val="0"/>
                <w:i/>
                <w:color w:val="007E00" w:themeColor="accent3"/>
              </w:rPr>
              <w:t xml:space="preserve">in vitro </w:t>
            </w:r>
            <w:r w:rsidR="00C4536F" w:rsidRPr="00522226">
              <w:rPr>
                <w:b w:val="0"/>
                <w:color w:val="007E00" w:themeColor="accent3"/>
              </w:rPr>
              <w:t>evidence suggested that microplastic particles may lead to increased oxidative stress, inflammation, and modulation of some respiratory cellular processes. One meta-analysis suggested that there is moderate quality evidence that the findings from mammal studies could apply to humans (that is, PS, PP, or PE particles are suspected of affecting pulmonary function and causing some lung injury and fibrosis).</w:t>
            </w:r>
            <w:r w:rsidR="00F4438F">
              <w:rPr>
                <w:b w:val="0"/>
                <w:color w:val="007E00" w:themeColor="accent3"/>
              </w:rPr>
              <w:t xml:space="preserve"> </w:t>
            </w:r>
          </w:p>
          <w:p w14:paraId="3EEAC931" w14:textId="7AF8B548" w:rsidR="00F4438F" w:rsidRPr="00522226" w:rsidRDefault="00F4438F" w:rsidP="00C4536F">
            <w:pPr>
              <w:spacing w:before="120"/>
              <w:rPr>
                <w:color w:val="007E00" w:themeColor="accent3"/>
              </w:rPr>
            </w:pPr>
            <w:r w:rsidRPr="00522226">
              <w:rPr>
                <w:b w:val="0"/>
                <w:color w:val="007E00" w:themeColor="accent3"/>
              </w:rPr>
              <w:t>Evidence from older studies suggested occupational exposure to certain types of plastic fibres increases the risk of developing interstitial lung disease (ILD) and lung cancer. There is currently no epidemiological evidence of an association between exposure to microplastic</w:t>
            </w:r>
          </w:p>
        </w:tc>
      </w:tr>
    </w:tbl>
    <w:p w14:paraId="07E9EA4A" w14:textId="77777777" w:rsidR="00F4438F" w:rsidRDefault="00F4438F"/>
    <w:tbl>
      <w:tblPr>
        <w:tblStyle w:val="ACTableOption1Default"/>
        <w:tblW w:w="0" w:type="auto"/>
        <w:tblBorders>
          <w:top w:val="single" w:sz="12" w:space="0" w:color="007E00" w:themeColor="accent3"/>
          <w:left w:val="single" w:sz="12" w:space="0" w:color="007E00" w:themeColor="accent3"/>
          <w:bottom w:val="single" w:sz="12" w:space="0" w:color="007E00" w:themeColor="accent3"/>
          <w:right w:val="single" w:sz="12" w:space="0" w:color="007E00" w:themeColor="accent3"/>
          <w:insideH w:val="none" w:sz="0" w:space="0" w:color="auto"/>
          <w:insideV w:val="none" w:sz="0" w:space="0" w:color="auto"/>
        </w:tblBorders>
        <w:shd w:val="clear" w:color="auto" w:fill="FFFFFF" w:themeFill="background1"/>
        <w:tblCellMar>
          <w:top w:w="170" w:type="dxa"/>
          <w:left w:w="284" w:type="dxa"/>
          <w:bottom w:w="170" w:type="dxa"/>
          <w:right w:w="284" w:type="dxa"/>
        </w:tblCellMar>
        <w:tblLook w:val="04A0" w:firstRow="1" w:lastRow="0" w:firstColumn="1" w:lastColumn="0" w:noHBand="0" w:noVBand="1"/>
      </w:tblPr>
      <w:tblGrid>
        <w:gridCol w:w="9020"/>
      </w:tblGrid>
      <w:tr w:rsidR="00F4438F" w14:paraId="49B23B5A" w14:textId="77777777" w:rsidTr="00F443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0" w:type="dxa"/>
            <w:shd w:val="clear" w:color="auto" w:fill="FFFFFF" w:themeFill="background1"/>
          </w:tcPr>
          <w:p w14:paraId="1809C409" w14:textId="59E4A4E6" w:rsidR="00F4438F" w:rsidRPr="00522226" w:rsidRDefault="00F4438F" w:rsidP="00C4536F">
            <w:pPr>
              <w:spacing w:before="120"/>
              <w:rPr>
                <w:color w:val="007E00" w:themeColor="accent3"/>
              </w:rPr>
            </w:pPr>
            <w:r w:rsidRPr="00522226">
              <w:rPr>
                <w:b w:val="0"/>
                <w:color w:val="007E00" w:themeColor="accent3"/>
              </w:rPr>
              <w:lastRenderedPageBreak/>
              <w:t>particles alone and asthma or chronic obstructive pulmonary disease (COPD). Cross-sectional data from one study suggested that a greater abundance of microplastic particles was present in some people who experienced chronic rhinosinusitis (but controls also had nasal issues). Changes in nasal microbiota were observed in one study.</w:t>
            </w:r>
          </w:p>
        </w:tc>
      </w:tr>
    </w:tbl>
    <w:p w14:paraId="70365522" w14:textId="549FB5AF" w:rsidR="0021470C" w:rsidRDefault="00D84CC6" w:rsidP="0021470C">
      <w:r>
        <w:rPr>
          <w:lang w:val="en-AU"/>
        </w:rPr>
        <w:t>The respiratory system involves the lungs</w:t>
      </w:r>
      <w:r w:rsidR="00120FDC">
        <w:rPr>
          <w:lang w:val="en-AU"/>
        </w:rPr>
        <w:t xml:space="preserve"> and upper airways</w:t>
      </w:r>
      <w:r w:rsidR="00EE6891">
        <w:rPr>
          <w:lang w:val="en-AU"/>
        </w:rPr>
        <w:t xml:space="preserve">, which bring oxygen into the body and remove </w:t>
      </w:r>
      <w:r w:rsidR="00120FDC">
        <w:rPr>
          <w:lang w:val="en-AU"/>
        </w:rPr>
        <w:t>carbon dioxide.</w:t>
      </w:r>
      <w:r w:rsidR="00051F6A">
        <w:rPr>
          <w:lang w:val="en-AU"/>
        </w:rPr>
        <w:t xml:space="preserve"> </w:t>
      </w:r>
      <w:r w:rsidR="00E402E4">
        <w:rPr>
          <w:lang w:val="en-AU"/>
        </w:rPr>
        <w:t xml:space="preserve">Exposure to airborne </w:t>
      </w:r>
      <w:r w:rsidR="003A220B">
        <w:rPr>
          <w:lang w:val="en-AU"/>
        </w:rPr>
        <w:t xml:space="preserve">microplastic </w:t>
      </w:r>
      <w:r w:rsidR="00E402E4">
        <w:rPr>
          <w:lang w:val="en-AU"/>
        </w:rPr>
        <w:t xml:space="preserve">particles is </w:t>
      </w:r>
      <w:r w:rsidR="00C3392D">
        <w:rPr>
          <w:lang w:val="en-AU"/>
        </w:rPr>
        <w:t xml:space="preserve">a </w:t>
      </w:r>
      <w:r w:rsidR="00E402E4">
        <w:rPr>
          <w:lang w:val="en-AU"/>
        </w:rPr>
        <w:t xml:space="preserve">main exposure pathway, with particles inhaled directly into the lungs </w:t>
      </w:r>
      <w:r w:rsidR="00735605">
        <w:rPr>
          <w:lang w:val="en-AU"/>
        </w:rPr>
        <w:t xml:space="preserve">in a dose that is likely to be </w:t>
      </w:r>
      <w:r w:rsidR="00E402E4">
        <w:rPr>
          <w:lang w:val="en-AU"/>
        </w:rPr>
        <w:t>location and time dependent.</w:t>
      </w:r>
      <w:r w:rsidR="00E402E4">
        <w:rPr>
          <w:lang w:val="en-AU"/>
        </w:rPr>
        <w:fldChar w:fldCharType="begin"/>
      </w:r>
      <w:r w:rsidR="00DC3B3B">
        <w:rPr>
          <w:lang w:val="en-AU"/>
        </w:rPr>
        <w:instrText xml:space="preserve"> ADDIN ZOTERO_ITEM CSL_CITATION {"citationID":"Nlh7gAzo","properties":{"formattedCitation":"\\super 2\\nosupersub{}","plainCitation":"2","noteIndex":0},"citationItems":[{"id":"4rIbDf27/N9o9yO28","uris":["http://zotero.org/users/local/jcdQBMLc/items/IKZX3XX8"],"itemData":{"id":3566,"type":"document","publisher":"WHO, Geneve.","title":"Dietary and inhalation exposure to nano- and microplastic particles and potential implications for human health","author":[{"family":"World Health Organization","given":""}]}}],"schema":"https://github.com/citation-style-language/schema/raw/master/csl-citation.json"} </w:instrText>
      </w:r>
      <w:r w:rsidR="00E402E4">
        <w:rPr>
          <w:lang w:val="en-AU"/>
        </w:rPr>
        <w:fldChar w:fldCharType="separate"/>
      </w:r>
      <w:r w:rsidR="00E402E4" w:rsidRPr="007A4BCB">
        <w:rPr>
          <w:rFonts w:ascii="Arial" w:hAnsi="Arial" w:cs="Arial"/>
          <w:vertAlign w:val="superscript"/>
        </w:rPr>
        <w:t>2</w:t>
      </w:r>
      <w:r w:rsidR="00E402E4">
        <w:rPr>
          <w:lang w:val="en-AU"/>
        </w:rPr>
        <w:fldChar w:fldCharType="end"/>
      </w:r>
      <w:r w:rsidR="00E402E4">
        <w:rPr>
          <w:lang w:val="en-AU"/>
        </w:rPr>
        <w:t xml:space="preserve"> </w:t>
      </w:r>
      <w:r w:rsidR="00735605">
        <w:rPr>
          <w:lang w:val="en-AU"/>
        </w:rPr>
        <w:t>Once in the respiratory system</w:t>
      </w:r>
      <w:r w:rsidR="00212C7B">
        <w:rPr>
          <w:lang w:val="en-AU"/>
        </w:rPr>
        <w:t>,</w:t>
      </w:r>
      <w:r w:rsidR="00CE4A2B">
        <w:rPr>
          <w:lang w:val="en-AU"/>
        </w:rPr>
        <w:t xml:space="preserve"> particles are</w:t>
      </w:r>
      <w:r w:rsidR="00212C7B">
        <w:rPr>
          <w:lang w:val="en-AU"/>
        </w:rPr>
        <w:t xml:space="preserve"> </w:t>
      </w:r>
      <w:r w:rsidR="00692187">
        <w:rPr>
          <w:lang w:val="en-AU"/>
        </w:rPr>
        <w:t>cleared</w:t>
      </w:r>
      <w:r w:rsidR="006B6E99">
        <w:rPr>
          <w:lang w:val="en-AU"/>
        </w:rPr>
        <w:t xml:space="preserve"> </w:t>
      </w:r>
      <w:r w:rsidR="009809D0">
        <w:rPr>
          <w:lang w:val="en-AU"/>
        </w:rPr>
        <w:t xml:space="preserve">or they </w:t>
      </w:r>
      <w:r w:rsidR="006B6E99">
        <w:rPr>
          <w:lang w:val="en-AU"/>
        </w:rPr>
        <w:t xml:space="preserve">enter </w:t>
      </w:r>
      <w:r w:rsidR="00692187">
        <w:rPr>
          <w:lang w:val="en-AU"/>
        </w:rPr>
        <w:t xml:space="preserve">the gastrointestinal system </w:t>
      </w:r>
      <w:r w:rsidR="00A30D45">
        <w:rPr>
          <w:lang w:val="en-AU"/>
        </w:rPr>
        <w:t xml:space="preserve">(by swallowing) </w:t>
      </w:r>
      <w:r w:rsidR="00692187">
        <w:rPr>
          <w:lang w:val="en-AU"/>
        </w:rPr>
        <w:t xml:space="preserve">or </w:t>
      </w:r>
      <w:r w:rsidR="00212C7B">
        <w:rPr>
          <w:lang w:val="en-AU"/>
        </w:rPr>
        <w:t>the circulatory system</w:t>
      </w:r>
      <w:r w:rsidR="00CE4A2B">
        <w:rPr>
          <w:lang w:val="en-AU"/>
        </w:rPr>
        <w:t xml:space="preserve"> </w:t>
      </w:r>
      <w:r w:rsidR="00A30D45">
        <w:rPr>
          <w:lang w:val="en-AU"/>
        </w:rPr>
        <w:t xml:space="preserve">(via pulmonary circulation) </w:t>
      </w:r>
      <w:r w:rsidR="00CE4A2B">
        <w:rPr>
          <w:lang w:val="en-AU"/>
        </w:rPr>
        <w:t xml:space="preserve">where they may be cleared or </w:t>
      </w:r>
      <w:r w:rsidR="003A220B">
        <w:rPr>
          <w:lang w:val="en-AU"/>
        </w:rPr>
        <w:t>translocated</w:t>
      </w:r>
      <w:r w:rsidR="009809D0">
        <w:rPr>
          <w:lang w:val="en-AU"/>
        </w:rPr>
        <w:t xml:space="preserve"> to other </w:t>
      </w:r>
      <w:r w:rsidR="0080121F">
        <w:rPr>
          <w:lang w:val="en-AU"/>
        </w:rPr>
        <w:t>parts of the body</w:t>
      </w:r>
      <w:r w:rsidR="00F31868">
        <w:rPr>
          <w:lang w:val="en-AU"/>
        </w:rPr>
        <w:t xml:space="preserve"> (see </w:t>
      </w:r>
      <w:r w:rsidR="00F31868">
        <w:rPr>
          <w:i/>
          <w:iCs/>
          <w:lang w:val="en-AU"/>
        </w:rPr>
        <w:t>Biokinetics</w:t>
      </w:r>
      <w:r w:rsidR="00F31868">
        <w:rPr>
          <w:lang w:val="en-AU"/>
        </w:rPr>
        <w:t xml:space="preserve"> section)</w:t>
      </w:r>
      <w:r w:rsidR="0058090A">
        <w:rPr>
          <w:lang w:val="en-AU"/>
        </w:rPr>
        <w:t>.</w:t>
      </w:r>
      <w:r w:rsidR="0021470C">
        <w:rPr>
          <w:lang w:val="en-AU"/>
        </w:rPr>
        <w:t xml:space="preserve"> </w:t>
      </w:r>
    </w:p>
    <w:p w14:paraId="3E2BE214" w14:textId="4215479D" w:rsidR="0086068D" w:rsidRDefault="00694239" w:rsidP="0045669D">
      <w:pPr>
        <w:tabs>
          <w:tab w:val="left" w:pos="6096"/>
        </w:tabs>
      </w:pPr>
      <w:r w:rsidRPr="00914D0D">
        <w:rPr>
          <w:b/>
          <w:bCs/>
        </w:rPr>
        <w:t>Research interest</w:t>
      </w:r>
      <w:r w:rsidRPr="00914D0D">
        <w:t xml:space="preserve">: </w:t>
      </w:r>
      <w:r w:rsidR="00CE4C20">
        <w:t>R</w:t>
      </w:r>
      <w:r w:rsidR="00973C47">
        <w:t>e</w:t>
      </w:r>
      <w:r w:rsidR="00DE0ABF">
        <w:t>cent</w:t>
      </w:r>
      <w:r w:rsidR="00973C47">
        <w:t xml:space="preserve"> research has focused on detecting microplastic particles in </w:t>
      </w:r>
      <w:r w:rsidR="00616EE8">
        <w:t xml:space="preserve">human </w:t>
      </w:r>
      <w:r w:rsidR="00973C47">
        <w:t>upper and lower airways</w:t>
      </w:r>
      <w:r w:rsidR="00B87495">
        <w:t xml:space="preserve"> (via </w:t>
      </w:r>
      <w:r w:rsidR="00AE43E8">
        <w:t>procedures to collect and analyse BALF</w:t>
      </w:r>
      <w:r w:rsidR="00B87495">
        <w:t>)</w:t>
      </w:r>
      <w:r w:rsidR="001F4D80">
        <w:t xml:space="preserve">. Preclinical </w:t>
      </w:r>
      <w:r w:rsidR="001F4D80">
        <w:rPr>
          <w:i/>
          <w:iCs/>
        </w:rPr>
        <w:t xml:space="preserve">in vitro </w:t>
      </w:r>
      <w:r w:rsidR="001F4D80">
        <w:t xml:space="preserve">research </w:t>
      </w:r>
      <w:r w:rsidR="00D1631D">
        <w:t xml:space="preserve">(including carcinoma-derived cell-lines) </w:t>
      </w:r>
      <w:r w:rsidR="00A30515">
        <w:t>has</w:t>
      </w:r>
      <w:r w:rsidR="006C082A">
        <w:t xml:space="preserve"> explore</w:t>
      </w:r>
      <w:r w:rsidR="00A30515">
        <w:t>d</w:t>
      </w:r>
      <w:r w:rsidR="00616EE8">
        <w:t xml:space="preserve"> </w:t>
      </w:r>
      <w:r w:rsidR="00A14360">
        <w:t>particle</w:t>
      </w:r>
      <w:r w:rsidR="006C082A">
        <w:t xml:space="preserve"> </w:t>
      </w:r>
      <w:r w:rsidR="001A228E">
        <w:t>internalisation</w:t>
      </w:r>
      <w:r w:rsidR="006F0FF6">
        <w:t>,</w:t>
      </w:r>
      <w:r w:rsidR="001A228E">
        <w:t xml:space="preserve"> </w:t>
      </w:r>
      <w:r w:rsidR="006C082A">
        <w:t>potential toxicity</w:t>
      </w:r>
      <w:r w:rsidR="006F0FF6">
        <w:t>,</w:t>
      </w:r>
      <w:r w:rsidR="00D1631D">
        <w:t xml:space="preserve"> and related </w:t>
      </w:r>
      <w:r w:rsidR="00577D2E">
        <w:t xml:space="preserve">biological </w:t>
      </w:r>
      <w:r w:rsidR="00D1631D">
        <w:t xml:space="preserve">mechanisms. </w:t>
      </w:r>
      <w:r w:rsidR="001C44ED">
        <w:t>Two</w:t>
      </w:r>
      <w:r w:rsidR="002308D1">
        <w:t xml:space="preserve"> epidemiological studies have </w:t>
      </w:r>
      <w:r w:rsidR="009576C9">
        <w:t>been conducted into chronic rhinosinusitis.</w:t>
      </w:r>
      <w:r w:rsidR="00EF5B14">
        <w:t xml:space="preserve"> A </w:t>
      </w:r>
      <w:r w:rsidR="00ED45CF">
        <w:t xml:space="preserve">more established </w:t>
      </w:r>
      <w:r w:rsidR="00EF5B14">
        <w:t>evidence base exists on worker exposure to airborne microplastic particles, dating back to the 1970s.</w:t>
      </w:r>
    </w:p>
    <w:tbl>
      <w:tblPr>
        <w:tblStyle w:val="ACTableOption1Default"/>
        <w:tblW w:w="0" w:type="auto"/>
        <w:tblLook w:val="04A0" w:firstRow="1" w:lastRow="0" w:firstColumn="1" w:lastColumn="0" w:noHBand="0" w:noVBand="1"/>
      </w:tblPr>
      <w:tblGrid>
        <w:gridCol w:w="9044"/>
      </w:tblGrid>
      <w:tr w:rsidR="00884BB3" w14:paraId="14C20EA7" w14:textId="77777777" w:rsidTr="00E273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tcBorders>
              <w:top w:val="nil"/>
              <w:left w:val="nil"/>
              <w:bottom w:val="nil"/>
              <w:right w:val="nil"/>
            </w:tcBorders>
            <w:shd w:val="clear" w:color="auto" w:fill="D9D9D9" w:themeFill="background1" w:themeFillShade="D9"/>
          </w:tcPr>
          <w:p w14:paraId="70B877D7" w14:textId="77777777" w:rsidR="00884BB3" w:rsidRPr="00DD628E" w:rsidRDefault="00884BB3" w:rsidP="002D4F11">
            <w:pPr>
              <w:pStyle w:val="Heading6"/>
              <w:spacing w:before="120" w:after="120"/>
              <w:rPr>
                <w:b/>
                <w:bCs w:val="0"/>
              </w:rPr>
            </w:pPr>
            <w:r w:rsidRPr="00DD628E">
              <w:rPr>
                <w:b/>
                <w:bCs w:val="0"/>
              </w:rPr>
              <w:t>The blood-air barrier (also known as the alveolar-capillary barrier)</w:t>
            </w:r>
          </w:p>
          <w:p w14:paraId="50ADBC37" w14:textId="77D4DC71" w:rsidR="007954F9" w:rsidRPr="0071699E" w:rsidRDefault="007954F9" w:rsidP="002D4F11">
            <w:pPr>
              <w:tabs>
                <w:tab w:val="left" w:pos="6096"/>
              </w:tabs>
              <w:spacing w:before="120"/>
              <w:rPr>
                <w:b w:val="0"/>
                <w:color w:val="auto"/>
                <w:lang w:val="en-AU"/>
              </w:rPr>
            </w:pPr>
            <w:r w:rsidRPr="0071699E">
              <w:rPr>
                <w:b w:val="0"/>
                <w:color w:val="auto"/>
                <w:lang w:val="en-AU"/>
              </w:rPr>
              <w:t>The blood-air barrier protects the lungs from pathogens, dusts, and particles.</w:t>
            </w:r>
            <w:r w:rsidR="007E54A6" w:rsidRPr="0071699E">
              <w:rPr>
                <w:lang w:val="en-AU"/>
              </w:rPr>
              <w:fldChar w:fldCharType="begin"/>
            </w:r>
            <w:r w:rsidR="00DC3B3B">
              <w:rPr>
                <w:b w:val="0"/>
                <w:color w:val="auto"/>
                <w:lang w:val="en-AU"/>
              </w:rPr>
              <w:instrText xml:space="preserve"> ADDIN ZOTERO_ITEM CSL_CITATION {"citationID":"8fD8txQv","properties":{"formattedCitation":"\\super 188\\nosupersub{}","plainCitation":"188","noteIndex":0},"citationItems":[{"id":"4rIbDf27/QXb5POc8","uris":["http://zotero.org/users/local/jcdQBMLc/items/WNWW2HRU"],"itemData":{"id":1239,"type":"article-journal","abstract":"Throughout their lifecycle, from production to use and upon disposal, plastics release chemicals and particles known as micro- and nanoplastics (MNPs) that can  accumulate in the environment. MNPs have been detected in different locations of  the human body, including in our lungs. This is likely a consequence of MNP  exposure through the air we breathe. Yet, we still lack a comprehensive  understanding of the impact that MNP exposure may have on respiratory disease and  health. In this review, we have collated the current body of evidence on the  implications of MNP inhalation on human lung health from in vitro, in vivo and  occupational exposure studies. We focused on interactions between MNP pollution  and different specific lung-resident cells and respiratory diseases. We conclude  that it is evident that MNPs possess the capacity to affect lung tissue in  disease and health. Yet, it remains unclear to which extent this occurs upon  exposure to ambient levels of MNPs, emphasising the need for a more comprehensive  evaluation of environmental MNP exposure levels in everyday life.","container-title":"European respiratory review : an official journal of the European Respiratory Society","DOI":"10.1183/16000617.0226-2023","ISSN":"1600-0617 0905-9180","issue":"172","journalAbbreviation":"Eur Respir Rev","language":"eng","license":"Copyright ©The authors 2024.","note":"publisher-place: England\nPMID: 39009408 \nPMCID: PMC11262622","title":"Microplastic and plastic pollution: impact on respiratory disease and health.","volume":"33","author":[{"family":"Vasse","given":"Gwenda F."},{"family":"Melgert","given":"Barbro N."}],"issued":{"date-parts":[["2024",4]]}}}],"schema":"https://github.com/citation-style-language/schema/raw/master/csl-citation.json"} </w:instrText>
            </w:r>
            <w:r w:rsidR="007E54A6" w:rsidRPr="0071699E">
              <w:rPr>
                <w:lang w:val="en-AU"/>
              </w:rPr>
              <w:fldChar w:fldCharType="separate"/>
            </w:r>
            <w:r w:rsidR="0062509B" w:rsidRPr="0071699E">
              <w:rPr>
                <w:rFonts w:cs="Arial"/>
                <w:b w:val="0"/>
                <w:color w:val="auto"/>
                <w:vertAlign w:val="superscript"/>
              </w:rPr>
              <w:t>188</w:t>
            </w:r>
            <w:r w:rsidR="007E54A6" w:rsidRPr="0071699E">
              <w:rPr>
                <w:lang w:val="en-AU"/>
              </w:rPr>
              <w:fldChar w:fldCharType="end"/>
            </w:r>
            <w:r w:rsidR="007E54A6" w:rsidRPr="0071699E">
              <w:rPr>
                <w:b w:val="0"/>
                <w:color w:val="auto"/>
                <w:lang w:val="en-AU"/>
              </w:rPr>
              <w:t xml:space="preserve"> </w:t>
            </w:r>
            <w:r w:rsidRPr="0071699E">
              <w:rPr>
                <w:b w:val="0"/>
                <w:color w:val="auto"/>
                <w:lang w:val="en-AU"/>
              </w:rPr>
              <w:t>Airborne microplastic particles can be inhaled and have been classified as:</w:t>
            </w:r>
          </w:p>
          <w:p w14:paraId="341A7042" w14:textId="22CEBBB6" w:rsidR="007954F9" w:rsidRPr="0071699E" w:rsidRDefault="007954F9" w:rsidP="00763C0B">
            <w:pPr>
              <w:numPr>
                <w:ilvl w:val="0"/>
                <w:numId w:val="26"/>
              </w:numPr>
              <w:tabs>
                <w:tab w:val="left" w:pos="6096"/>
              </w:tabs>
              <w:spacing w:before="120"/>
              <w:rPr>
                <w:b w:val="0"/>
                <w:color w:val="auto"/>
                <w:lang w:val="en-AU"/>
              </w:rPr>
            </w:pPr>
            <w:r w:rsidRPr="0071699E">
              <w:rPr>
                <w:b w:val="0"/>
                <w:color w:val="auto"/>
                <w:lang w:val="en-AU"/>
              </w:rPr>
              <w:t>&gt;10 µm (most likely to affect the upper respiratory tract, but too big to be inhaled)</w:t>
            </w:r>
          </w:p>
          <w:p w14:paraId="75516B7D" w14:textId="7003F7BA" w:rsidR="007954F9" w:rsidRPr="0071699E" w:rsidRDefault="007954F9" w:rsidP="00763C0B">
            <w:pPr>
              <w:numPr>
                <w:ilvl w:val="0"/>
                <w:numId w:val="26"/>
              </w:numPr>
              <w:tabs>
                <w:tab w:val="left" w:pos="6096"/>
              </w:tabs>
              <w:spacing w:before="120"/>
              <w:rPr>
                <w:b w:val="0"/>
                <w:color w:val="auto"/>
                <w:lang w:val="en-AU"/>
              </w:rPr>
            </w:pPr>
            <w:r w:rsidRPr="0071699E">
              <w:rPr>
                <w:b w:val="0"/>
                <w:color w:val="auto"/>
                <w:lang w:val="en-AU"/>
              </w:rPr>
              <w:t>&lt;10 µm (able to enter the lung and reach the bronchioles)</w:t>
            </w:r>
          </w:p>
          <w:p w14:paraId="4F95A09B" w14:textId="20C64F00" w:rsidR="007954F9" w:rsidRPr="0071699E" w:rsidRDefault="007954F9" w:rsidP="00763C0B">
            <w:pPr>
              <w:numPr>
                <w:ilvl w:val="0"/>
                <w:numId w:val="26"/>
              </w:numPr>
              <w:tabs>
                <w:tab w:val="left" w:pos="6096"/>
              </w:tabs>
              <w:spacing w:before="120"/>
              <w:rPr>
                <w:b w:val="0"/>
                <w:color w:val="auto"/>
                <w:lang w:val="en-AU"/>
              </w:rPr>
            </w:pPr>
            <w:r w:rsidRPr="0071699E">
              <w:rPr>
                <w:b w:val="0"/>
                <w:color w:val="auto"/>
                <w:lang w:val="en-AU"/>
              </w:rPr>
              <w:t xml:space="preserve">&lt;2.5 µm (able </w:t>
            </w:r>
            <w:r w:rsidR="000246F4" w:rsidRPr="0071699E">
              <w:rPr>
                <w:b w:val="0"/>
                <w:color w:val="auto"/>
                <w:lang w:val="en-AU"/>
              </w:rPr>
              <w:t xml:space="preserve">to </w:t>
            </w:r>
            <w:r w:rsidRPr="0071699E">
              <w:rPr>
                <w:b w:val="0"/>
                <w:color w:val="auto"/>
                <w:lang w:val="en-AU"/>
              </w:rPr>
              <w:t>enter the alveoli</w:t>
            </w:r>
            <w:r w:rsidR="00F01722" w:rsidRPr="0071699E">
              <w:rPr>
                <w:b w:val="0"/>
                <w:color w:val="auto"/>
                <w:lang w:val="en-AU"/>
              </w:rPr>
              <w:t xml:space="preserve"> with particles smaller than &lt;1 µm aerodynamic equivalent diameter associated with lung damage</w:t>
            </w:r>
            <w:r w:rsidRPr="0071699E">
              <w:rPr>
                <w:b w:val="0"/>
                <w:color w:val="auto"/>
                <w:lang w:val="en-AU"/>
              </w:rPr>
              <w:t>).</w:t>
            </w:r>
            <w:r w:rsidR="00CC2AAB" w:rsidRPr="0071699E">
              <w:rPr>
                <w:lang w:val="en-AU"/>
              </w:rPr>
              <w:fldChar w:fldCharType="begin"/>
            </w:r>
            <w:r w:rsidR="00DC3B3B">
              <w:rPr>
                <w:b w:val="0"/>
                <w:color w:val="auto"/>
                <w:lang w:val="en-AU"/>
              </w:rPr>
              <w:instrText xml:space="preserve"> ADDIN ZOTERO_ITEM CSL_CITATION {"citationID":"c0tpstWL","properties":{"formattedCitation":"\\super 6,34\\nosupersub{}","plainCitation":"6,34","noteIndex":0},"citationItems":[{"id":"4rIbDf27/2nbK6lAA","uris":["http://zotero.org/users/local/jcdQBMLc/items/JQJTIBTD"],"itemData":{"id":3571,"type":"article-journal","container-title":"Inhalation Toxicology","DOI":"10.1080/08958378.2025.2461048","ISSN":"0895-8378","issue":"1","journalAbbreviation":"Inhalation Toxicology","note":"publisher: Taylor &amp; Francis","page":"1-17","title":"A particle of concern: explored and proposed underlying mechanisms of microplastic-induced lung damage and pulmonary fibrosis","volume":"37","author":[{"family":"Gautam","given":"Rohit Kumar"},{"family":"","given":",Laltanpuia"},{"family":"","given":"Singh ,Nishant"},{"family":"Kushwaha","given":"Sapana","non-dropping-particle":"and"}],"issued":{"date-parts":[["2025",1,2]]}}},{"id":"4rIbDf27/U4w85xHc","uris":["http://zotero.org/users/local/jcdQBMLc/items/CACZN9MJ"],"itemData":{"id":1059,"type":"article-journal","abstract":"Airborne micro- and nanoplastics (AMNPs) are ubiquitously present in human living environments and pose significant threats to respiratory health. Currently, much  research has been conducted on the relationship between micro- and nanoplastics  (MNPs) and cardiovascular and gastrointestinal diseases, yet there is a clear  lack of understanding regarding the link between AMNPs and respiratory diseases.  Therefore, it is imperative to explore the relationship between the two. Recent  extensive studies by numerous scholars on the characteristics of AMNPs and their  relationship with respiratory diseases have robustly demonstrated that AMNPs from  various sources significantly influence the onset and progression of respiratory  conditions. Thus, investigating the intrinsic mechanisms involved and finding  necessary preventive and therapeutic measures are crucial. In this review, we  primarily describe the fundamental characteristics of AMNPs, their impact on the  respiratory system, and the intrinsic toxic mechanisms that facilitate disease  development. It is hoped that this article will provide new insights for further  research and contribute to the advancement of human health.","container-title":"Particle and fibre toxicology","DOI":"10.1186/s12989-024-00613-6","ISSN":"1743-8977","issue":"1","journalAbbreviation":"Part Fibre Toxicol","language":"eng","license":"© 2024. The Author(s).","note":"publisher-place: England\nPMID: 39633457 \nPMCID: PMC11616207","page":"50","title":"Airborne micro- and nanoplastics: emerging causes of respiratory diseases.","volume":"21","author":[{"family":"Gou","given":"Zixuan"},{"family":"Wu","given":"Haonan"},{"family":"Li","given":"Shanyu"},{"family":"Liu","given":"Ziyu"},{"family":"Zhang","given":"Ying"}],"issued":{"date-parts":[["2024",12,4]]}}}],"schema":"https://github.com/citation-style-language/schema/raw/master/csl-citation.json"} </w:instrText>
            </w:r>
            <w:r w:rsidR="00CC2AAB" w:rsidRPr="0071699E">
              <w:rPr>
                <w:lang w:val="en-AU"/>
              </w:rPr>
              <w:fldChar w:fldCharType="separate"/>
            </w:r>
            <w:r w:rsidR="00B5287E" w:rsidRPr="0071699E">
              <w:rPr>
                <w:rFonts w:cs="Arial"/>
                <w:b w:val="0"/>
                <w:color w:val="auto"/>
                <w:vertAlign w:val="superscript"/>
              </w:rPr>
              <w:t>6,34</w:t>
            </w:r>
            <w:r w:rsidR="00CC2AAB" w:rsidRPr="0071699E">
              <w:rPr>
                <w:lang w:val="en-AU"/>
              </w:rPr>
              <w:fldChar w:fldCharType="end"/>
            </w:r>
          </w:p>
          <w:p w14:paraId="23A53A80" w14:textId="110D06C0" w:rsidR="00884BB3" w:rsidRPr="007954F9" w:rsidRDefault="007954F9" w:rsidP="002D4F11">
            <w:pPr>
              <w:tabs>
                <w:tab w:val="left" w:pos="6096"/>
              </w:tabs>
              <w:spacing w:before="120"/>
              <w:rPr>
                <w:b w:val="0"/>
                <w:color w:val="auto"/>
              </w:rPr>
            </w:pPr>
            <w:r w:rsidRPr="0071699E">
              <w:rPr>
                <w:b w:val="0"/>
                <w:color w:val="auto"/>
                <w:lang w:val="en-AU"/>
              </w:rPr>
              <w:t>Mechanisms for inhalation and deposition of microplastic particles in the respiratory system are not well-understood</w:t>
            </w:r>
            <w:r w:rsidR="009C76B8" w:rsidRPr="0071699E">
              <w:rPr>
                <w:b w:val="0"/>
                <w:color w:val="auto"/>
                <w:lang w:val="en-AU"/>
              </w:rPr>
              <w:t>. R</w:t>
            </w:r>
            <w:r w:rsidRPr="0071699E">
              <w:rPr>
                <w:b w:val="0"/>
                <w:color w:val="auto"/>
                <w:lang w:val="en-AU"/>
              </w:rPr>
              <w:t>eported dimensions from BALF include particles that are larger than 1 µm</w:t>
            </w:r>
            <w:r w:rsidRPr="0071699E">
              <w:rPr>
                <w:b w:val="0"/>
                <w:color w:val="auto"/>
              </w:rPr>
              <w:t xml:space="preserve">. It is not clear if microplastic particles accumulate or aggregate in the lungs or the rate at which they are cleared, </w:t>
            </w:r>
            <w:r w:rsidR="006215F0" w:rsidRPr="0071699E">
              <w:rPr>
                <w:b w:val="0"/>
                <w:color w:val="auto"/>
              </w:rPr>
              <w:t>but</w:t>
            </w:r>
            <w:r w:rsidRPr="0071699E">
              <w:rPr>
                <w:b w:val="0"/>
                <w:color w:val="auto"/>
              </w:rPr>
              <w:t xml:space="preserve"> alveolar macrophages </w:t>
            </w:r>
            <w:r w:rsidR="006215F0" w:rsidRPr="0071699E">
              <w:rPr>
                <w:b w:val="0"/>
                <w:color w:val="auto"/>
              </w:rPr>
              <w:t>may</w:t>
            </w:r>
            <w:r w:rsidRPr="0071699E">
              <w:rPr>
                <w:b w:val="0"/>
                <w:color w:val="auto"/>
              </w:rPr>
              <w:t xml:space="preserve"> play a role in clearing particles via phagocytosis</w:t>
            </w:r>
            <w:r w:rsidR="00FD01B0" w:rsidRPr="0071699E">
              <w:rPr>
                <w:b w:val="0"/>
                <w:color w:val="auto"/>
              </w:rPr>
              <w:t>.</w:t>
            </w:r>
            <w:r w:rsidR="00FD01B0" w:rsidRPr="0071699E">
              <w:fldChar w:fldCharType="begin"/>
            </w:r>
            <w:r w:rsidR="00DC3B3B">
              <w:rPr>
                <w:b w:val="0"/>
                <w:color w:val="auto"/>
              </w:rPr>
              <w:instrText xml:space="preserve"> ADDIN ZOTERO_ITEM CSL_CITATION {"citationID":"RQS4VY47","properties":{"formattedCitation":"\\super 188\\nosupersub{}","plainCitation":"188","noteIndex":0},"citationItems":[{"id":"4rIbDf27/QXb5POc8","uris":["http://zotero.org/users/local/jcdQBMLc/items/WNWW2HRU"],"itemData":{"id":1239,"type":"article-journal","abstract":"Throughout their lifecycle, from production to use and upon disposal, plastics release chemicals and particles known as micro- and nanoplastics (MNPs) that can  accumulate in the environment. MNPs have been detected in different locations of  the human body, including in our lungs. This is likely a consequence of MNP  exposure through the air we breathe. Yet, we still lack a comprehensive  understanding of the impact that MNP exposure may have on respiratory disease and  health. In this review, we have collated the current body of evidence on the  implications of MNP inhalation on human lung health from in vitro, in vivo and  occupational exposure studies. We focused on interactions between MNP pollution  and different specific lung-resident cells and respiratory diseases. We conclude  that it is evident that MNPs possess the capacity to affect lung tissue in  disease and health. Yet, it remains unclear to which extent this occurs upon  exposure to ambient levels of MNPs, emphasising the need for a more comprehensive  evaluation of environmental MNP exposure levels in everyday life.","container-title":"European respiratory review : an official journal of the European Respiratory Society","DOI":"10.1183/16000617.0226-2023","ISSN":"1600-0617 0905-9180","issue":"172","journalAbbreviation":"Eur Respir Rev","language":"eng","license":"Copyright ©The authors 2024.","note":"publisher-place: England\nPMID: 39009408 \nPMCID: PMC11262622","title":"Microplastic and plastic pollution: impact on respiratory disease and health.","volume":"33","author":[{"family":"Vasse","given":"Gwenda F."},{"family":"Melgert","given":"Barbro N."}],"issued":{"date-parts":[["2024",4]]}}}],"schema":"https://github.com/citation-style-language/schema/raw/master/csl-citation.json"} </w:instrText>
            </w:r>
            <w:r w:rsidR="00FD01B0" w:rsidRPr="0071699E">
              <w:fldChar w:fldCharType="separate"/>
            </w:r>
            <w:r w:rsidR="0062509B" w:rsidRPr="0071699E">
              <w:rPr>
                <w:rFonts w:cs="Arial"/>
                <w:b w:val="0"/>
                <w:color w:val="auto"/>
                <w:vertAlign w:val="superscript"/>
              </w:rPr>
              <w:t>188</w:t>
            </w:r>
            <w:r w:rsidR="00FD01B0" w:rsidRPr="0071699E">
              <w:fldChar w:fldCharType="end"/>
            </w:r>
          </w:p>
        </w:tc>
      </w:tr>
    </w:tbl>
    <w:p w14:paraId="47733B5C" w14:textId="77777777" w:rsidR="009C76B8" w:rsidRDefault="009C76B8" w:rsidP="007B5367"/>
    <w:p w14:paraId="79F9ACF1" w14:textId="0F07963D" w:rsidR="0096239A" w:rsidRDefault="00A93222" w:rsidP="00E40B0A">
      <w:pPr>
        <w:pStyle w:val="Heading4"/>
      </w:pPr>
      <w:r>
        <w:t>6.5</w:t>
      </w:r>
      <w:r w:rsidR="00E40B0A">
        <w:t>.1</w:t>
      </w:r>
      <w:r w:rsidR="00E40B0A">
        <w:tab/>
      </w:r>
      <w:r w:rsidR="0003691C">
        <w:t xml:space="preserve">Experimental </w:t>
      </w:r>
      <w:r w:rsidR="009A6B23">
        <w:t>and</w:t>
      </w:r>
      <w:r w:rsidR="0003691C">
        <w:t xml:space="preserve"> p</w:t>
      </w:r>
      <w:r w:rsidR="00DD628E">
        <w:t xml:space="preserve">reclinical </w:t>
      </w:r>
      <w:r w:rsidR="00DD628E">
        <w:rPr>
          <w:i/>
          <w:iCs/>
        </w:rPr>
        <w:t xml:space="preserve">in vitro </w:t>
      </w:r>
      <w:r w:rsidR="00DD628E">
        <w:t xml:space="preserve">research: respiratory </w:t>
      </w:r>
    </w:p>
    <w:p w14:paraId="52817047" w14:textId="77777777" w:rsidR="00F4438F" w:rsidRDefault="00844CD8" w:rsidP="00844CD8">
      <w:r>
        <w:t xml:space="preserve">A meta-analysis of </w:t>
      </w:r>
      <w:r w:rsidR="008F76EA">
        <w:t>seven</w:t>
      </w:r>
      <w:r w:rsidR="0072673C">
        <w:t xml:space="preserve"> </w:t>
      </w:r>
      <w:r>
        <w:t xml:space="preserve">rodent studies </w:t>
      </w:r>
      <w:r w:rsidR="00055E87">
        <w:t xml:space="preserve">concluded that microplastic particles </w:t>
      </w:r>
      <w:r w:rsidR="00DB4619">
        <w:t xml:space="preserve">adversely affect </w:t>
      </w:r>
      <w:r w:rsidR="0044635B">
        <w:t xml:space="preserve">some parts of </w:t>
      </w:r>
      <w:r w:rsidR="00055E87">
        <w:t>the respiratory system</w:t>
      </w:r>
      <w:r w:rsidR="001D3225">
        <w:t xml:space="preserve"> (moderate strength evidence)</w:t>
      </w:r>
      <w:r w:rsidR="007D57D7">
        <w:t>.</w:t>
      </w:r>
      <w:r w:rsidR="00A83FCF">
        <w:fldChar w:fldCharType="begin"/>
      </w:r>
      <w:r w:rsidR="00DC3B3B">
        <w:instrText xml:space="preserve"> ADDIN ZOTERO_ITEM CSL_CITATION {"citationID":"RCUvaQct","properties":{"formattedCitation":"\\super 189\\nosupersub{}","plainCitation":"189","noteIndex":0},"citationItems":[{"id":"4rIbDf27/5BT2JWMB","uris":["http://zotero.org/users/local/jcdQBMLc/items/U822SVKC"],"itemData":{"id":804,"type":"article-journal","container-title":"Environmental Science &amp; Technology","DOI":"10.1021/acs.est.3c09524","ISSN":"0013-936X","issue":"52","journalAbbreviation":"Environ. Sci. Technol.","note":"publisher: American Chemical Society","page":"22843-22864","title":"Effects of Microplastic Exposure on Human Digestive, Reproductive, and Respiratory Health: A Rapid Systematic Review","volume":"58","author":[{"family":"Chartres","given":"Nicholas"},{"family":"Cooper","given":"Courtney B."},{"family":"Bland","given":"Garret"},{"family":"Pelch","given":"Katherine E."},{"family":"Gandhi","given":"Sheiphali A."},{"family":"BakenRa","given":"Abena"},{"family":"Woodruff","given":"Tracey J."}],"issued":{"date-parts":[["2024",12,31]]}}}],"schema":"https://github.com/citation-style-language/schema/raw/master/csl-citation.json"} </w:instrText>
      </w:r>
      <w:r w:rsidR="00A83FCF">
        <w:fldChar w:fldCharType="separate"/>
      </w:r>
      <w:r w:rsidR="0062509B" w:rsidRPr="0062509B">
        <w:rPr>
          <w:rFonts w:ascii="Arial" w:hAnsi="Arial" w:cs="Arial"/>
          <w:vertAlign w:val="superscript"/>
        </w:rPr>
        <w:t>189</w:t>
      </w:r>
      <w:r w:rsidR="00A83FCF">
        <w:fldChar w:fldCharType="end"/>
      </w:r>
      <w:r w:rsidR="007D57D7">
        <w:t xml:space="preserve"> </w:t>
      </w:r>
      <w:r w:rsidR="00C902DE">
        <w:t>B</w:t>
      </w:r>
      <w:r w:rsidR="00A336E3">
        <w:t xml:space="preserve">ased </w:t>
      </w:r>
      <w:r w:rsidR="00076222">
        <w:t xml:space="preserve">on </w:t>
      </w:r>
      <w:r w:rsidR="00787AAF">
        <w:t xml:space="preserve">non-human </w:t>
      </w:r>
      <w:r w:rsidR="00076222">
        <w:t>mammal studies</w:t>
      </w:r>
      <w:r w:rsidR="009A27C5">
        <w:t>, microplastic particles are likely to influence human respiratory health</w:t>
      </w:r>
      <w:r w:rsidR="00A336E3">
        <w:t xml:space="preserve">. </w:t>
      </w:r>
    </w:p>
    <w:p w14:paraId="588C1A81" w14:textId="77777777" w:rsidR="00F4438F" w:rsidRDefault="00F4438F">
      <w:pPr>
        <w:spacing w:before="0"/>
        <w:jc w:val="left"/>
      </w:pPr>
      <w:r>
        <w:br w:type="page"/>
      </w:r>
    </w:p>
    <w:p w14:paraId="7EADC281" w14:textId="4ABD3AF8" w:rsidR="00457C2E" w:rsidRDefault="00C902DE" w:rsidP="00844CD8">
      <w:r>
        <w:lastRenderedPageBreak/>
        <w:t>C</w:t>
      </w:r>
      <w:r w:rsidR="00A01F05">
        <w:t>ompari</w:t>
      </w:r>
      <w:r>
        <w:t>ng</w:t>
      </w:r>
      <w:r w:rsidR="00A01F05">
        <w:t xml:space="preserve"> </w:t>
      </w:r>
      <w:r w:rsidR="00A01F05" w:rsidRPr="00765D5F">
        <w:t>estimate</w:t>
      </w:r>
      <w:r>
        <w:t>s</w:t>
      </w:r>
      <w:r w:rsidR="00A01F05" w:rsidRPr="00765D5F">
        <w:t xml:space="preserve"> of the proportion of effects </w:t>
      </w:r>
      <w:r w:rsidR="00A01F05">
        <w:t xml:space="preserve">and </w:t>
      </w:r>
      <w:r w:rsidR="009A27C5">
        <w:t xml:space="preserve">extrapolating findings from </w:t>
      </w:r>
      <w:r w:rsidR="00787AAF">
        <w:t xml:space="preserve">non-human </w:t>
      </w:r>
      <w:r w:rsidR="009A27C5">
        <w:t>mammal studies</w:t>
      </w:r>
      <w:r w:rsidR="00A01F05">
        <w:t xml:space="preserve"> to humans</w:t>
      </w:r>
      <w:r w:rsidR="009A27C5">
        <w:t>,</w:t>
      </w:r>
      <w:r w:rsidR="00096152">
        <w:t xml:space="preserve"> </w:t>
      </w:r>
      <w:r w:rsidR="00A01F05">
        <w:t xml:space="preserve">pristine PS, PP, or PE </w:t>
      </w:r>
      <w:r w:rsidR="00D93E20">
        <w:t>particles or fibres</w:t>
      </w:r>
      <w:r w:rsidR="003D1B71">
        <w:t xml:space="preserve"> </w:t>
      </w:r>
      <w:r w:rsidR="009974E5">
        <w:t>are suspected to</w:t>
      </w:r>
      <w:r w:rsidR="00457C2E">
        <w:t>:</w:t>
      </w:r>
    </w:p>
    <w:p w14:paraId="6BCAF404" w14:textId="764148AF" w:rsidR="00A01F05" w:rsidRDefault="00A01F05" w:rsidP="00884520">
      <w:pPr>
        <w:pStyle w:val="Bullet1"/>
        <w:ind w:left="709" w:hanging="425"/>
      </w:pPr>
      <w:r>
        <w:t xml:space="preserve">induce oxidative stress by increasing ROS </w:t>
      </w:r>
      <w:r w:rsidR="001B584A">
        <w:t xml:space="preserve">production </w:t>
      </w:r>
      <w:r>
        <w:t>in the lung (PS or PP particle</w:t>
      </w:r>
      <w:r w:rsidRPr="00765D5F">
        <w:t xml:space="preserve">s = </w:t>
      </w:r>
      <w:r>
        <w:t xml:space="preserve">1.00; </w:t>
      </w:r>
      <w:r w:rsidRPr="00765D5F">
        <w:t>95%CI</w:t>
      </w:r>
      <w:r>
        <w:t>:</w:t>
      </w:r>
      <w:r w:rsidRPr="00765D5F">
        <w:t xml:space="preserve"> </w:t>
      </w:r>
      <w:r>
        <w:t xml:space="preserve">0.7, 1,00; three studies, moderate </w:t>
      </w:r>
      <w:r w:rsidR="00B8375E">
        <w:t xml:space="preserve">quality </w:t>
      </w:r>
      <w:r>
        <w:t>evidence</w:t>
      </w:r>
      <w:r w:rsidRPr="00765D5F">
        <w:t>)</w:t>
      </w:r>
    </w:p>
    <w:p w14:paraId="5187F4B1" w14:textId="720EDE27" w:rsidR="00A01F05" w:rsidRDefault="00A01F05" w:rsidP="00884520">
      <w:pPr>
        <w:pStyle w:val="Bullet1"/>
        <w:ind w:left="709" w:hanging="425"/>
      </w:pPr>
      <w:r>
        <w:t xml:space="preserve">induce chronic inflammation </w:t>
      </w:r>
      <w:r w:rsidRPr="0036214D">
        <w:t>(</w:t>
      </w:r>
      <w:r w:rsidR="005366BA">
        <w:t xml:space="preserve">upregulating </w:t>
      </w:r>
      <w:r w:rsidRPr="0036214D">
        <w:t>IL-6, TNFα, IL-8, IL-1β</w:t>
      </w:r>
      <w:r>
        <w:t xml:space="preserve">, </w:t>
      </w:r>
      <w:r w:rsidRPr="0036214D">
        <w:t>TGF-β</w:t>
      </w:r>
      <w:r>
        <w:t>) and increase lung fibrosis (PS or PP particle</w:t>
      </w:r>
      <w:r w:rsidRPr="00765D5F">
        <w:t>s = 0.</w:t>
      </w:r>
      <w:r>
        <w:t xml:space="preserve">96; </w:t>
      </w:r>
      <w:r w:rsidRPr="00765D5F">
        <w:t>95%</w:t>
      </w:r>
      <w:r w:rsidR="009E33B9">
        <w:t xml:space="preserve"> </w:t>
      </w:r>
      <w:r w:rsidRPr="00765D5F">
        <w:t>CI</w:t>
      </w:r>
      <w:r>
        <w:t>:</w:t>
      </w:r>
      <w:r w:rsidRPr="00765D5F">
        <w:t xml:space="preserve"> 0.</w:t>
      </w:r>
      <w:r>
        <w:t xml:space="preserve">82, </w:t>
      </w:r>
      <w:r w:rsidRPr="00765D5F">
        <w:t>0.</w:t>
      </w:r>
      <w:r>
        <w:t xml:space="preserve">99; four studies, moderate </w:t>
      </w:r>
      <w:r w:rsidR="00B8375E">
        <w:t xml:space="preserve">quality </w:t>
      </w:r>
      <w:r>
        <w:t>evidence</w:t>
      </w:r>
      <w:r w:rsidRPr="00765D5F">
        <w:t>)</w:t>
      </w:r>
    </w:p>
    <w:p w14:paraId="24FA9947" w14:textId="3E60786E" w:rsidR="00457C2E" w:rsidRDefault="0083200A" w:rsidP="00884520">
      <w:pPr>
        <w:pStyle w:val="Bullet1"/>
        <w:ind w:left="709" w:hanging="425"/>
      </w:pPr>
      <w:r>
        <w:t xml:space="preserve">adversely impact </w:t>
      </w:r>
      <w:r w:rsidR="00096152">
        <w:t xml:space="preserve">pulmonary function </w:t>
      </w:r>
      <w:r w:rsidR="00FD31F2">
        <w:t>(</w:t>
      </w:r>
      <w:r w:rsidR="008815D1">
        <w:t>PS</w:t>
      </w:r>
      <w:r w:rsidR="00F70C5B">
        <w:t xml:space="preserve"> particle</w:t>
      </w:r>
      <w:r w:rsidR="00765D5F" w:rsidRPr="00765D5F">
        <w:t>s = 0.73</w:t>
      </w:r>
      <w:r w:rsidR="00FD31F2">
        <w:t xml:space="preserve">; </w:t>
      </w:r>
      <w:r w:rsidR="00765D5F" w:rsidRPr="00765D5F">
        <w:t>95%</w:t>
      </w:r>
      <w:r w:rsidR="009E33B9">
        <w:t xml:space="preserve"> </w:t>
      </w:r>
      <w:r w:rsidR="00765D5F" w:rsidRPr="00765D5F">
        <w:t>CI</w:t>
      </w:r>
      <w:r w:rsidR="00FD31F2">
        <w:t>:</w:t>
      </w:r>
      <w:r w:rsidR="00765D5F" w:rsidRPr="00765D5F">
        <w:t xml:space="preserve"> 0.48</w:t>
      </w:r>
      <w:r w:rsidR="00FD31F2">
        <w:t xml:space="preserve">, </w:t>
      </w:r>
      <w:r w:rsidR="00765D5F" w:rsidRPr="00765D5F">
        <w:t>0.89</w:t>
      </w:r>
      <w:r w:rsidR="005F0422">
        <w:t xml:space="preserve">; </w:t>
      </w:r>
      <w:r w:rsidR="003D1B71">
        <w:t xml:space="preserve">based on three </w:t>
      </w:r>
      <w:r w:rsidR="00EC44CC">
        <w:t xml:space="preserve">studies, moderate </w:t>
      </w:r>
      <w:r w:rsidR="00B8375E">
        <w:t xml:space="preserve">quality </w:t>
      </w:r>
      <w:r w:rsidR="00EC44CC">
        <w:t>evidence</w:t>
      </w:r>
      <w:r w:rsidR="00765D5F" w:rsidRPr="00765D5F">
        <w:t>)</w:t>
      </w:r>
    </w:p>
    <w:p w14:paraId="6682F8CC" w14:textId="15F8DB72" w:rsidR="000242ED" w:rsidRDefault="00A01F05" w:rsidP="00884520">
      <w:pPr>
        <w:pStyle w:val="Bullet1"/>
        <w:ind w:left="709" w:hanging="425"/>
      </w:pPr>
      <w:r>
        <w:t xml:space="preserve">cause </w:t>
      </w:r>
      <w:r w:rsidR="005F0422">
        <w:t xml:space="preserve">lung </w:t>
      </w:r>
      <w:r w:rsidR="00B03EF9">
        <w:t xml:space="preserve">injury </w:t>
      </w:r>
      <w:r w:rsidR="005F0422">
        <w:t>(</w:t>
      </w:r>
      <w:r w:rsidR="005D16A5">
        <w:t>PS or PE</w:t>
      </w:r>
      <w:r w:rsidR="00F70C5B">
        <w:t xml:space="preserve"> particle</w:t>
      </w:r>
      <w:r w:rsidR="005F0422" w:rsidRPr="00765D5F">
        <w:t>s = 0.</w:t>
      </w:r>
      <w:r w:rsidR="00B03EF9">
        <w:t>88</w:t>
      </w:r>
      <w:r w:rsidR="005F0422">
        <w:t xml:space="preserve">; </w:t>
      </w:r>
      <w:r w:rsidR="005F0422" w:rsidRPr="00765D5F">
        <w:t>95%</w:t>
      </w:r>
      <w:r w:rsidR="009E33B9">
        <w:t xml:space="preserve"> </w:t>
      </w:r>
      <w:r w:rsidR="005F0422" w:rsidRPr="00765D5F">
        <w:t>CI</w:t>
      </w:r>
      <w:r w:rsidR="005F0422">
        <w:t>:</w:t>
      </w:r>
      <w:r w:rsidR="005F0422" w:rsidRPr="00765D5F">
        <w:t xml:space="preserve"> 0.</w:t>
      </w:r>
      <w:r w:rsidR="00066DBC">
        <w:t>53</w:t>
      </w:r>
      <w:r w:rsidR="005F0422">
        <w:t xml:space="preserve">, </w:t>
      </w:r>
      <w:r w:rsidR="005F0422" w:rsidRPr="00765D5F">
        <w:t>0.</w:t>
      </w:r>
      <w:r w:rsidR="00066DBC">
        <w:t>98</w:t>
      </w:r>
      <w:r w:rsidR="005F0422">
        <w:t xml:space="preserve">; </w:t>
      </w:r>
      <w:r w:rsidR="00B03EF9">
        <w:t xml:space="preserve">four </w:t>
      </w:r>
      <w:r w:rsidR="005F0422">
        <w:t>studies</w:t>
      </w:r>
      <w:r w:rsidR="00EC44CC">
        <w:t>, consistent evidence</w:t>
      </w:r>
      <w:r w:rsidR="005F0422" w:rsidRPr="00765D5F">
        <w:t>)</w:t>
      </w:r>
      <w:r>
        <w:t>.</w:t>
      </w:r>
    </w:p>
    <w:p w14:paraId="58EDDF04" w14:textId="18F6E670" w:rsidR="00667364" w:rsidRDefault="00FF2F1A" w:rsidP="008F76EA">
      <w:r>
        <w:t xml:space="preserve">Based on </w:t>
      </w:r>
      <w:r w:rsidR="00667364">
        <w:t xml:space="preserve">the very low quality of evidence, </w:t>
      </w:r>
      <w:r w:rsidR="007C691F">
        <w:t xml:space="preserve">the meta-analysis did </w:t>
      </w:r>
      <w:r w:rsidR="00667364">
        <w:t xml:space="preserve">not determine whether there was an association between </w:t>
      </w:r>
      <w:r w:rsidR="006221F0">
        <w:t>cellular damage in the</w:t>
      </w:r>
      <w:r w:rsidR="0072673C">
        <w:t xml:space="preserve"> respiratory tract</w:t>
      </w:r>
      <w:r w:rsidR="00F70C5B">
        <w:t xml:space="preserve"> </w:t>
      </w:r>
      <w:r w:rsidR="00C637BC">
        <w:t>and microplastic exposure.</w:t>
      </w:r>
    </w:p>
    <w:p w14:paraId="470D4B49" w14:textId="402C25B8" w:rsidR="004F33F4" w:rsidRDefault="003F6F01" w:rsidP="00694239">
      <w:r>
        <w:t>Three</w:t>
      </w:r>
      <w:r w:rsidR="00BE5953">
        <w:t xml:space="preserve"> </w:t>
      </w:r>
      <w:r w:rsidR="0029725E">
        <w:t>narrative</w:t>
      </w:r>
      <w:r w:rsidR="00CD1615">
        <w:t xml:space="preserve"> review</w:t>
      </w:r>
      <w:r w:rsidR="00BE5953">
        <w:t>s</w:t>
      </w:r>
      <w:r w:rsidR="00CD1615">
        <w:t xml:space="preserve"> </w:t>
      </w:r>
      <w:r w:rsidR="00A53A04">
        <w:t xml:space="preserve">described </w:t>
      </w:r>
      <w:r w:rsidR="00B74EDB">
        <w:t xml:space="preserve">organoid, cell-line, </w:t>
      </w:r>
      <w:r w:rsidR="00BB42E8">
        <w:t>and</w:t>
      </w:r>
      <w:r w:rsidR="00B74EDB">
        <w:t>/or</w:t>
      </w:r>
      <w:r w:rsidR="00BB42E8">
        <w:t xml:space="preserve"> </w:t>
      </w:r>
      <w:r w:rsidR="00787AAF">
        <w:t xml:space="preserve">non-human </w:t>
      </w:r>
      <w:r w:rsidR="00A53A04">
        <w:t xml:space="preserve">mammal </w:t>
      </w:r>
      <w:r w:rsidR="00BB42E8">
        <w:t xml:space="preserve">research into </w:t>
      </w:r>
      <w:r w:rsidR="00E4633F">
        <w:t xml:space="preserve">the </w:t>
      </w:r>
      <w:r w:rsidR="004E3E54">
        <w:t xml:space="preserve">potential </w:t>
      </w:r>
      <w:r w:rsidR="00FD7C86">
        <w:t xml:space="preserve">respiratory </w:t>
      </w:r>
      <w:r w:rsidR="00E4633F">
        <w:t>health impacts of exposure to airborne microplastic particles.</w:t>
      </w:r>
      <w:r w:rsidR="00165A6D">
        <w:fldChar w:fldCharType="begin"/>
      </w:r>
      <w:r w:rsidR="00DC3B3B">
        <w:instrText xml:space="preserve"> ADDIN ZOTERO_ITEM CSL_CITATION {"citationID":"eyxNfsmK","properties":{"formattedCitation":"\\super 6,34,188\\nosupersub{}","plainCitation":"6,34,188","noteIndex":0},"citationItems":[{"id":"4rIbDf27/U4w85xHc","uris":["http://zotero.org/users/local/jcdQBMLc/items/CACZN9MJ"],"itemData":{"id":1059,"type":"article-journal","abstract":"Airborne micro- and nanoplastics (AMNPs) are ubiquitously present in human living environments and pose significant threats to respiratory health. Currently, much  research has been conducted on the relationship between micro- and nanoplastics  (MNPs) and cardiovascular and gastrointestinal diseases, yet there is a clear  lack of understanding regarding the link between AMNPs and respiratory diseases.  Therefore, it is imperative to explore the relationship between the two. Recent  extensive studies by numerous scholars on the characteristics of AMNPs and their  relationship with respiratory diseases have robustly demonstrated that AMNPs from  various sources significantly influence the onset and progression of respiratory  conditions. Thus, investigating the intrinsic mechanisms involved and finding  necessary preventive and therapeutic measures are crucial. In this review, we  primarily describe the fundamental characteristics of AMNPs, their impact on the  respiratory system, and the intrinsic toxic mechanisms that facilitate disease  development. It is hoped that this article will provide new insights for further  research and contribute to the advancement of human health.","container-title":"Particle and fibre toxicology","DOI":"10.1186/s12989-024-00613-6","ISSN":"1743-8977","issue":"1","journalAbbreviation":"Part Fibre Toxicol","language":"eng","license":"© 2024. The Author(s).","note":"publisher-place: England\nPMID: 39633457 \nPMCID: PMC11616207","page":"50","title":"Airborne micro- and nanoplastics: emerging causes of respiratory diseases.","volume":"21","author":[{"family":"Gou","given":"Zixuan"},{"family":"Wu","given":"Haonan"},{"family":"Li","given":"Shanyu"},{"family":"Liu","given":"Ziyu"},{"family":"Zhang","given":"Ying"}],"issued":{"date-parts":[["2024",12,4]]}}},{"id":"4rIbDf27/QXb5POc8","uris":["http://zotero.org/users/local/jcdQBMLc/items/WNWW2HRU"],"itemData":{"id":1239,"type":"article-journal","abstract":"Throughout their lifecycle, from production to use and upon disposal, plastics release chemicals and particles known as micro- and nanoplastics (MNPs) that can  accumulate in the environment. MNPs have been detected in different locations of  the human body, including in our lungs. This is likely a consequence of MNP  exposure through the air we breathe. Yet, we still lack a comprehensive  understanding of the impact that MNP exposure may have on respiratory disease and  health. In this review, we have collated the current body of evidence on the  implications of MNP inhalation on human lung health from in vitro, in vivo and  occupational exposure studies. We focused on interactions between MNP pollution  and different specific lung-resident cells and respiratory diseases. We conclude  that it is evident that MNPs possess the capacity to affect lung tissue in  disease and health. Yet, it remains unclear to which extent this occurs upon  exposure to ambient levels of MNPs, emphasising the need for a more comprehensive  evaluation of environmental MNP exposure levels in everyday life.","container-title":"European respiratory review : an official journal of the European Respiratory Society","DOI":"10.1183/16000617.0226-2023","ISSN":"1600-0617 0905-9180","issue":"172","journalAbbreviation":"Eur Respir Rev","language":"eng","license":"Copyright ©The authors 2024.","note":"publisher-place: England\nPMID: 39009408 \nPMCID: PMC11262622","title":"Microplastic and plastic pollution: impact on respiratory disease and health.","volume":"33","author":[{"family":"Vasse","given":"Gwenda F."},{"family":"Melgert","given":"Barbro N."}],"issued":{"date-parts":[["2024",4]]}}},{"id":"4rIbDf27/2nbK6lAA","uris":["http://zotero.org/users/local/jcdQBMLc/items/JQJTIBTD"],"itemData":{"id":3571,"type":"article-journal","container-title":"Inhalation Toxicology","DOI":"10.1080/08958378.2025.2461048","ISSN":"0895-8378","issue":"1","journalAbbreviation":"Inhalation Toxicology","note":"publisher: Taylor &amp; Francis","page":"1-17","title":"A particle of concern: explored and proposed underlying mechanisms of microplastic-induced lung damage and pulmonary fibrosis","volume":"37","author":[{"family":"Gautam","given":"Rohit Kumar"},{"family":"","given":",Laltanpuia"},{"family":"","given":"Singh ,Nishant"},{"family":"Kushwaha","given":"Sapana","non-dropping-particle":"and"}],"issued":{"date-parts":[["2025",1,2]]}}}],"schema":"https://github.com/citation-style-language/schema/raw/master/csl-citation.json"} </w:instrText>
      </w:r>
      <w:r w:rsidR="00165A6D">
        <w:fldChar w:fldCharType="separate"/>
      </w:r>
      <w:r w:rsidR="0062509B" w:rsidRPr="0062509B">
        <w:rPr>
          <w:rFonts w:ascii="Arial" w:hAnsi="Arial" w:cs="Arial"/>
          <w:vertAlign w:val="superscript"/>
        </w:rPr>
        <w:t>6,34,188</w:t>
      </w:r>
      <w:r w:rsidR="00165A6D">
        <w:fldChar w:fldCharType="end"/>
      </w:r>
      <w:r w:rsidR="00E4633F">
        <w:t xml:space="preserve"> Most </w:t>
      </w:r>
      <w:r w:rsidR="00E01DAB">
        <w:t xml:space="preserve">experimental </w:t>
      </w:r>
      <w:r w:rsidR="00E4633F">
        <w:t xml:space="preserve">studies </w:t>
      </w:r>
      <w:r w:rsidR="00C12466">
        <w:t xml:space="preserve">exposed cells or rodents to </w:t>
      </w:r>
      <w:r w:rsidR="00E4633F">
        <w:t>pristine PS microplastic particles</w:t>
      </w:r>
      <w:r w:rsidR="00106314">
        <w:t xml:space="preserve">, which limits the applicability of findings to real-world exposures </w:t>
      </w:r>
      <w:r w:rsidR="00C12466">
        <w:t>experienced by humans</w:t>
      </w:r>
      <w:r w:rsidR="003C76F0">
        <w:t xml:space="preserve">, but </w:t>
      </w:r>
      <w:r w:rsidR="00921849">
        <w:t xml:space="preserve">provides </w:t>
      </w:r>
      <w:r w:rsidR="00106314">
        <w:t>insights</w:t>
      </w:r>
      <w:r w:rsidR="00825F17">
        <w:t xml:space="preserve"> </w:t>
      </w:r>
      <w:r w:rsidR="003C76F0">
        <w:t xml:space="preserve">into the biological mechanisms and potential health outcomes </w:t>
      </w:r>
      <w:r w:rsidR="00D07A7B">
        <w:t>(or progression of existing disease)</w:t>
      </w:r>
      <w:r w:rsidR="00005B2D">
        <w:t>.</w:t>
      </w:r>
      <w:r w:rsidR="00D07A7B">
        <w:t xml:space="preserve"> </w:t>
      </w:r>
      <w:r w:rsidR="0086203F">
        <w:t xml:space="preserve">Study results are summarised </w:t>
      </w:r>
      <w:r w:rsidR="00106314">
        <w:t xml:space="preserve">in Table </w:t>
      </w:r>
      <w:r w:rsidR="003036A4">
        <w:t>7</w:t>
      </w:r>
      <w:r w:rsidR="00106314" w:rsidRPr="004C0174">
        <w:t>.</w:t>
      </w:r>
      <w:r w:rsidR="0072542F" w:rsidRPr="004C0174">
        <w:t xml:space="preserve"> Dose </w:t>
      </w:r>
      <w:r w:rsidR="00337511">
        <w:t>and d</w:t>
      </w:r>
      <w:r w:rsidR="00E022F2">
        <w:t xml:space="preserve">uration </w:t>
      </w:r>
      <w:r w:rsidR="0072542F" w:rsidRPr="004C0174">
        <w:t>data was not routinely supplied in the narrative reviews.</w:t>
      </w:r>
    </w:p>
    <w:p w14:paraId="48255701" w14:textId="29CDB932" w:rsidR="0065671E" w:rsidRDefault="0065671E" w:rsidP="0065671E">
      <w:pPr>
        <w:pStyle w:val="Heading6"/>
      </w:pPr>
      <w:r>
        <w:t xml:space="preserve">Table </w:t>
      </w:r>
      <w:r w:rsidR="003036A4">
        <w:t>7</w:t>
      </w:r>
      <w:r>
        <w:t>: Summary of experimental research on respiratory processes</w:t>
      </w:r>
    </w:p>
    <w:tbl>
      <w:tblPr>
        <w:tblStyle w:val="ACTableOption1Default"/>
        <w:tblW w:w="0" w:type="auto"/>
        <w:tblLook w:val="04A0" w:firstRow="1" w:lastRow="0" w:firstColumn="1" w:lastColumn="0" w:noHBand="0" w:noVBand="1"/>
      </w:tblPr>
      <w:tblGrid>
        <w:gridCol w:w="1979"/>
        <w:gridCol w:w="2838"/>
        <w:gridCol w:w="4206"/>
      </w:tblGrid>
      <w:tr w:rsidR="00132C70" w14:paraId="1483A620" w14:textId="77777777" w:rsidTr="006745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9" w:type="dxa"/>
            <w:vAlign w:val="top"/>
          </w:tcPr>
          <w:p w14:paraId="5B879C1A" w14:textId="77777777" w:rsidR="0065671E" w:rsidRPr="00BA3F36" w:rsidRDefault="0065671E">
            <w:pPr>
              <w:spacing w:before="60" w:after="60"/>
              <w:jc w:val="left"/>
              <w:rPr>
                <w:sz w:val="20"/>
              </w:rPr>
            </w:pPr>
            <w:r w:rsidRPr="00BA3F36">
              <w:rPr>
                <w:sz w:val="20"/>
              </w:rPr>
              <w:t>Outcome</w:t>
            </w:r>
          </w:p>
        </w:tc>
        <w:tc>
          <w:tcPr>
            <w:tcW w:w="2838" w:type="dxa"/>
            <w:vAlign w:val="top"/>
          </w:tcPr>
          <w:p w14:paraId="7C7C6A02" w14:textId="6532EA57" w:rsidR="0065671E" w:rsidRPr="00BA3F36" w:rsidRDefault="0065671E">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BA3F36">
              <w:rPr>
                <w:sz w:val="20"/>
              </w:rPr>
              <w:t xml:space="preserve">Evidence from </w:t>
            </w:r>
            <w:r w:rsidR="00787AAF">
              <w:rPr>
                <w:sz w:val="20"/>
              </w:rPr>
              <w:t xml:space="preserve">non-human </w:t>
            </w:r>
            <w:r w:rsidRPr="00BA3F36">
              <w:rPr>
                <w:sz w:val="20"/>
              </w:rPr>
              <w:t>mammal studies</w:t>
            </w:r>
          </w:p>
        </w:tc>
        <w:tc>
          <w:tcPr>
            <w:tcW w:w="4206" w:type="dxa"/>
            <w:vAlign w:val="top"/>
          </w:tcPr>
          <w:p w14:paraId="4BFBC364" w14:textId="43C5B632" w:rsidR="0065671E" w:rsidRPr="00BA3F36" w:rsidRDefault="0065671E">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3B7D8D">
              <w:rPr>
                <w:sz w:val="20"/>
              </w:rPr>
              <w:t xml:space="preserve">Evidence from </w:t>
            </w:r>
            <w:r w:rsidR="00EF01EF">
              <w:rPr>
                <w:i/>
                <w:iCs/>
                <w:sz w:val="20"/>
              </w:rPr>
              <w:t>in vitro</w:t>
            </w:r>
            <w:r>
              <w:rPr>
                <w:i/>
                <w:sz w:val="20"/>
              </w:rPr>
              <w:t xml:space="preserve"> </w:t>
            </w:r>
            <w:r>
              <w:rPr>
                <w:sz w:val="20"/>
              </w:rPr>
              <w:t>studies</w:t>
            </w:r>
          </w:p>
        </w:tc>
      </w:tr>
      <w:tr w:rsidR="00132C70" w14:paraId="73933F8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9" w:type="dxa"/>
            <w:vAlign w:val="top"/>
          </w:tcPr>
          <w:p w14:paraId="51743237" w14:textId="77777777" w:rsidR="0063496A" w:rsidRPr="00BA3F36" w:rsidRDefault="0063496A">
            <w:pPr>
              <w:spacing w:before="60"/>
              <w:jc w:val="left"/>
              <w:rPr>
                <w:sz w:val="20"/>
              </w:rPr>
            </w:pPr>
            <w:r w:rsidRPr="00BA3F36">
              <w:rPr>
                <w:sz w:val="20"/>
              </w:rPr>
              <w:t>COPD</w:t>
            </w:r>
          </w:p>
        </w:tc>
        <w:tc>
          <w:tcPr>
            <w:tcW w:w="2838" w:type="dxa"/>
            <w:vAlign w:val="top"/>
          </w:tcPr>
          <w:p w14:paraId="71B74ABC" w14:textId="1381D3FD" w:rsidR="0063496A" w:rsidRPr="00BA3F36" w:rsidRDefault="0063496A">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PS 50 nm or 500 nm (inhaled) lead to declined respiratory function, protease-antiprotease imbalance (a contributor to COPD) and the development of COPD-like fibrosis in mice</w:t>
            </w:r>
            <w:r w:rsidRPr="00BA3F36">
              <w:rPr>
                <w:sz w:val="20"/>
              </w:rPr>
              <w:fldChar w:fldCharType="begin"/>
            </w:r>
            <w:r w:rsidR="00DC3B3B">
              <w:rPr>
                <w:sz w:val="20"/>
              </w:rPr>
              <w:instrText xml:space="preserve"> ADDIN ZOTERO_ITEM CSL_CITATION {"citationID":"0loyxlPG","properties":{"formattedCitation":"\\super 6\\nosupersub{}","plainCitation":"6","noteIndex":0},"citationItems":[{"id":"4rIbDf27/U4w85xHc","uris":["http://zotero.org/users/local/jcdQBMLc/items/CACZN9MJ"],"itemData":{"id":1059,"type":"article-journal","abstract":"Airborne micro- and nanoplastics (AMNPs) are ubiquitously present in human living environments and pose significant threats to respiratory health. Currently, much  research has been conducted on the relationship between micro- and nanoplastics  (MNPs) and cardiovascular and gastrointestinal diseases, yet there is a clear  lack of understanding regarding the link between AMNPs and respiratory diseases.  Therefore, it is imperative to explore the relationship between the two. Recent  extensive studies by numerous scholars on the characteristics of AMNPs and their  relationship with respiratory diseases have robustly demonstrated that AMNPs from  various sources significantly influence the onset and progression of respiratory  conditions. Thus, investigating the intrinsic mechanisms involved and finding  necessary preventive and therapeutic measures are crucial. In this review, we  primarily describe the fundamental characteristics of AMNPs, their impact on the  respiratory system, and the intrinsic toxic mechanisms that facilitate disease  development. It is hoped that this article will provide new insights for further  research and contribute to the advancement of human health.","container-title":"Particle and fibre toxicology","DOI":"10.1186/s12989-024-00613-6","ISSN":"1743-8977","issue":"1","journalAbbreviation":"Part Fibre Toxicol","language":"eng","license":"© 2024. The Author(s).","note":"publisher-place: England\nPMID: 39633457 \nPMCID: PMC11616207","page":"50","title":"Airborne micro- and nanoplastics: emerging causes of respiratory diseases.","volume":"21","author":[{"family":"Gou","given":"Zixuan"},{"family":"Wu","given":"Haonan"},{"family":"Li","given":"Shanyu"},{"family":"Liu","given":"Ziyu"},{"family":"Zhang","given":"Ying"}],"issued":{"date-parts":[["2024",12,4]]}}}],"schema":"https://github.com/citation-style-language/schema/raw/master/csl-citation.json"} </w:instrText>
            </w:r>
            <w:r w:rsidRPr="00BA3F36">
              <w:rPr>
                <w:sz w:val="20"/>
              </w:rPr>
              <w:fldChar w:fldCharType="separate"/>
            </w:r>
            <w:r w:rsidR="00B5287E" w:rsidRPr="00B5287E">
              <w:rPr>
                <w:rFonts w:cs="Arial"/>
                <w:sz w:val="20"/>
                <w:vertAlign w:val="superscript"/>
              </w:rPr>
              <w:t>6</w:t>
            </w:r>
            <w:r w:rsidRPr="00BA3F36">
              <w:rPr>
                <w:sz w:val="20"/>
              </w:rPr>
              <w:fldChar w:fldCharType="end"/>
            </w:r>
          </w:p>
          <w:p w14:paraId="1FBAF793" w14:textId="71D4129A" w:rsidR="0063496A" w:rsidRPr="00BA3F36" w:rsidRDefault="0063496A">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 xml:space="preserve">PS 0.5 </w:t>
            </w:r>
            <w:r w:rsidRPr="00BA3F36">
              <w:rPr>
                <w:rFonts w:cs="Arial"/>
                <w:sz w:val="20"/>
              </w:rPr>
              <w:t>µ</w:t>
            </w:r>
            <w:r w:rsidRPr="00BA3F36">
              <w:rPr>
                <w:sz w:val="20"/>
              </w:rPr>
              <w:t>m (inhaled) altered gene regulation associated with fibrosis development in the mouse lung</w:t>
            </w:r>
            <w:r w:rsidRPr="00BA3F36">
              <w:rPr>
                <w:sz w:val="20"/>
              </w:rPr>
              <w:fldChar w:fldCharType="begin"/>
            </w:r>
            <w:r w:rsidR="00DC3B3B">
              <w:rPr>
                <w:sz w:val="20"/>
              </w:rPr>
              <w:instrText xml:space="preserve"> ADDIN ZOTERO_ITEM CSL_CITATION {"citationID":"ErhWhXEs","properties":{"formattedCitation":"\\super 6\\nosupersub{}","plainCitation":"6","noteIndex":0},"citationItems":[{"id":"4rIbDf27/U4w85xHc","uris":["http://zotero.org/users/local/jcdQBMLc/items/CACZN9MJ"],"itemData":{"id":1059,"type":"article-journal","abstract":"Airborne micro- and nanoplastics (AMNPs) are ubiquitously present in human living environments and pose significant threats to respiratory health. Currently, much  research has been conducted on the relationship between micro- and nanoplastics  (MNPs) and cardiovascular and gastrointestinal diseases, yet there is a clear  lack of understanding regarding the link between AMNPs and respiratory diseases.  Therefore, it is imperative to explore the relationship between the two. Recent  extensive studies by numerous scholars on the characteristics of AMNPs and their  relationship with respiratory diseases have robustly demonstrated that AMNPs from  various sources significantly influence the onset and progression of respiratory  conditions. Thus, investigating the intrinsic mechanisms involved and finding  necessary preventive and therapeutic measures are crucial. In this review, we  primarily describe the fundamental characteristics of AMNPs, their impact on the  respiratory system, and the intrinsic toxic mechanisms that facilitate disease  development. It is hoped that this article will provide new insights for further  research and contribute to the advancement of human health.","container-title":"Particle and fibre toxicology","DOI":"10.1186/s12989-024-00613-6","ISSN":"1743-8977","issue":"1","journalAbbreviation":"Part Fibre Toxicol","language":"eng","license":"© 2024. The Author(s).","note":"publisher-place: England\nPMID: 39633457 \nPMCID: PMC11616207","page":"50","title":"Airborne micro- and nanoplastics: emerging causes of respiratory diseases.","volume":"21","author":[{"family":"Gou","given":"Zixuan"},{"family":"Wu","given":"Haonan"},{"family":"Li","given":"Shanyu"},{"family":"Liu","given":"Ziyu"},{"family":"Zhang","given":"Ying"}],"issued":{"date-parts":[["2024",12,4]]}}}],"schema":"https://github.com/citation-style-language/schema/raw/master/csl-citation.json"} </w:instrText>
            </w:r>
            <w:r w:rsidRPr="00BA3F36">
              <w:rPr>
                <w:sz w:val="20"/>
              </w:rPr>
              <w:fldChar w:fldCharType="separate"/>
            </w:r>
            <w:r w:rsidR="00B5287E" w:rsidRPr="00B5287E">
              <w:rPr>
                <w:rFonts w:cs="Arial"/>
                <w:sz w:val="20"/>
                <w:vertAlign w:val="superscript"/>
              </w:rPr>
              <w:t>6</w:t>
            </w:r>
            <w:r w:rsidRPr="00BA3F36">
              <w:rPr>
                <w:sz w:val="20"/>
              </w:rPr>
              <w:fldChar w:fldCharType="end"/>
            </w:r>
          </w:p>
          <w:p w14:paraId="62B87DD2" w14:textId="77777777" w:rsidR="0063496A" w:rsidRPr="00BA3F36" w:rsidRDefault="0063496A">
            <w:pPr>
              <w:spacing w:before="60"/>
              <w:jc w:val="left"/>
              <w:cnfStyle w:val="000000100000" w:firstRow="0" w:lastRow="0" w:firstColumn="0" w:lastColumn="0" w:oddVBand="0" w:evenVBand="0" w:oddHBand="1" w:evenHBand="0" w:firstRowFirstColumn="0" w:firstRowLastColumn="0" w:lastRowFirstColumn="0" w:lastRowLastColumn="0"/>
              <w:rPr>
                <w:sz w:val="20"/>
              </w:rPr>
            </w:pPr>
          </w:p>
        </w:tc>
        <w:tc>
          <w:tcPr>
            <w:tcW w:w="4206" w:type="dxa"/>
            <w:vAlign w:val="top"/>
          </w:tcPr>
          <w:p w14:paraId="5ABFBCB3" w14:textId="4519BFA0" w:rsidR="0063496A" w:rsidRPr="00BA3F36" w:rsidRDefault="0063496A">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PA increased damage to nasal epithelial cells with COPD or asthma compared to controls</w:t>
            </w:r>
            <w:r w:rsidRPr="00BA3F36">
              <w:rPr>
                <w:sz w:val="20"/>
              </w:rPr>
              <w:fldChar w:fldCharType="begin"/>
            </w:r>
            <w:r w:rsidR="00DC3B3B">
              <w:rPr>
                <w:sz w:val="20"/>
              </w:rPr>
              <w:instrText xml:space="preserve"> ADDIN ZOTERO_ITEM CSL_CITATION {"citationID":"Bu157Ro0","properties":{"formattedCitation":"\\super 190\\nosupersub{}","plainCitation":"190","noteIndex":0},"citationItems":[{"id":"4rIbDf27/uSkKBIXT","uris":["http://zotero.org/users/local/jcdQBMLc/items/MKNMFFKL"],"itemData":{"id":1610,"type":"article-journal","abstract":"Microplastic particles from the air are inhaled and accumulate in the lungs, potentially causing immunological reactions and airway tissue injury. This study  aimed to evaluate the biological effects of polyamide fibres on nasal epithelium  co-cultivated with macrophages in control, asthma, and COPD groups. Nasal  epithelial cells alone or in co-culture with monocyte-derived macrophages were  exposed to polyamide fibres for 48 h. We identified 8 differentially expressed  genes (DEGs) in controls, 309 DEGs in asthma (including ANKRD36C, BCL2L15, FCGBP,  and IL-19), and 22 DEGs in COPD (e.g., BCL2L15, IL-19, CAPN14, PGBD5, PTPRH),  particularly in epithelial/moMφ co-cultures. Microplastic exposure induced  inflammatory cytokine secretion only for IL-8 production in controls (epithelial/  moMφs co-culture) and asthmatic (monoculture) epithelial cells in contrast to  PM(2.5), which was a strong inflammatory inducer. Gene Ontology analysis revealed  that microplastic exposure affected sterol and cholesterol biosynthesis,  secondary alcohol metabolism, and acetyl-CoA metabolism in asthma, and cell  motility, chemokine signaling, leukocyte migration, and chemotaxis in COPD.  Microplastic stimulation altered the response of airway epithelial cells in  obstructive lung diseases differently than in controls, linking to Th2  inflammation, stress response modulation, and carcinogenesis. Asthmatic and COPD  epithelial cells are more susceptible to damage from microplastic fibre exposure.","container-title":"Scientific reports","DOI":"10.1038/s41598-025-87242-x","ISSN":"2045-2322","issue":"1","journalAbbreviation":"Sci Rep","language":"eng","license":"© 2025. The Author(s).","note":"publisher-place: England\nPMID: 39905077 \nPMCID: PMC11794662","page":"4242","title":"The impaired response of nasal epithelial cells to microplastic stimulation in asthma and COPD.","volume":"15","author":[{"family":"Paplińska-Goryca","given":"Magdalena"},{"family":"Misiukiewicz-Stępień","given":"Paulina"},{"family":"Wróbel","given":"Monika"},{"family":"Mycroft-Rzeszotarska","given":"Katarzyna"},{"family":"Adamska","given":"Dorota"},{"family":"Rachowka","given":"Julia"},{"family":"Królikowska","given":"Milena"},{"family":"Goryca","given":"Krzysztof"},{"family":"Krenke","given":"Rafał"}],"issued":{"date-parts":[["2025",2,4]]}}}],"schema":"https://github.com/citation-style-language/schema/raw/master/csl-citation.json"} </w:instrText>
            </w:r>
            <w:r w:rsidRPr="00BA3F36">
              <w:rPr>
                <w:sz w:val="20"/>
              </w:rPr>
              <w:fldChar w:fldCharType="separate"/>
            </w:r>
            <w:r w:rsidR="0062509B" w:rsidRPr="0062509B">
              <w:rPr>
                <w:rFonts w:cs="Arial"/>
                <w:sz w:val="20"/>
                <w:vertAlign w:val="superscript"/>
              </w:rPr>
              <w:t>190</w:t>
            </w:r>
            <w:r w:rsidRPr="00BA3F36">
              <w:rPr>
                <w:sz w:val="20"/>
              </w:rPr>
              <w:fldChar w:fldCharType="end"/>
            </w:r>
          </w:p>
          <w:p w14:paraId="08B70FF3" w14:textId="4EC16F4D" w:rsidR="0063496A" w:rsidRPr="00BA3F36" w:rsidRDefault="0063496A">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 xml:space="preserve">PS (1 to 5 </w:t>
            </w:r>
            <w:r w:rsidRPr="00BA3F36">
              <w:rPr>
                <w:rFonts w:cs="Arial"/>
                <w:sz w:val="20"/>
              </w:rPr>
              <w:t>µ</w:t>
            </w:r>
            <w:r w:rsidRPr="00BA3F36">
              <w:rPr>
                <w:sz w:val="20"/>
              </w:rPr>
              <w:t>m) can cause oxidative stress and ROS activation and decreased α1-antitrypsin levels (a contributor to COPD) in normal human lung epithelial BEAS-2B cells</w:t>
            </w:r>
            <w:r w:rsidRPr="00BA3F36">
              <w:rPr>
                <w:sz w:val="20"/>
              </w:rPr>
              <w:fldChar w:fldCharType="begin"/>
            </w:r>
            <w:r w:rsidR="00DC3B3B">
              <w:rPr>
                <w:sz w:val="20"/>
              </w:rPr>
              <w:instrText xml:space="preserve"> ADDIN ZOTERO_ITEM CSL_CITATION {"citationID":"NuIT7tVx","properties":{"formattedCitation":"\\super 6,188\\nosupersub{}","plainCitation":"6,188","noteIndex":0},"citationItems":[{"id":"4rIbDf27/U4w85xHc","uris":["http://zotero.org/users/local/jcdQBMLc/items/CACZN9MJ"],"itemData":{"id":1059,"type":"article-journal","abstract":"Airborne micro- and nanoplastics (AMNPs) are ubiquitously present in human living environments and pose significant threats to respiratory health. Currently, much  research has been conducted on the relationship between micro- and nanoplastics  (MNPs) and cardiovascular and gastrointestinal diseases, yet there is a clear  lack of understanding regarding the link between AMNPs and respiratory diseases.  Therefore, it is imperative to explore the relationship between the two. Recent  extensive studies by numerous scholars on the characteristics of AMNPs and their  relationship with respiratory diseases have robustly demonstrated that AMNPs from  various sources significantly influence the onset and progression of respiratory  conditions. Thus, investigating the intrinsic mechanisms involved and finding  necessary preventive and therapeutic measures are crucial. In this review, we  primarily describe the fundamental characteristics of AMNPs, their impact on the  respiratory system, and the intrinsic toxic mechanisms that facilitate disease  development. It is hoped that this article will provide new insights for further  research and contribute to the advancement of human health.","container-title":"Particle and fibre toxicology","DOI":"10.1186/s12989-024-00613-6","ISSN":"1743-8977","issue":"1","journalAbbreviation":"Part Fibre Toxicol","language":"eng","license":"© 2024. The Author(s).","note":"publisher-place: England\nPMID: 39633457 \nPMCID: PMC11616207","page":"50","title":"Airborne micro- and nanoplastics: emerging causes of respiratory diseases.","volume":"21","author":[{"family":"Gou","given":"Zixuan"},{"family":"Wu","given":"Haonan"},{"family":"Li","given":"Shanyu"},{"family":"Liu","given":"Ziyu"},{"family":"Zhang","given":"Ying"}],"issued":{"date-parts":[["2024",12,4]]}}},{"id":"4rIbDf27/QXb5POc8","uris":["http://zotero.org/users/local/jcdQBMLc/items/WNWW2HRU"],"itemData":{"id":1239,"type":"article-journal","abstract":"Throughout their lifecycle, from production to use and upon disposal, plastics release chemicals and particles known as micro- and nanoplastics (MNPs) that can  accumulate in the environment. MNPs have been detected in different locations of  the human body, including in our lungs. This is likely a consequence of MNP  exposure through the air we breathe. Yet, we still lack a comprehensive  understanding of the impact that MNP exposure may have on respiratory disease and  health. In this review, we have collated the current body of evidence on the  implications of MNP inhalation on human lung health from in vitro, in vivo and  occupational exposure studies. We focused on interactions between MNP pollution  and different specific lung-resident cells and respiratory diseases. We conclude  that it is evident that MNPs possess the capacity to affect lung tissue in  disease and health. Yet, it remains unclear to which extent this occurs upon  exposure to ambient levels of MNPs, emphasising the need for a more comprehensive  evaluation of environmental MNP exposure levels in everyday life.","container-title":"European respiratory review : an official journal of the European Respiratory Society","DOI":"10.1183/16000617.0226-2023","ISSN":"1600-0617 0905-9180","issue":"172","journalAbbreviation":"Eur Respir Rev","language":"eng","license":"Copyright ©The authors 2024.","note":"publisher-place: England\nPMID: 39009408 \nPMCID: PMC11262622","title":"Microplastic and plastic pollution: impact on respiratory disease and health.","volume":"33","author":[{"family":"Vasse","given":"Gwenda F."},{"family":"Melgert","given":"Barbro N."}],"issued":{"date-parts":[["2024",4]]}}}],"schema":"https://github.com/citation-style-language/schema/raw/master/csl-citation.json"} </w:instrText>
            </w:r>
            <w:r w:rsidRPr="00BA3F36">
              <w:rPr>
                <w:sz w:val="20"/>
              </w:rPr>
              <w:fldChar w:fldCharType="separate"/>
            </w:r>
            <w:r w:rsidR="0062509B" w:rsidRPr="0062509B">
              <w:rPr>
                <w:rFonts w:cs="Arial"/>
                <w:sz w:val="20"/>
                <w:vertAlign w:val="superscript"/>
              </w:rPr>
              <w:t>6,188</w:t>
            </w:r>
            <w:r w:rsidRPr="00BA3F36">
              <w:rPr>
                <w:sz w:val="20"/>
              </w:rPr>
              <w:fldChar w:fldCharType="end"/>
            </w:r>
          </w:p>
          <w:p w14:paraId="71EB867C" w14:textId="2E2C659B" w:rsidR="0063496A" w:rsidRPr="00BA3F36" w:rsidRDefault="0063496A">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 xml:space="preserve">PS particles activated ROS, epithelial-mesenchymal transition and the </w:t>
            </w:r>
            <w:proofErr w:type="spellStart"/>
            <w:r w:rsidRPr="00BA3F36">
              <w:rPr>
                <w:sz w:val="20"/>
              </w:rPr>
              <w:t>Wnt</w:t>
            </w:r>
            <w:proofErr w:type="spellEnd"/>
            <w:r w:rsidRPr="00BA3F36">
              <w:rPr>
                <w:sz w:val="20"/>
              </w:rPr>
              <w:t>/β-catenin signalling pathway in A549 cells</w:t>
            </w:r>
            <w:r w:rsidRPr="00BA3F36">
              <w:rPr>
                <w:sz w:val="20"/>
              </w:rPr>
              <w:fldChar w:fldCharType="begin"/>
            </w:r>
            <w:r w:rsidR="00DC3B3B">
              <w:rPr>
                <w:sz w:val="20"/>
              </w:rPr>
              <w:instrText xml:space="preserve"> ADDIN ZOTERO_ITEM CSL_CITATION {"citationID":"QywLMll9","properties":{"formattedCitation":"\\super 6\\nosupersub{}","plainCitation":"6","noteIndex":0},"citationItems":[{"id":"4rIbDf27/U4w85xHc","uris":["http://zotero.org/users/local/jcdQBMLc/items/CACZN9MJ"],"itemData":{"id":1059,"type":"article-journal","abstract":"Airborne micro- and nanoplastics (AMNPs) are ubiquitously present in human living environments and pose significant threats to respiratory health. Currently, much  research has been conducted on the relationship between micro- and nanoplastics  (MNPs) and cardiovascular and gastrointestinal diseases, yet there is a clear  lack of understanding regarding the link between AMNPs and respiratory diseases.  Therefore, it is imperative to explore the relationship between the two. Recent  extensive studies by numerous scholars on the characteristics of AMNPs and their  relationship with respiratory diseases have robustly demonstrated that AMNPs from  various sources significantly influence the onset and progression of respiratory  conditions. Thus, investigating the intrinsic mechanisms involved and finding  necessary preventive and therapeutic measures are crucial. In this review, we  primarily describe the fundamental characteristics of AMNPs, their impact on the  respiratory system, and the intrinsic toxic mechanisms that facilitate disease  development. It is hoped that this article will provide new insights for further  research and contribute to the advancement of human health.","container-title":"Particle and fibre toxicology","DOI":"10.1186/s12989-024-00613-6","ISSN":"1743-8977","issue":"1","journalAbbreviation":"Part Fibre Toxicol","language":"eng","license":"© 2024. The Author(s).","note":"publisher-place: England\nPMID: 39633457 \nPMCID: PMC11616207","page":"50","title":"Airborne micro- and nanoplastics: emerging causes of respiratory diseases.","volume":"21","author":[{"family":"Gou","given":"Zixuan"},{"family":"Wu","given":"Haonan"},{"family":"Li","given":"Shanyu"},{"family":"Liu","given":"Ziyu"},{"family":"Zhang","given":"Ying"}],"issued":{"date-parts":[["2024",12,4]]}}}],"schema":"https://github.com/citation-style-language/schema/raw/master/csl-citation.json"} </w:instrText>
            </w:r>
            <w:r w:rsidRPr="00BA3F36">
              <w:rPr>
                <w:sz w:val="20"/>
              </w:rPr>
              <w:fldChar w:fldCharType="separate"/>
            </w:r>
            <w:r w:rsidR="00B5287E" w:rsidRPr="00B5287E">
              <w:rPr>
                <w:rFonts w:cs="Arial"/>
                <w:sz w:val="20"/>
                <w:vertAlign w:val="superscript"/>
              </w:rPr>
              <w:t>6</w:t>
            </w:r>
            <w:r w:rsidRPr="00BA3F36">
              <w:rPr>
                <w:sz w:val="20"/>
              </w:rPr>
              <w:fldChar w:fldCharType="end"/>
            </w:r>
          </w:p>
        </w:tc>
      </w:tr>
      <w:tr w:rsidR="00132C70" w14:paraId="4D7F3A5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9" w:type="dxa"/>
            <w:vAlign w:val="top"/>
          </w:tcPr>
          <w:p w14:paraId="61B59D74" w14:textId="77777777" w:rsidR="0063496A" w:rsidRPr="00BA3F36" w:rsidRDefault="0063496A">
            <w:pPr>
              <w:spacing w:before="60"/>
              <w:jc w:val="left"/>
              <w:rPr>
                <w:sz w:val="20"/>
              </w:rPr>
            </w:pPr>
            <w:r w:rsidRPr="00BA3F36">
              <w:rPr>
                <w:sz w:val="20"/>
              </w:rPr>
              <w:t>Asthma</w:t>
            </w:r>
          </w:p>
        </w:tc>
        <w:tc>
          <w:tcPr>
            <w:tcW w:w="2838" w:type="dxa"/>
            <w:vAlign w:val="top"/>
          </w:tcPr>
          <w:p w14:paraId="0F6664E7" w14:textId="46C88730" w:rsidR="0063496A" w:rsidRPr="00BA3F36" w:rsidRDefault="0063496A">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BA3F36">
              <w:rPr>
                <w:sz w:val="20"/>
              </w:rPr>
              <w:t xml:space="preserve">PS 5 </w:t>
            </w:r>
            <w:r w:rsidRPr="00BA3F36">
              <w:rPr>
                <w:rFonts w:cs="Arial"/>
                <w:sz w:val="20"/>
              </w:rPr>
              <w:t>µ</w:t>
            </w:r>
            <w:r w:rsidRPr="00BA3F36">
              <w:rPr>
                <w:sz w:val="20"/>
              </w:rPr>
              <w:t>m (inhaled) increased macrophage aggregation, increased inflammatory markers and mucous production in asthmatic mice (potentially increasing severity of asthma condition)</w:t>
            </w:r>
            <w:r w:rsidRPr="00BA3F36">
              <w:rPr>
                <w:sz w:val="20"/>
              </w:rPr>
              <w:fldChar w:fldCharType="begin"/>
            </w:r>
            <w:r w:rsidR="00DC3B3B">
              <w:rPr>
                <w:sz w:val="20"/>
              </w:rPr>
              <w:instrText xml:space="preserve"> ADDIN ZOTERO_ITEM CSL_CITATION {"citationID":"sqPEaobE","properties":{"formattedCitation":"\\super 6\\nosupersub{}","plainCitation":"6","noteIndex":0},"citationItems":[{"id":"4rIbDf27/U4w85xHc","uris":["http://zotero.org/users/local/jcdQBMLc/items/CACZN9MJ"],"itemData":{"id":1059,"type":"article-journal","abstract":"Airborne micro- and nanoplastics (AMNPs) are ubiquitously present in human living environments and pose significant threats to respiratory health. Currently, much  research has been conducted on the relationship between micro- and nanoplastics  (MNPs) and cardiovascular and gastrointestinal diseases, yet there is a clear  lack of understanding regarding the link between AMNPs and respiratory diseases.  Therefore, it is imperative to explore the relationship between the two. Recent  extensive studies by numerous scholars on the characteristics of AMNPs and their  relationship with respiratory diseases have robustly demonstrated that AMNPs from  various sources significantly influence the onset and progression of respiratory  conditions. Thus, investigating the intrinsic mechanisms involved and finding  necessary preventive and therapeutic measures are crucial. In this review, we  primarily describe the fundamental characteristics of AMNPs, their impact on the  respiratory system, and the intrinsic toxic mechanisms that facilitate disease  development. It is hoped that this article will provide new insights for further  research and contribute to the advancement of human health.","container-title":"Particle and fibre toxicology","DOI":"10.1186/s12989-024-00613-6","ISSN":"1743-8977","issue":"1","journalAbbreviation":"Part Fibre Toxicol","language":"eng","license":"© 2024. The Author(s).","note":"publisher-place: England\nPMID: 39633457 \nPMCID: PMC11616207","page":"50","title":"Airborne micro- and nanoplastics: emerging causes of respiratory diseases.","volume":"21","author":[{"family":"Gou","given":"Zixuan"},{"family":"Wu","given":"Haonan"},{"family":"Li","given":"Shanyu"},{"family":"Liu","given":"Ziyu"},{"family":"Zhang","given":"Ying"}],"issued":{"date-parts":[["2024",12,4]]}}}],"schema":"https://github.com/citation-style-language/schema/raw/master/csl-citation.json"} </w:instrText>
            </w:r>
            <w:r w:rsidRPr="00BA3F36">
              <w:rPr>
                <w:sz w:val="20"/>
              </w:rPr>
              <w:fldChar w:fldCharType="separate"/>
            </w:r>
            <w:r w:rsidR="00B5287E" w:rsidRPr="00B5287E">
              <w:rPr>
                <w:rFonts w:cs="Arial"/>
                <w:sz w:val="20"/>
                <w:vertAlign w:val="superscript"/>
              </w:rPr>
              <w:t>6</w:t>
            </w:r>
            <w:r w:rsidRPr="00BA3F36">
              <w:rPr>
                <w:sz w:val="20"/>
              </w:rPr>
              <w:fldChar w:fldCharType="end"/>
            </w:r>
          </w:p>
        </w:tc>
        <w:tc>
          <w:tcPr>
            <w:tcW w:w="4206" w:type="dxa"/>
            <w:vAlign w:val="top"/>
          </w:tcPr>
          <w:p w14:paraId="6639ABC3" w14:textId="4C7D9D38" w:rsidR="0063496A" w:rsidRPr="00BA3F36" w:rsidRDefault="0063496A">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BA3F36">
              <w:rPr>
                <w:sz w:val="20"/>
              </w:rPr>
              <w:t>Many studies investigated respiratory toxicity using A549 or BEAS-2B cell</w:t>
            </w:r>
            <w:r w:rsidR="00946C2D">
              <w:rPr>
                <w:sz w:val="20"/>
              </w:rPr>
              <w:t>-</w:t>
            </w:r>
            <w:r w:rsidRPr="00BA3F36">
              <w:rPr>
                <w:sz w:val="20"/>
              </w:rPr>
              <w:t>lines, with a summary of mechanistic advice provided after this table</w:t>
            </w:r>
            <w:r w:rsidRPr="00BA3F36">
              <w:rPr>
                <w:sz w:val="20"/>
              </w:rPr>
              <w:fldChar w:fldCharType="begin"/>
            </w:r>
            <w:r w:rsidR="00DC3B3B">
              <w:rPr>
                <w:sz w:val="20"/>
              </w:rPr>
              <w:instrText xml:space="preserve"> ADDIN ZOTERO_ITEM CSL_CITATION {"citationID":"ssHqi28u","properties":{"formattedCitation":"\\super 6\\nosupersub{}","plainCitation":"6","noteIndex":0},"citationItems":[{"id":"4rIbDf27/U4w85xHc","uris":["http://zotero.org/users/local/jcdQBMLc/items/CACZN9MJ"],"itemData":{"id":1059,"type":"article-journal","abstract":"Airborne micro- and nanoplastics (AMNPs) are ubiquitously present in human living environments and pose significant threats to respiratory health. Currently, much  research has been conducted on the relationship between micro- and nanoplastics  (MNPs) and cardiovascular and gastrointestinal diseases, yet there is a clear  lack of understanding regarding the link between AMNPs and respiratory diseases.  Therefore, it is imperative to explore the relationship between the two. Recent  extensive studies by numerous scholars on the characteristics of AMNPs and their  relationship with respiratory diseases have robustly demonstrated that AMNPs from  various sources significantly influence the onset and progression of respiratory  conditions. Thus, investigating the intrinsic mechanisms involved and finding  necessary preventive and therapeutic measures are crucial. In this review, we  primarily describe the fundamental characteristics of AMNPs, their impact on the  respiratory system, and the intrinsic toxic mechanisms that facilitate disease  development. It is hoped that this article will provide new insights for further  research and contribute to the advancement of human health.","container-title":"Particle and fibre toxicology","DOI":"10.1186/s12989-024-00613-6","ISSN":"1743-8977","issue":"1","journalAbbreviation":"Part Fibre Toxicol","language":"eng","license":"© 2024. The Author(s).","note":"publisher-place: England\nPMID: 39633457 \nPMCID: PMC11616207","page":"50","title":"Airborne micro- and nanoplastics: emerging causes of respiratory diseases.","volume":"21","author":[{"family":"Gou","given":"Zixuan"},{"family":"Wu","given":"Haonan"},{"family":"Li","given":"Shanyu"},{"family":"Liu","given":"Ziyu"},{"family":"Zhang","given":"Ying"}],"issued":{"date-parts":[["2024",12,4]]}}}],"schema":"https://github.com/citation-style-language/schema/raw/master/csl-citation.json"} </w:instrText>
            </w:r>
            <w:r w:rsidRPr="00BA3F36">
              <w:rPr>
                <w:sz w:val="20"/>
              </w:rPr>
              <w:fldChar w:fldCharType="separate"/>
            </w:r>
            <w:r w:rsidR="00B5287E" w:rsidRPr="00B5287E">
              <w:rPr>
                <w:rFonts w:cs="Arial"/>
                <w:sz w:val="20"/>
                <w:vertAlign w:val="superscript"/>
              </w:rPr>
              <w:t>6</w:t>
            </w:r>
            <w:r w:rsidRPr="00BA3F36">
              <w:rPr>
                <w:sz w:val="20"/>
              </w:rPr>
              <w:fldChar w:fldCharType="end"/>
            </w:r>
          </w:p>
        </w:tc>
      </w:tr>
      <w:tr w:rsidR="00132C70" w14:paraId="08B3D922" w14:textId="77777777" w:rsidTr="006745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9" w:type="dxa"/>
            <w:vAlign w:val="top"/>
          </w:tcPr>
          <w:p w14:paraId="1051CFBA" w14:textId="0343B9D4" w:rsidR="00A17EEC" w:rsidRPr="00BA3F36" w:rsidRDefault="006D242D">
            <w:pPr>
              <w:spacing w:before="60"/>
              <w:jc w:val="left"/>
              <w:rPr>
                <w:sz w:val="20"/>
              </w:rPr>
            </w:pPr>
            <w:r w:rsidRPr="00BA3F36">
              <w:rPr>
                <w:sz w:val="20"/>
              </w:rPr>
              <w:lastRenderedPageBreak/>
              <w:t>Damage to airway epithelium</w:t>
            </w:r>
          </w:p>
        </w:tc>
        <w:tc>
          <w:tcPr>
            <w:tcW w:w="2838" w:type="dxa"/>
            <w:vAlign w:val="top"/>
          </w:tcPr>
          <w:p w14:paraId="0CF5C966" w14:textId="3A8431D6" w:rsidR="007961F8" w:rsidRPr="00BA3F36" w:rsidRDefault="007961F8">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 xml:space="preserve">PS (20 nm), PS (200 nm), and </w:t>
            </w:r>
            <w:r w:rsidR="00955479">
              <w:rPr>
                <w:sz w:val="20"/>
              </w:rPr>
              <w:t>amine</w:t>
            </w:r>
            <w:r w:rsidRPr="00BA3F36">
              <w:rPr>
                <w:sz w:val="20"/>
              </w:rPr>
              <w:t>-</w:t>
            </w:r>
            <w:r w:rsidR="00955479">
              <w:rPr>
                <w:sz w:val="20"/>
              </w:rPr>
              <w:t xml:space="preserve">modified </w:t>
            </w:r>
            <w:r w:rsidRPr="00BA3F36">
              <w:rPr>
                <w:sz w:val="20"/>
              </w:rPr>
              <w:t>PS (50 nm) thinned nasal mucous in rats, which</w:t>
            </w:r>
            <w:r w:rsidR="004F20DE" w:rsidRPr="00BA3F36">
              <w:rPr>
                <w:sz w:val="20"/>
              </w:rPr>
              <w:t xml:space="preserve"> could interfere with </w:t>
            </w:r>
            <w:r w:rsidR="00921849">
              <w:rPr>
                <w:sz w:val="20"/>
              </w:rPr>
              <w:t xml:space="preserve">the </w:t>
            </w:r>
            <w:r w:rsidR="004F20DE" w:rsidRPr="00BA3F36">
              <w:rPr>
                <w:sz w:val="20"/>
              </w:rPr>
              <w:t>nasal epithelial barrier</w:t>
            </w:r>
            <w:r w:rsidRPr="00BA3F36">
              <w:rPr>
                <w:sz w:val="20"/>
              </w:rPr>
              <w:fldChar w:fldCharType="begin"/>
            </w:r>
            <w:r w:rsidR="00DC3B3B">
              <w:rPr>
                <w:sz w:val="20"/>
              </w:rPr>
              <w:instrText xml:space="preserve"> ADDIN ZOTERO_ITEM CSL_CITATION {"citationID":"4GNM2vb4","properties":{"formattedCitation":"\\super 191\\nosupersub{}","plainCitation":"191","noteIndex":0},"citationItems":[{"id":"4rIbDf27/98CSWKPv","uris":["http://zotero.org/users/local/jcdQBMLc/items/XP7SNLSI"],"itemData":{"id":1262,"type":"article-journal","abstract":"Micro (nano)plastics (MNPs) have become emerging environmental contaminants, yet their toxicity and systemic effects via intranasal exposure remain unclear. This  study investigated the in vitro toxicity of thirteen polystyrene MNPs with  different surface functionalization (carboxylic (C-PS), amino (A-PS), and bare  (PS)) and sizes (20-2000 nm) on human nasal epithelial cells (HNEpCs) at  10-1250 μg/mL as well as their in vivo toxicity to rats via intranasal  administration at 125 μg/mL. The in vitro study showed that PS20, PS50, A-PS50,  PS500, and A-PS500 significantly inhibited cell viability, which was dependent on  particle concentration. A-PS induced higher cytotoxicity than C-PS and PS, and  most MNPs inhibited cell proliferation after 24-h. Flow cytometry analysis  suggested that PS induced cell apoptosis, while A-PS caused cell necrosis. MNPs  were phagocytosed by HNEpCs and entered nucleus. The in vivo study showed that  MNPs inhibited dietary behaviors of rats. Histological analysis indicated that  PS20, PS200, and A-PS50 thinned out nasal mucosa. Immunohistochemical analysis  revealed that exposure to PS20, PS200, and A-PS50 enhanced expression of  transient receptor potential cation channel subfamily M (melastatin) member 8  (TRPM8). Systemic effects including hepatocyte cytoplasmic vacuolation and renal  tubule dilatation were observed. The results suggested that nasal inhalation of  MNPs may disturb energy metabolism and damage upper respiratory tract, liver, and  kidneys.","container-title":"Chemosphere","DOI":"10.1016/j.chemosphere.2022.136093","ISSN":"1879-1298 0045-6535","issue":"Pt 4","journalAbbreviation":"Chemosphere","language":"eng","license":"Copyright © 2022 Elsevier Ltd. All rights reserved.","note":"publisher-place: England\nPMID: 36029863","page":"136093","title":"Toxicity of micro(nano)plastics with different size and surface charge on human nasal epithelial cells and rats via intranasal exposure.","volume":"307","author":[{"family":"Huang","given":"Jiayu"},{"family":"Dong","given":"Guangyuan"},{"family":"Liang","given":"Miaoting"},{"family":"Wu","given":"Xidong"},{"family":"Xian","given":"Mingjian"},{"family":"An","given":"Yunsong"},{"family":"Zhan","given":"Jiandong"},{"family":"Xu","given":"Lingling"},{"family":"Xu","given":"Jindong"},{"family":"Sun","given":"Weimin"},{"family":"Chen","given":"Shaohua"},{"family":"Chen","given":"Chengyu"},{"family":"Liu","given":"Tao"}],"issued":{"date-parts":[["2022",11]]}}}],"schema":"https://github.com/citation-style-language/schema/raw/master/csl-citation.json"} </w:instrText>
            </w:r>
            <w:r w:rsidRPr="00BA3F36">
              <w:rPr>
                <w:sz w:val="20"/>
              </w:rPr>
              <w:fldChar w:fldCharType="separate"/>
            </w:r>
            <w:r w:rsidR="0062509B" w:rsidRPr="0062509B">
              <w:rPr>
                <w:rFonts w:cs="Arial"/>
                <w:sz w:val="20"/>
                <w:vertAlign w:val="superscript"/>
              </w:rPr>
              <w:t>191</w:t>
            </w:r>
            <w:r w:rsidRPr="00BA3F36">
              <w:rPr>
                <w:sz w:val="20"/>
              </w:rPr>
              <w:fldChar w:fldCharType="end"/>
            </w:r>
          </w:p>
          <w:p w14:paraId="507E0A47" w14:textId="246581D5" w:rsidR="00A85BD3" w:rsidRPr="00BA3F36" w:rsidRDefault="00FD1E64">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PA66</w:t>
            </w:r>
            <w:r w:rsidR="00FE0B4D" w:rsidRPr="00BA3F36">
              <w:rPr>
                <w:sz w:val="20"/>
              </w:rPr>
              <w:t xml:space="preserve"> (12 × 31 μm) fibres impaired the development of </w:t>
            </w:r>
            <w:r w:rsidR="00805FB2" w:rsidRPr="00BA3F36">
              <w:rPr>
                <w:sz w:val="20"/>
              </w:rPr>
              <w:t xml:space="preserve">epithelial cells in </w:t>
            </w:r>
            <w:r w:rsidR="00FE0B4D" w:rsidRPr="00BA3F36">
              <w:rPr>
                <w:sz w:val="20"/>
              </w:rPr>
              <w:t>mouse airways</w:t>
            </w:r>
            <w:r w:rsidR="00D17E15" w:rsidRPr="00BA3F36">
              <w:rPr>
                <w:sz w:val="20"/>
              </w:rPr>
              <w:t xml:space="preserve"> at 7 days</w:t>
            </w:r>
            <w:r w:rsidR="00955B82" w:rsidRPr="00BA3F36">
              <w:rPr>
                <w:sz w:val="20"/>
              </w:rPr>
              <w:fldChar w:fldCharType="begin"/>
            </w:r>
            <w:r w:rsidR="00DC3B3B">
              <w:rPr>
                <w:sz w:val="20"/>
              </w:rPr>
              <w:instrText xml:space="preserve"> ADDIN ZOTERO_ITEM CSL_CITATION {"citationID":"PRiFNj21","properties":{"formattedCitation":"\\super 34\\nosupersub{}","plainCitation":"34","noteIndex":0},"citationItems":[{"id":"4rIbDf27/2nbK6lAA","uris":["http://zotero.org/users/local/jcdQBMLc/items/JQJTIBTD"],"itemData":{"id":3571,"type":"article-journal","container-title":"Inhalation Toxicology","DOI":"10.1080/08958378.2025.2461048","ISSN":"0895-8378","issue":"1","journalAbbreviation":"Inhalation Toxicology","note":"publisher: Taylor &amp; Francis","page":"1-17","title":"A particle of concern: explored and proposed underlying mechanisms of microplastic-induced lung damage and pulmonary fibrosis","volume":"37","author":[{"family":"Gautam","given":"Rohit Kumar"},{"family":"","given":",Laltanpuia"},{"family":"","given":"Singh ,Nishant"},{"family":"Kushwaha","given":"Sapana","non-dropping-particle":"and"}],"issued":{"date-parts":[["2025",1,2]]}}}],"schema":"https://github.com/citation-style-language/schema/raw/master/csl-citation.json"} </w:instrText>
            </w:r>
            <w:r w:rsidR="00955B82" w:rsidRPr="00BA3F36">
              <w:rPr>
                <w:sz w:val="20"/>
              </w:rPr>
              <w:fldChar w:fldCharType="separate"/>
            </w:r>
            <w:r w:rsidR="00B5287E" w:rsidRPr="00B5287E">
              <w:rPr>
                <w:rFonts w:cs="Arial"/>
                <w:sz w:val="20"/>
                <w:vertAlign w:val="superscript"/>
              </w:rPr>
              <w:t>34</w:t>
            </w:r>
            <w:r w:rsidR="00955B82" w:rsidRPr="00BA3F36">
              <w:rPr>
                <w:sz w:val="20"/>
              </w:rPr>
              <w:fldChar w:fldCharType="end"/>
            </w:r>
            <w:r w:rsidR="00A85BD3" w:rsidRPr="00BA3F36">
              <w:rPr>
                <w:sz w:val="20"/>
              </w:rPr>
              <w:t xml:space="preserve"> </w:t>
            </w:r>
          </w:p>
          <w:p w14:paraId="472E4E64" w14:textId="47A249CA" w:rsidR="00FD1E64" w:rsidRPr="00BA3F36" w:rsidRDefault="00A85BD3">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Increased nasal inflammation in mice exposed to PS (5 mg/kg/day for 14 days) but not PE or PP</w:t>
            </w:r>
            <w:r w:rsidRPr="00BA3F36">
              <w:rPr>
                <w:sz w:val="20"/>
              </w:rPr>
              <w:fldChar w:fldCharType="begin"/>
            </w:r>
            <w:r w:rsidR="00DC3B3B">
              <w:rPr>
                <w:sz w:val="20"/>
              </w:rPr>
              <w:instrText xml:space="preserve"> ADDIN ZOTERO_ITEM CSL_CITATION {"citationID":"XKt61oIL","properties":{"formattedCitation":"\\super 34\\nosupersub{}","plainCitation":"34","noteIndex":0},"citationItems":[{"id":"4rIbDf27/2nbK6lAA","uris":["http://zotero.org/users/local/jcdQBMLc/items/JQJTIBTD"],"itemData":{"id":3571,"type":"article-journal","container-title":"Inhalation Toxicology","DOI":"10.1080/08958378.2025.2461048","ISSN":"0895-8378","issue":"1","journalAbbreviation":"Inhalation Toxicology","note":"publisher: Taylor &amp; Francis","page":"1-17","title":"A particle of concern: explored and proposed underlying mechanisms of microplastic-induced lung damage and pulmonary fibrosis","volume":"37","author":[{"family":"Gautam","given":"Rohit Kumar"},{"family":"","given":",Laltanpuia"},{"family":"","given":"Singh ,Nishant"},{"family":"Kushwaha","given":"Sapana","non-dropping-particle":"and"}],"issued":{"date-parts":[["2025",1,2]]}}}],"schema":"https://github.com/citation-style-language/schema/raw/master/csl-citation.json"} </w:instrText>
            </w:r>
            <w:r w:rsidRPr="00BA3F36">
              <w:rPr>
                <w:sz w:val="20"/>
              </w:rPr>
              <w:fldChar w:fldCharType="separate"/>
            </w:r>
            <w:r w:rsidR="00B5287E" w:rsidRPr="00B5287E">
              <w:rPr>
                <w:rFonts w:cs="Arial"/>
                <w:sz w:val="20"/>
                <w:vertAlign w:val="superscript"/>
              </w:rPr>
              <w:t>34</w:t>
            </w:r>
            <w:r w:rsidRPr="00BA3F36">
              <w:rPr>
                <w:sz w:val="20"/>
              </w:rPr>
              <w:fldChar w:fldCharType="end"/>
            </w:r>
          </w:p>
          <w:p w14:paraId="13566829" w14:textId="53E09982" w:rsidR="00EF7CF4" w:rsidRPr="00BA3F36" w:rsidRDefault="00EF7CF4">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 xml:space="preserve">PS (100 nm, 500 nm, 1 </w:t>
            </w:r>
            <w:r w:rsidRPr="00BA3F36">
              <w:rPr>
                <w:rFonts w:cs="Arial"/>
                <w:sz w:val="20"/>
              </w:rPr>
              <w:t>µ</w:t>
            </w:r>
            <w:r w:rsidRPr="00BA3F36">
              <w:rPr>
                <w:sz w:val="20"/>
              </w:rPr>
              <w:t xml:space="preserve">m, 5 </w:t>
            </w:r>
            <w:r w:rsidRPr="00BA3F36">
              <w:rPr>
                <w:rFonts w:cs="Arial"/>
                <w:sz w:val="20"/>
              </w:rPr>
              <w:t>µ</w:t>
            </w:r>
            <w:r w:rsidRPr="00BA3F36">
              <w:rPr>
                <w:sz w:val="20"/>
              </w:rPr>
              <w:t>m</w:t>
            </w:r>
            <w:r w:rsidR="00C8269B" w:rsidRPr="00BA3F36">
              <w:rPr>
                <w:sz w:val="20"/>
              </w:rPr>
              <w:t>, for three days)</w:t>
            </w:r>
            <w:r w:rsidR="00BC1D44" w:rsidRPr="00BA3F36">
              <w:rPr>
                <w:sz w:val="20"/>
              </w:rPr>
              <w:t xml:space="preserve"> created histological changes in rat lung tissue</w:t>
            </w:r>
            <w:r w:rsidR="00BC1D44" w:rsidRPr="00BA3F36">
              <w:rPr>
                <w:sz w:val="20"/>
              </w:rPr>
              <w:fldChar w:fldCharType="begin"/>
            </w:r>
            <w:r w:rsidR="00DC3B3B">
              <w:rPr>
                <w:sz w:val="20"/>
              </w:rPr>
              <w:instrText xml:space="preserve"> ADDIN ZOTERO_ITEM CSL_CITATION {"citationID":"OaoN2WAo","properties":{"formattedCitation":"\\super 192\\nosupersub{}","plainCitation":"192","noteIndex":0},"citationItems":[{"id":"4rIbDf27/B2bj20Ei","uris":["http://zotero.org/users/local/jcdQBMLc/items/AFQEVTLF"],"itemData":{"id":806,"type":"article-journal","container-title":"eBioMedicine","DOI":"10.1016/j.ebiom.2023.104901","ISSN":"2352-3964","note":"publisher: Elsevier","title":"The potential impacts of micro-and-nano plastics on various organ systems in humans","URL":"https://doi.org/10.1016/j.ebiom.2023.104901","volume":"99","author":[{"family":"Ali","given":"Nurshad"},{"family":"Katsouli","given":"Jenny"},{"family":"Marczylo","given":"Emma L."},{"family":"Gant","given":"Timothy W."},{"family":"Wright","given":"Stephanie"},{"family":"Bernardino de la Serna","given":"Jorge"}],"accessed":{"date-parts":[["2025",3,26]]},"issued":{"date-parts":[["2024",1,1]]}}}],"schema":"https://github.com/citation-style-language/schema/raw/master/csl-citation.json"} </w:instrText>
            </w:r>
            <w:r w:rsidR="00BC1D44" w:rsidRPr="00BA3F36">
              <w:rPr>
                <w:sz w:val="20"/>
              </w:rPr>
              <w:fldChar w:fldCharType="separate"/>
            </w:r>
            <w:r w:rsidR="0062509B" w:rsidRPr="0062509B">
              <w:rPr>
                <w:rFonts w:cs="Arial"/>
                <w:sz w:val="20"/>
                <w:vertAlign w:val="superscript"/>
              </w:rPr>
              <w:t>192</w:t>
            </w:r>
            <w:r w:rsidR="00BC1D44" w:rsidRPr="00BA3F36">
              <w:rPr>
                <w:sz w:val="20"/>
              </w:rPr>
              <w:fldChar w:fldCharType="end"/>
            </w:r>
            <w:r w:rsidR="00BC1D44" w:rsidRPr="00BA3F36">
              <w:rPr>
                <w:sz w:val="20"/>
              </w:rPr>
              <w:t xml:space="preserve"> </w:t>
            </w:r>
          </w:p>
          <w:p w14:paraId="2D9AD1D0" w14:textId="0BAC0753" w:rsidR="00F85E49" w:rsidRPr="00BA3F36" w:rsidRDefault="00F85E49">
            <w:pPr>
              <w:spacing w:before="60"/>
              <w:jc w:val="left"/>
              <w:cnfStyle w:val="000000100000" w:firstRow="0" w:lastRow="0" w:firstColumn="0" w:lastColumn="0" w:oddVBand="0" w:evenVBand="0" w:oddHBand="1" w:evenHBand="0" w:firstRowFirstColumn="0" w:firstRowLastColumn="0" w:lastRowFirstColumn="0" w:lastRowLastColumn="0"/>
              <w:rPr>
                <w:sz w:val="20"/>
              </w:rPr>
            </w:pPr>
          </w:p>
        </w:tc>
        <w:tc>
          <w:tcPr>
            <w:tcW w:w="4206" w:type="dxa"/>
            <w:vAlign w:val="top"/>
          </w:tcPr>
          <w:p w14:paraId="5CF41356" w14:textId="26BDDDC0" w:rsidR="00D07A7B" w:rsidRPr="00BA3F36" w:rsidRDefault="00D07A7B" w:rsidP="00D07A7B">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PA66 fibres impaired development of airway organoid but not developed organoids</w:t>
            </w:r>
            <w:r w:rsidRPr="00BA3F36">
              <w:rPr>
                <w:sz w:val="20"/>
              </w:rPr>
              <w:fldChar w:fldCharType="begin"/>
            </w:r>
            <w:r w:rsidR="00DC3B3B">
              <w:rPr>
                <w:sz w:val="20"/>
              </w:rPr>
              <w:instrText xml:space="preserve"> ADDIN ZOTERO_ITEM CSL_CITATION {"citationID":"oXAgTRjx","properties":{"formattedCitation":"\\super 6,188\\nosupersub{}","plainCitation":"6,188","noteIndex":0},"citationItems":[{"id":"4rIbDf27/U4w85xHc","uris":["http://zotero.org/users/local/jcdQBMLc/items/CACZN9MJ"],"itemData":{"id":1059,"type":"article-journal","abstract":"Airborne micro- and nanoplastics (AMNPs) are ubiquitously present in human living environments and pose significant threats to respiratory health. Currently, much  research has been conducted on the relationship between micro- and nanoplastics  (MNPs) and cardiovascular and gastrointestinal diseases, yet there is a clear  lack of understanding regarding the link between AMNPs and respiratory diseases.  Therefore, it is imperative to explore the relationship between the two. Recent  extensive studies by numerous scholars on the characteristics of AMNPs and their  relationship with respiratory diseases have robustly demonstrated that AMNPs from  various sources significantly influence the onset and progression of respiratory  conditions. Thus, investigating the intrinsic mechanisms involved and finding  necessary preventive and therapeutic measures are crucial. In this review, we  primarily describe the fundamental characteristics of AMNPs, their impact on the  respiratory system, and the intrinsic toxic mechanisms that facilitate disease  development. It is hoped that this article will provide new insights for further  research and contribute to the advancement of human health.","container-title":"Particle and fibre toxicology","DOI":"10.1186/s12989-024-00613-6","ISSN":"1743-8977","issue":"1","journalAbbreviation":"Part Fibre Toxicol","language":"eng","license":"© 2024. The Author(s).","note":"publisher-place: England\nPMID: 39633457 \nPMCID: PMC11616207","page":"50","title":"Airborne micro- and nanoplastics: emerging causes of respiratory diseases.","volume":"21","author":[{"family":"Gou","given":"Zixuan"},{"family":"Wu","given":"Haonan"},{"family":"Li","given":"Shanyu"},{"family":"Liu","given":"Ziyu"},{"family":"Zhang","given":"Ying"}],"issued":{"date-parts":[["2024",12,4]]}}},{"id":"4rIbDf27/QXb5POc8","uris":["http://zotero.org/users/local/jcdQBMLc/items/WNWW2HRU"],"itemData":{"id":1239,"type":"article-journal","abstract":"Throughout their lifecycle, from production to use and upon disposal, plastics release chemicals and particles known as micro- and nanoplastics (MNPs) that can  accumulate in the environment. MNPs have been detected in different locations of  the human body, including in our lungs. This is likely a consequence of MNP  exposure through the air we breathe. Yet, we still lack a comprehensive  understanding of the impact that MNP exposure may have on respiratory disease and  health. In this review, we have collated the current body of evidence on the  implications of MNP inhalation on human lung health from in vitro, in vivo and  occupational exposure studies. We focused on interactions between MNP pollution  and different specific lung-resident cells and respiratory diseases. We conclude  that it is evident that MNPs possess the capacity to affect lung tissue in  disease and health. Yet, it remains unclear to which extent this occurs upon  exposure to ambient levels of MNPs, emphasising the need for a more comprehensive  evaluation of environmental MNP exposure levels in everyday life.","container-title":"European respiratory review : an official journal of the European Respiratory Society","DOI":"10.1183/16000617.0226-2023","ISSN":"1600-0617 0905-9180","issue":"172","journalAbbreviation":"Eur Respir Rev","language":"eng","license":"Copyright ©The authors 2024.","note":"publisher-place: England\nPMID: 39009408 \nPMCID: PMC11262622","title":"Microplastic and plastic pollution: impact on respiratory disease and health.","volume":"33","author":[{"family":"Vasse","given":"Gwenda F."},{"family":"Melgert","given":"Barbro N."}],"issued":{"date-parts":[["2024",4]]}}}],"schema":"https://github.com/citation-style-language/schema/raw/master/csl-citation.json"} </w:instrText>
            </w:r>
            <w:r w:rsidRPr="00BA3F36">
              <w:rPr>
                <w:sz w:val="20"/>
              </w:rPr>
              <w:fldChar w:fldCharType="separate"/>
            </w:r>
            <w:r w:rsidR="0062509B" w:rsidRPr="0062509B">
              <w:rPr>
                <w:rFonts w:cs="Arial"/>
                <w:sz w:val="20"/>
                <w:vertAlign w:val="superscript"/>
              </w:rPr>
              <w:t>6,188</w:t>
            </w:r>
            <w:r w:rsidRPr="00BA3F36">
              <w:rPr>
                <w:sz w:val="20"/>
              </w:rPr>
              <w:fldChar w:fldCharType="end"/>
            </w:r>
          </w:p>
          <w:p w14:paraId="4FAD055E" w14:textId="75186BB5" w:rsidR="00A17EEC" w:rsidRPr="00BA3F36" w:rsidRDefault="00A16CD5">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 xml:space="preserve">PS </w:t>
            </w:r>
            <w:r w:rsidR="00853669" w:rsidRPr="00BA3F36">
              <w:rPr>
                <w:sz w:val="20"/>
              </w:rPr>
              <w:t xml:space="preserve">(1 to 1,000 </w:t>
            </w:r>
            <w:r w:rsidR="00853669" w:rsidRPr="00BA3F36">
              <w:rPr>
                <w:rFonts w:cs="Arial"/>
                <w:sz w:val="20"/>
              </w:rPr>
              <w:t>µ</w:t>
            </w:r>
            <w:r w:rsidR="00853669" w:rsidRPr="00BA3F36">
              <w:rPr>
                <w:sz w:val="20"/>
              </w:rPr>
              <w:t>g/</w:t>
            </w:r>
            <w:r w:rsidR="00D10425" w:rsidRPr="00BA3F36">
              <w:rPr>
                <w:sz w:val="20"/>
              </w:rPr>
              <w:t>c</w:t>
            </w:r>
            <w:r w:rsidR="00853669" w:rsidRPr="00BA3F36">
              <w:rPr>
                <w:sz w:val="20"/>
              </w:rPr>
              <w:t>m</w:t>
            </w:r>
            <w:r w:rsidR="00853669" w:rsidRPr="00BA3F36">
              <w:rPr>
                <w:sz w:val="20"/>
                <w:vertAlign w:val="superscript"/>
              </w:rPr>
              <w:t>3</w:t>
            </w:r>
            <w:r w:rsidR="00853669" w:rsidRPr="00BA3F36">
              <w:rPr>
                <w:sz w:val="20"/>
              </w:rPr>
              <w:t xml:space="preserve">) </w:t>
            </w:r>
            <w:r w:rsidR="0071094F" w:rsidRPr="00BA3F36">
              <w:rPr>
                <w:sz w:val="20"/>
              </w:rPr>
              <w:t xml:space="preserve">increased </w:t>
            </w:r>
            <w:proofErr w:type="spellStart"/>
            <w:r w:rsidR="0071094F" w:rsidRPr="00BA3F36">
              <w:rPr>
                <w:sz w:val="20"/>
              </w:rPr>
              <w:t>cytoxicity</w:t>
            </w:r>
            <w:proofErr w:type="spellEnd"/>
            <w:r w:rsidR="003B7FE6" w:rsidRPr="00BA3F36">
              <w:rPr>
                <w:sz w:val="20"/>
              </w:rPr>
              <w:t xml:space="preserve"> and inflammation in</w:t>
            </w:r>
            <w:r w:rsidR="0071094F" w:rsidRPr="00BA3F36">
              <w:rPr>
                <w:sz w:val="20"/>
              </w:rPr>
              <w:t xml:space="preserve"> </w:t>
            </w:r>
            <w:r w:rsidRPr="00BA3F36">
              <w:rPr>
                <w:sz w:val="20"/>
              </w:rPr>
              <w:t xml:space="preserve">BEAS-2B </w:t>
            </w:r>
            <w:r w:rsidR="0071094F" w:rsidRPr="00BA3F36">
              <w:rPr>
                <w:sz w:val="20"/>
              </w:rPr>
              <w:t>cells</w:t>
            </w:r>
            <w:r w:rsidR="0071094F" w:rsidRPr="00BA3F36">
              <w:rPr>
                <w:sz w:val="20"/>
              </w:rPr>
              <w:fldChar w:fldCharType="begin"/>
            </w:r>
            <w:r w:rsidR="00DC3B3B">
              <w:rPr>
                <w:sz w:val="20"/>
              </w:rPr>
              <w:instrText xml:space="preserve"> ADDIN ZOTERO_ITEM CSL_CITATION {"citationID":"k2Ojh9py","properties":{"formattedCitation":"\\super 188\\nosupersub{}","plainCitation":"188","noteIndex":0},"citationItems":[{"id":"4rIbDf27/QXb5POc8","uris":["http://zotero.org/users/local/jcdQBMLc/items/WNWW2HRU"],"itemData":{"id":1239,"type":"article-journal","abstract":"Throughout their lifecycle, from production to use and upon disposal, plastics release chemicals and particles known as micro- and nanoplastics (MNPs) that can  accumulate in the environment. MNPs have been detected in different locations of  the human body, including in our lungs. This is likely a consequence of MNP  exposure through the air we breathe. Yet, we still lack a comprehensive  understanding of the impact that MNP exposure may have on respiratory disease and  health. In this review, we have collated the current body of evidence on the  implications of MNP inhalation on human lung health from in vitro, in vivo and  occupational exposure studies. We focused on interactions between MNP pollution  and different specific lung-resident cells and respiratory diseases. We conclude  that it is evident that MNPs possess the capacity to affect lung tissue in  disease and health. Yet, it remains unclear to which extent this occurs upon  exposure to ambient levels of MNPs, emphasising the need for a more comprehensive  evaluation of environmental MNP exposure levels in everyday life.","container-title":"European respiratory review : an official journal of the European Respiratory Society","DOI":"10.1183/16000617.0226-2023","ISSN":"1600-0617 0905-9180","issue":"172","journalAbbreviation":"Eur Respir Rev","language":"eng","license":"Copyright ©The authors 2024.","note":"publisher-place: England\nPMID: 39009408 \nPMCID: PMC11262622","title":"Microplastic and plastic pollution: impact on respiratory disease and health.","volume":"33","author":[{"family":"Vasse","given":"Gwenda F."},{"family":"Melgert","given":"Barbro N."}],"issued":{"date-parts":[["2024",4]]}}}],"schema":"https://github.com/citation-style-language/schema/raw/master/csl-citation.json"} </w:instrText>
            </w:r>
            <w:r w:rsidR="0071094F" w:rsidRPr="00BA3F36">
              <w:rPr>
                <w:sz w:val="20"/>
              </w:rPr>
              <w:fldChar w:fldCharType="separate"/>
            </w:r>
            <w:r w:rsidR="0062509B" w:rsidRPr="0062509B">
              <w:rPr>
                <w:rFonts w:cs="Arial"/>
                <w:sz w:val="20"/>
                <w:vertAlign w:val="superscript"/>
              </w:rPr>
              <w:t>188</w:t>
            </w:r>
            <w:r w:rsidR="0071094F" w:rsidRPr="00BA3F36">
              <w:rPr>
                <w:sz w:val="20"/>
              </w:rPr>
              <w:fldChar w:fldCharType="end"/>
            </w:r>
            <w:r w:rsidRPr="00BA3F36">
              <w:rPr>
                <w:sz w:val="20"/>
              </w:rPr>
              <w:t xml:space="preserve"> </w:t>
            </w:r>
          </w:p>
          <w:p w14:paraId="457D49D1" w14:textId="1CAB6ADB" w:rsidR="00F746AF" w:rsidRPr="00BA3F36" w:rsidRDefault="00F746AF">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P</w:t>
            </w:r>
            <w:r w:rsidR="00AB55F2" w:rsidRPr="00BA3F36">
              <w:rPr>
                <w:sz w:val="20"/>
              </w:rPr>
              <w:t xml:space="preserve">S and PA66 (10 </w:t>
            </w:r>
            <w:r w:rsidR="00AB55F2" w:rsidRPr="00BA3F36">
              <w:rPr>
                <w:rFonts w:cs="Arial"/>
                <w:sz w:val="20"/>
              </w:rPr>
              <w:t>µ</w:t>
            </w:r>
            <w:r w:rsidR="00AB55F2" w:rsidRPr="00BA3F36">
              <w:rPr>
                <w:sz w:val="20"/>
              </w:rPr>
              <w:t>m) fragments induced inflammation in primary epithelial cells but smaller particles did not</w:t>
            </w:r>
            <w:r w:rsidR="00AB55F2" w:rsidRPr="00BA3F36">
              <w:rPr>
                <w:sz w:val="20"/>
              </w:rPr>
              <w:fldChar w:fldCharType="begin"/>
            </w:r>
            <w:r w:rsidR="00DC3B3B">
              <w:rPr>
                <w:sz w:val="20"/>
              </w:rPr>
              <w:instrText xml:space="preserve"> ADDIN ZOTERO_ITEM CSL_CITATION {"citationID":"O8N3OhBC","properties":{"formattedCitation":"\\super 188\\nosupersub{}","plainCitation":"188","noteIndex":0},"citationItems":[{"id":"4rIbDf27/QXb5POc8","uris":["http://zotero.org/users/local/jcdQBMLc/items/WNWW2HRU"],"itemData":{"id":1239,"type":"article-journal","abstract":"Throughout their lifecycle, from production to use and upon disposal, plastics release chemicals and particles known as micro- and nanoplastics (MNPs) that can  accumulate in the environment. MNPs have been detected in different locations of  the human body, including in our lungs. This is likely a consequence of MNP  exposure through the air we breathe. Yet, we still lack a comprehensive  understanding of the impact that MNP exposure may have on respiratory disease and  health. In this review, we have collated the current body of evidence on the  implications of MNP inhalation on human lung health from in vitro, in vivo and  occupational exposure studies. We focused on interactions between MNP pollution  and different specific lung-resident cells and respiratory diseases. We conclude  that it is evident that MNPs possess the capacity to affect lung tissue in  disease and health. Yet, it remains unclear to which extent this occurs upon  exposure to ambient levels of MNPs, emphasising the need for a more comprehensive  evaluation of environmental MNP exposure levels in everyday life.","container-title":"European respiratory review : an official journal of the European Respiratory Society","DOI":"10.1183/16000617.0226-2023","ISSN":"1600-0617 0905-9180","issue":"172","journalAbbreviation":"Eur Respir Rev","language":"eng","license":"Copyright ©The authors 2024.","note":"publisher-place: England\nPMID: 39009408 \nPMCID: PMC11262622","title":"Microplastic and plastic pollution: impact on respiratory disease and health.","volume":"33","author":[{"family":"Vasse","given":"Gwenda F."},{"family":"Melgert","given":"Barbro N."}],"issued":{"date-parts":[["2024",4]]}}}],"schema":"https://github.com/citation-style-language/schema/raw/master/csl-citation.json"} </w:instrText>
            </w:r>
            <w:r w:rsidR="00AB55F2" w:rsidRPr="00BA3F36">
              <w:rPr>
                <w:sz w:val="20"/>
              </w:rPr>
              <w:fldChar w:fldCharType="separate"/>
            </w:r>
            <w:r w:rsidR="0062509B" w:rsidRPr="0062509B">
              <w:rPr>
                <w:rFonts w:cs="Arial"/>
                <w:sz w:val="20"/>
                <w:vertAlign w:val="superscript"/>
              </w:rPr>
              <w:t>188</w:t>
            </w:r>
            <w:r w:rsidR="00AB55F2" w:rsidRPr="00BA3F36">
              <w:rPr>
                <w:sz w:val="20"/>
              </w:rPr>
              <w:fldChar w:fldCharType="end"/>
            </w:r>
            <w:r w:rsidR="00AB55F2" w:rsidRPr="00BA3F36">
              <w:rPr>
                <w:sz w:val="20"/>
              </w:rPr>
              <w:t xml:space="preserve"> </w:t>
            </w:r>
          </w:p>
          <w:p w14:paraId="7D4CB95F" w14:textId="60C9A2AF" w:rsidR="0042138F" w:rsidRPr="00BA3F36" w:rsidRDefault="0042138F">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PS (20 nm), PS (50 nm), A-PS (50 nm), PS (500 nm), and A-PS (500 nm) significantly inhibited nasal epithelial cell viability</w:t>
            </w:r>
            <w:r w:rsidRPr="00BA3F36">
              <w:rPr>
                <w:sz w:val="20"/>
              </w:rPr>
              <w:fldChar w:fldCharType="begin"/>
            </w:r>
            <w:r w:rsidR="00DC3B3B">
              <w:rPr>
                <w:sz w:val="20"/>
              </w:rPr>
              <w:instrText xml:space="preserve"> ADDIN ZOTERO_ITEM CSL_CITATION {"citationID":"Xj80MKkg","properties":{"formattedCitation":"\\super 191\\nosupersub{}","plainCitation":"191","noteIndex":0},"citationItems":[{"id":"4rIbDf27/98CSWKPv","uris":["http://zotero.org/users/local/jcdQBMLc/items/XP7SNLSI"],"itemData":{"id":1262,"type":"article-journal","abstract":"Micro (nano)plastics (MNPs) have become emerging environmental contaminants, yet their toxicity and systemic effects via intranasal exposure remain unclear. This  study investigated the in vitro toxicity of thirteen polystyrene MNPs with  different surface functionalization (carboxylic (C-PS), amino (A-PS), and bare  (PS)) and sizes (20-2000 nm) on human nasal epithelial cells (HNEpCs) at  10-1250 μg/mL as well as their in vivo toxicity to rats via intranasal  administration at 125 μg/mL. The in vitro study showed that PS20, PS50, A-PS50,  PS500, and A-PS500 significantly inhibited cell viability, which was dependent on  particle concentration. A-PS induced higher cytotoxicity than C-PS and PS, and  most MNPs inhibited cell proliferation after 24-h. Flow cytometry analysis  suggested that PS induced cell apoptosis, while A-PS caused cell necrosis. MNPs  were phagocytosed by HNEpCs and entered nucleus. The in vivo study showed that  MNPs inhibited dietary behaviors of rats. Histological analysis indicated that  PS20, PS200, and A-PS50 thinned out nasal mucosa. Immunohistochemical analysis  revealed that exposure to PS20, PS200, and A-PS50 enhanced expression of  transient receptor potential cation channel subfamily M (melastatin) member 8  (TRPM8). Systemic effects including hepatocyte cytoplasmic vacuolation and renal  tubule dilatation were observed. The results suggested that nasal inhalation of  MNPs may disturb energy metabolism and damage upper respiratory tract, liver, and  kidneys.","container-title":"Chemosphere","DOI":"10.1016/j.chemosphere.2022.136093","ISSN":"1879-1298 0045-6535","issue":"Pt 4","journalAbbreviation":"Chemosphere","language":"eng","license":"Copyright © 2022 Elsevier Ltd. All rights reserved.","note":"publisher-place: England\nPMID: 36029863","page":"136093","title":"Toxicity of micro(nano)plastics with different size and surface charge on human nasal epithelial cells and rats via intranasal exposure.","volume":"307","author":[{"family":"Huang","given":"Jiayu"},{"family":"Dong","given":"Guangyuan"},{"family":"Liang","given":"Miaoting"},{"family":"Wu","given":"Xidong"},{"family":"Xian","given":"Mingjian"},{"family":"An","given":"Yunsong"},{"family":"Zhan","given":"Jiandong"},{"family":"Xu","given":"Lingling"},{"family":"Xu","given":"Jindong"},{"family":"Sun","given":"Weimin"},{"family":"Chen","given":"Shaohua"},{"family":"Chen","given":"Chengyu"},{"family":"Liu","given":"Tao"}],"issued":{"date-parts":[["2022",11]]}}}],"schema":"https://github.com/citation-style-language/schema/raw/master/csl-citation.json"} </w:instrText>
            </w:r>
            <w:r w:rsidRPr="00BA3F36">
              <w:rPr>
                <w:sz w:val="20"/>
              </w:rPr>
              <w:fldChar w:fldCharType="separate"/>
            </w:r>
            <w:r w:rsidR="0062509B" w:rsidRPr="0062509B">
              <w:rPr>
                <w:rFonts w:cs="Arial"/>
                <w:sz w:val="20"/>
                <w:vertAlign w:val="superscript"/>
              </w:rPr>
              <w:t>191</w:t>
            </w:r>
            <w:r w:rsidRPr="00BA3F36">
              <w:rPr>
                <w:sz w:val="20"/>
              </w:rPr>
              <w:fldChar w:fldCharType="end"/>
            </w:r>
          </w:p>
          <w:p w14:paraId="0926ABFE" w14:textId="54756507" w:rsidR="003F15CA" w:rsidRPr="00BA3F36" w:rsidRDefault="003F15CA">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PS</w:t>
            </w:r>
            <w:r w:rsidR="00754F3E" w:rsidRPr="00BA3F36">
              <w:rPr>
                <w:sz w:val="20"/>
              </w:rPr>
              <w:t xml:space="preserve"> (25 nm and 70 nm) damaged </w:t>
            </w:r>
            <w:r w:rsidR="005614D0" w:rsidRPr="00BA3F36">
              <w:rPr>
                <w:sz w:val="20"/>
              </w:rPr>
              <w:t xml:space="preserve">A549 </w:t>
            </w:r>
            <w:r w:rsidR="00754F3E" w:rsidRPr="00BA3F36">
              <w:rPr>
                <w:sz w:val="20"/>
              </w:rPr>
              <w:t>cell</w:t>
            </w:r>
            <w:r w:rsidR="005614D0" w:rsidRPr="00BA3F36">
              <w:rPr>
                <w:sz w:val="20"/>
              </w:rPr>
              <w:t>s</w:t>
            </w:r>
            <w:r w:rsidR="00754F3E" w:rsidRPr="00BA3F36">
              <w:rPr>
                <w:sz w:val="20"/>
              </w:rPr>
              <w:t>,</w:t>
            </w:r>
            <w:r w:rsidR="005614D0" w:rsidRPr="00BA3F36">
              <w:rPr>
                <w:sz w:val="20"/>
              </w:rPr>
              <w:t xml:space="preserve"> </w:t>
            </w:r>
            <w:r w:rsidR="00674553">
              <w:rPr>
                <w:sz w:val="20"/>
              </w:rPr>
              <w:t>causing</w:t>
            </w:r>
            <w:r w:rsidR="005614D0" w:rsidRPr="00BA3F36">
              <w:rPr>
                <w:sz w:val="20"/>
              </w:rPr>
              <w:t xml:space="preserve"> </w:t>
            </w:r>
            <w:r w:rsidR="00754F3E" w:rsidRPr="00BA3F36">
              <w:rPr>
                <w:sz w:val="20"/>
              </w:rPr>
              <w:t>inflammation and apoptosis</w:t>
            </w:r>
            <w:r w:rsidR="00E37755" w:rsidRPr="00BA3F36">
              <w:rPr>
                <w:sz w:val="20"/>
              </w:rPr>
              <w:fldChar w:fldCharType="begin"/>
            </w:r>
            <w:r w:rsidR="00DC3B3B">
              <w:rPr>
                <w:sz w:val="20"/>
              </w:rPr>
              <w:instrText xml:space="preserve"> ADDIN ZOTERO_ITEM CSL_CITATION {"citationID":"FL16QjU3","properties":{"formattedCitation":"\\super 192\\nosupersub{}","plainCitation":"192","noteIndex":0},"citationItems":[{"id":"4rIbDf27/B2bj20Ei","uris":["http://zotero.org/users/local/jcdQBMLc/items/AFQEVTLF"],"itemData":{"id":806,"type":"article-journal","container-title":"eBioMedicine","DOI":"10.1016/j.ebiom.2023.104901","ISSN":"2352-3964","note":"publisher: Elsevier","title":"The potential impacts of micro-and-nano plastics on various organ systems in humans","URL":"https://doi.org/10.1016/j.ebiom.2023.104901","volume":"99","author":[{"family":"Ali","given":"Nurshad"},{"family":"Katsouli","given":"Jenny"},{"family":"Marczylo","given":"Emma L."},{"family":"Gant","given":"Timothy W."},{"family":"Wright","given":"Stephanie"},{"family":"Bernardino de la Serna","given":"Jorge"}],"accessed":{"date-parts":[["2025",3,26]]},"issued":{"date-parts":[["2024",1,1]]}}}],"schema":"https://github.com/citation-style-language/schema/raw/master/csl-citation.json"} </w:instrText>
            </w:r>
            <w:r w:rsidR="00E37755" w:rsidRPr="00BA3F36">
              <w:rPr>
                <w:sz w:val="20"/>
              </w:rPr>
              <w:fldChar w:fldCharType="separate"/>
            </w:r>
            <w:r w:rsidR="0062509B" w:rsidRPr="0062509B">
              <w:rPr>
                <w:rFonts w:cs="Arial"/>
                <w:sz w:val="20"/>
                <w:vertAlign w:val="superscript"/>
              </w:rPr>
              <w:t>192</w:t>
            </w:r>
            <w:r w:rsidR="00E37755" w:rsidRPr="00BA3F36">
              <w:rPr>
                <w:sz w:val="20"/>
              </w:rPr>
              <w:fldChar w:fldCharType="end"/>
            </w:r>
          </w:p>
          <w:p w14:paraId="62B569FC" w14:textId="5CF0E3B8" w:rsidR="00E53BBC" w:rsidRPr="00BA3F36" w:rsidRDefault="00E53BBC">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PS (40 nm, exposed for 24 hours)</w:t>
            </w:r>
            <w:r w:rsidR="00D75BAA" w:rsidRPr="00BA3F36">
              <w:rPr>
                <w:sz w:val="20"/>
              </w:rPr>
              <w:t xml:space="preserve"> reduced BEAS-2B cell viability </w:t>
            </w:r>
          </w:p>
          <w:p w14:paraId="6CABB78E" w14:textId="2A58A121" w:rsidR="00DF6E19" w:rsidRPr="00BA3F36" w:rsidRDefault="00DF6E19">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 xml:space="preserve">PE </w:t>
            </w:r>
            <w:r w:rsidR="001163F4" w:rsidRPr="00BA3F36">
              <w:rPr>
                <w:sz w:val="20"/>
              </w:rPr>
              <w:t>(25 μg/mL and 100 μg/mL</w:t>
            </w:r>
            <w:r w:rsidR="00793111" w:rsidRPr="00BA3F36">
              <w:rPr>
                <w:sz w:val="20"/>
              </w:rPr>
              <w:t xml:space="preserve">; 20 nm to 9.9 </w:t>
            </w:r>
            <w:r w:rsidR="00793111" w:rsidRPr="00BA3F36">
              <w:rPr>
                <w:rFonts w:cs="Arial"/>
                <w:sz w:val="20"/>
              </w:rPr>
              <w:t>µ</w:t>
            </w:r>
            <w:r w:rsidR="00793111" w:rsidRPr="00BA3F36">
              <w:rPr>
                <w:sz w:val="20"/>
              </w:rPr>
              <w:t>m</w:t>
            </w:r>
            <w:r w:rsidR="001163F4" w:rsidRPr="00BA3F36">
              <w:rPr>
                <w:sz w:val="20"/>
              </w:rPr>
              <w:t xml:space="preserve">) </w:t>
            </w:r>
            <w:r w:rsidRPr="00BA3F36">
              <w:rPr>
                <w:sz w:val="20"/>
              </w:rPr>
              <w:t xml:space="preserve">did not induce cellular toxicity </w:t>
            </w:r>
            <w:r w:rsidR="00A85BD3" w:rsidRPr="00BA3F36">
              <w:rPr>
                <w:sz w:val="20"/>
              </w:rPr>
              <w:t xml:space="preserve">in A549 cells, </w:t>
            </w:r>
            <w:r w:rsidRPr="00BA3F36">
              <w:rPr>
                <w:sz w:val="20"/>
              </w:rPr>
              <w:t>but morphological changes occurred</w:t>
            </w:r>
            <w:r w:rsidRPr="00BA3F36">
              <w:rPr>
                <w:sz w:val="20"/>
              </w:rPr>
              <w:fldChar w:fldCharType="begin"/>
            </w:r>
            <w:r w:rsidR="00DC3B3B">
              <w:rPr>
                <w:sz w:val="20"/>
              </w:rPr>
              <w:instrText xml:space="preserve"> ADDIN ZOTERO_ITEM CSL_CITATION {"citationID":"D9HyiHCC","properties":{"formattedCitation":"\\super 193\\nosupersub{}","plainCitation":"193","noteIndex":0},"citationItems":[{"id":"4rIbDf27/J1xFDmOj","uris":["http://zotero.org/users/local/jcdQBMLc/items/P2GB6IAY"],"itemData":{"id":1234,"type":"article-journal","abstract":"Micro/nanoplastics (MNPs), which are widely spread in the environment, have gained attention because of their ability to enter the human body mainly through  ingestion, inhalation, and skin contact, thus representing a serious health  threat. Several studies have reported the presence of MNPs in lung tissue and the  potential role of MNP inhalation in triggering lung fibrosis and tumorigenesis.  However, there is a paucity of knowledge regarding the cellular response to MNPs  composed of polyethylene (PE), one of the most common plastic pollutants in the  biosphere. In this study, we investigated the effects of low/high concentrations  of PE MNPs on respiratory epithelial cell viability and migration/invasion  abilities, using MTT, scratch, and transwell assays. Morphological and molecular  changes were assessed via immunofluorescence, Western blot, and qRT-PCR. We  demonstrated that acute exposure to PE MNPs does not induce cellular toxicity.  Instead, cells displayed visible morphological changes also involving actin  cytoskeleton reorganization. Our data underlined the role of  epithelial-mesenchymal transition (EMT) in triggering this process. Moreover, a  remarkable increase in migration potential was noticed, in absence of a  significant alteration of the cell's invasive capacity. The present study  highlights the potential impact of PE MNPs inhalation on the human respiratory  epithelium, suggesting a possible role in carcinogenesis.","container-title":"International journal of molecular sciences","DOI":"10.3390/ijms251810168","ISSN":"1422-0067","issue":"18","journalAbbreviation":"Int J Mol Sci","language":"eng","note":"publisher-place: Switzerland\nPMID: 39337653 \nPMCID: PMC11432389","title":"Polyethylene Micro/Nanoplastics Exposure Induces Epithelial-Mesenchymal Transition in Human Bronchial and Alveolar Epithelial Cells.","volume":"25","author":[{"family":"Traversa","given":"Alice"},{"family":"Mari","given":"Emanuela"},{"family":"Pontecorvi","given":"Paola"},{"family":"Gerini","given":"Giulia"},{"family":"Romano","given":"Enrico"},{"family":"Megiorni","given":"Francesca"},{"family":"Amedei","given":"Amedeo"},{"family":"Marchese","given":"Cinzia"},{"family":"Ranieri","given":"Danilo"},{"family":"Ceccarelli","given":"Simona"}],"issued":{"date-parts":[["2024",9,22]]}}}],"schema":"https://github.com/citation-style-language/schema/raw/master/csl-citation.json"} </w:instrText>
            </w:r>
            <w:r w:rsidRPr="00BA3F36">
              <w:rPr>
                <w:sz w:val="20"/>
              </w:rPr>
              <w:fldChar w:fldCharType="separate"/>
            </w:r>
            <w:r w:rsidR="0062509B" w:rsidRPr="0062509B">
              <w:rPr>
                <w:rFonts w:cs="Arial"/>
                <w:sz w:val="20"/>
                <w:vertAlign w:val="superscript"/>
              </w:rPr>
              <w:t>193</w:t>
            </w:r>
            <w:r w:rsidRPr="00BA3F36">
              <w:rPr>
                <w:sz w:val="20"/>
              </w:rPr>
              <w:fldChar w:fldCharType="end"/>
            </w:r>
          </w:p>
          <w:p w14:paraId="276FD7BB" w14:textId="7CB6F52B" w:rsidR="00746F79" w:rsidRPr="00BA3F36" w:rsidRDefault="00F82D33">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PS</w:t>
            </w:r>
            <w:r w:rsidR="00600A93" w:rsidRPr="00BA3F36">
              <w:rPr>
                <w:sz w:val="20"/>
              </w:rPr>
              <w:t>, PVC, PA, or PP did not induce cellular change or inflammation in BEAS-2B cells</w:t>
            </w:r>
            <w:r w:rsidR="00600A93" w:rsidRPr="00BA3F36">
              <w:rPr>
                <w:sz w:val="20"/>
              </w:rPr>
              <w:fldChar w:fldCharType="begin"/>
            </w:r>
            <w:r w:rsidR="00DC3B3B">
              <w:rPr>
                <w:sz w:val="20"/>
              </w:rPr>
              <w:instrText xml:space="preserve"> ADDIN ZOTERO_ITEM CSL_CITATION {"citationID":"XfH7CgSm","properties":{"formattedCitation":"\\super 194\\nosupersub{}","plainCitation":"194","noteIndex":0},"citationItems":[{"id":"4rIbDf27/73OBIJ07","uris":["http://zotero.org/users/local/jcdQBMLc/items/PVNNLYSI"],"itemData":{"id":2331,"type":"article-journal","abstract":"BACKGROUND: Inhalation is one of the main exposure routes to nanoplastics. Knowledge of the toxicological impact of nanoplastics on the airway- and lung  epithelium is limited and almost exclusively based on submerged in vitro models  using spherical polystyrene (PS) particles. METHODS: Mono-cultures and advanced  (co-)cultures of human bronchial- and alveolar epithelial cells, all air-liquid  interface (ALI) cultures, were exposed to nanoplastics and reference  nanoparticles. Alveolar models included A549 mono-cultures and A549 cells  co-cultured with endothelial cells (Ea.hy926) and macrophage-like cells  (differentiated THP-1). Bronchial models included BEAS-2B cells and  differentiated primary bronchial epithelial cells (PBEC). Cultures were exposed  to PS, copper(II) oxide (CuO) or titanium dioxide (TiO(2)) nanoparticles (50 nm).  Additionally, BEAS-2B cells were exposed to well-characterised, amorphous  polyvinyl chloride (PVC), polypropylene (PP), or polyamide (PA) nanoplastics.  Cytotoxicity and inflammation (IL-8 secretion and IL-8 transcript levels) were  assessed after 24 h of exposure. RESULTS: Cell viability remained unaffected by  all exposures in all models. Unlike PS and TiO(2), CuO exposure dose-dependently  induced IL-8 protein secretion and mRNA levels. Although the extent of IL-8  secretion differed between models, the relative response to CuO was similar in  both mono-cultures and advanced (co-)cultures. None of the environmentally  relevant nanoplastics (PVC, PA or PP) impacted inflammation or cell viability in  BEAS-2B ALI cultures. CONCLUSION: Although CuO induced inflammation, PS failed to  elicit an inflammatory response in any of our models. For the first time, we show  that PVC, PA and PP do not induce cell death or inflammation in a BEAS-2B ALI  model.","container-title":"Chemosphere","DOI":"10.1016/j.chemosphere.2024.143702","ISSN":"1879-1298 0045-6535","journalAbbreviation":"Chemosphere","language":"eng","license":"Copyright © 2024 The Authors. Published by Elsevier Ltd.. All rights reserved.","note":"publisher-place: England\nPMID: 39522701","page":"143702","title":"Assessing toxicity of amorphous nanoplastics in airway- and lung epithelial cells using air-liquid interface models.","volume":"368","author":[{"family":"Gosselink","given":"I. F."},{"family":"Schooten","given":"F. J.","non-dropping-particle":"van"},{"family":"Drittij","given":"M. J."},{"family":"Höppener","given":"E. M."},{"family":"Leonhardt","given":"P."},{"family":"Moschini","given":"E."},{"family":"Serchi","given":"T."},{"family":"Gutleb","given":"A. C."},{"family":"Kooter","given":"I. M."},{"family":"Remels","given":"A. H."}],"issued":{"date-parts":[["2024",11]]}}}],"schema":"https://github.com/citation-style-language/schema/raw/master/csl-citation.json"} </w:instrText>
            </w:r>
            <w:r w:rsidR="00600A93" w:rsidRPr="00BA3F36">
              <w:rPr>
                <w:sz w:val="20"/>
              </w:rPr>
              <w:fldChar w:fldCharType="separate"/>
            </w:r>
            <w:r w:rsidR="0062509B" w:rsidRPr="0062509B">
              <w:rPr>
                <w:rFonts w:cs="Arial"/>
                <w:sz w:val="20"/>
                <w:vertAlign w:val="superscript"/>
              </w:rPr>
              <w:t>194</w:t>
            </w:r>
            <w:r w:rsidR="00600A93" w:rsidRPr="00BA3F36">
              <w:rPr>
                <w:sz w:val="20"/>
              </w:rPr>
              <w:fldChar w:fldCharType="end"/>
            </w:r>
            <w:r w:rsidR="00600A93" w:rsidRPr="00BA3F36">
              <w:rPr>
                <w:sz w:val="20"/>
              </w:rPr>
              <w:t xml:space="preserve"> </w:t>
            </w:r>
          </w:p>
        </w:tc>
      </w:tr>
      <w:tr w:rsidR="00132C70" w14:paraId="24444EC8" w14:textId="77777777" w:rsidTr="006745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9" w:type="dxa"/>
            <w:vAlign w:val="top"/>
          </w:tcPr>
          <w:p w14:paraId="2696D7B3" w14:textId="77777777" w:rsidR="00674553" w:rsidRPr="00BA3F36" w:rsidRDefault="00674553">
            <w:pPr>
              <w:spacing w:before="60"/>
              <w:jc w:val="left"/>
              <w:rPr>
                <w:sz w:val="20"/>
              </w:rPr>
            </w:pPr>
            <w:r w:rsidRPr="00BA3F36">
              <w:rPr>
                <w:sz w:val="20"/>
              </w:rPr>
              <w:t>Changes to nasal biota</w:t>
            </w:r>
          </w:p>
        </w:tc>
        <w:tc>
          <w:tcPr>
            <w:tcW w:w="2838" w:type="dxa"/>
            <w:vAlign w:val="top"/>
          </w:tcPr>
          <w:p w14:paraId="03DDB703" w14:textId="5B666B64" w:rsidR="00674553" w:rsidRPr="00BA3F36" w:rsidRDefault="00674553">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BA3F36">
              <w:rPr>
                <w:sz w:val="20"/>
              </w:rPr>
              <w:t xml:space="preserve">PS caused imbalance in nasal microbiota in mice with more </w:t>
            </w:r>
            <w:r w:rsidRPr="00BA3F36">
              <w:rPr>
                <w:i/>
                <w:iCs/>
                <w:sz w:val="20"/>
              </w:rPr>
              <w:t xml:space="preserve">Staphylococcus </w:t>
            </w:r>
            <w:r w:rsidRPr="00BA3F36">
              <w:rPr>
                <w:sz w:val="20"/>
              </w:rPr>
              <w:t xml:space="preserve">and </w:t>
            </w:r>
            <w:r w:rsidRPr="00BA3F36">
              <w:rPr>
                <w:i/>
                <w:iCs/>
                <w:sz w:val="20"/>
              </w:rPr>
              <w:t>pulmonary Roseomonas</w:t>
            </w:r>
            <w:r w:rsidRPr="00BA3F36">
              <w:rPr>
                <w:sz w:val="20"/>
              </w:rPr>
              <w:t xml:space="preserve"> linked to PS &gt;1 </w:t>
            </w:r>
            <w:r w:rsidRPr="00BA3F36">
              <w:rPr>
                <w:rFonts w:cs="Arial"/>
                <w:sz w:val="20"/>
              </w:rPr>
              <w:t>µ</w:t>
            </w:r>
            <w:r w:rsidRPr="00BA3F36">
              <w:rPr>
                <w:sz w:val="20"/>
              </w:rPr>
              <w:t xml:space="preserve">m and </w:t>
            </w:r>
            <w:r w:rsidRPr="00BA3F36">
              <w:rPr>
                <w:i/>
                <w:iCs/>
                <w:sz w:val="20"/>
              </w:rPr>
              <w:t xml:space="preserve">nasal </w:t>
            </w:r>
            <w:proofErr w:type="spellStart"/>
            <w:r w:rsidRPr="00BA3F36">
              <w:rPr>
                <w:i/>
                <w:iCs/>
                <w:sz w:val="20"/>
              </w:rPr>
              <w:t>Prevotella</w:t>
            </w:r>
            <w:proofErr w:type="spellEnd"/>
            <w:r w:rsidRPr="00BA3F36">
              <w:rPr>
                <w:sz w:val="20"/>
              </w:rPr>
              <w:t xml:space="preserve"> linked to particles &lt;1 </w:t>
            </w:r>
            <w:r w:rsidRPr="00BA3F36">
              <w:rPr>
                <w:rFonts w:cs="Arial"/>
                <w:sz w:val="20"/>
              </w:rPr>
              <w:t>µ</w:t>
            </w:r>
            <w:r w:rsidRPr="00BA3F36">
              <w:rPr>
                <w:sz w:val="20"/>
              </w:rPr>
              <w:t>m</w:t>
            </w:r>
            <w:r w:rsidRPr="00BA3F36">
              <w:rPr>
                <w:sz w:val="20"/>
              </w:rPr>
              <w:fldChar w:fldCharType="begin"/>
            </w:r>
            <w:r w:rsidR="00DC3B3B">
              <w:rPr>
                <w:sz w:val="20"/>
              </w:rPr>
              <w:instrText xml:space="preserve"> ADDIN ZOTERO_ITEM CSL_CITATION {"citationID":"F1ZIbuQj","properties":{"formattedCitation":"\\super 6\\nosupersub{}","plainCitation":"6","noteIndex":0},"citationItems":[{"id":"4rIbDf27/U4w85xHc","uris":["http://zotero.org/users/local/jcdQBMLc/items/CACZN9MJ"],"itemData":{"id":1059,"type":"article-journal","abstract":"Airborne micro- and nanoplastics (AMNPs) are ubiquitously present in human living environments and pose significant threats to respiratory health. Currently, much  research has been conducted on the relationship between micro- and nanoplastics  (MNPs) and cardiovascular and gastrointestinal diseases, yet there is a clear  lack of understanding regarding the link between AMNPs and respiratory diseases.  Therefore, it is imperative to explore the relationship between the two. Recent  extensive studies by numerous scholars on the characteristics of AMNPs and their  relationship with respiratory diseases have robustly demonstrated that AMNPs from  various sources significantly influence the onset and progression of respiratory  conditions. Thus, investigating the intrinsic mechanisms involved and finding  necessary preventive and therapeutic measures are crucial. In this review, we  primarily describe the fundamental characteristics of AMNPs, their impact on the  respiratory system, and the intrinsic toxic mechanisms that facilitate disease  development. It is hoped that this article will provide new insights for further  research and contribute to the advancement of human health.","container-title":"Particle and fibre toxicology","DOI":"10.1186/s12989-024-00613-6","ISSN":"1743-8977","issue":"1","journalAbbreviation":"Part Fibre Toxicol","language":"eng","license":"© 2024. The Author(s).","note":"publisher-place: England\nPMID: 39633457 \nPMCID: PMC11616207","page":"50","title":"Airborne micro- and nanoplastics: emerging causes of respiratory diseases.","volume":"21","author":[{"family":"Gou","given":"Zixuan"},{"family":"Wu","given":"Haonan"},{"family":"Li","given":"Shanyu"},{"family":"Liu","given":"Ziyu"},{"family":"Zhang","given":"Ying"}],"issued":{"date-parts":[["2024",12,4]]}}}],"schema":"https://github.com/citation-style-language/schema/raw/master/csl-citation.json"} </w:instrText>
            </w:r>
            <w:r w:rsidRPr="00BA3F36">
              <w:rPr>
                <w:sz w:val="20"/>
              </w:rPr>
              <w:fldChar w:fldCharType="separate"/>
            </w:r>
            <w:r w:rsidR="00B5287E" w:rsidRPr="00B5287E">
              <w:rPr>
                <w:rFonts w:cs="Arial"/>
                <w:sz w:val="20"/>
                <w:vertAlign w:val="superscript"/>
              </w:rPr>
              <w:t>6</w:t>
            </w:r>
            <w:r w:rsidRPr="00BA3F36">
              <w:rPr>
                <w:sz w:val="20"/>
              </w:rPr>
              <w:fldChar w:fldCharType="end"/>
            </w:r>
          </w:p>
        </w:tc>
        <w:tc>
          <w:tcPr>
            <w:tcW w:w="4206" w:type="dxa"/>
            <w:vAlign w:val="top"/>
          </w:tcPr>
          <w:p w14:paraId="6BC29E6B" w14:textId="77777777" w:rsidR="00674553" w:rsidRPr="00BA3F36" w:rsidRDefault="00674553">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BA3F36">
              <w:rPr>
                <w:sz w:val="20"/>
              </w:rPr>
              <w:t>Nil</w:t>
            </w:r>
          </w:p>
        </w:tc>
      </w:tr>
    </w:tbl>
    <w:p w14:paraId="6B051912" w14:textId="69BA376D" w:rsidR="00D93570" w:rsidRPr="00F4438F" w:rsidRDefault="00D93570" w:rsidP="00D93570">
      <w:pPr>
        <w:spacing w:before="120" w:after="120"/>
        <w:rPr>
          <w:color w:val="BFBFBF" w:themeColor="background1" w:themeShade="BF"/>
          <w:sz w:val="20"/>
          <w:szCs w:val="20"/>
          <w:highlight w:val="magenta"/>
        </w:rPr>
      </w:pPr>
      <w:r w:rsidRPr="00F4438F">
        <w:rPr>
          <w:rFonts w:cstheme="minorHAnsi"/>
          <w:i/>
          <w:iCs/>
          <w:sz w:val="20"/>
          <w:szCs w:val="20"/>
        </w:rPr>
        <w:t>μm</w:t>
      </w:r>
      <w:r w:rsidRPr="00F4438F">
        <w:rPr>
          <w:i/>
          <w:iCs/>
          <w:sz w:val="20"/>
          <w:szCs w:val="20"/>
        </w:rPr>
        <w:t xml:space="preserve"> = micrometre; </w:t>
      </w:r>
      <w:r w:rsidR="007B5E8B" w:rsidRPr="00F4438F">
        <w:rPr>
          <w:i/>
          <w:iCs/>
          <w:sz w:val="20"/>
          <w:szCs w:val="20"/>
        </w:rPr>
        <w:t>cm</w:t>
      </w:r>
      <w:r w:rsidR="007B5E8B" w:rsidRPr="00F4438F">
        <w:rPr>
          <w:i/>
          <w:iCs/>
          <w:sz w:val="20"/>
          <w:szCs w:val="20"/>
          <w:vertAlign w:val="superscript"/>
        </w:rPr>
        <w:t>3</w:t>
      </w:r>
      <w:r w:rsidR="007B5E8B" w:rsidRPr="00F4438F">
        <w:rPr>
          <w:i/>
          <w:iCs/>
          <w:sz w:val="20"/>
          <w:szCs w:val="20"/>
        </w:rPr>
        <w:t xml:space="preserve"> = centimetres cubed; </w:t>
      </w:r>
      <w:r w:rsidR="00562DF6" w:rsidRPr="00F4438F">
        <w:rPr>
          <w:i/>
          <w:iCs/>
          <w:sz w:val="20"/>
          <w:szCs w:val="20"/>
        </w:rPr>
        <w:t>COPD = chronic pulmonary obstructive disease;</w:t>
      </w:r>
      <w:r w:rsidRPr="00F4438F">
        <w:rPr>
          <w:i/>
          <w:iCs/>
          <w:sz w:val="20"/>
          <w:szCs w:val="20"/>
        </w:rPr>
        <w:t xml:space="preserve"> </w:t>
      </w:r>
      <w:r w:rsidR="00693B3E" w:rsidRPr="00F4438F">
        <w:rPr>
          <w:i/>
          <w:iCs/>
          <w:sz w:val="20"/>
          <w:szCs w:val="20"/>
        </w:rPr>
        <w:t xml:space="preserve">kg = kilogram; </w:t>
      </w:r>
      <w:r w:rsidR="00955479" w:rsidRPr="00F4438F">
        <w:rPr>
          <w:i/>
          <w:iCs/>
          <w:sz w:val="20"/>
          <w:szCs w:val="20"/>
        </w:rPr>
        <w:t xml:space="preserve">mg = milligram; </w:t>
      </w:r>
      <w:r w:rsidRPr="00F4438F">
        <w:rPr>
          <w:i/>
          <w:iCs/>
          <w:sz w:val="20"/>
          <w:szCs w:val="20"/>
        </w:rPr>
        <w:t xml:space="preserve">nm = nanometre; </w:t>
      </w:r>
      <w:r w:rsidR="00562DF6" w:rsidRPr="00F4438F">
        <w:rPr>
          <w:i/>
          <w:iCs/>
          <w:sz w:val="20"/>
          <w:szCs w:val="20"/>
        </w:rPr>
        <w:t xml:space="preserve">PA = polyamide; </w:t>
      </w:r>
      <w:r w:rsidR="00246852" w:rsidRPr="00F4438F">
        <w:rPr>
          <w:i/>
          <w:iCs/>
          <w:sz w:val="20"/>
          <w:szCs w:val="20"/>
        </w:rPr>
        <w:t xml:space="preserve">PA66 = nylon; </w:t>
      </w:r>
      <w:r w:rsidR="00692AA8" w:rsidRPr="00F4438F">
        <w:rPr>
          <w:i/>
          <w:iCs/>
          <w:sz w:val="20"/>
          <w:szCs w:val="20"/>
        </w:rPr>
        <w:t xml:space="preserve">PE = polyethylene; PP = polypropylene; </w:t>
      </w:r>
      <w:r w:rsidRPr="00F4438F">
        <w:rPr>
          <w:i/>
          <w:iCs/>
          <w:sz w:val="20"/>
          <w:szCs w:val="20"/>
        </w:rPr>
        <w:t>PS =</w:t>
      </w:r>
      <w:r w:rsidR="00867EDD" w:rsidRPr="00F4438F">
        <w:rPr>
          <w:i/>
          <w:iCs/>
          <w:sz w:val="20"/>
          <w:szCs w:val="20"/>
        </w:rPr>
        <w:t xml:space="preserve"> </w:t>
      </w:r>
      <w:r w:rsidRPr="00F4438F">
        <w:rPr>
          <w:i/>
          <w:iCs/>
          <w:sz w:val="20"/>
          <w:szCs w:val="20"/>
        </w:rPr>
        <w:t>polystyrene</w:t>
      </w:r>
      <w:r w:rsidR="00C15CEF" w:rsidRPr="00F4438F">
        <w:rPr>
          <w:i/>
          <w:iCs/>
          <w:sz w:val="20"/>
          <w:szCs w:val="20"/>
        </w:rPr>
        <w:t xml:space="preserve">; </w:t>
      </w:r>
      <w:r w:rsidR="00692AA8" w:rsidRPr="00F4438F">
        <w:rPr>
          <w:i/>
          <w:iCs/>
          <w:sz w:val="20"/>
          <w:szCs w:val="20"/>
        </w:rPr>
        <w:t xml:space="preserve">PVC = polyvinyl chloride; </w:t>
      </w:r>
      <w:r w:rsidR="00C15CEF" w:rsidRPr="00F4438F">
        <w:rPr>
          <w:i/>
          <w:iCs/>
          <w:sz w:val="20"/>
          <w:szCs w:val="20"/>
        </w:rPr>
        <w:t>ROS = reactive oxygen species</w:t>
      </w:r>
      <w:r w:rsidR="00EC40B3" w:rsidRPr="00F4438F">
        <w:rPr>
          <w:i/>
          <w:iCs/>
          <w:sz w:val="20"/>
          <w:szCs w:val="20"/>
        </w:rPr>
        <w:t>.</w:t>
      </w:r>
    </w:p>
    <w:p w14:paraId="334266DB" w14:textId="5AE00E77" w:rsidR="00732A88" w:rsidRPr="0096345F" w:rsidRDefault="00660E11" w:rsidP="00660E11">
      <w:pPr>
        <w:tabs>
          <w:tab w:val="left" w:pos="6289"/>
        </w:tabs>
        <w:spacing w:before="60" w:after="60"/>
        <w:rPr>
          <w:b/>
          <w:bCs/>
          <w:sz w:val="16"/>
          <w:szCs w:val="16"/>
        </w:rPr>
      </w:pPr>
      <w:r>
        <w:rPr>
          <w:b/>
          <w:bCs/>
          <w:sz w:val="16"/>
          <w:szCs w:val="16"/>
        </w:rPr>
        <w:tab/>
      </w:r>
    </w:p>
    <w:p w14:paraId="3855DAFC" w14:textId="13CA9469" w:rsidR="00616EE8" w:rsidRDefault="00681C71" w:rsidP="00616EE8">
      <w:pPr>
        <w:spacing w:before="60" w:after="60"/>
      </w:pPr>
      <w:r>
        <w:t>P</w:t>
      </w:r>
      <w:r w:rsidR="00616EE8">
        <w:t xml:space="preserve">ossible biological mechanisms proposed for </w:t>
      </w:r>
      <w:r w:rsidR="007A097D">
        <w:t xml:space="preserve">contributing study </w:t>
      </w:r>
      <w:r w:rsidR="00CC5081">
        <w:t>finding</w:t>
      </w:r>
      <w:r w:rsidR="00FF4A16">
        <w:t>s</w:t>
      </w:r>
      <w:r w:rsidR="00DF3D26">
        <w:t xml:space="preserve"> </w:t>
      </w:r>
      <w:r w:rsidR="00616EE8">
        <w:t>included:</w:t>
      </w:r>
    </w:p>
    <w:p w14:paraId="251A5953" w14:textId="6A3D47F8" w:rsidR="004A5DED" w:rsidRPr="00AF1031" w:rsidRDefault="004A5DED" w:rsidP="00884520">
      <w:pPr>
        <w:pStyle w:val="Bullet1"/>
        <w:ind w:left="709" w:hanging="425"/>
      </w:pPr>
      <w:r w:rsidRPr="00AF1031">
        <w:t xml:space="preserve">protease-antiprotease </w:t>
      </w:r>
      <w:r w:rsidR="00270CFA">
        <w:t xml:space="preserve">imbalance </w:t>
      </w:r>
      <w:r w:rsidRPr="00AF1031">
        <w:t>(a known cause of COPD in humans)</w:t>
      </w:r>
      <w:r w:rsidR="00402D55" w:rsidRPr="00AF1031">
        <w:fldChar w:fldCharType="begin"/>
      </w:r>
      <w:r w:rsidR="00DC3B3B">
        <w:instrText xml:space="preserve"> ADDIN ZOTERO_ITEM CSL_CITATION {"citationID":"UW2Ejgw7","properties":{"formattedCitation":"\\super 6\\nosupersub{}","plainCitation":"6","noteIndex":0},"citationItems":[{"id":"4rIbDf27/U4w85xHc","uris":["http://zotero.org/users/local/jcdQBMLc/items/CACZN9MJ"],"itemData":{"id":1059,"type":"article-journal","abstract":"Airborne micro- and nanoplastics (AMNPs) are ubiquitously present in human living environments and pose significant threats to respiratory health. Currently, much  research has been conducted on the relationship between micro- and nanoplastics  (MNPs) and cardiovascular and gastrointestinal diseases, yet there is a clear  lack of understanding regarding the link between AMNPs and respiratory diseases.  Therefore, it is imperative to explore the relationship between the two. Recent  extensive studies by numerous scholars on the characteristics of AMNPs and their  relationship with respiratory diseases have robustly demonstrated that AMNPs from  various sources significantly influence the onset and progression of respiratory  conditions. Thus, investigating the intrinsic mechanisms involved and finding  necessary preventive and therapeutic measures are crucial. In this review, we  primarily describe the fundamental characteristics of AMNPs, their impact on the  respiratory system, and the intrinsic toxic mechanisms that facilitate disease  development. It is hoped that this article will provide new insights for further  research and contribute to the advancement of human health.","container-title":"Particle and fibre toxicology","DOI":"10.1186/s12989-024-00613-6","ISSN":"1743-8977","issue":"1","journalAbbreviation":"Part Fibre Toxicol","language":"eng","license":"© 2024. The Author(s).","note":"publisher-place: England\nPMID: 39633457 \nPMCID: PMC11616207","page":"50","title":"Airborne micro- and nanoplastics: emerging causes of respiratory diseases.","volume":"21","author":[{"family":"Gou","given":"Zixuan"},{"family":"Wu","given":"Haonan"},{"family":"Li","given":"Shanyu"},{"family":"Liu","given":"Ziyu"},{"family":"Zhang","given":"Ying"}],"issued":{"date-parts":[["2024",12,4]]}}}],"schema":"https://github.com/citation-style-language/schema/raw/master/csl-citation.json"} </w:instrText>
      </w:r>
      <w:r w:rsidR="00402D55" w:rsidRPr="00AF1031">
        <w:fldChar w:fldCharType="separate"/>
      </w:r>
      <w:r w:rsidR="00B5287E" w:rsidRPr="00B5287E">
        <w:rPr>
          <w:rFonts w:ascii="Arial" w:hAnsi="Arial" w:cs="Arial"/>
          <w:vertAlign w:val="superscript"/>
        </w:rPr>
        <w:t>6</w:t>
      </w:r>
      <w:r w:rsidR="00402D55" w:rsidRPr="00AF1031">
        <w:fldChar w:fldCharType="end"/>
      </w:r>
    </w:p>
    <w:p w14:paraId="6306DCB2" w14:textId="77B490EE" w:rsidR="00616EE8" w:rsidRPr="00AF1031" w:rsidRDefault="00551909" w:rsidP="00884520">
      <w:pPr>
        <w:pStyle w:val="Bullet1"/>
        <w:ind w:left="709" w:hanging="425"/>
      </w:pPr>
      <w:r w:rsidRPr="00AF1031">
        <w:t xml:space="preserve">increased </w:t>
      </w:r>
      <w:r w:rsidR="00A10524" w:rsidRPr="00AF1031">
        <w:t>oxidative stress</w:t>
      </w:r>
      <w:r w:rsidR="00445224" w:rsidRPr="00AF1031">
        <w:t xml:space="preserve"> </w:t>
      </w:r>
      <w:r w:rsidR="00270CFA">
        <w:t>from</w:t>
      </w:r>
      <w:r w:rsidR="002F7B3A">
        <w:t xml:space="preserve"> </w:t>
      </w:r>
      <w:r w:rsidR="004C0E31">
        <w:t xml:space="preserve">alterations to </w:t>
      </w:r>
      <w:r w:rsidR="00497162">
        <w:t>mitochondri</w:t>
      </w:r>
      <w:r w:rsidR="004C0E31">
        <w:t>a (including the membrane and respiration) leading to</w:t>
      </w:r>
      <w:r w:rsidR="00497162">
        <w:t xml:space="preserve"> </w:t>
      </w:r>
      <w:r w:rsidR="00270CFA">
        <w:t xml:space="preserve">increased </w:t>
      </w:r>
      <w:r w:rsidR="00445224" w:rsidRPr="00AF1031">
        <w:t>ROS production</w:t>
      </w:r>
      <w:r w:rsidR="000A2D67">
        <w:t xml:space="preserve"> and ferroptosis</w:t>
      </w:r>
      <w:r w:rsidR="002F7B3A">
        <w:t>, or activa</w:t>
      </w:r>
      <w:r w:rsidR="00921849">
        <w:t>ted</w:t>
      </w:r>
      <w:r w:rsidR="002F7B3A">
        <w:t xml:space="preserve"> MAPK signalling pathways</w:t>
      </w:r>
      <w:r w:rsidR="000A2D67">
        <w:fldChar w:fldCharType="begin"/>
      </w:r>
      <w:r w:rsidR="00DC3B3B">
        <w:instrText xml:space="preserve"> ADDIN ZOTERO_ITEM CSL_CITATION {"citationID":"uY9Jzitg","properties":{"formattedCitation":"\\super 6\\nosupersub{}","plainCitation":"6","noteIndex":0},"citationItems":[{"id":"4rIbDf27/U4w85xHc","uris":["http://zotero.org/users/local/jcdQBMLc/items/CACZN9MJ"],"itemData":{"id":1059,"type":"article-journal","abstract":"Airborne micro- and nanoplastics (AMNPs) are ubiquitously present in human living environments and pose significant threats to respiratory health. Currently, much  research has been conducted on the relationship between micro- and nanoplastics  (MNPs) and cardiovascular and gastrointestinal diseases, yet there is a clear  lack of understanding regarding the link between AMNPs and respiratory diseases.  Therefore, it is imperative to explore the relationship between the two. Recent  extensive studies by numerous scholars on the characteristics of AMNPs and their  relationship with respiratory diseases have robustly demonstrated that AMNPs from  various sources significantly influence the onset and progression of respiratory  conditions. Thus, investigating the intrinsic mechanisms involved and finding  necessary preventive and therapeutic measures are crucial. In this review, we  primarily describe the fundamental characteristics of AMNPs, their impact on the  respiratory system, and the intrinsic toxic mechanisms that facilitate disease  development. It is hoped that this article will provide new insights for further  research and contribute to the advancement of human health.","container-title":"Particle and fibre toxicology","DOI":"10.1186/s12989-024-00613-6","ISSN":"1743-8977","issue":"1","journalAbbreviation":"Part Fibre Toxicol","language":"eng","license":"© 2024. The Author(s).","note":"publisher-place: England\nPMID: 39633457 \nPMCID: PMC11616207","page":"50","title":"Airborne micro- and nanoplastics: emerging causes of respiratory diseases.","volume":"21","author":[{"family":"Gou","given":"Zixuan"},{"family":"Wu","given":"Haonan"},{"family":"Li","given":"Shanyu"},{"family":"Liu","given":"Ziyu"},{"family":"Zhang","given":"Ying"}],"issued":{"date-parts":[["2024",12,4]]}}}],"schema":"https://github.com/citation-style-language/schema/raw/master/csl-citation.json"} </w:instrText>
      </w:r>
      <w:r w:rsidR="000A2D67">
        <w:fldChar w:fldCharType="separate"/>
      </w:r>
      <w:r w:rsidR="00B5287E" w:rsidRPr="00B5287E">
        <w:rPr>
          <w:rFonts w:ascii="Arial" w:hAnsi="Arial" w:cs="Arial"/>
          <w:vertAlign w:val="superscript"/>
        </w:rPr>
        <w:t>6</w:t>
      </w:r>
      <w:r w:rsidR="000A2D67">
        <w:fldChar w:fldCharType="end"/>
      </w:r>
      <w:r w:rsidR="00371A43">
        <w:t xml:space="preserve"> </w:t>
      </w:r>
      <w:r w:rsidR="00426BA2" w:rsidRPr="00AF1031">
        <w:t>increasing apoptosis</w:t>
      </w:r>
      <w:r w:rsidR="006137E7">
        <w:t xml:space="preserve"> </w:t>
      </w:r>
      <w:r w:rsidR="00A83156">
        <w:t xml:space="preserve">and </w:t>
      </w:r>
      <w:r w:rsidR="006137E7">
        <w:t xml:space="preserve">reduced </w:t>
      </w:r>
      <w:r w:rsidR="00A83156">
        <w:t>influence of antioxidant</w:t>
      </w:r>
      <w:r w:rsidR="00555177">
        <w:t xml:space="preserve">s </w:t>
      </w:r>
      <w:r w:rsidR="00270CFA">
        <w:t>(</w:t>
      </w:r>
      <w:r w:rsidR="004D7F91">
        <w:t xml:space="preserve">with oxidative stress </w:t>
      </w:r>
      <w:r w:rsidR="00270CFA" w:rsidRPr="00AF1031">
        <w:t>a known cause of asthma and COPD in humans</w:t>
      </w:r>
      <w:r w:rsidR="00270CFA">
        <w:t>)</w:t>
      </w:r>
      <w:r w:rsidR="00915787" w:rsidRPr="00AF1031">
        <w:fldChar w:fldCharType="begin"/>
      </w:r>
      <w:r w:rsidR="00DC3B3B">
        <w:instrText xml:space="preserve"> ADDIN ZOTERO_ITEM CSL_CITATION {"citationID":"wPGuJsfA","properties":{"formattedCitation":"\\super 6,188\\nosupersub{}","plainCitation":"6,188","noteIndex":0},"citationItems":[{"id":"4rIbDf27/U4w85xHc","uris":["http://zotero.org/users/local/jcdQBMLc/items/CACZN9MJ"],"itemData":{"id":1059,"type":"article-journal","abstract":"Airborne micro- and nanoplastics (AMNPs) are ubiquitously present in human living environments and pose significant threats to respiratory health. Currently, much  research has been conducted on the relationship between micro- and nanoplastics  (MNPs) and cardiovascular and gastrointestinal diseases, yet there is a clear  lack of understanding regarding the link between AMNPs and respiratory diseases.  Therefore, it is imperative to explore the relationship between the two. Recent  extensive studies by numerous scholars on the characteristics of AMNPs and their  relationship with respiratory diseases have robustly demonstrated that AMNPs from  various sources significantly influence the onset and progression of respiratory  conditions. Thus, investigating the intrinsic mechanisms involved and finding  necessary preventive and therapeutic measures are crucial. In this review, we  primarily describe the fundamental characteristics of AMNPs, their impact on the  respiratory system, and the intrinsic toxic mechanisms that facilitate disease  development. It is hoped that this article will provide new insights for further  research and contribute to the advancement of human health.","container-title":"Particle and fibre toxicology","DOI":"10.1186/s12989-024-00613-6","ISSN":"1743-8977","issue":"1","journalAbbreviation":"Part Fibre Toxicol","language":"eng","license":"© 2024. The Author(s).","note":"publisher-place: England\nPMID: 39633457 \nPMCID: PMC11616207","page":"50","title":"Airborne micro- and nanoplastics: emerging causes of respiratory diseases.","volume":"21","author":[{"family":"Gou","given":"Zixuan"},{"family":"Wu","given":"Haonan"},{"family":"Li","given":"Shanyu"},{"family":"Liu","given":"Ziyu"},{"family":"Zhang","given":"Ying"}],"issued":{"date-parts":[["2024",12,4]]}}},{"id":"4rIbDf27/QXb5POc8","uris":["http://zotero.org/users/local/jcdQBMLc/items/WNWW2HRU"],"itemData":{"id":1239,"type":"article-journal","abstract":"Throughout their lifecycle, from production to use and upon disposal, plastics release chemicals and particles known as micro- and nanoplastics (MNPs) that can  accumulate in the environment. MNPs have been detected in different locations of  the human body, including in our lungs. This is likely a consequence of MNP  exposure through the air we breathe. Yet, we still lack a comprehensive  understanding of the impact that MNP exposure may have on respiratory disease and  health. In this review, we have collated the current body of evidence on the  implications of MNP inhalation on human lung health from in vitro, in vivo and  occupational exposure studies. We focused on interactions between MNP pollution  and different specific lung-resident cells and respiratory diseases. We conclude  that it is evident that MNPs possess the capacity to affect lung tissue in  disease and health. Yet, it remains unclear to which extent this occurs upon  exposure to ambient levels of MNPs, emphasising the need for a more comprehensive  evaluation of environmental MNP exposure levels in everyday life.","container-title":"European respiratory review : an official journal of the European Respiratory Society","DOI":"10.1183/16000617.0226-2023","ISSN":"1600-0617 0905-9180","issue":"172","journalAbbreviation":"Eur Respir Rev","language":"eng","license":"Copyright ©The authors 2024.","note":"publisher-place: England\nPMID: 39009408 \nPMCID: PMC11262622","title":"Microplastic and plastic pollution: impact on respiratory disease and health.","volume":"33","author":[{"family":"Vasse","given":"Gwenda F."},{"family":"Melgert","given":"Barbro N."}],"issued":{"date-parts":[["2024",4]]}}}],"schema":"https://github.com/citation-style-language/schema/raw/master/csl-citation.json"} </w:instrText>
      </w:r>
      <w:r w:rsidR="00915787" w:rsidRPr="00AF1031">
        <w:fldChar w:fldCharType="separate"/>
      </w:r>
      <w:r w:rsidR="0062509B" w:rsidRPr="0062509B">
        <w:rPr>
          <w:rFonts w:ascii="Arial" w:hAnsi="Arial" w:cs="Arial"/>
          <w:vertAlign w:val="superscript"/>
        </w:rPr>
        <w:t>6,188</w:t>
      </w:r>
      <w:r w:rsidR="00915787" w:rsidRPr="00AF1031">
        <w:fldChar w:fldCharType="end"/>
      </w:r>
      <w:r w:rsidR="00915787" w:rsidRPr="00AF1031">
        <w:t xml:space="preserve"> </w:t>
      </w:r>
    </w:p>
    <w:p w14:paraId="4E85B197" w14:textId="2324B444" w:rsidR="001B5528" w:rsidRPr="00AF1031" w:rsidRDefault="00280892" w:rsidP="00884520">
      <w:pPr>
        <w:pStyle w:val="Bullet1"/>
        <w:ind w:left="709" w:hanging="425"/>
      </w:pPr>
      <w:r w:rsidRPr="00AF1031">
        <w:t>activation of inflammatory pathways</w:t>
      </w:r>
      <w:r w:rsidR="00581175" w:rsidRPr="00AF1031">
        <w:t xml:space="preserve"> including via increased immune cell activity, elevated expression of pro-inflammatory cytokines</w:t>
      </w:r>
      <w:r w:rsidR="00155A04">
        <w:t>, factors,</w:t>
      </w:r>
      <w:r w:rsidR="00762D5A" w:rsidRPr="00AF1031">
        <w:t xml:space="preserve"> and </w:t>
      </w:r>
      <w:r w:rsidR="009E40E7">
        <w:t>pro-</w:t>
      </w:r>
      <w:proofErr w:type="spellStart"/>
      <w:r w:rsidR="009E40E7">
        <w:t>apoptopic</w:t>
      </w:r>
      <w:proofErr w:type="spellEnd"/>
      <w:r w:rsidR="009E40E7">
        <w:t xml:space="preserve"> </w:t>
      </w:r>
      <w:r w:rsidR="00762D5A" w:rsidRPr="00AF1031">
        <w:t>proteins</w:t>
      </w:r>
      <w:r w:rsidR="00824039">
        <w:t xml:space="preserve"> (including increased TNF</w:t>
      </w:r>
      <w:r w:rsidR="00E814ED" w:rsidRPr="009E31CB">
        <w:rPr>
          <w:lang w:eastAsia="en-NZ"/>
        </w:rPr>
        <w:t>α</w:t>
      </w:r>
      <w:r w:rsidR="00824039">
        <w:t xml:space="preserve"> levels</w:t>
      </w:r>
      <w:r w:rsidR="00E814ED">
        <w:t xml:space="preserve">, </w:t>
      </w:r>
      <w:r w:rsidR="002114E1" w:rsidRPr="002114E1">
        <w:t xml:space="preserve">IL-6, </w:t>
      </w:r>
      <w:r w:rsidR="002114E1">
        <w:t>IL-1</w:t>
      </w:r>
      <w:r w:rsidR="002114E1">
        <w:rPr>
          <w:rFonts w:cstheme="minorHAnsi"/>
        </w:rPr>
        <w:t>β</w:t>
      </w:r>
      <w:r w:rsidR="002114E1">
        <w:t>, etc.</w:t>
      </w:r>
      <w:r w:rsidR="00E814ED">
        <w:t>)</w:t>
      </w:r>
      <w:r w:rsidR="0071550C" w:rsidRPr="00AF1031">
        <w:t>,</w:t>
      </w:r>
      <w:r w:rsidR="00C42FE1" w:rsidRPr="00AF1031">
        <w:t xml:space="preserve"> enhanced mucin secretion</w:t>
      </w:r>
      <w:r w:rsidR="005D4460" w:rsidRPr="00AF1031">
        <w:t>, or altered autophagy pathway</w:t>
      </w:r>
      <w:r w:rsidR="004D7F91">
        <w:t xml:space="preserve"> (all of which are known to contribute to asthma or COPD</w:t>
      </w:r>
      <w:r w:rsidR="009D1D28">
        <w:t xml:space="preserve"> as well potentially damaging airway epithelial cells</w:t>
      </w:r>
      <w:r w:rsidR="00443812">
        <w:t xml:space="preserve"> and affecting the lung epitheli</w:t>
      </w:r>
      <w:r w:rsidR="00817C91">
        <w:t>um</w:t>
      </w:r>
      <w:r w:rsidR="004D7F91">
        <w:t>)</w:t>
      </w:r>
      <w:r w:rsidR="00C42FE1" w:rsidRPr="00AF1031">
        <w:fldChar w:fldCharType="begin"/>
      </w:r>
      <w:r w:rsidR="00DC3B3B">
        <w:instrText xml:space="preserve"> ADDIN ZOTERO_ITEM CSL_CITATION {"citationID":"MWKKrQsY","properties":{"formattedCitation":"\\super 6,34,188\\nosupersub{}","plainCitation":"6,34,188","noteIndex":0},"citationItems":[{"id":"4rIbDf27/U4w85xHc","uris":["http://zotero.org/users/local/jcdQBMLc/items/CACZN9MJ"],"itemData":{"id":1059,"type":"article-journal","abstract":"Airborne micro- and nanoplastics (AMNPs) are ubiquitously present in human living environments and pose significant threats to respiratory health. Currently, much  research has been conducted on the relationship between micro- and nanoplastics  (MNPs) and cardiovascular and gastrointestinal diseases, yet there is a clear  lack of understanding regarding the link between AMNPs and respiratory diseases.  Therefore, it is imperative to explore the relationship between the two. Recent  extensive studies by numerous scholars on the characteristics of AMNPs and their  relationship with respiratory diseases have robustly demonstrated that AMNPs from  various sources significantly influence the onset and progression of respiratory  conditions. Thus, investigating the intrinsic mechanisms involved and finding  necessary preventive and therapeutic measures are crucial. In this review, we  primarily describe the fundamental characteristics of AMNPs, their impact on the  respiratory system, and the intrinsic toxic mechanisms that facilitate disease  development. It is hoped that this article will provide new insights for further  research and contribute to the advancement of human health.","container-title":"Particle and fibre toxicology","DOI":"10.1186/s12989-024-00613-6","ISSN":"1743-8977","issue":"1","journalAbbreviation":"Part Fibre Toxicol","language":"eng","license":"© 2024. The Author(s).","note":"publisher-place: England\nPMID: 39633457 \nPMCID: PMC11616207","page":"50","title":"Airborne micro- and nanoplastics: emerging causes of respiratory diseases.","volume":"21","author":[{"family":"Gou","given":"Zixuan"},{"family":"Wu","given":"Haonan"},{"family":"Li","given":"Shanyu"},{"family":"Liu","given":"Ziyu"},{"family":"Zhang","given":"Ying"}],"issued":{"date-parts":[["2024",12,4]]}}},{"id":"4rIbDf27/2nbK6lAA","uris":["http://zotero.org/users/local/jcdQBMLc/items/JQJTIBTD"],"itemData":{"id":3571,"type":"article-journal","container-title":"Inhalation Toxicology","DOI":"10.1080/08958378.2025.2461048","ISSN":"0895-8378","issue":"1","journalAbbreviation":"Inhalation Toxicology","note":"publisher: Taylor &amp; Francis","page":"1-17","title":"A particle of concern: explored and proposed underlying mechanisms of microplastic-induced lung damage and pulmonary fibrosis","volume":"37","author":[{"family":"Gautam","given":"Rohit Kumar"},{"family":"","given":",Laltanpuia"},{"family":"","given":"Singh ,Nishant"},{"family":"Kushwaha","given":"Sapana","non-dropping-particle":"and"}],"issued":{"date-parts":[["2025",1,2]]}}},{"id":"4rIbDf27/QXb5POc8","uris":["http://zotero.org/users/local/jcdQBMLc/items/WNWW2HRU"],"itemData":{"id":1239,"type":"article-journal","abstract":"Throughout their lifecycle, from production to use and upon disposal, plastics release chemicals and particles known as micro- and nanoplastics (MNPs) that can  accumulate in the environment. MNPs have been detected in different locations of  the human body, including in our lungs. This is likely a consequence of MNP  exposure through the air we breathe. Yet, we still lack a comprehensive  understanding of the impact that MNP exposure may have on respiratory disease and  health. In this review, we have collated the current body of evidence on the  implications of MNP inhalation on human lung health from in vitro, in vivo and  occupational exposure studies. We focused on interactions between MNP pollution  and different specific lung-resident cells and respiratory diseases. We conclude  that it is evident that MNPs possess the capacity to affect lung tissue in  disease and health. Yet, it remains unclear to which extent this occurs upon  exposure to ambient levels of MNPs, emphasising the need for a more comprehensive  evaluation of environmental MNP exposure levels in everyday life.","container-title":"European respiratory review : an official journal of the European Respiratory Society","DOI":"10.1183/16000617.0226-2023","ISSN":"1600-0617 0905-9180","issue":"172","journalAbbreviation":"Eur Respir Rev","language":"eng","license":"Copyright ©The authors 2024.","note":"publisher-place: England\nPMID: 39009408 \nPMCID: PMC11262622","title":"Microplastic and plastic pollution: impact on respiratory disease and health.","volume":"33","author":[{"family":"Vasse","given":"Gwenda F."},{"family":"Melgert","given":"Barbro N."}],"issued":{"date-parts":[["2024",4]]}}}],"schema":"https://github.com/citation-style-language/schema/raw/master/csl-citation.json"} </w:instrText>
      </w:r>
      <w:r w:rsidR="00C42FE1" w:rsidRPr="00AF1031">
        <w:fldChar w:fldCharType="separate"/>
      </w:r>
      <w:r w:rsidR="0062509B" w:rsidRPr="0062509B">
        <w:rPr>
          <w:rFonts w:ascii="Arial" w:hAnsi="Arial" w:cs="Arial"/>
          <w:vertAlign w:val="superscript"/>
        </w:rPr>
        <w:t>6,34,188</w:t>
      </w:r>
      <w:r w:rsidR="00C42FE1" w:rsidRPr="00AF1031">
        <w:fldChar w:fldCharType="end"/>
      </w:r>
    </w:p>
    <w:p w14:paraId="3277609C" w14:textId="7A74EF44" w:rsidR="002B575A" w:rsidRPr="00AF1031" w:rsidRDefault="002B575A" w:rsidP="00884520">
      <w:pPr>
        <w:pStyle w:val="Bullet1"/>
        <w:ind w:left="709" w:hanging="425"/>
      </w:pPr>
      <w:r w:rsidRPr="00AF1031">
        <w:t xml:space="preserve">changes </w:t>
      </w:r>
      <w:r w:rsidR="00511584" w:rsidRPr="00AF1031">
        <w:t>to cellular processes (including activation of the epithelial-mesenchymal transition</w:t>
      </w:r>
      <w:r w:rsidR="00B02EFD" w:rsidRPr="00AF1031">
        <w:t xml:space="preserve">, ER stress, </w:t>
      </w:r>
      <w:r w:rsidR="004223C3" w:rsidRPr="00AF1031">
        <w:t xml:space="preserve">and the </w:t>
      </w:r>
      <w:proofErr w:type="spellStart"/>
      <w:r w:rsidR="004223C3" w:rsidRPr="00AF1031">
        <w:t>Wnt</w:t>
      </w:r>
      <w:proofErr w:type="spellEnd"/>
      <w:r w:rsidR="004223C3" w:rsidRPr="00AF1031">
        <w:t>/β-catenin signalling pathway</w:t>
      </w:r>
      <w:r w:rsidR="00B51C95">
        <w:t xml:space="preserve"> and inhibition of cell proliferation</w:t>
      </w:r>
      <w:r w:rsidR="00511584" w:rsidRPr="00AF1031">
        <w:t xml:space="preserve">) </w:t>
      </w:r>
      <w:r w:rsidRPr="00AF1031">
        <w:t xml:space="preserve">leading to </w:t>
      </w:r>
      <w:r w:rsidR="00D60DFD" w:rsidRPr="00AF1031">
        <w:t>altered</w:t>
      </w:r>
      <w:r w:rsidR="003D4C24" w:rsidRPr="00AF1031">
        <w:t xml:space="preserve"> apoptosis </w:t>
      </w:r>
      <w:r w:rsidR="00D60DFD" w:rsidRPr="00AF1031">
        <w:t xml:space="preserve">or </w:t>
      </w:r>
      <w:r w:rsidRPr="00AF1031">
        <w:t>ferroptosis</w:t>
      </w:r>
      <w:r w:rsidR="004D67D0" w:rsidRPr="00AF1031">
        <w:t xml:space="preserve"> (which could increase damage to the lung)</w:t>
      </w:r>
      <w:r w:rsidR="00511584" w:rsidRPr="00AF1031">
        <w:fldChar w:fldCharType="begin"/>
      </w:r>
      <w:r w:rsidR="00DC3B3B">
        <w:instrText xml:space="preserve"> ADDIN ZOTERO_ITEM CSL_CITATION {"citationID":"gPzosqbT","properties":{"formattedCitation":"\\super 6,34\\nosupersub{}","plainCitation":"6,34","noteIndex":0},"citationItems":[{"id":"4rIbDf27/U4w85xHc","uris":["http://zotero.org/users/local/jcdQBMLc/items/CACZN9MJ"],"itemData":{"id":1059,"type":"article-journal","abstract":"Airborne micro- and nanoplastics (AMNPs) are ubiquitously present in human living environments and pose significant threats to respiratory health. Currently, much  research has been conducted on the relationship between micro- and nanoplastics  (MNPs) and cardiovascular and gastrointestinal diseases, yet there is a clear  lack of understanding regarding the link between AMNPs and respiratory diseases.  Therefore, it is imperative to explore the relationship between the two. Recent  extensive studies by numerous scholars on the characteristics of AMNPs and their  relationship with respiratory diseases have robustly demonstrated that AMNPs from  various sources significantly influence the onset and progression of respiratory  conditions. Thus, investigating the intrinsic mechanisms involved and finding  necessary preventive and therapeutic measures are crucial. In this review, we  primarily describe the fundamental characteristics of AMNPs, their impact on the  respiratory system, and the intrinsic toxic mechanisms that facilitate disease  development. It is hoped that this article will provide new insights for further  research and contribute to the advancement of human health.","container-title":"Particle and fibre toxicology","DOI":"10.1186/s12989-024-00613-6","ISSN":"1743-8977","issue":"1","journalAbbreviation":"Part Fibre Toxicol","language":"eng","license":"© 2024. The Author(s).","note":"publisher-place: England\nPMID: 39633457 \nPMCID: PMC11616207","page":"50","title":"Airborne micro- and nanoplastics: emerging causes of respiratory diseases.","volume":"21","author":[{"family":"Gou","given":"Zixuan"},{"family":"Wu","given":"Haonan"},{"family":"Li","given":"Shanyu"},{"family":"Liu","given":"Ziyu"},{"family":"Zhang","given":"Ying"}],"issued":{"date-parts":[["2024",12,4]]}}},{"id":"4rIbDf27/2nbK6lAA","uris":["http://zotero.org/users/local/jcdQBMLc/items/JQJTIBTD"],"itemData":{"id":3571,"type":"article-journal","container-title":"Inhalation Toxicology","DOI":"10.1080/08958378.2025.2461048","ISSN":"0895-8378","issue":"1","journalAbbreviation":"Inhalation Toxicology","note":"publisher: Taylor &amp; Francis","page":"1-17","title":"A particle of concern: explored and proposed underlying mechanisms of microplastic-induced lung damage and pulmonary fibrosis","volume":"37","author":[{"family":"Gautam","given":"Rohit Kumar"},{"family":"","given":",Laltanpuia"},{"family":"","given":"Singh ,Nishant"},{"family":"Kushwaha","given":"Sapana","non-dropping-particle":"and"}],"issued":{"date-parts":[["2025",1,2]]}}}],"schema":"https://github.com/citation-style-language/schema/raw/master/csl-citation.json"} </w:instrText>
      </w:r>
      <w:r w:rsidR="00511584" w:rsidRPr="00AF1031">
        <w:fldChar w:fldCharType="separate"/>
      </w:r>
      <w:r w:rsidR="00B5287E" w:rsidRPr="00B5287E">
        <w:rPr>
          <w:rFonts w:ascii="Arial" w:hAnsi="Arial" w:cs="Arial"/>
          <w:vertAlign w:val="superscript"/>
        </w:rPr>
        <w:t>6,34</w:t>
      </w:r>
      <w:r w:rsidR="00511584" w:rsidRPr="00AF1031">
        <w:fldChar w:fldCharType="end"/>
      </w:r>
    </w:p>
    <w:p w14:paraId="54685390" w14:textId="70E73B91" w:rsidR="005D4F3B" w:rsidRPr="00AF1031" w:rsidRDefault="00E7500D" w:rsidP="00884520">
      <w:pPr>
        <w:pStyle w:val="Bullet1"/>
        <w:ind w:left="709" w:hanging="425"/>
      </w:pPr>
      <w:r w:rsidRPr="00AF1031">
        <w:lastRenderedPageBreak/>
        <w:t>reduced cell viability</w:t>
      </w:r>
      <w:r w:rsidR="004A5418">
        <w:t xml:space="preserve"> or proliferation</w:t>
      </w:r>
      <w:r w:rsidRPr="00AF1031">
        <w:t xml:space="preserve"> by decrease in the levels of tight junction</w:t>
      </w:r>
      <w:r w:rsidR="00C95D04" w:rsidRPr="00AF1031">
        <w:t xml:space="preserve"> protein</w:t>
      </w:r>
      <w:r w:rsidRPr="00AF1031">
        <w:t>s</w:t>
      </w:r>
      <w:r w:rsidR="005D4F3B" w:rsidRPr="00AF1031">
        <w:t xml:space="preserve"> and</w:t>
      </w:r>
      <w:r w:rsidR="00C95D04" w:rsidRPr="00AF1031">
        <w:t xml:space="preserve"> other</w:t>
      </w:r>
      <w:r w:rsidR="005D4F3B" w:rsidRPr="00AF1031">
        <w:t xml:space="preserve"> repair proteins</w:t>
      </w:r>
      <w:r w:rsidR="00C95D04" w:rsidRPr="00AF1031">
        <w:t xml:space="preserve"> (so that lung damage cannot be as easily repaired)</w:t>
      </w:r>
      <w:r w:rsidR="005D4F3B" w:rsidRPr="00AF1031">
        <w:fldChar w:fldCharType="begin"/>
      </w:r>
      <w:r w:rsidR="00DC3B3B">
        <w:instrText xml:space="preserve"> ADDIN ZOTERO_ITEM CSL_CITATION {"citationID":"E8ZJwBVl","properties":{"formattedCitation":"\\super 6,34\\nosupersub{}","plainCitation":"6,34","noteIndex":0},"citationItems":[{"id":"4rIbDf27/U4w85xHc","uris":["http://zotero.org/users/local/jcdQBMLc/items/CACZN9MJ"],"itemData":{"id":1059,"type":"article-journal","abstract":"Airborne micro- and nanoplastics (AMNPs) are ubiquitously present in human living environments and pose significant threats to respiratory health. Currently, much  research has been conducted on the relationship between micro- and nanoplastics  (MNPs) and cardiovascular and gastrointestinal diseases, yet there is a clear  lack of understanding regarding the link between AMNPs and respiratory diseases.  Therefore, it is imperative to explore the relationship between the two. Recent  extensive studies by numerous scholars on the characteristics of AMNPs and their  relationship with respiratory diseases have robustly demonstrated that AMNPs from  various sources significantly influence the onset and progression of respiratory  conditions. Thus, investigating the intrinsic mechanisms involved and finding  necessary preventive and therapeutic measures are crucial. In this review, we  primarily describe the fundamental characteristics of AMNPs, their impact on the  respiratory system, and the intrinsic toxic mechanisms that facilitate disease  development. It is hoped that this article will provide new insights for further  research and contribute to the advancement of human health.","container-title":"Particle and fibre toxicology","DOI":"10.1186/s12989-024-00613-6","ISSN":"1743-8977","issue":"1","journalAbbreviation":"Part Fibre Toxicol","language":"eng","license":"© 2024. The Author(s).","note":"publisher-place: England\nPMID: 39633457 \nPMCID: PMC11616207","page":"50","title":"Airborne micro- and nanoplastics: emerging causes of respiratory diseases.","volume":"21","author":[{"family":"Gou","given":"Zixuan"},{"family":"Wu","given":"Haonan"},{"family":"Li","given":"Shanyu"},{"family":"Liu","given":"Ziyu"},{"family":"Zhang","given":"Ying"}],"issued":{"date-parts":[["2024",12,4]]}}},{"id":"4rIbDf27/2nbK6lAA","uris":["http://zotero.org/users/local/jcdQBMLc/items/JQJTIBTD"],"itemData":{"id":3571,"type":"article-journal","container-title":"Inhalation Toxicology","DOI":"10.1080/08958378.2025.2461048","ISSN":"0895-8378","issue":"1","journalAbbreviation":"Inhalation Toxicology","note":"publisher: Taylor &amp; Francis","page":"1-17","title":"A particle of concern: explored and proposed underlying mechanisms of microplastic-induced lung damage and pulmonary fibrosis","volume":"37","author":[{"family":"Gautam","given":"Rohit Kumar"},{"family":"","given":",Laltanpuia"},{"family":"","given":"Singh ,Nishant"},{"family":"Kushwaha","given":"Sapana","non-dropping-particle":"and"}],"issued":{"date-parts":[["2025",1,2]]}}}],"schema":"https://github.com/citation-style-language/schema/raw/master/csl-citation.json"} </w:instrText>
      </w:r>
      <w:r w:rsidR="005D4F3B" w:rsidRPr="00AF1031">
        <w:fldChar w:fldCharType="separate"/>
      </w:r>
      <w:r w:rsidR="00B5287E" w:rsidRPr="00B5287E">
        <w:rPr>
          <w:rFonts w:ascii="Arial" w:hAnsi="Arial" w:cs="Arial"/>
          <w:vertAlign w:val="superscript"/>
        </w:rPr>
        <w:t>6,34</w:t>
      </w:r>
      <w:r w:rsidR="005D4F3B" w:rsidRPr="00AF1031">
        <w:fldChar w:fldCharType="end"/>
      </w:r>
    </w:p>
    <w:p w14:paraId="42EB2D7B" w14:textId="1C8F2729" w:rsidR="0044717D" w:rsidRDefault="00C67854" w:rsidP="00884520">
      <w:pPr>
        <w:pStyle w:val="Bullet1"/>
        <w:ind w:left="709" w:hanging="425"/>
      </w:pPr>
      <w:r w:rsidRPr="00AF1031">
        <w:t>up</w:t>
      </w:r>
      <w:r w:rsidR="0044717D" w:rsidRPr="00AF1031">
        <w:t>- or downregulation of the genes</w:t>
      </w:r>
      <w:r w:rsidR="0044717D">
        <w:t xml:space="preserve"> responsible for</w:t>
      </w:r>
      <w:r w:rsidR="00E45900">
        <w:t xml:space="preserve"> a range of biological processes including </w:t>
      </w:r>
      <w:r w:rsidR="009F5D11">
        <w:t>anatomical structures and metabolism</w:t>
      </w:r>
      <w:r w:rsidR="000A7D1A">
        <w:t xml:space="preserve"> (which could influence fibrosis)</w:t>
      </w:r>
      <w:r w:rsidR="00555149">
        <w:t>.</w:t>
      </w:r>
      <w:r w:rsidR="009F5D11">
        <w:fldChar w:fldCharType="begin"/>
      </w:r>
      <w:r w:rsidR="00DC3B3B">
        <w:instrText xml:space="preserve"> ADDIN ZOTERO_ITEM CSL_CITATION {"citationID":"1z2d0GzR","properties":{"formattedCitation":"\\super 6,34\\nosupersub{}","plainCitation":"6,34","noteIndex":0},"citationItems":[{"id":"4rIbDf27/U4w85xHc","uris":["http://zotero.org/users/local/jcdQBMLc/items/CACZN9MJ"],"itemData":{"id":1059,"type":"article-journal","abstract":"Airborne micro- and nanoplastics (AMNPs) are ubiquitously present in human living environments and pose significant threats to respiratory health. Currently, much  research has been conducted on the relationship between micro- and nanoplastics  (MNPs) and cardiovascular and gastrointestinal diseases, yet there is a clear  lack of understanding regarding the link between AMNPs and respiratory diseases.  Therefore, it is imperative to explore the relationship between the two. Recent  extensive studies by numerous scholars on the characteristics of AMNPs and their  relationship with respiratory diseases have robustly demonstrated that AMNPs from  various sources significantly influence the onset and progression of respiratory  conditions. Thus, investigating the intrinsic mechanisms involved and finding  necessary preventive and therapeutic measures are crucial. In this review, we  primarily describe the fundamental characteristics of AMNPs, their impact on the  respiratory system, and the intrinsic toxic mechanisms that facilitate disease  development. It is hoped that this article will provide new insights for further  research and contribute to the advancement of human health.","container-title":"Particle and fibre toxicology","DOI":"10.1186/s12989-024-00613-6","ISSN":"1743-8977","issue":"1","journalAbbreviation":"Part Fibre Toxicol","language":"eng","license":"© 2024. The Author(s).","note":"publisher-place: England\nPMID: 39633457 \nPMCID: PMC11616207","page":"50","title":"Airborne micro- and nanoplastics: emerging causes of respiratory diseases.","volume":"21","author":[{"family":"Gou","given":"Zixuan"},{"family":"Wu","given":"Haonan"},{"family":"Li","given":"Shanyu"},{"family":"Liu","given":"Ziyu"},{"family":"Zhang","given":"Ying"}],"issued":{"date-parts":[["2024",12,4]]}}},{"id":"4rIbDf27/2nbK6lAA","uris":["http://zotero.org/users/local/jcdQBMLc/items/JQJTIBTD"],"itemData":{"id":3571,"type":"article-journal","container-title":"Inhalation Toxicology","DOI":"10.1080/08958378.2025.2461048","ISSN":"0895-8378","issue":"1","journalAbbreviation":"Inhalation Toxicology","note":"publisher: Taylor &amp; Francis","page":"1-17","title":"A particle of concern: explored and proposed underlying mechanisms of microplastic-induced lung damage and pulmonary fibrosis","volume":"37","author":[{"family":"Gautam","given":"Rohit Kumar"},{"family":"","given":",Laltanpuia"},{"family":"","given":"Singh ,Nishant"},{"family":"Kushwaha","given":"Sapana","non-dropping-particle":"and"}],"issued":{"date-parts":[["2025",1,2]]}}}],"schema":"https://github.com/citation-style-language/schema/raw/master/csl-citation.json"} </w:instrText>
      </w:r>
      <w:r w:rsidR="009F5D11">
        <w:fldChar w:fldCharType="separate"/>
      </w:r>
      <w:r w:rsidR="00B5287E" w:rsidRPr="00B5287E">
        <w:rPr>
          <w:rFonts w:ascii="Arial" w:hAnsi="Arial" w:cs="Arial"/>
          <w:vertAlign w:val="superscript"/>
        </w:rPr>
        <w:t>6,34</w:t>
      </w:r>
      <w:r w:rsidR="009F5D11">
        <w:fldChar w:fldCharType="end"/>
      </w:r>
    </w:p>
    <w:p w14:paraId="7F05DC50" w14:textId="2BA8A6E8" w:rsidR="00694239" w:rsidRDefault="002908D4" w:rsidP="00694239">
      <w:pPr>
        <w:rPr>
          <w:lang w:val="en-AU"/>
        </w:rPr>
      </w:pPr>
      <w:r>
        <w:t>Plausible m</w:t>
      </w:r>
      <w:r w:rsidR="00694239">
        <w:t>echanistic insights into potential</w:t>
      </w:r>
      <w:r w:rsidR="002E5745">
        <w:t xml:space="preserve"> respiratory toxicity </w:t>
      </w:r>
      <w:r w:rsidR="00694239">
        <w:t xml:space="preserve">presented in the experimental studies could relate to </w:t>
      </w:r>
      <w:r w:rsidR="002E5745">
        <w:t xml:space="preserve">increased </w:t>
      </w:r>
      <w:r w:rsidR="0019672B">
        <w:t xml:space="preserve">or worsening </w:t>
      </w:r>
      <w:r w:rsidR="002E5745">
        <w:t xml:space="preserve">asthma or COPD </w:t>
      </w:r>
      <w:r w:rsidR="00694239">
        <w:t xml:space="preserve">in those </w:t>
      </w:r>
      <w:r w:rsidR="001A5741">
        <w:t>animal</w:t>
      </w:r>
      <w:r w:rsidR="00694239">
        <w:t>s</w:t>
      </w:r>
      <w:r>
        <w:t>.</w:t>
      </w:r>
      <w:r w:rsidRPr="002908D4">
        <w:t xml:space="preserve"> </w:t>
      </w:r>
      <w:r w:rsidR="00B63DFB">
        <w:t>These</w:t>
      </w:r>
      <w:r w:rsidR="005F6BB3">
        <w:t xml:space="preserve"> </w:t>
      </w:r>
      <w:r w:rsidR="005F7319">
        <w:t xml:space="preserve">include increased oxidative stress and inflammation which may lead to a range of </w:t>
      </w:r>
      <w:r w:rsidR="007029AA">
        <w:t xml:space="preserve">cellular </w:t>
      </w:r>
      <w:r w:rsidR="005F7319">
        <w:t>changes</w:t>
      </w:r>
      <w:r w:rsidR="00FC3CE3">
        <w:t xml:space="preserve"> </w:t>
      </w:r>
      <w:r w:rsidR="007029AA">
        <w:t xml:space="preserve">or changes to </w:t>
      </w:r>
      <w:r w:rsidR="00FC3CE3">
        <w:t>normal programmed cell processes</w:t>
      </w:r>
      <w:r w:rsidR="007029AA">
        <w:t xml:space="preserve">. These changes </w:t>
      </w:r>
      <w:r w:rsidR="00FD600C">
        <w:t xml:space="preserve">relate to the underpinning mechanisms that can lead to asthma and COPD in humans; however, data from preclinical studies is not entirely consistent, and studies are not able to fully </w:t>
      </w:r>
      <w:r w:rsidR="00A46B51">
        <w:t>reflect the complexity of the human respiratory system</w:t>
      </w:r>
      <w:r w:rsidR="00095BA4">
        <w:t xml:space="preserve"> (including when results differ for the impact on different types of cell-line </w:t>
      </w:r>
      <w:r w:rsidR="00C41C3C">
        <w:t xml:space="preserve">and different polymer types </w:t>
      </w:r>
      <w:r w:rsidR="00095BA4">
        <w:t xml:space="preserve">such as </w:t>
      </w:r>
      <w:r w:rsidR="00C41C3C">
        <w:t xml:space="preserve">PE microplastic </w:t>
      </w:r>
      <w:r w:rsidR="006A0B8B">
        <w:t>being more cytotoxic to A549 cells but PS microplastics</w:t>
      </w:r>
      <w:r w:rsidR="001F2231">
        <w:t xml:space="preserve"> decreased cell proliferation without cytoxicity</w:t>
      </w:r>
      <w:r w:rsidR="001F2231">
        <w:fldChar w:fldCharType="begin"/>
      </w:r>
      <w:r w:rsidR="00DC3B3B">
        <w:instrText xml:space="preserve"> ADDIN ZOTERO_ITEM CSL_CITATION {"citationID":"M0RBTjfO","properties":{"formattedCitation":"\\super 188\\nosupersub{}","plainCitation":"188","noteIndex":0},"citationItems":[{"id":"4rIbDf27/QXb5POc8","uris":["http://zotero.org/users/local/jcdQBMLc/items/WNWW2HRU"],"itemData":{"id":1239,"type":"article-journal","abstract":"Throughout their lifecycle, from production to use and upon disposal, plastics release chemicals and particles known as micro- and nanoplastics (MNPs) that can  accumulate in the environment. MNPs have been detected in different locations of  the human body, including in our lungs. This is likely a consequence of MNP  exposure through the air we breathe. Yet, we still lack a comprehensive  understanding of the impact that MNP exposure may have on respiratory disease and  health. In this review, we have collated the current body of evidence on the  implications of MNP inhalation on human lung health from in vitro, in vivo and  occupational exposure studies. We focused on interactions between MNP pollution  and different specific lung-resident cells and respiratory diseases. We conclude  that it is evident that MNPs possess the capacity to affect lung tissue in  disease and health. Yet, it remains unclear to which extent this occurs upon  exposure to ambient levels of MNPs, emphasising the need for a more comprehensive  evaluation of environmental MNP exposure levels in everyday life.","container-title":"European respiratory review : an official journal of the European Respiratory Society","DOI":"10.1183/16000617.0226-2023","ISSN":"1600-0617 0905-9180","issue":"172","journalAbbreviation":"Eur Respir Rev","language":"eng","license":"Copyright ©The authors 2024.","note":"publisher-place: England\nPMID: 39009408 \nPMCID: PMC11262622","title":"Microplastic and plastic pollution: impact on respiratory disease and health.","volume":"33","author":[{"family":"Vasse","given":"Gwenda F."},{"family":"Melgert","given":"Barbro N."}],"issued":{"date-parts":[["2024",4]]}}}],"schema":"https://github.com/citation-style-language/schema/raw/master/csl-citation.json"} </w:instrText>
      </w:r>
      <w:r w:rsidR="001F2231">
        <w:fldChar w:fldCharType="separate"/>
      </w:r>
      <w:r w:rsidR="0062509B" w:rsidRPr="0062509B">
        <w:rPr>
          <w:rFonts w:ascii="Arial" w:hAnsi="Arial" w:cs="Arial"/>
          <w:vertAlign w:val="superscript"/>
        </w:rPr>
        <w:t>188</w:t>
      </w:r>
      <w:r w:rsidR="001F2231">
        <w:fldChar w:fldCharType="end"/>
      </w:r>
      <w:r w:rsidR="00095BA4">
        <w:t>)</w:t>
      </w:r>
      <w:r w:rsidR="00A46B51">
        <w:t xml:space="preserve">. </w:t>
      </w:r>
      <w:r w:rsidR="00B86269">
        <w:t>The d</w:t>
      </w:r>
      <w:r w:rsidR="00694239" w:rsidRPr="00462AAB">
        <w:t xml:space="preserve">oses used in experimental studies </w:t>
      </w:r>
      <w:r w:rsidR="000D0E95">
        <w:t xml:space="preserve">(and some administrative methods) </w:t>
      </w:r>
      <w:r w:rsidR="00694239" w:rsidRPr="00462AAB">
        <w:t>varied and may not be relevant to human exposure levels</w:t>
      </w:r>
      <w:r w:rsidR="00B86269">
        <w:t>.</w:t>
      </w:r>
      <w:r w:rsidR="00694239">
        <w:t xml:space="preserve"> </w:t>
      </w:r>
    </w:p>
    <w:p w14:paraId="1EE1E5AC" w14:textId="19CC2C50" w:rsidR="00694239" w:rsidRDefault="00A93222" w:rsidP="00E40B0A">
      <w:pPr>
        <w:pStyle w:val="Heading4"/>
      </w:pPr>
      <w:r>
        <w:t>6.5</w:t>
      </w:r>
      <w:r w:rsidR="00E40B0A">
        <w:t>.2</w:t>
      </w:r>
      <w:r w:rsidR="00E40B0A">
        <w:tab/>
      </w:r>
      <w:r w:rsidR="00B61A7B">
        <w:t>R</w:t>
      </w:r>
      <w:r w:rsidR="00855600">
        <w:t>espiratory</w:t>
      </w:r>
      <w:r w:rsidR="00694239">
        <w:t xml:space="preserve"> health outcomes</w:t>
      </w:r>
    </w:p>
    <w:p w14:paraId="1CDCF9F8" w14:textId="4B20DBB8" w:rsidR="00416713" w:rsidRDefault="00FA4ACE" w:rsidP="00AE4F2D">
      <w:r>
        <w:rPr>
          <w:noProof/>
          <w:lang w:val="en-AU"/>
        </w:rPr>
        <mc:AlternateContent>
          <mc:Choice Requires="wps">
            <w:drawing>
              <wp:inline distT="0" distB="0" distL="0" distR="0" wp14:anchorId="6A3FC5A5" wp14:editId="49E7CC46">
                <wp:extent cx="5782235" cy="2599200"/>
                <wp:effectExtent l="0" t="0" r="9525" b="6350"/>
                <wp:docPr id="2045745449"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2235" cy="2599200"/>
                        </a:xfrm>
                        <a:prstGeom prst="rect">
                          <a:avLst/>
                        </a:prstGeom>
                        <a:solidFill>
                          <a:schemeClr val="accent5">
                            <a:lumMod val="40000"/>
                            <a:lumOff val="60000"/>
                          </a:schemeClr>
                        </a:solidFill>
                        <a:ln w="15875">
                          <a:noFill/>
                        </a:ln>
                      </wps:spPr>
                      <wps:style>
                        <a:lnRef idx="0">
                          <a:scrgbClr r="0" g="0" b="0"/>
                        </a:lnRef>
                        <a:fillRef idx="1002">
                          <a:schemeClr val="lt2"/>
                        </a:fillRef>
                        <a:effectRef idx="0">
                          <a:scrgbClr r="0" g="0" b="0"/>
                        </a:effectRef>
                        <a:fontRef idx="major"/>
                      </wps:style>
                      <wps:txbx>
                        <w:txbxContent>
                          <w:p w14:paraId="724E0B54" w14:textId="37159857" w:rsidR="003A5AC4" w:rsidRDefault="003A5AC4" w:rsidP="003A5AC4">
                            <w:pPr>
                              <w:rPr>
                                <w:b/>
                                <w:bCs/>
                                <w:color w:val="000000" w:themeColor="text1"/>
                                <w:sz w:val="24"/>
                                <w:szCs w:val="24"/>
                              </w:rPr>
                            </w:pPr>
                            <w:r>
                              <w:rPr>
                                <w:noProof/>
                              </w:rPr>
                              <w:drawing>
                                <wp:inline distT="0" distB="0" distL="0" distR="0" wp14:anchorId="52822123" wp14:editId="478F358E">
                                  <wp:extent cx="369210" cy="324000"/>
                                  <wp:effectExtent l="0" t="0" r="0" b="0"/>
                                  <wp:docPr id="212860789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607893"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369210" cy="324000"/>
                                          </a:xfrm>
                                          <a:prstGeom prst="rect">
                                            <a:avLst/>
                                          </a:prstGeom>
                                        </pic:spPr>
                                      </pic:pic>
                                    </a:graphicData>
                                  </a:graphic>
                                </wp:inline>
                              </w:drawing>
                            </w:r>
                          </w:p>
                          <w:p w14:paraId="2CD4E70A" w14:textId="6A73AA02" w:rsidR="00AE4F2D" w:rsidRPr="003A5AC4" w:rsidRDefault="00AE4F2D" w:rsidP="00ED0152">
                            <w:pPr>
                              <w:spacing w:before="120" w:after="120"/>
                              <w:rPr>
                                <w:b/>
                                <w:color w:val="000000" w:themeColor="text1"/>
                                <w:sz w:val="24"/>
                                <w:szCs w:val="24"/>
                              </w:rPr>
                            </w:pPr>
                            <w:r w:rsidRPr="003A5AC4">
                              <w:rPr>
                                <w:b/>
                                <w:color w:val="000000" w:themeColor="text1"/>
                                <w:sz w:val="24"/>
                                <w:szCs w:val="24"/>
                              </w:rPr>
                              <w:t xml:space="preserve">Upcoming research </w:t>
                            </w:r>
                          </w:p>
                          <w:p w14:paraId="60675113" w14:textId="357230EB" w:rsidR="003A7D22" w:rsidRPr="007758EE" w:rsidRDefault="00AE4F2D" w:rsidP="003A5AC4">
                            <w:pPr>
                              <w:spacing w:before="120" w:after="120"/>
                              <w:rPr>
                                <w:color w:val="36424A" w:themeColor="background2"/>
                                <w:sz w:val="20"/>
                                <w:szCs w:val="20"/>
                              </w:rPr>
                            </w:pPr>
                            <w:r>
                              <w:rPr>
                                <w:color w:val="36424A" w:themeColor="background2"/>
                                <w:sz w:val="20"/>
                                <w:szCs w:val="20"/>
                              </w:rPr>
                              <w:t>An</w:t>
                            </w:r>
                            <w:r w:rsidRPr="00441671">
                              <w:rPr>
                                <w:color w:val="36424A" w:themeColor="background2"/>
                                <w:sz w:val="20"/>
                                <w:szCs w:val="20"/>
                              </w:rPr>
                              <w:t xml:space="preserve"> observational study in </w:t>
                            </w:r>
                            <w:r>
                              <w:rPr>
                                <w:color w:val="36424A" w:themeColor="background2"/>
                                <w:sz w:val="20"/>
                                <w:szCs w:val="20"/>
                              </w:rPr>
                              <w:t>the United States</w:t>
                            </w:r>
                            <w:r w:rsidRPr="00441671">
                              <w:rPr>
                                <w:color w:val="36424A" w:themeColor="background2"/>
                                <w:sz w:val="20"/>
                                <w:szCs w:val="20"/>
                              </w:rPr>
                              <w:t xml:space="preserve">, due </w:t>
                            </w:r>
                            <w:r>
                              <w:rPr>
                                <w:color w:val="36424A" w:themeColor="background2"/>
                                <w:sz w:val="20"/>
                                <w:szCs w:val="20"/>
                              </w:rPr>
                              <w:t xml:space="preserve">for </w:t>
                            </w:r>
                            <w:r w:rsidRPr="00441671">
                              <w:rPr>
                                <w:color w:val="36424A" w:themeColor="background2"/>
                                <w:sz w:val="20"/>
                                <w:szCs w:val="20"/>
                              </w:rPr>
                              <w:t>complet</w:t>
                            </w:r>
                            <w:r>
                              <w:rPr>
                                <w:color w:val="36424A" w:themeColor="background2"/>
                                <w:sz w:val="20"/>
                                <w:szCs w:val="20"/>
                              </w:rPr>
                              <w:t>ion</w:t>
                            </w:r>
                            <w:r w:rsidRPr="00441671">
                              <w:rPr>
                                <w:color w:val="36424A" w:themeColor="background2"/>
                                <w:sz w:val="20"/>
                                <w:szCs w:val="20"/>
                              </w:rPr>
                              <w:t xml:space="preserve"> in </w:t>
                            </w:r>
                            <w:r>
                              <w:rPr>
                                <w:color w:val="36424A" w:themeColor="background2"/>
                                <w:sz w:val="20"/>
                                <w:szCs w:val="20"/>
                              </w:rPr>
                              <w:t>July</w:t>
                            </w:r>
                            <w:r w:rsidRPr="00441671">
                              <w:rPr>
                                <w:color w:val="36424A" w:themeColor="background2"/>
                                <w:sz w:val="20"/>
                                <w:szCs w:val="20"/>
                              </w:rPr>
                              <w:t xml:space="preserve"> 202</w:t>
                            </w:r>
                            <w:r>
                              <w:rPr>
                                <w:color w:val="36424A" w:themeColor="background2"/>
                                <w:sz w:val="20"/>
                                <w:szCs w:val="20"/>
                              </w:rPr>
                              <w:t>6</w:t>
                            </w:r>
                            <w:r w:rsidRPr="00441671">
                              <w:rPr>
                                <w:color w:val="36424A" w:themeColor="background2"/>
                                <w:sz w:val="20"/>
                                <w:szCs w:val="20"/>
                              </w:rPr>
                              <w:t>, is focused on detecting microplastic</w:t>
                            </w:r>
                            <w:r w:rsidR="00AD65FE">
                              <w:rPr>
                                <w:color w:val="36424A" w:themeColor="background2"/>
                                <w:sz w:val="20"/>
                                <w:szCs w:val="20"/>
                              </w:rPr>
                              <w:t xml:space="preserve"> particle</w:t>
                            </w:r>
                            <w:r w:rsidRPr="00441671">
                              <w:rPr>
                                <w:color w:val="36424A" w:themeColor="background2"/>
                                <w:sz w:val="20"/>
                                <w:szCs w:val="20"/>
                              </w:rPr>
                              <w:t>s in</w:t>
                            </w:r>
                            <w:r>
                              <w:rPr>
                                <w:color w:val="36424A" w:themeColor="background2"/>
                                <w:sz w:val="20"/>
                                <w:szCs w:val="20"/>
                              </w:rPr>
                              <w:t xml:space="preserve"> bronchoalveolar fluid of people with lung cancer </w:t>
                            </w:r>
                            <w:r w:rsidRPr="00441671">
                              <w:rPr>
                                <w:color w:val="36424A" w:themeColor="background2"/>
                                <w:sz w:val="20"/>
                                <w:szCs w:val="20"/>
                              </w:rPr>
                              <w:t>(NCT0</w:t>
                            </w:r>
                            <w:r>
                              <w:rPr>
                                <w:color w:val="36424A" w:themeColor="background2"/>
                                <w:sz w:val="20"/>
                                <w:szCs w:val="20"/>
                              </w:rPr>
                              <w:t>6530615</w:t>
                            </w:r>
                            <w:r w:rsidRPr="00441671">
                              <w:rPr>
                                <w:color w:val="36424A" w:themeColor="background2"/>
                                <w:sz w:val="20"/>
                                <w:szCs w:val="20"/>
                              </w:rPr>
                              <w:t xml:space="preserve">). This study may present additional insights into the presence of </w:t>
                            </w:r>
                            <w:r>
                              <w:rPr>
                                <w:color w:val="36424A" w:themeColor="background2"/>
                                <w:sz w:val="20"/>
                                <w:szCs w:val="20"/>
                              </w:rPr>
                              <w:t xml:space="preserve">plastic </w:t>
                            </w:r>
                            <w:r w:rsidRPr="00441671">
                              <w:rPr>
                                <w:color w:val="36424A" w:themeColor="background2"/>
                                <w:sz w:val="20"/>
                                <w:szCs w:val="20"/>
                              </w:rPr>
                              <w:t xml:space="preserve">particles in the </w:t>
                            </w:r>
                            <w:r>
                              <w:rPr>
                                <w:color w:val="36424A" w:themeColor="background2"/>
                                <w:sz w:val="20"/>
                                <w:szCs w:val="20"/>
                              </w:rPr>
                              <w:t>respiratory system and the</w:t>
                            </w:r>
                            <w:r w:rsidR="00834765">
                              <w:rPr>
                                <w:color w:val="36424A" w:themeColor="background2"/>
                                <w:sz w:val="20"/>
                                <w:szCs w:val="20"/>
                              </w:rPr>
                              <w:t xml:space="preserve">ir possible role in </w:t>
                            </w:r>
                            <w:r>
                              <w:rPr>
                                <w:color w:val="36424A" w:themeColor="background2"/>
                                <w:sz w:val="20"/>
                                <w:szCs w:val="20"/>
                              </w:rPr>
                              <w:t>lung cancer</w:t>
                            </w:r>
                            <w:r w:rsidRPr="00441671">
                              <w:rPr>
                                <w:color w:val="36424A" w:themeColor="background2"/>
                                <w:sz w:val="20"/>
                                <w:szCs w:val="20"/>
                              </w:rPr>
                              <w:t>.</w:t>
                            </w:r>
                            <w:r>
                              <w:rPr>
                                <w:color w:val="36424A" w:themeColor="background2"/>
                                <w:sz w:val="20"/>
                                <w:szCs w:val="20"/>
                              </w:rPr>
                              <w:t xml:space="preserve"> </w:t>
                            </w:r>
                          </w:p>
                        </w:txbxContent>
                      </wps:txbx>
                      <wps:bodyPr rot="0" vert="horz" wrap="square" lIns="182880" tIns="36000" rIns="182880" bIns="73152" anchor="t" anchorCtr="0" upright="1">
                        <a:spAutoFit/>
                      </wps:bodyPr>
                    </wps:wsp>
                  </a:graphicData>
                </a:graphic>
              </wp:inline>
            </w:drawing>
          </mc:Choice>
          <mc:Fallback>
            <w:pict>
              <v:rect w14:anchorId="6A3FC5A5" id="_x0000_s1039" style="width:455.3pt;height:20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59MbAIAAPgEAAAOAAAAZHJzL2Uyb0RvYy54bWysVNuO0zAQfUfiHyy/06Qp3c1GTVerroqQ&#10;lotY+ADXcZqA4zFjt2n5esZOml1A4gGRBysee2bOnDnj1e2p0+yo0LVgSj6fpZwpI6Fqzb7kXz5v&#10;X+WcOS9MJTQYVfKzcvx2/fLFqreFyqABXSlkFMS4orclb7y3RZI42ahOuBlYZeiwBuyEpy3ukwpF&#10;T9E7nWRpepX0gJVFkMo5st4Ph3wd49e1kv5DXTvlmS45YfNxxbjuwpqsV6LYo7BNK0cY4h9QdKI1&#10;lHQKdS+8YAds/wjVtRLBQe1nEroE6rqVKtZA1czT36p5bIRVsRYix9mJJvf/wsr3x0f7EQN0Zx9A&#10;fnPMwKYRZq/uEKFvlKgo3TwQlfTWFZND2DhyZbv+HVTUWnHwEDk41diFgFQdO0WqzxPV6uSZJOPy&#10;Os+yxZIzSWfZ8uaGmhlziOLibtH5Nwo6Fn5KjtTLGF4cH5wPcERxuRLhg26rbat13AT9qI1GdhTU&#10;eSGlMn4Z3fWhI7yD/XVK36ABMpNSBvPVxUwpohJDpJjQPU+iDeuJmmV+PUQ2ENIPyLQZ+QoUBTUS&#10;Wf6sVQCnzSdVs7aK3Axocb8LYAdh0uSQVC/yJAzRIVysKf7kO0/TLFY0QRzQa5+NTI7Xg6eKszD5&#10;pqPj3/NOTjE3GD/5d+Ir4KSJsbJQpD/tTlQa0bIIx8G0g+pMMkEYho8eC/ppAH9w1tPgldx9PwhU&#10;nOm3Jkgtz/I8jGrcLUIvOMNfjnZxd72YLzPOhJEUrOT+8rvxA40Hi+2+oVzzoVh7RwLdtlE6T7jG&#10;NtF4xQaPT0GY3+f7eOvpwVr/BAAA//8DAFBLAwQUAAYACAAAACEAoNjxjN0AAAAFAQAADwAAAGRy&#10;cy9kb3ducmV2LnhtbEyPwU7DMBBE70j9B2uRuCBqF2jVhjgVQkKcKDQt9028JCnxOordNuXrMVzK&#10;ZaXRjGbepsvBtuJAvW8ca5iMFQji0pmGKw3bzfPNHIQPyAZbx6ThRB6W2egixcS4I6/pkIdKxBL2&#10;CWqoQ+gSKX1Zk0U/dh1x9D5dbzFE2VfS9HiM5baVt0rNpMWG40KNHT3VVH7le6shn7++7z54hd/r&#10;N16Fk7p+Kaak9dXl8PgAItAQzmH4xY/okEWmwu3ZeNFqiI+Evxu9xUTNQBQa7tXiDmSWyv/02Q8A&#10;AAD//wMAUEsBAi0AFAAGAAgAAAAhALaDOJL+AAAA4QEAABMAAAAAAAAAAAAAAAAAAAAAAFtDb250&#10;ZW50X1R5cGVzXS54bWxQSwECLQAUAAYACAAAACEAOP0h/9YAAACUAQAACwAAAAAAAAAAAAAAAAAv&#10;AQAAX3JlbHMvLnJlbHNQSwECLQAUAAYACAAAACEAmHufTGwCAAD4BAAADgAAAAAAAAAAAAAAAAAu&#10;AgAAZHJzL2Uyb0RvYy54bWxQSwECLQAUAAYACAAAACEAoNjxjN0AAAAFAQAADwAAAAAAAAAAAAAA&#10;AADGBAAAZHJzL2Rvd25yZXYueG1sUEsFBgAAAAAEAAQA8wAAANAFAAAAAA==&#10;" fillcolor="#ecf3df [1304]" stroked="f" strokeweight="1.25pt">
                <v:textbox style="mso-fit-shape-to-text:t" inset="14.4pt,1mm,14.4pt,5.76pt">
                  <w:txbxContent>
                    <w:p w14:paraId="724E0B54" w14:textId="37159857" w:rsidR="003A5AC4" w:rsidRDefault="003A5AC4" w:rsidP="003A5AC4">
                      <w:pPr>
                        <w:rPr>
                          <w:b/>
                          <w:bCs/>
                          <w:color w:val="000000" w:themeColor="text1"/>
                          <w:sz w:val="24"/>
                          <w:szCs w:val="24"/>
                        </w:rPr>
                      </w:pPr>
                      <w:r>
                        <w:rPr>
                          <w:noProof/>
                        </w:rPr>
                        <w:drawing>
                          <wp:inline distT="0" distB="0" distL="0" distR="0" wp14:anchorId="52822123" wp14:editId="478F358E">
                            <wp:extent cx="369210" cy="324000"/>
                            <wp:effectExtent l="0" t="0" r="0" b="0"/>
                            <wp:docPr id="212860789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607893"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369210" cy="324000"/>
                                    </a:xfrm>
                                    <a:prstGeom prst="rect">
                                      <a:avLst/>
                                    </a:prstGeom>
                                  </pic:spPr>
                                </pic:pic>
                              </a:graphicData>
                            </a:graphic>
                          </wp:inline>
                        </w:drawing>
                      </w:r>
                    </w:p>
                    <w:p w14:paraId="2CD4E70A" w14:textId="6A73AA02" w:rsidR="00AE4F2D" w:rsidRPr="003A5AC4" w:rsidRDefault="00AE4F2D" w:rsidP="00ED0152">
                      <w:pPr>
                        <w:spacing w:before="120" w:after="120"/>
                        <w:rPr>
                          <w:b/>
                          <w:color w:val="000000" w:themeColor="text1"/>
                          <w:sz w:val="24"/>
                          <w:szCs w:val="24"/>
                        </w:rPr>
                      </w:pPr>
                      <w:r w:rsidRPr="003A5AC4">
                        <w:rPr>
                          <w:b/>
                          <w:color w:val="000000" w:themeColor="text1"/>
                          <w:sz w:val="24"/>
                          <w:szCs w:val="24"/>
                        </w:rPr>
                        <w:t xml:space="preserve">Upcoming research </w:t>
                      </w:r>
                    </w:p>
                    <w:p w14:paraId="60675113" w14:textId="357230EB" w:rsidR="003A7D22" w:rsidRPr="007758EE" w:rsidRDefault="00AE4F2D" w:rsidP="003A5AC4">
                      <w:pPr>
                        <w:spacing w:before="120" w:after="120"/>
                        <w:rPr>
                          <w:color w:val="36424A" w:themeColor="background2"/>
                          <w:sz w:val="20"/>
                          <w:szCs w:val="20"/>
                        </w:rPr>
                      </w:pPr>
                      <w:r>
                        <w:rPr>
                          <w:color w:val="36424A" w:themeColor="background2"/>
                          <w:sz w:val="20"/>
                          <w:szCs w:val="20"/>
                        </w:rPr>
                        <w:t>An</w:t>
                      </w:r>
                      <w:r w:rsidRPr="00441671">
                        <w:rPr>
                          <w:color w:val="36424A" w:themeColor="background2"/>
                          <w:sz w:val="20"/>
                          <w:szCs w:val="20"/>
                        </w:rPr>
                        <w:t xml:space="preserve"> observational study in </w:t>
                      </w:r>
                      <w:r>
                        <w:rPr>
                          <w:color w:val="36424A" w:themeColor="background2"/>
                          <w:sz w:val="20"/>
                          <w:szCs w:val="20"/>
                        </w:rPr>
                        <w:t>the United States</w:t>
                      </w:r>
                      <w:r w:rsidRPr="00441671">
                        <w:rPr>
                          <w:color w:val="36424A" w:themeColor="background2"/>
                          <w:sz w:val="20"/>
                          <w:szCs w:val="20"/>
                        </w:rPr>
                        <w:t xml:space="preserve">, due </w:t>
                      </w:r>
                      <w:r>
                        <w:rPr>
                          <w:color w:val="36424A" w:themeColor="background2"/>
                          <w:sz w:val="20"/>
                          <w:szCs w:val="20"/>
                        </w:rPr>
                        <w:t xml:space="preserve">for </w:t>
                      </w:r>
                      <w:r w:rsidRPr="00441671">
                        <w:rPr>
                          <w:color w:val="36424A" w:themeColor="background2"/>
                          <w:sz w:val="20"/>
                          <w:szCs w:val="20"/>
                        </w:rPr>
                        <w:t>complet</w:t>
                      </w:r>
                      <w:r>
                        <w:rPr>
                          <w:color w:val="36424A" w:themeColor="background2"/>
                          <w:sz w:val="20"/>
                          <w:szCs w:val="20"/>
                        </w:rPr>
                        <w:t>ion</w:t>
                      </w:r>
                      <w:r w:rsidRPr="00441671">
                        <w:rPr>
                          <w:color w:val="36424A" w:themeColor="background2"/>
                          <w:sz w:val="20"/>
                          <w:szCs w:val="20"/>
                        </w:rPr>
                        <w:t xml:space="preserve"> in </w:t>
                      </w:r>
                      <w:r>
                        <w:rPr>
                          <w:color w:val="36424A" w:themeColor="background2"/>
                          <w:sz w:val="20"/>
                          <w:szCs w:val="20"/>
                        </w:rPr>
                        <w:t>July</w:t>
                      </w:r>
                      <w:r w:rsidRPr="00441671">
                        <w:rPr>
                          <w:color w:val="36424A" w:themeColor="background2"/>
                          <w:sz w:val="20"/>
                          <w:szCs w:val="20"/>
                        </w:rPr>
                        <w:t xml:space="preserve"> 202</w:t>
                      </w:r>
                      <w:r>
                        <w:rPr>
                          <w:color w:val="36424A" w:themeColor="background2"/>
                          <w:sz w:val="20"/>
                          <w:szCs w:val="20"/>
                        </w:rPr>
                        <w:t>6</w:t>
                      </w:r>
                      <w:r w:rsidRPr="00441671">
                        <w:rPr>
                          <w:color w:val="36424A" w:themeColor="background2"/>
                          <w:sz w:val="20"/>
                          <w:szCs w:val="20"/>
                        </w:rPr>
                        <w:t>, is focused on detecting microplastic</w:t>
                      </w:r>
                      <w:r w:rsidR="00AD65FE">
                        <w:rPr>
                          <w:color w:val="36424A" w:themeColor="background2"/>
                          <w:sz w:val="20"/>
                          <w:szCs w:val="20"/>
                        </w:rPr>
                        <w:t xml:space="preserve"> particle</w:t>
                      </w:r>
                      <w:r w:rsidRPr="00441671">
                        <w:rPr>
                          <w:color w:val="36424A" w:themeColor="background2"/>
                          <w:sz w:val="20"/>
                          <w:szCs w:val="20"/>
                        </w:rPr>
                        <w:t>s in</w:t>
                      </w:r>
                      <w:r>
                        <w:rPr>
                          <w:color w:val="36424A" w:themeColor="background2"/>
                          <w:sz w:val="20"/>
                          <w:szCs w:val="20"/>
                        </w:rPr>
                        <w:t xml:space="preserve"> bronchoalveolar fluid of people with lung cancer </w:t>
                      </w:r>
                      <w:r w:rsidRPr="00441671">
                        <w:rPr>
                          <w:color w:val="36424A" w:themeColor="background2"/>
                          <w:sz w:val="20"/>
                          <w:szCs w:val="20"/>
                        </w:rPr>
                        <w:t>(NCT0</w:t>
                      </w:r>
                      <w:r>
                        <w:rPr>
                          <w:color w:val="36424A" w:themeColor="background2"/>
                          <w:sz w:val="20"/>
                          <w:szCs w:val="20"/>
                        </w:rPr>
                        <w:t>6530615</w:t>
                      </w:r>
                      <w:r w:rsidRPr="00441671">
                        <w:rPr>
                          <w:color w:val="36424A" w:themeColor="background2"/>
                          <w:sz w:val="20"/>
                          <w:szCs w:val="20"/>
                        </w:rPr>
                        <w:t xml:space="preserve">). This study may present additional insights into the presence of </w:t>
                      </w:r>
                      <w:r>
                        <w:rPr>
                          <w:color w:val="36424A" w:themeColor="background2"/>
                          <w:sz w:val="20"/>
                          <w:szCs w:val="20"/>
                        </w:rPr>
                        <w:t xml:space="preserve">plastic </w:t>
                      </w:r>
                      <w:r w:rsidRPr="00441671">
                        <w:rPr>
                          <w:color w:val="36424A" w:themeColor="background2"/>
                          <w:sz w:val="20"/>
                          <w:szCs w:val="20"/>
                        </w:rPr>
                        <w:t xml:space="preserve">particles in the </w:t>
                      </w:r>
                      <w:r>
                        <w:rPr>
                          <w:color w:val="36424A" w:themeColor="background2"/>
                          <w:sz w:val="20"/>
                          <w:szCs w:val="20"/>
                        </w:rPr>
                        <w:t>respiratory system and the</w:t>
                      </w:r>
                      <w:r w:rsidR="00834765">
                        <w:rPr>
                          <w:color w:val="36424A" w:themeColor="background2"/>
                          <w:sz w:val="20"/>
                          <w:szCs w:val="20"/>
                        </w:rPr>
                        <w:t xml:space="preserve">ir possible role in </w:t>
                      </w:r>
                      <w:r>
                        <w:rPr>
                          <w:color w:val="36424A" w:themeColor="background2"/>
                          <w:sz w:val="20"/>
                          <w:szCs w:val="20"/>
                        </w:rPr>
                        <w:t>lung cancer</w:t>
                      </w:r>
                      <w:r w:rsidRPr="00441671">
                        <w:rPr>
                          <w:color w:val="36424A" w:themeColor="background2"/>
                          <w:sz w:val="20"/>
                          <w:szCs w:val="20"/>
                        </w:rPr>
                        <w:t>.</w:t>
                      </w:r>
                      <w:r>
                        <w:rPr>
                          <w:color w:val="36424A" w:themeColor="background2"/>
                          <w:sz w:val="20"/>
                          <w:szCs w:val="20"/>
                        </w:rPr>
                        <w:t xml:space="preserve"> </w:t>
                      </w:r>
                    </w:p>
                  </w:txbxContent>
                </v:textbox>
                <w10:anchorlock/>
              </v:rect>
            </w:pict>
          </mc:Fallback>
        </mc:AlternateContent>
      </w:r>
      <w:r w:rsidR="00AE4F2D">
        <w:t xml:space="preserve">Microplastic particles have been detected in samples of human lung tissue, </w:t>
      </w:r>
      <w:r w:rsidR="001D7632">
        <w:t xml:space="preserve">and </w:t>
      </w:r>
      <w:r w:rsidR="00AE4F2D">
        <w:t xml:space="preserve">in sputum, nasal lavage fluid and BALF, indicating that microplastics are present deep in the lungs </w:t>
      </w:r>
      <w:r w:rsidR="002F643C">
        <w:t>and</w:t>
      </w:r>
      <w:r w:rsidR="00AE4F2D">
        <w:t xml:space="preserve"> the upper respiratory system</w:t>
      </w:r>
      <w:r w:rsidR="005E467C">
        <w:t xml:space="preserve"> (see </w:t>
      </w:r>
      <w:r w:rsidR="004724C1">
        <w:t>Appendix D</w:t>
      </w:r>
      <w:r w:rsidR="005E467C">
        <w:t>)</w:t>
      </w:r>
      <w:r w:rsidR="00416713">
        <w:t>.</w:t>
      </w:r>
      <w:r w:rsidR="009E7DF8">
        <w:t xml:space="preserve"> </w:t>
      </w:r>
      <w:r w:rsidR="0003467B">
        <w:t xml:space="preserve">Some particles cause serious </w:t>
      </w:r>
      <w:r w:rsidR="00416713">
        <w:t xml:space="preserve">respiratory disease </w:t>
      </w:r>
      <w:r w:rsidR="0003467B">
        <w:t>(for example, silica and asbestos)</w:t>
      </w:r>
      <w:r w:rsidR="006C19A9">
        <w:t>,</w:t>
      </w:r>
      <w:r w:rsidR="0003467B">
        <w:t xml:space="preserve"> but there is no evidence that microplastic</w:t>
      </w:r>
      <w:r w:rsidR="00AE2194">
        <w:t>s</w:t>
      </w:r>
      <w:r w:rsidR="0003467B">
        <w:t xml:space="preserve"> have a similar effect</w:t>
      </w:r>
      <w:r w:rsidR="00416713">
        <w:t>.</w:t>
      </w:r>
    </w:p>
    <w:p w14:paraId="169DE859" w14:textId="5441F17A" w:rsidR="00B05EF4" w:rsidRDefault="00B05EF4" w:rsidP="00B05EF4">
      <w:pPr>
        <w:pStyle w:val="Heading6"/>
      </w:pPr>
      <w:r>
        <w:t>Interstitial lung disease</w:t>
      </w:r>
    </w:p>
    <w:p w14:paraId="79D9C0E1" w14:textId="15EE5E9F" w:rsidR="00C70E2D" w:rsidRDefault="00E300AC" w:rsidP="00AE4F2D">
      <w:r>
        <w:t xml:space="preserve">There is </w:t>
      </w:r>
      <w:r w:rsidR="00E53529">
        <w:t xml:space="preserve">more extensive, </w:t>
      </w:r>
      <w:r w:rsidR="00FA325D">
        <w:t>historical</w:t>
      </w:r>
      <w:r w:rsidR="00E53529">
        <w:t xml:space="preserve"> </w:t>
      </w:r>
      <w:r w:rsidR="000E7247">
        <w:t>epidemiological evidence on exposure to plastics</w:t>
      </w:r>
      <w:r w:rsidR="00CA7BD2">
        <w:t xml:space="preserve"> (especially nylon)</w:t>
      </w:r>
      <w:r w:rsidR="000E7247">
        <w:t xml:space="preserve"> in occupational settings.</w:t>
      </w:r>
      <w:r w:rsidR="00086A82">
        <w:fldChar w:fldCharType="begin"/>
      </w:r>
      <w:r w:rsidR="00DC3B3B">
        <w:instrText xml:space="preserve"> ADDIN ZOTERO_ITEM CSL_CITATION {"citationID":"FKaTyp9j","properties":{"formattedCitation":"\\super 2\\nosupersub{}","plainCitation":"2","noteIndex":0},"citationItems":[{"id":"4rIbDf27/N9o9yO28","uris":["http://zotero.org/users/local/jcdQBMLc/items/IKZX3XX8"],"itemData":{"id":3566,"type":"document","publisher":"WHO, Geneve.","title":"Dietary and inhalation exposure to nano- and microplastic particles and potential implications for human health","author":[{"family":"World Health Organization","given":""}]}}],"schema":"https://github.com/citation-style-language/schema/raw/master/csl-citation.json"} </w:instrText>
      </w:r>
      <w:r w:rsidR="00086A82">
        <w:fldChar w:fldCharType="separate"/>
      </w:r>
      <w:r w:rsidR="00086A82" w:rsidRPr="00086A82">
        <w:rPr>
          <w:rFonts w:ascii="Arial" w:hAnsi="Arial" w:cs="Arial"/>
          <w:vertAlign w:val="superscript"/>
        </w:rPr>
        <w:t>2</w:t>
      </w:r>
      <w:r w:rsidR="00086A82">
        <w:fldChar w:fldCharType="end"/>
      </w:r>
      <w:r w:rsidR="000E7247">
        <w:t xml:space="preserve"> </w:t>
      </w:r>
      <w:r w:rsidR="003A66C7">
        <w:t xml:space="preserve">ILD </w:t>
      </w:r>
      <w:r w:rsidR="00552087">
        <w:t>i</w:t>
      </w:r>
      <w:r w:rsidR="00CA7BD2">
        <w:t xml:space="preserve">s a recognised health condition associated with </w:t>
      </w:r>
      <w:r w:rsidR="00235F5D">
        <w:t xml:space="preserve">the presence of respirable particles </w:t>
      </w:r>
      <w:r w:rsidR="00840DB0">
        <w:t xml:space="preserve">in some people who work with </w:t>
      </w:r>
      <w:r w:rsidR="00235F5D">
        <w:t>flock (nylon)</w:t>
      </w:r>
      <w:r w:rsidR="00840DB0">
        <w:t xml:space="preserve"> and potentially through </w:t>
      </w:r>
      <w:r w:rsidR="00345F8C">
        <w:t xml:space="preserve">occupational </w:t>
      </w:r>
      <w:r w:rsidR="00840DB0">
        <w:t>exposure to other synthetic particles such as PP, PE,</w:t>
      </w:r>
      <w:r w:rsidR="00857C51">
        <w:t xml:space="preserve"> PS,</w:t>
      </w:r>
      <w:r w:rsidR="00840DB0">
        <w:t xml:space="preserve"> or </w:t>
      </w:r>
      <w:r w:rsidR="00345F8C">
        <w:t>rayon</w:t>
      </w:r>
      <w:r w:rsidR="00235F5D">
        <w:t>.</w:t>
      </w:r>
      <w:r w:rsidR="0092114E">
        <w:t xml:space="preserve"> Some </w:t>
      </w:r>
      <w:r w:rsidR="00742AB0">
        <w:t xml:space="preserve">lung </w:t>
      </w:r>
      <w:r w:rsidR="0092114E">
        <w:t>cancers have been associated with high levels of occupational exposure to fibres, including some with a plastic origin</w:t>
      </w:r>
      <w:r w:rsidR="001409F3">
        <w:t xml:space="preserve"> (PA, nylon, PS)</w:t>
      </w:r>
      <w:r w:rsidR="00742AB0">
        <w:t>, but sample sizes are small</w:t>
      </w:r>
      <w:r w:rsidR="00C07CE8">
        <w:t>,</w:t>
      </w:r>
      <w:r w:rsidR="00742AB0">
        <w:t xml:space="preserve"> </w:t>
      </w:r>
      <w:r w:rsidR="00E62893">
        <w:t>and</w:t>
      </w:r>
      <w:r w:rsidR="00742AB0">
        <w:t xml:space="preserve"> exposure is high (and of limited relevance to the general population)</w:t>
      </w:r>
      <w:r w:rsidR="0092114E">
        <w:t>.</w:t>
      </w:r>
      <w:r w:rsidR="00742AB0">
        <w:t xml:space="preserve"> The WHO has called for more research into plastics</w:t>
      </w:r>
      <w:r w:rsidR="00E205E5">
        <w:t xml:space="preserve"> exposure</w:t>
      </w:r>
      <w:r w:rsidR="00742AB0">
        <w:t xml:space="preserve"> and respiratory health.</w:t>
      </w:r>
    </w:p>
    <w:p w14:paraId="0EF6EC63" w14:textId="6ECD0AD1" w:rsidR="00DA078A" w:rsidRDefault="00F419ED" w:rsidP="00DA078A">
      <w:pPr>
        <w:pStyle w:val="Heading6"/>
      </w:pPr>
      <w:r>
        <w:lastRenderedPageBreak/>
        <w:t>Chronic r</w:t>
      </w:r>
      <w:r w:rsidR="00B4781B">
        <w:t>hinosinusitis</w:t>
      </w:r>
    </w:p>
    <w:p w14:paraId="2E76D379" w14:textId="0E9790A8" w:rsidR="000930B4" w:rsidRDefault="0001528E" w:rsidP="00F419ED">
      <w:r w:rsidRPr="0001528E">
        <w:t>A Turkish case-control study examined microplastic exposure in 50 people with chronic rhinosinusitis without nasal polyps and 30 controls.</w:t>
      </w:r>
      <w:r>
        <w:fldChar w:fldCharType="begin"/>
      </w:r>
      <w:r w:rsidR="00DC3B3B">
        <w:instrText xml:space="preserve"> ADDIN ZOTERO_ITEM CSL_CITATION {"citationID":"P3Bmp2VR","properties":{"formattedCitation":"\\super 195\\nosupersub{}","plainCitation":"195","noteIndex":0},"citationItems":[{"id":"4rIbDf27/UpvsRMtJ","uris":["http://zotero.org/users/local/jcdQBMLc/items/TC5UQQDE"],"itemData":{"id":3562,"type":"article-journal","abstract":"Objective We aimed to examine the relationship between chronic rhinosinusitis without nasal polyps and microplastics. Methods A total of 80 patients participated in this prospectively planned study. The patients were divided into two groups. Group 1 had 50 patients with chronic rhinosinusitis without nasal polyps, whereas Group 2 had 30 healthy volunteers. The age and gender of the participants were noted. Nose Obstruction Symptom Evaluation questionnaire was applied to the patients. The patients performed nasal lavage with saline. Microplastics were examined in the collected nasal lavage fluids, and their numbers were noted. The groups were compared on these values. Results The mean age was 38.06?±?14.15?years in the chronic rhinosinusitis group without nasal polyps and 33.60?±?11.68?years in the control group. There was no significant difference between the groups in terms of age and gender. There was a significant difference in the number of microplastics between the chronic rhinosinusitis group without nasal polyps and the control group (p?","container-title":"The Laryngoscope","DOI":"10.1002/lary.30926","ISSN":"0023-852X","issue":"3","journalAbbreviation":"The Laryngoscope","note":"publisher: John Wiley &amp; Sons, Ltd","page":"1077-1080","title":"Role of Microplastics in Chronic Rhinosinusitis Without Nasal Polyps","volume":"134","author":[{"family":"Taş","given":"Burak Mustafa"},{"family":"Tuna","given":"Ayşegül"},{"family":"Başaran Kankılıç","given":"Gökben"},{"family":"Koçak","given":"Furkan Melih"},{"family":"Şencan","given":"Ziya"},{"family":"Cömert","given":"Ela"},{"family":"Bayar Muluk","given":"Nuray"}],"issued":{"date-parts":[["2024",3,1]]}}}],"schema":"https://github.com/citation-style-language/schema/raw/master/csl-citation.json"} </w:instrText>
      </w:r>
      <w:r>
        <w:fldChar w:fldCharType="separate"/>
      </w:r>
      <w:r w:rsidR="0062509B" w:rsidRPr="0062509B">
        <w:rPr>
          <w:rFonts w:ascii="Arial" w:hAnsi="Arial" w:cs="Arial"/>
          <w:vertAlign w:val="superscript"/>
        </w:rPr>
        <w:t>195</w:t>
      </w:r>
      <w:r>
        <w:fldChar w:fldCharType="end"/>
      </w:r>
      <w:r w:rsidRPr="0001528E">
        <w:t xml:space="preserve"> Microplastic</w:t>
      </w:r>
      <w:r w:rsidR="00AD65FE">
        <w:t xml:space="preserve"> particle</w:t>
      </w:r>
      <w:r w:rsidRPr="0001528E">
        <w:t xml:space="preserve">s were detected in all nasal lavage samples, with a higher concentration </w:t>
      </w:r>
      <w:r w:rsidR="00FB42B3">
        <w:t xml:space="preserve">reported </w:t>
      </w:r>
      <w:r w:rsidRPr="0001528E">
        <w:t xml:space="preserve">in cases </w:t>
      </w:r>
      <w:r w:rsidR="00FB42B3">
        <w:t xml:space="preserve">compared with </w:t>
      </w:r>
      <w:r w:rsidRPr="0001528E">
        <w:t xml:space="preserve">controls (3.88 </w:t>
      </w:r>
      <w:r w:rsidR="00167323">
        <w:rPr>
          <w:rFonts w:cstheme="minorHAnsi"/>
        </w:rPr>
        <w:t>±</w:t>
      </w:r>
      <w:r w:rsidR="00167323" w:rsidRPr="00D32E86">
        <w:t xml:space="preserve"> 2.14</w:t>
      </w:r>
      <w:r w:rsidR="00167323">
        <w:t xml:space="preserve"> </w:t>
      </w:r>
      <w:r w:rsidRPr="0001528E">
        <w:t>v</w:t>
      </w:r>
      <w:r w:rsidR="00AB2E07">
        <w:t>ersus</w:t>
      </w:r>
      <w:r w:rsidRPr="0001528E">
        <w:t xml:space="preserve"> 2.</w:t>
      </w:r>
      <w:r w:rsidR="00167323" w:rsidRPr="00D32E86">
        <w:t xml:space="preserve">34 </w:t>
      </w:r>
      <w:r w:rsidR="00167323">
        <w:rPr>
          <w:rFonts w:cstheme="minorHAnsi"/>
        </w:rPr>
        <w:t>±</w:t>
      </w:r>
      <w:r w:rsidR="00167323">
        <w:t xml:space="preserve"> </w:t>
      </w:r>
      <w:r w:rsidR="00167323" w:rsidRPr="00D32E86">
        <w:t>1</w:t>
      </w:r>
      <w:r w:rsidR="00167323">
        <w:t>.</w:t>
      </w:r>
      <w:r w:rsidR="00167323" w:rsidRPr="00D32E86">
        <w:t>89</w:t>
      </w:r>
      <w:r w:rsidR="00167323">
        <w:t xml:space="preserve"> </w:t>
      </w:r>
      <w:r w:rsidRPr="0001528E">
        <w:t xml:space="preserve">particles/mL; </w:t>
      </w:r>
      <w:r w:rsidRPr="0001528E">
        <w:rPr>
          <w:i/>
          <w:iCs/>
        </w:rPr>
        <w:t>p</w:t>
      </w:r>
      <w:r w:rsidRPr="0001528E">
        <w:t xml:space="preserve">&lt;.001). </w:t>
      </w:r>
      <w:r w:rsidR="002B1AE3">
        <w:t>N</w:t>
      </w:r>
      <w:r w:rsidRPr="0001528E">
        <w:t>o polymer types were identified, and control participants also reported nasal symptoms. There was no strong link between microplastic presence and symptom severity (NOSE scores</w:t>
      </w:r>
      <w:r w:rsidR="002B1AE3">
        <w:t xml:space="preserve">: </w:t>
      </w:r>
      <w:r w:rsidR="002B1AE3" w:rsidRPr="006A6367">
        <w:t xml:space="preserve">10.50 </w:t>
      </w:r>
      <w:r w:rsidR="002B1AE3">
        <w:rPr>
          <w:rFonts w:cstheme="minorHAnsi"/>
        </w:rPr>
        <w:t xml:space="preserve">± </w:t>
      </w:r>
      <w:r w:rsidR="002B1AE3" w:rsidRPr="006A6367">
        <w:t xml:space="preserve">3.28 </w:t>
      </w:r>
      <w:r w:rsidR="002B1AE3">
        <w:t>v</w:t>
      </w:r>
      <w:r w:rsidR="00AB2E07">
        <w:t>ersus</w:t>
      </w:r>
      <w:r w:rsidR="002B1AE3">
        <w:t xml:space="preserve"> control questionnaire score: </w:t>
      </w:r>
      <w:r w:rsidR="002B1AE3" w:rsidRPr="006A6367">
        <w:t xml:space="preserve">7.50 </w:t>
      </w:r>
      <w:r w:rsidR="002B1AE3">
        <w:rPr>
          <w:rFonts w:cstheme="minorHAnsi"/>
        </w:rPr>
        <w:t xml:space="preserve">± </w:t>
      </w:r>
      <w:r w:rsidR="002B1AE3" w:rsidRPr="006A6367">
        <w:t>3.91</w:t>
      </w:r>
      <w:r w:rsidRPr="0001528E">
        <w:t xml:space="preserve">). The lack of polymer analysis, symptom overlap, and small sample size limit the strength of the </w:t>
      </w:r>
      <w:r w:rsidR="00FB42B3">
        <w:t xml:space="preserve">study’s </w:t>
      </w:r>
      <w:r w:rsidRPr="0001528E">
        <w:t>conclusions.</w:t>
      </w:r>
      <w:r w:rsidR="002B1AE3">
        <w:t xml:space="preserve"> </w:t>
      </w:r>
      <w:r w:rsidR="00993959">
        <w:t>While it i</w:t>
      </w:r>
      <w:r w:rsidR="00437ED3">
        <w:t xml:space="preserve">s plausible that damage to epithelial function </w:t>
      </w:r>
      <w:r w:rsidR="00AB5DC8">
        <w:t xml:space="preserve">was </w:t>
      </w:r>
      <w:r w:rsidR="00437ED3">
        <w:t>caused by inflammation induced by microplastic particle presence</w:t>
      </w:r>
      <w:r w:rsidR="00AB5DC8">
        <w:t xml:space="preserve"> (which</w:t>
      </w:r>
      <w:r w:rsidR="00437ED3">
        <w:t xml:space="preserve"> could lead to the development of chronic rhinosinusitis</w:t>
      </w:r>
      <w:r w:rsidR="00AB5DC8">
        <w:t>)</w:t>
      </w:r>
      <w:r w:rsidR="00993959">
        <w:t>,</w:t>
      </w:r>
      <w:r w:rsidR="004549DE">
        <w:fldChar w:fldCharType="begin"/>
      </w:r>
      <w:r w:rsidR="00DC3B3B">
        <w:instrText xml:space="preserve"> ADDIN ZOTERO_ITEM CSL_CITATION {"citationID":"8ojVswPw","properties":{"formattedCitation":"\\super 196\\nosupersub{}","plainCitation":"196","noteIndex":0},"citationItems":[{"id":"4rIbDf27/n5noCayH","uris":["http://zotero.org/users/local/jcdQBMLc/items/UVSX6PJL"],"itemData":{"id":1604,"type":"article-journal","abstract":"PURPOSE OF REVIEW: The purpose of the review is to summarize the current literature and evaluate how different environmental exposures may contribute to  the development and course of chronic rhinosinusitis (CRS). The review aims to  explore the relationship between host factors and environmental exposures in the  pathogenesis of CRS. RECENT FINDINGS: Recent studies have helped establish the  role of air pollutants, tobacco smoke, occupational exposures, and microplastics  in the pathogenesis of CRS. These exposures have been shown to cause epithelial  dysfunction and promote inflammation through different mechanisms and to  different degrees. The pathogenesis of CRS is complex and multifactorial, with  environmental exposures playing a key role in its onset and exacerbation.  Research indicates that pollutants can damage the sinonasal epithelial barrier  and disrupt the microbiome, leading to increased inflammation. A deeper  understanding of the mechanisms behind this inflammatory process and its link to  environmental exposures could enhance strategies for preventing and treating CRS.","container-title":"Current allergy and asthma reports","DOI":"10.1007/s11882-025-01197-7","ISSN":"1534-6315 1529-7322","issue":"1","journalAbbreviation":"Curr Allergy Asthma Rep","language":"eng","license":"© 2025. The Author(s), under exclusive licence to Springer Science+Business Media, LLC, part of Springer Nature.","note":"publisher-place: United States\nPMID: 40067563","page":"16","title":"The Role of the Environment and Occupational Exposures in Chronic Rhinosinusitis.","volume":"25","author":[{"family":"Martin","given":"W. Jared"},{"family":"Mirmozaffari","given":"Yasine"},{"family":"Cook","given":"Lauren M."},{"family":"Benaim","given":"Ezer H."},{"family":"Monk","given":"Aurelia S."},{"family":"Armstrong","given":"Michael"},{"family":"Vuncannon","given":"Jackson"},{"family":"Klatt-Cromwell","given":"Cristine"},{"family":"Ebert","given":"Charles S. Jr"},{"family":"Thorp","given":"Brian D."},{"family":"Senior","given":"Brent A."},{"family":"Raz Yarkoni","given":"Tom"},{"family":"Kimple","given":"Adam J."}],"issued":{"date-parts":[["2025",3,11]]}}}],"schema":"https://github.com/citation-style-language/schema/raw/master/csl-citation.json"} </w:instrText>
      </w:r>
      <w:r w:rsidR="004549DE">
        <w:fldChar w:fldCharType="separate"/>
      </w:r>
      <w:r w:rsidR="0062509B" w:rsidRPr="0062509B">
        <w:rPr>
          <w:rFonts w:ascii="Arial" w:hAnsi="Arial" w:cs="Arial"/>
          <w:vertAlign w:val="superscript"/>
        </w:rPr>
        <w:t>196</w:t>
      </w:r>
      <w:r w:rsidR="004549DE">
        <w:fldChar w:fldCharType="end"/>
      </w:r>
      <w:r w:rsidR="00993959">
        <w:t xml:space="preserve"> the study findings are not particularly conclusive</w:t>
      </w:r>
      <w:r w:rsidR="004C6DA1">
        <w:t xml:space="preserve"> about any potential association</w:t>
      </w:r>
      <w:r w:rsidR="00993959">
        <w:t>.</w:t>
      </w:r>
    </w:p>
    <w:p w14:paraId="470EEF31" w14:textId="4CE450B2" w:rsidR="00ED75ED" w:rsidRDefault="00ED75ED" w:rsidP="00ED75ED">
      <w:pPr>
        <w:pStyle w:val="Heading6"/>
      </w:pPr>
      <w:r>
        <w:t>Changes to nasal biota</w:t>
      </w:r>
    </w:p>
    <w:p w14:paraId="5EF45024" w14:textId="6ED5EC20" w:rsidR="00ED75ED" w:rsidRDefault="00ED75ED" w:rsidP="00ED75ED">
      <w:r>
        <w:t>A study of 20 volunteers who lived and worked near a plastics factory in Chengdu</w:t>
      </w:r>
      <w:r w:rsidR="00A65839">
        <w:t xml:space="preserve"> (</w:t>
      </w:r>
      <w:r w:rsidR="0035644E">
        <w:t>C</w:t>
      </w:r>
      <w:r w:rsidR="001D5EF3">
        <w:t>hina</w:t>
      </w:r>
      <w:r w:rsidR="00A65839">
        <w:t>)</w:t>
      </w:r>
      <w:r>
        <w:t xml:space="preserve"> reported differences in </w:t>
      </w:r>
      <w:r w:rsidR="00730D20">
        <w:t>nasal</w:t>
      </w:r>
      <w:r>
        <w:t xml:space="preserve"> microbiota compared with 20 volunteers from a lower exposure setting nearer a forest and wetland.</w:t>
      </w:r>
      <w:r>
        <w:fldChar w:fldCharType="begin"/>
      </w:r>
      <w:r w:rsidR="00DC3B3B">
        <w:instrText xml:space="preserve"> ADDIN ZOTERO_ITEM CSL_CITATION {"citationID":"EHTd2Jp6","properties":{"formattedCitation":"\\super 197\\nosupersub{}","plainCitation":"197","noteIndex":0},"citationItems":[{"id":"4rIbDf27/gK2gvIXF","uris":["http://zotero.org/users/local/jcdQBMLc/items/KMMB3PY2"],"itemData":{"id":3576,"type":"article-journal","abstract":"Background \nMicroplastic has become a growing environmental problem. A balanced microbial environment is an important factor to human health. This study is the first observational cross-sectional study focusing on the effects of microplastics on the nasal and gut microbiota in a highly exposed population.\n\nMethods\nWe recruited 20 subjects from a Plastic Factory (microplastics high-exposure area) and the other 20 from the Huanhuaxi Park (microplastics low-exposure area) in Chengdu, China. We performed microplastic analysis of soil, air and intestinal secretions by laser infrared imaging, and microbiological analysis of nasal and intestinal secretions by 16S rDNA sequencing.\n\nResults\nThe result shows that the detected points of microplastics in the environment of high-exposure area were significantly more than the low-exposure area. Polyurethane was the main microplastic component detected. The microplastic content of intestinal secretions in the high-exposure group was significantly higher than the low-exposure group. Specifically, the content of polyurethane, silicone resin, ethylene-vinyl acetate copolymer and polyethylene in the high-exposure group were significantly higher than the low-exposure group. What’s more, high exposure may increase the abundance of nasal microbiotas which are positively associated with respiratory tract diseases, such as Klebsiella and Helicobacter, and reduce the abundance of those beneficial ones such as Bacteroides. Simultaneously, it may increase the abundance of intestinal microbiotas which are positively associated with digestive tract diseases, such as Bifidobacterium, Streptococcus and Sphingomonas, and reduce the abundance of intestinal microbiotas which are beneficial to health, such as Ruminococcus Torquesgroup, Dorea, Fusobacterium and Coprococcus. Combined analysis revealed that high exposure to microplastics may not only lead to alterations in dominant intestinal and nasal microbiotas, but also change the symbiotic relationship between intestinal and nasal microbiotas.\n\nConclusion\nThe results innovatively revealed that how microplastics can affect on intestinal and nasal microecosystem.","container-title":"Frontiers in Public Health","ISSN":"2296-2565","journalAbbreviation":"Frontiers in Public Health","title":"Effect of microplastics on nasal and intestinal microbiota of the high-exposure population","URL":"https://www.frontiersin.org/journals/public-health/articles/10.3389/fpubh.2022.1005535","volume":"Volume 10 - 2022","author":[{"family":"Zhang","given":"Xiyu"},{"family":"Wang","given":"Heting"},{"family":"Peng","given":"Sihan"},{"family":"Kang","given":"Jian"},{"family":"Xie","given":"Ziyan"},{"family":"Tang","given":"Ruobing"},{"family":"Xing","given":"Yiqian"},{"family":"He","given":"Yuchi"},{"family":"Yuan","given":"Haipo"},{"family":"Xie","given":"Chunguang"},{"family":"Liu","given":"Ya"}],"issued":{"date-parts":[["2022"]]}}}],"schema":"https://github.com/citation-style-language/schema/raw/master/csl-citation.json"} </w:instrText>
      </w:r>
      <w:r>
        <w:fldChar w:fldCharType="separate"/>
      </w:r>
      <w:r w:rsidR="0062509B" w:rsidRPr="0062509B">
        <w:rPr>
          <w:rFonts w:ascii="Arial" w:hAnsi="Arial" w:cs="Arial"/>
          <w:vertAlign w:val="superscript"/>
        </w:rPr>
        <w:t>197</w:t>
      </w:r>
      <w:r>
        <w:fldChar w:fldCharType="end"/>
      </w:r>
      <w:r>
        <w:t xml:space="preserve"> Nasal samples from the higher exposure group had higher levels of microplastic particles and differences in </w:t>
      </w:r>
      <w:r w:rsidR="00730D20">
        <w:t>the</w:t>
      </w:r>
      <w:r>
        <w:t xml:space="preserve"> range of microbiota </w:t>
      </w:r>
      <w:r w:rsidR="00730D20">
        <w:t xml:space="preserve">present </w:t>
      </w:r>
      <w:r>
        <w:t xml:space="preserve">(for example, lower </w:t>
      </w:r>
      <w:proofErr w:type="spellStart"/>
      <w:r w:rsidR="0013749A" w:rsidRPr="0013749A">
        <w:rPr>
          <w:i/>
          <w:iCs/>
        </w:rPr>
        <w:t>Fusobacteriota</w:t>
      </w:r>
      <w:proofErr w:type="spellEnd"/>
      <w:r w:rsidR="00E7705B">
        <w:rPr>
          <w:i/>
          <w:iCs/>
        </w:rPr>
        <w:t xml:space="preserve">, </w:t>
      </w:r>
      <w:r w:rsidR="00E7705B" w:rsidRPr="00E7705B">
        <w:rPr>
          <w:i/>
          <w:iCs/>
        </w:rPr>
        <w:t>Bacteroides</w:t>
      </w:r>
      <w:r w:rsidR="00E7705B" w:rsidRPr="00E7705B">
        <w:t>,</w:t>
      </w:r>
      <w:r w:rsidR="00E7705B" w:rsidRPr="00E7705B">
        <w:rPr>
          <w:i/>
          <w:iCs/>
        </w:rPr>
        <w:t xml:space="preserve"> Haemophilus</w:t>
      </w:r>
      <w:r w:rsidR="00E7705B" w:rsidRPr="00E7705B">
        <w:t>,</w:t>
      </w:r>
      <w:r w:rsidR="00E7705B" w:rsidRPr="00E7705B">
        <w:rPr>
          <w:i/>
          <w:iCs/>
        </w:rPr>
        <w:t xml:space="preserve"> Actinomyces</w:t>
      </w:r>
      <w:r w:rsidR="00E7705B" w:rsidRPr="00E7705B">
        <w:t>,</w:t>
      </w:r>
      <w:r w:rsidR="00E7705B" w:rsidRPr="00E7705B">
        <w:rPr>
          <w:i/>
          <w:iCs/>
        </w:rPr>
        <w:t xml:space="preserve"> Porphyromonas</w:t>
      </w:r>
      <w:r w:rsidR="00E7705B" w:rsidRPr="00E7705B">
        <w:t>,</w:t>
      </w:r>
      <w:r w:rsidR="00E7705B" w:rsidRPr="00E7705B">
        <w:rPr>
          <w:i/>
          <w:iCs/>
        </w:rPr>
        <w:t xml:space="preserve"> Gardnerella, and Gemella </w:t>
      </w:r>
      <w:r>
        <w:t>in the high exposure group compared to the lower exposure group</w:t>
      </w:r>
      <w:r w:rsidR="007D78B5">
        <w:t xml:space="preserve">; </w:t>
      </w:r>
      <w:r w:rsidR="00265087" w:rsidRPr="007D78B5">
        <w:rPr>
          <w:i/>
          <w:iCs/>
        </w:rPr>
        <w:t>Klebsiella</w:t>
      </w:r>
      <w:r w:rsidR="00265087" w:rsidRPr="00265087">
        <w:t xml:space="preserve"> and </w:t>
      </w:r>
      <w:r w:rsidR="00265087" w:rsidRPr="007D78B5">
        <w:rPr>
          <w:i/>
          <w:iCs/>
        </w:rPr>
        <w:t>Helicobacter</w:t>
      </w:r>
      <w:r w:rsidR="00265087">
        <w:t xml:space="preserve"> were hi</w:t>
      </w:r>
      <w:r w:rsidR="007D78B5">
        <w:t>gher</w:t>
      </w:r>
      <w:r w:rsidR="008D17FB">
        <w:t xml:space="preserve"> in the high exposure group</w:t>
      </w:r>
      <w:r>
        <w:t xml:space="preserve">). No differences in alpha diversity </w:t>
      </w:r>
      <w:r w:rsidR="00823084">
        <w:t>were observed</w:t>
      </w:r>
      <w:r>
        <w:t>. It is not clear whether these observed changes in nasal biota have resulted in increased adverse respiratory health effects.</w:t>
      </w:r>
    </w:p>
    <w:p w14:paraId="3FE1B177" w14:textId="56D5EEEB" w:rsidR="00F31ABA" w:rsidRDefault="00F31ABA" w:rsidP="00F31ABA">
      <w:pPr>
        <w:pStyle w:val="Heading6"/>
      </w:pPr>
      <w:r>
        <w:t>COPD or asthma</w:t>
      </w:r>
    </w:p>
    <w:p w14:paraId="5061FE2B" w14:textId="47F44675" w:rsidR="00F31ABA" w:rsidRDefault="00F31ABA" w:rsidP="00F31ABA">
      <w:r>
        <w:t>While COPD and asthma (or worsening of pre-existing CO</w:t>
      </w:r>
      <w:r w:rsidR="00383759">
        <w:t>P</w:t>
      </w:r>
      <w:r>
        <w:t xml:space="preserve">D or asthma) is highlighted in the preclinical research, there is no epidemiological evidence suggesting that particle presence is associated with asthma or COPD in humans. </w:t>
      </w:r>
    </w:p>
    <w:p w14:paraId="4C11D90D" w14:textId="2BB3FFCE" w:rsidR="00E67C61" w:rsidRDefault="00A93222" w:rsidP="00E40B0A">
      <w:pPr>
        <w:pStyle w:val="Heading2NotNumbered"/>
      </w:pPr>
      <w:bookmarkStart w:id="98" w:name="_Toc210833583"/>
      <w:r>
        <w:t>6.6</w:t>
      </w:r>
      <w:r w:rsidR="00E40B0A">
        <w:tab/>
      </w:r>
      <w:r w:rsidR="002C2BB4">
        <w:t>Gastrointestinal</w:t>
      </w:r>
      <w:r w:rsidR="008F426D">
        <w:t xml:space="preserve"> system</w:t>
      </w:r>
      <w:bookmarkEnd w:id="98"/>
    </w:p>
    <w:tbl>
      <w:tblPr>
        <w:tblStyle w:val="ACTableOption1Default"/>
        <w:tblW w:w="0" w:type="auto"/>
        <w:tblBorders>
          <w:top w:val="single" w:sz="12" w:space="0" w:color="007E00" w:themeColor="accent3"/>
          <w:left w:val="single" w:sz="12" w:space="0" w:color="007E00" w:themeColor="accent3"/>
          <w:bottom w:val="single" w:sz="12" w:space="0" w:color="007E00" w:themeColor="accent3"/>
          <w:right w:val="single" w:sz="12" w:space="0" w:color="007E00" w:themeColor="accent3"/>
          <w:insideH w:val="none" w:sz="0" w:space="0" w:color="auto"/>
          <w:insideV w:val="none" w:sz="0" w:space="0" w:color="auto"/>
        </w:tblBorders>
        <w:shd w:val="clear" w:color="auto" w:fill="FFFFFF" w:themeFill="background1"/>
        <w:tblCellMar>
          <w:top w:w="170" w:type="dxa"/>
          <w:left w:w="284" w:type="dxa"/>
          <w:bottom w:w="170" w:type="dxa"/>
          <w:right w:w="284" w:type="dxa"/>
        </w:tblCellMar>
        <w:tblLook w:val="04A0" w:firstRow="1" w:lastRow="0" w:firstColumn="1" w:lastColumn="0" w:noHBand="0" w:noVBand="1"/>
      </w:tblPr>
      <w:tblGrid>
        <w:gridCol w:w="9020"/>
      </w:tblGrid>
      <w:tr w:rsidR="00F76B1F" w:rsidRPr="00F176C5" w14:paraId="71EF5B00" w14:textId="77777777" w:rsidTr="00CA05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3" w:type="dxa"/>
            <w:shd w:val="clear" w:color="auto" w:fill="FFFFFF" w:themeFill="background1"/>
          </w:tcPr>
          <w:p w14:paraId="17A00BBF" w14:textId="5DFBB62E" w:rsidR="00F76B1F" w:rsidRPr="00CA05C5" w:rsidRDefault="00D84B03" w:rsidP="00B259AE">
            <w:pPr>
              <w:spacing w:before="120"/>
              <w:rPr>
                <w:b w:val="0"/>
                <w:color w:val="007E00" w:themeColor="accent3"/>
              </w:rPr>
            </w:pPr>
            <w:r w:rsidRPr="00CA05C5">
              <w:rPr>
                <w:b w:val="0"/>
                <w:color w:val="007E00" w:themeColor="accent3"/>
              </w:rPr>
              <w:t>I</w:t>
            </w:r>
            <w:r w:rsidR="00163FAE" w:rsidRPr="00CA05C5">
              <w:rPr>
                <w:b w:val="0"/>
                <w:color w:val="007E00" w:themeColor="accent3"/>
              </w:rPr>
              <w:t>ngestion is a main source of exposure for humans</w:t>
            </w:r>
            <w:r w:rsidRPr="00CA05C5">
              <w:rPr>
                <w:b w:val="0"/>
                <w:color w:val="007E00" w:themeColor="accent3"/>
              </w:rPr>
              <w:t xml:space="preserve"> and the presence of microplastic particles in faeces samples </w:t>
            </w:r>
            <w:r w:rsidR="00827441" w:rsidRPr="00CA05C5">
              <w:rPr>
                <w:b w:val="0"/>
                <w:color w:val="007E00" w:themeColor="accent3"/>
              </w:rPr>
              <w:t>confirm ingestion but cannot describe internal gut exposures</w:t>
            </w:r>
            <w:r w:rsidR="00163FAE" w:rsidRPr="00CA05C5">
              <w:rPr>
                <w:b w:val="0"/>
                <w:color w:val="007E00" w:themeColor="accent3"/>
              </w:rPr>
              <w:t>. The influence of microplastic particles on gastrointestinal health has focused on inflammation</w:t>
            </w:r>
            <w:r w:rsidR="00530324" w:rsidRPr="00CA05C5">
              <w:rPr>
                <w:b w:val="0"/>
                <w:color w:val="007E00" w:themeColor="accent3"/>
              </w:rPr>
              <w:t xml:space="preserve"> pathways that start with disturbance to the gut microbiota. There is inconsistent evidence from </w:t>
            </w:r>
            <w:r w:rsidR="001A5741">
              <w:rPr>
                <w:b w:val="0"/>
                <w:color w:val="007E00" w:themeColor="accent3"/>
              </w:rPr>
              <w:t xml:space="preserve">non-human </w:t>
            </w:r>
            <w:r w:rsidR="00530324" w:rsidRPr="00CA05C5">
              <w:rPr>
                <w:b w:val="0"/>
                <w:color w:val="007E00" w:themeColor="accent3"/>
              </w:rPr>
              <w:t xml:space="preserve">mammal and cell-line studies about the direction of effect, but this probably reflects </w:t>
            </w:r>
            <w:r w:rsidR="006F459F" w:rsidRPr="00CA05C5">
              <w:rPr>
                <w:b w:val="0"/>
                <w:color w:val="007E00" w:themeColor="accent3"/>
              </w:rPr>
              <w:t>the complexity of gut microbiota</w:t>
            </w:r>
            <w:r w:rsidR="0074200A" w:rsidRPr="00CA05C5">
              <w:rPr>
                <w:b w:val="0"/>
                <w:color w:val="007E00" w:themeColor="accent3"/>
              </w:rPr>
              <w:t xml:space="preserve"> and </w:t>
            </w:r>
            <w:r w:rsidR="006F459F" w:rsidRPr="00CA05C5">
              <w:rPr>
                <w:b w:val="0"/>
                <w:color w:val="007E00" w:themeColor="accent3"/>
              </w:rPr>
              <w:t>the complexity of the types of microplastic particles that gut microbiota are exposed to</w:t>
            </w:r>
            <w:r w:rsidR="0074200A" w:rsidRPr="00CA05C5">
              <w:rPr>
                <w:b w:val="0"/>
                <w:color w:val="007E00" w:themeColor="accent3"/>
              </w:rPr>
              <w:t>. Changing the balance between beneficial and harmful bacteria have</w:t>
            </w:r>
            <w:r w:rsidR="00C67C93" w:rsidRPr="00CA05C5">
              <w:rPr>
                <w:b w:val="0"/>
                <w:color w:val="007E00" w:themeColor="accent3"/>
              </w:rPr>
              <w:t xml:space="preserve"> been observed in </w:t>
            </w:r>
            <w:r w:rsidR="001A5741">
              <w:rPr>
                <w:b w:val="0"/>
                <w:color w:val="007E00" w:themeColor="accent3"/>
              </w:rPr>
              <w:t>animals</w:t>
            </w:r>
            <w:r w:rsidR="00C67C93" w:rsidRPr="00CA05C5">
              <w:rPr>
                <w:b w:val="0"/>
                <w:color w:val="007E00" w:themeColor="accent3"/>
              </w:rPr>
              <w:t xml:space="preserve"> and in cell-lines. In humans, inflammatory bow</w:t>
            </w:r>
            <w:r w:rsidRPr="00CA05C5">
              <w:rPr>
                <w:b w:val="0"/>
                <w:color w:val="007E00" w:themeColor="accent3"/>
              </w:rPr>
              <w:t>e</w:t>
            </w:r>
            <w:r w:rsidR="00C67C93" w:rsidRPr="00CA05C5">
              <w:rPr>
                <w:b w:val="0"/>
                <w:color w:val="007E00" w:themeColor="accent3"/>
              </w:rPr>
              <w:t>l disease</w:t>
            </w:r>
            <w:r w:rsidR="00723A44" w:rsidRPr="00CA05C5">
              <w:rPr>
                <w:b w:val="0"/>
                <w:color w:val="007E00" w:themeColor="accent3"/>
              </w:rPr>
              <w:t xml:space="preserve"> (IBD)</w:t>
            </w:r>
            <w:r w:rsidR="00C67C93" w:rsidRPr="00CA05C5">
              <w:rPr>
                <w:b w:val="0"/>
                <w:color w:val="007E00" w:themeColor="accent3"/>
              </w:rPr>
              <w:t xml:space="preserve"> is a focus on research, but at this stage, there is limited evidence of association between exposure to microplastic particles and this suite of conditions.</w:t>
            </w:r>
          </w:p>
        </w:tc>
      </w:tr>
    </w:tbl>
    <w:p w14:paraId="2E663F61" w14:textId="3E4DAA51" w:rsidR="006B0F77" w:rsidRDefault="006B0F77" w:rsidP="00D82893">
      <w:r>
        <w:rPr>
          <w:lang w:val="en-AU"/>
        </w:rPr>
        <w:t xml:space="preserve">The gastrointestinal system </w:t>
      </w:r>
      <w:r w:rsidR="00BD13EB">
        <w:rPr>
          <w:lang w:val="en-AU"/>
        </w:rPr>
        <w:t>digests</w:t>
      </w:r>
      <w:r w:rsidR="00267087" w:rsidRPr="00267087">
        <w:t xml:space="preserve"> food, </w:t>
      </w:r>
      <w:r w:rsidR="00BD13EB">
        <w:t xml:space="preserve">absorbs </w:t>
      </w:r>
      <w:r w:rsidR="00267087" w:rsidRPr="00267087">
        <w:t xml:space="preserve">nutrients, and </w:t>
      </w:r>
      <w:r w:rsidR="00BD13EB">
        <w:t xml:space="preserve">eliminates </w:t>
      </w:r>
      <w:r w:rsidR="00267087" w:rsidRPr="00267087">
        <w:t>waste from the bod</w:t>
      </w:r>
      <w:r w:rsidR="00267087">
        <w:t>y</w:t>
      </w:r>
      <w:r w:rsidR="008C5FB4">
        <w:t xml:space="preserve">, with gut </w:t>
      </w:r>
      <w:r w:rsidR="0042713D">
        <w:t xml:space="preserve">biota, </w:t>
      </w:r>
      <w:r w:rsidR="00F75187">
        <w:t xml:space="preserve">permeable </w:t>
      </w:r>
      <w:r w:rsidR="008C5FB4">
        <w:t xml:space="preserve">mucous and </w:t>
      </w:r>
      <w:r w:rsidR="00BD13EB">
        <w:t xml:space="preserve">the </w:t>
      </w:r>
      <w:r w:rsidR="005F1831">
        <w:t xml:space="preserve">gut </w:t>
      </w:r>
      <w:r w:rsidR="008C5FB4">
        <w:t xml:space="preserve">epithelium playing a key role in ensuring </w:t>
      </w:r>
      <w:r w:rsidR="00BD13EB">
        <w:lastRenderedPageBreak/>
        <w:t>the maintenance of</w:t>
      </w:r>
      <w:r w:rsidR="008C5FB4">
        <w:t xml:space="preserve"> </w:t>
      </w:r>
      <w:r w:rsidR="009D4161">
        <w:t xml:space="preserve">intestinal homeostasis </w:t>
      </w:r>
      <w:r w:rsidR="00907DDB">
        <w:t>(</w:t>
      </w:r>
      <w:r w:rsidR="00BD13EB">
        <w:t>that is</w:t>
      </w:r>
      <w:r w:rsidR="00907DDB">
        <w:t>, nutrients</w:t>
      </w:r>
      <w:r w:rsidR="006737EE">
        <w:t xml:space="preserve"> are absorbed </w:t>
      </w:r>
      <w:r w:rsidR="003340D6">
        <w:t xml:space="preserve">by relevant gut cells </w:t>
      </w:r>
      <w:r w:rsidR="006737EE">
        <w:t>and transported to other parts of the body, but pathogens or other harmful substances are not)</w:t>
      </w:r>
      <w:r w:rsidR="00267087">
        <w:t xml:space="preserve">. Key organs </w:t>
      </w:r>
      <w:r w:rsidR="00BD13EB">
        <w:t>are</w:t>
      </w:r>
      <w:r w:rsidR="00267087">
        <w:t xml:space="preserve"> the stomach</w:t>
      </w:r>
      <w:r w:rsidR="004252BA">
        <w:t>, the microbiota,</w:t>
      </w:r>
      <w:r w:rsidR="00B3127D">
        <w:t xml:space="preserve"> and the small and large intestines</w:t>
      </w:r>
      <w:r w:rsidR="00267087">
        <w:t>.</w:t>
      </w:r>
      <w:r w:rsidR="00D82893">
        <w:t xml:space="preserve"> Ingestion of microplastic particles is </w:t>
      </w:r>
      <w:r>
        <w:rPr>
          <w:lang w:val="en-AU"/>
        </w:rPr>
        <w:t xml:space="preserve">one of the main </w:t>
      </w:r>
      <w:r w:rsidR="00184A5D">
        <w:rPr>
          <w:lang w:val="en-AU"/>
        </w:rPr>
        <w:t xml:space="preserve">human </w:t>
      </w:r>
      <w:r>
        <w:rPr>
          <w:lang w:val="en-AU"/>
        </w:rPr>
        <w:t>exposure pathways</w:t>
      </w:r>
      <w:r w:rsidR="00184A5D">
        <w:rPr>
          <w:lang w:val="en-AU"/>
        </w:rPr>
        <w:t xml:space="preserve"> for microplastics</w:t>
      </w:r>
      <w:r w:rsidR="00D82893">
        <w:rPr>
          <w:lang w:val="en-AU"/>
        </w:rPr>
        <w:t>.</w:t>
      </w:r>
      <w:r>
        <w:rPr>
          <w:lang w:val="en-AU"/>
        </w:rPr>
        <w:t xml:space="preserve"> Once in the </w:t>
      </w:r>
      <w:r w:rsidR="00D82893">
        <w:rPr>
          <w:lang w:val="en-AU"/>
        </w:rPr>
        <w:t xml:space="preserve">gastrointestinal </w:t>
      </w:r>
      <w:r>
        <w:rPr>
          <w:lang w:val="en-AU"/>
        </w:rPr>
        <w:t xml:space="preserve">system, </w:t>
      </w:r>
      <w:r w:rsidR="00184A5D">
        <w:rPr>
          <w:lang w:val="en-AU"/>
        </w:rPr>
        <w:t xml:space="preserve">most </w:t>
      </w:r>
      <w:r>
        <w:rPr>
          <w:lang w:val="en-AU"/>
        </w:rPr>
        <w:t>particles are cleared</w:t>
      </w:r>
      <w:r w:rsidR="00D82893">
        <w:rPr>
          <w:lang w:val="en-AU"/>
        </w:rPr>
        <w:t xml:space="preserve"> by usual biological processes</w:t>
      </w:r>
      <w:r>
        <w:rPr>
          <w:lang w:val="en-AU"/>
        </w:rPr>
        <w:t xml:space="preserve"> or</w:t>
      </w:r>
      <w:r w:rsidR="00F87C7F">
        <w:rPr>
          <w:lang w:val="en-AU"/>
        </w:rPr>
        <w:t>,</w:t>
      </w:r>
      <w:r>
        <w:rPr>
          <w:lang w:val="en-AU"/>
        </w:rPr>
        <w:t xml:space="preserve"> </w:t>
      </w:r>
      <w:r w:rsidR="00F87C7F">
        <w:rPr>
          <w:lang w:val="en-AU"/>
        </w:rPr>
        <w:t>if small enough,</w:t>
      </w:r>
      <w:r w:rsidR="00184A5D">
        <w:rPr>
          <w:lang w:val="en-AU"/>
        </w:rPr>
        <w:t xml:space="preserve"> they may be</w:t>
      </w:r>
      <w:r w:rsidR="00F87C7F">
        <w:rPr>
          <w:lang w:val="en-AU"/>
        </w:rPr>
        <w:t xml:space="preserve"> </w:t>
      </w:r>
      <w:r>
        <w:rPr>
          <w:lang w:val="en-AU"/>
        </w:rPr>
        <w:t xml:space="preserve">internalised </w:t>
      </w:r>
      <w:r w:rsidR="00CD4D8E">
        <w:rPr>
          <w:lang w:val="en-AU"/>
        </w:rPr>
        <w:t xml:space="preserve">by gut epithelial cells, </w:t>
      </w:r>
      <w:r w:rsidR="00476DD8">
        <w:rPr>
          <w:lang w:val="en-AU"/>
        </w:rPr>
        <w:t>pass a</w:t>
      </w:r>
      <w:r w:rsidR="008C15E0">
        <w:rPr>
          <w:lang w:val="en-AU"/>
        </w:rPr>
        <w:t>cross</w:t>
      </w:r>
      <w:r w:rsidR="00CD4D8E">
        <w:rPr>
          <w:lang w:val="en-AU"/>
        </w:rPr>
        <w:t xml:space="preserve"> the gut epithelium</w:t>
      </w:r>
      <w:r w:rsidR="002F22B7">
        <w:rPr>
          <w:lang w:val="en-AU"/>
        </w:rPr>
        <w:t>,</w:t>
      </w:r>
      <w:r w:rsidR="00CD4D8E">
        <w:rPr>
          <w:lang w:val="en-AU"/>
        </w:rPr>
        <w:t xml:space="preserve"> and </w:t>
      </w:r>
      <w:r w:rsidR="00AF1FB4">
        <w:rPr>
          <w:lang w:val="en-AU"/>
        </w:rPr>
        <w:t xml:space="preserve">be </w:t>
      </w:r>
      <w:r w:rsidR="00CD4D8E">
        <w:rPr>
          <w:lang w:val="en-AU"/>
        </w:rPr>
        <w:t xml:space="preserve">transported to </w:t>
      </w:r>
      <w:r>
        <w:rPr>
          <w:lang w:val="en-AU"/>
        </w:rPr>
        <w:t xml:space="preserve">other </w:t>
      </w:r>
      <w:r w:rsidR="0080121F">
        <w:rPr>
          <w:lang w:val="en-AU"/>
        </w:rPr>
        <w:t>parts of the body</w:t>
      </w:r>
      <w:r w:rsidR="00800CD1">
        <w:rPr>
          <w:lang w:val="en-AU"/>
        </w:rPr>
        <w:t xml:space="preserve"> </w:t>
      </w:r>
      <w:r w:rsidR="00CD4D8E">
        <w:rPr>
          <w:lang w:val="en-AU"/>
        </w:rPr>
        <w:t xml:space="preserve">via the </w:t>
      </w:r>
      <w:r w:rsidR="00A30D45">
        <w:rPr>
          <w:lang w:val="en-AU"/>
        </w:rPr>
        <w:t xml:space="preserve">systemic </w:t>
      </w:r>
      <w:r w:rsidR="00CD4D8E">
        <w:rPr>
          <w:lang w:val="en-AU"/>
        </w:rPr>
        <w:t>circulatory system</w:t>
      </w:r>
      <w:r>
        <w:rPr>
          <w:lang w:val="en-AU"/>
        </w:rPr>
        <w:t xml:space="preserve">. </w:t>
      </w:r>
    </w:p>
    <w:p w14:paraId="08FBE5C9" w14:textId="525DFD7B" w:rsidR="003E3E99" w:rsidRDefault="003E3E99" w:rsidP="003E3E99">
      <w:r w:rsidRPr="00914D0D">
        <w:rPr>
          <w:b/>
          <w:bCs/>
        </w:rPr>
        <w:t>Research interest</w:t>
      </w:r>
      <w:r w:rsidRPr="00914D0D">
        <w:t xml:space="preserve">: </w:t>
      </w:r>
      <w:r w:rsidR="0075205F">
        <w:t xml:space="preserve">Most </w:t>
      </w:r>
      <w:r>
        <w:t xml:space="preserve">research has focused on </w:t>
      </w:r>
      <w:r w:rsidR="00522F9D">
        <w:t xml:space="preserve">the potential influence of microplastic particles </w:t>
      </w:r>
      <w:r w:rsidR="00147618">
        <w:t xml:space="preserve">on gut microbiota and the potential for </w:t>
      </w:r>
      <w:r w:rsidR="00522F9D">
        <w:t xml:space="preserve">gut </w:t>
      </w:r>
      <w:r w:rsidR="00147618">
        <w:t xml:space="preserve">dysbiosis </w:t>
      </w:r>
      <w:r w:rsidR="0086175C">
        <w:t>(preclinical studies)</w:t>
      </w:r>
      <w:r w:rsidR="002E38F1">
        <w:t xml:space="preserve">, as well as </w:t>
      </w:r>
      <w:r w:rsidR="00522F9D">
        <w:t xml:space="preserve">confirming whether microplastic particles </w:t>
      </w:r>
      <w:r w:rsidR="0086175C">
        <w:t xml:space="preserve">can move through the gut mucous and </w:t>
      </w:r>
      <w:r w:rsidR="00522F9D">
        <w:t>cross the gut epithelium</w:t>
      </w:r>
      <w:r w:rsidR="0086175C">
        <w:t xml:space="preserve"> </w:t>
      </w:r>
      <w:r w:rsidR="002500AE">
        <w:t xml:space="preserve">(including preclinical studies and </w:t>
      </w:r>
      <w:r w:rsidR="002500AE">
        <w:rPr>
          <w:i/>
          <w:iCs/>
        </w:rPr>
        <w:t xml:space="preserve">in vivo </w:t>
      </w:r>
      <w:r w:rsidR="0086175C">
        <w:t>human</w:t>
      </w:r>
      <w:r w:rsidR="002500AE">
        <w:t xml:space="preserve"> </w:t>
      </w:r>
      <w:r w:rsidR="0086175C">
        <w:t>s</w:t>
      </w:r>
      <w:r w:rsidR="002500AE">
        <w:t>tudies)</w:t>
      </w:r>
      <w:r w:rsidR="00B771C8">
        <w:t xml:space="preserve">. </w:t>
      </w:r>
      <w:r w:rsidR="00E4422D">
        <w:t>One of the key biological processes influenced by microplastic particles is activation of inflammation</w:t>
      </w:r>
      <w:r w:rsidR="002E38F1">
        <w:t xml:space="preserve"> pathways</w:t>
      </w:r>
      <w:r w:rsidR="00AF19C8">
        <w:t xml:space="preserve">, which are a known cause of </w:t>
      </w:r>
      <w:r w:rsidR="002A778D">
        <w:t>some</w:t>
      </w:r>
      <w:r w:rsidR="00AF19C8">
        <w:t xml:space="preserve"> gastrointestinal diseases</w:t>
      </w:r>
      <w:r w:rsidR="002E38F1">
        <w:t>.</w:t>
      </w:r>
      <w:r w:rsidR="00E4422D">
        <w:t xml:space="preserve"> </w:t>
      </w:r>
      <w:r w:rsidR="00AF19C8">
        <w:t xml:space="preserve">As </w:t>
      </w:r>
      <w:r w:rsidR="00DF3674">
        <w:t xml:space="preserve">microplastic particles can induce inflammation, there has been some research into inflammatory gut conditions including </w:t>
      </w:r>
      <w:r w:rsidR="00723A44">
        <w:t>IBD</w:t>
      </w:r>
      <w:r w:rsidR="00DF3674">
        <w:t>.</w:t>
      </w:r>
    </w:p>
    <w:tbl>
      <w:tblPr>
        <w:tblStyle w:val="ACTableOption1Default"/>
        <w:tblpPr w:leftFromText="180" w:rightFromText="180" w:vertAnchor="text" w:horzAnchor="margin" w:tblpY="241"/>
        <w:tblW w:w="0" w:type="auto"/>
        <w:tblLook w:val="04A0" w:firstRow="1" w:lastRow="0" w:firstColumn="1" w:lastColumn="0" w:noHBand="0" w:noVBand="1"/>
      </w:tblPr>
      <w:tblGrid>
        <w:gridCol w:w="9044"/>
      </w:tblGrid>
      <w:tr w:rsidR="00A27AB0" w:rsidRPr="001740D9" w14:paraId="749AE311" w14:textId="77777777" w:rsidTr="00A27A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tcBorders>
              <w:top w:val="nil"/>
              <w:left w:val="nil"/>
              <w:bottom w:val="nil"/>
              <w:right w:val="nil"/>
            </w:tcBorders>
            <w:shd w:val="clear" w:color="auto" w:fill="D9D9D9" w:themeFill="background1" w:themeFillShade="D9"/>
          </w:tcPr>
          <w:p w14:paraId="105055D9" w14:textId="77777777" w:rsidR="00A27AB0" w:rsidRPr="001740D9" w:rsidRDefault="00A27AB0" w:rsidP="00A27AB0">
            <w:pPr>
              <w:pStyle w:val="Heading6"/>
              <w:spacing w:before="120" w:after="120"/>
            </w:pPr>
            <w:r w:rsidRPr="001740D9">
              <w:rPr>
                <w:b/>
              </w:rPr>
              <w:t>The blood-gut barrier (the gut epithelium)</w:t>
            </w:r>
          </w:p>
          <w:p w14:paraId="74FA188E" w14:textId="77777777" w:rsidR="00A27AB0" w:rsidRPr="00220F07" w:rsidRDefault="00A27AB0" w:rsidP="00A27AB0">
            <w:pPr>
              <w:spacing w:before="120"/>
              <w:rPr>
                <w:b w:val="0"/>
                <w:bCs/>
                <w:color w:val="auto"/>
              </w:rPr>
            </w:pPr>
            <w:r w:rsidRPr="009A4B8F">
              <w:rPr>
                <w:b w:val="0"/>
                <w:bCs/>
                <w:color w:val="auto"/>
              </w:rPr>
              <w:t xml:space="preserve">Larger particles (&gt;150 µm) are not likely to be able to cross the gut mucous that overlays the gut epithelium, </w:t>
            </w:r>
            <w:r w:rsidRPr="0071699E">
              <w:rPr>
                <w:b w:val="0"/>
                <w:bCs/>
                <w:color w:val="auto"/>
              </w:rPr>
              <w:t>and so move through the gastrointestinal system to be cleared. Smaller particles can move through the mucous layer and come into contact with the gut epithelium.</w:t>
            </w:r>
            <w:r w:rsidRPr="0071699E">
              <w:fldChar w:fldCharType="begin"/>
            </w:r>
            <w:r>
              <w:rPr>
                <w:b w:val="0"/>
                <w:bCs/>
                <w:color w:val="auto"/>
              </w:rPr>
              <w:instrText xml:space="preserve"> ADDIN ZOTERO_ITEM CSL_CITATION {"citationID":"7lnR9Vfz","properties":{"formattedCitation":"\\super 130,132\\nosupersub{}","plainCitation":"130,132","noteIndex":0},"citationItems":[{"id":"4rIbDf27/jyKTAeVt","uris":["http://zotero.org/users/local/jcdQBMLc/items/TPM24MSX"],"itemData":{"id":1233,"type":"article-journal","abstract":"Microplastics (MPs) and nanoplastics (NPs) are globally recognized as emerging environmental pollutants in various environmental media, posing potential threats  to ecosystems and human health. MPs/NPs are unavoidably ingested by humans,  mainly through contaminated food and drinks, impairing the gastrointestinal  ecology and seriously impacting the human body. The specific role of gut  microbiota in the gastrointestinal tract upon MP/NP exposure remains unknown.  Given the importance of gut microbiota in metabolism, immunity, and homeostasis,  this review aims to enhance our current understanding of the role of gut  microbiota in MP/NP-induced toxicity. First, it discusses human exposure to  MPs/NPs through the diet and MP/NP-induced adverse effects on the respiratory,  digestive, neural, urinary, reproductive, and immune systems. Second, it  elucidates the complex interactions between the gut microbiota and MPs/NPs.  MPs/NPs can disrupt gut microbiota homeostasis, while the gut microbiota can  degrade MPs/NPs. Third, it reveals the role of the gut microbiota in  MP/NP-mediated systematic toxicity. MPs/NPs cause direct intestinal toxicity and  indirect toxicity in other organs via regulating the gut-brain, gut-liver, and  gut-lung axes. Finally, novel approaches such as dietary interventions,  prebiotics, probiotics, polyphenols, engineered bacteria, microalgae, and  micro/nanorobots are recommended to reduce MP/NP toxicity in humans. Overall,  this review provides a theoretical basis for targeting the gut microbiota to  study MP/NP toxicity and develop novel strategies for its mitigation.","container-title":"Environmental pollution (Barking, Essex : 1987)","DOI":"10.1016/j.envpol.2024.124742","ISSN":"1873-6424 0269-7491","journalAbbreviation":"Environ Pollut","language":"eng","license":"Copyright © 2024 Elsevier Ltd. All rights reserved.","note":"publisher-place: England\nPMID: 39153541","page":"124742","title":"The role of gut microbiota in MP/NP-induced toxicity.","volume":"359","author":[{"family":"Pan","given":"Yinping"},{"family":"Zhang","given":"Haojie"},{"family":"Zhu","given":"Liancai"},{"family":"Tan","given":"Jun"},{"family":"Wang","given":"Bochu"},{"family":"Li","given":"Minghui"}],"issued":{"date-parts":[["2024",10,15]]}}},{"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Vincenzo","given":"Federica"},{"family":"Cammarota","given":"Giovanni"},{"family":"Pizzoferrato","given":"Marco"}],"issued":{"date-parts":[["2024"]]}}}],"schema":"https://github.com/citation-style-language/schema/raw/master/csl-citation.json"} </w:instrText>
            </w:r>
            <w:r w:rsidRPr="0071699E">
              <w:fldChar w:fldCharType="separate"/>
            </w:r>
            <w:r w:rsidRPr="0071699E">
              <w:rPr>
                <w:rFonts w:cs="Arial"/>
                <w:b w:val="0"/>
                <w:bCs/>
                <w:color w:val="auto"/>
                <w:vertAlign w:val="superscript"/>
              </w:rPr>
              <w:t>130,132</w:t>
            </w:r>
            <w:r w:rsidRPr="0071699E">
              <w:fldChar w:fldCharType="end"/>
            </w:r>
            <w:r w:rsidRPr="009A4B8F">
              <w:rPr>
                <w:b w:val="0"/>
                <w:bCs/>
                <w:color w:val="auto"/>
              </w:rPr>
              <w:t xml:space="preserve"> </w:t>
            </w:r>
          </w:p>
          <w:p w14:paraId="398CFEAA" w14:textId="77777777" w:rsidR="00A27AB0" w:rsidRPr="00593B48" w:rsidRDefault="00A27AB0" w:rsidP="00A27AB0">
            <w:pPr>
              <w:pStyle w:val="Heading6"/>
              <w:spacing w:before="120" w:after="120"/>
              <w:rPr>
                <w:b/>
              </w:rPr>
            </w:pPr>
            <w:r w:rsidRPr="00593B48">
              <w:rPr>
                <w:b/>
              </w:rPr>
              <w:t>The gut-brain axis</w:t>
            </w:r>
          </w:p>
          <w:p w14:paraId="71129BFE" w14:textId="77777777" w:rsidR="00A27AB0" w:rsidRPr="0071699E" w:rsidRDefault="00A27AB0" w:rsidP="00A27AB0">
            <w:pPr>
              <w:spacing w:before="120"/>
              <w:rPr>
                <w:b w:val="0"/>
                <w:bCs/>
                <w:color w:val="auto"/>
              </w:rPr>
            </w:pPr>
            <w:r w:rsidRPr="0071699E">
              <w:rPr>
                <w:b w:val="0"/>
                <w:bCs/>
                <w:color w:val="auto"/>
              </w:rPr>
              <w:t>Studies have commented on the gut-brain axis (a bidirectional information exchange between the brain and the gut), the influence of microplastics on gut microbiota which can in turn influence neuromodulators. Some changes to gut microbiota are thought to modify the permeability of the blood-brain barrier and induce inflammation and neurotoxicity through mechanisms including apoptosis.</w:t>
            </w:r>
            <w:r w:rsidRPr="0071699E">
              <w:fldChar w:fldCharType="begin"/>
            </w:r>
            <w:r>
              <w:rPr>
                <w:b w:val="0"/>
                <w:bCs/>
                <w:color w:val="auto"/>
              </w:rPr>
              <w:instrText xml:space="preserve"> ADDIN ZOTERO_ITEM CSL_CITATION {"citationID":"jqleYvTX","properties":{"formattedCitation":"\\super 130,198\\uc0\\u8211{}201\\nosupersub{}","plainCitation":"130,198–201","noteIndex":0},"citationItems":[{"id":"4rIbDf27/jyKTAeVt","uris":["http://zotero.org/users/local/jcdQBMLc/items/TPM24MSX"],"itemData":{"id":1233,"type":"article-journal","abstract":"Microplastics (MPs) and nanoplastics (NPs) are globally recognized as emerging environmental pollutants in various environmental media, posing potential threats  to ecosystems and human health. MPs/NPs are unavoidably ingested by humans,  mainly through contaminated food and drinks, impairing the gastrointestinal  ecology and seriously impacting the human body. The specific role of gut  microbiota in the gastrointestinal tract upon MP/NP exposure remains unknown.  Given the importance of gut microbiota in metabolism, immunity, and homeostasis,  this review aims to enhance our current understanding of the role of gut  microbiota in MP/NP-induced toxicity. First, it discusses human exposure to  MPs/NPs through the diet and MP/NP-induced adverse effects on the respiratory,  digestive, neural, urinary, reproductive, and immune systems. Second, it  elucidates the complex interactions between the gut microbiota and MPs/NPs.  MPs/NPs can disrupt gut microbiota homeostasis, while the gut microbiota can  degrade MPs/NPs. Third, it reveals the role of the gut microbiota in  MP/NP-mediated systematic toxicity. MPs/NPs cause direct intestinal toxicity and  indirect toxicity in other organs via regulating the gut-brain, gut-liver, and  gut-lung axes. Finally, novel approaches such as dietary interventions,  prebiotics, probiotics, polyphenols, engineered bacteria, microalgae, and  micro/nanorobots are recommended to reduce MP/NP toxicity in humans. Overall,  this review provides a theoretical basis for targeting the gut microbiota to  study MP/NP toxicity and develop novel strategies for its mitigation.","container-title":"Environmental pollution (Barking, Essex : 1987)","DOI":"10.1016/j.envpol.2024.124742","ISSN":"1873-6424 0269-7491","journalAbbreviation":"Environ Pollut","language":"eng","license":"Copyright © 2024 Elsevier Ltd. All rights reserved.","note":"publisher-place: England\nPMID: 39153541","page":"124742","title":"The role of gut microbiota in MP/NP-induced toxicity.","volume":"359","author":[{"family":"Pan","given":"Yinping"},{"family":"Zhang","given":"Haojie"},{"family":"Zhu","given":"Liancai"},{"family":"Tan","given":"Jun"},{"family":"Wang","given":"Bochu"},{"family":"Li","given":"Minghui"}],"issued":{"date-parts":[["2024",10,15]]}}},{"id":"4rIbDf27/8KeEPYVx","uris":["http://zotero.org/users/local/jcdQBMLc/items/FZFMRZRT"],"itemData":{"id":1075,"type":"article-journal","abstract":"Given the widespread production and use of plastics, poor biodegradability, and inadequate recycling, micro/nanoplastics (MNPs) have caused widespread  environmental pollution. As a result, humans inevitably ingest MNPs through  various pathways. However, there is still no consensus on whether exposure to  MNPs has adverse effects on humans. This article aims to provide a comprehensive  overview of the knowledge of MNPs and the potential mechanisms of their impact on  the central nervous system. Numerous in vivo and in vitro studies have shown that  exposure to MNPs may pass through the blood-brain barrier (BBB) and lead to  neurotoxicity through impairments in oxidative and inflammatory balance,  neurotransmitter alternation, nerve conduction-related key enzymes, and impact  through the gut-brain axis. It is worth noting that MNPs may act as carriers and  have more severe effects on the body when co-exposed with other substances. MNPs  of smaller sizes cause more severe harm. Despite the scarcity of reports directly  relevant to humans, this review brings together a growing body of evidence  showing that exposure to MNPs disturbs neurons and has even been found to alter  the memory and behavior of organisms. This effect may lead to further potential  negative influence on the central nervous system and contribute to the  development of other diseases such as central nervous system inflammation and  Parkinson 's-like neurodegenerative disorders. There is a need further to  investigate the threat of MNPs to human health.","container-title":"Toxicology","DOI":"10.1016/j.tox.2024.153799","ISSN":"1879-3185 0300-483X","journalAbbreviation":"Toxicology","language":"eng","license":"Copyright © 2024 Elsevier B.V. All rights reserved.","note":"publisher-place: Ireland\nPMID: 38608860","page":"153799","title":"The effects of micro- and nanoplastics on the central nervous system: A new threat to humanity?","volume":"504","author":[{"family":"Zheng","given":"Yanxu"},{"family":"Xu","given":"Shengchao"},{"family":"Liu","given":"Jingyu"},{"family":"Liu","given":"Zhixiong"}],"issued":{"date-parts":[["2024",5]]}}},{"id":"4rIbDf27/awXa5OYr","uris":["http://zotero.org/users/local/jcdQBMLc/items/6MHYR5CS"],"itemData":{"id":1074,"type":"article-journal","abstract":"Pollution of micro/nano-plastics (MPs/NPs) is ubiquitously prevalent in the environment, leading to an unavoidable exposure of the human body. Despite the  protection of the blood-brain barrier, MPs/NPs can be transferred and accumulated  in the brain, which subsequently exert negative effects on the brain.  Nevertheless, the potential neurodevelopmental and/or neurodegenerative risks of  MPs/NPs remain largely unexplored. In this review, we provide a systematic  overview of recent studies related to the neurotoxicity of MPs/NPs. It covers the  environmental hazards and human exposure pathways, translocation and distribution  into the brain, the neurotoxic effects, and the possible mechanisms of  environmental MPs/NPs. MPs/NPs are widely found in different environment  matrices, including air, water, soil, and human food. Ambient MPs/NPs can enter  the human body by ingestion, inhalation and dermal contact, then be transferred  into the brain via the blood circulation and nerve pathways. When MPs/NPs are  present in the brain, they can initiate a series of molecular or cellular  reactions that may harm the blood-brain barrier, cause oxidative stress, trigger  inflammatory responses, affect acetylcholinesterase activity, lead to  mitochondrial dysfunction, and impair autophagy. This can result in abnormal  protein folding, loss of neurons, disruptions in neurotransmitters, and unusual  behaviours, ultimately contributing to the initiation and progression of  neurodegenerative changes and neurodevelopmental abnormalities. Key challenges  and further research directions are also proposed in this review as more studies  are needed to focus on the potential neurotoxicity of MPs/NPs under realistic  conditions.","container-title":"Journal of hazardous materials","DOI":"10.1016/j.jhazmat.2024.134054","ISSN":"1873-3336 0304-3894","journalAbbreviation":"J Hazard Mater","language":"eng","license":"Copyright © 2024 Elsevier B.V. All rights reserved.","note":"publisher-place: Netherlands\nPMID: 38503214","page":"134054","title":"Neurotoxicities induced by micro/nanoplastics: A review focusing on the risks of neurological diseases.","volume":"469","author":[{"family":"Liu","given":"Shuang"},{"family":"He","given":"Yinling"},{"family":"Yin","given":"Jia"},{"family":"Zhu","given":"Qingqing"},{"family":"Liao","given":"Chunyang"},{"family":"Jiang","given":"Guibin"}],"issued":{"date-parts":[["2024",5,5]]}}},{"id":"4rIbDf27/9UHYYRxL","uris":["http://zotero.org/users/local/jcdQBMLc/items/R3AUJSGY"],"itemData":{"id":1060,"type":"article-journal","abstract":"Micro- and nanoplastics (MNPs), emerging environmental pollutants, infiltrate marine, terrestrial, and freshwater systems via diverse pathways, culminating in  their accumulation in the human body through food chain transmission, posing  potential health risks. Researches have demonstrated that MNPs disrupt gut  microbiota equilibrium and compromise intestinal barrier integrity, as well as  traverse the blood-brain barrier, leading to brain damage. Moreover, the complex  interaction between the gut and the nervous system, facilitated by the \"gut-brain  axis,\" indicates an additional pathway for MNPs-induced brain damage. This has  intensified scientific interest in the intercommunication between MNPs and the  gut-brain axis. While existing studies have documented microbial imbalances and  metabolic disruptions subsequent to MNPs exposure, the precise mechanisms by  which the microbiota-gut-brain axis contributes to MNPs-induced central nervous  system damage remain unclear. This review synthesizes current knowledge on the  microbiota-gut-brain axis, elucidating the pathogenesis of MNPs-induced gut  microbiota dysbiosis and its consequent brain injury. It emphasizes the complex  interrelation between MNPs and the microbiota-gut-brain axis, advocating for the  gut microbiota as a novel therapeutic target to alleviate MNP-induced brain harm.","container-title":"Life sciences","DOI":"10.1016/j.lfs.2024.123107","ISSN":"1879-0631 0024-3205","journalAbbreviation":"Life Sci","language":"eng","license":"Copyright © 2024 Elsevier Inc. All rights reserved.","note":"publisher-place: Netherlands\nPMID: 39369844","page":"123107","title":"Innovative mechanisms of micro- and nanoplastic-induced brain injury: Emphasis on the microbiota-gut-brain axis.","volume":"357","author":[{"family":"Shi","given":"Liuting"},{"family":"Feng","given":"Yuebiao"},{"family":"Wang","given":"Jialiang"},{"family":"Xiao","given":"Rui"},{"family":"Wang","given":"Linlin"},{"family":"Tian","given":"Peijun"},{"family":"Jin","given":"Xing"},{"family":"Zhao","given":"Jianxin"},{"family":"Wang","given":"Gang"}],"issued":{"date-parts":[["2024",11,15]]}}},{"id":"4rIbDf27/Vh53bQg4","uris":["http://zotero.org/users/local/jcdQBMLc/items/2GFJB38A"],"itemData":{"id":1413,"type":"article-journal","abstract":"BACKGROUND: Environmental exposures to non-biodegradable and biodegradable plastics are unavoidable. Microplastics (MPs) and nanoplastics (NPs) from the  manufacturing of plastics (primary sources) and the degradation of plastic waste  (secondary sources) can enter the food chain directly or indirectly and, passing  biological barriers, could target both the brain and the gonads. Hence, the  worldwide diffusion of environmental plastic contamination (PLASTAMINATION) in  daily life may represent a possible and potentially serious risk to human health.  OBJECTIVE: This review provides an overview of the effects of non-biodegradable  and the more recently introduced biodegradable MPs and NPs on the brain and  brain-dependent reproductive functions, summarizing the molecular mechanisms and  outcomes on nervous and reproductive organs. Data from in vitro, ex vivo,  non-mammalian and mammalian animal models and epidemiological studies have been  reviewed and discussed. RESULTS: MPs and NPs from non-biodegradable plastics  affect organs, tissues and cells from sensitive systems such as the brain and  reproductive organs. Both MPs and NPs induce oxidative stress, chronic  inflammation, energy metabolism disorders, mitochondrial dysfunction and  cytotoxicity, which in turn are responsible for neuroinflammation, dysregulation  of synaptic functions, metabolic dysbiosis, poor gamete quality, and neuronal and  reproductive toxicity. In spite of this mechanistic knowledge gained from studies  of non-biodegradable plastics, relatively little is known about the adverse  effects or molecular mechanisms of MPs and NPs from biodegradable plastics.  CONCLUSION: The neurological and reproductive health risks of MPs/NPs exposure  warrant serious consideration, and further studies on biodegradable plastics are  recommended.","container-title":"Current neuropharmacology","DOI":"10.2174/1570159X22666240216085947","ISSN":"1875-6190 1570-159X","issue":"11","journalAbbreviation":"Curr Neuropharmacol","language":"eng","license":"Copyright© Bentham Science Publishers; For any queries, please email at epub@benthamscience.net.","note":"publisher-place: United Arab Emirates\nPMID: 38549522 \nPMCID: PMC11284724","page":"1870-1898","title":"PLASTAMINATION: Outcomes on the Central Nervous System and Reproduction.","volume":"22","author":[{"family":"Santoro","given":"Antonietta"},{"family":"Marino","given":"Marianna"},{"family":"Vandenberg","given":"Laura N."},{"family":"Szychlinska","given":"Marta Anna"},{"family":"Lamparelli","given":"Erwin Pavel"},{"family":"Scalia","given":"Federica"},{"family":"Rocca","given":"Natalia Della"},{"family":"D'Auria","given":"Raffaella"},{"family":"Giovanna Pastorino","given":"Grazia Maria"},{"family":"Porta","given":"Giovanna Della"},{"family":"Operto","given":"Francesca Felicia"},{"family":"Viggiano","given":"Andrea"},{"family":"Cappello","given":"Francesco"},{"family":"Meccariello","given":"Rosaria"}],"issued":{"date-parts":[["2024"]]}}}],"schema":"https://github.com/citation-style-language/schema/raw/master/csl-citation.json"} </w:instrText>
            </w:r>
            <w:r w:rsidRPr="0071699E">
              <w:fldChar w:fldCharType="separate"/>
            </w:r>
            <w:r w:rsidRPr="0071699E">
              <w:rPr>
                <w:rFonts w:cs="Arial"/>
                <w:b w:val="0"/>
                <w:bCs/>
                <w:color w:val="auto"/>
                <w:vertAlign w:val="superscript"/>
              </w:rPr>
              <w:t>130,198–201</w:t>
            </w:r>
            <w:r w:rsidRPr="0071699E">
              <w:fldChar w:fldCharType="end"/>
            </w:r>
            <w:r w:rsidRPr="0071699E">
              <w:rPr>
                <w:b w:val="0"/>
                <w:bCs/>
                <w:color w:val="auto"/>
              </w:rPr>
              <w:t xml:space="preserve"> This process is not fully understood but could involve increased production of pro-inflammatory cytokines originating in the gut which then cross the blood-brain barrier. Other influences may include neural signalling from the blood modulating gut immune cells and neurons, or other mediation of the cross-talk between the gut and the brain. Presence of plastic in the gut could lead to increased neurotoxicity or alterations to the nervous system. </w:t>
            </w:r>
          </w:p>
          <w:p w14:paraId="71F7501D" w14:textId="77777777" w:rsidR="00A27AB0" w:rsidRPr="002A778D" w:rsidRDefault="00A27AB0" w:rsidP="00A27AB0">
            <w:pPr>
              <w:pStyle w:val="Heading6"/>
              <w:spacing w:before="120" w:after="120"/>
              <w:rPr>
                <w:b/>
              </w:rPr>
            </w:pPr>
            <w:r w:rsidRPr="002A778D">
              <w:rPr>
                <w:b/>
              </w:rPr>
              <w:t>The gut-liver axis</w:t>
            </w:r>
          </w:p>
          <w:p w14:paraId="37C957A8" w14:textId="77777777" w:rsidR="00A27AB0" w:rsidRPr="0071699E" w:rsidRDefault="00A27AB0" w:rsidP="00A27AB0">
            <w:pPr>
              <w:spacing w:before="120"/>
              <w:rPr>
                <w:b w:val="0"/>
                <w:bCs/>
                <w:color w:val="auto"/>
              </w:rPr>
            </w:pPr>
            <w:r w:rsidRPr="0071699E">
              <w:rPr>
                <w:b w:val="0"/>
                <w:bCs/>
                <w:color w:val="auto"/>
              </w:rPr>
              <w:t>The gut-liver axis is a bidirectional information exchange between the liver and the gut, with the portal vein and gut microbiota playing a key role in the exchange. Understanding about potential influence of microplastic particles on the gut-liver axis is developing, and much remains unknown.</w:t>
            </w:r>
            <w:r w:rsidRPr="0071699E">
              <w:fldChar w:fldCharType="begin"/>
            </w:r>
            <w:r>
              <w:rPr>
                <w:b w:val="0"/>
                <w:bCs/>
                <w:color w:val="auto"/>
              </w:rPr>
              <w:instrText xml:space="preserve"> ADDIN ZOTERO_ITEM CSL_CITATION {"citationID":"GKY88EcZ","properties":{"formattedCitation":"\\super 202,203\\nosupersub{}","plainCitation":"202,203","noteIndex":0},"citationItems":[{"id":"4rIbDf27/x78pFEPd","uris":["http://zotero.org/users/local/jcdQBMLc/items/UBMVHXSW"],"itemData":{"id":1358,"type":"article-journal","abstract":"Nonalcoholic fatty liver disease (NAFLD) has emerged as the predominant cause of chronic liver injury; however, the mechanisms underlying its progression have not  been fully elucidated. Pathophysiological studies have stated that NAFLD is  significantly influenced by dietary and environmental factors that could  participate in the development of NAFLD through different mechanisms. Currently,  \"plastic pollution\" is one of the most challenging environmental problems  worldwide since several plastics have potential toxic or endocrine disputing  properties. Specifically, the intake of microplastics (MPs) and nanoplastics  (NPs) in water or diet and/or the inhalation from suspended particles is well  established, and these particles have been found in human samples. Laboratory  animals exposed to MPs develop inflammation, immunological responses, endocrine  disruptions, and alterations in lipid and energy metabolism, among other  disorders. MPs additives also demonstrated adverse reactions. There is evidence  that MPs and their additives are potential \"obesogens\" and could participate in  NAFLD pathogenesis by modifying gut microbiota composition or even worsen liver  fibrosis. Although human exposure to MPs seems clear, their relationship with  NAFLD requires further study, since its prevention could be a possible  personalized therapeutic strategy. Adequate mitigation strategies worldwide,  reducing environmental pollution and human exposure levels of MPs, could reduce  the risk of NAFLD.","container-title":"International journal of environmental research and public health","DOI":"10.3390/ijerph192013495","ISSN":"1660-4601 1661-7827","issue":"20","journalAbbreviation":"Int J Environ Res Public Health","language":"eng","note":"publisher-place: Switzerland\nPMID: 36294076 \nPMCID: PMC9602632","title":"Are Ingested or Inhaled Microplastics Involved in Nonalcoholic Fatty Liver Disease?","volume":"19","author":[{"family":"Auguet","given":"Teresa"},{"family":"Bertran","given":"Laia"},{"family":"Barrientos-Riosalido","given":"Andrea"},{"family":"Fabregat","given":"Blanca"},{"family":"Villar","given":"Beatriz"},{"family":"Aguilar","given":"Carmen"},{"family":"Sabench","given":"Fàtima"}],"issued":{"date-parts":[["2022",10,18]]}}},{"id":"4rIbDf27/p2398K7a","uris":["http://zotero.org/users/local/jcdQBMLc/items/YCE8WAI5"],"itemData":{"id":1506,"type":"article-journal","abstract":"Microplastics (MPs) are environmental contaminants that are present in all environments and can enter the human body, accumulate in various organs, and  cause harm through the ingestion of food, inhalation, and dermal contact. The  connection between bowel and liver disease and the interplay between gut, liver,  and flora has been conceptualized as the \"gut-liver axis\". Microplastics can  alter the structure of microbial communities in the gut and the liver can also be  a target for microplastic invasion. Numerous studies have found that when MPs  impair human health, they not only promote dysbiosis of the gut microbiota and  disruption of the gut barrier but also cause liver damage. For this reason, the  gut-liver axis provides a new perspective in understanding this toxic response.  The cross-talk between MPs and the gut-liver axis has attracted the attention of  the scientific community, but knowledge about whether MPs cause gut-liver  interactions through the gut-liver axis is still very limited, and the effect of  MPs on liver injury is not well understood. MPs can directly induce microbiota  disorders and gut barrier dysfunction. As a result, harmful bacteria and  metabolites in the gut enter the blood through the weak intestinal barrier  (portal vein channel along the gut-liver axis) and reach the liver, causing liver  damage (inflammatory damage, metabolic disorders, oxidative stress, etc.). This  review provides an integrated perspective of the gut-liver axis to help  conceptualize the mechanisms by which MP exposure induces gut microbiota  dysbiosis and hepatic injury and highlights the connection between MPs and the  gut-liver axis. Therefore, from the perspective of the gut-liver axis, targeting  intestinal flora is an important way to eliminate microplastic liver damage.","container-title":"The Science of the total environment","DOI":"10.1016/j.scitotenv.2024.170962","ISSN":"1879-1026 0048-9697","journalAbbreviation":"Sci Total Environ","language":"eng","license":"Copyright © 2024 Elsevier B.V. All rights reserved.","note":"publisher-place: Netherlands\nPMID: 38360312","page":"170962","title":"Microplastic-mediated new mechanism of liver damage: From the perspective of the gut-liver axis.","volume":"919","author":[{"family":"Wang","given":"Xiaomei"},{"family":"Deng","given":"Kaili"},{"family":"Zhang","given":"Pei"},{"family":"Chen","given":"Qiqing"},{"family":"Magnuson","given":"Jason T."},{"family":"Qiu","given":"Wenhui"},{"family":"Zhou","given":"Yuping"}],"issued":{"date-parts":[["2024",4,1]]}}}],"schema":"https://github.com/citation-style-language/schema/raw/master/csl-citation.json"} </w:instrText>
            </w:r>
            <w:r w:rsidRPr="0071699E">
              <w:fldChar w:fldCharType="separate"/>
            </w:r>
            <w:r w:rsidRPr="0071699E">
              <w:rPr>
                <w:rFonts w:cs="Arial"/>
                <w:b w:val="0"/>
                <w:bCs/>
                <w:color w:val="auto"/>
                <w:vertAlign w:val="superscript"/>
              </w:rPr>
              <w:t>202,203</w:t>
            </w:r>
            <w:r w:rsidRPr="0071699E">
              <w:fldChar w:fldCharType="end"/>
            </w:r>
            <w:r w:rsidRPr="0071699E">
              <w:rPr>
                <w:b w:val="0"/>
                <w:bCs/>
                <w:color w:val="auto"/>
              </w:rPr>
              <w:t xml:space="preserve"> Hypotheses (based on preclinical data) suggest that microplastic particles alter gut microbiota. In non-human mammal or cell-line studies, changes in the ratios of some gut microbiota resulted in lower production of some short chain fatty acids in the liver, which can further disrupt the cross-talk between the gut and the liver.</w:t>
            </w:r>
            <w:r w:rsidRPr="0071699E">
              <w:fldChar w:fldCharType="begin"/>
            </w:r>
            <w:r>
              <w:rPr>
                <w:b w:val="0"/>
                <w:bCs/>
                <w:color w:val="auto"/>
              </w:rPr>
              <w:instrText xml:space="preserve"> ADDIN ZOTERO_ITEM CSL_CITATION {"citationID":"86YaZ1mH","properties":{"formattedCitation":"\\super 204\\nosupersub{}","plainCitation":"204","noteIndex":0},"citationItems":[{"id":"4rIbDf27/JCAJOUQz","uris":["http://zotero.org/users/local/jcdQBMLc/items/GPS46JRP"],"itemData":{"id":3541,"type":"article-journal","abstract":"Micro- and nanoplastics (MNPs) are emerging environmental contaminants with increasing evidence linking them to metabolic dysfunction, including diabetes-related outcomes. While experimental studies have demonstrated that MNPs disrupt glucose metabolism, insulin signaling, and lipid homeostasis through oxidative stress, systemic inflammation, and endocrine disruption, the implications for human health remain largely unexplored. Given the widespread presence of MNPs in food, water, and air, chronic low-dose exposure may contribute to metabolic disorders, yet epidemiological data are scarce. This review synthesizes current findings on MNP-induced metabolic disturbances, highlighting their impact on insulin resistance, hepatic fat accumulation, gut microbiota dysbiosis, and adipose tissue dysfunction. Additionally, we evaluate the analytical methodologies used to detect MNPs in biological systems and assess the relevance of exposure levels in real-world scenarios. By contextualizing these mechanisms within a broader public health framework, this review underscores the urgent need for large-scale human studies to establish causal links between MNP exposure and metabolic diseases. Addressing these knowledge gaps is critical for informing risk assessment, regulatory policies, and future research directions aimed at mitigating the metabolic risks associated with environmental plastic pollution.","container-title":"Environmental Pollution","DOI":"10.1016/j.envpol.2025.126319","ISSN":"0269-7491","journalAbbreviation":"Environmental Pollution","page":"126319","title":"Exploring the micro- and nanoplastics–diabetes nexus: Shattered barriers, toxic links, and methodological horizons","volume":"375","author":[{"family":"Shruti","given":"V.C."},{"family":"Kutralam-Muniasamy","given":"Gurusamy"},{"family":"Pérez-Guevara","given":"Fermín"},{"family":"Alvarez","given":"Ricardo Cuenca"}],"issued":{"date-parts":[["2025",6,15]]}}}],"schema":"https://github.com/citation-style-language/schema/raw/master/csl-citation.json"} </w:instrText>
            </w:r>
            <w:r w:rsidRPr="0071699E">
              <w:fldChar w:fldCharType="separate"/>
            </w:r>
            <w:r w:rsidRPr="0071699E">
              <w:rPr>
                <w:rFonts w:cs="Arial"/>
                <w:b w:val="0"/>
                <w:bCs/>
                <w:color w:val="auto"/>
                <w:vertAlign w:val="superscript"/>
              </w:rPr>
              <w:t>204</w:t>
            </w:r>
            <w:r w:rsidRPr="0071699E">
              <w:fldChar w:fldCharType="end"/>
            </w:r>
            <w:r w:rsidRPr="0071699E">
              <w:rPr>
                <w:b w:val="0"/>
                <w:bCs/>
                <w:color w:val="auto"/>
              </w:rPr>
              <w:t xml:space="preserve"> These changes to the homeostasis of gut microbiota with microplastic presence altered hepatic fat accumulation in mice or increased insulin resistance with increased </w:t>
            </w:r>
            <w:proofErr w:type="spellStart"/>
            <w:r w:rsidRPr="0071699E">
              <w:rPr>
                <w:b w:val="0"/>
                <w:bCs/>
                <w:color w:val="auto"/>
              </w:rPr>
              <w:t>microoplastic</w:t>
            </w:r>
            <w:proofErr w:type="spellEnd"/>
            <w:r w:rsidRPr="0071699E">
              <w:rPr>
                <w:b w:val="0"/>
                <w:bCs/>
                <w:color w:val="auto"/>
              </w:rPr>
              <w:t xml:space="preserve"> presence.</w:t>
            </w:r>
            <w:r w:rsidRPr="0071699E">
              <w:fldChar w:fldCharType="begin"/>
            </w:r>
            <w:r>
              <w:rPr>
                <w:b w:val="0"/>
                <w:bCs/>
                <w:color w:val="auto"/>
              </w:rPr>
              <w:instrText xml:space="preserve"> ADDIN ZOTERO_ITEM CSL_CITATION {"citationID":"PjjPxnoZ","properties":{"formattedCitation":"\\super 204\\uc0\\u8211{}206\\nosupersub{}","plainCitation":"204–206","noteIndex":0},"citationItems":[{"id":"4rIbDf27/JCAJOUQz","uris":["http://zotero.org/users/local/jcdQBMLc/items/GPS46JRP"],"itemData":{"id":3541,"type":"article-journal","abstract":"Micro- and nanoplastics (MNPs) are emerging environmental contaminants with increasing evidence linking them to metabolic dysfunction, including diabetes-related outcomes. While experimental studies have demonstrated that MNPs disrupt glucose metabolism, insulin signaling, and lipid homeostasis through oxidative stress, systemic inflammation, and endocrine disruption, the implications for human health remain largely unexplored. Given the widespread presence of MNPs in food, water, and air, chronic low-dose exposure may contribute to metabolic disorders, yet epidemiological data are scarce. This review synthesizes current findings on MNP-induced metabolic disturbances, highlighting their impact on insulin resistance, hepatic fat accumulation, gut microbiota dysbiosis, and adipose tissue dysfunction. Additionally, we evaluate the analytical methodologies used to detect MNPs in biological systems and assess the relevance of exposure levels in real-world scenarios. By contextualizing these mechanisms within a broader public health framework, this review underscores the urgent need for large-scale human studies to establish causal links between MNP exposure and metabolic diseases. Addressing these knowledge gaps is critical for informing risk assessment, regulatory policies, and future research directions aimed at mitigating the metabolic risks associated with environmental plastic pollution.","container-title":"Environmental Pollution","DOI":"10.1016/j.envpol.2025.126319","ISSN":"0269-7491","journalAbbreviation":"Environmental Pollution","page":"126319","title":"Exploring the micro- and nanoplastics–diabetes nexus: Shattered barriers, toxic links, and methodological horizons","volume":"375","author":[{"family":"Shruti","given":"V.C."},{"family":"Kutralam-Muniasamy","given":"Gurusamy"},{"family":"Pérez-Guevara","given":"Fermín"},{"family":"Alvarez","given":"Ricardo Cuenca"}],"issued":{"date-parts":[["2025",6,15]]}}},{"id":"4rIbDf27/Pwfp880w","uris":["http://zotero.org/users/local/jcdQBMLc/items/ITPINYIJ"],"itemData":{"id":3557,"type":"article-journal","abstract":"Plastic pollution in the world is widespread and growing. The environment is swamped with nanoplastics (&lt;100 nm), and the health consequences of these less visible pollutants are unknown. Furthermore, there is evidence that microplastics can release nanoplastics by digestive disintegration, implying that macroplastic exposure can cause direct and indirect disease via nanoplastics. The existence and impact of nanoplastics in numerous tissues from invertebrates to larger vertebrates that consume significant amounts of plastics were investigated, and histopathological techniques were utilized to determine physiological reactions and inflammation from the plastics. Nanoplastics enters an organism through the respiratory and gastro-intestinal tract where they accumulate into the liver through blood circulation via absorption, or epidermal infiltration. It is stated that macroplastics can cause damage directly at the site of exposure, whereas nanoplastics can influence the liver, causing subsequent damage to other organs. Multi-organ dysfunction is brought on by liver changes, and nanoplastics can readily enter the gut-liver axis and disturb the gut microflora. By exploring the literature and summarizing the research that has been published to date, this review article reveals the deleterious effect and mechanisms of nanoplastics on the pathophysiological functions of the hepatic system.","container-title":"Genes","DOI":"10.3390/genes14030590","ISSN":"2073-4425","issue":"3","title":"Nanoplastics Toxicity Specific to Liver in Inducing Metabolic Dysfunction—A Comprehensive Review","volume":"14","author":[{"family":"Haldar","given":"Shoumi"},{"family":"Yhome","given":"Nounenuo"},{"family":"Muralidaran","given":"Yuvashree"},{"family":"Rajagopal","given":"Senthilkumar"},{"family":"Mishra","given":"Prabhakar"}],"issued":{"date-parts":[["2023"]]}}},{"id":"4rIbDf27/pd3EH8YN","uris":["http://zotero.org/users/local/jcdQBMLc/items/3WTEZG2G"],"itemData":{"id":1509,"type":"article-journal","abstract":"With continuous population and economic growth in the 21(st) century, plastic pollution is a major global issue. However, the health concern of microplastics/  nanoplastics (MPs/NPs) decomposed from plastic wastes has drawn public attention  only in the recent decade. This article summarizes recent works dedicated to  understanding the impact of MPs/NPs on the liver-the largest digestive organ,  which is one of the primary routes that MPs/NPs enter human bodies. The  interrelated mechanisms including oxidative stress, hepatocyte energy  re-distribution, cell death and autophagy, as well as immune responses and  inflammation, were also featured. In addition, the disturbance of microbiome and  gut-liver axis, and the association with clinical diseases such as metabolic  dysfunction-associated fatty liver disease, steatohepatitis, liver fibrosis, and  cirrhosis were briefly discussed. Finally, we discussed potential directions in  regard to this trending topic, highlighted current challenges in research, and  proposed possible solutions.","container-title":"World journal of gastroenterology","DOI":"10.3748/wjg.v30.i9.1011","ISSN":"2219-2840 1007-9327","issue":"9","journalAbbreviation":"World J Gastroenterol","language":"eng","license":"©The Author(s) 2024. Published by Baishideng Publishing Group Inc. All rights reserved.","note":"publisher-place: United States\nPMID: 38577182 \nPMCID: PMC10989496","page":"1011-1017","title":"Impact of microplastics and nanoplastics on liver health: Current understanding and future research directions.","volume":"30","author":[{"family":"Chiang","given":"Chun-Cheng"},{"family":"Yeh","given":"Hsuan"},{"family":"Shiu","given":"Ruei-Feng"},{"family":"Chin","given":"Wei-Chun"},{"family":"Yen","given":"Tzung-Hai"}],"issued":{"date-parts":[["2024",3,7]]}}}],"schema":"https://github.com/citation-style-language/schema/raw/master/csl-citation.json"} </w:instrText>
            </w:r>
            <w:r w:rsidRPr="0071699E">
              <w:fldChar w:fldCharType="separate"/>
            </w:r>
            <w:r w:rsidRPr="0071699E">
              <w:rPr>
                <w:rFonts w:cs="Arial"/>
                <w:b w:val="0"/>
                <w:bCs/>
                <w:color w:val="auto"/>
                <w:vertAlign w:val="superscript"/>
              </w:rPr>
              <w:t>204–206</w:t>
            </w:r>
            <w:r w:rsidRPr="0071699E">
              <w:fldChar w:fldCharType="end"/>
            </w:r>
            <w:r w:rsidRPr="0071699E">
              <w:rPr>
                <w:b w:val="0"/>
                <w:bCs/>
                <w:color w:val="auto"/>
              </w:rPr>
              <w:t xml:space="preserve"> Further, the gut-liver axis may be affected by microplastic particle presence as it can increase permeability of the intestinal barrier thus potentially increasing transfer of harmful microbes or metabolites from the gut to the liver, leading to inflammation and oxidative stress and potentially impairing glucose regulation via this mechanism.</w:t>
            </w:r>
            <w:r w:rsidRPr="0071699E">
              <w:fldChar w:fldCharType="begin"/>
            </w:r>
            <w:r>
              <w:rPr>
                <w:b w:val="0"/>
                <w:bCs/>
                <w:color w:val="auto"/>
              </w:rPr>
              <w:instrText xml:space="preserve"> ADDIN ZOTERO_ITEM CSL_CITATION {"citationID":"2uPPk2n8","properties":{"formattedCitation":"\\super 203,204\\nosupersub{}","plainCitation":"203,204","noteIndex":0},"citationItems":[{"id":"4rIbDf27/p2398K7a","uris":["http://zotero.org/users/local/jcdQBMLc/items/YCE8WAI5"],"itemData":{"id":1506,"type":"article-journal","abstract":"Microplastics (MPs) are environmental contaminants that are present in all environments and can enter the human body, accumulate in various organs, and  cause harm through the ingestion of food, inhalation, and dermal contact. The  connection between bowel and liver disease and the interplay between gut, liver,  and flora has been conceptualized as the \"gut-liver axis\". Microplastics can  alter the structure of microbial communities in the gut and the liver can also be  a target for microplastic invasion. Numerous studies have found that when MPs  impair human health, they not only promote dysbiosis of the gut microbiota and  disruption of the gut barrier but also cause liver damage. For this reason, the  gut-liver axis provides a new perspective in understanding this toxic response.  The cross-talk between MPs and the gut-liver axis has attracted the attention of  the scientific community, but knowledge about whether MPs cause gut-liver  interactions through the gut-liver axis is still very limited, and the effect of  MPs on liver injury is not well understood. MPs can directly induce microbiota  disorders and gut barrier dysfunction. As a result, harmful bacteria and  metabolites in the gut enter the blood through the weak intestinal barrier  (portal vein channel along the gut-liver axis) and reach the liver, causing liver  damage (inflammatory damage, metabolic disorders, oxidative stress, etc.). This  review provides an integrated perspective of the gut-liver axis to help  conceptualize the mechanisms by which MP exposure induces gut microbiota  dysbiosis and hepatic injury and highlights the connection between MPs and the  gut-liver axis. Therefore, from the perspective of the gut-liver axis, targeting  intestinal flora is an important way to eliminate microplastic liver damage.","container-title":"The Science of the total environment","DOI":"10.1016/j.scitotenv.2024.170962","ISSN":"1879-1026 0048-9697","journalAbbreviation":"Sci Total Environ","language":"eng","license":"Copyright © 2024 Elsevier B.V. All rights reserved.","note":"publisher-place: Netherlands\nPMID: 38360312","page":"170962","title":"Microplastic-mediated new mechanism of liver damage: From the perspective of the gut-liver axis.","volume":"919","author":[{"family":"Wang","given":"Xiaomei"},{"family":"Deng","given":"Kaili"},{"family":"Zhang","given":"Pei"},{"family":"Chen","given":"Qiqing"},{"family":"Magnuson","given":"Jason T."},{"family":"Qiu","given":"Wenhui"},{"family":"Zhou","given":"Yuping"}],"issued":{"date-parts":[["2024",4,1]]}}},{"id":"4rIbDf27/JCAJOUQz","uris":["http://zotero.org/users/local/jcdQBMLc/items/GPS46JRP"],"itemData":{"id":3541,"type":"article-journal","abstract":"Micro- and nanoplastics (MNPs) are emerging environmental contaminants with increasing evidence linking them to metabolic dysfunction, including diabetes-related outcomes. While experimental studies have demonstrated that MNPs disrupt glucose metabolism, insulin signaling, and lipid homeostasis through oxidative stress, systemic inflammation, and endocrine disruption, the implications for human health remain largely unexplored. Given the widespread presence of MNPs in food, water, and air, chronic low-dose exposure may contribute to metabolic disorders, yet epidemiological data are scarce. This review synthesizes current findings on MNP-induced metabolic disturbances, highlighting their impact on insulin resistance, hepatic fat accumulation, gut microbiota dysbiosis, and adipose tissue dysfunction. Additionally, we evaluate the analytical methodologies used to detect MNPs in biological systems and assess the relevance of exposure levels in real-world scenarios. By contextualizing these mechanisms within a broader public health framework, this review underscores the urgent need for large-scale human studies to establish causal links between MNP exposure and metabolic diseases. Addressing these knowledge gaps is critical for informing risk assessment, regulatory policies, and future research directions aimed at mitigating the metabolic risks associated with environmental plastic pollution.","container-title":"Environmental Pollution","DOI":"10.1016/j.envpol.2025.126319","ISSN":"0269-7491","journalAbbreviation":"Environmental Pollution","page":"126319","title":"Exploring the micro- and nanoplastics–diabetes nexus: Shattered barriers, toxic links, and methodological horizons","volume":"375","author":[{"family":"Shruti","given":"V.C."},{"family":"Kutralam-Muniasamy","given":"Gurusamy"},{"family":"Pérez-Guevara","given":"Fermín"},{"family":"Alvarez","given":"Ricardo Cuenca"}],"issued":{"date-parts":[["2025",6,15]]}}}],"schema":"https://github.com/citation-style-language/schema/raw/master/csl-citation.json"} </w:instrText>
            </w:r>
            <w:r w:rsidRPr="0071699E">
              <w:fldChar w:fldCharType="separate"/>
            </w:r>
            <w:r w:rsidRPr="0071699E">
              <w:rPr>
                <w:rFonts w:cs="Arial"/>
                <w:b w:val="0"/>
                <w:bCs/>
                <w:color w:val="auto"/>
                <w:vertAlign w:val="superscript"/>
              </w:rPr>
              <w:t>203,204</w:t>
            </w:r>
            <w:r w:rsidRPr="0071699E">
              <w:fldChar w:fldCharType="end"/>
            </w:r>
            <w:r w:rsidRPr="0071699E">
              <w:rPr>
                <w:b w:val="0"/>
                <w:bCs/>
                <w:color w:val="auto"/>
              </w:rPr>
              <w:t xml:space="preserve"> The relevance of these findings to humans is unclear, given species differences in gut microbiota and metabolic responses. It is also not clear if or how microplastic particles mediate the cross-talk between the gut and the liver in humans. Ingested microplastic particles with adsorbed contaminants may also enter the liver via the portal vein, leading to co-exposure and potential toxicity from these contaminants.</w:t>
            </w:r>
            <w:r w:rsidRPr="0071699E">
              <w:fldChar w:fldCharType="begin"/>
            </w:r>
            <w:r>
              <w:rPr>
                <w:b w:val="0"/>
                <w:bCs/>
                <w:color w:val="auto"/>
              </w:rPr>
              <w:instrText xml:space="preserve"> ADDIN ZOTERO_ITEM CSL_CITATION {"citationID":"l0FwGl2n","properties":{"formattedCitation":"\\super 204,206\\nosupersub{}","plainCitation":"204,206","noteIndex":0},"citationItems":[{"id":"4rIbDf27/JCAJOUQz","uris":["http://zotero.org/users/local/jcdQBMLc/items/GPS46JRP"],"itemData":{"id":3541,"type":"article-journal","abstract":"Micro- and nanoplastics (MNPs) are emerging environmental contaminants with increasing evidence linking them to metabolic dysfunction, including diabetes-related outcomes. While experimental studies have demonstrated that MNPs disrupt glucose metabolism, insulin signaling, and lipid homeostasis through oxidative stress, systemic inflammation, and endocrine disruption, the implications for human health remain largely unexplored. Given the widespread presence of MNPs in food, water, and air, chronic low-dose exposure may contribute to metabolic disorders, yet epidemiological data are scarce. This review synthesizes current findings on MNP-induced metabolic disturbances, highlighting their impact on insulin resistance, hepatic fat accumulation, gut microbiota dysbiosis, and adipose tissue dysfunction. Additionally, we evaluate the analytical methodologies used to detect MNPs in biological systems and assess the relevance of exposure levels in real-world scenarios. By contextualizing these mechanisms within a broader public health framework, this review underscores the urgent need for large-scale human studies to establish causal links between MNP exposure and metabolic diseases. Addressing these knowledge gaps is critical for informing risk assessment, regulatory policies, and future research directions aimed at mitigating the metabolic risks associated with environmental plastic pollution.","container-title":"Environmental Pollution","DOI":"10.1016/j.envpol.2025.126319","ISSN":"0269-7491","journalAbbreviation":"Environmental Pollution","page":"126319","title":"Exploring the micro- and nanoplastics–diabetes nexus: Shattered barriers, toxic links, and methodological horizons","volume":"375","author":[{"family":"Shruti","given":"V.C."},{"family":"Kutralam-Muniasamy","given":"Gurusamy"},{"family":"Pérez-Guevara","given":"Fermín"},{"family":"Alvarez","given":"Ricardo Cuenca"}],"issued":{"date-parts":[["2025",6,15]]}}},{"id":"4rIbDf27/pd3EH8YN","uris":["http://zotero.org/users/local/jcdQBMLc/items/3WTEZG2G"],"itemData":{"id":1509,"type":"article-journal","abstract":"With continuous population and economic growth in the 21(st) century, plastic pollution is a major global issue. However, the health concern of microplastics/  nanoplastics (MPs/NPs) decomposed from plastic wastes has drawn public attention  only in the recent decade. This article summarizes recent works dedicated to  understanding the impact of MPs/NPs on the liver-the largest digestive organ,  which is one of the primary routes that MPs/NPs enter human bodies. The  interrelated mechanisms including oxidative stress, hepatocyte energy  re-distribution, cell death and autophagy, as well as immune responses and  inflammation, were also featured. In addition, the disturbance of microbiome and  gut-liver axis, and the association with clinical diseases such as metabolic  dysfunction-associated fatty liver disease, steatohepatitis, liver fibrosis, and  cirrhosis were briefly discussed. Finally, we discussed potential directions in  regard to this trending topic, highlighted current challenges in research, and  proposed possible solutions.","container-title":"World journal of gastroenterology","DOI":"10.3748/wjg.v30.i9.1011","ISSN":"2219-2840 1007-9327","issue":"9","journalAbbreviation":"World J Gastroenterol","language":"eng","license":"©The Author(s) 2024. Published by Baishideng Publishing Group Inc. All rights reserved.","note":"publisher-place: United States\nPMID: 38577182 \nPMCID: PMC10989496","page":"1011-1017","title":"Impact of microplastics and nanoplastics on liver health: Current understanding and future research directions.","volume":"30","author":[{"family":"Chiang","given":"Chun-Cheng"},{"family":"Yeh","given":"Hsuan"},{"family":"Shiu","given":"Ruei-Feng"},{"family":"Chin","given":"Wei-Chun"},{"family":"Yen","given":"Tzung-Hai"}],"issued":{"date-parts":[["2024",3,7]]}}}],"schema":"https://github.com/citation-style-language/schema/raw/master/csl-citation.json"} </w:instrText>
            </w:r>
            <w:r w:rsidRPr="0071699E">
              <w:fldChar w:fldCharType="separate"/>
            </w:r>
            <w:r w:rsidRPr="0071699E">
              <w:rPr>
                <w:rFonts w:cs="Arial"/>
                <w:b w:val="0"/>
                <w:bCs/>
                <w:color w:val="auto"/>
                <w:vertAlign w:val="superscript"/>
              </w:rPr>
              <w:t>204,206</w:t>
            </w:r>
            <w:r w:rsidRPr="0071699E">
              <w:fldChar w:fldCharType="end"/>
            </w:r>
            <w:r w:rsidRPr="0071699E">
              <w:rPr>
                <w:b w:val="0"/>
                <w:bCs/>
                <w:color w:val="auto"/>
              </w:rPr>
              <w:t xml:space="preserve"> </w:t>
            </w:r>
          </w:p>
          <w:p w14:paraId="423489E5" w14:textId="77777777" w:rsidR="00A27AB0" w:rsidRPr="001740D9" w:rsidRDefault="00A27AB0" w:rsidP="00A27AB0">
            <w:pPr>
              <w:spacing w:before="120"/>
              <w:rPr>
                <w:color w:val="auto"/>
              </w:rPr>
            </w:pPr>
            <w:r w:rsidRPr="0071699E">
              <w:rPr>
                <w:b w:val="0"/>
                <w:bCs/>
                <w:color w:val="auto"/>
              </w:rPr>
              <w:t>More research will help to understand these complex connections and any effects of plastics.</w:t>
            </w:r>
          </w:p>
        </w:tc>
      </w:tr>
    </w:tbl>
    <w:p w14:paraId="0F9BDFE1" w14:textId="5CE2C48F" w:rsidR="003D74A4" w:rsidRDefault="003D74A4" w:rsidP="003D74A4">
      <w:r>
        <w:lastRenderedPageBreak/>
        <w:t xml:space="preserve">In experimental and preclinical research, a wide range of different sized particles </w:t>
      </w:r>
      <w:r w:rsidRPr="005736A2">
        <w:t xml:space="preserve">and exposure doses were used, but most were not environmentally relevant to human exposure (ranges = 0.01 to 100 </w:t>
      </w:r>
      <w:r w:rsidRPr="005736A2">
        <w:rPr>
          <w:rFonts w:cstheme="minorHAnsi"/>
        </w:rPr>
        <w:t>µ</w:t>
      </w:r>
      <w:r w:rsidRPr="005736A2">
        <w:t xml:space="preserve">g/mL; 100 to 1,000 </w:t>
      </w:r>
      <w:r w:rsidRPr="005736A2">
        <w:rPr>
          <w:rFonts w:cstheme="minorHAnsi"/>
        </w:rPr>
        <w:t>µ</w:t>
      </w:r>
      <w:r w:rsidRPr="005736A2">
        <w:t xml:space="preserve">g/L; 1 to 250 mg/mL; 0.2 g/L; 6 to 600 </w:t>
      </w:r>
      <w:r w:rsidRPr="005736A2">
        <w:rPr>
          <w:rFonts w:cstheme="minorHAnsi"/>
        </w:rPr>
        <w:t>µ</w:t>
      </w:r>
      <w:r w:rsidRPr="005736A2">
        <w:t>g/day;</w:t>
      </w:r>
      <w:r>
        <w:t xml:space="preserve"> 0.1 to 2 mg/day;</w:t>
      </w:r>
      <w:r w:rsidRPr="005736A2">
        <w:t xml:space="preserve"> </w:t>
      </w:r>
      <w:r>
        <w:t xml:space="preserve">10 to </w:t>
      </w:r>
      <w:r w:rsidRPr="005736A2">
        <w:t xml:space="preserve">20 mL/kg; </w:t>
      </w:r>
      <w:r>
        <w:t xml:space="preserve">1 to 500 mg/kg; </w:t>
      </w:r>
      <w:r w:rsidRPr="005736A2">
        <w:t xml:space="preserve">823.5 to 1,380 </w:t>
      </w:r>
      <w:r w:rsidRPr="005736A2">
        <w:rPr>
          <w:rFonts w:cstheme="minorHAnsi"/>
        </w:rPr>
        <w:t>µ</w:t>
      </w:r>
      <w:r w:rsidRPr="005736A2">
        <w:t>g/m</w:t>
      </w:r>
      <w:r w:rsidRPr="005736A2">
        <w:rPr>
          <w:vertAlign w:val="superscript"/>
        </w:rPr>
        <w:t>3</w:t>
      </w:r>
      <w:r w:rsidRPr="005736A2">
        <w:t>; etc.) but duration of exposure was only short-term (</w:t>
      </w:r>
      <w:r w:rsidR="002D0FE1">
        <w:t>less than</w:t>
      </w:r>
      <w:r w:rsidRPr="005736A2">
        <w:t xml:space="preserve"> </w:t>
      </w:r>
      <w:r>
        <w:t>90 days</w:t>
      </w:r>
      <w:r w:rsidRPr="005736A2">
        <w:t>).</w:t>
      </w:r>
    </w:p>
    <w:p w14:paraId="7C680072" w14:textId="315A0942" w:rsidR="004F6723" w:rsidRPr="004F6723" w:rsidRDefault="00A93222" w:rsidP="00E40B0A">
      <w:pPr>
        <w:pStyle w:val="Heading4"/>
      </w:pPr>
      <w:r>
        <w:t>6.6.1</w:t>
      </w:r>
      <w:r w:rsidR="00E40B0A">
        <w:tab/>
      </w:r>
      <w:r w:rsidR="001B3055">
        <w:t xml:space="preserve">Experimental </w:t>
      </w:r>
      <w:r w:rsidR="009A6B23">
        <w:t xml:space="preserve">and </w:t>
      </w:r>
      <w:r w:rsidR="001B3055">
        <w:t>p</w:t>
      </w:r>
      <w:r w:rsidR="00245A46">
        <w:t xml:space="preserve">reclinical </w:t>
      </w:r>
      <w:r w:rsidR="00245A46">
        <w:rPr>
          <w:i/>
          <w:iCs/>
        </w:rPr>
        <w:t xml:space="preserve">in vitro </w:t>
      </w:r>
      <w:r w:rsidR="00245A46">
        <w:t>research: gut microbiota</w:t>
      </w:r>
    </w:p>
    <w:p w14:paraId="5E55F154" w14:textId="598A43E3" w:rsidR="00866F67" w:rsidRDefault="004E1F37" w:rsidP="00FD7C86">
      <w:pPr>
        <w:rPr>
          <w:lang w:val="en-AU"/>
        </w:rPr>
      </w:pPr>
      <w:r>
        <w:t xml:space="preserve">Gut microbiota also play an important role in immunity, shielding the gut from pathogens, absorbing nutrients, and regulating metabolism (including via bidirectional pathways). </w:t>
      </w:r>
      <w:r w:rsidR="003520AE">
        <w:rPr>
          <w:lang w:val="en-AU"/>
        </w:rPr>
        <w:t>There are more tha</w:t>
      </w:r>
      <w:r w:rsidR="0093468E">
        <w:rPr>
          <w:lang w:val="en-AU"/>
        </w:rPr>
        <w:t>n</w:t>
      </w:r>
      <w:r w:rsidR="003520AE">
        <w:rPr>
          <w:lang w:val="en-AU"/>
        </w:rPr>
        <w:t xml:space="preserve"> 250 </w:t>
      </w:r>
      <w:r w:rsidR="004D05DB">
        <w:rPr>
          <w:lang w:val="en-AU"/>
        </w:rPr>
        <w:t>gut microbiota</w:t>
      </w:r>
      <w:r w:rsidR="003520AE">
        <w:rPr>
          <w:lang w:val="en-AU"/>
        </w:rPr>
        <w:t xml:space="preserve"> species</w:t>
      </w:r>
      <w:r w:rsidR="00280B05">
        <w:rPr>
          <w:lang w:val="en-AU"/>
        </w:rPr>
        <w:t xml:space="preserve"> located largely in the lumen</w:t>
      </w:r>
      <w:r w:rsidR="003520AE">
        <w:rPr>
          <w:lang w:val="en-AU"/>
        </w:rPr>
        <w:t>, including</w:t>
      </w:r>
      <w:r w:rsidR="004D05DB">
        <w:rPr>
          <w:lang w:val="en-AU"/>
        </w:rPr>
        <w:t xml:space="preserve"> </w:t>
      </w:r>
      <w:r w:rsidR="0093468E">
        <w:rPr>
          <w:i/>
          <w:iCs/>
          <w:lang w:val="en-AU"/>
        </w:rPr>
        <w:t>Actinobacteria</w:t>
      </w:r>
      <w:r w:rsidR="0093468E">
        <w:rPr>
          <w:lang w:val="en-AU"/>
        </w:rPr>
        <w:t>,</w:t>
      </w:r>
      <w:r w:rsidR="0093468E">
        <w:rPr>
          <w:i/>
          <w:iCs/>
          <w:lang w:val="en-AU"/>
        </w:rPr>
        <w:t xml:space="preserve"> </w:t>
      </w:r>
      <w:r w:rsidR="004D05DB">
        <w:rPr>
          <w:i/>
          <w:iCs/>
          <w:lang w:val="en-AU"/>
        </w:rPr>
        <w:t>Bacteroidetes</w:t>
      </w:r>
      <w:r w:rsidR="004D05DB" w:rsidRPr="004D05DB">
        <w:rPr>
          <w:lang w:val="en-AU"/>
        </w:rPr>
        <w:t>,</w:t>
      </w:r>
      <w:r w:rsidR="004D05DB">
        <w:rPr>
          <w:i/>
          <w:iCs/>
          <w:lang w:val="en-AU"/>
        </w:rPr>
        <w:t xml:space="preserve"> Firmicutes</w:t>
      </w:r>
      <w:r w:rsidR="004D05DB" w:rsidRPr="00F062A6">
        <w:rPr>
          <w:lang w:val="en-AU"/>
        </w:rPr>
        <w:t>,</w:t>
      </w:r>
      <w:r w:rsidR="003520AE">
        <w:rPr>
          <w:lang w:val="en-AU"/>
        </w:rPr>
        <w:t xml:space="preserve"> </w:t>
      </w:r>
      <w:r w:rsidR="00C1101D">
        <w:rPr>
          <w:i/>
          <w:iCs/>
          <w:lang w:val="en-AU"/>
        </w:rPr>
        <w:t>Proteobacteria</w:t>
      </w:r>
      <w:r w:rsidR="00F062A6">
        <w:rPr>
          <w:lang w:val="en-AU"/>
        </w:rPr>
        <w:t xml:space="preserve">, </w:t>
      </w:r>
      <w:r w:rsidR="003520AE">
        <w:rPr>
          <w:lang w:val="en-AU"/>
        </w:rPr>
        <w:t xml:space="preserve">and </w:t>
      </w:r>
      <w:proofErr w:type="spellStart"/>
      <w:r w:rsidR="003520AE">
        <w:rPr>
          <w:i/>
          <w:iCs/>
          <w:lang w:val="en-AU"/>
        </w:rPr>
        <w:t>Verrucomicrobia</w:t>
      </w:r>
      <w:proofErr w:type="spellEnd"/>
      <w:r w:rsidR="003520AE">
        <w:rPr>
          <w:lang w:val="en-AU"/>
        </w:rPr>
        <w:t>.</w:t>
      </w:r>
      <w:r w:rsidR="00423CA4">
        <w:rPr>
          <w:lang w:val="en-AU"/>
        </w:rPr>
        <w:t xml:space="preserve"> </w:t>
      </w:r>
      <w:r w:rsidR="00264E52">
        <w:rPr>
          <w:lang w:val="en-AU"/>
        </w:rPr>
        <w:t xml:space="preserve">Changes to the balance of beneficial and harmful </w:t>
      </w:r>
      <w:r w:rsidR="009D4F6C">
        <w:rPr>
          <w:lang w:val="en-AU"/>
        </w:rPr>
        <w:t>gut microbiota</w:t>
      </w:r>
      <w:r w:rsidR="00264E52">
        <w:rPr>
          <w:lang w:val="en-AU"/>
        </w:rPr>
        <w:t xml:space="preserve"> can lead to gut dysbiosis</w:t>
      </w:r>
      <w:r w:rsidR="001B5F3A">
        <w:rPr>
          <w:lang w:val="en-AU"/>
        </w:rPr>
        <w:t>.</w:t>
      </w:r>
      <w:r w:rsidR="001B5F3A">
        <w:rPr>
          <w:lang w:val="en-AU"/>
        </w:rPr>
        <w:fldChar w:fldCharType="begin"/>
      </w:r>
      <w:r w:rsidR="00DC3B3B">
        <w:rPr>
          <w:lang w:val="en-AU"/>
        </w:rPr>
        <w:instrText xml:space="preserve"> ADDIN ZOTERO_ITEM CSL_CITATION {"citationID":"e3dqBL4n","properties":{"formattedCitation":"\\super 132\\nosupersub{}","plainCitation":"132","noteIndex":0},"citationItems":[{"id":"4rIbDf27/D4V1uuC2","uris":["http://zotero.org/users/local/jcdQBMLc/items/L5QQJ2IP"],"itemData":{"id":2280,"type":"article-journal","abstract":"Microplastics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Vincenzo","given":"Federica"},{"family":"Cammarota","given":"Giovanni"},{"family":"Pizzoferrato","given":"Marco"}],"issued":{"date-parts":[["2024"]]}}}],"schema":"https://github.com/citation-style-language/schema/raw/master/csl-citation.json"} </w:instrText>
      </w:r>
      <w:r w:rsidR="001B5F3A">
        <w:rPr>
          <w:lang w:val="en-AU"/>
        </w:rPr>
        <w:fldChar w:fldCharType="separate"/>
      </w:r>
      <w:r w:rsidR="0062509B" w:rsidRPr="0062509B">
        <w:rPr>
          <w:rFonts w:ascii="Arial" w:hAnsi="Arial" w:cs="Arial"/>
          <w:vertAlign w:val="superscript"/>
        </w:rPr>
        <w:t>132</w:t>
      </w:r>
      <w:r w:rsidR="001B5F3A">
        <w:rPr>
          <w:lang w:val="en-AU"/>
        </w:rPr>
        <w:fldChar w:fldCharType="end"/>
      </w:r>
      <w:r w:rsidR="001B5F3A">
        <w:rPr>
          <w:lang w:val="en-AU"/>
        </w:rPr>
        <w:t xml:space="preserve"> </w:t>
      </w:r>
    </w:p>
    <w:p w14:paraId="56CE4BA7" w14:textId="08188F19" w:rsidR="0093468E" w:rsidRDefault="00385F3F" w:rsidP="00FD7C86">
      <w:r>
        <w:t>E</w:t>
      </w:r>
      <w:r w:rsidR="0069135C">
        <w:t xml:space="preserve">xperimental studies exposed rodents to pristine PS </w:t>
      </w:r>
      <w:r w:rsidR="0093468E">
        <w:t xml:space="preserve">or PE </w:t>
      </w:r>
      <w:r w:rsidR="0069135C">
        <w:t>microplastic particles</w:t>
      </w:r>
      <w:r w:rsidR="00423CA4">
        <w:t xml:space="preserve"> to investigate </w:t>
      </w:r>
      <w:r w:rsidR="00AD34AB">
        <w:t xml:space="preserve">whether microplastic </w:t>
      </w:r>
      <w:r w:rsidR="00EE60C2">
        <w:t>alter</w:t>
      </w:r>
      <w:r w:rsidR="00866F67">
        <w:t>ed</w:t>
      </w:r>
      <w:r w:rsidR="00EE60C2">
        <w:t xml:space="preserve"> the diversity or abundance of </w:t>
      </w:r>
      <w:r w:rsidR="0069135C">
        <w:t xml:space="preserve">beneficial or harmful gut </w:t>
      </w:r>
      <w:r w:rsidR="00EE60C2">
        <w:t>microbiota</w:t>
      </w:r>
      <w:r w:rsidR="0069135C">
        <w:t>.</w:t>
      </w:r>
      <w:r w:rsidR="0093468E">
        <w:t xml:space="preserve"> </w:t>
      </w:r>
      <w:r w:rsidR="00C3463F">
        <w:t>S</w:t>
      </w:r>
      <w:r w:rsidR="009C626E">
        <w:t>ome studies repor</w:t>
      </w:r>
      <w:r w:rsidR="00C3463F">
        <w:t>ted</w:t>
      </w:r>
      <w:r w:rsidR="009C626E">
        <w:t xml:space="preserve"> greater levels of change at higher doses</w:t>
      </w:r>
      <w:r w:rsidR="00C3463F">
        <w:t xml:space="preserve"> (</w:t>
      </w:r>
      <w:r w:rsidR="009C626E">
        <w:t>noting that many of these doses are not environmentally relevant)</w:t>
      </w:r>
      <w:r w:rsidR="00781939">
        <w:t xml:space="preserve">. </w:t>
      </w:r>
      <w:r w:rsidR="00872CEF">
        <w:t>Results were sometimes reported by changes to individual microbiota types and other times by changes in a</w:t>
      </w:r>
      <w:r w:rsidR="00872CEF" w:rsidRPr="00872CEF">
        <w:t>lpha diversity</w:t>
      </w:r>
      <w:r w:rsidR="001E28DE">
        <w:t xml:space="preserve">, which is </w:t>
      </w:r>
      <w:r w:rsidR="00A21FE3" w:rsidRPr="00A21FE3">
        <w:t>a measure of the variety of species within a community</w:t>
      </w:r>
      <w:r w:rsidR="00C474BB">
        <w:t xml:space="preserve"> that includes richness (</w:t>
      </w:r>
      <w:r w:rsidR="00A21FE3" w:rsidRPr="00A21FE3">
        <w:t xml:space="preserve">the number of species) and </w:t>
      </w:r>
      <w:r w:rsidR="00C474BB">
        <w:t>evenness (</w:t>
      </w:r>
      <w:r w:rsidR="00A21FE3" w:rsidRPr="00A21FE3">
        <w:t>relative abundance</w:t>
      </w:r>
      <w:r w:rsidR="00872CEF">
        <w:t xml:space="preserve">). </w:t>
      </w:r>
      <w:r w:rsidR="002F2B93">
        <w:t xml:space="preserve">While most studies reported changes in the abundance of at least one </w:t>
      </w:r>
      <w:r w:rsidR="00B477E6">
        <w:t xml:space="preserve">phyla, family, or genus </w:t>
      </w:r>
      <w:r w:rsidR="00050AAC">
        <w:t>of microbiota, i</w:t>
      </w:r>
      <w:r w:rsidR="0093468E">
        <w:t xml:space="preserve">nconsistent </w:t>
      </w:r>
      <w:r w:rsidR="00050AAC">
        <w:t xml:space="preserve">directions of effect </w:t>
      </w:r>
      <w:r w:rsidR="0093468E">
        <w:t>are generally reported</w:t>
      </w:r>
      <w:r w:rsidR="00605FEE">
        <w:t xml:space="preserve">. </w:t>
      </w:r>
      <w:r w:rsidR="00367891">
        <w:t xml:space="preserve">One review noted that </w:t>
      </w:r>
      <w:r w:rsidR="00F404EA">
        <w:t>the inconsistent results may be due to the difference in effect by particle size, with nanoparticles able to enter cells more easily</w:t>
      </w:r>
      <w:r w:rsidR="000749C1">
        <w:t>;</w:t>
      </w:r>
      <w:r w:rsidR="00063E1B">
        <w:fldChar w:fldCharType="begin"/>
      </w:r>
      <w:r w:rsidR="00DC3B3B">
        <w:instrText xml:space="preserve"> ADDIN ZOTERO_ITEM CSL_CITATION {"citationID":"iGpPPgco","properties":{"formattedCitation":"\\super 131\\nosupersub{}","plainCitation":"131","noteIndex":0},"citationItems":[{"id":"4rIbDf27/IixmC8FI","uris":["http://zotero.org/users/local/jcdQBMLc/items/N4QTIRX3"],"itemData":{"id":1433,"type":"article-journal","abstract":"Micro-nanoplastics (MNPs) pollution as a global environmental issue has received increasing interest in recent years. MNPs can enter and accumulate in the  organisms including human beings mainly via ingestion and inhalation, and large  amounts of foodborne MNPs have been frequently detected in human intestinal  tracts and fecal samples. MNPs regulate the structure composition and metabolic  functions of gut microbiota, which may cause the imbalance of intestinal  ecosystems of the hosts and further mediate the occurrence and development of  various diseases. In addition, a growing number of MNPs-degrading strains have  been isolated from organismal feces. MNPs-degraders colonize the plastic surfaces  and form the biofilms, and the long-chain polymers of MNPs can be biologically  depolymerized into short chains. In general, MNPs are gradually degraded into  small molecule substances (e.g., N(2), CH(4), H(2)O, and CO(2)) via a series of  enzymatic catalyses, mainly including biodeterioration, fragmentation,  assimilation, and mineralization. In this review, we outline the current progress  of MNPs effects on gut microbiota and MNPs degradation by gut microbiota, which  provide a certain theoretical basis for fully understanding the knowledge gaps on  MNPs-related biological effect and biodegradation.","container-title":"The Science of the total environment","DOI":"10.1016/j.scitotenv.2024.173799","ISSN":"1879-1026 0048-9697","journalAbbreviation":"Sci Total Environ","language":"eng","license":"Copyright © 2024 Elsevier B.V. All rights reserved.","note":"publisher-place: Netherlands\nPMID: 38852863","page":"173799","title":"Gut microbiota, a key to understanding the knowledge gaps on micro-nanoplastics-related biological effects and biodegradation.","volume":"944","author":[{"family":"Wang","given":"Jiping"},{"family":"Wang","given":"Yutong"},{"family":"Li","given":"Zhenyu"},{"family":"Wang","given":"Jie"},{"family":"Zhao","given":"Hongbo"},{"family":"Zhang","given":"Xian"}],"issued":{"date-parts":[["2024",9,20]]}}}],"schema":"https://github.com/citation-style-language/schema/raw/master/csl-citation.json"} </w:instrText>
      </w:r>
      <w:r w:rsidR="00063E1B">
        <w:fldChar w:fldCharType="separate"/>
      </w:r>
      <w:r w:rsidR="0062509B" w:rsidRPr="0062509B">
        <w:rPr>
          <w:rFonts w:ascii="Arial" w:hAnsi="Arial" w:cs="Arial"/>
          <w:vertAlign w:val="superscript"/>
        </w:rPr>
        <w:t>131</w:t>
      </w:r>
      <w:r w:rsidR="00063E1B">
        <w:fldChar w:fldCharType="end"/>
      </w:r>
      <w:r w:rsidR="00F47C01">
        <w:t xml:space="preserve"> </w:t>
      </w:r>
      <w:r w:rsidR="000749C1">
        <w:t>h</w:t>
      </w:r>
      <w:r w:rsidR="00F47C01">
        <w:t xml:space="preserve">owever, the variation in results is </w:t>
      </w:r>
      <w:r w:rsidR="00C1101D">
        <w:t>not unexpected given the large number of possible combinations</w:t>
      </w:r>
      <w:r w:rsidR="005778FC">
        <w:t xml:space="preserve"> of microbiota, polymer composition, particle size, </w:t>
      </w:r>
      <w:r w:rsidR="001E18E4">
        <w:t xml:space="preserve">adsorption of </w:t>
      </w:r>
      <w:r w:rsidR="00715938">
        <w:t xml:space="preserve">substances, </w:t>
      </w:r>
      <w:r w:rsidR="005778FC">
        <w:t>and surface chemistry</w:t>
      </w:r>
      <w:r w:rsidR="00455E22">
        <w:t xml:space="preserve"> (all of which could influence the findings)</w:t>
      </w:r>
      <w:r w:rsidR="002F2B93">
        <w:t xml:space="preserve">. </w:t>
      </w:r>
      <w:r w:rsidR="00050AAC">
        <w:t>The following results have been reported in rodent studies</w:t>
      </w:r>
      <w:r w:rsidR="008547FE" w:rsidRPr="008547FE">
        <w:t>:</w:t>
      </w:r>
    </w:p>
    <w:p w14:paraId="356FE20E" w14:textId="57E4AB8F" w:rsidR="00423CA4" w:rsidRDefault="000749C1" w:rsidP="001D6235">
      <w:pPr>
        <w:pStyle w:val="Bullet1"/>
        <w:ind w:left="709" w:hanging="425"/>
      </w:pPr>
      <w:r>
        <w:t>I</w:t>
      </w:r>
      <w:r w:rsidR="005778FC">
        <w:t>ncreases in some beneficial bacteria with exposure to pristine PS</w:t>
      </w:r>
      <w:r w:rsidR="007D4DE9">
        <w:fldChar w:fldCharType="begin"/>
      </w:r>
      <w:r w:rsidR="00DC3B3B">
        <w:instrText xml:space="preserve"> ADDIN ZOTERO_ITEM CSL_CITATION {"citationID":"KZQWq8qf","properties":{"formattedCitation":"\\super 132,192\\nosupersub{}","plainCitation":"132,192","noteIndex":0},"citationItems":[{"id":"4rIbDf27/D4V1uuC2","uris":["http://zotero.org/users/local/jcdQBMLc/items/L5QQJ2IP"],"itemData":{"id":2280,"type":"article-journal","abstract":"Microplastics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id":"4rIbDf27/B2bj20Ei","uris":["http://zotero.org/users/local/jcdQBMLc/items/AFQEVTLF"],"itemData":{"id":806,"type":"article-journal","container-title":"eBioMedicine","DOI":"10.1016/j.ebiom.2023.104901","ISSN":"2352-3964","note":"publisher: Elsevier","title":"The potential impacts of micro-and-nano plastics on various organ systems in humans","URL":"https://doi.org/10.1016/j.ebiom.2023.104901","volume":"99","author":[{"family":"Ali","given":"Nurshad"},{"family":"Katsouli","given":"Jenny"},{"family":"Marczylo","given":"Emma L."},{"family":"Gant","given":"Timothy W."},{"family":"Wright","given":"Stephanie"},{"family":"Bernardino de la Serna","given":"Jorge"}],"accessed":{"date-parts":[["2025",3,26]]},"issued":{"date-parts":[["2024",1,1]]}}}],"schema":"https://github.com/citation-style-language/schema/raw/master/csl-citation.json"} </w:instrText>
      </w:r>
      <w:r w:rsidR="007D4DE9">
        <w:fldChar w:fldCharType="separate"/>
      </w:r>
      <w:r w:rsidR="0062509B" w:rsidRPr="0062509B">
        <w:rPr>
          <w:rFonts w:ascii="Arial" w:hAnsi="Arial" w:cs="Arial"/>
          <w:vertAlign w:val="superscript"/>
        </w:rPr>
        <w:t>132,192</w:t>
      </w:r>
      <w:r w:rsidR="007D4DE9">
        <w:fldChar w:fldCharType="end"/>
      </w:r>
    </w:p>
    <w:p w14:paraId="5A1AD9DC" w14:textId="14B265DE" w:rsidR="005778FC" w:rsidRDefault="000749C1" w:rsidP="001D6235">
      <w:pPr>
        <w:pStyle w:val="Bullet1"/>
        <w:ind w:left="709" w:hanging="425"/>
      </w:pPr>
      <w:r>
        <w:t>I</w:t>
      </w:r>
      <w:r w:rsidR="005778FC">
        <w:t>ncreases in some beneficial bacteria with exposure to pristine PE</w:t>
      </w:r>
      <w:r w:rsidR="007D4DE9">
        <w:fldChar w:fldCharType="begin"/>
      </w:r>
      <w:r w:rsidR="00DC3B3B">
        <w:instrText xml:space="preserve"> ADDIN ZOTERO_ITEM CSL_CITATION {"citationID":"D2TRzglq","properties":{"formattedCitation":"\\super 132\\nosupersub{}","plainCitation":"132","noteIndex":0},"citationItems":[{"id":"4rIbDf27/D4V1uuC2","uris":["http://zotero.org/users/local/jcdQBMLc/items/L5QQJ2IP"],"itemData":{"id":2280,"type":"article-journal","abstract":"Microplastics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Vincenzo","given":"Federica"},{"family":"Cammarota","given":"Giovanni"},{"family":"Pizzoferrato","given":"Marco"}],"issued":{"date-parts":[["2024"]]}}}],"schema":"https://github.com/citation-style-language/schema/raw/master/csl-citation.json"} </w:instrText>
      </w:r>
      <w:r w:rsidR="007D4DE9">
        <w:fldChar w:fldCharType="separate"/>
      </w:r>
      <w:r w:rsidR="0062509B" w:rsidRPr="0062509B">
        <w:rPr>
          <w:rFonts w:ascii="Arial" w:hAnsi="Arial" w:cs="Arial"/>
          <w:vertAlign w:val="superscript"/>
        </w:rPr>
        <w:t>132</w:t>
      </w:r>
      <w:r w:rsidR="007D4DE9">
        <w:fldChar w:fldCharType="end"/>
      </w:r>
    </w:p>
    <w:p w14:paraId="2FFFC2D0" w14:textId="2FCDFA4C" w:rsidR="005778FC" w:rsidRDefault="000749C1" w:rsidP="001D6235">
      <w:pPr>
        <w:pStyle w:val="Bullet1"/>
        <w:ind w:left="709" w:hanging="425"/>
      </w:pPr>
      <w:r>
        <w:t>D</w:t>
      </w:r>
      <w:r w:rsidR="005778FC">
        <w:t xml:space="preserve">ecreases </w:t>
      </w:r>
      <w:r w:rsidR="007D4DE9">
        <w:t>in some beneficial bacteria with exposure to pristine PS</w:t>
      </w:r>
      <w:r w:rsidR="00E31B4D">
        <w:t xml:space="preserve"> (size range</w:t>
      </w:r>
      <w:r w:rsidR="00960638">
        <w:t xml:space="preserve"> 0.5,</w:t>
      </w:r>
      <w:r w:rsidR="00E31B4D">
        <w:t xml:space="preserve"> </w:t>
      </w:r>
      <w:r w:rsidR="00FD2C50">
        <w:t xml:space="preserve">5 </w:t>
      </w:r>
      <w:r w:rsidR="00960638">
        <w:t xml:space="preserve">or 50 </w:t>
      </w:r>
      <w:r w:rsidR="00FD2C50">
        <w:rPr>
          <w:rFonts w:cstheme="minorHAnsi"/>
        </w:rPr>
        <w:t>µ</w:t>
      </w:r>
      <w:r w:rsidR="00FD2C50">
        <w:t>m, variable exposure dose)</w:t>
      </w:r>
      <w:r w:rsidR="007D4DE9">
        <w:fldChar w:fldCharType="begin"/>
      </w:r>
      <w:r w:rsidR="00DC3B3B">
        <w:instrText xml:space="preserve"> ADDIN ZOTERO_ITEM CSL_CITATION {"citationID":"44U2jtZS","properties":{"formattedCitation":"\\super 132\\nosupersub{}","plainCitation":"132","noteIndex":0},"citationItems":[{"id":"4rIbDf27/D4V1uuC2","uris":["http://zotero.org/users/local/jcdQBMLc/items/L5QQJ2IP"],"itemData":{"id":2280,"type":"article-journal","abstract":"Microplastics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Vincenzo","given":"Federica"},{"family":"Cammarota","given":"Giovanni"},{"family":"Pizzoferrato","given":"Marco"}],"issued":{"date-parts":[["2024"]]}}}],"schema":"https://github.com/citation-style-language/schema/raw/master/csl-citation.json"} </w:instrText>
      </w:r>
      <w:r w:rsidR="007D4DE9">
        <w:fldChar w:fldCharType="separate"/>
      </w:r>
      <w:r w:rsidR="0062509B" w:rsidRPr="0062509B">
        <w:rPr>
          <w:rFonts w:ascii="Arial" w:hAnsi="Arial" w:cs="Arial"/>
          <w:vertAlign w:val="superscript"/>
        </w:rPr>
        <w:t>132</w:t>
      </w:r>
      <w:r w:rsidR="007D4DE9">
        <w:fldChar w:fldCharType="end"/>
      </w:r>
    </w:p>
    <w:p w14:paraId="47ACFB58" w14:textId="34AA7C38" w:rsidR="00134D8E" w:rsidRDefault="000749C1" w:rsidP="001D6235">
      <w:pPr>
        <w:pStyle w:val="Bullet1"/>
        <w:ind w:left="709" w:hanging="425"/>
      </w:pPr>
      <w:r>
        <w:t>C</w:t>
      </w:r>
      <w:r w:rsidR="00134D8E">
        <w:t>hanges in the ratio of bacteria</w:t>
      </w:r>
      <w:r w:rsidR="0097115B">
        <w:t xml:space="preserve"> </w:t>
      </w:r>
      <w:r w:rsidR="0039737B">
        <w:t>(</w:t>
      </w:r>
      <w:r w:rsidR="0039737B">
        <w:rPr>
          <w:i/>
          <w:iCs/>
        </w:rPr>
        <w:t>Firmicutes/Bacteroide</w:t>
      </w:r>
      <w:r w:rsidR="000563EC">
        <w:rPr>
          <w:i/>
          <w:iCs/>
        </w:rPr>
        <w:t>te</w:t>
      </w:r>
      <w:r w:rsidR="0039737B">
        <w:rPr>
          <w:i/>
          <w:iCs/>
        </w:rPr>
        <w:t>s</w:t>
      </w:r>
      <w:r w:rsidR="0039737B">
        <w:t xml:space="preserve">) </w:t>
      </w:r>
      <w:r w:rsidR="0097115B">
        <w:t xml:space="preserve">with differences reported by </w:t>
      </w:r>
      <w:r w:rsidR="001043B6">
        <w:t>polymer composition</w:t>
      </w:r>
      <w:r w:rsidR="00063E1B">
        <w:fldChar w:fldCharType="begin"/>
      </w:r>
      <w:r w:rsidR="00DC3B3B">
        <w:instrText xml:space="preserve"> ADDIN ZOTERO_ITEM CSL_CITATION {"citationID":"bTIfzLrx","properties":{"formattedCitation":"\\super 131\\nosupersub{}","plainCitation":"131","noteIndex":0},"citationItems":[{"id":"4rIbDf27/IixmC8FI","uris":["http://zotero.org/users/local/jcdQBMLc/items/N4QTIRX3"],"itemData":{"id":1433,"type":"article-journal","abstract":"Micro-nanoplastics (MNPs) pollution as a global environmental issue has received increasing interest in recent years. MNPs can enter and accumulate in the  organisms including human beings mainly via ingestion and inhalation, and large  amounts of foodborne MNPs have been frequently detected in human intestinal  tracts and fecal samples. MNPs regulate the structure composition and metabolic  functions of gut microbiota, which may cause the imbalance of intestinal  ecosystems of the hosts and further mediate the occurrence and development of  various diseases. In addition, a growing number of MNPs-degrading strains have  been isolated from organismal feces. MNPs-degraders colonize the plastic surfaces  and form the biofilms, and the long-chain polymers of MNPs can be biologically  depolymerized into short chains. In general, MNPs are gradually degraded into  small molecule substances (e.g., N(2), CH(4), H(2)O, and CO(2)) via a series of  enzymatic catalyses, mainly including biodeterioration, fragmentation,  assimilation, and mineralization. In this review, we outline the current progress  of MNPs effects on gut microbiota and MNPs degradation by gut microbiota, which  provide a certain theoretical basis for fully understanding the knowledge gaps on  MNPs-related biological effect and biodegradation.","container-title":"The Science of the total environment","DOI":"10.1016/j.scitotenv.2024.173799","ISSN":"1879-1026 0048-9697","journalAbbreviation":"Sci Total Environ","language":"eng","license":"Copyright © 2024 Elsevier B.V. All rights reserved.","note":"publisher-place: Netherlands\nPMID: 38852863","page":"173799","title":"Gut microbiota, a key to understanding the knowledge gaps on micro-nanoplastics-related biological effects and biodegradation.","volume":"944","author":[{"family":"Wang","given":"Jiping"},{"family":"Wang","given":"Yutong"},{"family":"Li","given":"Zhenyu"},{"family":"Wang","given":"Jie"},{"family":"Zhao","given":"Hongbo"},{"family":"Zhang","given":"Xian"}],"issued":{"date-parts":[["2024",9,20]]}}}],"schema":"https://github.com/citation-style-language/schema/raw/master/csl-citation.json"} </w:instrText>
      </w:r>
      <w:r w:rsidR="00063E1B">
        <w:fldChar w:fldCharType="separate"/>
      </w:r>
      <w:r w:rsidR="0062509B" w:rsidRPr="0062509B">
        <w:rPr>
          <w:rFonts w:ascii="Arial" w:hAnsi="Arial" w:cs="Arial"/>
          <w:vertAlign w:val="superscript"/>
        </w:rPr>
        <w:t>131</w:t>
      </w:r>
      <w:r w:rsidR="00063E1B">
        <w:fldChar w:fldCharType="end"/>
      </w:r>
    </w:p>
    <w:p w14:paraId="281FD518" w14:textId="7F54E4CD" w:rsidR="000B1E28" w:rsidRDefault="000749C1" w:rsidP="001D6235">
      <w:pPr>
        <w:pStyle w:val="Bullet1"/>
        <w:ind w:left="709" w:hanging="425"/>
      </w:pPr>
      <w:r>
        <w:t>I</w:t>
      </w:r>
      <w:r w:rsidR="005B0F32">
        <w:t xml:space="preserve">nconsistent changes </w:t>
      </w:r>
      <w:r w:rsidR="000B1E28">
        <w:t>in beneficial bacteria with exposure to pristine PET</w:t>
      </w:r>
      <w:r w:rsidR="005B0F32">
        <w:t xml:space="preserve"> (some increased, some decreased)</w:t>
      </w:r>
      <w:r w:rsidR="000B1E28">
        <w:fldChar w:fldCharType="begin"/>
      </w:r>
      <w:r w:rsidR="00DC3B3B">
        <w:instrText xml:space="preserve"> ADDIN ZOTERO_ITEM CSL_CITATION {"citationID":"ii5hB3BW","properties":{"formattedCitation":"\\super 132\\nosupersub{}","plainCitation":"132","noteIndex":0},"citationItems":[{"id":"4rIbDf27/D4V1uuC2","uris":["http://zotero.org/users/local/jcdQBMLc/items/L5QQJ2IP"],"itemData":{"id":2280,"type":"article-journal","abstract":"Microplastics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Vincenzo","given":"Federica"},{"family":"Cammarota","given":"Giovanni"},{"family":"Pizzoferrato","given":"Marco"}],"issued":{"date-parts":[["2024"]]}}}],"schema":"https://github.com/citation-style-language/schema/raw/master/csl-citation.json"} </w:instrText>
      </w:r>
      <w:r w:rsidR="000B1E28">
        <w:fldChar w:fldCharType="separate"/>
      </w:r>
      <w:r w:rsidR="0062509B" w:rsidRPr="0062509B">
        <w:rPr>
          <w:rFonts w:ascii="Arial" w:hAnsi="Arial" w:cs="Arial"/>
          <w:vertAlign w:val="superscript"/>
        </w:rPr>
        <w:t>132</w:t>
      </w:r>
      <w:r w:rsidR="000B1E28">
        <w:fldChar w:fldCharType="end"/>
      </w:r>
    </w:p>
    <w:p w14:paraId="543C1AEC" w14:textId="4FE6A986" w:rsidR="005D3653" w:rsidRDefault="000749C1" w:rsidP="001D6235">
      <w:pPr>
        <w:pStyle w:val="Bullet1"/>
        <w:ind w:left="709" w:hanging="425"/>
      </w:pPr>
      <w:r>
        <w:t>N</w:t>
      </w:r>
      <w:r w:rsidR="005778FC">
        <w:t>o changes in abundance reported</w:t>
      </w:r>
      <w:r w:rsidR="007D4DE9">
        <w:fldChar w:fldCharType="begin"/>
      </w:r>
      <w:r w:rsidR="00DC3B3B">
        <w:instrText xml:space="preserve"> ADDIN ZOTERO_ITEM CSL_CITATION {"citationID":"C9pNZTFc","properties":{"formattedCitation":"\\super 132\\nosupersub{}","plainCitation":"132","noteIndex":0},"citationItems":[{"id":"4rIbDf27/D4V1uuC2","uris":["http://zotero.org/users/local/jcdQBMLc/items/L5QQJ2IP"],"itemData":{"id":2280,"type":"article-journal","abstract":"Microplastics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Vincenzo","given":"Federica"},{"family":"Cammarota","given":"Giovanni"},{"family":"Pizzoferrato","given":"Marco"}],"issued":{"date-parts":[["2024"]]}}}],"schema":"https://github.com/citation-style-language/schema/raw/master/csl-citation.json"} </w:instrText>
      </w:r>
      <w:r w:rsidR="007D4DE9">
        <w:fldChar w:fldCharType="separate"/>
      </w:r>
      <w:r w:rsidR="0062509B" w:rsidRPr="0062509B">
        <w:rPr>
          <w:rFonts w:ascii="Arial" w:hAnsi="Arial" w:cs="Arial"/>
          <w:vertAlign w:val="superscript"/>
        </w:rPr>
        <w:t>132</w:t>
      </w:r>
      <w:r w:rsidR="007D4DE9">
        <w:fldChar w:fldCharType="end"/>
      </w:r>
    </w:p>
    <w:p w14:paraId="7DB49720" w14:textId="3F771A91" w:rsidR="005778FC" w:rsidRDefault="000749C1" w:rsidP="001D6235">
      <w:pPr>
        <w:pStyle w:val="Bullet1"/>
        <w:ind w:left="709" w:hanging="425"/>
      </w:pPr>
      <w:r>
        <w:t>C</w:t>
      </w:r>
      <w:r w:rsidR="005D3653">
        <w:t xml:space="preserve">ombinations of findings within one study, such as increased </w:t>
      </w:r>
      <w:proofErr w:type="spellStart"/>
      <w:r w:rsidR="005D3653">
        <w:rPr>
          <w:i/>
          <w:iCs/>
        </w:rPr>
        <w:t>Staphyloccocus</w:t>
      </w:r>
      <w:proofErr w:type="spellEnd"/>
      <w:r w:rsidR="005D3653">
        <w:rPr>
          <w:i/>
          <w:iCs/>
        </w:rPr>
        <w:t xml:space="preserve"> </w:t>
      </w:r>
      <w:r w:rsidR="005D3653">
        <w:t xml:space="preserve">and decreased </w:t>
      </w:r>
      <w:r w:rsidR="005D3653">
        <w:rPr>
          <w:i/>
          <w:iCs/>
        </w:rPr>
        <w:t>Parabacteroides</w:t>
      </w:r>
      <w:r w:rsidR="005D3653">
        <w:t>, or increase</w:t>
      </w:r>
      <w:r w:rsidR="007E6DA2">
        <w:t>d</w:t>
      </w:r>
      <w:r w:rsidR="005D3653">
        <w:t xml:space="preserve"> </w:t>
      </w:r>
      <w:r w:rsidR="005D3653">
        <w:rPr>
          <w:i/>
          <w:iCs/>
        </w:rPr>
        <w:t xml:space="preserve">Actinobacteria </w:t>
      </w:r>
      <w:r w:rsidR="005D3653">
        <w:t xml:space="preserve">but not </w:t>
      </w:r>
      <w:r w:rsidR="005D3653">
        <w:rPr>
          <w:i/>
          <w:iCs/>
        </w:rPr>
        <w:t xml:space="preserve">Firmicutes </w:t>
      </w:r>
      <w:r w:rsidR="005D3653">
        <w:t xml:space="preserve">or </w:t>
      </w:r>
      <w:r w:rsidR="005D3653">
        <w:rPr>
          <w:i/>
          <w:iCs/>
        </w:rPr>
        <w:t>Proteobacteria</w:t>
      </w:r>
      <w:r w:rsidR="00A003F1">
        <w:fldChar w:fldCharType="begin"/>
      </w:r>
      <w:r w:rsidR="00DC3B3B">
        <w:instrText xml:space="preserve"> ADDIN ZOTERO_ITEM CSL_CITATION {"citationID":"Tw4I3m3R","properties":{"formattedCitation":"\\super 132\\nosupersub{}","plainCitation":"132","noteIndex":0},"citationItems":[{"id":"4rIbDf27/D4V1uuC2","uris":["http://zotero.org/users/local/jcdQBMLc/items/L5QQJ2IP"],"itemData":{"id":2280,"type":"article-journal","abstract":"Microplastics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Vincenzo","given":"Federica"},{"family":"Cammarota","given":"Giovanni"},{"family":"Pizzoferrato","given":"Marco"}],"issued":{"date-parts":[["2024"]]}}}],"schema":"https://github.com/citation-style-language/schema/raw/master/csl-citation.json"} </w:instrText>
      </w:r>
      <w:r w:rsidR="00A003F1">
        <w:fldChar w:fldCharType="separate"/>
      </w:r>
      <w:r w:rsidR="0062509B" w:rsidRPr="0062509B">
        <w:rPr>
          <w:rFonts w:ascii="Arial" w:hAnsi="Arial" w:cs="Arial"/>
          <w:vertAlign w:val="superscript"/>
        </w:rPr>
        <w:t>132</w:t>
      </w:r>
      <w:r w:rsidR="00A003F1">
        <w:fldChar w:fldCharType="end"/>
      </w:r>
      <w:r w:rsidR="00D37C46" w:rsidRPr="00D37C46">
        <w:t>.</w:t>
      </w:r>
    </w:p>
    <w:p w14:paraId="7A15E92B" w14:textId="39ECEE77" w:rsidR="00B12872" w:rsidRDefault="00B12872" w:rsidP="00FD7C86">
      <w:r>
        <w:t xml:space="preserve">The matrix in Figure </w:t>
      </w:r>
      <w:r w:rsidR="00AB6D1E">
        <w:t>1</w:t>
      </w:r>
      <w:r w:rsidR="001E4C9F">
        <w:t>2</w:t>
      </w:r>
      <w:r>
        <w:t xml:space="preserve"> demonstrates </w:t>
      </w:r>
      <w:r w:rsidR="001D113B">
        <w:t xml:space="preserve">some of the reported </w:t>
      </w:r>
      <w:r>
        <w:t>changes</w:t>
      </w:r>
      <w:r w:rsidR="001D113B">
        <w:t xml:space="preserve"> (noting that there are many different microbiota included in the literature)</w:t>
      </w:r>
      <w:r>
        <w:t>.</w:t>
      </w:r>
    </w:p>
    <w:p w14:paraId="0D1ED688" w14:textId="77777777" w:rsidR="00BA3F36" w:rsidRDefault="00BA3F36">
      <w:pPr>
        <w:spacing w:before="0"/>
        <w:jc w:val="left"/>
        <w:rPr>
          <w:rFonts w:cstheme="minorHAnsi"/>
          <w:b/>
          <w:bCs/>
          <w:sz w:val="24"/>
          <w:szCs w:val="24"/>
        </w:rPr>
      </w:pPr>
      <w:r>
        <w:br w:type="page"/>
      </w:r>
    </w:p>
    <w:p w14:paraId="5437483A" w14:textId="75D4B618" w:rsidR="00B12872" w:rsidRPr="00D16EC4" w:rsidRDefault="00B12872" w:rsidP="00B12872">
      <w:pPr>
        <w:pStyle w:val="Heading6"/>
      </w:pPr>
      <w:r w:rsidRPr="00D16EC4">
        <w:lastRenderedPageBreak/>
        <w:t xml:space="preserve">Figure </w:t>
      </w:r>
      <w:r w:rsidR="00AB6D1E" w:rsidRPr="00D16EC4">
        <w:t>1</w:t>
      </w:r>
      <w:r w:rsidR="001E4C9F" w:rsidRPr="00D16EC4">
        <w:t>2</w:t>
      </w:r>
      <w:r w:rsidRPr="00D16EC4">
        <w:t>: Changes in gut microbiota reported in the narrative reviews</w:t>
      </w:r>
      <w:r w:rsidR="00952878" w:rsidRPr="00D16EC4">
        <w:t xml:space="preserve"> (preclinical studies only)</w:t>
      </w:r>
      <w:r w:rsidRPr="00D16EC4">
        <w:fldChar w:fldCharType="begin"/>
      </w:r>
      <w:r w:rsidR="00DC3B3B">
        <w:instrText xml:space="preserve"> ADDIN ZOTERO_ITEM CSL_CITATION {"citationID":"4ZkHVVdi","properties":{"formattedCitation":"\\super 130\\uc0\\u8211{}132,207\\nosupersub{}","plainCitation":"130–132,207","noteIndex":0},"citationItems":[{"id":"4rIbDf27/IixmC8FI","uris":["http://zotero.org/users/local/jcdQBMLc/items/N4QTIRX3"],"itemData":{"id":1433,"type":"article-journal","abstract":"Micro-nanoplastics (MNPs) pollution as a global environmental issue has received increasing interest in recent years. MNPs can enter and accumulate in the  organisms including human beings mainly via ingestion and inhalation, and large  amounts of foodborne MNPs have been frequently detected in human intestinal  tracts and fecal samples. MNPs regulate the structure composition and metabolic  functions of gut microbiota, which may cause the imbalance of intestinal  ecosystems of the hosts and further mediate the occurrence and development of  various diseases. In addition, a growing number of MNPs-degrading strains have  been isolated from organismal feces. MNPs-degraders colonize the plastic surfaces  and form the biofilms, and the long-chain polymers of MNPs can be biologically  depolymerized into short chains. In general, MNPs are gradually degraded into  small molecule substances (e.g., N(2), CH(4), H(2)O, and CO(2)) via a series of  enzymatic catalyses, mainly including biodeterioration, fragmentation,  assimilation, and mineralization. In this review, we outline the current progress  of MNPs effects on gut microbiota and MNPs degradation by gut microbiota, which  provide a certain theoretical basis for fully understanding the knowledge gaps on  MNPs-related biological effect and biodegradation.","container-title":"The Science of the total environment","DOI":"10.1016/j.scitotenv.2024.173799","ISSN":"1879-1026 0048-9697","journalAbbreviation":"Sci Total Environ","language":"eng","license":"Copyright © 2024 Elsevier B.V. All rights reserved.","note":"publisher-place: Netherlands\nPMID: 38852863","page":"173799","title":"Gut microbiota, a key to understanding the knowledge gaps on micro-nanoplastics-related biological effects and biodegradation.","volume":"944","author":[{"family":"Wang","given":"Jiping"},{"family":"Wang","given":"Yutong"},{"family":"Li","given":"Zhenyu"},{"family":"Wang","given":"Jie"},{"family":"Zhao","given":"Hongbo"},{"family":"Zhang","given":"Xian"}],"issued":{"date-parts":[["2024",9,20]]}}},{"id":"4rIbDf27/jyKTAeVt","uris":["http://zotero.org/users/local/jcdQBMLc/items/TPM24MSX"],"itemData":{"id":1233,"type":"article-journal","abstract":"Microplastics (MPs) and nanoplastics (NPs) are globally recognized as emerging environmental pollutants in various environmental media, posing potential threats  to ecosystems and human health. MPs/NPs are unavoidably ingested by humans,  mainly through contaminated food and drinks, impairing the gastrointestinal  ecology and seriously impacting the human body. The specific role of gut  microbiota in the gastrointestinal tract upon MP/NP exposure remains unknown.  Given the importance of gut microbiota in metabolism, immunity, and homeostasis,  this review aims to enhance our current understanding of the role of gut  microbiota in MP/NP-induced toxicity. First, it discusses human exposure to  MPs/NPs through the diet and MP/NP-induced adverse effects on the respiratory,  digestive, neural, urinary, reproductive, and immune systems. Second, it  elucidates the complex interactions between the gut microbiota and MPs/NPs.  MPs/NPs can disrupt gut microbiota homeostasis, while the gut microbiota can  degrade MPs/NPs. Third, it reveals the role of the gut microbiota in  MP/NP-mediated systematic toxicity. MPs/NPs cause direct intestinal toxicity and  indirect toxicity in other organs via regulating the gut-brain, gut-liver, and  gut-lung axes. Finally, novel approaches such as dietary interventions,  prebiotics, probiotics, polyphenols, engineered bacteria, microalgae, and  micro/nanorobots are recommended to reduce MP/NP toxicity in humans. Overall,  this review provides a theoretical basis for targeting the gut microbiota to  study MP/NP toxicity and develop novel strategies for its mitigation.","container-title":"Environmental pollution (Barking, Essex : 1987)","DOI":"10.1016/j.envpol.2024.124742","ISSN":"1873-6424 0269-7491","journalAbbreviation":"Environ Pollut","language":"eng","license":"Copyright © 2024 Elsevier Ltd. All rights reserved.","note":"publisher-place: England\nPMID: 39153541","page":"124742","title":"The role of gut microbiota in MP/NP-induced toxicity.","volume":"359","author":[{"family":"Pan","given":"Yinping"},{"family":"Zhang","given":"Haojie"},{"family":"Zhu","given":"Liancai"},{"family":"Tan","given":"Jun"},{"family":"Wang","given":"Bochu"},{"family":"Li","given":"Minghui"}],"issued":{"date-parts":[["2024",10,15]]}}},{"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id":"4rIbDf27/srea6BHJ","uris":["http://zotero.org/users/local/jcdQBMLc/items/6BFJR9AD"],"itemData":{"id":1488,"type":"article-journal","abstract":"Plastics, encompassing a wide range of polymeric materials, and their downstream products (micro- and nanoplastics, MNPs) are accumulating in the environment at  an alarming rate, and they are linked to adverse human health outcomes.  Considering that ingestion is a main source of MNPs exposure, the impact of  plastics is particularly relevant towards intestinal inflammation and  inflammatory bowel disease (IBD). However, the study of MNPs has been limited by  obstacles relating to sample collection, preparation, and microplastics analysis  based on optical microscopy and chemical analysis, which we detail in this review  alongside potential solutions. We summarize available data on human exposure to  MNPs and overall health outcomes, with particular focus on data pertaining to  intestinal inflammation, microbiome perturbations, and related outcomes. We  include ecologic perspectives, and human, in vitro, and animal model studies. We  discuss the way forward in MNPs and IBD research, including knowledge gaps and  future research.","container-title":"The Science of the total environment","DOI":"10.1016/j.scitotenv.2024.176228","ISSN":"1879-1026 0048-9697","journalAbbreviation":"Sci Total Environ","language":"eng","license":"Copyright © 2024 Elsevier B.V. All rights reserved.","note":"publisher-place: Netherlands\nPMID: 39270875 \nPMCID: PMC11424240","page":"176228","title":"Micro- and nano-plastics, intestinal inflammation, and inflammatory bowel disease: A review of the literature.","volume":"953","author":[{"family":"Agrawal","given":"Manasi"},{"family":"Vianello","given":"Alvise"},{"family":"Picker","given":"Mellissa"},{"family":"Simon-Sánchez","given":"Laura"},{"family":"Chen","given":"Rosemary"},{"family":"Estevinho","given":"Maria Manuela"},{"family":"Weinstein","given":"Kaitlyn"},{"family":"Lykkemark","given":"Jeanette"},{"family":"Jess","given":"Tine"},{"family":"Peter","given":"Inga"},{"family":"Colombel","given":"Jean-Frederic"},{"family":"Allin","given":"Kristine Højgaaard"},{"family":"Vollertsen","given":"Jes"}],"issued":{"date-parts":[["2024",11,25]]}}}],"schema":"https://github.com/citation-style-language/schema/raw/master/csl-citation.json"} </w:instrText>
      </w:r>
      <w:r w:rsidRPr="00D16EC4">
        <w:fldChar w:fldCharType="separate"/>
      </w:r>
      <w:r w:rsidR="0062509B" w:rsidRPr="0062509B">
        <w:rPr>
          <w:rFonts w:ascii="Arial" w:hAnsi="Arial" w:cs="Arial"/>
          <w:vertAlign w:val="superscript"/>
        </w:rPr>
        <w:t>130–132,207</w:t>
      </w:r>
      <w:r w:rsidRPr="00D16EC4">
        <w:fldChar w:fldCharType="end"/>
      </w:r>
      <w:r w:rsidR="00D464B7" w:rsidRPr="00D16EC4">
        <w:t xml:space="preserve"> </w:t>
      </w:r>
    </w:p>
    <w:tbl>
      <w:tblPr>
        <w:tblStyle w:val="ACTableOption1Default"/>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669"/>
        <w:gridCol w:w="2442"/>
        <w:gridCol w:w="1872"/>
        <w:gridCol w:w="2037"/>
      </w:tblGrid>
      <w:tr w:rsidR="003769DC" w14:paraId="799C0167" w14:textId="77777777" w:rsidTr="003769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9" w:type="dxa"/>
          </w:tcPr>
          <w:p w14:paraId="582FD078" w14:textId="77777777" w:rsidR="003769DC" w:rsidRPr="00D16EC4" w:rsidRDefault="003769DC">
            <w:pPr>
              <w:spacing w:before="60" w:after="60"/>
              <w:rPr>
                <w:sz w:val="20"/>
              </w:rPr>
            </w:pPr>
          </w:p>
        </w:tc>
        <w:tc>
          <w:tcPr>
            <w:tcW w:w="2442" w:type="dxa"/>
          </w:tcPr>
          <w:p w14:paraId="3D5D6668" w14:textId="4FF45A86" w:rsidR="003769DC" w:rsidRPr="00D16EC4" w:rsidRDefault="003769DC">
            <w:pPr>
              <w:spacing w:before="60" w:after="60"/>
              <w:jc w:val="center"/>
              <w:cnfStyle w:val="100000000000" w:firstRow="1" w:lastRow="0" w:firstColumn="0" w:lastColumn="0" w:oddVBand="0" w:evenVBand="0" w:oddHBand="0" w:evenHBand="0" w:firstRowFirstColumn="0" w:firstRowLastColumn="0" w:lastRowFirstColumn="0" w:lastRowLastColumn="0"/>
              <w:rPr>
                <w:sz w:val="20"/>
              </w:rPr>
            </w:pPr>
            <w:r w:rsidRPr="00D16EC4">
              <w:rPr>
                <w:sz w:val="20"/>
              </w:rPr>
              <w:t>Polystyrene</w:t>
            </w:r>
          </w:p>
        </w:tc>
        <w:tc>
          <w:tcPr>
            <w:tcW w:w="1872" w:type="dxa"/>
          </w:tcPr>
          <w:p w14:paraId="432E8351" w14:textId="77777777" w:rsidR="003769DC" w:rsidRPr="00D16EC4" w:rsidRDefault="003769DC">
            <w:pPr>
              <w:spacing w:before="60" w:after="60"/>
              <w:jc w:val="center"/>
              <w:cnfStyle w:val="100000000000" w:firstRow="1" w:lastRow="0" w:firstColumn="0" w:lastColumn="0" w:oddVBand="0" w:evenVBand="0" w:oddHBand="0" w:evenHBand="0" w:firstRowFirstColumn="0" w:firstRowLastColumn="0" w:lastRowFirstColumn="0" w:lastRowLastColumn="0"/>
              <w:rPr>
                <w:sz w:val="20"/>
              </w:rPr>
            </w:pPr>
            <w:r w:rsidRPr="00D16EC4">
              <w:rPr>
                <w:sz w:val="20"/>
              </w:rPr>
              <w:t>Polyethylene</w:t>
            </w:r>
          </w:p>
        </w:tc>
        <w:tc>
          <w:tcPr>
            <w:tcW w:w="2037" w:type="dxa"/>
          </w:tcPr>
          <w:p w14:paraId="6A70849A" w14:textId="77777777" w:rsidR="003769DC" w:rsidRPr="005145DF" w:rsidRDefault="003769DC">
            <w:pPr>
              <w:spacing w:before="60" w:after="60"/>
              <w:jc w:val="center"/>
              <w:cnfStyle w:val="100000000000" w:firstRow="1" w:lastRow="0" w:firstColumn="0" w:lastColumn="0" w:oddVBand="0" w:evenVBand="0" w:oddHBand="0" w:evenHBand="0" w:firstRowFirstColumn="0" w:firstRowLastColumn="0" w:lastRowFirstColumn="0" w:lastRowLastColumn="0"/>
              <w:rPr>
                <w:sz w:val="20"/>
              </w:rPr>
            </w:pPr>
            <w:r w:rsidRPr="00D16EC4">
              <w:rPr>
                <w:sz w:val="20"/>
              </w:rPr>
              <w:t>Polyethylene terephthalate</w:t>
            </w:r>
          </w:p>
        </w:tc>
      </w:tr>
      <w:tr w:rsidR="003769DC" w14:paraId="32F24CA5" w14:textId="77777777" w:rsidTr="00376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9" w:type="dxa"/>
            <w:shd w:val="clear" w:color="auto" w:fill="C7DFC9"/>
          </w:tcPr>
          <w:p w14:paraId="70EEB71D" w14:textId="77777777" w:rsidR="003769DC" w:rsidRPr="005145DF" w:rsidRDefault="003769DC">
            <w:pPr>
              <w:spacing w:before="60"/>
              <w:rPr>
                <w:sz w:val="20"/>
              </w:rPr>
            </w:pPr>
            <w:r w:rsidRPr="005145DF">
              <w:rPr>
                <w:i/>
                <w:sz w:val="20"/>
                <w:lang w:val="en-AU"/>
              </w:rPr>
              <w:t>Actinobacteria</w:t>
            </w:r>
            <w:r w:rsidRPr="005145DF">
              <w:rPr>
                <w:sz w:val="20"/>
                <w:lang w:val="en-AU"/>
              </w:rPr>
              <w:t xml:space="preserve"> </w:t>
            </w:r>
          </w:p>
        </w:tc>
        <w:tc>
          <w:tcPr>
            <w:tcW w:w="2442" w:type="dxa"/>
            <w:shd w:val="clear" w:color="auto" w:fill="E4F0E5"/>
          </w:tcPr>
          <w:p w14:paraId="10F3C68E" w14:textId="77777777" w:rsidR="003769DC" w:rsidRPr="005145DF" w:rsidRDefault="003769DC">
            <w:pPr>
              <w:spacing w:before="60"/>
              <w:jc w:val="center"/>
              <w:cnfStyle w:val="000000100000" w:firstRow="0" w:lastRow="0" w:firstColumn="0" w:lastColumn="0" w:oddVBand="0" w:evenVBand="0" w:oddHBand="1" w:evenHBand="0" w:firstRowFirstColumn="0" w:firstRowLastColumn="0" w:lastRowFirstColumn="0" w:lastRowLastColumn="0"/>
              <w:rPr>
                <w:sz w:val="28"/>
              </w:rPr>
            </w:pPr>
            <w:r>
              <w:rPr>
                <w:noProof/>
              </w:rPr>
              <w:drawing>
                <wp:inline distT="0" distB="0" distL="0" distR="0" wp14:anchorId="238C24E1" wp14:editId="7D00557F">
                  <wp:extent cx="336000" cy="252000"/>
                  <wp:effectExtent l="0" t="0" r="6985" b="0"/>
                  <wp:docPr id="105010715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107152" name="Graphic 1">
                            <a:extLst>
                              <a:ext uri="{C183D7F6-B498-43B3-948B-1728B52AA6E4}">
                                <adec:decorative xmlns:adec="http://schemas.microsoft.com/office/drawing/2017/decorative" val="1"/>
                              </a:ext>
                            </a:extLst>
                          </pic:cNvPr>
                          <pic:cNvPicPr/>
                        </pic:nvPicPr>
                        <pic:blipFill>
                          <a:blip r:embed="rId77">
                            <a:extLst>
                              <a:ext uri="{96DAC541-7B7A-43D3-8B79-37D633B846F1}">
                                <asvg:svgBlip xmlns:asvg="http://schemas.microsoft.com/office/drawing/2016/SVG/main" r:embed="rId78"/>
                              </a:ext>
                            </a:extLst>
                          </a:blip>
                          <a:stretch>
                            <a:fillRect/>
                          </a:stretch>
                        </pic:blipFill>
                        <pic:spPr>
                          <a:xfrm>
                            <a:off x="0" y="0"/>
                            <a:ext cx="336000" cy="252000"/>
                          </a:xfrm>
                          <a:prstGeom prst="rect">
                            <a:avLst/>
                          </a:prstGeom>
                        </pic:spPr>
                      </pic:pic>
                    </a:graphicData>
                  </a:graphic>
                </wp:inline>
              </w:drawing>
            </w:r>
          </w:p>
        </w:tc>
        <w:tc>
          <w:tcPr>
            <w:tcW w:w="1872" w:type="dxa"/>
            <w:shd w:val="clear" w:color="auto" w:fill="E4F0E5"/>
          </w:tcPr>
          <w:p w14:paraId="7314E22A" w14:textId="77777777" w:rsidR="003769DC" w:rsidRPr="005145DF" w:rsidRDefault="003769DC">
            <w:pPr>
              <w:spacing w:before="60"/>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1F04FDE4" wp14:editId="0729D22F">
                  <wp:extent cx="175636" cy="252000"/>
                  <wp:effectExtent l="0" t="0" r="0" b="0"/>
                  <wp:docPr id="201976775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767756" name="Graphic 1">
                            <a:extLst>
                              <a:ext uri="{C183D7F6-B498-43B3-948B-1728B52AA6E4}">
                                <adec:decorative xmlns:adec="http://schemas.microsoft.com/office/drawing/2017/decorative" val="1"/>
                              </a:ext>
                            </a:extLst>
                          </pic:cNvPr>
                          <pic:cNvPicPr/>
                        </pic:nvPicPr>
                        <pic:blipFill>
                          <a:blip r:embed="rId79">
                            <a:extLst>
                              <a:ext uri="{96DAC541-7B7A-43D3-8B79-37D633B846F1}">
                                <asvg:svgBlip xmlns:asvg="http://schemas.microsoft.com/office/drawing/2016/SVG/main" r:embed="rId80"/>
                              </a:ext>
                            </a:extLst>
                          </a:blip>
                          <a:stretch>
                            <a:fillRect/>
                          </a:stretch>
                        </pic:blipFill>
                        <pic:spPr>
                          <a:xfrm>
                            <a:off x="0" y="0"/>
                            <a:ext cx="175636" cy="252000"/>
                          </a:xfrm>
                          <a:prstGeom prst="rect">
                            <a:avLst/>
                          </a:prstGeom>
                        </pic:spPr>
                      </pic:pic>
                    </a:graphicData>
                  </a:graphic>
                </wp:inline>
              </w:drawing>
            </w:r>
          </w:p>
        </w:tc>
        <w:tc>
          <w:tcPr>
            <w:tcW w:w="2037" w:type="dxa"/>
            <w:shd w:val="clear" w:color="auto" w:fill="E4F0E5"/>
          </w:tcPr>
          <w:p w14:paraId="03356863" w14:textId="77777777" w:rsidR="003769DC" w:rsidRPr="005145DF" w:rsidRDefault="003769DC">
            <w:pPr>
              <w:spacing w:before="60"/>
              <w:jc w:val="center"/>
              <w:cnfStyle w:val="000000100000" w:firstRow="0" w:lastRow="0" w:firstColumn="0" w:lastColumn="0" w:oddVBand="0" w:evenVBand="0" w:oddHBand="1" w:evenHBand="0" w:firstRowFirstColumn="0" w:firstRowLastColumn="0" w:lastRowFirstColumn="0" w:lastRowLastColumn="0"/>
            </w:pPr>
          </w:p>
        </w:tc>
      </w:tr>
      <w:tr w:rsidR="003769DC" w14:paraId="6241CADA" w14:textId="77777777" w:rsidTr="003769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9" w:type="dxa"/>
            <w:shd w:val="clear" w:color="auto" w:fill="C7DFC9"/>
          </w:tcPr>
          <w:p w14:paraId="14733601" w14:textId="77777777" w:rsidR="003769DC" w:rsidRPr="005145DF" w:rsidRDefault="003769DC">
            <w:pPr>
              <w:spacing w:before="60"/>
              <w:rPr>
                <w:i/>
                <w:sz w:val="20"/>
                <w:lang w:val="en-AU"/>
              </w:rPr>
            </w:pPr>
            <w:proofErr w:type="spellStart"/>
            <w:r w:rsidRPr="005145DF">
              <w:rPr>
                <w:i/>
                <w:sz w:val="20"/>
                <w:lang w:val="en-AU"/>
              </w:rPr>
              <w:t>Adlercreutzia</w:t>
            </w:r>
            <w:proofErr w:type="spellEnd"/>
          </w:p>
        </w:tc>
        <w:tc>
          <w:tcPr>
            <w:tcW w:w="2442" w:type="dxa"/>
            <w:shd w:val="clear" w:color="auto" w:fill="E4F0E5"/>
          </w:tcPr>
          <w:p w14:paraId="22EB8999" w14:textId="77777777" w:rsidR="003769DC" w:rsidRPr="005145DF" w:rsidRDefault="003769DC">
            <w:pPr>
              <w:spacing w:before="60"/>
              <w:jc w:val="center"/>
              <w:cnfStyle w:val="000000010000" w:firstRow="0" w:lastRow="0" w:firstColumn="0" w:lastColumn="0" w:oddVBand="0" w:evenVBand="0" w:oddHBand="0" w:evenHBand="1" w:firstRowFirstColumn="0" w:firstRowLastColumn="0" w:lastRowFirstColumn="0" w:lastRowLastColumn="0"/>
            </w:pPr>
          </w:p>
        </w:tc>
        <w:tc>
          <w:tcPr>
            <w:tcW w:w="1872" w:type="dxa"/>
            <w:shd w:val="clear" w:color="auto" w:fill="E4F0E5"/>
          </w:tcPr>
          <w:p w14:paraId="410A8621" w14:textId="77777777" w:rsidR="003769DC" w:rsidRPr="005145DF" w:rsidRDefault="003769DC">
            <w:pPr>
              <w:spacing w:before="60"/>
              <w:jc w:val="center"/>
              <w:cnfStyle w:val="000000010000" w:firstRow="0" w:lastRow="0" w:firstColumn="0" w:lastColumn="0" w:oddVBand="0" w:evenVBand="0" w:oddHBand="0" w:evenHBand="1" w:firstRowFirstColumn="0" w:firstRowLastColumn="0" w:lastRowFirstColumn="0" w:lastRowLastColumn="0"/>
              <w:rPr>
                <w:color w:val="FF0000"/>
                <w:sz w:val="28"/>
              </w:rPr>
            </w:pPr>
            <w:r>
              <w:rPr>
                <w:noProof/>
              </w:rPr>
              <w:drawing>
                <wp:inline distT="0" distB="0" distL="0" distR="0" wp14:anchorId="3DB28267" wp14:editId="4595125E">
                  <wp:extent cx="175636" cy="252000"/>
                  <wp:effectExtent l="0" t="0" r="0" b="0"/>
                  <wp:docPr id="1369417096" name="Graphic 1" descr="An arrow showing an increase in gut microbiota with the presence of polyethyl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17096" name="Graphic 1" descr="An arrow showing an increase in gut microbiota with the presence of polyethylene"/>
                          <pic:cNvPicPr/>
                        </pic:nvPicPr>
                        <pic:blipFill>
                          <a:blip r:embed="rId79">
                            <a:extLst>
                              <a:ext uri="{96DAC541-7B7A-43D3-8B79-37D633B846F1}">
                                <asvg:svgBlip xmlns:asvg="http://schemas.microsoft.com/office/drawing/2016/SVG/main" r:embed="rId80"/>
                              </a:ext>
                            </a:extLst>
                          </a:blip>
                          <a:stretch>
                            <a:fillRect/>
                          </a:stretch>
                        </pic:blipFill>
                        <pic:spPr>
                          <a:xfrm>
                            <a:off x="0" y="0"/>
                            <a:ext cx="175636" cy="252000"/>
                          </a:xfrm>
                          <a:prstGeom prst="rect">
                            <a:avLst/>
                          </a:prstGeom>
                        </pic:spPr>
                      </pic:pic>
                    </a:graphicData>
                  </a:graphic>
                </wp:inline>
              </w:drawing>
            </w:r>
          </w:p>
        </w:tc>
        <w:tc>
          <w:tcPr>
            <w:tcW w:w="2037" w:type="dxa"/>
            <w:shd w:val="clear" w:color="auto" w:fill="E4F0E5"/>
          </w:tcPr>
          <w:p w14:paraId="4BC867C5" w14:textId="77777777" w:rsidR="003769DC" w:rsidRPr="005145DF" w:rsidRDefault="003769DC">
            <w:pPr>
              <w:spacing w:before="60"/>
              <w:jc w:val="center"/>
              <w:cnfStyle w:val="000000010000" w:firstRow="0" w:lastRow="0" w:firstColumn="0" w:lastColumn="0" w:oddVBand="0" w:evenVBand="0" w:oddHBand="0" w:evenHBand="1" w:firstRowFirstColumn="0" w:firstRowLastColumn="0" w:lastRowFirstColumn="0" w:lastRowLastColumn="0"/>
              <w:rPr>
                <w:color w:val="FF0000"/>
                <w:sz w:val="28"/>
              </w:rPr>
            </w:pPr>
          </w:p>
        </w:tc>
      </w:tr>
      <w:tr w:rsidR="003769DC" w14:paraId="51FE48CC" w14:textId="77777777" w:rsidTr="00376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9" w:type="dxa"/>
            <w:shd w:val="clear" w:color="auto" w:fill="C7DFC9"/>
          </w:tcPr>
          <w:p w14:paraId="111008AE" w14:textId="77777777" w:rsidR="003769DC" w:rsidRPr="005145DF" w:rsidRDefault="003769DC">
            <w:pPr>
              <w:spacing w:before="60"/>
              <w:rPr>
                <w:i/>
                <w:sz w:val="20"/>
                <w:lang w:val="en-AU"/>
              </w:rPr>
            </w:pPr>
            <w:proofErr w:type="spellStart"/>
            <w:r w:rsidRPr="005145DF">
              <w:rPr>
                <w:i/>
                <w:sz w:val="20"/>
                <w:lang w:val="en-AU"/>
              </w:rPr>
              <w:t>Alistipes</w:t>
            </w:r>
            <w:proofErr w:type="spellEnd"/>
          </w:p>
        </w:tc>
        <w:tc>
          <w:tcPr>
            <w:tcW w:w="2442" w:type="dxa"/>
            <w:shd w:val="clear" w:color="auto" w:fill="E4F0E5"/>
          </w:tcPr>
          <w:p w14:paraId="2F29BBE0" w14:textId="77777777" w:rsidR="003769DC" w:rsidRPr="005145DF" w:rsidRDefault="003769DC">
            <w:pPr>
              <w:spacing w:before="60"/>
              <w:jc w:val="center"/>
              <w:cnfStyle w:val="000000100000" w:firstRow="0" w:lastRow="0" w:firstColumn="0" w:lastColumn="0" w:oddVBand="0" w:evenVBand="0" w:oddHBand="1" w:evenHBand="0" w:firstRowFirstColumn="0" w:firstRowLastColumn="0" w:lastRowFirstColumn="0" w:lastRowLastColumn="0"/>
              <w:rPr>
                <w:color w:val="FF0000"/>
                <w:sz w:val="28"/>
              </w:rPr>
            </w:pPr>
            <w:r>
              <w:rPr>
                <w:noProof/>
              </w:rPr>
              <w:drawing>
                <wp:inline distT="0" distB="0" distL="0" distR="0" wp14:anchorId="615DC0C0" wp14:editId="29994E54">
                  <wp:extent cx="175636" cy="252000"/>
                  <wp:effectExtent l="0" t="0" r="0" b="0"/>
                  <wp:docPr id="1075469400" name="Graphic 1" descr="An arrow showing a decrease in gut microbiota with the presence of polystyr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469400" name="Graphic 1" descr="An arrow showing a decrease in gut microbiota with the presence of polystyrene"/>
                          <pic:cNvPicPr/>
                        </pic:nvPicPr>
                        <pic:blipFill>
                          <a:blip r:embed="rId81">
                            <a:extLst>
                              <a:ext uri="{96DAC541-7B7A-43D3-8B79-37D633B846F1}">
                                <asvg:svgBlip xmlns:asvg="http://schemas.microsoft.com/office/drawing/2016/SVG/main" r:embed="rId82"/>
                              </a:ext>
                            </a:extLst>
                          </a:blip>
                          <a:stretch>
                            <a:fillRect/>
                          </a:stretch>
                        </pic:blipFill>
                        <pic:spPr>
                          <a:xfrm>
                            <a:off x="0" y="0"/>
                            <a:ext cx="175636" cy="252000"/>
                          </a:xfrm>
                          <a:prstGeom prst="rect">
                            <a:avLst/>
                          </a:prstGeom>
                        </pic:spPr>
                      </pic:pic>
                    </a:graphicData>
                  </a:graphic>
                </wp:inline>
              </w:drawing>
            </w:r>
          </w:p>
        </w:tc>
        <w:tc>
          <w:tcPr>
            <w:tcW w:w="1872" w:type="dxa"/>
            <w:shd w:val="clear" w:color="auto" w:fill="E4F0E5"/>
          </w:tcPr>
          <w:p w14:paraId="6F1950D8" w14:textId="77777777" w:rsidR="003769DC" w:rsidRPr="005145DF" w:rsidRDefault="003769DC">
            <w:pPr>
              <w:spacing w:before="60"/>
              <w:jc w:val="center"/>
              <w:cnfStyle w:val="000000100000" w:firstRow="0" w:lastRow="0" w:firstColumn="0" w:lastColumn="0" w:oddVBand="0" w:evenVBand="0" w:oddHBand="1" w:evenHBand="0" w:firstRowFirstColumn="0" w:firstRowLastColumn="0" w:lastRowFirstColumn="0" w:lastRowLastColumn="0"/>
              <w:rPr>
                <w:color w:val="FF0000"/>
                <w:sz w:val="28"/>
              </w:rPr>
            </w:pPr>
            <w:r>
              <w:rPr>
                <w:noProof/>
              </w:rPr>
              <w:drawing>
                <wp:inline distT="0" distB="0" distL="0" distR="0" wp14:anchorId="10D32E8C" wp14:editId="29F58BA6">
                  <wp:extent cx="219075" cy="66675"/>
                  <wp:effectExtent l="0" t="0" r="9525" b="9525"/>
                  <wp:docPr id="1401682211" name="Graphic 1" descr="A line showing no change in abundnace of microbiota in the present of polyethyl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682211" name="Graphic 1" descr="A line showing no change in abundnace of microbiota in the present of polyethylene"/>
                          <pic:cNvPicPr/>
                        </pic:nvPicPr>
                        <pic:blipFill>
                          <a:blip r:embed="rId83">
                            <a:extLst>
                              <a:ext uri="{96DAC541-7B7A-43D3-8B79-37D633B846F1}">
                                <asvg:svgBlip xmlns:asvg="http://schemas.microsoft.com/office/drawing/2016/SVG/main" r:embed="rId84"/>
                              </a:ext>
                            </a:extLst>
                          </a:blip>
                          <a:stretch>
                            <a:fillRect/>
                          </a:stretch>
                        </pic:blipFill>
                        <pic:spPr>
                          <a:xfrm>
                            <a:off x="0" y="0"/>
                            <a:ext cx="219075" cy="66675"/>
                          </a:xfrm>
                          <a:prstGeom prst="rect">
                            <a:avLst/>
                          </a:prstGeom>
                        </pic:spPr>
                      </pic:pic>
                    </a:graphicData>
                  </a:graphic>
                </wp:inline>
              </w:drawing>
            </w:r>
          </w:p>
        </w:tc>
        <w:tc>
          <w:tcPr>
            <w:tcW w:w="2037" w:type="dxa"/>
            <w:shd w:val="clear" w:color="auto" w:fill="E4F0E5"/>
          </w:tcPr>
          <w:p w14:paraId="393F71D2" w14:textId="77777777" w:rsidR="003769DC" w:rsidRPr="005145DF" w:rsidRDefault="003769DC">
            <w:pPr>
              <w:spacing w:before="60"/>
              <w:jc w:val="center"/>
              <w:cnfStyle w:val="000000100000" w:firstRow="0" w:lastRow="0" w:firstColumn="0" w:lastColumn="0" w:oddVBand="0" w:evenVBand="0" w:oddHBand="1" w:evenHBand="0" w:firstRowFirstColumn="0" w:firstRowLastColumn="0" w:lastRowFirstColumn="0" w:lastRowLastColumn="0"/>
              <w:rPr>
                <w:color w:val="FF0000"/>
                <w:sz w:val="28"/>
              </w:rPr>
            </w:pPr>
            <w:r>
              <w:rPr>
                <w:noProof/>
              </w:rPr>
              <w:drawing>
                <wp:inline distT="0" distB="0" distL="0" distR="0" wp14:anchorId="6802FC7F" wp14:editId="0D6DB8ED">
                  <wp:extent cx="219075" cy="66675"/>
                  <wp:effectExtent l="0" t="0" r="9525" b="9525"/>
                  <wp:docPr id="1813218998" name="Graphic 1" descr="A line showing no change in abundnace of microbiota in the present of polyethylene terephtha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218998" name="Graphic 1" descr="A line showing no change in abundnace of microbiota in the present of polyethylene terephthalate"/>
                          <pic:cNvPicPr/>
                        </pic:nvPicPr>
                        <pic:blipFill>
                          <a:blip r:embed="rId83">
                            <a:extLst>
                              <a:ext uri="{96DAC541-7B7A-43D3-8B79-37D633B846F1}">
                                <asvg:svgBlip xmlns:asvg="http://schemas.microsoft.com/office/drawing/2016/SVG/main" r:embed="rId84"/>
                              </a:ext>
                            </a:extLst>
                          </a:blip>
                          <a:stretch>
                            <a:fillRect/>
                          </a:stretch>
                        </pic:blipFill>
                        <pic:spPr>
                          <a:xfrm>
                            <a:off x="0" y="0"/>
                            <a:ext cx="219075" cy="66675"/>
                          </a:xfrm>
                          <a:prstGeom prst="rect">
                            <a:avLst/>
                          </a:prstGeom>
                        </pic:spPr>
                      </pic:pic>
                    </a:graphicData>
                  </a:graphic>
                </wp:inline>
              </w:drawing>
            </w:r>
          </w:p>
        </w:tc>
      </w:tr>
      <w:tr w:rsidR="003769DC" w14:paraId="561A606F" w14:textId="77777777" w:rsidTr="003769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9" w:type="dxa"/>
            <w:shd w:val="clear" w:color="auto" w:fill="C7DFC9"/>
          </w:tcPr>
          <w:p w14:paraId="233BAD34" w14:textId="77777777" w:rsidR="003769DC" w:rsidRPr="005145DF" w:rsidRDefault="003769DC">
            <w:pPr>
              <w:spacing w:before="60"/>
              <w:rPr>
                <w:sz w:val="20"/>
              </w:rPr>
            </w:pPr>
            <w:r w:rsidRPr="005145DF">
              <w:rPr>
                <w:i/>
                <w:sz w:val="20"/>
                <w:lang w:val="en-AU"/>
              </w:rPr>
              <w:t>Bacteroidetes</w:t>
            </w:r>
          </w:p>
        </w:tc>
        <w:tc>
          <w:tcPr>
            <w:tcW w:w="2442" w:type="dxa"/>
            <w:shd w:val="clear" w:color="auto" w:fill="E4F0E5"/>
            <w:vAlign w:val="top"/>
          </w:tcPr>
          <w:p w14:paraId="4370575E" w14:textId="77777777" w:rsidR="003769DC" w:rsidRPr="005145DF" w:rsidRDefault="003769DC">
            <w:pPr>
              <w:spacing w:before="60"/>
              <w:jc w:val="center"/>
              <w:cnfStyle w:val="000000010000" w:firstRow="0" w:lastRow="0" w:firstColumn="0" w:lastColumn="0" w:oddVBand="0" w:evenVBand="0" w:oddHBand="0" w:evenHBand="1" w:firstRowFirstColumn="0" w:firstRowLastColumn="0" w:lastRowFirstColumn="0" w:lastRowLastColumn="0"/>
            </w:pPr>
            <w:r w:rsidRPr="000772B0">
              <w:rPr>
                <w:noProof/>
              </w:rPr>
              <w:drawing>
                <wp:inline distT="0" distB="0" distL="0" distR="0" wp14:anchorId="177374C0" wp14:editId="2FB6AE9E">
                  <wp:extent cx="175636" cy="252000"/>
                  <wp:effectExtent l="0" t="0" r="0" b="0"/>
                  <wp:docPr id="1193342977" name="Graphic 1" descr="An arrow showing a decrease in gut microbiota in the presence of polystyr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342977" name="Graphic 1" descr="An arrow showing a decrease in gut microbiota in the presence of polystyrene"/>
                          <pic:cNvPicPr/>
                        </pic:nvPicPr>
                        <pic:blipFill>
                          <a:blip r:embed="rId81">
                            <a:extLst>
                              <a:ext uri="{96DAC541-7B7A-43D3-8B79-37D633B846F1}">
                                <asvg:svgBlip xmlns:asvg="http://schemas.microsoft.com/office/drawing/2016/SVG/main" r:embed="rId82"/>
                              </a:ext>
                            </a:extLst>
                          </a:blip>
                          <a:stretch>
                            <a:fillRect/>
                          </a:stretch>
                        </pic:blipFill>
                        <pic:spPr>
                          <a:xfrm>
                            <a:off x="0" y="0"/>
                            <a:ext cx="175636" cy="252000"/>
                          </a:xfrm>
                          <a:prstGeom prst="rect">
                            <a:avLst/>
                          </a:prstGeom>
                        </pic:spPr>
                      </pic:pic>
                    </a:graphicData>
                  </a:graphic>
                </wp:inline>
              </w:drawing>
            </w:r>
          </w:p>
        </w:tc>
        <w:tc>
          <w:tcPr>
            <w:tcW w:w="1872" w:type="dxa"/>
            <w:shd w:val="clear" w:color="auto" w:fill="E4F0E5"/>
          </w:tcPr>
          <w:p w14:paraId="47D482D2" w14:textId="77777777" w:rsidR="003769DC" w:rsidRPr="005145DF" w:rsidRDefault="003769DC">
            <w:pPr>
              <w:spacing w:before="60"/>
              <w:jc w:val="cente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525E17A4" wp14:editId="36FD561D">
                  <wp:extent cx="175636" cy="252000"/>
                  <wp:effectExtent l="0" t="0" r="0" b="0"/>
                  <wp:docPr id="795441452" name="Graphic 1" descr="An arrow showing a decrease in gut microbiota in the presence of polyethl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441452" name="Graphic 1" descr="An arrow showing a decrease in gut microbiota in the presence of polyethlene"/>
                          <pic:cNvPicPr/>
                        </pic:nvPicPr>
                        <pic:blipFill>
                          <a:blip r:embed="rId81">
                            <a:extLst>
                              <a:ext uri="{96DAC541-7B7A-43D3-8B79-37D633B846F1}">
                                <asvg:svgBlip xmlns:asvg="http://schemas.microsoft.com/office/drawing/2016/SVG/main" r:embed="rId82"/>
                              </a:ext>
                            </a:extLst>
                          </a:blip>
                          <a:stretch>
                            <a:fillRect/>
                          </a:stretch>
                        </pic:blipFill>
                        <pic:spPr>
                          <a:xfrm>
                            <a:off x="0" y="0"/>
                            <a:ext cx="175636" cy="252000"/>
                          </a:xfrm>
                          <a:prstGeom prst="rect">
                            <a:avLst/>
                          </a:prstGeom>
                        </pic:spPr>
                      </pic:pic>
                    </a:graphicData>
                  </a:graphic>
                </wp:inline>
              </w:drawing>
            </w:r>
          </w:p>
        </w:tc>
        <w:tc>
          <w:tcPr>
            <w:tcW w:w="2037" w:type="dxa"/>
            <w:shd w:val="clear" w:color="auto" w:fill="E4F0E5"/>
          </w:tcPr>
          <w:p w14:paraId="3EAB8BAE" w14:textId="77777777" w:rsidR="003769DC" w:rsidRPr="005145DF" w:rsidRDefault="003769DC">
            <w:pPr>
              <w:spacing w:before="60"/>
              <w:jc w:val="cente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5100CB14" wp14:editId="6A2BF369">
                  <wp:extent cx="175636" cy="252000"/>
                  <wp:effectExtent l="0" t="0" r="0" b="0"/>
                  <wp:docPr id="1393247112" name="Graphic 1" descr="An arrow showing a decrease in gut microbiota in the presence of polyethlene terephtha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247112" name="Graphic 1" descr="An arrow showing a decrease in gut microbiota in the presence of polyethlene terephthalate"/>
                          <pic:cNvPicPr/>
                        </pic:nvPicPr>
                        <pic:blipFill>
                          <a:blip r:embed="rId81">
                            <a:extLst>
                              <a:ext uri="{96DAC541-7B7A-43D3-8B79-37D633B846F1}">
                                <asvg:svgBlip xmlns:asvg="http://schemas.microsoft.com/office/drawing/2016/SVG/main" r:embed="rId82"/>
                              </a:ext>
                            </a:extLst>
                          </a:blip>
                          <a:stretch>
                            <a:fillRect/>
                          </a:stretch>
                        </pic:blipFill>
                        <pic:spPr>
                          <a:xfrm>
                            <a:off x="0" y="0"/>
                            <a:ext cx="175636" cy="252000"/>
                          </a:xfrm>
                          <a:prstGeom prst="rect">
                            <a:avLst/>
                          </a:prstGeom>
                        </pic:spPr>
                      </pic:pic>
                    </a:graphicData>
                  </a:graphic>
                </wp:inline>
              </w:drawing>
            </w:r>
          </w:p>
        </w:tc>
      </w:tr>
      <w:tr w:rsidR="003769DC" w14:paraId="6317068A" w14:textId="77777777" w:rsidTr="00376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9" w:type="dxa"/>
            <w:shd w:val="clear" w:color="auto" w:fill="C7DFC9"/>
          </w:tcPr>
          <w:p w14:paraId="4CF27471" w14:textId="77777777" w:rsidR="003769DC" w:rsidRPr="005145DF" w:rsidRDefault="003769DC">
            <w:pPr>
              <w:spacing w:before="60"/>
              <w:rPr>
                <w:i/>
                <w:sz w:val="20"/>
                <w:lang w:val="en-AU"/>
              </w:rPr>
            </w:pPr>
            <w:r w:rsidRPr="005145DF">
              <w:rPr>
                <w:i/>
                <w:sz w:val="20"/>
                <w:lang w:val="en-AU"/>
              </w:rPr>
              <w:t>Bifidobacterium</w:t>
            </w:r>
          </w:p>
        </w:tc>
        <w:tc>
          <w:tcPr>
            <w:tcW w:w="2442" w:type="dxa"/>
            <w:shd w:val="clear" w:color="auto" w:fill="E4F0E5"/>
            <w:vAlign w:val="top"/>
          </w:tcPr>
          <w:p w14:paraId="0C69DF08" w14:textId="77777777" w:rsidR="003769DC" w:rsidRPr="005145DF" w:rsidRDefault="003769DC">
            <w:pPr>
              <w:spacing w:before="60"/>
              <w:jc w:val="center"/>
              <w:cnfStyle w:val="000000100000" w:firstRow="0" w:lastRow="0" w:firstColumn="0" w:lastColumn="0" w:oddVBand="0" w:evenVBand="0" w:oddHBand="1" w:evenHBand="0" w:firstRowFirstColumn="0" w:firstRowLastColumn="0" w:lastRowFirstColumn="0" w:lastRowLastColumn="0"/>
            </w:pPr>
            <w:r w:rsidRPr="000772B0">
              <w:rPr>
                <w:noProof/>
              </w:rPr>
              <w:drawing>
                <wp:inline distT="0" distB="0" distL="0" distR="0" wp14:anchorId="6EFA104E" wp14:editId="05ECF80A">
                  <wp:extent cx="175636" cy="252000"/>
                  <wp:effectExtent l="0" t="0" r="0" b="0"/>
                  <wp:docPr id="1785175195" name="Graphic 1" descr="An arrow showing a decrease in gut microbiota in the presence of polystyr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175195" name="Graphic 1" descr="An arrow showing a decrease in gut microbiota in the presence of polystyrene"/>
                          <pic:cNvPicPr/>
                        </pic:nvPicPr>
                        <pic:blipFill>
                          <a:blip r:embed="rId81">
                            <a:extLst>
                              <a:ext uri="{96DAC541-7B7A-43D3-8B79-37D633B846F1}">
                                <asvg:svgBlip xmlns:asvg="http://schemas.microsoft.com/office/drawing/2016/SVG/main" r:embed="rId82"/>
                              </a:ext>
                            </a:extLst>
                          </a:blip>
                          <a:stretch>
                            <a:fillRect/>
                          </a:stretch>
                        </pic:blipFill>
                        <pic:spPr>
                          <a:xfrm>
                            <a:off x="0" y="0"/>
                            <a:ext cx="175636" cy="252000"/>
                          </a:xfrm>
                          <a:prstGeom prst="rect">
                            <a:avLst/>
                          </a:prstGeom>
                        </pic:spPr>
                      </pic:pic>
                    </a:graphicData>
                  </a:graphic>
                </wp:inline>
              </w:drawing>
            </w:r>
          </w:p>
        </w:tc>
        <w:tc>
          <w:tcPr>
            <w:tcW w:w="1872" w:type="dxa"/>
            <w:shd w:val="clear" w:color="auto" w:fill="E4F0E5"/>
          </w:tcPr>
          <w:p w14:paraId="549DF06D" w14:textId="77777777" w:rsidR="003769DC" w:rsidRPr="005145DF" w:rsidRDefault="003769DC">
            <w:pPr>
              <w:spacing w:before="60"/>
              <w:jc w:val="center"/>
              <w:cnfStyle w:val="000000100000" w:firstRow="0" w:lastRow="0" w:firstColumn="0" w:lastColumn="0" w:oddVBand="0" w:evenVBand="0" w:oddHBand="1" w:evenHBand="0" w:firstRowFirstColumn="0" w:firstRowLastColumn="0" w:lastRowFirstColumn="0" w:lastRowLastColumn="0"/>
              <w:rPr>
                <w:color w:val="92D050"/>
                <w:sz w:val="28"/>
              </w:rPr>
            </w:pPr>
          </w:p>
        </w:tc>
        <w:tc>
          <w:tcPr>
            <w:tcW w:w="2037" w:type="dxa"/>
            <w:shd w:val="clear" w:color="auto" w:fill="E4F0E5"/>
          </w:tcPr>
          <w:p w14:paraId="4A1D5A1E" w14:textId="77777777" w:rsidR="003769DC" w:rsidRPr="005145DF" w:rsidRDefault="003769DC">
            <w:pPr>
              <w:spacing w:before="60"/>
              <w:jc w:val="center"/>
              <w:cnfStyle w:val="000000100000" w:firstRow="0" w:lastRow="0" w:firstColumn="0" w:lastColumn="0" w:oddVBand="0" w:evenVBand="0" w:oddHBand="1" w:evenHBand="0" w:firstRowFirstColumn="0" w:firstRowLastColumn="0" w:lastRowFirstColumn="0" w:lastRowLastColumn="0"/>
              <w:rPr>
                <w:color w:val="FF0000"/>
                <w:sz w:val="28"/>
              </w:rPr>
            </w:pPr>
          </w:p>
        </w:tc>
      </w:tr>
      <w:tr w:rsidR="003769DC" w14:paraId="78AB0F37" w14:textId="77777777" w:rsidTr="003769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9" w:type="dxa"/>
            <w:shd w:val="clear" w:color="auto" w:fill="C7DFC9"/>
          </w:tcPr>
          <w:p w14:paraId="0562CD94" w14:textId="77777777" w:rsidR="003769DC" w:rsidRPr="005145DF" w:rsidRDefault="003769DC">
            <w:pPr>
              <w:spacing w:before="60"/>
              <w:rPr>
                <w:i/>
                <w:sz w:val="20"/>
                <w:lang w:val="en-AU"/>
              </w:rPr>
            </w:pPr>
            <w:proofErr w:type="spellStart"/>
            <w:r w:rsidRPr="005145DF">
              <w:rPr>
                <w:i/>
                <w:sz w:val="20"/>
                <w:lang w:val="en-AU"/>
              </w:rPr>
              <w:t>Butyricimonas</w:t>
            </w:r>
            <w:proofErr w:type="spellEnd"/>
          </w:p>
        </w:tc>
        <w:tc>
          <w:tcPr>
            <w:tcW w:w="2442" w:type="dxa"/>
            <w:shd w:val="clear" w:color="auto" w:fill="E4F0E5"/>
            <w:vAlign w:val="top"/>
          </w:tcPr>
          <w:p w14:paraId="3A755A64" w14:textId="77777777" w:rsidR="003769DC" w:rsidRPr="005145DF" w:rsidRDefault="003769DC">
            <w:pPr>
              <w:spacing w:before="60"/>
              <w:jc w:val="center"/>
              <w:cnfStyle w:val="000000010000" w:firstRow="0" w:lastRow="0" w:firstColumn="0" w:lastColumn="0" w:oddVBand="0" w:evenVBand="0" w:oddHBand="0" w:evenHBand="1" w:firstRowFirstColumn="0" w:firstRowLastColumn="0" w:lastRowFirstColumn="0" w:lastRowLastColumn="0"/>
            </w:pPr>
            <w:r w:rsidRPr="000772B0">
              <w:rPr>
                <w:noProof/>
              </w:rPr>
              <w:drawing>
                <wp:inline distT="0" distB="0" distL="0" distR="0" wp14:anchorId="4B99D450" wp14:editId="24D4A0E6">
                  <wp:extent cx="175636" cy="252000"/>
                  <wp:effectExtent l="0" t="0" r="0" b="0"/>
                  <wp:docPr id="134495856" name="Graphic 1" descr="An arrow showing a decrease in gut microbiota in the presence of polystyr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95856" name="Graphic 1" descr="An arrow showing a decrease in gut microbiota in the presence of polystyrene"/>
                          <pic:cNvPicPr/>
                        </pic:nvPicPr>
                        <pic:blipFill>
                          <a:blip r:embed="rId81">
                            <a:extLst>
                              <a:ext uri="{96DAC541-7B7A-43D3-8B79-37D633B846F1}">
                                <asvg:svgBlip xmlns:asvg="http://schemas.microsoft.com/office/drawing/2016/SVG/main" r:embed="rId82"/>
                              </a:ext>
                            </a:extLst>
                          </a:blip>
                          <a:stretch>
                            <a:fillRect/>
                          </a:stretch>
                        </pic:blipFill>
                        <pic:spPr>
                          <a:xfrm>
                            <a:off x="0" y="0"/>
                            <a:ext cx="175636" cy="252000"/>
                          </a:xfrm>
                          <a:prstGeom prst="rect">
                            <a:avLst/>
                          </a:prstGeom>
                        </pic:spPr>
                      </pic:pic>
                    </a:graphicData>
                  </a:graphic>
                </wp:inline>
              </w:drawing>
            </w:r>
          </w:p>
        </w:tc>
        <w:tc>
          <w:tcPr>
            <w:tcW w:w="1872" w:type="dxa"/>
            <w:shd w:val="clear" w:color="auto" w:fill="E4F0E5"/>
          </w:tcPr>
          <w:p w14:paraId="43198DF0" w14:textId="77777777" w:rsidR="003769DC" w:rsidRPr="005145DF" w:rsidRDefault="003769DC">
            <w:pPr>
              <w:spacing w:before="60"/>
              <w:jc w:val="center"/>
              <w:cnfStyle w:val="000000010000" w:firstRow="0" w:lastRow="0" w:firstColumn="0" w:lastColumn="0" w:oddVBand="0" w:evenVBand="0" w:oddHBand="0" w:evenHBand="1" w:firstRowFirstColumn="0" w:firstRowLastColumn="0" w:lastRowFirstColumn="0" w:lastRowLastColumn="0"/>
              <w:rPr>
                <w:color w:val="FF0000"/>
                <w:sz w:val="28"/>
              </w:rPr>
            </w:pPr>
            <w:r>
              <w:rPr>
                <w:noProof/>
              </w:rPr>
              <w:drawing>
                <wp:inline distT="0" distB="0" distL="0" distR="0" wp14:anchorId="3D167826" wp14:editId="6762AD4A">
                  <wp:extent cx="175636" cy="252000"/>
                  <wp:effectExtent l="0" t="0" r="0" b="0"/>
                  <wp:docPr id="613283568" name="Graphic 1" descr="An arrow showing an increase in gut microbiota in the presence of polyethl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83568" name="Graphic 1" descr="An arrow showing an increase in gut microbiota in the presence of polyethlene"/>
                          <pic:cNvPicPr/>
                        </pic:nvPicPr>
                        <pic:blipFill>
                          <a:blip r:embed="rId79">
                            <a:extLst>
                              <a:ext uri="{96DAC541-7B7A-43D3-8B79-37D633B846F1}">
                                <asvg:svgBlip xmlns:asvg="http://schemas.microsoft.com/office/drawing/2016/SVG/main" r:embed="rId80"/>
                              </a:ext>
                            </a:extLst>
                          </a:blip>
                          <a:stretch>
                            <a:fillRect/>
                          </a:stretch>
                        </pic:blipFill>
                        <pic:spPr>
                          <a:xfrm>
                            <a:off x="0" y="0"/>
                            <a:ext cx="175636" cy="252000"/>
                          </a:xfrm>
                          <a:prstGeom prst="rect">
                            <a:avLst/>
                          </a:prstGeom>
                        </pic:spPr>
                      </pic:pic>
                    </a:graphicData>
                  </a:graphic>
                </wp:inline>
              </w:drawing>
            </w:r>
          </w:p>
        </w:tc>
        <w:tc>
          <w:tcPr>
            <w:tcW w:w="2037" w:type="dxa"/>
            <w:shd w:val="clear" w:color="auto" w:fill="E4F0E5"/>
          </w:tcPr>
          <w:p w14:paraId="46670156" w14:textId="77777777" w:rsidR="003769DC" w:rsidRPr="005145DF" w:rsidRDefault="003769DC">
            <w:pPr>
              <w:spacing w:before="60"/>
              <w:jc w:val="center"/>
              <w:cnfStyle w:val="000000010000" w:firstRow="0" w:lastRow="0" w:firstColumn="0" w:lastColumn="0" w:oddVBand="0" w:evenVBand="0" w:oddHBand="0" w:evenHBand="1" w:firstRowFirstColumn="0" w:firstRowLastColumn="0" w:lastRowFirstColumn="0" w:lastRowLastColumn="0"/>
              <w:rPr>
                <w:color w:val="FF0000"/>
                <w:sz w:val="28"/>
              </w:rPr>
            </w:pPr>
          </w:p>
        </w:tc>
      </w:tr>
      <w:tr w:rsidR="003769DC" w14:paraId="4B90F14A" w14:textId="77777777" w:rsidTr="00376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9" w:type="dxa"/>
            <w:shd w:val="clear" w:color="auto" w:fill="C7DFC9"/>
          </w:tcPr>
          <w:p w14:paraId="55739C0D" w14:textId="77777777" w:rsidR="003769DC" w:rsidRPr="005145DF" w:rsidRDefault="003769DC">
            <w:pPr>
              <w:spacing w:before="60"/>
              <w:rPr>
                <w:i/>
                <w:sz w:val="20"/>
                <w:lang w:val="en-AU"/>
              </w:rPr>
            </w:pPr>
            <w:r w:rsidRPr="005145DF">
              <w:rPr>
                <w:i/>
                <w:sz w:val="20"/>
                <w:lang w:val="en-AU"/>
              </w:rPr>
              <w:t>Enterobacteria</w:t>
            </w:r>
          </w:p>
        </w:tc>
        <w:tc>
          <w:tcPr>
            <w:tcW w:w="2442" w:type="dxa"/>
            <w:shd w:val="clear" w:color="auto" w:fill="E4F0E5"/>
            <w:vAlign w:val="top"/>
          </w:tcPr>
          <w:p w14:paraId="4F368E4A" w14:textId="77777777" w:rsidR="003769DC" w:rsidRPr="005145DF" w:rsidRDefault="003769DC">
            <w:pPr>
              <w:spacing w:before="60"/>
              <w:jc w:val="center"/>
              <w:cnfStyle w:val="000000100000" w:firstRow="0" w:lastRow="0" w:firstColumn="0" w:lastColumn="0" w:oddVBand="0" w:evenVBand="0" w:oddHBand="1" w:evenHBand="0" w:firstRowFirstColumn="0" w:firstRowLastColumn="0" w:lastRowFirstColumn="0" w:lastRowLastColumn="0"/>
              <w:rPr>
                <w:color w:val="FF0000"/>
                <w:sz w:val="28"/>
              </w:rPr>
            </w:pPr>
            <w:r w:rsidRPr="000772B0">
              <w:rPr>
                <w:noProof/>
              </w:rPr>
              <w:drawing>
                <wp:inline distT="0" distB="0" distL="0" distR="0" wp14:anchorId="4797D8EA" wp14:editId="39AF3A9E">
                  <wp:extent cx="175636" cy="252000"/>
                  <wp:effectExtent l="0" t="0" r="0" b="0"/>
                  <wp:docPr id="1309729928" name="Graphic 1" descr="An arrow showing a decrease in gut microbiota in the presence of polyestyr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729928" name="Graphic 1" descr="An arrow showing a decrease in gut microbiota in the presence of polyestyrene"/>
                          <pic:cNvPicPr/>
                        </pic:nvPicPr>
                        <pic:blipFill>
                          <a:blip r:embed="rId81">
                            <a:extLst>
                              <a:ext uri="{96DAC541-7B7A-43D3-8B79-37D633B846F1}">
                                <asvg:svgBlip xmlns:asvg="http://schemas.microsoft.com/office/drawing/2016/SVG/main" r:embed="rId82"/>
                              </a:ext>
                            </a:extLst>
                          </a:blip>
                          <a:stretch>
                            <a:fillRect/>
                          </a:stretch>
                        </pic:blipFill>
                        <pic:spPr>
                          <a:xfrm>
                            <a:off x="0" y="0"/>
                            <a:ext cx="175636" cy="252000"/>
                          </a:xfrm>
                          <a:prstGeom prst="rect">
                            <a:avLst/>
                          </a:prstGeom>
                        </pic:spPr>
                      </pic:pic>
                    </a:graphicData>
                  </a:graphic>
                </wp:inline>
              </w:drawing>
            </w:r>
          </w:p>
        </w:tc>
        <w:tc>
          <w:tcPr>
            <w:tcW w:w="1872" w:type="dxa"/>
            <w:shd w:val="clear" w:color="auto" w:fill="E4F0E5"/>
          </w:tcPr>
          <w:p w14:paraId="7AFD987A" w14:textId="77777777" w:rsidR="003769DC" w:rsidRPr="005145DF" w:rsidRDefault="003769DC">
            <w:pPr>
              <w:spacing w:before="60"/>
              <w:jc w:val="center"/>
              <w:cnfStyle w:val="000000100000" w:firstRow="0" w:lastRow="0" w:firstColumn="0" w:lastColumn="0" w:oddVBand="0" w:evenVBand="0" w:oddHBand="1" w:evenHBand="0" w:firstRowFirstColumn="0" w:firstRowLastColumn="0" w:lastRowFirstColumn="0" w:lastRowLastColumn="0"/>
              <w:rPr>
                <w:color w:val="92D050"/>
                <w:sz w:val="28"/>
              </w:rPr>
            </w:pPr>
          </w:p>
        </w:tc>
        <w:tc>
          <w:tcPr>
            <w:tcW w:w="2037" w:type="dxa"/>
            <w:shd w:val="clear" w:color="auto" w:fill="E4F0E5"/>
          </w:tcPr>
          <w:p w14:paraId="6DCF7A3A" w14:textId="77777777" w:rsidR="003769DC" w:rsidRPr="005145DF" w:rsidRDefault="003769DC">
            <w:pPr>
              <w:spacing w:before="60"/>
              <w:jc w:val="center"/>
              <w:cnfStyle w:val="000000100000" w:firstRow="0" w:lastRow="0" w:firstColumn="0" w:lastColumn="0" w:oddVBand="0" w:evenVBand="0" w:oddHBand="1" w:evenHBand="0" w:firstRowFirstColumn="0" w:firstRowLastColumn="0" w:lastRowFirstColumn="0" w:lastRowLastColumn="0"/>
              <w:rPr>
                <w:color w:val="FF0000"/>
                <w:sz w:val="28"/>
              </w:rPr>
            </w:pPr>
          </w:p>
        </w:tc>
      </w:tr>
      <w:tr w:rsidR="003769DC" w14:paraId="775982A1" w14:textId="77777777" w:rsidTr="003769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9" w:type="dxa"/>
            <w:shd w:val="clear" w:color="auto" w:fill="C7DFC9"/>
          </w:tcPr>
          <w:p w14:paraId="12858538" w14:textId="77777777" w:rsidR="003769DC" w:rsidRPr="005145DF" w:rsidRDefault="003769DC">
            <w:pPr>
              <w:spacing w:before="60"/>
              <w:rPr>
                <w:sz w:val="20"/>
              </w:rPr>
            </w:pPr>
            <w:r w:rsidRPr="005145DF">
              <w:rPr>
                <w:i/>
                <w:sz w:val="20"/>
                <w:lang w:val="en-AU"/>
              </w:rPr>
              <w:t>Firmicutes</w:t>
            </w:r>
          </w:p>
        </w:tc>
        <w:tc>
          <w:tcPr>
            <w:tcW w:w="2442" w:type="dxa"/>
            <w:shd w:val="clear" w:color="auto" w:fill="E4F0E5"/>
          </w:tcPr>
          <w:p w14:paraId="275466F3" w14:textId="77777777" w:rsidR="003769DC" w:rsidRPr="005145DF" w:rsidRDefault="003769DC">
            <w:pPr>
              <w:spacing w:before="60"/>
              <w:jc w:val="cente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109D5509" wp14:editId="025A31B9">
                  <wp:extent cx="389455" cy="252000"/>
                  <wp:effectExtent l="0" t="0" r="0" b="0"/>
                  <wp:docPr id="2082270639" name="Graphic 1" descr="An arrow showing a decrease in gut microbiota in the presence of polystyrene and a line shhowing no change in abundance in the presence of polystyr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270639" name="Graphic 1" descr="An arrow showing a decrease in gut microbiota in the presence of polystyrene and a line shhowing no change in abundance in the presence of polystyrene"/>
                          <pic:cNvPicPr/>
                        </pic:nvPicPr>
                        <pic:blipFill>
                          <a:blip r:embed="rId85">
                            <a:extLst>
                              <a:ext uri="{96DAC541-7B7A-43D3-8B79-37D633B846F1}">
                                <asvg:svgBlip xmlns:asvg="http://schemas.microsoft.com/office/drawing/2016/SVG/main" r:embed="rId86"/>
                              </a:ext>
                            </a:extLst>
                          </a:blip>
                          <a:stretch>
                            <a:fillRect/>
                          </a:stretch>
                        </pic:blipFill>
                        <pic:spPr>
                          <a:xfrm>
                            <a:off x="0" y="0"/>
                            <a:ext cx="389455" cy="252000"/>
                          </a:xfrm>
                          <a:prstGeom prst="rect">
                            <a:avLst/>
                          </a:prstGeom>
                        </pic:spPr>
                      </pic:pic>
                    </a:graphicData>
                  </a:graphic>
                </wp:inline>
              </w:drawing>
            </w:r>
          </w:p>
        </w:tc>
        <w:tc>
          <w:tcPr>
            <w:tcW w:w="1872" w:type="dxa"/>
            <w:shd w:val="clear" w:color="auto" w:fill="E4F0E5"/>
          </w:tcPr>
          <w:p w14:paraId="6BFE3531" w14:textId="77777777" w:rsidR="003769DC" w:rsidRPr="005145DF" w:rsidRDefault="003769DC">
            <w:pPr>
              <w:spacing w:before="60"/>
              <w:jc w:val="cente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21E1BABE" wp14:editId="682CAF56">
                  <wp:extent cx="175636" cy="252000"/>
                  <wp:effectExtent l="0" t="0" r="0" b="0"/>
                  <wp:docPr id="472185896" name="Graphic 1" descr="An arrow showing an increase in gut microbiota in the presence of polyethl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185896" name="Graphic 1" descr="An arrow showing an increase in gut microbiota in the presence of polyethlene"/>
                          <pic:cNvPicPr/>
                        </pic:nvPicPr>
                        <pic:blipFill>
                          <a:blip r:embed="rId79">
                            <a:extLst>
                              <a:ext uri="{96DAC541-7B7A-43D3-8B79-37D633B846F1}">
                                <asvg:svgBlip xmlns:asvg="http://schemas.microsoft.com/office/drawing/2016/SVG/main" r:embed="rId80"/>
                              </a:ext>
                            </a:extLst>
                          </a:blip>
                          <a:stretch>
                            <a:fillRect/>
                          </a:stretch>
                        </pic:blipFill>
                        <pic:spPr>
                          <a:xfrm>
                            <a:off x="0" y="0"/>
                            <a:ext cx="175636" cy="252000"/>
                          </a:xfrm>
                          <a:prstGeom prst="rect">
                            <a:avLst/>
                          </a:prstGeom>
                        </pic:spPr>
                      </pic:pic>
                    </a:graphicData>
                  </a:graphic>
                </wp:inline>
              </w:drawing>
            </w:r>
          </w:p>
        </w:tc>
        <w:tc>
          <w:tcPr>
            <w:tcW w:w="2037" w:type="dxa"/>
            <w:shd w:val="clear" w:color="auto" w:fill="E4F0E5"/>
          </w:tcPr>
          <w:p w14:paraId="124B8C7E" w14:textId="77777777" w:rsidR="003769DC" w:rsidRPr="005145DF" w:rsidRDefault="003769DC">
            <w:pPr>
              <w:spacing w:before="60"/>
              <w:jc w:val="cente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21098E0C" wp14:editId="6E610C0B">
                  <wp:extent cx="175636" cy="252000"/>
                  <wp:effectExtent l="0" t="0" r="0" b="0"/>
                  <wp:docPr id="333009431" name="Graphic 1" descr="An arrow showing an increase in gut microbiota in the presence of polyethlene terephtha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009431" name="Graphic 1" descr="An arrow showing an increase in gut microbiota in the presence of polyethlene terephthalate"/>
                          <pic:cNvPicPr/>
                        </pic:nvPicPr>
                        <pic:blipFill>
                          <a:blip r:embed="rId79">
                            <a:extLst>
                              <a:ext uri="{96DAC541-7B7A-43D3-8B79-37D633B846F1}">
                                <asvg:svgBlip xmlns:asvg="http://schemas.microsoft.com/office/drawing/2016/SVG/main" r:embed="rId80"/>
                              </a:ext>
                            </a:extLst>
                          </a:blip>
                          <a:stretch>
                            <a:fillRect/>
                          </a:stretch>
                        </pic:blipFill>
                        <pic:spPr>
                          <a:xfrm>
                            <a:off x="0" y="0"/>
                            <a:ext cx="175636" cy="252000"/>
                          </a:xfrm>
                          <a:prstGeom prst="rect">
                            <a:avLst/>
                          </a:prstGeom>
                        </pic:spPr>
                      </pic:pic>
                    </a:graphicData>
                  </a:graphic>
                </wp:inline>
              </w:drawing>
            </w:r>
          </w:p>
        </w:tc>
      </w:tr>
      <w:tr w:rsidR="003769DC" w14:paraId="671A0FF4" w14:textId="77777777" w:rsidTr="00376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9" w:type="dxa"/>
            <w:shd w:val="clear" w:color="auto" w:fill="C7DFC9"/>
          </w:tcPr>
          <w:p w14:paraId="3FF557EB" w14:textId="77777777" w:rsidR="003769DC" w:rsidRPr="005145DF" w:rsidRDefault="003769DC">
            <w:pPr>
              <w:spacing w:before="60"/>
              <w:rPr>
                <w:i/>
                <w:sz w:val="20"/>
                <w:lang w:val="en-AU"/>
              </w:rPr>
            </w:pPr>
            <w:proofErr w:type="spellStart"/>
            <w:r w:rsidRPr="005145DF">
              <w:rPr>
                <w:i/>
                <w:sz w:val="20"/>
                <w:lang w:val="en-AU"/>
              </w:rPr>
              <w:t>Melainabacteria</w:t>
            </w:r>
            <w:proofErr w:type="spellEnd"/>
          </w:p>
        </w:tc>
        <w:tc>
          <w:tcPr>
            <w:tcW w:w="2442" w:type="dxa"/>
            <w:shd w:val="clear" w:color="auto" w:fill="E4F0E5"/>
          </w:tcPr>
          <w:p w14:paraId="423AAEE8" w14:textId="77777777" w:rsidR="003769DC" w:rsidRPr="005145DF" w:rsidRDefault="003769DC">
            <w:pPr>
              <w:spacing w:before="60"/>
              <w:jc w:val="center"/>
              <w:cnfStyle w:val="000000100000" w:firstRow="0" w:lastRow="0" w:firstColumn="0" w:lastColumn="0" w:oddVBand="0" w:evenVBand="0" w:oddHBand="1" w:evenHBand="0" w:firstRowFirstColumn="0" w:firstRowLastColumn="0" w:lastRowFirstColumn="0" w:lastRowLastColumn="0"/>
              <w:rPr>
                <w:color w:val="808080" w:themeColor="background1" w:themeShade="80"/>
                <w:sz w:val="28"/>
              </w:rPr>
            </w:pPr>
          </w:p>
        </w:tc>
        <w:tc>
          <w:tcPr>
            <w:tcW w:w="1872" w:type="dxa"/>
            <w:shd w:val="clear" w:color="auto" w:fill="E4F0E5"/>
          </w:tcPr>
          <w:p w14:paraId="6054E0A2" w14:textId="77777777" w:rsidR="003769DC" w:rsidRPr="005145DF" w:rsidRDefault="003769DC">
            <w:pPr>
              <w:spacing w:before="60"/>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8BDEC1B" wp14:editId="3A03EA51">
                  <wp:extent cx="175636" cy="252000"/>
                  <wp:effectExtent l="0" t="0" r="0" b="0"/>
                  <wp:docPr id="828631718" name="Graphic 1" descr="An arrow showing an increase in gut microbiota in the presence of polyethl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631718" name="Graphic 1" descr="An arrow showing an increase in gut microbiota in the presence of polyethlene"/>
                          <pic:cNvPicPr/>
                        </pic:nvPicPr>
                        <pic:blipFill>
                          <a:blip r:embed="rId79">
                            <a:extLst>
                              <a:ext uri="{96DAC541-7B7A-43D3-8B79-37D633B846F1}">
                                <asvg:svgBlip xmlns:asvg="http://schemas.microsoft.com/office/drawing/2016/SVG/main" r:embed="rId80"/>
                              </a:ext>
                            </a:extLst>
                          </a:blip>
                          <a:stretch>
                            <a:fillRect/>
                          </a:stretch>
                        </pic:blipFill>
                        <pic:spPr>
                          <a:xfrm>
                            <a:off x="0" y="0"/>
                            <a:ext cx="175636" cy="252000"/>
                          </a:xfrm>
                          <a:prstGeom prst="rect">
                            <a:avLst/>
                          </a:prstGeom>
                        </pic:spPr>
                      </pic:pic>
                    </a:graphicData>
                  </a:graphic>
                </wp:inline>
              </w:drawing>
            </w:r>
          </w:p>
        </w:tc>
        <w:tc>
          <w:tcPr>
            <w:tcW w:w="2037" w:type="dxa"/>
            <w:shd w:val="clear" w:color="auto" w:fill="E4F0E5"/>
          </w:tcPr>
          <w:p w14:paraId="333A8556" w14:textId="77777777" w:rsidR="003769DC" w:rsidRPr="005145DF" w:rsidRDefault="003769DC">
            <w:pPr>
              <w:spacing w:before="60"/>
              <w:jc w:val="center"/>
              <w:cnfStyle w:val="000000100000" w:firstRow="0" w:lastRow="0" w:firstColumn="0" w:lastColumn="0" w:oddVBand="0" w:evenVBand="0" w:oddHBand="1" w:evenHBand="0" w:firstRowFirstColumn="0" w:firstRowLastColumn="0" w:lastRowFirstColumn="0" w:lastRowLastColumn="0"/>
            </w:pPr>
          </w:p>
        </w:tc>
      </w:tr>
      <w:tr w:rsidR="003769DC" w14:paraId="48A1C6E3" w14:textId="77777777" w:rsidTr="003769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9" w:type="dxa"/>
            <w:shd w:val="clear" w:color="auto" w:fill="C7DFC9"/>
          </w:tcPr>
          <w:p w14:paraId="6DE2EA11" w14:textId="77777777" w:rsidR="003769DC" w:rsidRPr="005145DF" w:rsidRDefault="003769DC">
            <w:pPr>
              <w:spacing w:before="60"/>
              <w:rPr>
                <w:i/>
                <w:sz w:val="20"/>
                <w:lang w:val="en-AU"/>
              </w:rPr>
            </w:pPr>
            <w:r w:rsidRPr="005145DF">
              <w:rPr>
                <w:i/>
                <w:sz w:val="20"/>
                <w:lang w:val="en-AU"/>
              </w:rPr>
              <w:t>Lactobacillus</w:t>
            </w:r>
          </w:p>
        </w:tc>
        <w:tc>
          <w:tcPr>
            <w:tcW w:w="2442" w:type="dxa"/>
            <w:shd w:val="clear" w:color="auto" w:fill="E4F0E5"/>
          </w:tcPr>
          <w:p w14:paraId="353A73A1" w14:textId="77777777" w:rsidR="003769DC" w:rsidRPr="005145DF" w:rsidRDefault="003769DC">
            <w:pPr>
              <w:spacing w:before="60"/>
              <w:jc w:val="center"/>
              <w:cnfStyle w:val="000000010000" w:firstRow="0" w:lastRow="0" w:firstColumn="0" w:lastColumn="0" w:oddVBand="0" w:evenVBand="0" w:oddHBand="0" w:evenHBand="1" w:firstRowFirstColumn="0" w:firstRowLastColumn="0" w:lastRowFirstColumn="0" w:lastRowLastColumn="0"/>
              <w:rPr>
                <w:color w:val="808080" w:themeColor="background1" w:themeShade="80"/>
                <w:sz w:val="28"/>
              </w:rPr>
            </w:pPr>
          </w:p>
        </w:tc>
        <w:tc>
          <w:tcPr>
            <w:tcW w:w="1872" w:type="dxa"/>
            <w:shd w:val="clear" w:color="auto" w:fill="E4F0E5"/>
          </w:tcPr>
          <w:p w14:paraId="1E72BF3B" w14:textId="77777777" w:rsidR="003769DC" w:rsidRPr="005145DF" w:rsidRDefault="003769DC">
            <w:pPr>
              <w:spacing w:before="60"/>
              <w:jc w:val="cente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13B0BEE7" wp14:editId="62CF28A7">
                  <wp:extent cx="175636" cy="252000"/>
                  <wp:effectExtent l="0" t="0" r="0" b="0"/>
                  <wp:docPr id="1270501886" name="Graphic 1" descr="An arrow showing an increase in gut microbiota in the presence of polyethl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501886" name="Graphic 1" descr="An arrow showing an increase in gut microbiota in the presence of polyethlene"/>
                          <pic:cNvPicPr/>
                        </pic:nvPicPr>
                        <pic:blipFill>
                          <a:blip r:embed="rId79">
                            <a:extLst>
                              <a:ext uri="{96DAC541-7B7A-43D3-8B79-37D633B846F1}">
                                <asvg:svgBlip xmlns:asvg="http://schemas.microsoft.com/office/drawing/2016/SVG/main" r:embed="rId80"/>
                              </a:ext>
                            </a:extLst>
                          </a:blip>
                          <a:stretch>
                            <a:fillRect/>
                          </a:stretch>
                        </pic:blipFill>
                        <pic:spPr>
                          <a:xfrm>
                            <a:off x="0" y="0"/>
                            <a:ext cx="175636" cy="252000"/>
                          </a:xfrm>
                          <a:prstGeom prst="rect">
                            <a:avLst/>
                          </a:prstGeom>
                        </pic:spPr>
                      </pic:pic>
                    </a:graphicData>
                  </a:graphic>
                </wp:inline>
              </w:drawing>
            </w:r>
          </w:p>
        </w:tc>
        <w:tc>
          <w:tcPr>
            <w:tcW w:w="2037" w:type="dxa"/>
            <w:shd w:val="clear" w:color="auto" w:fill="E4F0E5"/>
          </w:tcPr>
          <w:p w14:paraId="331F08CF" w14:textId="77777777" w:rsidR="003769DC" w:rsidRPr="005145DF" w:rsidRDefault="003769DC">
            <w:pPr>
              <w:spacing w:before="60"/>
              <w:jc w:val="cente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37857689" wp14:editId="13EB5E07">
                  <wp:extent cx="175636" cy="252000"/>
                  <wp:effectExtent l="0" t="0" r="0" b="0"/>
                  <wp:docPr id="186135360" name="Graphic 1" descr="An arrow showing an increase in gut microbiota in the presence of polyethlene terephtha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35360" name="Graphic 1" descr="An arrow showing an increase in gut microbiota in the presence of polyethlene terephthalate"/>
                          <pic:cNvPicPr/>
                        </pic:nvPicPr>
                        <pic:blipFill>
                          <a:blip r:embed="rId79">
                            <a:extLst>
                              <a:ext uri="{96DAC541-7B7A-43D3-8B79-37D633B846F1}">
                                <asvg:svgBlip xmlns:asvg="http://schemas.microsoft.com/office/drawing/2016/SVG/main" r:embed="rId80"/>
                              </a:ext>
                            </a:extLst>
                          </a:blip>
                          <a:stretch>
                            <a:fillRect/>
                          </a:stretch>
                        </pic:blipFill>
                        <pic:spPr>
                          <a:xfrm>
                            <a:off x="0" y="0"/>
                            <a:ext cx="175636" cy="252000"/>
                          </a:xfrm>
                          <a:prstGeom prst="rect">
                            <a:avLst/>
                          </a:prstGeom>
                        </pic:spPr>
                      </pic:pic>
                    </a:graphicData>
                  </a:graphic>
                </wp:inline>
              </w:drawing>
            </w:r>
          </w:p>
        </w:tc>
      </w:tr>
      <w:tr w:rsidR="003769DC" w14:paraId="2D054799" w14:textId="77777777" w:rsidTr="00376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9" w:type="dxa"/>
            <w:shd w:val="clear" w:color="auto" w:fill="C7DFC9"/>
          </w:tcPr>
          <w:p w14:paraId="0157DC91" w14:textId="77777777" w:rsidR="003769DC" w:rsidRPr="005145DF" w:rsidRDefault="003769DC">
            <w:pPr>
              <w:spacing w:before="60"/>
              <w:rPr>
                <w:sz w:val="20"/>
              </w:rPr>
            </w:pPr>
            <w:r w:rsidRPr="005145DF">
              <w:rPr>
                <w:i/>
                <w:sz w:val="20"/>
                <w:lang w:val="en-AU"/>
              </w:rPr>
              <w:t>Proteobacteria</w:t>
            </w:r>
          </w:p>
        </w:tc>
        <w:tc>
          <w:tcPr>
            <w:tcW w:w="2442" w:type="dxa"/>
            <w:shd w:val="clear" w:color="auto" w:fill="E4F0E5"/>
          </w:tcPr>
          <w:p w14:paraId="22B561F2" w14:textId="77777777" w:rsidR="003769DC" w:rsidRPr="005145DF" w:rsidRDefault="003769DC">
            <w:pPr>
              <w:spacing w:before="60"/>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10EEBF40" wp14:editId="361A79D0">
                  <wp:extent cx="534545" cy="252000"/>
                  <wp:effectExtent l="0" t="0" r="0" b="0"/>
                  <wp:docPr id="77757203" name="Graphic 1" descr="An arrow showing an increase in gut microbiota in the presence of polystyrene, an arrow showing a decrease in gut microbiota inthe presence of polystyrene, or no change in abundance in the presence of polystyr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57203" name="Graphic 1" descr="An arrow showing an increase in gut microbiota in the presence of polystyrene, an arrow showing a decrease in gut microbiota inthe presence of polystyrene, or no change in abundance in the presence of polystyrene"/>
                          <pic:cNvPicPr/>
                        </pic:nvPicPr>
                        <pic:blipFill>
                          <a:blip r:embed="rId87">
                            <a:extLst>
                              <a:ext uri="{96DAC541-7B7A-43D3-8B79-37D633B846F1}">
                                <asvg:svgBlip xmlns:asvg="http://schemas.microsoft.com/office/drawing/2016/SVG/main" r:embed="rId88"/>
                              </a:ext>
                            </a:extLst>
                          </a:blip>
                          <a:stretch>
                            <a:fillRect/>
                          </a:stretch>
                        </pic:blipFill>
                        <pic:spPr>
                          <a:xfrm>
                            <a:off x="0" y="0"/>
                            <a:ext cx="534545" cy="252000"/>
                          </a:xfrm>
                          <a:prstGeom prst="rect">
                            <a:avLst/>
                          </a:prstGeom>
                        </pic:spPr>
                      </pic:pic>
                    </a:graphicData>
                  </a:graphic>
                </wp:inline>
              </w:drawing>
            </w:r>
          </w:p>
        </w:tc>
        <w:tc>
          <w:tcPr>
            <w:tcW w:w="1872" w:type="dxa"/>
            <w:shd w:val="clear" w:color="auto" w:fill="E4F0E5"/>
          </w:tcPr>
          <w:p w14:paraId="237B4E65" w14:textId="77777777" w:rsidR="003769DC" w:rsidRPr="005145DF" w:rsidRDefault="003769DC">
            <w:pPr>
              <w:spacing w:before="60"/>
              <w:jc w:val="center"/>
              <w:cnfStyle w:val="000000100000" w:firstRow="0" w:lastRow="0" w:firstColumn="0" w:lastColumn="0" w:oddVBand="0" w:evenVBand="0" w:oddHBand="1" w:evenHBand="0" w:firstRowFirstColumn="0" w:firstRowLastColumn="0" w:lastRowFirstColumn="0" w:lastRowLastColumn="0"/>
            </w:pPr>
          </w:p>
        </w:tc>
        <w:tc>
          <w:tcPr>
            <w:tcW w:w="2037" w:type="dxa"/>
            <w:shd w:val="clear" w:color="auto" w:fill="E4F0E5"/>
          </w:tcPr>
          <w:p w14:paraId="4C7B30A0" w14:textId="77777777" w:rsidR="003769DC" w:rsidRPr="005145DF" w:rsidRDefault="003769DC">
            <w:pPr>
              <w:spacing w:before="60"/>
              <w:jc w:val="center"/>
              <w:cnfStyle w:val="000000100000" w:firstRow="0" w:lastRow="0" w:firstColumn="0" w:lastColumn="0" w:oddVBand="0" w:evenVBand="0" w:oddHBand="1" w:evenHBand="0" w:firstRowFirstColumn="0" w:firstRowLastColumn="0" w:lastRowFirstColumn="0" w:lastRowLastColumn="0"/>
            </w:pPr>
          </w:p>
        </w:tc>
      </w:tr>
      <w:tr w:rsidR="003769DC" w14:paraId="061C45B2" w14:textId="77777777" w:rsidTr="003769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9" w:type="dxa"/>
            <w:shd w:val="clear" w:color="auto" w:fill="C7DFC9"/>
          </w:tcPr>
          <w:p w14:paraId="3E989618" w14:textId="77777777" w:rsidR="003769DC" w:rsidRPr="005145DF" w:rsidRDefault="003769DC">
            <w:pPr>
              <w:spacing w:before="60"/>
              <w:rPr>
                <w:i/>
                <w:sz w:val="20"/>
                <w:lang w:val="en-AU"/>
              </w:rPr>
            </w:pPr>
            <w:r w:rsidRPr="005145DF">
              <w:rPr>
                <w:i/>
                <w:sz w:val="20"/>
                <w:lang w:val="en-AU"/>
              </w:rPr>
              <w:t>Parabacteroides</w:t>
            </w:r>
          </w:p>
        </w:tc>
        <w:tc>
          <w:tcPr>
            <w:tcW w:w="2442" w:type="dxa"/>
            <w:shd w:val="clear" w:color="auto" w:fill="E4F0E5"/>
          </w:tcPr>
          <w:p w14:paraId="7EC2E491" w14:textId="77777777" w:rsidR="003769DC" w:rsidRPr="005145DF" w:rsidRDefault="003769DC">
            <w:pPr>
              <w:spacing w:before="60"/>
              <w:jc w:val="center"/>
              <w:cnfStyle w:val="000000010000" w:firstRow="0" w:lastRow="0" w:firstColumn="0" w:lastColumn="0" w:oddVBand="0" w:evenVBand="0" w:oddHBand="0" w:evenHBand="1" w:firstRowFirstColumn="0" w:firstRowLastColumn="0" w:lastRowFirstColumn="0" w:lastRowLastColumn="0"/>
              <w:rPr>
                <w:color w:val="FF0000"/>
                <w:sz w:val="28"/>
              </w:rPr>
            </w:pPr>
          </w:p>
        </w:tc>
        <w:tc>
          <w:tcPr>
            <w:tcW w:w="1872" w:type="dxa"/>
            <w:shd w:val="clear" w:color="auto" w:fill="E4F0E5"/>
          </w:tcPr>
          <w:p w14:paraId="15C78451" w14:textId="77777777" w:rsidR="003769DC" w:rsidRPr="005145DF" w:rsidRDefault="003769DC">
            <w:pPr>
              <w:spacing w:before="60"/>
              <w:jc w:val="cente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4F83D7F3" wp14:editId="07D7AE5D">
                  <wp:extent cx="336000" cy="252000"/>
                  <wp:effectExtent l="0" t="0" r="6985" b="0"/>
                  <wp:docPr id="157412912" name="Graphic 1" descr="An arrow showing an increase in gut microbiota in the presence of polyethlene and an arrow showing a decrease in gut microbiota in the presence of polyethl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12912" name="Graphic 1" descr="An arrow showing an increase in gut microbiota in the presence of polyethlene and an arrow showing a decrease in gut microbiota in the presence of polyethlene"/>
                          <pic:cNvPicPr/>
                        </pic:nvPicPr>
                        <pic:blipFill>
                          <a:blip r:embed="rId77">
                            <a:extLst>
                              <a:ext uri="{96DAC541-7B7A-43D3-8B79-37D633B846F1}">
                                <asvg:svgBlip xmlns:asvg="http://schemas.microsoft.com/office/drawing/2016/SVG/main" r:embed="rId78"/>
                              </a:ext>
                            </a:extLst>
                          </a:blip>
                          <a:stretch>
                            <a:fillRect/>
                          </a:stretch>
                        </pic:blipFill>
                        <pic:spPr>
                          <a:xfrm>
                            <a:off x="0" y="0"/>
                            <a:ext cx="336000" cy="252000"/>
                          </a:xfrm>
                          <a:prstGeom prst="rect">
                            <a:avLst/>
                          </a:prstGeom>
                        </pic:spPr>
                      </pic:pic>
                    </a:graphicData>
                  </a:graphic>
                </wp:inline>
              </w:drawing>
            </w:r>
          </w:p>
        </w:tc>
        <w:tc>
          <w:tcPr>
            <w:tcW w:w="2037" w:type="dxa"/>
            <w:shd w:val="clear" w:color="auto" w:fill="E4F0E5"/>
          </w:tcPr>
          <w:p w14:paraId="222BD1CC" w14:textId="77777777" w:rsidR="003769DC" w:rsidRPr="005145DF" w:rsidRDefault="003769DC">
            <w:pPr>
              <w:spacing w:before="60"/>
              <w:jc w:val="cente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7B75BABD" wp14:editId="7E2C3A56">
                  <wp:extent cx="175636" cy="252000"/>
                  <wp:effectExtent l="0" t="0" r="0" b="0"/>
                  <wp:docPr id="784457359" name="Graphic 1" descr="An arrow showing a decrease in gut microbiota in the presence of polyethlene terephtha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57359" name="Graphic 1" descr="An arrow showing a decrease in gut microbiota in the presence of polyethlene terephthalate"/>
                          <pic:cNvPicPr/>
                        </pic:nvPicPr>
                        <pic:blipFill>
                          <a:blip r:embed="rId81">
                            <a:extLst>
                              <a:ext uri="{96DAC541-7B7A-43D3-8B79-37D633B846F1}">
                                <asvg:svgBlip xmlns:asvg="http://schemas.microsoft.com/office/drawing/2016/SVG/main" r:embed="rId82"/>
                              </a:ext>
                            </a:extLst>
                          </a:blip>
                          <a:stretch>
                            <a:fillRect/>
                          </a:stretch>
                        </pic:blipFill>
                        <pic:spPr>
                          <a:xfrm>
                            <a:off x="0" y="0"/>
                            <a:ext cx="175636" cy="252000"/>
                          </a:xfrm>
                          <a:prstGeom prst="rect">
                            <a:avLst/>
                          </a:prstGeom>
                        </pic:spPr>
                      </pic:pic>
                    </a:graphicData>
                  </a:graphic>
                </wp:inline>
              </w:drawing>
            </w:r>
          </w:p>
        </w:tc>
      </w:tr>
      <w:tr w:rsidR="003769DC" w14:paraId="507076F6" w14:textId="77777777" w:rsidTr="00376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9" w:type="dxa"/>
            <w:shd w:val="clear" w:color="auto" w:fill="C7DFC9"/>
          </w:tcPr>
          <w:p w14:paraId="05AA7531" w14:textId="77777777" w:rsidR="003769DC" w:rsidRPr="005145DF" w:rsidRDefault="003769DC">
            <w:pPr>
              <w:spacing w:before="60"/>
              <w:rPr>
                <w:i/>
                <w:sz w:val="20"/>
                <w:lang w:val="en-AU"/>
              </w:rPr>
            </w:pPr>
            <w:r w:rsidRPr="005145DF">
              <w:rPr>
                <w:i/>
                <w:sz w:val="20"/>
                <w:lang w:val="en-AU"/>
              </w:rPr>
              <w:t>Staphylococcus</w:t>
            </w:r>
          </w:p>
        </w:tc>
        <w:tc>
          <w:tcPr>
            <w:tcW w:w="2442" w:type="dxa"/>
            <w:shd w:val="clear" w:color="auto" w:fill="E4F0E5"/>
          </w:tcPr>
          <w:p w14:paraId="775E7CC3" w14:textId="77777777" w:rsidR="003769DC" w:rsidRPr="005145DF" w:rsidRDefault="003769DC">
            <w:pPr>
              <w:spacing w:before="60"/>
              <w:jc w:val="center"/>
              <w:cnfStyle w:val="000000100000" w:firstRow="0" w:lastRow="0" w:firstColumn="0" w:lastColumn="0" w:oddVBand="0" w:evenVBand="0" w:oddHBand="1" w:evenHBand="0" w:firstRowFirstColumn="0" w:firstRowLastColumn="0" w:lastRowFirstColumn="0" w:lastRowLastColumn="0"/>
              <w:rPr>
                <w:color w:val="FF0000"/>
                <w:sz w:val="28"/>
              </w:rPr>
            </w:pPr>
          </w:p>
        </w:tc>
        <w:tc>
          <w:tcPr>
            <w:tcW w:w="1872" w:type="dxa"/>
            <w:shd w:val="clear" w:color="auto" w:fill="E4F0E5"/>
          </w:tcPr>
          <w:p w14:paraId="7EE54C3B" w14:textId="4F4409F2" w:rsidR="003769DC" w:rsidRPr="005145DF" w:rsidRDefault="003769DC">
            <w:pPr>
              <w:spacing w:before="60"/>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03E5B44" wp14:editId="1489520C">
                  <wp:extent cx="175636" cy="252000"/>
                  <wp:effectExtent l="0" t="0" r="0" b="0"/>
                  <wp:docPr id="980182573" name="Graphic 1" descr="An arrow showing an increase in gut microbiota in the presence of polyethle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182573" name="Graphic 1" descr="An arrow showing an increase in gut microbiota in the presence of polyethlene "/>
                          <pic:cNvPicPr/>
                        </pic:nvPicPr>
                        <pic:blipFill>
                          <a:blip r:embed="rId81">
                            <a:extLst>
                              <a:ext uri="{96DAC541-7B7A-43D3-8B79-37D633B846F1}">
                                <asvg:svgBlip xmlns:asvg="http://schemas.microsoft.com/office/drawing/2016/SVG/main" r:embed="rId82"/>
                              </a:ext>
                            </a:extLst>
                          </a:blip>
                          <a:stretch>
                            <a:fillRect/>
                          </a:stretch>
                        </pic:blipFill>
                        <pic:spPr>
                          <a:xfrm rot="10800000">
                            <a:off x="0" y="0"/>
                            <a:ext cx="175636" cy="252000"/>
                          </a:xfrm>
                          <a:prstGeom prst="rect">
                            <a:avLst/>
                          </a:prstGeom>
                        </pic:spPr>
                      </pic:pic>
                    </a:graphicData>
                  </a:graphic>
                </wp:inline>
              </w:drawing>
            </w:r>
          </w:p>
        </w:tc>
        <w:tc>
          <w:tcPr>
            <w:tcW w:w="2037" w:type="dxa"/>
            <w:shd w:val="clear" w:color="auto" w:fill="E4F0E5"/>
          </w:tcPr>
          <w:p w14:paraId="3DAA7C54" w14:textId="77777777" w:rsidR="003769DC" w:rsidRPr="005145DF" w:rsidRDefault="003769DC">
            <w:pPr>
              <w:spacing w:before="60"/>
              <w:jc w:val="center"/>
              <w:cnfStyle w:val="000000100000" w:firstRow="0" w:lastRow="0" w:firstColumn="0" w:lastColumn="0" w:oddVBand="0" w:evenVBand="0" w:oddHBand="1" w:evenHBand="0" w:firstRowFirstColumn="0" w:firstRowLastColumn="0" w:lastRowFirstColumn="0" w:lastRowLastColumn="0"/>
              <w:rPr>
                <w:color w:val="FF0000"/>
                <w:sz w:val="28"/>
              </w:rPr>
            </w:pPr>
          </w:p>
        </w:tc>
      </w:tr>
      <w:tr w:rsidR="003769DC" w14:paraId="34E917FD" w14:textId="77777777" w:rsidTr="003769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9" w:type="dxa"/>
            <w:shd w:val="clear" w:color="auto" w:fill="C7DFC9"/>
          </w:tcPr>
          <w:p w14:paraId="05908A0C" w14:textId="77777777" w:rsidR="003769DC" w:rsidRPr="005145DF" w:rsidRDefault="003769DC">
            <w:pPr>
              <w:spacing w:before="60"/>
              <w:rPr>
                <w:sz w:val="20"/>
              </w:rPr>
            </w:pPr>
            <w:proofErr w:type="spellStart"/>
            <w:r w:rsidRPr="005145DF">
              <w:rPr>
                <w:i/>
                <w:sz w:val="20"/>
                <w:lang w:val="en-AU"/>
              </w:rPr>
              <w:t>Verrucomicrobia</w:t>
            </w:r>
            <w:proofErr w:type="spellEnd"/>
          </w:p>
        </w:tc>
        <w:tc>
          <w:tcPr>
            <w:tcW w:w="2442" w:type="dxa"/>
            <w:shd w:val="clear" w:color="auto" w:fill="E4F0E5"/>
          </w:tcPr>
          <w:p w14:paraId="150C9733" w14:textId="77777777" w:rsidR="003769DC" w:rsidRPr="005145DF" w:rsidRDefault="003769DC">
            <w:pPr>
              <w:spacing w:before="60"/>
              <w:jc w:val="cente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3774AE31" wp14:editId="5BC72FB9">
                  <wp:extent cx="175636" cy="252000"/>
                  <wp:effectExtent l="0" t="0" r="0" b="0"/>
                  <wp:docPr id="722730106" name="Graphic 1" descr="An arrow showing an increase in gut microbiota in the presence of polystyr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730106" name="Graphic 1" descr="An arrow showing an increase in gut microbiota in the presence of polystyrene"/>
                          <pic:cNvPicPr/>
                        </pic:nvPicPr>
                        <pic:blipFill>
                          <a:blip r:embed="rId79">
                            <a:extLst>
                              <a:ext uri="{96DAC541-7B7A-43D3-8B79-37D633B846F1}">
                                <asvg:svgBlip xmlns:asvg="http://schemas.microsoft.com/office/drawing/2016/SVG/main" r:embed="rId80"/>
                              </a:ext>
                            </a:extLst>
                          </a:blip>
                          <a:stretch>
                            <a:fillRect/>
                          </a:stretch>
                        </pic:blipFill>
                        <pic:spPr>
                          <a:xfrm>
                            <a:off x="0" y="0"/>
                            <a:ext cx="175636" cy="252000"/>
                          </a:xfrm>
                          <a:prstGeom prst="rect">
                            <a:avLst/>
                          </a:prstGeom>
                        </pic:spPr>
                      </pic:pic>
                    </a:graphicData>
                  </a:graphic>
                </wp:inline>
              </w:drawing>
            </w:r>
          </w:p>
        </w:tc>
        <w:tc>
          <w:tcPr>
            <w:tcW w:w="1872" w:type="dxa"/>
            <w:shd w:val="clear" w:color="auto" w:fill="E4F0E5"/>
          </w:tcPr>
          <w:p w14:paraId="1F1132C8" w14:textId="77777777" w:rsidR="003769DC" w:rsidRPr="005145DF" w:rsidRDefault="003769DC">
            <w:pPr>
              <w:spacing w:before="60"/>
              <w:jc w:val="center"/>
              <w:cnfStyle w:val="000000010000" w:firstRow="0" w:lastRow="0" w:firstColumn="0" w:lastColumn="0" w:oddVBand="0" w:evenVBand="0" w:oddHBand="0" w:evenHBand="1" w:firstRowFirstColumn="0" w:firstRowLastColumn="0" w:lastRowFirstColumn="0" w:lastRowLastColumn="0"/>
            </w:pPr>
          </w:p>
        </w:tc>
        <w:tc>
          <w:tcPr>
            <w:tcW w:w="2037" w:type="dxa"/>
            <w:shd w:val="clear" w:color="auto" w:fill="E4F0E5"/>
          </w:tcPr>
          <w:p w14:paraId="71D5DF6C" w14:textId="77777777" w:rsidR="003769DC" w:rsidRPr="005145DF" w:rsidRDefault="003769DC">
            <w:pPr>
              <w:spacing w:before="60"/>
              <w:jc w:val="center"/>
              <w:cnfStyle w:val="000000010000" w:firstRow="0" w:lastRow="0" w:firstColumn="0" w:lastColumn="0" w:oddVBand="0" w:evenVBand="0" w:oddHBand="0" w:evenHBand="1" w:firstRowFirstColumn="0" w:firstRowLastColumn="0" w:lastRowFirstColumn="0" w:lastRowLastColumn="0"/>
            </w:pPr>
          </w:p>
        </w:tc>
      </w:tr>
    </w:tbl>
    <w:p w14:paraId="1363D332" w14:textId="77777777" w:rsidR="00E35739" w:rsidRDefault="00E35739" w:rsidP="004C184A">
      <w:pPr>
        <w:spacing w:before="0" w:after="0"/>
        <w:rPr>
          <w:sz w:val="16"/>
          <w:szCs w:val="16"/>
          <w:highlight w:val="green"/>
        </w:rPr>
      </w:pPr>
    </w:p>
    <w:tbl>
      <w:tblPr>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blBorders>
        <w:tblCellMar>
          <w:left w:w="28" w:type="dxa"/>
          <w:right w:w="28" w:type="dxa"/>
        </w:tblCellMar>
        <w:tblLook w:val="0000" w:firstRow="0" w:lastRow="0" w:firstColumn="0" w:lastColumn="0" w:noHBand="0" w:noVBand="0"/>
      </w:tblPr>
      <w:tblGrid>
        <w:gridCol w:w="279"/>
        <w:gridCol w:w="1662"/>
        <w:gridCol w:w="252"/>
        <w:gridCol w:w="1423"/>
        <w:gridCol w:w="271"/>
        <w:gridCol w:w="1537"/>
        <w:gridCol w:w="254"/>
        <w:gridCol w:w="1554"/>
        <w:gridCol w:w="266"/>
        <w:gridCol w:w="1542"/>
      </w:tblGrid>
      <w:tr w:rsidR="008E7381" w:rsidRPr="008E7381" w14:paraId="71B21589" w14:textId="77777777" w:rsidTr="00FB0ADB">
        <w:trPr>
          <w:trHeight w:val="325"/>
        </w:trPr>
        <w:tc>
          <w:tcPr>
            <w:tcW w:w="9040" w:type="dxa"/>
            <w:gridSpan w:val="10"/>
            <w:tcBorders>
              <w:top w:val="nil"/>
              <w:left w:val="nil"/>
              <w:bottom w:val="single" w:sz="8" w:space="0" w:color="007E00" w:themeColor="accent3"/>
              <w:right w:val="nil"/>
            </w:tcBorders>
            <w:tcMar>
              <w:left w:w="113" w:type="dxa"/>
            </w:tcMar>
          </w:tcPr>
          <w:p w14:paraId="04134105" w14:textId="27D87C4E" w:rsidR="008E7381" w:rsidRPr="001C6132" w:rsidRDefault="008E7381" w:rsidP="00FB0ADB">
            <w:pPr>
              <w:spacing w:before="40" w:after="0" w:line="240" w:lineRule="auto"/>
              <w:rPr>
                <w:b/>
                <w:bCs/>
                <w:sz w:val="16"/>
                <w:szCs w:val="16"/>
              </w:rPr>
            </w:pPr>
            <w:r w:rsidRPr="001C6132">
              <w:rPr>
                <w:b/>
                <w:bCs/>
                <w:sz w:val="16"/>
                <w:szCs w:val="16"/>
              </w:rPr>
              <w:t>Key:</w:t>
            </w:r>
          </w:p>
        </w:tc>
      </w:tr>
      <w:tr w:rsidR="001C6132" w:rsidRPr="008E7381" w14:paraId="1F23CB67" w14:textId="77777777" w:rsidTr="00FB0ADB">
        <w:tc>
          <w:tcPr>
            <w:tcW w:w="279" w:type="dxa"/>
            <w:tcBorders>
              <w:top w:val="single" w:sz="8" w:space="0" w:color="007E00" w:themeColor="accent3"/>
              <w:left w:val="single" w:sz="8" w:space="0" w:color="007E00" w:themeColor="accent3"/>
              <w:bottom w:val="single" w:sz="8" w:space="0" w:color="007E00" w:themeColor="accent3"/>
            </w:tcBorders>
            <w:vAlign w:val="center"/>
          </w:tcPr>
          <w:p w14:paraId="57F115DD" w14:textId="44AABFCF" w:rsidR="008E7381" w:rsidRPr="008E7381" w:rsidRDefault="008E7381" w:rsidP="001C6132">
            <w:pPr>
              <w:spacing w:before="40" w:after="40" w:line="240" w:lineRule="auto"/>
              <w:jc w:val="center"/>
              <w:rPr>
                <w:sz w:val="16"/>
                <w:szCs w:val="16"/>
              </w:rPr>
            </w:pPr>
            <w:r>
              <w:rPr>
                <w:noProof/>
              </w:rPr>
              <w:drawing>
                <wp:inline distT="0" distB="0" distL="0" distR="0" wp14:anchorId="658D39DE" wp14:editId="1CC7D2BB">
                  <wp:extent cx="100363" cy="144000"/>
                  <wp:effectExtent l="0" t="0" r="0" b="8890"/>
                  <wp:docPr id="1257736347" name="Graphic 1" descr="Arrow pointing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36347" name="Graphic 1" descr="Arrow pointing up"/>
                          <pic:cNvPicPr/>
                        </pic:nvPicPr>
                        <pic:blipFill>
                          <a:blip r:embed="rId79">
                            <a:extLst>
                              <a:ext uri="{96DAC541-7B7A-43D3-8B79-37D633B846F1}">
                                <asvg:svgBlip xmlns:asvg="http://schemas.microsoft.com/office/drawing/2016/SVG/main" r:embed="rId80"/>
                              </a:ext>
                            </a:extLst>
                          </a:blip>
                          <a:stretch>
                            <a:fillRect/>
                          </a:stretch>
                        </pic:blipFill>
                        <pic:spPr>
                          <a:xfrm>
                            <a:off x="0" y="0"/>
                            <a:ext cx="100363" cy="144000"/>
                          </a:xfrm>
                          <a:prstGeom prst="rect">
                            <a:avLst/>
                          </a:prstGeom>
                        </pic:spPr>
                      </pic:pic>
                    </a:graphicData>
                  </a:graphic>
                </wp:inline>
              </w:drawing>
            </w:r>
          </w:p>
        </w:tc>
        <w:tc>
          <w:tcPr>
            <w:tcW w:w="1662" w:type="dxa"/>
            <w:tcBorders>
              <w:top w:val="single" w:sz="8" w:space="0" w:color="007E00" w:themeColor="accent3"/>
              <w:bottom w:val="single" w:sz="8" w:space="0" w:color="007E00" w:themeColor="accent3"/>
              <w:right w:val="single" w:sz="8" w:space="0" w:color="007E00" w:themeColor="accent3"/>
            </w:tcBorders>
            <w:vAlign w:val="center"/>
          </w:tcPr>
          <w:p w14:paraId="56E0AB1B" w14:textId="379A4A95" w:rsidR="008E7381" w:rsidRPr="008E7381" w:rsidRDefault="008E7381" w:rsidP="00DE5EC8">
            <w:pPr>
              <w:spacing w:before="40" w:after="40" w:line="240" w:lineRule="auto"/>
              <w:jc w:val="left"/>
              <w:rPr>
                <w:sz w:val="16"/>
                <w:szCs w:val="16"/>
              </w:rPr>
            </w:pPr>
            <w:r w:rsidRPr="0025256B">
              <w:rPr>
                <w:sz w:val="16"/>
                <w:szCs w:val="16"/>
              </w:rPr>
              <w:t>increases beneficial bacteria</w:t>
            </w:r>
          </w:p>
        </w:tc>
        <w:tc>
          <w:tcPr>
            <w:tcW w:w="252" w:type="dxa"/>
            <w:tcBorders>
              <w:top w:val="single" w:sz="8" w:space="0" w:color="007E00" w:themeColor="accent3"/>
              <w:left w:val="single" w:sz="8" w:space="0" w:color="007E00" w:themeColor="accent3"/>
              <w:bottom w:val="single" w:sz="8" w:space="0" w:color="007E00" w:themeColor="accent3"/>
            </w:tcBorders>
            <w:vAlign w:val="center"/>
          </w:tcPr>
          <w:p w14:paraId="04111343" w14:textId="0EB54FD1" w:rsidR="008E7381" w:rsidRPr="008E7381" w:rsidRDefault="00D11ED2" w:rsidP="00DE5EC8">
            <w:pPr>
              <w:spacing w:before="40" w:after="40" w:line="240" w:lineRule="auto"/>
              <w:jc w:val="left"/>
              <w:rPr>
                <w:sz w:val="16"/>
                <w:szCs w:val="16"/>
              </w:rPr>
            </w:pPr>
            <w:r>
              <w:rPr>
                <w:noProof/>
              </w:rPr>
              <w:drawing>
                <wp:inline distT="0" distB="0" distL="0" distR="0" wp14:anchorId="5CC3C6F0" wp14:editId="5A47F7AB">
                  <wp:extent cx="100363" cy="144000"/>
                  <wp:effectExtent l="0" t="0" r="0" b="8890"/>
                  <wp:docPr id="631652529" name="Graphic 1" descr="Arrow pointing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652529" name="Graphic 1" descr="Arrow pointing down"/>
                          <pic:cNvPicPr/>
                        </pic:nvPicPr>
                        <pic:blipFill>
                          <a:blip r:embed="rId81">
                            <a:extLst>
                              <a:ext uri="{96DAC541-7B7A-43D3-8B79-37D633B846F1}">
                                <asvg:svgBlip xmlns:asvg="http://schemas.microsoft.com/office/drawing/2016/SVG/main" r:embed="rId82"/>
                              </a:ext>
                            </a:extLst>
                          </a:blip>
                          <a:stretch>
                            <a:fillRect/>
                          </a:stretch>
                        </pic:blipFill>
                        <pic:spPr>
                          <a:xfrm>
                            <a:off x="0" y="0"/>
                            <a:ext cx="100363" cy="144000"/>
                          </a:xfrm>
                          <a:prstGeom prst="rect">
                            <a:avLst/>
                          </a:prstGeom>
                        </pic:spPr>
                      </pic:pic>
                    </a:graphicData>
                  </a:graphic>
                </wp:inline>
              </w:drawing>
            </w:r>
          </w:p>
        </w:tc>
        <w:tc>
          <w:tcPr>
            <w:tcW w:w="1423" w:type="dxa"/>
            <w:tcBorders>
              <w:top w:val="single" w:sz="8" w:space="0" w:color="007E00" w:themeColor="accent3"/>
              <w:bottom w:val="single" w:sz="8" w:space="0" w:color="007E00" w:themeColor="accent3"/>
              <w:right w:val="single" w:sz="8" w:space="0" w:color="007E00" w:themeColor="accent3"/>
            </w:tcBorders>
            <w:vAlign w:val="center"/>
          </w:tcPr>
          <w:p w14:paraId="1E1CACC3" w14:textId="7DE4FE5B" w:rsidR="008E7381" w:rsidRPr="008E7381" w:rsidRDefault="00D11ED2" w:rsidP="00DE5EC8">
            <w:pPr>
              <w:spacing w:before="40" w:after="40" w:line="240" w:lineRule="auto"/>
              <w:jc w:val="left"/>
              <w:rPr>
                <w:sz w:val="16"/>
                <w:szCs w:val="16"/>
              </w:rPr>
            </w:pPr>
            <w:r w:rsidRPr="0025256B">
              <w:rPr>
                <w:sz w:val="16"/>
                <w:szCs w:val="16"/>
              </w:rPr>
              <w:t>decreases beneficial bacteria</w:t>
            </w:r>
          </w:p>
        </w:tc>
        <w:tc>
          <w:tcPr>
            <w:tcW w:w="271" w:type="dxa"/>
            <w:tcBorders>
              <w:top w:val="single" w:sz="8" w:space="0" w:color="007E00" w:themeColor="accent3"/>
              <w:left w:val="single" w:sz="8" w:space="0" w:color="007E00" w:themeColor="accent3"/>
              <w:bottom w:val="single" w:sz="8" w:space="0" w:color="007E00" w:themeColor="accent3"/>
            </w:tcBorders>
            <w:vAlign w:val="center"/>
          </w:tcPr>
          <w:p w14:paraId="4D1C69E3" w14:textId="0AF38ED1" w:rsidR="008E7381" w:rsidRPr="008E7381" w:rsidRDefault="00D11ED2" w:rsidP="00BB74C5">
            <w:pPr>
              <w:spacing w:before="40" w:after="40" w:line="240" w:lineRule="auto"/>
              <w:jc w:val="center"/>
              <w:rPr>
                <w:sz w:val="16"/>
                <w:szCs w:val="16"/>
              </w:rPr>
            </w:pPr>
            <w:r>
              <w:rPr>
                <w:noProof/>
              </w:rPr>
              <w:drawing>
                <wp:inline distT="0" distB="0" distL="0" distR="0" wp14:anchorId="3CBA9D5A" wp14:editId="3DB48EC7">
                  <wp:extent cx="100363" cy="144000"/>
                  <wp:effectExtent l="0" t="0" r="0" b="8890"/>
                  <wp:docPr id="1466383865" name="Graphic 1" descr="Arrow pointing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383865" name="Graphic 1" descr="Arrow pointing up"/>
                          <pic:cNvPicPr/>
                        </pic:nvPicPr>
                        <pic:blipFill>
                          <a:blip r:embed="rId81">
                            <a:extLst>
                              <a:ext uri="{96DAC541-7B7A-43D3-8B79-37D633B846F1}">
                                <asvg:svgBlip xmlns:asvg="http://schemas.microsoft.com/office/drawing/2016/SVG/main" r:embed="rId82"/>
                              </a:ext>
                            </a:extLst>
                          </a:blip>
                          <a:stretch>
                            <a:fillRect/>
                          </a:stretch>
                        </pic:blipFill>
                        <pic:spPr>
                          <a:xfrm rot="10800000">
                            <a:off x="0" y="0"/>
                            <a:ext cx="100363" cy="144000"/>
                          </a:xfrm>
                          <a:prstGeom prst="rect">
                            <a:avLst/>
                          </a:prstGeom>
                        </pic:spPr>
                      </pic:pic>
                    </a:graphicData>
                  </a:graphic>
                </wp:inline>
              </w:drawing>
            </w:r>
          </w:p>
        </w:tc>
        <w:tc>
          <w:tcPr>
            <w:tcW w:w="1537" w:type="dxa"/>
            <w:tcBorders>
              <w:top w:val="single" w:sz="8" w:space="0" w:color="007E00" w:themeColor="accent3"/>
              <w:bottom w:val="single" w:sz="8" w:space="0" w:color="007E00" w:themeColor="accent3"/>
              <w:right w:val="single" w:sz="8" w:space="0" w:color="007E00" w:themeColor="accent3"/>
            </w:tcBorders>
            <w:vAlign w:val="center"/>
          </w:tcPr>
          <w:p w14:paraId="56171A61" w14:textId="639A89B7" w:rsidR="008E7381" w:rsidRPr="008E7381" w:rsidRDefault="00D11ED2" w:rsidP="00DE5EC8">
            <w:pPr>
              <w:spacing w:before="40" w:after="40" w:line="240" w:lineRule="auto"/>
              <w:jc w:val="left"/>
              <w:rPr>
                <w:sz w:val="16"/>
                <w:szCs w:val="16"/>
              </w:rPr>
            </w:pPr>
            <w:r w:rsidRPr="0025256B">
              <w:rPr>
                <w:sz w:val="16"/>
                <w:szCs w:val="16"/>
              </w:rPr>
              <w:t>increases harmful bacteria</w:t>
            </w:r>
          </w:p>
        </w:tc>
        <w:tc>
          <w:tcPr>
            <w:tcW w:w="254" w:type="dxa"/>
            <w:tcBorders>
              <w:top w:val="single" w:sz="8" w:space="0" w:color="007E00" w:themeColor="accent3"/>
              <w:left w:val="single" w:sz="8" w:space="0" w:color="007E00" w:themeColor="accent3"/>
              <w:bottom w:val="single" w:sz="8" w:space="0" w:color="007E00" w:themeColor="accent3"/>
            </w:tcBorders>
            <w:vAlign w:val="center"/>
          </w:tcPr>
          <w:p w14:paraId="4F5BF12D" w14:textId="6ECB9846" w:rsidR="008E7381" w:rsidRPr="008E7381" w:rsidRDefault="00D11ED2" w:rsidP="00DE5EC8">
            <w:pPr>
              <w:spacing w:before="40" w:after="40" w:line="240" w:lineRule="auto"/>
              <w:jc w:val="left"/>
              <w:rPr>
                <w:sz w:val="16"/>
                <w:szCs w:val="16"/>
              </w:rPr>
            </w:pPr>
            <w:r>
              <w:rPr>
                <w:noProof/>
              </w:rPr>
              <w:drawing>
                <wp:inline distT="0" distB="0" distL="0" distR="0" wp14:anchorId="139DAE38" wp14:editId="13DF0A33">
                  <wp:extent cx="100363" cy="144000"/>
                  <wp:effectExtent l="0" t="0" r="0" b="8890"/>
                  <wp:docPr id="2129630839" name="Graphic 1" descr="Arrow pointing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630839" name="Graphic 1" descr="Arrow pointing down"/>
                          <pic:cNvPicPr/>
                        </pic:nvPicPr>
                        <pic:blipFill>
                          <a:blip r:embed="rId79">
                            <a:extLst>
                              <a:ext uri="{96DAC541-7B7A-43D3-8B79-37D633B846F1}">
                                <asvg:svgBlip xmlns:asvg="http://schemas.microsoft.com/office/drawing/2016/SVG/main" r:embed="rId80"/>
                              </a:ext>
                            </a:extLst>
                          </a:blip>
                          <a:stretch>
                            <a:fillRect/>
                          </a:stretch>
                        </pic:blipFill>
                        <pic:spPr>
                          <a:xfrm rot="10800000">
                            <a:off x="0" y="0"/>
                            <a:ext cx="100363" cy="144000"/>
                          </a:xfrm>
                          <a:prstGeom prst="rect">
                            <a:avLst/>
                          </a:prstGeom>
                        </pic:spPr>
                      </pic:pic>
                    </a:graphicData>
                  </a:graphic>
                </wp:inline>
              </w:drawing>
            </w:r>
          </w:p>
        </w:tc>
        <w:tc>
          <w:tcPr>
            <w:tcW w:w="1554" w:type="dxa"/>
            <w:tcBorders>
              <w:top w:val="single" w:sz="8" w:space="0" w:color="007E00" w:themeColor="accent3"/>
              <w:bottom w:val="single" w:sz="8" w:space="0" w:color="007E00" w:themeColor="accent3"/>
              <w:right w:val="single" w:sz="8" w:space="0" w:color="007E00" w:themeColor="accent3"/>
            </w:tcBorders>
            <w:vAlign w:val="center"/>
          </w:tcPr>
          <w:p w14:paraId="15402171" w14:textId="57E7D652" w:rsidR="008E7381" w:rsidRPr="008E7381" w:rsidRDefault="00D11ED2" w:rsidP="00DE5EC8">
            <w:pPr>
              <w:spacing w:before="40" w:after="40" w:line="240" w:lineRule="auto"/>
              <w:jc w:val="left"/>
              <w:rPr>
                <w:sz w:val="16"/>
                <w:szCs w:val="16"/>
              </w:rPr>
            </w:pPr>
            <w:r w:rsidRPr="0025256B">
              <w:rPr>
                <w:sz w:val="16"/>
                <w:szCs w:val="16"/>
              </w:rPr>
              <w:t>decreases harmful bacteria</w:t>
            </w:r>
          </w:p>
        </w:tc>
        <w:tc>
          <w:tcPr>
            <w:tcW w:w="266" w:type="dxa"/>
            <w:tcBorders>
              <w:top w:val="single" w:sz="8" w:space="0" w:color="007E00" w:themeColor="accent3"/>
              <w:left w:val="single" w:sz="8" w:space="0" w:color="007E00" w:themeColor="accent3"/>
              <w:bottom w:val="single" w:sz="8" w:space="0" w:color="007E00" w:themeColor="accent3"/>
            </w:tcBorders>
            <w:vAlign w:val="center"/>
          </w:tcPr>
          <w:p w14:paraId="584FBA93" w14:textId="7FCF2913" w:rsidR="008E7381" w:rsidRPr="008E7381" w:rsidRDefault="00D11ED2" w:rsidP="00BB74C5">
            <w:pPr>
              <w:spacing w:before="0" w:after="40" w:line="240" w:lineRule="auto"/>
              <w:jc w:val="left"/>
              <w:rPr>
                <w:sz w:val="16"/>
                <w:szCs w:val="16"/>
              </w:rPr>
            </w:pPr>
            <w:r>
              <w:rPr>
                <w:noProof/>
              </w:rPr>
              <w:drawing>
                <wp:inline distT="0" distB="0" distL="0" distR="0" wp14:anchorId="4967B723" wp14:editId="49140B2E">
                  <wp:extent cx="118286" cy="36000"/>
                  <wp:effectExtent l="0" t="0" r="0" b="2540"/>
                  <wp:docPr id="760269023" name="Graphic 1" descr="Black horizontal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269023" name="Graphic 1" descr="Black horizontal line"/>
                          <pic:cNvPicPr/>
                        </pic:nvPicPr>
                        <pic:blipFill>
                          <a:blip r:embed="rId83">
                            <a:extLst>
                              <a:ext uri="{96DAC541-7B7A-43D3-8B79-37D633B846F1}">
                                <asvg:svgBlip xmlns:asvg="http://schemas.microsoft.com/office/drawing/2016/SVG/main" r:embed="rId84"/>
                              </a:ext>
                            </a:extLst>
                          </a:blip>
                          <a:stretch>
                            <a:fillRect/>
                          </a:stretch>
                        </pic:blipFill>
                        <pic:spPr>
                          <a:xfrm>
                            <a:off x="0" y="0"/>
                            <a:ext cx="118286" cy="36000"/>
                          </a:xfrm>
                          <a:prstGeom prst="rect">
                            <a:avLst/>
                          </a:prstGeom>
                        </pic:spPr>
                      </pic:pic>
                    </a:graphicData>
                  </a:graphic>
                </wp:inline>
              </w:drawing>
            </w:r>
          </w:p>
        </w:tc>
        <w:tc>
          <w:tcPr>
            <w:tcW w:w="1542" w:type="dxa"/>
            <w:tcBorders>
              <w:top w:val="single" w:sz="8" w:space="0" w:color="007E00" w:themeColor="accent3"/>
              <w:bottom w:val="single" w:sz="8" w:space="0" w:color="007E00" w:themeColor="accent3"/>
              <w:right w:val="single" w:sz="8" w:space="0" w:color="007E00" w:themeColor="accent3"/>
            </w:tcBorders>
            <w:vAlign w:val="center"/>
          </w:tcPr>
          <w:p w14:paraId="05B58108" w14:textId="4362EC46" w:rsidR="008E7381" w:rsidRPr="008E7381" w:rsidRDefault="00D11ED2" w:rsidP="00DE5EC8">
            <w:pPr>
              <w:spacing w:before="40" w:after="40" w:line="240" w:lineRule="auto"/>
              <w:jc w:val="left"/>
              <w:rPr>
                <w:sz w:val="16"/>
                <w:szCs w:val="16"/>
              </w:rPr>
            </w:pPr>
            <w:r w:rsidRPr="00BA587E">
              <w:rPr>
                <w:sz w:val="16"/>
                <w:szCs w:val="16"/>
              </w:rPr>
              <w:t>no change</w:t>
            </w:r>
            <w:r>
              <w:rPr>
                <w:sz w:val="16"/>
                <w:szCs w:val="16"/>
              </w:rPr>
              <w:t xml:space="preserve"> in abundance reported</w:t>
            </w:r>
          </w:p>
        </w:tc>
      </w:tr>
    </w:tbl>
    <w:p w14:paraId="3AD78E00" w14:textId="05D1082A" w:rsidR="000869FC" w:rsidRDefault="00E5327E" w:rsidP="004C184A">
      <w:r>
        <w:t>In</w:t>
      </w:r>
      <w:r w:rsidR="0002705A">
        <w:t>consistent impacts on gut microbiota are also reported in</w:t>
      </w:r>
      <w:r>
        <w:t xml:space="preserve"> cell-line studies (mostly using </w:t>
      </w:r>
      <w:r w:rsidR="00D70445">
        <w:t>the colon adenocarcinoma cell-line, Caco-2)</w:t>
      </w:r>
      <w:r w:rsidR="002B1EB3">
        <w:t>. For example, using a dose of 21 mg in 8 mL water</w:t>
      </w:r>
      <w:r w:rsidR="00B74627">
        <w:t>, one study</w:t>
      </w:r>
      <w:r w:rsidR="00480297">
        <w:t xml:space="preserve"> reported:</w:t>
      </w:r>
    </w:p>
    <w:p w14:paraId="5EB62EE1" w14:textId="342DA88F" w:rsidR="006D33F2" w:rsidRDefault="00480297" w:rsidP="001D6235">
      <w:pPr>
        <w:pStyle w:val="Bullet1"/>
        <w:ind w:left="709" w:hanging="425"/>
      </w:pPr>
      <w:r>
        <w:t>i</w:t>
      </w:r>
      <w:r w:rsidR="006D33F2">
        <w:t>ncreased abundance of harmful bacteria (</w:t>
      </w:r>
      <w:proofErr w:type="spellStart"/>
      <w:r w:rsidR="006D33F2">
        <w:t>pathbionts</w:t>
      </w:r>
      <w:proofErr w:type="spellEnd"/>
      <w:r w:rsidR="006D33F2">
        <w:t xml:space="preserve">, </w:t>
      </w:r>
      <w:proofErr w:type="spellStart"/>
      <w:r w:rsidR="006D33F2">
        <w:rPr>
          <w:i/>
          <w:iCs/>
        </w:rPr>
        <w:t>Enterobaceriacae</w:t>
      </w:r>
      <w:proofErr w:type="spellEnd"/>
      <w:r w:rsidR="006D33F2">
        <w:t xml:space="preserve"> and </w:t>
      </w:r>
      <w:proofErr w:type="spellStart"/>
      <w:r w:rsidR="006D33F2">
        <w:rPr>
          <w:i/>
          <w:iCs/>
        </w:rPr>
        <w:t>Desulfovibrioaceae</w:t>
      </w:r>
      <w:proofErr w:type="spellEnd"/>
      <w:r w:rsidR="006D33F2">
        <w:t xml:space="preserve">) with a daily dose of pristine PE (1 to 10 </w:t>
      </w:r>
      <w:r w:rsidR="006D33F2">
        <w:rPr>
          <w:rFonts w:cs="Arial"/>
        </w:rPr>
        <w:t>µ</w:t>
      </w:r>
      <w:r w:rsidR="006D33F2">
        <w:t>m)</w:t>
      </w:r>
      <w:r>
        <w:t xml:space="preserve"> </w:t>
      </w:r>
    </w:p>
    <w:p w14:paraId="42C636B5" w14:textId="6BE9CC04" w:rsidR="006D33F2" w:rsidRDefault="00480297" w:rsidP="001D6235">
      <w:pPr>
        <w:pStyle w:val="Bullet1"/>
        <w:ind w:left="709" w:hanging="425"/>
      </w:pPr>
      <w:r>
        <w:t>d</w:t>
      </w:r>
      <w:r w:rsidR="006D33F2">
        <w:t>ecrease</w:t>
      </w:r>
      <w:r w:rsidR="006D049E">
        <w:t xml:space="preserve">d </w:t>
      </w:r>
      <w:r w:rsidR="006D33F2">
        <w:t>abundance of beneficial bacteria (</w:t>
      </w:r>
      <w:proofErr w:type="spellStart"/>
      <w:r w:rsidR="006D33F2" w:rsidRPr="000869FC">
        <w:rPr>
          <w:i/>
          <w:iCs/>
        </w:rPr>
        <w:t>Christensenellaceae</w:t>
      </w:r>
      <w:proofErr w:type="spellEnd"/>
      <w:r w:rsidR="006D33F2" w:rsidRPr="000869FC">
        <w:rPr>
          <w:i/>
          <w:iCs/>
        </w:rPr>
        <w:t xml:space="preserve"> </w:t>
      </w:r>
      <w:r w:rsidR="006D33F2">
        <w:t xml:space="preserve">and </w:t>
      </w:r>
      <w:proofErr w:type="spellStart"/>
      <w:r w:rsidR="006D33F2" w:rsidRPr="000869FC">
        <w:rPr>
          <w:i/>
          <w:iCs/>
        </w:rPr>
        <w:t>Akkermansiceae</w:t>
      </w:r>
      <w:proofErr w:type="spellEnd"/>
      <w:r w:rsidR="006D33F2">
        <w:t xml:space="preserve">) with a daily dose of pristine PE (1 to 10 </w:t>
      </w:r>
      <w:r w:rsidR="006D33F2" w:rsidRPr="000869FC">
        <w:rPr>
          <w:rFonts w:cs="Arial"/>
        </w:rPr>
        <w:t>µ</w:t>
      </w:r>
      <w:r w:rsidR="006D33F2">
        <w:t>m</w:t>
      </w:r>
      <w:r w:rsidR="001E08F2">
        <w:t>; dose</w:t>
      </w:r>
      <w:r w:rsidR="006D33F2">
        <w:t>)</w:t>
      </w:r>
      <w:r w:rsidR="00233DAF">
        <w:t>.</w:t>
      </w:r>
      <w:r w:rsidR="006D33F2">
        <w:fldChar w:fldCharType="begin"/>
      </w:r>
      <w:r w:rsidR="00DC3B3B">
        <w:instrText xml:space="preserve"> ADDIN ZOTERO_ITEM CSL_CITATION {"citationID":"wtwkLuOy","properties":{"formattedCitation":"\\super 192\\nosupersub{}","plainCitation":"192","noteIndex":0},"citationItems":[{"id":"4rIbDf27/B2bj20Ei","uris":["http://zotero.org/users/local/jcdQBMLc/items/AFQEVTLF"],"itemData":{"id":806,"type":"article-journal","container-title":"eBioMedicine","DOI":"10.1016/j.ebiom.2023.104901","ISSN":"2352-3964","note":"publisher: Elsevier","title":"The potential impacts of micro-and-nano plastics on various organ systems in humans","URL":"https://doi.org/10.1016/j.ebiom.2023.104901","volume":"99","author":[{"family":"Ali","given":"Nurshad"},{"family":"Katsouli","given":"Jenny"},{"family":"Marczylo","given":"Emma L."},{"family":"Gant","given":"Timothy W."},{"family":"Wright","given":"Stephanie"},{"family":"Bernardino de la Serna","given":"Jorge"}],"accessed":{"date-parts":[["2025",3,26]]},"issued":{"date-parts":[["2024",1,1]]}}}],"schema":"https://github.com/citation-style-language/schema/raw/master/csl-citation.json"} </w:instrText>
      </w:r>
      <w:r w:rsidR="006D33F2">
        <w:fldChar w:fldCharType="separate"/>
      </w:r>
      <w:r w:rsidR="0062509B" w:rsidRPr="0062509B">
        <w:rPr>
          <w:rFonts w:ascii="Arial" w:hAnsi="Arial" w:cs="Arial"/>
          <w:sz w:val="21"/>
          <w:vertAlign w:val="superscript"/>
        </w:rPr>
        <w:t>192</w:t>
      </w:r>
      <w:r w:rsidR="006D33F2">
        <w:fldChar w:fldCharType="end"/>
      </w:r>
    </w:p>
    <w:p w14:paraId="6355BE99" w14:textId="1D9A2288" w:rsidR="00393653" w:rsidRDefault="00393653" w:rsidP="00675035">
      <w:r>
        <w:t>Given the wide variety of bacteria present in the gut at any one time</w:t>
      </w:r>
      <w:r w:rsidR="000A73A6">
        <w:t xml:space="preserve"> and the inconsistent findings reported in the preclinical research</w:t>
      </w:r>
      <w:r>
        <w:t xml:space="preserve">, it is not clear yet </w:t>
      </w:r>
      <w:r w:rsidR="000C7831">
        <w:t>if</w:t>
      </w:r>
      <w:r>
        <w:t xml:space="preserve"> certain types of bacteria are </w:t>
      </w:r>
      <w:r>
        <w:lastRenderedPageBreak/>
        <w:t xml:space="preserve">more influenced by certain types or sizes of microplastic particles, or if particular surface chemistries have a greater </w:t>
      </w:r>
      <w:r w:rsidR="000C7831">
        <w:t xml:space="preserve">effect on gut microbiota </w:t>
      </w:r>
      <w:r w:rsidR="000C7831">
        <w:rPr>
          <w:i/>
          <w:iCs/>
        </w:rPr>
        <w:t>in vivo</w:t>
      </w:r>
      <w:r>
        <w:t xml:space="preserve"> than others. </w:t>
      </w:r>
    </w:p>
    <w:p w14:paraId="4B9A711E" w14:textId="27020F7A" w:rsidR="007B6FCA" w:rsidRDefault="00BF6894" w:rsidP="00BF6894">
      <w:pPr>
        <w:spacing w:before="60"/>
      </w:pPr>
      <w:r>
        <w:t xml:space="preserve">Gut microbiota have been implicated as an accelerant of </w:t>
      </w:r>
      <w:r w:rsidR="004D0BB1">
        <w:t>micro</w:t>
      </w:r>
      <w:r>
        <w:t>plastic-induced lung fibrosis;</w:t>
      </w:r>
      <w:r>
        <w:fldChar w:fldCharType="begin"/>
      </w:r>
      <w:r w:rsidR="00DC3B3B">
        <w:instrText xml:space="preserve"> ADDIN ZOTERO_ITEM CSL_CITATION {"citationID":"I016ixba","properties":{"formattedCitation":"\\super 130\\nosupersub{}","plainCitation":"130","noteIndex":0},"citationItems":[{"id":"4rIbDf27/jyKTAeVt","uris":["http://zotero.org/users/local/jcdQBMLc/items/TPM24MSX"],"itemData":{"id":1233,"type":"article-journal","abstract":"Microplastics (MPs) and nanoplastics (NPs) are globally recognized as emerging environmental pollutants in various environmental media, posing potential threats  to ecosystems and human health. MPs/NPs are unavoidably ingested by humans,  mainly through contaminated food and drinks, impairing the gastrointestinal  ecology and seriously impacting the human body. The specific role of gut  microbiota in the gastrointestinal tract upon MP/NP exposure remains unknown.  Given the importance of gut microbiota in metabolism, immunity, and homeostasis,  this review aims to enhance our current understanding of the role of gut  microbiota in MP/NP-induced toxicity. First, it discusses human exposure to  MPs/NPs through the diet and MP/NP-induced adverse effects on the respiratory,  digestive, neural, urinary, reproductive, and immune systems. Second, it  elucidates the complex interactions between the gut microbiota and MPs/NPs.  MPs/NPs can disrupt gut microbiota homeostasis, while the gut microbiota can  degrade MPs/NPs. Third, it reveals the role of the gut microbiota in  MP/NP-mediated systematic toxicity. MPs/NPs cause direct intestinal toxicity and  indirect toxicity in other organs via regulating the gut-brain, gut-liver, and  gut-lung axes. Finally, novel approaches such as dietary interventions,  prebiotics, probiotics, polyphenols, engineered bacteria, microalgae, and  micro/nanorobots are recommended to reduce MP/NP toxicity in humans. Overall,  this review provides a theoretical basis for targeting the gut microbiota to  study MP/NP toxicity and develop novel strategies for its mitigation.","container-title":"Environmental pollution (Barking, Essex : 1987)","DOI":"10.1016/j.envpol.2024.124742","ISSN":"1873-6424 0269-7491","journalAbbreviation":"Environ Pollut","language":"eng","license":"Copyright © 2024 Elsevier Ltd. All rights reserved.","note":"publisher-place: England\nPMID: 39153541","page":"124742","title":"The role of gut microbiota in MP/NP-induced toxicity.","volume":"359","author":[{"family":"Pan","given":"Yinping"},{"family":"Zhang","given":"Haojie"},{"family":"Zhu","given":"Liancai"},{"family":"Tan","given":"Jun"},{"family":"Wang","given":"Bochu"},{"family":"Li","given":"Minghui"}],"issued":{"date-parts":[["2024",10,15]]}}}],"schema":"https://github.com/citation-style-language/schema/raw/master/csl-citation.json"} </w:instrText>
      </w:r>
      <w:r>
        <w:fldChar w:fldCharType="separate"/>
      </w:r>
      <w:r w:rsidR="0062509B" w:rsidRPr="0062509B">
        <w:rPr>
          <w:rFonts w:ascii="Arial" w:hAnsi="Arial" w:cs="Arial"/>
          <w:vertAlign w:val="superscript"/>
        </w:rPr>
        <w:t>130</w:t>
      </w:r>
      <w:r>
        <w:fldChar w:fldCharType="end"/>
      </w:r>
      <w:r>
        <w:t xml:space="preserve"> however, reporting bias in this study undermines its findings and it is not clear whether (or how) gut microbiota have any influence on respiratory outcomes when microplastic particles are present.</w:t>
      </w:r>
      <w:r>
        <w:fldChar w:fldCharType="begin"/>
      </w:r>
      <w:r w:rsidR="00DC3B3B">
        <w:instrText xml:space="preserve"> ADDIN ZOTERO_ITEM CSL_CITATION {"citationID":"K8BzhRKq","properties":{"formattedCitation":"\\super 208\\nosupersub{}","plainCitation":"208","noteIndex":0},"citationItems":[{"id":"4rIbDf27/0ywIXRnP","uris":["http://zotero.org/users/local/jcdQBMLc/items/ST3DXJ3L"],"itemData":{"id":3577,"type":"article-journal","container-title":"Experimental &amp; Molecular Medicine","DOI":"10.1038/s12276-024-01229-8","ISSN":"2092-6413","issue":"5","journalAbbreviation":"Experimental &amp; Molecular Medicine","page":"1230-1230","title":"Lactate exacerbates lung damage induced by nano-microplastics through the gut microbiota–HIF1a/PTBP1 pathway","volume":"56","author":[{"family":"Chen","given":"Xin"}],"issued":{"date-parts":[["2024",5,1]]}}}],"schema":"https://github.com/citation-style-language/schema/raw/master/csl-citation.json"} </w:instrText>
      </w:r>
      <w:r>
        <w:fldChar w:fldCharType="separate"/>
      </w:r>
      <w:r w:rsidR="0062509B" w:rsidRPr="0062509B">
        <w:rPr>
          <w:rFonts w:ascii="Arial" w:hAnsi="Arial" w:cs="Arial"/>
          <w:vertAlign w:val="superscript"/>
        </w:rPr>
        <w:t>208</w:t>
      </w:r>
      <w:r>
        <w:fldChar w:fldCharType="end"/>
      </w:r>
      <w:r w:rsidR="00901AAB">
        <w:t xml:space="preserve"> They have also been implicated in </w:t>
      </w:r>
      <w:r w:rsidR="00012F3D">
        <w:t>acting as a vector for tetracycline, which c</w:t>
      </w:r>
      <w:r w:rsidR="005E7DCD">
        <w:t>ould then damage AGS cells</w:t>
      </w:r>
      <w:r w:rsidR="00C6170C">
        <w:t xml:space="preserve"> and microbiota.</w:t>
      </w:r>
      <w:r w:rsidR="00C6170C">
        <w:fldChar w:fldCharType="begin"/>
      </w:r>
      <w:r w:rsidR="00DC3B3B">
        <w:instrText xml:space="preserve"> ADDIN ZOTERO_ITEM CSL_CITATION {"citationID":"BFIVYU5B","properties":{"formattedCitation":"\\super 124,209\\nosupersub{}","plainCitation":"124,209","noteIndex":0},"citationItems":[{"id":"4rIbDf27/Aid4g330","uris":["http://zotero.org/users/local/jcdQBMLc/items/BXAMKSSM"],"itemData":{"id":4116,"type":"article-journal","abstract":"Microplastic (1 μm - 5 mm) and nanoplastic (&lt;1 μm) pollution is a heightening global challenge affecting the environment and the health of living creatures within. As primary precursors for plastic manufacturing, microplastics predominantly get into the environment through plastic product degradation and integrate into water, food chain and consumer products leading to potential health consequences. The mammalian system is equipped with several blood-tissue barriers with exclusive tight junctions that selectively regulate material transfer and protect vulnerable and functionally important organs. Nonetheless, emerging evidence indicates microplastics interact, traverse and compromise the integrity of these complex barriers. This review summarises the known and potential impact of microplastics on human health, focusing on specific organ barrier breaches. Evidence of microplastic traversal and deposition in distal mammalian organs are discussed. We further highlight current challenges facing both researchers and clinicians and provide an outlook for expanding our understanding of the impact of microplastic on health.","container-title":"Environmental Pollution","DOI":"10.1016/j.envpol.2025.126416","ISSN":"0269-7491","journalAbbreviation":"Environmental Pollution","page":"126416","title":"Microplastic pollution: a review of specific blood-tissue barrier breaches and health effects","volume":"376","author":[{"family":"Obeng","given":"Eugene M."},{"family":"Hodge","given":"Christopher"},{"family":"You","given":"Jingjing"}],"issued":{"date-parts":[["2025",7,1]]}}},{"id":"4rIbDf27/Ty2uavjf","uris":["http://zotero.org/users/local/jcdQBMLc/items/XABSWVMP"],"itemData":{"id":1966,"type":"article-journal","abstract":"Nowadays, microplastics (MPs) exist widely in the marine. The surface has strong adsorption capacity for antibiotics in natural environments, and the cytotoxicity  of complex are poorly understood. In the study, 500 nm polystyrene (PS-MPs) and  60 nm nanoplastics (PS-NPs) were synthesized. The adsorption of PS to  tetracycline (TC) was studied and their toxicity to gastric cancer cells (AGS)  was researched. The adsorption experimental results show that PS absorbing  capacity increased with increasing TC concentrations. The defense mechanism  results show that 60 nm PS-NPs, 500 nm PS-MPs and their complex induce different  damage to AGS cells. Furthermore, 600 mg/L PS-NPs and PS-MPs decline cell  viability, induce oxidation stress and cause apoptosis. There is more serious  damage of 60 nm PS-NPs than 500 nm PS-MPs in cell viability and intracellular  reactive oxygen species (ROS). DNA are also damaged by 60 nm PS-NPs and PS-TC  NPs, 500 nm PS-MPs and PS-TC MPs, and 60 nm PS-NPs damage DNA more serious than  500 nm PS-MPs. Moreover, 60 nm PS-NPs and PS-TC NPs seem to promote bcl-2  associated X protein (Bax) overexpression. All treatments provided us with  evidence on how PS-NPs, PS-MPs and their compounds damaged AGS cells.","container-title":"International journal of environmental research and public health","DOI":"10.3390/ijerph17082808","ISSN":"1660-4601 1661-7827","issue":"8","journalAbbreviation":"Int J Environ Res Public Health","language":"eng","note":"publisher-place: Switzerland\nPMID: 32325809 \nPMCID: PMC7216245","title":"The Complex Toxicity of Tetracycline with Polystyrene Spheres on Gastric Cancer Cells.","volume":"17","author":[{"family":"Yan","given":"Xiemin"},{"family":"Zhang","given":"Yuanyuan"},{"family":"Lu","given":"Yuqin"},{"family":"He","given":"Lei"},{"family":"Qu","given":"Junhao"},{"family":"Zhou","given":"Chunxia"},{"family":"Hong","given":"Pengzhi"},{"family":"Sun","given":"Shengli"},{"family":"Zhao","given":"Hui"},{"family":"Liang","given":"Yanqiu"},{"family":"Ren","given":"Lei"},{"family":"Zhang","given":"Yueqin"},{"family":"Chen","given":"Jinjun"},{"family":"Li","given":"Chengyong"}],"issued":{"date-parts":[["2020",4,19]]}}}],"schema":"https://github.com/citation-style-language/schema/raw/master/csl-citation.json"} </w:instrText>
      </w:r>
      <w:r w:rsidR="00C6170C">
        <w:fldChar w:fldCharType="separate"/>
      </w:r>
      <w:r w:rsidR="0062509B" w:rsidRPr="0062509B">
        <w:rPr>
          <w:rFonts w:ascii="Arial" w:hAnsi="Arial" w:cs="Arial"/>
          <w:vertAlign w:val="superscript"/>
        </w:rPr>
        <w:t>124,209</w:t>
      </w:r>
      <w:r w:rsidR="00C6170C">
        <w:fldChar w:fldCharType="end"/>
      </w:r>
    </w:p>
    <w:p w14:paraId="1B30FDD6" w14:textId="6215226B" w:rsidR="009A6B23" w:rsidRDefault="00A93222" w:rsidP="00E40B0A">
      <w:pPr>
        <w:pStyle w:val="Heading4"/>
      </w:pPr>
      <w:r>
        <w:t>6.6</w:t>
      </w:r>
      <w:r w:rsidR="00E40B0A">
        <w:t>.2</w:t>
      </w:r>
      <w:r w:rsidR="00E40B0A">
        <w:tab/>
      </w:r>
      <w:r w:rsidR="009A6B23">
        <w:t xml:space="preserve">Experimental and preclinical </w:t>
      </w:r>
      <w:r w:rsidR="009A6B23">
        <w:rPr>
          <w:i/>
          <w:iCs/>
        </w:rPr>
        <w:t xml:space="preserve">in vitro </w:t>
      </w:r>
      <w:r w:rsidR="009A6B23">
        <w:t>research: other gastrointestinal outcomes</w:t>
      </w:r>
    </w:p>
    <w:p w14:paraId="177CB609" w14:textId="1476968F" w:rsidR="00DE63A7" w:rsidRDefault="00DE63A7" w:rsidP="00DE63A7">
      <w:r>
        <w:t xml:space="preserve">A meta-analysis of </w:t>
      </w:r>
      <w:r w:rsidR="008045EB">
        <w:t>ten</w:t>
      </w:r>
      <w:r>
        <w:t xml:space="preserve"> rodent studies concluded that microplastic particles adversely affect </w:t>
      </w:r>
      <w:r w:rsidR="0044635B">
        <w:t xml:space="preserve">some </w:t>
      </w:r>
      <w:r w:rsidR="00FE695D">
        <w:t xml:space="preserve">cellular and inflammation processes in </w:t>
      </w:r>
      <w:r>
        <w:t xml:space="preserve">the </w:t>
      </w:r>
      <w:r w:rsidR="00F116E1">
        <w:t>gastroin</w:t>
      </w:r>
      <w:r w:rsidR="0044635B">
        <w:t xml:space="preserve">testinal </w:t>
      </w:r>
      <w:r>
        <w:t>system.</w:t>
      </w:r>
      <w:r>
        <w:fldChar w:fldCharType="begin"/>
      </w:r>
      <w:r w:rsidR="00DC3B3B">
        <w:instrText xml:space="preserve"> ADDIN ZOTERO_ITEM CSL_CITATION {"citationID":"3ojgPMHr","properties":{"formattedCitation":"\\super 189\\nosupersub{}","plainCitation":"189","noteIndex":0},"citationItems":[{"id":"4rIbDf27/5BT2JWMB","uris":["http://zotero.org/users/local/jcdQBMLc/items/U822SVKC"],"itemData":{"id":804,"type":"article-journal","container-title":"Environmental Science &amp; Technology","DOI":"10.1021/acs.est.3c09524","ISSN":"0013-936X","issue":"52","journalAbbreviation":"Environ. Sci. Technol.","note":"publisher: American Chemical Society","page":"22843-22864","title":"Effects of Microplastic Exposure on Human Digestive, Reproductive, and Respiratory Health: A Rapid Systematic Review","volume":"58","author":[{"family":"Chartres","given":"Nicholas"},{"family":"Cooper","given":"Courtney B."},{"family":"Bland","given":"Garret"},{"family":"Pelch","given":"Katherine E."},{"family":"Gandhi","given":"Sheiphali A."},{"family":"BakenRa","given":"Abena"},{"family":"Woodruff","given":"Tracey J."}],"issued":{"date-parts":[["2024",12,31]]}}}],"schema":"https://github.com/citation-style-language/schema/raw/master/csl-citation.json"} </w:instrText>
      </w:r>
      <w:r>
        <w:fldChar w:fldCharType="separate"/>
      </w:r>
      <w:r w:rsidR="0062509B" w:rsidRPr="0062509B">
        <w:rPr>
          <w:rFonts w:ascii="Arial" w:hAnsi="Arial" w:cs="Arial"/>
          <w:vertAlign w:val="superscript"/>
        </w:rPr>
        <w:t>189</w:t>
      </w:r>
      <w:r>
        <w:fldChar w:fldCharType="end"/>
      </w:r>
      <w:r>
        <w:t xml:space="preserve"> </w:t>
      </w:r>
      <w:r w:rsidR="00385CB2">
        <w:t xml:space="preserve">The dose ranges were varied (for example, </w:t>
      </w:r>
      <w:r w:rsidR="000B5848">
        <w:t xml:space="preserve">10 or </w:t>
      </w:r>
      <w:r w:rsidR="000B5848" w:rsidRPr="00324C05">
        <w:t>1</w:t>
      </w:r>
      <w:r w:rsidR="000B5848">
        <w:t>,</w:t>
      </w:r>
      <w:r w:rsidR="000B5848" w:rsidRPr="00324C05">
        <w:t>000 μg/L</w:t>
      </w:r>
      <w:r w:rsidR="000B5848">
        <w:t xml:space="preserve">; 2, 20 or 200 </w:t>
      </w:r>
      <w:r w:rsidR="000B5848">
        <w:rPr>
          <w:rFonts w:cstheme="minorHAnsi"/>
        </w:rPr>
        <w:t>µ</w:t>
      </w:r>
      <w:r w:rsidR="000B5848">
        <w:t xml:space="preserve">g/day; 10, 50, 100, or 200 </w:t>
      </w:r>
      <w:r w:rsidR="000B5848">
        <w:rPr>
          <w:rFonts w:cstheme="minorHAnsi"/>
        </w:rPr>
        <w:t>µ</w:t>
      </w:r>
      <w:r w:rsidR="000B5848">
        <w:t>g/g; 10 mg/day, 0.7 1, or 10 mg/L, etc.; duration up to 32 weeks</w:t>
      </w:r>
      <w:r w:rsidR="00385CB2">
        <w:t>)</w:t>
      </w:r>
      <w:r w:rsidR="000B5848">
        <w:t xml:space="preserve">. </w:t>
      </w:r>
      <w:r w:rsidR="00FE695D">
        <w:t>B</w:t>
      </w:r>
      <w:r>
        <w:t xml:space="preserve">y a comparison of </w:t>
      </w:r>
      <w:r w:rsidRPr="00765D5F">
        <w:t xml:space="preserve">the estimate of the proportion of effects </w:t>
      </w:r>
      <w:r>
        <w:t xml:space="preserve">and extrapolating the findings from </w:t>
      </w:r>
      <w:r w:rsidR="001A5741">
        <w:t xml:space="preserve">non-human </w:t>
      </w:r>
      <w:r>
        <w:t>mammal studies to humans, pristine PS, PP, or PE particles or fibres are suspected to:</w:t>
      </w:r>
    </w:p>
    <w:p w14:paraId="521B35A5" w14:textId="688A1529" w:rsidR="00DE63A7" w:rsidRDefault="00DE63A7" w:rsidP="00F546F6">
      <w:pPr>
        <w:pStyle w:val="Bullet1"/>
        <w:ind w:left="709" w:hanging="425"/>
      </w:pPr>
      <w:r>
        <w:t xml:space="preserve">induce chronic </w:t>
      </w:r>
      <w:r w:rsidR="005D6C03">
        <w:t xml:space="preserve">intestinal </w:t>
      </w:r>
      <w:r>
        <w:t>inflammation</w:t>
      </w:r>
      <w:r w:rsidR="00742F71">
        <w:t>, which can result in inflammatory disease or support carcinogenesis</w:t>
      </w:r>
      <w:r w:rsidR="00637D84">
        <w:t xml:space="preserve"> </w:t>
      </w:r>
      <w:r w:rsidR="002669A0">
        <w:t xml:space="preserve">including by inducing changes in the following markers </w:t>
      </w:r>
      <w:r w:rsidRPr="0036214D">
        <w:t>TNFα</w:t>
      </w:r>
      <w:r w:rsidR="006620E6" w:rsidRPr="006620E6">
        <w:t xml:space="preserve">, IL-2, IL-6, IL-5, IL-9, IL-10, IP-10, G-CSF, </w:t>
      </w:r>
      <w:proofErr w:type="spellStart"/>
      <w:r w:rsidR="006620E6" w:rsidRPr="006620E6">
        <w:t>iLb</w:t>
      </w:r>
      <w:proofErr w:type="spellEnd"/>
      <w:r w:rsidR="006620E6" w:rsidRPr="006620E6">
        <w:t xml:space="preserve">, </w:t>
      </w:r>
      <w:proofErr w:type="spellStart"/>
      <w:r w:rsidR="006620E6" w:rsidRPr="006620E6">
        <w:t>Rantes</w:t>
      </w:r>
      <w:proofErr w:type="spellEnd"/>
      <w:r w:rsidR="006620E6" w:rsidRPr="006620E6">
        <w:t>, IL-1α</w:t>
      </w:r>
      <w:r>
        <w:t xml:space="preserve"> (PS or </w:t>
      </w:r>
      <w:r w:rsidR="00CF39C9">
        <w:t xml:space="preserve">PET </w:t>
      </w:r>
      <w:r>
        <w:t>particle</w:t>
      </w:r>
      <w:r w:rsidRPr="00765D5F">
        <w:t>s = 0.</w:t>
      </w:r>
      <w:r>
        <w:t>9</w:t>
      </w:r>
      <w:r w:rsidR="00917CEB">
        <w:t>4</w:t>
      </w:r>
      <w:r>
        <w:t xml:space="preserve">; </w:t>
      </w:r>
      <w:r w:rsidRPr="00765D5F">
        <w:t>95%</w:t>
      </w:r>
      <w:r w:rsidR="009E33B9">
        <w:t xml:space="preserve"> </w:t>
      </w:r>
      <w:r w:rsidRPr="00765D5F">
        <w:t>CI</w:t>
      </w:r>
      <w:r>
        <w:t>:</w:t>
      </w:r>
      <w:r w:rsidRPr="00765D5F">
        <w:t xml:space="preserve"> 0.</w:t>
      </w:r>
      <w:r>
        <w:t>8</w:t>
      </w:r>
      <w:r w:rsidR="00917CEB">
        <w:t>8</w:t>
      </w:r>
      <w:r>
        <w:t xml:space="preserve">, </w:t>
      </w:r>
      <w:r w:rsidRPr="00765D5F">
        <w:t>0.</w:t>
      </w:r>
      <w:r>
        <w:t>9</w:t>
      </w:r>
      <w:r w:rsidR="00917CEB">
        <w:t>8</w:t>
      </w:r>
      <w:r>
        <w:t xml:space="preserve">; </w:t>
      </w:r>
      <w:r w:rsidR="0059090B">
        <w:t>five</w:t>
      </w:r>
      <w:r>
        <w:t xml:space="preserve"> studies, moderate </w:t>
      </w:r>
      <w:r w:rsidR="00B8375E">
        <w:t xml:space="preserve">quality </w:t>
      </w:r>
      <w:r>
        <w:t>evidence</w:t>
      </w:r>
      <w:r w:rsidRPr="00765D5F">
        <w:t>)</w:t>
      </w:r>
    </w:p>
    <w:p w14:paraId="622C2B07" w14:textId="145AACDA" w:rsidR="004635D7" w:rsidRDefault="004635D7" w:rsidP="00F546F6">
      <w:pPr>
        <w:pStyle w:val="Bullet1"/>
        <w:ind w:left="709" w:hanging="425"/>
      </w:pPr>
      <w:r>
        <w:t xml:space="preserve">affect </w:t>
      </w:r>
      <w:r w:rsidRPr="004635D7">
        <w:t xml:space="preserve">intestinal cell proliferation and cell death </w:t>
      </w:r>
      <w:r w:rsidR="00206A20">
        <w:t xml:space="preserve">including reducing </w:t>
      </w:r>
      <w:r w:rsidR="00E42366">
        <w:t xml:space="preserve">crypts in the </w:t>
      </w:r>
      <w:r w:rsidR="00983D77">
        <w:t>intestinal mucosal glands and cells that excrete muc</w:t>
      </w:r>
      <w:r w:rsidR="002B7C11">
        <w:t>o</w:t>
      </w:r>
      <w:r w:rsidR="00983D77">
        <w:t>us</w:t>
      </w:r>
      <w:r w:rsidR="00E42366">
        <w:t xml:space="preserve"> </w:t>
      </w:r>
      <w:r w:rsidR="006178B7">
        <w:t xml:space="preserve">which could damage the gut epithelium </w:t>
      </w:r>
      <w:r w:rsidR="008C3B5A">
        <w:t xml:space="preserve">barrier </w:t>
      </w:r>
      <w:r w:rsidR="004E65E1">
        <w:t>or contribute to carcin</w:t>
      </w:r>
      <w:r w:rsidR="00784812">
        <w:t xml:space="preserve">ogenesis </w:t>
      </w:r>
      <w:r>
        <w:t>(PS particle</w:t>
      </w:r>
      <w:r w:rsidRPr="00765D5F">
        <w:t xml:space="preserve">s = </w:t>
      </w:r>
      <w:r w:rsidR="007F2A1E">
        <w:t>1.00</w:t>
      </w:r>
      <w:r>
        <w:t xml:space="preserve">; </w:t>
      </w:r>
      <w:r w:rsidRPr="00765D5F">
        <w:t>95%</w:t>
      </w:r>
      <w:r w:rsidR="009E33B9">
        <w:t xml:space="preserve"> </w:t>
      </w:r>
      <w:r w:rsidRPr="00765D5F">
        <w:t>CI</w:t>
      </w:r>
      <w:r>
        <w:t>:</w:t>
      </w:r>
      <w:r w:rsidRPr="00765D5F">
        <w:t xml:space="preserve"> 0.</w:t>
      </w:r>
      <w:r w:rsidR="007F2A1E">
        <w:t>44</w:t>
      </w:r>
      <w:r>
        <w:t xml:space="preserve">, </w:t>
      </w:r>
      <w:r w:rsidR="007F2A1E">
        <w:t>1.00</w:t>
      </w:r>
      <w:r>
        <w:t xml:space="preserve">; </w:t>
      </w:r>
      <w:r w:rsidR="00ED6A4D">
        <w:t>two</w:t>
      </w:r>
      <w:r>
        <w:t xml:space="preserve"> studies, moderate quality evidence</w:t>
      </w:r>
      <w:r w:rsidRPr="00765D5F">
        <w:t>)</w:t>
      </w:r>
    </w:p>
    <w:p w14:paraId="5296EA0F" w14:textId="31C046ED" w:rsidR="00017F7B" w:rsidRDefault="00017F7B" w:rsidP="00F546F6">
      <w:pPr>
        <w:pStyle w:val="Bullet1"/>
        <w:ind w:left="709" w:hanging="425"/>
      </w:pPr>
      <w:r>
        <w:t>decrease in m</w:t>
      </w:r>
      <w:r w:rsidRPr="00017F7B">
        <w:t>id</w:t>
      </w:r>
      <w:r>
        <w:t>-</w:t>
      </w:r>
      <w:r w:rsidRPr="00017F7B">
        <w:t>colonic concentrations of peptide hormone</w:t>
      </w:r>
      <w:r w:rsidR="00D34783">
        <w:t>s</w:t>
      </w:r>
      <w:r w:rsidRPr="00017F7B">
        <w:t xml:space="preserve"> responsible for the digestion of fat and hormone</w:t>
      </w:r>
      <w:r w:rsidR="00D34783">
        <w:t>s</w:t>
      </w:r>
      <w:r w:rsidRPr="00017F7B">
        <w:t xml:space="preserve"> that stimulate gastric juice secretion</w:t>
      </w:r>
      <w:r w:rsidR="00D34783">
        <w:t xml:space="preserve"> (PS particle</w:t>
      </w:r>
      <w:r w:rsidR="00D34783" w:rsidRPr="00765D5F">
        <w:t xml:space="preserve">s = </w:t>
      </w:r>
      <w:r w:rsidR="00D34783">
        <w:t xml:space="preserve">1.00; </w:t>
      </w:r>
      <w:r w:rsidR="00D34783" w:rsidRPr="00765D5F">
        <w:t>95%</w:t>
      </w:r>
      <w:r w:rsidR="009E33B9">
        <w:t xml:space="preserve"> </w:t>
      </w:r>
      <w:r w:rsidR="00D34783" w:rsidRPr="00765D5F">
        <w:t>CI</w:t>
      </w:r>
      <w:r w:rsidR="00D34783">
        <w:t>:</w:t>
      </w:r>
      <w:r w:rsidR="00D34783" w:rsidRPr="00765D5F">
        <w:t xml:space="preserve"> 0.</w:t>
      </w:r>
      <w:r w:rsidR="002B439D">
        <w:t>3</w:t>
      </w:r>
      <w:r w:rsidR="00D34783">
        <w:t>4, 1.00; two studies, moderate quality evidence</w:t>
      </w:r>
      <w:r w:rsidR="00D34783" w:rsidRPr="00765D5F">
        <w:t>)</w:t>
      </w:r>
    </w:p>
    <w:p w14:paraId="4BD697E0" w14:textId="386DD0A8" w:rsidR="00B97126" w:rsidRDefault="00B97126" w:rsidP="00F546F6">
      <w:pPr>
        <w:pStyle w:val="Bullet1"/>
        <w:ind w:left="709" w:hanging="425"/>
      </w:pPr>
      <w:r>
        <w:t xml:space="preserve">adversely affect human </w:t>
      </w:r>
      <w:r w:rsidRPr="00B97126">
        <w:t>intestinal immune system</w:t>
      </w:r>
      <w:r>
        <w:t xml:space="preserve"> function </w:t>
      </w:r>
      <w:r w:rsidR="00742F71">
        <w:t xml:space="preserve">which can support carcinogenesis </w:t>
      </w:r>
      <w:r>
        <w:t>(PS or PE particle</w:t>
      </w:r>
      <w:r w:rsidRPr="00765D5F">
        <w:t xml:space="preserve">s = </w:t>
      </w:r>
      <w:r w:rsidR="00603F9E">
        <w:t>1.00</w:t>
      </w:r>
      <w:r>
        <w:t xml:space="preserve">; </w:t>
      </w:r>
      <w:r w:rsidRPr="00765D5F">
        <w:t>95%</w:t>
      </w:r>
      <w:r w:rsidR="009E33B9">
        <w:t xml:space="preserve"> </w:t>
      </w:r>
      <w:r w:rsidRPr="00765D5F">
        <w:t>CI</w:t>
      </w:r>
      <w:r>
        <w:t>:</w:t>
      </w:r>
      <w:r w:rsidRPr="00765D5F">
        <w:t xml:space="preserve"> 0.</w:t>
      </w:r>
      <w:r w:rsidR="002061A8">
        <w:t>70</w:t>
      </w:r>
      <w:r>
        <w:t xml:space="preserve">, </w:t>
      </w:r>
      <w:r w:rsidR="00603F9E">
        <w:t>1.00</w:t>
      </w:r>
      <w:r>
        <w:t xml:space="preserve">; </w:t>
      </w:r>
      <w:r w:rsidR="00603F9E">
        <w:t>two</w:t>
      </w:r>
      <w:r>
        <w:t xml:space="preserve"> studies, </w:t>
      </w:r>
      <w:r w:rsidR="00B8375E">
        <w:t>high quality</w:t>
      </w:r>
      <w:r>
        <w:t xml:space="preserve"> evidence</w:t>
      </w:r>
      <w:r w:rsidRPr="00765D5F">
        <w:t>)</w:t>
      </w:r>
      <w:r w:rsidR="00E66246">
        <w:t>.</w:t>
      </w:r>
    </w:p>
    <w:p w14:paraId="7EB52E75" w14:textId="6D29A6C8" w:rsidR="00712308" w:rsidRDefault="00DE63A7" w:rsidP="00DE63A7">
      <w:r>
        <w:t xml:space="preserve">Based on the very low quality of evidence, the meta-analysis did not determine </w:t>
      </w:r>
      <w:r w:rsidR="00E06E3F">
        <w:t>if</w:t>
      </w:r>
      <w:r>
        <w:t xml:space="preserve"> there was an association between </w:t>
      </w:r>
      <w:r w:rsidR="00E06E3F">
        <w:t xml:space="preserve">increased </w:t>
      </w:r>
      <w:r w:rsidR="00F36E93">
        <w:t>oxidative stress</w:t>
      </w:r>
      <w:r>
        <w:t xml:space="preserve"> in the </w:t>
      </w:r>
      <w:r w:rsidR="00F36E93">
        <w:t>human colon or intestines</w:t>
      </w:r>
      <w:r>
        <w:t xml:space="preserve"> and microplastic exposure.</w:t>
      </w:r>
      <w:r w:rsidR="000D19BC">
        <w:t xml:space="preserve"> </w:t>
      </w:r>
    </w:p>
    <w:p w14:paraId="4ABBDA97" w14:textId="05DCA677" w:rsidR="00DE63A7" w:rsidRDefault="00DE63A7" w:rsidP="00DE63A7">
      <w:r>
        <w:t xml:space="preserve">Other preclinical studies have </w:t>
      </w:r>
      <w:r w:rsidR="007C1FF7">
        <w:t>i</w:t>
      </w:r>
      <w:r>
        <w:t>nvestigate</w:t>
      </w:r>
      <w:r w:rsidR="007C1FF7">
        <w:t>d</w:t>
      </w:r>
      <w:r>
        <w:t xml:space="preserve"> exposures</w:t>
      </w:r>
      <w:r w:rsidR="00F546F6">
        <w:t>,</w:t>
      </w:r>
      <w:r>
        <w:t xml:space="preserve"> </w:t>
      </w:r>
      <w:r w:rsidR="008C158A">
        <w:t xml:space="preserve">but the human </w:t>
      </w:r>
      <w:r>
        <w:t xml:space="preserve">gut </w:t>
      </w:r>
      <w:r w:rsidR="008C158A">
        <w:t xml:space="preserve">is </w:t>
      </w:r>
      <w:r>
        <w:t>likely to be more complex than what can be created under laboratory conditions (and cells may be healthier tha</w:t>
      </w:r>
      <w:r w:rsidR="00F546F6">
        <w:t xml:space="preserve">n </w:t>
      </w:r>
      <w:r>
        <w:t>the adenocarcinoma-generated Caco-2 cell-line)</w:t>
      </w:r>
      <w:r w:rsidR="00F546F6">
        <w:t>; h</w:t>
      </w:r>
      <w:r>
        <w:t>owever, these studies provide insights into both biological mechanisms and potential health outcomes (or progression of existing disease)</w:t>
      </w:r>
      <w:r w:rsidR="008C158A">
        <w:t xml:space="preserve">. Findings are </w:t>
      </w:r>
      <w:r>
        <w:t xml:space="preserve">summarised in Table </w:t>
      </w:r>
      <w:r w:rsidR="002C789B">
        <w:t>8</w:t>
      </w:r>
      <w:r>
        <w:t>.</w:t>
      </w:r>
    </w:p>
    <w:p w14:paraId="55EBB915" w14:textId="33A5F3CA" w:rsidR="00FD7C86" w:rsidRDefault="00FD7C86" w:rsidP="00FD7C86">
      <w:pPr>
        <w:pStyle w:val="Heading6"/>
      </w:pPr>
      <w:r>
        <w:lastRenderedPageBreak/>
        <w:t xml:space="preserve">Table </w:t>
      </w:r>
      <w:r w:rsidR="002C789B">
        <w:t>8</w:t>
      </w:r>
      <w:r>
        <w:t xml:space="preserve">: Summary of experimental research on </w:t>
      </w:r>
      <w:r w:rsidR="005875B0">
        <w:t>gastrointestinal</w:t>
      </w:r>
      <w:r>
        <w:t xml:space="preserve"> processes</w:t>
      </w:r>
    </w:p>
    <w:tbl>
      <w:tblPr>
        <w:tblStyle w:val="ACTableOption1Default"/>
        <w:tblW w:w="0" w:type="auto"/>
        <w:tblLook w:val="04A0" w:firstRow="1" w:lastRow="0" w:firstColumn="1" w:lastColumn="0" w:noHBand="0" w:noVBand="1"/>
      </w:tblPr>
      <w:tblGrid>
        <w:gridCol w:w="1979"/>
        <w:gridCol w:w="3526"/>
        <w:gridCol w:w="3518"/>
      </w:tblGrid>
      <w:tr w:rsidR="00132C70" w14:paraId="0A214FBC" w14:textId="77777777" w:rsidTr="00E871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9" w:type="dxa"/>
            <w:vAlign w:val="top"/>
          </w:tcPr>
          <w:p w14:paraId="4F283990" w14:textId="77777777" w:rsidR="00FD7C86" w:rsidRPr="00BA3F36" w:rsidRDefault="00FD7C86" w:rsidP="00E8718D">
            <w:pPr>
              <w:spacing w:before="60" w:after="60"/>
              <w:jc w:val="left"/>
              <w:rPr>
                <w:sz w:val="20"/>
              </w:rPr>
            </w:pPr>
            <w:r w:rsidRPr="00BA3F36">
              <w:rPr>
                <w:sz w:val="20"/>
              </w:rPr>
              <w:t>Outcome</w:t>
            </w:r>
          </w:p>
        </w:tc>
        <w:tc>
          <w:tcPr>
            <w:tcW w:w="3526" w:type="dxa"/>
            <w:vAlign w:val="top"/>
          </w:tcPr>
          <w:p w14:paraId="55352878" w14:textId="5D3533F2" w:rsidR="00FD7C86" w:rsidRPr="00BA3F36" w:rsidRDefault="00FD7C86" w:rsidP="00E8718D">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BA3F36">
              <w:rPr>
                <w:sz w:val="20"/>
              </w:rPr>
              <w:t xml:space="preserve">Evidence from </w:t>
            </w:r>
            <w:r w:rsidR="00F91920">
              <w:rPr>
                <w:sz w:val="20"/>
              </w:rPr>
              <w:t xml:space="preserve">non-human </w:t>
            </w:r>
            <w:r w:rsidRPr="00BA3F36">
              <w:rPr>
                <w:sz w:val="20"/>
              </w:rPr>
              <w:t>mammal studies</w:t>
            </w:r>
          </w:p>
        </w:tc>
        <w:tc>
          <w:tcPr>
            <w:tcW w:w="3518" w:type="dxa"/>
            <w:vAlign w:val="top"/>
          </w:tcPr>
          <w:p w14:paraId="735E77A8" w14:textId="1419663D" w:rsidR="00FD7C86" w:rsidRPr="00BA3F36" w:rsidRDefault="00FD7C86" w:rsidP="00E8718D">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3B7D8D">
              <w:rPr>
                <w:sz w:val="20"/>
              </w:rPr>
              <w:t xml:space="preserve">Evidence from </w:t>
            </w:r>
            <w:r w:rsidR="00EF01EF">
              <w:rPr>
                <w:i/>
                <w:iCs/>
                <w:sz w:val="20"/>
              </w:rPr>
              <w:t>in vitro</w:t>
            </w:r>
            <w:r>
              <w:rPr>
                <w:i/>
                <w:sz w:val="20"/>
              </w:rPr>
              <w:t xml:space="preserve"> </w:t>
            </w:r>
            <w:r>
              <w:rPr>
                <w:sz w:val="20"/>
              </w:rPr>
              <w:t>studies</w:t>
            </w:r>
          </w:p>
        </w:tc>
      </w:tr>
      <w:tr w:rsidR="00132C70" w14:paraId="2CAB96AF" w14:textId="77777777" w:rsidTr="00E871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9" w:type="dxa"/>
            <w:vAlign w:val="top"/>
          </w:tcPr>
          <w:p w14:paraId="554E64C1" w14:textId="3B850648" w:rsidR="009F56AE" w:rsidRPr="00BA3F36" w:rsidRDefault="009F56AE" w:rsidP="00E8718D">
            <w:pPr>
              <w:spacing w:before="60"/>
              <w:jc w:val="left"/>
              <w:rPr>
                <w:sz w:val="20"/>
              </w:rPr>
            </w:pPr>
            <w:r w:rsidRPr="00BA3F36">
              <w:rPr>
                <w:sz w:val="20"/>
              </w:rPr>
              <w:t>Increased inflammation</w:t>
            </w:r>
          </w:p>
        </w:tc>
        <w:tc>
          <w:tcPr>
            <w:tcW w:w="3526" w:type="dxa"/>
            <w:vAlign w:val="top"/>
          </w:tcPr>
          <w:p w14:paraId="02AB5FBC" w14:textId="57F31596" w:rsidR="00FE7D20" w:rsidRPr="00BA3F36" w:rsidRDefault="00037FE4" w:rsidP="00FE7D20">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S</w:t>
            </w:r>
            <w:r w:rsidR="009F5766" w:rsidRPr="00BA3F36">
              <w:rPr>
                <w:sz w:val="20"/>
              </w:rPr>
              <w:t xml:space="preserve">even </w:t>
            </w:r>
            <w:r w:rsidR="00FE7D20" w:rsidRPr="00BA3F36">
              <w:rPr>
                <w:sz w:val="20"/>
              </w:rPr>
              <w:t xml:space="preserve">rodent studies reported that exposure to PS (50 nm to 50 </w:t>
            </w:r>
            <w:r w:rsidR="00FE7D20" w:rsidRPr="00BA3F36">
              <w:rPr>
                <w:rFonts w:cs="Arial"/>
                <w:sz w:val="20"/>
              </w:rPr>
              <w:t>µ</w:t>
            </w:r>
            <w:r w:rsidR="00FE7D20" w:rsidRPr="00BA3F36">
              <w:rPr>
                <w:sz w:val="20"/>
              </w:rPr>
              <w:t>m, at a range of doses):</w:t>
            </w:r>
          </w:p>
          <w:p w14:paraId="7235C917" w14:textId="4D9D50F3" w:rsidR="00FE7D20" w:rsidRPr="00BA3F36" w:rsidRDefault="00FE7D20" w:rsidP="00763C0B">
            <w:pPr>
              <w:pStyle w:val="ListParagraph"/>
              <w:numPr>
                <w:ilvl w:val="0"/>
                <w:numId w:val="27"/>
              </w:numPr>
              <w:spacing w:before="60"/>
              <w:ind w:left="182" w:hanging="182"/>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 xml:space="preserve">increased </w:t>
            </w:r>
            <w:r w:rsidR="0053449D" w:rsidRPr="00BA3F36">
              <w:rPr>
                <w:sz w:val="20"/>
              </w:rPr>
              <w:t>inflammation via mechani</w:t>
            </w:r>
            <w:r w:rsidR="004C2E5C">
              <w:rPr>
                <w:sz w:val="20"/>
              </w:rPr>
              <w:t>cal</w:t>
            </w:r>
            <w:r w:rsidR="0053449D" w:rsidRPr="00BA3F36">
              <w:rPr>
                <w:sz w:val="20"/>
              </w:rPr>
              <w:t xml:space="preserve"> means (such as rubbing along the intestinal wall)</w:t>
            </w:r>
            <w:r w:rsidR="0053449D" w:rsidRPr="00BA3F36">
              <w:rPr>
                <w:sz w:val="20"/>
              </w:rPr>
              <w:fldChar w:fldCharType="begin"/>
            </w:r>
            <w:r w:rsidR="00DC3B3B">
              <w:rPr>
                <w:sz w:val="20"/>
              </w:rPr>
              <w:instrText xml:space="preserve"> ADDIN ZOTERO_ITEM CSL_CITATION {"citationID":"2sOJm4Yx","properties":{"formattedCitation":"\\super 130\\nosupersub{}","plainCitation":"130","noteIndex":0},"citationItems":[{"id":"4rIbDf27/jyKTAeVt","uris":["http://zotero.org/users/local/jcdQBMLc/items/TPM24MSX"],"itemData":{"id":1233,"type":"article-journal","abstract":"Microplastics (MPs) and nanoplastics (NPs) are globally recognized as emerging environmental pollutants in various environmental media, posing potential threats  to ecosystems and human health. MPs/NPs are unavoidably ingested by humans,  mainly through contaminated food and drinks, impairing the gastrointestinal  ecology and seriously impacting the human body. The specific role of gut  microbiota in the gastrointestinal tract upon MP/NP exposure remains unknown.  Given the importance of gut microbiota in metabolism, immunity, and homeostasis,  this review aims to enhance our current understanding of the role of gut  microbiota in MP/NP-induced toxicity. First, it discusses human exposure to  MPs/NPs through the diet and MP/NP-induced adverse effects on the respiratory,  digestive, neural, urinary, reproductive, and immune systems. Second, it  elucidates the complex interactions between the gut microbiota and MPs/NPs.  MPs/NPs can disrupt gut microbiota homeostasis, while the gut microbiota can  degrade MPs/NPs. Third, it reveals the role of the gut microbiota in  MP/NP-mediated systematic toxicity. MPs/NPs cause direct intestinal toxicity and  indirect toxicity in other organs via regulating the gut-brain, gut-liver, and  gut-lung axes. Finally, novel approaches such as dietary interventions,  prebiotics, probiotics, polyphenols, engineered bacteria, microalgae, and  micro/nanorobots are recommended to reduce MP/NP toxicity in humans. Overall,  this review provides a theoretical basis for targeting the gut microbiota to  study MP/NP toxicity and develop novel strategies for its mitigation.","container-title":"Environmental pollution (Barking, Essex : 1987)","DOI":"10.1016/j.envpol.2024.124742","ISSN":"1873-6424 0269-7491","journalAbbreviation":"Environ Pollut","language":"eng","license":"Copyright © 2024 Elsevier Ltd. All rights reserved.","note":"publisher-place: England\nPMID: 39153541","page":"124742","title":"The role of gut microbiota in MP/NP-induced toxicity.","volume":"359","author":[{"family":"Pan","given":"Yinping"},{"family":"Zhang","given":"Haojie"},{"family":"Zhu","given":"Liancai"},{"family":"Tan","given":"Jun"},{"family":"Wang","given":"Bochu"},{"family":"Li","given":"Minghui"}],"issued":{"date-parts":[["2024",10,15]]}}}],"schema":"https://github.com/citation-style-language/schema/raw/master/csl-citation.json"} </w:instrText>
            </w:r>
            <w:r w:rsidR="0053449D" w:rsidRPr="00BA3F36">
              <w:rPr>
                <w:sz w:val="20"/>
              </w:rPr>
              <w:fldChar w:fldCharType="separate"/>
            </w:r>
            <w:r w:rsidR="0062509B" w:rsidRPr="0062509B">
              <w:rPr>
                <w:rFonts w:cs="Arial"/>
                <w:sz w:val="20"/>
                <w:vertAlign w:val="superscript"/>
              </w:rPr>
              <w:t>130</w:t>
            </w:r>
            <w:r w:rsidR="0053449D" w:rsidRPr="00BA3F36">
              <w:rPr>
                <w:sz w:val="20"/>
              </w:rPr>
              <w:fldChar w:fldCharType="end"/>
            </w:r>
          </w:p>
          <w:p w14:paraId="6766F2F9" w14:textId="2FA53AF0" w:rsidR="00AA59BE" w:rsidRPr="00BA3F36" w:rsidRDefault="00727E16" w:rsidP="00763C0B">
            <w:pPr>
              <w:pStyle w:val="ListParagraph"/>
              <w:numPr>
                <w:ilvl w:val="0"/>
                <w:numId w:val="27"/>
              </w:numPr>
              <w:spacing w:before="60"/>
              <w:ind w:left="182" w:hanging="182"/>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increased inflammation in the colon</w:t>
            </w:r>
            <w:r w:rsidR="007D6804" w:rsidRPr="00BA3F36">
              <w:rPr>
                <w:sz w:val="20"/>
              </w:rPr>
              <w:t>, small intestine,</w:t>
            </w:r>
            <w:r w:rsidRPr="00BA3F36">
              <w:rPr>
                <w:sz w:val="20"/>
              </w:rPr>
              <w:t xml:space="preserve"> </w:t>
            </w:r>
            <w:r w:rsidR="007D6804" w:rsidRPr="00BA3F36">
              <w:rPr>
                <w:sz w:val="20"/>
              </w:rPr>
              <w:t xml:space="preserve">or </w:t>
            </w:r>
            <w:r w:rsidRPr="00BA3F36">
              <w:rPr>
                <w:sz w:val="20"/>
              </w:rPr>
              <w:t>duodenum</w:t>
            </w:r>
            <w:r w:rsidR="008A2F2E" w:rsidRPr="00BA3F36">
              <w:rPr>
                <w:sz w:val="20"/>
              </w:rPr>
              <w:t>, including via the release of pro-inflammatory cytokines</w:t>
            </w:r>
            <w:r w:rsidRPr="00BA3F36">
              <w:rPr>
                <w:sz w:val="20"/>
              </w:rPr>
              <w:fldChar w:fldCharType="begin"/>
            </w:r>
            <w:r w:rsidR="00DC3B3B">
              <w:rPr>
                <w:sz w:val="20"/>
              </w:rPr>
              <w:instrText xml:space="preserve"> ADDIN ZOTERO_ITEM CSL_CITATION {"citationID":"5P9bjLE5","properties":{"formattedCitation":"\\super 132,192,207\\nosupersub{}","plainCitation":"132,192,207","noteIndex":0},"citationItems":[{"id":"4rIbDf27/D4V1uuC2","uris":["http://zotero.org/users/local/jcdQBMLc/items/L5QQJ2IP"],"itemData":{"id":2280,"type":"article-journal","abstract":"Microplastics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id":"4rIbDf27/B2bj20Ei","uris":["http://zotero.org/users/local/jcdQBMLc/items/AFQEVTLF"],"itemData":{"id":806,"type":"article-journal","container-title":"eBioMedicine","DOI":"10.1016/j.ebiom.2023.104901","ISSN":"2352-3964","note":"publisher: Elsevier","title":"The potential impacts of micro-and-nano plastics on various organ systems in humans","URL":"https://doi.org/10.1016/j.ebiom.2023.104901","volume":"99","author":[{"family":"Ali","given":"Nurshad"},{"family":"Katsouli","given":"Jenny"},{"family":"Marczylo","given":"Emma L."},{"family":"Gant","given":"Timothy W."},{"family":"Wright","given":"Stephanie"},{"family":"Bernardino de la Serna","given":"Jorge"}],"accessed":{"date-parts":[["2025",3,26]]},"issued":{"date-parts":[["2024",1,1]]}}},{"id":"4rIbDf27/srea6BHJ","uris":["http://zotero.org/users/local/jcdQBMLc/items/6BFJR9AD"],"itemData":{"id":1488,"type":"article-journal","abstract":"Plastics, encompassing a wide range of polymeric materials, and their downstream products (micro- and nanoplastics, MNPs) are accumulating in the environment at  an alarming rate, and they are linked to adverse human health outcomes.  Considering that ingestion is a main source of MNPs exposure, the impact of  plastics is particularly relevant towards intestinal inflammation and  inflammatory bowel disease (IBD). However, the study of MNPs has been limited by  obstacles relating to sample collection, preparation, and microplastics analysis  based on optical microscopy and chemical analysis, which we detail in this review  alongside potential solutions. We summarize available data on human exposure to  MNPs and overall health outcomes, with particular focus on data pertaining to  intestinal inflammation, microbiome perturbations, and related outcomes. We  include ecologic perspectives, and human, in vitro, and animal model studies. We  discuss the way forward in MNPs and IBD research, including knowledge gaps and  future research.","container-title":"The Science of the total environment","DOI":"10.1016/j.scitotenv.2024.176228","ISSN":"1879-1026 0048-9697","journalAbbreviation":"Sci Total Environ","language":"eng","license":"Copyright © 2024 Elsevier B.V. All rights reserved.","note":"publisher-place: Netherlands\nPMID: 39270875 \nPMCID: PMC11424240","page":"176228","title":"Micro- and nano-plastics, intestinal inflammation, and inflammatory bowel disease: A review of the literature.","volume":"953","author":[{"family":"Agrawal","given":"Manasi"},{"family":"Vianello","given":"Alvise"},{"family":"Picker","given":"Mellissa"},{"family":"Simon-Sánchez","given":"Laura"},{"family":"Chen","given":"Rosemary"},{"family":"Estevinho","given":"Maria Manuela"},{"family":"Weinstein","given":"Kaitlyn"},{"family":"Lykkemark","given":"Jeanette"},{"family":"Jess","given":"Tine"},{"family":"Peter","given":"Inga"},{"family":"Colombel","given":"Jean-Frederic"},{"family":"Allin","given":"Kristine Højgaaard"},{"family":"Vollertsen","given":"Jes"}],"issued":{"date-parts":[["2024",11,25]]}}}],"schema":"https://github.com/citation-style-language/schema/raw/master/csl-citation.json"} </w:instrText>
            </w:r>
            <w:r w:rsidRPr="00BA3F36">
              <w:rPr>
                <w:sz w:val="20"/>
              </w:rPr>
              <w:fldChar w:fldCharType="separate"/>
            </w:r>
            <w:r w:rsidR="0062509B" w:rsidRPr="0062509B">
              <w:rPr>
                <w:rFonts w:cs="Arial"/>
                <w:sz w:val="20"/>
                <w:vertAlign w:val="superscript"/>
              </w:rPr>
              <w:t>132,192,207</w:t>
            </w:r>
            <w:r w:rsidRPr="00BA3F36">
              <w:rPr>
                <w:sz w:val="20"/>
              </w:rPr>
              <w:fldChar w:fldCharType="end"/>
            </w:r>
          </w:p>
          <w:p w14:paraId="3B7C1AA1" w14:textId="4C0016D3" w:rsidR="005351C6" w:rsidRPr="00BA3F36" w:rsidRDefault="008A42D7" w:rsidP="00763C0B">
            <w:pPr>
              <w:pStyle w:val="ListParagraph"/>
              <w:numPr>
                <w:ilvl w:val="0"/>
                <w:numId w:val="27"/>
              </w:numPr>
              <w:spacing w:before="60"/>
              <w:ind w:left="182" w:hanging="182"/>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 xml:space="preserve">increase in oxidative stress and </w:t>
            </w:r>
            <w:r w:rsidR="00066545" w:rsidRPr="00BA3F36">
              <w:rPr>
                <w:sz w:val="20"/>
              </w:rPr>
              <w:t xml:space="preserve">intestinal </w:t>
            </w:r>
            <w:r w:rsidRPr="00BA3F36">
              <w:rPr>
                <w:sz w:val="20"/>
              </w:rPr>
              <w:t>inflammat</w:t>
            </w:r>
            <w:r w:rsidR="00066545" w:rsidRPr="00BA3F36">
              <w:rPr>
                <w:sz w:val="20"/>
              </w:rPr>
              <w:t>ion</w:t>
            </w:r>
            <w:r w:rsidR="00E93AA4" w:rsidRPr="00BA3F36">
              <w:rPr>
                <w:sz w:val="20"/>
              </w:rPr>
              <w:fldChar w:fldCharType="begin"/>
            </w:r>
            <w:r w:rsidR="00DC3B3B">
              <w:rPr>
                <w:sz w:val="20"/>
              </w:rPr>
              <w:instrText xml:space="preserve"> ADDIN ZOTERO_ITEM CSL_CITATION {"citationID":"RuQ8lK33","properties":{"formattedCitation":"\\super 132,207,210,211\\nosupersub{}","plainCitation":"132,207,210,211","noteIndex":0},"citationItems":[{"id":"4rIbDf27/D4V1uuC2","uris":["http://zotero.org/users/local/jcdQBMLc/items/L5QQJ2IP"],"itemData":{"id":2280,"type":"article-journal","abstract":"Microplastics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id":"4rIbDf27/srea6BHJ","uris":["http://zotero.org/users/local/jcdQBMLc/items/6BFJR9AD"],"itemData":{"id":1488,"type":"article-journal","abstract":"Plastics, encompassing a wide range of polymeric materials, and their downstream products (micro- and nanoplastics, MNPs) are accumulating in the environment at  an alarming rate, and they are linked to adverse human health outcomes.  Considering that ingestion is a main source of MNPs exposure, the impact of  plastics is particularly relevant towards intestinal inflammation and  inflammatory bowel disease (IBD). However, the study of MNPs has been limited by  obstacles relating to sample collection, preparation, and microplastics analysis  based on optical microscopy and chemical analysis, which we detail in this review  alongside potential solutions. We summarize available data on human exposure to  MNPs and overall health outcomes, with particular focus on data pertaining to  intestinal inflammation, microbiome perturbations, and related outcomes. We  include ecologic perspectives, and human, in vitro, and animal model studies. We  discuss the way forward in MNPs and IBD research, including knowledge gaps and  future research.","container-title":"The Science of the total environment","DOI":"10.1016/j.scitotenv.2024.176228","ISSN":"1879-1026 0048-9697","journalAbbreviation":"Sci Total Environ","language":"eng","license":"Copyright © 2024 Elsevier B.V. All rights reserved.","note":"publisher-place: Netherlands\nPMID: 39270875 \nPMCID: PMC11424240","page":"176228","title":"Micro- and nano-plastics, intestinal inflammation, and inflammatory bowel disease: A review of the literature.","volume":"953","author":[{"family":"Agrawal","given":"Manasi"},{"family":"Vianello","given":"Alvise"},{"family":"Picker","given":"Mellissa"},{"family":"Simon-Sánchez","given":"Laura"},{"family":"Chen","given":"Rosemary"},{"family":"Estevinho","given":"Maria Manuela"},{"family":"Weinstein","given":"Kaitlyn"},{"family":"Lykkemark","given":"Jeanette"},{"family":"Jess","given":"Tine"},{"family":"Peter","given":"Inga"},{"family":"Colombel","given":"Jean-Frederic"},{"family":"Allin","given":"Kristine Højgaaard"},{"family":"Vollertsen","given":"Jes"}],"issued":{"date-parts":[["2024",11,25]]}}},{"id":"4rIbDf27/J9FGUWSV","uris":["http://zotero.org/users/local/jcdQBMLc/items/E44JVZJB"],"itemData":{"id":948,"type":"article-journal","abstract":"The widespread occurrence of nanoplastics (NPs), has markedly affected the ecosystem and has become a global threat to animals and human health. There is  growing evidence showing that polystyrene nanoparticles (PSNPs) exposure induced  enteritis and the intestinal barrier disorder. Lipopolysaccharide (LPS) can  trigger the inflammation burden of various tissues. Whether PSNPs deteriorate  LPS-induced intestinal damage via ROS drived-NF-κB/NLRP3 pathway is remains  unknown. In this study, PSNPs exposure/PSNPs and LPS co-exposure mice model were  duplicated by intraperitoneal injection. The results showed that exposure to  PSNPs/LPS caused duodenal inflammation and increased permeability. We evaluated  the change of duodenum structure, oxidative stress parameters, inflammatory  factors, and tight junction protein in the duodenum. We found that PSNPs/LPS  could aggravate the production of ROS and oxidative stress in cells, activate  NF-κB/NLRP3 pathway, decrease the expression tight junction proteins (ZO-1,  Claudin 1, and Occludin) levels, promote inflammatory factors (TNF-α, IL-6, and  IFN-γ) expressions. Duodenal oxidative stress and inflammation in PS + LPS group  were more serious than those in single exposure group, which could be alleviated  by NF-kB inhibitor QNZ. Collectively, the results verified that PSNPs  deteriorated LPS-induced inflammation and increasing permeability in mice  duodenum via ROS drived-NF-κB/NLRP3 pathway. The current study indicated the  relationship and molecular mechanism between PSNPs and intestinal injury,  providing novel insights into the adverse effects of PSNPs exposure on mammals  and humans.","container-title":"Chemosphere","DOI":"10.1016/j.chemosphere.2022.135662","ISSN":"1879-1298 0045-6535","issue":"Pt 1","journalAbbreviation":"Chemosphere","language":"eng","license":"Copyright © 2022 Elsevier Ltd. All rights reserved.","note":"publisher-place: England\nPMID: 35830933","page":"135662","title":"Polystyrene nanoplastics deteriorate LPS-modulated duodenal permeability and inflammation in mice via ROS drived-NF-κB/NLRP3 pathway.","volume":"307","author":[{"family":"He","given":"Yujiao"},{"family":"Li","given":"Zhe"},{"family":"Xu","given":"Tong"},{"family":"Luo","given":"Dongliu"},{"family":"Chi","given":"Qianru"},{"family":"Zhang","given":"Yiming"},{"family":"Li","given":"Shu"}],"issued":{"date-parts":[["2022",11]]}}},{"id":"4rIbDf27/ziaboffo","uris":["http://zotero.org/users/local/jcdQBMLc/items/ZJB2X3MF"],"itemData":{"id":1392,"type":"article-journal","abstract":"Polystyrene microplastics (PS-MPs) are common microplastics that pose significant health hazards to humans. Due to multifunctionality in the gut system,  MP-associated damage and mechanisms require further exploration. This study was  undertaken with the objective of elucidating the impact of PS-MP exposure on  colonic inflammation in rats, and to explore its potential mechanisms.  Forty-eight specific-pathogen-free Wistar male rats were administered 0, 0.5, 5,  and 50 mg/kg/d of PS-MPs for 90 days, after which intestinal flora distribution,  inflammatory factor levels in the colon, and TLR4/NF-κB/COX-2 gene levels were  examined. To clarify whether PS-MPs directly infiltrate intestinal epithelial  cells and induce cytotoxicity, human intestinal epithelial cells (HIECs) were  exposed to a range of PS-MP concentrations (0 </w:instrText>
            </w:r>
            <w:r w:rsidR="00DC3B3B">
              <w:rPr>
                <w:rFonts w:ascii="Cambria Math" w:hAnsi="Cambria Math" w:cs="Cambria Math"/>
                <w:sz w:val="20"/>
              </w:rPr>
              <w:instrText>∼</w:instrText>
            </w:r>
            <w:r w:rsidR="00DC3B3B">
              <w:rPr>
                <w:sz w:val="20"/>
              </w:rPr>
              <w:instrText xml:space="preserve"> 100</w:instrText>
            </w:r>
            <w:r w:rsidR="00DC3B3B">
              <w:rPr>
                <w:rFonts w:cs="Arial"/>
                <w:sz w:val="20"/>
              </w:rPr>
              <w:instrText> μ</w:instrText>
            </w:r>
            <w:r w:rsidR="00DC3B3B">
              <w:rPr>
                <w:sz w:val="20"/>
              </w:rPr>
              <w:instrText>g/mL) for 48</w:instrText>
            </w:r>
            <w:r w:rsidR="00DC3B3B">
              <w:rPr>
                <w:rFonts w:cs="Arial"/>
                <w:sz w:val="20"/>
              </w:rPr>
              <w:instrText> </w:instrText>
            </w:r>
            <w:r w:rsidR="00DC3B3B">
              <w:rPr>
                <w:sz w:val="20"/>
              </w:rPr>
              <w:instrText xml:space="preserve">h, and CCK-8  assays were conducted to assess the cell survival rates. In the colon tissue of  rats exposed to PS-MP, goblet cells decreased, muscular layer arrangements were  disordered, and disrupted and discontinuous crypt structures appeared in colon  tissue, while high numbers of inflammatory cells infiltrated the colonic mucosa  and submucosa. PS-MPs could accumulate in HIECs, and cell survival rates were  decreased. In the colons of rats exposed to PS-MPs, the levels of Interleukin  (IL)-1β, IL-6, and tumor necrosis factor (TNF)-α were found to be elevated.  Additionally, the mRNA and protein levels of TLR4/MyD88 in the colons of  PS-MP-exposed rats exhibited a significant increase. Furthermore, the  TLR4/NF-κB/COX-2 signaling pathway in rat colons was activated after MP exposure.  When the TLR4/NF-κB/COX-2 signaling pathway was inhibited, the significant  increases in IL-6 and TNF-α levels caused by PS-MPs were significantly reversed.  PS-MP exposure also altered intestinal flora abundance in rats. Compared with the  control group, the proportion of Firmicutes, Proteobacteria and Actinobacteria in  PS-MPs exposed group was increased. In contrast, the proportion of Bacteroidetes  and Verrucomicrobia decreased. Taken together, our results suggest that PS-MP  could exert adverse effects on the gastrointestinal health of rats.  Pro-inflammatory cytokine (IL-6, IL-1β and TNF-α) levels increased, and the  TLR4/NF-κB/COX-2 signaling pathway was triggered. Thus, flora changes and  increased intestinal inflammation may interact with each other.","container-title":"Toxicology","DOI":"10.1016/j.tox.2025.154090","ISSN":"1879-3185 0300-483X","journalAbbreviation":"Toxicology","language":"eng","license":"Copyright © 2025 Elsevier B.V. All rights reserved.","note":"publisher-place: Ireland\nPMID: 39971085","page":"154090","title":"Polystyrene microplastics trigger colonic inflammation in rats via the TLR4/NF-κB/COX-2 pathway and modulation of intestinal microbiota.","volume":"513","author":[{"family":"Feng","given":"Xuemin"},{"family":"Zhang","given":"Meng"},{"family":"Zhao","given":"Tianyang"},{"family":"Cui","given":"Jianwei"},{"family":"Ye","given":"Hui"},{"family":"Zhou","given":"Chunkui"},{"family":"Ye","given":"Lin"},{"family":"Zhou","given":"Liting"}],"issued":{"date-parts":[["2025",5]]}}}],"schema":"https://github.com/citation-style-language/schema/raw/master/csl-citation.json"} </w:instrText>
            </w:r>
            <w:r w:rsidR="00E93AA4" w:rsidRPr="00BA3F36">
              <w:rPr>
                <w:sz w:val="20"/>
              </w:rPr>
              <w:fldChar w:fldCharType="separate"/>
            </w:r>
            <w:r w:rsidR="0062509B" w:rsidRPr="0062509B">
              <w:rPr>
                <w:rFonts w:cs="Arial"/>
                <w:sz w:val="20"/>
                <w:vertAlign w:val="superscript"/>
              </w:rPr>
              <w:t>132,207,210,211</w:t>
            </w:r>
            <w:r w:rsidR="00E93AA4" w:rsidRPr="00BA3F36">
              <w:rPr>
                <w:sz w:val="20"/>
              </w:rPr>
              <w:fldChar w:fldCharType="end"/>
            </w:r>
          </w:p>
        </w:tc>
        <w:tc>
          <w:tcPr>
            <w:tcW w:w="3518" w:type="dxa"/>
            <w:vAlign w:val="top"/>
          </w:tcPr>
          <w:p w14:paraId="1D4F9A1F" w14:textId="1E4C9205" w:rsidR="009F56AE" w:rsidRPr="00BA3F36" w:rsidRDefault="00235FDF" w:rsidP="00E8718D">
            <w:pPr>
              <w:spacing w:before="60"/>
              <w:jc w:val="left"/>
              <w:cnfStyle w:val="000000100000" w:firstRow="0" w:lastRow="0" w:firstColumn="0" w:lastColumn="0" w:oddVBand="0" w:evenVBand="0" w:oddHBand="1" w:evenHBand="0" w:firstRowFirstColumn="0" w:firstRowLastColumn="0" w:lastRowFirstColumn="0" w:lastRowLastColumn="0"/>
              <w:rPr>
                <w:b/>
                <w:sz w:val="20"/>
              </w:rPr>
            </w:pPr>
            <w:r w:rsidRPr="00BA3F36">
              <w:rPr>
                <w:b/>
                <w:sz w:val="20"/>
              </w:rPr>
              <w:t>Inconsistent results</w:t>
            </w:r>
          </w:p>
          <w:p w14:paraId="6276AA4E" w14:textId="508BA9E5" w:rsidR="00950BB8" w:rsidRPr="00BA3F36" w:rsidRDefault="001C70DC" w:rsidP="00950BB8">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 xml:space="preserve">No evidence of increased inflammation in </w:t>
            </w:r>
            <w:r w:rsidR="00950BB8" w:rsidRPr="00BA3F36">
              <w:rPr>
                <w:sz w:val="20"/>
              </w:rPr>
              <w:t>Caco-2 cells</w:t>
            </w:r>
            <w:r w:rsidRPr="00BA3F36">
              <w:rPr>
                <w:sz w:val="20"/>
              </w:rPr>
              <w:t xml:space="preserve"> </w:t>
            </w:r>
            <w:r w:rsidR="00950BB8" w:rsidRPr="00BA3F36">
              <w:rPr>
                <w:sz w:val="20"/>
              </w:rPr>
              <w:t>and P</w:t>
            </w:r>
            <w:r w:rsidR="00D36F50" w:rsidRPr="00BA3F36">
              <w:rPr>
                <w:sz w:val="20"/>
              </w:rPr>
              <w:t>E</w:t>
            </w:r>
            <w:r w:rsidRPr="00BA3F36">
              <w:rPr>
                <w:sz w:val="20"/>
              </w:rPr>
              <w:t xml:space="preserve"> (</w:t>
            </w:r>
            <w:r w:rsidR="00B92995">
              <w:rPr>
                <w:sz w:val="20"/>
              </w:rPr>
              <w:t>one</w:t>
            </w:r>
            <w:r w:rsidRPr="00BA3F36">
              <w:rPr>
                <w:sz w:val="20"/>
              </w:rPr>
              <w:t xml:space="preserve"> study)</w:t>
            </w:r>
            <w:r w:rsidR="00950BB8" w:rsidRPr="00BA3F36">
              <w:rPr>
                <w:sz w:val="20"/>
              </w:rPr>
              <w:t>.</w:t>
            </w:r>
            <w:r w:rsidR="00950BB8" w:rsidRPr="00BA3F36">
              <w:rPr>
                <w:sz w:val="20"/>
              </w:rPr>
              <w:fldChar w:fldCharType="begin"/>
            </w:r>
            <w:r w:rsidR="00DC3B3B">
              <w:rPr>
                <w:sz w:val="20"/>
              </w:rPr>
              <w:instrText xml:space="preserve"> ADDIN ZOTERO_ITEM CSL_CITATION {"citationID":"INkm7ozF","properties":{"formattedCitation":"\\super 132\\nosupersub{}","plainCitation":"132","noteIndex":0},"citationItems":[{"id":"4rIbDf27/D4V1uuC2","uris":["http://zotero.org/users/local/jcdQBMLc/items/L5QQJ2IP"],"itemData":{"id":2280,"type":"article-journal","abstract":"Microplastics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Vincenzo","given":"Federica"},{"family":"Cammarota","given":"Giovanni"},{"family":"Pizzoferrato","given":"Marco"}],"issued":{"date-parts":[["2024"]]}}}],"schema":"https://github.com/citation-style-language/schema/raw/master/csl-citation.json"} </w:instrText>
            </w:r>
            <w:r w:rsidR="00950BB8" w:rsidRPr="00BA3F36">
              <w:rPr>
                <w:sz w:val="20"/>
              </w:rPr>
              <w:fldChar w:fldCharType="separate"/>
            </w:r>
            <w:r w:rsidR="0062509B" w:rsidRPr="0062509B">
              <w:rPr>
                <w:rFonts w:cs="Arial"/>
                <w:sz w:val="20"/>
                <w:vertAlign w:val="superscript"/>
              </w:rPr>
              <w:t>132</w:t>
            </w:r>
            <w:r w:rsidR="00950BB8" w:rsidRPr="00BA3F36">
              <w:rPr>
                <w:sz w:val="20"/>
              </w:rPr>
              <w:fldChar w:fldCharType="end"/>
            </w:r>
          </w:p>
          <w:p w14:paraId="2316619D" w14:textId="6D6EAE88" w:rsidR="00235FDF" w:rsidRPr="00BA3F36" w:rsidRDefault="00D365AB" w:rsidP="00E8718D">
            <w:pPr>
              <w:spacing w:before="60"/>
              <w:jc w:val="left"/>
              <w:cnfStyle w:val="000000100000" w:firstRow="0" w:lastRow="0" w:firstColumn="0" w:lastColumn="0" w:oddVBand="0" w:evenVBand="0" w:oddHBand="1" w:evenHBand="0" w:firstRowFirstColumn="0" w:firstRowLastColumn="0" w:lastRowFirstColumn="0" w:lastRowLastColumn="0"/>
              <w:rPr>
                <w:b/>
                <w:sz w:val="20"/>
              </w:rPr>
            </w:pPr>
            <w:r w:rsidRPr="00BA3F36">
              <w:rPr>
                <w:sz w:val="20"/>
              </w:rPr>
              <w:t>Increased oxidative stress and pro-inflammatory cytokines in a dose dependent manner</w:t>
            </w:r>
            <w:r w:rsidRPr="00BA3F36">
              <w:rPr>
                <w:sz w:val="20"/>
              </w:rPr>
              <w:fldChar w:fldCharType="begin"/>
            </w:r>
            <w:r w:rsidR="00DC3B3B">
              <w:rPr>
                <w:sz w:val="20"/>
              </w:rPr>
              <w:instrText xml:space="preserve"> ADDIN ZOTERO_ITEM CSL_CITATION {"citationID":"inII6ZRV","properties":{"formattedCitation":"\\super 207\\nosupersub{}","plainCitation":"207","noteIndex":0},"citationItems":[{"id":"4rIbDf27/srea6BHJ","uris":["http://zotero.org/users/local/jcdQBMLc/items/6BFJR9AD"],"itemData":{"id":1488,"type":"article-journal","abstract":"Plastics, encompassing a wide range of polymeric materials, and their downstream products (micro- and nanoplastics, MNPs) are accumulating in the environment at  an alarming rate, and they are linked to adverse human health outcomes.  Considering that ingestion is a main source of MNPs exposure, the impact of  plastics is particularly relevant towards intestinal inflammation and  inflammatory bowel disease (IBD). However, the study of MNPs has been limited by  obstacles relating to sample collection, preparation, and microplastics analysis  based on optical microscopy and chemical analysis, which we detail in this review  alongside potential solutions. We summarize available data on human exposure to  MNPs and overall health outcomes, with particular focus on data pertaining to  intestinal inflammation, microbiome perturbations, and related outcomes. We  include ecologic perspectives, and human, in vitro, and animal model studies. We  discuss the way forward in MNPs and IBD research, including knowledge gaps and  future research.","container-title":"The Science of the total environment","DOI":"10.1016/j.scitotenv.2024.176228","ISSN":"1879-1026 0048-9697","journalAbbreviation":"Sci Total Environ","language":"eng","license":"Copyright © 2024 Elsevier B.V. All rights reserved.","note":"publisher-place: Netherlands\nPMID: 39270875 \nPMCID: PMC11424240","page":"176228","title":"Micro- and nano-plastics, intestinal inflammation, and inflammatory bowel disease: A review of the literature.","volume":"953","author":[{"family":"Agrawal","given":"Manasi"},{"family":"Vianello","given":"Alvise"},{"family":"Picker","given":"Mellissa"},{"family":"Simon-Sánchez","given":"Laura"},{"family":"Chen","given":"Rosemary"},{"family":"Estevinho","given":"Maria Manuela"},{"family":"Weinstein","given":"Kaitlyn"},{"family":"Lykkemark","given":"Jeanette"},{"family":"Jess","given":"Tine"},{"family":"Peter","given":"Inga"},{"family":"Colombel","given":"Jean-Frederic"},{"family":"Allin","given":"Kristine Højgaaard"},{"family":"Vollertsen","given":"Jes"}],"issued":{"date-parts":[["2024",11,25]]}}}],"schema":"https://github.com/citation-style-language/schema/raw/master/csl-citation.json"} </w:instrText>
            </w:r>
            <w:r w:rsidRPr="00BA3F36">
              <w:rPr>
                <w:sz w:val="20"/>
              </w:rPr>
              <w:fldChar w:fldCharType="separate"/>
            </w:r>
            <w:r w:rsidR="0062509B" w:rsidRPr="0062509B">
              <w:rPr>
                <w:rFonts w:cs="Arial"/>
                <w:sz w:val="20"/>
                <w:vertAlign w:val="superscript"/>
              </w:rPr>
              <w:t>207</w:t>
            </w:r>
            <w:r w:rsidRPr="00BA3F36">
              <w:rPr>
                <w:sz w:val="20"/>
              </w:rPr>
              <w:fldChar w:fldCharType="end"/>
            </w:r>
          </w:p>
        </w:tc>
      </w:tr>
      <w:tr w:rsidR="00132C70" w14:paraId="5E7C9776" w14:textId="77777777" w:rsidTr="00E8718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9" w:type="dxa"/>
            <w:vAlign w:val="top"/>
          </w:tcPr>
          <w:p w14:paraId="0CACA2B2" w14:textId="592D3B24" w:rsidR="00AB0EA2" w:rsidRPr="00BA3F36" w:rsidRDefault="00AB0EA2" w:rsidP="00E8718D">
            <w:pPr>
              <w:spacing w:before="60"/>
              <w:jc w:val="left"/>
              <w:rPr>
                <w:sz w:val="20"/>
              </w:rPr>
            </w:pPr>
            <w:r w:rsidRPr="00BA3F36">
              <w:rPr>
                <w:sz w:val="20"/>
              </w:rPr>
              <w:t>Evidence of cytotoxicity</w:t>
            </w:r>
          </w:p>
        </w:tc>
        <w:tc>
          <w:tcPr>
            <w:tcW w:w="3526" w:type="dxa"/>
            <w:vAlign w:val="top"/>
          </w:tcPr>
          <w:p w14:paraId="19EA0E8E" w14:textId="45DCA89C" w:rsidR="004F0370" w:rsidRPr="00BA3F36" w:rsidRDefault="00FF7F96" w:rsidP="004F0370">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BA3F36">
              <w:rPr>
                <w:sz w:val="20"/>
              </w:rPr>
              <w:t>C</w:t>
            </w:r>
            <w:r w:rsidR="006416AA" w:rsidRPr="00BA3F36">
              <w:rPr>
                <w:sz w:val="20"/>
              </w:rPr>
              <w:t xml:space="preserve">ytotoxicity </w:t>
            </w:r>
            <w:r w:rsidRPr="00BA3F36">
              <w:rPr>
                <w:sz w:val="20"/>
              </w:rPr>
              <w:t xml:space="preserve">reported </w:t>
            </w:r>
            <w:r w:rsidR="006416AA" w:rsidRPr="00BA3F36">
              <w:rPr>
                <w:sz w:val="20"/>
              </w:rPr>
              <w:t xml:space="preserve">in a range of </w:t>
            </w:r>
            <w:r w:rsidRPr="00BA3F36">
              <w:rPr>
                <w:sz w:val="20"/>
              </w:rPr>
              <w:t>mouse cells (not listed in full detail due to the difference in cellular lines between mice and humans)</w:t>
            </w:r>
            <w:r w:rsidR="004F0370" w:rsidRPr="00BA3F36">
              <w:rPr>
                <w:sz w:val="20"/>
              </w:rPr>
              <w:fldChar w:fldCharType="begin"/>
            </w:r>
            <w:r w:rsidR="00DC3B3B">
              <w:rPr>
                <w:sz w:val="20"/>
              </w:rPr>
              <w:instrText xml:space="preserve"> ADDIN ZOTERO_ITEM CSL_CITATION {"citationID":"ThBzbaY0","properties":{"formattedCitation":"\\super 132\\nosupersub{}","plainCitation":"132","noteIndex":0},"citationItems":[{"id":"4rIbDf27/D4V1uuC2","uris":["http://zotero.org/users/local/jcdQBMLc/items/L5QQJ2IP"],"itemData":{"id":2280,"type":"article-journal","abstract":"Microplastics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Vincenzo","given":"Federica"},{"family":"Cammarota","given":"Giovanni"},{"family":"Pizzoferrato","given":"Marco"}],"issued":{"date-parts":[["2024"]]}}}],"schema":"https://github.com/citation-style-language/schema/raw/master/csl-citation.json"} </w:instrText>
            </w:r>
            <w:r w:rsidR="004F0370" w:rsidRPr="00BA3F36">
              <w:rPr>
                <w:sz w:val="20"/>
              </w:rPr>
              <w:fldChar w:fldCharType="separate"/>
            </w:r>
            <w:r w:rsidR="0062509B" w:rsidRPr="0062509B">
              <w:rPr>
                <w:rFonts w:cs="Arial"/>
                <w:sz w:val="20"/>
                <w:vertAlign w:val="superscript"/>
              </w:rPr>
              <w:t>132</w:t>
            </w:r>
            <w:r w:rsidR="004F0370" w:rsidRPr="00BA3F36">
              <w:rPr>
                <w:sz w:val="20"/>
              </w:rPr>
              <w:fldChar w:fldCharType="end"/>
            </w:r>
          </w:p>
          <w:p w14:paraId="55EA3053" w14:textId="2AAF15F4" w:rsidR="00AB0EA2" w:rsidRPr="00BA3F36" w:rsidRDefault="00AB0EA2" w:rsidP="009F56AE">
            <w:pPr>
              <w:spacing w:before="60"/>
              <w:jc w:val="left"/>
              <w:cnfStyle w:val="000000010000" w:firstRow="0" w:lastRow="0" w:firstColumn="0" w:lastColumn="0" w:oddVBand="0" w:evenVBand="0" w:oddHBand="0" w:evenHBand="1" w:firstRowFirstColumn="0" w:firstRowLastColumn="0" w:lastRowFirstColumn="0" w:lastRowLastColumn="0"/>
              <w:rPr>
                <w:sz w:val="20"/>
              </w:rPr>
            </w:pPr>
          </w:p>
        </w:tc>
        <w:tc>
          <w:tcPr>
            <w:tcW w:w="3518" w:type="dxa"/>
            <w:vAlign w:val="top"/>
          </w:tcPr>
          <w:p w14:paraId="69B2A50E" w14:textId="77777777" w:rsidR="00821C52" w:rsidRPr="00BA3F36" w:rsidRDefault="00C956BF" w:rsidP="003375A4">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BA3F36">
              <w:rPr>
                <w:b/>
                <w:sz w:val="20"/>
              </w:rPr>
              <w:t>Inconsistent results</w:t>
            </w:r>
            <w:r w:rsidR="00D80CC6" w:rsidRPr="00BA3F36">
              <w:rPr>
                <w:b/>
                <w:sz w:val="20"/>
              </w:rPr>
              <w:t xml:space="preserve"> </w:t>
            </w:r>
          </w:p>
          <w:p w14:paraId="207657BF" w14:textId="68FCF576" w:rsidR="00787FDC" w:rsidRPr="00BA3F36" w:rsidRDefault="00821C52" w:rsidP="003375A4">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BA3F36">
              <w:rPr>
                <w:sz w:val="20"/>
              </w:rPr>
              <w:t xml:space="preserve">In </w:t>
            </w:r>
            <w:r w:rsidR="00D80CC6" w:rsidRPr="00BA3F36">
              <w:rPr>
                <w:sz w:val="20"/>
              </w:rPr>
              <w:t>Caco-2 cells</w:t>
            </w:r>
            <w:r w:rsidR="00655C52" w:rsidRPr="00BA3F36">
              <w:rPr>
                <w:sz w:val="20"/>
              </w:rPr>
              <w:t xml:space="preserve">, </w:t>
            </w:r>
            <w:r w:rsidR="00134BB0" w:rsidRPr="00BA3F36">
              <w:rPr>
                <w:sz w:val="20"/>
              </w:rPr>
              <w:t xml:space="preserve">three studies </w:t>
            </w:r>
            <w:r w:rsidRPr="00BA3F36">
              <w:rPr>
                <w:sz w:val="20"/>
              </w:rPr>
              <w:t xml:space="preserve">reported </w:t>
            </w:r>
            <w:r w:rsidR="00134BB0" w:rsidRPr="00BA3F36">
              <w:rPr>
                <w:sz w:val="20"/>
              </w:rPr>
              <w:t xml:space="preserve">no evidence of </w:t>
            </w:r>
            <w:r w:rsidR="007F6B58" w:rsidRPr="00BA3F36">
              <w:rPr>
                <w:sz w:val="20"/>
              </w:rPr>
              <w:t xml:space="preserve">cytotoxicity </w:t>
            </w:r>
            <w:r w:rsidR="003375A4" w:rsidRPr="00BA3F36">
              <w:rPr>
                <w:sz w:val="20"/>
              </w:rPr>
              <w:t xml:space="preserve">and PS. </w:t>
            </w:r>
            <w:r w:rsidR="00ED51EA" w:rsidRPr="00BA3F36">
              <w:rPr>
                <w:sz w:val="20"/>
              </w:rPr>
              <w:t>T</w:t>
            </w:r>
            <w:r w:rsidR="007F6B58" w:rsidRPr="00BA3F36">
              <w:rPr>
                <w:sz w:val="20"/>
              </w:rPr>
              <w:t xml:space="preserve">wo studies reported reduced </w:t>
            </w:r>
            <w:r w:rsidR="003375A4" w:rsidRPr="00BA3F36">
              <w:rPr>
                <w:sz w:val="20"/>
              </w:rPr>
              <w:t>cell viability but only in high concentrations</w:t>
            </w:r>
            <w:r w:rsidR="007F6B58" w:rsidRPr="00BA3F36">
              <w:rPr>
                <w:sz w:val="20"/>
              </w:rPr>
              <w:t xml:space="preserve"> </w:t>
            </w:r>
            <w:r w:rsidR="003375A4" w:rsidRPr="00BA3F36">
              <w:rPr>
                <w:sz w:val="20"/>
              </w:rPr>
              <w:t>of PS</w:t>
            </w:r>
            <w:r w:rsidR="00ED36F2" w:rsidRPr="00BA3F36">
              <w:rPr>
                <w:sz w:val="20"/>
              </w:rPr>
              <w:t>.</w:t>
            </w:r>
            <w:r w:rsidR="00787FDC" w:rsidRPr="00BA3F36">
              <w:rPr>
                <w:sz w:val="20"/>
              </w:rPr>
              <w:fldChar w:fldCharType="begin"/>
            </w:r>
            <w:r w:rsidR="00DC3B3B">
              <w:rPr>
                <w:sz w:val="20"/>
              </w:rPr>
              <w:instrText xml:space="preserve"> ADDIN ZOTERO_ITEM CSL_CITATION {"citationID":"3wAgu9mv","properties":{"formattedCitation":"\\super 132\\nosupersub{}","plainCitation":"132","noteIndex":0},"citationItems":[{"id":"4rIbDf27/D4V1uuC2","uris":["http://zotero.org/users/local/jcdQBMLc/items/L5QQJ2IP"],"itemData":{"id":2280,"type":"article-journal","abstract":"Microplastics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Vincenzo","given":"Federica"},{"family":"Cammarota","given":"Giovanni"},{"family":"Pizzoferrato","given":"Marco"}],"issued":{"date-parts":[["2024"]]}}}],"schema":"https://github.com/citation-style-language/schema/raw/master/csl-citation.json"} </w:instrText>
            </w:r>
            <w:r w:rsidR="00787FDC" w:rsidRPr="00BA3F36">
              <w:rPr>
                <w:sz w:val="20"/>
              </w:rPr>
              <w:fldChar w:fldCharType="separate"/>
            </w:r>
            <w:r w:rsidR="0062509B" w:rsidRPr="0062509B">
              <w:rPr>
                <w:rFonts w:cs="Arial"/>
                <w:sz w:val="20"/>
                <w:vertAlign w:val="superscript"/>
              </w:rPr>
              <w:t>132</w:t>
            </w:r>
            <w:r w:rsidR="00787FDC" w:rsidRPr="00BA3F36">
              <w:rPr>
                <w:sz w:val="20"/>
              </w:rPr>
              <w:fldChar w:fldCharType="end"/>
            </w:r>
          </w:p>
          <w:p w14:paraId="4B85A03F" w14:textId="4354C766" w:rsidR="002A54DF" w:rsidRPr="00BA3F36" w:rsidRDefault="002A54DF" w:rsidP="003375A4">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BA3F36">
              <w:rPr>
                <w:sz w:val="20"/>
              </w:rPr>
              <w:t xml:space="preserve">Increased cytotoxicity reported in HRT-18 </w:t>
            </w:r>
            <w:r w:rsidR="0034219F" w:rsidRPr="00BA3F36">
              <w:rPr>
                <w:sz w:val="20"/>
              </w:rPr>
              <w:t xml:space="preserve">(colon adenocarcinoma) </w:t>
            </w:r>
            <w:r w:rsidR="002E6D66" w:rsidRPr="00BA3F36">
              <w:rPr>
                <w:sz w:val="20"/>
              </w:rPr>
              <w:t>cell</w:t>
            </w:r>
            <w:r w:rsidR="006107DB">
              <w:rPr>
                <w:sz w:val="20"/>
              </w:rPr>
              <w:t>-</w:t>
            </w:r>
            <w:r w:rsidR="002E6D66" w:rsidRPr="00BA3F36">
              <w:rPr>
                <w:sz w:val="20"/>
              </w:rPr>
              <w:t>line with PS exposure</w:t>
            </w:r>
            <w:r w:rsidR="002E6D66" w:rsidRPr="00BA3F36">
              <w:rPr>
                <w:sz w:val="20"/>
              </w:rPr>
              <w:fldChar w:fldCharType="begin"/>
            </w:r>
            <w:r w:rsidR="00DC3B3B">
              <w:rPr>
                <w:sz w:val="20"/>
              </w:rPr>
              <w:instrText xml:space="preserve"> ADDIN ZOTERO_ITEM CSL_CITATION {"citationID":"OIs7WiDY","properties":{"formattedCitation":"\\super 132\\nosupersub{}","plainCitation":"132","noteIndex":0},"citationItems":[{"id":"4rIbDf27/D4V1uuC2","uris":["http://zotero.org/users/local/jcdQBMLc/items/L5QQJ2IP"],"itemData":{"id":2280,"type":"article-journal","abstract":"Microplastics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Vincenzo","given":"Federica"},{"family":"Cammarota","given":"Giovanni"},{"family":"Pizzoferrato","given":"Marco"}],"issued":{"date-parts":[["2024"]]}}}],"schema":"https://github.com/citation-style-language/schema/raw/master/csl-citation.json"} </w:instrText>
            </w:r>
            <w:r w:rsidR="002E6D66" w:rsidRPr="00BA3F36">
              <w:rPr>
                <w:sz w:val="20"/>
              </w:rPr>
              <w:fldChar w:fldCharType="separate"/>
            </w:r>
            <w:r w:rsidR="0062509B" w:rsidRPr="0062509B">
              <w:rPr>
                <w:rFonts w:cs="Arial"/>
                <w:sz w:val="20"/>
                <w:vertAlign w:val="superscript"/>
              </w:rPr>
              <w:t>132</w:t>
            </w:r>
            <w:r w:rsidR="002E6D66" w:rsidRPr="00BA3F36">
              <w:rPr>
                <w:sz w:val="20"/>
              </w:rPr>
              <w:fldChar w:fldCharType="end"/>
            </w:r>
          </w:p>
          <w:p w14:paraId="7B7C379A" w14:textId="75310B88" w:rsidR="00E42020" w:rsidRPr="00BA3F36" w:rsidRDefault="00E42020" w:rsidP="003375A4">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BA3F36">
              <w:rPr>
                <w:sz w:val="20"/>
              </w:rPr>
              <w:t>Increased ROS production in HT29 cells with PS exposure but cell damage did not persist</w:t>
            </w:r>
            <w:r w:rsidRPr="00BA3F36">
              <w:rPr>
                <w:sz w:val="20"/>
              </w:rPr>
              <w:fldChar w:fldCharType="begin"/>
            </w:r>
            <w:r w:rsidR="00DC3B3B">
              <w:rPr>
                <w:sz w:val="20"/>
              </w:rPr>
              <w:instrText xml:space="preserve"> ADDIN ZOTERO_ITEM CSL_CITATION {"citationID":"3H4781uW","properties":{"formattedCitation":"\\super 207\\nosupersub{}","plainCitation":"207","noteIndex":0},"citationItems":[{"id":"4rIbDf27/srea6BHJ","uris":["http://zotero.org/users/local/jcdQBMLc/items/6BFJR9AD"],"itemData":{"id":1488,"type":"article-journal","abstract":"Plastics, encompassing a wide range of polymeric materials, and their downstream products (micro- and nanoplastics, MNPs) are accumulating in the environment at  an alarming rate, and they are linked to adverse human health outcomes.  Considering that ingestion is a main source of MNPs exposure, the impact of  plastics is particularly relevant towards intestinal inflammation and  inflammatory bowel disease (IBD). However, the study of MNPs has been limited by  obstacles relating to sample collection, preparation, and microplastics analysis  based on optical microscopy and chemical analysis, which we detail in this review  alongside potential solutions. We summarize available data on human exposure to  MNPs and overall health outcomes, with particular focus on data pertaining to  intestinal inflammation, microbiome perturbations, and related outcomes. We  include ecologic perspectives, and human, in vitro, and animal model studies. We  discuss the way forward in MNPs and IBD research, including knowledge gaps and  future research.","container-title":"The Science of the total environment","DOI":"10.1016/j.scitotenv.2024.176228","ISSN":"1879-1026 0048-9697","journalAbbreviation":"Sci Total Environ","language":"eng","license":"Copyright © 2024 Elsevier B.V. All rights reserved.","note":"publisher-place: Netherlands\nPMID: 39270875 \nPMCID: PMC11424240","page":"176228","title":"Micro- and nano-plastics, intestinal inflammation, and inflammatory bowel disease: A review of the literature.","volume":"953","author":[{"family":"Agrawal","given":"Manasi"},{"family":"Vianello","given":"Alvise"},{"family":"Picker","given":"Mellissa"},{"family":"Simon-Sánchez","given":"Laura"},{"family":"Chen","given":"Rosemary"},{"family":"Estevinho","given":"Maria Manuela"},{"family":"Weinstein","given":"Kaitlyn"},{"family":"Lykkemark","given":"Jeanette"},{"family":"Jess","given":"Tine"},{"family":"Peter","given":"Inga"},{"family":"Colombel","given":"Jean-Frederic"},{"family":"Allin","given":"Kristine Højgaaard"},{"family":"Vollertsen","given":"Jes"}],"issued":{"date-parts":[["2024",11,25]]}}}],"schema":"https://github.com/citation-style-language/schema/raw/master/csl-citation.json"} </w:instrText>
            </w:r>
            <w:r w:rsidRPr="00BA3F36">
              <w:rPr>
                <w:sz w:val="20"/>
              </w:rPr>
              <w:fldChar w:fldCharType="separate"/>
            </w:r>
            <w:r w:rsidR="0062509B" w:rsidRPr="0062509B">
              <w:rPr>
                <w:rFonts w:cs="Arial"/>
                <w:sz w:val="20"/>
                <w:vertAlign w:val="superscript"/>
              </w:rPr>
              <w:t>207</w:t>
            </w:r>
            <w:r w:rsidRPr="00BA3F36">
              <w:rPr>
                <w:sz w:val="20"/>
              </w:rPr>
              <w:fldChar w:fldCharType="end"/>
            </w:r>
          </w:p>
          <w:p w14:paraId="144CB9B2" w14:textId="50CC46FA" w:rsidR="00787FDC" w:rsidRPr="00BA3F36" w:rsidRDefault="00360B4E" w:rsidP="00E8718D">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BA3F36">
              <w:rPr>
                <w:sz w:val="20"/>
              </w:rPr>
              <w:t xml:space="preserve">Increased </w:t>
            </w:r>
            <w:r w:rsidR="00BC181B" w:rsidRPr="00BA3F36">
              <w:rPr>
                <w:sz w:val="20"/>
              </w:rPr>
              <w:t xml:space="preserve">organoid </w:t>
            </w:r>
            <w:r w:rsidRPr="00BA3F36">
              <w:rPr>
                <w:sz w:val="20"/>
              </w:rPr>
              <w:t>cell damage at the highest dose (1,000</w:t>
            </w:r>
            <w:r w:rsidR="00327DB3" w:rsidRPr="00BA3F36">
              <w:rPr>
                <w:sz w:val="20"/>
              </w:rPr>
              <w:t xml:space="preserve"> </w:t>
            </w:r>
            <w:r w:rsidR="00327DB3" w:rsidRPr="00BA3F36">
              <w:rPr>
                <w:rFonts w:cs="Arial"/>
                <w:sz w:val="20"/>
              </w:rPr>
              <w:t>µ</w:t>
            </w:r>
            <w:r w:rsidR="00327DB3" w:rsidRPr="00BA3F36">
              <w:rPr>
                <w:sz w:val="20"/>
              </w:rPr>
              <w:t>g/L; PS 30 to 50 nm)</w:t>
            </w:r>
            <w:r w:rsidR="00BC181B" w:rsidRPr="00BA3F36">
              <w:rPr>
                <w:sz w:val="20"/>
              </w:rPr>
              <w:fldChar w:fldCharType="begin"/>
            </w:r>
            <w:r w:rsidR="00DC3B3B">
              <w:rPr>
                <w:sz w:val="20"/>
              </w:rPr>
              <w:instrText xml:space="preserve"> ADDIN ZOTERO_ITEM CSL_CITATION {"citationID":"ZFlWarPB","properties":{"formattedCitation":"\\super 207\\nosupersub{}","plainCitation":"207","noteIndex":0},"citationItems":[{"id":"4rIbDf27/srea6BHJ","uris":["http://zotero.org/users/local/jcdQBMLc/items/6BFJR9AD"],"itemData":{"id":1488,"type":"article-journal","abstract":"Plastics, encompassing a wide range of polymeric materials, and their downstream products (micro- and nanoplastics, MNPs) are accumulating in the environment at  an alarming rate, and they are linked to adverse human health outcomes.  Considering that ingestion is a main source of MNPs exposure, the impact of  plastics is particularly relevant towards intestinal inflammation and  inflammatory bowel disease (IBD). However, the study of MNPs has been limited by  obstacles relating to sample collection, preparation, and microplastics analysis  based on optical microscopy and chemical analysis, which we detail in this review  alongside potential solutions. We summarize available data on human exposure to  MNPs and overall health outcomes, with particular focus on data pertaining to  intestinal inflammation, microbiome perturbations, and related outcomes. We  include ecologic perspectives, and human, in vitro, and animal model studies. We  discuss the way forward in MNPs and IBD research, including knowledge gaps and  future research.","container-title":"The Science of the total environment","DOI":"10.1016/j.scitotenv.2024.176228","ISSN":"1879-1026 0048-9697","journalAbbreviation":"Sci Total Environ","language":"eng","license":"Copyright © 2024 Elsevier B.V. All rights reserved.","note":"publisher-place: Netherlands\nPMID: 39270875 \nPMCID: PMC11424240","page":"176228","title":"Micro- and nano-plastics, intestinal inflammation, and inflammatory bowel disease: A review of the literature.","volume":"953","author":[{"family":"Agrawal","given":"Manasi"},{"family":"Vianello","given":"Alvise"},{"family":"Picker","given":"Mellissa"},{"family":"Simon-Sánchez","given":"Laura"},{"family":"Chen","given":"Rosemary"},{"family":"Estevinho","given":"Maria Manuela"},{"family":"Weinstein","given":"Kaitlyn"},{"family":"Lykkemark","given":"Jeanette"},{"family":"Jess","given":"Tine"},{"family":"Peter","given":"Inga"},{"family":"Colombel","given":"Jean-Frederic"},{"family":"Allin","given":"Kristine Højgaaard"},{"family":"Vollertsen","given":"Jes"}],"issued":{"date-parts":[["2024",11,25]]}}}],"schema":"https://github.com/citation-style-language/schema/raw/master/csl-citation.json"} </w:instrText>
            </w:r>
            <w:r w:rsidR="00BC181B" w:rsidRPr="00BA3F36">
              <w:rPr>
                <w:sz w:val="20"/>
              </w:rPr>
              <w:fldChar w:fldCharType="separate"/>
            </w:r>
            <w:r w:rsidR="0062509B" w:rsidRPr="0062509B">
              <w:rPr>
                <w:rFonts w:cs="Arial"/>
                <w:sz w:val="20"/>
                <w:vertAlign w:val="superscript"/>
              </w:rPr>
              <w:t>207</w:t>
            </w:r>
            <w:r w:rsidR="00BC181B" w:rsidRPr="00BA3F36">
              <w:rPr>
                <w:sz w:val="20"/>
              </w:rPr>
              <w:fldChar w:fldCharType="end"/>
            </w:r>
          </w:p>
        </w:tc>
      </w:tr>
      <w:tr w:rsidR="00132C70" w14:paraId="1AE188CC" w14:textId="77777777" w:rsidTr="00E871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9" w:type="dxa"/>
            <w:vAlign w:val="top"/>
          </w:tcPr>
          <w:p w14:paraId="497DC3BE" w14:textId="4FAC3384" w:rsidR="001D0DE3" w:rsidRPr="00BA3F36" w:rsidRDefault="00D53D29" w:rsidP="00E8718D">
            <w:pPr>
              <w:spacing w:before="60"/>
              <w:jc w:val="left"/>
              <w:rPr>
                <w:sz w:val="20"/>
              </w:rPr>
            </w:pPr>
            <w:r w:rsidRPr="00BA3F36">
              <w:rPr>
                <w:sz w:val="20"/>
              </w:rPr>
              <w:t>Decreased</w:t>
            </w:r>
            <w:r w:rsidR="001D0DE3" w:rsidRPr="00BA3F36">
              <w:rPr>
                <w:sz w:val="20"/>
              </w:rPr>
              <w:t xml:space="preserve"> </w:t>
            </w:r>
            <w:r w:rsidR="00BA4488" w:rsidRPr="00BA3F36">
              <w:rPr>
                <w:sz w:val="20"/>
              </w:rPr>
              <w:t>intestinal</w:t>
            </w:r>
            <w:r w:rsidR="001D0DE3" w:rsidRPr="00BA3F36">
              <w:rPr>
                <w:sz w:val="20"/>
              </w:rPr>
              <w:t xml:space="preserve"> </w:t>
            </w:r>
            <w:r w:rsidR="00FB5C9F" w:rsidRPr="00BA3F36">
              <w:rPr>
                <w:sz w:val="20"/>
              </w:rPr>
              <w:t>muc</w:t>
            </w:r>
            <w:r w:rsidR="002B7C11">
              <w:rPr>
                <w:sz w:val="20"/>
              </w:rPr>
              <w:t>o</w:t>
            </w:r>
            <w:r w:rsidR="00FB5C9F" w:rsidRPr="00BA3F36">
              <w:rPr>
                <w:sz w:val="20"/>
              </w:rPr>
              <w:t xml:space="preserve">us </w:t>
            </w:r>
            <w:r w:rsidR="000D077F" w:rsidRPr="00BA3F36">
              <w:rPr>
                <w:sz w:val="20"/>
              </w:rPr>
              <w:t>and</w:t>
            </w:r>
            <w:r w:rsidR="00CB75AF" w:rsidRPr="00BA3F36">
              <w:rPr>
                <w:sz w:val="20"/>
              </w:rPr>
              <w:t xml:space="preserve"> increased permeability</w:t>
            </w:r>
            <w:r w:rsidR="000D077F" w:rsidRPr="00BA3F36">
              <w:rPr>
                <w:sz w:val="20"/>
              </w:rPr>
              <w:t xml:space="preserve"> to the gut epithelium barrier</w:t>
            </w:r>
          </w:p>
        </w:tc>
        <w:tc>
          <w:tcPr>
            <w:tcW w:w="3526" w:type="dxa"/>
            <w:vAlign w:val="top"/>
          </w:tcPr>
          <w:p w14:paraId="5E64AE6F" w14:textId="4720B6E7" w:rsidR="007B6AF5" w:rsidRPr="00BA3F36" w:rsidRDefault="008A2F2E">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Six</w:t>
            </w:r>
            <w:r w:rsidR="007B6AF5" w:rsidRPr="00BA3F36">
              <w:rPr>
                <w:sz w:val="20"/>
              </w:rPr>
              <w:t xml:space="preserve"> </w:t>
            </w:r>
            <w:r w:rsidR="00F84EC7" w:rsidRPr="00BA3F36">
              <w:rPr>
                <w:sz w:val="20"/>
              </w:rPr>
              <w:t>rodent</w:t>
            </w:r>
            <w:r w:rsidR="00502046" w:rsidRPr="00BA3F36">
              <w:rPr>
                <w:sz w:val="20"/>
              </w:rPr>
              <w:t xml:space="preserve"> studies reported that exposure to PS</w:t>
            </w:r>
            <w:r w:rsidR="00F34E08" w:rsidRPr="00BA3F36">
              <w:rPr>
                <w:sz w:val="20"/>
              </w:rPr>
              <w:t xml:space="preserve"> (50 nm to </w:t>
            </w:r>
            <w:r w:rsidR="00EA1837" w:rsidRPr="00BA3F36">
              <w:rPr>
                <w:sz w:val="20"/>
              </w:rPr>
              <w:t xml:space="preserve">50 </w:t>
            </w:r>
            <w:r w:rsidR="00EA1837" w:rsidRPr="00BA3F36">
              <w:rPr>
                <w:rFonts w:cs="Arial"/>
                <w:sz w:val="20"/>
              </w:rPr>
              <w:t>µ</w:t>
            </w:r>
            <w:r w:rsidR="00EA1837" w:rsidRPr="00BA3F36">
              <w:rPr>
                <w:sz w:val="20"/>
              </w:rPr>
              <w:t>m</w:t>
            </w:r>
            <w:r w:rsidR="00963787" w:rsidRPr="00BA3F36">
              <w:rPr>
                <w:sz w:val="20"/>
              </w:rPr>
              <w:t>, at a range of doses</w:t>
            </w:r>
            <w:r w:rsidR="00EA1837" w:rsidRPr="00BA3F36">
              <w:rPr>
                <w:sz w:val="20"/>
              </w:rPr>
              <w:t>)</w:t>
            </w:r>
            <w:r w:rsidR="00F84EC7" w:rsidRPr="00BA3F36">
              <w:rPr>
                <w:sz w:val="20"/>
              </w:rPr>
              <w:t>:</w:t>
            </w:r>
          </w:p>
          <w:p w14:paraId="6060D09C" w14:textId="28A5682E" w:rsidR="00502046" w:rsidRPr="00BA3F36" w:rsidRDefault="00472503" w:rsidP="00763C0B">
            <w:pPr>
              <w:pStyle w:val="ListParagraph"/>
              <w:numPr>
                <w:ilvl w:val="0"/>
                <w:numId w:val="27"/>
              </w:numPr>
              <w:spacing w:before="60"/>
              <w:ind w:left="182" w:hanging="182"/>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decreased</w:t>
            </w:r>
            <w:r w:rsidR="00EA1837" w:rsidRPr="00BA3F36">
              <w:rPr>
                <w:sz w:val="20"/>
              </w:rPr>
              <w:t xml:space="preserve"> intestinal muc</w:t>
            </w:r>
            <w:r w:rsidR="002B7C11">
              <w:rPr>
                <w:sz w:val="20"/>
              </w:rPr>
              <w:t>o</w:t>
            </w:r>
            <w:r w:rsidR="00EA1837" w:rsidRPr="00BA3F36">
              <w:rPr>
                <w:sz w:val="20"/>
              </w:rPr>
              <w:t>us</w:t>
            </w:r>
            <w:r w:rsidR="00F84EC7" w:rsidRPr="00BA3F36">
              <w:rPr>
                <w:sz w:val="20"/>
              </w:rPr>
              <w:t>, increasing the risk of pathogenic illness</w:t>
            </w:r>
            <w:r w:rsidR="00F84EC7" w:rsidRPr="00BA3F36">
              <w:rPr>
                <w:sz w:val="20"/>
              </w:rPr>
              <w:fldChar w:fldCharType="begin"/>
            </w:r>
            <w:r w:rsidR="00DC3B3B">
              <w:rPr>
                <w:sz w:val="20"/>
              </w:rPr>
              <w:instrText xml:space="preserve"> ADDIN ZOTERO_ITEM CSL_CITATION {"citationID":"aRh4J4jW","properties":{"formattedCitation":"\\super 130,132\\nosupersub{}","plainCitation":"130,132","noteIndex":0},"citationItems":[{"id":"4rIbDf27/jyKTAeVt","uris":["http://zotero.org/users/local/jcdQBMLc/items/TPM24MSX"],"itemData":{"id":1233,"type":"article-journal","abstract":"Microplastics (MPs) and nanoplastics (NPs) are globally recognized as emerging environmental pollutants in various environmental media, posing potential threats  to ecosystems and human health. MPs/NPs are unavoidably ingested by humans,  mainly through contaminated food and drinks, impairing the gastrointestinal  ecology and seriously impacting the human body. The specific role of gut  microbiota in the gastrointestinal tract upon MP/NP exposure remains unknown.  Given the importance of gut microbiota in metabolism, immunity, and homeostasis,  this review aims to enhance our current understanding of the role of gut  microbiota in MP/NP-induced toxicity. First, it discusses human exposure to  MPs/NPs through the diet and MP/NP-induced adverse effects on the respiratory,  digestive, neural, urinary, reproductive, and immune systems. Second, it  elucidates the complex interactions between the gut microbiota and MPs/NPs.  MPs/NPs can disrupt gut microbiota homeostasis, while the gut microbiota can  degrade MPs/NPs. Third, it reveals the role of the gut microbiota in  MP/NP-mediated systematic toxicity. MPs/NPs cause direct intestinal toxicity and  indirect toxicity in other organs via regulating the gut-brain, gut-liver, and  gut-lung axes. Finally, novel approaches such as dietary interventions,  prebiotics, probiotics, polyphenols, engineered bacteria, microalgae, and  micro/nanorobots are recommended to reduce MP/NP toxicity in humans. Overall,  this review provides a theoretical basis for targeting the gut microbiota to  study MP/NP toxicity and develop novel strategies for its mitigation.","container-title":"Environmental pollution (Barking, Essex : 1987)","DOI":"10.1016/j.envpol.2024.124742","ISSN":"1873-6424 0269-7491","journalAbbreviation":"Environ Pollut","language":"eng","license":"Copyright © 2024 Elsevier Ltd. All rights reserved.","note":"publisher-place: England\nPMID: 39153541","page":"124742","title":"The role of gut microbiota in MP/NP-induced toxicity.","volume":"359","author":[{"family":"Pan","given":"Yinping"},{"family":"Zhang","given":"Haojie"},{"family":"Zhu","given":"Liancai"},{"family":"Tan","given":"Jun"},{"family":"Wang","given":"Bochu"},{"family":"Li","given":"Minghui"}],"issued":{"date-parts":[["2024",10,15]]}}},{"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Vincenzo","given":"Federica"},{"family":"Cammarota","given":"Giovanni"},{"family":"Pizzoferrato","given":"Marco"}],"issued":{"date-parts":[["2024"]]}}}],"schema":"https://github.com/citation-style-language/schema/raw/master/csl-citation.json"} </w:instrText>
            </w:r>
            <w:r w:rsidR="00F84EC7" w:rsidRPr="00BA3F36">
              <w:rPr>
                <w:sz w:val="20"/>
              </w:rPr>
              <w:fldChar w:fldCharType="separate"/>
            </w:r>
            <w:r w:rsidR="0062509B" w:rsidRPr="0062509B">
              <w:rPr>
                <w:rFonts w:cs="Arial"/>
                <w:sz w:val="20"/>
                <w:vertAlign w:val="superscript"/>
              </w:rPr>
              <w:t>130,132</w:t>
            </w:r>
            <w:r w:rsidR="00F84EC7" w:rsidRPr="00BA3F36">
              <w:rPr>
                <w:sz w:val="20"/>
              </w:rPr>
              <w:fldChar w:fldCharType="end"/>
            </w:r>
          </w:p>
          <w:p w14:paraId="2DA04A5E" w14:textId="2474B9A9" w:rsidR="001D0DE3" w:rsidRPr="00BA3F36" w:rsidRDefault="00603D63" w:rsidP="00763C0B">
            <w:pPr>
              <w:pStyle w:val="ListParagraph"/>
              <w:numPr>
                <w:ilvl w:val="0"/>
                <w:numId w:val="27"/>
              </w:numPr>
              <w:spacing w:before="60"/>
              <w:ind w:left="182" w:hanging="182"/>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 xml:space="preserve">increased epithelial cell apoptosis and </w:t>
            </w:r>
            <w:r w:rsidR="003D4CC6">
              <w:rPr>
                <w:sz w:val="20"/>
              </w:rPr>
              <w:t>gut</w:t>
            </w:r>
            <w:r w:rsidRPr="00BA3F36">
              <w:rPr>
                <w:sz w:val="20"/>
              </w:rPr>
              <w:t xml:space="preserve"> barrier dysfunction</w:t>
            </w:r>
            <w:r w:rsidRPr="00BA3F36">
              <w:rPr>
                <w:sz w:val="20"/>
              </w:rPr>
              <w:fldChar w:fldCharType="begin"/>
            </w:r>
            <w:r w:rsidR="00DC3B3B">
              <w:rPr>
                <w:sz w:val="20"/>
              </w:rPr>
              <w:instrText xml:space="preserve"> ADDIN ZOTERO_ITEM CSL_CITATION {"citationID":"YmACWqKl","properties":{"formattedCitation":"\\super 132,192\\nosupersub{}","plainCitation":"132,192","noteIndex":0},"citationItems":[{"id":"4rIbDf27/B2bj20Ei","uris":["http://zotero.org/users/local/jcdQBMLc/items/AFQEVTLF"],"itemData":{"id":806,"type":"article-journal","container-title":"eBioMedicine","DOI":"10.1016/j.ebiom.2023.104901","ISSN":"2352-3964","note":"publisher: Elsevier","title":"The potential impacts of micro-and-nano plastics on various organ systems in humans","URL":"https://doi.org/10.1016/j.ebiom.2023.104901","volume":"99","author":[{"family":"Ali","given":"Nurshad"},{"family":"Katsouli","given":"Jenny"},{"family":"Marczylo","given":"Emma L."},{"family":"Gant","given":"Timothy W."},{"family":"Wright","given":"Stephanie"},{"family":"Bernardino de la Serna","given":"Jorge"}],"accessed":{"date-parts":[["2025",3,26]]},"issued":{"date-parts":[["2024",1,1]]}}},{"id":"4rIbDf27/D4V1uuC2","uris":["http://zotero.org/users/local/jcdQBMLc/items/L5QQJ2IP"],"itemData":{"id":2280,"type":"article-journal","abstract":"Microplastics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Vincenzo","given":"Federica"},{"family":"Cammarota","given":"Giovanni"},{"family":"Pizzoferrato","given":"Marco"}],"issued":{"date-parts":[["2024"]]}}}],"schema":"https://github.com/citation-style-language/schema/raw/master/csl-citation.json"} </w:instrText>
            </w:r>
            <w:r w:rsidRPr="00BA3F36">
              <w:rPr>
                <w:sz w:val="20"/>
              </w:rPr>
              <w:fldChar w:fldCharType="separate"/>
            </w:r>
            <w:r w:rsidR="0062509B" w:rsidRPr="0062509B">
              <w:rPr>
                <w:rFonts w:cs="Arial"/>
                <w:sz w:val="20"/>
                <w:vertAlign w:val="superscript"/>
              </w:rPr>
              <w:t>132,192</w:t>
            </w:r>
            <w:r w:rsidRPr="00BA3F36">
              <w:rPr>
                <w:sz w:val="20"/>
              </w:rPr>
              <w:fldChar w:fldCharType="end"/>
            </w:r>
          </w:p>
          <w:p w14:paraId="78CB1E9F" w14:textId="32074A3A" w:rsidR="00516F16" w:rsidRPr="00BA3F36" w:rsidRDefault="009F2E65" w:rsidP="00763C0B">
            <w:pPr>
              <w:pStyle w:val="ListParagraph"/>
              <w:numPr>
                <w:ilvl w:val="0"/>
                <w:numId w:val="27"/>
              </w:numPr>
              <w:spacing w:before="60"/>
              <w:ind w:left="182" w:hanging="182"/>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 xml:space="preserve">induced </w:t>
            </w:r>
            <w:r w:rsidR="00EF5F27" w:rsidRPr="00BA3F36">
              <w:rPr>
                <w:sz w:val="20"/>
              </w:rPr>
              <w:t>gut barrier dysfunction</w:t>
            </w:r>
            <w:r w:rsidR="00963787" w:rsidRPr="00BA3F36">
              <w:rPr>
                <w:sz w:val="20"/>
              </w:rPr>
              <w:t>, especially at the nano scale</w:t>
            </w:r>
            <w:r w:rsidR="00516F16" w:rsidRPr="00BA3F36">
              <w:rPr>
                <w:sz w:val="20"/>
              </w:rPr>
              <w:fldChar w:fldCharType="begin"/>
            </w:r>
            <w:r w:rsidR="00DC3B3B">
              <w:rPr>
                <w:sz w:val="20"/>
              </w:rPr>
              <w:instrText xml:space="preserve"> ADDIN ZOTERO_ITEM CSL_CITATION {"citationID":"GaKe1SfX","properties":{"formattedCitation":"\\super 132,207\\nosupersub{}","plainCitation":"132,207","noteIndex":0},"citationItems":[{"id":"4rIbDf27/D4V1uuC2","uris":["http://zotero.org/users/local/jcdQBMLc/items/L5QQJ2IP"],"itemData":{"id":2280,"type":"article-journal","abstract":"Microplastics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id":"4rIbDf27/srea6BHJ","uris":["http://zotero.org/users/local/jcdQBMLc/items/6BFJR9AD"],"itemData":{"id":1488,"type":"article-journal","abstract":"Plastics, encompassing a wide range of polymeric materials, and their downstream products (micro- and nanoplastics, MNPs) are accumulating in the environment at  an alarming rate, and they are linked to adverse human health outcomes.  Considering that ingestion is a main source of MNPs exposure, the impact of  plastics is particularly relevant towards intestinal inflammation and  inflammatory bowel disease (IBD). However, the study of MNPs has been limited by  obstacles relating to sample collection, preparation, and microplastics analysis  based on optical microscopy and chemical analysis, which we detail in this review  alongside potential solutions. We summarize available data on human exposure to  MNPs and overall health outcomes, with particular focus on data pertaining to  intestinal inflammation, microbiome perturbations, and related outcomes. We  include ecologic perspectives, and human, in vitro, and animal model studies. We  discuss the way forward in MNPs and IBD research, including knowledge gaps and  future research.","container-title":"The Science of the total environment","DOI":"10.1016/j.scitotenv.2024.176228","ISSN":"1879-1026 0048-9697","journalAbbreviation":"Sci Total Environ","language":"eng","license":"Copyright © 2024 Elsevier B.V. All rights reserved.","note":"publisher-place: Netherlands\nPMID: 39270875 \nPMCID: PMC11424240","page":"176228","title":"Micro- and nano-plastics, intestinal inflammation, and inflammatory bowel disease: A review of the literature.","volume":"953","author":[{"family":"Agrawal","given":"Manasi"},{"family":"Vianello","given":"Alvise"},{"family":"Picker","given":"Mellissa"},{"family":"Simon-Sánchez","given":"Laura"},{"family":"Chen","given":"Rosemary"},{"family":"Estevinho","given":"Maria Manuela"},{"family":"Weinstein","given":"Kaitlyn"},{"family":"Lykkemark","given":"Jeanette"},{"family":"Jess","given":"Tine"},{"family":"Peter","given":"Inga"},{"family":"Colombel","given":"Jean-Frederic"},{"family":"Allin","given":"Kristine Højgaaard"},{"family":"Vollertsen","given":"Jes"}],"issued":{"date-parts":[["2024",11,25]]}}}],"schema":"https://github.com/citation-style-language/schema/raw/master/csl-citation.json"} </w:instrText>
            </w:r>
            <w:r w:rsidR="00516F16" w:rsidRPr="00BA3F36">
              <w:rPr>
                <w:sz w:val="20"/>
              </w:rPr>
              <w:fldChar w:fldCharType="separate"/>
            </w:r>
            <w:r w:rsidR="0062509B" w:rsidRPr="0062509B">
              <w:rPr>
                <w:rFonts w:cs="Arial"/>
                <w:sz w:val="20"/>
                <w:vertAlign w:val="superscript"/>
              </w:rPr>
              <w:t>132,207</w:t>
            </w:r>
            <w:r w:rsidR="00516F16" w:rsidRPr="00BA3F36">
              <w:rPr>
                <w:sz w:val="20"/>
              </w:rPr>
              <w:fldChar w:fldCharType="end"/>
            </w:r>
          </w:p>
        </w:tc>
        <w:tc>
          <w:tcPr>
            <w:tcW w:w="3518" w:type="dxa"/>
            <w:vAlign w:val="top"/>
          </w:tcPr>
          <w:p w14:paraId="377D7F86" w14:textId="75BA79B3" w:rsidR="00821C52" w:rsidRPr="00BA3F36" w:rsidRDefault="00821C52" w:rsidP="00CF3795">
            <w:pPr>
              <w:spacing w:before="60"/>
              <w:jc w:val="left"/>
              <w:cnfStyle w:val="000000100000" w:firstRow="0" w:lastRow="0" w:firstColumn="0" w:lastColumn="0" w:oddVBand="0" w:evenVBand="0" w:oddHBand="1" w:evenHBand="0" w:firstRowFirstColumn="0" w:firstRowLastColumn="0" w:lastRowFirstColumn="0" w:lastRowLastColumn="0"/>
              <w:rPr>
                <w:b/>
                <w:sz w:val="20"/>
              </w:rPr>
            </w:pPr>
            <w:r w:rsidRPr="00BA3F36">
              <w:rPr>
                <w:b/>
                <w:sz w:val="20"/>
              </w:rPr>
              <w:t>Inconsistent results</w:t>
            </w:r>
            <w:r w:rsidR="00A27378" w:rsidRPr="00BA3F36">
              <w:rPr>
                <w:b/>
                <w:sz w:val="20"/>
              </w:rPr>
              <w:t xml:space="preserve"> in Caco-2 cell-line</w:t>
            </w:r>
          </w:p>
          <w:p w14:paraId="5A5D2B41" w14:textId="1CE29D88" w:rsidR="001D0DE3" w:rsidRPr="00BA3F36" w:rsidRDefault="001D0DE3">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No changes reported in one study using a daily PE dose</w:t>
            </w:r>
            <w:r w:rsidR="00436FE9" w:rsidRPr="00BA3F36">
              <w:rPr>
                <w:sz w:val="20"/>
              </w:rPr>
              <w:t xml:space="preserve"> for 14 days </w:t>
            </w:r>
            <w:r w:rsidRPr="00BA3F36">
              <w:rPr>
                <w:sz w:val="20"/>
              </w:rPr>
              <w:t xml:space="preserve">(1 to 10 </w:t>
            </w:r>
            <w:r w:rsidRPr="00BA3F36">
              <w:rPr>
                <w:rFonts w:cs="Arial"/>
                <w:sz w:val="20"/>
              </w:rPr>
              <w:t>µ</w:t>
            </w:r>
            <w:r w:rsidRPr="00BA3F36">
              <w:rPr>
                <w:sz w:val="20"/>
              </w:rPr>
              <w:t>m)</w:t>
            </w:r>
            <w:r w:rsidRPr="00BA3F36">
              <w:rPr>
                <w:sz w:val="20"/>
              </w:rPr>
              <w:fldChar w:fldCharType="begin"/>
            </w:r>
            <w:r w:rsidR="00DC3B3B">
              <w:rPr>
                <w:sz w:val="20"/>
              </w:rPr>
              <w:instrText xml:space="preserve"> ADDIN ZOTERO_ITEM CSL_CITATION {"citationID":"axMLPqNV","properties":{"formattedCitation":"\\super 192\\nosupersub{}","plainCitation":"192","noteIndex":0},"citationItems":[{"id":"4rIbDf27/B2bj20Ei","uris":["http://zotero.org/users/local/jcdQBMLc/items/AFQEVTLF"],"itemData":{"id":806,"type":"article-journal","container-title":"eBioMedicine","DOI":"10.1016/j.ebiom.2023.104901","ISSN":"2352-3964","note":"publisher: Elsevier","title":"The potential impacts of micro-and-nano plastics on various organ systems in humans","URL":"https://doi.org/10.1016/j.ebiom.2023.104901","volume":"99","author":[{"family":"Ali","given":"Nurshad"},{"family":"Katsouli","given":"Jenny"},{"family":"Marczylo","given":"Emma L."},{"family":"Gant","given":"Timothy W."},{"family":"Wright","given":"Stephanie"},{"family":"Bernardino de la Serna","given":"Jorge"}],"accessed":{"date-parts":[["2025",3,26]]},"issued":{"date-parts":[["2024",1,1]]}}}],"schema":"https://github.com/citation-style-language/schema/raw/master/csl-citation.json"} </w:instrText>
            </w:r>
            <w:r w:rsidRPr="00BA3F36">
              <w:rPr>
                <w:sz w:val="20"/>
              </w:rPr>
              <w:fldChar w:fldCharType="separate"/>
            </w:r>
            <w:r w:rsidR="0062509B" w:rsidRPr="0062509B">
              <w:rPr>
                <w:rFonts w:cs="Arial"/>
                <w:sz w:val="20"/>
                <w:vertAlign w:val="superscript"/>
              </w:rPr>
              <w:t>192</w:t>
            </w:r>
            <w:r w:rsidRPr="00BA3F36">
              <w:rPr>
                <w:sz w:val="20"/>
              </w:rPr>
              <w:fldChar w:fldCharType="end"/>
            </w:r>
          </w:p>
          <w:p w14:paraId="2362A85C" w14:textId="0EA2F4A7" w:rsidR="001D0DE3" w:rsidRPr="00BA3F36" w:rsidRDefault="0027732E" w:rsidP="00E8718D">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A3F36">
              <w:rPr>
                <w:sz w:val="20"/>
              </w:rPr>
              <w:t xml:space="preserve">Disruption to epithelial </w:t>
            </w:r>
            <w:r w:rsidR="00A27378" w:rsidRPr="00BA3F36">
              <w:rPr>
                <w:sz w:val="20"/>
              </w:rPr>
              <w:t>barrier integrity</w:t>
            </w:r>
            <w:r w:rsidR="008B1D09" w:rsidRPr="00BA3F36">
              <w:rPr>
                <w:sz w:val="20"/>
              </w:rPr>
              <w:t xml:space="preserve"> in a dose dependent manner</w:t>
            </w:r>
            <w:r w:rsidR="00A27378" w:rsidRPr="00BA3F36">
              <w:rPr>
                <w:sz w:val="20"/>
              </w:rPr>
              <w:fldChar w:fldCharType="begin"/>
            </w:r>
            <w:r w:rsidR="00DC3B3B">
              <w:rPr>
                <w:sz w:val="20"/>
              </w:rPr>
              <w:instrText xml:space="preserve"> ADDIN ZOTERO_ITEM CSL_CITATION {"citationID":"e1A2FG5S","properties":{"formattedCitation":"\\super 207\\nosupersub{}","plainCitation":"207","noteIndex":0},"citationItems":[{"id":"4rIbDf27/srea6BHJ","uris":["http://zotero.org/users/local/jcdQBMLc/items/6BFJR9AD"],"itemData":{"id":1488,"type":"article-journal","abstract":"Plastics, encompassing a wide range of polymeric materials, and their downstream products (micro- and nanoplastics, MNPs) are accumulating in the environment at  an alarming rate, and they are linked to adverse human health outcomes.  Considering that ingestion is a main source of MNPs exposure, the impact of  plastics is particularly relevant towards intestinal inflammation and  inflammatory bowel disease (IBD). However, the study of MNPs has been limited by  obstacles relating to sample collection, preparation, and microplastics analysis  based on optical microscopy and chemical analysis, which we detail in this review  alongside potential solutions. We summarize available data on human exposure to  MNPs and overall health outcomes, with particular focus on data pertaining to  intestinal inflammation, microbiome perturbations, and related outcomes. We  include ecologic perspectives, and human, in vitro, and animal model studies. We  discuss the way forward in MNPs and IBD research, including knowledge gaps and  future research.","container-title":"The Science of the total environment","DOI":"10.1016/j.scitotenv.2024.176228","ISSN":"1879-1026 0048-9697","journalAbbreviation":"Sci Total Environ","language":"eng","license":"Copyright © 2024 Elsevier B.V. All rights reserved.","note":"publisher-place: Netherlands\nPMID: 39270875 \nPMCID: PMC11424240","page":"176228","title":"Micro- and nano-plastics, intestinal inflammation, and inflammatory bowel disease: A review of the literature.","volume":"953","author":[{"family":"Agrawal","given":"Manasi"},{"family":"Vianello","given":"Alvise"},{"family":"Picker","given":"Mellissa"},{"family":"Simon-Sánchez","given":"Laura"},{"family":"Chen","given":"Rosemary"},{"family":"Estevinho","given":"Maria Manuela"},{"family":"Weinstein","given":"Kaitlyn"},{"family":"Lykkemark","given":"Jeanette"},{"family":"Jess","given":"Tine"},{"family":"Peter","given":"Inga"},{"family":"Colombel","given":"Jean-Frederic"},{"family":"Allin","given":"Kristine Højgaaard"},{"family":"Vollertsen","given":"Jes"}],"issued":{"date-parts":[["2024",11,25]]}}}],"schema":"https://github.com/citation-style-language/schema/raw/master/csl-citation.json"} </w:instrText>
            </w:r>
            <w:r w:rsidR="00A27378" w:rsidRPr="00BA3F36">
              <w:rPr>
                <w:sz w:val="20"/>
              </w:rPr>
              <w:fldChar w:fldCharType="separate"/>
            </w:r>
            <w:r w:rsidR="0062509B" w:rsidRPr="0062509B">
              <w:rPr>
                <w:rFonts w:cs="Arial"/>
                <w:sz w:val="20"/>
                <w:vertAlign w:val="superscript"/>
              </w:rPr>
              <w:t>207</w:t>
            </w:r>
            <w:r w:rsidR="00A27378" w:rsidRPr="00BA3F36">
              <w:rPr>
                <w:sz w:val="20"/>
              </w:rPr>
              <w:fldChar w:fldCharType="end"/>
            </w:r>
          </w:p>
        </w:tc>
      </w:tr>
      <w:tr w:rsidR="00132C70" w14:paraId="6F77C8B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9" w:type="dxa"/>
            <w:vAlign w:val="top"/>
          </w:tcPr>
          <w:p w14:paraId="4FFF3093" w14:textId="0260FE5E" w:rsidR="0076759F" w:rsidRPr="00BA3F36" w:rsidRDefault="0076759F">
            <w:pPr>
              <w:spacing w:before="60"/>
              <w:jc w:val="left"/>
              <w:rPr>
                <w:sz w:val="20"/>
              </w:rPr>
            </w:pPr>
            <w:r w:rsidRPr="00BA3F36">
              <w:rPr>
                <w:sz w:val="20"/>
              </w:rPr>
              <w:t>Impact on immune system</w:t>
            </w:r>
          </w:p>
        </w:tc>
        <w:tc>
          <w:tcPr>
            <w:tcW w:w="3526" w:type="dxa"/>
            <w:vAlign w:val="top"/>
          </w:tcPr>
          <w:p w14:paraId="3F6C4E44" w14:textId="4543A373" w:rsidR="003360A6" w:rsidRPr="00BA3F36" w:rsidRDefault="003360A6" w:rsidP="00304582">
            <w:pPr>
              <w:spacing w:before="60"/>
              <w:jc w:val="left"/>
              <w:cnfStyle w:val="000000010000" w:firstRow="0" w:lastRow="0" w:firstColumn="0" w:lastColumn="0" w:oddVBand="0" w:evenVBand="0" w:oddHBand="0" w:evenHBand="1" w:firstRowFirstColumn="0" w:firstRowLastColumn="0" w:lastRowFirstColumn="0" w:lastRowLastColumn="0"/>
              <w:rPr>
                <w:b/>
                <w:sz w:val="20"/>
              </w:rPr>
            </w:pPr>
            <w:r w:rsidRPr="00BA3F36">
              <w:rPr>
                <w:b/>
                <w:sz w:val="20"/>
              </w:rPr>
              <w:t>Inconsistent results</w:t>
            </w:r>
          </w:p>
          <w:p w14:paraId="5F824BAF" w14:textId="174CDF36" w:rsidR="0076759F" w:rsidRPr="00BA3F36" w:rsidRDefault="00976E1A" w:rsidP="00304582">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BA3F36">
              <w:rPr>
                <w:sz w:val="20"/>
              </w:rPr>
              <w:t xml:space="preserve">Two </w:t>
            </w:r>
            <w:r w:rsidR="0076759F" w:rsidRPr="00BA3F36">
              <w:rPr>
                <w:sz w:val="20"/>
              </w:rPr>
              <w:t>rodent stud</w:t>
            </w:r>
            <w:r w:rsidR="00F360D7" w:rsidRPr="00BA3F36">
              <w:rPr>
                <w:sz w:val="20"/>
              </w:rPr>
              <w:t>ies</w:t>
            </w:r>
            <w:r w:rsidR="0076759F" w:rsidRPr="00BA3F36">
              <w:rPr>
                <w:sz w:val="20"/>
              </w:rPr>
              <w:t xml:space="preserve"> reported decrease in immune</w:t>
            </w:r>
            <w:r w:rsidR="00BC4FE0" w:rsidRPr="00BA3F36">
              <w:rPr>
                <w:sz w:val="20"/>
              </w:rPr>
              <w:t xml:space="preserve"> cells</w:t>
            </w:r>
            <w:r w:rsidR="00F360D7" w:rsidRPr="00BA3F36">
              <w:rPr>
                <w:sz w:val="20"/>
              </w:rPr>
              <w:t xml:space="preserve"> and increased expression of genes related to </w:t>
            </w:r>
            <w:r w:rsidR="005C14A4" w:rsidRPr="00BA3F36">
              <w:rPr>
                <w:sz w:val="20"/>
              </w:rPr>
              <w:t>immunity</w:t>
            </w:r>
            <w:r w:rsidR="00535ADA">
              <w:rPr>
                <w:sz w:val="20"/>
              </w:rPr>
              <w:t>. O</w:t>
            </w:r>
            <w:r w:rsidR="008D220E" w:rsidRPr="00BA3F36">
              <w:rPr>
                <w:sz w:val="20"/>
              </w:rPr>
              <w:t xml:space="preserve">ne reported an increase in immune markers </w:t>
            </w:r>
            <w:r w:rsidRPr="00BA3F36">
              <w:rPr>
                <w:sz w:val="20"/>
              </w:rPr>
              <w:t>(could reflect increased oxidative stress)</w:t>
            </w:r>
            <w:r w:rsidR="00BC4FE0" w:rsidRPr="00BA3F36">
              <w:rPr>
                <w:sz w:val="20"/>
              </w:rPr>
              <w:fldChar w:fldCharType="begin"/>
            </w:r>
            <w:r w:rsidR="00DC3B3B">
              <w:rPr>
                <w:sz w:val="20"/>
              </w:rPr>
              <w:instrText xml:space="preserve"> ADDIN ZOTERO_ITEM CSL_CITATION {"citationID":"2JxbRfDk","properties":{"formattedCitation":"\\super 132\\nosupersub{}","plainCitation":"132","noteIndex":0},"citationItems":[{"id":"4rIbDf27/D4V1uuC2","uris":["http://zotero.org/users/local/jcdQBMLc/items/L5QQJ2IP"],"itemData":{"id":2280,"type":"article-journal","abstract":"Microplastics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Vincenzo","given":"Federica"},{"family":"Cammarota","given":"Giovanni"},{"family":"Pizzoferrato","given":"Marco"}],"issued":{"date-parts":[["2024"]]}}}],"schema":"https://github.com/citation-style-language/schema/raw/master/csl-citation.json"} </w:instrText>
            </w:r>
            <w:r w:rsidR="00BC4FE0" w:rsidRPr="00BA3F36">
              <w:rPr>
                <w:sz w:val="20"/>
              </w:rPr>
              <w:fldChar w:fldCharType="separate"/>
            </w:r>
            <w:r w:rsidR="0062509B" w:rsidRPr="0062509B">
              <w:rPr>
                <w:rFonts w:cs="Arial"/>
                <w:sz w:val="20"/>
                <w:vertAlign w:val="superscript"/>
              </w:rPr>
              <w:t>132</w:t>
            </w:r>
            <w:r w:rsidR="00BC4FE0" w:rsidRPr="00BA3F36">
              <w:rPr>
                <w:sz w:val="20"/>
              </w:rPr>
              <w:fldChar w:fldCharType="end"/>
            </w:r>
          </w:p>
          <w:p w14:paraId="0BF769D2" w14:textId="560B5F0D" w:rsidR="0076759F" w:rsidRPr="00BA3F36" w:rsidRDefault="0062366D">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BA3F36">
              <w:rPr>
                <w:sz w:val="20"/>
              </w:rPr>
              <w:t xml:space="preserve">One rodent study reported </w:t>
            </w:r>
            <w:r w:rsidR="003360A6" w:rsidRPr="00BA3F36">
              <w:rPr>
                <w:sz w:val="20"/>
              </w:rPr>
              <w:t>that immune cells were not affected by exposure to microplastic particles</w:t>
            </w:r>
            <w:r w:rsidR="006324A6" w:rsidRPr="00BA3F36">
              <w:rPr>
                <w:sz w:val="20"/>
              </w:rPr>
              <w:t xml:space="preserve"> but some genes were affected</w:t>
            </w:r>
            <w:r w:rsidR="006324A6" w:rsidRPr="00BA3F36">
              <w:rPr>
                <w:sz w:val="20"/>
              </w:rPr>
              <w:fldChar w:fldCharType="begin"/>
            </w:r>
            <w:r w:rsidR="00DC3B3B">
              <w:rPr>
                <w:sz w:val="20"/>
              </w:rPr>
              <w:instrText xml:space="preserve"> ADDIN ZOTERO_ITEM CSL_CITATION {"citationID":"HbnshOwd","properties":{"formattedCitation":"\\super 207\\nosupersub{}","plainCitation":"207","noteIndex":0},"citationItems":[{"id":"4rIbDf27/srea6BHJ","uris":["http://zotero.org/users/local/jcdQBMLc/items/6BFJR9AD"],"itemData":{"id":1488,"type":"article-journal","abstract":"Plastics, encompassing a wide range of polymeric materials, and their downstream products (micro- and nanoplastics, MNPs) are accumulating in the environment at  an alarming rate, and they are linked to adverse human health outcomes.  Considering that ingestion is a main source of MNPs exposure, the impact of  plastics is particularly relevant towards intestinal inflammation and  inflammatory bowel disease (IBD). However, the study of MNPs has been limited by  obstacles relating to sample collection, preparation, and microplastics analysis  based on optical microscopy and chemical analysis, which we detail in this review  alongside potential solutions. We summarize available data on human exposure to  MNPs and overall health outcomes, with particular focus on data pertaining to  intestinal inflammation, microbiome perturbations, and related outcomes. We  include ecologic perspectives, and human, in vitro, and animal model studies. We  discuss the way forward in MNPs and IBD research, including knowledge gaps and  future research.","container-title":"The Science of the total environment","DOI":"10.1016/j.scitotenv.2024.176228","ISSN":"1879-1026 0048-9697","journalAbbreviation":"Sci Total Environ","language":"eng","license":"Copyright © 2024 Elsevier B.V. All rights reserved.","note":"publisher-place: Netherlands\nPMID: 39270875 \nPMCID: PMC11424240","page":"176228","title":"Micro- and nano-plastics, intestinal inflammation, and inflammatory bowel disease: A review of the literature.","volume":"953","author":[{"family":"Agrawal","given":"Manasi"},{"family":"Vianello","given":"Alvise"},{"family":"Picker","given":"Mellissa"},{"family":"Simon-Sánchez","given":"Laura"},{"family":"Chen","given":"Rosemary"},{"family":"Estevinho","given":"Maria Manuela"},{"family":"Weinstein","given":"Kaitlyn"},{"family":"Lykkemark","given":"Jeanette"},{"family":"Jess","given":"Tine"},{"family":"Peter","given":"Inga"},{"family":"Colombel","given":"Jean-Frederic"},{"family":"Allin","given":"Kristine Højgaaard"},{"family":"Vollertsen","given":"Jes"}],"issued":{"date-parts":[["2024",11,25]]}}}],"schema":"https://github.com/citation-style-language/schema/raw/master/csl-citation.json"} </w:instrText>
            </w:r>
            <w:r w:rsidR="006324A6" w:rsidRPr="00BA3F36">
              <w:rPr>
                <w:sz w:val="20"/>
              </w:rPr>
              <w:fldChar w:fldCharType="separate"/>
            </w:r>
            <w:r w:rsidR="0062509B" w:rsidRPr="0062509B">
              <w:rPr>
                <w:rFonts w:cs="Arial"/>
                <w:sz w:val="20"/>
                <w:vertAlign w:val="superscript"/>
              </w:rPr>
              <w:t>207</w:t>
            </w:r>
            <w:r w:rsidR="006324A6" w:rsidRPr="00BA3F36">
              <w:rPr>
                <w:sz w:val="20"/>
              </w:rPr>
              <w:fldChar w:fldCharType="end"/>
            </w:r>
          </w:p>
        </w:tc>
        <w:tc>
          <w:tcPr>
            <w:tcW w:w="3518" w:type="dxa"/>
            <w:vAlign w:val="top"/>
          </w:tcPr>
          <w:p w14:paraId="72581856" w14:textId="5BF29FBE" w:rsidR="0076759F" w:rsidRPr="00BA3F36" w:rsidRDefault="00976E1A" w:rsidP="00304582">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BA3F36">
              <w:rPr>
                <w:sz w:val="20"/>
              </w:rPr>
              <w:t xml:space="preserve">One organoid study reported changes </w:t>
            </w:r>
            <w:r w:rsidR="00A55DF6" w:rsidRPr="00BA3F36">
              <w:rPr>
                <w:sz w:val="20"/>
              </w:rPr>
              <w:t>in some inflammatory markers</w:t>
            </w:r>
            <w:r w:rsidR="00A55DF6" w:rsidRPr="00BA3F36">
              <w:rPr>
                <w:sz w:val="20"/>
              </w:rPr>
              <w:fldChar w:fldCharType="begin"/>
            </w:r>
            <w:r w:rsidR="00DC3B3B">
              <w:rPr>
                <w:sz w:val="20"/>
              </w:rPr>
              <w:instrText xml:space="preserve"> ADDIN ZOTERO_ITEM CSL_CITATION {"citationID":"FRMDE3ud","properties":{"formattedCitation":"\\super 207\\nosupersub{}","plainCitation":"207","noteIndex":0},"citationItems":[{"id":"4rIbDf27/srea6BHJ","uris":["http://zotero.org/users/local/jcdQBMLc/items/6BFJR9AD"],"itemData":{"id":1488,"type":"article-journal","abstract":"Plastics, encompassing a wide range of polymeric materials, and their downstream products (micro- and nanoplastics, MNPs) are accumulating in the environment at  an alarming rate, and they are linked to adverse human health outcomes.  Considering that ingestion is a main source of MNPs exposure, the impact of  plastics is particularly relevant towards intestinal inflammation and  inflammatory bowel disease (IBD). However, the study of MNPs has been limited by  obstacles relating to sample collection, preparation, and microplastics analysis  based on optical microscopy and chemical analysis, which we detail in this review  alongside potential solutions. We summarize available data on human exposure to  MNPs and overall health outcomes, with particular focus on data pertaining to  intestinal inflammation, microbiome perturbations, and related outcomes. We  include ecologic perspectives, and human, in vitro, and animal model studies. We  discuss the way forward in MNPs and IBD research, including knowledge gaps and  future research.","container-title":"The Science of the total environment","DOI":"10.1016/j.scitotenv.2024.176228","ISSN":"1879-1026 0048-9697","journalAbbreviation":"Sci Total Environ","language":"eng","license":"Copyright © 2024 Elsevier B.V. All rights reserved.","note":"publisher-place: Netherlands\nPMID: 39270875 \nPMCID: PMC11424240","page":"176228","title":"Micro- and nano-plastics, intestinal inflammation, and inflammatory bowel disease: A review of the literature.","volume":"953","author":[{"family":"Agrawal","given":"Manasi"},{"family":"Vianello","given":"Alvise"},{"family":"Picker","given":"Mellissa"},{"family":"Simon-Sánchez","given":"Laura"},{"family":"Chen","given":"Rosemary"},{"family":"Estevinho","given":"Maria Manuela"},{"family":"Weinstein","given":"Kaitlyn"},{"family":"Lykkemark","given":"Jeanette"},{"family":"Jess","given":"Tine"},{"family":"Peter","given":"Inga"},{"family":"Colombel","given":"Jean-Frederic"},{"family":"Allin","given":"Kristine Højgaaard"},{"family":"Vollertsen","given":"Jes"}],"issued":{"date-parts":[["2024",11,25]]}}}],"schema":"https://github.com/citation-style-language/schema/raw/master/csl-citation.json"} </w:instrText>
            </w:r>
            <w:r w:rsidR="00A55DF6" w:rsidRPr="00BA3F36">
              <w:rPr>
                <w:sz w:val="20"/>
              </w:rPr>
              <w:fldChar w:fldCharType="separate"/>
            </w:r>
            <w:r w:rsidR="0062509B" w:rsidRPr="0062509B">
              <w:rPr>
                <w:rFonts w:cs="Arial"/>
                <w:sz w:val="20"/>
                <w:vertAlign w:val="superscript"/>
              </w:rPr>
              <w:t>207</w:t>
            </w:r>
            <w:r w:rsidR="00A55DF6" w:rsidRPr="00BA3F36">
              <w:rPr>
                <w:sz w:val="20"/>
              </w:rPr>
              <w:fldChar w:fldCharType="end"/>
            </w:r>
          </w:p>
          <w:p w14:paraId="2DA35EC7" w14:textId="5662339F" w:rsidR="0076759F" w:rsidRPr="00BA3F36" w:rsidRDefault="0076759F">
            <w:pPr>
              <w:spacing w:before="60"/>
              <w:jc w:val="left"/>
              <w:cnfStyle w:val="000000010000" w:firstRow="0" w:lastRow="0" w:firstColumn="0" w:lastColumn="0" w:oddVBand="0" w:evenVBand="0" w:oddHBand="0" w:evenHBand="1" w:firstRowFirstColumn="0" w:firstRowLastColumn="0" w:lastRowFirstColumn="0" w:lastRowLastColumn="0"/>
              <w:rPr>
                <w:sz w:val="20"/>
              </w:rPr>
            </w:pPr>
          </w:p>
        </w:tc>
      </w:tr>
    </w:tbl>
    <w:p w14:paraId="3AE50A67" w14:textId="561C67DE" w:rsidR="00464656" w:rsidRPr="00F4438F" w:rsidRDefault="00980CD7" w:rsidP="00464656">
      <w:pPr>
        <w:spacing w:before="120" w:after="120"/>
        <w:rPr>
          <w:color w:val="BFBFBF" w:themeColor="background1" w:themeShade="BF"/>
          <w:sz w:val="20"/>
          <w:szCs w:val="20"/>
          <w:highlight w:val="magenta"/>
        </w:rPr>
      </w:pPr>
      <w:r w:rsidRPr="00F4438F">
        <w:rPr>
          <w:rFonts w:cstheme="minorHAnsi"/>
          <w:i/>
          <w:iCs/>
          <w:sz w:val="20"/>
          <w:szCs w:val="20"/>
        </w:rPr>
        <w:t>µ</w:t>
      </w:r>
      <w:r w:rsidR="0015255E" w:rsidRPr="00F4438F">
        <w:rPr>
          <w:rFonts w:cstheme="minorHAnsi"/>
          <w:i/>
          <w:iCs/>
          <w:sz w:val="20"/>
          <w:szCs w:val="20"/>
        </w:rPr>
        <w:t xml:space="preserve">g = microgram; </w:t>
      </w:r>
      <w:r w:rsidR="00464656" w:rsidRPr="00F4438F">
        <w:rPr>
          <w:rFonts w:cstheme="minorHAnsi"/>
          <w:i/>
          <w:iCs/>
          <w:sz w:val="20"/>
          <w:szCs w:val="20"/>
        </w:rPr>
        <w:t>μm</w:t>
      </w:r>
      <w:r w:rsidR="00464656" w:rsidRPr="00F4438F">
        <w:rPr>
          <w:i/>
          <w:iCs/>
          <w:sz w:val="20"/>
          <w:szCs w:val="20"/>
        </w:rPr>
        <w:t xml:space="preserve"> = micrometre; </w:t>
      </w:r>
      <w:r w:rsidR="00AA2C2A" w:rsidRPr="00F4438F">
        <w:rPr>
          <w:i/>
          <w:iCs/>
          <w:sz w:val="20"/>
          <w:szCs w:val="20"/>
        </w:rPr>
        <w:t xml:space="preserve">L = litre; </w:t>
      </w:r>
      <w:r w:rsidR="00464656" w:rsidRPr="00F4438F">
        <w:rPr>
          <w:i/>
          <w:iCs/>
          <w:sz w:val="20"/>
          <w:szCs w:val="20"/>
        </w:rPr>
        <w:t xml:space="preserve">nm = nanometre; </w:t>
      </w:r>
      <w:r w:rsidR="00867EDD" w:rsidRPr="00F4438F">
        <w:rPr>
          <w:i/>
          <w:iCs/>
          <w:sz w:val="20"/>
          <w:szCs w:val="20"/>
        </w:rPr>
        <w:t xml:space="preserve">PE = polyethylene; </w:t>
      </w:r>
      <w:r w:rsidR="00464656" w:rsidRPr="00F4438F">
        <w:rPr>
          <w:i/>
          <w:iCs/>
          <w:sz w:val="20"/>
          <w:szCs w:val="20"/>
        </w:rPr>
        <w:t>PS =</w:t>
      </w:r>
      <w:r w:rsidR="00867EDD" w:rsidRPr="00F4438F">
        <w:rPr>
          <w:i/>
          <w:iCs/>
          <w:sz w:val="20"/>
          <w:szCs w:val="20"/>
        </w:rPr>
        <w:t xml:space="preserve"> </w:t>
      </w:r>
      <w:r w:rsidR="00464656" w:rsidRPr="00F4438F">
        <w:rPr>
          <w:i/>
          <w:iCs/>
          <w:sz w:val="20"/>
          <w:szCs w:val="20"/>
        </w:rPr>
        <w:t>polystyrene</w:t>
      </w:r>
      <w:r w:rsidR="006E179E" w:rsidRPr="00F4438F">
        <w:rPr>
          <w:i/>
          <w:iCs/>
          <w:sz w:val="20"/>
          <w:szCs w:val="20"/>
        </w:rPr>
        <w:t>; ROS = reactive oxidative species</w:t>
      </w:r>
      <w:r w:rsidR="00F546F6" w:rsidRPr="00F4438F">
        <w:rPr>
          <w:i/>
          <w:iCs/>
          <w:sz w:val="20"/>
          <w:szCs w:val="20"/>
        </w:rPr>
        <w:t>.</w:t>
      </w:r>
    </w:p>
    <w:p w14:paraId="3D83D789" w14:textId="1664AC96" w:rsidR="001F44AD" w:rsidRDefault="001F44AD" w:rsidP="0064211F">
      <w:r>
        <w:lastRenderedPageBreak/>
        <w:t xml:space="preserve">Some of the biological processes that could influence the findings reported </w:t>
      </w:r>
      <w:r w:rsidR="00C548FB">
        <w:t>Table 8</w:t>
      </w:r>
      <w:r>
        <w:t xml:space="preserve"> included:</w:t>
      </w:r>
    </w:p>
    <w:p w14:paraId="774EF8A8" w14:textId="4AE53C62" w:rsidR="004A4107" w:rsidRDefault="004A4107" w:rsidP="00AB44F9">
      <w:pPr>
        <w:pStyle w:val="Bullet1"/>
        <w:ind w:left="709" w:hanging="425"/>
      </w:pPr>
      <w:r>
        <w:t xml:space="preserve">mechanical </w:t>
      </w:r>
      <w:r w:rsidR="004F2983">
        <w:t xml:space="preserve">stress </w:t>
      </w:r>
      <w:r w:rsidR="000B4F1F">
        <w:t xml:space="preserve">causing </w:t>
      </w:r>
      <w:r w:rsidR="00FF0D0A">
        <w:t xml:space="preserve">cellular </w:t>
      </w:r>
      <w:r w:rsidR="000B4F1F">
        <w:t xml:space="preserve">injury by </w:t>
      </w:r>
      <w:r w:rsidR="004F2983">
        <w:t>rubbing along the intestinal wall</w:t>
      </w:r>
      <w:r w:rsidR="004F2983">
        <w:fldChar w:fldCharType="begin"/>
      </w:r>
      <w:r w:rsidR="00DC3B3B">
        <w:instrText xml:space="preserve"> ADDIN ZOTERO_ITEM CSL_CITATION {"citationID":"cuBlGh6s","properties":{"formattedCitation":"\\super 130\\nosupersub{}","plainCitation":"130","noteIndex":0},"citationItems":[{"id":"4rIbDf27/jyKTAeVt","uris":["http://zotero.org/users/local/jcdQBMLc/items/TPM24MSX"],"itemData":{"id":1233,"type":"article-journal","abstract":"Microplastics (MPs) and nanoplastics (NPs) are globally recognized as emerging environmental pollutants in various environmental media, posing potential threats  to ecosystems and human health. MPs/NPs are unavoidably ingested by humans,  mainly through contaminated food and drinks, impairing the gastrointestinal  ecology and seriously impacting the human body. The specific role of gut  microbiota in the gastrointestinal tract upon MP/NP exposure remains unknown.  Given the importance of gut microbiota in metabolism, immunity, and homeostasis,  this review aims to enhance our current understanding of the role of gut  microbiota in MP/NP-induced toxicity. First, it discusses human exposure to  MPs/NPs through the diet and MP/NP-induced adverse effects on the respiratory,  digestive, neural, urinary, reproductive, and immune systems. Second, it  elucidates the complex interactions between the gut microbiota and MPs/NPs.  MPs/NPs can disrupt gut microbiota homeostasis, while the gut microbiota can  degrade MPs/NPs. Third, it reveals the role of the gut microbiota in  MP/NP-mediated systematic toxicity. MPs/NPs cause direct intestinal toxicity and  indirect toxicity in other organs via regulating the gut-brain, gut-liver, and  gut-lung axes. Finally, novel approaches such as dietary interventions,  prebiotics, probiotics, polyphenols, engineered bacteria, microalgae, and  micro/nanorobots are recommended to reduce MP/NP toxicity in humans. Overall,  this review provides a theoretical basis for targeting the gut microbiota to  study MP/NP toxicity and develop novel strategies for its mitigation.","container-title":"Environmental pollution (Barking, Essex : 1987)","DOI":"10.1016/j.envpol.2024.124742","ISSN":"1873-6424 0269-7491","journalAbbreviation":"Environ Pollut","language":"eng","license":"Copyright © 2024 Elsevier Ltd. All rights reserved.","note":"publisher-place: England\nPMID: 39153541","page":"124742","title":"The role of gut microbiota in MP/NP-induced toxicity.","volume":"359","author":[{"family":"Pan","given":"Yinping"},{"family":"Zhang","given":"Haojie"},{"family":"Zhu","given":"Liancai"},{"family":"Tan","given":"Jun"},{"family":"Wang","given":"Bochu"},{"family":"Li","given":"Minghui"}],"issued":{"date-parts":[["2024",10,15]]}}}],"schema":"https://github.com/citation-style-language/schema/raw/master/csl-citation.json"} </w:instrText>
      </w:r>
      <w:r w:rsidR="004F2983">
        <w:fldChar w:fldCharType="separate"/>
      </w:r>
      <w:r w:rsidR="0062509B" w:rsidRPr="0062509B">
        <w:rPr>
          <w:rFonts w:ascii="Arial" w:hAnsi="Arial" w:cs="Arial"/>
          <w:vertAlign w:val="superscript"/>
        </w:rPr>
        <w:t>130</w:t>
      </w:r>
      <w:r w:rsidR="004F2983">
        <w:fldChar w:fldCharType="end"/>
      </w:r>
    </w:p>
    <w:p w14:paraId="1BB83BD0" w14:textId="3A2DFA4B" w:rsidR="00FF29C5" w:rsidRDefault="00FF29C5" w:rsidP="00AB44F9">
      <w:pPr>
        <w:pStyle w:val="Bullet1"/>
        <w:ind w:left="709" w:hanging="425"/>
      </w:pPr>
      <w:r>
        <w:t xml:space="preserve">increased oxidative stress </w:t>
      </w:r>
      <w:r w:rsidR="00CE5665">
        <w:t xml:space="preserve">via </w:t>
      </w:r>
      <w:r w:rsidR="008A1D08">
        <w:t>increased</w:t>
      </w:r>
      <w:r w:rsidR="00763984">
        <w:t xml:space="preserve"> </w:t>
      </w:r>
      <w:r>
        <w:t>ROS</w:t>
      </w:r>
      <w:r w:rsidR="008A1D08">
        <w:t xml:space="preserve"> production</w:t>
      </w:r>
      <w:r>
        <w:t xml:space="preserve">, leading to </w:t>
      </w:r>
      <w:r w:rsidR="00763984">
        <w:t xml:space="preserve">inflammation and </w:t>
      </w:r>
      <w:r w:rsidR="00120387">
        <w:t>increased gut epithelial cell apoptosis</w:t>
      </w:r>
      <w:r w:rsidR="0032146D">
        <w:t xml:space="preserve"> (potentially weakening the gut epithelium)</w:t>
      </w:r>
      <w:r w:rsidR="00100F17">
        <w:fldChar w:fldCharType="begin"/>
      </w:r>
      <w:r w:rsidR="00DC3B3B">
        <w:instrText xml:space="preserve"> ADDIN ZOTERO_ITEM CSL_CITATION {"citationID":"2rPLtZ9m","properties":{"formattedCitation":"\\super 130,132\\nosupersub{}","plainCitation":"130,132","noteIndex":0},"citationItems":[{"id":"4rIbDf27/jyKTAeVt","uris":["http://zotero.org/users/local/jcdQBMLc/items/TPM24MSX"],"itemData":{"id":1233,"type":"article-journal","abstract":"Microplastics (MPs) and nanoplastics (NPs) are globally recognized as emerging environmental pollutants in various environmental media, posing potential threats  to ecosystems and human health. MPs/NPs are unavoidably ingested by humans,  mainly through contaminated food and drinks, impairing the gastrointestinal  ecology and seriously impacting the human body. The specific role of gut  microbiota in the gastrointestinal tract upon MP/NP exposure remains unknown.  Given the importance of gut microbiota in metabolism, immunity, and homeostasis,  this review aims to enhance our current understanding of the role of gut  microbiota in MP/NP-induced toxicity. First, it discusses human exposure to  MPs/NPs through the diet and MP/NP-induced adverse effects on the respiratory,  digestive, neural, urinary, reproductive, and immune systems. Second, it  elucidates the complex interactions between the gut microbiota and MPs/NPs.  MPs/NPs can disrupt gut microbiota homeostasis, while the gut microbiota can  degrade MPs/NPs. Third, it reveals the role of the gut microbiota in  MP/NP-mediated systematic toxicity. MPs/NPs cause direct intestinal toxicity and  indirect toxicity in other organs via regulating the gut-brain, gut-liver, and  gut-lung axes. Finally, novel approaches such as dietary interventions,  prebiotics, probiotics, polyphenols, engineered bacteria, microalgae, and  micro/nanorobots are recommended to reduce MP/NP toxicity in humans. Overall,  this review provides a theoretical basis for targeting the gut microbiota to  study MP/NP toxicity and develop novel strategies for its mitigation.","container-title":"Environmental pollution (Barking, Essex : 1987)","DOI":"10.1016/j.envpol.2024.124742","ISSN":"1873-6424 0269-7491","journalAbbreviation":"Environ Pollut","language":"eng","license":"Copyright © 2024 Elsevier Ltd. All rights reserved.","note":"publisher-place: England\nPMID: 39153541","page":"124742","title":"The role of gut microbiota in MP/NP-induced toxicity.","volume":"359","author":[{"family":"Pan","given":"Yinping"},{"family":"Zhang","given":"Haojie"},{"family":"Zhu","given":"Liancai"},{"family":"Tan","given":"Jun"},{"family":"Wang","given":"Bochu"},{"family":"Li","given":"Minghui"}],"issued":{"date-parts":[["2024",10,15]]}}},{"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Vincenzo","given":"Federica"},{"family":"Cammarota","given":"Giovanni"},{"family":"Pizzoferrato","given":"Marco"}],"issued":{"date-parts":[["2024"]]}}}],"schema":"https://github.com/citation-style-language/schema/raw/master/csl-citation.json"} </w:instrText>
      </w:r>
      <w:r w:rsidR="00100F17">
        <w:fldChar w:fldCharType="separate"/>
      </w:r>
      <w:r w:rsidR="0062509B" w:rsidRPr="0062509B">
        <w:rPr>
          <w:rFonts w:ascii="Arial" w:hAnsi="Arial" w:cs="Arial"/>
          <w:vertAlign w:val="superscript"/>
        </w:rPr>
        <w:t>130,132</w:t>
      </w:r>
      <w:r w:rsidR="00100F17">
        <w:fldChar w:fldCharType="end"/>
      </w:r>
    </w:p>
    <w:p w14:paraId="46DB1A62" w14:textId="50C0D3A4" w:rsidR="00A65232" w:rsidRDefault="00A65232" w:rsidP="00AB44F9">
      <w:pPr>
        <w:pStyle w:val="Bullet1"/>
        <w:ind w:left="709" w:hanging="425"/>
      </w:pPr>
      <w:r>
        <w:t>increased pro-inflammatory markers</w:t>
      </w:r>
      <w:r w:rsidR="003F231D">
        <w:t xml:space="preserve"> triggering local inflammation</w:t>
      </w:r>
      <w:r w:rsidR="00D779AA">
        <w:t xml:space="preserve"> and subsequent antioxidant activity</w:t>
      </w:r>
      <w:r>
        <w:fldChar w:fldCharType="begin"/>
      </w:r>
      <w:r w:rsidR="00DC3B3B">
        <w:instrText xml:space="preserve"> ADDIN ZOTERO_ITEM CSL_CITATION {"citationID":"m57wgJEd","properties":{"formattedCitation":"\\super 130,132\\nosupersub{}","plainCitation":"130,132","noteIndex":0},"citationItems":[{"id":"4rIbDf27/jyKTAeVt","uris":["http://zotero.org/users/local/jcdQBMLc/items/TPM24MSX"],"itemData":{"id":1233,"type":"article-journal","abstract":"Microplastics (MPs) and nanoplastics (NPs) are globally recognized as emerging environmental pollutants in various environmental media, posing potential threats  to ecosystems and human health. MPs/NPs are unavoidably ingested by humans,  mainly through contaminated food and drinks, impairing the gastrointestinal  ecology and seriously impacting the human body. The specific role of gut  microbiota in the gastrointestinal tract upon MP/NP exposure remains unknown.  Given the importance of gut microbiota in metabolism, immunity, and homeostasis,  this review aims to enhance our current understanding of the role of gut  microbiota in MP/NP-induced toxicity. First, it discusses human exposure to  MPs/NPs through the diet and MP/NP-induced adverse effects on the respiratory,  digestive, neural, urinary, reproductive, and immune systems. Second, it  elucidates the complex interactions between the gut microbiota and MPs/NPs.  MPs/NPs can disrupt gut microbiota homeostasis, while the gut microbiota can  degrade MPs/NPs. Third, it reveals the role of the gut microbiota in  MP/NP-mediated systematic toxicity. MPs/NPs cause direct intestinal toxicity and  indirect toxicity in other organs via regulating the gut-brain, gut-liver, and  gut-lung axes. Finally, novel approaches such as dietary interventions,  prebiotics, probiotics, polyphenols, engineered bacteria, microalgae, and  micro/nanorobots are recommended to reduce MP/NP toxicity in humans. Overall,  this review provides a theoretical basis for targeting the gut microbiota to  study MP/NP toxicity and develop novel strategies for its mitigation.","container-title":"Environmental pollution (Barking, Essex : 1987)","DOI":"10.1016/j.envpol.2024.124742","ISSN":"1873-6424 0269-7491","journalAbbreviation":"Environ Pollut","language":"eng","license":"Copyright © 2024 Elsevier Ltd. All rights reserved.","note":"publisher-place: England\nPMID: 39153541","page":"124742","title":"The role of gut microbiota in MP/NP-induced toxicity.","volume":"359","author":[{"family":"Pan","given":"Yinping"},{"family":"Zhang","given":"Haojie"},{"family":"Zhu","given":"Liancai"},{"family":"Tan","given":"Jun"},{"family":"Wang","given":"Bochu"},{"family":"Li","given":"Minghui"}],"issued":{"date-parts":[["2024",10,15]]}}},{"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Vincenzo","given":"Federica"},{"family":"Cammarota","given":"Giovanni"},{"family":"Pizzoferrato","given":"Marco"}],"issued":{"date-parts":[["2024"]]}}}],"schema":"https://github.com/citation-style-language/schema/raw/master/csl-citation.json"} </w:instrText>
      </w:r>
      <w:r>
        <w:fldChar w:fldCharType="separate"/>
      </w:r>
      <w:r w:rsidR="0062509B" w:rsidRPr="0062509B">
        <w:rPr>
          <w:rFonts w:ascii="Arial" w:hAnsi="Arial" w:cs="Arial"/>
          <w:vertAlign w:val="superscript"/>
        </w:rPr>
        <w:t>130,132</w:t>
      </w:r>
      <w:r>
        <w:fldChar w:fldCharType="end"/>
      </w:r>
    </w:p>
    <w:p w14:paraId="50299E1E" w14:textId="0F88D5A4" w:rsidR="00A22065" w:rsidRDefault="00A22065" w:rsidP="00AB44F9">
      <w:pPr>
        <w:pStyle w:val="Bullet1"/>
        <w:ind w:left="709" w:hanging="425"/>
      </w:pPr>
      <w:r>
        <w:t>cytotoxicity, including increasing toxicity with decreasing particle size</w:t>
      </w:r>
      <w:r>
        <w:fldChar w:fldCharType="begin"/>
      </w:r>
      <w:r w:rsidR="00DC3B3B">
        <w:instrText xml:space="preserve"> ADDIN ZOTERO_ITEM CSL_CITATION {"citationID":"Lto55oeY","properties":{"formattedCitation":"\\super 132\\nosupersub{}","plainCitation":"132","noteIndex":0},"citationItems":[{"id":"4rIbDf27/D4V1uuC2","uris":["http://zotero.org/users/local/jcdQBMLc/items/L5QQJ2IP"],"itemData":{"id":2280,"type":"article-journal","abstract":"Microplastics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Vincenzo","given":"Federica"},{"family":"Cammarota","given":"Giovanni"},{"family":"Pizzoferrato","given":"Marco"}],"issued":{"date-parts":[["2024"]]}}}],"schema":"https://github.com/citation-style-language/schema/raw/master/csl-citation.json"} </w:instrText>
      </w:r>
      <w:r>
        <w:fldChar w:fldCharType="separate"/>
      </w:r>
      <w:r w:rsidR="0062509B" w:rsidRPr="0062509B">
        <w:rPr>
          <w:rFonts w:ascii="Arial" w:hAnsi="Arial" w:cs="Arial"/>
          <w:vertAlign w:val="superscript"/>
        </w:rPr>
        <w:t>132</w:t>
      </w:r>
      <w:r>
        <w:fldChar w:fldCharType="end"/>
      </w:r>
    </w:p>
    <w:p w14:paraId="1ED22E26" w14:textId="57E279B8" w:rsidR="00A65232" w:rsidRDefault="00A65232" w:rsidP="00AB44F9">
      <w:pPr>
        <w:pStyle w:val="Bullet1"/>
        <w:ind w:left="709" w:hanging="425"/>
      </w:pPr>
      <w:r>
        <w:t>changes to gut muc</w:t>
      </w:r>
      <w:r w:rsidR="002B7C11">
        <w:t>o</w:t>
      </w:r>
      <w:r>
        <w:t>us</w:t>
      </w:r>
      <w:r w:rsidR="003F19EA">
        <w:t>, which could potentially alter the permeability of the gut epithelium</w:t>
      </w:r>
      <w:r w:rsidR="00E5208F">
        <w:t xml:space="preserve"> or </w:t>
      </w:r>
      <w:r w:rsidR="00AC7B51">
        <w:t>decrease the protectiveness of the mucous layer leading to intestinal barrier dysfunction and alterations to gut homeostasis</w:t>
      </w:r>
      <w:r>
        <w:fldChar w:fldCharType="begin"/>
      </w:r>
      <w:r w:rsidR="00DC3B3B">
        <w:instrText xml:space="preserve"> ADDIN ZOTERO_ITEM CSL_CITATION {"citationID":"hlzqEMgD","properties":{"formattedCitation":"\\super 132\\nosupersub{}","plainCitation":"132","noteIndex":0},"citationItems":[{"id":"4rIbDf27/D4V1uuC2","uris":["http://zotero.org/users/local/jcdQBMLc/items/L5QQJ2IP"],"itemData":{"id":2280,"type":"article-journal","abstract":"Microplastics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Vincenzo","given":"Federica"},{"family":"Cammarota","given":"Giovanni"},{"family":"Pizzoferrato","given":"Marco"}],"issued":{"date-parts":[["2024"]]}}}],"schema":"https://github.com/citation-style-language/schema/raw/master/csl-citation.json"} </w:instrText>
      </w:r>
      <w:r>
        <w:fldChar w:fldCharType="separate"/>
      </w:r>
      <w:r w:rsidR="0062509B" w:rsidRPr="0062509B">
        <w:rPr>
          <w:rFonts w:ascii="Arial" w:hAnsi="Arial" w:cs="Arial"/>
          <w:vertAlign w:val="superscript"/>
        </w:rPr>
        <w:t>132</w:t>
      </w:r>
      <w:r>
        <w:fldChar w:fldCharType="end"/>
      </w:r>
    </w:p>
    <w:p w14:paraId="1FFE095C" w14:textId="4637339E" w:rsidR="000973BC" w:rsidRDefault="000973BC" w:rsidP="00AB44F9">
      <w:pPr>
        <w:pStyle w:val="Bullet1"/>
        <w:ind w:left="709" w:hanging="425"/>
      </w:pPr>
      <w:r>
        <w:t>disturb gut microbiota composition</w:t>
      </w:r>
      <w:r w:rsidR="007F486E">
        <w:t xml:space="preserve"> (see previous section)</w:t>
      </w:r>
      <w:r>
        <w:fldChar w:fldCharType="begin"/>
      </w:r>
      <w:r w:rsidR="00DC3B3B">
        <w:instrText xml:space="preserve"> ADDIN ZOTERO_ITEM CSL_CITATION {"citationID":"2RreOlNq","properties":{"formattedCitation":"\\super 130,132\\nosupersub{}","plainCitation":"130,132","noteIndex":0},"citationItems":[{"id":"4rIbDf27/D4V1uuC2","uris":["http://zotero.org/users/local/jcdQBMLc/items/L5QQJ2IP"],"itemData":{"id":2280,"type":"article-journal","abstract":"Microplastics and nanoplastics (MNPs) are becoming an increasingly severe global problem due to their widespread distribution and complex impact on living organisms. Apart from their environmental impact, the effects of MNPs on living organisms have also continued to attract attention. The harmful impact of MNPs has been extensively documented in marine invertebrates and larger marine vertebrates like fish. However, the research on the toxicity of these particles on mammals is still limited, and their possible effects on humans are poorly understood. Considering that MNPs are commonly found in food or food packaging, humans are primarily exposed to them through ingestion. It would be valuable to investigate the potential harmful effects of these particles on gut health. This review focuses on recent research exploring the toxicological impacts of micro- and nanoplastics on the gut, as observed in human cell lines and mammalian models. Available data from various studies indicate that the accumulation of MNPs in mammalian models and human cells may result in adverse consequences, in terms of epithelial toxicity, immune toxicity, and the disruption of the gut microbiota. The paper also discusses the current research limitations and prospects in this field, aiming to provide a scientific basis and reference for further studies on the toxic mechanisms of micro- and nanoplastics.","container-title":"Current Issues in Molecular Biology","DOI":"10.3390/cimb46030168","ISSN":"1467-3045","issue":"3","page":"2658-2677","title":"Micro(nano)plastics and Their Potential Impact on Human Gut Health: A Narrative Review","volume":"46","author":[{"family":"Covello","given":"Carlo"},{"family":"Di Vincenzo","given":"Federica"},{"family":"Cammarota","given":"Giovanni"},{"family":"Pizzoferrato","given":"Marco"}],"issued":{"date-parts":[["2024"]]}}},{"id":"4rIbDf27/jyKTAeVt","uris":["http://zotero.org/users/local/jcdQBMLc/items/TPM24MSX"],"itemData":{"id":1233,"type":"article-journal","abstract":"Microplastics (MPs) and nanoplastics (NPs) are globally recognized as emerging environmental pollutants in various environmental media, posing potential threats  to ecosystems and human health. MPs/NPs are unavoidably ingested by humans,  mainly through contaminated food and drinks, impairing the gastrointestinal  ecology and seriously impacting the human body. The specific role of gut  microbiota in the gastrointestinal tract upon MP/NP exposure remains unknown.  Given the importance of gut microbiota in metabolism, immunity, and homeostasis,  this review aims to enhance our current understanding of the role of gut  microbiota in MP/NP-induced toxicity. First, it discusses human exposure to  MPs/NPs through the diet and MP/NP-induced adverse effects on the respiratory,  digestive, neural, urinary, reproductive, and immune systems. Second, it  elucidates the complex interactions between the gut microbiota and MPs/NPs.  MPs/NPs can disrupt gut microbiota homeostasis, while the gut microbiota can  degrade MPs/NPs. Third, it reveals the role of the gut microbiota in  MP/NP-mediated systematic toxicity. MPs/NPs cause direct intestinal toxicity and  indirect toxicity in other organs via regulating the gut-brain, gut-liver, and  gut-lung axes. Finally, novel approaches such as dietary interventions,  prebiotics, probiotics, polyphenols, engineered bacteria, microalgae, and  micro/nanorobots are recommended to reduce MP/NP toxicity in humans. Overall,  this review provides a theoretical basis for targeting the gut microbiota to  study MP/NP toxicity and develop novel strategies for its mitigation.","container-title":"Environmental pollution (Barking, Essex : 1987)","DOI":"10.1016/j.envpol.2024.124742","ISSN":"1873-6424 0269-7491","journalAbbreviation":"Environ Pollut","language":"eng","license":"Copyright © 2024 Elsevier Ltd. All rights reserved.","note":"publisher-place: England\nPMID: 39153541","page":"124742","title":"The role of gut microbiota in MP/NP-induced toxicity.","volume":"359","author":[{"family":"Pan","given":"Yinping"},{"family":"Zhang","given":"Haojie"},{"family":"Zhu","given":"Liancai"},{"family":"Tan","given":"Jun"},{"family":"Wang","given":"Bochu"},{"family":"Li","given":"Minghui"}],"issued":{"date-parts":[["2024",10,15]]}}}],"schema":"https://github.com/citation-style-language/schema/raw/master/csl-citation.json"} </w:instrText>
      </w:r>
      <w:r>
        <w:fldChar w:fldCharType="separate"/>
      </w:r>
      <w:r w:rsidR="0062509B" w:rsidRPr="0062509B">
        <w:rPr>
          <w:rFonts w:ascii="Arial" w:hAnsi="Arial" w:cs="Arial"/>
          <w:vertAlign w:val="superscript"/>
        </w:rPr>
        <w:t>130,132</w:t>
      </w:r>
      <w:r>
        <w:fldChar w:fldCharType="end"/>
      </w:r>
    </w:p>
    <w:p w14:paraId="49E1A1DC" w14:textId="35A7FC83" w:rsidR="00185F1D" w:rsidRDefault="00185F1D" w:rsidP="00AB44F9">
      <w:pPr>
        <w:pStyle w:val="Bullet1"/>
        <w:ind w:left="709" w:hanging="425"/>
      </w:pPr>
      <w:r>
        <w:t>possibly DNA oxidative damage.</w:t>
      </w:r>
      <w:r>
        <w:fldChar w:fldCharType="begin"/>
      </w:r>
      <w:r w:rsidR="00DC3B3B">
        <w:instrText xml:space="preserve"> ADDIN ZOTERO_ITEM CSL_CITATION {"citationID":"ZYj5sVtA","properties":{"formattedCitation":"\\super 130\\nosupersub{}","plainCitation":"130","noteIndex":0},"citationItems":[{"id":"4rIbDf27/jyKTAeVt","uris":["http://zotero.org/users/local/jcdQBMLc/items/TPM24MSX"],"itemData":{"id":1233,"type":"article-journal","abstract":"Microplastics (MPs) and nanoplastics (NPs) are globally recognized as emerging environmental pollutants in various environmental media, posing potential threats  to ecosystems and human health. MPs/NPs are unavoidably ingested by humans,  mainly through contaminated food and drinks, impairing the gastrointestinal  ecology and seriously impacting the human body. The specific role of gut  microbiota in the gastrointestinal tract upon MP/NP exposure remains unknown.  Given the importance of gut microbiota in metabolism, immunity, and homeostasis,  this review aims to enhance our current understanding of the role of gut  microbiota in MP/NP-induced toxicity. First, it discusses human exposure to  MPs/NPs through the diet and MP/NP-induced adverse effects on the respiratory,  digestive, neural, urinary, reproductive, and immune systems. Second, it  elucidates the complex interactions between the gut microbiota and MPs/NPs.  MPs/NPs can disrupt gut microbiota homeostasis, while the gut microbiota can  degrade MPs/NPs. Third, it reveals the role of the gut microbiota in  MP/NP-mediated systematic toxicity. MPs/NPs cause direct intestinal toxicity and  indirect toxicity in other organs via regulating the gut-brain, gut-liver, and  gut-lung axes. Finally, novel approaches such as dietary interventions,  prebiotics, probiotics, polyphenols, engineered bacteria, microalgae, and  micro/nanorobots are recommended to reduce MP/NP toxicity in humans. Overall,  this review provides a theoretical basis for targeting the gut microbiota to  study MP/NP toxicity and develop novel strategies for its mitigation.","container-title":"Environmental pollution (Barking, Essex : 1987)","DOI":"10.1016/j.envpol.2024.124742","ISSN":"1873-6424 0269-7491","journalAbbreviation":"Environ Pollut","language":"eng","license":"Copyright © 2024 Elsevier Ltd. All rights reserved.","note":"publisher-place: England\nPMID: 39153541","page":"124742","title":"The role of gut microbiota in MP/NP-induced toxicity.","volume":"359","author":[{"family":"Pan","given":"Yinping"},{"family":"Zhang","given":"Haojie"},{"family":"Zhu","given":"Liancai"},{"family":"Tan","given":"Jun"},{"family":"Wang","given":"Bochu"},{"family":"Li","given":"Minghui"}],"issued":{"date-parts":[["2024",10,15]]}}}],"schema":"https://github.com/citation-style-language/schema/raw/master/csl-citation.json"} </w:instrText>
      </w:r>
      <w:r>
        <w:fldChar w:fldCharType="separate"/>
      </w:r>
      <w:r w:rsidR="0062509B" w:rsidRPr="0062509B">
        <w:rPr>
          <w:rFonts w:ascii="Arial" w:hAnsi="Arial" w:cs="Arial"/>
          <w:vertAlign w:val="superscript"/>
        </w:rPr>
        <w:t>130</w:t>
      </w:r>
      <w:r>
        <w:fldChar w:fldCharType="end"/>
      </w:r>
    </w:p>
    <w:p w14:paraId="2D8D07D8" w14:textId="55C2686C" w:rsidR="00995177" w:rsidRDefault="00A93222" w:rsidP="00E40B0A">
      <w:pPr>
        <w:pStyle w:val="Heading4"/>
      </w:pPr>
      <w:r>
        <w:t>6.6</w:t>
      </w:r>
      <w:r w:rsidR="00E40B0A">
        <w:t>.3</w:t>
      </w:r>
      <w:r w:rsidR="00E40B0A">
        <w:tab/>
      </w:r>
      <w:r w:rsidR="00B61A7B">
        <w:t>G</w:t>
      </w:r>
      <w:r w:rsidR="005A651B">
        <w:t>astrointestinal</w:t>
      </w:r>
      <w:r w:rsidR="005D3A31">
        <w:t xml:space="preserve"> health outcomes</w:t>
      </w:r>
    </w:p>
    <w:p w14:paraId="313C4C1D" w14:textId="0F1D7328" w:rsidR="002A6F95" w:rsidRPr="002A6F95" w:rsidRDefault="009F2FF1" w:rsidP="002A6F95">
      <w:r>
        <w:t>M</w:t>
      </w:r>
      <w:r w:rsidR="00B374E1">
        <w:t>icroplastic particles have been detected in faeces</w:t>
      </w:r>
      <w:r w:rsidR="00A12C1C">
        <w:t xml:space="preserve"> (see Appendix D)</w:t>
      </w:r>
      <w:r>
        <w:t>. T</w:t>
      </w:r>
      <w:r w:rsidR="00B374E1">
        <w:t xml:space="preserve">his is expected as part of the biological processes to clear waste from the body. </w:t>
      </w:r>
      <w:r w:rsidR="0026627B">
        <w:t>Also</w:t>
      </w:r>
      <w:r w:rsidR="00232187">
        <w:t>, presence in faeces cannot provide a full picture of microplastic particle</w:t>
      </w:r>
      <w:r w:rsidR="00AB44F9">
        <w:t>s</w:t>
      </w:r>
      <w:r w:rsidR="00232187">
        <w:t xml:space="preserve"> presence in the gut</w:t>
      </w:r>
      <w:r w:rsidR="00783FD1">
        <w:t xml:space="preserve"> or the potential impact of this</w:t>
      </w:r>
      <w:r w:rsidR="00232187">
        <w:t xml:space="preserve">. </w:t>
      </w:r>
      <w:r w:rsidR="00962001">
        <w:t>Three</w:t>
      </w:r>
      <w:r w:rsidR="002A6F95">
        <w:t xml:space="preserve"> studies </w:t>
      </w:r>
      <w:r w:rsidR="00E760CF">
        <w:t>have considered the association between exposure to</w:t>
      </w:r>
      <w:r w:rsidR="002A6F95">
        <w:t xml:space="preserve"> microplastic particles </w:t>
      </w:r>
      <w:r w:rsidR="00E760CF">
        <w:t>and gastrointestinal health outcomes</w:t>
      </w:r>
      <w:r w:rsidR="00354333">
        <w:t>, but evidence on health outcomes remains scant</w:t>
      </w:r>
      <w:r w:rsidR="002A6F95">
        <w:t>.</w:t>
      </w:r>
      <w:r w:rsidR="00E760CF">
        <w:t xml:space="preserve"> </w:t>
      </w:r>
    </w:p>
    <w:p w14:paraId="341BD101" w14:textId="1E9C3E88" w:rsidR="007E4044" w:rsidRDefault="007E4044" w:rsidP="00DE25ED">
      <w:pPr>
        <w:pStyle w:val="Heading6"/>
      </w:pPr>
      <w:r>
        <w:t>Changes to gut microbiota</w:t>
      </w:r>
    </w:p>
    <w:p w14:paraId="226249A3" w14:textId="32943F3F" w:rsidR="0045042E" w:rsidRDefault="0045042E" w:rsidP="00D72EAD">
      <w:r>
        <w:t xml:space="preserve">A study of </w:t>
      </w:r>
      <w:r w:rsidR="00303F61">
        <w:t>20</w:t>
      </w:r>
      <w:r>
        <w:t xml:space="preserve"> </w:t>
      </w:r>
      <w:r w:rsidR="00A610DE">
        <w:t>volunteers</w:t>
      </w:r>
      <w:r>
        <w:t xml:space="preserve"> </w:t>
      </w:r>
      <w:r w:rsidR="00CC4BA2">
        <w:t xml:space="preserve">who lived and worked near a </w:t>
      </w:r>
      <w:r w:rsidR="00303F61">
        <w:t>plastic</w:t>
      </w:r>
      <w:r w:rsidR="00CC4BA2">
        <w:t>s</w:t>
      </w:r>
      <w:r w:rsidR="00303F61">
        <w:t xml:space="preserve"> factory in Chengdu</w:t>
      </w:r>
      <w:r w:rsidR="00964D14">
        <w:t xml:space="preserve"> (China)</w:t>
      </w:r>
      <w:r w:rsidR="00CC4BA2">
        <w:t xml:space="preserve"> reported </w:t>
      </w:r>
      <w:r w:rsidR="00534AFB">
        <w:t xml:space="preserve">differences in gut microbiota compared with 20 </w:t>
      </w:r>
      <w:r w:rsidR="00A610DE">
        <w:t xml:space="preserve">volunteers </w:t>
      </w:r>
      <w:r w:rsidR="00534AFB">
        <w:t>from a lower exposure setting</w:t>
      </w:r>
      <w:r w:rsidR="00FB0D21">
        <w:t xml:space="preserve"> nearer a forest and wetland</w:t>
      </w:r>
      <w:r w:rsidR="00534AFB">
        <w:t>.</w:t>
      </w:r>
      <w:r w:rsidR="00E309B0">
        <w:fldChar w:fldCharType="begin"/>
      </w:r>
      <w:r w:rsidR="00DC3B3B">
        <w:instrText xml:space="preserve"> ADDIN ZOTERO_ITEM CSL_CITATION {"citationID":"4g8k0E51","properties":{"formattedCitation":"\\super 197\\nosupersub{}","plainCitation":"197","noteIndex":0},"citationItems":[{"id":"4rIbDf27/gK2gvIXF","uris":["http://zotero.org/users/local/jcdQBMLc/items/KMMB3PY2"],"itemData":{"id":3576,"type":"article-journal","abstract":"Background \nMicroplastic has become a growing environmental problem. A balanced microbial environment is an important factor to human health. This study is the first observational cross-sectional study focusing on the effects of microplastics on the nasal and gut microbiota in a highly exposed population.\n\nMethods\nWe recruited 20 subjects from a Plastic Factory (microplastics high-exposure area) and the other 20 from the Huanhuaxi Park (microplastics low-exposure area) in Chengdu, China. We performed microplastic analysis of soil, air and intestinal secretions by laser infrared imaging, and microbiological analysis of nasal and intestinal secretions by 16S rDNA sequencing.\n\nResults\nThe result shows that the detected points of microplastics in the environment of high-exposure area were significantly more than the low-exposure area. Polyurethane was the main microplastic component detected. The microplastic content of intestinal secretions in the high-exposure group was significantly higher than the low-exposure group. Specifically, the content of polyurethane, silicone resin, ethylene-vinyl acetate copolymer and polyethylene in the high-exposure group were significantly higher than the low-exposure group. What’s more, high exposure may increase the abundance of nasal microbiotas which are positively associated with respiratory tract diseases, such as Klebsiella and Helicobacter, and reduce the abundance of those beneficial ones such as Bacteroides. Simultaneously, it may increase the abundance of intestinal microbiotas which are positively associated with digestive tract diseases, such as Bifidobacterium, Streptococcus and Sphingomonas, and reduce the abundance of intestinal microbiotas which are beneficial to health, such as Ruminococcus Torquesgroup, Dorea, Fusobacterium and Coprococcus. Combined analysis revealed that high exposure to microplastics may not only lead to alterations in dominant intestinal and nasal microbiotas, but also change the symbiotic relationship between intestinal and nasal microbiotas.\n\nConclusion\nThe results innovatively revealed that how microplastics can affect on intestinal and nasal microecosystem.","container-title":"Frontiers in Public Health","ISSN":"2296-2565","journalAbbreviation":"Frontiers in Public Health","title":"Effect of microplastics on nasal and intestinal microbiota of the high-exposure population","URL":"https://www.frontiersin.org/journals/public-health/articles/10.3389/fpubh.2022.1005535","volume":"Volume 10 - 2022","author":[{"family":"Zhang","given":"Xiyu"},{"family":"Wang","given":"Heting"},{"family":"Peng","given":"Sihan"},{"family":"Kang","given":"Jian"},{"family":"Xie","given":"Ziyan"},{"family":"Tang","given":"Ruobing"},{"family":"Xing","given":"Yiqian"},{"family":"He","given":"Yuchi"},{"family":"Yuan","given":"Haipo"},{"family":"Xie","given":"Chunguang"},{"family":"Liu","given":"Ya"}],"issued":{"date-parts":[["2022"]]}}}],"schema":"https://github.com/citation-style-language/schema/raw/master/csl-citation.json"} </w:instrText>
      </w:r>
      <w:r w:rsidR="00E309B0">
        <w:fldChar w:fldCharType="separate"/>
      </w:r>
      <w:r w:rsidR="0062509B" w:rsidRPr="0062509B">
        <w:rPr>
          <w:rFonts w:ascii="Arial" w:hAnsi="Arial" w:cs="Arial"/>
          <w:vertAlign w:val="superscript"/>
        </w:rPr>
        <w:t>197</w:t>
      </w:r>
      <w:r w:rsidR="00E309B0">
        <w:fldChar w:fldCharType="end"/>
      </w:r>
      <w:r w:rsidR="0050228B">
        <w:t xml:space="preserve"> Faecal samples from the high exposure group </w:t>
      </w:r>
      <w:r w:rsidR="00DF4C38">
        <w:t>had higher levels of microplastic particles</w:t>
      </w:r>
      <w:r w:rsidR="00D70A73">
        <w:t xml:space="preserve"> </w:t>
      </w:r>
      <w:r w:rsidR="0032023C">
        <w:t>and differences in a range of gut microbiota</w:t>
      </w:r>
      <w:r w:rsidR="00B55F16">
        <w:t xml:space="preserve"> (for example, </w:t>
      </w:r>
      <w:r w:rsidR="0095703B">
        <w:t xml:space="preserve">lower </w:t>
      </w:r>
      <w:r w:rsidR="006512CB">
        <w:t xml:space="preserve">abundance of </w:t>
      </w:r>
      <w:r w:rsidR="00B55F16" w:rsidRPr="0095703B">
        <w:rPr>
          <w:i/>
          <w:iCs/>
        </w:rPr>
        <w:t>Proteobacteria</w:t>
      </w:r>
      <w:r w:rsidR="00487CD0">
        <w:rPr>
          <w:i/>
          <w:iCs/>
        </w:rPr>
        <w:t>,</w:t>
      </w:r>
      <w:r w:rsidR="00B55F16" w:rsidRPr="00B55F16">
        <w:t xml:space="preserve"> </w:t>
      </w:r>
      <w:proofErr w:type="spellStart"/>
      <w:r w:rsidR="00B55F16" w:rsidRPr="00B55F16">
        <w:rPr>
          <w:i/>
          <w:iCs/>
        </w:rPr>
        <w:t>Campylobacterota</w:t>
      </w:r>
      <w:proofErr w:type="spellEnd"/>
      <w:r w:rsidR="00487CD0">
        <w:rPr>
          <w:i/>
          <w:iCs/>
        </w:rPr>
        <w:t>,</w:t>
      </w:r>
      <w:r w:rsidR="00487CD0" w:rsidRPr="00487CD0">
        <w:t xml:space="preserve"> </w:t>
      </w:r>
      <w:r w:rsidR="00487CD0" w:rsidRPr="00487CD0">
        <w:rPr>
          <w:i/>
          <w:iCs/>
        </w:rPr>
        <w:t xml:space="preserve">Bifidobacterium, Streptococcus, and </w:t>
      </w:r>
      <w:proofErr w:type="spellStart"/>
      <w:r w:rsidR="00487CD0" w:rsidRPr="00487CD0">
        <w:rPr>
          <w:i/>
          <w:iCs/>
        </w:rPr>
        <w:t>Sphingomonas</w:t>
      </w:r>
      <w:proofErr w:type="spellEnd"/>
      <w:r w:rsidR="0095703B">
        <w:rPr>
          <w:i/>
          <w:iCs/>
        </w:rPr>
        <w:t xml:space="preserve"> </w:t>
      </w:r>
      <w:r w:rsidR="0095703B">
        <w:t>compared to the lower exposure group</w:t>
      </w:r>
      <w:r w:rsidR="007C56DA">
        <w:t xml:space="preserve">; higher </w:t>
      </w:r>
      <w:r w:rsidR="006512CB">
        <w:t xml:space="preserve">abundance of </w:t>
      </w:r>
      <w:r w:rsidR="007C56DA" w:rsidRPr="007C56DA">
        <w:rPr>
          <w:i/>
          <w:iCs/>
        </w:rPr>
        <w:t>Fusobacterium</w:t>
      </w:r>
      <w:r w:rsidR="007C56DA" w:rsidRPr="007C56DA">
        <w:t xml:space="preserve">, </w:t>
      </w:r>
      <w:proofErr w:type="spellStart"/>
      <w:r w:rsidR="007C56DA" w:rsidRPr="007C56DA">
        <w:rPr>
          <w:i/>
          <w:iCs/>
        </w:rPr>
        <w:t>Coprococcus</w:t>
      </w:r>
      <w:proofErr w:type="spellEnd"/>
      <w:r w:rsidR="007C56DA" w:rsidRPr="007C56DA">
        <w:t xml:space="preserve">, </w:t>
      </w:r>
      <w:r w:rsidR="007C56DA" w:rsidRPr="007C56DA">
        <w:rPr>
          <w:i/>
          <w:iCs/>
        </w:rPr>
        <w:t>Dorea</w:t>
      </w:r>
      <w:r w:rsidR="007C56DA" w:rsidRPr="007C56DA">
        <w:t xml:space="preserve">, and </w:t>
      </w:r>
      <w:proofErr w:type="spellStart"/>
      <w:r w:rsidR="007C56DA" w:rsidRPr="007C56DA">
        <w:rPr>
          <w:i/>
          <w:iCs/>
        </w:rPr>
        <w:t>Butyricicoccus</w:t>
      </w:r>
      <w:proofErr w:type="spellEnd"/>
      <w:r w:rsidR="007C56DA">
        <w:t xml:space="preserve"> were observed in the higher exposure group</w:t>
      </w:r>
      <w:r w:rsidR="00B55F16">
        <w:t>)</w:t>
      </w:r>
      <w:r w:rsidR="0032023C">
        <w:t>.</w:t>
      </w:r>
      <w:r w:rsidR="005D35E6">
        <w:t xml:space="preserve"> No differences in alpha </w:t>
      </w:r>
      <w:r w:rsidR="000A5F34">
        <w:t>diversity were observed.</w:t>
      </w:r>
      <w:r w:rsidR="0032023C">
        <w:t xml:space="preserve"> This study did not </w:t>
      </w:r>
      <w:r w:rsidR="00F2458A">
        <w:t xml:space="preserve">analyse </w:t>
      </w:r>
      <w:r w:rsidR="005309DB">
        <w:t>dietary differences between the high and low exposure groups, which likely provides the opportunity for significant uncontrolled co</w:t>
      </w:r>
      <w:r w:rsidR="00246AD2">
        <w:t>n</w:t>
      </w:r>
      <w:r w:rsidR="005309DB">
        <w:t>founding</w:t>
      </w:r>
      <w:r w:rsidR="00405DAA">
        <w:t xml:space="preserve"> given the significant influence</w:t>
      </w:r>
      <w:r w:rsidR="00996C40">
        <w:t xml:space="preserve"> that</w:t>
      </w:r>
      <w:r w:rsidR="00405DAA">
        <w:t xml:space="preserve"> diet has on gut microbiota</w:t>
      </w:r>
      <w:r w:rsidR="005309DB">
        <w:t>.</w:t>
      </w:r>
    </w:p>
    <w:p w14:paraId="7E7A005F" w14:textId="5C02E969" w:rsidR="00D72EAD" w:rsidRPr="00C1603E" w:rsidRDefault="00985DE4" w:rsidP="00D72EAD">
      <w:r>
        <w:t xml:space="preserve">A small cross-sectional study of </w:t>
      </w:r>
      <w:r w:rsidR="00A43319">
        <w:t xml:space="preserve">69 </w:t>
      </w:r>
      <w:r>
        <w:t xml:space="preserve">children aged </w:t>
      </w:r>
      <w:r w:rsidR="00BD0B84">
        <w:t>three to six years old</w:t>
      </w:r>
      <w:r w:rsidR="00BB388A">
        <w:t xml:space="preserve"> in Xiamen</w:t>
      </w:r>
      <w:r w:rsidR="00964D14">
        <w:t xml:space="preserve"> (China)</w:t>
      </w:r>
      <w:r w:rsidR="00BB388A">
        <w:t xml:space="preserve"> </w:t>
      </w:r>
      <w:r w:rsidR="00A43319">
        <w:t xml:space="preserve">used </w:t>
      </w:r>
      <w:r w:rsidR="00A1173E">
        <w:t>findings from</w:t>
      </w:r>
      <w:r w:rsidR="00A43319">
        <w:t xml:space="preserve"> faecal samples</w:t>
      </w:r>
      <w:r w:rsidR="007C396B">
        <w:t xml:space="preserve"> (two </w:t>
      </w:r>
      <w:r w:rsidR="00A308EF">
        <w:t>samples</w:t>
      </w:r>
      <w:r w:rsidR="007C396B">
        <w:t xml:space="preserve"> per child)</w:t>
      </w:r>
      <w:r w:rsidR="00A43319">
        <w:t xml:space="preserve"> </w:t>
      </w:r>
      <w:r w:rsidR="00D63C8A">
        <w:t>to stratify the children in high or low exposure groups (</w:t>
      </w:r>
      <w:r w:rsidR="009E6638">
        <w:t xml:space="preserve">based on the median concentration of </w:t>
      </w:r>
      <w:r w:rsidR="002B50FD">
        <w:t>the total microplastic particles found in the sample</w:t>
      </w:r>
      <w:r w:rsidR="00D63C8A">
        <w:t>).</w:t>
      </w:r>
      <w:r w:rsidR="00D63C8A">
        <w:fldChar w:fldCharType="begin"/>
      </w:r>
      <w:r w:rsidR="00DC3B3B">
        <w:instrText xml:space="preserve"> ADDIN ZOTERO_ITEM CSL_CITATION {"citationID":"nz7rupwF","properties":{"formattedCitation":"\\super 212\\nosupersub{}","plainCitation":"212","noteIndex":0},"citationItems":[{"id":"4rIbDf27/uDLcxLEV","uris":["http://zotero.org/users/local/jcdQBMLc/items/P2WLW696"],"itemData":{"id":925,"type":"article-journal","abstract":"BACKGROUND: Microplastics (MPs) have garnered widespread attention because of their presence in human placenta, stool, and even blood. Ingestion is considered  the major route of human exposure to MPs. It has been found that the consumption  of food and water is associated with more MP abundance in human stools. The usage  of plastic containers, particularly feeding bottles, may be a major contributor  to MP contamination. However, human exposure to MPs and potential factors that  influence exposure, especially for preschoolers, remains largely unknown. When  exposed to MPs, mice exhibited gut microbiota dysbiosis, including alterations in  diversity indices, a decreased relative abundance of probiotics and an increased  abundance of pathogenic bacteria. Such results have also been observed in human  gut in vitro models, however, the actual association between MP exposure and  human intestinal microbiota remains unclear. Therefore, this study aimed to  evaluate MP concentrations in preschoolers' stools, explore possible dietary  factors that influence preschooler exposure to MPs, and investigate their  potential association with the gut microbiota. METHODS: A cross-sectional study  was conducted in Xiamen, China in October 2022. We investigated the feeding  behaviours and dietary habits of preschool children. A total of 69 couples of  stool samples were collected and analyzed for MPs test and gut microbiota  analysis. Pyrolysis-gas chromatography coupled with mass spectrometry (Py-GC/MS)  was used for quantifying 11 types of MPs. The gut microbiota composition was  analyzed by 16S rRNA gene sequencing. FINDINGS: The results showed that only  polyvinyl chloride (PVC), polyethylene terephthalate (PET), polyethylene (PE),  and polyamide 6 (PA6) were detected in 85.5% stool samples, with concentrations  of 317.4 (152.0, 491.9) μg/g dw, 299.0 (196.1, 619.9) μg/g dw, 206.2 (154.1,  240.3) μg/g dw, and 17.9 (13.4, 18.6) μg/g dw, respectively. The median estimated  daily intake (EDI) for preschoolers was 425.9 (272.5, 762.3) μg/kg-bw/d. Dairy  intake may influence MP concentration in preschoolers' stools, and the usage of  feeding bottles may be a specific source of MP contamination. Moreover, higher  PVC concentrations were observed in the stools when the children took more time  to eat a meal. MP exposure was inversely associated with alpha indices and  possibly affected certain probiotic taxa, such as Parabacteroides and Alistipes,  in preschool children. INTERPRETATION: Our data provided baseline evidence for MP  exposure doses and potential dietary factors that may influence MP exposure in  preschoolers. These findings supported the perspective that MP exposure might be  associated with the disturbance of gut microbiota. Further studies focusing on  sensitive populations with larger sample sizes are needed. FUNDING: This study  was funded by the National Natural Science Foundation of China (grant number:  82003412), the Shanghai Municipal Health Commission (grant number: 20214Y0019),  and the Project of Shanghai Municipal Financial Professional foundation (Food  Safety Risk Assessment) (grant number: RA-2022-06).","container-title":"EBioMedicine","DOI":"10.1016/j.ebiom.2023.104828","ISSN":"2352-3964","journalAbbreviation":"EBioMedicine","language":"eng","license":"Copyright © 2023 The Author(s). Published by Elsevier B.V. All rights reserved.","note":"publisher-place: Netherlands\nPMID: 37837933 \nPMCID: PMC10585208","page":"104828","title":"Occurrence of microplastics and disturbance of gut microbiota: a pilot study of preschool children in Xiamen, China.","volume":"97","author":[{"family":"Ke","given":"Dandan"},{"family":"Zheng","given":"Jianheng"},{"family":"Liu","given":"Xinyuan"},{"family":"Xu","given":"Xin"},{"family":"Zhao","given":"Long"},{"family":"Gu","given":"Yiying"},{"family":"Yang","given":"Ruoru"},{"family":"Liu","given":"Shaojie"},{"family":"Yang","given":"Shuyu"},{"family":"Du","given":"Jun"},{"family":"Chen","given":"Bo"},{"family":"He","given":"Gengsheng"},{"family":"Dong","given":"Ruihua"}],"issued":{"date-parts":[["2023",11]]}}}],"schema":"https://github.com/citation-style-language/schema/raw/master/csl-citation.json"} </w:instrText>
      </w:r>
      <w:r w:rsidR="00D63C8A">
        <w:fldChar w:fldCharType="separate"/>
      </w:r>
      <w:r w:rsidR="0062509B" w:rsidRPr="0062509B">
        <w:rPr>
          <w:rFonts w:ascii="Arial" w:hAnsi="Arial" w:cs="Arial"/>
          <w:vertAlign w:val="superscript"/>
        </w:rPr>
        <w:t>212</w:t>
      </w:r>
      <w:r w:rsidR="00D63C8A">
        <w:fldChar w:fldCharType="end"/>
      </w:r>
      <w:r w:rsidR="00CF47B8">
        <w:t xml:space="preserve"> Differences in gut microbiota were then assessed. </w:t>
      </w:r>
      <w:r w:rsidR="009D7B35">
        <w:t>T</w:t>
      </w:r>
      <w:r w:rsidR="005C47F5">
        <w:t xml:space="preserve">he study suggested that </w:t>
      </w:r>
      <w:r w:rsidR="00A05EAE">
        <w:t xml:space="preserve">there was no difference in </w:t>
      </w:r>
      <w:r w:rsidR="005C47F5">
        <w:t xml:space="preserve">concentrations of microplastic particles </w:t>
      </w:r>
      <w:r w:rsidR="009D7B35">
        <w:t xml:space="preserve">and </w:t>
      </w:r>
      <w:r w:rsidR="00255E2F">
        <w:t xml:space="preserve">gut </w:t>
      </w:r>
      <w:r w:rsidR="00EA345F">
        <w:t>microbiota diversity</w:t>
      </w:r>
      <w:r w:rsidR="006C6C77">
        <w:t xml:space="preserve"> (using</w:t>
      </w:r>
      <w:r w:rsidR="00ED5DD6">
        <w:t xml:space="preserve"> alpha</w:t>
      </w:r>
      <w:r w:rsidR="00AF3BD4">
        <w:t xml:space="preserve"> diversity</w:t>
      </w:r>
      <w:r w:rsidR="00ED5DD6">
        <w:t xml:space="preserve"> or </w:t>
      </w:r>
      <w:proofErr w:type="spellStart"/>
      <w:r w:rsidR="00ED5DD6">
        <w:t>UniFrac</w:t>
      </w:r>
      <w:proofErr w:type="spellEnd"/>
      <w:r w:rsidR="00ED5DD6">
        <w:t xml:space="preserve"> matrices)</w:t>
      </w:r>
      <w:r w:rsidR="00255736">
        <w:t xml:space="preserve">, but some individual analytical tools used suggested that </w:t>
      </w:r>
      <w:r w:rsidR="006C6C77">
        <w:t xml:space="preserve">more beneficial microbiota were observed in the low exposure group (using the </w:t>
      </w:r>
      <w:proofErr w:type="spellStart"/>
      <w:r w:rsidR="006C6C77">
        <w:t>LEfSE</w:t>
      </w:r>
      <w:proofErr w:type="spellEnd"/>
      <w:r w:rsidR="006C6C77">
        <w:t xml:space="preserve"> algorithm)</w:t>
      </w:r>
      <w:r w:rsidR="00EA345F">
        <w:t>.</w:t>
      </w:r>
      <w:r w:rsidR="00D62C59">
        <w:t xml:space="preserve"> </w:t>
      </w:r>
      <w:r w:rsidR="009D7B35">
        <w:t xml:space="preserve">It is possible that using a median as the cut-off may introduce misclassification bias, </w:t>
      </w:r>
      <w:r w:rsidR="00AF3BD4">
        <w:t>and true results could be influenced</w:t>
      </w:r>
      <w:r w:rsidR="009D7B35">
        <w:t xml:space="preserve"> toward the null.</w:t>
      </w:r>
      <w:r w:rsidR="00772A6B">
        <w:t xml:space="preserve"> </w:t>
      </w:r>
      <w:r w:rsidR="004546D5">
        <w:t>Other associations were present when individual plastic polymers were considered</w:t>
      </w:r>
      <w:r w:rsidR="00BB7FCA">
        <w:t xml:space="preserve">. In the presence of </w:t>
      </w:r>
      <w:r w:rsidR="0081051A">
        <w:t xml:space="preserve">increased </w:t>
      </w:r>
      <w:r w:rsidR="0081051A">
        <w:lastRenderedPageBreak/>
        <w:t>PVC</w:t>
      </w:r>
      <w:r w:rsidR="00BB4EF5">
        <w:t xml:space="preserve"> </w:t>
      </w:r>
      <w:r w:rsidR="00A739F1">
        <w:t>particles</w:t>
      </w:r>
      <w:r w:rsidR="0081051A">
        <w:t>,</w:t>
      </w:r>
      <w:r w:rsidR="004546D5">
        <w:t xml:space="preserve"> increased levels of </w:t>
      </w:r>
      <w:r w:rsidR="00C1603E">
        <w:t xml:space="preserve">beneficial microbiota </w:t>
      </w:r>
      <w:r w:rsidR="001758BA">
        <w:t xml:space="preserve">with </w:t>
      </w:r>
      <w:r w:rsidR="00EB7361">
        <w:t>anti-</w:t>
      </w:r>
      <w:r w:rsidR="001758BA">
        <w:t>inflammat</w:t>
      </w:r>
      <w:r w:rsidR="00EB7361">
        <w:t>ory act</w:t>
      </w:r>
      <w:r w:rsidR="001D6B4C">
        <w:t>ivity</w:t>
      </w:r>
      <w:r w:rsidR="001758BA">
        <w:t xml:space="preserve"> </w:t>
      </w:r>
      <w:r w:rsidR="00A739F1">
        <w:t xml:space="preserve">were </w:t>
      </w:r>
      <w:r w:rsidR="00284544">
        <w:t xml:space="preserve">observed </w:t>
      </w:r>
      <w:r w:rsidR="00C1603E">
        <w:t>(</w:t>
      </w:r>
      <w:proofErr w:type="spellStart"/>
      <w:r w:rsidR="00C1603E">
        <w:rPr>
          <w:i/>
          <w:iCs/>
        </w:rPr>
        <w:t>Faecalibacterium</w:t>
      </w:r>
      <w:proofErr w:type="spellEnd"/>
      <w:r w:rsidR="00C1603E">
        <w:t>)</w:t>
      </w:r>
      <w:r w:rsidR="00C1603E">
        <w:rPr>
          <w:i/>
          <w:iCs/>
        </w:rPr>
        <w:t xml:space="preserve"> </w:t>
      </w:r>
      <w:r w:rsidR="00284544">
        <w:t xml:space="preserve">but not for other </w:t>
      </w:r>
      <w:r w:rsidR="00EB7361">
        <w:t xml:space="preserve">beneficial </w:t>
      </w:r>
      <w:r w:rsidR="00284544">
        <w:t xml:space="preserve">microbiota </w:t>
      </w:r>
      <w:r w:rsidR="00EB7361">
        <w:t>(</w:t>
      </w:r>
      <w:proofErr w:type="spellStart"/>
      <w:r w:rsidR="00EB7361">
        <w:rPr>
          <w:i/>
          <w:iCs/>
        </w:rPr>
        <w:t>Alistipes</w:t>
      </w:r>
      <w:proofErr w:type="spellEnd"/>
      <w:r w:rsidR="00EB7361">
        <w:t xml:space="preserve">), </w:t>
      </w:r>
      <w:r w:rsidR="00E531DB">
        <w:t xml:space="preserve">although this does not </w:t>
      </w:r>
      <w:r w:rsidR="00946CCD">
        <w:t xml:space="preserve">infer </w:t>
      </w:r>
      <w:r w:rsidR="00E531DB">
        <w:t>that PVC has a protective effect</w:t>
      </w:r>
      <w:r w:rsidR="001758BA">
        <w:t>.</w:t>
      </w:r>
      <w:r w:rsidR="00B112DB">
        <w:t xml:space="preserve"> PET positively related to </w:t>
      </w:r>
      <w:proofErr w:type="spellStart"/>
      <w:r w:rsidR="00C1603E">
        <w:rPr>
          <w:i/>
          <w:iCs/>
        </w:rPr>
        <w:t>Agathobacter</w:t>
      </w:r>
      <w:proofErr w:type="spellEnd"/>
      <w:r w:rsidR="00C1603E">
        <w:rPr>
          <w:i/>
          <w:iCs/>
        </w:rPr>
        <w:t xml:space="preserve"> </w:t>
      </w:r>
      <w:r w:rsidR="00B112DB">
        <w:t>and PE was negative</w:t>
      </w:r>
      <w:r w:rsidR="002B062A">
        <w:t xml:space="preserve">ly associated with </w:t>
      </w:r>
      <w:r w:rsidR="002B062A">
        <w:rPr>
          <w:i/>
          <w:iCs/>
        </w:rPr>
        <w:t>Eubacterium</w:t>
      </w:r>
      <w:r w:rsidR="00C1603E">
        <w:t>.</w:t>
      </w:r>
      <w:r w:rsidR="0038649E">
        <w:t xml:space="preserve"> This is interesting, however the very small numbers and the study subjects limit generalisability to the wider Australian population.</w:t>
      </w:r>
    </w:p>
    <w:p w14:paraId="0C411CF8" w14:textId="7BC9A013" w:rsidR="00DE25ED" w:rsidRDefault="00DE25ED" w:rsidP="00DE25ED">
      <w:pPr>
        <w:pStyle w:val="Heading6"/>
      </w:pPr>
      <w:r>
        <w:t>Inflammatory bowel disease</w:t>
      </w:r>
    </w:p>
    <w:p w14:paraId="16C8A503" w14:textId="5772DBBE" w:rsidR="00BF0B91" w:rsidRPr="00BF0B91" w:rsidRDefault="00741643" w:rsidP="00BF0B91">
      <w:r>
        <w:t>There are plausible biological mechanisms for microplastic particles contribut</w:t>
      </w:r>
      <w:r w:rsidR="00AB44F9">
        <w:t>ing</w:t>
      </w:r>
      <w:r>
        <w:t xml:space="preserve"> to </w:t>
      </w:r>
      <w:r w:rsidR="00723A44">
        <w:t xml:space="preserve">IBD </w:t>
      </w:r>
      <w:r w:rsidR="006333DD">
        <w:t xml:space="preserve">including </w:t>
      </w:r>
      <w:r w:rsidR="001313E6">
        <w:t>gut epithelium dysfunction</w:t>
      </w:r>
      <w:r w:rsidR="00F210FF">
        <w:t>, gut dysbiosis, and oxidative stress/inflammation</w:t>
      </w:r>
      <w:r w:rsidR="00F129C4">
        <w:t xml:space="preserve">. </w:t>
      </w:r>
      <w:r w:rsidR="00981756">
        <w:t>Preclinical research suggests that microplastic particles may play a role in</w:t>
      </w:r>
      <w:r w:rsidR="009552D2">
        <w:t xml:space="preserve"> </w:t>
      </w:r>
      <w:r w:rsidR="008C5311">
        <w:t>inducing some of these conditions, although much remains unknown.</w:t>
      </w:r>
    </w:p>
    <w:p w14:paraId="23B0C643" w14:textId="77777777" w:rsidR="00515E3E" w:rsidRDefault="00023705" w:rsidP="00BC2DD5">
      <w:pPr>
        <w:rPr>
          <w:noProof/>
          <w:lang w:val="en-AU"/>
        </w:rPr>
      </w:pPr>
      <w:r w:rsidRPr="00023705">
        <w:t>One</w:t>
      </w:r>
      <w:r>
        <w:t xml:space="preserve"> oft</w:t>
      </w:r>
      <w:r w:rsidR="001F7321">
        <w:t>-</w:t>
      </w:r>
      <w:r>
        <w:t>quoted study</w:t>
      </w:r>
      <w:r w:rsidR="009F21C5">
        <w:t xml:space="preserve"> (</w:t>
      </w:r>
      <w:r w:rsidR="00AA6D86">
        <w:t>China</w:t>
      </w:r>
      <w:r w:rsidR="009F21C5">
        <w:t>)</w:t>
      </w:r>
      <w:r w:rsidR="00502C84">
        <w:t xml:space="preserve"> focused on detecting microplastic particles in the faeces of </w:t>
      </w:r>
      <w:r w:rsidR="00805573">
        <w:t xml:space="preserve">52 </w:t>
      </w:r>
      <w:r w:rsidR="00502C84">
        <w:t xml:space="preserve">patients with </w:t>
      </w:r>
      <w:r w:rsidR="00723A44">
        <w:t xml:space="preserve">IBD </w:t>
      </w:r>
      <w:r w:rsidR="00502C84">
        <w:t xml:space="preserve">compared to </w:t>
      </w:r>
      <w:r w:rsidR="000C4C33">
        <w:t xml:space="preserve">health controls </w:t>
      </w:r>
      <w:r w:rsidR="00805573">
        <w:t>(n=50)</w:t>
      </w:r>
      <w:r w:rsidR="00A570E9">
        <w:t>. It</w:t>
      </w:r>
      <w:r w:rsidR="00502C84">
        <w:t xml:space="preserve"> reported </w:t>
      </w:r>
      <w:r w:rsidR="008066E5">
        <w:t xml:space="preserve">that those with </w:t>
      </w:r>
      <w:r w:rsidR="00723A44">
        <w:t xml:space="preserve">IBD </w:t>
      </w:r>
      <w:r w:rsidR="008066E5">
        <w:t>had higher concentrations of microplastic particles</w:t>
      </w:r>
      <w:r w:rsidR="00097B91">
        <w:t xml:space="preserve"> (</w:t>
      </w:r>
      <w:r w:rsidR="001524EA">
        <w:t>41.8</w:t>
      </w:r>
      <w:r w:rsidR="00097B91">
        <w:t xml:space="preserve"> particles/g</w:t>
      </w:r>
      <w:r w:rsidR="00BB509D">
        <w:t xml:space="preserve"> of dry </w:t>
      </w:r>
      <w:r w:rsidR="001D3C8D">
        <w:t>mass</w:t>
      </w:r>
      <w:r w:rsidR="00097B91">
        <w:t xml:space="preserve"> v</w:t>
      </w:r>
      <w:r w:rsidR="00AB2E07">
        <w:t>ersus</w:t>
      </w:r>
      <w:r w:rsidR="00097B91">
        <w:t xml:space="preserve"> </w:t>
      </w:r>
      <w:r w:rsidR="001524EA">
        <w:t>28.0</w:t>
      </w:r>
      <w:r w:rsidR="00097B91">
        <w:t xml:space="preserve"> particles/g</w:t>
      </w:r>
      <w:r w:rsidR="00BB509D">
        <w:t xml:space="preserve"> of dry </w:t>
      </w:r>
      <w:r w:rsidR="001D3C8D">
        <w:t>mass</w:t>
      </w:r>
      <w:r w:rsidR="00097B91">
        <w:t>)</w:t>
      </w:r>
      <w:r w:rsidR="008066E5">
        <w:t>.</w:t>
      </w:r>
      <w:r w:rsidR="009950DA">
        <w:fldChar w:fldCharType="begin"/>
      </w:r>
      <w:r w:rsidR="00DC3B3B">
        <w:instrText xml:space="preserve"> ADDIN ZOTERO_ITEM CSL_CITATION {"citationID":"xWVHf2xq","properties":{"formattedCitation":"\\super 213\\nosupersub{}","plainCitation":"213","noteIndex":0},"citationItems":[{"id":"4rIbDf27/g1rbBxts","uris":["http://zotero.org/users/local/jcdQBMLc/items/26Y3BGVJ"],"itemData":{"id":3484,"type":"article-journal","container-title":"Environmental Science &amp; Technology","DOI":"10.1021/acs.est.1c03924","ISSN":"0013-936X","issue":"1","journalAbbreviation":"Environ. Sci. Technol.","note":"publisher: American Chemical Society","page":"414-421","title":"Analysis of Microplastics in Human Feces Reveals a Correlation between Fecal Microplastics and Inflammatory Bowel Disease Status","volume":"56","author":[{"family":"Yan","given":"Zehua"},{"family":"Liu","given":"Yafei"},{"family":"Zhang","given":"Ting"},{"family":"Zhang","given":"Faming"},{"family":"Ren","given":"Hongqiang"},{"family":"Zhang","given":"Yan"}],"issued":{"date-parts":[["2022",1,4]]}}}],"schema":"https://github.com/citation-style-language/schema/raw/master/csl-citation.json"} </w:instrText>
      </w:r>
      <w:r w:rsidR="009950DA">
        <w:fldChar w:fldCharType="separate"/>
      </w:r>
      <w:r w:rsidR="0062509B" w:rsidRPr="0062509B">
        <w:rPr>
          <w:rFonts w:ascii="Arial" w:hAnsi="Arial" w:cs="Arial"/>
          <w:vertAlign w:val="superscript"/>
        </w:rPr>
        <w:t>213</w:t>
      </w:r>
      <w:r w:rsidR="009950DA">
        <w:fldChar w:fldCharType="end"/>
      </w:r>
      <w:r w:rsidR="00097B91">
        <w:t xml:space="preserve"> </w:t>
      </w:r>
      <w:r w:rsidR="001524EA">
        <w:t xml:space="preserve">Particles were generally </w:t>
      </w:r>
      <w:r w:rsidR="003110D3">
        <w:t xml:space="preserve">smaller </w:t>
      </w:r>
      <w:r w:rsidR="001524EA">
        <w:t xml:space="preserve">in people with </w:t>
      </w:r>
      <w:r w:rsidR="00723A44">
        <w:t xml:space="preserve">IBD </w:t>
      </w:r>
      <w:r w:rsidR="009E714A">
        <w:t>(</w:t>
      </w:r>
      <w:r w:rsidR="00524C40">
        <w:t xml:space="preserve">more particles </w:t>
      </w:r>
      <w:r w:rsidR="009E714A">
        <w:t>&gt;</w:t>
      </w:r>
      <w:r w:rsidR="00524C40">
        <w:t xml:space="preserve">50 </w:t>
      </w:r>
      <w:r w:rsidR="009E714A">
        <w:rPr>
          <w:rFonts w:cstheme="minorHAnsi"/>
        </w:rPr>
        <w:t>µ</w:t>
      </w:r>
      <w:r w:rsidR="009E714A">
        <w:t>m</w:t>
      </w:r>
      <w:r w:rsidR="0027646B">
        <w:t>: 5</w:t>
      </w:r>
      <w:r w:rsidR="0027646B" w:rsidRPr="0027646B">
        <w:t>4.9</w:t>
      </w:r>
      <w:r w:rsidR="009E33B9">
        <w:t xml:space="preserve"> percent </w:t>
      </w:r>
      <w:r w:rsidR="00B65A94">
        <w:t>v</w:t>
      </w:r>
      <w:r w:rsidR="00AB2E07">
        <w:t>ersus</w:t>
      </w:r>
      <w:r w:rsidR="00B65A94">
        <w:t xml:space="preserve"> </w:t>
      </w:r>
      <w:r w:rsidR="00487D2E">
        <w:t>45.1</w:t>
      </w:r>
      <w:r w:rsidR="009E33B9">
        <w:t xml:space="preserve"> percent</w:t>
      </w:r>
      <w:r w:rsidR="009E714A">
        <w:t>)</w:t>
      </w:r>
      <w:r w:rsidR="00D76040">
        <w:t xml:space="preserve"> and a different mix of plastics were present</w:t>
      </w:r>
      <w:r w:rsidR="002609FC">
        <w:t xml:space="preserve">. A correlation was </w:t>
      </w:r>
      <w:r w:rsidR="000B76EB">
        <w:t>between disease and microplastic presence was reported</w:t>
      </w:r>
      <w:r w:rsidR="00A21A74">
        <w:t xml:space="preserve"> (Crohn’s disease r=</w:t>
      </w:r>
      <w:r w:rsidR="005F5DA2">
        <w:t>0.72</w:t>
      </w:r>
      <w:r w:rsidR="00A21A74">
        <w:t>; ulcerative colit</w:t>
      </w:r>
      <w:r w:rsidR="005F5DA2">
        <w:t>is r=</w:t>
      </w:r>
      <w:r w:rsidR="003C657A">
        <w:t>0.71</w:t>
      </w:r>
      <w:r w:rsidR="00A21A74">
        <w:t>)</w:t>
      </w:r>
      <w:r w:rsidR="00747253">
        <w:t xml:space="preserve">. The study was limited by a small sample size and missing data: only </w:t>
      </w:r>
      <w:r w:rsidR="005F5AE6">
        <w:t>74</w:t>
      </w:r>
      <w:r w:rsidR="00BC2DD5">
        <w:t xml:space="preserve"> percent </w:t>
      </w:r>
      <w:r w:rsidR="00A21A74">
        <w:t xml:space="preserve">of cases </w:t>
      </w:r>
      <w:r w:rsidR="00747253">
        <w:t xml:space="preserve">data was included compared to </w:t>
      </w:r>
      <w:r w:rsidR="00373674">
        <w:t>96</w:t>
      </w:r>
      <w:r w:rsidR="00747253">
        <w:t xml:space="preserve"> percent </w:t>
      </w:r>
      <w:r w:rsidR="00BC2DD5">
        <w:t xml:space="preserve">of data from </w:t>
      </w:r>
      <w:r w:rsidR="00A21A74">
        <w:t>healthy controls</w:t>
      </w:r>
      <w:r w:rsidR="000B76EB">
        <w:t>.</w:t>
      </w:r>
      <w:r w:rsidR="002609FC">
        <w:t xml:space="preserve"> </w:t>
      </w:r>
      <w:r w:rsidR="00BC2DD5">
        <w:t xml:space="preserve">This </w:t>
      </w:r>
      <w:r w:rsidR="00A570E9">
        <w:t xml:space="preserve">raises </w:t>
      </w:r>
      <w:r w:rsidR="00BC2DD5">
        <w:t>concerns about the overall reliability of the reported associations.</w:t>
      </w:r>
      <w:r w:rsidR="00515E3E" w:rsidRPr="00515E3E">
        <w:rPr>
          <w:noProof/>
          <w:lang w:val="en-AU"/>
        </w:rPr>
        <w:t xml:space="preserve"> </w:t>
      </w:r>
    </w:p>
    <w:p w14:paraId="060BA98B" w14:textId="5F96F17D" w:rsidR="00E67C61" w:rsidRPr="00981F3C" w:rsidRDefault="00515E3E" w:rsidP="00981F3C">
      <w:pPr>
        <w:rPr>
          <w:rFonts w:ascii="Georgia" w:eastAsia="Times New Roman" w:hAnsi="Georgia" w:cs="Times New Roman"/>
          <w:color w:val="1F1F1F"/>
          <w:sz w:val="24"/>
          <w:szCs w:val="24"/>
          <w:highlight w:val="yellow"/>
          <w:lang w:eastAsia="en-NZ"/>
        </w:rPr>
      </w:pPr>
      <w:r>
        <w:rPr>
          <w:noProof/>
          <w:lang w:val="en-AU"/>
        </w:rPr>
        <mc:AlternateContent>
          <mc:Choice Requires="wps">
            <w:drawing>
              <wp:inline distT="0" distB="0" distL="0" distR="0" wp14:anchorId="40B8B809" wp14:editId="3928F88C">
                <wp:extent cx="5746750" cy="2195851"/>
                <wp:effectExtent l="0" t="0" r="6350" b="0"/>
                <wp:docPr id="1589476979"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6750" cy="2195851"/>
                        </a:xfrm>
                        <a:prstGeom prst="rect">
                          <a:avLst/>
                        </a:prstGeom>
                        <a:solidFill>
                          <a:schemeClr val="accent5">
                            <a:lumMod val="40000"/>
                            <a:lumOff val="60000"/>
                          </a:schemeClr>
                        </a:solidFill>
                        <a:ln w="15875">
                          <a:noFill/>
                        </a:ln>
                      </wps:spPr>
                      <wps:style>
                        <a:lnRef idx="0">
                          <a:scrgbClr r="0" g="0" b="0"/>
                        </a:lnRef>
                        <a:fillRef idx="1002">
                          <a:schemeClr val="lt2"/>
                        </a:fillRef>
                        <a:effectRef idx="0">
                          <a:scrgbClr r="0" g="0" b="0"/>
                        </a:effectRef>
                        <a:fontRef idx="major"/>
                      </wps:style>
                      <wps:txbx>
                        <w:txbxContent>
                          <w:p w14:paraId="5A843108" w14:textId="77777777" w:rsidR="00515E3E" w:rsidRDefault="00515E3E" w:rsidP="00515E3E">
                            <w:pPr>
                              <w:rPr>
                                <w:b/>
                                <w:bCs/>
                                <w:color w:val="000000" w:themeColor="text1"/>
                              </w:rPr>
                            </w:pPr>
                            <w:r>
                              <w:rPr>
                                <w:noProof/>
                              </w:rPr>
                              <w:drawing>
                                <wp:inline distT="0" distB="0" distL="0" distR="0" wp14:anchorId="3004DF43" wp14:editId="45F5E468">
                                  <wp:extent cx="369210" cy="324000"/>
                                  <wp:effectExtent l="0" t="0" r="0" b="0"/>
                                  <wp:docPr id="31100324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03246"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369210" cy="324000"/>
                                          </a:xfrm>
                                          <a:prstGeom prst="rect">
                                            <a:avLst/>
                                          </a:prstGeom>
                                        </pic:spPr>
                                      </pic:pic>
                                    </a:graphicData>
                                  </a:graphic>
                                </wp:inline>
                              </w:drawing>
                            </w:r>
                          </w:p>
                          <w:p w14:paraId="1C59D7E0" w14:textId="77777777" w:rsidR="00515E3E" w:rsidRPr="00892387" w:rsidRDefault="00515E3E" w:rsidP="00515E3E">
                            <w:pPr>
                              <w:spacing w:before="120" w:after="120"/>
                              <w:rPr>
                                <w:b/>
                                <w:color w:val="000000" w:themeColor="text1"/>
                              </w:rPr>
                            </w:pPr>
                            <w:r w:rsidRPr="00892387">
                              <w:rPr>
                                <w:b/>
                                <w:color w:val="000000" w:themeColor="text1"/>
                              </w:rPr>
                              <w:t xml:space="preserve">Upcoming research </w:t>
                            </w:r>
                          </w:p>
                          <w:p w14:paraId="3DBB694B" w14:textId="77777777" w:rsidR="00515E3E" w:rsidRDefault="00515E3E" w:rsidP="00515E3E">
                            <w:pPr>
                              <w:spacing w:before="120" w:after="120"/>
                              <w:rPr>
                                <w:color w:val="36424A" w:themeColor="background2"/>
                                <w:sz w:val="20"/>
                                <w:szCs w:val="20"/>
                              </w:rPr>
                            </w:pPr>
                            <w:r>
                              <w:rPr>
                                <w:color w:val="36424A" w:themeColor="background2"/>
                                <w:sz w:val="20"/>
                                <w:szCs w:val="20"/>
                              </w:rPr>
                              <w:t>An</w:t>
                            </w:r>
                            <w:r w:rsidRPr="00441671">
                              <w:rPr>
                                <w:color w:val="36424A" w:themeColor="background2"/>
                                <w:sz w:val="20"/>
                                <w:szCs w:val="20"/>
                              </w:rPr>
                              <w:t xml:space="preserve"> observational study in </w:t>
                            </w:r>
                            <w:r>
                              <w:rPr>
                                <w:color w:val="36424A" w:themeColor="background2"/>
                                <w:sz w:val="20"/>
                                <w:szCs w:val="20"/>
                              </w:rPr>
                              <w:t>China</w:t>
                            </w:r>
                            <w:r w:rsidRPr="00441671">
                              <w:rPr>
                                <w:color w:val="36424A" w:themeColor="background2"/>
                                <w:sz w:val="20"/>
                                <w:szCs w:val="20"/>
                              </w:rPr>
                              <w:t xml:space="preserve">, due </w:t>
                            </w:r>
                            <w:r>
                              <w:rPr>
                                <w:color w:val="36424A" w:themeColor="background2"/>
                                <w:sz w:val="20"/>
                                <w:szCs w:val="20"/>
                              </w:rPr>
                              <w:t xml:space="preserve">for </w:t>
                            </w:r>
                            <w:r w:rsidRPr="00441671">
                              <w:rPr>
                                <w:color w:val="36424A" w:themeColor="background2"/>
                                <w:sz w:val="20"/>
                                <w:szCs w:val="20"/>
                              </w:rPr>
                              <w:t>complet</w:t>
                            </w:r>
                            <w:r>
                              <w:rPr>
                                <w:color w:val="36424A" w:themeColor="background2"/>
                                <w:sz w:val="20"/>
                                <w:szCs w:val="20"/>
                              </w:rPr>
                              <w:t>ion</w:t>
                            </w:r>
                            <w:r w:rsidRPr="00441671">
                              <w:rPr>
                                <w:color w:val="36424A" w:themeColor="background2"/>
                                <w:sz w:val="20"/>
                                <w:szCs w:val="20"/>
                              </w:rPr>
                              <w:t xml:space="preserve"> in December 202</w:t>
                            </w:r>
                            <w:r>
                              <w:rPr>
                                <w:color w:val="36424A" w:themeColor="background2"/>
                                <w:sz w:val="20"/>
                                <w:szCs w:val="20"/>
                              </w:rPr>
                              <w:t>6</w:t>
                            </w:r>
                            <w:r w:rsidRPr="00441671">
                              <w:rPr>
                                <w:color w:val="36424A" w:themeColor="background2"/>
                                <w:sz w:val="20"/>
                                <w:szCs w:val="20"/>
                              </w:rPr>
                              <w:t>, is focused on detecting microplastics in</w:t>
                            </w:r>
                            <w:r>
                              <w:rPr>
                                <w:color w:val="36424A" w:themeColor="background2"/>
                                <w:sz w:val="20"/>
                                <w:szCs w:val="20"/>
                              </w:rPr>
                              <w:t xml:space="preserve"> blood, stool and gastric tumours </w:t>
                            </w:r>
                            <w:r w:rsidRPr="00441671">
                              <w:rPr>
                                <w:color w:val="36424A" w:themeColor="background2"/>
                                <w:sz w:val="20"/>
                                <w:szCs w:val="20"/>
                              </w:rPr>
                              <w:t>(NCT0</w:t>
                            </w:r>
                            <w:r>
                              <w:rPr>
                                <w:color w:val="36424A" w:themeColor="background2"/>
                                <w:sz w:val="20"/>
                                <w:szCs w:val="20"/>
                              </w:rPr>
                              <w:t>6856382</w:t>
                            </w:r>
                            <w:r w:rsidRPr="00441671">
                              <w:rPr>
                                <w:color w:val="36424A" w:themeColor="background2"/>
                                <w:sz w:val="20"/>
                                <w:szCs w:val="20"/>
                              </w:rPr>
                              <w:t xml:space="preserve">). This study may present additional insights into the presence of </w:t>
                            </w:r>
                            <w:r>
                              <w:rPr>
                                <w:color w:val="36424A" w:themeColor="background2"/>
                                <w:sz w:val="20"/>
                                <w:szCs w:val="20"/>
                              </w:rPr>
                              <w:t xml:space="preserve">plastic </w:t>
                            </w:r>
                            <w:r w:rsidRPr="00441671">
                              <w:rPr>
                                <w:color w:val="36424A" w:themeColor="background2"/>
                                <w:sz w:val="20"/>
                                <w:szCs w:val="20"/>
                              </w:rPr>
                              <w:t xml:space="preserve">particles in the </w:t>
                            </w:r>
                            <w:r>
                              <w:rPr>
                                <w:color w:val="36424A" w:themeColor="background2"/>
                                <w:sz w:val="20"/>
                                <w:szCs w:val="20"/>
                              </w:rPr>
                              <w:t>gastrointestinal system and the potential impact on gastric cancer incidence</w:t>
                            </w:r>
                            <w:r w:rsidRPr="00441671">
                              <w:rPr>
                                <w:color w:val="36424A" w:themeColor="background2"/>
                                <w:sz w:val="20"/>
                                <w:szCs w:val="20"/>
                              </w:rPr>
                              <w:t>.</w:t>
                            </w:r>
                            <w:r>
                              <w:rPr>
                                <w:color w:val="36424A" w:themeColor="background2"/>
                                <w:sz w:val="20"/>
                                <w:szCs w:val="20"/>
                              </w:rPr>
                              <w:t xml:space="preserve"> </w:t>
                            </w:r>
                          </w:p>
                          <w:p w14:paraId="59C32F92" w14:textId="77777777" w:rsidR="00515E3E" w:rsidRPr="00892387" w:rsidRDefault="00515E3E" w:rsidP="00515E3E">
                            <w:pPr>
                              <w:spacing w:before="120" w:after="120"/>
                              <w:rPr>
                                <w:color w:val="36424A" w:themeColor="background2"/>
                                <w:sz w:val="20"/>
                                <w:szCs w:val="20"/>
                              </w:rPr>
                            </w:pPr>
                            <w:r>
                              <w:rPr>
                                <w:color w:val="36424A" w:themeColor="background2"/>
                                <w:sz w:val="20"/>
                                <w:szCs w:val="20"/>
                              </w:rPr>
                              <w:t>Another study in China is looking at isolating and analysing microplastics in the liver, stomach, blood and faeces of obese patients (NCT06826586).</w:t>
                            </w:r>
                          </w:p>
                        </w:txbxContent>
                      </wps:txbx>
                      <wps:bodyPr rot="0" vert="horz" wrap="square" lIns="182880" tIns="36000" rIns="182880" bIns="73152" anchor="t" anchorCtr="0" upright="1">
                        <a:spAutoFit/>
                      </wps:bodyPr>
                    </wps:wsp>
                  </a:graphicData>
                </a:graphic>
              </wp:inline>
            </w:drawing>
          </mc:Choice>
          <mc:Fallback>
            <w:pict>
              <v:rect w14:anchorId="40B8B809" id="_x0000_s1040" style="width:452.5pt;height:17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pzBbAIAAPgEAAAOAAAAZHJzL2Uyb0RvYy54bWysVNtu2zAMfR+wfxD0vvrSusmMOkXRosOA&#10;7oJ1+wBFlmNvsqhRSpzs60dJidttwB6G+UGwKJE8PDzU1fV+1Gyn0A1gGl6c5ZwpI6EdzKbhXz7f&#10;v1py5rwwrdBgVMMPyvHr1csXV5OtVQk96FYhoyDG1ZNteO+9rbPMyV6Nwp2BVYYOO8BReNriJmtR&#10;TBR91FmZ55fZBNhaBKmcI+tdOuSrGL/rlPQfus4pz3TDCZuPK8Z1HdZsdSXqDQrbD/IIQ/wDilEM&#10;hpLOoe6EF2yLwx+hxkEiOOj8mYQxg64bpIo1UDVF/ls1j72wKtZC5Dg70+T+X1j5fvdoP2KA7uwD&#10;yG+OGbjthdmoG0SYeiVaSlcEorLJunp2CBtHrmw9vYOWWiu2HiIH+w7HEJCqY/tI9WGmWu09k2Ss&#10;FheXi4o6IumsLF5XyyrlEPXJ3aLzbxSMLPw0HKmXMbzYPTgf4Ij6dCXCBz2094PWcRP0o241sp2g&#10;zgsplfFVdNfbkfAm+0VOX9IAmUkpyXx5MlOKqMQQKSZ0z5NowyaiplouUmQDIX1Cps2Rr0BRUCOR&#10;5Q9aBXDafFIdG9rITUKLm3UAm4RJk0PEnORJGKJDuNhR/Nm3yPMyVjRDTOi1L2O35uvBU8VZmH3z&#10;o+Pf885OMTcYP/uP4ivgrIljZaFIv1/vqTSi5SIcB9Ma2gPJBCENHz0W9NMD/uBsosFruPu+Fag4&#10;029NkNqyXC7DqMbdeegFZ/jL0TruFudFVXImjKRgDfen31ufaNxaHDY95SpSsfaGBHo/ROk84Tq2&#10;icYrNvj4FIT5fb6Pt54erNVPAAAA//8DAFBLAwQUAAYACAAAACEALxKlj9sAAAAFAQAADwAAAGRy&#10;cy9kb3ducmV2LnhtbEyPzUrEQBCE74LvMLTgRdwZfyIxZrKIIJ5c3aj3TtIm0UxPyMzuZn16Wy96&#10;KSiqqfo6X85uUFuaQu/ZwtnCgCKufdNza+H15f40BRUicoODZ7KwpwDL4vAgx6zxO17TtoytkhIO&#10;GVroYhwzrUPdkcOw8COxZO9+chjFTq1uJtxJuRv0uTFX2mHPstDhSHcd1Z/lxlko08fnjzde4df6&#10;iVdxb04eqoSsPT6ab29ARZrj3zH84As6FMJU+Q03QQ0W5JH4q5Jdm0RsZeHiMklBF7n+T198AwAA&#10;//8DAFBLAQItABQABgAIAAAAIQC2gziS/gAAAOEBAAATAAAAAAAAAAAAAAAAAAAAAABbQ29udGVu&#10;dF9UeXBlc10ueG1sUEsBAi0AFAAGAAgAAAAhADj9If/WAAAAlAEAAAsAAAAAAAAAAAAAAAAALwEA&#10;AF9yZWxzLy5yZWxzUEsBAi0AFAAGAAgAAAAhAE0WnMFsAgAA+AQAAA4AAAAAAAAAAAAAAAAALgIA&#10;AGRycy9lMm9Eb2MueG1sUEsBAi0AFAAGAAgAAAAhAC8SpY/bAAAABQEAAA8AAAAAAAAAAAAAAAAA&#10;xgQAAGRycy9kb3ducmV2LnhtbFBLBQYAAAAABAAEAPMAAADOBQAAAAA=&#10;" fillcolor="#ecf3df [1304]" stroked="f" strokeweight="1.25pt">
                <v:textbox style="mso-fit-shape-to-text:t" inset="14.4pt,1mm,14.4pt,5.76pt">
                  <w:txbxContent>
                    <w:p w14:paraId="5A843108" w14:textId="77777777" w:rsidR="00515E3E" w:rsidRDefault="00515E3E" w:rsidP="00515E3E">
                      <w:pPr>
                        <w:rPr>
                          <w:b/>
                          <w:bCs/>
                          <w:color w:val="000000" w:themeColor="text1"/>
                        </w:rPr>
                      </w:pPr>
                      <w:r>
                        <w:rPr>
                          <w:noProof/>
                        </w:rPr>
                        <w:drawing>
                          <wp:inline distT="0" distB="0" distL="0" distR="0" wp14:anchorId="3004DF43" wp14:editId="45F5E468">
                            <wp:extent cx="369210" cy="324000"/>
                            <wp:effectExtent l="0" t="0" r="0" b="0"/>
                            <wp:docPr id="31100324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03246"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369210" cy="324000"/>
                                    </a:xfrm>
                                    <a:prstGeom prst="rect">
                                      <a:avLst/>
                                    </a:prstGeom>
                                  </pic:spPr>
                                </pic:pic>
                              </a:graphicData>
                            </a:graphic>
                          </wp:inline>
                        </w:drawing>
                      </w:r>
                    </w:p>
                    <w:p w14:paraId="1C59D7E0" w14:textId="77777777" w:rsidR="00515E3E" w:rsidRPr="00892387" w:rsidRDefault="00515E3E" w:rsidP="00515E3E">
                      <w:pPr>
                        <w:spacing w:before="120" w:after="120"/>
                        <w:rPr>
                          <w:b/>
                          <w:color w:val="000000" w:themeColor="text1"/>
                        </w:rPr>
                      </w:pPr>
                      <w:r w:rsidRPr="00892387">
                        <w:rPr>
                          <w:b/>
                          <w:color w:val="000000" w:themeColor="text1"/>
                        </w:rPr>
                        <w:t xml:space="preserve">Upcoming research </w:t>
                      </w:r>
                    </w:p>
                    <w:p w14:paraId="3DBB694B" w14:textId="77777777" w:rsidR="00515E3E" w:rsidRDefault="00515E3E" w:rsidP="00515E3E">
                      <w:pPr>
                        <w:spacing w:before="120" w:after="120"/>
                        <w:rPr>
                          <w:color w:val="36424A" w:themeColor="background2"/>
                          <w:sz w:val="20"/>
                          <w:szCs w:val="20"/>
                        </w:rPr>
                      </w:pPr>
                      <w:r>
                        <w:rPr>
                          <w:color w:val="36424A" w:themeColor="background2"/>
                          <w:sz w:val="20"/>
                          <w:szCs w:val="20"/>
                        </w:rPr>
                        <w:t>An</w:t>
                      </w:r>
                      <w:r w:rsidRPr="00441671">
                        <w:rPr>
                          <w:color w:val="36424A" w:themeColor="background2"/>
                          <w:sz w:val="20"/>
                          <w:szCs w:val="20"/>
                        </w:rPr>
                        <w:t xml:space="preserve"> observational study in </w:t>
                      </w:r>
                      <w:r>
                        <w:rPr>
                          <w:color w:val="36424A" w:themeColor="background2"/>
                          <w:sz w:val="20"/>
                          <w:szCs w:val="20"/>
                        </w:rPr>
                        <w:t>China</w:t>
                      </w:r>
                      <w:r w:rsidRPr="00441671">
                        <w:rPr>
                          <w:color w:val="36424A" w:themeColor="background2"/>
                          <w:sz w:val="20"/>
                          <w:szCs w:val="20"/>
                        </w:rPr>
                        <w:t xml:space="preserve">, due </w:t>
                      </w:r>
                      <w:r>
                        <w:rPr>
                          <w:color w:val="36424A" w:themeColor="background2"/>
                          <w:sz w:val="20"/>
                          <w:szCs w:val="20"/>
                        </w:rPr>
                        <w:t xml:space="preserve">for </w:t>
                      </w:r>
                      <w:r w:rsidRPr="00441671">
                        <w:rPr>
                          <w:color w:val="36424A" w:themeColor="background2"/>
                          <w:sz w:val="20"/>
                          <w:szCs w:val="20"/>
                        </w:rPr>
                        <w:t>complet</w:t>
                      </w:r>
                      <w:r>
                        <w:rPr>
                          <w:color w:val="36424A" w:themeColor="background2"/>
                          <w:sz w:val="20"/>
                          <w:szCs w:val="20"/>
                        </w:rPr>
                        <w:t>ion</w:t>
                      </w:r>
                      <w:r w:rsidRPr="00441671">
                        <w:rPr>
                          <w:color w:val="36424A" w:themeColor="background2"/>
                          <w:sz w:val="20"/>
                          <w:szCs w:val="20"/>
                        </w:rPr>
                        <w:t xml:space="preserve"> in December 202</w:t>
                      </w:r>
                      <w:r>
                        <w:rPr>
                          <w:color w:val="36424A" w:themeColor="background2"/>
                          <w:sz w:val="20"/>
                          <w:szCs w:val="20"/>
                        </w:rPr>
                        <w:t>6</w:t>
                      </w:r>
                      <w:r w:rsidRPr="00441671">
                        <w:rPr>
                          <w:color w:val="36424A" w:themeColor="background2"/>
                          <w:sz w:val="20"/>
                          <w:szCs w:val="20"/>
                        </w:rPr>
                        <w:t>, is focused on detecting microplastics in</w:t>
                      </w:r>
                      <w:r>
                        <w:rPr>
                          <w:color w:val="36424A" w:themeColor="background2"/>
                          <w:sz w:val="20"/>
                          <w:szCs w:val="20"/>
                        </w:rPr>
                        <w:t xml:space="preserve"> blood, stool and gastric tumours </w:t>
                      </w:r>
                      <w:r w:rsidRPr="00441671">
                        <w:rPr>
                          <w:color w:val="36424A" w:themeColor="background2"/>
                          <w:sz w:val="20"/>
                          <w:szCs w:val="20"/>
                        </w:rPr>
                        <w:t>(NCT0</w:t>
                      </w:r>
                      <w:r>
                        <w:rPr>
                          <w:color w:val="36424A" w:themeColor="background2"/>
                          <w:sz w:val="20"/>
                          <w:szCs w:val="20"/>
                        </w:rPr>
                        <w:t>6856382</w:t>
                      </w:r>
                      <w:r w:rsidRPr="00441671">
                        <w:rPr>
                          <w:color w:val="36424A" w:themeColor="background2"/>
                          <w:sz w:val="20"/>
                          <w:szCs w:val="20"/>
                        </w:rPr>
                        <w:t xml:space="preserve">). This study may present additional insights into the presence of </w:t>
                      </w:r>
                      <w:r>
                        <w:rPr>
                          <w:color w:val="36424A" w:themeColor="background2"/>
                          <w:sz w:val="20"/>
                          <w:szCs w:val="20"/>
                        </w:rPr>
                        <w:t xml:space="preserve">plastic </w:t>
                      </w:r>
                      <w:r w:rsidRPr="00441671">
                        <w:rPr>
                          <w:color w:val="36424A" w:themeColor="background2"/>
                          <w:sz w:val="20"/>
                          <w:szCs w:val="20"/>
                        </w:rPr>
                        <w:t xml:space="preserve">particles in the </w:t>
                      </w:r>
                      <w:r>
                        <w:rPr>
                          <w:color w:val="36424A" w:themeColor="background2"/>
                          <w:sz w:val="20"/>
                          <w:szCs w:val="20"/>
                        </w:rPr>
                        <w:t>gastrointestinal system and the potential impact on gastric cancer incidence</w:t>
                      </w:r>
                      <w:r w:rsidRPr="00441671">
                        <w:rPr>
                          <w:color w:val="36424A" w:themeColor="background2"/>
                          <w:sz w:val="20"/>
                          <w:szCs w:val="20"/>
                        </w:rPr>
                        <w:t>.</w:t>
                      </w:r>
                      <w:r>
                        <w:rPr>
                          <w:color w:val="36424A" w:themeColor="background2"/>
                          <w:sz w:val="20"/>
                          <w:szCs w:val="20"/>
                        </w:rPr>
                        <w:t xml:space="preserve"> </w:t>
                      </w:r>
                    </w:p>
                    <w:p w14:paraId="59C32F92" w14:textId="77777777" w:rsidR="00515E3E" w:rsidRPr="00892387" w:rsidRDefault="00515E3E" w:rsidP="00515E3E">
                      <w:pPr>
                        <w:spacing w:before="120" w:after="120"/>
                        <w:rPr>
                          <w:color w:val="36424A" w:themeColor="background2"/>
                          <w:sz w:val="20"/>
                          <w:szCs w:val="20"/>
                        </w:rPr>
                      </w:pPr>
                      <w:r>
                        <w:rPr>
                          <w:color w:val="36424A" w:themeColor="background2"/>
                          <w:sz w:val="20"/>
                          <w:szCs w:val="20"/>
                        </w:rPr>
                        <w:t>Another study in China is looking at isolating and analysing microplastics in the liver, stomach, blood and faeces of obese patients (NCT06826586).</w:t>
                      </w:r>
                    </w:p>
                  </w:txbxContent>
                </v:textbox>
                <w10:anchorlock/>
              </v:rect>
            </w:pict>
          </mc:Fallback>
        </mc:AlternateContent>
      </w:r>
      <w:bookmarkStart w:id="99" w:name="_Toc210833584"/>
      <w:r w:rsidR="00A93222">
        <w:t>6.7</w:t>
      </w:r>
      <w:r w:rsidR="00A93222">
        <w:tab/>
      </w:r>
      <w:r w:rsidR="00EE38D8">
        <w:t>Renal</w:t>
      </w:r>
      <w:r w:rsidR="00FE5999">
        <w:t xml:space="preserve"> and urinary</w:t>
      </w:r>
      <w:r w:rsidR="00C948C7">
        <w:t xml:space="preserve"> systems</w:t>
      </w:r>
      <w:bookmarkEnd w:id="99"/>
    </w:p>
    <w:tbl>
      <w:tblPr>
        <w:tblStyle w:val="ACTableOption1Default"/>
        <w:tblW w:w="0" w:type="auto"/>
        <w:tblBorders>
          <w:top w:val="single" w:sz="12" w:space="0" w:color="007E00" w:themeColor="accent3"/>
          <w:left w:val="single" w:sz="12" w:space="0" w:color="007E00" w:themeColor="accent3"/>
          <w:bottom w:val="single" w:sz="12" w:space="0" w:color="007E00" w:themeColor="accent3"/>
          <w:right w:val="single" w:sz="12" w:space="0" w:color="007E00" w:themeColor="accent3"/>
          <w:insideH w:val="none" w:sz="0" w:space="0" w:color="auto"/>
          <w:insideV w:val="none" w:sz="0" w:space="0" w:color="auto"/>
        </w:tblBorders>
        <w:shd w:val="clear" w:color="auto" w:fill="FFFFFF" w:themeFill="background1"/>
        <w:tblCellMar>
          <w:top w:w="170" w:type="dxa"/>
          <w:left w:w="284" w:type="dxa"/>
          <w:bottom w:w="170" w:type="dxa"/>
          <w:right w:w="284" w:type="dxa"/>
        </w:tblCellMar>
        <w:tblLook w:val="04A0" w:firstRow="1" w:lastRow="0" w:firstColumn="1" w:lastColumn="0" w:noHBand="0" w:noVBand="1"/>
      </w:tblPr>
      <w:tblGrid>
        <w:gridCol w:w="9020"/>
      </w:tblGrid>
      <w:tr w:rsidR="0063488D" w14:paraId="0E98494E" w14:textId="77777777" w:rsidTr="00CA05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shd w:val="clear" w:color="auto" w:fill="FFFFFF" w:themeFill="background1"/>
          </w:tcPr>
          <w:p w14:paraId="0CB95F1B" w14:textId="081EAA10" w:rsidR="00CD12E0" w:rsidRPr="00CA05C5" w:rsidRDefault="00043F2A" w:rsidP="00785244">
            <w:pPr>
              <w:spacing w:before="120"/>
              <w:rPr>
                <w:color w:val="007E00" w:themeColor="accent3"/>
              </w:rPr>
            </w:pPr>
            <w:r w:rsidRPr="00CA05C5">
              <w:rPr>
                <w:b w:val="0"/>
                <w:color w:val="007E00" w:themeColor="accent3"/>
              </w:rPr>
              <w:lastRenderedPageBreak/>
              <w:t>Microplastic particles have been detected in human urine, and small numbers of particles have been found in some samples of human kidneys (but not others).</w:t>
            </w:r>
            <w:r w:rsidR="00CD12E0" w:rsidRPr="00CA05C5">
              <w:rPr>
                <w:b w:val="0"/>
                <w:color w:val="007E00" w:themeColor="accent3"/>
              </w:rPr>
              <w:t xml:space="preserve"> </w:t>
            </w:r>
            <w:r w:rsidRPr="00CA05C5">
              <w:rPr>
                <w:b w:val="0"/>
                <w:color w:val="007E00" w:themeColor="accent3"/>
              </w:rPr>
              <w:t xml:space="preserve">There is currently no reported evidence of differences in microplastic exposure </w:t>
            </w:r>
            <w:r w:rsidR="00E250ED" w:rsidRPr="00CA05C5">
              <w:rPr>
                <w:b w:val="0"/>
                <w:color w:val="007E00" w:themeColor="accent3"/>
              </w:rPr>
              <w:t xml:space="preserve">or deposition of particles </w:t>
            </w:r>
            <w:r w:rsidRPr="00CA05C5">
              <w:rPr>
                <w:b w:val="0"/>
                <w:color w:val="007E00" w:themeColor="accent3"/>
              </w:rPr>
              <w:t>in humans with or without kidney or urinary system disease.</w:t>
            </w:r>
            <w:r w:rsidR="00CD12E0" w:rsidRPr="00CA05C5">
              <w:rPr>
                <w:b w:val="0"/>
                <w:color w:val="007E00" w:themeColor="accent3"/>
              </w:rPr>
              <w:t xml:space="preserve"> </w:t>
            </w:r>
            <w:r w:rsidR="00493E0E" w:rsidRPr="00CA05C5">
              <w:rPr>
                <w:b w:val="0"/>
                <w:color w:val="007E00" w:themeColor="accent3"/>
              </w:rPr>
              <w:t>No epidemiological studies have reported on kidney health outcomes and exposure to microplastic particles.</w:t>
            </w:r>
          </w:p>
          <w:p w14:paraId="38F0F29D" w14:textId="0412E712" w:rsidR="0063488D" w:rsidRPr="00CA05C5" w:rsidRDefault="00043F2A" w:rsidP="009F0DEE">
            <w:pPr>
              <w:spacing w:before="120"/>
              <w:rPr>
                <w:b w:val="0"/>
                <w:color w:val="007E00" w:themeColor="accent3"/>
              </w:rPr>
            </w:pPr>
            <w:r w:rsidRPr="00CA05C5">
              <w:rPr>
                <w:b w:val="0"/>
                <w:color w:val="007E00" w:themeColor="accent3"/>
              </w:rPr>
              <w:t>Studies on rodents and on cell</w:t>
            </w:r>
            <w:r w:rsidR="006107DB" w:rsidRPr="00CA05C5">
              <w:rPr>
                <w:b w:val="0"/>
                <w:color w:val="007E00" w:themeColor="accent3"/>
              </w:rPr>
              <w:t>-</w:t>
            </w:r>
            <w:r w:rsidRPr="00CA05C5">
              <w:rPr>
                <w:b w:val="0"/>
                <w:color w:val="007E00" w:themeColor="accent3"/>
              </w:rPr>
              <w:t xml:space="preserve">lines </w:t>
            </w:r>
            <w:r w:rsidR="007C4CD7" w:rsidRPr="00CA05C5">
              <w:rPr>
                <w:b w:val="0"/>
                <w:color w:val="007E00" w:themeColor="accent3"/>
              </w:rPr>
              <w:t xml:space="preserve">suggested </w:t>
            </w:r>
            <w:r w:rsidRPr="00CA05C5">
              <w:rPr>
                <w:b w:val="0"/>
                <w:color w:val="007E00" w:themeColor="accent3"/>
              </w:rPr>
              <w:t xml:space="preserve">that microplastic exposure </w:t>
            </w:r>
            <w:r w:rsidR="007C4CD7" w:rsidRPr="00CA05C5">
              <w:rPr>
                <w:b w:val="0"/>
                <w:color w:val="007E00" w:themeColor="accent3"/>
              </w:rPr>
              <w:t xml:space="preserve">may </w:t>
            </w:r>
            <w:r w:rsidR="009009C9" w:rsidRPr="00CA05C5">
              <w:rPr>
                <w:b w:val="0"/>
                <w:color w:val="007E00" w:themeColor="accent3"/>
              </w:rPr>
              <w:t>harm</w:t>
            </w:r>
            <w:r w:rsidR="007C4CD7" w:rsidRPr="00CA05C5">
              <w:rPr>
                <w:b w:val="0"/>
                <w:color w:val="007E00" w:themeColor="accent3"/>
              </w:rPr>
              <w:t xml:space="preserve"> </w:t>
            </w:r>
            <w:r w:rsidRPr="00CA05C5">
              <w:rPr>
                <w:b w:val="0"/>
                <w:color w:val="007E00" w:themeColor="accent3"/>
              </w:rPr>
              <w:t xml:space="preserve">kidneys by triggering oxidative stress, ferroptosis, </w:t>
            </w:r>
            <w:r w:rsidR="00094F6B" w:rsidRPr="00CA05C5">
              <w:rPr>
                <w:b w:val="0"/>
                <w:color w:val="007E00" w:themeColor="accent3"/>
              </w:rPr>
              <w:t xml:space="preserve">other </w:t>
            </w:r>
            <w:r w:rsidRPr="00CA05C5">
              <w:rPr>
                <w:b w:val="0"/>
                <w:color w:val="007E00" w:themeColor="accent3"/>
              </w:rPr>
              <w:t>cell death processes</w:t>
            </w:r>
            <w:r w:rsidR="009F0DEE" w:rsidRPr="00CA05C5">
              <w:rPr>
                <w:b w:val="0"/>
                <w:color w:val="007E00" w:themeColor="accent3"/>
              </w:rPr>
              <w:t>,</w:t>
            </w:r>
            <w:r w:rsidRPr="00CA05C5">
              <w:rPr>
                <w:b w:val="0"/>
                <w:color w:val="007E00" w:themeColor="accent3"/>
              </w:rPr>
              <w:t xml:space="preserve"> and introduction of other harmful substances.</w:t>
            </w:r>
            <w:r w:rsidR="009F0DEE" w:rsidRPr="00CA05C5">
              <w:rPr>
                <w:b w:val="0"/>
                <w:color w:val="007E00" w:themeColor="accent3"/>
              </w:rPr>
              <w:t xml:space="preserve"> </w:t>
            </w:r>
            <w:r w:rsidRPr="00CA05C5">
              <w:rPr>
                <w:b w:val="0"/>
                <w:color w:val="007E00" w:themeColor="accent3"/>
              </w:rPr>
              <w:t>Microplastic</w:t>
            </w:r>
            <w:r w:rsidR="00154A05" w:rsidRPr="00CA05C5">
              <w:rPr>
                <w:b w:val="0"/>
                <w:color w:val="007E00" w:themeColor="accent3"/>
              </w:rPr>
              <w:t xml:space="preserve"> particle</w:t>
            </w:r>
            <w:r w:rsidRPr="00CA05C5">
              <w:rPr>
                <w:b w:val="0"/>
                <w:color w:val="007E00" w:themeColor="accent3"/>
              </w:rPr>
              <w:t xml:space="preserve">s may </w:t>
            </w:r>
            <w:r w:rsidR="003F3BD2" w:rsidRPr="00CA05C5">
              <w:rPr>
                <w:b w:val="0"/>
                <w:color w:val="007E00" w:themeColor="accent3"/>
              </w:rPr>
              <w:t>alter</w:t>
            </w:r>
            <w:r w:rsidRPr="00CA05C5">
              <w:rPr>
                <w:b w:val="0"/>
                <w:color w:val="007E00" w:themeColor="accent3"/>
              </w:rPr>
              <w:t xml:space="preserve"> kidney cell morphology and function</w:t>
            </w:r>
            <w:r w:rsidR="0079724C" w:rsidRPr="00CA05C5">
              <w:rPr>
                <w:b w:val="0"/>
                <w:color w:val="007E00" w:themeColor="accent3"/>
              </w:rPr>
              <w:t xml:space="preserve"> </w:t>
            </w:r>
            <w:r w:rsidR="00DB3368" w:rsidRPr="00CA05C5">
              <w:rPr>
                <w:b w:val="0"/>
                <w:color w:val="007E00" w:themeColor="accent3"/>
              </w:rPr>
              <w:t xml:space="preserve">with potentially greater </w:t>
            </w:r>
            <w:r w:rsidR="006E6200" w:rsidRPr="00CA05C5">
              <w:rPr>
                <w:b w:val="0"/>
                <w:color w:val="007E00" w:themeColor="accent3"/>
              </w:rPr>
              <w:t xml:space="preserve">effects when combined </w:t>
            </w:r>
            <w:r w:rsidRPr="00CA05C5">
              <w:rPr>
                <w:b w:val="0"/>
                <w:color w:val="007E00" w:themeColor="accent3"/>
              </w:rPr>
              <w:t xml:space="preserve">with other </w:t>
            </w:r>
            <w:r w:rsidR="000017B0" w:rsidRPr="00CA05C5">
              <w:rPr>
                <w:b w:val="0"/>
                <w:color w:val="007E00" w:themeColor="accent3"/>
              </w:rPr>
              <w:t>exposures</w:t>
            </w:r>
            <w:r w:rsidR="00D1245D" w:rsidRPr="00CA05C5">
              <w:rPr>
                <w:b w:val="0"/>
                <w:color w:val="007E00" w:themeColor="accent3"/>
              </w:rPr>
              <w:t xml:space="preserve">; however, the relevance of these findings to humans </w:t>
            </w:r>
            <w:r w:rsidR="00953772" w:rsidRPr="00CA05C5">
              <w:rPr>
                <w:b w:val="0"/>
                <w:color w:val="007E00" w:themeColor="accent3"/>
              </w:rPr>
              <w:t xml:space="preserve">remains uncertain </w:t>
            </w:r>
            <w:r w:rsidR="006312EF" w:rsidRPr="00CA05C5">
              <w:rPr>
                <w:b w:val="0"/>
                <w:color w:val="007E00" w:themeColor="accent3"/>
              </w:rPr>
              <w:t xml:space="preserve">due to significant differences </w:t>
            </w:r>
            <w:r w:rsidR="00D1245D" w:rsidRPr="00CA05C5">
              <w:rPr>
                <w:b w:val="0"/>
                <w:color w:val="007E00" w:themeColor="accent3"/>
              </w:rPr>
              <w:t>in renal and urinary system complexity</w:t>
            </w:r>
            <w:r w:rsidR="00A537D7" w:rsidRPr="00CA05C5">
              <w:rPr>
                <w:b w:val="0"/>
                <w:color w:val="007E00" w:themeColor="accent3"/>
              </w:rPr>
              <w:t xml:space="preserve"> across </w:t>
            </w:r>
            <w:r w:rsidR="00D1245D" w:rsidRPr="00CA05C5">
              <w:rPr>
                <w:b w:val="0"/>
                <w:color w:val="007E00" w:themeColor="accent3"/>
              </w:rPr>
              <w:t>species</w:t>
            </w:r>
            <w:r w:rsidRPr="00CA05C5">
              <w:rPr>
                <w:b w:val="0"/>
                <w:color w:val="007E00" w:themeColor="accent3"/>
              </w:rPr>
              <w:t>.</w:t>
            </w:r>
          </w:p>
        </w:tc>
      </w:tr>
    </w:tbl>
    <w:p w14:paraId="77D635B2" w14:textId="6DA3D1FA" w:rsidR="003F29D6" w:rsidRPr="00F45F3F" w:rsidRDefault="00F45F3F" w:rsidP="003F29D6">
      <w:r w:rsidRPr="00F45F3F">
        <w:t>Kidneys are the main organ for waste removal, with waste substances moving through the bladder in urine.</w:t>
      </w:r>
      <w:r w:rsidRPr="00F45F3F">
        <w:rPr>
          <w:lang w:val="en-AU"/>
        </w:rPr>
        <w:t xml:space="preserve"> </w:t>
      </w:r>
      <w:r w:rsidR="00297F30">
        <w:rPr>
          <w:lang w:val="en-AU"/>
        </w:rPr>
        <w:t xml:space="preserve">They also play an important role in maintaining </w:t>
      </w:r>
      <w:r w:rsidR="00841D5C">
        <w:rPr>
          <w:lang w:val="en-AU"/>
        </w:rPr>
        <w:t xml:space="preserve">ionic and </w:t>
      </w:r>
      <w:r w:rsidR="00B84630">
        <w:rPr>
          <w:lang w:val="en-AU"/>
        </w:rPr>
        <w:t>osmo</w:t>
      </w:r>
      <w:r w:rsidR="00841D5C">
        <w:rPr>
          <w:lang w:val="en-AU"/>
        </w:rPr>
        <w:t>tic balance</w:t>
      </w:r>
      <w:r w:rsidR="0060389B">
        <w:rPr>
          <w:lang w:val="en-AU"/>
        </w:rPr>
        <w:t xml:space="preserve"> (including retaining important proteins in the body)</w:t>
      </w:r>
      <w:r w:rsidR="00841D5C">
        <w:rPr>
          <w:lang w:val="en-AU"/>
        </w:rPr>
        <w:t xml:space="preserve">. </w:t>
      </w:r>
      <w:r w:rsidR="000C2BA2">
        <w:rPr>
          <w:lang w:val="en-AU"/>
        </w:rPr>
        <w:t>The renal and urinary systems play a role in the clearance of microplastic particles (</w:t>
      </w:r>
      <w:r w:rsidR="001B149D">
        <w:rPr>
          <w:lang w:val="en-AU"/>
        </w:rPr>
        <w:t xml:space="preserve">as well as </w:t>
      </w:r>
      <w:r w:rsidR="000C2BA2">
        <w:rPr>
          <w:lang w:val="en-AU"/>
        </w:rPr>
        <w:t xml:space="preserve">any </w:t>
      </w:r>
      <w:r w:rsidR="001B149D">
        <w:rPr>
          <w:lang w:val="en-AU"/>
        </w:rPr>
        <w:t xml:space="preserve">other plastics-associated chemicals, </w:t>
      </w:r>
      <w:r w:rsidR="000C2BA2">
        <w:rPr>
          <w:lang w:val="en-AU"/>
        </w:rPr>
        <w:t>sorbed substances</w:t>
      </w:r>
      <w:r w:rsidR="00273AB6">
        <w:rPr>
          <w:lang w:val="en-AU"/>
        </w:rPr>
        <w:t>,</w:t>
      </w:r>
      <w:r w:rsidR="000C2BA2">
        <w:rPr>
          <w:lang w:val="en-AU"/>
        </w:rPr>
        <w:t xml:space="preserve"> or other </w:t>
      </w:r>
      <w:r w:rsidR="00273AB6">
        <w:rPr>
          <w:lang w:val="en-AU"/>
        </w:rPr>
        <w:t>contaminants associated with the particle).</w:t>
      </w:r>
      <w:r w:rsidR="003F29D6" w:rsidRPr="003F29D6">
        <w:t xml:space="preserve"> </w:t>
      </w:r>
    </w:p>
    <w:p w14:paraId="5AC3551A" w14:textId="32C44A0C" w:rsidR="00D2123E" w:rsidRDefault="00F45F3F" w:rsidP="00273AB6">
      <w:r w:rsidRPr="00F45F3F">
        <w:rPr>
          <w:b/>
          <w:bCs/>
        </w:rPr>
        <w:t>Research interest</w:t>
      </w:r>
      <w:r w:rsidRPr="00F45F3F">
        <w:t xml:space="preserve">: </w:t>
      </w:r>
      <w:r w:rsidR="00273AB6">
        <w:t>To date, t</w:t>
      </w:r>
      <w:r w:rsidRPr="00F45F3F">
        <w:t xml:space="preserve">here has been more research on microplastic toxicity on the kidneys, and less on the bladder and urinary system. Although there is currently no </w:t>
      </w:r>
      <w:r w:rsidR="00200254">
        <w:t>direc</w:t>
      </w:r>
      <w:r w:rsidR="0079489A">
        <w:t>t</w:t>
      </w:r>
      <w:r w:rsidR="00200254">
        <w:t xml:space="preserve"> </w:t>
      </w:r>
      <w:r w:rsidRPr="00F45F3F">
        <w:t xml:space="preserve">epidemiological evidence that microplastic particles cause or lead to progression of kidney health outcomes, there is a particular interest in the role of microplastic exposure in chronic kidney disease, considering that necessary treatments for this condition </w:t>
      </w:r>
      <w:r w:rsidR="00676C76">
        <w:t xml:space="preserve">(such as </w:t>
      </w:r>
      <w:r w:rsidRPr="00F45F3F">
        <w:t>haemodialysis</w:t>
      </w:r>
      <w:r w:rsidR="00676C76">
        <w:t>)</w:t>
      </w:r>
      <w:r w:rsidRPr="00F45F3F">
        <w:t xml:space="preserve"> </w:t>
      </w:r>
      <w:r w:rsidR="005B20BA">
        <w:t>may</w:t>
      </w:r>
      <w:r w:rsidRPr="00F45F3F">
        <w:t xml:space="preserve"> introduce </w:t>
      </w:r>
      <w:r w:rsidR="005B20BA">
        <w:t xml:space="preserve">additional </w:t>
      </w:r>
      <w:r w:rsidRPr="00F45F3F">
        <w:t xml:space="preserve">plastic </w:t>
      </w:r>
      <w:r w:rsidR="005B20BA">
        <w:t xml:space="preserve">particles </w:t>
      </w:r>
      <w:r w:rsidRPr="00F45F3F">
        <w:t>into the body.</w:t>
      </w:r>
      <w:r w:rsidR="00443557">
        <w:fldChar w:fldCharType="begin"/>
      </w:r>
      <w:r w:rsidR="00DC3B3B">
        <w:instrText xml:space="preserve"> ADDIN ZOTERO_ITEM CSL_CITATION {"citationID":"s2LHx6jn","properties":{"formattedCitation":"\\super 81,214\\nosupersub{}","plainCitation":"81,214","noteIndex":0},"citationItems":[{"id":1084,"uris":["http://zotero.org/users/local/b4xxiVdx/items/Z4AEFFPJ"],"itemData":{"id":1084,"type":"article-journal","abstract":"Microplastics are present in the environment, in drinking water, in human blood and there is evidence of nanoplastics in tap water. The objective of this work  was to analyze the possibility of hemodialysis patients being contaminated by  micro and nanoplastics (MNPs) during dialysis treatment. The motivation for this  investigation is the fact that hemodialysis patients use about 300-600 L of  drinking water per week, which may be contaminated by MNPs. A literature review,  a field investigation in a London hospital and an estimation of MNPs intake in  patients were carried out. The results showed potential points of risk of  contamination of patients by MNPs in hemodialysis. It was also estimated that for  a filtration efficiency of 99 % for MNPs, the amount of microplastics that can  penetrate the kidneys of patients is 0.0021-3768 particles/week. The assessment  concludes that hemodialysis patients are at high risk of MNP contamination.","container-title":"Environmental toxicology and pharmacology","DOI":"10.1016/j.etap.2023.104253","ISSN":"1872-7077 1382-6689","journalAbbreviation":"Environ Toxicol Pharmacol","language":"eng","license":"Copyright © 2023 The Authors. Published by Elsevier B.V. All rights reserved.","note":"publisher-place: Netherlands\nPMID: 37604358","page":"104253","title":"Microplastics and nanoplastics in haemodialysis waters: Emerging threats to be in our radar.","volume":"102","author":[{"family":"Passos","given":"Robson S."},{"family":"Davenport","given":"Andrew"},{"family":"Busquets","given":"Rosa"},{"family":"Selden","given":"Clare"},{"family":"Silva","given":"Luiz B."},{"family":"Baptista","given":"J. Santos"},{"family":"Barceló","given":"Damià"},{"family":"Campos","given":"Luiza C."}],"issued":{"date-parts":[["2023",9]]}}},{"id":"4rIbDf27/qVyk0Zgs","uris":["http://zotero.org/users/local/jcdQBMLc/items/9FA5PGGV"],"itemData":{"id":2255,"type":"article-journal","abstract":"Microplastics (MPs) and nanoplastics are small synthetic organic polymer particles (&lt;5 mm and &lt;1 μm, respectively) that originate directly from plastic  compounds or result from the degradation of plastic. These particles are a global  concern because they are widely distributed in water, air, food, and soil, and  recent scientific evidence has linked MPs to negative biological effects.  Although these particles are difficult to detect in humans, MPs have been  identified in different biological fluids and tissues, such as the placenta,  lung, intestines, liver, blood, urine, and kidneys. Human exposure to MPs can  occur by ingestion, inhalation, or dermal contact, potentially causing metabolic  alterations. Data from experimental and clinical studies have revealed that the  ability of MPs to promote inflammation, oxidative stress, and organ dysfunction  and negatively affect clinical outcomes is associated with their accumulation in  body fluids and tissues. Although evidence of the putative action of MPs in the  human kidney is still scarce, there is growing interest in studying MPs in this  organ. In addition, chronic kidney disease requires investigation because this  condition is potentially prone to MP accumulation. The purpose of the present  article is (i) to review the general aspects of MP generation, available analytic  methods for identification, and the main known biological toxic effects; and (ii)  to describe and critically analyze key experimental and clinical studies that  support a role of MPs in kidney disease.","container-title":"Kidney international","DOI":"10.1016/j.kint.2024.05.023","ISSN":"1523-1755 0085-2538","issue":"3","journalAbbreviation":"Kidney Int","language":"eng","license":"Copyright © 2024 International Society of Nephrology. Published by Elsevier Inc. All rights reserved.","note":"publisher-place: United States\nPMID: 38901606","page":"400-407","title":"Effects of microplastics on the kidneys: a narrative review.","volume":"106","author":[{"family":"Oliveira","given":"Rodrigo Bueno","non-dropping-particle":"de"},{"family":"Pelepenko","given":"Lauter E."},{"family":"Masaro","given":"Daniela A."},{"family":"Lustosa","given":"Glauco M. M. M."},{"family":"Oliveira","given":"Mariana C.","non-dropping-particle":"de"},{"family":"Roza","given":"Noemí A. V."},{"family":"Marciano","given":"Marina A."},{"family":"Dos Reis","given":"Luciene M."},{"family":"Kamel","given":"Saïd"},{"family":"Louvet","given":"Loïc"},{"family":"Mazon","given":"Talita"}],"issued":{"date-parts":[["2024",9]]}}}],"schema":"https://github.com/citation-style-language/schema/raw/master/csl-citation.json"} </w:instrText>
      </w:r>
      <w:r w:rsidR="00443557">
        <w:fldChar w:fldCharType="separate"/>
      </w:r>
      <w:r w:rsidR="00667C30" w:rsidRPr="00667C30">
        <w:rPr>
          <w:rFonts w:ascii="Arial" w:hAnsi="Arial" w:cs="Arial"/>
          <w:vertAlign w:val="superscript"/>
        </w:rPr>
        <w:t>81,214</w:t>
      </w:r>
      <w:r w:rsidR="00443557">
        <w:fldChar w:fldCharType="end"/>
      </w:r>
      <w:r w:rsidRPr="00F45F3F">
        <w:t xml:space="preserve"> </w:t>
      </w:r>
    </w:p>
    <w:p w14:paraId="0288F401" w14:textId="06C4B4DE" w:rsidR="00D2123E" w:rsidRPr="00F45F3F" w:rsidRDefault="00A93222" w:rsidP="00E40B0A">
      <w:pPr>
        <w:pStyle w:val="Heading4"/>
      </w:pPr>
      <w:r>
        <w:t>6.7.1</w:t>
      </w:r>
      <w:r w:rsidR="000E5C5B">
        <w:tab/>
      </w:r>
      <w:r w:rsidR="009A6B23">
        <w:t xml:space="preserve">Experimental and </w:t>
      </w:r>
      <w:r w:rsidR="00D2123E" w:rsidRPr="00F45F3F">
        <w:t xml:space="preserve">preclinical </w:t>
      </w:r>
      <w:r w:rsidR="009A6B23">
        <w:rPr>
          <w:i/>
          <w:iCs/>
        </w:rPr>
        <w:t>in vitro</w:t>
      </w:r>
      <w:r w:rsidR="009A6B23" w:rsidRPr="009A6B23">
        <w:t>:</w:t>
      </w:r>
      <w:r w:rsidR="003C22BB">
        <w:t xml:space="preserve"> </w:t>
      </w:r>
      <w:r w:rsidR="00D2123E">
        <w:t>renal</w:t>
      </w:r>
      <w:r w:rsidR="00D2123E" w:rsidRPr="00F45F3F">
        <w:t xml:space="preserve"> </w:t>
      </w:r>
      <w:r w:rsidR="003C22BB">
        <w:t xml:space="preserve">and urinary </w:t>
      </w:r>
      <w:r w:rsidR="00D2123E" w:rsidRPr="00F45F3F">
        <w:t>system</w:t>
      </w:r>
      <w:r w:rsidR="003C22BB">
        <w:t>s</w:t>
      </w:r>
    </w:p>
    <w:p w14:paraId="008636EE" w14:textId="30653095" w:rsidR="00BC0B7F" w:rsidRPr="00F45F3F" w:rsidRDefault="00BC0B7F" w:rsidP="00BC0B7F">
      <w:pPr>
        <w:pStyle w:val="Heading6"/>
      </w:pPr>
      <w:r>
        <w:t>Preclinical (cell-line) studies</w:t>
      </w:r>
    </w:p>
    <w:p w14:paraId="30EE10C4" w14:textId="10BC1E20" w:rsidR="00352CD9" w:rsidRDefault="001158A9" w:rsidP="00352CD9">
      <w:r>
        <w:t>C</w:t>
      </w:r>
      <w:r w:rsidR="00352CD9" w:rsidRPr="00F45F3F">
        <w:t xml:space="preserve">ellular processes can </w:t>
      </w:r>
      <w:r>
        <w:t xml:space="preserve">lead </w:t>
      </w:r>
      <w:r w:rsidR="00352CD9" w:rsidRPr="00F45F3F">
        <w:t>to developing kidney disease</w:t>
      </w:r>
      <w:r w:rsidR="00757E9A">
        <w:t>, such as</w:t>
      </w:r>
      <w:r w:rsidR="00352CD9" w:rsidRPr="00F45F3F">
        <w:t xml:space="preserve"> regulated cell death mechanisms, epithelial cell cycle dysregulation, phenotypic cellular transitions, structural abnormalities, and imbalances in cell populations.</w:t>
      </w:r>
      <w:r w:rsidR="00352CD9">
        <w:t xml:space="preserve"> </w:t>
      </w:r>
      <w:r w:rsidR="00352CD9" w:rsidRPr="00F45F3F">
        <w:t xml:space="preserve">Disruptions to the cell cycle of kidney epithelial cells, alterations to cellular metabolism, and changes in the epithelial cell phenotype </w:t>
      </w:r>
      <w:r w:rsidR="00291B7B">
        <w:t xml:space="preserve">can </w:t>
      </w:r>
      <w:r w:rsidR="00352CD9" w:rsidRPr="00F45F3F">
        <w:t>lead to maladaptive responses that promote fibrogenesis and progressive kidney damage.</w:t>
      </w:r>
      <w:r w:rsidR="00352CD9">
        <w:t xml:space="preserve"> For example, i</w:t>
      </w:r>
      <w:r w:rsidR="00352CD9" w:rsidRPr="00F45F3F">
        <w:t>f the normal cell death processes of apoptosis and necrosis become disrupted, the number of functioning nephrons may reduce, and secondary inflammatory responses can be triggered.</w:t>
      </w:r>
      <w:r w:rsidR="00352CD9">
        <w:fldChar w:fldCharType="begin"/>
      </w:r>
      <w:r w:rsidR="00DC3B3B">
        <w:instrText xml:space="preserve"> ADDIN ZOTERO_ITEM CSL_CITATION {"citationID":"UYIw2RKH","properties":{"formattedCitation":"\\super 215\\nosupersub{}","plainCitation":"215","noteIndex":0},"citationItems":[{"id":"4rIbDf27/J93Y2QHo","uris":["http://zotero.org/users/local/jcdQBMLc/items/QXTS3RHJ"],"itemData":{"id":1232,"type":"article-journal","abstract":"Micro/Nano plastics (MNPs) pollutants are widespread in the environment, raising significant concerns about their biosafety. Emerging studies indicate that the  urinary system is a primary accumulation site for MNPs, leading to severe tissue  and functional damage. This review aims to summarize recent research on the  potential hazards that MNPs may pose to the urinary system, highlighting the  mechanisms of toxicity and the current state of knowledge. Studies have shown  that MNPs enter the human body through drinking water, the food chain,  inhalation, and skin contact. They may penetrate the bloodstream via the  digestive, respiratory, and skin systems, subsequently dispersing to various  organs, including the urinary system. The potential accumulation of MNPs in the  urinary system might induce cellular oxidative stress, inflammation, apoptosis,  autophagy, the \"intestine-kidney axis\", and other possible toxic mechanisms.  These processes could disrupt kidney metabolic functions and promote tissue  fibrosis, thereby potentially increasing the risk of urinary system diseases.  Despite ongoing research, the understanding of MNPs' impact on the urinary system  remains limited. Therefore, this review provides a comprehensive overview of  MNPs' potential toxicity mechanisms in the urinary system, highlights key  challenges, and outlines future research directions. It offers a theoretical  basis for the development of effective protective measures and policies.","container-title":"Environment international","DOI":"10.1016/j.envint.2024.109109","ISSN":"1873-6750 0160-4120","journalAbbreviation":"Environ Int","language":"eng","license":"Copyright © 2024 The Author(s). Published by Elsevier Ltd.. All rights reserved.","note":"publisher-place: Netherlands\nPMID: 39500122","page":"109109","title":"Micro/nano plastics in the urinary system: Pathways, mechanisms, and health risks.","volume":"193","author":[{"family":"Huang","given":"Hang"},{"family":"Lei","given":"Pengyu"},{"family":"Yu","given":"Haiyang"},{"family":"Du","given":"Jiao"},{"family":"Wu","given":"Baihui"},{"family":"Wang","given":"Hanbing"},{"family":"Yang","given":"Qinsi"},{"family":"Cheng","given":"Yongwei"},{"family":"Sun","given":"Da"},{"family":"Wan","given":"Lijun"}],"issued":{"date-parts":[["2024",11]]}}}],"schema":"https://github.com/citation-style-language/schema/raw/master/csl-citation.json"} </w:instrText>
      </w:r>
      <w:r w:rsidR="00352CD9">
        <w:fldChar w:fldCharType="separate"/>
      </w:r>
      <w:r w:rsidR="00667C30" w:rsidRPr="00667C30">
        <w:rPr>
          <w:rFonts w:ascii="Arial" w:hAnsi="Arial" w:cs="Arial"/>
          <w:vertAlign w:val="superscript"/>
        </w:rPr>
        <w:t>215</w:t>
      </w:r>
      <w:r w:rsidR="00352CD9">
        <w:fldChar w:fldCharType="end"/>
      </w:r>
      <w:r w:rsidR="00352CD9" w:rsidRPr="00F45F3F">
        <w:t xml:space="preserve"> An imbalance between cell death and proliferation can disrupt the tissue architecture and function</w:t>
      </w:r>
      <w:r w:rsidR="00352CD9">
        <w:t>. I</w:t>
      </w:r>
      <w:r w:rsidR="00352CD9" w:rsidRPr="00F45F3F">
        <w:t>n chronic kidney disease, the ongoing loss of epithelial cells leads to glomerulosclerosis and tubular atrophy.</w:t>
      </w:r>
      <w:r w:rsidR="00352CD9">
        <w:fldChar w:fldCharType="begin"/>
      </w:r>
      <w:r w:rsidR="00DC3B3B">
        <w:instrText xml:space="preserve"> ADDIN ZOTERO_ITEM CSL_CITATION {"citationID":"XHPzN0Om","properties":{"formattedCitation":"\\super 216\\nosupersub{}","plainCitation":"216","noteIndex":0},"citationItems":[{"id":"4rIbDf27/nYnU24M8","uris":["http://zotero.org/users/local/jcdQBMLc/items/HFDY2YLB"],"itemData":{"id":4104,"type":"article-journal","abstract":"Transforming growth factor beta (TGF-β) has been recognized as an important mediator in the genesis of chronic kidney diseases (CKD), which are characterized by the accumulation of extracellular matrix (ECM) components in the glomeruli (glomerular fibrosis, glomerulosclerosis) and the tubular interstitium (tubulointerstitial fibrosis). Glomerulosclerosis is a major cause of glomerular filtration rate reduction in CKD and all three major glomerular cell types (podocytes or visceral epithelial cells, mesangial cells and endothelial cells) participate in the fibrotic process. TGF-β induces (1) podocytopenia caused by podocyte apoptosis and detachment from the glomerular basement membrane; (2) mesangial expansion caused by mesangial cell hypertrophy, proliferation (and eventually apoptosis) and ECM synthesis; (3) endothelial to mesenchymal transition giving rise to glomerular myofibroblasts, a major source of ECM. TGF-β has been shown to mediate several key tubular pathological events during CKD progression, namely fibroblast proliferation, epithelial to mesenchymal transition, tubular and fibroblast ECM production and epithelial cell death leading to tubular cell deletion and interstitial fibrosis. In this review, we re-examine the mechanisms involved in glomerulosclerosis and tubulointerstitial fibrosis and the way that TGF-β participates in renal fibrosis, renal parenchyma degeneration and loss of function associated with CKD.","container-title":"Cell and Tissue Research","DOI":"10.1007/s00441-011-1275-6","ISSN":"1432-0878","issue":"1","journalAbbreviation":"Cell and Tissue Research","page":"141-154","title":"Role of TGF-β in chronic kidney disease: an integration of tubular, glomerular and vascular effects","volume":"347","author":[{"family":"López-Hernández","given":"Francisco J."},{"family":"López-Novoa","given":"Jose M."}],"issued":{"date-parts":[["2012",1,1]]}}}],"schema":"https://github.com/citation-style-language/schema/raw/master/csl-citation.json"} </w:instrText>
      </w:r>
      <w:r w:rsidR="00352CD9">
        <w:fldChar w:fldCharType="separate"/>
      </w:r>
      <w:r w:rsidR="00667C30" w:rsidRPr="00667C30">
        <w:rPr>
          <w:rFonts w:ascii="Arial" w:hAnsi="Arial" w:cs="Arial"/>
          <w:vertAlign w:val="superscript"/>
        </w:rPr>
        <w:t>216</w:t>
      </w:r>
      <w:r w:rsidR="00352CD9">
        <w:fldChar w:fldCharType="end"/>
      </w:r>
      <w:r w:rsidR="00352CD9">
        <w:t xml:space="preserve"> </w:t>
      </w:r>
      <w:r w:rsidR="00352CD9" w:rsidRPr="00F45F3F">
        <w:t xml:space="preserve">Ferroptosis plays important roles in multiple kidney diseases, including acute kidney injury, chronic kidney disease, and renal </w:t>
      </w:r>
      <w:r w:rsidR="00352CD9">
        <w:t>fibrosis</w:t>
      </w:r>
      <w:r w:rsidR="00352CD9" w:rsidRPr="00F45F3F">
        <w:t>.</w:t>
      </w:r>
      <w:r w:rsidR="00352CD9">
        <w:fldChar w:fldCharType="begin"/>
      </w:r>
      <w:r w:rsidR="00DC3B3B">
        <w:instrText xml:space="preserve"> ADDIN ZOTERO_ITEM CSL_CITATION {"citationID":"VhguhO9r","properties":{"formattedCitation":"\\super 217\\nosupersub{}","plainCitation":"217","noteIndex":0},"citationItems":[{"id":"4rIbDf27/mYqo2xvI","uris":["http://zotero.org/users/local/jcdQBMLc/items/ZTYG7734"],"itemData":{"id":4105,"type":"article-journal","abstract":"Abstract Ferroptosis, a novel form of regulated cell death, is characterized by imbalance of intracellular iron and redox systems, resulting from overgeneration of toxic lipid peroxidation products. In recent years, the verified crucial role of ferroptosis has been widely concerned in rudimentary pathogenesis and development of various acute and chronic kidney disease (CKD), comprehending the potential patterns of cell death can afford more reliable bases and principles for treatment and prevention of renal disease. In this review, the regulatory mechanisms of ferroptosis were introduced and the important roles of ferroptosis in diverse renal diseases such as acute kidney injury, CKD, and renal fibrosis were outlined to illuminate the potential of restraining ferroptosis in treatment and prevention of kidney disease.","container-title":"Journal of Cellular Physiology","DOI":"10.1002/jcp.30901","ISSN":"0021-9541","issue":"12","journalAbbreviation":"Journal of Cellular Physiology","note":"publisher: John Wiley &amp; Sons, Ltd","page":"4412-4427","title":"The role of ferroptosis in the development of acute and chronic kidney diseases","volume":"237","author":[{"family":"Zhou","given":"Yijun"},{"family":"Zhang","given":"Junlan"},{"family":"Guan","given":"Qingyan"},{"family":"Tao","given":"Xun"},{"family":"Wang","given":"Jinling"},{"family":"Li","given":"Wentong"}],"issued":{"date-parts":[["2022",12,1]]}}}],"schema":"https://github.com/citation-style-language/schema/raw/master/csl-citation.json"} </w:instrText>
      </w:r>
      <w:r w:rsidR="00352CD9">
        <w:fldChar w:fldCharType="separate"/>
      </w:r>
      <w:r w:rsidR="00667C30" w:rsidRPr="00667C30">
        <w:rPr>
          <w:rFonts w:ascii="Arial" w:hAnsi="Arial" w:cs="Arial"/>
          <w:vertAlign w:val="superscript"/>
        </w:rPr>
        <w:t>217</w:t>
      </w:r>
      <w:r w:rsidR="00352CD9">
        <w:fldChar w:fldCharType="end"/>
      </w:r>
      <w:r w:rsidR="00352CD9">
        <w:t xml:space="preserve"> </w:t>
      </w:r>
    </w:p>
    <w:p w14:paraId="472DFC2C" w14:textId="11A982DF" w:rsidR="00D2123E" w:rsidRPr="00F45F3F" w:rsidRDefault="00CA35EF" w:rsidP="00D2123E">
      <w:r>
        <w:t>C</w:t>
      </w:r>
      <w:r w:rsidR="00D2123E" w:rsidRPr="00F45F3F">
        <w:t>ell</w:t>
      </w:r>
      <w:r w:rsidR="000A63E1">
        <w:t>-</w:t>
      </w:r>
      <w:r w:rsidR="00D2123E" w:rsidRPr="00F45F3F">
        <w:t xml:space="preserve">line studies </w:t>
      </w:r>
      <w:r w:rsidR="002A4264">
        <w:t xml:space="preserve">have exposed </w:t>
      </w:r>
      <w:r w:rsidR="00D2123E" w:rsidRPr="00F45F3F">
        <w:t xml:space="preserve">human embryonic kidney cells and renal tubular epithelial cells to </w:t>
      </w:r>
      <w:r w:rsidR="002A4264">
        <w:t xml:space="preserve">pristine </w:t>
      </w:r>
      <w:r w:rsidR="00D2123E" w:rsidRPr="00F45F3F">
        <w:t>PS</w:t>
      </w:r>
      <w:r w:rsidR="002A4264">
        <w:t xml:space="preserve"> (</w:t>
      </w:r>
      <w:r w:rsidR="00D2123E" w:rsidRPr="00F45F3F">
        <w:t>with some PE or other plastic</w:t>
      </w:r>
      <w:r w:rsidR="0034177B">
        <w:t xml:space="preserve"> polymer</w:t>
      </w:r>
      <w:r w:rsidR="00D2123E" w:rsidRPr="00F45F3F">
        <w:t>s used</w:t>
      </w:r>
      <w:r w:rsidR="002A4264">
        <w:t>)</w:t>
      </w:r>
      <w:r w:rsidR="00D2123E" w:rsidRPr="00F45F3F">
        <w:t>. One systematic review</w:t>
      </w:r>
      <w:r w:rsidR="00D2123E">
        <w:fldChar w:fldCharType="begin"/>
      </w:r>
      <w:r w:rsidR="00DC3B3B">
        <w:instrText xml:space="preserve"> ADDIN ZOTERO_ITEM CSL_CITATION {"citationID":"6DsAls3g","properties":{"formattedCitation":"\\super 218\\nosupersub{}","plainCitation":"218","noteIndex":0},"citationItems":[{"id":"4rIbDf27/CCFG7Zvn","uris":["http://zotero.org/users/local/jcdQBMLc/items/HP22JGLP"],"itemData":{"id":3544,"type":"article-journal","abstract":"In 2019 the World Health Organisation published a report which concluded microplastics in drinking water did not present a threat to human health. Since this time a plethora of research has emerged demonstrating the presence of plastic in various organ systems and their deleterious pathophysiological effects.","container-title":"Journal of Exposure Science &amp; Environmental Epidemiology","DOI":"10.1038/s41370-024-00709-3","ISSN":"1559-064X","journalAbbreviation":"Journal of Exposure Science &amp; Environmental Epidemiology","title":"Plastic induced urinary tract disease and dysfunction: a scoping review","URL":"https://doi.org/10.1038/s41370-024-00709-3","author":[{"family":"O’Callaghan","given":"Liam"},{"family":"Olsen","given":"Matthew"},{"family":"Tajouri","given":"Lotti"},{"family":"Beaver","given":"Davinia"},{"family":"Hudson","given":"Carly"},{"family":"Alghafri","given":"Rashed"},{"family":"McKirdy","given":"Simon"},{"family":"Goldsworthy","given":"Adrian"}],"issued":{"date-parts":[["2024",8,31]]}}}],"schema":"https://github.com/citation-style-language/schema/raw/master/csl-citation.json"} </w:instrText>
      </w:r>
      <w:r w:rsidR="00D2123E">
        <w:fldChar w:fldCharType="separate"/>
      </w:r>
      <w:r w:rsidR="00667C30" w:rsidRPr="00667C30">
        <w:rPr>
          <w:rFonts w:ascii="Arial" w:hAnsi="Arial" w:cs="Arial"/>
          <w:vertAlign w:val="superscript"/>
        </w:rPr>
        <w:t>218</w:t>
      </w:r>
      <w:r w:rsidR="00D2123E">
        <w:fldChar w:fldCharType="end"/>
      </w:r>
      <w:r w:rsidR="00D2123E" w:rsidRPr="00F45F3F">
        <w:t xml:space="preserve"> and a narrative review</w:t>
      </w:r>
      <w:r w:rsidR="00D2123E">
        <w:fldChar w:fldCharType="begin"/>
      </w:r>
      <w:r w:rsidR="00DC3B3B">
        <w:instrText xml:space="preserve"> ADDIN ZOTERO_ITEM CSL_CITATION {"citationID":"I67Cwj5y","properties":{"formattedCitation":"\\super 215\\nosupersub{}","plainCitation":"215","noteIndex":0},"citationItems":[{"id":"4rIbDf27/J93Y2QHo","uris":["http://zotero.org/users/local/jcdQBMLc/items/QXTS3RHJ"],"itemData":{"id":1232,"type":"article-journal","abstract":"Micro/Nano plastics (MNPs) pollutants are widespread in the environment, raising significant concerns about their biosafety. Emerging studies indicate that the  urinary system is a primary accumulation site for MNPs, leading to severe tissue  and functional damage. This review aims to summarize recent research on the  potential hazards that MNPs may pose to the urinary system, highlighting the  mechanisms of toxicity and the current state of knowledge. Studies have shown  that MNPs enter the human body through drinking water, the food chain,  inhalation, and skin contact. They may penetrate the bloodstream via the  digestive, respiratory, and skin systems, subsequently dispersing to various  organs, including the urinary system. The potential accumulation of MNPs in the  urinary system might induce cellular oxidative stress, inflammation, apoptosis,  autophagy, the \"intestine-kidney axis\", and other possible toxic mechanisms.  These processes could disrupt kidney metabolic functions and promote tissue  fibrosis, thereby potentially increasing the risk of urinary system diseases.  Despite ongoing research, the understanding of MNPs' impact on the urinary system  remains limited. Therefore, this review provides a comprehensive overview of  MNPs' potential toxicity mechanisms in the urinary system, highlights key  challenges, and outlines future research directions. It offers a theoretical  basis for the development of effective protective measures and policies.","container-title":"Environment international","DOI":"10.1016/j.envint.2024.109109","ISSN":"1873-6750 0160-4120","journalAbbreviation":"Environ Int","language":"eng","license":"Copyright © 2024 The Author(s). Published by Elsevier Ltd.. All rights reserved.","note":"publisher-place: Netherlands\nPMID: 39500122","page":"109109","title":"Micro/nano plastics in the urinary system: Pathways, mechanisms, and health risks.","volume":"193","author":[{"family":"Huang","given":"Hang"},{"family":"Lei","given":"Pengyu"},{"family":"Yu","given":"Haiyang"},{"family":"Du","given":"Jiao"},{"family":"Wu","given":"Baihui"},{"family":"Wang","given":"Hanbing"},{"family":"Yang","given":"Qinsi"},{"family":"Cheng","given":"Yongwei"},{"family":"Sun","given":"Da"},{"family":"Wan","given":"Lijun"}],"issued":{"date-parts":[["2024",11]]}}}],"schema":"https://github.com/citation-style-language/schema/raw/master/csl-citation.json"} </w:instrText>
      </w:r>
      <w:r w:rsidR="00D2123E">
        <w:fldChar w:fldCharType="separate"/>
      </w:r>
      <w:r w:rsidR="00667C30" w:rsidRPr="00667C30">
        <w:rPr>
          <w:rFonts w:ascii="Arial" w:hAnsi="Arial" w:cs="Arial"/>
          <w:vertAlign w:val="superscript"/>
        </w:rPr>
        <w:t>215</w:t>
      </w:r>
      <w:r w:rsidR="00D2123E">
        <w:fldChar w:fldCharType="end"/>
      </w:r>
      <w:r w:rsidR="00D2123E" w:rsidRPr="00F45F3F">
        <w:t xml:space="preserve"> </w:t>
      </w:r>
      <w:r w:rsidR="003E31C2">
        <w:t xml:space="preserve">focused on the </w:t>
      </w:r>
      <w:r w:rsidR="00D2123E" w:rsidRPr="00F45F3F">
        <w:t>hypothetical pathways through which microplastic</w:t>
      </w:r>
      <w:r w:rsidR="00FE5C17">
        <w:t xml:space="preserve"> particle</w:t>
      </w:r>
      <w:r w:rsidR="00D2123E" w:rsidRPr="00F45F3F">
        <w:t>s could cause kidney and urinary system damage</w:t>
      </w:r>
      <w:r w:rsidR="00FE5C17">
        <w:t xml:space="preserve"> (such as via </w:t>
      </w:r>
      <w:r w:rsidR="00D2123E" w:rsidRPr="00F45F3F">
        <w:t xml:space="preserve">changes in signalling, oxidative </w:t>
      </w:r>
      <w:r w:rsidR="00D2123E" w:rsidRPr="00F45F3F">
        <w:lastRenderedPageBreak/>
        <w:t>stress, inflammation, influencing cell death processes including by ferroptosis, and fibrosis</w:t>
      </w:r>
      <w:r w:rsidR="00FE5C17">
        <w:t>)</w:t>
      </w:r>
      <w:r w:rsidR="00D2123E" w:rsidRPr="00F45F3F">
        <w:t>. Plausible mechanisms that could induce nephrotoxicity include</w:t>
      </w:r>
      <w:r w:rsidR="00000C1C">
        <w:t>d</w:t>
      </w:r>
      <w:r w:rsidR="00D2123E" w:rsidRPr="00F45F3F">
        <w:t>:</w:t>
      </w:r>
    </w:p>
    <w:p w14:paraId="4A2FF342" w14:textId="375A4BED" w:rsidR="00D2123E" w:rsidRPr="00F45F3F" w:rsidRDefault="00D2123E" w:rsidP="00291B7B">
      <w:pPr>
        <w:pStyle w:val="Bullet1"/>
        <w:ind w:left="709" w:hanging="425"/>
      </w:pPr>
      <w:r w:rsidRPr="00F45F3F">
        <w:t>internalisation of microplastics within kidney cells via an endocytosis process</w:t>
      </w:r>
      <w:r>
        <w:fldChar w:fldCharType="begin"/>
      </w:r>
      <w:r w:rsidR="00DC3B3B">
        <w:instrText xml:space="preserve"> ADDIN ZOTERO_ITEM CSL_CITATION {"citationID":"0r39P1N4","properties":{"formattedCitation":"\\super 218\\nosupersub{}","plainCitation":"218","noteIndex":0},"citationItems":[{"id":"4rIbDf27/CCFG7Zvn","uris":["http://zotero.org/users/local/jcdQBMLc/items/HP22JGLP"],"itemData":{"id":3544,"type":"article-journal","abstract":"In 2019 the World Health Organisation published a report which concluded microplastics in drinking water did not present a threat to human health. Since this time a plethora of research has emerged demonstrating the presence of plastic in various organ systems and their deleterious pathophysiological effects.","container-title":"Journal of Exposure Science &amp; Environmental Epidemiology","DOI":"10.1038/s41370-024-00709-3","ISSN":"1559-064X","journalAbbreviation":"Journal of Exposure Science &amp; Environmental Epidemiology","title":"Plastic induced urinary tract disease and dysfunction: a scoping review","URL":"https://doi.org/10.1038/s41370-024-00709-3","author":[{"family":"O’Callaghan","given":"Liam"},{"family":"Olsen","given":"Matthew"},{"family":"Tajouri","given":"Lotti"},{"family":"Beaver","given":"Davinia"},{"family":"Hudson","given":"Carly"},{"family":"Alghafri","given":"Rashed"},{"family":"McKirdy","given":"Simon"},{"family":"Goldsworthy","given":"Adrian"}],"issued":{"date-parts":[["2024",8,31]]}}}],"schema":"https://github.com/citation-style-language/schema/raw/master/csl-citation.json"} </w:instrText>
      </w:r>
      <w:r>
        <w:fldChar w:fldCharType="separate"/>
      </w:r>
      <w:r w:rsidR="00667C30" w:rsidRPr="00667C30">
        <w:rPr>
          <w:rFonts w:ascii="Arial" w:hAnsi="Arial" w:cs="Arial"/>
          <w:vertAlign w:val="superscript"/>
        </w:rPr>
        <w:t>218</w:t>
      </w:r>
      <w:r>
        <w:fldChar w:fldCharType="end"/>
      </w:r>
    </w:p>
    <w:p w14:paraId="2C940B90" w14:textId="2C6397B2" w:rsidR="00D2123E" w:rsidRPr="00F45F3F" w:rsidRDefault="00D2123E" w:rsidP="00291B7B">
      <w:pPr>
        <w:pStyle w:val="Bullet1"/>
        <w:ind w:left="709" w:hanging="425"/>
      </w:pPr>
      <w:r w:rsidRPr="00F45F3F">
        <w:t>decline in metabolic activity in HEK 293 kidney cells compared to those not exposed to microplastic particles: an initial 41</w:t>
      </w:r>
      <w:r w:rsidR="009E33B9">
        <w:t xml:space="preserve"> percent</w:t>
      </w:r>
      <w:r w:rsidRPr="00F45F3F">
        <w:t xml:space="preserve"> decline rising to 61</w:t>
      </w:r>
      <w:r w:rsidR="009E33B9">
        <w:t xml:space="preserve"> percent</w:t>
      </w:r>
      <w:r w:rsidRPr="00F45F3F">
        <w:t xml:space="preserve"> by 72 hours, </w:t>
      </w:r>
      <w:r>
        <w:t xml:space="preserve">which </w:t>
      </w:r>
      <w:r w:rsidR="00504BB6">
        <w:t xml:space="preserve">could </w:t>
      </w:r>
      <w:r w:rsidRPr="00F45F3F">
        <w:t xml:space="preserve">potentially lead to </w:t>
      </w:r>
      <w:r>
        <w:t>decline in function</w:t>
      </w:r>
      <w:r w:rsidR="008C34AE">
        <w:fldChar w:fldCharType="begin"/>
      </w:r>
      <w:r w:rsidR="00DC3B3B">
        <w:instrText xml:space="preserve"> ADDIN ZOTERO_ITEM CSL_CITATION {"citationID":"Tm8GobcO","properties":{"formattedCitation":"\\super 219\\nosupersub{}","plainCitation":"219","noteIndex":0},"citationItems":[{"id":"4rIbDf27/Gwuf5g8l","uris":["http://zotero.org/users/local/jcdQBMLc/items/MY5HMFXE"],"itemData":{"id":3584,"type":"article-journal","container-title":"ACS Omega","DOI":"10.1021/acsomega.2c03453","issue":"38","journalAbbreviation":"ACS Omega","note":"publisher: American Chemical Society","page":"34136-34153","title":"Effects of Polystyrene Microplastics on Human Kidney and Liver Cell Morphology, Cellular Proliferation, and Metabolism","volume":"7","author":[{"family":"Goodman","given":"Kerestin E."},{"family":"Hua","given":"Timothy"},{"family":"Sang","given":"Qing-Xiang Amy"}],"issued":{"date-parts":[["2022",9,27]]}}}],"schema":"https://github.com/citation-style-language/schema/raw/master/csl-citation.json"} </w:instrText>
      </w:r>
      <w:r w:rsidR="008C34AE">
        <w:fldChar w:fldCharType="separate"/>
      </w:r>
      <w:r w:rsidR="00667C30" w:rsidRPr="00667C30">
        <w:rPr>
          <w:rFonts w:ascii="Arial" w:hAnsi="Arial" w:cs="Arial"/>
          <w:vertAlign w:val="superscript"/>
        </w:rPr>
        <w:t>219</w:t>
      </w:r>
      <w:r w:rsidR="008C34AE">
        <w:fldChar w:fldCharType="end"/>
      </w:r>
      <w:r w:rsidRPr="00F45F3F">
        <w:t xml:space="preserve"> </w:t>
      </w:r>
    </w:p>
    <w:p w14:paraId="468C4BF5" w14:textId="6942AAF6" w:rsidR="00D2123E" w:rsidRPr="00F45F3F" w:rsidRDefault="00D2123E" w:rsidP="00291B7B">
      <w:pPr>
        <w:pStyle w:val="Bullet1"/>
        <w:ind w:left="709" w:hanging="425"/>
      </w:pPr>
      <w:r w:rsidRPr="00F45F3F">
        <w:t xml:space="preserve">alteration to cellular morphology: a blebbing effect, with cells increasingly </w:t>
      </w:r>
      <w:proofErr w:type="spellStart"/>
      <w:r w:rsidRPr="00F45F3F">
        <w:t>declustering</w:t>
      </w:r>
      <w:proofErr w:type="spellEnd"/>
      <w:r>
        <w:t>, as is seen in apoptosis</w:t>
      </w:r>
      <w:r w:rsidR="00D12B5D">
        <w:fldChar w:fldCharType="begin"/>
      </w:r>
      <w:r w:rsidR="00DC3B3B">
        <w:instrText xml:space="preserve"> ADDIN ZOTERO_ITEM CSL_CITATION {"citationID":"frTGQ2VL","properties":{"formattedCitation":"\\super 219\\nosupersub{}","plainCitation":"219","noteIndex":0},"citationItems":[{"id":"4rIbDf27/Gwuf5g8l","uris":["http://zotero.org/users/local/jcdQBMLc/items/MY5HMFXE"],"itemData":{"id":3584,"type":"article-journal","container-title":"ACS Omega","DOI":"10.1021/acsomega.2c03453","issue":"38","journalAbbreviation":"ACS Omega","note":"publisher: American Chemical Society","page":"34136-34153","title":"Effects of Polystyrene Microplastics on Human Kidney and Liver Cell Morphology, Cellular Proliferation, and Metabolism","volume":"7","author":[{"family":"Goodman","given":"Kerestin E."},{"family":"Hua","given":"Timothy"},{"family":"Sang","given":"Qing-Xiang Amy"}],"issued":{"date-parts":[["2022",9,27]]}}}],"schema":"https://github.com/citation-style-language/schema/raw/master/csl-citation.json"} </w:instrText>
      </w:r>
      <w:r w:rsidR="00D12B5D">
        <w:fldChar w:fldCharType="separate"/>
      </w:r>
      <w:r w:rsidR="00667C30" w:rsidRPr="00667C30">
        <w:rPr>
          <w:rFonts w:ascii="Arial" w:hAnsi="Arial" w:cs="Arial"/>
          <w:vertAlign w:val="superscript"/>
        </w:rPr>
        <w:t>219</w:t>
      </w:r>
      <w:r w:rsidR="00D12B5D">
        <w:fldChar w:fldCharType="end"/>
      </w:r>
    </w:p>
    <w:p w14:paraId="0F4ADC22" w14:textId="0A80DE9C" w:rsidR="00D2123E" w:rsidRPr="00F45F3F" w:rsidRDefault="00D2123E" w:rsidP="00291B7B">
      <w:pPr>
        <w:pStyle w:val="Bullet1"/>
        <w:ind w:left="709" w:hanging="425"/>
      </w:pPr>
      <w:r w:rsidRPr="00F45F3F">
        <w:t>different types of cell death processes including apoptosis via the MAPK pathway</w:t>
      </w:r>
      <w:r w:rsidR="00955F4B">
        <w:fldChar w:fldCharType="begin"/>
      </w:r>
      <w:r w:rsidR="00DC3B3B">
        <w:instrText xml:space="preserve"> ADDIN ZOTERO_ITEM CSL_CITATION {"citationID":"69ekKZDJ","properties":{"formattedCitation":"\\super 220\\nosupersub{}","plainCitation":"220","noteIndex":0},"citationItems":[{"id":"4rIbDf27/jpy1YTPa","uris":["http://zotero.org/users/local/jcdQBMLc/items/W67TQAKP"],"itemData":{"id":2339,"type":"article-journal","abstract":"Polystyrene nanoplastics (PS-NPs) have recently been found to be present in human blood and kidney. However, the renal toxicity of PS-NPs and the underlying  mechanisms have not been fully elucidated. Here, we found that exposure of PS-NPs  induced apoptosis of human renal proximal tubular epithelial cells (HK-2) in a  size- and dose-dependent manner as revealed by AnnexinV-FITC assay. In addition,  PS-NPs promoted ROS production and caused structure changes of mitochondrial and  endoplasmic reticulum. Mechanistically, transcriptional sequencing indicated the  involvement of MAPK pathway in apoptosis, which was further confirmed by the  upregulation of p-p38, p-ERK, CHOP, BAX, cytochrome C, and caspase 3 expression.  This study clarified the molecular mechanism underlying PS-NP-induced apoptosis  in HK-2 cells and contributed to our risk estimation of PS-NPs in human kidney.","container-title":"Environmental science and pollution research international","DOI":"10.1007/s11356-023-30155-x","ISSN":"1614-7499 0944-1344","issue":"51","journalAbbreviation":"Environ Sci Pollut Res Int","language":"eng","license":"© 2023. The Author(s), under exclusive licence to Springer-Verlag GmbH Germany, part of Springer Nature.","note":"publisher-place: Germany\nPMID: 37792190","page":"110579-110589","title":"Polystyrene nanoplastics induce apoptosis of human kidney proximal tubular epithelial cells via oxidative stress and MAPK signaling pathways.","volume":"30","author":[{"family":"Zhu","given":"Zhu"},{"family":"Liao","given":"Ruixue"},{"family":"Shi","given":"Yang"},{"family":"Li","given":"Jingyan"},{"family":"Cao","given":"Jimin"},{"family":"Liao","given":"Bin"},{"family":"Wu","given":"Jianming"},{"family":"Li","given":"Guang"}],"issued":{"date-parts":[["2023",11]]}}}],"schema":"https://github.com/citation-style-language/schema/raw/master/csl-citation.json"} </w:instrText>
      </w:r>
      <w:r w:rsidR="00955F4B">
        <w:fldChar w:fldCharType="separate"/>
      </w:r>
      <w:r w:rsidR="00667C30" w:rsidRPr="00667C30">
        <w:rPr>
          <w:rFonts w:ascii="Arial" w:hAnsi="Arial" w:cs="Arial"/>
          <w:vertAlign w:val="superscript"/>
        </w:rPr>
        <w:t>220</w:t>
      </w:r>
      <w:r w:rsidR="00955F4B">
        <w:fldChar w:fldCharType="end"/>
      </w:r>
    </w:p>
    <w:p w14:paraId="45EBCDEE" w14:textId="78A7A8AC" w:rsidR="00D2123E" w:rsidRPr="00F45F3F" w:rsidRDefault="00D2123E" w:rsidP="00291B7B">
      <w:pPr>
        <w:pStyle w:val="Bullet1"/>
        <w:ind w:left="709" w:hanging="425"/>
      </w:pPr>
      <w:r w:rsidRPr="00F45F3F">
        <w:t>inducing ferroptosis, especially if the particle is aged via UV irradiation</w:t>
      </w:r>
      <w:r w:rsidR="00955F4B">
        <w:fldChar w:fldCharType="begin"/>
      </w:r>
      <w:r w:rsidR="00DC3B3B">
        <w:instrText xml:space="preserve"> ADDIN ZOTERO_ITEM CSL_CITATION {"citationID":"3RIlZ5Sm","properties":{"formattedCitation":"\\super 221\\nosupersub{}","plainCitation":"221","noteIndex":0},"citationItems":[{"id":"4rIbDf27/vubLuXEV","uris":["http://zotero.org/users/local/jcdQBMLc/items/QF73NNK7"],"itemData":{"id":2337,"type":"article-journal","abstract":"Secondary nanoplastics (NPs) caused by degradation and aging due to environmental factors are the main source of human exposure, and alterations in the  physicochemical and biological properties of NPs induced by environmental factors  cannot be overlooked. In this study, pristine polystyrene (PS) NPs to obtain  ultraviolet (UV)-aged PS NPs (aPS NPs) as secondary NPs is artificially aged. In  a mouse oral exposure model, the nephrotoxicity of PS NPs and aPS NPs is  compared, and the results showed that aPS NPs exposure induced more serious  destruction of kidney tissue structure and function, along with characteristic  changes in ferroptosis. Subsequent in vitro experiments revealed that aPS  NPs-induced cell death in human renal tubular epithelial cells involved  ferroptosis, which is supported by the use of ferrostatin-1, a ferroptosis  inhibitor. Notably, it is discovered that aPS NPs can enhance the binding of  serum transferrin (TF) to its receptor on the cell membrane by forming an aPS-TF  complex, leading to an increase in intracellular Fe(2+) and then exacerbation of  oxidative stress and lipid peroxidation, which render cells more sensitive to  ferroptosis. These findings indicated that UV irradiation can alter the  physicochemical and biological properties of NPs, enhancing their kidney  biological toxicity risk by inducing ferroptosis.","container-title":"Small (Weinheim an der Bergstrasse, Germany)","DOI":"10.1002/smll.202309369","ISSN":"1613-6829 1613-6810","issue":"23","journalAbbreviation":"Small","language":"eng","license":"© 2024 Wiley</w:instrText>
      </w:r>
      <w:r w:rsidR="00DC3B3B">
        <w:rPr>
          <w:rFonts w:ascii="Cambria Math" w:hAnsi="Cambria Math" w:cs="Cambria Math"/>
        </w:rPr>
        <w:instrText>‐</w:instrText>
      </w:r>
      <w:r w:rsidR="00DC3B3B">
        <w:instrText xml:space="preserve">VCH GmbH.","note":"publisher-place: Germany\nPMID: 38175859","page":"e2309369","title":"New Sight of Renal Toxicity Caused by UV-Aged Polystyrene Nanoplastics: Induced Ferroptosis via Adsorption of Transferrin.","volume":"20","author":[{"family":"He","given":"Shiyu"},{"family":"Cai","given":"Jin"},{"family":"Jia","given":"Tianjiang"},{"family":"Mao","given":"Zhen"},{"family":"Zhou","given":"Lihong"},{"family":"Zhang","given":"Xiaodan"},{"family":"Jiang","given":"Shuqin"},{"family":"Huang","given":"Peili"}],"issued":{"date-parts":[["2024",6]]}}}],"schema":"https://github.com/citation-style-language/schema/raw/master/csl-citation.json"} </w:instrText>
      </w:r>
      <w:r w:rsidR="00955F4B">
        <w:fldChar w:fldCharType="separate"/>
      </w:r>
      <w:r w:rsidR="00667C30" w:rsidRPr="00667C30">
        <w:rPr>
          <w:rFonts w:ascii="Arial" w:hAnsi="Arial" w:cs="Arial"/>
          <w:vertAlign w:val="superscript"/>
        </w:rPr>
        <w:t>221</w:t>
      </w:r>
      <w:r w:rsidR="00955F4B">
        <w:fldChar w:fldCharType="end"/>
      </w:r>
      <w:r w:rsidRPr="00F45F3F">
        <w:t xml:space="preserve"> </w:t>
      </w:r>
    </w:p>
    <w:p w14:paraId="02480B8A" w14:textId="2C5D6DEE" w:rsidR="00D2123E" w:rsidRPr="00F45F3F" w:rsidRDefault="00D2123E" w:rsidP="00291B7B">
      <w:pPr>
        <w:pStyle w:val="Bullet1"/>
        <w:ind w:left="709" w:hanging="425"/>
      </w:pPr>
      <w:r w:rsidRPr="00F45F3F">
        <w:t xml:space="preserve">alteration to the signalling pathways between cells by increased extracellular vesicle production in human tubular cells, leading to production of ER stress-related proteins, ROS production </w:t>
      </w:r>
      <w:r w:rsidR="00B255B8">
        <w:t>or</w:t>
      </w:r>
      <w:r w:rsidRPr="00F45F3F">
        <w:t xml:space="preserve"> fibrosis-related proteins</w:t>
      </w:r>
      <w:r w:rsidR="00955F4B">
        <w:fldChar w:fldCharType="begin"/>
      </w:r>
      <w:r w:rsidR="00DC3B3B">
        <w:instrText xml:space="preserve"> ADDIN ZOTERO_ITEM CSL_CITATION {"citationID":"7GpaHT7L","properties":{"formattedCitation":"\\super 222\\nosupersub{}","plainCitation":"222","noteIndex":0},"citationItems":[{"id":"4rIbDf27/s5TH3KKg","uris":["http://zotero.org/users/local/jcdQBMLc/items/P3WC9RT8"],"itemData":{"id":2338,"type":"article-journal","abstract":"Plastic waste accumulation and its degradation into microplastics (MPs) and nanoplastics (NPs) pose environmental concerns. Previous studies have indicated  that polystyrene (PS)-MPs harm living animals. Extracellular vesicles (EVs) are  associated with metabolic reprogramming and mitochondrial dysfunction in various  kidney diseases. In this article, we evaluated how PS-MPs affected tubular cells  and fibroblasts. The results demonstrated that PS-MPs increased EV production in  human tubular cells and caused endoplasmic reticulum (ER) stress-related proteins  without inducing inflammation-related proteins in human tubular cells. The uptake  of PS-MPs and incubation with the conditioned medium of PS-MPs induced reactive  oxygen species (ROS) production and ER stress-related proteins in fibroblast  cells. The fibroblast cells treated with the conditioned medium of PS-MPs also  increased the expression of fibrosis-related proteins. Our findings suggested  that the expression of EV-related markers increased in tubular cells via Beclin 1  after PS-MP treatment. In addition, PS-MPs induced ROS production in vitro and in  vivo. We found that PS-MPs also altered the expression of EV markers in urine,  and CD63 expression was also increased in vitro and in vivo after PS-MP  treatment. In conclusion, PS-MP-induced EVs lead to ER stress-related proteins,  ROS production and fibrosis-related proteins in tubular cells and fibroblasts.","container-title":"Ecotoxicology and environmental safety","DOI":"10.1016/j.ecoenv.2024.116098","ISSN":"1090-2414 0147-6513","journalAbbreviation":"Ecotoxicol Environ Saf","language":"eng","license":"Copyright © 2024 The Authors. Published by Elsevier Inc. All rights reserved.","note":"publisher-place: Netherlands\nPMID: 38368757","page":"116098","title":"Polystyrene microplastic-induced extracellular vesicles cause kidney-related effects in the crosstalk between tubular cells and fibroblasts.","volume":"273","author":[{"family":"Wang","given":"Yung-Li"},{"family":"Huang","given":"Cathy Chia-Yu"},{"family":"Zheng","given":"Cai-Mei"},{"family":"Liu","given":"Wen-Chih"},{"family":"Lee","given":"Yu-Hsuan"},{"family":"Chiu","given":"Hui-Wen"}],"issued":{"date-parts":[["2024",3,15]]}}}],"schema":"https://github.com/citation-style-language/schema/raw/master/csl-citation.json"} </w:instrText>
      </w:r>
      <w:r w:rsidR="00955F4B">
        <w:fldChar w:fldCharType="separate"/>
      </w:r>
      <w:r w:rsidR="00667C30" w:rsidRPr="00667C30">
        <w:rPr>
          <w:rFonts w:ascii="Arial" w:hAnsi="Arial" w:cs="Arial"/>
          <w:vertAlign w:val="superscript"/>
        </w:rPr>
        <w:t>222</w:t>
      </w:r>
      <w:r w:rsidR="00955F4B">
        <w:fldChar w:fldCharType="end"/>
      </w:r>
      <w:r w:rsidRPr="00F45F3F">
        <w:t xml:space="preserve"> </w:t>
      </w:r>
    </w:p>
    <w:p w14:paraId="36B0A8BC" w14:textId="3C7BA321" w:rsidR="008160CD" w:rsidRPr="00F45F3F" w:rsidRDefault="008160CD" w:rsidP="008160CD">
      <w:pPr>
        <w:pStyle w:val="Bullet1"/>
        <w:ind w:left="709" w:hanging="425"/>
      </w:pPr>
      <w:r w:rsidRPr="00F45F3F">
        <w:t>activation of cancer signalling pathways</w:t>
      </w:r>
      <w:r>
        <w:fldChar w:fldCharType="begin"/>
      </w:r>
      <w:r w:rsidR="00DC3B3B">
        <w:instrText xml:space="preserve"> ADDIN ZOTERO_ITEM CSL_CITATION {"citationID":"OL4mMiep","properties":{"formattedCitation":"\\super 218\\nosupersub{}","plainCitation":"218","noteIndex":0},"citationItems":[{"id":"4rIbDf27/CCFG7Zvn","uris":["http://zotero.org/users/local/jcdQBMLc/items/HP22JGLP"],"itemData":{"id":3544,"type":"article-journal","abstract":"In 2019 the World Health Organisation published a report which concluded microplastics in drinking water did not present a threat to human health. Since this time a plethora of research has emerged demonstrating the presence of plastic in various organ systems and their deleterious pathophysiological effects.","container-title":"Journal of Exposure Science &amp; Environmental Epidemiology","DOI":"10.1038/s41370-024-00709-3","ISSN":"1559-064X","journalAbbreviation":"Journal of Exposure Science &amp; Environmental Epidemiology","title":"Plastic induced urinary tract disease and dysfunction: a scoping review","URL":"https://doi.org/10.1038/s41370-024-00709-3","author":[{"family":"O’Callaghan","given":"Liam"},{"family":"Olsen","given":"Matthew"},{"family":"Tajouri","given":"Lotti"},{"family":"Beaver","given":"Davinia"},{"family":"Hudson","given":"Carly"},{"family":"Alghafri","given":"Rashed"},{"family":"McKirdy","given":"Simon"},{"family":"Goldsworthy","given":"Adrian"}],"issued":{"date-parts":[["2024",8,31]]}}}],"schema":"https://github.com/citation-style-language/schema/raw/master/csl-citation.json"} </w:instrText>
      </w:r>
      <w:r>
        <w:fldChar w:fldCharType="separate"/>
      </w:r>
      <w:r w:rsidR="00667C30" w:rsidRPr="00667C30">
        <w:rPr>
          <w:rFonts w:ascii="Arial" w:hAnsi="Arial" w:cs="Arial"/>
          <w:vertAlign w:val="superscript"/>
        </w:rPr>
        <w:t>218</w:t>
      </w:r>
      <w:r>
        <w:fldChar w:fldCharType="end"/>
      </w:r>
    </w:p>
    <w:p w14:paraId="20EF6C13" w14:textId="13F7B338" w:rsidR="00D2123E" w:rsidRPr="00F45F3F" w:rsidRDefault="00D2123E" w:rsidP="00291B7B">
      <w:pPr>
        <w:pStyle w:val="Bullet1"/>
        <w:ind w:left="709" w:hanging="425"/>
      </w:pPr>
      <w:r w:rsidRPr="00F45F3F">
        <w:t xml:space="preserve">oxidative stress and its precursor (increased </w:t>
      </w:r>
      <w:r w:rsidR="00EF18B8">
        <w:t>ROS</w:t>
      </w:r>
      <w:r w:rsidRPr="00F45F3F">
        <w:t xml:space="preserve"> levels), increased inflammatory makers, and impact (damage</w:t>
      </w:r>
      <w:r w:rsidR="000627CC">
        <w:t xml:space="preserve"> due to the cellular stress and inability to get </w:t>
      </w:r>
      <w:r w:rsidR="0040041A">
        <w:t>rid of harmful ROS levels</w:t>
      </w:r>
      <w:r w:rsidRPr="00F45F3F">
        <w:t>)</w:t>
      </w:r>
      <w:r w:rsidR="008160CD">
        <w:t>.</w:t>
      </w:r>
      <w:r w:rsidR="00955F4B">
        <w:fldChar w:fldCharType="begin"/>
      </w:r>
      <w:r w:rsidR="00DC3B3B">
        <w:instrText xml:space="preserve"> ADDIN ZOTERO_ITEM CSL_CITATION {"citationID":"iNRiW0Ds","properties":{"formattedCitation":"\\super 219,222\\nosupersub{}","plainCitation":"219,222","noteIndex":0},"citationItems":[{"id":"4rIbDf27/s5TH3KKg","uris":["http://zotero.org/users/local/jcdQBMLc/items/P3WC9RT8"],"itemData":{"id":2338,"type":"article-journal","abstract":"Plastic waste accumulation and its degradation into microplastics (MPs) and nanoplastics (NPs) pose environmental concerns. Previous studies have indicated  that polystyrene (PS)-MPs harm living animals. Extracellular vesicles (EVs) are  associated with metabolic reprogramming and mitochondrial dysfunction in various  kidney diseases. In this article, we evaluated how PS-MPs affected tubular cells  and fibroblasts. The results demonstrated that PS-MPs increased EV production in  human tubular cells and caused endoplasmic reticulum (ER) stress-related proteins  without inducing inflammation-related proteins in human tubular cells. The uptake  of PS-MPs and incubation with the conditioned medium of PS-MPs induced reactive  oxygen species (ROS) production and ER stress-related proteins in fibroblast  cells. The fibroblast cells treated with the conditioned medium of PS-MPs also  increased the expression of fibrosis-related proteins. Our findings suggested  that the expression of EV-related markers increased in tubular cells via Beclin 1  after PS-MP treatment. In addition, PS-MPs induced ROS production in vitro and in  vivo. We found that PS-MPs also altered the expression of EV markers in urine,  and CD63 expression was also increased in vitro and in vivo after PS-MP  treatment. In conclusion, PS-MP-induced EVs lead to ER stress-related proteins,  ROS production and fibrosis-related proteins in tubular cells and fibroblasts.","container-title":"Ecotoxicology and environmental safety","DOI":"10.1016/j.ecoenv.2024.116098","ISSN":"1090-2414 0147-6513","journalAbbreviation":"Ecotoxicol Environ Saf","language":"eng","license":"Copyright © 2024 The Authors. Published by Elsevier Inc. All rights reserved.","note":"publisher-place: Netherlands\nPMID: 38368757","page":"116098","title":"Polystyrene microplastic-induced extracellular vesicles cause kidney-related effects in the crosstalk between tubular cells and fibroblasts.","volume":"273","author":[{"family":"Wang","given":"Yung-Li"},{"family":"Huang","given":"Cathy Chia-Yu"},{"family":"Zheng","given":"Cai-Mei"},{"family":"Liu","given":"Wen-Chih"},{"family":"Lee","given":"Yu-Hsuan"},{"family":"Chiu","given":"Hui-Wen"}],"issued":{"date-parts":[["2024",3,15]]}}},{"id":"4rIbDf27/Gwuf5g8l","uris":["http://zotero.org/users/local/jcdQBMLc/items/MY5HMFXE"],"itemData":{"id":3584,"type":"article-journal","container-title":"ACS Omega","DOI":"10.1021/acsomega.2c03453","issue":"38","journalAbbreviation":"ACS Omega","note":"publisher: American Chemical Society","page":"34136-34153","title":"Effects of Polystyrene Microplastics on Human Kidney and Liver Cell Morphology, Cellular Proliferation, and Metabolism","volume":"7","author":[{"family":"Goodman","given":"Kerestin E."},{"family":"Hua","given":"Timothy"},{"family":"Sang","given":"Qing-Xiang Amy"}],"issued":{"date-parts":[["2022",9,27]]}}}],"schema":"https://github.com/citation-style-language/schema/raw/master/csl-citation.json"} </w:instrText>
      </w:r>
      <w:r w:rsidR="00955F4B">
        <w:fldChar w:fldCharType="separate"/>
      </w:r>
      <w:r w:rsidR="00667C30" w:rsidRPr="00667C30">
        <w:rPr>
          <w:rFonts w:ascii="Arial" w:hAnsi="Arial" w:cs="Arial"/>
          <w:vertAlign w:val="superscript"/>
        </w:rPr>
        <w:t>219,222</w:t>
      </w:r>
      <w:r w:rsidR="00955F4B">
        <w:fldChar w:fldCharType="end"/>
      </w:r>
    </w:p>
    <w:p w14:paraId="6AF665F7" w14:textId="57D8D623" w:rsidR="00D2123E" w:rsidRDefault="00D2123E" w:rsidP="007F420D">
      <w:r w:rsidRPr="00F45F3F">
        <w:t>Synergistic toxicity with other pollutants that the microplastic particles could introduce has also been identified in cell-line studies</w:t>
      </w:r>
      <w:r w:rsidR="003E31C2">
        <w:t xml:space="preserve"> (and is one of the few areas in which we have some information about the potential impact of co-exposure</w:t>
      </w:r>
      <w:r w:rsidR="00704FA5">
        <w:t xml:space="preserve"> and </w:t>
      </w:r>
      <w:r w:rsidR="00FB35BA">
        <w:t>of a potential</w:t>
      </w:r>
      <w:r w:rsidR="00FB35BA" w:rsidRPr="00F45F3F">
        <w:t xml:space="preserve"> Trojan </w:t>
      </w:r>
      <w:r w:rsidR="00FB3DFB">
        <w:t>h</w:t>
      </w:r>
      <w:r w:rsidR="00FB35BA" w:rsidRPr="00F45F3F">
        <w:t xml:space="preserve">orse effect of introducing pollution or viral pathogens </w:t>
      </w:r>
      <w:r w:rsidR="00704FA5">
        <w:t>to human cells</w:t>
      </w:r>
      <w:r w:rsidR="003E31C2">
        <w:t>).</w:t>
      </w:r>
      <w:r w:rsidR="001245F8">
        <w:fldChar w:fldCharType="begin"/>
      </w:r>
      <w:r w:rsidR="00DC3B3B">
        <w:instrText xml:space="preserve"> ADDIN ZOTERO_ITEM CSL_CITATION {"citationID":"CbxNUBj4","properties":{"formattedCitation":"\\super 149,223,224\\nosupersub{}","plainCitation":"149,223,224","noteIndex":0},"citationItems":[{"id":"4rIbDf27/PLm7lkEa","uris":["http://zotero.org/users/local/jcdQBMLc/items/MD8BIKWQ"],"itemData":{"id":1753,"type":"article-journal","abstract":"Di(2-ethylhexyl) phthalate (DEHP) and polystyrene microplastics (PS-MPs) are new environmental pollutants that attracted increased attention. At present, the  effects and underlying mechanisms of action of combined exposure of DEHP and  PS-MPs on the kidney have not been elucidated. To investigate the renal toxicity  of DEHP and PS-MPs exposure, we established single and combined DEHP and PS-MPs  exposure models in mice and HEK293 cells, respectively. Hematoxylin and eosin  staining, transmission electron microscopy, monodansylcadaverine staining,  immunofluorescence, real-time quantitative PCR, Western blot analysis and other  methods were used to detect relevant indicators. The results showed that the  expression levels of ROS/AMPK/ULK1 and Ppargc1α/Mfn2 signaling pathway-related  genes were significantly increased in the DEHP and PS-MPs exposure models. The  mRNA and protein expression levels of autophagy markers were also upregulated. In  addition, we found that the expression levels of mRNAs and proteins in the  combined exposure group were more significantly increased than those in the  single exposure group. In conclusion, combined exposure to DEHP and PS-MPs caused  oxidative stress and activated the AMPK/ULK1 pathway, thereby inducing renal  autophagy. Our results enhance the field of nephrotoxicity studies of  plasticizers and microplastics and provide new light on combined toxicity studies  of DEHP and PS-MPs.","container-title":"Food and chemical toxicology : an international journal published for the British Industrial Biological Research Association","DOI":"10.1016/j.fct.2022.113521","ISSN":"1873-6351 0278-6915","journalAbbreviation":"Food Chem Toxicol","language":"eng","license":"Copyright © 2022 Elsevier Ltd. All rights reserved.","note":"publisher-place: England\nPMID: 36423728","page":"113521","title":"Combined exposure to di(2-ethylhexyl) phthalate and polystyrene microplastics induced renal autophagy through the ROS/AMPK/ULK1 pathway.","volume":"171","author":[{"family":"Sun","given":"Xinyue"},{"family":"Zhang","given":"Wenyue"},{"family":"Wang","given":"Yuqi"},{"family":"Zhang","given":"Yilei"},{"family":"Liu","given":"Xiaojing"},{"family":"Shi","given":"Xu"},{"family":"Xu","given":"Shiwen"}],"issued":{"date-parts":[["2023",1]]}}},{"id":"4rIbDf27/MD9bBgb9","uris":["http://zotero.org/users/local/jcdQBMLc/items/BBMJ7KAI"],"itemData":{"id":3581,"type":"article-journal","abstract":"Microplastics (MP) pollution is a global issue that raises concerns about potential toxicity for environmental and human health. The notion that SARS-CoV-2 is more stable when adsorbed on plastic surfaces urged us to examine whether the virus can attach to MP, which may facilitate infection upon inhalation or ingestion. Here, we describe that MP can bind SARS-CoV-2 pseudovirus on their surface and enhance infection of human cells in vitro. This enhanced in vitro infectivity was confirmed with authentic SARS-CoV-2, in parallel with increased expression of inflammation-related caspase-3, IL-8 and TNF-α genes. These results suggest that the presence of MP in the environment or in our respiratory or gastrointestinal tracts has the potential to interact with SARS-CoV-2, and potentially increase viral infectivity and spreading.","container-title":"Environmental Science: Nano","DOI":"10.1039/D2EN00019A","ISSN":"2051-8153","issue":"8","journalAbbreviation":"Environ. Sci.: Nano","note":"publisher: The Royal Society of Chemistry","page":"2653-2664","title":"Microplastics interact with SARS-CoV-2 and facilitate host cell infection","volume":"9","author":[{"family":"Zhang","given":"Guofang"},{"family":"Cao","given":"Guoli"},{"family":"Luo","given":"Rong-Hua"},{"family":"Song","given":"Qingle"},{"family":"Zeng","given":"Yanqiao"},{"family":"Liu","given":"Ke"},{"family":"Qu","given":"Jing"},{"family":"Lin","given":"Xian"},{"family":"Liu","given":"Feng-Liang"},{"family":"Wang","given":"Guocheng"},{"family":"Li","given":"Hongchang"},{"family":"Li","given":"Liang"},{"family":"Zheng","given":"Yong-Tang"},{"family":"Boraschi","given":"Diana"},{"family":"Wu","given":"Lidong"},{"family":"Chang","given":"Yan-Zhong"},{"family":"Li","given":"Yang"}],"issued":{"date-parts":[["2022"]]}}},{"id":"4rIbDf27/yMslFOEk","uris":["http://zotero.org/users/local/jcdQBMLc/items/P3HY6CB3"],"itemData":{"id":3582,"type":"article-journal","abstract":"The ubiquitous presence of microplastics (MPs) and their health effects is a recent scientific topic. However, the investigation of MPs in human/biological matrices has several limitations due to analytical methods and sample treatment protocols. In this study, the presence of MPs in the urine samples of six volunteers from different cities in the south of Italy (three men and three women) was investigated by Raman microspectroscopy. The analysis pinpointed four pigmented microplastic fragments (4–15 μm size), with irregular shapes, which were characterized in terms of morphology and chemical composition. Polyethylene vinyl acetate (PVA), polyvinyl chloride (PVC), polypropylene (PP), and polyethylene (PE) MPs were found in four samples (PVA and PVC in one female sample and PP and PE in three male samples). This preliminary study suggests that MPs could pass through the gastrointestinal tract and are eliminated through biological processes.","container-title":"Toxics","DOI":"10.3390/toxics11010040","ISSN":"2305-6304","issue":"1","title":"First Evidence of Microplastics in Human Urine, a Preliminary Study of Intake in the Human Body","volume":"11","author":[{"family":"Pironti","given":"Concetta"},{"family":"Notarstefano","given":"Valentina"},{"family":"Ricciardi","given":"Maria"},{"family":"Motta","given":"Oriana"},{"family":"Giorgini","given":"Elisabetta"},{"family":"Montano","given":"Luigi"}],"issued":{"date-parts":[["2023"]]}}}],"schema":"https://github.com/citation-style-language/schema/raw/master/csl-citation.json"} </w:instrText>
      </w:r>
      <w:r w:rsidR="001245F8">
        <w:fldChar w:fldCharType="separate"/>
      </w:r>
      <w:r w:rsidR="00667C30" w:rsidRPr="00667C30">
        <w:rPr>
          <w:rFonts w:ascii="Arial" w:hAnsi="Arial" w:cs="Arial"/>
          <w:vertAlign w:val="superscript"/>
        </w:rPr>
        <w:t>149,223,224</w:t>
      </w:r>
      <w:r w:rsidR="001245F8">
        <w:fldChar w:fldCharType="end"/>
      </w:r>
      <w:r w:rsidR="007F420D">
        <w:t xml:space="preserve"> </w:t>
      </w:r>
      <w:r w:rsidR="000F1042">
        <w:t>An</w:t>
      </w:r>
      <w:r w:rsidRPr="00F45F3F">
        <w:t xml:space="preserve"> HEK293 cell</w:t>
      </w:r>
      <w:r w:rsidR="007F420D">
        <w:t xml:space="preserve"> study</w:t>
      </w:r>
      <w:r w:rsidRPr="00F45F3F">
        <w:t xml:space="preserve"> found that toxicity of DEHP (a phthalate used to make plastics more flexible) and PS had a synergistic effect. Combined exposure to DEHP and PS caused more damage to the kidney</w:t>
      </w:r>
      <w:r w:rsidR="007F420D">
        <w:t xml:space="preserve"> cell</w:t>
      </w:r>
      <w:r w:rsidRPr="00F45F3F">
        <w:t>s than exposure to either alone, by triggering more ROS-induced autophagy</w:t>
      </w:r>
      <w:r>
        <w:t>.</w:t>
      </w:r>
      <w:r>
        <w:fldChar w:fldCharType="begin"/>
      </w:r>
      <w:r w:rsidR="00DC3B3B">
        <w:instrText xml:space="preserve"> ADDIN ZOTERO_ITEM CSL_CITATION {"citationID":"IFYH9ES2","properties":{"formattedCitation":"\\super 223\\nosupersub{}","plainCitation":"223","noteIndex":0},"citationItems":[{"id":"4rIbDf27/PLm7lkEa","uris":["http://zotero.org/users/local/jcdQBMLc/items/MD8BIKWQ"],"itemData":{"id":1753,"type":"article-journal","abstract":"Di(2-ethylhexyl) phthalate (DEHP) and polystyrene microplastics (PS-MPs) are new environmental pollutants that attracted increased attention. At present, the  effects and underlying mechanisms of action of combined exposure of DEHP and  PS-MPs on the kidney have not been elucidated. To investigate the renal toxicity  of DEHP and PS-MPs exposure, we established single and combined DEHP and PS-MPs  exposure models in mice and HEK293 cells, respectively. Hematoxylin and eosin  staining, transmission electron microscopy, monodansylcadaverine staining,  immunofluorescence, real-time quantitative PCR, Western blot analysis and other  methods were used to detect relevant indicators. The results showed that the  expression levels of ROS/AMPK/ULK1 and Ppargc1α/Mfn2 signaling pathway-related  genes were significantly increased in the DEHP and PS-MPs exposure models. The  mRNA and protein expression levels of autophagy markers were also upregulated. In  addition, we found that the expression levels of mRNAs and proteins in the  combined exposure group were more significantly increased than those in the  single exposure group. In conclusion, combined exposure to DEHP and PS-MPs caused  oxidative stress and activated the AMPK/ULK1 pathway, thereby inducing renal  autophagy. Our results enhance the field of nephrotoxicity studies of  plasticizers and microplastics and provide new light on combined toxicity studies  of DEHP and PS-MPs.","container-title":"Food and chemical toxicology : an international journal published for the British Industrial Biological Research Association","DOI":"10.1016/j.fct.2022.113521","ISSN":"1873-6351 0278-6915","journalAbbreviation":"Food Chem Toxicol","language":"eng","license":"Copyright © 2022 Elsevier Ltd. All rights reserved.","note":"publisher-place: England\nPMID: 36423728","page":"113521","title":"Combined exposure to di(2-ethylhexyl) phthalate and polystyrene microplastics induced renal autophagy through the ROS/AMPK/ULK1 pathway.","volume":"171","author":[{"family":"Sun","given":"Xinyue"},{"family":"Zhang","given":"Wenyue"},{"family":"Wang","given":"Yuqi"},{"family":"Zhang","given":"Yilei"},{"family":"Liu","given":"Xiaojing"},{"family":"Shi","given":"Xu"},{"family":"Xu","given":"Shiwen"}],"issued":{"date-parts":[["2023",1]]}}}],"schema":"https://github.com/citation-style-language/schema/raw/master/csl-citation.json"} </w:instrText>
      </w:r>
      <w:r>
        <w:fldChar w:fldCharType="separate"/>
      </w:r>
      <w:r w:rsidR="00667C30" w:rsidRPr="00667C30">
        <w:rPr>
          <w:rFonts w:ascii="Arial" w:hAnsi="Arial" w:cs="Arial"/>
          <w:vertAlign w:val="superscript"/>
        </w:rPr>
        <w:t>223</w:t>
      </w:r>
      <w:r>
        <w:fldChar w:fldCharType="end"/>
      </w:r>
      <w:r w:rsidR="0032333F">
        <w:t xml:space="preserve"> Complexity was also observed as different polymer compositions appeared to have differing impacts.</w:t>
      </w:r>
      <w:r w:rsidR="00F82958" w:rsidRPr="00F82958">
        <w:rPr>
          <w:rFonts w:ascii="Arial" w:hAnsi="Arial" w:cs="Arial"/>
          <w:vertAlign w:val="superscript"/>
        </w:rPr>
        <w:t>128</w:t>
      </w:r>
      <w:r w:rsidR="00A26225">
        <w:rPr>
          <w:rFonts w:ascii="Arial" w:hAnsi="Arial" w:cs="Arial"/>
          <w:vertAlign w:val="superscript"/>
        </w:rPr>
        <w:t xml:space="preserve"> </w:t>
      </w:r>
      <w:r w:rsidR="00607974">
        <w:t xml:space="preserve">In one study, </w:t>
      </w:r>
      <w:r w:rsidR="00607974" w:rsidRPr="00F45F3F">
        <w:t>while both substances could reduce cell viability, they appear</w:t>
      </w:r>
      <w:r w:rsidR="00607974">
        <w:t>ed</w:t>
      </w:r>
      <w:r w:rsidR="00607974" w:rsidRPr="00F45F3F">
        <w:t xml:space="preserve"> to have different effects: NRF2 – a transcription factor that can protect against kidney disease – was found to be downregulated by BPA but upregulated by PE.</w:t>
      </w:r>
      <w:r w:rsidR="00F82958">
        <w:fldChar w:fldCharType="begin"/>
      </w:r>
      <w:r w:rsidR="00DC3B3B">
        <w:instrText xml:space="preserve"> ADDIN ZOTERO_ITEM CSL_CITATION {"citationID":"4ZbEyUnf","properties":{"formattedCitation":"\\super 218\\nosupersub{}","plainCitation":"218","noteIndex":0},"citationItems":[{"id":"4rIbDf27/CCFG7Zvn","uris":["http://zotero.org/users/local/jcdQBMLc/items/HP22JGLP"],"itemData":{"id":3544,"type":"article-journal","abstract":"In 2019 the World Health Organisation published a report which concluded microplastics in drinking water did not present a threat to human health. Since this time a plethora of research has emerged demonstrating the presence of plastic in various organ systems and their deleterious pathophysiological effects.","container-title":"Journal of Exposure Science &amp; Environmental Epidemiology","DOI":"10.1038/s41370-024-00709-3","ISSN":"1559-064X","journalAbbreviation":"Journal of Exposure Science &amp; Environmental Epidemiology","title":"Plastic induced urinary tract disease and dysfunction: a scoping review","URL":"https://doi.org/10.1038/s41370-024-00709-3","author":[{"family":"O’Callaghan","given":"Liam"},{"family":"Olsen","given":"Matthew"},{"family":"Tajouri","given":"Lotti"},{"family":"Beaver","given":"Davinia"},{"family":"Hudson","given":"Carly"},{"family":"Alghafri","given":"Rashed"},{"family":"McKirdy","given":"Simon"},{"family":"Goldsworthy","given":"Adrian"}],"issued":{"date-parts":[["2024",8,31]]}}}],"schema":"https://github.com/citation-style-language/schema/raw/master/csl-citation.json"} </w:instrText>
      </w:r>
      <w:r w:rsidR="00F82958">
        <w:fldChar w:fldCharType="separate"/>
      </w:r>
      <w:r w:rsidR="00667C30" w:rsidRPr="00667C30">
        <w:rPr>
          <w:rFonts w:ascii="Arial" w:hAnsi="Arial" w:cs="Arial"/>
          <w:vertAlign w:val="superscript"/>
        </w:rPr>
        <w:t>218</w:t>
      </w:r>
      <w:r w:rsidR="00F82958">
        <w:fldChar w:fldCharType="end"/>
      </w:r>
    </w:p>
    <w:p w14:paraId="36568E25" w14:textId="05B707CC" w:rsidR="00866228" w:rsidRDefault="00D05A52" w:rsidP="00866228">
      <w:pPr>
        <w:rPr>
          <w:lang w:val="en-AU"/>
        </w:rPr>
      </w:pPr>
      <w:r w:rsidRPr="00D05A52">
        <w:t>Preclinical studies offer mechanistic insights into how microplastics potentially impair kidney function or contribute to chronic kidney disease</w:t>
      </w:r>
      <w:r w:rsidR="00273BF4">
        <w:t>; h</w:t>
      </w:r>
      <w:r w:rsidRPr="00D05A52">
        <w:t>owever, these studies did not report direct evidence of adverse kidney outcomes</w:t>
      </w:r>
      <w:r w:rsidR="008D648F">
        <w:t xml:space="preserve">. </w:t>
      </w:r>
      <w:r w:rsidR="00866228" w:rsidRPr="31C84E55">
        <w:rPr>
          <w:lang w:val="en-AU"/>
        </w:rPr>
        <w:t xml:space="preserve">The significance of the reported changes to biological processes in the renal and urinary system </w:t>
      </w:r>
      <w:r w:rsidR="009F5D64">
        <w:rPr>
          <w:lang w:val="en-AU"/>
        </w:rPr>
        <w:t xml:space="preserve">and </w:t>
      </w:r>
      <w:r w:rsidR="00866228" w:rsidRPr="31C84E55">
        <w:rPr>
          <w:lang w:val="en-AU"/>
        </w:rPr>
        <w:t>adverse health outcomes remains unknown.</w:t>
      </w:r>
    </w:p>
    <w:p w14:paraId="4BC5C7C9" w14:textId="2EB60BB1" w:rsidR="00BC0B7F" w:rsidRPr="00F45F3F" w:rsidRDefault="00F91920" w:rsidP="00BC0B7F">
      <w:pPr>
        <w:pStyle w:val="Heading6"/>
      </w:pPr>
      <w:r>
        <w:t xml:space="preserve">Non-human </w:t>
      </w:r>
      <w:r w:rsidR="00BC0B7F">
        <w:t>mammal studies</w:t>
      </w:r>
    </w:p>
    <w:p w14:paraId="2A7E5003" w14:textId="26A8B798" w:rsidR="004F5F3B" w:rsidRDefault="00F91920" w:rsidP="00BC0B7F">
      <w:r>
        <w:t>Non-human m</w:t>
      </w:r>
      <w:r w:rsidR="00BC0B7F">
        <w:t xml:space="preserve">ammal studies have demonstrated that there are </w:t>
      </w:r>
      <w:r w:rsidR="00BC0B7F" w:rsidRPr="00F45F3F">
        <w:t>plausible mechanistic pathways</w:t>
      </w:r>
      <w:r w:rsidR="00BC0B7F">
        <w:t xml:space="preserve"> to </w:t>
      </w:r>
      <w:r w:rsidR="00BC0B7F" w:rsidRPr="00F45F3F">
        <w:t xml:space="preserve">influence biological </w:t>
      </w:r>
      <w:r w:rsidR="00BC0B7F">
        <w:t xml:space="preserve">renal </w:t>
      </w:r>
      <w:r w:rsidR="00BC0B7F" w:rsidRPr="00F45F3F">
        <w:t>processes</w:t>
      </w:r>
      <w:r w:rsidR="00BC0B7F">
        <w:t>,</w:t>
      </w:r>
      <w:r w:rsidR="00BC0B7F" w:rsidRPr="00CF174B">
        <w:t xml:space="preserve"> </w:t>
      </w:r>
      <w:r w:rsidR="00BC0B7F" w:rsidRPr="00F45F3F">
        <w:t>including changes in protein levels, oxidative stress, inflammation, autophagy, apoptosis</w:t>
      </w:r>
      <w:r w:rsidR="00BC0B7F">
        <w:t>,</w:t>
      </w:r>
      <w:r w:rsidR="00BC0B7F" w:rsidRPr="00F45F3F">
        <w:t xml:space="preserve"> and fibrosis</w:t>
      </w:r>
      <w:r w:rsidR="00BC0B7F">
        <w:t xml:space="preserve"> (therefore </w:t>
      </w:r>
      <w:r w:rsidR="00BC0B7F" w:rsidRPr="00F45F3F">
        <w:t>induc</w:t>
      </w:r>
      <w:r w:rsidR="00BC0B7F">
        <w:t>ing</w:t>
      </w:r>
      <w:r w:rsidR="00BC0B7F" w:rsidRPr="00F45F3F">
        <w:t xml:space="preserve"> nephrotoxicity</w:t>
      </w:r>
      <w:r w:rsidR="00BC0B7F">
        <w:t xml:space="preserve">). </w:t>
      </w:r>
      <w:r w:rsidR="00BC0B7F" w:rsidRPr="00F45F3F">
        <w:t xml:space="preserve">Two studies </w:t>
      </w:r>
      <w:r w:rsidR="00BC0B7F">
        <w:t>exposed</w:t>
      </w:r>
      <w:r w:rsidR="00BC0B7F" w:rsidRPr="00F45F3F">
        <w:t xml:space="preserve"> mice to </w:t>
      </w:r>
      <w:r w:rsidR="00BC0B7F">
        <w:t xml:space="preserve">either a </w:t>
      </w:r>
      <w:r w:rsidR="00BC0B7F" w:rsidRPr="00F45F3F">
        <w:t xml:space="preserve">dose </w:t>
      </w:r>
      <w:r w:rsidR="00BC0B7F">
        <w:t xml:space="preserve">equivalent to </w:t>
      </w:r>
      <w:r w:rsidR="00BC0B7F" w:rsidRPr="00F45F3F">
        <w:t>0.05</w:t>
      </w:r>
      <w:r w:rsidR="00BC0B7F">
        <w:t xml:space="preserve"> to </w:t>
      </w:r>
      <w:r w:rsidR="00BC0B7F" w:rsidRPr="00F45F3F">
        <w:t>2.9 mg/da</w:t>
      </w:r>
      <w:r w:rsidR="00BC0B7F">
        <w:t>y</w:t>
      </w:r>
      <w:r w:rsidR="00BC0B7F">
        <w:fldChar w:fldCharType="begin"/>
      </w:r>
      <w:r w:rsidR="00DC3B3B">
        <w:instrText xml:space="preserve"> ADDIN ZOTERO_ITEM CSL_CITATION {"citationID":"d4sya3ft","properties":{"formattedCitation":"\\super 225\\nosupersub{}","plainCitation":"225","noteIndex":0},"citationItems":[{"id":"4rIbDf27/ONMLjHBf","uris":["http://zotero.org/users/local/jcdQBMLc/items/YYN5AK78"],"itemData":{"id":902,"type":"article-journal","abstract":"Microplastics (MPs), emerging contaminants, are easily transported and enriched in the kidney, suggesting the kidney is susceptible to the toxicity of MPs. In  this study, we explored the toxicity of MPs, including unmodified polystyrene  (PS), negative-charged PS-SO(3)H, and positive-charged PS-NH(2) MPs, in mice  models for 28 days at a human equivalent concentration. The results showed MPs  significantly increased levels of UREA, urea nitrogen (BUN), creatinine (CREA),  and uric acid (UA) levels in serum and white blood cells, protein, and  microalbumin in urine. In the kidney, MPs triggered persistent inflammation and  renal fibrosis, which was caused by the increased senescence of tubular  epithelial cells. Moreover, we identified the critical role of the  Klotho/Wnt/β-catenin signaling pathway in the process of MPs induced senescence  of tubular epithelial cells, promoting the epithelial-mesenchymal transformation  of epithelial cells. MPs supported the secretion of TGF-β1 by senescent  epithelial cells and induced the activation of renal fibroblasts. On the  contrary, restoring the function of Klotho can alleviate the senescence of  epithelial cells and reverse the activation of fibroblasts. Thus, our study  revealed new evidence between MPs and renal fibrosis, and adds an important piece  to the whole picture of the plastic pollution on people's health.","container-title":"Food and chemical toxicology : an international journal published for the British Industrial Biological Research Association","DOI":"10.1016/j.fct.2024.114888","ISSN":"1873-6351 0278-6915","journalAbbreviation":"Food Chem Toxicol","language":"eng","license":"Copyright © 2024 Elsevier Ltd. All rights reserved.","note":"publisher-place: England\nPMID: 39053876","page":"114888","title":"Polystyrene microplastics facilitate renal fibrosis through accelerating tubular epithelial cell senescence.","volume":"191","author":[{"family":"Pan","given":"Chun"},{"family":"Wang","given":"Xinglong"},{"family":"Fan","given":"Zhencheng"},{"family":"Mao","given":"Wenwen"},{"family":"Shi","given":"Yujie"},{"family":"Wu","given":"Yin"},{"family":"Liu","given":"Tingting"},{"family":"Xu","given":"Zhuobin"},{"family":"Wang","given":"Huihui"},{"family":"Chen","given":"Hao"}],"issued":{"date-parts":[["2024",9]]}}}],"schema":"https://github.com/citation-style-language/schema/raw/master/csl-citation.json"} </w:instrText>
      </w:r>
      <w:r w:rsidR="00BC0B7F">
        <w:fldChar w:fldCharType="separate"/>
      </w:r>
      <w:r w:rsidR="00667C30" w:rsidRPr="00667C30">
        <w:rPr>
          <w:rFonts w:ascii="Arial" w:hAnsi="Arial" w:cs="Arial"/>
          <w:vertAlign w:val="superscript"/>
        </w:rPr>
        <w:t>225</w:t>
      </w:r>
      <w:r w:rsidR="00BC0B7F">
        <w:fldChar w:fldCharType="end"/>
      </w:r>
      <w:r w:rsidR="00BC0B7F">
        <w:t xml:space="preserve"> or a dose of 0.2 mg/day or 1.4 mg/week</w:t>
      </w:r>
      <w:r w:rsidR="00BC0B7F">
        <w:fldChar w:fldCharType="begin"/>
      </w:r>
      <w:r w:rsidR="00DC3B3B">
        <w:instrText xml:space="preserve"> ADDIN ZOTERO_ITEM CSL_CITATION {"citationID":"7BJ0vvV9","properties":{"formattedCitation":"\\super 222\\nosupersub{}","plainCitation":"222","noteIndex":0},"citationItems":[{"id":"4rIbDf27/s5TH3KKg","uris":["http://zotero.org/users/local/jcdQBMLc/items/P3WC9RT8"],"itemData":{"id":2338,"type":"article-journal","abstract":"Plastic waste accumulation and its degradation into microplastics (MPs) and nanoplastics (NPs) pose environmental concerns. Previous studies have indicated  that polystyrene (PS)-MPs harm living animals. Extracellular vesicles (EVs) are  associated with metabolic reprogramming and mitochondrial dysfunction in various  kidney diseases. In this article, we evaluated how PS-MPs affected tubular cells  and fibroblasts. The results demonstrated that PS-MPs increased EV production in  human tubular cells and caused endoplasmic reticulum (ER) stress-related proteins  without inducing inflammation-related proteins in human tubular cells. The uptake  of PS-MPs and incubation with the conditioned medium of PS-MPs induced reactive  oxygen species (ROS) production and ER stress-related proteins in fibroblast  cells. The fibroblast cells treated with the conditioned medium of PS-MPs also  increased the expression of fibrosis-related proteins. Our findings suggested  that the expression of EV-related markers increased in tubular cells via Beclin 1  after PS-MP treatment. In addition, PS-MPs induced ROS production in vitro and in  vivo. We found that PS-MPs also altered the expression of EV markers in urine,  and CD63 expression was also increased in vitro and in vivo after PS-MP  treatment. In conclusion, PS-MP-induced EVs lead to ER stress-related proteins,  ROS production and fibrosis-related proteins in tubular cells and fibroblasts.","container-title":"Ecotoxicology and environmental safety","DOI":"10.1016/j.ecoenv.2024.116098","ISSN":"1090-2414 0147-6513","journalAbbreviation":"Ecotoxicol Environ Saf","language":"eng","license":"Copyright © 2024 The Authors. Published by Elsevier Inc. All rights reserved.","note":"publisher-place: Netherlands\nPMID: 38368757","page":"116098","title":"Polystyrene microplastic-induced extracellular vesicles cause kidney-related effects in the crosstalk between tubular cells and fibroblasts.","volume":"273","author":[{"family":"Wang","given":"Yung-Li"},{"family":"Huang","given":"Cathy Chia-Yu"},{"family":"Zheng","given":"Cai-Mei"},{"family":"Liu","given":"Wen-Chih"},{"family":"Lee","given":"Yu-Hsuan"},{"family":"Chiu","given":"Hui-Wen"}],"issued":{"date-parts":[["2024",3,15]]}}}],"schema":"https://github.com/citation-style-language/schema/raw/master/csl-citation.json"} </w:instrText>
      </w:r>
      <w:r w:rsidR="00BC0B7F">
        <w:fldChar w:fldCharType="separate"/>
      </w:r>
      <w:r w:rsidR="00667C30" w:rsidRPr="00667C30">
        <w:rPr>
          <w:rFonts w:ascii="Arial" w:hAnsi="Arial" w:cs="Arial"/>
          <w:vertAlign w:val="superscript"/>
        </w:rPr>
        <w:t>222</w:t>
      </w:r>
      <w:r w:rsidR="00BC0B7F">
        <w:fldChar w:fldCharType="end"/>
      </w:r>
      <w:r w:rsidR="00BC0B7F">
        <w:t>. Both studies</w:t>
      </w:r>
      <w:r w:rsidR="00BC0B7F" w:rsidRPr="00F45F3F">
        <w:t xml:space="preserve"> showed disruption to the serum blood urea nitrogen, creatinine, and pro-inflammatory mediators. </w:t>
      </w:r>
      <w:r w:rsidR="00BC0B7F">
        <w:t xml:space="preserve">This led </w:t>
      </w:r>
      <w:r w:rsidR="00BC0B7F" w:rsidRPr="00F45F3F">
        <w:t>to</w:t>
      </w:r>
      <w:r w:rsidR="00BC0B7F">
        <w:t xml:space="preserve"> ren</w:t>
      </w:r>
      <w:r w:rsidR="00BC0B7F" w:rsidRPr="00F45F3F">
        <w:t>al apoptosis and inflammation</w:t>
      </w:r>
      <w:r w:rsidR="00BC0B7F">
        <w:t xml:space="preserve"> </w:t>
      </w:r>
      <w:r w:rsidR="00BC0B7F" w:rsidRPr="00F45F3F">
        <w:t>following oxidative stress</w:t>
      </w:r>
      <w:r w:rsidR="00BC0B7F">
        <w:t xml:space="preserve"> or it t</w:t>
      </w:r>
      <w:r w:rsidR="00BC0B7F" w:rsidRPr="00F45F3F">
        <w:t>rigger</w:t>
      </w:r>
      <w:r w:rsidR="00BC0B7F">
        <w:t xml:space="preserve">ed </w:t>
      </w:r>
      <w:r w:rsidR="00BC0B7F" w:rsidRPr="00F45F3F">
        <w:t xml:space="preserve">inflammation and renal fibrosis by </w:t>
      </w:r>
      <w:r w:rsidR="00BC0B7F" w:rsidRPr="00F45F3F">
        <w:lastRenderedPageBreak/>
        <w:t>senescence (ageing) of tubular epithelial cells.</w:t>
      </w:r>
      <w:r w:rsidR="00BC0B7F">
        <w:fldChar w:fldCharType="begin"/>
      </w:r>
      <w:r w:rsidR="00DC3B3B">
        <w:instrText xml:space="preserve"> ADDIN ZOTERO_ITEM CSL_CITATION {"citationID":"6jYE8Vj0","properties":{"formattedCitation":"\\super 222\\nosupersub{}","plainCitation":"222","noteIndex":0},"citationItems":[{"id":"4rIbDf27/s5TH3KKg","uris":["http://zotero.org/users/local/jcdQBMLc/items/P3WC9RT8"],"itemData":{"id":2338,"type":"article-journal","abstract":"Plastic waste accumulation and its degradation into microplastics (MPs) and nanoplastics (NPs) pose environmental concerns. Previous studies have indicated  that polystyrene (PS)-MPs harm living animals. Extracellular vesicles (EVs) are  associated with metabolic reprogramming and mitochondrial dysfunction in various  kidney diseases. In this article, we evaluated how PS-MPs affected tubular cells  and fibroblasts. The results demonstrated that PS-MPs increased EV production in  human tubular cells and caused endoplasmic reticulum (ER) stress-related proteins  without inducing inflammation-related proteins in human tubular cells. The uptake  of PS-MPs and incubation with the conditioned medium of PS-MPs induced reactive  oxygen species (ROS) production and ER stress-related proteins in fibroblast  cells. The fibroblast cells treated with the conditioned medium of PS-MPs also  increased the expression of fibrosis-related proteins. Our findings suggested  that the expression of EV-related markers increased in tubular cells via Beclin 1  after PS-MP treatment. In addition, PS-MPs induced ROS production in vitro and in  vivo. We found that PS-MPs also altered the expression of EV markers in urine,  and CD63 expression was also increased in vitro and in vivo after PS-MP  treatment. In conclusion, PS-MP-induced EVs lead to ER stress-related proteins,  ROS production and fibrosis-related proteins in tubular cells and fibroblasts.","container-title":"Ecotoxicology and environmental safety","DOI":"10.1016/j.ecoenv.2024.116098","ISSN":"1090-2414 0147-6513","journalAbbreviation":"Ecotoxicol Environ Saf","language":"eng","license":"Copyright © 2024 The Authors. Published by Elsevier Inc. All rights reserved.","note":"publisher-place: Netherlands\nPMID: 38368757","page":"116098","title":"Polystyrene microplastic-induced extracellular vesicles cause kidney-related effects in the crosstalk between tubular cells and fibroblasts.","volume":"273","author":[{"family":"Wang","given":"Yung-Li"},{"family":"Huang","given":"Cathy Chia-Yu"},{"family":"Zheng","given":"Cai-Mei"},{"family":"Liu","given":"Wen-Chih"},{"family":"Lee","given":"Yu-Hsuan"},{"family":"Chiu","given":"Hui-Wen"}],"issued":{"date-parts":[["2024",3,15]]}}}],"schema":"https://github.com/citation-style-language/schema/raw/master/csl-citation.json"} </w:instrText>
      </w:r>
      <w:r w:rsidR="00BC0B7F">
        <w:fldChar w:fldCharType="separate"/>
      </w:r>
      <w:r w:rsidR="00667C30" w:rsidRPr="00667C30">
        <w:rPr>
          <w:rFonts w:ascii="Arial" w:hAnsi="Arial" w:cs="Arial"/>
          <w:vertAlign w:val="superscript"/>
        </w:rPr>
        <w:t>222</w:t>
      </w:r>
      <w:r w:rsidR="00BC0B7F">
        <w:fldChar w:fldCharType="end"/>
      </w:r>
      <w:r w:rsidR="00BC0B7F" w:rsidRPr="00F45F3F">
        <w:t xml:space="preserve"> </w:t>
      </w:r>
      <w:r w:rsidR="00BC0B7F">
        <w:t>A dose-dependent relationship was observed.</w:t>
      </w:r>
      <w:r w:rsidR="00BC0B7F">
        <w:fldChar w:fldCharType="begin"/>
      </w:r>
      <w:r w:rsidR="00DC3B3B">
        <w:instrText xml:space="preserve"> ADDIN ZOTERO_ITEM CSL_CITATION {"citationID":"JhDcun3U","properties":{"formattedCitation":"\\super 225\\nosupersub{}","plainCitation":"225","noteIndex":0},"citationItems":[{"id":"4rIbDf27/ONMLjHBf","uris":["http://zotero.org/users/local/jcdQBMLc/items/YYN5AK78"],"itemData":{"id":902,"type":"article-journal","abstract":"Microplastics (MPs), emerging contaminants, are easily transported and enriched in the kidney, suggesting the kidney is susceptible to the toxicity of MPs. In  this study, we explored the toxicity of MPs, including unmodified polystyrene  (PS), negative-charged PS-SO(3)H, and positive-charged PS-NH(2) MPs, in mice  models for 28 days at a human equivalent concentration. The results showed MPs  significantly increased levels of UREA, urea nitrogen (BUN), creatinine (CREA),  and uric acid (UA) levels in serum and white blood cells, protein, and  microalbumin in urine. In the kidney, MPs triggered persistent inflammation and  renal fibrosis, which was caused by the increased senescence of tubular  epithelial cells. Moreover, we identified the critical role of the  Klotho/Wnt/β-catenin signaling pathway in the process of MPs induced senescence  of tubular epithelial cells, promoting the epithelial-mesenchymal transformation  of epithelial cells. MPs supported the secretion of TGF-β1 by senescent  epithelial cells and induced the activation of renal fibroblasts. On the  contrary, restoring the function of Klotho can alleviate the senescence of  epithelial cells and reverse the activation of fibroblasts. Thus, our study  revealed new evidence between MPs and renal fibrosis, and adds an important piece  to the whole picture of the plastic pollution on people's health.","container-title":"Food and chemical toxicology : an international journal published for the British Industrial Biological Research Association","DOI":"10.1016/j.fct.2024.114888","ISSN":"1873-6351 0278-6915","journalAbbreviation":"Food Chem Toxicol","language":"eng","license":"Copyright © 2024 Elsevier Ltd. All rights reserved.","note":"publisher-place: England\nPMID: 39053876","page":"114888","title":"Polystyrene microplastics facilitate renal fibrosis through accelerating tubular epithelial cell senescence.","volume":"191","author":[{"family":"Pan","given":"Chun"},{"family":"Wang","given":"Xinglong"},{"family":"Fan","given":"Zhencheng"},{"family":"Mao","given":"Wenwen"},{"family":"Shi","given":"Yujie"},{"family":"Wu","given":"Yin"},{"family":"Liu","given":"Tingting"},{"family":"Xu","given":"Zhuobin"},{"family":"Wang","given":"Huihui"},{"family":"Chen","given":"Hao"}],"issued":{"date-parts":[["2024",9]]}}}],"schema":"https://github.com/citation-style-language/schema/raw/master/csl-citation.json"} </w:instrText>
      </w:r>
      <w:r w:rsidR="00BC0B7F">
        <w:fldChar w:fldCharType="separate"/>
      </w:r>
      <w:r w:rsidR="00667C30" w:rsidRPr="00667C30">
        <w:rPr>
          <w:rFonts w:ascii="Arial" w:hAnsi="Arial" w:cs="Arial"/>
          <w:vertAlign w:val="superscript"/>
        </w:rPr>
        <w:t>225</w:t>
      </w:r>
      <w:r w:rsidR="00BC0B7F">
        <w:fldChar w:fldCharType="end"/>
      </w:r>
      <w:r w:rsidR="00BC0B7F" w:rsidRPr="00F45F3F">
        <w:rPr>
          <w:i/>
          <w:iCs/>
        </w:rPr>
        <w:t xml:space="preserve"> </w:t>
      </w:r>
      <w:r w:rsidR="00BC0B7F" w:rsidRPr="00F45F3F">
        <w:t>A mouse study with longer-term exposures (6 months, via drinking water, at “concentrations accessible to humans”</w:t>
      </w:r>
      <w:r w:rsidR="00BC0B7F">
        <w:t xml:space="preserve"> but not further described</w:t>
      </w:r>
      <w:r w:rsidR="00BC0B7F" w:rsidRPr="00F45F3F">
        <w:t>) indicated that the exposure induced ferroptosis in renal tubular epithelial cells</w:t>
      </w:r>
      <w:r w:rsidR="00BC0B7F">
        <w:t>.</w:t>
      </w:r>
      <w:r w:rsidR="00BC0B7F">
        <w:fldChar w:fldCharType="begin"/>
      </w:r>
      <w:r w:rsidR="00DC3B3B">
        <w:instrText xml:space="preserve"> ADDIN ZOTERO_ITEM CSL_CITATION {"citationID":"4l394Br0","properties":{"formattedCitation":"\\super 226\\nosupersub{}","plainCitation":"226","noteIndex":0},"citationItems":[{"id":"4rIbDf27/A9JGnZKj","uris":["http://zotero.org/users/local/jcdQBMLc/items/9T58PBRZ"],"itemData":{"id":2273,"type":"article-journal","abstract":"With the increasing prevalence of microplastics (MPs) in the environment, human health has become a growing concern. After entering the human body, MPs  accumulate in the kidneys, indicating that the kidneys are their major target  organs. This study investigated nephrotoxicity associated with MPs, with a  specific focus on polystyrene (PS) MPs and amino-functionalized polystyrene  (PS-NH(2)) MPs. Although previous studies have documented the nephrotoxic effects  associated with short-term exposure to MPs, the mechanisms of kidney toxicity  caused by chronic long-term exposure to MPs remain largely unclear. In animal  models, mice were exposed to MPs (10 mg/L) at concentrations that are accessible  to humans, administered via drinking water over a period of six months. These  findings indicate that MPs can induce renal fibrosis by facilitating the onset of  inflammation and accumulation of a substantial number of inflammatory cells. Our  in vitro study showed that long-term exposure to MPs (60 μg/mL) induced  ferroptosis in renal tubular epithelial cells via ferritinophagy and secreted  TGF-β1, leading to renal fibroblast activation. Conversely, the application of  Fer-1, a ferroptosis inhibitor, prevents ferroptosis in renal epithelial cells  and reverses the activation of renal fibroblasts. Our study identified a novel  toxicity mechanism for renal fibrosis induced by MPs exposure, offering new  insights into the detrimental effects of environmental MPs on human health.","container-title":"Toxicology","DOI":"10.1016/j.tox.2024.153996","ISSN":"1879-3185 0300-483X","journalAbbreviation":"Toxicology","language":"eng","license":"Copyright © 2024 Elsevier B.V. All rights reserved.","note":"publisher-place: Ireland\nPMID: 39532264","page":"153996","title":"Chronic exposure to polystyrene microplastics induces renal fibrosis via ferroptosis.","volume":"509","author":[{"family":"Hong","given":"Runyang"},{"family":"Shi","given":"Yujie"},{"family":"Fan","given":"Zhencheng"},{"family":"Gao","given":"Yajie"},{"family":"Chen","given":"Hao"},{"family":"Pan","given":"Chun"}],"issued":{"date-parts":[["2024",12]]}}}],"schema":"https://github.com/citation-style-language/schema/raw/master/csl-citation.json"} </w:instrText>
      </w:r>
      <w:r w:rsidR="00BC0B7F">
        <w:fldChar w:fldCharType="separate"/>
      </w:r>
      <w:r w:rsidR="00667C30" w:rsidRPr="00667C30">
        <w:rPr>
          <w:rFonts w:ascii="Arial" w:hAnsi="Arial" w:cs="Arial"/>
          <w:vertAlign w:val="superscript"/>
        </w:rPr>
        <w:t>226</w:t>
      </w:r>
      <w:r w:rsidR="00BC0B7F">
        <w:fldChar w:fldCharType="end"/>
      </w:r>
      <w:r w:rsidR="00BC0B7F">
        <w:t xml:space="preserve"> A mouse study reported that i</w:t>
      </w:r>
      <w:r w:rsidR="00BC0B7F" w:rsidRPr="00F45F3F">
        <w:t xml:space="preserve">nhaled </w:t>
      </w:r>
      <w:r w:rsidR="00BC0B7F">
        <w:t xml:space="preserve">pristine </w:t>
      </w:r>
      <w:r w:rsidR="00BC0B7F" w:rsidRPr="00F45F3F">
        <w:t>microplastic</w:t>
      </w:r>
      <w:r w:rsidR="00BC0B7F">
        <w:t xml:space="preserve"> particles (dose </w:t>
      </w:r>
      <w:r w:rsidR="00BC0B7F" w:rsidRPr="00F45F3F">
        <w:t>1 mg/day) induced apoptosis and caused alterations in renal blood flow and blood clotting</w:t>
      </w:r>
      <w:r w:rsidR="00BC0B7F">
        <w:t>, but th</w:t>
      </w:r>
      <w:r w:rsidR="00BC0B7F" w:rsidRPr="00F45F3F">
        <w:t xml:space="preserve">e </w:t>
      </w:r>
      <w:r w:rsidR="00BC0B7F">
        <w:t xml:space="preserve">airborne </w:t>
      </w:r>
      <w:r w:rsidR="00BC0B7F" w:rsidRPr="00F45F3F">
        <w:t xml:space="preserve">particle concentration </w:t>
      </w:r>
      <w:r w:rsidR="00BC0B7F">
        <w:t xml:space="preserve">appear </w:t>
      </w:r>
      <w:r w:rsidR="00BC0B7F" w:rsidRPr="00F45F3F">
        <w:t>higher than would be found in most normal settings</w:t>
      </w:r>
      <w:r w:rsidR="00BC0B7F">
        <w:t xml:space="preserve"> and the exposure duration was short (two weeks)</w:t>
      </w:r>
      <w:r w:rsidR="00BC0B7F" w:rsidRPr="00F45F3F">
        <w:t>.</w:t>
      </w:r>
      <w:r w:rsidR="00BC0B7F">
        <w:fldChar w:fldCharType="begin"/>
      </w:r>
      <w:r w:rsidR="00DC3B3B">
        <w:instrText xml:space="preserve"> ADDIN ZOTERO_ITEM CSL_CITATION {"citationID":"rq6HFTmt","properties":{"formattedCitation":"\\super 227\\nosupersub{}","plainCitation":"227","noteIndex":0},"citationItems":[{"id":"4rIbDf27/aGlEHGc7","uris":["http://zotero.org/users/local/jcdQBMLc/items/PEPF4NWJ"],"itemData":{"id":872,"type":"article-journal","abstract":"Micro-nanoplastics (MNPs) are ubiquitously present in various natural habitats, and the kidney plays a critical role in eliminating metabolic waste from the  body. Therefore, nephrotoxicity studies of MNPs are necessary. Consequently, we  conducted a study utilizing a mouse model that underwent autonomous inhalation of  polystyrene nanoplastics (PS-NPs) to investigate the impact of airborne  nanoplastics (NPs) on kidney. The results demonstrated that airborne NPs could  accumulate within the kidney subsequent to pulmonary entry. Transcriptome  analysis showed that exposure to airborne NPs persistently interfered with  important signaling pathways including oxidative stress, inflammation, and  coagulation, which activated the NR4A1/CASP3 and TF/F12 signaling pathways. In  vitro studies have shown that NPs were internalized by human kidney proximal  tubular epithelial (HK-2) cells, leading to a range of pathological responses,  and ultimately affecting cell fate. Furthermore, we pioneered the exposure of NPs  to human kidney organoids. Our findings revealed a heightened sensitivity in  kidney organoids towards NPs as compared to immortalized cell lines. This  suggested that exposure to NPs could potentially inflict a more substantial toxic  effect on the development of embryonic kidneys. In conclusion, this study has  revealed the deleterious effects of exposure to airborne NPs on the mouse kidney.","container-title":"Journal of hazardous materials","DOI":"10.1016/j.jhazmat.2025.137393","ISSN":"1873-3336 0304-3894","journalAbbreviation":"J Hazard Mater","language":"eng","license":"Copyright © 2025 Elsevier B.V. All rights reserved.","note":"publisher-place: Netherlands\nPMID: 39892132","page":"137393","title":"Toxicological effects and mechanisms of renal injury induced by inhalation exposure to airborne nanoplastics.","volume":"488","author":[{"family":"Chen","given":"Liqun"},{"family":"Han","given":"Bin"},{"family":"Yang","given":"Shushuai"},{"family":"Guo","given":"Liqiong"},{"family":"Zhao","given":"Lei"},{"family":"Liu","given":"Ping"},{"family":"Hong","given":"Xiaoming"},{"family":"Zhao","given":"Yan"},{"family":"Peng","given":"Yahang"},{"family":"Qi","given":"Shiyong"},{"family":"Hu","given":"Lidan"},{"family":"Chen","given":"Yue"}],"issued":{"date-parts":[["2025",5,5]]}}}],"schema":"https://github.com/citation-style-language/schema/raw/master/csl-citation.json"} </w:instrText>
      </w:r>
      <w:r w:rsidR="00BC0B7F">
        <w:fldChar w:fldCharType="separate"/>
      </w:r>
      <w:r w:rsidR="00667C30" w:rsidRPr="00667C30">
        <w:rPr>
          <w:rFonts w:ascii="Arial" w:hAnsi="Arial" w:cs="Arial"/>
          <w:vertAlign w:val="superscript"/>
        </w:rPr>
        <w:t>227</w:t>
      </w:r>
      <w:r w:rsidR="00BC0B7F">
        <w:fldChar w:fldCharType="end"/>
      </w:r>
      <w:r w:rsidR="00BC0B7F" w:rsidRPr="00F45F3F">
        <w:t xml:space="preserve"> </w:t>
      </w:r>
      <w:r w:rsidR="00684225">
        <w:t xml:space="preserve">While </w:t>
      </w:r>
      <w:r w:rsidR="004F5F3B">
        <w:t>providing some insight into biological mechanisms, renal system functionality and complexity differs significantly between species.</w:t>
      </w:r>
    </w:p>
    <w:p w14:paraId="15425FDC" w14:textId="56754B84" w:rsidR="00F45F3F" w:rsidRDefault="00A93222" w:rsidP="00E40B0A">
      <w:pPr>
        <w:pStyle w:val="Heading4"/>
      </w:pPr>
      <w:r>
        <w:t>6.7</w:t>
      </w:r>
      <w:r w:rsidR="000E5C5B">
        <w:t>.2</w:t>
      </w:r>
      <w:r w:rsidR="000E5C5B">
        <w:tab/>
      </w:r>
      <w:r w:rsidR="00B61A7B">
        <w:t>R</w:t>
      </w:r>
      <w:r w:rsidR="00F45F3F" w:rsidRPr="00F45F3F">
        <w:t xml:space="preserve">enal </w:t>
      </w:r>
      <w:r w:rsidR="009C2D38">
        <w:t xml:space="preserve">health </w:t>
      </w:r>
      <w:r w:rsidR="009D1927">
        <w:t>outcomes</w:t>
      </w:r>
    </w:p>
    <w:p w14:paraId="3ECDCA51" w14:textId="6588D44B" w:rsidR="003C20EF" w:rsidRDefault="00F45F3F" w:rsidP="00C24AFB">
      <w:r w:rsidRPr="00F45F3F">
        <w:t>Microplastic particles have been detected in human kidney tissue and in urine</w:t>
      </w:r>
      <w:r w:rsidR="00A12C1C">
        <w:t xml:space="preserve"> (see Appendix D)</w:t>
      </w:r>
      <w:r w:rsidRPr="00F45F3F">
        <w:t xml:space="preserve">. </w:t>
      </w:r>
      <w:r w:rsidR="00CB16D6" w:rsidRPr="00F45F3F">
        <w:rPr>
          <w:bCs/>
        </w:rPr>
        <w:t>PS was identified in all sample types</w:t>
      </w:r>
      <w:r w:rsidR="00AD0B35">
        <w:rPr>
          <w:bCs/>
        </w:rPr>
        <w:t xml:space="preserve">; </w:t>
      </w:r>
      <w:r w:rsidR="00CB16D6" w:rsidRPr="00F45F3F">
        <w:rPr>
          <w:bCs/>
        </w:rPr>
        <w:t xml:space="preserve">PE </w:t>
      </w:r>
      <w:r w:rsidR="00AD0B35">
        <w:rPr>
          <w:bCs/>
        </w:rPr>
        <w:t xml:space="preserve">was </w:t>
      </w:r>
      <w:r w:rsidR="00CB16D6" w:rsidRPr="00F45F3F">
        <w:rPr>
          <w:bCs/>
        </w:rPr>
        <w:t xml:space="preserve">identified in </w:t>
      </w:r>
      <w:r w:rsidR="00AD0B35">
        <w:rPr>
          <w:bCs/>
        </w:rPr>
        <w:t xml:space="preserve">some </w:t>
      </w:r>
      <w:r w:rsidR="00CB16D6" w:rsidRPr="00F45F3F">
        <w:rPr>
          <w:bCs/>
        </w:rPr>
        <w:t>samples</w:t>
      </w:r>
      <w:r w:rsidR="00CB16D6" w:rsidRPr="00F45F3F">
        <w:t xml:space="preserve">. </w:t>
      </w:r>
    </w:p>
    <w:p w14:paraId="3CA97699" w14:textId="7F4869D1" w:rsidR="007B7242" w:rsidRDefault="00CB16D6" w:rsidP="00C24AFB">
      <w:r w:rsidRPr="00F45F3F">
        <w:t xml:space="preserve">A larger range of plastic types was detected in urine samples. </w:t>
      </w:r>
      <w:r w:rsidR="00336180" w:rsidRPr="00F45F3F">
        <w:t>PE and PS in kidney tissues may be due to particles moving into the kidney and then to urine by glomerular filtration and tubular excretion.</w:t>
      </w:r>
      <w:r w:rsidR="00336180">
        <w:fldChar w:fldCharType="begin"/>
      </w:r>
      <w:r w:rsidR="00DC3B3B">
        <w:instrText xml:space="preserve"> ADDIN ZOTERO_ITEM CSL_CITATION {"citationID":"bSUUZER1","properties":{"formattedCitation":"\\super 101\\nosupersub{}","plainCitation":"101","noteIndex":0},"citationItems":[{"id":"4rIbDf27/EJ1R9OWn","uris":["http://zotero.org/users/local/jcdQBMLc/items/GKN9FGUL"],"itemData":{"id":3477,"type":"article-journal","abstract":"There is a growing concern within the medical community about the potential burden of microplastics on human organs and tissues. In this study, we investigated by microRaman spectroscopy the presence of microplastics in human kidneys and urine. Moreover, an open-access software was developed and validated for the project, which enabled the comparison between the investigated spectra and a self-created spectral database, thus enhancing the ability to characterize polymers and pigments in biological matrices. Healthy portions of ten kidneys obtained from nephrectomies, as well as ten urine samples from healthy donors were analyzed: 26 particles in both kidney and urine samples were identified, with sizes ranging from 3 to 13 μm in urine and from 1 to 29 μm in kidneys. The most frequently determined polymers are polyethylene and polystyrene, while the most common pigments are hematite and Cu-phthalocyanine. This preclinical study proves the presence of microplastics in renal tissues and confirms their presence in urine, providing the first evidence of kidney microplastics deposition in humans.","container-title":"Environment International","DOI":"10.1016/j.envint.2024.108444","ISSN":"0160-4120","journalAbbreviation":"Environment International","page":"108444","title":"MicroRaman spectroscopy detects the presence of microplastics in human urine and kidney tissue","volume":"184","author":[{"family":"Massardo","given":"Sara"},{"family":"Verzola","given":"Daniela"},{"family":"Alberti","given":"Stefano"},{"family":"Caboni","given":"Claudia"},{"family":"Santostefano","given":"Matteo"},{"family":"Eugenio Verrina","given":"Enrico"},{"family":"Angeletti","given":"Andrea"},{"family":"Lugani","given":"Francesca"},{"family":"Ghiggeri","given":"Gian Marco"},{"family":"Bruschi","given":"Maurizio"},{"family":"Candiano","given":"Giovanni"},{"family":"Rumeo","given":"Noemi"},{"family":"Gentile","given":"Micaela"},{"family":"Cravedi","given":"Paolo"},{"family":"La Maestra","given":"Sebastiano"},{"family":"Zaza","given":"Gianluigi"},{"family":"Stallone","given":"Giovanni"},{"family":"Esposito","given":"Pasquale"},{"family":"Viazzi","given":"Francesca"},{"family":"Mancianti","given":"Nicoletta"},{"family":"La Porta","given":"Edoardo"},{"family":"Artini","given":"Cristina"}],"issued":{"date-parts":[["2024",2,1]]}}}],"schema":"https://github.com/citation-style-language/schema/raw/master/csl-citation.json"} </w:instrText>
      </w:r>
      <w:r w:rsidR="00336180">
        <w:fldChar w:fldCharType="separate"/>
      </w:r>
      <w:r w:rsidR="0062509B" w:rsidRPr="0062509B">
        <w:rPr>
          <w:rFonts w:ascii="Arial" w:hAnsi="Arial" w:cs="Arial"/>
          <w:vertAlign w:val="superscript"/>
        </w:rPr>
        <w:t>101</w:t>
      </w:r>
      <w:r w:rsidR="00336180">
        <w:fldChar w:fldCharType="end"/>
      </w:r>
      <w:r w:rsidR="00336180" w:rsidRPr="00F45F3F">
        <w:t xml:space="preserve"> Particles are then cleared via the kidney and bladder (and it is expected that particles would be detected in the urine because of this clearance process).</w:t>
      </w:r>
      <w:r w:rsidR="00336180">
        <w:fldChar w:fldCharType="begin"/>
      </w:r>
      <w:r w:rsidR="00DC3B3B">
        <w:instrText xml:space="preserve"> ADDIN ZOTERO_ITEM CSL_CITATION {"citationID":"uP4c32MA","properties":{"formattedCitation":"\\super 24\\nosupersub{}","plainCitation":"24","noteIndex":0},"citationItems":[{"id":"4rIbDf27/I5q3VCle","uris":["http://zotero.org/users/local/jcdQBMLc/items/CTJVL2F2"],"itemData":{"id":3531,"type":"article-journal","container-title":"Critical Reviews in Environmental Science and Technology","DOI":"10.1080/10643389.2023.2195798","ISSN":"1064-3389","issue":"16","journalAbbreviation":"Critical Reviews in Environmental Science and Technology","note":"publisher: Taylor &amp; Francis","page":"1489-1511","title":"Microplastics and human health: Integrating pharmacokinetics","volume":"53","author":[{"family":"Prata","given":"Joana C."}],"issued":{"date-parts":[["2023",8,18]]}}}],"schema":"https://github.com/citation-style-language/schema/raw/master/csl-citation.json"} </w:instrText>
      </w:r>
      <w:r w:rsidR="00336180">
        <w:fldChar w:fldCharType="separate"/>
      </w:r>
      <w:r w:rsidR="002C37F8" w:rsidRPr="002C37F8">
        <w:rPr>
          <w:rFonts w:ascii="Arial" w:hAnsi="Arial" w:cs="Arial"/>
          <w:vertAlign w:val="superscript"/>
        </w:rPr>
        <w:t>24</w:t>
      </w:r>
      <w:r w:rsidR="00336180">
        <w:fldChar w:fldCharType="end"/>
      </w:r>
      <w:r w:rsidR="00336180">
        <w:t xml:space="preserve"> Presence in the bladder may be due to the circulatory system.</w:t>
      </w:r>
      <w:r w:rsidR="00336180">
        <w:fldChar w:fldCharType="begin"/>
      </w:r>
      <w:r w:rsidR="00DC3B3B">
        <w:instrText xml:space="preserve"> ADDIN ZOTERO_ITEM CSL_CITATION {"citationID":"bt10WpSW","properties":{"formattedCitation":"\\super 24\\nosupersub{}","plainCitation":"24","noteIndex":0},"citationItems":[{"id":"4rIbDf27/I5q3VCle","uris":["http://zotero.org/users/local/jcdQBMLc/items/CTJVL2F2"],"itemData":{"id":3531,"type":"article-journal","container-title":"Critical Reviews in Environmental Science and Technology","DOI":"10.1080/10643389.2023.2195798","ISSN":"1064-3389","issue":"16","journalAbbreviation":"Critical Reviews in Environmental Science and Technology","note":"publisher: Taylor &amp; Francis","page":"1489-1511","title":"Microplastics and human health: Integrating pharmacokinetics","volume":"53","author":[{"family":"Prata","given":"Joana C."}],"issued":{"date-parts":[["2023",8,18]]}}}],"schema":"https://github.com/citation-style-language/schema/raw/master/csl-citation.json"} </w:instrText>
      </w:r>
      <w:r w:rsidR="00336180">
        <w:fldChar w:fldCharType="separate"/>
      </w:r>
      <w:r w:rsidR="002C37F8" w:rsidRPr="002C37F8">
        <w:rPr>
          <w:rFonts w:ascii="Arial" w:hAnsi="Arial" w:cs="Arial"/>
          <w:vertAlign w:val="superscript"/>
        </w:rPr>
        <w:t>24</w:t>
      </w:r>
      <w:r w:rsidR="00336180">
        <w:fldChar w:fldCharType="end"/>
      </w:r>
      <w:r w:rsidR="0033756D">
        <w:t xml:space="preserve"> </w:t>
      </w:r>
    </w:p>
    <w:p w14:paraId="264EF38A" w14:textId="4DE407AE" w:rsidR="00C24AFB" w:rsidRPr="00C24AFB" w:rsidRDefault="00E07814" w:rsidP="00C24AFB">
      <w:r>
        <w:t>Microplastic particles</w:t>
      </w:r>
      <w:r w:rsidR="00F45F3F" w:rsidRPr="00F45F3F">
        <w:t xml:space="preserve"> have not yet been found in human kidney tumours. Pre-print results from a single study of 51 decedent </w:t>
      </w:r>
      <w:r w:rsidR="00633B18">
        <w:t xml:space="preserve">kidney </w:t>
      </w:r>
      <w:r w:rsidR="00F45F3F" w:rsidRPr="00F45F3F">
        <w:t>samples used Py-GC/MS to detect microplastic particles in the kidney (mean concentration 666 µg/g; the dominant particle was PE)</w:t>
      </w:r>
      <w:r w:rsidR="000226EE">
        <w:t xml:space="preserve">, but </w:t>
      </w:r>
      <w:r w:rsidR="009838A8">
        <w:t>the final paper has not been published</w:t>
      </w:r>
      <w:r w:rsidR="00F45F3F" w:rsidRPr="00F45F3F">
        <w:t>.</w:t>
      </w:r>
      <w:r w:rsidR="00F45F3F" w:rsidRPr="00F45F3F">
        <w:fldChar w:fldCharType="begin"/>
      </w:r>
      <w:r w:rsidR="00DC3B3B">
        <w:instrText xml:space="preserve"> ADDIN ZOTERO_ITEM CSL_CITATION {"citationID":"0BziwoXm","properties":{"formattedCitation":"\\super 125,126\\nosupersub{}","plainCitation":"125,126","noteIndex":0},"citationItems":[{"id":"4rIbDf27/NmTn20KT","uris":["http://zotero.org/users/local/jcdQBMLc/items/UESC4UVJ"],"itemData":{"id":3534,"type":"article-journal","abstract":"Rising global concentrations of environmental microplastics and nanoplastics (MNPs) drive concerns for human exposure and health outcomes. Complementary methods for the robust detection of tissue MNPs, including pyrolysis gas chromatography–mass spectrometry, attenuated total reflectance–Fourier transform infrared spectroscopy and electron microscopy with energy-dispersive spectroscopy, confirm the presence of MNPs in human kidney, liver and brain. MNPs in these organs primarily consist of polyethylene, with lesser but significant concentrations of other polymers. Brain tissues harbor higher proportions of polyethylene compared to the composition of the plastics in liver or kidney, and electron microscopy verified the nature of the isolated brain MNPs, which present largely as nanoscale shard-like fragments. Plastic concentrations in these decedent tissues were not influenced by age, sex, race/ethnicity or cause of death; the time of death (2016 versus 2024) was a significant factor, with increasing MNP concentrations over time in both liver and brain samples (P = 0.01). Finally, even greater accumulation of MNPs was observed in a cohort of decedent brains with documented dementia diagnosis, with notable deposition in cerebrovascular walls and immune cells. These results highlight a critical need to better understand the routes of exposure, uptake and clearance pathways and potential health consequences of plastics in human tissues, particularly in the brain.","container-title":"Nature Medicine","DOI":"10.1038/s41591-024-03453-1","ISSN":"1546-170X","issue":"4","journalAbbreviation":"Nature Medicine","page":"1114-1119","title":"Bioaccumulation of microplastics in decedent human brains","volume":"31","author":[{"family":"Nihart","given":"Alexander J."},{"family":"Garcia","given":"Marcus A."},{"family":"El Hayek","given":"Eliane"},{"family":"Liu","given":"Rui"},{"family":"Olewine","given":"Marian"},{"family":"Kingston","given":"Josiah D."},{"family":"Castillo","given":"Eliseo F."},{"family":"Gullapalli","given":"Rama R."},{"family":"Howard","given":"Tamara"},{"family":"Bleske","given":"Barry"},{"family":"Scott","given":"Justin"},{"family":"Gonzalez-Estrella","given":"Jorge"},{"family":"Gross","given":"Jessica M."},{"family":"Spilde","given":"Michael"},{"family":"Adolphi","given":"Natalie L."},{"family":"Gallego","given":"Daniel F."},{"family":"Jarrell","given":"Heather S."},{"family":"Dvorscak","given":"Gabrielle"},{"family":"Zuluaga-Ruiz","given":"Maria E."},{"family":"West","given":"Andrew B."},{"family":"Campen","given":"Matthew J."}],"issued":{"date-parts":[["2025",4,1]]}}},{"id":"4rIbDf27/vFammS1N","uris":["http://zotero.org/users/local/jcdQBMLc/items/KRVDUNP2"],"itemData":{"id":3535,"type":"article","abstract":"Rising global concentrations of environmental micro- and nanoplastics (MNPs) drive concerns for human exposure and health outcomes. Applying pyrolysis gas  chromatography-mass spectrometry (Py-GC/MS) methods to isolate and quantify MNPs  from human samples, we compared MNP accumulation in kidneys, livers, and brains.  Autopsy samples from the Office of the Medical Investigator in Albuquerque, NM,  collected in 2016 and in 2024, were digested for Py-GC/MS analysis of 12  polymers. Brains exhibited higher concentrations of MNPs than liver or kidney  samples. All organs exhibited significant increases from 2016 to 2024.  Polyethylene was the predominant polymer; the relative proportion of polyethylene  MNPs was greater in brain samples than in liver or kidney. Transmission electron  microscopy verified the nanoscale nature of isolated particles, which largely  appeared to be aged, shard-like plastics remnants across a wide range of sizes.  Results demonstrate that MNPs are selectively accumulated into the human brain  and concentrations are rising over time.","DOI":"10.21203/rs.3.rs-4345687/v1","event-place":"United States","language":"eng","note":"ISSN: 2693-5015\njournalAbbreviation: Res Sq\npage: rs.3.rs-4345687\ncontainer-title: Research square\nPMID: 38765967 \nPMCID: PMC11100893","publisher-place":"United States","title":"Bioaccumulation of Microplastics in Decedent Human Brains Assessed by Pyrolysis Gas Chromatography-Mass Spectrometry.","author":[{"family":"Campen","given":"Matthew"},{"family":"Nihart","given":"Alexander"},{"family":"Garcia","given":"Marcus"},{"family":"Liu","given":"Rui"},{"family":"Olewine","given":"Marian"},{"family":"Castillo","given":"Eliseo"},{"family":"Bleske","given":"Barry"},{"family":"Scott","given":"Justin"},{"family":"Howard","given":"Tamara"},{"family":"Gonzalez-Estrella","given":"Jorge"},{"family":"Adolphi","given":"Natalie"},{"family":"Gallego","given":"Daniel"},{"family":"Hayek","given":"Eliane El"}],"issued":{"date-parts":[["2024",5,6]]}}}],"schema":"https://github.com/citation-style-language/schema/raw/master/csl-citation.json"} </w:instrText>
      </w:r>
      <w:r w:rsidR="00F45F3F" w:rsidRPr="00F45F3F">
        <w:fldChar w:fldCharType="separate"/>
      </w:r>
      <w:r w:rsidR="0062509B" w:rsidRPr="0062509B">
        <w:rPr>
          <w:rFonts w:ascii="Arial" w:hAnsi="Arial" w:cs="Arial"/>
          <w:vertAlign w:val="superscript"/>
        </w:rPr>
        <w:t>125,126</w:t>
      </w:r>
      <w:r w:rsidR="00F45F3F" w:rsidRPr="00F45F3F">
        <w:fldChar w:fldCharType="end"/>
      </w:r>
      <w:r w:rsidR="00F45F3F" w:rsidRPr="00F45F3F">
        <w:t xml:space="preserve"> </w:t>
      </w:r>
      <w:r w:rsidR="00C24AFB" w:rsidRPr="00C24AFB">
        <w:t>A full review of the dataset and evaluation of the methodological rigour of this study should be completed once peer-reviewed data are available.</w:t>
      </w:r>
    </w:p>
    <w:p w14:paraId="5774FEB8" w14:textId="77777777" w:rsidR="00515E3E" w:rsidRDefault="00F45F3F" w:rsidP="00F45F3F">
      <w:r w:rsidRPr="00F45F3F">
        <w:t xml:space="preserve">There is no epidemiological evidence linking exposure to microplastic particles and kidney or urinary health outcomes at this stage, although </w:t>
      </w:r>
      <w:r w:rsidR="009B582E">
        <w:t xml:space="preserve">some </w:t>
      </w:r>
      <w:r w:rsidRPr="00F45F3F">
        <w:t>reviewers believe there is enough indirect evidence to warrant some concern.</w:t>
      </w:r>
      <w:r w:rsidR="00866B3A">
        <w:fldChar w:fldCharType="begin"/>
      </w:r>
      <w:r w:rsidR="00DC3B3B">
        <w:instrText xml:space="preserve"> ADDIN ZOTERO_ITEM CSL_CITATION {"citationID":"si8HYfUr","properties":{"formattedCitation":"\\super 218\\nosupersub{}","plainCitation":"218","noteIndex":0},"citationItems":[{"id":"4rIbDf27/CCFG7Zvn","uris":["http://zotero.org/users/local/jcdQBMLc/items/HP22JGLP"],"itemData":{"id":3544,"type":"article-journal","abstract":"In 2019 the World Health Organisation published a report which concluded microplastics in drinking water did not present a threat to human health. Since this time a plethora of research has emerged demonstrating the presence of plastic in various organ systems and their deleterious pathophysiological effects.","container-title":"Journal of Exposure Science &amp; Environmental Epidemiology","DOI":"10.1038/s41370-024-00709-3","ISSN":"1559-064X","journalAbbreviation":"Journal of Exposure Science &amp; Environmental Epidemiology","title":"Plastic induced urinary tract disease and dysfunction: a scoping review","URL":"https://doi.org/10.1038/s41370-024-00709-3","author":[{"family":"O’Callaghan","given":"Liam"},{"family":"Olsen","given":"Matthew"},{"family":"Tajouri","given":"Lotti"},{"family":"Beaver","given":"Davinia"},{"family":"Hudson","given":"Carly"},{"family":"Alghafri","given":"Rashed"},{"family":"McKirdy","given":"Simon"},{"family":"Goldsworthy","given":"Adrian"}],"issued":{"date-parts":[["2024",8,31]]}}}],"schema":"https://github.com/citation-style-language/schema/raw/master/csl-citation.json"} </w:instrText>
      </w:r>
      <w:r w:rsidR="00866B3A">
        <w:fldChar w:fldCharType="separate"/>
      </w:r>
      <w:r w:rsidR="00667C30" w:rsidRPr="00667C30">
        <w:rPr>
          <w:rFonts w:ascii="Arial" w:hAnsi="Arial" w:cs="Arial"/>
          <w:vertAlign w:val="superscript"/>
        </w:rPr>
        <w:t>218</w:t>
      </w:r>
      <w:r w:rsidR="00866B3A">
        <w:fldChar w:fldCharType="end"/>
      </w:r>
      <w:r w:rsidRPr="00F45F3F">
        <w:t xml:space="preserve"> The evidence for these potential impacts is still hypothetical </w:t>
      </w:r>
      <w:r w:rsidR="009B582E">
        <w:t>(</w:t>
      </w:r>
      <w:r w:rsidRPr="00F45F3F">
        <w:t>based on cell studies and some animal studies</w:t>
      </w:r>
      <w:r w:rsidR="009B582E">
        <w:t>)</w:t>
      </w:r>
      <w:r w:rsidR="00635E08">
        <w:t xml:space="preserve"> and </w:t>
      </w:r>
      <w:r w:rsidRPr="00F45F3F">
        <w:t xml:space="preserve">studies have tended to focus on Raman spectroscopy, </w:t>
      </w:r>
      <w:r w:rsidR="006B7480">
        <w:t xml:space="preserve">which </w:t>
      </w:r>
      <w:r w:rsidR="006B7480" w:rsidRPr="006B7480">
        <w:t>has limitations in detecting and characteri</w:t>
      </w:r>
      <w:r w:rsidR="00DB71F8">
        <w:t>s</w:t>
      </w:r>
      <w:r w:rsidR="006B7480" w:rsidRPr="006B7480">
        <w:t>ing very small particles, particularly in the nano range</w:t>
      </w:r>
      <w:r w:rsidR="00DB71F8">
        <w:t>.</w:t>
      </w:r>
      <w:r w:rsidR="006B7480" w:rsidRPr="006B7480">
        <w:t xml:space="preserve"> </w:t>
      </w:r>
    </w:p>
    <w:p w14:paraId="46F8007F" w14:textId="073D5866" w:rsidR="00A668A1" w:rsidRPr="00F45F3F" w:rsidRDefault="00515E3E" w:rsidP="00F45F3F">
      <w:r>
        <w:rPr>
          <w:noProof/>
        </w:rPr>
        <mc:AlternateContent>
          <mc:Choice Requires="wps">
            <w:drawing>
              <wp:inline distT="0" distB="0" distL="0" distR="0" wp14:anchorId="0DAC9961" wp14:editId="539B489C">
                <wp:extent cx="5746750" cy="1744142"/>
                <wp:effectExtent l="0" t="0" r="6350" b="1905"/>
                <wp:docPr id="1317311057"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6750" cy="1744142"/>
                        </a:xfrm>
                        <a:prstGeom prst="rect">
                          <a:avLst/>
                        </a:prstGeom>
                        <a:solidFill>
                          <a:schemeClr val="accent5">
                            <a:lumMod val="40000"/>
                            <a:lumOff val="60000"/>
                          </a:schemeClr>
                        </a:solidFill>
                        <a:ln w="15875">
                          <a:noFill/>
                        </a:ln>
                      </wps:spPr>
                      <wps:style>
                        <a:lnRef idx="0">
                          <a:scrgbClr r="0" g="0" b="0"/>
                        </a:lnRef>
                        <a:fillRef idx="1002">
                          <a:schemeClr val="lt2"/>
                        </a:fillRef>
                        <a:effectRef idx="0">
                          <a:scrgbClr r="0" g="0" b="0"/>
                        </a:effectRef>
                        <a:fontRef idx="major"/>
                      </wps:style>
                      <wps:txbx>
                        <w:txbxContent>
                          <w:p w14:paraId="4F46F99E" w14:textId="77777777" w:rsidR="00515E3E" w:rsidRDefault="00515E3E" w:rsidP="00515E3E">
                            <w:pPr>
                              <w:rPr>
                                <w:b/>
                                <w:bCs/>
                                <w:color w:val="000000" w:themeColor="text1"/>
                              </w:rPr>
                            </w:pPr>
                            <w:r>
                              <w:rPr>
                                <w:noProof/>
                              </w:rPr>
                              <w:drawing>
                                <wp:inline distT="0" distB="0" distL="0" distR="0" wp14:anchorId="6E4C2D7D" wp14:editId="7B7A0540">
                                  <wp:extent cx="328187" cy="288000"/>
                                  <wp:effectExtent l="0" t="0" r="0" b="0"/>
                                  <wp:docPr id="209194231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42310"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328187" cy="288000"/>
                                          </a:xfrm>
                                          <a:prstGeom prst="rect">
                                            <a:avLst/>
                                          </a:prstGeom>
                                        </pic:spPr>
                                      </pic:pic>
                                    </a:graphicData>
                                  </a:graphic>
                                </wp:inline>
                              </w:drawing>
                            </w:r>
                          </w:p>
                          <w:p w14:paraId="70E30FB7" w14:textId="77777777" w:rsidR="00515E3E" w:rsidRPr="00492589" w:rsidRDefault="00515E3E" w:rsidP="00515E3E">
                            <w:pPr>
                              <w:spacing w:before="120" w:after="120"/>
                              <w:rPr>
                                <w:b/>
                                <w:color w:val="000000" w:themeColor="text1"/>
                              </w:rPr>
                            </w:pPr>
                            <w:r w:rsidRPr="00492589">
                              <w:rPr>
                                <w:b/>
                                <w:color w:val="000000" w:themeColor="text1"/>
                              </w:rPr>
                              <w:t xml:space="preserve">Upcoming research </w:t>
                            </w:r>
                          </w:p>
                          <w:p w14:paraId="51DEE035" w14:textId="77777777" w:rsidR="00515E3E" w:rsidRPr="00D75576" w:rsidRDefault="00515E3E" w:rsidP="00515E3E">
                            <w:pPr>
                              <w:spacing w:before="120" w:after="120"/>
                              <w:rPr>
                                <w:color w:val="36424A" w:themeColor="background2"/>
                                <w:sz w:val="20"/>
                                <w:szCs w:val="20"/>
                              </w:rPr>
                            </w:pPr>
                            <w:r>
                              <w:rPr>
                                <w:color w:val="36424A" w:themeColor="background2"/>
                                <w:sz w:val="20"/>
                                <w:szCs w:val="20"/>
                              </w:rPr>
                              <w:t>A</w:t>
                            </w:r>
                            <w:r w:rsidRPr="00441671">
                              <w:rPr>
                                <w:color w:val="36424A" w:themeColor="background2"/>
                                <w:sz w:val="20"/>
                                <w:szCs w:val="20"/>
                              </w:rPr>
                              <w:t xml:space="preserve"> </w:t>
                            </w:r>
                            <w:r>
                              <w:rPr>
                                <w:color w:val="36424A" w:themeColor="background2"/>
                                <w:sz w:val="20"/>
                                <w:szCs w:val="20"/>
                              </w:rPr>
                              <w:t>biomonitoring</w:t>
                            </w:r>
                            <w:r w:rsidRPr="00441671">
                              <w:rPr>
                                <w:color w:val="36424A" w:themeColor="background2"/>
                                <w:sz w:val="20"/>
                                <w:szCs w:val="20"/>
                              </w:rPr>
                              <w:t xml:space="preserve"> study in </w:t>
                            </w:r>
                            <w:r>
                              <w:rPr>
                                <w:color w:val="36424A" w:themeColor="background2"/>
                                <w:sz w:val="20"/>
                                <w:szCs w:val="20"/>
                              </w:rPr>
                              <w:t>Spain</w:t>
                            </w:r>
                            <w:r w:rsidRPr="00441671">
                              <w:rPr>
                                <w:color w:val="36424A" w:themeColor="background2"/>
                                <w:sz w:val="20"/>
                                <w:szCs w:val="20"/>
                              </w:rPr>
                              <w:t xml:space="preserve">, due to complete in </w:t>
                            </w:r>
                            <w:r>
                              <w:rPr>
                                <w:color w:val="36424A" w:themeColor="background2"/>
                                <w:sz w:val="20"/>
                                <w:szCs w:val="20"/>
                              </w:rPr>
                              <w:t>January</w:t>
                            </w:r>
                            <w:r w:rsidRPr="00441671">
                              <w:rPr>
                                <w:color w:val="36424A" w:themeColor="background2"/>
                                <w:sz w:val="20"/>
                                <w:szCs w:val="20"/>
                              </w:rPr>
                              <w:t xml:space="preserve"> 2025, is focused on detecting microplastics in </w:t>
                            </w:r>
                            <w:r>
                              <w:rPr>
                                <w:color w:val="36424A" w:themeColor="background2"/>
                                <w:sz w:val="20"/>
                                <w:szCs w:val="20"/>
                              </w:rPr>
                              <w:t>the biological fluids of those</w:t>
                            </w:r>
                            <w:r w:rsidRPr="00441671">
                              <w:rPr>
                                <w:color w:val="36424A" w:themeColor="background2"/>
                                <w:sz w:val="20"/>
                                <w:szCs w:val="20"/>
                              </w:rPr>
                              <w:t xml:space="preserve"> undergoing </w:t>
                            </w:r>
                            <w:r>
                              <w:rPr>
                                <w:color w:val="36424A" w:themeColor="background2"/>
                                <w:sz w:val="20"/>
                                <w:szCs w:val="20"/>
                              </w:rPr>
                              <w:t>haemodialysis</w:t>
                            </w:r>
                            <w:r w:rsidRPr="00441671">
                              <w:rPr>
                                <w:color w:val="36424A" w:themeColor="background2"/>
                                <w:sz w:val="20"/>
                                <w:szCs w:val="20"/>
                              </w:rPr>
                              <w:t xml:space="preserve"> (NCT0</w:t>
                            </w:r>
                            <w:r>
                              <w:rPr>
                                <w:color w:val="36424A" w:themeColor="background2"/>
                                <w:sz w:val="20"/>
                                <w:szCs w:val="20"/>
                              </w:rPr>
                              <w:t>5155267</w:t>
                            </w:r>
                            <w:r w:rsidRPr="00441671">
                              <w:rPr>
                                <w:color w:val="36424A" w:themeColor="background2"/>
                                <w:sz w:val="20"/>
                                <w:szCs w:val="20"/>
                              </w:rPr>
                              <w:t xml:space="preserve">). This study may present additional insights into the </w:t>
                            </w:r>
                            <w:r>
                              <w:rPr>
                                <w:color w:val="36424A" w:themeColor="background2"/>
                                <w:sz w:val="20"/>
                                <w:szCs w:val="20"/>
                              </w:rPr>
                              <w:t>detection</w:t>
                            </w:r>
                            <w:r w:rsidRPr="00441671">
                              <w:rPr>
                                <w:color w:val="36424A" w:themeColor="background2"/>
                                <w:sz w:val="20"/>
                                <w:szCs w:val="20"/>
                              </w:rPr>
                              <w:t xml:space="preserve"> of </w:t>
                            </w:r>
                            <w:r>
                              <w:rPr>
                                <w:color w:val="36424A" w:themeColor="background2"/>
                                <w:sz w:val="20"/>
                                <w:szCs w:val="20"/>
                              </w:rPr>
                              <w:t>particles in human fluids and any associated adverse health outcomes</w:t>
                            </w:r>
                            <w:r w:rsidRPr="00441671">
                              <w:rPr>
                                <w:color w:val="36424A" w:themeColor="background2"/>
                                <w:sz w:val="20"/>
                                <w:szCs w:val="20"/>
                              </w:rPr>
                              <w:t>.</w:t>
                            </w:r>
                          </w:p>
                        </w:txbxContent>
                      </wps:txbx>
                      <wps:bodyPr rot="0" vert="horz" wrap="square" lIns="182880" tIns="36000" rIns="182880" bIns="73152" anchor="t" anchorCtr="0" upright="1">
                        <a:spAutoFit/>
                      </wps:bodyPr>
                    </wps:wsp>
                  </a:graphicData>
                </a:graphic>
              </wp:inline>
            </w:drawing>
          </mc:Choice>
          <mc:Fallback>
            <w:pict>
              <v:rect w14:anchorId="0DAC9961" id="_x0000_s1041" style="width:452.5pt;height:13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q8UagIAAPgEAAAOAAAAZHJzL2Uyb0RvYy54bWysVNuO0zAQfUfiHyy/0yTd3hQ1Xa26KkJa&#10;YMXCB7iO0wQcjxm7TcvXM3bS7AISD4g8WPHYM3PmzBmvb8+tZieFrgFT8GyScqaMhLIxh4J/+bx7&#10;s+LMeWFKocGogl+U47eb16/Wnc3VFGrQpUJGQYzLO1vw2nubJ4mTtWqFm4BVhg4rwFZ42uIhKVF0&#10;FL3VyTRNF0kHWFoEqZwj631/yDcxflUp6T9WlVOe6YITNh9XjOs+rMlmLfIDCls3coAh/gFFKxpD&#10;ScdQ98ILdsTmj1BtIxEcVH4ioU2gqhqpYg1UTZb+Vs1TLayKtRA5zo40uf8XVn44PdlHDNCdfQD5&#10;zTED21qYg7pDhK5WoqR0WSAq6azLR4ewceTK9t17KKm14ughcnCusA0BqTp2jlRfRqrV2TNJxvly&#10;tljOqSOSzrLlbJbNpjGHyK/uFp1/q6Bl4afgSL2M4cXpwfkAR+TXKxE+6KbcNVrHTdCP2mpkJ0Gd&#10;F1Iq4+fRXR9bwtvbZyl9vQbITErpzYurmVJEJYZIMaF7mUQb1hH4+WrZRzYQ0vfItBn4ChQFNRJZ&#10;/qJVAKfNJ1Wxpozc9GjxsA9ge2HS5BAxV3kShugQLlYUf/TN0nQaKxoh9ui1vzI5XA+eKs7C6JsO&#10;jn/POzrF3GD86N+Kr4CjJobKQpH+vD9TaYGWcBxMeygvJBOEfvjosaCfGvAHZx0NXsHd96NAxZl+&#10;Z4LUVtPVKoxq3N2EXnCGvxzt4255k82nnAkjKVjB/fV363sajxabQ025sr5Ye0cC3TVROs+4hjbR&#10;eMUGD09BmN+X+3jr+cHa/AQAAP//AwBQSwMEFAAGAAgAAAAhAIRZa8XbAAAABQEAAA8AAABkcnMv&#10;ZG93bnJldi54bWxMj0FLw0AQhe+C/2EZwYvYXYu1NWZTRBBPVpvW+yQZk2h2NmS3beqvd/SilweP&#10;N7z3TbocXaf2NITWs4WriQFFXPqq5drCdvN4uQAVInKFnWeycKQAy+z0JMWk8gde0z6PtZISDgla&#10;aGLsE61D2ZDDMPE9sWTvfnAYxQ61rgY8SLnr9NSYG+2wZVlosKeHhsrPfOcs5Ivn1483XuHX+oVX&#10;8WgunooZWXt+Nt7fgYo0xr9j+MEXdMiEqfA7roLqLMgj8VcluzUzsYWF6fx6DjpL9X/67BsAAP//&#10;AwBQSwECLQAUAAYACAAAACEAtoM4kv4AAADhAQAAEwAAAAAAAAAAAAAAAAAAAAAAW0NvbnRlbnRf&#10;VHlwZXNdLnhtbFBLAQItABQABgAIAAAAIQA4/SH/1gAAAJQBAAALAAAAAAAAAAAAAAAAAC8BAABf&#10;cmVscy8ucmVsc1BLAQItABQABgAIAAAAIQAxvq8UagIAAPgEAAAOAAAAAAAAAAAAAAAAAC4CAABk&#10;cnMvZTJvRG9jLnhtbFBLAQItABQABgAIAAAAIQCEWWvF2wAAAAUBAAAPAAAAAAAAAAAAAAAAAMQE&#10;AABkcnMvZG93bnJldi54bWxQSwUGAAAAAAQABADzAAAAzAUAAAAA&#10;" fillcolor="#ecf3df [1304]" stroked="f" strokeweight="1.25pt">
                <v:textbox style="mso-fit-shape-to-text:t" inset="14.4pt,1mm,14.4pt,5.76pt">
                  <w:txbxContent>
                    <w:p w14:paraId="4F46F99E" w14:textId="77777777" w:rsidR="00515E3E" w:rsidRDefault="00515E3E" w:rsidP="00515E3E">
                      <w:pPr>
                        <w:rPr>
                          <w:b/>
                          <w:bCs/>
                          <w:color w:val="000000" w:themeColor="text1"/>
                        </w:rPr>
                      </w:pPr>
                      <w:r>
                        <w:rPr>
                          <w:noProof/>
                        </w:rPr>
                        <w:drawing>
                          <wp:inline distT="0" distB="0" distL="0" distR="0" wp14:anchorId="6E4C2D7D" wp14:editId="7B7A0540">
                            <wp:extent cx="328187" cy="288000"/>
                            <wp:effectExtent l="0" t="0" r="0" b="0"/>
                            <wp:docPr id="209194231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42310"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328187" cy="288000"/>
                                    </a:xfrm>
                                    <a:prstGeom prst="rect">
                                      <a:avLst/>
                                    </a:prstGeom>
                                  </pic:spPr>
                                </pic:pic>
                              </a:graphicData>
                            </a:graphic>
                          </wp:inline>
                        </w:drawing>
                      </w:r>
                    </w:p>
                    <w:p w14:paraId="70E30FB7" w14:textId="77777777" w:rsidR="00515E3E" w:rsidRPr="00492589" w:rsidRDefault="00515E3E" w:rsidP="00515E3E">
                      <w:pPr>
                        <w:spacing w:before="120" w:after="120"/>
                        <w:rPr>
                          <w:b/>
                          <w:color w:val="000000" w:themeColor="text1"/>
                        </w:rPr>
                      </w:pPr>
                      <w:r w:rsidRPr="00492589">
                        <w:rPr>
                          <w:b/>
                          <w:color w:val="000000" w:themeColor="text1"/>
                        </w:rPr>
                        <w:t xml:space="preserve">Upcoming research </w:t>
                      </w:r>
                    </w:p>
                    <w:p w14:paraId="51DEE035" w14:textId="77777777" w:rsidR="00515E3E" w:rsidRPr="00D75576" w:rsidRDefault="00515E3E" w:rsidP="00515E3E">
                      <w:pPr>
                        <w:spacing w:before="120" w:after="120"/>
                        <w:rPr>
                          <w:color w:val="36424A" w:themeColor="background2"/>
                          <w:sz w:val="20"/>
                          <w:szCs w:val="20"/>
                        </w:rPr>
                      </w:pPr>
                      <w:r>
                        <w:rPr>
                          <w:color w:val="36424A" w:themeColor="background2"/>
                          <w:sz w:val="20"/>
                          <w:szCs w:val="20"/>
                        </w:rPr>
                        <w:t>A</w:t>
                      </w:r>
                      <w:r w:rsidRPr="00441671">
                        <w:rPr>
                          <w:color w:val="36424A" w:themeColor="background2"/>
                          <w:sz w:val="20"/>
                          <w:szCs w:val="20"/>
                        </w:rPr>
                        <w:t xml:space="preserve"> </w:t>
                      </w:r>
                      <w:r>
                        <w:rPr>
                          <w:color w:val="36424A" w:themeColor="background2"/>
                          <w:sz w:val="20"/>
                          <w:szCs w:val="20"/>
                        </w:rPr>
                        <w:t>biomonitoring</w:t>
                      </w:r>
                      <w:r w:rsidRPr="00441671">
                        <w:rPr>
                          <w:color w:val="36424A" w:themeColor="background2"/>
                          <w:sz w:val="20"/>
                          <w:szCs w:val="20"/>
                        </w:rPr>
                        <w:t xml:space="preserve"> study in </w:t>
                      </w:r>
                      <w:r>
                        <w:rPr>
                          <w:color w:val="36424A" w:themeColor="background2"/>
                          <w:sz w:val="20"/>
                          <w:szCs w:val="20"/>
                        </w:rPr>
                        <w:t>Spain</w:t>
                      </w:r>
                      <w:r w:rsidRPr="00441671">
                        <w:rPr>
                          <w:color w:val="36424A" w:themeColor="background2"/>
                          <w:sz w:val="20"/>
                          <w:szCs w:val="20"/>
                        </w:rPr>
                        <w:t xml:space="preserve">, due to complete in </w:t>
                      </w:r>
                      <w:r>
                        <w:rPr>
                          <w:color w:val="36424A" w:themeColor="background2"/>
                          <w:sz w:val="20"/>
                          <w:szCs w:val="20"/>
                        </w:rPr>
                        <w:t>January</w:t>
                      </w:r>
                      <w:r w:rsidRPr="00441671">
                        <w:rPr>
                          <w:color w:val="36424A" w:themeColor="background2"/>
                          <w:sz w:val="20"/>
                          <w:szCs w:val="20"/>
                        </w:rPr>
                        <w:t xml:space="preserve"> 2025, is focused on detecting microplastics in </w:t>
                      </w:r>
                      <w:r>
                        <w:rPr>
                          <w:color w:val="36424A" w:themeColor="background2"/>
                          <w:sz w:val="20"/>
                          <w:szCs w:val="20"/>
                        </w:rPr>
                        <w:t>the biological fluids of those</w:t>
                      </w:r>
                      <w:r w:rsidRPr="00441671">
                        <w:rPr>
                          <w:color w:val="36424A" w:themeColor="background2"/>
                          <w:sz w:val="20"/>
                          <w:szCs w:val="20"/>
                        </w:rPr>
                        <w:t xml:space="preserve"> undergoing </w:t>
                      </w:r>
                      <w:r>
                        <w:rPr>
                          <w:color w:val="36424A" w:themeColor="background2"/>
                          <w:sz w:val="20"/>
                          <w:szCs w:val="20"/>
                        </w:rPr>
                        <w:t>haemodialysis</w:t>
                      </w:r>
                      <w:r w:rsidRPr="00441671">
                        <w:rPr>
                          <w:color w:val="36424A" w:themeColor="background2"/>
                          <w:sz w:val="20"/>
                          <w:szCs w:val="20"/>
                        </w:rPr>
                        <w:t xml:space="preserve"> (NCT0</w:t>
                      </w:r>
                      <w:r>
                        <w:rPr>
                          <w:color w:val="36424A" w:themeColor="background2"/>
                          <w:sz w:val="20"/>
                          <w:szCs w:val="20"/>
                        </w:rPr>
                        <w:t>5155267</w:t>
                      </w:r>
                      <w:r w:rsidRPr="00441671">
                        <w:rPr>
                          <w:color w:val="36424A" w:themeColor="background2"/>
                          <w:sz w:val="20"/>
                          <w:szCs w:val="20"/>
                        </w:rPr>
                        <w:t xml:space="preserve">). This study may present additional insights into the </w:t>
                      </w:r>
                      <w:r>
                        <w:rPr>
                          <w:color w:val="36424A" w:themeColor="background2"/>
                          <w:sz w:val="20"/>
                          <w:szCs w:val="20"/>
                        </w:rPr>
                        <w:t>detection</w:t>
                      </w:r>
                      <w:r w:rsidRPr="00441671">
                        <w:rPr>
                          <w:color w:val="36424A" w:themeColor="background2"/>
                          <w:sz w:val="20"/>
                          <w:szCs w:val="20"/>
                        </w:rPr>
                        <w:t xml:space="preserve"> of </w:t>
                      </w:r>
                      <w:r>
                        <w:rPr>
                          <w:color w:val="36424A" w:themeColor="background2"/>
                          <w:sz w:val="20"/>
                          <w:szCs w:val="20"/>
                        </w:rPr>
                        <w:t>particles in human fluids and any associated adverse health outcomes</w:t>
                      </w:r>
                      <w:r w:rsidRPr="00441671">
                        <w:rPr>
                          <w:color w:val="36424A" w:themeColor="background2"/>
                          <w:sz w:val="20"/>
                          <w:szCs w:val="20"/>
                        </w:rPr>
                        <w:t>.</w:t>
                      </w:r>
                    </w:p>
                  </w:txbxContent>
                </v:textbox>
                <w10:anchorlock/>
              </v:rect>
            </w:pict>
          </mc:Fallback>
        </mc:AlternateContent>
      </w:r>
    </w:p>
    <w:p w14:paraId="177F5F36" w14:textId="3319A3A7" w:rsidR="0010014D" w:rsidRDefault="00A93222" w:rsidP="000E5C5B">
      <w:pPr>
        <w:pStyle w:val="Heading2NotNumbered"/>
      </w:pPr>
      <w:bookmarkStart w:id="100" w:name="_Toc210833585"/>
      <w:r>
        <w:lastRenderedPageBreak/>
        <w:t>6.8</w:t>
      </w:r>
      <w:r w:rsidR="000E5C5B">
        <w:tab/>
      </w:r>
      <w:r w:rsidR="001C55A9">
        <w:t>H</w:t>
      </w:r>
      <w:r w:rsidR="0010014D">
        <w:t>epatic and metabolic</w:t>
      </w:r>
      <w:r w:rsidR="00036F66">
        <w:t xml:space="preserve"> systems</w:t>
      </w:r>
      <w:bookmarkEnd w:id="100"/>
    </w:p>
    <w:tbl>
      <w:tblPr>
        <w:tblStyle w:val="ACTableOption1Default"/>
        <w:tblW w:w="0" w:type="auto"/>
        <w:tblBorders>
          <w:top w:val="single" w:sz="12" w:space="0" w:color="007E00" w:themeColor="accent3"/>
          <w:left w:val="single" w:sz="12" w:space="0" w:color="007E00" w:themeColor="accent3"/>
          <w:bottom w:val="single" w:sz="12" w:space="0" w:color="007E00" w:themeColor="accent3"/>
          <w:right w:val="single" w:sz="12" w:space="0" w:color="007E00" w:themeColor="accent3"/>
          <w:insideH w:val="none" w:sz="0" w:space="0" w:color="auto"/>
          <w:insideV w:val="none" w:sz="0" w:space="0" w:color="auto"/>
        </w:tblBorders>
        <w:shd w:val="clear" w:color="auto" w:fill="FFFFFF" w:themeFill="background1"/>
        <w:tblCellMar>
          <w:top w:w="170" w:type="dxa"/>
          <w:left w:w="284" w:type="dxa"/>
          <w:bottom w:w="170" w:type="dxa"/>
          <w:right w:w="284" w:type="dxa"/>
        </w:tblCellMar>
        <w:tblLook w:val="04A0" w:firstRow="1" w:lastRow="0" w:firstColumn="1" w:lastColumn="0" w:noHBand="0" w:noVBand="1"/>
      </w:tblPr>
      <w:tblGrid>
        <w:gridCol w:w="9020"/>
      </w:tblGrid>
      <w:tr w:rsidR="0010014D" w14:paraId="023BF2B8" w14:textId="77777777" w:rsidTr="00CA05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3" w:type="dxa"/>
            <w:shd w:val="clear" w:color="auto" w:fill="FFFFFF" w:themeFill="background1"/>
          </w:tcPr>
          <w:p w14:paraId="10FE2E1E" w14:textId="2103580C" w:rsidR="0010014D" w:rsidRPr="00CA05C5" w:rsidRDefault="0010014D" w:rsidP="00AB099C">
            <w:pPr>
              <w:rPr>
                <w:color w:val="007E00" w:themeColor="accent3"/>
              </w:rPr>
            </w:pPr>
            <w:r w:rsidRPr="00CA05C5">
              <w:rPr>
                <w:b w:val="0"/>
                <w:color w:val="007E00" w:themeColor="accent3"/>
              </w:rPr>
              <w:t xml:space="preserve">Microplastic particles have been detected in the liver and in some samples </w:t>
            </w:r>
            <w:r w:rsidR="002F7511">
              <w:rPr>
                <w:b w:val="0"/>
                <w:color w:val="007E00" w:themeColor="accent3"/>
              </w:rPr>
              <w:t>of</w:t>
            </w:r>
            <w:r w:rsidRPr="00CA05C5">
              <w:rPr>
                <w:b w:val="0"/>
                <w:color w:val="007E00" w:themeColor="accent3"/>
              </w:rPr>
              <w:t xml:space="preserve"> pancreatic tumour tissue. </w:t>
            </w:r>
            <w:r w:rsidR="004F6C62" w:rsidRPr="00CA05C5">
              <w:rPr>
                <w:b w:val="0"/>
                <w:color w:val="007E00" w:themeColor="accent3"/>
              </w:rPr>
              <w:t>There is a small body of evidence looking at the potential hepatoxicity</w:t>
            </w:r>
            <w:r w:rsidR="00D64753" w:rsidRPr="00CA05C5">
              <w:rPr>
                <w:b w:val="0"/>
                <w:color w:val="007E00" w:themeColor="accent3"/>
              </w:rPr>
              <w:t xml:space="preserve"> of microplastic particles on </w:t>
            </w:r>
            <w:r w:rsidR="004F6C62" w:rsidRPr="00CA05C5">
              <w:rPr>
                <w:b w:val="0"/>
                <w:color w:val="007E00" w:themeColor="accent3"/>
              </w:rPr>
              <w:t xml:space="preserve">human cells and </w:t>
            </w:r>
            <w:r w:rsidR="00D64753" w:rsidRPr="00CA05C5">
              <w:rPr>
                <w:b w:val="0"/>
                <w:color w:val="007E00" w:themeColor="accent3"/>
              </w:rPr>
              <w:t xml:space="preserve">in </w:t>
            </w:r>
            <w:r w:rsidR="00722E06">
              <w:rPr>
                <w:b w:val="0"/>
                <w:color w:val="007E00" w:themeColor="accent3"/>
              </w:rPr>
              <w:t>animals</w:t>
            </w:r>
            <w:r w:rsidR="004F6C62" w:rsidRPr="00CA05C5">
              <w:rPr>
                <w:b w:val="0"/>
                <w:color w:val="007E00" w:themeColor="accent3"/>
              </w:rPr>
              <w:t>, with early evidence suggesting that microplastic</w:t>
            </w:r>
            <w:r w:rsidR="00D64753" w:rsidRPr="00CA05C5">
              <w:rPr>
                <w:b w:val="0"/>
                <w:color w:val="007E00" w:themeColor="accent3"/>
              </w:rPr>
              <w:t xml:space="preserve"> particle</w:t>
            </w:r>
            <w:r w:rsidR="004F6C62" w:rsidRPr="00CA05C5">
              <w:rPr>
                <w:b w:val="0"/>
                <w:color w:val="007E00" w:themeColor="accent3"/>
              </w:rPr>
              <w:t>s may increase ROS production, increase oxidative stress, and</w:t>
            </w:r>
            <w:r w:rsidR="00D64753" w:rsidRPr="00CA05C5">
              <w:rPr>
                <w:b w:val="0"/>
                <w:color w:val="007E00" w:themeColor="accent3"/>
              </w:rPr>
              <w:t xml:space="preserve"> induce</w:t>
            </w:r>
            <w:r w:rsidR="004F6C62" w:rsidRPr="00CA05C5">
              <w:rPr>
                <w:b w:val="0"/>
                <w:color w:val="007E00" w:themeColor="accent3"/>
              </w:rPr>
              <w:t xml:space="preserve"> cellular damage. </w:t>
            </w:r>
            <w:r w:rsidR="00D64753" w:rsidRPr="00CA05C5">
              <w:rPr>
                <w:b w:val="0"/>
                <w:color w:val="007E00" w:themeColor="accent3"/>
              </w:rPr>
              <w:t>This</w:t>
            </w:r>
            <w:r w:rsidR="004F6C62" w:rsidRPr="00CA05C5">
              <w:rPr>
                <w:b w:val="0"/>
                <w:color w:val="007E00" w:themeColor="accent3"/>
              </w:rPr>
              <w:t xml:space="preserve"> could result in changes to liver indices, suggesting that </w:t>
            </w:r>
            <w:r w:rsidR="00356314" w:rsidRPr="00CA05C5">
              <w:rPr>
                <w:b w:val="0"/>
                <w:color w:val="007E00" w:themeColor="accent3"/>
              </w:rPr>
              <w:t xml:space="preserve">liver </w:t>
            </w:r>
            <w:r w:rsidR="004F6C62" w:rsidRPr="00CA05C5">
              <w:rPr>
                <w:b w:val="0"/>
                <w:color w:val="007E00" w:themeColor="accent3"/>
              </w:rPr>
              <w:t xml:space="preserve">damage may occur. </w:t>
            </w:r>
            <w:r w:rsidR="002B0DC5" w:rsidRPr="00CA05C5">
              <w:rPr>
                <w:b w:val="0"/>
                <w:color w:val="007E00" w:themeColor="accent3"/>
              </w:rPr>
              <w:t xml:space="preserve">There is very little information about the influence of microplastic particles on </w:t>
            </w:r>
            <w:r w:rsidR="007C6334" w:rsidRPr="00CA05C5">
              <w:rPr>
                <w:b w:val="0"/>
                <w:i/>
                <w:color w:val="007E00" w:themeColor="accent3"/>
              </w:rPr>
              <w:t xml:space="preserve">in vivo </w:t>
            </w:r>
            <w:r w:rsidR="00001E10" w:rsidRPr="00CA05C5">
              <w:rPr>
                <w:b w:val="0"/>
                <w:color w:val="007E00" w:themeColor="accent3"/>
              </w:rPr>
              <w:t>hepatic or metabolic health outcomes, with most available studies focused on detecting microplastic particles in the liver</w:t>
            </w:r>
            <w:r w:rsidR="000E0443" w:rsidRPr="00CA05C5">
              <w:rPr>
                <w:b w:val="0"/>
                <w:color w:val="007E00" w:themeColor="accent3"/>
              </w:rPr>
              <w:t xml:space="preserve"> but not drawing conclusions about associations</w:t>
            </w:r>
            <w:r w:rsidR="00001E10" w:rsidRPr="00CA05C5">
              <w:rPr>
                <w:b w:val="0"/>
                <w:color w:val="007E00" w:themeColor="accent3"/>
              </w:rPr>
              <w:t>.</w:t>
            </w:r>
            <w:r w:rsidR="008363F4" w:rsidRPr="00CA05C5">
              <w:rPr>
                <w:b w:val="0"/>
                <w:color w:val="007E00" w:themeColor="accent3"/>
              </w:rPr>
              <w:t xml:space="preserve"> </w:t>
            </w:r>
          </w:p>
        </w:tc>
      </w:tr>
    </w:tbl>
    <w:p w14:paraId="08110A3A" w14:textId="49C7C3A2" w:rsidR="00EC446A" w:rsidRDefault="00EC446A" w:rsidP="00EC446A">
      <w:r>
        <w:t>The liver plays an important role in filtering and detoxifying blood, thereby supporting excretion of microplastic particles from the circulatory system</w:t>
      </w:r>
      <w:r w:rsidR="00367FE5">
        <w:t xml:space="preserve"> (and body)</w:t>
      </w:r>
      <w:r>
        <w:t xml:space="preserve">, as well as storing and supporting the metabolism of nutrients, </w:t>
      </w:r>
      <w:r w:rsidR="00367FE5">
        <w:t xml:space="preserve">producing </w:t>
      </w:r>
      <w:r>
        <w:t>bile</w:t>
      </w:r>
      <w:r w:rsidR="00333025">
        <w:t xml:space="preserve">, </w:t>
      </w:r>
      <w:r>
        <w:t xml:space="preserve">and supporting blood clotting, immunity, and hormone and enzyme production and sensitivity including to insulin. The pancreas assists with digestion and glucose regulation via insulin production. Hepatic function in humans is influenced by filtration and excretion processes, bile production, nutrient storage and release, homeostatic regulation, hormones, and carbohydrate, lipid and protein metabolism. Metabolic function is influenced by cellular signalling pathways, the regulation of hormones </w:t>
      </w:r>
      <w:r w:rsidR="002664FD">
        <w:t>(</w:t>
      </w:r>
      <w:r>
        <w:t>including insulin production and secretion</w:t>
      </w:r>
      <w:r w:rsidR="002664FD">
        <w:t>)</w:t>
      </w:r>
      <w:r>
        <w:t>, lipid metabolism genes, enzymes, and levels of chronic inflammation. Disruption to these processes can lead to liver fibrosis</w:t>
      </w:r>
      <w:r w:rsidR="00A702E8">
        <w:t>,</w:t>
      </w:r>
      <w:r>
        <w:t xml:space="preserve"> hepatic diseases </w:t>
      </w:r>
      <w:r w:rsidR="00A702E8">
        <w:t>or</w:t>
      </w:r>
      <w:r>
        <w:t xml:space="preserve"> metabolic disorders including type 2 diabetes</w:t>
      </w:r>
      <w:r w:rsidR="00A702E8">
        <w:t xml:space="preserve"> </w:t>
      </w:r>
      <w:r>
        <w:t>and metabolic syndrome.</w:t>
      </w:r>
    </w:p>
    <w:p w14:paraId="12B2C9EF" w14:textId="4F041E9F" w:rsidR="0010014D" w:rsidRPr="0082201B" w:rsidRDefault="00CF2A23" w:rsidP="0010014D">
      <w:r w:rsidRPr="00914D0D">
        <w:rPr>
          <w:b/>
          <w:bCs/>
        </w:rPr>
        <w:t>Research interest</w:t>
      </w:r>
      <w:r w:rsidRPr="00914D0D">
        <w:t xml:space="preserve">: </w:t>
      </w:r>
      <w:r>
        <w:rPr>
          <w:lang w:val="en-AU"/>
        </w:rPr>
        <w:t xml:space="preserve">Hepatic and metabolic outcomes are distinct. </w:t>
      </w:r>
      <w:r w:rsidR="00B515B6">
        <w:rPr>
          <w:lang w:val="en-AU"/>
        </w:rPr>
        <w:t xml:space="preserve">Much of the available research focuses on fish species, limiting its direct relevance to humans. There is also </w:t>
      </w:r>
      <w:r>
        <w:rPr>
          <w:lang w:val="en-AU"/>
        </w:rPr>
        <w:t>limited direct epidemiological evidence about the association between exposure to microplastic particles and human hepatic or metabolic health outcomes</w:t>
      </w:r>
      <w:r w:rsidR="00C55828">
        <w:rPr>
          <w:lang w:val="en-AU"/>
        </w:rPr>
        <w:t xml:space="preserve">. There </w:t>
      </w:r>
      <w:r>
        <w:rPr>
          <w:lang w:val="en-AU"/>
        </w:rPr>
        <w:t>is plausible evidence from preclinical studies (</w:t>
      </w:r>
      <w:r w:rsidR="00384CA7">
        <w:rPr>
          <w:lang w:val="en-AU"/>
        </w:rPr>
        <w:t xml:space="preserve">cell-line, organoid, and </w:t>
      </w:r>
      <w:r w:rsidR="00722E06">
        <w:rPr>
          <w:lang w:val="en-AU"/>
        </w:rPr>
        <w:t xml:space="preserve">non-human </w:t>
      </w:r>
      <w:r w:rsidR="00384CA7">
        <w:rPr>
          <w:lang w:val="en-AU"/>
        </w:rPr>
        <w:t>mammal</w:t>
      </w:r>
      <w:r>
        <w:rPr>
          <w:lang w:val="en-AU"/>
        </w:rPr>
        <w:t xml:space="preserve">) of </w:t>
      </w:r>
      <w:r w:rsidR="003069E0">
        <w:rPr>
          <w:lang w:val="en-AU"/>
        </w:rPr>
        <w:t>a</w:t>
      </w:r>
      <w:r w:rsidR="00AC2ED7">
        <w:rPr>
          <w:lang w:val="en-AU"/>
        </w:rPr>
        <w:t xml:space="preserve"> </w:t>
      </w:r>
      <w:r>
        <w:rPr>
          <w:lang w:val="en-AU"/>
        </w:rPr>
        <w:t>potential impact on metabolic dysfunction</w:t>
      </w:r>
      <w:r w:rsidR="00203A63">
        <w:rPr>
          <w:lang w:val="en-AU"/>
        </w:rPr>
        <w:t>; however,</w:t>
      </w:r>
      <w:r w:rsidR="00CA0A92">
        <w:rPr>
          <w:lang w:val="en-AU"/>
        </w:rPr>
        <w:t xml:space="preserve"> this relationship is not well-understood.</w:t>
      </w:r>
      <w:r w:rsidR="00203A63">
        <w:rPr>
          <w:lang w:val="en-AU"/>
        </w:rPr>
        <w:t xml:space="preserve"> </w:t>
      </w:r>
      <w:r w:rsidR="008A4EA7">
        <w:rPr>
          <w:lang w:val="en-AU"/>
        </w:rPr>
        <w:t>Th</w:t>
      </w:r>
      <w:r w:rsidR="00A046D6">
        <w:rPr>
          <w:lang w:val="en-AU"/>
        </w:rPr>
        <w:t xml:space="preserve">e </w:t>
      </w:r>
      <w:r w:rsidR="00CA0A92">
        <w:rPr>
          <w:lang w:val="en-AU"/>
        </w:rPr>
        <w:t xml:space="preserve">limited </w:t>
      </w:r>
      <w:r w:rsidR="00A046D6">
        <w:rPr>
          <w:lang w:val="en-AU"/>
        </w:rPr>
        <w:t xml:space="preserve">evidence </w:t>
      </w:r>
      <w:r w:rsidR="00CA0A92">
        <w:rPr>
          <w:lang w:val="en-AU"/>
        </w:rPr>
        <w:t xml:space="preserve">on </w:t>
      </w:r>
      <w:r w:rsidR="00A046D6">
        <w:rPr>
          <w:lang w:val="en-AU"/>
        </w:rPr>
        <w:t xml:space="preserve">hepatoxicity and metabolic outcomes </w:t>
      </w:r>
      <w:r w:rsidR="003069E0">
        <w:rPr>
          <w:lang w:val="en-AU"/>
        </w:rPr>
        <w:t xml:space="preserve">are presented </w:t>
      </w:r>
      <w:r w:rsidR="00A046D6">
        <w:rPr>
          <w:lang w:val="en-AU"/>
        </w:rPr>
        <w:t>together</w:t>
      </w:r>
      <w:r w:rsidR="00144193">
        <w:rPr>
          <w:lang w:val="en-AU"/>
        </w:rPr>
        <w:t>.</w:t>
      </w:r>
      <w:r w:rsidR="003F495B">
        <w:rPr>
          <w:lang w:val="en-AU"/>
        </w:rPr>
        <w:t xml:space="preserve"> </w:t>
      </w:r>
    </w:p>
    <w:tbl>
      <w:tblPr>
        <w:tblStyle w:val="ACTableOption1Default"/>
        <w:tblW w:w="0" w:type="auto"/>
        <w:tblLook w:val="04A0" w:firstRow="1" w:lastRow="0" w:firstColumn="1" w:lastColumn="0" w:noHBand="0" w:noVBand="1"/>
      </w:tblPr>
      <w:tblGrid>
        <w:gridCol w:w="9040"/>
      </w:tblGrid>
      <w:tr w:rsidR="00DC267E" w14:paraId="03A46C13" w14:textId="77777777" w:rsidTr="009A6B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0"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tcPr>
          <w:p w14:paraId="7E3C8F05" w14:textId="77777777" w:rsidR="00DC267E" w:rsidRPr="00DC267E" w:rsidRDefault="00DC267E" w:rsidP="00DC267E">
            <w:pPr>
              <w:pStyle w:val="Heading6"/>
              <w:spacing w:before="120" w:after="120"/>
              <w:rPr>
                <w:rStyle w:val="TableText-Bold"/>
                <w:sz w:val="24"/>
              </w:rPr>
            </w:pPr>
            <w:r w:rsidRPr="00DC267E">
              <w:rPr>
                <w:rStyle w:val="TableText-Bold"/>
                <w:sz w:val="24"/>
              </w:rPr>
              <w:t>The gut-liver axis</w:t>
            </w:r>
          </w:p>
          <w:p w14:paraId="67FA2D30" w14:textId="430EE040" w:rsidR="00DC267E" w:rsidRPr="00877E95" w:rsidRDefault="00DC267E" w:rsidP="00DC267E">
            <w:pPr>
              <w:spacing w:before="120"/>
              <w:rPr>
                <w:b w:val="0"/>
                <w:color w:val="auto"/>
              </w:rPr>
            </w:pPr>
            <w:r w:rsidRPr="00DC267E">
              <w:rPr>
                <w:b w:val="0"/>
                <w:color w:val="auto"/>
              </w:rPr>
              <w:t>The portal vein carries blood and metabolites from the stomach to the liver, where the nutrient-rich blood is processed and detoxified before being circulated to other organs. The liver secretes bile and antibodies back to the gut. Further information about the gut-live</w:t>
            </w:r>
            <w:r w:rsidR="002C23F9">
              <w:rPr>
                <w:b w:val="0"/>
                <w:color w:val="auto"/>
              </w:rPr>
              <w:t>r</w:t>
            </w:r>
            <w:r w:rsidRPr="00DC267E">
              <w:rPr>
                <w:b w:val="0"/>
                <w:color w:val="auto"/>
              </w:rPr>
              <w:t xml:space="preserve"> axis is included in </w:t>
            </w:r>
            <w:r>
              <w:rPr>
                <w:b w:val="0"/>
                <w:color w:val="auto"/>
              </w:rPr>
              <w:t xml:space="preserve">the </w:t>
            </w:r>
            <w:r>
              <w:rPr>
                <w:b w:val="0"/>
                <w:i/>
                <w:iCs/>
                <w:color w:val="auto"/>
              </w:rPr>
              <w:t>Gastro</w:t>
            </w:r>
            <w:r w:rsidR="00877E95">
              <w:rPr>
                <w:b w:val="0"/>
                <w:i/>
                <w:iCs/>
                <w:color w:val="auto"/>
              </w:rPr>
              <w:t xml:space="preserve">intestinal </w:t>
            </w:r>
            <w:r w:rsidR="00877E95">
              <w:rPr>
                <w:b w:val="0"/>
                <w:color w:val="auto"/>
              </w:rPr>
              <w:t>section.</w:t>
            </w:r>
          </w:p>
        </w:tc>
      </w:tr>
    </w:tbl>
    <w:p w14:paraId="33717FBA" w14:textId="68FEA483" w:rsidR="009A6B23" w:rsidRPr="009A6B23" w:rsidRDefault="00A93222" w:rsidP="00E40B0A">
      <w:pPr>
        <w:pStyle w:val="Heading4"/>
      </w:pPr>
      <w:r>
        <w:t>6.8</w:t>
      </w:r>
      <w:r w:rsidR="000E5C5B">
        <w:t>.1</w:t>
      </w:r>
      <w:r w:rsidR="000E5C5B">
        <w:tab/>
      </w:r>
      <w:r w:rsidR="009A6B23">
        <w:t xml:space="preserve">Experimental and preclinical </w:t>
      </w:r>
      <w:r w:rsidR="009A6B23">
        <w:rPr>
          <w:i/>
          <w:iCs/>
        </w:rPr>
        <w:t xml:space="preserve">in vitro </w:t>
      </w:r>
      <w:r w:rsidR="009A6B23">
        <w:t>studies: hepatic</w:t>
      </w:r>
      <w:r w:rsidR="003E371D">
        <w:t xml:space="preserve"> and metabolic</w:t>
      </w:r>
    </w:p>
    <w:p w14:paraId="68DBFE15" w14:textId="3E753F48" w:rsidR="005D3A31" w:rsidRDefault="00CF2314" w:rsidP="005D3A31">
      <w:pPr>
        <w:pStyle w:val="Heading6"/>
      </w:pPr>
      <w:bookmarkStart w:id="101" w:name="_Hlk199876093"/>
      <w:r>
        <w:t>O</w:t>
      </w:r>
      <w:r w:rsidR="002A7E04">
        <w:t xml:space="preserve">rganoid and </w:t>
      </w:r>
      <w:r w:rsidR="005D3A31">
        <w:t>cell-line studies</w:t>
      </w:r>
      <w:bookmarkEnd w:id="101"/>
      <w:r w:rsidR="005C16AB">
        <w:t>: hepatoxicity</w:t>
      </w:r>
    </w:p>
    <w:p w14:paraId="6ECE0C2E" w14:textId="6D77BF24" w:rsidR="0022119D" w:rsidRDefault="00A369D4" w:rsidP="0022119D">
      <w:r>
        <w:t>P</w:t>
      </w:r>
      <w:r w:rsidR="0022119D">
        <w:t xml:space="preserve">reclinical (cell-line or organoid) studies explored microplastic exposure and </w:t>
      </w:r>
      <w:r w:rsidR="00176206">
        <w:t>possible impact on biological processes that could then lead to hepatic injury</w:t>
      </w:r>
      <w:r w:rsidR="0022119D">
        <w:t xml:space="preserve">. </w:t>
      </w:r>
      <w:r w:rsidR="00337511" w:rsidRPr="004C0174">
        <w:t xml:space="preserve">Dose </w:t>
      </w:r>
      <w:r w:rsidR="00337511">
        <w:t xml:space="preserve">and exposure duration </w:t>
      </w:r>
      <w:r w:rsidR="00337511" w:rsidRPr="004C0174">
        <w:t>data was not routinely supplied in the narrative reviews</w:t>
      </w:r>
      <w:r w:rsidR="009A36AC">
        <w:t xml:space="preserve"> but included dose ranges of </w:t>
      </w:r>
      <w:r w:rsidR="005B44BE">
        <w:t>0.</w:t>
      </w:r>
      <w:r w:rsidR="00412CF4">
        <w:t xml:space="preserve">1 </w:t>
      </w:r>
      <w:r w:rsidR="005B44BE">
        <w:t>to 2</w:t>
      </w:r>
      <w:r w:rsidR="009A36AC">
        <w:t xml:space="preserve">5 </w:t>
      </w:r>
      <w:r w:rsidR="009A36AC">
        <w:rPr>
          <w:rFonts w:cstheme="minorHAnsi"/>
        </w:rPr>
        <w:t>µ</w:t>
      </w:r>
      <w:r w:rsidR="009A36AC">
        <w:t>g/mL for up to 72 hours</w:t>
      </w:r>
      <w:r w:rsidR="00337511" w:rsidRPr="004C0174">
        <w:t>.</w:t>
      </w:r>
      <w:r w:rsidR="00E022F2">
        <w:t xml:space="preserve"> </w:t>
      </w:r>
      <w:r w:rsidR="00EE48B4">
        <w:t>Exposure to m</w:t>
      </w:r>
      <w:r w:rsidR="00525886">
        <w:t>icroplastics</w:t>
      </w:r>
      <w:r w:rsidR="00EE48B4">
        <w:t xml:space="preserve"> could</w:t>
      </w:r>
      <w:r w:rsidR="00525886">
        <w:t xml:space="preserve"> induce </w:t>
      </w:r>
      <w:r w:rsidR="007310C9">
        <w:t>hepatotoxicity</w:t>
      </w:r>
      <w:r w:rsidR="00525886">
        <w:t xml:space="preserve"> by</w:t>
      </w:r>
      <w:r w:rsidR="003A1264">
        <w:t>:</w:t>
      </w:r>
    </w:p>
    <w:p w14:paraId="0687E54D" w14:textId="62BBC794" w:rsidR="007A3F12" w:rsidRDefault="00A620FC" w:rsidP="002C23F9">
      <w:pPr>
        <w:pStyle w:val="Bullet1"/>
        <w:ind w:left="709" w:hanging="425"/>
      </w:pPr>
      <w:r>
        <w:lastRenderedPageBreak/>
        <w:t xml:space="preserve">increasing </w:t>
      </w:r>
      <w:r w:rsidR="00327B88">
        <w:t>gene and protein expression</w:t>
      </w:r>
      <w:r w:rsidR="004D400B">
        <w:t xml:space="preserve"> related to</w:t>
      </w:r>
      <w:r w:rsidR="004D400B" w:rsidRPr="004D400B">
        <w:t xml:space="preserve"> </w:t>
      </w:r>
      <w:r w:rsidR="004D400B">
        <w:t>lipid metabolism, insulin signalling, and mitochondrial functioning</w:t>
      </w:r>
      <w:r>
        <w:t xml:space="preserve"> </w:t>
      </w:r>
      <w:r w:rsidR="00BF14AF">
        <w:t xml:space="preserve">(human pluripotent </w:t>
      </w:r>
      <w:r w:rsidR="00DB64EE">
        <w:t>stem cell</w:t>
      </w:r>
      <w:r w:rsidR="00EB0E3B">
        <w:t>-derived organoid</w:t>
      </w:r>
      <w:r w:rsidR="00DB64EE">
        <w:t>s)</w:t>
      </w:r>
      <w:r w:rsidR="0006348F">
        <w:fldChar w:fldCharType="begin"/>
      </w:r>
      <w:r w:rsidR="00DC3B3B">
        <w:instrText xml:space="preserve"> ADDIN ZOTERO_ITEM CSL_CITATION {"citationID":"2jxYKQ5H","properties":{"formattedCitation":"\\super 206\\nosupersub{}","plainCitation":"206","noteIndex":0},"citationItems":[{"id":"4rIbDf27/pd3EH8YN","uris":["http://zotero.org/users/local/jcdQBMLc/items/3WTEZG2G"],"itemData":{"id":1509,"type":"article-journal","abstract":"With continuous population and economic growth in the 21(st) century, plastic pollution is a major global issue. However, the health concern of microplastics/  nanoplastics (MPs/NPs) decomposed from plastic wastes has drawn public attention  only in the recent decade. This article summarizes recent works dedicated to  understanding the impact of MPs/NPs on the liver-the largest digestive organ,  which is one of the primary routes that MPs/NPs enter human bodies. The  interrelated mechanisms including oxidative stress, hepatocyte energy  re-distribution, cell death and autophagy, as well as immune responses and  inflammation, were also featured. In addition, the disturbance of microbiome and  gut-liver axis, and the association with clinical diseases such as metabolic  dysfunction-associated fatty liver disease, steatohepatitis, liver fibrosis, and  cirrhosis were briefly discussed. Finally, we discussed potential directions in  regard to this trending topic, highlighted current challenges in research, and  proposed possible solutions.","container-title":"World journal of gastroenterology","DOI":"10.3748/wjg.v30.i9.1011","ISSN":"2219-2840 1007-9327","issue":"9","journalAbbreviation":"World J Gastroenterol","language":"eng","license":"©The Author(s) 2024. Published by Baishideng Publishing Group Inc. All rights reserved.","note":"publisher-place: United States\nPMID: 38577182 \nPMCID: PMC10989496","page":"1011-1017","title":"Impact of microplastics and nanoplastics on liver health: Current understanding and future research directions.","volume":"30","author":[{"family":"Chiang","given":"Chun-Cheng"},{"family":"Yeh","given":"Hsuan"},{"family":"Shiu","given":"Ruei-Feng"},{"family":"Chin","given":"Wei-Chun"},{"family":"Yen","given":"Tzung-Hai"}],"issued":{"date-parts":[["2024",3,7]]}}}],"schema":"https://github.com/citation-style-language/schema/raw/master/csl-citation.json"} </w:instrText>
      </w:r>
      <w:r w:rsidR="0006348F">
        <w:fldChar w:fldCharType="separate"/>
      </w:r>
      <w:r w:rsidR="0062509B" w:rsidRPr="0062509B">
        <w:rPr>
          <w:rFonts w:ascii="Arial" w:hAnsi="Arial" w:cs="Arial"/>
          <w:vertAlign w:val="superscript"/>
        </w:rPr>
        <w:t>206</w:t>
      </w:r>
      <w:r w:rsidR="0006348F">
        <w:fldChar w:fldCharType="end"/>
      </w:r>
      <w:r w:rsidR="006B30E0">
        <w:t xml:space="preserve">  </w:t>
      </w:r>
    </w:p>
    <w:p w14:paraId="2C95A9AA" w14:textId="61FF1A6C" w:rsidR="008B10AB" w:rsidRDefault="008B10AB" w:rsidP="002C23F9">
      <w:pPr>
        <w:pStyle w:val="Bullet1"/>
        <w:ind w:left="709" w:hanging="425"/>
      </w:pPr>
      <w:r>
        <w:t xml:space="preserve">increasing </w:t>
      </w:r>
      <w:r w:rsidR="005F08FC">
        <w:t>inflammation in hepatic macrophages</w:t>
      </w:r>
      <w:r w:rsidR="002B1B07">
        <w:t xml:space="preserve"> </w:t>
      </w:r>
      <w:r w:rsidR="006632F0">
        <w:t xml:space="preserve">(including by </w:t>
      </w:r>
      <w:r w:rsidR="002B1B07">
        <w:t xml:space="preserve">facilitating </w:t>
      </w:r>
      <w:r w:rsidR="006632F0">
        <w:t>extracellular trap formation</w:t>
      </w:r>
      <w:r w:rsidR="00FC7FFA">
        <w:t xml:space="preserve"> and through increased ROS production</w:t>
      </w:r>
      <w:r w:rsidR="006632F0">
        <w:t>)</w:t>
      </w:r>
      <w:r w:rsidR="006632F0">
        <w:fldChar w:fldCharType="begin"/>
      </w:r>
      <w:r w:rsidR="00DC3B3B">
        <w:instrText xml:space="preserve"> ADDIN ZOTERO_ITEM CSL_CITATION {"citationID":"FYwrW35u","properties":{"formattedCitation":"\\super 206\\nosupersub{}","plainCitation":"206","noteIndex":0},"citationItems":[{"id":"4rIbDf27/pd3EH8YN","uris":["http://zotero.org/users/local/jcdQBMLc/items/3WTEZG2G"],"itemData":{"id":1509,"type":"article-journal","abstract":"With continuous population and economic growth in the 21(st) century, plastic pollution is a major global issue. However, the health concern of microplastics/  nanoplastics (MPs/NPs) decomposed from plastic wastes has drawn public attention  only in the recent decade. This article summarizes recent works dedicated to  understanding the impact of MPs/NPs on the liver-the largest digestive organ,  which is one of the primary routes that MPs/NPs enter human bodies. The  interrelated mechanisms including oxidative stress, hepatocyte energy  re-distribution, cell death and autophagy, as well as immune responses and  inflammation, were also featured. In addition, the disturbance of microbiome and  gut-liver axis, and the association with clinical diseases such as metabolic  dysfunction-associated fatty liver disease, steatohepatitis, liver fibrosis, and  cirrhosis were briefly discussed. Finally, we discussed potential directions in  regard to this trending topic, highlighted current challenges in research, and  proposed possible solutions.","container-title":"World journal of gastroenterology","DOI":"10.3748/wjg.v30.i9.1011","ISSN":"2219-2840 1007-9327","issue":"9","journalAbbreviation":"World J Gastroenterol","language":"eng","license":"©The Author(s) 2024. Published by Baishideng Publishing Group Inc. All rights reserved.","note":"publisher-place: United States\nPMID: 38577182 \nPMCID: PMC10989496","page":"1011-1017","title":"Impact of microplastics and nanoplastics on liver health: Current understanding and future research directions.","volume":"30","author":[{"family":"Chiang","given":"Chun-Cheng"},{"family":"Yeh","given":"Hsuan"},{"family":"Shiu","given":"Ruei-Feng"},{"family":"Chin","given":"Wei-Chun"},{"family":"Yen","given":"Tzung-Hai"}],"issued":{"date-parts":[["2024",3,7]]}}}],"schema":"https://github.com/citation-style-language/schema/raw/master/csl-citation.json"} </w:instrText>
      </w:r>
      <w:r w:rsidR="006632F0">
        <w:fldChar w:fldCharType="separate"/>
      </w:r>
      <w:r w:rsidR="0062509B" w:rsidRPr="0062509B">
        <w:rPr>
          <w:rFonts w:ascii="Arial" w:hAnsi="Arial" w:cs="Arial"/>
          <w:vertAlign w:val="superscript"/>
        </w:rPr>
        <w:t>206</w:t>
      </w:r>
      <w:r w:rsidR="006632F0">
        <w:fldChar w:fldCharType="end"/>
      </w:r>
      <w:r w:rsidR="006632F0">
        <w:t xml:space="preserve">  </w:t>
      </w:r>
    </w:p>
    <w:p w14:paraId="60028789" w14:textId="4770E444" w:rsidR="004B1765" w:rsidRDefault="004F495A" w:rsidP="002C23F9">
      <w:pPr>
        <w:pStyle w:val="Bullet1"/>
        <w:ind w:left="709" w:hanging="425"/>
      </w:pPr>
      <w:r>
        <w:t xml:space="preserve">altering </w:t>
      </w:r>
      <w:r w:rsidR="00685B7D">
        <w:t>hepato</w:t>
      </w:r>
      <w:r w:rsidR="00EC37C3">
        <w:t xml:space="preserve">cellular </w:t>
      </w:r>
      <w:r w:rsidR="00223CFD">
        <w:t xml:space="preserve">proliferation (but not </w:t>
      </w:r>
      <w:r>
        <w:t>viability</w:t>
      </w:r>
      <w:r w:rsidR="00223CFD">
        <w:t>)</w:t>
      </w:r>
      <w:r>
        <w:t xml:space="preserve"> </w:t>
      </w:r>
      <w:r w:rsidR="00AC7951">
        <w:t xml:space="preserve">with </w:t>
      </w:r>
      <w:r w:rsidR="00E131E3">
        <w:t xml:space="preserve">increased </w:t>
      </w:r>
      <w:r w:rsidR="00185DFE">
        <w:t xml:space="preserve">levels of </w:t>
      </w:r>
      <w:r w:rsidR="00E131E3">
        <w:t xml:space="preserve">cellular </w:t>
      </w:r>
      <w:r w:rsidR="00AC7951">
        <w:t>ROS</w:t>
      </w:r>
      <w:r w:rsidR="00595ECF">
        <w:t xml:space="preserve"> </w:t>
      </w:r>
      <w:r w:rsidR="00E131E3">
        <w:t xml:space="preserve">production </w:t>
      </w:r>
      <w:r w:rsidR="00595ECF">
        <w:t>(cell</w:t>
      </w:r>
      <w:r w:rsidR="00833B21">
        <w:t>-line study)</w:t>
      </w:r>
      <w:r w:rsidR="00E726ED" w:rsidRPr="00110B2D">
        <w:rPr>
          <w:rFonts w:cstheme="minorHAnsi"/>
        </w:rPr>
        <w:t>,</w:t>
      </w:r>
      <w:r w:rsidR="00F65EF0" w:rsidRPr="00110B2D">
        <w:rPr>
          <w:rFonts w:cstheme="minorHAnsi"/>
          <w:vertAlign w:val="superscript"/>
        </w:rPr>
        <w:fldChar w:fldCharType="begin"/>
      </w:r>
      <w:r w:rsidR="00DC3B3B">
        <w:rPr>
          <w:rFonts w:cstheme="minorHAnsi"/>
          <w:vertAlign w:val="superscript"/>
        </w:rPr>
        <w:instrText xml:space="preserve"> ADDIN ZOTERO_ITEM CSL_CITATION {"citationID":"PCp8tAx2","properties":{"formattedCitation":"\\super 219\\nosupersub{}","plainCitation":"219","noteIndex":0},"citationItems":[{"id":"4rIbDf27/Gwuf5g8l","uris":["http://zotero.org/users/local/jcdQBMLc/items/MY5HMFXE"],"itemData":{"id":3584,"type":"article-journal","container-title":"ACS Omega","DOI":"10.1021/acsomega.2c03453","issue":"38","journalAbbreviation":"ACS Omega","note":"publisher: American Chemical Society","page":"34136-34153","title":"Effects of Polystyrene Microplastics on Human Kidney and Liver Cell Morphology, Cellular Proliferation, and Metabolism","volume":"7","author":[{"family":"Goodman","given":"Kerestin E."},{"family":"Hua","given":"Timothy"},{"family":"Sang","given":"Qing-Xiang Amy"}],"issued":{"date-parts":[["2022",9,27]]}}}],"schema":"https://github.com/citation-style-language/schema/raw/master/csl-citation.json"} </w:instrText>
      </w:r>
      <w:r w:rsidR="00F65EF0" w:rsidRPr="00110B2D">
        <w:rPr>
          <w:rFonts w:cstheme="minorHAnsi"/>
          <w:vertAlign w:val="superscript"/>
        </w:rPr>
        <w:fldChar w:fldCharType="separate"/>
      </w:r>
      <w:r w:rsidR="00667C30" w:rsidRPr="00667C30">
        <w:rPr>
          <w:rFonts w:ascii="Arial" w:hAnsi="Arial" w:cs="Arial"/>
          <w:vertAlign w:val="superscript"/>
        </w:rPr>
        <w:t>219</w:t>
      </w:r>
      <w:r w:rsidR="00F65EF0" w:rsidRPr="00110B2D">
        <w:rPr>
          <w:rFonts w:cstheme="minorHAnsi"/>
          <w:vertAlign w:val="superscript"/>
        </w:rPr>
        <w:fldChar w:fldCharType="end"/>
      </w:r>
      <w:r w:rsidR="00BE1FBF">
        <w:rPr>
          <w:rFonts w:cstheme="minorHAnsi"/>
          <w:vertAlign w:val="superscript"/>
        </w:rPr>
        <w:t xml:space="preserve"> </w:t>
      </w:r>
      <w:r w:rsidR="00BE1FBF">
        <w:rPr>
          <w:rFonts w:cstheme="minorHAnsi"/>
        </w:rPr>
        <w:t>or</w:t>
      </w:r>
      <w:r w:rsidR="00E131E3">
        <w:rPr>
          <w:rFonts w:cstheme="minorHAnsi"/>
        </w:rPr>
        <w:t xml:space="preserve"> (conversely)</w:t>
      </w:r>
      <w:r w:rsidR="00BE1FBF">
        <w:rPr>
          <w:rFonts w:cstheme="minorHAnsi"/>
        </w:rPr>
        <w:t xml:space="preserve"> i</w:t>
      </w:r>
      <w:r w:rsidR="00E726ED" w:rsidRPr="00110B2D">
        <w:rPr>
          <w:rFonts w:cstheme="minorHAnsi"/>
        </w:rPr>
        <w:t>ncreasing</w:t>
      </w:r>
      <w:r w:rsidR="004B1765">
        <w:t xml:space="preserve"> apoptosis and </w:t>
      </w:r>
      <w:r w:rsidR="00E726ED">
        <w:t>decreasing</w:t>
      </w:r>
      <w:r w:rsidR="00CB6445">
        <w:t xml:space="preserve"> </w:t>
      </w:r>
      <w:r w:rsidR="004B1765">
        <w:t>live cell numbers</w:t>
      </w:r>
      <w:r w:rsidR="00595ECF">
        <w:t xml:space="preserve"> and </w:t>
      </w:r>
      <w:r w:rsidR="00833B21">
        <w:t xml:space="preserve">reducing </w:t>
      </w:r>
      <w:r w:rsidR="00595ECF">
        <w:t>cell viability</w:t>
      </w:r>
      <w:r w:rsidR="004B1765">
        <w:t xml:space="preserve"> (</w:t>
      </w:r>
      <w:r w:rsidR="00A612D1">
        <w:t xml:space="preserve">cell-line and </w:t>
      </w:r>
      <w:r w:rsidR="004B1765">
        <w:t>liver organoid stud</w:t>
      </w:r>
      <w:r w:rsidR="00A612D1">
        <w:t>ies</w:t>
      </w:r>
      <w:r w:rsidR="004B1765">
        <w:t>)</w:t>
      </w:r>
      <w:r w:rsidR="00E131E3">
        <w:t>, also with increased cellular ROS production</w:t>
      </w:r>
      <w:r w:rsidR="004B1765">
        <w:fldChar w:fldCharType="begin"/>
      </w:r>
      <w:r w:rsidR="00DC3B3B">
        <w:instrText xml:space="preserve"> ADDIN ZOTERO_ITEM CSL_CITATION {"citationID":"4MJ54PXe","properties":{"formattedCitation":"\\super 192\\nosupersub{}","plainCitation":"192","noteIndex":0},"citationItems":[{"id":"4rIbDf27/B2bj20Ei","uris":["http://zotero.org/users/local/jcdQBMLc/items/AFQEVTLF"],"itemData":{"id":806,"type":"article-journal","container-title":"eBioMedicine","DOI":"10.1016/j.ebiom.2023.104901","ISSN":"2352-3964","note":"publisher: Elsevier","title":"The potential impacts of micro-and-nano plastics on various organ systems in humans","URL":"https://doi.org/10.1016/j.ebiom.2023.104901","volume":"99","author":[{"family":"Ali","given":"Nurshad"},{"family":"Katsouli","given":"Jenny"},{"family":"Marczylo","given":"Emma L."},{"family":"Gant","given":"Timothy W."},{"family":"Wright","given":"Stephanie"},{"family":"Bernardino de la Serna","given":"Jorge"}],"accessed":{"date-parts":[["2025",3,26]]},"issued":{"date-parts":[["2024",1,1]]}}}],"schema":"https://github.com/citation-style-language/schema/raw/master/csl-citation.json"} </w:instrText>
      </w:r>
      <w:r w:rsidR="004B1765">
        <w:fldChar w:fldCharType="separate"/>
      </w:r>
      <w:r w:rsidR="0062509B" w:rsidRPr="0062509B">
        <w:rPr>
          <w:rFonts w:ascii="Arial" w:hAnsi="Arial" w:cs="Arial"/>
          <w:vertAlign w:val="superscript"/>
        </w:rPr>
        <w:t>192</w:t>
      </w:r>
      <w:r w:rsidR="004B1765">
        <w:fldChar w:fldCharType="end"/>
      </w:r>
      <w:r w:rsidR="004B1765">
        <w:t xml:space="preserve"> </w:t>
      </w:r>
    </w:p>
    <w:p w14:paraId="3D722AF0" w14:textId="0DBC2EDC" w:rsidR="00360947" w:rsidRDefault="00360947" w:rsidP="002C23F9">
      <w:pPr>
        <w:pStyle w:val="Bullet1"/>
        <w:ind w:left="709" w:hanging="425"/>
      </w:pPr>
      <w:r>
        <w:t>activating cellular immune responses</w:t>
      </w:r>
      <w:r w:rsidR="00CC5343">
        <w:t>, including by inhibiting ABC transporters</w:t>
      </w:r>
      <w:r w:rsidR="00B27D2C">
        <w:t xml:space="preserve"> (with no toxicity reported in doses &lt;20 </w:t>
      </w:r>
      <w:r w:rsidR="00B27D2C">
        <w:rPr>
          <w:rFonts w:cstheme="minorHAnsi"/>
        </w:rPr>
        <w:t>µ</w:t>
      </w:r>
      <w:r w:rsidR="00B27D2C">
        <w:t xml:space="preserve">g/mL </w:t>
      </w:r>
      <w:r w:rsidR="00AF3014">
        <w:t>for 48 hours)</w:t>
      </w:r>
      <w:r>
        <w:fldChar w:fldCharType="begin"/>
      </w:r>
      <w:r w:rsidR="00DC3B3B">
        <w:instrText xml:space="preserve"> ADDIN ZOTERO_ITEM CSL_CITATION {"citationID":"zxU4mTGo","properties":{"formattedCitation":"\\super 61,228\\nosupersub{}","plainCitation":"61,228","noteIndex":0},"citationItems":[{"id":"4rIbDf27/EGatuMBL","uris":["http://zotero.org/users/local/jcdQBMLc/items/KLGMU28A"],"itemData":{"id":2360,"type":"article-journal","abstract":"Microplastics (MPs)/nanoplastics (NPs) are widely found in the natural environment, including soil, water and the atmosphere, which are essential for  human survival. In the recent years, there has been a growing concern about the  potential impact of MPs/NPs on human health. Due to the increasing interest in  this research and the limited number of studies related to the health effects of  MPs/NPs on humans, it is necessary to conduct a systematic assessment and review  of their potentially toxic effects on human organs and tissues. Humans can be  exposed to microplastics through ingestion, inhalation and dermal contact,  however, ingestion and inhalation are considered as the primary routes. The  ingested MPs/NPs mainly consist of plastic particles with a particle size ranging  from 0.1 to 1 μm, that distribute across various tissues and organs within the  body, which in turn have a certain impact on the nine major systems of the human  body, especially the digestive system and respiratory system, which are closely  related to the intake pathway of MPs/NPs. The harmful effects caused by MPs/NPs  primarily occur through potential toxic mechanisms such as induction of oxidative  stress, generation of inflammatory responses, alteration of lipid metabolism or  energy metabolism or expression of related functional factors. This review can  help people to systematically understand the hazards of MPs/NPs and related  toxicity mechanisms from the level of nine biological systems. It allows MPs/NPs  pollution to be emphasized, and it is also hoped that research on their toxic  effects will be strengthened in the future.","container-title":"Journal of environmental management","DOI":"10.1016/j.jenvman.2024.120039","ISSN":"1095-8630 0301-4797","journalAbbreviation":"J Environ Manage","language":"eng","license":"Copyright © 2024 Elsevier Ltd. All rights reserved.","note":"publisher-place: England\nPMID: 38218169","page":"120039","title":"A comprehensive review on the source, ingestion route, attachment and toxicity of microplastics/nanoplastics in human systems.","volume":"352","author":[{"family":"Zhu","given":"Yining"},{"family":"Che","given":"Ruijie"},{"family":"Zong","given":"Xinyan"},{"family":"Wang","given":"Jinhan"},{"family":"Li","given":"Jining"},{"family":"Zhang","given":"Chaofeng"},{"family":"Wang","given":"Fenghe"}],"issued":{"date-parts":[["2024",2,14]]}}},{"id":"4rIbDf27/maNP9Mcf","uris":["http://zotero.org/users/local/jcdQBMLc/items/WA9EC88B"],"itemData":{"id":1514,"type":"article-journal","abstract":"Microplastics (MPs) are ubiquitous in environmental compartments and consumer products. Although liver is frequently reported to be a target organ of MP  accumulation in mammals, few studies have focused on MP hepatoxicity in humans.  In this study, we used normal human liver cells, THLE-2, to assess the acute and  chronic toxicity of polystyrene (PS) MPs with sizes of 0.1 and 1 μm. The results  showed that after 48 h of exposure, both kinds of PS MPs could enter THLE-2 cells  and cause no obviously acute cytotoxicity at &lt;20 μg/mL. In contrast, metabolomic  analysis revealed that 90 days of PS MPs exposure at environmentally relevant  dose (0.2 μg/mL) could significantly alter the metabolic profiles of the cells,  especially the nanosized MPs. KEGG pathway analysis showed that the ATP-binding  cassette (ABC) transporter pathway was the most significantly changed pathway.  Cell functional tests confirmed that chronic PS MP treatment could inhibit the  activity of the ABC efflux transporter and further increase the cytotoxicity of  arsenic, indicating that the PS MPs had a chemosensitizing effect. These findings  underline the chronic risk of MPs to human liver.","container-title":"The Science of the total environment","DOI":"10.1016/j.scitotenv.2023.169050","ISSN":"1879-1026 0048-9697","journalAbbreviation":"Sci Total Environ","language":"eng","license":"Copyright © 2023 Elsevier B.V. All rights reserved.","note":"publisher-place: Netherlands\nPMID: 38065500","page":"169050","title":"Chronic exposure to polystyrene microplastics increased the chemosensitivity of normal human liver cells via ABC transporter inhibition.","volume":"912","author":[{"family":"Chen","given":"Zihan"},{"family":"Li","given":"Yue"},{"family":"Xia","given":"Honghuan"},{"family":"Wang","given":"Yuanyuan"},{"family":"Pang","given":"Shaochen"},{"family":"Ma","given":"Chunyan"},{"family":"Bi","given":"Lei"},{"family":"Wang","given":"Fengbang"},{"family":"Song","given":"Maoyong"},{"family":"Jiang","given":"Guibin"}],"issued":{"date-parts":[["2024",2,20]]}}}],"schema":"https://github.com/citation-style-language/schema/raw/master/csl-citation.json"} </w:instrText>
      </w:r>
      <w:r>
        <w:fldChar w:fldCharType="separate"/>
      </w:r>
      <w:r w:rsidR="00667C30" w:rsidRPr="00667C30">
        <w:rPr>
          <w:rFonts w:ascii="Arial" w:hAnsi="Arial" w:cs="Arial"/>
          <w:vertAlign w:val="superscript"/>
        </w:rPr>
        <w:t>61,228</w:t>
      </w:r>
      <w:r>
        <w:fldChar w:fldCharType="end"/>
      </w:r>
    </w:p>
    <w:p w14:paraId="5A63AF52" w14:textId="211016E8" w:rsidR="009A33F9" w:rsidRDefault="009A33F9" w:rsidP="002C23F9">
      <w:pPr>
        <w:pStyle w:val="Bullet1"/>
        <w:ind w:left="709" w:hanging="425"/>
      </w:pPr>
      <w:r>
        <w:t>impairing mitochondrial function</w:t>
      </w:r>
      <w:r w:rsidR="00A45C5B">
        <w:t xml:space="preserve"> by reducing </w:t>
      </w:r>
      <w:r w:rsidR="00F05106">
        <w:t>energy supp</w:t>
      </w:r>
      <w:r w:rsidR="004549FC">
        <w:t>l</w:t>
      </w:r>
      <w:r w:rsidR="00F05106">
        <w:t>y</w:t>
      </w:r>
      <w:r>
        <w:fldChar w:fldCharType="begin"/>
      </w:r>
      <w:r w:rsidR="00DC3B3B">
        <w:instrText xml:space="preserve"> ADDIN ZOTERO_ITEM CSL_CITATION {"citationID":"M55AaIXR","properties":{"formattedCitation":"\\super 61,229\\nosupersub{}","plainCitation":"61,229","noteIndex":0},"citationItems":[{"id":"4rIbDf27/EGatuMBL","uris":["http://zotero.org/users/local/jcdQBMLc/items/KLGMU28A"],"itemData":{"id":2360,"type":"article-journal","abstract":"Microplastics (MPs)/nanoplastics (NPs) are widely found in the natural environment, including soil, water and the atmosphere, which are essential for  human survival. In the recent years, there has been a growing concern about the  potential impact of MPs/NPs on human health. Due to the increasing interest in  this research and the limited number of studies related to the health effects of  MPs/NPs on humans, it is necessary to conduct a systematic assessment and review  of their potentially toxic effects on human organs and tissues. Humans can be  exposed to microplastics through ingestion, inhalation and dermal contact,  however, ingestion and inhalation are considered as the primary routes. The  ingested MPs/NPs mainly consist of plastic particles with a particle size ranging  from 0.1 to 1 μm, that distribute across various tissues and organs within the  body, which in turn have a certain impact on the nine major systems of the human  body, especially the digestive system and respiratory system, which are closely  related to the intake pathway of MPs/NPs. The harmful effects caused by MPs/NPs  primarily occur through potential toxic mechanisms such as induction of oxidative  stress, generation of inflammatory responses, alteration of lipid metabolism or  energy metabolism or expression of related functional factors. This review can  help people to systematically understand the hazards of MPs/NPs and related  toxicity mechanisms from the level of nine biological systems. It allows MPs/NPs  pollution to be emphasized, and it is also hoped that research on their toxic  effects will be strengthened in the future.","container-title":"Journal of environmental management","DOI":"10.1016/j.jenvman.2024.120039","ISSN":"1095-8630 0301-4797","journalAbbreviation":"J Environ Manage","language":"eng","license":"Copyright © 2024 Elsevier Ltd. All rights reserved.","note":"publisher-place: England\nPMID: 38218169","page":"120039","title":"A comprehensive review on the source, ingestion route, attachment and toxicity of microplastics/nanoplastics in human systems.","volume":"352","author":[{"family":"Zhu","given":"Yining"},{"family":"Che","given":"Ruijie"},{"family":"Zong","given":"Xinyan"},{"family":"Wang","given":"Jinhan"},{"family":"Li","given":"Jining"},{"family":"Zhang","given":"Chaofeng"},{"family":"Wang","given":"Fenghe"}],"issued":{"date-parts":[["2024",2,14]]}}},{"id":"4rIbDf27/t62YTBAh","uris":["http://zotero.org/users/local/jcdQBMLc/items/9PAVGZ3B"],"itemData":{"id":1496,"type":"article-journal","abstract":"Ageing is a nature process of microplastics that occurrs daily, and human beings are inevitably exposed to aged microplastics. However, a systematic understanding  of ageing status and its toxic effect is currently still lacking. In this study,  plastic cup lids-originated polypropylene (PP) microplastics were UV-photoaged  until the carbonyl index (CI), a canonical indicator for plastic ageing, achieved  0.08, 0.17, 0.22 and 0.28. The adverse hepatic effect of these aged PPs (aPPs)  was evaluated in Balb/c mice (75 ng/mL water, about 200 particles/day) and  human-originated liver organoids (LOs, 50 particles/mL, ranged from 5.94 to  13.15 ng/mL) at low-dose equivalent to human exposure level. Low-dose of aged PP  could induce hepatic reductive stress both in vitro and in vivo, by elevating the  NADH/NAD+ratio in a CI-dependent manner, together with hepatoxicity (indicated by  increased AST secretion and cytotoxicity), and disrupted the genes encoding the  nutrients transporters and NADH subunits accompanied by the restricted ATP  supply, declined mitochondrial membrane potential and mitochondrial complexI/IV  activities, without significant increase in MDA levels in the liver. These  changes in the liver disrupted systematic metabolism, representing a circulatory  panel of increases in the lactate, triglyceride, Fgf21 levels, and decreases in  the pyruvate level, linked the reductive stress to the declined body weight gain  but elevated hepatic NADH contents following aPPs exposure. Additionally,  assessing by the LOs, it was found that digestion drastically accelerated the  ageing of aPPs and worsen the energy supply upon mitochondria, representing a  \"scattergun effect\" induced by the formation of micro- and nano-plastics mixture  toward NADH/NAD+imbalance.","container-title":"Environment international","DOI":"10.1016/j.envint.2024.108949","ISSN":"1873-6750 0160-4120","journalAbbreviation":"Environ Int","language":"eng","license":"Copyright © 2024 The Authors. Published by Elsevier Ltd.. All rights reserved.","note":"publisher-place: Netherlands\nPMID: 39213921","page":"108949","title":"Aged fragmented-polypropylene microplastics induced ageing statues-dependent bioenergetic imbalance and reductive stress: In vivo and liver organoids-based in  vitro study.","volume":"191","author":[{"family":"Cheng","given":"Wei"},{"family":"Chen","given":"Hange"},{"family":"Zhou","given":"Yue"},{"family":"You","given":"Yifei"},{"family":"Lei","given":"Dong"},{"family":"Li","given":"Yan"},{"family":"Feng","given":"Yan"},{"family":"Wang","given":"Yan"}],"issued":{"date-parts":[["2024",9]]}}}],"schema":"https://github.com/citation-style-language/schema/raw/master/csl-citation.json"} </w:instrText>
      </w:r>
      <w:r>
        <w:fldChar w:fldCharType="separate"/>
      </w:r>
      <w:r w:rsidR="00667C30" w:rsidRPr="00667C30">
        <w:rPr>
          <w:rFonts w:ascii="Arial" w:hAnsi="Arial" w:cs="Arial"/>
          <w:vertAlign w:val="superscript"/>
        </w:rPr>
        <w:t>61,229</w:t>
      </w:r>
      <w:r>
        <w:fldChar w:fldCharType="end"/>
      </w:r>
      <w:r>
        <w:t xml:space="preserve"> </w:t>
      </w:r>
    </w:p>
    <w:p w14:paraId="5C167D51" w14:textId="162498B4" w:rsidR="004B1765" w:rsidRPr="00691283" w:rsidRDefault="00411F15" w:rsidP="002C23F9">
      <w:pPr>
        <w:pStyle w:val="Bullet1"/>
        <w:ind w:left="709" w:hanging="425"/>
      </w:pPr>
      <w:r>
        <w:t>liver enzyme disruption</w:t>
      </w:r>
      <w:r w:rsidR="00DB1356">
        <w:t xml:space="preserve"> (either by inhibition or promotion)</w:t>
      </w:r>
      <w:r>
        <w:t xml:space="preserve"> including </w:t>
      </w:r>
      <w:r w:rsidR="00CB6445">
        <w:t xml:space="preserve">an </w:t>
      </w:r>
      <w:r w:rsidR="004B1765">
        <w:t xml:space="preserve">increase or decrease some </w:t>
      </w:r>
      <w:r w:rsidR="00180ADE">
        <w:t xml:space="preserve">of </w:t>
      </w:r>
      <w:r w:rsidR="004B1765">
        <w:t xml:space="preserve">markers of hepatocellular damage including increasing </w:t>
      </w:r>
      <w:r w:rsidR="004B1765" w:rsidRPr="00042153">
        <w:t>aspartate aminotransferase</w:t>
      </w:r>
      <w:r w:rsidR="004B1765">
        <w:t xml:space="preserve"> (AST), </w:t>
      </w:r>
      <w:r w:rsidR="004B1765" w:rsidRPr="00691283">
        <w:t>alanine aminotransferase (ALT) and LDH, and decreasing antioxidant mechanisms that protect the liver (including glutathione S-transferase,; glutathione</w:t>
      </w:r>
      <w:r w:rsidR="00475FA8">
        <w:t>,</w:t>
      </w:r>
      <w:r w:rsidR="004B1765" w:rsidRPr="00691283">
        <w:t xml:space="preserve"> and superoxide dismutase</w:t>
      </w:r>
      <w:r w:rsidR="00B5501E">
        <w:t xml:space="preserve"> 2 </w:t>
      </w:r>
      <w:r w:rsidR="004B1765" w:rsidRPr="00691283">
        <w:t>)</w:t>
      </w:r>
      <w:r w:rsidR="0014216C">
        <w:t>.</w:t>
      </w:r>
      <w:r w:rsidR="004B1765" w:rsidRPr="00691283">
        <w:fldChar w:fldCharType="begin"/>
      </w:r>
      <w:r w:rsidR="00DC3B3B">
        <w:instrText xml:space="preserve"> ADDIN ZOTERO_ITEM CSL_CITATION {"citationID":"ZCpfwRLa","properties":{"formattedCitation":"\\super 192,219,229\\nosupersub{}","plainCitation":"192,219,229","noteIndex":0},"citationItems":[{"id":"4rIbDf27/B2bj20Ei","uris":["http://zotero.org/users/local/jcdQBMLc/items/AFQEVTLF"],"itemData":{"id":806,"type":"article-journal","container-title":"eBioMedicine","DOI":"10.1016/j.ebiom.2023.104901","ISSN":"2352-3964","note":"publisher: Elsevier","title":"The potential impacts of micro-and-nano plastics on various organ systems in humans","URL":"https://doi.org/10.1016/j.ebiom.2023.104901","volume":"99","author":[{"family":"Ali","given":"Nurshad"},{"family":"Katsouli","given":"Jenny"},{"family":"Marczylo","given":"Emma L."},{"family":"Gant","given":"Timothy W."},{"family":"Wright","given":"Stephanie"},{"family":"Bernardino de la Serna","given":"Jorge"}],"accessed":{"date-parts":[["2025",3,26]]},"issued":{"date-parts":[["2024",1,1]]}}},{"id":"4rIbDf27/Gwuf5g8l","uris":["http://zotero.org/users/local/jcdQBMLc/items/MY5HMFXE"],"itemData":{"id":3584,"type":"article-journal","container-title":"ACS Omega","DOI":"10.1021/acsomega.2c03453","issue":"38","journalAbbreviation":"ACS Omega","note":"publisher: American Chemical Society","page":"34136-34153","title":"Effects of Polystyrene Microplastics on Human Kidney and Liver Cell Morphology, Cellular Proliferation, and Metabolism","volume":"7","author":[{"family":"Goodman","given":"Kerestin E."},{"family":"Hua","given":"Timothy"},{"family":"Sang","given":"Qing-Xiang Amy"}],"issued":{"date-parts":[["2022",9,27]]}}},{"id":"4rIbDf27/t62YTBAh","uris":["http://zotero.org/users/local/jcdQBMLc/items/9PAVGZ3B"],"itemData":{"id":1496,"type":"article-journal","abstract":"Ageing is a nature process of microplastics that occurrs daily, and human beings are inevitably exposed to aged microplastics. However, a systematic understanding  of ageing status and its toxic effect is currently still lacking. In this study,  plastic cup lids-originated polypropylene (PP) microplastics were UV-photoaged  until the carbonyl index (CI), a canonical indicator for plastic ageing, achieved  0.08, 0.17, 0.22 and 0.28. The adverse hepatic effect of these aged PPs (aPPs)  was evaluated in Balb/c mice (75 ng/mL water, about 200 particles/day) and  human-originated liver organoids (LOs, 50 particles/mL, ranged from 5.94 to  13.15 ng/mL) at low-dose equivalent to human exposure level. Low-dose of aged PP  could induce hepatic reductive stress both in vitro and in vivo, by elevating the  NADH/NAD+ratio in a CI-dependent manner, together with hepatoxicity (indicated by  increased AST secretion and cytotoxicity), and disrupted the genes encoding the  nutrients transporters and NADH subunits accompanied by the restricted ATP  supply, declined mitochondrial membrane potential and mitochondrial complexI/IV  activities, without significant increase in MDA levels in the liver. These  changes in the liver disrupted systematic metabolism, representing a circulatory  panel of increases in the lactate, triglyceride, Fgf21 levels, and decreases in  the pyruvate level, linked the reductive stress to the declined body weight gain  but elevated hepatic NADH contents following aPPs exposure. Additionally,  assessing by the LOs, it was found that digestion drastically accelerated the  ageing of aPPs and worsen the energy supply upon mitochondria, representing a  \"scattergun effect\" induced by the formation of micro- and nano-plastics mixture  toward NADH/NAD+imbalance.","container-title":"Environment international","DOI":"10.1016/j.envint.2024.108949","ISSN":"1873-6750 0160-4120","journalAbbreviation":"Environ Int","language":"eng","license":"Copyright © 2024 The Authors. Published by Elsevier Ltd.. All rights reserved.","note":"publisher-place: Netherlands\nPMID: 39213921","page":"108949","title":"Aged fragmented-polypropylene microplastics induced ageing statues-dependent bioenergetic imbalance and reductive stress: In vivo and liver organoids-based in  vitro study.","volume":"191","author":[{"family":"Cheng","given":"Wei"},{"family":"Chen","given":"Hange"},{"family":"Zhou","given":"Yue"},{"family":"You","given":"Yifei"},{"family":"Lei","given":"Dong"},{"family":"Li","given":"Yan"},{"family":"Feng","given":"Yan"},{"family":"Wang","given":"Yan"}],"issued":{"date-parts":[["2024",9]]}}}],"schema":"https://github.com/citation-style-language/schema/raw/master/csl-citation.json"} </w:instrText>
      </w:r>
      <w:r w:rsidR="004B1765" w:rsidRPr="00691283">
        <w:fldChar w:fldCharType="separate"/>
      </w:r>
      <w:r w:rsidR="00667C30" w:rsidRPr="00667C30">
        <w:rPr>
          <w:rFonts w:ascii="Arial" w:hAnsi="Arial" w:cs="Arial"/>
          <w:vertAlign w:val="superscript"/>
        </w:rPr>
        <w:t>192,219,229</w:t>
      </w:r>
      <w:r w:rsidR="004B1765" w:rsidRPr="00691283">
        <w:fldChar w:fldCharType="end"/>
      </w:r>
    </w:p>
    <w:p w14:paraId="0918E337" w14:textId="355D0DC5" w:rsidR="00B10CA2" w:rsidRPr="00AC6ED3" w:rsidRDefault="00B10CA2" w:rsidP="00B10CA2">
      <w:r w:rsidRPr="00AC6ED3">
        <w:t>Cellular uptake was highest for smaller particles (50 nm v</w:t>
      </w:r>
      <w:r>
        <w:t>ersus</w:t>
      </w:r>
      <w:r w:rsidRPr="00AC6ED3">
        <w:t xml:space="preserve"> 100 nm) but larger particles were more likely to direct HepG2 cells toward a stronger inflammatory response and increased apoptosis</w:t>
      </w:r>
      <w:r>
        <w:t>.</w:t>
      </w:r>
      <w:r w:rsidRPr="00AC6ED3">
        <w:fldChar w:fldCharType="begin"/>
      </w:r>
      <w:r w:rsidR="00DC3B3B">
        <w:instrText xml:space="preserve"> ADDIN ZOTERO_ITEM CSL_CITATION {"citationID":"vrg94j9I","properties":{"formattedCitation":"\\super 230\\nosupersub{}","plainCitation":"230","noteIndex":0},"citationItems":[{"id":"4rIbDf27/QHYXoIXT","uris":["http://zotero.org/users/local/jcdQBMLc/items/IJKV3426"],"itemData":{"id":1565,"type":"article-journal","abstract":"Micro/nanoplastics (MP/NP) contaminate our food and drinking water but their impact on human health has not been well-documented. The liver is one of the  first organs that ingested MP/NP encounter and it has a major role in the  clearance of xenobiotics. Therefore, the effects of polystyrene MP/NP on liver  HepG2 cells were studied. Cellular responses to particles of various sizes  (50-5000 nm) and surface functionalization (aminated, carboxylated or  non-functionalized) were determined at different concentrations (0.1-100 μg/mL)  and exposure periods (1-24 h). Smaller sized particles were internalized by HepG2  cells more avidly than larger particles regardless of functionalization; the  highest uptake being for 50 and 100 nm aminated particles at lower  concentrations. Confocal microscopy images of cells corroborated quantitative  uptake results. Aminated particles were more toxic to the cells than carboxylated  or non-functionalized particles. Among aminated particles smaller particles (50  and 100 nm) were more detrimental to cell viability compared to larger particles  (1000 or 5000 nm) with toxicity increasing with concentration. Treatment with the  particles for 4 h increased intracellular concentrations of Caspase-3 by 1.5-2.8  fold, but 24 h exposure to the particles attenuated this increase in Caspase-3  concentrations. A slight trend of higher Caspase-3 concentration in cells treated  with larger particles (500-5000 nm) compared to smaller particles (50-200 nm) was  observed, indicating that larger particles are more likely to direct cells toward  apoptotic cell death upon 4 h exposure. Exposure of cells to large PS particles  (500-5000 nm) upregulated interleukin-8 and the effect was enhanced at 24 h.  Overall, the study demonstrated that smaller aminated particles were most toxic  to hepatocytes, but larger particles induced apoptotic cell death or an  inflammatory response depending on the length of exposure.","container-title":"The Science of the total environment","DOI":"10.1016/j.scitotenv.2022.155621","ISSN":"1879-1026 0048-9697","journalAbbreviation":"Sci Total Environ","language":"eng","license":"Published by Elsevier B.V.","note":"publisher-place: Netherlands\nPMID: 35513145","page":"155621","title":"Effects of polystyrene micro/nanoplastics on liver cells based on particle size, surface functionalization, concentration and exposure period.","volume":"836","author":[{"family":"Banerjee","given":"Amrita"},{"family":"Billey","given":"Lloyd O."},{"family":"McGarvey","given":"Amy M."},{"family":"Shelver","given":"Weilin L."}],"issued":{"date-parts":[["2022",8,25]]}}}],"schema":"https://github.com/citation-style-language/schema/raw/master/csl-citation.json"} </w:instrText>
      </w:r>
      <w:r w:rsidRPr="00AC6ED3">
        <w:fldChar w:fldCharType="separate"/>
      </w:r>
      <w:r w:rsidR="00667C30" w:rsidRPr="00667C30">
        <w:rPr>
          <w:rFonts w:ascii="Arial" w:hAnsi="Arial" w:cs="Arial"/>
          <w:vertAlign w:val="superscript"/>
        </w:rPr>
        <w:t>230</w:t>
      </w:r>
      <w:r w:rsidRPr="00AC6ED3">
        <w:fldChar w:fldCharType="end"/>
      </w:r>
    </w:p>
    <w:p w14:paraId="76C65E04" w14:textId="33B50C5F" w:rsidR="00AA2E98" w:rsidRDefault="009265B8" w:rsidP="00AA2E98">
      <w:r>
        <w:t xml:space="preserve">Bioaccumulation and toxicity </w:t>
      </w:r>
      <w:r w:rsidR="00FB50F3">
        <w:t xml:space="preserve">on hepatocytes </w:t>
      </w:r>
      <w:r>
        <w:t xml:space="preserve">from heavy metals </w:t>
      </w:r>
      <w:r w:rsidR="00FB2471">
        <w:t xml:space="preserve">adsorbed </w:t>
      </w:r>
      <w:r w:rsidR="00FB50F3">
        <w:t>to particles (the Trojan horse effect)</w:t>
      </w:r>
      <w:r w:rsidR="00FB2471">
        <w:t xml:space="preserve"> has </w:t>
      </w:r>
      <w:r w:rsidR="002F0478">
        <w:t xml:space="preserve">also </w:t>
      </w:r>
      <w:r w:rsidR="00FB2471">
        <w:t xml:space="preserve">been </w:t>
      </w:r>
      <w:r w:rsidR="00B607C4">
        <w:t>observed</w:t>
      </w:r>
      <w:r w:rsidR="00FB2471">
        <w:t xml:space="preserve"> in organoid and cell-line studies</w:t>
      </w:r>
      <w:r w:rsidR="00D66715">
        <w:t xml:space="preserve"> (see </w:t>
      </w:r>
      <w:r w:rsidR="00D66715">
        <w:rPr>
          <w:i/>
          <w:iCs/>
        </w:rPr>
        <w:t>Table 11</w:t>
      </w:r>
      <w:r w:rsidR="00D66715">
        <w:t>)</w:t>
      </w:r>
      <w:r w:rsidR="00D87B6C">
        <w:t>;</w:t>
      </w:r>
      <w:r w:rsidR="00FB50F3">
        <w:fldChar w:fldCharType="begin"/>
      </w:r>
      <w:r w:rsidR="00DC3B3B">
        <w:instrText xml:space="preserve"> ADDIN ZOTERO_ITEM CSL_CITATION {"citationID":"knLeJQGL","properties":{"formattedCitation":"\\super 206\\nosupersub{}","plainCitation":"206","noteIndex":0},"citationItems":[{"id":"4rIbDf27/pd3EH8YN","uris":["http://zotero.org/users/local/jcdQBMLc/items/3WTEZG2G"],"itemData":{"id":1509,"type":"article-journal","abstract":"With continuous population and economic growth in the 21(st) century, plastic pollution is a major global issue. However, the health concern of microplastics/  nanoplastics (MPs/NPs) decomposed from plastic wastes has drawn public attention  only in the recent decade. This article summarizes recent works dedicated to  understanding the impact of MPs/NPs on the liver-the largest digestive organ,  which is one of the primary routes that MPs/NPs enter human bodies. The  interrelated mechanisms including oxidative stress, hepatocyte energy  re-distribution, cell death and autophagy, as well as immune responses and  inflammation, were also featured. In addition, the disturbance of microbiome and  gut-liver axis, and the association with clinical diseases such as metabolic  dysfunction-associated fatty liver disease, steatohepatitis, liver fibrosis, and  cirrhosis were briefly discussed. Finally, we discussed potential directions in  regard to this trending topic, highlighted current challenges in research, and  proposed possible solutions.","container-title":"World journal of gastroenterology","DOI":"10.3748/wjg.v30.i9.1011","ISSN":"2219-2840 1007-9327","issue":"9","journalAbbreviation":"World J Gastroenterol","language":"eng","license":"©The Author(s) 2024. Published by Baishideng Publishing Group Inc. All rights reserved.","note":"publisher-place: United States\nPMID: 38577182 \nPMCID: PMC10989496","page":"1011-1017","title":"Impact of microplastics and nanoplastics on liver health: Current understanding and future research directions.","volume":"30","author":[{"family":"Chiang","given":"Chun-Cheng"},{"family":"Yeh","given":"Hsuan"},{"family":"Shiu","given":"Ruei-Feng"},{"family":"Chin","given":"Wei-Chun"},{"family":"Yen","given":"Tzung-Hai"}],"issued":{"date-parts":[["2024",3,7]]}}}],"schema":"https://github.com/citation-style-language/schema/raw/master/csl-citation.json"} </w:instrText>
      </w:r>
      <w:r w:rsidR="00FB50F3">
        <w:fldChar w:fldCharType="separate"/>
      </w:r>
      <w:r w:rsidR="0062509B" w:rsidRPr="0062509B">
        <w:rPr>
          <w:rFonts w:ascii="Arial" w:hAnsi="Arial" w:cs="Arial"/>
          <w:vertAlign w:val="superscript"/>
        </w:rPr>
        <w:t>206</w:t>
      </w:r>
      <w:r w:rsidR="00FB50F3">
        <w:fldChar w:fldCharType="end"/>
      </w:r>
      <w:r w:rsidR="00F65EF0">
        <w:t xml:space="preserve"> </w:t>
      </w:r>
      <w:r w:rsidR="00D87B6C">
        <w:t>h</w:t>
      </w:r>
      <w:r w:rsidR="00D87B6C" w:rsidRPr="00D87B6C">
        <w:t xml:space="preserve">owever, the relevance of these findings to human health remains uncertain. Any potential hepatotoxicity associated with microplastic exposure is likely mediated, at least in part, through disruptions in lipid metabolism, </w:t>
      </w:r>
      <w:r w:rsidR="000619C5">
        <w:t>al</w:t>
      </w:r>
      <w:r w:rsidR="00D87B6C" w:rsidRPr="00D87B6C">
        <w:t>though this mechanism is not yet fully understood</w:t>
      </w:r>
      <w:r w:rsidR="00AA2E98">
        <w:t>.</w:t>
      </w:r>
      <w:r w:rsidR="00AA2E98">
        <w:fldChar w:fldCharType="begin"/>
      </w:r>
      <w:r w:rsidR="00DC3B3B">
        <w:instrText xml:space="preserve"> ADDIN ZOTERO_ITEM CSL_CITATION {"citationID":"nHLtqtdY","properties":{"formattedCitation":"\\super 231\\nosupersub{}","plainCitation":"231","noteIndex":0},"citationItems":[{"id":"4rIbDf27/rem0Z88g","uris":["http://zotero.org/users/local/jcdQBMLc/items/MCKYJIUU"],"itemData":{"id":1298,"type":"article-journal","abstract":"This review assesses the diverse health risk factors associated with microplastic (MP) exposure and their impact on cellular signaling pathways. MPs induce chronic  inflammation, oxidative stress, endocrine disruption, apoptosis, and immune  dysregulation. They activate signaling pathways such as NF-κB, MAPK, and Nrf2,  exacerbating inflammatory responses, oxidative damage, and hormonal imbalances.  Understanding the interplay between MPs and signaling pathways is crucial for  elucidating the mechanisms underlying MP-induced health effects. Effective risk  assessment and management strategies are essential to mitigate the adverse health  impacts of MPs on human populations. This research underscores the urgent need  for interdisciplinary collaboration to safeguard human health and environmental  sustainability in the face of rising MP pollution. In this paper, we also assess  the risk factors caused by the microplastics in the pregnant women and the  development of the fetus. This review explores the potential risks and challenges  associated with MP exposure in newborn babies. It is quite concerning that  microplastic particles were recently found in the placental tissue of newborn  children for the first time. Although it is unclear how these tiny particles  affect different organs, researchers believe that these tiny particles could  potentially carry harmful chemicals or disrupt the developing immune system of  the fetus. This review overall focuses on the impact of microplastic disrupting  different signaling including reproductive health in humans.","container-title":"Chemosphere","DOI":"10.1016/j.chemosphere.2024.143881","ISSN":"1879-1298 0045-6535","journalAbbreviation":"Chemosphere","language":"eng","license":"Copyright © 2024 Elsevier Ltd. All rights reserved.","note":"publisher-place: England\nPMID: 39631686","page":"143881","title":"Evaluation of the health impacts and deregulation of signaling pathways in humans induced by microplastics.","volume":"369","author":[{"family":"Chakraborty","given":"Shreya"},{"family":"Banerjee","given":"Manosi"},{"family":"Jayaraman","given":"Gurunathan"},{"family":"Rajeswari V","given":"Devi"}],"issued":{"date-parts":[["2024",12]]}}}],"schema":"https://github.com/citation-style-language/schema/raw/master/csl-citation.json"} </w:instrText>
      </w:r>
      <w:r w:rsidR="00AA2E98">
        <w:fldChar w:fldCharType="separate"/>
      </w:r>
      <w:r w:rsidR="00667C30" w:rsidRPr="00667C30">
        <w:rPr>
          <w:rFonts w:ascii="Arial" w:hAnsi="Arial" w:cs="Arial"/>
          <w:vertAlign w:val="superscript"/>
        </w:rPr>
        <w:t>231</w:t>
      </w:r>
      <w:r w:rsidR="00AA2E98">
        <w:fldChar w:fldCharType="end"/>
      </w:r>
    </w:p>
    <w:p w14:paraId="77D7FD15" w14:textId="6BF9941C" w:rsidR="00C66762" w:rsidRDefault="00CF2314" w:rsidP="00C66762">
      <w:pPr>
        <w:pStyle w:val="Heading6"/>
      </w:pPr>
      <w:r>
        <w:t>E</w:t>
      </w:r>
      <w:r w:rsidR="00C66762">
        <w:t xml:space="preserve">xperimental studies involving </w:t>
      </w:r>
      <w:r w:rsidR="00722E06">
        <w:t xml:space="preserve">non-human </w:t>
      </w:r>
      <w:r w:rsidR="00C66762">
        <w:t>mammals: hepatoxicity</w:t>
      </w:r>
    </w:p>
    <w:p w14:paraId="279E6113" w14:textId="5E0AC4B6" w:rsidR="00C66762" w:rsidRDefault="007C7E1E" w:rsidP="00C66762">
      <w:r>
        <w:t>Much of the</w:t>
      </w:r>
      <w:r w:rsidR="00F52D49">
        <w:t xml:space="preserve"> available research on microplastic and hepatoxicity comes from animal </w:t>
      </w:r>
      <w:r w:rsidR="0054404A">
        <w:t xml:space="preserve">(fish) </w:t>
      </w:r>
      <w:r w:rsidR="00F52D49">
        <w:t>studies</w:t>
      </w:r>
      <w:r w:rsidR="0054404A">
        <w:t xml:space="preserve">, but some </w:t>
      </w:r>
      <w:r w:rsidR="00722E06">
        <w:t xml:space="preserve">non-human </w:t>
      </w:r>
      <w:r w:rsidR="0054404A">
        <w:t>m</w:t>
      </w:r>
      <w:r w:rsidR="00F52D49">
        <w:t xml:space="preserve">ammal </w:t>
      </w:r>
      <w:r w:rsidR="00C66762">
        <w:t xml:space="preserve">studies </w:t>
      </w:r>
      <w:r w:rsidR="008564BE">
        <w:t xml:space="preserve">have </w:t>
      </w:r>
      <w:r w:rsidR="00C66762">
        <w:t>indicate</w:t>
      </w:r>
      <w:r w:rsidR="008564BE">
        <w:t>d</w:t>
      </w:r>
      <w:r w:rsidR="00C66762">
        <w:t xml:space="preserve"> that microplastic particles can perturb </w:t>
      </w:r>
      <w:r w:rsidR="00F52D49">
        <w:t xml:space="preserve">hepatic </w:t>
      </w:r>
      <w:r w:rsidR="00C66762">
        <w:t xml:space="preserve">function and may </w:t>
      </w:r>
      <w:r w:rsidR="00F52D49">
        <w:t xml:space="preserve">cause </w:t>
      </w:r>
      <w:r w:rsidR="00593198">
        <w:t xml:space="preserve">steatosis (fatty liver) or </w:t>
      </w:r>
      <w:r w:rsidR="00F52D49">
        <w:t>fibrosis</w:t>
      </w:r>
      <w:r w:rsidR="00C4067B">
        <w:t xml:space="preserve"> in mice</w:t>
      </w:r>
      <w:r w:rsidR="00F52D49">
        <w:t>.</w:t>
      </w:r>
      <w:r w:rsidR="008564BE">
        <w:fldChar w:fldCharType="begin"/>
      </w:r>
      <w:r w:rsidR="00DC3B3B">
        <w:instrText xml:space="preserve"> ADDIN ZOTERO_ITEM CSL_CITATION {"citationID":"Qknq3460","properties":{"formattedCitation":"\\super 206\\nosupersub{}","plainCitation":"206","noteIndex":0},"citationItems":[{"id":"4rIbDf27/pd3EH8YN","uris":["http://zotero.org/users/local/jcdQBMLc/items/3WTEZG2G"],"itemData":{"id":1509,"type":"article-journal","abstract":"With continuous population and economic growth in the 21(st) century, plastic pollution is a major global issue. However, the health concern of microplastics/  nanoplastics (MPs/NPs) decomposed from plastic wastes has drawn public attention  only in the recent decade. This article summarizes recent works dedicated to  understanding the impact of MPs/NPs on the liver-the largest digestive organ,  which is one of the primary routes that MPs/NPs enter human bodies. The  interrelated mechanisms including oxidative stress, hepatocyte energy  re-distribution, cell death and autophagy, as well as immune responses and  inflammation, were also featured. In addition, the disturbance of microbiome and  gut-liver axis, and the association with clinical diseases such as metabolic  dysfunction-associated fatty liver disease, steatohepatitis, liver fibrosis, and  cirrhosis were briefly discussed. Finally, we discussed potential directions in  regard to this trending topic, highlighted current challenges in research, and  proposed possible solutions.","container-title":"World journal of gastroenterology","DOI":"10.3748/wjg.v30.i9.1011","ISSN":"2219-2840 1007-9327","issue":"9","journalAbbreviation":"World J Gastroenterol","language":"eng","license":"©The Author(s) 2024. Published by Baishideng Publishing Group Inc. All rights reserved.","note":"publisher-place: United States\nPMID: 38577182 \nPMCID: PMC10989496","page":"1011-1017","title":"Impact of microplastics and nanoplastics on liver health: Current understanding and future research directions.","volume":"30","author":[{"family":"Chiang","given":"Chun-Cheng"},{"family":"Yeh","given":"Hsuan"},{"family":"Shiu","given":"Ruei-Feng"},{"family":"Chin","given":"Wei-Chun"},{"family":"Yen","given":"Tzung-Hai"}],"issued":{"date-parts":[["2024",3,7]]}}}],"schema":"https://github.com/citation-style-language/schema/raw/master/csl-citation.json"} </w:instrText>
      </w:r>
      <w:r w:rsidR="008564BE">
        <w:fldChar w:fldCharType="separate"/>
      </w:r>
      <w:r w:rsidR="0062509B" w:rsidRPr="0062509B">
        <w:rPr>
          <w:rFonts w:ascii="Arial" w:hAnsi="Arial" w:cs="Arial"/>
          <w:vertAlign w:val="superscript"/>
        </w:rPr>
        <w:t>206</w:t>
      </w:r>
      <w:r w:rsidR="008564BE">
        <w:fldChar w:fldCharType="end"/>
      </w:r>
      <w:r w:rsidR="00F52D49">
        <w:t xml:space="preserve"> </w:t>
      </w:r>
      <w:r w:rsidR="009A7D78">
        <w:t xml:space="preserve">In experimental studies, a wide range of different sized particles </w:t>
      </w:r>
      <w:r w:rsidR="009A7D78" w:rsidRPr="005736A2">
        <w:t>and exposure doses were used, but most were not environmentally relevant to human exposure (ranges =</w:t>
      </w:r>
      <w:r w:rsidR="00FC7924">
        <w:t xml:space="preserve"> 0.01 </w:t>
      </w:r>
      <w:r w:rsidR="00277A07">
        <w:t>to</w:t>
      </w:r>
      <w:r w:rsidR="00FC7924">
        <w:t xml:space="preserve"> 0.5 </w:t>
      </w:r>
      <w:r w:rsidR="00277A07">
        <w:t>mg/day;</w:t>
      </w:r>
      <w:r w:rsidR="009A7D78">
        <w:t xml:space="preserve"> 10 mg/L</w:t>
      </w:r>
      <w:r w:rsidR="00277A07">
        <w:t>; 0.1 to 1 mg/mL, etc</w:t>
      </w:r>
      <w:r w:rsidR="009A7D78" w:rsidRPr="005736A2">
        <w:t xml:space="preserve">) </w:t>
      </w:r>
      <w:r w:rsidR="00D66715">
        <w:t>and</w:t>
      </w:r>
      <w:r w:rsidR="00D66715" w:rsidRPr="005736A2">
        <w:t xml:space="preserve"> </w:t>
      </w:r>
      <w:r w:rsidR="009A7D78" w:rsidRPr="005736A2">
        <w:t>duration of exposure was only short-term (</w:t>
      </w:r>
      <w:r w:rsidR="002D0FE1">
        <w:t>less than</w:t>
      </w:r>
      <w:r w:rsidR="009A7D78" w:rsidRPr="005736A2">
        <w:t xml:space="preserve"> </w:t>
      </w:r>
      <w:r w:rsidR="00F75549">
        <w:t>18</w:t>
      </w:r>
      <w:r w:rsidR="009A7D78">
        <w:t>0 days</w:t>
      </w:r>
      <w:r w:rsidR="009A7D78" w:rsidRPr="005736A2">
        <w:t>).</w:t>
      </w:r>
      <w:r w:rsidR="009A7D78">
        <w:t xml:space="preserve"> </w:t>
      </w:r>
      <w:r w:rsidR="00F52D49">
        <w:t>Possible mechanisms for action included</w:t>
      </w:r>
      <w:r w:rsidR="00C66762">
        <w:t>:</w:t>
      </w:r>
      <w:r w:rsidR="00C66762" w:rsidRPr="00A66C6C">
        <w:t xml:space="preserve"> </w:t>
      </w:r>
    </w:p>
    <w:p w14:paraId="7E1165F5" w14:textId="53B3FA79" w:rsidR="006B30E0" w:rsidRDefault="006B30E0" w:rsidP="00C55389">
      <w:pPr>
        <w:pStyle w:val="Bullet1"/>
        <w:ind w:left="709" w:hanging="425"/>
      </w:pPr>
      <w:r>
        <w:t xml:space="preserve">increasing oxidative stress by </w:t>
      </w:r>
      <w:r w:rsidR="0053738B">
        <w:t>activating T</w:t>
      </w:r>
      <w:r w:rsidR="00782BEC">
        <w:t>-</w:t>
      </w:r>
      <w:r w:rsidR="0053738B">
        <w:t>cell and Kupffer cells</w:t>
      </w:r>
      <w:r w:rsidR="001D5A8A">
        <w:t xml:space="preserve"> </w:t>
      </w:r>
      <w:r w:rsidR="00E1108F">
        <w:t>or increasing ROS</w:t>
      </w:r>
      <w:r w:rsidR="009F7B88">
        <w:t xml:space="preserve"> which can then affect signalling axes or DNA damage</w:t>
      </w:r>
      <w:r w:rsidR="00E1108F">
        <w:t xml:space="preserve"> </w:t>
      </w:r>
      <w:r w:rsidR="001D5A8A">
        <w:t>(if diet is high in fat)</w:t>
      </w:r>
      <w:r w:rsidR="00237752">
        <w:t xml:space="preserve">, which could </w:t>
      </w:r>
      <w:r w:rsidR="009F7B88">
        <w:t xml:space="preserve">initiate or </w:t>
      </w:r>
      <w:r w:rsidR="00237752">
        <w:t>exacerbate liver fibrosis</w:t>
      </w:r>
      <w:r>
        <w:fldChar w:fldCharType="begin"/>
      </w:r>
      <w:r w:rsidR="00DC3B3B">
        <w:instrText xml:space="preserve"> ADDIN ZOTERO_ITEM CSL_CITATION {"citationID":"U5HxJrvL","properties":{"formattedCitation":"\\super 206\\nosupersub{}","plainCitation":"206","noteIndex":0},"citationItems":[{"id":"4rIbDf27/pd3EH8YN","uris":["http://zotero.org/users/local/jcdQBMLc/items/3WTEZG2G"],"itemData":{"id":1509,"type":"article-journal","abstract":"With continuous population and economic growth in the 21(st) century, plastic pollution is a major global issue. However, the health concern of microplastics/  nanoplastics (MPs/NPs) decomposed from plastic wastes has drawn public attention  only in the recent decade. This article summarizes recent works dedicated to  understanding the impact of MPs/NPs on the liver-the largest digestive organ,  which is one of the primary routes that MPs/NPs enter human bodies. The  interrelated mechanisms including oxidative stress, hepatocyte energy  re-distribution, cell death and autophagy, as well as immune responses and  inflammation, were also featured. In addition, the disturbance of microbiome and  gut-liver axis, and the association with clinical diseases such as metabolic  dysfunction-associated fatty liver disease, steatohepatitis, liver fibrosis, and  cirrhosis were briefly discussed. Finally, we discussed potential directions in  regard to this trending topic, highlighted current challenges in research, and  proposed possible solutions.","container-title":"World journal of gastroenterology","DOI":"10.3748/wjg.v30.i9.1011","ISSN":"2219-2840 1007-9327","issue":"9","journalAbbreviation":"World J Gastroenterol","language":"eng","license":"©The Author(s) 2024. Published by Baishideng Publishing Group Inc. All rights reserved.","note":"publisher-place: United States\nPMID: 38577182 \nPMCID: PMC10989496","page":"1011-1017","title":"Impact of microplastics and nanoplastics on liver health: Current understanding and future research directions.","volume":"30","author":[{"family":"Chiang","given":"Chun-Cheng"},{"family":"Yeh","given":"Hsuan"},{"family":"Shiu","given":"Ruei-Feng"},{"family":"Chin","given":"Wei-Chun"},{"family":"Yen","given":"Tzung-Hai"}],"issued":{"date-parts":[["2024",3,7]]}}}],"schema":"https://github.com/citation-style-language/schema/raw/master/csl-citation.json"} </w:instrText>
      </w:r>
      <w:r>
        <w:fldChar w:fldCharType="separate"/>
      </w:r>
      <w:r w:rsidR="0062509B" w:rsidRPr="0062509B">
        <w:rPr>
          <w:rFonts w:ascii="Arial" w:hAnsi="Arial" w:cs="Arial"/>
          <w:vertAlign w:val="superscript"/>
        </w:rPr>
        <w:t>206</w:t>
      </w:r>
      <w:r>
        <w:fldChar w:fldCharType="end"/>
      </w:r>
      <w:r>
        <w:t xml:space="preserve"> </w:t>
      </w:r>
    </w:p>
    <w:p w14:paraId="2946458C" w14:textId="6CC65D7F" w:rsidR="00911D7D" w:rsidRDefault="007F5B14" w:rsidP="00C55389">
      <w:pPr>
        <w:pStyle w:val="Bullet1"/>
        <w:ind w:left="709" w:hanging="425"/>
      </w:pPr>
      <w:r>
        <w:t xml:space="preserve">increasing inflammatory responses in the liver (for example, </w:t>
      </w:r>
      <w:r w:rsidR="00911D7D">
        <w:t>via increased pro-inflammatory cytokine production, or recruiting macrophages, natural killer cells or neutrophils to the liver</w:t>
      </w:r>
      <w:r>
        <w:t>)</w:t>
      </w:r>
      <w:r w:rsidR="00FE59EA">
        <w:t>, which can result in liver damage</w:t>
      </w:r>
      <w:r w:rsidR="00911D7D">
        <w:fldChar w:fldCharType="begin"/>
      </w:r>
      <w:r w:rsidR="00DC3B3B">
        <w:instrText xml:space="preserve"> ADDIN ZOTERO_ITEM CSL_CITATION {"citationID":"Ly7NTp8Q","properties":{"formattedCitation":"\\super 206,232\\nosupersub{}","plainCitation":"206,232","noteIndex":0},"citationItems":[{"id":"4rIbDf27/pd3EH8YN","uris":["http://zotero.org/users/local/jcdQBMLc/items/3WTEZG2G"],"itemData":{"id":1509,"type":"article-journal","abstract":"With continuous population and economic growth in the 21(st) century, plastic pollution is a major global issue. However, the health concern of microplastics/  nanoplastics (MPs/NPs) decomposed from plastic wastes has drawn public attention  only in the recent decade. This article summarizes recent works dedicated to  understanding the impact of MPs/NPs on the liver-the largest digestive organ,  which is one of the primary routes that MPs/NPs enter human bodies. The  interrelated mechanisms including oxidative stress, hepatocyte energy  re-distribution, cell death and autophagy, as well as immune responses and  inflammation, were also featured. In addition, the disturbance of microbiome and  gut-liver axis, and the association with clinical diseases such as metabolic  dysfunction-associated fatty liver disease, steatohepatitis, liver fibrosis, and  cirrhosis were briefly discussed. Finally, we discussed potential directions in  regard to this trending topic, highlighted current challenges in research, and  proposed possible solutions.","container-title":"World journal of gastroenterology","DOI":"10.3748/wjg.v30.i9.1011","ISSN":"2219-2840 1007-9327","issue":"9","journalAbbreviation":"World J Gastroenterol","language":"eng","license":"©The Author(s) 2024. Published by Baishideng Publishing Group Inc. All rights reserved.","note":"publisher-place: United States\nPMID: 38577182 \nPMCID: PMC10989496","page":"1011-1017","title":"Impact of microplastics and nanoplastics on liver health: Current understanding and future research directions.","volume":"30","author":[{"family":"Chiang","given":"Chun-Cheng"},{"family":"Yeh","given":"Hsuan"},{"family":"Shiu","given":"Ruei-Feng"},{"family":"Chin","given":"Wei-Chun"},{"family":"Yen","given":"Tzung-Hai"}],"issued":{"date-parts":[["2024",3,7]]}}},{"id":"4rIbDf27/gaxLvehb","uris":["http://zotero.org/users/local/jcdQBMLc/items/A6GLIRQW"],"itemData":{"id":1504,"type":"article-journal","abstract":"Inappropriate disposal of plastic wastes and their durability in nature cause uncontrolled accumulation of plastic in land/marine ecosystems, also causing  destructive effects by bioaccumulating along the food chain. Microplastics may  cause chronic inflammation in relation to their permanent structures, especially  through oxidative stress and cytotoxic cellular damage, which could increase the  risk of cancer development. The accumulation of microplastics in the liver is a  major concern, and therefore, the identification of the mechanisms of their  hepatotoxic effects is of great importance. Polymethyl methacrylate (PMMA) is a  widely used thermoplastic. It has been determined that PMMA disrupts lipid  metabolism in the liver in various aquatic organisms and causes reproductive and  developmental toxicity. PMMA-induced hepatotoxic effects in humans have not yet  been clarified. In our study, the toxic effects of PMMA (in the range of 3-10 μm)  on the human liver were investigated using the HepG2/THP-1 macrophage co-culture  model, which is a sensitive immune-mediated liver injury model. Cellular uptake  of micro-sized PMMA in the cells was done by transmission electron microscopy.  Determination of its effects on cell viability and inflammatory response,  oxidative stress, along with gene and protein expression levels that play a role  in the mechanism pathways underlying the effects were investigated. The results  concluded that inflammation, oxidative stress, and disruptions in lipid  metabolism should be the focus of attention as important underlying causes of  PMMA-induced hepatotoxicity. Our study, which points out the potential adverse  effects of microplastics on human health, supports the literature information on  the subject.","container-title":"Environmental science and pollution research international","DOI":"10.1007/s11356-024-33086-3","ISSN":"1614-7499 0944-1344","issue":"20","journalAbbreviation":"Environ Sci Pollut Res Int","language":"eng","license":"© 2024. The Author(s).","note":"publisher-place: Germany\nPMID: 38564126 \nPMCID: PMC11058773","page":"28890-28904","title":"An evaluation of a hepatotoxicity risk induced by the microplastic polymethyl methacrylate (PMMA) using HepG2/THP-1 co-culture model.","volume":"31","author":[{"family":"Boran","given":"Tugce"},{"family":"Zengin","given":"Ozge Sultan"},{"family":"Seker","given":"Zehra"},{"family":"Akyildiz","given":"Aysenur Gunaydin"},{"family":"Kara","given":"Mehtap"},{"family":"Oztas","given":"Ezgi"},{"family":"Özhan","given":"Gül"}],"issued":{"date-parts":[["2024",4]]}}}],"schema":"https://github.com/citation-style-language/schema/raw/master/csl-citation.json"} </w:instrText>
      </w:r>
      <w:r w:rsidR="00911D7D">
        <w:fldChar w:fldCharType="separate"/>
      </w:r>
      <w:r w:rsidR="00667C30" w:rsidRPr="00667C30">
        <w:rPr>
          <w:rFonts w:ascii="Arial" w:hAnsi="Arial" w:cs="Arial"/>
          <w:vertAlign w:val="superscript"/>
        </w:rPr>
        <w:t>206,232</w:t>
      </w:r>
      <w:r w:rsidR="00911D7D">
        <w:fldChar w:fldCharType="end"/>
      </w:r>
    </w:p>
    <w:p w14:paraId="4DCFAB5F" w14:textId="2226DFBC" w:rsidR="00876050" w:rsidRDefault="00EA7915" w:rsidP="00C55389">
      <w:pPr>
        <w:pStyle w:val="Bullet1"/>
        <w:ind w:left="709" w:hanging="425"/>
      </w:pPr>
      <w:r>
        <w:t xml:space="preserve">inducing </w:t>
      </w:r>
      <w:r w:rsidR="003B72DC">
        <w:t xml:space="preserve">increased </w:t>
      </w:r>
      <w:r>
        <w:t>hepa</w:t>
      </w:r>
      <w:r w:rsidR="003B72DC">
        <w:t xml:space="preserve">tocyte </w:t>
      </w:r>
      <w:r w:rsidR="00876050">
        <w:t>apoptosis, pyroptosis, ferroptosis</w:t>
      </w:r>
      <w:r w:rsidR="003B72DC">
        <w:t>, and/or autophagy</w:t>
      </w:r>
      <w:r w:rsidR="00876050" w:rsidRPr="0006348F">
        <w:t xml:space="preserve"> </w:t>
      </w:r>
      <w:r w:rsidR="00876050">
        <w:t>by altering signalling pathways</w:t>
      </w:r>
      <w:r w:rsidR="003B72DC">
        <w:t>, while possibly also activating antioxidant pathways</w:t>
      </w:r>
      <w:r w:rsidR="00876050">
        <w:fldChar w:fldCharType="begin"/>
      </w:r>
      <w:r w:rsidR="00DC3B3B">
        <w:instrText xml:space="preserve"> ADDIN ZOTERO_ITEM CSL_CITATION {"citationID":"sLiPHbUO","properties":{"formattedCitation":"\\super 206\\nosupersub{}","plainCitation":"206","noteIndex":0},"citationItems":[{"id":"4rIbDf27/pd3EH8YN","uris":["http://zotero.org/users/local/jcdQBMLc/items/3WTEZG2G"],"itemData":{"id":1509,"type":"article-journal","abstract":"With continuous population and economic growth in the 21(st) century, plastic pollution is a major global issue. However, the health concern of microplastics/  nanoplastics (MPs/NPs) decomposed from plastic wastes has drawn public attention  only in the recent decade. This article summarizes recent works dedicated to  understanding the impact of MPs/NPs on the liver-the largest digestive organ,  which is one of the primary routes that MPs/NPs enter human bodies. The  interrelated mechanisms including oxidative stress, hepatocyte energy  re-distribution, cell death and autophagy, as well as immune responses and  inflammation, were also featured. In addition, the disturbance of microbiome and  gut-liver axis, and the association with clinical diseases such as metabolic  dysfunction-associated fatty liver disease, steatohepatitis, liver fibrosis, and  cirrhosis were briefly discussed. Finally, we discussed potential directions in  regard to this trending topic, highlighted current challenges in research, and  proposed possible solutions.","container-title":"World journal of gastroenterology","DOI":"10.3748/wjg.v30.i9.1011","ISSN":"2219-2840 1007-9327","issue":"9","journalAbbreviation":"World J Gastroenterol","language":"eng","license":"©The Author(s) 2024. Published by Baishideng Publishing Group Inc. All rights reserved.","note":"publisher-place: United States\nPMID: 38577182 \nPMCID: PMC10989496","page":"1011-1017","title":"Impact of microplastics and nanoplastics on liver health: Current understanding and future research directions.","volume":"30","author":[{"family":"Chiang","given":"Chun-Cheng"},{"family":"Yeh","given":"Hsuan"},{"family":"Shiu","given":"Ruei-Feng"},{"family":"Chin","given":"Wei-Chun"},{"family":"Yen","given":"Tzung-Hai"}],"issued":{"date-parts":[["2024",3,7]]}}}],"schema":"https://github.com/citation-style-language/schema/raw/master/csl-citation.json"} </w:instrText>
      </w:r>
      <w:r w:rsidR="00876050">
        <w:fldChar w:fldCharType="separate"/>
      </w:r>
      <w:r w:rsidR="0062509B" w:rsidRPr="0062509B">
        <w:rPr>
          <w:rFonts w:ascii="Arial" w:hAnsi="Arial" w:cs="Arial"/>
          <w:vertAlign w:val="superscript"/>
        </w:rPr>
        <w:t>206</w:t>
      </w:r>
      <w:r w:rsidR="00876050">
        <w:fldChar w:fldCharType="end"/>
      </w:r>
    </w:p>
    <w:p w14:paraId="54A22C2F" w14:textId="69ED433E" w:rsidR="00604636" w:rsidRDefault="00604636" w:rsidP="00C55389">
      <w:pPr>
        <w:pStyle w:val="Bullet1"/>
        <w:ind w:left="709" w:hanging="425"/>
      </w:pPr>
      <w:r>
        <w:lastRenderedPageBreak/>
        <w:t>depriving the liver of energy via a range of metabolic changes</w:t>
      </w:r>
      <w:r>
        <w:fldChar w:fldCharType="begin"/>
      </w:r>
      <w:r w:rsidR="00DC3B3B">
        <w:instrText xml:space="preserve"> ADDIN ZOTERO_ITEM CSL_CITATION {"citationID":"60VUS8rK","properties":{"formattedCitation":"\\super 206\\nosupersub{}","plainCitation":"206","noteIndex":0},"citationItems":[{"id":"4rIbDf27/pd3EH8YN","uris":["http://zotero.org/users/local/jcdQBMLc/items/3WTEZG2G"],"itemData":{"id":1509,"type":"article-journal","abstract":"With continuous population and economic growth in the 21(st) century, plastic pollution is a major global issue. However, the health concern of microplastics/  nanoplastics (MPs/NPs) decomposed from plastic wastes has drawn public attention  only in the recent decade. This article summarizes recent works dedicated to  understanding the impact of MPs/NPs on the liver-the largest digestive organ,  which is one of the primary routes that MPs/NPs enter human bodies. The  interrelated mechanisms including oxidative stress, hepatocyte energy  re-distribution, cell death and autophagy, as well as immune responses and  inflammation, were also featured. In addition, the disturbance of microbiome and  gut-liver axis, and the association with clinical diseases such as metabolic  dysfunction-associated fatty liver disease, steatohepatitis, liver fibrosis, and  cirrhosis were briefly discussed. Finally, we discussed potential directions in  regard to this trending topic, highlighted current challenges in research, and  proposed possible solutions.","container-title":"World journal of gastroenterology","DOI":"10.3748/wjg.v30.i9.1011","ISSN":"2219-2840 1007-9327","issue":"9","journalAbbreviation":"World J Gastroenterol","language":"eng","license":"©The Author(s) 2024. Published by Baishideng Publishing Group Inc. All rights reserved.","note":"publisher-place: United States\nPMID: 38577182 \nPMCID: PMC10989496","page":"1011-1017","title":"Impact of microplastics and nanoplastics on liver health: Current understanding and future research directions.","volume":"30","author":[{"family":"Chiang","given":"Chun-Cheng"},{"family":"Yeh","given":"Hsuan"},{"family":"Shiu","given":"Ruei-Feng"},{"family":"Chin","given":"Wei-Chun"},{"family":"Yen","given":"Tzung-Hai"}],"issued":{"date-parts":[["2024",3,7]]}}}],"schema":"https://github.com/citation-style-language/schema/raw/master/csl-citation.json"} </w:instrText>
      </w:r>
      <w:r>
        <w:fldChar w:fldCharType="separate"/>
      </w:r>
      <w:r w:rsidR="0062509B" w:rsidRPr="0062509B">
        <w:rPr>
          <w:rFonts w:ascii="Arial" w:hAnsi="Arial" w:cs="Arial"/>
          <w:vertAlign w:val="superscript"/>
        </w:rPr>
        <w:t>206</w:t>
      </w:r>
      <w:r>
        <w:fldChar w:fldCharType="end"/>
      </w:r>
    </w:p>
    <w:p w14:paraId="0D437BBF" w14:textId="2A0D1F5D" w:rsidR="002009D5" w:rsidRDefault="00F24872" w:rsidP="00C55389">
      <w:pPr>
        <w:pStyle w:val="Bullet1"/>
        <w:ind w:left="709" w:hanging="425"/>
      </w:pPr>
      <w:r>
        <w:t>damage to mitochondrial and nucleus DNA leading to liver fibrosis</w:t>
      </w:r>
      <w:r>
        <w:fldChar w:fldCharType="begin"/>
      </w:r>
      <w:r w:rsidR="00DC3B3B">
        <w:instrText xml:space="preserve"> ADDIN ZOTERO_ITEM CSL_CITATION {"citationID":"PdymSMBC","properties":{"formattedCitation":"\\super 192\\nosupersub{}","plainCitation":"192","noteIndex":0},"citationItems":[{"id":"4rIbDf27/B2bj20Ei","uris":["http://zotero.org/users/local/jcdQBMLc/items/AFQEVTLF"],"itemData":{"id":806,"type":"article-journal","container-title":"eBioMedicine","DOI":"10.1016/j.ebiom.2023.104901","ISSN":"2352-3964","note":"publisher: Elsevier","title":"The potential impacts of micro-and-nano plastics on various organ systems in humans","URL":"https://doi.org/10.1016/j.ebiom.2023.104901","volume":"99","author":[{"family":"Ali","given":"Nurshad"},{"family":"Katsouli","given":"Jenny"},{"family":"Marczylo","given":"Emma L."},{"family":"Gant","given":"Timothy W."},{"family":"Wright","given":"Stephanie"},{"family":"Bernardino de la Serna","given":"Jorge"}],"accessed":{"date-parts":[["2025",3,26]]},"issued":{"date-parts":[["2024",1,1]]}}}],"schema":"https://github.com/citation-style-language/schema/raw/master/csl-citation.json"} </w:instrText>
      </w:r>
      <w:r>
        <w:fldChar w:fldCharType="separate"/>
      </w:r>
      <w:r w:rsidR="0062509B" w:rsidRPr="0062509B">
        <w:rPr>
          <w:rFonts w:ascii="Arial" w:hAnsi="Arial" w:cs="Arial"/>
          <w:vertAlign w:val="superscript"/>
        </w:rPr>
        <w:t>192</w:t>
      </w:r>
      <w:r>
        <w:fldChar w:fldCharType="end"/>
      </w:r>
      <w:r>
        <w:t xml:space="preserve"> </w:t>
      </w:r>
    </w:p>
    <w:p w14:paraId="2F006291" w14:textId="4663E77B" w:rsidR="00F24872" w:rsidRDefault="00F24872" w:rsidP="00C55389">
      <w:pPr>
        <w:pStyle w:val="Bullet1"/>
        <w:ind w:left="709" w:hanging="425"/>
      </w:pPr>
      <w:r>
        <w:t>damage to mitochondrial cristae leading to pyroptosis and oxidative damage</w:t>
      </w:r>
      <w:r w:rsidR="00F91613">
        <w:t>.</w:t>
      </w:r>
      <w:r>
        <w:fldChar w:fldCharType="begin"/>
      </w:r>
      <w:r w:rsidR="00DC3B3B">
        <w:instrText xml:space="preserve"> ADDIN ZOTERO_ITEM CSL_CITATION {"citationID":"wCOYxOsz","properties":{"formattedCitation":"\\super 192\\nosupersub{}","plainCitation":"192","noteIndex":0},"citationItems":[{"id":"4rIbDf27/B2bj20Ei","uris":["http://zotero.org/users/local/jcdQBMLc/items/AFQEVTLF"],"itemData":{"id":806,"type":"article-journal","container-title":"eBioMedicine","DOI":"10.1016/j.ebiom.2023.104901","ISSN":"2352-3964","note":"publisher: Elsevier","title":"The potential impacts of micro-and-nano plastics on various organ systems in humans","URL":"https://doi.org/10.1016/j.ebiom.2023.104901","volume":"99","author":[{"family":"Ali","given":"Nurshad"},{"family":"Katsouli","given":"Jenny"},{"family":"Marczylo","given":"Emma L."},{"family":"Gant","given":"Timothy W."},{"family":"Wright","given":"Stephanie"},{"family":"Bernardino de la Serna","given":"Jorge"}],"accessed":{"date-parts":[["2025",3,26]]},"issued":{"date-parts":[["2024",1,1]]}}}],"schema":"https://github.com/citation-style-language/schema/raw/master/csl-citation.json"} </w:instrText>
      </w:r>
      <w:r>
        <w:fldChar w:fldCharType="separate"/>
      </w:r>
      <w:r w:rsidR="0062509B" w:rsidRPr="0062509B">
        <w:rPr>
          <w:rFonts w:ascii="Arial" w:hAnsi="Arial" w:cs="Arial"/>
          <w:vertAlign w:val="superscript"/>
        </w:rPr>
        <w:t>192</w:t>
      </w:r>
      <w:r>
        <w:fldChar w:fldCharType="end"/>
      </w:r>
    </w:p>
    <w:p w14:paraId="4EB26DC8" w14:textId="5E00C42D" w:rsidR="00C66762" w:rsidRDefault="00CF2314" w:rsidP="00C66762">
      <w:pPr>
        <w:pStyle w:val="Heading6"/>
      </w:pPr>
      <w:r>
        <w:t>E</w:t>
      </w:r>
      <w:r w:rsidR="00C66762">
        <w:t xml:space="preserve">xperimental studies involving </w:t>
      </w:r>
      <w:r w:rsidR="009512F7">
        <w:t xml:space="preserve">non-human </w:t>
      </w:r>
      <w:r w:rsidR="00C66762">
        <w:t>mammals: impact on metabolism</w:t>
      </w:r>
    </w:p>
    <w:p w14:paraId="21ACD6E6" w14:textId="6D013508" w:rsidR="001C7712" w:rsidRDefault="00B849D0" w:rsidP="00B849D0">
      <w:r>
        <w:t>To date, fairly consistent evidence from rodent studies suggests that microplastic particles may disrupt glycolipid metabolic processes, and glucose homeostasis (including insulin signalling processes), potentially leading to decreased glucose sensitivity, increased insulin resistance, impaired glucose tolerance, elevated blood glucose and elevated serum lipoproteins levels or changes in hepatic lipid species.</w:t>
      </w:r>
      <w:r>
        <w:fldChar w:fldCharType="begin"/>
      </w:r>
      <w:r w:rsidR="00DC3B3B">
        <w:instrText xml:space="preserve"> ADDIN ZOTERO_ITEM CSL_CITATION {"citationID":"RdZFhREh","properties":{"formattedCitation":"\\super 123,204,233\\nosupersub{}","plainCitation":"123,204,233","noteIndex":0},"citationItems":[{"id":"4rIbDf27/EXt2XtlO","uris":["http://zotero.org/users/local/jcdQBMLc/items/CD4RQ8MZ"],"itemData":{"id":3542,"type":"article-journal","abstract":"With the high production and use of plastic products, a large amount of microplastics (MPs) is generated by degradation, which causes environmental pollution. MPs are particles with a diameter &amp;lt;5 mm; further degradation of MPs produces nano</w:instrText>
      </w:r>
      <w:r w:rsidR="00DC3B3B">
        <w:rPr>
          <w:rFonts w:ascii="Cambria Math" w:hAnsi="Cambria Math" w:cs="Cambria Math"/>
        </w:rPr>
        <w:instrText>‑</w:instrText>
      </w:r>
      <w:r w:rsidR="00DC3B3B">
        <w:instrText xml:space="preserve">plastics (NPs), which could further increase the damage to cells when entering the human body. Therefore, the present review summarizes the effect of MP and NP deposition on the human gastrointestinal tract and the underlying injury mechanism of oxidative stress, inflammation and apoptosis, as well as the potential mechanism of glucose and liver lipid metabolism disorder. The present review provides a theoretical basis for research on the mechanisms of MPs in gastrointestinal injury and liver metabolism disorder. Further studies are needed for prevention and treatment of gastrointestinal diseases caused by MPs and NPs.","container-title":"Molecular Medicine Reports","DOI":"10.3892/mmr.2025.13463","ISSN":"1791-2997 1791-3004","issue":"4","journalAbbreviation":"Mol Med Rep","page":"98","title":"Mechanisms of microplastics on gastrointestinal injury and liver metabolism disorder (Review)","volume":"31","author":[{"family":"Zhou","given":"Li"},{"family":"Ran","given":"Lidan"},{"family":"He","given":"Yufen"},{"family":"Huang","given":"Yaxi"}],"issued":{"date-parts":[["2025",4,1]]}}},{"id":"4rIbDf27/JCAJOUQz","uris":["http://zotero.org/users/local/jcdQBMLc/items/GPS46JRP"],"itemData":{"id":3541,"type":"article-journal","abstract":"Micro- and nanoplastics (MNPs) are emerging environmental contaminants with increasing evidence linking them to metabolic dysfunction, including diabetes-related outcomes. While experimental studies have demonstrated that MNPs disrupt glucose metabolism, insulin signaling, and lipid homeostasis through oxidative stress, systemic inflammation, and endocrine disruption, the implications for human health remain largely unexplored. Given the widespread presence of MNPs in food, water, and air, chronic low-dose exposure may contribute to metabolic disorders, yet epidemiological data are scarce. This review synthesizes current findings on MNP-induced metabolic disturbances, highlighting their impact on insulin resistance, hepatic fat accumulation, gut microbiota dysbiosis, and adipose tissue dysfunction. Additionally, we evaluate the analytical methodologies used to detect MNPs in biological systems and assess the relevance of exposure levels in real-world scenarios. By contextualizing these mechanisms within a broader public health framework, this review underscores the urgent need for large-scale human studies to establish causal links between MNP exposure and metabolic diseases. Addressing these knowledge gaps is critical for informing risk assessment, regulatory policies, and future research directions aimed at mitigating the metabolic risks associated with environmental plastic pollution.","container-title":"Environmental Pollution","DOI":"10.1016/j.envpol.2025.126319","ISSN":"0269-7491","journalAbbreviation":"Environmental Pollution","page":"126319","title":"Exploring the micro- and nanoplastics–diabetes nexus: Shattered barriers, toxic links, and methodological horizons","volume":"375","author":[{"family":"Shruti","given":"V.C."},{"family":"Kutralam-Muniasamy","given":"Gurusamy"},{"family":"Pérez-Guevara","given":"Fermín"},{"family":"Alvarez","given":"Ricardo Cuenca"}],"issued":{"date-parts":[["2025",6,15]]}}},{"id":"4rIbDf27/C1SgThTo","uris":["http://zotero.org/users/local/jcdQBMLc/items/7LUQT859"],"itemData":{"id":1493,"type":"article-journal","abstract":"Microplastics and nanoplastics (M-NPs) are widespread pollutants in the environment, posing growing risks to human health and garnering increasing  concern from researchers. Due to their small particle size, ease of adsorption,  and resistance to degradation, M-NPs can retain and migrate in the environment  for long-term periods. Upon entering organisms, M-NPs have been reported to cause  inflammation and oxidative stress and result in abnormalities in glycolipid  metabolism. Furthermore, research suggests that exposure to M-NPs may act as a  causative agent for metabolic and cardiovascular diseases such as diabetes,  obesity, and atherosclerosis. This paper aims to review the consequences of  exposure to M-NPs on animal and cellular glycolipid metabolism and discusses the  disruption of gut microbial homeostasis and the subsequent emergence of insulin  resistance. PPAR signaling pathway activation after exposure to M-NPs was found  to lead to increased hepatic fat accumulation and impaired lipid metabolism.  Additionally, the paper highlights how M-NPs exacerbate the progression of  obesity and diabetes in patients, induce damage to vascular endothelial cells,  trigger oxidative stress, and contribute to the development of atherosclerosis.  Despite the growing concern, the toxicity and molecular mechanism of M-NPs on  glycolipid metabolism remain understudied, and effective methods for removing  plastic pollutants deposited in the body are yet to be established. These  findings provide valuable insights for future research in this field.","container-title":"Environmental science and pollution research international","DOI":"10.1007/s11356-024-35220-7","ISSN":"1614-7499 0944-1344","issue":"51","journalAbbreviation":"Environ Sci Pollut Res Int","language":"eng","license":"© 2024. The Author(s), under exclusive licence to Springer-Verlag GmbH Germany, part of Springer Nature.","note":"publisher-place: Germany\nPMID: 39412714","page":"60778-60791","title":"Biological exposure to microplastics and nanoplastics and plastic additives: impairment of glycolipid metabolism and adverse effects on metabolic diseases.","volume":"31","author":[{"family":"Zheng","given":"Peng Chen"},{"family":"Li","given":"Rong"},{"family":"Lai","given":"Keng Po"},{"family":"Zhang","given":"Xiao Xi"}],"issued":{"date-parts":[["2024",11]]}}}],"schema":"https://github.com/citation-style-language/schema/raw/master/csl-citation.json"} </w:instrText>
      </w:r>
      <w:r>
        <w:fldChar w:fldCharType="separate"/>
      </w:r>
      <w:r w:rsidR="00667C30" w:rsidRPr="00667C30">
        <w:rPr>
          <w:rFonts w:ascii="Arial" w:hAnsi="Arial" w:cs="Arial"/>
          <w:vertAlign w:val="superscript"/>
        </w:rPr>
        <w:t>123,204,233</w:t>
      </w:r>
      <w:r>
        <w:fldChar w:fldCharType="end"/>
      </w:r>
      <w:r>
        <w:t xml:space="preserve"> One study reported increased diabetes disease progression in the presence of high doses of </w:t>
      </w:r>
      <w:r w:rsidR="004D0BB1">
        <w:t>micro</w:t>
      </w:r>
      <w:r>
        <w:t xml:space="preserve">plastics (30 mg/kg body weight/day in a mouse model), with greater hepatic and pancreatic damage reported when the dose was coupled with a high-fat diet (and a diabetes-inducing injection of </w:t>
      </w:r>
      <w:proofErr w:type="spellStart"/>
      <w:r>
        <w:t>streptozocin</w:t>
      </w:r>
      <w:proofErr w:type="spellEnd"/>
      <w:r>
        <w:t>).</w:t>
      </w:r>
      <w:r>
        <w:fldChar w:fldCharType="begin"/>
      </w:r>
      <w:r w:rsidR="00DC3B3B">
        <w:instrText xml:space="preserve"> ADDIN ZOTERO_ITEM CSL_CITATION {"citationID":"z56GADc7","properties":{"formattedCitation":"\\super 233,234\\nosupersub{}","plainCitation":"233,234","noteIndex":0},"citationItems":[{"id":"4rIbDf27/C1SgThTo","uris":["http://zotero.org/users/local/jcdQBMLc/items/7LUQT859"],"itemData":{"id":1493,"type":"article-journal","abstract":"Microplastics and nanoplastics (M-NPs) are widespread pollutants in the environment, posing growing risks to human health and garnering increasing  concern from researchers. Due to their small particle size, ease of adsorption,  and resistance to degradation, M-NPs can retain and migrate in the environment  for long-term periods. Upon entering organisms, M-NPs have been reported to cause  inflammation and oxidative stress and result in abnormalities in glycolipid  metabolism. Furthermore, research suggests that exposure to M-NPs may act as a  causative agent for metabolic and cardiovascular diseases such as diabetes,  obesity, and atherosclerosis. This paper aims to review the consequences of  exposure to M-NPs on animal and cellular glycolipid metabolism and discusses the  disruption of gut microbial homeostasis and the subsequent emergence of insulin  resistance. PPAR signaling pathway activation after exposure to M-NPs was found  to lead to increased hepatic fat accumulation and impaired lipid metabolism.  Additionally, the paper highlights how M-NPs exacerbate the progression of  obesity and diabetes in patients, induce damage to vascular endothelial cells,  trigger oxidative stress, and contribute to the development of atherosclerosis.  Despite the growing concern, the toxicity and molecular mechanism of M-NPs on  glycolipid metabolism remain understudied, and effective methods for removing  plastic pollutants deposited in the body are yet to be established. These  findings provide valuable insights for future research in this field.","container-title":"Environmental science and pollution research international","DOI":"10.1007/s11356-024-35220-7","ISSN":"1614-7499 0944-1344","issue":"51","journalAbbreviation":"Environ Sci Pollut Res Int","language":"eng","license":"© 2024. The Author(s), under exclusive licence to Springer-Verlag GmbH Germany, part of Springer Nature.","note":"publisher-place: Germany\nPMID: 39412714","page":"60778-60791","title":"Biological exposure to microplastics and nanoplastics and plastic additives: impairment of glycolipid metabolism and adverse effects on metabolic diseases.","volume":"31","author":[{"family":"Zheng","given":"Peng Chen"},{"family":"Li","given":"Rong"},{"family":"Lai","given":"Keng Po"},{"family":"Zhang","given":"Xiao Xi"}],"issued":{"date-parts":[["2024",11]]}}},{"id":"4rIbDf27/aTfRAg1b","uris":["http://zotero.org/users/local/jcdQBMLc/items/9MZKM89B"],"itemData":{"id":3546,"type":"article-journal","abstract":"Nanoplastics have become ubiquitous in the global environment and have attracted increasing attention. However, whether there is an influence between exposure to nanoplastics and diabetes is unclear. To determine the effects of exposure to Polystyrene nanoplastics (PS-NPs) and evaluate the underlying mechanisms, mice were orally exposed to PS-NPs at dosages of 1, 10, 30 mg/kg/day for 8 weeks, alone or combined with a high fat diet and streptozocin (STZ) injection. Our data showed that exposure to 30 mg/kg/day PS-NPs alone induced a significant increase in blood glucose, glucose intolerance and insulin resistance. Combined with a high fat diet and STZ injection, PS-NPs exposure markedly aggravated oxidative stress, glucose intolerance, insulin tolerance and insulin resistance, and induced lesions in the liver and pancreas. PS-NPs exposure could decrease the phosphorylation of AKT and GSK3β, and treatment with SC79, a selective AKT activator, could increase the level of AKT and GSK3β phosphorylation, effectively alleviating the increase in ROS levels in the liver or pancreas, and slightly attenuating the increase in fasting blood glucose levels and insulin resistance induced by PS-NPs exposure. This showed that exposure to PS-NPs aggravated type 2 diabetes and the underlying mechanism partly involved in the inhibition of AKT/GSK3β phosphorylation.","container-title":"Food and Chemical Toxicology","DOI":"10.1016/j.fct.2023.113642","ISSN":"0278-6915","journalAbbreviation":"Food and Chemical Toxicology","page":"113642","title":"The effect and a mechanistic evaluation of polystyrene nanoplastics on a mouse model of type 2 diabetes","volume":"173","author":[{"family":"Wang","given":"Yunyi"},{"family":"Wei","given":"Zhaolan"},{"family":"Xu","given":"Ke"},{"family":"Wang","given":"Xuan"},{"family":"Gao","given":"Xiao"},{"family":"Han","given":"Qi"},{"family":"Wang","given":"Shuwei"},{"family":"Chen","given":"Mingqing"}],"issued":{"date-parts":[["2023",3,1]]}}}],"schema":"https://github.com/citation-style-language/schema/raw/master/csl-citation.json"} </w:instrText>
      </w:r>
      <w:r>
        <w:fldChar w:fldCharType="separate"/>
      </w:r>
      <w:r w:rsidR="00667C30" w:rsidRPr="00667C30">
        <w:rPr>
          <w:rFonts w:ascii="Arial" w:hAnsi="Arial" w:cs="Arial"/>
          <w:vertAlign w:val="superscript"/>
        </w:rPr>
        <w:t>233,234</w:t>
      </w:r>
      <w:r>
        <w:fldChar w:fldCharType="end"/>
      </w:r>
      <w:r>
        <w:t xml:space="preserve"> </w:t>
      </w:r>
    </w:p>
    <w:p w14:paraId="5FAA0F5B" w14:textId="7EBD08CC" w:rsidR="00B849D0" w:rsidRDefault="008B46F8" w:rsidP="00B849D0">
      <w:r>
        <w:t>P</w:t>
      </w:r>
      <w:r w:rsidR="00B849D0">
        <w:t>ossible mechanisms for the observed biological changes could relate to:</w:t>
      </w:r>
    </w:p>
    <w:p w14:paraId="1A1C028F" w14:textId="20A964CF" w:rsidR="00B849D0" w:rsidRDefault="00B849D0" w:rsidP="00AC6ED3">
      <w:pPr>
        <w:pStyle w:val="Bullet1"/>
        <w:ind w:left="709" w:hanging="425"/>
      </w:pPr>
      <w:r>
        <w:t>increasing ROS production, oxidative stress, and inflammation by activation of specific proteins,</w:t>
      </w:r>
      <w:r w:rsidR="00CE77A3">
        <w:t xml:space="preserve"> pro-inflammatory cytokines</w:t>
      </w:r>
      <w:r w:rsidR="00724040">
        <w:t xml:space="preserve"> and pathways</w:t>
      </w:r>
      <w:r w:rsidR="00CE77A3">
        <w:t>,</w:t>
      </w:r>
      <w:r>
        <w:t xml:space="preserve"> glycogens, or signalling pathways that lead to impaired glucose tolerance and disturbed glucolipid metabolism</w:t>
      </w:r>
      <w:r>
        <w:fldChar w:fldCharType="begin"/>
      </w:r>
      <w:r w:rsidR="00DC3B3B">
        <w:instrText xml:space="preserve"> ADDIN ZOTERO_ITEM CSL_CITATION {"citationID":"6k87DHUx","properties":{"formattedCitation":"\\super 123,204,233\\nosupersub{}","plainCitation":"123,204,233","noteIndex":0},"citationItems":[{"id":"4rIbDf27/EXt2XtlO","uris":["http://zotero.org/users/local/jcdQBMLc/items/CD4RQ8MZ"],"itemData":{"id":3542,"type":"article-journal","abstract":"With the high production and use of plastic products, a large amount of microplastics (MPs) is generated by degradation, which causes environmental pollution. MPs are particles with a diameter &amp;lt;5 mm; further degradation of MPs produces nano</w:instrText>
      </w:r>
      <w:r w:rsidR="00DC3B3B">
        <w:rPr>
          <w:rFonts w:ascii="Cambria Math" w:hAnsi="Cambria Math" w:cs="Cambria Math"/>
        </w:rPr>
        <w:instrText>‑</w:instrText>
      </w:r>
      <w:r w:rsidR="00DC3B3B">
        <w:instrText xml:space="preserve">plastics (NPs), which could further increase the damage to cells when entering the human body. Therefore, the present review summarizes the effect of MP and NP deposition on the human gastrointestinal tract and the underlying injury mechanism of oxidative stress, inflammation and apoptosis, as well as the potential mechanism of glucose and liver lipid metabolism disorder. The present review provides a theoretical basis for research on the mechanisms of MPs in gastrointestinal injury and liver metabolism disorder. Further studies are needed for prevention and treatment of gastrointestinal diseases caused by MPs and NPs.","container-title":"Molecular Medicine Reports","DOI":"10.3892/mmr.2025.13463","ISSN":"1791-2997 1791-3004","issue":"4","journalAbbreviation":"Mol Med Rep","page":"98","title":"Mechanisms of microplastics on gastrointestinal injury and liver metabolism disorder (Review)","volume":"31","author":[{"family":"Zhou","given":"Li"},{"family":"Ran","given":"Lidan"},{"family":"He","given":"Yufen"},{"family":"Huang","given":"Yaxi"}],"issued":{"date-parts":[["2025",4,1]]}}},{"id":"4rIbDf27/JCAJOUQz","uris":["http://zotero.org/users/local/jcdQBMLc/items/GPS46JRP"],"itemData":{"id":3541,"type":"article-journal","abstract":"Micro- and nanoplastics (MNPs) are emerging environmental contaminants with increasing evidence linking them to metabolic dysfunction, including diabetes-related outcomes. While experimental studies have demonstrated that MNPs disrupt glucose metabolism, insulin signaling, and lipid homeostasis through oxidative stress, systemic inflammation, and endocrine disruption, the implications for human health remain largely unexplored. Given the widespread presence of MNPs in food, water, and air, chronic low-dose exposure may contribute to metabolic disorders, yet epidemiological data are scarce. This review synthesizes current findings on MNP-induced metabolic disturbances, highlighting their impact on insulin resistance, hepatic fat accumulation, gut microbiota dysbiosis, and adipose tissue dysfunction. Additionally, we evaluate the analytical methodologies used to detect MNPs in biological systems and assess the relevance of exposure levels in real-world scenarios. By contextualizing these mechanisms within a broader public health framework, this review underscores the urgent need for large-scale human studies to establish causal links between MNP exposure and metabolic diseases. Addressing these knowledge gaps is critical for informing risk assessment, regulatory policies, and future research directions aimed at mitigating the metabolic risks associated with environmental plastic pollution.","container-title":"Environmental Pollution","DOI":"10.1016/j.envpol.2025.126319","ISSN":"0269-7491","journalAbbreviation":"Environmental Pollution","page":"126319","title":"Exploring the micro- and nanoplastics–diabetes nexus: Shattered barriers, toxic links, and methodological horizons","volume":"375","author":[{"family":"Shruti","given":"V.C."},{"family":"Kutralam-Muniasamy","given":"Gurusamy"},{"family":"Pérez-Guevara","given":"Fermín"},{"family":"Alvarez","given":"Ricardo Cuenca"}],"issued":{"date-parts":[["2025",6,15]]}}},{"id":"4rIbDf27/C1SgThTo","uris":["http://zotero.org/users/local/jcdQBMLc/items/7LUQT859"],"itemData":{"id":1493,"type":"article-journal","abstract":"Microplastics and nanoplastics (M-NPs) are widespread pollutants in the environment, posing growing risks to human health and garnering increasing  concern from researchers. Due to their small particle size, ease of adsorption,  and resistance to degradation, M-NPs can retain and migrate in the environment  for long-term periods. Upon entering organisms, M-NPs have been reported to cause  inflammation and oxidative stress and result in abnormalities in glycolipid  metabolism. Furthermore, research suggests that exposure to M-NPs may act as a  causative agent for metabolic and cardiovascular diseases such as diabetes,  obesity, and atherosclerosis. This paper aims to review the consequences of  exposure to M-NPs on animal and cellular glycolipid metabolism and discusses the  disruption of gut microbial homeostasis and the subsequent emergence of insulin  resistance. PPAR signaling pathway activation after exposure to M-NPs was found  to lead to increased hepatic fat accumulation and impaired lipid metabolism.  Additionally, the paper highlights how M-NPs exacerbate the progression of  obesity and diabetes in patients, induce damage to vascular endothelial cells,  trigger oxidative stress, and contribute to the development of atherosclerosis.  Despite the growing concern, the toxicity and molecular mechanism of M-NPs on  glycolipid metabolism remain understudied, and effective methods for removing  plastic pollutants deposited in the body are yet to be established. These  findings provide valuable insights for future research in this field.","container-title":"Environmental science and pollution research international","DOI":"10.1007/s11356-024-35220-7","ISSN":"1614-7499 0944-1344","issue":"51","journalAbbreviation":"Environ Sci Pollut Res Int","language":"eng","license":"© 2024. The Author(s), under exclusive licence to Springer-Verlag GmbH Germany, part of Springer Nature.","note":"publisher-place: Germany\nPMID: 39412714","page":"60778-60791","title":"Biological exposure to microplastics and nanoplastics and plastic additives: impairment of glycolipid metabolism and adverse effects on metabolic diseases.","volume":"31","author":[{"family":"Zheng","given":"Peng Chen"},{"family":"Li","given":"Rong"},{"family":"Lai","given":"Keng Po"},{"family":"Zhang","given":"Xiao Xi"}],"issued":{"date-parts":[["2024",11]]}}}],"schema":"https://github.com/citation-style-language/schema/raw/master/csl-citation.json"} </w:instrText>
      </w:r>
      <w:r>
        <w:fldChar w:fldCharType="separate"/>
      </w:r>
      <w:r w:rsidR="00667C30" w:rsidRPr="00667C30">
        <w:rPr>
          <w:rFonts w:ascii="Arial" w:hAnsi="Arial" w:cs="Arial"/>
          <w:vertAlign w:val="superscript"/>
        </w:rPr>
        <w:t>123,204,233</w:t>
      </w:r>
      <w:r>
        <w:fldChar w:fldCharType="end"/>
      </w:r>
    </w:p>
    <w:p w14:paraId="02125043" w14:textId="7B053F16" w:rsidR="00402802" w:rsidRDefault="00402802" w:rsidP="00AC6ED3">
      <w:pPr>
        <w:pStyle w:val="Bullet1"/>
        <w:ind w:left="709" w:hanging="425"/>
      </w:pPr>
      <w:r>
        <w:t xml:space="preserve">impairing cross-talk of the gut-liver axis (including </w:t>
      </w:r>
      <w:r w:rsidR="00BE349C">
        <w:t xml:space="preserve">via </w:t>
      </w:r>
      <w:r>
        <w:t>damage to intestinal microbiota</w:t>
      </w:r>
      <w:r w:rsidR="00AF1F49">
        <w:t xml:space="preserve"> and increased intestinal permeability</w:t>
      </w:r>
      <w:r>
        <w:t>) leading to disruption in lipid metabolism</w:t>
      </w:r>
      <w:r>
        <w:fldChar w:fldCharType="begin"/>
      </w:r>
      <w:r w:rsidR="00DC3B3B">
        <w:instrText xml:space="preserve"> ADDIN ZOTERO_ITEM CSL_CITATION {"citationID":"sKKnWvVb","properties":{"formattedCitation":"\\super 123,204,233\\nosupersub{}","plainCitation":"123,204,233","noteIndex":0},"citationItems":[{"id":"4rIbDf27/EXt2XtlO","uris":["http://zotero.org/users/local/jcdQBMLc/items/CD4RQ8MZ"],"itemData":{"id":3542,"type":"article-journal","abstract":"With the high production and use of plastic products, a large amount of microplastics (MPs) is generated by degradation, which causes environmental pollution. MPs are particles with a diameter &amp;lt;5 mm; further degradation of MPs produces nano</w:instrText>
      </w:r>
      <w:r w:rsidR="00DC3B3B">
        <w:rPr>
          <w:rFonts w:ascii="Cambria Math" w:hAnsi="Cambria Math" w:cs="Cambria Math"/>
        </w:rPr>
        <w:instrText>‑</w:instrText>
      </w:r>
      <w:r w:rsidR="00DC3B3B">
        <w:instrText xml:space="preserve">plastics (NPs), which could further increase the damage to cells when entering the human body. Therefore, the present review summarizes the effect of MP and NP deposition on the human gastrointestinal tract and the underlying injury mechanism of oxidative stress, inflammation and apoptosis, as well as the potential mechanism of glucose and liver lipid metabolism disorder. The present review provides a theoretical basis for research on the mechanisms of MPs in gastrointestinal injury and liver metabolism disorder. Further studies are needed for prevention and treatment of gastrointestinal diseases caused by MPs and NPs.","container-title":"Molecular Medicine Reports","DOI":"10.3892/mmr.2025.13463","ISSN":"1791-2997 1791-3004","issue":"4","journalAbbreviation":"Mol Med Rep","page":"98","title":"Mechanisms of microplastics on gastrointestinal injury and liver metabolism disorder (Review)","volume":"31","author":[{"family":"Zhou","given":"Li"},{"family":"Ran","given":"Lidan"},{"family":"He","given":"Yufen"},{"family":"Huang","given":"Yaxi"}],"issued":{"date-parts":[["2025",4,1]]}}},{"id":"4rIbDf27/JCAJOUQz","uris":["http://zotero.org/users/local/jcdQBMLc/items/GPS46JRP"],"itemData":{"id":3541,"type":"article-journal","abstract":"Micro- and nanoplastics (MNPs) are emerging environmental contaminants with increasing evidence linking them to metabolic dysfunction, including diabetes-related outcomes. While experimental studies have demonstrated that MNPs disrupt glucose metabolism, insulin signaling, and lipid homeostasis through oxidative stress, systemic inflammation, and endocrine disruption, the implications for human health remain largely unexplored. Given the widespread presence of MNPs in food, water, and air, chronic low-dose exposure may contribute to metabolic disorders, yet epidemiological data are scarce. This review synthesizes current findings on MNP-induced metabolic disturbances, highlighting their impact on insulin resistance, hepatic fat accumulation, gut microbiota dysbiosis, and adipose tissue dysfunction. Additionally, we evaluate the analytical methodologies used to detect MNPs in biological systems and assess the relevance of exposure levels in real-world scenarios. By contextualizing these mechanisms within a broader public health framework, this review underscores the urgent need for large-scale human studies to establish causal links between MNP exposure and metabolic diseases. Addressing these knowledge gaps is critical for informing risk assessment, regulatory policies, and future research directions aimed at mitigating the metabolic risks associated with environmental plastic pollution.","container-title":"Environmental Pollution","DOI":"10.1016/j.envpol.2025.126319","ISSN":"0269-7491","journalAbbreviation":"Environmental Pollution","page":"126319","title":"Exploring the micro- and nanoplastics–diabetes nexus: Shattered barriers, toxic links, and methodological horizons","volume":"375","author":[{"family":"Shruti","given":"V.C."},{"family":"Kutralam-Muniasamy","given":"Gurusamy"},{"family":"Pérez-Guevara","given":"Fermín"},{"family":"Alvarez","given":"Ricardo Cuenca"}],"issued":{"date-parts":[["2025",6,15]]}}},{"id":"4rIbDf27/C1SgThTo","uris":["http://zotero.org/users/local/jcdQBMLc/items/7LUQT859"],"itemData":{"id":1493,"type":"article-journal","abstract":"Microplastics and nanoplastics (M-NPs) are widespread pollutants in the environment, posing growing risks to human health and garnering increasing  concern from researchers. Due to their small particle size, ease of adsorption,  and resistance to degradation, M-NPs can retain and migrate in the environment  for long-term periods. Upon entering organisms, M-NPs have been reported to cause  inflammation and oxidative stress and result in abnormalities in glycolipid  metabolism. Furthermore, research suggests that exposure to M-NPs may act as a  causative agent for metabolic and cardiovascular diseases such as diabetes,  obesity, and atherosclerosis. This paper aims to review the consequences of  exposure to M-NPs on animal and cellular glycolipid metabolism and discusses the  disruption of gut microbial homeostasis and the subsequent emergence of insulin  resistance. PPAR signaling pathway activation after exposure to M-NPs was found  to lead to increased hepatic fat accumulation and impaired lipid metabolism.  Additionally, the paper highlights how M-NPs exacerbate the progression of  obesity and diabetes in patients, induce damage to vascular endothelial cells,  trigger oxidative stress, and contribute to the development of atherosclerosis.  Despite the growing concern, the toxicity and molecular mechanism of M-NPs on  glycolipid metabolism remain understudied, and effective methods for removing  plastic pollutants deposited in the body are yet to be established. These  findings provide valuable insights for future research in this field.","container-title":"Environmental science and pollution research international","DOI":"10.1007/s11356-024-35220-7","ISSN":"1614-7499 0944-1344","issue":"51","journalAbbreviation":"Environ Sci Pollut Res Int","language":"eng","license":"© 2024. The Author(s), under exclusive licence to Springer-Verlag GmbH Germany, part of Springer Nature.","note":"publisher-place: Germany\nPMID: 39412714","page":"60778-60791","title":"Biological exposure to microplastics and nanoplastics and plastic additives: impairment of glycolipid metabolism and adverse effects on metabolic diseases.","volume":"31","author":[{"family":"Zheng","given":"Peng Chen"},{"family":"Li","given":"Rong"},{"family":"Lai","given":"Keng Po"},{"family":"Zhang","given":"Xiao Xi"}],"issued":{"date-parts":[["2024",11]]}}}],"schema":"https://github.com/citation-style-language/schema/raw/master/csl-citation.json"} </w:instrText>
      </w:r>
      <w:r>
        <w:fldChar w:fldCharType="separate"/>
      </w:r>
      <w:r w:rsidR="00667C30" w:rsidRPr="00667C30">
        <w:rPr>
          <w:rFonts w:ascii="Arial" w:hAnsi="Arial" w:cs="Arial"/>
          <w:vertAlign w:val="superscript"/>
        </w:rPr>
        <w:t>123,204,233</w:t>
      </w:r>
      <w:r>
        <w:fldChar w:fldCharType="end"/>
      </w:r>
    </w:p>
    <w:p w14:paraId="3F9ADC06" w14:textId="7E5AAF70" w:rsidR="00B849D0" w:rsidRDefault="00B849D0" w:rsidP="00AC6ED3">
      <w:pPr>
        <w:pStyle w:val="Bullet1"/>
        <w:ind w:left="709" w:hanging="425"/>
      </w:pPr>
      <w:r>
        <w:t>endocytosis that inhibits some cellular signalling or increases apoptosis leading to disruption of the glucose metabolism</w:t>
      </w:r>
      <w:r>
        <w:fldChar w:fldCharType="begin"/>
      </w:r>
      <w:r w:rsidR="00DC3B3B">
        <w:instrText xml:space="preserve"> ADDIN ZOTERO_ITEM CSL_CITATION {"citationID":"WA0GsHm8","properties":{"formattedCitation":"\\super 123,233\\nosupersub{}","plainCitation":"123,233","noteIndex":0},"citationItems":[{"id":"4rIbDf27/EXt2XtlO","uris":["http://zotero.org/users/local/jcdQBMLc/items/CD4RQ8MZ"],"itemData":{"id":3542,"type":"article-journal","abstract":"With the high production and use of plastic products, a large amount of microplastics (MPs) is generated by degradation, which causes environmental pollution. MPs are particles with a diameter &amp;lt;5 mm; further degradation of MPs produces nano</w:instrText>
      </w:r>
      <w:r w:rsidR="00DC3B3B">
        <w:rPr>
          <w:rFonts w:ascii="Cambria Math" w:hAnsi="Cambria Math" w:cs="Cambria Math"/>
        </w:rPr>
        <w:instrText>‑</w:instrText>
      </w:r>
      <w:r w:rsidR="00DC3B3B">
        <w:instrText xml:space="preserve">plastics (NPs), which could further increase the damage to cells when entering the human body. Therefore, the present review summarizes the effect of MP and NP deposition on the human gastrointestinal tract and the underlying injury mechanism of oxidative stress, inflammation and apoptosis, as well as the potential mechanism of glucose and liver lipid metabolism disorder. The present review provides a theoretical basis for research on the mechanisms of MPs in gastrointestinal injury and liver metabolism disorder. Further studies are needed for prevention and treatment of gastrointestinal diseases caused by MPs and NPs.","container-title":"Molecular Medicine Reports","DOI":"10.3892/mmr.2025.13463","ISSN":"1791-2997 1791-3004","issue":"4","journalAbbreviation":"Mol Med Rep","page":"98","title":"Mechanisms of microplastics on gastrointestinal injury and liver metabolism disorder (Review)","volume":"31","author":[{"family":"Zhou","given":"Li"},{"family":"Ran","given":"Lidan"},{"family":"He","given":"Yufen"},{"family":"Huang","given":"Yaxi"}],"issued":{"date-parts":[["2025",4,1]]}}},{"id":"4rIbDf27/C1SgThTo","uris":["http://zotero.org/users/local/jcdQBMLc/items/7LUQT859"],"itemData":{"id":1493,"type":"article-journal","abstract":"Microplastics and nanoplastics (M-NPs) are widespread pollutants in the environment, posing growing risks to human health and garnering increasing  concern from researchers. Due to their small particle size, ease of adsorption,  and resistance to degradation, M-NPs can retain and migrate in the environment  for long-term periods. Upon entering organisms, M-NPs have been reported to cause  inflammation and oxidative stress and result in abnormalities in glycolipid  metabolism. Furthermore, research suggests that exposure to M-NPs may act as a  causative agent for metabolic and cardiovascular diseases such as diabetes,  obesity, and atherosclerosis. This paper aims to review the consequences of  exposure to M-NPs on animal and cellular glycolipid metabolism and discusses the  disruption of gut microbial homeostasis and the subsequent emergence of insulin  resistance. PPAR signaling pathway activation after exposure to M-NPs was found  to lead to increased hepatic fat accumulation and impaired lipid metabolism.  Additionally, the paper highlights how M-NPs exacerbate the progression of  obesity and diabetes in patients, induce damage to vascular endothelial cells,  trigger oxidative stress, and contribute to the development of atherosclerosis.  Despite the growing concern, the toxicity and molecular mechanism of M-NPs on  glycolipid metabolism remain understudied, and effective methods for removing  plastic pollutants deposited in the body are yet to be established. These  findings provide valuable insights for future research in this field.","container-title":"Environmental science and pollution research international","DOI":"10.1007/s11356-024-35220-7","ISSN":"1614-7499 0944-1344","issue":"51","journalAbbreviation":"Environ Sci Pollut Res Int","language":"eng","license":"© 2024. The Author(s), under exclusive licence to Springer-Verlag GmbH Germany, part of Springer Nature.","note":"publisher-place: Germany\nPMID: 39412714","page":"60778-60791","title":"Biological exposure to microplastics and nanoplastics and plastic additives: impairment of glycolipid metabolism and adverse effects on metabolic diseases.","volume":"31","author":[{"family":"Zheng","given":"Peng Chen"},{"family":"Li","given":"Rong"},{"family":"Lai","given":"Keng Po"},{"family":"Zhang","given":"Xiao Xi"}],"issued":{"date-parts":[["2024",11]]}}}],"schema":"https://github.com/citation-style-language/schema/raw/master/csl-citation.json"} </w:instrText>
      </w:r>
      <w:r>
        <w:fldChar w:fldCharType="separate"/>
      </w:r>
      <w:r w:rsidR="00667C30" w:rsidRPr="00667C30">
        <w:rPr>
          <w:rFonts w:ascii="Arial" w:hAnsi="Arial" w:cs="Arial"/>
          <w:vertAlign w:val="superscript"/>
        </w:rPr>
        <w:t>123,233</w:t>
      </w:r>
      <w:r>
        <w:fldChar w:fldCharType="end"/>
      </w:r>
      <w:r>
        <w:t xml:space="preserve"> </w:t>
      </w:r>
    </w:p>
    <w:p w14:paraId="32F7B53C" w14:textId="1C976C30" w:rsidR="00B849D0" w:rsidRDefault="0034509F" w:rsidP="00AC6ED3">
      <w:pPr>
        <w:pStyle w:val="Bullet1"/>
        <w:ind w:left="709" w:hanging="425"/>
      </w:pPr>
      <w:r>
        <w:t xml:space="preserve">reducing </w:t>
      </w:r>
      <w:r w:rsidR="00B849D0">
        <w:t>in carbohydrate regulatory element-binding protein which then impedes conversion of glucose and inhibits sensitivity to and secretion of insulin (which is also a process affecting glucolipid mechanisms in humans)</w:t>
      </w:r>
      <w:r w:rsidR="00B849D0">
        <w:fldChar w:fldCharType="begin"/>
      </w:r>
      <w:r w:rsidR="00DC3B3B">
        <w:instrText xml:space="preserve"> ADDIN ZOTERO_ITEM CSL_CITATION {"citationID":"cQ8SK8Df","properties":{"formattedCitation":"\\super 123,204\\nosupersub{}","plainCitation":"123,204","noteIndex":0},"citationItems":[{"id":"4rIbDf27/EXt2XtlO","uris":["http://zotero.org/users/local/jcdQBMLc/items/CD4RQ8MZ"],"itemData":{"id":3542,"type":"article-journal","abstract":"With the high production and use of plastic products, a large amount of microplastics (MPs) is generated by degradation, which causes environmental pollution. MPs are particles with a diameter &amp;lt;5 mm; further degradation of MPs produces nano</w:instrText>
      </w:r>
      <w:r w:rsidR="00DC3B3B">
        <w:rPr>
          <w:rFonts w:ascii="Cambria Math" w:hAnsi="Cambria Math" w:cs="Cambria Math"/>
        </w:rPr>
        <w:instrText>‑</w:instrText>
      </w:r>
      <w:r w:rsidR="00DC3B3B">
        <w:instrText xml:space="preserve">plastics (NPs), which could further increase the damage to cells when entering the human body. Therefore, the present review summarizes the effect of MP and NP deposition on the human gastrointestinal tract and the underlying injury mechanism of oxidative stress, inflammation and apoptosis, as well as the potential mechanism of glucose and liver lipid metabolism disorder. The present review provides a theoretical basis for research on the mechanisms of MPs in gastrointestinal injury and liver metabolism disorder. Further studies are needed for prevention and treatment of gastrointestinal diseases caused by MPs and NPs.","container-title":"Molecular Medicine Reports","DOI":"10.3892/mmr.2025.13463","ISSN":"1791-2997 1791-3004","issue":"4","journalAbbreviation":"Mol Med Rep","page":"98","title":"Mechanisms of microplastics on gastrointestinal injury and liver metabolism disorder (Review)","volume":"31","author":[{"family":"Zhou","given":"Li"},{"family":"Ran","given":"Lidan"},{"family":"He","given":"Yufen"},{"family":"Huang","given":"Yaxi"}],"issued":{"date-parts":[["2025",4,1]]}}},{"id":"4rIbDf27/JCAJOUQz","uris":["http://zotero.org/users/local/jcdQBMLc/items/GPS46JRP"],"itemData":{"id":3541,"type":"article-journal","abstract":"Micro- and nanoplastics (MNPs) are emerging environmental contaminants with increasing evidence linking them to metabolic dysfunction, including diabetes-related outcomes. While experimental studies have demonstrated that MNPs disrupt glucose metabolism, insulin signaling, and lipid homeostasis through oxidative stress, systemic inflammation, and endocrine disruption, the implications for human health remain largely unexplored. Given the widespread presence of MNPs in food, water, and air, chronic low-dose exposure may contribute to metabolic disorders, yet epidemiological data are scarce. This review synthesizes current findings on MNP-induced metabolic disturbances, highlighting their impact on insulin resistance, hepatic fat accumulation, gut microbiota dysbiosis, and adipose tissue dysfunction. Additionally, we evaluate the analytical methodologies used to detect MNPs in biological systems and assess the relevance of exposure levels in real-world scenarios. By contextualizing these mechanisms within a broader public health framework, this review underscores the urgent need for large-scale human studies to establish causal links between MNP exposure and metabolic diseases. Addressing these knowledge gaps is critical for informing risk assessment, regulatory policies, and future research directions aimed at mitigating the metabolic risks associated with environmental plastic pollution.","container-title":"Environmental Pollution","DOI":"10.1016/j.envpol.2025.126319","ISSN":"0269-7491","journalAbbreviation":"Environmental Pollution","page":"126319","title":"Exploring the micro- and nanoplastics–diabetes nexus: Shattered barriers, toxic links, and methodological horizons","volume":"375","author":[{"family":"Shruti","given":"V.C."},{"family":"Kutralam-Muniasamy","given":"Gurusamy"},{"family":"Pérez-Guevara","given":"Fermín"},{"family":"Alvarez","given":"Ricardo Cuenca"}],"issued":{"date-parts":[["2025",6,15]]}}}],"schema":"https://github.com/citation-style-language/schema/raw/master/csl-citation.json"} </w:instrText>
      </w:r>
      <w:r w:rsidR="00B849D0">
        <w:fldChar w:fldCharType="separate"/>
      </w:r>
      <w:r w:rsidR="0062509B" w:rsidRPr="0062509B">
        <w:rPr>
          <w:rFonts w:ascii="Arial" w:hAnsi="Arial" w:cs="Arial"/>
          <w:vertAlign w:val="superscript"/>
        </w:rPr>
        <w:t>123,204</w:t>
      </w:r>
      <w:r w:rsidR="00B849D0">
        <w:fldChar w:fldCharType="end"/>
      </w:r>
      <w:r w:rsidR="00B849D0">
        <w:t xml:space="preserve"> </w:t>
      </w:r>
    </w:p>
    <w:p w14:paraId="20DA2E5A" w14:textId="6F11E2DB" w:rsidR="00B849D0" w:rsidRDefault="00B849D0" w:rsidP="00AC6ED3">
      <w:pPr>
        <w:pStyle w:val="Bullet1"/>
        <w:ind w:left="709" w:hanging="425"/>
      </w:pPr>
      <w:r>
        <w:t>decreased mRNA in the genes involved in the synthesis of fats and triglycerides in the liver</w:t>
      </w:r>
      <w:r>
        <w:fldChar w:fldCharType="begin"/>
      </w:r>
      <w:r w:rsidR="00DC3B3B">
        <w:instrText xml:space="preserve"> ADDIN ZOTERO_ITEM CSL_CITATION {"citationID":"YTNJuGar","properties":{"formattedCitation":"\\super 123\\nosupersub{}","plainCitation":"123","noteIndex":0},"citationItems":[{"id":"4rIbDf27/EXt2XtlO","uris":["http://zotero.org/users/local/jcdQBMLc/items/CD4RQ8MZ"],"itemData":{"id":3542,"type":"article-journal","abstract":"With the high production and use of plastic products, a large amount of microplastics (MPs) is generated by degradation, which causes environmental pollution. MPs are particles with a diameter &amp;lt;5 mm; further degradation of MPs produces nano</w:instrText>
      </w:r>
      <w:r w:rsidR="00DC3B3B">
        <w:rPr>
          <w:rFonts w:ascii="Cambria Math" w:hAnsi="Cambria Math" w:cs="Cambria Math"/>
        </w:rPr>
        <w:instrText>‑</w:instrText>
      </w:r>
      <w:r w:rsidR="00DC3B3B">
        <w:instrText xml:space="preserve">plastics (NPs), which could further increase the damage to cells when entering the human body. Therefore, the present review summarizes the effect of MP and NP deposition on the human gastrointestinal tract and the underlying injury mechanism of oxidative stress, inflammation and apoptosis, as well as the potential mechanism of glucose and liver lipid metabolism disorder. The present review provides a theoretical basis for research on the mechanisms of MPs in gastrointestinal injury and liver metabolism disorder. Further studies are needed for prevention and treatment of gastrointestinal diseases caused by MPs and NPs.","container-title":"Molecular Medicine Reports","DOI":"10.3892/mmr.2025.13463","ISSN":"1791-2997 1791-3004","issue":"4","journalAbbreviation":"Mol Med Rep","page":"98","title":"Mechanisms of microplastics on gastrointestinal injury and liver metabolism disorder (Review)","volume":"31","author":[{"family":"Zhou","given":"Li"},{"family":"Ran","given":"Lidan"},{"family":"He","given":"Yufen"},{"family":"Huang","given":"Yaxi"}],"issued":{"date-parts":[["2025",4,1]]}}}],"schema":"https://github.com/citation-style-language/schema/raw/master/csl-citation.json"} </w:instrText>
      </w:r>
      <w:r>
        <w:fldChar w:fldCharType="separate"/>
      </w:r>
      <w:r w:rsidR="0062509B" w:rsidRPr="0062509B">
        <w:rPr>
          <w:rFonts w:ascii="Arial" w:hAnsi="Arial" w:cs="Arial"/>
          <w:vertAlign w:val="superscript"/>
        </w:rPr>
        <w:t>123</w:t>
      </w:r>
      <w:r>
        <w:fldChar w:fldCharType="end"/>
      </w:r>
    </w:p>
    <w:p w14:paraId="6F34A632" w14:textId="197544AA" w:rsidR="001133DB" w:rsidRDefault="002A155C" w:rsidP="00AC6ED3">
      <w:pPr>
        <w:pStyle w:val="Bullet1"/>
        <w:ind w:left="709" w:hanging="425"/>
      </w:pPr>
      <w:r>
        <w:t>changes in</w:t>
      </w:r>
      <w:r w:rsidR="00473DE5">
        <w:t xml:space="preserve"> hepatic</w:t>
      </w:r>
      <w:r>
        <w:t xml:space="preserve"> </w:t>
      </w:r>
      <w:r w:rsidR="000149EB" w:rsidRPr="000149EB">
        <w:t xml:space="preserve">lipid metabolism </w:t>
      </w:r>
      <w:r w:rsidR="00473DE5">
        <w:t xml:space="preserve">that affect </w:t>
      </w:r>
      <w:r w:rsidR="000149EB" w:rsidRPr="000149EB">
        <w:t>gluconeogenesis</w:t>
      </w:r>
      <w:r w:rsidR="007D4DCA">
        <w:t>.</w:t>
      </w:r>
      <w:r w:rsidR="007D4DCA">
        <w:fldChar w:fldCharType="begin"/>
      </w:r>
      <w:r w:rsidR="00DC3B3B">
        <w:instrText xml:space="preserve"> ADDIN ZOTERO_ITEM CSL_CITATION {"citationID":"0P1qjQEk","properties":{"formattedCitation":"\\super 204,206\\nosupersub{}","plainCitation":"204,206","noteIndex":0},"citationItems":[{"id":"4rIbDf27/JCAJOUQz","uris":["http://zotero.org/users/local/jcdQBMLc/items/GPS46JRP"],"itemData":{"id":3541,"type":"article-journal","abstract":"Micro- and nanoplastics (MNPs) are emerging environmental contaminants with increasing evidence linking them to metabolic dysfunction, including diabetes-related outcomes. While experimental studies have demonstrated that MNPs disrupt glucose metabolism, insulin signaling, and lipid homeostasis through oxidative stress, systemic inflammation, and endocrine disruption, the implications for human health remain largely unexplored. Given the widespread presence of MNPs in food, water, and air, chronic low-dose exposure may contribute to metabolic disorders, yet epidemiological data are scarce. This review synthesizes current findings on MNP-induced metabolic disturbances, highlighting their impact on insulin resistance, hepatic fat accumulation, gut microbiota dysbiosis, and adipose tissue dysfunction. Additionally, we evaluate the analytical methodologies used to detect MNPs in biological systems and assess the relevance of exposure levels in real-world scenarios. By contextualizing these mechanisms within a broader public health framework, this review underscores the urgent need for large-scale human studies to establish causal links between MNP exposure and metabolic diseases. Addressing these knowledge gaps is critical for informing risk assessment, regulatory policies, and future research directions aimed at mitigating the metabolic risks associated with environmental plastic pollution.","container-title":"Environmental Pollution","DOI":"10.1016/j.envpol.2025.126319","ISSN":"0269-7491","journalAbbreviation":"Environmental Pollution","page":"126319","title":"Exploring the micro- and nanoplastics–diabetes nexus: Shattered barriers, toxic links, and methodological horizons","volume":"375","author":[{"family":"Shruti","given":"V.C."},{"family":"Kutralam-Muniasamy","given":"Gurusamy"},{"family":"Pérez-Guevara","given":"Fermín"},{"family":"Alvarez","given":"Ricardo Cuenca"}],"issued":{"date-parts":[["2025",6,15]]}}},{"id":"4rIbDf27/pd3EH8YN","uris":["http://zotero.org/users/local/jcdQBMLc/items/3WTEZG2G"],"itemData":{"id":1509,"type":"article-journal","abstract":"With continuous population and economic growth in the 21(st) century, plastic pollution is a major global issue. However, the health concern of microplastics/  nanoplastics (MPs/NPs) decomposed from plastic wastes has drawn public attention  only in the recent decade. This article summarizes recent works dedicated to  understanding the impact of MPs/NPs on the liver-the largest digestive organ,  which is one of the primary routes that MPs/NPs enter human bodies. The  interrelated mechanisms including oxidative stress, hepatocyte energy  re-distribution, cell death and autophagy, as well as immune responses and  inflammation, were also featured. In addition, the disturbance of microbiome and  gut-liver axis, and the association with clinical diseases such as metabolic  dysfunction-associated fatty liver disease, steatohepatitis, liver fibrosis, and  cirrhosis were briefly discussed. Finally, we discussed potential directions in  regard to this trending topic, highlighted current challenges in research, and  proposed possible solutions.","container-title":"World journal of gastroenterology","DOI":"10.3748/wjg.v30.i9.1011","ISSN":"2219-2840 1007-9327","issue":"9","journalAbbreviation":"World J Gastroenterol","language":"eng","license":"©The Author(s) 2024. Published by Baishideng Publishing Group Inc. All rights reserved.","note":"publisher-place: United States\nPMID: 38577182 \nPMCID: PMC10989496","page":"1011-1017","title":"Impact of microplastics and nanoplastics on liver health: Current understanding and future research directions.","volume":"30","author":[{"family":"Chiang","given":"Chun-Cheng"},{"family":"Yeh","given":"Hsuan"},{"family":"Shiu","given":"Ruei-Feng"},{"family":"Chin","given":"Wei-Chun"},{"family":"Yen","given":"Tzung-Hai"}],"issued":{"date-parts":[["2024",3,7]]}}}],"schema":"https://github.com/citation-style-language/schema/raw/master/csl-citation.json"} </w:instrText>
      </w:r>
      <w:r w:rsidR="007D4DCA">
        <w:fldChar w:fldCharType="separate"/>
      </w:r>
      <w:r w:rsidR="0062509B" w:rsidRPr="0062509B">
        <w:rPr>
          <w:rFonts w:ascii="Arial" w:hAnsi="Arial" w:cs="Arial"/>
          <w:vertAlign w:val="superscript"/>
        </w:rPr>
        <w:t>204,206</w:t>
      </w:r>
      <w:r w:rsidR="007D4DCA">
        <w:fldChar w:fldCharType="end"/>
      </w:r>
    </w:p>
    <w:p w14:paraId="4B138BE5" w14:textId="6EE19841" w:rsidR="004A1CBC" w:rsidRDefault="009512F7" w:rsidP="005D3A31">
      <w:pPr>
        <w:rPr>
          <w:lang w:val="nl-NL"/>
        </w:rPr>
      </w:pPr>
      <w:r>
        <w:t xml:space="preserve">Non-human </w:t>
      </w:r>
      <w:r w:rsidR="000C6D93">
        <w:t>mammal studies</w:t>
      </w:r>
      <w:r w:rsidR="000C6D93" w:rsidRPr="00462AAB">
        <w:t xml:space="preserve"> show that there are plausible mechanistic pathways that could result in </w:t>
      </w:r>
      <w:r w:rsidR="000C6D93">
        <w:t xml:space="preserve">deposition </w:t>
      </w:r>
      <w:r w:rsidR="000C6D93" w:rsidRPr="00462AAB">
        <w:t xml:space="preserve">of </w:t>
      </w:r>
      <w:r w:rsidR="004D0BB1">
        <w:t>micr</w:t>
      </w:r>
      <w:r w:rsidR="000C6D93" w:rsidRPr="00462AAB">
        <w:t xml:space="preserve">oplastic particles in </w:t>
      </w:r>
      <w:r w:rsidR="000C6D93">
        <w:t xml:space="preserve">hepatic organs and fluids in rodents. Deposited particles then influence </w:t>
      </w:r>
      <w:r w:rsidR="000C6D93" w:rsidRPr="00462AAB">
        <w:t xml:space="preserve">biological processes </w:t>
      </w:r>
      <w:r w:rsidR="000C6D93">
        <w:t xml:space="preserve">that can </w:t>
      </w:r>
      <w:r w:rsidR="000C6D93" w:rsidRPr="00462AAB">
        <w:t>induc</w:t>
      </w:r>
      <w:r w:rsidR="000C6D93">
        <w:t>e</w:t>
      </w:r>
      <w:r w:rsidR="000C6D93" w:rsidRPr="00462AAB">
        <w:t xml:space="preserve"> </w:t>
      </w:r>
      <w:r w:rsidR="000C6D93">
        <w:t>hepatoxicity or metabolic dysfunction (including via the gut-liver axis).</w:t>
      </w:r>
      <w:r w:rsidR="000C6D93" w:rsidRPr="00462AAB">
        <w:t xml:space="preserve"> </w:t>
      </w:r>
      <w:r w:rsidR="005D3A31">
        <w:t xml:space="preserve">Mechanistic insights into </w:t>
      </w:r>
      <w:r w:rsidR="00B332A0">
        <w:t xml:space="preserve">the </w:t>
      </w:r>
      <w:r w:rsidR="005D3A31">
        <w:t xml:space="preserve">potential </w:t>
      </w:r>
      <w:r w:rsidR="00456526">
        <w:t xml:space="preserve">hepatoxicity </w:t>
      </w:r>
      <w:r w:rsidR="00AC06E5">
        <w:t xml:space="preserve">from </w:t>
      </w:r>
      <w:r w:rsidR="00B332A0">
        <w:t xml:space="preserve">exposure to microplastics </w:t>
      </w:r>
      <w:r w:rsidR="005D3A31">
        <w:t xml:space="preserve">presented in the experimental studies could </w:t>
      </w:r>
      <w:r w:rsidR="00AC06E5">
        <w:t xml:space="preserve">result in </w:t>
      </w:r>
      <w:r w:rsidR="00B332A0">
        <w:t xml:space="preserve">adverse hepatic or metabolic outcomes </w:t>
      </w:r>
      <w:r w:rsidR="005D3A31">
        <w:t xml:space="preserve">in </w:t>
      </w:r>
      <w:r>
        <w:t>animals</w:t>
      </w:r>
      <w:r w:rsidR="00B67BFB">
        <w:t>.</w:t>
      </w:r>
      <w:r w:rsidR="00AC6ED3">
        <w:t xml:space="preserve"> </w:t>
      </w:r>
      <w:r w:rsidR="00B67BFB">
        <w:rPr>
          <w:lang w:val="en-AU"/>
        </w:rPr>
        <w:t xml:space="preserve">While presence of changes in glucolipid metabolism </w:t>
      </w:r>
      <w:r w:rsidR="00B67BFB">
        <w:t xml:space="preserve">is of interest, </w:t>
      </w:r>
      <w:r w:rsidR="00B67BFB">
        <w:rPr>
          <w:lang w:val="nl-NL"/>
        </w:rPr>
        <w:t xml:space="preserve">the precise biological influence of microplastic particles on mechanisms that could underpin pathogenesis in humans remain uncertain. </w:t>
      </w:r>
    </w:p>
    <w:p w14:paraId="3BEA5415" w14:textId="3C79C3F1" w:rsidR="00C57C81" w:rsidRDefault="00DE3A3E" w:rsidP="005D3A31">
      <w:r>
        <w:rPr>
          <w:lang w:val="nl-NL"/>
        </w:rPr>
        <w:t xml:space="preserve">Experimental </w:t>
      </w:r>
      <w:r w:rsidR="005D3A31">
        <w:t xml:space="preserve">studies </w:t>
      </w:r>
      <w:r w:rsidR="008B46F8">
        <w:t>have</w:t>
      </w:r>
      <w:r w:rsidR="005D3A31">
        <w:t xml:space="preserve"> limited relevance </w:t>
      </w:r>
      <w:r w:rsidR="008B46F8">
        <w:t xml:space="preserve">when </w:t>
      </w:r>
      <w:r w:rsidR="005D3A31">
        <w:t xml:space="preserve">assessing associations between presence or accumulation of microplastic particles in the </w:t>
      </w:r>
      <w:r w:rsidR="00B332A0">
        <w:t xml:space="preserve">hepatic and metabolic </w:t>
      </w:r>
      <w:r w:rsidR="005D3A31">
        <w:t>system</w:t>
      </w:r>
      <w:r w:rsidR="00B332A0">
        <w:t>s</w:t>
      </w:r>
      <w:r>
        <w:t xml:space="preserve">. Metabolic function lies on a complex spectrum influenced by genetic, hormonal, lifestyle, and possibly environmental influences. Significant cross-talk occurs in the hepatic and metabolic system, with other organs and processes </w:t>
      </w:r>
      <w:r w:rsidR="002B4EE7">
        <w:t xml:space="preserve">highlighting the systemic nature of </w:t>
      </w:r>
      <w:r>
        <w:t xml:space="preserve">metabolic function. </w:t>
      </w:r>
    </w:p>
    <w:p w14:paraId="5C81BE45" w14:textId="62773172" w:rsidR="00A57850" w:rsidRDefault="00DE3A3E" w:rsidP="005D3A31">
      <w:pPr>
        <w:rPr>
          <w:lang w:val="en-AU"/>
        </w:rPr>
      </w:pPr>
      <w:r>
        <w:lastRenderedPageBreak/>
        <w:t xml:space="preserve">The </w:t>
      </w:r>
      <w:r w:rsidR="00A36116">
        <w:t xml:space="preserve">use of (mostly) </w:t>
      </w:r>
      <w:r w:rsidR="00123FFF">
        <w:t>pristine</w:t>
      </w:r>
      <w:r w:rsidR="00A36116">
        <w:t xml:space="preserve"> </w:t>
      </w:r>
      <w:r>
        <w:t>PS microplastic particles may not fully mimic human metabolic responses to environmental exposures</w:t>
      </w:r>
      <w:r w:rsidR="00A36116">
        <w:t xml:space="preserve"> related to </w:t>
      </w:r>
      <w:r w:rsidR="00970376">
        <w:t xml:space="preserve">a much wider range of </w:t>
      </w:r>
      <w:r w:rsidR="00A36116">
        <w:t>microplastic particles</w:t>
      </w:r>
      <w:r w:rsidR="00970376">
        <w:t xml:space="preserve">, which also have a different morphology compared to </w:t>
      </w:r>
      <w:r w:rsidR="00123FFF">
        <w:t>pristine</w:t>
      </w:r>
      <w:r w:rsidR="00970376">
        <w:t xml:space="preserve"> plastics. While t</w:t>
      </w:r>
      <w:r w:rsidR="00CC479F">
        <w:rPr>
          <w:lang w:val="en-AU"/>
        </w:rPr>
        <w:t>he small particle size</w:t>
      </w:r>
      <w:r w:rsidR="00AD50FB">
        <w:rPr>
          <w:lang w:val="en-AU"/>
        </w:rPr>
        <w:t xml:space="preserve"> (&lt;10 </w:t>
      </w:r>
      <w:r w:rsidR="00AD50FB">
        <w:rPr>
          <w:rFonts w:cstheme="minorHAnsi"/>
          <w:lang w:val="en-AU"/>
        </w:rPr>
        <w:t>µ</w:t>
      </w:r>
      <w:r w:rsidR="00AD50FB">
        <w:rPr>
          <w:lang w:val="en-AU"/>
        </w:rPr>
        <w:t>m)</w:t>
      </w:r>
      <w:r w:rsidR="00CC479F">
        <w:rPr>
          <w:lang w:val="en-AU"/>
        </w:rPr>
        <w:t xml:space="preserve"> </w:t>
      </w:r>
      <w:r w:rsidR="00AD50FB">
        <w:rPr>
          <w:lang w:val="en-AU"/>
        </w:rPr>
        <w:t xml:space="preserve">may </w:t>
      </w:r>
      <w:r w:rsidR="00CC479F">
        <w:rPr>
          <w:lang w:val="en-AU"/>
        </w:rPr>
        <w:t xml:space="preserve">reflect </w:t>
      </w:r>
      <w:r w:rsidR="00AD50FB">
        <w:rPr>
          <w:lang w:val="en-AU"/>
        </w:rPr>
        <w:t xml:space="preserve">a size that can cross the </w:t>
      </w:r>
      <w:r w:rsidR="00FF1225">
        <w:rPr>
          <w:lang w:val="en-AU"/>
        </w:rPr>
        <w:t>gastrointes</w:t>
      </w:r>
      <w:r w:rsidR="00E94A3F">
        <w:rPr>
          <w:lang w:val="en-AU"/>
        </w:rPr>
        <w:t xml:space="preserve">tinal epithelium </w:t>
      </w:r>
      <w:r w:rsidR="00CC479F">
        <w:rPr>
          <w:lang w:val="en-AU"/>
        </w:rPr>
        <w:t xml:space="preserve">(thought to be </w:t>
      </w:r>
      <w:r w:rsidR="00CC479F" w:rsidRPr="00421D73">
        <w:rPr>
          <w:lang w:val="en-AU"/>
        </w:rPr>
        <w:t>&lt;</w:t>
      </w:r>
      <w:r w:rsidR="00D25719">
        <w:rPr>
          <w:lang w:val="en-AU"/>
        </w:rPr>
        <w:t xml:space="preserve">150 </w:t>
      </w:r>
      <w:r w:rsidR="00CC479F">
        <w:rPr>
          <w:rFonts w:cstheme="minorHAnsi"/>
          <w:lang w:val="en-AU"/>
        </w:rPr>
        <w:t>µ</w:t>
      </w:r>
      <w:r w:rsidR="00CC479F">
        <w:rPr>
          <w:lang w:val="en-AU"/>
        </w:rPr>
        <w:t>m</w:t>
      </w:r>
      <w:r w:rsidR="00FF1225">
        <w:rPr>
          <w:lang w:val="en-AU"/>
        </w:rPr>
        <w:t>, with entry to the circu</w:t>
      </w:r>
      <w:r w:rsidR="00E94A3F">
        <w:rPr>
          <w:lang w:val="en-AU"/>
        </w:rPr>
        <w:t xml:space="preserve">latory system at &lt;2.5 </w:t>
      </w:r>
      <w:r w:rsidR="00E94A3F">
        <w:rPr>
          <w:rFonts w:cstheme="minorHAnsi"/>
          <w:lang w:val="en-AU"/>
        </w:rPr>
        <w:t>µ</w:t>
      </w:r>
      <w:r w:rsidR="00E94A3F">
        <w:rPr>
          <w:lang w:val="en-AU"/>
        </w:rPr>
        <w:t>m</w:t>
      </w:r>
      <w:r w:rsidR="00421D73">
        <w:rPr>
          <w:lang w:val="en-AU"/>
        </w:rPr>
        <w:fldChar w:fldCharType="begin"/>
      </w:r>
      <w:r w:rsidR="00DC3B3B">
        <w:rPr>
          <w:lang w:val="en-AU"/>
        </w:rPr>
        <w:instrText xml:space="preserve"> ADDIN ZOTERO_ITEM CSL_CITATION {"citationID":"ySWxl5Qe","properties":{"formattedCitation":"\\super 235\\nosupersub{}","plainCitation":"235","noteIndex":0},"citationItems":[{"id":"4rIbDf27/6tOSADRN","uris":["http://zotero.org/users/local/jcdQBMLc/items/ULM5V6T9"],"itemData":{"id":809,"type":"article-journal","abstract":"The distribution and abundance of microplastics into the world are so extensive that many scientists use them as key indicators of the recent and contemporary period defining a new historical epoch: The Plasticene. However, the implications of microplastics are not yet thoroughly understood. There is considerable complexity involved to understand their impact due to different physical–chemical properties that make microplastics multifaceted stressors. If, on the one hand, microplastics carry toxic chemicals in the ecosystems, thus serving as vectors of transport, they are themselves, on the other hand, a cocktail of hazardous chemicals that are added voluntarily during their production as additives to increase polymer properties and prolong their life. To date, there is a considerable lack of knowledge on the major additives of concern that are used in the plastic industry, on their fate once microplastics dispose into the environment, and on their consequent effects on human health when associated with micro and nanoplastics. The present study emphasizes the most toxic and dangerous chemical substances that are contained in all plastic products to describe the effects and implications of these hazardous chemicals on human health, providing a detailed overview of studies that have investigated their abundance on microplastics. In the present work, we conducted a capillary review of the literature on micro and nanoplastic exposure pathways and their potential risk to human health to summarize current knowledge with the intention of better focus future research in this area and fill knowledge gaps.","container-title":"International Journal of Environmental Research and Public Health","DOI":"10.3390/ijerph17041212","ISSN":"1660-4601","issue":"4","title":"A Detailed Review Study on Potential Effects of Microplastics and Additives of Concern on Human Health","volume":"17","author":[{"family":"Campanale","given":"Claudia"},{"family":"Massarelli","given":"Carmine"},{"family":"Savino","given":"Ilaria"},{"family":"Locaputo","given":"Vito"},{"family":"Uricchio","given":"Vito Felice"}],"issued":{"date-parts":[["2020"]]}}}],"schema":"https://github.com/citation-style-language/schema/raw/master/csl-citation.json"} </w:instrText>
      </w:r>
      <w:r w:rsidR="00421D73">
        <w:rPr>
          <w:lang w:val="en-AU"/>
        </w:rPr>
        <w:fldChar w:fldCharType="separate"/>
      </w:r>
      <w:r w:rsidR="00667C30" w:rsidRPr="00667C30">
        <w:rPr>
          <w:rFonts w:ascii="Arial" w:hAnsi="Arial" w:cs="Arial"/>
          <w:vertAlign w:val="superscript"/>
        </w:rPr>
        <w:t>235</w:t>
      </w:r>
      <w:r w:rsidR="00421D73">
        <w:rPr>
          <w:lang w:val="en-AU"/>
        </w:rPr>
        <w:fldChar w:fldCharType="end"/>
      </w:r>
      <w:r w:rsidR="00CC479F">
        <w:rPr>
          <w:lang w:val="en-AU"/>
        </w:rPr>
        <w:t>),</w:t>
      </w:r>
      <w:r w:rsidR="00E94A3F">
        <w:rPr>
          <w:lang w:val="en-AU"/>
        </w:rPr>
        <w:t xml:space="preserve"> </w:t>
      </w:r>
      <w:r w:rsidR="000C6D93">
        <w:rPr>
          <w:lang w:val="en-AU"/>
        </w:rPr>
        <w:t xml:space="preserve">but </w:t>
      </w:r>
      <w:r w:rsidR="002C4AF3">
        <w:t>the d</w:t>
      </w:r>
      <w:r w:rsidR="002C4AF3" w:rsidRPr="00462AAB">
        <w:t xml:space="preserve">oses </w:t>
      </w:r>
      <w:r w:rsidR="002C4AF3">
        <w:t xml:space="preserve">and exposure timeframes </w:t>
      </w:r>
      <w:r w:rsidR="002C4AF3" w:rsidRPr="00462AAB">
        <w:t>used in</w:t>
      </w:r>
      <w:r w:rsidR="002C4AF3">
        <w:t xml:space="preserve"> the</w:t>
      </w:r>
      <w:r w:rsidR="002C4AF3" w:rsidRPr="00462AAB">
        <w:t xml:space="preserve"> experimental studies varied and may not be environmentally relevant or directly relevant to human exposure levels.</w:t>
      </w:r>
      <w:r w:rsidR="008311AB" w:rsidRPr="008311AB">
        <w:rPr>
          <w:lang w:val="en-AU"/>
        </w:rPr>
        <w:t xml:space="preserve"> </w:t>
      </w:r>
      <w:r w:rsidR="008311AB" w:rsidRPr="00462AAB">
        <w:rPr>
          <w:lang w:val="en-AU"/>
        </w:rPr>
        <w:t xml:space="preserve">The relevance of </w:t>
      </w:r>
      <w:r w:rsidR="008311AB">
        <w:rPr>
          <w:lang w:val="en-AU"/>
        </w:rPr>
        <w:t xml:space="preserve">this research to </w:t>
      </w:r>
      <w:r w:rsidR="008311AB" w:rsidRPr="00462AAB">
        <w:rPr>
          <w:lang w:val="en-AU"/>
        </w:rPr>
        <w:t>human</w:t>
      </w:r>
      <w:r w:rsidR="00DB5BA0">
        <w:rPr>
          <w:lang w:val="en-AU"/>
        </w:rPr>
        <w:t xml:space="preserve"> biology</w:t>
      </w:r>
      <w:r w:rsidR="008311AB" w:rsidRPr="00462AAB">
        <w:rPr>
          <w:lang w:val="en-AU"/>
        </w:rPr>
        <w:t xml:space="preserve"> </w:t>
      </w:r>
      <w:r w:rsidR="004F5B53">
        <w:rPr>
          <w:lang w:val="en-AU"/>
        </w:rPr>
        <w:t xml:space="preserve">remains </w:t>
      </w:r>
      <w:r w:rsidR="008311AB" w:rsidRPr="00462AAB">
        <w:rPr>
          <w:lang w:val="en-AU"/>
        </w:rPr>
        <w:t>uncertain (at best).</w:t>
      </w:r>
    </w:p>
    <w:p w14:paraId="1BE9E984" w14:textId="3594C4A6" w:rsidR="005D3A31" w:rsidRDefault="00A93222" w:rsidP="00E40B0A">
      <w:pPr>
        <w:pStyle w:val="Heading4"/>
      </w:pPr>
      <w:r>
        <w:t>6.8</w:t>
      </w:r>
      <w:r w:rsidR="000E5C5B">
        <w:t>.2</w:t>
      </w:r>
      <w:r w:rsidR="000E5C5B">
        <w:tab/>
      </w:r>
      <w:r w:rsidR="00B61A7B">
        <w:t>H</w:t>
      </w:r>
      <w:r w:rsidR="001109DD">
        <w:t xml:space="preserve">epatic and metabolic </w:t>
      </w:r>
      <w:r w:rsidR="005D3A31">
        <w:t>health outcomes</w:t>
      </w:r>
    </w:p>
    <w:p w14:paraId="165A69D4" w14:textId="72C1CFB4" w:rsidR="00A57850" w:rsidRDefault="00492368" w:rsidP="00A57850">
      <w:r>
        <w:rPr>
          <w:lang w:val="en-AU"/>
        </w:rPr>
        <w:t xml:space="preserve">Microplastic particles have been detected in </w:t>
      </w:r>
      <w:r>
        <w:t>some human liver samples</w:t>
      </w:r>
      <w:r w:rsidR="00A12C1C">
        <w:t xml:space="preserve"> </w:t>
      </w:r>
      <w:r w:rsidR="00C256AD">
        <w:t>and in some gallstone samples</w:t>
      </w:r>
      <w:r w:rsidR="00A12C1C">
        <w:t xml:space="preserve"> (see Appendix D)</w:t>
      </w:r>
      <w:r w:rsidR="00C256AD">
        <w:t>.</w:t>
      </w:r>
      <w:r>
        <w:t xml:space="preserve"> </w:t>
      </w:r>
      <w:r w:rsidR="00760C85">
        <w:t>The p</w:t>
      </w:r>
      <w:r w:rsidR="00E96BEA">
        <w:t>resence of microplastic</w:t>
      </w:r>
      <w:r w:rsidR="00760C85">
        <w:t>s</w:t>
      </w:r>
      <w:r w:rsidR="00E96BEA">
        <w:t xml:space="preserve"> in </w:t>
      </w:r>
      <w:r w:rsidR="007D334C">
        <w:t xml:space="preserve">tissue </w:t>
      </w:r>
      <w:r w:rsidR="00E96BEA">
        <w:t>samples ha</w:t>
      </w:r>
      <w:r w:rsidR="00760C85">
        <w:t>s</w:t>
      </w:r>
      <w:r w:rsidR="00E96BEA">
        <w:t xml:space="preserve"> not </w:t>
      </w:r>
      <w:r w:rsidR="00506EC9">
        <w:t xml:space="preserve">yet </w:t>
      </w:r>
      <w:r w:rsidR="00E96BEA">
        <w:t>been associated with an adverse hepatic or metabolic effects</w:t>
      </w:r>
      <w:r w:rsidR="00E72954">
        <w:t xml:space="preserve"> (although </w:t>
      </w:r>
      <w:r w:rsidR="00506EC9">
        <w:t>some studies have considered possible associations but there is no evidence from epidemiological studies yet</w:t>
      </w:r>
      <w:r w:rsidR="00E72954">
        <w:t>)</w:t>
      </w:r>
      <w:r w:rsidR="00E96BEA">
        <w:t>.</w:t>
      </w:r>
      <w:r w:rsidR="007F47EC">
        <w:t xml:space="preserve"> </w:t>
      </w:r>
    </w:p>
    <w:p w14:paraId="7EAB4B36" w14:textId="55D40E4B" w:rsidR="00C4690A" w:rsidRDefault="00051DAB" w:rsidP="00C4690A">
      <w:pPr>
        <w:pStyle w:val="Heading6"/>
      </w:pPr>
      <w:r>
        <w:t>N</w:t>
      </w:r>
      <w:r w:rsidR="00FD7E49">
        <w:t xml:space="preserve">on-alcoholic fatty liver disease, </w:t>
      </w:r>
      <w:r w:rsidR="001A16D8" w:rsidRPr="001A16D8">
        <w:t xml:space="preserve">metabolic dysfunction-associated </w:t>
      </w:r>
      <w:proofErr w:type="spellStart"/>
      <w:r w:rsidR="001A16D8" w:rsidRPr="001A16D8">
        <w:t>steatotic</w:t>
      </w:r>
      <w:proofErr w:type="spellEnd"/>
      <w:r w:rsidR="001A16D8" w:rsidRPr="001A16D8">
        <w:t xml:space="preserve"> liver disease</w:t>
      </w:r>
      <w:r w:rsidR="00FD7E49">
        <w:t>,</w:t>
      </w:r>
      <w:r w:rsidR="00793951">
        <w:t xml:space="preserve"> and cirrhosis</w:t>
      </w:r>
    </w:p>
    <w:p w14:paraId="259AB0FA" w14:textId="74CC3036" w:rsidR="00A57850" w:rsidRDefault="00A57850" w:rsidP="00A57850">
      <w:r>
        <w:t xml:space="preserve">An earlier, much-cited study reported detection of microplastic particles (4 to 30 </w:t>
      </w:r>
      <w:r>
        <w:rPr>
          <w:rFonts w:cstheme="minorHAnsi"/>
        </w:rPr>
        <w:t>µ</w:t>
      </w:r>
      <w:r>
        <w:t>m) in all cirrhotic liver tissues samples</w:t>
      </w:r>
      <w:r w:rsidR="00CE67BE">
        <w:t xml:space="preserve"> (n=6)</w:t>
      </w:r>
      <w:r>
        <w:t>, but no microplastic particles were detected in the liver samples of people without cirrhosis</w:t>
      </w:r>
      <w:r w:rsidR="00CE67BE">
        <w:t xml:space="preserve"> (n=5)</w:t>
      </w:r>
      <w:r>
        <w:t>.</w:t>
      </w:r>
      <w:r>
        <w:rPr>
          <w:lang w:val="en-AU"/>
        </w:rPr>
        <w:fldChar w:fldCharType="begin"/>
      </w:r>
      <w:r w:rsidR="00DC3B3B">
        <w:rPr>
          <w:lang w:val="en-AU"/>
        </w:rPr>
        <w:instrText xml:space="preserve"> ADDIN ZOTERO_ITEM CSL_CITATION {"citationID":"GWKK18OW","properties":{"formattedCitation":"\\super 236\\nosupersub{}","plainCitation":"236","noteIndex":0},"citationItems":[{"id":"4rIbDf27/8pVzO7iR","uris":["http://zotero.org/users/local/jcdQBMLc/items/MDAG5PGP"],"itemData":{"id":1566,"type":"article-journal","abstract":"BACKGROUND: The contamination of ecosystem compartments by microplastics (MPs) is an ubiquitous problem. MPs have been observed in mice tissues, and recently in  human blood, stool and placenta. However, two aspects remain unclear: whether MPs  accumulate in peripheral organs, specifically in the liver, and if liver  cirrhosis favours this process. We aimed to examine human liver tissue samples to  determine whether MPs accumulate in the liver. METHODS: This proof-of-concept  case series, conducted in Germany, Europe, analyzed tissue samples of 6 patients  with liver cirrhosis and 5 individuals without underlying liver disease. A total  of 17 samples (11 liver, 3 kidney and 3 spleen samples) were analyzed according  to the final protocol. A reliable method for detection of MP particles from 4 to  30 µm in human tissue was developed. Chemical digestion of tissue samples,  staining with Nile red, subsequent fluorescent microscopy and Raman spectroscopy  were performed. Morphology, size and composition of MP polymers were assessed.  FINDINGS: Considering the limit of detection, all liver, kidney and spleen  samples from patients without underlying liver disease tested negative for MPs.  In contrast, MP concentrations in cirrhotic liver tissues tested positive and  showed significantly higher concentrations compared to liver samples of  individuals without underlying liver disease. Six different microplastic polymers  ranging from 4 to 30 µm in size were detected. INTERPRETATION: This  proof-of-concept case series assessed the presence of MPs in human liver tissue  and found six different MP polymers in the liver of individuals with liver  cirrhosis, but not in those without underlying liver disease. Future studies are  needed to evaluate whether hepatic MP accumulation represents a potential cause  in the pathogenesis of fibrosis, or a consequence of cirrhosis and portal  hypertension. FUNDING: No funding was received for conducting this investigator  driven study.","container-title":"EBioMedicine","DOI":"10.1016/j.ebiom.2022.104147","ISSN":"2352-3964","journalAbbreviation":"EBioMedicine","language":"eng","license":"Copyright © 2022 The Author(s). Published by Elsevier B.V. All rights reserved.","note":"publisher-place: Netherlands\nPMID: 35835713 \nPMCID: PMC9386716","page":"104147","title":"Microplastics detected in cirrhotic liver tissue.","volume":"82","author":[{"family":"Horvatits","given":"Thomas"},{"family":"Tamminga","given":"Matthias"},{"family":"Liu","given":"Beibei"},{"family":"Sebode","given":"Marcial"},{"family":"Carambia","given":"Antonella"},{"family":"Fischer","given":"Lutz"},{"family":"Püschel","given":"Klaus"},{"family":"Huber","given":"Samuel"},{"family":"Fischer","given":"Elke Kerstin"}],"issued":{"date-parts":[["2022",8]]}}}],"schema":"https://github.com/citation-style-language/schema/raw/master/csl-citation.json"} </w:instrText>
      </w:r>
      <w:r>
        <w:rPr>
          <w:lang w:val="en-AU"/>
        </w:rPr>
        <w:fldChar w:fldCharType="separate"/>
      </w:r>
      <w:r w:rsidR="00667C30" w:rsidRPr="00667C30">
        <w:rPr>
          <w:rFonts w:ascii="Arial" w:hAnsi="Arial" w:cs="Arial"/>
          <w:vertAlign w:val="superscript"/>
        </w:rPr>
        <w:t>236</w:t>
      </w:r>
      <w:r>
        <w:rPr>
          <w:lang w:val="en-AU"/>
        </w:rPr>
        <w:fldChar w:fldCharType="end"/>
      </w:r>
      <w:r>
        <w:t xml:space="preserve"> It is not certain whether the </w:t>
      </w:r>
      <w:r>
        <w:rPr>
          <w:lang w:val="en-AU"/>
        </w:rPr>
        <w:t xml:space="preserve">reported concentration of microplastic </w:t>
      </w:r>
      <w:r>
        <w:t>in cirrhotic liver tissue was a consequence of increased liver permeability due to damage from alcohol use, chronic viral hepatitis, or other pre-existing liver disease, or whether the particles contributed directly to fibrosis.</w:t>
      </w:r>
      <w:r w:rsidR="00F3252A">
        <w:t xml:space="preserve"> </w:t>
      </w:r>
    </w:p>
    <w:p w14:paraId="2DA4D3B8" w14:textId="0884D4E8" w:rsidR="00EC154D" w:rsidRDefault="00FF7BA6" w:rsidP="00A57850">
      <w:r>
        <w:t xml:space="preserve">A review looked at the </w:t>
      </w:r>
      <w:r w:rsidR="005147A3">
        <w:t>potential of microplastic</w:t>
      </w:r>
      <w:r>
        <w:t xml:space="preserve"> particle</w:t>
      </w:r>
      <w:r w:rsidR="005147A3">
        <w:t>s to contribute to the development of non</w:t>
      </w:r>
      <w:r w:rsidR="0015309F">
        <w:t>-alcoholic fatty liver disease</w:t>
      </w:r>
      <w:r w:rsidR="003F1B9D">
        <w:t xml:space="preserve"> (NAFLD)</w:t>
      </w:r>
      <w:r w:rsidR="0015309F">
        <w:t>, an illness characteri</w:t>
      </w:r>
      <w:r w:rsidR="0095364B">
        <w:t>s</w:t>
      </w:r>
      <w:r w:rsidR="0015309F">
        <w:t xml:space="preserve">ed by </w:t>
      </w:r>
      <w:r w:rsidR="003F1B9D">
        <w:t>fat accumulation in the liver</w:t>
      </w:r>
      <w:r w:rsidR="00A72A2D">
        <w:t xml:space="preserve">, </w:t>
      </w:r>
      <w:r w:rsidR="0015309F">
        <w:t>fibrosis</w:t>
      </w:r>
      <w:r w:rsidR="003B7C7C">
        <w:t>,</w:t>
      </w:r>
      <w:r w:rsidR="003F1B9D">
        <w:t xml:space="preserve"> </w:t>
      </w:r>
      <w:r w:rsidR="00A72A2D">
        <w:t xml:space="preserve">and cirrhosis </w:t>
      </w:r>
      <w:r w:rsidR="003F1B9D">
        <w:t>(in the latter stages of the disease)</w:t>
      </w:r>
      <w:r w:rsidR="00BB1BE0">
        <w:t xml:space="preserve">, with gut </w:t>
      </w:r>
      <w:r w:rsidR="00B40657">
        <w:t>dysbiosis suspected as playing a causal role in the development of NAFLD</w:t>
      </w:r>
      <w:r w:rsidR="0015309F">
        <w:t>.</w:t>
      </w:r>
      <w:r w:rsidR="006C6948">
        <w:fldChar w:fldCharType="begin"/>
      </w:r>
      <w:r w:rsidR="00DC3B3B">
        <w:instrText xml:space="preserve"> ADDIN ZOTERO_ITEM CSL_CITATION {"citationID":"6z4iAQNG","properties":{"formattedCitation":"\\super 202\\nosupersub{}","plainCitation":"202","noteIndex":0},"citationItems":[{"id":"4rIbDf27/x78pFEPd","uris":["http://zotero.org/users/local/jcdQBMLc/items/UBMVHXSW"],"itemData":{"id":1358,"type":"article-journal","abstract":"Nonalcoholic fatty liver disease (NAFLD) has emerged as the predominant cause of chronic liver injury; however, the mechanisms underlying its progression have not  been fully elucidated. Pathophysiological studies have stated that NAFLD is  significantly influenced by dietary and environmental factors that could  participate in the development of NAFLD through different mechanisms. Currently,  \"plastic pollution\" is one of the most challenging environmental problems  worldwide since several plastics have potential toxic or endocrine disputing  properties. Specifically, the intake of microplastics (MPs) and nanoplastics  (NPs) in water or diet and/or the inhalation from suspended particles is well  established, and these particles have been found in human samples. Laboratory  animals exposed to MPs develop inflammation, immunological responses, endocrine  disruptions, and alterations in lipid and energy metabolism, among other  disorders. MPs additives also demonstrated adverse reactions. There is evidence  that MPs and their additives are potential \"obesogens\" and could participate in  NAFLD pathogenesis by modifying gut microbiota composition or even worsen liver  fibrosis. Although human exposure to MPs seems clear, their relationship with  NAFLD requires further study, since its prevention could be a possible  personalized therapeutic strategy. Adequate mitigation strategies worldwide,  reducing environmental pollution and human exposure levels of MPs, could reduce  the risk of NAFLD.","container-title":"International journal of environmental research and public health","DOI":"10.3390/ijerph192013495","ISSN":"1660-4601 1661-7827","issue":"20","journalAbbreviation":"Int J Environ Res Public Health","language":"eng","note":"publisher-place: Switzerland\nPMID: 36294076 \nPMCID: PMC9602632","title":"Are Ingested or Inhaled Microplastics Involved in Nonalcoholic Fatty Liver Disease?","volume":"19","author":[{"family":"Auguet","given":"Teresa"},{"family":"Bertran","given":"Laia"},{"family":"Barrientos-Riosalido","given":"Andrea"},{"family":"Fabregat","given":"Blanca"},{"family":"Villar","given":"Beatriz"},{"family":"Aguilar","given":"Carmen"},{"family":"Sabench","given":"Fàtima"}],"issued":{"date-parts":[["2022",10,18]]}}}],"schema":"https://github.com/citation-style-language/schema/raw/master/csl-citation.json"} </w:instrText>
      </w:r>
      <w:r w:rsidR="006C6948">
        <w:fldChar w:fldCharType="separate"/>
      </w:r>
      <w:r w:rsidR="0062509B" w:rsidRPr="0062509B">
        <w:rPr>
          <w:rFonts w:ascii="Arial" w:hAnsi="Arial" w:cs="Arial"/>
          <w:vertAlign w:val="superscript"/>
        </w:rPr>
        <w:t>202</w:t>
      </w:r>
      <w:r w:rsidR="006C6948">
        <w:fldChar w:fldCharType="end"/>
      </w:r>
      <w:r w:rsidR="00411E73">
        <w:t xml:space="preserve"> </w:t>
      </w:r>
      <w:r w:rsidR="00440966">
        <w:t>I</w:t>
      </w:r>
      <w:r w:rsidR="0069649A">
        <w:t>t</w:t>
      </w:r>
      <w:r w:rsidR="005915EC">
        <w:t xml:space="preserve"> </w:t>
      </w:r>
      <w:r w:rsidR="00C273C7">
        <w:t xml:space="preserve">hypothesised that, if microplastics can alter the gut microbiome (causing dysbiosis, see </w:t>
      </w:r>
      <w:r w:rsidR="00081710">
        <w:rPr>
          <w:i/>
          <w:iCs/>
        </w:rPr>
        <w:t xml:space="preserve">Gastrointestinal system </w:t>
      </w:r>
      <w:r w:rsidR="00C273C7">
        <w:t xml:space="preserve">section), then microplastic particles </w:t>
      </w:r>
      <w:r w:rsidR="002F74F9">
        <w:t>could</w:t>
      </w:r>
      <w:r w:rsidR="00C273C7">
        <w:t xml:space="preserve"> play a role in the pathogenesis of NAFLD</w:t>
      </w:r>
      <w:r w:rsidR="0056323D">
        <w:t xml:space="preserve"> as well</w:t>
      </w:r>
      <w:r w:rsidR="00C273C7">
        <w:t xml:space="preserve">. The paper </w:t>
      </w:r>
      <w:r w:rsidR="00AF250F">
        <w:t xml:space="preserve">also </w:t>
      </w:r>
      <w:r w:rsidR="00606C59">
        <w:t xml:space="preserve">reported on </w:t>
      </w:r>
      <w:r w:rsidR="003B77B3">
        <w:t xml:space="preserve">metabolic and </w:t>
      </w:r>
      <w:r w:rsidR="00606C59">
        <w:t xml:space="preserve">hepatoxicity </w:t>
      </w:r>
      <w:r w:rsidR="003E0749">
        <w:t xml:space="preserve">data </w:t>
      </w:r>
      <w:r w:rsidR="00606C59">
        <w:t xml:space="preserve">from preclinical </w:t>
      </w:r>
      <w:r w:rsidR="00C321CA" w:rsidRPr="00C321CA">
        <w:rPr>
          <w:i/>
          <w:iCs/>
        </w:rPr>
        <w:t>in vitro</w:t>
      </w:r>
      <w:r w:rsidR="00606C59">
        <w:t xml:space="preserve"> studies</w:t>
      </w:r>
      <w:r w:rsidR="003E0749">
        <w:t xml:space="preserve">, noting that </w:t>
      </w:r>
      <w:r w:rsidR="00401ADC">
        <w:t xml:space="preserve">alterations to hepatic lipid metabolism and </w:t>
      </w:r>
      <w:r w:rsidR="003E0749">
        <w:t xml:space="preserve">increased insulin resistance </w:t>
      </w:r>
      <w:r w:rsidR="00BA2684">
        <w:t xml:space="preserve">could </w:t>
      </w:r>
      <w:r w:rsidR="00FB2C0E">
        <w:t xml:space="preserve">indirectly </w:t>
      </w:r>
      <w:r w:rsidR="003B77B3">
        <w:t xml:space="preserve">contribute to </w:t>
      </w:r>
      <w:r w:rsidR="003E0749">
        <w:t>NAFLD</w:t>
      </w:r>
      <w:r w:rsidR="00606C59">
        <w:t xml:space="preserve">, but </w:t>
      </w:r>
      <w:r w:rsidR="00C321CA">
        <w:t xml:space="preserve">it </w:t>
      </w:r>
      <w:r w:rsidR="00C273C7">
        <w:t>complete</w:t>
      </w:r>
      <w:r w:rsidR="00C321CA">
        <w:t>d no</w:t>
      </w:r>
      <w:r w:rsidR="00C273C7">
        <w:t xml:space="preserve"> epidemiological research to test this hypothesis</w:t>
      </w:r>
      <w:r w:rsidR="007C6615">
        <w:t xml:space="preserve">. </w:t>
      </w:r>
      <w:r w:rsidR="00F76DC4">
        <w:t xml:space="preserve">The </w:t>
      </w:r>
      <w:r w:rsidR="00C82E42">
        <w:t>link</w:t>
      </w:r>
      <w:r w:rsidR="00C273C7">
        <w:t xml:space="preserve"> between exposure to microplastic </w:t>
      </w:r>
      <w:r w:rsidR="00F76DC4">
        <w:t xml:space="preserve">particles </w:t>
      </w:r>
      <w:r w:rsidR="00C273C7">
        <w:t xml:space="preserve">and NAFLD </w:t>
      </w:r>
      <w:r w:rsidR="009A34EC">
        <w:t>has not been established</w:t>
      </w:r>
      <w:r w:rsidR="00C273C7">
        <w:t>.</w:t>
      </w:r>
    </w:p>
    <w:p w14:paraId="3945C901" w14:textId="5E6C3B1E" w:rsidR="009568E5" w:rsidRPr="009568E5" w:rsidRDefault="004A312B" w:rsidP="009568E5">
      <w:r>
        <w:t xml:space="preserve">One </w:t>
      </w:r>
      <w:r w:rsidR="004A0215">
        <w:t xml:space="preserve">retrospective analysis </w:t>
      </w:r>
      <w:r w:rsidR="006A7409">
        <w:t xml:space="preserve">from a cross-sectional study </w:t>
      </w:r>
      <w:r w:rsidR="00430705">
        <w:t xml:space="preserve">(Canada) </w:t>
      </w:r>
      <w:r w:rsidR="00A93386">
        <w:t xml:space="preserve">of </w:t>
      </w:r>
      <w:r w:rsidR="00F53ED5">
        <w:t xml:space="preserve">bariatric surgery patients </w:t>
      </w:r>
      <w:r w:rsidR="00A93386">
        <w:t xml:space="preserve">detected microplastic particles in all </w:t>
      </w:r>
      <w:r w:rsidR="00F53210">
        <w:t>faecal</w:t>
      </w:r>
      <w:r w:rsidR="00A93386">
        <w:t xml:space="preserve"> samples </w:t>
      </w:r>
      <w:r w:rsidR="00F53210">
        <w:t xml:space="preserve">taken prior to </w:t>
      </w:r>
      <w:r w:rsidR="00A93386">
        <w:t>the bariatric procedure</w:t>
      </w:r>
      <w:r w:rsidR="00733CDA">
        <w:t xml:space="preserve"> </w:t>
      </w:r>
      <w:r w:rsidR="00D63588">
        <w:t>(n=17</w:t>
      </w:r>
      <w:r w:rsidR="00F97CA0">
        <w:t xml:space="preserve"> plus </w:t>
      </w:r>
      <w:r w:rsidR="008D6381">
        <w:t xml:space="preserve">six </w:t>
      </w:r>
      <w:r w:rsidR="00F97CA0">
        <w:t>controls</w:t>
      </w:r>
      <w:r w:rsidR="00D63588">
        <w:t xml:space="preserve">) </w:t>
      </w:r>
      <w:r w:rsidR="00733CDA">
        <w:t xml:space="preserve">and </w:t>
      </w:r>
      <w:r w:rsidR="00F53210">
        <w:t>in faecal s</w:t>
      </w:r>
      <w:r w:rsidR="0025054A">
        <w:t>amples taken 12-months post</w:t>
      </w:r>
      <w:r w:rsidR="00824BDE">
        <w:t>operatively</w:t>
      </w:r>
      <w:r w:rsidR="00D63588">
        <w:t xml:space="preserve"> (n=11 patients)</w:t>
      </w:r>
      <w:r w:rsidR="00824BDE">
        <w:t>.</w:t>
      </w:r>
      <w:r w:rsidR="00F64203">
        <w:fldChar w:fldCharType="begin"/>
      </w:r>
      <w:r w:rsidR="00DC3B3B">
        <w:instrText xml:space="preserve"> ADDIN ZOTERO_ITEM CSL_CITATION {"citationID":"LhUFliuv","properties":{"formattedCitation":"\\super 237\\nosupersub{}","plainCitation":"237","noteIndex":0},"citationItems":[{"id":"4rIbDf27/REwnqR4G","uris":["http://zotero.org/users/local/jcdQBMLc/items/7BVQQP2N"],"itemData":{"id":1489,"type":"article-journal","abstract":"Microplastics (MPs) can persist in the environment and human body. Murine studies showed that exposure to MPs could cause metabolic dysregulation, contributing  metabolic dysfunction-associated steatotic liver disease (MASLD) or  steatohepatitis (MASH). However, research on the role of MPs in humans is  limited. Thus, we aimed to assess links between human fecal MPs and liver  histology, gene expression, immune cells and intestinal microbiota (IM). We  included 6 lean healthy liver donors and 6 normal liver (obese) and 11 MASH  patients. Overall, pre-BSx, we observed no significant differences in fecal MPs  between groups. However, fecal MP fibers and total MPs positively correlated with  portal and total macrophages and total killer T cells while total fecal MPs were  positively correlated with natural killer cells. Additionally, 19 genes related  to immune system and apoptosis correlated with fecal MPs at baseline. Fecal MP  fibers correlated positively with fecal Bifidobacterium and negatively with  Lachnospiraceae. Patients with MASH (n = 11) were re-assessed 12-months  post-bariatric surgery (BSx) and we found that those with persistent disease  (n = 4) had higher fecal MP fragments than those with normalized liver histology  (n = 7). At 12-month post-BSx, MP fragments positively correlated with helper T  cells and total MPs positively correlated with natural killer T cells and B  cells. Our study is the first to look at 1) the role of MPs in MASH and its  association with IM, immune cells and hepatic gene expression and 2) look at the  role of MPs longitudinally in MASH persistence following BSx. Future research  should further explore this relationship.","container-title":"The Science of the total environment","DOI":"10.1016/j.scitotenv.2024.176153","ISSN":"1879-1026 0048-9697","journalAbbreviation":"Sci Total Environ","language":"eng","license":"Copyright © 2024 The Authors. Published by Elsevier B.V. All rights reserved.","note":"publisher-place: Netherlands\nPMID: 39260480","page":"176153","title":"Links between fecal microplastics and parameters related to metabolic dysfunction-associated steatotic liver disease (MASLD) in humans: An exploratory  study.","volume":"953","author":[{"family":"Schwenger","given":"Katherine J. P."},{"family":"Ghorbani","given":"Yasaman"},{"family":"Bharatselvam","given":"Sharvika"},{"family":"Chen","given":"Lina"},{"family":"Chomiak","given":"Kristina M."},{"family":"Tyler","given":"Anna Christina"},{"family":"Eddingsaas","given":"Nathan C."},{"family":"Fischer","given":"Sandra E."},{"family":"Jackson","given":"Timothy D."},{"family":"Okrainec","given":"Allan"},{"family":"Allard","given":"Johane P."}],"issued":{"date-parts":[["2024",11,25]]}}}],"schema":"https://github.com/citation-style-language/schema/raw/master/csl-citation.json"} </w:instrText>
      </w:r>
      <w:r w:rsidR="00F64203">
        <w:fldChar w:fldCharType="separate"/>
      </w:r>
      <w:r w:rsidR="00667C30" w:rsidRPr="00667C30">
        <w:rPr>
          <w:rFonts w:ascii="Arial" w:hAnsi="Arial" w:cs="Arial"/>
          <w:vertAlign w:val="superscript"/>
        </w:rPr>
        <w:t>237</w:t>
      </w:r>
      <w:r w:rsidR="00F64203">
        <w:fldChar w:fldCharType="end"/>
      </w:r>
      <w:r w:rsidR="00F53210">
        <w:t xml:space="preserve"> Analysis of microplastic particles was not completed on liver samples.</w:t>
      </w:r>
      <w:r w:rsidR="006F31F1">
        <w:t xml:space="preserve"> </w:t>
      </w:r>
      <w:r w:rsidR="00324D52">
        <w:t xml:space="preserve">Using faecal samples only, the study reported that patients who had </w:t>
      </w:r>
      <w:r w:rsidR="007B057A" w:rsidRPr="007B057A">
        <w:t xml:space="preserve">persistent </w:t>
      </w:r>
      <w:r w:rsidR="00E31A59">
        <w:t xml:space="preserve">metabolic dysfunction-associated </w:t>
      </w:r>
      <w:proofErr w:type="spellStart"/>
      <w:r w:rsidR="00E31A59">
        <w:t>steatotic</w:t>
      </w:r>
      <w:proofErr w:type="spellEnd"/>
      <w:r w:rsidR="00E31A59">
        <w:t xml:space="preserve"> liver disease</w:t>
      </w:r>
      <w:r w:rsidR="00E31A59" w:rsidRPr="007B057A">
        <w:t xml:space="preserve"> </w:t>
      </w:r>
      <w:r w:rsidR="00E31A59">
        <w:t>(</w:t>
      </w:r>
      <w:r w:rsidR="007B057A" w:rsidRPr="007B057A">
        <w:t>MASLD</w:t>
      </w:r>
      <w:r w:rsidR="00E31A59">
        <w:t>)</w:t>
      </w:r>
      <w:r w:rsidR="007B057A" w:rsidRPr="007B057A">
        <w:t xml:space="preserve"> </w:t>
      </w:r>
      <w:r w:rsidR="00324D52">
        <w:t>(</w:t>
      </w:r>
      <w:r w:rsidR="007B057A" w:rsidRPr="007B057A">
        <w:t>12-month post</w:t>
      </w:r>
      <w:r w:rsidR="00324D52">
        <w:t xml:space="preserve">op) </w:t>
      </w:r>
      <w:r w:rsidR="007B057A" w:rsidRPr="007B057A">
        <w:t>had higher</w:t>
      </w:r>
      <w:r w:rsidR="008D6381">
        <w:t xml:space="preserve"> levels of</w:t>
      </w:r>
      <w:r w:rsidR="007B057A" w:rsidRPr="007B057A">
        <w:t xml:space="preserve"> </w:t>
      </w:r>
      <w:r w:rsidR="00324D52">
        <w:t xml:space="preserve">microplastic </w:t>
      </w:r>
      <w:r w:rsidR="007B057A" w:rsidRPr="007B057A">
        <w:t xml:space="preserve">fragments </w:t>
      </w:r>
      <w:r w:rsidR="00324D52">
        <w:t xml:space="preserve">in faeces </w:t>
      </w:r>
      <w:r w:rsidR="007B057A" w:rsidRPr="007B057A">
        <w:t xml:space="preserve">compared </w:t>
      </w:r>
      <w:r w:rsidR="00324D52">
        <w:t xml:space="preserve">to </w:t>
      </w:r>
      <w:r w:rsidR="007B057A" w:rsidRPr="007B057A">
        <w:t xml:space="preserve">those </w:t>
      </w:r>
      <w:r w:rsidR="00324D52">
        <w:t>for whom MASLD had</w:t>
      </w:r>
      <w:r w:rsidR="007B057A" w:rsidRPr="007B057A">
        <w:t xml:space="preserve"> resolved</w:t>
      </w:r>
      <w:r w:rsidR="009568E5">
        <w:t xml:space="preserve">. </w:t>
      </w:r>
      <w:r w:rsidR="009568E5" w:rsidRPr="009568E5">
        <w:t>The study suggested a link between microplastic</w:t>
      </w:r>
      <w:r w:rsidR="009568E5">
        <w:t xml:space="preserve"> particle</w:t>
      </w:r>
      <w:r w:rsidR="009568E5" w:rsidRPr="009568E5">
        <w:t>s and liver inflammation based on immune cell markers</w:t>
      </w:r>
      <w:r w:rsidR="00AC48B6">
        <w:t xml:space="preserve"> (portal </w:t>
      </w:r>
      <w:r w:rsidR="00AC48B6" w:rsidRPr="009B72AC">
        <w:t>macrophages, total macrophages, and total killer T</w:t>
      </w:r>
      <w:r w:rsidR="00AC48B6">
        <w:t>-</w:t>
      </w:r>
      <w:r w:rsidR="00AC48B6" w:rsidRPr="009B72AC">
        <w:t>cells</w:t>
      </w:r>
      <w:r w:rsidR="00AC48B6">
        <w:t>)</w:t>
      </w:r>
      <w:r w:rsidR="009568E5" w:rsidRPr="009568E5">
        <w:t xml:space="preserve"> and gene expression</w:t>
      </w:r>
      <w:r w:rsidR="009568E5">
        <w:t>; h</w:t>
      </w:r>
      <w:r w:rsidR="009568E5" w:rsidRPr="009568E5">
        <w:t>owever, the absence of microplastic analysis in liver tissue significantly limits conclusions about a direct relationship between microplastics and MASLD.</w:t>
      </w:r>
    </w:p>
    <w:p w14:paraId="625C9F53" w14:textId="77777777" w:rsidR="007A5D19" w:rsidRPr="00E90AF0" w:rsidRDefault="007A5D19" w:rsidP="007A5D19">
      <w:pPr>
        <w:pStyle w:val="Heading6"/>
        <w:rPr>
          <w:lang w:val="en-AU"/>
        </w:rPr>
      </w:pPr>
      <w:r>
        <w:rPr>
          <w:lang w:val="en-AU"/>
        </w:rPr>
        <w:lastRenderedPageBreak/>
        <w:t xml:space="preserve">Metabolic disease including type 2 diabetes, gestational diabetes, or metabolic syndrome </w:t>
      </w:r>
    </w:p>
    <w:p w14:paraId="165929C4" w14:textId="3405EB9B" w:rsidR="007A5D19" w:rsidRPr="00AB3A07" w:rsidRDefault="007A5D19" w:rsidP="007A5D19">
      <w:pPr>
        <w:rPr>
          <w:b/>
          <w:bCs/>
          <w:i/>
          <w:iCs/>
          <w:lang w:val="nl-NL"/>
        </w:rPr>
      </w:pPr>
      <w:r>
        <w:rPr>
          <w:lang w:val="nl-NL"/>
        </w:rPr>
        <w:t xml:space="preserve">Oxidative stress is a known </w:t>
      </w:r>
      <w:r w:rsidR="009935E8">
        <w:rPr>
          <w:lang w:val="nl-NL"/>
        </w:rPr>
        <w:t xml:space="preserve">accelerant in </w:t>
      </w:r>
      <w:r>
        <w:rPr>
          <w:lang w:val="nl-NL"/>
        </w:rPr>
        <w:t>diabetic disease progression in humans.</w:t>
      </w:r>
      <w:r>
        <w:rPr>
          <w:lang w:val="nl-NL"/>
        </w:rPr>
        <w:fldChar w:fldCharType="begin"/>
      </w:r>
      <w:r w:rsidR="00DC3B3B">
        <w:rPr>
          <w:lang w:val="nl-NL"/>
        </w:rPr>
        <w:instrText xml:space="preserve"> ADDIN ZOTERO_ITEM CSL_CITATION {"citationID":"vrHIawvv","properties":{"formattedCitation":"\\super 233\\nosupersub{}","plainCitation":"233","noteIndex":0},"citationItems":[{"id":"4rIbDf27/C1SgThTo","uris":["http://zotero.org/users/local/jcdQBMLc/items/7LUQT859"],"itemData":{"id":1493,"type":"article-journal","abstract":"Microplastics and nanoplastics (M-NPs) are widespread pollutants in the environment, posing growing risks to human health and garnering increasing  concern from researchers. Due to their small particle size, ease of adsorption,  and resistance to degradation, M-NPs can retain and migrate in the environment  for long-term periods. Upon entering organisms, M-NPs have been reported to cause  inflammation and oxidative stress and result in abnormalities in glycolipid  metabolism. Furthermore, research suggests that exposure to M-NPs may act as a  causative agent for metabolic and cardiovascular diseases such as diabetes,  obesity, and atherosclerosis. This paper aims to review the consequences of  exposure to M-NPs on animal and cellular glycolipid metabolism and discusses the  disruption of gut microbial homeostasis and the subsequent emergence of insulin  resistance. PPAR signaling pathway activation after exposure to M-NPs was found  to lead to increased hepatic fat accumulation and impaired lipid metabolism.  Additionally, the paper highlights how M-NPs exacerbate the progression of  obesity and diabetes in patients, induce damage to vascular endothelial cells,  trigger oxidative stress, and contribute to the development of atherosclerosis.  Despite the growing concern, the toxicity and molecular mechanism of M-NPs on  glycolipid metabolism remain understudied, and effective methods for removing  plastic pollutants deposited in the body are yet to be established. These  findings provide valuable insights for future research in this field.","container-title":"Environmental science and pollution research international","DOI":"10.1007/s11356-024-35220-7","ISSN":"1614-7499 0944-1344","issue":"51","journalAbbreviation":"Environ Sci Pollut Res Int","language":"eng","license":"© 2024. The Author(s), under exclusive licence to Springer-Verlag GmbH Germany, part of Springer Nature.","note":"publisher-place: Germany\nPMID: 39412714","page":"60778-60791","title":"Biological exposure to microplastics and nanoplastics and plastic additives: impairment of glycolipid metabolism and adverse effects on metabolic diseases.","volume":"31","author":[{"family":"Zheng","given":"Peng Chen"},{"family":"Li","given":"Rong"},{"family":"Lai","given":"Keng Po"},{"family":"Zhang","given":"Xiao Xi"}],"issued":{"date-parts":[["2024",11]]}}}],"schema":"https://github.com/citation-style-language/schema/raw/master/csl-citation.json"} </w:instrText>
      </w:r>
      <w:r>
        <w:rPr>
          <w:lang w:val="nl-NL"/>
        </w:rPr>
        <w:fldChar w:fldCharType="separate"/>
      </w:r>
      <w:r w:rsidR="00667C30" w:rsidRPr="00667C30">
        <w:rPr>
          <w:rFonts w:ascii="Arial" w:hAnsi="Arial" w:cs="Arial"/>
          <w:vertAlign w:val="superscript"/>
        </w:rPr>
        <w:t>233</w:t>
      </w:r>
      <w:r>
        <w:rPr>
          <w:lang w:val="nl-NL"/>
        </w:rPr>
        <w:fldChar w:fldCharType="end"/>
      </w:r>
      <w:r>
        <w:rPr>
          <w:lang w:val="nl-NL"/>
        </w:rPr>
        <w:t xml:space="preserve"> </w:t>
      </w:r>
      <w:r w:rsidR="00A72FE5">
        <w:t xml:space="preserve">No </w:t>
      </w:r>
      <w:r>
        <w:t xml:space="preserve">epidemiological evidence </w:t>
      </w:r>
      <w:r w:rsidR="00A72FE5">
        <w:t xml:space="preserve">has linked </w:t>
      </w:r>
      <w:r>
        <w:t>the presence of microplastic particles in some liver samples or pancreatic tumour samples</w:t>
      </w:r>
      <w:r>
        <w:fldChar w:fldCharType="begin"/>
      </w:r>
      <w:r w:rsidR="00DC3B3B">
        <w:instrText xml:space="preserve"> ADDIN ZOTERO_ITEM CSL_CITATION {"citationID":"lF4aKsCH","properties":{"formattedCitation":"\\super 99\\nosupersub{}","plainCitation":"99","noteIndex":0},"citationItems":[{"id":"4rIbDf27/KkABFIox","uris":["http://zotero.org/users/local/jcdQBMLc/items/TFVZGVCF"],"itemData":{"id":1644,"type":"article-journal","abstract":"Microplastics (MPs) have been detected in various human tissues. However, whether MPs can accumulate within tumors and how they affect the tumor immune  microenvironment (TIME) and therapeutic responses remains unclear. This study  aimed to determine the presence of MPs in tumors and their potential effects on  the TIME. Sixty-one tumor samples were collected for analysis. The presence of  MPs in tumors was qualitatively and quantitatively assessed using pyrolysis-gas  chromatography-mass spectrometry. MPs were detected in 26 of the samples  examined. Three types of MPs were identified: polystyrene, polyvinyl chloride,  and polyethylene. In lung, gastric, colorectal, and cervical tumors, the MP  detection rates were 80 %, 40 %, 50 %, and 17 % (7.1-545.9 ng/g), respectively.  MPs were detected in 70 % of pancreatic tumors (18.4-427.1 ng/g) but not detected  in esophageal tumors. In pancreatic cancer, the MP-infiltrated TIME exhibited a  reduction in CD8(+) T, natural killer, and dendritic cell counts, accompanied by  substantial neutrophil infiltration. This study illustrates the potential  presence of MPs in diverse tumors; varying adhesive affinities were observed  among different tumor types. MPs may lead to a more adverse TIME in pancreatic  tumors. Further investigations are warranted to assess whether MPs promote tumor  progression and affect the efficacy of immunotherapy.","container-title":"Ecotoxicology and environmental safety","DOI":"10.1016/j.ecoenv.2024.116818","ISSN":"1090-2414 0147-6513","journalAbbreviation":"Ecotoxicol Environ Saf","language":"eng","license":"Copyright © 2024 The Authors. Published by Elsevier Inc. All rights reserved.","note":"publisher-place: Netherlands\nPMID: 39083862","page":"116818","title":"Detection and quantification of microplastics in various types of human tumor tissues.","volume":"283","author":[{"family":"Zhao","given":"Jun"},{"family":"Zhang","given":"Haibo"},{"family":"Shi","given":"Lei"},{"family":"Jia","given":"Yongshi"},{"family":"Sheng","given":"Hailong"}],"issued":{"date-parts":[["2024",9,15]]}}}],"schema":"https://github.com/citation-style-language/schema/raw/master/csl-citation.json"} </w:instrText>
      </w:r>
      <w:r>
        <w:fldChar w:fldCharType="separate"/>
      </w:r>
      <w:r w:rsidR="0062509B" w:rsidRPr="0062509B">
        <w:rPr>
          <w:rFonts w:ascii="Arial" w:hAnsi="Arial" w:cs="Arial"/>
          <w:vertAlign w:val="superscript"/>
        </w:rPr>
        <w:t>99</w:t>
      </w:r>
      <w:r>
        <w:fldChar w:fldCharType="end"/>
      </w:r>
      <w:r>
        <w:t xml:space="preserve"> to metabolic-related disease including type 2 diabetes, gestational diabetes, or metabolic syndrome in humans. </w:t>
      </w:r>
    </w:p>
    <w:p w14:paraId="7992CA3D" w14:textId="6CF3748E" w:rsidR="005D3A31" w:rsidRDefault="006B47D4" w:rsidP="005D3A31">
      <w:pPr>
        <w:pStyle w:val="Heading6"/>
      </w:pPr>
      <w:r>
        <w:t>Pancreatic cancer</w:t>
      </w:r>
    </w:p>
    <w:p w14:paraId="0F657FFF" w14:textId="4BEDA2C2" w:rsidR="005D3A31" w:rsidRDefault="005D3A31" w:rsidP="005D3A31">
      <w:r>
        <w:t xml:space="preserve">No studies have yet detected microplastics in the </w:t>
      </w:r>
      <w:r w:rsidR="00756F54">
        <w:t>pancreas, although</w:t>
      </w:r>
      <w:r w:rsidR="00350363">
        <w:t xml:space="preserve"> PE, PS, and PVC</w:t>
      </w:r>
      <w:r w:rsidR="00756F54">
        <w:t xml:space="preserve"> </w:t>
      </w:r>
      <w:r w:rsidR="009E7431">
        <w:t>particles have been detected in pancreatic tumour tissue</w:t>
      </w:r>
      <w:r>
        <w:t>.</w:t>
      </w:r>
      <w:r w:rsidR="009E7431">
        <w:fldChar w:fldCharType="begin"/>
      </w:r>
      <w:r w:rsidR="00DC3B3B">
        <w:instrText xml:space="preserve"> ADDIN ZOTERO_ITEM CSL_CITATION {"citationID":"t9ZLXjLz","properties":{"formattedCitation":"\\super 99\\nosupersub{}","plainCitation":"99","noteIndex":0},"citationItems":[{"id":"4rIbDf27/KkABFIox","uris":["http://zotero.org/users/local/jcdQBMLc/items/TFVZGVCF"],"itemData":{"id":1644,"type":"article-journal","abstract":"Microplastics (MPs) have been detected in various human tissues. However, whether MPs can accumulate within tumors and how they affect the tumor immune  microenvironment (TIME) and therapeutic responses remains unclear. This study  aimed to determine the presence of MPs in tumors and their potential effects on  the TIME. Sixty-one tumor samples were collected for analysis. The presence of  MPs in tumors was qualitatively and quantitatively assessed using pyrolysis-gas  chromatography-mass spectrometry. MPs were detected in 26 of the samples  examined. Three types of MPs were identified: polystyrene, polyvinyl chloride,  and polyethylene. In lung, gastric, colorectal, and cervical tumors, the MP  detection rates were 80 %, 40 %, 50 %, and 17 % (7.1-545.9 ng/g), respectively.  MPs were detected in 70 % of pancreatic tumors (18.4-427.1 ng/g) but not detected  in esophageal tumors. In pancreatic cancer, the MP-infiltrated TIME exhibited a  reduction in CD8(+) T, natural killer, and dendritic cell counts, accompanied by  substantial neutrophil infiltration. This study illustrates the potential  presence of MPs in diverse tumors; varying adhesive affinities were observed  among different tumor types. MPs may lead to a more adverse TIME in pancreatic  tumors. Further investigations are warranted to assess whether MPs promote tumor  progression and affect the efficacy of immunotherapy.","container-title":"Ecotoxicology and environmental safety","DOI":"10.1016/j.ecoenv.2024.116818","ISSN":"1090-2414 0147-6513","journalAbbreviation":"Ecotoxicol Environ Saf","language":"eng","license":"Copyright © 2024 The Authors. Published by Elsevier Inc. All rights reserved.","note":"publisher-place: Netherlands\nPMID: 39083862","page":"116818","title":"Detection and quantification of microplastics in various types of human tumor tissues.","volume":"283","author":[{"family":"Zhao","given":"Jun"},{"family":"Zhang","given":"Haibo"},{"family":"Shi","given":"Lei"},{"family":"Jia","given":"Yongshi"},{"family":"Sheng","given":"Hailong"}],"issued":{"date-parts":[["2024",9,15]]}}}],"schema":"https://github.com/citation-style-language/schema/raw/master/csl-citation.json"} </w:instrText>
      </w:r>
      <w:r w:rsidR="009E7431">
        <w:fldChar w:fldCharType="separate"/>
      </w:r>
      <w:r w:rsidR="0062509B" w:rsidRPr="0062509B">
        <w:rPr>
          <w:rFonts w:ascii="Arial" w:hAnsi="Arial" w:cs="Arial"/>
          <w:vertAlign w:val="superscript"/>
        </w:rPr>
        <w:t>99</w:t>
      </w:r>
      <w:r w:rsidR="009E7431">
        <w:fldChar w:fldCharType="end"/>
      </w:r>
      <w:r>
        <w:t xml:space="preserve"> Presence of microplastic in </w:t>
      </w:r>
      <w:r w:rsidR="009E7431">
        <w:t xml:space="preserve">pancreatic tumour tissue </w:t>
      </w:r>
      <w:r>
        <w:t xml:space="preserve">has not yet been linked to </w:t>
      </w:r>
      <w:r w:rsidR="009E7431">
        <w:t xml:space="preserve">pancreatic </w:t>
      </w:r>
      <w:r w:rsidR="0034353F">
        <w:t xml:space="preserve">cancer (see </w:t>
      </w:r>
      <w:r w:rsidR="00C2349E">
        <w:rPr>
          <w:i/>
          <w:iCs/>
        </w:rPr>
        <w:t xml:space="preserve">Cancer </w:t>
      </w:r>
      <w:r w:rsidR="0034353F">
        <w:t xml:space="preserve">section for a more detailed discussion on the </w:t>
      </w:r>
      <w:r w:rsidR="00E31A59">
        <w:t>relationship</w:t>
      </w:r>
      <w:r w:rsidR="0034353F">
        <w:t xml:space="preserve"> between microplastic exposure and cancer)</w:t>
      </w:r>
      <w:r>
        <w:t>.</w:t>
      </w:r>
    </w:p>
    <w:p w14:paraId="008F7FF2" w14:textId="34AD0D24" w:rsidR="005D2155" w:rsidRDefault="00A93222" w:rsidP="000E5C5B">
      <w:pPr>
        <w:pStyle w:val="Heading2NotNumbered"/>
      </w:pPr>
      <w:bookmarkStart w:id="102" w:name="_Toc210833586"/>
      <w:r>
        <w:lastRenderedPageBreak/>
        <w:t>6.9</w:t>
      </w:r>
      <w:r w:rsidR="000E5C5B">
        <w:tab/>
      </w:r>
      <w:r w:rsidR="005D2155">
        <w:t>Reproductive system</w:t>
      </w:r>
      <w:bookmarkEnd w:id="102"/>
    </w:p>
    <w:tbl>
      <w:tblPr>
        <w:tblStyle w:val="ACTableOption1Default"/>
        <w:tblW w:w="0" w:type="auto"/>
        <w:tblBorders>
          <w:top w:val="single" w:sz="12" w:space="0" w:color="007E00" w:themeColor="accent3"/>
          <w:left w:val="single" w:sz="12" w:space="0" w:color="007E00" w:themeColor="accent3"/>
          <w:bottom w:val="single" w:sz="12" w:space="0" w:color="007E00" w:themeColor="accent3"/>
          <w:right w:val="single" w:sz="12" w:space="0" w:color="007E00" w:themeColor="accent3"/>
          <w:insideH w:val="none" w:sz="0" w:space="0" w:color="auto"/>
          <w:insideV w:val="none" w:sz="0" w:space="0" w:color="auto"/>
        </w:tblBorders>
        <w:shd w:val="clear" w:color="auto" w:fill="FFFFFF" w:themeFill="background1"/>
        <w:tblCellMar>
          <w:top w:w="170" w:type="dxa"/>
          <w:left w:w="284" w:type="dxa"/>
          <w:bottom w:w="170" w:type="dxa"/>
          <w:right w:w="284" w:type="dxa"/>
        </w:tblCellMar>
        <w:tblLook w:val="04A0" w:firstRow="1" w:lastRow="0" w:firstColumn="1" w:lastColumn="0" w:noHBand="0" w:noVBand="1"/>
      </w:tblPr>
      <w:tblGrid>
        <w:gridCol w:w="9020"/>
      </w:tblGrid>
      <w:tr w:rsidR="005D2155" w14:paraId="0A8F56B5" w14:textId="77777777" w:rsidTr="00CA05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shd w:val="clear" w:color="auto" w:fill="FFFFFF" w:themeFill="background1"/>
          </w:tcPr>
          <w:p w14:paraId="2DB91CD0" w14:textId="77777777" w:rsidR="005D2155" w:rsidRPr="002132C9" w:rsidRDefault="005D2155" w:rsidP="00CA05C5">
            <w:pPr>
              <w:spacing w:before="0"/>
              <w:rPr>
                <w:b w:val="0"/>
                <w:color w:val="007E00" w:themeColor="accent3"/>
              </w:rPr>
            </w:pPr>
            <w:r w:rsidRPr="002132C9">
              <w:rPr>
                <w:b w:val="0"/>
                <w:color w:val="007E00" w:themeColor="accent3"/>
              </w:rPr>
              <w:t xml:space="preserve">Microplastic particles have been detected in the female and male human reproductive systems, including in the endometrial lining, ovaries, sperm, and testes, suggesting that these particles can cross a range of internal barriers. Studies have detected particles with a range of different sizes and compositions, but mostly these have been &lt;100 </w:t>
            </w:r>
            <w:r w:rsidRPr="002132C9">
              <w:rPr>
                <w:rFonts w:cs="Arial"/>
                <w:b w:val="0"/>
                <w:color w:val="007E00" w:themeColor="accent3"/>
              </w:rPr>
              <w:t>µ</w:t>
            </w:r>
            <w:r w:rsidRPr="002132C9">
              <w:rPr>
                <w:b w:val="0"/>
                <w:color w:val="007E00" w:themeColor="accent3"/>
              </w:rPr>
              <w:t xml:space="preserve">m, with smaller microplastic particles found in fluids (usually &lt;10 </w:t>
            </w:r>
            <w:r w:rsidRPr="002132C9">
              <w:rPr>
                <w:rFonts w:cs="Arial"/>
                <w:b w:val="0"/>
                <w:color w:val="007E00" w:themeColor="accent3"/>
              </w:rPr>
              <w:t>µ</w:t>
            </w:r>
            <w:r w:rsidRPr="002132C9">
              <w:rPr>
                <w:b w:val="0"/>
                <w:color w:val="007E00" w:themeColor="accent3"/>
              </w:rPr>
              <w:t xml:space="preserve">m) compared to larger particles found in tissue samples. </w:t>
            </w:r>
          </w:p>
          <w:p w14:paraId="69037B19" w14:textId="7A21B3C6" w:rsidR="001C7712" w:rsidRDefault="005D2155" w:rsidP="001C7712">
            <w:pPr>
              <w:spacing w:before="0"/>
              <w:rPr>
                <w:color w:val="007E00" w:themeColor="accent3"/>
              </w:rPr>
            </w:pPr>
            <w:r w:rsidRPr="002132C9">
              <w:rPr>
                <w:b w:val="0"/>
                <w:color w:val="007E00" w:themeColor="accent3"/>
              </w:rPr>
              <w:t xml:space="preserve">Much of the experimental evidence published to date has focused on reproductive systems, with almost 200 papers published on </w:t>
            </w:r>
            <w:r w:rsidR="00C24131">
              <w:rPr>
                <w:b w:val="0"/>
                <w:color w:val="007E00" w:themeColor="accent3"/>
              </w:rPr>
              <w:t xml:space="preserve">non-human </w:t>
            </w:r>
            <w:r w:rsidRPr="002132C9">
              <w:rPr>
                <w:b w:val="0"/>
                <w:color w:val="007E00" w:themeColor="accent3"/>
              </w:rPr>
              <w:t xml:space="preserve">mammal fertility and microplastic exposure alone. Most of these papers consider the presence and impact of pristine PS particles on biological processes such as spermatogenesis or on the hormones important for reproduction. Often, toxicity is observed at the highest doses only (and these are not always environmentally relevant levels). One meta-analysis suggested that there is moderate quality evidence that PS microplastics may adversely influence a range of male fertility markers in rodents, including altering hormone levels, spermatogenesis, and affecting sperm motility and mobility. It concluded that, in </w:t>
            </w:r>
            <w:r>
              <w:rPr>
                <w:b w:val="0"/>
                <w:color w:val="007E00" w:themeColor="accent3"/>
              </w:rPr>
              <w:t>mammals</w:t>
            </w:r>
            <w:r w:rsidRPr="002132C9">
              <w:rPr>
                <w:b w:val="0"/>
                <w:color w:val="007E00" w:themeColor="accent3"/>
              </w:rPr>
              <w:t>, this may lead to male factor infertility with biological mechanisms that could plausibly apply to humans (that is, PS is suspected of influencing male infertility in humans as well).</w:t>
            </w:r>
            <w:r w:rsidR="001C7712" w:rsidRPr="002132C9">
              <w:rPr>
                <w:b w:val="0"/>
                <w:color w:val="007E00" w:themeColor="accent3"/>
              </w:rPr>
              <w:t xml:space="preserve"> </w:t>
            </w:r>
          </w:p>
          <w:p w14:paraId="2CF01894" w14:textId="1A23C32E" w:rsidR="001C7712" w:rsidRPr="002132C9" w:rsidRDefault="001C7712" w:rsidP="001C7712">
            <w:pPr>
              <w:spacing w:before="0"/>
              <w:rPr>
                <w:b w:val="0"/>
                <w:color w:val="007E00" w:themeColor="accent3"/>
              </w:rPr>
            </w:pPr>
            <w:r w:rsidRPr="002132C9">
              <w:rPr>
                <w:b w:val="0"/>
                <w:color w:val="007E00" w:themeColor="accent3"/>
              </w:rPr>
              <w:t>Biological mechanisms largely related to increased oxidative stress, increased inflammation, and cellular alterations leading to dysfunction. The only human study on the association between the presence of microplastic particles and sperm function observed lower sperm concentration with the presence of polytetrafluoroethylene</w:t>
            </w:r>
            <w:r w:rsidRPr="002132C9">
              <w:rPr>
                <w:color w:val="007E00" w:themeColor="accent3"/>
              </w:rPr>
              <w:t xml:space="preserve"> </w:t>
            </w:r>
            <w:r w:rsidRPr="002132C9">
              <w:rPr>
                <w:b w:val="0"/>
                <w:color w:val="007E00" w:themeColor="accent3"/>
              </w:rPr>
              <w:t>(PTFE) particles compared to samples where PTFE was not present. No differences in sperm count, motility, mobility, or malformation were observed with the presence of PTFE, PVC, PC, PP, PET, or PE. At this stage, it is not clear exactly how microplastic exposure influences male fertility, but there are plausible mechanisms and limited epidemiological evidence of some association.</w:t>
            </w:r>
          </w:p>
          <w:p w14:paraId="3FCD6269" w14:textId="296449AA" w:rsidR="001C7712" w:rsidRPr="002132C9" w:rsidRDefault="001C7712" w:rsidP="001C7712">
            <w:pPr>
              <w:spacing w:before="0"/>
              <w:rPr>
                <w:b w:val="0"/>
                <w:color w:val="007E00" w:themeColor="accent3"/>
              </w:rPr>
            </w:pPr>
            <w:r w:rsidRPr="002132C9">
              <w:rPr>
                <w:b w:val="0"/>
                <w:color w:val="007E00" w:themeColor="accent3"/>
              </w:rPr>
              <w:t xml:space="preserve">Female fertility is more complex. At this stage, there is no evidence from cross-sectional studies suggesting that microplastic particles are associated with adverse female reproductive outcomes although an increase in FSH (but not changes in other important reproductive hormones) has been observed. </w:t>
            </w:r>
            <w:r w:rsidR="00C24131">
              <w:rPr>
                <w:b w:val="0"/>
                <w:color w:val="007E00" w:themeColor="accent3"/>
              </w:rPr>
              <w:t>Non-human m</w:t>
            </w:r>
            <w:r w:rsidRPr="002132C9">
              <w:rPr>
                <w:b w:val="0"/>
                <w:color w:val="007E00" w:themeColor="accent3"/>
              </w:rPr>
              <w:t xml:space="preserve">ammal and </w:t>
            </w:r>
            <w:r w:rsidRPr="002132C9">
              <w:rPr>
                <w:b w:val="0"/>
                <w:i/>
                <w:color w:val="007E00" w:themeColor="accent3"/>
              </w:rPr>
              <w:t xml:space="preserve">in vitro </w:t>
            </w:r>
            <w:r w:rsidRPr="002132C9">
              <w:rPr>
                <w:b w:val="0"/>
                <w:color w:val="007E00" w:themeColor="accent3"/>
              </w:rPr>
              <w:t>studies suggest that PS particles could affect oocyte maturation, but this has not been observed in women.</w:t>
            </w:r>
          </w:p>
          <w:p w14:paraId="454530BC" w14:textId="4880566F" w:rsidR="001C7712" w:rsidRPr="002132C9" w:rsidRDefault="001C7712" w:rsidP="001C7712">
            <w:pPr>
              <w:spacing w:before="0"/>
              <w:rPr>
                <w:color w:val="007E00" w:themeColor="accent3"/>
              </w:rPr>
            </w:pPr>
            <w:r w:rsidRPr="002132C9">
              <w:rPr>
                <w:b w:val="0"/>
                <w:color w:val="007E00" w:themeColor="accent3"/>
              </w:rPr>
              <w:t xml:space="preserve">There is direct human evidence that microplastic particles cross the placental barrier and that exposure to microplastic occurs in-utero (as evidenced by the presence of microplastic particles in infant meconium). Particles have also been found in amniotic fluid. At this stage, there is no strong epidemiological evidence that microplastic presence in the placenta affects human fetal growth (although </w:t>
            </w:r>
            <w:r w:rsidR="00C24131">
              <w:rPr>
                <w:b w:val="0"/>
                <w:color w:val="007E00" w:themeColor="accent3"/>
              </w:rPr>
              <w:t xml:space="preserve">non-human </w:t>
            </w:r>
            <w:r w:rsidRPr="002132C9">
              <w:rPr>
                <w:b w:val="0"/>
                <w:color w:val="007E00" w:themeColor="accent3"/>
              </w:rPr>
              <w:t xml:space="preserve">mammal studies suggest that it could reduce fetal growth in mice). One study on fetal liver function at term suggested that microplastics could possibly adversely affect function, but the sample size was small, and confounding was poorly controlled (including for other environmental contaminants). </w:t>
            </w:r>
          </w:p>
          <w:p w14:paraId="428BDC4D" w14:textId="404E794E" w:rsidR="005D2155" w:rsidRPr="002132C9" w:rsidRDefault="001C7712" w:rsidP="00695C60">
            <w:pPr>
              <w:spacing w:before="0" w:after="60"/>
              <w:rPr>
                <w:color w:val="007E00" w:themeColor="accent3"/>
              </w:rPr>
            </w:pPr>
            <w:r w:rsidRPr="002132C9">
              <w:rPr>
                <w:b w:val="0"/>
                <w:color w:val="007E00" w:themeColor="accent3"/>
              </w:rPr>
              <w:t>Another often cited study reported greater presence of plastic particles in the placenta of babies affected by fetal growth restriction (&lt;5</w:t>
            </w:r>
            <w:r w:rsidRPr="002132C9">
              <w:rPr>
                <w:b w:val="0"/>
                <w:color w:val="007E00" w:themeColor="accent3"/>
                <w:vertAlign w:val="superscript"/>
              </w:rPr>
              <w:t>th</w:t>
            </w:r>
            <w:r w:rsidRPr="002132C9">
              <w:rPr>
                <w:b w:val="0"/>
                <w:color w:val="007E00" w:themeColor="accent3"/>
              </w:rPr>
              <w:t xml:space="preserve"> centile) compared to healthy term babies; however, it is not certain whether the presence of microplastic particles led to placental dysfunction and fetal growth restriction, or whether the placenta was already compromised, leading to an increase in placental barrier permeability and greater abundance of particles in that tissue. Other measures of differences in birthweight were assessed, but findings of small decreases in birthweight with the presence of placental microplastic are unlikely to be clinically significant as the babies did not meet clinical definitions for low birthweight. Still, it is plausible that a decrease of 35 g in birthweight could push some very small babies over this diagnostic threshold, although likely they would have other more significant clinical findings to consider.</w:t>
            </w:r>
          </w:p>
        </w:tc>
      </w:tr>
    </w:tbl>
    <w:p w14:paraId="7EB9C20A" w14:textId="6B2864C9" w:rsidR="002A1DBD" w:rsidRDefault="00DC4A1F" w:rsidP="002A1DBD">
      <w:r>
        <w:rPr>
          <w:lang w:val="en-AU"/>
        </w:rPr>
        <w:lastRenderedPageBreak/>
        <w:t xml:space="preserve">The female and male reproductive systems </w:t>
      </w:r>
      <w:r w:rsidR="00B80461">
        <w:rPr>
          <w:lang w:val="en-AU"/>
        </w:rPr>
        <w:t>include permanent organs like the uterus, ovaries</w:t>
      </w:r>
      <w:r w:rsidR="00224A6F">
        <w:rPr>
          <w:lang w:val="en-AU"/>
        </w:rPr>
        <w:t xml:space="preserve">, the penis, </w:t>
      </w:r>
      <w:r w:rsidR="00B80461">
        <w:rPr>
          <w:lang w:val="en-AU"/>
        </w:rPr>
        <w:t xml:space="preserve">and testes, reproductive fluids and cells like sperm and </w:t>
      </w:r>
      <w:r w:rsidR="00AA2AE6">
        <w:rPr>
          <w:lang w:val="en-AU"/>
        </w:rPr>
        <w:t>eggs, temporary</w:t>
      </w:r>
      <w:r w:rsidR="00CA1E83">
        <w:rPr>
          <w:lang w:val="en-AU"/>
        </w:rPr>
        <w:t xml:space="preserve"> structures such as the placenta, and the hormones associated with </w:t>
      </w:r>
      <w:r w:rsidR="001F3A40">
        <w:rPr>
          <w:lang w:val="en-AU"/>
        </w:rPr>
        <w:t xml:space="preserve">spermatogenesis, </w:t>
      </w:r>
      <w:r w:rsidR="00D01776">
        <w:rPr>
          <w:lang w:val="en-AU"/>
        </w:rPr>
        <w:t xml:space="preserve">ovulation, </w:t>
      </w:r>
      <w:r w:rsidR="00CA1E83">
        <w:rPr>
          <w:lang w:val="en-AU"/>
        </w:rPr>
        <w:t>conception, pregnancy, and birth.</w:t>
      </w:r>
      <w:r w:rsidR="00084FB5">
        <w:rPr>
          <w:lang w:val="en-AU"/>
        </w:rPr>
        <w:t xml:space="preserve"> Disruption to the reproductive health system can result in infertility and adverse pregnancy or birth outcomes.</w:t>
      </w:r>
      <w:r w:rsidR="002A1DBD">
        <w:rPr>
          <w:lang w:val="en-AU"/>
        </w:rPr>
        <w:t xml:space="preserve"> </w:t>
      </w:r>
    </w:p>
    <w:p w14:paraId="67FFE887" w14:textId="3AAD0505" w:rsidR="00F40398" w:rsidRDefault="007C3E37" w:rsidP="00F40398">
      <w:r w:rsidRPr="00914D0D">
        <w:rPr>
          <w:b/>
          <w:bCs/>
        </w:rPr>
        <w:t>Research interest</w:t>
      </w:r>
      <w:r w:rsidRPr="00914D0D">
        <w:t xml:space="preserve">: </w:t>
      </w:r>
      <w:r w:rsidR="001F3A40">
        <w:t xml:space="preserve">Much rodent and cell-line </w:t>
      </w:r>
      <w:r w:rsidR="00FD2893">
        <w:t>research has focused on the potential impact of microplastic particles on reproductive health</w:t>
      </w:r>
      <w:r w:rsidR="00B36ABA">
        <w:t xml:space="preserve">. </w:t>
      </w:r>
      <w:r w:rsidR="004E098A">
        <w:t>Evidence of d</w:t>
      </w:r>
      <w:r w:rsidRPr="00914D0D">
        <w:t xml:space="preserve">irect </w:t>
      </w:r>
      <w:r w:rsidR="004E098A">
        <w:t xml:space="preserve">implications for </w:t>
      </w:r>
      <w:r>
        <w:t xml:space="preserve">human health </w:t>
      </w:r>
      <w:r w:rsidR="002C38E5">
        <w:t>outcomes</w:t>
      </w:r>
      <w:r w:rsidR="002C38E5" w:rsidRPr="00914D0D">
        <w:t xml:space="preserve"> </w:t>
      </w:r>
      <w:r w:rsidR="004E098A">
        <w:t xml:space="preserve">(aside from detection in most major reproductive organs and fluids) </w:t>
      </w:r>
      <w:r w:rsidR="002C38E5">
        <w:t>remains</w:t>
      </w:r>
      <w:r w:rsidRPr="00914D0D">
        <w:t xml:space="preserve"> limited</w:t>
      </w:r>
      <w:r w:rsidR="000F313F">
        <w:t xml:space="preserve">, with </w:t>
      </w:r>
      <w:r w:rsidR="002D592D">
        <w:t xml:space="preserve">only a few </w:t>
      </w:r>
      <w:r w:rsidR="000F313F">
        <w:t>attempts to</w:t>
      </w:r>
      <w:r w:rsidR="002D592D">
        <w:t xml:space="preserve"> link detected particles to </w:t>
      </w:r>
      <w:r w:rsidR="001F3A40">
        <w:t xml:space="preserve">sources of </w:t>
      </w:r>
      <w:r w:rsidR="002D592D">
        <w:t xml:space="preserve">exposure or </w:t>
      </w:r>
      <w:r w:rsidR="00EC7585">
        <w:t xml:space="preserve">clinically relevant human </w:t>
      </w:r>
      <w:r w:rsidR="002D592D">
        <w:t>health outcomes</w:t>
      </w:r>
      <w:r w:rsidR="000F313F">
        <w:t>.</w:t>
      </w:r>
      <w:r w:rsidR="004431D6">
        <w:t xml:space="preserve"> The potential </w:t>
      </w:r>
      <w:r w:rsidR="00A13E4F">
        <w:t>influence of</w:t>
      </w:r>
      <w:r w:rsidR="004431D6">
        <w:t xml:space="preserve"> microplastics </w:t>
      </w:r>
      <w:r w:rsidR="00A13E4F">
        <w:t xml:space="preserve">on </w:t>
      </w:r>
      <w:r w:rsidR="004431D6">
        <w:t>reproductive health outcomes area remains a considerable focal point for researchers.</w:t>
      </w:r>
      <w:r w:rsidR="004445A4">
        <w:t xml:space="preserve"> </w:t>
      </w:r>
    </w:p>
    <w:p w14:paraId="3B0B63B1" w14:textId="2B1529D7" w:rsidR="00F4208C" w:rsidRPr="002A2DA5" w:rsidRDefault="00A93222" w:rsidP="00E40B0A">
      <w:pPr>
        <w:pStyle w:val="Heading4"/>
      </w:pPr>
      <w:r>
        <w:t>6.9</w:t>
      </w:r>
      <w:r w:rsidR="000E5C5B">
        <w:t>.1</w:t>
      </w:r>
      <w:r w:rsidR="000E5C5B">
        <w:tab/>
      </w:r>
      <w:r w:rsidR="003E371D" w:rsidRPr="002A2DA5">
        <w:t xml:space="preserve">Experimental and preclinical </w:t>
      </w:r>
      <w:r w:rsidR="003E371D" w:rsidRPr="002A2DA5">
        <w:rPr>
          <w:i/>
          <w:iCs/>
        </w:rPr>
        <w:t xml:space="preserve">in vitro </w:t>
      </w:r>
      <w:r w:rsidR="003E371D" w:rsidRPr="002A2DA5">
        <w:t xml:space="preserve">research: reproductive biology </w:t>
      </w:r>
    </w:p>
    <w:tbl>
      <w:tblPr>
        <w:tblStyle w:val="ACTableOption1Default"/>
        <w:tblW w:w="0" w:type="auto"/>
        <w:tblLook w:val="04A0" w:firstRow="1" w:lastRow="0" w:firstColumn="1" w:lastColumn="0" w:noHBand="0" w:noVBand="1"/>
      </w:tblPr>
      <w:tblGrid>
        <w:gridCol w:w="9044"/>
      </w:tblGrid>
      <w:tr w:rsidR="002A2DA5" w14:paraId="682AE682" w14:textId="77777777" w:rsidTr="00E273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tcBorders>
              <w:top w:val="nil"/>
              <w:left w:val="nil"/>
              <w:bottom w:val="nil"/>
              <w:right w:val="nil"/>
            </w:tcBorders>
            <w:shd w:val="clear" w:color="auto" w:fill="D9D9D9" w:themeFill="background1" w:themeFillShade="D9"/>
          </w:tcPr>
          <w:p w14:paraId="07EA4FF0" w14:textId="77777777" w:rsidR="00B73320" w:rsidRPr="00B73320" w:rsidRDefault="00B73320" w:rsidP="00B73320">
            <w:pPr>
              <w:pStyle w:val="Heading6"/>
              <w:spacing w:before="120" w:after="120"/>
              <w:rPr>
                <w:b/>
              </w:rPr>
            </w:pPr>
            <w:r w:rsidRPr="00B73320">
              <w:rPr>
                <w:b/>
              </w:rPr>
              <w:t>The blood-follicle (ovary) barrier and the blood-testes barrier</w:t>
            </w:r>
          </w:p>
          <w:p w14:paraId="7EBB07E5" w14:textId="280BF296" w:rsidR="002A2DA5" w:rsidRPr="0071699E" w:rsidRDefault="00B73320" w:rsidP="00B73320">
            <w:pPr>
              <w:spacing w:before="120"/>
              <w:rPr>
                <w:b w:val="0"/>
                <w:bCs/>
                <w:color w:val="auto"/>
              </w:rPr>
            </w:pPr>
            <w:r w:rsidRPr="0071699E">
              <w:rPr>
                <w:b w:val="0"/>
                <w:bCs/>
                <w:color w:val="auto"/>
              </w:rPr>
              <w:t>The blood-follicle barrier regulates the supply of blood and other substances to the developing ovarian follicle. Microplastic particles have been detected in human ovaries and in ovarian follicular fluid.</w:t>
            </w:r>
            <w:r w:rsidR="0026240B" w:rsidRPr="0071699E">
              <w:fldChar w:fldCharType="begin"/>
            </w:r>
            <w:r w:rsidR="00DC3B3B">
              <w:rPr>
                <w:b w:val="0"/>
                <w:bCs/>
                <w:color w:val="auto"/>
              </w:rPr>
              <w:instrText xml:space="preserve"> ADDIN ZOTERO_ITEM CSL_CITATION {"citationID":"7RHcAytH","properties":{"formattedCitation":"\\super 127,238\\nosupersub{}","plainCitation":"127,238","noteIndex":0},"citationItems":[{"id":"4rIbDf27/oXb3N8Wq","uris":["http://zotero.org/users/local/jcdQBMLc/items/ISR8T76G"],"itemData":{"id":1989,"type":"article-journal","abstract":"Several studies have assessed the presence of microplastics (MPs) in human biological fluids and tissues highlighting potential health risks associated to  oxidative stress, inflammation, immune dysfunction, neurotoxicity and  reprotoxicity. However, only few studies have evaluated MP presence and effects  in ovarian tissues of mammalians and, to date, no studies have detected MPs in  human ovarian follicular fluids. Based on these premises, in this study, 18 women  (undergoing assisted reproductive treatment at In Vitro Fertilisation center in  Salerno, Southern Italy) were selected to assess the presence of MPs in  follicular fluid. Plastic particles &lt; 10 µm were measured using Scanning Electron  Microscopy (SEM) coupled with an EDX (X Energy Dispersion) detector. MPs (size  &lt;10 µm) were detected in 14 out of 18 samples of follicular fluid, with an  average concentration of 2191 particles/mL (0-7181particles/mL) and with a mean  diameter of 4.48 µm (3.18-5.54 µm). Moreover, a significant correlation between  MP concentration in follicular fluid samples and Follicle-Stimulating Hormone  (FSH) (p-value &lt;0.05), as well as a weak (non-significant) correlation with Body  Mass Index (BMI), age and 17β-estradiol (E2), was found. On the contrary, no  correlation with anti-Müllerian Hormone (AMH), fertilization outcomes,  miscarriages, or live birth was observed. Since several studies on animal models  have demonstrated the negative effects of MPs on ovarian function, the present  study, that verified for the first time the presence of MPs in human follicular  fluid, is of great significance for the scientific community in terms of raising  awareness of the impact that these increasingly pervasive emerging contaminants  have on reproductive function and human health.","container-title":"Ecotoxicology and environmental safety","DOI":"10.1016/j.ecoenv.2025.117868","ISSN":"1090-2414 0147-6513","journalAbbreviation":"Ecotoxicol Environ Saf","language":"eng","license":"Copyright © 2025. Published by Elsevier Inc.","note":"publisher-place: Netherlands\nPMID: 39947063","page":"117868","title":"First evidence of microplastics in human ovarian follicular fluid: An emerging threat to female fertility.","volume":"291","author":[{"family":"Montano","given":"Luigi"},{"family":"Raimondo","given":"Salvatore"},{"family":"Piscopo","given":"Marina"},{"family":"Ricciardi","given":"Maria"},{"family":"Guglielmino","given":"Antonino"},{"family":"Chamayou","given":"Sandrine"},{"family":"Gentile","given":"Raffaella"},{"family":"Gentile","given":"Mariacira"},{"family":"Rapisarda","given":"Paola"},{"family":"Oliveri Conti","given":"Gea"},{"family":"Ferrante","given":"Margherita"},{"family":"Motta","given":"Oriana"}],"issued":{"date-parts":[["2025",2]]}}},{"id":"4rIbDf27/QEpeI5FN","uris":["http://zotero.org/users/local/jcdQBMLc/items/6FITYFZF"],"itemData":{"id":1996,"type":"article-journal","abstract":"Microplastics (MPs) are pervasive environmental contaminants, resulting in unavoidable human exposure. This study identified MPs in follicular fluid and  investigated the specific MPs and mechanisms that adversely affect oocytes. MPs  in the follicular fluid of 44 infertile women undergoing assisted reproductive  technology were measured using Raman microspectroscopy. Differential metabolites  in follicular fluid were analyzed via untargeted metabolomics. Female mice were  exposed to polyethylene (PE) to validate human findings. MPs, particularly PE,  exhibited the highest detection rate (86.4 %) in human follicular fluid and  showed a negative correlation with fertilization rates (r = -0.407, P = 0.007).  Elevated PE levels altered metabolites primarily involved in metabolic pathways,  ferroptosis, and ovarian steroidogenesis. In mice, PE exposure significantly  reduced the number of retrieved oocytes (31.5 vs. 36.3, P &lt; 0.05) and  fertilization rate (70.8 % vs. 85.2 %, P &lt; 0.001), while increasing the  proportion of poor-quality oocytes (28.2 % vs. 16.5 %, P &lt; 0.001) and reactive  oxygen species (ROS) production compared to controls. RNA sequencing indicated  significant upregulation of inflammation-related genes (Il10ra, Il1a, Il33,  Tnfaip8l2, and Tnfrsf1b) in the PE-exposed group. In conclusion, PE exposure  impairs oocyte quality possibly by disrupting follicular fluid metabolism,  elevating inflammation-related gene expression, and increasing ROS production in  oocytes.","container-title":"Environment international","DOI":"10.1016/j.envint.2024.109236","ISSN":"1873-6750 0160-4120","journalAbbreviation":"Environ Int","language":"eng","license":"Copyright © 2025 The Authors. Published by Elsevier Ltd.. All rights reserved.","note":"publisher-place: Netherlands\nPMID: 39729868","page":"109236","title":"Polyethylene microplastic exposure adversely affects oocyte quality in human and mouse.","volume":"195","author":[{"family":"Wang","given":"Qiaoling"},{"family":"Chi","given":"Fengli"},{"family":"Liu","given":"Yingdong"},{"family":"Chang","given":"Qiurong"},{"family":"Chen","given":"Siyu"},{"family":"Kong","given":"Pengcheng"},{"family":"Yang","given":"Wanli"},{"family":"Liu","given":"Wenqiang"},{"family":"Teng","given":"Xiaoming"},{"family":"Zhao","given":"Yan"},{"family":"Guo","given":"Yi"}],"issued":{"date-parts":[["2025",1]]}}}],"schema":"https://github.com/citation-style-language/schema/raw/master/csl-citation.json"} </w:instrText>
            </w:r>
            <w:r w:rsidR="0026240B" w:rsidRPr="0071699E">
              <w:fldChar w:fldCharType="separate"/>
            </w:r>
            <w:r w:rsidR="00667C30" w:rsidRPr="0071699E">
              <w:rPr>
                <w:rFonts w:cs="Arial"/>
                <w:b w:val="0"/>
                <w:bCs/>
                <w:color w:val="auto"/>
                <w:vertAlign w:val="superscript"/>
              </w:rPr>
              <w:t>127,238</w:t>
            </w:r>
            <w:r w:rsidR="0026240B" w:rsidRPr="0071699E">
              <w:fldChar w:fldCharType="end"/>
            </w:r>
            <w:r w:rsidRPr="0071699E">
              <w:rPr>
                <w:b w:val="0"/>
                <w:bCs/>
                <w:color w:val="auto"/>
              </w:rPr>
              <w:t xml:space="preserve"> While this suggests that some microplastic particles can cross the blood-follicle barrier, particle size is reported inconsistently and it is not clear if there is a maximum particle size that can cross. Microplastic particles have been detected in human testes, the prostate, and in sperm,</w:t>
            </w:r>
            <w:r w:rsidR="0026240B" w:rsidRPr="0071699E">
              <w:fldChar w:fldCharType="begin"/>
            </w:r>
            <w:r w:rsidR="00DC3B3B">
              <w:rPr>
                <w:b w:val="0"/>
                <w:bCs/>
                <w:color w:val="auto"/>
              </w:rPr>
              <w:instrText xml:space="preserve"> ADDIN ZOTERO_ITEM CSL_CITATION {"citationID":"GwzPjZYY","properties":{"formattedCitation":"\\super 114,128\\nosupersub{}","plainCitation":"114,128","noteIndex":0},"citationItems":[{"id":"4rIbDf27/d9PAFb7v","uris":["http://zotero.org/users/local/jcdQBMLc/items/737GGS9W"],"itemData":{"id":2026,"type":"article-journal","abstract":"Microplastics are ubiquitous environmental contaminants that have been detected in human semen from polluted areas, yet their prevalence and effects in the  general population remain largely unexplored. To examine microplastic presence,  abundance, polymer types, and associations with semen quality parameters in  individuals without occupational exposures, this study was conducted by  collecting semen samples from 40 participants undergoing premarital health  assessments in Jinan, China. Raman microspectroscopy was employed to identify,  quantify, and categorize microplastic polymers, sperm motility was assessed via  computer-assisted analysis, and morphology was evaluated through Diff-Quik  staining. Correlations between demographics, semen parameters, and microplastic  content were examined by statistical analysis. We found that microplastics were  detected in all semen samples, with 2 particles per sample (ranging from 0.72 to  7.02 μm). Eight distinct polymers were identified, with polystyrene (31 %) being  most prevalent. Semen exposed to polystyrene demonstrated higher sperm  progressive motility as compared to polyvinyl chloride exposure group  (43.52 ± 14.21 % vs 19.04 ± 13.46 %). Sperm morphological abnormalities were  observed but not significantly associated with specific plastic types. In  conclusion, this study reveals microplastic contamination in semen from  individuals without occupational exposure, with PS, PE, and PVC being the most  prevalent and exhibiting differential correlations with sperm progressive  motility, and highlight the need for further research into the potential  reproductive impacts of microplastic exposure.","container-title":"The Science of the total environment","DOI":"10.1016/j.scitotenv.2024.173522","ISSN":"1879-1026 0048-9697","journalAbbreviation":"Sci Total Environ","language":"eng","license":"Copyright © 2024 Elsevier B.V. All rights reserved.","note":"publisher-place: Netherlands\nPMID: 38802004","page":"173522","title":"Prevalence and implications of microplastic contaminants in general human seminal fluid: A Raman spectroscopic study.","volume":"937","author":[{"family":"Li","given":"Ning"},{"family":"Yang","given":"Huijun"},{"family":"Dong","given":"Yunling"},{"family":"Wei","given":"Bin"},{"family":"Liang","given":"Liyang"},{"family":"Yun","given":"Xiang"},{"family":"Tian","given":"Jiaqi"},{"family":"Zheng","given":"Yongfei"},{"family":"Duan","given":"Shuyin"},{"family":"Zhang","given":"Lin"}],"issued":{"date-parts":[["2024",8,10]]}}},{"id":"4rIbDf27/wQRKw4Pz","uris":["http://zotero.org/users/local/jcdQBMLc/items/Y5AXAY78"],"itemData":{"id":3513,"type":"article-journal","abstract":"The presence of microplastics (MPs) in human fluids and organs is a great concern, since, as highlighted by recent studies on animal models, they could cause alterations of several physiological functions, including reproduction. In this study, semen samples collected from men living in a polluted area of the Campania Region (Southern Italy), were analyzed to assess the presence of MPs. N. 16 pigmented microplastic fragments (ranging from 2 to 6 μm in size) with spheric or irregular shapes were found in six out of ten samples. All the detected MPs were characterized in terms of morphology (size, colour, and shape) and chemical composition by Raman Microspectroscopy. Chemical composition showed the presence of polypropylene (PP), polyethylene (PE), polyethylene terephthalate (PET), polystyrene (PS), polyvinylchloride (PVC), polycarbonate (PC), polyoxymethylene (POM) and acrylic, suggesting ingestion and/or inhalation as a route of exposure to environmental MPs. In this work, we propose for the first time a mechanism by which MPs pass into the semen most likely through the epididymis and seminal vesicles, which are the most susceptible to inflammation.","container-title":"Science of The Total Environment","DOI":"10.1016/j.scitotenv.2023.165922","ISSN":"0048-9697","journalAbbreviation":"Science of The Total Environment","page":"165922","title":"Raman Microspectroscopy evidence of microplastics in human semen","volume":"901","author":[{"family":"Montano","given":"Luigi"},{"family":"Giorgini","given":"Elisabetta"},{"family":"Notarstefano","given":"Valentina"},{"family":"Notari","given":"Tiziana"},{"family":"Ricciardi","given":"Maria"},{"family":"Piscopo","given":"Marina"},{"family":"Motta","given":"Oriana"}],"issued":{"date-parts":[["2023",11,25]]}}}],"schema":"https://github.com/citation-style-language/schema/raw/master/csl-citation.json"} </w:instrText>
            </w:r>
            <w:r w:rsidR="0026240B" w:rsidRPr="0071699E">
              <w:fldChar w:fldCharType="separate"/>
            </w:r>
            <w:r w:rsidR="0062509B" w:rsidRPr="0071699E">
              <w:rPr>
                <w:rFonts w:cs="Arial"/>
                <w:b w:val="0"/>
                <w:bCs/>
                <w:color w:val="auto"/>
                <w:vertAlign w:val="superscript"/>
              </w:rPr>
              <w:t>114,128</w:t>
            </w:r>
            <w:r w:rsidR="0026240B" w:rsidRPr="0071699E">
              <w:fldChar w:fldCharType="end"/>
            </w:r>
            <w:r w:rsidRPr="0071699E">
              <w:rPr>
                <w:b w:val="0"/>
                <w:bCs/>
                <w:color w:val="auto"/>
              </w:rPr>
              <w:t xml:space="preserve"> indicating that they can cross the blood-testes barrier. Mechanisms include direct entry into the ovarian granulosa cells via the circulatory system</w:t>
            </w:r>
            <w:r w:rsidR="001F1151" w:rsidRPr="0071699E">
              <w:fldChar w:fldCharType="begin"/>
            </w:r>
            <w:r w:rsidR="00DC3B3B">
              <w:rPr>
                <w:b w:val="0"/>
                <w:bCs/>
                <w:color w:val="auto"/>
              </w:rPr>
              <w:instrText xml:space="preserve"> ADDIN ZOTERO_ITEM CSL_CITATION {"citationID":"b15On25K","properties":{"formattedCitation":"\\super 127\\nosupersub{}","plainCitation":"127","noteIndex":0},"citationItems":[{"id":"4rIbDf27/oXb3N8Wq","uris":["http://zotero.org/users/local/jcdQBMLc/items/ISR8T76G"],"itemData":{"id":1989,"type":"article-journal","abstract":"Several studies have assessed the presence of microplastics (MPs) in human biological fluids and tissues highlighting potential health risks associated to  oxidative stress, inflammation, immune dysfunction, neurotoxicity and  reprotoxicity. However, only few studies have evaluated MP presence and effects  in ovarian tissues of mammalians and, to date, no studies have detected MPs in  human ovarian follicular fluids. Based on these premises, in this study, 18 women  (undergoing assisted reproductive treatment at In Vitro Fertilisation center in  Salerno, Southern Italy) were selected to assess the presence of MPs in  follicular fluid. Plastic particles &lt; 10 µm were measured using Scanning Electron  Microscopy (SEM) coupled with an EDX (X Energy Dispersion) detector. MPs (size  &lt;10 µm) were detected in 14 out of 18 samples of follicular fluid, with an  average concentration of 2191 particles/mL (0-7181particles/mL) and with a mean  diameter of 4.48 µm (3.18-5.54 µm). Moreover, a significant correlation between  MP concentration in follicular fluid samples and Follicle-Stimulating Hormone  (FSH) (p-value &lt;0.05), as well as a weak (non-significant) correlation with Body  Mass Index (BMI), age and 17β-estradiol (E2), was found. On the contrary, no  correlation with anti-Müllerian Hormone (AMH), fertilization outcomes,  miscarriages, or live birth was observed. Since several studies on animal models  have demonstrated the negative effects of MPs on ovarian function, the present  study, that verified for the first time the presence of MPs in human follicular  fluid, is of great significance for the scientific community in terms of raising  awareness of the impact that these increasingly pervasive emerging contaminants  have on reproductive function and human health.","container-title":"Ecotoxicology and environmental safety","DOI":"10.1016/j.ecoenv.2025.117868","ISSN":"1090-2414 0147-6513","journalAbbreviation":"Ecotoxicol Environ Saf","language":"eng","license":"Copyright © 2025. Published by Elsevier Inc.","note":"publisher-place: Netherlands\nPMID: 39947063","page":"117868","title":"First evidence of microplastics in human ovarian follicular fluid: An emerging threat to female fertility.","volume":"291","author":[{"family":"Montano","given":"Luigi"},{"family":"Raimondo","given":"Salvatore"},{"family":"Piscopo","given":"Marina"},{"family":"Ricciardi","given":"Maria"},{"family":"Guglielmino","given":"Antonino"},{"family":"Chamayou","given":"Sandrine"},{"family":"Gentile","given":"Raffaella"},{"family":"Gentile","given":"Mariacira"},{"family":"Rapisarda","given":"Paola"},{"family":"Oliveri Conti","given":"Gea"},{"family":"Ferrante","given":"Margherita"},{"family":"Motta","given":"Oriana"}],"issued":{"date-parts":[["2025",2]]}}}],"schema":"https://github.com/citation-style-language/schema/raw/master/csl-citation.json"} </w:instrText>
            </w:r>
            <w:r w:rsidR="001F1151" w:rsidRPr="0071699E">
              <w:fldChar w:fldCharType="separate"/>
            </w:r>
            <w:r w:rsidR="0062509B" w:rsidRPr="0071699E">
              <w:rPr>
                <w:rFonts w:cs="Arial"/>
                <w:b w:val="0"/>
                <w:bCs/>
                <w:color w:val="auto"/>
                <w:vertAlign w:val="superscript"/>
              </w:rPr>
              <w:t>127</w:t>
            </w:r>
            <w:r w:rsidR="001F1151" w:rsidRPr="0071699E">
              <w:fldChar w:fldCharType="end"/>
            </w:r>
            <w:r w:rsidRPr="0071699E">
              <w:rPr>
                <w:b w:val="0"/>
                <w:bCs/>
                <w:color w:val="auto"/>
              </w:rPr>
              <w:t xml:space="preserve"> and into the testes via endocytosis or through damage to the integrity of the blood-testicle barrier from oxidative damage to and inflammation of the Sertoli cells (among others), increased apoptosis in response to changes to signalling pathways, or autophagic cell death.</w:t>
            </w:r>
            <w:r w:rsidR="0048233D" w:rsidRPr="0071699E">
              <w:fldChar w:fldCharType="begin"/>
            </w:r>
            <w:r w:rsidR="00DC3B3B">
              <w:rPr>
                <w:b w:val="0"/>
                <w:bCs/>
                <w:color w:val="auto"/>
              </w:rPr>
              <w:instrText xml:space="preserve"> ADDIN ZOTERO_ITEM CSL_CITATION {"citationID":"rXSbTXJm","properties":{"formattedCitation":"\\super 239\\nosupersub{}","plainCitation":"239","noteIndex":0},"citationItems":[{"id":"4rIbDf27/PxagUQiH","uris":["http://zotero.org/users/local/jcdQBMLc/items/N5462IVQ"],"itemData":{"id":1654,"type":"article-journal","abstract":"Microplastics (MPs) are defined as plastic particles or fragments with a diameter of less than 5 mm. These particles have been identified as causing male  reproductive toxicity, although the precise mechanism behind this association is  yet to be fully understood. Recent research has found that exposure to  polystyrene microplastics (PS-MPs) can disrupt spermatogenesis by impacting the  integrity of the blood-testis barrier (BTB), a formidable barrier within  mammalian blood tissues. The BTB safeguards germ cells from harmful substances  and infiltration by immune cells. However, the disruption of the BTB leads to the  entry of environmental pollutants and immune cells into the seminiferous tubules,  resulting in adverse reproductive effects. Additionally, PS-MPs induce  reproductive damage by generating oxidative stress, inflammation, autophagy, and  alterations in the composition of intestinal flora. Despite these findings, the  precise mechanism by which PS-MPs disrupt the BTB remains inconclusive,  necessitating further investigation into the underlying processes. This review  aims to enhance our understanding of the pernicious effects of PS-MP exposure on  the BTB and explore potential mechanisms to offer novel perspectives on BTB  damage caused by PS-MPs.","container-title":"Environmental geochemistry and health","DOI":"10.1007/s10653-024-02033-z","ISSN":"1573-2983 0269-4042","issue":"7","journalAbbreviation":"Environ Geochem Health","language":"eng","license":"© 2024. The Author(s), under exclusive licence to Springer Nature B.V.","note":"publisher-place: Netherlands\nPMID: 38849627","page":"238","title":"Adverse effects and potential mechanisms of polystyrene microplastics (PS-MPs) on the blood-testis barrier.","volume":"46","author":[{"family":"Jiang","given":"Jinchen"},{"family":"Shu","given":"Zhenhao"},{"family":"Qiu","given":"Lianglin"}],"issued":{"date-parts":[["2024",6,7]]}}}],"schema":"https://github.com/citation-style-language/schema/raw/master/csl-citation.json"} </w:instrText>
            </w:r>
            <w:r w:rsidR="0048233D" w:rsidRPr="0071699E">
              <w:fldChar w:fldCharType="separate"/>
            </w:r>
            <w:r w:rsidR="00667C30" w:rsidRPr="0071699E">
              <w:rPr>
                <w:rFonts w:cs="Arial"/>
                <w:b w:val="0"/>
                <w:bCs/>
                <w:color w:val="auto"/>
                <w:vertAlign w:val="superscript"/>
              </w:rPr>
              <w:t>239</w:t>
            </w:r>
            <w:r w:rsidR="0048233D" w:rsidRPr="0071699E">
              <w:fldChar w:fldCharType="end"/>
            </w:r>
            <w:r w:rsidRPr="0071699E">
              <w:rPr>
                <w:b w:val="0"/>
                <w:bCs/>
                <w:color w:val="auto"/>
              </w:rPr>
              <w:t xml:space="preserve"> </w:t>
            </w:r>
          </w:p>
        </w:tc>
      </w:tr>
    </w:tbl>
    <w:p w14:paraId="62966FA4" w14:textId="032550DA" w:rsidR="004507E0" w:rsidRDefault="00D23E3D" w:rsidP="00902AA7">
      <w:r w:rsidRPr="002A2DA5">
        <w:t>M</w:t>
      </w:r>
      <w:r w:rsidR="00B334F6" w:rsidRPr="002A2DA5">
        <w:t xml:space="preserve">icroplastic </w:t>
      </w:r>
      <w:r w:rsidR="002A1DBD" w:rsidRPr="002A2DA5">
        <w:t>presence is likely to affect female and male reproducti</w:t>
      </w:r>
      <w:r w:rsidR="004002A5" w:rsidRPr="002A2DA5">
        <w:t>on</w:t>
      </w:r>
      <w:r w:rsidR="002A1DBD" w:rsidRPr="002A2DA5">
        <w:t>, at least in rodents.</w:t>
      </w:r>
      <w:r w:rsidR="002A1DBD">
        <w:t xml:space="preserve"> </w:t>
      </w:r>
    </w:p>
    <w:p w14:paraId="03FBF0C9" w14:textId="41B0AB05" w:rsidR="00966524" w:rsidRPr="00966524" w:rsidRDefault="002A1DBD" w:rsidP="00966524">
      <w:r>
        <w:t>O</w:t>
      </w:r>
      <w:r w:rsidR="00AD55A2">
        <w:t xml:space="preserve">ne systematic review with meta-analysis of 79 </w:t>
      </w:r>
      <w:r w:rsidR="00AD55A2" w:rsidRPr="001D4EE7">
        <w:rPr>
          <w:i/>
          <w:iCs/>
        </w:rPr>
        <w:t>in vitro</w:t>
      </w:r>
      <w:r w:rsidR="00AD55A2">
        <w:t xml:space="preserve"> and </w:t>
      </w:r>
      <w:r w:rsidR="00AD55A2" w:rsidRPr="001D4EE7">
        <w:rPr>
          <w:i/>
          <w:iCs/>
        </w:rPr>
        <w:t>in vivo</w:t>
      </w:r>
      <w:r w:rsidR="00AD55A2">
        <w:t xml:space="preserve"> studies reviewed the toxicity of microplastic particles on mammal fertility</w:t>
      </w:r>
      <w:r w:rsidR="0069021C">
        <w:t xml:space="preserve"> (</w:t>
      </w:r>
      <w:r w:rsidR="00810143">
        <w:t>n=</w:t>
      </w:r>
      <w:r w:rsidR="0095107F">
        <w:t>70</w:t>
      </w:r>
      <w:r w:rsidR="0069021C">
        <w:t>)</w:t>
      </w:r>
      <w:r w:rsidR="00AD55A2">
        <w:t>, including human fertility (n=14).</w:t>
      </w:r>
      <w:r w:rsidR="00AD55A2">
        <w:fldChar w:fldCharType="begin"/>
      </w:r>
      <w:r w:rsidR="00DC3B3B">
        <w:instrText xml:space="preserve"> ADDIN ZOTERO_ITEM CSL_CITATION {"citationID":"C49VDK43","properties":{"formattedCitation":"\\super 240\\nosupersub{}","plainCitation":"240","noteIndex":0},"citationItems":[{"id":"4rIbDf27/2EcXR0hh","uris":["http://zotero.org/users/local/jcdQBMLc/items/WWUMVWJV"],"itemData":{"id":2242,"type":"article-journal","abstract":"MICRO: and nanoplastics (MNPs) are fragments derived from physical, chemical, or biological degradation of plastic items. MNPs are one of the main sources of both  marine and terrestrial plastic pollution. This study systematically and  meta-analytically assesses the reproductive toxicity in mammals of key plastic  components found in MNPs, focusing on polystyrene (PS), polyethylene (PE),  polypropylene (PP), polyethylene terephthalate (PET), and polyvinyl chloride  (PVC). PubMed, Medline, and CAB Abstracts databases were used to identify the  relevant scientific papers, and 79 articles were selected for the systematic  review. Six articles included two different species, and 19 papers contained both  in vivo and in vitro studies, resulting in a total of 102 experiments being  considered and analysed in the meta-analysis. Interest in the reproductive  toxicity of MNPs in mammals has increased, peaking in the last two years. Five  species (rat, mouse, bovine, pig, and human) have been studied, with most  experiments carried out in vivo in mice, focusing on male fertility. The most  studied plastic polymer is PS, and both micro- and nanoparticles were tested at  single or multiple concentrations. Toxic effects are documented across various  species, particle size, and polymer type. A pronounced concentration-dependent  toxicity has been observed, particularly at high concentrations/doses of MNPs.  There is a gap in research on food-producing animals, which are both relevant  models for human health and potential vectors for MNPs into the human food supply  chain. Overall, these findings emphasizpe the importance of continued research to  elucidate the pathways and mechanisms through which MNPs impact mammalian  reproductive health, ultimately advancing our understanding of how these  pervasive pollutants interact with biological systems across diverse species.","container-title":"Theriogenology","DOI":"10.1016/j.theriogenology.2025.117369","ISSN":"1879-3231 0093-691X","journalAbbreviation":"Theriogenology","language":"eng","license":"Copyright © 2025. Published by Elsevier Inc.","note":"publisher-place: United States\nPMID: 40037030","page":"117369","title":"Micro-nanoplastics pollution and mammalian fertility: A systematic review and meta-analysis.","volume":"238","author":[{"family":"Volsa","given":"Alessandro Marino"},{"family":"Iacono","given":"Eleonora"},{"family":"Merlo","given":"Barbara"}],"issued":{"date-parts":[["2025",5]]}}}],"schema":"https://github.com/citation-style-language/schema/raw/master/csl-citation.json"} </w:instrText>
      </w:r>
      <w:r w:rsidR="00AD55A2">
        <w:fldChar w:fldCharType="separate"/>
      </w:r>
      <w:r w:rsidR="00667C30" w:rsidRPr="00667C30">
        <w:rPr>
          <w:rFonts w:ascii="Arial" w:hAnsi="Arial" w:cs="Arial"/>
          <w:vertAlign w:val="superscript"/>
        </w:rPr>
        <w:t>240</w:t>
      </w:r>
      <w:r w:rsidR="00AD55A2">
        <w:fldChar w:fldCharType="end"/>
      </w:r>
      <w:r w:rsidR="00AD55A2">
        <w:t xml:space="preserve"> Contributing study outcomes included </w:t>
      </w:r>
      <w:r w:rsidR="00902AA7">
        <w:t xml:space="preserve">the </w:t>
      </w:r>
      <w:r w:rsidR="00AD55A2">
        <w:t xml:space="preserve">impact </w:t>
      </w:r>
      <w:r w:rsidR="00902AA7">
        <w:t xml:space="preserve">microplastic particles </w:t>
      </w:r>
      <w:r w:rsidR="00AD55A2">
        <w:t xml:space="preserve">on cellular processes </w:t>
      </w:r>
      <w:r w:rsidR="00902AA7">
        <w:t xml:space="preserve">including those related to </w:t>
      </w:r>
      <w:r w:rsidR="00AD55A2">
        <w:t>ovarian granulosa cells, endometrial epithelial cells, or Leydig or Sertoli cells (</w:t>
      </w:r>
      <w:r w:rsidR="00902AA7">
        <w:t xml:space="preserve">the cells </w:t>
      </w:r>
      <w:r w:rsidR="00AD55A2">
        <w:t xml:space="preserve">responsible for producing testosterone and androgens in males </w:t>
      </w:r>
      <w:r w:rsidR="00902AA7">
        <w:t xml:space="preserve">and </w:t>
      </w:r>
      <w:r w:rsidR="00AD55A2">
        <w:t xml:space="preserve">supporting spermatogenesis or testicular development), as well as on oocytes or fetal development. </w:t>
      </w:r>
      <w:r w:rsidR="006F1308" w:rsidRPr="004C0174">
        <w:t xml:space="preserve">Dose </w:t>
      </w:r>
      <w:r w:rsidR="006F1308">
        <w:t xml:space="preserve">and exposure duration </w:t>
      </w:r>
      <w:r w:rsidR="006F1308" w:rsidRPr="004C0174">
        <w:t>data was not routinely supplied</w:t>
      </w:r>
      <w:r w:rsidR="006F1308">
        <w:t>.</w:t>
      </w:r>
      <w:r w:rsidR="006F1308" w:rsidRPr="004C0174">
        <w:t xml:space="preserve"> </w:t>
      </w:r>
      <w:r w:rsidR="00765CBE">
        <w:rPr>
          <w:i/>
          <w:iCs/>
        </w:rPr>
        <w:t>I</w:t>
      </w:r>
      <w:r w:rsidR="00AD55A2" w:rsidRPr="0030472B">
        <w:rPr>
          <w:i/>
          <w:iCs/>
        </w:rPr>
        <w:t>n</w:t>
      </w:r>
      <w:r w:rsidR="00AD55A2" w:rsidRPr="0030472B">
        <w:rPr>
          <w:i/>
        </w:rPr>
        <w:t xml:space="preserve"> vitro </w:t>
      </w:r>
      <w:r w:rsidR="00AD55A2">
        <w:t>studies investigat</w:t>
      </w:r>
      <w:r w:rsidR="00137CC8">
        <w:t>ed</w:t>
      </w:r>
      <w:r w:rsidR="00AD55A2">
        <w:t xml:space="preserve"> the potential impact of PS microplastic particles on ovarian granulosa cells, placental cells, or sperm. While the available </w:t>
      </w:r>
      <w:r w:rsidR="00AD55A2" w:rsidRPr="001D4EE7">
        <w:rPr>
          <w:i/>
          <w:iCs/>
        </w:rPr>
        <w:t>in vitro</w:t>
      </w:r>
      <w:r w:rsidR="00AD55A2">
        <w:t xml:space="preserve"> studies </w:t>
      </w:r>
      <w:r w:rsidR="00765CBE">
        <w:t xml:space="preserve">and </w:t>
      </w:r>
      <w:r w:rsidR="00C24131">
        <w:t>non-human</w:t>
      </w:r>
      <w:r w:rsidR="00765CBE">
        <w:t xml:space="preserve"> mammal experiments </w:t>
      </w:r>
      <w:r w:rsidR="00AD55A2">
        <w:t>provide insights</w:t>
      </w:r>
      <w:r w:rsidR="00137CC8">
        <w:t>,</w:t>
      </w:r>
      <w:r w:rsidR="00AD55A2">
        <w:t xml:space="preserve"> they are limited in their ability to replicate the more complex biological processes that occur </w:t>
      </w:r>
      <w:r w:rsidR="00AD55A2" w:rsidRPr="001D4EE7">
        <w:rPr>
          <w:i/>
          <w:iCs/>
        </w:rPr>
        <w:t>in vivo</w:t>
      </w:r>
      <w:r w:rsidR="004C4021">
        <w:rPr>
          <w:i/>
          <w:iCs/>
        </w:rPr>
        <w:t xml:space="preserve"> </w:t>
      </w:r>
      <w:r w:rsidR="004C4021">
        <w:t>(humans)</w:t>
      </w:r>
      <w:r w:rsidR="00AD55A2">
        <w:t>.</w:t>
      </w:r>
      <w:r w:rsidR="000E79B6">
        <w:t xml:space="preserve"> </w:t>
      </w:r>
      <w:r w:rsidR="00966524" w:rsidRPr="00966524">
        <w:t xml:space="preserve">While the analysis reported a significant overall effect (random effect size = 89.99; </w:t>
      </w:r>
      <w:r w:rsidR="00966524">
        <w:t>I</w:t>
      </w:r>
      <w:r w:rsidR="00966524" w:rsidRPr="001D4EE7">
        <w:rPr>
          <w:vertAlign w:val="superscript"/>
        </w:rPr>
        <w:t>2</w:t>
      </w:r>
      <w:r w:rsidR="00966524">
        <w:t xml:space="preserve">= 50.317; </w:t>
      </w:r>
      <w:r w:rsidR="00966524" w:rsidRPr="00966524">
        <w:rPr>
          <w:i/>
          <w:iCs/>
        </w:rPr>
        <w:t>p</w:t>
      </w:r>
      <w:r w:rsidR="00966524" w:rsidRPr="00966524">
        <w:t>&lt;.001), most toxic effects were seen at high doses not reflective of typical environmental exposure</w:t>
      </w:r>
      <w:r w:rsidR="009D1C67">
        <w:t xml:space="preserve"> (data points not supplied)</w:t>
      </w:r>
      <w:r w:rsidR="00966524" w:rsidRPr="00966524">
        <w:t xml:space="preserve">. The </w:t>
      </w:r>
      <w:r w:rsidR="009D1C67">
        <w:t>meta-analysis’</w:t>
      </w:r>
      <w:r w:rsidR="009D1C67" w:rsidRPr="00966524">
        <w:t xml:space="preserve"> </w:t>
      </w:r>
      <w:r w:rsidR="00966524" w:rsidRPr="00966524">
        <w:t xml:space="preserve">relevance to humans is limited by the scarcity of epidemiological data and the inability of </w:t>
      </w:r>
      <w:r w:rsidR="00966524" w:rsidRPr="00894CEB">
        <w:rPr>
          <w:i/>
          <w:iCs/>
        </w:rPr>
        <w:t>in vitro</w:t>
      </w:r>
      <w:r w:rsidR="00966524" w:rsidRPr="00966524">
        <w:t xml:space="preserve"> or animal models to replicate human reproductive biology.</w:t>
      </w:r>
    </w:p>
    <w:p w14:paraId="26EFC185" w14:textId="77777777" w:rsidR="00934A28" w:rsidRDefault="00934A28">
      <w:pPr>
        <w:spacing w:before="0"/>
        <w:jc w:val="left"/>
      </w:pPr>
      <w:r>
        <w:br w:type="page"/>
      </w:r>
    </w:p>
    <w:p w14:paraId="60D7C1F2" w14:textId="3BB2BBC4" w:rsidR="007D149A" w:rsidRDefault="00243A41" w:rsidP="005003DA">
      <w:r>
        <w:lastRenderedPageBreak/>
        <w:t>A</w:t>
      </w:r>
      <w:r w:rsidR="0034660E">
        <w:t xml:space="preserve"> </w:t>
      </w:r>
      <w:r>
        <w:t xml:space="preserve">meta-analysis of </w:t>
      </w:r>
      <w:r w:rsidR="007A2858">
        <w:t xml:space="preserve">11 </w:t>
      </w:r>
      <w:r w:rsidR="000D408D">
        <w:t xml:space="preserve">rodent </w:t>
      </w:r>
      <w:r w:rsidR="007A2858">
        <w:t>studies</w:t>
      </w:r>
      <w:r>
        <w:t xml:space="preserve"> </w:t>
      </w:r>
      <w:r w:rsidR="007A2858">
        <w:t xml:space="preserve">(four </w:t>
      </w:r>
      <w:r w:rsidR="002705D5">
        <w:t xml:space="preserve">studies on female reproductive health, </w:t>
      </w:r>
      <w:r w:rsidR="00F74CB7">
        <w:t xml:space="preserve">five on male reproductive health, and </w:t>
      </w:r>
      <w:r w:rsidR="00810710">
        <w:t>four on birth outcomes)</w:t>
      </w:r>
      <w:r w:rsidR="00D5699C">
        <w:t xml:space="preserve"> </w:t>
      </w:r>
      <w:r w:rsidR="00462A93">
        <w:t xml:space="preserve">concluded </w:t>
      </w:r>
      <w:r w:rsidR="006102DF">
        <w:t>that microplastic</w:t>
      </w:r>
      <w:r w:rsidR="00462A93">
        <w:t xml:space="preserve"> particle</w:t>
      </w:r>
      <w:r w:rsidR="006102DF">
        <w:t xml:space="preserve">s </w:t>
      </w:r>
      <w:r w:rsidR="00462A93">
        <w:t xml:space="preserve">are </w:t>
      </w:r>
      <w:r w:rsidR="00AD7B8C">
        <w:t xml:space="preserve">suspected </w:t>
      </w:r>
      <w:r w:rsidR="00462A93">
        <w:t xml:space="preserve">to be </w:t>
      </w:r>
      <w:r w:rsidR="006102DF">
        <w:t xml:space="preserve">harmful </w:t>
      </w:r>
      <w:r w:rsidR="008B7C49">
        <w:t>for</w:t>
      </w:r>
      <w:r w:rsidR="007D149A">
        <w:t>:</w:t>
      </w:r>
    </w:p>
    <w:p w14:paraId="18862C0A" w14:textId="6C13128C" w:rsidR="007D149A" w:rsidRDefault="0017081C" w:rsidP="00AD30F7">
      <w:pPr>
        <w:pStyle w:val="Bullet1"/>
        <w:ind w:left="426" w:hanging="284"/>
      </w:pPr>
      <w:r>
        <w:t>sperm quality</w:t>
      </w:r>
      <w:r w:rsidR="007D149A">
        <w:t>:</w:t>
      </w:r>
      <w:r w:rsidR="009248EB">
        <w:t xml:space="preserve"> </w:t>
      </w:r>
      <w:r w:rsidR="00F871C1">
        <w:t xml:space="preserve">all </w:t>
      </w:r>
      <w:r w:rsidR="00FF5E66">
        <w:t xml:space="preserve">five </w:t>
      </w:r>
      <w:r w:rsidR="00F871C1">
        <w:t xml:space="preserve">studies reported </w:t>
      </w:r>
      <w:r w:rsidR="009429DC">
        <w:t xml:space="preserve">increased sperm malformation and </w:t>
      </w:r>
      <w:r w:rsidR="00F871C1">
        <w:t xml:space="preserve">decreased sperm </w:t>
      </w:r>
      <w:r w:rsidR="00FF5E66">
        <w:t>motility</w:t>
      </w:r>
      <w:r w:rsidR="009429DC">
        <w:t xml:space="preserve"> </w:t>
      </w:r>
      <w:r w:rsidR="00FF5E66">
        <w:t>and mobility</w:t>
      </w:r>
      <w:r w:rsidR="00F871C1">
        <w:t xml:space="preserve"> with increased </w:t>
      </w:r>
      <w:r w:rsidR="00C60CE8">
        <w:t>microplastic exposure</w:t>
      </w:r>
      <w:r w:rsidR="001C5C17">
        <w:t xml:space="preserve"> (</w:t>
      </w:r>
      <w:r w:rsidR="009D7891">
        <w:t xml:space="preserve">pristine PS particle </w:t>
      </w:r>
      <w:r w:rsidR="001C5C17">
        <w:t>dose range</w:t>
      </w:r>
      <w:r w:rsidR="000033ED">
        <w:t>s</w:t>
      </w:r>
      <w:r w:rsidR="001C5C17">
        <w:t xml:space="preserve"> =</w:t>
      </w:r>
      <w:r w:rsidR="0030795C">
        <w:t xml:space="preserve"> </w:t>
      </w:r>
      <w:r w:rsidR="00325983">
        <w:t xml:space="preserve">0.015, 0.15, or 1.5 </w:t>
      </w:r>
      <w:r w:rsidR="00325983">
        <w:rPr>
          <w:rFonts w:cstheme="minorHAnsi"/>
        </w:rPr>
        <w:t>µ</w:t>
      </w:r>
      <w:r w:rsidR="00325983">
        <w:t xml:space="preserve">g/g; </w:t>
      </w:r>
      <w:r w:rsidR="00E515E3">
        <w:t xml:space="preserve">100 </w:t>
      </w:r>
      <w:r w:rsidR="0030795C">
        <w:t xml:space="preserve">or 1,000 </w:t>
      </w:r>
      <w:r w:rsidR="00E515E3">
        <w:rPr>
          <w:rFonts w:cstheme="minorHAnsi"/>
        </w:rPr>
        <w:t>µ</w:t>
      </w:r>
      <w:r w:rsidR="00E515E3">
        <w:t>g/L</w:t>
      </w:r>
      <w:r w:rsidR="00CF4967">
        <w:t xml:space="preserve">; 10 mg/L; </w:t>
      </w:r>
      <w:r w:rsidR="00C73A23">
        <w:t>etc.</w:t>
      </w:r>
      <w:r w:rsidR="003F2DCD">
        <w:t xml:space="preserve">; duration </w:t>
      </w:r>
      <w:r w:rsidR="00370AF6">
        <w:t xml:space="preserve">up to </w:t>
      </w:r>
      <w:r w:rsidR="001F63E2">
        <w:t xml:space="preserve">90 </w:t>
      </w:r>
      <w:r w:rsidR="006705E4">
        <w:t>days</w:t>
      </w:r>
      <w:r w:rsidR="001C5C17">
        <w:t>)</w:t>
      </w:r>
      <w:r w:rsidR="00230413">
        <w:t>; e</w:t>
      </w:r>
      <w:r w:rsidR="00230413" w:rsidRPr="00230413">
        <w:t xml:space="preserve">stimate of the proportion of effects </w:t>
      </w:r>
      <w:r w:rsidR="00230413">
        <w:t xml:space="preserve">harm </w:t>
      </w:r>
      <w:r w:rsidR="00230413" w:rsidRPr="00230413">
        <w:t>= 1.00 (95% CI</w:t>
      </w:r>
      <w:r w:rsidR="00230413">
        <w:t>:</w:t>
      </w:r>
      <w:r w:rsidR="00230413" w:rsidRPr="00230413">
        <w:t xml:space="preserve"> 0.70</w:t>
      </w:r>
      <w:r w:rsidR="00230413">
        <w:t xml:space="preserve">, </w:t>
      </w:r>
      <w:r w:rsidR="00230413" w:rsidRPr="00230413">
        <w:t>1.00)</w:t>
      </w:r>
      <w:r w:rsidR="00C35469">
        <w:fldChar w:fldCharType="begin"/>
      </w:r>
      <w:r w:rsidR="00DC3B3B">
        <w:instrText xml:space="preserve"> ADDIN ZOTERO_ITEM CSL_CITATION {"citationID":"nmPhrT6P","properties":{"formattedCitation":"\\super 189\\nosupersub{}","plainCitation":"189","noteIndex":0},"citationItems":[{"id":"4rIbDf27/5BT2JWMB","uris":["http://zotero.org/users/local/jcdQBMLc/items/U822SVKC"],"itemData":{"id":804,"type":"article-journal","container-title":"Environmental Science &amp; Technology","DOI":"10.1021/acs.est.3c09524","ISSN":"0013-936X","issue":"52","journalAbbreviation":"Environ. Sci. Technol.","note":"publisher: American Chemical Society","page":"22843-22864","title":"Effects of Microplastic Exposure on Human Digestive, Reproductive, and Respiratory Health: A Rapid Systematic Review","volume":"58","author":[{"family":"Chartres","given":"Nicholas"},{"family":"Cooper","given":"Courtney B."},{"family":"Bland","given":"Garret"},{"family":"Pelch","given":"Katherine E."},{"family":"Gandhi","given":"Sheiphali A."},{"family":"BakenRa","given":"Abena"},{"family":"Woodruff","given":"Tracey J."}],"issued":{"date-parts":[["2024",12,31]]}}}],"schema":"https://github.com/citation-style-language/schema/raw/master/csl-citation.json"} </w:instrText>
      </w:r>
      <w:r w:rsidR="00C35469">
        <w:fldChar w:fldCharType="separate"/>
      </w:r>
      <w:r w:rsidR="0062509B" w:rsidRPr="0062509B">
        <w:rPr>
          <w:rFonts w:ascii="Arial" w:hAnsi="Arial" w:cs="Arial"/>
          <w:vertAlign w:val="superscript"/>
        </w:rPr>
        <w:t>189</w:t>
      </w:r>
      <w:r w:rsidR="00C35469">
        <w:fldChar w:fldCharType="end"/>
      </w:r>
      <w:r w:rsidR="005003DA">
        <w:t xml:space="preserve"> </w:t>
      </w:r>
    </w:p>
    <w:p w14:paraId="2DE53F40" w14:textId="68E42C94" w:rsidR="007D149A" w:rsidRDefault="006E65B9" w:rsidP="00AD30F7">
      <w:pPr>
        <w:pStyle w:val="Bullet1"/>
        <w:ind w:left="426" w:hanging="284"/>
      </w:pPr>
      <w:r>
        <w:t>o</w:t>
      </w:r>
      <w:r w:rsidR="005003DA">
        <w:t xml:space="preserve">varian </w:t>
      </w:r>
      <w:r w:rsidR="005665DF">
        <w:t>reserve capacity</w:t>
      </w:r>
      <w:r>
        <w:t xml:space="preserve">: </w:t>
      </w:r>
      <w:r w:rsidR="003920C7">
        <w:t>two studies r</w:t>
      </w:r>
      <w:r>
        <w:t xml:space="preserve">eported </w:t>
      </w:r>
      <w:r w:rsidR="00455DD9">
        <w:t xml:space="preserve">a </w:t>
      </w:r>
      <w:r w:rsidR="003920C7">
        <w:t xml:space="preserve">decreased </w:t>
      </w:r>
      <w:r w:rsidR="009A7497">
        <w:t>number of growing follicles</w:t>
      </w:r>
      <w:r w:rsidR="005003DA">
        <w:t xml:space="preserve"> (</w:t>
      </w:r>
      <w:r w:rsidR="009D7891">
        <w:t xml:space="preserve">pristine PS particle highest </w:t>
      </w:r>
      <w:r w:rsidR="000020A0">
        <w:t xml:space="preserve">dose </w:t>
      </w:r>
      <w:r w:rsidR="000658B3">
        <w:t xml:space="preserve">1.5 </w:t>
      </w:r>
      <w:r w:rsidR="000658B3" w:rsidRPr="007D149A">
        <w:rPr>
          <w:rFonts w:cstheme="minorHAnsi"/>
        </w:rPr>
        <w:t>µ</w:t>
      </w:r>
      <w:r w:rsidR="000658B3">
        <w:t xml:space="preserve">g/g or </w:t>
      </w:r>
      <w:r w:rsidR="000020A0">
        <w:t>1.5 mg/</w:t>
      </w:r>
      <w:r w:rsidR="000658B3">
        <w:t>day</w:t>
      </w:r>
      <w:r w:rsidR="004741BF">
        <w:t xml:space="preserve"> for up to 90 days</w:t>
      </w:r>
      <w:r w:rsidR="00577C0E">
        <w:t>; follicle numbers not supplied</w:t>
      </w:r>
      <w:r w:rsidR="005665DF">
        <w:t>)</w:t>
      </w:r>
      <w:r w:rsidR="00607F79">
        <w:t>; e</w:t>
      </w:r>
      <w:r w:rsidR="00607F79" w:rsidRPr="00230413">
        <w:t xml:space="preserve">stimate of the proportion of effects </w:t>
      </w:r>
      <w:r w:rsidR="00607F79">
        <w:t xml:space="preserve">harm </w:t>
      </w:r>
      <w:r w:rsidR="00607F79" w:rsidRPr="00230413">
        <w:t>= 1.00 (95% CI</w:t>
      </w:r>
      <w:r w:rsidR="00607F79">
        <w:t>:</w:t>
      </w:r>
      <w:r w:rsidR="00607F79" w:rsidRPr="00230413">
        <w:t xml:space="preserve"> 0.</w:t>
      </w:r>
      <w:r w:rsidR="003C1610">
        <w:t>34</w:t>
      </w:r>
      <w:r w:rsidR="00607F79">
        <w:t xml:space="preserve">, </w:t>
      </w:r>
      <w:r w:rsidR="00607F79" w:rsidRPr="00230413">
        <w:t>1.00)</w:t>
      </w:r>
      <w:r w:rsidR="001D5BA0">
        <w:t>.</w:t>
      </w:r>
      <w:r w:rsidR="007D149A">
        <w:fldChar w:fldCharType="begin"/>
      </w:r>
      <w:r w:rsidR="00DC3B3B">
        <w:instrText xml:space="preserve"> ADDIN ZOTERO_ITEM CSL_CITATION {"citationID":"LxkrhetJ","properties":{"formattedCitation":"\\super 189\\nosupersub{}","plainCitation":"189","noteIndex":0},"citationItems":[{"id":"4rIbDf27/5BT2JWMB","uris":["http://zotero.org/users/local/jcdQBMLc/items/U822SVKC"],"itemData":{"id":804,"type":"article-journal","container-title":"Environmental Science &amp; Technology","DOI":"10.1021/acs.est.3c09524","ISSN":"0013-936X","issue":"52","journalAbbreviation":"Environ. Sci. Technol.","note":"publisher: American Chemical Society","page":"22843-22864","title":"Effects of Microplastic Exposure on Human Digestive, Reproductive, and Respiratory Health: A Rapid Systematic Review","volume":"58","author":[{"family":"Chartres","given":"Nicholas"},{"family":"Cooper","given":"Courtney B."},{"family":"Bland","given":"Garret"},{"family":"Pelch","given":"Katherine E."},{"family":"Gandhi","given":"Sheiphali A."},{"family":"BakenRa","given":"Abena"},{"family":"Woodruff","given":"Tracey J."}],"issued":{"date-parts":[["2024",12,31]]}}}],"schema":"https://github.com/citation-style-language/schema/raw/master/csl-citation.json"} </w:instrText>
      </w:r>
      <w:r w:rsidR="007D149A">
        <w:fldChar w:fldCharType="separate"/>
      </w:r>
      <w:r w:rsidR="0062509B" w:rsidRPr="0062509B">
        <w:rPr>
          <w:rFonts w:ascii="Arial" w:hAnsi="Arial" w:cs="Arial"/>
          <w:vertAlign w:val="superscript"/>
        </w:rPr>
        <w:t>189</w:t>
      </w:r>
      <w:r w:rsidR="007D149A">
        <w:fldChar w:fldCharType="end"/>
      </w:r>
      <w:r w:rsidR="007D149A">
        <w:t xml:space="preserve"> </w:t>
      </w:r>
      <w:r w:rsidR="001D5BA0">
        <w:t xml:space="preserve"> </w:t>
      </w:r>
    </w:p>
    <w:p w14:paraId="44B0649F" w14:textId="13ECA67F" w:rsidR="00AD55A2" w:rsidRDefault="001D5BA0" w:rsidP="005003DA">
      <w:r>
        <w:t xml:space="preserve">Exposure to microplastic particles may lead to </w:t>
      </w:r>
      <w:r w:rsidR="006B55BB">
        <w:t xml:space="preserve">changes </w:t>
      </w:r>
      <w:r>
        <w:t xml:space="preserve">in </w:t>
      </w:r>
      <w:r w:rsidR="006B55BB">
        <w:t>reproductive hormone</w:t>
      </w:r>
      <w:r>
        <w:t xml:space="preserve"> levels</w:t>
      </w:r>
      <w:r w:rsidR="00D66BB4">
        <w:t xml:space="preserve"> with </w:t>
      </w:r>
      <w:r w:rsidR="00E740B2">
        <w:t xml:space="preserve">consistent </w:t>
      </w:r>
      <w:r w:rsidR="006374F3">
        <w:t xml:space="preserve">decreases </w:t>
      </w:r>
      <w:r w:rsidR="00D66BB4">
        <w:t xml:space="preserve">in </w:t>
      </w:r>
      <w:r w:rsidR="006374F3">
        <w:t>anti-M</w:t>
      </w:r>
      <w:r w:rsidR="006374F3">
        <w:rPr>
          <w:rFonts w:cstheme="minorHAnsi"/>
        </w:rPr>
        <w:t>ü</w:t>
      </w:r>
      <w:r w:rsidR="006374F3">
        <w:t>llerian hormone</w:t>
      </w:r>
      <w:r w:rsidR="00E740B2">
        <w:t xml:space="preserve"> and </w:t>
      </w:r>
      <w:r w:rsidR="005E01CD">
        <w:t>testosterone</w:t>
      </w:r>
      <w:r w:rsidR="00E740B2">
        <w:t xml:space="preserve"> reported</w:t>
      </w:r>
      <w:r w:rsidR="00D66BB4">
        <w:t>,</w:t>
      </w:r>
      <w:r w:rsidR="005E01CD">
        <w:t xml:space="preserve"> and </w:t>
      </w:r>
      <w:r w:rsidR="00E740B2">
        <w:t xml:space="preserve">inconsistent findings for changes in </w:t>
      </w:r>
      <w:r w:rsidR="008669DF">
        <w:t>FSH</w:t>
      </w:r>
      <w:r w:rsidR="00E740B2">
        <w:t xml:space="preserve"> and </w:t>
      </w:r>
      <w:r w:rsidR="008C3A51">
        <w:t>LH</w:t>
      </w:r>
      <w:r w:rsidR="00A31D9B">
        <w:t xml:space="preserve"> reported</w:t>
      </w:r>
      <w:r w:rsidR="008F6381">
        <w:t>.</w:t>
      </w:r>
      <w:r w:rsidR="008F6381">
        <w:fldChar w:fldCharType="begin"/>
      </w:r>
      <w:r w:rsidR="00DC3B3B">
        <w:instrText xml:space="preserve"> ADDIN ZOTERO_ITEM CSL_CITATION {"citationID":"8HsN0tvm","properties":{"formattedCitation":"\\super 189\\nosupersub{}","plainCitation":"189","noteIndex":0},"citationItems":[{"id":"4rIbDf27/5BT2JWMB","uris":["http://zotero.org/users/local/jcdQBMLc/items/U822SVKC"],"itemData":{"id":804,"type":"article-journal","container-title":"Environmental Science &amp; Technology","DOI":"10.1021/acs.est.3c09524","ISSN":"0013-936X","issue":"52","journalAbbreviation":"Environ. Sci. Technol.","note":"publisher: American Chemical Society","page":"22843-22864","title":"Effects of Microplastic Exposure on Human Digestive, Reproductive, and Respiratory Health: A Rapid Systematic Review","volume":"58","author":[{"family":"Chartres","given":"Nicholas"},{"family":"Cooper","given":"Courtney B."},{"family":"Bland","given":"Garret"},{"family":"Pelch","given":"Katherine E."},{"family":"Gandhi","given":"Sheiphali A."},{"family":"BakenRa","given":"Abena"},{"family":"Woodruff","given":"Tracey J."}],"issued":{"date-parts":[["2024",12,31]]}}}],"schema":"https://github.com/citation-style-language/schema/raw/master/csl-citation.json"} </w:instrText>
      </w:r>
      <w:r w:rsidR="008F6381">
        <w:fldChar w:fldCharType="separate"/>
      </w:r>
      <w:r w:rsidR="0062509B" w:rsidRPr="0062509B">
        <w:rPr>
          <w:rFonts w:ascii="Arial" w:hAnsi="Arial" w:cs="Arial"/>
          <w:vertAlign w:val="superscript"/>
        </w:rPr>
        <w:t>189</w:t>
      </w:r>
      <w:r w:rsidR="008F6381">
        <w:fldChar w:fldCharType="end"/>
      </w:r>
      <w:r w:rsidR="008F6381">
        <w:t xml:space="preserve"> </w:t>
      </w:r>
      <w:r w:rsidR="00BD30C8">
        <w:t xml:space="preserve">For the available studies, the meta-analysis could not classify the results related to </w:t>
      </w:r>
      <w:r w:rsidR="0022060D">
        <w:t>human fetal growth</w:t>
      </w:r>
      <w:r w:rsidR="00F37776">
        <w:t xml:space="preserve"> or </w:t>
      </w:r>
      <w:r w:rsidR="0022060D">
        <w:t xml:space="preserve">gestational age, or </w:t>
      </w:r>
      <w:r w:rsidR="007B1DC4">
        <w:t xml:space="preserve">oocyte meiotic progression/blastocyst development, </w:t>
      </w:r>
      <w:r w:rsidR="00B31BDA">
        <w:t xml:space="preserve">germinal cell thickness, </w:t>
      </w:r>
      <w:r w:rsidR="007B1DC4">
        <w:t>or</w:t>
      </w:r>
      <w:r w:rsidR="000E0DF2">
        <w:t xml:space="preserve"> </w:t>
      </w:r>
      <w:r w:rsidR="00C24131">
        <w:t xml:space="preserve">non-human </w:t>
      </w:r>
      <w:r w:rsidR="007B1DC4">
        <w:t xml:space="preserve">mammal </w:t>
      </w:r>
      <w:r w:rsidR="006102DF">
        <w:t>birth outcomes</w:t>
      </w:r>
      <w:r w:rsidR="007B1DC4">
        <w:t xml:space="preserve"> </w:t>
      </w:r>
      <w:r w:rsidR="009D1991">
        <w:t>bas</w:t>
      </w:r>
      <w:r w:rsidR="005F7537">
        <w:t>ed</w:t>
      </w:r>
      <w:r w:rsidR="009D1991">
        <w:t xml:space="preserve"> on the small number of studies </w:t>
      </w:r>
      <w:r w:rsidR="007B1DC4">
        <w:t xml:space="preserve">available and the </w:t>
      </w:r>
      <w:r w:rsidR="00E62DAE">
        <w:t>RoB</w:t>
      </w:r>
      <w:r w:rsidR="007B1DC4">
        <w:t xml:space="preserve"> present in those studies</w:t>
      </w:r>
      <w:r w:rsidR="00875DAD">
        <w:t>.</w:t>
      </w:r>
    </w:p>
    <w:p w14:paraId="6DC9C686" w14:textId="6797D64C" w:rsidR="00CE5746" w:rsidRPr="00EA1C32" w:rsidRDefault="008262A2" w:rsidP="007C3E37">
      <w:r>
        <w:t>Two systematic reviews reported on</w:t>
      </w:r>
      <w:r w:rsidRPr="008262A2">
        <w:t xml:space="preserve"> </w:t>
      </w:r>
      <w:r>
        <w:t xml:space="preserve">exposure to microplastic particles and physiological changes </w:t>
      </w:r>
      <w:r w:rsidR="004C6F5A">
        <w:t>related to mammal reproduction</w:t>
      </w:r>
      <w:r>
        <w:t xml:space="preserve">. </w:t>
      </w:r>
      <w:r w:rsidR="00086977">
        <w:t xml:space="preserve">One systematic review reported on </w:t>
      </w:r>
      <w:r w:rsidR="0086259C">
        <w:t xml:space="preserve">194 </w:t>
      </w:r>
      <w:r w:rsidR="00086977">
        <w:t>studies</w:t>
      </w:r>
      <w:r w:rsidR="00321545">
        <w:t xml:space="preserve"> published to 16 October 2024</w:t>
      </w:r>
      <w:r w:rsidR="00086977">
        <w:t>,</w:t>
      </w:r>
      <w:r w:rsidR="00E017DA">
        <w:fldChar w:fldCharType="begin"/>
      </w:r>
      <w:r w:rsidR="00DC3B3B">
        <w:instrText xml:space="preserve"> ADDIN ZOTERO_ITEM CSL_CITATION {"citationID":"1Fw5HJdp","properties":{"formattedCitation":"\\super 241\\nosupersub{}","plainCitation":"241","noteIndex":0},"citationItems":[{"id":"4rIbDf27/qXAxbdkt","uris":["http://zotero.org/users/local/jcdQBMLc/items/KFHNIC39"],"itemData":{"id":1303,"type":"article-journal","abstract":"The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schema":"https://github.com/citation-style-language/schema/raw/master/csl-citation.json"} </w:instrText>
      </w:r>
      <w:r w:rsidR="00E017DA">
        <w:fldChar w:fldCharType="separate"/>
      </w:r>
      <w:r w:rsidR="00667C30" w:rsidRPr="00667C30">
        <w:rPr>
          <w:rFonts w:ascii="Arial" w:hAnsi="Arial" w:cs="Arial"/>
          <w:vertAlign w:val="superscript"/>
        </w:rPr>
        <w:t>241</w:t>
      </w:r>
      <w:r w:rsidR="00E017DA">
        <w:fldChar w:fldCharType="end"/>
      </w:r>
      <w:r w:rsidR="00086977">
        <w:t xml:space="preserve"> </w:t>
      </w:r>
      <w:r>
        <w:t xml:space="preserve">the other reported on </w:t>
      </w:r>
      <w:r w:rsidR="00351385">
        <w:t xml:space="preserve">26 animal </w:t>
      </w:r>
      <w:r>
        <w:t xml:space="preserve">studies </w:t>
      </w:r>
      <w:r w:rsidR="00351385">
        <w:t>(</w:t>
      </w:r>
      <w:r w:rsidR="000D2DEC">
        <w:t>15 rodent studies)</w:t>
      </w:r>
      <w:r w:rsidR="00351385">
        <w:t xml:space="preserve"> </w:t>
      </w:r>
      <w:r>
        <w:t>published to May 2024</w:t>
      </w:r>
      <w:r w:rsidR="00E3445E">
        <w:fldChar w:fldCharType="begin"/>
      </w:r>
      <w:r w:rsidR="00DC3B3B">
        <w:instrText xml:space="preserve"> ADDIN ZOTERO_ITEM CSL_CITATION {"citationID":"nXsdcdq6","properties":{"formattedCitation":"\\super 242\\nosupersub{}","plainCitation":"242","noteIndex":0},"citationItems":[{"id":"4rIbDf27/KIR3IRob","uris":["http://zotero.org/users/local/jcdQBMLc/items/5C2HZR7C"],"itemData":{"id":1305,"type":"article-journal","abstract":"A growing body of evidence exhibits the ubiquitous presence and accumulation of micro- and nanoplastics (MNPs) in the air, drinking water, food, and even inside  the body, which has raised concerns about their potential impact on reproductive  and developmental health. To comprehensively examine the current state of  knowledge regarding MNPs-induced reproductive and developmental toxicity, we  conducted this systematic review by focusing on the prevalence of MNPs determined  in reproductive tissues and their influences on parental reproduction and  offspring development. Our findings demonstrate the detection of MNPs in various  human reproductive tissues, including semen, placenta, and ovarian follicular  fluid, as well as in reproductive tissues of diverse animal species. We show a  potential relationship between MNP exposure and increased prevalence of  infertility and adverse pregnancy outcomes based on the fact that MNPs exert  detrimental effects on reproductive parameters, including sperm quality, ovarian  function, and steroidogenesis. In male reproductive systems, MNPs disrupt  testicular tissue structure, impair reproductive endocrinology, and reduce sperm  quality. In females, MNPs affect ovarian tissue structure and function, interfere  with hormone secretion, and impact the endometrium and embryo implantation.  Additionally, MNPs cause developmental toxicity in animal models, affecting  embryonic development and offspring health, and produce transgenerational  effects. Notably, in-depth literature study suggests a crucial role for oxidative  stress, inflammation, and epigenetic modification in MNPs-induced toxicity. In  conclusion, we integrated systematic knowledge on MNPs-induced reproductive and  developmental toxicity, and the systematic finding underscores future study to  fully elucidate the risks posed by MNPs to reproductive and developmental health  and to inform policy decisions and public health interventions aimed at  mitigating their harmful effects.","container-title":"Ecotoxicology and environmental safety","DOI":"10.1016/j.ecoenv.2024.117245","ISSN":"1090-2414 0147-6513","journalAbbreviation":"Ecotoxicol Environ Saf","language":"eng","license":"Copyright © 2024 The Authors. Published by Elsevier Inc. All rights reserved.","note":"publisher-place: Netherlands\nPMID: 39461235","page":"117245","title":"Reproductive and developmental implications of micro- and nanoplastic internalization: Recent advances and perspectives.","volume":"286","author":[{"family":"Zhang","given":"Zitong"},{"family":"Meng","given":"Jiahua"},{"family":"Tian","given":"Jiaqi"},{"family":"Li","given":"Ning"},{"family":"Chen","given":"Zhen"},{"family":"Yun","given":"Xiang"},{"family":"Song","given":"Dandan"},{"family":"Li","given":"Fei"},{"family":"Duan","given":"Shuyin"},{"family":"Zhang","given":"Lin"}],"issued":{"date-parts":[["2024",11,1]]}}}],"schema":"https://github.com/citation-style-language/schema/raw/master/csl-citation.json"} </w:instrText>
      </w:r>
      <w:r w:rsidR="00E3445E">
        <w:fldChar w:fldCharType="separate"/>
      </w:r>
      <w:r w:rsidR="00667C30" w:rsidRPr="00667C30">
        <w:rPr>
          <w:rFonts w:ascii="Arial" w:hAnsi="Arial" w:cs="Arial"/>
          <w:vertAlign w:val="superscript"/>
        </w:rPr>
        <w:t>242</w:t>
      </w:r>
      <w:r w:rsidR="00E3445E">
        <w:fldChar w:fldCharType="end"/>
      </w:r>
      <w:r w:rsidR="00086977">
        <w:t xml:space="preserve">. </w:t>
      </w:r>
      <w:r w:rsidR="00B40938">
        <w:t xml:space="preserve">Other narrative reviews </w:t>
      </w:r>
      <w:r w:rsidR="004C6F5A">
        <w:t xml:space="preserve">have </w:t>
      </w:r>
      <w:r w:rsidR="00B40938">
        <w:t xml:space="preserve">also summarised available </w:t>
      </w:r>
      <w:r w:rsidR="00231C64">
        <w:t xml:space="preserve">non-human </w:t>
      </w:r>
      <w:r w:rsidR="00B40938">
        <w:t xml:space="preserve">mammal </w:t>
      </w:r>
      <w:r w:rsidR="00CD74B7">
        <w:t>research.</w:t>
      </w:r>
      <w:r w:rsidR="00914771">
        <w:fldChar w:fldCharType="begin"/>
      </w:r>
      <w:r w:rsidR="00DC3B3B">
        <w:instrText xml:space="preserve"> ADDIN ZOTERO_ITEM CSL_CITATION {"citationID":"IXqztl43","properties":{"formattedCitation":"\\super 243\\uc0\\u8211{}246\\nosupersub{}","plainCitation":"243–246","noteIndex":0},"citationItems":[{"id":"4rIbDf27/vCdepu44","uris":["http://zotero.org/users/local/jcdQBMLc/items/ZD3N9D4G"],"itemData":{"id":1296,"type":"article-journal","abstract":"Microplastics, a fast-growing environmental concern, play a crucial role in developing the major pollution crisis that affects nearly the entire surface of  the planet. Microplastics are tiny particles, measuring less than 5 mm which are  ubiquitous, in occurrence, and found in a wide array of products including  plastic packaging, synthetic textiles, seafood, fruits, vegetables, salt, sugar,  bottled water, and even personal care products. The presence of microplastics in  our environment and the potential adverse health effects they may cause have made  them a significant perturbation in recent years. Pregnancy is a potentially  life-changing experience that entails several apprehensions and new  responsibilities for women. For expectant mothers, it is imperative to be aware  of the implications of microplastics during pregnancy. One threatened concern is  the potential transfer of microplastics across the placenta, which could expose  the developing fetus to these particles. Although research on the impact of  microplastics on pregnancy is still in its early stages, preliminary findings  indicate potential risks that expectant mothers should be aware of. The timing of  exposure during pregnancy may play a significant role in the potential risks  associated with these tiny particles. In this review, we will delve into the  topic, exploring how microplastics enter the body and the potential mechanism by  which they pose risks to pregnancy outcomes.","container-title":"European journal of obstetrics, gynecology, and reproductive biology","DOI":"10.1016/j.ejogrb.2024.11.024","ISSN":"1872-7654 0301-2115","journalAbbreviation":"Eur J Obstet Gynecol Reprod Biol","language":"eng","license":"Copyright © 2024 Elsevier B.V. All rights reserved.","note":"publisher-place: Ireland\nPMID: 39580908","page":"53-62","title":"Examining the hidden dangers: Understanding how microplastics affect pregnancy.","volume":"304","author":[{"family":"Panneerselvam","given":"Deboral"},{"family":"Murugesan","given":"Anuradha"},{"family":"Raveendran","given":"Sajeetha Kumari"},{"family":"Kumar","given":"Janardanan Subramonia"},{"family":"Venkataraman","given":"P."}],"issued":{"date-parts":[["2025",1]]}}},{"id":"4rIbDf27/fbFTV8wh","uris":["http://zotero.org/users/local/jcdQBMLc/items/DF9IQVKQ"],"itemData":{"id":1320,"type":"article-journal","abstract":"Microplastic pollution is a pressing global environmental concern with particular urgency surrounding the issue of nanoplastic particles. Plastic products exhibit  a remarkable persistence in natural ecosystems, resisting easy degradation.  Nanoplastics, characterized by their diminutive size, possess distinct properties  when compared to their larger counterparts, which could potentially render them  more ecologically detrimental. Microplastics themselves serve as carriers for  toxic and hazardous substances, such as plastic additives, that enter and persist  in the environmental cycle. Importantly, nanoplastics exhibit enhanced  bioavailability upon entering the food chain. Notably, studies have demonstrated  the adverse effects of nanoplastics on the reproductive function of aquatic  organisms, and evidence of micro- and nanoplastics have emerged within human  reproductive organs, including the placenta. However, a knowledge gap persists  regarding the impacts of nanoplastics on the reproductive systems of mammals and,  indeed, humans. This paper aims to elucidate the less frequently discussed  sources and distribution of nanoplastics in the environment, along with the  pathways of human exposure. We also emphasize the extent to which nanoplastics  accumulate within the reproductive systems of organisms. Subsequently, we present  an in-depth analysis of the effects of nanoplastics and their associated  contaminants on mammalian and human reproductive health. The mechanisms through  which nanoplastics contribute to reproductive disorders are comprehensively  explored, highlighting their potential to disrupt endocrine levels in mammals and  humans. Additionally, we scrutinize and discuss studies on biotoxicity of  nanoplastics, offering insights into potential areas for future research.","container-title":"Toxicology","DOI":"10.1016/j.tox.2024.153792","ISSN":"1879-3185 0300-483X","journalAbbreviation":"Toxicology","language":"eng","license":"Copyright © 2024 Elsevier B.V. All rights reserved.","note":"publisher-place: Ireland\nPMID: 38554767","page":"153792","title":"Understanding the impact of nanoplastics on reproductive health: Exposure pathways, mechanisms, and implications.","volume":"504","author":[{"family":"Ye","given":"Jingfan"},{"family":"Ren","given":"Yun"},{"family":"Dong","given":"Yanhui"},{"family":"Fan","given":"Dongwei"}],"issued":{"date-parts":[["2024",5]]}}},{"id":"4rIbDf27/CTgj2g7U","uris":["http://zotero.org/users/local/jcdQBMLc/items/LI4443MT"],"itemData":{"id":2029,"type":"article-journal","abstract":"Microplastics, with intricate physical and chemical characteristics, infiltrate the food chain and extensively impact ecosystems. Despite acknowledging the link  between environmental pollution and declining fertility, the specific mechanisms  affecting reproductive health remain to be elucidated. This review emphasizes the  global correlation between microplastics and subfertility, focusing on entry  pathways and impacts on ecosystems. Research suggests that microplastics disrupt  the neuroendocrine system, influencing sex hormone synthesis through the  hypothalamic-pituitary-gonadal (HPG) axis. In the reproductive system,  microplastics interfere with the blood-testis barrier, impairing spermatogenesis  in males, and causing placental dysfunction, ovarian atrophy, endometrial  hyperplasia, and fibrosis in females. Moreover, microplastics potentially affect  offspring's lipid metabolism and reproductive functions. However, complex  microplastic compositions and detection method limitations impede research  progress. Mitigation strategies for reproductive effects, combined with  addressing microplastic pollution through sustainable practices, are imperative.  This review underscores the urgency of global initiatives and collaborative  research to safeguard reproductive health amid escalating microplastic  contamination.","container-title":"The Science of the total environment","DOI":"10.1016/j.scitotenv.2024.173177","ISSN":"1879-1026 0048-9697","journalAbbreviation":"Sci Total Environ","language":"eng","license":"Copyright © 2024 Elsevier B.V. All rights reserved.","note":"publisher-place: Netherlands\nPMID: 38750730","page":"173177","title":"The hidden threat: Unraveling the impact of microplastics on reproductive health.","volume":"935","author":[{"family":"Wang","given":"Mei"},{"family":"Wu","given":"Ying"},{"family":"Li","given":"Guigui"},{"family":"Xiong","given":"Yao"},{"family":"Zhang","given":"Yuanzhen"},{"family":"Zhang","given":"Ming"}],"issued":{"date-parts":[["2024",7,20]]}}},{"id":"4rIbDf27/u5MgDDiA","uris":["http://zotero.org/users/local/jcdQBMLc/items/PU7M5IIU"],"itemData":{"id":3559,"type":"article-journal","abstract":"Good mechanical properties and low costs have led to a global expansion of plastic production and use. Unfortunately, much of this material can be released into the environment as a waste product and cleaved into micro- and nanoplastics (NPs) whose impact on the environment and human health is still largely unknown. Considering the growing worldwide awareness on exposure to chemicals that can act as endocrine disruptors, a systematic review was performed to assess the impact of NPs on the endocrine function of in vitro and in vivo models. Although a limited number of investigations is currently available, retrieved findings showed that NPs may induce changes in endocrine system functionality, with evident alterations in reproductive and thyroid hormones and gene expression patterns, also with a trans-generational impact. Nanoplastic size, concentration, and the co-exposure to other endocrine disrupting pollutants may have an influencing role on these effects. Overall, although it is still too early to draw conclusions regarding the human health risks derived from NPs, these preliminary results support the need for further studies employing a wider range of plastic polymer types, concentrations, and time points as well as species and life stages to address a great variety of endocrine outcomes and to achieve a broader and shared consensus on the role of NPs as endocrine disruptors.","container-title":"Toxicology and Industrial Health","DOI":"10.1177/07482337231203053","ISSN":"0748-2337","issue":"11","journalAbbreviation":"Toxicol Ind Health","note":"publisher: SAGE Publications Ltd STM","page":"613-629","title":"The endocrine disrupting effects of nanoplastic exposure: A systematic review","volume":"39","author":[{"family":"Leso","given":"Veruscka"},{"family":"Battistini","given":"Beatrice"},{"family":"Vetrani","given":"Ilaria"},{"family":"Reppuccia","given":"Liberata"},{"family":"Fedele","given":"Mauro"},{"family":"Ruggieri","given":"Flavia"},{"family":"Bocca","given":"Beatrice"},{"family":"Iavicoli","given":"Ivo"}],"issued":{"date-parts":[["2023",11,1]]}}}],"schema":"https://github.com/citation-style-language/schema/raw/master/csl-citation.json"} </w:instrText>
      </w:r>
      <w:r w:rsidR="00914771">
        <w:fldChar w:fldCharType="separate"/>
      </w:r>
      <w:r w:rsidR="00667C30" w:rsidRPr="00667C30">
        <w:rPr>
          <w:rFonts w:ascii="Arial" w:hAnsi="Arial" w:cs="Arial"/>
          <w:vertAlign w:val="superscript"/>
        </w:rPr>
        <w:t>243–246</w:t>
      </w:r>
      <w:r w:rsidR="00914771">
        <w:fldChar w:fldCharType="end"/>
      </w:r>
      <w:r w:rsidR="00B40938">
        <w:t xml:space="preserve"> </w:t>
      </w:r>
      <w:r w:rsidR="00136DD0">
        <w:t xml:space="preserve">While there was </w:t>
      </w:r>
      <w:r w:rsidR="008E3596">
        <w:t>considerable</w:t>
      </w:r>
      <w:r w:rsidR="00136DD0">
        <w:t xml:space="preserve"> cross-over in the contributing studies </w:t>
      </w:r>
      <w:r w:rsidR="00B40938">
        <w:t>included</w:t>
      </w:r>
      <w:r w:rsidR="00136DD0">
        <w:t xml:space="preserve"> </w:t>
      </w:r>
      <w:r w:rsidR="00B40938">
        <w:t xml:space="preserve">in the </w:t>
      </w:r>
      <w:r w:rsidR="00136DD0">
        <w:t xml:space="preserve">reviews, </w:t>
      </w:r>
      <w:r w:rsidR="00B40938">
        <w:t>unique papers</w:t>
      </w:r>
      <w:r w:rsidR="00DC17CE">
        <w:t xml:space="preserve"> were also included</w:t>
      </w:r>
      <w:r w:rsidR="00B40938">
        <w:t>.</w:t>
      </w:r>
      <w:r w:rsidR="0087777D">
        <w:t xml:space="preserve"> </w:t>
      </w:r>
      <w:r w:rsidR="008E3596">
        <w:t xml:space="preserve">Almost all studies </w:t>
      </w:r>
      <w:r w:rsidR="0087777D">
        <w:t xml:space="preserve">exposed </w:t>
      </w:r>
      <w:r w:rsidR="00231C64">
        <w:t>rodents</w:t>
      </w:r>
      <w:r w:rsidR="006A2211">
        <w:t xml:space="preserve"> to PS </w:t>
      </w:r>
      <w:r w:rsidR="004D0BB1">
        <w:t>micro</w:t>
      </w:r>
      <w:r w:rsidR="006A2211">
        <w:t>plastics</w:t>
      </w:r>
      <w:r w:rsidR="008E3596">
        <w:t xml:space="preserve"> in varying sizes and doses</w:t>
      </w:r>
      <w:r w:rsidR="00897DDF">
        <w:t xml:space="preserve"> (including</w:t>
      </w:r>
      <w:r w:rsidR="00A87D70">
        <w:t xml:space="preserve"> some very</w:t>
      </w:r>
      <w:r w:rsidR="00897DDF">
        <w:t xml:space="preserve"> high doses</w:t>
      </w:r>
      <w:r w:rsidR="00FD418A">
        <w:t xml:space="preserve"> such as </w:t>
      </w:r>
      <w:r w:rsidR="0049055F">
        <w:t>4</w:t>
      </w:r>
      <w:r w:rsidR="00FD418A">
        <w:t>0 mg/kg</w:t>
      </w:r>
      <w:r w:rsidR="0049055F">
        <w:t>/day</w:t>
      </w:r>
      <w:r w:rsidR="00897DDF">
        <w:t>)</w:t>
      </w:r>
      <w:r w:rsidR="002615F2">
        <w:t xml:space="preserve">. </w:t>
      </w:r>
      <w:r w:rsidR="008E3596">
        <w:t xml:space="preserve">Some </w:t>
      </w:r>
      <w:r w:rsidR="003155DA">
        <w:t xml:space="preserve">reviews </w:t>
      </w:r>
      <w:r w:rsidR="008E3596">
        <w:t>noted increased harm with decreasing particle size.</w:t>
      </w:r>
      <w:r w:rsidR="008E3596">
        <w:fldChar w:fldCharType="begin"/>
      </w:r>
      <w:r w:rsidR="00DC3B3B">
        <w:instrText xml:space="preserve"> ADDIN ZOTERO_ITEM CSL_CITATION {"citationID":"BhilTBYx","properties":{"formattedCitation":"\\super 242\\nosupersub{}","plainCitation":"242","noteIndex":0},"citationItems":[{"id":"4rIbDf27/KIR3IRob","uris":["http://zotero.org/users/local/jcdQBMLc/items/5C2HZR7C"],"itemData":{"id":1305,"type":"article-journal","abstract":"A growing body of evidence exhibits the ubiquitous presence and accumulation of micro- and nanoplastics (MNPs) in the air, drinking water, food, and even inside  the body, which has raised concerns about their potential impact on reproductive  and developmental health. To comprehensively examine the current state of  knowledge regarding MNPs-induced reproductive and developmental toxicity, we  conducted this systematic review by focusing on the prevalence of MNPs determined  in reproductive tissues and their influences on parental reproduction and  offspring development. Our findings demonstrate the detection of MNPs in various  human reproductive tissues, including semen, placenta, and ovarian follicular  fluid, as well as in reproductive tissues of diverse animal species. We show a  potential relationship between MNP exposure and increased prevalence of  infertility and adverse pregnancy outcomes based on the fact that MNPs exert  detrimental effects on reproductive parameters, including sperm quality, ovarian  function, and steroidogenesis. In male reproductive systems, MNPs disrupt  testicular tissue structure, impair reproductive endocrinology, and reduce sperm  quality. In females, MNPs affect ovarian tissue structure and function, interfere  with hormone secretion, and impact the endometrium and embryo implantation.  Additionally, MNPs cause developmental toxicity in animal models, affecting  embryonic development and offspring health, and produce transgenerational  effects. Notably, in-depth literature study suggests a crucial role for oxidative  stress, inflammation, and epigenetic modification in MNPs-induced toxicity. In  conclusion, we integrated systematic knowledge on MNPs-induced reproductive and  developmental toxicity, and the systematic finding underscores future study to  fully elucidate the risks posed by MNPs to reproductive and developmental health  and to inform policy decisions and public health interventions aimed at  mitigating their harmful effects.","container-title":"Ecotoxicology and environmental safety","DOI":"10.1016/j.ecoenv.2024.117245","ISSN":"1090-2414 0147-6513","journalAbbreviation":"Ecotoxicol Environ Saf","language":"eng","license":"Copyright © 2024 The Authors. Published by Elsevier Inc. All rights reserved.","note":"publisher-place: Netherlands\nPMID: 39461235","page":"117245","title":"Reproductive and developmental implications of micro- and nanoplastic internalization: Recent advances and perspectives.","volume":"286","author":[{"family":"Zhang","given":"Zitong"},{"family":"Meng","given":"Jiahua"},{"family":"Tian","given":"Jiaqi"},{"family":"Li","given":"Ning"},{"family":"Chen","given":"Zhen"},{"family":"Yun","given":"Xiang"},{"family":"Song","given":"Dandan"},{"family":"Li","given":"Fei"},{"family":"Duan","given":"Shuyin"},{"family":"Zhang","given":"Lin"}],"issued":{"date-parts":[["2024",11,1]]}}}],"schema":"https://github.com/citation-style-language/schema/raw/master/csl-citation.json"} </w:instrText>
      </w:r>
      <w:r w:rsidR="008E3596">
        <w:fldChar w:fldCharType="separate"/>
      </w:r>
      <w:r w:rsidR="00667C30" w:rsidRPr="00667C30">
        <w:rPr>
          <w:rFonts w:ascii="Arial" w:hAnsi="Arial" w:cs="Arial"/>
          <w:vertAlign w:val="superscript"/>
        </w:rPr>
        <w:t>242</w:t>
      </w:r>
      <w:r w:rsidR="008E3596">
        <w:fldChar w:fldCharType="end"/>
      </w:r>
      <w:r w:rsidR="008E3596">
        <w:t xml:space="preserve"> </w:t>
      </w:r>
      <w:r w:rsidR="004C382A" w:rsidRPr="004724C1">
        <w:t xml:space="preserve">Biological reproductive processes that have been linked to microplastics exposure </w:t>
      </w:r>
      <w:r w:rsidR="008E3596" w:rsidRPr="004724C1">
        <w:t>are</w:t>
      </w:r>
      <w:r w:rsidR="004C382A" w:rsidRPr="004724C1">
        <w:t xml:space="preserve"> </w:t>
      </w:r>
      <w:r w:rsidR="00F85B10" w:rsidRPr="004724C1">
        <w:t xml:space="preserve">summarised in Table </w:t>
      </w:r>
      <w:r w:rsidR="004724C1" w:rsidRPr="004724C1">
        <w:t>9</w:t>
      </w:r>
      <w:r w:rsidR="00816FFC" w:rsidRPr="004724C1">
        <w:t>.</w:t>
      </w:r>
      <w:r w:rsidR="00EA1C32" w:rsidRPr="00EA1C32">
        <w:t xml:space="preserve"> </w:t>
      </w:r>
    </w:p>
    <w:p w14:paraId="38817E77" w14:textId="46B12E2B" w:rsidR="00BB2D12" w:rsidRDefault="00BB2D12" w:rsidP="00BB2D12">
      <w:pPr>
        <w:pStyle w:val="Heading6"/>
      </w:pPr>
      <w:r>
        <w:t xml:space="preserve">Table </w:t>
      </w:r>
      <w:r w:rsidR="00DB68F5">
        <w:t>9</w:t>
      </w:r>
      <w:r>
        <w:t xml:space="preserve">: Summary of </w:t>
      </w:r>
      <w:r w:rsidR="0050527E">
        <w:t>experimental</w:t>
      </w:r>
      <w:r>
        <w:t xml:space="preserve"> research on </w:t>
      </w:r>
      <w:r w:rsidR="00F97E0B">
        <w:t>reproductive processes</w:t>
      </w:r>
    </w:p>
    <w:tbl>
      <w:tblPr>
        <w:tblStyle w:val="ACTableOption1Default"/>
        <w:tblW w:w="0" w:type="auto"/>
        <w:tblLook w:val="04A0" w:firstRow="1" w:lastRow="0" w:firstColumn="1" w:lastColumn="0" w:noHBand="0" w:noVBand="1"/>
      </w:tblPr>
      <w:tblGrid>
        <w:gridCol w:w="1851"/>
        <w:gridCol w:w="3958"/>
        <w:gridCol w:w="3214"/>
      </w:tblGrid>
      <w:tr w:rsidR="00132C70" w14:paraId="28F69467" w14:textId="77777777" w:rsidTr="00D70B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1" w:type="dxa"/>
            <w:vAlign w:val="top"/>
          </w:tcPr>
          <w:p w14:paraId="2E540AC8" w14:textId="1930F697" w:rsidR="00941D6D" w:rsidRPr="00533DD4" w:rsidRDefault="00941D6D" w:rsidP="00005666">
            <w:pPr>
              <w:spacing w:before="60" w:after="60"/>
              <w:jc w:val="left"/>
              <w:rPr>
                <w:sz w:val="20"/>
              </w:rPr>
            </w:pPr>
            <w:r w:rsidRPr="00533DD4">
              <w:rPr>
                <w:sz w:val="20"/>
              </w:rPr>
              <w:t>Outcome</w:t>
            </w:r>
          </w:p>
        </w:tc>
        <w:tc>
          <w:tcPr>
            <w:tcW w:w="3958" w:type="dxa"/>
            <w:vAlign w:val="top"/>
          </w:tcPr>
          <w:p w14:paraId="692E7132" w14:textId="09623348" w:rsidR="00941D6D" w:rsidRPr="00533DD4" w:rsidRDefault="00941D6D" w:rsidP="00005666">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533DD4">
              <w:rPr>
                <w:sz w:val="20"/>
              </w:rPr>
              <w:t xml:space="preserve">Evidence from </w:t>
            </w:r>
            <w:r w:rsidR="00231C64">
              <w:rPr>
                <w:sz w:val="20"/>
              </w:rPr>
              <w:t>non</w:t>
            </w:r>
            <w:r w:rsidR="00A17B94">
              <w:rPr>
                <w:sz w:val="20"/>
              </w:rPr>
              <w:t xml:space="preserve">-human </w:t>
            </w:r>
            <w:r w:rsidRPr="00533DD4">
              <w:rPr>
                <w:sz w:val="20"/>
              </w:rPr>
              <w:t>mammal studies</w:t>
            </w:r>
          </w:p>
        </w:tc>
        <w:tc>
          <w:tcPr>
            <w:tcW w:w="3214" w:type="dxa"/>
            <w:vAlign w:val="top"/>
          </w:tcPr>
          <w:p w14:paraId="35B98380" w14:textId="6026F7BA" w:rsidR="00941D6D" w:rsidRPr="00533DD4" w:rsidRDefault="00941D6D" w:rsidP="00005666">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3B7D8D">
              <w:rPr>
                <w:sz w:val="20"/>
              </w:rPr>
              <w:t xml:space="preserve">Evidence from </w:t>
            </w:r>
            <w:r w:rsidR="00EF01EF">
              <w:rPr>
                <w:i/>
                <w:iCs/>
                <w:sz w:val="20"/>
              </w:rPr>
              <w:t>in vitro</w:t>
            </w:r>
            <w:r>
              <w:rPr>
                <w:i/>
                <w:sz w:val="20"/>
              </w:rPr>
              <w:t xml:space="preserve"> </w:t>
            </w:r>
            <w:r>
              <w:rPr>
                <w:sz w:val="20"/>
              </w:rPr>
              <w:t>studies</w:t>
            </w:r>
          </w:p>
        </w:tc>
      </w:tr>
      <w:tr w:rsidR="00132C70" w14:paraId="5F5771EA" w14:textId="77777777" w:rsidTr="00D70B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1" w:type="dxa"/>
            <w:vAlign w:val="top"/>
          </w:tcPr>
          <w:p w14:paraId="6E225692" w14:textId="77777777" w:rsidR="00E45882" w:rsidRPr="00533DD4" w:rsidRDefault="00B36026" w:rsidP="00005666">
            <w:pPr>
              <w:spacing w:before="60"/>
              <w:jc w:val="left"/>
              <w:rPr>
                <w:sz w:val="20"/>
              </w:rPr>
            </w:pPr>
            <w:r w:rsidRPr="00533DD4">
              <w:rPr>
                <w:sz w:val="20"/>
              </w:rPr>
              <w:t>Changes to reproductive hormones</w:t>
            </w:r>
            <w:r w:rsidR="004D0084" w:rsidRPr="00533DD4">
              <w:rPr>
                <w:sz w:val="20"/>
              </w:rPr>
              <w:t xml:space="preserve"> </w:t>
            </w:r>
          </w:p>
          <w:p w14:paraId="5FAD805F" w14:textId="65504E6F" w:rsidR="00FE4680" w:rsidRPr="00533DD4" w:rsidRDefault="00E45882" w:rsidP="00005666">
            <w:pPr>
              <w:spacing w:before="60"/>
              <w:jc w:val="left"/>
              <w:rPr>
                <w:sz w:val="20"/>
              </w:rPr>
            </w:pPr>
            <w:r w:rsidRPr="00533DD4">
              <w:rPr>
                <w:i/>
                <w:sz w:val="20"/>
              </w:rPr>
              <w:t>These changes may interfere with the hypothalamic-pituitary-gonada</w:t>
            </w:r>
            <w:r w:rsidR="00700EE1" w:rsidRPr="00533DD4">
              <w:rPr>
                <w:i/>
                <w:sz w:val="20"/>
              </w:rPr>
              <w:t>l or ovarian</w:t>
            </w:r>
            <w:r w:rsidRPr="00533DD4">
              <w:rPr>
                <w:i/>
                <w:sz w:val="20"/>
              </w:rPr>
              <w:t xml:space="preserve"> ax</w:t>
            </w:r>
            <w:r w:rsidR="00700EE1" w:rsidRPr="00533DD4">
              <w:rPr>
                <w:i/>
                <w:sz w:val="20"/>
              </w:rPr>
              <w:t>es</w:t>
            </w:r>
            <w:r w:rsidRPr="00533DD4">
              <w:rPr>
                <w:i/>
                <w:sz w:val="20"/>
              </w:rPr>
              <w:t xml:space="preserve"> or reduce fertility</w:t>
            </w:r>
          </w:p>
        </w:tc>
        <w:tc>
          <w:tcPr>
            <w:tcW w:w="3958" w:type="dxa"/>
            <w:vAlign w:val="top"/>
          </w:tcPr>
          <w:p w14:paraId="730F454D" w14:textId="3639F7D0" w:rsidR="006E2FA2" w:rsidRPr="00533DD4" w:rsidRDefault="00DE792E" w:rsidP="00005666">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533DD4">
              <w:rPr>
                <w:sz w:val="20"/>
              </w:rPr>
              <w:t xml:space="preserve">In male rodents, reduced </w:t>
            </w:r>
            <w:r w:rsidR="00261C36" w:rsidRPr="00533DD4">
              <w:rPr>
                <w:sz w:val="20"/>
              </w:rPr>
              <w:t xml:space="preserve">plasma or </w:t>
            </w:r>
            <w:r w:rsidR="004D0084" w:rsidRPr="00533DD4">
              <w:rPr>
                <w:sz w:val="20"/>
              </w:rPr>
              <w:t xml:space="preserve">serum </w:t>
            </w:r>
            <w:r w:rsidR="006E2FA2" w:rsidRPr="00533DD4">
              <w:rPr>
                <w:sz w:val="20"/>
              </w:rPr>
              <w:t>t</w:t>
            </w:r>
            <w:r w:rsidR="00B36026" w:rsidRPr="00533DD4">
              <w:rPr>
                <w:sz w:val="20"/>
              </w:rPr>
              <w:t>estosterone</w:t>
            </w:r>
            <w:r w:rsidRPr="00533DD4">
              <w:rPr>
                <w:sz w:val="20"/>
              </w:rPr>
              <w:t xml:space="preserve">, </w:t>
            </w:r>
            <w:r w:rsidR="004B7319" w:rsidRPr="00533DD4">
              <w:rPr>
                <w:sz w:val="20"/>
              </w:rPr>
              <w:t>LH</w:t>
            </w:r>
            <w:r w:rsidRPr="00533DD4">
              <w:rPr>
                <w:sz w:val="20"/>
              </w:rPr>
              <w:t xml:space="preserve">, and </w:t>
            </w:r>
            <w:r w:rsidR="00BA1C0C" w:rsidRPr="00533DD4">
              <w:rPr>
                <w:sz w:val="20"/>
              </w:rPr>
              <w:t>FSH</w:t>
            </w:r>
            <w:r w:rsidR="00EA39CE" w:rsidRPr="00533DD4">
              <w:rPr>
                <w:sz w:val="20"/>
              </w:rPr>
              <w:t>,</w:t>
            </w:r>
            <w:r w:rsidR="00DE7CAC" w:rsidRPr="00533DD4">
              <w:rPr>
                <w:sz w:val="20"/>
              </w:rPr>
              <w:t xml:space="preserve"> with inconsistent results reported for changes in progesterone</w:t>
            </w:r>
            <w:r w:rsidR="00EA39CE" w:rsidRPr="00533DD4">
              <w:rPr>
                <w:sz w:val="20"/>
              </w:rPr>
              <w:fldChar w:fldCharType="begin"/>
            </w:r>
            <w:r w:rsidR="00DC3B3B">
              <w:rPr>
                <w:sz w:val="20"/>
              </w:rPr>
              <w:instrText xml:space="preserve"> ADDIN ZOTERO_ITEM CSL_CITATION {"citationID":"88d8eQSV","properties":{"formattedCitation":"\\super 239\\uc0\\u8211{}242\\nosupersub{}","plainCitation":"239–242","noteIndex":0},"citationItems":[{"id":"4rIbDf27/PxagUQiH","uris":["http://zotero.org/users/local/jcdQBMLc/items/N5462IVQ"],"itemData":{"id":1654,"type":"article-journal","abstract":"Microplastics (MPs) are defined as plastic particles or fragments with a diameter of less than 5 mm. These particles have been identified as causing male  reproductive toxicity, although the precise mechanism behind this association is  yet to be fully understood. Recent research has found that exposure to  polystyrene microplastics (PS-MPs) can disrupt spermatogenesis by impacting the  integrity of the blood-testis barrier (BTB), a formidable barrier within  mammalian blood tissues. The BTB safeguards germ cells from harmful substances  and infiltration by immune cells. However, the disruption of the BTB leads to the  entry of environmental pollutants and immune cells into the seminiferous tubules,  resulting in adverse reproductive effects. Additionally, PS-MPs induce  reproductive damage by generating oxidative stress, inflammation, autophagy, and  alterations in the composition of intestinal flora. Despite these findings, the  precise mechanism by which PS-MPs disrupt the BTB remains inconclusive,  necessitating further investigation into the underlying processes. This review  aims to enhance our understanding of the pernicious effects of PS-MP exposure on  the BTB and explore potential mechanisms to offer novel perspectives on BTB  damage caused by PS-MPs.","container-title":"Environmental geochemistry and health","DOI":"10.1007/s10653-024-02033-z","ISSN":"1573-2983 0269-4042","issue":"7","journalAbbreviation":"Environ Geochem Health","language":"eng","license":"© 2024. The Author(s), under exclusive licence to Springer Nature B.V.","note":"publisher-place: Netherlands\nPMID: 38849627","page":"238","title":"Adverse effects and potential mechanisms of polystyrene microplastics (PS-MPs) on the blood-testis barrier.","volume":"46","author":[{"family":"Jiang","given":"Jinchen"},{"family":"Shu","given":"Zhenhao"},{"family":"Qiu","given":"Lianglin"}],"issued":{"date-parts":[["2024",6,7]]}}},{"id":"4rIbDf27/2EcXR0hh","uris":["http://zotero.org/users/local/jcdQBMLc/items/WWUMVWJV"],"itemData":{"id":2242,"type":"article-journal","abstract":"MICRO: and nanoplastics (MNPs) are fragments derived from physical, chemical, or biological degradation of plastic items. MNPs are one of the main sources of both  marine and terrestrial plastic pollution. This study systematically and  meta-analytically assesses the reproductive toxicity in mammals of key plastic  components found in MNPs, focusing on polystyrene (PS), polyethylene (PE),  polypropylene (PP), polyethylene terephthalate (PET), and polyvinyl chloride  (PVC). PubMed, Medline, and CAB Abstracts databases were used to identify the  relevant scientific papers, and 79 articles were selected for the systematic  review. Six articles included two different species, and 19 papers contained both  in vivo and in vitro studies, resulting in a total of 102 experiments being  considered and analysed in the meta-analysis. Interest in the reproductive  toxicity of MNPs in mammals has increased, peaking in the last two years. Five  species (rat, mouse, bovine, pig, and human) have been studied, with most  experiments carried out in vivo in mice, focusing on male fertility. The most  studied plastic polymer is PS, and both micro- and nanoparticles were tested at  single or multiple concentrations. Toxic effects are documented across various  species, particle size, and polymer type. A pronounced concentration-dependent  toxicity has been observed, particularly at high concentrations/doses of MNPs.  There is a gap in research on food-producing animals, which are both relevant  models for human health and potential vectors for MNPs into the human food supply  chain. Overall, these findings emphasizpe the importance of continued research to  elucidate the pathways and mechanisms through which MNPs impact mammalian  reproductive health, ultimately advancing our understanding of how these  pervasive pollutants interact with biological systems across diverse species.","container-title":"Theriogenology","DOI":"10.1016/j.theriogenology.2025.117369","ISSN":"1879-3231 0093-691X","journalAbbreviation":"Theriogenology","language":"eng","license":"Copyright © 2025. Published by Elsevier Inc.","note":"publisher-place: United States\nPMID: 40037030","page":"117369","title":"Micro-nanoplastics pollution and mammalian fertility: A systematic review and meta-analysis.","volume":"238","author":[{"family":"Volsa","given":"Alessandro Marino"},{"family":"Iacono","given":"Eleonora"},{"family":"Merlo","given":"Barbara"}],"issued":{"date-parts":[["2025",5]]}}},{"id":"4rIbDf27/qXAxbdkt","uris":["http://zotero.org/users/local/jcdQBMLc/items/KFHNIC39"],"itemData":{"id":1303,"type":"article-journal","abstract":"The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id":"4rIbDf27/KIR3IRob","uris":["http://zotero.org/users/local/jcdQBMLc/items/5C2HZR7C"],"itemData":{"id":1305,"type":"article-journal","abstract":"A growing body of evidence exhibits the ubiquitous presence and accumulation of micro- and nanoplastics (MNPs) in the air, drinking water, food, and even inside  the body, which has raised concerns about their potential impact on reproductive  and developmental health. To comprehensively examine the current state of  knowledge regarding MNPs-induced reproductive and developmental toxicity, we  conducted this systematic review by focusing on the prevalence of MNPs determined  in reproductive tissues and their influences on parental reproduction and  offspring development. Our findings demonstrate the detection of MNPs in various  human reproductive tissues, including semen, placenta, and ovarian follicular  fluid, as well as in reproductive tissues of diverse animal species. We show a  potential relationship between MNP exposure and increased prevalence of  infertility and adverse pregnancy outcomes based on the fact that MNPs exert  detrimental effects on reproductive parameters, including sperm quality, ovarian  function, and steroidogenesis. In male reproductive systems, MNPs disrupt  testicular tissue structure, impair reproductive endocrinology, and reduce sperm  quality. In females, MNPs affect ovarian tissue structure and function, interfere  with hormone secretion, and impact the endometrium and embryo implantation.  Additionally, MNPs cause developmental toxicity in animal models, affecting  embryonic development and offspring health, and produce transgenerational  effects. Notably, in-depth literature study suggests a crucial role for oxidative  stress, inflammation, and epigenetic modification in MNPs-induced toxicity. In  conclusion, we integrated systematic knowledge on MNPs-induced reproductive and  developmental toxicity, and the systematic finding underscores future study to  fully elucidate the risks posed by MNPs to reproductive and developmental health  and to inform policy decisions and public health interventions aimed at  mitigating their harmful effects.","container-title":"Ecotoxicology and environmental safety","DOI":"10.1016/j.ecoenv.2024.117245","ISSN":"1090-2414 0147-6513","journalAbbreviation":"Ecotoxicol Environ Saf","language":"eng","license":"Copyright © 2024 The Authors. Published by Elsevier Inc. All rights reserved.","note":"publisher-place: Netherlands\nPMID: 39461235","page":"117245","title":"Reproductive and developmental implications of micro- and nanoplastic internalization: Recent advances and perspectives.","volume":"286","author":[{"family":"Zhang","given":"Zitong"},{"family":"Meng","given":"Jiahua"},{"family":"Tian","given":"Jiaqi"},{"family":"Li","given":"Ning"},{"family":"Chen","given":"Zhen"},{"family":"Yun","given":"Xiang"},{"family":"Song","given":"Dandan"},{"family":"Li","given":"Fei"},{"family":"Duan","given":"Shuyin"},{"family":"Zhang","given":"Lin"}],"issued":{"date-parts":[["2024",11,1]]}}}],"schema":"https://github.com/citation-style-language/schema/raw/master/csl-citation.json"} </w:instrText>
            </w:r>
            <w:r w:rsidR="00EA39CE" w:rsidRPr="00533DD4">
              <w:rPr>
                <w:sz w:val="20"/>
              </w:rPr>
              <w:fldChar w:fldCharType="separate"/>
            </w:r>
            <w:r w:rsidR="00667C30" w:rsidRPr="00667C30">
              <w:rPr>
                <w:rFonts w:cs="Arial"/>
                <w:sz w:val="20"/>
                <w:vertAlign w:val="superscript"/>
              </w:rPr>
              <w:t>239–242</w:t>
            </w:r>
            <w:r w:rsidR="00EA39CE" w:rsidRPr="00533DD4">
              <w:rPr>
                <w:sz w:val="20"/>
              </w:rPr>
              <w:fldChar w:fldCharType="end"/>
            </w:r>
          </w:p>
          <w:p w14:paraId="1E229CF2" w14:textId="516BC8CF" w:rsidR="005C126E" w:rsidRPr="00533DD4" w:rsidRDefault="00DE792E" w:rsidP="00005666">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533DD4">
              <w:rPr>
                <w:sz w:val="20"/>
              </w:rPr>
              <w:t xml:space="preserve">In female rodents, reduced </w:t>
            </w:r>
            <w:r w:rsidR="004B7319" w:rsidRPr="00533DD4">
              <w:rPr>
                <w:sz w:val="20"/>
              </w:rPr>
              <w:t>LH</w:t>
            </w:r>
            <w:r w:rsidR="003A7DB7" w:rsidRPr="00533DD4">
              <w:rPr>
                <w:sz w:val="20"/>
              </w:rPr>
              <w:t xml:space="preserve">, </w:t>
            </w:r>
            <w:r w:rsidR="0075249E" w:rsidRPr="00533DD4">
              <w:rPr>
                <w:sz w:val="20"/>
              </w:rPr>
              <w:t>anti-M</w:t>
            </w:r>
            <w:r w:rsidR="0075249E" w:rsidRPr="00533DD4">
              <w:rPr>
                <w:rFonts w:cstheme="minorHAnsi"/>
                <w:sz w:val="20"/>
              </w:rPr>
              <w:t>ü</w:t>
            </w:r>
            <w:r w:rsidR="0075249E" w:rsidRPr="00533DD4">
              <w:rPr>
                <w:sz w:val="20"/>
              </w:rPr>
              <w:t>llerian hormone</w:t>
            </w:r>
            <w:r w:rsidR="00314739" w:rsidRPr="00533DD4">
              <w:rPr>
                <w:sz w:val="20"/>
              </w:rPr>
              <w:t xml:space="preserve">, </w:t>
            </w:r>
            <w:r w:rsidR="00875673" w:rsidRPr="00533DD4">
              <w:rPr>
                <w:sz w:val="20"/>
              </w:rPr>
              <w:t xml:space="preserve">progesterone, </w:t>
            </w:r>
            <w:r w:rsidR="00314739" w:rsidRPr="00533DD4">
              <w:rPr>
                <w:sz w:val="20"/>
              </w:rPr>
              <w:t xml:space="preserve">and/or increased </w:t>
            </w:r>
            <w:r w:rsidR="00A6234D" w:rsidRPr="00533DD4">
              <w:rPr>
                <w:sz w:val="20"/>
              </w:rPr>
              <w:t>testosterone</w:t>
            </w:r>
            <w:r w:rsidR="00BA1C0C" w:rsidRPr="00533DD4">
              <w:rPr>
                <w:sz w:val="20"/>
              </w:rPr>
              <w:t xml:space="preserve"> and FSH</w:t>
            </w:r>
            <w:r w:rsidR="00A6234D" w:rsidRPr="00533DD4">
              <w:rPr>
                <w:sz w:val="20"/>
              </w:rPr>
              <w:t xml:space="preserve">, </w:t>
            </w:r>
            <w:r w:rsidR="00472098" w:rsidRPr="00533DD4">
              <w:rPr>
                <w:sz w:val="20"/>
              </w:rPr>
              <w:t>with inconsistent results reported for</w:t>
            </w:r>
            <w:r w:rsidR="002C0A93" w:rsidRPr="00533DD4">
              <w:rPr>
                <w:sz w:val="20"/>
              </w:rPr>
              <w:t xml:space="preserve"> changes in</w:t>
            </w:r>
            <w:r w:rsidR="00472098" w:rsidRPr="00533DD4">
              <w:rPr>
                <w:sz w:val="20"/>
              </w:rPr>
              <w:t xml:space="preserve"> estradiol</w:t>
            </w:r>
            <w:r w:rsidR="005D30BC" w:rsidRPr="00533DD4">
              <w:rPr>
                <w:sz w:val="20"/>
              </w:rPr>
              <w:fldChar w:fldCharType="begin"/>
            </w:r>
            <w:r w:rsidR="00DC3B3B">
              <w:rPr>
                <w:sz w:val="20"/>
              </w:rPr>
              <w:instrText xml:space="preserve"> ADDIN ZOTERO_ITEM CSL_CITATION {"citationID":"sGZFtdjn","properties":{"formattedCitation":"\\super 240\\uc0\\u8211{}242\\nosupersub{}","plainCitation":"240–242","noteIndex":0},"citationItems":[{"id":"4rIbDf27/2EcXR0hh","uris":["http://zotero.org/users/local/jcdQBMLc/items/WWUMVWJV"],"itemData":{"id":2242,"type":"article-journal","abstract":"MICRO: and nanoplastics (MNPs) are fragments derived from physical, chemical, or biological degradation of plastic items. MNPs are one of the main sources of both  marine and terrestrial plastic pollution. This study systematically and  meta-analytically assesses the reproductive toxicity in mammals of key plastic  components found in MNPs, focusing on polystyrene (PS), polyethylene (PE),  polypropylene (PP), polyethylene terephthalate (PET), and polyvinyl chloride  (PVC). PubMed, Medline, and CAB Abstracts databases were used to identify the  relevant scientific papers, and 79 articles were selected for the systematic  review. Six articles included two different species, and 19 papers contained both  in vivo and in vitro studies, resulting in a total of 102 experiments being  considered and analysed in the meta-analysis. Interest in the reproductive  toxicity of MNPs in mammals has increased, peaking in the last two years. Five  species (rat, mouse, bovine, pig, and human) have been studied, with most  experiments carried out in vivo in mice, focusing on male fertility. The most  studied plastic polymer is PS, and both micro- and nanoparticles were tested at  single or multiple concentrations. Toxic effects are documented across various  species, particle size, and polymer type. A pronounced concentration-dependent  toxicity has been observed, particularly at high concentrations/doses of MNPs.  There is a gap in research on food-producing animals, which are both relevant  models for human health and potential vectors for MNPs into the human food supply  chain. Overall, these findings emphasizpe the importance of continued research to  elucidate the pathways and mechanisms through which MNPs impact mammalian  reproductive health, ultimately advancing our understanding of how these  pervasive pollutants interact with biological systems across diverse species.","container-title":"Theriogenology","DOI":"10.1016/j.theriogenology.2025.117369","ISSN":"1879-3231 0093-691X","journalAbbreviation":"Theriogenology","language":"eng","license":"Copyright © 2025. Published by Elsevier Inc.","note":"publisher-place: United States\nPMID: 40037030","page":"117369","title":"Micro-nanoplastics pollution and mammalian fertility: A systematic review and meta-analysis.","volume":"238","author":[{"family":"Volsa","given":"Alessandro Marino"},{"family":"Iacono","given":"Eleonora"},{"family":"Merlo","given":"Barbara"}],"issued":{"date-parts":[["2025",5]]}}},{"id":"4rIbDf27/qXAxbdkt","uris":["http://zotero.org/users/local/jcdQBMLc/items/KFHNIC39"],"itemData":{"id":1303,"type":"article-journal","abstract":"The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id":"4rIbDf27/KIR3IRob","uris":["http://zotero.org/users/local/jcdQBMLc/items/5C2HZR7C"],"itemData":{"id":1305,"type":"article-journal","abstract":"A growing body of evidence exhibits the ubiquitous presence and accumulation of micro- and nanoplastics (MNPs) in the air, drinking water, food, and even inside  the body, which has raised concerns about their potential impact on reproductive  and developmental health. To comprehensively examine the current state of  knowledge regarding MNPs-induced reproductive and developmental toxicity, we  conducted this systematic review by focusing on the prevalence of MNPs determined  in reproductive tissues and their influences on parental reproduction and  offspring development. Our findings demonstrate the detection of MNPs in various  human reproductive tissues, including semen, placenta, and ovarian follicular  fluid, as well as in reproductive tissues of diverse animal species. We show a  potential relationship between MNP exposure and increased prevalence of  infertility and adverse pregnancy outcomes based on the fact that MNPs exert  detrimental effects on reproductive parameters, including sperm quality, ovarian  function, and steroidogenesis. In male reproductive systems, MNPs disrupt  testicular tissue structure, impair reproductive endocrinology, and reduce sperm  quality. In females, MNPs affect ovarian tissue structure and function, interfere  with hormone secretion, and impact the endometrium and embryo implantation.  Additionally, MNPs cause developmental toxicity in animal models, affecting  embryonic development and offspring health, and produce transgenerational  effects. Notably, in-depth literature study suggests a crucial role for oxidative  stress, inflammation, and epigenetic modification in MNPs-induced toxicity. In  conclusion, we integrated systematic knowledge on MNPs-induced reproductive and  developmental toxicity, and the systematic finding underscores future study to  fully elucidate the risks posed by MNPs to reproductive and developmental health  and to inform policy decisions and public health interventions aimed at  mitigating their harmful effects.","container-title":"Ecotoxicology and environmental safety","DOI":"10.1016/j.ecoenv.2024.117245","ISSN":"1090-2414 0147-6513","journalAbbreviation":"Ecotoxicol Environ Saf","language":"eng","license":"Copyright © 2024 The Authors. Published by Elsevier Inc. All rights reserved.","note":"publisher-place: Netherlands\nPMID: 39461235","page":"117245","title":"Reproductive and developmental implications of micro- and nanoplastic internalization: Recent advances and perspectives.","volume":"286","author":[{"family":"Zhang","given":"Zitong"},{"family":"Meng","given":"Jiahua"},{"family":"Tian","given":"Jiaqi"},{"family":"Li","given":"Ning"},{"family":"Chen","given":"Zhen"},{"family":"Yun","given":"Xiang"},{"family":"Song","given":"Dandan"},{"family":"Li","given":"Fei"},{"family":"Duan","given":"Shuyin"},{"family":"Zhang","given":"Lin"}],"issued":{"date-parts":[["2024",11,1]]}}}],"schema":"https://github.com/citation-style-language/schema/raw/master/csl-citation.json"} </w:instrText>
            </w:r>
            <w:r w:rsidR="005D30BC" w:rsidRPr="00533DD4">
              <w:rPr>
                <w:sz w:val="20"/>
              </w:rPr>
              <w:fldChar w:fldCharType="separate"/>
            </w:r>
            <w:r w:rsidR="00667C30" w:rsidRPr="00667C30">
              <w:rPr>
                <w:rFonts w:cs="Arial"/>
                <w:sz w:val="20"/>
                <w:vertAlign w:val="superscript"/>
              </w:rPr>
              <w:t>240–242</w:t>
            </w:r>
            <w:r w:rsidR="005D30BC" w:rsidRPr="00533DD4">
              <w:rPr>
                <w:sz w:val="20"/>
              </w:rPr>
              <w:fldChar w:fldCharType="end"/>
            </w:r>
          </w:p>
        </w:tc>
        <w:tc>
          <w:tcPr>
            <w:tcW w:w="3214" w:type="dxa"/>
            <w:vAlign w:val="top"/>
          </w:tcPr>
          <w:p w14:paraId="30EBC0FD" w14:textId="1D6206DF" w:rsidR="00FE4680" w:rsidRPr="00533DD4" w:rsidRDefault="009335C8" w:rsidP="00005666">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533DD4">
              <w:rPr>
                <w:sz w:val="20"/>
              </w:rPr>
              <w:t>Not reported</w:t>
            </w:r>
          </w:p>
        </w:tc>
      </w:tr>
    </w:tbl>
    <w:p w14:paraId="55357124" w14:textId="77777777" w:rsidR="00154828" w:rsidRDefault="00154828"/>
    <w:tbl>
      <w:tblPr>
        <w:tblStyle w:val="ACTableOption1Default"/>
        <w:tblW w:w="0" w:type="auto"/>
        <w:tblLook w:val="04A0" w:firstRow="1" w:lastRow="0" w:firstColumn="1" w:lastColumn="0" w:noHBand="0" w:noVBand="1"/>
      </w:tblPr>
      <w:tblGrid>
        <w:gridCol w:w="1851"/>
        <w:gridCol w:w="4242"/>
        <w:gridCol w:w="2930"/>
      </w:tblGrid>
      <w:tr w:rsidR="00154828" w14:paraId="69D5FA6E" w14:textId="77777777" w:rsidTr="00C669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1" w:type="dxa"/>
            <w:vAlign w:val="top"/>
          </w:tcPr>
          <w:p w14:paraId="7FD9DDF2" w14:textId="77777777" w:rsidR="00154828" w:rsidRPr="00533DD4" w:rsidRDefault="00154828" w:rsidP="009825BF">
            <w:pPr>
              <w:spacing w:before="60" w:after="60"/>
              <w:jc w:val="left"/>
              <w:rPr>
                <w:sz w:val="20"/>
              </w:rPr>
            </w:pPr>
            <w:r w:rsidRPr="00533DD4">
              <w:rPr>
                <w:sz w:val="20"/>
              </w:rPr>
              <w:lastRenderedPageBreak/>
              <w:t>Outcome</w:t>
            </w:r>
          </w:p>
        </w:tc>
        <w:tc>
          <w:tcPr>
            <w:tcW w:w="4242" w:type="dxa"/>
            <w:vAlign w:val="top"/>
          </w:tcPr>
          <w:p w14:paraId="642488F5" w14:textId="77777777" w:rsidR="00154828" w:rsidRPr="00533DD4" w:rsidRDefault="00154828" w:rsidP="009825BF">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533DD4">
              <w:rPr>
                <w:sz w:val="20"/>
              </w:rPr>
              <w:t xml:space="preserve">Evidence from </w:t>
            </w:r>
            <w:r>
              <w:rPr>
                <w:sz w:val="20"/>
              </w:rPr>
              <w:t xml:space="preserve">non-human </w:t>
            </w:r>
            <w:r w:rsidRPr="00533DD4">
              <w:rPr>
                <w:sz w:val="20"/>
              </w:rPr>
              <w:t>mammal studies</w:t>
            </w:r>
          </w:p>
        </w:tc>
        <w:tc>
          <w:tcPr>
            <w:tcW w:w="2930" w:type="dxa"/>
            <w:vAlign w:val="top"/>
          </w:tcPr>
          <w:p w14:paraId="68A700C8" w14:textId="77777777" w:rsidR="00154828" w:rsidRPr="00533DD4" w:rsidRDefault="00154828" w:rsidP="009825BF">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3B7D8D">
              <w:rPr>
                <w:sz w:val="20"/>
              </w:rPr>
              <w:t xml:space="preserve">Evidence from </w:t>
            </w:r>
            <w:r>
              <w:rPr>
                <w:i/>
                <w:iCs/>
                <w:sz w:val="20"/>
              </w:rPr>
              <w:t>in vitro</w:t>
            </w:r>
            <w:r>
              <w:rPr>
                <w:i/>
                <w:sz w:val="20"/>
              </w:rPr>
              <w:t xml:space="preserve"> </w:t>
            </w:r>
            <w:r>
              <w:rPr>
                <w:sz w:val="20"/>
              </w:rPr>
              <w:t>studies</w:t>
            </w:r>
          </w:p>
        </w:tc>
      </w:tr>
      <w:tr w:rsidR="00A56F5D" w14:paraId="426D91DA" w14:textId="77777777" w:rsidTr="00365D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1" w:type="dxa"/>
            <w:tcBorders>
              <w:right w:val="nil"/>
            </w:tcBorders>
            <w:shd w:val="clear" w:color="auto" w:fill="D9D9D9" w:themeFill="background1" w:themeFillShade="D9"/>
            <w:vAlign w:val="top"/>
          </w:tcPr>
          <w:p w14:paraId="34C98853" w14:textId="77777777" w:rsidR="00A56F5D" w:rsidRPr="00D2107B" w:rsidRDefault="00A56F5D" w:rsidP="00005666">
            <w:pPr>
              <w:spacing w:before="60"/>
              <w:jc w:val="left"/>
              <w:rPr>
                <w:b/>
                <w:bCs/>
                <w:sz w:val="20"/>
              </w:rPr>
            </w:pPr>
            <w:r w:rsidRPr="00D2107B">
              <w:rPr>
                <w:b/>
                <w:bCs/>
                <w:sz w:val="20"/>
              </w:rPr>
              <w:t xml:space="preserve">Female </w:t>
            </w:r>
          </w:p>
        </w:tc>
        <w:tc>
          <w:tcPr>
            <w:tcW w:w="4242" w:type="dxa"/>
            <w:tcBorders>
              <w:left w:val="nil"/>
              <w:right w:val="nil"/>
            </w:tcBorders>
            <w:shd w:val="clear" w:color="auto" w:fill="D9D9D9" w:themeFill="background1" w:themeFillShade="D9"/>
          </w:tcPr>
          <w:p w14:paraId="327FA6D4" w14:textId="77777777" w:rsidR="00A56F5D" w:rsidRPr="00D2107B" w:rsidRDefault="00A56F5D" w:rsidP="00005666">
            <w:pPr>
              <w:spacing w:before="60"/>
              <w:jc w:val="left"/>
              <w:cnfStyle w:val="000000100000" w:firstRow="0" w:lastRow="0" w:firstColumn="0" w:lastColumn="0" w:oddVBand="0" w:evenVBand="0" w:oddHBand="1" w:evenHBand="0" w:firstRowFirstColumn="0" w:firstRowLastColumn="0" w:lastRowFirstColumn="0" w:lastRowLastColumn="0"/>
              <w:rPr>
                <w:b/>
                <w:bCs/>
                <w:sz w:val="20"/>
              </w:rPr>
            </w:pPr>
          </w:p>
        </w:tc>
        <w:tc>
          <w:tcPr>
            <w:tcW w:w="2930" w:type="dxa"/>
            <w:tcBorders>
              <w:left w:val="nil"/>
            </w:tcBorders>
            <w:shd w:val="clear" w:color="auto" w:fill="D9D9D9" w:themeFill="background1" w:themeFillShade="D9"/>
          </w:tcPr>
          <w:p w14:paraId="56A992B2" w14:textId="14A26356" w:rsidR="00A56F5D" w:rsidRPr="00D2107B" w:rsidRDefault="00A56F5D" w:rsidP="00005666">
            <w:pPr>
              <w:spacing w:before="60"/>
              <w:jc w:val="left"/>
              <w:cnfStyle w:val="000000100000" w:firstRow="0" w:lastRow="0" w:firstColumn="0" w:lastColumn="0" w:oddVBand="0" w:evenVBand="0" w:oddHBand="1" w:evenHBand="0" w:firstRowFirstColumn="0" w:firstRowLastColumn="0" w:lastRowFirstColumn="0" w:lastRowLastColumn="0"/>
              <w:rPr>
                <w:b/>
                <w:bCs/>
                <w:sz w:val="20"/>
              </w:rPr>
            </w:pPr>
          </w:p>
        </w:tc>
      </w:tr>
      <w:tr w:rsidR="00132C70" w14:paraId="768A9514" w14:textId="77777777" w:rsidTr="00C66946">
        <w:trPr>
          <w:cnfStyle w:val="000000010000" w:firstRow="0" w:lastRow="0" w:firstColumn="0" w:lastColumn="0" w:oddVBand="0" w:evenVBand="0" w:oddHBand="0" w:evenHBand="1" w:firstRowFirstColumn="0" w:firstRowLastColumn="0" w:lastRowFirstColumn="0" w:lastRowLastColumn="0"/>
          <w:trHeight w:val="1058"/>
        </w:trPr>
        <w:tc>
          <w:tcPr>
            <w:cnfStyle w:val="001000000000" w:firstRow="0" w:lastRow="0" w:firstColumn="1" w:lastColumn="0" w:oddVBand="0" w:evenVBand="0" w:oddHBand="0" w:evenHBand="0" w:firstRowFirstColumn="0" w:firstRowLastColumn="0" w:lastRowFirstColumn="0" w:lastRowLastColumn="0"/>
            <w:tcW w:w="1851" w:type="dxa"/>
            <w:tcBorders>
              <w:bottom w:val="nil"/>
            </w:tcBorders>
            <w:shd w:val="clear" w:color="auto" w:fill="FFFFFF" w:themeFill="background1"/>
            <w:vAlign w:val="top"/>
          </w:tcPr>
          <w:p w14:paraId="51F0960D" w14:textId="77777777" w:rsidR="00E45882" w:rsidRPr="00533DD4" w:rsidRDefault="00E45882" w:rsidP="00194742">
            <w:pPr>
              <w:spacing w:before="60"/>
              <w:jc w:val="left"/>
              <w:rPr>
                <w:sz w:val="20"/>
              </w:rPr>
            </w:pPr>
            <w:r w:rsidRPr="00533DD4">
              <w:rPr>
                <w:sz w:val="20"/>
              </w:rPr>
              <w:t>Uterine function</w:t>
            </w:r>
          </w:p>
          <w:p w14:paraId="6D58A04F" w14:textId="15B95787" w:rsidR="00E45882" w:rsidRPr="00533DD4" w:rsidRDefault="00E45882" w:rsidP="00194742">
            <w:pPr>
              <w:spacing w:before="60"/>
              <w:jc w:val="left"/>
              <w:rPr>
                <w:sz w:val="20"/>
              </w:rPr>
            </w:pPr>
            <w:r w:rsidRPr="00533DD4">
              <w:rPr>
                <w:i/>
                <w:sz w:val="20"/>
              </w:rPr>
              <w:t>These changes may reduce fertility or contribute to adverse female reproductive health outcomes</w:t>
            </w:r>
          </w:p>
        </w:tc>
        <w:tc>
          <w:tcPr>
            <w:tcW w:w="4242" w:type="dxa"/>
            <w:shd w:val="clear" w:color="auto" w:fill="FFFFFF" w:themeFill="background1"/>
            <w:vAlign w:val="top"/>
          </w:tcPr>
          <w:p w14:paraId="2644EA85" w14:textId="474B9482" w:rsidR="00E45882" w:rsidRPr="00533DD4" w:rsidRDefault="00E45882" w:rsidP="00194742">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533DD4">
              <w:rPr>
                <w:sz w:val="20"/>
              </w:rPr>
              <w:t>Impaired uterine vascular performance or endometrial thinning</w:t>
            </w:r>
            <w:r w:rsidRPr="00533DD4">
              <w:rPr>
                <w:sz w:val="20"/>
              </w:rPr>
              <w:fldChar w:fldCharType="begin"/>
            </w:r>
            <w:r w:rsidR="00DC3B3B">
              <w:rPr>
                <w:sz w:val="20"/>
              </w:rPr>
              <w:instrText xml:space="preserve"> ADDIN ZOTERO_ITEM CSL_CITATION {"citationID":"rw2QipBx","properties":{"formattedCitation":"\\super 242,244\\nosupersub{}","plainCitation":"242,244","noteIndex":0},"citationItems":[{"id":"4rIbDf27/KIR3IRob","uris":["http://zotero.org/users/local/jcdQBMLc/items/5C2HZR7C"],"itemData":{"id":1305,"type":"article-journal","abstract":"A growing body of evidence exhibits the ubiquitous presence and accumulation of micro- and nanoplastics (MNPs) in the air, drinking water, food, and even inside  the body, which has raised concerns about their potential impact on reproductive  and developmental health. To comprehensively examine the current state of  knowledge regarding MNPs-induced reproductive and developmental toxicity, we  conducted this systematic review by focusing on the prevalence of MNPs determined  in reproductive tissues and their influences on parental reproduction and  offspring development. Our findings demonstrate the detection of MNPs in various  human reproductive tissues, including semen, placenta, and ovarian follicular  fluid, as well as in reproductive tissues of diverse animal species. We show a  potential relationship between MNP exposure and increased prevalence of  infertility and adverse pregnancy outcomes based on the fact that MNPs exert  detrimental effects on reproductive parameters, including sperm quality, ovarian  function, and steroidogenesis. In male reproductive systems, MNPs disrupt  testicular tissue structure, impair reproductive endocrinology, and reduce sperm  quality. In females, MNPs affect ovarian tissue structure and function, interfere  with hormone secretion, and impact the endometrium and embryo implantation.  Additionally, MNPs cause developmental toxicity in animal models, affecting  embryonic development and offspring health, and produce transgenerational  effects. Notably, in-depth literature study suggests a crucial role for oxidative  stress, inflammation, and epigenetic modification in MNPs-induced toxicity. In  conclusion, we integrated systematic knowledge on MNPs-induced reproductive and  developmental toxicity, and the systematic finding underscores future study to  fully elucidate the risks posed by MNPs to reproductive and developmental health  and to inform policy decisions and public health interventions aimed at  mitigating their harmful effects.","container-title":"Ecotoxicology and environmental safety","DOI":"10.1016/j.ecoenv.2024.117245","ISSN":"1090-2414 0147-6513","journalAbbreviation":"Ecotoxicol Environ Saf","language":"eng","license":"Copyright © 2024 The Authors. Published by Elsevier Inc. All rights reserved.","note":"publisher-place: Netherlands\nPMID: 39461235","page":"117245","title":"Reproductive and developmental implications of micro- and nanoplastic internalization: Recent advances and perspectives.","volume":"286","author":[{"family":"Zhang","given":"Zitong"},{"family":"Meng","given":"Jiahua"},{"family":"Tian","given":"Jiaqi"},{"family":"Li","given":"Ning"},{"family":"Chen","given":"Zhen"},{"family":"Yun","given":"Xiang"},{"family":"Song","given":"Dandan"},{"family":"Li","given":"Fei"},{"family":"Duan","given":"Shuyin"},{"family":"Zhang","given":"Lin"}],"issued":{"date-parts":[["2024",11,1]]}}},{"id":"4rIbDf27/fbFTV8wh","uris":["http://zotero.org/users/local/jcdQBMLc/items/DF9IQVKQ"],"itemData":{"id":1320,"type":"article-journal","abstract":"Microplastic pollution is a pressing global environmental concern with particular urgency surrounding the issue of nanoplastic particles. Plastic products exhibit  a remarkable persistence in natural ecosystems, resisting easy degradation.  Nanoplastics, characterized by their diminutive size, possess distinct properties  when compared to their larger counterparts, which could potentially render them  more ecologically detrimental. Microplastics themselves serve as carriers for  toxic and hazardous substances, such as plastic additives, that enter and persist  in the environmental cycle. Importantly, nanoplastics exhibit enhanced  bioavailability upon entering the food chain. Notably, studies have demonstrated  the adverse effects of nanoplastics on the reproductive function of aquatic  organisms, and evidence of micro- and nanoplastics have emerged within human  reproductive organs, including the placenta. However, a knowledge gap persists  regarding the impacts of nanoplastics on the reproductive systems of mammals and,  indeed, humans. This paper aims to elucidate the less frequently discussed  sources and distribution of nanoplastics in the environment, along with the  pathways of human exposure. We also emphasize the extent to which nanoplastics  accumulate within the reproductive systems of organisms. Subsequently, we present  an in-depth analysis of the effects of nanoplastics and their associated  contaminants on mammalian and human reproductive health. The mechanisms through  which nanoplastics contribute to reproductive disorders are comprehensively  explored, highlighting their potential to disrupt endocrine levels in mammals and  humans. Additionally, we scrutinize and discuss studies on biotoxicity of  nanoplastics, offering insights into potential areas for future research.","container-title":"Toxicology","DOI":"10.1016/j.tox.2024.153792","ISSN":"1879-3185 0300-483X","journalAbbreviation":"Toxicology","language":"eng","license":"Copyright © 2024 Elsevier B.V. All rights reserved.","note":"publisher-place: Ireland\nPMID: 38554767","page":"153792","title":"Understanding the impact of nanoplastics on reproductive health: Exposure pathways, mechanisms, and implications.","volume":"504","author":[{"family":"Ye","given":"Jingfan"},{"family":"Ren","given":"Yun"},{"family":"Dong","given":"Yanhui"},{"family":"Fan","given":"Dongwei"}],"issued":{"date-parts":[["2024",5]]}}}],"schema":"https://github.com/citation-style-language/schema/raw/master/csl-citation.json"} </w:instrText>
            </w:r>
            <w:r w:rsidRPr="00533DD4">
              <w:rPr>
                <w:sz w:val="20"/>
              </w:rPr>
              <w:fldChar w:fldCharType="separate"/>
            </w:r>
            <w:r w:rsidR="00667C30" w:rsidRPr="00667C30">
              <w:rPr>
                <w:rFonts w:cs="Arial"/>
                <w:sz w:val="20"/>
                <w:vertAlign w:val="superscript"/>
              </w:rPr>
              <w:t>242,244</w:t>
            </w:r>
            <w:r w:rsidRPr="00533DD4">
              <w:rPr>
                <w:sz w:val="20"/>
              </w:rPr>
              <w:fldChar w:fldCharType="end"/>
            </w:r>
          </w:p>
        </w:tc>
        <w:tc>
          <w:tcPr>
            <w:tcW w:w="2930" w:type="dxa"/>
            <w:shd w:val="clear" w:color="auto" w:fill="FFFFFF" w:themeFill="background1"/>
            <w:vAlign w:val="top"/>
          </w:tcPr>
          <w:p w14:paraId="2EF1BCD5" w14:textId="4A23B518" w:rsidR="00E45882" w:rsidRPr="00533DD4" w:rsidRDefault="003324C9" w:rsidP="00194742">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533DD4">
              <w:rPr>
                <w:sz w:val="20"/>
              </w:rPr>
              <w:t xml:space="preserve">PS (100 nm) </w:t>
            </w:r>
            <w:r w:rsidR="003370D5" w:rsidRPr="00533DD4">
              <w:rPr>
                <w:sz w:val="20"/>
              </w:rPr>
              <w:t xml:space="preserve">were internalised more than larger PS </w:t>
            </w:r>
            <w:r w:rsidR="00553E56">
              <w:rPr>
                <w:sz w:val="20"/>
              </w:rPr>
              <w:t>p</w:t>
            </w:r>
            <w:r w:rsidR="003370D5" w:rsidRPr="00533DD4">
              <w:rPr>
                <w:sz w:val="20"/>
              </w:rPr>
              <w:t>artic</w:t>
            </w:r>
            <w:r w:rsidR="00D96AB5" w:rsidRPr="00533DD4">
              <w:rPr>
                <w:sz w:val="20"/>
              </w:rPr>
              <w:t>l</w:t>
            </w:r>
            <w:r w:rsidR="003370D5" w:rsidRPr="00533DD4">
              <w:rPr>
                <w:sz w:val="20"/>
              </w:rPr>
              <w:t xml:space="preserve">es into </w:t>
            </w:r>
            <w:r w:rsidR="00D96AB5" w:rsidRPr="00533DD4">
              <w:rPr>
                <w:sz w:val="20"/>
              </w:rPr>
              <w:t>endometrial stromal cells</w:t>
            </w:r>
            <w:r w:rsidR="00B675CE" w:rsidRPr="00533DD4">
              <w:rPr>
                <w:sz w:val="20"/>
              </w:rPr>
              <w:t xml:space="preserve"> leading to apoptosis, reduced cell proliferation, and morphological changes</w:t>
            </w:r>
            <w:r w:rsidR="00B675CE" w:rsidRPr="00533DD4">
              <w:rPr>
                <w:sz w:val="20"/>
              </w:rPr>
              <w:fldChar w:fldCharType="begin"/>
            </w:r>
            <w:r w:rsidR="00DC3B3B">
              <w:rPr>
                <w:sz w:val="20"/>
              </w:rPr>
              <w:instrText xml:space="preserve"> ADDIN ZOTERO_ITEM CSL_CITATION {"citationID":"tBLRgT37","properties":{"formattedCitation":"\\super 247\\nosupersub{}","plainCitation":"247","noteIndex":0},"citationItems":[{"id":"4rIbDf27/fqPfhuZO","uris":["http://zotero.org/users/local/jcdQBMLc/items/K8FID7SU"],"itemData":{"id":1984,"type":"article-journal","abstract":"Nanoplastics (NPs) and microplastics (MPs) have become a global concern in recent years. Most current research on the impact of plastics on obstetrics has focused  on their accumulation in specific tissues in animal models and the  disease-causing potential of MPs. However, there is a relative lack of research  on the cellular changes caused by the accumulation of MPs. In this study, we  aimed to establish a proper in vitro exposure protocol for polystyrene (PS)-NPs  and MPs and to investigate possible cytotoxic effects of PS-NPs and MPs on human  endometrial stromal cells (ESCs) using different plastic sizes and  concentrations. The results showed that smaller plastics, specifically 100 nm  PS-NPs and 1 μm PS-MPs, had a higher cellular uptake propensity than larger  particles, such as 5 μm PS-MPs, with significant morphological changes and cell  death observed at concentrations above 100 μg/mL a 24-h period. In addition,  confocal microscopy and real-time imaging confirmed the accumulation of these  particles in the nucleus and cytoplasm, with internalization rates correlating  with particle size. Also, 100 nm PS-NPs reduced cell proliferation and induced  apoptosis. In conclusion, this study demonstrates that exposure to 100 nm PS-NPs  and 1 μm PS-MPs leads to dynamic accumulation in ESCs, resulting in cell death or  decreased proliferation at specific concentrations, which highlights the  potential cellular toxicity of NPs or MPs.","container-title":"Reproductive toxicology (Elmsford, N.Y.)","DOI":"10.1016/j.reprotox.2025.108848","ISSN":"1873-1708 0890-6238","journalAbbreviation":"Reprod Toxicol","language":"eng","license":"Copyright © 2025. Published by Elsevier Inc.","note":"publisher-place: United States\nPMID: 39884398","page":"108848","title":"Investigation of potential toxic effects of nano- and microplastics on human endometrial stromal cells.","volume":"132","author":[{"family":"Kim","given":"Nara"},{"family":"Lee","given":"Jae Hoon"},{"family":"Lee","given":"Inha"},{"family":"Park","given":"Joo Hyun"},{"family":"Jung","given":"Gee Soo"},{"family":"Lee","given":"Min Jung"},{"family":"Im","given":"Wooseok"},{"family":"Cho","given":"SiHyun"},{"family":"Choi","given":"Young Sik"}],"issued":{"date-parts":[["2025",3]]}}}],"schema":"https://github.com/citation-style-language/schema/raw/master/csl-citation.json"} </w:instrText>
            </w:r>
            <w:r w:rsidR="00B675CE" w:rsidRPr="00533DD4">
              <w:rPr>
                <w:sz w:val="20"/>
              </w:rPr>
              <w:fldChar w:fldCharType="separate"/>
            </w:r>
            <w:r w:rsidR="00667C30" w:rsidRPr="00667C30">
              <w:rPr>
                <w:rFonts w:cs="Arial"/>
                <w:sz w:val="20"/>
                <w:vertAlign w:val="superscript"/>
              </w:rPr>
              <w:t>247</w:t>
            </w:r>
            <w:r w:rsidR="00B675CE" w:rsidRPr="00533DD4">
              <w:rPr>
                <w:sz w:val="20"/>
              </w:rPr>
              <w:fldChar w:fldCharType="end"/>
            </w:r>
          </w:p>
          <w:p w14:paraId="4AE2B6C6" w14:textId="517042F4" w:rsidR="00E45882" w:rsidRPr="00533DD4" w:rsidRDefault="00D70B8E" w:rsidP="00194742">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533DD4">
              <w:rPr>
                <w:sz w:val="20"/>
              </w:rPr>
              <w:t xml:space="preserve">An organoid study reported </w:t>
            </w:r>
            <w:r w:rsidR="00852D7B" w:rsidRPr="00533DD4">
              <w:rPr>
                <w:sz w:val="20"/>
              </w:rPr>
              <w:t>exhibited cellular change but at a high dose</w:t>
            </w:r>
            <w:r w:rsidR="00852D7B" w:rsidRPr="00533DD4">
              <w:rPr>
                <w:sz w:val="20"/>
              </w:rPr>
              <w:fldChar w:fldCharType="begin"/>
            </w:r>
            <w:r w:rsidR="00DC3B3B">
              <w:rPr>
                <w:sz w:val="20"/>
              </w:rPr>
              <w:instrText xml:space="preserve"> ADDIN ZOTERO_ITEM CSL_CITATION {"citationID":"4x2iHhPu","properties":{"formattedCitation":"\\super 248\\nosupersub{}","plainCitation":"248","noteIndex":0},"citationItems":[{"id":"4rIbDf27/rzELf7rp","uris":["http://zotero.org/users/local/jcdQBMLc/items/U37S6IIT"],"itemData":{"id":1317,"type":"article-journal","abstract":"Microplastics (MPs) are ubiquitous in global ecosystems and may pose a potential risk to human health. However, critical information on MP exposure and risk to  female reproductive health is still lacking. In this study, we characterized MPs  in human endometrium and investigated their size-dependent entry mode as well as  potential reproductive toxicity. Endometrial tissues of 22 female patients were  examined, revealing that human endometrium was contaminated with MPs, mainly  polyamide (PA), polyurethane (PU), polyethylene terephthalate (PET),  polypropylene (PP), polystyrene (PS), and polyethylene (PE), ranging from 2-200  μm in size. Experiments conducted in mice demonstrated that the invasion of the  uterus by MPs was modulated either through diet-blood circulation  (micrometer-sized particles) or via the vagina-uterine lacuna mode (larger  particles reaching a size of 100 μm. Intravenous exposure to MPs resulted in  reduced fertility and abnormal sex ratio in mouse offspring (P &lt; 0.05). After 3.5  months of intragastric exposure, there was a significant inflammatory response in  the endometrium (P &lt; 0.05), confirmed by embryo transfer as a uterine factor  leading to decreased fertility. Furthermore, human endometrial organoids cultured  with MPs in vitro exhibited significantly apoptotic responses and disrupted  growth patterns (P &lt; 0.01). These findings raise significant concerns regarding  MP contamination in the human uterus and its potential effects on reproductive  health.","container-title":"Environmental science &amp; technology","DOI":"10.1021/acs.est.4c01541","ISSN":"1520-5851 0013-936X","issue":"24","journalAbbreviation":"Environ Sci Technol","language":"eng","note":"publisher-place: United States\nPMID: 38829656","page":"10482-10493","title":"Features, Potential Invasion Pathways, and Reproductive Health Risks of Microplastics Detected in Human Uterus.","volume":"58","author":[{"family":"Qin","given":"Xunsi"},{"family":"Cao","given":"Mingjun"},{"family":"Peng","given":"Tianliu"},{"family":"Shan","given":"Hongying"},{"family":"Lian","given":"Weisi"},{"family":"Yu","given":"Yang"},{"family":"Shui","given":"Guanghou"},{"family":"Li","given":"Rong"}],"issued":{"date-parts":[["2024",6,18]]}}}],"schema":"https://github.com/citation-style-language/schema/raw/master/csl-citation.json"} </w:instrText>
            </w:r>
            <w:r w:rsidR="00852D7B" w:rsidRPr="00533DD4">
              <w:rPr>
                <w:sz w:val="20"/>
              </w:rPr>
              <w:fldChar w:fldCharType="separate"/>
            </w:r>
            <w:r w:rsidR="00667C30" w:rsidRPr="00667C30">
              <w:rPr>
                <w:rFonts w:cs="Arial"/>
                <w:sz w:val="20"/>
                <w:vertAlign w:val="superscript"/>
              </w:rPr>
              <w:t>248</w:t>
            </w:r>
            <w:r w:rsidR="00852D7B" w:rsidRPr="00533DD4">
              <w:rPr>
                <w:sz w:val="20"/>
              </w:rPr>
              <w:fldChar w:fldCharType="end"/>
            </w:r>
          </w:p>
        </w:tc>
      </w:tr>
      <w:tr w:rsidR="00132C70" w14:paraId="437CAE97" w14:textId="77777777" w:rsidTr="00C66946">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851" w:type="dxa"/>
            <w:tcBorders>
              <w:top w:val="nil"/>
              <w:bottom w:val="single" w:sz="2" w:space="0" w:color="36424A" w:themeColor="accent2"/>
            </w:tcBorders>
            <w:vAlign w:val="top"/>
          </w:tcPr>
          <w:p w14:paraId="40AFE2FC" w14:textId="77777777" w:rsidR="00E45882" w:rsidRPr="00533DD4" w:rsidRDefault="00E45882" w:rsidP="00194742">
            <w:pPr>
              <w:spacing w:before="60"/>
              <w:jc w:val="left"/>
              <w:rPr>
                <w:sz w:val="20"/>
              </w:rPr>
            </w:pPr>
          </w:p>
        </w:tc>
        <w:tc>
          <w:tcPr>
            <w:tcW w:w="4242" w:type="dxa"/>
            <w:vAlign w:val="top"/>
          </w:tcPr>
          <w:p w14:paraId="1A9C7516" w14:textId="3009F9AE" w:rsidR="00E45882" w:rsidRPr="00533DD4" w:rsidRDefault="00E45882" w:rsidP="00194742">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533DD4">
              <w:rPr>
                <w:sz w:val="20"/>
              </w:rPr>
              <w:t>Increased uterine fibrosis</w:t>
            </w:r>
            <w:r w:rsidRPr="00533DD4">
              <w:rPr>
                <w:sz w:val="20"/>
              </w:rPr>
              <w:fldChar w:fldCharType="begin"/>
            </w:r>
            <w:r w:rsidR="00DC3B3B">
              <w:rPr>
                <w:sz w:val="20"/>
              </w:rPr>
              <w:instrText xml:space="preserve"> ADDIN ZOTERO_ITEM CSL_CITATION {"citationID":"h6CU0ZF7","properties":{"formattedCitation":"\\super 241,242,244\\nosupersub{}","plainCitation":"241,242,244","noteIndex":0},"citationItems":[{"id":"4rIbDf27/qXAxbdkt","uris":["http://zotero.org/users/local/jcdQBMLc/items/KFHNIC39"],"itemData":{"id":1303,"type":"article-journal","abstract":"The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id":"4rIbDf27/KIR3IRob","uris":["http://zotero.org/users/local/jcdQBMLc/items/5C2HZR7C"],"itemData":{"id":1305,"type":"article-journal","abstract":"A growing body of evidence exhibits the ubiquitous presence and accumulation of micro- and nanoplastics (MNPs) in the air, drinking water, food, and even inside  the body, which has raised concerns about their potential impact on reproductive  and developmental health. To comprehensively examine the current state of  knowledge regarding MNPs-induced reproductive and developmental toxicity, we  conducted this systematic review by focusing on the prevalence of MNPs determined  in reproductive tissues and their influences on parental reproduction and  offspring development. Our findings demonstrate the detection of MNPs in various  human reproductive tissues, including semen, placenta, and ovarian follicular  fluid, as well as in reproductive tissues of diverse animal species. We show a  potential relationship between MNP exposure and increased prevalence of  infertility and adverse pregnancy outcomes based on the fact that MNPs exert  detrimental effects on reproductive parameters, including sperm quality, ovarian  function, and steroidogenesis. In male reproductive systems, MNPs disrupt  testicular tissue structure, impair reproductive endocrinology, and reduce sperm  quality. In females, MNPs affect ovarian tissue structure and function, interfere  with hormone secretion, and impact the endometrium and embryo implantation.  Additionally, MNPs cause developmental toxicity in animal models, affecting  embryonic development and offspring health, and produce transgenerational  effects. Notably, in-depth literature study suggests a crucial role for oxidative  stress, inflammation, and epigenetic modification in MNPs-induced toxicity. In  conclusion, we integrated systematic knowledge on MNPs-induced reproductive and  developmental toxicity, and the systematic finding underscores future study to  fully elucidate the risks posed by MNPs to reproductive and developmental health  and to inform policy decisions and public health interventions aimed at  mitigating their harmful effects.","container-title":"Ecotoxicology and environmental safety","DOI":"10.1016/j.ecoenv.2024.117245","ISSN":"1090-2414 0147-6513","journalAbbreviation":"Ecotoxicol Environ Saf","language":"eng","license":"Copyright © 2024 The Authors. Published by Elsevier Inc. All rights reserved.","note":"publisher-place: Netherlands\nPMID: 39461235","page":"117245","title":"Reproductive and developmental implications of micro- and nanoplastic internalization: Recent advances and perspectives.","volume":"286","author":[{"family":"Zhang","given":"Zitong"},{"family":"Meng","given":"Jiahua"},{"family":"Tian","given":"Jiaqi"},{"family":"Li","given":"Ning"},{"family":"Chen","given":"Zhen"},{"family":"Yun","given":"Xiang"},{"family":"Song","given":"Dandan"},{"family":"Li","given":"Fei"},{"family":"Duan","given":"Shuyin"},{"family":"Zhang","given":"Lin"}],"issued":{"date-parts":[["2024",11,1]]}}},{"id":"4rIbDf27/fbFTV8wh","uris":["http://zotero.org/users/local/jcdQBMLc/items/DF9IQVKQ"],"itemData":{"id":1320,"type":"article-journal","abstract":"Microplastic pollution is a pressing global environmental concern with particular urgency surrounding the issue of nanoplastic particles. Plastic products exhibit  a remarkable persistence in natural ecosystems, resisting easy degradation.  Nanoplastics, characterized by their diminutive size, possess distinct properties  when compared to their larger counterparts, which could potentially render them  more ecologically detrimental. Microplastics themselves serve as carriers for  toxic and hazardous substances, such as plastic additives, that enter and persist  in the environmental cycle. Importantly, nanoplastics exhibit enhanced  bioavailability upon entering the food chain. Notably, studies have demonstrated  the adverse effects of nanoplastics on the reproductive function of aquatic  organisms, and evidence of micro- and nanoplastics have emerged within human  reproductive organs, including the placenta. However, a knowledge gap persists  regarding the impacts of nanoplastics on the reproductive systems of mammals and,  indeed, humans. This paper aims to elucidate the less frequently discussed  sources and distribution of nanoplastics in the environment, along with the  pathways of human exposure. We also emphasize the extent to which nanoplastics  accumulate within the reproductive systems of organisms. Subsequently, we present  an in-depth analysis of the effects of nanoplastics and their associated  contaminants on mammalian and human reproductive health. The mechanisms through  which nanoplastics contribute to reproductive disorders are comprehensively  explored, highlighting their potential to disrupt endocrine levels in mammals and  humans. Additionally, we scrutinize and discuss studies on biotoxicity of  nanoplastics, offering insights into potential areas for future research.","container-title":"Toxicology","DOI":"10.1016/j.tox.2024.153792","ISSN":"1879-3185 0300-483X","journalAbbreviation":"Toxicology","language":"eng","license":"Copyright © 2024 Elsevier B.V. All rights reserved.","note":"publisher-place: Ireland\nPMID: 38554767","page":"153792","title":"Understanding the impact of nanoplastics on reproductive health: Exposure pathways, mechanisms, and implications.","volume":"504","author":[{"family":"Ye","given":"Jingfan"},{"family":"Ren","given":"Yun"},{"family":"Dong","given":"Yanhui"},{"family":"Fan","given":"Dongwei"}],"issued":{"date-parts":[["2024",5]]}}}],"schema":"https://github.com/citation-style-language/schema/raw/master/csl-citation.json"} </w:instrText>
            </w:r>
            <w:r w:rsidRPr="00533DD4">
              <w:rPr>
                <w:sz w:val="20"/>
              </w:rPr>
              <w:fldChar w:fldCharType="separate"/>
            </w:r>
            <w:r w:rsidR="00667C30" w:rsidRPr="00667C30">
              <w:rPr>
                <w:rFonts w:cs="Arial"/>
                <w:sz w:val="20"/>
                <w:vertAlign w:val="superscript"/>
              </w:rPr>
              <w:t>241,242,244</w:t>
            </w:r>
            <w:r w:rsidRPr="00533DD4">
              <w:rPr>
                <w:sz w:val="20"/>
              </w:rPr>
              <w:fldChar w:fldCharType="end"/>
            </w:r>
          </w:p>
        </w:tc>
        <w:tc>
          <w:tcPr>
            <w:tcW w:w="2930" w:type="dxa"/>
            <w:tcBorders>
              <w:bottom w:val="single" w:sz="2" w:space="0" w:color="36424A" w:themeColor="accent2"/>
            </w:tcBorders>
            <w:vAlign w:val="top"/>
          </w:tcPr>
          <w:p w14:paraId="36A3C300" w14:textId="41D7A6CD" w:rsidR="00E45882" w:rsidRPr="00533DD4" w:rsidRDefault="00194742" w:rsidP="00194742">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533DD4">
              <w:rPr>
                <w:sz w:val="20"/>
              </w:rPr>
              <w:t>Not reported</w:t>
            </w:r>
          </w:p>
        </w:tc>
      </w:tr>
      <w:tr w:rsidR="004C4021" w14:paraId="50DA5F32" w14:textId="77777777" w:rsidTr="00C669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1" w:type="dxa"/>
            <w:tcBorders>
              <w:bottom w:val="nil"/>
            </w:tcBorders>
            <w:vAlign w:val="top"/>
          </w:tcPr>
          <w:p w14:paraId="7E245342" w14:textId="75D8ACD3" w:rsidR="00BE3136" w:rsidRPr="00533DD4" w:rsidRDefault="00BE3136" w:rsidP="00194742">
            <w:pPr>
              <w:spacing w:before="60"/>
              <w:jc w:val="left"/>
              <w:rPr>
                <w:sz w:val="20"/>
              </w:rPr>
            </w:pPr>
            <w:r w:rsidRPr="00533DD4">
              <w:rPr>
                <w:sz w:val="20"/>
              </w:rPr>
              <w:t>Ovarian function</w:t>
            </w:r>
          </w:p>
          <w:p w14:paraId="00813436" w14:textId="7669C564" w:rsidR="00BE3136" w:rsidRPr="00533DD4" w:rsidRDefault="001160A3" w:rsidP="00194742">
            <w:pPr>
              <w:spacing w:before="60"/>
              <w:jc w:val="left"/>
              <w:rPr>
                <w:i/>
                <w:sz w:val="20"/>
              </w:rPr>
            </w:pPr>
            <w:r>
              <w:rPr>
                <w:i/>
                <w:sz w:val="20"/>
              </w:rPr>
              <w:t>C</w:t>
            </w:r>
            <w:r w:rsidR="00BE3136" w:rsidRPr="00533DD4">
              <w:rPr>
                <w:i/>
                <w:sz w:val="20"/>
              </w:rPr>
              <w:t>hanges may reduce fertility or contribute to adverse female reproductive health outcomes</w:t>
            </w:r>
          </w:p>
        </w:tc>
        <w:tc>
          <w:tcPr>
            <w:tcW w:w="4242" w:type="dxa"/>
            <w:vAlign w:val="top"/>
          </w:tcPr>
          <w:p w14:paraId="77BCB130" w14:textId="0B5B8CA9" w:rsidR="00BE3136" w:rsidRPr="00533DD4" w:rsidRDefault="00466144" w:rsidP="00194742">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533DD4">
              <w:rPr>
                <w:sz w:val="20"/>
              </w:rPr>
              <w:t xml:space="preserve">Reduced oocyte meiotic progression (part of the preparation process for pre-fertilization), reduced oocyte survival, and reduced blastocyst development </w:t>
            </w:r>
            <w:r w:rsidRPr="00533DD4">
              <w:rPr>
                <w:sz w:val="20"/>
              </w:rPr>
              <w:fldChar w:fldCharType="begin"/>
            </w:r>
            <w:r>
              <w:rPr>
                <w:sz w:val="20"/>
              </w:rPr>
              <w:instrText xml:space="preserve"> ADDIN ZOTERO_ITEM CSL_CITATION {"citationID":"87Tp1VHv","properties":{"formattedCitation":"\\super 189,241\\nosupersub{}","plainCitation":"189,241","noteIndex":0},"citationItems":[{"id":"4rIbDf27/qXAxbdkt","uris":["http://zotero.org/users/local/jcdQBMLc/items/KFHNIC39"],"itemData":{"id":1303,"type":"article-journal","abstract":"The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id":"4rIbDf27/5BT2JWMB","uris":["http://zotero.org/users/local/jcdQBMLc/items/U822SVKC"],"itemData":{"id":804,"type":"article-journal","container-title":"Environmental Science &amp; Technology","DOI":"10.1021/acs.est.3c09524","ISSN":"0013-936X","issue":"52","journalAbbreviation":"Environ. Sci. Technol.","note":"publisher: American Chemical Society","page":"22843-22864","title":"Effects of Microplastic Exposure on Human Digestive, Reproductive, and Respiratory Health: A Rapid Systematic Review","volume":"58","author":[{"family":"Chartres","given":"Nicholas"},{"family":"Cooper","given":"Courtney B."},{"family":"Bland","given":"Garret"},{"family":"Pelch","given":"Katherine E."},{"family":"Gandhi","given":"Sheiphali A."},{"family":"BakenRa","given":"Abena"},{"family":"Woodruff","given":"Tracey J."}],"issued":{"date-parts":[["2024",12,31]]}}}],"schema":"https://github.com/citation-style-language/schema/raw/master/csl-citation.json"} </w:instrText>
            </w:r>
            <w:r w:rsidRPr="00533DD4">
              <w:rPr>
                <w:sz w:val="20"/>
              </w:rPr>
              <w:fldChar w:fldCharType="separate"/>
            </w:r>
            <w:r w:rsidRPr="00667C30">
              <w:rPr>
                <w:rFonts w:cs="Arial"/>
                <w:sz w:val="20"/>
                <w:vertAlign w:val="superscript"/>
              </w:rPr>
              <w:t>189,241</w:t>
            </w:r>
            <w:r w:rsidRPr="00533DD4">
              <w:rPr>
                <w:sz w:val="20"/>
              </w:rPr>
              <w:fldChar w:fldCharType="end"/>
            </w:r>
            <w:r>
              <w:rPr>
                <w:sz w:val="20"/>
              </w:rPr>
              <w:t xml:space="preserve"> </w:t>
            </w:r>
          </w:p>
        </w:tc>
        <w:tc>
          <w:tcPr>
            <w:tcW w:w="2930" w:type="dxa"/>
            <w:tcBorders>
              <w:bottom w:val="nil"/>
            </w:tcBorders>
            <w:vAlign w:val="top"/>
          </w:tcPr>
          <w:p w14:paraId="1CE679C6" w14:textId="46B600D3" w:rsidR="00AC1175" w:rsidRPr="00533DD4" w:rsidRDefault="00B82FC8" w:rsidP="00194742">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533DD4">
              <w:rPr>
                <w:sz w:val="20"/>
              </w:rPr>
              <w:t xml:space="preserve">PS </w:t>
            </w:r>
            <w:r w:rsidR="004D0BB1">
              <w:rPr>
                <w:sz w:val="20"/>
              </w:rPr>
              <w:t>micro</w:t>
            </w:r>
            <w:r w:rsidRPr="00533DD4">
              <w:rPr>
                <w:sz w:val="20"/>
              </w:rPr>
              <w:t>plastics entered ovarian granulosa cell</w:t>
            </w:r>
            <w:r w:rsidR="00C1147E" w:rsidRPr="00533DD4">
              <w:rPr>
                <w:sz w:val="20"/>
              </w:rPr>
              <w:t>ular cytoplasm</w:t>
            </w:r>
            <w:r w:rsidRPr="00533DD4">
              <w:rPr>
                <w:sz w:val="20"/>
              </w:rPr>
              <w:t xml:space="preserve"> </w:t>
            </w:r>
            <w:r w:rsidR="00A502DF" w:rsidRPr="00533DD4">
              <w:rPr>
                <w:sz w:val="20"/>
              </w:rPr>
              <w:t xml:space="preserve">but did not induce </w:t>
            </w:r>
            <w:r w:rsidR="00A30518" w:rsidRPr="00533DD4">
              <w:rPr>
                <w:sz w:val="20"/>
              </w:rPr>
              <w:t xml:space="preserve">cytotoxicity or </w:t>
            </w:r>
            <w:r w:rsidR="00093D12" w:rsidRPr="00533DD4">
              <w:rPr>
                <w:sz w:val="20"/>
              </w:rPr>
              <w:t xml:space="preserve">other significant changes to </w:t>
            </w:r>
            <w:r w:rsidR="00A30518" w:rsidRPr="00533DD4">
              <w:rPr>
                <w:sz w:val="20"/>
              </w:rPr>
              <w:t xml:space="preserve">active </w:t>
            </w:r>
            <w:r w:rsidR="009A6430" w:rsidRPr="00533DD4">
              <w:rPr>
                <w:sz w:val="20"/>
              </w:rPr>
              <w:t>mitochondria</w:t>
            </w:r>
            <w:r w:rsidR="00746645" w:rsidRPr="00533DD4">
              <w:rPr>
                <w:sz w:val="20"/>
              </w:rPr>
              <w:t xml:space="preserve"> but did increase lipid droplets and total lyso</w:t>
            </w:r>
            <w:r w:rsidR="00231015" w:rsidRPr="00533DD4">
              <w:rPr>
                <w:sz w:val="20"/>
              </w:rPr>
              <w:t>somes</w:t>
            </w:r>
            <w:r w:rsidR="00A502DF" w:rsidRPr="00533DD4">
              <w:rPr>
                <w:sz w:val="20"/>
              </w:rPr>
              <w:fldChar w:fldCharType="begin"/>
            </w:r>
            <w:r w:rsidR="00DC3B3B">
              <w:rPr>
                <w:sz w:val="20"/>
              </w:rPr>
              <w:instrText xml:space="preserve"> ADDIN ZOTERO_ITEM CSL_CITATION {"citationID":"8LNGxPbL","properties":{"formattedCitation":"\\super 249\\nosupersub{}","plainCitation":"249","noteIndex":0},"citationItems":[{"id":"4rIbDf27/BW3LW8mv","uris":["http://zotero.org/users/local/jcdQBMLc/items/9SSV6WL3"],"itemData":{"id":1980,"type":"article-journal","abstract":"Given the ubiquitous presence of plastic products in daily life, human exposure to nanoplastics (NPs) is inevitable. Previous studies have suggested that  exposure to polystyrene nanoplastics (PSNPs) may contribute to reproductive  disorders; however, the underlying mechanism remains elusive. The goal of this  study was to investigate the impact of PSNPs on KGN human ovarian granulosa  cells. KGN cells were exposed to varying concentrations of PSNPs (0-400 μg/mL)  for 48 h; alterations in cell survival and morphology were assessed to elucidate  potential toxic effects. PSNPs were shown to enter KGN cells. Exposure to PSNPs  did not induce significant changes in cytotoxicity, Calcein intensity, or active  mitochondria levels in KGN cells. However, PSNP exposure did induce a  dose-dependent increase in cytoplasmic vacuoles and an increase in total lysosome  area and in the numbers of lipid droplets in KGN cells. Our findings provide  compelling evidence that PSNPs can penetrate cell cytoplasm and induce toxicity,  resulting in an elevation in the numbers of lysosomes and lipid droplets. This  may represent one mechanism by which PSNPs exert damage on the reproductive  system.","container-title":"Archives of toxicology","DOI":"10.1007/s00204-025-03969-6","ISSN":"1432-0738 0340-5761","issue":"4","journalAbbreviation":"Arch Toxicol","language":"eng","license":"© 2025. The Author(s), under exclusive licence to Springer-Verlag GmbH Germany, part of Springer Nature.","note":"publisher-place: Germany\nPMID: 39900702","page":"1445-1454","title":"Exposure to polystyrene nanoplastics induces lysosomal enlargement and lipid droplet accumulation in KGN human ovarian granulosa cells.","volume":"99","author":[{"family":"Zhang","given":"Yunbo"},{"family":"Hales","given":"Barbara F."},{"family":"Robaire","given":"Bernard"}],"issued":{"date-parts":[["2025",4]]}}}],"schema":"https://github.com/citation-style-language/schema/raw/master/csl-citation.json"} </w:instrText>
            </w:r>
            <w:r w:rsidR="00A502DF" w:rsidRPr="00533DD4">
              <w:rPr>
                <w:sz w:val="20"/>
              </w:rPr>
              <w:fldChar w:fldCharType="separate"/>
            </w:r>
            <w:r w:rsidR="00667C30" w:rsidRPr="00667C30">
              <w:rPr>
                <w:rFonts w:cs="Arial"/>
                <w:sz w:val="20"/>
                <w:vertAlign w:val="superscript"/>
              </w:rPr>
              <w:t>249</w:t>
            </w:r>
            <w:r w:rsidR="00A502DF" w:rsidRPr="00533DD4">
              <w:rPr>
                <w:sz w:val="20"/>
              </w:rPr>
              <w:fldChar w:fldCharType="end"/>
            </w:r>
          </w:p>
        </w:tc>
      </w:tr>
      <w:tr w:rsidR="00132C70" w14:paraId="4DDB9274" w14:textId="77777777" w:rsidTr="00C669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1" w:type="dxa"/>
            <w:tcBorders>
              <w:top w:val="nil"/>
              <w:bottom w:val="nil"/>
            </w:tcBorders>
            <w:shd w:val="clear" w:color="auto" w:fill="EBECED" w:themeFill="text2"/>
            <w:vAlign w:val="top"/>
          </w:tcPr>
          <w:p w14:paraId="573E5D40" w14:textId="38F34B30" w:rsidR="00BE3136" w:rsidRPr="00533DD4" w:rsidRDefault="00BE3136" w:rsidP="00005666">
            <w:pPr>
              <w:spacing w:before="60"/>
              <w:jc w:val="left"/>
              <w:rPr>
                <w:sz w:val="20"/>
              </w:rPr>
            </w:pPr>
          </w:p>
        </w:tc>
        <w:tc>
          <w:tcPr>
            <w:tcW w:w="4242" w:type="dxa"/>
            <w:shd w:val="clear" w:color="auto" w:fill="EBECED" w:themeFill="text2"/>
            <w:vAlign w:val="top"/>
          </w:tcPr>
          <w:p w14:paraId="0E8C41F6" w14:textId="02FE55D9" w:rsidR="00BE3136" w:rsidRPr="00533DD4" w:rsidRDefault="00BE3136" w:rsidP="00005666">
            <w:pPr>
              <w:spacing w:before="60"/>
              <w:jc w:val="left"/>
              <w:cnfStyle w:val="000000100000" w:firstRow="0" w:lastRow="0" w:firstColumn="0" w:lastColumn="0" w:oddVBand="0" w:evenVBand="0" w:oddHBand="1" w:evenHBand="0" w:firstRowFirstColumn="0" w:firstRowLastColumn="0" w:lastRowFirstColumn="0" w:lastRowLastColumn="0"/>
              <w:rPr>
                <w:b/>
                <w:sz w:val="20"/>
              </w:rPr>
            </w:pPr>
            <w:r w:rsidRPr="00533DD4">
              <w:rPr>
                <w:sz w:val="20"/>
              </w:rPr>
              <w:t>Reduced number of growing follicles (at all stages of maturation)</w:t>
            </w:r>
            <w:r w:rsidRPr="00533DD4">
              <w:rPr>
                <w:sz w:val="20"/>
              </w:rPr>
              <w:fldChar w:fldCharType="begin"/>
            </w:r>
            <w:r w:rsidR="00DC3B3B">
              <w:rPr>
                <w:sz w:val="20"/>
              </w:rPr>
              <w:instrText xml:space="preserve"> ADDIN ZOTERO_ITEM CSL_CITATION {"citationID":"tloY4kqt","properties":{"formattedCitation":"\\super 242\\uc0\\u8211{}244\\nosupersub{}","plainCitation":"242–244","noteIndex":0},"citationItems":[{"id":"4rIbDf27/vCdepu44","uris":["http://zotero.org/users/local/jcdQBMLc/items/ZD3N9D4G"],"itemData":{"id":1296,"type":"article-journal","abstract":"Microplastics, a fast-growing environmental concern, play a crucial role in developing the major pollution crisis that affects nearly the entire surface of  the planet. Microplastics are tiny particles, measuring less than 5 mm which are  ubiquitous, in occurrence, and found in a wide array of products including  plastic packaging, synthetic textiles, seafood, fruits, vegetables, salt, sugar,  bottled water, and even personal care products. The presence of microplastics in  our environment and the potential adverse health effects they may cause have made  them a significant perturbation in recent years. Pregnancy is a potentially  life-changing experience that entails several apprehensions and new  responsibilities for women. For expectant mothers, it is imperative to be aware  of the implications of microplastics during pregnancy. One threatened concern is  the potential transfer of microplastics across the placenta, which could expose  the developing fetus to these particles. Although research on the impact of  microplastics on pregnancy is still in its early stages, preliminary findings  indicate potential risks that expectant mothers should be aware of. The timing of  exposure during pregnancy may play a significant role in the potential risks  associated with these tiny particles. In this review, we will delve into the  topic, exploring how microplastics enter the body and the potential mechanism by  which they pose risks to pregnancy outcomes.","container-title":"European journal of obstetrics, gynecology, and reproductive biology","DOI":"10.1016/j.ejogrb.2024.11.024","ISSN":"1872-7654 0301-2115","journalAbbreviation":"Eur J Obstet Gynecol Reprod Biol","language":"eng","license":"Copyright © 2024 Elsevier B.V. All rights reserved.","note":"publisher-place: Ireland\nPMID: 39580908","page":"53-62","title":"Examining the hidden dangers: Understanding how microplastics affect pregnancy.","volume":"304","author":[{"family":"Panneerselvam","given":"Deboral"},{"family":"Murugesan","given":"Anuradha"},{"family":"Raveendran","given":"Sajeetha Kumari"},{"family":"Kumar","given":"Janardanan Subramonia"},{"family":"Venkataraman","given":"P."}],"issued":{"date-parts":[["2025",1]]}}},{"id":"4rIbDf27/fbFTV8wh","uris":["http://zotero.org/users/local/jcdQBMLc/items/DF9IQVKQ"],"itemData":{"id":1320,"type":"article-journal","abstract":"Microplastic pollution is a pressing global environmental concern with particular urgency surrounding the issue of nanoplastic particles. Plastic products exhibit  a remarkable persistence in natural ecosystems, resisting easy degradation.  Nanoplastics, characterized by their diminutive size, possess distinct properties  when compared to their larger counterparts, which could potentially render them  more ecologically detrimental. Microplastics themselves serve as carriers for  toxic and hazardous substances, such as plastic additives, that enter and persist  in the environmental cycle. Importantly, nanoplastics exhibit enhanced  bioavailability upon entering the food chain. Notably, studies have demonstrated  the adverse effects of nanoplastics on the reproductive function of aquatic  organisms, and evidence of micro- and nanoplastics have emerged within human  reproductive organs, including the placenta. However, a knowledge gap persists  regarding the impacts of nanoplastics on the reproductive systems of mammals and,  indeed, humans. This paper aims to elucidate the less frequently discussed  sources and distribution of nanoplastics in the environment, along with the  pathways of human exposure. We also emphasize the extent to which nanoplastics  accumulate within the reproductive systems of organisms. Subsequently, we present  an in-depth analysis of the effects of nanoplastics and their associated  contaminants on mammalian and human reproductive health. The mechanisms through  which nanoplastics contribute to reproductive disorders are comprehensively  explored, highlighting their potential to disrupt endocrine levels in mammals and  humans. Additionally, we scrutinize and discuss studies on biotoxicity of  nanoplastics, offering insights into potential areas for future research.","container-title":"Toxicology","DOI":"10.1016/j.tox.2024.153792","ISSN":"1879-3185 0300-483X","journalAbbreviation":"Toxicology","language":"eng","license":"Copyright © 2024 Elsevier B.V. All rights reserved.","note":"publisher-place: Ireland\nPMID: 38554767","page":"153792","title":"Understanding the impact of nanoplastics on reproductive health: Exposure pathways, mechanisms, and implications.","volume":"504","author":[{"family":"Ye","given":"Jingfan"},{"family":"Ren","given":"Yun"},{"family":"Dong","given":"Yanhui"},{"family":"Fan","given":"Dongwei"}],"issued":{"date-parts":[["2024",5]]}}},{"id":"4rIbDf27/KIR3IRob","uris":["http://zotero.org/users/local/jcdQBMLc/items/5C2HZR7C"],"itemData":{"id":1305,"type":"article-journal","abstract":"A growing body of evidence exhibits the ubiquitous presence and accumulation of micro- and nanoplastics (MNPs) in the air, drinking water, food, and even inside  the body, which has raised concerns about their potential impact on reproductive  and developmental health. To comprehensively examine the current state of  knowledge regarding MNPs-induced reproductive and developmental toxicity, we  conducted this systematic review by focusing on the prevalence of MNPs determined  in reproductive tissues and their influences on parental reproduction and  offspring development. Our findings demonstrate the detection of MNPs in various  human reproductive tissues, including semen, placenta, and ovarian follicular  fluid, as well as in reproductive tissues of diverse animal species. We show a  potential relationship between MNP exposure and increased prevalence of  infertility and adverse pregnancy outcomes based on the fact that MNPs exert  detrimental effects on reproductive parameters, including sperm quality, ovarian  function, and steroidogenesis. In male reproductive systems, MNPs disrupt  testicular tissue structure, impair reproductive endocrinology, and reduce sperm  quality. In females, MNPs affect ovarian tissue structure and function, interfere  with hormone secretion, and impact the endometrium and embryo implantation.  Additionally, MNPs cause developmental toxicity in animal models, affecting  embryonic development and offspring health, and produce transgenerational  effects. Notably, in-depth literature study suggests a crucial role for oxidative  stress, inflammation, and epigenetic modification in MNPs-induced toxicity. In  conclusion, we integrated systematic knowledge on MNPs-induced reproductive and  developmental toxicity, and the systematic finding underscores future study to  fully elucidate the risks posed by MNPs to reproductive and developmental health  and to inform policy decisions and public health interventions aimed at  mitigating their harmful effects.","container-title":"Ecotoxicology and environmental safety","DOI":"10.1016/j.ecoenv.2024.117245","ISSN":"1090-2414 0147-6513","journalAbbreviation":"Ecotoxicol Environ Saf","language":"eng","license":"Copyright © 2024 The Authors. Published by Elsevier Inc. All rights reserved.","note":"publisher-place: Netherlands\nPMID: 39461235","page":"117245","title":"Reproductive and developmental implications of micro- and nanoplastic internalization: Recent advances and perspectives.","volume":"286","author":[{"family":"Zhang","given":"Zitong"},{"family":"Meng","given":"Jiahua"},{"family":"Tian","given":"Jiaqi"},{"family":"Li","given":"Ning"},{"family":"Chen","given":"Zhen"},{"family":"Yun","given":"Xiang"},{"family":"Song","given":"Dandan"},{"family":"Li","given":"Fei"},{"family":"Duan","given":"Shuyin"},{"family":"Zhang","given":"Lin"}],"issued":{"date-parts":[["2024",11,1]]}}}],"schema":"https://github.com/citation-style-language/schema/raw/master/csl-citation.json"} </w:instrText>
            </w:r>
            <w:r w:rsidRPr="00533DD4">
              <w:rPr>
                <w:sz w:val="20"/>
              </w:rPr>
              <w:fldChar w:fldCharType="separate"/>
            </w:r>
            <w:r w:rsidR="00667C30" w:rsidRPr="00667C30">
              <w:rPr>
                <w:rFonts w:cs="Arial"/>
                <w:sz w:val="20"/>
                <w:vertAlign w:val="superscript"/>
              </w:rPr>
              <w:t>242–244</w:t>
            </w:r>
            <w:r w:rsidRPr="00533DD4">
              <w:rPr>
                <w:sz w:val="20"/>
              </w:rPr>
              <w:fldChar w:fldCharType="end"/>
            </w:r>
          </w:p>
        </w:tc>
        <w:tc>
          <w:tcPr>
            <w:tcW w:w="2930" w:type="dxa"/>
            <w:tcBorders>
              <w:top w:val="nil"/>
              <w:bottom w:val="nil"/>
            </w:tcBorders>
            <w:shd w:val="clear" w:color="auto" w:fill="EBECED" w:themeFill="text2"/>
            <w:vAlign w:val="top"/>
          </w:tcPr>
          <w:p w14:paraId="35CB2873" w14:textId="77777777" w:rsidR="00BE3136" w:rsidRPr="00533DD4" w:rsidRDefault="00BE3136" w:rsidP="00005666">
            <w:pPr>
              <w:spacing w:before="60"/>
              <w:jc w:val="left"/>
              <w:cnfStyle w:val="000000100000" w:firstRow="0" w:lastRow="0" w:firstColumn="0" w:lastColumn="0" w:oddVBand="0" w:evenVBand="0" w:oddHBand="1" w:evenHBand="0" w:firstRowFirstColumn="0" w:firstRowLastColumn="0" w:lastRowFirstColumn="0" w:lastRowLastColumn="0"/>
              <w:rPr>
                <w:sz w:val="20"/>
              </w:rPr>
            </w:pPr>
          </w:p>
        </w:tc>
      </w:tr>
      <w:tr w:rsidR="00132C70" w14:paraId="22EDED45" w14:textId="77777777" w:rsidTr="00C669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1" w:type="dxa"/>
            <w:tcBorders>
              <w:top w:val="nil"/>
              <w:bottom w:val="nil"/>
            </w:tcBorders>
            <w:vAlign w:val="top"/>
          </w:tcPr>
          <w:p w14:paraId="225D257B" w14:textId="77777777" w:rsidR="00BE3136" w:rsidRPr="00533DD4" w:rsidRDefault="00BE3136" w:rsidP="00005666">
            <w:pPr>
              <w:spacing w:before="60"/>
              <w:jc w:val="left"/>
              <w:rPr>
                <w:sz w:val="20"/>
              </w:rPr>
            </w:pPr>
          </w:p>
        </w:tc>
        <w:tc>
          <w:tcPr>
            <w:tcW w:w="4242" w:type="dxa"/>
            <w:vAlign w:val="top"/>
          </w:tcPr>
          <w:p w14:paraId="6A73AE6E" w14:textId="6C89867E" w:rsidR="00BE3136" w:rsidRPr="00533DD4" w:rsidRDefault="00BE3136" w:rsidP="00005666">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533DD4">
              <w:rPr>
                <w:sz w:val="20"/>
              </w:rPr>
              <w:t>Increased ovarian fibrosis</w:t>
            </w:r>
            <w:r w:rsidRPr="00533DD4">
              <w:rPr>
                <w:sz w:val="20"/>
              </w:rPr>
              <w:fldChar w:fldCharType="begin"/>
            </w:r>
            <w:r w:rsidR="00DC3B3B">
              <w:rPr>
                <w:sz w:val="20"/>
              </w:rPr>
              <w:instrText xml:space="preserve"> ADDIN ZOTERO_ITEM CSL_CITATION {"citationID":"v0OLtL7f","properties":{"formattedCitation":"\\super 241,242,244\\nosupersub{}","plainCitation":"241,242,244","noteIndex":0},"citationItems":[{"id":"4rIbDf27/qXAxbdkt","uris":["http://zotero.org/users/local/jcdQBMLc/items/KFHNIC39"],"itemData":{"id":1303,"type":"article-journal","abstract":"The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id":"4rIbDf27/KIR3IRob","uris":["http://zotero.org/users/local/jcdQBMLc/items/5C2HZR7C"],"itemData":{"id":1305,"type":"article-journal","abstract":"A growing body of evidence exhibits the ubiquitous presence and accumulation of micro- and nanoplastics (MNPs) in the air, drinking water, food, and even inside  the body, which has raised concerns about their potential impact on reproductive  and developmental health. To comprehensively examine the current state of  knowledge regarding MNPs-induced reproductive and developmental toxicity, we  conducted this systematic review by focusing on the prevalence of MNPs determined  in reproductive tissues and their influences on parental reproduction and  offspring development. Our findings demonstrate the detection of MNPs in various  human reproductive tissues, including semen, placenta, and ovarian follicular  fluid, as well as in reproductive tissues of diverse animal species. We show a  potential relationship between MNP exposure and increased prevalence of  infertility and adverse pregnancy outcomes based on the fact that MNPs exert  detrimental effects on reproductive parameters, including sperm quality, ovarian  function, and steroidogenesis. In male reproductive systems, MNPs disrupt  testicular tissue structure, impair reproductive endocrinology, and reduce sperm  quality. In females, MNPs affect ovarian tissue structure and function, interfere  with hormone secretion, and impact the endometrium and embryo implantation.  Additionally, MNPs cause developmental toxicity in animal models, affecting  embryonic development and offspring health, and produce transgenerational  effects. Notably, in-depth literature study suggests a crucial role for oxidative  stress, inflammation, and epigenetic modification in MNPs-induced toxicity. In  conclusion, we integrated systematic knowledge on MNPs-induced reproductive and  developmental toxicity, and the systematic finding underscores future study to  fully elucidate the risks posed by MNPs to reproductive and developmental health  and to inform policy decisions and public health interventions aimed at  mitigating their harmful effects.","container-title":"Ecotoxicology and environmental safety","DOI":"10.1016/j.ecoenv.2024.117245","ISSN":"1090-2414 0147-6513","journalAbbreviation":"Ecotoxicol Environ Saf","language":"eng","license":"Copyright © 2024 The Authors. Published by Elsevier Inc. All rights reserved.","note":"publisher-place: Netherlands\nPMID: 39461235","page":"117245","title":"Reproductive and developmental implications of micro- and nanoplastic internalization: Recent advances and perspectives.","volume":"286","author":[{"family":"Zhang","given":"Zitong"},{"family":"Meng","given":"Jiahua"},{"family":"Tian","given":"Jiaqi"},{"family":"Li","given":"Ning"},{"family":"Chen","given":"Zhen"},{"family":"Yun","given":"Xiang"},{"family":"Song","given":"Dandan"},{"family":"Li","given":"Fei"},{"family":"Duan","given":"Shuyin"},{"family":"Zhang","given":"Lin"}],"issued":{"date-parts":[["2024",11,1]]}}},{"id":"4rIbDf27/fbFTV8wh","uris":["http://zotero.org/users/local/jcdQBMLc/items/DF9IQVKQ"],"itemData":{"id":1320,"type":"article-journal","abstract":"Microplastic pollution is a pressing global environmental concern with particular urgency surrounding the issue of nanoplastic particles. Plastic products exhibit  a remarkable persistence in natural ecosystems, resisting easy degradation.  Nanoplastics, characterized by their diminutive size, possess distinct properties  when compared to their larger counterparts, which could potentially render them  more ecologically detrimental. Microplastics themselves serve as carriers for  toxic and hazardous substances, such as plastic additives, that enter and persist  in the environmental cycle. Importantly, nanoplastics exhibit enhanced  bioavailability upon entering the food chain. Notably, studies have demonstrated  the adverse effects of nanoplastics on the reproductive function of aquatic  organisms, and evidence of micro- and nanoplastics have emerged within human  reproductive organs, including the placenta. However, a knowledge gap persists  regarding the impacts of nanoplastics on the reproductive systems of mammals and,  indeed, humans. This paper aims to elucidate the less frequently discussed  sources and distribution of nanoplastics in the environment, along with the  pathways of human exposure. We also emphasize the extent to which nanoplastics  accumulate within the reproductive systems of organisms. Subsequently, we present  an in-depth analysis of the effects of nanoplastics and their associated  contaminants on mammalian and human reproductive health. The mechanisms through  which nanoplastics contribute to reproductive disorders are comprehensively  explored, highlighting their potential to disrupt endocrine levels in mammals and  humans. Additionally, we scrutinize and discuss studies on biotoxicity of  nanoplastics, offering insights into potential areas for future research.","container-title":"Toxicology","DOI":"10.1016/j.tox.2024.153792","ISSN":"1879-3185 0300-483X","journalAbbreviation":"Toxicology","language":"eng","license":"Copyright © 2024 Elsevier B.V. All rights reserved.","note":"publisher-place: Ireland\nPMID: 38554767","page":"153792","title":"Understanding the impact of nanoplastics on reproductive health: Exposure pathways, mechanisms, and implications.","volume":"504","author":[{"family":"Ye","given":"Jingfan"},{"family":"Ren","given":"Yun"},{"family":"Dong","given":"Yanhui"},{"family":"Fan","given":"Dongwei"}],"issued":{"date-parts":[["2024",5]]}}}],"schema":"https://github.com/citation-style-language/schema/raw/master/csl-citation.json"} </w:instrText>
            </w:r>
            <w:r w:rsidRPr="00533DD4">
              <w:rPr>
                <w:sz w:val="20"/>
              </w:rPr>
              <w:fldChar w:fldCharType="separate"/>
            </w:r>
            <w:r w:rsidR="00667C30" w:rsidRPr="00667C30">
              <w:rPr>
                <w:rFonts w:cs="Arial"/>
                <w:sz w:val="20"/>
                <w:vertAlign w:val="superscript"/>
              </w:rPr>
              <w:t>241,242,244</w:t>
            </w:r>
            <w:r w:rsidRPr="00533DD4">
              <w:rPr>
                <w:sz w:val="20"/>
              </w:rPr>
              <w:fldChar w:fldCharType="end"/>
            </w:r>
          </w:p>
        </w:tc>
        <w:tc>
          <w:tcPr>
            <w:tcW w:w="2930" w:type="dxa"/>
            <w:tcBorders>
              <w:top w:val="nil"/>
              <w:bottom w:val="nil"/>
            </w:tcBorders>
            <w:vAlign w:val="top"/>
          </w:tcPr>
          <w:p w14:paraId="72F7AE7D" w14:textId="77777777" w:rsidR="00BE3136" w:rsidRPr="00533DD4" w:rsidRDefault="00BE3136" w:rsidP="00005666">
            <w:pPr>
              <w:spacing w:before="60"/>
              <w:jc w:val="left"/>
              <w:cnfStyle w:val="000000010000" w:firstRow="0" w:lastRow="0" w:firstColumn="0" w:lastColumn="0" w:oddVBand="0" w:evenVBand="0" w:oddHBand="0" w:evenHBand="1" w:firstRowFirstColumn="0" w:firstRowLastColumn="0" w:lastRowFirstColumn="0" w:lastRowLastColumn="0"/>
              <w:rPr>
                <w:sz w:val="20"/>
              </w:rPr>
            </w:pPr>
          </w:p>
        </w:tc>
      </w:tr>
      <w:tr w:rsidR="00132C70" w14:paraId="360234BE" w14:textId="77777777" w:rsidTr="00C669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1" w:type="dxa"/>
            <w:tcBorders>
              <w:top w:val="nil"/>
              <w:bottom w:val="nil"/>
            </w:tcBorders>
            <w:shd w:val="clear" w:color="auto" w:fill="EBECED" w:themeFill="text2"/>
            <w:vAlign w:val="top"/>
          </w:tcPr>
          <w:p w14:paraId="6482D8D4" w14:textId="379E257E" w:rsidR="00BE3136" w:rsidRPr="00533DD4" w:rsidRDefault="00BE3136" w:rsidP="00005666">
            <w:pPr>
              <w:spacing w:before="60"/>
              <w:jc w:val="left"/>
              <w:rPr>
                <w:sz w:val="20"/>
              </w:rPr>
            </w:pPr>
          </w:p>
        </w:tc>
        <w:tc>
          <w:tcPr>
            <w:tcW w:w="4242" w:type="dxa"/>
            <w:shd w:val="clear" w:color="auto" w:fill="EBECED" w:themeFill="text2"/>
            <w:vAlign w:val="top"/>
          </w:tcPr>
          <w:p w14:paraId="0AC52ACA" w14:textId="11162741" w:rsidR="00BE3136" w:rsidRPr="00533DD4" w:rsidRDefault="00BE3136" w:rsidP="00005666">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533DD4">
              <w:rPr>
                <w:sz w:val="20"/>
              </w:rPr>
              <w:t>Reduced ovarian reserve (indicated by lower anti-M</w:t>
            </w:r>
            <w:r w:rsidRPr="00533DD4">
              <w:rPr>
                <w:rFonts w:cstheme="minorHAnsi"/>
                <w:sz w:val="20"/>
              </w:rPr>
              <w:t>ü</w:t>
            </w:r>
            <w:r w:rsidRPr="00533DD4">
              <w:rPr>
                <w:sz w:val="20"/>
              </w:rPr>
              <w:t>llerian hormone levels in either the ovary or serum)</w:t>
            </w:r>
            <w:r w:rsidRPr="00533DD4">
              <w:rPr>
                <w:sz w:val="20"/>
              </w:rPr>
              <w:fldChar w:fldCharType="begin"/>
            </w:r>
            <w:r w:rsidR="00DC3B3B">
              <w:rPr>
                <w:sz w:val="20"/>
              </w:rPr>
              <w:instrText xml:space="preserve"> ADDIN ZOTERO_ITEM CSL_CITATION {"citationID":"zE3W2vEm","properties":{"formattedCitation":"\\super 189,241\\uc0\\u8211{}243\\nosupersub{}","plainCitation":"189,241–243","noteIndex":0},"citationItems":[{"id":"4rIbDf27/5BT2JWMB","uris":["http://zotero.org/users/local/jcdQBMLc/items/U822SVKC"],"itemData":{"id":804,"type":"article-journal","container-title":"Environmental Science &amp; Technology","DOI":"10.1021/acs.est.3c09524","ISSN":"0013-936X","issue":"52","journalAbbreviation":"Environ. Sci. Technol.","note":"publisher: American Chemical Society","page":"22843-22864","title":"Effects of Microplastic Exposure on Human Digestive, Reproductive, and Respiratory Health: A Rapid Systematic Review","volume":"58","author":[{"family":"Chartres","given":"Nicholas"},{"family":"Cooper","given":"Courtney B."},{"family":"Bland","given":"Garret"},{"family":"Pelch","given":"Katherine E."},{"family":"Gandhi","given":"Sheiphali A."},{"family":"BakenRa","given":"Abena"},{"family":"Woodruff","given":"Tracey J."}],"issued":{"date-parts":[["2024",12,31]]}}},{"id":"4rIbDf27/qXAxbdkt","uris":["http://zotero.org/users/local/jcdQBMLc/items/KFHNIC39"],"itemData":{"id":1303,"type":"article-journal","abstract":"The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id":"4rIbDf27/KIR3IRob","uris":["http://zotero.org/users/local/jcdQBMLc/items/5C2HZR7C"],"itemData":{"id":1305,"type":"article-journal","abstract":"A growing body of evidence exhibits the ubiquitous presence and accumulation of micro- and nanoplastics (MNPs) in the air, drinking water, food, and even inside  the body, which has raised concerns about their potential impact on reproductive  and developmental health. To comprehensively examine the current state of  knowledge regarding MNPs-induced reproductive and developmental toxicity, we  conducted this systematic review by focusing on the prevalence of MNPs determined  in reproductive tissues and their influences on parental reproduction and  offspring development. Our findings demonstrate the detection of MNPs in various  human reproductive tissues, including semen, placenta, and ovarian follicular  fluid, as well as in reproductive tissues of diverse animal species. We show a  potential relationship between MNP exposure and increased prevalence of  infertility and adverse pregnancy outcomes based on the fact that MNPs exert  detrimental effects on reproductive parameters, including sperm quality, ovarian  function, and steroidogenesis. In male reproductive systems, MNPs disrupt  testicular tissue structure, impair reproductive endocrinology, and reduce sperm  quality. In females, MNPs affect ovarian tissue structure and function, interfere  with hormone secretion, and impact the endometrium and embryo implantation.  Additionally, MNPs cause developmental toxicity in animal models, affecting  embryonic development and offspring health, and produce transgenerational  effects. Notably, in-depth literature study suggests a crucial role for oxidative  stress, inflammation, and epigenetic modification in MNPs-induced toxicity. In  conclusion, we integrated systematic knowledge on MNPs-induced reproductive and  developmental toxicity, and the systematic finding underscores future study to  fully elucidate the risks posed by MNPs to reproductive and developmental health  and to inform policy decisions and public health interventions aimed at  mitigating their harmful effects.","container-title":"Ecotoxicology and environmental safety","DOI":"10.1016/j.ecoenv.2024.117245","ISSN":"1090-2414 0147-6513","journalAbbreviation":"Ecotoxicol Environ Saf","language":"eng","license":"Copyright © 2024 The Authors. Published by Elsevier Inc. All rights reserved.","note":"publisher-place: Netherlands\nPMID: 39461235","page":"117245","title":"Reproductive and developmental implications of micro- and nanoplastic internalization: Recent advances and perspectives.","volume":"286","author":[{"family":"Zhang","given":"Zitong"},{"family":"Meng","given":"Jiahua"},{"family":"Tian","given":"Jiaqi"},{"family":"Li","given":"Ning"},{"family":"Chen","given":"Zhen"},{"family":"Yun","given":"Xiang"},{"family":"Song","given":"Dandan"},{"family":"Li","given":"Fei"},{"family":"Duan","given":"Shuyin"},{"family":"Zhang","given":"Lin"}],"issued":{"date-parts":[["2024",11,1]]}}},{"id":"4rIbDf27/vCdepu44","uris":["http://zotero.org/users/local/jcdQBMLc/items/ZD3N9D4G"],"itemData":{"id":1296,"type":"article-journal","abstract":"Microplastics, a fast-growing environmental concern, play a crucial role in developing the major pollution crisis that affects nearly the entire surface of  the planet. Microplastics are tiny particles, measuring less than 5 mm which are  ubiquitous, in occurrence, and found in a wide array of products including  plastic packaging, synthetic textiles, seafood, fruits, vegetables, salt, sugar,  bottled water, and even personal care products. The presence of microplastics in  our environment and the potential adverse health effects they may cause have made  them a significant perturbation in recent years. Pregnancy is a potentially  life-changing experience that entails several apprehensions and new  responsibilities for women. For expectant mothers, it is imperative to be aware  of the implications of microplastics during pregnancy. One threatened concern is  the potential transfer of microplastics across the placenta, which could expose  the developing fetus to these particles. Although research on the impact of  microplastics on pregnancy is still in its early stages, preliminary findings  indicate potential risks that expectant mothers should be aware of. The timing of  exposure during pregnancy may play a significant role in the potential risks  associated with these tiny particles. In this review, we will delve into the  topic, exploring how microplastics enter the body and the potential mechanism by  which they pose risks to pregnancy outcomes.","container-title":"European journal of obstetrics, gynecology, and reproductive biology","DOI":"10.1016/j.ejogrb.2024.11.024","ISSN":"1872-7654 0301-2115","journalAbbreviation":"Eur J Obstet Gynecol Reprod Biol","language":"eng","license":"Copyright © 2024 Elsevier B.V. All rights reserved.","note":"publisher-place: Ireland\nPMID: 39580908","page":"53-62","title":"Examining the hidden dangers: Understanding how microplastics affect pregnancy.","volume":"304","author":[{"family":"Panneerselvam","given":"Deboral"},{"family":"Murugesan","given":"Anuradha"},{"family":"Raveendran","given":"Sajeetha Kumari"},{"family":"Kumar","given":"Janardanan Subramonia"},{"family":"Venkataraman","given":"P."}],"issued":{"date-parts":[["2025",1]]}}}],"schema":"https://github.com/citation-style-language/schema/raw/master/csl-citation.json"} </w:instrText>
            </w:r>
            <w:r w:rsidRPr="00533DD4">
              <w:rPr>
                <w:sz w:val="20"/>
              </w:rPr>
              <w:fldChar w:fldCharType="separate"/>
            </w:r>
            <w:r w:rsidR="00667C30" w:rsidRPr="00667C30">
              <w:rPr>
                <w:rFonts w:cs="Arial"/>
                <w:sz w:val="20"/>
                <w:vertAlign w:val="superscript"/>
              </w:rPr>
              <w:t>189,241–243</w:t>
            </w:r>
            <w:r w:rsidRPr="00533DD4">
              <w:rPr>
                <w:sz w:val="20"/>
              </w:rPr>
              <w:fldChar w:fldCharType="end"/>
            </w:r>
          </w:p>
        </w:tc>
        <w:tc>
          <w:tcPr>
            <w:tcW w:w="2930" w:type="dxa"/>
            <w:tcBorders>
              <w:top w:val="nil"/>
              <w:bottom w:val="nil"/>
            </w:tcBorders>
            <w:shd w:val="clear" w:color="auto" w:fill="EBECED" w:themeFill="text2"/>
            <w:vAlign w:val="top"/>
          </w:tcPr>
          <w:p w14:paraId="49073ED4" w14:textId="77777777" w:rsidR="00BE3136" w:rsidRPr="00533DD4" w:rsidRDefault="00BE3136" w:rsidP="00005666">
            <w:pPr>
              <w:spacing w:before="60"/>
              <w:jc w:val="left"/>
              <w:cnfStyle w:val="000000100000" w:firstRow="0" w:lastRow="0" w:firstColumn="0" w:lastColumn="0" w:oddVBand="0" w:evenVBand="0" w:oddHBand="1" w:evenHBand="0" w:firstRowFirstColumn="0" w:firstRowLastColumn="0" w:lastRowFirstColumn="0" w:lastRowLastColumn="0"/>
              <w:rPr>
                <w:sz w:val="20"/>
              </w:rPr>
            </w:pPr>
          </w:p>
        </w:tc>
      </w:tr>
      <w:tr w:rsidR="00132C70" w14:paraId="44BBD1A9" w14:textId="77777777" w:rsidTr="00C669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1" w:type="dxa"/>
            <w:tcBorders>
              <w:top w:val="nil"/>
              <w:bottom w:val="nil"/>
            </w:tcBorders>
            <w:vAlign w:val="top"/>
          </w:tcPr>
          <w:p w14:paraId="3EB5AD7C" w14:textId="77777777" w:rsidR="00BE3136" w:rsidRPr="00533DD4" w:rsidRDefault="00BE3136" w:rsidP="00005666">
            <w:pPr>
              <w:spacing w:before="60"/>
              <w:jc w:val="left"/>
              <w:rPr>
                <w:sz w:val="20"/>
              </w:rPr>
            </w:pPr>
          </w:p>
        </w:tc>
        <w:tc>
          <w:tcPr>
            <w:tcW w:w="4242" w:type="dxa"/>
            <w:vAlign w:val="top"/>
          </w:tcPr>
          <w:p w14:paraId="5ACD39CC" w14:textId="66F709D9" w:rsidR="00BE3136" w:rsidRPr="00533DD4" w:rsidRDefault="00BE3136" w:rsidP="00005666">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533DD4">
              <w:rPr>
                <w:sz w:val="20"/>
              </w:rPr>
              <w:t xml:space="preserve">Shortened or irregular </w:t>
            </w:r>
            <w:proofErr w:type="spellStart"/>
            <w:r w:rsidRPr="00533DD4">
              <w:rPr>
                <w:sz w:val="20"/>
              </w:rPr>
              <w:t>estrous</w:t>
            </w:r>
            <w:proofErr w:type="spellEnd"/>
            <w:r w:rsidRPr="00533DD4">
              <w:rPr>
                <w:sz w:val="20"/>
              </w:rPr>
              <w:t xml:space="preserve"> cycles</w:t>
            </w:r>
            <w:r w:rsidRPr="00533DD4">
              <w:rPr>
                <w:sz w:val="20"/>
              </w:rPr>
              <w:fldChar w:fldCharType="begin"/>
            </w:r>
            <w:r w:rsidR="00DC3B3B">
              <w:rPr>
                <w:sz w:val="20"/>
              </w:rPr>
              <w:instrText xml:space="preserve"> ADDIN ZOTERO_ITEM CSL_CITATION {"citationID":"nDTQPo1Z","properties":{"formattedCitation":"\\super 241\\nosupersub{}","plainCitation":"241","noteIndex":0},"citationItems":[{"id":"4rIbDf27/qXAxbdkt","uris":["http://zotero.org/users/local/jcdQBMLc/items/KFHNIC39"],"itemData":{"id":1303,"type":"article-journal","abstract":"The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schema":"https://github.com/citation-style-language/schema/raw/master/csl-citation.json"} </w:instrText>
            </w:r>
            <w:r w:rsidRPr="00533DD4">
              <w:rPr>
                <w:sz w:val="20"/>
              </w:rPr>
              <w:fldChar w:fldCharType="separate"/>
            </w:r>
            <w:r w:rsidR="00667C30" w:rsidRPr="00667C30">
              <w:rPr>
                <w:rFonts w:cs="Arial"/>
                <w:sz w:val="20"/>
                <w:vertAlign w:val="superscript"/>
              </w:rPr>
              <w:t>241</w:t>
            </w:r>
            <w:r w:rsidRPr="00533DD4">
              <w:rPr>
                <w:sz w:val="20"/>
              </w:rPr>
              <w:fldChar w:fldCharType="end"/>
            </w:r>
          </w:p>
        </w:tc>
        <w:tc>
          <w:tcPr>
            <w:tcW w:w="2930" w:type="dxa"/>
            <w:tcBorders>
              <w:top w:val="nil"/>
              <w:bottom w:val="nil"/>
            </w:tcBorders>
            <w:vAlign w:val="top"/>
          </w:tcPr>
          <w:p w14:paraId="0E2F3974" w14:textId="77777777" w:rsidR="00BE3136" w:rsidRPr="00533DD4" w:rsidRDefault="00BE3136" w:rsidP="00005666">
            <w:pPr>
              <w:spacing w:before="60"/>
              <w:jc w:val="left"/>
              <w:cnfStyle w:val="000000010000" w:firstRow="0" w:lastRow="0" w:firstColumn="0" w:lastColumn="0" w:oddVBand="0" w:evenVBand="0" w:oddHBand="0" w:evenHBand="1" w:firstRowFirstColumn="0" w:firstRowLastColumn="0" w:lastRowFirstColumn="0" w:lastRowLastColumn="0"/>
              <w:rPr>
                <w:sz w:val="20"/>
              </w:rPr>
            </w:pPr>
          </w:p>
        </w:tc>
      </w:tr>
      <w:tr w:rsidR="00132C70" w14:paraId="6B150D21" w14:textId="77777777" w:rsidTr="00C669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1" w:type="dxa"/>
            <w:tcBorders>
              <w:top w:val="nil"/>
            </w:tcBorders>
            <w:shd w:val="clear" w:color="auto" w:fill="EBECED" w:themeFill="text2"/>
            <w:vAlign w:val="top"/>
          </w:tcPr>
          <w:p w14:paraId="33FEBA14" w14:textId="32BDA5F8" w:rsidR="00BE3136" w:rsidRPr="00533DD4" w:rsidRDefault="00BE3136" w:rsidP="00005666">
            <w:pPr>
              <w:spacing w:before="60"/>
              <w:jc w:val="left"/>
              <w:rPr>
                <w:sz w:val="20"/>
              </w:rPr>
            </w:pPr>
          </w:p>
        </w:tc>
        <w:tc>
          <w:tcPr>
            <w:tcW w:w="4242" w:type="dxa"/>
            <w:shd w:val="clear" w:color="auto" w:fill="EBECED" w:themeFill="text2"/>
            <w:vAlign w:val="top"/>
          </w:tcPr>
          <w:p w14:paraId="4E355F6A" w14:textId="522FEFAF" w:rsidR="00BE3136" w:rsidRPr="00533DD4" w:rsidRDefault="00466144" w:rsidP="00005666">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533DD4">
              <w:rPr>
                <w:sz w:val="20"/>
              </w:rPr>
              <w:t>Reduced ovarian size, but inconsistent results reported</w:t>
            </w:r>
            <w:r w:rsidRPr="00533DD4">
              <w:rPr>
                <w:sz w:val="20"/>
              </w:rPr>
              <w:fldChar w:fldCharType="begin"/>
            </w:r>
            <w:r>
              <w:rPr>
                <w:sz w:val="20"/>
              </w:rPr>
              <w:instrText xml:space="preserve"> ADDIN ZOTERO_ITEM CSL_CITATION {"citationID":"eSa1FrQo","properties":{"formattedCitation":"\\super 241\\nosupersub{}","plainCitation":"241","noteIndex":0},"citationItems":[{"id":"4rIbDf27/qXAxbdkt","uris":["http://zotero.org/users/local/jcdQBMLc/items/KFHNIC39"],"itemData":{"id":1303,"type":"article-journal","abstract":"The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schema":"https://github.com/citation-style-language/schema/raw/master/csl-citation.json"} </w:instrText>
            </w:r>
            <w:r w:rsidRPr="00533DD4">
              <w:rPr>
                <w:sz w:val="20"/>
              </w:rPr>
              <w:fldChar w:fldCharType="separate"/>
            </w:r>
            <w:r w:rsidRPr="00667C30">
              <w:rPr>
                <w:rFonts w:cs="Arial"/>
                <w:sz w:val="20"/>
                <w:vertAlign w:val="superscript"/>
              </w:rPr>
              <w:t>241</w:t>
            </w:r>
            <w:r w:rsidRPr="00533DD4">
              <w:rPr>
                <w:sz w:val="20"/>
              </w:rPr>
              <w:fldChar w:fldCharType="end"/>
            </w:r>
          </w:p>
        </w:tc>
        <w:tc>
          <w:tcPr>
            <w:tcW w:w="2930" w:type="dxa"/>
            <w:tcBorders>
              <w:top w:val="nil"/>
            </w:tcBorders>
            <w:shd w:val="clear" w:color="auto" w:fill="EBECED" w:themeFill="text2"/>
            <w:vAlign w:val="top"/>
          </w:tcPr>
          <w:p w14:paraId="709A50A7" w14:textId="77777777" w:rsidR="00BE3136" w:rsidRPr="00533DD4" w:rsidRDefault="00BE3136" w:rsidP="00005666">
            <w:pPr>
              <w:spacing w:before="60"/>
              <w:jc w:val="left"/>
              <w:cnfStyle w:val="000000100000" w:firstRow="0" w:lastRow="0" w:firstColumn="0" w:lastColumn="0" w:oddVBand="0" w:evenVBand="0" w:oddHBand="1" w:evenHBand="0" w:firstRowFirstColumn="0" w:firstRowLastColumn="0" w:lastRowFirstColumn="0" w:lastRowLastColumn="0"/>
              <w:rPr>
                <w:sz w:val="20"/>
              </w:rPr>
            </w:pPr>
          </w:p>
        </w:tc>
      </w:tr>
      <w:tr w:rsidR="00A56F5D" w14:paraId="22FADCB8" w14:textId="77777777" w:rsidTr="00365D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1" w:type="dxa"/>
            <w:tcBorders>
              <w:right w:val="nil"/>
            </w:tcBorders>
            <w:shd w:val="clear" w:color="auto" w:fill="D9D9D9" w:themeFill="background1" w:themeFillShade="D9"/>
            <w:vAlign w:val="top"/>
          </w:tcPr>
          <w:p w14:paraId="320C82A7" w14:textId="77777777" w:rsidR="00A56F5D" w:rsidRPr="00533DD4" w:rsidRDefault="00A56F5D" w:rsidP="00005666">
            <w:pPr>
              <w:spacing w:before="60"/>
              <w:jc w:val="left"/>
              <w:rPr>
                <w:b/>
                <w:sz w:val="20"/>
              </w:rPr>
            </w:pPr>
            <w:r w:rsidRPr="00533DD4">
              <w:rPr>
                <w:b/>
                <w:sz w:val="20"/>
              </w:rPr>
              <w:t xml:space="preserve">Male </w:t>
            </w:r>
          </w:p>
        </w:tc>
        <w:tc>
          <w:tcPr>
            <w:tcW w:w="4242" w:type="dxa"/>
            <w:tcBorders>
              <w:left w:val="nil"/>
              <w:right w:val="nil"/>
            </w:tcBorders>
            <w:shd w:val="clear" w:color="auto" w:fill="D9D9D9" w:themeFill="background1" w:themeFillShade="D9"/>
          </w:tcPr>
          <w:p w14:paraId="24FD1929" w14:textId="77777777" w:rsidR="00A56F5D" w:rsidRPr="00533DD4" w:rsidRDefault="00A56F5D" w:rsidP="00005666">
            <w:pPr>
              <w:spacing w:before="60"/>
              <w:jc w:val="left"/>
              <w:cnfStyle w:val="000000010000" w:firstRow="0" w:lastRow="0" w:firstColumn="0" w:lastColumn="0" w:oddVBand="0" w:evenVBand="0" w:oddHBand="0" w:evenHBand="1" w:firstRowFirstColumn="0" w:firstRowLastColumn="0" w:lastRowFirstColumn="0" w:lastRowLastColumn="0"/>
              <w:rPr>
                <w:b/>
                <w:sz w:val="20"/>
              </w:rPr>
            </w:pPr>
          </w:p>
        </w:tc>
        <w:tc>
          <w:tcPr>
            <w:tcW w:w="2930" w:type="dxa"/>
            <w:tcBorders>
              <w:left w:val="nil"/>
            </w:tcBorders>
            <w:shd w:val="clear" w:color="auto" w:fill="D9D9D9" w:themeFill="background1" w:themeFillShade="D9"/>
          </w:tcPr>
          <w:p w14:paraId="70B676DC" w14:textId="0620C404" w:rsidR="00A56F5D" w:rsidRPr="00533DD4" w:rsidRDefault="00A56F5D" w:rsidP="00005666">
            <w:pPr>
              <w:spacing w:before="60"/>
              <w:jc w:val="left"/>
              <w:cnfStyle w:val="000000010000" w:firstRow="0" w:lastRow="0" w:firstColumn="0" w:lastColumn="0" w:oddVBand="0" w:evenVBand="0" w:oddHBand="0" w:evenHBand="1" w:firstRowFirstColumn="0" w:firstRowLastColumn="0" w:lastRowFirstColumn="0" w:lastRowLastColumn="0"/>
              <w:rPr>
                <w:b/>
                <w:sz w:val="20"/>
              </w:rPr>
            </w:pPr>
          </w:p>
        </w:tc>
      </w:tr>
      <w:tr w:rsidR="004C4021" w14:paraId="539F329A" w14:textId="77777777" w:rsidTr="00C669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1" w:type="dxa"/>
            <w:tcBorders>
              <w:bottom w:val="single" w:sz="2" w:space="0" w:color="36424A" w:themeColor="accent2"/>
            </w:tcBorders>
            <w:vAlign w:val="top"/>
          </w:tcPr>
          <w:p w14:paraId="4284B838" w14:textId="77777777" w:rsidR="00105C35" w:rsidRPr="00533DD4" w:rsidRDefault="00105C35" w:rsidP="00005666">
            <w:pPr>
              <w:spacing w:before="60"/>
              <w:jc w:val="left"/>
              <w:rPr>
                <w:sz w:val="20"/>
              </w:rPr>
            </w:pPr>
            <w:r w:rsidRPr="00533DD4">
              <w:rPr>
                <w:sz w:val="20"/>
              </w:rPr>
              <w:t>Testicle morphology</w:t>
            </w:r>
          </w:p>
          <w:p w14:paraId="3A09CDE3" w14:textId="0FB92AB0" w:rsidR="007300F1" w:rsidRPr="00533DD4" w:rsidRDefault="007300F1" w:rsidP="00005666">
            <w:pPr>
              <w:spacing w:before="60"/>
              <w:jc w:val="left"/>
              <w:rPr>
                <w:i/>
                <w:sz w:val="20"/>
              </w:rPr>
            </w:pPr>
            <w:r w:rsidRPr="00533DD4">
              <w:rPr>
                <w:i/>
                <w:sz w:val="20"/>
              </w:rPr>
              <w:t>Changes could lead to reduced spermatogenesis</w:t>
            </w:r>
          </w:p>
        </w:tc>
        <w:tc>
          <w:tcPr>
            <w:tcW w:w="4242" w:type="dxa"/>
            <w:vAlign w:val="top"/>
          </w:tcPr>
          <w:p w14:paraId="252C5907" w14:textId="2E830D11" w:rsidR="00352A08" w:rsidRPr="00533DD4" w:rsidRDefault="00105C35" w:rsidP="00A43C41">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533DD4">
              <w:rPr>
                <w:sz w:val="20"/>
              </w:rPr>
              <w:t>Changes to testicular morphology including the formation of empty cavities</w:t>
            </w:r>
            <w:r w:rsidR="00015AC2" w:rsidRPr="00533DD4">
              <w:rPr>
                <w:sz w:val="20"/>
              </w:rPr>
              <w:t xml:space="preserve"> or </w:t>
            </w:r>
            <w:r w:rsidR="00A537E5" w:rsidRPr="00533DD4">
              <w:rPr>
                <w:sz w:val="20"/>
              </w:rPr>
              <w:t xml:space="preserve">changes to the </w:t>
            </w:r>
            <w:r w:rsidR="00015AC2" w:rsidRPr="00533DD4">
              <w:rPr>
                <w:sz w:val="20"/>
              </w:rPr>
              <w:t>diameter and epithelial height</w:t>
            </w:r>
            <w:r w:rsidR="004F28FC" w:rsidRPr="00533DD4">
              <w:rPr>
                <w:sz w:val="20"/>
              </w:rPr>
              <w:t xml:space="preserve"> of seminiferous tubes</w:t>
            </w:r>
            <w:r w:rsidR="00F33ED3" w:rsidRPr="00533DD4">
              <w:rPr>
                <w:sz w:val="20"/>
              </w:rPr>
              <w:t>, etc.</w:t>
            </w:r>
            <w:r w:rsidRPr="00533DD4">
              <w:rPr>
                <w:sz w:val="20"/>
              </w:rPr>
              <w:fldChar w:fldCharType="begin"/>
            </w:r>
            <w:r w:rsidR="00DC3B3B">
              <w:rPr>
                <w:sz w:val="20"/>
              </w:rPr>
              <w:instrText xml:space="preserve"> ADDIN ZOTERO_ITEM CSL_CITATION {"citationID":"DCZXexSk","properties":{"formattedCitation":"\\super 239,241,242,244,246,250\\nosupersub{}","plainCitation":"239,241,242,244,246,250","noteIndex":0},"citationItems":[{"id":"4rIbDf27/PxagUQiH","uris":["http://zotero.org/users/local/jcdQBMLc/items/N5462IVQ"],"itemData":{"id":1654,"type":"article-journal","abstract":"Microplastics (MPs) are defined as plastic particles or fragments with a diameter of less than 5 mm. These particles have been identified as causing male  reproductive toxicity, although the precise mechanism behind this association is  yet to be fully understood. Recent research has found that exposure to  polystyrene microplastics (PS-MPs) can disrupt spermatogenesis by impacting the  integrity of the blood-testis barrier (BTB), a formidable barrier within  mammalian blood tissues. The BTB safeguards germ cells from harmful substances  and infiltration by immune cells. However, the disruption of the BTB leads to the  entry of environmental pollutants and immune cells into the seminiferous tubules,  resulting in adverse reproductive effects. Additionally, PS-MPs induce  reproductive damage by generating oxidative stress, inflammation, autophagy, and  alterations in the composition of intestinal flora. Despite these findings, the  precise mechanism by which PS-MPs disrupt the BTB remains inconclusive,  necessitating further investigation into the underlying processes. This review  aims to enhance our understanding of the pernicious effects of PS-MP exposure on  the BTB and explore potential mechanisms to offer novel perspectives on BTB  damage caused by PS-MPs.","container-title":"Environmental geochemistry and health","DOI":"10.1007/s10653-024-02033-z","ISSN":"1573-2983 0269-4042","issue":"7","journalAbbreviation":"Environ Geochem Health","language":"eng","license":"© 2024. The Author(s), under exclusive licence to Springer Nature B.V.","note":"publisher-place: Netherlands\nPMID: 38849627","page":"238","title":"Adverse effects and potential mechanisms of polystyrene microplastics (PS-MPs) on the blood-testis barrier.","volume":"46","author":[{"family":"Jiang","given":"Jinchen"},{"family":"Shu","given":"Zhenhao"},{"family":"Qiu","given":"Lianglin"}],"issued":{"date-parts":[["2024",6,7]]}}},{"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id":"4rIbDf27/KIR3IRob","uris":["http://zotero.org/users/local/jcdQBMLc/items/5C2HZR7C"],"itemData":{"id":1305,"type":"article-journal","abstract":"A growing body of evidence exhibits the ubiquitous presence and accumulation of micro- and nanoplastics (MNPs) in the air, drinking water, food, and even inside  the body, which has raised concerns about their potential impact on reproductive  and developmental health. To comprehensively examine the current state of  knowledge regarding MNPs-induced reproductive and developmental toxicity, we  conducted this systematic review by focusing on the prevalence of MNPs determined  in reproductive tissues and their influences on parental reproduction and  offspring development. Our findings demonstrate the detection of MNPs in various  human reproductive tissues, including semen, placenta, and ovarian follicular  fluid, as well as in reproductive tissues of diverse animal species. We show a  potential relationship between MNP exposure and increased prevalence of  infertility and adverse pregnancy outcomes based on the fact that MNPs exert  detrimental effects on reproductive parameters, including sperm quality, ovarian  function, and steroidogenesis. In male reproductive systems, MNPs disrupt  testicular tissue structure, impair reproductive endocrinology, and reduce sperm  quality. In females, MNPs affect ovarian tissue structure and function, interfere  with hormone secretion, and impact the endometrium and embryo implantation.  Additionally, MNPs cause developmental toxicity in animal models, affecting  embryonic development and offspring health, and produce transgenerational  effects. Notably, in-depth literature study suggests a crucial role for oxidative  stress, inflammation, and epigenetic modification in MNPs-induced toxicity. In  conclusion, we integrated systematic knowledge on MNPs-induced reproductive and  developmental toxicity, and the systematic finding underscores future study to  fully elucidate the risks posed by MNPs to reproductive and developmental health  and to inform policy decisions and public health interventions aimed at  mitigating their harmful effects.","container-title":"Ecotoxicology and environmental safety","DOI":"10.1016/j.ecoenv.2024.117245","ISSN":"1090-2414 0147-6513","journalAbbreviation":"Ecotoxicol Environ Saf","language":"eng","license":"Copyright © 2024 The Authors. Published by Elsevier Inc. All rights reserved.","note":"publisher-place: Netherlands\nPMID: 39461235","page":"117245","title":"Reproductive and developmental implications of micro- and nanoplastic internalization: Recent advances and perspectives.","volume":"286","author":[{"family":"Zhang","given":"Zitong"},{"family":"Meng","given":"Jiahua"},{"family":"Tian","given":"Jiaqi"},{"family":"Li","given":"Ning"},{"family":"Chen","given":"Zhen"},{"family":"Yun","given":"Xiang"},{"family":"Song","given":"Dandan"},{"family":"Li","given":"Fei"},{"family":"Duan","given":"Shuyin"},{"family":"Zhang","given":"Lin"}],"issued":{"date-parts":[["2024",11,1]]}}},{"id":"4rIbDf27/fbFTV8wh","uris":["http://zotero.org/users/local/jcdQBMLc/items/DF9IQVKQ"],"itemData":{"id":1320,"type":"article-journal","abstract":"Microplastic pollution is a pressing global environmental concern with particular urgency surrounding the issue of nanoplastic particles. Plastic products exhibit  a remarkable persistence in natural ecosystems, resisting easy degradation.  Nanoplastics, characterized by their diminutive size, possess distinct properties  when compared to their larger counterparts, which could potentially render them  more ecologically detrimental. Microplastics themselves serve as carriers for  toxic and hazardous substances, such as plastic additives, that enter and persist  in the environmental cycle. Importantly, nanoplastics exhibit enhanced  bioavailability upon entering the food chain. Notably, studies have demonstrated  the adverse effects of nanoplastics on the reproductive function of aquatic  organisms, and evidence of micro- and nanoplastics have emerged within human  reproductive organs, including the placenta. However, a knowledge gap persists  regarding the impacts of nanoplastics on the reproductive systems of mammals and,  indeed, humans. This paper aims to elucidate the less frequently discussed  sources and distribution of nanoplastics in the environment, along with the  pathways of human exposure. We also emphasize the extent to which nanoplastics  accumulate within the reproductive systems of organisms. Subsequently, we present  an in-depth analysis of the effects of nanoplastics and their associated  contaminants on mammalian and human reproductive health. The mechanisms through  which nanoplastics contribute to reproductive disorders are comprehensively  explored, highlighting their potential to disrupt endocrine levels in mammals and  humans. Additionally, we scrutinize and discuss studies on biotoxicity of  nanoplastics, offering insights into potential areas for future research.","container-title":"Toxicology","DOI":"10.1016/j.tox.2024.153792","ISSN":"1879-3185 0300-483X","journalAbbreviation":"Toxicology","language":"eng","license":"Copyright © 2024 Elsevier B.V. All rights reserved.","note":"publisher-place: Ireland\nPMID: 38554767","page":"153792","title":"Understanding the impact of nanoplastics on reproductive health: Exposure pathways, mechanisms, and implications.","volume":"504","author":[{"family":"Ye","given":"Jingfan"},{"family":"Ren","given":"Yun"},{"family":"Dong","given":"Yanhui"},{"family":"Fan","given":"Dongwei"}],"issued":{"date-parts":[["2024",5]]}}},{"id":"4rIbDf27/u5MgDDiA","uris":["http://zotero.org/users/local/jcdQBMLc/items/PU7M5IIU"],"itemData":{"id":3559,"type":"article-journal","abstract":"Good mechanical properties and low costs have led to a global expansion of plastic production and use. Unfortunately, much of this material can be released into the environment as a waste product and cleaved into micro- and nanoplastics (NPs) whose impact on the environment and human health is still largely unknown. Considering the growing worldwide awareness on exposure to chemicals that can act as endocrine disruptors, a systematic review was performed to assess the impact of NPs on the endocrine function of in vitro and in vivo models. Although a limited number of investigations is currently available, retrieved findings showed that NPs may induce changes in endocrine system functionality, with evident alterations in reproductive and thyroid hormones and gene expression patterns, also with a trans-generational impact. Nanoplastic size, concentration, and the co-exposure to other endocrine disrupting pollutants may have an influencing role on these effects. Overall, although it is still too early to draw conclusions regarding the human health risks derived from NPs, these preliminary results support the need for further studies employing a wider range of plastic polymer types, concentrations, and time points as well as species and life stages to address a great variety of endocrine outcomes and to achieve a broader and shared consensus on the role of NPs as endocrine disruptors.","container-title":"Toxicology and Industrial Health","DOI":"10.1177/07482337231203053","ISSN":"0748-2337","issue":"11","journalAbbreviation":"Toxicol Ind Health","note":"publisher: SAGE Publications Ltd STM","page":"613-629","title":"The endocrine disrupting effects of nanoplastic exposure: A systematic review","volume":"39","author":[{"family":"Leso","given":"Veruscka"},{"family":"Battistini","given":"Beatrice"},{"family":"Vetrani","given":"Ilaria"},{"family":"Reppuccia","given":"Liberata"},{"family":"Fedele","given":"Mauro"},{"family":"Ruggieri","given":"Flavia"},{"family":"Bocca","given":"Beatrice"},{"family":"Iavicoli","given":"Ivo"}],"issued":{"date-parts":[["2023",11,1]]}}},{"id":"4rIbDf27/AiSJYCeR","uris":["http://zotero.org/users/local/jcdQBMLc/items/QZAEGB3M"],"itemData":{"id":1438,"type":"article-journal","abstract":"It is widely accepted that humans are constantly exposed to micro-plastics and nano-plastics through various routes, including inhalation of airborne particles,  exposure to dust, and consumption of food and water. It is estimated that humans  may consume thousand to millions of micro-plastic particles, equating to several  milligrams per day. Prolonged exposure to micro-plastics and nano-plastics has  been linked to negative effects on different living organisms, including  neurotoxicity, gastrointestinal toxicity, nephrotoxicity, and hepatotoxicity, and  developmental toxicities. The main purpose of this review is to explore the  effect of micro-plastics and nano-plastics on the male and female reproductive  system, as well as their offspring, and the associated mechanism implicated in  the reproductive and developmental toxicities. Micro-plastics and nano-plastics  have been shown to exert negative effects on the reproductive system of both male  and female mammals and aquatic animals, including developmental impacts on  gonads, gametes, embryo, and their subsequent generation. In addition,  micro-plastics and nano-plastics impact the hypothalamic-pituitary axes, leading  to oxidative stress, reproductive toxicity, neurotoxicity, cytotoxicity,  developmental abnormalities, poor sperm quality, diminishes ovarian ovulation and  immune toxicity. This study discusses the so many different signaling pathways  associated in the male and female reproductive and developmental toxicity induced  by micro-plastics and nano-plastics.","container-title":"Chemico-biological interactions","DOI":"10.1016/j.cbi.2024.110976","ISSN":"1872-7786 0009-2797","journalAbbreviation":"Chem Biol Interact","language":"eng","license":"Copyright © 2024 Elsevier B.V. All rights reserved.","note":"publisher-place: Ireland\nPMID: 38552764","page":"110976","title":"A critical review on male-female reproductive and developmental toxicity induced by micro-plastics and nano-plastics through different signaling pathways.","volume":"394","author":[{"family":"Ali","given":"Waseem"},{"family":"Buriro","given":"Rehana Shahnawaz"},{"family":"Gandahi","given":"Jameel Ahmed"},{"family":"Chen","given":"Yan"},{"family":"Aabdin","given":"Zain Ul"},{"family":"Bhutto","given":"Sahar"},{"family":"Sun","given":"Jian"},{"family":"Zhu","given":"Jiaqiao"},{"family":"Liu","given":"Zongping"},{"family":"Zou","given":"Hui"}],"issued":{"date-parts":[["2024",5,1]]}}}],"schema":"https://github.com/citation-style-language/schema/raw/master/csl-citation.json"} </w:instrText>
            </w:r>
            <w:r w:rsidRPr="00533DD4">
              <w:rPr>
                <w:sz w:val="20"/>
              </w:rPr>
              <w:fldChar w:fldCharType="separate"/>
            </w:r>
            <w:r w:rsidR="00667C30" w:rsidRPr="00667C30">
              <w:rPr>
                <w:rFonts w:cs="Arial"/>
                <w:sz w:val="20"/>
                <w:vertAlign w:val="superscript"/>
              </w:rPr>
              <w:t>239,241,242,244,246,250</w:t>
            </w:r>
            <w:r w:rsidRPr="00533DD4">
              <w:rPr>
                <w:sz w:val="20"/>
              </w:rPr>
              <w:fldChar w:fldCharType="end"/>
            </w:r>
          </w:p>
        </w:tc>
        <w:tc>
          <w:tcPr>
            <w:tcW w:w="2930" w:type="dxa"/>
            <w:tcBorders>
              <w:bottom w:val="single" w:sz="2" w:space="0" w:color="36424A" w:themeColor="accent2"/>
            </w:tcBorders>
            <w:vAlign w:val="top"/>
          </w:tcPr>
          <w:p w14:paraId="31603A09" w14:textId="7DB21995" w:rsidR="00105C35" w:rsidRPr="00533DD4" w:rsidRDefault="00DD0030" w:rsidP="00005666">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533DD4">
              <w:rPr>
                <w:sz w:val="20"/>
              </w:rPr>
              <w:t>Not reported</w:t>
            </w:r>
          </w:p>
        </w:tc>
      </w:tr>
      <w:tr w:rsidR="00D57CCB" w14:paraId="39DA577F" w14:textId="77777777" w:rsidTr="00C669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1" w:type="dxa"/>
            <w:tcBorders>
              <w:bottom w:val="nil"/>
            </w:tcBorders>
            <w:vAlign w:val="top"/>
          </w:tcPr>
          <w:p w14:paraId="2AC06FEF" w14:textId="77777777" w:rsidR="00D57CCB" w:rsidRPr="00533DD4" w:rsidRDefault="00D57CCB" w:rsidP="00005666">
            <w:pPr>
              <w:spacing w:before="60"/>
              <w:jc w:val="left"/>
              <w:rPr>
                <w:sz w:val="20"/>
              </w:rPr>
            </w:pPr>
            <w:r w:rsidRPr="00533DD4">
              <w:rPr>
                <w:sz w:val="20"/>
              </w:rPr>
              <w:t>Spermatogenesis</w:t>
            </w:r>
          </w:p>
          <w:p w14:paraId="0CF24FFF" w14:textId="01C2F1F6" w:rsidR="00D57CCB" w:rsidRPr="00533DD4" w:rsidRDefault="00D57CCB" w:rsidP="00005666">
            <w:pPr>
              <w:spacing w:before="60"/>
              <w:jc w:val="left"/>
              <w:rPr>
                <w:i/>
                <w:sz w:val="20"/>
              </w:rPr>
            </w:pPr>
            <w:r w:rsidRPr="00533DD4">
              <w:rPr>
                <w:i/>
                <w:sz w:val="20"/>
              </w:rPr>
              <w:t>Changes could lead to adverse reproductive health outcomes</w:t>
            </w:r>
          </w:p>
        </w:tc>
        <w:tc>
          <w:tcPr>
            <w:tcW w:w="4242" w:type="dxa"/>
            <w:vAlign w:val="top"/>
          </w:tcPr>
          <w:p w14:paraId="46F3923F" w14:textId="71B7217B" w:rsidR="00D57CCB" w:rsidRPr="00533DD4" w:rsidRDefault="00D57CCB" w:rsidP="00A43C41">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533DD4">
              <w:rPr>
                <w:sz w:val="20"/>
              </w:rPr>
              <w:t xml:space="preserve">Disrupted or abnormal spermatogenesis </w:t>
            </w:r>
            <w:r w:rsidR="00073ACC">
              <w:rPr>
                <w:sz w:val="20"/>
              </w:rPr>
              <w:t>(</w:t>
            </w:r>
            <w:r w:rsidRPr="00533DD4">
              <w:rPr>
                <w:sz w:val="20"/>
              </w:rPr>
              <w:t>damaging Sertoli or interstitial cells, or abnormal spermatid, spermatocytes, or spermatogonia organisation and morphology</w:t>
            </w:r>
            <w:r w:rsidR="00B705D0">
              <w:rPr>
                <w:sz w:val="20"/>
              </w:rPr>
              <w:t>;</w:t>
            </w:r>
            <w:r w:rsidRPr="00533DD4">
              <w:rPr>
                <w:sz w:val="20"/>
              </w:rPr>
              <w:t xml:space="preserve"> some results reporting a dose-dependent relationship</w:t>
            </w:r>
            <w:r w:rsidRPr="00533DD4">
              <w:rPr>
                <w:sz w:val="20"/>
              </w:rPr>
              <w:fldChar w:fldCharType="begin"/>
            </w:r>
            <w:r w:rsidR="00DC3B3B">
              <w:rPr>
                <w:sz w:val="20"/>
              </w:rPr>
              <w:instrText xml:space="preserve"> ADDIN ZOTERO_ITEM CSL_CITATION {"citationID":"S6CYtg7z","properties":{"formattedCitation":"\\super 241,242,244,246,250\\nosupersub{}","plainCitation":"241,242,244,246,250","noteIndex":0},"citationItems":[{"id":"4rIbDf27/qXAxbdkt","uris":["http://zotero.org/users/local/jcdQBMLc/items/KFHNIC39"],"itemData":{"id":1303,"type":"article-journal","abstract":"The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id":"4rIbDf27/KIR3IRob","uris":["http://zotero.org/users/local/jcdQBMLc/items/5C2HZR7C"],"itemData":{"id":1305,"type":"article-journal","abstract":"A growing body of evidence exhibits the ubiquitous presence and accumulation of micro- and nanoplastics (MNPs) in the air, drinking water, food, and even inside  the body, which has raised concerns about their potential impact on reproductive  and developmental health. To comprehensively examine the current state of  knowledge regarding MNPs-induced reproductive and developmental toxicity, we  conducted this systematic review by focusing on the prevalence of MNPs determined  in reproductive tissues and their influences on parental reproduction and  offspring development. Our findings demonstrate the detection of MNPs in various  human reproductive tissues, including semen, placenta, and ovarian follicular  fluid, as well as in reproductive tissues of diverse animal species. We show a  potential relationship between MNP exposure and increased prevalence of  infertility and adverse pregnancy outcomes based on the fact that MNPs exert  detrimental effects on reproductive parameters, including sperm quality, ovarian  function, and steroidogenesis. In male reproductive systems, MNPs disrupt  testicular tissue structure, impair reproductive endocrinology, and reduce sperm  quality. In females, MNPs affect ovarian tissue structure and function, interfere  with hormone secretion, and impact the endometrium and embryo implantation.  Additionally, MNPs cause developmental toxicity in animal models, affecting  embryonic development and offspring health, and produce transgenerational  effects. Notably, in-depth literature study suggests a crucial role for oxidative  stress, inflammation, and epigenetic modification in MNPs-induced toxicity. In  conclusion, we integrated systematic knowledge on MNPs-induced reproductive and  developmental toxicity, and the systematic finding underscores future study to  fully elucidate the risks posed by MNPs to reproductive and developmental health  and to inform policy decisions and public health interventions aimed at  mitigating their harmful effects.","container-title":"Ecotoxicology and environmental safety","DOI":"10.1016/j.ecoenv.2024.117245","ISSN":"1090-2414 0147-6513","journalAbbreviation":"Ecotoxicol Environ Saf","language":"eng","license":"Copyright © 2024 The Authors. Published by Elsevier Inc. All rights reserved.","note":"publisher-place: Netherlands\nPMID: 39461235","page":"117245","title":"Reproductive and developmental implications of micro- and nanoplastic internalization: Recent advances and perspectives.","volume":"286","author":[{"family":"Zhang","given":"Zitong"},{"family":"Meng","given":"Jiahua"},{"family":"Tian","given":"Jiaqi"},{"family":"Li","given":"Ning"},{"family":"Chen","given":"Zhen"},{"family":"Yun","given":"Xiang"},{"family":"Song","given":"Dandan"},{"family":"Li","given":"Fei"},{"family":"Duan","given":"Shuyin"},{"family":"Zhang","given":"Lin"}],"issued":{"date-parts":[["2024",11,1]]}}},{"id":"4rIbDf27/fbFTV8wh","uris":["http://zotero.org/users/local/jcdQBMLc/items/DF9IQVKQ"],"itemData":{"id":1320,"type":"article-journal","abstract":"Microplastic pollution is a pressing global environmental concern with particular urgency surrounding the issue of nanoplastic particles. Plastic products exhibit  a remarkable persistence in natural ecosystems, resisting easy degradation.  Nanoplastics, characterized by their diminutive size, possess distinct properties  when compared to their larger counterparts, which could potentially render them  more ecologically detrimental. Microplastics themselves serve as carriers for  toxic and hazardous substances, such as plastic additives, that enter and persist  in the environmental cycle. Importantly, nanoplastics exhibit enhanced  bioavailability upon entering the food chain. Notably, studies have demonstrated  the adverse effects of nanoplastics on the reproductive function of aquatic  organisms, and evidence of micro- and nanoplastics have emerged within human  reproductive organs, including the placenta. However, a knowledge gap persists  regarding the impacts of nanoplastics on the reproductive systems of mammals and,  indeed, humans. This paper aims to elucidate the less frequently discussed  sources and distribution of nanoplastics in the environment, along with the  pathways of human exposure. We also emphasize the extent to which nanoplastics  accumulate within the reproductive systems of organisms. Subsequently, we present  an in-depth analysis of the effects of nanoplastics and their associated  contaminants on mammalian and human reproductive health. The mechanisms through  which nanoplastics contribute to reproductive disorders are comprehensively  explored, highlighting their potential to disrupt endocrine levels in mammals and  humans. Additionally, we scrutinize and discuss studies on biotoxicity of  nanoplastics, offering insights into potential areas for future research.","container-title":"Toxicology","DOI":"10.1016/j.tox.2024.153792","ISSN":"1879-3185 0300-483X","journalAbbreviation":"Toxicology","language":"eng","license":"Copyright © 2024 Elsevier B.V. All rights reserved.","note":"publisher-place: Ireland\nPMID: 38554767","page":"153792","title":"Understanding the impact of nanoplastics on reproductive health: Exposure pathways, mechanisms, and implications.","volume":"504","author":[{"family":"Ye","given":"Jingfan"},{"family":"Ren","given":"Yun"},{"family":"Dong","given":"Yanhui"},{"family":"Fan","given":"Dongwei"}],"issued":{"date-parts":[["2024",5]]}}},{"id":"4rIbDf27/u5MgDDiA","uris":["http://zotero.org/users/local/jcdQBMLc/items/PU7M5IIU"],"itemData":{"id":3559,"type":"article-journal","abstract":"Good mechanical properties and low costs have led to a global expansion of plastic production and use. Unfortunately, much of this material can be released into the environment as a waste product and cleaved into micro- and nanoplastics (NPs) whose impact on the environment and human health is still largely unknown. Considering the growing worldwide awareness on exposure to chemicals that can act as endocrine disruptors, a systematic review was performed to assess the impact of NPs on the endocrine function of in vitro and in vivo models. Although a limited number of investigations is currently available, retrieved findings showed that NPs may induce changes in endocrine system functionality, with evident alterations in reproductive and thyroid hormones and gene expression patterns, also with a trans-generational impact. Nanoplastic size, concentration, and the co-exposure to other endocrine disrupting pollutants may have an influencing role on these effects. Overall, although it is still too early to draw conclusions regarding the human health risks derived from NPs, these preliminary results support the need for further studies employing a wider range of plastic polymer types, concentrations, and time points as well as species and life stages to address a great variety of endocrine outcomes and to achieve a broader and shared consensus on the role of NPs as endocrine disruptors.","container-title":"Toxicology and Industrial Health","DOI":"10.1177/07482337231203053","ISSN":"0748-2337","issue":"11","journalAbbreviation":"Toxicol Ind Health","note":"publisher: SAGE Publications Ltd STM","page":"613-629","title":"The endocrine disrupting effects of nanoplastic exposure: A systematic review","volume":"39","author":[{"family":"Leso","given":"Veruscka"},{"family":"Battistini","given":"Beatrice"},{"family":"Vetrani","given":"Ilaria"},{"family":"Reppuccia","given":"Liberata"},{"family":"Fedele","given":"Mauro"},{"family":"Ruggieri","given":"Flavia"},{"family":"Bocca","given":"Beatrice"},{"family":"Iavicoli","given":"Ivo"}],"issued":{"date-parts":[["2023",11,1]]}}},{"id":"4rIbDf27/AiSJYCeR","uris":["http://zotero.org/users/local/jcdQBMLc/items/QZAEGB3M"],"itemData":{"id":1438,"type":"article-journal","abstract":"It is widely accepted that humans are constantly exposed to micro-plastics and nano-plastics through various routes, including inhalation of airborne particles,  exposure to dust, and consumption of food and water. It is estimated that humans  may consume thousand to millions of micro-plastic particles, equating to several  milligrams per day. Prolonged exposure to micro-plastics and nano-plastics has  been linked to negative effects on different living organisms, including  neurotoxicity, gastrointestinal toxicity, nephrotoxicity, and hepatotoxicity, and  developmental toxicities. The main purpose of this review is to explore the  effect of micro-plastics and nano-plastics on the male and female reproductive  system, as well as their offspring, and the associated mechanism implicated in  the reproductive and developmental toxicities. Micro-plastics and nano-plastics  have been shown to exert negative effects on the reproductive system of both male  and female mammals and aquatic animals, including developmental impacts on  gonads, gametes, embryo, and their subsequent generation. In addition,  micro-plastics and nano-plastics impact the hypothalamic-pituitary axes, leading  to oxidative stress, reproductive toxicity, neurotoxicity, cytotoxicity,  developmental abnormalities, poor sperm quality, diminishes ovarian ovulation and  immune toxicity. This study discusses the so many different signaling pathways  associated in the male and female reproductive and developmental toxicity induced  by micro-plastics and nano-plastics.","container-title":"Chemico-biological interactions","DOI":"10.1016/j.cbi.2024.110976","ISSN":"1872-7786 0009-2797","journalAbbreviation":"Chem Biol Interact","language":"eng","license":"Copyright © 2024 Elsevier B.V. All rights reserved.","note":"publisher-place: Ireland\nPMID: 38552764","page":"110976","title":"A critical review on male-female reproductive and developmental toxicity induced by micro-plastics and nano-plastics through different signaling pathways.","volume":"394","author":[{"family":"Ali","given":"Waseem"},{"family":"Buriro","given":"Rehana Shahnawaz"},{"family":"Gandahi","given":"Jameel Ahmed"},{"family":"Chen","given":"Yan"},{"family":"Aabdin","given":"Zain Ul"},{"family":"Bhutto","given":"Sahar"},{"family":"Sun","given":"Jian"},{"family":"Zhu","given":"Jiaqiao"},{"family":"Liu","given":"Zongping"},{"family":"Zou","given":"Hui"}],"issued":{"date-parts":[["2024",5,1]]}}}],"schema":"https://github.com/citation-style-language/schema/raw/master/csl-citation.json"} </w:instrText>
            </w:r>
            <w:r w:rsidRPr="00533DD4">
              <w:rPr>
                <w:sz w:val="20"/>
              </w:rPr>
              <w:fldChar w:fldCharType="separate"/>
            </w:r>
            <w:r w:rsidR="00667C30" w:rsidRPr="00667C30">
              <w:rPr>
                <w:rFonts w:cs="Arial"/>
                <w:sz w:val="20"/>
                <w:vertAlign w:val="superscript"/>
              </w:rPr>
              <w:t>241,242,244,246,250</w:t>
            </w:r>
            <w:r w:rsidRPr="00533DD4">
              <w:rPr>
                <w:sz w:val="20"/>
              </w:rPr>
              <w:fldChar w:fldCharType="end"/>
            </w:r>
            <w:r w:rsidRPr="00533DD4">
              <w:rPr>
                <w:sz w:val="20"/>
              </w:rPr>
              <w:t xml:space="preserve"> </w:t>
            </w:r>
          </w:p>
        </w:tc>
        <w:tc>
          <w:tcPr>
            <w:tcW w:w="2930" w:type="dxa"/>
            <w:tcBorders>
              <w:bottom w:val="nil"/>
            </w:tcBorders>
            <w:vAlign w:val="top"/>
          </w:tcPr>
          <w:p w14:paraId="0C0353B9" w14:textId="3A78098A" w:rsidR="00D57CCB" w:rsidRPr="00533DD4" w:rsidRDefault="00D57CCB" w:rsidP="00F15D28">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533DD4">
              <w:rPr>
                <w:sz w:val="20"/>
              </w:rPr>
              <w:t>See section on sperm dysfunction</w:t>
            </w:r>
          </w:p>
          <w:p w14:paraId="093E65F7" w14:textId="6A7D3AAA" w:rsidR="00D57CCB" w:rsidRPr="00533DD4" w:rsidRDefault="00D57CCB" w:rsidP="00005666">
            <w:pPr>
              <w:spacing w:before="60"/>
              <w:jc w:val="left"/>
              <w:cnfStyle w:val="000000010000" w:firstRow="0" w:lastRow="0" w:firstColumn="0" w:lastColumn="0" w:oddVBand="0" w:evenVBand="0" w:oddHBand="0" w:evenHBand="1" w:firstRowFirstColumn="0" w:firstRowLastColumn="0" w:lastRowFirstColumn="0" w:lastRowLastColumn="0"/>
              <w:rPr>
                <w:sz w:val="20"/>
              </w:rPr>
            </w:pPr>
          </w:p>
        </w:tc>
      </w:tr>
      <w:tr w:rsidR="00132C70" w14:paraId="16EA8546" w14:textId="77777777" w:rsidTr="00C669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1" w:type="dxa"/>
            <w:tcBorders>
              <w:top w:val="nil"/>
              <w:bottom w:val="nil"/>
            </w:tcBorders>
            <w:shd w:val="clear" w:color="auto" w:fill="EBECED" w:themeFill="text2"/>
            <w:vAlign w:val="top"/>
          </w:tcPr>
          <w:p w14:paraId="5E02783A" w14:textId="7AAE0DC5" w:rsidR="00D57CCB" w:rsidRPr="00533DD4" w:rsidRDefault="00D57CCB" w:rsidP="00005666">
            <w:pPr>
              <w:spacing w:before="60"/>
              <w:jc w:val="left"/>
              <w:rPr>
                <w:sz w:val="20"/>
              </w:rPr>
            </w:pPr>
          </w:p>
        </w:tc>
        <w:tc>
          <w:tcPr>
            <w:tcW w:w="4242" w:type="dxa"/>
            <w:shd w:val="clear" w:color="auto" w:fill="EBECED" w:themeFill="text2"/>
            <w:vAlign w:val="top"/>
          </w:tcPr>
          <w:p w14:paraId="1FCB2815" w14:textId="46004C09" w:rsidR="00D57CCB" w:rsidRPr="00533DD4" w:rsidRDefault="00D57CCB" w:rsidP="008155EA">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533DD4">
              <w:rPr>
                <w:sz w:val="20"/>
              </w:rPr>
              <w:t>Sperm malformation leading to motility and mobility issues: malformations included two tails, being hookless, having a swollen neck, having a small head, being tailless, etc., with some results reporting a dose-dependent relationship,</w:t>
            </w:r>
            <w:r w:rsidRPr="00533DD4">
              <w:rPr>
                <w:sz w:val="20"/>
              </w:rPr>
              <w:fldChar w:fldCharType="begin"/>
            </w:r>
            <w:r w:rsidR="00DC3B3B">
              <w:rPr>
                <w:sz w:val="20"/>
              </w:rPr>
              <w:instrText xml:space="preserve"> ADDIN ZOTERO_ITEM CSL_CITATION {"citationID":"IDo1RzhX","properties":{"formattedCitation":"\\super 189,241,242,244,250\\nosupersub{}","plainCitation":"189,241,242,244,250","noteIndex":0},"citationItems":[{"id":"4rIbDf27/5BT2JWMB","uris":["http://zotero.org/users/local/jcdQBMLc/items/U822SVKC"],"itemData":{"id":804,"type":"article-journal","container-title":"Environmental Science &amp; Technology","DOI":"10.1021/acs.est.3c09524","ISSN":"0013-936X","issue":"52","journalAbbreviation":"Environ. Sci. Technol.","note":"publisher: American Chemical Society","page":"22843-22864","title":"Effects of Microplastic Exposure on Human Digestive, Reproductive, and Respiratory Health: A Rapid Systematic Review","volume":"58","author":[{"family":"Chartres","given":"Nicholas"},{"family":"Cooper","given":"Courtney B."},{"family":"Bland","given":"Garret"},{"family":"Pelch","given":"Katherine E."},{"family":"Gandhi","given":"Sheiphali A."},{"family":"BakenRa","given":"Abena"},{"family":"Woodruff","given":"Tracey J."}],"issued":{"date-parts":[["2024",12,31]]}}},{"id":"4rIbDf27/qXAxbdkt","uris":["http://zotero.org/users/local/jcdQBMLc/items/KFHNIC39"],"itemData":{"id":1303,"type":"article-journal","abstract":"The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id":"4rIbDf27/KIR3IRob","uris":["http://zotero.org/users/local/jcdQBMLc/items/5C2HZR7C"],"itemData":{"id":1305,"type":"article-journal","abstract":"A growing body of evidence exhibits the ubiquitous presence and accumulation of micro- and nanoplastics (MNPs) in the air, drinking water, food, and even inside  the body, which has raised concerns about their potential impact on reproductive  and developmental health. To comprehensively examine the current state of  knowledge regarding MNPs-induced reproductive and developmental toxicity, we  conducted this systematic review by focusing on the prevalence of MNPs determined  in reproductive tissues and their influences on parental reproduction and  offspring development. Our findings demonstrate the detection of MNPs in various  human reproductive tissues, including semen, placenta, and ovarian follicular  fluid, as well as in reproductive tissues of diverse animal species. We show a  potential relationship between MNP exposure and increased prevalence of  infertility and adverse pregnancy outcomes based on the fact that MNPs exert  detrimental effects on reproductive parameters, including sperm quality, ovarian  function, and steroidogenesis. In male reproductive systems, MNPs disrupt  testicular tissue structure, impair reproductive endocrinology, and reduce sperm  quality. In females, MNPs affect ovarian tissue structure and function, interfere  with hormone secretion, and impact the endometrium and embryo implantation.  Additionally, MNPs cause developmental toxicity in animal models, affecting  embryonic development and offspring health, and produce transgenerational  effects. Notably, in-depth literature study suggests a crucial role for oxidative  stress, inflammation, and epigenetic modification in MNPs-induced toxicity. In  conclusion, we integrated systematic knowledge on MNPs-induced reproductive and  developmental toxicity, and the systematic finding underscores future study to  fully elucidate the risks posed by MNPs to reproductive and developmental health  and to inform policy decisions and public health interventions aimed at  mitigating their harmful effects.","container-title":"Ecotoxicology and environmental safety","DOI":"10.1016/j.ecoenv.2024.117245","ISSN":"1090-2414 0147-6513","journalAbbreviation":"Ecotoxicol Environ Saf","language":"eng","license":"Copyright © 2024 The Authors. Published by Elsevier Inc. All rights reserved.","note":"publisher-place: Netherlands\nPMID: 39461235","page":"117245","title":"Reproductive and developmental implications of micro- and nanoplastic internalization: Recent advances and perspectives.","volume":"286","author":[{"family":"Zhang","given":"Zitong"},{"family":"Meng","given":"Jiahua"},{"family":"Tian","given":"Jiaqi"},{"family":"Li","given":"Ning"},{"family":"Chen","given":"Zhen"},{"family":"Yun","given":"Xiang"},{"family":"Song","given":"Dandan"},{"family":"Li","given":"Fei"},{"family":"Duan","given":"Shuyin"},{"family":"Zhang","given":"Lin"}],"issued":{"date-parts":[["2024",11,1]]}}},{"id":"4rIbDf27/fbFTV8wh","uris":["http://zotero.org/users/local/jcdQBMLc/items/DF9IQVKQ"],"itemData":{"id":1320,"type":"article-journal","abstract":"Microplastic pollution is a pressing global environmental concern with particular urgency surrounding the issue of nanoplastic particles. Plastic products exhibit  a remarkable persistence in natural ecosystems, resisting easy degradation.  Nanoplastics, characterized by their diminutive size, possess distinct properties  when compared to their larger counterparts, which could potentially render them  more ecologically detrimental. Microplastics themselves serve as carriers for  toxic and hazardous substances, such as plastic additives, that enter and persist  in the environmental cycle. Importantly, nanoplastics exhibit enhanced  bioavailability upon entering the food chain. Notably, studies have demonstrated  the adverse effects of nanoplastics on the reproductive function of aquatic  organisms, and evidence of micro- and nanoplastics have emerged within human  reproductive organs, including the placenta. However, a knowledge gap persists  regarding the impacts of nanoplastics on the reproductive systems of mammals and,  indeed, humans. This paper aims to elucidate the less frequently discussed  sources and distribution of nanoplastics in the environment, along with the  pathways of human exposure. We also emphasize the extent to which nanoplastics  accumulate within the reproductive systems of organisms. Subsequently, we present  an in-depth analysis of the effects of nanoplastics and their associated  contaminants on mammalian and human reproductive health. The mechanisms through  which nanoplastics contribute to reproductive disorders are comprehensively  explored, highlighting their potential to disrupt endocrine levels in mammals and  humans. Additionally, we scrutinize and discuss studies on biotoxicity of  nanoplastics, offering insights into potential areas for future research.","container-title":"Toxicology","DOI":"10.1016/j.tox.2024.153792","ISSN":"1879-3185 0300-483X","journalAbbreviation":"Toxicology","language":"eng","license":"Copyright © 2024 Elsevier B.V. All rights reserved.","note":"publisher-place: Ireland\nPMID: 38554767","page":"153792","title":"Understanding the impact of nanoplastics on reproductive health: Exposure pathways, mechanisms, and implications.","volume":"504","author":[{"family":"Ye","given":"Jingfan"},{"family":"Ren","given":"Yun"},{"family":"Dong","given":"Yanhui"},{"family":"Fan","given":"Dongwei"}],"issued":{"date-parts":[["2024",5]]}}},{"id":"4rIbDf27/AiSJYCeR","uris":["http://zotero.org/users/local/jcdQBMLc/items/QZAEGB3M"],"itemData":{"id":1438,"type":"article-journal","abstract":"It is widely accepted that humans are constantly exposed to micro-plastics and nano-plastics through various routes, including inhalation of airborne particles,  exposure to dust, and consumption of food and water. It is estimated that humans  may consume thousand to millions of micro-plastic particles, equating to several  milligrams per day. Prolonged exposure to micro-plastics and nano-plastics has  been linked to negative effects on different living organisms, including  neurotoxicity, gastrointestinal toxicity, nephrotoxicity, and hepatotoxicity, and  developmental toxicities. The main purpose of this review is to explore the  effect of micro-plastics and nano-plastics on the male and female reproductive  system, as well as their offspring, and the associated mechanism implicated in  the reproductive and developmental toxicities. Micro-plastics and nano-plastics  have been shown to exert negative effects on the reproductive system of both male  and female mammals and aquatic animals, including developmental impacts on  gonads, gametes, embryo, and their subsequent generation. In addition,  micro-plastics and nano-plastics impact the hypothalamic-pituitary axes, leading  to oxidative stress, reproductive toxicity, neurotoxicity, cytotoxicity,  developmental abnormalities, poor sperm quality, diminishes ovarian ovulation and  immune toxicity. This study discusses the so many different signaling pathways  associated in the male and female reproductive and developmental toxicity induced  by micro-plastics and nano-plastics.","container-title":"Chemico-biological interactions","DOI":"10.1016/j.cbi.2024.110976","ISSN":"1872-7786 0009-2797","journalAbbreviation":"Chem Biol Interact","language":"eng","license":"Copyright © 2024 Elsevier B.V. All rights reserved.","note":"publisher-place: Ireland\nPMID: 38552764","page":"110976","title":"A critical review on male-female reproductive and developmental toxicity induced by micro-plastics and nano-plastics through different signaling pathways.","volume":"394","author":[{"family":"Ali","given":"Waseem"},{"family":"Buriro","given":"Rehana Shahnawaz"},{"family":"Gandahi","given":"Jameel Ahmed"},{"family":"Chen","given":"Yan"},{"family":"Aabdin","given":"Zain Ul"},{"family":"Bhutto","given":"Sahar"},{"family":"Sun","given":"Jian"},{"family":"Zhu","given":"Jiaqiao"},{"family":"Liu","given":"Zongping"},{"family":"Zou","given":"Hui"}],"issued":{"date-parts":[["2024",5,1]]}}}],"schema":"https://github.com/citation-style-language/schema/raw/master/csl-citation.json"} </w:instrText>
            </w:r>
            <w:r w:rsidRPr="00533DD4">
              <w:rPr>
                <w:sz w:val="20"/>
              </w:rPr>
              <w:fldChar w:fldCharType="separate"/>
            </w:r>
            <w:r w:rsidR="00667C30" w:rsidRPr="00667C30">
              <w:rPr>
                <w:rFonts w:cs="Arial"/>
                <w:sz w:val="20"/>
                <w:vertAlign w:val="superscript"/>
              </w:rPr>
              <w:t>189,241,242,244,250</w:t>
            </w:r>
            <w:r w:rsidRPr="00533DD4">
              <w:rPr>
                <w:sz w:val="20"/>
              </w:rPr>
              <w:fldChar w:fldCharType="end"/>
            </w:r>
          </w:p>
        </w:tc>
        <w:tc>
          <w:tcPr>
            <w:tcW w:w="2930" w:type="dxa"/>
            <w:tcBorders>
              <w:top w:val="nil"/>
              <w:bottom w:val="nil"/>
            </w:tcBorders>
            <w:shd w:val="clear" w:color="auto" w:fill="EBECED" w:themeFill="text2"/>
            <w:vAlign w:val="top"/>
          </w:tcPr>
          <w:p w14:paraId="4FCD6D64" w14:textId="65AC8583" w:rsidR="00D57CCB" w:rsidRPr="00533DD4" w:rsidRDefault="00D57CCB" w:rsidP="00005666">
            <w:pPr>
              <w:spacing w:before="60"/>
              <w:jc w:val="left"/>
              <w:cnfStyle w:val="000000100000" w:firstRow="0" w:lastRow="0" w:firstColumn="0" w:lastColumn="0" w:oddVBand="0" w:evenVBand="0" w:oddHBand="1" w:evenHBand="0" w:firstRowFirstColumn="0" w:firstRowLastColumn="0" w:lastRowFirstColumn="0" w:lastRowLastColumn="0"/>
              <w:rPr>
                <w:sz w:val="20"/>
              </w:rPr>
            </w:pPr>
          </w:p>
        </w:tc>
      </w:tr>
      <w:tr w:rsidR="00D57CCB" w14:paraId="6A1AD1DD" w14:textId="77777777" w:rsidTr="00C669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1" w:type="dxa"/>
            <w:tcBorders>
              <w:top w:val="nil"/>
            </w:tcBorders>
            <w:vAlign w:val="top"/>
          </w:tcPr>
          <w:p w14:paraId="5B0EF83B" w14:textId="77777777" w:rsidR="00D57CCB" w:rsidRPr="00533DD4" w:rsidRDefault="00D57CCB" w:rsidP="00005666">
            <w:pPr>
              <w:spacing w:before="60"/>
              <w:jc w:val="left"/>
              <w:rPr>
                <w:sz w:val="20"/>
              </w:rPr>
            </w:pPr>
          </w:p>
        </w:tc>
        <w:tc>
          <w:tcPr>
            <w:tcW w:w="4242" w:type="dxa"/>
            <w:vAlign w:val="top"/>
          </w:tcPr>
          <w:p w14:paraId="6855E6B8" w14:textId="20996D07" w:rsidR="00D57CCB" w:rsidRPr="00533DD4" w:rsidRDefault="00D57CCB" w:rsidP="00005666">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533DD4">
              <w:rPr>
                <w:sz w:val="20"/>
              </w:rPr>
              <w:t>Reduced sperm</w:t>
            </w:r>
            <w:r>
              <w:rPr>
                <w:sz w:val="20"/>
              </w:rPr>
              <w:t xml:space="preserve"> viability </w:t>
            </w:r>
            <w:r w:rsidRPr="00533DD4">
              <w:rPr>
                <w:sz w:val="20"/>
              </w:rPr>
              <w:fldChar w:fldCharType="begin"/>
            </w:r>
            <w:r w:rsidR="00DC3B3B">
              <w:rPr>
                <w:sz w:val="20"/>
              </w:rPr>
              <w:instrText xml:space="preserve"> ADDIN ZOTERO_ITEM CSL_CITATION {"citationID":"59InNqQN","properties":{"formattedCitation":"\\super 241,242,244,246\\nosupersub{}","plainCitation":"241,242,244,246","noteIndex":0},"citationItems":[{"id":"4rIbDf27/qXAxbdkt","uris":["http://zotero.org/users/local/jcdQBMLc/items/KFHNIC39"],"itemData":{"id":1303,"type":"article-journal","abstract":"The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id":"4rIbDf27/KIR3IRob","uris":["http://zotero.org/users/local/jcdQBMLc/items/5C2HZR7C"],"itemData":{"id":1305,"type":"article-journal","abstract":"A growing body of evidence exhibits the ubiquitous presence and accumulation of micro- and nanoplastics (MNPs) in the air, drinking water, food, and even inside  the body, which has raised concerns about their potential impact on reproductive  and developmental health. To comprehensively examine the current state of  knowledge regarding MNPs-induced reproductive and developmental toxicity, we  conducted this systematic review by focusing on the prevalence of MNPs determined  in reproductive tissues and their influences on parental reproduction and  offspring development. Our findings demonstrate the detection of MNPs in various  human reproductive tissues, including semen, placenta, and ovarian follicular  fluid, as well as in reproductive tissues of diverse animal species. We show a  potential relationship between MNP exposure and increased prevalence of  infertility and adverse pregnancy outcomes based on the fact that MNPs exert  detrimental effects on reproductive parameters, including sperm quality, ovarian  function, and steroidogenesis. In male reproductive systems, MNPs disrupt  testicular tissue structure, impair reproductive endocrinology, and reduce sperm  quality. In females, MNPs affect ovarian tissue structure and function, interfere  with hormone secretion, and impact the endometrium and embryo implantation.  Additionally, MNPs cause developmental toxicity in animal models, affecting  embryonic development and offspring health, and produce transgenerational  effects. Notably, in-depth literature study suggests a crucial role for oxidative  stress, inflammation, and epigenetic modification in MNPs-induced toxicity. In  conclusion, we integrated systematic knowledge on MNPs-induced reproductive and  developmental toxicity, and the systematic finding underscores future study to  fully elucidate the risks posed by MNPs to reproductive and developmental health  and to inform policy decisions and public health interventions aimed at  mitigating their harmful effects.","container-title":"Ecotoxicology and environmental safety","DOI":"10.1016/j.ecoenv.2024.117245","ISSN":"1090-2414 0147-6513","journalAbbreviation":"Ecotoxicol Environ Saf","language":"eng","license":"Copyright © 2024 The Authors. Published by Elsevier Inc. All rights reserved.","note":"publisher-place: Netherlands\nPMID: 39461235","page":"117245","title":"Reproductive and developmental implications of micro- and nanoplastic internalization: Recent advances and perspectives.","volume":"286","author":[{"family":"Zhang","given":"Zitong"},{"family":"Meng","given":"Jiahua"},{"family":"Tian","given":"Jiaqi"},{"family":"Li","given":"Ning"},{"family":"Chen","given":"Zhen"},{"family":"Yun","given":"Xiang"},{"family":"Song","given":"Dandan"},{"family":"Li","given":"Fei"},{"family":"Duan","given":"Shuyin"},{"family":"Zhang","given":"Lin"}],"issued":{"date-parts":[["2024",11,1]]}}},{"id":"4rIbDf27/fbFTV8wh","uris":["http://zotero.org/users/local/jcdQBMLc/items/DF9IQVKQ"],"itemData":{"id":1320,"type":"article-journal","abstract":"Microplastic pollution is a pressing global environmental concern with particular urgency surrounding the issue of nanoplastic particles. Plastic products exhibit  a remarkable persistence in natural ecosystems, resisting easy degradation.  Nanoplastics, characterized by their diminutive size, possess distinct properties  when compared to their larger counterparts, which could potentially render them  more ecologically detrimental. Microplastics themselves serve as carriers for  toxic and hazardous substances, such as plastic additives, that enter and persist  in the environmental cycle. Importantly, nanoplastics exhibit enhanced  bioavailability upon entering the food chain. Notably, studies have demonstrated  the adverse effects of nanoplastics on the reproductive function of aquatic  organisms, and evidence of micro- and nanoplastics have emerged within human  reproductive organs, including the placenta. However, a knowledge gap persists  regarding the impacts of nanoplastics on the reproductive systems of mammals and,  indeed, humans. This paper aims to elucidate the less frequently discussed  sources and distribution of nanoplastics in the environment, along with the  pathways of human exposure. We also emphasize the extent to which nanoplastics  accumulate within the reproductive systems of organisms. Subsequently, we present  an in-depth analysis of the effects of nanoplastics and their associated  contaminants on mammalian and human reproductive health. The mechanisms through  which nanoplastics contribute to reproductive disorders are comprehensively  explored, highlighting their potential to disrupt endocrine levels in mammals and  humans. Additionally, we scrutinize and discuss studies on biotoxicity of  nanoplastics, offering insights into potential areas for future research.","container-title":"Toxicology","DOI":"10.1016/j.tox.2024.153792","ISSN":"1879-3185 0300-483X","journalAbbreviation":"Toxicology","language":"eng","license":"Copyright © 2024 Elsevier B.V. All rights reserved.","note":"publisher-place: Ireland\nPMID: 38554767","page":"153792","title":"Understanding the impact of nanoplastics on reproductive health: Exposure pathways, mechanisms, and implications.","volume":"504","author":[{"family":"Ye","given":"Jingfan"},{"family":"Ren","given":"Yun"},{"family":"Dong","given":"Yanhui"},{"family":"Fan","given":"Dongwei"}],"issued":{"date-parts":[["2024",5]]}}},{"id":"4rIbDf27/u5MgDDiA","uris":["http://zotero.org/users/local/jcdQBMLc/items/PU7M5IIU"],"itemData":{"id":3559,"type":"article-journal","abstract":"Good mechanical properties and low costs have led to a global expansion of plastic production and use. Unfortunately, much of this material can be released into the environment as a waste product and cleaved into micro- and nanoplastics (NPs) whose impact on the environment and human health is still largely unknown. Considering the growing worldwide awareness on exposure to chemicals that can act as endocrine disruptors, a systematic review was performed to assess the impact of NPs on the endocrine function of in vitro and in vivo models. Although a limited number of investigations is currently available, retrieved findings showed that NPs may induce changes in endocrine system functionality, with evident alterations in reproductive and thyroid hormones and gene expression patterns, also with a trans-generational impact. Nanoplastic size, concentration, and the co-exposure to other endocrine disrupting pollutants may have an influencing role on these effects. Overall, although it is still too early to draw conclusions regarding the human health risks derived from NPs, these preliminary results support the need for further studies employing a wider range of plastic polymer types, concentrations, and time points as well as species and life stages to address a great variety of endocrine outcomes and to achieve a broader and shared consensus on the role of NPs as endocrine disruptors.","container-title":"Toxicology and Industrial Health","DOI":"10.1177/07482337231203053","ISSN":"0748-2337","issue":"11","journalAbbreviation":"Toxicol Ind Health","note":"publisher: SAGE Publications Ltd STM","page":"613-629","title":"The endocrine disrupting effects of nanoplastic exposure: A systematic review","volume":"39","author":[{"family":"Leso","given":"Veruscka"},{"family":"Battistini","given":"Beatrice"},{"family":"Vetrani","given":"Ilaria"},{"family":"Reppuccia","given":"Liberata"},{"family":"Fedele","given":"Mauro"},{"family":"Ruggieri","given":"Flavia"},{"family":"Bocca","given":"Beatrice"},{"family":"Iavicoli","given":"Ivo"}],"issued":{"date-parts":[["2023",11,1]]}}}],"schema":"https://github.com/citation-style-language/schema/raw/master/csl-citation.json"} </w:instrText>
            </w:r>
            <w:r w:rsidRPr="00533DD4">
              <w:rPr>
                <w:sz w:val="20"/>
              </w:rPr>
              <w:fldChar w:fldCharType="separate"/>
            </w:r>
            <w:r w:rsidR="00667C30" w:rsidRPr="00667C30">
              <w:rPr>
                <w:rFonts w:cs="Arial"/>
                <w:sz w:val="20"/>
                <w:vertAlign w:val="superscript"/>
              </w:rPr>
              <w:t>241,242,244,246</w:t>
            </w:r>
            <w:r w:rsidRPr="00533DD4">
              <w:rPr>
                <w:sz w:val="20"/>
              </w:rPr>
              <w:fldChar w:fldCharType="end"/>
            </w:r>
          </w:p>
        </w:tc>
        <w:tc>
          <w:tcPr>
            <w:tcW w:w="2930" w:type="dxa"/>
            <w:tcBorders>
              <w:top w:val="nil"/>
            </w:tcBorders>
            <w:vAlign w:val="top"/>
          </w:tcPr>
          <w:p w14:paraId="42810147" w14:textId="6C5428A9" w:rsidR="00D57CCB" w:rsidRPr="00533DD4" w:rsidRDefault="00D57CCB" w:rsidP="00005666">
            <w:pPr>
              <w:spacing w:before="60"/>
              <w:jc w:val="left"/>
              <w:cnfStyle w:val="000000010000" w:firstRow="0" w:lastRow="0" w:firstColumn="0" w:lastColumn="0" w:oddVBand="0" w:evenVBand="0" w:oddHBand="0" w:evenHBand="1" w:firstRowFirstColumn="0" w:firstRowLastColumn="0" w:lastRowFirstColumn="0" w:lastRowLastColumn="0"/>
              <w:rPr>
                <w:sz w:val="20"/>
              </w:rPr>
            </w:pPr>
          </w:p>
        </w:tc>
      </w:tr>
    </w:tbl>
    <w:p w14:paraId="543C91EC" w14:textId="2DBA0401" w:rsidR="0096423D" w:rsidRPr="009736A2" w:rsidRDefault="00A27453" w:rsidP="0096423D">
      <w:pPr>
        <w:spacing w:before="120" w:after="120"/>
        <w:rPr>
          <w:color w:val="BFBFBF" w:themeColor="background1" w:themeShade="BF"/>
          <w:sz w:val="20"/>
          <w:szCs w:val="20"/>
          <w:highlight w:val="magenta"/>
        </w:rPr>
      </w:pPr>
      <w:r w:rsidRPr="009736A2">
        <w:rPr>
          <w:i/>
          <w:iCs/>
          <w:sz w:val="20"/>
          <w:szCs w:val="20"/>
        </w:rPr>
        <w:t xml:space="preserve">FSH = </w:t>
      </w:r>
      <w:proofErr w:type="spellStart"/>
      <w:r w:rsidRPr="009736A2">
        <w:rPr>
          <w:i/>
          <w:iCs/>
          <w:sz w:val="20"/>
          <w:szCs w:val="20"/>
        </w:rPr>
        <w:t>follicul</w:t>
      </w:r>
      <w:r w:rsidR="003B1C6C" w:rsidRPr="009736A2">
        <w:rPr>
          <w:i/>
          <w:iCs/>
          <w:sz w:val="20"/>
          <w:szCs w:val="20"/>
        </w:rPr>
        <w:t>e</w:t>
      </w:r>
      <w:proofErr w:type="spellEnd"/>
      <w:r w:rsidR="003B1C6C" w:rsidRPr="009736A2">
        <w:rPr>
          <w:i/>
          <w:iCs/>
          <w:sz w:val="20"/>
          <w:szCs w:val="20"/>
        </w:rPr>
        <w:t>-</w:t>
      </w:r>
      <w:r w:rsidRPr="009736A2">
        <w:rPr>
          <w:i/>
          <w:iCs/>
          <w:sz w:val="20"/>
          <w:szCs w:val="20"/>
        </w:rPr>
        <w:t xml:space="preserve">stimulating hormone; </w:t>
      </w:r>
      <w:r w:rsidR="0096423D" w:rsidRPr="009736A2">
        <w:rPr>
          <w:i/>
          <w:iCs/>
          <w:sz w:val="20"/>
          <w:szCs w:val="20"/>
        </w:rPr>
        <w:t xml:space="preserve">LH = luteinising hormone; </w:t>
      </w:r>
      <w:r w:rsidRPr="009736A2">
        <w:rPr>
          <w:i/>
          <w:iCs/>
          <w:sz w:val="20"/>
          <w:szCs w:val="20"/>
        </w:rPr>
        <w:t xml:space="preserve">nm = nanometre; </w:t>
      </w:r>
      <w:r w:rsidR="0096423D" w:rsidRPr="009736A2">
        <w:rPr>
          <w:i/>
          <w:iCs/>
          <w:sz w:val="20"/>
          <w:szCs w:val="20"/>
        </w:rPr>
        <w:t>PS = polystyrene</w:t>
      </w:r>
      <w:r w:rsidR="000F24A7" w:rsidRPr="009736A2">
        <w:rPr>
          <w:i/>
          <w:iCs/>
          <w:sz w:val="20"/>
          <w:szCs w:val="20"/>
        </w:rPr>
        <w:t>.</w:t>
      </w:r>
    </w:p>
    <w:p w14:paraId="5697B222" w14:textId="1638D03F" w:rsidR="008F60AC" w:rsidRDefault="00952700" w:rsidP="00E45882">
      <w:pPr>
        <w:spacing w:before="60" w:after="60"/>
      </w:pPr>
      <w:r>
        <w:lastRenderedPageBreak/>
        <w:t>Possible</w:t>
      </w:r>
      <w:r w:rsidR="008F60AC">
        <w:t xml:space="preserve"> </w:t>
      </w:r>
      <w:r w:rsidR="000B52DF">
        <w:t xml:space="preserve">mechanisms </w:t>
      </w:r>
      <w:r w:rsidR="00AB7A39">
        <w:t xml:space="preserve">for </w:t>
      </w:r>
      <w:r w:rsidR="005064B5">
        <w:t xml:space="preserve">the reported changes in </w:t>
      </w:r>
      <w:r w:rsidR="00022EA7">
        <w:t>reproductive potential</w:t>
      </w:r>
      <w:r w:rsidR="000B52DF">
        <w:t xml:space="preserve"> </w:t>
      </w:r>
      <w:r w:rsidR="002B4A5A">
        <w:t>included</w:t>
      </w:r>
      <w:r w:rsidR="00A543B2">
        <w:t>:</w:t>
      </w:r>
    </w:p>
    <w:p w14:paraId="47483F4E" w14:textId="216FC316" w:rsidR="00DF69A8" w:rsidRPr="005E6B95" w:rsidRDefault="00EC2A28" w:rsidP="000F24A7">
      <w:pPr>
        <w:pStyle w:val="Bullet1"/>
        <w:ind w:left="709" w:hanging="425"/>
      </w:pPr>
      <w:r>
        <w:t>u</w:t>
      </w:r>
      <w:r w:rsidR="00640B6B" w:rsidRPr="005E6B95">
        <w:t xml:space="preserve">pregulating some of the genes responsible for ROS </w:t>
      </w:r>
      <w:r w:rsidR="00817EDF" w:rsidRPr="005E6B95">
        <w:t>generation</w:t>
      </w:r>
      <w:r w:rsidR="005045E4" w:rsidRPr="005E6B95">
        <w:t xml:space="preserve"> and downregulation of ROS-suppressing genes</w:t>
      </w:r>
      <w:r>
        <w:t>,</w:t>
      </w:r>
      <w:r w:rsidR="00896214" w:rsidRPr="005E6B95">
        <w:t xml:space="preserve"> leading to oxidative </w:t>
      </w:r>
      <w:r w:rsidR="00F57713" w:rsidRPr="005E6B95">
        <w:t xml:space="preserve">stress </w:t>
      </w:r>
      <w:r w:rsidR="005B3B39" w:rsidRPr="005E6B95">
        <w:t xml:space="preserve">and </w:t>
      </w:r>
      <w:r w:rsidR="00F57713" w:rsidRPr="005E6B95">
        <w:t>downstream signalling changes and increased</w:t>
      </w:r>
      <w:r w:rsidR="00DF69A8" w:rsidRPr="005E6B95">
        <w:t xml:space="preserve"> apoptosis</w:t>
      </w:r>
      <w:r w:rsidR="00D01342" w:rsidRPr="005E6B95">
        <w:t>, ferroptosis, or pyroptosis</w:t>
      </w:r>
      <w:r w:rsidR="00DF69A8" w:rsidRPr="005E6B95">
        <w:t xml:space="preserve"> in ovarian granuloma cells, leading to </w:t>
      </w:r>
      <w:r w:rsidR="0098271A" w:rsidRPr="005E6B95">
        <w:t>ovarian fibrosis,</w:t>
      </w:r>
      <w:r w:rsidR="00DF69A8" w:rsidRPr="005E6B95">
        <w:t xml:space="preserve"> impaired follicular development, increased atresia, and compromised ovarian reserve and diminished ovarian function</w:t>
      </w:r>
      <w:r w:rsidR="00DF69A8" w:rsidRPr="005E6B95">
        <w:fldChar w:fldCharType="begin"/>
      </w:r>
      <w:r w:rsidR="00DC3B3B">
        <w:instrText xml:space="preserve"> ADDIN ZOTERO_ITEM CSL_CITATION {"citationID":"QJ9U9GCr","properties":{"formattedCitation":"\\super 241,243,244,250\\nosupersub{}","plainCitation":"241,243,244,250","noteIndex":0},"citationItems":[{"id":"4rIbDf27/qXAxbdkt","uris":["http://zotero.org/users/local/jcdQBMLc/items/KFHNIC39"],"itemData":{"id":1303,"type":"article-journal","abstract":"The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id":"4rIbDf27/vCdepu44","uris":["http://zotero.org/users/local/jcdQBMLc/items/ZD3N9D4G"],"itemData":{"id":1296,"type":"article-journal","abstract":"Microplastics, a fast-growing environmental concern, play a crucial role in developing the major pollution crisis that affects nearly the entire surface of  the planet. Microplastics are tiny particles, measuring less than 5 mm which are  ubiquitous, in occurrence, and found in a wide array of products including  plastic packaging, synthetic textiles, seafood, fruits, vegetables, salt, sugar,  bottled water, and even personal care products. The presence of microplastics in  our environment and the potential adverse health effects they may cause have made  them a significant perturbation in recent years. Pregnancy is a potentially  life-changing experience that entails several apprehensions and new  responsibilities for women. For expectant mothers, it is imperative to be aware  of the implications of microplastics during pregnancy. One threatened concern is  the potential transfer of microplastics across the placenta, which could expose  the developing fetus to these particles. Although research on the impact of  microplastics on pregnancy is still in its early stages, preliminary findings  indicate potential risks that expectant mothers should be aware of. The timing of  exposure during pregnancy may play a significant role in the potential risks  associated with these tiny particles. In this review, we will delve into the  topic, exploring how microplastics enter the body and the potential mechanism by  which they pose risks to pregnancy outcomes.","container-title":"European journal of obstetrics, gynecology, and reproductive biology","DOI":"10.1016/j.ejogrb.2024.11.024","ISSN":"1872-7654 0301-2115","journalAbbreviation":"Eur J Obstet Gynecol Reprod Biol","language":"eng","license":"Copyright © 2024 Elsevier B.V. All rights reserved.","note":"publisher-place: Ireland\nPMID: 39580908","page":"53-62","title":"Examining the hidden dangers: Understanding how microplastics affect pregnancy.","volume":"304","author":[{"family":"Panneerselvam","given":"Deboral"},{"family":"Murugesan","given":"Anuradha"},{"family":"Raveendran","given":"Sajeetha Kumari"},{"family":"Kumar","given":"Janardanan Subramonia"},{"family":"Venkataraman","given":"P."}],"issued":{"date-parts":[["2025",1]]}}},{"id":"4rIbDf27/fbFTV8wh","uris":["http://zotero.org/users/local/jcdQBMLc/items/DF9IQVKQ"],"itemData":{"id":1320,"type":"article-journal","abstract":"Microplastic pollution is a pressing global environmental concern with particular urgency surrounding the issue of nanoplastic particles. Plastic products exhibit  a remarkable persistence in natural ecosystems, resisting easy degradation.  Nanoplastics, characterized by their diminutive size, possess distinct properties  when compared to their larger counterparts, which could potentially render them  more ecologically detrimental. Microplastics themselves serve as carriers for  toxic and hazardous substances, such as plastic additives, that enter and persist  in the environmental cycle. Importantly, nanoplastics exhibit enhanced  bioavailability upon entering the food chain. Notably, studies have demonstrated  the adverse effects of nanoplastics on the reproductive function of aquatic  organisms, and evidence of micro- and nanoplastics have emerged within human  reproductive organs, including the placenta. However, a knowledge gap persists  regarding the impacts of nanoplastics on the reproductive systems of mammals and,  indeed, humans. This paper aims to elucidate the less frequently discussed  sources and distribution of nanoplastics in the environment, along with the  pathways of human exposure. We also emphasize the extent to which nanoplastics  accumulate within the reproductive systems of organisms. Subsequently, we present  an in-depth analysis of the effects of nanoplastics and their associated  contaminants on mammalian and human reproductive health. The mechanisms through  which nanoplastics contribute to reproductive disorders are comprehensively  explored, highlighting their potential to disrupt endocrine levels in mammals and  humans. Additionally, we scrutinize and discuss studies on biotoxicity of  nanoplastics, offering insights into potential areas for future research.","container-title":"Toxicology","DOI":"10.1016/j.tox.2024.153792","ISSN":"1879-3185 0300-483X","journalAbbreviation":"Toxicology","language":"eng","license":"Copyright © 2024 Elsevier B.V. All rights reserved.","note":"publisher-place: Ireland\nPMID: 38554767","page":"153792","title":"Understanding the impact of nanoplastics on reproductive health: Exposure pathways, mechanisms, and implications.","volume":"504","author":[{"family":"Ye","given":"Jingfan"},{"family":"Ren","given":"Yun"},{"family":"Dong","given":"Yanhui"},{"family":"Fan","given":"Dongwei"}],"issued":{"date-parts":[["2024",5]]}}},{"id":"4rIbDf27/AiSJYCeR","uris":["http://zotero.org/users/local/jcdQBMLc/items/QZAEGB3M"],"itemData":{"id":1438,"type":"article-journal","abstract":"It is widely accepted that humans are constantly exposed to micro-plastics and nano-plastics through various routes, including inhalation of airborne particles,  exposure to dust, and consumption of food and water. It is estimated that humans  may consume thousand to millions of micro-plastic particles, equating to several  milligrams per day. Prolonged exposure to micro-plastics and nano-plastics has  been linked to negative effects on different living organisms, including  neurotoxicity, gastrointestinal toxicity, nephrotoxicity, and hepatotoxicity, and  developmental toxicities. The main purpose of this review is to explore the  effect of micro-plastics and nano-plastics on the male and female reproductive  system, as well as their offspring, and the associated mechanism implicated in  the reproductive and developmental toxicities. Micro-plastics and nano-plastics  have been shown to exert negative effects on the reproductive system of both male  and female mammals and aquatic animals, including developmental impacts on  gonads, gametes, embryo, and their subsequent generation. In addition,  micro-plastics and nano-plastics impact the hypothalamic-pituitary axes, leading  to oxidative stress, reproductive toxicity, neurotoxicity, cytotoxicity,  developmental abnormalities, poor sperm quality, diminishes ovarian ovulation and  immune toxicity. This study discusses the so many different signaling pathways  associated in the male and female reproductive and developmental toxicity induced  by micro-plastics and nano-plastics.","container-title":"Chemico-biological interactions","DOI":"10.1016/j.cbi.2024.110976","ISSN":"1872-7786 0009-2797","journalAbbreviation":"Chem Biol Interact","language":"eng","license":"Copyright © 2024 Elsevier B.V. All rights reserved.","note":"publisher-place: Ireland\nPMID: 38552764","page":"110976","title":"A critical review on male-female reproductive and developmental toxicity induced by micro-plastics and nano-plastics through different signaling pathways.","volume":"394","author":[{"family":"Ali","given":"Waseem"},{"family":"Buriro","given":"Rehana Shahnawaz"},{"family":"Gandahi","given":"Jameel Ahmed"},{"family":"Chen","given":"Yan"},{"family":"Aabdin","given":"Zain Ul"},{"family":"Bhutto","given":"Sahar"},{"family":"Sun","given":"Jian"},{"family":"Zhu","given":"Jiaqiao"},{"family":"Liu","given":"Zongping"},{"family":"Zou","given":"Hui"}],"issued":{"date-parts":[["2024",5,1]]}}}],"schema":"https://github.com/citation-style-language/schema/raw/master/csl-citation.json"} </w:instrText>
      </w:r>
      <w:r w:rsidR="00DF69A8" w:rsidRPr="005E6B95">
        <w:fldChar w:fldCharType="separate"/>
      </w:r>
      <w:r w:rsidR="00667C30" w:rsidRPr="00667C30">
        <w:rPr>
          <w:rFonts w:ascii="Arial" w:hAnsi="Arial" w:cs="Arial"/>
          <w:vertAlign w:val="superscript"/>
        </w:rPr>
        <w:t>241,243,244,250</w:t>
      </w:r>
      <w:r w:rsidR="00DF69A8" w:rsidRPr="005E6B95">
        <w:fldChar w:fldCharType="end"/>
      </w:r>
    </w:p>
    <w:p w14:paraId="296A65F2" w14:textId="2B9C9C3C" w:rsidR="004B0692" w:rsidRPr="005E6B95" w:rsidRDefault="004B0692" w:rsidP="000F24A7">
      <w:pPr>
        <w:pStyle w:val="Bullet1"/>
        <w:ind w:left="709" w:hanging="425"/>
      </w:pPr>
      <w:r w:rsidRPr="005E6B95">
        <w:t xml:space="preserve">increased activation of ROS </w:t>
      </w:r>
      <w:r w:rsidR="00116779" w:rsidRPr="005E6B95">
        <w:t xml:space="preserve">in </w:t>
      </w:r>
      <w:r w:rsidR="009D32F9" w:rsidRPr="005E6B95">
        <w:t xml:space="preserve">sperm cells </w:t>
      </w:r>
      <w:r w:rsidRPr="005E6B95">
        <w:t>leading to oxidative stress</w:t>
      </w:r>
      <w:r w:rsidR="00647917" w:rsidRPr="005E6B95">
        <w:t xml:space="preserve">, decreased antioxidant activity, </w:t>
      </w:r>
      <w:r w:rsidRPr="005E6B95">
        <w:t xml:space="preserve">downstream signalling changes and </w:t>
      </w:r>
      <w:r w:rsidR="00AA467F" w:rsidRPr="005E6B95">
        <w:t>increase</w:t>
      </w:r>
      <w:r w:rsidR="00D732EE" w:rsidRPr="005E6B95">
        <w:t>d</w:t>
      </w:r>
      <w:r w:rsidR="00AA467F" w:rsidRPr="005E6B95">
        <w:t xml:space="preserve"> permeability in the </w:t>
      </w:r>
      <w:r w:rsidR="00A06C13" w:rsidRPr="005E6B95">
        <w:t>blood-testicle barrier</w:t>
      </w:r>
      <w:r w:rsidR="001E64B2" w:rsidRPr="005E6B95">
        <w:t xml:space="preserve"> </w:t>
      </w:r>
      <w:r w:rsidR="00D732EE" w:rsidRPr="005E6B95">
        <w:t xml:space="preserve">(including </w:t>
      </w:r>
      <w:r w:rsidR="001E64B2" w:rsidRPr="005E6B95">
        <w:t xml:space="preserve">by </w:t>
      </w:r>
      <w:r w:rsidR="00BB6D6C" w:rsidRPr="005E6B95">
        <w:t xml:space="preserve">decreasing </w:t>
      </w:r>
      <w:r w:rsidR="001E64B2" w:rsidRPr="005E6B95">
        <w:t xml:space="preserve">junction </w:t>
      </w:r>
      <w:r w:rsidR="00BB6D6C" w:rsidRPr="005E6B95">
        <w:t xml:space="preserve">protein </w:t>
      </w:r>
      <w:r w:rsidR="001E64B2" w:rsidRPr="005E6B95">
        <w:t>expression</w:t>
      </w:r>
      <w:r w:rsidR="00B6730C" w:rsidRPr="005E6B95">
        <w:t>,</w:t>
      </w:r>
      <w:r w:rsidR="00A06C13" w:rsidRPr="005E6B95">
        <w:t xml:space="preserve"> </w:t>
      </w:r>
      <w:r w:rsidR="00055055" w:rsidRPr="005E6B95">
        <w:t xml:space="preserve">increasing </w:t>
      </w:r>
      <w:r w:rsidR="00E173F9" w:rsidRPr="005E6B95">
        <w:t>endocytosis of Sertoli cells</w:t>
      </w:r>
      <w:r w:rsidR="00F12F64" w:rsidRPr="005E6B95">
        <w:t>,</w:t>
      </w:r>
      <w:r w:rsidR="00E173F9" w:rsidRPr="005E6B95">
        <w:t xml:space="preserve"> </w:t>
      </w:r>
      <w:r w:rsidR="00CD061A" w:rsidRPr="005E6B95">
        <w:t>increasing apoptosis</w:t>
      </w:r>
      <w:r w:rsidR="00F12F64" w:rsidRPr="005E6B95">
        <w:t xml:space="preserve"> and </w:t>
      </w:r>
      <w:r w:rsidR="008E6A3D" w:rsidRPr="005E6B95">
        <w:t>ferroptosis</w:t>
      </w:r>
      <w:r w:rsidR="00C12D92">
        <w:t>,</w:t>
      </w:r>
      <w:r w:rsidR="00872E93" w:rsidRPr="005E6B95">
        <w:t xml:space="preserve"> </w:t>
      </w:r>
      <w:r w:rsidR="00F12F64" w:rsidRPr="005E6B95">
        <w:t xml:space="preserve">activation or </w:t>
      </w:r>
      <w:r w:rsidR="00872E93" w:rsidRPr="005E6B95">
        <w:t>inhibition of</w:t>
      </w:r>
      <w:r w:rsidR="008E6A3D" w:rsidRPr="005E6B95">
        <w:t xml:space="preserve"> autophagy</w:t>
      </w:r>
      <w:r w:rsidR="00DC27FC" w:rsidRPr="005E6B95">
        <w:t xml:space="preserve"> </w:t>
      </w:r>
      <w:r w:rsidR="00CD061A" w:rsidRPr="005E6B95">
        <w:t xml:space="preserve">in Sertoli </w:t>
      </w:r>
      <w:r w:rsidR="008E6A3D" w:rsidRPr="005E6B95">
        <w:t xml:space="preserve">or other </w:t>
      </w:r>
      <w:r w:rsidR="00CD061A" w:rsidRPr="005E6B95">
        <w:t>cells</w:t>
      </w:r>
      <w:r w:rsidR="00C12D92">
        <w:t>, etc.</w:t>
      </w:r>
      <w:r w:rsidR="00D732EE" w:rsidRPr="005E6B95">
        <w:t>)</w:t>
      </w:r>
      <w:r w:rsidR="00CD061A" w:rsidRPr="005E6B95">
        <w:t>,</w:t>
      </w:r>
      <w:r w:rsidR="008C08E4" w:rsidRPr="005E6B95">
        <w:t xml:space="preserve"> which can affect spermatogensis</w:t>
      </w:r>
      <w:r w:rsidRPr="005E6B95">
        <w:fldChar w:fldCharType="begin"/>
      </w:r>
      <w:r w:rsidR="00DC3B3B">
        <w:instrText xml:space="preserve"> ADDIN ZOTERO_ITEM CSL_CITATION {"citationID":"BkT1idZq","properties":{"formattedCitation":"\\super 239,242,244\\nosupersub{}","plainCitation":"239,242,244","noteIndex":0},"citationItems":[{"id":"4rIbDf27/PxagUQiH","uris":["http://zotero.org/users/local/jcdQBMLc/items/N5462IVQ"],"itemData":{"id":1654,"type":"article-journal","abstract":"Microplastics (MPs) are defined as plastic particles or fragments with a diameter of less than 5 mm. These particles have been identified as causing male  reproductive toxicity, although the precise mechanism behind this association is  yet to be fully understood. Recent research has found that exposure to  polystyrene microplastics (PS-MPs) can disrupt spermatogenesis by impacting the  integrity of the blood-testis barrier (BTB), a formidable barrier within  mammalian blood tissues. The BTB safeguards germ cells from harmful substances  and infiltration by immune cells. However, the disruption of the BTB leads to the  entry of environmental pollutants and immune cells into the seminiferous tubules,  resulting in adverse reproductive effects. Additionally, PS-MPs induce  reproductive damage by generating oxidative stress, inflammation, autophagy, and  alterations in the composition of intestinal flora. Despite these findings, the  precise mechanism by which PS-MPs disrupt the BTB remains inconclusive,  necessitating further investigation into the underlying processes. This review  aims to enhance our understanding of the pernicious effects of PS-MP exposure on  the BTB and explore potential mechanisms to offer novel perspectives on BTB  damage caused by PS-MPs.","container-title":"Environmental geochemistry and health","DOI":"10.1007/s10653-024-02033-z","ISSN":"1573-2983 0269-4042","issue":"7","journalAbbreviation":"Environ Geochem Health","language":"eng","license":"© 2024. The Author(s), under exclusive licence to Springer Nature B.V.","note":"publisher-place: Netherlands\nPMID: 38849627","page":"238","title":"Adverse effects and potential mechanisms of polystyrene microplastics (PS-MPs) on the blood-testis barrier.","volume":"46","author":[{"family":"Jiang","given":"Jinchen"},{"family":"Shu","given":"Zhenhao"},{"family":"Qiu","given":"Lianglin"}],"issued":{"date-parts":[["2024",6,7]]}}},{"id":"4rIbDf27/KIR3IRob","uris":["http://zotero.org/users/local/jcdQBMLc/items/5C2HZR7C"],"itemData":{"id":1305,"type":"article-journal","abstract":"A growing body of evidence exhibits the ubiquitous presence and accumulation of micro- and nanoplastics (MNPs) in the air, drinking water, food, and even inside  the body, which has raised concerns about their potential impact on reproductive  and developmental health. To comprehensively examine the current state of  knowledge regarding MNPs-induced reproductive and developmental toxicity, we  conducted this systematic review by focusing on the prevalence of MNPs determined  in reproductive tissues and their influences on parental reproduction and  offspring development. Our findings demonstrate the detection of MNPs in various  human reproductive tissues, including semen, placenta, and ovarian follicular  fluid, as well as in reproductive tissues of diverse animal species. We show a  potential relationship between MNP exposure and increased prevalence of  infertility and adverse pregnancy outcomes based on the fact that MNPs exert  detrimental effects on reproductive parameters, including sperm quality, ovarian  function, and steroidogenesis. In male reproductive systems, MNPs disrupt  testicular tissue structure, impair reproductive endocrinology, and reduce sperm  quality. In females, MNPs affect ovarian tissue structure and function, interfere  with hormone secretion, and impact the endometrium and embryo implantation.  Additionally, MNPs cause developmental toxicity in animal models, affecting  embryonic development and offspring health, and produce transgenerational  effects. Notably, in-depth literature study suggests a crucial role for oxidative  stress, inflammation, and epigenetic modification in MNPs-induced toxicity. In  conclusion, we integrated systematic knowledge on MNPs-induced reproductive and  developmental toxicity, and the systematic finding underscores future study to  fully elucidate the risks posed by MNPs to reproductive and developmental health  and to inform policy decisions and public health interventions aimed at  mitigating their harmful effects.","container-title":"Ecotoxicology and environmental safety","DOI":"10.1016/j.ecoenv.2024.117245","ISSN":"1090-2414 0147-6513","journalAbbreviation":"Ecotoxicol Environ Saf","language":"eng","license":"Copyright © 2024 The Authors. Published by Elsevier Inc. All rights reserved.","note":"publisher-place: Netherlands\nPMID: 39461235","page":"117245","title":"Reproductive and developmental implications of micro- and nanoplastic internalization: Recent advances and perspectives.","volume":"286","author":[{"family":"Zhang","given":"Zitong"},{"family":"Meng","given":"Jiahua"},{"family":"Tian","given":"Jiaqi"},{"family":"Li","given":"Ning"},{"family":"Chen","given":"Zhen"},{"family":"Yun","given":"Xiang"},{"family":"Song","given":"Dandan"},{"family":"Li","given":"Fei"},{"family":"Duan","given":"Shuyin"},{"family":"Zhang","given":"Lin"}],"issued":{"date-parts":[["2024",11,1]]}}},{"id":"4rIbDf27/fbFTV8wh","uris":["http://zotero.org/users/local/jcdQBMLc/items/DF9IQVKQ"],"itemData":{"id":1320,"type":"article-journal","abstract":"Microplastic pollution is a pressing global environmental concern with particular urgency surrounding the issue of nanoplastic particles. Plastic products exhibit  a remarkable persistence in natural ecosystems, resisting easy degradation.  Nanoplastics, characterized by their diminutive size, possess distinct properties  when compared to their larger counterparts, which could potentially render them  more ecologically detrimental. Microplastics themselves serve as carriers for  toxic and hazardous substances, such as plastic additives, that enter and persist  in the environmental cycle. Importantly, nanoplastics exhibit enhanced  bioavailability upon entering the food chain. Notably, studies have demonstrated  the adverse effects of nanoplastics on the reproductive function of aquatic  organisms, and evidence of micro- and nanoplastics have emerged within human  reproductive organs, including the placenta. However, a knowledge gap persists  regarding the impacts of nanoplastics on the reproductive systems of mammals and,  indeed, humans. This paper aims to elucidate the less frequently discussed  sources and distribution of nanoplastics in the environment, along with the  pathways of human exposure. We also emphasize the extent to which nanoplastics  accumulate within the reproductive systems of organisms. Subsequently, we present  an in-depth analysis of the effects of nanoplastics and their associated  contaminants on mammalian and human reproductive health. The mechanisms through  which nanoplastics contribute to reproductive disorders are comprehensively  explored, highlighting their potential to disrupt endocrine levels in mammals and  humans. Additionally, we scrutinize and discuss studies on biotoxicity of  nanoplastics, offering insights into potential areas for future research.","container-title":"Toxicology","DOI":"10.1016/j.tox.2024.153792","ISSN":"1879-3185 0300-483X","journalAbbreviation":"Toxicology","language":"eng","license":"Copyright © 2024 Elsevier B.V. All rights reserved.","note":"publisher-place: Ireland\nPMID: 38554767","page":"153792","title":"Understanding the impact of nanoplastics on reproductive health: Exposure pathways, mechanisms, and implications.","volume":"504","author":[{"family":"Ye","given":"Jingfan"},{"family":"Ren","given":"Yun"},{"family":"Dong","given":"Yanhui"},{"family":"Fan","given":"Dongwei"}],"issued":{"date-parts":[["2024",5]]}}}],"schema":"https://github.com/citation-style-language/schema/raw/master/csl-citation.json"} </w:instrText>
      </w:r>
      <w:r w:rsidRPr="005E6B95">
        <w:fldChar w:fldCharType="separate"/>
      </w:r>
      <w:r w:rsidR="00667C30" w:rsidRPr="00667C30">
        <w:rPr>
          <w:rFonts w:ascii="Arial" w:hAnsi="Arial" w:cs="Arial"/>
          <w:vertAlign w:val="superscript"/>
        </w:rPr>
        <w:t>239,242,244</w:t>
      </w:r>
      <w:r w:rsidRPr="005E6B95">
        <w:fldChar w:fldCharType="end"/>
      </w:r>
    </w:p>
    <w:p w14:paraId="072B00FE" w14:textId="0E8BC65A" w:rsidR="00A543B2" w:rsidRDefault="002542CC" w:rsidP="000F24A7">
      <w:pPr>
        <w:pStyle w:val="Bullet1"/>
        <w:ind w:left="709" w:hanging="425"/>
      </w:pPr>
      <w:r w:rsidRPr="005E6B95">
        <w:t xml:space="preserve">increased </w:t>
      </w:r>
      <w:r w:rsidR="00A56325" w:rsidRPr="005E6B95">
        <w:t xml:space="preserve">inflammation </w:t>
      </w:r>
      <w:r w:rsidR="00930F9E" w:rsidRPr="00930F9E">
        <w:t>marked by elevated pro-inflammatory cytokines and reduced anti-inflammatory responses</w:t>
      </w:r>
      <w:r w:rsidR="00733C6E" w:rsidRPr="00930F9E">
        <w:t>, leading to inflammation in the ovary, Sertoli cells, and testes, and impaired function of the blood-testes barrier</w:t>
      </w:r>
      <w:r w:rsidR="00000791" w:rsidRPr="005E6B95">
        <w:fldChar w:fldCharType="begin"/>
      </w:r>
      <w:r w:rsidR="00DC3B3B">
        <w:instrText xml:space="preserve"> ADDIN ZOTERO_ITEM CSL_CITATION {"citationID":"cknnV6y6","properties":{"formattedCitation":"\\super 239,241\\nosupersub{}","plainCitation":"239,241","noteIndex":0},"citationItems":[{"id":"4rIbDf27/PxagUQiH","uris":["http://zotero.org/users/local/jcdQBMLc/items/N5462IVQ"],"itemData":{"id":1654,"type":"article-journal","abstract":"Microplastics (MPs) are defined as plastic particles or fragments with a diameter of less than 5 mm. These particles have been identified as causing male  reproductive toxicity, although the precise mechanism behind this association is  yet to be fully understood. Recent research has found that exposure to  polystyrene microplastics (PS-MPs) can disrupt spermatogenesis by impacting the  integrity of the blood-testis barrier (BTB), a formidable barrier within  mammalian blood tissues. The BTB safeguards germ cells from harmful substances  and infiltration by immune cells. However, the disruption of the BTB leads to the  entry of environmental pollutants and immune cells into the seminiferous tubules,  resulting in adverse reproductive effects. Additionally, PS-MPs induce  reproductive damage by generating oxidative stress, inflammation, autophagy, and  alterations in the composition of intestinal flora. Despite these findings, the  precise mechanism by which PS-MPs disrupt the BTB remains inconclusive,  necessitating further investigation into the underlying processes. This review  aims to enhance our understanding of the pernicious effects of PS-MP exposure on  the BTB and explore potential mechanisms to offer novel perspectives on BTB  damage caused by PS-MPs.","container-title":"Environmental geochemistry and health","DOI":"10.1007/s10653-024-02033-z","ISSN":"1573-2983 0269-4042","issue":"7","journalAbbreviation":"Environ Geochem Health","language":"eng","license":"© 2024. The Author(s), under exclusive licence to Springer Nature B.V.","note":"publisher-place: Netherlands\nPMID: 38849627","page":"238","title":"Adverse effects and potential mechanisms of polystyrene microplastics (PS-MPs) on the blood-testis barrier.","volume":"46","author":[{"family":"Jiang","given":"Jinchen"},{"family":"Shu","given":"Zhenhao"},{"family":"Qiu","given":"Lianglin"}],"issued":{"date-parts":[["2024",6,7]]}}},{"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schema":"https://github.com/citation-style-language/schema/raw/master/csl-citation.json"} </w:instrText>
      </w:r>
      <w:r w:rsidR="00000791" w:rsidRPr="005E6B95">
        <w:fldChar w:fldCharType="separate"/>
      </w:r>
      <w:r w:rsidR="00667C30" w:rsidRPr="00667C30">
        <w:rPr>
          <w:rFonts w:ascii="Arial" w:hAnsi="Arial" w:cs="Arial"/>
          <w:vertAlign w:val="superscript"/>
        </w:rPr>
        <w:t>239,241</w:t>
      </w:r>
      <w:r w:rsidR="00000791" w:rsidRPr="005E6B95">
        <w:fldChar w:fldCharType="end"/>
      </w:r>
    </w:p>
    <w:p w14:paraId="1B5483A3" w14:textId="56AD2F5A" w:rsidR="00B97655" w:rsidRDefault="00B6297F" w:rsidP="000F24A7">
      <w:pPr>
        <w:pStyle w:val="Bullet1"/>
        <w:ind w:left="709" w:hanging="425"/>
      </w:pPr>
      <w:r>
        <w:t xml:space="preserve">interference with cell connections and </w:t>
      </w:r>
      <w:r w:rsidR="00B97655">
        <w:t xml:space="preserve">inhibition </w:t>
      </w:r>
      <w:r w:rsidR="00584F59">
        <w:t>Leydig and Sertoli cell</w:t>
      </w:r>
      <w:r w:rsidR="00A43974">
        <w:t xml:space="preserve"> growth</w:t>
      </w:r>
      <w:r w:rsidR="004A086B">
        <w:t xml:space="preserve">, which can lead to adverse </w:t>
      </w:r>
      <w:r w:rsidR="00894637">
        <w:t>outcomes including the activation of inhibin</w:t>
      </w:r>
      <w:r w:rsidR="003840C7">
        <w:t xml:space="preserve"> and feedback loops</w:t>
      </w:r>
      <w:r w:rsidR="00F81E46">
        <w:t xml:space="preserve"> </w:t>
      </w:r>
      <w:r w:rsidR="000F24A7">
        <w:t xml:space="preserve">which can </w:t>
      </w:r>
      <w:r w:rsidR="00F81E46">
        <w:t>compromise of internal barriers</w:t>
      </w:r>
      <w:r w:rsidR="00A34563">
        <w:t xml:space="preserve"> including the blood-testes barrier</w:t>
      </w:r>
      <w:r w:rsidR="00584F59">
        <w:fldChar w:fldCharType="begin"/>
      </w:r>
      <w:r w:rsidR="00DC3B3B">
        <w:instrText xml:space="preserve"> ADDIN ZOTERO_ITEM CSL_CITATION {"citationID":"OywzcivP","properties":{"formattedCitation":"\\super 242\\nosupersub{}","plainCitation":"242","noteIndex":0},"citationItems":[{"id":"4rIbDf27/KIR3IRob","uris":["http://zotero.org/users/local/jcdQBMLc/items/5C2HZR7C"],"itemData":{"id":1305,"type":"article-journal","abstract":"A growing body of evidence exhibits the ubiquitous presence and accumulation of micro- and nanoplastics (MNPs) in the air, drinking water, food, and even inside  the body, which has raised concerns about their potential impact on reproductive  and developmental health. To comprehensively examine the current state of  knowledge regarding MNPs-induced reproductive and developmental toxicity, we  conducted this systematic review by focusing on the prevalence of MNPs determined  in reproductive tissues and their influences on parental reproduction and  offspring development. Our findings demonstrate the detection of MNPs in various  human reproductive tissues, including semen, placenta, and ovarian follicular  fluid, as well as in reproductive tissues of diverse animal species. We show a  potential relationship between MNP exposure and increased prevalence of  infertility and adverse pregnancy outcomes based on the fact that MNPs exert  detrimental effects on reproductive parameters, including sperm quality, ovarian  function, and steroidogenesis. In male reproductive systems, MNPs disrupt  testicular tissue structure, impair reproductive endocrinology, and reduce sperm  quality. In females, MNPs affect ovarian tissue structure and function, interfere  with hormone secretion, and impact the endometrium and embryo implantation.  Additionally, MNPs cause developmental toxicity in animal models, affecting  embryonic development and offspring health, and produce transgenerational  effects. Notably, in-depth literature study suggests a crucial role for oxidative  stress, inflammation, and epigenetic modification in MNPs-induced toxicity. In  conclusion, we integrated systematic knowledge on MNPs-induced reproductive and  developmental toxicity, and the systematic finding underscores future study to  fully elucidate the risks posed by MNPs to reproductive and developmental health  and to inform policy decisions and public health interventions aimed at  mitigating their harmful effects.","container-title":"Ecotoxicology and environmental safety","DOI":"10.1016/j.ecoenv.2024.117245","ISSN":"1090-2414 0147-6513","journalAbbreviation":"Ecotoxicol Environ Saf","language":"eng","license":"Copyright © 2024 The Authors. Published by Elsevier Inc. All rights reserved.","note":"publisher-place: Netherlands\nPMID: 39461235","page":"117245","title":"Reproductive and developmental implications of micro- and nanoplastic internalization: Recent advances and perspectives.","volume":"286","author":[{"family":"Zhang","given":"Zitong"},{"family":"Meng","given":"Jiahua"},{"family":"Tian","given":"Jiaqi"},{"family":"Li","given":"Ning"},{"family":"Chen","given":"Zhen"},{"family":"Yun","given":"Xiang"},{"family":"Song","given":"Dandan"},{"family":"Li","given":"Fei"},{"family":"Duan","given":"Shuyin"},{"family":"Zhang","given":"Lin"}],"issued":{"date-parts":[["2024",11,1]]}}}],"schema":"https://github.com/citation-style-language/schema/raw/master/csl-citation.json"} </w:instrText>
      </w:r>
      <w:r w:rsidR="00584F59">
        <w:fldChar w:fldCharType="separate"/>
      </w:r>
      <w:r w:rsidR="00667C30" w:rsidRPr="00667C30">
        <w:rPr>
          <w:rFonts w:ascii="Arial" w:hAnsi="Arial" w:cs="Arial"/>
          <w:vertAlign w:val="superscript"/>
        </w:rPr>
        <w:t>242</w:t>
      </w:r>
      <w:r w:rsidR="00584F59">
        <w:fldChar w:fldCharType="end"/>
      </w:r>
    </w:p>
    <w:p w14:paraId="6C53B0BA" w14:textId="1074E423" w:rsidR="00037771" w:rsidRDefault="003F5665" w:rsidP="000F24A7">
      <w:pPr>
        <w:pStyle w:val="Bullet1"/>
        <w:ind w:left="709" w:hanging="425"/>
      </w:pPr>
      <w:r>
        <w:t>reduction</w:t>
      </w:r>
      <w:r w:rsidR="00037771">
        <w:t xml:space="preserve"> in </w:t>
      </w:r>
      <w:r w:rsidR="00C31816">
        <w:t>cell viability</w:t>
      </w:r>
      <w:r>
        <w:t>, mitochondrial membrane potential,</w:t>
      </w:r>
      <w:r w:rsidR="00C31816">
        <w:t xml:space="preserve"> and cell cycle arrest</w:t>
      </w:r>
      <w:r w:rsidR="00F86EB8">
        <w:t>, potentially caused by ROS</w:t>
      </w:r>
      <w:r w:rsidR="0071393A">
        <w:t>-</w:t>
      </w:r>
      <w:r w:rsidR="000745F0">
        <w:t>induce</w:t>
      </w:r>
      <w:r w:rsidR="0071393A">
        <w:t>d</w:t>
      </w:r>
      <w:r w:rsidR="000745F0">
        <w:t xml:space="preserve"> mitophagy</w:t>
      </w:r>
      <w:r w:rsidR="00F7685C">
        <w:t xml:space="preserve"> or contributing to excessive ROS</w:t>
      </w:r>
      <w:r w:rsidR="00813331">
        <w:t>, leading to sperm that cannot access sufficient energy</w:t>
      </w:r>
      <w:r w:rsidR="00C31816">
        <w:fldChar w:fldCharType="begin"/>
      </w:r>
      <w:r w:rsidR="00DC3B3B">
        <w:instrText xml:space="preserve"> ADDIN ZOTERO_ITEM CSL_CITATION {"citationID":"LqjHhoVC","properties":{"formattedCitation":"\\super 239,251\\nosupersub{}","plainCitation":"239,251","noteIndex":0},"citationItems":[{"id":"4rIbDf27/PxagUQiH","uris":["http://zotero.org/users/local/jcdQBMLc/items/N5462IVQ"],"itemData":{"id":1654,"type":"article-journal","abstract":"Microplastics (MPs) are defined as plastic particles or fragments with a diameter of less than 5 mm. These particles have been identified as causing male  reproductive toxicity, although the precise mechanism behind this association is  yet to be fully understood. Recent research has found that exposure to  polystyrene microplastics (PS-MPs) can disrupt spermatogenesis by impacting the  integrity of the blood-testis barrier (BTB), a formidable barrier within  mammalian blood tissues. The BTB safeguards germ cells from harmful substances  and infiltration by immune cells. However, the disruption of the BTB leads to the  entry of environmental pollutants and immune cells into the seminiferous tubules,  resulting in adverse reproductive effects. Additionally, PS-MPs induce  reproductive damage by generating oxidative stress, inflammation, autophagy, and  alterations in the composition of intestinal flora. Despite these findings, the  precise mechanism by which PS-MPs disrupt the BTB remains inconclusive,  necessitating further investigation into the underlying processes. This review  aims to enhance our understanding of the pernicious effects of PS-MP exposure on  the BTB and explore potential mechanisms to offer novel perspectives on BTB  damage caused by PS-MPs.","container-title":"Environmental geochemistry and health","DOI":"10.1007/s10653-024-02033-z","ISSN":"1573-2983 0269-4042","issue":"7","journalAbbreviation":"Environ Geochem Health","language":"eng","license":"© 2024. The Author(s), under exclusive licence to Springer Nature B.V.","note":"publisher-place: Netherlands\nPMID: 38849627","page":"238","title":"Adverse effects and potential mechanisms of polystyrene microplastics (PS-MPs) on the blood-testis barrier.","volume":"46","author":[{"family":"Jiang","given":"Jinchen"},{"family":"Shu","given":"Zhenhao"},{"family":"Qiu","given":"Lianglin"}],"issued":{"date-parts":[["2024",6,7]]}}},{"id":"4rIbDf27/6pAMzqBg","uris":["http://zotero.org/users/local/jcdQBMLc/items/VZ5FLUMC"],"itemData":{"id":2108,"type":"article-journal","abstract":"The issue of global environmental contamination of microplastics has recently been receiving widespread attention. However, the effects of polystyrene  nanoparticles (Nano-PS) on the female reproductive system remain unclear. We  investigated the toxicity and explored the potential underlying mechanisms of  Nano-PS in both mouse ovarian tissue in vivo and human ovarian granulosa cell  lines in vitro. In vivo experiments: Mice were fed different concentrations of  Nano-PS for 8 weeks. In vitro experiments: COV434 cells were treated with  increasing concentrations of Nano-PS. In the present study, ovarian reserve was  found to decrease significantly, while oxidative stress and apoptosis levels  increased. Nano-PS increased the proportion of metestrum and diestrus periods,  and decreased the proportion of estrous period. The implantation rates and the  number of pups per litter decreased. In COV434 cells, Nano-PS reduced cell  viability and mitochondrial membrane potential, increased the expression of  apoptotic and oxidative stress markers and led to subsequent cell cycle arrest.  Specifically, Nano-PS exert their toxic effects on mouse ovarian tissue and  COV434 cells by inducing oxidative stress. A potential strategy to overcome this  could be to activate the nuclear factor-E2-related factor 2 (Nrf2) signaling  pathway to mitigate Nano-PS-induced oxidative stress.","container-title":"Ecotoxicology and environmental safety","DOI":"10.1016/j.ecoenv.2022.114371","ISSN":"1090-2414 0147-6513","journalAbbreviation":"Ecotoxicol Environ Saf","language":"eng","license":"Copyright © 2022 The Authors. Published by Elsevier Inc. All rights reserved.","note":"publisher-place: Netherlands\nPMID: 36508839","page":"114371","title":"Toxicity of polystyrene nanoparticles for mouse ovary and cultured human granulosa cells.","volume":"249","author":[{"family":"Huang","given":"Jin"},{"family":"Zou","given":"Liping"},{"family":"Bao","given":"Meng"},{"family":"Feng","given":"Qiwen"},{"family":"Xia","given":"Wei"},{"family":"Zhu","given":"Changhong"}],"issued":{"date-parts":[["2023",1,1]]}}}],"schema":"https://github.com/citation-style-language/schema/raw/master/csl-citation.json"} </w:instrText>
      </w:r>
      <w:r w:rsidR="00C31816">
        <w:fldChar w:fldCharType="separate"/>
      </w:r>
      <w:r w:rsidR="00667C30" w:rsidRPr="00667C30">
        <w:rPr>
          <w:rFonts w:ascii="Arial" w:hAnsi="Arial" w:cs="Arial"/>
          <w:vertAlign w:val="superscript"/>
        </w:rPr>
        <w:t>239,251</w:t>
      </w:r>
      <w:r w:rsidR="00C31816">
        <w:fldChar w:fldCharType="end"/>
      </w:r>
    </w:p>
    <w:p w14:paraId="3625B48E" w14:textId="62855B69" w:rsidR="000B402C" w:rsidRDefault="00DD564F" w:rsidP="000F24A7">
      <w:pPr>
        <w:pStyle w:val="Bullet1"/>
        <w:ind w:left="709" w:hanging="425"/>
      </w:pPr>
      <w:r>
        <w:t>macrophage polarisation</w:t>
      </w:r>
      <w:r w:rsidR="005E56F3">
        <w:t xml:space="preserve"> (</w:t>
      </w:r>
      <w:r w:rsidR="00BF5E73">
        <w:t>damage</w:t>
      </w:r>
      <w:r w:rsidR="005E56F3">
        <w:t>s</w:t>
      </w:r>
      <w:r w:rsidR="00BF5E73">
        <w:t xml:space="preserve"> the blood-testicl</w:t>
      </w:r>
      <w:r w:rsidR="00622818">
        <w:t>e</w:t>
      </w:r>
      <w:r w:rsidR="00BF5E73">
        <w:t xml:space="preserve"> barrier and </w:t>
      </w:r>
      <w:r w:rsidR="005E56F3">
        <w:t xml:space="preserve">causes </w:t>
      </w:r>
      <w:r w:rsidR="00BF5E73">
        <w:t>fib</w:t>
      </w:r>
      <w:r w:rsidR="00622818">
        <w:t>r</w:t>
      </w:r>
      <w:r w:rsidR="00BF5E73">
        <w:t>os</w:t>
      </w:r>
      <w:r w:rsidR="00622818">
        <w:t>i</w:t>
      </w:r>
      <w:r w:rsidR="00BF5E73">
        <w:t>s</w:t>
      </w:r>
      <w:r w:rsidR="00622818">
        <w:fldChar w:fldCharType="begin"/>
      </w:r>
      <w:r w:rsidR="00DC3B3B">
        <w:instrText xml:space="preserve"> ADDIN ZOTERO_ITEM CSL_CITATION {"citationID":"aIFl6KPP","properties":{"formattedCitation":"\\super 239\\nosupersub{}","plainCitation":"239","noteIndex":0},"citationItems":[{"id":"4rIbDf27/PxagUQiH","uris":["http://zotero.org/users/local/jcdQBMLc/items/N5462IVQ"],"itemData":{"id":1654,"type":"article-journal","abstract":"Microplastics (MPs) are defined as plastic particles or fragments with a diameter of less than 5 mm. These particles have been identified as causing male  reproductive toxicity, although the precise mechanism behind this association is  yet to be fully understood. Recent research has found that exposure to  polystyrene microplastics (PS-MPs) can disrupt spermatogenesis by impacting the  integrity of the blood-testis barrier (BTB), a formidable barrier within  mammalian blood tissues. The BTB safeguards germ cells from harmful substances  and infiltration by immune cells. However, the disruption of the BTB leads to the  entry of environmental pollutants and immune cells into the seminiferous tubules,  resulting in adverse reproductive effects. Additionally, PS-MPs induce  reproductive damage by generating oxidative stress, inflammation, autophagy, and  alterations in the composition of intestinal flora. Despite these findings, the  precise mechanism by which PS-MPs disrupt the BTB remains inconclusive,  necessitating further investigation into the underlying processes. This review  aims to enhance our understanding of the pernicious effects of PS-MP exposure on  the BTB and explore potential mechanisms to offer novel perspectives on BTB  damage caused by PS-MPs.","container-title":"Environmental geochemistry and health","DOI":"10.1007/s10653-024-02033-z","ISSN":"1573-2983 0269-4042","issue":"7","journalAbbreviation":"Environ Geochem Health","language":"eng","license":"© 2024. The Author(s), under exclusive licence to Springer Nature B.V.","note":"publisher-place: Netherlands\nPMID: 38849627","page":"238","title":"Adverse effects and potential mechanisms of polystyrene microplastics (PS-MPs) on the blood-testis barrier.","volume":"46","author":[{"family":"Jiang","given":"Jinchen"},{"family":"Shu","given":"Zhenhao"},{"family":"Qiu","given":"Lianglin"}],"issued":{"date-parts":[["2024",6,7]]}}}],"schema":"https://github.com/citation-style-language/schema/raw/master/csl-citation.json"} </w:instrText>
      </w:r>
      <w:r w:rsidR="00622818">
        <w:fldChar w:fldCharType="separate"/>
      </w:r>
      <w:r w:rsidR="00667C30" w:rsidRPr="00667C30">
        <w:rPr>
          <w:rFonts w:ascii="Arial" w:hAnsi="Arial" w:cs="Arial"/>
          <w:vertAlign w:val="superscript"/>
        </w:rPr>
        <w:t>239</w:t>
      </w:r>
      <w:r w:rsidR="00622818">
        <w:fldChar w:fldCharType="end"/>
      </w:r>
      <w:r w:rsidR="005E56F3">
        <w:t>).</w:t>
      </w:r>
    </w:p>
    <w:p w14:paraId="080847CD" w14:textId="6B05381D" w:rsidR="00D17223" w:rsidRDefault="00A43974" w:rsidP="001D4EE7">
      <w:r>
        <w:t>E</w:t>
      </w:r>
      <w:r w:rsidR="00BF58F3">
        <w:t>vidence suggests that microplastic exposure could cause changes to biological reproductive processes, but these findings largely relate to high doses of PS particles</w:t>
      </w:r>
      <w:r w:rsidR="00E84653">
        <w:t xml:space="preserve"> in </w:t>
      </w:r>
      <w:r>
        <w:t xml:space="preserve">non-human </w:t>
      </w:r>
      <w:r w:rsidR="00E84653">
        <w:t>mammals</w:t>
      </w:r>
      <w:r w:rsidR="00BF58F3">
        <w:t xml:space="preserve">. Further research in humans using real-world exposures is needed to better understand how these experimental results could lead to changes in </w:t>
      </w:r>
      <w:r>
        <w:t>human</w:t>
      </w:r>
      <w:r w:rsidR="00BF58F3">
        <w:t xml:space="preserve"> biological processes. </w:t>
      </w:r>
    </w:p>
    <w:p w14:paraId="65DDF1CE" w14:textId="77777777" w:rsidR="009F3D09" w:rsidRDefault="009F3D09" w:rsidP="001D4EE7"/>
    <w:tbl>
      <w:tblPr>
        <w:tblStyle w:val="ACTableOption1Default"/>
        <w:tblW w:w="0" w:type="auto"/>
        <w:tblLook w:val="04A0" w:firstRow="1" w:lastRow="0" w:firstColumn="1" w:lastColumn="0" w:noHBand="0" w:noVBand="1"/>
      </w:tblPr>
      <w:tblGrid>
        <w:gridCol w:w="9044"/>
      </w:tblGrid>
      <w:tr w:rsidR="0077173D" w14:paraId="291E18C5" w14:textId="77777777" w:rsidTr="005120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tcBorders>
              <w:top w:val="nil"/>
              <w:left w:val="nil"/>
              <w:bottom w:val="nil"/>
              <w:right w:val="nil"/>
            </w:tcBorders>
            <w:shd w:val="clear" w:color="auto" w:fill="D9D9D9" w:themeFill="background1" w:themeFillShade="D9"/>
          </w:tcPr>
          <w:p w14:paraId="2C06BFE8" w14:textId="77777777" w:rsidR="0077173D" w:rsidRPr="00C05CCE" w:rsidRDefault="0077173D" w:rsidP="0077173D">
            <w:pPr>
              <w:pStyle w:val="Heading6"/>
              <w:spacing w:before="120" w:after="120"/>
              <w:rPr>
                <w:b/>
              </w:rPr>
            </w:pPr>
            <w:r w:rsidRPr="00C05CCE">
              <w:rPr>
                <w:b/>
              </w:rPr>
              <w:lastRenderedPageBreak/>
              <w:t>The placental barrier</w:t>
            </w:r>
          </w:p>
          <w:p w14:paraId="19FD0133" w14:textId="77777777" w:rsidR="0077173D" w:rsidRPr="0071699E" w:rsidRDefault="0077173D" w:rsidP="0077173D">
            <w:pPr>
              <w:spacing w:before="120"/>
              <w:rPr>
                <w:b w:val="0"/>
                <w:bCs/>
                <w:color w:val="auto"/>
              </w:rPr>
            </w:pPr>
            <w:r w:rsidRPr="00220F07">
              <w:rPr>
                <w:b w:val="0"/>
                <w:bCs/>
                <w:color w:val="auto"/>
              </w:rPr>
              <w:t xml:space="preserve">The placental barrier protects the fetus while enabling exchange of maternal and fetal blood, </w:t>
            </w:r>
            <w:r w:rsidRPr="0071699E">
              <w:rPr>
                <w:b w:val="0"/>
                <w:bCs/>
                <w:color w:val="auto"/>
              </w:rPr>
              <w:t xml:space="preserve">nutrient transfer, and waste removal. A well-functioning placental barrier restricts harmful substances from reaching the developing fetus via trophoblast and endothelial cellular activity. </w:t>
            </w:r>
          </w:p>
          <w:p w14:paraId="1A23B3CF" w14:textId="0C43F4FE" w:rsidR="0077173D" w:rsidRPr="0071699E" w:rsidRDefault="0077173D" w:rsidP="0077173D">
            <w:pPr>
              <w:spacing w:before="120"/>
              <w:rPr>
                <w:b w:val="0"/>
                <w:bCs/>
                <w:color w:val="auto"/>
              </w:rPr>
            </w:pPr>
            <w:r w:rsidRPr="0071699E">
              <w:rPr>
                <w:b w:val="0"/>
                <w:bCs/>
                <w:color w:val="auto"/>
              </w:rPr>
              <w:t>Microplastic particles have been detected in human placental, umbilical tissue, and in meconium indicating that particles (mostly sized up to 100 µm) can cross the placental barrier.</w:t>
            </w:r>
            <w:r w:rsidRPr="0071699E">
              <w:fldChar w:fldCharType="begin"/>
            </w:r>
            <w:r w:rsidR="00DC3B3B">
              <w:rPr>
                <w:b w:val="0"/>
                <w:bCs/>
                <w:color w:val="auto"/>
              </w:rPr>
              <w:instrText xml:space="preserve"> ADDIN ZOTERO_ITEM CSL_CITATION {"citationID":"C6vnRieq","properties":{"formattedCitation":"\\super 97,107,111,117,252,253\\nosupersub{}","plainCitation":"97,107,111,117,252,253","noteIndex":0},"citationItems":[{"id":"4rIbDf27/Wz3o6rDZ","uris":["http://zotero.org/users/local/jcdQBMLc/items/EHV485VK"],"itemData":{"id":1313,"type":"article-journal","abstract":"BACKGROUND: Research on microplastics has largely focused on the environment and marine organisms until recently. A growing body of evidence has detected  microplastics in human organs and tissues, with their exact entry routes being  unclear and their potential health effects remain unknown. This scoping review  aimed to characterise microplastics in human tissues and organs, examine their  entry routes and addressing gaps in research analytical techniques. METHODS:  Eligibility criteria included English language full text articles, in-vivo human  studies only, and searching the databases using pre-defined terms. We based our  analysis and reporting on the PRISMA guideline and examined the quality of  evidence using the risk of bias assessment tool. RESULTS: Of 3616 articles  screened, 223 evaluated and 26 were eventually included in this review. Nine were  high risk for bias, three were unclear risk and the rest low risk for bias.  Microplastics were detected in 8/12 human organ systems including cardiovascular,  digestive, endocrine, integumentary, lymphatic, respiratory, reproductive and  urinary. Microplastics were also observed in other human biological samples such  as breastmilk, meconium, semen, stool, sputum and urine. Microplastics can be  characterised based on shape, colours, and polymer type. Potential entry routes  into human included atmospheric inhalation and ingestion through food and water.  The extraction techniques for analysis of microplastics in human tissues vary  significantly, each offering distinct advantages and limitations. CONCLUSIONS:  Microplastics are commonly detected in human tissues and organs, with distinct  characteristics and entry routes, and variable analytical techniques exist.","container-title":"Journal of global health","DOI":"10.7189/jogh.14.04179","ISSN":"2047-2986 2047-2978","journalAbbreviation":"J Glob Health","language":"eng","license":"Copyright © 2024 by the Journal of Global Health. All rights reserved.","note":"publisher-place: Scotland\nPMID: 39175335 \nPMCID: PMC11342020","page":"04179","title":"Detection of microplastics in human tissues and organs: A scoping review.","volume":"14","author":[{"family":"Roslan","given":"Nur Sakinah"},{"family":"Lee","given":"Yeong Yeh"},{"family":"Ibrahim","given":"Yusof Shuaib"},{"family":"Tuan Anuar","given":"Sabiqah"},{"family":"Yusof","given":"Ku Mohd Kalkausar Ku"},{"family":"Lai","given":"Lisa Ann"},{"family":"Brentnall","given":"Teresa"}],"issued":{"date-parts":[["2024",8,23]]}}},{"id":"4rIbDf27/uzIFAQmD","uris":["http://zotero.org/users/local/jcdQBMLc/items/SQJI94NT"],"itemData":{"id":2189,"type":"article-journal","abstract":"Microplastics (MPs) pollution is a growing global concern due to its potential threat to human health, particularly concerning fetal health. Nevertheless, few  studies have examined the sources of fetal MPs exposure and its impact on fetal  development. In this study, MPs levels in maternal amniotic fluid (AF) and their  associations with measures of fetal growth were investigated. Specifically, 40  human AF samples were collected to determine the presence and characteristics of  MPs using laser direct infrared (LD-IR) spectroscopy. MPs were found in 32 out of  40 AF samples, with an average abundance of 2.01 ± 4.19 particles/g. Polyethylene  (PE, 38.80 %) and chlorinated polyethylene (CPE, 26.98 %) were the most prevalent  polymers. The majority of MPs (87.56 %) were 20-100 μm in size, and fragments  (71.23 %) evidently prevailed in morphology. Additionally, a questionnaire was  designed to explore the associations between MPs levels in the AF and maternal  dietary habits, aiming at unveiling the potential sources of MPs in AF. The MPs  levels in the AF were positively associated with the frequency of seafood  consumption (r = 0.781, P &lt; 0.001) and bottled water intake (r = 0.386,  P = 0.014). Moreover, the associations between MPs levels in maternal AF and  measures of fetal growth were evaluated. The abundance of total MPs in maternal  AF were significantly negatively associated with gestational age (β = -0.44, 95 %  CI, -0.83, -0.05). This study confirms the presence of MPs in human AF and  provides compelling evidence linking them to gestational age, while highlighting  the potential risks associated with dietary habits. These findings underscore the  need for further investigation into the mechanisms of MPs transmission from  mother to fetus and the potential health implications during fetal development,  offering valuable insights for future policies aimed at safeguarding maternal and  fetal health.","container-title":"The Science of the total environment","DOI":"10.1016/j.scitotenv.2024.171044","ISSN":"1879-1026 0048-9697","journalAbbreviation":"Sci Total Environ","language":"eng","license":"Copyright © 2024 Elsevier B.V. All rights reserved.","note":"publisher-place: Netherlands\nPMID: 38382607","page":"171044","title":"Microplastics in maternal amniotic fluid and their associations with gestational age.","volume":"920","author":[{"family":"Xue","given":"Jiyang"},{"family":"Xu","given":"Zhendong"},{"family":"Hu","given":"Xiaobing"},{"family":"Lu","given":"Yan"},{"family":"Zhao","given":"Yan"},{"family":"Zhang","given":"Hai"}],"issued":{"date-parts":[["2024",4,10]]}}},{"id":"4rIbDf27/Qtkafl5r","uris":["http://zotero.org/users/local/jcdQBMLc/items/IXUCQ54T"],"itemData":{"id":1502,"type":"article-journal","abstract":"The exponential increase in global plastic usage has led to the emergence of nano- and microplastic (NMP) pollution as a pressing environmental issue due to  its implications for human and other mammalian health. We have developed  methodologies to extract solid materials from human tissue samples by  saponification and ultracentrifugation, allowing for highly specific and  quantitative analysis of plastics by pyrolysis-gas chromatography and mass  spectrometry (Py-GC-MS). As a benchmark, placenta tissue samples were analyzed  using fluorescence microscopy and automated particle count, which demonstrated  the presence of &gt;1-micron particles and fibers, but not nano-sized plastic  particles. Analyses of the samples (n = 10) using attenuated total  reflectance-Fourier transform infrared spectroscopy indicated presence of rayon,  polystyrene, polyethylene, and unclassified plastic particles. By contrast, among  62 placenta samples, Py-GC-MS revealed that microplastics were present in all  participants' placentae, with concentrations ranging widely from 6.5 to 685 µg  NMPs per gram of placental tissue, averaging 126.8 ± 147.5 µg/g (mean±SD).  Polyethylene was the most prevalent polymer, accounting for 54% of total NMPs and  consistently found in nearly all samples (mean 68.8 ± 93.2 µg/g placenta).  Polyvinyl chloride and nylon each represented approximately 10% of the NMPs by  weight, with the remaining 26% of the composition represented by 9 other  polymers. Together, these data demonstrate advancements in the unbiased  quantitative resolution of Py-GC-MS applied to the identification and  quantification of NMP species at the maternal-fetal interface. This method,  paired with clinical metadata, will be pivotal to evaluating potential impacts of  NMPs on adverse pregnancy outcomes.","container-title":"Toxicological sciences : an official journal of the Society of Toxicology","DOI":"10.1093/toxsci/kfae021","ISSN":"1096-0929 1096-6080","issue":"1","journalAbbreviation":"Toxicol Sci","language":"eng","license":"© The Author(s) 2024. Published by Oxford University Press on behalf of the Society of Toxicology. All rights reserved. For permissions, please e-mail:  journals.permissions@oup.com.","note":"publisher-place: United States\nPMID: 38366932 \nPMCID: PMC11057519","page":"81-88","title":"Quantitation and identification of microplastics accumulation in human placental specimens using pyrolysis gas chromatography mass spectrometry.","volume":"199","author":[{"family":"Garcia","given":"Marcus A."},{"family":"Liu","given":"Rui"},{"family":"Nihart","given":"Alex"},{"family":"El Hayek","given":"Eliane"},{"family":"Castillo","given":"Eliseo"},{"family":"Barrozo","given":"Enrico R."},{"family":"Suter","given":"Melissa A."},{"family":"Bleske","given":"Barry"},{"family":"Scott","given":"Justin"},{"family":"Forsythe","given":"Kyle"},{"family":"Gonzalez-Estrella","given":"Jorge"},{"family":"Aagaard","given":"Kjersti M."},{"family":"Campen","given":"Matthew J."}],"issued":{"date-parts":[["2024",4,29]]}}},{"id":"4rIbDf27/GKap3srJ","uris":["http://zotero.org/users/local/jcdQBMLc/items/YRY8PF8C"],"itemData":{"id":1634,"type":"article-journal","abstract":"Microplastics (MPs) have been detected in placenta and amniotic fluid, but there is no research on whether MPs exist in the other two fetal appendages: fetal  membrane and umbilical cord. Additionally, the existence of MPs in umbilical vein  blood remains unexplored. Furthermore, it is unclear whether MPs in maternal  blood are associated with those in umbilical vein blood and fetal appendages. In  this study, we selected 12 full-term pregnant people who delivered by cesarean  section, and finally detected 16 kinds of MPs from maternal blood, fetal  appendages, and umbilical vein blood by laser direct infrared (LDIR). Polyamide  accounted for the highest proportion in the six kinds of samples, followed by  Polyurethane. The total MPs median abundance in six kinds of samples were  umbilical cord, maternal blood, fetal membrane, amniotic fluid, placenta and  umbilical vein blood from high to low, and the specific values were 10.397  particles/g, 8.176 particles/g, 6.561 particles/g, 4.795 particles/g, 4.675  particles/g, and 2.726 particles/g respectively. Moreover, more than 90 % of MPs  measured between 20 and 100 μm in diameter. We also found that MPs abundance in  amniotic fluid increased with the increase of maternal age (R=0.64, p=0.025) and  body mass index before pregnancy (r = 0.59, p= 0.049). However, no statistically  significant association was found between lifestyle factors and MPs abundance.  Future studies should aim to expand the sample size for further investigation.","container-title":"Ecotoxicology and environmental safety","DOI":"10.1016/j.ecoenv.2024.117300","ISSN":"1090-2414 0147-6513","journalAbbreviation":"Ecotoxicol Environ Saf","language":"eng","license":"Copyright © 2024 The Authors. Published by Elsevier Inc. All rights reserved.","note":"publisher-place: Netherlands\nPMID: 39509785","page":"117300","title":"Microplastics in maternal blood, fetal appendages, and umbilical vein blood.","volume":"287","author":[{"family":"Sun","given":"Hanxiang"},{"family":"Su","given":"Xiujuan"},{"family":"Mao","given":"Jing"},{"family":"Liu","given":"Yang"},{"family":"Li","given":"Guohua"},{"family":"Du","given":"Qiaoling"}],"issued":{"date-parts":[["2024",11,15]]}}},{"id":"4rIbDf27/5Ktzukl0","uris":["http://zotero.org/users/local/jcdQBMLc/items/UW5QDMGA"],"itemData":{"id":1933,"type":"article-journal","abstract":"Microplastics (MPs) are defined as plastic particles smaller than 5 mm. They have been found almost everywhere they have been searched for and recent discoveries  have also demonstrated their presence in human placenta, blood, meconium, and  breastmilk, but their location and toxicity to humans have not been reported to  date. The aim of this study was twofold: 1. To locate MPs within the  intra/extracellular compartment in human placenta. 2. To understand whether their  presence and location are associated with possible structural changes of cell  organelles. Using variable pressure scanning electron microscopy and transmission  electron microscopy, MPs have been localized in ten human placentas. In this  study, we demonstrated for the first time the presence and localization in the  cellular compartment of fragments compatible with MPs in the human placenta and  we hypothesized a possible correlation between their presence and important  ultrastructural alterations of some intracytoplasmic organelles (mitochondria and  endoplasmic reticulum). These alterations have never been reported in normal  healthy term pregnancies until today. They could be the result of a prolonged  attempt to remove and destroy the plastic particles inside the placental tissue.  The presence of virtually indestructible particles in term human placenta could  contribute to the activation of pathological traits, such as oxidative stress,  apoptosis, and inflammation, characteristic of metabolic disorders underlying  obesity, diabetes, and metabolic syndrome and partially accounting for the recent  epidemic of non-communicable diseases.","container-title":"International journal of environmental research and public health","DOI":"10.3390/ijerph191811593","ISSN":"1660-4601 1661-7827","issue":"18","journalAbbreviation":"Int J Environ Res Public Health","language":"eng","note":"publisher-place: Switzerland\nPMID: 36141864 \nPMCID: PMC9517680","title":"Deeply in Plasticenta: Presence of Microplastics in the Intracellular Compartment of Human Placentas.","volume":"19","author":[{"family":"Ragusa","given":"Antonio"},{"family":"Matta","given":"Maria"},{"family":"Cristiano","given":"Loredana"},{"family":"Matassa","given":"Roberto"},{"family":"Battaglione","given":"Ezio"},{"family":"Svelato","given":"Alessandro"},{"family":"De Luca","given":"Caterina"},{"family":"D'Avino","given":"Sara"},{"family":"Gulotta","given":"Alessandra"},{"family":"Rongioletti","given":"Mauro Ciro Antonio"},{"family":"Catalano","given":"Piera"},{"family":"Santacroce","given":"Criselda"},{"family":"Notarstefano","given":"Valentina"},{"family":"Carnevali","given":"Oliana"},{"family":"Giorgini","given":"Elisabetta"},{"family":"Vizza","given":"Enrico"},{"family":"Familiari","given":"Giuseppe"},{"family":"Nottola","given":"Stefania Annarita"}],"issued":{"date-parts":[["2022",9,14]]}}},{"id":"4rIbDf27/ejJVzULX","uris":["http://zotero.org/users/local/jcdQBMLc/items/M5TKPW2I"],"itemData":{"id":2168,"type":"article-journal","abstract":"Microplastic contamination has emerged as a global environmental concern, while the limitation of single-technique identification methods in complex biological  matrices calls for multi-analytical approaches for accurate microplastic  detection. This study pioneers a dual-method approach, combining Raman  spectroscopy and pyrolysis gas chromatography-mass spectrometry (Py-GC/MS), to  investigate microplastics in human amniotic fluid. In total, samples from 48  pregnant women were collected and analyzed under stringent quality control  measures, then Raman spectroscopy and Py-GC/MS were employed for comprehensive  polymer identification and verification. Our analysis revealed 6 distinct  microplastic polymer types in 39 subjects, with an average particle size of  3.05 ± 1.05 µm, polytetrafluoroethylene (PTFE, 31.25 %), polystyrene (PS,  20.83 %), and acrylonitrile-butadiene-styrene (ABS, 14.58 %) being the most  prevalent. Py-GC/MS analysis corroborated the Raman spectroscopy findings,  identifying pyrolytic markers such as fluoroethylene for PTFE and styrene for PS.  However, no significant associations were found between microplastic exposure and  immediate adverse pregnancy outcomes. This study, for the first time, utilizes a  dual-method approach combining Raman spectroscopy and Py-GC/MS to conclusively  demonstrate the presence of diverse microplastics in human amniotic fluid, which  underscores the need for larger-scale, longitudinal investigations to elucidate  the potential long-term health implications of microplastic exposure.","container-title":"Journal of hazardous materials","DOI":"10.1016/j.jhazmat.2024.136637","ISSN":"1873-3336 0304-3894","journalAbbreviation":"J Hazard Mater","language":"eng","license":"Copyright © 2024 Elsevier B.V. All rights reserved.","note":"publisher-place: Netherlands\nPMID: 39591787","page":"136637","title":"Association between microplastics in human amniotic fluid and pregnancy outcomes: Detection and characterization using Raman spectroscopy and pyrolysis GC/MS.","volume":"482","author":[{"family":"Tian","given":"Jiaqi"},{"family":"Liang","given":"Liyang"},{"family":"Li","given":"Qiang"},{"family":"Li","given":"Ning"},{"family":"Zhu","given":"Xiaodan"},{"family":"Zhang","given":"Lin"}],"issued":{"date-parts":[["2025",1,15]]}}}],"schema":"https://github.com/citation-style-language/schema/raw/master/csl-citation.json"} </w:instrText>
            </w:r>
            <w:r w:rsidRPr="0071699E">
              <w:fldChar w:fldCharType="separate"/>
            </w:r>
            <w:r w:rsidR="00667C30" w:rsidRPr="0071699E">
              <w:rPr>
                <w:rFonts w:cs="Arial"/>
                <w:b w:val="0"/>
                <w:bCs/>
                <w:color w:val="auto"/>
                <w:vertAlign w:val="superscript"/>
              </w:rPr>
              <w:t>97,107,111,117,252,253</w:t>
            </w:r>
            <w:r w:rsidRPr="0071699E">
              <w:fldChar w:fldCharType="end"/>
            </w:r>
            <w:r w:rsidRPr="0071699E">
              <w:rPr>
                <w:b w:val="0"/>
                <w:bCs/>
                <w:color w:val="auto"/>
              </w:rPr>
              <w:t xml:space="preserve"> One cell-line study reported that placental cells internalise both pristine and weathered PS (&lt;10 µm) and pristine and weathered HDPE (&lt;80 µm), but that these particles did not appear to be cytotoxic after 24 hours of exposure.</w:t>
            </w:r>
            <w:r w:rsidRPr="0071699E">
              <w:fldChar w:fldCharType="begin"/>
            </w:r>
            <w:r w:rsidR="00DC3B3B">
              <w:rPr>
                <w:b w:val="0"/>
                <w:bCs/>
                <w:color w:val="auto"/>
              </w:rPr>
              <w:instrText xml:space="preserve"> ADDIN ZOTERO_ITEM CSL_CITATION {"citationID":"knzghdxF","properties":{"formattedCitation":"\\super 254\\nosupersub{}","plainCitation":"254","noteIndex":0},"citationItems":[{"id":"4rIbDf27/8dFQxrAh","uris":["http://zotero.org/users/local/jcdQBMLc/items/23HMMYK4"],"itemData":{"id":2216,"type":"article-journal","abstract":"Micro- and nanoplastics (MNPs) are ubiquitous in the environment and have recently been found in human lungs, blood and placenta. However, data on the  possible effects of MNPs on human health is extremely scarce. The potential  toxicity of MNPs during pregnancy, a period of increased susceptibility to  environmental insults, is of particular concern. The placenta provides a unique  interface between maternal and fetal circulation which is essential for in utero  survival and healthy pregnancy. Placental toxicokinetics and toxicity of MNPs are  still largely unexplored and the limited studies performed up to now focus mainly  on polystyrene particles. Practical and ethical considerations limit research  options in humans, and extrapolation from animal studies is challenging due to  marked differences between species. Nevertheless, diverse in vitro and ex vivo  human placental models exist e.g., plasma membrane vesicles, mono-culture and  co-culture of placental cells, placenta-on-a-chip, villous tissue explants, and  placental perfusion that can be used to advance this research area. The objective  of this concise review is to recapitulate different human placental models,  summarize the current understanding of placental uptake, transport and toxicity  of MNPs and define knowledge gaps. Moreover, we provide perspectives for future  research urgently needed to assess the potential hazards and risks of MNP  exposure to maternal and fetal health.","container-title":"The Science of the total environment","DOI":"10.1016/j.scitotenv.2022.160403","ISSN":"1879-1026 0048-9697","journalAbbreviation":"Sci Total Environ","language":"eng","license":"Copyright © 2022 The Authors. Published by Elsevier B.V. All rights reserved.","note":"publisher-place: Netherlands\nPMID: 36417947","page":"160403","title":"Experimental human placental models for studying uptake, transport and toxicity of micro- and nanoplastics.","volume":"860","author":[{"family":"Dusza","given":"Hanna M."},{"family":"Boxel","given":"Jeske","non-dropping-particle":"van"},{"family":"Duursen","given":"Majorie B. M.","non-dropping-particle":"van"},{"family":"Forsberg","given":"Markus M."},{"family":"Legler","given":"Juliette"},{"family":"Vähäkangas","given":"Kirsi H."}],"issued":{"date-parts":[["2023",2,20]]}}}],"schema":"https://github.com/citation-style-language/schema/raw/master/csl-citation.json"} </w:instrText>
            </w:r>
            <w:r w:rsidRPr="0071699E">
              <w:fldChar w:fldCharType="separate"/>
            </w:r>
            <w:r w:rsidR="00667C30" w:rsidRPr="0071699E">
              <w:rPr>
                <w:rFonts w:cs="Arial"/>
                <w:b w:val="0"/>
                <w:bCs/>
                <w:color w:val="auto"/>
                <w:vertAlign w:val="superscript"/>
              </w:rPr>
              <w:t>254</w:t>
            </w:r>
            <w:r w:rsidRPr="0071699E">
              <w:fldChar w:fldCharType="end"/>
            </w:r>
            <w:r w:rsidRPr="0071699E">
              <w:rPr>
                <w:b w:val="0"/>
                <w:bCs/>
                <w:color w:val="auto"/>
              </w:rPr>
              <w:t xml:space="preserve"> Doses of 100 µg/mL of PS 50 nm induced plasma membrane damage. Evidence from </w:t>
            </w:r>
            <w:r w:rsidR="00635501" w:rsidRPr="0071699E">
              <w:rPr>
                <w:b w:val="0"/>
                <w:bCs/>
                <w:color w:val="auto"/>
              </w:rPr>
              <w:t xml:space="preserve">non-human </w:t>
            </w:r>
            <w:r w:rsidRPr="0071699E">
              <w:rPr>
                <w:b w:val="0"/>
                <w:bCs/>
                <w:color w:val="auto"/>
              </w:rPr>
              <w:t xml:space="preserve">mammal studies confirm that PS </w:t>
            </w:r>
            <w:r w:rsidR="004D0BB1" w:rsidRPr="0071699E">
              <w:rPr>
                <w:b w:val="0"/>
                <w:bCs/>
                <w:color w:val="auto"/>
              </w:rPr>
              <w:t>micro</w:t>
            </w:r>
            <w:r w:rsidRPr="0071699E">
              <w:rPr>
                <w:b w:val="0"/>
                <w:bCs/>
                <w:color w:val="auto"/>
              </w:rPr>
              <w:t>plastic particles cross the placental barrier (but larger particles are more likely to remain in placental tissues and in maternal circulation).</w:t>
            </w:r>
            <w:r w:rsidRPr="0071699E">
              <w:fldChar w:fldCharType="begin"/>
            </w:r>
            <w:r w:rsidR="00DC3B3B">
              <w:rPr>
                <w:b w:val="0"/>
                <w:bCs/>
                <w:color w:val="auto"/>
              </w:rPr>
              <w:instrText xml:space="preserve"> ADDIN ZOTERO_ITEM CSL_CITATION {"citationID":"ImaxVrfj","properties":{"formattedCitation":"\\super 98\\nosupersub{}","plainCitation":"98","noteIndex":0},"citationItems":[{"id":"4rIbDf27/43T9JWER","uris":["http://zotero.org/users/local/jcdQBMLc/items/IXAWKVSS"],"itemData":{"id":1071,"type":"article-journal","abstract":"As emerging contaminants, micro- and nanoplastics (MNPs) can absorb and leach various toxic chemicals and ultimately endanger the health of the ecological  environment and humans. With extensive research on MNPs, knowledge about MNPs in  humans, especially their translocation of barriers and potential health effects,  is of utmost importance. In this review, we collected literature published from  2000 to 2023, focusing on MNPs on their occurrence in humans, penetrating  characteristics in the placental, blood-brain, and blood-testis barriers, and  exposure effects on mammalian health. The characteristics and distributions of  MNPs in human samples were analyzed, and the results demonstrated that MNPs were  ubiquitous in most human samples, except for kidneys and cerebrospinal fluid. In  addition, the phenomenon of MNPs crossing barriers and their underlying  mechanisms were discussed. We also summarized the potential factors that may  affect the barrier crossing and health effects of MNPs, including characteristics  of MNPs, exposure doses, administration routes, exposure durations, co-exposure  to other pollutants, and genetic predisposition. Exposure to MNPs may cause  cytotoxicity, neurotoxicity, and developmental and reproductive toxicity in  mammals. People are encouraged to reduce their exposure to MNPs to prevent these  adverse health effects. Finally, we discussed the shortcomings of current  research on MNPs in humans, providing a valuable reference for understanding and  evaluating the potential health risks from MNP exposure in mammals, including  humans.","container-title":"Chemosphere","DOI":"10.1016/j.chemosphere.2024.142424","ISSN":"1879-1298 0045-6535","journalAbbreviation":"Chemosphere","language":"eng","license":"Copyright © 2024 Elsevier Ltd. All rights reserved.","note":"publisher-place: England\nPMID: 38795915","page":"142424","title":"A review on micro- and nanoplastics in humans: Implication for their translocation of barriers and potential health effects.","volume":"361","author":[{"family":"Bai","given":"Cui-Lan"},{"family":"Wang","given":"Dan"},{"family":"Luan","given":"Yu-Ling"},{"family":"Huang","given":"Si-Nan"},{"family":"Liu","given":"Liang-Ying"},{"family":"Guo","given":"Ying"}],"issued":{"date-parts":[["2024",8]]}}}],"schema":"https://github.com/citation-style-language/schema/raw/master/csl-citation.json"} </w:instrText>
            </w:r>
            <w:r w:rsidRPr="0071699E">
              <w:fldChar w:fldCharType="separate"/>
            </w:r>
            <w:r w:rsidR="0062509B" w:rsidRPr="0071699E">
              <w:rPr>
                <w:rFonts w:cs="Arial"/>
                <w:b w:val="0"/>
                <w:bCs/>
                <w:color w:val="auto"/>
                <w:vertAlign w:val="superscript"/>
              </w:rPr>
              <w:t>98</w:t>
            </w:r>
            <w:r w:rsidRPr="0071699E">
              <w:fldChar w:fldCharType="end"/>
            </w:r>
            <w:r w:rsidRPr="0071699E">
              <w:rPr>
                <w:b w:val="0"/>
                <w:bCs/>
                <w:color w:val="auto"/>
              </w:rPr>
              <w:t xml:space="preserve"> This reflects the types of particles used in the research, rather than suggesting that only this kind of plastic can cross the placenta. </w:t>
            </w:r>
          </w:p>
          <w:p w14:paraId="6DDBECF3" w14:textId="623D7F78" w:rsidR="0077173D" w:rsidRPr="009F3D09" w:rsidRDefault="0077173D" w:rsidP="0077173D">
            <w:pPr>
              <w:rPr>
                <w:b w:val="0"/>
                <w:color w:val="auto"/>
              </w:rPr>
            </w:pPr>
            <w:r w:rsidRPr="0071699E">
              <w:rPr>
                <w:b w:val="0"/>
                <w:bCs/>
                <w:color w:val="auto"/>
              </w:rPr>
              <w:t>The mechanisms that enable movement of microplastic particles from maternal to fetal systems via the placenta are not fully understood, but hypotheses included passive diffusion or energy-dependent transport methods, vesicle transport between cellular compartments or to/from cellular membranes, transmembrane transportation, uptake and transport by trophoblast cells (via internalisation), the development of corona, or via damaged placental cells.</w:t>
            </w:r>
            <w:r w:rsidRPr="0071699E">
              <w:fldChar w:fldCharType="begin"/>
            </w:r>
            <w:r w:rsidR="00DC3B3B">
              <w:rPr>
                <w:b w:val="0"/>
                <w:bCs/>
                <w:color w:val="auto"/>
              </w:rPr>
              <w:instrText xml:space="preserve"> ADDIN ZOTERO_ITEM CSL_CITATION {"citationID":"lFGV9cwR","properties":{"formattedCitation":"\\super 98\\nosupersub{}","plainCitation":"98","noteIndex":0},"citationItems":[{"id":"4rIbDf27/43T9JWER","uris":["http://zotero.org/users/local/jcdQBMLc/items/IXAWKVSS"],"itemData":{"id":1071,"type":"article-journal","abstract":"As emerging contaminants, micro- and nanoplastics (MNPs) can absorb and leach various toxic chemicals and ultimately endanger the health of the ecological  environment and humans. With extensive research on MNPs, knowledge about MNPs in  humans, especially their translocation of barriers and potential health effects,  is of utmost importance. In this review, we collected literature published from  2000 to 2023, focusing on MNPs on their occurrence in humans, penetrating  characteristics in the placental, blood-brain, and blood-testis barriers, and  exposure effects on mammalian health. The characteristics and distributions of  MNPs in human samples were analyzed, and the results demonstrated that MNPs were  ubiquitous in most human samples, except for kidneys and cerebrospinal fluid. In  addition, the phenomenon of MNPs crossing barriers and their underlying  mechanisms were discussed. We also summarized the potential factors that may  affect the barrier crossing and health effects of MNPs, including characteristics  of MNPs, exposure doses, administration routes, exposure durations, co-exposure  to other pollutants, and genetic predisposition. Exposure to MNPs may cause  cytotoxicity, neurotoxicity, and developmental and reproductive toxicity in  mammals. People are encouraged to reduce their exposure to MNPs to prevent these  adverse health effects. Finally, we discussed the shortcomings of current  research on MNPs in humans, providing a valuable reference for understanding and  evaluating the potential health risks from MNP exposure in mammals, including  humans.","container-title":"Chemosphere","DOI":"10.1016/j.chemosphere.2024.142424","ISSN":"1879-1298 0045-6535","journalAbbreviation":"Chemosphere","language":"eng","license":"Copyright © 2024 Elsevier Ltd. All rights reserved.","note":"publisher-place: England\nPMID: 38795915","page":"142424","title":"A review on micro- and nanoplastics in humans: Implication for their translocation of barriers and potential health effects.","volume":"361","author":[{"family":"Bai","given":"Cui-Lan"},{"family":"Wang","given":"Dan"},{"family":"Luan","given":"Yu-Ling"},{"family":"Huang","given":"Si-Nan"},{"family":"Liu","given":"Liang-Ying"},{"family":"Guo","given":"Ying"}],"issued":{"date-parts":[["2024",8]]}}}],"schema":"https://github.com/citation-style-language/schema/raw/master/csl-citation.json"} </w:instrText>
            </w:r>
            <w:r w:rsidRPr="0071699E">
              <w:fldChar w:fldCharType="separate"/>
            </w:r>
            <w:r w:rsidR="0062509B" w:rsidRPr="0071699E">
              <w:rPr>
                <w:rFonts w:cs="Arial"/>
                <w:b w:val="0"/>
                <w:bCs/>
                <w:color w:val="auto"/>
                <w:vertAlign w:val="superscript"/>
              </w:rPr>
              <w:t>98</w:t>
            </w:r>
            <w:r w:rsidRPr="0071699E">
              <w:fldChar w:fldCharType="end"/>
            </w:r>
            <w:r w:rsidRPr="0071699E">
              <w:rPr>
                <w:b w:val="0"/>
                <w:bCs/>
                <w:color w:val="auto"/>
              </w:rPr>
              <w:t xml:space="preserve"> The exposure duration may also influence the number of particles that may cross the placenta. Particle size is likely to be important. Smaller </w:t>
            </w:r>
            <w:r w:rsidR="004D0BB1" w:rsidRPr="0071699E">
              <w:rPr>
                <w:b w:val="0"/>
                <w:bCs/>
                <w:color w:val="auto"/>
              </w:rPr>
              <w:t>micro</w:t>
            </w:r>
            <w:r w:rsidRPr="0071699E">
              <w:rPr>
                <w:b w:val="0"/>
                <w:bCs/>
                <w:color w:val="auto"/>
              </w:rPr>
              <w:t>plastic particles (49 nm) have been observed in the basolateral compartment of the human placenta (the trophoblast side that faces fetal circulation), but larger particles (&gt;50 nm) were either not detected or were transported over the placental barrier in lower volumes.</w:t>
            </w:r>
            <w:r w:rsidRPr="0071699E">
              <w:fldChar w:fldCharType="begin"/>
            </w:r>
            <w:r w:rsidR="00DC3B3B">
              <w:rPr>
                <w:b w:val="0"/>
                <w:bCs/>
                <w:color w:val="auto"/>
              </w:rPr>
              <w:instrText xml:space="preserve"> ADDIN ZOTERO_ITEM CSL_CITATION {"citationID":"GJFlyth3","properties":{"formattedCitation":"\\super 98\\nosupersub{}","plainCitation":"98","noteIndex":0},"citationItems":[{"id":"4rIbDf27/43T9JWER","uris":["http://zotero.org/users/local/jcdQBMLc/items/IXAWKVSS"],"itemData":{"id":1071,"type":"article-journal","abstract":"As emerging contaminants, micro- and nanoplastics (MNPs) can absorb and leach various toxic chemicals and ultimately endanger the health of the ecological  environment and humans. With extensive research on MNPs, knowledge about MNPs in  humans, especially their translocation of barriers and potential health effects,  is of utmost importance. In this review, we collected literature published from  2000 to 2023, focusing on MNPs on their occurrence in humans, penetrating  characteristics in the placental, blood-brain, and blood-testis barriers, and  exposure effects on mammalian health. The characteristics and distributions of  MNPs in human samples were analyzed, and the results demonstrated that MNPs were  ubiquitous in most human samples, except for kidneys and cerebrospinal fluid. In  addition, the phenomenon of MNPs crossing barriers and their underlying  mechanisms were discussed. We also summarized the potential factors that may  affect the barrier crossing and health effects of MNPs, including characteristics  of MNPs, exposure doses, administration routes, exposure durations, co-exposure  to other pollutants, and genetic predisposition. Exposure to MNPs may cause  cytotoxicity, neurotoxicity, and developmental and reproductive toxicity in  mammals. People are encouraged to reduce their exposure to MNPs to prevent these  adverse health effects. Finally, we discussed the shortcomings of current  research on MNPs in humans, providing a valuable reference for understanding and  evaluating the potential health risks from MNP exposure in mammals, including  humans.","container-title":"Chemosphere","DOI":"10.1016/j.chemosphere.2024.142424","ISSN":"1879-1298 0045-6535","journalAbbreviation":"Chemosphere","language":"eng","license":"Copyright © 2024 Elsevier Ltd. All rights reserved.","note":"publisher-place: England\nPMID: 38795915","page":"142424","title":"A review on micro- and nanoplastics in humans: Implication for their translocation of barriers and potential health effects.","volume":"361","author":[{"family":"Bai","given":"Cui-Lan"},{"family":"Wang","given":"Dan"},{"family":"Luan","given":"Yu-Ling"},{"family":"Huang","given":"Si-Nan"},{"family":"Liu","given":"Liang-Ying"},{"family":"Guo","given":"Ying"}],"issued":{"date-parts":[["2024",8]]}}}],"schema":"https://github.com/citation-style-language/schema/raw/master/csl-citation.json"} </w:instrText>
            </w:r>
            <w:r w:rsidRPr="0071699E">
              <w:fldChar w:fldCharType="separate"/>
            </w:r>
            <w:r w:rsidR="0062509B" w:rsidRPr="0071699E">
              <w:rPr>
                <w:rFonts w:cs="Arial"/>
                <w:b w:val="0"/>
                <w:bCs/>
                <w:color w:val="auto"/>
                <w:vertAlign w:val="superscript"/>
              </w:rPr>
              <w:t>98</w:t>
            </w:r>
            <w:r w:rsidRPr="0071699E">
              <w:fldChar w:fldCharType="end"/>
            </w:r>
            <w:r w:rsidRPr="0071699E">
              <w:rPr>
                <w:b w:val="0"/>
                <w:bCs/>
                <w:color w:val="auto"/>
              </w:rPr>
              <w:t xml:space="preserve"> While </w:t>
            </w:r>
            <w:r w:rsidR="004D0BB1" w:rsidRPr="0071699E">
              <w:rPr>
                <w:b w:val="0"/>
                <w:bCs/>
                <w:color w:val="auto"/>
              </w:rPr>
              <w:t>micro</w:t>
            </w:r>
            <w:r w:rsidRPr="0071699E">
              <w:rPr>
                <w:b w:val="0"/>
                <w:bCs/>
                <w:color w:val="auto"/>
              </w:rPr>
              <w:t>plastic particles have been shown to cross the placenta, their potential impact on fetal growth and development remains hypothetical. It is unclear whether these particles accumulate or aggregate in placental tissue, related fluids, or the fetus itself, or whether their presence has any effect on human fetal development.</w:t>
            </w:r>
            <w:r w:rsidRPr="0071699E">
              <w:fldChar w:fldCharType="begin"/>
            </w:r>
            <w:r w:rsidR="00DC3B3B">
              <w:rPr>
                <w:b w:val="0"/>
                <w:bCs/>
                <w:color w:val="auto"/>
              </w:rPr>
              <w:instrText xml:space="preserve"> ADDIN ZOTERO_ITEM CSL_CITATION {"citationID":"8atbAOHK","properties":{"formattedCitation":"\\super 98\\nosupersub{}","plainCitation":"98","noteIndex":0},"citationItems":[{"id":"4rIbDf27/43T9JWER","uris":["http://zotero.org/users/local/jcdQBMLc/items/IXAWKVSS"],"itemData":{"id":1071,"type":"article-journal","abstract":"As emerging contaminants, micro- and nanoplastics (MNPs) can absorb and leach various toxic chemicals and ultimately endanger the health of the ecological  environment and humans. With extensive research on MNPs, knowledge about MNPs in  humans, especially their translocation of barriers and potential health effects,  is of utmost importance. In this review, we collected literature published from  2000 to 2023, focusing on MNPs on their occurrence in humans, penetrating  characteristics in the placental, blood-brain, and blood-testis barriers, and  exposure effects on mammalian health. The characteristics and distributions of  MNPs in human samples were analyzed, and the results demonstrated that MNPs were  ubiquitous in most human samples, except for kidneys and cerebrospinal fluid. In  addition, the phenomenon of MNPs crossing barriers and their underlying  mechanisms were discussed. We also summarized the potential factors that may  affect the barrier crossing and health effects of MNPs, including characteristics  of MNPs, exposure doses, administration routes, exposure durations, co-exposure  to other pollutants, and genetic predisposition. Exposure to MNPs may cause  cytotoxicity, neurotoxicity, and developmental and reproductive toxicity in  mammals. People are encouraged to reduce their exposure to MNPs to prevent these  adverse health effects. Finally, we discussed the shortcomings of current  research on MNPs in humans, providing a valuable reference for understanding and  evaluating the potential health risks from MNP exposure in mammals, including  humans.","container-title":"Chemosphere","DOI":"10.1016/j.chemosphere.2024.142424","ISSN":"1879-1298 0045-6535","journalAbbreviation":"Chemosphere","language":"eng","license":"Copyright © 2024 Elsevier Ltd. All rights reserved.","note":"publisher-place: England\nPMID: 38795915","page":"142424","title":"A review on micro- and nanoplastics in humans: Implication for their translocation of barriers and potential health effects.","volume":"361","author":[{"family":"Bai","given":"Cui-Lan"},{"family":"Wang","given":"Dan"},{"family":"Luan","given":"Yu-Ling"},{"family":"Huang","given":"Si-Nan"},{"family":"Liu","given":"Liang-Ying"},{"family":"Guo","given":"Ying"}],"issued":{"date-parts":[["2024",8]]}}}],"schema":"https://github.com/citation-style-language/schema/raw/master/csl-citation.json"} </w:instrText>
            </w:r>
            <w:r w:rsidRPr="0071699E">
              <w:fldChar w:fldCharType="separate"/>
            </w:r>
            <w:r w:rsidR="0062509B" w:rsidRPr="0071699E">
              <w:rPr>
                <w:rFonts w:cs="Arial"/>
                <w:b w:val="0"/>
                <w:bCs/>
                <w:color w:val="auto"/>
                <w:vertAlign w:val="superscript"/>
              </w:rPr>
              <w:t>98</w:t>
            </w:r>
            <w:r w:rsidRPr="0071699E">
              <w:fldChar w:fldCharType="end"/>
            </w:r>
          </w:p>
        </w:tc>
      </w:tr>
    </w:tbl>
    <w:p w14:paraId="061204F6" w14:textId="17E65898" w:rsidR="003E371D" w:rsidRDefault="00A93222" w:rsidP="00E40B0A">
      <w:pPr>
        <w:pStyle w:val="Heading4"/>
      </w:pPr>
      <w:r>
        <w:rPr>
          <w:lang w:val="en-NZ"/>
        </w:rPr>
        <w:t>6.9</w:t>
      </w:r>
      <w:r w:rsidR="000E5C5B" w:rsidRPr="7C20F424">
        <w:rPr>
          <w:lang w:val="en-NZ"/>
        </w:rPr>
        <w:t>.2</w:t>
      </w:r>
      <w:r w:rsidR="000E5C5B">
        <w:tab/>
      </w:r>
      <w:r w:rsidR="003E371D" w:rsidRPr="7C20F424">
        <w:rPr>
          <w:lang w:val="en-NZ"/>
        </w:rPr>
        <w:t xml:space="preserve">Experimental and </w:t>
      </w:r>
      <w:r w:rsidR="003E371D" w:rsidRPr="7C20F424">
        <w:rPr>
          <w:i/>
          <w:lang w:val="en-NZ"/>
        </w:rPr>
        <w:t xml:space="preserve">in vitro </w:t>
      </w:r>
      <w:r w:rsidR="003E371D" w:rsidRPr="7C20F424">
        <w:rPr>
          <w:lang w:val="en-NZ"/>
        </w:rPr>
        <w:t xml:space="preserve">research: pregnancy and </w:t>
      </w:r>
      <w:r w:rsidR="006837CC" w:rsidRPr="7C20F424">
        <w:rPr>
          <w:lang w:val="en-NZ"/>
        </w:rPr>
        <w:t xml:space="preserve">fetal </w:t>
      </w:r>
      <w:r w:rsidR="003E371D" w:rsidRPr="7C20F424">
        <w:rPr>
          <w:lang w:val="en-NZ"/>
        </w:rPr>
        <w:t xml:space="preserve">growth </w:t>
      </w:r>
    </w:p>
    <w:p w14:paraId="2F2D502E" w14:textId="766FC23D" w:rsidR="00D168C5" w:rsidRPr="00816FFC" w:rsidRDefault="0004181E" w:rsidP="0004181E">
      <w:pPr>
        <w:rPr>
          <w:highlight w:val="yellow"/>
        </w:rPr>
      </w:pPr>
      <w:r>
        <w:t>One systematic review reported on 194 studies published to 16 October 2024</w:t>
      </w:r>
      <w:r w:rsidR="00502DD4">
        <w:t>;</w:t>
      </w:r>
      <w:r>
        <w:fldChar w:fldCharType="begin"/>
      </w:r>
      <w:r w:rsidR="00DC3B3B">
        <w:instrText xml:space="preserve"> ADDIN ZOTERO_ITEM CSL_CITATION {"citationID":"2rgW1aKX","properties":{"formattedCitation":"\\super 241\\nosupersub{}","plainCitation":"241","noteIndex":0},"citationItems":[{"id":"4rIbDf27/qXAxbdkt","uris":["http://zotero.org/users/local/jcdQBMLc/items/KFHNIC39"],"itemData":{"id":1303,"type":"article-journal","abstract":"The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schema":"https://github.com/citation-style-language/schema/raw/master/csl-citation.json"} </w:instrText>
      </w:r>
      <w:r>
        <w:fldChar w:fldCharType="separate"/>
      </w:r>
      <w:r w:rsidR="00667C30" w:rsidRPr="00667C30">
        <w:rPr>
          <w:rFonts w:ascii="Arial" w:hAnsi="Arial" w:cs="Arial"/>
          <w:vertAlign w:val="superscript"/>
        </w:rPr>
        <w:t>241</w:t>
      </w:r>
      <w:r>
        <w:fldChar w:fldCharType="end"/>
      </w:r>
      <w:r>
        <w:t xml:space="preserve"> </w:t>
      </w:r>
      <w:r w:rsidR="00502DD4">
        <w:t>an</w:t>
      </w:r>
      <w:r>
        <w:t>other reported on 26 animal studies (15 rodent studies) published to May 2024</w:t>
      </w:r>
      <w:r>
        <w:fldChar w:fldCharType="begin"/>
      </w:r>
      <w:r w:rsidR="00DC3B3B">
        <w:instrText xml:space="preserve"> ADDIN ZOTERO_ITEM CSL_CITATION {"citationID":"sri3lxJ7","properties":{"formattedCitation":"\\super 242\\nosupersub{}","plainCitation":"242","noteIndex":0},"citationItems":[{"id":"4rIbDf27/KIR3IRob","uris":["http://zotero.org/users/local/jcdQBMLc/items/5C2HZR7C"],"itemData":{"id":1305,"type":"article-journal","abstract":"A growing body of evidence exhibits the ubiquitous presence and accumulation of micro- and nanoplastics (MNPs) in the air, drinking water, food, and even inside  the body, which has raised concerns about their potential impact on reproductive  and developmental health. To comprehensively examine the current state of  knowledge regarding MNPs-induced reproductive and developmental toxicity, we  conducted this systematic review by focusing on the prevalence of MNPs determined  in reproductive tissues and their influences on parental reproduction and  offspring development. Our findings demonstrate the detection of MNPs in various  human reproductive tissues, including semen, placenta, and ovarian follicular  fluid, as well as in reproductive tissues of diverse animal species. We show a  potential relationship between MNP exposure and increased prevalence of  infertility and adverse pregnancy outcomes based on the fact that MNPs exert  detrimental effects on reproductive parameters, including sperm quality, ovarian  function, and steroidogenesis. In male reproductive systems, MNPs disrupt  testicular tissue structure, impair reproductive endocrinology, and reduce sperm  quality. In females, MNPs affect ovarian tissue structure and function, interfere  with hormone secretion, and impact the endometrium and embryo implantation.  Additionally, MNPs cause developmental toxicity in animal models, affecting  embryonic development and offspring health, and produce transgenerational  effects. Notably, in-depth literature study suggests a crucial role for oxidative  stress, inflammation, and epigenetic modification in MNPs-induced toxicity. In  conclusion, we integrated systematic knowledge on MNPs-induced reproductive and  developmental toxicity, and the systematic finding underscores future study to  fully elucidate the risks posed by MNPs to reproductive and developmental health  and to inform policy decisions and public health interventions aimed at  mitigating their harmful effects.","container-title":"Ecotoxicology and environmental safety","DOI":"10.1016/j.ecoenv.2024.117245","ISSN":"1090-2414 0147-6513","journalAbbreviation":"Ecotoxicol Environ Saf","language":"eng","license":"Copyright © 2024 The Authors. Published by Elsevier Inc. All rights reserved.","note":"publisher-place: Netherlands\nPMID: 39461235","page":"117245","title":"Reproductive and developmental implications of micro- and nanoplastic internalization: Recent advances and perspectives.","volume":"286","author":[{"family":"Zhang","given":"Zitong"},{"family":"Meng","given":"Jiahua"},{"family":"Tian","given":"Jiaqi"},{"family":"Li","given":"Ning"},{"family":"Chen","given":"Zhen"},{"family":"Yun","given":"Xiang"},{"family":"Song","given":"Dandan"},{"family":"Li","given":"Fei"},{"family":"Duan","given":"Shuyin"},{"family":"Zhang","given":"Lin"}],"issued":{"date-parts":[["2024",11,1]]}}}],"schema":"https://github.com/citation-style-language/schema/raw/master/csl-citation.json"} </w:instrText>
      </w:r>
      <w:r>
        <w:fldChar w:fldCharType="separate"/>
      </w:r>
      <w:r w:rsidR="00667C30" w:rsidRPr="00667C30">
        <w:rPr>
          <w:rFonts w:ascii="Arial" w:hAnsi="Arial" w:cs="Arial"/>
          <w:vertAlign w:val="superscript"/>
        </w:rPr>
        <w:t>242</w:t>
      </w:r>
      <w:r>
        <w:fldChar w:fldCharType="end"/>
      </w:r>
      <w:r>
        <w:t xml:space="preserve">. Other narrative reviews also summarised available </w:t>
      </w:r>
      <w:r w:rsidR="00635501">
        <w:t xml:space="preserve">non-human </w:t>
      </w:r>
      <w:r>
        <w:t>mammal research.</w:t>
      </w:r>
      <w:r>
        <w:fldChar w:fldCharType="begin"/>
      </w:r>
      <w:r w:rsidR="00DC3B3B">
        <w:instrText xml:space="preserve"> ADDIN ZOTERO_ITEM CSL_CITATION {"citationID":"0CKLrsJe","properties":{"formattedCitation":"\\super 243\\uc0\\u8211{}245\\nosupersub{}","plainCitation":"243–245","noteIndex":0},"citationItems":[{"id":"4rIbDf27/vCdepu44","uris":["http://zotero.org/users/local/jcdQBMLc/items/ZD3N9D4G"],"itemData":{"id":1296,"type":"article-journal","abstract":"Microplastics, a fast-growing environmental concern, play a crucial role in developing the major pollution crisis that affects nearly the entire surface of  the planet. Microplastics are tiny particles, measuring less than 5 mm which are  ubiquitous, in occurrence, and found in a wide array of products including  plastic packaging, synthetic textiles, seafood, fruits, vegetables, salt, sugar,  bottled water, and even personal care products. The presence of microplastics in  our environment and the potential adverse health effects they may cause have made  them a significant perturbation in recent years. Pregnancy is a potentially  life-changing experience that entails several apprehensions and new  responsibilities for women. For expectant mothers, it is imperative to be aware  of the implications of microplastics during pregnancy. One threatened concern is  the potential transfer of microplastics across the placenta, which could expose  the developing fetus to these particles. Although research on the impact of  microplastics on pregnancy is still in its early stages, preliminary findings  indicate potential risks that expectant mothers should be aware of. The timing of  exposure during pregnancy may play a significant role in the potential risks  associated with these tiny particles. In this review, we will delve into the  topic, exploring how microplastics enter the body and the potential mechanism by  which they pose risks to pregnancy outcomes.","container-title":"European journal of obstetrics, gynecology, and reproductive biology","DOI":"10.1016/j.ejogrb.2024.11.024","ISSN":"1872-7654 0301-2115","journalAbbreviation":"Eur J Obstet Gynecol Reprod Biol","language":"eng","license":"Copyright © 2024 Elsevier B.V. All rights reserved.","note":"publisher-place: Ireland\nPMID: 39580908","page":"53-62","title":"Examining the hidden dangers: Understanding how microplastics affect pregnancy.","volume":"304","author":[{"family":"Panneerselvam","given":"Deboral"},{"family":"Murugesan","given":"Anuradha"},{"family":"Raveendran","given":"Sajeetha Kumari"},{"family":"Kumar","given":"Janardanan Subramonia"},{"family":"Venkataraman","given":"P."}],"issued":{"date-parts":[["2025",1]]}}},{"id":"4rIbDf27/fbFTV8wh","uris":["http://zotero.org/users/local/jcdQBMLc/items/DF9IQVKQ"],"itemData":{"id":1320,"type":"article-journal","abstract":"Microplastic pollution is a pressing global environmental concern with particular urgency surrounding the issue of nanoplastic particles. Plastic products exhibit  a remarkable persistence in natural ecosystems, resisting easy degradation.  Nanoplastics, characterized by their diminutive size, possess distinct properties  when compared to their larger counterparts, which could potentially render them  more ecologically detrimental. Microplastics themselves serve as carriers for  toxic and hazardous substances, such as plastic additives, that enter and persist  in the environmental cycle. Importantly, nanoplastics exhibit enhanced  bioavailability upon entering the food chain. Notably, studies have demonstrated  the adverse effects of nanoplastics on the reproductive function of aquatic  organisms, and evidence of micro- and nanoplastics have emerged within human  reproductive organs, including the placenta. However, a knowledge gap persists  regarding the impacts of nanoplastics on the reproductive systems of mammals and,  indeed, humans. This paper aims to elucidate the less frequently discussed  sources and distribution of nanoplastics in the environment, along with the  pathways of human exposure. We also emphasize the extent to which nanoplastics  accumulate within the reproductive systems of organisms. Subsequently, we present  an in-depth analysis of the effects of nanoplastics and their associated  contaminants on mammalian and human reproductive health. The mechanisms through  which nanoplastics contribute to reproductive disorders are comprehensively  explored, highlighting their potential to disrupt endocrine levels in mammals and  humans. Additionally, we scrutinize and discuss studies on biotoxicity of  nanoplastics, offering insights into potential areas for future research.","container-title":"Toxicology","DOI":"10.1016/j.tox.2024.153792","ISSN":"1879-3185 0300-483X","journalAbbreviation":"Toxicology","language":"eng","license":"Copyright © 2024 Elsevier B.V. All rights reserved.","note":"publisher-place: Ireland\nPMID: 38554767","page":"153792","title":"Understanding the impact of nanoplastics on reproductive health: Exposure pathways, mechanisms, and implications.","volume":"504","author":[{"family":"Ye","given":"Jingfan"},{"family":"Ren","given":"Yun"},{"family":"Dong","given":"Yanhui"},{"family":"Fan","given":"Dongwei"}],"issued":{"date-parts":[["2024",5]]}}},{"id":"4rIbDf27/CTgj2g7U","uris":["http://zotero.org/users/local/jcdQBMLc/items/LI4443MT"],"itemData":{"id":2029,"type":"article-journal","abstract":"Microplastics, with intricate physical and chemical characteristics, infiltrate the food chain and extensively impact ecosystems. Despite acknowledging the link  between environmental pollution and declining fertility, the specific mechanisms  affecting reproductive health remain to be elucidated. This review emphasizes the  global correlation between microplastics and subfertility, focusing on entry  pathways and impacts on ecosystems. Research suggests that microplastics disrupt  the neuroendocrine system, influencing sex hormone synthesis through the  hypothalamic-pituitary-gonadal (HPG) axis. In the reproductive system,  microplastics interfere with the blood-testis barrier, impairing spermatogenesis  in males, and causing placental dysfunction, ovarian atrophy, endometrial  hyperplasia, and fibrosis in females. Moreover, microplastics potentially affect  offspring's lipid metabolism and reproductive functions. However, complex  microplastic compositions and detection method limitations impede research  progress. Mitigation strategies for reproductive effects, combined with  addressing microplastic pollution through sustainable practices, are imperative.  This review underscores the urgency of global initiatives and collaborative  research to safeguard reproductive health amid escalating microplastic  contamination.","container-title":"The Science of the total environment","DOI":"10.1016/j.scitotenv.2024.173177","ISSN":"1879-1026 0048-9697","journalAbbreviation":"Sci Total Environ","language":"eng","license":"Copyright © 2024 Elsevier B.V. All rights reserved.","note":"publisher-place: Netherlands\nPMID: 38750730","page":"173177","title":"The hidden threat: Unraveling the impact of microplastics on reproductive health.","volume":"935","author":[{"family":"Wang","given":"Mei"},{"family":"Wu","given":"Ying"},{"family":"Li","given":"Guigui"},{"family":"Xiong","given":"Yao"},{"family":"Zhang","given":"Yuanzhen"},{"family":"Zhang","given":"Ming"}],"issued":{"date-parts":[["2024",7,20]]}}}],"schema":"https://github.com/citation-style-language/schema/raw/master/csl-citation.json"} </w:instrText>
      </w:r>
      <w:r>
        <w:fldChar w:fldCharType="separate"/>
      </w:r>
      <w:r w:rsidR="00667C30" w:rsidRPr="00667C30">
        <w:rPr>
          <w:rFonts w:ascii="Arial" w:hAnsi="Arial" w:cs="Arial"/>
          <w:vertAlign w:val="superscript"/>
        </w:rPr>
        <w:t>243–245</w:t>
      </w:r>
      <w:r>
        <w:fldChar w:fldCharType="end"/>
      </w:r>
      <w:r>
        <w:t xml:space="preserve"> While there was considerable cross-over in the contributing studies included in the reviews, there were also a number of unique papers. Almost all studies included in these papers exposed </w:t>
      </w:r>
      <w:r w:rsidR="0057703E">
        <w:t xml:space="preserve">rodents </w:t>
      </w:r>
      <w:r>
        <w:t xml:space="preserve">to PS </w:t>
      </w:r>
      <w:r w:rsidR="004D0BB1">
        <w:t>micro</w:t>
      </w:r>
      <w:r>
        <w:t>plastics in varying sizes and doses. Some papers noted a trend to increased harm reported with decreasing particle size.</w:t>
      </w:r>
      <w:r>
        <w:fldChar w:fldCharType="begin"/>
      </w:r>
      <w:r w:rsidR="00DC3B3B">
        <w:instrText xml:space="preserve"> ADDIN ZOTERO_ITEM CSL_CITATION {"citationID":"sFxeTEza","properties":{"formattedCitation":"\\super 242\\nosupersub{}","plainCitation":"242","noteIndex":0},"citationItems":[{"id":"4rIbDf27/KIR3IRob","uris":["http://zotero.org/users/local/jcdQBMLc/items/5C2HZR7C"],"itemData":{"id":1305,"type":"article-journal","abstract":"A growing body of evidence exhibits the ubiquitous presence and accumulation of micro- and nanoplastics (MNPs) in the air, drinking water, food, and even inside  the body, which has raised concerns about their potential impact on reproductive  and developmental health. To comprehensively examine the current state of  knowledge regarding MNPs-induced reproductive and developmental toxicity, we  conducted this systematic review by focusing on the prevalence of MNPs determined  in reproductive tissues and their influences on parental reproduction and  offspring development. Our findings demonstrate the detection of MNPs in various  human reproductive tissues, including semen, placenta, and ovarian follicular  fluid, as well as in reproductive tissues of diverse animal species. We show a  potential relationship between MNP exposure and increased prevalence of  infertility and adverse pregnancy outcomes based on the fact that MNPs exert  detrimental effects on reproductive parameters, including sperm quality, ovarian  function, and steroidogenesis. In male reproductive systems, MNPs disrupt  testicular tissue structure, impair reproductive endocrinology, and reduce sperm  quality. In females, MNPs affect ovarian tissue structure and function, interfere  with hormone secretion, and impact the endometrium and embryo implantation.  Additionally, MNPs cause developmental toxicity in animal models, affecting  embryonic development and offspring health, and produce transgenerational  effects. Notably, in-depth literature study suggests a crucial role for oxidative  stress, inflammation, and epigenetic modification in MNPs-induced toxicity. In  conclusion, we integrated systematic knowledge on MNPs-induced reproductive and  developmental toxicity, and the systematic finding underscores future study to  fully elucidate the risks posed by MNPs to reproductive and developmental health  and to inform policy decisions and public health interventions aimed at  mitigating their harmful effects.","container-title":"Ecotoxicology and environmental safety","DOI":"10.1016/j.ecoenv.2024.117245","ISSN":"1090-2414 0147-6513","journalAbbreviation":"Ecotoxicol Environ Saf","language":"eng","license":"Copyright © 2024 The Authors. Published by Elsevier Inc. All rights reserved.","note":"publisher-place: Netherlands\nPMID: 39461235","page":"117245","title":"Reproductive and developmental implications of micro- and nanoplastic internalization: Recent advances and perspectives.","volume":"286","author":[{"family":"Zhang","given":"Zitong"},{"family":"Meng","given":"Jiahua"},{"family":"Tian","given":"Jiaqi"},{"family":"Li","given":"Ning"},{"family":"Chen","given":"Zhen"},{"family":"Yun","given":"Xiang"},{"family":"Song","given":"Dandan"},{"family":"Li","given":"Fei"},{"family":"Duan","given":"Shuyin"},{"family":"Zhang","given":"Lin"}],"issued":{"date-parts":[["2024",11,1]]}}}],"schema":"https://github.com/citation-style-language/schema/raw/master/csl-citation.json"} </w:instrText>
      </w:r>
      <w:r>
        <w:fldChar w:fldCharType="separate"/>
      </w:r>
      <w:r w:rsidR="00667C30" w:rsidRPr="00667C30">
        <w:rPr>
          <w:rFonts w:ascii="Arial" w:hAnsi="Arial" w:cs="Arial"/>
          <w:vertAlign w:val="superscript"/>
        </w:rPr>
        <w:t>242</w:t>
      </w:r>
      <w:r>
        <w:fldChar w:fldCharType="end"/>
      </w:r>
      <w:r w:rsidR="006003FD" w:rsidRPr="006003FD">
        <w:t xml:space="preserve"> </w:t>
      </w:r>
      <w:r w:rsidR="006003FD">
        <w:t>Doses were often high (such as 40 mg/kg/day)</w:t>
      </w:r>
      <w:r>
        <w:t xml:space="preserve"> Biological reproductive processes that have been linked to microplastics exposure in </w:t>
      </w:r>
      <w:r w:rsidR="00FE4B92">
        <w:t xml:space="preserve">rodents </w:t>
      </w:r>
      <w:r w:rsidR="008B4794">
        <w:t xml:space="preserve">and preclinical </w:t>
      </w:r>
      <w:r w:rsidR="008B4794">
        <w:rPr>
          <w:i/>
          <w:iCs/>
        </w:rPr>
        <w:t xml:space="preserve">in vitro </w:t>
      </w:r>
      <w:r w:rsidR="008B4794">
        <w:t xml:space="preserve">research </w:t>
      </w:r>
      <w:r>
        <w:t xml:space="preserve">are summarised </w:t>
      </w:r>
      <w:r w:rsidRPr="004724C1">
        <w:t xml:space="preserve">in Table </w:t>
      </w:r>
      <w:r w:rsidR="004724C1" w:rsidRPr="004724C1">
        <w:t>10</w:t>
      </w:r>
      <w:r w:rsidRPr="004724C1">
        <w:t>.</w:t>
      </w:r>
    </w:p>
    <w:p w14:paraId="30EBF9D7" w14:textId="6E19D746" w:rsidR="0050527E" w:rsidRDefault="0050527E" w:rsidP="0050527E">
      <w:pPr>
        <w:pStyle w:val="Heading6"/>
      </w:pPr>
      <w:r>
        <w:lastRenderedPageBreak/>
        <w:t xml:space="preserve">Table </w:t>
      </w:r>
      <w:r w:rsidR="008C7321">
        <w:t>1</w:t>
      </w:r>
      <w:r w:rsidR="00DB68F5">
        <w:t>0</w:t>
      </w:r>
      <w:r>
        <w:t>: Summary of experimental research on reproductive outcomes</w:t>
      </w:r>
    </w:p>
    <w:tbl>
      <w:tblPr>
        <w:tblStyle w:val="ACTableOption1Default"/>
        <w:tblW w:w="0" w:type="auto"/>
        <w:tblLook w:val="04A0" w:firstRow="1" w:lastRow="0" w:firstColumn="1" w:lastColumn="0" w:noHBand="0" w:noVBand="1"/>
      </w:tblPr>
      <w:tblGrid>
        <w:gridCol w:w="1840"/>
        <w:gridCol w:w="3260"/>
        <w:gridCol w:w="3923"/>
      </w:tblGrid>
      <w:tr w:rsidR="00132C70" w:rsidRPr="00005666" w14:paraId="24741E91" w14:textId="77777777" w:rsidTr="002D6F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top"/>
          </w:tcPr>
          <w:p w14:paraId="4808D088" w14:textId="77777777" w:rsidR="00C71344" w:rsidRPr="00533DD4" w:rsidRDefault="00C71344" w:rsidP="00005666">
            <w:pPr>
              <w:spacing w:before="60" w:after="60"/>
              <w:jc w:val="left"/>
              <w:rPr>
                <w:sz w:val="20"/>
              </w:rPr>
            </w:pPr>
            <w:r w:rsidRPr="00533DD4">
              <w:rPr>
                <w:sz w:val="20"/>
              </w:rPr>
              <w:t>Outcome</w:t>
            </w:r>
          </w:p>
        </w:tc>
        <w:tc>
          <w:tcPr>
            <w:tcW w:w="3260" w:type="dxa"/>
            <w:vAlign w:val="top"/>
          </w:tcPr>
          <w:p w14:paraId="1534BD63" w14:textId="5693980D" w:rsidR="00C71344" w:rsidRPr="00533DD4" w:rsidRDefault="00C71344" w:rsidP="00005666">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533DD4">
              <w:rPr>
                <w:sz w:val="20"/>
              </w:rPr>
              <w:t xml:space="preserve">Evidence from </w:t>
            </w:r>
            <w:r w:rsidR="00FE4B92">
              <w:rPr>
                <w:sz w:val="20"/>
              </w:rPr>
              <w:t xml:space="preserve">non-human </w:t>
            </w:r>
            <w:r w:rsidRPr="00533DD4">
              <w:rPr>
                <w:sz w:val="20"/>
              </w:rPr>
              <w:t>mammal studies</w:t>
            </w:r>
          </w:p>
        </w:tc>
        <w:tc>
          <w:tcPr>
            <w:tcW w:w="3923" w:type="dxa"/>
            <w:vAlign w:val="top"/>
          </w:tcPr>
          <w:p w14:paraId="2352397C" w14:textId="0AED5847" w:rsidR="00C71344" w:rsidRPr="00533DD4" w:rsidRDefault="00C71344" w:rsidP="00005666">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3B7D8D">
              <w:rPr>
                <w:sz w:val="20"/>
              </w:rPr>
              <w:t xml:space="preserve">Evidence from </w:t>
            </w:r>
            <w:r w:rsidR="00EF01EF">
              <w:rPr>
                <w:i/>
                <w:iCs/>
                <w:sz w:val="20"/>
              </w:rPr>
              <w:t>in vitro</w:t>
            </w:r>
            <w:r>
              <w:rPr>
                <w:i/>
                <w:sz w:val="20"/>
              </w:rPr>
              <w:t xml:space="preserve"> </w:t>
            </w:r>
            <w:r>
              <w:rPr>
                <w:sz w:val="20"/>
              </w:rPr>
              <w:t>studies</w:t>
            </w:r>
          </w:p>
        </w:tc>
      </w:tr>
      <w:tr w:rsidR="00132C70" w:rsidRPr="00005666" w14:paraId="38EC6107" w14:textId="77777777" w:rsidTr="002D6F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top"/>
          </w:tcPr>
          <w:p w14:paraId="617154E8" w14:textId="76126421" w:rsidR="00C71344" w:rsidRPr="00533DD4" w:rsidRDefault="00C71344" w:rsidP="002D6F59">
            <w:pPr>
              <w:spacing w:before="60" w:line="276" w:lineRule="auto"/>
              <w:jc w:val="left"/>
              <w:rPr>
                <w:rFonts w:asciiTheme="minorHAnsi" w:hAnsiTheme="minorHAnsi"/>
                <w:sz w:val="20"/>
              </w:rPr>
            </w:pPr>
            <w:r w:rsidRPr="00533DD4">
              <w:rPr>
                <w:rFonts w:asciiTheme="minorHAnsi" w:hAnsiTheme="minorHAnsi"/>
                <w:sz w:val="20"/>
              </w:rPr>
              <w:t>Impact on placental function</w:t>
            </w:r>
          </w:p>
          <w:p w14:paraId="53D325DE" w14:textId="77777777" w:rsidR="00C71344" w:rsidRPr="00533DD4" w:rsidRDefault="00C71344" w:rsidP="002D6F59">
            <w:pPr>
              <w:spacing w:before="60" w:line="276" w:lineRule="auto"/>
              <w:jc w:val="left"/>
              <w:rPr>
                <w:rFonts w:asciiTheme="minorHAnsi" w:hAnsiTheme="minorHAnsi"/>
                <w:sz w:val="20"/>
              </w:rPr>
            </w:pPr>
          </w:p>
        </w:tc>
        <w:tc>
          <w:tcPr>
            <w:tcW w:w="3260" w:type="dxa"/>
            <w:vAlign w:val="top"/>
          </w:tcPr>
          <w:p w14:paraId="2285DA7C" w14:textId="122B0A66" w:rsidR="00C71344" w:rsidRPr="00533DD4" w:rsidRDefault="007D0E20" w:rsidP="002D6F59">
            <w:pPr>
              <w:spacing w:before="60" w:line="276" w:lineRule="auto"/>
              <w:jc w:val="left"/>
              <w:cnfStyle w:val="000000100000" w:firstRow="0" w:lastRow="0" w:firstColumn="0" w:lastColumn="0" w:oddVBand="0" w:evenVBand="0" w:oddHBand="1" w:evenHBand="0" w:firstRowFirstColumn="0" w:firstRowLastColumn="0" w:lastRowFirstColumn="0" w:lastRowLastColumn="0"/>
              <w:rPr>
                <w:sz w:val="20"/>
                <w:lang w:val="en-AU"/>
              </w:rPr>
            </w:pPr>
            <w:r w:rsidRPr="00533DD4">
              <w:rPr>
                <w:rFonts w:asciiTheme="minorHAnsi" w:hAnsiTheme="minorHAnsi"/>
                <w:sz w:val="20"/>
              </w:rPr>
              <w:t>F</w:t>
            </w:r>
            <w:r w:rsidR="00C71344" w:rsidRPr="00533DD4">
              <w:rPr>
                <w:rFonts w:asciiTheme="minorHAnsi" w:hAnsiTheme="minorHAnsi"/>
                <w:sz w:val="20"/>
              </w:rPr>
              <w:t>ewer and smaller uterine arterioles (reduced uterine blood supply)</w:t>
            </w:r>
            <w:r w:rsidRPr="00533DD4">
              <w:rPr>
                <w:sz w:val="20"/>
              </w:rPr>
              <w:fldChar w:fldCharType="begin"/>
            </w:r>
            <w:r w:rsidR="00DC3B3B">
              <w:rPr>
                <w:rFonts w:asciiTheme="minorHAnsi" w:hAnsiTheme="minorHAnsi"/>
                <w:sz w:val="20"/>
              </w:rPr>
              <w:instrText xml:space="preserve"> ADDIN ZOTERO_ITEM CSL_CITATION {"citationID":"FAilzn7y","properties":{"formattedCitation":"\\super 241,243\\nosupersub{}","plainCitation":"241,243","noteIndex":0},"citationItems":[{"id":"4rIbDf27/qXAxbdkt","uris":["http://zotero.org/users/local/jcdQBMLc/items/KFHNIC39"],"itemData":{"id":1303,"type":"article-journal","abstract":"The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id":"4rIbDf27/vCdepu44","uris":["http://zotero.org/users/local/jcdQBMLc/items/ZD3N9D4G"],"itemData":{"id":1296,"type":"article-journal","abstract":"Microplastics, a fast-growing environmental concern, play a crucial role in developing the major pollution crisis that affects nearly the entire surface of  the planet. Microplastics are tiny particles, measuring less than 5 mm which are  ubiquitous, in occurrence, and found in a wide array of products including  plastic packaging, synthetic textiles, seafood, fruits, vegetables, salt, sugar,  bottled water, and even personal care products. The presence of microplastics in  our environment and the potential adverse health effects they may cause have made  them a significant perturbation in recent years. Pregnancy is a potentially  life-changing experience that entails several apprehensions and new  responsibilities for women. For expectant mothers, it is imperative to be aware  of the implications of microplastics during pregnancy. One threatened concern is  the potential transfer of microplastics across the placenta, which could expose  the developing fetus to these particles. Although research on the impact of  microplastics on pregnancy is still in its early stages, preliminary findings  indicate potential risks that expectant mothers should be aware of. The timing of  exposure during pregnancy may play a significant role in the potential risks  associated with these tiny particles. In this review, we will delve into the  topic, exploring how microplastics enter the body and the potential mechanism by  which they pose risks to pregnancy outcomes.","container-title":"European journal of obstetrics, gynecology, and reproductive biology","DOI":"10.1016/j.ejogrb.2024.11.024","ISSN":"1872-7654 0301-2115","journalAbbreviation":"Eur J Obstet Gynecol Reprod Biol","language":"eng","license":"Copyright © 2024 Elsevier B.V. All rights reserved.","note":"publisher-place: Ireland\nPMID: 39580908","page":"53-62","title":"Examining the hidden dangers: Understanding how microplastics affect pregnancy.","volume":"304","author":[{"family":"Panneerselvam","given":"Deboral"},{"family":"Murugesan","given":"Anuradha"},{"family":"Raveendran","given":"Sajeetha Kumari"},{"family":"Kumar","given":"Janardanan Subramonia"},{"family":"Venkataraman","given":"P."}],"issued":{"date-parts":[["2025",1]]}}}],"schema":"https://github.com/citation-style-language/schema/raw/master/csl-citation.json"} </w:instrText>
            </w:r>
            <w:r w:rsidRPr="00533DD4">
              <w:rPr>
                <w:sz w:val="20"/>
              </w:rPr>
              <w:fldChar w:fldCharType="separate"/>
            </w:r>
            <w:r w:rsidR="00667C30" w:rsidRPr="00667C30">
              <w:rPr>
                <w:rFonts w:ascii="Times New Roman" w:hAnsi="Times New Roman" w:cs="Times New Roman"/>
                <w:vertAlign w:val="superscript"/>
              </w:rPr>
              <w:t>241,243</w:t>
            </w:r>
            <w:r w:rsidRPr="00533DD4">
              <w:rPr>
                <w:sz w:val="20"/>
                <w:lang w:val="en-AU"/>
              </w:rPr>
              <w:fldChar w:fldCharType="end"/>
            </w:r>
          </w:p>
          <w:p w14:paraId="5F0D49D3" w14:textId="4122A465" w:rsidR="004343FA" w:rsidRPr="00533DD4" w:rsidRDefault="004343FA" w:rsidP="002D6F59">
            <w:pPr>
              <w:spacing w:before="60" w:line="276" w:lineRule="auto"/>
              <w:jc w:val="left"/>
              <w:cnfStyle w:val="000000100000" w:firstRow="0" w:lastRow="0" w:firstColumn="0" w:lastColumn="0" w:oddVBand="0" w:evenVBand="0" w:oddHBand="1" w:evenHBand="0" w:firstRowFirstColumn="0" w:firstRowLastColumn="0" w:lastRowFirstColumn="0" w:lastRowLastColumn="0"/>
              <w:rPr>
                <w:sz w:val="20"/>
                <w:lang w:val="en-AU"/>
              </w:rPr>
            </w:pPr>
            <w:r w:rsidRPr="00533DD4">
              <w:rPr>
                <w:sz w:val="20"/>
                <w:lang w:val="en-AU"/>
              </w:rPr>
              <w:t>Abnormal placental structure</w:t>
            </w:r>
            <w:r w:rsidRPr="00533DD4">
              <w:rPr>
                <w:sz w:val="20"/>
                <w:lang w:val="en-AU"/>
              </w:rPr>
              <w:fldChar w:fldCharType="begin"/>
            </w:r>
            <w:r w:rsidR="00DC3B3B">
              <w:rPr>
                <w:sz w:val="20"/>
                <w:lang w:val="en-AU"/>
              </w:rPr>
              <w:instrText xml:space="preserve"> ADDIN ZOTERO_ITEM CSL_CITATION {"citationID":"dXjOekN8","properties":{"formattedCitation":"\\super 255\\nosupersub{}","plainCitation":"255","noteIndex":0},"citationItems":[{"id":"4rIbDf27/dAnS54IM","uris":["http://zotero.org/users/local/jcdQBMLc/items/C656HTU8"],"itemData":{"id":1979,"type":"article-journal","abstract":"Nanoplastics have recently emerged as persistent pollutants of global concern that pose substantial risks to human health. However, the long-term adverse  effects of nanoplastics on the female reproductive system remain unclear.  Polystyrene nanoplastics (PS-NPs; 50 nm diameter) were selected as representative  nanosized plastic particles to investigate the potential effects of subchronic  prenatal and gestational exposure via drinking water on placental development in  ICR (CD-1) mice. Maternal exposure to 10 mg/L PS-NPs induced an increase in fetal  resorption rate and significantly increased fetal weight. Further observation of  the placental morphology showed that PS-NPs exposure led to an aberrant placental  structure and damaged the trophoblast cells. At the cellular level, PS-NPs  exposure promoted the proliferation, migration, and invasion of HTR-8/SVneo  cells. Mechanistically, transcriptomic and proteomic analyses revealed that  PS-NPs triggered placental calcium disturbances and upregulated the Stam2  expression in mice. STAM2 induced by PS-NPs mediates the disruption of  trophoblastic calcium homeostasis and regulates cell functions by disturbing the  lysosomal degradation of the calcium channel protein IP3R3 and promoting  intracellular calcium inflow by increasing the level of TRPV6 in HTR-8/SVneo  cells. Therefore, our results indicated that trophoblastic calcium dyshomeostasis  is the main mechanism by which subchronic PS-NPs exposure induces abnormal  placental development. These findings reveal a link between subchronic PS-NPs  exposure and placental damage and elucidate the underlying molecular mechanism,  providing evidence for environmental triggers of adverse pregnancy and  highlighting the risk of plastic products to pregnant women.","container-title":"ACS nano","DOI":"10.1021/acsnano.4c16786","ISSN":"1936-086X 1936-0851","issue":"14","journalAbbreviation":"ACS Nano","language":"eng","note":"publisher-place: United States\nPMID: 40171975","page":"13825-13841","title":"Subchronic Exposure to Polystyrene Nanoplastics Disrupts Placental Development and Calcium Homeostasis: Insights from In Vivo and In Vitro Models.","volume":"19","author":[{"family":"Chen","given":"Zhuxiu"},{"family":"Yin","given":"Xin"},{"family":"Geng","given":"Yan-Qing"},{"family":"Gao","given":"Rufei"},{"family":"Zhang","given":"Yan"},{"family":"Ma","given":"Yidan"},{"family":"Mu","given":"Xinyi"},{"family":"Chen","given":"Xuemei"},{"family":"Li","given":"Fangfang"},{"family":"He","given":"Junlin"}],"issued":{"date-parts":[["2025",4,15]]}}}],"schema":"https://github.com/citation-style-language/schema/raw/master/csl-citation.json"} </w:instrText>
            </w:r>
            <w:r w:rsidRPr="00533DD4">
              <w:rPr>
                <w:sz w:val="20"/>
                <w:lang w:val="en-AU"/>
              </w:rPr>
              <w:fldChar w:fldCharType="separate"/>
            </w:r>
            <w:r w:rsidR="00667C30" w:rsidRPr="00667C30">
              <w:rPr>
                <w:rFonts w:cs="Arial"/>
                <w:sz w:val="20"/>
                <w:vertAlign w:val="superscript"/>
              </w:rPr>
              <w:t>255</w:t>
            </w:r>
            <w:r w:rsidRPr="00533DD4">
              <w:rPr>
                <w:sz w:val="20"/>
                <w:lang w:val="en-AU"/>
              </w:rPr>
              <w:fldChar w:fldCharType="end"/>
            </w:r>
          </w:p>
          <w:p w14:paraId="44D8287F" w14:textId="42B417E3" w:rsidR="00005666" w:rsidRPr="00533DD4" w:rsidRDefault="00005666" w:rsidP="002D6F59">
            <w:pPr>
              <w:spacing w:before="60" w:line="276" w:lineRule="auto"/>
              <w:jc w:val="left"/>
              <w:cnfStyle w:val="000000100000" w:firstRow="0" w:lastRow="0" w:firstColumn="0" w:lastColumn="0" w:oddVBand="0" w:evenVBand="0" w:oddHBand="1" w:evenHBand="0" w:firstRowFirstColumn="0" w:firstRowLastColumn="0" w:lastRowFirstColumn="0" w:lastRowLastColumn="0"/>
              <w:rPr>
                <w:sz w:val="20"/>
                <w:lang w:val="en-AU"/>
              </w:rPr>
            </w:pPr>
            <w:r w:rsidRPr="00533DD4">
              <w:rPr>
                <w:sz w:val="20"/>
                <w:lang w:val="en-AU"/>
              </w:rPr>
              <w:t>Damaged trophoblast cells</w:t>
            </w:r>
            <w:r w:rsidR="006D09D2" w:rsidRPr="00533DD4">
              <w:rPr>
                <w:sz w:val="20"/>
                <w:lang w:val="en-AU"/>
              </w:rPr>
              <w:t xml:space="preserve"> via </w:t>
            </w:r>
            <w:r w:rsidR="00402F69" w:rsidRPr="00533DD4">
              <w:rPr>
                <w:sz w:val="20"/>
                <w:lang w:val="en-AU"/>
              </w:rPr>
              <w:t>alterations to calcium homeostasis</w:t>
            </w:r>
            <w:r w:rsidRPr="00533DD4">
              <w:rPr>
                <w:sz w:val="20"/>
                <w:lang w:val="en-AU"/>
              </w:rPr>
              <w:fldChar w:fldCharType="begin"/>
            </w:r>
            <w:r w:rsidR="00DC3B3B">
              <w:rPr>
                <w:sz w:val="20"/>
                <w:lang w:val="en-AU"/>
              </w:rPr>
              <w:instrText xml:space="preserve"> ADDIN ZOTERO_ITEM CSL_CITATION {"citationID":"FVQS6z76","properties":{"formattedCitation":"\\super 255\\nosupersub{}","plainCitation":"255","noteIndex":0},"citationItems":[{"id":"4rIbDf27/dAnS54IM","uris":["http://zotero.org/users/local/jcdQBMLc/items/C656HTU8"],"itemData":{"id":1979,"type":"article-journal","abstract":"Nanoplastics have recently emerged as persistent pollutants of global concern that pose substantial risks to human health. However, the long-term adverse  effects of nanoplastics on the female reproductive system remain unclear.  Polystyrene nanoplastics (PS-NPs; 50 nm diameter) were selected as representative  nanosized plastic particles to investigate the potential effects of subchronic  prenatal and gestational exposure via drinking water on placental development in  ICR (CD-1) mice. Maternal exposure to 10 mg/L PS-NPs induced an increase in fetal  resorption rate and significantly increased fetal weight. Further observation of  the placental morphology showed that PS-NPs exposure led to an aberrant placental  structure and damaged the trophoblast cells. At the cellular level, PS-NPs  exposure promoted the proliferation, migration, and invasion of HTR-8/SVneo  cells. Mechanistically, transcriptomic and proteomic analyses revealed that  PS-NPs triggered placental calcium disturbances and upregulated the Stam2  expression in mice. STAM2 induced by PS-NPs mediates the disruption of  trophoblastic calcium homeostasis and regulates cell functions by disturbing the  lysosomal degradation of the calcium channel protein IP3R3 and promoting  intracellular calcium inflow by increasing the level of TRPV6 in HTR-8/SVneo  cells. Therefore, our results indicated that trophoblastic calcium dyshomeostasis  is the main mechanism by which subchronic PS-NPs exposure induces abnormal  placental development. These findings reveal a link between subchronic PS-NPs  exposure and placental damage and elucidate the underlying molecular mechanism,  providing evidence for environmental triggers of adverse pregnancy and  highlighting the risk of plastic products to pregnant women.","container-title":"ACS nano","DOI":"10.1021/acsnano.4c16786","ISSN":"1936-086X 1936-0851","issue":"14","journalAbbreviation":"ACS Nano","language":"eng","note":"publisher-place: United States\nPMID: 40171975","page":"13825-13841","title":"Subchronic Exposure to Polystyrene Nanoplastics Disrupts Placental Development and Calcium Homeostasis: Insights from In Vivo and In Vitro Models.","volume":"19","author":[{"family":"Chen","given":"Zhuxiu"},{"family":"Yin","given":"Xin"},{"family":"Geng","given":"Yan-Qing"},{"family":"Gao","given":"Rufei"},{"family":"Zhang","given":"Yan"},{"family":"Ma","given":"Yidan"},{"family":"Mu","given":"Xinyi"},{"family":"Chen","given":"Xuemei"},{"family":"Li","given":"Fangfang"},{"family":"He","given":"Junlin"}],"issued":{"date-parts":[["2025",4,15]]}}}],"schema":"https://github.com/citation-style-language/schema/raw/master/csl-citation.json"} </w:instrText>
            </w:r>
            <w:r w:rsidRPr="00533DD4">
              <w:rPr>
                <w:sz w:val="20"/>
                <w:lang w:val="en-AU"/>
              </w:rPr>
              <w:fldChar w:fldCharType="separate"/>
            </w:r>
            <w:r w:rsidR="00667C30" w:rsidRPr="00667C30">
              <w:rPr>
                <w:rFonts w:cs="Arial"/>
                <w:sz w:val="20"/>
                <w:vertAlign w:val="superscript"/>
              </w:rPr>
              <w:t>255</w:t>
            </w:r>
            <w:r w:rsidRPr="00533DD4">
              <w:rPr>
                <w:sz w:val="20"/>
                <w:lang w:val="en-AU"/>
              </w:rPr>
              <w:fldChar w:fldCharType="end"/>
            </w:r>
          </w:p>
          <w:p w14:paraId="66608A77" w14:textId="5439E140" w:rsidR="007D0E20" w:rsidRPr="000106B7" w:rsidRDefault="00541D9B" w:rsidP="002D6F59">
            <w:pPr>
              <w:spacing w:before="60" w:line="276" w:lineRule="auto"/>
              <w:jc w:val="left"/>
              <w:cnfStyle w:val="000000100000" w:firstRow="0" w:lastRow="0" w:firstColumn="0" w:lastColumn="0" w:oddVBand="0" w:evenVBand="0" w:oddHBand="1" w:evenHBand="0" w:firstRowFirstColumn="0" w:firstRowLastColumn="0" w:lastRowFirstColumn="0" w:lastRowLastColumn="0"/>
              <w:rPr>
                <w:sz w:val="20"/>
                <w:lang w:val="en-AU"/>
              </w:rPr>
            </w:pPr>
            <w:r w:rsidRPr="00533DD4">
              <w:rPr>
                <w:rFonts w:asciiTheme="minorHAnsi" w:hAnsiTheme="minorHAnsi"/>
                <w:sz w:val="20"/>
              </w:rPr>
              <w:t>Reduced decidual natural killer T</w:t>
            </w:r>
            <w:r w:rsidR="00782BEC" w:rsidRPr="00533DD4">
              <w:rPr>
                <w:rFonts w:asciiTheme="minorHAnsi" w:hAnsiTheme="minorHAnsi"/>
                <w:sz w:val="20"/>
              </w:rPr>
              <w:t>-</w:t>
            </w:r>
            <w:r w:rsidRPr="00533DD4">
              <w:rPr>
                <w:rFonts w:asciiTheme="minorHAnsi" w:hAnsiTheme="minorHAnsi"/>
                <w:sz w:val="20"/>
              </w:rPr>
              <w:t>cells and increased helper T</w:t>
            </w:r>
            <w:r w:rsidR="00782BEC" w:rsidRPr="00533DD4">
              <w:rPr>
                <w:rFonts w:asciiTheme="minorHAnsi" w:hAnsiTheme="minorHAnsi"/>
                <w:sz w:val="20"/>
              </w:rPr>
              <w:t>-</w:t>
            </w:r>
            <w:r w:rsidRPr="00533DD4">
              <w:rPr>
                <w:rFonts w:asciiTheme="minorHAnsi" w:hAnsiTheme="minorHAnsi"/>
                <w:sz w:val="20"/>
              </w:rPr>
              <w:t>cells indicating immunosuppression</w:t>
            </w:r>
            <w:r w:rsidRPr="00533DD4">
              <w:rPr>
                <w:sz w:val="20"/>
              </w:rPr>
              <w:fldChar w:fldCharType="begin"/>
            </w:r>
            <w:r w:rsidR="00DC3B3B">
              <w:rPr>
                <w:rFonts w:asciiTheme="minorHAnsi" w:hAnsiTheme="minorHAnsi"/>
                <w:sz w:val="20"/>
              </w:rPr>
              <w:instrText xml:space="preserve"> ADDIN ZOTERO_ITEM CSL_CITATION {"citationID":"dvWf9A51","properties":{"formattedCitation":"\\super 243\\nosupersub{}","plainCitation":"243","noteIndex":0},"citationItems":[{"id":"4rIbDf27/vCdepu44","uris":["http://zotero.org/users/local/jcdQBMLc/items/ZD3N9D4G"],"itemData":{"id":1296,"type":"article-journal","abstract":"Microplastics, a fast-growing environmental concern, play a crucial role in developing the major pollution crisis that affects nearly the entire surface of  the planet. Microplastics are tiny particles, measuring less than 5 mm which are  ubiquitous, in occurrence, and found in a wide array of products including  plastic packaging, synthetic textiles, seafood, fruits, vegetables, salt, sugar,  bottled water, and even personal care products. The presence of microplastics in  our environment and the potential adverse health effects they may cause have made  them a significant perturbation in recent years. Pregnancy is a potentially  life-changing experience that entails several apprehensions and new  responsibilities for women. For expectant mothers, it is imperative to be aware  of the implications of microplastics during pregnancy. One threatened concern is  the potential transfer of microplastics across the placenta, which could expose  the developing fetus to these particles. Although research on the impact of  microplastics on pregnancy is still in its early stages, preliminary findings  indicate potential risks that expectant mothers should be aware of. The timing of  exposure during pregnancy may play a significant role in the potential risks  associated with these tiny particles. In this review, we will delve into the  topic, exploring how microplastics enter the body and the potential mechanism by  which they pose risks to pregnancy outcomes.","container-title":"European journal of obstetrics, gynecology, and reproductive biology","DOI":"10.1016/j.ejogrb.2024.11.024","ISSN":"1872-7654 0301-2115","journalAbbreviation":"Eur J Obstet Gynecol Reprod Biol","language":"eng","license":"Copyright © 2024 Elsevier B.V. All rights reserved.","note":"publisher-place: Ireland\nPMID: 39580908","page":"53-62","title":"Examining the hidden dangers: Understanding how microplastics affect pregnancy.","volume":"304","author":[{"family":"Panneerselvam","given":"Deboral"},{"family":"Murugesan","given":"Anuradha"},{"family":"Raveendran","given":"Sajeetha Kumari"},{"family":"Kumar","given":"Janardanan Subramonia"},{"family":"Venkataraman","given":"P."}],"issued":{"date-parts":[["2025",1]]}}}],"schema":"https://github.com/citation-style-language/schema/raw/master/csl-citation.json"} </w:instrText>
            </w:r>
            <w:r w:rsidRPr="00533DD4">
              <w:rPr>
                <w:sz w:val="20"/>
              </w:rPr>
              <w:fldChar w:fldCharType="separate"/>
            </w:r>
            <w:r w:rsidR="00667C30" w:rsidRPr="00667C30">
              <w:rPr>
                <w:rFonts w:cs="Arial"/>
                <w:sz w:val="20"/>
                <w:vertAlign w:val="superscript"/>
              </w:rPr>
              <w:t>243</w:t>
            </w:r>
            <w:r w:rsidRPr="00533DD4">
              <w:rPr>
                <w:sz w:val="20"/>
                <w:lang w:val="en-AU"/>
              </w:rPr>
              <w:fldChar w:fldCharType="end"/>
            </w:r>
          </w:p>
        </w:tc>
        <w:tc>
          <w:tcPr>
            <w:tcW w:w="3923" w:type="dxa"/>
            <w:vAlign w:val="top"/>
          </w:tcPr>
          <w:p w14:paraId="1EA63BA5" w14:textId="3CE841D7" w:rsidR="00C71344" w:rsidRPr="00533DD4" w:rsidRDefault="00846A2C" w:rsidP="002D6F59">
            <w:pPr>
              <w:spacing w:before="6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533DD4">
              <w:rPr>
                <w:rFonts w:asciiTheme="minorHAnsi" w:hAnsiTheme="minorHAnsi"/>
                <w:sz w:val="20"/>
              </w:rPr>
              <w:t>PS (100 nm) impacted trophoblast development</w:t>
            </w:r>
            <w:r w:rsidR="000106B7">
              <w:rPr>
                <w:rFonts w:asciiTheme="minorHAnsi" w:hAnsiTheme="minorHAnsi"/>
                <w:sz w:val="20"/>
              </w:rPr>
              <w:t xml:space="preserve"> (dose dependent)</w:t>
            </w:r>
            <w:r w:rsidRPr="00533DD4">
              <w:rPr>
                <w:sz w:val="20"/>
              </w:rPr>
              <w:fldChar w:fldCharType="begin"/>
            </w:r>
            <w:r w:rsidR="00DC3B3B">
              <w:rPr>
                <w:rFonts w:asciiTheme="minorHAnsi" w:hAnsiTheme="minorHAnsi"/>
                <w:sz w:val="20"/>
              </w:rPr>
              <w:instrText xml:space="preserve"> ADDIN ZOTERO_ITEM CSL_CITATION {"citationID":"CEdKFcYa","properties":{"formattedCitation":"\\super 256\\nosupersub{}","plainCitation":"256","noteIndex":0},"citationItems":[{"id":"4rIbDf27/r2NNvmCh","uris":["http://zotero.org/users/local/jcdQBMLc/items/9U5JP56N"],"itemData":{"id":2223,"type":"article-journal","abstract":"Nanoplastics (NPs), the emerging contaminants in recent years, widely distributed in the environment and are bioaccumulated and biomagnified in organisms through  food chain. A growing number of studies have detected plastic particulates in  human placenta and blood. However, few studies have focused on their effects  during human pregnancy. Herein, human trophoblast HTR-8/Svneo cells were used to  evaluate the effects and the possible mechanism of 100-nm polystyrene NPs on  placental trophoblasts at the maternal-fetal interface. The results showed that  NPs entered the trophoblastic cytoplasm, decreased cell viability, caused cell  cycle arrest, reduced the cell migration and invasion abilities, increased level  of intracellular reactive oxygen species and the production of proinflammatory  cytokines (TNF-α and IFN-γ) in a dose-dependent manner. Furthermore, global  transcriptome sequencing (RNA-Seq) was performed on HTR-8/Svneo cells with or  without 100 μg/mL PS-NP exposure for 24 h. A total of 344 differentially  expressed genes were detected. The gene functions for regulation of leukocyte  differentiation, response to stimulus, cell cycle, apoptotic process, and cell  adhesion were enriched. Thyroid hormone, Hippo, TGF-β and FoxO signaling pathways  were activated. Collectively, our data provided evidences for the adverse  consequences of NPs on the biological functions of trophoblasts, which provided  new insights into the potential trophoblast toxicity of NPs in mammals.","container-title":"Environmental pollution (Barking, Essex : 1987)","DOI":"10.1016/j.envpol.2022.119924","ISSN":"1873-6424 0269-7491","journalAbbreviation":"Environ Pollut","language":"eng","license":"Copyright © 2022 Elsevier Ltd. All rights reserved.","note":"publisher-place: England\nPMID: 35970350","page":"119924","title":"The potential toxicity of polystyrene nanoplastics to human trophoblasts in vitro.","volume":"311","author":[{"family":"Hu","given":"Jianing"},{"family":"Zhu","given":"Yueyue"},{"family":"Zhang","given":"Jinwen"},{"family":"Xu","given":"Yichi"},{"family":"Wu","given":"Jiayi"},{"family":"Zeng","given":"Weihong"},{"family":"Lin","given":"Yi"},{"family":"Liu","given":"Xiaorui"}],"issued":{"date-parts":[["2022",10,15]]}}}],"schema":"https://github.com/citation-style-language/schema/raw/master/csl-citation.json"} </w:instrText>
            </w:r>
            <w:r w:rsidRPr="00533DD4">
              <w:rPr>
                <w:sz w:val="20"/>
              </w:rPr>
              <w:fldChar w:fldCharType="separate"/>
            </w:r>
            <w:r w:rsidR="00667C30" w:rsidRPr="00667C30">
              <w:rPr>
                <w:rFonts w:cs="Arial"/>
                <w:sz w:val="20"/>
                <w:vertAlign w:val="superscript"/>
              </w:rPr>
              <w:t>256</w:t>
            </w:r>
            <w:r w:rsidRPr="00533DD4">
              <w:rPr>
                <w:sz w:val="20"/>
              </w:rPr>
              <w:fldChar w:fldCharType="end"/>
            </w:r>
          </w:p>
          <w:p w14:paraId="182CE633" w14:textId="0DB2CFD1" w:rsidR="001E1422" w:rsidRPr="00533DD4" w:rsidRDefault="001E1422" w:rsidP="002D6F59">
            <w:pPr>
              <w:spacing w:before="6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533DD4">
              <w:rPr>
                <w:rFonts w:asciiTheme="minorHAnsi" w:hAnsiTheme="minorHAnsi"/>
                <w:sz w:val="20"/>
              </w:rPr>
              <w:t>PS (40 nm and 200 nm) internalised by trophoblast cells, with PS 40 nm disr</w:t>
            </w:r>
            <w:r w:rsidRPr="00533DD4">
              <w:rPr>
                <w:sz w:val="20"/>
              </w:rPr>
              <w:t>upting</w:t>
            </w:r>
            <w:r w:rsidRPr="00533DD4">
              <w:rPr>
                <w:rFonts w:asciiTheme="minorHAnsi" w:hAnsiTheme="minorHAnsi"/>
                <w:sz w:val="20"/>
              </w:rPr>
              <w:t xml:space="preserve"> the extravillous trophoblast mesenchymal phenotype</w:t>
            </w:r>
            <w:r w:rsidR="0037253F" w:rsidRPr="00533DD4">
              <w:rPr>
                <w:rFonts w:asciiTheme="minorHAnsi" w:hAnsiTheme="minorHAnsi"/>
                <w:sz w:val="20"/>
              </w:rPr>
              <w:t xml:space="preserve"> and invasion</w:t>
            </w:r>
            <w:r w:rsidRPr="00533DD4">
              <w:rPr>
                <w:sz w:val="20"/>
              </w:rPr>
              <w:fldChar w:fldCharType="begin"/>
            </w:r>
            <w:r w:rsidR="00DC3B3B">
              <w:rPr>
                <w:rFonts w:asciiTheme="minorHAnsi" w:hAnsiTheme="minorHAnsi"/>
                <w:sz w:val="20"/>
              </w:rPr>
              <w:instrText xml:space="preserve"> ADDIN ZOTERO_ITEM CSL_CITATION {"citationID":"Ub6Uo2db","properties":{"formattedCitation":"\\super 257\\nosupersub{}","plainCitation":"257","noteIndex":0},"citationItems":[{"id":"4rIbDf27/toBZDgtG","uris":["http://zotero.org/users/local/jcdQBMLc/items/48IBIHQP"],"itemData":{"id":2370,"type":"article-journal","abstract":"Utilizing HTR-8/SVneo cells for in vitro modeling of human trophoblast invasion, we examined how different concentrations of 40 nm and 200 nm carboxylated  polystyrene particles affect early-pregnancy trophoblast phenotype and function.  We focused on migration and invasion, as critical processes in placental  development. Our findings revealed disruptions in extravillous trophoblast  mesenchymal phenotype and invasive behavior, following acute exposure to a higher  concentration of the smaller sized particles. Specifically, differential uptake  of the particles by trophoblast cells was observed, as well as cytotoxicity and  concentration-dependent DNA damage after 72 h of exposure. In addition, a 24 h  exposure to 100 μg/ml of 40 nm particles correlated with downregulated protein  expression of α5 and α1 integrin subunits, N-cadherin, matrix metalloproteinase-2  and macrophage migration inhibitory factor, alongside upregulated protein  expression of the epithelial marker E-cadherin. These changes likely contributed  to the diminished migration of HTR-8/SVneo cells and the invasive potential of  HTR-8/SVneo spheroids. Understanding these interactions is paramount for  assessing the broader implications of nanoplastics on reproductive outcomes and  maternal-fetal well-being and informing public health measures.","container-title":"Chemico-biological interactions","DOI":"10.1016/j.cbi.2024.111317","ISSN":"1872-7786 0009-2797","journalAbbreviation":"Chem Biol Interact","language":"eng","license":"Copyright © 2024 Elsevier B.V. All rights reserved.","note":"publisher-place: Ireland\nPMID: 39580066","page":"111317","title":"Nano-scale dangers: Unravelling the impact of nanoplastics on human trophoblast invasion.","volume":"405","author":[{"family":"Nacka-Aleksić","given":"Mirjana"},{"family":"Vilotić","given":"Aleksandra"},{"family":"Pirković","given":"Andrea"},{"family":"Živanović","given":"Marko"},{"family":"Ljujić","given":"Biljana"},{"family":"Jovanović Krivokuća","given":"Milica"}],"issued":{"date-parts":[["2025",1,5]]}}}],"schema":"https://github.com/citation-style-language/schema/raw/master/csl-citation.json"} </w:instrText>
            </w:r>
            <w:r w:rsidRPr="00533DD4">
              <w:rPr>
                <w:sz w:val="20"/>
              </w:rPr>
              <w:fldChar w:fldCharType="separate"/>
            </w:r>
            <w:r w:rsidR="00667C30" w:rsidRPr="00667C30">
              <w:rPr>
                <w:rFonts w:cs="Arial"/>
                <w:sz w:val="20"/>
                <w:vertAlign w:val="superscript"/>
              </w:rPr>
              <w:t>257</w:t>
            </w:r>
            <w:r w:rsidRPr="00533DD4">
              <w:rPr>
                <w:sz w:val="20"/>
              </w:rPr>
              <w:fldChar w:fldCharType="end"/>
            </w:r>
          </w:p>
          <w:p w14:paraId="54D14C98" w14:textId="6A3882AD" w:rsidR="00E62518" w:rsidRPr="00533DD4" w:rsidRDefault="0050704F" w:rsidP="002D6F59">
            <w:pPr>
              <w:spacing w:before="6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533DD4">
              <w:rPr>
                <w:rFonts w:asciiTheme="minorHAnsi" w:hAnsiTheme="minorHAnsi"/>
                <w:sz w:val="20"/>
              </w:rPr>
              <w:t xml:space="preserve">PS </w:t>
            </w:r>
            <w:r w:rsidR="00EC1F76">
              <w:rPr>
                <w:rFonts w:asciiTheme="minorHAnsi" w:hAnsiTheme="minorHAnsi"/>
                <w:sz w:val="20"/>
              </w:rPr>
              <w:t>(</w:t>
            </w:r>
            <w:r w:rsidRPr="00533DD4">
              <w:rPr>
                <w:rFonts w:asciiTheme="minorHAnsi" w:hAnsiTheme="minorHAnsi"/>
                <w:sz w:val="20"/>
              </w:rPr>
              <w:t>20 nm</w:t>
            </w:r>
            <w:r w:rsidR="00EC1F76">
              <w:rPr>
                <w:rFonts w:asciiTheme="minorHAnsi" w:hAnsiTheme="minorHAnsi"/>
                <w:sz w:val="20"/>
              </w:rPr>
              <w:t>)</w:t>
            </w:r>
            <w:r w:rsidRPr="00533DD4">
              <w:rPr>
                <w:rFonts w:asciiTheme="minorHAnsi" w:hAnsiTheme="minorHAnsi"/>
                <w:sz w:val="20"/>
              </w:rPr>
              <w:t xml:space="preserve"> internalised by lysosomes</w:t>
            </w:r>
            <w:r w:rsidR="000106B7">
              <w:rPr>
                <w:rFonts w:asciiTheme="minorHAnsi" w:hAnsiTheme="minorHAnsi"/>
                <w:sz w:val="20"/>
              </w:rPr>
              <w:t xml:space="preserve"> </w:t>
            </w:r>
            <w:r w:rsidR="004379DC" w:rsidRPr="00533DD4">
              <w:rPr>
                <w:rFonts w:asciiTheme="minorHAnsi" w:hAnsiTheme="minorHAnsi"/>
                <w:sz w:val="20"/>
              </w:rPr>
              <w:t xml:space="preserve">(more </w:t>
            </w:r>
            <w:r w:rsidR="000106B7">
              <w:rPr>
                <w:rFonts w:asciiTheme="minorHAnsi" w:hAnsiTheme="minorHAnsi"/>
                <w:sz w:val="20"/>
              </w:rPr>
              <w:t xml:space="preserve">20 nm </w:t>
            </w:r>
            <w:r w:rsidR="004379DC" w:rsidRPr="00533DD4">
              <w:rPr>
                <w:rFonts w:asciiTheme="minorHAnsi" w:hAnsiTheme="minorHAnsi"/>
                <w:sz w:val="20"/>
              </w:rPr>
              <w:t>internalised compared to 100 nm particles)</w:t>
            </w:r>
            <w:r w:rsidRPr="00533DD4">
              <w:rPr>
                <w:sz w:val="20"/>
              </w:rPr>
              <w:fldChar w:fldCharType="begin"/>
            </w:r>
            <w:r w:rsidR="00DC3B3B">
              <w:rPr>
                <w:rFonts w:asciiTheme="minorHAnsi" w:hAnsiTheme="minorHAnsi"/>
                <w:sz w:val="20"/>
              </w:rPr>
              <w:instrText xml:space="preserve"> ADDIN ZOTERO_ITEM CSL_CITATION {"citationID":"3XrUOYm8","properties":{"formattedCitation":"\\super 258\\nosupersub{}","plainCitation":"258","noteIndex":0},"citationItems":[{"id":"4rIbDf27/4EpXWg09","uris":["http://zotero.org/users/local/jcdQBMLc/items/2T7PV337"],"itemData":{"id":1283,"type":"article-journal","abstract":"Humans are inevitably exposed to micro- and nanoplastics (MP/NP). These particles are able to cross the biological barriers and enter the bloodstream with levels  close to 1.6 µg mL(-1); MP/NP have been detected in placentas and meconium of  newborns. However, the consequences of this exposure on the integrity,  development and functions of the human placenta are not documented. In this  study, trophoblasts purified from human placentas at term were exposed for 48 h,  to two different sizes of polystyrene nanoparticles (PS-NP) of 20 nm (PS-NP(20))  and 100 nm (PS-NP(100)), at environmental and supra-environmental concentrations  (0.01-100 µg mL(-1)). Cell viability, oxidative stress, mitochondrial dynamics,  lysosomal degradation processes, autophagy, inflammation/oxidative responses and  consequences for placental endocrine and angiogenic functions were assessed.  PS-NP size determines their internalization rate and their behavior in  trophoblasts. Indeed, PS-NP(20) are more rapidly translocated, and accumulated in  lysosomes as shown by confocal and TEM imaging. They induce higher cytotoxicity  than PS-NP(100), as early as 1 µg mL(-1) (p &lt; 0.05). In addition, they induce a  pro-inflammatory cytokines response: IL-1ß is induced from 0.01 µg mL(-1) for the  both nanoparticle sizes; IL-6, and TNF-α are overexpressed at 100 µg mL(-1) only  for PS-NP(20) (p &lt; 0.05). For the first time, we report that PS-NP disrupt  endocrine function, as observed by a decreased hCG release at concentrations  found in human blood. This work, provides an in-depth in vitro assessment of the  effects of PS-NP on the human placenta.","container-title":"Journal of hazardous materials","DOI":"10.1016/j.jhazmat.2025.137713","ISSN":"1873-3336 0304-3894","journalAbbreviation":"J Hazard Mater","language":"eng","license":"Copyright © 2025 The Authors. Published by Elsevier B.V. All rights reserved.","note":"publisher-place: Netherlands\nPMID: 40037196","page":"137713","title":"Exposure of the human placental primary cells to nanoplastics induces cytotoxic effects, an inflammatory response and endocrine disruption.","volume":"490","author":[{"family":"Poinsignon","given":"Léa"},{"family":"Lefrère","given":"Bertrand"},{"family":"Ben Azzouz","given":"Amani"},{"family":"Chissey","given":"Audrey"},{"family":"Colombel","given":"Juliette"},{"family":"Djelidi","given":"Raja"},{"family":"Ferecatu","given":"Ioana"},{"family":"Fournier","given":"Thierry"},{"family":"Beaudeux","given":"Jean-Louis"},{"family":"Lespes","given":"Gaëtane"},{"family":"Zerrad-Saadi","given":"Amal"}],"issued":{"date-parts":[["2025",6,15]]}}}],"schema":"https://github.com/citation-style-language/schema/raw/master/csl-citation.json"} </w:instrText>
            </w:r>
            <w:r w:rsidRPr="00533DD4">
              <w:rPr>
                <w:sz w:val="20"/>
              </w:rPr>
              <w:fldChar w:fldCharType="separate"/>
            </w:r>
            <w:r w:rsidR="00667C30" w:rsidRPr="00667C30">
              <w:rPr>
                <w:rFonts w:cs="Arial"/>
                <w:sz w:val="20"/>
                <w:vertAlign w:val="superscript"/>
              </w:rPr>
              <w:t>258</w:t>
            </w:r>
            <w:r w:rsidRPr="00533DD4">
              <w:rPr>
                <w:sz w:val="20"/>
              </w:rPr>
              <w:fldChar w:fldCharType="end"/>
            </w:r>
            <w:r w:rsidR="00E62518" w:rsidRPr="00533DD4">
              <w:rPr>
                <w:rFonts w:asciiTheme="minorHAnsi" w:hAnsiTheme="minorHAnsi"/>
                <w:sz w:val="20"/>
              </w:rPr>
              <w:t xml:space="preserve"> </w:t>
            </w:r>
          </w:p>
          <w:p w14:paraId="0937B376" w14:textId="339F75AD" w:rsidR="00175413" w:rsidRPr="00533DD4" w:rsidRDefault="00E62518" w:rsidP="002D6F59">
            <w:pPr>
              <w:spacing w:before="6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533DD4">
              <w:rPr>
                <w:rFonts w:asciiTheme="minorHAnsi" w:hAnsiTheme="minorHAnsi"/>
                <w:sz w:val="20"/>
              </w:rPr>
              <w:t>Apoptosis of human trophoblast cells</w:t>
            </w:r>
            <w:r w:rsidRPr="00533DD4">
              <w:rPr>
                <w:sz w:val="20"/>
              </w:rPr>
              <w:fldChar w:fldCharType="begin"/>
            </w:r>
            <w:r w:rsidR="00DC3B3B">
              <w:rPr>
                <w:rFonts w:asciiTheme="minorHAnsi" w:hAnsiTheme="minorHAnsi"/>
                <w:sz w:val="20"/>
              </w:rPr>
              <w:instrText xml:space="preserve"> ADDIN ZOTERO_ITEM CSL_CITATION {"citationID":"979ncKSn","properties":{"formattedCitation":"\\super 242\\nosupersub{}","plainCitation":"242","noteIndex":0},"citationItems":[{"id":"4rIbDf27/KIR3IRob","uris":["http://zotero.org/users/local/jcdQBMLc/items/5C2HZR7C"],"itemData":{"id":1305,"type":"article-journal","abstract":"A growing body of evidence exhibits the ubiquitous presence and accumulation of micro- and nanoplastics (MNPs) in the air, drinking water, food, and even inside  the body, which has raised concerns about their potential impact on reproductive  and developmental health. To comprehensively examine the current state of  knowledge regarding MNPs-induced reproductive and developmental toxicity, we  conducted this systematic review by focusing on the prevalence of MNPs determined  in reproductive tissues and their influences on parental reproduction and  offspring development. Our findings demonstrate the detection of MNPs in various  human reproductive tissues, including semen, placenta, and ovarian follicular  fluid, as well as in reproductive tissues of diverse animal species. We show a  potential relationship between MNP exposure and increased prevalence of  infertility and adverse pregnancy outcomes based on the fact that MNPs exert  detrimental effects on reproductive parameters, including sperm quality, ovarian  function, and steroidogenesis. In male reproductive systems, MNPs disrupt  testicular tissue structure, impair reproductive endocrinology, and reduce sperm  quality. In females, MNPs affect ovarian tissue structure and function, interfere  with hormone secretion, and impact the endometrium and embryo implantation.  Additionally, MNPs cause developmental toxicity in animal models, affecting  embryonic development and offspring health, and produce transgenerational  effects. Notably, in-depth literature study suggests a crucial role for oxidative  stress, inflammation, and epigenetic modification in MNPs-induced toxicity. In  conclusion, we integrated systematic knowledge on MNPs-induced reproductive and  developmental toxicity, and the systematic finding underscores future study to  fully elucidate the risks posed by MNPs to reproductive and developmental health  and to inform policy decisions and public health interventions aimed at  mitigating their harmful effects.","container-title":"Ecotoxicology and environmental safety","DOI":"10.1016/j.ecoenv.2024.117245","ISSN":"1090-2414 0147-6513","journalAbbreviation":"Ecotoxicol Environ Saf","language":"eng","license":"Copyright © 2024 The Authors. Published by Elsevier Inc. All rights reserved.","note":"publisher-place: Netherlands\nPMID: 39461235","page":"117245","title":"Reproductive and developmental implications of micro- and nanoplastic internalization: Recent advances and perspectives.","volume":"286","author":[{"family":"Zhang","given":"Zitong"},{"family":"Meng","given":"Jiahua"},{"family":"Tian","given":"Jiaqi"},{"family":"Li","given":"Ning"},{"family":"Chen","given":"Zhen"},{"family":"Yun","given":"Xiang"},{"family":"Song","given":"Dandan"},{"family":"Li","given":"Fei"},{"family":"Duan","given":"Shuyin"},{"family":"Zhang","given":"Lin"}],"issued":{"date-parts":[["2024",11,1]]}}}],"schema":"https://github.com/citation-style-language/schema/raw/master/csl-citation.json"} </w:instrText>
            </w:r>
            <w:r w:rsidRPr="00533DD4">
              <w:rPr>
                <w:sz w:val="20"/>
              </w:rPr>
              <w:fldChar w:fldCharType="separate"/>
            </w:r>
            <w:r w:rsidR="00667C30" w:rsidRPr="00667C30">
              <w:rPr>
                <w:rFonts w:cs="Arial"/>
                <w:sz w:val="20"/>
                <w:vertAlign w:val="superscript"/>
              </w:rPr>
              <w:t>242</w:t>
            </w:r>
            <w:r w:rsidRPr="00533DD4">
              <w:rPr>
                <w:sz w:val="20"/>
              </w:rPr>
              <w:fldChar w:fldCharType="end"/>
            </w:r>
          </w:p>
        </w:tc>
      </w:tr>
      <w:tr w:rsidR="00132C70" w:rsidRPr="00005666" w14:paraId="551896EB" w14:textId="77777777" w:rsidTr="002D6F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top"/>
          </w:tcPr>
          <w:p w14:paraId="12DB37E8" w14:textId="77777777" w:rsidR="008C78DF" w:rsidRPr="00533DD4" w:rsidRDefault="008C78DF" w:rsidP="002D6F59">
            <w:pPr>
              <w:spacing w:before="60" w:line="276" w:lineRule="auto"/>
              <w:jc w:val="left"/>
              <w:rPr>
                <w:rFonts w:asciiTheme="minorHAnsi" w:hAnsiTheme="minorHAnsi"/>
                <w:sz w:val="20"/>
              </w:rPr>
            </w:pPr>
            <w:r w:rsidRPr="00533DD4">
              <w:rPr>
                <w:rFonts w:asciiTheme="minorHAnsi" w:hAnsiTheme="minorHAnsi"/>
                <w:sz w:val="20"/>
              </w:rPr>
              <w:t>Adverse fetal development</w:t>
            </w:r>
          </w:p>
        </w:tc>
        <w:tc>
          <w:tcPr>
            <w:tcW w:w="3260" w:type="dxa"/>
            <w:vAlign w:val="top"/>
          </w:tcPr>
          <w:p w14:paraId="6198A865" w14:textId="77777777" w:rsidR="000032EC" w:rsidRDefault="000032EC" w:rsidP="002D6F59">
            <w:pPr>
              <w:spacing w:before="60" w:line="276" w:lineRule="auto"/>
              <w:jc w:val="left"/>
              <w:cnfStyle w:val="000000010000" w:firstRow="0" w:lastRow="0" w:firstColumn="0" w:lastColumn="0" w:oddVBand="0" w:evenVBand="0" w:oddHBand="0" w:evenHBand="1" w:firstRowFirstColumn="0" w:firstRowLastColumn="0" w:lastRowFirstColumn="0" w:lastRowLastColumn="0"/>
              <w:rPr>
                <w:sz w:val="20"/>
              </w:rPr>
            </w:pPr>
            <w:r>
              <w:rPr>
                <w:rFonts w:asciiTheme="minorHAnsi" w:hAnsiTheme="minorHAnsi"/>
                <w:sz w:val="20"/>
              </w:rPr>
              <w:t xml:space="preserve">Following maternal PS exposure: </w:t>
            </w:r>
          </w:p>
          <w:p w14:paraId="7EFC6DA9" w14:textId="143D5EE0" w:rsidR="008C78DF" w:rsidRPr="000032EC" w:rsidRDefault="000032EC" w:rsidP="00763C0B">
            <w:pPr>
              <w:pStyle w:val="ListParagraph"/>
              <w:numPr>
                <w:ilvl w:val="0"/>
                <w:numId w:val="33"/>
              </w:numPr>
              <w:spacing w:before="60"/>
              <w:ind w:left="323" w:hanging="283"/>
              <w:jc w:val="left"/>
              <w:cnfStyle w:val="000000010000" w:firstRow="0" w:lastRow="0" w:firstColumn="0" w:lastColumn="0" w:oddVBand="0" w:evenVBand="0" w:oddHBand="0" w:evenHBand="1" w:firstRowFirstColumn="0" w:firstRowLastColumn="0" w:lastRowFirstColumn="0" w:lastRowLastColumn="0"/>
              <w:rPr>
                <w:sz w:val="20"/>
              </w:rPr>
            </w:pPr>
            <w:r w:rsidRPr="000032EC">
              <w:rPr>
                <w:sz w:val="20"/>
              </w:rPr>
              <w:t>i</w:t>
            </w:r>
            <w:r w:rsidR="008C78DF" w:rsidRPr="000032EC">
              <w:rPr>
                <w:sz w:val="20"/>
              </w:rPr>
              <w:t xml:space="preserve">ncreased potential risk of metabolic disease in offspring </w:t>
            </w:r>
            <w:r w:rsidR="006B54E1" w:rsidRPr="000032EC">
              <w:rPr>
                <w:sz w:val="20"/>
              </w:rPr>
              <w:t xml:space="preserve">after </w:t>
            </w:r>
            <w:r w:rsidR="008C78DF" w:rsidRPr="000032EC">
              <w:rPr>
                <w:sz w:val="20"/>
              </w:rPr>
              <w:t>maternal exposure to PS</w:t>
            </w:r>
            <w:r w:rsidR="008C78DF" w:rsidRPr="000032EC">
              <w:rPr>
                <w:sz w:val="20"/>
              </w:rPr>
              <w:fldChar w:fldCharType="begin"/>
            </w:r>
            <w:r w:rsidR="00DC3B3B">
              <w:rPr>
                <w:sz w:val="20"/>
              </w:rPr>
              <w:instrText xml:space="preserve"> ADDIN ZOTERO_ITEM CSL_CITATION {"citationID":"oANS5JWB","properties":{"formattedCitation":"\\super 241\\nosupersub{}","plainCitation":"241","noteIndex":0},"citationItems":[{"id":"4rIbDf27/qXAxbdkt","uris":["http://zotero.org/users/local/jcdQBMLc/items/KFHNIC39"],"itemData":{"id":1303,"type":"article-journal","abstract":"The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schema":"https://github.com/citation-style-language/schema/raw/master/csl-citation.json"} </w:instrText>
            </w:r>
            <w:r w:rsidR="008C78DF" w:rsidRPr="000032EC">
              <w:rPr>
                <w:sz w:val="20"/>
              </w:rPr>
              <w:fldChar w:fldCharType="separate"/>
            </w:r>
            <w:r w:rsidR="00667C30" w:rsidRPr="00667C30">
              <w:rPr>
                <w:rFonts w:cs="Arial"/>
                <w:sz w:val="20"/>
                <w:vertAlign w:val="superscript"/>
              </w:rPr>
              <w:t>241</w:t>
            </w:r>
            <w:r w:rsidR="008C78DF" w:rsidRPr="000032EC">
              <w:rPr>
                <w:sz w:val="20"/>
                <w:lang w:val="en-AU"/>
              </w:rPr>
              <w:fldChar w:fldCharType="end"/>
            </w:r>
          </w:p>
          <w:p w14:paraId="3507D6F2" w14:textId="1F8135A2" w:rsidR="008C78DF" w:rsidRPr="0011012A" w:rsidRDefault="000032EC" w:rsidP="00763C0B">
            <w:pPr>
              <w:pStyle w:val="ListParagraph"/>
              <w:numPr>
                <w:ilvl w:val="0"/>
                <w:numId w:val="33"/>
              </w:numPr>
              <w:spacing w:before="60"/>
              <w:ind w:left="323" w:hanging="283"/>
              <w:jc w:val="left"/>
              <w:cnfStyle w:val="000000010000" w:firstRow="0" w:lastRow="0" w:firstColumn="0" w:lastColumn="0" w:oddVBand="0" w:evenVBand="0" w:oddHBand="0" w:evenHBand="1" w:firstRowFirstColumn="0" w:firstRowLastColumn="0" w:lastRowFirstColumn="0" w:lastRowLastColumn="0"/>
              <w:rPr>
                <w:sz w:val="20"/>
              </w:rPr>
            </w:pPr>
            <w:r w:rsidRPr="000032EC">
              <w:rPr>
                <w:sz w:val="20"/>
              </w:rPr>
              <w:t>i</w:t>
            </w:r>
            <w:r w:rsidR="008C78DF" w:rsidRPr="000032EC">
              <w:rPr>
                <w:sz w:val="20"/>
              </w:rPr>
              <w:t xml:space="preserve">ncreased risk of NAFLD in female </w:t>
            </w:r>
            <w:r w:rsidR="008C78DF" w:rsidRPr="000032EC">
              <w:rPr>
                <w:sz w:val="20"/>
              </w:rPr>
              <w:fldChar w:fldCharType="begin"/>
            </w:r>
            <w:r w:rsidR="00DC3B3B">
              <w:rPr>
                <w:sz w:val="20"/>
              </w:rPr>
              <w:instrText xml:space="preserve"> ADDIN ZOTERO_ITEM CSL_CITATION {"citationID":"rGbZ5INY","properties":{"formattedCitation":"\\super 241\\nosupersub{}","plainCitation":"241","noteIndex":0},"citationItems":[{"id":"4rIbDf27/qXAxbdkt","uris":["http://zotero.org/users/local/jcdQBMLc/items/KFHNIC39"],"itemData":{"id":1303,"type":"article-journal","abstract":"The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schema":"https://github.com/citation-style-language/schema/raw/master/csl-citation.json"} </w:instrText>
            </w:r>
            <w:r w:rsidR="008C78DF" w:rsidRPr="000032EC">
              <w:rPr>
                <w:sz w:val="20"/>
              </w:rPr>
              <w:fldChar w:fldCharType="separate"/>
            </w:r>
            <w:r w:rsidR="00667C30" w:rsidRPr="00667C30">
              <w:rPr>
                <w:rFonts w:cs="Arial"/>
                <w:sz w:val="20"/>
                <w:vertAlign w:val="superscript"/>
              </w:rPr>
              <w:t>241</w:t>
            </w:r>
            <w:r w:rsidR="008C78DF" w:rsidRPr="000032EC">
              <w:rPr>
                <w:sz w:val="20"/>
                <w:lang w:val="en-AU"/>
              </w:rPr>
              <w:fldChar w:fldCharType="end"/>
            </w:r>
          </w:p>
          <w:p w14:paraId="08CDC0C8" w14:textId="07E5F4B2" w:rsidR="008C78DF" w:rsidRPr="0011012A" w:rsidRDefault="0011012A" w:rsidP="00763C0B">
            <w:pPr>
              <w:pStyle w:val="ListParagraph"/>
              <w:numPr>
                <w:ilvl w:val="0"/>
                <w:numId w:val="33"/>
              </w:numPr>
              <w:spacing w:before="60"/>
              <w:ind w:left="323" w:hanging="283"/>
              <w:jc w:val="left"/>
              <w:cnfStyle w:val="000000010000" w:firstRow="0" w:lastRow="0" w:firstColumn="0" w:lastColumn="0" w:oddVBand="0" w:evenVBand="0" w:oddHBand="0" w:evenHBand="1" w:firstRowFirstColumn="0" w:firstRowLastColumn="0" w:lastRowFirstColumn="0" w:lastRowLastColumn="0"/>
              <w:rPr>
                <w:sz w:val="20"/>
              </w:rPr>
            </w:pPr>
            <w:r>
              <w:rPr>
                <w:sz w:val="20"/>
              </w:rPr>
              <w:t>c</w:t>
            </w:r>
            <w:r w:rsidR="008C78DF" w:rsidRPr="0011012A">
              <w:rPr>
                <w:sz w:val="20"/>
              </w:rPr>
              <w:t>hanges to offspring lipid metabolism with increasing dose and decreasing PS particle size</w:t>
            </w:r>
            <w:r w:rsidR="008C78DF" w:rsidRPr="0011012A">
              <w:rPr>
                <w:sz w:val="20"/>
              </w:rPr>
              <w:fldChar w:fldCharType="begin"/>
            </w:r>
            <w:r w:rsidR="00DC3B3B">
              <w:rPr>
                <w:sz w:val="20"/>
              </w:rPr>
              <w:instrText xml:space="preserve"> ADDIN ZOTERO_ITEM CSL_CITATION {"citationID":"7SxmBT0H","properties":{"formattedCitation":"\\super 241\\nosupersub{}","plainCitation":"241","noteIndex":0},"citationItems":[{"id":"4rIbDf27/qXAxbdkt","uris":["http://zotero.org/users/local/jcdQBMLc/items/KFHNIC39"],"itemData":{"id":1303,"type":"article-journal","abstract":"The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schema":"https://github.com/citation-style-language/schema/raw/master/csl-citation.json"} </w:instrText>
            </w:r>
            <w:r w:rsidR="008C78DF" w:rsidRPr="0011012A">
              <w:rPr>
                <w:sz w:val="20"/>
              </w:rPr>
              <w:fldChar w:fldCharType="separate"/>
            </w:r>
            <w:r w:rsidR="00667C30" w:rsidRPr="00667C30">
              <w:rPr>
                <w:rFonts w:cs="Arial"/>
                <w:sz w:val="20"/>
                <w:vertAlign w:val="superscript"/>
              </w:rPr>
              <w:t>241</w:t>
            </w:r>
            <w:r w:rsidR="008C78DF" w:rsidRPr="0011012A">
              <w:rPr>
                <w:sz w:val="20"/>
                <w:lang w:val="en-AU"/>
              </w:rPr>
              <w:fldChar w:fldCharType="end"/>
            </w:r>
          </w:p>
          <w:p w14:paraId="51543A9B" w14:textId="3DFA2E2F" w:rsidR="0011012A" w:rsidRPr="0011012A" w:rsidRDefault="0011012A" w:rsidP="00763C0B">
            <w:pPr>
              <w:pStyle w:val="ListParagraph"/>
              <w:numPr>
                <w:ilvl w:val="0"/>
                <w:numId w:val="33"/>
              </w:numPr>
              <w:spacing w:before="60"/>
              <w:ind w:left="323" w:hanging="283"/>
              <w:jc w:val="left"/>
              <w:cnfStyle w:val="000000010000" w:firstRow="0" w:lastRow="0" w:firstColumn="0" w:lastColumn="0" w:oddVBand="0" w:evenVBand="0" w:oddHBand="0" w:evenHBand="1" w:firstRowFirstColumn="0" w:firstRowLastColumn="0" w:lastRowFirstColumn="0" w:lastRowLastColumn="0"/>
              <w:rPr>
                <w:sz w:val="20"/>
              </w:rPr>
            </w:pPr>
            <w:r w:rsidRPr="00533DD4">
              <w:rPr>
                <w:sz w:val="20"/>
                <w:lang w:val="en-AU"/>
              </w:rPr>
              <w:t>fetal aortic abnormalities</w:t>
            </w:r>
            <w:r w:rsidRPr="00533DD4">
              <w:rPr>
                <w:sz w:val="20"/>
                <w:lang w:val="en-AU"/>
              </w:rPr>
              <w:fldChar w:fldCharType="begin"/>
            </w:r>
            <w:r w:rsidR="00DC3B3B">
              <w:rPr>
                <w:sz w:val="20"/>
                <w:lang w:val="en-AU"/>
              </w:rPr>
              <w:instrText xml:space="preserve"> ADDIN ZOTERO_ITEM CSL_CITATION {"citationID":"cw25Dz4P","properties":{"formattedCitation":"\\super 175\\nosupersub{}","plainCitation":"175","noteIndex":0},"citationItems":[{"id":"4rIbDf27/owOieahZ","uris":["http://zotero.org/users/local/jcdQBMLc/items/VJ2UPT9Z"],"itemData":{"id":4087,"type":"article-journal","abstract":"The human bioaccumulation of micro- and nano-plastics (MNPs) is increasingly being recognised in the aetiology and pathophysiology of human disease.","container-title":"Journal of Exposure Science &amp; Environmental Epidemiology","DOI":"10.1038/s41370-025-00766-2","ISSN":"1559-064X","journalAbbreviation":"Journal of Exposure Science &amp; Environmental Epidemiology","title":"Micro-nanoplastic induced cardiovascular disease and dysfunction: a scoping review","URL":"https://doi.org/10.1038/s41370-025-00766-2","author":[{"family":"Goldsworthy","given":"Adrian"},{"family":"O’Callaghan","given":"Liam A."},{"family":"Blum","given":"Ciara"},{"family":"Horobin","given":"Jarod"},{"family":"Tajouri","given":"Lotti"},{"family":"Olsen","given":"Matthew"},{"family":"Van Der Bruggen","given":"Natalia"},{"family":"McKirdy","given":"Simon"},{"family":"Alghafri","given":"Rashed"},{"family":"Tronstad","given":"Oystein"},{"family":"Suen","given":"Jacky"},{"family":"Fraser","given":"John F."}],"issued":{"date-parts":[["2025",4,1]]}}}],"schema":"https://github.com/citation-style-language/schema/raw/master/csl-citation.json"} </w:instrText>
            </w:r>
            <w:r w:rsidRPr="00533DD4">
              <w:rPr>
                <w:sz w:val="20"/>
                <w:lang w:val="en-AU"/>
              </w:rPr>
              <w:fldChar w:fldCharType="separate"/>
            </w:r>
            <w:r w:rsidR="0062509B" w:rsidRPr="0062509B">
              <w:rPr>
                <w:rFonts w:cs="Arial"/>
                <w:sz w:val="20"/>
                <w:vertAlign w:val="superscript"/>
              </w:rPr>
              <w:t>175</w:t>
            </w:r>
            <w:r w:rsidRPr="00533DD4">
              <w:rPr>
                <w:sz w:val="20"/>
                <w:lang w:val="en-AU"/>
              </w:rPr>
              <w:fldChar w:fldCharType="end"/>
            </w:r>
          </w:p>
          <w:p w14:paraId="5EA3855F" w14:textId="3B3BC142" w:rsidR="008C78DF" w:rsidRPr="002D6F59" w:rsidRDefault="008C78DF" w:rsidP="002D6F59">
            <w:pPr>
              <w:spacing w:before="60" w:line="276" w:lineRule="auto"/>
              <w:jc w:val="left"/>
              <w:cnfStyle w:val="000000010000" w:firstRow="0" w:lastRow="0" w:firstColumn="0" w:lastColumn="0" w:oddVBand="0" w:evenVBand="0" w:oddHBand="0" w:evenHBand="1" w:firstRowFirstColumn="0" w:firstRowLastColumn="0" w:lastRowFirstColumn="0" w:lastRowLastColumn="0"/>
              <w:rPr>
                <w:sz w:val="20"/>
                <w:lang w:val="en-AU"/>
              </w:rPr>
            </w:pPr>
            <w:r w:rsidRPr="00533DD4">
              <w:rPr>
                <w:rFonts w:asciiTheme="minorHAnsi" w:hAnsiTheme="minorHAnsi"/>
                <w:sz w:val="20"/>
              </w:rPr>
              <w:t xml:space="preserve">Defective retinal development </w:t>
            </w:r>
            <w:r w:rsidR="006B54E1">
              <w:rPr>
                <w:rFonts w:asciiTheme="minorHAnsi" w:hAnsiTheme="minorHAnsi"/>
                <w:sz w:val="20"/>
              </w:rPr>
              <w:t>(</w:t>
            </w:r>
            <w:r w:rsidRPr="00533DD4">
              <w:rPr>
                <w:rFonts w:asciiTheme="minorHAnsi" w:hAnsiTheme="minorHAnsi"/>
                <w:sz w:val="20"/>
              </w:rPr>
              <w:t>PS particles cross the incomplete blood-brain barrier in-utero</w:t>
            </w:r>
            <w:r w:rsidRPr="00533DD4">
              <w:rPr>
                <w:sz w:val="20"/>
              </w:rPr>
              <w:fldChar w:fldCharType="begin"/>
            </w:r>
            <w:r w:rsidR="00DC3B3B">
              <w:rPr>
                <w:rFonts w:asciiTheme="minorHAnsi" w:hAnsiTheme="minorHAnsi"/>
                <w:sz w:val="20"/>
              </w:rPr>
              <w:instrText xml:space="preserve"> ADDIN ZOTERO_ITEM CSL_CITATION {"citationID":"lkmg7oPS","properties":{"formattedCitation":"\\super 241\\nosupersub{}","plainCitation":"241","noteIndex":0},"citationItems":[{"id":"4rIbDf27/qXAxbdkt","uris":["http://zotero.org/users/local/jcdQBMLc/items/KFHNIC39"],"itemData":{"id":1303,"type":"article-journal","abstract":"The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schema":"https://github.com/citation-style-language/schema/raw/master/csl-citation.json"} </w:instrText>
            </w:r>
            <w:r w:rsidRPr="00533DD4">
              <w:rPr>
                <w:sz w:val="20"/>
              </w:rPr>
              <w:fldChar w:fldCharType="separate"/>
            </w:r>
            <w:r w:rsidR="00667C30" w:rsidRPr="00667C30">
              <w:rPr>
                <w:rFonts w:cs="Arial"/>
                <w:sz w:val="20"/>
                <w:vertAlign w:val="superscript"/>
              </w:rPr>
              <w:t>241</w:t>
            </w:r>
            <w:r w:rsidRPr="00533DD4">
              <w:rPr>
                <w:sz w:val="20"/>
                <w:lang w:val="en-AU"/>
              </w:rPr>
              <w:fldChar w:fldCharType="end"/>
            </w:r>
            <w:r w:rsidR="006B54E1">
              <w:rPr>
                <w:sz w:val="20"/>
                <w:lang w:val="en-AU"/>
              </w:rPr>
              <w:t>)</w:t>
            </w:r>
          </w:p>
        </w:tc>
        <w:tc>
          <w:tcPr>
            <w:tcW w:w="3923" w:type="dxa"/>
            <w:vAlign w:val="top"/>
          </w:tcPr>
          <w:p w14:paraId="4240816D" w14:textId="0A8CC2BC" w:rsidR="008C78DF" w:rsidRPr="00533DD4" w:rsidRDefault="008C78DF" w:rsidP="002D6F59">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533DD4">
              <w:rPr>
                <w:sz w:val="20"/>
              </w:rPr>
              <w:t>Simulated study (1um particles 5</w:t>
            </w:r>
            <w:r>
              <w:rPr>
                <w:sz w:val="20"/>
              </w:rPr>
              <w:t xml:space="preserve"> </w:t>
            </w:r>
            <w:r w:rsidRPr="00533DD4">
              <w:rPr>
                <w:sz w:val="20"/>
              </w:rPr>
              <w:t>ug/L for 20 days increased expression of genes related to DNA damage, decreased expression of neuronal marker genes,, which if in humans (not simulated model) could demonstrate effect on the embryonic fetal brain.</w:t>
            </w:r>
            <w:r w:rsidRPr="00533DD4">
              <w:rPr>
                <w:sz w:val="20"/>
              </w:rPr>
              <w:fldChar w:fldCharType="begin"/>
            </w:r>
            <w:r w:rsidR="00DC3B3B">
              <w:rPr>
                <w:sz w:val="20"/>
              </w:rPr>
              <w:instrText xml:space="preserve"> ADDIN ZOTERO_ITEM CSL_CITATION {"citationID":"3XSpja2J","properties":{"formattedCitation":"\\super 259\\nosupersub{}","plainCitation":"259","noteIndex":0},"citationItems":[{"id":"4rIbDf27/TEp8Qjdl","uris":["http://zotero.org/users/local/jcdQBMLc/items/9YEFQVVW"],"itemData":{"id":1397,"type":"article-journal","abstract":"The widespread use of plastic products worldwide has brought about serious environmental issues. In natural environments, it's difficult for plastic  products to degrade completely, and so they exist in the form of  micro/nanoplastics (M/NPs), which have become a new type of pollutant. Prolonged  exposure to M/NPs can lead to a series of health problems in humans, particularly  toxicity to the nervous system, with consequences including neurodevelopmental  abnormalities, neuronal death, neurological inflammation, and neurodegenerative  diseases. Although direct evidence from humans is still limited, model organisms  and organoids serve as powerful tools to provide important insights. This article  summarizes the effects of M/NPs on the nervous system, focusing on cognitive  function, neural development, and neuronal death. Mechanisms such as  neurotransmitter synthesis and release, inflammatory responses, oxidative stress,  the gut-brain axis, and the liver-brain axis are covered. The neurotoxicity  induced by M/NPs may exacerbate or directly trigger neurodegenerative diseases  and neurodevelopmental disorders. We particularly emphasize potential therapeutic  agents that may counteract the neurotoxic effects induced by M/NPs, highlighting  a novel future research direction. In summary, this paper cites evidence and  provides mechanistic perspectives on the effects of M/NPs on neurological health,  providing clues for eliminating M/NP hazards to human health in the future.","container-title":"Toxicology","DOI":"10.1016/j.tox.2024.154030","ISSN":"1879-3185 0300-483X","journalAbbreviation":"Toxicology","language":"eng","license":"Copyright © 2024. Published by Elsevier B.V.","note":"publisher-place: Ireland\nPMID: 39653181","page":"154030","title":"Microplastics/nanoplastics and neurological health: An overview of neurological defects and mechanisms.","volume":"511","author":[{"family":"Sun","given":"Junjie"},{"family":"Peng","given":"Siwan"},{"family":"Yang","given":"Qiongxia"},{"family":"Yang","given":"Jiawei"},{"family":"Dai","given":"Yanfei"},{"family":"Xing","given":"Lingyan"}],"issued":{"date-parts":[["2025",2]]}}}],"schema":"https://github.com/citation-style-language/schema/raw/master/csl-citation.json"} </w:instrText>
            </w:r>
            <w:r w:rsidRPr="00533DD4">
              <w:rPr>
                <w:sz w:val="20"/>
              </w:rPr>
              <w:fldChar w:fldCharType="separate"/>
            </w:r>
            <w:r w:rsidR="00667C30" w:rsidRPr="00667C30">
              <w:rPr>
                <w:rFonts w:cs="Arial"/>
                <w:sz w:val="20"/>
                <w:vertAlign w:val="superscript"/>
              </w:rPr>
              <w:t>259</w:t>
            </w:r>
            <w:r w:rsidRPr="00533DD4">
              <w:rPr>
                <w:sz w:val="20"/>
              </w:rPr>
              <w:fldChar w:fldCharType="end"/>
            </w:r>
          </w:p>
          <w:p w14:paraId="3FB20C5D" w14:textId="1082C471" w:rsidR="008C78DF" w:rsidRPr="00533DD4" w:rsidRDefault="008C78DF" w:rsidP="002D6F59">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533DD4">
              <w:rPr>
                <w:sz w:val="20"/>
              </w:rPr>
              <w:t xml:space="preserve">PS (70 nm) exposure compromised cardiomyocyte differentiation in </w:t>
            </w:r>
            <w:proofErr w:type="spellStart"/>
            <w:r>
              <w:rPr>
                <w:sz w:val="20"/>
              </w:rPr>
              <w:t>hESC</w:t>
            </w:r>
            <w:proofErr w:type="spellEnd"/>
            <w:r w:rsidRPr="00533DD4">
              <w:rPr>
                <w:sz w:val="20"/>
              </w:rPr>
              <w:t xml:space="preserve"> leading to smaller cardiac organoids with impaired contractility</w:t>
            </w:r>
            <w:r w:rsidRPr="00533DD4">
              <w:rPr>
                <w:sz w:val="20"/>
              </w:rPr>
              <w:fldChar w:fldCharType="begin"/>
            </w:r>
            <w:r w:rsidR="00DC3B3B">
              <w:rPr>
                <w:sz w:val="20"/>
              </w:rPr>
              <w:instrText xml:space="preserve"> ADDIN ZOTERO_ITEM CSL_CITATION {"citationID":"qHrMQXda","properties":{"formattedCitation":"\\super 260\\nosupersub{}","plainCitation":"260","noteIndex":0},"citationItems":[{"id":"4rIbDf27/FK89OwMW","uris":["http://zotero.org/users/local/jcdQBMLc/items/236A84KK"],"itemData":{"id":2266,"type":"article-journal","abstract":"Micro- and nanoplastics have recently been detected in human blood and placentas, indicating inevitable embryonic exposure to these particles. However, their  influence on human embryogenesis and the underlying mechanisms are still unknown.  In this study, the effects of polystyrene nanoplastics (PS-NPs) exposure on  cardiac differentiation of human embryonic stem cells (hESCs) were evaluated.  Uptake of PS-NPs not only caused cellular injury, but also regulated  cardiac-related pathways as revealed by RNA-sequencing. Consequently, the  efficiency of cardiomyocyte differentiation from hESCs was compromised, leading  to immature of cardiomyocytes and smaller cardiac organoids with impaired  contractility. Mechanistically, PS-NPs promoted mitochondrial oxidative stress,  activated P38/Erk MAPK signaling pathway, blocked autophagy flux, and eventually  reduced the pluripotency of hESCs. Consistently, in vivo exposure of PS-NPs from  cleavage to gastrula period of zebrafish embryo led to reduced cardiac  contraction and blood flow. Collectively, this study suggests that PS-NPs is a  risk factor for fetal health, especially for heart development.","container-title":"The Science of the total environment","DOI":"10.1016/j.scitotenv.2023.167406","ISSN":"1879-1026 0048-9697","journalAbbreviation":"Sci Total Environ","language":"eng","license":"Copyright © 2023. Published by Elsevier B.V.","note":"publisher-place: Netherlands\nPMID: 37769743","page":"167406","title":"Embryonic exposure of polystyrene nanoplastics affects cardiac development.","volume":"906","author":[{"family":"Li","given":"Jingyan"},{"family":"Weng","given":"Huimin"},{"family":"Liu","given":"Shuang"},{"family":"Li","given":"Fan"},{"family":"Xu","given":"Ke"},{"family":"Wen","given":"Shan"},{"family":"Chen","given":"Xi"},{"family":"Li","given":"Chang"},{"family":"Nie","given":"Yongmei"},{"family":"Liao","given":"Bin"},{"family":"Wu","given":"Jianming"},{"family":"Kantawong","given":"Fahsai"},{"family":"Xie","given":"Xiang"},{"family":"Yu","given":"Fengxu"},{"family":"Li","given":"Guang"}],"issued":{"date-parts":[["2024",1,1]]}}}],"schema":"https://github.com/citation-style-language/schema/raw/master/csl-citation.json"} </w:instrText>
            </w:r>
            <w:r w:rsidRPr="00533DD4">
              <w:rPr>
                <w:sz w:val="20"/>
              </w:rPr>
              <w:fldChar w:fldCharType="separate"/>
            </w:r>
            <w:r w:rsidR="00667C30" w:rsidRPr="00667C30">
              <w:rPr>
                <w:rFonts w:cs="Arial"/>
                <w:sz w:val="20"/>
                <w:vertAlign w:val="superscript"/>
              </w:rPr>
              <w:t>260</w:t>
            </w:r>
            <w:r w:rsidRPr="00533DD4">
              <w:rPr>
                <w:sz w:val="20"/>
              </w:rPr>
              <w:fldChar w:fldCharType="end"/>
            </w:r>
          </w:p>
          <w:p w14:paraId="2C91167D" w14:textId="25CAAE4B" w:rsidR="008C78DF" w:rsidRPr="00533DD4" w:rsidRDefault="008C78DF" w:rsidP="002D6F59">
            <w:pPr>
              <w:spacing w:before="60" w:line="276" w:lineRule="auto"/>
              <w:jc w:val="left"/>
              <w:cnfStyle w:val="000000010000" w:firstRow="0" w:lastRow="0" w:firstColumn="0" w:lastColumn="0" w:oddVBand="0" w:evenVBand="0" w:oddHBand="0" w:evenHBand="1" w:firstRowFirstColumn="0" w:firstRowLastColumn="0" w:lastRowFirstColumn="0" w:lastRowLastColumn="0"/>
              <w:rPr>
                <w:sz w:val="20"/>
              </w:rPr>
            </w:pPr>
            <w:r w:rsidRPr="00533DD4">
              <w:rPr>
                <w:rFonts w:asciiTheme="minorHAnsi" w:hAnsiTheme="minorHAnsi"/>
                <w:sz w:val="20"/>
              </w:rPr>
              <w:t xml:space="preserve">Kidney organoids exposed to PS 1 </w:t>
            </w:r>
            <w:r w:rsidRPr="00533DD4">
              <w:rPr>
                <w:rFonts w:asciiTheme="minorHAnsi" w:hAnsiTheme="minorHAnsi" w:cstheme="minorHAnsi"/>
                <w:sz w:val="20"/>
              </w:rPr>
              <w:t>µ</w:t>
            </w:r>
            <w:r w:rsidRPr="00533DD4">
              <w:rPr>
                <w:rFonts w:asciiTheme="minorHAnsi" w:hAnsiTheme="minorHAnsi"/>
                <w:sz w:val="20"/>
              </w:rPr>
              <w:t>m had reduced kidney size and increased abnormal tubular structures, suggesting an impact on kidney development</w:t>
            </w:r>
            <w:r w:rsidRPr="00533DD4">
              <w:rPr>
                <w:sz w:val="20"/>
              </w:rPr>
              <w:fldChar w:fldCharType="begin"/>
            </w:r>
            <w:r w:rsidR="00DC3B3B">
              <w:rPr>
                <w:rFonts w:asciiTheme="minorHAnsi" w:hAnsiTheme="minorHAnsi"/>
                <w:sz w:val="20"/>
              </w:rPr>
              <w:instrText xml:space="preserve"> ADDIN ZOTERO_ITEM CSL_CITATION {"citationID":"sdZH54W3","properties":{"formattedCitation":"\\super 261\\nosupersub{}","plainCitation":"261","noteIndex":0},"citationItems":[{"id":"4rIbDf27/xW9hwXFX","uris":["http://zotero.org/users/local/jcdQBMLc/items/N9G4FMA7"],"itemData":{"id":2272,"type":"article-journal","abstract":"Recent research has revealed an accumulation of microplastics (MPs) in the environment and human tissues, giving rise to concerns about their potential  toxicity. The kidney is a vital organ responsible for various physiological  functions. Early kidney development is crucial for ensuring proper structure and  function. Nevertheless, the impact of MPs on renal development is unclear. In the  current study, we examined the effect of MPs on nephrogenesis using human kidney  organoids. The environmentally relevant concentrations of MPs were applied.  Following MP exposure, the kidney organoids exhibited reduced size and abnormal  tubular structures. MPs caused an increased level of mitochondrial reactive  oxygen species and DNA damage. Transcriptomic and central carbon metabolism  analysis data revealed significant alterations in metabolic pathways after MP  exposure, with a decrease in glycolysis and an increase in tricarboxylic acid  cycle activity. Moreover, glycolysis inhibition was identified as a contributing  factor to the reduced size and abnormal tubular structure of the kidney  organoids. These results emphasize the negative effects of MPs on renal  development through metabolic reprogramming. Our study provides a novel  perspective of MP-induced nephron toxicity mechanisms. The affected pathways and  metabolites identified here may act as early biomarkers and therapeutic targets  for PS-MP-induced renal toxicity.","container-title":"Journal of hazardous materials","DOI":"10.1016/j.jhazmat.2024.137002","ISSN":"1873-3336 0304-3894","journalAbbreviation":"J Hazard Mater","language":"eng","license":"Copyright © 2025 Elsevier B.V. All rights reserved.","note":"publisher-place: Netherlands\nPMID: 39754872","page":"137002","title":"Microplastics induce human kidney development retardation through ATP-mediated glucose metabolism rewiring.","volume":"486","author":[{"family":"Zhou","given":"Bingrui"},{"family":"Zhang","given":"Anxiu"},{"family":"Wang","given":"Yujiao"},{"family":"Feng","given":"Shuqi"},{"family":"Xue","given":"Qunhang"},{"family":"Liu","given":"Zhizhen"},{"family":"Zhao","given":"Hong"},{"family":"Jing","given":"Ziye"},{"family":"Xie","given":"Jun"}],"issued":{"date-parts":[["2025",3,15]]}}}],"schema":"https://github.com/citation-style-language/schema/raw/master/csl-citation.json"} </w:instrText>
            </w:r>
            <w:r w:rsidRPr="00533DD4">
              <w:rPr>
                <w:sz w:val="20"/>
              </w:rPr>
              <w:fldChar w:fldCharType="separate"/>
            </w:r>
            <w:r w:rsidR="00667C30" w:rsidRPr="00667C30">
              <w:rPr>
                <w:rFonts w:cs="Arial"/>
                <w:sz w:val="20"/>
                <w:vertAlign w:val="superscript"/>
              </w:rPr>
              <w:t>261</w:t>
            </w:r>
            <w:r w:rsidRPr="00533DD4">
              <w:rPr>
                <w:sz w:val="20"/>
              </w:rPr>
              <w:fldChar w:fldCharType="end"/>
            </w:r>
          </w:p>
        </w:tc>
      </w:tr>
      <w:tr w:rsidR="00132C70" w:rsidRPr="00005666" w14:paraId="7AF4613F" w14:textId="77777777" w:rsidTr="002D6F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top"/>
          </w:tcPr>
          <w:p w14:paraId="4D9966AF" w14:textId="77777777" w:rsidR="006837CC" w:rsidRPr="00533DD4" w:rsidRDefault="006837CC" w:rsidP="002D6F59">
            <w:pPr>
              <w:spacing w:before="60" w:line="276" w:lineRule="auto"/>
              <w:jc w:val="left"/>
              <w:rPr>
                <w:rFonts w:asciiTheme="minorHAnsi" w:hAnsiTheme="minorHAnsi"/>
                <w:sz w:val="20"/>
              </w:rPr>
            </w:pPr>
            <w:r w:rsidRPr="00533DD4">
              <w:rPr>
                <w:rFonts w:asciiTheme="minorHAnsi" w:hAnsiTheme="minorHAnsi"/>
                <w:sz w:val="20"/>
              </w:rPr>
              <w:t>Fetal growth</w:t>
            </w:r>
          </w:p>
        </w:tc>
        <w:tc>
          <w:tcPr>
            <w:tcW w:w="3260" w:type="dxa"/>
            <w:vAlign w:val="top"/>
          </w:tcPr>
          <w:p w14:paraId="110514FA" w14:textId="676A0DCD" w:rsidR="006837CC" w:rsidRPr="00533DD4" w:rsidRDefault="006837CC" w:rsidP="002D6F59">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sz w:val="20"/>
              </w:rPr>
            </w:pPr>
            <w:r w:rsidRPr="00533DD4">
              <w:rPr>
                <w:rFonts w:asciiTheme="minorHAnsi" w:hAnsiTheme="minorHAnsi"/>
                <w:sz w:val="20"/>
              </w:rPr>
              <w:t xml:space="preserve">Reduction in fetal weight </w:t>
            </w:r>
            <w:r w:rsidR="00D56982">
              <w:rPr>
                <w:rFonts w:asciiTheme="minorHAnsi" w:hAnsiTheme="minorHAnsi"/>
                <w:sz w:val="20"/>
              </w:rPr>
              <w:t>(</w:t>
            </w:r>
            <w:r w:rsidRPr="00533DD4">
              <w:rPr>
                <w:rFonts w:asciiTheme="minorHAnsi" w:hAnsiTheme="minorHAnsi"/>
                <w:sz w:val="20"/>
              </w:rPr>
              <w:t>dose-dependent manner, no change at some low doses)</w:t>
            </w:r>
            <w:r w:rsidRPr="00533DD4">
              <w:rPr>
                <w:sz w:val="20"/>
              </w:rPr>
              <w:fldChar w:fldCharType="begin"/>
            </w:r>
            <w:r w:rsidR="00DC3B3B">
              <w:rPr>
                <w:rFonts w:asciiTheme="minorHAnsi" w:hAnsiTheme="minorHAnsi"/>
                <w:sz w:val="20"/>
              </w:rPr>
              <w:instrText xml:space="preserve"> ADDIN ZOTERO_ITEM CSL_CITATION {"citationID":"w6c6oEMm","properties":{"formattedCitation":"\\super 241,243,244\\nosupersub{}","plainCitation":"241,243,244","noteIndex":0},"citationItems":[{"id":"4rIbDf27/qXAxbdkt","uris":["http://zotero.org/users/local/jcdQBMLc/items/KFHNIC39"],"itemData":{"id":1303,"type":"article-journal","abstract":"The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id":"4rIbDf27/vCdepu44","uris":["http://zotero.org/users/local/jcdQBMLc/items/ZD3N9D4G"],"itemData":{"id":1296,"type":"article-journal","abstract":"Microplastics, a fast-growing environmental concern, play a crucial role in developing the major pollution crisis that affects nearly the entire surface of  the planet. Microplastics are tiny particles, measuring less than 5 mm which are  ubiquitous, in occurrence, and found in a wide array of products including  plastic packaging, synthetic textiles, seafood, fruits, vegetables, salt, sugar,  bottled water, and even personal care products. The presence of microplastics in  our environment and the potential adverse health effects they may cause have made  them a significant perturbation in recent years. Pregnancy is a potentially  life-changing experience that entails several apprehensions and new  responsibilities for women. For expectant mothers, it is imperative to be aware  of the implications of microplastics during pregnancy. One threatened concern is  the potential transfer of microplastics across the placenta, which could expose  the developing fetus to these particles. Although research on the impact of  microplastics on pregnancy is still in its early stages, preliminary findings  indicate potential risks that expectant mothers should be aware of. The timing of  exposure during pregnancy may play a significant role in the potential risks  associated with these tiny particles. In this review, we will delve into the  topic, exploring how microplastics enter the body and the potential mechanism by  which they pose risks to pregnancy outcomes.","container-title":"European journal of obstetrics, gynecology, and reproductive biology","DOI":"10.1016/j.ejogrb.2024.11.024","ISSN":"1872-7654 0301-2115","journalAbbreviation":"Eur J Obstet Gynecol Reprod Biol","language":"eng","license":"Copyright © 2024 Elsevier B.V. All rights reserved.","note":"publisher-place: Ireland\nPMID: 39580908","page":"53-62","title":"Examining the hidden dangers: Understanding how microplastics affect pregnancy.","volume":"304","author":[{"family":"Panneerselvam","given":"Deboral"},{"family":"Murugesan","given":"Anuradha"},{"family":"Raveendran","given":"Sajeetha Kumari"},{"family":"Kumar","given":"Janardanan Subramonia"},{"family":"Venkataraman","given":"P."}],"issued":{"date-parts":[["2025",1]]}}},{"id":"4rIbDf27/fbFTV8wh","uris":["http://zotero.org/users/local/jcdQBMLc/items/DF9IQVKQ"],"itemData":{"id":1320,"type":"article-journal","abstract":"Microplastic pollution is a pressing global environmental concern with particular urgency surrounding the issue of nanoplastic particles. Plastic products exhibit  a remarkable persistence in natural ecosystems, resisting easy degradation.  Nanoplastics, characterized by their diminutive size, possess distinct properties  when compared to their larger counterparts, which could potentially render them  more ecologically detrimental. Microplastics themselves serve as carriers for  toxic and hazardous substances, such as plastic additives, that enter and persist  in the environmental cycle. Importantly, nanoplastics exhibit enhanced  bioavailability upon entering the food chain. Notably, studies have demonstrated  the adverse effects of nanoplastics on the reproductive function of aquatic  organisms, and evidence of micro- and nanoplastics have emerged within human  reproductive organs, including the placenta. However, a knowledge gap persists  regarding the impacts of nanoplastics on the reproductive systems of mammals and,  indeed, humans. This paper aims to elucidate the less frequently discussed  sources and distribution of nanoplastics in the environment, along with the  pathways of human exposure. We also emphasize the extent to which nanoplastics  accumulate within the reproductive systems of organisms. Subsequently, we present  an in-depth analysis of the effects of nanoplastics and their associated  contaminants on mammalian and human reproductive health. The mechanisms through  which nanoplastics contribute to reproductive disorders are comprehensively  explored, highlighting their potential to disrupt endocrine levels in mammals and  humans. Additionally, we scrutinize and discuss studies on biotoxicity of  nanoplastics, offering insights into potential areas for future research.","container-title":"Toxicology","DOI":"10.1016/j.tox.2024.153792","ISSN":"1879-3185 0300-483X","journalAbbreviation":"Toxicology","language":"eng","license":"Copyright © 2024 Elsevier B.V. All rights reserved.","note":"publisher-place: Ireland\nPMID: 38554767","page":"153792","title":"Understanding the impact of nanoplastics on reproductive health: Exposure pathways, mechanisms, and implications.","volume":"504","author":[{"family":"Ye","given":"Jingfan"},{"family":"Ren","given":"Yun"},{"family":"Dong","given":"Yanhui"},{"family":"Fan","given":"Dongwei"}],"issued":{"date-parts":[["2024",5]]}}}],"schema":"https://github.com/citation-style-language/schema/raw/master/csl-citation.json"} </w:instrText>
            </w:r>
            <w:r w:rsidRPr="00533DD4">
              <w:rPr>
                <w:sz w:val="20"/>
              </w:rPr>
              <w:fldChar w:fldCharType="separate"/>
            </w:r>
            <w:r w:rsidR="00667C30" w:rsidRPr="00667C30">
              <w:rPr>
                <w:rFonts w:cs="Arial"/>
                <w:sz w:val="20"/>
                <w:vertAlign w:val="superscript"/>
              </w:rPr>
              <w:t>241,243,244</w:t>
            </w:r>
            <w:r w:rsidRPr="00533DD4">
              <w:rPr>
                <w:sz w:val="20"/>
                <w:lang w:val="en-AU"/>
              </w:rPr>
              <w:fldChar w:fldCharType="end"/>
            </w:r>
          </w:p>
        </w:tc>
        <w:tc>
          <w:tcPr>
            <w:tcW w:w="3923" w:type="dxa"/>
            <w:vAlign w:val="top"/>
          </w:tcPr>
          <w:p w14:paraId="0B0286A7" w14:textId="77777777" w:rsidR="006837CC" w:rsidRPr="00533DD4" w:rsidRDefault="006837CC" w:rsidP="002D6F59">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533DD4">
              <w:rPr>
                <w:rFonts w:asciiTheme="minorHAnsi" w:hAnsiTheme="minorHAnsi"/>
                <w:sz w:val="20"/>
              </w:rPr>
              <w:t>Not reported</w:t>
            </w:r>
          </w:p>
        </w:tc>
      </w:tr>
      <w:tr w:rsidR="00132C70" w:rsidRPr="00005666" w14:paraId="6B7965DA" w14:textId="77777777" w:rsidTr="002D6F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top"/>
          </w:tcPr>
          <w:p w14:paraId="39CE6F34" w14:textId="09C6735D" w:rsidR="00F27915" w:rsidRPr="00533DD4" w:rsidRDefault="00F27915" w:rsidP="00B675CE">
            <w:pPr>
              <w:spacing w:before="60" w:line="276" w:lineRule="auto"/>
              <w:rPr>
                <w:rFonts w:asciiTheme="minorHAnsi" w:hAnsiTheme="minorHAnsi"/>
                <w:sz w:val="20"/>
              </w:rPr>
            </w:pPr>
            <w:r w:rsidRPr="00533DD4">
              <w:rPr>
                <w:rFonts w:asciiTheme="minorHAnsi" w:hAnsiTheme="minorHAnsi"/>
                <w:sz w:val="20"/>
              </w:rPr>
              <w:t>Miscarriage</w:t>
            </w:r>
          </w:p>
        </w:tc>
        <w:tc>
          <w:tcPr>
            <w:tcW w:w="3260" w:type="dxa"/>
            <w:vAlign w:val="top"/>
          </w:tcPr>
          <w:p w14:paraId="039A2FAB" w14:textId="3C771ABA" w:rsidR="00B11971" w:rsidRPr="00533DD4" w:rsidRDefault="00517BB4" w:rsidP="00B675CE">
            <w:pPr>
              <w:spacing w:before="60" w:line="276" w:lineRule="auto"/>
              <w:cnfStyle w:val="000000010000" w:firstRow="0" w:lastRow="0" w:firstColumn="0" w:lastColumn="0" w:oddVBand="0" w:evenVBand="0" w:oddHBand="0" w:evenHBand="1" w:firstRowFirstColumn="0" w:firstRowLastColumn="0" w:lastRowFirstColumn="0" w:lastRowLastColumn="0"/>
              <w:rPr>
                <w:sz w:val="20"/>
                <w:lang w:val="en-AU"/>
              </w:rPr>
            </w:pPr>
            <w:r>
              <w:rPr>
                <w:rFonts w:asciiTheme="minorHAnsi" w:hAnsiTheme="minorHAnsi"/>
                <w:sz w:val="20"/>
              </w:rPr>
              <w:t xml:space="preserve">Higher </w:t>
            </w:r>
            <w:r w:rsidR="00B11971" w:rsidRPr="00533DD4">
              <w:rPr>
                <w:rFonts w:asciiTheme="minorHAnsi" w:hAnsiTheme="minorHAnsi"/>
                <w:sz w:val="20"/>
              </w:rPr>
              <w:t xml:space="preserve">embryo resorption </w:t>
            </w:r>
            <w:r w:rsidR="00B11971" w:rsidRPr="00533DD4">
              <w:rPr>
                <w:sz w:val="20"/>
              </w:rPr>
              <w:fldChar w:fldCharType="begin"/>
            </w:r>
            <w:r w:rsidR="00DC3B3B">
              <w:rPr>
                <w:rFonts w:asciiTheme="minorHAnsi" w:hAnsiTheme="minorHAnsi"/>
                <w:sz w:val="20"/>
              </w:rPr>
              <w:instrText xml:space="preserve"> ADDIN ZOTERO_ITEM CSL_CITATION {"citationID":"yQwOppdR","properties":{"formattedCitation":"\\super 241,243,255\\nosupersub{}","plainCitation":"241,243,255","noteIndex":0},"citationItems":[{"id":"4rIbDf27/qXAxbdkt","uris":["http://zotero.org/users/local/jcdQBMLc/items/KFHNIC39"],"itemData":{"id":1303,"type":"article-journal","abstract":"The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id":"4rIbDf27/vCdepu44","uris":["http://zotero.org/users/local/jcdQBMLc/items/ZD3N9D4G"],"itemData":{"id":1296,"type":"article-journal","abstract":"Microplastics, a fast-growing environmental concern, play a crucial role in developing the major pollution crisis that affects nearly the entire surface of  the planet. Microplastics are tiny particles, measuring less than 5 mm which are  ubiquitous, in occurrence, and found in a wide array of products including  plastic packaging, synthetic textiles, seafood, fruits, vegetables, salt, sugar,  bottled water, and even personal care products. The presence of microplastics in  our environment and the potential adverse health effects they may cause have made  them a significant perturbation in recent years. Pregnancy is a potentially  life-changing experience that entails several apprehensions and new  responsibilities for women. For expectant mothers, it is imperative to be aware  of the implications of microplastics during pregnancy. One threatened concern is  the potential transfer of microplastics across the placenta, which could expose  the developing fetus to these particles. Although research on the impact of  microplastics on pregnancy is still in its early stages, preliminary findings  indicate potential risks that expectant mothers should be aware of. The timing of  exposure during pregnancy may play a significant role in the potential risks  associated with these tiny particles. In this review, we will delve into the  topic, exploring how microplastics enter the body and the potential mechanism by  which they pose risks to pregnancy outcomes.","container-title":"European journal of obstetrics, gynecology, and reproductive biology","DOI":"10.1016/j.ejogrb.2024.11.024","ISSN":"1872-7654 0301-2115","journalAbbreviation":"Eur J Obstet Gynecol Reprod Biol","language":"eng","license":"Copyright © 2024 Elsevier B.V. All rights reserved.","note":"publisher-place: Ireland\nPMID: 39580908","page":"53-62","title":"Examining the hidden dangers: Understanding how microplastics affect pregnancy.","volume":"304","author":[{"family":"Panneerselvam","given":"Deboral"},{"family":"Murugesan","given":"Anuradha"},{"family":"Raveendran","given":"Sajeetha Kumari"},{"family":"Kumar","given":"Janardanan Subramonia"},{"family":"Venkataraman","given":"P."}],"issued":{"date-parts":[["2025",1]]}}},{"id":"4rIbDf27/dAnS54IM","uris":["http://zotero.org/users/local/jcdQBMLc/items/C656HTU8"],"itemData":{"id":1979,"type":"article-journal","abstract":"Nanoplastics have recently emerged as persistent pollutants of global concern that pose substantial risks to human health. However, the long-term adverse  effects of nanoplastics on the female reproductive system remain unclear.  Polystyrene nanoplastics (PS-NPs; 50 nm diameter) were selected as representative  nanosized plastic particles to investigate the potential effects of subchronic  prenatal and gestational exposure via drinking water on placental development in  ICR (CD-1) mice. Maternal exposure to 10 mg/L PS-NPs induced an increase in fetal  resorption rate and significantly increased fetal weight. Further observation of  the placental morphology showed that PS-NPs exposure led to an aberrant placental  structure and damaged the trophoblast cells. At the cellular level, PS-NPs  exposure promoted the proliferation, migration, and invasion of HTR-8/SVneo  cells. Mechanistically, transcriptomic and proteomic analyses revealed that  PS-NPs triggered placental calcium disturbances and upregulated the Stam2  expression in mice. STAM2 induced by PS-NPs mediates the disruption of  trophoblastic calcium homeostasis and regulates cell functions by disturbing the  lysosomal degradation of the calcium channel protein IP3R3 and promoting  intracellular calcium inflow by increasing the level of TRPV6 in HTR-8/SVneo  cells. Therefore, our results indicated that trophoblastic calcium dyshomeostasis  is the main mechanism by which subchronic PS-NPs exposure induces abnormal  placental development. These findings reveal a link between subchronic PS-NPs  exposure and placental damage and elucidate the underlying molecular mechanism,  providing evidence for environmental triggers of adverse pregnancy and  highlighting the risk of plastic products to pregnant women.","container-title":"ACS nano","DOI":"10.1021/acsnano.4c16786","ISSN":"1936-086X 1936-0851","issue":"14","journalAbbreviation":"ACS Nano","language":"eng","note":"publisher-place: United States\nPMID: 40171975","page":"13825-13841","title":"Subchronic Exposure to Polystyrene Nanoplastics Disrupts Placental Development and Calcium Homeostasis: Insights from In Vivo and In Vitro Models.","volume":"19","author":[{"family":"Chen","given":"Zhuxiu"},{"family":"Yin","given":"Xin"},{"family":"Geng","given":"Yan-Qing"},{"family":"Gao","given":"Rufei"},{"family":"Zhang","given":"Yan"},{"family":"Ma","given":"Yidan"},{"family":"Mu","given":"Xinyi"},{"family":"Chen","given":"Xuemei"},{"family":"Li","given":"Fangfang"},{"family":"He","given":"Junlin"}],"issued":{"date-parts":[["2025",4,15]]}}}],"schema":"https://github.com/citation-style-language/schema/raw/master/csl-citation.json"} </w:instrText>
            </w:r>
            <w:r w:rsidR="00B11971" w:rsidRPr="00533DD4">
              <w:rPr>
                <w:sz w:val="20"/>
              </w:rPr>
              <w:fldChar w:fldCharType="separate"/>
            </w:r>
            <w:r w:rsidR="00667C30" w:rsidRPr="00667C30">
              <w:rPr>
                <w:rFonts w:cs="Arial"/>
                <w:sz w:val="20"/>
                <w:vertAlign w:val="superscript"/>
              </w:rPr>
              <w:t>241,243,255</w:t>
            </w:r>
            <w:r w:rsidR="00B11971" w:rsidRPr="00533DD4">
              <w:rPr>
                <w:sz w:val="20"/>
                <w:lang w:val="en-AU"/>
              </w:rPr>
              <w:fldChar w:fldCharType="end"/>
            </w:r>
          </w:p>
          <w:p w14:paraId="3F8CF4E2" w14:textId="587AE099" w:rsidR="00F27915" w:rsidRPr="00533DD4" w:rsidRDefault="00541D9B" w:rsidP="00B675CE">
            <w:pPr>
              <w:spacing w:before="60" w:line="276" w:lineRule="auto"/>
              <w:cnfStyle w:val="000000010000" w:firstRow="0" w:lastRow="0" w:firstColumn="0" w:lastColumn="0" w:oddVBand="0" w:evenVBand="0" w:oddHBand="0" w:evenHBand="1" w:firstRowFirstColumn="0" w:firstRowLastColumn="0" w:lastRowFirstColumn="0" w:lastRowLastColumn="0"/>
              <w:rPr>
                <w:sz w:val="20"/>
              </w:rPr>
            </w:pPr>
            <w:r w:rsidRPr="00533DD4">
              <w:rPr>
                <w:rFonts w:asciiTheme="minorHAnsi" w:hAnsiTheme="minorHAnsi"/>
                <w:sz w:val="20"/>
              </w:rPr>
              <w:t>Increased rates of miscarriage with high dose PS (50</w:t>
            </w:r>
            <w:r w:rsidR="00EC1F76">
              <w:rPr>
                <w:rFonts w:asciiTheme="minorHAnsi" w:hAnsiTheme="minorHAnsi"/>
                <w:sz w:val="20"/>
              </w:rPr>
              <w:t xml:space="preserve"> </w:t>
            </w:r>
            <w:r w:rsidRPr="00533DD4">
              <w:rPr>
                <w:rFonts w:asciiTheme="minorHAnsi" w:hAnsiTheme="minorHAnsi"/>
                <w:sz w:val="20"/>
              </w:rPr>
              <w:t>nm)</w:t>
            </w:r>
            <w:r w:rsidRPr="00533DD4">
              <w:rPr>
                <w:sz w:val="20"/>
              </w:rPr>
              <w:fldChar w:fldCharType="begin"/>
            </w:r>
            <w:r w:rsidR="00DC3B3B">
              <w:rPr>
                <w:rFonts w:asciiTheme="minorHAnsi" w:hAnsiTheme="minorHAnsi"/>
                <w:sz w:val="20"/>
              </w:rPr>
              <w:instrText xml:space="preserve"> ADDIN ZOTERO_ITEM CSL_CITATION {"citationID":"GLiJb7Xv","properties":{"formattedCitation":"\\super 242\\nosupersub{}","plainCitation":"242","noteIndex":0},"citationItems":[{"id":"4rIbDf27/KIR3IRob","uris":["http://zotero.org/users/local/jcdQBMLc/items/5C2HZR7C"],"itemData":{"id":1305,"type":"article-journal","abstract":"A growing body of evidence exhibits the ubiquitous presence and accumulation of micro- and nanoplastics (MNPs) in the air, drinking water, food, and even inside  the body, which has raised concerns about their potential impact on reproductive  and developmental health. To comprehensively examine the current state of  knowledge regarding MNPs-induced reproductive and developmental toxicity, we  conducted this systematic review by focusing on the prevalence of MNPs determined  in reproductive tissues and their influences on parental reproduction and  offspring development. Our findings demonstrate the detection of MNPs in various  human reproductive tissues, including semen, placenta, and ovarian follicular  fluid, as well as in reproductive tissues of diverse animal species. We show a  potential relationship between MNP exposure and increased prevalence of  infertility and adverse pregnancy outcomes based on the fact that MNPs exert  detrimental effects on reproductive parameters, including sperm quality, ovarian  function, and steroidogenesis. In male reproductive systems, MNPs disrupt  testicular tissue structure, impair reproductive endocrinology, and reduce sperm  quality. In females, MNPs affect ovarian tissue structure and function, interfere  with hormone secretion, and impact the endometrium and embryo implantation.  Additionally, MNPs cause developmental toxicity in animal models, affecting  embryonic development and offspring health, and produce transgenerational  effects. Notably, in-depth literature study suggests a crucial role for oxidative  stress, inflammation, and epigenetic modification in MNPs-induced toxicity. In  conclusion, we integrated systematic knowledge on MNPs-induced reproductive and  developmental toxicity, and the systematic finding underscores future study to  fully elucidate the risks posed by MNPs to reproductive and developmental health  and to inform policy decisions and public health interventions aimed at  mitigating their harmful effects.","container-title":"Ecotoxicology and environmental safety","DOI":"10.1016/j.ecoenv.2024.117245","ISSN":"1090-2414 0147-6513","journalAbbreviation":"Ecotoxicol Environ Saf","language":"eng","license":"Copyright © 2024 The Authors. Published by Elsevier Inc. All rights reserved.","note":"publisher-place: Netherlands\nPMID: 39461235","page":"117245","title":"Reproductive and developmental implications of micro- and nanoplastic internalization: Recent advances and perspectives.","volume":"286","author":[{"family":"Zhang","given":"Zitong"},{"family":"Meng","given":"Jiahua"},{"family":"Tian","given":"Jiaqi"},{"family":"Li","given":"Ning"},{"family":"Chen","given":"Zhen"},{"family":"Yun","given":"Xiang"},{"family":"Song","given":"Dandan"},{"family":"Li","given":"Fei"},{"family":"Duan","given":"Shuyin"},{"family":"Zhang","given":"Lin"}],"issued":{"date-parts":[["2024",11,1]]}}}],"schema":"https://github.com/citation-style-language/schema/raw/master/csl-citation.json"} </w:instrText>
            </w:r>
            <w:r w:rsidRPr="00533DD4">
              <w:rPr>
                <w:sz w:val="20"/>
              </w:rPr>
              <w:fldChar w:fldCharType="separate"/>
            </w:r>
            <w:r w:rsidR="00667C30" w:rsidRPr="00667C30">
              <w:rPr>
                <w:rFonts w:cs="Arial"/>
                <w:sz w:val="20"/>
                <w:vertAlign w:val="superscript"/>
              </w:rPr>
              <w:t>242</w:t>
            </w:r>
            <w:r w:rsidRPr="00533DD4">
              <w:rPr>
                <w:sz w:val="20"/>
              </w:rPr>
              <w:fldChar w:fldCharType="end"/>
            </w:r>
          </w:p>
        </w:tc>
        <w:tc>
          <w:tcPr>
            <w:tcW w:w="3923" w:type="dxa"/>
            <w:vAlign w:val="top"/>
          </w:tcPr>
          <w:p w14:paraId="1D9B5786" w14:textId="659BEE54" w:rsidR="00F27915" w:rsidRPr="00533DD4" w:rsidRDefault="00A776D2" w:rsidP="00B675CE">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sidRPr="00533DD4">
              <w:rPr>
                <w:rFonts w:asciiTheme="minorHAnsi" w:hAnsiTheme="minorHAnsi"/>
                <w:sz w:val="20"/>
              </w:rPr>
              <w:t>Not reported</w:t>
            </w:r>
          </w:p>
        </w:tc>
      </w:tr>
    </w:tbl>
    <w:p w14:paraId="42DB5749" w14:textId="3770EF08" w:rsidR="00D43122" w:rsidRPr="009736A2" w:rsidRDefault="00EC1F76" w:rsidP="00D43122">
      <w:pPr>
        <w:spacing w:before="120" w:after="120"/>
        <w:rPr>
          <w:color w:val="BFBFBF" w:themeColor="background1" w:themeShade="BF"/>
          <w:sz w:val="20"/>
          <w:szCs w:val="20"/>
          <w:highlight w:val="magenta"/>
        </w:rPr>
      </w:pPr>
      <w:r w:rsidRPr="009736A2">
        <w:rPr>
          <w:rFonts w:cstheme="minorHAnsi"/>
          <w:i/>
          <w:iCs/>
          <w:sz w:val="20"/>
          <w:szCs w:val="20"/>
        </w:rPr>
        <w:t xml:space="preserve">µg = microgram; </w:t>
      </w:r>
      <w:proofErr w:type="spellStart"/>
      <w:r w:rsidR="00D43122" w:rsidRPr="009736A2">
        <w:rPr>
          <w:rFonts w:cstheme="minorHAnsi"/>
          <w:i/>
          <w:iCs/>
          <w:sz w:val="20"/>
          <w:szCs w:val="20"/>
        </w:rPr>
        <w:t>μm</w:t>
      </w:r>
      <w:proofErr w:type="spellEnd"/>
      <w:r w:rsidR="00D43122" w:rsidRPr="009736A2">
        <w:rPr>
          <w:i/>
          <w:iCs/>
          <w:sz w:val="20"/>
          <w:szCs w:val="20"/>
        </w:rPr>
        <w:t xml:space="preserve"> = micrometre; </w:t>
      </w:r>
      <w:proofErr w:type="spellStart"/>
      <w:r w:rsidR="002B3F29" w:rsidRPr="009736A2">
        <w:rPr>
          <w:i/>
          <w:iCs/>
          <w:sz w:val="20"/>
          <w:szCs w:val="20"/>
        </w:rPr>
        <w:t>hESC</w:t>
      </w:r>
      <w:proofErr w:type="spellEnd"/>
      <w:r w:rsidR="002B3F29" w:rsidRPr="009736A2">
        <w:rPr>
          <w:i/>
          <w:iCs/>
          <w:sz w:val="20"/>
          <w:szCs w:val="20"/>
        </w:rPr>
        <w:t xml:space="preserve"> = human embryonic stem cells; </w:t>
      </w:r>
      <w:r w:rsidR="00D43122" w:rsidRPr="009736A2">
        <w:rPr>
          <w:i/>
          <w:iCs/>
          <w:sz w:val="20"/>
          <w:szCs w:val="20"/>
        </w:rPr>
        <w:t>NAFLD = non-alcoholic fatty liver disease; nm = nanometre; PS = polystyrene</w:t>
      </w:r>
      <w:r w:rsidR="00E34592" w:rsidRPr="009736A2">
        <w:rPr>
          <w:i/>
          <w:iCs/>
          <w:sz w:val="20"/>
          <w:szCs w:val="20"/>
        </w:rPr>
        <w:t>.</w:t>
      </w:r>
    </w:p>
    <w:p w14:paraId="43C942F1" w14:textId="2FB4519E" w:rsidR="009D6864" w:rsidRDefault="009D6864" w:rsidP="009D6864">
      <w:r>
        <w:t xml:space="preserve">Possible biological mechanisms for the reported changes </w:t>
      </w:r>
      <w:r w:rsidR="00EC2A28">
        <w:t>included</w:t>
      </w:r>
      <w:r>
        <w:t>:</w:t>
      </w:r>
    </w:p>
    <w:p w14:paraId="32FAF96F" w14:textId="3DDAEB16" w:rsidR="007A52AF" w:rsidRDefault="007A52AF" w:rsidP="00E34592">
      <w:pPr>
        <w:pStyle w:val="Bullet1"/>
        <w:ind w:left="709" w:hanging="425"/>
      </w:pPr>
      <w:r w:rsidRPr="00786D29">
        <w:t>upregulating some of the genes responsible for ROS generation and downregulation of ROS-suppressing genes</w:t>
      </w:r>
      <w:r w:rsidR="000032EC">
        <w:t>,</w:t>
      </w:r>
      <w:r w:rsidRPr="00786D29">
        <w:t xml:space="preserve"> leading to oxidative stress and downstream signalling changes and increased apoptosis in </w:t>
      </w:r>
      <w:r w:rsidR="00F34887" w:rsidRPr="00786D29">
        <w:t>human trophoblast cells</w:t>
      </w:r>
      <w:r w:rsidRPr="00786D29">
        <w:fldChar w:fldCharType="begin"/>
      </w:r>
      <w:r w:rsidR="00DC3B3B">
        <w:instrText xml:space="preserve"> ADDIN ZOTERO_ITEM CSL_CITATION {"citationID":"vnHvQUZr","properties":{"formattedCitation":"\\super 241\\nosupersub{}","plainCitation":"241","noteIndex":0},"citationItems":[{"id":"4rIbDf27/qXAxbdkt","uris":["http://zotero.org/users/local/jcdQBMLc/items/KFHNIC39"],"itemData":{"id":1303,"type":"article-journal","abstract":"The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schema":"https://github.com/citation-style-language/schema/raw/master/csl-citation.json"} </w:instrText>
      </w:r>
      <w:r w:rsidRPr="00786D29">
        <w:fldChar w:fldCharType="separate"/>
      </w:r>
      <w:r w:rsidR="00667C30" w:rsidRPr="00667C30">
        <w:rPr>
          <w:rFonts w:ascii="Arial" w:hAnsi="Arial" w:cs="Arial"/>
          <w:vertAlign w:val="superscript"/>
        </w:rPr>
        <w:t>241</w:t>
      </w:r>
      <w:r w:rsidRPr="00786D29">
        <w:fldChar w:fldCharType="end"/>
      </w:r>
    </w:p>
    <w:p w14:paraId="4CCD00D2" w14:textId="77AB2C52" w:rsidR="009D6864" w:rsidRDefault="009D6864" w:rsidP="00E34592">
      <w:pPr>
        <w:pStyle w:val="Bullet1"/>
        <w:ind w:left="709" w:hanging="425"/>
      </w:pPr>
      <w:r w:rsidRPr="00786D29">
        <w:t xml:space="preserve">increased inflammation in response to oxidative stress resulting in an increase in pro-inflammatory cytokines (which may also be linked to other </w:t>
      </w:r>
      <w:r w:rsidR="00CB2385">
        <w:t xml:space="preserve">EDCs </w:t>
      </w:r>
      <w:r w:rsidRPr="00786D29">
        <w:t>including BPA, phthalates, and phenol)</w:t>
      </w:r>
      <w:r w:rsidR="008B41BD" w:rsidRPr="00786D29">
        <w:t>, which may affect later-term placental function</w:t>
      </w:r>
      <w:r w:rsidR="001D3439" w:rsidRPr="00786D29">
        <w:fldChar w:fldCharType="begin"/>
      </w:r>
      <w:r w:rsidR="00DC3B3B">
        <w:instrText xml:space="preserve"> ADDIN ZOTERO_ITEM CSL_CITATION {"citationID":"qStemGVK","properties":{"formattedCitation":"\\super 243\\nosupersub{}","plainCitation":"243","noteIndex":0},"citationItems":[{"id":"4rIbDf27/vCdepu44","uris":["http://zotero.org/users/local/jcdQBMLc/items/ZD3N9D4G"],"itemData":{"id":1296,"type":"article-journal","abstract":"Microplastics, a fast-growing environmental concern, play a crucial role in developing the major pollution crisis that affects nearly the entire surface of  the planet. Microplastics are tiny particles, measuring less than 5 mm which are  ubiquitous, in occurrence, and found in a wide array of products including  plastic packaging, synthetic textiles, seafood, fruits, vegetables, salt, sugar,  bottled water, and even personal care products. The presence of microplastics in  our environment and the potential adverse health effects they may cause have made  them a significant perturbation in recent years. Pregnancy is a potentially  life-changing experience that entails several apprehensions and new  responsibilities for women. For expectant mothers, it is imperative to be aware  of the implications of microplastics during pregnancy. One threatened concern is  the potential transfer of microplastics across the placenta, which could expose  the developing fetus to these particles. Although research on the impact of  microplastics on pregnancy is still in its early stages, preliminary findings  indicate potential risks that expectant mothers should be aware of. The timing of  exposure during pregnancy may play a significant role in the potential risks  associated with these tiny particles. In this review, we will delve into the  topic, exploring how microplastics enter the body and the potential mechanism by  which they pose risks to pregnancy outcomes.","container-title":"European journal of obstetrics, gynecology, and reproductive biology","DOI":"10.1016/j.ejogrb.2024.11.024","ISSN":"1872-7654 0301-2115","journalAbbreviation":"Eur J Obstet Gynecol Reprod Biol","language":"eng","license":"Copyright © 2024 Elsevier B.V. All rights reserved.","note":"publisher-place: Ireland\nPMID: 39580908","page":"53-62","title":"Examining the hidden dangers: Understanding how microplastics affect pregnancy.","volume":"304","author":[{"family":"Panneerselvam","given":"Deboral"},{"family":"Murugesan","given":"Anuradha"},{"family":"Raveendran","given":"Sajeetha Kumari"},{"family":"Kumar","given":"Janardanan Subramonia"},{"family":"Venkataraman","given":"P."}],"issued":{"date-parts":[["2025",1]]}}}],"schema":"https://github.com/citation-style-language/schema/raw/master/csl-citation.json"} </w:instrText>
      </w:r>
      <w:r w:rsidR="001D3439" w:rsidRPr="00786D29">
        <w:fldChar w:fldCharType="separate"/>
      </w:r>
      <w:r w:rsidR="00667C30" w:rsidRPr="00667C30">
        <w:rPr>
          <w:rFonts w:ascii="Arial" w:hAnsi="Arial" w:cs="Arial"/>
          <w:vertAlign w:val="superscript"/>
        </w:rPr>
        <w:t>243</w:t>
      </w:r>
      <w:r w:rsidR="001D3439" w:rsidRPr="00786D29">
        <w:fldChar w:fldCharType="end"/>
      </w:r>
    </w:p>
    <w:p w14:paraId="5E3E5819" w14:textId="121CFC54" w:rsidR="008A4919" w:rsidRDefault="008A4919" w:rsidP="00E34592">
      <w:pPr>
        <w:pStyle w:val="Bullet1"/>
        <w:ind w:left="709" w:hanging="425"/>
      </w:pPr>
      <w:r w:rsidRPr="00786D29">
        <w:lastRenderedPageBreak/>
        <w:t>decreased cell viability and cell migration and</w:t>
      </w:r>
      <w:r w:rsidR="0037253F" w:rsidRPr="00786D29">
        <w:t xml:space="preserve"> diminished</w:t>
      </w:r>
      <w:r w:rsidRPr="00786D29">
        <w:t xml:space="preserve"> invasion, increased cell cycle arrest, </w:t>
      </w:r>
      <w:r w:rsidR="00934941" w:rsidRPr="00786D29">
        <w:t>activation of ROS</w:t>
      </w:r>
      <w:r w:rsidR="00934941">
        <w:t xml:space="preserve"> and production of proinflammatory cytokines, </w:t>
      </w:r>
      <w:r>
        <w:t xml:space="preserve">leading to adverse trophoblast </w:t>
      </w:r>
      <w:r w:rsidR="00934941">
        <w:t xml:space="preserve">invasion and </w:t>
      </w:r>
      <w:r>
        <w:t>development</w:t>
      </w:r>
      <w:r w:rsidR="005F5FDD">
        <w:t xml:space="preserve"> (and placental dysfunction)</w:t>
      </w:r>
      <w:r>
        <w:t>.</w:t>
      </w:r>
      <w:r>
        <w:fldChar w:fldCharType="begin"/>
      </w:r>
      <w:r w:rsidR="00DC3B3B">
        <w:instrText xml:space="preserve"> ADDIN ZOTERO_ITEM CSL_CITATION {"citationID":"81X0p4jI","properties":{"formattedCitation":"\\super 256\\nosupersub{}","plainCitation":"256","noteIndex":0},"citationItems":[{"id":"4rIbDf27/r2NNvmCh","uris":["http://zotero.org/users/local/jcdQBMLc/items/9U5JP56N"],"itemData":{"id":2223,"type":"article-journal","abstract":"Nanoplastics (NPs), the emerging contaminants in recent years, widely distributed in the environment and are bioaccumulated and biomagnified in organisms through  food chain. A growing number of studies have detected plastic particulates in  human placenta and blood. However, few studies have focused on their effects  during human pregnancy. Herein, human trophoblast HTR-8/Svneo cells were used to  evaluate the effects and the possible mechanism of 100-nm polystyrene NPs on  placental trophoblasts at the maternal-fetal interface. The results showed that  NPs entered the trophoblastic cytoplasm, decreased cell viability, caused cell  cycle arrest, reduced the cell migration and invasion abilities, increased level  of intracellular reactive oxygen species and the production of proinflammatory  cytokines (TNF-α and IFN-γ) in a dose-dependent manner. Furthermore, global  transcriptome sequencing (RNA-Seq) was performed on HTR-8/Svneo cells with or  without 100 μg/mL PS-NP exposure for 24 h. A total of 344 differentially  expressed genes were detected. The gene functions for regulation of leukocyte  differentiation, response to stimulus, cell cycle, apoptotic process, and cell  adhesion were enriched. Thyroid hormone, Hippo, TGF-β and FoxO signaling pathways  were activated. Collectively, our data provided evidences for the adverse  consequences of NPs on the biological functions of trophoblasts, which provided  new insights into the potential trophoblast toxicity of NPs in mammals.","container-title":"Environmental pollution (Barking, Essex : 1987)","DOI":"10.1016/j.envpol.2022.119924","ISSN":"1873-6424 0269-7491","journalAbbreviation":"Environ Pollut","language":"eng","license":"Copyright © 2022 Elsevier Ltd. All rights reserved.","note":"publisher-place: England\nPMID: 35970350","page":"119924","title":"The potential toxicity of polystyrene nanoplastics to human trophoblasts in vitro.","volume":"311","author":[{"family":"Hu","given":"Jianing"},{"family":"Zhu","given":"Yueyue"},{"family":"Zhang","given":"Jinwen"},{"family":"Xu","given":"Yichi"},{"family":"Wu","given":"Jiayi"},{"family":"Zeng","given":"Weihong"},{"family":"Lin","given":"Yi"},{"family":"Liu","given":"Xiaorui"}],"issued":{"date-parts":[["2022",10,15]]}}}],"schema":"https://github.com/citation-style-language/schema/raw/master/csl-citation.json"} </w:instrText>
      </w:r>
      <w:r>
        <w:fldChar w:fldCharType="separate"/>
      </w:r>
      <w:r w:rsidR="00667C30" w:rsidRPr="00667C30">
        <w:rPr>
          <w:rFonts w:ascii="Arial" w:hAnsi="Arial" w:cs="Arial"/>
          <w:vertAlign w:val="superscript"/>
        </w:rPr>
        <w:t>256</w:t>
      </w:r>
      <w:r>
        <w:fldChar w:fldCharType="end"/>
      </w:r>
    </w:p>
    <w:p w14:paraId="38A840F1" w14:textId="354A3CE9" w:rsidR="003D0722" w:rsidRPr="003D0722" w:rsidRDefault="00D33845" w:rsidP="003D0722">
      <w:r w:rsidRPr="00D33845">
        <w:t xml:space="preserve">Intergenerational effects were suggested in the rodent studies, including </w:t>
      </w:r>
      <w:r w:rsidR="00FB5F1D" w:rsidRPr="00D33845">
        <w:t>decreased sperm count in male off</w:t>
      </w:r>
      <w:r w:rsidR="00FB5F1D">
        <w:t>sp</w:t>
      </w:r>
      <w:r w:rsidR="00FB5F1D" w:rsidRPr="00D33845">
        <w:t xml:space="preserve">ring </w:t>
      </w:r>
      <w:r w:rsidR="00FB5F1D">
        <w:t xml:space="preserve">and </w:t>
      </w:r>
      <w:r w:rsidRPr="00D33845">
        <w:t>metabolic disorders</w:t>
      </w:r>
      <w:r w:rsidR="002B4A5A">
        <w:t>.</w:t>
      </w:r>
      <w:r w:rsidR="002B4A5A">
        <w:fldChar w:fldCharType="begin"/>
      </w:r>
      <w:r w:rsidR="00DC3B3B">
        <w:instrText xml:space="preserve"> ADDIN ZOTERO_ITEM CSL_CITATION {"citationID":"7fMUdID7","properties":{"formattedCitation":"\\super 241,244\\nosupersub{}","plainCitation":"241,244","noteIndex":0},"citationItems":[{"id":"4rIbDf27/qXAxbdkt","uris":["http://zotero.org/users/local/jcdQBMLc/items/KFHNIC39"],"itemData":{"id":1303,"type":"article-journal","abstract":"The widespread use of plastics has increased environmental pollution by micro- and nanoplastics (MNPs), especially polystyrene micro- and nanoplastics  (PS-MNPs). These particles are persistent, bioaccumulative, and linked to  endocrine-disrupting toxicity, posing risks to reproductive health. This review  examines the effects of PS-MNPs on mammalian reproductive systems, focusing on  oxidative stress, inflammation, and hormonal imbalances. A comprehensive search  in the Web of Science Core Collection, following PRISMA 2020 guidelines,  identified studies on the impact of PS-MNPs on mammalian fertility, including  oogenesis, spermatogenesis, and folliculogenesis. An analysis of 194 publications  revealed significant reproductive harm, such as reduced ovarian size, depleted  follicular reserves, increased apoptosis in somatic cells, and disrupted estrous  cycles in females, along with impaired sperm quality and hormonal imbalances in  males. These effects were linked to endocrine disruption, oxidative stress, and  inflammation, leading to cellular and molecular damage. Further research is  urgently needed to understand PS-MNPs toxicity mechanisms, develop interventions,  and assess long-term reproductive health impacts across generations, highlighting  the need to address these challenges given the growing environmental exposure.","container-title":"International journal of molecular sciences","DOI":"10.3390/ijms252212166","ISSN":"1422-0067","issue":"22","journalAbbreviation":"Int J Mol Sci","language":"eng","note":"publisher-place: Switzerland\nPMID: 39596233 \nPMCID: PMC11595230","title":"Can Mammalian Reproductive Health Withstand Massive Exposure to Polystyrene Micro- and Nanoplastic Derivatives? A Systematic Review.","volume":"25","author":[{"family":"Camerano Spelta Rapini","given":"Chiara"},{"family":"Di Berardino","given":"Chiara"},{"family":"Peserico","given":"Alessia"},{"family":"Capacchietti","given":"Giulia"},{"family":"Barboni","given":"Barbara"}],"issued":{"date-parts":[["2024",11,13]]}}},{"id":"4rIbDf27/fbFTV8wh","uris":["http://zotero.org/users/local/jcdQBMLc/items/DF9IQVKQ"],"itemData":{"id":1320,"type":"article-journal","abstract":"Microplastic pollution is a pressing global environmental concern with particular urgency surrounding the issue of nanoplastic particles. Plastic products exhibit  a remarkable persistence in natural ecosystems, resisting easy degradation.  Nanoplastics, characterized by their diminutive size, possess distinct properties  when compared to their larger counterparts, which could potentially render them  more ecologically detrimental. Microplastics themselves serve as carriers for  toxic and hazardous substances, such as plastic additives, that enter and persist  in the environmental cycle. Importantly, nanoplastics exhibit enhanced  bioavailability upon entering the food chain. Notably, studies have demonstrated  the adverse effects of nanoplastics on the reproductive function of aquatic  organisms, and evidence of micro- and nanoplastics have emerged within human  reproductive organs, including the placenta. However, a knowledge gap persists  regarding the impacts of nanoplastics on the reproductive systems of mammals and,  indeed, humans. This paper aims to elucidate the less frequently discussed  sources and distribution of nanoplastics in the environment, along with the  pathways of human exposure. We also emphasize the extent to which nanoplastics  accumulate within the reproductive systems of organisms. Subsequently, we present  an in-depth analysis of the effects of nanoplastics and their associated  contaminants on mammalian and human reproductive health. The mechanisms through  which nanoplastics contribute to reproductive disorders are comprehensively  explored, highlighting their potential to disrupt endocrine levels in mammals and  humans. Additionally, we scrutinize and discuss studies on biotoxicity of  nanoplastics, offering insights into potential areas for future research.","container-title":"Toxicology","DOI":"10.1016/j.tox.2024.153792","ISSN":"1879-3185 0300-483X","journalAbbreviation":"Toxicology","language":"eng","license":"Copyright © 2024 Elsevier B.V. All rights reserved.","note":"publisher-place: Ireland\nPMID: 38554767","page":"153792","title":"Understanding the impact of nanoplastics on reproductive health: Exposure pathways, mechanisms, and implications.","volume":"504","author":[{"family":"Ye","given":"Jingfan"},{"family":"Ren","given":"Yun"},{"family":"Dong","given":"Yanhui"},{"family":"Fan","given":"Dongwei"}],"issued":{"date-parts":[["2024",5]]}}}],"schema":"https://github.com/citation-style-language/schema/raw/master/csl-citation.json"} </w:instrText>
      </w:r>
      <w:r w:rsidR="002B4A5A">
        <w:fldChar w:fldCharType="separate"/>
      </w:r>
      <w:r w:rsidR="00667C30" w:rsidRPr="00667C30">
        <w:rPr>
          <w:rFonts w:ascii="Arial" w:hAnsi="Arial" w:cs="Arial"/>
          <w:vertAlign w:val="superscript"/>
        </w:rPr>
        <w:t>241,244</w:t>
      </w:r>
      <w:r w:rsidR="002B4A5A">
        <w:fldChar w:fldCharType="end"/>
      </w:r>
      <w:r w:rsidR="002B4A5A">
        <w:t xml:space="preserve"> </w:t>
      </w:r>
      <w:r w:rsidR="00B832ED" w:rsidRPr="00B832ED">
        <w:t>This may have relevance to humans, as gestational diabetes are known to increase the risk of metabolic disease</w:t>
      </w:r>
      <w:r w:rsidR="00B832ED">
        <w:t xml:space="preserve"> </w:t>
      </w:r>
      <w:r w:rsidR="00B832ED" w:rsidRPr="00B832ED">
        <w:t>in children</w:t>
      </w:r>
      <w:r w:rsidR="00BF24C2">
        <w:t>.</w:t>
      </w:r>
    </w:p>
    <w:p w14:paraId="0AF8C647" w14:textId="11AC7AB1" w:rsidR="007C3E37" w:rsidRDefault="00A93222" w:rsidP="00E40B0A">
      <w:pPr>
        <w:pStyle w:val="Heading4"/>
      </w:pPr>
      <w:r>
        <w:t>6.9</w:t>
      </w:r>
      <w:r w:rsidR="000E5C5B">
        <w:t>.3</w:t>
      </w:r>
      <w:r w:rsidR="000E5C5B">
        <w:tab/>
      </w:r>
      <w:r w:rsidR="00B61A7B">
        <w:t>R</w:t>
      </w:r>
      <w:r w:rsidR="00824D50">
        <w:t>eproductive</w:t>
      </w:r>
      <w:r w:rsidR="007C3E37">
        <w:t xml:space="preserve"> health outcomes</w:t>
      </w:r>
    </w:p>
    <w:p w14:paraId="1546B27B" w14:textId="097B9093" w:rsidR="00BF09DE" w:rsidRPr="00BF09DE" w:rsidRDefault="00D87A93" w:rsidP="00BF09DE">
      <w:r>
        <w:t>Microplastic particles have been found in a range of reproductive tissues and fluids (see Appendix D).</w:t>
      </w:r>
      <w:r w:rsidR="00BF24C2">
        <w:t xml:space="preserve"> </w:t>
      </w:r>
      <w:r w:rsidR="006017EF">
        <w:t>F</w:t>
      </w:r>
      <w:r w:rsidR="007D23CE">
        <w:t xml:space="preserve">ew epidemiological studies </w:t>
      </w:r>
      <w:r w:rsidR="006017EF">
        <w:t xml:space="preserve">have reported </w:t>
      </w:r>
      <w:r w:rsidR="007D23CE">
        <w:t xml:space="preserve">on human reproductive health outcomes and exposure to microplastics. For most topics, a single study currently exists, but some of these </w:t>
      </w:r>
      <w:r w:rsidR="006A123C">
        <w:t xml:space="preserve">are consistent with findings reported in the </w:t>
      </w:r>
      <w:r w:rsidR="00FE4B92">
        <w:t xml:space="preserve">non-human </w:t>
      </w:r>
      <w:r w:rsidR="006017EF">
        <w:t>mammal</w:t>
      </w:r>
      <w:r w:rsidR="006A123C">
        <w:t xml:space="preserve"> research. </w:t>
      </w:r>
    </w:p>
    <w:p w14:paraId="368220D8" w14:textId="2F37CBBF" w:rsidR="00E83659" w:rsidRDefault="00E83659" w:rsidP="00E83659">
      <w:pPr>
        <w:pStyle w:val="Heading6"/>
      </w:pPr>
      <w:r>
        <w:t>Hormonal function</w:t>
      </w:r>
      <w:r w:rsidR="00755722">
        <w:t>: increased FSH</w:t>
      </w:r>
    </w:p>
    <w:p w14:paraId="1BE2E643" w14:textId="41C1480D" w:rsidR="00F76E8A" w:rsidRPr="00F76E8A" w:rsidRDefault="00DF7574" w:rsidP="00F76E8A">
      <w:r w:rsidRPr="005A1461">
        <w:t>One study, focused on the detection of microplastic particles</w:t>
      </w:r>
      <w:r w:rsidR="002643ED" w:rsidRPr="005A1461">
        <w:t xml:space="preserve"> </w:t>
      </w:r>
      <w:r w:rsidRPr="005A1461">
        <w:t>in ovarian follicular fluid</w:t>
      </w:r>
      <w:r w:rsidR="005A1461" w:rsidRPr="005A1461">
        <w:t xml:space="preserve"> </w:t>
      </w:r>
      <w:r w:rsidR="00BF24C2">
        <w:t>from</w:t>
      </w:r>
      <w:r w:rsidR="00BF24C2" w:rsidRPr="005A1461">
        <w:t xml:space="preserve"> </w:t>
      </w:r>
      <w:r w:rsidR="005A1461" w:rsidRPr="005A1461">
        <w:t>18 participants</w:t>
      </w:r>
      <w:r w:rsidR="00564344">
        <w:t xml:space="preserve"> </w:t>
      </w:r>
      <w:r w:rsidR="00F00F25">
        <w:t>(Italy)</w:t>
      </w:r>
      <w:r w:rsidR="00BF24C2">
        <w:t>. It</w:t>
      </w:r>
      <w:r w:rsidRPr="005A1461">
        <w:t xml:space="preserve"> </w:t>
      </w:r>
      <w:r w:rsidR="00891C79" w:rsidRPr="005A1461">
        <w:t xml:space="preserve">also </w:t>
      </w:r>
      <w:r w:rsidR="00281085">
        <w:t xml:space="preserve">analysed hormone parameters and some </w:t>
      </w:r>
      <w:r w:rsidR="005A1461" w:rsidRPr="005A1461">
        <w:t>reproductive health outcomes.</w:t>
      </w:r>
      <w:r w:rsidR="005A1461" w:rsidRPr="005A1461">
        <w:rPr>
          <w:i/>
          <w:iCs/>
        </w:rPr>
        <w:fldChar w:fldCharType="begin"/>
      </w:r>
      <w:r w:rsidR="00DC3B3B">
        <w:rPr>
          <w:i/>
          <w:iCs/>
        </w:rPr>
        <w:instrText xml:space="preserve"> ADDIN ZOTERO_ITEM CSL_CITATION {"citationID":"6vYPgzub","properties":{"formattedCitation":"\\super 127\\nosupersub{}","plainCitation":"127","noteIndex":0},"citationItems":[{"id":"4rIbDf27/oXb3N8Wq","uris":["http://zotero.org/users/local/jcdQBMLc/items/ISR8T76G"],"itemData":{"id":1989,"type":"article-journal","abstract":"Several studies have assessed the presence of microplastics (MPs) in human biological fluids and tissues highlighting potential health risks associated to  oxidative stress, inflammation, immune dysfunction, neurotoxicity and  reprotoxicity. However, only few studies have evaluated MP presence and effects  in ovarian tissues of mammalians and, to date, no studies have detected MPs in  human ovarian follicular fluids. Based on these premises, in this study, 18 women  (undergoing assisted reproductive treatment at In Vitro Fertilisation center in  Salerno, Southern Italy) were selected to assess the presence of MPs in  follicular fluid. Plastic particles &lt; 10 µm were measured using Scanning Electron  Microscopy (SEM) coupled with an EDX (X Energy Dispersion) detector. MPs (size  &lt;10 µm) were detected in 14 out of 18 samples of follicular fluid, with an  average concentration of 2191 particles/mL (0-7181particles/mL) and with a mean  diameter of 4.48 µm (3.18-5.54 µm). Moreover, a significant correlation between  MP concentration in follicular fluid samples and Follicle-Stimulating Hormone  (FSH) (p-value &lt;0.05), as well as a weak (non-significant) correlation with Body  Mass Index (BMI), age and 17β-estradiol (E2), was found. On the contrary, no  correlation with anti-Müllerian Hormone (AMH), fertilization outcomes,  miscarriages, or live birth was observed. Since several studies on animal models  have demonstrated the negative effects of MPs on ovarian function, the present  study, that verified for the first time the presence of MPs in human follicular  fluid, is of great significance for the scientific community in terms of raising  awareness of the impact that these increasingly pervasive emerging contaminants  have on reproductive function and human health.","container-title":"Ecotoxicology and environmental safety","DOI":"10.1016/j.ecoenv.2025.117868","ISSN":"1090-2414 0147-6513","journalAbbreviation":"Ecotoxicol Environ Saf","language":"eng","license":"Copyright © 2025. Published by Elsevier Inc.","note":"publisher-place: Netherlands\nPMID: 39947063","page":"117868","title":"First evidence of microplastics in human ovarian follicular fluid: An emerging threat to female fertility.","volume":"291","author":[{"family":"Montano","given":"Luigi"},{"family":"Raimondo","given":"Salvatore"},{"family":"Piscopo","given":"Marina"},{"family":"Ricciardi","given":"Maria"},{"family":"Guglielmino","given":"Antonino"},{"family":"Chamayou","given":"Sandrine"},{"family":"Gentile","given":"Raffaella"},{"family":"Gentile","given":"Mariacira"},{"family":"Rapisarda","given":"Paola"},{"family":"Oliveri Conti","given":"Gea"},{"family":"Ferrante","given":"Margherita"},{"family":"Motta","given":"Oriana"}],"issued":{"date-parts":[["2025",2]]}}}],"schema":"https://github.com/citation-style-language/schema/raw/master/csl-citation.json"} </w:instrText>
      </w:r>
      <w:r w:rsidR="005A1461" w:rsidRPr="005A1461">
        <w:rPr>
          <w:i/>
          <w:iCs/>
        </w:rPr>
        <w:fldChar w:fldCharType="separate"/>
      </w:r>
      <w:r w:rsidR="0062509B" w:rsidRPr="0062509B">
        <w:rPr>
          <w:rFonts w:ascii="Arial" w:hAnsi="Arial" w:cs="Arial"/>
          <w:vertAlign w:val="superscript"/>
        </w:rPr>
        <w:t>127</w:t>
      </w:r>
      <w:r w:rsidR="005A1461" w:rsidRPr="005A1461">
        <w:rPr>
          <w:i/>
          <w:iCs/>
        </w:rPr>
        <w:fldChar w:fldCharType="end"/>
      </w:r>
      <w:r w:rsidR="005A1461" w:rsidRPr="005A1461">
        <w:t xml:space="preserve"> It reported no association between microplastic concentration and fertili</w:t>
      </w:r>
      <w:r w:rsidR="000E0DCD">
        <w:t>s</w:t>
      </w:r>
      <w:r w:rsidR="005A1461" w:rsidRPr="005A1461">
        <w:t>ation,</w:t>
      </w:r>
      <w:r w:rsidR="0050581C">
        <w:t xml:space="preserve"> </w:t>
      </w:r>
      <w:r w:rsidR="005A1461" w:rsidRPr="005A1461">
        <w:t>miscarriage</w:t>
      </w:r>
      <w:r w:rsidR="00281085">
        <w:t>,</w:t>
      </w:r>
      <w:r w:rsidR="005A1461" w:rsidRPr="005A1461">
        <w:t xml:space="preserve"> or </w:t>
      </w:r>
      <w:r w:rsidR="00E83659" w:rsidRPr="005A1461">
        <w:t>live birth</w:t>
      </w:r>
      <w:r w:rsidR="005A1461" w:rsidRPr="005A1461">
        <w:t xml:space="preserve">. It noted a </w:t>
      </w:r>
      <w:r w:rsidR="00E83659" w:rsidRPr="005A1461">
        <w:t>moderate correlation with</w:t>
      </w:r>
      <w:r w:rsidR="00755722">
        <w:t xml:space="preserve"> increased</w:t>
      </w:r>
      <w:r w:rsidR="00E83659" w:rsidRPr="005A1461">
        <w:t xml:space="preserve"> FSH (r=0.52, p&lt;.05)</w:t>
      </w:r>
      <w:r w:rsidR="005A1461" w:rsidRPr="005A1461">
        <w:t>.</w:t>
      </w:r>
      <w:r w:rsidR="00755722">
        <w:t xml:space="preserve"> </w:t>
      </w:r>
      <w:r w:rsidR="009739E4">
        <w:t xml:space="preserve">Increase in </w:t>
      </w:r>
      <w:r w:rsidR="00755722">
        <w:t xml:space="preserve">FSH levels </w:t>
      </w:r>
      <w:r w:rsidR="009739E4">
        <w:t xml:space="preserve">is </w:t>
      </w:r>
      <w:r w:rsidR="00755722">
        <w:t xml:space="preserve">consistent with </w:t>
      </w:r>
      <w:r w:rsidR="009739E4">
        <w:t xml:space="preserve">results </w:t>
      </w:r>
      <w:r w:rsidR="00755722">
        <w:t xml:space="preserve">reported in the </w:t>
      </w:r>
      <w:r w:rsidR="00FE4B92">
        <w:t xml:space="preserve">non-human </w:t>
      </w:r>
      <w:r w:rsidR="00755722">
        <w:t>mammal studies. While not directly associated</w:t>
      </w:r>
      <w:r w:rsidR="00813430">
        <w:t xml:space="preserve"> with a specific reproductive health outcome, </w:t>
      </w:r>
      <w:r w:rsidR="005723F6">
        <w:t xml:space="preserve">elevated </w:t>
      </w:r>
      <w:r w:rsidR="00813430">
        <w:t xml:space="preserve">FSH can </w:t>
      </w:r>
      <w:r w:rsidR="005723F6">
        <w:t>be a ma</w:t>
      </w:r>
      <w:r w:rsidR="00AC2382">
        <w:t>r</w:t>
      </w:r>
      <w:r w:rsidR="005723F6">
        <w:t xml:space="preserve">ker of reduced ovarian reserve (as well as influencing a range of </w:t>
      </w:r>
      <w:r w:rsidR="00B30528">
        <w:t xml:space="preserve">adverse </w:t>
      </w:r>
      <w:r w:rsidR="005723F6">
        <w:t>metabolic and lipid markers)</w:t>
      </w:r>
      <w:r w:rsidR="004F3FA5">
        <w:t>, although the study does not draw this conclusion</w:t>
      </w:r>
      <w:r w:rsidR="005723F6">
        <w:t>.</w:t>
      </w:r>
      <w:r w:rsidR="00DE4667">
        <w:t xml:space="preserve"> </w:t>
      </w:r>
      <w:r w:rsidR="00F76E8A" w:rsidRPr="00F76E8A">
        <w:t>The sample size for this study was very small, and further human studies are needed to better understand whether microplastic particles have any meaningful impact on reproductive hormones.</w:t>
      </w:r>
    </w:p>
    <w:p w14:paraId="6D1F6847" w14:textId="77777777" w:rsidR="00E64096" w:rsidRDefault="00CF5DD3" w:rsidP="006E68E7">
      <w:pPr>
        <w:pStyle w:val="Heading6"/>
      </w:pPr>
      <w:r>
        <w:t>Sperm dys</w:t>
      </w:r>
      <w:r w:rsidR="00E64096">
        <w:t>function</w:t>
      </w:r>
    </w:p>
    <w:p w14:paraId="6828CFB6" w14:textId="5936731B" w:rsidR="00E973B8" w:rsidRPr="00E973B8" w:rsidRDefault="00E973B8" w:rsidP="00E973B8">
      <w:r>
        <w:t>Two cross-sectional studies have reported on human sperm function.</w:t>
      </w:r>
    </w:p>
    <w:p w14:paraId="5D38A7D4" w14:textId="3B7DD38E" w:rsidR="004F3F91" w:rsidRDefault="004F3F91" w:rsidP="004F3F91">
      <w:r w:rsidRPr="004F3F91">
        <w:t xml:space="preserve">A cross-sectional, multi-site study of 113 </w:t>
      </w:r>
      <w:r w:rsidR="007A0075">
        <w:t xml:space="preserve">volunteer men </w:t>
      </w:r>
      <w:r w:rsidRPr="004F3F91">
        <w:t>from China observed lower sperm concentration with the presence of PT</w:t>
      </w:r>
      <w:r w:rsidR="00200637">
        <w:t>F</w:t>
      </w:r>
      <w:r w:rsidRPr="004F3F91">
        <w:t>E particles (&lt;1.2 µm) detected in semen (OR=4.32 95% CI: 1.03, 18.18)</w:t>
      </w:r>
      <w:r w:rsidR="006913E2">
        <w:t xml:space="preserve"> compared to no PT</w:t>
      </w:r>
      <w:r w:rsidR="00200637">
        <w:t>F</w:t>
      </w:r>
      <w:r w:rsidR="006913E2">
        <w:t>E present</w:t>
      </w:r>
      <w:r w:rsidR="003E2787">
        <w:t xml:space="preserve"> in the sample</w:t>
      </w:r>
      <w:r w:rsidRPr="004F3F91">
        <w:t>.</w:t>
      </w:r>
      <w:r w:rsidR="006E3F9B">
        <w:fldChar w:fldCharType="begin"/>
      </w:r>
      <w:r w:rsidR="00DC3B3B">
        <w:instrText xml:space="preserve"> ADDIN ZOTERO_ITEM CSL_CITATION {"citationID":"LnElLYuq","properties":{"formattedCitation":"\\super 262\\nosupersub{}","plainCitation":"262","noteIndex":0},"citationItems":[{"id":"4rIbDf27/HyJL4LjT","uris":["http://zotero.org/users/local/jcdQBMLc/items/WKU49V2Z"],"itemData":{"id":1309,"type":"article-journal","abstract":"BACKGROUND: Microplastics are environmental pollutants detected in various human organs and tissues. These particles originate from multiple sources including the  degradation of larger plastic items and the intentional inclusion in consumer  goods. Potential risks for human health resulting from microplastics exposure  have also been reported. However, the distribution in the male reproductive  system and its effect remains largely unknown. This study aims to investigate the  presence of multiple microplastics in human semen and urine and their association  with sperm quality in a multi-site study across China. METHODS: We conducted a  cross-sectional study involving 113 male participants from three regions in  China. Semen and urine samples were collected and analysed using Raman microscopy  to detect eight types of microplastics: polystyrene (PS), polypropylene (PP),  polycarbonate (PC), polyethylene (PE), polyvinyl chloride (PVC),  polytetrafluoroethylene (PTFE), polyethylene terephthalate (PET), and  acrylonitrile butadiene styrene (ABS). Semen quality parameters, including total  sperm count, concentration, motility, and morphology, were assessed. Statistical  analyses, including single and multi-variable models, were used to evaluate the  relationship between microplastic exposure and semen quality, with a focus on  PTFE, after adjusting confounding factors of age, body mass index (BMI), smoking,  alcohol drinking, and sites. FINDINGS: Microplastics were detected in all semen  and urine samples, with participants typically exposed to 3-5 different types.  The detection rates of PS, PP and PE were the highest. Notably, PTFE exposure was  significantly associated with decreased semen quality. Participants exposed to  PTFE showed reductions in total sperm count [188.90 ± 163.71 vs. 207.67 ± 132.36  million, p = 0.091], sperm concentration [52.13 ± 47.47 vs. 58.32 ± 37.26  million/mL, p = 0.041], and progressive motility [40.29% ± 19.06 vs.  34.11% ± 17.02, p = 0.083]. The multi-linear regression analysis indicated that  each additional type of microplastic exposure was associated with a significant  decrease in total sperm number [β = -15.4 (95% CI: -25.6, -5.2)], sperm  concentration [β = -7.2 (95% CI: -12.4, -2.0)], and progressive motility  [β = -8.3 (95% CI: -13.5, -3.1)]. Latent category analysis further refined these  groups by types of microplastic exposure, highlighting specific types more  strongly associated with decreased semen quality (OR = 3.5, 95% CI: 1.8, 6.9,  p &lt; 0.001). The nomogram can be used to assess the risk of sperm damage by  combining the type of microplastic exposure in urine with age and BMI.  INTERPRETATION: Our findings highlight the potential reproductive health risks  posed by microplastic contamination, particularly PTFE, a non-stick pan coating  material, and raise concerns about the potential of urine testing as an indicator  of male reproductive microplastic exposure. Future research is warranted to  further elucidate the mechanisms underlying the adverse effects of microplastics  on male fertility and cross-generational effects. FUNDING: This study was funded  by the Clinical Research Project of Shanghai Municipal Commission of Health and  Family planning (20224Y0085), Open Fund Project of Guangdong Academy of Medical  Sciences (YKY-KF202202), CAMS Innovation Fund for Medical Sciences  (2019-I2M-5-064), Shanghai Clinical Research Center for Gynecological Diseases  (22MC1940200), Shanghai Urogenital System Diseases Research Centre (2022ZZ01012),  Key Discipline Construction Project (2023-2025) of Three-Year Initiative Plan for  Strengthening Public Health System Construction in Shanghai (GWVI-11.1-35,  GWVI-11.2-YQ29) and Shanghai Frontiers Science Research Base of Reproduction and  Development.","container-title":"EBioMedicine","DOI":"10.1016/j.ebiom.2024.105369","ISSN":"2352-3964","journalAbbreviation":"EBioMedicine","language":"eng","license":"Copyright © 2024 The Author(s). Published by Elsevier B.V. All rights reserved.","note":"publisher-place: Netherlands\nPMID: 39342804 \nPMCID: PMC11663775","page":"105369","title":"Association of mixed exposure to microplastics with sperm dysfunction: a multi-site study in China.","volume":"108","author":[{"family":"Zhang","given":"Chen"},{"family":"Zhang","given":"Guanghui"},{"family":"Sun","given":"Kuan"},{"family":"Ren","given":"Jingchao"},{"family":"Zhou","given":"Jiaming"},{"family":"Liu","given":"Xuan"},{"family":"Lin","given":"Fenglong"},{"family":"Yang","given":"Huijun"},{"family":"Cao","given":"Jinhu"},{"family":"Nie","given":"Lin"},{"family":"Zhang","given":"Pingyang"},{"family":"Zhang","given":"Lin"},{"family":"Wang","given":"Ziqian"},{"family":"Guo","given":"Haibin"},{"family":"Lin","given":"Xianhua"},{"family":"Duan","given":"Shuyin"},{"family":"Cao","given":"Jia"},{"family":"Huang","given":"Hefeng"}],"issued":{"date-parts":[["2024",10]]}}}],"schema":"https://github.com/citation-style-language/schema/raw/master/csl-citation.json"} </w:instrText>
      </w:r>
      <w:r w:rsidR="006E3F9B">
        <w:fldChar w:fldCharType="separate"/>
      </w:r>
      <w:r w:rsidR="00667C30" w:rsidRPr="00667C30">
        <w:rPr>
          <w:rFonts w:ascii="Arial" w:hAnsi="Arial" w:cs="Arial"/>
          <w:vertAlign w:val="superscript"/>
        </w:rPr>
        <w:t>262</w:t>
      </w:r>
      <w:r w:rsidR="006E3F9B">
        <w:fldChar w:fldCharType="end"/>
      </w:r>
      <w:r w:rsidRPr="004F3F91">
        <w:t xml:space="preserve"> </w:t>
      </w:r>
      <w:r w:rsidR="00B84730">
        <w:t>S</w:t>
      </w:r>
      <w:r w:rsidR="004415B5" w:rsidRPr="004F3F91">
        <w:t>tatistical testing suggested no differences for sperm count, poorer progressive motility, and sperm malformation with the presence of PT</w:t>
      </w:r>
      <w:r w:rsidR="00200637">
        <w:t>F</w:t>
      </w:r>
      <w:r w:rsidR="004415B5" w:rsidRPr="004F3F91">
        <w:t>E.</w:t>
      </w:r>
      <w:r w:rsidR="004415B5">
        <w:t xml:space="preserve"> </w:t>
      </w:r>
      <w:r w:rsidRPr="004F3F91">
        <w:t xml:space="preserve">The presence of other polymer types (including PVC, PC, PP, PET, and PE) </w:t>
      </w:r>
      <w:r w:rsidR="009D5BD3">
        <w:t>w</w:t>
      </w:r>
      <w:r w:rsidR="00446F35">
        <w:t>as</w:t>
      </w:r>
      <w:r w:rsidR="009D5BD3">
        <w:t xml:space="preserve"> not </w:t>
      </w:r>
      <w:r w:rsidRPr="004F3F91">
        <w:t>associated with sperm count, concentration, or dysfunction. While individual polymers appeared to have no effect, the risk of lower sperm concentration increased when the presence of different polymers were considered cumulatively (OR</w:t>
      </w:r>
      <w:r w:rsidR="00AF0080">
        <w:t>=</w:t>
      </w:r>
      <w:r w:rsidRPr="004F3F91">
        <w:t xml:space="preserve">3.22; 95% CI: 1.27, 8.12; p=.013) for each additional plastic. Together, these results suggested a </w:t>
      </w:r>
      <w:r w:rsidR="00A9176F">
        <w:t>potential link</w:t>
      </w:r>
      <w:r w:rsidRPr="004F3F91">
        <w:t xml:space="preserve"> between microplastic particle presence and sperm dysfunction in humans</w:t>
      </w:r>
      <w:r w:rsidR="004F3FA5">
        <w:t xml:space="preserve"> (which is consi</w:t>
      </w:r>
      <w:r w:rsidR="0023604B">
        <w:t xml:space="preserve">stent with the results from </w:t>
      </w:r>
      <w:r w:rsidR="008501B4">
        <w:t>experimental</w:t>
      </w:r>
      <w:r w:rsidR="0023604B">
        <w:t xml:space="preserve"> studies</w:t>
      </w:r>
      <w:r w:rsidR="00AC2382">
        <w:t xml:space="preserve"> and the meta-analysis</w:t>
      </w:r>
      <w:r w:rsidR="00AC2382">
        <w:fldChar w:fldCharType="begin"/>
      </w:r>
      <w:r w:rsidR="00DC3B3B">
        <w:instrText xml:space="preserve"> ADDIN ZOTERO_ITEM CSL_CITATION {"citationID":"qYLMcc10","properties":{"formattedCitation":"\\super 189\\nosupersub{}","plainCitation":"189","noteIndex":0},"citationItems":[{"id":"4rIbDf27/5BT2JWMB","uris":["http://zotero.org/users/local/jcdQBMLc/items/U822SVKC"],"itemData":{"id":804,"type":"article-journal","container-title":"Environmental Science &amp; Technology","DOI":"10.1021/acs.est.3c09524","ISSN":"0013-936X","issue":"52","journalAbbreviation":"Environ. Sci. Technol.","note":"publisher: American Chemical Society","page":"22843-22864","title":"Effects of Microplastic Exposure on Human Digestive, Reproductive, and Respiratory Health: A Rapid Systematic Review","volume":"58","author":[{"family":"Chartres","given":"Nicholas"},{"family":"Cooper","given":"Courtney B."},{"family":"Bland","given":"Garret"},{"family":"Pelch","given":"Katherine E."},{"family":"Gandhi","given":"Sheiphali A."},{"family":"BakenRa","given":"Abena"},{"family":"Woodruff","given":"Tracey J."}],"issued":{"date-parts":[["2024",12,31]]}}}],"schema":"https://github.com/citation-style-language/schema/raw/master/csl-citation.json"} </w:instrText>
      </w:r>
      <w:r w:rsidR="00AC2382">
        <w:fldChar w:fldCharType="separate"/>
      </w:r>
      <w:r w:rsidR="0062509B" w:rsidRPr="0062509B">
        <w:rPr>
          <w:rFonts w:ascii="Arial" w:hAnsi="Arial" w:cs="Arial"/>
          <w:vertAlign w:val="superscript"/>
        </w:rPr>
        <w:t>189</w:t>
      </w:r>
      <w:r w:rsidR="00AC2382">
        <w:fldChar w:fldCharType="end"/>
      </w:r>
      <w:r w:rsidR="0023604B">
        <w:t>)</w:t>
      </w:r>
      <w:r w:rsidR="00CF22D5">
        <w:t>; h</w:t>
      </w:r>
      <w:r w:rsidR="00CF22D5" w:rsidRPr="00CF22D5">
        <w:t>owever, it does not establish evidence of causality, nor does it provide insight into any possible dose-response relationship as the analysis relied sole</w:t>
      </w:r>
      <w:r w:rsidR="00CF22D5">
        <w:t>l</w:t>
      </w:r>
      <w:r w:rsidR="00CF22D5" w:rsidRPr="00CF22D5">
        <w:t>y on presence</w:t>
      </w:r>
      <w:r w:rsidR="0069223C">
        <w:t xml:space="preserve"> </w:t>
      </w:r>
      <w:r w:rsidR="00CF22D5" w:rsidRPr="00CF22D5">
        <w:t>or absence data.</w:t>
      </w:r>
    </w:p>
    <w:p w14:paraId="175D9610" w14:textId="14B765BB" w:rsidR="00473A65" w:rsidRDefault="00D45457" w:rsidP="004F3F91">
      <w:r>
        <w:t xml:space="preserve">The second </w:t>
      </w:r>
      <w:r w:rsidR="000E5A8C">
        <w:t xml:space="preserve">cross-sectional </w:t>
      </w:r>
      <w:r>
        <w:t xml:space="preserve">study </w:t>
      </w:r>
      <w:r w:rsidR="00B86566">
        <w:t xml:space="preserve">(China) </w:t>
      </w:r>
      <w:r>
        <w:t xml:space="preserve">assessed </w:t>
      </w:r>
      <w:r w:rsidR="00E13AC8">
        <w:t>s</w:t>
      </w:r>
      <w:r w:rsidR="002152BC">
        <w:t>emen</w:t>
      </w:r>
      <w:r w:rsidR="00E13AC8">
        <w:t xml:space="preserve"> samples from </w:t>
      </w:r>
      <w:r w:rsidR="006512C2">
        <w:t>36</w:t>
      </w:r>
      <w:r w:rsidR="00E13AC8">
        <w:t xml:space="preserve"> healthy volunteers.</w:t>
      </w:r>
      <w:r w:rsidR="00D064ED">
        <w:fldChar w:fldCharType="begin"/>
      </w:r>
      <w:r w:rsidR="00DC3B3B">
        <w:instrText xml:space="preserve"> ADDIN ZOTERO_ITEM CSL_CITATION {"citationID":"mWuOW7T9","properties":{"formattedCitation":"\\super 114\\nosupersub{}","plainCitation":"114","noteIndex":0},"citationItems":[{"id":"4rIbDf27/d9PAFb7v","uris":["http://zotero.org/users/local/jcdQBMLc/items/737GGS9W"],"itemData":{"id":2026,"type":"article-journal","abstract":"Microplastics are ubiquitous environmental contaminants that have been detected in human semen from polluted areas, yet their prevalence and effects in the  general population remain largely unexplored. To examine microplastic presence,  abundance, polymer types, and associations with semen quality parameters in  individuals without occupational exposures, this study was conducted by  collecting semen samples from 40 participants undergoing premarital health  assessments in Jinan, China. Raman microspectroscopy was employed to identify,  quantify, and categorize microplastic polymers, sperm motility was assessed via  computer-assisted analysis, and morphology was evaluated through Diff-Quik  staining. Correlations between demographics, semen parameters, and microplastic  content were examined by statistical analysis. We found that microplastics were  detected in all semen samples, with 2 particles per sample (ranging from 0.72 to  7.02 μm). Eight distinct polymers were identified, with polystyrene (31 %) being  most prevalent. Semen exposed to polystyrene demonstrated higher sperm  progressive motility as compared to polyvinyl chloride exposure group  (43.52 ± 14.21 % vs 19.04 ± 13.46 %). Sperm morphological abnormalities were  observed but not significantly associated with specific plastic types. In  conclusion, this study reveals microplastic contamination in semen from  individuals without occupational exposure, with PS, PE, and PVC being the most  prevalent and exhibiting differential correlations with sperm progressive  motility, and highlight the need for further research into the potential  reproductive impacts of microplastic exposure.","container-title":"The Science of the total environment","DOI":"10.1016/j.scitotenv.2024.173522","ISSN":"1879-1026 0048-9697","journalAbbreviation":"Sci Total Environ","language":"eng","license":"Copyright © 2024 Elsevier B.V. All rights reserved.","note":"publisher-place: Netherlands\nPMID: 38802004","page":"173522","title":"Prevalence and implications of microplastic contaminants in general human seminal fluid: A Raman spectroscopic study.","volume":"937","author":[{"family":"Li","given":"Ning"},{"family":"Yang","given":"Huijun"},{"family":"Dong","given":"Yunling"},{"family":"Wei","given":"Bin"},{"family":"Liang","given":"Liyang"},{"family":"Yun","given":"Xiang"},{"family":"Tian","given":"Jiaqi"},{"family":"Zheng","given":"Yongfei"},{"family":"Duan","given":"Shuyin"},{"family":"Zhang","given":"Lin"}],"issued":{"date-parts":[["2024",8,10]]}}}],"schema":"https://github.com/citation-style-language/schema/raw/master/csl-citation.json"} </w:instrText>
      </w:r>
      <w:r w:rsidR="00D064ED">
        <w:fldChar w:fldCharType="separate"/>
      </w:r>
      <w:r w:rsidR="0062509B" w:rsidRPr="0062509B">
        <w:rPr>
          <w:rFonts w:ascii="Arial" w:hAnsi="Arial" w:cs="Arial"/>
          <w:vertAlign w:val="superscript"/>
        </w:rPr>
        <w:t>114</w:t>
      </w:r>
      <w:r w:rsidR="00D064ED">
        <w:fldChar w:fldCharType="end"/>
      </w:r>
      <w:r w:rsidR="00E13AC8">
        <w:t xml:space="preserve"> </w:t>
      </w:r>
      <w:r w:rsidR="002152BC">
        <w:t xml:space="preserve">Microplastic particles were detected in all samples, with up to two particles per </w:t>
      </w:r>
      <w:r w:rsidR="002152BC">
        <w:lastRenderedPageBreak/>
        <w:t xml:space="preserve">sample (size </w:t>
      </w:r>
      <w:r w:rsidR="002152BC" w:rsidRPr="002152BC">
        <w:t>0.72 to 7.02 μm</w:t>
      </w:r>
      <w:r w:rsidR="00453C5D">
        <w:t>, mostly PS</w:t>
      </w:r>
      <w:r w:rsidR="002152BC" w:rsidRPr="002152BC">
        <w:t>)</w:t>
      </w:r>
      <w:r w:rsidR="00317381">
        <w:t>.</w:t>
      </w:r>
      <w:r w:rsidR="00EE76F2">
        <w:t xml:space="preserve"> No specific morphological changes were observed by polymer composition, but some plastics appeared to have a greater influence on </w:t>
      </w:r>
      <w:r w:rsidR="00E0792B">
        <w:t xml:space="preserve">progressive motility, with PS exerting a stronger influence compared </w:t>
      </w:r>
      <w:r w:rsidR="00A07F39">
        <w:t xml:space="preserve">with </w:t>
      </w:r>
      <w:r w:rsidR="00E0792B">
        <w:t>PVC.</w:t>
      </w:r>
      <w:r w:rsidR="00BA6E04">
        <w:t xml:space="preserve"> Sperm mobility </w:t>
      </w:r>
      <w:r w:rsidR="00B4075C">
        <w:t xml:space="preserve">was </w:t>
      </w:r>
      <w:r w:rsidR="002C0FE9">
        <w:t>assesse</w:t>
      </w:r>
      <w:r w:rsidR="00BA6E04">
        <w:t>d</w:t>
      </w:r>
      <w:r w:rsidR="002C0FE9">
        <w:t xml:space="preserve">, with </w:t>
      </w:r>
      <w:r w:rsidR="00574AE3">
        <w:t>no significant differences reported by plastic type.</w:t>
      </w:r>
    </w:p>
    <w:p w14:paraId="47A4F2A3" w14:textId="68F06ED7" w:rsidR="006E68E7" w:rsidRDefault="006E68E7" w:rsidP="006E68E7">
      <w:pPr>
        <w:pStyle w:val="Heading6"/>
      </w:pPr>
      <w:r>
        <w:t>Decreased fertilisation rates</w:t>
      </w:r>
    </w:p>
    <w:p w14:paraId="56B1B090" w14:textId="6CAE03A0" w:rsidR="00FC4DF9" w:rsidRPr="00EA448D" w:rsidRDefault="00FF1A31" w:rsidP="00FC4DF9">
      <w:r>
        <w:t>A cross</w:t>
      </w:r>
      <w:r w:rsidR="00461D54">
        <w:t>-</w:t>
      </w:r>
      <w:r>
        <w:t xml:space="preserve">sectional study </w:t>
      </w:r>
      <w:r w:rsidR="00345902">
        <w:t xml:space="preserve">(China) </w:t>
      </w:r>
      <w:r>
        <w:t xml:space="preserve">of 44 women undergoing </w:t>
      </w:r>
      <w:r w:rsidR="00477762" w:rsidRPr="00A07F39">
        <w:rPr>
          <w:i/>
          <w:iCs/>
        </w:rPr>
        <w:t>in</w:t>
      </w:r>
      <w:r w:rsidR="00A07F39" w:rsidRPr="00A07F39">
        <w:rPr>
          <w:i/>
          <w:iCs/>
        </w:rPr>
        <w:t xml:space="preserve"> </w:t>
      </w:r>
      <w:r w:rsidR="00477762" w:rsidRPr="00A07F39">
        <w:rPr>
          <w:i/>
          <w:iCs/>
        </w:rPr>
        <w:t>vitro</w:t>
      </w:r>
      <w:r w:rsidR="00477762">
        <w:t xml:space="preserve"> fertilisation process (including </w:t>
      </w:r>
      <w:r w:rsidR="00FE796C">
        <w:t>intr</w:t>
      </w:r>
      <w:r w:rsidR="00944E0C">
        <w:t>acytoplasmic sperm injection</w:t>
      </w:r>
      <w:r w:rsidR="00477762">
        <w:t>)</w:t>
      </w:r>
      <w:r w:rsidR="00EB43C3">
        <w:t xml:space="preserve"> reported </w:t>
      </w:r>
      <w:r w:rsidR="00461D54">
        <w:t>on the presence of microplastic particles</w:t>
      </w:r>
      <w:r w:rsidR="00E429E2">
        <w:t xml:space="preserve"> (particula</w:t>
      </w:r>
      <w:r w:rsidR="00EB39EB">
        <w:t>rly PE, PP, PET</w:t>
      </w:r>
      <w:r w:rsidR="0023604B">
        <w:t>,</w:t>
      </w:r>
      <w:r w:rsidR="00EB39EB">
        <w:t xml:space="preserve"> and PS</w:t>
      </w:r>
      <w:r w:rsidR="00E429E2">
        <w:t>)</w:t>
      </w:r>
      <w:r w:rsidR="00461D54">
        <w:t xml:space="preserve"> in ovarian follicular fluid</w:t>
      </w:r>
      <w:r w:rsidR="00892D0E">
        <w:t>.</w:t>
      </w:r>
      <w:r w:rsidR="00892D0E">
        <w:fldChar w:fldCharType="begin"/>
      </w:r>
      <w:r w:rsidR="00DC3B3B">
        <w:instrText xml:space="preserve"> ADDIN ZOTERO_ITEM CSL_CITATION {"citationID":"ebIMnf5E","properties":{"formattedCitation":"\\super 238\\nosupersub{}","plainCitation":"238","noteIndex":0},"citationItems":[{"id":"4rIbDf27/QEpeI5FN","uris":["http://zotero.org/users/local/jcdQBMLc/items/6FITYFZF"],"itemData":{"id":1996,"type":"article-journal","abstract":"Microplastics (MPs) are pervasive environmental contaminants, resulting in unavoidable human exposure. This study identified MPs in follicular fluid and  investigated the specific MPs and mechanisms that adversely affect oocytes. MPs  in the follicular fluid of 44 infertile women undergoing assisted reproductive  technology were measured using Raman microspectroscopy. Differential metabolites  in follicular fluid were analyzed via untargeted metabolomics. Female mice were  exposed to polyethylene (PE) to validate human findings. MPs, particularly PE,  exhibited the highest detection rate (86.4 %) in human follicular fluid and  showed a negative correlation with fertilization rates (r = -0.407, P = 0.007).  Elevated PE levels altered metabolites primarily involved in metabolic pathways,  ferroptosis, and ovarian steroidogenesis. In mice, PE exposure significantly  reduced the number of retrieved oocytes (31.5 vs. 36.3, P &lt; 0.05) and  fertilization rate (70.8 % vs. 85.2 %, P &lt; 0.001), while increasing the  proportion of poor-quality oocytes (28.2 % vs. 16.5 %, P &lt; 0.001) and reactive  oxygen species (ROS) production compared to controls. RNA sequencing indicated  significant upregulation of inflammation-related genes (Il10ra, Il1a, Il33,  Tnfaip8l2, and Tnfrsf1b) in the PE-exposed group. In conclusion, PE exposure  impairs oocyte quality possibly by disrupting follicular fluid metabolism,  elevating inflammation-related gene expression, and increasing ROS production in  oocytes.","container-title":"Environment international","DOI":"10.1016/j.envint.2024.109236","ISSN":"1873-6750 0160-4120","journalAbbreviation":"Environ Int","language":"eng","license":"Copyright © 2025 The Authors. Published by Elsevier Ltd.. All rights reserved.","note":"publisher-place: Netherlands\nPMID: 39729868","page":"109236","title":"Polyethylene microplastic exposure adversely affects oocyte quality in human and mouse.","volume":"195","author":[{"family":"Wang","given":"Qiaoling"},{"family":"Chi","given":"Fengli"},{"family":"Liu","given":"Yingdong"},{"family":"Chang","given":"Qiurong"},{"family":"Chen","given":"Siyu"},{"family":"Kong","given":"Pengcheng"},{"family":"Yang","given":"Wanli"},{"family":"Liu","given":"Wenqiang"},{"family":"Teng","given":"Xiaoming"},{"family":"Zhao","given":"Yan"},{"family":"Guo","given":"Yi"}],"issued":{"date-parts":[["2025",1]]}}}],"schema":"https://github.com/citation-style-language/schema/raw/master/csl-citation.json"} </w:instrText>
      </w:r>
      <w:r w:rsidR="00892D0E">
        <w:fldChar w:fldCharType="separate"/>
      </w:r>
      <w:r w:rsidR="00667C30" w:rsidRPr="00667C30">
        <w:rPr>
          <w:rFonts w:ascii="Arial" w:hAnsi="Arial" w:cs="Arial"/>
          <w:vertAlign w:val="superscript"/>
        </w:rPr>
        <w:t>238</w:t>
      </w:r>
      <w:r w:rsidR="00892D0E">
        <w:fldChar w:fldCharType="end"/>
      </w:r>
      <w:r w:rsidR="00892D0E">
        <w:t xml:space="preserve"> While the</w:t>
      </w:r>
      <w:r w:rsidR="005648E1">
        <w:t xml:space="preserve"> </w:t>
      </w:r>
      <w:r w:rsidR="00892D0E">
        <w:t>study focused on detect</w:t>
      </w:r>
      <w:r w:rsidR="001B5E5E">
        <w:t>ion</w:t>
      </w:r>
      <w:r w:rsidR="00892D0E">
        <w:t xml:space="preserve">, it also reported </w:t>
      </w:r>
      <w:r w:rsidR="006F40AE">
        <w:t xml:space="preserve">a negative correlation between the </w:t>
      </w:r>
      <w:r w:rsidR="005A2C99">
        <w:t xml:space="preserve">total abundance of </w:t>
      </w:r>
      <w:r w:rsidR="0021208D">
        <w:t xml:space="preserve">PE </w:t>
      </w:r>
      <w:r w:rsidR="005A2C99">
        <w:t xml:space="preserve">particles and </w:t>
      </w:r>
      <w:r w:rsidR="0021208D">
        <w:t xml:space="preserve">fertilization rate </w:t>
      </w:r>
      <w:r w:rsidR="00E83659" w:rsidRPr="00393BA3">
        <w:t>(r=− 0.</w:t>
      </w:r>
      <w:r w:rsidR="009C33E0">
        <w:t>407</w:t>
      </w:r>
      <w:r w:rsidR="0093395E">
        <w:t>;</w:t>
      </w:r>
      <w:r w:rsidR="00E83659" w:rsidRPr="00393BA3">
        <w:t xml:space="preserve"> </w:t>
      </w:r>
      <w:r w:rsidR="0021208D">
        <w:t>p=.021)</w:t>
      </w:r>
      <w:r w:rsidR="009B3ADB">
        <w:t>. T</w:t>
      </w:r>
      <w:r w:rsidR="00FC4DF9">
        <w:t xml:space="preserve">he sample size for this study was very small, and further human studies are needed to fully explore the potential impact of microplastic particles on fertilization, especially in the presence of other likely fertility issues that might require </w:t>
      </w:r>
      <w:r w:rsidR="005F4A7F">
        <w:t>additional assistance for conception</w:t>
      </w:r>
      <w:r w:rsidR="00FC4DF9">
        <w:t>.</w:t>
      </w:r>
    </w:p>
    <w:p w14:paraId="35295D26" w14:textId="4349C0B6" w:rsidR="00DF625C" w:rsidRDefault="00DF625C" w:rsidP="00DF625C">
      <w:pPr>
        <w:pStyle w:val="Heading6"/>
      </w:pPr>
      <w:r>
        <w:t>Decreased</w:t>
      </w:r>
      <w:r w:rsidR="000A3C5E">
        <w:t xml:space="preserve"> umbilical</w:t>
      </w:r>
      <w:r>
        <w:t xml:space="preserve"> fetal liver </w:t>
      </w:r>
      <w:r w:rsidR="000A3C5E">
        <w:t xml:space="preserve">enzymes </w:t>
      </w:r>
    </w:p>
    <w:p w14:paraId="3626ADF7" w14:textId="002111DB" w:rsidR="00F52171" w:rsidRDefault="00470D9C" w:rsidP="008A4DE9">
      <w:r>
        <w:t xml:space="preserve">A </w:t>
      </w:r>
      <w:r w:rsidR="008C3CFD">
        <w:t>cross</w:t>
      </w:r>
      <w:r w:rsidR="00C14723">
        <w:t>-s</w:t>
      </w:r>
      <w:r w:rsidR="008C3CFD">
        <w:t>ectional</w:t>
      </w:r>
      <w:r w:rsidR="006343FD">
        <w:t xml:space="preserve"> </w:t>
      </w:r>
      <w:r>
        <w:t xml:space="preserve">study </w:t>
      </w:r>
      <w:r w:rsidR="00D03629">
        <w:t xml:space="preserve">(China) </w:t>
      </w:r>
      <w:r>
        <w:t>of 1</w:t>
      </w:r>
      <w:r w:rsidR="002B7CA2">
        <w:t>,</w:t>
      </w:r>
      <w:r>
        <w:t>057 mother-infant dyads investigate</w:t>
      </w:r>
      <w:r w:rsidR="00E2262C">
        <w:t>d</w:t>
      </w:r>
      <w:r>
        <w:t xml:space="preserve"> </w:t>
      </w:r>
      <w:r w:rsidR="002B7CA2">
        <w:t xml:space="preserve">the association between maternal placental microplastic abundance and fetal liver </w:t>
      </w:r>
      <w:r w:rsidR="00DF625C">
        <w:t xml:space="preserve">development (assessed by </w:t>
      </w:r>
      <w:r w:rsidR="00B56825">
        <w:t xml:space="preserve">umbilical </w:t>
      </w:r>
      <w:r w:rsidR="00DF625C">
        <w:t>liver enzymes drawn from umbilical cord</w:t>
      </w:r>
      <w:r w:rsidR="00D642F6">
        <w:t xml:space="preserve"> blood</w:t>
      </w:r>
      <w:r w:rsidR="00DF625C">
        <w:t xml:space="preserve"> at birth).</w:t>
      </w:r>
      <w:r w:rsidR="00DF625C">
        <w:fldChar w:fldCharType="begin"/>
      </w:r>
      <w:r w:rsidR="00DC3B3B">
        <w:instrText xml:space="preserve"> ADDIN ZOTERO_ITEM CSL_CITATION {"citationID":"7m31Pspm","properties":{"formattedCitation":"\\super 263\\nosupersub{}","plainCitation":"263","noteIndex":0},"citationItems":[{"id":"4rIbDf27/vLLrCubP","uris":["http://zotero.org/users/local/jcdQBMLc/items/99BEGYIA"],"itemData":{"id":1476,"type":"article-journal","abstract":"Emerging evidence suggests that in-utero exposure to microplastics (MPs) may have physiological consequences for fetal development, yet human data remain limited.  This study investigates the association between placental microplastic exposure  and umbilical liver enzyme levels as markers of fetal hepatic function. A  prospective cohort study was conducted in Shenyang, China, including 1057  pregnant women. Placental microplastic quantification was performed using LD-IR  chemical imaging, targeting polyvinyl chloride (PVC), polypropylene (PP), and  polybutylene succinate (PBS). Umbilical cord blood was collected at delivery, and  liver enzyme levels alkaline phosphatase (ALP), alanine aminotransferase (ALT),  aspartate aminotransferase (AST), and gamma-glutamyl transferase (GGT) were  analyzed using biochemical assays. Associations were assessed via multivariable  regression models adjusting for maternal and socioeconomic confounders. Mixture  effects were examined using Bayesian Kernel Machine Regression (BKMR) and  quantile g-computation (g-comp). Placental microplastics were detected in most  samples (PVC: 88.4 %, PP: 88.8 %, PBS: 89.1 %), with a median total MPs of 12  particles per 10 g of tissue (IQR: 8). Higher placental PVC particles was  significantly associated with increased ALP levels (β = 28.07, 95 % CI:  6.65-49.49, p = 0.01). PP exposure correlated positively with ALT (β = 0.63, 95 %  CI: 0.01-1.25, p = 0.05) and AST (β = 3.42, 95 % CI: 0.87-5.96, p = 0.01). Both  PP and total MPs burden exhibited strong associations with GGT elevation  (p &lt; 0.01). Mixture analysis revealed significant overall effects on ALP (β =  30.04, 95 % CI: 11.15-48.92, p &lt; 0.01), AST (β = 7.30, 95 % CI: 4.33-10.27,  p &lt; 0.01), and GGT (β = 22.98, 95 % CI: 7.49-38.46, p &lt; 0.01), with ALT showing a  suggestive positive trend. Our findings provide novel evidence that placental MP  exposure is associated with altered fetal liver enzyme levels, particularly ALP,  AST, and GGT, indicating potential impacts on hepatic function. These results  underscore the need for further investigation into the underlying mechanisms and  long-term health implications of prenatal MP exposure.","container-title":"Ecotoxicology and environmental safety","DOI":"10.1016/j.ecoenv.2025.118099","ISSN":"1090-2414 0147-6513","journalAbbreviation":"Ecotoxicol Environ Saf","language":"eng","license":"Copyright © 2025 The Authors. Published by Elsevier Inc. All rights reserved.","note":"publisher-place: Netherlands\nPMID: 40168718","page":"118099","title":"Exposure to microplastics during pregnancy and fetal liver function.","volume":"294","author":[{"family":"Wang","given":"Chuanzhuo"},{"family":"Chang","given":"Hua"},{"family":"Wang","given":"Huan"},{"family":"Li","given":"Hui"},{"family":"Ding","given":"Silu"},{"family":"Ren","given":"Fang"}],"issued":{"date-parts":[["2025",4,1]]}}}],"schema":"https://github.com/citation-style-language/schema/raw/master/csl-citation.json"} </w:instrText>
      </w:r>
      <w:r w:rsidR="00DF625C">
        <w:fldChar w:fldCharType="separate"/>
      </w:r>
      <w:r w:rsidR="00667C30" w:rsidRPr="00667C30">
        <w:rPr>
          <w:rFonts w:ascii="Arial" w:hAnsi="Arial" w:cs="Arial"/>
          <w:vertAlign w:val="superscript"/>
        </w:rPr>
        <w:t>263</w:t>
      </w:r>
      <w:r w:rsidR="00DF625C">
        <w:fldChar w:fldCharType="end"/>
      </w:r>
      <w:r w:rsidR="00DF625C">
        <w:t xml:space="preserve"> </w:t>
      </w:r>
      <w:r w:rsidR="005A52D5">
        <w:t xml:space="preserve">Reported results suggested an association between increasing microplastic particle presence in the placenta and </w:t>
      </w:r>
      <w:r w:rsidR="0006756D">
        <w:t>altered</w:t>
      </w:r>
      <w:r w:rsidR="007A2A18">
        <w:t xml:space="preserve"> fetal liver function</w:t>
      </w:r>
      <w:r w:rsidR="0006756D">
        <w:t xml:space="preserve"> or potential damage</w:t>
      </w:r>
      <w:r w:rsidR="00F52171">
        <w:t>:</w:t>
      </w:r>
    </w:p>
    <w:p w14:paraId="7E7A090A" w14:textId="44325571" w:rsidR="00F52171" w:rsidRDefault="00B56825" w:rsidP="00356584">
      <w:pPr>
        <w:pStyle w:val="Bullet1"/>
        <w:ind w:left="709" w:hanging="425"/>
      </w:pPr>
      <w:r>
        <w:t>E</w:t>
      </w:r>
      <w:r w:rsidR="0091120F">
        <w:t>levated</w:t>
      </w:r>
      <w:r w:rsidR="00BD637D">
        <w:t xml:space="preserve"> </w:t>
      </w:r>
      <w:r w:rsidR="00556849">
        <w:t>alkaline phospha</w:t>
      </w:r>
      <w:r w:rsidR="006D5B06">
        <w:t>tase (ALP)</w:t>
      </w:r>
      <w:r w:rsidR="00556849">
        <w:t xml:space="preserve"> </w:t>
      </w:r>
      <w:r w:rsidR="008F1846">
        <w:t xml:space="preserve">level </w:t>
      </w:r>
      <w:r w:rsidR="00CE0C5D">
        <w:t>with increased abundance of PVC</w:t>
      </w:r>
      <w:r w:rsidR="00816D3D">
        <w:t xml:space="preserve"> </w:t>
      </w:r>
      <w:r w:rsidR="00F416E2">
        <w:t>(</w:t>
      </w:r>
      <w:r w:rsidR="00D00DE5">
        <w:t xml:space="preserve">adjusted </w:t>
      </w:r>
      <w:r w:rsidR="00F416E2">
        <w:t xml:space="preserve">regression coefficient </w:t>
      </w:r>
      <w:r w:rsidR="002D71EC">
        <w:t xml:space="preserve">for a </w:t>
      </w:r>
      <w:r w:rsidR="00D00DE5">
        <w:t xml:space="preserve">1 IQR increase </w:t>
      </w:r>
      <w:r w:rsidR="00F416E2" w:rsidRPr="00F416E2">
        <w:t>= 29.53</w:t>
      </w:r>
      <w:r w:rsidR="00F416E2">
        <w:t>;</w:t>
      </w:r>
      <w:r w:rsidR="00F416E2" w:rsidRPr="00F416E2">
        <w:t xml:space="preserve"> 95% CI: 8.17</w:t>
      </w:r>
      <w:r w:rsidR="00F416E2">
        <w:t xml:space="preserve">, </w:t>
      </w:r>
      <w:r w:rsidR="00F416E2" w:rsidRPr="00F416E2">
        <w:t>50.89</w:t>
      </w:r>
      <w:r w:rsidR="00F416E2">
        <w:t>;</w:t>
      </w:r>
      <w:r w:rsidR="00F416E2" w:rsidRPr="00F416E2">
        <w:t xml:space="preserve"> p=</w:t>
      </w:r>
      <w:r w:rsidR="00F416E2">
        <w:t>.</w:t>
      </w:r>
      <w:r w:rsidR="00F416E2" w:rsidRPr="00F416E2">
        <w:t>01</w:t>
      </w:r>
      <w:r w:rsidR="00F416E2">
        <w:t>)</w:t>
      </w:r>
      <w:r w:rsidR="00F416E2" w:rsidRPr="00F416E2">
        <w:t xml:space="preserve"> </w:t>
      </w:r>
      <w:r w:rsidR="00F416E2">
        <w:t xml:space="preserve">and total abundance of particles </w:t>
      </w:r>
      <w:r w:rsidR="00D00DE5">
        <w:t xml:space="preserve">(adjusted regression coefficient for a 1 IQR increase </w:t>
      </w:r>
      <w:r w:rsidR="00D00DE5" w:rsidRPr="00F416E2">
        <w:t xml:space="preserve">= </w:t>
      </w:r>
      <w:r w:rsidR="00D00DE5">
        <w:t>20.74;</w:t>
      </w:r>
      <w:r w:rsidR="00D00DE5" w:rsidRPr="00F416E2">
        <w:t xml:space="preserve"> 95% CI: </w:t>
      </w:r>
      <w:r w:rsidR="008065FA">
        <w:t>0.36, 41.13</w:t>
      </w:r>
      <w:r w:rsidR="00D00DE5">
        <w:t>;</w:t>
      </w:r>
      <w:r w:rsidR="00D00DE5" w:rsidRPr="00F416E2">
        <w:t xml:space="preserve"> p=</w:t>
      </w:r>
      <w:r w:rsidR="00D00DE5">
        <w:t>.</w:t>
      </w:r>
      <w:r w:rsidR="00D00DE5" w:rsidRPr="00F416E2">
        <w:t>0</w:t>
      </w:r>
      <w:r w:rsidR="008065FA">
        <w:t>5</w:t>
      </w:r>
      <w:r w:rsidR="00D00DE5">
        <w:t>)</w:t>
      </w:r>
      <w:r w:rsidR="00F52171">
        <w:t xml:space="preserve">, but not </w:t>
      </w:r>
      <w:r w:rsidR="008A4DE9">
        <w:t xml:space="preserve">for </w:t>
      </w:r>
      <w:r w:rsidR="00782D80">
        <w:t xml:space="preserve">ALP and PP </w:t>
      </w:r>
      <w:r w:rsidR="00782D80" w:rsidRPr="00EB2FAD">
        <w:t xml:space="preserve">or </w:t>
      </w:r>
      <w:r w:rsidR="00EB2FAD" w:rsidRPr="00EB2FAD">
        <w:t>polybutylene succinate (</w:t>
      </w:r>
      <w:r w:rsidR="00782D80">
        <w:t>PBS</w:t>
      </w:r>
      <w:r w:rsidR="00EB2FAD">
        <w:t>)</w:t>
      </w:r>
      <w:r w:rsidR="00782D80">
        <w:t xml:space="preserve"> particles</w:t>
      </w:r>
    </w:p>
    <w:p w14:paraId="1DAD4E3B" w14:textId="56C358E0" w:rsidR="00DF625C" w:rsidRDefault="00B56825" w:rsidP="00763C0B">
      <w:pPr>
        <w:pStyle w:val="Bullet1"/>
        <w:numPr>
          <w:ilvl w:val="0"/>
          <w:numId w:val="26"/>
        </w:numPr>
        <w:ind w:left="709" w:hanging="425"/>
      </w:pPr>
      <w:r>
        <w:t>E</w:t>
      </w:r>
      <w:r w:rsidR="0091120F">
        <w:t xml:space="preserve">levated </w:t>
      </w:r>
      <w:r w:rsidR="00F52171">
        <w:t xml:space="preserve">ALT level with increased abundance of </w:t>
      </w:r>
      <w:r w:rsidR="004E69D5">
        <w:t>PP</w:t>
      </w:r>
      <w:r w:rsidR="00F52171">
        <w:t xml:space="preserve"> (adjusted regression coefficient for a 1 IQR increase </w:t>
      </w:r>
      <w:r w:rsidR="00F52171" w:rsidRPr="00F416E2">
        <w:t xml:space="preserve">= </w:t>
      </w:r>
      <w:r w:rsidR="004E69D5">
        <w:t>0.63</w:t>
      </w:r>
      <w:r w:rsidR="00F52171">
        <w:t>;</w:t>
      </w:r>
      <w:r w:rsidR="00F52171" w:rsidRPr="00F416E2">
        <w:t xml:space="preserve"> 95% CI: </w:t>
      </w:r>
      <w:r w:rsidR="004E69D5">
        <w:t>0.</w:t>
      </w:r>
      <w:r w:rsidR="00872FD4">
        <w:t>01, 1.25</w:t>
      </w:r>
      <w:r w:rsidR="00F52171">
        <w:t>;</w:t>
      </w:r>
      <w:r w:rsidR="00F52171" w:rsidRPr="00F416E2">
        <w:t xml:space="preserve"> p=</w:t>
      </w:r>
      <w:r w:rsidR="00F52171">
        <w:t>.</w:t>
      </w:r>
      <w:r w:rsidR="00F52171" w:rsidRPr="00F416E2">
        <w:t>0</w:t>
      </w:r>
      <w:r w:rsidR="00872FD4">
        <w:t>5</w:t>
      </w:r>
      <w:r w:rsidR="00F52171">
        <w:t>)</w:t>
      </w:r>
      <w:r w:rsidR="00F52171" w:rsidRPr="00F416E2">
        <w:t xml:space="preserve"> </w:t>
      </w:r>
      <w:r w:rsidR="00F52171">
        <w:t xml:space="preserve">and total abundance of particles (adjusted regression coefficient for a 1 IQR increase </w:t>
      </w:r>
      <w:r w:rsidR="00F52171" w:rsidRPr="00F416E2">
        <w:t xml:space="preserve">= </w:t>
      </w:r>
      <w:r w:rsidR="00872FD4">
        <w:t>0.94</w:t>
      </w:r>
      <w:r w:rsidR="00F52171">
        <w:t>;</w:t>
      </w:r>
      <w:r w:rsidR="00F52171" w:rsidRPr="00F416E2">
        <w:t xml:space="preserve"> 95% CI: </w:t>
      </w:r>
      <w:r w:rsidR="00872FD4">
        <w:t>0.15</w:t>
      </w:r>
      <w:r w:rsidR="00F52171">
        <w:t xml:space="preserve">, </w:t>
      </w:r>
      <w:r w:rsidR="004F1B74">
        <w:t>1.172</w:t>
      </w:r>
      <w:r w:rsidR="00F52171">
        <w:t>;</w:t>
      </w:r>
      <w:r w:rsidR="00F52171" w:rsidRPr="00F416E2">
        <w:t xml:space="preserve"> p=</w:t>
      </w:r>
      <w:r w:rsidR="00F52171">
        <w:t>.</w:t>
      </w:r>
      <w:r w:rsidR="00F52171" w:rsidRPr="00F416E2">
        <w:t>0</w:t>
      </w:r>
      <w:r w:rsidR="004F1B74">
        <w:t>2</w:t>
      </w:r>
      <w:r w:rsidR="00F52171">
        <w:t xml:space="preserve">), </w:t>
      </w:r>
      <w:r w:rsidR="004F1B74">
        <w:t>but not for ALT and PVC or PBS</w:t>
      </w:r>
    </w:p>
    <w:p w14:paraId="1F96DD30" w14:textId="5E0F47F2" w:rsidR="00952D1A" w:rsidRDefault="00B56825" w:rsidP="00763C0B">
      <w:pPr>
        <w:pStyle w:val="Bullet1"/>
        <w:numPr>
          <w:ilvl w:val="0"/>
          <w:numId w:val="26"/>
        </w:numPr>
        <w:ind w:left="709" w:hanging="425"/>
      </w:pPr>
      <w:r>
        <w:t>E</w:t>
      </w:r>
      <w:r w:rsidR="0091120F">
        <w:t>levated</w:t>
      </w:r>
      <w:r w:rsidR="00952D1A">
        <w:t xml:space="preserve"> AST level with increased abundance of PP</w:t>
      </w:r>
      <w:r w:rsidR="0091120F">
        <w:t xml:space="preserve"> </w:t>
      </w:r>
      <w:r w:rsidR="00952D1A">
        <w:t xml:space="preserve">(adjusted regression coefficient for a 1 IQR increase </w:t>
      </w:r>
      <w:r w:rsidR="00952D1A" w:rsidRPr="00F416E2">
        <w:t xml:space="preserve">= </w:t>
      </w:r>
      <w:r w:rsidR="00945258">
        <w:t>3.42</w:t>
      </w:r>
      <w:r w:rsidR="00952D1A">
        <w:t>;</w:t>
      </w:r>
      <w:r w:rsidR="00952D1A" w:rsidRPr="00F416E2">
        <w:t xml:space="preserve"> 95% CI: </w:t>
      </w:r>
      <w:r w:rsidR="00945258">
        <w:t>0.87, 5.96</w:t>
      </w:r>
      <w:r w:rsidR="00952D1A">
        <w:t>;</w:t>
      </w:r>
      <w:r w:rsidR="00952D1A" w:rsidRPr="00F416E2">
        <w:t xml:space="preserve"> p=</w:t>
      </w:r>
      <w:r w:rsidR="00952D1A">
        <w:t>.</w:t>
      </w:r>
      <w:r w:rsidR="00952D1A" w:rsidRPr="00F416E2">
        <w:t>0</w:t>
      </w:r>
      <w:r w:rsidR="00945258">
        <w:t>1</w:t>
      </w:r>
      <w:r w:rsidR="00952D1A">
        <w:t>)</w:t>
      </w:r>
      <w:r w:rsidR="00945258">
        <w:t xml:space="preserve">, PBS (adjusted regression coefficient for a 1 IQR increase </w:t>
      </w:r>
      <w:r w:rsidR="00945258" w:rsidRPr="00F416E2">
        <w:t xml:space="preserve">= </w:t>
      </w:r>
      <w:r w:rsidR="00F05896">
        <w:t>7.48</w:t>
      </w:r>
      <w:r w:rsidR="00945258">
        <w:t>;</w:t>
      </w:r>
      <w:r w:rsidR="00945258" w:rsidRPr="00F416E2">
        <w:t xml:space="preserve"> 95% CI: </w:t>
      </w:r>
      <w:r w:rsidR="00F05896">
        <w:t>.08, 10.88</w:t>
      </w:r>
      <w:r w:rsidR="00945258">
        <w:t>;</w:t>
      </w:r>
      <w:r w:rsidR="00945258" w:rsidRPr="00F416E2">
        <w:t xml:space="preserve"> p</w:t>
      </w:r>
      <w:r w:rsidR="00F05896">
        <w:t>&lt;</w:t>
      </w:r>
      <w:r w:rsidR="00945258">
        <w:t>.</w:t>
      </w:r>
      <w:r w:rsidR="00945258" w:rsidRPr="00F416E2">
        <w:t>0</w:t>
      </w:r>
      <w:r w:rsidR="00945258">
        <w:t>1)</w:t>
      </w:r>
      <w:r w:rsidR="00952D1A" w:rsidRPr="00F416E2">
        <w:t xml:space="preserve"> </w:t>
      </w:r>
      <w:r w:rsidR="00952D1A">
        <w:t xml:space="preserve">and total abundance of particles (adjusted regression coefficient for a 1 IQR increase </w:t>
      </w:r>
      <w:r w:rsidR="00952D1A" w:rsidRPr="00F416E2">
        <w:t xml:space="preserve">= </w:t>
      </w:r>
      <w:r w:rsidR="00F05896">
        <w:t>7.09</w:t>
      </w:r>
      <w:r w:rsidR="00952D1A">
        <w:t>;</w:t>
      </w:r>
      <w:r w:rsidR="00952D1A" w:rsidRPr="00F416E2">
        <w:t xml:space="preserve"> 95% CI: </w:t>
      </w:r>
      <w:r w:rsidR="00F05896">
        <w:t>3.88</w:t>
      </w:r>
      <w:r w:rsidR="00952D1A">
        <w:t xml:space="preserve">, </w:t>
      </w:r>
      <w:r w:rsidR="00F05896">
        <w:t>10.3</w:t>
      </w:r>
      <w:r w:rsidR="00952D1A">
        <w:t>;</w:t>
      </w:r>
      <w:r w:rsidR="00952D1A" w:rsidRPr="00F416E2">
        <w:t xml:space="preserve"> p</w:t>
      </w:r>
      <w:r w:rsidR="00F05896">
        <w:t>&lt;</w:t>
      </w:r>
      <w:r w:rsidR="00952D1A">
        <w:t>.</w:t>
      </w:r>
      <w:r w:rsidR="00952D1A" w:rsidRPr="00F416E2">
        <w:t>0</w:t>
      </w:r>
      <w:r w:rsidR="00F05896">
        <w:t>1</w:t>
      </w:r>
      <w:r w:rsidR="00952D1A">
        <w:t>), but not for A</w:t>
      </w:r>
      <w:r w:rsidR="00F05896">
        <w:t>S</w:t>
      </w:r>
      <w:r w:rsidR="00952D1A">
        <w:t>T and PVC</w:t>
      </w:r>
    </w:p>
    <w:p w14:paraId="56EAA3D2" w14:textId="7637E4C6" w:rsidR="00987911" w:rsidRDefault="00B56825" w:rsidP="00763C0B">
      <w:pPr>
        <w:pStyle w:val="Bullet1"/>
        <w:numPr>
          <w:ilvl w:val="0"/>
          <w:numId w:val="26"/>
        </w:numPr>
        <w:ind w:left="709" w:hanging="425"/>
      </w:pPr>
      <w:r>
        <w:t>E</w:t>
      </w:r>
      <w:r w:rsidR="00987911">
        <w:t xml:space="preserve">levated </w:t>
      </w:r>
      <w:r w:rsidR="003931BC">
        <w:t>gamma-gl</w:t>
      </w:r>
      <w:r w:rsidR="003A2FD0">
        <w:t>utamyl transferase</w:t>
      </w:r>
      <w:r w:rsidR="003931BC">
        <w:t xml:space="preserve"> </w:t>
      </w:r>
      <w:r w:rsidR="00987911">
        <w:t xml:space="preserve">level with increased abundance of PP (adjusted regression coefficient for a 1 IQR increase </w:t>
      </w:r>
      <w:r w:rsidR="00987911" w:rsidRPr="00F416E2">
        <w:t xml:space="preserve">= </w:t>
      </w:r>
      <w:r w:rsidR="006846F7">
        <w:t>16.84</w:t>
      </w:r>
      <w:r w:rsidR="00987911">
        <w:t>;</w:t>
      </w:r>
      <w:r w:rsidR="00987911" w:rsidRPr="00F416E2">
        <w:t xml:space="preserve"> 95% CI: </w:t>
      </w:r>
      <w:r w:rsidR="006846F7">
        <w:t>3.70</w:t>
      </w:r>
      <w:r w:rsidR="00987911">
        <w:t xml:space="preserve">, </w:t>
      </w:r>
      <w:r w:rsidR="006846F7">
        <w:t>29.97</w:t>
      </w:r>
      <w:r w:rsidR="00987911">
        <w:t>;</w:t>
      </w:r>
      <w:r w:rsidR="00987911" w:rsidRPr="00F416E2">
        <w:t xml:space="preserve"> p=</w:t>
      </w:r>
      <w:r w:rsidR="00987911">
        <w:t>.</w:t>
      </w:r>
      <w:r w:rsidR="00987911" w:rsidRPr="00F416E2">
        <w:t>0</w:t>
      </w:r>
      <w:r w:rsidR="00987911">
        <w:t xml:space="preserve">1), and total abundance of particles (adjusted regression coefficient for a 1 IQR increase </w:t>
      </w:r>
      <w:r w:rsidR="00987911" w:rsidRPr="00F416E2">
        <w:t xml:space="preserve">= </w:t>
      </w:r>
      <w:r w:rsidR="00F01355">
        <w:t>27.67</w:t>
      </w:r>
      <w:r w:rsidR="00987911">
        <w:t>;</w:t>
      </w:r>
      <w:r w:rsidR="00987911" w:rsidRPr="00F416E2">
        <w:t xml:space="preserve"> 95% CI: </w:t>
      </w:r>
      <w:r w:rsidR="00F01355">
        <w:t>11.05</w:t>
      </w:r>
      <w:r w:rsidR="00987911">
        <w:t xml:space="preserve">, </w:t>
      </w:r>
      <w:r w:rsidR="00F01355">
        <w:t>44.28</w:t>
      </w:r>
      <w:r w:rsidR="00987911">
        <w:t>;</w:t>
      </w:r>
      <w:r w:rsidR="00987911" w:rsidRPr="00F416E2">
        <w:t xml:space="preserve"> p</w:t>
      </w:r>
      <w:r w:rsidR="00987911">
        <w:t>&lt;.</w:t>
      </w:r>
      <w:r w:rsidR="00987911" w:rsidRPr="00F416E2">
        <w:t>0</w:t>
      </w:r>
      <w:r w:rsidR="00987911">
        <w:t>1), but not for AST and PVC</w:t>
      </w:r>
      <w:r w:rsidR="00813F98">
        <w:t>.</w:t>
      </w:r>
    </w:p>
    <w:p w14:paraId="15429507" w14:textId="3A0AA8DF" w:rsidR="00F01355" w:rsidRDefault="0006756D" w:rsidP="00E62518">
      <w:r>
        <w:t xml:space="preserve">The </w:t>
      </w:r>
      <w:r w:rsidR="00B56825">
        <w:t xml:space="preserve">study </w:t>
      </w:r>
      <w:r>
        <w:t xml:space="preserve">cohort </w:t>
      </w:r>
      <w:r w:rsidR="00B56825">
        <w:t xml:space="preserve">came </w:t>
      </w:r>
      <w:r>
        <w:t>from Shenyang in China, a</w:t>
      </w:r>
      <w:r w:rsidR="00325AF3">
        <w:t xml:space="preserve"> </w:t>
      </w:r>
      <w:r>
        <w:t xml:space="preserve">known </w:t>
      </w:r>
      <w:r w:rsidR="00325AF3">
        <w:t xml:space="preserve">industrial </w:t>
      </w:r>
      <w:r>
        <w:t>hub</w:t>
      </w:r>
      <w:r w:rsidR="001E4865">
        <w:t xml:space="preserve">. </w:t>
      </w:r>
      <w:r w:rsidR="00A634E2">
        <w:t>Un</w:t>
      </w:r>
      <w:r w:rsidR="00DF50F6">
        <w:t xml:space="preserve">controlled </w:t>
      </w:r>
      <w:r w:rsidR="001E4865">
        <w:t xml:space="preserve">environmental confounding may </w:t>
      </w:r>
      <w:r w:rsidR="00DF50F6">
        <w:t xml:space="preserve">affect </w:t>
      </w:r>
      <w:r w:rsidR="00AD25AA">
        <w:t xml:space="preserve">the reported </w:t>
      </w:r>
      <w:r w:rsidR="001E4865">
        <w:t>results</w:t>
      </w:r>
      <w:r w:rsidR="002157BE">
        <w:t xml:space="preserve"> and limit generalisability</w:t>
      </w:r>
      <w:r w:rsidR="00AD25AA">
        <w:t xml:space="preserve"> to Australia</w:t>
      </w:r>
      <w:r w:rsidR="002157BE">
        <w:t xml:space="preserve">. In addition, </w:t>
      </w:r>
      <w:r w:rsidR="006B00A3">
        <w:t xml:space="preserve">the potential additive contaminants </w:t>
      </w:r>
      <w:r w:rsidR="002157BE">
        <w:t xml:space="preserve">were not assessed and their </w:t>
      </w:r>
      <w:r w:rsidR="002157BE">
        <w:lastRenderedPageBreak/>
        <w:t xml:space="preserve">influence </w:t>
      </w:r>
      <w:r w:rsidR="00AD25AA">
        <w:t xml:space="preserve">on the reported outcomes </w:t>
      </w:r>
      <w:r w:rsidR="006B00A3">
        <w:t xml:space="preserve">may </w:t>
      </w:r>
      <w:r w:rsidR="00C14723">
        <w:t>be masked</w:t>
      </w:r>
      <w:r>
        <w:t>.</w:t>
      </w:r>
      <w:r w:rsidR="002031D9">
        <w:t xml:space="preserve"> </w:t>
      </w:r>
      <w:r w:rsidR="002C6130">
        <w:t xml:space="preserve">Further longitudinal research is needed to </w:t>
      </w:r>
      <w:r w:rsidR="00586B87">
        <w:t xml:space="preserve">deepen understanding of </w:t>
      </w:r>
      <w:r w:rsidR="002F4CBB">
        <w:t xml:space="preserve">if and how </w:t>
      </w:r>
      <w:r w:rsidR="002C6130">
        <w:t>microplastic particles affect fetal liver health.</w:t>
      </w:r>
    </w:p>
    <w:p w14:paraId="6AF1BA41" w14:textId="4E846BCC" w:rsidR="007C3E37" w:rsidRDefault="00154A8A" w:rsidP="007C3E37">
      <w:pPr>
        <w:pStyle w:val="Heading6"/>
      </w:pPr>
      <w:r>
        <w:t>Fetal growth</w:t>
      </w:r>
      <w:r w:rsidR="00050AE0">
        <w:t xml:space="preserve"> outcomes </w:t>
      </w:r>
    </w:p>
    <w:p w14:paraId="65EAF920" w14:textId="6A418EFA" w:rsidR="004936F7" w:rsidRPr="004936F7" w:rsidRDefault="004936F7" w:rsidP="004936F7">
      <w:r w:rsidRPr="004936F7">
        <w:t>Effective placental function is critical for healthy fetal growth. Two studies have investigated the potential influence of microplastic particles on two real-world, placental-mediated pregnancy outcomes: fetal growth restriction and gestational age at birth.</w:t>
      </w:r>
      <w:r w:rsidRPr="004936F7">
        <w:fldChar w:fldCharType="begin"/>
      </w:r>
      <w:r w:rsidR="00DC3B3B">
        <w:instrText xml:space="preserve"> ADDIN ZOTERO_ITEM CSL_CITATION {"citationID":"CIvZOqWq","properties":{"formattedCitation":"\\super 107,108\\nosupersub{}","plainCitation":"107,108","noteIndex":0},"citationItems":[{"id":"4rIbDf27/uzIFAQmD","uris":["http://zotero.org/users/local/jcdQBMLc/items/SQJI94NT"],"itemData":{"id":2189,"type":"article-journal","abstract":"Microplastics (MPs) pollution is a growing global concern due to its potential threat to human health, particularly concerning fetal health. Nevertheless, few  studies have examined the sources of fetal MPs exposure and its impact on fetal  development. In this study, MPs levels in maternal amniotic fluid (AF) and their  associations with measures of fetal growth were investigated. Specifically, 40  human AF samples were collected to determine the presence and characteristics of  MPs using laser direct infrared (LD-IR) spectroscopy. MPs were found in 32 out of  40 AF samples, with an average abundance of 2.01 ± 4.19 particles/g. Polyethylene  (PE, 38.80 %) and chlorinated polyethylene (CPE, 26.98 %) were the most prevalent  polymers. The majority of MPs (87.56 %) were 20-100 μm in size, and fragments  (71.23 %) evidently prevailed in morphology. Additionally, a questionnaire was  designed to explore the associations between MPs levels in the AF and maternal  dietary habits, aiming at unveiling the potential sources of MPs in AF. The MPs  levels in the AF were positively associated with the frequency of seafood  consumption (r = 0.781, P &lt; 0.001) and bottled water intake (r = 0.386,  P = 0.014). Moreover, the associations between MPs levels in maternal AF and  measures of fetal growth were evaluated. The abundance of total MPs in maternal  AF were significantly negatively associated with gestational age (β = -0.44, 95 %  CI, -0.83, -0.05). This study confirms the presence of MPs in human AF and  provides compelling evidence linking them to gestational age, while highlighting  the potential risks associated with dietary habits. These findings underscore the  need for further investigation into the mechanisms of MPs transmission from  mother to fetus and the potential health implications during fetal development,  offering valuable insights for future policies aimed at safeguarding maternal and  fetal health.","container-title":"The Science of the total environment","DOI":"10.1016/j.scitotenv.2024.171044","ISSN":"1879-1026 0048-9697","journalAbbreviation":"Sci Total Environ","language":"eng","license":"Copyright © 2024 Elsevier B.V. All rights reserved.","note":"publisher-place: Netherlands\nPMID: 38382607","page":"171044","title":"Microplastics in maternal amniotic fluid and their associations with gestational age.","volume":"920","author":[{"family":"Xue","given":"Jiyang"},{"family":"Xu","given":"Zhendong"},{"family":"Hu","given":"Xiaobing"},{"family":"Lu","given":"Yan"},{"family":"Zhao","given":"Yan"},{"family":"Zhang","given":"Hai"}],"issued":{"date-parts":[["2024",4,10]]}}},{"id":"4rIbDf27/Z2fIEnee","uris":["http://zotero.org/users/local/jcdQBMLc/items/AE974UQH"],"itemData":{"id":2221,"type":"article-journal","abstract":"Constant exposure to plastics particulates has raised concerns against human health, particularly when it comes to birth outcomes. The present study explores  the first appraisal of plastic particles in fresh human placenta and its  association with foetal growth in neonates. Specifically, 43 pregnant women from  general population were selected and their placentas were analyzed by digital  microscopy and Raman microspectroscopy for microplastics (MPs &lt;5 mm). We used  regression analysis to estimate associations between MPs count in placenta and  neonatal anthropometric measurements. MPs were found in all (13 out of 13)  intrauterine growth restriction (IUGR) pregnancies and their average abundance  ranged from 2 to 38 particles per placenta, but were less than limit of detection  (LOD) in normal pregnancies except three out of 30 subjects. This study is one of  very few that detected MPs in human placenta in which particles &lt;10 μm were the  most abundant in both IUGR and normal pregnancies, accounting for up to 64%.  Fragments clearly prevailed at normal pregnancies and fragments together with  fibers predominated at IUGR placentas. Despite four different polymers forming  the MPs being identified, the majority of MPs comprised of PE (polyethylene) and  PS (polystyrene). Inverse associations between MPs exposure and birth outcomes  were observed in terms of birth weight (r = - 0.82, p &lt; 0.001), length (r = -  0.56, p &lt; 0.001), head circumference (r = - 0.50, p = 0.001), and 1-min Apgar  score (r = - 0.75, p &lt; 0.001) among those with IUGR, compared to those that were  nominated as normal pregnancies. While it seems plastic particles may affect  placental-foetal interrelationship, the pattern of associations between their  content in placenta and birth outcomes, however, shows evidence of a nonlinear or  nonmonotonic dose response possibly through perturbation of gas and nutrients  exchange which is worth future investigation.","container-title":"Environmental pollution (Barking, Essex : 1987)","DOI":"10.1016/j.envpol.2022.120174","ISSN":"1873-6424 0269-7491","journalAbbreviation":"Environ Pollut","language":"eng","license":"Copyright © 2022. Published by Elsevier Ltd.","note":"publisher-place: England\nPMID: 36113646","page":"120174","title":"Placental plastics in young women from general population correlate with reduced foetal growth in IUGR pregnancies.","volume":"314","author":[{"family":"Amereh","given":"Fatemeh"},{"family":"Amjadi","given":"Nooshin"},{"family":"Mohseni-Bandpei","given":"Anoushiravan"},{"family":"Isazadeh","given":"Siavash"},{"family":"Mehrabi","given":"Yadollah"},{"family":"Eslami","given":"Akbar"},{"family":"Naeiji","given":"Zahra"},{"family":"Rafiee","given":"Mohammad"}],"issued":{"date-parts":[["2022",12,1]]}}}],"schema":"https://github.com/citation-style-language/schema/raw/master/csl-citation.json"} </w:instrText>
      </w:r>
      <w:r w:rsidRPr="004936F7">
        <w:fldChar w:fldCharType="separate"/>
      </w:r>
      <w:r w:rsidR="0062509B" w:rsidRPr="0062509B">
        <w:rPr>
          <w:rFonts w:ascii="Arial" w:hAnsi="Arial" w:cs="Arial"/>
          <w:vertAlign w:val="superscript"/>
        </w:rPr>
        <w:t>107,108</w:t>
      </w:r>
      <w:r w:rsidRPr="004936F7">
        <w:fldChar w:fldCharType="end"/>
      </w:r>
      <w:r w:rsidRPr="004936F7">
        <w:t xml:space="preserve"> Both studies are widely cited as evidence that microplastic particles can affect pregnancy outcomes</w:t>
      </w:r>
      <w:r w:rsidR="00641CCD">
        <w:t xml:space="preserve">. More </w:t>
      </w:r>
      <w:r w:rsidR="001F26E4">
        <w:t>research is needed before conclusion</w:t>
      </w:r>
      <w:r w:rsidR="00641CCD">
        <w:t>s</w:t>
      </w:r>
      <w:r w:rsidR="001F26E4">
        <w:t xml:space="preserve"> can be drawn </w:t>
      </w:r>
      <w:r w:rsidR="00B2761A">
        <w:t>and data from the AURO</w:t>
      </w:r>
      <w:r w:rsidR="0004792D">
        <w:t>R</w:t>
      </w:r>
      <w:r w:rsidR="00B2761A">
        <w:t>A project may be useful for this.</w:t>
      </w:r>
      <w:r w:rsidR="00441752">
        <w:fldChar w:fldCharType="begin"/>
      </w:r>
      <w:r w:rsidR="00DC3B3B">
        <w:instrText xml:space="preserve"> ADDIN ZOTERO_ITEM CSL_CITATION {"citationID":"XcXGQGJI","properties":{"formattedCitation":"\\super 264\\nosupersub{}","plainCitation":"264","noteIndex":0},"citationItems":[{"id":"4rIbDf27/FntezGtZ","uris":["http://zotero.org/users/local/jcdQBMLc/items/G6QZNALM"],"itemData":{"id":1308,"type":"article-journal","abstract":"BACKGROUND: Micro- and nanoplastics (MNPs) are emerging pollutants of concern with ubiquitous presence in global ecosystems. MNPs pose potential implications  for human health; however, the health impacts of MNP exposures are not yet  understood. Recent evidence suggests that MNPs can cross the placental barrier,  underlying the urgent need to understand their impact on reproductive health and  development. OBJECTIVE: The Actionable eUropean ROadmap for early-life health  Risk Assessment of micro- and nanoplastics (AURORA) project will investigate MNP  exposures and their biological and health effects during pregnancy and early  life, which are critical periods due to heightened vulnerability to environmental  stressors. The AURORA project will enhance exposure assessment capabilities for  measuring MNPs, MNP-associated chemicals, and plastic additives in human tissues,  including placenta and blood. METHODS: In this interdisciplinary project, we will  advance methods for in-depth characterization and scalable chemical analytical  strategies, enabling high-resolution and large-scale toxicological, exposure  assessment, and epidemiological studies. The AURORA project performs  observational studies to investigate determinants and health impacts of MNPs by  including 800 mother-child pairs from 2 existing birth cohorts and 110 women of  reproductive age from a newly established cohort. This will be complemented by  toxicological studies using a tiered-testing approach and epidemiological  investigations to evaluate associations between maternal and prenatal MNP  exposures and health perturbations, such as placental function,  immune-inflammatory responses, oxidative stress, accelerated aging, endocrine  disruption, and child growth and development. The ultimate goal of the AURORA  project is to create an MNP risk assessment framework and identify the remaining  knowledge gaps and priorities needed to comprehensively assess the impact of MNPs  on early-life health. RESULTS: In the first 3 years of this 5-year project  (2021-2026), progress was made toward all objectives. This includes completion of  recruitment and data collection for new and existing cohorts, development of  analytical methodological protocols, and initiation of the toxicological tiered  assessments. As of September 2024, data analysis is ongoing and results are  expected to be published starting in 2025. CONCLUSIONS: As plastic pollution  increases globally, it is imperative to understand the impact of MNPs on human  health, particularly during vulnerable developmental stages such as early life.  The contributions of the AURORA project will inform future risk assessment.  INTERNATIONAL REGISTERED REPORT IDENTIFIER (IRRID): DERR1-10.2196/63176.","container-title":"JMIR research protocols","DOI":"10.2196/63176","ISSN":"1929-0748","journalAbbreviation":"JMIR Res Protoc","language":"eng","license":"©Amanda M Durkin, Runyu Zou, Justin M Boucher, Matthew SP Boyles, Jeske van Boxel, Mariona Bustamante, Emily A Christopher, Payam Dadvand, Hanna M Dusza,  Majorie van Duursen, Markus M Forsberg, Karen S Galea, Juliette Legler, Laurens  DB Mandemaker, Florian Meirer, Jane Muncke, Tim S Nawrot, Petra Přibylová, Anna R  Robuck, Nelly D Saenen, Barbara M Scholz-Böttcher, Kuanliang Shao, Martine  Vrijheid, Douglas I Walker, Lisa Zimmermann, Laura M Zoutendijk, Virissa Lenters,  Roel Vermeulen. Originally published in JMIR Research Protocols  (https://www.researchprotocols.org), 08.10.2024.","note":"publisher-place: Canada\nPMID: 39378424 \nPMCID: PMC11496927","page":"e63176","title":"Investigating Exposure and Hazards of Micro- and Nanoplastics During Pregnancy and Early Life (AURORA Project): Protocol for an Interdisciplinary Study.","volume":"13","author":[{"family":"Durkin","given":"Amanda M."},{"family":"Zou","given":"Runyu"},{"family":"Boucher","given":"Justin M."},{"family":"Boyles","given":"Matthew Sp"},{"family":"Boxel","given":"Jeske","non-dropping-particle":"van"},{"family":"Bustamante","given":"Mariona"},{"family":"Christopher","given":"Emily A."},{"family":"Dadvand","given":"Payam"},{"family":"Dusza","given":"Hanna M."},{"family":"Duursen","given":"Majorie","non-dropping-particle":"van"},{"family":"Forsberg","given":"Markus M."},{"family":"Galea","given":"Karen S."},{"family":"Legler","given":"Juliette"},{"family":"Mandemaker","given":"Laurens Db"},{"family":"Meirer","given":"Florian"},{"family":"Muncke","given":"Jane"},{"family":"Nawrot","given":"Tim S."},{"family":"Přibylová","given":"Petra"},{"family":"Robuck","given":"Anna R."},{"family":"Saenen","given":"Nelly D."},{"family":"Scholz-Böttcher","given":"Barbara M."},{"family":"Shao","given":"Kuanliang"},{"family":"Vrijheid","given":"Martine"},{"family":"Walker","given":"Douglas I."},{"family":"Zimmermann","given":"Lisa"},{"family":"Zoutendijk","given":"Laura M."},{"family":"Lenters","given":"Virissa"},{"family":"Vermeulen","given":"Roel"}],"issued":{"date-parts":[["2024",10,8]]}}}],"schema":"https://github.com/citation-style-language/schema/raw/master/csl-citation.json"} </w:instrText>
      </w:r>
      <w:r w:rsidR="00441752">
        <w:fldChar w:fldCharType="separate"/>
      </w:r>
      <w:r w:rsidR="00667C30" w:rsidRPr="00667C30">
        <w:rPr>
          <w:rFonts w:ascii="Arial" w:hAnsi="Arial" w:cs="Arial"/>
          <w:vertAlign w:val="superscript"/>
        </w:rPr>
        <w:t>264</w:t>
      </w:r>
      <w:r w:rsidR="00441752">
        <w:fldChar w:fldCharType="end"/>
      </w:r>
    </w:p>
    <w:p w14:paraId="55DE19DF" w14:textId="71A00015" w:rsidR="00EB3272" w:rsidRPr="00EB3272" w:rsidRDefault="004936F7" w:rsidP="00EB3272">
      <w:r w:rsidRPr="004936F7">
        <w:t>In a study of 43 pregnant women</w:t>
      </w:r>
      <w:r w:rsidR="00EE0821">
        <w:t xml:space="preserve"> (Iran)</w:t>
      </w:r>
      <w:r w:rsidRPr="004936F7">
        <w:t xml:space="preserve">, placental samples were collected at birth, analysed for microplastic particles, and linked to birth outcomes relating to fetal growth (including </w:t>
      </w:r>
      <w:r w:rsidR="003F1B85">
        <w:t>birthweight, length, head circumference, and Apgar score</w:t>
      </w:r>
      <w:r w:rsidRPr="004936F7">
        <w:t>).</w:t>
      </w:r>
      <w:r w:rsidR="0065183F">
        <w:fldChar w:fldCharType="begin"/>
      </w:r>
      <w:r w:rsidR="00DC3B3B">
        <w:instrText xml:space="preserve"> ADDIN ZOTERO_ITEM CSL_CITATION {"citationID":"kZsYcsPb","properties":{"formattedCitation":"\\super 108\\nosupersub{}","plainCitation":"108","noteIndex":0},"citationItems":[{"id":"4rIbDf27/Z2fIEnee","uris":["http://zotero.org/users/local/jcdQBMLc/items/AE974UQH"],"itemData":{"id":2221,"type":"article-journal","abstract":"Constant exposure to plastics particulates has raised concerns against human health, particularly when it comes to birth outcomes. The present study explores  the first appraisal of plastic particles in fresh human placenta and its  association with foetal growth in neonates. Specifically, 43 pregnant women from  general population were selected and their placentas were analyzed by digital  microscopy and Raman microspectroscopy for microplastics (MPs &lt;5 mm). We used  regression analysis to estimate associations between MPs count in placenta and  neonatal anthropometric measurements. MPs were found in all (13 out of 13)  intrauterine growth restriction (IUGR) pregnancies and their average abundance  ranged from 2 to 38 particles per placenta, but were less than limit of detection  (LOD) in normal pregnancies except three out of 30 subjects. This study is one of  very few that detected MPs in human placenta in which particles &lt;10 μm were the  most abundant in both IUGR and normal pregnancies, accounting for up to 64%.  Fragments clearly prevailed at normal pregnancies and fragments together with  fibers predominated at IUGR placentas. Despite four different polymers forming  the MPs being identified, the majority of MPs comprised of PE (polyethylene) and  PS (polystyrene). Inverse associations between MPs exposure and birth outcomes  were observed in terms of birth weight (r = - 0.82, p &lt; 0.001), length (r = -  0.56, p &lt; 0.001), head circumference (r = - 0.50, p = 0.001), and 1-min Apgar  score (r = - 0.75, p &lt; 0.001) among those with IUGR, compared to those that were  nominated as normal pregnancies. While it seems plastic particles may affect  placental-foetal interrelationship, the pattern of associations between their  content in placenta and birth outcomes, however, shows evidence of a nonlinear or  nonmonotonic dose response possibly through perturbation of gas and nutrients  exchange which is worth future investigation.","container-title":"Environmental pollution (Barking, Essex : 1987)","DOI":"10.1016/j.envpol.2022.120174","ISSN":"1873-6424 0269-7491","journalAbbreviation":"Environ Pollut","language":"eng","license":"Copyright © 2022. Published by Elsevier Ltd.","note":"publisher-place: England\nPMID: 36113646","page":"120174","title":"Placental plastics in young women from general population correlate with reduced foetal growth in IUGR pregnancies.","volume":"314","author":[{"family":"Amereh","given":"Fatemeh"},{"family":"Amjadi","given":"Nooshin"},{"family":"Mohseni-Bandpei","given":"Anoushiravan"},{"family":"Isazadeh","given":"Siavash"},{"family":"Mehrabi","given":"Yadollah"},{"family":"Eslami","given":"Akbar"},{"family":"Naeiji","given":"Zahra"},{"family":"Rafiee","given":"Mohammad"}],"issued":{"date-parts":[["2022",12,1]]}}}],"schema":"https://github.com/citation-style-language/schema/raw/master/csl-citation.json"} </w:instrText>
      </w:r>
      <w:r w:rsidR="0065183F">
        <w:fldChar w:fldCharType="separate"/>
      </w:r>
      <w:r w:rsidR="0062509B" w:rsidRPr="0062509B">
        <w:rPr>
          <w:rFonts w:ascii="Arial" w:hAnsi="Arial" w:cs="Arial"/>
          <w:vertAlign w:val="superscript"/>
        </w:rPr>
        <w:t>108</w:t>
      </w:r>
      <w:r w:rsidR="0065183F">
        <w:fldChar w:fldCharType="end"/>
      </w:r>
      <w:r w:rsidRPr="004936F7">
        <w:t xml:space="preserve"> Thirty babies were born within </w:t>
      </w:r>
      <w:r w:rsidR="00372397">
        <w:t xml:space="preserve">the </w:t>
      </w:r>
      <w:r w:rsidRPr="004936F7">
        <w:t>normal weight range (defined as &gt;5</w:t>
      </w:r>
      <w:r w:rsidRPr="004936F7">
        <w:rPr>
          <w:vertAlign w:val="superscript"/>
        </w:rPr>
        <w:t>th</w:t>
      </w:r>
      <w:r w:rsidRPr="004936F7">
        <w:t xml:space="preserve"> centile</w:t>
      </w:r>
      <w:r w:rsidR="00034F5A">
        <w:t xml:space="preserve"> but </w:t>
      </w:r>
      <w:r w:rsidR="00537C6D">
        <w:t>the growth chart used was not explained</w:t>
      </w:r>
      <w:r w:rsidRPr="004936F7">
        <w:t>), and 13 babies were diagnosed as growth-restricted based on fetal ultrasound biometry</w:t>
      </w:r>
      <w:r w:rsidR="00717A84">
        <w:t xml:space="preserve"> during pregnancy</w:t>
      </w:r>
      <w:r w:rsidRPr="004936F7">
        <w:t>. All placental tissue in growth</w:t>
      </w:r>
      <w:r w:rsidR="00680EC5">
        <w:t xml:space="preserve">-restricted babies </w:t>
      </w:r>
      <w:r w:rsidRPr="004936F7">
        <w:t>contained PE, PS, PET, and/or PP fragments (size range 2.9 to 34.5 µm), with particles detected on the maternal and fetal sides</w:t>
      </w:r>
      <w:r w:rsidR="005128B4">
        <w:t xml:space="preserve"> and in the placental membrane</w:t>
      </w:r>
      <w:r w:rsidRPr="004936F7">
        <w:t xml:space="preserve">; however, only four of the healthy placentas contained microplastics (PE or PS, </w:t>
      </w:r>
      <w:r w:rsidR="005128B4">
        <w:t xml:space="preserve">size </w:t>
      </w:r>
      <w:r w:rsidRPr="004936F7">
        <w:t>range 7.3 to 27.6 µm)</w:t>
      </w:r>
      <w:r w:rsidR="00F220A1">
        <w:t>. I</w:t>
      </w:r>
      <w:r w:rsidRPr="004936F7">
        <w:t xml:space="preserve">n total, only </w:t>
      </w:r>
      <w:r w:rsidR="007563D6">
        <w:t>six</w:t>
      </w:r>
      <w:r w:rsidRPr="004936F7">
        <w:t xml:space="preserve"> particles were detected </w:t>
      </w:r>
      <w:r w:rsidR="006845D3">
        <w:t xml:space="preserve">in </w:t>
      </w:r>
      <w:r w:rsidR="0090241F">
        <w:t xml:space="preserve">the placenta of </w:t>
      </w:r>
      <w:r w:rsidR="006845D3">
        <w:t xml:space="preserve">healthy weight babies </w:t>
      </w:r>
      <w:r w:rsidRPr="004936F7">
        <w:t xml:space="preserve">(compared to 202 particles in the placenta of growth-restricted babies). </w:t>
      </w:r>
      <w:r w:rsidR="006555D9" w:rsidRPr="006555D9">
        <w:t>This study reported differences in growth-related outcomes including birthweight, length, and head circumference, which is consistent with growth restriction, but cannot be clearly attributed to the presence of microplastic particles in the placenta.</w:t>
      </w:r>
      <w:r w:rsidR="006555D9">
        <w:t xml:space="preserve"> </w:t>
      </w:r>
      <w:r w:rsidR="00EB3272" w:rsidRPr="00EB3272">
        <w:t xml:space="preserve">While animal studies have linked PS particle exposure to reduced birthweight, this is only one possible indicator of fetal growth restriction and </w:t>
      </w:r>
      <w:r w:rsidR="00F36527">
        <w:t xml:space="preserve">is </w:t>
      </w:r>
      <w:r w:rsidR="00EB3272" w:rsidRPr="00EB3272">
        <w:t>not definitive on its own.</w:t>
      </w:r>
    </w:p>
    <w:p w14:paraId="34FB2FF7" w14:textId="12DFEB16" w:rsidR="004936F7" w:rsidRDefault="001022B7" w:rsidP="004936F7">
      <w:r>
        <w:t>T</w:t>
      </w:r>
      <w:r w:rsidR="004B5E5C">
        <w:t>he potential additive contaminants in the particles were not assessed and their influence on the reported outcomes may be masked</w:t>
      </w:r>
      <w:r w:rsidR="0050722F">
        <w:t>. T</w:t>
      </w:r>
      <w:r w:rsidR="000D5526">
        <w:t xml:space="preserve">his study was assessed </w:t>
      </w:r>
      <w:r w:rsidR="00CB7FDB">
        <w:t xml:space="preserve">as </w:t>
      </w:r>
      <w:r w:rsidR="000D5526">
        <w:t xml:space="preserve">at high </w:t>
      </w:r>
      <w:r w:rsidR="00E62DAE">
        <w:t>RoB</w:t>
      </w:r>
      <w:r w:rsidR="000D5526">
        <w:t xml:space="preserve"> (confounding</w:t>
      </w:r>
      <w:r w:rsidR="00CB7FDB">
        <w:t xml:space="preserve"> not well-controlled</w:t>
      </w:r>
      <w:r w:rsidR="000D5526">
        <w:t>)</w:t>
      </w:r>
      <w:r w:rsidR="005C48ED">
        <w:t>.</w:t>
      </w:r>
      <w:r w:rsidR="005C48ED">
        <w:fldChar w:fldCharType="begin"/>
      </w:r>
      <w:r w:rsidR="00DC3B3B">
        <w:instrText xml:space="preserve"> ADDIN ZOTERO_ITEM CSL_CITATION {"citationID":"khwt8PHT","properties":{"formattedCitation":"\\super 189\\nosupersub{}","plainCitation":"189","noteIndex":0},"citationItems":[{"id":"4rIbDf27/5BT2JWMB","uris":["http://zotero.org/users/local/jcdQBMLc/items/U822SVKC"],"itemData":{"id":804,"type":"article-journal","container-title":"Environmental Science &amp; Technology","DOI":"10.1021/acs.est.3c09524","ISSN":"0013-936X","issue":"52","journalAbbreviation":"Environ. Sci. Technol.","note":"publisher: American Chemical Society","page":"22843-22864","title":"Effects of Microplastic Exposure on Human Digestive, Reproductive, and Respiratory Health: A Rapid Systematic Review","volume":"58","author":[{"family":"Chartres","given":"Nicholas"},{"family":"Cooper","given":"Courtney B."},{"family":"Bland","given":"Garret"},{"family":"Pelch","given":"Katherine E."},{"family":"Gandhi","given":"Sheiphali A."},{"family":"BakenRa","given":"Abena"},{"family":"Woodruff","given":"Tracey J."}],"issued":{"date-parts":[["2024",12,31]]}}}],"schema":"https://github.com/citation-style-language/schema/raw/master/csl-citation.json"} </w:instrText>
      </w:r>
      <w:r w:rsidR="005C48ED">
        <w:fldChar w:fldCharType="separate"/>
      </w:r>
      <w:r w:rsidR="0062509B" w:rsidRPr="0062509B">
        <w:rPr>
          <w:rFonts w:ascii="Arial" w:hAnsi="Arial" w:cs="Arial"/>
          <w:vertAlign w:val="superscript"/>
        </w:rPr>
        <w:t>189</w:t>
      </w:r>
      <w:r w:rsidR="005C48ED">
        <w:fldChar w:fldCharType="end"/>
      </w:r>
      <w:r w:rsidR="005C48ED" w:rsidRPr="005C48ED">
        <w:t xml:space="preserve"> </w:t>
      </w:r>
      <w:r w:rsidR="005C48ED" w:rsidRPr="004936F7">
        <w:t xml:space="preserve">While a difference in abundance </w:t>
      </w:r>
      <w:r w:rsidR="00CB7FDB">
        <w:t>of partic</w:t>
      </w:r>
      <w:r w:rsidR="00A20083">
        <w:t>l</w:t>
      </w:r>
      <w:r w:rsidR="00CB7FDB">
        <w:t xml:space="preserve">es in the placenta of growth-restricted babies </w:t>
      </w:r>
      <w:r w:rsidR="005C48ED" w:rsidRPr="004936F7">
        <w:t>is reported in this study, it is not certain whether the presence of microplastic particles led to placental dysfunction and fetal growth restriction, or whether the placenta was already compromised, leading to</w:t>
      </w:r>
      <w:r w:rsidR="005C48ED">
        <w:t xml:space="preserve"> an</w:t>
      </w:r>
      <w:r w:rsidR="005C48ED" w:rsidRPr="004936F7">
        <w:t xml:space="preserve"> increase </w:t>
      </w:r>
      <w:r w:rsidR="005C48ED">
        <w:t xml:space="preserve">in </w:t>
      </w:r>
      <w:r w:rsidR="005C48ED" w:rsidRPr="004936F7">
        <w:t>placental barrier permeability and greater abundance of particles in that tissue.</w:t>
      </w:r>
      <w:r w:rsidR="00CB7FDB">
        <w:t xml:space="preserve"> In addition, </w:t>
      </w:r>
      <w:r w:rsidR="00EC3948">
        <w:t xml:space="preserve">while there is debate about the </w:t>
      </w:r>
      <w:r w:rsidR="00CB7FDB">
        <w:t xml:space="preserve">definition of growth </w:t>
      </w:r>
      <w:r w:rsidR="00EC3948">
        <w:t>restriction, the cut-off used in this study (</w:t>
      </w:r>
      <w:r w:rsidR="00E71162">
        <w:t>&lt;</w:t>
      </w:r>
      <w:r w:rsidR="00EC3948">
        <w:t>5</w:t>
      </w:r>
      <w:r w:rsidR="00EC3948" w:rsidRPr="00EC3948">
        <w:rPr>
          <w:vertAlign w:val="superscript"/>
        </w:rPr>
        <w:t>th</w:t>
      </w:r>
      <w:r w:rsidR="00EC3948">
        <w:t xml:space="preserve"> centile</w:t>
      </w:r>
      <w:r w:rsidR="00493A5A">
        <w:t xml:space="preserve"> alone</w:t>
      </w:r>
      <w:r w:rsidR="00EC3948">
        <w:t xml:space="preserve">) </w:t>
      </w:r>
      <w:r w:rsidR="00CB7FDB">
        <w:t xml:space="preserve">is not consistent with the </w:t>
      </w:r>
      <w:r w:rsidR="00B033F1">
        <w:t xml:space="preserve">Australian </w:t>
      </w:r>
      <w:r w:rsidR="00EC3948">
        <w:t xml:space="preserve">diagnostic threshold </w:t>
      </w:r>
      <w:r w:rsidR="00761AD2">
        <w:t>(&lt;3</w:t>
      </w:r>
      <w:r w:rsidR="00761AD2" w:rsidRPr="00761AD2">
        <w:rPr>
          <w:vertAlign w:val="superscript"/>
        </w:rPr>
        <w:t>rd</w:t>
      </w:r>
      <w:r w:rsidR="00761AD2">
        <w:t xml:space="preserve"> centile alone or </w:t>
      </w:r>
      <w:r w:rsidR="0061428B">
        <w:t xml:space="preserve">with </w:t>
      </w:r>
      <w:r w:rsidR="00761AD2">
        <w:t>abnormal uterine Doppler</w:t>
      </w:r>
      <w:r w:rsidR="00074867">
        <w:t xml:space="preserve"> scan</w:t>
      </w:r>
      <w:r w:rsidR="00761AD2">
        <w:t>s depending on gestational age)</w:t>
      </w:r>
      <w:r w:rsidR="00EC3948">
        <w:t>.</w:t>
      </w:r>
    </w:p>
    <w:p w14:paraId="6E1A519E" w14:textId="00AE4A9E" w:rsidR="00F21F36" w:rsidRPr="00F21F36" w:rsidRDefault="001D529F" w:rsidP="00F21F36">
      <w:r>
        <w:t>A</w:t>
      </w:r>
      <w:r w:rsidR="00C36B18">
        <w:t xml:space="preserve"> small </w:t>
      </w:r>
      <w:r w:rsidR="00AE06B3">
        <w:t xml:space="preserve">cross-sectional </w:t>
      </w:r>
      <w:r w:rsidR="00FD457A">
        <w:t xml:space="preserve">study </w:t>
      </w:r>
      <w:r w:rsidR="006D70FE">
        <w:t>(</w:t>
      </w:r>
      <w:r w:rsidR="001B3243">
        <w:t>China</w:t>
      </w:r>
      <w:r w:rsidR="004E0C26">
        <w:t xml:space="preserve">, </w:t>
      </w:r>
      <w:r w:rsidR="006D70FE">
        <w:t>40 participants</w:t>
      </w:r>
      <w:r w:rsidR="003E6CE9">
        <w:t xml:space="preserve"> undergoing emergency caesarean birth</w:t>
      </w:r>
      <w:r w:rsidR="006D70FE">
        <w:t xml:space="preserve">) </w:t>
      </w:r>
      <w:r>
        <w:t xml:space="preserve">detected </w:t>
      </w:r>
      <w:r w:rsidR="00FD457A">
        <w:t xml:space="preserve">microplastic particles in amniotic fluid </w:t>
      </w:r>
      <w:r w:rsidR="008A273C">
        <w:t xml:space="preserve">sampled </w:t>
      </w:r>
      <w:r w:rsidR="00E01594">
        <w:t>at the start of the procedure</w:t>
      </w:r>
      <w:r w:rsidR="00CE38DD">
        <w:t>. It</w:t>
      </w:r>
      <w:r w:rsidR="00FD457A">
        <w:t xml:space="preserve"> reported on gestational age </w:t>
      </w:r>
      <w:r w:rsidR="001172B2">
        <w:t xml:space="preserve">and weight </w:t>
      </w:r>
      <w:r w:rsidR="00FD457A">
        <w:t>at birth.</w:t>
      </w:r>
      <w:r w:rsidR="00FD457A">
        <w:fldChar w:fldCharType="begin"/>
      </w:r>
      <w:r w:rsidR="00DC3B3B">
        <w:instrText xml:space="preserve"> ADDIN ZOTERO_ITEM CSL_CITATION {"citationID":"gKRRzg8y","properties":{"formattedCitation":"\\super 107\\nosupersub{}","plainCitation":"107","noteIndex":0},"citationItems":[{"id":"4rIbDf27/uzIFAQmD","uris":["http://zotero.org/users/local/jcdQBMLc/items/SQJI94NT"],"itemData":{"id":2189,"type":"article-journal","abstract":"Microplastics (MPs) pollution is a growing global concern due to its potential threat to human health, particularly concerning fetal health. Nevertheless, few  studies have examined the sources of fetal MPs exposure and its impact on fetal  development. In this study, MPs levels in maternal amniotic fluid (AF) and their  associations with measures of fetal growth were investigated. Specifically, 40  human AF samples were collected to determine the presence and characteristics of  MPs using laser direct infrared (LD-IR) spectroscopy. MPs were found in 32 out of  40 AF samples, with an average abundance of 2.01 ± 4.19 particles/g. Polyethylene  (PE, 38.80 %) and chlorinated polyethylene (CPE, 26.98 %) were the most prevalent  polymers. The majority of MPs (87.56 %) were 20-100 μm in size, and fragments  (71.23 %) evidently prevailed in morphology. Additionally, a questionnaire was  designed to explore the associations between MPs levels in the AF and maternal  dietary habits, aiming at unveiling the potential sources of MPs in AF. The MPs  levels in the AF were positively associated with the frequency of seafood  consumption (r = 0.781, P &lt; 0.001) and bottled water intake (r = 0.386,  P = 0.014). Moreover, the associations between MPs levels in maternal AF and  measures of fetal growth were evaluated. The abundance of total MPs in maternal  AF were significantly negatively associated with gestational age (β = -0.44, 95 %  CI, -0.83, -0.05). This study confirms the presence of MPs in human AF and  provides compelling evidence linking them to gestational age, while highlighting  the potential risks associated with dietary habits. These findings underscore the  need for further investigation into the mechanisms of MPs transmission from  mother to fetus and the potential health implications during fetal development,  offering valuable insights for future policies aimed at safeguarding maternal and  fetal health.","container-title":"The Science of the total environment","DOI":"10.1016/j.scitotenv.2024.171044","ISSN":"1879-1026 0048-9697","journalAbbreviation":"Sci Total Environ","language":"eng","license":"Copyright © 2024 Elsevier B.V. All rights reserved.","note":"publisher-place: Netherlands\nPMID: 38382607","page":"171044","title":"Microplastics in maternal amniotic fluid and their associations with gestational age.","volume":"920","author":[{"family":"Xue","given":"Jiyang"},{"family":"Xu","given":"Zhendong"},{"family":"Hu","given":"Xiaobing"},{"family":"Lu","given":"Yan"},{"family":"Zhao","given":"Yan"},{"family":"Zhang","given":"Hai"}],"issued":{"date-parts":[["2024",4,10]]}}}],"schema":"https://github.com/citation-style-language/schema/raw/master/csl-citation.json"} </w:instrText>
      </w:r>
      <w:r w:rsidR="00FD457A">
        <w:fldChar w:fldCharType="separate"/>
      </w:r>
      <w:r w:rsidR="0062509B" w:rsidRPr="0062509B">
        <w:rPr>
          <w:rFonts w:ascii="Arial" w:hAnsi="Arial" w:cs="Arial"/>
          <w:vertAlign w:val="superscript"/>
        </w:rPr>
        <w:t>107</w:t>
      </w:r>
      <w:r w:rsidR="00FD457A">
        <w:fldChar w:fldCharType="end"/>
      </w:r>
      <w:r w:rsidR="00022643">
        <w:t xml:space="preserve"> </w:t>
      </w:r>
      <w:r w:rsidR="001172B2">
        <w:t>A</w:t>
      </w:r>
      <w:r w:rsidR="00022643">
        <w:t xml:space="preserve">ll babies were born at term (gestational </w:t>
      </w:r>
      <w:r w:rsidR="003A3AC7">
        <w:t xml:space="preserve">age at birth </w:t>
      </w:r>
      <w:r w:rsidR="00022643">
        <w:t>39</w:t>
      </w:r>
      <w:r w:rsidR="00D50E8B">
        <w:t>.03</w:t>
      </w:r>
      <w:r w:rsidR="00022643">
        <w:t xml:space="preserve"> </w:t>
      </w:r>
      <w:r w:rsidR="00022643" w:rsidRPr="78F6312C">
        <w:t>±</w:t>
      </w:r>
      <w:r w:rsidR="00022643">
        <w:t xml:space="preserve"> </w:t>
      </w:r>
      <w:r w:rsidR="00D50E8B">
        <w:t>0.73</w:t>
      </w:r>
      <w:r w:rsidR="001172B2">
        <w:t xml:space="preserve"> weeks</w:t>
      </w:r>
      <w:r w:rsidR="00D50E8B">
        <w:t>)</w:t>
      </w:r>
      <w:r w:rsidR="00E15ABF">
        <w:t xml:space="preserve"> and were a healthy weight (</w:t>
      </w:r>
      <w:r w:rsidR="00933AEE">
        <w:t xml:space="preserve">3,269 </w:t>
      </w:r>
      <w:r w:rsidR="00933AEE" w:rsidRPr="78F6312C">
        <w:t>±</w:t>
      </w:r>
      <w:r w:rsidR="00933AEE">
        <w:t xml:space="preserve"> 375.44</w:t>
      </w:r>
      <w:r w:rsidR="00EB4115">
        <w:t xml:space="preserve"> g</w:t>
      </w:r>
      <w:r w:rsidR="00933AEE">
        <w:t>)</w:t>
      </w:r>
      <w:r w:rsidR="00431876">
        <w:t>.</w:t>
      </w:r>
      <w:r w:rsidR="00AD0352">
        <w:t xml:space="preserve"> This study suggested that for every unit increase </w:t>
      </w:r>
      <w:r w:rsidR="004F1234">
        <w:t>of microplastic</w:t>
      </w:r>
      <w:r w:rsidR="008C5A7F">
        <w:t xml:space="preserve"> particles</w:t>
      </w:r>
      <w:r w:rsidR="004F1234">
        <w:t xml:space="preserve"> </w:t>
      </w:r>
      <w:r w:rsidR="00C8185A">
        <w:t xml:space="preserve">(20 to 500 </w:t>
      </w:r>
      <w:r w:rsidR="00C8185A">
        <w:rPr>
          <w:rFonts w:cstheme="minorHAnsi"/>
        </w:rPr>
        <w:t>µ</w:t>
      </w:r>
      <w:r w:rsidR="00C8185A">
        <w:t xml:space="preserve">m) </w:t>
      </w:r>
      <w:r w:rsidR="004F1234">
        <w:t xml:space="preserve">in the amniotic fluid </w:t>
      </w:r>
      <w:r w:rsidR="00AD0352">
        <w:t>(defined as particles/g)</w:t>
      </w:r>
      <w:r w:rsidR="00343E24">
        <w:t>, birth weight</w:t>
      </w:r>
      <w:r w:rsidR="00EB4115">
        <w:t xml:space="preserve"> decreased</w:t>
      </w:r>
      <w:r w:rsidR="00343E24">
        <w:t xml:space="preserve"> </w:t>
      </w:r>
      <w:r w:rsidR="00516FB1">
        <w:t>(</w:t>
      </w:r>
      <w:r w:rsidR="00516FB1">
        <w:rPr>
          <w:rFonts w:cstheme="minorHAnsi"/>
        </w:rPr>
        <w:t>β</w:t>
      </w:r>
      <w:r w:rsidR="00516FB1">
        <w:t xml:space="preserve">=-35.6 g, 95% CI: -62.58, -8.62, p=.011) </w:t>
      </w:r>
      <w:r w:rsidR="003D6818">
        <w:t xml:space="preserve">and gestational age at birth </w:t>
      </w:r>
      <w:r w:rsidR="00343E24">
        <w:t>decreased</w:t>
      </w:r>
      <w:r w:rsidR="001D364D">
        <w:t xml:space="preserve"> </w:t>
      </w:r>
      <w:r w:rsidR="00516FB1">
        <w:t>(</w:t>
      </w:r>
      <w:r w:rsidR="00516FB1">
        <w:rPr>
          <w:rFonts w:cstheme="minorHAnsi"/>
        </w:rPr>
        <w:t>β</w:t>
      </w:r>
      <w:r w:rsidR="00516FB1">
        <w:t>=-</w:t>
      </w:r>
      <w:r w:rsidR="008738DA">
        <w:t>-0.46</w:t>
      </w:r>
      <w:r w:rsidR="00516FB1">
        <w:t>, 95% CI: -</w:t>
      </w:r>
      <w:r w:rsidR="008738DA">
        <w:t>0.84</w:t>
      </w:r>
      <w:r w:rsidR="00516FB1">
        <w:t>, -</w:t>
      </w:r>
      <w:r w:rsidR="000E1D03">
        <w:t>0.09</w:t>
      </w:r>
      <w:r w:rsidR="00516FB1">
        <w:t>, p=.01</w:t>
      </w:r>
      <w:r w:rsidR="000E1D03">
        <w:t>6</w:t>
      </w:r>
      <w:r w:rsidR="004F1234">
        <w:t>)</w:t>
      </w:r>
      <w:r w:rsidR="00343E24">
        <w:t>. The lack of definition for the unit makes it challenging to interpret the study results</w:t>
      </w:r>
      <w:r w:rsidR="004F1234">
        <w:t xml:space="preserve">, as does the fact that all babies were born at term and </w:t>
      </w:r>
      <w:r w:rsidR="00EB4115">
        <w:t xml:space="preserve">were of a </w:t>
      </w:r>
      <w:r w:rsidR="004F1234">
        <w:t xml:space="preserve">healthy weight (as opposed to </w:t>
      </w:r>
      <w:r w:rsidR="00EB4115">
        <w:t xml:space="preserve">being born </w:t>
      </w:r>
      <w:r w:rsidR="004F1234">
        <w:t xml:space="preserve">&lt;37 </w:t>
      </w:r>
      <w:r w:rsidR="004F1234">
        <w:lastRenderedPageBreak/>
        <w:t>weeks gestational age or &lt;2,500 g)</w:t>
      </w:r>
      <w:r w:rsidR="005D1DC6">
        <w:t>.</w:t>
      </w:r>
      <w:r w:rsidR="004F1234">
        <w:t xml:space="preserve"> At this time, it is not clear that </w:t>
      </w:r>
      <w:r w:rsidR="004472DC">
        <w:t xml:space="preserve">the reported changes are clinically </w:t>
      </w:r>
      <w:r w:rsidR="00F21F36" w:rsidRPr="00F21F36">
        <w:t>meaningful</w:t>
      </w:r>
      <w:r w:rsidR="00E81E71">
        <w:t xml:space="preserve">. The </w:t>
      </w:r>
      <w:r w:rsidR="00F21F36" w:rsidRPr="00F21F36">
        <w:t>study lacks clarity on how microplastic levels were quantified.</w:t>
      </w:r>
    </w:p>
    <w:p w14:paraId="3362E7E2" w14:textId="1A79EAF5" w:rsidR="00E83914" w:rsidRDefault="00FA276A" w:rsidP="00E83914">
      <w:pPr>
        <w:pStyle w:val="Heading6"/>
      </w:pPr>
      <w:r>
        <w:rPr>
          <w:noProof/>
        </w:rPr>
        <mc:AlternateContent>
          <mc:Choice Requires="wps">
            <w:drawing>
              <wp:inline distT="0" distB="0" distL="0" distR="0" wp14:anchorId="52376942" wp14:editId="32CDE1EB">
                <wp:extent cx="5715000" cy="2804160"/>
                <wp:effectExtent l="0" t="0" r="0" b="5715"/>
                <wp:docPr id="988363533"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2804160"/>
                        </a:xfrm>
                        <a:prstGeom prst="rect">
                          <a:avLst/>
                        </a:prstGeom>
                        <a:solidFill>
                          <a:schemeClr val="accent5">
                            <a:lumMod val="40000"/>
                            <a:lumOff val="60000"/>
                          </a:schemeClr>
                        </a:solidFill>
                        <a:ln w="15875">
                          <a:noFill/>
                        </a:ln>
                      </wps:spPr>
                      <wps:style>
                        <a:lnRef idx="0">
                          <a:scrgbClr r="0" g="0" b="0"/>
                        </a:lnRef>
                        <a:fillRef idx="1002">
                          <a:schemeClr val="lt2"/>
                        </a:fillRef>
                        <a:effectRef idx="0">
                          <a:scrgbClr r="0" g="0" b="0"/>
                        </a:effectRef>
                        <a:fontRef idx="major"/>
                      </wps:style>
                      <wps:txbx>
                        <w:txbxContent>
                          <w:p w14:paraId="2F8B43A2" w14:textId="77777777" w:rsidR="00FA276A" w:rsidRDefault="00FA276A" w:rsidP="00FA276A">
                            <w:pPr>
                              <w:rPr>
                                <w:b/>
                                <w:bCs/>
                                <w:color w:val="000000" w:themeColor="text1"/>
                              </w:rPr>
                            </w:pPr>
                            <w:r>
                              <w:rPr>
                                <w:noProof/>
                              </w:rPr>
                              <w:drawing>
                                <wp:inline distT="0" distB="0" distL="0" distR="0" wp14:anchorId="2A79CB2F" wp14:editId="1D74875E">
                                  <wp:extent cx="328187" cy="288000"/>
                                  <wp:effectExtent l="0" t="0" r="0" b="0"/>
                                  <wp:docPr id="92788700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887009"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328187" cy="288000"/>
                                          </a:xfrm>
                                          <a:prstGeom prst="rect">
                                            <a:avLst/>
                                          </a:prstGeom>
                                        </pic:spPr>
                                      </pic:pic>
                                    </a:graphicData>
                                  </a:graphic>
                                </wp:inline>
                              </w:drawing>
                            </w:r>
                          </w:p>
                          <w:p w14:paraId="0CAE64F6" w14:textId="77777777" w:rsidR="00FA276A" w:rsidRPr="00897BF8" w:rsidRDefault="00FA276A" w:rsidP="00FA276A">
                            <w:pPr>
                              <w:spacing w:before="120" w:after="120"/>
                              <w:rPr>
                                <w:b/>
                                <w:color w:val="000000" w:themeColor="text1"/>
                              </w:rPr>
                            </w:pPr>
                            <w:r w:rsidRPr="00897BF8">
                              <w:rPr>
                                <w:b/>
                                <w:color w:val="000000" w:themeColor="text1"/>
                              </w:rPr>
                              <w:t xml:space="preserve">Upcoming research </w:t>
                            </w:r>
                          </w:p>
                          <w:p w14:paraId="1963F34F" w14:textId="77777777" w:rsidR="00FA276A" w:rsidRPr="00897BF8" w:rsidRDefault="00FA276A" w:rsidP="00FA276A">
                            <w:pPr>
                              <w:spacing w:before="120" w:after="120"/>
                              <w:rPr>
                                <w:color w:val="36424A" w:themeColor="background2"/>
                                <w:sz w:val="20"/>
                                <w:szCs w:val="20"/>
                              </w:rPr>
                            </w:pPr>
                            <w:r>
                              <w:rPr>
                                <w:color w:val="36424A" w:themeColor="background2"/>
                                <w:sz w:val="20"/>
                                <w:szCs w:val="20"/>
                              </w:rPr>
                              <w:t>The AURORA project (2021 to 2026) is investigating exposure to microplastic particles in pregnancy and early life of 900 mother-baby dyads. Some outcomes are clinically relevant (for example,</w:t>
                            </w:r>
                            <w:r w:rsidRPr="0065358B">
                              <w:rPr>
                                <w:color w:val="36424A" w:themeColor="background2"/>
                                <w:sz w:val="20"/>
                                <w:szCs w:val="20"/>
                              </w:rPr>
                              <w:t> </w:t>
                            </w:r>
                            <w:r w:rsidRPr="005E537D">
                              <w:rPr>
                                <w:color w:val="36424A" w:themeColor="background2"/>
                                <w:sz w:val="20"/>
                                <w:szCs w:val="20"/>
                              </w:rPr>
                              <w:t>placental function</w:t>
                            </w:r>
                            <w:r>
                              <w:rPr>
                                <w:color w:val="36424A" w:themeColor="background2"/>
                                <w:sz w:val="20"/>
                                <w:szCs w:val="20"/>
                              </w:rPr>
                              <w:t xml:space="preserve"> and child growth and development), whereas others focus on biological responses such as </w:t>
                            </w:r>
                            <w:r w:rsidRPr="005E537D">
                              <w:rPr>
                                <w:color w:val="36424A" w:themeColor="background2"/>
                                <w:sz w:val="20"/>
                                <w:szCs w:val="20"/>
                              </w:rPr>
                              <w:t xml:space="preserve">immune-inflammatory responses, oxidative stress, accelerated aging, </w:t>
                            </w:r>
                            <w:r>
                              <w:rPr>
                                <w:color w:val="36424A" w:themeColor="background2"/>
                                <w:sz w:val="20"/>
                                <w:szCs w:val="20"/>
                              </w:rPr>
                              <w:t xml:space="preserve">and </w:t>
                            </w:r>
                            <w:r w:rsidRPr="005E537D">
                              <w:rPr>
                                <w:color w:val="36424A" w:themeColor="background2"/>
                                <w:sz w:val="20"/>
                                <w:szCs w:val="20"/>
                              </w:rPr>
                              <w:t>endocrine disruption</w:t>
                            </w:r>
                            <w:r>
                              <w:rPr>
                                <w:color w:val="36424A" w:themeColor="background2"/>
                                <w:sz w:val="20"/>
                                <w:szCs w:val="20"/>
                              </w:rPr>
                              <w:t xml:space="preserve"> (IRRID </w:t>
                            </w:r>
                            <w:r w:rsidRPr="00AE2E60">
                              <w:rPr>
                                <w:color w:val="36424A" w:themeColor="background2"/>
                                <w:sz w:val="20"/>
                                <w:szCs w:val="20"/>
                              </w:rPr>
                              <w:t>DERR1-10.2196/63176</w:t>
                            </w:r>
                            <w:r>
                              <w:rPr>
                                <w:color w:val="36424A" w:themeColor="background2"/>
                                <w:sz w:val="20"/>
                                <w:szCs w:val="20"/>
                              </w:rPr>
                              <w:t>).</w:t>
                            </w:r>
                          </w:p>
                        </w:txbxContent>
                      </wps:txbx>
                      <wps:bodyPr rot="0" vert="horz" wrap="square" lIns="182880" tIns="36000" rIns="182880" bIns="73152" anchor="t" anchorCtr="0" upright="1">
                        <a:spAutoFit/>
                      </wps:bodyPr>
                    </wps:wsp>
                  </a:graphicData>
                </a:graphic>
              </wp:inline>
            </w:drawing>
          </mc:Choice>
          <mc:Fallback>
            <w:pict>
              <v:rect w14:anchorId="52376942" id="_x0000_s1042" style="width:450pt;height:2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sRawIAAPgEAAAOAAAAZHJzL2Uyb0RvYy54bWysVNuO0zAQfUfiHyy/01x2262ipqtVV0VI&#10;C6xY+ADXcZqA4zG227R8PeNJml1A4gHxYtljz5kzZ2a8uj11mh2V8y2YkmezlDNlJFSt2Zf8y+ft&#10;myVnPghTCQ1GlfysPL9dv3616m2hcmhAV8oxBDG+6G3JmxBskSReNqoTfgZWGbyswXUi4NHtk8qJ&#10;HtE7neRpukh6cJV1IJX3aL0fLvma8OtayfCxrr0KTJccuQVaHa27uCbrlSj2TtimlSMN8Q8sOtEa&#10;DDpB3Ysg2MG1f0B1rXTgoQ4zCV0Cdd1KRTlgNln6WzZPjbCKckFxvJ1k8v8PVn44PtlHF6l7+wDy&#10;m2cGNo0we3XnHPSNEhWGy6JQSW99MTnEg0dXtuvfQ4WlFYcApMGpdl0ExOzYiaQ+T1KrU2ASjfOb&#10;bJ6mWBGJd/kyvc4WVIxEFBd363x4q6BjcVNyh7UkeHF88CHSEcXlCdEH3VbbVms6xP5RG+3YUWDl&#10;hZTKhDm560OHfAf7NVIYewDN2CmDeXExYwjqxIhEAf3LINqwHqWZL28GZAMx/MBMm1GvKFHsRhQr&#10;nLWK5LT5pGrWVqTNwNbtd5Hs0Jg4OSjMpT2RAznEhzXiT75ZmuaU0URxYK9DTtWankdPRbMw+aaj&#10;49/jTk4UG0yY/DvxFdzUE2NmMclw2p0wNZRlEa+jaQfVGdvEwTB8+FngpgH3g7MeB6/k/vtBOMWZ&#10;fmdiqy3z5TKOKp2uYi04c79c7eh0c5XNc86EkQhW8nDZbsIg48G6dt9grGxI1t5hg25bap1nXmOZ&#10;cLyowONXEOf35ZlePX9Y658AAAD//wMAUEsDBBQABgAIAAAAIQBVaoUE2wAAAAUBAAAPAAAAZHJz&#10;L2Rvd25yZXYueG1sTI9BS8NAEIXvgv9hGcGLtLuVWmrMpoggnqxtrPdJMibR7GzIbtvUX+/oRS8P&#10;Hm9475t0NbpOHWgIrWcLs6kBRVz6quXawu71cbIEFSJyhZ1nsnCiAKvs/CzFpPJH3tIhj7WSEg4J&#10;Wmhi7BOtQ9mQwzD1PbFk735wGMUOta4GPEq56/S1MQvtsGVZaLCnh4bKz3zvLOTL583HG6/xa/vC&#10;63gyV0/FDVl7eTHe34GKNMa/Y/jBF3TIhKnwe66C6izII/FXJbs1RmxhYT6fLUBnqf5Pn30DAAD/&#10;/wMAUEsBAi0AFAAGAAgAAAAhALaDOJL+AAAA4QEAABMAAAAAAAAAAAAAAAAAAAAAAFtDb250ZW50&#10;X1R5cGVzXS54bWxQSwECLQAUAAYACAAAACEAOP0h/9YAAACUAQAACwAAAAAAAAAAAAAAAAAvAQAA&#10;X3JlbHMvLnJlbHNQSwECLQAUAAYACAAAACEAhSfrEWsCAAD4BAAADgAAAAAAAAAAAAAAAAAuAgAA&#10;ZHJzL2Uyb0RvYy54bWxQSwECLQAUAAYACAAAACEAVWqFBNsAAAAFAQAADwAAAAAAAAAAAAAAAADF&#10;BAAAZHJzL2Rvd25yZXYueG1sUEsFBgAAAAAEAAQA8wAAAM0FAAAAAA==&#10;" fillcolor="#ecf3df [1304]" stroked="f" strokeweight="1.25pt">
                <v:textbox style="mso-fit-shape-to-text:t" inset="14.4pt,1mm,14.4pt,5.76pt">
                  <w:txbxContent>
                    <w:p w14:paraId="2F8B43A2" w14:textId="77777777" w:rsidR="00FA276A" w:rsidRDefault="00FA276A" w:rsidP="00FA276A">
                      <w:pPr>
                        <w:rPr>
                          <w:b/>
                          <w:bCs/>
                          <w:color w:val="000000" w:themeColor="text1"/>
                        </w:rPr>
                      </w:pPr>
                      <w:r>
                        <w:rPr>
                          <w:noProof/>
                        </w:rPr>
                        <w:drawing>
                          <wp:inline distT="0" distB="0" distL="0" distR="0" wp14:anchorId="2A79CB2F" wp14:editId="1D74875E">
                            <wp:extent cx="328187" cy="288000"/>
                            <wp:effectExtent l="0" t="0" r="0" b="0"/>
                            <wp:docPr id="92788700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887009"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328187" cy="288000"/>
                                    </a:xfrm>
                                    <a:prstGeom prst="rect">
                                      <a:avLst/>
                                    </a:prstGeom>
                                  </pic:spPr>
                                </pic:pic>
                              </a:graphicData>
                            </a:graphic>
                          </wp:inline>
                        </w:drawing>
                      </w:r>
                    </w:p>
                    <w:p w14:paraId="0CAE64F6" w14:textId="77777777" w:rsidR="00FA276A" w:rsidRPr="00897BF8" w:rsidRDefault="00FA276A" w:rsidP="00FA276A">
                      <w:pPr>
                        <w:spacing w:before="120" w:after="120"/>
                        <w:rPr>
                          <w:b/>
                          <w:color w:val="000000" w:themeColor="text1"/>
                        </w:rPr>
                      </w:pPr>
                      <w:r w:rsidRPr="00897BF8">
                        <w:rPr>
                          <w:b/>
                          <w:color w:val="000000" w:themeColor="text1"/>
                        </w:rPr>
                        <w:t xml:space="preserve">Upcoming research </w:t>
                      </w:r>
                    </w:p>
                    <w:p w14:paraId="1963F34F" w14:textId="77777777" w:rsidR="00FA276A" w:rsidRPr="00897BF8" w:rsidRDefault="00FA276A" w:rsidP="00FA276A">
                      <w:pPr>
                        <w:spacing w:before="120" w:after="120"/>
                        <w:rPr>
                          <w:color w:val="36424A" w:themeColor="background2"/>
                          <w:sz w:val="20"/>
                          <w:szCs w:val="20"/>
                        </w:rPr>
                      </w:pPr>
                      <w:r>
                        <w:rPr>
                          <w:color w:val="36424A" w:themeColor="background2"/>
                          <w:sz w:val="20"/>
                          <w:szCs w:val="20"/>
                        </w:rPr>
                        <w:t>The AURORA project (2021 to 2026) is investigating exposure to microplastic particles in pregnancy and early life of 900 mother-baby dyads. Some outcomes are clinically relevant (for example,</w:t>
                      </w:r>
                      <w:r w:rsidRPr="0065358B">
                        <w:rPr>
                          <w:color w:val="36424A" w:themeColor="background2"/>
                          <w:sz w:val="20"/>
                          <w:szCs w:val="20"/>
                        </w:rPr>
                        <w:t> </w:t>
                      </w:r>
                      <w:r w:rsidRPr="005E537D">
                        <w:rPr>
                          <w:color w:val="36424A" w:themeColor="background2"/>
                          <w:sz w:val="20"/>
                          <w:szCs w:val="20"/>
                        </w:rPr>
                        <w:t>placental function</w:t>
                      </w:r>
                      <w:r>
                        <w:rPr>
                          <w:color w:val="36424A" w:themeColor="background2"/>
                          <w:sz w:val="20"/>
                          <w:szCs w:val="20"/>
                        </w:rPr>
                        <w:t xml:space="preserve"> and child growth and development), whereas others focus on biological responses such as </w:t>
                      </w:r>
                      <w:r w:rsidRPr="005E537D">
                        <w:rPr>
                          <w:color w:val="36424A" w:themeColor="background2"/>
                          <w:sz w:val="20"/>
                          <w:szCs w:val="20"/>
                        </w:rPr>
                        <w:t xml:space="preserve">immune-inflammatory responses, oxidative stress, accelerated aging, </w:t>
                      </w:r>
                      <w:r>
                        <w:rPr>
                          <w:color w:val="36424A" w:themeColor="background2"/>
                          <w:sz w:val="20"/>
                          <w:szCs w:val="20"/>
                        </w:rPr>
                        <w:t xml:space="preserve">and </w:t>
                      </w:r>
                      <w:r w:rsidRPr="005E537D">
                        <w:rPr>
                          <w:color w:val="36424A" w:themeColor="background2"/>
                          <w:sz w:val="20"/>
                          <w:szCs w:val="20"/>
                        </w:rPr>
                        <w:t>endocrine disruption</w:t>
                      </w:r>
                      <w:r>
                        <w:rPr>
                          <w:color w:val="36424A" w:themeColor="background2"/>
                          <w:sz w:val="20"/>
                          <w:szCs w:val="20"/>
                        </w:rPr>
                        <w:t xml:space="preserve"> (IRRID </w:t>
                      </w:r>
                      <w:r w:rsidRPr="00AE2E60">
                        <w:rPr>
                          <w:color w:val="36424A" w:themeColor="background2"/>
                          <w:sz w:val="20"/>
                          <w:szCs w:val="20"/>
                        </w:rPr>
                        <w:t>DERR1-10.2196/63176</w:t>
                      </w:r>
                      <w:r>
                        <w:rPr>
                          <w:color w:val="36424A" w:themeColor="background2"/>
                          <w:sz w:val="20"/>
                          <w:szCs w:val="20"/>
                        </w:rPr>
                        <w:t>).</w:t>
                      </w:r>
                    </w:p>
                  </w:txbxContent>
                </v:textbox>
                <w10:anchorlock/>
              </v:rect>
            </w:pict>
          </mc:Fallback>
        </mc:AlternateContent>
      </w:r>
      <w:r w:rsidR="006F29DC">
        <w:t>Endometriosis, adenomyosis, polycystic ovary syndrome or ovarian cysts</w:t>
      </w:r>
    </w:p>
    <w:p w14:paraId="3CD36753" w14:textId="3B43D655" w:rsidR="00F4745F" w:rsidRDefault="00877F56" w:rsidP="00484947">
      <w:r>
        <w:t>N</w:t>
      </w:r>
      <w:r w:rsidR="0015539C">
        <w:t>o epidemiological evidence links</w:t>
      </w:r>
      <w:r w:rsidR="00137AA3">
        <w:t xml:space="preserve"> </w:t>
      </w:r>
      <w:r w:rsidR="00705FD7">
        <w:t xml:space="preserve">the </w:t>
      </w:r>
      <w:r w:rsidR="00137AA3">
        <w:t xml:space="preserve">presence </w:t>
      </w:r>
      <w:r w:rsidR="00050AE0">
        <w:t>of microplastic particles</w:t>
      </w:r>
      <w:r>
        <w:t xml:space="preserve"> in uterine tissue</w:t>
      </w:r>
      <w:r w:rsidR="00050AE0">
        <w:t xml:space="preserve"> </w:t>
      </w:r>
      <w:r w:rsidR="00137AA3">
        <w:t xml:space="preserve">to endometrial </w:t>
      </w:r>
      <w:r w:rsidR="00E83914">
        <w:t xml:space="preserve">or ovarian </w:t>
      </w:r>
      <w:r w:rsidR="00137AA3">
        <w:t>disease</w:t>
      </w:r>
      <w:r w:rsidR="00E83914">
        <w:t xml:space="preserve"> (including endometriosis, adenomyosis, or ovarian cysts)</w:t>
      </w:r>
      <w:r w:rsidR="00137AA3">
        <w:t>.</w:t>
      </w:r>
      <w:r w:rsidR="00637048">
        <w:t xml:space="preserve"> </w:t>
      </w:r>
      <w:r w:rsidR="00F4745F">
        <w:t>While inflammation of the ovary, oxidative stress</w:t>
      </w:r>
      <w:r w:rsidR="009701F2">
        <w:t>,</w:t>
      </w:r>
      <w:r w:rsidR="00FA37F1">
        <w:t xml:space="preserve"> </w:t>
      </w:r>
      <w:r w:rsidR="00F4745F">
        <w:t xml:space="preserve">and alteration to the </w:t>
      </w:r>
      <w:r w:rsidR="00EE2552" w:rsidRPr="00EE2552">
        <w:t>hypothalamic-pituitary</w:t>
      </w:r>
      <w:r w:rsidR="00EE2552">
        <w:t xml:space="preserve">-ovarian </w:t>
      </w:r>
      <w:r w:rsidR="00E91B2F">
        <w:t>axis</w:t>
      </w:r>
      <w:r w:rsidR="009C3971">
        <w:t xml:space="preserve"> can lead to </w:t>
      </w:r>
      <w:r w:rsidR="00EA2EA8">
        <w:t xml:space="preserve">polycystic ovary syndrome </w:t>
      </w:r>
      <w:r w:rsidR="009C3971">
        <w:t>in rodents, there is no</w:t>
      </w:r>
      <w:r w:rsidR="00824BFB">
        <w:t xml:space="preserve"> </w:t>
      </w:r>
      <w:r w:rsidR="00EA2EA8">
        <w:t xml:space="preserve">epidemiological evidence of an association between human exposure to microplastic particles and </w:t>
      </w:r>
      <w:r w:rsidR="00E81E71">
        <w:t xml:space="preserve">polycystic ovary syndrome in women </w:t>
      </w:r>
      <w:r w:rsidR="00EA2EA8">
        <w:t>at this time.</w:t>
      </w:r>
    </w:p>
    <w:p w14:paraId="08A2FCA1" w14:textId="1ECFA1F8" w:rsidR="00E67C61" w:rsidRDefault="00A93222" w:rsidP="000E5C5B">
      <w:pPr>
        <w:pStyle w:val="Heading2NotNumbered"/>
      </w:pPr>
      <w:bookmarkStart w:id="103" w:name="_Toc210833587"/>
      <w:r>
        <w:t>6.10</w:t>
      </w:r>
      <w:r>
        <w:tab/>
      </w:r>
      <w:r w:rsidR="000E5C5B">
        <w:tab/>
      </w:r>
      <w:r w:rsidR="00AE5BB5">
        <w:t xml:space="preserve">Nervous </w:t>
      </w:r>
      <w:r w:rsidR="00626BC4">
        <w:t>and sensory</w:t>
      </w:r>
      <w:r w:rsidR="00AE5BB5">
        <w:t xml:space="preserve"> system</w:t>
      </w:r>
      <w:bookmarkEnd w:id="103"/>
    </w:p>
    <w:tbl>
      <w:tblPr>
        <w:tblStyle w:val="ACTableOption1Default"/>
        <w:tblW w:w="0" w:type="auto"/>
        <w:tblBorders>
          <w:top w:val="single" w:sz="12" w:space="0" w:color="007E00" w:themeColor="accent3"/>
          <w:left w:val="single" w:sz="12" w:space="0" w:color="007E00" w:themeColor="accent3"/>
          <w:bottom w:val="single" w:sz="12" w:space="0" w:color="007E00" w:themeColor="accent3"/>
          <w:right w:val="single" w:sz="12" w:space="0" w:color="007E00" w:themeColor="accent3"/>
          <w:insideH w:val="none" w:sz="0" w:space="0" w:color="auto"/>
          <w:insideV w:val="none" w:sz="0" w:space="0" w:color="auto"/>
        </w:tblBorders>
        <w:shd w:val="clear" w:color="auto" w:fill="FFFFFF" w:themeFill="background1"/>
        <w:tblCellMar>
          <w:top w:w="170" w:type="dxa"/>
          <w:left w:w="284" w:type="dxa"/>
          <w:bottom w:w="170" w:type="dxa"/>
          <w:right w:w="284" w:type="dxa"/>
        </w:tblCellMar>
        <w:tblLook w:val="04A0" w:firstRow="1" w:lastRow="0" w:firstColumn="1" w:lastColumn="0" w:noHBand="0" w:noVBand="1"/>
      </w:tblPr>
      <w:tblGrid>
        <w:gridCol w:w="9020"/>
      </w:tblGrid>
      <w:tr w:rsidR="00E67C61" w14:paraId="49623CDB" w14:textId="77777777" w:rsidTr="004C45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3" w:type="dxa"/>
            <w:shd w:val="clear" w:color="auto" w:fill="FFFFFF" w:themeFill="background1"/>
          </w:tcPr>
          <w:p w14:paraId="1CC85C63" w14:textId="77777777" w:rsidR="00036AF1" w:rsidRPr="004C452D" w:rsidRDefault="00DC36E6" w:rsidP="00EB0EE6">
            <w:pPr>
              <w:spacing w:before="120"/>
              <w:rPr>
                <w:color w:val="007E00" w:themeColor="accent3"/>
              </w:rPr>
            </w:pPr>
            <w:r w:rsidRPr="004C452D">
              <w:rPr>
                <w:b w:val="0"/>
                <w:color w:val="007E00" w:themeColor="accent3"/>
              </w:rPr>
              <w:t xml:space="preserve">Microplastic particles can cross the blood-brain barrier, but it is not clear if these particles then accumulate or aggregate in brain tissue, how quickly they are cleared, or if there are differences by plastic composition and surface chemistry. </w:t>
            </w:r>
          </w:p>
          <w:p w14:paraId="74304166" w14:textId="78BB9E98" w:rsidR="002D4E03" w:rsidRPr="004C452D" w:rsidRDefault="00F0434E" w:rsidP="00EB0EE6">
            <w:pPr>
              <w:spacing w:before="120"/>
              <w:rPr>
                <w:color w:val="007E00" w:themeColor="accent3"/>
              </w:rPr>
            </w:pPr>
            <w:r w:rsidRPr="004C452D">
              <w:rPr>
                <w:b w:val="0"/>
                <w:color w:val="007E00" w:themeColor="accent3"/>
              </w:rPr>
              <w:t>M</w:t>
            </w:r>
            <w:r w:rsidR="00FC3CCB" w:rsidRPr="004C452D">
              <w:rPr>
                <w:b w:val="0"/>
                <w:color w:val="007E00" w:themeColor="accent3"/>
              </w:rPr>
              <w:t xml:space="preserve">icroplastic </w:t>
            </w:r>
            <w:r w:rsidRPr="004C452D">
              <w:rPr>
                <w:b w:val="0"/>
                <w:color w:val="007E00" w:themeColor="accent3"/>
              </w:rPr>
              <w:t xml:space="preserve">particles have </w:t>
            </w:r>
            <w:r w:rsidR="00FC3CCB" w:rsidRPr="004C452D">
              <w:rPr>
                <w:b w:val="0"/>
                <w:color w:val="007E00" w:themeColor="accent3"/>
              </w:rPr>
              <w:t xml:space="preserve">been found in </w:t>
            </w:r>
            <w:r w:rsidR="00F43D12" w:rsidRPr="004C452D">
              <w:rPr>
                <w:b w:val="0"/>
                <w:color w:val="007E00" w:themeColor="accent3"/>
              </w:rPr>
              <w:t xml:space="preserve">some decedent </w:t>
            </w:r>
            <w:r w:rsidRPr="004C452D">
              <w:rPr>
                <w:b w:val="0"/>
                <w:color w:val="007E00" w:themeColor="accent3"/>
              </w:rPr>
              <w:t>brain</w:t>
            </w:r>
            <w:r w:rsidR="005633CE" w:rsidRPr="004C452D">
              <w:rPr>
                <w:b w:val="0"/>
                <w:color w:val="007E00" w:themeColor="accent3"/>
              </w:rPr>
              <w:t xml:space="preserve"> </w:t>
            </w:r>
            <w:r w:rsidR="00F43D12" w:rsidRPr="004C452D">
              <w:rPr>
                <w:b w:val="0"/>
                <w:color w:val="007E00" w:themeColor="accent3"/>
              </w:rPr>
              <w:t>s</w:t>
            </w:r>
            <w:r w:rsidR="005633CE" w:rsidRPr="004C452D">
              <w:rPr>
                <w:b w:val="0"/>
                <w:color w:val="007E00" w:themeColor="accent3"/>
              </w:rPr>
              <w:t>amples</w:t>
            </w:r>
            <w:r w:rsidR="00036AF1" w:rsidRPr="004C452D">
              <w:rPr>
                <w:b w:val="0"/>
                <w:color w:val="007E00" w:themeColor="accent3"/>
              </w:rPr>
              <w:t>.</w:t>
            </w:r>
            <w:r w:rsidR="00753D32" w:rsidRPr="004C452D">
              <w:rPr>
                <w:b w:val="0"/>
                <w:color w:val="007E00" w:themeColor="accent3"/>
              </w:rPr>
              <w:t xml:space="preserve"> </w:t>
            </w:r>
            <w:r w:rsidR="002D4E03" w:rsidRPr="004C452D">
              <w:rPr>
                <w:b w:val="0"/>
                <w:color w:val="007E00" w:themeColor="accent3"/>
              </w:rPr>
              <w:t xml:space="preserve">Early </w:t>
            </w:r>
            <w:r w:rsidR="00036AF1" w:rsidRPr="004C452D">
              <w:rPr>
                <w:b w:val="0"/>
                <w:color w:val="007E00" w:themeColor="accent3"/>
              </w:rPr>
              <w:t xml:space="preserve">preclinical </w:t>
            </w:r>
            <w:r w:rsidR="00036AF1" w:rsidRPr="004C452D">
              <w:rPr>
                <w:b w:val="0"/>
                <w:i/>
                <w:color w:val="007E00" w:themeColor="accent3"/>
              </w:rPr>
              <w:t>in vitro</w:t>
            </w:r>
            <w:r w:rsidR="002D4E03" w:rsidRPr="004C452D">
              <w:rPr>
                <w:b w:val="0"/>
                <w:i/>
                <w:color w:val="007E00" w:themeColor="accent3"/>
              </w:rPr>
              <w:t xml:space="preserve"> </w:t>
            </w:r>
            <w:r w:rsidR="002D4E03" w:rsidRPr="004C452D">
              <w:rPr>
                <w:b w:val="0"/>
                <w:color w:val="007E00" w:themeColor="accent3"/>
              </w:rPr>
              <w:t xml:space="preserve">research suggests that PS </w:t>
            </w:r>
            <w:r w:rsidR="004D0BB1" w:rsidRPr="004C452D">
              <w:rPr>
                <w:b w:val="0"/>
                <w:color w:val="007E00" w:themeColor="accent3"/>
              </w:rPr>
              <w:t>micro</w:t>
            </w:r>
            <w:r w:rsidR="002D4E03" w:rsidRPr="004C452D">
              <w:rPr>
                <w:b w:val="0"/>
                <w:color w:val="007E00" w:themeColor="accent3"/>
              </w:rPr>
              <w:t xml:space="preserve">plastic particles may promote amyloid </w:t>
            </w:r>
            <w:r w:rsidR="002D4E03" w:rsidRPr="004C452D">
              <w:rPr>
                <w:rFonts w:cs="Arial"/>
                <w:b w:val="0"/>
                <w:color w:val="007E00" w:themeColor="accent3"/>
              </w:rPr>
              <w:t>β</w:t>
            </w:r>
            <w:r w:rsidR="002D4E03" w:rsidRPr="004C452D">
              <w:rPr>
                <w:b w:val="0"/>
                <w:color w:val="007E00" w:themeColor="accent3"/>
              </w:rPr>
              <w:t xml:space="preserve"> peptide accumulation, which can be a causal factor in Alzheimer’s disease. </w:t>
            </w:r>
            <w:r w:rsidR="001E096E" w:rsidRPr="004C452D">
              <w:rPr>
                <w:b w:val="0"/>
                <w:color w:val="007E00" w:themeColor="accent3"/>
              </w:rPr>
              <w:t>A pre-print study suggested that people who died of Alzheimer’s disease had much high</w:t>
            </w:r>
            <w:r w:rsidR="006A115C" w:rsidRPr="004C452D">
              <w:rPr>
                <w:b w:val="0"/>
                <w:color w:val="007E00" w:themeColor="accent3"/>
              </w:rPr>
              <w:t>er</w:t>
            </w:r>
            <w:r w:rsidR="001E096E" w:rsidRPr="004C452D">
              <w:rPr>
                <w:b w:val="0"/>
                <w:color w:val="007E00" w:themeColor="accent3"/>
              </w:rPr>
              <w:t xml:space="preserve"> concentration</w:t>
            </w:r>
            <w:r w:rsidR="00E81E71" w:rsidRPr="004C452D">
              <w:rPr>
                <w:b w:val="0"/>
                <w:color w:val="007E00" w:themeColor="accent3"/>
              </w:rPr>
              <w:t>s</w:t>
            </w:r>
            <w:r w:rsidR="001E096E" w:rsidRPr="004C452D">
              <w:rPr>
                <w:b w:val="0"/>
                <w:color w:val="007E00" w:themeColor="accent3"/>
              </w:rPr>
              <w:t xml:space="preserve"> of microplastic particles in their brains than those who died of other causes</w:t>
            </w:r>
            <w:r w:rsidR="00F7739D" w:rsidRPr="004C452D">
              <w:rPr>
                <w:b w:val="0"/>
                <w:color w:val="007E00" w:themeColor="accent3"/>
              </w:rPr>
              <w:t xml:space="preserve">; however, no epidemiological studies have further explored this. </w:t>
            </w:r>
          </w:p>
          <w:p w14:paraId="4701B256" w14:textId="0EFEF151" w:rsidR="001E096E" w:rsidRPr="004C452D" w:rsidRDefault="002B5AF7" w:rsidP="00EB0EE6">
            <w:pPr>
              <w:spacing w:before="120"/>
              <w:rPr>
                <w:color w:val="007E00" w:themeColor="accent3"/>
              </w:rPr>
            </w:pPr>
            <w:r w:rsidRPr="004C452D">
              <w:rPr>
                <w:b w:val="0"/>
                <w:color w:val="007E00" w:themeColor="accent3"/>
              </w:rPr>
              <w:t>E</w:t>
            </w:r>
            <w:r w:rsidR="008E50FF" w:rsidRPr="004C452D">
              <w:rPr>
                <w:b w:val="0"/>
                <w:color w:val="007E00" w:themeColor="accent3"/>
              </w:rPr>
              <w:t>xperimental</w:t>
            </w:r>
            <w:r w:rsidR="001E096E" w:rsidRPr="004C452D">
              <w:rPr>
                <w:b w:val="0"/>
                <w:color w:val="007E00" w:themeColor="accent3"/>
              </w:rPr>
              <w:t xml:space="preserve"> and </w:t>
            </w:r>
            <w:r w:rsidR="008E50FF" w:rsidRPr="004C452D">
              <w:rPr>
                <w:b w:val="0"/>
                <w:i/>
                <w:color w:val="007E00" w:themeColor="accent3"/>
              </w:rPr>
              <w:t>in vitro</w:t>
            </w:r>
            <w:r w:rsidR="001E096E" w:rsidRPr="004C452D">
              <w:rPr>
                <w:b w:val="0"/>
                <w:i/>
                <w:color w:val="007E00" w:themeColor="accent3"/>
              </w:rPr>
              <w:t xml:space="preserve"> </w:t>
            </w:r>
            <w:r w:rsidR="001E096E" w:rsidRPr="004C452D">
              <w:rPr>
                <w:b w:val="0"/>
                <w:color w:val="007E00" w:themeColor="accent3"/>
              </w:rPr>
              <w:t>studies suggest</w:t>
            </w:r>
            <w:r w:rsidR="0094646C" w:rsidRPr="004C452D">
              <w:rPr>
                <w:b w:val="0"/>
                <w:color w:val="007E00" w:themeColor="accent3"/>
              </w:rPr>
              <w:t>ed</w:t>
            </w:r>
            <w:r w:rsidR="001E096E" w:rsidRPr="004C452D">
              <w:rPr>
                <w:b w:val="0"/>
                <w:color w:val="007E00" w:themeColor="accent3"/>
              </w:rPr>
              <w:t xml:space="preserve"> that</w:t>
            </w:r>
            <w:r w:rsidR="001C4687" w:rsidRPr="004C452D">
              <w:rPr>
                <w:b w:val="0"/>
                <w:color w:val="007E00" w:themeColor="accent3"/>
              </w:rPr>
              <w:t xml:space="preserve">, once in the brain, </w:t>
            </w:r>
            <w:r w:rsidR="001E096E" w:rsidRPr="004C452D">
              <w:rPr>
                <w:b w:val="0"/>
                <w:color w:val="007E00" w:themeColor="accent3"/>
              </w:rPr>
              <w:t>microplastic particles (especially those below 50 nm) can induce oxidative stress and inflammation, alter cells and neurotransmitters, and elevate apoptosis and neural loss</w:t>
            </w:r>
            <w:r w:rsidRPr="004C452D">
              <w:rPr>
                <w:b w:val="0"/>
                <w:color w:val="007E00" w:themeColor="accent3"/>
              </w:rPr>
              <w:t>. Some</w:t>
            </w:r>
            <w:r w:rsidR="001E096E" w:rsidRPr="004C452D">
              <w:rPr>
                <w:b w:val="0"/>
                <w:color w:val="007E00" w:themeColor="accent3"/>
              </w:rPr>
              <w:t xml:space="preserve"> changes </w:t>
            </w:r>
            <w:r w:rsidRPr="004C452D">
              <w:rPr>
                <w:b w:val="0"/>
                <w:color w:val="007E00" w:themeColor="accent3"/>
              </w:rPr>
              <w:t>lead</w:t>
            </w:r>
            <w:r w:rsidR="001E096E" w:rsidRPr="004C452D">
              <w:rPr>
                <w:b w:val="0"/>
                <w:color w:val="007E00" w:themeColor="accent3"/>
              </w:rPr>
              <w:t xml:space="preserve"> to altered (</w:t>
            </w:r>
            <w:r w:rsidR="00FE4B92">
              <w:rPr>
                <w:b w:val="0"/>
                <w:color w:val="007E00" w:themeColor="accent3"/>
              </w:rPr>
              <w:t xml:space="preserve">non-human </w:t>
            </w:r>
            <w:r w:rsidR="001E096E" w:rsidRPr="004C452D">
              <w:rPr>
                <w:b w:val="0"/>
                <w:color w:val="007E00" w:themeColor="accent3"/>
              </w:rPr>
              <w:t xml:space="preserve">mammal) cognitive function; however, the relevance of these findings to humans is limited given the different in nervous and sensory system complexity between species. </w:t>
            </w:r>
          </w:p>
          <w:p w14:paraId="6BBCE9CD" w14:textId="4229778E" w:rsidR="003A1D02" w:rsidRPr="004C452D" w:rsidRDefault="006C7529" w:rsidP="00EB0EE6">
            <w:pPr>
              <w:spacing w:before="120"/>
              <w:rPr>
                <w:color w:val="007E00" w:themeColor="accent3"/>
              </w:rPr>
            </w:pPr>
            <w:r w:rsidRPr="004C452D">
              <w:rPr>
                <w:b w:val="0"/>
                <w:color w:val="007E00" w:themeColor="accent3"/>
              </w:rPr>
              <w:t xml:space="preserve">Microplastic particles have been found in </w:t>
            </w:r>
            <w:r w:rsidR="00C03C20" w:rsidRPr="004C452D">
              <w:rPr>
                <w:b w:val="0"/>
                <w:color w:val="007E00" w:themeColor="accent3"/>
              </w:rPr>
              <w:t>human vitreous</w:t>
            </w:r>
            <w:r w:rsidR="00A21E59" w:rsidRPr="004C452D">
              <w:rPr>
                <w:b w:val="0"/>
                <w:color w:val="007E00" w:themeColor="accent3"/>
              </w:rPr>
              <w:t xml:space="preserve"> and aqueous</w:t>
            </w:r>
            <w:r w:rsidR="00C03C20" w:rsidRPr="004C452D">
              <w:rPr>
                <w:b w:val="0"/>
                <w:color w:val="007E00" w:themeColor="accent3"/>
              </w:rPr>
              <w:t xml:space="preserve"> </w:t>
            </w:r>
            <w:proofErr w:type="spellStart"/>
            <w:r w:rsidR="00C03C20" w:rsidRPr="004C452D">
              <w:rPr>
                <w:b w:val="0"/>
                <w:color w:val="007E00" w:themeColor="accent3"/>
              </w:rPr>
              <w:t>humor</w:t>
            </w:r>
            <w:proofErr w:type="spellEnd"/>
            <w:r w:rsidR="007C7A0B" w:rsidRPr="004C452D">
              <w:rPr>
                <w:b w:val="0"/>
                <w:color w:val="007E00" w:themeColor="accent3"/>
              </w:rPr>
              <w:t xml:space="preserve"> </w:t>
            </w:r>
            <w:r w:rsidR="00A43321" w:rsidRPr="004C452D">
              <w:rPr>
                <w:b w:val="0"/>
                <w:color w:val="007E00" w:themeColor="accent3"/>
              </w:rPr>
              <w:t xml:space="preserve">but </w:t>
            </w:r>
            <w:r w:rsidR="00903C69" w:rsidRPr="004C452D">
              <w:rPr>
                <w:b w:val="0"/>
                <w:color w:val="007E00" w:themeColor="accent3"/>
              </w:rPr>
              <w:t>this has</w:t>
            </w:r>
            <w:r w:rsidR="00C64629" w:rsidRPr="004C452D">
              <w:rPr>
                <w:b w:val="0"/>
                <w:color w:val="007E00" w:themeColor="accent3"/>
              </w:rPr>
              <w:t xml:space="preserve"> not </w:t>
            </w:r>
            <w:r w:rsidR="00903C69" w:rsidRPr="004C452D">
              <w:rPr>
                <w:b w:val="0"/>
                <w:color w:val="007E00" w:themeColor="accent3"/>
              </w:rPr>
              <w:t>been</w:t>
            </w:r>
            <w:r w:rsidR="00A43321" w:rsidRPr="004C452D">
              <w:rPr>
                <w:b w:val="0"/>
                <w:color w:val="007E00" w:themeColor="accent3"/>
              </w:rPr>
              <w:t xml:space="preserve"> associated with </w:t>
            </w:r>
            <w:r w:rsidR="009C2997" w:rsidRPr="004C452D">
              <w:rPr>
                <w:b w:val="0"/>
                <w:color w:val="007E00" w:themeColor="accent3"/>
              </w:rPr>
              <w:t xml:space="preserve">initiation or </w:t>
            </w:r>
            <w:r w:rsidR="00A43321" w:rsidRPr="004C452D">
              <w:rPr>
                <w:b w:val="0"/>
                <w:color w:val="007E00" w:themeColor="accent3"/>
              </w:rPr>
              <w:t>worsening</w:t>
            </w:r>
            <w:r w:rsidR="00574491" w:rsidRPr="004C452D">
              <w:rPr>
                <w:b w:val="0"/>
                <w:color w:val="007E00" w:themeColor="accent3"/>
              </w:rPr>
              <w:t xml:space="preserve"> of</w:t>
            </w:r>
            <w:r w:rsidR="00A43321" w:rsidRPr="004C452D">
              <w:rPr>
                <w:b w:val="0"/>
                <w:color w:val="007E00" w:themeColor="accent3"/>
              </w:rPr>
              <w:t xml:space="preserve"> </w:t>
            </w:r>
            <w:r w:rsidR="00150225" w:rsidRPr="004C452D">
              <w:rPr>
                <w:b w:val="0"/>
                <w:color w:val="007E00" w:themeColor="accent3"/>
              </w:rPr>
              <w:t xml:space="preserve">ocular </w:t>
            </w:r>
            <w:r w:rsidR="00A43321" w:rsidRPr="004C452D">
              <w:rPr>
                <w:b w:val="0"/>
                <w:color w:val="007E00" w:themeColor="accent3"/>
              </w:rPr>
              <w:t>disease</w:t>
            </w:r>
            <w:r w:rsidR="00BE1809" w:rsidRPr="004C452D">
              <w:rPr>
                <w:b w:val="0"/>
                <w:color w:val="007E00" w:themeColor="accent3"/>
              </w:rPr>
              <w:t xml:space="preserve">. </w:t>
            </w:r>
            <w:r w:rsidR="008370D4" w:rsidRPr="004C452D">
              <w:rPr>
                <w:b w:val="0"/>
                <w:color w:val="007E00" w:themeColor="accent3"/>
              </w:rPr>
              <w:t>Preclinical</w:t>
            </w:r>
            <w:r w:rsidR="0053111B" w:rsidRPr="004C452D">
              <w:rPr>
                <w:b w:val="0"/>
                <w:color w:val="007E00" w:themeColor="accent3"/>
              </w:rPr>
              <w:t xml:space="preserve"> </w:t>
            </w:r>
            <w:r w:rsidR="00903C69" w:rsidRPr="004C452D">
              <w:rPr>
                <w:b w:val="0"/>
                <w:i/>
                <w:color w:val="007E00" w:themeColor="accent3"/>
              </w:rPr>
              <w:t xml:space="preserve">in vitro </w:t>
            </w:r>
            <w:r w:rsidR="0053111B" w:rsidRPr="004C452D">
              <w:rPr>
                <w:b w:val="0"/>
                <w:color w:val="007E00" w:themeColor="accent3"/>
              </w:rPr>
              <w:t xml:space="preserve">research suggests that </w:t>
            </w:r>
            <w:r w:rsidR="007C55DF" w:rsidRPr="004C452D">
              <w:rPr>
                <w:b w:val="0"/>
                <w:color w:val="007E00" w:themeColor="accent3"/>
              </w:rPr>
              <w:t>microplastic</w:t>
            </w:r>
            <w:r w:rsidR="00272385" w:rsidRPr="004C452D">
              <w:rPr>
                <w:b w:val="0"/>
                <w:color w:val="007E00" w:themeColor="accent3"/>
              </w:rPr>
              <w:t xml:space="preserve"> particle</w:t>
            </w:r>
            <w:r w:rsidR="007C55DF" w:rsidRPr="004C452D">
              <w:rPr>
                <w:b w:val="0"/>
                <w:color w:val="007E00" w:themeColor="accent3"/>
              </w:rPr>
              <w:t xml:space="preserve">s </w:t>
            </w:r>
            <w:r w:rsidR="005F53FD" w:rsidRPr="004C452D">
              <w:rPr>
                <w:b w:val="0"/>
                <w:color w:val="007E00" w:themeColor="accent3"/>
              </w:rPr>
              <w:t xml:space="preserve">can cause inflammation and </w:t>
            </w:r>
            <w:r w:rsidR="007C55DF" w:rsidRPr="004C452D">
              <w:rPr>
                <w:b w:val="0"/>
                <w:color w:val="007E00" w:themeColor="accent3"/>
              </w:rPr>
              <w:t xml:space="preserve">cytotoxicity </w:t>
            </w:r>
            <w:r w:rsidR="00AF5949" w:rsidRPr="004C452D">
              <w:rPr>
                <w:b w:val="0"/>
                <w:color w:val="007E00" w:themeColor="accent3"/>
              </w:rPr>
              <w:t xml:space="preserve">in the sensory system. </w:t>
            </w:r>
            <w:r w:rsidR="003779F7" w:rsidRPr="004C452D">
              <w:rPr>
                <w:b w:val="0"/>
                <w:color w:val="007E00" w:themeColor="accent3"/>
              </w:rPr>
              <w:t xml:space="preserve">Studies have also shown that </w:t>
            </w:r>
            <w:r w:rsidR="004D0BB1" w:rsidRPr="004C452D">
              <w:rPr>
                <w:b w:val="0"/>
                <w:color w:val="007E00" w:themeColor="accent3"/>
              </w:rPr>
              <w:t>micro</w:t>
            </w:r>
            <w:r w:rsidR="00795A72" w:rsidRPr="004C452D">
              <w:rPr>
                <w:b w:val="0"/>
                <w:color w:val="007E00" w:themeColor="accent3"/>
              </w:rPr>
              <w:t xml:space="preserve">plastics </w:t>
            </w:r>
            <w:r w:rsidR="00152AF4" w:rsidRPr="004C452D">
              <w:rPr>
                <w:b w:val="0"/>
                <w:color w:val="007E00" w:themeColor="accent3"/>
              </w:rPr>
              <w:t>can penetrate the dermal barrier</w:t>
            </w:r>
            <w:r w:rsidR="00B85FA9" w:rsidRPr="004C452D">
              <w:rPr>
                <w:b w:val="0"/>
                <w:color w:val="007E00" w:themeColor="accent3"/>
              </w:rPr>
              <w:t xml:space="preserve"> in human skin biopsies, human </w:t>
            </w:r>
            <w:r w:rsidR="00C4456B" w:rsidRPr="004C452D">
              <w:rPr>
                <w:b w:val="0"/>
                <w:color w:val="007E00" w:themeColor="accent3"/>
              </w:rPr>
              <w:t xml:space="preserve">3D modelled (synthetic) skin, and in </w:t>
            </w:r>
            <w:r w:rsidR="00FE4B92">
              <w:rPr>
                <w:b w:val="0"/>
                <w:color w:val="007E00" w:themeColor="accent3"/>
              </w:rPr>
              <w:t xml:space="preserve">non-human </w:t>
            </w:r>
            <w:r w:rsidR="00C4456B" w:rsidRPr="004C452D">
              <w:rPr>
                <w:b w:val="0"/>
                <w:color w:val="007E00" w:themeColor="accent3"/>
              </w:rPr>
              <w:t>mammals</w:t>
            </w:r>
            <w:r w:rsidR="00A43321" w:rsidRPr="004C452D">
              <w:rPr>
                <w:b w:val="0"/>
                <w:color w:val="007E00" w:themeColor="accent3"/>
              </w:rPr>
              <w:t xml:space="preserve">; however, there is currently limited evidence that penetration of the </w:t>
            </w:r>
            <w:r w:rsidR="002506EB" w:rsidRPr="004C452D">
              <w:rPr>
                <w:b w:val="0"/>
                <w:color w:val="007E00" w:themeColor="accent3"/>
              </w:rPr>
              <w:t>skin results in specific dermal health issues</w:t>
            </w:r>
            <w:r w:rsidR="00F91D55" w:rsidRPr="004C452D">
              <w:rPr>
                <w:b w:val="0"/>
                <w:color w:val="007E00" w:themeColor="accent3"/>
              </w:rPr>
              <w:t xml:space="preserve"> for people</w:t>
            </w:r>
            <w:r w:rsidR="002506EB" w:rsidRPr="004C452D">
              <w:rPr>
                <w:b w:val="0"/>
                <w:color w:val="007E00" w:themeColor="accent3"/>
              </w:rPr>
              <w:t>.</w:t>
            </w:r>
          </w:p>
        </w:tc>
      </w:tr>
    </w:tbl>
    <w:p w14:paraId="10239BE2" w14:textId="6C0FC06B" w:rsidR="00275FE7" w:rsidRDefault="00EE5EC0" w:rsidP="00EE5EC0">
      <w:r w:rsidRPr="759C4C01">
        <w:lastRenderedPageBreak/>
        <w:t xml:space="preserve">Nervous system function is influenced by </w:t>
      </w:r>
      <w:r w:rsidR="008258E3" w:rsidRPr="759C4C01">
        <w:t xml:space="preserve">neuron signalling pathways, </w:t>
      </w:r>
      <w:r w:rsidR="005E7204" w:rsidRPr="759C4C01">
        <w:t>electrical activity,</w:t>
      </w:r>
      <w:r w:rsidR="008258E3" w:rsidRPr="759C4C01">
        <w:t xml:space="preserve"> neurotransmission, </w:t>
      </w:r>
      <w:r w:rsidR="005E7204" w:rsidRPr="759C4C01">
        <w:t>sensory receptors, cortical processing, immu</w:t>
      </w:r>
      <w:r w:rsidR="00842ECA" w:rsidRPr="759C4C01">
        <w:t xml:space="preserve">ne </w:t>
      </w:r>
      <w:r w:rsidR="00D05961" w:rsidRPr="759C4C01">
        <w:t>interactions involving astrocyte and microglial cells</w:t>
      </w:r>
      <w:r w:rsidR="00842ECA" w:rsidRPr="759C4C01">
        <w:t xml:space="preserve">, </w:t>
      </w:r>
      <w:r w:rsidR="005E7204" w:rsidRPr="759C4C01">
        <w:t>autonomic regulation</w:t>
      </w:r>
      <w:r w:rsidR="004F4A6F" w:rsidRPr="759C4C01">
        <w:t xml:space="preserve">, and </w:t>
      </w:r>
      <w:r w:rsidR="00C2581C" w:rsidRPr="759C4C01">
        <w:t>plasticity</w:t>
      </w:r>
      <w:r w:rsidR="005E7204" w:rsidRPr="759C4C01">
        <w:t xml:space="preserve"> (among other processes)</w:t>
      </w:r>
      <w:r w:rsidRPr="759C4C01">
        <w:t>.</w:t>
      </w:r>
      <w:r w:rsidR="00363C84" w:rsidRPr="759C4C01">
        <w:t xml:space="preserve"> Disruption to these processes can lead to </w:t>
      </w:r>
      <w:r w:rsidR="008258E3" w:rsidRPr="759C4C01">
        <w:t xml:space="preserve">neurological dysfunction, changes in cognitive function, and neurological diseases </w:t>
      </w:r>
      <w:r w:rsidR="00B2783D">
        <w:t>such as</w:t>
      </w:r>
      <w:r w:rsidR="008258E3" w:rsidRPr="759C4C01">
        <w:t xml:space="preserve"> Alzheimer’s disease and Parkinson’s disease.</w:t>
      </w:r>
      <w:r w:rsidR="00275FE7" w:rsidRPr="759C4C01">
        <w:t xml:space="preserve"> </w:t>
      </w:r>
    </w:p>
    <w:p w14:paraId="35DBB55C" w14:textId="2D1A839D" w:rsidR="00B9114A" w:rsidRDefault="000E6268" w:rsidP="00214A3D">
      <w:r w:rsidRPr="00914D0D">
        <w:rPr>
          <w:b/>
          <w:bCs/>
        </w:rPr>
        <w:t>Research interest</w:t>
      </w:r>
      <w:r w:rsidRPr="00914D0D">
        <w:t>:</w:t>
      </w:r>
      <w:r w:rsidR="00621C2C">
        <w:t xml:space="preserve"> To date, </w:t>
      </w:r>
      <w:r w:rsidR="009E1B23">
        <w:t xml:space="preserve">the </w:t>
      </w:r>
      <w:r w:rsidR="00065392">
        <w:t>limited</w:t>
      </w:r>
      <w:r w:rsidR="00C06710">
        <w:t xml:space="preserve"> research </w:t>
      </w:r>
      <w:r w:rsidR="00A03001">
        <w:t>has focused</w:t>
      </w:r>
      <w:r w:rsidR="00621C2C">
        <w:t xml:space="preserve"> on </w:t>
      </w:r>
      <w:r w:rsidR="00B3582F">
        <w:t xml:space="preserve">the potential for </w:t>
      </w:r>
      <w:r w:rsidR="004D0BB1">
        <w:t>micro</w:t>
      </w:r>
      <w:r w:rsidR="00B3582F">
        <w:t xml:space="preserve">plastic particles to cross the blood-brain barrier </w:t>
      </w:r>
      <w:r w:rsidR="00B2783D">
        <w:t>or</w:t>
      </w:r>
      <w:r w:rsidR="00B3582F">
        <w:t xml:space="preserve"> </w:t>
      </w:r>
      <w:r w:rsidR="00621C2C">
        <w:t xml:space="preserve">potential mechanisms of </w:t>
      </w:r>
      <w:r w:rsidR="00654053">
        <w:t>neurotoxicity</w:t>
      </w:r>
      <w:r w:rsidR="009B05FA">
        <w:t xml:space="preserve"> once present in the central nervous system</w:t>
      </w:r>
      <w:r w:rsidR="006B4062">
        <w:t xml:space="preserve">. Most research focused on </w:t>
      </w:r>
      <w:r w:rsidR="008B24AA">
        <w:t>lower order animals (and sometimes rodents)</w:t>
      </w:r>
      <w:r w:rsidR="00654053">
        <w:t xml:space="preserve">. There </w:t>
      </w:r>
      <w:r w:rsidR="00B54D8E">
        <w:t>may be</w:t>
      </w:r>
      <w:r w:rsidR="00654053">
        <w:t xml:space="preserve"> growing </w:t>
      </w:r>
      <w:r w:rsidRPr="00914D0D">
        <w:t xml:space="preserve">interest in the role of microplastic exposure </w:t>
      </w:r>
      <w:r w:rsidR="00B54D8E">
        <w:t>in</w:t>
      </w:r>
      <w:r w:rsidR="00654053">
        <w:t xml:space="preserve"> dementia illnesses</w:t>
      </w:r>
      <w:r w:rsidRPr="00914D0D">
        <w:t>,</w:t>
      </w:r>
      <w:r w:rsidR="00654053">
        <w:t xml:space="preserve"> considering the </w:t>
      </w:r>
      <w:r w:rsidR="009D74D3">
        <w:t xml:space="preserve">possibility that </w:t>
      </w:r>
      <w:r w:rsidR="004D0BB1">
        <w:t>micro</w:t>
      </w:r>
      <w:r w:rsidR="009D74D3">
        <w:t xml:space="preserve">plastic particles cross the </w:t>
      </w:r>
      <w:r w:rsidR="004240D9">
        <w:t xml:space="preserve">human </w:t>
      </w:r>
      <w:r w:rsidR="009D74D3">
        <w:t xml:space="preserve">blood-brain barrier and </w:t>
      </w:r>
      <w:r w:rsidR="001F5870">
        <w:t xml:space="preserve">may </w:t>
      </w:r>
      <w:r w:rsidR="009D74D3">
        <w:t xml:space="preserve">induce </w:t>
      </w:r>
      <w:r w:rsidR="0025484D">
        <w:t>amyloid production (among other possible neurotoxic effects).</w:t>
      </w:r>
      <w:r w:rsidR="002A4415">
        <w:t xml:space="preserve"> </w:t>
      </w:r>
      <w:r w:rsidR="000757F6">
        <w:t>The l</w:t>
      </w:r>
      <w:r w:rsidR="00554384">
        <w:t xml:space="preserve">imited research </w:t>
      </w:r>
      <w:r w:rsidR="007D61CC">
        <w:t xml:space="preserve">investigating microplastic </w:t>
      </w:r>
      <w:r w:rsidR="0084207E">
        <w:t xml:space="preserve">impacts on the sensory system </w:t>
      </w:r>
      <w:r w:rsidR="002643DF">
        <w:t xml:space="preserve">has focused on </w:t>
      </w:r>
      <w:r w:rsidR="000757F6">
        <w:t>detection</w:t>
      </w:r>
      <w:r w:rsidR="00966B3D">
        <w:t xml:space="preserve">, and the potential </w:t>
      </w:r>
      <w:r w:rsidR="005C567C">
        <w:t>inflamma</w:t>
      </w:r>
      <w:r w:rsidR="00FC3470">
        <w:t>tory</w:t>
      </w:r>
      <w:r w:rsidR="00966B3D">
        <w:t xml:space="preserve"> and </w:t>
      </w:r>
      <w:r w:rsidR="00C63ED8">
        <w:t>cytotoxic</w:t>
      </w:r>
      <w:r w:rsidR="00FC3470">
        <w:t xml:space="preserve"> impacts</w:t>
      </w:r>
      <w:r w:rsidR="006662C5">
        <w:t>.</w:t>
      </w:r>
      <w:r w:rsidR="005C567C">
        <w:t xml:space="preserve"> </w:t>
      </w:r>
    </w:p>
    <w:tbl>
      <w:tblPr>
        <w:tblStyle w:val="ACTableOption1Default"/>
        <w:tblW w:w="0" w:type="auto"/>
        <w:tblLook w:val="04A0" w:firstRow="1" w:lastRow="0" w:firstColumn="1" w:lastColumn="0" w:noHBand="0" w:noVBand="1"/>
      </w:tblPr>
      <w:tblGrid>
        <w:gridCol w:w="9044"/>
      </w:tblGrid>
      <w:tr w:rsidR="00F77DA7" w14:paraId="34688958" w14:textId="77777777" w:rsidTr="00E273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tcBorders>
              <w:top w:val="nil"/>
              <w:left w:val="nil"/>
              <w:bottom w:val="nil"/>
              <w:right w:val="nil"/>
            </w:tcBorders>
            <w:shd w:val="clear" w:color="auto" w:fill="D9D9D9" w:themeFill="background1" w:themeFillShade="D9"/>
          </w:tcPr>
          <w:p w14:paraId="07F9D17E" w14:textId="77777777" w:rsidR="00F77DA7" w:rsidRPr="00F77DA7" w:rsidRDefault="00F77DA7" w:rsidP="00F77DA7">
            <w:pPr>
              <w:pStyle w:val="Heading6"/>
              <w:spacing w:before="120" w:after="120"/>
              <w:rPr>
                <w:b/>
              </w:rPr>
            </w:pPr>
            <w:r w:rsidRPr="00F77DA7">
              <w:rPr>
                <w:b/>
              </w:rPr>
              <w:lastRenderedPageBreak/>
              <w:t xml:space="preserve">The blood-brain barrier </w:t>
            </w:r>
          </w:p>
          <w:p w14:paraId="15E67E22" w14:textId="46D79695" w:rsidR="00F77DA7" w:rsidRPr="00267D2E" w:rsidRDefault="00F77DA7" w:rsidP="00F77DA7">
            <w:pPr>
              <w:spacing w:before="120"/>
              <w:rPr>
                <w:b w:val="0"/>
                <w:bCs/>
                <w:color w:val="auto"/>
              </w:rPr>
            </w:pPr>
            <w:r w:rsidRPr="00267D2E">
              <w:rPr>
                <w:b w:val="0"/>
                <w:bCs/>
                <w:color w:val="auto"/>
              </w:rPr>
              <w:t xml:space="preserve">The blood-brain barrier prevents contaminants from the circulatory system from entering the brain. While larger microplastic particles present in the circulatory system cannot permeate the blood-brain barrier, evidence from preclinical studies is emerging that </w:t>
            </w:r>
            <w:r w:rsidR="004D0BB1" w:rsidRPr="00267D2E">
              <w:rPr>
                <w:b w:val="0"/>
                <w:bCs/>
                <w:color w:val="auto"/>
              </w:rPr>
              <w:t>micro</w:t>
            </w:r>
            <w:r w:rsidRPr="00267D2E">
              <w:rPr>
                <w:b w:val="0"/>
                <w:bCs/>
                <w:color w:val="auto"/>
              </w:rPr>
              <w:t>plastic PS particles can cross this barrier and be deposited in the brains of rodents (as well as other species).</w:t>
            </w:r>
            <w:r w:rsidR="00461F8F" w:rsidRPr="00267D2E">
              <w:fldChar w:fldCharType="begin"/>
            </w:r>
            <w:r w:rsidR="00DC3B3B">
              <w:rPr>
                <w:b w:val="0"/>
                <w:bCs/>
                <w:color w:val="auto"/>
              </w:rPr>
              <w:instrText xml:space="preserve"> ADDIN ZOTERO_ITEM CSL_CITATION {"citationID":"DjwZjDk5","properties":{"formattedCitation":"\\super 98,198\\uc0\\u8211{}201,259\\nosupersub{}","plainCitation":"98,198–201,259","noteIndex":0},"citationItems":[{"id":"4rIbDf27/43T9JWER","uris":["http://zotero.org/users/local/jcdQBMLc/items/IXAWKVSS"],"itemData":{"id":1071,"type":"article-journal","abstract":"As emerging contaminants, micro- and nanoplastics (MNPs) can absorb and leach various toxic chemicals and ultimately endanger the health of the ecological  environment and humans. With extensive research on MNPs, knowledge about MNPs in  humans, especially their translocation of barriers and potential health effects,  is of utmost importance. In this review, we collected literature published from  2000 to 2023, focusing on MNPs on their occurrence in humans, penetrating  characteristics in the placental, blood-brain, and blood-testis barriers, and  exposure effects on mammalian health. The characteristics and distributions of  MNPs in human samples were analyzed, and the results demonstrated that MNPs were  ubiquitous in most human samples, except for kidneys and cerebrospinal fluid. In  addition, the phenomenon of MNPs crossing barriers and their underlying  mechanisms were discussed. We also summarized the potential factors that may  affect the barrier crossing and health effects of MNPs, including characteristics  of MNPs, exposure doses, administration routes, exposure durations, co-exposure  to other pollutants, and genetic predisposition. Exposure to MNPs may cause  cytotoxicity, neurotoxicity, and developmental and reproductive toxicity in  mammals. People are encouraged to reduce their exposure to MNPs to prevent these  adverse health effects. Finally, we discussed the shortcomings of current  research on MNPs in humans, providing a valuable reference for understanding and  evaluating the potential health risks from MNP exposure in mammals, including  humans.","container-title":"Chemosphere","DOI":"10.1016/j.chemosphere.2024.142424","ISSN":"1879-1298 0045-6535","journalAbbreviation":"Chemosphere","language":"eng","license":"Copyright © 2024 Elsevier Ltd. All rights reserved.","note":"publisher-place: England\nPMID: 38795915","page":"142424","title":"A review on micro- and nanoplastics in humans: Implication for their translocation of barriers and potential health effects.","volume":"361","author":[{"family":"Bai","given":"Cui-Lan"},{"family":"Wang","given":"Dan"},{"family":"Luan","given":"Yu-Ling"},{"family":"Huang","given":"Si-Nan"},{"family":"Liu","given":"Liang-Ying"},{"family":"Guo","given":"Ying"}],"issued":{"date-parts":[["2024",8]]}}},{"id":"4rIbDf27/8KeEPYVx","uris":["http://zotero.org/users/local/jcdQBMLc/items/FZFMRZRT"],"itemData":{"id":1075,"type":"article-journal","abstract":"Given the widespread production and use of plastics, poor biodegradability, and inadequate recycling, micro/nanoplastics (MNPs) have caused widespread  environmental pollution. As a result, humans inevitably ingest MNPs through  various pathways. However, there is still no consensus on whether exposure to  MNPs has adverse effects on humans. This article aims to provide a comprehensive  overview of the knowledge of MNPs and the potential mechanisms of their impact on  the central nervous system. Numerous in vivo and in vitro studies have shown that  exposure to MNPs may pass through the blood-brain barrier (BBB) and lead to  neurotoxicity through impairments in oxidative and inflammatory balance,  neurotransmitter alternation, nerve conduction-related key enzymes, and impact  through the gut-brain axis. It is worth noting that MNPs may act as carriers and  have more severe effects on the body when co-exposed with other substances. MNPs  of smaller sizes cause more severe harm. Despite the scarcity of reports directly  relevant to humans, this review brings together a growing body of evidence  showing that exposure to MNPs disturbs neurons and has even been found to alter  the memory and behavior of organisms. This effect may lead to further potential  negative influence on the central nervous system and contribute to the  development of other diseases such as central nervous system inflammation and  Parkinson 's-like neurodegenerative disorders. There is a need further to  investigate the threat of MNPs to human health.","container-title":"Toxicology","DOI":"10.1016/j.tox.2024.153799","ISSN":"1879-3185 0300-483X","journalAbbreviation":"Toxicology","language":"eng","license":"Copyright © 2024 Elsevier B.V. All rights reserved.","note":"publisher-place: Ireland\nPMID: 38608860","page":"153799","title":"The effects of micro- and nanoplastics on the central nervous system: A new threat to humanity?","volume":"504","author":[{"family":"Zheng","given":"Yanxu"},{"family":"Xu","given":"Shengchao"},{"family":"Liu","given":"Jingyu"},{"family":"Liu","given":"Zhixiong"}],"issued":{"date-parts":[["2024",5]]}}},{"id":"4rIbDf27/awXa5OYr","uris":["http://zotero.org/users/local/jcdQBMLc/items/6MHYR5CS"],"itemData":{"id":1074,"type":"article-journal","abstract":"Pollution of micro/nano-plastics (MPs/NPs) is ubiquitously prevalent in the environment, leading to an unavoidable exposure of the human body. Despite the  protection of the blood-brain barrier, MPs/NPs can be transferred and accumulated  in the brain, which subsequently exert negative effects on the brain.  Nevertheless, the potential neurodevelopmental and/or neurodegenerative risks of  MPs/NPs remain largely unexplored. In this review, we provide a systematic  overview of recent studies related to the neurotoxicity of MPs/NPs. It covers the  environmental hazards and human exposure pathways, translocation and distribution  into the brain, the neurotoxic effects, and the possible mechanisms of  environmental MPs/NPs. MPs/NPs are widely found in different environment  matrices, including air, water, soil, and human food. Ambient MPs/NPs can enter  the human body by ingestion, inhalation and dermal contact, then be transferred  into the brain via the blood circulation and nerve pathways. When MPs/NPs are  present in the brain, they can initiate a series of molecular or cellular  reactions that may harm the blood-brain barrier, cause oxidative stress, trigger  inflammatory responses, affect acetylcholinesterase activity, lead to  mitochondrial dysfunction, and impair autophagy. This can result in abnormal  protein folding, loss of neurons, disruptions in neurotransmitters, and unusual  behaviours, ultimately contributing to the initiation and progression of  neurodegenerative changes and neurodevelopmental abnormalities. Key challenges  and further research directions are also proposed in this review as more studies  are needed to focus on the potential neurotoxicity of MPs/NPs under realistic  conditions.","container-title":"Journal of hazardous materials","DOI":"10.1016/j.jhazmat.2024.134054","ISSN":"1873-3336 0304-3894","journalAbbreviation":"J Hazard Mater","language":"eng","license":"Copyright © 2024 Elsevier B.V. All rights reserved.","note":"publisher-place: Netherlands\nPMID: 38503214","page":"134054","title":"Neurotoxicities induced by micro/nanoplastics: A review focusing on the risks of neurological diseases.","volume":"469","author":[{"family":"Liu","given":"Shuang"},{"family":"He","given":"Yinling"},{"family":"Yin","given":"Jia"},{"family":"Zhu","given":"Qingqing"},{"family":"Liao","given":"Chunyang"},{"family":"Jiang","given":"Guibin"}],"issued":{"date-parts":[["2024",5,5]]}}},{"id":"4rIbDf27/9UHYYRxL","uris":["http://zotero.org/users/local/jcdQBMLc/items/R3AUJSGY"],"itemData":{"id":1060,"type":"article-journal","abstract":"Micro- and nanoplastics (MNPs), emerging environmental pollutants, infiltrate marine, terrestrial, and freshwater systems via diverse pathways, culminating in  their accumulation in the human body through food chain transmission, posing  potential health risks. Researches have demonstrated that MNPs disrupt gut  microbiota equilibrium and compromise intestinal barrier integrity, as well as  traverse the blood-brain barrier, leading to brain damage. Moreover, the complex  interaction between the gut and the nervous system, facilitated by the \"gut-brain  axis,\" indicates an additional pathway for MNPs-induced brain damage. This has  intensified scientific interest in the intercommunication between MNPs and the  gut-brain axis. While existing studies have documented microbial imbalances and  metabolic disruptions subsequent to MNPs exposure, the precise mechanisms by  which the microbiota-gut-brain axis contributes to MNPs-induced central nervous  system damage remain unclear. This review synthesizes current knowledge on the  microbiota-gut-brain axis, elucidating the pathogenesis of MNPs-induced gut  microbiota dysbiosis and its consequent brain injury. It emphasizes the complex  interrelation between MNPs and the microbiota-gut-brain axis, advocating for the  gut microbiota as a novel therapeutic target to alleviate MNP-induced brain harm.","container-title":"Life sciences","DOI":"10.1016/j.lfs.2024.123107","ISSN":"1879-0631 0024-3205","journalAbbreviation":"Life Sci","language":"eng","license":"Copyright © 2024 Elsevier Inc. All rights reserved.","note":"publisher-place: Netherlands\nPMID: 39369844","page":"123107","title":"Innovative mechanisms of micro- and nanoplastic-induced brain injury: Emphasis on the microbiota-gut-brain axis.","volume":"357","author":[{"family":"Shi","given":"Liuting"},{"family":"Feng","given":"Yuebiao"},{"family":"Wang","given":"Jialiang"},{"family":"Xiao","given":"Rui"},{"family":"Wang","given":"Linlin"},{"family":"Tian","given":"Peijun"},{"family":"Jin","given":"Xing"},{"family":"Zhao","given":"Jianxin"},{"family":"Wang","given":"Gang"}],"issued":{"date-parts":[["2024",11,15]]}}},{"id":"4rIbDf27/Vh53bQg4","uris":["http://zotero.org/users/local/jcdQBMLc/items/2GFJB38A"],"itemData":{"id":1413,"type":"article-journal","abstract":"BACKGROUND: Environmental exposures to non-biodegradable and biodegradable plastics are unavoidable. Microplastics (MPs) and nanoplastics (NPs) from the  manufacturing of plastics (primary sources) and the degradation of plastic waste  (secondary sources) can enter the food chain directly or indirectly and, passing  biological barriers, could target both the brain and the gonads. Hence, the  worldwide diffusion of environmental plastic contamination (PLASTAMINATION) in  daily life may represent a possible and potentially serious risk to human health.  OBJECTIVE: This review provides an overview of the effects of non-biodegradable  and the more recently introduced biodegradable MPs and NPs on the brain and  brain-dependent reproductive functions, summarizing the molecular mechanisms and  outcomes on nervous and reproductive organs. Data from in vitro, ex vivo,  non-mammalian and mammalian animal models and epidemiological studies have been  reviewed and discussed. RESULTS: MPs and NPs from non-biodegradable plastics  affect organs, tissues and cells from sensitive systems such as the brain and  reproductive organs. Both MPs and NPs induce oxidative stress, chronic  inflammation, energy metabolism disorders, mitochondrial dysfunction and  cytotoxicity, which in turn are responsible for neuroinflammation, dysregulation  of synaptic functions, metabolic dysbiosis, poor gamete quality, and neuronal and  reproductive toxicity. In spite of this mechanistic knowledge gained from studies  of non-biodegradable plastics, relatively little is known about the adverse  effects or molecular mechanisms of MPs and NPs from biodegradable plastics.  CONCLUSION: The neurological and reproductive health risks of MPs/NPs exposure  warrant serious consideration, and further studies on biodegradable plastics are  recommended.","container-title":"Current neuropharmacology","DOI":"10.2174/1570159X22666240216085947","ISSN":"1875-6190 1570-159X","issue":"11","journalAbbreviation":"Curr Neuropharmacol","language":"eng","license":"Copyright© Bentham Science Publishers; For any queries, please email at epub@benthamscience.net.","note":"publisher-place: United Arab Emirates\nPMID: 38549522 \nPMCID: PMC11284724","page":"1870-1898","title":"PLASTAMINATION: Outcomes on the Central Nervous System and Reproduction.","volume":"22","author":[{"family":"Santoro","given":"Antonietta"},{"family":"Marino","given":"Marianna"},{"family":"Vandenberg","given":"Laura N."},{"family":"Szychlinska","given":"Marta Anna"},{"family":"Lamparelli","given":"Erwin Pavel"},{"family":"Scalia","given":"Federica"},{"family":"Rocca","given":"Natalia Della"},{"family":"D'Auria","given":"Raffaella"},{"family":"Giovanna Pastorino","given":"Grazia Maria"},{"family":"Porta","given":"Giovanna Della"},{"family":"Operto","given":"Francesca Felicia"},{"family":"Viggiano","given":"Andrea"},{"family":"Cappello","given":"Francesco"},{"family":"Meccariello","given":"Rosaria"}],"issued":{"date-parts":[["2024"]]}}},{"id":"4rIbDf27/TEp8Qjdl","uris":["http://zotero.org/users/local/jcdQBMLc/items/9YEFQVVW"],"itemData":{"id":1397,"type":"article-journal","abstract":"The widespread use of plastic products worldwide has brought about serious environmental issues. In natural environments, it's difficult for plastic  products to degrade completely, and so they exist in the form of  micro/nanoplastics (M/NPs), which have become a new type of pollutant. Prolonged  exposure to M/NPs can lead to a series of health problems in humans, particularly  toxicity to the nervous system, with consequences including neurodevelopmental  abnormalities, neuronal death, neurological inflammation, and neurodegenerative  diseases. Although direct evidence from humans is still limited, model organisms  and organoids serve as powerful tools to provide important insights. This article  summarizes the effects of M/NPs on the nervous system, focusing on cognitive  function, neural development, and neuronal death. Mechanisms such as  neurotransmitter synthesis and release, inflammatory responses, oxidative stress,  the gut-brain axis, and the liver-brain axis are covered. The neurotoxicity  induced by M/NPs may exacerbate or directly trigger neurodegenerative diseases  and neurodevelopmental disorders. We particularly emphasize potential therapeutic  agents that may counteract the neurotoxic effects induced by M/NPs, highlighting  a novel future research direction. In summary, this paper cites evidence and  provides mechanistic perspectives on the effects of M/NPs on neurological health,  providing clues for eliminating M/NP hazards to human health in the future.","container-title":"Toxicology","DOI":"10.1016/j.tox.2024.154030","ISSN":"1879-3185 0300-483X","journalAbbreviation":"Toxicology","language":"eng","license":"Copyright © 2024. Published by Elsevier B.V.","note":"publisher-place: Ireland\nPMID: 39653181","page":"154030","title":"Microplastics/nanoplastics and neurological health: An overview of neurological defects and mechanisms.","volume":"511","author":[{"family":"Sun","given":"Junjie"},{"family":"Peng","given":"Siwan"},{"family":"Yang","given":"Qiongxia"},{"family":"Yang","given":"Jiawei"},{"family":"Dai","given":"Yanfei"},{"family":"Xing","given":"Lingyan"}],"issued":{"date-parts":[["2025",2]]}}}],"schema":"https://github.com/citation-style-language/schema/raw/master/csl-citation.json"} </w:instrText>
            </w:r>
            <w:r w:rsidR="00461F8F" w:rsidRPr="00267D2E">
              <w:fldChar w:fldCharType="separate"/>
            </w:r>
            <w:r w:rsidR="00667C30" w:rsidRPr="00267D2E">
              <w:rPr>
                <w:rFonts w:cs="Arial"/>
                <w:b w:val="0"/>
                <w:bCs/>
                <w:color w:val="auto"/>
                <w:vertAlign w:val="superscript"/>
              </w:rPr>
              <w:t>98,198–201,259</w:t>
            </w:r>
            <w:r w:rsidR="00461F8F" w:rsidRPr="00267D2E">
              <w:fldChar w:fldCharType="end"/>
            </w:r>
            <w:r w:rsidRPr="00267D2E">
              <w:rPr>
                <w:b w:val="0"/>
                <w:bCs/>
                <w:color w:val="auto"/>
              </w:rPr>
              <w:t xml:space="preserve"> Reported ranges included PS particles &lt;80 nm taken up by (mouse) glial cells and neurons,</w:t>
            </w:r>
            <w:r w:rsidR="00F25F1B" w:rsidRPr="00267D2E">
              <w:fldChar w:fldCharType="begin"/>
            </w:r>
            <w:r w:rsidR="00DC3B3B">
              <w:rPr>
                <w:b w:val="0"/>
                <w:bCs/>
                <w:color w:val="auto"/>
              </w:rPr>
              <w:instrText xml:space="preserve"> ADDIN ZOTERO_ITEM CSL_CITATION {"citationID":"7gO3UYbg","properties":{"formattedCitation":"\\super 198\\nosupersub{}","plainCitation":"198","noteIndex":0},"citationItems":[{"id":"4rIbDf27/8KeEPYVx","uris":["http://zotero.org/users/local/jcdQBMLc/items/FZFMRZRT"],"itemData":{"id":1075,"type":"article-journal","abstract":"Given the widespread production and use of plastics, poor biodegradability, and inadequate recycling, micro/nanoplastics (MNPs) have caused widespread  environmental pollution. As a result, humans inevitably ingest MNPs through  various pathways. However, there is still no consensus on whether exposure to  MNPs has adverse effects on humans. This article aims to provide a comprehensive  overview of the knowledge of MNPs and the potential mechanisms of their impact on  the central nervous system. Numerous in vivo and in vitro studies have shown that  exposure to MNPs may pass through the blood-brain barrier (BBB) and lead to  neurotoxicity through impairments in oxidative and inflammatory balance,  neurotransmitter alternation, nerve conduction-related key enzymes, and impact  through the gut-brain axis. It is worth noting that MNPs may act as carriers and  have more severe effects on the body when co-exposed with other substances. MNPs  of smaller sizes cause more severe harm. Despite the scarcity of reports directly  relevant to humans, this review brings together a growing body of evidence  showing that exposure to MNPs disturbs neurons and has even been found to alter  the memory and behavior of organisms. This effect may lead to further potential  negative influence on the central nervous system and contribute to the  development of other diseases such as central nervous system inflammation and  Parkinson 's-like neurodegenerative disorders. There is a need further to  investigate the threat of MNPs to human health.","container-title":"Toxicology","DOI":"10.1016/j.tox.2024.153799","ISSN":"1879-3185 0300-483X","journalAbbreviation":"Toxicology","language":"eng","license":"Copyright © 2024 Elsevier B.V. All rights reserved.","note":"publisher-place: Ireland\nPMID: 38608860","page":"153799","title":"The effects of micro- and nanoplastics on the central nervous system: A new threat to humanity?","volume":"504","author":[{"family":"Zheng","given":"Yanxu"},{"family":"Xu","given":"Shengchao"},{"family":"Liu","given":"Jingyu"},{"family":"Liu","given":"Zhixiong"}],"issued":{"date-parts":[["2024",5]]}}}],"schema":"https://github.com/citation-style-language/schema/raw/master/csl-citation.json"} </w:instrText>
            </w:r>
            <w:r w:rsidR="00F25F1B" w:rsidRPr="00267D2E">
              <w:fldChar w:fldCharType="separate"/>
            </w:r>
            <w:r w:rsidR="0062509B" w:rsidRPr="00267D2E">
              <w:rPr>
                <w:rFonts w:cs="Arial"/>
                <w:b w:val="0"/>
                <w:bCs/>
                <w:color w:val="auto"/>
                <w:vertAlign w:val="superscript"/>
              </w:rPr>
              <w:t>198</w:t>
            </w:r>
            <w:r w:rsidR="00F25F1B" w:rsidRPr="00267D2E">
              <w:fldChar w:fldCharType="end"/>
            </w:r>
            <w:r w:rsidRPr="00267D2E">
              <w:rPr>
                <w:b w:val="0"/>
                <w:bCs/>
                <w:color w:val="auto"/>
              </w:rPr>
              <w:t xml:space="preserve"> PS particles up to up to 500 nm or up to 5.9 µm crossed the mouse blood-brain barrier</w:t>
            </w:r>
            <w:r w:rsidR="006908BD" w:rsidRPr="00267D2E">
              <w:rPr>
                <w:b w:val="0"/>
                <w:bCs/>
                <w:color w:val="auto"/>
              </w:rPr>
              <w:t>,</w:t>
            </w:r>
            <w:r w:rsidR="00A456A0" w:rsidRPr="00267D2E">
              <w:fldChar w:fldCharType="begin"/>
            </w:r>
            <w:r w:rsidR="00DC3B3B">
              <w:rPr>
                <w:b w:val="0"/>
                <w:bCs/>
                <w:color w:val="auto"/>
              </w:rPr>
              <w:instrText xml:space="preserve"> ADDIN ZOTERO_ITEM CSL_CITATION {"citationID":"8GJ0Wtkq","properties":{"formattedCitation":"\\super 98\\nosupersub{}","plainCitation":"98","noteIndex":0},"citationItems":[{"id":"4rIbDf27/43T9JWER","uris":["http://zotero.org/users/local/jcdQBMLc/items/IXAWKVSS"],"itemData":{"id":1071,"type":"article-journal","abstract":"As emerging contaminants, micro- and nanoplastics (MNPs) can absorb and leach various toxic chemicals and ultimately endanger the health of the ecological  environment and humans. With extensive research on MNPs, knowledge about MNPs in  humans, especially their translocation of barriers and potential health effects,  is of utmost importance. In this review, we collected literature published from  2000 to 2023, focusing on MNPs on their occurrence in humans, penetrating  characteristics in the placental, blood-brain, and blood-testis barriers, and  exposure effects on mammalian health. The characteristics and distributions of  MNPs in human samples were analyzed, and the results demonstrated that MNPs were  ubiquitous in most human samples, except for kidneys and cerebrospinal fluid. In  addition, the phenomenon of MNPs crossing barriers and their underlying  mechanisms were discussed. We also summarized the potential factors that may  affect the barrier crossing and health effects of MNPs, including characteristics  of MNPs, exposure doses, administration routes, exposure durations, co-exposure  to other pollutants, and genetic predisposition. Exposure to MNPs may cause  cytotoxicity, neurotoxicity, and developmental and reproductive toxicity in  mammals. People are encouraged to reduce their exposure to MNPs to prevent these  adverse health effects. Finally, we discussed the shortcomings of current  research on MNPs in humans, providing a valuable reference for understanding and  evaluating the potential health risks from MNP exposure in mammals, including  humans.","container-title":"Chemosphere","DOI":"10.1016/j.chemosphere.2024.142424","ISSN":"1879-1298 0045-6535","journalAbbreviation":"Chemosphere","language":"eng","license":"Copyright © 2024 Elsevier Ltd. All rights reserved.","note":"publisher-place: England\nPMID: 38795915","page":"142424","title":"A review on micro- and nanoplastics in humans: Implication for their translocation of barriers and potential health effects.","volume":"361","author":[{"family":"Bai","given":"Cui-Lan"},{"family":"Wang","given":"Dan"},{"family":"Luan","given":"Yu-Ling"},{"family":"Huang","given":"Si-Nan"},{"family":"Liu","given":"Liang-Ying"},{"family":"Guo","given":"Ying"}],"issued":{"date-parts":[["2024",8]]}}}],"schema":"https://github.com/citation-style-language/schema/raw/master/csl-citation.json"} </w:instrText>
            </w:r>
            <w:r w:rsidR="00A456A0" w:rsidRPr="00267D2E">
              <w:fldChar w:fldCharType="separate"/>
            </w:r>
            <w:r w:rsidR="0062509B" w:rsidRPr="00267D2E">
              <w:rPr>
                <w:rFonts w:cs="Arial"/>
                <w:b w:val="0"/>
                <w:bCs/>
                <w:color w:val="auto"/>
                <w:vertAlign w:val="superscript"/>
              </w:rPr>
              <w:t>98</w:t>
            </w:r>
            <w:r w:rsidR="00A456A0" w:rsidRPr="00267D2E">
              <w:fldChar w:fldCharType="end"/>
            </w:r>
            <w:r w:rsidRPr="00267D2E">
              <w:rPr>
                <w:b w:val="0"/>
                <w:bCs/>
                <w:color w:val="auto"/>
              </w:rPr>
              <w:t xml:space="preserve"> and PE particles were detected with a mean size of 3.9 ± 0.3 µm but not &gt;10 µm in the mouse brai</w:t>
            </w:r>
            <w:r w:rsidR="006908BD" w:rsidRPr="00267D2E">
              <w:rPr>
                <w:b w:val="0"/>
                <w:bCs/>
                <w:color w:val="auto"/>
              </w:rPr>
              <w:t>n</w:t>
            </w:r>
            <w:r w:rsidR="000A0752" w:rsidRPr="00267D2E">
              <w:fldChar w:fldCharType="begin"/>
            </w:r>
            <w:r w:rsidR="00DC3B3B">
              <w:rPr>
                <w:b w:val="0"/>
                <w:bCs/>
                <w:color w:val="auto"/>
              </w:rPr>
              <w:instrText xml:space="preserve"> ADDIN ZOTERO_ITEM CSL_CITATION {"citationID":"gYYKIWol","properties":{"formattedCitation":"\\super 98\\nosupersub{}","plainCitation":"98","noteIndex":0},"citationItems":[{"id":"4rIbDf27/43T9JWER","uris":["http://zotero.org/users/local/jcdQBMLc/items/IXAWKVSS"],"itemData":{"id":1071,"type":"article-journal","abstract":"As emerging contaminants, micro- and nanoplastics (MNPs) can absorb and leach various toxic chemicals and ultimately endanger the health of the ecological  environment and humans. With extensive research on MNPs, knowledge about MNPs in  humans, especially their translocation of barriers and potential health effects,  is of utmost importance. In this review, we collected literature published from  2000 to 2023, focusing on MNPs on their occurrence in humans, penetrating  characteristics in the placental, blood-brain, and blood-testis barriers, and  exposure effects on mammalian health. The characteristics and distributions of  MNPs in human samples were analyzed, and the results demonstrated that MNPs were  ubiquitous in most human samples, except for kidneys and cerebrospinal fluid. In  addition, the phenomenon of MNPs crossing barriers and their underlying  mechanisms were discussed. We also summarized the potential factors that may  affect the barrier crossing and health effects of MNPs, including characteristics  of MNPs, exposure doses, administration routes, exposure durations, co-exposure  to other pollutants, and genetic predisposition. Exposure to MNPs may cause  cytotoxicity, neurotoxicity, and developmental and reproductive toxicity in  mammals. People are encouraged to reduce their exposure to MNPs to prevent these  adverse health effects. Finally, we discussed the shortcomings of current  research on MNPs in humans, providing a valuable reference for understanding and  evaluating the potential health risks from MNP exposure in mammals, including  humans.","container-title":"Chemosphere","DOI":"10.1016/j.chemosphere.2024.142424","ISSN":"1879-1298 0045-6535","journalAbbreviation":"Chemosphere","language":"eng","license":"Copyright © 2024 Elsevier Ltd. All rights reserved.","note":"publisher-place: England\nPMID: 38795915","page":"142424","title":"A review on micro- and nanoplastics in humans: Implication for their translocation of barriers and potential health effects.","volume":"361","author":[{"family":"Bai","given":"Cui-Lan"},{"family":"Wang","given":"Dan"},{"family":"Luan","given":"Yu-Ling"},{"family":"Huang","given":"Si-Nan"},{"family":"Liu","given":"Liang-Ying"},{"family":"Guo","given":"Ying"}],"issued":{"date-parts":[["2024",8]]}}}],"schema":"https://github.com/citation-style-language/schema/raw/master/csl-citation.json"} </w:instrText>
            </w:r>
            <w:r w:rsidR="000A0752" w:rsidRPr="00267D2E">
              <w:fldChar w:fldCharType="separate"/>
            </w:r>
            <w:r w:rsidR="0062509B" w:rsidRPr="00267D2E">
              <w:rPr>
                <w:rFonts w:cs="Arial"/>
                <w:b w:val="0"/>
                <w:bCs/>
                <w:color w:val="auto"/>
                <w:vertAlign w:val="superscript"/>
              </w:rPr>
              <w:t>98</w:t>
            </w:r>
            <w:r w:rsidR="000A0752" w:rsidRPr="00267D2E">
              <w:fldChar w:fldCharType="end"/>
            </w:r>
            <w:r w:rsidRPr="00267D2E">
              <w:rPr>
                <w:b w:val="0"/>
                <w:bCs/>
                <w:color w:val="auto"/>
              </w:rPr>
              <w:t xml:space="preserve">. Some rodent studies suggested particles &gt;10 µm did not readily cross the blood-brain barrier. </w:t>
            </w:r>
          </w:p>
          <w:p w14:paraId="46818A09" w14:textId="00082A47" w:rsidR="00F77DA7" w:rsidRPr="00267D2E" w:rsidRDefault="00F77DA7" w:rsidP="00F77DA7">
            <w:pPr>
              <w:spacing w:before="120"/>
              <w:rPr>
                <w:b w:val="0"/>
                <w:bCs/>
                <w:color w:val="auto"/>
              </w:rPr>
            </w:pPr>
            <w:r w:rsidRPr="00267D2E">
              <w:rPr>
                <w:b w:val="0"/>
                <w:bCs/>
                <w:color w:val="auto"/>
              </w:rPr>
              <w:t>Microplastic particles have been detected in the human brain.</w:t>
            </w:r>
            <w:r w:rsidR="006908BD" w:rsidRPr="00267D2E">
              <w:fldChar w:fldCharType="begin"/>
            </w:r>
            <w:r w:rsidR="00DC3B3B">
              <w:rPr>
                <w:b w:val="0"/>
                <w:bCs/>
                <w:color w:val="auto"/>
              </w:rPr>
              <w:instrText xml:space="preserve"> ADDIN ZOTERO_ITEM CSL_CITATION {"citationID":"5gM4FCAD","properties":{"formattedCitation":"\\super 125,126\\nosupersub{}","plainCitation":"125,126","noteIndex":0},"citationItems":[{"id":"4rIbDf27/NmTn20KT","uris":["http://zotero.org/users/local/jcdQBMLc/items/UESC4UVJ"],"itemData":{"id":3534,"type":"article-journal","abstract":"Rising global concentrations of environmental microplastics and nanoplastics (MNPs) drive concerns for human exposure and health outcomes. Complementary methods for the robust detection of tissue MNPs, including pyrolysis gas chromatography–mass spectrometry, attenuated total reflectance–Fourier transform infrared spectroscopy and electron microscopy with energy-dispersive spectroscopy, confirm the presence of MNPs in human kidney, liver and brain. MNPs in these organs primarily consist of polyethylene, with lesser but significant concentrations of other polymers. Brain tissues harbor higher proportions of polyethylene compared to the composition of the plastics in liver or kidney, and electron microscopy verified the nature of the isolated brain MNPs, which present largely as nanoscale shard-like fragments. Plastic concentrations in these decedent tissues were not influenced by age, sex, race/ethnicity or cause of death; the time of death (2016 versus 2024) was a significant factor, with increasing MNP concentrations over time in both liver and brain samples (P = 0.01). Finally, even greater accumulation of MNPs was observed in a cohort of decedent brains with documented dementia diagnosis, with notable deposition in cerebrovascular walls and immune cells. These results highlight a critical need to better understand the routes of exposure, uptake and clearance pathways and potential health consequences of plastics in human tissues, particularly in the brain.","container-title":"Nature Medicine","DOI":"10.1038/s41591-024-03453-1","ISSN":"1546-170X","issue":"4","journalAbbreviation":"Nature Medicine","page":"1114-1119","title":"Bioaccumulation of microplastics in decedent human brains","volume":"31","author":[{"family":"Nihart","given":"Alexander J."},{"family":"Garcia","given":"Marcus A."},{"family":"El Hayek","given":"Eliane"},{"family":"Liu","given":"Rui"},{"family":"Olewine","given":"Marian"},{"family":"Kingston","given":"Josiah D."},{"family":"Castillo","given":"Eliseo F."},{"family":"Gullapalli","given":"Rama R."},{"family":"Howard","given":"Tamara"},{"family":"Bleske","given":"Barry"},{"family":"Scott","given":"Justin"},{"family":"Gonzalez-Estrella","given":"Jorge"},{"family":"Gross","given":"Jessica M."},{"family":"Spilde","given":"Michael"},{"family":"Adolphi","given":"Natalie L."},{"family":"Gallego","given":"Daniel F."},{"family":"Jarrell","given":"Heather S."},{"family":"Dvorscak","given":"Gabrielle"},{"family":"Zuluaga-Ruiz","given":"Maria E."},{"family":"West","given":"Andrew B."},{"family":"Campen","given":"Matthew J."}],"issued":{"date-parts":[["2025",4,1]]}}},{"id":"4rIbDf27/vFammS1N","uris":["http://zotero.org/users/local/jcdQBMLc/items/KRVDUNP2"],"itemData":{"id":3535,"type":"article","abstract":"Rising global concentrations of environmental micro- and nanoplastics (MNPs) drive concerns for human exposure and health outcomes. Applying pyrolysis gas  chromatography-mass spectrometry (Py-GC/MS) methods to isolate and quantify MNPs  from human samples, we compared MNP accumulation in kidneys, livers, and brains.  Autopsy samples from the Office of the Medical Investigator in Albuquerque, NM,  collected in 2016 and in 2024, were digested for Py-GC/MS analysis of 12  polymers. Brains exhibited higher concentrations of MNPs than liver or kidney  samples. All organs exhibited significant increases from 2016 to 2024.  Polyethylene was the predominant polymer; the relative proportion of polyethylene  MNPs was greater in brain samples than in liver or kidney. Transmission electron  microscopy verified the nanoscale nature of isolated particles, which largely  appeared to be aged, shard-like plastics remnants across a wide range of sizes.  Results demonstrate that MNPs are selectively accumulated into the human brain  and concentrations are rising over time.","DOI":"10.21203/rs.3.rs-4345687/v1","event-place":"United States","language":"eng","note":"ISSN: 2693-5015\njournalAbbreviation: Res Sq\npage: rs.3.rs-4345687\ncontainer-title: Research square\nPMID: 38765967 \nPMCID: PMC11100893","publisher-place":"United States","title":"Bioaccumulation of Microplastics in Decedent Human Brains Assessed by Pyrolysis Gas Chromatography-Mass Spectrometry.","author":[{"family":"Campen","given":"Matthew"},{"family":"Nihart","given":"Alexander"},{"family":"Garcia","given":"Marcus"},{"family":"Liu","given":"Rui"},{"family":"Olewine","given":"Marian"},{"family":"Castillo","given":"Eliseo"},{"family":"Bleske","given":"Barry"},{"family":"Scott","given":"Justin"},{"family":"Howard","given":"Tamara"},{"family":"Gonzalez-Estrella","given":"Jorge"},{"family":"Adolphi","given":"Natalie"},{"family":"Gallego","given":"Daniel"},{"family":"Hayek","given":"Eliane El"}],"issued":{"date-parts":[["2024",5,6]]}}}],"schema":"https://github.com/citation-style-language/schema/raw/master/csl-citation.json"} </w:instrText>
            </w:r>
            <w:r w:rsidR="006908BD" w:rsidRPr="00267D2E">
              <w:fldChar w:fldCharType="separate"/>
            </w:r>
            <w:r w:rsidR="0062509B" w:rsidRPr="00267D2E">
              <w:rPr>
                <w:rFonts w:cs="Arial"/>
                <w:b w:val="0"/>
                <w:bCs/>
                <w:color w:val="auto"/>
                <w:vertAlign w:val="superscript"/>
              </w:rPr>
              <w:t>125,126</w:t>
            </w:r>
            <w:r w:rsidR="006908BD" w:rsidRPr="00267D2E">
              <w:fldChar w:fldCharType="end"/>
            </w:r>
            <w:r w:rsidRPr="00267D2E">
              <w:rPr>
                <w:b w:val="0"/>
                <w:bCs/>
                <w:color w:val="auto"/>
              </w:rPr>
              <w:t xml:space="preserve"> The potential size and particle types that can cross the human blood-brain barrier are not yet clear (although the pre-print study detected PE particles, with most between 100 and 200 nm, which seem higher than that which could feasibly cross this barrier).</w:t>
            </w:r>
            <w:r w:rsidR="001C346E" w:rsidRPr="00267D2E">
              <w:fldChar w:fldCharType="begin"/>
            </w:r>
            <w:r w:rsidR="00DC3B3B">
              <w:rPr>
                <w:b w:val="0"/>
                <w:bCs/>
                <w:color w:val="auto"/>
              </w:rPr>
              <w:instrText xml:space="preserve"> ADDIN ZOTERO_ITEM CSL_CITATION {"citationID":"fH25qKdj","properties":{"formattedCitation":"\\super 125,126\\nosupersub{}","plainCitation":"125,126","noteIndex":0},"citationItems":[{"id":"4rIbDf27/NmTn20KT","uris":["http://zotero.org/users/local/jcdQBMLc/items/UESC4UVJ"],"itemData":{"id":3534,"type":"article-journal","abstract":"Rising global concentrations of environmental microplastics and nanoplastics (MNPs) drive concerns for human exposure and health outcomes. Complementary methods for the robust detection of tissue MNPs, including pyrolysis gas chromatography–mass spectrometry, attenuated total reflectance–Fourier transform infrared spectroscopy and electron microscopy with energy-dispersive spectroscopy, confirm the presence of MNPs in human kidney, liver and brain. MNPs in these organs primarily consist of polyethylene, with lesser but significant concentrations of other polymers. Brain tissues harbor higher proportions of polyethylene compared to the composition of the plastics in liver or kidney, and electron microscopy verified the nature of the isolated brain MNPs, which present largely as nanoscale shard-like fragments. Plastic concentrations in these decedent tissues were not influenced by age, sex, race/ethnicity or cause of death; the time of death (2016 versus 2024) was a significant factor, with increasing MNP concentrations over time in both liver and brain samples (P = 0.01). Finally, even greater accumulation of MNPs was observed in a cohort of decedent brains with documented dementia diagnosis, with notable deposition in cerebrovascular walls and immune cells. These results highlight a critical need to better understand the routes of exposure, uptake and clearance pathways and potential health consequences of plastics in human tissues, particularly in the brain.","container-title":"Nature Medicine","DOI":"10.1038/s41591-024-03453-1","ISSN":"1546-170X","issue":"4","journalAbbreviation":"Nature Medicine","page":"1114-1119","title":"Bioaccumulation of microplastics in decedent human brains","volume":"31","author":[{"family":"Nihart","given":"Alexander J."},{"family":"Garcia","given":"Marcus A."},{"family":"El Hayek","given":"Eliane"},{"family":"Liu","given":"Rui"},{"family":"Olewine","given":"Marian"},{"family":"Kingston","given":"Josiah D."},{"family":"Castillo","given":"Eliseo F."},{"family":"Gullapalli","given":"Rama R."},{"family":"Howard","given":"Tamara"},{"family":"Bleske","given":"Barry"},{"family":"Scott","given":"Justin"},{"family":"Gonzalez-Estrella","given":"Jorge"},{"family":"Gross","given":"Jessica M."},{"family":"Spilde","given":"Michael"},{"family":"Adolphi","given":"Natalie L."},{"family":"Gallego","given":"Daniel F."},{"family":"Jarrell","given":"Heather S."},{"family":"Dvorscak","given":"Gabrielle"},{"family":"Zuluaga-Ruiz","given":"Maria E."},{"family":"West","given":"Andrew B."},{"family":"Campen","given":"Matthew J."}],"issued":{"date-parts":[["2025",4,1]]}}},{"id":"4rIbDf27/vFammS1N","uris":["http://zotero.org/users/local/jcdQBMLc/items/KRVDUNP2"],"itemData":{"id":3535,"type":"article","abstract":"Rising global concentrations of environmental micro- and nanoplastics (MNPs) drive concerns for human exposure and health outcomes. Applying pyrolysis gas  chromatography-mass spectrometry (Py-GC/MS) methods to isolate and quantify MNPs  from human samples, we compared MNP accumulation in kidneys, livers, and brains.  Autopsy samples from the Office of the Medical Investigator in Albuquerque, NM,  collected in 2016 and in 2024, were digested for Py-GC/MS analysis of 12  polymers. Brains exhibited higher concentrations of MNPs than liver or kidney  samples. All organs exhibited significant increases from 2016 to 2024.  Polyethylene was the predominant polymer; the relative proportion of polyethylene  MNPs was greater in brain samples than in liver or kidney. Transmission electron  microscopy verified the nanoscale nature of isolated particles, which largely  appeared to be aged, shard-like plastics remnants across a wide range of sizes.  Results demonstrate that MNPs are selectively accumulated into the human brain  and concentrations are rising over time.","DOI":"10.21203/rs.3.rs-4345687/v1","event-place":"United States","language":"eng","note":"ISSN: 2693-5015\njournalAbbreviation: Res Sq\npage: rs.3.rs-4345687\ncontainer-title: Research square\nPMID: 38765967 \nPMCID: PMC11100893","publisher-place":"United States","title":"Bioaccumulation of Microplastics in Decedent Human Brains Assessed by Pyrolysis Gas Chromatography-Mass Spectrometry.","author":[{"family":"Campen","given":"Matthew"},{"family":"Nihart","given":"Alexander"},{"family":"Garcia","given":"Marcus"},{"family":"Liu","given":"Rui"},{"family":"Olewine","given":"Marian"},{"family":"Castillo","given":"Eliseo"},{"family":"Bleske","given":"Barry"},{"family":"Scott","given":"Justin"},{"family":"Howard","given":"Tamara"},{"family":"Gonzalez-Estrella","given":"Jorge"},{"family":"Adolphi","given":"Natalie"},{"family":"Gallego","given":"Daniel"},{"family":"Hayek","given":"Eliane El"}],"issued":{"date-parts":[["2024",5,6]]}}}],"schema":"https://github.com/citation-style-language/schema/raw/master/csl-citation.json"} </w:instrText>
            </w:r>
            <w:r w:rsidR="001C346E" w:rsidRPr="00267D2E">
              <w:fldChar w:fldCharType="separate"/>
            </w:r>
            <w:r w:rsidR="0062509B" w:rsidRPr="00267D2E">
              <w:rPr>
                <w:rFonts w:cs="Arial"/>
                <w:b w:val="0"/>
                <w:bCs/>
                <w:color w:val="auto"/>
                <w:vertAlign w:val="superscript"/>
              </w:rPr>
              <w:t>125,126</w:t>
            </w:r>
            <w:r w:rsidR="001C346E" w:rsidRPr="00267D2E">
              <w:fldChar w:fldCharType="end"/>
            </w:r>
            <w:r w:rsidRPr="00267D2E">
              <w:rPr>
                <w:b w:val="0"/>
                <w:bCs/>
                <w:color w:val="auto"/>
              </w:rPr>
              <w:t xml:space="preserve"> </w:t>
            </w:r>
          </w:p>
          <w:p w14:paraId="72995122" w14:textId="20FDCCDE" w:rsidR="00F77DA7" w:rsidRPr="00267D2E" w:rsidRDefault="00F77DA7" w:rsidP="00F77DA7">
            <w:pPr>
              <w:spacing w:before="120"/>
              <w:rPr>
                <w:b w:val="0"/>
                <w:bCs/>
                <w:color w:val="auto"/>
              </w:rPr>
            </w:pPr>
            <w:r w:rsidRPr="00267D2E">
              <w:rPr>
                <w:b w:val="0"/>
                <w:bCs/>
                <w:color w:val="auto"/>
              </w:rPr>
              <w:t xml:space="preserve">There is uncertainty about the exact mechanisms that enable penetration of the blood-brain barrier, with hypotheses including disruption of the tight junctions between cells, release of pro-inflammatory cytokines that damage endothelial cells thereby increasing barrier permeability, and internalisation to cells by formation of biomolecular corona, by direct penetration, or by endocytosis (including by </w:t>
            </w:r>
            <w:proofErr w:type="spellStart"/>
            <w:r w:rsidRPr="00267D2E">
              <w:rPr>
                <w:b w:val="0"/>
                <w:bCs/>
                <w:color w:val="auto"/>
              </w:rPr>
              <w:t>phatocytosis</w:t>
            </w:r>
            <w:proofErr w:type="spellEnd"/>
            <w:r w:rsidRPr="00267D2E">
              <w:rPr>
                <w:b w:val="0"/>
                <w:bCs/>
                <w:color w:val="auto"/>
              </w:rPr>
              <w:t>) into microglial cells, astrocytes, or neurons.</w:t>
            </w:r>
            <w:r w:rsidR="00776536" w:rsidRPr="00267D2E">
              <w:fldChar w:fldCharType="begin"/>
            </w:r>
            <w:r w:rsidR="00DC3B3B">
              <w:rPr>
                <w:b w:val="0"/>
                <w:bCs/>
                <w:color w:val="auto"/>
              </w:rPr>
              <w:instrText xml:space="preserve"> ADDIN ZOTERO_ITEM CSL_CITATION {"citationID":"MOHuZt7A","properties":{"formattedCitation":"\\super 198\\nosupersub{}","plainCitation":"198","noteIndex":0},"citationItems":[{"id":"4rIbDf27/8KeEPYVx","uris":["http://zotero.org/users/local/jcdQBMLc/items/FZFMRZRT"],"itemData":{"id":1075,"type":"article-journal","abstract":"Given the widespread production and use of plastics, poor biodegradability, and inadequate recycling, micro/nanoplastics (MNPs) have caused widespread  environmental pollution. As a result, humans inevitably ingest MNPs through  various pathways. However, there is still no consensus on whether exposure to  MNPs has adverse effects on humans. This article aims to provide a comprehensive  overview of the knowledge of MNPs and the potential mechanisms of their impact on  the central nervous system. Numerous in vivo and in vitro studies have shown that  exposure to MNPs may pass through the blood-brain barrier (BBB) and lead to  neurotoxicity through impairments in oxidative and inflammatory balance,  neurotransmitter alternation, nerve conduction-related key enzymes, and impact  through the gut-brain axis. It is worth noting that MNPs may act as carriers and  have more severe effects on the body when co-exposed with other substances. MNPs  of smaller sizes cause more severe harm. Despite the scarcity of reports directly  relevant to humans, this review brings together a growing body of evidence  showing that exposure to MNPs disturbs neurons and has even been found to alter  the memory and behavior of organisms. This effect may lead to further potential  negative influence on the central nervous system and contribute to the  development of other diseases such as central nervous system inflammation and  Parkinson 's-like neurodegenerative disorders. There is a need further to  investigate the threat of MNPs to human health.","container-title":"Toxicology","DOI":"10.1016/j.tox.2024.153799","ISSN":"1879-3185 0300-483X","journalAbbreviation":"Toxicology","language":"eng","license":"Copyright © 2024 Elsevier B.V. All rights reserved.","note":"publisher-place: Ireland\nPMID: 38608860","page":"153799","title":"The effects of micro- and nanoplastics on the central nervous system: A new threat to humanity?","volume":"504","author":[{"family":"Zheng","given":"Yanxu"},{"family":"Xu","given":"Shengchao"},{"family":"Liu","given":"Jingyu"},{"family":"Liu","given":"Zhixiong"}],"issued":{"date-parts":[["2024",5]]}}}],"schema":"https://github.com/citation-style-language/schema/raw/master/csl-citation.json"} </w:instrText>
            </w:r>
            <w:r w:rsidR="00776536" w:rsidRPr="00267D2E">
              <w:fldChar w:fldCharType="separate"/>
            </w:r>
            <w:r w:rsidR="0062509B" w:rsidRPr="00267D2E">
              <w:rPr>
                <w:rFonts w:cs="Arial"/>
                <w:b w:val="0"/>
                <w:bCs/>
                <w:color w:val="auto"/>
                <w:vertAlign w:val="superscript"/>
              </w:rPr>
              <w:t>198</w:t>
            </w:r>
            <w:r w:rsidR="00776536" w:rsidRPr="00267D2E">
              <w:fldChar w:fldCharType="end"/>
            </w:r>
            <w:r w:rsidRPr="00267D2E">
              <w:rPr>
                <w:b w:val="0"/>
                <w:bCs/>
                <w:color w:val="auto"/>
              </w:rPr>
              <w:t xml:space="preserve"> Once present, nano-PS particles may continue to damage the blood-brain barrier via mechanisms such dysregulating autophagy pathways, leading to additional increased permeability.</w:t>
            </w:r>
            <w:r w:rsidR="001C346E" w:rsidRPr="00267D2E">
              <w:fldChar w:fldCharType="begin"/>
            </w:r>
            <w:r w:rsidR="00DC3B3B">
              <w:rPr>
                <w:b w:val="0"/>
                <w:bCs/>
                <w:color w:val="auto"/>
              </w:rPr>
              <w:instrText xml:space="preserve"> ADDIN ZOTERO_ITEM CSL_CITATION {"citationID":"mXZs3w1q","properties":{"formattedCitation":"\\super 265\\nosupersub{}","plainCitation":"265","noteIndex":0},"citationItems":[{"id":"4rIbDf27/w6gED361","uris":["http://zotero.org/users/local/jcdQBMLc/items/SDZMTGTN"],"itemData":{"id":2264,"type":"article-journal","abstract":"There is increasing concern regarding the risks posed by plastics to human health. Nano-sized plastics enter the body through various exposure routes.  Although nano-sized particles circulate through the bloodstream and access the  blood-brain barrier (BBB), the harmful impacts of nano-sized plastics on BBB  function including endothelial cells are not well known. In this study,  polystyrene nanoplastics (PS-NP) resulted in hyperpermeability and damaged tight  junction proteins in brain endothelial cells. We identified that PS-NP increased  intracellular iron levels by inhibiting the autophagy pathway in brain  endothelial cells. Our study showed that dysregulated autophagy pathways led to  increased BBB permeability induced by PS-NP treatment. In addition, PS-NP caused  excessive erythrophagocytosis in brain endothelial cells via damaged red blood  cells. PS-NP-treated RBCs (NP-RBC) induced the BBB dysfunction and increased  intracellular iron levels and ferroptosis in brain endothelial cells. We provide  novel insights into the potential risks of nano-sized plastics in BBB function by  interaction between cells as well as direct exposure. Our study will help to  understand the cardiovascular toxicity of nano-sized plastics.","container-title":"Ecotoxicology and environmental safety","DOI":"10.1016/j.ecoenv.2024.117471","ISSN":"1090-2414 0147-6513","journalAbbreviation":"Ecotoxicol Environ Saf","language":"eng","license":"Copyright © 2024 The Authors. Published by Elsevier Inc. All rights reserved.","note":"publisher-place: Netherlands\nPMID: 39657384","page":"117471","title":"Polystyrene nanoplastics promote the blood-brain barrier dysfunction through autophagy pathway and excessive erythrophagocytosis.","volume":"289","author":[{"family":"Kim","given":"Eun-Hye"},{"family":"Baek","given":"Seung Mi"},{"family":"Park","given":"Han Jin"},{"family":"Bian","given":"Yiying"},{"family":"Chung","given":"Han Young"},{"family":"Bae","given":"Ok-Nam"}],"issued":{"date-parts":[["2025",1,1]]}}}],"schema":"https://github.com/citation-style-language/schema/raw/master/csl-citation.json"} </w:instrText>
            </w:r>
            <w:r w:rsidR="001C346E" w:rsidRPr="00267D2E">
              <w:fldChar w:fldCharType="separate"/>
            </w:r>
            <w:r w:rsidR="00667C30" w:rsidRPr="00267D2E">
              <w:rPr>
                <w:rFonts w:cs="Arial"/>
                <w:b w:val="0"/>
                <w:bCs/>
                <w:color w:val="auto"/>
                <w:vertAlign w:val="superscript"/>
              </w:rPr>
              <w:t>265</w:t>
            </w:r>
            <w:r w:rsidR="001C346E" w:rsidRPr="00267D2E">
              <w:fldChar w:fldCharType="end"/>
            </w:r>
          </w:p>
          <w:p w14:paraId="1AEDEB4C" w14:textId="0E9A44DC" w:rsidR="00F77DA7" w:rsidRPr="00F77DA7" w:rsidRDefault="00F77DA7" w:rsidP="00F77DA7">
            <w:pPr>
              <w:spacing w:before="120"/>
              <w:rPr>
                <w:lang w:val="en-AU"/>
              </w:rPr>
            </w:pPr>
            <w:r w:rsidRPr="00267D2E">
              <w:rPr>
                <w:b w:val="0"/>
                <w:bCs/>
                <w:color w:val="auto"/>
              </w:rPr>
              <w:t>It is not clear whether some polymer types are more able to penetrate the blood-brain barrier compared to others. For example, the lipophilic nature of plastics such as PS may support endocytosis into the lipid bilayer. This may increase the efficiency with which PS particles can pass through the brain membrane.</w:t>
            </w:r>
            <w:r w:rsidR="001E6103" w:rsidRPr="00267D2E">
              <w:fldChar w:fldCharType="begin"/>
            </w:r>
            <w:r w:rsidR="00DC3B3B">
              <w:rPr>
                <w:b w:val="0"/>
                <w:bCs/>
                <w:color w:val="auto"/>
              </w:rPr>
              <w:instrText xml:space="preserve"> ADDIN ZOTERO_ITEM CSL_CITATION {"citationID":"XAXiZG4i","properties":{"formattedCitation":"\\super 198,266\\nosupersub{}","plainCitation":"198,266","noteIndex":0},"citationItems":[{"id":"4rIbDf27/8KeEPYVx","uris":["http://zotero.org/users/local/jcdQBMLc/items/FZFMRZRT"],"itemData":{"id":1075,"type":"article-journal","abstract":"Given the widespread production and use of plastics, poor biodegradability, and inadequate recycling, micro/nanoplastics (MNPs) have caused widespread  environmental pollution. As a result, humans inevitably ingest MNPs through  various pathways. However, there is still no consensus on whether exposure to  MNPs has adverse effects on humans. This article aims to provide a comprehensive  overview of the knowledge of MNPs and the potential mechanisms of their impact on  the central nervous system. Numerous in vivo and in vitro studies have shown that  exposure to MNPs may pass through the blood-brain barrier (BBB) and lead to  neurotoxicity through impairments in oxidative and inflammatory balance,  neurotransmitter alternation, nerve conduction-related key enzymes, and impact  through the gut-brain axis. It is worth noting that MNPs may act as carriers and  have more severe effects on the body when co-exposed with other substances. MNPs  of smaller sizes cause more severe harm. Despite the scarcity of reports directly  relevant to humans, this review brings together a growing body of evidence  showing that exposure to MNPs disturbs neurons and has even been found to alter  the memory and behavior of organisms. This effect may lead to further potential  negative influence on the central nervous system and contribute to the  development of other diseases such as central nervous system inflammation and  Parkinson 's-like neurodegenerative disorders. There is a need further to  investigate the threat of MNPs to human health.","container-title":"Toxicology","DOI":"10.1016/j.tox.2024.153799","ISSN":"1879-3185 0300-483X","journalAbbreviation":"Toxicology","language":"eng","license":"Copyright © 2024 Elsevier B.V. All rights reserved.","note":"publisher-place: Ireland\nPMID: 38608860","page":"153799","title":"The effects of micro- and nanoplastics on the central nervous system: A new threat to humanity?","volume":"504","author":[{"family":"Zheng","given":"Yanxu"},{"family":"Xu","given":"Shengchao"},{"family":"Liu","given":"Jingyu"},{"family":"Liu","given":"Zhixiong"}],"issued":{"date-parts":[["2024",5]]}}},{"id":"4rIbDf27/l8sMovzT","uris":["http://zotero.org/users/local/jcdQBMLc/items/MYAPRE9U"],"itemData":{"id":1058,"type":"article-journal","abstract":"The widespread use of plastics has led to increased micro- and nanoplastics (MNPs) pollution, resulting in significant environmental challenges and concerns  about potential harm to human health. This study investigated whether certain  types of MNPs can accumulate in the human central nervous system (CNS) and  trigger inflammatory responses, particularly after CNS infection. Our analysis of  28 cerebrospinal fluid (CSF) samples from 28 patients with or without CNS  infection revealed that only polystyrene (PS), polyethylene (PE), polypropylene  (PP), and polyvinyl chloride (PVC) were capable of selectively entering the human  CNS. Concentrations of PP and PE were positively correlated with the CSF albumin  index. The levels of interleukin-6 (IL-6) and interleukin-8 (IL-8) were  significantly increased in patients with CNS infections. However, concentrations  of MNPs were not significantly associated with CSF levels of IL-6 or IL-8.  Overall, these findings suggest that specific MNPs can penetrate the human CNS,  especially after impairment of the blood-brain barrier. Notably, MNPs derived  from commonly used plastics did not significantly induce or exacerbate  inflammation in the human CNS.","container-title":"Journal of hazardous materials","DOI":"10.1016/j.jhazmat.2024.136028","ISSN":"1873-3336 0304-3894","journalAbbreviation":"J Hazard Mater","language":"eng","license":"Copyright © 2024 Elsevier B.V. All rights reserved.","note":"publisher-place: Netherlands\nPMID: 39366047","page":"136028","title":"Blood-brain barrier damage accelerates the accumulation of micro- and nanoplastics in the human central nervous system.","volume":"480","author":[{"family":"Xie","given":"Jian"},{"family":"Ji","given":"Jiale"},{"family":"Sun","given":"Yun"},{"family":"Ma","given":"Yifan"},{"family":"Wu","given":"Di"},{"family":"Zhang","given":"Zhijun"}],"issued":{"date-parts":[["2024",12,5]]}}}],"schema":"https://github.com/citation-style-language/schema/raw/master/csl-citation.json"} </w:instrText>
            </w:r>
            <w:r w:rsidR="001E6103" w:rsidRPr="00267D2E">
              <w:fldChar w:fldCharType="separate"/>
            </w:r>
            <w:r w:rsidR="00667C30" w:rsidRPr="00267D2E">
              <w:rPr>
                <w:rFonts w:cs="Arial"/>
                <w:b w:val="0"/>
                <w:bCs/>
                <w:color w:val="auto"/>
                <w:vertAlign w:val="superscript"/>
              </w:rPr>
              <w:t>198,266</w:t>
            </w:r>
            <w:r w:rsidR="001E6103" w:rsidRPr="00267D2E">
              <w:fldChar w:fldCharType="end"/>
            </w:r>
            <w:r w:rsidR="001E6103" w:rsidRPr="00267D2E">
              <w:rPr>
                <w:b w:val="0"/>
                <w:bCs/>
                <w:color w:val="auto"/>
              </w:rPr>
              <w:t xml:space="preserve"> </w:t>
            </w:r>
            <w:r w:rsidRPr="00267D2E">
              <w:rPr>
                <w:b w:val="0"/>
                <w:bCs/>
                <w:color w:val="auto"/>
              </w:rPr>
              <w:t xml:space="preserve">Once present in the brain, </w:t>
            </w:r>
            <w:r w:rsidR="004D0BB1" w:rsidRPr="00267D2E">
              <w:rPr>
                <w:b w:val="0"/>
                <w:bCs/>
                <w:color w:val="auto"/>
              </w:rPr>
              <w:t>micro</w:t>
            </w:r>
            <w:r w:rsidRPr="00267D2E">
              <w:rPr>
                <w:b w:val="0"/>
                <w:bCs/>
                <w:color w:val="auto"/>
              </w:rPr>
              <w:t xml:space="preserve">plastics may be taken up by glial cells, neurons, and human neuroblastoma or brain microvascular endothelial cells, </w:t>
            </w:r>
            <w:r w:rsidR="001E6103" w:rsidRPr="00267D2E">
              <w:fldChar w:fldCharType="begin"/>
            </w:r>
            <w:r w:rsidR="00DC3B3B">
              <w:rPr>
                <w:b w:val="0"/>
                <w:bCs/>
                <w:color w:val="auto"/>
              </w:rPr>
              <w:instrText xml:space="preserve"> ADDIN ZOTERO_ITEM CSL_CITATION {"citationID":"ptOV8cJx","properties":{"formattedCitation":"\\super 98,198,259\\nosupersub{}","plainCitation":"98,198,259","noteIndex":0},"citationItems":[{"id":"4rIbDf27/43T9JWER","uris":["http://zotero.org/users/local/jcdQBMLc/items/IXAWKVSS"],"itemData":{"id":1071,"type":"article-journal","abstract":"As emerging contaminants, micro- and nanoplastics (MNPs) can absorb and leach various toxic chemicals and ultimately endanger the health of the ecological  environment and humans. With extensive research on MNPs, knowledge about MNPs in  humans, especially their translocation of barriers and potential health effects,  is of utmost importance. In this review, we collected literature published from  2000 to 2023, focusing on MNPs on their occurrence in humans, penetrating  characteristics in the placental, blood-brain, and blood-testis barriers, and  exposure effects on mammalian health. The characteristics and distributions of  MNPs in human samples were analyzed, and the results demonstrated that MNPs were  ubiquitous in most human samples, except for kidneys and cerebrospinal fluid. In  addition, the phenomenon of MNPs crossing barriers and their underlying  mechanisms were discussed. We also summarized the potential factors that may  affect the barrier crossing and health effects of MNPs, including characteristics  of MNPs, exposure doses, administration routes, exposure durations, co-exposure  to other pollutants, and genetic predisposition. Exposure to MNPs may cause  cytotoxicity, neurotoxicity, and developmental and reproductive toxicity in  mammals. People are encouraged to reduce their exposure to MNPs to prevent these  adverse health effects. Finally, we discussed the shortcomings of current  research on MNPs in humans, providing a valuable reference for understanding and  evaluating the potential health risks from MNP exposure in mammals, including  humans.","container-title":"Chemosphere","DOI":"10.1016/j.chemosphere.2024.142424","ISSN":"1879-1298 0045-6535","journalAbbreviation":"Chemosphere","language":"eng","license":"Copyright © 2024 Elsevier Ltd. All rights reserved.","note":"publisher-place: England\nPMID: 38795915","page":"142424","title":"A review on micro- and nanoplastics in humans: Implication for their translocation of barriers and potential health effects.","volume":"361","author":[{"family":"Bai","given":"Cui-Lan"},{"family":"Wang","given":"Dan"},{"family":"Luan","given":"Yu-Ling"},{"family":"Huang","given":"Si-Nan"},{"family":"Liu","given":"Liang-Ying"},{"family":"Guo","given":"Ying"}],"issued":{"date-parts":[["2024",8]]}}},{"id":"4rIbDf27/8KeEPYVx","uris":["http://zotero.org/users/local/jcdQBMLc/items/FZFMRZRT"],"itemData":{"id":1075,"type":"article-journal","abstract":"Given the widespread production and use of plastics, poor biodegradability, and inadequate recycling, micro/nanoplastics (MNPs) have caused widespread  environmental pollution. As a result, humans inevitably ingest MNPs through  various pathways. However, there is still no consensus on whether exposure to  MNPs has adverse effects on humans. This article aims to provide a comprehensive  overview of the knowledge of MNPs and the potential mechanisms of their impact on  the central nervous system. Numerous in vivo and in vitro studies have shown that  exposure to MNPs may pass through the blood-brain barrier (BBB) and lead to  neurotoxicity through impairments in oxidative and inflammatory balance,  neurotransmitter alternation, nerve conduction-related key enzymes, and impact  through the gut-brain axis. It is worth noting that MNPs may act as carriers and  have more severe effects on the body when co-exposed with other substances. MNPs  of smaller sizes cause more severe harm. Despite the scarcity of reports directly  relevant to humans, this review brings together a growing body of evidence  showing that exposure to MNPs disturbs neurons and has even been found to alter  the memory and behavior of organisms. This effect may lead to further potential  negative influence on the central nervous system and contribute to the  development of other diseases such as central nervous system inflammation and  Parkinson 's-like neurodegenerative disorders. There is a need further to  investigate the threat of MNPs to human health.","container-title":"Toxicology","DOI":"10.1016/j.tox.2024.153799","ISSN":"1879-3185 0300-483X","journalAbbreviation":"Toxicology","language":"eng","license":"Copyright © 2024 Elsevier B.V. All rights reserved.","note":"publisher-place: Ireland\nPMID: 38608860","page":"153799","title":"The effects of micro- and nanoplastics on the central nervous system: A new threat to humanity?","volume":"504","author":[{"family":"Zheng","given":"Yanxu"},{"family":"Xu","given":"Shengchao"},{"family":"Liu","given":"Jingyu"},{"family":"Liu","given":"Zhixiong"}],"issued":{"date-parts":[["2024",5]]}}},{"id":"4rIbDf27/TEp8Qjdl","uris":["http://zotero.org/users/local/jcdQBMLc/items/9YEFQVVW"],"itemData":{"id":1397,"type":"article-journal","abstract":"The widespread use of plastic products worldwide has brought about serious environmental issues. In natural environments, it's difficult for plastic  products to degrade completely, and so they exist in the form of  micro/nanoplastics (M/NPs), which have become a new type of pollutant. Prolonged  exposure to M/NPs can lead to a series of health problems in humans, particularly  toxicity to the nervous system, with consequences including neurodevelopmental  abnormalities, neuronal death, neurological inflammation, and neurodegenerative  diseases. Although direct evidence from humans is still limited, model organisms  and organoids serve as powerful tools to provide important insights. This article  summarizes the effects of M/NPs on the nervous system, focusing on cognitive  function, neural development, and neuronal death. Mechanisms such as  neurotransmitter synthesis and release, inflammatory responses, oxidative stress,  the gut-brain axis, and the liver-brain axis are covered. The neurotoxicity  induced by M/NPs may exacerbate or directly trigger neurodegenerative diseases  and neurodevelopmental disorders. We particularly emphasize potential therapeutic  agents that may counteract the neurotoxic effects induced by M/NPs, highlighting  a novel future research direction. In summary, this paper cites evidence and  provides mechanistic perspectives on the effects of M/NPs on neurological health,  providing clues for eliminating M/NP hazards to human health in the future.","container-title":"Toxicology","DOI":"10.1016/j.tox.2024.154030","ISSN":"1879-3185 0300-483X","journalAbbreviation":"Toxicology","language":"eng","license":"Copyright © 2024. Published by Elsevier B.V.","note":"publisher-place: Ireland\nPMID: 39653181","page":"154030","title":"Microplastics/nanoplastics and neurological health: An overview of neurological defects and mechanisms.","volume":"511","author":[{"family":"Sun","given":"Junjie"},{"family":"Peng","given":"Siwan"},{"family":"Yang","given":"Qiongxia"},{"family":"Yang","given":"Jiawei"},{"family":"Dai","given":"Yanfei"},{"family":"Xing","given":"Lingyan"}],"issued":{"date-parts":[["2025",2]]}}}],"schema":"https://github.com/citation-style-language/schema/raw/master/csl-citation.json"} </w:instrText>
            </w:r>
            <w:r w:rsidR="001E6103" w:rsidRPr="00267D2E">
              <w:fldChar w:fldCharType="separate"/>
            </w:r>
            <w:r w:rsidR="00667C30" w:rsidRPr="00267D2E">
              <w:rPr>
                <w:rFonts w:cs="Arial"/>
                <w:b w:val="0"/>
                <w:bCs/>
                <w:color w:val="auto"/>
                <w:vertAlign w:val="superscript"/>
              </w:rPr>
              <w:t>98,198,259</w:t>
            </w:r>
            <w:r w:rsidR="001E6103" w:rsidRPr="00267D2E">
              <w:fldChar w:fldCharType="end"/>
            </w:r>
            <w:r w:rsidRPr="00267D2E">
              <w:rPr>
                <w:b w:val="0"/>
                <w:bCs/>
                <w:color w:val="auto"/>
              </w:rPr>
              <w:t xml:space="preserve"> or they may accumulate in the </w:t>
            </w:r>
            <w:r w:rsidR="00570F21" w:rsidRPr="00267D2E">
              <w:rPr>
                <w:b w:val="0"/>
                <w:bCs/>
                <w:color w:val="auto"/>
              </w:rPr>
              <w:t>intra</w:t>
            </w:r>
            <w:r w:rsidRPr="00267D2E">
              <w:rPr>
                <w:b w:val="0"/>
                <w:bCs/>
                <w:color w:val="auto"/>
              </w:rPr>
              <w:t xml:space="preserve">cellular </w:t>
            </w:r>
            <w:r w:rsidR="00F54137" w:rsidRPr="00267D2E">
              <w:rPr>
                <w:b w:val="0"/>
                <w:bCs/>
                <w:color w:val="auto"/>
              </w:rPr>
              <w:t>environment</w:t>
            </w:r>
            <w:r w:rsidRPr="00267D2E">
              <w:rPr>
                <w:b w:val="0"/>
                <w:bCs/>
                <w:color w:val="auto"/>
              </w:rPr>
              <w:t xml:space="preserve">. </w:t>
            </w:r>
            <w:r w:rsidR="00F62DCA" w:rsidRPr="00267D2E">
              <w:rPr>
                <w:b w:val="0"/>
                <w:bCs/>
                <w:color w:val="auto"/>
              </w:rPr>
              <w:t>Some evidence suggests that microplastic particles can cross the blood–brain barrier and may influence hormone receptor activity; however, evidence for this and its potential effects remains limited.</w:t>
            </w:r>
            <w:r w:rsidR="001E6103" w:rsidRPr="00267D2E">
              <w:fldChar w:fldCharType="begin"/>
            </w:r>
            <w:r w:rsidR="00DC3B3B">
              <w:rPr>
                <w:b w:val="0"/>
                <w:bCs/>
                <w:color w:val="auto"/>
              </w:rPr>
              <w:instrText xml:space="preserve"> ADDIN ZOTERO_ITEM CSL_CITATION {"citationID":"mjSIf3UA","properties":{"formattedCitation":"\\super 61\\nosupersub{}","plainCitation":"61","noteIndex":0},"citationItems":[{"id":"4rIbDf27/EGatuMBL","uris":["http://zotero.org/users/local/jcdQBMLc/items/KLGMU28A"],"itemData":{"id":2360,"type":"article-journal","abstract":"Microplastics (MPs)/nanoplastics (NPs) are widely found in the natural environment, including soil, water and the atmosphere, which are essential for  human survival. In the recent years, there has been a growing concern about the  potential impact of MPs/NPs on human health. Due to the increasing interest in  this research and the limited number of studies related to the health effects of  MPs/NPs on humans, it is necessary to conduct a systematic assessment and review  of their potentially toxic effects on human organs and tissues. Humans can be  exposed to microplastics through ingestion, inhalation and dermal contact,  however, ingestion and inhalation are considered as the primary routes. The  ingested MPs/NPs mainly consist of plastic particles with a particle size ranging  from 0.1 to 1 μm, that distribute across various tissues and organs within the  body, which in turn have a certain impact on the nine major systems of the human  body, especially the digestive system and respiratory system, which are closely  related to the intake pathway of MPs/NPs. The harmful effects caused by MPs/NPs  primarily occur through potential toxic mechanisms such as induction of oxidative  stress, generation of inflammatory responses, alteration of lipid metabolism or  energy metabolism or expression of related functional factors. This review can  help people to systematically understand the hazards of MPs/NPs and related  toxicity mechanisms from the level of nine biological systems. It allows MPs/NPs  pollution to be emphasized, and it is also hoped that research on their toxic  effects will be strengthened in the future.","container-title":"Journal of environmental management","DOI":"10.1016/j.jenvman.2024.120039","ISSN":"1095-8630 0301-4797","journalAbbreviation":"J Environ Manage","language":"eng","license":"Copyright © 2024 Elsevier Ltd. All rights reserved.","note":"publisher-place: England\nPMID: 38218169","page":"120039","title":"A comprehensive review on the source, ingestion route, attachment and toxicity of microplastics/nanoplastics in human systems.","volume":"352","author":[{"family":"Zhu","given":"Yining"},{"family":"Che","given":"Ruijie"},{"family":"Zong","given":"Xinyan"},{"family":"Wang","given":"Jinhan"},{"family":"Li","given":"Jining"},{"family":"Zhang","given":"Chaofeng"},{"family":"Wang","given":"Fenghe"}],"issued":{"date-parts":[["2024",2,14]]}}}],"schema":"https://github.com/citation-style-language/schema/raw/master/csl-citation.json"} </w:instrText>
            </w:r>
            <w:r w:rsidR="001E6103" w:rsidRPr="00267D2E">
              <w:fldChar w:fldCharType="separate"/>
            </w:r>
            <w:r w:rsidR="0059639A" w:rsidRPr="00267D2E">
              <w:rPr>
                <w:rFonts w:cs="Arial"/>
                <w:b w:val="0"/>
                <w:bCs/>
                <w:color w:val="auto"/>
                <w:vertAlign w:val="superscript"/>
              </w:rPr>
              <w:t>61</w:t>
            </w:r>
            <w:r w:rsidR="001E6103" w:rsidRPr="00267D2E">
              <w:fldChar w:fldCharType="end"/>
            </w:r>
            <w:r w:rsidRPr="00267D2E">
              <w:rPr>
                <w:b w:val="0"/>
                <w:bCs/>
                <w:color w:val="auto"/>
              </w:rPr>
              <w:t xml:space="preserve"> </w:t>
            </w:r>
            <w:r w:rsidRPr="00267D2E">
              <w:rPr>
                <w:b w:val="0"/>
                <w:bCs/>
                <w:color w:val="auto"/>
                <w:lang w:val="en-AU"/>
              </w:rPr>
              <w:t xml:space="preserve">Further description of the mechanisms of general clearance and translocation processes are provided in the </w:t>
            </w:r>
            <w:r w:rsidRPr="00267D2E">
              <w:rPr>
                <w:b w:val="0"/>
                <w:bCs/>
                <w:i/>
                <w:iCs/>
                <w:color w:val="auto"/>
                <w:lang w:val="en-AU"/>
              </w:rPr>
              <w:t xml:space="preserve">Biokinetics </w:t>
            </w:r>
            <w:r w:rsidRPr="00267D2E">
              <w:rPr>
                <w:b w:val="0"/>
                <w:bCs/>
                <w:color w:val="auto"/>
                <w:lang w:val="en-AU"/>
              </w:rPr>
              <w:t>section.</w:t>
            </w:r>
          </w:p>
        </w:tc>
      </w:tr>
    </w:tbl>
    <w:p w14:paraId="630BEBE8" w14:textId="744DD229" w:rsidR="00214A3D" w:rsidRDefault="00A93222" w:rsidP="00E40B0A">
      <w:pPr>
        <w:pStyle w:val="Heading4"/>
      </w:pPr>
      <w:r>
        <w:t>6.10</w:t>
      </w:r>
      <w:r w:rsidR="000E5C5B">
        <w:t>.1</w:t>
      </w:r>
      <w:r w:rsidR="000E5C5B">
        <w:tab/>
      </w:r>
      <w:r w:rsidR="00AE2787">
        <w:t>Experimental and p</w:t>
      </w:r>
      <w:r w:rsidR="00214A3D">
        <w:t>reclinical</w:t>
      </w:r>
      <w:r w:rsidR="00706AE1">
        <w:t xml:space="preserve"> </w:t>
      </w:r>
      <w:r w:rsidR="00706AE1">
        <w:rPr>
          <w:i/>
          <w:iCs/>
        </w:rPr>
        <w:t>in vitro</w:t>
      </w:r>
      <w:r w:rsidR="00214A3D">
        <w:t xml:space="preserve"> research</w:t>
      </w:r>
      <w:r w:rsidR="00706AE1">
        <w:t>:</w:t>
      </w:r>
      <w:r w:rsidR="00214A3D">
        <w:t xml:space="preserve"> nervous system </w:t>
      </w:r>
    </w:p>
    <w:p w14:paraId="5C718C6C" w14:textId="40227281" w:rsidR="000F1B34" w:rsidRDefault="004D0BB1" w:rsidP="000F1B34">
      <w:r>
        <w:t>Micro</w:t>
      </w:r>
      <w:r w:rsidR="000F1B34">
        <w:t xml:space="preserve">plastic particles are deposited </w:t>
      </w:r>
      <w:r w:rsidR="000F1B34" w:rsidRPr="00462AAB">
        <w:t>in nervous system</w:t>
      </w:r>
      <w:r w:rsidR="000F1B34">
        <w:t xml:space="preserve"> organs and fluids.</w:t>
      </w:r>
      <w:r w:rsidR="000F1B34" w:rsidRPr="009A63F4">
        <w:fldChar w:fldCharType="begin"/>
      </w:r>
      <w:r w:rsidR="00DC3B3B">
        <w:instrText xml:space="preserve"> ADDIN ZOTERO_ITEM CSL_CITATION {"citationID":"5zQuJkHa","properties":{"formattedCitation":"\\super 98,125,126,198\\uc0\\u8211{}201,259\\nosupersub{}","plainCitation":"98,125,126,198–201,259","noteIndex":0},"citationItems":[{"id":"4rIbDf27/43T9JWER","uris":["http://zotero.org/users/local/jcdQBMLc/items/IXAWKVSS"],"itemData":{"id":1071,"type":"article-journal","abstract":"As emerging contaminants, micro- and nanoplastics (MNPs) can absorb and leach various toxic chemicals and ultimately endanger the health of the ecological  environment and humans. With extensive research on MNPs, knowledge about MNPs in  humans, especially their translocation of barriers and potential health effects,  is of utmost importance. In this review, we collected literature published from  2000 to 2023, focusing on MNPs on their occurrence in humans, penetrating  characteristics in the placental, blood-brain, and blood-testis barriers, and  exposure effects on mammalian health. The characteristics and distributions of  MNPs in human samples were analyzed, and the results demonstrated that MNPs were  ubiquitous in most human samples, except for kidneys and cerebrospinal fluid. In  addition, the phenomenon of MNPs crossing barriers and their underlying  mechanisms were discussed. We also summarized the potential factors that may  affect the barrier crossing and health effects of MNPs, including characteristics  of MNPs, exposure doses, administration routes, exposure durations, co-exposure  to other pollutants, and genetic predisposition. Exposure to MNPs may cause  cytotoxicity, neurotoxicity, and developmental and reproductive toxicity in  mammals. People are encouraged to reduce their exposure to MNPs to prevent these  adverse health effects. Finally, we discussed the shortcomings of current  research on MNPs in humans, providing a valuable reference for understanding and  evaluating the potential health risks from MNP exposure in mammals, including  humans.","container-title":"Chemosphere","DOI":"10.1016/j.chemosphere.2024.142424","ISSN":"1879-1298 0045-6535","journalAbbreviation":"Chemosphere","language":"eng","license":"Copyright © 2024 Elsevier Ltd. All rights reserved.","note":"publisher-place: England\nPMID: 38795915","page":"142424","title":"A review on micro- and nanoplastics in humans: Implication for their translocation of barriers and potential health effects.","volume":"361","author":[{"family":"Bai","given":"Cui-Lan"},{"family":"Wang","given":"Dan"},{"family":"Luan","given":"Yu-Ling"},{"family":"Huang","given":"Si-Nan"},{"family":"Liu","given":"Liang-Ying"},{"family":"Guo","given":"Ying"}],"issued":{"date-parts":[["2024",8]]}}},{"id":"4rIbDf27/NmTn20KT","uris":["http://zotero.org/users/local/jcdQBMLc/items/UESC4UVJ"],"itemData":{"id":3534,"type":"article-journal","abstract":"Rising global concentrations of environmental microplastics and nanoplastics (MNPs) drive concerns for human exposure and health outcomes. Complementary methods for the robust detection of tissue MNPs, including pyrolysis gas chromatography–mass spectrometry, attenuated total reflectance–Fourier transform infrared spectroscopy and electron microscopy with energy-dispersive spectroscopy, confirm the presence of MNPs in human kidney, liver and brain. MNPs in these organs primarily consist of polyethylene, with lesser but significant concentrations of other polymers. Brain tissues harbor higher proportions of polyethylene compared to the composition of the plastics in liver or kidney, and electron microscopy verified the nature of the isolated brain MNPs, which present largely as nanoscale shard-like fragments. Plastic concentrations in these decedent tissues were not influenced by age, sex, race/ethnicity or cause of death; the time of death (2016 versus 2024) was a significant factor, with increasing MNP concentrations over time in both liver and brain samples (P = 0.01). Finally, even greater accumulation of MNPs was observed in a cohort of decedent brains with documented dementia diagnosis, with notable deposition in cerebrovascular walls and immune cells. These results highlight a critical need to better understand the routes of exposure, uptake and clearance pathways and potential health consequences of plastics in human tissues, particularly in the brain.","container-title":"Nature Medicine","DOI":"10.1038/s41591-024-03453-1","ISSN":"1546-170X","issue":"4","journalAbbreviation":"Nature Medicine","page":"1114-1119","title":"Bioaccumulation of microplastics in decedent human brains","volume":"31","author":[{"family":"Nihart","given":"Alexander J."},{"family":"Garcia","given":"Marcus A."},{"family":"El Hayek","given":"Eliane"},{"family":"Liu","given":"Rui"},{"family":"Olewine","given":"Marian"},{"family":"Kingston","given":"Josiah D."},{"family":"Castillo","given":"Eliseo F."},{"family":"Gullapalli","given":"Rama R."},{"family":"Howard","given":"Tamara"},{"family":"Bleske","given":"Barry"},{"family":"Scott","given":"Justin"},{"family":"Gonzalez-Estrella","given":"Jorge"},{"family":"Gross","given":"Jessica M."},{"family":"Spilde","given":"Michael"},{"family":"Adolphi","given":"Natalie L."},{"family":"Gallego","given":"Daniel F."},{"family":"Jarrell","given":"Heather S."},{"family":"Dvorscak","given":"Gabrielle"},{"family":"Zuluaga-Ruiz","given":"Maria E."},{"family":"West","given":"Andrew B."},{"family":"Campen","given":"Matthew J."}],"issued":{"date-parts":[["2025",4,1]]}}},{"id":"4rIbDf27/vFammS1N","uris":["http://zotero.org/users/local/jcdQBMLc/items/KRVDUNP2"],"itemData":{"id":3535,"type":"article","abstract":"Rising global concentrations of environmental micro- and nanoplastics (MNPs) drive concerns for human exposure and health outcomes. Applying pyrolysis gas  chromatography-mass spectrometry (Py-GC/MS) methods to isolate and quantify MNPs  from human samples, we compared MNP accumulation in kidneys, livers, and brains.  Autopsy samples from the Office of the Medical Investigator in Albuquerque, NM,  collected in 2016 and in 2024, were digested for Py-GC/MS analysis of 12  polymers. Brains exhibited higher concentrations of MNPs than liver or kidney  samples. All organs exhibited significant increases from 2016 to 2024.  Polyethylene was the predominant polymer; the relative proportion of polyethylene  MNPs was greater in brain samples than in liver or kidney. Transmission electron  microscopy verified the nanoscale nature of isolated particles, which largely  appeared to be aged, shard-like plastics remnants across a wide range of sizes.  Results demonstrate that MNPs are selectively accumulated into the human brain  and concentrations are rising over time.","DOI":"10.21203/rs.3.rs-4345687/v1","event-place":"United States","language":"eng","note":"ISSN: 2693-5015\njournalAbbreviation: Res Sq\npage: rs.3.rs-4345687\ncontainer-title: Research square\nPMID: 38765967 \nPMCID: PMC11100893","publisher-place":"United States","title":"Bioaccumulation of Microplastics in Decedent Human Brains Assessed by Pyrolysis Gas Chromatography-Mass Spectrometry.","author":[{"family":"Campen","given":"Matthew"},{"family":"Nihart","given":"Alexander"},{"family":"Garcia","given":"Marcus"},{"family":"Liu","given":"Rui"},{"family":"Olewine","given":"Marian"},{"family":"Castillo","given":"Eliseo"},{"family":"Bleske","given":"Barry"},{"family":"Scott","given":"Justin"},{"family":"Howard","given":"Tamara"},{"family":"Gonzalez-Estrella","given":"Jorge"},{"family":"Adolphi","given":"Natalie"},{"family":"Gallego","given":"Daniel"},{"family":"Hayek","given":"Eliane El"}],"issued":{"date-parts":[["2024",5,6]]}}},{"id":"4rIbDf27/TEp8Qjdl","uris":["http://zotero.org/users/local/jcdQBMLc/items/9YEFQVVW"],"itemData":{"id":1397,"type":"article-journal","abstract":"The widespread use of plastic products worldwide has brought about serious environmental issues. In natural environments, it's difficult for plastic  products to degrade completely, and so they exist in the form of  micro/nanoplastics (M/NPs), which have become a new type of pollutant. Prolonged  exposure to M/NPs can lead to a series of health problems in humans, particularly  toxicity to the nervous system, with consequences including neurodevelopmental  abnormalities, neuronal death, neurological inflammation, and neurodegenerative  diseases. Although direct evidence from humans is still limited, model organisms  and organoids serve as powerful tools to provide important insights. This article  summarizes the effects of M/NPs on the nervous system, focusing on cognitive  function, neural development, and neuronal death. Mechanisms such as  neurotransmitter synthesis and release, inflammatory responses, oxidative stress,  the gut-brain axis, and the liver-brain axis are covered. The neurotoxicity  induced by M/NPs may exacerbate or directly trigger neurodegenerative diseases  and neurodevelopmental disorders. We particularly emphasize potential therapeutic  agents that may counteract the neurotoxic effects induced by M/NPs, highlighting  a novel future research direction. In summary, this paper cites evidence and  provides mechanistic perspectives on the effects of M/NPs on neurological health,  providing clues for eliminating M/NP hazards to human health in the future.","container-title":"Toxicology","DOI":"10.1016/j.tox.2024.154030","ISSN":"1879-3185 0300-483X","journalAbbreviation":"Toxicology","language":"eng","license":"Copyright © 2024. Published by Elsevier B.V.","note":"publisher-place: Ireland\nPMID: 39653181","page":"154030","title":"Microplastics/nanoplastics and neurological health: An overview of neurological defects and mechanisms.","volume":"511","author":[{"family":"Sun","given":"Junjie"},{"family":"Peng","given":"Siwan"},{"family":"Yang","given":"Qiongxia"},{"family":"Yang","given":"Jiawei"},{"family":"Dai","given":"Yanfei"},{"family":"Xing","given":"Lingyan"}],"issued":{"date-parts":[["2025",2]]}}},{"id":"4rIbDf27/8KeEPYVx","uris":["http://zotero.org/users/local/jcdQBMLc/items/FZFMRZRT"],"itemData":{"id":1075,"type":"article-journal","abstract":"Given the widespread production and use of plastics, poor biodegradability, and inadequate recycling, micro/nanoplastics (MNPs) have caused widespread  environmental pollution. As a result, humans inevitably ingest MNPs through  various pathways. However, there is still no consensus on whether exposure to  MNPs has adverse effects on humans. This article aims to provide a comprehensive  overview of the knowledge of MNPs and the potential mechanisms of their impact on  the central nervous system. Numerous in vivo and in vitro studies have shown that  exposure to MNPs may pass through the blood-brain barrier (BBB) and lead to  neurotoxicity through impairments in oxidative and inflammatory balance,  neurotransmitter alternation, nerve conduction-related key enzymes, and impact  through the gut-brain axis. It is worth noting that MNPs may act as carriers and  have more severe effects on the body when co-exposed with other substances. MNPs  of smaller sizes cause more severe harm. Despite the scarcity of reports directly  relevant to humans, this review brings together a growing body of evidence  showing that exposure to MNPs disturbs neurons and has even been found to alter  the memory and behavior of organisms. This effect may lead to further potential  negative influence on the central nervous system and contribute to the  development of other diseases such as central nervous system inflammation and  Parkinson 's-like neurodegenerative disorders. There is a need further to  investigate the threat of MNPs to human health.","container-title":"Toxicology","DOI":"10.1016/j.tox.2024.153799","ISSN":"1879-3185 0300-483X","journalAbbreviation":"Toxicology","language":"eng","license":"Copyright © 2024 Elsevier B.V. All rights reserved.","note":"publisher-place: Ireland\nPMID: 38608860","page":"153799","title":"The effects of micro- and nanoplastics on the central nervous system: A new threat to humanity?","volume":"504","author":[{"family":"Zheng","given":"Yanxu"},{"family":"Xu","given":"Shengchao"},{"family":"Liu","given":"Jingyu"},{"family":"Liu","given":"Zhixiong"}],"issued":{"date-parts":[["2024",5]]}}},{"id":"4rIbDf27/awXa5OYr","uris":["http://zotero.org/users/local/jcdQBMLc/items/6MHYR5CS"],"itemData":{"id":1074,"type":"article-journal","abstract":"Pollution of micro/nano-plastics (MPs/NPs) is ubiquitously prevalent in the environment, leading to an unavoidable exposure of the human body. Despite the  protection of the blood-brain barrier, MPs/NPs can be transferred and accumulated  in the brain, which subsequently exert negative effects on the brain.  Nevertheless, the potential neurodevelopmental and/or neurodegenerative risks of  MPs/NPs remain largely unexplored. In this review, we provide a systematic  overview of recent studies related to the neurotoxicity of MPs/NPs. It covers the  environmental hazards and human exposure pathways, translocation and distribution  into the brain, the neurotoxic effects, and the possible mechanisms of  environmental MPs/NPs. MPs/NPs are widely found in different environment  matrices, including air, water, soil, and human food. Ambient MPs/NPs can enter  the human body by ingestion, inhalation and dermal contact, then be transferred  into the brain via the blood circulation and nerve pathways. When MPs/NPs are  present in the brain, they can initiate a series of molecular or cellular  reactions that may harm the blood-brain barrier, cause oxidative stress, trigger  inflammatory responses, affect acetylcholinesterase activity, lead to  mitochondrial dysfunction, and impair autophagy. This can result in abnormal  protein folding, loss of neurons, disruptions in neurotransmitters, and unusual  behaviours, ultimately contributing to the initiation and progression of  neurodegenerative changes and neurodevelopmental abnormalities. Key challenges  and further research directions are also proposed in this review as more studies  are needed to focus on the potential neurotoxicity of MPs/NPs under realistic  conditions.","container-title":"Journal of hazardous materials","DOI":"10.1016/j.jhazmat.2024.134054","ISSN":"1873-3336 0304-3894","journalAbbreviation":"J Hazard Mater","language":"eng","license":"Copyright © 2024 Elsevier B.V. All rights reserved.","note":"publisher-place: Netherlands\nPMID: 38503214","page":"134054","title":"Neurotoxicities induced by micro/nanoplastics: A review focusing on the risks of neurological diseases.","volume":"469","author":[{"family":"Liu","given":"Shuang"},{"family":"He","given":"Yinling"},{"family":"Yin","given":"Jia"},{"family":"Zhu","given":"Qingqing"},{"family":"Liao","given":"Chunyang"},{"family":"Jiang","given":"Guibin"}],"issued":{"date-parts":[["2024",5,5]]}}},{"id":"4rIbDf27/9UHYYRxL","uris":["http://zotero.org/users/local/jcdQBMLc/items/R3AUJSGY"],"itemData":{"id":1060,"type":"article-journal","abstract":"Micro- and nanoplastics (MNPs), emerging environmental pollutants, infiltrate marine, terrestrial, and freshwater systems via diverse pathways, culminating in  their accumulation in the human body through food chain transmission, posing  potential health risks. Researches have demonstrated that MNPs disrupt gut  microbiota equilibrium and compromise intestinal barrier integrity, as well as  traverse the blood-brain barrier, leading to brain damage. Moreover, the complex  interaction between the gut and the nervous system, facilitated by the \"gut-brain  axis,\" indicates an additional pathway for MNPs-induced brain damage. This has  intensified scientific interest in the intercommunication between MNPs and the  gut-brain axis. While existing studies have documented microbial imbalances and  metabolic disruptions subsequent to MNPs exposure, the precise mechanisms by  which the microbiota-gut-brain axis contributes to MNPs-induced central nervous  system damage remain unclear. This review synthesizes current knowledge on the  microbiota-gut-brain axis, elucidating the pathogenesis of MNPs-induced gut  microbiota dysbiosis and its consequent brain injury. It emphasizes the complex  interrelation between MNPs and the microbiota-gut-brain axis, advocating for the  gut microbiota as a novel therapeutic target to alleviate MNP-induced brain harm.","container-title":"Life sciences","DOI":"10.1016/j.lfs.2024.123107","ISSN":"1879-0631 0024-3205","journalAbbreviation":"Life Sci","language":"eng","license":"Copyright © 2024 Elsevier Inc. All rights reserved.","note":"publisher-place: Netherlands\nPMID: 39369844","page":"123107","title":"Innovative mechanisms of micro- and nanoplastic-induced brain injury: Emphasis on the microbiota-gut-brain axis.","volume":"357","author":[{"family":"Shi","given":"Liuting"},{"family":"Feng","given":"Yuebiao"},{"family":"Wang","given":"Jialiang"},{"family":"Xiao","given":"Rui"},{"family":"Wang","given":"Linlin"},{"family":"Tian","given":"Peijun"},{"family":"Jin","given":"Xing"},{"family":"Zhao","given":"Jianxin"},{"family":"Wang","given":"Gang"}],"issued":{"date-parts":[["2024",11,15]]}}},{"id":"4rIbDf27/Vh53bQg4","uris":["http://zotero.org/users/local/jcdQBMLc/items/2GFJB38A"],"itemData":{"id":1413,"type":"article-journal","abstract":"BACKGROUND: Environmental exposures to non-biodegradable and biodegradable plastics are unavoidable. Microplastics (MPs) and nanoplastics (NPs) from the  manufacturing of plastics (primary sources) and the degradation of plastic waste  (secondary sources) can enter the food chain directly or indirectly and, passing  biological barriers, could target both the brain and the gonads. Hence, the  worldwide diffusion of environmental plastic contamination (PLASTAMINATION) in  daily life may represent a possible and potentially serious risk to human health.  OBJECTIVE: This review provides an overview of the effects of non-biodegradable  and the more recently introduced biodegradable MPs and NPs on the brain and  brain-dependent reproductive functions, summarizing the molecular mechanisms and  outcomes on nervous and reproductive organs. Data from in vitro, ex vivo,  non-mammalian and mammalian animal models and epidemiological studies have been  reviewed and discussed. RESULTS: MPs and NPs from non-biodegradable plastics  affect organs, tissues and cells from sensitive systems such as the brain and  reproductive organs. Both MPs and NPs induce oxidative stress, chronic  inflammation, energy metabolism disorders, mitochondrial dysfunction and  cytotoxicity, which in turn are responsible for neuroinflammation, dysregulation  of synaptic functions, metabolic dysbiosis, poor gamete quality, and neuronal and  reproductive toxicity. In spite of this mechanistic knowledge gained from studies  of non-biodegradable plastics, relatively little is known about the adverse  effects or molecular mechanisms of MPs and NPs from biodegradable plastics.  CONCLUSION: The neurological and reproductive health risks of MPs/NPs exposure  warrant serious consideration, and further studies on biodegradable plastics are  recommended.","container-title":"Current neuropharmacology","DOI":"10.2174/1570159X22666240216085947","ISSN":"1875-6190 1570-159X","issue":"11","journalAbbreviation":"Curr Neuropharmacol","language":"eng","license":"Copyright© Bentham Science Publishers; For any queries, please email at epub@benthamscience.net.","note":"publisher-place: United Arab Emirates\nPMID: 38549522 \nPMCID: PMC11284724","page":"1870-1898","title":"PLASTAMINATION: Outcomes on the Central Nervous System and Reproduction.","volume":"22","author":[{"family":"Santoro","given":"Antonietta"},{"family":"Marino","given":"Marianna"},{"family":"Vandenberg","given":"Laura N."},{"family":"Szychlinska","given":"Marta Anna"},{"family":"Lamparelli","given":"Erwin Pavel"},{"family":"Scalia","given":"Federica"},{"family":"Rocca","given":"Natalia Della"},{"family":"D'Auria","given":"Raffaella"},{"family":"Giovanna Pastorino","given":"Grazia Maria"},{"family":"Porta","given":"Giovanna Della"},{"family":"Operto","given":"Francesca Felicia"},{"family":"Viggiano","given":"Andrea"},{"family":"Cappello","given":"Francesco"},{"family":"Meccariello","given":"Rosaria"}],"issued":{"date-parts":[["2024"]]}}}],"schema":"https://github.com/citation-style-language/schema/raw/master/csl-citation.json"} </w:instrText>
      </w:r>
      <w:r w:rsidR="000F1B34" w:rsidRPr="009A63F4">
        <w:fldChar w:fldCharType="separate"/>
      </w:r>
      <w:r w:rsidR="00667C30" w:rsidRPr="00667C30">
        <w:rPr>
          <w:rFonts w:ascii="Arial" w:hAnsi="Arial" w:cs="Arial"/>
          <w:vertAlign w:val="superscript"/>
        </w:rPr>
        <w:t>98,125,126,198–201,259</w:t>
      </w:r>
      <w:r w:rsidR="000F1B34" w:rsidRPr="009A63F4">
        <w:fldChar w:fldCharType="end"/>
      </w:r>
      <w:r w:rsidR="000F1B34">
        <w:t xml:space="preserve"> Deposited particles may accumulate and then influence </w:t>
      </w:r>
      <w:r w:rsidR="000F1B34" w:rsidRPr="00462AAB">
        <w:t>biological processes</w:t>
      </w:r>
      <w:r w:rsidR="000F1B34">
        <w:t>,</w:t>
      </w:r>
      <w:r w:rsidR="000F1B34" w:rsidRPr="00462AAB">
        <w:t xml:space="preserve"> possibly induc</w:t>
      </w:r>
      <w:r w:rsidR="000F1B34">
        <w:t>ing</w:t>
      </w:r>
      <w:r w:rsidR="000F1B34" w:rsidRPr="00462AAB">
        <w:t xml:space="preserve"> neurotoxicity. </w:t>
      </w:r>
      <w:r w:rsidR="000F1B34">
        <w:t>One review also noted the potential for aggregation (which increases particle size which may in turn enhance neurotoxicity), but did not provide further evidence explaining this in more detail.</w:t>
      </w:r>
      <w:r w:rsidR="000F1B34">
        <w:fldChar w:fldCharType="begin"/>
      </w:r>
      <w:r w:rsidR="00DC3B3B">
        <w:instrText xml:space="preserve"> ADDIN ZOTERO_ITEM CSL_CITATION {"citationID":"IOYHOQk9","properties":{"formattedCitation":"\\super 231\\nosupersub{}","plainCitation":"231","noteIndex":0},"citationItems":[{"id":"4rIbDf27/rem0Z88g","uris":["http://zotero.org/users/local/jcdQBMLc/items/MCKYJIUU"],"itemData":{"id":1298,"type":"article-journal","abstract":"This review assesses the diverse health risk factors associated with microplastic (MP) exposure and their impact on cellular signaling pathways. MPs induce chronic  inflammation, oxidative stress, endocrine disruption, apoptosis, and immune  dysregulation. They activate signaling pathways such as NF-κB, MAPK, and Nrf2,  exacerbating inflammatory responses, oxidative damage, and hormonal imbalances.  Understanding the interplay between MPs and signaling pathways is crucial for  elucidating the mechanisms underlying MP-induced health effects. Effective risk  assessment and management strategies are essential to mitigate the adverse health  impacts of MPs on human populations. This research underscores the urgent need  for interdisciplinary collaboration to safeguard human health and environmental  sustainability in the face of rising MP pollution. In this paper, we also assess  the risk factors caused by the microplastics in the pregnant women and the  development of the fetus. This review explores the potential risks and challenges  associated with MP exposure in newborn babies. It is quite concerning that  microplastic particles were recently found in the placental tissue of newborn  children for the first time. Although it is unclear how these tiny particles  affect different organs, researchers believe that these tiny particles could  potentially carry harmful chemicals or disrupt the developing immune system of  the fetus. This review overall focuses on the impact of microplastic disrupting  different signaling including reproductive health in humans.","container-title":"Chemosphere","DOI":"10.1016/j.chemosphere.2024.143881","ISSN":"1879-1298 0045-6535","journalAbbreviation":"Chemosphere","language":"eng","license":"Copyright © 2024 Elsevier Ltd. All rights reserved.","note":"publisher-place: England\nPMID: 39631686","page":"143881","title":"Evaluation of the health impacts and deregulation of signaling pathways in humans induced by microplastics.","volume":"369","author":[{"family":"Chakraborty","given":"Shreya"},{"family":"Banerjee","given":"Manosi"},{"family":"Jayaraman","given":"Gurunathan"},{"family":"Rajeswari V","given":"Devi"}],"issued":{"date-parts":[["2024",12]]}}}],"schema":"https://github.com/citation-style-language/schema/raw/master/csl-citation.json"} </w:instrText>
      </w:r>
      <w:r w:rsidR="000F1B34">
        <w:fldChar w:fldCharType="separate"/>
      </w:r>
      <w:r w:rsidR="00667C30" w:rsidRPr="00667C30">
        <w:rPr>
          <w:rFonts w:ascii="Arial" w:hAnsi="Arial" w:cs="Arial"/>
          <w:vertAlign w:val="superscript"/>
        </w:rPr>
        <w:t>231</w:t>
      </w:r>
      <w:r w:rsidR="000F1B34">
        <w:fldChar w:fldCharType="end"/>
      </w:r>
      <w:r w:rsidR="000F1B34">
        <w:t xml:space="preserve"> </w:t>
      </w:r>
    </w:p>
    <w:p w14:paraId="36B19553" w14:textId="77777777" w:rsidR="00DC1FDC" w:rsidRPr="00985491" w:rsidRDefault="00DC1FDC" w:rsidP="00DC1FDC">
      <w:pPr>
        <w:pStyle w:val="Heading6"/>
      </w:pPr>
      <w:r>
        <w:t xml:space="preserve">Preclinical </w:t>
      </w:r>
      <w:r>
        <w:rPr>
          <w:i/>
          <w:iCs/>
        </w:rPr>
        <w:t>in vitro</w:t>
      </w:r>
      <w:r>
        <w:t xml:space="preserve"> studies</w:t>
      </w:r>
    </w:p>
    <w:p w14:paraId="465FBA62" w14:textId="301B57D3" w:rsidR="00024926" w:rsidRPr="0044547D" w:rsidRDefault="0044547D" w:rsidP="004B5E85">
      <w:r>
        <w:t>Some cell-line studies have reported presence of PS particles in human microglia (specialised immune cells in the central nervous system).</w:t>
      </w:r>
      <w:r>
        <w:fldChar w:fldCharType="begin"/>
      </w:r>
      <w:r w:rsidR="00DC3B3B">
        <w:instrText xml:space="preserve"> ADDIN ZOTERO_ITEM CSL_CITATION {"citationID":"imvAXzDI","properties":{"formattedCitation":"\\super 133\\nosupersub{}","plainCitation":"133","noteIndex":0},"citationItems":[{"id":"4rIbDf27/1FFn3QY7","uris":["http://zotero.org/users/local/jcdQBMLc/items/75VETIC3"],"itemData":{"id":2246,"type":"article-journal","abstract":"Microplastics are plastic particles, films, and fibers with a diameter of &lt; 5 mm. Given their long-standing existence in the environment and terrible increase in  annual emissions, concerns were raised about the potential health risk of  microplastics on human beings. In particular, the increased consumption of masks  during the COVID-19 pandemic has dramatically increased human contact with  microplastics. To date, the emergence of microplastics in the human body, such as  feces, blood, placenta, lower airway, and lungs, has been reported. Related  toxicological investigations of microplastics were gradually increased. To  comprehensively illuminate the interplay of microplastic exposure and human  health, we systematically reviewed the updated toxicological data of  microplastics and summarized their mode of action, adverse effects, and toxic  mechanisms. The emerging critical issues in the current toxicological  investigations were proposed and discussed. Our work would facilitate a better  understanding of MPs-induced health hazards for toxicological evaluation and  provide helpful information for regulatory decisions.","container-title":"The Science of the total environment","DOI":"10.1016/j.scitotenv.2023.168946","ISSN":"1879-1026 0048-9697","journalAbbreviation":"Sci Total Environ","language":"eng","license":"Copyright © 2023 Elsevier B.V. All rights reserved.","note":"publisher-place: Netherlands\nPMID: 38043812","page":"168946","title":"The potential toxicity of microplastics on human health.","volume":"912","author":[{"family":"Zhao","given":"Bosen"},{"family":"Rehati","given":"Palizhati"},{"family":"Yang","given":"Zhu"},{"family":"Cai","given":"Zongwei"},{"family":"Guo","given":"Caixia"},{"family":"Li","given":"Yanbo"}],"issued":{"date-parts":[["2024",2,20]]}}}],"schema":"https://github.com/citation-style-language/schema/raw/master/csl-citation.json"} </w:instrText>
      </w:r>
      <w:r>
        <w:fldChar w:fldCharType="separate"/>
      </w:r>
      <w:r w:rsidR="0062509B" w:rsidRPr="0062509B">
        <w:rPr>
          <w:rFonts w:ascii="Arial" w:hAnsi="Arial" w:cs="Arial"/>
          <w:vertAlign w:val="superscript"/>
        </w:rPr>
        <w:t>133</w:t>
      </w:r>
      <w:r>
        <w:fldChar w:fldCharType="end"/>
      </w:r>
      <w:r>
        <w:t xml:space="preserve"> </w:t>
      </w:r>
      <w:r w:rsidR="004B5E85">
        <w:rPr>
          <w:lang w:val="en-AU"/>
        </w:rPr>
        <w:t xml:space="preserve">Mixed results </w:t>
      </w:r>
      <w:r w:rsidR="004D0C68">
        <w:rPr>
          <w:lang w:val="en-AU"/>
        </w:rPr>
        <w:t xml:space="preserve">were reported on </w:t>
      </w:r>
      <w:r w:rsidR="004B5E85">
        <w:rPr>
          <w:lang w:val="en-AU"/>
        </w:rPr>
        <w:t xml:space="preserve">the impact of microplastic particle exposure on human </w:t>
      </w:r>
      <w:r w:rsidR="004D0C68">
        <w:rPr>
          <w:lang w:val="en-AU"/>
        </w:rPr>
        <w:t xml:space="preserve">nervous system </w:t>
      </w:r>
      <w:r w:rsidR="004B5E85">
        <w:rPr>
          <w:lang w:val="en-AU"/>
        </w:rPr>
        <w:t xml:space="preserve">cells. </w:t>
      </w:r>
      <w:r w:rsidR="009E1B97">
        <w:rPr>
          <w:lang w:val="en-AU"/>
        </w:rPr>
        <w:t xml:space="preserve">A summary of </w:t>
      </w:r>
      <w:r w:rsidR="004B5E85">
        <w:rPr>
          <w:lang w:val="en-AU"/>
        </w:rPr>
        <w:t xml:space="preserve">cell-line studies (for example, </w:t>
      </w:r>
      <w:r w:rsidR="00C434FC">
        <w:rPr>
          <w:lang w:val="en-AU"/>
        </w:rPr>
        <w:t xml:space="preserve">CNS-derived cells, </w:t>
      </w:r>
      <w:r w:rsidR="004B5E85">
        <w:rPr>
          <w:lang w:val="en-AU"/>
        </w:rPr>
        <w:t xml:space="preserve">T98G, </w:t>
      </w:r>
      <w:r w:rsidR="00DD3C12">
        <w:rPr>
          <w:lang w:val="en-AU"/>
        </w:rPr>
        <w:t xml:space="preserve">BV2, </w:t>
      </w:r>
      <w:r w:rsidR="00D276C7">
        <w:rPr>
          <w:lang w:val="en-AU"/>
        </w:rPr>
        <w:t>neuroblastoma</w:t>
      </w:r>
      <w:r w:rsidR="004B5E85">
        <w:rPr>
          <w:lang w:val="en-AU"/>
        </w:rPr>
        <w:t xml:space="preserve">, </w:t>
      </w:r>
      <w:r w:rsidR="00C434FC">
        <w:rPr>
          <w:lang w:val="en-AU"/>
        </w:rPr>
        <w:t xml:space="preserve">or </w:t>
      </w:r>
      <w:r w:rsidR="004B5E85">
        <w:rPr>
          <w:lang w:val="en-AU"/>
        </w:rPr>
        <w:t xml:space="preserve">cerebral microvascular endothelial cells) </w:t>
      </w:r>
      <w:r w:rsidR="009E1B97">
        <w:rPr>
          <w:lang w:val="en-AU"/>
        </w:rPr>
        <w:t xml:space="preserve">reported </w:t>
      </w:r>
      <w:r w:rsidR="00997AFA">
        <w:rPr>
          <w:lang w:val="en-AU"/>
        </w:rPr>
        <w:t xml:space="preserve">that </w:t>
      </w:r>
      <w:r w:rsidR="00B750B1">
        <w:rPr>
          <w:lang w:val="en-AU"/>
        </w:rPr>
        <w:t xml:space="preserve">some cells internalised </w:t>
      </w:r>
      <w:r w:rsidR="004D0BB1">
        <w:rPr>
          <w:lang w:val="en-AU"/>
        </w:rPr>
        <w:t>micro</w:t>
      </w:r>
      <w:r w:rsidR="0015712C">
        <w:rPr>
          <w:lang w:val="en-AU"/>
        </w:rPr>
        <w:t xml:space="preserve">plastic </w:t>
      </w:r>
      <w:r w:rsidR="00314238">
        <w:rPr>
          <w:lang w:val="en-AU"/>
        </w:rPr>
        <w:t xml:space="preserve">particles and/or that </w:t>
      </w:r>
      <w:r w:rsidR="00997AFA">
        <w:rPr>
          <w:lang w:val="en-AU"/>
        </w:rPr>
        <w:t xml:space="preserve">exposure to </w:t>
      </w:r>
      <w:r w:rsidR="004D0BB1">
        <w:rPr>
          <w:lang w:val="en-AU"/>
        </w:rPr>
        <w:t>micr</w:t>
      </w:r>
      <w:r w:rsidR="00EA39D6">
        <w:rPr>
          <w:lang w:val="en-AU"/>
        </w:rPr>
        <w:t xml:space="preserve">oplastic particles </w:t>
      </w:r>
      <w:r w:rsidR="004B5E85">
        <w:rPr>
          <w:lang w:val="en-AU"/>
        </w:rPr>
        <w:t>trigger</w:t>
      </w:r>
      <w:r w:rsidR="00EA39D6">
        <w:rPr>
          <w:lang w:val="en-AU"/>
        </w:rPr>
        <w:t>ed</w:t>
      </w:r>
      <w:r w:rsidR="004B5E85">
        <w:rPr>
          <w:lang w:val="en-AU"/>
        </w:rPr>
        <w:t xml:space="preserve"> a range of </w:t>
      </w:r>
      <w:r w:rsidR="00FF2A92">
        <w:rPr>
          <w:lang w:val="en-AU"/>
        </w:rPr>
        <w:t>biological</w:t>
      </w:r>
      <w:r w:rsidR="004B5E85">
        <w:rPr>
          <w:lang w:val="en-AU"/>
        </w:rPr>
        <w:t xml:space="preserve"> processes including </w:t>
      </w:r>
      <w:r w:rsidR="00352CE6">
        <w:rPr>
          <w:lang w:val="en-AU"/>
        </w:rPr>
        <w:t xml:space="preserve">disrupting tight junctions, </w:t>
      </w:r>
      <w:r w:rsidR="00891A80">
        <w:rPr>
          <w:lang w:val="en-AU"/>
        </w:rPr>
        <w:t xml:space="preserve">increasing inflammatory responses such as </w:t>
      </w:r>
      <w:r w:rsidR="00352CE6">
        <w:rPr>
          <w:lang w:val="en-AU"/>
        </w:rPr>
        <w:t>elevat</w:t>
      </w:r>
      <w:r w:rsidR="009F3EBE">
        <w:rPr>
          <w:lang w:val="en-AU"/>
        </w:rPr>
        <w:t>ed</w:t>
      </w:r>
      <w:r w:rsidR="00352CE6">
        <w:rPr>
          <w:lang w:val="en-AU"/>
        </w:rPr>
        <w:t xml:space="preserve"> </w:t>
      </w:r>
      <w:r w:rsidR="004B5E85">
        <w:rPr>
          <w:lang w:val="en-AU"/>
        </w:rPr>
        <w:t>ROS</w:t>
      </w:r>
      <w:r w:rsidR="009F3EBE">
        <w:rPr>
          <w:lang w:val="en-AU"/>
        </w:rPr>
        <w:t xml:space="preserve"> </w:t>
      </w:r>
      <w:r w:rsidR="009F3EBE">
        <w:rPr>
          <w:lang w:val="en-AU"/>
        </w:rPr>
        <w:lastRenderedPageBreak/>
        <w:t xml:space="preserve">production, increased </w:t>
      </w:r>
      <w:r w:rsidR="004B5E85">
        <w:rPr>
          <w:lang w:val="en-AU"/>
        </w:rPr>
        <w:t>LDH release</w:t>
      </w:r>
      <w:r w:rsidR="009F3EBE">
        <w:rPr>
          <w:lang w:val="en-AU"/>
        </w:rPr>
        <w:t xml:space="preserve"> </w:t>
      </w:r>
      <w:r w:rsidR="001A1B47">
        <w:rPr>
          <w:lang w:val="en-AU"/>
        </w:rPr>
        <w:t xml:space="preserve">and cytotoxicity </w:t>
      </w:r>
      <w:r w:rsidR="009F3EBE">
        <w:rPr>
          <w:lang w:val="en-AU"/>
        </w:rPr>
        <w:t xml:space="preserve">(suggesting </w:t>
      </w:r>
      <w:r w:rsidR="00372268">
        <w:rPr>
          <w:lang w:val="en-AU"/>
        </w:rPr>
        <w:t xml:space="preserve">increased </w:t>
      </w:r>
      <w:r w:rsidR="005005DC">
        <w:rPr>
          <w:lang w:val="en-AU"/>
        </w:rPr>
        <w:t xml:space="preserve">cellular </w:t>
      </w:r>
      <w:r w:rsidR="00372268">
        <w:rPr>
          <w:lang w:val="en-AU"/>
        </w:rPr>
        <w:t>damage)</w:t>
      </w:r>
      <w:r w:rsidR="004B5E85">
        <w:rPr>
          <w:lang w:val="en-AU"/>
        </w:rPr>
        <w:t xml:space="preserve">, ferroptosis, </w:t>
      </w:r>
      <w:r w:rsidR="005E0C52">
        <w:rPr>
          <w:lang w:val="en-AU"/>
        </w:rPr>
        <w:t>apoptosis,</w:t>
      </w:r>
      <w:r w:rsidR="001A1B47">
        <w:rPr>
          <w:lang w:val="en-AU"/>
        </w:rPr>
        <w:t xml:space="preserve"> altered</w:t>
      </w:r>
      <w:r w:rsidR="005E0C52">
        <w:rPr>
          <w:lang w:val="en-AU"/>
        </w:rPr>
        <w:t xml:space="preserve"> cellular morphology, and </w:t>
      </w:r>
      <w:r w:rsidR="004B5E85">
        <w:rPr>
          <w:lang w:val="en-AU"/>
        </w:rPr>
        <w:t xml:space="preserve">gene expression at doses of up to PS 500 mg/L (particle diameter up to 16 </w:t>
      </w:r>
      <w:r w:rsidR="004B5E85">
        <w:rPr>
          <w:rFonts w:cstheme="minorHAnsi"/>
          <w:lang w:val="en-AU"/>
        </w:rPr>
        <w:t>µ</w:t>
      </w:r>
      <w:r w:rsidR="004B5E85">
        <w:rPr>
          <w:lang w:val="en-AU"/>
        </w:rPr>
        <w:t>m).</w:t>
      </w:r>
      <w:r w:rsidR="004B5E85">
        <w:rPr>
          <w:lang w:val="en-AU"/>
        </w:rPr>
        <w:fldChar w:fldCharType="begin"/>
      </w:r>
      <w:r w:rsidR="00DC3B3B">
        <w:rPr>
          <w:lang w:val="en-AU"/>
        </w:rPr>
        <w:instrText xml:space="preserve"> ADDIN ZOTERO_ITEM CSL_CITATION {"citationID":"FKbIObjz","properties":{"formattedCitation":"\\super 201\\nosupersub{}","plainCitation":"201","noteIndex":0},"citationItems":[{"id":"4rIbDf27/Vh53bQg4","uris":["http://zotero.org/users/local/jcdQBMLc/items/2GFJB38A"],"itemData":{"id":1413,"type":"article-journal","abstract":"BACKGROUND: Environmental exposures to non-biodegradable and biodegradable plastics are unavoidable. Microplastics (MPs) and nanoplastics (NPs) from the  manufacturing of plastics (primary sources) and the degradation of plastic waste  (secondary sources) can enter the food chain directly or indirectly and, passing  biological barriers, could target both the brain and the gonads. Hence, the  worldwide diffusion of environmental plastic contamination (PLASTAMINATION) in  daily life may represent a possible and potentially serious risk to human health.  OBJECTIVE: This review provides an overview of the effects of non-biodegradable  and the more recently introduced biodegradable MPs and NPs on the brain and  brain-dependent reproductive functions, summarizing the molecular mechanisms and  outcomes on nervous and reproductive organs. Data from in vitro, ex vivo,  non-mammalian and mammalian animal models and epidemiological studies have been  reviewed and discussed. RESULTS: MPs and NPs from non-biodegradable plastics  affect organs, tissues and cells from sensitive systems such as the brain and  reproductive organs. Both MPs and NPs induce oxidative stress, chronic  inflammation, energy metabolism disorders, mitochondrial dysfunction and  cytotoxicity, which in turn are responsible for neuroinflammation, dysregulation  of synaptic functions, metabolic dysbiosis, poor gamete quality, and neuronal and  reproductive toxicity. In spite of this mechanistic knowledge gained from studies  of non-biodegradable plastics, relatively little is known about the adverse  effects or molecular mechanisms of MPs and NPs from biodegradable plastics.  CONCLUSION: The neurological and reproductive health risks of MPs/NPs exposure  warrant serious consideration, and further studies on biodegradable plastics are  recommended.","container-title":"Current neuropharmacology","DOI":"10.2174/1570159X22666240216085947","ISSN":"1875-6190 1570-159X","issue":"11","journalAbbreviation":"Curr Neuropharmacol","language":"eng","license":"Copyright© Bentham Science Publishers; For any queries, please email at epub@benthamscience.net.","note":"publisher-place: United Arab Emirates\nPMID: 38549522 \nPMCID: PMC11284724","page":"1870-1898","title":"PLASTAMINATION: Outcomes on the Central Nervous System and Reproduction.","volume":"22","author":[{"family":"Santoro","given":"Antonietta"},{"family":"Marino","given":"Marianna"},{"family":"Vandenberg","given":"Laura N."},{"family":"Szychlinska","given":"Marta Anna"},{"family":"Lamparelli","given":"Erwin Pavel"},{"family":"Scalia","given":"Federica"},{"family":"Rocca","given":"Natalia Della"},{"family":"D'Auria","given":"Raffaella"},{"family":"Giovanna Pastorino","given":"Grazia Maria"},{"family":"Porta","given":"Giovanna Della"},{"family":"Operto","given":"Francesca Felicia"},{"family":"Viggiano","given":"Andrea"},{"family":"Cappello","given":"Francesco"},{"family":"Meccariello","given":"Rosaria"}],"issued":{"date-parts":[["2024"]]}}}],"schema":"https://github.com/citation-style-language/schema/raw/master/csl-citation.json"} </w:instrText>
      </w:r>
      <w:r w:rsidR="004B5E85">
        <w:rPr>
          <w:lang w:val="en-AU"/>
        </w:rPr>
        <w:fldChar w:fldCharType="separate"/>
      </w:r>
      <w:r w:rsidR="0062509B" w:rsidRPr="0062509B">
        <w:rPr>
          <w:rFonts w:ascii="Arial" w:hAnsi="Arial" w:cs="Arial"/>
          <w:vertAlign w:val="superscript"/>
        </w:rPr>
        <w:t>201</w:t>
      </w:r>
      <w:r w:rsidR="004B5E85">
        <w:rPr>
          <w:lang w:val="en-AU"/>
        </w:rPr>
        <w:fldChar w:fldCharType="end"/>
      </w:r>
      <w:r w:rsidR="0063504B">
        <w:rPr>
          <w:lang w:val="en-AU"/>
        </w:rPr>
        <w:t xml:space="preserve"> Other reviews have summarised smaller volumes of cell-line studies and reported on </w:t>
      </w:r>
      <w:r w:rsidR="00330067">
        <w:rPr>
          <w:lang w:val="en-AU"/>
        </w:rPr>
        <w:t>activation of pro-inflammatory</w:t>
      </w:r>
      <w:r w:rsidR="00A436CD">
        <w:rPr>
          <w:lang w:val="en-AU"/>
        </w:rPr>
        <w:t xml:space="preserve"> processes in particular</w:t>
      </w:r>
      <w:r w:rsidR="00330067">
        <w:rPr>
          <w:lang w:val="en-AU"/>
        </w:rPr>
        <w:t>.</w:t>
      </w:r>
      <w:r w:rsidR="00A436CD">
        <w:rPr>
          <w:lang w:val="en-AU"/>
        </w:rPr>
        <w:fldChar w:fldCharType="begin"/>
      </w:r>
      <w:r w:rsidR="00DC3B3B">
        <w:rPr>
          <w:lang w:val="en-AU"/>
        </w:rPr>
        <w:instrText xml:space="preserve"> ADDIN ZOTERO_ITEM CSL_CITATION {"citationID":"94yuI7MY","properties":{"formattedCitation":"\\super 259\\nosupersub{}","plainCitation":"259","noteIndex":0},"citationItems":[{"id":"4rIbDf27/TEp8Qjdl","uris":["http://zotero.org/users/local/jcdQBMLc/items/9YEFQVVW"],"itemData":{"id":1397,"type":"article-journal","abstract":"The widespread use of plastic products worldwide has brought about serious environmental issues. In natural environments, it's difficult for plastic  products to degrade completely, and so they exist in the form of  micro/nanoplastics (M/NPs), which have become a new type of pollutant. Prolonged  exposure to M/NPs can lead to a series of health problems in humans, particularly  toxicity to the nervous system, with consequences including neurodevelopmental  abnormalities, neuronal death, neurological inflammation, and neurodegenerative  diseases. Although direct evidence from humans is still limited, model organisms  and organoids serve as powerful tools to provide important insights. This article  summarizes the effects of M/NPs on the nervous system, focusing on cognitive  function, neural development, and neuronal death. Mechanisms such as  neurotransmitter synthesis and release, inflammatory responses, oxidative stress,  the gut-brain axis, and the liver-brain axis are covered. The neurotoxicity  induced by M/NPs may exacerbate or directly trigger neurodegenerative diseases  and neurodevelopmental disorders. We particularly emphasize potential therapeutic  agents that may counteract the neurotoxic effects induced by M/NPs, highlighting  a novel future research direction. In summary, this paper cites evidence and  provides mechanistic perspectives on the effects of M/NPs on neurological health,  providing clues for eliminating M/NP hazards to human health in the future.","container-title":"Toxicology","DOI":"10.1016/j.tox.2024.154030","ISSN":"1879-3185 0300-483X","journalAbbreviation":"Toxicology","language":"eng","license":"Copyright © 2024. Published by Elsevier B.V.","note":"publisher-place: Ireland\nPMID: 39653181","page":"154030","title":"Microplastics/nanoplastics and neurological health: An overview of neurological defects and mechanisms.","volume":"511","author":[{"family":"Sun","given":"Junjie"},{"family":"Peng","given":"Siwan"},{"family":"Yang","given":"Qiongxia"},{"family":"Yang","given":"Jiawei"},{"family":"Dai","given":"Yanfei"},{"family":"Xing","given":"Lingyan"}],"issued":{"date-parts":[["2025",2]]}}}],"schema":"https://github.com/citation-style-language/schema/raw/master/csl-citation.json"} </w:instrText>
      </w:r>
      <w:r w:rsidR="00A436CD">
        <w:rPr>
          <w:lang w:val="en-AU"/>
        </w:rPr>
        <w:fldChar w:fldCharType="separate"/>
      </w:r>
      <w:r w:rsidR="00667C30" w:rsidRPr="00667C30">
        <w:rPr>
          <w:rFonts w:ascii="Arial" w:hAnsi="Arial" w:cs="Arial"/>
          <w:vertAlign w:val="superscript"/>
        </w:rPr>
        <w:t>259</w:t>
      </w:r>
      <w:r w:rsidR="00A436CD">
        <w:rPr>
          <w:lang w:val="en-AU"/>
        </w:rPr>
        <w:fldChar w:fldCharType="end"/>
      </w:r>
      <w:r w:rsidR="004B5E85">
        <w:rPr>
          <w:lang w:val="en-AU"/>
        </w:rPr>
        <w:t xml:space="preserve"> </w:t>
      </w:r>
    </w:p>
    <w:p w14:paraId="65ED36B2" w14:textId="0C03E774" w:rsidR="00EA1094" w:rsidRDefault="000B698A" w:rsidP="004B5E85">
      <w:pPr>
        <w:rPr>
          <w:lang w:val="en-AU"/>
        </w:rPr>
      </w:pPr>
      <w:r>
        <w:rPr>
          <w:lang w:val="en-AU"/>
        </w:rPr>
        <w:t xml:space="preserve">An organoid study reported that PS </w:t>
      </w:r>
      <w:proofErr w:type="spellStart"/>
      <w:r w:rsidR="004D0BB1">
        <w:rPr>
          <w:lang w:val="en-AU"/>
        </w:rPr>
        <w:t>micro</w:t>
      </w:r>
      <w:r>
        <w:rPr>
          <w:lang w:val="en-AU"/>
        </w:rPr>
        <w:t>oplastic</w:t>
      </w:r>
      <w:proofErr w:type="spellEnd"/>
      <w:r>
        <w:rPr>
          <w:lang w:val="en-AU"/>
        </w:rPr>
        <w:t xml:space="preserve"> particles (&lt;60 nm) could enter the mitochondria of human cerebral organoids generated from </w:t>
      </w:r>
      <w:r w:rsidR="005221FB">
        <w:rPr>
          <w:lang w:val="en-AU"/>
        </w:rPr>
        <w:t>human pluripotent stem cell-lines</w:t>
      </w:r>
      <w:r>
        <w:rPr>
          <w:lang w:val="en-AU"/>
        </w:rPr>
        <w:t>,</w:t>
      </w:r>
      <w:r w:rsidR="001E7DEF">
        <w:rPr>
          <w:lang w:val="en-AU"/>
        </w:rPr>
        <w:t xml:space="preserve"> resulting in </w:t>
      </w:r>
      <w:r w:rsidR="007738C6">
        <w:rPr>
          <w:lang w:val="en-AU"/>
        </w:rPr>
        <w:t xml:space="preserve">changes to mitochondria, </w:t>
      </w:r>
      <w:r w:rsidR="00DE4ED4">
        <w:rPr>
          <w:lang w:val="en-AU"/>
        </w:rPr>
        <w:t xml:space="preserve">increased </w:t>
      </w:r>
      <w:r w:rsidR="007B6FC4">
        <w:rPr>
          <w:lang w:val="en-AU"/>
        </w:rPr>
        <w:t xml:space="preserve">cellular </w:t>
      </w:r>
      <w:r w:rsidR="00DE4ED4">
        <w:rPr>
          <w:lang w:val="en-AU"/>
        </w:rPr>
        <w:t>apoptosis</w:t>
      </w:r>
      <w:r w:rsidR="0063493B">
        <w:rPr>
          <w:lang w:val="en-AU"/>
        </w:rPr>
        <w:t>, inhibited neural differentiation</w:t>
      </w:r>
      <w:r w:rsidR="00DD1CD8">
        <w:rPr>
          <w:lang w:val="en-AU"/>
        </w:rPr>
        <w:t xml:space="preserve"> and neuronal activity</w:t>
      </w:r>
      <w:r>
        <w:rPr>
          <w:lang w:val="en-AU"/>
        </w:rPr>
        <w:t>.</w:t>
      </w:r>
      <w:r>
        <w:rPr>
          <w:lang w:val="en-AU"/>
        </w:rPr>
        <w:fldChar w:fldCharType="begin"/>
      </w:r>
      <w:r w:rsidR="00DC3B3B">
        <w:rPr>
          <w:lang w:val="en-AU"/>
        </w:rPr>
        <w:instrText xml:space="preserve"> ADDIN ZOTERO_ITEM CSL_CITATION {"citationID":"RpY2Y5AH","properties":{"formattedCitation":"\\super 267\\nosupersub{}","plainCitation":"267","noteIndex":0},"citationItems":[{"id":"4rIbDf27/1MNZUObe","uris":["http://zotero.org/users/local/jcdQBMLc/items/KP89TTA9"],"itemData":{"id":2318,"type":"article-journal","abstract":"Nanoplastics are ubiquitous in our daily lives, raising concerns about their potential impact on the human brain. Many studies reported that nanoplastics  permeate the blood-brain barrier and influence cellular processes in mouse  models. However, the neurotoxic effects of ingesting nanoplastics on human brain  remain poorly understood. Here, we treated cerebral organoids with polystyrene  nanoplastics to model the effects of nanoplastic exposure on human brain.  Importantly, we found that mitochondria might be the significant organelles  affected by polystyrene nanoplastics using immunostaing and RNA-seq analysis.  Subsequently, we observed the increased cell death and decreased cell  differentiation in our cerebral organoids. In conclusion, our findings shed  insights on the mechanisms underlying the toxicity of nanoplastics on human brain  organoids, providing an evaluation system in detection potential environmental  toxicity on human brain.","container-title":"Ecotoxicology and environmental safety","DOI":"10.1016/j.ecoenv.2024.117063","ISSN":"1090-2414 0147-6513","journalAbbreviation":"Ecotoxicol Environ Saf","language":"eng","license":"Copyright © 2024 The Authors. Published by Elsevier Inc. All rights reserved.","note":"publisher-place: Netherlands\nPMID: 39299213","page":"117063","title":"Nanoplastics exposure-induced mitochondrial dysfunction contributes to disrupted stem cell differentiation in human cerebral organoids.","volume":"285","author":[{"family":"Tao","given":"Mengdan"},{"family":"Wang","given":"Can"},{"family":"Zheng","given":"Zhilong"},{"family":"Gao","given":"Weiwei"},{"family":"Chen","given":"Qi"},{"family":"Xu","given":"Min"},{"family":"Zhu","given":"Wanying"},{"family":"Xu","given":"Lei"},{"family":"Han","given":"Xiao"},{"family":"Guo","given":"Xing"},{"family":"Liu","given":"Yan"}],"issued":{"date-parts":[["2024",10,15]]}}}],"schema":"https://github.com/citation-style-language/schema/raw/master/csl-citation.json"} </w:instrText>
      </w:r>
      <w:r>
        <w:rPr>
          <w:lang w:val="en-AU"/>
        </w:rPr>
        <w:fldChar w:fldCharType="separate"/>
      </w:r>
      <w:r w:rsidR="00667C30" w:rsidRPr="00667C30">
        <w:rPr>
          <w:rFonts w:ascii="Arial" w:hAnsi="Arial" w:cs="Arial"/>
          <w:vertAlign w:val="superscript"/>
        </w:rPr>
        <w:t>267</w:t>
      </w:r>
      <w:r>
        <w:rPr>
          <w:lang w:val="en-AU"/>
        </w:rPr>
        <w:fldChar w:fldCharType="end"/>
      </w:r>
      <w:r>
        <w:rPr>
          <w:lang w:val="en-AU"/>
        </w:rPr>
        <w:t xml:space="preserve"> </w:t>
      </w:r>
      <w:r w:rsidR="001A7B50">
        <w:rPr>
          <w:lang w:val="en-AU"/>
        </w:rPr>
        <w:t>C</w:t>
      </w:r>
      <w:r w:rsidR="00FF6CFA">
        <w:rPr>
          <w:lang w:val="en-AU"/>
        </w:rPr>
        <w:t xml:space="preserve">hanges to brain mitochondria could relate to a range of </w:t>
      </w:r>
      <w:r w:rsidR="00667EAA">
        <w:rPr>
          <w:lang w:val="en-AU"/>
        </w:rPr>
        <w:t>human neurodegenerative diseases</w:t>
      </w:r>
      <w:r w:rsidR="00EA1094">
        <w:rPr>
          <w:lang w:val="en-AU"/>
        </w:rPr>
        <w:t xml:space="preserve"> and this study </w:t>
      </w:r>
      <w:r w:rsidR="00A17292">
        <w:rPr>
          <w:lang w:val="en-AU"/>
        </w:rPr>
        <w:t>highlighted the possibility th</w:t>
      </w:r>
      <w:r w:rsidR="00EA1094">
        <w:rPr>
          <w:lang w:val="en-AU"/>
        </w:rPr>
        <w:t>at</w:t>
      </w:r>
      <w:r w:rsidR="00A17292">
        <w:rPr>
          <w:lang w:val="en-AU"/>
        </w:rPr>
        <w:t xml:space="preserve"> PS may affect the human brain</w:t>
      </w:r>
      <w:r w:rsidR="00EA1094">
        <w:rPr>
          <w:lang w:val="en-AU"/>
        </w:rPr>
        <w:t xml:space="preserve"> (although from an organoid model)</w:t>
      </w:r>
      <w:r w:rsidR="00A17292">
        <w:rPr>
          <w:lang w:val="en-AU"/>
        </w:rPr>
        <w:t xml:space="preserve">. </w:t>
      </w:r>
    </w:p>
    <w:p w14:paraId="6EF4A250" w14:textId="409A3943" w:rsidR="004B5E85" w:rsidRDefault="00A17292" w:rsidP="004B5E85">
      <w:pPr>
        <w:rPr>
          <w:lang w:val="en-AU"/>
        </w:rPr>
      </w:pPr>
      <w:r>
        <w:rPr>
          <w:lang w:val="en-AU"/>
        </w:rPr>
        <w:t>W</w:t>
      </w:r>
      <w:r w:rsidR="00570FFE">
        <w:rPr>
          <w:lang w:val="en-AU"/>
        </w:rPr>
        <w:t xml:space="preserve">hile </w:t>
      </w:r>
      <w:r>
        <w:rPr>
          <w:lang w:val="en-AU"/>
        </w:rPr>
        <w:t xml:space="preserve">most studies reported on PS, one </w:t>
      </w:r>
      <w:r w:rsidR="00FB29F0">
        <w:rPr>
          <w:lang w:val="en-AU"/>
        </w:rPr>
        <w:t xml:space="preserve">study of </w:t>
      </w:r>
      <w:r w:rsidR="004B5E85">
        <w:rPr>
          <w:lang w:val="en-AU"/>
        </w:rPr>
        <w:t xml:space="preserve">human brain vascular pericytes reported </w:t>
      </w:r>
      <w:r>
        <w:rPr>
          <w:lang w:val="en-AU"/>
        </w:rPr>
        <w:t xml:space="preserve">that </w:t>
      </w:r>
      <w:r w:rsidR="004B5E85">
        <w:rPr>
          <w:lang w:val="en-AU"/>
        </w:rPr>
        <w:t xml:space="preserve">PET particle exposure (particle diameter 205 </w:t>
      </w:r>
      <w:r w:rsidR="004B5E85">
        <w:rPr>
          <w:rFonts w:cstheme="minorHAnsi"/>
          <w:lang w:val="en-AU"/>
        </w:rPr>
        <w:t>±</w:t>
      </w:r>
      <w:r w:rsidR="004B5E85">
        <w:rPr>
          <w:lang w:val="en-AU"/>
        </w:rPr>
        <w:t xml:space="preserve"> 79 nm; dose 50 </w:t>
      </w:r>
      <w:r w:rsidR="004B5E85">
        <w:rPr>
          <w:rFonts w:cstheme="minorHAnsi"/>
          <w:lang w:val="en-AU"/>
        </w:rPr>
        <w:t>µg/mL for up to 10 days</w:t>
      </w:r>
      <w:r w:rsidR="004B5E85">
        <w:rPr>
          <w:lang w:val="en-AU"/>
        </w:rPr>
        <w:t>) had no lasting adverse impact on mitochondrial function, and did not induce oxidative stress or influence mitochondrial DNA, gene expression, or ferroptosis.</w:t>
      </w:r>
      <w:r w:rsidR="004B5E85">
        <w:rPr>
          <w:lang w:val="en-AU"/>
        </w:rPr>
        <w:fldChar w:fldCharType="begin"/>
      </w:r>
      <w:r w:rsidR="00DC3B3B">
        <w:rPr>
          <w:lang w:val="en-AU"/>
        </w:rPr>
        <w:instrText xml:space="preserve"> ADDIN ZOTERO_ITEM CSL_CITATION {"citationID":"CxV39zQC","properties":{"formattedCitation":"\\super 268\\nosupersub{}","plainCitation":"268","noteIndex":0},"citationItems":[{"id":"4rIbDf27/4CshMpaK","uris":["http://zotero.org/users/local/jcdQBMLc/items/6JKUXW6Q"],"itemData":{"id":916,"type":"article-journal","abstract":"The objective of this investigation was to evaluate the influence of micro- and nanoplastic particles composed of polyethylene terephthalate (PET), a significant  contributor to plastic pollution, on human brain vascular pericytes.  Specifically, we delved into their impact on mitochondrial functionality,  oxidative stress, and the expression of genes associated with oxidative stress,  ferroptosis and mitochondrial functions. Our findings demonstrate that the  exposure of a monoculture of human brain vascular pericytes to PET particles in  vitro at a concentration of 50 μg/ml for a duration of 3, 6 and 10 days did not  elicit oxidative stress. Notably, we observed a reduction in various aspects of  mitochondrial respiration, including maximal respiration, spare respiratory  capacity, and ATP production in pericytes subjected to PET particles for 3 days,  with a mitochondrial function recovery at 6 and 10 days. Furthermore, there were  no statistically significant alterations in mitochondrial DNA copy number, or in  the expression of genes linked to oxidative stress and ferroptosis, but an  increase of the expression of the gene mitochondrial transcription factor A  (TFAM) was noted at 3 days exposure. These outcomes suggest that, at a  concentration of 50 μg/ml, PET particles do not induce oxidative stress in human  brain vascular pericytes. Instead, at 3 days exposure, PET exposure impairs  mitochondrial functions, but this is recovered at 6-day exposure. This seems to  indicate a potential mitochondrial hormesis response (mitohormesis) is incited,  involving the gene TFAM. Further investigations are warranted to explore the  stages of mitohormesis and the potential consequences of plastics on the  integrity of the blood-brain barrier and intercellular interactions. This  research contributes to our comprehension of the potential repercussions of  nanoplastic pollution on human health and underscores the imperative need for  ongoing examinations into the exposure to plastic particles.","container-title":"NanoImpact","DOI":"10.1016/j.impact.2024.100508","ISSN":"2452-0748","journalAbbreviation":"NanoImpact","language":"eng","license":"Copyright © 2023. Published by Elsevier B.V.","note":"publisher-place: Netherlands\nPMID: 38663501","page":"100508","title":"Polyethylene terephthalate (PET) micro- and nanoplastic particles affect the mitochondrial efficiency of human brain vascular pericytes without inducing  oxidative stress.","volume":"34","author":[{"family":"Gettings","given":"Sean M."},{"family":"Timbury","given":"William"},{"family":"Dmochowska","given":"Anna"},{"family":"Sharma","given":"Riddhi"},{"family":"McGonigle","given":"Rebecca"},{"family":"MacKenzie","given":"Lewis E."},{"family":"Miquelard-Garnier","given":"Guillaume"},{"family":"Bourbia","given":"Nora"}],"issued":{"date-parts":[["2024",4]]}}}],"schema":"https://github.com/citation-style-language/schema/raw/master/csl-citation.json"} </w:instrText>
      </w:r>
      <w:r w:rsidR="004B5E85">
        <w:rPr>
          <w:lang w:val="en-AU"/>
        </w:rPr>
        <w:fldChar w:fldCharType="separate"/>
      </w:r>
      <w:r w:rsidR="00667C30" w:rsidRPr="00667C30">
        <w:rPr>
          <w:rFonts w:ascii="Arial" w:hAnsi="Arial" w:cs="Arial"/>
          <w:vertAlign w:val="superscript"/>
        </w:rPr>
        <w:t>268</w:t>
      </w:r>
      <w:r w:rsidR="004B5E85">
        <w:rPr>
          <w:lang w:val="en-AU"/>
        </w:rPr>
        <w:fldChar w:fldCharType="end"/>
      </w:r>
      <w:r w:rsidR="00867DF8">
        <w:rPr>
          <w:lang w:val="en-AU"/>
        </w:rPr>
        <w:t xml:space="preserve"> </w:t>
      </w:r>
    </w:p>
    <w:p w14:paraId="30F7D4B8" w14:textId="79FB61C5" w:rsidR="00D77CBA" w:rsidRDefault="00FE4B92" w:rsidP="00D77CBA">
      <w:pPr>
        <w:pStyle w:val="Heading6"/>
      </w:pPr>
      <w:r>
        <w:t xml:space="preserve">Non-human </w:t>
      </w:r>
      <w:r w:rsidR="002E4416">
        <w:t xml:space="preserve">mammal </w:t>
      </w:r>
      <w:r w:rsidR="00D77CBA">
        <w:t>studies</w:t>
      </w:r>
      <w:r w:rsidR="00155238">
        <w:t xml:space="preserve"> </w:t>
      </w:r>
    </w:p>
    <w:p w14:paraId="1B3F5628" w14:textId="76077029" w:rsidR="00B9114A" w:rsidRDefault="00FE4B92" w:rsidP="00B9114A">
      <w:r>
        <w:t>Non-human m</w:t>
      </w:r>
      <w:r w:rsidR="00B9114A">
        <w:t>ammal</w:t>
      </w:r>
      <w:r w:rsidR="00155238">
        <w:t xml:space="preserve"> (as well as </w:t>
      </w:r>
      <w:r w:rsidR="000D27D3">
        <w:t>avian</w:t>
      </w:r>
      <w:r w:rsidR="00B9114A">
        <w:t xml:space="preserve">, bivalve, </w:t>
      </w:r>
      <w:r w:rsidR="000D27D3">
        <w:t>insect</w:t>
      </w:r>
      <w:r w:rsidR="00B9114A">
        <w:t>, and fish</w:t>
      </w:r>
      <w:r w:rsidR="00155238">
        <w:t>)</w:t>
      </w:r>
      <w:r w:rsidR="00B9114A">
        <w:t xml:space="preserve"> experimental studies indicate that </w:t>
      </w:r>
      <w:r w:rsidR="004D0BB1">
        <w:t>micro</w:t>
      </w:r>
      <w:r w:rsidR="00B9114A">
        <w:t xml:space="preserve">plastic </w:t>
      </w:r>
      <w:r w:rsidR="00A66C6C">
        <w:t xml:space="preserve">particles </w:t>
      </w:r>
      <w:r w:rsidR="00B9114A">
        <w:t xml:space="preserve">can </w:t>
      </w:r>
      <w:r w:rsidR="00BF763D">
        <w:t xml:space="preserve">perturb brain function </w:t>
      </w:r>
      <w:r w:rsidR="006F1699">
        <w:t xml:space="preserve">and </w:t>
      </w:r>
      <w:r w:rsidR="006D3B8D">
        <w:t xml:space="preserve">may </w:t>
      </w:r>
      <w:r w:rsidR="00B9114A">
        <w:t>affect mammal cognitive function, the development of neurodegeneration pathways, or motor and coordination deficits by:</w:t>
      </w:r>
      <w:r w:rsidR="00A66C6C" w:rsidRPr="00A66C6C">
        <w:t xml:space="preserve"> </w:t>
      </w:r>
    </w:p>
    <w:p w14:paraId="26F5A0CA" w14:textId="582D4D54" w:rsidR="000F3670" w:rsidRDefault="000F3670" w:rsidP="00F54137">
      <w:pPr>
        <w:pStyle w:val="Bullet1"/>
        <w:ind w:left="709" w:hanging="425"/>
      </w:pPr>
      <w:r>
        <w:t>increasing inflammation at molecular, cellular and tissue levels by upregulation of pro-inflammatory cytokines</w:t>
      </w:r>
      <w:r w:rsidR="00DD710A">
        <w:t xml:space="preserve"> which act </w:t>
      </w:r>
      <w:r>
        <w:t xml:space="preserve">on astrocytes and microglia, activating inflammasomes, </w:t>
      </w:r>
      <w:r w:rsidR="00DD710A">
        <w:t xml:space="preserve">accelerated apoptosis, or </w:t>
      </w:r>
      <w:r>
        <w:t>altering genes related to immune responses and immunoglobulin</w:t>
      </w:r>
      <w:r w:rsidR="006635EF">
        <w:t xml:space="preserve"> (with inflammatory responses in the hippocampus, amygdala, and microglia potentially leading to neuronal damage)</w:t>
      </w:r>
      <w:r>
        <w:fldChar w:fldCharType="begin"/>
      </w:r>
      <w:r w:rsidR="00DC3B3B">
        <w:instrText xml:space="preserve"> ADDIN ZOTERO_ITEM CSL_CITATION {"citationID":"e4QfdNE8","properties":{"formattedCitation":"\\super 198,199,201,259\\nosupersub{}","plainCitation":"198,199,201,259","noteIndex":0},"citationItems":[{"id":"4rIbDf27/TEp8Qjdl","uris":["http://zotero.org/users/local/jcdQBMLc/items/9YEFQVVW"],"itemData":{"id":1397,"type":"article-journal","abstract":"The widespread use of plastic products worldwide has brought about serious environmental issues. In natural environments, it's difficult for plastic  products to degrade completely, and so they exist in the form of  micro/nanoplastics (M/NPs), which have become a new type of pollutant. Prolonged  exposure to M/NPs can lead to a series of health problems in humans, particularly  toxicity to the nervous system, with consequences including neurodevelopmental  abnormalities, neuronal death, neurological inflammation, and neurodegenerative  diseases. Although direct evidence from humans is still limited, model organisms  and organoids serve as powerful tools to provide important insights. This article  summarizes the effects of M/NPs on the nervous system, focusing on cognitive  function, neural development, and neuronal death. Mechanisms such as  neurotransmitter synthesis and release, inflammatory responses, oxidative stress,  the gut-brain axis, and the liver-brain axis are covered. The neurotoxicity  induced by M/NPs may exacerbate or directly trigger neurodegenerative diseases  and neurodevelopmental disorders. We particularly emphasize potential therapeutic  agents that may counteract the neurotoxic effects induced by M/NPs, highlighting  a novel future research direction. In summary, this paper cites evidence and  provides mechanistic perspectives on the effects of M/NPs on neurological health,  providing clues for eliminating M/NP hazards to human health in the future.","container-title":"Toxicology","DOI":"10.1016/j.tox.2024.154030","ISSN":"1879-3185 0300-483X","journalAbbreviation":"Toxicology","language":"eng","license":"Copyright © 2024. Published by Elsevier B.V.","note":"publisher-place: Ireland\nPMID: 39653181","page":"154030","title":"Microplastics/nanoplastics and neurological health: An overview of neurological defects and mechanisms.","volume":"511","author":[{"family":"Sun","given":"Junjie"},{"family":"Peng","given":"Siwan"},{"family":"Yang","given":"Qiongxia"},{"family":"Yang","given":"Jiawei"},{"family":"Dai","given":"Yanfei"},{"family":"Xing","given":"Lingyan"}],"issued":{"date-parts":[["2025",2]]}}},{"id":"4rIbDf27/8KeEPYVx","uris":["http://zotero.org/users/local/jcdQBMLc/items/FZFMRZRT"],"itemData":{"id":1075,"type":"article-journal","abstract":"Given the widespread production and use of plastics, poor biodegradability, and inadequate recycling, micro/nanoplastics (MNPs) have caused widespread  environmental pollution. As a result, humans inevitably ingest MNPs through  various pathways. However, there is still no consensus on whether exposure to  MNPs has adverse effects on humans. This article aims to provide a comprehensive  overview of the knowledge of MNPs and the potential mechanisms of their impact on  the central nervous system. Numerous in vivo and in vitro studies have shown that  exposure to MNPs may pass through the blood-brain barrier (BBB) and lead to  neurotoxicity through impairments in oxidative and inflammatory balance,  neurotransmitter alternation, nerve conduction-related key enzymes, and impact  through the gut-brain axis. It is worth noting that MNPs may act as carriers and  have more severe effects on the body when co-exposed with other substances. MNPs  of smaller sizes cause more severe harm. Despite the scarcity of reports directly  relevant to humans, this review brings together a growing body of evidence  showing that exposure to MNPs disturbs neurons and has even been found to alter  the memory and behavior of organisms. This effect may lead to further potential  negative influence on the central nervous system and contribute to the  development of other diseases such as central nervous system inflammation and  Parkinson 's-like neurodegenerative disorders. There is a need further to  investigate the threat of MNPs to human health.","container-title":"Toxicology","DOI":"10.1016/j.tox.2024.153799","ISSN":"1879-3185 0300-483X","journalAbbreviation":"Toxicology","language":"eng","license":"Copyright © 2024 Elsevier B.V. All rights reserved.","note":"publisher-place: Ireland\nPMID: 38608860","page":"153799","title":"The effects of micro- and nanoplastics on the central nervous system: A new threat to humanity?","volume":"504","author":[{"family":"Zheng","given":"Yanxu"},{"family":"Xu","given":"Shengchao"},{"family":"Liu","given":"Jingyu"},{"family":"Liu","given":"Zhixiong"}],"issued":{"date-parts":[["2024",5]]}}},{"id":"4rIbDf27/Vh53bQg4","uris":["http://zotero.org/users/local/jcdQBMLc/items/2GFJB38A"],"itemData":{"id":1413,"type":"article-journal","abstract":"BACKGROUND: Environmental exposures to non-biodegradable and biodegradable plastics are unavoidable. Microplastics (MPs) and nanoplastics (NPs) from the  manufacturing of plastics (primary sources) and the degradation of plastic waste  (secondary sources) can enter the food chain directly or indirectly and, passing  biological barriers, could target both the brain and the gonads. Hence, the  worldwide diffusion of environmental plastic contamination (PLASTAMINATION) in  daily life may represent a possible and potentially serious risk to human health.  OBJECTIVE: This review provides an overview of the effects of non-biodegradable  and the more recently introduced biodegradable MPs and NPs on the brain and  brain-dependent reproductive functions, summarizing the molecular mechanisms and  outcomes on nervous and reproductive organs. Data from in vitro, ex vivo,  non-mammalian and mammalian animal models and epidemiological studies have been  reviewed and discussed. RESULTS: MPs and NPs from non-biodegradable plastics  affect organs, tissues and cells from sensitive systems such as the brain and  reproductive organs. Both MPs and NPs induce oxidative stress, chronic  inflammation, energy metabolism disorders, mitochondrial dysfunction and  cytotoxicity, which in turn are responsible for neuroinflammation, dysregulation  of synaptic functions, metabolic dysbiosis, poor gamete quality, and neuronal and  reproductive toxicity. In spite of this mechanistic knowledge gained from studies  of non-biodegradable plastics, relatively little is known about the adverse  effects or molecular mechanisms of MPs and NPs from biodegradable plastics.  CONCLUSION: The neurological and reproductive health risks of MPs/NPs exposure  warrant serious consideration, and further studies on biodegradable plastics are  recommended.","container-title":"Current neuropharmacology","DOI":"10.2174/1570159X22666240216085947","ISSN":"1875-6190 1570-159X","issue":"11","journalAbbreviation":"Curr Neuropharmacol","language":"eng","license":"Copyright© Bentham Science Publishers; For any queries, please email at epub@benthamscience.net.","note":"publisher-place: United Arab Emirates\nPMID: 38549522 \nPMCID: PMC11284724","page":"1870-1898","title":"PLASTAMINATION: Outcomes on the Central Nervous System and Reproduction.","volume":"22","author":[{"family":"Santoro","given":"Antonietta"},{"family":"Marino","given":"Marianna"},{"family":"Vandenberg","given":"Laura N."},{"family":"Szychlinska","given":"Marta Anna"},{"family":"Lamparelli","given":"Erwin Pavel"},{"family":"Scalia","given":"Federica"},{"family":"Rocca","given":"Natalia Della"},{"family":"D'Auria","given":"Raffaella"},{"family":"Giovanna Pastorino","given":"Grazia Maria"},{"family":"Porta","given":"Giovanna Della"},{"family":"Operto","given":"Francesca Felicia"},{"family":"Viggiano","given":"Andrea"},{"family":"Cappello","given":"Francesco"},{"family":"Meccariello","given":"Rosaria"}],"issued":{"date-parts":[["2024"]]}}},{"id":"4rIbDf27/awXa5OYr","uris":["http://zotero.org/users/local/jcdQBMLc/items/6MHYR5CS"],"itemData":{"id":1074,"type":"article-journal","abstract":"Pollution of micro/nano-plastics (MPs/NPs) is ubiquitously prevalent in the environment, leading to an unavoidable exposure of the human body. Despite the  protection of the blood-brain barrier, MPs/NPs can be transferred and accumulated  in the brain, which subsequently exert negative effects on the brain.  Nevertheless, the potential neurodevelopmental and/or neurodegenerative risks of  MPs/NPs remain largely unexplored. In this review, we provide a systematic  overview of recent studies related to the neurotoxicity of MPs/NPs. It covers the  environmental hazards and human exposure pathways, translocation and distribution  into the brain, the neurotoxic effects, and the possible mechanisms of  environmental MPs/NPs. MPs/NPs are widely found in different environment  matrices, including air, water, soil, and human food. Ambient MPs/NPs can enter  the human body by ingestion, inhalation and dermal contact, then be transferred  into the brain via the blood circulation and nerve pathways. When MPs/NPs are  present in the brain, they can initiate a series of molecular or cellular  reactions that may harm the blood-brain barrier, cause oxidative stress, trigger  inflammatory responses, affect acetylcholinesterase activity, lead to  mitochondrial dysfunction, and impair autophagy. This can result in abnormal  protein folding, loss of neurons, disruptions in neurotransmitters, and unusual  behaviours, ultimately contributing to the initiation and progression of  neurodegenerative changes and neurodevelopmental abnormalities. Key challenges  and further research directions are also proposed in this review as more studies  are needed to focus on the potential neurotoxicity of MPs/NPs under realistic  conditions.","container-title":"Journal of hazardous materials","DOI":"10.1016/j.jhazmat.2024.134054","ISSN":"1873-3336 0304-3894","journalAbbreviation":"J Hazard Mater","language":"eng","license":"Copyright © 2024 Elsevier B.V. All rights reserved.","note":"publisher-place: Netherlands\nPMID: 38503214","page":"134054","title":"Neurotoxicities induced by micro/nanoplastics: A review focusing on the risks of neurological diseases.","volume":"469","author":[{"family":"Liu","given":"Shuang"},{"family":"He","given":"Yinling"},{"family":"Yin","given":"Jia"},{"family":"Zhu","given":"Qingqing"},{"family":"Liao","given":"Chunyang"},{"family":"Jiang","given":"Guibin"}],"issued":{"date-parts":[["2024",5,5]]}}}],"schema":"https://github.com/citation-style-language/schema/raw/master/csl-citation.json"} </w:instrText>
      </w:r>
      <w:r>
        <w:fldChar w:fldCharType="separate"/>
      </w:r>
      <w:r w:rsidR="00667C30" w:rsidRPr="00667C30">
        <w:rPr>
          <w:rFonts w:ascii="Arial" w:hAnsi="Arial" w:cs="Arial"/>
          <w:vertAlign w:val="superscript"/>
        </w:rPr>
        <w:t>198,199,201,259</w:t>
      </w:r>
      <w:r>
        <w:fldChar w:fldCharType="end"/>
      </w:r>
    </w:p>
    <w:p w14:paraId="67D90A88" w14:textId="20F2582D" w:rsidR="00B9114A" w:rsidRDefault="00B9114A" w:rsidP="00F54137">
      <w:pPr>
        <w:pStyle w:val="Bullet1"/>
        <w:ind w:left="709" w:hanging="425"/>
      </w:pPr>
      <w:r>
        <w:t xml:space="preserve">increasing ROS </w:t>
      </w:r>
      <w:r w:rsidR="00DD710A">
        <w:t>production</w:t>
      </w:r>
      <w:r>
        <w:t>, disturbing redox homeostasis, increasing ferroptosis, and damag</w:t>
      </w:r>
      <w:r w:rsidR="00840299">
        <w:t>ing</w:t>
      </w:r>
      <w:r>
        <w:t xml:space="preserve"> cells leading to oxidative stress</w:t>
      </w:r>
      <w:r w:rsidR="000F3670">
        <w:t xml:space="preserve"> followed by neuronal damage or</w:t>
      </w:r>
      <w:r w:rsidR="004478A9">
        <w:t xml:space="preserve"> accelerated</w:t>
      </w:r>
      <w:r w:rsidR="000F3670">
        <w:t xml:space="preserve"> apoptosis in human brains</w:t>
      </w:r>
      <w:r>
        <w:fldChar w:fldCharType="begin"/>
      </w:r>
      <w:r w:rsidR="00DC3B3B">
        <w:instrText xml:space="preserve"> ADDIN ZOTERO_ITEM CSL_CITATION {"citationID":"8D4l5u9m","properties":{"formattedCitation":"\\super 198,199,201\\nosupersub{}","plainCitation":"198,199,201","noteIndex":0},"citationItems":[{"id":"4rIbDf27/8KeEPYVx","uris":["http://zotero.org/users/local/jcdQBMLc/items/FZFMRZRT"],"itemData":{"id":1075,"type":"article-journal","abstract":"Given the widespread production and use of plastics, poor biodegradability, and inadequate recycling, micro/nanoplastics (MNPs) have caused widespread  environmental pollution. As a result, humans inevitably ingest MNPs through  various pathways. However, there is still no consensus on whether exposure to  MNPs has adverse effects on humans. This article aims to provide a comprehensive  overview of the knowledge of MNPs and the potential mechanisms of their impact on  the central nervous system. Numerous in vivo and in vitro studies have shown that  exposure to MNPs may pass through the blood-brain barrier (BBB) and lead to  neurotoxicity through impairments in oxidative and inflammatory balance,  neurotransmitter alternation, nerve conduction-related key enzymes, and impact  through the gut-brain axis. It is worth noting that MNPs may act as carriers and  have more severe effects on the body when co-exposed with other substances. MNPs  of smaller sizes cause more severe harm. Despite the scarcity of reports directly  relevant to humans, this review brings together a growing body of evidence  showing that exposure to MNPs disturbs neurons and has even been found to alter  the memory and behavior of organisms. This effect may lead to further potential  negative influence on the central nervous system and contribute to the  development of other diseases such as central nervous system inflammation and  Parkinson 's-like neurodegenerative disorders. There is a need further to  investigate the threat of MNPs to human health.","container-title":"Toxicology","DOI":"10.1016/j.tox.2024.153799","ISSN":"1879-3185 0300-483X","journalAbbreviation":"Toxicology","language":"eng","license":"Copyright © 2024 Elsevier B.V. All rights reserved.","note":"publisher-place: Ireland\nPMID: 38608860","page":"153799","title":"The effects of micro- and nanoplastics on the central nervous system: A new threat to humanity?","volume":"504","author":[{"family":"Zheng","given":"Yanxu"},{"family":"Xu","given":"Shengchao"},{"family":"Liu","given":"Jingyu"},{"family":"Liu","given":"Zhixiong"}],"issued":{"date-parts":[["2024",5]]}}},{"id":"4rIbDf27/Vh53bQg4","uris":["http://zotero.org/users/local/jcdQBMLc/items/2GFJB38A"],"itemData":{"id":1413,"type":"article-journal","abstract":"BACKGROUND: Environmental exposures to non-biodegradable and biodegradable plastics are unavoidable. Microplastics (MPs) and nanoplastics (NPs) from the  manufacturing of plastics (primary sources) and the degradation of plastic waste  (secondary sources) can enter the food chain directly or indirectly and, passing  biological barriers, could target both the brain and the gonads. Hence, the  worldwide diffusion of environmental plastic contamination (PLASTAMINATION) in  daily life may represent a possible and potentially serious risk to human health.  OBJECTIVE: This review provides an overview of the effects of non-biodegradable  and the more recently introduced biodegradable MPs and NPs on the brain and  brain-dependent reproductive functions, summarizing the molecular mechanisms and  outcomes on nervous and reproductive organs. Data from in vitro, ex vivo,  non-mammalian and mammalian animal models and epidemiological studies have been  reviewed and discussed. RESULTS: MPs and NPs from non-biodegradable plastics  affect organs, tissues and cells from sensitive systems such as the brain and  reproductive organs. Both MPs and NPs induce oxidative stress, chronic  inflammation, energy metabolism disorders, mitochondrial dysfunction and  cytotoxicity, which in turn are responsible for neuroinflammation, dysregulation  of synaptic functions, metabolic dysbiosis, poor gamete quality, and neuronal and  reproductive toxicity. In spite of this mechanistic knowledge gained from studies  of non-biodegradable plastics, relatively little is known about the adverse  effects or molecular mechanisms of MPs and NPs from biodegradable plastics.  CONCLUSION: The neurological and reproductive health risks of MPs/NPs exposure  warrant serious consideration, and further studies on biodegradable plastics are  recommended.","container-title":"Current neuropharmacology","DOI":"10.2174/1570159X22666240216085947","ISSN":"1875-6190 1570-159X","issue":"11","journalAbbreviation":"Curr Neuropharmacol","language":"eng","license":"Copyright© Bentham Science Publishers; For any queries, please email at epub@benthamscience.net.","note":"publisher-place: United Arab Emirates\nPMID: 38549522 \nPMCID: PMC11284724","page":"1870-1898","title":"PLASTAMINATION: Outcomes on the Central Nervous System and Reproduction.","volume":"22","author":[{"family":"Santoro","given":"Antonietta"},{"family":"Marino","given":"Marianna"},{"family":"Vandenberg","given":"Laura N."},{"family":"Szychlinska","given":"Marta Anna"},{"family":"Lamparelli","given":"Erwin Pavel"},{"family":"Scalia","given":"Federica"},{"family":"Rocca","given":"Natalia Della"},{"family":"D'Auria","given":"Raffaella"},{"family":"Giovanna Pastorino","given":"Grazia Maria"},{"family":"Porta","given":"Giovanna Della"},{"family":"Operto","given":"Francesca Felicia"},{"family":"Viggiano","given":"Andrea"},{"family":"Cappello","given":"Francesco"},{"family":"Meccariello","given":"Rosaria"}],"issued":{"date-parts":[["2024"]]}}},{"id":"4rIbDf27/awXa5OYr","uris":["http://zotero.org/users/local/jcdQBMLc/items/6MHYR5CS"],"itemData":{"id":1074,"type":"article-journal","abstract":"Pollution of micro/nano-plastics (MPs/NPs) is ubiquitously prevalent in the environment, leading to an unavoidable exposure of the human body. Despite the  protection of the blood-brain barrier, MPs/NPs can be transferred and accumulated  in the brain, which subsequently exert negative effects on the brain.  Nevertheless, the potential neurodevelopmental and/or neurodegenerative risks of  MPs/NPs remain largely unexplored. In this review, we provide a systematic  overview of recent studies related to the neurotoxicity of MPs/NPs. It covers the  environmental hazards and human exposure pathways, translocation and distribution  into the brain, the neurotoxic effects, and the possible mechanisms of  environmental MPs/NPs. MPs/NPs are widely found in different environment  matrices, including air, water, soil, and human food. Ambient MPs/NPs can enter  the human body by ingestion, inhalation and dermal contact, then be transferred  into the brain via the blood circulation and nerve pathways. When MPs/NPs are  present in the brain, they can initiate a series of molecular or cellular  reactions that may harm the blood-brain barrier, cause oxidative stress, trigger  inflammatory responses, affect acetylcholinesterase activity, lead to  mitochondrial dysfunction, and impair autophagy. This can result in abnormal  protein folding, loss of neurons, disruptions in neurotransmitters, and unusual  behaviours, ultimately contributing to the initiation and progression of  neurodegenerative changes and neurodevelopmental abnormalities. Key challenges  and further research directions are also proposed in this review as more studies  are needed to focus on the potential neurotoxicity of MPs/NPs under realistic  conditions.","container-title":"Journal of hazardous materials","DOI":"10.1016/j.jhazmat.2024.134054","ISSN":"1873-3336 0304-3894","journalAbbreviation":"J Hazard Mater","language":"eng","license":"Copyright © 2024 Elsevier B.V. All rights reserved.","note":"publisher-place: Netherlands\nPMID: 38503214","page":"134054","title":"Neurotoxicities induced by micro/nanoplastics: A review focusing on the risks of neurological diseases.","volume":"469","author":[{"family":"Liu","given":"Shuang"},{"family":"He","given":"Yinling"},{"family":"Yin","given":"Jia"},{"family":"Zhu","given":"Qingqing"},{"family":"Liao","given":"Chunyang"},{"family":"Jiang","given":"Guibin"}],"issued":{"date-parts":[["2024",5,5]]}}}],"schema":"https://github.com/citation-style-language/schema/raw/master/csl-citation.json"} </w:instrText>
      </w:r>
      <w:r>
        <w:fldChar w:fldCharType="separate"/>
      </w:r>
      <w:r w:rsidR="0062509B" w:rsidRPr="0062509B">
        <w:rPr>
          <w:rFonts w:ascii="Arial" w:hAnsi="Arial" w:cs="Arial"/>
          <w:vertAlign w:val="superscript"/>
        </w:rPr>
        <w:t>198,199,201</w:t>
      </w:r>
      <w:r>
        <w:fldChar w:fldCharType="end"/>
      </w:r>
    </w:p>
    <w:p w14:paraId="6D750330" w14:textId="7C0D925C" w:rsidR="00392040" w:rsidRDefault="00935332" w:rsidP="00F54137">
      <w:pPr>
        <w:pStyle w:val="Bullet1"/>
        <w:ind w:left="709" w:hanging="425"/>
      </w:pPr>
      <w:r w:rsidRPr="00935332">
        <w:t xml:space="preserve">increased intracellular iron levels and ferroptosis in </w:t>
      </w:r>
      <w:r>
        <w:t xml:space="preserve">mouse </w:t>
      </w:r>
      <w:r w:rsidRPr="00935332">
        <w:t>brain endothelial cells</w:t>
      </w:r>
      <w:r>
        <w:fldChar w:fldCharType="begin"/>
      </w:r>
      <w:r w:rsidR="00DC3B3B">
        <w:instrText xml:space="preserve"> ADDIN ZOTERO_ITEM CSL_CITATION {"citationID":"YR2ai1En","properties":{"formattedCitation":"\\super 265\\nosupersub{}","plainCitation":"265","noteIndex":0},"citationItems":[{"id":"4rIbDf27/w6gED361","uris":["http://zotero.org/users/local/jcdQBMLc/items/SDZMTGTN"],"itemData":{"id":2264,"type":"article-journal","abstract":"There is increasing concern regarding the risks posed by plastics to human health. Nano-sized plastics enter the body through various exposure routes.  Although nano-sized particles circulate through the bloodstream and access the  blood-brain barrier (BBB), the harmful impacts of nano-sized plastics on BBB  function including endothelial cells are not well known. In this study,  polystyrene nanoplastics (PS-NP) resulted in hyperpermeability and damaged tight  junction proteins in brain endothelial cells. We identified that PS-NP increased  intracellular iron levels by inhibiting the autophagy pathway in brain  endothelial cells. Our study showed that dysregulated autophagy pathways led to  increased BBB permeability induced by PS-NP treatment. In addition, PS-NP caused  excessive erythrophagocytosis in brain endothelial cells via damaged red blood  cells. PS-NP-treated RBCs (NP-RBC) induced the BBB dysfunction and increased  intracellular iron levels and ferroptosis in brain endothelial cells. We provide  novel insights into the potential risks of nano-sized plastics in BBB function by  interaction between cells as well as direct exposure. Our study will help to  understand the cardiovascular toxicity of nano-sized plastics.","container-title":"Ecotoxicology and environmental safety","DOI":"10.1016/j.ecoenv.2024.117471","ISSN":"1090-2414 0147-6513","journalAbbreviation":"Ecotoxicol Environ Saf","language":"eng","license":"Copyright © 2024 The Authors. Published by Elsevier Inc. All rights reserved.","note":"publisher-place: Netherlands\nPMID: 39657384","page":"117471","title":"Polystyrene nanoplastics promote the blood-brain barrier dysfunction through autophagy pathway and excessive erythrophagocytosis.","volume":"289","author":[{"family":"Kim","given":"Eun-Hye"},{"family":"Baek","given":"Seung Mi"},{"family":"Park","given":"Han Jin"},{"family":"Bian","given":"Yiying"},{"family":"Chung","given":"Han Young"},{"family":"Bae","given":"Ok-Nam"}],"issued":{"date-parts":[["2025",1,1]]}}}],"schema":"https://github.com/citation-style-language/schema/raw/master/csl-citation.json"} </w:instrText>
      </w:r>
      <w:r>
        <w:fldChar w:fldCharType="separate"/>
      </w:r>
      <w:r w:rsidR="00667C30" w:rsidRPr="00667C30">
        <w:rPr>
          <w:rFonts w:ascii="Arial" w:hAnsi="Arial" w:cs="Arial"/>
          <w:vertAlign w:val="superscript"/>
        </w:rPr>
        <w:t>265</w:t>
      </w:r>
      <w:r>
        <w:fldChar w:fldCharType="end"/>
      </w:r>
    </w:p>
    <w:p w14:paraId="4CB2D12F" w14:textId="2C1BB1D7" w:rsidR="003968A7" w:rsidRDefault="003D5FD8" w:rsidP="00F54137">
      <w:pPr>
        <w:pStyle w:val="Bullet1"/>
        <w:ind w:left="709" w:hanging="425"/>
      </w:pPr>
      <w:r>
        <w:t xml:space="preserve">increased </w:t>
      </w:r>
      <w:r w:rsidR="003968A7">
        <w:t xml:space="preserve">neuronal loss </w:t>
      </w:r>
      <w:r w:rsidR="00656387">
        <w:t xml:space="preserve">via </w:t>
      </w:r>
      <w:r w:rsidR="003968A7">
        <w:t>increased intercellular space, cell necrosis, increased apoptosis, smaller cell mitochondria, increased membrane density, and reduced cristae</w:t>
      </w:r>
      <w:r w:rsidR="003968A7">
        <w:fldChar w:fldCharType="begin"/>
      </w:r>
      <w:r w:rsidR="00DC3B3B">
        <w:instrText xml:space="preserve"> ADDIN ZOTERO_ITEM CSL_CITATION {"citationID":"pGC32bcF","properties":{"formattedCitation":"\\super 199\\uc0\\u8211{}201,259\\nosupersub{}","plainCitation":"199–201,259","noteIndex":0},"citationItems":[{"id":"4rIbDf27/TEp8Qjdl","uris":["http://zotero.org/users/local/jcdQBMLc/items/9YEFQVVW"],"itemData":{"id":1397,"type":"article-journal","abstract":"The widespread use of plastic products worldwide has brought about serious environmental issues. In natural environments, it's difficult for plastic  products to degrade completely, and so they exist in the form of  micro/nanoplastics (M/NPs), which have become a new type of pollutant. Prolonged  exposure to M/NPs can lead to a series of health problems in humans, particularly  toxicity to the nervous system, with consequences including neurodevelopmental  abnormalities, neuronal death, neurological inflammation, and neurodegenerative  diseases. Although direct evidence from humans is still limited, model organisms  and organoids serve as powerful tools to provide important insights. This article  summarizes the effects of M/NPs on the nervous system, focusing on cognitive  function, neural development, and neuronal death. Mechanisms such as  neurotransmitter synthesis and release, inflammatory responses, oxidative stress,  the gut-brain axis, and the liver-brain axis are covered. The neurotoxicity  induced by M/NPs may exacerbate or directly trigger neurodegenerative diseases  and neurodevelopmental disorders. We particularly emphasize potential therapeutic  agents that may counteract the neurotoxic effects induced by M/NPs, highlighting  a novel future research direction. In summary, this paper cites evidence and  provides mechanistic perspectives on the effects of M/NPs on neurological health,  providing clues for eliminating M/NP hazards to human health in the future.","container-title":"Toxicology","DOI":"10.1016/j.tox.2024.154030","ISSN":"1879-3185 0300-483X","journalAbbreviation":"Toxicology","language":"eng","license":"Copyright © 2024. Published by Elsevier B.V.","note":"publisher-place: Ireland\nPMID: 39653181","page":"154030","title":"Microplastics/nanoplastics and neurological health: An overview of neurological defects and mechanisms.","volume":"511","author":[{"family":"Sun","given":"Junjie"},{"family":"Peng","given":"Siwan"},{"family":"Yang","given":"Qiongxia"},{"family":"Yang","given":"Jiawei"},{"family":"Dai","given":"Yanfei"},{"family":"Xing","given":"Lingyan"}],"issued":{"date-parts":[["2025",2]]}}},{"id":"4rIbDf27/Vh53bQg4","uris":["http://zotero.org/users/local/jcdQBMLc/items/2GFJB38A"],"itemData":{"id":1413,"type":"article-journal","abstract":"BACKGROUND: Environmental exposures to non-biodegradable and biodegradable plastics are unavoidable. Microplastics (MPs) and nanoplastics (NPs) from the  manufacturing of plastics (primary sources) and the degradation of plastic waste  (secondary sources) can enter the food chain directly or indirectly and, passing  biological barriers, could target both the brain and the gonads. Hence, the  worldwide diffusion of environmental plastic contamination (PLASTAMINATION) in  daily life may represent a possible and potentially serious risk to human health.  OBJECTIVE: This review provides an overview of the effects of non-biodegradable  and the more recently introduced biodegradable MPs and NPs on the brain and  brain-dependent reproductive functions, summarizing the molecular mechanisms and  outcomes on nervous and reproductive organs. Data from in vitro, ex vivo,  non-mammalian and mammalian animal models and epidemiological studies have been  reviewed and discussed. RESULTS: MPs and NPs from non-biodegradable plastics  affect organs, tissues and cells from sensitive systems such as the brain and  reproductive organs. Both MPs and NPs induce oxidative stress, chronic  inflammation, energy metabolism disorders, mitochondrial dysfunction and  cytotoxicity, which in turn are responsible for neuroinflammation, dysregulation  of synaptic functions, metabolic dysbiosis, poor gamete quality, and neuronal and  reproductive toxicity. In spite of this mechanistic knowledge gained from studies  of non-biodegradable plastics, relatively little is known about the adverse  effects or molecular mechanisms of MPs and NPs from biodegradable plastics.  CONCLUSION: The neurological and reproductive health risks of MPs/NPs exposure  warrant serious consideration, and further studies on biodegradable plastics are  recommended.","container-title":"Current neuropharmacology","DOI":"10.2174/1570159X22666240216085947","ISSN":"1875-6190 1570-159X","issue":"11","journalAbbreviation":"Curr Neuropharmacol","language":"eng","license":"Copyright© Bentham Science Publishers; For any queries, please email at epub@benthamscience.net.","note":"publisher-place: United Arab Emirates\nPMID: 38549522 \nPMCID: PMC11284724","page":"1870-1898","title":"PLASTAMINATION: Outcomes on the Central Nervous System and Reproduction.","volume":"22","author":[{"family":"Santoro","given":"Antonietta"},{"family":"Marino","given":"Marianna"},{"family":"Vandenberg","given":"Laura N."},{"family":"Szychlinska","given":"Marta Anna"},{"family":"Lamparelli","given":"Erwin Pavel"},{"family":"Scalia","given":"Federica"},{"family":"Rocca","given":"Natalia Della"},{"family":"D'Auria","given":"Raffaella"},{"family":"Giovanna Pastorino","given":"Grazia Maria"},{"family":"Porta","given":"Giovanna Della"},{"family":"Operto","given":"Francesca Felicia"},{"family":"Viggiano","given":"Andrea"},{"family":"Cappello","given":"Francesco"},{"family":"Meccariello","given":"Rosaria"}],"issued":{"date-parts":[["2024"]]}}},{"id":"4rIbDf27/awXa5OYr","uris":["http://zotero.org/users/local/jcdQBMLc/items/6MHYR5CS"],"itemData":{"id":1074,"type":"article-journal","abstract":"Pollution of micro/nano-plastics (MPs/NPs) is ubiquitously prevalent in the environment, leading to an unavoidable exposure of the human body. Despite the  protection of the blood-brain barrier, MPs/NPs can be transferred and accumulated  in the brain, which subsequently exert negative effects on the brain.  Nevertheless, the potential neurodevelopmental and/or neurodegenerative risks of  MPs/NPs remain largely unexplored. In this review, we provide a systematic  overview of recent studies related to the neurotoxicity of MPs/NPs. It covers the  environmental hazards and human exposure pathways, translocation and distribution  into the brain, the neurotoxic effects, and the possible mechanisms of  environmental MPs/NPs. MPs/NPs are widely found in different environment  matrices, including air, water, soil, and human food. Ambient MPs/NPs can enter  the human body by ingestion, inhalation and dermal contact, then be transferred  into the brain via the blood circulation and nerve pathways. When MPs/NPs are  present in the brain, they can initiate a series of molecular or cellular  reactions that may harm the blood-brain barrier, cause oxidative stress, trigger  inflammatory responses, affect acetylcholinesterase activity, lead to  mitochondrial dysfunction, and impair autophagy. This can result in abnormal  protein folding, loss of neurons, disruptions in neurotransmitters, and unusual  behaviours, ultimately contributing to the initiation and progression of  neurodegenerative changes and neurodevelopmental abnormalities. Key challenges  and further research directions are also proposed in this review as more studies  are needed to focus on the potential neurotoxicity of MPs/NPs under realistic  conditions.","container-title":"Journal of hazardous materials","DOI":"10.1016/j.jhazmat.2024.134054","ISSN":"1873-3336 0304-3894","journalAbbreviation":"J Hazard Mater","language":"eng","license":"Copyright © 2024 Elsevier B.V. All rights reserved.","note":"publisher-place: Netherlands\nPMID: 38503214","page":"134054","title":"Neurotoxicities induced by micro/nanoplastics: A review focusing on the risks of neurological diseases.","volume":"469","author":[{"family":"Liu","given":"Shuang"},{"family":"He","given":"Yinling"},{"family":"Yin","given":"Jia"},{"family":"Zhu","given":"Qingqing"},{"family":"Liao","given":"Chunyang"},{"family":"Jiang","given":"Guibin"}],"issued":{"date-parts":[["2024",5,5]]}}},{"id":"4rIbDf27/9UHYYRxL","uris":["http://zotero.org/users/local/jcdQBMLc/items/R3AUJSGY"],"itemData":{"id":1060,"type":"article-journal","abstract":"Micro- and nanoplastics (MNPs), emerging environmental pollutants, infiltrate marine, terrestrial, and freshwater systems via diverse pathways, culminating in  their accumulation in the human body through food chain transmission, posing  potential health risks. Researches have demonstrated that MNPs disrupt gut  microbiota equilibrium and compromise intestinal barrier integrity, as well as  traverse the blood-brain barrier, leading to brain damage. Moreover, the complex  interaction between the gut and the nervous system, facilitated by the \"gut-brain  axis,\" indicates an additional pathway for MNPs-induced brain damage. This has  intensified scientific interest in the intercommunication between MNPs and the  gut-brain axis. While existing studies have documented microbial imbalances and  metabolic disruptions subsequent to MNPs exposure, the precise mechanisms by  which the microbiota-gut-brain axis contributes to MNPs-induced central nervous  system damage remain unclear. This review synthesizes current knowledge on the  microbiota-gut-brain axis, elucidating the pathogenesis of MNPs-induced gut  microbiota dysbiosis and its consequent brain injury. It emphasizes the complex  interrelation between MNPs and the microbiota-gut-brain axis, advocating for the  gut microbiota as a novel therapeutic target to alleviate MNP-induced brain harm.","container-title":"Life sciences","DOI":"10.1016/j.lfs.2024.123107","ISSN":"1879-0631 0024-3205","journalAbbreviation":"Life Sci","language":"eng","license":"Copyright © 2024 Elsevier Inc. All rights reserved.","note":"publisher-place: Netherlands\nPMID: 39369844","page":"123107","title":"Innovative mechanisms of micro- and nanoplastic-induced brain injury: Emphasis on the microbiota-gut-brain axis.","volume":"357","author":[{"family":"Shi","given":"Liuting"},{"family":"Feng","given":"Yuebiao"},{"family":"Wang","given":"Jialiang"},{"family":"Xiao","given":"Rui"},{"family":"Wang","given":"Linlin"},{"family":"Tian","given":"Peijun"},{"family":"Jin","given":"Xing"},{"family":"Zhao","given":"Jianxin"},{"family":"Wang","given":"Gang"}],"issued":{"date-parts":[["2024",11,15]]}}}],"schema":"https://github.com/citation-style-language/schema/raw/master/csl-citation.json"} </w:instrText>
      </w:r>
      <w:r w:rsidR="003968A7">
        <w:fldChar w:fldCharType="separate"/>
      </w:r>
      <w:r w:rsidR="00667C30" w:rsidRPr="00667C30">
        <w:rPr>
          <w:rFonts w:ascii="Arial" w:hAnsi="Arial" w:cs="Arial"/>
          <w:vertAlign w:val="superscript"/>
        </w:rPr>
        <w:t>199–201,259</w:t>
      </w:r>
      <w:r w:rsidR="003968A7">
        <w:fldChar w:fldCharType="end"/>
      </w:r>
    </w:p>
    <w:p w14:paraId="70EB5B91" w14:textId="59D48025" w:rsidR="00C621A5" w:rsidRDefault="00C621A5" w:rsidP="00F54137">
      <w:pPr>
        <w:pStyle w:val="Bullet1"/>
        <w:ind w:left="709" w:hanging="425"/>
      </w:pPr>
      <w:r>
        <w:t>inducing damage to or dysfunction in mitochondria</w:t>
      </w:r>
      <w:r>
        <w:fldChar w:fldCharType="begin"/>
      </w:r>
      <w:r w:rsidR="00DC3B3B">
        <w:instrText xml:space="preserve"> ADDIN ZOTERO_ITEM CSL_CITATION {"citationID":"U56fqHFF","properties":{"formattedCitation":"\\super 199,259\\nosupersub{}","plainCitation":"199,259","noteIndex":0},"citationItems":[{"id":"4rIbDf27/TEp8Qjdl","uris":["http://zotero.org/users/local/jcdQBMLc/items/9YEFQVVW"],"itemData":{"id":1397,"type":"article-journal","abstract":"The widespread use of plastic products worldwide has brought about serious environmental issues. In natural environments, it's difficult for plastic  products to degrade completely, and so they exist in the form of  micro/nanoplastics (M/NPs), which have become a new type of pollutant. Prolonged  exposure to M/NPs can lead to a series of health problems in humans, particularly  toxicity to the nervous system, with consequences including neurodevelopmental  abnormalities, neuronal death, neurological inflammation, and neurodegenerative  diseases. Although direct evidence from humans is still limited, model organisms  and organoids serve as powerful tools to provide important insights. This article  summarizes the effects of M/NPs on the nervous system, focusing on cognitive  function, neural development, and neuronal death. Mechanisms such as  neurotransmitter synthesis and release, inflammatory responses, oxidative stress,  the gut-brain axis, and the liver-brain axis are covered. The neurotoxicity  induced by M/NPs may exacerbate or directly trigger neurodegenerative diseases  and neurodevelopmental disorders. We particularly emphasize potential therapeutic  agents that may counteract the neurotoxic effects induced by M/NPs, highlighting  a novel future research direction. In summary, this paper cites evidence and  provides mechanistic perspectives on the effects of M/NPs on neurological health,  providing clues for eliminating M/NP hazards to human health in the future.","container-title":"Toxicology","DOI":"10.1016/j.tox.2024.154030","ISSN":"1879-3185 0300-483X","journalAbbreviation":"Toxicology","language":"eng","license":"Copyright © 2024. Published by Elsevier B.V.","note":"publisher-place: Ireland\nPMID: 39653181","page":"154030","title":"Microplastics/nanoplastics and neurological health: An overview of neurological defects and mechanisms.","volume":"511","author":[{"family":"Sun","given":"Junjie"},{"family":"Peng","given":"Siwan"},{"family":"Yang","given":"Qiongxia"},{"family":"Yang","given":"Jiawei"},{"family":"Dai","given":"Yanfei"},{"family":"Xing","given":"Lingyan"}],"issued":{"date-parts":[["2025",2]]}}},{"id":"4rIbDf27/awXa5OYr","uris":["http://zotero.org/users/local/jcdQBMLc/items/6MHYR5CS"],"itemData":{"id":1074,"type":"article-journal","abstract":"Pollution of micro/nano-plastics (MPs/NPs) is ubiquitously prevalent in the environment, leading to an unavoidable exposure of the human body. Despite the  protection of the blood-brain barrier, MPs/NPs can be transferred and accumulated  in the brain, which subsequently exert negative effects on the brain.  Nevertheless, the potential neurodevelopmental and/or neurodegenerative risks of  MPs/NPs remain largely unexplored. In this review, we provide a systematic  overview of recent studies related to the neurotoxicity of MPs/NPs. It covers the  environmental hazards and human exposure pathways, translocation and distribution  into the brain, the neurotoxic effects, and the possible mechanisms of  environmental MPs/NPs. MPs/NPs are widely found in different environment  matrices, including air, water, soil, and human food. Ambient MPs/NPs can enter  the human body by ingestion, inhalation and dermal contact, then be transferred  into the brain via the blood circulation and nerve pathways. When MPs/NPs are  present in the brain, they can initiate a series of molecular or cellular  reactions that may harm the blood-brain barrier, cause oxidative stress, trigger  inflammatory responses, affect acetylcholinesterase activity, lead to  mitochondrial dysfunction, and impair autophagy. This can result in abnormal  protein folding, loss of neurons, disruptions in neurotransmitters, and unusual  behaviours, ultimately contributing to the initiation and progression of  neurodegenerative changes and neurodevelopmental abnormalities. Key challenges  and further research directions are also proposed in this review as more studies  are needed to focus on the potential neurotoxicity of MPs/NPs under realistic  conditions.","container-title":"Journal of hazardous materials","DOI":"10.1016/j.jhazmat.2024.134054","ISSN":"1873-3336 0304-3894","journalAbbreviation":"J Hazard Mater","language":"eng","license":"Copyright © 2024 Elsevier B.V. All rights reserved.","note":"publisher-place: Netherlands\nPMID: 38503214","page":"134054","title":"Neurotoxicities induced by micro/nanoplastics: A review focusing on the risks of neurological diseases.","volume":"469","author":[{"family":"Liu","given":"Shuang"},{"family":"He","given":"Yinling"},{"family":"Yin","given":"Jia"},{"family":"Zhu","given":"Qingqing"},{"family":"Liao","given":"Chunyang"},{"family":"Jiang","given":"Guibin"}],"issued":{"date-parts":[["2024",5,5]]}}}],"schema":"https://github.com/citation-style-language/schema/raw/master/csl-citation.json"} </w:instrText>
      </w:r>
      <w:r>
        <w:fldChar w:fldCharType="separate"/>
      </w:r>
      <w:r w:rsidR="00667C30" w:rsidRPr="00667C30">
        <w:rPr>
          <w:rFonts w:ascii="Arial" w:hAnsi="Arial" w:cs="Arial"/>
          <w:vertAlign w:val="superscript"/>
        </w:rPr>
        <w:t>199,259</w:t>
      </w:r>
      <w:r>
        <w:fldChar w:fldCharType="end"/>
      </w:r>
    </w:p>
    <w:p w14:paraId="5218636B" w14:textId="43D48A24" w:rsidR="00B9114A" w:rsidRDefault="00B9114A" w:rsidP="00F54137">
      <w:pPr>
        <w:pStyle w:val="Bullet1"/>
        <w:ind w:left="709" w:hanging="425"/>
      </w:pPr>
      <w:r>
        <w:t>altering intercellular communications (for example, changing the notch signalling pathway, cell-cycle and growth regulation cells, some cellular energy supplies, and cellular antioxidant mechanisms)</w:t>
      </w:r>
      <w:r>
        <w:fldChar w:fldCharType="begin"/>
      </w:r>
      <w:r w:rsidR="00DC3B3B">
        <w:instrText xml:space="preserve"> ADDIN ZOTERO_ITEM CSL_CITATION {"citationID":"EbUbmSN0","properties":{"formattedCitation":"\\super 259\\nosupersub{}","plainCitation":"259","noteIndex":0},"citationItems":[{"id":"4rIbDf27/TEp8Qjdl","uris":["http://zotero.org/users/local/jcdQBMLc/items/9YEFQVVW"],"itemData":{"id":1397,"type":"article-journal","abstract":"The widespread use of plastic products worldwide has brought about serious environmental issues. In natural environments, it's difficult for plastic  products to degrade completely, and so they exist in the form of  micro/nanoplastics (M/NPs), which have become a new type of pollutant. Prolonged  exposure to M/NPs can lead to a series of health problems in humans, particularly  toxicity to the nervous system, with consequences including neurodevelopmental  abnormalities, neuronal death, neurological inflammation, and neurodegenerative  diseases. Although direct evidence from humans is still limited, model organisms  and organoids serve as powerful tools to provide important insights. This article  summarizes the effects of M/NPs on the nervous system, focusing on cognitive  function, neural development, and neuronal death. Mechanisms such as  neurotransmitter synthesis and release, inflammatory responses, oxidative stress,  the gut-brain axis, and the liver-brain axis are covered. The neurotoxicity  induced by M/NPs may exacerbate or directly trigger neurodegenerative diseases  and neurodevelopmental disorders. We particularly emphasize potential therapeutic  agents that may counteract the neurotoxic effects induced by M/NPs, highlighting  a novel future research direction. In summary, this paper cites evidence and  provides mechanistic perspectives on the effects of M/NPs on neurological health,  providing clues for eliminating M/NP hazards to human health in the future.","container-title":"Toxicology","DOI":"10.1016/j.tox.2024.154030","ISSN":"1879-3185 0300-483X","journalAbbreviation":"Toxicology","language":"eng","license":"Copyright © 2024. Published by Elsevier B.V.","note":"publisher-place: Ireland\nPMID: 39653181","page":"154030","title":"Microplastics/nanoplastics and neurological health: An overview of neurological defects and mechanisms.","volume":"511","author":[{"family":"Sun","given":"Junjie"},{"family":"Peng","given":"Siwan"},{"family":"Yang","given":"Qiongxia"},{"family":"Yang","given":"Jiawei"},{"family":"Dai","given":"Yanfei"},{"family":"Xing","given":"Lingyan"}],"issued":{"date-parts":[["2025",2]]}}}],"schema":"https://github.com/citation-style-language/schema/raw/master/csl-citation.json"} </w:instrText>
      </w:r>
      <w:r>
        <w:fldChar w:fldCharType="separate"/>
      </w:r>
      <w:r w:rsidR="00667C30" w:rsidRPr="00667C30">
        <w:rPr>
          <w:rFonts w:ascii="Arial" w:hAnsi="Arial" w:cs="Arial"/>
          <w:vertAlign w:val="superscript"/>
        </w:rPr>
        <w:t>259</w:t>
      </w:r>
      <w:r>
        <w:fldChar w:fldCharType="end"/>
      </w:r>
    </w:p>
    <w:p w14:paraId="123823BD" w14:textId="5051B239" w:rsidR="00B9114A" w:rsidRDefault="00B9114A" w:rsidP="00F54137">
      <w:pPr>
        <w:pStyle w:val="Bullet1"/>
        <w:ind w:left="709" w:hanging="425"/>
      </w:pPr>
      <w:r>
        <w:t xml:space="preserve">altering neurotransmitter systems such as </w:t>
      </w:r>
      <w:r w:rsidR="00CF7407">
        <w:t>impairing</w:t>
      </w:r>
      <w:r>
        <w:t xml:space="preserve"> acetylcholinesterase activity in the brain (an enzyme </w:t>
      </w:r>
      <w:r w:rsidR="00B57DBC">
        <w:t>crucial</w:t>
      </w:r>
      <w:r>
        <w:t xml:space="preserve"> for nervous system</w:t>
      </w:r>
      <w:r w:rsidR="00025BC7">
        <w:t xml:space="preserve"> function</w:t>
      </w:r>
      <w:r>
        <w:t>)</w:t>
      </w:r>
      <w:r>
        <w:fldChar w:fldCharType="begin"/>
      </w:r>
      <w:r w:rsidR="00DC3B3B">
        <w:instrText xml:space="preserve"> ADDIN ZOTERO_ITEM CSL_CITATION {"citationID":"0ZSi8MHw","properties":{"formattedCitation":"\\super 61,199\\uc0\\u8211{}201,259\\nosupersub{}","plainCitation":"61,199–201,259","noteIndex":0},"citationItems":[{"id":"4rIbDf27/EGatuMBL","uris":["http://zotero.org/users/local/jcdQBMLc/items/KLGMU28A"],"itemData":{"id":2360,"type":"article-journal","abstract":"Microplastics (MPs)/nanoplastics (NPs) are widely found in the natural environment, including soil, water and the atmosphere, which are essential for  human survival. In the recent years, there has been a growing concern about the  potential impact of MPs/NPs on human health. Due to the increasing interest in  this research and the limited number of studies related to the health effects of  MPs/NPs on humans, it is necessary to conduct a systematic assessment and review  of their potentially toxic effects on human organs and tissues. Humans can be  exposed to microplastics through ingestion, inhalation and dermal contact,  however, ingestion and inhalation are considered as the primary routes. The  ingested MPs/NPs mainly consist of plastic particles with a particle size ranging  from 0.1 to 1 μm, that distribute across various tissues and organs within the  body, which in turn have a certain impact on the nine major systems of the human  body, especially the digestive system and respiratory system, which are closely  related to the intake pathway of MPs/NPs. The harmful effects caused by MPs/NPs  primarily occur through potential toxic mechanisms such as induction of oxidative  stress, generation of inflammatory responses, alteration of lipid metabolism or  energy metabolism or expression of related functional factors. This review can  help people to systematically understand the hazards of MPs/NPs and related  toxicity mechanisms from the level of nine biological systems. It allows MPs/NPs  pollution to be emphasized, and it is also hoped that research on their toxic  effects will be strengthened in the future.","container-title":"Journal of environmental management","DOI":"10.1016/j.jenvman.2024.120039","ISSN":"1095-8630 0301-4797","journalAbbreviation":"J Environ Manage","language":"eng","license":"Copyright © 2024 Elsevier Ltd. All rights reserved.","note":"publisher-place: England\nPMID: 38218169","page":"120039","title":"A comprehensive review on the source, ingestion route, attachment and toxicity of microplastics/nanoplastics in human systems.","volume":"352","author":[{"family":"Zhu","given":"Yining"},{"family":"Che","given":"Ruijie"},{"family":"Zong","given":"Xinyan"},{"family":"Wang","given":"Jinhan"},{"family":"Li","given":"Jining"},{"family":"Zhang","given":"Chaofeng"},{"family":"Wang","given":"Fenghe"}],"issued":{"date-parts":[["2024",2,14]]}}},{"id":"4rIbDf27/TEp8Qjdl","uris":["http://zotero.org/users/local/jcdQBMLc/items/9YEFQVVW"],"itemData":{"id":1397,"type":"article-journal","abstract":"The widespread use of plastic products worldwide has brought about serious environmental issues. In natural environments, it's difficult for plastic  products to degrade completely, and so they exist in the form of  micro/nanoplastics (M/NPs), which have become a new type of pollutant. Prolonged  exposure to M/NPs can lead to a series of health problems in humans, particularly  toxicity to the nervous system, with consequences including neurodevelopmental  abnormalities, neuronal death, neurological inflammation, and neurodegenerative  diseases. Although direct evidence from humans is still limited, model organisms  and organoids serve as powerful tools to provide important insights. This article  summarizes the effects of M/NPs on the nervous system, focusing on cognitive  function, neural development, and neuronal death. Mechanisms such as  neurotransmitter synthesis and release, inflammatory responses, oxidative stress,  the gut-brain axis, and the liver-brain axis are covered. The neurotoxicity  induced by M/NPs may exacerbate or directly trigger neurodegenerative diseases  and neurodevelopmental disorders. We particularly emphasize potential therapeutic  agents that may counteract the neurotoxic effects induced by M/NPs, highlighting  a novel future research direction. In summary, this paper cites evidence and  provides mechanistic perspectives on the effects of M/NPs on neurological health,  providing clues for eliminating M/NP hazards to human health in the future.","container-title":"Toxicology","DOI":"10.1016/j.tox.2024.154030","ISSN":"1879-3185 0300-483X","journalAbbreviation":"Toxicology","language":"eng","license":"Copyright © 2024. Published by Elsevier B.V.","note":"publisher-place: Ireland\nPMID: 39653181","page":"154030","title":"Microplastics/nanoplastics and neurological health: An overview of neurological defects and mechanisms.","volume":"511","author":[{"family":"Sun","given":"Junjie"},{"family":"Peng","given":"Siwan"},{"family":"Yang","given":"Qiongxia"},{"family":"Yang","given":"Jiawei"},{"family":"Dai","given":"Yanfei"},{"family":"Xing","given":"Lingyan"}],"issued":{"date-parts":[["2025",2]]}}},{"id":"4rIbDf27/Vh53bQg4","uris":["http://zotero.org/users/local/jcdQBMLc/items/2GFJB38A"],"itemData":{"id":1413,"type":"article-journal","abstract":"BACKGROUND: Environmental exposures to non-biodegradable and biodegradable plastics are unavoidable. Microplastics (MPs) and nanoplastics (NPs) from the  manufacturing of plastics (primary sources) and the degradation of plastic waste  (secondary sources) can enter the food chain directly or indirectly and, passing  biological barriers, could target both the brain and the gonads. Hence, the  worldwide diffusion of environmental plastic contamination (PLASTAMINATION) in  daily life may represent a possible and potentially serious risk to human health.  OBJECTIVE: This review provides an overview of the effects of non-biodegradable  and the more recently introduced biodegradable MPs and NPs on the brain and  brain-dependent reproductive functions, summarizing the molecular mechanisms and  outcomes on nervous and reproductive organs. Data from in vitro, ex vivo,  non-mammalian and mammalian animal models and epidemiological studies have been  reviewed and discussed. RESULTS: MPs and NPs from non-biodegradable plastics  affect organs, tissues and cells from sensitive systems such as the brain and  reproductive organs. Both MPs and NPs induce oxidative stress, chronic  inflammation, energy metabolism disorders, mitochondrial dysfunction and  cytotoxicity, which in turn are responsible for neuroinflammation, dysregulation  of synaptic functions, metabolic dysbiosis, poor gamete quality, and neuronal and  reproductive toxicity. In spite of this mechanistic knowledge gained from studies  of non-biodegradable plastics, relatively little is known about the adverse  effects or molecular mechanisms of MPs and NPs from biodegradable plastics.  CONCLUSION: The neurological and reproductive health risks of MPs/NPs exposure  warrant serious consideration, and further studies on biodegradable plastics are  recommended.","container-title":"Current neuropharmacology","DOI":"10.2174/1570159X22666240216085947","ISSN":"1875-6190 1570-159X","issue":"11","journalAbbreviation":"Curr Neuropharmacol","language":"eng","license":"Copyright© Bentham Science Publishers; For any queries, please email at epub@benthamscience.net.","note":"publisher-place: United Arab Emirates\nPMID: 38549522 \nPMCID: PMC11284724","page":"1870-1898","title":"PLASTAMINATION: Outcomes on the Central Nervous System and Reproduction.","volume":"22","author":[{"family":"Santoro","given":"Antonietta"},{"family":"Marino","given":"Marianna"},{"family":"Vandenberg","given":"Laura N."},{"family":"Szychlinska","given":"Marta Anna"},{"family":"Lamparelli","given":"Erwin Pavel"},{"family":"Scalia","given":"Federica"},{"family":"Rocca","given":"Natalia Della"},{"family":"D'Auria","given":"Raffaella"},{"family":"Giovanna Pastorino","given":"Grazia Maria"},{"family":"Porta","given":"Giovanna Della"},{"family":"Operto","given":"Francesca Felicia"},{"family":"Viggiano","given":"Andrea"},{"family":"Cappello","given":"Francesco"},{"family":"Meccariello","given":"Rosaria"}],"issued":{"date-parts":[["2024"]]}}},{"id":"4rIbDf27/awXa5OYr","uris":["http://zotero.org/users/local/jcdQBMLc/items/6MHYR5CS"],"itemData":{"id":1074,"type":"article-journal","abstract":"Pollution of micro/nano-plastics (MPs/NPs) is ubiquitously prevalent in the environment, leading to an unavoidable exposure of the human body. Despite the  protection of the blood-brain barrier, MPs/NPs can be transferred and accumulated  in the brain, which subsequently exert negative effects on the brain.  Nevertheless, the potential neurodevelopmental and/or neurodegenerative risks of  MPs/NPs remain largely unexplored. In this review, we provide a systematic  overview of recent studies related to the neurotoxicity of MPs/NPs. It covers the  environmental hazards and human exposure pathways, translocation and distribution  into the brain, the neurotoxic effects, and the possible mechanisms of  environmental MPs/NPs. MPs/NPs are widely found in different environment  matrices, including air, water, soil, and human food. Ambient MPs/NPs can enter  the human body by ingestion, inhalation and dermal contact, then be transferred  into the brain via the blood circulation and nerve pathways. When MPs/NPs are  present in the brain, they can initiate a series of molecular or cellular  reactions that may harm the blood-brain barrier, cause oxidative stress, trigger  inflammatory responses, affect acetylcholinesterase activity, lead to  mitochondrial dysfunction, and impair autophagy. This can result in abnormal  protein folding, loss of neurons, disruptions in neurotransmitters, and unusual  behaviours, ultimately contributing to the initiation and progression of  neurodegenerative changes and neurodevelopmental abnormalities. Key challenges  and further research directions are also proposed in this review as more studies  are needed to focus on the potential neurotoxicity of MPs/NPs under realistic  conditions.","container-title":"Journal of hazardous materials","DOI":"10.1016/j.jhazmat.2024.134054","ISSN":"1873-3336 0304-3894","journalAbbreviation":"J Hazard Mater","language":"eng","license":"Copyright © 2024 Elsevier B.V. All rights reserved.","note":"publisher-place: Netherlands\nPMID: 38503214","page":"134054","title":"Neurotoxicities induced by micro/nanoplastics: A review focusing on the risks of neurological diseases.","volume":"469","author":[{"family":"Liu","given":"Shuang"},{"family":"He","given":"Yinling"},{"family":"Yin","given":"Jia"},{"family":"Zhu","given":"Qingqing"},{"family":"Liao","given":"Chunyang"},{"family":"Jiang","given":"Guibin"}],"issued":{"date-parts":[["2024",5,5]]}}},{"id":"4rIbDf27/9UHYYRxL","uris":["http://zotero.org/users/local/jcdQBMLc/items/R3AUJSGY"],"itemData":{"id":1060,"type":"article-journal","abstract":"Micro- and nanoplastics (MNPs), emerging environmental pollutants, infiltrate marine, terrestrial, and freshwater systems via diverse pathways, culminating in  their accumulation in the human body through food chain transmission, posing  potential health risks. Researches have demonstrated that MNPs disrupt gut  microbiota equilibrium and compromise intestinal barrier integrity, as well as  traverse the blood-brain barrier, leading to brain damage. Moreover, the complex  interaction between the gut and the nervous system, facilitated by the \"gut-brain  axis,\" indicates an additional pathway for MNPs-induced brain damage. This has  intensified scientific interest in the intercommunication between MNPs and the  gut-brain axis. While existing studies have documented microbial imbalances and  metabolic disruptions subsequent to MNPs exposure, the precise mechanisms by  which the microbiota-gut-brain axis contributes to MNPs-induced central nervous  system damage remain unclear. This review synthesizes current knowledge on the  microbiota-gut-brain axis, elucidating the pathogenesis of MNPs-induced gut  microbiota dysbiosis and its consequent brain injury. It emphasizes the complex  interrelation between MNPs and the microbiota-gut-brain axis, advocating for the  gut microbiota as a novel therapeutic target to alleviate MNP-induced brain harm.","container-title":"Life sciences","DOI":"10.1016/j.lfs.2024.123107","ISSN":"1879-0631 0024-3205","journalAbbreviation":"Life Sci","language":"eng","license":"Copyright © 2024 Elsevier Inc. All rights reserved.","note":"publisher-place: Netherlands\nPMID: 39369844","page":"123107","title":"Innovative mechanisms of micro- and nanoplastic-induced brain injury: Emphasis on the microbiota-gut-brain axis.","volume":"357","author":[{"family":"Shi","given":"Liuting"},{"family":"Feng","given":"Yuebiao"},{"family":"Wang","given":"Jialiang"},{"family":"Xiao","given":"Rui"},{"family":"Wang","given":"Linlin"},{"family":"Tian","given":"Peijun"},{"family":"Jin","given":"Xing"},{"family":"Zhao","given":"Jianxin"},{"family":"Wang","given":"Gang"}],"issued":{"date-parts":[["2024",11,15]]}}}],"schema":"https://github.com/citation-style-language/schema/raw/master/csl-citation.json"} </w:instrText>
      </w:r>
      <w:r>
        <w:fldChar w:fldCharType="separate"/>
      </w:r>
      <w:r w:rsidR="00667C30" w:rsidRPr="00667C30">
        <w:rPr>
          <w:rFonts w:ascii="Arial" w:hAnsi="Arial" w:cs="Arial"/>
          <w:vertAlign w:val="superscript"/>
        </w:rPr>
        <w:t>61,199–201,259</w:t>
      </w:r>
      <w:r>
        <w:fldChar w:fldCharType="end"/>
      </w:r>
    </w:p>
    <w:p w14:paraId="0EBFCF1F" w14:textId="7CC211EF" w:rsidR="00B9114A" w:rsidRDefault="00B9114A" w:rsidP="00F54137">
      <w:pPr>
        <w:pStyle w:val="Bullet1"/>
        <w:ind w:left="709" w:hanging="425"/>
      </w:pPr>
      <w:r>
        <w:t>disrupting the autophagy-lysosome pathway.</w:t>
      </w:r>
      <w:r>
        <w:fldChar w:fldCharType="begin"/>
      </w:r>
      <w:r w:rsidR="00DC3B3B">
        <w:instrText xml:space="preserve"> ADDIN ZOTERO_ITEM CSL_CITATION {"citationID":"Ohc5dXWk","properties":{"formattedCitation":"\\super 199,231\\nosupersub{}","plainCitation":"199,231","noteIndex":0},"citationItems":[{"id":"4rIbDf27/awXa5OYr","uris":["http://zotero.org/users/local/jcdQBMLc/items/6MHYR5CS"],"itemData":{"id":1074,"type":"article-journal","abstract":"Pollution of micro/nano-plastics (MPs/NPs) is ubiquitously prevalent in the environment, leading to an unavoidable exposure of the human body. Despite the  protection of the blood-brain barrier, MPs/NPs can be transferred and accumulated  in the brain, which subsequently exert negative effects on the brain.  Nevertheless, the potential neurodevelopmental and/or neurodegenerative risks of  MPs/NPs remain largely unexplored. In this review, we provide a systematic  overview of recent studies related to the neurotoxicity of MPs/NPs. It covers the  environmental hazards and human exposure pathways, translocation and distribution  into the brain, the neurotoxic effects, and the possible mechanisms of  environmental MPs/NPs. MPs/NPs are widely found in different environment  matrices, including air, water, soil, and human food. Ambient MPs/NPs can enter  the human body by ingestion, inhalation and dermal contact, then be transferred  into the brain via the blood circulation and nerve pathways. When MPs/NPs are  present in the brain, they can initiate a series of molecular or cellular  reactions that may harm the blood-brain barrier, cause oxidative stress, trigger  inflammatory responses, affect acetylcholinesterase activity, lead to  mitochondrial dysfunction, and impair autophagy. This can result in abnormal  protein folding, loss of neurons, disruptions in neurotransmitters, and unusual  behaviours, ultimately contributing to the initiation and progression of  neurodegenerative changes and neurodevelopmental abnormalities. Key challenges  and further research directions are also proposed in this review as more studies  are needed to focus on the potential neurotoxicity of MPs/NPs under realistic  conditions.","container-title":"Journal of hazardous materials","DOI":"10.1016/j.jhazmat.2024.134054","ISSN":"1873-3336 0304-3894","journalAbbreviation":"J Hazard Mater","language":"eng","license":"Copyright © 2024 Elsevier B.V. All rights reserved.","note":"publisher-place: Netherlands\nPMID: 38503214","page":"134054","title":"Neurotoxicities induced by micro/nanoplastics: A review focusing on the risks of neurological diseases.","volume":"469","author":[{"family":"Liu","given":"Shuang"},{"family":"He","given":"Yinling"},{"family":"Yin","given":"Jia"},{"family":"Zhu","given":"Qingqing"},{"family":"Liao","given":"Chunyang"},{"family":"Jiang","given":"Guibin"}],"issued":{"date-parts":[["2024",5,5]]}}},{"id":"4rIbDf27/rem0Z88g","uris":["http://zotero.org/users/local/jcdQBMLc/items/MCKYJIUU"],"itemData":{"id":1298,"type":"article-journal","abstract":"This review assesses the diverse health risk factors associated with microplastic (MP) exposure and their impact on cellular signaling pathways. MPs induce chronic  inflammation, oxidative stress, endocrine disruption, apoptosis, and immune  dysregulation. They activate signaling pathways such as NF-κB, MAPK, and Nrf2,  exacerbating inflammatory responses, oxidative damage, and hormonal imbalances.  Understanding the interplay between MPs and signaling pathways is crucial for  elucidating the mechanisms underlying MP-induced health effects. Effective risk  assessment and management strategies are essential to mitigate the adverse health  impacts of MPs on human populations. This research underscores the urgent need  for interdisciplinary collaboration to safeguard human health and environmental  sustainability in the face of rising MP pollution. In this paper, we also assess  the risk factors caused by the microplastics in the pregnant women and the  development of the fetus. This review explores the potential risks and challenges  associated with MP exposure in newborn babies. It is quite concerning that  microplastic particles were recently found in the placental tissue of newborn  children for the first time. Although it is unclear how these tiny particles  affect different organs, researchers believe that these tiny particles could  potentially carry harmful chemicals or disrupt the developing immune system of  the fetus. This review overall focuses on the impact of microplastic disrupting  different signaling including reproductive health in humans.","container-title":"Chemosphere","DOI":"10.1016/j.chemosphere.2024.143881","ISSN":"1879-1298 0045-6535","journalAbbreviation":"Chemosphere","language":"eng","license":"Copyright © 2024 Elsevier Ltd. All rights reserved.","note":"publisher-place: England\nPMID: 39631686","page":"143881","title":"Evaluation of the health impacts and deregulation of signaling pathways in humans induced by microplastics.","volume":"369","author":[{"family":"Chakraborty","given":"Shreya"},{"family":"Banerjee","given":"Manosi"},{"family":"Jayaraman","given":"Gurunathan"},{"family":"Rajeswari V","given":"Devi"}],"issued":{"date-parts":[["2024",12]]}}}],"schema":"https://github.com/citation-style-language/schema/raw/master/csl-citation.json"} </w:instrText>
      </w:r>
      <w:r>
        <w:fldChar w:fldCharType="separate"/>
      </w:r>
      <w:r w:rsidR="00667C30" w:rsidRPr="00667C30">
        <w:rPr>
          <w:rFonts w:ascii="Arial" w:hAnsi="Arial" w:cs="Arial"/>
          <w:vertAlign w:val="superscript"/>
        </w:rPr>
        <w:t>199,231</w:t>
      </w:r>
      <w:r>
        <w:fldChar w:fldCharType="end"/>
      </w:r>
    </w:p>
    <w:p w14:paraId="7FFC5882" w14:textId="51CD7E2C" w:rsidR="00A31A04" w:rsidRDefault="00971E97" w:rsidP="00A31A04">
      <w:r>
        <w:lastRenderedPageBreak/>
        <w:t>Inflammation</w:t>
      </w:r>
      <w:r w:rsidR="006635EF">
        <w:t xml:space="preserve"> and cellular damage</w:t>
      </w:r>
      <w:r>
        <w:t xml:space="preserve"> can impair the blood-brain barrier.</w:t>
      </w:r>
      <w:r w:rsidR="00A31A04">
        <w:t xml:space="preserve"> </w:t>
      </w:r>
      <w:r w:rsidR="00C0115B">
        <w:t xml:space="preserve">This damage </w:t>
      </w:r>
      <w:r w:rsidR="00A31A04">
        <w:t xml:space="preserve">can increase permeability of the blood-brain barrier, facilitating further entry of </w:t>
      </w:r>
      <w:r w:rsidR="008074E2">
        <w:t>micro</w:t>
      </w:r>
      <w:r w:rsidR="00A31A04">
        <w:t>plastic particles and increasing the risk of infection or impairment of neurological function.</w:t>
      </w:r>
      <w:r w:rsidR="00A31A04">
        <w:fldChar w:fldCharType="begin"/>
      </w:r>
      <w:r w:rsidR="00DC3B3B">
        <w:instrText xml:space="preserve"> ADDIN ZOTERO_ITEM CSL_CITATION {"citationID":"O4655W9C","properties":{"formattedCitation":"\\super 98,198\\nosupersub{}","plainCitation":"98,198","noteIndex":0},"citationItems":[{"id":"4rIbDf27/43T9JWER","uris":["http://zotero.org/users/local/jcdQBMLc/items/IXAWKVSS"],"itemData":{"id":1071,"type":"article-journal","abstract":"As emerging contaminants, micro- and nanoplastics (MNPs) can absorb and leach various toxic chemicals and ultimately endanger the health of the ecological  environment and humans. With extensive research on MNPs, knowledge about MNPs in  humans, especially their translocation of barriers and potential health effects,  is of utmost importance. In this review, we collected literature published from  2000 to 2023, focusing on MNPs on their occurrence in humans, penetrating  characteristics in the placental, blood-brain, and blood-testis barriers, and  exposure effects on mammalian health. The characteristics and distributions of  MNPs in human samples were analyzed, and the results demonstrated that MNPs were  ubiquitous in most human samples, except for kidneys and cerebrospinal fluid. In  addition, the phenomenon of MNPs crossing barriers and their underlying  mechanisms were discussed. We also summarized the potential factors that may  affect the barrier crossing and health effects of MNPs, including characteristics  of MNPs, exposure doses, administration routes, exposure durations, co-exposure  to other pollutants, and genetic predisposition. Exposure to MNPs may cause  cytotoxicity, neurotoxicity, and developmental and reproductive toxicity in  mammals. People are encouraged to reduce their exposure to MNPs to prevent these  adverse health effects. Finally, we discussed the shortcomings of current  research on MNPs in humans, providing a valuable reference for understanding and  evaluating the potential health risks from MNP exposure in mammals, including  humans.","container-title":"Chemosphere","DOI":"10.1016/j.chemosphere.2024.142424","ISSN":"1879-1298 0045-6535","journalAbbreviation":"Chemosphere","language":"eng","license":"Copyright © 2024 Elsevier Ltd. All rights reserved.","note":"publisher-place: England\nPMID: 38795915","page":"142424","title":"A review on micro- and nanoplastics in humans: Implication for their translocation of barriers and potential health effects.","volume":"361","author":[{"family":"Bai","given":"Cui-Lan"},{"family":"Wang","given":"Dan"},{"family":"Luan","given":"Yu-Ling"},{"family":"Huang","given":"Si-Nan"},{"family":"Liu","given":"Liang-Ying"},{"family":"Guo","given":"Ying"}],"issued":{"date-parts":[["2024",8]]}}},{"id":"4rIbDf27/8KeEPYVx","uris":["http://zotero.org/users/local/jcdQBMLc/items/FZFMRZRT"],"itemData":{"id":1075,"type":"article-journal","abstract":"Given the widespread production and use of plastics, poor biodegradability, and inadequate recycling, micro/nanoplastics (MNPs) have caused widespread  environmental pollution. As a result, humans inevitably ingest MNPs through  various pathways. However, there is still no consensus on whether exposure to  MNPs has adverse effects on humans. This article aims to provide a comprehensive  overview of the knowledge of MNPs and the potential mechanisms of their impact on  the central nervous system. Numerous in vivo and in vitro studies have shown that  exposure to MNPs may pass through the blood-brain barrier (BBB) and lead to  neurotoxicity through impairments in oxidative and inflammatory balance,  neurotransmitter alternation, nerve conduction-related key enzymes, and impact  through the gut-brain axis. It is worth noting that MNPs may act as carriers and  have more severe effects on the body when co-exposed with other substances. MNPs  of smaller sizes cause more severe harm. Despite the scarcity of reports directly  relevant to humans, this review brings together a growing body of evidence  showing that exposure to MNPs disturbs neurons and has even been found to alter  the memory and behavior of organisms. This effect may lead to further potential  negative influence on the central nervous system and contribute to the  development of other diseases such as central nervous system inflammation and  Parkinson 's-like neurodegenerative disorders. There is a need further to  investigate the threat of MNPs to human health.","container-title":"Toxicology","DOI":"10.1016/j.tox.2024.153799","ISSN":"1879-3185 0300-483X","journalAbbreviation":"Toxicology","language":"eng","license":"Copyright © 2024 Elsevier B.V. All rights reserved.","note":"publisher-place: Ireland\nPMID: 38608860","page":"153799","title":"The effects of micro- and nanoplastics on the central nervous system: A new threat to humanity?","volume":"504","author":[{"family":"Zheng","given":"Yanxu"},{"family":"Xu","given":"Shengchao"},{"family":"Liu","given":"Jingyu"},{"family":"Liu","given":"Zhixiong"}],"issued":{"date-parts":[["2024",5]]}}}],"schema":"https://github.com/citation-style-language/schema/raw/master/csl-citation.json"} </w:instrText>
      </w:r>
      <w:r w:rsidR="00A31A04">
        <w:fldChar w:fldCharType="separate"/>
      </w:r>
      <w:r w:rsidR="0062509B" w:rsidRPr="0062509B">
        <w:rPr>
          <w:rFonts w:ascii="Arial" w:hAnsi="Arial" w:cs="Arial"/>
          <w:vertAlign w:val="superscript"/>
        </w:rPr>
        <w:t>98,198</w:t>
      </w:r>
      <w:r w:rsidR="00A31A04">
        <w:fldChar w:fldCharType="end"/>
      </w:r>
    </w:p>
    <w:p w14:paraId="48457846" w14:textId="0783F0F7" w:rsidR="000E7621" w:rsidRPr="006251F6" w:rsidRDefault="00B9114A" w:rsidP="000E7621">
      <w:r>
        <w:t xml:space="preserve">Mechanistic insights </w:t>
      </w:r>
      <w:r w:rsidR="00A002B9">
        <w:t>into potential</w:t>
      </w:r>
      <w:r>
        <w:t xml:space="preserve"> neurotoxicity presented in the </w:t>
      </w:r>
      <w:r w:rsidR="00FE4B92">
        <w:t xml:space="preserve">non-human </w:t>
      </w:r>
      <w:r w:rsidR="009D713A">
        <w:t>mammal</w:t>
      </w:r>
      <w:r w:rsidR="008E71EE">
        <w:t xml:space="preserve"> </w:t>
      </w:r>
      <w:r>
        <w:t>studies could relate to neurological diseases such as Alzheimer's disease, Parkinson’s disease, and epilepsy, or neurobehavioral outcomes</w:t>
      </w:r>
      <w:r w:rsidR="00712F7A">
        <w:t xml:space="preserve"> in those mammals</w:t>
      </w:r>
      <w:r w:rsidR="00A4777D">
        <w:t>; h</w:t>
      </w:r>
      <w:r>
        <w:t>owever, experimental studies (especially in non-mammal species like zebrafish</w:t>
      </w:r>
      <w:r w:rsidR="008E71EE">
        <w:t>, bivalves, and bees</w:t>
      </w:r>
      <w:r>
        <w:t xml:space="preserve">) </w:t>
      </w:r>
      <w:r w:rsidR="006251F6" w:rsidRPr="006251F6">
        <w:t>are of limited relevance for understanding how microplastic accumulation in the nervous system may relate to neurological disease in humans.</w:t>
      </w:r>
      <w:r w:rsidR="00776D77">
        <w:t xml:space="preserve"> N</w:t>
      </w:r>
      <w:r>
        <w:t>ervous system functionality and complexity differs significantly between species</w:t>
      </w:r>
      <w:r w:rsidR="00712F7A">
        <w:t>.</w:t>
      </w:r>
      <w:r w:rsidR="00712F7A" w:rsidRPr="00712F7A">
        <w:t xml:space="preserve"> </w:t>
      </w:r>
      <w:r w:rsidR="00712F7A">
        <w:t>In addition, neurodevelopment or behavioural conditions in humans are</w:t>
      </w:r>
      <w:r w:rsidR="00712F7A" w:rsidRPr="000E3640">
        <w:rPr>
          <w:lang w:val="en-AU"/>
        </w:rPr>
        <w:t xml:space="preserve"> modulated by a wide range of biological, social, economic, and environmental factors beyond chemical exposure</w:t>
      </w:r>
      <w:r w:rsidR="00712F7A">
        <w:rPr>
          <w:lang w:val="en-AU"/>
        </w:rPr>
        <w:t>, and animal behaviour does not provide strong mechanistic insight into human behavioural conditions</w:t>
      </w:r>
      <w:r>
        <w:t xml:space="preserve">. </w:t>
      </w:r>
      <w:r w:rsidR="00712F7A">
        <w:t>Finally, d</w:t>
      </w:r>
      <w:r w:rsidR="0091624D" w:rsidRPr="00462AAB">
        <w:t>oses used in experimental studies varied and may not be environmentally relevant or directly relevant to human exposure levels</w:t>
      </w:r>
      <w:r w:rsidR="00712F7A">
        <w:t xml:space="preserve"> (for example, </w:t>
      </w:r>
      <w:r w:rsidR="0091624D" w:rsidRPr="00462AAB">
        <w:rPr>
          <w:lang w:val="en-AU"/>
        </w:rPr>
        <w:t xml:space="preserve">almost all experimental studies used </w:t>
      </w:r>
      <w:r w:rsidR="00123FFF">
        <w:t>pristine</w:t>
      </w:r>
      <w:r w:rsidR="0091624D" w:rsidRPr="00462AAB">
        <w:rPr>
          <w:lang w:val="en-AU"/>
        </w:rPr>
        <w:t xml:space="preserve"> PS particles to provide the plastic exposure </w:t>
      </w:r>
      <w:r w:rsidR="00712F7A">
        <w:rPr>
          <w:lang w:val="en-AU"/>
        </w:rPr>
        <w:t xml:space="preserve">with a </w:t>
      </w:r>
      <w:r w:rsidR="0091624D" w:rsidRPr="00462AAB">
        <w:rPr>
          <w:lang w:val="en-AU"/>
        </w:rPr>
        <w:t xml:space="preserve">size range 50 nm to 490 </w:t>
      </w:r>
      <w:r w:rsidR="0091624D" w:rsidRPr="00462AAB">
        <w:rPr>
          <w:rFonts w:cstheme="minorHAnsi"/>
          <w:lang w:val="en-AU"/>
        </w:rPr>
        <w:t>µ</w:t>
      </w:r>
      <w:r w:rsidR="0091624D" w:rsidRPr="00462AAB">
        <w:rPr>
          <w:lang w:val="en-AU"/>
        </w:rPr>
        <w:t>m</w:t>
      </w:r>
      <w:r w:rsidR="005A0E4F">
        <w:rPr>
          <w:lang w:val="en-AU"/>
        </w:rPr>
        <w:t xml:space="preserve">; dose </w:t>
      </w:r>
      <w:r w:rsidR="00637364">
        <w:rPr>
          <w:lang w:val="en-AU"/>
        </w:rPr>
        <w:t>and duration range</w:t>
      </w:r>
      <w:r w:rsidR="0091624D" w:rsidRPr="00462AAB">
        <w:rPr>
          <w:lang w:val="en-AU"/>
        </w:rPr>
        <w:t xml:space="preserve">). </w:t>
      </w:r>
    </w:p>
    <w:p w14:paraId="5C8C7D4E" w14:textId="71BABF69" w:rsidR="006808B7" w:rsidRDefault="00A93222" w:rsidP="00E40B0A">
      <w:pPr>
        <w:pStyle w:val="Heading4"/>
      </w:pPr>
      <w:r>
        <w:t>6.10</w:t>
      </w:r>
      <w:r w:rsidR="000E5C5B">
        <w:t>.2</w:t>
      </w:r>
      <w:r w:rsidR="000E5C5B">
        <w:tab/>
      </w:r>
      <w:r w:rsidR="00B61A7B">
        <w:t>N</w:t>
      </w:r>
      <w:r w:rsidR="00D36631">
        <w:t xml:space="preserve">ervous </w:t>
      </w:r>
      <w:r w:rsidR="00B61A7B">
        <w:t xml:space="preserve">and sensory system </w:t>
      </w:r>
      <w:r w:rsidR="006808B7">
        <w:t>health outcomes</w:t>
      </w:r>
    </w:p>
    <w:p w14:paraId="0261977B" w14:textId="77777777" w:rsidR="00FA276A" w:rsidRDefault="00F54137" w:rsidP="00314398">
      <w:pPr>
        <w:rPr>
          <w:lang w:val="en-AU"/>
        </w:rPr>
      </w:pPr>
      <w:r>
        <w:rPr>
          <w:noProof/>
          <w:lang w:val="en-AU"/>
        </w:rPr>
        <mc:AlternateContent>
          <mc:Choice Requires="wps">
            <w:drawing>
              <wp:inline distT="0" distB="0" distL="0" distR="0" wp14:anchorId="78073D0D" wp14:editId="0FB01B36">
                <wp:extent cx="5661212" cy="2114550"/>
                <wp:effectExtent l="0" t="0" r="0" b="1905"/>
                <wp:docPr id="1075527026"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1212" cy="2114550"/>
                        </a:xfrm>
                        <a:prstGeom prst="rect">
                          <a:avLst/>
                        </a:prstGeom>
                        <a:solidFill>
                          <a:schemeClr val="accent5">
                            <a:lumMod val="40000"/>
                            <a:lumOff val="60000"/>
                          </a:schemeClr>
                        </a:solidFill>
                        <a:ln w="15875">
                          <a:noFill/>
                        </a:ln>
                      </wps:spPr>
                      <wps:style>
                        <a:lnRef idx="0">
                          <a:scrgbClr r="0" g="0" b="0"/>
                        </a:lnRef>
                        <a:fillRef idx="1002">
                          <a:schemeClr val="lt2"/>
                        </a:fillRef>
                        <a:effectRef idx="0">
                          <a:scrgbClr r="0" g="0" b="0"/>
                        </a:effectRef>
                        <a:fontRef idx="major"/>
                      </wps:style>
                      <wps:txbx>
                        <w:txbxContent>
                          <w:p w14:paraId="6A741C23" w14:textId="77777777" w:rsidR="00897BF8" w:rsidRDefault="00897BF8" w:rsidP="00897BF8">
                            <w:pPr>
                              <w:rPr>
                                <w:b/>
                                <w:bCs/>
                                <w:color w:val="000000" w:themeColor="text1"/>
                              </w:rPr>
                            </w:pPr>
                            <w:r>
                              <w:rPr>
                                <w:noProof/>
                              </w:rPr>
                              <w:drawing>
                                <wp:inline distT="0" distB="0" distL="0" distR="0" wp14:anchorId="3806EF87" wp14:editId="74AF2B1E">
                                  <wp:extent cx="328187" cy="288000"/>
                                  <wp:effectExtent l="0" t="0" r="0" b="0"/>
                                  <wp:docPr id="55020377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203774"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328187" cy="288000"/>
                                          </a:xfrm>
                                          <a:prstGeom prst="rect">
                                            <a:avLst/>
                                          </a:prstGeom>
                                        </pic:spPr>
                                      </pic:pic>
                                    </a:graphicData>
                                  </a:graphic>
                                </wp:inline>
                              </w:drawing>
                            </w:r>
                          </w:p>
                          <w:p w14:paraId="273B7DE8" w14:textId="26822938" w:rsidR="00441671" w:rsidRPr="00897BF8" w:rsidRDefault="00441671" w:rsidP="00F54137">
                            <w:pPr>
                              <w:spacing w:before="120" w:after="120"/>
                              <w:rPr>
                                <w:b/>
                                <w:color w:val="000000" w:themeColor="text1"/>
                              </w:rPr>
                            </w:pPr>
                            <w:r w:rsidRPr="00897BF8">
                              <w:rPr>
                                <w:b/>
                                <w:color w:val="000000" w:themeColor="text1"/>
                              </w:rPr>
                              <w:t xml:space="preserve">Upcoming research </w:t>
                            </w:r>
                          </w:p>
                          <w:p w14:paraId="01D24993" w14:textId="3238C4D6" w:rsidR="00441671" w:rsidRPr="00897BF8" w:rsidRDefault="007C4151" w:rsidP="00897BF8">
                            <w:pPr>
                              <w:spacing w:before="120" w:after="120"/>
                              <w:rPr>
                                <w:color w:val="36424A" w:themeColor="background2"/>
                                <w:sz w:val="20"/>
                                <w:szCs w:val="20"/>
                              </w:rPr>
                            </w:pPr>
                            <w:r>
                              <w:rPr>
                                <w:color w:val="36424A" w:themeColor="background2"/>
                                <w:sz w:val="20"/>
                                <w:szCs w:val="20"/>
                              </w:rPr>
                              <w:t>An</w:t>
                            </w:r>
                            <w:r w:rsidR="00441671" w:rsidRPr="00441671">
                              <w:rPr>
                                <w:color w:val="36424A" w:themeColor="background2"/>
                                <w:sz w:val="20"/>
                                <w:szCs w:val="20"/>
                              </w:rPr>
                              <w:t xml:space="preserve"> observational study in China (DT-</w:t>
                            </w:r>
                            <w:proofErr w:type="spellStart"/>
                            <w:r w:rsidR="00441671" w:rsidRPr="00441671">
                              <w:rPr>
                                <w:color w:val="36424A" w:themeColor="background2"/>
                                <w:sz w:val="20"/>
                                <w:szCs w:val="20"/>
                              </w:rPr>
                              <w:t>MiNi</w:t>
                            </w:r>
                            <w:proofErr w:type="spellEnd"/>
                            <w:r w:rsidR="00441671" w:rsidRPr="00441671">
                              <w:rPr>
                                <w:color w:val="36424A" w:themeColor="background2"/>
                                <w:sz w:val="20"/>
                                <w:szCs w:val="20"/>
                              </w:rPr>
                              <w:t xml:space="preserve">), due to complete in December 2025, is focused on detecting microplastics in brain samples from </w:t>
                            </w:r>
                            <w:r w:rsidR="00F15BA0">
                              <w:rPr>
                                <w:color w:val="36424A" w:themeColor="background2"/>
                                <w:sz w:val="20"/>
                                <w:szCs w:val="20"/>
                              </w:rPr>
                              <w:t xml:space="preserve">adult </w:t>
                            </w:r>
                            <w:r w:rsidR="00441671" w:rsidRPr="00441671">
                              <w:rPr>
                                <w:color w:val="36424A" w:themeColor="background2"/>
                                <w:sz w:val="20"/>
                                <w:szCs w:val="20"/>
                              </w:rPr>
                              <w:t xml:space="preserve">patients undergoing any kind of neurosurgery (NCT05968053). This study may present additional insights into the presence of </w:t>
                            </w:r>
                            <w:r w:rsidR="00F6623A">
                              <w:rPr>
                                <w:color w:val="36424A" w:themeColor="background2"/>
                                <w:sz w:val="20"/>
                                <w:szCs w:val="20"/>
                              </w:rPr>
                              <w:t>microplastic</w:t>
                            </w:r>
                            <w:r w:rsidR="00441671" w:rsidRPr="00441671">
                              <w:rPr>
                                <w:color w:val="36424A" w:themeColor="background2"/>
                                <w:sz w:val="20"/>
                                <w:szCs w:val="20"/>
                              </w:rPr>
                              <w:t xml:space="preserve"> particles in the brain and related health outcomes.</w:t>
                            </w:r>
                          </w:p>
                        </w:txbxContent>
                      </wps:txbx>
                      <wps:bodyPr rot="0" vert="horz" wrap="square" lIns="182880" tIns="36000" rIns="182880" bIns="73152" anchor="t" anchorCtr="0" upright="1">
                        <a:spAutoFit/>
                      </wps:bodyPr>
                    </wps:wsp>
                  </a:graphicData>
                </a:graphic>
              </wp:inline>
            </w:drawing>
          </mc:Choice>
          <mc:Fallback>
            <w:pict>
              <v:rect w14:anchorId="78073D0D" id="_x0000_s1043" style="width:445.75pt;height:1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bCwbAIAAPgEAAAOAAAAZHJzL2Uyb0RvYy54bWysVNuO0zAQfUfiHyy/01x2262ipqtVV0VI&#10;C6xY+ADXcZqA4zFjt2n5esZOml1A4gGRBysee2bOnDnj1e2p0+yo0LVgSp7NUs6UkVC1Zl/yL5+3&#10;b5acOS9MJTQYVfKzcvx2/frVqreFyqEBXSlkFMS4orclb7y3RZI42ahOuBlYZeiwBuyEpy3ukwpF&#10;T9E7neRpukh6wMoiSOUcWe+HQ76O8etaSf+xrp3yTJecsPm4Ylx3YU3WK1HsUdimlSMM8Q8oOtEa&#10;SjqFuhdesAO2f4TqWongoPYzCV0Cdd1KFWugarL0t2qeGmFVrIXIcXaiyf2/sPLD8ck+YoDu7API&#10;b44Z2DTC7NUdIvSNEhWlywJRSW9dMTmEjSNXtuvfQ0WtFQcPkYNTjV0ISNWxU6T6PFGtTp5JMs4X&#10;iyzPcs4kneVZdj2fx2Ykori4W3T+rYKOhZ+SI/UyhhfHB+cDHFFcrkT4oNtq22odN0E/aqORHQV1&#10;XkipjJ9Hd33oCO9gv07pGzRAZlLKYF5czJQiKjFEigndyyTasJ6omS9vhsgGQvoBmTYjX4GioEYi&#10;y5+1CuC0+aRq1laRmwEt7ncB7CBMmhyS6kWehCE6hIs1xZ98szTNY0UTxAG99nns1nQ9eKo4C5Nv&#10;Ojr+Pe/kFHOD8ZN/J74CTpoYKwtF+tPuRKURLTfhOJh2UJ1JJgjD8NFjQT8N4A/Oehq8krvvB4GK&#10;M/3OBKkt8+UyjGrcXYVecIa/HO3i7uYqm5OAhJEUrOT+8rvxA40Hi+2+oVzZUKy9I4Fu2yidZ1xj&#10;m2i8YoPHpyDM78t9vPX8YK1/AgAA//8DAFBLAwQUAAYACAAAACEAR2o9MdwAAAAFAQAADwAAAGRy&#10;cy9kb3ducmV2LnhtbEyPwU7DMBBE70j8g7VIXFBrl6gohDgVQkKcKG0o9028JIF4HcVum/L1GC5w&#10;WWk0o5m3+WqyvTjQ6DvHGhZzBYK4dqbjRsPu9XGWgvAB2WDvmDScyMOqOD/LMTPuyFs6lKERsYR9&#10;hhraEIZMSl+3ZNHP3UAcvXc3WgxRjo00Ix5jue3ltVI30mLHcaHFgR5aqj/LvdVQps+bjzde49f2&#10;hdfhpK6eqiVpfXkx3d+BCDSFvzD84Ed0KCJT5fZsvOg1xEfC741eertYgqg0JEmiQBa5/E9ffAMA&#10;AP//AwBQSwECLQAUAAYACAAAACEAtoM4kv4AAADhAQAAEwAAAAAAAAAAAAAAAAAAAAAAW0NvbnRl&#10;bnRfVHlwZXNdLnhtbFBLAQItABQABgAIAAAAIQA4/SH/1gAAAJQBAAALAAAAAAAAAAAAAAAAAC8B&#10;AABfcmVscy8ucmVsc1BLAQItABQABgAIAAAAIQBRFbCwbAIAAPgEAAAOAAAAAAAAAAAAAAAAAC4C&#10;AABkcnMvZTJvRG9jLnhtbFBLAQItABQABgAIAAAAIQBHaj0x3AAAAAUBAAAPAAAAAAAAAAAAAAAA&#10;AMYEAABkcnMvZG93bnJldi54bWxQSwUGAAAAAAQABADzAAAAzwUAAAAA&#10;" fillcolor="#ecf3df [1304]" stroked="f" strokeweight="1.25pt">
                <v:textbox style="mso-fit-shape-to-text:t" inset="14.4pt,1mm,14.4pt,5.76pt">
                  <w:txbxContent>
                    <w:p w14:paraId="6A741C23" w14:textId="77777777" w:rsidR="00897BF8" w:rsidRDefault="00897BF8" w:rsidP="00897BF8">
                      <w:pPr>
                        <w:rPr>
                          <w:b/>
                          <w:bCs/>
                          <w:color w:val="000000" w:themeColor="text1"/>
                        </w:rPr>
                      </w:pPr>
                      <w:r>
                        <w:rPr>
                          <w:noProof/>
                        </w:rPr>
                        <w:drawing>
                          <wp:inline distT="0" distB="0" distL="0" distR="0" wp14:anchorId="3806EF87" wp14:editId="74AF2B1E">
                            <wp:extent cx="328187" cy="288000"/>
                            <wp:effectExtent l="0" t="0" r="0" b="0"/>
                            <wp:docPr id="55020377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203774"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328187" cy="288000"/>
                                    </a:xfrm>
                                    <a:prstGeom prst="rect">
                                      <a:avLst/>
                                    </a:prstGeom>
                                  </pic:spPr>
                                </pic:pic>
                              </a:graphicData>
                            </a:graphic>
                          </wp:inline>
                        </w:drawing>
                      </w:r>
                    </w:p>
                    <w:p w14:paraId="273B7DE8" w14:textId="26822938" w:rsidR="00441671" w:rsidRPr="00897BF8" w:rsidRDefault="00441671" w:rsidP="00F54137">
                      <w:pPr>
                        <w:spacing w:before="120" w:after="120"/>
                        <w:rPr>
                          <w:b/>
                          <w:color w:val="000000" w:themeColor="text1"/>
                        </w:rPr>
                      </w:pPr>
                      <w:r w:rsidRPr="00897BF8">
                        <w:rPr>
                          <w:b/>
                          <w:color w:val="000000" w:themeColor="text1"/>
                        </w:rPr>
                        <w:t xml:space="preserve">Upcoming research </w:t>
                      </w:r>
                    </w:p>
                    <w:p w14:paraId="01D24993" w14:textId="3238C4D6" w:rsidR="00441671" w:rsidRPr="00897BF8" w:rsidRDefault="007C4151" w:rsidP="00897BF8">
                      <w:pPr>
                        <w:spacing w:before="120" w:after="120"/>
                        <w:rPr>
                          <w:color w:val="36424A" w:themeColor="background2"/>
                          <w:sz w:val="20"/>
                          <w:szCs w:val="20"/>
                        </w:rPr>
                      </w:pPr>
                      <w:r>
                        <w:rPr>
                          <w:color w:val="36424A" w:themeColor="background2"/>
                          <w:sz w:val="20"/>
                          <w:szCs w:val="20"/>
                        </w:rPr>
                        <w:t>An</w:t>
                      </w:r>
                      <w:r w:rsidR="00441671" w:rsidRPr="00441671">
                        <w:rPr>
                          <w:color w:val="36424A" w:themeColor="background2"/>
                          <w:sz w:val="20"/>
                          <w:szCs w:val="20"/>
                        </w:rPr>
                        <w:t xml:space="preserve"> observational study in China (DT-</w:t>
                      </w:r>
                      <w:proofErr w:type="spellStart"/>
                      <w:r w:rsidR="00441671" w:rsidRPr="00441671">
                        <w:rPr>
                          <w:color w:val="36424A" w:themeColor="background2"/>
                          <w:sz w:val="20"/>
                          <w:szCs w:val="20"/>
                        </w:rPr>
                        <w:t>MiNi</w:t>
                      </w:r>
                      <w:proofErr w:type="spellEnd"/>
                      <w:r w:rsidR="00441671" w:rsidRPr="00441671">
                        <w:rPr>
                          <w:color w:val="36424A" w:themeColor="background2"/>
                          <w:sz w:val="20"/>
                          <w:szCs w:val="20"/>
                        </w:rPr>
                        <w:t xml:space="preserve">), due to complete in December 2025, is focused on detecting microplastics in brain samples from </w:t>
                      </w:r>
                      <w:r w:rsidR="00F15BA0">
                        <w:rPr>
                          <w:color w:val="36424A" w:themeColor="background2"/>
                          <w:sz w:val="20"/>
                          <w:szCs w:val="20"/>
                        </w:rPr>
                        <w:t xml:space="preserve">adult </w:t>
                      </w:r>
                      <w:r w:rsidR="00441671" w:rsidRPr="00441671">
                        <w:rPr>
                          <w:color w:val="36424A" w:themeColor="background2"/>
                          <w:sz w:val="20"/>
                          <w:szCs w:val="20"/>
                        </w:rPr>
                        <w:t xml:space="preserve">patients undergoing any kind of neurosurgery (NCT05968053). This study may present additional insights into the presence of </w:t>
                      </w:r>
                      <w:r w:rsidR="00F6623A">
                        <w:rPr>
                          <w:color w:val="36424A" w:themeColor="background2"/>
                          <w:sz w:val="20"/>
                          <w:szCs w:val="20"/>
                        </w:rPr>
                        <w:t>microplastic</w:t>
                      </w:r>
                      <w:r w:rsidR="00441671" w:rsidRPr="00441671">
                        <w:rPr>
                          <w:color w:val="36424A" w:themeColor="background2"/>
                          <w:sz w:val="20"/>
                          <w:szCs w:val="20"/>
                        </w:rPr>
                        <w:t xml:space="preserve"> particles in the brain and related health outcomes.</w:t>
                      </w:r>
                    </w:p>
                  </w:txbxContent>
                </v:textbox>
                <w10:anchorlock/>
              </v:rect>
            </w:pict>
          </mc:Fallback>
        </mc:AlternateContent>
      </w:r>
    </w:p>
    <w:p w14:paraId="19E01D84" w14:textId="72109CF0" w:rsidR="00314398" w:rsidRDefault="00EB404E" w:rsidP="00314398">
      <w:r>
        <w:rPr>
          <w:lang w:val="en-AU"/>
        </w:rPr>
        <w:t>R</w:t>
      </w:r>
      <w:r w:rsidR="00A54BD0">
        <w:rPr>
          <w:lang w:val="en-AU"/>
        </w:rPr>
        <w:t xml:space="preserve">ecent research has, for the first time, demonstrated </w:t>
      </w:r>
      <w:r w:rsidR="00346C70">
        <w:rPr>
          <w:lang w:val="en-AU"/>
        </w:rPr>
        <w:t xml:space="preserve">microplastic particle </w:t>
      </w:r>
      <w:r w:rsidR="00FD0788">
        <w:t xml:space="preserve">presence in </w:t>
      </w:r>
      <w:r w:rsidR="003A29C8">
        <w:t>the brain</w:t>
      </w:r>
      <w:r w:rsidR="00D16C3F">
        <w:t xml:space="preserve">. </w:t>
      </w:r>
      <w:r w:rsidR="00212D24">
        <w:t>Pre-print results</w:t>
      </w:r>
      <w:r w:rsidR="00960B50">
        <w:t xml:space="preserve"> from a single study of 51 brain samples (decedent, from the frontal cortex) </w:t>
      </w:r>
      <w:r w:rsidR="00212D24">
        <w:t xml:space="preserve">used </w:t>
      </w:r>
      <w:r w:rsidR="000A265F">
        <w:t>P</w:t>
      </w:r>
      <w:r w:rsidR="00196D2A">
        <w:t>y</w:t>
      </w:r>
      <w:r w:rsidR="000A265F">
        <w:t>-GC/MS</w:t>
      </w:r>
      <w:r w:rsidR="00541B89">
        <w:t>, ATR-FTIR (5 samples</w:t>
      </w:r>
      <w:r w:rsidR="00960B50">
        <w:t xml:space="preserve"> only</w:t>
      </w:r>
      <w:r w:rsidR="00541B89">
        <w:t>), and TEM</w:t>
      </w:r>
      <w:r w:rsidR="00C675E5">
        <w:t xml:space="preserve"> </w:t>
      </w:r>
      <w:r w:rsidR="009D27E1">
        <w:t xml:space="preserve">identify and </w:t>
      </w:r>
      <w:r w:rsidR="00C675E5">
        <w:t>characterise particles</w:t>
      </w:r>
      <w:r w:rsidR="00D16C3F">
        <w:t>.</w:t>
      </w:r>
      <w:r w:rsidR="00D16C3F">
        <w:fldChar w:fldCharType="begin"/>
      </w:r>
      <w:r w:rsidR="00DC3B3B">
        <w:instrText xml:space="preserve"> ADDIN ZOTERO_ITEM CSL_CITATION {"citationID":"gGuXLifz","properties":{"formattedCitation":"\\super 125,126\\nosupersub{}","plainCitation":"125,126","noteIndex":0},"citationItems":[{"id":"4rIbDf27/NmTn20KT","uris":["http://zotero.org/users/local/jcdQBMLc/items/UESC4UVJ"],"itemData":{"id":3534,"type":"article-journal","abstract":"Rising global concentrations of environmental microplastics and nanoplastics (MNPs) drive concerns for human exposure and health outcomes. Complementary methods for the robust detection of tissue MNPs, including pyrolysis gas chromatography–mass spectrometry, attenuated total reflectance–Fourier transform infrared spectroscopy and electron microscopy with energy-dispersive spectroscopy, confirm the presence of MNPs in human kidney, liver and brain. MNPs in these organs primarily consist of polyethylene, with lesser but significant concentrations of other polymers. Brain tissues harbor higher proportions of polyethylene compared to the composition of the plastics in liver or kidney, and electron microscopy verified the nature of the isolated brain MNPs, which present largely as nanoscale shard-like fragments. Plastic concentrations in these decedent tissues were not influenced by age, sex, race/ethnicity or cause of death; the time of death (2016 versus 2024) was a significant factor, with increasing MNP concentrations over time in both liver and brain samples (P = 0.01). Finally, even greater accumulation of MNPs was observed in a cohort of decedent brains with documented dementia diagnosis, with notable deposition in cerebrovascular walls and immune cells. These results highlight a critical need to better understand the routes of exposure, uptake and clearance pathways and potential health consequences of plastics in human tissues, particularly in the brain.","container-title":"Nature Medicine","DOI":"10.1038/s41591-024-03453-1","ISSN":"1546-170X","issue":"4","journalAbbreviation":"Nature Medicine","page":"1114-1119","title":"Bioaccumulation of microplastics in decedent human brains","volume":"31","author":[{"family":"Nihart","given":"Alexander J."},{"family":"Garcia","given":"Marcus A."},{"family":"El Hayek","given":"Eliane"},{"family":"Liu","given":"Rui"},{"family":"Olewine","given":"Marian"},{"family":"Kingston","given":"Josiah D."},{"family":"Castillo","given":"Eliseo F."},{"family":"Gullapalli","given":"Rama R."},{"family":"Howard","given":"Tamara"},{"family":"Bleske","given":"Barry"},{"family":"Scott","given":"Justin"},{"family":"Gonzalez-Estrella","given":"Jorge"},{"family":"Gross","given":"Jessica M."},{"family":"Spilde","given":"Michael"},{"family":"Adolphi","given":"Natalie L."},{"family":"Gallego","given":"Daniel F."},{"family":"Jarrell","given":"Heather S."},{"family":"Dvorscak","given":"Gabrielle"},{"family":"Zuluaga-Ruiz","given":"Maria E."},{"family":"West","given":"Andrew B."},{"family":"Campen","given":"Matthew J."}],"issued":{"date-parts":[["2025",4,1]]}}},{"id":"4rIbDf27/vFammS1N","uris":["http://zotero.org/users/local/jcdQBMLc/items/KRVDUNP2"],"itemData":{"id":3535,"type":"article","abstract":"Rising global concentrations of environmental micro- and nanoplastics (MNPs) drive concerns for human exposure and health outcomes. Applying pyrolysis gas  chromatography-mass spectrometry (Py-GC/MS) methods to isolate and quantify MNPs  from human samples, we compared MNP accumulation in kidneys, livers, and brains.  Autopsy samples from the Office of the Medical Investigator in Albuquerque, NM,  collected in 2016 and in 2024, were digested for Py-GC/MS analysis of 12  polymers. Brains exhibited higher concentrations of MNPs than liver or kidney  samples. All organs exhibited significant increases from 2016 to 2024.  Polyethylene was the predominant polymer; the relative proportion of polyethylene  MNPs was greater in brain samples than in liver or kidney. Transmission electron  microscopy verified the nanoscale nature of isolated particles, which largely  appeared to be aged, shard-like plastics remnants across a wide range of sizes.  Results demonstrate that MNPs are selectively accumulated into the human brain  and concentrations are rising over time.","DOI":"10.21203/rs.3.rs-4345687/v1","event-place":"United States","language":"eng","note":"ISSN: 2693-5015\njournalAbbreviation: Res Sq\npage: rs.3.rs-4345687\ncontainer-title: Research square\nPMID: 38765967 \nPMCID: PMC11100893","publisher-place":"United States","title":"Bioaccumulation of Microplastics in Decedent Human Brains Assessed by Pyrolysis Gas Chromatography-Mass Spectrometry.","author":[{"family":"Campen","given":"Matthew"},{"family":"Nihart","given":"Alexander"},{"family":"Garcia","given":"Marcus"},{"family":"Liu","given":"Rui"},{"family":"Olewine","given":"Marian"},{"family":"Castillo","given":"Eliseo"},{"family":"Bleske","given":"Barry"},{"family":"Scott","given":"Justin"},{"family":"Howard","given":"Tamara"},{"family":"Gonzalez-Estrella","given":"Jorge"},{"family":"Adolphi","given":"Natalie"},{"family":"Gallego","given":"Daniel"},{"family":"Hayek","given":"Eliane El"}],"issued":{"date-parts":[["2024",5,6]]}}}],"schema":"https://github.com/citation-style-language/schema/raw/master/csl-citation.json"} </w:instrText>
      </w:r>
      <w:r w:rsidR="00D16C3F">
        <w:fldChar w:fldCharType="separate"/>
      </w:r>
      <w:r w:rsidR="0062509B" w:rsidRPr="0062509B">
        <w:rPr>
          <w:rFonts w:ascii="Arial" w:hAnsi="Arial" w:cs="Arial"/>
          <w:vertAlign w:val="superscript"/>
        </w:rPr>
        <w:t>125,126</w:t>
      </w:r>
      <w:r w:rsidR="00D16C3F">
        <w:fldChar w:fldCharType="end"/>
      </w:r>
      <w:r w:rsidR="00D16C3F">
        <w:t xml:space="preserve"> </w:t>
      </w:r>
      <w:r w:rsidR="000A04EE">
        <w:t>The study</w:t>
      </w:r>
      <w:r w:rsidR="000A265F">
        <w:t xml:space="preserve"> </w:t>
      </w:r>
      <w:r w:rsidR="00A57EAD">
        <w:t>reported</w:t>
      </w:r>
      <w:r w:rsidR="00D16C3F">
        <w:t xml:space="preserve"> </w:t>
      </w:r>
      <w:r w:rsidR="00590523">
        <w:t>3,057</w:t>
      </w:r>
      <w:r w:rsidR="00C40617">
        <w:t xml:space="preserve"> </w:t>
      </w:r>
      <w:r w:rsidR="00C40617">
        <w:rPr>
          <w:rFonts w:cstheme="minorHAnsi"/>
        </w:rPr>
        <w:t>µ</w:t>
      </w:r>
      <w:r w:rsidR="00C40617">
        <w:t>g/g</w:t>
      </w:r>
      <w:r w:rsidR="00590523">
        <w:t xml:space="preserve"> </w:t>
      </w:r>
      <w:r w:rsidR="004F5C3F">
        <w:t>(</w:t>
      </w:r>
      <w:r w:rsidR="00D16C3F">
        <w:t xml:space="preserve">brain </w:t>
      </w:r>
      <w:r w:rsidR="004F5C3F">
        <w:t>sample</w:t>
      </w:r>
      <w:r w:rsidR="00D16C3F">
        <w:t>s</w:t>
      </w:r>
      <w:r w:rsidR="00725FBE">
        <w:t xml:space="preserve"> from 2016</w:t>
      </w:r>
      <w:r w:rsidR="004F5C3F">
        <w:t xml:space="preserve">) </w:t>
      </w:r>
      <w:r w:rsidR="00590523">
        <w:t xml:space="preserve">and 4,806 </w:t>
      </w:r>
      <w:r w:rsidR="00590523">
        <w:rPr>
          <w:rFonts w:cstheme="minorHAnsi"/>
        </w:rPr>
        <w:t>µ</w:t>
      </w:r>
      <w:r w:rsidR="00590523">
        <w:t>g/g of microplastic particles</w:t>
      </w:r>
      <w:r w:rsidR="00212D24">
        <w:t xml:space="preserve"> </w:t>
      </w:r>
      <w:r w:rsidR="004F5C3F">
        <w:t>(</w:t>
      </w:r>
      <w:r w:rsidR="00D16C3F">
        <w:t xml:space="preserve">brain </w:t>
      </w:r>
      <w:r w:rsidR="004F5C3F">
        <w:t>samples</w:t>
      </w:r>
      <w:r w:rsidR="00725FBE">
        <w:t xml:space="preserve"> from 2024</w:t>
      </w:r>
      <w:r w:rsidR="004F5C3F">
        <w:t xml:space="preserve">). </w:t>
      </w:r>
      <w:r w:rsidR="002E3A0A">
        <w:t>Di</w:t>
      </w:r>
      <w:r w:rsidR="00291C24">
        <w:t xml:space="preserve">fferent polymers were detected, </w:t>
      </w:r>
      <w:r w:rsidR="002E3A0A">
        <w:t>mostly</w:t>
      </w:r>
      <w:r w:rsidR="00291C24">
        <w:t xml:space="preserve"> </w:t>
      </w:r>
      <w:r w:rsidR="00A35A26">
        <w:t>PE (</w:t>
      </w:r>
      <w:r w:rsidR="00CA74A0">
        <w:t>75</w:t>
      </w:r>
      <w:r w:rsidR="009E33B9">
        <w:t xml:space="preserve"> percent</w:t>
      </w:r>
      <w:r w:rsidR="00A35A26">
        <w:t>)</w:t>
      </w:r>
      <w:r w:rsidR="00291C24">
        <w:t>. M</w:t>
      </w:r>
      <w:r w:rsidR="00541B89">
        <w:t>any</w:t>
      </w:r>
      <w:r w:rsidR="002E3A0A">
        <w:t xml:space="preserve"> particles</w:t>
      </w:r>
      <w:r w:rsidR="00541B89">
        <w:t xml:space="preserve"> </w:t>
      </w:r>
      <w:r w:rsidR="004F5C3F">
        <w:t xml:space="preserve">(unquantified) </w:t>
      </w:r>
      <w:r w:rsidR="007F7C38">
        <w:t xml:space="preserve">were </w:t>
      </w:r>
      <w:r w:rsidR="005A2429">
        <w:t xml:space="preserve">100 to </w:t>
      </w:r>
      <w:r w:rsidR="00541B89">
        <w:t>200 nm with a shard-like appearance.</w:t>
      </w:r>
      <w:r w:rsidR="00856143">
        <w:t xml:space="preserve"> </w:t>
      </w:r>
      <w:r w:rsidR="00B31609">
        <w:t>These seem to be</w:t>
      </w:r>
      <w:r w:rsidR="005756D6">
        <w:t xml:space="preserve"> at the</w:t>
      </w:r>
      <w:r w:rsidR="00B31609">
        <w:t xml:space="preserve"> </w:t>
      </w:r>
      <w:r w:rsidR="005E3DF8">
        <w:t>upp</w:t>
      </w:r>
      <w:r w:rsidR="00B31609">
        <w:t xml:space="preserve">er </w:t>
      </w:r>
      <w:r w:rsidR="005E3DF8">
        <w:t>end of</w:t>
      </w:r>
      <w:r w:rsidR="00B31609">
        <w:t xml:space="preserve"> the </w:t>
      </w:r>
      <w:r w:rsidR="00D32962">
        <w:t xml:space="preserve">particle size </w:t>
      </w:r>
      <w:r w:rsidR="005E3DF8">
        <w:t>range</w:t>
      </w:r>
      <w:r w:rsidR="00D32962">
        <w:t xml:space="preserve"> that could cross the blood-barrier </w:t>
      </w:r>
      <w:r w:rsidR="000E4FD3">
        <w:t>(</w:t>
      </w:r>
      <w:r w:rsidR="00D32962">
        <w:t>indicated from</w:t>
      </w:r>
      <w:r w:rsidR="00B31609">
        <w:t xml:space="preserve"> </w:t>
      </w:r>
      <w:r w:rsidR="005E3DF8">
        <w:t>experimental</w:t>
      </w:r>
      <w:r w:rsidR="00B31609">
        <w:rPr>
          <w:i/>
          <w:iCs/>
        </w:rPr>
        <w:t xml:space="preserve"> </w:t>
      </w:r>
      <w:r w:rsidR="00D32962">
        <w:t>research</w:t>
      </w:r>
      <w:r w:rsidR="000E4FD3">
        <w:t>)</w:t>
      </w:r>
      <w:r w:rsidR="00D32962">
        <w:t>.</w:t>
      </w:r>
      <w:r w:rsidR="00856143">
        <w:t xml:space="preserve"> </w:t>
      </w:r>
      <w:r w:rsidR="00D16C3F">
        <w:t xml:space="preserve">Brain samples collected from 1997 to 2013 </w:t>
      </w:r>
      <w:r w:rsidR="007F7C38">
        <w:t xml:space="preserve">reported </w:t>
      </w:r>
      <w:r w:rsidR="00D16C3F">
        <w:t xml:space="preserve">a </w:t>
      </w:r>
      <w:r w:rsidR="007F7C38">
        <w:t xml:space="preserve">lower </w:t>
      </w:r>
      <w:r w:rsidR="00D16C3F">
        <w:t xml:space="preserve">average </w:t>
      </w:r>
      <w:r w:rsidR="00C40617">
        <w:t xml:space="preserve">concentration </w:t>
      </w:r>
      <w:r w:rsidR="007F7C38">
        <w:t xml:space="preserve">(1,254 </w:t>
      </w:r>
      <w:r w:rsidR="007F7C38">
        <w:rPr>
          <w:rFonts w:cstheme="minorHAnsi"/>
        </w:rPr>
        <w:t>µ</w:t>
      </w:r>
      <w:r w:rsidR="007F7C38">
        <w:t>g/g).</w:t>
      </w:r>
      <w:r w:rsidR="007F7C38">
        <w:fldChar w:fldCharType="begin"/>
      </w:r>
      <w:r w:rsidR="00DC3B3B">
        <w:instrText xml:space="preserve"> ADDIN ZOTERO_ITEM CSL_CITATION {"citationID":"NiNEPr9C","properties":{"formattedCitation":"\\super 125\\nosupersub{}","plainCitation":"125","noteIndex":0},"citationItems":[{"id":"4rIbDf27/NmTn20KT","uris":["http://zotero.org/users/local/jcdQBMLc/items/UESC4UVJ"],"itemData":{"id":3534,"type":"article-journal","abstract":"Rising global concentrations of environmental microplastics and nanoplastics (MNPs) drive concerns for human exposure and health outcomes. Complementary methods for the robust detection of tissue MNPs, including pyrolysis gas chromatography–mass spectrometry, attenuated total reflectance–Fourier transform infrared spectroscopy and electron microscopy with energy-dispersive spectroscopy, confirm the presence of MNPs in human kidney, liver and brain. MNPs in these organs primarily consist of polyethylene, with lesser but significant concentrations of other polymers. Brain tissues harbor higher proportions of polyethylene compared to the composition of the plastics in liver or kidney, and electron microscopy verified the nature of the isolated brain MNPs, which present largely as nanoscale shard-like fragments. Plastic concentrations in these decedent tissues were not influenced by age, sex, race/ethnicity or cause of death; the time of death (2016 versus 2024) was a significant factor, with increasing MNP concentrations over time in both liver and brain samples (P = 0.01). Finally, even greater accumulation of MNPs was observed in a cohort of decedent brains with documented dementia diagnosis, with notable deposition in cerebrovascular walls and immune cells. These results highlight a critical need to better understand the routes of exposure, uptake and clearance pathways and potential health consequences of plastics in human tissues, particularly in the brain.","container-title":"Nature Medicine","DOI":"10.1038/s41591-024-03453-1","ISSN":"1546-170X","issue":"4","journalAbbreviation":"Nature Medicine","page":"1114-1119","title":"Bioaccumulation of microplastics in decedent human brains","volume":"31","author":[{"family":"Nihart","given":"Alexander J."},{"family":"Garcia","given":"Marcus A."},{"family":"El Hayek","given":"Eliane"},{"family":"Liu","given":"Rui"},{"family":"Olewine","given":"Marian"},{"family":"Kingston","given":"Josiah D."},{"family":"Castillo","given":"Eliseo F."},{"family":"Gullapalli","given":"Rama R."},{"family":"Howard","given":"Tamara"},{"family":"Bleske","given":"Barry"},{"family":"Scott","given":"Justin"},{"family":"Gonzalez-Estrella","given":"Jorge"},{"family":"Gross","given":"Jessica M."},{"family":"Spilde","given":"Michael"},{"family":"Adolphi","given":"Natalie L."},{"family":"Gallego","given":"Daniel F."},{"family":"Jarrell","given":"Heather S."},{"family":"Dvorscak","given":"Gabrielle"},{"family":"Zuluaga-Ruiz","given":"Maria E."},{"family":"West","given":"Andrew B."},{"family":"Campen","given":"Matthew J."}],"issued":{"date-parts":[["2025",4,1]]}}}],"schema":"https://github.com/citation-style-language/schema/raw/master/csl-citation.json"} </w:instrText>
      </w:r>
      <w:r w:rsidR="007F7C38">
        <w:fldChar w:fldCharType="separate"/>
      </w:r>
      <w:r w:rsidR="0062509B" w:rsidRPr="0062509B">
        <w:rPr>
          <w:rFonts w:ascii="Arial" w:hAnsi="Arial" w:cs="Arial"/>
          <w:vertAlign w:val="superscript"/>
        </w:rPr>
        <w:t>125</w:t>
      </w:r>
      <w:r w:rsidR="007F7C38">
        <w:fldChar w:fldCharType="end"/>
      </w:r>
      <w:r w:rsidR="007F7C38">
        <w:t xml:space="preserve"> </w:t>
      </w:r>
      <w:r w:rsidR="00D16C3F">
        <w:t xml:space="preserve">The study </w:t>
      </w:r>
      <w:r w:rsidR="00960B50">
        <w:t>us</w:t>
      </w:r>
      <w:r w:rsidR="00D16C3F">
        <w:t>ed</w:t>
      </w:r>
      <w:r w:rsidR="00960B50">
        <w:t xml:space="preserve"> a bespoke analytical technique</w:t>
      </w:r>
      <w:r w:rsidR="00D16C3F">
        <w:t xml:space="preserve"> that resulted in a residual biomatrix of 8.2</w:t>
      </w:r>
      <w:r w:rsidR="009E33B9">
        <w:t xml:space="preserve"> percent</w:t>
      </w:r>
      <w:r w:rsidR="00D16C3F">
        <w:t xml:space="preserve"> of the original brain sample</w:t>
      </w:r>
      <w:r w:rsidR="000E4FD3">
        <w:t>.</w:t>
      </w:r>
      <w:r w:rsidR="00BE5E93">
        <w:t xml:space="preserve"> Lipid interference is likely and </w:t>
      </w:r>
      <w:r w:rsidR="00D16C3F">
        <w:t xml:space="preserve">could impact the spectral analysis, resulting in an overestimation of </w:t>
      </w:r>
      <w:r w:rsidR="00C257D4">
        <w:t>abundance</w:t>
      </w:r>
      <w:r w:rsidR="00B05839">
        <w:t>. O</w:t>
      </w:r>
      <w:r w:rsidR="0075300A">
        <w:t xml:space="preserve">ther digestion and isolation techniques that the authors note could lead to underestimation, especially for particles &lt;100 nm in length. </w:t>
      </w:r>
      <w:r w:rsidR="00A35910">
        <w:t xml:space="preserve">In addition, TEM cannot be used for accurate </w:t>
      </w:r>
      <w:r w:rsidR="00712DC9">
        <w:t xml:space="preserve">spectroscopic identification of </w:t>
      </w:r>
      <w:r w:rsidR="00A35910">
        <w:t>plastic particle</w:t>
      </w:r>
      <w:r w:rsidR="002F5B06">
        <w:t>s</w:t>
      </w:r>
      <w:r w:rsidR="00A35910">
        <w:t xml:space="preserve">. </w:t>
      </w:r>
      <w:r w:rsidR="00D43544" w:rsidRPr="00D43544">
        <w:t xml:space="preserve">A full review of the dataset and </w:t>
      </w:r>
      <w:r w:rsidR="004569DE">
        <w:t>the method</w:t>
      </w:r>
      <w:r w:rsidR="00D43544" w:rsidRPr="00D43544">
        <w:t xml:space="preserve"> should be completed once peer-reviewed data are available.</w:t>
      </w:r>
    </w:p>
    <w:p w14:paraId="6BB5A5F6" w14:textId="7EE3C6C5" w:rsidR="00390C6A" w:rsidRDefault="00390C6A" w:rsidP="00390C6A">
      <w:r>
        <w:t xml:space="preserve">While </w:t>
      </w:r>
      <w:r w:rsidR="00B516A6">
        <w:t>suggesting</w:t>
      </w:r>
      <w:r>
        <w:t xml:space="preserve"> presence of </w:t>
      </w:r>
      <w:r w:rsidR="008074E2">
        <w:t>micro</w:t>
      </w:r>
      <w:r>
        <w:t xml:space="preserve">plastic in </w:t>
      </w:r>
      <w:r w:rsidR="00515F67">
        <w:t xml:space="preserve">the frontal cortex of the </w:t>
      </w:r>
      <w:r>
        <w:t xml:space="preserve">human brain, this study did not provide evidence of how the identified particles </w:t>
      </w:r>
      <w:r w:rsidR="00094977">
        <w:t xml:space="preserve">were </w:t>
      </w:r>
      <w:r w:rsidR="00797FDD">
        <w:t xml:space="preserve">deposited or whether they </w:t>
      </w:r>
      <w:r w:rsidR="00797FDD">
        <w:lastRenderedPageBreak/>
        <w:t>accumulate</w:t>
      </w:r>
      <w:r>
        <w:t xml:space="preserve">. </w:t>
      </w:r>
      <w:r w:rsidR="00C55D4E">
        <w:t>Author h</w:t>
      </w:r>
      <w:r w:rsidRPr="007A7C09">
        <w:t xml:space="preserve">ypotheses </w:t>
      </w:r>
      <w:r w:rsidR="004609FC" w:rsidRPr="007A7C09">
        <w:t xml:space="preserve">included </w:t>
      </w:r>
      <w:r w:rsidRPr="007A7C09">
        <w:t>that</w:t>
      </w:r>
      <w:r w:rsidR="007A7C09" w:rsidRPr="007A7C09">
        <w:t xml:space="preserve"> high blood flow transports particles </w:t>
      </w:r>
      <w:r w:rsidR="00C55D4E">
        <w:t xml:space="preserve">to the brain </w:t>
      </w:r>
      <w:r w:rsidR="007A7C09" w:rsidRPr="007A7C09">
        <w:t xml:space="preserve">with </w:t>
      </w:r>
      <w:r w:rsidR="00380892">
        <w:t xml:space="preserve">deposition </w:t>
      </w:r>
      <w:r w:rsidR="00E43AFD">
        <w:t>associated with the lipophilic</w:t>
      </w:r>
      <w:r w:rsidR="002D54BF">
        <w:t>ity of some plastics</w:t>
      </w:r>
      <w:r w:rsidR="002A68F5">
        <w:t xml:space="preserve"> (such </w:t>
      </w:r>
      <w:r w:rsidR="00DC5DFD">
        <w:t xml:space="preserve">via </w:t>
      </w:r>
      <w:r w:rsidR="002A68F5">
        <w:t>cholesterol</w:t>
      </w:r>
      <w:r w:rsidR="006007A1">
        <w:t>, not further articulated</w:t>
      </w:r>
      <w:r w:rsidR="002A68F5">
        <w:t>)</w:t>
      </w:r>
      <w:r w:rsidRPr="007A7C09">
        <w:t>.</w:t>
      </w:r>
      <w:r w:rsidR="008D1FE2">
        <w:fldChar w:fldCharType="begin"/>
      </w:r>
      <w:r w:rsidR="00DC3B3B">
        <w:instrText xml:space="preserve"> ADDIN ZOTERO_ITEM CSL_CITATION {"citationID":"vk358hUw","properties":{"formattedCitation":"\\super 126\\nosupersub{}","plainCitation":"126","noteIndex":0},"citationItems":[{"id":"4rIbDf27/vFammS1N","uris":["http://zotero.org/users/local/jcdQBMLc/items/KRVDUNP2"],"itemData":{"id":3535,"type":"article","abstract":"Rising global concentrations of environmental micro- and nanoplastics (MNPs) drive concerns for human exposure and health outcomes. Applying pyrolysis gas  chromatography-mass spectrometry (Py-GC/MS) methods to isolate and quantify MNPs  from human samples, we compared MNP accumulation in kidneys, livers, and brains.  Autopsy samples from the Office of the Medical Investigator in Albuquerque, NM,  collected in 2016 and in 2024, were digested for Py-GC/MS analysis of 12  polymers. Brains exhibited higher concentrations of MNPs than liver or kidney  samples. All organs exhibited significant increases from 2016 to 2024.  Polyethylene was the predominant polymer; the relative proportion of polyethylene  MNPs was greater in brain samples than in liver or kidney. Transmission electron  microscopy verified the nanoscale nature of isolated particles, which largely  appeared to be aged, shard-like plastics remnants across a wide range of sizes.  Results demonstrate that MNPs are selectively accumulated into the human brain  and concentrations are rising over time.","DOI":"10.21203/rs.3.rs-4345687/v1","event-place":"United States","language":"eng","note":"ISSN: 2693-5015\njournalAbbreviation: Res Sq\npage: rs.3.rs-4345687\ncontainer-title: Research square\nPMID: 38765967 \nPMCID: PMC11100893","publisher-place":"United States","title":"Bioaccumulation of Microplastics in Decedent Human Brains Assessed by Pyrolysis Gas Chromatography-Mass Spectrometry.","author":[{"family":"Campen","given":"Matthew"},{"family":"Nihart","given":"Alexander"},{"family":"Garcia","given":"Marcus"},{"family":"Liu","given":"Rui"},{"family":"Olewine","given":"Marian"},{"family":"Castillo","given":"Eliseo"},{"family":"Bleske","given":"Barry"},{"family":"Scott","given":"Justin"},{"family":"Howard","given":"Tamara"},{"family":"Gonzalez-Estrella","given":"Jorge"},{"family":"Adolphi","given":"Natalie"},{"family":"Gallego","given":"Daniel"},{"family":"Hayek","given":"Eliane El"}],"issued":{"date-parts":[["2024",5,6]]}}}],"schema":"https://github.com/citation-style-language/schema/raw/master/csl-citation.json"} </w:instrText>
      </w:r>
      <w:r w:rsidR="008D1FE2">
        <w:fldChar w:fldCharType="separate"/>
      </w:r>
      <w:r w:rsidR="0062509B" w:rsidRPr="0062509B">
        <w:rPr>
          <w:rFonts w:ascii="Arial" w:hAnsi="Arial" w:cs="Arial"/>
          <w:vertAlign w:val="superscript"/>
        </w:rPr>
        <w:t>126</w:t>
      </w:r>
      <w:r w:rsidR="008D1FE2">
        <w:fldChar w:fldCharType="end"/>
      </w:r>
      <w:r w:rsidRPr="007A7C09">
        <w:t xml:space="preserve"> </w:t>
      </w:r>
      <w:r w:rsidR="00380892">
        <w:t>Accumulation and c</w:t>
      </w:r>
      <w:r w:rsidRPr="007A7C09">
        <w:t>learance rates and pathways from the</w:t>
      </w:r>
      <w:r>
        <w:t xml:space="preserve"> brain remain unknown.  </w:t>
      </w:r>
    </w:p>
    <w:p w14:paraId="45B12DAD" w14:textId="77777777" w:rsidR="00AB3833" w:rsidRDefault="00AB3833" w:rsidP="00AB3833">
      <w:pPr>
        <w:pStyle w:val="Heading6"/>
      </w:pPr>
      <w:r>
        <w:t xml:space="preserve">Dementia illnesses </w:t>
      </w:r>
    </w:p>
    <w:p w14:paraId="1B4E6C75" w14:textId="3EE7D085" w:rsidR="00DA65F3" w:rsidRDefault="00B9114A" w:rsidP="00FB13E6">
      <w:pPr>
        <w:rPr>
          <w:lang w:val="en-AU"/>
        </w:rPr>
      </w:pPr>
      <w:r>
        <w:rPr>
          <w:lang w:val="en-AU"/>
        </w:rPr>
        <w:t xml:space="preserve">The pre-print study reported much higher </w:t>
      </w:r>
      <w:r w:rsidR="00C257D4">
        <w:rPr>
          <w:lang w:val="en-AU"/>
        </w:rPr>
        <w:t>abundance</w:t>
      </w:r>
      <w:r>
        <w:rPr>
          <w:lang w:val="en-AU"/>
        </w:rPr>
        <w:t xml:space="preserve"> of microplastic particles in frontal cortex samples from 12 people who had Alzheimer’s disease, vascular dementia, or other dementia (median concentration 26,076 </w:t>
      </w:r>
      <w:r>
        <w:rPr>
          <w:rFonts w:cstheme="minorHAnsi"/>
          <w:lang w:val="en-AU"/>
        </w:rPr>
        <w:t>µ</w:t>
      </w:r>
      <w:r>
        <w:rPr>
          <w:lang w:val="en-AU"/>
        </w:rPr>
        <w:t>g/g).</w:t>
      </w:r>
      <w:r>
        <w:rPr>
          <w:lang w:val="en-AU"/>
        </w:rPr>
        <w:fldChar w:fldCharType="begin"/>
      </w:r>
      <w:r w:rsidR="00DC3B3B">
        <w:rPr>
          <w:lang w:val="en-AU"/>
        </w:rPr>
        <w:instrText xml:space="preserve"> ADDIN ZOTERO_ITEM CSL_CITATION {"citationID":"GG7q6qhn","properties":{"formattedCitation":"\\super 125\\nosupersub{}","plainCitation":"125","noteIndex":0},"citationItems":[{"id":"4rIbDf27/NmTn20KT","uris":["http://zotero.org/users/local/jcdQBMLc/items/UESC4UVJ"],"itemData":{"id":3534,"type":"article-journal","abstract":"Rising global concentrations of environmental microplastics and nanoplastics (MNPs) drive concerns for human exposure and health outcomes. Complementary methods for the robust detection of tissue MNPs, including pyrolysis gas chromatography–mass spectrometry, attenuated total reflectance–Fourier transform infrared spectroscopy and electron microscopy with energy-dispersive spectroscopy, confirm the presence of MNPs in human kidney, liver and brain. MNPs in these organs primarily consist of polyethylene, with lesser but significant concentrations of other polymers. Brain tissues harbor higher proportions of polyethylene compared to the composition of the plastics in liver or kidney, and electron microscopy verified the nature of the isolated brain MNPs, which present largely as nanoscale shard-like fragments. Plastic concentrations in these decedent tissues were not influenced by age, sex, race/ethnicity or cause of death; the time of death (2016 versus 2024) was a significant factor, with increasing MNP concentrations over time in both liver and brain samples (P = 0.01). Finally, even greater accumulation of MNPs was observed in a cohort of decedent brains with documented dementia diagnosis, with notable deposition in cerebrovascular walls and immune cells. These results highlight a critical need to better understand the routes of exposure, uptake and clearance pathways and potential health consequences of plastics in human tissues, particularly in the brain.","container-title":"Nature Medicine","DOI":"10.1038/s41591-024-03453-1","ISSN":"1546-170X","issue":"4","journalAbbreviation":"Nature Medicine","page":"1114-1119","title":"Bioaccumulation of microplastics in decedent human brains","volume":"31","author":[{"family":"Nihart","given":"Alexander J."},{"family":"Garcia","given":"Marcus A."},{"family":"El Hayek","given":"Eliane"},{"family":"Liu","given":"Rui"},{"family":"Olewine","given":"Marian"},{"family":"Kingston","given":"Josiah D."},{"family":"Castillo","given":"Eliseo F."},{"family":"Gullapalli","given":"Rama R."},{"family":"Howard","given":"Tamara"},{"family":"Bleske","given":"Barry"},{"family":"Scott","given":"Justin"},{"family":"Gonzalez-Estrella","given":"Jorge"},{"family":"Gross","given":"Jessica M."},{"family":"Spilde","given":"Michael"},{"family":"Adolphi","given":"Natalie L."},{"family":"Gallego","given":"Daniel F."},{"family":"Jarrell","given":"Heather S."},{"family":"Dvorscak","given":"Gabrielle"},{"family":"Zuluaga-Ruiz","given":"Maria E."},{"family":"West","given":"Andrew B."},{"family":"Campen","given":"Matthew J."}],"issued":{"date-parts":[["2025",4,1]]}}}],"schema":"https://github.com/citation-style-language/schema/raw/master/csl-citation.json"} </w:instrText>
      </w:r>
      <w:r>
        <w:rPr>
          <w:lang w:val="en-AU"/>
        </w:rPr>
        <w:fldChar w:fldCharType="separate"/>
      </w:r>
      <w:r w:rsidR="0062509B" w:rsidRPr="0062509B">
        <w:rPr>
          <w:rFonts w:ascii="Arial" w:hAnsi="Arial" w:cs="Arial"/>
          <w:vertAlign w:val="superscript"/>
        </w:rPr>
        <w:t>125</w:t>
      </w:r>
      <w:r>
        <w:rPr>
          <w:lang w:val="en-AU"/>
        </w:rPr>
        <w:fldChar w:fldCharType="end"/>
      </w:r>
      <w:r>
        <w:rPr>
          <w:lang w:val="en-AU"/>
        </w:rPr>
        <w:t xml:space="preserve"> </w:t>
      </w:r>
      <w:r w:rsidR="007E7CE1">
        <w:rPr>
          <w:lang w:val="en-AU"/>
        </w:rPr>
        <w:t>B</w:t>
      </w:r>
      <w:r>
        <w:rPr>
          <w:lang w:val="en-AU"/>
        </w:rPr>
        <w:t>rain tissue atrophy, impaired blood-brain barrier, and poor clearance mechanism (not explained) could result in the higher concentrations</w:t>
      </w:r>
      <w:r w:rsidR="002C2CC2">
        <w:rPr>
          <w:lang w:val="en-AU"/>
        </w:rPr>
        <w:t xml:space="preserve"> of </w:t>
      </w:r>
      <w:r w:rsidR="008074E2">
        <w:rPr>
          <w:lang w:val="en-AU"/>
        </w:rPr>
        <w:t>micr</w:t>
      </w:r>
      <w:r w:rsidR="002C2CC2">
        <w:rPr>
          <w:lang w:val="en-AU"/>
        </w:rPr>
        <w:t>oplastic particles</w:t>
      </w:r>
      <w:r>
        <w:rPr>
          <w:lang w:val="en-AU"/>
        </w:rPr>
        <w:t>, but no causal relationship between reported concentration and the deceased’s dementia condition was suggested.</w:t>
      </w:r>
      <w:r w:rsidR="00B8379E" w:rsidRPr="00B8379E">
        <w:t xml:space="preserve"> </w:t>
      </w:r>
    </w:p>
    <w:p w14:paraId="7CB615CA" w14:textId="4C608A55" w:rsidR="00621605" w:rsidRDefault="00B9114A" w:rsidP="00D06F43">
      <w:pPr>
        <w:tabs>
          <w:tab w:val="left" w:pos="4536"/>
        </w:tabs>
        <w:rPr>
          <w:rFonts w:cstheme="minorHAnsi"/>
        </w:rPr>
      </w:pPr>
      <w:r>
        <w:rPr>
          <w:lang w:val="en-AU"/>
        </w:rPr>
        <w:t xml:space="preserve">One of the main biological causative mechanisms of Alzheimer's disease is an abnormal accumulation of amyloid, including </w:t>
      </w:r>
      <w:r>
        <w:t xml:space="preserve">amyloid </w:t>
      </w:r>
      <w:r>
        <w:rPr>
          <w:rFonts w:cstheme="minorHAnsi"/>
        </w:rPr>
        <w:t>β</w:t>
      </w:r>
      <w:r>
        <w:t xml:space="preserve"> peptide</w:t>
      </w:r>
      <w:r>
        <w:rPr>
          <w:lang w:val="en-AU"/>
        </w:rPr>
        <w:t xml:space="preserve">. </w:t>
      </w:r>
      <w:r w:rsidR="00A27F35">
        <w:rPr>
          <w:rFonts w:cstheme="minorHAnsi"/>
        </w:rPr>
        <w:t xml:space="preserve">Non-human </w:t>
      </w:r>
      <w:r>
        <w:rPr>
          <w:rFonts w:cstheme="minorHAnsi"/>
        </w:rPr>
        <w:t>mammal studies suggested that PS contributes to the development of Alzheimer's disease through the promotion of microglial cell pyroptosis leading to inflammation (in mice) or via formation of tau proteins and upregulation of Alzheimer’s disease-related genes (in mice).</w:t>
      </w:r>
      <w:r>
        <w:rPr>
          <w:rFonts w:cstheme="minorHAnsi"/>
        </w:rPr>
        <w:fldChar w:fldCharType="begin"/>
      </w:r>
      <w:r w:rsidR="00DC3B3B">
        <w:rPr>
          <w:rFonts w:cstheme="minorHAnsi"/>
        </w:rPr>
        <w:instrText xml:space="preserve"> ADDIN ZOTERO_ITEM CSL_CITATION {"citationID":"tMeosZhp","properties":{"formattedCitation":"\\super 259\\nosupersub{}","plainCitation":"259","noteIndex":0},"citationItems":[{"id":"4rIbDf27/TEp8Qjdl","uris":["http://zotero.org/users/local/jcdQBMLc/items/9YEFQVVW"],"itemData":{"id":1397,"type":"article-journal","abstract":"The widespread use of plastic products worldwide has brought about serious environmental issues. In natural environments, it's difficult for plastic  products to degrade completely, and so they exist in the form of  micro/nanoplastics (M/NPs), which have become a new type of pollutant. Prolonged  exposure to M/NPs can lead to a series of health problems in humans, particularly  toxicity to the nervous system, with consequences including neurodevelopmental  abnormalities, neuronal death, neurological inflammation, and neurodegenerative  diseases. Although direct evidence from humans is still limited, model organisms  and organoids serve as powerful tools to provide important insights. This article  summarizes the effects of M/NPs on the nervous system, focusing on cognitive  function, neural development, and neuronal death. Mechanisms such as  neurotransmitter synthesis and release, inflammatory responses, oxidative stress,  the gut-brain axis, and the liver-brain axis are covered. The neurotoxicity  induced by M/NPs may exacerbate or directly trigger neurodegenerative diseases  and neurodevelopmental disorders. We particularly emphasize potential therapeutic  agents that may counteract the neurotoxic effects induced by M/NPs, highlighting  a novel future research direction. In summary, this paper cites evidence and  provides mechanistic perspectives on the effects of M/NPs on neurological health,  providing clues for eliminating M/NP hazards to human health in the future.","container-title":"Toxicology","DOI":"10.1016/j.tox.2024.154030","ISSN":"1879-3185 0300-483X","journalAbbreviation":"Toxicology","language":"eng","license":"Copyright © 2024. Published by Elsevier B.V.","note":"publisher-place: Ireland\nPMID: 39653181","page":"154030","title":"Microplastics/nanoplastics and neurological health: An overview of neurological defects and mechanisms.","volume":"511","author":[{"family":"Sun","given":"Junjie"},{"family":"Peng","given":"Siwan"},{"family":"Yang","given":"Qiongxia"},{"family":"Yang","given":"Jiawei"},{"family":"Dai","given":"Yanfei"},{"family":"Xing","given":"Lingyan"}],"issued":{"date-parts":[["2025",2]]}}}],"schema":"https://github.com/citation-style-language/schema/raw/master/csl-citation.json"} </w:instrText>
      </w:r>
      <w:r>
        <w:rPr>
          <w:rFonts w:cstheme="minorHAnsi"/>
        </w:rPr>
        <w:fldChar w:fldCharType="separate"/>
      </w:r>
      <w:r w:rsidR="00667C30" w:rsidRPr="00667C30">
        <w:rPr>
          <w:rFonts w:ascii="Arial" w:hAnsi="Arial" w:cs="Arial"/>
          <w:vertAlign w:val="superscript"/>
        </w:rPr>
        <w:t>259</w:t>
      </w:r>
      <w:r>
        <w:rPr>
          <w:rFonts w:cstheme="minorHAnsi"/>
        </w:rPr>
        <w:fldChar w:fldCharType="end"/>
      </w:r>
      <w:r>
        <w:rPr>
          <w:rFonts w:cstheme="minorHAnsi"/>
        </w:rPr>
        <w:t xml:space="preserve"> One</w:t>
      </w:r>
      <w:r>
        <w:t xml:space="preserve"> </w:t>
      </w:r>
      <w:r w:rsidR="003F750A">
        <w:rPr>
          <w:i/>
          <w:iCs/>
        </w:rPr>
        <w:t xml:space="preserve">in vitro </w:t>
      </w:r>
      <w:r>
        <w:t>cell-line</w:t>
      </w:r>
      <w:r w:rsidR="003F750A">
        <w:t xml:space="preserve"> study (</w:t>
      </w:r>
      <w:r>
        <w:t xml:space="preserve">human neuroblastoma SH-SY5Y) investigated a possible modulating role of PS on the accumulation of amyloid </w:t>
      </w:r>
      <w:r>
        <w:rPr>
          <w:rFonts w:cstheme="minorHAnsi"/>
        </w:rPr>
        <w:t>β</w:t>
      </w:r>
      <w:r>
        <w:t xml:space="preserve"> peptide.</w:t>
      </w:r>
      <w:r>
        <w:fldChar w:fldCharType="begin"/>
      </w:r>
      <w:r w:rsidR="00DC3B3B">
        <w:instrText xml:space="preserve"> ADDIN ZOTERO_ITEM CSL_CITATION {"citationID":"krMMjCZC","properties":{"formattedCitation":"\\super 269\\nosupersub{}","plainCitation":"269","noteIndex":0},"citationItems":[{"id":"4rIbDf27/OiLg4HAF","uris":["http://zotero.org/users/local/jcdQBMLc/items/65A8I68E"],"itemData":{"id":2322,"type":"article-journal","abstract":"Nanoplastics, widely existing in the environment and organisms, have been proven to cross the blood-brain barrier, increasing the incidence of neurodegenerative  diseases like Alzheimer's disease (AD). However, current studies mainly focus on  the neurotoxicity of nanoplastics themselves, neglecting their synergistic  effects with other biomolecules and the resulting neurotoxicity. Amyloid β  peptide (Aβ), which triggers neurotoxicity through its self-aggregation, is the  paramount pathogenic protein in AD. Here, employing polystyrene nanoparticles  (PS) as a model for nanoplastics, we reveal that 100 pM PS nanoparticles  significantly accelerate the nucleation rate of two Aβ subtypes (Aβ(40) and  Aβ(42)) at low concentrations, promoting the formation of more Aβ oligomers and  leading to evident neurotoxicity. The hydrophobic surface of PS facilitates the  interaction of hydrophobic fragments between Aβ monomers, responsible for the  augmented neurotoxicity. This work provides consequential insights into the  modulatory impact of low-dose PS on Aβ aggregation and the ensuing neurotoxicity,  presenting a valuable foundation for future research on the intricate interplay  between environmental toxins and brain diseases.","container-title":"Journal of hazardous materials","DOI":"10.1016/j.jhazmat.2024.133518","ISSN":"1873-3336 0304-3894","journalAbbreviation":"J Hazard Mater","language":"eng","license":"Copyright © 2024 Elsevier B.V. All rights reserved.","note":"publisher-place: Netherlands\nPMID: 38228001","page":"133518","title":"Impact of nanoplastics on Alzheimer 's disease: Enhanced amyloid-β peptide aggregation and augmented neurotoxicity.","volume":"465","author":[{"family":"Gou","given":"Xiaoli"},{"family":"Fu","given":"Yongchun"},{"family":"Li","given":"Juan"},{"family":"Xiang","given":"Juan"},{"family":"Yang","given":"Minghui"},{"family":"Zhang","given":"Yi"}],"issued":{"date-parts":[["2024",3,5]]}}}],"schema":"https://github.com/citation-style-language/schema/raw/master/csl-citation.json"} </w:instrText>
      </w:r>
      <w:r>
        <w:fldChar w:fldCharType="separate"/>
      </w:r>
      <w:r w:rsidR="00667C30" w:rsidRPr="00667C30">
        <w:rPr>
          <w:rFonts w:ascii="Arial" w:hAnsi="Arial" w:cs="Arial"/>
          <w:vertAlign w:val="superscript"/>
        </w:rPr>
        <w:t>269</w:t>
      </w:r>
      <w:r>
        <w:fldChar w:fldCharType="end"/>
      </w:r>
      <w:r>
        <w:t xml:space="preserve"> </w:t>
      </w:r>
      <w:r w:rsidR="00123FFF">
        <w:t>Pristine</w:t>
      </w:r>
      <w:r>
        <w:t xml:space="preserve"> </w:t>
      </w:r>
      <w:r w:rsidRPr="006F21E5">
        <w:t xml:space="preserve">PS (100 </w:t>
      </w:r>
      <w:r w:rsidR="006F21E5" w:rsidRPr="006F21E5">
        <w:rPr>
          <w:rFonts w:cstheme="minorHAnsi"/>
        </w:rPr>
        <w:t>µ</w:t>
      </w:r>
      <w:r w:rsidRPr="006F21E5">
        <w:t xml:space="preserve">M) accelerated that nucleation of amyloid </w:t>
      </w:r>
      <w:r w:rsidRPr="006F21E5">
        <w:rPr>
          <w:rFonts w:cstheme="minorHAnsi"/>
        </w:rPr>
        <w:t>β</w:t>
      </w:r>
      <w:r w:rsidRPr="006F21E5">
        <w:t xml:space="preserve"> peptide (A</w:t>
      </w:r>
      <w:r w:rsidRPr="006F21E5">
        <w:rPr>
          <w:rFonts w:cstheme="minorHAnsi"/>
        </w:rPr>
        <w:t>β</w:t>
      </w:r>
      <w:r w:rsidRPr="006F21E5">
        <w:rPr>
          <w:rFonts w:cstheme="minorHAnsi"/>
          <w:vertAlign w:val="subscript"/>
        </w:rPr>
        <w:t>40</w:t>
      </w:r>
      <w:r w:rsidRPr="006F21E5">
        <w:rPr>
          <w:rFonts w:cstheme="minorHAnsi"/>
        </w:rPr>
        <w:t xml:space="preserve"> and Aβ</w:t>
      </w:r>
      <w:r w:rsidRPr="006F21E5">
        <w:rPr>
          <w:rFonts w:cstheme="minorHAnsi"/>
          <w:vertAlign w:val="subscript"/>
        </w:rPr>
        <w:t>42</w:t>
      </w:r>
      <w:r w:rsidRPr="006F21E5">
        <w:rPr>
          <w:rFonts w:cstheme="minorHAnsi"/>
        </w:rPr>
        <w:t>) at a low concentration</w:t>
      </w:r>
      <w:r w:rsidR="0075245C" w:rsidRPr="006F21E5">
        <w:rPr>
          <w:rFonts w:cstheme="minorHAnsi"/>
        </w:rPr>
        <w:t xml:space="preserve"> (</w:t>
      </w:r>
      <w:r w:rsidR="0084611E" w:rsidRPr="006F21E5">
        <w:rPr>
          <w:rFonts w:cstheme="minorHAnsi"/>
        </w:rPr>
        <w:t>&lt;</w:t>
      </w:r>
      <w:r w:rsidR="00E3453E" w:rsidRPr="006F21E5">
        <w:rPr>
          <w:rFonts w:cstheme="minorHAnsi"/>
        </w:rPr>
        <w:t>5</w:t>
      </w:r>
      <w:r w:rsidR="00A425DB" w:rsidRPr="006F21E5">
        <w:rPr>
          <w:rFonts w:cstheme="minorHAnsi"/>
        </w:rPr>
        <w:t>0 or &lt;</w:t>
      </w:r>
      <w:r w:rsidR="00E3453E" w:rsidRPr="006F21E5">
        <w:rPr>
          <w:rFonts w:cstheme="minorHAnsi"/>
        </w:rPr>
        <w:t>2</w:t>
      </w:r>
      <w:r w:rsidR="0084611E" w:rsidRPr="006F21E5">
        <w:rPr>
          <w:rFonts w:cstheme="minorHAnsi"/>
        </w:rPr>
        <w:t xml:space="preserve">0 </w:t>
      </w:r>
      <w:r w:rsidR="0084611E">
        <w:rPr>
          <w:rFonts w:cstheme="minorHAnsi"/>
        </w:rPr>
        <w:t>µm</w:t>
      </w:r>
      <w:r w:rsidR="0075245C">
        <w:rPr>
          <w:rFonts w:cstheme="minorHAnsi"/>
        </w:rPr>
        <w:t>)</w:t>
      </w:r>
      <w:r>
        <w:rPr>
          <w:rFonts w:cstheme="minorHAnsi"/>
        </w:rPr>
        <w:t xml:space="preserve">. This suggested </w:t>
      </w:r>
      <w:r w:rsidR="007258B8">
        <w:rPr>
          <w:rFonts w:cstheme="minorHAnsi"/>
        </w:rPr>
        <w:t xml:space="preserve">that there may be </w:t>
      </w:r>
      <w:r>
        <w:rPr>
          <w:rFonts w:cstheme="minorHAnsi"/>
        </w:rPr>
        <w:t xml:space="preserve">a </w:t>
      </w:r>
      <w:r w:rsidR="007258B8">
        <w:rPr>
          <w:rFonts w:cstheme="minorHAnsi"/>
        </w:rPr>
        <w:t xml:space="preserve">plausible </w:t>
      </w:r>
      <w:r>
        <w:rPr>
          <w:rFonts w:cstheme="minorHAnsi"/>
        </w:rPr>
        <w:t xml:space="preserve">mechanistic pathway for the </w:t>
      </w:r>
      <w:r w:rsidR="007258B8">
        <w:rPr>
          <w:rFonts w:cstheme="minorHAnsi"/>
        </w:rPr>
        <w:t xml:space="preserve">role of PS particles in the </w:t>
      </w:r>
      <w:r>
        <w:rPr>
          <w:rFonts w:cstheme="minorHAnsi"/>
        </w:rPr>
        <w:t>development of Alzheimer’s disease</w:t>
      </w:r>
      <w:r w:rsidR="007F2D69">
        <w:rPr>
          <w:rFonts w:cstheme="minorHAnsi"/>
        </w:rPr>
        <w:t xml:space="preserve">. </w:t>
      </w:r>
    </w:p>
    <w:p w14:paraId="2AA37A61" w14:textId="4C2EE012" w:rsidR="003548FD" w:rsidRDefault="007F2D69" w:rsidP="00D06F43">
      <w:pPr>
        <w:tabs>
          <w:tab w:val="left" w:pos="4536"/>
        </w:tabs>
        <w:rPr>
          <w:rFonts w:cstheme="minorHAnsi"/>
        </w:rPr>
      </w:pPr>
      <w:r>
        <w:rPr>
          <w:rFonts w:cstheme="minorHAnsi"/>
        </w:rPr>
        <w:t>F</w:t>
      </w:r>
      <w:r w:rsidR="00B9114A">
        <w:rPr>
          <w:rFonts w:cstheme="minorHAnsi"/>
        </w:rPr>
        <w:t xml:space="preserve">urther evidence </w:t>
      </w:r>
      <w:r w:rsidR="00FD0280">
        <w:rPr>
          <w:rFonts w:cstheme="minorHAnsi"/>
        </w:rPr>
        <w:t xml:space="preserve">is </w:t>
      </w:r>
      <w:r w:rsidR="00B9114A">
        <w:rPr>
          <w:rFonts w:cstheme="minorHAnsi"/>
        </w:rPr>
        <w:t xml:space="preserve">needed to assess </w:t>
      </w:r>
      <w:r w:rsidR="00250155">
        <w:rPr>
          <w:rFonts w:cstheme="minorHAnsi"/>
        </w:rPr>
        <w:t xml:space="preserve">the </w:t>
      </w:r>
      <w:r w:rsidR="00B9114A">
        <w:rPr>
          <w:rFonts w:cstheme="minorHAnsi"/>
        </w:rPr>
        <w:t>relationship</w:t>
      </w:r>
      <w:r w:rsidR="00250155">
        <w:rPr>
          <w:rFonts w:cstheme="minorHAnsi"/>
        </w:rPr>
        <w:t xml:space="preserve"> between PS particles and dementia illnesses</w:t>
      </w:r>
      <w:r w:rsidR="00B9114A">
        <w:rPr>
          <w:rFonts w:cstheme="minorHAnsi"/>
        </w:rPr>
        <w:t>, including</w:t>
      </w:r>
      <w:r w:rsidR="00FD0280">
        <w:rPr>
          <w:rFonts w:cstheme="minorHAnsi"/>
        </w:rPr>
        <w:t xml:space="preserve"> in </w:t>
      </w:r>
      <w:r w:rsidR="00B9114A">
        <w:rPr>
          <w:rFonts w:cstheme="minorHAnsi"/>
        </w:rPr>
        <w:t xml:space="preserve">conjunction with other risk factors (such as age, family history, pre-existing conditions like Down’s syndrome or cardiovascular disease, etc.). This </w:t>
      </w:r>
      <w:r w:rsidR="009A5D51">
        <w:rPr>
          <w:rFonts w:cstheme="minorHAnsi"/>
        </w:rPr>
        <w:t xml:space="preserve">would continue to </w:t>
      </w:r>
      <w:r w:rsidR="00B9114A">
        <w:rPr>
          <w:rFonts w:cstheme="minorHAnsi"/>
        </w:rPr>
        <w:t xml:space="preserve">build on research from animal studies that demonstrated the </w:t>
      </w:r>
      <w:r w:rsidR="008074E2">
        <w:rPr>
          <w:rFonts w:cstheme="minorHAnsi"/>
        </w:rPr>
        <w:t>micr</w:t>
      </w:r>
      <w:r w:rsidR="00B9114A">
        <w:rPr>
          <w:rFonts w:cstheme="minorHAnsi"/>
        </w:rPr>
        <w:t>oplastic particles disrupted folding of proteins, interacted with intracellular amino acids, and increased the likelihood of seed formations for fibril nucleation, all of which could initiate the clustering of amyloid proteins and increase the risk of Alzheimer’s disease.</w:t>
      </w:r>
      <w:r w:rsidR="00B9114A">
        <w:rPr>
          <w:rFonts w:cstheme="minorHAnsi"/>
        </w:rPr>
        <w:fldChar w:fldCharType="begin"/>
      </w:r>
      <w:r w:rsidR="00DC3B3B">
        <w:rPr>
          <w:rFonts w:cstheme="minorHAnsi"/>
        </w:rPr>
        <w:instrText xml:space="preserve"> ADDIN ZOTERO_ITEM CSL_CITATION {"citationID":"Gd2Xu6UP","properties":{"formattedCitation":"\\super 199\\nosupersub{}","plainCitation":"199","noteIndex":0},"citationItems":[{"id":"4rIbDf27/awXa5OYr","uris":["http://zotero.org/users/local/jcdQBMLc/items/6MHYR5CS"],"itemData":{"id":1074,"type":"article-journal","abstract":"Pollution of micro/nano-plastics (MPs/NPs) is ubiquitously prevalent in the environment, leading to an unavoidable exposure of the human body. Despite the  protection of the blood-brain barrier, MPs/NPs can be transferred and accumulated  in the brain, which subsequently exert negative effects on the brain.  Nevertheless, the potential neurodevelopmental and/or neurodegenerative risks of  MPs/NPs remain largely unexplored. In this review, we provide a systematic  overview of recent studies related to the neurotoxicity of MPs/NPs. It covers the  environmental hazards and human exposure pathways, translocation and distribution  into the brain, the neurotoxic effects, and the possible mechanisms of  environmental MPs/NPs. MPs/NPs are widely found in different environment  matrices, including air, water, soil, and human food. Ambient MPs/NPs can enter  the human body by ingestion, inhalation and dermal contact, then be transferred  into the brain via the blood circulation and nerve pathways. When MPs/NPs are  present in the brain, they can initiate a series of molecular or cellular  reactions that may harm the blood-brain barrier, cause oxidative stress, trigger  inflammatory responses, affect acetylcholinesterase activity, lead to  mitochondrial dysfunction, and impair autophagy. This can result in abnormal  protein folding, loss of neurons, disruptions in neurotransmitters, and unusual  behaviours, ultimately contributing to the initiation and progression of  neurodegenerative changes and neurodevelopmental abnormalities. Key challenges  and further research directions are also proposed in this review as more studies  are needed to focus on the potential neurotoxicity of MPs/NPs under realistic  conditions.","container-title":"Journal of hazardous materials","DOI":"10.1016/j.jhazmat.2024.134054","ISSN":"1873-3336 0304-3894","journalAbbreviation":"J Hazard Mater","language":"eng","license":"Copyright © 2024 Elsevier B.V. All rights reserved.","note":"publisher-place: Netherlands\nPMID: 38503214","page":"134054","title":"Neurotoxicities induced by micro/nanoplastics: A review focusing on the risks of neurological diseases.","volume":"469","author":[{"family":"Liu","given":"Shuang"},{"family":"He","given":"Yinling"},{"family":"Yin","given":"Jia"},{"family":"Zhu","given":"Qingqing"},{"family":"Liao","given":"Chunyang"},{"family":"Jiang","given":"Guibin"}],"issued":{"date-parts":[["2024",5,5]]}}}],"schema":"https://github.com/citation-style-language/schema/raw/master/csl-citation.json"} </w:instrText>
      </w:r>
      <w:r w:rsidR="00B9114A">
        <w:rPr>
          <w:rFonts w:cstheme="minorHAnsi"/>
        </w:rPr>
        <w:fldChar w:fldCharType="separate"/>
      </w:r>
      <w:r w:rsidR="0062509B" w:rsidRPr="0062509B">
        <w:rPr>
          <w:rFonts w:ascii="Arial" w:hAnsi="Arial" w:cs="Arial"/>
          <w:vertAlign w:val="superscript"/>
        </w:rPr>
        <w:t>199</w:t>
      </w:r>
      <w:r w:rsidR="00B9114A">
        <w:rPr>
          <w:rFonts w:cstheme="minorHAnsi"/>
        </w:rPr>
        <w:fldChar w:fldCharType="end"/>
      </w:r>
      <w:r w:rsidR="00B9114A">
        <w:rPr>
          <w:rFonts w:cstheme="minorHAnsi"/>
        </w:rPr>
        <w:t xml:space="preserve"> </w:t>
      </w:r>
    </w:p>
    <w:p w14:paraId="5C9AA5B7" w14:textId="527445C6" w:rsidR="00B30350" w:rsidRDefault="00B9114A" w:rsidP="001A26A6">
      <w:pPr>
        <w:rPr>
          <w:rFonts w:cstheme="minorHAnsi"/>
        </w:rPr>
      </w:pPr>
      <w:r w:rsidRPr="00202A65">
        <w:t xml:space="preserve">Some </w:t>
      </w:r>
      <w:r w:rsidR="00A27F35">
        <w:t xml:space="preserve">non-human </w:t>
      </w:r>
      <w:r w:rsidRPr="00202A65">
        <w:t xml:space="preserve">mammal studies explored the role of microplastic particles in the pathogenesis of Parkinson’s disease suggesting that particles can lead to excessive autophagy and decreased levels of </w:t>
      </w:r>
      <w:r w:rsidR="00202A65" w:rsidRPr="00202A65">
        <w:rPr>
          <w:lang w:eastAsia="en-NZ"/>
        </w:rPr>
        <w:t>adenosine triphosphate</w:t>
      </w:r>
      <w:r w:rsidR="00202A65" w:rsidRPr="00202A65">
        <w:t xml:space="preserve"> (</w:t>
      </w:r>
      <w:r w:rsidRPr="00202A65">
        <w:t>ATP</w:t>
      </w:r>
      <w:r w:rsidR="00202A65" w:rsidRPr="00202A65">
        <w:t>)</w:t>
      </w:r>
      <w:r>
        <w:rPr>
          <w:rFonts w:cstheme="minorHAnsi"/>
        </w:rPr>
        <w:t xml:space="preserve"> and ATP-related gene expression (which </w:t>
      </w:r>
      <w:r w:rsidR="0021537A">
        <w:rPr>
          <w:rFonts w:cstheme="minorHAnsi"/>
        </w:rPr>
        <w:t xml:space="preserve">are </w:t>
      </w:r>
      <w:r>
        <w:rPr>
          <w:rFonts w:cstheme="minorHAnsi"/>
        </w:rPr>
        <w:t>important for transcription and RNA processing, protein synthesis, cellular regulation and DNA replication/repair), deplete the neural stem cell pool affecting cognitive function, and cause inflammation, synaptic dysfunction, and abnormal protein homesostasis</w:t>
      </w:r>
      <w:r w:rsidR="00CA7FFC">
        <w:rPr>
          <w:rFonts w:cstheme="minorHAnsi"/>
        </w:rPr>
        <w:t>.</w:t>
      </w:r>
      <w:r>
        <w:rPr>
          <w:rFonts w:cstheme="minorHAnsi"/>
        </w:rPr>
        <w:fldChar w:fldCharType="begin"/>
      </w:r>
      <w:r w:rsidR="00DC3B3B">
        <w:rPr>
          <w:rFonts w:cstheme="minorHAnsi"/>
        </w:rPr>
        <w:instrText xml:space="preserve"> ADDIN ZOTERO_ITEM CSL_CITATION {"citationID":"0Xy8amXX","properties":{"formattedCitation":"\\super 259\\nosupersub{}","plainCitation":"259","noteIndex":0},"citationItems":[{"id":"4rIbDf27/TEp8Qjdl","uris":["http://zotero.org/users/local/jcdQBMLc/items/9YEFQVVW"],"itemData":{"id":1397,"type":"article-journal","abstract":"The widespread use of plastic products worldwide has brought about serious environmental issues. In natural environments, it's difficult for plastic  products to degrade completely, and so they exist in the form of  micro/nanoplastics (M/NPs), which have become a new type of pollutant. Prolonged  exposure to M/NPs can lead to a series of health problems in humans, particularly  toxicity to the nervous system, with consequences including neurodevelopmental  abnormalities, neuronal death, neurological inflammation, and neurodegenerative  diseases. Although direct evidence from humans is still limited, model organisms  and organoids serve as powerful tools to provide important insights. This article  summarizes the effects of M/NPs on the nervous system, focusing on cognitive  function, neural development, and neuronal death. Mechanisms such as  neurotransmitter synthesis and release, inflammatory responses, oxidative stress,  the gut-brain axis, and the liver-brain axis are covered. The neurotoxicity  induced by M/NPs may exacerbate or directly trigger neurodegenerative diseases  and neurodevelopmental disorders. We particularly emphasize potential therapeutic  agents that may counteract the neurotoxic effects induced by M/NPs, highlighting  a novel future research direction. In summary, this paper cites evidence and  provides mechanistic perspectives on the effects of M/NPs on neurological health,  providing clues for eliminating M/NP hazards to human health in the future.","container-title":"Toxicology","DOI":"10.1016/j.tox.2024.154030","ISSN":"1879-3185 0300-483X","journalAbbreviation":"Toxicology","language":"eng","license":"Copyright © 2024. Published by Elsevier B.V.","note":"publisher-place: Ireland\nPMID: 39653181","page":"154030","title":"Microplastics/nanoplastics and neurological health: An overview of neurological defects and mechanisms.","volume":"511","author":[{"family":"Sun","given":"Junjie"},{"family":"Peng","given":"Siwan"},{"family":"Yang","given":"Qiongxia"},{"family":"Yang","given":"Jiawei"},{"family":"Dai","given":"Yanfei"},{"family":"Xing","given":"Lingyan"}],"issued":{"date-parts":[["2025",2]]}}}],"schema":"https://github.com/citation-style-language/schema/raw/master/csl-citation.json"} </w:instrText>
      </w:r>
      <w:r>
        <w:rPr>
          <w:rFonts w:cstheme="minorHAnsi"/>
        </w:rPr>
        <w:fldChar w:fldCharType="separate"/>
      </w:r>
      <w:r w:rsidR="00667C30" w:rsidRPr="00667C30">
        <w:rPr>
          <w:rFonts w:ascii="Arial" w:hAnsi="Arial" w:cs="Arial"/>
          <w:vertAlign w:val="superscript"/>
        </w:rPr>
        <w:t>259</w:t>
      </w:r>
      <w:r>
        <w:rPr>
          <w:rFonts w:cstheme="minorHAnsi"/>
        </w:rPr>
        <w:fldChar w:fldCharType="end"/>
      </w:r>
      <w:r>
        <w:rPr>
          <w:rFonts w:cstheme="minorHAnsi"/>
        </w:rPr>
        <w:t xml:space="preserve"> </w:t>
      </w:r>
      <w:r w:rsidR="00CA7FFC">
        <w:rPr>
          <w:rFonts w:cstheme="minorHAnsi"/>
        </w:rPr>
        <w:t xml:space="preserve">PS particles have also been observed accelerating amyloid aggregation of A53T </w:t>
      </w:r>
      <w:proofErr w:type="spellStart"/>
      <w:r w:rsidR="00CA7FFC">
        <w:rPr>
          <w:rFonts w:cstheme="minorHAnsi"/>
        </w:rPr>
        <w:t>aS</w:t>
      </w:r>
      <w:proofErr w:type="spellEnd"/>
      <w:r w:rsidR="00CA7FFC">
        <w:rPr>
          <w:rFonts w:cstheme="minorHAnsi"/>
        </w:rPr>
        <w:t>, a protein that is implicated in the development of Parkinson’s disease.</w:t>
      </w:r>
      <w:r w:rsidR="00CA7FFC">
        <w:rPr>
          <w:rFonts w:cstheme="minorHAnsi"/>
        </w:rPr>
        <w:fldChar w:fldCharType="begin"/>
      </w:r>
      <w:r w:rsidR="00DC3B3B">
        <w:rPr>
          <w:rFonts w:cstheme="minorHAnsi"/>
        </w:rPr>
        <w:instrText xml:space="preserve"> ADDIN ZOTERO_ITEM CSL_CITATION {"citationID":"YWRmmmdG","properties":{"formattedCitation":"\\super 270\\nosupersub{}","plainCitation":"270","noteIndex":0},"citationItems":[{"id":"4rIbDf27/SitEOWDr","uris":["http://zotero.org/users/local/jcdQBMLc/items/AATHSGJ4"],"itemData":{"id":1395,"type":"article-journal","abstract":"The neurological implications of micro- and nanoplastic exposure have recently come under scrutiny due to the environmental prevalence of these synthetic  materials. Parkinson's disease (PD) is a major neurological disorder clinically  characterized by intracellular Lewy-body inclusions and dopaminergic neuronal  death. These pathological hallmarks of PD, according to Braak's hypothesis, are  mediated by the afferent propagation of α synuclein (αS) via the enteric nervous  system, or the so-called gut-brain axis. Here we first examined the effect of  enteric exposure to polystyrene nanoplastics on the peripheral and central  pathogenesis of A53T, a representative αS mutant. Specifically, the polystyrene  nanoplastics accelerated the amyloid aggregation of A53T αS, which subsequently  elevated the in vitro production of glial activation biomarkers, cytokines, and  reactive oxygen species and compromised mitochondrial and lysosomal membrane  integrity, further shifting cellular metabolite profiles in association with PD  pathophysiology. In vivo, coadministration of the polystyrene nanoplastics and  A53T αS facilitated their synergistic gut-to-brain transmission in mice, leading  to progressive impairment of physical and motor skills in resemblance to  characteristic PD symptoms. This study provides insights into the response and  vulnerability of Parkinson's gut-brain axis to polystyrene nanoplastics.","container-title":"ACS nano","DOI":"10.1021/acsnano.4c13914","ISSN":"1936-086X 1936-0851","issue":"5","journalAbbreviation":"ACS Nano","language":"eng","note":"publisher-place: United States\nPMID: 39883073 \nPMCID: PMC11917497","page":"5475-5492","title":"Polystyrene Nanoplastics Hitch-Hike the Gut-Brain Axis to Exacerbate Parkinson's Pathology.","volume":"19","author":[{"family":"Liang","given":"Xiufang"},{"family":"Huang","given":"Gangtong"},{"family":"Wang","given":"Yue"},{"family":"Andrikopoulos","given":"Nicholas"},{"family":"Tang","given":"Huayuan"},{"family":"Ding","given":"Feng"},{"family":"Li","given":"Yuhuan"},{"family":"Ke","given":"Pu Chun"}],"issued":{"date-parts":[["2025",2,11]]}}}],"schema":"https://github.com/citation-style-language/schema/raw/master/csl-citation.json"} </w:instrText>
      </w:r>
      <w:r w:rsidR="00CA7FFC">
        <w:rPr>
          <w:rFonts w:cstheme="minorHAnsi"/>
        </w:rPr>
        <w:fldChar w:fldCharType="separate"/>
      </w:r>
      <w:r w:rsidR="00667C30" w:rsidRPr="00667C30">
        <w:rPr>
          <w:rFonts w:ascii="Arial" w:hAnsi="Arial" w:cs="Arial"/>
          <w:vertAlign w:val="superscript"/>
        </w:rPr>
        <w:t>270</w:t>
      </w:r>
      <w:r w:rsidR="00CA7FFC">
        <w:rPr>
          <w:rFonts w:cstheme="minorHAnsi"/>
        </w:rPr>
        <w:fldChar w:fldCharType="end"/>
      </w:r>
      <w:r w:rsidR="00CA7FFC">
        <w:rPr>
          <w:rFonts w:cstheme="minorHAnsi"/>
        </w:rPr>
        <w:t xml:space="preserve"> </w:t>
      </w:r>
      <w:r w:rsidR="00453401">
        <w:rPr>
          <w:rFonts w:cstheme="minorHAnsi"/>
        </w:rPr>
        <w:t>T</w:t>
      </w:r>
      <w:r>
        <w:rPr>
          <w:rFonts w:cstheme="minorHAnsi"/>
        </w:rPr>
        <w:t xml:space="preserve">here is currently no </w:t>
      </w:r>
      <w:r w:rsidR="00D476BD">
        <w:rPr>
          <w:rFonts w:cstheme="minorHAnsi"/>
        </w:rPr>
        <w:t>epidemiological</w:t>
      </w:r>
      <w:r>
        <w:rPr>
          <w:rFonts w:cstheme="minorHAnsi"/>
        </w:rPr>
        <w:t xml:space="preserve"> evidence that provide</w:t>
      </w:r>
      <w:r w:rsidR="00A4071B">
        <w:rPr>
          <w:rFonts w:cstheme="minorHAnsi"/>
        </w:rPr>
        <w:t xml:space="preserve">s causal or </w:t>
      </w:r>
      <w:r>
        <w:rPr>
          <w:rFonts w:cstheme="minorHAnsi"/>
        </w:rPr>
        <w:t>mechanistic insights into any relationship exposure to microplastic particles and Parkinson’s disease.</w:t>
      </w:r>
      <w:r w:rsidR="00D476BD">
        <w:rPr>
          <w:rFonts w:cstheme="minorHAnsi"/>
        </w:rPr>
        <w:t xml:space="preserve"> </w:t>
      </w:r>
    </w:p>
    <w:p w14:paraId="70E58A78" w14:textId="2DEC685C" w:rsidR="005732C0" w:rsidRDefault="00B9114A" w:rsidP="00B9114A">
      <w:pPr>
        <w:pStyle w:val="Heading6"/>
      </w:pPr>
      <w:r>
        <w:t>CNS infection</w:t>
      </w:r>
    </w:p>
    <w:p w14:paraId="583AEBF7" w14:textId="64F657B5" w:rsidR="0098360B" w:rsidRDefault="0045414B" w:rsidP="0098360B">
      <w:r>
        <w:t>P</w:t>
      </w:r>
      <w:r w:rsidR="00170937">
        <w:t xml:space="preserve">articles </w:t>
      </w:r>
      <w:r w:rsidR="008D1E5F">
        <w:t>of common plastics (PS, PE, PVC, and PP</w:t>
      </w:r>
      <w:r w:rsidR="003D6A14">
        <w:t xml:space="preserve">, mostly &lt;100 </w:t>
      </w:r>
      <w:r w:rsidR="003D6A14">
        <w:rPr>
          <w:rFonts w:cstheme="minorHAnsi"/>
        </w:rPr>
        <w:t>µ</w:t>
      </w:r>
      <w:r w:rsidR="003D6A14">
        <w:t>m</w:t>
      </w:r>
      <w:r w:rsidR="008D1E5F">
        <w:t xml:space="preserve">) </w:t>
      </w:r>
      <w:r w:rsidR="00170937">
        <w:t xml:space="preserve">have been detected in </w:t>
      </w:r>
      <w:r w:rsidR="00626D43">
        <w:t xml:space="preserve">the </w:t>
      </w:r>
      <w:r w:rsidR="00170937">
        <w:t>cerebro</w:t>
      </w:r>
      <w:r w:rsidR="00764D19">
        <w:t>spinal fluid</w:t>
      </w:r>
      <w:r w:rsidR="00E57A39">
        <w:t xml:space="preserve"> of </w:t>
      </w:r>
      <w:r w:rsidR="006D6B61">
        <w:t xml:space="preserve">28 </w:t>
      </w:r>
      <w:r w:rsidR="00E57A39">
        <w:t xml:space="preserve">people with </w:t>
      </w:r>
      <w:r w:rsidR="006D6B61">
        <w:t xml:space="preserve">or </w:t>
      </w:r>
      <w:r w:rsidR="00E57A39">
        <w:t xml:space="preserve">without </w:t>
      </w:r>
      <w:r w:rsidR="00C60289">
        <w:t xml:space="preserve">a </w:t>
      </w:r>
      <w:r w:rsidR="00442437">
        <w:t xml:space="preserve">diagnosed </w:t>
      </w:r>
      <w:r w:rsidR="00C60289">
        <w:t xml:space="preserve">CNS infection (not further </w:t>
      </w:r>
      <w:r w:rsidR="00C60289">
        <w:lastRenderedPageBreak/>
        <w:t>described</w:t>
      </w:r>
      <w:r w:rsidR="00E57A39">
        <w:t>)</w:t>
      </w:r>
      <w:r w:rsidR="001B3243">
        <w:t xml:space="preserve"> (China</w:t>
      </w:r>
      <w:r w:rsidR="00E57A39">
        <w:t>).</w:t>
      </w:r>
      <w:r w:rsidR="00BC78EB">
        <w:fldChar w:fldCharType="begin"/>
      </w:r>
      <w:r w:rsidR="00DC3B3B">
        <w:instrText xml:space="preserve"> ADDIN ZOTERO_ITEM CSL_CITATION {"citationID":"tk8t88zV","properties":{"formattedCitation":"\\super 266\\nosupersub{}","plainCitation":"266","noteIndex":0},"citationItems":[{"id":"4rIbDf27/l8sMovzT","uris":["http://zotero.org/users/local/jcdQBMLc/items/MYAPRE9U"],"itemData":{"id":1058,"type":"article-journal","abstract":"The widespread use of plastics has led to increased micro- and nanoplastics (MNPs) pollution, resulting in significant environmental challenges and concerns  about potential harm to human health. This study investigated whether certain  types of MNPs can accumulate in the human central nervous system (CNS) and  trigger inflammatory responses, particularly after CNS infection. Our analysis of  28 cerebrospinal fluid (CSF) samples from 28 patients with or without CNS  infection revealed that only polystyrene (PS), polyethylene (PE), polypropylene  (PP), and polyvinyl chloride (PVC) were capable of selectively entering the human  CNS. Concentrations of PP and PE were positively correlated with the CSF albumin  index. The levels of interleukin-6 (IL-6) and interleukin-8 (IL-8) were  significantly increased in patients with CNS infections. However, concentrations  of MNPs were not significantly associated with CSF levels of IL-6 or IL-8.  Overall, these findings suggest that specific MNPs can penetrate the human CNS,  especially after impairment of the blood-brain barrier. Notably, MNPs derived  from commonly used plastics did not significantly induce or exacerbate  inflammation in the human CNS.","container-title":"Journal of hazardous materials","DOI":"10.1016/j.jhazmat.2024.136028","ISSN":"1873-3336 0304-3894","journalAbbreviation":"J Hazard Mater","language":"eng","license":"Copyright © 2024 Elsevier B.V. All rights reserved.","note":"publisher-place: Netherlands\nPMID: 39366047","page":"136028","title":"Blood-brain barrier damage accelerates the accumulation of micro- and nanoplastics in the human central nervous system.","volume":"480","author":[{"family":"Xie","given":"Jian"},{"family":"Ji","given":"Jiale"},{"family":"Sun","given":"Yun"},{"family":"Ma","given":"Yifan"},{"family":"Wu","given":"Di"},{"family":"Zhang","given":"Zhijun"}],"issued":{"date-parts":[["2024",12,5]]}}}],"schema":"https://github.com/citation-style-language/schema/raw/master/csl-citation.json"} </w:instrText>
      </w:r>
      <w:r w:rsidR="00BC78EB">
        <w:fldChar w:fldCharType="separate"/>
      </w:r>
      <w:r w:rsidR="00667C30" w:rsidRPr="00667C30">
        <w:rPr>
          <w:rFonts w:ascii="Arial" w:hAnsi="Arial" w:cs="Arial"/>
          <w:vertAlign w:val="superscript"/>
        </w:rPr>
        <w:t>266</w:t>
      </w:r>
      <w:r w:rsidR="00BC78EB">
        <w:fldChar w:fldCharType="end"/>
      </w:r>
      <w:r w:rsidR="006F6F14">
        <w:t xml:space="preserve"> </w:t>
      </w:r>
      <w:r w:rsidR="00BC6B5D">
        <w:t>T</w:t>
      </w:r>
      <w:r w:rsidR="006F6F14">
        <w:t>he</w:t>
      </w:r>
      <w:r w:rsidR="00335867">
        <w:t xml:space="preserve"> majority of </w:t>
      </w:r>
      <w:r w:rsidR="006F6F14">
        <w:t xml:space="preserve">detected </w:t>
      </w:r>
      <w:r w:rsidR="00335867">
        <w:t xml:space="preserve">particles </w:t>
      </w:r>
      <w:r w:rsidR="006F6F14">
        <w:t xml:space="preserve">were </w:t>
      </w:r>
      <w:r w:rsidR="00875D39">
        <w:t xml:space="preserve">PVC </w:t>
      </w:r>
      <w:r w:rsidR="006F6F14">
        <w:t xml:space="preserve">or </w:t>
      </w:r>
      <w:r w:rsidR="003A5D41">
        <w:t>PE</w:t>
      </w:r>
      <w:r w:rsidR="00E57A39">
        <w:t xml:space="preserve">; however, people with a CNS infection had </w:t>
      </w:r>
      <w:r w:rsidR="00B574B5">
        <w:t>more</w:t>
      </w:r>
      <w:r w:rsidR="00746750">
        <w:t xml:space="preserve"> particles and more PE or PP </w:t>
      </w:r>
      <w:r w:rsidR="00C31527">
        <w:t xml:space="preserve">compared </w:t>
      </w:r>
      <w:r w:rsidR="00302FDD">
        <w:t xml:space="preserve">to </w:t>
      </w:r>
      <w:r w:rsidR="00746750">
        <w:t>those without a CNS infection</w:t>
      </w:r>
      <w:r w:rsidR="00C60289">
        <w:t>.</w:t>
      </w:r>
      <w:r w:rsidR="00EF4008">
        <w:t xml:space="preserve"> </w:t>
      </w:r>
      <w:r w:rsidR="004D66CA">
        <w:t xml:space="preserve">There was no difference in reported PVC or PS abundance between the two groups. </w:t>
      </w:r>
      <w:r w:rsidR="008B2DB7">
        <w:t xml:space="preserve">Hypotheses </w:t>
      </w:r>
      <w:r w:rsidR="002D3738">
        <w:t xml:space="preserve">suggested </w:t>
      </w:r>
      <w:r w:rsidR="00970A92">
        <w:t xml:space="preserve">the possibility </w:t>
      </w:r>
      <w:r w:rsidR="00302FDD">
        <w:t xml:space="preserve">of </w:t>
      </w:r>
      <w:r w:rsidR="009C0A6D">
        <w:t xml:space="preserve">increased </w:t>
      </w:r>
      <w:r w:rsidR="00970A92">
        <w:t>blood-</w:t>
      </w:r>
      <w:r w:rsidR="006C792F">
        <w:t xml:space="preserve">brain </w:t>
      </w:r>
      <w:r w:rsidR="00CE5920">
        <w:t>barrier permeability</w:t>
      </w:r>
      <w:r w:rsidR="00861A29">
        <w:t xml:space="preserve"> </w:t>
      </w:r>
      <w:r w:rsidR="008B2DB7">
        <w:t>with CNS infection</w:t>
      </w:r>
      <w:r w:rsidR="00DC6B21">
        <w:t>, increased</w:t>
      </w:r>
      <w:r w:rsidR="00525BCD">
        <w:t xml:space="preserve"> particle accumulation</w:t>
      </w:r>
      <w:r w:rsidR="008B2DB7">
        <w:t xml:space="preserve">, or </w:t>
      </w:r>
      <w:r w:rsidR="00861A29">
        <w:t>the</w:t>
      </w:r>
      <w:r w:rsidR="00245AA9">
        <w:t xml:space="preserve"> particle size</w:t>
      </w:r>
      <w:r w:rsidR="00A90C69">
        <w:t>, charge,</w:t>
      </w:r>
      <w:r w:rsidR="00245AA9">
        <w:t xml:space="preserve"> </w:t>
      </w:r>
      <w:r w:rsidR="001F78B4">
        <w:t xml:space="preserve">spherical shape, </w:t>
      </w:r>
      <w:r w:rsidR="00245AA9">
        <w:t>and</w:t>
      </w:r>
      <w:r w:rsidR="00861A29">
        <w:t xml:space="preserve"> lipophilic properties of PE and PP</w:t>
      </w:r>
      <w:r w:rsidR="008B2DB7">
        <w:t xml:space="preserve"> </w:t>
      </w:r>
      <w:r w:rsidR="00CD4DB0">
        <w:t>made</w:t>
      </w:r>
      <w:r w:rsidR="00A63FAA">
        <w:t xml:space="preserve"> it easier to </w:t>
      </w:r>
      <w:r w:rsidR="00A90C69">
        <w:t>penetrat</w:t>
      </w:r>
      <w:r w:rsidR="008B2DB7">
        <w:t>e</w:t>
      </w:r>
      <w:r w:rsidR="00A90C69">
        <w:t xml:space="preserve"> the blood-brain barrier</w:t>
      </w:r>
      <w:r w:rsidR="00837F3A">
        <w:t xml:space="preserve"> (compared to P</w:t>
      </w:r>
      <w:r w:rsidR="00056EA7">
        <w:t>P or PVC)</w:t>
      </w:r>
      <w:r w:rsidR="00CE5920">
        <w:t xml:space="preserve">. </w:t>
      </w:r>
      <w:r w:rsidR="00044C34">
        <w:t xml:space="preserve">While inflammation markers were higher in the group with CNS infection, </w:t>
      </w:r>
      <w:r w:rsidR="00704125">
        <w:t xml:space="preserve">production of </w:t>
      </w:r>
      <w:r w:rsidR="00351487">
        <w:t xml:space="preserve">proinflammatory </w:t>
      </w:r>
      <w:r w:rsidR="00704125">
        <w:t xml:space="preserve">cytokines </w:t>
      </w:r>
      <w:r w:rsidR="003E5DE6">
        <w:t xml:space="preserve">did not differ </w:t>
      </w:r>
      <w:r w:rsidR="00704125">
        <w:t xml:space="preserve">between the two groups (suggesting that </w:t>
      </w:r>
      <w:r w:rsidR="005B520A">
        <w:t xml:space="preserve">the presence of plastic particles was not associated with </w:t>
      </w:r>
      <w:r w:rsidR="001B5347">
        <w:t>significant inflammation of the nervous system</w:t>
      </w:r>
      <w:r w:rsidR="005B520A">
        <w:t>)</w:t>
      </w:r>
      <w:r w:rsidR="00044C34">
        <w:t>.</w:t>
      </w:r>
      <w:r w:rsidR="00EC16E4">
        <w:t xml:space="preserve"> </w:t>
      </w:r>
      <w:r w:rsidR="00A57788">
        <w:t xml:space="preserve">There was </w:t>
      </w:r>
      <w:r w:rsidR="00C54D50">
        <w:t>no</w:t>
      </w:r>
      <w:r w:rsidR="00C54D50">
        <w:rPr>
          <w:rFonts w:cstheme="minorHAnsi"/>
        </w:rPr>
        <w:t xml:space="preserve"> </w:t>
      </w:r>
      <w:r w:rsidR="00A57788">
        <w:rPr>
          <w:rFonts w:cstheme="minorHAnsi"/>
        </w:rPr>
        <w:t xml:space="preserve">epidemiological evidence that provides causal or mechanistic insights into any relationship exposure to microplastic particles and CNS infection (most of which are </w:t>
      </w:r>
      <w:r w:rsidR="00C73454">
        <w:rPr>
          <w:rFonts w:cstheme="minorHAnsi"/>
        </w:rPr>
        <w:t xml:space="preserve">viral or </w:t>
      </w:r>
      <w:r w:rsidR="00A57788">
        <w:rPr>
          <w:rFonts w:cstheme="minorHAnsi"/>
        </w:rPr>
        <w:t>bacterial in origin).</w:t>
      </w:r>
      <w:r w:rsidR="003A5D41">
        <w:t xml:space="preserve"> </w:t>
      </w:r>
      <w:r w:rsidR="00AB5594">
        <w:rPr>
          <w:rFonts w:cstheme="minorHAnsi"/>
        </w:rPr>
        <w:t xml:space="preserve">Adsorption of biological material onto a plastic particle </w:t>
      </w:r>
      <w:r w:rsidR="00CC2F53">
        <w:rPr>
          <w:rFonts w:cstheme="minorHAnsi"/>
        </w:rPr>
        <w:t>may play a role in infection</w:t>
      </w:r>
      <w:r w:rsidR="00AB5594">
        <w:rPr>
          <w:rFonts w:cstheme="minorHAnsi"/>
        </w:rPr>
        <w:t xml:space="preserve">, but there was no suggestion that this was a factor </w:t>
      </w:r>
      <w:r w:rsidR="00FE18D9">
        <w:rPr>
          <w:rFonts w:cstheme="minorHAnsi"/>
        </w:rPr>
        <w:t>in this study.</w:t>
      </w:r>
      <w:r w:rsidR="003A5D41">
        <w:t xml:space="preserve"> </w:t>
      </w:r>
      <w:r w:rsidR="002A79E9">
        <w:t xml:space="preserve"> </w:t>
      </w:r>
    </w:p>
    <w:p w14:paraId="635504C5" w14:textId="53BA851F" w:rsidR="007B1B66" w:rsidRDefault="00A93222" w:rsidP="00E40B0A">
      <w:pPr>
        <w:pStyle w:val="Heading4"/>
      </w:pPr>
      <w:r>
        <w:t>6.10</w:t>
      </w:r>
      <w:r w:rsidR="000E5C5B">
        <w:t>.3</w:t>
      </w:r>
      <w:r w:rsidR="000E5C5B">
        <w:tab/>
      </w:r>
      <w:r w:rsidR="008D1B00">
        <w:t>Experimental</w:t>
      </w:r>
      <w:r w:rsidR="00256AD3">
        <w:t xml:space="preserve"> and </w:t>
      </w:r>
      <w:r w:rsidR="007B1B66" w:rsidRPr="00553F8E">
        <w:t>preclinical research</w:t>
      </w:r>
      <w:r w:rsidR="008D1B00">
        <w:t xml:space="preserve">: </w:t>
      </w:r>
      <w:r w:rsidR="007B1B66" w:rsidRPr="00553F8E">
        <w:t>skin and eyes</w:t>
      </w:r>
    </w:p>
    <w:p w14:paraId="41092287" w14:textId="77777777" w:rsidR="0051240D" w:rsidRDefault="009A3DD3" w:rsidP="009A3DD3">
      <w:r w:rsidRPr="009A3DD3">
        <w:rPr>
          <w:lang w:val="en-AU"/>
        </w:rPr>
        <w:t>The sensory system</w:t>
      </w:r>
      <w:r w:rsidR="00ED5900">
        <w:rPr>
          <w:lang w:val="en-AU"/>
        </w:rPr>
        <w:t xml:space="preserve"> (</w:t>
      </w:r>
      <w:r w:rsidRPr="009A3DD3">
        <w:rPr>
          <w:lang w:val="en-AU"/>
        </w:rPr>
        <w:t>skin, eyes, ears, nose, and tongue</w:t>
      </w:r>
      <w:r w:rsidR="00ED5900">
        <w:rPr>
          <w:lang w:val="en-AU"/>
        </w:rPr>
        <w:t xml:space="preserve">) </w:t>
      </w:r>
      <w:r w:rsidRPr="009A3DD3">
        <w:t>contain</w:t>
      </w:r>
      <w:r w:rsidR="00ED5900">
        <w:t>s</w:t>
      </w:r>
      <w:r w:rsidRPr="009A3DD3">
        <w:t xml:space="preserve"> sensory receptors that convert environmental stimuli into electrical signals to be processed by the brain. They provide a protective function to the body, particularly in the case of the dermal barrier (skin).</w:t>
      </w:r>
    </w:p>
    <w:tbl>
      <w:tblPr>
        <w:tblStyle w:val="ACTableOption1Default"/>
        <w:tblW w:w="0" w:type="auto"/>
        <w:tblLook w:val="04A0" w:firstRow="1" w:lastRow="0" w:firstColumn="1" w:lastColumn="0" w:noHBand="0" w:noVBand="1"/>
      </w:tblPr>
      <w:tblGrid>
        <w:gridCol w:w="9044"/>
      </w:tblGrid>
      <w:tr w:rsidR="00B53C1C" w14:paraId="7B6CF5C2" w14:textId="77777777" w:rsidTr="00B53C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tcBorders>
              <w:top w:val="nil"/>
              <w:left w:val="nil"/>
              <w:bottom w:val="nil"/>
              <w:right w:val="nil"/>
            </w:tcBorders>
            <w:shd w:val="clear" w:color="auto" w:fill="D9D9D9" w:themeFill="background1" w:themeFillShade="D9"/>
          </w:tcPr>
          <w:p w14:paraId="23000C14" w14:textId="77777777" w:rsidR="00B53C1C" w:rsidRPr="00F003AB" w:rsidRDefault="00B53C1C" w:rsidP="00B53C1C">
            <w:pPr>
              <w:pStyle w:val="Heading6"/>
              <w:spacing w:before="120" w:after="120"/>
              <w:rPr>
                <w:b/>
              </w:rPr>
            </w:pPr>
            <w:r w:rsidRPr="00F003AB">
              <w:rPr>
                <w:b/>
              </w:rPr>
              <w:t>The dermal</w:t>
            </w:r>
            <w:r w:rsidRPr="00F003AB" w:rsidDel="008839E5">
              <w:rPr>
                <w:b/>
              </w:rPr>
              <w:t xml:space="preserve"> </w:t>
            </w:r>
            <w:r w:rsidRPr="00F003AB">
              <w:rPr>
                <w:b/>
              </w:rPr>
              <w:t>(skin) barrier</w:t>
            </w:r>
          </w:p>
          <w:p w14:paraId="53DC3029" w14:textId="16C3EAF9" w:rsidR="00B53C1C" w:rsidRPr="00A25B66" w:rsidRDefault="00B53C1C" w:rsidP="00B53C1C">
            <w:pPr>
              <w:spacing w:before="120"/>
              <w:rPr>
                <w:b w:val="0"/>
                <w:color w:val="auto"/>
              </w:rPr>
            </w:pPr>
            <w:r w:rsidRPr="00F24902">
              <w:rPr>
                <w:b w:val="0"/>
                <w:color w:val="auto"/>
              </w:rPr>
              <w:t>The skin has three main layers: the epidermis (outer), dermis (middle), and subcutaneous layer (inner). Disruption of the dermal barrier can lead to increased infection risk, impaired temperature control, dehydration, delayed wound healing, and heightened vulnerability to environmental hazards. Dermal uptake of microplastic particles is likely to be a less significant route of exposure (compared to inhalation or ingestion), but there is evidence that particles &lt;100 nm could cross the semi-permeable dermal barrier. They could enter the skin via sweat glands or hair follicles.</w:t>
            </w:r>
            <w:r w:rsidRPr="00F24902">
              <w:fldChar w:fldCharType="begin"/>
            </w:r>
            <w:r w:rsidR="00DC3B3B">
              <w:rPr>
                <w:b w:val="0"/>
                <w:color w:val="auto"/>
              </w:rPr>
              <w:instrText xml:space="preserve"> ADDIN ZOTERO_ITEM CSL_CITATION {"citationID":"XscihzfU","properties":{"formattedCitation":"\\super 55\\nosupersub{}","plainCitation":"55","noteIndex":0},"citationItems":[{"id":"4rIbDf27/CnjVUXvL","uris":["http://zotero.org/users/local/jcdQBMLc/items/CQ6KQS84"],"itemData":{"id":1745,"type":"article-journal","abstract":"While versatile application of plastics has generated huge benefits in our life, the 'plastic end-of-life' comes with downsides of emerging concern is plastic  particles within all parts of environments. Plastics are highly resistant to  degradation and sustain in the environment for a prolonged period resulting in  easy access of microplastics into human food chain. Microplastic exposure to  humans is caused by foods of both animal and plant origin, food additives,  drinks, and plastic food packaging. Living organisms can accumulate microplastics  in cells and tissues which results in threats of chronic biological effects and  potential health hazards for humans including body gastrointestinal disorders,  immunity, respiratory problem, cancer, infertility, and alteration in  chromosomes. Because of the threat of microplastics on human health, it is  essential to ensure food safety as well as control plastic use with strict  regulation of proper management. This study aims to enlighten future research  into the core component of microplastics, their exposure to human food,  prevention to human food chain, and biological reactions in human body. Finally,  it is recommended to consider the presence of microplastics in different foods,  as most of the existing research mainly focused on sea foods. And it is important  to study the mechanism of toxicity with pathways in the human body based on the  different types, shapes, and sizes of plastic particles.","container-title":"The Science of the total environment","DOI":"10.1016/j.scitotenv.2022.159834","ISSN":"1879-1026 0048-9697","issue":"Pt 1","journalAbbreviation":"Sci Total Environ","language":"eng","license":"Copyright © 2022 Elsevier B.V. All rights reserved.","note":"publisher-place: Netherlands\nPMID: 36461575","page":"159834","title":"Microplastics in human food chains: Food becoming a threat to health safety.","volume":"858","author":[{"family":"Mamun","given":"Abdullah Al"},{"family":"Prasetya","given":"Tofan Agung Eka"},{"family":"Dewi","given":"Indiah Ratna"},{"family":"Ahmad","given":"Monsur"}],"issued":{"date-parts":[["2023",2,1]]}}}],"schema":"https://github.com/citation-style-language/schema/raw/master/csl-citation.json"} </w:instrText>
            </w:r>
            <w:r w:rsidRPr="00F24902">
              <w:fldChar w:fldCharType="separate"/>
            </w:r>
            <w:r w:rsidR="0059639A" w:rsidRPr="00F24902">
              <w:rPr>
                <w:rFonts w:cs="Arial"/>
                <w:b w:val="0"/>
                <w:color w:val="auto"/>
                <w:vertAlign w:val="superscript"/>
              </w:rPr>
              <w:t>55</w:t>
            </w:r>
            <w:r w:rsidRPr="00F24902">
              <w:fldChar w:fldCharType="end"/>
            </w:r>
            <w:r w:rsidRPr="00F24902">
              <w:rPr>
                <w:b w:val="0"/>
                <w:color w:val="auto"/>
              </w:rPr>
              <w:t xml:space="preserve"> Ability to cross through the dermal barrier varies by particle chemistry, especially surface characteristic, surface charge, and hydrophobicity.</w:t>
            </w:r>
            <w:r w:rsidRPr="00F24902">
              <w:fldChar w:fldCharType="begin"/>
            </w:r>
            <w:r w:rsidR="00DC3B3B">
              <w:rPr>
                <w:b w:val="0"/>
                <w:color w:val="auto"/>
              </w:rPr>
              <w:instrText xml:space="preserve"> ADDIN ZOTERO_ITEM CSL_CITATION {"citationID":"wJDeveTz","properties":{"formattedCitation":"\\super 2\\nosupersub{}","plainCitation":"2","noteIndex":0},"citationItems":[{"id":"4rIbDf27/N9o9yO28","uris":["http://zotero.org/users/local/jcdQBMLc/items/IKZX3XX8"],"itemData":{"id":3566,"type":"document","publisher":"WHO, Geneve.","title":"Dietary and inhalation exposure to nano- and microplastic particles and potential implications for human health","author":[{"family":"World Health Organization","given":""}]}}],"schema":"https://github.com/citation-style-language/schema/raw/master/csl-citation.json"} </w:instrText>
            </w:r>
            <w:r w:rsidRPr="00F24902">
              <w:fldChar w:fldCharType="separate"/>
            </w:r>
            <w:r w:rsidRPr="00F24902">
              <w:rPr>
                <w:rFonts w:cs="Arial"/>
                <w:b w:val="0"/>
                <w:color w:val="auto"/>
                <w:vertAlign w:val="superscript"/>
              </w:rPr>
              <w:t>2</w:t>
            </w:r>
            <w:r w:rsidRPr="00F24902">
              <w:fldChar w:fldCharType="end"/>
            </w:r>
            <w:r w:rsidRPr="00F24902">
              <w:rPr>
                <w:b w:val="0"/>
                <w:color w:val="auto"/>
              </w:rPr>
              <w:t xml:space="preserve"> Preclinical </w:t>
            </w:r>
            <w:r w:rsidRPr="00F24902">
              <w:rPr>
                <w:b w:val="0"/>
                <w:i/>
                <w:iCs/>
                <w:color w:val="auto"/>
              </w:rPr>
              <w:t>in vitro</w:t>
            </w:r>
            <w:r w:rsidRPr="00F24902">
              <w:rPr>
                <w:b w:val="0"/>
                <w:color w:val="auto"/>
              </w:rPr>
              <w:t xml:space="preserve"> data suggests that:</w:t>
            </w:r>
          </w:p>
          <w:p w14:paraId="41306704" w14:textId="77777777" w:rsidR="00B53C1C" w:rsidRPr="00A25B66" w:rsidRDefault="00B53C1C" w:rsidP="009F3D09">
            <w:pPr>
              <w:pStyle w:val="Bullet1"/>
              <w:ind w:firstLine="469"/>
              <w:rPr>
                <w:b w:val="0"/>
                <w:color w:val="auto"/>
              </w:rPr>
            </w:pPr>
            <w:r w:rsidRPr="00A25B66">
              <w:rPr>
                <w:b w:val="0"/>
                <w:color w:val="auto"/>
              </w:rPr>
              <w:t>particles &lt;4 nm could translocate if the skin is intact</w:t>
            </w:r>
          </w:p>
          <w:p w14:paraId="78ECE149" w14:textId="77777777" w:rsidR="00B53C1C" w:rsidRPr="00A25B66" w:rsidRDefault="00B53C1C" w:rsidP="009F3D09">
            <w:pPr>
              <w:pStyle w:val="Bullet1"/>
              <w:ind w:firstLine="469"/>
              <w:rPr>
                <w:b w:val="0"/>
                <w:color w:val="auto"/>
              </w:rPr>
            </w:pPr>
            <w:r w:rsidRPr="00A25B66">
              <w:rPr>
                <w:b w:val="0"/>
                <w:color w:val="auto"/>
              </w:rPr>
              <w:t>particles 5 to 20 nm could potentially translocate through intact and damaged skin</w:t>
            </w:r>
          </w:p>
          <w:p w14:paraId="328BAFBF" w14:textId="77777777" w:rsidR="00B53C1C" w:rsidRPr="00A25B66" w:rsidRDefault="00B53C1C" w:rsidP="009F3D09">
            <w:pPr>
              <w:pStyle w:val="Bullet1"/>
              <w:ind w:firstLine="469"/>
              <w:rPr>
                <w:b w:val="0"/>
                <w:color w:val="auto"/>
              </w:rPr>
            </w:pPr>
            <w:r w:rsidRPr="00A25B66">
              <w:rPr>
                <w:b w:val="0"/>
                <w:color w:val="auto"/>
              </w:rPr>
              <w:t>particles 21 to 45 nm could only cross damaged skin</w:t>
            </w:r>
          </w:p>
          <w:p w14:paraId="3734B0BC" w14:textId="319E2540" w:rsidR="00B53C1C" w:rsidRPr="00B53C1C" w:rsidRDefault="00B53C1C" w:rsidP="009F3D09">
            <w:pPr>
              <w:pStyle w:val="Bullet1"/>
              <w:ind w:firstLine="469"/>
              <w:rPr>
                <w:b w:val="0"/>
                <w:color w:val="auto"/>
              </w:rPr>
            </w:pPr>
            <w:r w:rsidRPr="00F24902">
              <w:rPr>
                <w:b w:val="0"/>
                <w:color w:val="auto"/>
              </w:rPr>
              <w:t>particles &gt;45 nm cannot cross the barrier.</w:t>
            </w:r>
            <w:r w:rsidRPr="00F24902">
              <w:fldChar w:fldCharType="begin"/>
            </w:r>
            <w:r w:rsidR="00DC3B3B">
              <w:rPr>
                <w:b w:val="0"/>
                <w:color w:val="auto"/>
              </w:rPr>
              <w:instrText xml:space="preserve"> ADDIN ZOTERO_ITEM CSL_CITATION {"citationID":"RA2l1MXU","properties":{"formattedCitation":"\\super 27\\nosupersub{}","plainCitation":"27","noteIndex":0},"citationItems":[{"id":"4rIbDf27/WH3s5ouk","uris":["http://zotero.org/users/local/jcdQBMLc/items/GXRTEM44"],"itemData":{"id":2313,"type":"article-journal","abstract":"Contamination of the environment with nano-and microplastic particles (NMPs) and its putative adverse effects on organisms, ecosystems, and human health is  gaining increasing scientific and public attention. Various studies show that  NMPs occur abundantly within the environment, leading to a high likelihood of  human exposure to NMPs. Here, different exposure scenarios can occur. The most  notable exposure routes of NMPs into the human body are via the airways and  gastrointestinal tract (GIT) through inhalation or ingestion, but also via the  skin due to the use of personal care products (PCPs) containing NMPs. Once NMPs  have entered the human body, it is possible that they are translocated from the  exposed organ to other body compartments. In our review article, we combine the  current knowledge on the (1) exposure routes of NMPs to humans with the basic  understanding of the potential (2) translocation mechanisms into human tissues  and, consequently, their (3) fate within the human body. Regarding the (1)  exposure routes, we reviewed the current knowledge on the occurrence of NMPs in  food, beverages, personal care products and the air (focusing on indoors and  workplaces) and found that the studies suggest an abundant presence of MPs within  the exposure scenarios. The overall abundance of MPs in exposure matrices  relevant to humans highlights the importance of understanding whether NMPs have  the potential for tissue translocation. Therefore, we describe the current  knowledge on the potential (2) translocation pathways of NMPs from the skin, GIT  and respiratory systems to other body compartments. Here, particular attention  was paid to how likely NMPs can translocate from the primary exposed organs to  secondary organs due to naturally occurring defence mechanisms against tissue  translocation. Based on the current understanding, we conclude that a dermal  translocation of NMPs is rather unlikely. In contrast, small MPs and NPs can  generally translocate from the GIT and respiratory system to other tissues. Thus,  we reviewed the existing literature on the (3) fate of NMPs within the human  body. Based on the current knowledge of the contamination of human exposure  routes and the potential translocation mechanisms, we critically discuss the size  of the detected particles reported in the fate studies. In some cases, the  particles detected in human tissue samples exceed the size of a particle to  overcome biological barriers allowing particle translocation into tissues.  Therefore, we emphasize the importance of critically reading and discussing the  presented results of NMP in human tissue samples.","container-title":"NanoImpact","DOI":"10.1016/j.impact.2022.100441","ISSN":"2452-0748","journalAbbreviation":"NanoImpact","language":"eng","license":"Copyright © 2022 The Authors. Published by Elsevier B.V. All rights reserved.","note":"publisher-place: Netherlands\nPMID: 36427812","page":"100441","title":"Nano- and microplastics: a comprehensive review on their exposure routes, translocation, and fate in humans.","volume":"29","author":[{"family":"Ramsperger","given":"Anja F. R. M."},{"family":"Bergamaschi","given":"Enrico"},{"family":"Panizzolo","given":"Marco"},{"family":"Fenoglio","given":"Ivana"},{"family":"Barbero","given":"Francesco"},{"family":"Peters","given":"Ruud"},{"family":"Undas","given":"Anna"},{"family":"Purker","given":"Sebastian"},{"family":"Giese","given":"Bernd"},{"family":"Lalyer","given":"Carina R."},{"family":"Tamargo","given":"Alba"},{"family":"Moreno-Arribas","given":"M. Victoria"},{"family":"Grossart","given":"Hans-Peter"},{"family":"Kühnel","given":"Dana"},{"family":"Dietrich","given":"Jana"},{"family":"Paulsen","given":"Friedrich"},{"family":"Afanou","given":"Anani K."},{"family":"Zienolddiny-Narui","given":"Shan"},{"family":"Eriksen Hammer","given":"Stine"},{"family":"Kringlen Ervik","given":"Torunn"},{"family":"Graff","given":"Pål"},{"family":"Brinchmann","given":"Bendik C."},{"family":"Nordby","given":"Karl-Christian"},{"family":"Wallin","given":"Håkan"},{"family":"Nassi","given":"Matteo"},{"family":"Benetti","given":"Federico"},{"family":"Zanella","given":"Michela"},{"family":"Brehm","given":"Julian"},{"family":"Kress","given":"Holger"},{"family":"Löder","given":"Martin G. J."},{"family":"Laforsch","given":"Christian"}],"issued":{"date-parts":[["2023",1]]}}}],"schema":"https://github.com/citation-style-language/schema/raw/master/csl-citation.json"} </w:instrText>
            </w:r>
            <w:r w:rsidRPr="00F24902">
              <w:fldChar w:fldCharType="separate"/>
            </w:r>
            <w:r w:rsidR="007A2032" w:rsidRPr="00F24902">
              <w:rPr>
                <w:rFonts w:cs="Arial"/>
                <w:b w:val="0"/>
                <w:color w:val="auto"/>
                <w:vertAlign w:val="superscript"/>
              </w:rPr>
              <w:t>27</w:t>
            </w:r>
            <w:r w:rsidRPr="00F24902">
              <w:fldChar w:fldCharType="end"/>
            </w:r>
          </w:p>
        </w:tc>
      </w:tr>
      <w:tr w:rsidR="0051240D" w14:paraId="0F4695EA" w14:textId="77777777" w:rsidTr="00E273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tcBorders>
              <w:top w:val="nil"/>
              <w:left w:val="nil"/>
              <w:bottom w:val="nil"/>
              <w:right w:val="nil"/>
            </w:tcBorders>
            <w:shd w:val="clear" w:color="auto" w:fill="D9D9D9" w:themeFill="background1" w:themeFillShade="D9"/>
          </w:tcPr>
          <w:p w14:paraId="46730707" w14:textId="542AB780" w:rsidR="00F003AB" w:rsidRPr="00F003AB" w:rsidRDefault="00F003AB" w:rsidP="00CA7895">
            <w:pPr>
              <w:spacing w:before="120"/>
            </w:pPr>
            <w:r w:rsidRPr="00F003AB">
              <w:t xml:space="preserve">Once a </w:t>
            </w:r>
            <w:r w:rsidR="008074E2">
              <w:t>micr</w:t>
            </w:r>
            <w:r w:rsidRPr="00F003AB">
              <w:t>oplastic particle has crossed the dermal barrier, it can be absorbed and move through the circulatory network.</w:t>
            </w:r>
          </w:p>
          <w:p w14:paraId="45E183F7" w14:textId="77777777" w:rsidR="00F003AB" w:rsidRPr="00866C52" w:rsidRDefault="00F003AB" w:rsidP="00CA7895">
            <w:pPr>
              <w:pStyle w:val="Heading6"/>
              <w:spacing w:before="120" w:after="120"/>
            </w:pPr>
            <w:r w:rsidRPr="00866C52">
              <w:t>The ocular system</w:t>
            </w:r>
          </w:p>
          <w:p w14:paraId="3313879E" w14:textId="77906E33" w:rsidR="0051240D" w:rsidRDefault="00F003AB" w:rsidP="00CA7895">
            <w:pPr>
              <w:spacing w:before="120"/>
            </w:pPr>
            <w:r w:rsidRPr="00CA7895">
              <w:t>The ocular system, primarily comprising the eyes and their associated structures, enables vision by capturing light and converting it into electrical signals that the brain interprets as images. Key components include the cornea, lens, iris, pupil, retina, and optic nerve. Disruption of the ocular system can impair vision, cause retinal degeneration, reduce visual acuity, and potentially contribute to disorders such as macular degeneration and glaucoma.</w:t>
            </w:r>
          </w:p>
        </w:tc>
      </w:tr>
    </w:tbl>
    <w:p w14:paraId="06188676" w14:textId="583A2C9A" w:rsidR="00C569CA" w:rsidRDefault="00985491" w:rsidP="00D87A93">
      <w:pPr>
        <w:pStyle w:val="Heading6"/>
      </w:pPr>
      <w:r>
        <w:t xml:space="preserve">Preclinical </w:t>
      </w:r>
      <w:r>
        <w:rPr>
          <w:i/>
          <w:iCs/>
        </w:rPr>
        <w:t>in vitro</w:t>
      </w:r>
      <w:r>
        <w:t xml:space="preserve"> studies</w:t>
      </w:r>
    </w:p>
    <w:p w14:paraId="7F9C5F43" w14:textId="16E3BF05" w:rsidR="00710F3E" w:rsidRDefault="00186B92" w:rsidP="00710F3E">
      <w:r>
        <w:t xml:space="preserve">There is limited evidence </w:t>
      </w:r>
      <w:r w:rsidR="007F70E5">
        <w:t>on</w:t>
      </w:r>
      <w:r>
        <w:t xml:space="preserve"> the potential influence of microplastic particles on the dermal or ocular parts of the sensory system</w:t>
      </w:r>
      <w:r w:rsidR="000A2588">
        <w:t>.</w:t>
      </w:r>
      <w:r w:rsidR="007F70E5">
        <w:t xml:space="preserve"> </w:t>
      </w:r>
      <w:r w:rsidR="00C569CA" w:rsidRPr="00C569CA">
        <w:rPr>
          <w:lang w:val="en-AU"/>
        </w:rPr>
        <w:t xml:space="preserve">One study found that exposure to </w:t>
      </w:r>
      <w:proofErr w:type="spellStart"/>
      <w:r w:rsidR="00C569CA" w:rsidRPr="00C569CA">
        <w:rPr>
          <w:lang w:val="en-AU"/>
        </w:rPr>
        <w:t>fPS</w:t>
      </w:r>
      <w:proofErr w:type="spellEnd"/>
      <w:r w:rsidR="00C569CA" w:rsidRPr="00C569CA">
        <w:rPr>
          <w:lang w:val="en-AU"/>
        </w:rPr>
        <w:t xml:space="preserve"> (fragmented </w:t>
      </w:r>
      <w:r w:rsidR="00C569CA" w:rsidRPr="00C569CA">
        <w:rPr>
          <w:lang w:val="en-AU"/>
        </w:rPr>
        <w:lastRenderedPageBreak/>
        <w:t xml:space="preserve">polystyrene) </w:t>
      </w:r>
      <w:r w:rsidR="00FE0C8B">
        <w:rPr>
          <w:lang w:val="en-AU"/>
        </w:rPr>
        <w:t>particles</w:t>
      </w:r>
      <w:r w:rsidR="00C569CA" w:rsidRPr="00C569CA">
        <w:rPr>
          <w:lang w:val="en-AU"/>
        </w:rPr>
        <w:t xml:space="preserve"> induced cytotoxicity and inflammation in human skin cell</w:t>
      </w:r>
      <w:r w:rsidR="00FE0C8B">
        <w:rPr>
          <w:lang w:val="en-AU"/>
        </w:rPr>
        <w:t>s</w:t>
      </w:r>
      <w:r w:rsidR="00C569CA" w:rsidRPr="00C569CA">
        <w:rPr>
          <w:lang w:val="en-AU"/>
        </w:rPr>
        <w:t>.</w:t>
      </w:r>
      <w:r w:rsidR="00181A12">
        <w:rPr>
          <w:lang w:val="en-AU"/>
        </w:rPr>
        <w:fldChar w:fldCharType="begin"/>
      </w:r>
      <w:r w:rsidR="00DC3B3B">
        <w:rPr>
          <w:lang w:val="en-AU"/>
        </w:rPr>
        <w:instrText xml:space="preserve"> ADDIN ZOTERO_ITEM CSL_CITATION {"citationID":"41bH45Ky","properties":{"formattedCitation":"\\super 271\\nosupersub{}","plainCitation":"271","noteIndex":0},"citationItems":[{"id":"4rIbDf27/ngyztTuZ","uris":["http://zotero.org/users/local/jcdQBMLc/items/2I97U6DR"],"itemData":{"id":1404,"type":"article-journal","abstract":"Nano- and microplastics (NMPs), ubiquitous in the environment, pose significant health risks. We report for the first time a comprehensive study using in-vitro,  in-vivo, and ex-vivo models to investigate the penetration and inflammatory  effects of fragmented polystyrene (fPS) on human skin, including the analysis of  both penetration depth and fPS amounts that penetrate the skin. Human  keratinocyte (HaCaT) and human dermal fibroblast (HDF) cells exposed to fPS  exhibited notable internalization and cytotoxicity. In a 3D human skin model, fPS  particles penetrated the dermal layer within one hour, with an average maximum  penetration of 4.7 μg for particles smaller than 2 µm. Similarly, mouse dorsal  skin and human abdominal skin models confirmed fPS penetration. RNA sequencing  revealed substantial upregulation of inflammatory genes, including IL-1α, IL-1β,  IL-18, IL-6, IL-8, ICAM-1, FOS, and JUN, following fPS exposure. These findings  were validated at both the mRNA and protein levels, indicating a robust  inflammatory response. Notably, the inflammatory response in both the 3D human  skin and mouse models increased in a dose-dependent manner, underscoring the  toxicological impact of fPS on skin health. This study provides crucial insights  into the mechanisms through which NMPs affect human health and underscores the  need for further research to develop effective mitigation strategies.","container-title":"Journal of hazardous materials","DOI":"10.1016/j.jhazmat.2024.135815","ISSN":"1873-3336 0304-3894","journalAbbreviation":"J Hazard Mater","language":"eng","license":"Copyright © 2024 Elsevier B.V. All rights reserved.","note":"publisher-place: Netherlands\nPMID: 39278036","page":"135815","title":"Deciphering the links: Fragmented polystyrene as a driver of skin inflammation.","volume":"480","author":[{"family":"Song","given":"Gyeong Bae"},{"family":"Nam","given":"Jisoo"},{"family":"Ji","given":"Sangmin"},{"family":"Woo","given":"Gijeong"},{"family":"Park","given":"Soojeong"},{"family":"Kim","given":"Bokyung"},{"family":"Hong","given":"Jeein"},{"family":"Choi","given":"Myung Gil"},{"family":"Kim","given":"Seokheon"},{"family":"Lee","given":"Chaerin"},{"family":"Lim","given":"Wonchul"},{"family":"Yoon","given":"Sangwoon"},{"family":"Kim","given":"Jeong-Min"},{"family":"Choi","given":"Woo June"},{"family":"Choi","given":"Mi Jung"},{"family":"Koh","given":"Hye Ran"},{"family":"Lim","given":"Tae-Gyu"},{"family":"Hong","given":"Sungguan"}],"issued":{"date-parts":[["2024",12,5]]}}}],"schema":"https://github.com/citation-style-language/schema/raw/master/csl-citation.json"} </w:instrText>
      </w:r>
      <w:r w:rsidR="00181A12">
        <w:rPr>
          <w:lang w:val="en-AU"/>
        </w:rPr>
        <w:fldChar w:fldCharType="separate"/>
      </w:r>
      <w:r w:rsidR="00667C30" w:rsidRPr="00667C30">
        <w:rPr>
          <w:rFonts w:ascii="Arial" w:hAnsi="Arial" w:cs="Arial"/>
          <w:vertAlign w:val="superscript"/>
        </w:rPr>
        <w:t>271</w:t>
      </w:r>
      <w:r w:rsidR="00181A12">
        <w:rPr>
          <w:lang w:val="en-AU"/>
        </w:rPr>
        <w:fldChar w:fldCharType="end"/>
      </w:r>
      <w:r w:rsidR="00C569CA" w:rsidRPr="00C569CA">
        <w:rPr>
          <w:lang w:val="en-AU"/>
        </w:rPr>
        <w:t xml:space="preserve"> </w:t>
      </w:r>
      <w:r w:rsidR="00682282">
        <w:rPr>
          <w:lang w:val="en-AU"/>
        </w:rPr>
        <w:t>D</w:t>
      </w:r>
      <w:r w:rsidR="00C569CA" w:rsidRPr="00C569CA">
        <w:rPr>
          <w:lang w:val="en-AU"/>
        </w:rPr>
        <w:t xml:space="preserve">ermal and epidermal skin cells exposed to </w:t>
      </w:r>
      <w:proofErr w:type="spellStart"/>
      <w:r w:rsidR="00C569CA" w:rsidRPr="00C569CA">
        <w:rPr>
          <w:lang w:val="en-AU"/>
        </w:rPr>
        <w:t>fPS</w:t>
      </w:r>
      <w:proofErr w:type="spellEnd"/>
      <w:r w:rsidR="00C569CA" w:rsidRPr="00C569CA">
        <w:rPr>
          <w:lang w:val="en-AU"/>
        </w:rPr>
        <w:t xml:space="preserve"> exhibited internalisation and cytotoxicity, with </w:t>
      </w:r>
      <w:r w:rsidR="00C569CA" w:rsidRPr="00C569CA">
        <w:t xml:space="preserve">dose-dependent cytotoxicity revealed by exposure over 200 μg/mL </w:t>
      </w:r>
      <w:r w:rsidR="00682282">
        <w:t xml:space="preserve">(high dose) </w:t>
      </w:r>
      <w:r w:rsidR="00C569CA" w:rsidRPr="00C569CA">
        <w:t xml:space="preserve">in both </w:t>
      </w:r>
      <w:r w:rsidR="00C569CA" w:rsidRPr="00C569CA">
        <w:rPr>
          <w:lang w:val="en-AU"/>
        </w:rPr>
        <w:t>dermal and epidermal</w:t>
      </w:r>
      <w:r w:rsidR="00C569CA" w:rsidRPr="00C569CA">
        <w:t xml:space="preserve"> cell types. In both human skin and 3D human model skin samples, penetration into the dermal layer was observed. Additionally, RNA sequencing revealed substantial upregulation of inflammatory genes following </w:t>
      </w:r>
      <w:proofErr w:type="spellStart"/>
      <w:r w:rsidR="00C569CA" w:rsidRPr="00C569CA">
        <w:t>fPS</w:t>
      </w:r>
      <w:proofErr w:type="spellEnd"/>
      <w:r w:rsidR="00C569CA" w:rsidRPr="00C569CA">
        <w:t xml:space="preserve"> exposure. Despite being advanced, 3D human skin models are limited by their inability to fully mimic the complexity of live human skin. Additionally, human skin results from this study are limited by the small sample size (n=3), homogeneity (all Caucasian), and physiology (lack of blood circulation and active immune responses) of the samples. </w:t>
      </w:r>
    </w:p>
    <w:p w14:paraId="1E6899BF" w14:textId="67028ADB" w:rsidR="00985491" w:rsidRDefault="00A27F35" w:rsidP="00985491">
      <w:pPr>
        <w:pStyle w:val="Heading6"/>
      </w:pPr>
      <w:r>
        <w:t xml:space="preserve">Non-human </w:t>
      </w:r>
      <w:r w:rsidR="00625C15">
        <w:t>mammal</w:t>
      </w:r>
      <w:r w:rsidR="00985491">
        <w:t xml:space="preserve"> studies </w:t>
      </w:r>
    </w:p>
    <w:p w14:paraId="6728C41B" w14:textId="58C404B9" w:rsidR="00710F3E" w:rsidRPr="00C569CA" w:rsidRDefault="00710F3E" w:rsidP="00710F3E">
      <w:r w:rsidRPr="00C569CA">
        <w:t xml:space="preserve">An experimental </w:t>
      </w:r>
      <w:r w:rsidR="00A27F35">
        <w:t xml:space="preserve">non-human </w:t>
      </w:r>
      <w:r w:rsidRPr="00C569CA">
        <w:t>mammal study indicated that microplastic particles can perturb skin integrity by</w:t>
      </w:r>
      <w:r>
        <w:t xml:space="preserve"> </w:t>
      </w:r>
      <w:r w:rsidRPr="00C569CA">
        <w:t xml:space="preserve">inducing an inflammatory response. Genes associated with the inflammatory response were upregulated, with a significant increase observed in the </w:t>
      </w:r>
      <w:proofErr w:type="spellStart"/>
      <w:r w:rsidRPr="00C569CA">
        <w:t>fPS</w:t>
      </w:r>
      <w:proofErr w:type="spellEnd"/>
      <w:r w:rsidRPr="00C569CA">
        <w:t>-treated group compared with the control group.</w:t>
      </w:r>
      <w:r>
        <w:fldChar w:fldCharType="begin"/>
      </w:r>
      <w:r w:rsidR="00DC3B3B">
        <w:instrText xml:space="preserve"> ADDIN ZOTERO_ITEM CSL_CITATION {"citationID":"z5eKnUqZ","properties":{"formattedCitation":"\\super 271\\nosupersub{}","plainCitation":"271","noteIndex":0},"citationItems":[{"id":"4rIbDf27/ngyztTuZ","uris":["http://zotero.org/users/local/jcdQBMLc/items/2I97U6DR"],"itemData":{"id":1404,"type":"article-journal","abstract":"Nano- and microplastics (NMPs), ubiquitous in the environment, pose significant health risks. We report for the first time a comprehensive study using in-vitro,  in-vivo, and ex-vivo models to investigate the penetration and inflammatory  effects of fragmented polystyrene (fPS) on human skin, including the analysis of  both penetration depth and fPS amounts that penetrate the skin. Human  keratinocyte (HaCaT) and human dermal fibroblast (HDF) cells exposed to fPS  exhibited notable internalization and cytotoxicity. In a 3D human skin model, fPS  particles penetrated the dermal layer within one hour, with an average maximum  penetration of 4.7 μg for particles smaller than 2 µm. Similarly, mouse dorsal  skin and human abdominal skin models confirmed fPS penetration. RNA sequencing  revealed substantial upregulation of inflammatory genes, including IL-1α, IL-1β,  IL-18, IL-6, IL-8, ICAM-1, FOS, and JUN, following fPS exposure. These findings  were validated at both the mRNA and protein levels, indicating a robust  inflammatory response. Notably, the inflammatory response in both the 3D human  skin and mouse models increased in a dose-dependent manner, underscoring the  toxicological impact of fPS on skin health. This study provides crucial insights  into the mechanisms through which NMPs affect human health and underscores the  need for further research to develop effective mitigation strategies.","container-title":"Journal of hazardous materials","DOI":"10.1016/j.jhazmat.2024.135815","ISSN":"1873-3336 0304-3894","journalAbbreviation":"J Hazard Mater","language":"eng","license":"Copyright © 2024 Elsevier B.V. All rights reserved.","note":"publisher-place: Netherlands\nPMID: 39278036","page":"135815","title":"Deciphering the links: Fragmented polystyrene as a driver of skin inflammation.","volume":"480","author":[{"family":"Song","given":"Gyeong Bae"},{"family":"Nam","given":"Jisoo"},{"family":"Ji","given":"Sangmin"},{"family":"Woo","given":"Gijeong"},{"family":"Park","given":"Soojeong"},{"family":"Kim","given":"Bokyung"},{"family":"Hong","given":"Jeein"},{"family":"Choi","given":"Myung Gil"},{"family":"Kim","given":"Seokheon"},{"family":"Lee","given":"Chaerin"},{"family":"Lim","given":"Wonchul"},{"family":"Yoon","given":"Sangwoon"},{"family":"Kim","given":"Jeong-Min"},{"family":"Choi","given":"Woo June"},{"family":"Choi","given":"Mi Jung"},{"family":"Koh","given":"Hye Ran"},{"family":"Lim","given":"Tae-Gyu"},{"family":"Hong","given":"Sungguan"}],"issued":{"date-parts":[["2024",12,5]]}}}],"schema":"https://github.com/citation-style-language/schema/raw/master/csl-citation.json"} </w:instrText>
      </w:r>
      <w:r>
        <w:fldChar w:fldCharType="separate"/>
      </w:r>
      <w:r w:rsidR="00667C30" w:rsidRPr="00667C30">
        <w:rPr>
          <w:rFonts w:ascii="Arial" w:hAnsi="Arial" w:cs="Arial"/>
          <w:vertAlign w:val="superscript"/>
        </w:rPr>
        <w:t>271</w:t>
      </w:r>
      <w:r>
        <w:fldChar w:fldCharType="end"/>
      </w:r>
      <w:r>
        <w:t xml:space="preserve"> </w:t>
      </w:r>
      <w:r w:rsidRPr="00C569CA">
        <w:t xml:space="preserve">Mechanistic insights into potential cytotoxicity could relate to compromised skin integrity and inflammation; however, experimental studies are of limited relevance for assessing associations between presence or accumulation of microplastic particles in the human dermal system and cytotoxicity and inflammation as dermal system functionality and complexity differs significantly between species. Doses used in the experimental study varied (25μg/mL </w:t>
      </w:r>
      <w:r w:rsidR="00EF7FF2">
        <w:t>to</w:t>
      </w:r>
      <w:r w:rsidRPr="00C569CA">
        <w:t xml:space="preserve"> 400μg/mL)</w:t>
      </w:r>
      <w:r w:rsidRPr="00C569CA">
        <w:rPr>
          <w:lang w:val="en-AU"/>
        </w:rPr>
        <w:t>. T</w:t>
      </w:r>
      <w:r w:rsidRPr="00C569CA">
        <w:t xml:space="preserve">he concentrations of </w:t>
      </w:r>
      <w:proofErr w:type="spellStart"/>
      <w:r w:rsidRPr="00C569CA">
        <w:t>fPS</w:t>
      </w:r>
      <w:proofErr w:type="spellEnd"/>
      <w:r w:rsidRPr="00C569CA">
        <w:t xml:space="preserve"> used may not accurately represent the actual range of exposure that individuals encounter in their daily lives. </w:t>
      </w:r>
      <w:r>
        <w:t>While an initial step into considering how microplastic particles could influence the skin, it is does not advance knowledge yet.</w:t>
      </w:r>
    </w:p>
    <w:p w14:paraId="5D41000E" w14:textId="1CE03A0C" w:rsidR="00710F3E" w:rsidRPr="001E704E" w:rsidRDefault="00A27F35" w:rsidP="00A74983">
      <w:r>
        <w:t xml:space="preserve">Non-human </w:t>
      </w:r>
      <w:r w:rsidR="0005250A">
        <w:t xml:space="preserve">mammal </w:t>
      </w:r>
      <w:r w:rsidR="00710F3E" w:rsidRPr="001E704E">
        <w:t>studies indicate</w:t>
      </w:r>
      <w:r w:rsidR="00A74983">
        <w:t>d</w:t>
      </w:r>
      <w:r w:rsidR="00710F3E" w:rsidRPr="001E704E">
        <w:t xml:space="preserve"> that microplastic particles can perturb ocular function by</w:t>
      </w:r>
      <w:r w:rsidR="00A74983">
        <w:t xml:space="preserve"> </w:t>
      </w:r>
      <w:r w:rsidR="00710F3E" w:rsidRPr="001E704E">
        <w:t>increasing oxidative stress and cell ap</w:t>
      </w:r>
      <w:r w:rsidR="00A74983">
        <w:t>op</w:t>
      </w:r>
      <w:r w:rsidR="00710F3E" w:rsidRPr="001E704E">
        <w:t>tosis on the ocular surface</w:t>
      </w:r>
      <w:r w:rsidR="00A74983">
        <w:t>,</w:t>
      </w:r>
      <w:r w:rsidR="00E56B8F">
        <w:fldChar w:fldCharType="begin"/>
      </w:r>
      <w:r w:rsidR="00DC3B3B">
        <w:instrText xml:space="preserve"> ADDIN ZOTERO_ITEM CSL_CITATION {"citationID":"8nks4G0b","properties":{"formattedCitation":"\\super 272\\nosupersub{}","plainCitation":"272","noteIndex":0},"citationItems":[{"id":"4rIbDf27/jvKIW7vF","uris":["http://zotero.org/users/local/jcdQBMLc/items/PUP8U8NE"],"itemData":{"id":3580,"type":"article-journal","abstract":"Microplastics (MPs) have become a global concern as a key environmental pollutant. MPs are widely found in oceans, rivers, bottled water, plastic-packaged foods, and toiletries. The ocular surface is the exposed mucosal tissue, which comes in contact with MP particles contained in toiletries, tap water, cosmetics, and air. However, the effects of MPs on ocular surface health are still unclear. In this study, the toxic effects of polystyrene MPs (PS-MPs) on the ocular surface in vivo and in vitro were explored. The results demonstrated that 50 nm or 2 μm PS-MPs, following exposure for 48 h appeared in the cytoplasm of two kinds of eye cells in vitro and caused a concentration dependent reduction in cell viability, further causing oxidative stress and cell apoptosis. In addition, after treatment for 2 or 4 weeks, 50 nm and 2 μm PS-MPs were deposited in the conjunctival sac of mice. After 2 and 4 weeks of PS-MP treatment, the number of goblet cells in the lower eyelid conjunctival sac decreased to 65% and 40% of that in the control group, respectively. Moreover, dry eye like ocular surface damage and inflammation of conjunctiva and lacrimal gland in mice were observed. In conclusion, this study revealed that PS-MPs could cause ocular surface dysfunctions in mice, thus providing a new perspective for the toxic effects of MPs on ocular surface.","container-title":"Environmental Pollution","DOI":"10.1016/j.envpol.2022.119126","ISSN":"0269-7491","journalAbbreviation":"Environmental Pollution","page":"119126","title":"Polystyrene microplastic particles: In vivo and in vitro ocular surface toxicity assessment","volume":"303","author":[{"family":"Zhou","given":"Xiaoping"},{"family":"Wang","given":"Guoliang"},{"family":"An","given":"Xiaoya"},{"family":"Wu","given":"Jun"},{"family":"Fan","given":"Kai"},{"family":"Xu","given":"Lina"},{"family":"Li","given":"Cheng"},{"family":"Xue","given":"Yuhua"}],"issued":{"date-parts":[["2022",6,15]]}}}],"schema":"https://github.com/citation-style-language/schema/raw/master/csl-citation.json"} </w:instrText>
      </w:r>
      <w:r w:rsidR="00E56B8F">
        <w:fldChar w:fldCharType="separate"/>
      </w:r>
      <w:r w:rsidR="00667C30" w:rsidRPr="00667C30">
        <w:rPr>
          <w:rFonts w:ascii="Arial" w:hAnsi="Arial" w:cs="Arial"/>
          <w:vertAlign w:val="superscript"/>
        </w:rPr>
        <w:t>272</w:t>
      </w:r>
      <w:r w:rsidR="00E56B8F">
        <w:fldChar w:fldCharType="end"/>
      </w:r>
      <w:r w:rsidR="00A74983">
        <w:t xml:space="preserve"> </w:t>
      </w:r>
      <w:r w:rsidR="00710F3E" w:rsidRPr="001E704E">
        <w:t>reducing cell viability on the ocular surface</w:t>
      </w:r>
      <w:r w:rsidR="00A74983">
        <w:t>,</w:t>
      </w:r>
      <w:r w:rsidR="00E56B8F">
        <w:fldChar w:fldCharType="begin"/>
      </w:r>
      <w:r w:rsidR="00DC3B3B">
        <w:instrText xml:space="preserve"> ADDIN ZOTERO_ITEM CSL_CITATION {"citationID":"oOxKjoju","properties":{"formattedCitation":"\\super 272\\nosupersub{}","plainCitation":"272","noteIndex":0},"citationItems":[{"id":"4rIbDf27/jvKIW7vF","uris":["http://zotero.org/users/local/jcdQBMLc/items/PUP8U8NE"],"itemData":{"id":3580,"type":"article-journal","abstract":"Microplastics (MPs) have become a global concern as a key environmental pollutant. MPs are widely found in oceans, rivers, bottled water, plastic-packaged foods, and toiletries. The ocular surface is the exposed mucosal tissue, which comes in contact with MP particles contained in toiletries, tap water, cosmetics, and air. However, the effects of MPs on ocular surface health are still unclear. In this study, the toxic effects of polystyrene MPs (PS-MPs) on the ocular surface in vivo and in vitro were explored. The results demonstrated that 50 nm or 2 μm PS-MPs, following exposure for 48 h appeared in the cytoplasm of two kinds of eye cells in vitro and caused a concentration dependent reduction in cell viability, further causing oxidative stress and cell apoptosis. In addition, after treatment for 2 or 4 weeks, 50 nm and 2 μm PS-MPs were deposited in the conjunctival sac of mice. After 2 and 4 weeks of PS-MP treatment, the number of goblet cells in the lower eyelid conjunctival sac decreased to 65% and 40% of that in the control group, respectively. Moreover, dry eye like ocular surface damage and inflammation of conjunctiva and lacrimal gland in mice were observed. In conclusion, this study revealed that PS-MPs could cause ocular surface dysfunctions in mice, thus providing a new perspective for the toxic effects of MPs on ocular surface.","container-title":"Environmental Pollution","DOI":"10.1016/j.envpol.2022.119126","ISSN":"0269-7491","journalAbbreviation":"Environmental Pollution","page":"119126","title":"Polystyrene microplastic particles: In vivo and in vitro ocular surface toxicity assessment","volume":"303","author":[{"family":"Zhou","given":"Xiaoping"},{"family":"Wang","given":"Guoliang"},{"family":"An","given":"Xiaoya"},{"family":"Wu","given":"Jun"},{"family":"Fan","given":"Kai"},{"family":"Xu","given":"Lina"},{"family":"Li","given":"Cheng"},{"family":"Xue","given":"Yuhua"}],"issued":{"date-parts":[["2022",6,15]]}}}],"schema":"https://github.com/citation-style-language/schema/raw/master/csl-citation.json"} </w:instrText>
      </w:r>
      <w:r w:rsidR="00E56B8F">
        <w:fldChar w:fldCharType="separate"/>
      </w:r>
      <w:r w:rsidR="00667C30" w:rsidRPr="00667C30">
        <w:rPr>
          <w:rFonts w:ascii="Arial" w:hAnsi="Arial" w:cs="Arial"/>
          <w:vertAlign w:val="superscript"/>
        </w:rPr>
        <w:t>272</w:t>
      </w:r>
      <w:r w:rsidR="00E56B8F">
        <w:fldChar w:fldCharType="end"/>
      </w:r>
      <w:r w:rsidR="00A74983">
        <w:t xml:space="preserve"> or by </w:t>
      </w:r>
      <w:r w:rsidR="00710F3E" w:rsidRPr="001E704E">
        <w:t>increasing inflammatory cells in retinal tissues</w:t>
      </w:r>
      <w:r w:rsidR="00710F3E">
        <w:t>.</w:t>
      </w:r>
      <w:r w:rsidR="00710F3E">
        <w:fldChar w:fldCharType="begin"/>
      </w:r>
      <w:r w:rsidR="00DC3B3B">
        <w:instrText xml:space="preserve"> ADDIN ZOTERO_ITEM CSL_CITATION {"citationID":"kmPglVwj","properties":{"formattedCitation":"\\super 273\\nosupersub{}","plainCitation":"273","noteIndex":0},"citationItems":[{"id":"4rIbDf27/iotS1KuE","uris":["http://zotero.org/users/local/jcdQBMLc/items/GJIXGMRY"],"itemData":{"id":3536,"type":"article-journal","abstract":"The increasing use of contact lenses, artificial tears, and anti-vascular endothelial growth factor (anti-VEGF) drug injections for age-related macular degeneration has heightened the likelihood of eye exposure to microplastic particles. Extensive research has established that microplastic particles can induce oxidative stress on the ocular surface, resulting in damage. However, the impact of these particles on the retina remains unclear. Therefore, this study investigated whether microplastics/nanoplastics (MPs/NPs) cause retinal damage. In vitro human retinal pigment epithelial (RPE) cells were exposed to polystyrene MPs and NPs for 48 h. Assessment of cell viability using WST-8; evaluation of TNF-α and IL-1β expression; observation of cell morphology and particle invasion via TEM; measurement of ROS levels using the DCFDA reagent; and western blot analysis of SOD2, FIS1, Drp1, and LC3B expression were conducted. In vivo experiments involved intravitreal injection of MPs/NPs in rats, followed by retinal H&amp;E staining 24 h later and evaluation of TNF-α and IL-1β expression. Results indicated that exposure to MPs did not significantly alter RPE cell viability, whereas exposure to NPs led to a noticeable decrease. TEM images revealed NPs’ penetration into cells, causing increased oxidative stress (SOD2), mitochondrial fission (FIS1, Drp1), and mitochondrial autophagy (LC3B). In vivo experiments demonstrated an increase in inflammatory cells in retinal tissues exposed to NPs, along with elevated levels of TNF-α and IL-1β. Conclusively, both MPs and NPs impact the retina, with NPs displaying greater toxicity. NPs significantly elevate ROS levels in the retina and induce mitochondrial fission and mitophagy in RPE cells compared to MPs.","container-title":"Environmental Science and Pollution Research","DOI":"10.1007/s11356-024-34822-5","ISSN":"1614-7499","issue":"42","journalAbbreviation":"Environmental Science and Pollution Research","page":"54950-54961","title":"The toxic effects of polystyrene microplastic/nanoplastic particles on retinal pigment epithelial cells and retinal tissue","volume":"31","author":[{"family":"Li","given":"Xuemin"},{"family":"Piao","given":"Junfeng"},{"family":"Kang","given":"Boram"},{"family":"Eom","given":"Youngsub"},{"family":"Kim","given":"Dong Hyun"},{"family":"Song","given":"Jong Suk"}],"issued":{"date-parts":[["2024",9,1]]}}}],"schema":"https://github.com/citation-style-language/schema/raw/master/csl-citation.json"} </w:instrText>
      </w:r>
      <w:r w:rsidR="00710F3E">
        <w:fldChar w:fldCharType="separate"/>
      </w:r>
      <w:r w:rsidR="00667C30" w:rsidRPr="00667C30">
        <w:rPr>
          <w:rFonts w:ascii="Arial" w:hAnsi="Arial" w:cs="Arial"/>
          <w:vertAlign w:val="superscript"/>
        </w:rPr>
        <w:t>273</w:t>
      </w:r>
      <w:r w:rsidR="00710F3E">
        <w:fldChar w:fldCharType="end"/>
      </w:r>
    </w:p>
    <w:p w14:paraId="50BA86D3" w14:textId="05724498" w:rsidR="00941E38" w:rsidRPr="00941E38" w:rsidRDefault="00941E38" w:rsidP="00941E38">
      <w:pPr>
        <w:rPr>
          <w:lang w:val="en-AU"/>
        </w:rPr>
      </w:pPr>
      <w:r w:rsidRPr="00941E38">
        <w:rPr>
          <w:lang w:val="en-AU"/>
        </w:rPr>
        <w:t>One cell-line study investigat</w:t>
      </w:r>
      <w:r w:rsidR="008E6D81">
        <w:rPr>
          <w:lang w:val="en-AU"/>
        </w:rPr>
        <w:t>ed</w:t>
      </w:r>
      <w:r w:rsidRPr="00941E38">
        <w:rPr>
          <w:lang w:val="en-AU"/>
        </w:rPr>
        <w:t xml:space="preserve"> the effect of PS </w:t>
      </w:r>
      <w:r w:rsidR="008074E2">
        <w:rPr>
          <w:lang w:val="en-AU"/>
        </w:rPr>
        <w:t>micr</w:t>
      </w:r>
      <w:r w:rsidRPr="00941E38">
        <w:rPr>
          <w:lang w:val="en-AU"/>
        </w:rPr>
        <w:t>oplastic and microplastic exposure to retinal health</w:t>
      </w:r>
      <w:r w:rsidR="008E6D81">
        <w:rPr>
          <w:lang w:val="en-AU"/>
        </w:rPr>
        <w:t>.</w:t>
      </w:r>
      <w:r w:rsidR="008E6D81">
        <w:fldChar w:fldCharType="begin"/>
      </w:r>
      <w:r w:rsidR="00DC3B3B">
        <w:instrText xml:space="preserve"> ADDIN ZOTERO_ITEM CSL_CITATION {"citationID":"lNzclFLI","properties":{"formattedCitation":"\\super 273\\nosupersub{}","plainCitation":"273","noteIndex":0},"citationItems":[{"id":"4rIbDf27/iotS1KuE","uris":["http://zotero.org/users/local/jcdQBMLc/items/GJIXGMRY"],"itemData":{"id":3536,"type":"article-journal","abstract":"The increasing use of contact lenses, artificial tears, and anti-vascular endothelial growth factor (anti-VEGF) drug injections for age-related macular degeneration has heightened the likelihood of eye exposure to microplastic particles. Extensive research has established that microplastic particles can induce oxidative stress on the ocular surface, resulting in damage. However, the impact of these particles on the retina remains unclear. Therefore, this study investigated whether microplastics/nanoplastics (MPs/NPs) cause retinal damage. In vitro human retinal pigment epithelial (RPE) cells were exposed to polystyrene MPs and NPs for 48 h. Assessment of cell viability using WST-8; evaluation of TNF-α and IL-1β expression; observation of cell morphology and particle invasion via TEM; measurement of ROS levels using the DCFDA reagent; and western blot analysis of SOD2, FIS1, Drp1, and LC3B expression were conducted. In vivo experiments involved intravitreal injection of MPs/NPs in rats, followed by retinal H&amp;E staining 24 h later and evaluation of TNF-α and IL-1β expression. Results indicated that exposure to MPs did not significantly alter RPE cell viability, whereas exposure to NPs led to a noticeable decrease. TEM images revealed NPs’ penetration into cells, causing increased oxidative stress (SOD2), mitochondrial fission (FIS1, Drp1), and mitochondrial autophagy (LC3B). In vivo experiments demonstrated an increase in inflammatory cells in retinal tissues exposed to NPs, along with elevated levels of TNF-α and IL-1β. Conclusively, both MPs and NPs impact the retina, with NPs displaying greater toxicity. NPs significantly elevate ROS levels in the retina and induce mitochondrial fission and mitophagy in RPE cells compared to MPs.","container-title":"Environmental Science and Pollution Research","DOI":"10.1007/s11356-024-34822-5","ISSN":"1614-7499","issue":"42","journalAbbreviation":"Environmental Science and Pollution Research","page":"54950-54961","title":"The toxic effects of polystyrene microplastic/nanoplastic particles on retinal pigment epithelial cells and retinal tissue","volume":"31","author":[{"family":"Li","given":"Xuemin"},{"family":"Piao","given":"Junfeng"},{"family":"Kang","given":"Boram"},{"family":"Eom","given":"Youngsub"},{"family":"Kim","given":"Dong Hyun"},{"family":"Song","given":"Jong Suk"}],"issued":{"date-parts":[["2024",9,1]]}}}],"schema":"https://github.com/citation-style-language/schema/raw/master/csl-citation.json"} </w:instrText>
      </w:r>
      <w:r w:rsidR="008E6D81">
        <w:fldChar w:fldCharType="separate"/>
      </w:r>
      <w:r w:rsidR="00667C30" w:rsidRPr="00667C30">
        <w:rPr>
          <w:rFonts w:ascii="Arial" w:hAnsi="Arial" w:cs="Arial"/>
          <w:vertAlign w:val="superscript"/>
        </w:rPr>
        <w:t>273</w:t>
      </w:r>
      <w:r w:rsidR="008E6D81">
        <w:fldChar w:fldCharType="end"/>
      </w:r>
      <w:r w:rsidR="008E6D81">
        <w:rPr>
          <w:lang w:val="en-AU"/>
        </w:rPr>
        <w:t xml:space="preserve"> It</w:t>
      </w:r>
      <w:r w:rsidRPr="00941E38">
        <w:rPr>
          <w:lang w:val="en-AU"/>
        </w:rPr>
        <w:t xml:space="preserve"> reported </w:t>
      </w:r>
      <w:r w:rsidRPr="00941E38">
        <w:t xml:space="preserve">that exposure to </w:t>
      </w:r>
      <w:r w:rsidR="00500789">
        <w:t xml:space="preserve">PS </w:t>
      </w:r>
      <w:r w:rsidRPr="00941E38">
        <w:t>(2</w:t>
      </w:r>
      <w:r w:rsidR="0043303C">
        <w:t xml:space="preserve"> </w:t>
      </w:r>
      <w:r w:rsidRPr="00941E38">
        <w:t xml:space="preserve">μm) did not significantly alter retinal pigment epithelial cell viability, </w:t>
      </w:r>
      <w:r w:rsidR="001E47BC">
        <w:t xml:space="preserve">but </w:t>
      </w:r>
      <w:r w:rsidRPr="00941E38">
        <w:t xml:space="preserve">exposure to </w:t>
      </w:r>
      <w:r w:rsidR="00500789">
        <w:t xml:space="preserve">PS </w:t>
      </w:r>
      <w:r w:rsidRPr="00941E38">
        <w:t>(50</w:t>
      </w:r>
      <w:r w:rsidR="0043303C">
        <w:t xml:space="preserve"> </w:t>
      </w:r>
      <w:r w:rsidRPr="00941E38">
        <w:t xml:space="preserve">nm) led to a decrease in cell viability, </w:t>
      </w:r>
      <w:r w:rsidR="0043303C">
        <w:t xml:space="preserve">but </w:t>
      </w:r>
      <w:r w:rsidR="00500789">
        <w:t xml:space="preserve">only </w:t>
      </w:r>
      <w:r w:rsidR="0043303C">
        <w:t xml:space="preserve">at a high exposure </w:t>
      </w:r>
      <w:r w:rsidRPr="00941E38">
        <w:t>dose concentration of 200</w:t>
      </w:r>
      <w:r w:rsidR="0043303C">
        <w:t xml:space="preserve"> </w:t>
      </w:r>
      <w:r w:rsidRPr="00941E38">
        <w:t xml:space="preserve">μg/mL. Analysis revealed penetration into cells, causing increased oxidative stress, mitochondrial fission, and mitochondrial autophagy. </w:t>
      </w:r>
      <w:r w:rsidR="00D5791A">
        <w:t xml:space="preserve"> </w:t>
      </w:r>
    </w:p>
    <w:p w14:paraId="1D204886" w14:textId="0476A562" w:rsidR="001E704E" w:rsidRPr="001E704E" w:rsidRDefault="001E704E" w:rsidP="001E704E">
      <w:pPr>
        <w:rPr>
          <w:b/>
          <w:bCs/>
        </w:rPr>
      </w:pPr>
      <w:r w:rsidRPr="001E704E">
        <w:t xml:space="preserve">Mechanistic insights into potential cytotoxicity presented in the experimental studies could relate to dry eye, ocular surface damage, inflammation of the conjunctiva, retina, and lacrimal gland; however, </w:t>
      </w:r>
      <w:r w:rsidR="00C049C4">
        <w:t>they</w:t>
      </w:r>
      <w:r w:rsidRPr="001E704E">
        <w:t xml:space="preserve"> are of limited relevance for assessing associations between presence or accumulation of microplastic particles in the ocular system in humans. Doses used in experimental studies </w:t>
      </w:r>
      <w:r w:rsidR="003C2BD7">
        <w:t>are high</w:t>
      </w:r>
      <w:r w:rsidRPr="001E704E">
        <w:t xml:space="preserve"> and may not be environmentally relevant</w:t>
      </w:r>
      <w:r w:rsidR="00457819">
        <w:t>.</w:t>
      </w:r>
    </w:p>
    <w:p w14:paraId="47B60AD6" w14:textId="70640888" w:rsidR="00313C27" w:rsidRPr="00313C27" w:rsidRDefault="00A93222" w:rsidP="00E40B0A">
      <w:pPr>
        <w:pStyle w:val="Heading4NotNumbered"/>
      </w:pPr>
      <w:r>
        <w:t>6.10</w:t>
      </w:r>
      <w:r w:rsidR="000E5C5B">
        <w:t>.4</w:t>
      </w:r>
      <w:r w:rsidR="000E5C5B">
        <w:tab/>
      </w:r>
      <w:r w:rsidR="008C7321">
        <w:t>O</w:t>
      </w:r>
      <w:r w:rsidR="00313C27" w:rsidRPr="00313C27">
        <w:t>cular outcomes</w:t>
      </w:r>
    </w:p>
    <w:p w14:paraId="2DCA905B" w14:textId="579039AF" w:rsidR="00313C27" w:rsidRDefault="00624FE6" w:rsidP="00313C27">
      <w:r>
        <w:t>In</w:t>
      </w:r>
      <w:r w:rsidR="001C2ACA">
        <w:t xml:space="preserve"> a study investigating microplastic detection in</w:t>
      </w:r>
      <w:r>
        <w:t xml:space="preserve"> </w:t>
      </w:r>
      <w:r w:rsidR="001C2ACA">
        <w:t xml:space="preserve">human </w:t>
      </w:r>
      <w:r>
        <w:t xml:space="preserve">vitreous </w:t>
      </w:r>
      <w:proofErr w:type="spellStart"/>
      <w:r>
        <w:t>humor</w:t>
      </w:r>
      <w:proofErr w:type="spellEnd"/>
      <w:r>
        <w:t>,</w:t>
      </w:r>
      <w:r w:rsidR="00EF3808" w:rsidRPr="00313C27">
        <w:t xml:space="preserve"> samples were collected from a cohort of 49 patients</w:t>
      </w:r>
      <w:r w:rsidR="00EE0052">
        <w:t xml:space="preserve"> </w:t>
      </w:r>
      <w:r w:rsidR="00F1647C">
        <w:t>(China)</w:t>
      </w:r>
      <w:r w:rsidR="00EE0052">
        <w:t xml:space="preserve"> </w:t>
      </w:r>
      <w:r w:rsidR="00E71CD1">
        <w:t xml:space="preserve">who had </w:t>
      </w:r>
      <w:r w:rsidR="00EF3808" w:rsidRPr="00313C27">
        <w:t xml:space="preserve">one of four distinct ocular diseases: macular hole (n = 12), macular epiretinal membrane (n = 13), retinopathy (n =12), </w:t>
      </w:r>
      <w:r w:rsidR="00E71CD1">
        <w:t xml:space="preserve">or </w:t>
      </w:r>
      <w:r w:rsidR="00EF3808" w:rsidRPr="00313C27">
        <w:t>rhegmatogenous retinal detachment (n = 12).</w:t>
      </w:r>
      <w:r w:rsidR="0053656A">
        <w:fldChar w:fldCharType="begin"/>
      </w:r>
      <w:r w:rsidR="00DC3B3B">
        <w:instrText xml:space="preserve"> ADDIN ZOTERO_ITEM CSL_CITATION {"citationID":"Ek3PcXEq","properties":{"formattedCitation":"\\super 274\\nosupersub{}","plainCitation":"274","noteIndex":0},"citationItems":[{"id":"4rIbDf27/xIPjJste","uris":["http://zotero.org/users/local/jcdQBMLc/items/LTPVHHL4"],"itemData":{"id":2357,"type":"article-journal","abstract":"Microplastics (MPs), an emerging environmental contaminant, have raised growing health apprehension due to their detection in various human biospecimens. Despite  extensive research into their prevalence in the environment and the human body,  the ramifications of their existence within the enclosed confines of the human  eye remain largely unexplored. Herein, we assembled a cohort of 49 patients with  four ocular diseases (macular hole, macular epiretinal membrane, retinopathy and  rhegmatogenous retinal detachment) from two medical centers. After processing the  samples with an optimized method, we utilized Laser Direct Infrared (LD-IR)  spectroscopy and Pyrolysis Gas Chromatography/Mass Spectrometry (Py-GC/MS) to  analyze 49 vitreous samples, evaluating the characteristics of MPs within the  internal environment of the human eye. Our results showed that LD-IR scanned a  total of 8543 particles in the composite sample from 49 individual vitreous humor  samples, identifying 1745 as plastic particles, predominantly below 50 μm.  Concurrently, Py-GC/MS analysis of the 49 individual samples corroborated these  findings, with nylon 66 exhibiting the highest content, followed by polyvinyl  chloride, and detection of polystyrene. Notably, correlations were observed  between MP levels and key ocular health parameters, particularly intraocular  pressure and the presence of aqueous humor opacities. Intriguingly, individuals  afflicted with retinopathy demonstrated heightened ocular health risks associated  with MPs. In summary, this research provides significant insights into  infiltration of MP pollutants within the human eye, shedding light on their  potential implications for ocular health and advocating for further exploration  of this emerging health risk.","container-title":"The Science of the total environment","DOI":"10.1016/j.scitotenv.2024.171109","ISSN":"1879-1026 0048-9697","journalAbbreviation":"Sci Total Environ","language":"eng","license":"Copyright © 2024. Published by Elsevier B.V.","note":"publisher-place: Netherlands\nPMID: 38387563","page":"171109","title":"Revealing new insights: Two-center evidence of microplastics in human vitreous humor and their implications for ocular health.","volume":"921","author":[{"family":"Zhong","given":"Yizhou"},{"family":"Yang","given":"Yuhang"},{"family":"Zhang","given":"Linan"},{"family":"Ma","given":"Dahui"},{"family":"Wen","given":"Kailiang"},{"family":"Cai","given":"Jiachun"},{"family":"Cai","given":"Zhanmou"},{"family":"Wang","given":"Cui"},{"family":"Chai","given":"Xiaoyan"},{"family":"Zhong","given":"Jingwen"},{"family":"Liang","given":"Boxuan"},{"family":"Huang","given":"Yuji"},{"family":"Xian","given":"Hongyi"},{"family":"Li","given":"Zhiming"},{"family":"Yang","given":"Xingfen"},{"family":"Chen","given":"Da"},{"family":"Zhang","given":"Guoming"},{"family":"Huang","given":"Zhenlie"}],"issued":{"date-parts":[["2024",4,15]]}}}],"schema":"https://github.com/citation-style-language/schema/raw/master/csl-citation.json"} </w:instrText>
      </w:r>
      <w:r w:rsidR="0053656A">
        <w:fldChar w:fldCharType="separate"/>
      </w:r>
      <w:r w:rsidR="00667C30" w:rsidRPr="00667C30">
        <w:rPr>
          <w:rFonts w:ascii="Arial" w:hAnsi="Arial" w:cs="Arial"/>
          <w:vertAlign w:val="superscript"/>
        </w:rPr>
        <w:t>274</w:t>
      </w:r>
      <w:r w:rsidR="0053656A">
        <w:fldChar w:fldCharType="end"/>
      </w:r>
      <w:r w:rsidR="00EF3808" w:rsidRPr="00313C27">
        <w:t xml:space="preserve"> No control patients were </w:t>
      </w:r>
      <w:r w:rsidR="00E71CD1">
        <w:t>included</w:t>
      </w:r>
      <w:r w:rsidR="00EF3808" w:rsidRPr="00313C27">
        <w:t xml:space="preserve">. Across all </w:t>
      </w:r>
      <w:r w:rsidR="00EF3808" w:rsidRPr="00313C27">
        <w:lastRenderedPageBreak/>
        <w:t>samples</w:t>
      </w:r>
      <w:r w:rsidR="00EF3808">
        <w:t>,</w:t>
      </w:r>
      <w:r w:rsidR="00EF3808" w:rsidRPr="00313C27">
        <w:t xml:space="preserve"> 1</w:t>
      </w:r>
      <w:r w:rsidR="00EF3808">
        <w:t>,</w:t>
      </w:r>
      <w:r w:rsidR="00EF3808" w:rsidRPr="00313C27">
        <w:t xml:space="preserve">745 plastic particles were detected, with PA66 being the most frequently observed. </w:t>
      </w:r>
      <w:r w:rsidR="00313C27" w:rsidRPr="00313C27">
        <w:t xml:space="preserve">A </w:t>
      </w:r>
      <w:r w:rsidR="00697445">
        <w:t xml:space="preserve">positive </w:t>
      </w:r>
      <w:r w:rsidR="00313C27" w:rsidRPr="00313C27">
        <w:t xml:space="preserve">correlation between the presence of microplastics in the vitreous </w:t>
      </w:r>
      <w:proofErr w:type="spellStart"/>
      <w:r w:rsidR="004D29A8">
        <w:t>humor</w:t>
      </w:r>
      <w:proofErr w:type="spellEnd"/>
      <w:r w:rsidR="004D29A8">
        <w:t xml:space="preserve"> </w:t>
      </w:r>
      <w:r w:rsidR="00313C27" w:rsidRPr="00313C27">
        <w:t>and intraocular pressure was reported</w:t>
      </w:r>
      <w:r w:rsidR="00F3633B">
        <w:t>;</w:t>
      </w:r>
      <w:r w:rsidR="00313C27" w:rsidRPr="00313C27">
        <w:t xml:space="preserve"> however</w:t>
      </w:r>
      <w:r w:rsidR="00F3633B">
        <w:t>,</w:t>
      </w:r>
      <w:r w:rsidR="00313C27" w:rsidRPr="00313C27">
        <w:t xml:space="preserve"> limitations including low sample size </w:t>
      </w:r>
      <w:r w:rsidR="003815F3">
        <w:t>(n=</w:t>
      </w:r>
      <w:r w:rsidR="006E555E">
        <w:t>49</w:t>
      </w:r>
      <w:r w:rsidR="003815F3">
        <w:t xml:space="preserve">) </w:t>
      </w:r>
      <w:r w:rsidR="00313C27" w:rsidRPr="00313C27">
        <w:t xml:space="preserve">and lack of control samples limit the impact of this reported correlation. </w:t>
      </w:r>
    </w:p>
    <w:p w14:paraId="23FABF89" w14:textId="7C5C4BCD" w:rsidR="003551A4" w:rsidRDefault="00A93222" w:rsidP="00E40B0A">
      <w:pPr>
        <w:pStyle w:val="Heading4"/>
      </w:pPr>
      <w:r>
        <w:t>6.10</w:t>
      </w:r>
      <w:r w:rsidR="000E5C5B">
        <w:t>.5</w:t>
      </w:r>
      <w:r w:rsidR="000E5C5B">
        <w:tab/>
      </w:r>
      <w:r w:rsidR="003551A4">
        <w:t>Dermal outcomes</w:t>
      </w:r>
    </w:p>
    <w:p w14:paraId="585C8060" w14:textId="30A4DEC1" w:rsidR="00BB5764" w:rsidRPr="00313C27" w:rsidRDefault="00EF3808" w:rsidP="00313C27">
      <w:r>
        <w:t>No human studies in skin health have been published</w:t>
      </w:r>
      <w:r w:rsidR="00DB7A16">
        <w:t xml:space="preserve"> yet</w:t>
      </w:r>
      <w:r>
        <w:t>.</w:t>
      </w:r>
    </w:p>
    <w:p w14:paraId="2BD58678" w14:textId="1CAFC7B2" w:rsidR="00E67C61" w:rsidRDefault="00A93222" w:rsidP="000E5C5B">
      <w:pPr>
        <w:pStyle w:val="Heading2NotNumbered"/>
        <w:tabs>
          <w:tab w:val="left" w:pos="851"/>
        </w:tabs>
      </w:pPr>
      <w:bookmarkStart w:id="104" w:name="_Toc210833588"/>
      <w:r>
        <w:t>6.11</w:t>
      </w:r>
      <w:r w:rsidR="000E5C5B">
        <w:tab/>
      </w:r>
      <w:r w:rsidR="00EE38D8">
        <w:t>Musculoskeletal</w:t>
      </w:r>
      <w:r w:rsidR="003F4EE1">
        <w:t xml:space="preserve"> system</w:t>
      </w:r>
      <w:bookmarkEnd w:id="104"/>
    </w:p>
    <w:tbl>
      <w:tblPr>
        <w:tblStyle w:val="ACTableOption1Default"/>
        <w:tblW w:w="0" w:type="auto"/>
        <w:tblBorders>
          <w:top w:val="single" w:sz="12" w:space="0" w:color="007E00" w:themeColor="accent3"/>
          <w:left w:val="single" w:sz="12" w:space="0" w:color="007E00" w:themeColor="accent3"/>
          <w:bottom w:val="single" w:sz="12" w:space="0" w:color="007E00" w:themeColor="accent3"/>
          <w:right w:val="single" w:sz="12" w:space="0" w:color="007E00" w:themeColor="accent3"/>
          <w:insideH w:val="none" w:sz="0" w:space="0" w:color="auto"/>
          <w:insideV w:val="none" w:sz="0" w:space="0" w:color="auto"/>
        </w:tblBorders>
        <w:shd w:val="clear" w:color="auto" w:fill="FFFFFF" w:themeFill="background1"/>
        <w:tblCellMar>
          <w:top w:w="170" w:type="dxa"/>
          <w:left w:w="284" w:type="dxa"/>
          <w:bottom w:w="170" w:type="dxa"/>
          <w:right w:w="284" w:type="dxa"/>
        </w:tblCellMar>
        <w:tblLook w:val="04A0" w:firstRow="1" w:lastRow="0" w:firstColumn="1" w:lastColumn="0" w:noHBand="0" w:noVBand="1"/>
      </w:tblPr>
      <w:tblGrid>
        <w:gridCol w:w="9020"/>
      </w:tblGrid>
      <w:tr w:rsidR="00E67C61" w14:paraId="53AD236E" w14:textId="77777777" w:rsidTr="004C45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3" w:type="dxa"/>
            <w:shd w:val="clear" w:color="auto" w:fill="FFFFFF" w:themeFill="background1"/>
          </w:tcPr>
          <w:p w14:paraId="12C02982" w14:textId="78DFEF29" w:rsidR="00164E6F" w:rsidRPr="004C452D" w:rsidRDefault="007B6F38" w:rsidP="00B151BC">
            <w:pPr>
              <w:spacing w:before="120"/>
              <w:rPr>
                <w:color w:val="007E00" w:themeColor="accent3"/>
              </w:rPr>
            </w:pPr>
            <w:r w:rsidRPr="004C452D">
              <w:rPr>
                <w:b w:val="0"/>
                <w:color w:val="007E00" w:themeColor="accent3"/>
              </w:rPr>
              <w:t>M</w:t>
            </w:r>
            <w:r w:rsidR="004A26F2" w:rsidRPr="004C452D">
              <w:rPr>
                <w:b w:val="0"/>
                <w:color w:val="007E00" w:themeColor="accent3"/>
              </w:rPr>
              <w:t xml:space="preserve">icroplastic particles have </w:t>
            </w:r>
            <w:r w:rsidRPr="004C452D">
              <w:rPr>
                <w:b w:val="0"/>
                <w:color w:val="007E00" w:themeColor="accent3"/>
              </w:rPr>
              <w:t xml:space="preserve">be found in the bone marrow of </w:t>
            </w:r>
            <w:r w:rsidR="0085012D" w:rsidRPr="004C452D">
              <w:rPr>
                <w:b w:val="0"/>
                <w:color w:val="007E00" w:themeColor="accent3"/>
              </w:rPr>
              <w:t>blood cancer patien</w:t>
            </w:r>
            <w:r w:rsidR="000A2DEA" w:rsidRPr="004C452D">
              <w:rPr>
                <w:b w:val="0"/>
                <w:color w:val="007E00" w:themeColor="accent3"/>
              </w:rPr>
              <w:t>ts</w:t>
            </w:r>
            <w:r w:rsidR="008227CD" w:rsidRPr="004C452D">
              <w:rPr>
                <w:b w:val="0"/>
                <w:color w:val="007E00" w:themeColor="accent3"/>
              </w:rPr>
              <w:t xml:space="preserve"> and in bone, cartilage, and intervertebral discs</w:t>
            </w:r>
            <w:r w:rsidR="00C80633" w:rsidRPr="004C452D">
              <w:rPr>
                <w:b w:val="0"/>
                <w:color w:val="007E00" w:themeColor="accent3"/>
              </w:rPr>
              <w:t>.</w:t>
            </w:r>
            <w:r w:rsidR="008227CD" w:rsidRPr="004C452D">
              <w:rPr>
                <w:b w:val="0"/>
                <w:color w:val="007E00" w:themeColor="accent3"/>
              </w:rPr>
              <w:t xml:space="preserve"> </w:t>
            </w:r>
            <w:r w:rsidR="000611C7" w:rsidRPr="004C452D">
              <w:rPr>
                <w:b w:val="0"/>
                <w:color w:val="007E00" w:themeColor="accent3"/>
              </w:rPr>
              <w:t xml:space="preserve">Knowledge of the </w:t>
            </w:r>
            <w:r w:rsidR="00EE0FAD" w:rsidRPr="004C452D">
              <w:rPr>
                <w:b w:val="0"/>
                <w:color w:val="007E00" w:themeColor="accent3"/>
              </w:rPr>
              <w:t>b</w:t>
            </w:r>
            <w:r w:rsidR="008227CD" w:rsidRPr="004C452D">
              <w:rPr>
                <w:b w:val="0"/>
                <w:color w:val="007E00" w:themeColor="accent3"/>
              </w:rPr>
              <w:t>iokinetic pathways explain</w:t>
            </w:r>
            <w:r w:rsidR="000921BA" w:rsidRPr="004C452D">
              <w:rPr>
                <w:b w:val="0"/>
                <w:color w:val="007E00" w:themeColor="accent3"/>
              </w:rPr>
              <w:t>ing this</w:t>
            </w:r>
            <w:r w:rsidR="008227CD" w:rsidRPr="004C452D">
              <w:rPr>
                <w:b w:val="0"/>
                <w:color w:val="007E00" w:themeColor="accent3"/>
              </w:rPr>
              <w:t xml:space="preserve"> presence </w:t>
            </w:r>
            <w:r w:rsidR="000921BA" w:rsidRPr="004C452D">
              <w:rPr>
                <w:b w:val="0"/>
                <w:color w:val="007E00" w:themeColor="accent3"/>
              </w:rPr>
              <w:t xml:space="preserve">is </w:t>
            </w:r>
            <w:r w:rsidR="008227CD" w:rsidRPr="004C452D">
              <w:rPr>
                <w:b w:val="0"/>
                <w:color w:val="007E00" w:themeColor="accent3"/>
              </w:rPr>
              <w:t>limited</w:t>
            </w:r>
            <w:r w:rsidR="00EE0FAD" w:rsidRPr="004C452D">
              <w:rPr>
                <w:b w:val="0"/>
                <w:color w:val="007E00" w:themeColor="accent3"/>
              </w:rPr>
              <w:t>,</w:t>
            </w:r>
            <w:r w:rsidR="008227CD" w:rsidRPr="004C452D">
              <w:rPr>
                <w:b w:val="0"/>
                <w:color w:val="007E00" w:themeColor="accent3"/>
              </w:rPr>
              <w:t xml:space="preserve"> but </w:t>
            </w:r>
            <w:r w:rsidR="000611C7" w:rsidRPr="004C452D">
              <w:rPr>
                <w:b w:val="0"/>
                <w:color w:val="007E00" w:themeColor="accent3"/>
              </w:rPr>
              <w:t xml:space="preserve">is </w:t>
            </w:r>
            <w:r w:rsidR="000921BA" w:rsidRPr="004C452D">
              <w:rPr>
                <w:b w:val="0"/>
                <w:color w:val="007E00" w:themeColor="accent3"/>
              </w:rPr>
              <w:t>likely related</w:t>
            </w:r>
            <w:r w:rsidR="008227CD" w:rsidRPr="004C452D">
              <w:rPr>
                <w:b w:val="0"/>
                <w:color w:val="007E00" w:themeColor="accent3"/>
              </w:rPr>
              <w:t xml:space="preserve"> to deposition via the circulatory system.</w:t>
            </w:r>
            <w:r w:rsidR="00DA6E9B" w:rsidRPr="004C452D">
              <w:rPr>
                <w:b w:val="0"/>
                <w:color w:val="007E00" w:themeColor="accent3"/>
              </w:rPr>
              <w:t xml:space="preserve"> </w:t>
            </w:r>
            <w:r w:rsidR="000921BA" w:rsidRPr="004C452D">
              <w:rPr>
                <w:b w:val="0"/>
                <w:color w:val="007E00" w:themeColor="accent3"/>
              </w:rPr>
              <w:t>I</w:t>
            </w:r>
            <w:r w:rsidR="00011D07" w:rsidRPr="004C452D">
              <w:rPr>
                <w:b w:val="0"/>
                <w:color w:val="007E00" w:themeColor="accent3"/>
              </w:rPr>
              <w:t xml:space="preserve">t is unclear whether </w:t>
            </w:r>
            <w:r w:rsidR="00DA6E9B" w:rsidRPr="004C452D">
              <w:rPr>
                <w:b w:val="0"/>
                <w:color w:val="007E00" w:themeColor="accent3"/>
              </w:rPr>
              <w:t xml:space="preserve">the presence of particles in damaged tissue (such as in the </w:t>
            </w:r>
            <w:r w:rsidR="00C82828" w:rsidRPr="004C452D">
              <w:rPr>
                <w:b w:val="0"/>
                <w:color w:val="007E00" w:themeColor="accent3"/>
              </w:rPr>
              <w:t xml:space="preserve">bone marrow </w:t>
            </w:r>
            <w:r w:rsidR="00DA6E9B" w:rsidRPr="004C452D">
              <w:rPr>
                <w:b w:val="0"/>
                <w:color w:val="007E00" w:themeColor="accent3"/>
              </w:rPr>
              <w:t>of those with a blood cancer)</w:t>
            </w:r>
            <w:r w:rsidR="00011D07" w:rsidRPr="004C452D">
              <w:rPr>
                <w:b w:val="0"/>
                <w:color w:val="007E00" w:themeColor="accent3"/>
              </w:rPr>
              <w:t xml:space="preserve"> is due to </w:t>
            </w:r>
            <w:r w:rsidR="00164E6F" w:rsidRPr="004C452D">
              <w:rPr>
                <w:b w:val="0"/>
                <w:color w:val="007E00" w:themeColor="accent3"/>
              </w:rPr>
              <w:t xml:space="preserve">cancer </w:t>
            </w:r>
            <w:r w:rsidR="00011D07" w:rsidRPr="004C452D">
              <w:rPr>
                <w:b w:val="0"/>
                <w:color w:val="007E00" w:themeColor="accent3"/>
              </w:rPr>
              <w:t>weaken</w:t>
            </w:r>
            <w:r w:rsidR="00164E6F" w:rsidRPr="004C452D">
              <w:rPr>
                <w:b w:val="0"/>
                <w:color w:val="007E00" w:themeColor="accent3"/>
              </w:rPr>
              <w:t>ing</w:t>
            </w:r>
            <w:r w:rsidR="00011D07" w:rsidRPr="004C452D">
              <w:rPr>
                <w:b w:val="0"/>
                <w:color w:val="007E00" w:themeColor="accent3"/>
              </w:rPr>
              <w:t xml:space="preserve"> </w:t>
            </w:r>
            <w:r w:rsidR="00387F35" w:rsidRPr="004C452D">
              <w:rPr>
                <w:b w:val="0"/>
                <w:color w:val="007E00" w:themeColor="accent3"/>
              </w:rPr>
              <w:t>internal barriers or if they play a causative role</w:t>
            </w:r>
            <w:r w:rsidR="00164E6F" w:rsidRPr="004C452D">
              <w:rPr>
                <w:b w:val="0"/>
                <w:color w:val="007E00" w:themeColor="accent3"/>
              </w:rPr>
              <w:t xml:space="preserve"> in carcinogenesis</w:t>
            </w:r>
            <w:r w:rsidR="00614242" w:rsidRPr="004C452D">
              <w:rPr>
                <w:b w:val="0"/>
                <w:color w:val="007E00" w:themeColor="accent3"/>
              </w:rPr>
              <w:t xml:space="preserve">. </w:t>
            </w:r>
          </w:p>
          <w:p w14:paraId="7C513D64" w14:textId="3F9F8C2C" w:rsidR="00BD6FF4" w:rsidRPr="004C452D" w:rsidRDefault="00614242" w:rsidP="00B151BC">
            <w:pPr>
              <w:spacing w:before="120"/>
              <w:rPr>
                <w:color w:val="007E00" w:themeColor="accent3"/>
              </w:rPr>
            </w:pPr>
            <w:r w:rsidRPr="004C452D">
              <w:rPr>
                <w:b w:val="0"/>
                <w:color w:val="007E00" w:themeColor="accent3"/>
              </w:rPr>
              <w:t>I</w:t>
            </w:r>
            <w:r w:rsidR="001570A9" w:rsidRPr="004C452D">
              <w:rPr>
                <w:b w:val="0"/>
                <w:color w:val="007E00" w:themeColor="accent3"/>
              </w:rPr>
              <w:t xml:space="preserve">ncreased TNFα levels </w:t>
            </w:r>
            <w:r w:rsidR="00CE5F63" w:rsidRPr="004C452D">
              <w:rPr>
                <w:b w:val="0"/>
                <w:color w:val="007E00" w:themeColor="accent3"/>
              </w:rPr>
              <w:t xml:space="preserve">observed </w:t>
            </w:r>
            <w:r w:rsidR="001570A9" w:rsidRPr="004C452D">
              <w:rPr>
                <w:b w:val="0"/>
                <w:color w:val="007E00" w:themeColor="accent3"/>
              </w:rPr>
              <w:t>in rats</w:t>
            </w:r>
            <w:r w:rsidR="00FB21A5" w:rsidRPr="004C452D">
              <w:rPr>
                <w:b w:val="0"/>
                <w:color w:val="007E00" w:themeColor="accent3"/>
              </w:rPr>
              <w:t xml:space="preserve"> </w:t>
            </w:r>
            <w:r w:rsidR="00CE5F63" w:rsidRPr="004C452D">
              <w:rPr>
                <w:b w:val="0"/>
                <w:color w:val="007E00" w:themeColor="accent3"/>
              </w:rPr>
              <w:t xml:space="preserve">exposed to pristine PS </w:t>
            </w:r>
            <w:r w:rsidR="00FB21A5" w:rsidRPr="004C452D">
              <w:rPr>
                <w:b w:val="0"/>
                <w:color w:val="007E00" w:themeColor="accent3"/>
              </w:rPr>
              <w:t>has resulted in the hypothesis that</w:t>
            </w:r>
            <w:r w:rsidR="00FB21A5" w:rsidRPr="004C452D">
              <w:rPr>
                <w:color w:val="007E00" w:themeColor="accent3"/>
              </w:rPr>
              <w:t xml:space="preserve"> </w:t>
            </w:r>
            <w:r w:rsidR="00BD6FF4" w:rsidRPr="004C452D">
              <w:rPr>
                <w:b w:val="0"/>
                <w:color w:val="007E00" w:themeColor="accent3"/>
              </w:rPr>
              <w:t xml:space="preserve">exposure to microplastics could have a potentially inflammatory impact on </w:t>
            </w:r>
            <w:r w:rsidR="00FB21A5" w:rsidRPr="004C452D">
              <w:rPr>
                <w:b w:val="0"/>
                <w:color w:val="007E00" w:themeColor="accent3"/>
              </w:rPr>
              <w:t>human skeletal health</w:t>
            </w:r>
            <w:r w:rsidRPr="004C452D">
              <w:rPr>
                <w:b w:val="0"/>
                <w:color w:val="007E00" w:themeColor="accent3"/>
              </w:rPr>
              <w:t xml:space="preserve">; however, there is no direct epidemiological evidence to support this theory </w:t>
            </w:r>
            <w:r w:rsidR="00AD041D" w:rsidRPr="004C452D">
              <w:rPr>
                <w:b w:val="0"/>
                <w:color w:val="007E00" w:themeColor="accent3"/>
              </w:rPr>
              <w:t xml:space="preserve">or adverse musculoskeletal outcomes in people </w:t>
            </w:r>
            <w:r w:rsidR="00CE5F63" w:rsidRPr="004C452D">
              <w:rPr>
                <w:b w:val="0"/>
                <w:color w:val="007E00" w:themeColor="accent3"/>
              </w:rPr>
              <w:t>(</w:t>
            </w:r>
            <w:r w:rsidRPr="004C452D">
              <w:rPr>
                <w:b w:val="0"/>
                <w:color w:val="007E00" w:themeColor="accent3"/>
              </w:rPr>
              <w:t xml:space="preserve">beyond </w:t>
            </w:r>
            <w:r w:rsidR="00AD041D" w:rsidRPr="004C452D">
              <w:rPr>
                <w:b w:val="0"/>
                <w:color w:val="007E00" w:themeColor="accent3"/>
              </w:rPr>
              <w:t xml:space="preserve">reported </w:t>
            </w:r>
            <w:r w:rsidRPr="004C452D">
              <w:rPr>
                <w:b w:val="0"/>
                <w:color w:val="007E00" w:themeColor="accent3"/>
              </w:rPr>
              <w:t>presence</w:t>
            </w:r>
            <w:r w:rsidR="00CE5F63" w:rsidRPr="004C452D">
              <w:rPr>
                <w:b w:val="0"/>
                <w:color w:val="007E00" w:themeColor="accent3"/>
              </w:rPr>
              <w:t>)</w:t>
            </w:r>
            <w:r w:rsidRPr="004C452D">
              <w:rPr>
                <w:b w:val="0"/>
                <w:color w:val="007E00" w:themeColor="accent3"/>
              </w:rPr>
              <w:t>.</w:t>
            </w:r>
          </w:p>
        </w:tc>
      </w:tr>
    </w:tbl>
    <w:p w14:paraId="13BC4278" w14:textId="57BA4E0F" w:rsidR="00831DC1" w:rsidRPr="00831DC1" w:rsidRDefault="00831DC1" w:rsidP="00831DC1">
      <w:r w:rsidRPr="00831DC1">
        <w:t>The musculoskeletal system comprises the bones (including bone marrow), muscles, tendons, ligaments, joints, cartilage, and other connective tissues (such as intervertebral discs) that provide the body with structure, stability, and movement. </w:t>
      </w:r>
      <w:r w:rsidR="00511802">
        <w:t xml:space="preserve">Its </w:t>
      </w:r>
      <w:r w:rsidRPr="00831DC1">
        <w:t>primary functions are to provide body support and shape, enable movement, protect vital organs, store minerals, and produce blood cells. It also plays a role in calcium homeostasis. Disruption to the musculoskeletal system</w:t>
      </w:r>
      <w:r w:rsidR="008858E4">
        <w:t xml:space="preserve"> (</w:t>
      </w:r>
      <w:r w:rsidRPr="00831DC1">
        <w:t>through injury, cancers,</w:t>
      </w:r>
      <w:r w:rsidR="00996220">
        <w:t xml:space="preserve"> degenerative diseases,</w:t>
      </w:r>
      <w:r w:rsidRPr="00831DC1">
        <w:t xml:space="preserve"> or inflammatory conditions such as arthritis</w:t>
      </w:r>
      <w:r w:rsidR="008858E4">
        <w:t>)</w:t>
      </w:r>
      <w:r w:rsidRPr="00831DC1">
        <w:t>, can significantly reduce mobility, dexterity, and overall wellbeing, often leading to pain, disability, and reduced quality of life.</w:t>
      </w:r>
    </w:p>
    <w:p w14:paraId="384EB403" w14:textId="5943E86E" w:rsidR="00831DC1" w:rsidRDefault="00831DC1" w:rsidP="00831DC1">
      <w:r w:rsidRPr="00831DC1">
        <w:rPr>
          <w:b/>
          <w:bCs/>
        </w:rPr>
        <w:t>Research interest</w:t>
      </w:r>
      <w:r w:rsidRPr="00831DC1">
        <w:t xml:space="preserve">: </w:t>
      </w:r>
      <w:r w:rsidR="007A60EA">
        <w:t>The</w:t>
      </w:r>
      <w:r w:rsidR="005D774B">
        <w:t xml:space="preserve"> relationship between microplastics and the</w:t>
      </w:r>
      <w:r w:rsidRPr="00831DC1">
        <w:t xml:space="preserve"> musculoskeletal </w:t>
      </w:r>
      <w:r w:rsidR="007A60EA">
        <w:t>system is not well-studied.</w:t>
      </w:r>
      <w:r w:rsidR="00B6694F">
        <w:t xml:space="preserve"> </w:t>
      </w:r>
      <w:r w:rsidRPr="00831DC1">
        <w:t xml:space="preserve">Two studies </w:t>
      </w:r>
      <w:r w:rsidR="00AD2CD1">
        <w:t xml:space="preserve">focused on </w:t>
      </w:r>
      <w:r w:rsidR="007A60EA">
        <w:t>detecting</w:t>
      </w:r>
      <w:r w:rsidR="00AD2CD1">
        <w:t xml:space="preserve"> </w:t>
      </w:r>
      <w:r w:rsidRPr="00831DC1">
        <w:t>microplastics in the bone marrow and interverbal discs</w:t>
      </w:r>
      <w:r w:rsidR="008858E4">
        <w:t>,</w:t>
      </w:r>
      <w:r w:rsidRPr="00831DC1">
        <w:t xml:space="preserve"> but </w:t>
      </w:r>
      <w:r w:rsidR="00AD2CD1">
        <w:t xml:space="preserve">presence </w:t>
      </w:r>
      <w:r w:rsidRPr="00831DC1">
        <w:t>do</w:t>
      </w:r>
      <w:r w:rsidR="00AD2CD1">
        <w:t>es</w:t>
      </w:r>
      <w:r w:rsidR="006C38A1">
        <w:t xml:space="preserve"> not</w:t>
      </w:r>
      <w:r w:rsidRPr="00831DC1">
        <w:t xml:space="preserve"> </w:t>
      </w:r>
      <w:r w:rsidR="00CE04D1">
        <w:t xml:space="preserve">infer </w:t>
      </w:r>
      <w:r w:rsidR="00000ED7">
        <w:t xml:space="preserve">an </w:t>
      </w:r>
      <w:r w:rsidR="007A60EA">
        <w:t>association or causality</w:t>
      </w:r>
      <w:r w:rsidRPr="00831DC1">
        <w:t xml:space="preserve">. </w:t>
      </w:r>
    </w:p>
    <w:p w14:paraId="64D0D03B" w14:textId="2C46460B" w:rsidR="00CE6250" w:rsidRDefault="00A93222" w:rsidP="00E40B0A">
      <w:pPr>
        <w:pStyle w:val="Heading4"/>
      </w:pPr>
      <w:r>
        <w:t>6.11</w:t>
      </w:r>
      <w:r w:rsidR="000E5C5B">
        <w:t>.1</w:t>
      </w:r>
      <w:r w:rsidR="000E5C5B">
        <w:tab/>
      </w:r>
      <w:r w:rsidR="008C7321">
        <w:t>P</w:t>
      </w:r>
      <w:r w:rsidR="00CE6250">
        <w:t>reclinical research on the musculoskeletal system</w:t>
      </w:r>
    </w:p>
    <w:p w14:paraId="39D152BB" w14:textId="76839443" w:rsidR="00CE6250" w:rsidRDefault="00C04E18" w:rsidP="00CE6250">
      <w:pPr>
        <w:pStyle w:val="Heading6"/>
      </w:pPr>
      <w:r>
        <w:t>Non-human mammal studies</w:t>
      </w:r>
    </w:p>
    <w:p w14:paraId="382B00F7" w14:textId="3F89E990" w:rsidR="00CE6250" w:rsidRPr="00831DC1" w:rsidRDefault="00CE6250" w:rsidP="00831DC1">
      <w:pPr>
        <w:rPr>
          <w:lang w:val="en-AU"/>
        </w:rPr>
      </w:pPr>
      <w:r>
        <w:rPr>
          <w:lang w:val="en-AU"/>
        </w:rPr>
        <w:t xml:space="preserve">One </w:t>
      </w:r>
      <w:r w:rsidR="00363F2A">
        <w:rPr>
          <w:lang w:val="en-AU"/>
        </w:rPr>
        <w:t xml:space="preserve">rodent </w:t>
      </w:r>
      <w:r>
        <w:rPr>
          <w:lang w:val="en-AU"/>
        </w:rPr>
        <w:t>experiment test</w:t>
      </w:r>
      <w:r w:rsidR="00363F2A">
        <w:rPr>
          <w:lang w:val="en-AU"/>
        </w:rPr>
        <w:t>ed</w:t>
      </w:r>
      <w:r>
        <w:rPr>
          <w:lang w:val="en-AU"/>
        </w:rPr>
        <w:t xml:space="preserve"> microplastic impacts on the skeletal system. </w:t>
      </w:r>
      <w:r w:rsidR="00075DC5">
        <w:rPr>
          <w:lang w:val="en-AU"/>
        </w:rPr>
        <w:t>Four weeks f</w:t>
      </w:r>
      <w:r w:rsidR="00E55EAD">
        <w:rPr>
          <w:lang w:val="en-AU"/>
        </w:rPr>
        <w:t>ollowing</w:t>
      </w:r>
      <w:r w:rsidR="00363F2A">
        <w:rPr>
          <w:lang w:val="en-AU"/>
        </w:rPr>
        <w:t xml:space="preserve"> a peritoneally-administered dose </w:t>
      </w:r>
      <w:r w:rsidR="0044729C">
        <w:rPr>
          <w:lang w:val="en-AU"/>
        </w:rPr>
        <w:t xml:space="preserve">of </w:t>
      </w:r>
      <w:r w:rsidR="00F058CA">
        <w:rPr>
          <w:lang w:val="en-AU"/>
        </w:rPr>
        <w:t xml:space="preserve">pristine </w:t>
      </w:r>
      <w:r w:rsidR="0044729C">
        <w:rPr>
          <w:lang w:val="en-AU"/>
        </w:rPr>
        <w:t>PS</w:t>
      </w:r>
      <w:r w:rsidR="0044729C">
        <w:t xml:space="preserve">, </w:t>
      </w:r>
      <w:r>
        <w:t>s</w:t>
      </w:r>
      <w:r w:rsidRPr="00332960">
        <w:t xml:space="preserve">trong </w:t>
      </w:r>
      <w:r w:rsidR="00F058CA">
        <w:t xml:space="preserve">fluorescent </w:t>
      </w:r>
      <w:r w:rsidRPr="00332960">
        <w:t>signals were observed in the cartilage of the knee joint and femur of rats exposed to 1.3 mg/mL of PS</w:t>
      </w:r>
      <w:r w:rsidR="0044729C">
        <w:t xml:space="preserve"> particles</w:t>
      </w:r>
      <w:r w:rsidR="00075DC5">
        <w:t>. W</w:t>
      </w:r>
      <w:r>
        <w:t>eaker signals were observed in rats exposed to the lower 0.13</w:t>
      </w:r>
      <w:r w:rsidRPr="007E401C">
        <w:t xml:space="preserve"> </w:t>
      </w:r>
      <w:r w:rsidRPr="00332960">
        <w:t>mg/mL</w:t>
      </w:r>
      <w:r>
        <w:t xml:space="preserve"> dose. </w:t>
      </w:r>
      <w:r w:rsidR="0044729C">
        <w:t xml:space="preserve">Controls showed no changes. </w:t>
      </w:r>
      <w:r>
        <w:t>T</w:t>
      </w:r>
      <w:r w:rsidRPr="00E274A0">
        <w:t>he TNFα</w:t>
      </w:r>
      <w:r w:rsidR="00953853">
        <w:t xml:space="preserve"> level</w:t>
      </w:r>
      <w:r w:rsidRPr="00E274A0">
        <w:t xml:space="preserve"> in the high concentration group was significantly higher than that in the control group (</w:t>
      </w:r>
      <w:r w:rsidR="00EE0FAD">
        <w:t>p&lt;.05</w:t>
      </w:r>
      <w:r w:rsidRPr="00E274A0">
        <w:t>)</w:t>
      </w:r>
      <w:r w:rsidR="00953853">
        <w:t>. No</w:t>
      </w:r>
      <w:r w:rsidRPr="00E274A0">
        <w:t xml:space="preserve"> difference </w:t>
      </w:r>
      <w:r w:rsidR="00953853">
        <w:t xml:space="preserve">was observed </w:t>
      </w:r>
      <w:r w:rsidRPr="00E274A0">
        <w:t>between the low concentration group and the control group</w:t>
      </w:r>
      <w:r>
        <w:t xml:space="preserve">, demonstrating that </w:t>
      </w:r>
      <w:r w:rsidRPr="00D5336B">
        <w:t xml:space="preserve">long-term exposure to </w:t>
      </w:r>
      <w:r w:rsidRPr="00D5336B">
        <w:lastRenderedPageBreak/>
        <w:t>microplastics increase the expression of pro-inflammatory cytokines, which may disrupt the osteogenic process</w:t>
      </w:r>
      <w:r>
        <w:t>.</w:t>
      </w:r>
      <w:r w:rsidR="00075DC5">
        <w:t xml:space="preserve"> This process may be dose-dependent.</w:t>
      </w:r>
    </w:p>
    <w:p w14:paraId="3E5C9654" w14:textId="5D80EF24" w:rsidR="00831DC1" w:rsidRPr="00831DC1" w:rsidRDefault="00A93222" w:rsidP="00E40B0A">
      <w:pPr>
        <w:pStyle w:val="Heading4"/>
      </w:pPr>
      <w:r>
        <w:t>6.11</w:t>
      </w:r>
      <w:r w:rsidR="000E5C5B">
        <w:t>.2</w:t>
      </w:r>
      <w:r w:rsidR="000E5C5B">
        <w:tab/>
      </w:r>
      <w:r w:rsidR="00B61A7B">
        <w:t>M</w:t>
      </w:r>
      <w:r w:rsidR="00831DC1" w:rsidRPr="00831DC1">
        <w:t xml:space="preserve">usculoskeletal </w:t>
      </w:r>
      <w:r w:rsidR="00B61A7B">
        <w:t xml:space="preserve">health </w:t>
      </w:r>
      <w:r w:rsidR="004478B5">
        <w:t>outcomes</w:t>
      </w:r>
    </w:p>
    <w:p w14:paraId="461607A6" w14:textId="3D4A4C30" w:rsidR="00B11F4A" w:rsidRDefault="00B25D94" w:rsidP="002762F3">
      <w:r>
        <w:t>M</w:t>
      </w:r>
      <w:r w:rsidR="006F00C7">
        <w:t>icroplastics</w:t>
      </w:r>
      <w:r>
        <w:t xml:space="preserve"> have been detected</w:t>
      </w:r>
      <w:r w:rsidR="00CB2FC8">
        <w:t xml:space="preserve"> in the</w:t>
      </w:r>
      <w:r w:rsidR="00563ECF">
        <w:t xml:space="preserve"> </w:t>
      </w:r>
      <w:r w:rsidR="00CB2FC8">
        <w:t>bone marrow</w:t>
      </w:r>
      <w:r w:rsidR="00563ECF">
        <w:t>,</w:t>
      </w:r>
      <w:r w:rsidR="003D1475">
        <w:t xml:space="preserve"> </w:t>
      </w:r>
      <w:r w:rsidR="00E40B27">
        <w:t xml:space="preserve">bone, </w:t>
      </w:r>
      <w:r w:rsidR="000E282F">
        <w:t>cart</w:t>
      </w:r>
      <w:r w:rsidR="00FF3E64">
        <w:t xml:space="preserve">ilage, and </w:t>
      </w:r>
      <w:r w:rsidR="007E5FCF">
        <w:t>inte</w:t>
      </w:r>
      <w:r w:rsidR="00452256">
        <w:t>r</w:t>
      </w:r>
      <w:r w:rsidR="00A61466">
        <w:t>vertebral</w:t>
      </w:r>
      <w:r w:rsidR="00FF3E64">
        <w:t xml:space="preserve"> dis</w:t>
      </w:r>
      <w:r w:rsidR="007E5FCF">
        <w:t>cs</w:t>
      </w:r>
      <w:r w:rsidR="0045749B">
        <w:t xml:space="preserve"> </w:t>
      </w:r>
      <w:r w:rsidR="00A70E83">
        <w:t xml:space="preserve">in </w:t>
      </w:r>
      <w:r w:rsidR="0045749B">
        <w:t>two</w:t>
      </w:r>
      <w:r w:rsidR="009A3679">
        <w:t xml:space="preserve"> studies</w:t>
      </w:r>
      <w:r w:rsidR="00D87A93">
        <w:t xml:space="preserve"> (see Appendix D)</w:t>
      </w:r>
      <w:r w:rsidR="00563ECF">
        <w:t>.</w:t>
      </w:r>
      <w:r w:rsidR="00F7396F">
        <w:t xml:space="preserve"> </w:t>
      </w:r>
      <w:r w:rsidR="00DC45F7">
        <w:t>Each study focused on detection only.</w:t>
      </w:r>
      <w:r w:rsidR="003C4C33">
        <w:t xml:space="preserve"> </w:t>
      </w:r>
      <w:r w:rsidR="008E3D28">
        <w:t>O</w:t>
      </w:r>
      <w:r w:rsidR="008722ED">
        <w:t xml:space="preserve">ne </w:t>
      </w:r>
      <w:r w:rsidR="008E3D28">
        <w:t xml:space="preserve">study </w:t>
      </w:r>
      <w:r w:rsidR="008722ED">
        <w:t>suggested that</w:t>
      </w:r>
      <w:r w:rsidR="008722ED" w:rsidRPr="00994281">
        <w:t xml:space="preserve"> microplastics invade the bone, cartilage, and intervertebral discs through the blood supply, causing distinct patterns of microplastic accumulation in these regions.</w:t>
      </w:r>
      <w:r w:rsidR="008722ED">
        <w:t xml:space="preserve"> </w:t>
      </w:r>
      <w:r w:rsidR="00B11F4A">
        <w:t xml:space="preserve">It </w:t>
      </w:r>
      <w:r w:rsidR="003C4C33">
        <w:t xml:space="preserve">did not analyse samples against a control group of samples from healthy subjects. </w:t>
      </w:r>
      <w:r w:rsidR="00711AAF">
        <w:t>It is unclear whether deposited microplastic particles accumulate or aggregate within the musculoskeletal organs and fluids or whether they are cleared (and at what rate and by which mechanisms).</w:t>
      </w:r>
    </w:p>
    <w:p w14:paraId="3F2021FB" w14:textId="7ECAD338" w:rsidR="00ED40A5" w:rsidRDefault="00E40B27" w:rsidP="002762F3">
      <w:r>
        <w:t xml:space="preserve">There is no direct evidence that microplastics accumulate in human muscle. </w:t>
      </w:r>
    </w:p>
    <w:p w14:paraId="5783338C" w14:textId="1F11710D" w:rsidR="00E67C61" w:rsidRDefault="00CC245B" w:rsidP="00916FE1">
      <w:pPr>
        <w:pStyle w:val="Heading2NotNumbered"/>
        <w:tabs>
          <w:tab w:val="left" w:pos="851"/>
        </w:tabs>
      </w:pPr>
      <w:bookmarkStart w:id="105" w:name="_Toc210833589"/>
      <w:r>
        <w:t>6.12</w:t>
      </w:r>
      <w:r w:rsidR="00916FE1">
        <w:tab/>
      </w:r>
      <w:r w:rsidR="00EE38D8">
        <w:t>Endocrine</w:t>
      </w:r>
      <w:r w:rsidR="003F4EE1">
        <w:t xml:space="preserve"> system</w:t>
      </w:r>
      <w:bookmarkEnd w:id="105"/>
    </w:p>
    <w:tbl>
      <w:tblPr>
        <w:tblStyle w:val="ACTableOption1Default"/>
        <w:tblW w:w="0" w:type="auto"/>
        <w:tblBorders>
          <w:top w:val="single" w:sz="12" w:space="0" w:color="007E00" w:themeColor="accent3"/>
          <w:left w:val="single" w:sz="12" w:space="0" w:color="007E00" w:themeColor="accent3"/>
          <w:bottom w:val="single" w:sz="12" w:space="0" w:color="007E00" w:themeColor="accent3"/>
          <w:right w:val="single" w:sz="12" w:space="0" w:color="007E00" w:themeColor="accent3"/>
          <w:insideH w:val="none" w:sz="0" w:space="0" w:color="auto"/>
          <w:insideV w:val="none" w:sz="0" w:space="0" w:color="auto"/>
        </w:tblBorders>
        <w:shd w:val="clear" w:color="auto" w:fill="FFFFFF" w:themeFill="background1"/>
        <w:tblCellMar>
          <w:top w:w="170" w:type="dxa"/>
          <w:left w:w="284" w:type="dxa"/>
          <w:bottom w:w="170" w:type="dxa"/>
          <w:right w:w="284" w:type="dxa"/>
        </w:tblCellMar>
        <w:tblLook w:val="04A0" w:firstRow="1" w:lastRow="0" w:firstColumn="1" w:lastColumn="0" w:noHBand="0" w:noVBand="1"/>
      </w:tblPr>
      <w:tblGrid>
        <w:gridCol w:w="9020"/>
      </w:tblGrid>
      <w:tr w:rsidR="00E67C61" w14:paraId="662E5B05" w14:textId="77777777" w:rsidTr="004C45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3" w:type="dxa"/>
            <w:shd w:val="clear" w:color="auto" w:fill="FFFFFF" w:themeFill="background1"/>
          </w:tcPr>
          <w:p w14:paraId="198AF490" w14:textId="77777777" w:rsidR="00B80FAE" w:rsidRPr="004C452D" w:rsidRDefault="00A04745" w:rsidP="00363166">
            <w:pPr>
              <w:spacing w:before="120"/>
              <w:rPr>
                <w:color w:val="007E00" w:themeColor="accent3"/>
              </w:rPr>
            </w:pPr>
            <w:r w:rsidRPr="004C452D">
              <w:rPr>
                <w:b w:val="0"/>
                <w:color w:val="007E00" w:themeColor="accent3"/>
              </w:rPr>
              <w:t>Microplastic</w:t>
            </w:r>
            <w:r w:rsidR="002C5462" w:rsidRPr="004C452D">
              <w:rPr>
                <w:b w:val="0"/>
                <w:color w:val="007E00" w:themeColor="accent3"/>
              </w:rPr>
              <w:t xml:space="preserve"> particle</w:t>
            </w:r>
            <w:r w:rsidRPr="004C452D">
              <w:rPr>
                <w:b w:val="0"/>
                <w:color w:val="007E00" w:themeColor="accent3"/>
              </w:rPr>
              <w:t xml:space="preserve">s have not yet been detected </w:t>
            </w:r>
            <w:r w:rsidR="002C5462" w:rsidRPr="004C452D">
              <w:rPr>
                <w:b w:val="0"/>
                <w:color w:val="007E00" w:themeColor="accent3"/>
              </w:rPr>
              <w:t>in</w:t>
            </w:r>
            <w:r w:rsidRPr="004C452D">
              <w:rPr>
                <w:b w:val="0"/>
                <w:color w:val="007E00" w:themeColor="accent3"/>
              </w:rPr>
              <w:t xml:space="preserve"> </w:t>
            </w:r>
            <w:r w:rsidR="002C5462" w:rsidRPr="004C452D">
              <w:rPr>
                <w:b w:val="0"/>
                <w:color w:val="007E00" w:themeColor="accent3"/>
              </w:rPr>
              <w:t>human</w:t>
            </w:r>
            <w:r w:rsidRPr="004C452D">
              <w:rPr>
                <w:b w:val="0"/>
                <w:color w:val="007E00" w:themeColor="accent3"/>
              </w:rPr>
              <w:t xml:space="preserve"> thyroid or adrenal glands. </w:t>
            </w:r>
          </w:p>
          <w:p w14:paraId="5173D5AF" w14:textId="6572E508" w:rsidR="00B5356E" w:rsidRPr="004C452D" w:rsidRDefault="00A04745" w:rsidP="00363166">
            <w:pPr>
              <w:spacing w:before="120"/>
              <w:rPr>
                <w:color w:val="007E00" w:themeColor="accent3"/>
              </w:rPr>
            </w:pPr>
            <w:r w:rsidRPr="004C452D">
              <w:rPr>
                <w:b w:val="0"/>
                <w:color w:val="007E00" w:themeColor="accent3"/>
              </w:rPr>
              <w:t xml:space="preserve">There is no direct epidemiological evidence for endocrine-related human health outcomes </w:t>
            </w:r>
            <w:r w:rsidR="00EC0174" w:rsidRPr="004C452D">
              <w:rPr>
                <w:b w:val="0"/>
                <w:color w:val="007E00" w:themeColor="accent3"/>
              </w:rPr>
              <w:t xml:space="preserve">related to </w:t>
            </w:r>
            <w:r w:rsidR="00D6384E" w:rsidRPr="004C452D">
              <w:rPr>
                <w:b w:val="0"/>
                <w:color w:val="007E00" w:themeColor="accent3"/>
              </w:rPr>
              <w:t>microplastic particles alone</w:t>
            </w:r>
            <w:r w:rsidR="00B80FAE" w:rsidRPr="004C452D">
              <w:rPr>
                <w:b w:val="0"/>
                <w:color w:val="007E00" w:themeColor="accent3"/>
              </w:rPr>
              <w:t xml:space="preserve"> (although </w:t>
            </w:r>
            <w:r w:rsidR="00591213" w:rsidRPr="004C452D">
              <w:rPr>
                <w:b w:val="0"/>
                <w:color w:val="007E00" w:themeColor="accent3"/>
              </w:rPr>
              <w:t>plastics-associated chemicals like BPA</w:t>
            </w:r>
            <w:r w:rsidR="00A53955" w:rsidRPr="004C452D">
              <w:rPr>
                <w:b w:val="0"/>
                <w:color w:val="007E00" w:themeColor="accent3"/>
              </w:rPr>
              <w:t>, PFAS, PCB,</w:t>
            </w:r>
            <w:r w:rsidR="00591213" w:rsidRPr="004C452D">
              <w:rPr>
                <w:b w:val="0"/>
                <w:color w:val="007E00" w:themeColor="accent3"/>
              </w:rPr>
              <w:t xml:space="preserve"> and phthalates are known</w:t>
            </w:r>
            <w:r w:rsidR="009C1D90" w:rsidRPr="004C452D">
              <w:rPr>
                <w:b w:val="0"/>
                <w:color w:val="007E00" w:themeColor="accent3"/>
              </w:rPr>
              <w:t xml:space="preserve"> or suspected</w:t>
            </w:r>
            <w:r w:rsidR="00591213" w:rsidRPr="004C452D">
              <w:rPr>
                <w:b w:val="0"/>
                <w:color w:val="007E00" w:themeColor="accent3"/>
              </w:rPr>
              <w:t xml:space="preserve"> EDCs). </w:t>
            </w:r>
            <w:r w:rsidR="00952FF7" w:rsidRPr="004C452D">
              <w:rPr>
                <w:b w:val="0"/>
                <w:color w:val="007E00" w:themeColor="accent3"/>
              </w:rPr>
              <w:t xml:space="preserve">There is </w:t>
            </w:r>
            <w:r w:rsidR="00A456FB" w:rsidRPr="004C452D">
              <w:rPr>
                <w:b w:val="0"/>
                <w:color w:val="007E00" w:themeColor="accent3"/>
              </w:rPr>
              <w:t xml:space="preserve">some </w:t>
            </w:r>
            <w:r w:rsidR="00952FF7" w:rsidRPr="004C452D">
              <w:rPr>
                <w:b w:val="0"/>
                <w:color w:val="007E00" w:themeColor="accent3"/>
              </w:rPr>
              <w:t xml:space="preserve">evidence from </w:t>
            </w:r>
            <w:r w:rsidR="00C04E18">
              <w:rPr>
                <w:b w:val="0"/>
                <w:color w:val="007E00" w:themeColor="accent3"/>
              </w:rPr>
              <w:t>non-human</w:t>
            </w:r>
            <w:r w:rsidR="00952FF7">
              <w:rPr>
                <w:b w:val="0"/>
                <w:color w:val="007E00" w:themeColor="accent3"/>
              </w:rPr>
              <w:t xml:space="preserve"> </w:t>
            </w:r>
            <w:r w:rsidR="00952FF7" w:rsidRPr="004C452D">
              <w:rPr>
                <w:b w:val="0"/>
                <w:color w:val="007E00" w:themeColor="accent3"/>
              </w:rPr>
              <w:t xml:space="preserve">mammal studies that pristine </w:t>
            </w:r>
            <w:r w:rsidR="00D178AF" w:rsidRPr="004C452D">
              <w:rPr>
                <w:b w:val="0"/>
                <w:color w:val="007E00" w:themeColor="accent3"/>
              </w:rPr>
              <w:t xml:space="preserve">PS, PE, and PVC at high doses </w:t>
            </w:r>
            <w:r w:rsidR="00952FF7" w:rsidRPr="004C452D">
              <w:rPr>
                <w:b w:val="0"/>
                <w:color w:val="007E00" w:themeColor="accent3"/>
              </w:rPr>
              <w:t xml:space="preserve">can affect </w:t>
            </w:r>
            <w:r w:rsidR="00DE5220" w:rsidRPr="004C452D">
              <w:rPr>
                <w:b w:val="0"/>
                <w:color w:val="007E00" w:themeColor="accent3"/>
              </w:rPr>
              <w:t xml:space="preserve">the </w:t>
            </w:r>
            <w:r w:rsidR="00D178AF" w:rsidRPr="004C452D">
              <w:rPr>
                <w:b w:val="0"/>
                <w:color w:val="007E00" w:themeColor="accent3"/>
              </w:rPr>
              <w:t xml:space="preserve">initiation </w:t>
            </w:r>
            <w:r w:rsidR="00DE5220" w:rsidRPr="004C452D">
              <w:rPr>
                <w:b w:val="0"/>
                <w:color w:val="007E00" w:themeColor="accent3"/>
              </w:rPr>
              <w:t>of puberty</w:t>
            </w:r>
            <w:r w:rsidR="007D1AA7" w:rsidRPr="004C452D">
              <w:rPr>
                <w:b w:val="0"/>
                <w:color w:val="007E00" w:themeColor="accent3"/>
              </w:rPr>
              <w:t xml:space="preserve">, potentially </w:t>
            </w:r>
            <w:r w:rsidR="00AA7A64" w:rsidRPr="004C452D">
              <w:rPr>
                <w:b w:val="0"/>
                <w:color w:val="007E00" w:themeColor="accent3"/>
              </w:rPr>
              <w:t xml:space="preserve">delaying the timing of </w:t>
            </w:r>
            <w:r w:rsidR="007D1AA7" w:rsidRPr="004C452D">
              <w:rPr>
                <w:b w:val="0"/>
                <w:color w:val="007E00" w:themeColor="accent3"/>
              </w:rPr>
              <w:t>puberty</w:t>
            </w:r>
            <w:r w:rsidR="00AA7A64" w:rsidRPr="004C452D">
              <w:rPr>
                <w:b w:val="0"/>
                <w:color w:val="007E00" w:themeColor="accent3"/>
              </w:rPr>
              <w:t xml:space="preserve"> in male mice</w:t>
            </w:r>
            <w:r w:rsidR="00DE5220" w:rsidRPr="004C452D">
              <w:rPr>
                <w:b w:val="0"/>
                <w:color w:val="007E00" w:themeColor="accent3"/>
              </w:rPr>
              <w:t xml:space="preserve"> but </w:t>
            </w:r>
            <w:r w:rsidR="000443D9" w:rsidRPr="004C452D">
              <w:rPr>
                <w:b w:val="0"/>
                <w:color w:val="007E00" w:themeColor="accent3"/>
              </w:rPr>
              <w:t>influencing early-onset puberty in female mice</w:t>
            </w:r>
            <w:r w:rsidR="007D1AA7" w:rsidRPr="004C452D">
              <w:rPr>
                <w:b w:val="0"/>
                <w:color w:val="007E00" w:themeColor="accent3"/>
              </w:rPr>
              <w:t>.</w:t>
            </w:r>
            <w:r w:rsidR="0030696B" w:rsidRPr="004C452D">
              <w:rPr>
                <w:b w:val="0"/>
                <w:color w:val="007E00" w:themeColor="accent3"/>
              </w:rPr>
              <w:t xml:space="preserve"> A study of 14 girls reported higher presence of microplastic particles in the </w:t>
            </w:r>
            <w:r w:rsidR="00E934E2" w:rsidRPr="004C452D">
              <w:rPr>
                <w:b w:val="0"/>
                <w:color w:val="007E00" w:themeColor="accent3"/>
              </w:rPr>
              <w:t>serum</w:t>
            </w:r>
            <w:r w:rsidR="0030696B" w:rsidRPr="004C452D">
              <w:rPr>
                <w:b w:val="0"/>
                <w:color w:val="007E00" w:themeColor="accent3"/>
              </w:rPr>
              <w:t xml:space="preserve"> of those </w:t>
            </w:r>
            <w:r w:rsidR="004E11B0" w:rsidRPr="004C452D">
              <w:rPr>
                <w:b w:val="0"/>
                <w:color w:val="007E00" w:themeColor="accent3"/>
              </w:rPr>
              <w:t>who entered puberty befo</w:t>
            </w:r>
            <w:r w:rsidR="00A456FB" w:rsidRPr="004C452D">
              <w:rPr>
                <w:b w:val="0"/>
                <w:color w:val="007E00" w:themeColor="accent3"/>
              </w:rPr>
              <w:t>re age 8 years old</w:t>
            </w:r>
            <w:r w:rsidR="00266A0B" w:rsidRPr="004C452D">
              <w:rPr>
                <w:b w:val="0"/>
                <w:color w:val="007E00" w:themeColor="accent3"/>
              </w:rPr>
              <w:t xml:space="preserve"> compared to a slightly younger control group</w:t>
            </w:r>
            <w:r w:rsidR="00292E47" w:rsidRPr="004C452D">
              <w:rPr>
                <w:b w:val="0"/>
                <w:color w:val="007E00" w:themeColor="accent3"/>
              </w:rPr>
              <w:t xml:space="preserve"> (7.07 years)</w:t>
            </w:r>
            <w:r w:rsidR="00266A0B" w:rsidRPr="004C452D">
              <w:rPr>
                <w:b w:val="0"/>
                <w:color w:val="007E00" w:themeColor="accent3"/>
              </w:rPr>
              <w:t xml:space="preserve">. </w:t>
            </w:r>
            <w:r w:rsidR="007F3AA7" w:rsidRPr="004C452D">
              <w:rPr>
                <w:b w:val="0"/>
                <w:color w:val="007E00" w:themeColor="accent3"/>
              </w:rPr>
              <w:t>N</w:t>
            </w:r>
            <w:r w:rsidR="00266A0B" w:rsidRPr="004C452D">
              <w:rPr>
                <w:b w:val="0"/>
                <w:color w:val="007E00" w:themeColor="accent3"/>
              </w:rPr>
              <w:t xml:space="preserve">o multiple regression </w:t>
            </w:r>
            <w:r w:rsidR="007F3AA7" w:rsidRPr="004C452D">
              <w:rPr>
                <w:b w:val="0"/>
                <w:color w:val="007E00" w:themeColor="accent3"/>
              </w:rPr>
              <w:t xml:space="preserve">analysis was completed to </w:t>
            </w:r>
            <w:r w:rsidR="00266A0B" w:rsidRPr="004C452D">
              <w:rPr>
                <w:b w:val="0"/>
                <w:color w:val="007E00" w:themeColor="accent3"/>
              </w:rPr>
              <w:t xml:space="preserve">explore </w:t>
            </w:r>
            <w:r w:rsidR="005146BA" w:rsidRPr="004C452D">
              <w:rPr>
                <w:b w:val="0"/>
                <w:color w:val="007E00" w:themeColor="accent3"/>
              </w:rPr>
              <w:t>any potential</w:t>
            </w:r>
            <w:r w:rsidR="00266A0B" w:rsidRPr="004C452D">
              <w:rPr>
                <w:b w:val="0"/>
                <w:color w:val="007E00" w:themeColor="accent3"/>
              </w:rPr>
              <w:t xml:space="preserve"> relationship between </w:t>
            </w:r>
            <w:r w:rsidR="00E120C8" w:rsidRPr="004C452D">
              <w:rPr>
                <w:b w:val="0"/>
                <w:color w:val="007E00" w:themeColor="accent3"/>
              </w:rPr>
              <w:t>microplastic</w:t>
            </w:r>
            <w:r w:rsidR="00AB75ED" w:rsidRPr="004C452D">
              <w:rPr>
                <w:b w:val="0"/>
                <w:color w:val="007E00" w:themeColor="accent3"/>
              </w:rPr>
              <w:t xml:space="preserve"> (as a “stand-alone” composition)</w:t>
            </w:r>
            <w:r w:rsidR="00E120C8" w:rsidRPr="004C452D">
              <w:rPr>
                <w:b w:val="0"/>
                <w:color w:val="007E00" w:themeColor="accent3"/>
              </w:rPr>
              <w:t xml:space="preserve">, other </w:t>
            </w:r>
            <w:r w:rsidR="007F3AA7" w:rsidRPr="004C452D">
              <w:rPr>
                <w:b w:val="0"/>
                <w:color w:val="007E00" w:themeColor="accent3"/>
              </w:rPr>
              <w:t>EDCs</w:t>
            </w:r>
            <w:r w:rsidR="00E120C8" w:rsidRPr="004C452D">
              <w:rPr>
                <w:b w:val="0"/>
                <w:color w:val="007E00" w:themeColor="accent3"/>
              </w:rPr>
              <w:t>, and puberty onset</w:t>
            </w:r>
            <w:r w:rsidR="007F3AA7" w:rsidRPr="004C452D">
              <w:rPr>
                <w:b w:val="0"/>
                <w:color w:val="007E00" w:themeColor="accent3"/>
              </w:rPr>
              <w:t xml:space="preserve"> in girls</w:t>
            </w:r>
            <w:r w:rsidR="00E120C8" w:rsidRPr="004C452D">
              <w:rPr>
                <w:b w:val="0"/>
                <w:color w:val="007E00" w:themeColor="accent3"/>
              </w:rPr>
              <w:t>.</w:t>
            </w:r>
          </w:p>
          <w:p w14:paraId="768EFA89" w14:textId="63D96D85" w:rsidR="00B5356E" w:rsidRPr="004C452D" w:rsidRDefault="00CC100C" w:rsidP="004E11B0">
            <w:pPr>
              <w:spacing w:before="120"/>
              <w:rPr>
                <w:b w:val="0"/>
                <w:color w:val="007E00" w:themeColor="accent3"/>
                <w:lang w:val="en-AU"/>
              </w:rPr>
            </w:pPr>
            <w:r w:rsidRPr="004C452D">
              <w:rPr>
                <w:b w:val="0"/>
                <w:color w:val="007E00" w:themeColor="accent3"/>
              </w:rPr>
              <w:t>PS, PVC, and PE microplastic particles have been detected in pancreatic tumour tissue, but not in healthy pancreatic tissue. It is not known if this difference in abundance signifies a clinically significant change in pancreatic function due to the presence of the microplastic particles or that deposition happens more easily in damaged tissue.</w:t>
            </w:r>
          </w:p>
        </w:tc>
      </w:tr>
    </w:tbl>
    <w:p w14:paraId="61E8F12B" w14:textId="6EC93E6C" w:rsidR="00FB65B3" w:rsidRPr="002D71E5" w:rsidRDefault="00856AA5" w:rsidP="00A71A96">
      <w:r>
        <w:rPr>
          <w:lang w:val="en-AU"/>
        </w:rPr>
        <w:t xml:space="preserve">The endocrine system </w:t>
      </w:r>
      <w:r w:rsidR="000F7493">
        <w:rPr>
          <w:lang w:val="en-AU"/>
        </w:rPr>
        <w:t xml:space="preserve">includes </w:t>
      </w:r>
      <w:r w:rsidR="002B5B7C" w:rsidRPr="002B5B7C">
        <w:t>hypothalamus, pituitary gland, thyroid and parathyroid glands, adrenal glands, pancreas, pineal gland, ovaries, and testes</w:t>
      </w:r>
      <w:r w:rsidR="00605152">
        <w:t xml:space="preserve">. </w:t>
      </w:r>
      <w:r w:rsidR="008043F7">
        <w:t>Affecting all parts of the body, the endocrine system</w:t>
      </w:r>
      <w:r w:rsidR="00605152">
        <w:t xml:space="preserve"> </w:t>
      </w:r>
      <w:r>
        <w:rPr>
          <w:lang w:val="en-AU"/>
        </w:rPr>
        <w:t>regulates growth and development</w:t>
      </w:r>
      <w:r w:rsidR="00AE7275">
        <w:rPr>
          <w:lang w:val="en-AU"/>
        </w:rPr>
        <w:t xml:space="preserve"> (including puberty transition)</w:t>
      </w:r>
      <w:r>
        <w:rPr>
          <w:lang w:val="en-AU"/>
        </w:rPr>
        <w:t xml:space="preserve">, </w:t>
      </w:r>
      <w:r w:rsidR="0003403A">
        <w:rPr>
          <w:lang w:val="en-AU"/>
        </w:rPr>
        <w:t xml:space="preserve">controls metabolism, </w:t>
      </w:r>
      <w:r w:rsidR="00742D3B">
        <w:rPr>
          <w:lang w:val="en-AU"/>
        </w:rPr>
        <w:t xml:space="preserve">supports homeostasis, </w:t>
      </w:r>
      <w:r w:rsidR="0003403A">
        <w:rPr>
          <w:lang w:val="en-AU"/>
        </w:rPr>
        <w:t>and regulates reproductive processes (among other things). Disruption to the endocrine system can lead to</w:t>
      </w:r>
      <w:r w:rsidR="009E1857">
        <w:rPr>
          <w:lang w:val="en-AU"/>
        </w:rPr>
        <w:t xml:space="preserve"> </w:t>
      </w:r>
      <w:r w:rsidR="00B1233E">
        <w:rPr>
          <w:lang w:val="en-AU"/>
        </w:rPr>
        <w:t xml:space="preserve">a wide range of </w:t>
      </w:r>
      <w:r w:rsidR="0049774D">
        <w:rPr>
          <w:lang w:val="en-AU"/>
        </w:rPr>
        <w:t xml:space="preserve">health </w:t>
      </w:r>
      <w:r w:rsidR="007502B7">
        <w:rPr>
          <w:lang w:val="en-AU"/>
        </w:rPr>
        <w:t>problems</w:t>
      </w:r>
      <w:r w:rsidR="00FD5E82">
        <w:rPr>
          <w:lang w:val="en-AU"/>
        </w:rPr>
        <w:t xml:space="preserve">, </w:t>
      </w:r>
      <w:r w:rsidR="0049774D">
        <w:rPr>
          <w:lang w:val="en-AU"/>
        </w:rPr>
        <w:t>especially those related to</w:t>
      </w:r>
      <w:r w:rsidR="00FD5E82">
        <w:rPr>
          <w:lang w:val="en-AU"/>
        </w:rPr>
        <w:t xml:space="preserve"> </w:t>
      </w:r>
      <w:r w:rsidR="00605152">
        <w:rPr>
          <w:lang w:val="en-AU"/>
        </w:rPr>
        <w:t xml:space="preserve">fetal and child development, </w:t>
      </w:r>
      <w:r w:rsidR="000F7493">
        <w:rPr>
          <w:lang w:val="en-AU"/>
        </w:rPr>
        <w:t>growth</w:t>
      </w:r>
      <w:r w:rsidR="00605152">
        <w:rPr>
          <w:lang w:val="en-AU"/>
        </w:rPr>
        <w:t>,</w:t>
      </w:r>
      <w:r w:rsidR="00FD5E82">
        <w:rPr>
          <w:lang w:val="en-AU"/>
        </w:rPr>
        <w:t xml:space="preserve"> </w:t>
      </w:r>
      <w:r w:rsidR="002C3464">
        <w:rPr>
          <w:lang w:val="en-AU"/>
        </w:rPr>
        <w:t xml:space="preserve">sexual development, </w:t>
      </w:r>
      <w:r w:rsidR="000F7493">
        <w:rPr>
          <w:lang w:val="en-AU"/>
        </w:rPr>
        <w:t>fertility</w:t>
      </w:r>
      <w:r w:rsidR="00FD5E82">
        <w:rPr>
          <w:lang w:val="en-AU"/>
        </w:rPr>
        <w:t>,</w:t>
      </w:r>
      <w:r w:rsidR="000F7493">
        <w:rPr>
          <w:lang w:val="en-AU"/>
        </w:rPr>
        <w:t xml:space="preserve"> </w:t>
      </w:r>
      <w:r w:rsidR="004D6894">
        <w:rPr>
          <w:lang w:val="en-AU"/>
        </w:rPr>
        <w:t>metaboli</w:t>
      </w:r>
      <w:r w:rsidR="0049774D">
        <w:rPr>
          <w:lang w:val="en-AU"/>
        </w:rPr>
        <w:t>sm</w:t>
      </w:r>
      <w:r w:rsidR="00FD5E82">
        <w:rPr>
          <w:lang w:val="en-AU"/>
        </w:rPr>
        <w:t>,</w:t>
      </w:r>
      <w:r w:rsidR="000F7493">
        <w:rPr>
          <w:lang w:val="en-AU"/>
        </w:rPr>
        <w:t xml:space="preserve"> </w:t>
      </w:r>
      <w:r w:rsidR="00FD5E82">
        <w:rPr>
          <w:lang w:val="en-AU"/>
        </w:rPr>
        <w:t xml:space="preserve">and </w:t>
      </w:r>
      <w:r w:rsidR="004D6894">
        <w:rPr>
          <w:lang w:val="en-AU"/>
        </w:rPr>
        <w:t>hypo- and hyperthyroidism</w:t>
      </w:r>
      <w:r w:rsidR="000F7493">
        <w:rPr>
          <w:lang w:val="en-AU"/>
        </w:rPr>
        <w:t>.</w:t>
      </w:r>
      <w:r w:rsidR="00A71A96">
        <w:rPr>
          <w:lang w:val="en-AU"/>
        </w:rPr>
        <w:t xml:space="preserve"> </w:t>
      </w:r>
    </w:p>
    <w:tbl>
      <w:tblPr>
        <w:tblStyle w:val="ACTableOption1Default"/>
        <w:tblW w:w="0" w:type="auto"/>
        <w:tblCellMar>
          <w:top w:w="170" w:type="dxa"/>
          <w:left w:w="397" w:type="dxa"/>
          <w:bottom w:w="170" w:type="dxa"/>
          <w:right w:w="397" w:type="dxa"/>
        </w:tblCellMar>
        <w:tblLook w:val="04A0" w:firstRow="1" w:lastRow="0" w:firstColumn="1" w:lastColumn="0" w:noHBand="0" w:noVBand="1"/>
      </w:tblPr>
      <w:tblGrid>
        <w:gridCol w:w="9044"/>
      </w:tblGrid>
      <w:tr w:rsidR="00825879" w14:paraId="1CCE7D3A" w14:textId="77777777" w:rsidTr="005758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shd w:val="clear" w:color="auto" w:fill="36424A" w:themeFill="background2"/>
            <w:vAlign w:val="top"/>
          </w:tcPr>
          <w:p w14:paraId="0754FFB1" w14:textId="62E1ED42" w:rsidR="0057585B" w:rsidRDefault="0057585B" w:rsidP="0057585B">
            <w:pPr>
              <w:spacing w:before="120" w:after="240" w:line="276" w:lineRule="auto"/>
              <w:rPr>
                <w:b w:val="0"/>
              </w:rPr>
            </w:pPr>
            <w:r>
              <w:rPr>
                <w:noProof/>
              </w:rPr>
              <w:lastRenderedPageBreak/>
              <w:drawing>
                <wp:inline distT="0" distB="0" distL="0" distR="0" wp14:anchorId="1057F384" wp14:editId="0E3A4105">
                  <wp:extent cx="334800" cy="334800"/>
                  <wp:effectExtent l="0" t="0" r="8255" b="8255"/>
                  <wp:docPr id="133886578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865782" name="Graphic 1">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40"/>
                              </a:ext>
                            </a:extLst>
                          </a:blip>
                          <a:stretch>
                            <a:fillRect/>
                          </a:stretch>
                        </pic:blipFill>
                        <pic:spPr>
                          <a:xfrm>
                            <a:off x="0" y="0"/>
                            <a:ext cx="334800" cy="334800"/>
                          </a:xfrm>
                          <a:prstGeom prst="rect">
                            <a:avLst/>
                          </a:prstGeom>
                        </pic:spPr>
                      </pic:pic>
                    </a:graphicData>
                  </a:graphic>
                </wp:inline>
              </w:drawing>
            </w:r>
          </w:p>
          <w:p w14:paraId="5BA67B21" w14:textId="62A0266D" w:rsidR="00825879" w:rsidRPr="00825879" w:rsidRDefault="00825879" w:rsidP="00CA7895">
            <w:pPr>
              <w:spacing w:before="120" w:line="276" w:lineRule="auto"/>
              <w:rPr>
                <w:sz w:val="22"/>
                <w:szCs w:val="22"/>
              </w:rPr>
            </w:pPr>
            <w:r>
              <w:t xml:space="preserve">To date, almost all </w:t>
            </w:r>
            <w:r w:rsidRPr="00EC4504">
              <w:t xml:space="preserve">research </w:t>
            </w:r>
            <w:r>
              <w:t>has focused on</w:t>
            </w:r>
            <w:r w:rsidR="00FA123F">
              <w:t xml:space="preserve"> the </w:t>
            </w:r>
            <w:r>
              <w:t xml:space="preserve">endocrine-disrupting properties of plastics-associated chemicals </w:t>
            </w:r>
            <w:r w:rsidR="00325A53">
              <w:t>such as</w:t>
            </w:r>
            <w:r>
              <w:t xml:space="preserve"> bisphenols, phthalates, PFAS, polychlorinated biphenyls, and other flame retardants.</w:t>
            </w:r>
            <w:r w:rsidR="00CE6C5E">
              <w:fldChar w:fldCharType="begin"/>
            </w:r>
            <w:r w:rsidR="00DC3B3B">
              <w:instrText xml:space="preserve"> ADDIN ZOTERO_ITEM CSL_CITATION {"citationID":"z39XHyj9","properties":{"formattedCitation":"\\super 1,4,43\\nosupersub{}","plainCitation":"1,4,43","noteIndex":0},"citationItems":[{"id":"4rIbDf27/Y0z0bLiY","uris":["http://zotero.org/users/local/jcdQBMLc/items/YM8GXR65"],"itemData":{"id":3569,"type":"book","event-place":"Geneve","publisher":"UNEP","publisher-place":"Geneve","title":"Chemicals in Plastics: A technical report","author":[{"literal":"Secretariat of the Basel, Rotterdam and Stockholm Conventions"},{"family":"United Nations Environment Programme","given":""}],"issued":{"date-parts":[["2023"]]}}},{"id":"4rIbDf27/gb9FBPah","uris":["http://zotero.org/users/local/jcdQBMLc/items/PPYVNGEP"],"itemData":{"id":2375,"type":"article-journal","abstract":"BACKGROUND: The global production and use of plastic materials has increased dramatically since the 1960s and there is increasing evidence of human health  impacts related to exposure to plastic-associated chemicals. There is, however,  no comprehensive, regulatory, post-market monitoring for human health effects of  plastic-associated chemicals or particles and it is unclear how many of these  have been investigated for effects in humans, and therefore what the knowledge  gaps are. OBJECTIVE: To create a systematic evidence map of peer-reviewed human  studies investigating the potential effects of exposure to plastic-associated  particles/chemicals on health to identify research gaps and provide  recommendations for future research and regulation policy. METHODS: Medline and  Embase databases were used to identify peer-reviewed primary human studies  published in English from Jan 1960 - Jan 2022 that investigated relationships  between exposures to included plastic-associated particles/chemicals measured and  detected in bio-samples and human health outcomes. Plastic-associated  particles/chemicals included are: micro and nanoplastics, due to their widespread  occurrence and potential for human exposure; polymers, the main building blocks  of plastic; plasticizers and flame retardants, the two most common types of  plastic additives with the highest concentration ranges in plastic materials; and  bisphenols and per- or polyfluoroalkyl substances, two chemical classes of known  health concern that are common in plastics. We extracted metadata on the  population and study characteristics (country, intergenerational, sex, age,  general/special exposure risk status, study design), exposure (plastic-associated  particle/chemical, multiple exposures), and health outcome measures (biochemical,  physiological, and/or clinical), from which we produced the interactive database  'Plastic Health Map' and a narrative summary. RESULTS: We identified 100,949  unique articles, of which 3,587 met our inclusion criteria and were used to  create a systematic evidence map. The Plastic Health Map with extracted metadata  from included studies are freely available at https://osf.io/fhw7d/ and summary  tables, plots and overall observations are included in this report. CONCLUSIONS:  We present the first evidence map compiling human health research on a wide range  of plastic-associated chemicals from several different chemical classes, in order  to provide stakeholders, including researchers, regulators, and concerned  individuals, with an efficient way to access published literature on the matter  and determine knowledge gaps. We also provide examples of data clusters to  facilitate systematic reviews and research gaps to help direct future research  efforts. Extensive gaps are identified in the breadth of populations, exposures  and outcomes addressed in studies of potential human health effects of  plastic-associated chemicals. No studies of the human health effects of micro  and/or nanoplastics were found, and no studies were found for 26/1,202 additives  included in our search that are of known hazard concern and confirmed to be in  active production. Few studies have addressed recent \"substitution\" chemicals for  restricted additives such as organophosphate flame retardants, phthalate  substitutes, and bisphenol analogues. We call for a paradigm shift in chemical  regulation whereby new plastic chemicals are rigorously tested for safety before  being introduced in consumer products, with ongoing post-introduction  biomonitoring of their levels in humans and health effects throughout  individuals' life span, including in old age and across generations.","container-title":"Environment international","DOI":"10.1016/j.envint.2023.108225","ISSN":"1873-6750 0160-4120","journalAbbreviation":"Environ Int","language":"eng","license":"Copyright © 2023 The Authors. Published by Elsevier Ltd.. All rights reserved.","note":"publisher-place: Netherlands\nPMID: 37948868","page":"108225","title":"The plastic health map: A systematic evidence map of human health studies on plastic-associated chemicals.","volume":"181","author":[{"family":"Seewoo","given":"Bhedita J."},{"family":"Goodes","given":"Louise M."},{"family":"Mofflin","given":"Louise"},{"family":"Mulders","given":"Yannick R."},{"family":"Wong","given":"Enoch Vs"},{"family":"Toshniwal","given":"Priyanka"},{"family":"Brunner","given":"Manuel"},{"family":"Alex","given":"Jennifer"},{"family":"Johnston","given":"Brady"},{"family":"Elagali","given":"Ahmed"},{"family":"Gozt","given":"Aleksandra"},{"family":"Lyle","given":"Greg"},{"family":"Choudhury","given":"Omrik"},{"family":"Solomons","given":"Terena"},{"family":"Symeonides","given":"Christos"},{"family":"Dunlop","given":"Sarah A."}],"issued":{"date-parts":[["2023",11]]}}},{"id":"4rIbDf27/NFMXlmFC","uris":["http://zotero.org/users/local/jcdQBMLc/items/IUU862L8"],"itemData":{"id":1091,"type":"article-journal","abstract":"BACKGROUND: Plastics have conveyed great benefits to humanity and made possible some of the most significant advances of modern civilization in fields as diverse  as medicine, electronics, aerospace, construction, food packaging, and sports. It  is now clear, however, that plastics are also responsible for significant harms  to human health, the economy, and the earth's environment. These harms occur at  every stage of the plastic life cycle, from extraction of the coal, oil, and gas  that are its main feedstocks through to ultimate disposal into the environment.  The extent of these harms not been systematically assessed, their magnitude not  fully quantified, and their economic costs not comprehensively counted. GOALS:  The goals of this Minderoo-Monaco Commission on Plastics and Human Health are to  comprehensively examine plastics' impacts across their life cycle on: (1) human  health and well-being; (2) the global environment, especially the ocean; (3) the  economy; and (4) vulnerable populations-the poor, minorities, and the world's  children. On the basis of this examination, the Commission offers science-based  recommendations designed to support development of a Global Plastics Treaty,  protect human health, and save lives. REPORT STRUCTURE: This Commission report  contains seven Sections. Following an Introduction, Section 2 presents a  narrative review of the processes involved in plastic production, use, and  disposal and notes the hazards to human health and the environment associated  with each of these stages. Section 3 describes plastics' impacts on the ocean and  notes the potential for plastic in the ocean to enter the marine food web and  result in human exposure. Section 4 details plastics' impacts on human health.  Section 5 presents a first-order estimate of plastics' health-related economic  costs. Section 6 examines the intersection between plastic, social inequity, and  environmental injustice. Section 7 presents the Commission's findings and  recommendations. PLASTICS: Plastics are complex, highly heterogeneous, synthetic  chemical materials. Over 98% of plastics are produced from fossil carbon- coal,  oil and gas. Plastics are comprised of a carbon-based polymer backbone and  thousands of additional chemicals that are incorporated into polymers to convey  specific properties such as color, flexibility, stability, water repellence,  flame retardation, and ultraviolet resistance. Many of these added chemicals are  highly toxic. They include carcinogens, neurotoxicants and endocrine disruptors  such as phthalates, bisphenols, per- and poly-fluoroalkyl substances (PFAS),  brominated flame retardants, and organophosphate flame retardants. They are  integral components of plastic and are responsible for many of plastics' harms to  human health and the environment.Global plastic production has increased almost  exponentially since World War II, and in this time more than 8,300 megatons (Mt)  of plastic have been manufactured. Annual production volume has grown from under  2 Mt in 1950 to 460 Mt in 2019, a 230-fold increase, and is on track to triple by  2060. More than half of all plastic ever made has been produced since 2002.  Single-use plastics account for 35-40% of current plastic production and  represent the most rapidly growing segment of plastic manufacture.Explosive  recent growth in plastics production reflects a deliberate pivot by the  integrated multinational fossil-carbon corporations that produce coal, oil and  gas and that also manufacture plastics. These corporations are reducing their  production of fossil fuels and increasing plastics manufacture. The two principal  factors responsible for this pivot are decreasing global demand for carbon-based  fuels due to increases in 'green' energy, and massive expansion of oil and gas  production due to fracking.Plastic manufacture is energy-intensive and  contributes significantly to climate change. At present, plastic production is  responsible for an estimated 3.7% of global greenhouse gas emissions, more than  the contribution of Brazil. This fraction is projected to increase to 4.5% by  2060 if current trends continue unchecked. PLASTIC LIFE CYCLE: The plastic life  cycle has three phases: production, use, and disposal. In production, carbon  feedstocks-coal, gas, and oil-are transformed through energy-intensive, catalytic  processes into a vast array of products. Plastic use occurs in every aspect of  modern life and results in widespread human exposure to the chemicals contained  in plastic. Single-use plastics constitute the largest portion of current use,  followed by synthetic fibers and construction.Plastic disposal is highly  inefficient, with recovery and recycling rates below 10% globally. The result is  that an estimated 22 Mt of plastic waste enters the environment each year, much  of it single-use plastic and are added to the more than 6 gigatons of plastic  waste that have accumulated since 1950. Strategies for disposal of plastic waste  include controlled and uncontrolled landfilling, open burning, thermal  conversion, and export. Vast quantities of plastic waste are exported each year  from high-income to low-income countries, where it accumulates in landfills,  pollutes air and water, degrades vital ecosystems, befouls beaches and estuaries,  and harms human health-environmental injustice on a global scale. Plastic-laden  e-waste is particularly problematic. ENVIRONMENTAL FINDINGS: Plastics and  plastic-associated chemicals are responsible for widespread pollution. They  contaminate aquatic (marine and freshwater), terrestrial, and atmospheric  environments globally. The ocean is the ultimate destination for much plastic,  and plastics are found throughout the ocean, including coastal regions, the sea  surface, the deep sea, and polar sea ice. Many plastics appear to resist  breakdown in the ocean and could persist in the global environment for decades.  Macro- and micro-plastic particles have been identified in hundreds of marine  species in all major taxa, including species consumed by humans. Trophic transfer  of microplastic particles and the chemicals within them has been demonstrated.  Although microplastic particles themselves (&gt;10 µm) appear not to undergo  biomagnification, hydrophobic plastic-associated chemicals bioaccumulate in  marine animals and biomagnify in marine food webs. The amounts and fates of  smaller microplastic and nanoplastic particles (MNPs &lt;10 µm) in aquatic  environments are poorly understood, but the potential for harm is worrying given  their mobility in biological systems. Adverse environmental impacts of plastic  pollution occur at multiple levels from molecular and biochemical to population  and ecosystem. MNP contamination of seafood results in direct, though not well  quantified, human exposure to plastics and plastic-associated chemicals. Marine  plastic pollution endangers the ocean ecosystems upon which all humanity depends  for food, oxygen, livelihood, and well-being. HUMAN HEALTH FINDINGS: Coal miners,  oil workers and gas field workers who extract fossil carbon feedstocks for  plastic production suffer increased mortality from traumatic injury, coal  workers' pneumoconiosis, silicosis, cardiovascular disease, chronic obstructive  pulmonary disease, and lung cancer. Plastic production workers are at increased  risk of leukemia, lymphoma, hepatic angiosarcoma, brain cancer, breast cancer,  mesothelioma, neurotoxic injury, and decreased fertility. Workers producing  plastic textiles die of bladder cancer, lung cancer, mesothelioma, and  interstitial lung disease at increased rates. Plastic recycling workers have  increased rates of cardiovascular disease, toxic metal poisoning, neuropathy, and  lung cancer. Residents of \"fenceline\" communities adjacent to plastic production  and waste disposal sites experience increased risks of premature birth, low birth  weight, asthma, childhood leukemia, cardiovascular disease, chronic obstructive  pulmonary disease, and lung cancer.During use and also in disposal, plastics  release toxic chemicals including additives and residual monomers into the  environment and into people. National biomonitoring surveys in the USA document  population-wide exposures to these chemicals. Plastic additives disrupt endocrine  function and increase risk for premature births, neurodevelopmental disorders,  male reproductive birth defects, infertility, obesity, cardiovascular disease,  renal disease, and cancers. Chemical-laden MNPs formed through the environmental  degradation of plastic waste can enter living organisms, including humans.  Emerging, albeit still incomplete evidence indicates that MNPs may cause toxicity  due to their physical and toxicological effects as well as by acting as vectors  that transport toxic chemicals and bacterial pathogens into tissues and  cells.Infants in the womb and young children are two populations at particularly  high risk of plastic-related health effects. Because of the exquisite sensitivity  of early development to hazardous chemicals and children's unique patterns of  exposure, plastic-associated exposures are linked to increased risks of  prematurity, stillbirth, low birth weight, birth defects of the reproductive  organs, neurodevelopmental impairment, impaired lung growth, and childhood  cancer. Early-life exposures to plastic-associated chemicals also increase the  risk of multiple non-communicable diseases later in life. ECONOMIC FINDINGS:  Plastic's harms to human health result in significant economic costs. We estimate  that in 2015 the health-related costs of plastic production exceeded $250 billion  (2015 Int$) globally, and that in the USA alone the health costs of disease and  disability caused by the plastic-associated chemicals PBDE, BPA and DEHP exceeded  $920 billion (2015 Int$). Plastic production results in greenhouse gas (GHG)  emissions equivalent to 1.96 gigatons of carbon dioxide (CO(2)e) annually. Using  the US Environmental Protection Agency's (EPA) social cost of carbon metric, we  estimate the annual costs of these GHG emissions to be $341 billion (2015  Int$).These costs, large as they are, almost certainly underestimate the full  economic losses resulting from plastics' negative impacts on human health and the  global environment. All of plastics' economic costs-and also its social costs-are  externalized by the petrochemical and plastic manufacturing industry and are  borne by citizens, taxpayers, and governments in countries around the world  without compensation. SOCIAL JUSTICE FINDINGS: The adverse effects of plastics  and plastic pollution on human health, the economy and the environment are not  evenly distributed. They disproportionately affect poor, disempowered, and  marginalized populations such as workers, racial and ethnic minorities,  \"fenceline\" communities, Indigenous groups, women, and children, all of whom had  little to do with creating the current plastics crisis and lack the political  influence or the resources to address it. Plastics' harmful impacts across its  life cycle are most keenly felt in the Global South, in small island states, and  in disenfranchised areas in the Global North. Social and environmental justice  (SEJ) principles require reversal of these inequitable burdens to ensure that no  group bears a disproportionate share of plastics' negative impacts and that those  who benefit economically from plastic bear their fair share of its currently  externalized costs. CONCLUSIONS: It is now clear that current patterns of plastic  production, use, and disposal are not sustainable and are responsible for  significant harms to human health, the environment, and the economy as well as  for deep societal injustices.The main driver of these worsening harms is an  almost exponential and still accelerating increase in global plastic production.  Plastics' harms are further magnified by low rates of recovery and recycling and  by the long persistence of plastic waste in the environment.The thousands of  chemicals in plastics-monomers, additives, processing agents, and  non-intentionally added substances-include amongst their number known human  carcinogens, endocrine disruptors, neurotoxicants, and persistent organic  pollutants. These chemicals are responsible for many of plastics' known harms to  human and planetary health. The chemicals leach out of plastics, enter the  environment, cause pollution, and result in human exposure and disease. All  efforts to reduce plastics' hazards must address the hazards of  plastic-associated chemicals. RECOMMENDATIONS: To protect human and planetary  health, especially the health of vulnerable and at-risk populations, and put the  world on track to end plastic pollution by 2040, this Commission supports urgent  adoption by the world's nations of a strong and comprehensive Global Plastics  Treaty in accord with the mandate set forth in the March 2022 resolution of the  United Nations Environment Assembly (UNEA).International measures such as a  Global Plastics Treaty are needed to curb plastic production and pollution,  because the harms to human health and the environment caused by plastics,  plastic-associated chemicals and plastic waste transcend national boundaries, are  planetary in their scale, and have disproportionate impacts on the health and  well-being of people in the world's poorest nations. Effective implementation of  the Global Plastics Treaty will require that international action be coordinated  and complemented by interventions at the national, regional, and local  levels.This Commission urges that a cap on global plastic production with  targets, timetables, and national contributions be a central provision of the  Global Plastics Treaty. We recommend inclusion of the following additional  provisions:The Treaty needs to extend beyond microplastics and marine litter to  include all of the many thousands of chemicals incorporated into plastics.The  Treaty needs to include a provision banning or severely restricting manufacture  and use of unnecessary, avoidable, and problematic plastic items, especially  single-use items such as manufactured plastic microbeads.The Treaty needs to  include requirements on extended producer responsibility (EPR) that make fossil  carbon producers, plastic producers, and the manufacturers of plastic products  legally and financially responsible for the safety and end-of-life management of  all the materials they produce and sell.The Treaty needs to mandate reductions in  the chemical complexity of plastic products; health-protective standards for  plastics and plastic additives; a requirement for use of sustainable non-toxic  materials; full disclosure of all components; and traceability of components.  International cooperation will be essential to implementing and enforcing these  standards.The Treaty needs to include SEJ remedies at each stage of the plastic  life cycle designed to fill gaps in community knowledge and advance both  distributional and procedural equity.This Commission encourages inclusion in the  Global Plastic Treaty of a provision calling for exploration of listing at least  some plastic polymers as persistent organic pollutants (POPs) under the Stockholm  Convention.This Commission encourages a strong interface between the Global  Plastics Treaty and the Basel and London Conventions to enhance management of  hazardous plastic waste and slow current massive exports of plastic waste into  the world's least-developed countries.This Commission recommends the creation of  a Permanent Science Policy Advisory Body to guide the Treaty's implementation.  The main priorities of this Body would be to guide Member States and other  stakeholders in evaluating which solutions are most effective in reducing plastic  consumption, enhancing plastic waste recovery and recycling, and curbing the  generation of plastic waste. This Body could also assess trade-offs among these  solutions and evaluate safer alternatives to current plastics. It could monitor  the transnational export of plastic waste. It could coordinate robust oceanic-,  land-, and air-based MNP monitoring programs.This Commission recommends urgent  investment by national governments in research into solutions to the global  plastic crisis. This research will need to determine which solutions are most  effective and cost-effective in the context of particular countries and assess  the risks and benefits of proposed solutions. Oceanographic and environmental  research is needed to better measure concentrations and impacts of plastics &lt;10  µm and understand their distribution and fate in the global environment.  Biomedical research is needed to elucidate the human health impacts of plastics,  especially MNPs. SUMMARY: This Commission finds that plastics are both a boon to  humanity and a stealth threat to human and planetary health. Plastics convey  enormous benefits, but current linear patterns of plastic production, use, and  disposal that pay little attention to sustainable design or safe materials and a  near absence of recovery, reuse, and recycling are responsible for grave harms to  health, widespread environmental damage, great economic costs, and deep societal  injustices. These harms are rapidly worsening.While there remain gaps in  knowledge about plastics' harms and uncertainties about their full magnitude, the  evidence available today demonstrates unequivocally that these impacts are great  and that they will increase in severity in the absence of urgent and effective  intervention at global scale. Manufacture and use of essential plastics may  continue. However, reckless increases in plastic production, and especially  increases in the manufacture of an ever-increasing array of unnecessary  single-use plastic products, need to be curbed.Global intervention against the  plastic crisis is needed now because the costs of failure to act will be immense.","container-title":"Annals of global health","DOI":"10.5334/aogh.4056","ISSN":"2214-9996","issue":"1","journalAbbreviation":"Ann Glob Health","language":"eng","license":"Copyright: © 2023 The Author(s).","note":"publisher-place: United States\nPMID: 36969097 \nPMCID: PMC10038118","page":"23","title":"The Minderoo-Monaco Commission on Plastics and Human Health.","volume":"89","author":[{"family":"Landrigan","given":"Philip J."},{"family":"Raps","given":"Hervé"},{"family":"Cropper","given":"Maureen"},{"family":"Bald","given":"Caroline"},{"family":"Brunner","given":"Manuel"},{"family":"Canonizado","given":"Elvia Maya"},{"family":"Charles","given":"Dominic"},{"family":"Chiles","given":"Thomas C."},{"family":"Donohue","given":"Mary J."},{"family":"Enck","given":"Judith"},{"family":"Fenichel","given":"Patrick"},{"family":"Fleming","given":"Lora E."},{"family":"Ferrier-Pages","given":"Christine"},{"family":"Fordham","given":"Richard"},{"family":"Gozt","given":"Aleksandra"},{"family":"Griffin","given":"Carly"},{"family":"Hahn","given":"Mark E."},{"family":"Haryanto","given":"Budi"},{"family":"Hixson","given":"Richard"},{"family":"Ianelli","given":"Hannah"},{"family":"James","given":"Bryan D."},{"family":"Kumar","given":"Pushpam"},{"family":"Laborde","given":"Amalia"},{"family":"Law","given":"Kara Lavender"},{"family":"Martin","given":"Keith"},{"family":"Mu","given":"Jenna"},{"family":"Mulders","given":"Yannick"},{"family":"Mustapha","given":"Adetoun"},{"family":"Niu","given":"Jia"},{"family":"Pahl","given":"Sabine"},{"family":"Park","given":"Yongjoon"},{"family":"Pedrotti","given":"Maria-Luiza"},{"family":"Pitt","given":"Jordan Avery"},{"family":"Ruchirawat","given":"Mathuros"},{"family":"Seewoo","given":"Bhedita Jaya"},{"family":"Spring","given":"Margaret"},{"family":"Stegeman","given":"John J."},{"family":"Suk","given":"William"},{"family":"Symeonides","given":"Christos"},{"family":"Takada","given":"Hideshige"},{"family":"Thompson","given":"Richard C."},{"family":"Vicini","given":"Andrea"},{"family":"Wang","given":"Zhanyun"},{"family":"Whitman","given":"Ella"},{"family":"Wirth","given":"David"},{"family":"Wolff","given":"Megan"},{"family":"Yousuf","given":"Aroub K."},{"family":"Dunlop","given":"Sarah"}],"issued":{"date-parts":[["2023"]]}}}],"schema":"https://github.com/citation-style-language/schema/raw/master/csl-citation.json"} </w:instrText>
            </w:r>
            <w:r w:rsidR="00CE6C5E">
              <w:fldChar w:fldCharType="separate"/>
            </w:r>
            <w:r w:rsidR="007A2032" w:rsidRPr="007A2032">
              <w:rPr>
                <w:rFonts w:cs="Arial"/>
                <w:vertAlign w:val="superscript"/>
              </w:rPr>
              <w:t>1,4,43</w:t>
            </w:r>
            <w:r w:rsidR="00CE6C5E">
              <w:fldChar w:fldCharType="end"/>
            </w:r>
            <w:r>
              <w:t xml:space="preserve"> There is </w:t>
            </w:r>
            <w:r w:rsidR="00AD2C2B">
              <w:t>likely co-exposure between individual plastic polymers and EDCs.</w:t>
            </w:r>
            <w:r>
              <w:t xml:space="preserve"> These plastic</w:t>
            </w:r>
            <w:r w:rsidR="007B31B9">
              <w:t>s</w:t>
            </w:r>
            <w:r>
              <w:t>-associated chemicals (in their own right) are not the subject of this review</w:t>
            </w:r>
            <w:r w:rsidR="00AD2C2B">
              <w:t>,</w:t>
            </w:r>
            <w:r w:rsidR="00A776E6">
              <w:t xml:space="preserve"> but we acknowledge the concern that these pose</w:t>
            </w:r>
            <w:r>
              <w:t>.</w:t>
            </w:r>
          </w:p>
        </w:tc>
      </w:tr>
    </w:tbl>
    <w:p w14:paraId="4078EAD1" w14:textId="7E555FCE" w:rsidR="00FB65B3" w:rsidRDefault="00FB65B3" w:rsidP="00FB65B3">
      <w:r w:rsidRPr="00EC4504">
        <w:rPr>
          <w:b/>
          <w:bCs/>
        </w:rPr>
        <w:t>Research interest</w:t>
      </w:r>
      <w:r w:rsidRPr="00EC4504">
        <w:t xml:space="preserve">: </w:t>
      </w:r>
      <w:r w:rsidR="006252FB">
        <w:t xml:space="preserve">There is very little research on the possible influence of </w:t>
      </w:r>
      <w:r w:rsidR="004F3888">
        <w:t>microplastics</w:t>
      </w:r>
      <w:r w:rsidR="00B93F4E">
        <w:t xml:space="preserve"> </w:t>
      </w:r>
      <w:r w:rsidR="006252FB">
        <w:t xml:space="preserve">on the endocrine system </w:t>
      </w:r>
      <w:r w:rsidR="00B93F4E">
        <w:t>(including co-exposure based on adso</w:t>
      </w:r>
      <w:r w:rsidR="0039777A">
        <w:t xml:space="preserve">rption, leaching, or </w:t>
      </w:r>
      <w:r w:rsidR="00AF71C5">
        <w:t>release of unbonded additives</w:t>
      </w:r>
      <w:r w:rsidR="004F7253">
        <w:t xml:space="preserve"> with endocrine-disrupting properties</w:t>
      </w:r>
      <w:r w:rsidR="00B93F4E">
        <w:t>)</w:t>
      </w:r>
      <w:r w:rsidR="005137A0">
        <w:t>.</w:t>
      </w:r>
      <w:r w:rsidR="00003902">
        <w:t xml:space="preserve"> </w:t>
      </w:r>
      <w:r w:rsidR="00C817F6">
        <w:t xml:space="preserve">Almost all the available research </w:t>
      </w:r>
      <w:r w:rsidR="004027A4">
        <w:t>relates to fish species</w:t>
      </w:r>
      <w:r w:rsidR="004F7253">
        <w:t xml:space="preserve">. </w:t>
      </w:r>
      <w:r w:rsidR="0031331A">
        <w:t xml:space="preserve">There </w:t>
      </w:r>
      <w:r w:rsidR="003A29B6">
        <w:t xml:space="preserve">has been </w:t>
      </w:r>
      <w:r w:rsidR="00340A06" w:rsidRPr="0059235A">
        <w:t>very little</w:t>
      </w:r>
      <w:r w:rsidR="00340A06" w:rsidRPr="00EC4504">
        <w:t xml:space="preserve"> </w:t>
      </w:r>
      <w:r w:rsidR="0031331A">
        <w:t xml:space="preserve">experimental or </w:t>
      </w:r>
      <w:r w:rsidR="00B94499" w:rsidRPr="00EC4504">
        <w:t xml:space="preserve">preclinical </w:t>
      </w:r>
      <w:r w:rsidR="00340A06" w:rsidRPr="00EC4504">
        <w:t xml:space="preserve">research </w:t>
      </w:r>
      <w:r w:rsidR="000B2CBF">
        <w:t xml:space="preserve">into any association with </w:t>
      </w:r>
      <w:r w:rsidR="00B94499" w:rsidRPr="00EC4504">
        <w:t>thyroid, adrenal, or pancreatic function</w:t>
      </w:r>
      <w:r w:rsidR="00F30162">
        <w:t>.</w:t>
      </w:r>
      <w:r w:rsidR="00073259">
        <w:t xml:space="preserve"> Research on microplastics exposure and </w:t>
      </w:r>
      <w:r w:rsidR="004E5D5B">
        <w:t xml:space="preserve">ovarian or testicular function </w:t>
      </w:r>
      <w:r w:rsidR="00073259">
        <w:t xml:space="preserve">is discussed in </w:t>
      </w:r>
      <w:r w:rsidR="00144D3C">
        <w:t xml:space="preserve">the </w:t>
      </w:r>
      <w:r w:rsidR="00144D3C">
        <w:rPr>
          <w:i/>
          <w:iCs/>
        </w:rPr>
        <w:t xml:space="preserve">Reproductive system </w:t>
      </w:r>
      <w:r w:rsidR="00144D3C">
        <w:t>section</w:t>
      </w:r>
      <w:r w:rsidR="00073259">
        <w:t>. F</w:t>
      </w:r>
      <w:r w:rsidR="00B21395">
        <w:t xml:space="preserve">etal </w:t>
      </w:r>
      <w:r w:rsidR="00EC4504">
        <w:rPr>
          <w:rFonts w:ascii="Arial" w:hAnsi="Arial"/>
        </w:rPr>
        <w:t>development</w:t>
      </w:r>
      <w:r w:rsidR="00DF1F37">
        <w:rPr>
          <w:rFonts w:ascii="Arial" w:hAnsi="Arial"/>
        </w:rPr>
        <w:t xml:space="preserve"> (which can be influenced by endocrine function)</w:t>
      </w:r>
      <w:r w:rsidR="00EC4504">
        <w:rPr>
          <w:rFonts w:ascii="Arial" w:hAnsi="Arial"/>
        </w:rPr>
        <w:t xml:space="preserve"> </w:t>
      </w:r>
      <w:r w:rsidR="00442FBF">
        <w:rPr>
          <w:rFonts w:ascii="Arial" w:hAnsi="Arial"/>
        </w:rPr>
        <w:t>has been</w:t>
      </w:r>
      <w:r w:rsidR="00F033E6">
        <w:rPr>
          <w:rFonts w:ascii="Arial" w:hAnsi="Arial"/>
        </w:rPr>
        <w:t xml:space="preserve"> subject to </w:t>
      </w:r>
      <w:r w:rsidR="00E62C2B">
        <w:rPr>
          <w:rFonts w:ascii="Arial" w:hAnsi="Arial"/>
        </w:rPr>
        <w:t xml:space="preserve">more research, with cell-line and </w:t>
      </w:r>
      <w:r w:rsidR="00C04E18">
        <w:rPr>
          <w:rFonts w:ascii="Arial" w:hAnsi="Arial"/>
        </w:rPr>
        <w:t xml:space="preserve">non-human </w:t>
      </w:r>
      <w:r w:rsidR="00E62C2B">
        <w:rPr>
          <w:rFonts w:ascii="Arial" w:hAnsi="Arial"/>
        </w:rPr>
        <w:t xml:space="preserve">mammal studies considering how microplastic particles </w:t>
      </w:r>
      <w:r w:rsidR="002541A6">
        <w:rPr>
          <w:rFonts w:ascii="Arial" w:hAnsi="Arial"/>
        </w:rPr>
        <w:t xml:space="preserve">are deposited in and </w:t>
      </w:r>
      <w:r w:rsidR="00E62C2B">
        <w:rPr>
          <w:rFonts w:ascii="Arial" w:hAnsi="Arial"/>
        </w:rPr>
        <w:t>cross the placenta</w:t>
      </w:r>
      <w:r w:rsidR="002B06B1">
        <w:rPr>
          <w:rFonts w:ascii="Arial" w:hAnsi="Arial"/>
        </w:rPr>
        <w:t>l barrier</w:t>
      </w:r>
      <w:r w:rsidR="001C35FC">
        <w:rPr>
          <w:rFonts w:ascii="Arial" w:hAnsi="Arial"/>
        </w:rPr>
        <w:t xml:space="preserve"> and</w:t>
      </w:r>
      <w:r w:rsidR="004E5D5B">
        <w:rPr>
          <w:rFonts w:ascii="Arial" w:hAnsi="Arial"/>
        </w:rPr>
        <w:t>, less commonly,</w:t>
      </w:r>
      <w:r w:rsidR="001C35FC">
        <w:rPr>
          <w:rFonts w:ascii="Arial" w:hAnsi="Arial"/>
        </w:rPr>
        <w:t xml:space="preserve"> </w:t>
      </w:r>
      <w:r w:rsidR="00EB27EC">
        <w:rPr>
          <w:rFonts w:ascii="Arial" w:hAnsi="Arial"/>
        </w:rPr>
        <w:t xml:space="preserve">how this could </w:t>
      </w:r>
      <w:r w:rsidR="001C35FC">
        <w:rPr>
          <w:rFonts w:ascii="Arial" w:hAnsi="Arial"/>
        </w:rPr>
        <w:t>affect development of the fetus</w:t>
      </w:r>
      <w:r w:rsidR="004B4B57" w:rsidRPr="00B5356E">
        <w:t>.</w:t>
      </w:r>
      <w:r w:rsidR="001C35FC">
        <w:t xml:space="preserve"> </w:t>
      </w:r>
      <w:r w:rsidR="004B4CE7">
        <w:t xml:space="preserve">The potential influence of </w:t>
      </w:r>
      <w:r w:rsidR="00E7637F">
        <w:t xml:space="preserve">microplastic particles on placental </w:t>
      </w:r>
      <w:r w:rsidR="00706AF2">
        <w:t xml:space="preserve">function </w:t>
      </w:r>
      <w:r w:rsidR="00E7637F">
        <w:t>and fetal development</w:t>
      </w:r>
      <w:r w:rsidR="004B4CE7">
        <w:t xml:space="preserve"> is discussed in </w:t>
      </w:r>
      <w:r w:rsidR="00442FBF">
        <w:t xml:space="preserve">the </w:t>
      </w:r>
      <w:r w:rsidR="00442FBF">
        <w:rPr>
          <w:i/>
          <w:iCs/>
        </w:rPr>
        <w:t xml:space="preserve">Reproductive System </w:t>
      </w:r>
      <w:r w:rsidR="00442FBF">
        <w:t>section</w:t>
      </w:r>
      <w:r w:rsidR="004B4CE7">
        <w:t>.</w:t>
      </w:r>
    </w:p>
    <w:p w14:paraId="316B4AFB" w14:textId="1373377B" w:rsidR="003055D2" w:rsidRDefault="00CC245B" w:rsidP="00E40B0A">
      <w:pPr>
        <w:pStyle w:val="Heading4"/>
      </w:pPr>
      <w:r>
        <w:t>6.12</w:t>
      </w:r>
      <w:r w:rsidR="00916FE1">
        <w:t>.1</w:t>
      </w:r>
      <w:r w:rsidR="00916FE1">
        <w:tab/>
      </w:r>
      <w:r w:rsidR="008C7321">
        <w:t>P</w:t>
      </w:r>
      <w:r w:rsidR="003055D2">
        <w:t xml:space="preserve">reclinical research on microplastic </w:t>
      </w:r>
      <w:r w:rsidR="00076A12">
        <w:t>as an endocrine disruptor</w:t>
      </w:r>
      <w:r w:rsidR="003055D2">
        <w:t xml:space="preserve"> </w:t>
      </w:r>
    </w:p>
    <w:p w14:paraId="5310D0AD" w14:textId="1D292D65" w:rsidR="00985491" w:rsidRPr="00985491" w:rsidRDefault="00985491" w:rsidP="00985491">
      <w:pPr>
        <w:pStyle w:val="Heading6"/>
      </w:pPr>
      <w:r>
        <w:t xml:space="preserve">Preclinical </w:t>
      </w:r>
      <w:r>
        <w:rPr>
          <w:i/>
          <w:iCs/>
        </w:rPr>
        <w:t xml:space="preserve">in vitro </w:t>
      </w:r>
      <w:r>
        <w:t>research</w:t>
      </w:r>
    </w:p>
    <w:p w14:paraId="004D4E6D" w14:textId="28DA418F" w:rsidR="00E50930" w:rsidRDefault="00FC6B2A" w:rsidP="00E50930">
      <w:r>
        <w:t>N</w:t>
      </w:r>
      <w:r w:rsidR="00E50930">
        <w:t xml:space="preserve">o organoid or cell-line studies </w:t>
      </w:r>
      <w:r>
        <w:t xml:space="preserve">have investigated </w:t>
      </w:r>
      <w:r w:rsidR="00E50930">
        <w:t xml:space="preserve">microplastic </w:t>
      </w:r>
      <w:r w:rsidR="00BC6A71">
        <w:t xml:space="preserve">particles and their potential for </w:t>
      </w:r>
      <w:r w:rsidR="008C16A1">
        <w:t>endocrine disrupt</w:t>
      </w:r>
      <w:r w:rsidR="00BC6A71">
        <w:t>ion (in their own right),</w:t>
      </w:r>
      <w:r w:rsidR="008C16A1">
        <w:t xml:space="preserve"> or </w:t>
      </w:r>
      <w:r w:rsidR="00BC6A71">
        <w:t xml:space="preserve">the </w:t>
      </w:r>
      <w:r w:rsidR="008C16A1">
        <w:t>potential influence</w:t>
      </w:r>
      <w:r w:rsidR="006B04C3">
        <w:t xml:space="preserve"> </w:t>
      </w:r>
      <w:r w:rsidR="00BC6A71">
        <w:t xml:space="preserve">of microplastic particles </w:t>
      </w:r>
      <w:r w:rsidR="008C16A1">
        <w:t>on key organs in the endocrine system (the thyroid, the adrenal glands, or the pancreas)</w:t>
      </w:r>
      <w:r w:rsidR="00B53510">
        <w:t>. O</w:t>
      </w:r>
      <w:r w:rsidR="00511D66">
        <w:t xml:space="preserve">ne study showed that </w:t>
      </w:r>
      <w:r w:rsidR="00546C77">
        <w:t xml:space="preserve">adrenal </w:t>
      </w:r>
      <w:r w:rsidR="00803BCF">
        <w:t xml:space="preserve">carcinoma </w:t>
      </w:r>
      <w:r w:rsidR="00546C77">
        <w:t>cells (</w:t>
      </w:r>
      <w:r w:rsidR="00803BCF" w:rsidRPr="00803BCF">
        <w:t>H295R cells</w:t>
      </w:r>
      <w:r w:rsidR="00546C77">
        <w:t xml:space="preserve">) could internalise </w:t>
      </w:r>
      <w:r w:rsidR="00491F66">
        <w:t xml:space="preserve">pristine </w:t>
      </w:r>
      <w:r w:rsidR="008074E2">
        <w:t>micro</w:t>
      </w:r>
      <w:r w:rsidR="00546C77">
        <w:t xml:space="preserve">plastic </w:t>
      </w:r>
      <w:r w:rsidR="00491F66">
        <w:t xml:space="preserve">PS </w:t>
      </w:r>
      <w:r w:rsidR="00546C77">
        <w:t xml:space="preserve">particles up to 1 </w:t>
      </w:r>
      <w:r w:rsidR="00546C77">
        <w:rPr>
          <w:rFonts w:cstheme="minorHAnsi"/>
        </w:rPr>
        <w:t>µ</w:t>
      </w:r>
      <w:r w:rsidR="00546C77">
        <w:t>m</w:t>
      </w:r>
      <w:r w:rsidR="002A7151">
        <w:t xml:space="preserve"> (</w:t>
      </w:r>
      <w:r w:rsidR="003E6B50">
        <w:t xml:space="preserve">at concentrations of </w:t>
      </w:r>
      <w:r w:rsidR="003E6B50" w:rsidRPr="003E6B50">
        <w:t>100, 10, 1,</w:t>
      </w:r>
      <w:r w:rsidR="0070619D">
        <w:t xml:space="preserve"> and</w:t>
      </w:r>
      <w:r w:rsidR="003E6B50" w:rsidRPr="003E6B50">
        <w:t xml:space="preserve"> 0.1 μg/mL</w:t>
      </w:r>
      <w:r w:rsidR="002A7151">
        <w:t>)</w:t>
      </w:r>
      <w:r w:rsidR="00546C77">
        <w:t>.</w:t>
      </w:r>
      <w:r w:rsidR="009333CD">
        <w:fldChar w:fldCharType="begin"/>
      </w:r>
      <w:r w:rsidR="00DC3B3B">
        <w:instrText xml:space="preserve"> ADDIN ZOTERO_ITEM CSL_CITATION {"citationID":"SnuHfKBU","properties":{"formattedCitation":"\\super 275\\nosupersub{}","plainCitation":"275","noteIndex":0},"citationItems":[{"id":"4rIbDf27/nbcR1dOh","uris":["http://zotero.org/users/local/jcdQBMLc/items/WBGQJIC4"],"itemData":{"id":1300,"type":"article-journal","abstract":"While many plastic additives show endocrine disrupting properties, this has not been studied for micro- and nanoplastics (MNPs) particles despite their  ubiquitous presence in humans. The objective of this study was to determine the  effects of various sizes and concentrations of polystyrene (PS)-MNPs  (50-10,000 nm, 0.01-100 μg/mL) on estrogen- and androgen receptor (ER and AR)  activity and steroidogenesis in vitro. Fluorescent (F)PS-MNPs of ≤1000 nm were  internalized in VM7 and H295R cells and FPS-MNPs ≤200 nm in AR-ecoscreen cells.  H295R cells displayed the highest uptake and particles were closer to the nucleus  than other cell types. None of the sizes and concentrations PS-MNPs tested  affected ER or AR activity. In H295R cells, PS-MNPs caused some statistically  significant changes in hormone levels, though these showed no apparent  concentration or size-dependent patterns. Additionally, PS-MNPs caused a decrease  in estriol (E3) with a maximum of 37.5 % (100 μg/mL, 50 nm) and an increase in  gene expression of oxidative stress markers GPX1 (1.26-fold) and SOD1  (1.23-fold). Taken together, our data show limited endocrine-disrupting  properties of PS-MNPs in vitro. Nevertheless the importance of E3 in the placenta  warrants further studies in the potential effects of MNPs during pregnancy.","container-title":"Toxicology in vitro : an international journal published in association with BIBRA","DOI":"10.1016/j.tiv.2024.105938","ISSN":"1879-3177 0887-2333","journalAbbreviation":"Toxicol In Vitro","language":"eng","license":"Copyright © 2024 The Authors. Published by Elsevier Ltd.. All rights reserved.","note":"publisher-place: England\nPMID: 39243830","page":"105938","title":"Effects of polystyrene micro- and nanoplastics on androgen- and estrogen receptor activity and steroidogenesis in vitro.","volume":"101","author":[{"family":"Boxel","given":"Jeske","non-dropping-particle":"van"},{"family":"Khargi","given":"Rani R. J."},{"family":"Nijmeijer","given":"Sandra M."},{"family":"Heinzelmann","given":"Manuel T."},{"family":"Pereira","given":"Daniel Da Costa"},{"family":"Lamoree","given":"Marja H."},{"family":"Duursen","given":"Majorie B. M.","non-dropping-particle":"van"}],"issued":{"date-parts":[["2024",12]]}}}],"schema":"https://github.com/citation-style-language/schema/raw/master/csl-citation.json"} </w:instrText>
      </w:r>
      <w:r w:rsidR="009333CD">
        <w:fldChar w:fldCharType="separate"/>
      </w:r>
      <w:r w:rsidR="00667C30" w:rsidRPr="00667C30">
        <w:rPr>
          <w:rFonts w:ascii="Arial" w:hAnsi="Arial" w:cs="Arial"/>
          <w:vertAlign w:val="superscript"/>
        </w:rPr>
        <w:t>275</w:t>
      </w:r>
      <w:r w:rsidR="009333CD">
        <w:fldChar w:fldCharType="end"/>
      </w:r>
      <w:r w:rsidR="00D76150">
        <w:t xml:space="preserve"> This suggests that uptake of </w:t>
      </w:r>
      <w:r w:rsidR="008074E2">
        <w:t>micr</w:t>
      </w:r>
      <w:r w:rsidR="009333CD">
        <w:t>oplastic PS particles in adrenal cells is plausible, but internalisation by health</w:t>
      </w:r>
      <w:r w:rsidR="00175107">
        <w:t>y</w:t>
      </w:r>
      <w:r w:rsidR="009333CD">
        <w:t xml:space="preserve"> adrenal cells </w:t>
      </w:r>
      <w:r w:rsidR="00511487" w:rsidRPr="00B53510">
        <w:rPr>
          <w:i/>
        </w:rPr>
        <w:t>in</w:t>
      </w:r>
      <w:r w:rsidR="00B53510" w:rsidRPr="00B53510">
        <w:rPr>
          <w:i/>
          <w:iCs/>
        </w:rPr>
        <w:t xml:space="preserve"> </w:t>
      </w:r>
      <w:r w:rsidR="00511487" w:rsidRPr="00B53510">
        <w:rPr>
          <w:i/>
        </w:rPr>
        <w:t>v</w:t>
      </w:r>
      <w:r w:rsidR="00CF189B" w:rsidRPr="00B53510">
        <w:rPr>
          <w:i/>
        </w:rPr>
        <w:t>ivo</w:t>
      </w:r>
      <w:r w:rsidR="00CF189B">
        <w:t xml:space="preserve"> </w:t>
      </w:r>
      <w:r w:rsidR="009333CD">
        <w:t>remains unknown.</w:t>
      </w:r>
      <w:r w:rsidR="00091012">
        <w:t xml:space="preserve"> </w:t>
      </w:r>
    </w:p>
    <w:p w14:paraId="7C2851D3" w14:textId="7529E6E8" w:rsidR="003055D2" w:rsidRDefault="00C04E18" w:rsidP="003055D2">
      <w:pPr>
        <w:pStyle w:val="Heading6"/>
      </w:pPr>
      <w:r>
        <w:t>Non-human mammal studies</w:t>
      </w:r>
    </w:p>
    <w:p w14:paraId="5734C585" w14:textId="06B77338" w:rsidR="00092210" w:rsidRDefault="00443893" w:rsidP="003055D2">
      <w:r>
        <w:t>One narrative review summarised two rodent studies on microplastic exposure and potential endocrine disruption associated with the adrenal gland.</w:t>
      </w:r>
      <w:r>
        <w:fldChar w:fldCharType="begin"/>
      </w:r>
      <w:r w:rsidR="00DC3B3B">
        <w:instrText xml:space="preserve"> ADDIN ZOTERO_ITEM CSL_CITATION {"citationID":"H5UUctAc","properties":{"formattedCitation":"\\super 276\\nosupersub{}","plainCitation":"276","noteIndex":0},"citationItems":[{"id":"4rIbDf27/ZJ8EMFMw","uris":["http://zotero.org/users/local/jcdQBMLc/items/QFQFCZHD"],"itemData":{"id":881,"type":"article-journal","abstract":"The adrenal glands play crucial roles in regulating metabolism, blood pressure, immune system function, and response to stress through the secretion of hormones.  Despite their critical functions, the adrenal glands are often overlooked in  studies on the effects of potential toxicants. Research across human, animal, and  in vitro studies has identified more than 60 compounds that can induce  adrenocortical toxicity. These compounds, known as endocrine-disrupting chemicals  (EDCs), are natural or synthetic substances that interfere with the endocrine  system. This review aims to provide an overview of the effects of 4 major  families of EDCs-flame retardants, bisphenols, phthalates, and microplastics-on  the function of the adrenal glands. The PubMed database was searched for studies  reporting the effects of the chemicals in these 4 families on the adrenal glands.  There is clear evidence that the morphology and function of the adrenal gland are  affected, particularly through disrupting the steroidogenic pathway.  Additionally, some EDCs have been shown to exert transgenerational effects,  raising further concerns about their long-term effect. However, most EDCs have  not been thoroughly evaluated for their effects on the function of the adrenal  glands, especially in human studies. Thus, developing regulatory testing  guideline to include the adrenal glands in the screening of EDCs is urgently  needed.","container-title":"Endocrinology","DOI":"10.1210/endocr/bqaf045","ISSN":"1945-7170 0013-7227","issue":"4","journalAbbreviation":"Endocrinology","language":"eng","license":"© The Author(s) 2025. Published by Oxford University Press on behalf of the Endocrine Society.","note":"publisher-place: United States\nPMID: 40048632 \nPMCID: PMC11907101","title":"Effects of Endocrine-Disrupting Chemicals on Adrenal Function.","volume":"166","author":[{"family":"Li","given":"Zixuan"},{"family":"Robaire","given":"Bernard"}],"issued":{"date-parts":[["2025",2,27]]}}}],"schema":"https://github.com/citation-style-language/schema/raw/master/csl-citation.json"} </w:instrText>
      </w:r>
      <w:r>
        <w:fldChar w:fldCharType="separate"/>
      </w:r>
      <w:r w:rsidR="00667C30" w:rsidRPr="00667C30">
        <w:rPr>
          <w:rFonts w:ascii="Arial" w:hAnsi="Arial" w:cs="Arial"/>
          <w:vertAlign w:val="superscript"/>
        </w:rPr>
        <w:t>276</w:t>
      </w:r>
      <w:r>
        <w:fldChar w:fldCharType="end"/>
      </w:r>
      <w:r>
        <w:t xml:space="preserve"> </w:t>
      </w:r>
      <w:r w:rsidR="00FD4CAC">
        <w:t>In exposed rodents, a</w:t>
      </w:r>
      <w:r>
        <w:t>drenal gland</w:t>
      </w:r>
      <w:r w:rsidR="00FD4CAC">
        <w:t xml:space="preserve"> weight </w:t>
      </w:r>
      <w:r>
        <w:t xml:space="preserve">increased, </w:t>
      </w:r>
      <w:r w:rsidR="00FD4CAC">
        <w:t xml:space="preserve">vacuoles </w:t>
      </w:r>
      <w:r>
        <w:t>formed</w:t>
      </w:r>
      <w:r w:rsidR="00ED7828">
        <w:t xml:space="preserve">, </w:t>
      </w:r>
      <w:r>
        <w:t>cellular morphology changed, and decreased serum cortisol</w:t>
      </w:r>
      <w:r w:rsidR="00ED7828">
        <w:t xml:space="preserve"> was reported, suggesting </w:t>
      </w:r>
      <w:r>
        <w:t xml:space="preserve">increased ROS </w:t>
      </w:r>
      <w:r w:rsidR="00337DEE">
        <w:t xml:space="preserve">production </w:t>
      </w:r>
      <w:r>
        <w:t xml:space="preserve">and </w:t>
      </w:r>
      <w:r w:rsidR="00337DEE">
        <w:t xml:space="preserve">increased </w:t>
      </w:r>
      <w:r>
        <w:t xml:space="preserve">oxidative stress. </w:t>
      </w:r>
      <w:r w:rsidR="00F76882">
        <w:t>D</w:t>
      </w:r>
      <w:r w:rsidR="00B9344A">
        <w:t xml:space="preserve">ata from one rodent study is commonly cited as </w:t>
      </w:r>
      <w:r w:rsidR="00F76882">
        <w:t>evidence of pristine PS particle influence on endocrine</w:t>
      </w:r>
      <w:r w:rsidR="00BC449C">
        <w:t xml:space="preserve"> and </w:t>
      </w:r>
      <w:r w:rsidR="008A0DC5">
        <w:t>lipoprotein</w:t>
      </w:r>
      <w:r w:rsidR="00F76882">
        <w:t xml:space="preserve"> disruption</w:t>
      </w:r>
      <w:r w:rsidR="00114E31">
        <w:t>.</w:t>
      </w:r>
      <w:r w:rsidR="00B9344A">
        <w:fldChar w:fldCharType="begin"/>
      </w:r>
      <w:r w:rsidR="00DC3B3B">
        <w:instrText xml:space="preserve"> ADDIN ZOTERO_ITEM CSL_CITATION {"citationID":"y5dKSrs5","properties":{"formattedCitation":"\\super 133,246,276,277\\nosupersub{}","plainCitation":"133,246,276,277","noteIndex":0},"citationItems":[{"id":"4rIbDf27/1FFn3QY7","uris":["http://zotero.org/users/local/jcdQBMLc/items/75VETIC3"],"itemData":{"id":2246,"type":"article-journal","abstract":"Microplastics are plastic particles, films, and fibers with a diameter of &lt; 5 mm. Given their long-standing existence in the environment and terrible increase in  annual emissions, concerns were raised about the potential health risk of  microplastics on human beings. In particular, the increased consumption of masks  during the COVID-19 pandemic has dramatically increased human contact with  microplastics. To date, the emergence of microplastics in the human body, such as  feces, blood, placenta, lower airway, and lungs, has been reported. Related  toxicological investigations of microplastics were gradually increased. To  comprehensively illuminate the interplay of microplastic exposure and human  health, we systematically reviewed the updated toxicological data of  microplastics and summarized their mode of action, adverse effects, and toxic  mechanisms. The emerging critical issues in the current toxicological  investigations were proposed and discussed. Our work would facilitate a better  understanding of MPs-induced health hazards for toxicological evaluation and  provide helpful information for regulatory decisions.","container-title":"The Science of the total environment","DOI":"10.1016/j.scitotenv.2023.168946","ISSN":"1879-1026 0048-9697","journalAbbreviation":"Sci Total Environ","language":"eng","license":"Copyright © 2023 Elsevier B.V. All rights reserved.","note":"publisher-place: Netherlands\nPMID: 38043812","page":"168946","title":"The potential toxicity of microplastics on human health.","volume":"912","author":[{"family":"Zhao","given":"Bosen"},{"family":"Rehati","given":"Palizhati"},{"family":"Yang","given":"Zhu"},{"family":"Cai","given":"Zongwei"},{"family":"Guo","given":"Caixia"},{"family":"Li","given":"Yanbo"}],"issued":{"date-parts":[["2024",2,20]]}}},{"id":"4rIbDf27/u5MgDDiA","uris":["http://zotero.org/users/local/jcdQBMLc/items/PU7M5IIU"],"itemData":{"id":3559,"type":"article-journal","abstract":"Good mechanical properties and low costs have led to a global expansion of plastic production and use. Unfortunately, much of this material can be released into the environment as a waste product and cleaved into micro- and nanoplastics (NPs) whose impact on the environment and human health is still largely unknown. Considering the growing worldwide awareness on exposure to chemicals that can act as endocrine disruptors, a systematic review was performed to assess the impact of NPs on the endocrine function of in vitro and in vivo models. Although a limited number of investigations is currently available, retrieved findings showed that NPs may induce changes in endocrine system functionality, with evident alterations in reproductive and thyroid hormones and gene expression patterns, also with a trans-generational impact. Nanoplastic size, concentration, and the co-exposure to other endocrine disrupting pollutants may have an influencing role on these effects. Overall, although it is still too early to draw conclusions regarding the human health risks derived from NPs, these preliminary results support the need for further studies employing a wider range of plastic polymer types, concentrations, and time points as well as species and life stages to address a great variety of endocrine outcomes and to achieve a broader and shared consensus on the role of NPs as endocrine disruptors.","container-title":"Toxicology and Industrial Health","DOI":"10.1177/07482337231203053","ISSN":"0748-2337","issue":"11","journalAbbreviation":"Toxicol Ind Health","note":"publisher: SAGE Publications Ltd STM","page":"613-629","title":"The endocrine disrupting effects of nanoplastic exposure: A systematic review","volume":"39","author":[{"family":"Leso","given":"Veruscka"},{"family":"Battistini","given":"Beatrice"},{"family":"Vetrani","given":"Ilaria"},{"family":"Reppuccia","given":"Liberata"},{"family":"Fedele","given":"Mauro"},{"family":"Ruggieri","given":"Flavia"},{"family":"Bocca","given":"Beatrice"},{"family":"Iavicoli","given":"Ivo"}],"issued":{"date-parts":[["2023",11,1]]}}},{"id":"4rIbDf27/ZJ8EMFMw","uris":["http://zotero.org/users/local/jcdQBMLc/items/QFQFCZHD"],"itemData":{"id":881,"type":"article-journal","abstract":"The adrenal glands play crucial roles in regulating metabolism, blood pressure, immune system function, and response to stress through the secretion of hormones.  Despite their critical functions, the adrenal glands are often overlooked in  studies on the effects of potential toxicants. Research across human, animal, and  in vitro studies has identified more than 60 compounds that can induce  adrenocortical toxicity. These compounds, known as endocrine-disrupting chemicals  (EDCs), are natural or synthetic substances that interfere with the endocrine  system. This review aims to provide an overview of the effects of 4 major  families of EDCs-flame retardants, bisphenols, phthalates, and microplastics-on  the function of the adrenal glands. The PubMed database was searched for studies  reporting the effects of the chemicals in these 4 families on the adrenal glands.  There is clear evidence that the morphology and function of the adrenal gland are  affected, particularly through disrupting the steroidogenic pathway.  Additionally, some EDCs have been shown to exert transgenerational effects,  raising further concerns about their long-term effect. However, most EDCs have  not been thoroughly evaluated for their effects on the function of the adrenal  glands, especially in human studies. Thus, developing regulatory testing  guideline to include the adrenal glands in the screening of EDCs is urgently  needed.","container-title":"Endocrinology","DOI":"10.1210/endocr/bqaf045","ISSN":"1945-7170 0013-7227","issue":"4","journalAbbreviation":"Endocrinology","language":"eng","license":"© The Author(s) 2025. Published by Oxford University Press on behalf of the Endocrine Society.","note":"publisher-place: United States\nPMID: 40048632 \nPMCID: PMC11907101","title":"Effects of Endocrine-Disrupting Chemicals on Adrenal Function.","volume":"166","author":[{"family":"Li","given":"Zixuan"},{"family":"Robaire","given":"Bernard"}],"issued":{"date-parts":[["2025",2,27]]}}},{"id":"4rIbDf27/nPhQABbx","uris":["http://zotero.org/users/local/jcdQBMLc/items/7L4TV3W5"],"itemData":{"id":1288,"type":"article-journal","abstract":"Nanoplastics (NPs) represent a major challenge in environmental contamination resulting from the physical, chemical, and biological degradation of plastics.  Their characterization requires advanced and expensive methods, which limit  routine analyses. The biological effects of NPs depend on their chemical and  physical properties, which influence toxicity and interactions with biological  systems. Studies in animal models, such as Daphnia magna and Danio rerio, show  that NPs induce oxidative stress, inflammation, DNA damage, and metabolic  alterations, often related to charge and particle size. NPs affect endocrine  functions by acting as endocrine disruptors, interfering with thyroid and sex  hormones and showing potential transgenerational effects through epigenetic  modifications, including DNA hyper- and hypomethylation. Behavioral and  neurofunctional alterations have been observed in Danio rerio and mouse models,  suggesting a link between NP exposure and neurotransmitters such as dopamine and  serotonin. Despite limited human studies, the presence of NPs in breast milk and  placenta underscores the need for further investigation of health effects.  Research focusing on genetic and epigenetic markers is encouraged to elucidate  the molecular mechanisms and potential risks associated with chronic exposure.","container-title":"International journal of molecular sciences","DOI":"10.3390/ijms26052071","ISSN":"1422-0067","issue":"5","journalAbbreviation":"Int J Mol Sci","language":"eng","note":"publisher-place: Switzerland\nPMID: 40076697 \nPMCID: PMC11899923","title":"Nanoplastics as Gene and Epigenetic Modulators of Endocrine Functions: A Perspective.","volume":"26","author":[{"family":"Aloisi","given":"Massimo"},{"family":"Poma","given":"Anna Maria Giuseppina"}],"issued":{"date-parts":[["2025",2,27]]}}}],"schema":"https://github.com/citation-style-language/schema/raw/master/csl-citation.json"} </w:instrText>
      </w:r>
      <w:r w:rsidR="00B9344A">
        <w:fldChar w:fldCharType="separate"/>
      </w:r>
      <w:r w:rsidR="00667C30" w:rsidRPr="00667C30">
        <w:rPr>
          <w:rFonts w:ascii="Arial" w:hAnsi="Arial" w:cs="Arial"/>
          <w:vertAlign w:val="superscript"/>
        </w:rPr>
        <w:t>133,246,276,277</w:t>
      </w:r>
      <w:r w:rsidR="00B9344A">
        <w:fldChar w:fldCharType="end"/>
      </w:r>
      <w:r w:rsidR="006F4850">
        <w:t xml:space="preserve"> </w:t>
      </w:r>
      <w:r w:rsidR="005F6815">
        <w:t xml:space="preserve">In this study, </w:t>
      </w:r>
      <w:r w:rsidR="0033437D">
        <w:t xml:space="preserve">increases in thyroid stimulating hormone (TSH) were observed in exposed </w:t>
      </w:r>
      <w:r w:rsidR="00963396">
        <w:t xml:space="preserve">adult </w:t>
      </w:r>
      <w:r w:rsidR="0033437D">
        <w:t xml:space="preserve">rats </w:t>
      </w:r>
      <w:r w:rsidR="007600A7">
        <w:t xml:space="preserve">to </w:t>
      </w:r>
      <w:r w:rsidR="00B9344A">
        <w:t xml:space="preserve">pristine spherical PS particles (average size </w:t>
      </w:r>
      <w:r w:rsidR="00B9344A" w:rsidRPr="00017134">
        <w:t>38.92 nm</w:t>
      </w:r>
      <w:r w:rsidR="00B9344A">
        <w:t xml:space="preserve">; exposure </w:t>
      </w:r>
      <w:r w:rsidR="003055D2">
        <w:t xml:space="preserve">dose </w:t>
      </w:r>
      <w:r w:rsidR="003055D2" w:rsidRPr="002E183F">
        <w:t>1, 3, 6 and 10 mg</w:t>
      </w:r>
      <w:r w:rsidR="003055D2">
        <w:t>/</w:t>
      </w:r>
      <w:r w:rsidR="003055D2" w:rsidRPr="002E183F">
        <w:t>kg</w:t>
      </w:r>
      <w:r w:rsidR="003055D2">
        <w:t>/</w:t>
      </w:r>
      <w:r w:rsidR="003055D2" w:rsidRPr="002E183F">
        <w:t>day</w:t>
      </w:r>
      <w:r w:rsidR="00963396">
        <w:t xml:space="preserve"> for 35 days</w:t>
      </w:r>
      <w:r w:rsidR="003055D2" w:rsidRPr="002E183F">
        <w:t>)</w:t>
      </w:r>
      <w:r w:rsidR="00E55124">
        <w:t>,</w:t>
      </w:r>
      <w:r w:rsidR="00992269">
        <w:t xml:space="preserve"> </w:t>
      </w:r>
      <w:r w:rsidR="003D4315">
        <w:t>FT3</w:t>
      </w:r>
      <w:r w:rsidR="00F13AB6">
        <w:t xml:space="preserve"> and </w:t>
      </w:r>
      <w:r w:rsidR="003D4315">
        <w:t>FT</w:t>
      </w:r>
      <w:r w:rsidR="00F13AB6">
        <w:t>4</w:t>
      </w:r>
      <w:r w:rsidR="003D4315">
        <w:t xml:space="preserve"> decrease</w:t>
      </w:r>
      <w:r w:rsidR="00DC718D">
        <w:t>d</w:t>
      </w:r>
      <w:r w:rsidR="00F13AB6">
        <w:t xml:space="preserve">, </w:t>
      </w:r>
      <w:r w:rsidR="00F13AB6">
        <w:lastRenderedPageBreak/>
        <w:t xml:space="preserve">FT3/FT4 ratio increased, </w:t>
      </w:r>
      <w:r w:rsidR="00DC718D">
        <w:t xml:space="preserve">and </w:t>
      </w:r>
      <w:r w:rsidR="008960B3">
        <w:t>lip</w:t>
      </w:r>
      <w:r w:rsidR="009A709A">
        <w:t>oprotein</w:t>
      </w:r>
      <w:r w:rsidR="008A0DC5">
        <w:t xml:space="preserve"> were altered</w:t>
      </w:r>
      <w:r w:rsidR="009A709A">
        <w:t xml:space="preserve"> (</w:t>
      </w:r>
      <w:r w:rsidR="00DC718D">
        <w:t>HDL decreased</w:t>
      </w:r>
      <w:r w:rsidR="003469B8">
        <w:t xml:space="preserve"> and LDL increased</w:t>
      </w:r>
      <w:r w:rsidR="008A0DC5">
        <w:t>)</w:t>
      </w:r>
      <w:r w:rsidR="00DC718D">
        <w:t xml:space="preserve"> </w:t>
      </w:r>
      <w:r w:rsidR="00BE1F8D">
        <w:t>with</w:t>
      </w:r>
      <w:r w:rsidR="007A3A7D">
        <w:t xml:space="preserve">, in general, </w:t>
      </w:r>
      <w:r w:rsidR="00BE1F8D">
        <w:t>larger changes seen at highe</w:t>
      </w:r>
      <w:r w:rsidR="00C862CD">
        <w:t>r</w:t>
      </w:r>
      <w:r w:rsidR="00BE1F8D">
        <w:t xml:space="preserve"> dose</w:t>
      </w:r>
      <w:r w:rsidR="00C862CD">
        <w:t>s</w:t>
      </w:r>
      <w:r w:rsidR="00F13AB6">
        <w:t>.</w:t>
      </w:r>
      <w:r w:rsidR="007600A7">
        <w:fldChar w:fldCharType="begin"/>
      </w:r>
      <w:r w:rsidR="00DC3B3B">
        <w:instrText xml:space="preserve"> ADDIN ZOTERO_ITEM CSL_CITATION {"citationID":"EKUHNkao","properties":{"formattedCitation":"\\super 278\\nosupersub{}","plainCitation":"278","noteIndex":0},"citationItems":[{"id":"4rIbDf27/9sVmbei2","uris":["http://zotero.org/users/local/jcdQBMLc/items/P986T2TE"],"itemData":{"id":2377,"type":"article-journal","abstract":"Toxicity evaluations of micro- or nano-sized plastics in rodent species commonly employed for toxicity analyses based on which risk assessment for humans could be performed are still largely lacking. Given this knowledge gap, the present work was aimed at determining the potential impact of chronic exposure to polystyrene nanoplastics (PS NPs) on the thyroid endocrine status and biochemical stress in a rat model. Young adult male rats were orally administered with PS NPs (1, 3, 6 and 10 mg kg−1 day−1) for five weeks. Thyroid hormones (THs) l-thyroxine (T4), l-triiodothyronine (T3), l-free triiodothyronine (FT3), and l-free thyroxine (FT4) as well as thyroid stimulating hormone (TSH) serum levels of normal rats and those exposed to PS NPs were compared. Serum levels of high-density lipoprotein (HDL), low-density lipoprotein (LDL), cholesterol, and creatinine, as well as glutamic oxaloacetic transaminase (GOT) and glutamic pyruvic transaminase (GPT) enzymes were also measured. Exposure to PS NPs suppressed the serum levels of T3 and circulating levels of THs, whereas TSH increased significantly. Though exposure to PS NPs did not affect the molar ratios of T3/T4, it induced a slight, but significant, increase in FT3/FT4. In addition, exposure to plastic nanoparticles showed signs of nephrotoxicity induction and kidney injury in exposed organisms as can be inferred from the significantly higher serum levels of creatinine in exposed groups. Our results provide clear evidence of an association between exposure to plastic NPs and thyroid endocrine disruption as well as metabolic deficit, and generate new leads for future research efforts.","container-title":"Toxicology Research","DOI":"10.1039/c9tx00147f","ISSN":"2045-4538","issue":"6","journalAbbreviation":"Toxicology Research","page":"953-963","title":"Thyroid endocrine status and biochemical stress responses in adult male Wistar rats chronically exposed to pristine polystyrene nanoplastics","volume":"8","author":[{"family":"Amereh","given":"Fatemeh"},{"family":"Eslami","given":"Akbar"},{"family":"Fazelipour","given":"Simin"},{"family":"Rafiee","given":"Mohammad"},{"family":"Zibaii","given":"Mohammad Ismail"},{"family":"Babaei","given":"Mohammad"}],"issued":{"date-parts":[["2019",11,1]]}}}],"schema":"https://github.com/citation-style-language/schema/raw/master/csl-citation.json"} </w:instrText>
      </w:r>
      <w:r w:rsidR="007600A7">
        <w:fldChar w:fldCharType="separate"/>
      </w:r>
      <w:r w:rsidR="00667C30" w:rsidRPr="00667C30">
        <w:rPr>
          <w:rFonts w:ascii="Arial" w:hAnsi="Arial" w:cs="Arial"/>
          <w:vertAlign w:val="superscript"/>
        </w:rPr>
        <w:t>278</w:t>
      </w:r>
      <w:r w:rsidR="007600A7">
        <w:fldChar w:fldCharType="end"/>
      </w:r>
      <w:r w:rsidR="009B1A7F">
        <w:t xml:space="preserve"> </w:t>
      </w:r>
    </w:p>
    <w:p w14:paraId="7F71A1A6" w14:textId="4D7AE6B8" w:rsidR="008D3212" w:rsidRDefault="003055D2" w:rsidP="003055D2">
      <w:pPr>
        <w:rPr>
          <w:lang w:val="en-AU"/>
        </w:rPr>
      </w:pPr>
      <w:r>
        <w:t xml:space="preserve">Mechanistic insights into </w:t>
      </w:r>
      <w:r w:rsidR="00B44DDC">
        <w:t xml:space="preserve">changes in </w:t>
      </w:r>
      <w:r w:rsidR="00A21B82">
        <w:t>thyroid</w:t>
      </w:r>
      <w:r w:rsidR="00B44DDC">
        <w:t xml:space="preserve"> hormones </w:t>
      </w:r>
      <w:r w:rsidR="00A21B82">
        <w:t>and the adrenal glands in rodent</w:t>
      </w:r>
      <w:r w:rsidR="00FF0D87">
        <w:t xml:space="preserve"> </w:t>
      </w:r>
      <w:r w:rsidR="00A21B82">
        <w:t>s</w:t>
      </w:r>
      <w:r w:rsidR="00FF0D87">
        <w:t>tudies</w:t>
      </w:r>
      <w:r w:rsidR="00A21B82">
        <w:t xml:space="preserve"> </w:t>
      </w:r>
      <w:r>
        <w:t xml:space="preserve">are of limited relevance for assessing </w:t>
      </w:r>
      <w:r w:rsidR="003E61EA">
        <w:t>human health outcomes</w:t>
      </w:r>
      <w:r w:rsidR="006844CB">
        <w:t>. T</w:t>
      </w:r>
      <w:r w:rsidR="003E61EA">
        <w:t xml:space="preserve">he </w:t>
      </w:r>
      <w:r w:rsidR="00CF4982">
        <w:t xml:space="preserve">plastic characteristics and </w:t>
      </w:r>
      <w:r w:rsidR="003E61EA">
        <w:t>d</w:t>
      </w:r>
      <w:r w:rsidRPr="00462AAB">
        <w:t>ose</w:t>
      </w:r>
      <w:r w:rsidR="006844CB">
        <w:t>s</w:t>
      </w:r>
      <w:r w:rsidRPr="00462AAB">
        <w:t xml:space="preserve"> used </w:t>
      </w:r>
      <w:r w:rsidR="00114E31">
        <w:t xml:space="preserve">are unlikely to be </w:t>
      </w:r>
      <w:r w:rsidRPr="00462AAB">
        <w:t>directly relevant to human exposure</w:t>
      </w:r>
      <w:r w:rsidR="00FF0D87">
        <w:t>s</w:t>
      </w:r>
      <w:r w:rsidRPr="00462AAB">
        <w:t xml:space="preserve"> </w:t>
      </w:r>
      <w:r>
        <w:t xml:space="preserve">(for example, </w:t>
      </w:r>
      <w:r w:rsidR="003E61EA">
        <w:t xml:space="preserve">this study used </w:t>
      </w:r>
      <w:r w:rsidR="00114E31">
        <w:t xml:space="preserve">high doses of </w:t>
      </w:r>
      <w:r w:rsidR="007031BE">
        <w:rPr>
          <w:lang w:val="en-AU"/>
        </w:rPr>
        <w:t>pristine</w:t>
      </w:r>
      <w:r w:rsidRPr="00462AAB">
        <w:rPr>
          <w:lang w:val="en-AU"/>
        </w:rPr>
        <w:t xml:space="preserve"> PS</w:t>
      </w:r>
      <w:r w:rsidR="003E61EA">
        <w:rPr>
          <w:lang w:val="en-AU"/>
        </w:rPr>
        <w:t xml:space="preserve"> </w:t>
      </w:r>
      <w:r w:rsidR="00564253">
        <w:rPr>
          <w:lang w:val="en-AU"/>
        </w:rPr>
        <w:t>spheres)</w:t>
      </w:r>
      <w:r w:rsidRPr="00462AAB">
        <w:rPr>
          <w:lang w:val="en-AU"/>
        </w:rPr>
        <w:t>.</w:t>
      </w:r>
      <w:r w:rsidR="00C8312F">
        <w:rPr>
          <w:lang w:val="en-AU"/>
        </w:rPr>
        <w:fldChar w:fldCharType="begin"/>
      </w:r>
      <w:r w:rsidR="00DC3B3B">
        <w:rPr>
          <w:lang w:val="en-AU"/>
        </w:rPr>
        <w:instrText xml:space="preserve"> ADDIN ZOTERO_ITEM CSL_CITATION {"citationID":"dis65bCl","properties":{"formattedCitation":"\\super 278\\nosupersub{}","plainCitation":"278","noteIndex":0},"citationItems":[{"id":"4rIbDf27/9sVmbei2","uris":["http://zotero.org/users/local/jcdQBMLc/items/P986T2TE"],"itemData":{"id":2377,"type":"article-journal","abstract":"Toxicity evaluations of micro- or nano-sized plastics in rodent species commonly employed for toxicity analyses based on which risk assessment for humans could be performed are still largely lacking. Given this knowledge gap, the present work was aimed at determining the potential impact of chronic exposure to polystyrene nanoplastics (PS NPs) on the thyroid endocrine status and biochemical stress in a rat model. Young adult male rats were orally administered with PS NPs (1, 3, 6 and 10 mg kg−1 day−1) for five weeks. Thyroid hormones (THs) l-thyroxine (T4), l-triiodothyronine (T3), l-free triiodothyronine (FT3), and l-free thyroxine (FT4) as well as thyroid stimulating hormone (TSH) serum levels of normal rats and those exposed to PS NPs were compared. Serum levels of high-density lipoprotein (HDL), low-density lipoprotein (LDL), cholesterol, and creatinine, as well as glutamic oxaloacetic transaminase (GOT) and glutamic pyruvic transaminase (GPT) enzymes were also measured. Exposure to PS NPs suppressed the serum levels of T3 and circulating levels of THs, whereas TSH increased significantly. Though exposure to PS NPs did not affect the molar ratios of T3/T4, it induced a slight, but significant, increase in FT3/FT4. In addition, exposure to plastic nanoparticles showed signs of nephrotoxicity induction and kidney injury in exposed organisms as can be inferred from the significantly higher serum levels of creatinine in exposed groups. Our results provide clear evidence of an association between exposure to plastic NPs and thyroid endocrine disruption as well as metabolic deficit, and generate new leads for future research efforts.","container-title":"Toxicology Research","DOI":"10.1039/c9tx00147f","ISSN":"2045-4538","issue":"6","journalAbbreviation":"Toxicology Research","page":"953-963","title":"Thyroid endocrine status and biochemical stress responses in adult male Wistar rats chronically exposed to pristine polystyrene nanoplastics","volume":"8","author":[{"family":"Amereh","given":"Fatemeh"},{"family":"Eslami","given":"Akbar"},{"family":"Fazelipour","given":"Simin"},{"family":"Rafiee","given":"Mohammad"},{"family":"Zibaii","given":"Mohammad Ismail"},{"family":"Babaei","given":"Mohammad"}],"issued":{"date-parts":[["2019",11,1]]}}}],"schema":"https://github.com/citation-style-language/schema/raw/master/csl-citation.json"} </w:instrText>
      </w:r>
      <w:r w:rsidR="00C8312F">
        <w:rPr>
          <w:lang w:val="en-AU"/>
        </w:rPr>
        <w:fldChar w:fldCharType="separate"/>
      </w:r>
      <w:r w:rsidR="00667C30" w:rsidRPr="00667C30">
        <w:rPr>
          <w:rFonts w:ascii="Arial" w:hAnsi="Arial" w:cs="Arial"/>
          <w:vertAlign w:val="superscript"/>
        </w:rPr>
        <w:t>278</w:t>
      </w:r>
      <w:r w:rsidR="00C8312F">
        <w:rPr>
          <w:lang w:val="en-AU"/>
        </w:rPr>
        <w:fldChar w:fldCharType="end"/>
      </w:r>
      <w:r w:rsidR="00C33D00">
        <w:rPr>
          <w:lang w:val="en-AU"/>
        </w:rPr>
        <w:t xml:space="preserve"> In addition, hormone metabolism differs between rodents and humans</w:t>
      </w:r>
      <w:r w:rsidR="08BEF95D" w:rsidRPr="3B1C3854">
        <w:rPr>
          <w:lang w:val="en-AU"/>
        </w:rPr>
        <w:t>.</w:t>
      </w:r>
      <w:r w:rsidRPr="00462AAB">
        <w:rPr>
          <w:lang w:val="en-AU"/>
        </w:rPr>
        <w:t xml:space="preserve"> The relevance of such </w:t>
      </w:r>
      <w:r w:rsidR="003839DE">
        <w:rPr>
          <w:lang w:val="en-AU"/>
        </w:rPr>
        <w:t xml:space="preserve">research findings to humans is </w:t>
      </w:r>
      <w:r w:rsidRPr="00462AAB">
        <w:rPr>
          <w:lang w:val="en-AU"/>
        </w:rPr>
        <w:t>uncertain (at best)</w:t>
      </w:r>
      <w:r w:rsidR="00FF5869">
        <w:rPr>
          <w:lang w:val="en-AU"/>
        </w:rPr>
        <w:t>.</w:t>
      </w:r>
    </w:p>
    <w:p w14:paraId="4D1276F4" w14:textId="4A604750" w:rsidR="003055D2" w:rsidRDefault="00914A5A" w:rsidP="003055D2">
      <w:pPr>
        <w:rPr>
          <w:lang w:val="en-AU"/>
        </w:rPr>
      </w:pPr>
      <w:r>
        <w:rPr>
          <w:lang w:val="en-AU"/>
        </w:rPr>
        <w:t>Non-human m</w:t>
      </w:r>
      <w:r w:rsidR="00AB5A3B">
        <w:rPr>
          <w:lang w:val="en-AU"/>
        </w:rPr>
        <w:t xml:space="preserve">ammal studies </w:t>
      </w:r>
      <w:r w:rsidR="00AB012F">
        <w:rPr>
          <w:lang w:val="en-AU"/>
        </w:rPr>
        <w:t xml:space="preserve">have </w:t>
      </w:r>
      <w:r w:rsidR="00AB3734">
        <w:rPr>
          <w:lang w:val="en-AU"/>
        </w:rPr>
        <w:t xml:space="preserve">investigated the </w:t>
      </w:r>
      <w:r w:rsidR="00AB5A3B">
        <w:rPr>
          <w:lang w:val="en-AU"/>
        </w:rPr>
        <w:t xml:space="preserve">potential influence </w:t>
      </w:r>
      <w:r w:rsidR="00AB3734">
        <w:rPr>
          <w:lang w:val="en-AU"/>
        </w:rPr>
        <w:t xml:space="preserve">of microplastic particles </w:t>
      </w:r>
      <w:r w:rsidR="00AB5A3B">
        <w:rPr>
          <w:lang w:val="en-AU"/>
        </w:rPr>
        <w:t xml:space="preserve">on </w:t>
      </w:r>
      <w:r w:rsidR="00C84726">
        <w:rPr>
          <w:lang w:val="en-AU"/>
        </w:rPr>
        <w:t>puberty onset (either accelerated or delayed).</w:t>
      </w:r>
      <w:r w:rsidR="003055D2">
        <w:rPr>
          <w:lang w:val="en-AU"/>
        </w:rPr>
        <w:t xml:space="preserve"> </w:t>
      </w:r>
      <w:r w:rsidR="00D33E58">
        <w:rPr>
          <w:lang w:val="en-AU"/>
        </w:rPr>
        <w:t xml:space="preserve">One study </w:t>
      </w:r>
      <w:r w:rsidR="00C84726">
        <w:rPr>
          <w:lang w:val="en-AU"/>
        </w:rPr>
        <w:t>use</w:t>
      </w:r>
      <w:r w:rsidR="0011268B">
        <w:rPr>
          <w:lang w:val="en-AU"/>
        </w:rPr>
        <w:t>d</w:t>
      </w:r>
      <w:r w:rsidR="00C84726">
        <w:rPr>
          <w:lang w:val="en-AU"/>
        </w:rPr>
        <w:t xml:space="preserve"> very high doses of pristine PS particles</w:t>
      </w:r>
      <w:r w:rsidR="00D33E58">
        <w:rPr>
          <w:lang w:val="en-AU"/>
        </w:rPr>
        <w:t>:</w:t>
      </w:r>
      <w:r w:rsidR="00AF4778">
        <w:rPr>
          <w:lang w:val="en-AU"/>
        </w:rPr>
        <w:t xml:space="preserve"> and found that 5 </w:t>
      </w:r>
      <w:r w:rsidR="00337CC2">
        <w:rPr>
          <w:lang w:val="en-AU"/>
        </w:rPr>
        <w:t xml:space="preserve">mg/L or </w:t>
      </w:r>
      <w:r w:rsidR="00C84726">
        <w:rPr>
          <w:lang w:val="en-AU"/>
        </w:rPr>
        <w:t>50 mg/L</w:t>
      </w:r>
      <w:r w:rsidR="0038315C">
        <w:rPr>
          <w:lang w:val="en-AU"/>
        </w:rPr>
        <w:t xml:space="preserve"> pristine PS</w:t>
      </w:r>
      <w:r w:rsidR="00C84726">
        <w:rPr>
          <w:lang w:val="en-AU"/>
        </w:rPr>
        <w:t xml:space="preserve"> </w:t>
      </w:r>
      <w:r w:rsidR="007467F4">
        <w:rPr>
          <w:lang w:val="en-AU"/>
        </w:rPr>
        <w:t xml:space="preserve">delayed puberty in </w:t>
      </w:r>
      <w:r w:rsidR="00C84726">
        <w:rPr>
          <w:lang w:val="en-AU"/>
        </w:rPr>
        <w:t xml:space="preserve">a </w:t>
      </w:r>
      <w:r w:rsidR="0011268B">
        <w:rPr>
          <w:lang w:val="en-AU"/>
        </w:rPr>
        <w:t xml:space="preserve">male </w:t>
      </w:r>
      <w:r w:rsidR="00C84726">
        <w:rPr>
          <w:lang w:val="en-AU"/>
        </w:rPr>
        <w:t>mouse model</w:t>
      </w:r>
      <w:r w:rsidR="00495D10">
        <w:rPr>
          <w:lang w:val="en-AU"/>
        </w:rPr>
        <w:t xml:space="preserve">, as measured by testicle </w:t>
      </w:r>
      <w:r w:rsidR="0065424A">
        <w:rPr>
          <w:lang w:val="en-AU"/>
        </w:rPr>
        <w:t xml:space="preserve">development </w:t>
      </w:r>
      <w:r w:rsidR="00AF4778">
        <w:rPr>
          <w:lang w:val="en-AU"/>
        </w:rPr>
        <w:t>(</w:t>
      </w:r>
      <w:r w:rsidR="0065424A">
        <w:rPr>
          <w:lang w:val="en-AU"/>
        </w:rPr>
        <w:t xml:space="preserve">rather than </w:t>
      </w:r>
      <w:r w:rsidR="003C6BE9">
        <w:rPr>
          <w:lang w:val="en-AU"/>
        </w:rPr>
        <w:t xml:space="preserve">by </w:t>
      </w:r>
      <w:r w:rsidR="00542A74">
        <w:rPr>
          <w:lang w:val="en-AU"/>
        </w:rPr>
        <w:t xml:space="preserve">the </w:t>
      </w:r>
      <w:r w:rsidR="003C6BE9">
        <w:rPr>
          <w:lang w:val="en-AU"/>
        </w:rPr>
        <w:t xml:space="preserve">triggering </w:t>
      </w:r>
      <w:r w:rsidR="0065424A">
        <w:rPr>
          <w:lang w:val="en-AU"/>
        </w:rPr>
        <w:t>of</w:t>
      </w:r>
      <w:r w:rsidR="00284D64">
        <w:rPr>
          <w:lang w:val="en-AU"/>
        </w:rPr>
        <w:t xml:space="preserve"> gonadotrophic-releasing hormone (</w:t>
      </w:r>
      <w:r w:rsidR="0065424A">
        <w:rPr>
          <w:lang w:val="en-AU"/>
        </w:rPr>
        <w:t>GnRH</w:t>
      </w:r>
      <w:r w:rsidR="00284D64">
        <w:rPr>
          <w:lang w:val="en-AU"/>
        </w:rPr>
        <w:t>)</w:t>
      </w:r>
      <w:r w:rsidR="00542A74">
        <w:rPr>
          <w:lang w:val="en-AU"/>
        </w:rPr>
        <w:t xml:space="preserve"> and the subsequ</w:t>
      </w:r>
      <w:r w:rsidR="007E76BC">
        <w:rPr>
          <w:lang w:val="en-AU"/>
        </w:rPr>
        <w:t>ent</w:t>
      </w:r>
      <w:r w:rsidR="00542A74">
        <w:rPr>
          <w:lang w:val="en-AU"/>
        </w:rPr>
        <w:t xml:space="preserve"> puberty sequence</w:t>
      </w:r>
      <w:r w:rsidR="00AF4778">
        <w:rPr>
          <w:lang w:val="en-AU"/>
        </w:rPr>
        <w:t>)</w:t>
      </w:r>
      <w:r w:rsidR="0065424A">
        <w:rPr>
          <w:lang w:val="en-AU"/>
        </w:rPr>
        <w:t>.</w:t>
      </w:r>
      <w:r w:rsidR="004560BB">
        <w:rPr>
          <w:lang w:val="en-AU"/>
        </w:rPr>
        <w:fldChar w:fldCharType="begin"/>
      </w:r>
      <w:r w:rsidR="00DC3B3B">
        <w:rPr>
          <w:lang w:val="en-AU"/>
        </w:rPr>
        <w:instrText xml:space="preserve"> ADDIN ZOTERO_ITEM CSL_CITATION {"citationID":"CgFD0dXV","properties":{"formattedCitation":"\\super 279\\nosupersub{}","plainCitation":"279","noteIndex":0},"citationItems":[{"id":"4rIbDf27/95emr5r4","uris":["http://zotero.org/users/local/jcdQBMLc/items/SZRHIC2K"],"itemData":{"id":943,"type":"article-journal","abstract":"Polystyrene microplastics (PS-MPs) can threaten human health, especially male fertility. However, most existing studies have focused on the adulthood stage of  male reproduction toxicity caused by relatively short-term PS-MP exposure. This  study aimed to investigate the toxic effect of PS-MPs on testicular development  and reproductive function upon prenatal and postnatal exposure. Pregnant mice and  their offspring were exposed to 0, 0.5 mg/L, 5 mg/L, and 50 mg/L PS-MPs through  their daily drinking water from gestational day 1 to postnatal day (PND) 35 or  PND70. We found that PS-MP exposure induced testis development disorder by PND35  and spermatogenesis dysfunction by PND70. By combining RNA sequencing results and  bioinformatics analysis, the hormone-mediated signaling pathway, G1/S transition  of the mitotic cell cycle, coregulation of androgen receptor activity, and Hippo  signaling pathway were shown to be involved in testis development on PND35. The  meiotic cell cycle, regulation of the immune effector process, neutrophil  degranulation, and inflammation mediated by chemokine and cytokine signaling  pathways were associated with disturbed spermatogenesis on PND70. These findings  show that prenatal and postnatal exposure to PS-MPs resulted in testis  development disorder and male subfertility, which may be regulated by the Hippo  signaling pathway and involve an immune reaction.","container-title":"Journal of hazardous materials","DOI":"10.1016/j.jhazmat.2022.130544","ISSN":"1873-3336 0304-3894","journalAbbreviation":"J Hazard Mater","language":"eng","license":"Copyright © 2022 The Authors. Published by Elsevier B.V. All rights reserved.","note":"publisher-place: Netherlands\nPMID: 36493639","page":"130544","title":"Prenatal and postnatal exposure to polystyrene microplastics induces testis developmental disorder and affects male fertility in mice.","volume":"445","author":[{"family":"Zhao","given":"Tianxin"},{"family":"Shen","given":"Lianju"},{"family":"Ye","given":"Xin"},{"family":"Bai","given":"Gaochen"},{"family":"Liao","given":"Chen"},{"family":"Chen","given":"Zhicong"},{"family":"Peng","given":"Tianwen"},{"family":"Li","given":"Xiaomin"},{"family":"Kang","given":"Xiangjin"},{"family":"An","given":"Geng"}],"issued":{"date-parts":[["2023",3,5]]}}}],"schema":"https://github.com/citation-style-language/schema/raw/master/csl-citation.json"} </w:instrText>
      </w:r>
      <w:r w:rsidR="004560BB">
        <w:rPr>
          <w:lang w:val="en-AU"/>
        </w:rPr>
        <w:fldChar w:fldCharType="separate"/>
      </w:r>
      <w:r w:rsidR="00667C30" w:rsidRPr="00667C30">
        <w:rPr>
          <w:rFonts w:ascii="Arial" w:hAnsi="Arial" w:cs="Arial"/>
          <w:vertAlign w:val="superscript"/>
        </w:rPr>
        <w:t>279</w:t>
      </w:r>
      <w:r w:rsidR="004560BB">
        <w:rPr>
          <w:lang w:val="en-AU"/>
        </w:rPr>
        <w:fldChar w:fldCharType="end"/>
      </w:r>
      <w:r w:rsidR="0038315C">
        <w:rPr>
          <w:lang w:val="en-AU"/>
        </w:rPr>
        <w:t xml:space="preserve"> </w:t>
      </w:r>
      <w:r w:rsidR="00901B21">
        <w:rPr>
          <w:lang w:val="en-AU"/>
        </w:rPr>
        <w:t>Another rodent study reported decreased</w:t>
      </w:r>
      <w:r w:rsidR="0095166A">
        <w:rPr>
          <w:lang w:val="en-AU"/>
        </w:rPr>
        <w:t xml:space="preserve"> body length, and femur and tibia length</w:t>
      </w:r>
      <w:r w:rsidR="00CB6E91">
        <w:rPr>
          <w:lang w:val="en-AU"/>
        </w:rPr>
        <w:t xml:space="preserve"> in female</w:t>
      </w:r>
      <w:r w:rsidR="00393539">
        <w:rPr>
          <w:lang w:val="en-AU"/>
        </w:rPr>
        <w:t xml:space="preserve"> mice, with the mechanism considered to be a</w:t>
      </w:r>
      <w:proofErr w:type="spellStart"/>
      <w:r w:rsidR="00393539" w:rsidRPr="00393539">
        <w:t>ccelerate</w:t>
      </w:r>
      <w:r w:rsidR="00393539">
        <w:t>d</w:t>
      </w:r>
      <w:proofErr w:type="spellEnd"/>
      <w:r w:rsidR="00393539" w:rsidRPr="00393539">
        <w:t xml:space="preserve"> osteoblast senescence</w:t>
      </w:r>
      <w:r w:rsidR="00901B21">
        <w:rPr>
          <w:lang w:val="en-AU"/>
        </w:rPr>
        <w:t>.</w:t>
      </w:r>
      <w:r w:rsidR="005B7A15">
        <w:rPr>
          <w:lang w:val="en-AU"/>
        </w:rPr>
        <w:fldChar w:fldCharType="begin"/>
      </w:r>
      <w:r w:rsidR="00DC3B3B">
        <w:rPr>
          <w:lang w:val="en-AU"/>
        </w:rPr>
        <w:instrText xml:space="preserve"> ADDIN ZOTERO_ITEM CSL_CITATION {"citationID":"hvgfMjl7","properties":{"formattedCitation":"\\super 280\\nosupersub{}","plainCitation":"280","noteIndex":0},"citationItems":[{"id":"4rIbDf27/REpMeMKJ","uris":["http://zotero.org/users/local/jcdQBMLc/items/JTHBS7QN"],"itemData":{"id":4118,"type":"article-journal","abstract":"Polystyrene microplastics (PS-MPs) have attracted worldwide attention to their massive accumulation in terrestrial and aquatic ecosystems. It has been demonstrated that MPs are easily to accumulate in organs and exert toxic effects. However, their exposure risk to the skeleton remains unknown. In this study, we observed PS-MPs accumulation in both the long bones and axial bones, leading to reduced body length, as well as femur and tibia length. PS-MPs treated mice exhibited redundant skeletal growth and impaired trabecular bone micro-architecture, which is due to the suppressed osteogenic ability as the number of osteoblasts decreased significantly in PS-MPs treated mice. In histological analysis, we observed the accumulation of senescent osteoblasts in the bone trabecula of PS-MPs treated mice, as well as the impaired autophagy with decreased autophagosome and reduced autophagy-related proteins in the senescent osteoblasts. Re-establishing autophagy effectively reversed the senescent phenotype in osteoblasts and ameliorated PS-MPs induced skeletal growth arrest. Hence, our study reveals the detrimental role of PS-MPs in skeletal growth in puberty through accelerating osteoblast senescence, which may be alleviated by reactivating the autophagy. This study provides new evidence of the PS-MPs on health threats and the potential therapeutic targets to reverse it.","container-title":"Environmental Pollution","DOI":"10.1016/j.envpol.2023.121217","ISSN":"0269-7491","journalAbbreviation":"Environmental Pollution","page":"121217","title":"Polystyrene microplastics arrest skeletal growth in puberty through accelerating osteoblast senescence","volume":"322","author":[{"family":"Pan","given":"Chun"},{"family":"Wu","given":"Yin"},{"family":"Hu","given":"Sihan"},{"family":"Li","given":"Ke"},{"family":"Liu","given":"Xiangyu"},{"family":"Shi","given":"Yu"},{"family":"Lin","given":"Wenzheng"},{"family":"Wang","given":"Xinglong"},{"family":"Shi","given":"Yujie"},{"family":"Xu","given":"Zhuobin"},{"family":"Wang","given":"Huihui"},{"family":"Chen","given":"Hao"}],"issued":{"date-parts":[["2023",4,1]]}}}],"schema":"https://github.com/citation-style-language/schema/raw/master/csl-citation.json"} </w:instrText>
      </w:r>
      <w:r w:rsidR="005B7A15">
        <w:rPr>
          <w:lang w:val="en-AU"/>
        </w:rPr>
        <w:fldChar w:fldCharType="separate"/>
      </w:r>
      <w:r w:rsidR="00667C30" w:rsidRPr="00667C30">
        <w:rPr>
          <w:rFonts w:ascii="Arial" w:hAnsi="Arial" w:cs="Arial"/>
          <w:vertAlign w:val="superscript"/>
        </w:rPr>
        <w:t>280</w:t>
      </w:r>
      <w:r w:rsidR="005B7A15">
        <w:rPr>
          <w:lang w:val="en-AU"/>
        </w:rPr>
        <w:fldChar w:fldCharType="end"/>
      </w:r>
      <w:r w:rsidR="00901B21">
        <w:rPr>
          <w:lang w:val="en-AU"/>
        </w:rPr>
        <w:t xml:space="preserve"> </w:t>
      </w:r>
      <w:r w:rsidR="003323E3">
        <w:rPr>
          <w:lang w:val="en-AU"/>
        </w:rPr>
        <w:t xml:space="preserve">While </w:t>
      </w:r>
      <w:r w:rsidR="00901B21">
        <w:rPr>
          <w:lang w:val="en-AU"/>
        </w:rPr>
        <w:t xml:space="preserve">these studies </w:t>
      </w:r>
      <w:r w:rsidR="00C84726">
        <w:rPr>
          <w:lang w:val="en-AU"/>
        </w:rPr>
        <w:t xml:space="preserve">did not meet our inclusion parameters for </w:t>
      </w:r>
      <w:r w:rsidR="00C04E18">
        <w:rPr>
          <w:lang w:val="en-AU"/>
        </w:rPr>
        <w:t xml:space="preserve">non-human </w:t>
      </w:r>
      <w:r w:rsidR="00C84726">
        <w:rPr>
          <w:lang w:val="en-AU"/>
        </w:rPr>
        <w:t>mammal studies</w:t>
      </w:r>
      <w:r w:rsidR="003323E3">
        <w:rPr>
          <w:lang w:val="en-AU"/>
        </w:rPr>
        <w:t xml:space="preserve"> (based on the dose administered)</w:t>
      </w:r>
      <w:r w:rsidR="00C84726">
        <w:rPr>
          <w:lang w:val="en-AU"/>
        </w:rPr>
        <w:t xml:space="preserve">, it is noted </w:t>
      </w:r>
      <w:r w:rsidR="0011268B">
        <w:rPr>
          <w:lang w:val="en-AU"/>
        </w:rPr>
        <w:t>to recognise that this has been an area of research</w:t>
      </w:r>
      <w:r w:rsidR="004E1A8C">
        <w:rPr>
          <w:lang w:val="en-AU"/>
        </w:rPr>
        <w:t xml:space="preserve"> (especially as there is one human </w:t>
      </w:r>
      <w:r w:rsidR="004E1A8C">
        <w:rPr>
          <w:i/>
          <w:iCs/>
          <w:lang w:val="en-AU"/>
        </w:rPr>
        <w:t>in vivo</w:t>
      </w:r>
      <w:r w:rsidR="004E1A8C">
        <w:rPr>
          <w:lang w:val="en-AU"/>
        </w:rPr>
        <w:t xml:space="preserve"> study on the onset of puberty</w:t>
      </w:r>
      <w:r w:rsidR="009725FF">
        <w:rPr>
          <w:lang w:val="en-AU"/>
        </w:rPr>
        <w:t xml:space="preserve">, </w:t>
      </w:r>
      <w:r w:rsidR="002A6DDF">
        <w:rPr>
          <w:lang w:val="en-AU"/>
        </w:rPr>
        <w:t xml:space="preserve">but only </w:t>
      </w:r>
      <w:r w:rsidR="009725FF">
        <w:rPr>
          <w:lang w:val="en-AU"/>
        </w:rPr>
        <w:t>in girls</w:t>
      </w:r>
      <w:r w:rsidR="004E1A8C">
        <w:rPr>
          <w:lang w:val="en-AU"/>
        </w:rPr>
        <w:t>)</w:t>
      </w:r>
      <w:r w:rsidR="00C84726">
        <w:rPr>
          <w:lang w:val="en-AU"/>
        </w:rPr>
        <w:t>.</w:t>
      </w:r>
      <w:r w:rsidR="00817694">
        <w:rPr>
          <w:lang w:val="en-AU"/>
        </w:rPr>
        <w:t xml:space="preserve"> </w:t>
      </w:r>
    </w:p>
    <w:p w14:paraId="6C48E758" w14:textId="0F32F912" w:rsidR="00FB65B3" w:rsidRDefault="00CC245B" w:rsidP="00E40B0A">
      <w:pPr>
        <w:pStyle w:val="Heading4"/>
      </w:pPr>
      <w:r>
        <w:t>6.12</w:t>
      </w:r>
      <w:r w:rsidR="00916FE1">
        <w:t>.2</w:t>
      </w:r>
      <w:r w:rsidR="00916FE1">
        <w:tab/>
      </w:r>
      <w:r w:rsidR="00B61A7B">
        <w:t>E</w:t>
      </w:r>
      <w:r w:rsidR="00B250F8">
        <w:t>ndocrine</w:t>
      </w:r>
      <w:r w:rsidR="00FB65B3">
        <w:t xml:space="preserve"> health </w:t>
      </w:r>
      <w:r w:rsidR="007B1EA1">
        <w:t>outcomes</w:t>
      </w:r>
    </w:p>
    <w:p w14:paraId="40C69C99" w14:textId="30A1D136" w:rsidR="003C1CBA" w:rsidRDefault="000D32C5" w:rsidP="00FB65B3">
      <w:pPr>
        <w:pStyle w:val="Heading6"/>
      </w:pPr>
      <w:r>
        <w:t xml:space="preserve">Early </w:t>
      </w:r>
      <w:r w:rsidR="00D3460C">
        <w:t>onset (precocious)</w:t>
      </w:r>
      <w:r w:rsidR="003C1CBA">
        <w:t xml:space="preserve"> puberty</w:t>
      </w:r>
    </w:p>
    <w:p w14:paraId="27A8E912" w14:textId="0151EC5D" w:rsidR="003C1CBA" w:rsidRDefault="00C23CBF" w:rsidP="00D73142">
      <w:pPr>
        <w:spacing w:before="0"/>
      </w:pPr>
      <w:r>
        <w:t>The endocrine system regulates the onset of puberty, with a</w:t>
      </w:r>
      <w:r w:rsidR="00D3460C">
        <w:t>dvance</w:t>
      </w:r>
      <w:r w:rsidR="003C46BC">
        <w:t>d</w:t>
      </w:r>
      <w:r w:rsidR="00D3460C">
        <w:t xml:space="preserve"> onset</w:t>
      </w:r>
      <w:r w:rsidR="003C1CBA">
        <w:t xml:space="preserve"> puberty</w:t>
      </w:r>
      <w:r w:rsidR="003C46BC">
        <w:t xml:space="preserve"> start</w:t>
      </w:r>
      <w:r w:rsidR="00EE2884">
        <w:t xml:space="preserve">ing </w:t>
      </w:r>
      <w:r w:rsidR="00A21800">
        <w:t>before</w:t>
      </w:r>
      <w:r w:rsidR="003C46BC">
        <w:t xml:space="preserve"> approximately 8 years old (girls) or </w:t>
      </w:r>
      <w:r w:rsidR="00A21800">
        <w:t xml:space="preserve">before </w:t>
      </w:r>
      <w:r w:rsidR="003C46BC">
        <w:t>9 years old (boys)</w:t>
      </w:r>
      <w:r>
        <w:t>.</w:t>
      </w:r>
      <w:r w:rsidR="00C740C0">
        <w:t xml:space="preserve"> One </w:t>
      </w:r>
      <w:r w:rsidR="009E04A1">
        <w:t>study</w:t>
      </w:r>
      <w:r w:rsidR="00C740C0">
        <w:t xml:space="preserve"> investigated the potential role of </w:t>
      </w:r>
      <w:r w:rsidR="00D12B2C">
        <w:t xml:space="preserve">microplastic </w:t>
      </w:r>
      <w:r w:rsidR="001A4CC0">
        <w:t xml:space="preserve">particles </w:t>
      </w:r>
      <w:r w:rsidR="009113ED">
        <w:t xml:space="preserve">on </w:t>
      </w:r>
      <w:r w:rsidR="000E4C46">
        <w:t>the release of hypothalamic GnRH</w:t>
      </w:r>
      <w:r w:rsidR="00E83226">
        <w:t xml:space="preserve"> in girls and rodents</w:t>
      </w:r>
      <w:r w:rsidR="00EB36B9">
        <w:t>.</w:t>
      </w:r>
      <w:r w:rsidR="00110498">
        <w:fldChar w:fldCharType="begin"/>
      </w:r>
      <w:r w:rsidR="00DC3B3B">
        <w:instrText xml:space="preserve"> ADDIN ZOTERO_ITEM CSL_CITATION {"citationID":"T0EHXaVO","properties":{"formattedCitation":"\\super 281\\nosupersub{}","plainCitation":"281","noteIndex":0},"citationItems":[{"id":"4rIbDf27/1pUUoMys","uris":["http://zotero.org/users/local/jcdQBMLc/items/EU5Z9L3I"],"itemData":{"id":1290,"type":"article-journal","abstract":"Precocious puberty (PP) is a common pediatric endocrine disorder that affects children's growth and sexual development. Environmental pollutants, especially  microplastics (MPs), may be an important triggering factors in PP. MPs were  widely found in children's living environment, while the impact of MPs on  pubertal development remains unknown. In this study, 14 serum samples were  collected from central precocious puberty (CPP) girls and healthy controls. The  concentration of total MPs in CPP girls (68.19 ± 26.49 mg/kg) showed significant  increase than healthy controls (36.94 ± 13.22 mg/kg). 5 of 11 types of MPs were  detected, among which PE (CPP, 28.22 %; Control, 31.62 %) and PVC (CPP, 62.67 %;  Control, 58.14 %) being the dominant ones. Correlation analysis between MPs and  sex hormone revealed that total MPs were negatively correlated with progesterone  and positively correlated with dehydroepiandrosterone (DHEAS). In order to  investigate the toxic effects of MPs on pubertal onset, young female mice at 21  days were orally administered various concentrations of MPs for two weeks. Female  mice exposed to MPs (PE, 3 mg/day; PVC, 6 mg/day) had an advanced vaginal  opening, while none significant changes in body weight. Immunohistochemical  staining demonstrated that MPs exposure during puberty could activate microglia,  astrocytes and promote GnRH expression in the hypothalamus, which leading to an  earlier pubertal onset. These data suggested that MPs can be absorbed and  accumulated in brain and gonad after gavage, and accelerate female pubertal  initiation. This study provided valuable evidence that MPs threatened the normal  progression of female pubertal development.","container-title":"Ecotoxicology and environmental safety","DOI":"10.1016/j.ecoenv.2025.117906","ISSN":"1090-2414 0147-6513","journalAbbreviation":"Ecotoxicol Environ Saf","language":"eng","license":"Copyright © 2025 The Authors. Published by Elsevier Inc. All rights reserved.","note":"publisher-place: Netherlands\nPMID: 39978134","page":"117906","title":"Exposure to polyethylene and polyvinylchloride microplastics caused advanced puberty onset in females through promoting hypothalamic GnRH expression.","volume":"291","author":[{"family":"Zang","given":"Shaolian"},{"family":"Wang","given":"Fei"},{"family":"Ouyang","given":"Yang"},{"family":"Cheng","given":"Weiwei"},{"family":"Li","given":"Pin"},{"family":"Yin","given":"Xiaoqin"}],"issued":{"date-parts":[["2025",2]]}}}],"schema":"https://github.com/citation-style-language/schema/raw/master/csl-citation.json"} </w:instrText>
      </w:r>
      <w:r w:rsidR="00110498">
        <w:fldChar w:fldCharType="separate"/>
      </w:r>
      <w:r w:rsidR="00667C30" w:rsidRPr="00667C30">
        <w:rPr>
          <w:rFonts w:ascii="Arial" w:hAnsi="Arial" w:cs="Arial"/>
          <w:vertAlign w:val="superscript"/>
        </w:rPr>
        <w:t>281</w:t>
      </w:r>
      <w:r w:rsidR="00110498">
        <w:fldChar w:fldCharType="end"/>
      </w:r>
      <w:r w:rsidR="00A95E90">
        <w:t xml:space="preserve"> </w:t>
      </w:r>
      <w:r w:rsidR="00A300E0">
        <w:t xml:space="preserve">The serum of 14 </w:t>
      </w:r>
      <w:r w:rsidR="002E1155">
        <w:t xml:space="preserve">girls (7 </w:t>
      </w:r>
      <w:r w:rsidR="007C182E">
        <w:t>with early onset puberty</w:t>
      </w:r>
      <w:r w:rsidR="002E1155">
        <w:t xml:space="preserve">, 7 </w:t>
      </w:r>
      <w:r w:rsidR="00C309DA">
        <w:t xml:space="preserve">of a </w:t>
      </w:r>
      <w:r w:rsidR="00B21F3F">
        <w:t xml:space="preserve">similar but slightly younger age </w:t>
      </w:r>
      <w:r w:rsidR="00D12B2C">
        <w:t xml:space="preserve">but </w:t>
      </w:r>
      <w:r w:rsidR="00FB143F">
        <w:t xml:space="preserve">showing </w:t>
      </w:r>
      <w:r w:rsidR="005738D2">
        <w:t>no signs of puberty onset</w:t>
      </w:r>
      <w:r w:rsidR="002E1155">
        <w:t>)</w:t>
      </w:r>
      <w:r w:rsidR="00A300E0">
        <w:t xml:space="preserve"> was sampled to detect microplastic particles</w:t>
      </w:r>
      <w:r w:rsidR="008B00F8">
        <w:t>.</w:t>
      </w:r>
      <w:r w:rsidR="00BD46C4">
        <w:t xml:space="preserve"> While microplastic particles were detected in samples from both controls and cases, statistically </w:t>
      </w:r>
      <w:r w:rsidR="00C142AE">
        <w:t>more PE</w:t>
      </w:r>
      <w:r w:rsidR="00D73C1F">
        <w:t xml:space="preserve">, </w:t>
      </w:r>
      <w:r w:rsidR="00093C38">
        <w:t>PVC</w:t>
      </w:r>
      <w:r w:rsidR="00D73C1F">
        <w:t>, and PA66</w:t>
      </w:r>
      <w:r w:rsidR="00093C38">
        <w:t xml:space="preserve"> particles </w:t>
      </w:r>
      <w:r w:rsidR="00D12B2C">
        <w:t xml:space="preserve">were </w:t>
      </w:r>
      <w:r w:rsidR="00BD46C4">
        <w:t xml:space="preserve">reported </w:t>
      </w:r>
      <w:r w:rsidR="00D12B2C">
        <w:t>in</w:t>
      </w:r>
      <w:r w:rsidR="00C142AE">
        <w:t xml:space="preserve"> </w:t>
      </w:r>
      <w:r w:rsidR="00BD46C4">
        <w:t>cases</w:t>
      </w:r>
      <w:r w:rsidR="00A83F00">
        <w:t>, as well as more particles overall (</w:t>
      </w:r>
      <w:r w:rsidR="00D843F2">
        <w:t xml:space="preserve">68.19 </w:t>
      </w:r>
      <w:r w:rsidR="00D843F2">
        <w:rPr>
          <w:rFonts w:cstheme="minorHAnsi"/>
        </w:rPr>
        <w:t>±</w:t>
      </w:r>
      <w:r w:rsidR="00D843F2">
        <w:t xml:space="preserve"> </w:t>
      </w:r>
      <w:r w:rsidR="00F40B88">
        <w:t>26.49 v</w:t>
      </w:r>
      <w:r w:rsidR="00AB2E07">
        <w:t>ersus</w:t>
      </w:r>
      <w:r w:rsidR="00F40B88">
        <w:t xml:space="preserve"> 36.94 </w:t>
      </w:r>
      <w:r w:rsidR="00F40B88">
        <w:rPr>
          <w:rFonts w:cstheme="minorHAnsi"/>
        </w:rPr>
        <w:t>±</w:t>
      </w:r>
      <w:r w:rsidR="00D11081">
        <w:rPr>
          <w:rFonts w:cstheme="minorHAnsi"/>
        </w:rPr>
        <w:t xml:space="preserve"> 13.22, p=.02</w:t>
      </w:r>
      <w:r w:rsidR="00024892">
        <w:rPr>
          <w:rFonts w:cstheme="minorHAnsi"/>
        </w:rPr>
        <w:t>; no average particle size provided</w:t>
      </w:r>
      <w:r w:rsidR="00902B21">
        <w:rPr>
          <w:rFonts w:cstheme="minorHAnsi"/>
        </w:rPr>
        <w:t xml:space="preserve">, </w:t>
      </w:r>
      <w:r w:rsidR="004317A3">
        <w:rPr>
          <w:rFonts w:cstheme="minorHAnsi"/>
        </w:rPr>
        <w:t>limit of detection</w:t>
      </w:r>
      <w:r w:rsidR="008C1267">
        <w:rPr>
          <w:rFonts w:cstheme="minorHAnsi"/>
        </w:rPr>
        <w:t xml:space="preserve"> not supplied, Py-GC/MS used</w:t>
      </w:r>
      <w:r w:rsidR="00D11081">
        <w:rPr>
          <w:rFonts w:cstheme="minorHAnsi"/>
        </w:rPr>
        <w:t>)</w:t>
      </w:r>
      <w:r w:rsidR="00BD46C4">
        <w:t xml:space="preserve">. </w:t>
      </w:r>
      <w:r w:rsidR="007D0B2F">
        <w:t xml:space="preserve">In the rodent arm, </w:t>
      </w:r>
      <w:r w:rsidR="001726EE">
        <w:t xml:space="preserve">(dose </w:t>
      </w:r>
      <w:r w:rsidR="00F4295F">
        <w:t xml:space="preserve">pristine PE </w:t>
      </w:r>
      <w:r w:rsidR="00A3723E">
        <w:t xml:space="preserve">and PVC particles </w:t>
      </w:r>
      <w:r w:rsidR="001726EE">
        <w:t>between 0.3 mg and 6 mg per day)</w:t>
      </w:r>
      <w:r w:rsidR="00DA4E38">
        <w:t>, signs o</w:t>
      </w:r>
      <w:r w:rsidR="00575404">
        <w:t>f early onset puberty (assessed by vaginal opening) were detected in six mice given the highest doses of either PE or PVC</w:t>
      </w:r>
      <w:r w:rsidR="007D0B2F">
        <w:t xml:space="preserve">. </w:t>
      </w:r>
      <w:r w:rsidR="00CE1211">
        <w:t xml:space="preserve">While this is a single study, </w:t>
      </w:r>
      <w:r w:rsidR="00AD7869">
        <w:t xml:space="preserve">using </w:t>
      </w:r>
      <w:r w:rsidR="00CE1211">
        <w:t>a non-environmentally relevant dose</w:t>
      </w:r>
      <w:r w:rsidR="00AD7869">
        <w:t xml:space="preserve"> in the rodent ar</w:t>
      </w:r>
      <w:r w:rsidR="00394C6F">
        <w:t>m</w:t>
      </w:r>
      <w:r w:rsidR="00CE1211">
        <w:t>, it demonstrate</w:t>
      </w:r>
      <w:r w:rsidR="00CB4A9E">
        <w:t>d</w:t>
      </w:r>
      <w:r w:rsidR="00CE1211">
        <w:t xml:space="preserve"> the potential influence of some types of microplastic on the endocrine system, especially </w:t>
      </w:r>
      <w:r w:rsidR="00394C6F">
        <w:t xml:space="preserve">release of </w:t>
      </w:r>
      <w:r w:rsidR="00CE1211">
        <w:t>GnRH, which is responsible for puberty onset.</w:t>
      </w:r>
      <w:r w:rsidR="00710C84">
        <w:t xml:space="preserve"> Caution in interpretation</w:t>
      </w:r>
      <w:r w:rsidR="00AC6C32">
        <w:t xml:space="preserve"> is needed as the control group were still </w:t>
      </w:r>
      <w:r w:rsidR="000A60D3">
        <w:t xml:space="preserve">below </w:t>
      </w:r>
      <w:r w:rsidR="00AC6C32">
        <w:t>the upper age definition for early-onset puberty</w:t>
      </w:r>
      <w:r w:rsidR="00D73142">
        <w:t xml:space="preserve"> (age range 7.17 </w:t>
      </w:r>
      <w:r w:rsidR="00D73142">
        <w:rPr>
          <w:rFonts w:cstheme="minorHAnsi"/>
        </w:rPr>
        <w:t>±</w:t>
      </w:r>
      <w:r w:rsidR="00D73142">
        <w:t xml:space="preserve"> 0.66 years)</w:t>
      </w:r>
      <w:r w:rsidR="000404E7">
        <w:t xml:space="preserve"> and no multiple regression analysis was completed</w:t>
      </w:r>
      <w:r w:rsidR="002E07D9">
        <w:t xml:space="preserve"> to </w:t>
      </w:r>
      <w:r w:rsidR="0023523C">
        <w:t xml:space="preserve">account for </w:t>
      </w:r>
      <w:r w:rsidR="002E07D9">
        <w:t>the potential influence of any present plastics-associated chemicals, which are known endocrine disruptors</w:t>
      </w:r>
      <w:r w:rsidR="00D73142">
        <w:t xml:space="preserve">. </w:t>
      </w:r>
    </w:p>
    <w:p w14:paraId="680AFBAB" w14:textId="7AA46E64" w:rsidR="00280B8A" w:rsidRPr="003C1CBA" w:rsidRDefault="00654DB5" w:rsidP="003C1CBA">
      <w:r>
        <w:t>N</w:t>
      </w:r>
      <w:r w:rsidR="00280B8A">
        <w:t xml:space="preserve">o </w:t>
      </w:r>
      <w:r>
        <w:t>study has reported</w:t>
      </w:r>
      <w:r w:rsidR="00280B8A">
        <w:t xml:space="preserve"> on early onset puberty associated with microplastic exposure</w:t>
      </w:r>
      <w:r w:rsidR="002C52E8">
        <w:t xml:space="preserve"> </w:t>
      </w:r>
      <w:r w:rsidR="00280B8A">
        <w:t>in boys.</w:t>
      </w:r>
    </w:p>
    <w:p w14:paraId="5394B66B" w14:textId="5D92713D" w:rsidR="00FB65B3" w:rsidRDefault="00F65E91" w:rsidP="00FB65B3">
      <w:pPr>
        <w:pStyle w:val="Heading6"/>
      </w:pPr>
      <w:r>
        <w:t>Health outcomes related to</w:t>
      </w:r>
      <w:r w:rsidR="00710A40">
        <w:t xml:space="preserve"> the thyroid,</w:t>
      </w:r>
      <w:r w:rsidR="000F5262">
        <w:t xml:space="preserve"> pituitary, or</w:t>
      </w:r>
      <w:r w:rsidR="00710A40">
        <w:t xml:space="preserve"> adrenal glands</w:t>
      </w:r>
      <w:r w:rsidR="000F5262">
        <w:t xml:space="preserve"> </w:t>
      </w:r>
      <w:r w:rsidR="00710A40">
        <w:t xml:space="preserve">or </w:t>
      </w:r>
      <w:r w:rsidR="000F5262">
        <w:t xml:space="preserve">the </w:t>
      </w:r>
      <w:r w:rsidR="00710A40">
        <w:t>pancreas</w:t>
      </w:r>
    </w:p>
    <w:p w14:paraId="0B271B8A" w14:textId="375EBF48" w:rsidR="00FB65B3" w:rsidRDefault="00564B6E" w:rsidP="00AA1DA7">
      <w:r w:rsidRPr="00EC4504">
        <w:rPr>
          <w:rFonts w:ascii="Arial" w:hAnsi="Arial"/>
        </w:rPr>
        <w:t xml:space="preserve">There is no epidemiological evidence </w:t>
      </w:r>
      <w:r>
        <w:rPr>
          <w:rFonts w:ascii="Arial" w:hAnsi="Arial"/>
        </w:rPr>
        <w:t xml:space="preserve">of microplastic particles’ influence on </w:t>
      </w:r>
      <w:r w:rsidR="003C7EA0">
        <w:t>human</w:t>
      </w:r>
      <w:r w:rsidRPr="00EC4504">
        <w:t xml:space="preserve"> thyroid</w:t>
      </w:r>
      <w:r w:rsidR="002B66EB">
        <w:t xml:space="preserve"> disorders (like hyper- or hypothyroidism</w:t>
      </w:r>
      <w:r w:rsidR="00063BAF">
        <w:t>, goitre, or cancer</w:t>
      </w:r>
      <w:r w:rsidR="002B66EB">
        <w:t>)</w:t>
      </w:r>
      <w:r w:rsidRPr="00EC4504">
        <w:t xml:space="preserve"> or adrenal </w:t>
      </w:r>
      <w:r w:rsidR="002B66EB">
        <w:t xml:space="preserve">disorders </w:t>
      </w:r>
      <w:r w:rsidR="003C7EA0">
        <w:t>at this time</w:t>
      </w:r>
      <w:r w:rsidR="0025159B">
        <w:t>.</w:t>
      </w:r>
    </w:p>
    <w:p w14:paraId="7EBBD004" w14:textId="616DD03B" w:rsidR="00C67EA9" w:rsidRDefault="00C67EA9" w:rsidP="00C67EA9">
      <w:r>
        <w:lastRenderedPageBreak/>
        <w:t xml:space="preserve">Microplastic particles </w:t>
      </w:r>
      <w:r w:rsidR="00350363">
        <w:t xml:space="preserve">(PE, PS, PVC) </w:t>
      </w:r>
      <w:r>
        <w:t>have been detected in pancreatic tumour tissue.</w:t>
      </w:r>
      <w:r>
        <w:fldChar w:fldCharType="begin"/>
      </w:r>
      <w:r w:rsidR="00DC3B3B">
        <w:instrText xml:space="preserve"> ADDIN ZOTERO_ITEM CSL_CITATION {"citationID":"p2S78ju0","properties":{"formattedCitation":"\\super 99\\nosupersub{}","plainCitation":"99","noteIndex":0},"citationItems":[{"id":"4rIbDf27/KkABFIox","uris":["http://zotero.org/users/local/jcdQBMLc/items/TFVZGVCF"],"itemData":{"id":1644,"type":"article-journal","abstract":"Microplastics (MPs) have been detected in various human tissues. However, whether MPs can accumulate within tumors and how they affect the tumor immune  microenvironment (TIME) and therapeutic responses remains unclear. This study  aimed to determine the presence of MPs in tumors and their potential effects on  the TIME. Sixty-one tumor samples were collected for analysis. The presence of  MPs in tumors was qualitatively and quantitatively assessed using pyrolysis-gas  chromatography-mass spectrometry. MPs were detected in 26 of the samples  examined. Three types of MPs were identified: polystyrene, polyvinyl chloride,  and polyethylene. In lung, gastric, colorectal, and cervical tumors, the MP  detection rates were 80 %, 40 %, 50 %, and 17 % (7.1-545.9 ng/g), respectively.  MPs were detected in 70 % of pancreatic tumors (18.4-427.1 ng/g) but not detected  in esophageal tumors. In pancreatic cancer, the MP-infiltrated TIME exhibited a  reduction in CD8(+) T, natural killer, and dendritic cell counts, accompanied by  substantial neutrophil infiltration. This study illustrates the potential  presence of MPs in diverse tumors; varying adhesive affinities were observed  among different tumor types. MPs may lead to a more adverse TIME in pancreatic  tumors. Further investigations are warranted to assess whether MPs promote tumor  progression and affect the efficacy of immunotherapy.","container-title":"Ecotoxicology and environmental safety","DOI":"10.1016/j.ecoenv.2024.116818","ISSN":"1090-2414 0147-6513","journalAbbreviation":"Ecotoxicol Environ Saf","language":"eng","license":"Copyright © 2024 The Authors. Published by Elsevier Inc. All rights reserved.","note":"publisher-place: Netherlands\nPMID: 39083862","page":"116818","title":"Detection and quantification of microplastics in various types of human tumor tissues.","volume":"283","author":[{"family":"Zhao","given":"Jun"},{"family":"Zhang","given":"Haibo"},{"family":"Shi","given":"Lei"},{"family":"Jia","given":"Yongshi"},{"family":"Sheng","given":"Hailong"}],"issued":{"date-parts":[["2024",9,15]]}}}],"schema":"https://github.com/citation-style-language/schema/raw/master/csl-citation.json"} </w:instrText>
      </w:r>
      <w:r>
        <w:fldChar w:fldCharType="separate"/>
      </w:r>
      <w:r w:rsidR="0062509B" w:rsidRPr="0062509B">
        <w:rPr>
          <w:rFonts w:ascii="Arial" w:hAnsi="Arial" w:cs="Arial"/>
          <w:vertAlign w:val="superscript"/>
        </w:rPr>
        <w:t>99</w:t>
      </w:r>
      <w:r>
        <w:fldChar w:fldCharType="end"/>
      </w:r>
      <w:r>
        <w:t xml:space="preserve"> Presence of microplastic in pancreatic tumour tissue has not been linked to pancreatic cancer</w:t>
      </w:r>
      <w:r w:rsidR="00CB4C93">
        <w:t>.</w:t>
      </w:r>
    </w:p>
    <w:p w14:paraId="1AC031B4" w14:textId="1B26F8BA" w:rsidR="00D83801" w:rsidRDefault="00CC245B" w:rsidP="00956F59">
      <w:pPr>
        <w:pStyle w:val="Heading2"/>
        <w:numPr>
          <w:ilvl w:val="0"/>
          <w:numId w:val="0"/>
        </w:numPr>
        <w:tabs>
          <w:tab w:val="left" w:pos="851"/>
        </w:tabs>
      </w:pPr>
      <w:bookmarkStart w:id="106" w:name="_Toc206412349"/>
      <w:bookmarkStart w:id="107" w:name="_Toc210833590"/>
      <w:r>
        <w:t>6</w:t>
      </w:r>
      <w:r w:rsidR="00916FE1">
        <w:t>.1</w:t>
      </w:r>
      <w:r>
        <w:t>3</w:t>
      </w:r>
      <w:r w:rsidR="00916FE1">
        <w:tab/>
        <w:t>C</w:t>
      </w:r>
      <w:r w:rsidR="00D83801">
        <w:t>o-exposures</w:t>
      </w:r>
      <w:bookmarkEnd w:id="106"/>
      <w:bookmarkEnd w:id="107"/>
    </w:p>
    <w:p w14:paraId="07A67A3C" w14:textId="78A87D81" w:rsidR="001B152D" w:rsidRDefault="001B152D" w:rsidP="001B152D">
      <w:r>
        <w:t xml:space="preserve">Few studies consider co-exposure between microplastic particles and plastics-associated chemicals or heavy metals. Available research suggested increased toxicity with some specific exposures to heavy metals, one PFAS, and triclosan. Mechanistic processes focused on increased ROS production and decreased antioxidant activity leading to inflammation, apoptosis, ferroptosis, or changes to endothelial cell proliferation and migration leading to pyroptosis. Doses were not environmentally relevant, </w:t>
      </w:r>
      <w:r w:rsidR="004A2F3E">
        <w:t xml:space="preserve">the studies used simple models, </w:t>
      </w:r>
      <w:r>
        <w:t xml:space="preserve">and exposure duration was short, limiting the applicability of these findings to people. Findings are summarised in Table </w:t>
      </w:r>
      <w:r w:rsidR="00EF01EF">
        <w:t>11</w:t>
      </w:r>
      <w:r>
        <w:t>.</w:t>
      </w:r>
    </w:p>
    <w:p w14:paraId="18AC1675" w14:textId="728F3913" w:rsidR="001B152D" w:rsidRDefault="001B152D" w:rsidP="001B152D">
      <w:pPr>
        <w:pStyle w:val="Heading6"/>
      </w:pPr>
      <w:r>
        <w:t xml:space="preserve">Table </w:t>
      </w:r>
      <w:r w:rsidR="00EF01EF">
        <w:t>11</w:t>
      </w:r>
      <w:r>
        <w:t>: Co-exposure findings</w:t>
      </w:r>
    </w:p>
    <w:tbl>
      <w:tblPr>
        <w:tblStyle w:val="ACTableOption1Default"/>
        <w:tblW w:w="0" w:type="auto"/>
        <w:tblLook w:val="04A0" w:firstRow="1" w:lastRow="0" w:firstColumn="1" w:lastColumn="0" w:noHBand="0" w:noVBand="1"/>
      </w:tblPr>
      <w:tblGrid>
        <w:gridCol w:w="1698"/>
        <w:gridCol w:w="7325"/>
      </w:tblGrid>
      <w:tr w:rsidR="00A33340" w:rsidRPr="007E2DF7" w14:paraId="7B1A2FDF" w14:textId="77777777" w:rsidTr="00DC1A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1CE644FF" w14:textId="77777777" w:rsidR="001B152D" w:rsidRPr="007E2DF7" w:rsidRDefault="001B152D">
            <w:pPr>
              <w:spacing w:before="60" w:after="60"/>
              <w:jc w:val="left"/>
              <w:rPr>
                <w:sz w:val="20"/>
              </w:rPr>
            </w:pPr>
            <w:r w:rsidRPr="007E2DF7">
              <w:rPr>
                <w:sz w:val="20"/>
              </w:rPr>
              <w:t xml:space="preserve">Co-exposure substances </w:t>
            </w:r>
          </w:p>
        </w:tc>
        <w:tc>
          <w:tcPr>
            <w:tcW w:w="7325" w:type="dxa"/>
            <w:vAlign w:val="top"/>
          </w:tcPr>
          <w:p w14:paraId="48F1B0D8" w14:textId="77777777" w:rsidR="001B152D" w:rsidRPr="007E2DF7" w:rsidRDefault="001B152D">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7E2DF7">
              <w:rPr>
                <w:sz w:val="20"/>
              </w:rPr>
              <w:t xml:space="preserve">Summary of findings </w:t>
            </w:r>
          </w:p>
        </w:tc>
      </w:tr>
      <w:tr w:rsidR="00A33340" w:rsidRPr="007E2DF7" w14:paraId="4989A2B6" w14:textId="77777777" w:rsidTr="00DC1A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36AB834F" w14:textId="77777777" w:rsidR="001B152D" w:rsidRPr="007E2DF7" w:rsidRDefault="001B152D">
            <w:pPr>
              <w:spacing w:before="60"/>
              <w:jc w:val="left"/>
              <w:rPr>
                <w:sz w:val="20"/>
              </w:rPr>
            </w:pPr>
            <w:r w:rsidRPr="007E2DF7">
              <w:rPr>
                <w:sz w:val="20"/>
              </w:rPr>
              <w:t>Arsenic</w:t>
            </w:r>
          </w:p>
        </w:tc>
        <w:tc>
          <w:tcPr>
            <w:tcW w:w="7325" w:type="dxa"/>
            <w:vAlign w:val="top"/>
          </w:tcPr>
          <w:p w14:paraId="6CD94CEE" w14:textId="77777777" w:rsidR="001B152D" w:rsidRPr="000E4C4D" w:rsidRDefault="001B152D">
            <w:pPr>
              <w:spacing w:before="60"/>
              <w:jc w:val="left"/>
              <w:cnfStyle w:val="000000100000" w:firstRow="0" w:lastRow="0" w:firstColumn="0" w:lastColumn="0" w:oddVBand="0" w:evenVBand="0" w:oddHBand="1" w:evenHBand="0" w:firstRowFirstColumn="0" w:firstRowLastColumn="0" w:lastRowFirstColumn="0" w:lastRowLastColumn="0"/>
              <w:rPr>
                <w:b/>
                <w:bCs/>
                <w:sz w:val="20"/>
              </w:rPr>
            </w:pPr>
            <w:r>
              <w:rPr>
                <w:b/>
                <w:bCs/>
                <w:sz w:val="20"/>
              </w:rPr>
              <w:t>Increased the ability of arsenic to accumulate in AGS cells</w:t>
            </w:r>
          </w:p>
          <w:p w14:paraId="6769417E" w14:textId="2FA3A46A" w:rsidR="001B152D" w:rsidRDefault="001B152D">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 xml:space="preserve">In human gastric adenocarcinoma cells, PS (20 nm, 50 nm, 200 nm, 500 nm, 1000 nm; doses 8 or 128 </w:t>
            </w:r>
            <w:r>
              <w:rPr>
                <w:rFonts w:cs="Arial"/>
                <w:sz w:val="20"/>
              </w:rPr>
              <w:t>µ</w:t>
            </w:r>
            <w:r>
              <w:rPr>
                <w:sz w:val="20"/>
              </w:rPr>
              <w:t>g/mL) did not induced cellular toxicity alone (that is, increased ROS production, cell viability, or apoptosis) but it changed the cell membrane fluidity and inhibited the ABC transport and led to greater accumulation of arsenic in AGS cells.</w:t>
            </w:r>
            <w:r>
              <w:rPr>
                <w:sz w:val="20"/>
              </w:rPr>
              <w:fldChar w:fldCharType="begin"/>
            </w:r>
            <w:r w:rsidR="00DC3B3B">
              <w:rPr>
                <w:sz w:val="20"/>
              </w:rPr>
              <w:instrText xml:space="preserve"> ADDIN ZOTERO_ITEM CSL_CITATION {"citationID":"dft8Vw9e","properties":{"formattedCitation":"\\super 282\\nosupersub{}","plainCitation":"282","noteIndex":0},"citationItems":[{"id":"4rIbDf27/Fml7VT5K","uris":["http://zotero.org/users/local/jcdQBMLc/items/VT5PJE7C"],"itemData":{"id":1784,"type":"article-journal","abstract":"The coexistence of nanoplastics (NPs) and pollutants such as arsenic (As) has become an unignorable environmental problem. However, there is still a  considerable knowledge gap about the impact of NPs and pollutants on human health  risks. In this study, the human gastric adenocarcinoma (AGS) cells were used as a  model to investigate the toxicity of NPs with different particle sizes and As by  MTT assay, western blotting, immunofluorescence and so on. The results showed  that 20 nm (8 μg/mL), 50 nm (128 μg/mL), 200 nm (128 μg/mL), 500 nm (128 μg/mL),  1000 nm (128 μg/mL) polystyrene (PS) did not affect cell viability, ROS,  intracellular calcium and activate apoptosis pathway in AGS cells. However,  noncytotoxic concentration of NPs enhanced the cytotoxicity and intracellular  accumulation of As. NPs destroys the fluidity of cell membrane and cytoskeleton,  inhibits the activity of ABC transporter, and leads to the accumulation of As in  cells. This work highlights that the damage caused by NPs, especially at the  level of noncytotoxicity, joint with As cannot be ignored and provides a specific  toxicological mechanism of NPs accompanied by exposure to As.","container-title":"Ecotoxicology and environmental safety","DOI":"10.1016/j.ecoenv.2021.112885","ISSN":"1090-2414 0147-6513","journalAbbreviation":"Ecotoxicol Environ Saf","language":"eng","license":"Copyright © 2021 The Authors. Published by Elsevier Inc. All rights reserved.","note":"publisher-place: Netherlands\nPMID: 34634601","page":"112885","title":"Nanoplastics aggravate the toxicity of arsenic to AGS cells by disrupting ABC transporter and cytoskeleton.","volume":"227","author":[{"family":"Lin","given":"Peichun"},{"family":"Guo","given":"Yitao"},{"family":"He","given":"Lei"},{"family":"Liao","given":"Xiuchun"},{"family":"Chen","given":"Xueru"},{"family":"He","given":"Liuying"},{"family":"Lu","given":"Zifan"},{"family":"Qian","given":"Zhong-Ji"},{"family":"Zhou","given":"Chunxia"},{"family":"Hong","given":"Pengzhi"},{"family":"Sun","given":"Shengli"},{"family":"Li","given":"Chengyong"}],"issued":{"date-parts":[["2021",12,20]]}}}],"schema":"https://github.com/citation-style-language/schema/raw/master/csl-citation.json"} </w:instrText>
            </w:r>
            <w:r>
              <w:rPr>
                <w:sz w:val="20"/>
              </w:rPr>
              <w:fldChar w:fldCharType="separate"/>
            </w:r>
            <w:r w:rsidR="00667C30" w:rsidRPr="00667C30">
              <w:rPr>
                <w:rFonts w:cs="Arial"/>
                <w:sz w:val="20"/>
                <w:vertAlign w:val="superscript"/>
              </w:rPr>
              <w:t>282</w:t>
            </w:r>
            <w:r>
              <w:rPr>
                <w:sz w:val="20"/>
              </w:rPr>
              <w:fldChar w:fldCharType="end"/>
            </w:r>
          </w:p>
          <w:p w14:paraId="4C026281" w14:textId="77777777" w:rsidR="001B152D" w:rsidRDefault="001B152D">
            <w:pPr>
              <w:spacing w:before="60"/>
              <w:jc w:val="left"/>
              <w:cnfStyle w:val="000000100000" w:firstRow="0" w:lastRow="0" w:firstColumn="0" w:lastColumn="0" w:oddVBand="0" w:evenVBand="0" w:oddHBand="1" w:evenHBand="0" w:firstRowFirstColumn="0" w:firstRowLastColumn="0" w:lastRowFirstColumn="0" w:lastRowLastColumn="0"/>
              <w:rPr>
                <w:sz w:val="20"/>
                <w:lang w:val="nl-NL"/>
              </w:rPr>
            </w:pPr>
            <w:r>
              <w:rPr>
                <w:b/>
                <w:bCs/>
                <w:sz w:val="20"/>
                <w:lang w:val="nl-NL"/>
              </w:rPr>
              <w:t>Increased reproductive toxicity in mice</w:t>
            </w:r>
            <w:r>
              <w:rPr>
                <w:sz w:val="20"/>
                <w:lang w:val="nl-NL"/>
              </w:rPr>
              <w:t xml:space="preserve"> </w:t>
            </w:r>
          </w:p>
          <w:p w14:paraId="1289BFA4" w14:textId="68B20DAB" w:rsidR="001B152D" w:rsidRPr="007E2DF7" w:rsidRDefault="001B152D">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In mice, sperm morphology and the blood-testicle barrier was affected by arsenic and PS mainly due to increased oxidative stress and inflammation, which triggered apoptosis in testicular tissue and cells.</w:t>
            </w:r>
            <w:r>
              <w:rPr>
                <w:sz w:val="20"/>
              </w:rPr>
              <w:fldChar w:fldCharType="begin"/>
            </w:r>
            <w:r w:rsidR="00DC3B3B">
              <w:rPr>
                <w:sz w:val="20"/>
              </w:rPr>
              <w:instrText xml:space="preserve"> ADDIN ZOTERO_ITEM CSL_CITATION {"citationID":"lLdTrzKT","properties":{"formattedCitation":"\\super 283\\nosupersub{}","plainCitation":"283","noteIndex":0},"citationItems":[{"id":"4rIbDf27/QqtDubdN","uris":["http://zotero.org/users/local/jcdQBMLc/items/44VVNFB6"],"itemData":{"id":2061,"type":"article-journal","abstract":"Co-existing of polystyrene-nano plastics (PSNPs) and arsenic (As) in the environment caused a horrendous risk to human health. However, the potential  mechanism of PSNPs and As combination induced testicular toxicity in mammals has  not been elucidated. Therefore, we first explore the testicular toxicity and the  potential mechanism in male Kunming mice exposed to As or/and PSNPs. Results  revealed that compared to the As or PSNPs group, the combined group showed more  significant testicular toxicity. Specifically, As and PSNPs combination induced  irregular spermatozoa array and blood-testis barrier disruption. Simultaneously,  As and PSNPs co-exposure also exacerbated oxidative stress, including increasing  the MDA content, and down-regulating expression of Nrf-2, HO-1, SOD-1, and Trx.  PSNPs and As combination also triggered testicular apoptosis, containing changes  in apoptotic factors (P53, Bax, Bcl-2, Cytc, Caspase-8, Caspase-9, and  Caspase-3). Furthermore, co-exposed to As and PSNPs aggravated inflammatory  damage characterized by targeted phosphorylation of NF-κB and degradation of  I-κB. In summary, our results strongly confirmed As + PSNPs co-exposure induced  the synergistic toxicity of testis through excessive oxidative stress, apoptosis,  and inflammation, which could offer a new sight into the mechanism of  environmental pollutants co-exposure induced male reproductive toxicity.","container-title":"Environmental toxicology","DOI":"10.1002/tox.23970","ISSN":"1522-7278 1520-4081","issue":"1","journalAbbreviation":"Environ Toxicol","language":"eng","license":"© 2023 Wiley Periodicals LLC.","note":"publisher-place: United States\nPMID: 37705229","page":"264-276","title":"Arsenic and polystyrene-nano plastics co-exposure induced testicular toxicity: Triggers oxidative stress and promotes apoptosis and inflammation in mice.","volume":"39","author":[{"family":"Rao","given":"Gan"},{"family":"Qiao","given":"Baoxin"},{"family":"Zhong","given":"Gaolong"},{"family":"Li","given":"Tong"},{"family":"Su","given":"Qian"},{"family":"Wu","given":"Shaofeng"},{"family":"Tang","given":"Zhaoxin"},{"family":"Hu","given":"Lianmei"}],"issued":{"date-parts":[["2024",1]]}}}],"schema":"https://github.com/citation-style-language/schema/raw/master/csl-citation.json"} </w:instrText>
            </w:r>
            <w:r>
              <w:rPr>
                <w:sz w:val="20"/>
              </w:rPr>
              <w:fldChar w:fldCharType="separate"/>
            </w:r>
            <w:r w:rsidR="00667C30" w:rsidRPr="00667C30">
              <w:rPr>
                <w:rFonts w:cs="Arial"/>
                <w:sz w:val="20"/>
                <w:vertAlign w:val="superscript"/>
              </w:rPr>
              <w:t>283</w:t>
            </w:r>
            <w:r>
              <w:rPr>
                <w:sz w:val="20"/>
              </w:rPr>
              <w:fldChar w:fldCharType="end"/>
            </w:r>
          </w:p>
        </w:tc>
      </w:tr>
      <w:tr w:rsidR="00A33340" w:rsidRPr="007E2DF7" w14:paraId="1C5153F8" w14:textId="77777777" w:rsidTr="00DC1A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4033F96F" w14:textId="77777777" w:rsidR="001B152D" w:rsidRPr="007E2DF7" w:rsidRDefault="001B152D">
            <w:pPr>
              <w:spacing w:before="60"/>
              <w:jc w:val="left"/>
              <w:rPr>
                <w:sz w:val="20"/>
              </w:rPr>
            </w:pPr>
            <w:r w:rsidRPr="007E2DF7">
              <w:rPr>
                <w:sz w:val="20"/>
              </w:rPr>
              <w:t xml:space="preserve">Lead </w:t>
            </w:r>
          </w:p>
        </w:tc>
        <w:tc>
          <w:tcPr>
            <w:tcW w:w="7325" w:type="dxa"/>
            <w:vAlign w:val="top"/>
          </w:tcPr>
          <w:p w14:paraId="24F4DE95" w14:textId="77777777" w:rsidR="001B152D" w:rsidRPr="000D3490" w:rsidRDefault="001B152D">
            <w:pPr>
              <w:spacing w:before="60"/>
              <w:jc w:val="left"/>
              <w:cnfStyle w:val="000000010000" w:firstRow="0" w:lastRow="0" w:firstColumn="0" w:lastColumn="0" w:oddVBand="0" w:evenVBand="0" w:oddHBand="0" w:evenHBand="1" w:firstRowFirstColumn="0" w:firstRowLastColumn="0" w:lastRowFirstColumn="0" w:lastRowLastColumn="0"/>
              <w:rPr>
                <w:b/>
                <w:bCs/>
                <w:sz w:val="20"/>
                <w:lang w:val="nl-NL"/>
              </w:rPr>
            </w:pPr>
            <w:r>
              <w:rPr>
                <w:b/>
                <w:bCs/>
                <w:sz w:val="20"/>
                <w:lang w:val="nl-NL"/>
              </w:rPr>
              <w:t>Changes to some vascular structures and cellular processes in mice</w:t>
            </w:r>
          </w:p>
          <w:p w14:paraId="610BCA00" w14:textId="5E8ABC3C" w:rsidR="001B152D" w:rsidRPr="007E2DF7" w:rsidRDefault="001B152D">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 xml:space="preserve">In mice, exposure to lead acetate and PS (1 </w:t>
            </w:r>
            <w:r>
              <w:rPr>
                <w:rFonts w:cs="Arial"/>
                <w:sz w:val="20"/>
              </w:rPr>
              <w:t>µ</w:t>
            </w:r>
            <w:r>
              <w:rPr>
                <w:sz w:val="20"/>
              </w:rPr>
              <w:t>m) caused more aortic diameter dilation, vascular smooth wall cell death and elasticity damage than exposure to either substance alone. Mechanism of action was increased ROS production, impaired mitochondrial function, and inflammation</w:t>
            </w:r>
            <w:r w:rsidR="00B10F87">
              <w:rPr>
                <w:sz w:val="20"/>
              </w:rPr>
              <w:t>.</w:t>
            </w:r>
            <w:r>
              <w:rPr>
                <w:sz w:val="20"/>
              </w:rPr>
              <w:fldChar w:fldCharType="begin"/>
            </w:r>
            <w:r w:rsidR="00DC3B3B">
              <w:rPr>
                <w:sz w:val="20"/>
              </w:rPr>
              <w:instrText xml:space="preserve"> ADDIN ZOTERO_ITEM CSL_CITATION {"citationID":"asJBhKjx","properties":{"formattedCitation":"\\super 284\\nosupersub{}","plainCitation":"284","noteIndex":0},"citationItems":[{"id":"4rIbDf27/pQdyUioH","uris":["http://zotero.org/users/local/jcdQBMLc/items/KCXN65U6"],"itemData":{"id":2300,"type":"article-journal","abstract":"Microplastics (MPs) have attracted widespread attention because they can lead to combined toxicity by adsorbing heavy metals from the environment. Exposure to lead (Pb), a frequently adsorbed heavy metal by MPs, is common. In the current study, the coexistence of MPs and Pb was assessed in human samples. Then, mice were used as models to examine how co-exposure to MPs and Pb promotes aortic medial degeneration. The results showed that MPs and Pb co-exposure were detected in patients with aortic disease. In mice, MPs and Pb co-exposure promoted the damage of elastic fibers, loss of vascular smooth muscle cells (VSMCs), and release of inflammatory factors. In vitro cell models revealed that co-exposure to MPs and Pb induced excessive reactive oxygen species generation, impaired mitochondrial function, and triggered PANoptosome assembly in VSMCs. These events led to PANoptosis and inflammation through the cAMP/PKA-ROS signaling pathway. However, the use of the PKA activator 8-Br-cAMP or mitochondrial ROS scavenger Mito-TEMPO improved, mitochondrial function in VSMCs, reduced cell death, and inhibited inflammatory factor release. Taken together, the present study provided novel insights into the combined toxicity of MPs and Pb co-exposure on the aorta.","container-title":"Journal of Hazardous Materials","DOI":"10.1016/j.jhazmat.2024.134854","ISSN":"0304-3894","journalAbbreviation":"Journal of Hazardous Materials","page":"134854","title":"Potential mechanisms of aortic medial degeneration promoted by co-exposure to microplastics and lead","volume":"475","author":[{"family":"Xie","given":"Xiaoping"},{"family":"Wang","given":"Kexin"},{"family":"Shen","given":"Xiaoyan"},{"family":"li","given":"Xu"},{"family":"Wang","given":"Su"},{"family":"Yuan","given":"Shun"},{"family":"Li","given":"Bowen"},{"family":"Wang","given":"Zhiwei"}],"issued":{"date-parts":[["2024",8,15]]}}}],"schema":"https://github.com/citation-style-language/schema/raw/master/csl-citation.json"} </w:instrText>
            </w:r>
            <w:r>
              <w:rPr>
                <w:sz w:val="20"/>
              </w:rPr>
              <w:fldChar w:fldCharType="separate"/>
            </w:r>
            <w:r w:rsidR="00667C30" w:rsidRPr="00667C30">
              <w:rPr>
                <w:rFonts w:cs="Arial"/>
                <w:sz w:val="20"/>
                <w:vertAlign w:val="superscript"/>
              </w:rPr>
              <w:t>284</w:t>
            </w:r>
            <w:r>
              <w:rPr>
                <w:sz w:val="20"/>
              </w:rPr>
              <w:fldChar w:fldCharType="end"/>
            </w:r>
          </w:p>
        </w:tc>
      </w:tr>
      <w:tr w:rsidR="00A33340" w:rsidRPr="007E2DF7" w14:paraId="2E79922E" w14:textId="77777777" w:rsidTr="00DC1A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770F0F22" w14:textId="77777777" w:rsidR="001B152D" w:rsidRPr="007E2DF7" w:rsidRDefault="001B152D">
            <w:pPr>
              <w:spacing w:before="60"/>
              <w:jc w:val="left"/>
              <w:rPr>
                <w:sz w:val="20"/>
              </w:rPr>
            </w:pPr>
            <w:r w:rsidRPr="007E2DF7">
              <w:rPr>
                <w:sz w:val="20"/>
              </w:rPr>
              <w:t>Cadmium</w:t>
            </w:r>
          </w:p>
        </w:tc>
        <w:tc>
          <w:tcPr>
            <w:tcW w:w="7325" w:type="dxa"/>
            <w:vAlign w:val="top"/>
          </w:tcPr>
          <w:p w14:paraId="17C4747B" w14:textId="77777777" w:rsidR="001B152D" w:rsidRDefault="001B152D">
            <w:pPr>
              <w:spacing w:before="60"/>
              <w:jc w:val="left"/>
              <w:cnfStyle w:val="000000100000" w:firstRow="0" w:lastRow="0" w:firstColumn="0" w:lastColumn="0" w:oddVBand="0" w:evenVBand="0" w:oddHBand="1" w:evenHBand="0" w:firstRowFirstColumn="0" w:firstRowLastColumn="0" w:lastRowFirstColumn="0" w:lastRowLastColumn="0"/>
              <w:rPr>
                <w:sz w:val="20"/>
                <w:lang w:val="nl-NL"/>
              </w:rPr>
            </w:pPr>
            <w:r>
              <w:rPr>
                <w:b/>
                <w:bCs/>
                <w:sz w:val="20"/>
                <w:lang w:val="nl-NL"/>
              </w:rPr>
              <w:t>Increased reproductive toxicity in mice</w:t>
            </w:r>
            <w:r>
              <w:rPr>
                <w:sz w:val="20"/>
                <w:lang w:val="nl-NL"/>
              </w:rPr>
              <w:t xml:space="preserve"> </w:t>
            </w:r>
          </w:p>
          <w:p w14:paraId="66B5402A" w14:textId="19B7EC2A" w:rsidR="001B152D" w:rsidRDefault="001B152D">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lang w:val="nl-NL"/>
              </w:rPr>
              <w:t xml:space="preserve">In mice, cadmium chloride (5 mg/kg) and PS </w:t>
            </w:r>
            <w:r>
              <w:rPr>
                <w:sz w:val="20"/>
              </w:rPr>
              <w:t xml:space="preserve">(100 mg/kg; exposure duration 35 days) increased ferroptosis, and damaged testicular tissue, reduced sperm quality, and reduced testosterone levels, with larger effects in a 0.1 </w:t>
            </w:r>
            <w:r>
              <w:rPr>
                <w:rFonts w:cs="Arial"/>
                <w:sz w:val="20"/>
              </w:rPr>
              <w:t>µ</w:t>
            </w:r>
            <w:r>
              <w:rPr>
                <w:sz w:val="20"/>
              </w:rPr>
              <w:t xml:space="preserve">m particle compared with a 1 </w:t>
            </w:r>
            <w:r>
              <w:rPr>
                <w:rFonts w:cs="Arial"/>
                <w:sz w:val="20"/>
              </w:rPr>
              <w:t>µ</w:t>
            </w:r>
            <w:r>
              <w:rPr>
                <w:sz w:val="20"/>
              </w:rPr>
              <w:t>m particle, and compared to cadmium chloride or PS alone</w:t>
            </w:r>
            <w:r w:rsidR="00066321">
              <w:rPr>
                <w:sz w:val="20"/>
              </w:rPr>
              <w:t>.</w:t>
            </w:r>
            <w:r>
              <w:rPr>
                <w:sz w:val="20"/>
              </w:rPr>
              <w:fldChar w:fldCharType="begin"/>
            </w:r>
            <w:r w:rsidR="00DC3B3B">
              <w:rPr>
                <w:sz w:val="20"/>
              </w:rPr>
              <w:instrText xml:space="preserve"> ADDIN ZOTERO_ITEM CSL_CITATION {"citationID":"sJde9TSz","properties":{"formattedCitation":"\\super 285\\nosupersub{}","plainCitation":"285","noteIndex":0},"citationItems":[{"id":"4rIbDf27/nDz17Bm3","uris":["http://zotero.org/users/local/jcdQBMLc/items/TY5A3H4C"],"itemData":{"id":2063,"type":"article-journal","abstract":"Microplastics (MPs) and cadmium (Cd) exist extensively in ambient environments and probably influence negatively on human health. However, the potential  reproductive toxicity of MPs or MPs + Cd remains unknown. This study was aimed to  observe the reproductive changes of male mice treated orally for 35 days with  PS-MPs (100 mg/kg), CdCl(2) (5 mg/kg) and PS-MPs plus CdCl(2) mixture. We found  that subchronic exposure to PS-MPs damaged mouse testicular tissue structure,  reduced sperm quality and testosterone levels. Moreover, the reproductive  toxicity in 0.1 μm group was stronger than 1 μm group, and mixture group was more  severe than single particle size ones. Meanwhile, co-exposure of PS-MPs and Cd  exacerbated reproductive injury in male mice, with an ascending toxicity of Cd,  1 μm + Cd, 0.1 μm + Cd, and 0.1+1 μm + Cd. In addition, we discovered that the  testicular damage induced by PS-MPs or PS-MPs + Cd was associated with  interfering the miR-199a-5p/HIF-1α/ferroptosis pathway. Promisingly, these  findings will shed new light on how PS-MPs and PS-MPs + Cd damage male  reproductive function.","container-title":"Environmental pollution (Barking, Essex : 1987)","DOI":"10.1016/j.envpol.2023.122723","ISSN":"1873-6424 0269-7491","journalAbbreviation":"Environ Pollut","language":"eng","license":"Copyright © 2023 Elsevier Ltd. All rights reserved.","note":"publisher-place: England\nPMID: 37838317","page":"122723","title":"PS-MPs or their co-exposure with cadmium impair male reproductive function through the miR-199a-5p/HIF-1α-mediated ferroptosis pathway.","volume":"339","author":[{"family":"Zhang","given":"Qingpeng"},{"family":"Xia","given":"Wenting"},{"family":"Zhou","given":"Xingyue"},{"family":"Yang","given":"Chengying"},{"family":"Lu","given":"Ziwei"},{"family":"Wu","given":"Shengwen"},{"family":"Lu","given":"Xiaobo"},{"family":"Yang","given":"Jinghua"},{"family":"Jin","given":"Cuihong"}],"issued":{"date-parts":[["2023",12,15]]}}}],"schema":"https://github.com/citation-style-language/schema/raw/master/csl-citation.json"} </w:instrText>
            </w:r>
            <w:r>
              <w:rPr>
                <w:sz w:val="20"/>
              </w:rPr>
              <w:fldChar w:fldCharType="separate"/>
            </w:r>
            <w:r w:rsidR="00667C30" w:rsidRPr="00667C30">
              <w:rPr>
                <w:rFonts w:cs="Arial"/>
                <w:sz w:val="20"/>
                <w:vertAlign w:val="superscript"/>
              </w:rPr>
              <w:t>285</w:t>
            </w:r>
            <w:r>
              <w:rPr>
                <w:sz w:val="20"/>
              </w:rPr>
              <w:fldChar w:fldCharType="end"/>
            </w:r>
          </w:p>
          <w:p w14:paraId="526B6EE9" w14:textId="77777777" w:rsidR="001B152D" w:rsidRPr="00DC3B21" w:rsidRDefault="001B152D">
            <w:pPr>
              <w:spacing w:before="60"/>
              <w:jc w:val="left"/>
              <w:cnfStyle w:val="000000100000" w:firstRow="0" w:lastRow="0" w:firstColumn="0" w:lastColumn="0" w:oddVBand="0" w:evenVBand="0" w:oddHBand="1" w:evenHBand="0" w:firstRowFirstColumn="0" w:firstRowLastColumn="0" w:lastRowFirstColumn="0" w:lastRowLastColumn="0"/>
              <w:rPr>
                <w:b/>
                <w:bCs/>
                <w:sz w:val="20"/>
              </w:rPr>
            </w:pPr>
            <w:r w:rsidRPr="00DC3B21">
              <w:rPr>
                <w:b/>
                <w:bCs/>
                <w:sz w:val="20"/>
              </w:rPr>
              <w:t>Increased hepato</w:t>
            </w:r>
            <w:r>
              <w:rPr>
                <w:b/>
                <w:bCs/>
                <w:sz w:val="20"/>
              </w:rPr>
              <w:t>toxi</w:t>
            </w:r>
            <w:r w:rsidRPr="00DC3B21">
              <w:rPr>
                <w:b/>
                <w:bCs/>
                <w:sz w:val="20"/>
              </w:rPr>
              <w:t>city in mice</w:t>
            </w:r>
          </w:p>
          <w:p w14:paraId="7E8AD0CF" w14:textId="36CC44F5" w:rsidR="001B152D" w:rsidRPr="007E2DF7" w:rsidRDefault="001B152D">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lang w:val="nl-NL"/>
              </w:rPr>
              <w:t xml:space="preserve">In mice, cadmium chloride and PS </w:t>
            </w:r>
            <w:r>
              <w:rPr>
                <w:sz w:val="20"/>
              </w:rPr>
              <w:t xml:space="preserve">(1 </w:t>
            </w:r>
            <w:r>
              <w:rPr>
                <w:rFonts w:cs="Arial"/>
                <w:sz w:val="20"/>
              </w:rPr>
              <w:t>µ</w:t>
            </w:r>
            <w:r>
              <w:rPr>
                <w:sz w:val="20"/>
              </w:rPr>
              <w:t>m) increased ferroptosis in hepatocytes via increased ROS production and inhibiting antioxidant activty</w:t>
            </w:r>
            <w:r w:rsidR="00B10F87">
              <w:rPr>
                <w:sz w:val="20"/>
              </w:rPr>
              <w:t>.</w:t>
            </w:r>
            <w:r>
              <w:rPr>
                <w:sz w:val="20"/>
              </w:rPr>
              <w:fldChar w:fldCharType="begin"/>
            </w:r>
            <w:r w:rsidR="00DC3B3B">
              <w:rPr>
                <w:sz w:val="20"/>
              </w:rPr>
              <w:instrText xml:space="preserve"> ADDIN ZOTERO_ITEM CSL_CITATION {"citationID":"y2Njexn5","properties":{"formattedCitation":"\\super 286\\nosupersub{}","plainCitation":"286","noteIndex":0},"citationItems":[{"id":"4rIbDf27/8tVKqqBZ","uris":["http://zotero.org/users/local/jcdQBMLc/items/GVS52K2R"],"itemData":{"id":1535,"type":"article-journal","abstract":"Microplastics (MPs) are a newly emerging type of pollutants. To date, MPs have been found in the atmosphere, soil, water, and even in human samples, posing a  non-negligible threat to humans. Furthermore, multiple heavy metals have been  found to co-exist with MPs or be absorbed by MPs. This leads to a widespread  concern about their combined toxicity, which is currently elusive. Herein, we  investigated the single or combined toxic effects of polystyrene MPs (PS-MPs) and  cadmium chloride (CdCl(2)) on the liver and hepatocytes. After co-incubation,  cadmium (Cd) can be absorbed by PS-MPs, resulting in physiochemical alterations  of PS-MPs. In vivo and in vitro experiments revealed that PS-MPs solely or  together with CdCl(2) induced ferroptosis in hepatocytes, a newly defined  programmed cell death characterized by lipid oxidation and iron accumulation.  PS-MPs exerted more ferroptotic effect on hepatocytes than CdCl(2), and combined  exposure to PS-MPs and CdCl(2) enhanced their ferroptotic effect, mainly by  stimulating reactive oxygen species (ROS) production and inhibiting antioxidant  activity. Upon single or combined exposure to PS-MPs and CdCl(2), the induction  of ferroptosis in hepatocytes can be inhibited by N-acetyl-cysteine (NAC, an ROS  scavenger), deferoxamine (DFO, an iron chelator), and particularly ferrostatin-1  (Fer-1, a specific ferroptosis inhibitor). Fer-1 efficiently rescued the cell  viability of hepatocytes upon exposure to PS-MPs and CdCl(2) through enhancing  the antioxidant system via upregulating GPX4 and SLC7A11. These findings would  contribute to an in-depth understanding of the single and combined toxicity of  microplastics and cadmium.","container-title":"Environmental pollution (Barking, Essex : 1987)","DOI":"10.1016/j.envpol.2023.122250","ISSN":"1873-6424 0269-7491","journalAbbreviation":"Environ Pollut","language":"eng","license":"Copyright © 2023 Elsevier Ltd. All rights reserved.","note":"publisher-place: England\nPMID: 37487871","page":"122250","title":"Implication of ferroptosis in hepatic toxicity upon single or combined exposure to polystyrene microplastics and cadmium.","volume":"334","author":[{"family":"Wang","given":"Lixin"},{"family":"Zhang","given":"Xuan"},{"family":"Xu","given":"Man"},{"family":"Zheng","given":"Guangzhe"},{"family":"Chen","given":"Jiamin"},{"family":"Li","given":"Shan"},{"family":"Cui","given":"Jiansheng"},{"family":"Zhang","given":"Shuping"}],"issued":{"date-parts":[["2023",10,1]]}}}],"schema":"https://github.com/citation-style-language/schema/raw/master/csl-citation.json"} </w:instrText>
            </w:r>
            <w:r>
              <w:rPr>
                <w:sz w:val="20"/>
              </w:rPr>
              <w:fldChar w:fldCharType="separate"/>
            </w:r>
            <w:r w:rsidR="00667C30" w:rsidRPr="00667C30">
              <w:rPr>
                <w:rFonts w:cs="Arial"/>
                <w:sz w:val="20"/>
                <w:vertAlign w:val="superscript"/>
              </w:rPr>
              <w:t>286</w:t>
            </w:r>
            <w:r>
              <w:rPr>
                <w:sz w:val="20"/>
              </w:rPr>
              <w:fldChar w:fldCharType="end"/>
            </w:r>
          </w:p>
        </w:tc>
      </w:tr>
      <w:tr w:rsidR="00D67ADB" w:rsidRPr="007E2DF7" w14:paraId="331E059E" w14:textId="77777777">
        <w:trPr>
          <w:cnfStyle w:val="000000010000" w:firstRow="0" w:lastRow="0" w:firstColumn="0" w:lastColumn="0" w:oddVBand="0" w:evenVBand="0" w:oddHBand="0" w:evenHBand="1"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698" w:type="dxa"/>
            <w:vAlign w:val="top"/>
          </w:tcPr>
          <w:p w14:paraId="417993DF" w14:textId="1D2B897E" w:rsidR="00866C52" w:rsidRDefault="00600029">
            <w:pPr>
              <w:spacing w:before="60"/>
              <w:jc w:val="left"/>
              <w:rPr>
                <w:sz w:val="20"/>
              </w:rPr>
            </w:pPr>
            <w:r>
              <w:rPr>
                <w:sz w:val="20"/>
              </w:rPr>
              <w:t>Per- and polyfluoroalkyl substances</w:t>
            </w:r>
            <w:r w:rsidR="005D774B">
              <w:rPr>
                <w:sz w:val="20"/>
              </w:rPr>
              <w:t xml:space="preserve"> </w:t>
            </w:r>
          </w:p>
        </w:tc>
        <w:tc>
          <w:tcPr>
            <w:tcW w:w="7325" w:type="dxa"/>
            <w:vAlign w:val="top"/>
          </w:tcPr>
          <w:p w14:paraId="702A96F1" w14:textId="77777777" w:rsidR="00866C52" w:rsidRDefault="00866C52">
            <w:pPr>
              <w:spacing w:before="60"/>
              <w:jc w:val="left"/>
              <w:cnfStyle w:val="000000010000" w:firstRow="0" w:lastRow="0" w:firstColumn="0" w:lastColumn="0" w:oddVBand="0" w:evenVBand="0" w:oddHBand="0" w:evenHBand="1" w:firstRowFirstColumn="0" w:firstRowLastColumn="0" w:lastRowFirstColumn="0" w:lastRowLastColumn="0"/>
              <w:rPr>
                <w:b/>
                <w:bCs/>
                <w:sz w:val="20"/>
              </w:rPr>
            </w:pPr>
            <w:r>
              <w:rPr>
                <w:b/>
                <w:bCs/>
                <w:sz w:val="20"/>
              </w:rPr>
              <w:t>Interruption of immunity-related antibody in breastmilk</w:t>
            </w:r>
          </w:p>
          <w:p w14:paraId="2CED9FF3" w14:textId="4F930431" w:rsidR="00866C52" w:rsidRPr="002F3178" w:rsidRDefault="00866C52">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 xml:space="preserve">Combinations of </w:t>
            </w:r>
            <w:r w:rsidR="008074E2">
              <w:rPr>
                <w:sz w:val="20"/>
              </w:rPr>
              <w:t>micro</w:t>
            </w:r>
            <w:r>
              <w:rPr>
                <w:sz w:val="20"/>
              </w:rPr>
              <w:t xml:space="preserve">plastics and PFAS could bind to protein receptors in human breastmilk, interrupting </w:t>
            </w:r>
            <w:r w:rsidRPr="00A11548">
              <w:rPr>
                <w:sz w:val="20"/>
              </w:rPr>
              <w:t>secretory immunoglobin A, an antibody that contributes to infant immune system development.</w:t>
            </w:r>
            <w:r w:rsidRPr="00F178B3">
              <w:rPr>
                <w:sz w:val="20"/>
              </w:rPr>
              <w:fldChar w:fldCharType="begin"/>
            </w:r>
            <w:r w:rsidR="00DC3B3B">
              <w:rPr>
                <w:sz w:val="20"/>
              </w:rPr>
              <w:instrText xml:space="preserve"> ADDIN ZOTERO_ITEM CSL_CITATION {"citationID":"gCAXsCTs","properties":{"formattedCitation":"\\super 139\\nosupersub{}","plainCitation":"139","noteIndex":0},"citationItems":[{"id":"4rIbDf27/eMsrx6qo","uris":["http://zotero.org/users/local/jcdQBMLc/items/B2QMVCWL"],"itemData":{"id":1709,"type":"article-journal","abstract":"Emerging contaminants such as nanoplastics (NPs) and per- and polyfluoroalkyl substances (PFAS), have been detected in the environment and breast milk, thus  exposing infants to potentially harmful chemicals during breastfeeding. Breast  milk contains secretory immunoglobulin A (SIgA), an antibody that plays a vital  role in disease protection and the development of the infant's immune system.  This study employed molecular simulation and fractional factorial designs to  assess the toxicity of NPs and PFAS on breast milk and their influence on infant  immunity by inhibiting SIgA. The research found that NPs and PFAS have higher  binding affinities to SIgA compared to the control compound. Polycarbonate  (-10.7 kcal/mol) had the highest binding affinity among plastics, while  Perfluorodecanoic acid (PFDA, - 8.0 kcal/mol) had the highest binding affinity  among PFAS. The relative toxic index was higher for PFAS (2.4) than for plastics  (1.9), suggesting that PFAS may pose a higher overall toxicity burden on the  protein. The presence of specific combinations of NPs and PFAS in breast milk may  potentially harm breastfeeding infants, although additional experimental studies  are required to validate these findings. These results underscore the potential  risks associated with these emerging contaminants in breast milk and their impact  on infant immunity.","container-title":"Journal of hazardous materials","DOI":"10.1016/j.jhazmat.2023.132103","ISSN":"1873-3336 0304-3894","journalAbbreviation":"J Hazard Mater","language":"eng","license":"Copyright © 2023 Elsevier B.V. All rights reserved.","note":"publisher-place: Netherlands\nPMID: 37527590","page":"132103","title":"Examining the impact of nanoplastics and PFAS exposure on immune functions through inhibition of secretory immunoglobin A in human breast milk.","volume":"459","author":[{"family":"Enyoh","given":"Christian Ebere"},{"family":"Ovuoraye","given":"Prosper E."},{"family":"Qingyue","given":"Wang"},{"family":"Wang","given":"Weiqian"}],"issued":{"date-parts":[["2023",10,5]]}}}],"schema":"https://github.com/citation-style-language/schema/raw/master/csl-citation.json"} </w:instrText>
            </w:r>
            <w:r w:rsidRPr="00F178B3">
              <w:rPr>
                <w:sz w:val="20"/>
              </w:rPr>
              <w:fldChar w:fldCharType="separate"/>
            </w:r>
            <w:r w:rsidR="0062509B" w:rsidRPr="0062509B">
              <w:rPr>
                <w:rFonts w:cs="Arial"/>
                <w:sz w:val="20"/>
                <w:vertAlign w:val="superscript"/>
              </w:rPr>
              <w:t>139</w:t>
            </w:r>
            <w:r w:rsidRPr="00F178B3">
              <w:rPr>
                <w:sz w:val="20"/>
              </w:rPr>
              <w:fldChar w:fldCharType="end"/>
            </w:r>
          </w:p>
        </w:tc>
      </w:tr>
      <w:tr w:rsidR="00A33340" w:rsidRPr="007E2DF7" w14:paraId="680F8BEB" w14:textId="77777777" w:rsidTr="00DC1A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08E9C7A8" w14:textId="77777777" w:rsidR="001B152D" w:rsidRPr="007E2DF7" w:rsidRDefault="001B152D">
            <w:pPr>
              <w:spacing w:before="60"/>
              <w:jc w:val="left"/>
              <w:rPr>
                <w:sz w:val="20"/>
              </w:rPr>
            </w:pPr>
            <w:r w:rsidRPr="007E2DF7">
              <w:rPr>
                <w:sz w:val="20"/>
              </w:rPr>
              <w:t>6:2 chlorinated polyfluorinated ether sulfonate (F-53B, a PFAS)</w:t>
            </w:r>
          </w:p>
        </w:tc>
        <w:tc>
          <w:tcPr>
            <w:tcW w:w="7325" w:type="dxa"/>
            <w:vAlign w:val="top"/>
          </w:tcPr>
          <w:p w14:paraId="0B9D1C73" w14:textId="77777777" w:rsidR="001B152D" w:rsidRPr="000D3490" w:rsidRDefault="001B152D">
            <w:pPr>
              <w:spacing w:before="60"/>
              <w:jc w:val="left"/>
              <w:cnfStyle w:val="000000100000" w:firstRow="0" w:lastRow="0" w:firstColumn="0" w:lastColumn="0" w:oddVBand="0" w:evenVBand="0" w:oddHBand="1" w:evenHBand="0" w:firstRowFirstColumn="0" w:firstRowLastColumn="0" w:lastRowFirstColumn="0" w:lastRowLastColumn="0"/>
              <w:rPr>
                <w:b/>
                <w:bCs/>
                <w:sz w:val="20"/>
                <w:lang w:val="nl-NL"/>
              </w:rPr>
            </w:pPr>
            <w:r>
              <w:rPr>
                <w:b/>
                <w:bCs/>
                <w:sz w:val="20"/>
                <w:lang w:val="nl-NL"/>
              </w:rPr>
              <w:t>Changes to some vascular structures and cellular processes in mice</w:t>
            </w:r>
          </w:p>
          <w:p w14:paraId="255925E5" w14:textId="6C25E8DE" w:rsidR="001B152D" w:rsidRPr="007E2DF7" w:rsidRDefault="001B152D">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lang w:val="nl-NL"/>
              </w:rPr>
              <w:t xml:space="preserve">In mice, F-53B and PS </w:t>
            </w:r>
            <w:r>
              <w:rPr>
                <w:sz w:val="20"/>
              </w:rPr>
              <w:t xml:space="preserve">(80 nm; 250 mg/10 </w:t>
            </w:r>
            <w:r w:rsidRPr="007E2DF7">
              <w:rPr>
                <w:sz w:val="20"/>
              </w:rPr>
              <w:t>mL</w:t>
            </w:r>
            <w:r>
              <w:rPr>
                <w:sz w:val="20"/>
              </w:rPr>
              <w:t>) increased arterial wall thickening, increased collagen deposition, and reduced elasticity, as week as reduction endothelial cell proliferation, migration, pyroptosis and increased intercellular adhesion.</w:t>
            </w:r>
            <w:r>
              <w:rPr>
                <w:sz w:val="20"/>
              </w:rPr>
              <w:fldChar w:fldCharType="begin"/>
            </w:r>
            <w:r w:rsidR="00DC3B3B">
              <w:rPr>
                <w:sz w:val="20"/>
              </w:rPr>
              <w:instrText xml:space="preserve"> ADDIN ZOTERO_ITEM CSL_CITATION {"citationID":"Fcpp9LTk","properties":{"formattedCitation":"\\super 182\\nosupersub{}","plainCitation":"182","noteIndex":0},"citationItems":[{"id":"4rIbDf27/3DbZkLMZ","uris":["http://zotero.org/users/local/jcdQBMLc/items/JMH8NKKX"],"itemData":{"id":2260,"type":"article-journal","abstract":"6:2 Chlorinated polyfluorinated ether sulfonate (6:2 Cl-PFESA; trade name F-53B) is an alternative to perfluorooctane sulfonate (PFOS) and is widely detected in  various environmental media and biological samples. Polystyrene nanoplastics  (PS-NPs) have become a significant pollutant in the global environment. However,  the comprehensive effects of both on the vascular system of mammals are still  unclear. This study aims to explore the impacts of F-53B and PS-NPs exposure on  the vascular system. Experimental findings indicate that both individual and  co-exposure to F-53B and PS-NPs could lead to arterial wall thickening, increase  collagen deposition, and reduce elasticity in mice. Moreover, co-exposure results  in loss of endothelial integrity, impairs the repair capabilities of endothelial  cells by inhibiting their proliferation and migration, and increases the levels  of intercellular adhesion molecule-1 (ICAM-1) and vascular cell adhesion  molecule-1 (VCAM-1). Mechanistic studies reveal that F-53B and PS-NPs exposure  activate the NF-κB/NLRP3 signaling pathway, promoting endothelial cell pyroptosis  and ultimately inducing vascular damage. In summary, this study provides novel  insights into the synergistic impact of F-53B and PS-NPs on vascular injury,  shedding light on the mechanism underlying the combined toxicity of PS-NPs and  other pollutants.","container-title":"Journal of hazardous materials","DOI":"10.1016/j.jhazmat.2025.137114","ISSN":"1873-3336 0304-3894","journalAbbreviation":"J Hazard Mater","language":"eng","license":"Copyright © 2025 Elsevier B.V. All rights reserved.","note":"publisher-place: Netherlands\nPMID: 39764954","page":"137114","title":"Co-exposure to polystyrene nanoplastics and F-53B induces vascular endothelial cell pyroptosis through the NF-κB/NLRP3 pathway.","volume":"486","author":[{"family":"Lv","given":"Junli"},{"family":"Tan","given":"Zhenzhen"},{"family":"An","given":"Ziwen"},{"family":"Xu","given":"Rui"},{"family":"Zhang","given":"Huaxing"},{"family":"Guo","given":"Mingmei"},{"family":"Xiao","given":"Fang"},{"family":"Zhao","given":"Mengwei"},{"family":"Guo","given":"Yi"},{"family":"Liu","given":"Yi"},{"family":"Liu","given":"Xuehui"},{"family":"Ma","given":"Jingtao"},{"family":"Guo","given":"Huicai"}],"issued":{"date-parts":[["2025",3,15]]}}}],"schema":"https://github.com/citation-style-language/schema/raw/master/csl-citation.json"} </w:instrText>
            </w:r>
            <w:r>
              <w:rPr>
                <w:sz w:val="20"/>
              </w:rPr>
              <w:fldChar w:fldCharType="separate"/>
            </w:r>
            <w:r w:rsidR="0062509B" w:rsidRPr="0062509B">
              <w:rPr>
                <w:rFonts w:cs="Arial"/>
                <w:sz w:val="20"/>
                <w:vertAlign w:val="superscript"/>
              </w:rPr>
              <w:t>182</w:t>
            </w:r>
            <w:r>
              <w:rPr>
                <w:sz w:val="20"/>
              </w:rPr>
              <w:fldChar w:fldCharType="end"/>
            </w:r>
          </w:p>
        </w:tc>
      </w:tr>
      <w:tr w:rsidR="00A33340" w:rsidRPr="007E2DF7" w14:paraId="41291578" w14:textId="77777777" w:rsidTr="00DC1A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2D261E51" w14:textId="4E829272" w:rsidR="0077564C" w:rsidRPr="002A6DDF" w:rsidRDefault="0077564C" w:rsidP="0077564C">
            <w:pPr>
              <w:spacing w:before="60"/>
              <w:rPr>
                <w:sz w:val="20"/>
              </w:rPr>
            </w:pPr>
            <w:r w:rsidRPr="002A6DDF">
              <w:rPr>
                <w:sz w:val="20"/>
              </w:rPr>
              <w:lastRenderedPageBreak/>
              <w:t>Di-(2-ethylhexyl) phthalate</w:t>
            </w:r>
          </w:p>
          <w:p w14:paraId="756EDC8F" w14:textId="77777777" w:rsidR="006D3289" w:rsidRPr="007E2DF7" w:rsidRDefault="006D3289" w:rsidP="0077564C">
            <w:pPr>
              <w:spacing w:before="60"/>
              <w:jc w:val="left"/>
              <w:rPr>
                <w:sz w:val="20"/>
              </w:rPr>
            </w:pPr>
          </w:p>
        </w:tc>
        <w:tc>
          <w:tcPr>
            <w:tcW w:w="7325" w:type="dxa"/>
            <w:vAlign w:val="top"/>
          </w:tcPr>
          <w:p w14:paraId="39104B64" w14:textId="0B2044BC" w:rsidR="006D3289" w:rsidRPr="002A6DDF" w:rsidRDefault="00AF161D" w:rsidP="0077564C">
            <w:pPr>
              <w:spacing w:before="60"/>
              <w:cnfStyle w:val="000000010000" w:firstRow="0" w:lastRow="0" w:firstColumn="0" w:lastColumn="0" w:oddVBand="0" w:evenVBand="0" w:oddHBand="0" w:evenHBand="1" w:firstRowFirstColumn="0" w:firstRowLastColumn="0" w:lastRowFirstColumn="0" w:lastRowLastColumn="0"/>
              <w:rPr>
                <w:sz w:val="20"/>
              </w:rPr>
            </w:pPr>
            <w:r w:rsidRPr="002A6DDF">
              <w:rPr>
                <w:sz w:val="20"/>
              </w:rPr>
              <w:t xml:space="preserve">Combined exposure to DEHP and PS caused more damage to the </w:t>
            </w:r>
            <w:r w:rsidR="00712CA1" w:rsidRPr="002A6DDF">
              <w:rPr>
                <w:sz w:val="20"/>
              </w:rPr>
              <w:t xml:space="preserve">HEK239 </w:t>
            </w:r>
            <w:r w:rsidRPr="002A6DDF">
              <w:rPr>
                <w:sz w:val="20"/>
              </w:rPr>
              <w:t>cells than exposure to either alone by triggering more ROS-induced autophagy.</w:t>
            </w:r>
            <w:r w:rsidRPr="002A6DDF">
              <w:rPr>
                <w:sz w:val="20"/>
              </w:rPr>
              <w:fldChar w:fldCharType="begin"/>
            </w:r>
            <w:r w:rsidR="00DC3B3B">
              <w:rPr>
                <w:sz w:val="20"/>
              </w:rPr>
              <w:instrText xml:space="preserve"> ADDIN ZOTERO_ITEM CSL_CITATION {"citationID":"kIOP5d4s","properties":{"formattedCitation":"\\super 223\\nosupersub{}","plainCitation":"223","noteIndex":0},"citationItems":[{"id":"4rIbDf27/PLm7lkEa","uris":["http://zotero.org/users/local/jcdQBMLc/items/MD8BIKWQ"],"itemData":{"id":1753,"type":"article-journal","abstract":"Di(2-ethylhexyl) phthalate (DEHP) and polystyrene microplastics (PS-MPs) are new environmental pollutants that attracted increased attention. At present, the  effects and underlying mechanisms of action of combined exposure of DEHP and  PS-MPs on the kidney have not been elucidated. To investigate the renal toxicity  of DEHP and PS-MPs exposure, we established single and combined DEHP and PS-MPs  exposure models in mice and HEK293 cells, respectively. Hematoxylin and eosin  staining, transmission electron microscopy, monodansylcadaverine staining,  immunofluorescence, real-time quantitative PCR, Western blot analysis and other  methods were used to detect relevant indicators. The results showed that the  expression levels of ROS/AMPK/ULK1 and Ppargc1α/Mfn2 signaling pathway-related  genes were significantly increased in the DEHP and PS-MPs exposure models. The  mRNA and protein expression levels of autophagy markers were also upregulated. In  addition, we found that the expression levels of mRNAs and proteins in the  combined exposure group were more significantly increased than those in the  single exposure group. In conclusion, combined exposure to DEHP and PS-MPs caused  oxidative stress and activated the AMPK/ULK1 pathway, thereby inducing renal  autophagy. Our results enhance the field of nephrotoxicity studies of  plasticizers and microplastics and provide new light on combined toxicity studies  of DEHP and PS-MPs.","container-title":"Food and chemical toxicology : an international journal published for the British Industrial Biological Research Association","DOI":"10.1016/j.fct.2022.113521","ISSN":"1873-6351 0278-6915","journalAbbreviation":"Food Chem Toxicol","language":"eng","license":"Copyright © 2022 Elsevier Ltd. All rights reserved.","note":"publisher-place: England\nPMID: 36423728","page":"113521","title":"Combined exposure to di(2-ethylhexyl) phthalate and polystyrene microplastics induced renal autophagy through the ROS/AMPK/ULK1 pathway.","volume":"171","author":[{"family":"Sun","given":"Xinyue"},{"family":"Zhang","given":"Wenyue"},{"family":"Wang","given":"Yuqi"},{"family":"Zhang","given":"Yilei"},{"family":"Liu","given":"Xiaojing"},{"family":"Shi","given":"Xu"},{"family":"Xu","given":"Shiwen"}],"issued":{"date-parts":[["2023",1]]}}}],"schema":"https://github.com/citation-style-language/schema/raw/master/csl-citation.json"} </w:instrText>
            </w:r>
            <w:r w:rsidRPr="002A6DDF">
              <w:rPr>
                <w:sz w:val="20"/>
              </w:rPr>
              <w:fldChar w:fldCharType="separate"/>
            </w:r>
            <w:r w:rsidR="00667C30" w:rsidRPr="00667C30">
              <w:rPr>
                <w:rFonts w:cs="Arial"/>
                <w:sz w:val="20"/>
                <w:vertAlign w:val="superscript"/>
              </w:rPr>
              <w:t>223</w:t>
            </w:r>
            <w:r w:rsidRPr="002A6DDF">
              <w:rPr>
                <w:sz w:val="20"/>
              </w:rPr>
              <w:fldChar w:fldCharType="end"/>
            </w:r>
            <w:r w:rsidRPr="002A6DDF">
              <w:rPr>
                <w:sz w:val="20"/>
              </w:rPr>
              <w:t xml:space="preserve"> </w:t>
            </w:r>
            <w:r w:rsidR="00991EEA" w:rsidRPr="002A6DDF">
              <w:rPr>
                <w:sz w:val="20"/>
              </w:rPr>
              <w:t>D</w:t>
            </w:r>
            <w:r w:rsidRPr="002A6DDF">
              <w:rPr>
                <w:sz w:val="20"/>
              </w:rPr>
              <w:t>ifferent polymer compositions appeared to have differing impacts.</w:t>
            </w:r>
            <w:r w:rsidRPr="002A6DDF">
              <w:rPr>
                <w:rFonts w:cs="Arial"/>
                <w:sz w:val="20"/>
                <w:vertAlign w:val="superscript"/>
              </w:rPr>
              <w:t xml:space="preserve">128 </w:t>
            </w:r>
            <w:r w:rsidRPr="002A6DDF">
              <w:rPr>
                <w:sz w:val="20"/>
              </w:rPr>
              <w:t>In one study, while both substances could reduce cell viability, they appeared to have different effects: NRF2 – a transcription factor that can protect against kidney disease – was found to be downregulated by BPA but upregulated by PE.</w:t>
            </w:r>
            <w:r w:rsidRPr="002A6DDF">
              <w:rPr>
                <w:sz w:val="20"/>
              </w:rPr>
              <w:fldChar w:fldCharType="begin"/>
            </w:r>
            <w:r w:rsidR="00DC3B3B">
              <w:rPr>
                <w:sz w:val="20"/>
              </w:rPr>
              <w:instrText xml:space="preserve"> ADDIN ZOTERO_ITEM CSL_CITATION {"citationID":"oMU2oEsN","properties":{"formattedCitation":"\\super 218\\nosupersub{}","plainCitation":"218","noteIndex":0},"citationItems":[{"id":"4rIbDf27/CCFG7Zvn","uris":["http://zotero.org/users/local/jcdQBMLc/items/HP22JGLP"],"itemData":{"id":3544,"type":"article-journal","abstract":"In 2019 the World Health Organisation published a report which concluded microplastics in drinking water did not present a threat to human health. Since this time a plethora of research has emerged demonstrating the presence of plastic in various organ systems and their deleterious pathophysiological effects.","container-title":"Journal of Exposure Science &amp; Environmental Epidemiology","DOI":"10.1038/s41370-024-00709-3","ISSN":"1559-064X","journalAbbreviation":"Journal of Exposure Science &amp; Environmental Epidemiology","title":"Plastic induced urinary tract disease and dysfunction: a scoping review","URL":"https://doi.org/10.1038/s41370-024-00709-3","author":[{"family":"O’Callaghan","given":"Liam"},{"family":"Olsen","given":"Matthew"},{"family":"Tajouri","given":"Lotti"},{"family":"Beaver","given":"Davinia"},{"family":"Hudson","given":"Carly"},{"family":"Alghafri","given":"Rashed"},{"family":"McKirdy","given":"Simon"},{"family":"Goldsworthy","given":"Adrian"}],"issued":{"date-parts":[["2024",8,31]]}}}],"schema":"https://github.com/citation-style-language/schema/raw/master/csl-citation.json"} </w:instrText>
            </w:r>
            <w:r w:rsidRPr="002A6DDF">
              <w:rPr>
                <w:sz w:val="20"/>
              </w:rPr>
              <w:fldChar w:fldCharType="separate"/>
            </w:r>
            <w:r w:rsidR="00667C30" w:rsidRPr="00667C30">
              <w:rPr>
                <w:rFonts w:cs="Arial"/>
                <w:sz w:val="20"/>
                <w:vertAlign w:val="superscript"/>
              </w:rPr>
              <w:t>218</w:t>
            </w:r>
            <w:r w:rsidRPr="002A6DDF">
              <w:rPr>
                <w:sz w:val="20"/>
              </w:rPr>
              <w:fldChar w:fldCharType="end"/>
            </w:r>
          </w:p>
        </w:tc>
      </w:tr>
      <w:tr w:rsidR="00D67ADB" w:rsidRPr="007E2DF7" w14:paraId="10C508E6" w14:textId="77777777" w:rsidTr="00DC1A5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698" w:type="dxa"/>
            <w:vAlign w:val="top"/>
          </w:tcPr>
          <w:p w14:paraId="3777AC62" w14:textId="262B5541" w:rsidR="001B152D" w:rsidRPr="007E2DF7" w:rsidRDefault="009B3DD7">
            <w:pPr>
              <w:spacing w:before="60"/>
              <w:jc w:val="left"/>
              <w:rPr>
                <w:sz w:val="20"/>
              </w:rPr>
            </w:pPr>
            <w:r>
              <w:rPr>
                <w:sz w:val="20"/>
              </w:rPr>
              <w:t>T</w:t>
            </w:r>
            <w:r w:rsidR="001B152D" w:rsidRPr="007E2DF7">
              <w:rPr>
                <w:sz w:val="20"/>
              </w:rPr>
              <w:t>riclosan</w:t>
            </w:r>
            <w:r w:rsidR="001B152D">
              <w:rPr>
                <w:sz w:val="20"/>
              </w:rPr>
              <w:t xml:space="preserve"> (commonly used in consumer products)</w:t>
            </w:r>
          </w:p>
        </w:tc>
        <w:tc>
          <w:tcPr>
            <w:tcW w:w="7325" w:type="dxa"/>
            <w:vAlign w:val="top"/>
          </w:tcPr>
          <w:p w14:paraId="051D08AB" w14:textId="77777777" w:rsidR="001B152D" w:rsidRPr="000D3490" w:rsidRDefault="001B152D">
            <w:pPr>
              <w:spacing w:before="60"/>
              <w:jc w:val="left"/>
              <w:cnfStyle w:val="000000100000" w:firstRow="0" w:lastRow="0" w:firstColumn="0" w:lastColumn="0" w:oddVBand="0" w:evenVBand="0" w:oddHBand="1" w:evenHBand="0" w:firstRowFirstColumn="0" w:firstRowLastColumn="0" w:lastRowFirstColumn="0" w:lastRowLastColumn="0"/>
              <w:rPr>
                <w:b/>
                <w:bCs/>
                <w:sz w:val="20"/>
              </w:rPr>
            </w:pPr>
            <w:r>
              <w:rPr>
                <w:b/>
                <w:bCs/>
                <w:sz w:val="20"/>
              </w:rPr>
              <w:t>Increased cellular responses</w:t>
            </w:r>
          </w:p>
          <w:p w14:paraId="45E22C29" w14:textId="223568D2" w:rsidR="001B152D" w:rsidRPr="007E2DF7" w:rsidRDefault="001B152D">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In human ovarian granuloma cells (KGN), triclosan (</w:t>
            </w:r>
            <w:r w:rsidRPr="007E2DF7">
              <w:rPr>
                <w:sz w:val="20"/>
              </w:rPr>
              <w:t>15 μ</w:t>
            </w:r>
            <w:r w:rsidR="00990B61">
              <w:rPr>
                <w:sz w:val="20"/>
              </w:rPr>
              <w:t>m</w:t>
            </w:r>
            <w:r>
              <w:rPr>
                <w:sz w:val="20"/>
              </w:rPr>
              <w:t xml:space="preserve">) and PS (25 nm; </w:t>
            </w:r>
            <w:r w:rsidRPr="007E2DF7">
              <w:rPr>
                <w:sz w:val="20"/>
              </w:rPr>
              <w:t>150 μg/mL</w:t>
            </w:r>
            <w:r>
              <w:rPr>
                <w:sz w:val="20"/>
              </w:rPr>
              <w:t>; exposure duration 24 hours) increased ROS production, decreased antioxidant activity, activated antioxidant pathways, increased lipid oxidation, increased autophagy proteins, had a detrimental effect on mitochondrial function, and induced apoptosis, compared to either triclosan or PS alone.</w:t>
            </w:r>
            <w:r>
              <w:rPr>
                <w:sz w:val="20"/>
              </w:rPr>
              <w:fldChar w:fldCharType="begin"/>
            </w:r>
            <w:r w:rsidR="00DC3B3B">
              <w:rPr>
                <w:sz w:val="20"/>
              </w:rPr>
              <w:instrText xml:space="preserve"> ADDIN ZOTERO_ITEM CSL_CITATION {"citationID":"iISMBAhP","properties":{"formattedCitation":"\\super 287\\nosupersub{}","plainCitation":"287","noteIndex":0},"citationItems":[{"id":"4rIbDf27/bLqOjOXn","uris":["http://zotero.org/users/local/jcdQBMLc/items/5Z5QSVXX"],"itemData":{"id":2046,"type":"article-journal","abstract":"In recent years, nanoplastics (NPs) and triclosan (TCS, a pharmaceutical and personal care product) have emerged as environmental pollution issues, and their  combined presence has raised widespread concern regarding potential risks to  organisms. However, the combined toxicity and mechanisms of NPs and TCS remain  unclear. In this study, we investigated the toxic effects of polystyrene NPs and  TCS and their mechanisms on KGN cells, a human ovarian granulosa cell line. We  exposed KGN cells to NPs (150 μg/mL) and TCS (15 μM) alone or together for  24 hours. Co-exposure significantly reduced cell viability. Compared with  exposure to NPs or TCS alone, co-exposure increased reactive oxygen species (ROS)  production. Interestingly, co-exposure to NPs and TCS produced synergistic  effects. We examined the activity of superoxide dismutase (SOD) and catalase  (CAT), two antioxidant enzymes; it was significantly decreased after co-exposure.  We also noted an increase in the lipid oxidation product malondialdehyde (MDA)  after co-exposure. Furthermore, co-exposure to NPs and TCS had a more detrimental  effect on mitochondrial function than the individual treatments. Co-exposure  activated the NRF2-KEAP1-HO-1 antioxidant stress pathway. Surprisingly, the  expression of SESTRIN2, an antioxidant protein, was inhibited by co-exposure  treatments. Co-exposure to NPs and TCS significantly increased the  autophagy-related proteins LC3B-II and LC3B-</w:instrText>
            </w:r>
            <w:r w:rsidR="00DC3B3B">
              <w:rPr>
                <w:rFonts w:ascii="MS Gothic" w:eastAsia="MS Gothic" w:hAnsi="MS Gothic" w:cs="MS Gothic" w:hint="eastAsia"/>
                <w:sz w:val="20"/>
              </w:rPr>
              <w:instrText>Ⅰ</w:instrText>
            </w:r>
            <w:r w:rsidR="00DC3B3B">
              <w:rPr>
                <w:sz w:val="20"/>
              </w:rPr>
              <w:instrText xml:space="preserve"> and decreased P62. Moreover,  co-exposure enhanced CASPASE-3 expression and inhibited the BCL-2/BAX ratio. In  summary, our study revealed the synergistic toxic effects of NPs and TCS in vitro  exposure. Our findings provide insight into the toxic mechanisms associated with  co-exposure to NPs and TCS to KGN cells by inducing oxidative stress, activations  of the NRF2-KEAP1-HO-1 pathway, autophagy, and apoptosis.","container-title":"Ecotoxicology and environmental safety","DOI":"10.1016/j.ecoenv.2024.116121","ISSN":"1090-2414 0147-6513","journalAbbreviation":"Ecotoxicol Environ Saf","language":"eng","license":"Copyright © 2024. Published by Elsevier Inc.","note":"publisher-place: Netherlands\nPMID: 38402792","page":"116121","title":"Co-exposure to polystyrene nanoplastics and triclosan induces synergistic cytotoxicity in human KGN granulosa cells by promoting reactive oxygen species  accumulation.","volume":"273","author":[{"family":"Wang","given":"Wencan"},{"family":"Zhou","given":"Chong"},{"family":"Ma","given":"Zhangqiang"},{"family":"Zeng","given":"Lianjie"},{"family":"Wang","given":"Houpeng"},{"family":"Cheng","given":"Xiu"},{"family":"Zhang","given":"Chenchen"},{"family":"Xue","given":"Yue"},{"family":"Yuan","given":"Yangyang"},{"family":"Li","given":"Jia"},{"family":"Hu","given":"Liaoliao"},{"family":"Huang","given":"Jian"},{"family":"Luo","given":"Tao"},{"family":"Zheng","given":"Liping"}],"issued":{"date-parts":[["2024",3,15]]}}}],"schema":"https://github.com/citation-style-language/schema/raw/master/csl-citation.json"} </w:instrText>
            </w:r>
            <w:r>
              <w:rPr>
                <w:sz w:val="20"/>
              </w:rPr>
              <w:fldChar w:fldCharType="separate"/>
            </w:r>
            <w:r w:rsidR="00667C30" w:rsidRPr="00667C30">
              <w:rPr>
                <w:rFonts w:cs="Arial"/>
                <w:sz w:val="20"/>
                <w:vertAlign w:val="superscript"/>
              </w:rPr>
              <w:t>287</w:t>
            </w:r>
            <w:r>
              <w:rPr>
                <w:sz w:val="20"/>
              </w:rPr>
              <w:fldChar w:fldCharType="end"/>
            </w:r>
          </w:p>
        </w:tc>
      </w:tr>
    </w:tbl>
    <w:p w14:paraId="17859E50" w14:textId="63F00580" w:rsidR="005F71C1" w:rsidRPr="0021434F" w:rsidRDefault="005F71C1" w:rsidP="005F71C1">
      <w:pPr>
        <w:spacing w:before="120" w:after="120"/>
        <w:rPr>
          <w:i/>
          <w:iCs/>
          <w:sz w:val="20"/>
          <w:szCs w:val="20"/>
        </w:rPr>
      </w:pPr>
      <w:r w:rsidRPr="0021434F">
        <w:rPr>
          <w:rFonts w:cstheme="minorHAnsi"/>
          <w:i/>
          <w:iCs/>
          <w:sz w:val="20"/>
          <w:szCs w:val="20"/>
        </w:rPr>
        <w:t>µg = microgram; μm</w:t>
      </w:r>
      <w:r w:rsidRPr="0021434F">
        <w:rPr>
          <w:i/>
          <w:iCs/>
          <w:sz w:val="20"/>
          <w:szCs w:val="20"/>
        </w:rPr>
        <w:t xml:space="preserve"> = micrometre; </w:t>
      </w:r>
      <w:r w:rsidR="0022289E" w:rsidRPr="0021434F">
        <w:rPr>
          <w:i/>
          <w:iCs/>
          <w:sz w:val="20"/>
          <w:szCs w:val="20"/>
        </w:rPr>
        <w:t xml:space="preserve">kg = kilogram; </w:t>
      </w:r>
      <w:r w:rsidRPr="0021434F">
        <w:rPr>
          <w:i/>
          <w:iCs/>
          <w:sz w:val="20"/>
          <w:szCs w:val="20"/>
        </w:rPr>
        <w:t>mg = milligram;</w:t>
      </w:r>
      <w:r w:rsidR="00096BD4" w:rsidRPr="0021434F">
        <w:rPr>
          <w:i/>
          <w:iCs/>
          <w:sz w:val="20"/>
          <w:szCs w:val="20"/>
        </w:rPr>
        <w:t xml:space="preserve"> mL = millilitre;</w:t>
      </w:r>
      <w:r w:rsidRPr="0021434F">
        <w:rPr>
          <w:i/>
          <w:iCs/>
          <w:sz w:val="20"/>
          <w:szCs w:val="20"/>
        </w:rPr>
        <w:t xml:space="preserve"> nm = nanometre; </w:t>
      </w:r>
      <w:r w:rsidR="00990B61" w:rsidRPr="0021434F">
        <w:rPr>
          <w:i/>
          <w:iCs/>
          <w:sz w:val="20"/>
          <w:szCs w:val="20"/>
        </w:rPr>
        <w:t xml:space="preserve">PFAS = per- and polyfluoroalkyl substances; </w:t>
      </w:r>
      <w:r w:rsidRPr="0021434F">
        <w:rPr>
          <w:i/>
          <w:iCs/>
          <w:sz w:val="20"/>
          <w:szCs w:val="20"/>
        </w:rPr>
        <w:t>PS = polystyrene</w:t>
      </w:r>
      <w:r w:rsidR="00096BD4" w:rsidRPr="0021434F">
        <w:rPr>
          <w:i/>
          <w:iCs/>
          <w:sz w:val="20"/>
          <w:szCs w:val="20"/>
        </w:rPr>
        <w:t>; ROS = reactive oxidative species</w:t>
      </w:r>
      <w:r w:rsidR="003027DF" w:rsidRPr="0021434F">
        <w:rPr>
          <w:i/>
          <w:iCs/>
          <w:sz w:val="20"/>
          <w:szCs w:val="20"/>
        </w:rPr>
        <w:t>.</w:t>
      </w:r>
    </w:p>
    <w:p w14:paraId="27C8E206" w14:textId="77777777" w:rsidR="003027DF" w:rsidRPr="0021434F" w:rsidRDefault="003027DF" w:rsidP="005F71C1">
      <w:pPr>
        <w:spacing w:before="120" w:after="120"/>
        <w:rPr>
          <w:color w:val="BFBFBF" w:themeColor="background1" w:themeShade="BF"/>
          <w:sz w:val="20"/>
          <w:szCs w:val="20"/>
          <w:highlight w:val="magenta"/>
        </w:rPr>
      </w:pPr>
    </w:p>
    <w:p w14:paraId="1BB7F7D9" w14:textId="343148CF" w:rsidR="00AF14BB" w:rsidRDefault="00CC245B" w:rsidP="00916FE1">
      <w:pPr>
        <w:pStyle w:val="Heading2"/>
        <w:tabs>
          <w:tab w:val="left" w:pos="851"/>
        </w:tabs>
      </w:pPr>
      <w:bookmarkStart w:id="108" w:name="_Toc206412350"/>
      <w:bookmarkStart w:id="109" w:name="_Toc210833591"/>
      <w:r>
        <w:t>6.14</w:t>
      </w:r>
      <w:r w:rsidR="00916FE1">
        <w:tab/>
      </w:r>
      <w:r w:rsidR="00B04816">
        <w:t>S</w:t>
      </w:r>
      <w:r w:rsidR="00AF14BB">
        <w:t>ummary</w:t>
      </w:r>
      <w:bookmarkEnd w:id="108"/>
      <w:bookmarkEnd w:id="109"/>
      <w:r w:rsidR="00AF14BB">
        <w:t xml:space="preserve"> </w:t>
      </w:r>
    </w:p>
    <w:p w14:paraId="7FDD0073" w14:textId="01E949F7" w:rsidR="004E537F" w:rsidRPr="0046424D" w:rsidRDefault="00456DE4" w:rsidP="004E537F">
      <w:pPr>
        <w:rPr>
          <w:rFonts w:ascii="Arial" w:hAnsi="Arial" w:cs="Arial"/>
        </w:rPr>
      </w:pPr>
      <w:r w:rsidRPr="00DC749A">
        <w:rPr>
          <w:rFonts w:ascii="Arial" w:hAnsi="Arial" w:cs="Arial"/>
        </w:rPr>
        <w:t xml:space="preserve">While concerns exist about the potential health effects of microplastic exposure, there is limited epidemiological evidence </w:t>
      </w:r>
      <w:r w:rsidR="007246FE">
        <w:rPr>
          <w:rFonts w:ascii="Arial" w:hAnsi="Arial" w:cs="Arial"/>
        </w:rPr>
        <w:t xml:space="preserve">of any </w:t>
      </w:r>
      <w:r w:rsidRPr="00DC749A">
        <w:rPr>
          <w:rFonts w:ascii="Arial" w:hAnsi="Arial" w:cs="Arial"/>
        </w:rPr>
        <w:t>clear or consistent association</w:t>
      </w:r>
      <w:r w:rsidR="007246FE">
        <w:rPr>
          <w:rFonts w:ascii="Arial" w:hAnsi="Arial" w:cs="Arial"/>
        </w:rPr>
        <w:t>s</w:t>
      </w:r>
      <w:r w:rsidRPr="00DC749A">
        <w:rPr>
          <w:rFonts w:ascii="Arial" w:hAnsi="Arial" w:cs="Arial"/>
        </w:rPr>
        <w:t xml:space="preserve"> between microplastic particles and adverse human health outcomes.</w:t>
      </w:r>
      <w:r w:rsidR="0046424D">
        <w:rPr>
          <w:rFonts w:ascii="Arial" w:hAnsi="Arial" w:cs="Arial"/>
        </w:rPr>
        <w:t xml:space="preserve"> </w:t>
      </w:r>
      <w:r w:rsidR="00660FC1">
        <w:t xml:space="preserve">Most </w:t>
      </w:r>
      <w:r w:rsidR="00917488">
        <w:t xml:space="preserve">human </w:t>
      </w:r>
      <w:r w:rsidR="00917488">
        <w:rPr>
          <w:i/>
          <w:iCs/>
        </w:rPr>
        <w:t xml:space="preserve">in vivo </w:t>
      </w:r>
      <w:r w:rsidR="00917488">
        <w:t>studies detect plastics in tissue or fluid samples, with some studies compar</w:t>
      </w:r>
      <w:r w:rsidR="008D66BC">
        <w:t>e</w:t>
      </w:r>
      <w:r w:rsidR="00917488">
        <w:t xml:space="preserve"> </w:t>
      </w:r>
      <w:r w:rsidR="00CC0281">
        <w:t xml:space="preserve">presence </w:t>
      </w:r>
      <w:r w:rsidR="00917488">
        <w:t xml:space="preserve">between two groups. While differences in </w:t>
      </w:r>
      <w:r w:rsidR="0029327D">
        <w:t xml:space="preserve">abundance or </w:t>
      </w:r>
      <w:r w:rsidR="00917488">
        <w:t xml:space="preserve">concentration </w:t>
      </w:r>
      <w:r w:rsidR="0029327D">
        <w:t xml:space="preserve">have been </w:t>
      </w:r>
      <w:r w:rsidR="00917488">
        <w:t>observed, sample sizes are generally small</w:t>
      </w:r>
      <w:r w:rsidR="007359F8">
        <w:t>.</w:t>
      </w:r>
      <w:r w:rsidR="00DB6E8C">
        <w:t xml:space="preserve"> </w:t>
      </w:r>
      <w:r w:rsidR="00A01EAC">
        <w:t xml:space="preserve">Studies included very little data on exposure assessment or dose-response. </w:t>
      </w:r>
      <w:r w:rsidR="00DB6E8C">
        <w:t xml:space="preserve">Findings </w:t>
      </w:r>
      <w:r w:rsidR="007E06E4">
        <w:t>of the</w:t>
      </w:r>
      <w:r w:rsidR="00CC0281">
        <w:t xml:space="preserve"> </w:t>
      </w:r>
      <w:r w:rsidR="00CC0281" w:rsidRPr="00CC0281">
        <w:rPr>
          <w:i/>
          <w:iCs/>
        </w:rPr>
        <w:t>in vivo</w:t>
      </w:r>
      <w:r w:rsidR="00CC0281">
        <w:t xml:space="preserve"> human</w:t>
      </w:r>
      <w:r w:rsidR="007E06E4">
        <w:t xml:space="preserve"> research </w:t>
      </w:r>
      <w:r w:rsidR="00DB6E8C">
        <w:t xml:space="preserve">are summarised in </w:t>
      </w:r>
      <w:r w:rsidR="004E537F">
        <w:t xml:space="preserve">Table </w:t>
      </w:r>
      <w:r w:rsidR="00362521">
        <w:t>12</w:t>
      </w:r>
      <w:r w:rsidR="00DB6E8C">
        <w:t>.</w:t>
      </w:r>
    </w:p>
    <w:p w14:paraId="5CAF7454" w14:textId="262CC76A" w:rsidR="003C05C7" w:rsidRDefault="00131349" w:rsidP="00131349">
      <w:pPr>
        <w:pStyle w:val="Heading6"/>
      </w:pPr>
      <w:r>
        <w:t xml:space="preserve">Table </w:t>
      </w:r>
      <w:r w:rsidR="00362521">
        <w:t>1</w:t>
      </w:r>
      <w:r w:rsidR="00EF01EF">
        <w:t>2</w:t>
      </w:r>
      <w:r>
        <w:t xml:space="preserve">: Summary of evidence for </w:t>
      </w:r>
      <w:r w:rsidR="006A4202">
        <w:t xml:space="preserve">clinically relevant </w:t>
      </w:r>
      <w:r>
        <w:t>health outcomes</w:t>
      </w:r>
    </w:p>
    <w:tbl>
      <w:tblPr>
        <w:tblStyle w:val="ACTableOption1Default"/>
        <w:tblW w:w="9069" w:type="dxa"/>
        <w:tblLayout w:type="fixed"/>
        <w:tblLook w:val="04A0" w:firstRow="1" w:lastRow="0" w:firstColumn="1" w:lastColumn="0" w:noHBand="0" w:noVBand="1"/>
      </w:tblPr>
      <w:tblGrid>
        <w:gridCol w:w="1916"/>
        <w:gridCol w:w="3043"/>
        <w:gridCol w:w="4110"/>
      </w:tblGrid>
      <w:tr w:rsidR="00132C70" w14:paraId="3646B84A" w14:textId="77777777" w:rsidTr="00C44F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vAlign w:val="top"/>
          </w:tcPr>
          <w:p w14:paraId="3EB87452" w14:textId="5BAFC54B" w:rsidR="00313C48" w:rsidRPr="00E854BD" w:rsidRDefault="00313C48" w:rsidP="00313C48">
            <w:pPr>
              <w:spacing w:before="120"/>
              <w:jc w:val="left"/>
              <w:rPr>
                <w:sz w:val="20"/>
              </w:rPr>
            </w:pPr>
            <w:r w:rsidRPr="00E854BD">
              <w:rPr>
                <w:sz w:val="20"/>
              </w:rPr>
              <w:t>Human health outcome</w:t>
            </w:r>
          </w:p>
        </w:tc>
        <w:tc>
          <w:tcPr>
            <w:tcW w:w="3043" w:type="dxa"/>
            <w:vAlign w:val="top"/>
          </w:tcPr>
          <w:p w14:paraId="45533B44" w14:textId="193A3B6A" w:rsidR="00313C48" w:rsidRPr="00E854BD" w:rsidRDefault="008E785F" w:rsidP="00313C48">
            <w:pPr>
              <w:spacing w:before="120"/>
              <w:jc w:val="left"/>
              <w:cnfStyle w:val="100000000000" w:firstRow="1" w:lastRow="0" w:firstColumn="0" w:lastColumn="0" w:oddVBand="0" w:evenVBand="0" w:oddHBand="0" w:evenHBand="0" w:firstRowFirstColumn="0" w:firstRowLastColumn="0" w:lastRowFirstColumn="0" w:lastRowLastColumn="0"/>
              <w:rPr>
                <w:sz w:val="20"/>
              </w:rPr>
            </w:pPr>
            <w:r>
              <w:rPr>
                <w:sz w:val="20"/>
              </w:rPr>
              <w:t>P</w:t>
            </w:r>
            <w:r w:rsidR="00313C48" w:rsidRPr="00E854BD">
              <w:rPr>
                <w:sz w:val="20"/>
              </w:rPr>
              <w:t>reclinical studies</w:t>
            </w:r>
          </w:p>
        </w:tc>
        <w:tc>
          <w:tcPr>
            <w:tcW w:w="4110" w:type="dxa"/>
            <w:vAlign w:val="top"/>
          </w:tcPr>
          <w:p w14:paraId="25157280" w14:textId="4FDD2E00" w:rsidR="00313C48" w:rsidRPr="00E854BD" w:rsidRDefault="00313C48" w:rsidP="00313C48">
            <w:pPr>
              <w:spacing w:before="120"/>
              <w:jc w:val="left"/>
              <w:cnfStyle w:val="100000000000" w:firstRow="1" w:lastRow="0" w:firstColumn="0" w:lastColumn="0" w:oddVBand="0" w:evenVBand="0" w:oddHBand="0" w:evenHBand="0" w:firstRowFirstColumn="0" w:firstRowLastColumn="0" w:lastRowFirstColumn="0" w:lastRowLastColumn="0"/>
              <w:rPr>
                <w:sz w:val="20"/>
              </w:rPr>
            </w:pPr>
            <w:r w:rsidRPr="00E854BD">
              <w:rPr>
                <w:sz w:val="20"/>
              </w:rPr>
              <w:t>Epidemiological evidence</w:t>
            </w:r>
          </w:p>
        </w:tc>
      </w:tr>
      <w:tr w:rsidR="00132C70" w14:paraId="3B59C160" w14:textId="77777777" w:rsidTr="00C44F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vAlign w:val="top"/>
          </w:tcPr>
          <w:p w14:paraId="6B0986D2" w14:textId="2239742A" w:rsidR="005441CA" w:rsidRPr="00E854BD" w:rsidRDefault="00101281">
            <w:pPr>
              <w:spacing w:before="120" w:after="120"/>
              <w:jc w:val="left"/>
              <w:rPr>
                <w:sz w:val="20"/>
              </w:rPr>
            </w:pPr>
            <w:r w:rsidRPr="00E854BD">
              <w:rPr>
                <w:sz w:val="20"/>
              </w:rPr>
              <w:t>Cardiovascular risk</w:t>
            </w:r>
            <w:r w:rsidR="00326438" w:rsidRPr="00E854BD">
              <w:rPr>
                <w:sz w:val="20"/>
              </w:rPr>
              <w:t xml:space="preserve"> and acute events like myocardial infarction</w:t>
            </w:r>
          </w:p>
        </w:tc>
        <w:tc>
          <w:tcPr>
            <w:tcW w:w="3043" w:type="dxa"/>
            <w:vAlign w:val="top"/>
          </w:tcPr>
          <w:p w14:paraId="67861914" w14:textId="696188FB" w:rsidR="005441CA" w:rsidRPr="00E854BD" w:rsidRDefault="00533DD4">
            <w:pPr>
              <w:spacing w:before="120" w:after="120"/>
              <w:jc w:val="left"/>
              <w:cnfStyle w:val="000000100000" w:firstRow="0" w:lastRow="0" w:firstColumn="0" w:lastColumn="0" w:oddVBand="0" w:evenVBand="0" w:oddHBand="1" w:evenHBand="0" w:firstRowFirstColumn="0" w:firstRowLastColumn="0" w:lastRowFirstColumn="0" w:lastRowLastColumn="0"/>
              <w:rPr>
                <w:sz w:val="20"/>
              </w:rPr>
            </w:pPr>
            <w:r w:rsidRPr="00E854BD">
              <w:rPr>
                <w:sz w:val="20"/>
              </w:rPr>
              <w:t xml:space="preserve">Microplastic particles increased </w:t>
            </w:r>
            <w:r w:rsidR="008E785F">
              <w:rPr>
                <w:sz w:val="20"/>
              </w:rPr>
              <w:t xml:space="preserve">cytotoxicity, increased </w:t>
            </w:r>
            <w:r w:rsidRPr="00E854BD">
              <w:rPr>
                <w:sz w:val="20"/>
              </w:rPr>
              <w:t>inflammation</w:t>
            </w:r>
            <w:r w:rsidR="00113EE9">
              <w:rPr>
                <w:sz w:val="20"/>
              </w:rPr>
              <w:t xml:space="preserve">, </w:t>
            </w:r>
            <w:r w:rsidR="008E785F">
              <w:rPr>
                <w:sz w:val="20"/>
              </w:rPr>
              <w:t>and altered some vascular structures, suggesting possible influence on cardiac outcomes</w:t>
            </w:r>
          </w:p>
        </w:tc>
        <w:tc>
          <w:tcPr>
            <w:tcW w:w="4110" w:type="dxa"/>
            <w:vAlign w:val="top"/>
          </w:tcPr>
          <w:p w14:paraId="1E7CF899" w14:textId="2833EA93" w:rsidR="005441CA" w:rsidRPr="00E854BD" w:rsidRDefault="00FF311F">
            <w:pPr>
              <w:spacing w:before="120" w:after="120"/>
              <w:jc w:val="left"/>
              <w:cnfStyle w:val="000000100000" w:firstRow="0" w:lastRow="0" w:firstColumn="0" w:lastColumn="0" w:oddVBand="0" w:evenVBand="0" w:oddHBand="1" w:evenHBand="0" w:firstRowFirstColumn="0" w:firstRowLastColumn="0" w:lastRowFirstColumn="0" w:lastRowLastColumn="0"/>
              <w:rPr>
                <w:sz w:val="20"/>
              </w:rPr>
            </w:pPr>
            <w:r w:rsidRPr="00E854BD">
              <w:rPr>
                <w:sz w:val="20"/>
              </w:rPr>
              <w:t>Potential increas</w:t>
            </w:r>
            <w:r w:rsidR="00101281" w:rsidRPr="00E854BD">
              <w:rPr>
                <w:sz w:val="20"/>
              </w:rPr>
              <w:t xml:space="preserve">e in acute cardiovascular events </w:t>
            </w:r>
            <w:r w:rsidR="005906A9" w:rsidRPr="00E854BD">
              <w:rPr>
                <w:sz w:val="20"/>
              </w:rPr>
              <w:t xml:space="preserve">including myocardial infarction but further </w:t>
            </w:r>
            <w:r w:rsidR="004305AD" w:rsidRPr="00E854BD">
              <w:rPr>
                <w:sz w:val="20"/>
              </w:rPr>
              <w:t xml:space="preserve">larger-scale studies </w:t>
            </w:r>
            <w:r w:rsidR="005906A9" w:rsidRPr="00E854BD">
              <w:rPr>
                <w:sz w:val="20"/>
              </w:rPr>
              <w:t>needed to consider the influence of co-exposure</w:t>
            </w:r>
            <w:r w:rsidR="004305AD" w:rsidRPr="00E854BD">
              <w:rPr>
                <w:sz w:val="20"/>
              </w:rPr>
              <w:t xml:space="preserve">s and </w:t>
            </w:r>
            <w:r w:rsidR="005906A9" w:rsidRPr="00E854BD">
              <w:rPr>
                <w:sz w:val="20"/>
              </w:rPr>
              <w:t>sample contamination</w:t>
            </w:r>
          </w:p>
        </w:tc>
      </w:tr>
      <w:tr w:rsidR="00132C70" w14:paraId="31326F2A" w14:textId="77777777" w:rsidTr="00C44F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vAlign w:val="top"/>
          </w:tcPr>
          <w:p w14:paraId="075B3919" w14:textId="6155A3CE" w:rsidR="0068369D" w:rsidRPr="00E854BD" w:rsidRDefault="006006F9">
            <w:pPr>
              <w:spacing w:before="120" w:after="120"/>
              <w:jc w:val="left"/>
              <w:rPr>
                <w:sz w:val="20"/>
              </w:rPr>
            </w:pPr>
            <w:r w:rsidRPr="00E854BD">
              <w:rPr>
                <w:sz w:val="20"/>
              </w:rPr>
              <w:t>Chronic rhinosinusitis</w:t>
            </w:r>
          </w:p>
        </w:tc>
        <w:tc>
          <w:tcPr>
            <w:tcW w:w="3043" w:type="dxa"/>
            <w:vAlign w:val="top"/>
          </w:tcPr>
          <w:p w14:paraId="51AA2370" w14:textId="1A9A9CEE" w:rsidR="0068369D" w:rsidRPr="00E854BD" w:rsidRDefault="005817EC">
            <w:pPr>
              <w:spacing w:before="120" w:after="120"/>
              <w:jc w:val="left"/>
              <w:cnfStyle w:val="000000010000" w:firstRow="0" w:lastRow="0" w:firstColumn="0" w:lastColumn="0" w:oddVBand="0" w:evenVBand="0" w:oddHBand="0" w:evenHBand="1" w:firstRowFirstColumn="0" w:firstRowLastColumn="0" w:lastRowFirstColumn="0" w:lastRowLastColumn="0"/>
              <w:rPr>
                <w:sz w:val="20"/>
              </w:rPr>
            </w:pPr>
            <w:r w:rsidRPr="00E854BD">
              <w:rPr>
                <w:sz w:val="20"/>
              </w:rPr>
              <w:t>Microplastic may</w:t>
            </w:r>
            <w:r w:rsidR="006006F9" w:rsidRPr="00E854BD">
              <w:rPr>
                <w:sz w:val="20"/>
              </w:rPr>
              <w:t xml:space="preserve"> can influence nasal </w:t>
            </w:r>
            <w:r w:rsidR="003D5A7D" w:rsidRPr="00E854BD">
              <w:rPr>
                <w:sz w:val="20"/>
              </w:rPr>
              <w:t>biota and</w:t>
            </w:r>
            <w:r w:rsidR="005A0271" w:rsidRPr="00E854BD">
              <w:rPr>
                <w:sz w:val="20"/>
              </w:rPr>
              <w:t xml:space="preserve"> damage</w:t>
            </w:r>
            <w:r w:rsidR="003D5A7D" w:rsidRPr="00E854BD">
              <w:rPr>
                <w:sz w:val="20"/>
              </w:rPr>
              <w:t xml:space="preserve"> respiratory </w:t>
            </w:r>
            <w:r w:rsidR="006006F9" w:rsidRPr="00E854BD">
              <w:rPr>
                <w:sz w:val="20"/>
              </w:rPr>
              <w:t>epithelial cells</w:t>
            </w:r>
          </w:p>
        </w:tc>
        <w:tc>
          <w:tcPr>
            <w:tcW w:w="4110" w:type="dxa"/>
            <w:vAlign w:val="top"/>
          </w:tcPr>
          <w:p w14:paraId="071E51BD" w14:textId="2CFF0230" w:rsidR="0068369D" w:rsidRPr="00E854BD" w:rsidRDefault="0084303F">
            <w:pPr>
              <w:spacing w:before="120" w:after="120"/>
              <w:jc w:val="left"/>
              <w:cnfStyle w:val="000000010000" w:firstRow="0" w:lastRow="0" w:firstColumn="0" w:lastColumn="0" w:oddVBand="0" w:evenVBand="0" w:oddHBand="0" w:evenHBand="1" w:firstRowFirstColumn="0" w:firstRowLastColumn="0" w:lastRowFirstColumn="0" w:lastRowLastColumn="0"/>
              <w:rPr>
                <w:sz w:val="20"/>
              </w:rPr>
            </w:pPr>
            <w:r w:rsidRPr="00E854BD">
              <w:rPr>
                <w:sz w:val="20"/>
              </w:rPr>
              <w:t xml:space="preserve">Greater abundance of </w:t>
            </w:r>
            <w:r w:rsidR="00493C95" w:rsidRPr="00E854BD">
              <w:rPr>
                <w:sz w:val="20"/>
              </w:rPr>
              <w:t>m</w:t>
            </w:r>
            <w:r w:rsidR="00431EC8" w:rsidRPr="00E854BD">
              <w:rPr>
                <w:sz w:val="20"/>
              </w:rPr>
              <w:t>icroplastic particles in the nasal lavage fluid from people with chronic rhinosinusitis compared to those without, but there is currently no evidence of association or causality</w:t>
            </w:r>
          </w:p>
        </w:tc>
      </w:tr>
      <w:tr w:rsidR="00132C70" w14:paraId="756ACCCA" w14:textId="77777777" w:rsidTr="00C44F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vAlign w:val="top"/>
          </w:tcPr>
          <w:p w14:paraId="76DF7E3D" w14:textId="4EAE6B3E" w:rsidR="0068369D" w:rsidRPr="00E854BD" w:rsidRDefault="00B771C8">
            <w:pPr>
              <w:spacing w:before="120" w:after="120"/>
              <w:jc w:val="left"/>
              <w:rPr>
                <w:sz w:val="20"/>
              </w:rPr>
            </w:pPr>
            <w:r w:rsidRPr="00E854BD">
              <w:rPr>
                <w:sz w:val="20"/>
              </w:rPr>
              <w:t>Inflammatory bowel disease</w:t>
            </w:r>
          </w:p>
        </w:tc>
        <w:tc>
          <w:tcPr>
            <w:tcW w:w="3043" w:type="dxa"/>
            <w:vAlign w:val="top"/>
          </w:tcPr>
          <w:p w14:paraId="76FADE25" w14:textId="20E04339" w:rsidR="0068369D" w:rsidRPr="00E854BD" w:rsidRDefault="00870F63">
            <w:pPr>
              <w:spacing w:before="120" w:after="120"/>
              <w:jc w:val="left"/>
              <w:cnfStyle w:val="000000100000" w:firstRow="0" w:lastRow="0" w:firstColumn="0" w:lastColumn="0" w:oddVBand="0" w:evenVBand="0" w:oddHBand="1" w:evenHBand="0" w:firstRowFirstColumn="0" w:firstRowLastColumn="0" w:lastRowFirstColumn="0" w:lastRowLastColumn="0"/>
              <w:rPr>
                <w:sz w:val="20"/>
              </w:rPr>
            </w:pPr>
            <w:r w:rsidRPr="00E854BD">
              <w:rPr>
                <w:sz w:val="20"/>
              </w:rPr>
              <w:t>Microplastic particles may alter gut microbiota and increase inflammation in the gastrointestinal tract</w:t>
            </w:r>
            <w:r w:rsidR="002E4D2D" w:rsidRPr="00E854BD">
              <w:rPr>
                <w:sz w:val="20"/>
              </w:rPr>
              <w:t xml:space="preserve"> in mice and </w:t>
            </w:r>
            <w:r w:rsidR="000A0CF6" w:rsidRPr="00E854BD">
              <w:rPr>
                <w:i/>
                <w:sz w:val="20"/>
              </w:rPr>
              <w:t xml:space="preserve">in vitro </w:t>
            </w:r>
            <w:r w:rsidR="000A0CF6" w:rsidRPr="00E854BD">
              <w:rPr>
                <w:sz w:val="20"/>
              </w:rPr>
              <w:t>studies</w:t>
            </w:r>
          </w:p>
        </w:tc>
        <w:tc>
          <w:tcPr>
            <w:tcW w:w="4110" w:type="dxa"/>
            <w:vAlign w:val="top"/>
          </w:tcPr>
          <w:p w14:paraId="1129388A" w14:textId="5E79051D" w:rsidR="0068369D" w:rsidRPr="00E854BD" w:rsidRDefault="00B254BA">
            <w:pPr>
              <w:spacing w:before="120" w:after="120"/>
              <w:jc w:val="left"/>
              <w:cnfStyle w:val="000000100000" w:firstRow="0" w:lastRow="0" w:firstColumn="0" w:lastColumn="0" w:oddVBand="0" w:evenVBand="0" w:oddHBand="1" w:evenHBand="0" w:firstRowFirstColumn="0" w:firstRowLastColumn="0" w:lastRowFirstColumn="0" w:lastRowLastColumn="0"/>
              <w:rPr>
                <w:sz w:val="20"/>
              </w:rPr>
            </w:pPr>
            <w:r w:rsidRPr="00E854BD">
              <w:rPr>
                <w:sz w:val="20"/>
              </w:rPr>
              <w:t xml:space="preserve">More </w:t>
            </w:r>
            <w:r w:rsidR="0057080F" w:rsidRPr="00E854BD">
              <w:rPr>
                <w:sz w:val="20"/>
              </w:rPr>
              <w:t xml:space="preserve">microplastic particles </w:t>
            </w:r>
            <w:r w:rsidRPr="00E854BD">
              <w:rPr>
                <w:sz w:val="20"/>
              </w:rPr>
              <w:t xml:space="preserve">were found in </w:t>
            </w:r>
            <w:r w:rsidR="00870F63" w:rsidRPr="00E854BD">
              <w:rPr>
                <w:sz w:val="20"/>
              </w:rPr>
              <w:t xml:space="preserve">people with IBD and there are </w:t>
            </w:r>
            <w:r w:rsidR="0057080F" w:rsidRPr="00E854BD">
              <w:rPr>
                <w:sz w:val="20"/>
              </w:rPr>
              <w:t>plausible biological mechanism</w:t>
            </w:r>
            <w:r w:rsidR="00870F63" w:rsidRPr="00E854BD">
              <w:rPr>
                <w:sz w:val="20"/>
              </w:rPr>
              <w:t>s</w:t>
            </w:r>
            <w:r w:rsidR="0057080F" w:rsidRPr="00E854BD">
              <w:rPr>
                <w:sz w:val="20"/>
              </w:rPr>
              <w:t xml:space="preserve"> for the observed </w:t>
            </w:r>
            <w:r w:rsidR="00870F63" w:rsidRPr="00E854BD">
              <w:rPr>
                <w:sz w:val="20"/>
              </w:rPr>
              <w:t>abundance, but there is no evidence of association</w:t>
            </w:r>
          </w:p>
        </w:tc>
      </w:tr>
      <w:tr w:rsidR="00132C70" w14:paraId="2EC143C6" w14:textId="77777777" w:rsidTr="00C44F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vAlign w:val="top"/>
          </w:tcPr>
          <w:p w14:paraId="6198994D" w14:textId="77777777" w:rsidR="0068369D" w:rsidRPr="00E854BD" w:rsidRDefault="0068369D">
            <w:pPr>
              <w:spacing w:before="120" w:after="120"/>
              <w:jc w:val="left"/>
              <w:rPr>
                <w:sz w:val="20"/>
              </w:rPr>
            </w:pPr>
            <w:r w:rsidRPr="00E854BD">
              <w:rPr>
                <w:sz w:val="20"/>
              </w:rPr>
              <w:lastRenderedPageBreak/>
              <w:t>Cirrhosis of the liver</w:t>
            </w:r>
          </w:p>
        </w:tc>
        <w:tc>
          <w:tcPr>
            <w:tcW w:w="3043" w:type="dxa"/>
            <w:vAlign w:val="top"/>
          </w:tcPr>
          <w:p w14:paraId="363E082C" w14:textId="5CD94A60" w:rsidR="00F06B0E" w:rsidRPr="00E854BD" w:rsidRDefault="00F41F9B">
            <w:pPr>
              <w:spacing w:before="120" w:after="120"/>
              <w:jc w:val="left"/>
              <w:cnfStyle w:val="000000010000" w:firstRow="0" w:lastRow="0" w:firstColumn="0" w:lastColumn="0" w:oddVBand="0" w:evenVBand="0" w:oddHBand="0" w:evenHBand="1" w:firstRowFirstColumn="0" w:firstRowLastColumn="0" w:lastRowFirstColumn="0" w:lastRowLastColumn="0"/>
              <w:rPr>
                <w:sz w:val="20"/>
              </w:rPr>
            </w:pPr>
            <w:r w:rsidRPr="00F41F9B">
              <w:rPr>
                <w:sz w:val="20"/>
              </w:rPr>
              <w:t>Micro</w:t>
            </w:r>
            <w:r>
              <w:rPr>
                <w:sz w:val="20"/>
              </w:rPr>
              <w:t>plastic particles may increase ROS production and cause cellular</w:t>
            </w:r>
            <w:r w:rsidR="00C76E7E">
              <w:rPr>
                <w:sz w:val="20"/>
              </w:rPr>
              <w:t xml:space="preserve"> damage to kidney cells</w:t>
            </w:r>
            <w:r>
              <w:rPr>
                <w:sz w:val="20"/>
              </w:rPr>
              <w:t xml:space="preserve"> </w:t>
            </w:r>
          </w:p>
        </w:tc>
        <w:tc>
          <w:tcPr>
            <w:tcW w:w="4110" w:type="dxa"/>
            <w:vAlign w:val="top"/>
          </w:tcPr>
          <w:p w14:paraId="04CC5ABA" w14:textId="14BEC74B" w:rsidR="0068369D" w:rsidRPr="00E854BD" w:rsidRDefault="008B5EF8">
            <w:pPr>
              <w:spacing w:before="120" w:after="120"/>
              <w:jc w:val="left"/>
              <w:cnfStyle w:val="000000010000" w:firstRow="0" w:lastRow="0" w:firstColumn="0" w:lastColumn="0" w:oddVBand="0" w:evenVBand="0" w:oddHBand="0" w:evenHBand="1" w:firstRowFirstColumn="0" w:firstRowLastColumn="0" w:lastRowFirstColumn="0" w:lastRowLastColumn="0"/>
              <w:rPr>
                <w:sz w:val="20"/>
              </w:rPr>
            </w:pPr>
            <w:r w:rsidRPr="00E854BD">
              <w:rPr>
                <w:sz w:val="20"/>
              </w:rPr>
              <w:t xml:space="preserve">PS, PVC, PE, </w:t>
            </w:r>
            <w:r w:rsidR="003F4C7E" w:rsidRPr="00E854BD">
              <w:rPr>
                <w:sz w:val="20"/>
              </w:rPr>
              <w:t xml:space="preserve">PMMA, and PET </w:t>
            </w:r>
            <w:r w:rsidRPr="00E854BD">
              <w:rPr>
                <w:sz w:val="20"/>
              </w:rPr>
              <w:t>p</w:t>
            </w:r>
            <w:r w:rsidR="0068369D" w:rsidRPr="00E854BD">
              <w:rPr>
                <w:sz w:val="20"/>
              </w:rPr>
              <w:t>articles were detected in samples from cirrhotic livers but not in healthy livers, but there is currently no evidence of association or causality</w:t>
            </w:r>
          </w:p>
        </w:tc>
      </w:tr>
      <w:tr w:rsidR="00132C70" w14:paraId="21174A93" w14:textId="77777777" w:rsidTr="00C44F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vAlign w:val="top"/>
          </w:tcPr>
          <w:p w14:paraId="59FBCB0C" w14:textId="79F0DCF6" w:rsidR="000C238A" w:rsidRPr="00E854BD" w:rsidRDefault="000C238A">
            <w:pPr>
              <w:spacing w:before="120" w:after="120"/>
              <w:jc w:val="left"/>
              <w:rPr>
                <w:sz w:val="20"/>
              </w:rPr>
            </w:pPr>
            <w:r w:rsidRPr="00E854BD">
              <w:rPr>
                <w:sz w:val="20"/>
              </w:rPr>
              <w:t xml:space="preserve">Sperm dysfunction </w:t>
            </w:r>
          </w:p>
        </w:tc>
        <w:tc>
          <w:tcPr>
            <w:tcW w:w="3043" w:type="dxa"/>
            <w:vAlign w:val="top"/>
          </w:tcPr>
          <w:p w14:paraId="2BA980D9" w14:textId="04A84BBC" w:rsidR="000C238A" w:rsidRPr="00E854BD" w:rsidRDefault="0077691C">
            <w:pPr>
              <w:spacing w:before="120" w:after="120"/>
              <w:jc w:val="left"/>
              <w:cnfStyle w:val="000000100000" w:firstRow="0" w:lastRow="0" w:firstColumn="0" w:lastColumn="0" w:oddVBand="0" w:evenVBand="0" w:oddHBand="1" w:evenHBand="0" w:firstRowFirstColumn="0" w:firstRowLastColumn="0" w:lastRowFirstColumn="0" w:lastRowLastColumn="0"/>
              <w:rPr>
                <w:sz w:val="20"/>
              </w:rPr>
            </w:pPr>
            <w:r>
              <w:rPr>
                <w:sz w:val="20"/>
              </w:rPr>
              <w:t>Consistent</w:t>
            </w:r>
            <w:r w:rsidR="000C238A">
              <w:rPr>
                <w:sz w:val="20"/>
              </w:rPr>
              <w:t xml:space="preserve"> </w:t>
            </w:r>
            <w:r w:rsidR="000C238A" w:rsidRPr="00E854BD">
              <w:rPr>
                <w:sz w:val="20"/>
              </w:rPr>
              <w:t>evidence that sperm function is altered by the presence of PS particles</w:t>
            </w:r>
          </w:p>
        </w:tc>
        <w:tc>
          <w:tcPr>
            <w:tcW w:w="4110" w:type="dxa"/>
            <w:vAlign w:val="top"/>
          </w:tcPr>
          <w:p w14:paraId="20C0D77B" w14:textId="0AA4A91C" w:rsidR="000C238A" w:rsidRPr="00E854BD" w:rsidRDefault="0038609B">
            <w:pPr>
              <w:spacing w:before="120" w:after="120"/>
              <w:jc w:val="left"/>
              <w:cnfStyle w:val="000000100000" w:firstRow="0" w:lastRow="0" w:firstColumn="0" w:lastColumn="0" w:oddVBand="0" w:evenVBand="0" w:oddHBand="1" w:evenHBand="0" w:firstRowFirstColumn="0" w:firstRowLastColumn="0" w:lastRowFirstColumn="0" w:lastRowLastColumn="0"/>
              <w:rPr>
                <w:sz w:val="20"/>
              </w:rPr>
            </w:pPr>
            <w:r w:rsidRPr="00E854BD">
              <w:rPr>
                <w:sz w:val="20"/>
              </w:rPr>
              <w:t xml:space="preserve">Presence of </w:t>
            </w:r>
            <w:r w:rsidR="000C238A" w:rsidRPr="00E854BD">
              <w:rPr>
                <w:sz w:val="20"/>
              </w:rPr>
              <w:t>PT</w:t>
            </w:r>
            <w:r w:rsidR="00200637">
              <w:rPr>
                <w:sz w:val="20"/>
              </w:rPr>
              <w:t>F</w:t>
            </w:r>
            <w:r w:rsidR="000C238A" w:rsidRPr="00E854BD">
              <w:rPr>
                <w:sz w:val="20"/>
              </w:rPr>
              <w:t xml:space="preserve">E particles in semen </w:t>
            </w:r>
            <w:r w:rsidR="00C827BE" w:rsidRPr="00E854BD">
              <w:rPr>
                <w:sz w:val="20"/>
              </w:rPr>
              <w:t>was</w:t>
            </w:r>
            <w:r w:rsidR="00D9128F" w:rsidRPr="00E854BD">
              <w:rPr>
                <w:sz w:val="20"/>
              </w:rPr>
              <w:t xml:space="preserve"> associated with lower sperm concentration</w:t>
            </w:r>
            <w:r w:rsidR="00521676" w:rsidRPr="00E854BD">
              <w:rPr>
                <w:sz w:val="20"/>
              </w:rPr>
              <w:t>, but there is currently no evidence of causality</w:t>
            </w:r>
          </w:p>
        </w:tc>
      </w:tr>
      <w:tr w:rsidR="00132C70" w14:paraId="19672011" w14:textId="77777777" w:rsidTr="00C44F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vAlign w:val="top"/>
          </w:tcPr>
          <w:p w14:paraId="6F31E1B1" w14:textId="7C4035D8" w:rsidR="00F72454" w:rsidRPr="00E854BD" w:rsidRDefault="00F72454">
            <w:pPr>
              <w:spacing w:before="120" w:after="120"/>
              <w:jc w:val="left"/>
              <w:rPr>
                <w:sz w:val="20"/>
              </w:rPr>
            </w:pPr>
            <w:r w:rsidRPr="00E854BD">
              <w:rPr>
                <w:sz w:val="20"/>
              </w:rPr>
              <w:t>Fetal growth restriction</w:t>
            </w:r>
          </w:p>
        </w:tc>
        <w:tc>
          <w:tcPr>
            <w:tcW w:w="3043" w:type="dxa"/>
            <w:vAlign w:val="top"/>
          </w:tcPr>
          <w:p w14:paraId="67AC32F1" w14:textId="4BAD2437" w:rsidR="00F72454" w:rsidRPr="00E854BD" w:rsidRDefault="001A5C9B">
            <w:pPr>
              <w:spacing w:before="120" w:after="120"/>
              <w:jc w:val="left"/>
              <w:cnfStyle w:val="000000010000" w:firstRow="0" w:lastRow="0" w:firstColumn="0" w:lastColumn="0" w:oddVBand="0" w:evenVBand="0" w:oddHBand="0" w:evenHBand="1" w:firstRowFirstColumn="0" w:firstRowLastColumn="0" w:lastRowFirstColumn="0" w:lastRowLastColumn="0"/>
              <w:rPr>
                <w:sz w:val="20"/>
              </w:rPr>
            </w:pPr>
            <w:r w:rsidRPr="00E854BD">
              <w:rPr>
                <w:sz w:val="20"/>
              </w:rPr>
              <w:t>Smaller fetus in mice with PS particle exposure</w:t>
            </w:r>
          </w:p>
        </w:tc>
        <w:tc>
          <w:tcPr>
            <w:tcW w:w="4110" w:type="dxa"/>
            <w:vAlign w:val="top"/>
          </w:tcPr>
          <w:p w14:paraId="542B3A44" w14:textId="28E99E8E" w:rsidR="00F72454" w:rsidRPr="00E854BD" w:rsidRDefault="00405E2C">
            <w:pPr>
              <w:spacing w:before="120" w:after="120"/>
              <w:jc w:val="left"/>
              <w:cnfStyle w:val="000000010000" w:firstRow="0" w:lastRow="0" w:firstColumn="0" w:lastColumn="0" w:oddVBand="0" w:evenVBand="0" w:oddHBand="0" w:evenHBand="1" w:firstRowFirstColumn="0" w:firstRowLastColumn="0" w:lastRowFirstColumn="0" w:lastRowLastColumn="0"/>
              <w:rPr>
                <w:sz w:val="20"/>
              </w:rPr>
            </w:pPr>
            <w:r w:rsidRPr="00E854BD">
              <w:rPr>
                <w:sz w:val="20"/>
              </w:rPr>
              <w:t xml:space="preserve">More </w:t>
            </w:r>
            <w:r w:rsidR="00071926" w:rsidRPr="00E854BD">
              <w:rPr>
                <w:sz w:val="20"/>
              </w:rPr>
              <w:t>PE, PS, PET, and/or PP fragments</w:t>
            </w:r>
            <w:r w:rsidRPr="00E854BD">
              <w:rPr>
                <w:sz w:val="20"/>
              </w:rPr>
              <w:t xml:space="preserve"> were detected in the placenta of growth-restricted babies</w:t>
            </w:r>
            <w:r w:rsidR="00171D82" w:rsidRPr="00E854BD">
              <w:rPr>
                <w:sz w:val="20"/>
              </w:rPr>
              <w:t xml:space="preserve"> compared to healthy placenta</w:t>
            </w:r>
            <w:r w:rsidR="00652CB2" w:rsidRPr="00E854BD">
              <w:rPr>
                <w:sz w:val="20"/>
              </w:rPr>
              <w:t xml:space="preserve"> and slightly lower birthweights </w:t>
            </w:r>
            <w:r w:rsidR="006D1FFF" w:rsidRPr="00E854BD">
              <w:rPr>
                <w:sz w:val="20"/>
              </w:rPr>
              <w:t xml:space="preserve">(- 35 g) </w:t>
            </w:r>
            <w:r w:rsidR="00652CB2" w:rsidRPr="00E854BD">
              <w:rPr>
                <w:sz w:val="20"/>
              </w:rPr>
              <w:t>in healthy term babies have been reported</w:t>
            </w:r>
            <w:r w:rsidR="00F94524" w:rsidRPr="00E854BD">
              <w:rPr>
                <w:sz w:val="20"/>
              </w:rPr>
              <w:t xml:space="preserve">, but there is no evidence of </w:t>
            </w:r>
            <w:r w:rsidR="006D1FFF" w:rsidRPr="00E854BD">
              <w:rPr>
                <w:sz w:val="20"/>
              </w:rPr>
              <w:t>an association or causality</w:t>
            </w:r>
          </w:p>
        </w:tc>
      </w:tr>
      <w:tr w:rsidR="00132C70" w14:paraId="7DF38C08" w14:textId="77777777" w:rsidTr="00C44F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vAlign w:val="top"/>
          </w:tcPr>
          <w:p w14:paraId="5218C041" w14:textId="16A17CDA" w:rsidR="00313C48" w:rsidRPr="00E854BD" w:rsidRDefault="00313C48" w:rsidP="00313C48">
            <w:pPr>
              <w:spacing w:before="120" w:after="120"/>
              <w:jc w:val="left"/>
              <w:rPr>
                <w:sz w:val="20"/>
              </w:rPr>
            </w:pPr>
            <w:r w:rsidRPr="00E854BD">
              <w:rPr>
                <w:sz w:val="20"/>
              </w:rPr>
              <w:t>Alzheimer’s disease</w:t>
            </w:r>
          </w:p>
        </w:tc>
        <w:tc>
          <w:tcPr>
            <w:tcW w:w="3043" w:type="dxa"/>
            <w:vAlign w:val="top"/>
          </w:tcPr>
          <w:p w14:paraId="1A94617F" w14:textId="744AE9ED" w:rsidR="00313C48" w:rsidRPr="00E854BD" w:rsidRDefault="001E3DF4" w:rsidP="00313C48">
            <w:pPr>
              <w:spacing w:before="120" w:after="120"/>
              <w:jc w:val="left"/>
              <w:cnfStyle w:val="000000100000" w:firstRow="0" w:lastRow="0" w:firstColumn="0" w:lastColumn="0" w:oddVBand="0" w:evenVBand="0" w:oddHBand="1" w:evenHBand="0" w:firstRowFirstColumn="0" w:firstRowLastColumn="0" w:lastRowFirstColumn="0" w:lastRowLastColumn="0"/>
              <w:rPr>
                <w:sz w:val="20"/>
              </w:rPr>
            </w:pPr>
            <w:r w:rsidRPr="00E854BD">
              <w:rPr>
                <w:sz w:val="20"/>
              </w:rPr>
              <w:t xml:space="preserve">Animals and </w:t>
            </w:r>
            <w:r w:rsidR="00084D4F" w:rsidRPr="00E854BD">
              <w:rPr>
                <w:sz w:val="20"/>
              </w:rPr>
              <w:t>cell-line</w:t>
            </w:r>
            <w:r w:rsidR="003833BB" w:rsidRPr="00E854BD">
              <w:rPr>
                <w:sz w:val="20"/>
              </w:rPr>
              <w:t xml:space="preserve">: exposure </w:t>
            </w:r>
            <w:r w:rsidRPr="00E854BD">
              <w:rPr>
                <w:sz w:val="20"/>
              </w:rPr>
              <w:t>PS m</w:t>
            </w:r>
            <w:r w:rsidR="00E33368" w:rsidRPr="00E854BD">
              <w:rPr>
                <w:sz w:val="20"/>
              </w:rPr>
              <w:t xml:space="preserve">ay increase amyloid </w:t>
            </w:r>
            <w:r w:rsidR="00E33368" w:rsidRPr="00E854BD">
              <w:rPr>
                <w:rFonts w:cs="Arial"/>
                <w:sz w:val="20"/>
              </w:rPr>
              <w:t>β</w:t>
            </w:r>
            <w:r w:rsidR="00E33368" w:rsidRPr="00E854BD">
              <w:rPr>
                <w:sz w:val="20"/>
              </w:rPr>
              <w:t xml:space="preserve"> peptide </w:t>
            </w:r>
            <w:r w:rsidR="00112495" w:rsidRPr="00E854BD">
              <w:rPr>
                <w:sz w:val="20"/>
              </w:rPr>
              <w:t>accumulation</w:t>
            </w:r>
          </w:p>
        </w:tc>
        <w:tc>
          <w:tcPr>
            <w:tcW w:w="4110" w:type="dxa"/>
            <w:vAlign w:val="top"/>
          </w:tcPr>
          <w:p w14:paraId="496CFD7C" w14:textId="660DCC34" w:rsidR="00313C48" w:rsidRPr="00E854BD" w:rsidRDefault="006822D8" w:rsidP="00313C48">
            <w:pPr>
              <w:spacing w:before="120" w:after="120"/>
              <w:jc w:val="left"/>
              <w:cnfStyle w:val="000000100000" w:firstRow="0" w:lastRow="0" w:firstColumn="0" w:lastColumn="0" w:oddVBand="0" w:evenVBand="0" w:oddHBand="1" w:evenHBand="0" w:firstRowFirstColumn="0" w:firstRowLastColumn="0" w:lastRowFirstColumn="0" w:lastRowLastColumn="0"/>
              <w:rPr>
                <w:sz w:val="20"/>
              </w:rPr>
            </w:pPr>
            <w:r w:rsidRPr="00E854BD">
              <w:rPr>
                <w:sz w:val="20"/>
              </w:rPr>
              <w:t>P</w:t>
            </w:r>
            <w:r w:rsidR="00C9319B" w:rsidRPr="00E854BD">
              <w:rPr>
                <w:sz w:val="20"/>
              </w:rPr>
              <w:t>E</w:t>
            </w:r>
            <w:r w:rsidR="000A68B0" w:rsidRPr="00E854BD">
              <w:rPr>
                <w:sz w:val="20"/>
              </w:rPr>
              <w:t xml:space="preserve"> (dominant),</w:t>
            </w:r>
            <w:r w:rsidR="00FB72D4" w:rsidRPr="00E854BD">
              <w:rPr>
                <w:sz w:val="20"/>
              </w:rPr>
              <w:t xml:space="preserve"> PP,</w:t>
            </w:r>
            <w:r w:rsidR="000A68B0" w:rsidRPr="00E854BD">
              <w:rPr>
                <w:sz w:val="20"/>
              </w:rPr>
              <w:t xml:space="preserve"> PVC and other polymer</w:t>
            </w:r>
            <w:r w:rsidR="00C9319B" w:rsidRPr="00E854BD">
              <w:rPr>
                <w:sz w:val="20"/>
              </w:rPr>
              <w:t xml:space="preserve"> p</w:t>
            </w:r>
            <w:r w:rsidRPr="00E854BD">
              <w:rPr>
                <w:sz w:val="20"/>
              </w:rPr>
              <w:t xml:space="preserve">articles </w:t>
            </w:r>
            <w:r w:rsidR="0005359D" w:rsidRPr="00E854BD">
              <w:rPr>
                <w:sz w:val="20"/>
              </w:rPr>
              <w:t xml:space="preserve">were </w:t>
            </w:r>
            <w:r w:rsidR="00112495" w:rsidRPr="00E854BD">
              <w:rPr>
                <w:sz w:val="20"/>
              </w:rPr>
              <w:t>d</w:t>
            </w:r>
            <w:r w:rsidR="00313C48" w:rsidRPr="00E854BD">
              <w:rPr>
                <w:sz w:val="20"/>
              </w:rPr>
              <w:t>etected at higher concentrations in frontal</w:t>
            </w:r>
            <w:r w:rsidR="0036573B" w:rsidRPr="00E854BD">
              <w:rPr>
                <w:sz w:val="20"/>
              </w:rPr>
              <w:t xml:space="preserve"> cortex samples </w:t>
            </w:r>
            <w:r w:rsidR="00E33368" w:rsidRPr="00E854BD">
              <w:rPr>
                <w:sz w:val="20"/>
              </w:rPr>
              <w:t>from people with Alzheimer’s disease compared to those without</w:t>
            </w:r>
            <w:r w:rsidR="001122D5" w:rsidRPr="00E854BD">
              <w:rPr>
                <w:sz w:val="20"/>
              </w:rPr>
              <w:t xml:space="preserve">, but </w:t>
            </w:r>
            <w:r w:rsidR="0005359D" w:rsidRPr="00E854BD">
              <w:rPr>
                <w:sz w:val="20"/>
              </w:rPr>
              <w:t xml:space="preserve">there is </w:t>
            </w:r>
            <w:r w:rsidR="00C25165" w:rsidRPr="00E854BD">
              <w:rPr>
                <w:sz w:val="20"/>
              </w:rPr>
              <w:t xml:space="preserve">currently </w:t>
            </w:r>
            <w:r w:rsidR="0005359D" w:rsidRPr="00E854BD">
              <w:rPr>
                <w:sz w:val="20"/>
              </w:rPr>
              <w:t>no evidence of ass</w:t>
            </w:r>
            <w:r w:rsidR="00FA1AA3" w:rsidRPr="00E854BD">
              <w:rPr>
                <w:sz w:val="20"/>
              </w:rPr>
              <w:t>ociation or causalit</w:t>
            </w:r>
            <w:r w:rsidR="00AC5BD4" w:rsidRPr="00E854BD">
              <w:rPr>
                <w:sz w:val="20"/>
              </w:rPr>
              <w:t>y</w:t>
            </w:r>
          </w:p>
        </w:tc>
      </w:tr>
      <w:tr w:rsidR="00132C70" w14:paraId="564F0C55" w14:textId="77777777" w:rsidTr="00C44F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vAlign w:val="top"/>
          </w:tcPr>
          <w:p w14:paraId="046149A4" w14:textId="77FCC30E" w:rsidR="00313C48" w:rsidRPr="00E854BD" w:rsidRDefault="004830E0" w:rsidP="00313C48">
            <w:pPr>
              <w:spacing w:before="120" w:after="120"/>
              <w:jc w:val="left"/>
              <w:rPr>
                <w:sz w:val="20"/>
              </w:rPr>
            </w:pPr>
            <w:r w:rsidRPr="00E854BD">
              <w:rPr>
                <w:sz w:val="20"/>
              </w:rPr>
              <w:t>Early onset puberty</w:t>
            </w:r>
            <w:r w:rsidR="00803D45" w:rsidRPr="00E854BD">
              <w:rPr>
                <w:sz w:val="20"/>
              </w:rPr>
              <w:t xml:space="preserve"> (before aged 8 years, girls)</w:t>
            </w:r>
          </w:p>
        </w:tc>
        <w:tc>
          <w:tcPr>
            <w:tcW w:w="3043" w:type="dxa"/>
            <w:vAlign w:val="top"/>
          </w:tcPr>
          <w:p w14:paraId="2352CDB4" w14:textId="38A8E725" w:rsidR="00313C48" w:rsidRPr="00E854BD" w:rsidRDefault="003534B9" w:rsidP="00313C48">
            <w:pPr>
              <w:spacing w:before="120" w:after="120"/>
              <w:jc w:val="left"/>
              <w:cnfStyle w:val="000000010000" w:firstRow="0" w:lastRow="0" w:firstColumn="0" w:lastColumn="0" w:oddVBand="0" w:evenVBand="0" w:oddHBand="0" w:evenHBand="1" w:firstRowFirstColumn="0" w:firstRowLastColumn="0" w:lastRowFirstColumn="0" w:lastRowLastColumn="0"/>
              <w:rPr>
                <w:sz w:val="20"/>
              </w:rPr>
            </w:pPr>
            <w:r w:rsidRPr="00E854BD">
              <w:rPr>
                <w:sz w:val="20"/>
              </w:rPr>
              <w:t>E</w:t>
            </w:r>
            <w:r w:rsidR="001012EC" w:rsidRPr="00E854BD">
              <w:rPr>
                <w:sz w:val="20"/>
              </w:rPr>
              <w:t>xposure to high doses of PE</w:t>
            </w:r>
            <w:r w:rsidR="001054F6" w:rsidRPr="00E854BD">
              <w:rPr>
                <w:sz w:val="20"/>
              </w:rPr>
              <w:t xml:space="preserve"> and PVC</w:t>
            </w:r>
            <w:r w:rsidR="001012EC" w:rsidRPr="00E854BD">
              <w:rPr>
                <w:sz w:val="20"/>
              </w:rPr>
              <w:t xml:space="preserve"> activate</w:t>
            </w:r>
            <w:r w:rsidR="003833BB" w:rsidRPr="00E854BD">
              <w:rPr>
                <w:sz w:val="20"/>
              </w:rPr>
              <w:t>d</w:t>
            </w:r>
            <w:r w:rsidR="00090D58" w:rsidRPr="00E854BD">
              <w:rPr>
                <w:sz w:val="20"/>
              </w:rPr>
              <w:t xml:space="preserve"> </w:t>
            </w:r>
            <w:r w:rsidR="001012EC" w:rsidRPr="00E854BD">
              <w:rPr>
                <w:sz w:val="20"/>
              </w:rPr>
              <w:t>GnRH release</w:t>
            </w:r>
            <w:r w:rsidR="00B7462B" w:rsidRPr="00E854BD">
              <w:rPr>
                <w:sz w:val="20"/>
              </w:rPr>
              <w:t xml:space="preserve"> which could initiate puberty</w:t>
            </w:r>
            <w:r w:rsidR="001054F6" w:rsidRPr="00E854BD">
              <w:rPr>
                <w:sz w:val="20"/>
              </w:rPr>
              <w:t xml:space="preserve"> in female mice</w:t>
            </w:r>
          </w:p>
        </w:tc>
        <w:tc>
          <w:tcPr>
            <w:tcW w:w="4110" w:type="dxa"/>
            <w:vAlign w:val="top"/>
          </w:tcPr>
          <w:p w14:paraId="3AAA43EA" w14:textId="1047E843" w:rsidR="00313C48" w:rsidRPr="00E854BD" w:rsidRDefault="004B30C4" w:rsidP="00313C48">
            <w:pPr>
              <w:spacing w:before="120" w:after="120"/>
              <w:jc w:val="left"/>
              <w:cnfStyle w:val="000000010000" w:firstRow="0" w:lastRow="0" w:firstColumn="0" w:lastColumn="0" w:oddVBand="0" w:evenVBand="0" w:oddHBand="0" w:evenHBand="1" w:firstRowFirstColumn="0" w:firstRowLastColumn="0" w:lastRowFirstColumn="0" w:lastRowLastColumn="0"/>
              <w:rPr>
                <w:sz w:val="20"/>
              </w:rPr>
            </w:pPr>
            <w:r w:rsidRPr="00E854BD">
              <w:rPr>
                <w:sz w:val="20"/>
              </w:rPr>
              <w:t xml:space="preserve">Girls </w:t>
            </w:r>
            <w:r w:rsidR="004374B9" w:rsidRPr="00E854BD">
              <w:rPr>
                <w:sz w:val="20"/>
              </w:rPr>
              <w:t xml:space="preserve">(mean </w:t>
            </w:r>
            <w:r w:rsidRPr="00E854BD">
              <w:rPr>
                <w:sz w:val="20"/>
              </w:rPr>
              <w:t>age 8</w:t>
            </w:r>
            <w:r w:rsidR="006A7221" w:rsidRPr="00E854BD">
              <w:rPr>
                <w:sz w:val="20"/>
              </w:rPr>
              <w:t>.08</w:t>
            </w:r>
            <w:r w:rsidRPr="00E854BD">
              <w:rPr>
                <w:sz w:val="20"/>
              </w:rPr>
              <w:t xml:space="preserve"> years</w:t>
            </w:r>
            <w:r w:rsidR="004374B9" w:rsidRPr="00E854BD">
              <w:rPr>
                <w:sz w:val="20"/>
              </w:rPr>
              <w:t>)</w:t>
            </w:r>
            <w:r w:rsidRPr="00E854BD">
              <w:rPr>
                <w:sz w:val="20"/>
              </w:rPr>
              <w:t xml:space="preserve"> with early onset puberty (no other conditions) had greater abundance of PE and PVC particles in serum samples compared to girls aged 7</w:t>
            </w:r>
            <w:r w:rsidR="006A7221" w:rsidRPr="00E854BD">
              <w:rPr>
                <w:sz w:val="20"/>
              </w:rPr>
              <w:t>.1</w:t>
            </w:r>
            <w:r w:rsidRPr="00E854BD">
              <w:rPr>
                <w:sz w:val="20"/>
              </w:rPr>
              <w:t xml:space="preserve">7 years who had not started puberty </w:t>
            </w:r>
          </w:p>
        </w:tc>
      </w:tr>
    </w:tbl>
    <w:p w14:paraId="07BAE6D7" w14:textId="2EE66C4E" w:rsidR="00952EA7" w:rsidRPr="00FA276A" w:rsidRDefault="00FD2EF3" w:rsidP="00952EA7">
      <w:pPr>
        <w:spacing w:before="120" w:after="120"/>
        <w:rPr>
          <w:color w:val="BFBFBF" w:themeColor="background1" w:themeShade="BF"/>
          <w:sz w:val="20"/>
          <w:szCs w:val="20"/>
          <w:highlight w:val="magenta"/>
        </w:rPr>
      </w:pPr>
      <w:r w:rsidRPr="00FA276A">
        <w:rPr>
          <w:rFonts w:cstheme="minorHAnsi"/>
          <w:i/>
          <w:iCs/>
          <w:sz w:val="20"/>
          <w:szCs w:val="20"/>
        </w:rPr>
        <w:t xml:space="preserve">g = gram; </w:t>
      </w:r>
      <w:r w:rsidR="00284D64" w:rsidRPr="00FA276A">
        <w:rPr>
          <w:rFonts w:cstheme="minorHAnsi"/>
          <w:i/>
          <w:iCs/>
          <w:sz w:val="20"/>
          <w:szCs w:val="20"/>
        </w:rPr>
        <w:t xml:space="preserve">GnRH = gonadotrophin-releasing hormone; </w:t>
      </w:r>
      <w:r w:rsidR="00E32A50" w:rsidRPr="00FA276A">
        <w:rPr>
          <w:rFonts w:cstheme="minorHAnsi"/>
          <w:i/>
          <w:iCs/>
          <w:sz w:val="20"/>
          <w:szCs w:val="20"/>
        </w:rPr>
        <w:t xml:space="preserve">IBD = inflammatory bowel disease; </w:t>
      </w:r>
      <w:r w:rsidR="00952EA7" w:rsidRPr="00FA276A">
        <w:rPr>
          <w:rFonts w:cstheme="minorHAnsi"/>
          <w:i/>
          <w:iCs/>
          <w:sz w:val="20"/>
          <w:szCs w:val="20"/>
        </w:rPr>
        <w:t xml:space="preserve">PE = polyethylene; </w:t>
      </w:r>
      <w:r w:rsidRPr="00FA276A">
        <w:rPr>
          <w:rFonts w:cstheme="minorHAnsi"/>
          <w:i/>
          <w:iCs/>
          <w:sz w:val="20"/>
          <w:szCs w:val="20"/>
        </w:rPr>
        <w:t xml:space="preserve">PET = polyethylene terephthalate; </w:t>
      </w:r>
      <w:r w:rsidR="00E5543A" w:rsidRPr="00FA276A">
        <w:rPr>
          <w:rFonts w:cstheme="minorHAnsi"/>
          <w:i/>
          <w:iCs/>
          <w:sz w:val="20"/>
          <w:szCs w:val="20"/>
        </w:rPr>
        <w:t xml:space="preserve">PMMA = polymethyl methacrylate; </w:t>
      </w:r>
      <w:r w:rsidR="002F58E5" w:rsidRPr="00FA276A">
        <w:rPr>
          <w:rFonts w:cstheme="minorHAnsi"/>
          <w:i/>
          <w:iCs/>
          <w:sz w:val="20"/>
          <w:szCs w:val="20"/>
        </w:rPr>
        <w:t xml:space="preserve">PP = polypropylene; </w:t>
      </w:r>
      <w:r w:rsidR="00952EA7" w:rsidRPr="00FA276A">
        <w:rPr>
          <w:rFonts w:cstheme="minorHAnsi"/>
          <w:i/>
          <w:iCs/>
          <w:sz w:val="20"/>
          <w:szCs w:val="20"/>
        </w:rPr>
        <w:t xml:space="preserve">PS = polystyrene; </w:t>
      </w:r>
      <w:r w:rsidR="00D47978" w:rsidRPr="00FA276A">
        <w:rPr>
          <w:rFonts w:cstheme="minorHAnsi"/>
          <w:i/>
          <w:iCs/>
          <w:sz w:val="20"/>
          <w:szCs w:val="20"/>
        </w:rPr>
        <w:t xml:space="preserve">PFTE = polytetrafluoroethylene; </w:t>
      </w:r>
      <w:r w:rsidR="00952EA7" w:rsidRPr="00FA276A">
        <w:rPr>
          <w:rFonts w:cstheme="minorHAnsi"/>
          <w:i/>
          <w:iCs/>
          <w:sz w:val="20"/>
          <w:szCs w:val="20"/>
        </w:rPr>
        <w:t>PVC = polyvinyl chloride</w:t>
      </w:r>
      <w:r w:rsidR="00EC6B49" w:rsidRPr="00FA276A">
        <w:rPr>
          <w:rFonts w:cstheme="minorHAnsi"/>
          <w:i/>
          <w:iCs/>
          <w:sz w:val="20"/>
          <w:szCs w:val="20"/>
        </w:rPr>
        <w:t>.</w:t>
      </w:r>
    </w:p>
    <w:p w14:paraId="64AB8054" w14:textId="77777777" w:rsidR="004B514F" w:rsidRDefault="004B514F">
      <w:pPr>
        <w:spacing w:before="0"/>
        <w:jc w:val="left"/>
        <w:rPr>
          <w:b/>
          <w:color w:val="007E00" w:themeColor="accent3"/>
          <w:kern w:val="28"/>
          <w:sz w:val="40"/>
          <w:szCs w:val="48"/>
        </w:rPr>
        <w:sectPr w:rsidR="004B514F" w:rsidSect="006219BC">
          <w:headerReference w:type="even" r:id="rId89"/>
          <w:headerReference w:type="default" r:id="rId90"/>
          <w:headerReference w:type="first" r:id="rId91"/>
          <w:pgSz w:w="11909" w:h="16834" w:code="9"/>
          <w:pgMar w:top="1440" w:right="1419" w:bottom="1440" w:left="1440" w:header="720" w:footer="567" w:gutter="0"/>
          <w:cols w:space="720"/>
          <w:docGrid w:linePitch="360"/>
        </w:sectPr>
      </w:pPr>
    </w:p>
    <w:p w14:paraId="0B70E960" w14:textId="2807C232" w:rsidR="0042210F" w:rsidRPr="00D23C82" w:rsidRDefault="002A1A13">
      <w:pPr>
        <w:spacing w:before="0"/>
        <w:jc w:val="left"/>
        <w:rPr>
          <w:b/>
          <w:color w:val="007E00" w:themeColor="accent3"/>
          <w:kern w:val="28"/>
          <w:sz w:val="40"/>
          <w:szCs w:val="48"/>
        </w:rPr>
      </w:pPr>
      <w:r w:rsidRPr="006C0507">
        <w:rPr>
          <w:noProof/>
          <w:lang w:val="en-US"/>
        </w:rPr>
        <w:lastRenderedPageBreak/>
        <w:drawing>
          <wp:anchor distT="0" distB="0" distL="114300" distR="114300" simplePos="0" relativeHeight="251658242" behindDoc="0" locked="0" layoutInCell="1" allowOverlap="1" wp14:anchorId="2ECD6DD8" wp14:editId="6B938544">
            <wp:simplePos x="0" y="0"/>
            <wp:positionH relativeFrom="page">
              <wp:align>right</wp:align>
            </wp:positionH>
            <wp:positionV relativeFrom="paragraph">
              <wp:posOffset>-916849</wp:posOffset>
            </wp:positionV>
            <wp:extent cx="7553739" cy="10679626"/>
            <wp:effectExtent l="0" t="0" r="9525" b="7620"/>
            <wp:wrapNone/>
            <wp:docPr id="1082207848" name="Picture 1082207848" descr="Chapter heading: Part 3 Jurisdiction 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207848" name="Picture 1082207848" descr="Chapter heading: Part 3 Jurisdiction sca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53739" cy="106796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1D63CB" w14:textId="3525E3DD" w:rsidR="00980378" w:rsidRDefault="00A56835">
      <w:pPr>
        <w:spacing w:before="0"/>
        <w:jc w:val="left"/>
        <w:rPr>
          <w:b/>
          <w:color w:val="007E00" w:themeColor="accent3"/>
          <w:kern w:val="28"/>
          <w:sz w:val="40"/>
          <w:szCs w:val="48"/>
        </w:rPr>
      </w:pPr>
      <w:r>
        <w:rPr>
          <w:noProof/>
        </w:rPr>
        <mc:AlternateContent>
          <mc:Choice Requires="wps">
            <w:drawing>
              <wp:anchor distT="45720" distB="45720" distL="114300" distR="114300" simplePos="0" relativeHeight="251658256" behindDoc="0" locked="0" layoutInCell="1" allowOverlap="1" wp14:anchorId="22AF1B66" wp14:editId="479385DE">
                <wp:simplePos x="0" y="0"/>
                <wp:positionH relativeFrom="margin">
                  <wp:align>right</wp:align>
                </wp:positionH>
                <wp:positionV relativeFrom="paragraph">
                  <wp:posOffset>429260</wp:posOffset>
                </wp:positionV>
                <wp:extent cx="5737860" cy="1404620"/>
                <wp:effectExtent l="0" t="0" r="15240" b="19050"/>
                <wp:wrapSquare wrapText="bothSides"/>
                <wp:docPr id="963771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1404620"/>
                        </a:xfrm>
                        <a:prstGeom prst="rect">
                          <a:avLst/>
                        </a:prstGeom>
                        <a:solidFill>
                          <a:schemeClr val="bg2">
                            <a:lumMod val="20000"/>
                            <a:lumOff val="80000"/>
                          </a:schemeClr>
                        </a:solidFill>
                        <a:ln w="9525">
                          <a:solidFill>
                            <a:srgbClr val="000000"/>
                          </a:solidFill>
                          <a:miter lim="800000"/>
                          <a:headEnd/>
                          <a:tailEnd/>
                        </a:ln>
                      </wps:spPr>
                      <wps:txbx>
                        <w:txbxContent>
                          <w:p w14:paraId="588A4EA4" w14:textId="21145190" w:rsidR="00980378" w:rsidRPr="00980378" w:rsidRDefault="00980378" w:rsidP="00980378">
                            <w:pPr>
                              <w:rPr>
                                <w:b/>
                                <w:bCs/>
                                <w:color w:val="000000" w:themeColor="text1"/>
                                <w:sz w:val="72"/>
                                <w:szCs w:val="72"/>
                                <w:lang w:val="en-US"/>
                              </w:rPr>
                            </w:pPr>
                            <w:r w:rsidRPr="00980378">
                              <w:rPr>
                                <w:b/>
                                <w:bCs/>
                                <w:color w:val="000000" w:themeColor="text1"/>
                                <w:sz w:val="72"/>
                                <w:szCs w:val="72"/>
                                <w:lang w:val="en-US"/>
                              </w:rPr>
                              <w:t xml:space="preserve">Part </w:t>
                            </w:r>
                            <w:r w:rsidR="00A56835">
                              <w:rPr>
                                <w:b/>
                                <w:bCs/>
                                <w:color w:val="000000" w:themeColor="text1"/>
                                <w:sz w:val="72"/>
                                <w:szCs w:val="72"/>
                                <w:lang w:val="en-US"/>
                              </w:rPr>
                              <w:t>3</w:t>
                            </w:r>
                            <w:r w:rsidRPr="00980378">
                              <w:rPr>
                                <w:b/>
                                <w:bCs/>
                                <w:color w:val="000000" w:themeColor="text1"/>
                                <w:sz w:val="72"/>
                                <w:szCs w:val="72"/>
                                <w:lang w:val="en-US"/>
                              </w:rPr>
                              <w:t xml:space="preserve">: </w:t>
                            </w:r>
                            <w:r>
                              <w:rPr>
                                <w:b/>
                                <w:bCs/>
                                <w:color w:val="000000" w:themeColor="text1"/>
                                <w:sz w:val="72"/>
                                <w:szCs w:val="72"/>
                                <w:lang w:val="en-US"/>
                              </w:rPr>
                              <w:t>Jurisdiction scan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AF1B66" id="_x0000_s1044" type="#_x0000_t202" style="position:absolute;margin-left:400.6pt;margin-top:33.8pt;width:451.8pt;height:110.6pt;z-index:25165825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6hbNwIAAGIEAAAOAAAAZHJzL2Uyb0RvYy54bWysVNuO2yAQfa/Uf0C8N3bSJJu14qy22aaq&#10;tL1I234AxjhGBYYCiZ1+fQfsZLPtW9UXBDPmzMw5B6/veq3IUTgvwZR0OskpEYZDLc2+pN+/7d6s&#10;KPGBmZopMKKkJ+Hp3eb1q3VnCzGDFlQtHEEQ44vOlrQNwRZZ5nkrNPMTsMJgsgGnWcCj22e1Yx2i&#10;a5XN8nyZdeBq64AL7zH6MCTpJuE3jeDhS9N4EYgqKfYW0urSWsU126xZsXfMtpKPbbB/6EIzabDo&#10;BeqBBUYOTv4FpSV34KEJEw46g6aRXKQZcJpp/sc0Ty2zIs2C5Hh7ocn/P1j++fhkvzoS+nfQo4Bp&#10;CG8fgf/wxMC2ZWYv7p2DrhWsxsLTSFnWWV+MVyPVvvARpOo+QY0is0OABNQ3TkdWcE6C6CjA6UK6&#10;6APhGFzcvL1ZLTHFMTed5/PlLMmSseJ83TofPgjQJG5K6lDVBM+Ojz7Edlhx/iRW86BkvZNKpUN0&#10;ktgqR44MPVDtZ+mqOmjsdYihj/LRCRhGvwzh1TmM8MmPESUVe1FAGdKV9HYxWyTgFznv9tWldIQb&#10;6kTA6x61DPgIlNQlTUXHZiLj702dLBqYVMMeLyszShBZH/gPfdUTWSODqyhQlKSC+oSiOBhMj48U&#10;Ny24X5R0aPiS+p8H5gQl6qNBYW+n83l8IekwX9ygCsRdZ6rrDDMcoUoaKBm225BeVaLc3qMBdjJJ&#10;89zJ2DMaOZE4Prr4Uq7P6avnX8PmNwAAAP//AwBQSwMEFAAGAAgAAAAhAJKuXgneAAAABwEAAA8A&#10;AABkcnMvZG93bnJldi54bWxMj8FOwzAQRO9I/IO1SNyo3SCCSeNUFShCCIFEae9uvE2ixutgu234&#10;e8wJbjua0czbcjnZgZ3Qh96RgvlMAENqnOmpVbD5rG8ksBA1GT04QgXfGGBZXV6UujDuTB94WseW&#10;pRIKhVbQxTgWnIemQ6vDzI1Iyds7b3VM0rfceH1O5XbgmRA5t7qntNDpER87bA7ro1WwEtvDy93G&#10;7mu5zd6/8Nk/1W+vSl1fTasFsIhT/AvDL35Chyox7dyRTGCDgvRIVJDf58CS+yBu07FTkEkpgVcl&#10;/89f/QAAAP//AwBQSwECLQAUAAYACAAAACEAtoM4kv4AAADhAQAAEwAAAAAAAAAAAAAAAAAAAAAA&#10;W0NvbnRlbnRfVHlwZXNdLnhtbFBLAQItABQABgAIAAAAIQA4/SH/1gAAAJQBAAALAAAAAAAAAAAA&#10;AAAAAC8BAABfcmVscy8ucmVsc1BLAQItABQABgAIAAAAIQCYq6hbNwIAAGIEAAAOAAAAAAAAAAAA&#10;AAAAAC4CAABkcnMvZTJvRG9jLnhtbFBLAQItABQABgAIAAAAIQCSrl4J3gAAAAcBAAAPAAAAAAAA&#10;AAAAAAAAAJEEAABkcnMvZG93bnJldi54bWxQSwUGAAAAAAQABADzAAAAnAUAAAAA&#10;" fillcolor="#d2d9de [670]">
                <v:textbox style="mso-fit-shape-to-text:t">
                  <w:txbxContent>
                    <w:p w14:paraId="588A4EA4" w14:textId="21145190" w:rsidR="00980378" w:rsidRPr="00980378" w:rsidRDefault="00980378" w:rsidP="00980378">
                      <w:pPr>
                        <w:rPr>
                          <w:b/>
                          <w:bCs/>
                          <w:color w:val="000000" w:themeColor="text1"/>
                          <w:sz w:val="72"/>
                          <w:szCs w:val="72"/>
                          <w:lang w:val="en-US"/>
                        </w:rPr>
                      </w:pPr>
                      <w:r w:rsidRPr="00980378">
                        <w:rPr>
                          <w:b/>
                          <w:bCs/>
                          <w:color w:val="000000" w:themeColor="text1"/>
                          <w:sz w:val="72"/>
                          <w:szCs w:val="72"/>
                          <w:lang w:val="en-US"/>
                        </w:rPr>
                        <w:t xml:space="preserve">Part </w:t>
                      </w:r>
                      <w:r w:rsidR="00A56835">
                        <w:rPr>
                          <w:b/>
                          <w:bCs/>
                          <w:color w:val="000000" w:themeColor="text1"/>
                          <w:sz w:val="72"/>
                          <w:szCs w:val="72"/>
                          <w:lang w:val="en-US"/>
                        </w:rPr>
                        <w:t>3</w:t>
                      </w:r>
                      <w:r w:rsidRPr="00980378">
                        <w:rPr>
                          <w:b/>
                          <w:bCs/>
                          <w:color w:val="000000" w:themeColor="text1"/>
                          <w:sz w:val="72"/>
                          <w:szCs w:val="72"/>
                          <w:lang w:val="en-US"/>
                        </w:rPr>
                        <w:t xml:space="preserve">: </w:t>
                      </w:r>
                      <w:r>
                        <w:rPr>
                          <w:b/>
                          <w:bCs/>
                          <w:color w:val="000000" w:themeColor="text1"/>
                          <w:sz w:val="72"/>
                          <w:szCs w:val="72"/>
                          <w:lang w:val="en-US"/>
                        </w:rPr>
                        <w:t>Jurisdiction scan</w:t>
                      </w:r>
                    </w:p>
                  </w:txbxContent>
                </v:textbox>
                <w10:wrap type="square" anchorx="margin"/>
              </v:shape>
            </w:pict>
          </mc:Fallback>
        </mc:AlternateContent>
      </w:r>
      <w:r w:rsidR="00980378">
        <w:br w:type="page"/>
      </w:r>
    </w:p>
    <w:p w14:paraId="0C9C3B34" w14:textId="7C60080B" w:rsidR="00E15476" w:rsidRDefault="00CC245B" w:rsidP="00B255E7">
      <w:pPr>
        <w:pStyle w:val="Heading1NotNumbered"/>
        <w:tabs>
          <w:tab w:val="left" w:pos="851"/>
        </w:tabs>
        <w:ind w:left="709" w:hanging="709"/>
      </w:pPr>
      <w:bookmarkStart w:id="110" w:name="_Toc210833592"/>
      <w:r>
        <w:lastRenderedPageBreak/>
        <w:t>7</w:t>
      </w:r>
      <w:r w:rsidR="00956F59">
        <w:tab/>
      </w:r>
      <w:r w:rsidR="00453A5E">
        <w:t>Compar</w:t>
      </w:r>
      <w:r w:rsidR="007A2DF2">
        <w:t>ative analysis of regulatory frameworks and health advice</w:t>
      </w:r>
      <w:bookmarkEnd w:id="110"/>
    </w:p>
    <w:tbl>
      <w:tblPr>
        <w:tblStyle w:val="ACTableOption1Default"/>
        <w:tblW w:w="0" w:type="auto"/>
        <w:tblBorders>
          <w:top w:val="single" w:sz="12" w:space="0" w:color="007E00" w:themeColor="accent3"/>
          <w:left w:val="single" w:sz="12" w:space="0" w:color="007E00" w:themeColor="accent3"/>
          <w:bottom w:val="single" w:sz="12" w:space="0" w:color="007E00" w:themeColor="accent3"/>
          <w:right w:val="single" w:sz="12" w:space="0" w:color="007E00" w:themeColor="accent3"/>
          <w:insideH w:val="none" w:sz="0" w:space="0" w:color="auto"/>
          <w:insideV w:val="none" w:sz="0" w:space="0" w:color="auto"/>
        </w:tblBorders>
        <w:shd w:val="clear" w:color="auto" w:fill="FFFFFF" w:themeFill="background1"/>
        <w:tblCellMar>
          <w:top w:w="170" w:type="dxa"/>
          <w:left w:w="284" w:type="dxa"/>
          <w:bottom w:w="170" w:type="dxa"/>
          <w:right w:w="284" w:type="dxa"/>
        </w:tblCellMar>
        <w:tblLook w:val="04A0" w:firstRow="1" w:lastRow="0" w:firstColumn="1" w:lastColumn="0" w:noHBand="0" w:noVBand="1"/>
      </w:tblPr>
      <w:tblGrid>
        <w:gridCol w:w="9020"/>
      </w:tblGrid>
      <w:tr w:rsidR="00046438" w14:paraId="5B77AD68" w14:textId="77777777" w:rsidTr="00C817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shd w:val="clear" w:color="auto" w:fill="FFFFFF" w:themeFill="background1"/>
          </w:tcPr>
          <w:p w14:paraId="7FC371E4" w14:textId="44BA64BF" w:rsidR="00C60726" w:rsidRDefault="00C60726" w:rsidP="00046438">
            <w:pPr>
              <w:spacing w:before="120"/>
              <w:rPr>
                <w:color w:val="007E00" w:themeColor="accent3"/>
              </w:rPr>
            </w:pPr>
            <w:r>
              <w:rPr>
                <w:b w:val="0"/>
                <w:color w:val="007E00" w:themeColor="accent3"/>
              </w:rPr>
              <w:t xml:space="preserve">Part 3 provides a point-in-time </w:t>
            </w:r>
            <w:r w:rsidR="00FC12CA">
              <w:rPr>
                <w:b w:val="0"/>
                <w:color w:val="007E00" w:themeColor="accent3"/>
              </w:rPr>
              <w:t xml:space="preserve">snapshot </w:t>
            </w:r>
            <w:r>
              <w:rPr>
                <w:b w:val="0"/>
                <w:color w:val="007E00" w:themeColor="accent3"/>
              </w:rPr>
              <w:t>of activities to address potential harm from exposure to microplastic particles</w:t>
            </w:r>
            <w:r w:rsidR="00D72CDA">
              <w:rPr>
                <w:b w:val="0"/>
                <w:color w:val="007E00" w:themeColor="accent3"/>
              </w:rPr>
              <w:t>,</w:t>
            </w:r>
            <w:r w:rsidR="00702F16">
              <w:rPr>
                <w:b w:val="0"/>
                <w:color w:val="007E00" w:themeColor="accent3"/>
              </w:rPr>
              <w:t xml:space="preserve"> where information about these activities was in the public domain. R</w:t>
            </w:r>
            <w:r w:rsidR="00730853">
              <w:rPr>
                <w:b w:val="0"/>
                <w:color w:val="007E00" w:themeColor="accent3"/>
              </w:rPr>
              <w:t xml:space="preserve">eported </w:t>
            </w:r>
            <w:r w:rsidR="00C95229">
              <w:rPr>
                <w:b w:val="0"/>
                <w:color w:val="007E00" w:themeColor="accent3"/>
              </w:rPr>
              <w:t xml:space="preserve">activities are representative of </w:t>
            </w:r>
            <w:r w:rsidR="00694BF3">
              <w:rPr>
                <w:b w:val="0"/>
                <w:color w:val="007E00" w:themeColor="accent3"/>
              </w:rPr>
              <w:t>current programs</w:t>
            </w:r>
            <w:r w:rsidR="00E45AC9">
              <w:rPr>
                <w:b w:val="0"/>
                <w:color w:val="007E00" w:themeColor="accent3"/>
              </w:rPr>
              <w:t>’</w:t>
            </w:r>
            <w:r w:rsidR="00694BF3">
              <w:rPr>
                <w:b w:val="0"/>
                <w:color w:val="007E00" w:themeColor="accent3"/>
              </w:rPr>
              <w:t xml:space="preserve"> work, noting that </w:t>
            </w:r>
            <w:r w:rsidR="00702F16">
              <w:rPr>
                <w:b w:val="0"/>
                <w:color w:val="007E00" w:themeColor="accent3"/>
              </w:rPr>
              <w:t>the</w:t>
            </w:r>
            <w:r w:rsidR="00E45AC9">
              <w:rPr>
                <w:b w:val="0"/>
                <w:color w:val="007E00" w:themeColor="accent3"/>
              </w:rPr>
              <w:t>se are</w:t>
            </w:r>
            <w:r w:rsidR="00694BF3">
              <w:rPr>
                <w:b w:val="0"/>
                <w:color w:val="007E00" w:themeColor="accent3"/>
              </w:rPr>
              <w:t xml:space="preserve"> </w:t>
            </w:r>
            <w:r w:rsidR="00C021FD">
              <w:rPr>
                <w:b w:val="0"/>
                <w:color w:val="007E00" w:themeColor="accent3"/>
              </w:rPr>
              <w:t>subject to change.</w:t>
            </w:r>
            <w:r w:rsidR="00DA1A1F">
              <w:rPr>
                <w:b w:val="0"/>
                <w:color w:val="007E00" w:themeColor="accent3"/>
              </w:rPr>
              <w:t xml:space="preserve"> Activities </w:t>
            </w:r>
            <w:r w:rsidR="00164B41">
              <w:rPr>
                <w:b w:val="0"/>
                <w:color w:val="007E00" w:themeColor="accent3"/>
              </w:rPr>
              <w:t>for which there is no public information are not included.</w:t>
            </w:r>
          </w:p>
          <w:p w14:paraId="32B1E3A1" w14:textId="4BA122DE" w:rsidR="00046438" w:rsidRPr="00CF4424" w:rsidRDefault="00046438" w:rsidP="00046438">
            <w:pPr>
              <w:spacing w:before="120"/>
              <w:rPr>
                <w:b w:val="0"/>
                <w:color w:val="007E00" w:themeColor="accent3"/>
              </w:rPr>
            </w:pPr>
            <w:r w:rsidRPr="00C81734">
              <w:rPr>
                <w:b w:val="0"/>
                <w:color w:val="007E00" w:themeColor="accent3"/>
              </w:rPr>
              <w:t xml:space="preserve">Global efforts to address microplastic pollution have intensified over the past decade, encompassing both </w:t>
            </w:r>
            <w:r w:rsidRPr="00CF4424">
              <w:rPr>
                <w:b w:val="0"/>
                <w:color w:val="007E00" w:themeColor="accent3"/>
              </w:rPr>
              <w:t>international agreements and national regulations. These initiatives aim to mitigate the environmental and health impacts of microplastics through comprehensive strategies targeting production, usage, and waste management.</w:t>
            </w:r>
          </w:p>
          <w:p w14:paraId="6D76632A" w14:textId="49E42F63" w:rsidR="00046438" w:rsidRPr="00CF4424" w:rsidRDefault="00046438" w:rsidP="00046438">
            <w:pPr>
              <w:spacing w:before="120"/>
              <w:rPr>
                <w:b w:val="0"/>
                <w:color w:val="007E00" w:themeColor="accent3"/>
              </w:rPr>
            </w:pPr>
            <w:r w:rsidRPr="00CF4424">
              <w:rPr>
                <w:b w:val="0"/>
                <w:color w:val="007E00" w:themeColor="accent3"/>
              </w:rPr>
              <w:t xml:space="preserve">At the international level, a significant milestone was achieved in March 2022, when the United Nations Environment Assembly (UNEA) adopted a historic resolution to develop a legally binding instrument on plastic pollution, including microplastics. </w:t>
            </w:r>
            <w:r w:rsidR="000F4072">
              <w:rPr>
                <w:b w:val="0"/>
                <w:color w:val="007E00" w:themeColor="accent3"/>
              </w:rPr>
              <w:t>A</w:t>
            </w:r>
            <w:r w:rsidR="00AE1344">
              <w:rPr>
                <w:b w:val="0"/>
                <w:color w:val="007E00" w:themeColor="accent3"/>
              </w:rPr>
              <w:t>n Intergovernmental Negotiating Committee on Plastic Pollution</w:t>
            </w:r>
            <w:r w:rsidR="000F4072">
              <w:rPr>
                <w:b w:val="0"/>
                <w:color w:val="007E00" w:themeColor="accent3"/>
              </w:rPr>
              <w:t xml:space="preserve"> </w:t>
            </w:r>
            <w:r w:rsidR="00AE1344">
              <w:rPr>
                <w:b w:val="0"/>
                <w:color w:val="007E00" w:themeColor="accent3"/>
              </w:rPr>
              <w:t xml:space="preserve">seeks </w:t>
            </w:r>
            <w:r w:rsidRPr="00CF4424">
              <w:rPr>
                <w:b w:val="0"/>
                <w:color w:val="007E00" w:themeColor="accent3"/>
              </w:rPr>
              <w:t>to address the full lifecycle of plastics, from production and design to disposal, emphasising the need for a circular economy and the reduction of harmful plastic use.</w:t>
            </w:r>
            <w:r w:rsidRPr="00CF4424">
              <w:rPr>
                <w:color w:val="007E00" w:themeColor="accent3"/>
              </w:rPr>
              <w:fldChar w:fldCharType="begin"/>
            </w:r>
            <w:r w:rsidR="00DC3B3B">
              <w:rPr>
                <w:b w:val="0"/>
                <w:color w:val="007E00" w:themeColor="accent3"/>
              </w:rPr>
              <w:instrText xml:space="preserve"> ADDIN ZOTERO_ITEM CSL_CITATION {"citationID":"iWxjP0bH","properties":{"formattedCitation":"\\super 288\\nosupersub{}","plainCitation":"288","noteIndex":0},"citationItems":[{"id":"4rIbDf27/vIqHt1ik","uris":["http://zotero.org/users/local/OhwQIHDk/items/9NI2CJ43"],"itemData":{"id":460,"type":"webpage","title":"Intergovernmental Negotiating Committee on Plastic Pollution","URL":"https://www.unep.org/inc-plastic-pollution","author":[{"family":"United Nations Environment Programme","given":""}],"accessed":{"date-parts":[["2025",5,16]]}}}],"schema":"https://github.com/citation-style-language/schema/raw/master/csl-citation.json"} </w:instrText>
            </w:r>
            <w:r w:rsidRPr="00CF4424">
              <w:rPr>
                <w:color w:val="007E00" w:themeColor="accent3"/>
              </w:rPr>
              <w:fldChar w:fldCharType="separate"/>
            </w:r>
            <w:r w:rsidR="00667C30" w:rsidRPr="00CF4424">
              <w:rPr>
                <w:rFonts w:cs="Arial"/>
                <w:b w:val="0"/>
                <w:color w:val="007E00" w:themeColor="accent3"/>
                <w:vertAlign w:val="superscript"/>
              </w:rPr>
              <w:t>288</w:t>
            </w:r>
            <w:r w:rsidRPr="00CF4424">
              <w:rPr>
                <w:color w:val="007E00" w:themeColor="accent3"/>
              </w:rPr>
              <w:fldChar w:fldCharType="end"/>
            </w:r>
            <w:r w:rsidRPr="00CF4424">
              <w:rPr>
                <w:b w:val="0"/>
                <w:color w:val="007E00" w:themeColor="accent3"/>
              </w:rPr>
              <w:t xml:space="preserve"> Australia </w:t>
            </w:r>
            <w:r w:rsidR="00A932EF" w:rsidRPr="00CF4424">
              <w:rPr>
                <w:b w:val="0"/>
                <w:color w:val="007E00" w:themeColor="accent3"/>
              </w:rPr>
              <w:t xml:space="preserve">has </w:t>
            </w:r>
            <w:r w:rsidRPr="00CF4424">
              <w:rPr>
                <w:b w:val="0"/>
                <w:color w:val="007E00" w:themeColor="accent3"/>
              </w:rPr>
              <w:t xml:space="preserve">actively participated in ongoing negotiations, advocating for measures that incorporate </w:t>
            </w:r>
            <w:r w:rsidR="00CF4424">
              <w:rPr>
                <w:b w:val="0"/>
                <w:color w:val="007E00" w:themeColor="accent3"/>
              </w:rPr>
              <w:t>I</w:t>
            </w:r>
            <w:r w:rsidRPr="00CF4424">
              <w:rPr>
                <w:b w:val="0"/>
                <w:color w:val="007E00" w:themeColor="accent3"/>
              </w:rPr>
              <w:t>ndigenous knowledge</w:t>
            </w:r>
            <w:r w:rsidR="00CF4424">
              <w:rPr>
                <w:b w:val="0"/>
                <w:color w:val="007E00" w:themeColor="accent3"/>
              </w:rPr>
              <w:t>, rights</w:t>
            </w:r>
            <w:r w:rsidR="00A82B09">
              <w:rPr>
                <w:b w:val="0"/>
                <w:color w:val="007E00" w:themeColor="accent3"/>
              </w:rPr>
              <w:t xml:space="preserve"> and participation</w:t>
            </w:r>
            <w:r w:rsidRPr="00CF4424">
              <w:rPr>
                <w:b w:val="0"/>
                <w:color w:val="007E00" w:themeColor="accent3"/>
              </w:rPr>
              <w:t xml:space="preserve"> and consider the specific needs of Pacific </w:t>
            </w:r>
            <w:r w:rsidR="00B45E03">
              <w:rPr>
                <w:b w:val="0"/>
                <w:color w:val="007E00" w:themeColor="accent3"/>
              </w:rPr>
              <w:t>Island countries</w:t>
            </w:r>
            <w:r w:rsidRPr="00CF4424">
              <w:rPr>
                <w:b w:val="0"/>
                <w:color w:val="007E00" w:themeColor="accent3"/>
              </w:rPr>
              <w:t>.</w:t>
            </w:r>
            <w:r w:rsidRPr="00CF4424">
              <w:rPr>
                <w:color w:val="007E00" w:themeColor="accent3"/>
              </w:rPr>
              <w:fldChar w:fldCharType="begin"/>
            </w:r>
            <w:r w:rsidR="00DC3B3B">
              <w:rPr>
                <w:b w:val="0"/>
                <w:color w:val="007E00" w:themeColor="accent3"/>
              </w:rPr>
              <w:instrText xml:space="preserve"> ADDIN ZOTERO_ITEM CSL_CITATION {"citationID":"DnN1TYOt","properties":{"formattedCitation":"\\super 289\\nosupersub{}","plainCitation":"289","noteIndex":0},"citationItems":[{"id":"4rIbDf27/gKXbEZ1O","uris":["http://zotero.org/users/local/OhwQIHDk/items/ZBUFR5EI"],"itemData":{"id":461,"type":"webpage","title":"Aotearoa New Zealand begins negotiations on a UN treaty to end plastic pollution","URL":"https://environment.govt.nz/news/aotearoa-new-zealand-begins-negotiations-on-a-un-treaty-to-end-plastic-pollution","author":[{"family":"New Zealand Ministry for the Enironment","given":""}]}}],"schema":"https://github.com/citation-style-language/schema/raw/master/csl-citation.json"} </w:instrText>
            </w:r>
            <w:r w:rsidRPr="00CF4424">
              <w:rPr>
                <w:color w:val="007E00" w:themeColor="accent3"/>
              </w:rPr>
              <w:fldChar w:fldCharType="separate"/>
            </w:r>
            <w:r w:rsidR="00667C30" w:rsidRPr="00CF4424">
              <w:rPr>
                <w:rFonts w:cs="Arial"/>
                <w:b w:val="0"/>
                <w:color w:val="007E00" w:themeColor="accent3"/>
                <w:vertAlign w:val="superscript"/>
              </w:rPr>
              <w:t>289</w:t>
            </w:r>
            <w:r w:rsidRPr="00CF4424">
              <w:rPr>
                <w:color w:val="007E00" w:themeColor="accent3"/>
              </w:rPr>
              <w:fldChar w:fldCharType="end"/>
            </w:r>
            <w:r w:rsidR="007309A5" w:rsidRPr="00CF4424">
              <w:rPr>
                <w:b w:val="0"/>
                <w:color w:val="007E00" w:themeColor="accent3"/>
              </w:rPr>
              <w:t xml:space="preserve"> </w:t>
            </w:r>
          </w:p>
          <w:p w14:paraId="71C72DA1" w14:textId="13F123D6" w:rsidR="00046438" w:rsidRPr="00CF4424" w:rsidRDefault="00046438" w:rsidP="00046438">
            <w:pPr>
              <w:spacing w:before="120"/>
              <w:rPr>
                <w:b w:val="0"/>
                <w:color w:val="007E00" w:themeColor="accent3"/>
              </w:rPr>
            </w:pPr>
            <w:r w:rsidRPr="00CF4424">
              <w:rPr>
                <w:b w:val="0"/>
                <w:color w:val="007E00" w:themeColor="accent3"/>
              </w:rPr>
              <w:t>Complementing these efforts, the Basel Convention on the Control of Transboundary Movements of Hazardous Wastes and Their Disposal was amended in May 2019 to include plastic waste as a regulated material. This amendment aims to make the trade in plastic waste more transparent and better regulated, ensuring environmentally sound management and tackling plastic waste at its source.</w:t>
            </w:r>
            <w:r w:rsidRPr="00CF4424">
              <w:rPr>
                <w:color w:val="007E00" w:themeColor="accent3"/>
              </w:rPr>
              <w:fldChar w:fldCharType="begin"/>
            </w:r>
            <w:r w:rsidR="00DC3B3B">
              <w:rPr>
                <w:b w:val="0"/>
                <w:color w:val="007E00" w:themeColor="accent3"/>
              </w:rPr>
              <w:instrText xml:space="preserve"> ADDIN ZOTERO_ITEM CSL_CITATION {"citationID":"qJsUDAkV","properties":{"formattedCitation":"\\super 290,291\\nosupersub{}","plainCitation":"290,291","noteIndex":0},"citationItems":[{"id":"4rIbDf27/wvpMwyJT","uris":["http://zotero.org/users/local/OhwQIHDk/items/WSQEHX56"],"itemData":{"id":463,"type":"webpage","title":"Governments agree landmark decisions to protect people and planet from hazardous chemicals and waste, including plastic waste","URL":"https://www.unep.org/news-and-stories/press-release/governments-agree-landmark-decisions-protect-people-and-planet","author":[{"family":"United Nations Environment Programme","given":""}],"accessed":{"date-parts":[["2025",5,16]]}}},{"id":"4rIbDf27/pUdiyoUO","uris":["http://zotero.org/users/local/OhwQIHDk/items/C7T8HV7V"],"itemData":{"id":339,"type":"webpage","title":"Basel Convention on the Control of Transboundary Movements of Hazardous Wastes and their Disposal","URL":"https://www.basel.int/implementation/popswastes/technicalguidelines/tabid/5052/default.aspx?utm_source=chatgpt.com","author":[{"family":"Europen Union","given":""}],"accessed":{"date-parts":[["2025",5,5]]}}}],"schema":"https://github.com/citation-style-language/schema/raw/master/csl-citation.json"} </w:instrText>
            </w:r>
            <w:r w:rsidRPr="00CF4424">
              <w:rPr>
                <w:color w:val="007E00" w:themeColor="accent3"/>
              </w:rPr>
              <w:fldChar w:fldCharType="separate"/>
            </w:r>
            <w:r w:rsidR="00667C30" w:rsidRPr="00CF4424">
              <w:rPr>
                <w:rFonts w:cs="Arial"/>
                <w:b w:val="0"/>
                <w:color w:val="007E00" w:themeColor="accent3"/>
                <w:vertAlign w:val="superscript"/>
              </w:rPr>
              <w:t>290,291</w:t>
            </w:r>
            <w:r w:rsidRPr="00CF4424">
              <w:rPr>
                <w:color w:val="007E00" w:themeColor="accent3"/>
              </w:rPr>
              <w:fldChar w:fldCharType="end"/>
            </w:r>
          </w:p>
          <w:p w14:paraId="012E5E92" w14:textId="463C7058" w:rsidR="00046438" w:rsidRPr="00CF4424" w:rsidRDefault="00046438" w:rsidP="00046438">
            <w:pPr>
              <w:spacing w:before="120"/>
              <w:rPr>
                <w:b w:val="0"/>
                <w:color w:val="007E00" w:themeColor="accent3"/>
              </w:rPr>
            </w:pPr>
            <w:r w:rsidRPr="00CF4424">
              <w:rPr>
                <w:b w:val="0"/>
                <w:color w:val="007E00" w:themeColor="accent3"/>
              </w:rPr>
              <w:t>Regionally, the European Union has implemented several measures to combat microplastic pollution. Notably, the European Union adopted a restriction on intentionally added microplastics under the Registration, Evaluation, Authorisation and Restriction of Chemicals (REACH) framework, which came into force on 17 October 2023.</w:t>
            </w:r>
            <w:r w:rsidRPr="00CF4424">
              <w:rPr>
                <w:color w:val="007E00" w:themeColor="accent3"/>
              </w:rPr>
              <w:fldChar w:fldCharType="begin"/>
            </w:r>
            <w:r w:rsidR="00DC3B3B">
              <w:rPr>
                <w:b w:val="0"/>
                <w:color w:val="007E00" w:themeColor="accent3"/>
              </w:rPr>
              <w:instrText xml:space="preserve"> ADDIN ZOTERO_ITEM CSL_CITATION {"citationID":"Wvt9opFj","properties":{"formattedCitation":"\\super 292\\nosupersub{}","plainCitation":"292","noteIndex":0},"citationItems":[{"id":"4rIbDf27/NfhVQSt7","uris":["http://zotero.org/users/local/OhwQIHDk/items/ZIVP5LFH"],"itemData":{"id":353,"type":"document","title":"Commission Regulation (EU) 2023/2055 - Restriction of microplastics intentionally added to products","URL":"https://single-market-economy.ec.europa.eu/sectors/chemicals/reach/restrictions/commission-regulation-eu-20232055-restriction-microplastics-intentionally-added-products_en","author":[{"family":"European Commission","given":""}],"accessed":{"date-parts":[["2025",5,7]]},"issued":{"date-parts":[["2023"]]}}}],"schema":"https://github.com/citation-style-language/schema/raw/master/csl-citation.json"} </w:instrText>
            </w:r>
            <w:r w:rsidRPr="00CF4424">
              <w:rPr>
                <w:color w:val="007E00" w:themeColor="accent3"/>
              </w:rPr>
              <w:fldChar w:fldCharType="separate"/>
            </w:r>
            <w:r w:rsidR="00667C30" w:rsidRPr="00CF4424">
              <w:rPr>
                <w:rFonts w:cs="Arial"/>
                <w:b w:val="0"/>
                <w:color w:val="007E00" w:themeColor="accent3"/>
                <w:vertAlign w:val="superscript"/>
              </w:rPr>
              <w:t>292</w:t>
            </w:r>
            <w:r w:rsidRPr="00CF4424">
              <w:rPr>
                <w:color w:val="007E00" w:themeColor="accent3"/>
              </w:rPr>
              <w:fldChar w:fldCharType="end"/>
            </w:r>
            <w:r w:rsidRPr="00CF4424">
              <w:rPr>
                <w:b w:val="0"/>
                <w:color w:val="007E00" w:themeColor="accent3"/>
              </w:rPr>
              <w:t xml:space="preserve"> Additionally, it has proposed regulations to prevent pellet losses and reduce microplastic pollution, aligning with its broader Circular Economy Action Plan.</w:t>
            </w:r>
            <w:r w:rsidRPr="00CF4424">
              <w:rPr>
                <w:color w:val="007E00" w:themeColor="accent3"/>
              </w:rPr>
              <w:fldChar w:fldCharType="begin"/>
            </w:r>
            <w:r w:rsidR="00DC3B3B">
              <w:rPr>
                <w:b w:val="0"/>
                <w:color w:val="007E00" w:themeColor="accent3"/>
              </w:rPr>
              <w:instrText xml:space="preserve"> ADDIN ZOTERO_ITEM CSL_CITATION {"citationID":"I177nXEL","properties":{"formattedCitation":"\\super 293\\nosupersub{}","plainCitation":"293","noteIndex":0},"citationItems":[{"id":"4rIbDf27/5rLQYxPy","uris":["http://zotero.org/users/local/OhwQIHDk/items/CM5W25CU"],"itemData":{"id":354,"type":"webpage","title":"Microplastics","URL":"https://environment.ec.europa.eu/topics/plastics/microplastics_en","author":[{"family":"European Commission","given":""}],"accessed":{"date-parts":[["2025",5,7]]}}}],"schema":"https://github.com/citation-style-language/schema/raw/master/csl-citation.json"} </w:instrText>
            </w:r>
            <w:r w:rsidRPr="00CF4424">
              <w:rPr>
                <w:color w:val="007E00" w:themeColor="accent3"/>
              </w:rPr>
              <w:fldChar w:fldCharType="separate"/>
            </w:r>
            <w:r w:rsidR="00667C30" w:rsidRPr="00CF4424">
              <w:rPr>
                <w:rFonts w:cs="Arial"/>
                <w:b w:val="0"/>
                <w:color w:val="007E00" w:themeColor="accent3"/>
                <w:vertAlign w:val="superscript"/>
              </w:rPr>
              <w:t>293</w:t>
            </w:r>
            <w:r w:rsidRPr="00CF4424">
              <w:rPr>
                <w:color w:val="007E00" w:themeColor="accent3"/>
              </w:rPr>
              <w:fldChar w:fldCharType="end"/>
            </w:r>
          </w:p>
          <w:p w14:paraId="0867F017" w14:textId="67AFD8D5" w:rsidR="00046438" w:rsidRPr="00CF4424" w:rsidRDefault="00046438" w:rsidP="00046438">
            <w:pPr>
              <w:spacing w:before="120"/>
              <w:rPr>
                <w:b w:val="0"/>
                <w:color w:val="007E00" w:themeColor="accent3"/>
              </w:rPr>
            </w:pPr>
            <w:r w:rsidRPr="00CF4424">
              <w:rPr>
                <w:b w:val="0"/>
                <w:color w:val="007E00" w:themeColor="accent3"/>
              </w:rPr>
              <w:t>Nationally, countries have enacted policies targeting microplastics. For instance, the United States passed the Microbead-Free Waters Act in 2015, banning plastic microbeads in rinse-off cosmetics.</w:t>
            </w:r>
            <w:r w:rsidRPr="00CF4424">
              <w:rPr>
                <w:color w:val="007E00" w:themeColor="accent3"/>
              </w:rPr>
              <w:fldChar w:fldCharType="begin"/>
            </w:r>
            <w:r w:rsidR="00DC3B3B">
              <w:rPr>
                <w:b w:val="0"/>
                <w:color w:val="007E00" w:themeColor="accent3"/>
              </w:rPr>
              <w:instrText xml:space="preserve"> ADDIN ZOTERO_ITEM CSL_CITATION {"citationID":"0IPTZ7Ok","properties":{"formattedCitation":"\\super 294\\nosupersub{}","plainCitation":"294","noteIndex":0},"citationItems":[{"id":"4rIbDf27/BteU9ikm","uris":["http://zotero.org/users/local/OhwQIHDk/items/MDTGVPAQ"],"itemData":{"id":367,"type":"webpage","title":"The Microbead-Free Waters Act: FAQs","URL":"https://www.fda.gov/cosmetics/cosmetics-laws-regulations/microbead-free-waters-act-faqs","author":[{"family":"U.S. Food and Drug Administration","given":""}],"accessed":{"date-parts":[["2025",5,7]]}}}],"schema":"https://github.com/citation-style-language/schema/raw/master/csl-citation.json"} </w:instrText>
            </w:r>
            <w:r w:rsidRPr="00CF4424">
              <w:rPr>
                <w:color w:val="007E00" w:themeColor="accent3"/>
              </w:rPr>
              <w:fldChar w:fldCharType="separate"/>
            </w:r>
            <w:r w:rsidR="00667C30" w:rsidRPr="00CF4424">
              <w:rPr>
                <w:rFonts w:cs="Arial"/>
                <w:b w:val="0"/>
                <w:color w:val="007E00" w:themeColor="accent3"/>
                <w:vertAlign w:val="superscript"/>
              </w:rPr>
              <w:t>294</w:t>
            </w:r>
            <w:r w:rsidRPr="00CF4424">
              <w:rPr>
                <w:color w:val="007E00" w:themeColor="accent3"/>
              </w:rPr>
              <w:fldChar w:fldCharType="end"/>
            </w:r>
            <w:r w:rsidRPr="00CF4424">
              <w:rPr>
                <w:b w:val="0"/>
                <w:color w:val="007E00" w:themeColor="accent3"/>
              </w:rPr>
              <w:t xml:space="preserve"> Canada </w:t>
            </w:r>
            <w:r w:rsidR="008746DB" w:rsidRPr="00CF4424">
              <w:rPr>
                <w:b w:val="0"/>
                <w:color w:val="007E00" w:themeColor="accent3"/>
              </w:rPr>
              <w:t xml:space="preserve">added </w:t>
            </w:r>
            <w:r w:rsidRPr="00CF4424">
              <w:rPr>
                <w:b w:val="0"/>
                <w:color w:val="007E00" w:themeColor="accent3"/>
              </w:rPr>
              <w:t>microbeads to the Canadian Environmental Protection Act's list of toxic substances in 2016, leading to a ban on the manufacture and sale of toiletries containing microbeads by 2018.</w:t>
            </w:r>
            <w:r w:rsidRPr="00CF4424">
              <w:rPr>
                <w:color w:val="007E00" w:themeColor="accent3"/>
              </w:rPr>
              <w:fldChar w:fldCharType="begin"/>
            </w:r>
            <w:r w:rsidR="00DC3B3B">
              <w:rPr>
                <w:b w:val="0"/>
                <w:color w:val="007E00" w:themeColor="accent3"/>
              </w:rPr>
              <w:instrText xml:space="preserve"> ADDIN ZOTERO_ITEM CSL_CITATION {"citationID":"swGFI9tS","properties":{"formattedCitation":"\\super 295\\nosupersub{}","plainCitation":"295","noteIndex":0},"citationItems":[{"id":"4rIbDf27/dc6pTue2","uris":["http://zotero.org/users/local/OhwQIHDk/items/4A5AU2VC"],"itemData":{"id":408,"type":"legislation","title":"Microbeads in Toiletries Regulations","URL":"https://laws-lois.justice.gc.ca/eng/regulations/SOR-2017-111/page-1.html","volume":"SOR/2017-111","author":[{"family":"Government of Canada","given":""}],"accessed":{"date-parts":[["2025",5,9]]},"issued":{"date-parts":[["2017",6,2]]}}}],"schema":"https://github.com/citation-style-language/schema/raw/master/csl-citation.json"} </w:instrText>
            </w:r>
            <w:r w:rsidRPr="00CF4424">
              <w:rPr>
                <w:color w:val="007E00" w:themeColor="accent3"/>
              </w:rPr>
              <w:fldChar w:fldCharType="separate"/>
            </w:r>
            <w:r w:rsidR="00667C30" w:rsidRPr="00CF4424">
              <w:rPr>
                <w:rFonts w:cs="Arial"/>
                <w:b w:val="0"/>
                <w:color w:val="007E00" w:themeColor="accent3"/>
                <w:vertAlign w:val="superscript"/>
              </w:rPr>
              <w:t>295</w:t>
            </w:r>
            <w:r w:rsidRPr="00CF4424">
              <w:rPr>
                <w:color w:val="007E00" w:themeColor="accent3"/>
              </w:rPr>
              <w:fldChar w:fldCharType="end"/>
            </w:r>
            <w:r w:rsidR="008746DB" w:rsidRPr="00CF4424">
              <w:rPr>
                <w:b w:val="0"/>
                <w:color w:val="007E00" w:themeColor="accent3"/>
              </w:rPr>
              <w:t xml:space="preserve"> </w:t>
            </w:r>
            <w:r w:rsidRPr="00CF4424">
              <w:rPr>
                <w:b w:val="0"/>
                <w:color w:val="007E00" w:themeColor="accent3"/>
              </w:rPr>
              <w:t>In 2020, the Chinese government announced plans to phase out non-biodegradable single-use plastics including single-use plastic bags and straws. Additionally, a five-year action plan for 2021</w:t>
            </w:r>
            <w:r w:rsidR="009F6A9C" w:rsidRPr="00CF4424">
              <w:rPr>
                <w:b w:val="0"/>
                <w:color w:val="007E00" w:themeColor="accent3"/>
              </w:rPr>
              <w:t xml:space="preserve"> to </w:t>
            </w:r>
            <w:r w:rsidRPr="00CF4424">
              <w:rPr>
                <w:b w:val="0"/>
                <w:color w:val="007E00" w:themeColor="accent3"/>
              </w:rPr>
              <w:t>2025 was issued to improve the management of the entire chain of plastic pollution, including the elimination of single-use plastics and the promotion of alternative materials.</w:t>
            </w:r>
            <w:r w:rsidRPr="00CF4424">
              <w:rPr>
                <w:color w:val="007E00" w:themeColor="accent3"/>
              </w:rPr>
              <w:fldChar w:fldCharType="begin"/>
            </w:r>
            <w:r w:rsidR="00DC3B3B">
              <w:rPr>
                <w:b w:val="0"/>
                <w:color w:val="007E00" w:themeColor="accent3"/>
              </w:rPr>
              <w:instrText xml:space="preserve"> ADDIN ZOTERO_ITEM CSL_CITATION {"citationID":"QIVY9Yfb","properties":{"formattedCitation":"\\super 296\\nosupersub{}","plainCitation":"296","noteIndex":0},"citationItems":[{"id":"4rIbDf27/1DDI90BA","uris":["http://zotero.org/users/local/OhwQIHDk/items/9WDWIZ69"],"itemData":{"id":433,"type":"article-journal","abstract":"It has taken 12 years since 2008, but China is finally strengthening plastic pollution prevention and control through legislation. In an effort to regulate and control plastic products, China's government amended and released a series of laws and regulations in 2020, possibly heralding the end of China's plastic pollution. China's plastic pollution legislation, while late, is a viable and right response to the severe environmental and ecology problem. Legislative progress in plastic pollution prevention has extended beyond China government's administrative capability but has also been an important step in the protection of the environment in the world.","archive":"PubMed","archive_location":"34480583","container-title":"Bull Environ Contam Toxicol","DOI":"10.1007/s00128-021-03366-6","ISSN":"0007-4861","issue":"4","journalAbbreviation":"Bull Environ Contam Toxicol","language":"eng","page":"601-608","title":"The Value of China's Legislation on Plastic Pollution Prevention in 2020","volume":"108","author":[{"family":"Liu","given":"Jianli"},{"family":"Yang","given":"Yunfei"},{"family":"An","given":"Lihui"},{"family":"Liu","given":"Qiang"},{"family":"Ding","given":"Jiannan"}],"issued":{"date-parts":[["2022",4]]}}}],"schema":"https://github.com/citation-style-language/schema/raw/master/csl-citation.json"} </w:instrText>
            </w:r>
            <w:r w:rsidRPr="00CF4424">
              <w:rPr>
                <w:color w:val="007E00" w:themeColor="accent3"/>
              </w:rPr>
              <w:fldChar w:fldCharType="separate"/>
            </w:r>
            <w:r w:rsidR="00667C30" w:rsidRPr="00CF4424">
              <w:rPr>
                <w:rFonts w:cs="Arial"/>
                <w:b w:val="0"/>
                <w:color w:val="007E00" w:themeColor="accent3"/>
                <w:vertAlign w:val="superscript"/>
              </w:rPr>
              <w:t>296</w:t>
            </w:r>
            <w:r w:rsidRPr="00CF4424">
              <w:rPr>
                <w:color w:val="007E00" w:themeColor="accent3"/>
              </w:rPr>
              <w:fldChar w:fldCharType="end"/>
            </w:r>
            <w:r w:rsidR="009F6A9C" w:rsidRPr="00CF4424">
              <w:rPr>
                <w:b w:val="0"/>
                <w:color w:val="007E00" w:themeColor="accent3"/>
              </w:rPr>
              <w:t xml:space="preserve"> </w:t>
            </w:r>
            <w:r w:rsidRPr="00CF4424">
              <w:rPr>
                <w:b w:val="0"/>
                <w:color w:val="007E00" w:themeColor="accent3"/>
              </w:rPr>
              <w:t>In the United Kingdom, a ban on the manufacture and sale of rinse-off cosmetics and personal care products containing microbeads came into force in 2018, as part of the government's efforts to prevent these harmful pieces of plastic from entering the marine environment.</w:t>
            </w:r>
            <w:r w:rsidRPr="00CF4424">
              <w:rPr>
                <w:color w:val="007E00" w:themeColor="accent3"/>
              </w:rPr>
              <w:fldChar w:fldCharType="begin"/>
            </w:r>
            <w:r w:rsidR="00DC3B3B">
              <w:rPr>
                <w:b w:val="0"/>
                <w:color w:val="007E00" w:themeColor="accent3"/>
              </w:rPr>
              <w:instrText xml:space="preserve"> ADDIN ZOTERO_ITEM CSL_CITATION {"citationID":"XCGPGMpp","properties":{"formattedCitation":"\\super 297\\nosupersub{}","plainCitation":"297","noteIndex":0},"citationItems":[{"id":"4rIbDf27/d3hm4gL8","uris":["http://zotero.org/users/local/OhwQIHDk/items/EXXK3LD9"],"itemData":{"id":359,"type":"legislation","title":"The Environmental Protection (Microbeads) (England) Regulations 2017","URL":"https://www.legislation.gov.uk/uksi/2017/1312/contents/made","author":[{"family":"United Kingdom Government","given":""}],"accessed":{"date-parts":[["2025",5,7]]}}}],"schema":"https://github.com/citation-style-language/schema/raw/master/csl-citation.json"} </w:instrText>
            </w:r>
            <w:r w:rsidRPr="00CF4424">
              <w:rPr>
                <w:color w:val="007E00" w:themeColor="accent3"/>
              </w:rPr>
              <w:fldChar w:fldCharType="separate"/>
            </w:r>
            <w:r w:rsidR="00667C30" w:rsidRPr="00CF4424">
              <w:rPr>
                <w:rFonts w:cs="Arial"/>
                <w:b w:val="0"/>
                <w:color w:val="007E00" w:themeColor="accent3"/>
                <w:vertAlign w:val="superscript"/>
              </w:rPr>
              <w:t>297</w:t>
            </w:r>
            <w:r w:rsidRPr="00CF4424">
              <w:rPr>
                <w:color w:val="007E00" w:themeColor="accent3"/>
              </w:rPr>
              <w:fldChar w:fldCharType="end"/>
            </w:r>
          </w:p>
          <w:p w14:paraId="5011F1D7" w14:textId="51FACA4C" w:rsidR="00046438" w:rsidRPr="00C81734" w:rsidRDefault="00046438" w:rsidP="00046438">
            <w:pPr>
              <w:spacing w:before="120"/>
              <w:rPr>
                <w:color w:val="007E00" w:themeColor="accent3"/>
              </w:rPr>
            </w:pPr>
            <w:r w:rsidRPr="00CF4424">
              <w:rPr>
                <w:b w:val="0"/>
                <w:color w:val="007E00" w:themeColor="accent3"/>
              </w:rPr>
              <w:t xml:space="preserve">Despite these advancements, challenges remain. </w:t>
            </w:r>
            <w:r w:rsidR="00AE1344">
              <w:rPr>
                <w:b w:val="0"/>
                <w:color w:val="007E00" w:themeColor="accent3"/>
              </w:rPr>
              <w:t xml:space="preserve">The Intergovernmental Negotiating Committee </w:t>
            </w:r>
            <w:r w:rsidR="008F6E0E">
              <w:rPr>
                <w:b w:val="0"/>
                <w:color w:val="007E00" w:themeColor="accent3"/>
              </w:rPr>
              <w:t xml:space="preserve">on Plastic Pollution </w:t>
            </w:r>
            <w:r w:rsidR="00023E22" w:rsidRPr="00CF4424">
              <w:rPr>
                <w:b w:val="0"/>
                <w:color w:val="007E00" w:themeColor="accent3"/>
              </w:rPr>
              <w:t>continue</w:t>
            </w:r>
            <w:r w:rsidR="00AE1344">
              <w:rPr>
                <w:b w:val="0"/>
                <w:color w:val="007E00" w:themeColor="accent3"/>
              </w:rPr>
              <w:t>s</w:t>
            </w:r>
            <w:r w:rsidR="00023E22" w:rsidRPr="00CF4424">
              <w:rPr>
                <w:b w:val="0"/>
                <w:color w:val="007E00" w:themeColor="accent3"/>
              </w:rPr>
              <w:t xml:space="preserve"> to </w:t>
            </w:r>
            <w:r w:rsidRPr="00CF4424">
              <w:rPr>
                <w:b w:val="0"/>
                <w:color w:val="007E00" w:themeColor="accent3"/>
              </w:rPr>
              <w:t xml:space="preserve">face hurdles, with disagreements over the scope and binding nature of the </w:t>
            </w:r>
            <w:r w:rsidR="00023E22" w:rsidRPr="00CF4424">
              <w:rPr>
                <w:b w:val="0"/>
                <w:color w:val="007E00" w:themeColor="accent3"/>
              </w:rPr>
              <w:t>Treaty</w:t>
            </w:r>
            <w:r w:rsidR="00AC4E37" w:rsidRPr="00CF4424">
              <w:rPr>
                <w:b w:val="0"/>
                <w:color w:val="007E00" w:themeColor="accent3"/>
              </w:rPr>
              <w:t xml:space="preserve">, including related to </w:t>
            </w:r>
            <w:r w:rsidR="00734584" w:rsidRPr="00CF4424">
              <w:rPr>
                <w:b w:val="0"/>
                <w:color w:val="007E00" w:themeColor="accent3"/>
              </w:rPr>
              <w:t>any</w:t>
            </w:r>
            <w:r w:rsidR="00AC4E37" w:rsidRPr="00CF4424">
              <w:rPr>
                <w:b w:val="0"/>
                <w:color w:val="007E00" w:themeColor="accent3"/>
              </w:rPr>
              <w:t xml:space="preserve"> potential human health impacts of exposure to micropl</w:t>
            </w:r>
            <w:r w:rsidR="00734584" w:rsidRPr="00CF4424">
              <w:rPr>
                <w:b w:val="0"/>
                <w:color w:val="007E00" w:themeColor="accent3"/>
              </w:rPr>
              <w:t>astic particles</w:t>
            </w:r>
            <w:r w:rsidRPr="00CF4424">
              <w:rPr>
                <w:b w:val="0"/>
                <w:color w:val="007E00" w:themeColor="accent3"/>
              </w:rPr>
              <w:t>. Some countries have expressed reservations, particularly concerning production limits and decision-making processes.</w:t>
            </w:r>
            <w:r w:rsidRPr="00CF4424">
              <w:rPr>
                <w:color w:val="007E00" w:themeColor="accent3"/>
              </w:rPr>
              <w:fldChar w:fldCharType="begin"/>
            </w:r>
            <w:r w:rsidR="00DC3B3B">
              <w:rPr>
                <w:b w:val="0"/>
                <w:color w:val="007E00" w:themeColor="accent3"/>
              </w:rPr>
              <w:instrText xml:space="preserve"> ADDIN ZOTERO_ITEM CSL_CITATION {"citationID":"7acH0IVA","properties":{"formattedCitation":"\\super 298\\nosupersub{}","plainCitation":"298","noteIndex":0},"citationItems":[{"id":"4rIbDf27/KdvkjX1T","uris":["http://zotero.org/users/local/OhwQIHDk/items/QTTQD2RM"],"itemData":{"id":458,"type":"article-newspaper","container-title":"Reuters","title":"Countries fail to reach agreement in UN plastic talks","URL":"https://www.reuters.com/business/environment/over-100-countries-back-plastic-treaty-caps-talks-reach-fierce-finish-2024-11-30","author":[{"family":"Lee","given":"Joyce"},{"family":"Volcovici","given":"Valerie"}],"accessed":{"date-parts":[["2025",5,16]]},"issued":{"date-parts":[["2024",12,3]]}}}],"schema":"https://github.com/citation-style-language/schema/raw/master/csl-citation.json"} </w:instrText>
            </w:r>
            <w:r w:rsidRPr="00CF4424">
              <w:rPr>
                <w:color w:val="007E00" w:themeColor="accent3"/>
              </w:rPr>
              <w:fldChar w:fldCharType="separate"/>
            </w:r>
            <w:r w:rsidR="00667C30" w:rsidRPr="00CF4424">
              <w:rPr>
                <w:rFonts w:cs="Arial"/>
                <w:b w:val="0"/>
                <w:color w:val="007E00" w:themeColor="accent3"/>
                <w:vertAlign w:val="superscript"/>
              </w:rPr>
              <w:t>298</w:t>
            </w:r>
            <w:r w:rsidRPr="00CF4424">
              <w:rPr>
                <w:color w:val="007E00" w:themeColor="accent3"/>
              </w:rPr>
              <w:fldChar w:fldCharType="end"/>
            </w:r>
            <w:r w:rsidRPr="00CF4424">
              <w:rPr>
                <w:b w:val="0"/>
                <w:color w:val="007E00" w:themeColor="accent3"/>
              </w:rPr>
              <w:t xml:space="preserve"> Additionally, while the European Union and the United States are setting enforceable limits on microplastics in water systems, the United Kingdom has been criticised for lagging behind, with current regulations limited to bans on microbeads in cosmetics.</w:t>
            </w:r>
          </w:p>
        </w:tc>
      </w:tr>
    </w:tbl>
    <w:p w14:paraId="18E08C46" w14:textId="631C40F3" w:rsidR="00ED3FE0" w:rsidRPr="00D23C82" w:rsidRDefault="00CC245B" w:rsidP="00B52E67">
      <w:pPr>
        <w:pStyle w:val="Heading2NotNumbered"/>
      </w:pPr>
      <w:bookmarkStart w:id="111" w:name="_Toc206412352"/>
      <w:bookmarkStart w:id="112" w:name="_Toc210833593"/>
      <w:r>
        <w:lastRenderedPageBreak/>
        <w:t>7</w:t>
      </w:r>
      <w:r w:rsidR="00B52E67">
        <w:t>.1</w:t>
      </w:r>
      <w:r w:rsidR="00B52E67">
        <w:tab/>
      </w:r>
      <w:r w:rsidR="00ED3FE0" w:rsidRPr="00D23C82">
        <w:t xml:space="preserve">Major regulatory and </w:t>
      </w:r>
      <w:r w:rsidR="009652BC" w:rsidRPr="00D23C82">
        <w:t xml:space="preserve">policy </w:t>
      </w:r>
      <w:r w:rsidR="00ED3FE0" w:rsidRPr="00D23C82">
        <w:t>events</w:t>
      </w:r>
      <w:bookmarkEnd w:id="111"/>
      <w:bookmarkEnd w:id="112"/>
    </w:p>
    <w:p w14:paraId="760D3B48" w14:textId="2F6CBA17" w:rsidR="00824C41" w:rsidRPr="00824C41" w:rsidRDefault="002F70A1" w:rsidP="00824C41">
      <w:pPr>
        <w:rPr>
          <w:rFonts w:eastAsia="Times New Roman" w:cstheme="minorHAnsi"/>
          <w:lang w:eastAsia="en-NZ"/>
        </w:rPr>
      </w:pPr>
      <w:r>
        <w:rPr>
          <w:rFonts w:cstheme="minorHAnsi"/>
        </w:rPr>
        <w:t>Over the past decade, g</w:t>
      </w:r>
      <w:r w:rsidR="00824C41" w:rsidRPr="00824C41">
        <w:rPr>
          <w:rFonts w:cstheme="minorHAnsi"/>
        </w:rPr>
        <w:t>lobal</w:t>
      </w:r>
      <w:r w:rsidR="00824C41" w:rsidRPr="00824C41">
        <w:rPr>
          <w:rFonts w:eastAsia="Times New Roman" w:cstheme="minorHAnsi"/>
          <w:lang w:eastAsia="en-NZ"/>
        </w:rPr>
        <w:t xml:space="preserve"> regulatory and policy responses to</w:t>
      </w:r>
      <w:r>
        <w:rPr>
          <w:rFonts w:eastAsia="Times New Roman" w:cstheme="minorHAnsi"/>
          <w:lang w:eastAsia="en-NZ"/>
        </w:rPr>
        <w:t xml:space="preserve"> </w:t>
      </w:r>
      <w:r w:rsidR="00E07759">
        <w:rPr>
          <w:rFonts w:eastAsia="Times New Roman" w:cstheme="minorHAnsi"/>
          <w:lang w:eastAsia="en-NZ"/>
        </w:rPr>
        <w:t xml:space="preserve">any </w:t>
      </w:r>
      <w:r w:rsidR="00D503D2">
        <w:rPr>
          <w:rFonts w:eastAsia="Times New Roman" w:cstheme="minorHAnsi"/>
          <w:lang w:eastAsia="en-NZ"/>
        </w:rPr>
        <w:t xml:space="preserve">environmental </w:t>
      </w:r>
      <w:r>
        <w:rPr>
          <w:rFonts w:eastAsia="Times New Roman" w:cstheme="minorHAnsi"/>
          <w:lang w:eastAsia="en-NZ"/>
        </w:rPr>
        <w:t>harm that</w:t>
      </w:r>
      <w:r w:rsidR="00824C41" w:rsidRPr="00824C41">
        <w:rPr>
          <w:rFonts w:eastAsia="Times New Roman" w:cstheme="minorHAnsi"/>
          <w:lang w:eastAsia="en-NZ"/>
        </w:rPr>
        <w:t xml:space="preserve"> microplastics </w:t>
      </w:r>
      <w:r>
        <w:rPr>
          <w:rFonts w:eastAsia="Times New Roman" w:cstheme="minorHAnsi"/>
          <w:lang w:eastAsia="en-NZ"/>
        </w:rPr>
        <w:t xml:space="preserve">pose </w:t>
      </w:r>
      <w:r w:rsidR="00D503D2">
        <w:rPr>
          <w:rFonts w:eastAsia="Times New Roman" w:cstheme="minorHAnsi"/>
          <w:lang w:eastAsia="en-NZ"/>
        </w:rPr>
        <w:t xml:space="preserve">(or potential harm </w:t>
      </w:r>
      <w:r>
        <w:rPr>
          <w:rFonts w:eastAsia="Times New Roman" w:cstheme="minorHAnsi"/>
          <w:lang w:eastAsia="en-NZ"/>
        </w:rPr>
        <w:t>to human health</w:t>
      </w:r>
      <w:r w:rsidR="00D503D2">
        <w:rPr>
          <w:rFonts w:eastAsia="Times New Roman" w:cstheme="minorHAnsi"/>
          <w:lang w:eastAsia="en-NZ"/>
        </w:rPr>
        <w:t>)</w:t>
      </w:r>
      <w:r>
        <w:rPr>
          <w:rFonts w:eastAsia="Times New Roman" w:cstheme="minorHAnsi"/>
          <w:lang w:eastAsia="en-NZ"/>
        </w:rPr>
        <w:t xml:space="preserve"> </w:t>
      </w:r>
      <w:r w:rsidR="00824C41">
        <w:rPr>
          <w:rFonts w:eastAsia="Times New Roman" w:cstheme="minorHAnsi"/>
          <w:lang w:eastAsia="en-NZ"/>
        </w:rPr>
        <w:t xml:space="preserve">have </w:t>
      </w:r>
      <w:r>
        <w:rPr>
          <w:rFonts w:eastAsia="Times New Roman" w:cstheme="minorHAnsi"/>
          <w:lang w:eastAsia="en-NZ"/>
        </w:rPr>
        <w:t>evolved</w:t>
      </w:r>
      <w:r w:rsidR="00824C41" w:rsidRPr="00824C41">
        <w:rPr>
          <w:rFonts w:eastAsia="Times New Roman" w:cstheme="minorHAnsi"/>
          <w:lang w:eastAsia="en-NZ"/>
        </w:rPr>
        <w:t xml:space="preserve">. Early efforts focused on banning specific sources of microplastic pollution, such as rinse-off cosmetic products containing microbeads. These measures began with the United States’ </w:t>
      </w:r>
      <w:r w:rsidR="00824C41" w:rsidRPr="00824C41">
        <w:rPr>
          <w:rFonts w:eastAsia="Times New Roman" w:cstheme="minorHAnsi"/>
          <w:i/>
          <w:iCs/>
          <w:lang w:eastAsia="en-NZ"/>
        </w:rPr>
        <w:t>Microbead-Free Waters Act</w:t>
      </w:r>
      <w:r w:rsidR="00C017AE">
        <w:rPr>
          <w:rFonts w:eastAsia="Times New Roman" w:cstheme="minorHAnsi"/>
          <w:i/>
          <w:iCs/>
          <w:lang w:eastAsia="en-NZ"/>
        </w:rPr>
        <w:t xml:space="preserve"> </w:t>
      </w:r>
      <w:r w:rsidR="00C017AE" w:rsidRPr="00C017AE">
        <w:rPr>
          <w:rFonts w:eastAsia="Times New Roman" w:cstheme="minorHAnsi"/>
          <w:lang w:eastAsia="en-NZ"/>
        </w:rPr>
        <w:t>(</w:t>
      </w:r>
      <w:r w:rsidR="00824C41" w:rsidRPr="00C017AE">
        <w:rPr>
          <w:rFonts w:eastAsia="Times New Roman" w:cstheme="minorHAnsi"/>
          <w:lang w:eastAsia="en-NZ"/>
        </w:rPr>
        <w:t>2</w:t>
      </w:r>
      <w:r w:rsidR="00824C41" w:rsidRPr="00824C41">
        <w:rPr>
          <w:rFonts w:eastAsia="Times New Roman" w:cstheme="minorHAnsi"/>
          <w:lang w:eastAsia="en-NZ"/>
        </w:rPr>
        <w:t>015</w:t>
      </w:r>
      <w:r w:rsidR="00C017AE">
        <w:rPr>
          <w:rFonts w:eastAsia="Times New Roman" w:cstheme="minorHAnsi"/>
          <w:lang w:eastAsia="en-NZ"/>
        </w:rPr>
        <w:t>)</w:t>
      </w:r>
      <w:r w:rsidR="00824C41" w:rsidRPr="00824C41">
        <w:rPr>
          <w:rFonts w:eastAsia="Times New Roman" w:cstheme="minorHAnsi"/>
          <w:lang w:eastAsia="en-NZ"/>
        </w:rPr>
        <w:t xml:space="preserve">, followed by </w:t>
      </w:r>
      <w:r w:rsidR="0050386C">
        <w:rPr>
          <w:rFonts w:eastAsia="Times New Roman" w:cstheme="minorHAnsi"/>
          <w:lang w:eastAsia="en-NZ"/>
        </w:rPr>
        <w:t xml:space="preserve">similar actions in </w:t>
      </w:r>
      <w:r w:rsidR="00824C41" w:rsidRPr="00824C41">
        <w:rPr>
          <w:rFonts w:eastAsia="Times New Roman" w:cstheme="minorHAnsi"/>
          <w:lang w:eastAsia="en-NZ"/>
        </w:rPr>
        <w:t>Canada</w:t>
      </w:r>
      <w:r w:rsidR="00C017AE">
        <w:rPr>
          <w:rFonts w:eastAsia="Times New Roman" w:cstheme="minorHAnsi"/>
          <w:lang w:eastAsia="en-NZ"/>
        </w:rPr>
        <w:t>,</w:t>
      </w:r>
      <w:r w:rsidR="00824C41" w:rsidRPr="00824C41">
        <w:rPr>
          <w:rFonts w:eastAsia="Times New Roman" w:cstheme="minorHAnsi"/>
          <w:lang w:eastAsia="en-NZ"/>
        </w:rPr>
        <w:t xml:space="preserve"> New Zealand, South Korea</w:t>
      </w:r>
      <w:r w:rsidR="00C017AE">
        <w:rPr>
          <w:rFonts w:eastAsia="Times New Roman" w:cstheme="minorHAnsi"/>
          <w:lang w:eastAsia="en-NZ"/>
        </w:rPr>
        <w:t>,</w:t>
      </w:r>
      <w:r w:rsidR="00824C41" w:rsidRPr="00824C41">
        <w:rPr>
          <w:rFonts w:eastAsia="Times New Roman" w:cstheme="minorHAnsi"/>
          <w:lang w:eastAsia="en-NZ"/>
        </w:rPr>
        <w:t xml:space="preserve"> </w:t>
      </w:r>
      <w:r w:rsidR="00C017AE">
        <w:rPr>
          <w:rFonts w:eastAsia="Times New Roman" w:cstheme="minorHAnsi"/>
          <w:lang w:eastAsia="en-NZ"/>
        </w:rPr>
        <w:t>and</w:t>
      </w:r>
      <w:r w:rsidR="00C017AE" w:rsidRPr="00824C41">
        <w:rPr>
          <w:rFonts w:eastAsia="Times New Roman" w:cstheme="minorHAnsi"/>
          <w:lang w:eastAsia="en-NZ"/>
        </w:rPr>
        <w:t xml:space="preserve"> </w:t>
      </w:r>
      <w:r w:rsidR="00882916">
        <w:rPr>
          <w:rFonts w:eastAsia="Times New Roman" w:cstheme="minorHAnsi"/>
          <w:lang w:eastAsia="en-NZ"/>
        </w:rPr>
        <w:t xml:space="preserve">the </w:t>
      </w:r>
      <w:r w:rsidR="00C017AE" w:rsidRPr="00824C41">
        <w:rPr>
          <w:rFonts w:eastAsia="Times New Roman" w:cstheme="minorHAnsi"/>
          <w:lang w:eastAsia="en-NZ"/>
        </w:rPr>
        <w:t>United Kingdom</w:t>
      </w:r>
      <w:r w:rsidR="00824C41" w:rsidRPr="00824C41">
        <w:rPr>
          <w:rFonts w:eastAsia="Times New Roman" w:cstheme="minorHAnsi"/>
          <w:lang w:eastAsia="en-NZ"/>
        </w:rPr>
        <w:t xml:space="preserve">. </w:t>
      </w:r>
      <w:r w:rsidR="00AA1965">
        <w:rPr>
          <w:rFonts w:eastAsia="Times New Roman" w:cstheme="minorHAnsi"/>
          <w:lang w:eastAsia="en-NZ"/>
        </w:rPr>
        <w:t xml:space="preserve">During this period, </w:t>
      </w:r>
      <w:r w:rsidR="00824C41" w:rsidRPr="00824C41">
        <w:rPr>
          <w:rFonts w:eastAsia="Times New Roman" w:cstheme="minorHAnsi"/>
          <w:lang w:eastAsia="en-NZ"/>
        </w:rPr>
        <w:t>Australia implemented a voluntary phase-out of microbeads in cosmetics. These early interventions were largely product-specific and aimed at eliminating high-profile, preventable sources of microplastic contamination.</w:t>
      </w:r>
    </w:p>
    <w:p w14:paraId="74A81EE9" w14:textId="5786229D" w:rsidR="00824C41" w:rsidRPr="00824C41" w:rsidRDefault="00824C41" w:rsidP="00824C41">
      <w:pPr>
        <w:rPr>
          <w:rFonts w:eastAsia="Times New Roman" w:cstheme="minorHAnsi"/>
          <w:lang w:eastAsia="en-NZ"/>
        </w:rPr>
      </w:pPr>
      <w:r w:rsidRPr="00824C41">
        <w:rPr>
          <w:rFonts w:cstheme="minorHAnsi"/>
        </w:rPr>
        <w:t>From</w:t>
      </w:r>
      <w:r w:rsidRPr="00824C41">
        <w:rPr>
          <w:rFonts w:eastAsia="Times New Roman" w:cstheme="minorHAnsi"/>
          <w:lang w:eastAsia="en-NZ"/>
        </w:rPr>
        <w:t xml:space="preserve"> 2019 onward, there </w:t>
      </w:r>
      <w:r w:rsidR="00A06C47">
        <w:rPr>
          <w:rFonts w:eastAsia="Times New Roman" w:cstheme="minorHAnsi"/>
          <w:lang w:eastAsia="en-NZ"/>
        </w:rPr>
        <w:t>has been</w:t>
      </w:r>
      <w:r w:rsidRPr="00824C41">
        <w:rPr>
          <w:rFonts w:eastAsia="Times New Roman" w:cstheme="minorHAnsi"/>
          <w:lang w:eastAsia="en-NZ"/>
        </w:rPr>
        <w:t xml:space="preserve"> a shift in </w:t>
      </w:r>
      <w:r w:rsidR="007E650C">
        <w:rPr>
          <w:rFonts w:eastAsia="Times New Roman" w:cstheme="minorHAnsi"/>
          <w:lang w:eastAsia="en-NZ"/>
        </w:rPr>
        <w:t>approach</w:t>
      </w:r>
      <w:r w:rsidRPr="00824C41">
        <w:rPr>
          <w:rFonts w:eastAsia="Times New Roman" w:cstheme="minorHAnsi"/>
          <w:lang w:eastAsia="en-NZ"/>
        </w:rPr>
        <w:t xml:space="preserve">, with countries moving from targeted bans to broader national strategies and action plans. </w:t>
      </w:r>
      <w:r w:rsidR="00790E99" w:rsidRPr="00824C41">
        <w:rPr>
          <w:rFonts w:eastAsia="Times New Roman" w:cstheme="minorHAnsi"/>
          <w:lang w:eastAsia="en-NZ"/>
        </w:rPr>
        <w:t xml:space="preserve">Australia’s </w:t>
      </w:r>
      <w:r w:rsidR="00790E99" w:rsidRPr="00824C41">
        <w:rPr>
          <w:rFonts w:eastAsia="Times New Roman" w:cstheme="minorHAnsi"/>
          <w:i/>
          <w:iCs/>
          <w:lang w:eastAsia="en-NZ"/>
        </w:rPr>
        <w:t>National Plastics Plan</w:t>
      </w:r>
      <w:r w:rsidR="00790E99" w:rsidRPr="00824C41">
        <w:rPr>
          <w:rFonts w:eastAsia="Times New Roman" w:cstheme="minorHAnsi"/>
          <w:lang w:eastAsia="en-NZ"/>
        </w:rPr>
        <w:t xml:space="preserve"> (2021)</w:t>
      </w:r>
      <w:r w:rsidR="00790E99">
        <w:rPr>
          <w:rFonts w:eastAsia="Times New Roman" w:cstheme="minorHAnsi"/>
          <w:lang w:eastAsia="en-NZ"/>
        </w:rPr>
        <w:t>,</w:t>
      </w:r>
      <w:r w:rsidR="00834F3F">
        <w:rPr>
          <w:rFonts w:eastAsia="Times New Roman" w:cstheme="minorHAnsi"/>
          <w:lang w:eastAsia="en-NZ"/>
        </w:rPr>
        <w:t xml:space="preserve"> an</w:t>
      </w:r>
      <w:r w:rsidR="003C0F13">
        <w:rPr>
          <w:rFonts w:eastAsia="Times New Roman" w:cstheme="minorHAnsi"/>
          <w:lang w:eastAsia="en-NZ"/>
        </w:rPr>
        <w:t>d</w:t>
      </w:r>
      <w:r w:rsidR="00834F3F">
        <w:rPr>
          <w:rFonts w:eastAsia="Times New Roman" w:cstheme="minorHAnsi"/>
          <w:lang w:eastAsia="en-NZ"/>
        </w:rPr>
        <w:t xml:space="preserve"> similar initiatives in </w:t>
      </w:r>
      <w:r w:rsidRPr="00824C41">
        <w:rPr>
          <w:rFonts w:eastAsia="Times New Roman" w:cstheme="minorHAnsi"/>
          <w:lang w:eastAsia="en-NZ"/>
        </w:rPr>
        <w:t>China</w:t>
      </w:r>
      <w:r w:rsidR="00834F3F">
        <w:rPr>
          <w:rFonts w:eastAsia="Times New Roman" w:cstheme="minorHAnsi"/>
          <w:lang w:eastAsia="en-NZ"/>
        </w:rPr>
        <w:t>,</w:t>
      </w:r>
      <w:r w:rsidR="008A0516">
        <w:rPr>
          <w:rFonts w:eastAsia="Times New Roman" w:cstheme="minorHAnsi"/>
          <w:lang w:eastAsia="en-NZ"/>
        </w:rPr>
        <w:fldChar w:fldCharType="begin"/>
      </w:r>
      <w:r w:rsidR="00667C30">
        <w:rPr>
          <w:rFonts w:eastAsia="Times New Roman" w:cstheme="minorHAnsi"/>
          <w:lang w:eastAsia="en-NZ"/>
        </w:rPr>
        <w:instrText xml:space="preserve"> ADDIN ZOTERO_ITEM CSL_CITATION {"citationID":"5tELEmeT","properties":{"formattedCitation":"\\super 299\\nosupersub{}","plainCitation":"299","noteIndex":0},"citationItems":[{"id":3037,"uris":["http://zotero.org/users/local/b4xxiVdx/items/5NF7BS8C"],"itemData":{"id":3037,"type":"personal_communication","title":"Five-year Plastics PLan","URL":"https://english.www.gov.cn/statecouncil/ministries/202109/15/content_WS6141f622c6d0df57f98e03a1.html","author":[{"family":"The State Council, The People's Republic of China","given":""}],"accessed":{"date-parts":[["2025",8,6]]}}}],"schema":"https://github.com/citation-style-language/schema/raw/master/csl-citation.json"} </w:instrText>
      </w:r>
      <w:r w:rsidR="008A0516">
        <w:rPr>
          <w:rFonts w:eastAsia="Times New Roman" w:cstheme="minorHAnsi"/>
          <w:lang w:eastAsia="en-NZ"/>
        </w:rPr>
        <w:fldChar w:fldCharType="separate"/>
      </w:r>
      <w:r w:rsidR="00667C30" w:rsidRPr="00667C30">
        <w:rPr>
          <w:rFonts w:ascii="Arial" w:hAnsi="Arial" w:cs="Arial"/>
          <w:vertAlign w:val="superscript"/>
        </w:rPr>
        <w:t>299</w:t>
      </w:r>
      <w:r w:rsidR="008A0516">
        <w:rPr>
          <w:rFonts w:eastAsia="Times New Roman" w:cstheme="minorHAnsi"/>
          <w:lang w:eastAsia="en-NZ"/>
        </w:rPr>
        <w:fldChar w:fldCharType="end"/>
      </w:r>
      <w:r w:rsidR="00834F3F">
        <w:rPr>
          <w:rFonts w:eastAsia="Times New Roman" w:cstheme="minorHAnsi"/>
          <w:lang w:eastAsia="en-NZ"/>
        </w:rPr>
        <w:t xml:space="preserve"> </w:t>
      </w:r>
      <w:r w:rsidRPr="00824C41">
        <w:rPr>
          <w:rFonts w:eastAsia="Times New Roman" w:cstheme="minorHAnsi"/>
          <w:lang w:eastAsia="en-NZ"/>
        </w:rPr>
        <w:t>Singapore</w:t>
      </w:r>
      <w:r w:rsidR="00C81D5B">
        <w:rPr>
          <w:rFonts w:eastAsia="Times New Roman" w:cstheme="minorHAnsi"/>
          <w:lang w:eastAsia="en-NZ"/>
        </w:rPr>
        <w:t>,</w:t>
      </w:r>
      <w:r w:rsidR="00C81D5B">
        <w:rPr>
          <w:rFonts w:eastAsia="Times New Roman" w:cstheme="minorHAnsi"/>
          <w:lang w:eastAsia="en-NZ"/>
        </w:rPr>
        <w:fldChar w:fldCharType="begin"/>
      </w:r>
      <w:r w:rsidR="00667C30">
        <w:rPr>
          <w:rFonts w:eastAsia="Times New Roman" w:cstheme="minorHAnsi"/>
          <w:lang w:eastAsia="en-NZ"/>
        </w:rPr>
        <w:instrText xml:space="preserve"> ADDIN ZOTERO_ITEM CSL_CITATION {"citationID":"hg0ObRW4","properties":{"formattedCitation":"\\super 300\\nosupersub{}","plainCitation":"300","noteIndex":0},"citationItems":[{"id":3039,"uris":["http://zotero.org/users/local/b4xxiVdx/items/VQNE7W97"],"itemData":{"id":3039,"type":"article-magazine","title":"https://www.mse.gov.sg/latest-news/speech-at-the-launch-of-pras","URL":"https://www.mse.gov.sg/latest-news/speech-at-the-launch-of-pras","accessed":{"date-parts":[["2025",8,6]]}}}],"schema":"https://github.com/citation-style-language/schema/raw/master/csl-citation.json"} </w:instrText>
      </w:r>
      <w:r w:rsidR="00C81D5B">
        <w:rPr>
          <w:rFonts w:eastAsia="Times New Roman" w:cstheme="minorHAnsi"/>
          <w:lang w:eastAsia="en-NZ"/>
        </w:rPr>
        <w:fldChar w:fldCharType="separate"/>
      </w:r>
      <w:r w:rsidR="00667C30" w:rsidRPr="00667C30">
        <w:rPr>
          <w:rFonts w:ascii="Arial" w:hAnsi="Arial" w:cs="Arial"/>
          <w:vertAlign w:val="superscript"/>
        </w:rPr>
        <w:t>300</w:t>
      </w:r>
      <w:r w:rsidR="00C81D5B">
        <w:rPr>
          <w:rFonts w:eastAsia="Times New Roman" w:cstheme="minorHAnsi"/>
          <w:lang w:eastAsia="en-NZ"/>
        </w:rPr>
        <w:fldChar w:fldCharType="end"/>
      </w:r>
      <w:r w:rsidR="00834F3F">
        <w:rPr>
          <w:rFonts w:eastAsia="Times New Roman" w:cstheme="minorHAnsi"/>
          <w:lang w:eastAsia="en-NZ"/>
        </w:rPr>
        <w:t xml:space="preserve"> and </w:t>
      </w:r>
      <w:r w:rsidR="0018415D">
        <w:rPr>
          <w:rFonts w:eastAsia="Times New Roman" w:cstheme="minorHAnsi"/>
          <w:lang w:eastAsia="en-NZ"/>
        </w:rPr>
        <w:t>the United States</w:t>
      </w:r>
      <w:r w:rsidR="00834F3F">
        <w:rPr>
          <w:rFonts w:eastAsia="Times New Roman" w:cstheme="minorHAnsi"/>
          <w:lang w:eastAsia="en-NZ"/>
        </w:rPr>
        <w:t>,</w:t>
      </w:r>
      <w:r w:rsidR="00183631">
        <w:rPr>
          <w:rFonts w:eastAsia="Times New Roman" w:cstheme="minorHAnsi"/>
          <w:lang w:eastAsia="en-NZ"/>
        </w:rPr>
        <w:fldChar w:fldCharType="begin"/>
      </w:r>
      <w:r w:rsidR="00667C30">
        <w:rPr>
          <w:rFonts w:eastAsia="Times New Roman" w:cstheme="minorHAnsi"/>
          <w:lang w:eastAsia="en-NZ"/>
        </w:rPr>
        <w:instrText xml:space="preserve"> ADDIN ZOTERO_ITEM CSL_CITATION {"citationID":"pbztvW6R","properties":{"formattedCitation":"\\super 301\\nosupersub{}","plainCitation":"301","noteIndex":0},"citationItems":[{"id":3038,"uris":["http://zotero.org/users/local/b4xxiVdx/items/9EY33DX9"],"itemData":{"id":3038,"type":"document","title":"National Strategy to Prevent Plastic Pollution","URL":"https://www.epa.gov/circulareconomy/national-strategy-prevent-plastic-pollution","author":[{"family":"US Environmental Protection Agency","given":""}],"accessed":{"date-parts":[["2025",8,6]]}}}],"schema":"https://github.com/citation-style-language/schema/raw/master/csl-citation.json"} </w:instrText>
      </w:r>
      <w:r w:rsidR="00183631">
        <w:rPr>
          <w:rFonts w:eastAsia="Times New Roman" w:cstheme="minorHAnsi"/>
          <w:lang w:eastAsia="en-NZ"/>
        </w:rPr>
        <w:fldChar w:fldCharType="separate"/>
      </w:r>
      <w:r w:rsidR="00667C30" w:rsidRPr="00667C30">
        <w:rPr>
          <w:rFonts w:ascii="Arial" w:hAnsi="Arial" w:cs="Arial"/>
          <w:vertAlign w:val="superscript"/>
        </w:rPr>
        <w:t>301</w:t>
      </w:r>
      <w:r w:rsidR="00183631">
        <w:rPr>
          <w:rFonts w:eastAsia="Times New Roman" w:cstheme="minorHAnsi"/>
          <w:lang w:eastAsia="en-NZ"/>
        </w:rPr>
        <w:fldChar w:fldCharType="end"/>
      </w:r>
      <w:r w:rsidR="0018415D">
        <w:rPr>
          <w:rFonts w:eastAsia="Times New Roman" w:cstheme="minorHAnsi"/>
          <w:lang w:eastAsia="en-NZ"/>
        </w:rPr>
        <w:t xml:space="preserve"> </w:t>
      </w:r>
      <w:r w:rsidRPr="00824C41">
        <w:rPr>
          <w:rFonts w:eastAsia="Times New Roman" w:cstheme="minorHAnsi"/>
          <w:lang w:eastAsia="en-NZ"/>
        </w:rPr>
        <w:t>reflect this transition toward more integrated approaches</w:t>
      </w:r>
      <w:r w:rsidR="004046A8">
        <w:rPr>
          <w:rFonts w:eastAsia="Times New Roman" w:cstheme="minorHAnsi"/>
          <w:lang w:eastAsia="en-NZ"/>
        </w:rPr>
        <w:t xml:space="preserve"> to addressing microplastics</w:t>
      </w:r>
      <w:r w:rsidRPr="00824C41">
        <w:rPr>
          <w:rFonts w:eastAsia="Times New Roman" w:cstheme="minorHAnsi"/>
          <w:lang w:eastAsia="en-NZ"/>
        </w:rPr>
        <w:t xml:space="preserve">. These frameworks include a range of policy </w:t>
      </w:r>
      <w:r w:rsidR="002425AD">
        <w:rPr>
          <w:rFonts w:eastAsia="Times New Roman" w:cstheme="minorHAnsi"/>
          <w:lang w:eastAsia="en-NZ"/>
        </w:rPr>
        <w:t>measures</w:t>
      </w:r>
      <w:r w:rsidRPr="00824C41">
        <w:rPr>
          <w:rFonts w:eastAsia="Times New Roman" w:cstheme="minorHAnsi"/>
          <w:lang w:eastAsia="en-NZ"/>
        </w:rPr>
        <w:t>, such as extended producer responsibility, waste reduction targets, and public awareness campaigns, aimed at managing plastic use and minimising microplastic release across entire product lifecycles.</w:t>
      </w:r>
    </w:p>
    <w:p w14:paraId="70B6B4D2" w14:textId="5A69FEA4" w:rsidR="00824C41" w:rsidRPr="00824C41" w:rsidRDefault="00824C41" w:rsidP="00824C41">
      <w:pPr>
        <w:rPr>
          <w:rFonts w:eastAsia="Times New Roman" w:cstheme="minorHAnsi"/>
          <w:lang w:eastAsia="en-NZ"/>
        </w:rPr>
      </w:pPr>
      <w:r w:rsidRPr="00824C41">
        <w:rPr>
          <w:rFonts w:cstheme="minorHAnsi"/>
        </w:rPr>
        <w:t>This</w:t>
      </w:r>
      <w:r w:rsidRPr="00824C41">
        <w:rPr>
          <w:rFonts w:eastAsia="Times New Roman" w:cstheme="minorHAnsi"/>
          <w:lang w:eastAsia="en-NZ"/>
        </w:rPr>
        <w:t xml:space="preserve"> period also marked the increasing involvement of international institutions in coordinating global responses. The </w:t>
      </w:r>
      <w:r w:rsidR="007308AB">
        <w:rPr>
          <w:rFonts w:eastAsia="Times New Roman" w:cstheme="minorHAnsi"/>
          <w:lang w:eastAsia="en-NZ"/>
        </w:rPr>
        <w:t xml:space="preserve">United </w:t>
      </w:r>
      <w:r w:rsidRPr="00824C41">
        <w:rPr>
          <w:rFonts w:eastAsia="Times New Roman" w:cstheme="minorHAnsi"/>
          <w:lang w:eastAsia="en-NZ"/>
        </w:rPr>
        <w:t>N</w:t>
      </w:r>
      <w:r w:rsidR="007308AB">
        <w:rPr>
          <w:rFonts w:eastAsia="Times New Roman" w:cstheme="minorHAnsi"/>
          <w:lang w:eastAsia="en-NZ"/>
        </w:rPr>
        <w:t>ations</w:t>
      </w:r>
      <w:r w:rsidRPr="00824C41">
        <w:rPr>
          <w:rFonts w:eastAsia="Times New Roman" w:cstheme="minorHAnsi"/>
          <w:lang w:eastAsia="en-NZ"/>
        </w:rPr>
        <w:t xml:space="preserve"> amended the </w:t>
      </w:r>
      <w:r w:rsidRPr="00824C41">
        <w:rPr>
          <w:rFonts w:eastAsia="Times New Roman" w:cstheme="minorHAnsi"/>
          <w:i/>
          <w:iCs/>
          <w:lang w:eastAsia="en-NZ"/>
        </w:rPr>
        <w:t>Basel Convention</w:t>
      </w:r>
      <w:r w:rsidRPr="00824C41">
        <w:rPr>
          <w:rFonts w:eastAsia="Times New Roman" w:cstheme="minorHAnsi"/>
          <w:lang w:eastAsia="en-NZ"/>
        </w:rPr>
        <w:t xml:space="preserve"> in 2019 to include certain plastic wastes and launched negotiations for a legally binding </w:t>
      </w:r>
      <w:r w:rsidR="007420EF">
        <w:rPr>
          <w:rFonts w:eastAsia="Times New Roman" w:cstheme="minorHAnsi"/>
          <w:lang w:eastAsia="en-NZ"/>
        </w:rPr>
        <w:t>g</w:t>
      </w:r>
      <w:r w:rsidRPr="000E0128">
        <w:rPr>
          <w:rFonts w:eastAsia="Times New Roman" w:cstheme="minorHAnsi"/>
          <w:lang w:eastAsia="en-NZ"/>
        </w:rPr>
        <w:t xml:space="preserve">lobal </w:t>
      </w:r>
      <w:r w:rsidR="007420EF">
        <w:rPr>
          <w:rFonts w:eastAsia="Times New Roman" w:cstheme="minorHAnsi"/>
          <w:lang w:eastAsia="en-NZ"/>
        </w:rPr>
        <w:t>p</w:t>
      </w:r>
      <w:r w:rsidRPr="000E0128">
        <w:rPr>
          <w:rFonts w:eastAsia="Times New Roman" w:cstheme="minorHAnsi"/>
          <w:lang w:eastAsia="en-NZ"/>
        </w:rPr>
        <w:t xml:space="preserve">lastic </w:t>
      </w:r>
      <w:r w:rsidR="007420EF">
        <w:rPr>
          <w:rFonts w:eastAsia="Times New Roman" w:cstheme="minorHAnsi"/>
          <w:lang w:eastAsia="en-NZ"/>
        </w:rPr>
        <w:t>p</w:t>
      </w:r>
      <w:r w:rsidR="00711AF2">
        <w:rPr>
          <w:rFonts w:eastAsia="Times New Roman" w:cstheme="minorHAnsi"/>
          <w:lang w:eastAsia="en-NZ"/>
        </w:rPr>
        <w:t xml:space="preserve">ollution </w:t>
      </w:r>
      <w:r w:rsidR="003224EF">
        <w:rPr>
          <w:rFonts w:eastAsia="Times New Roman" w:cstheme="minorHAnsi"/>
          <w:lang w:eastAsia="en-NZ"/>
        </w:rPr>
        <w:t>treaty</w:t>
      </w:r>
      <w:r w:rsidR="00B5173D">
        <w:rPr>
          <w:rFonts w:eastAsia="Times New Roman" w:cstheme="minorHAnsi"/>
          <w:lang w:eastAsia="en-NZ"/>
        </w:rPr>
        <w:t xml:space="preserve"> </w:t>
      </w:r>
      <w:r w:rsidRPr="00824C41">
        <w:rPr>
          <w:rFonts w:eastAsia="Times New Roman" w:cstheme="minorHAnsi"/>
          <w:lang w:eastAsia="en-NZ"/>
        </w:rPr>
        <w:t>through the UNE</w:t>
      </w:r>
      <w:r w:rsidR="007308AB">
        <w:rPr>
          <w:rFonts w:eastAsia="Times New Roman" w:cstheme="minorHAnsi"/>
          <w:lang w:eastAsia="en-NZ"/>
        </w:rPr>
        <w:t>A</w:t>
      </w:r>
      <w:r w:rsidRPr="00824C41">
        <w:rPr>
          <w:rFonts w:eastAsia="Times New Roman" w:cstheme="minorHAnsi"/>
          <w:lang w:eastAsia="en-NZ"/>
        </w:rPr>
        <w:t xml:space="preserve"> in 2022</w:t>
      </w:r>
      <w:r w:rsidR="00D62033">
        <w:rPr>
          <w:rFonts w:eastAsia="Times New Roman" w:cstheme="minorHAnsi"/>
          <w:lang w:eastAsia="en-NZ"/>
        </w:rPr>
        <w:t xml:space="preserve"> (</w:t>
      </w:r>
      <w:r w:rsidR="00CC328B">
        <w:rPr>
          <w:rFonts w:eastAsia="Times New Roman" w:cstheme="minorHAnsi"/>
          <w:lang w:eastAsia="en-NZ"/>
        </w:rPr>
        <w:t>see text box</w:t>
      </w:r>
      <w:r w:rsidR="007B323F">
        <w:rPr>
          <w:rFonts w:eastAsia="Times New Roman" w:cstheme="minorHAnsi"/>
          <w:lang w:eastAsia="en-NZ"/>
        </w:rPr>
        <w:t>, page 119</w:t>
      </w:r>
      <w:r w:rsidR="00D62033">
        <w:rPr>
          <w:rFonts w:eastAsia="Times New Roman" w:cstheme="minorHAnsi"/>
          <w:lang w:eastAsia="en-NZ"/>
        </w:rPr>
        <w:t>)</w:t>
      </w:r>
      <w:r w:rsidRPr="00824C41">
        <w:rPr>
          <w:rFonts w:eastAsia="Times New Roman" w:cstheme="minorHAnsi"/>
          <w:lang w:eastAsia="en-NZ"/>
        </w:rPr>
        <w:t xml:space="preserve">. The European Union introduced its </w:t>
      </w:r>
      <w:r w:rsidRPr="00824C41">
        <w:rPr>
          <w:rFonts w:eastAsia="Times New Roman" w:cstheme="minorHAnsi"/>
          <w:i/>
          <w:iCs/>
          <w:lang w:eastAsia="en-NZ"/>
        </w:rPr>
        <w:t>REACH Regulation (EU) 2023/2055</w:t>
      </w:r>
      <w:r w:rsidRPr="00824C41">
        <w:rPr>
          <w:rFonts w:eastAsia="Times New Roman" w:cstheme="minorHAnsi"/>
          <w:lang w:eastAsia="en-NZ"/>
        </w:rPr>
        <w:t>, which restricts the use of intentionally added microplastics</w:t>
      </w:r>
      <w:r w:rsidR="0018415D">
        <w:rPr>
          <w:rFonts w:eastAsia="Times New Roman" w:cstheme="minorHAnsi"/>
          <w:lang w:eastAsia="en-NZ"/>
        </w:rPr>
        <w:t xml:space="preserve">. </w:t>
      </w:r>
      <w:r w:rsidRPr="00824C41">
        <w:rPr>
          <w:rFonts w:eastAsia="Times New Roman" w:cstheme="minorHAnsi"/>
          <w:lang w:eastAsia="en-NZ"/>
        </w:rPr>
        <w:t xml:space="preserve">These </w:t>
      </w:r>
      <w:r w:rsidR="0018415D">
        <w:rPr>
          <w:rFonts w:eastAsia="Times New Roman" w:cstheme="minorHAnsi"/>
          <w:lang w:eastAsia="en-NZ"/>
        </w:rPr>
        <w:t xml:space="preserve">initiatives </w:t>
      </w:r>
      <w:r w:rsidRPr="00824C41">
        <w:rPr>
          <w:rFonts w:eastAsia="Times New Roman" w:cstheme="minorHAnsi"/>
          <w:lang w:eastAsia="en-NZ"/>
        </w:rPr>
        <w:t>highlight a broader recognition that addressing the risks posed by microplastics requires systemic, multilateral action that goes beyond product bans to include lifecycle management, regulatory harmonisation, and sustained international cooperation.</w:t>
      </w:r>
    </w:p>
    <w:p w14:paraId="774C7EE5" w14:textId="77777777" w:rsidR="00055915" w:rsidRDefault="00055915">
      <w:pPr>
        <w:spacing w:before="0"/>
        <w:jc w:val="left"/>
        <w:rPr>
          <w:b/>
          <w:highlight w:val="green"/>
        </w:rPr>
      </w:pPr>
      <w:r>
        <w:rPr>
          <w:b/>
          <w:highlight w:val="green"/>
        </w:rPr>
        <w:br w:type="page"/>
      </w:r>
    </w:p>
    <w:p w14:paraId="22E3BE67" w14:textId="215B3826" w:rsidR="00824C41" w:rsidRDefault="0028221F" w:rsidP="00824C41">
      <w:pPr>
        <w:rPr>
          <w:noProof/>
        </w:rPr>
      </w:pPr>
      <w:r w:rsidRPr="5B514B9E">
        <w:rPr>
          <w:b/>
          <w:bCs/>
        </w:rPr>
        <w:lastRenderedPageBreak/>
        <w:t xml:space="preserve">Figure </w:t>
      </w:r>
      <w:r w:rsidR="004C03F5" w:rsidRPr="5B514B9E">
        <w:rPr>
          <w:b/>
          <w:bCs/>
        </w:rPr>
        <w:t>1</w:t>
      </w:r>
      <w:r w:rsidR="001E4C9F" w:rsidRPr="5B514B9E">
        <w:rPr>
          <w:b/>
          <w:bCs/>
        </w:rPr>
        <w:t>3</w:t>
      </w:r>
      <w:r w:rsidRPr="5B514B9E">
        <w:rPr>
          <w:b/>
          <w:bCs/>
        </w:rPr>
        <w:t xml:space="preserve">: </w:t>
      </w:r>
      <w:r w:rsidR="009652BC" w:rsidRPr="5B514B9E">
        <w:rPr>
          <w:b/>
          <w:bCs/>
        </w:rPr>
        <w:t>T</w:t>
      </w:r>
      <w:r w:rsidRPr="5B514B9E">
        <w:rPr>
          <w:b/>
          <w:bCs/>
        </w:rPr>
        <w:t xml:space="preserve">imeline of key </w:t>
      </w:r>
      <w:r w:rsidR="009652BC" w:rsidRPr="5B514B9E">
        <w:rPr>
          <w:b/>
          <w:bCs/>
        </w:rPr>
        <w:t>global regulatory initiatives to</w:t>
      </w:r>
      <w:r w:rsidRPr="5B514B9E">
        <w:rPr>
          <w:b/>
          <w:bCs/>
        </w:rPr>
        <w:t xml:space="preserve"> </w:t>
      </w:r>
      <w:r w:rsidR="009652BC" w:rsidRPr="5B514B9E">
        <w:rPr>
          <w:b/>
          <w:bCs/>
        </w:rPr>
        <w:t xml:space="preserve">manage </w:t>
      </w:r>
      <w:r w:rsidRPr="5B514B9E">
        <w:rPr>
          <w:b/>
          <w:bCs/>
        </w:rPr>
        <w:t xml:space="preserve">microplastics </w:t>
      </w:r>
    </w:p>
    <w:p w14:paraId="4DE233D6" w14:textId="27159D66" w:rsidR="00387E20" w:rsidRPr="0028221F" w:rsidRDefault="00387E20" w:rsidP="00824C41">
      <w:pPr>
        <w:rPr>
          <w:b/>
          <w:bCs/>
        </w:rPr>
      </w:pPr>
      <w:r>
        <w:rPr>
          <w:b/>
          <w:bCs/>
          <w:noProof/>
        </w:rPr>
        <w:drawing>
          <wp:inline distT="0" distB="0" distL="0" distR="0" wp14:anchorId="4433E44B" wp14:editId="75512A42">
            <wp:extent cx="5871210" cy="8443595"/>
            <wp:effectExtent l="0" t="0" r="0" b="0"/>
            <wp:docPr id="1976418148" name="Picture 46" descr="An image showing a timeline of key global regulatory initiatives to manage microplastics broken into two columns: one for national-level events and one for multilateral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418148" name="Picture 46" descr="An image showing a timeline of key global regulatory initiatives to manage microplastics broken into two columns: one for national-level events and one for multilateral event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71210" cy="8443595"/>
                    </a:xfrm>
                    <a:prstGeom prst="rect">
                      <a:avLst/>
                    </a:prstGeom>
                    <a:noFill/>
                  </pic:spPr>
                </pic:pic>
              </a:graphicData>
            </a:graphic>
          </wp:inline>
        </w:drawing>
      </w:r>
    </w:p>
    <w:p w14:paraId="50A1A358" w14:textId="7299183E" w:rsidR="00261DC4" w:rsidRPr="00D23C82" w:rsidRDefault="00B42657" w:rsidP="00B52E67">
      <w:pPr>
        <w:pStyle w:val="Heading2NotNumbered"/>
        <w:ind w:left="851" w:hanging="851"/>
      </w:pPr>
      <w:bookmarkStart w:id="113" w:name="_Toc206412353"/>
      <w:bookmarkStart w:id="114" w:name="_Toc210833594"/>
      <w:r>
        <w:lastRenderedPageBreak/>
        <w:t>7</w:t>
      </w:r>
      <w:r w:rsidR="00B52E67">
        <w:t>.2</w:t>
      </w:r>
      <w:r w:rsidR="00B52E67">
        <w:tab/>
      </w:r>
      <w:r w:rsidR="003B2C3A" w:rsidRPr="00D23C82">
        <w:t>Overview of the policy and regulatory frameworks</w:t>
      </w:r>
      <w:bookmarkEnd w:id="113"/>
      <w:bookmarkEnd w:id="114"/>
    </w:p>
    <w:p w14:paraId="50AFEE84" w14:textId="27F604AB" w:rsidR="005D346D" w:rsidRPr="00D80E0D" w:rsidRDefault="00B42657" w:rsidP="00B52E67">
      <w:pPr>
        <w:pStyle w:val="Heading3NotNumbered"/>
        <w:tabs>
          <w:tab w:val="left" w:pos="851"/>
        </w:tabs>
      </w:pPr>
      <w:r>
        <w:t>7</w:t>
      </w:r>
      <w:r w:rsidR="00B52E67">
        <w:t>.2.1</w:t>
      </w:r>
      <w:r w:rsidR="00B52E67">
        <w:tab/>
      </w:r>
      <w:r w:rsidR="005D346D" w:rsidRPr="00D80E0D">
        <w:t xml:space="preserve">International </w:t>
      </w:r>
      <w:r w:rsidR="00993322">
        <w:t>o</w:t>
      </w:r>
      <w:r w:rsidR="005D346D" w:rsidRPr="00D80E0D">
        <w:t>rganisations</w:t>
      </w:r>
    </w:p>
    <w:p w14:paraId="6BB14F4B" w14:textId="46A1B608" w:rsidR="000818B6" w:rsidRDefault="004158F2" w:rsidP="000818B6">
      <w:r>
        <w:t>G</w:t>
      </w:r>
      <w:r w:rsidR="000818B6" w:rsidRPr="000818B6">
        <w:t xml:space="preserve">rowing awareness of microplastics as emerging contaminants has prompted international organisations to assess potential impacts on human health and develop regulatory or policy responses. </w:t>
      </w:r>
      <w:r w:rsidR="00603C6A">
        <w:t>R</w:t>
      </w:r>
      <w:r w:rsidR="000818B6" w:rsidRPr="000818B6">
        <w:t>egulatory frameworks specific to microplastics are evolving</w:t>
      </w:r>
      <w:r w:rsidR="00603C6A">
        <w:t>. A</w:t>
      </w:r>
      <w:r w:rsidR="000818B6" w:rsidRPr="000818B6">
        <w:t xml:space="preserve">gencies </w:t>
      </w:r>
      <w:r w:rsidR="00AC6124">
        <w:t>(</w:t>
      </w:r>
      <w:r w:rsidR="00D67507">
        <w:t xml:space="preserve">such as </w:t>
      </w:r>
      <w:r w:rsidR="000818B6" w:rsidRPr="000818B6">
        <w:t>UNEP, FAO, IARC, and WHO</w:t>
      </w:r>
      <w:r w:rsidR="00AC6124">
        <w:t>)</w:t>
      </w:r>
      <w:r w:rsidR="000818B6" w:rsidRPr="000818B6">
        <w:t xml:space="preserve"> have taken steps to examine </w:t>
      </w:r>
      <w:r w:rsidR="00F36DE6">
        <w:t>(</w:t>
      </w:r>
      <w:r w:rsidR="000818B6" w:rsidRPr="000818B6">
        <w:t>or mitigate</w:t>
      </w:r>
      <w:r w:rsidR="00F36DE6">
        <w:t>)</w:t>
      </w:r>
      <w:r w:rsidR="000818B6" w:rsidRPr="000818B6">
        <w:t xml:space="preserve"> risks these particles </w:t>
      </w:r>
      <w:r w:rsidR="00603C6A">
        <w:t xml:space="preserve">may </w:t>
      </w:r>
      <w:r w:rsidR="000818B6" w:rsidRPr="000818B6">
        <w:t xml:space="preserve">pose. </w:t>
      </w:r>
      <w:r w:rsidR="00F36DE6">
        <w:t>E</w:t>
      </w:r>
      <w:r w:rsidR="000818B6" w:rsidRPr="000818B6">
        <w:t xml:space="preserve">fforts span </w:t>
      </w:r>
      <w:r w:rsidR="005339E0">
        <w:t xml:space="preserve">the </w:t>
      </w:r>
      <w:r w:rsidR="000F4072">
        <w:t xml:space="preserve">Intergovernmental Negotiating Committee on Plastic Pollution </w:t>
      </w:r>
      <w:r w:rsidR="000818B6" w:rsidRPr="000818B6">
        <w:t>negotiations</w:t>
      </w:r>
      <w:r w:rsidR="007C3157">
        <w:t xml:space="preserve"> (among other treaties)</w:t>
      </w:r>
      <w:r w:rsidR="000818B6" w:rsidRPr="000818B6">
        <w:t xml:space="preserve">, scientific assessments, food safety advisories, and broader regulatory frameworks </w:t>
      </w:r>
      <w:r w:rsidR="002C29BC">
        <w:t xml:space="preserve">to reduce </w:t>
      </w:r>
      <w:r w:rsidR="000818B6" w:rsidRPr="000818B6">
        <w:t xml:space="preserve">exposure and </w:t>
      </w:r>
      <w:r w:rsidR="002C29BC">
        <w:t xml:space="preserve">inform </w:t>
      </w:r>
      <w:r w:rsidR="000818B6" w:rsidRPr="000818B6">
        <w:t>policy development.</w:t>
      </w:r>
    </w:p>
    <w:p w14:paraId="54F4D7B5" w14:textId="7F92C896" w:rsidR="000646FC" w:rsidRPr="00291705" w:rsidRDefault="00291705" w:rsidP="00993322">
      <w:pPr>
        <w:pStyle w:val="Heading6"/>
      </w:pPr>
      <w:r w:rsidRPr="00291705">
        <w:t>United Nations Environment Programme</w:t>
      </w:r>
    </w:p>
    <w:p w14:paraId="0C3BD2EE" w14:textId="15564486" w:rsidR="000818B6" w:rsidRDefault="000818B6" w:rsidP="000818B6">
      <w:r w:rsidRPr="000818B6">
        <w:t xml:space="preserve">The UNEP has taken a central role in coordinating global efforts to address microplastic pollution, including its potential impact on human health. In March 2022, at UNEA-5.2, member states adopted Resolution 5/14 mandating the development of an internationally legally binding </w:t>
      </w:r>
      <w:r w:rsidR="00CA6E22">
        <w:t>instrument</w:t>
      </w:r>
      <w:r w:rsidR="00CA6E22" w:rsidRPr="000818B6">
        <w:t xml:space="preserve"> </w:t>
      </w:r>
      <w:r w:rsidRPr="000818B6">
        <w:t>on plastic pollution.</w:t>
      </w:r>
      <w:r w:rsidR="00486927">
        <w:fldChar w:fldCharType="begin"/>
      </w:r>
      <w:r w:rsidR="00DC3B3B">
        <w:instrText xml:space="preserve"> ADDIN ZOTERO_ITEM CSL_CITATION {"citationID":"L44InFSm","properties":{"formattedCitation":"\\super 302\\nosupersub{}","plainCitation":"302","noteIndex":0},"citationItems":[{"id":"4rIbDf27/2AOJWMyk","uris":["http://zotero.org/users/local/OhwQIHDk/items/LA9HCBRW"],"itemData":{"id":497,"type":"document","title":"UNEA Resolution 5/14: End plastic pollution: Towards an international legally binding instrument","URL":"https://digitallibrary.un.org/record/3999257?ln=en&amp;v=pdf","author":[{"family":"UNEA","given":""}]}}],"schema":"https://github.com/citation-style-language/schema/raw/master/csl-citation.json"} </w:instrText>
      </w:r>
      <w:r w:rsidR="00486927">
        <w:fldChar w:fldCharType="separate"/>
      </w:r>
      <w:r w:rsidR="00667C30" w:rsidRPr="00667C30">
        <w:rPr>
          <w:rFonts w:ascii="Arial" w:hAnsi="Arial" w:cs="Arial"/>
          <w:vertAlign w:val="superscript"/>
        </w:rPr>
        <w:t>302</w:t>
      </w:r>
      <w:r w:rsidR="00486927">
        <w:fldChar w:fldCharType="end"/>
      </w:r>
      <w:r w:rsidRPr="000818B6">
        <w:t xml:space="preserve"> </w:t>
      </w:r>
      <w:r w:rsidR="007B39B0">
        <w:t xml:space="preserve">The </w:t>
      </w:r>
      <w:r w:rsidRPr="000818B6">
        <w:t xml:space="preserve">UNEP’s technical and policy support for </w:t>
      </w:r>
      <w:r w:rsidR="007056AA">
        <w:t>the Treaty</w:t>
      </w:r>
      <w:r w:rsidRPr="000818B6">
        <w:t xml:space="preserve"> process includes guidance on lifecycle approaches and scientific assessments on the </w:t>
      </w:r>
      <w:r w:rsidR="000363B6">
        <w:t xml:space="preserve">human </w:t>
      </w:r>
      <w:r w:rsidRPr="000818B6">
        <w:t xml:space="preserve">health and environmental impacts of plastic pollution. </w:t>
      </w:r>
      <w:r w:rsidR="009C7A7B">
        <w:t>To date, it</w:t>
      </w:r>
      <w:r w:rsidRPr="000818B6">
        <w:t xml:space="preserve"> has also issued publications calling for standardi</w:t>
      </w:r>
      <w:r w:rsidR="007B39B0">
        <w:t>s</w:t>
      </w:r>
      <w:r w:rsidRPr="000818B6">
        <w:t>ed monitoring methodologies and strengthened international research coordination</w:t>
      </w:r>
      <w:r w:rsidR="00486927">
        <w:t>.</w:t>
      </w:r>
      <w:r w:rsidR="00486927">
        <w:fldChar w:fldCharType="begin"/>
      </w:r>
      <w:r w:rsidR="00DC3B3B">
        <w:instrText xml:space="preserve"> ADDIN ZOTERO_ITEM CSL_CITATION {"citationID":"UBw5ynxk","properties":{"formattedCitation":"\\super 303\\nosupersub{}","plainCitation":"303","noteIndex":0},"citationItems":[{"id":"4rIbDf27/GApmCzpd","uris":["http://zotero.org/users/local/OhwQIHDk/items/TFN2IPPT"],"itemData":{"id":401,"type":"document","title":"From Pollution to Solution: A global assessment of marine litter and plastic pollution","URL":"https://www.unep.org/resources/pollution-solution-global-assessment-marine-litter-and-plastic-pollution","author":[{"family":"United Nations Environment Programme","given":""}],"accessed":{"date-parts":[["2025",5,7]]},"issued":{"date-parts":[["2021"]]}}}],"schema":"https://github.com/citation-style-language/schema/raw/master/csl-citation.json"} </w:instrText>
      </w:r>
      <w:r w:rsidR="00486927">
        <w:fldChar w:fldCharType="separate"/>
      </w:r>
      <w:r w:rsidR="00667C30" w:rsidRPr="00667C30">
        <w:rPr>
          <w:rFonts w:ascii="Arial" w:hAnsi="Arial" w:cs="Arial"/>
          <w:vertAlign w:val="superscript"/>
        </w:rPr>
        <w:t>303</w:t>
      </w:r>
      <w:r w:rsidR="00486927">
        <w:fldChar w:fldCharType="end"/>
      </w:r>
    </w:p>
    <w:tbl>
      <w:tblPr>
        <w:tblStyle w:val="ACTableOption1Default"/>
        <w:tblW w:w="0" w:type="auto"/>
        <w:tblCellMar>
          <w:top w:w="170" w:type="dxa"/>
          <w:left w:w="397" w:type="dxa"/>
          <w:bottom w:w="170" w:type="dxa"/>
          <w:right w:w="397" w:type="dxa"/>
        </w:tblCellMar>
        <w:tblLook w:val="04A0" w:firstRow="1" w:lastRow="0" w:firstColumn="1" w:lastColumn="0" w:noHBand="0" w:noVBand="1"/>
      </w:tblPr>
      <w:tblGrid>
        <w:gridCol w:w="9044"/>
      </w:tblGrid>
      <w:tr w:rsidR="00AC776C" w14:paraId="13B0ADD8" w14:textId="77777777" w:rsidTr="005758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shd w:val="clear" w:color="auto" w:fill="36424A" w:themeFill="background2"/>
          </w:tcPr>
          <w:p w14:paraId="24AC4E03" w14:textId="013994B2" w:rsidR="0057585B" w:rsidRDefault="0057585B" w:rsidP="0057585B">
            <w:pPr>
              <w:spacing w:before="120" w:after="240"/>
              <w:rPr>
                <w:b w:val="0"/>
                <w:sz w:val="32"/>
                <w:szCs w:val="32"/>
              </w:rPr>
            </w:pPr>
            <w:r>
              <w:rPr>
                <w:noProof/>
              </w:rPr>
              <w:drawing>
                <wp:inline distT="0" distB="0" distL="0" distR="0" wp14:anchorId="190A2EB5" wp14:editId="6664D941">
                  <wp:extent cx="334800" cy="334800"/>
                  <wp:effectExtent l="0" t="0" r="8255" b="8255"/>
                  <wp:docPr id="66268192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681921" name="Graphic 1">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40"/>
                              </a:ext>
                            </a:extLst>
                          </a:blip>
                          <a:stretch>
                            <a:fillRect/>
                          </a:stretch>
                        </pic:blipFill>
                        <pic:spPr>
                          <a:xfrm>
                            <a:off x="0" y="0"/>
                            <a:ext cx="334800" cy="334800"/>
                          </a:xfrm>
                          <a:prstGeom prst="rect">
                            <a:avLst/>
                          </a:prstGeom>
                        </pic:spPr>
                      </pic:pic>
                    </a:graphicData>
                  </a:graphic>
                </wp:inline>
              </w:drawing>
            </w:r>
          </w:p>
          <w:p w14:paraId="50CA31BF" w14:textId="298F8E71" w:rsidR="00205451" w:rsidRPr="0057585B" w:rsidRDefault="00205451" w:rsidP="00205451">
            <w:pPr>
              <w:spacing w:before="120"/>
              <w:rPr>
                <w:b w:val="0"/>
                <w:i/>
                <w:sz w:val="32"/>
                <w:szCs w:val="32"/>
              </w:rPr>
            </w:pPr>
            <w:r w:rsidRPr="0057585B">
              <w:rPr>
                <w:sz w:val="32"/>
                <w:szCs w:val="32"/>
              </w:rPr>
              <w:t xml:space="preserve">A note about the </w:t>
            </w:r>
            <w:r w:rsidR="00265A59">
              <w:rPr>
                <w:sz w:val="32"/>
                <w:szCs w:val="32"/>
              </w:rPr>
              <w:t>Intergovernmental Negotiating Committee on Plastic Pollution</w:t>
            </w:r>
          </w:p>
          <w:p w14:paraId="7FA90EFB" w14:textId="20B5CCDD" w:rsidR="00897FD6" w:rsidRPr="00FC0723" w:rsidRDefault="005055CC" w:rsidP="00205451">
            <w:pPr>
              <w:rPr>
                <w:bCs/>
              </w:rPr>
            </w:pPr>
            <w:r>
              <w:rPr>
                <w:b w:val="0"/>
                <w:bCs/>
              </w:rPr>
              <w:t xml:space="preserve">The </w:t>
            </w:r>
            <w:r w:rsidR="00C7447B">
              <w:rPr>
                <w:b w:val="0"/>
                <w:bCs/>
              </w:rPr>
              <w:t xml:space="preserve">most recent </w:t>
            </w:r>
            <w:r>
              <w:rPr>
                <w:b w:val="0"/>
                <w:bCs/>
              </w:rPr>
              <w:t>round of n</w:t>
            </w:r>
            <w:r w:rsidR="00205451">
              <w:rPr>
                <w:b w:val="0"/>
                <w:bCs/>
              </w:rPr>
              <w:t xml:space="preserve">egotiations to develop </w:t>
            </w:r>
            <w:r w:rsidR="00265A59">
              <w:rPr>
                <w:b w:val="0"/>
                <w:bCs/>
              </w:rPr>
              <w:t>a g</w:t>
            </w:r>
            <w:r w:rsidR="00205451">
              <w:rPr>
                <w:b w:val="0"/>
                <w:bCs/>
              </w:rPr>
              <w:t xml:space="preserve">lobal </w:t>
            </w:r>
            <w:r w:rsidR="00265A59">
              <w:rPr>
                <w:b w:val="0"/>
                <w:bCs/>
              </w:rPr>
              <w:t>p</w:t>
            </w:r>
            <w:r w:rsidR="00205451">
              <w:rPr>
                <w:b w:val="0"/>
                <w:bCs/>
              </w:rPr>
              <w:t xml:space="preserve">lastic </w:t>
            </w:r>
            <w:r w:rsidR="00265A59">
              <w:rPr>
                <w:b w:val="0"/>
                <w:bCs/>
              </w:rPr>
              <w:t>pollution t</w:t>
            </w:r>
            <w:r w:rsidR="00205451">
              <w:rPr>
                <w:b w:val="0"/>
                <w:bCs/>
              </w:rPr>
              <w:t xml:space="preserve">reaty </w:t>
            </w:r>
            <w:r>
              <w:rPr>
                <w:b w:val="0"/>
                <w:bCs/>
              </w:rPr>
              <w:t xml:space="preserve">concluded in </w:t>
            </w:r>
            <w:r w:rsidR="00205451">
              <w:rPr>
                <w:b w:val="0"/>
                <w:bCs/>
              </w:rPr>
              <w:t>August 2025</w:t>
            </w:r>
            <w:r>
              <w:rPr>
                <w:b w:val="0"/>
                <w:bCs/>
              </w:rPr>
              <w:t>, with no agreement of a final text</w:t>
            </w:r>
            <w:r w:rsidR="00205451">
              <w:rPr>
                <w:b w:val="0"/>
                <w:bCs/>
              </w:rPr>
              <w:t xml:space="preserve">. There is uncertainty about the direction that </w:t>
            </w:r>
            <w:r>
              <w:rPr>
                <w:b w:val="0"/>
                <w:bCs/>
              </w:rPr>
              <w:t xml:space="preserve">any future </w:t>
            </w:r>
            <w:r w:rsidR="00205451">
              <w:rPr>
                <w:b w:val="0"/>
                <w:bCs/>
              </w:rPr>
              <w:t xml:space="preserve">negotiations will take. Health-related concerns relate to the </w:t>
            </w:r>
            <w:r w:rsidR="009B0F3E">
              <w:rPr>
                <w:b w:val="0"/>
                <w:bCs/>
              </w:rPr>
              <w:t xml:space="preserve">limited </w:t>
            </w:r>
            <w:r w:rsidR="0095468F">
              <w:rPr>
                <w:b w:val="0"/>
                <w:bCs/>
              </w:rPr>
              <w:t>scientific consensus about</w:t>
            </w:r>
            <w:r w:rsidR="00205451">
              <w:rPr>
                <w:b w:val="0"/>
                <w:bCs/>
              </w:rPr>
              <w:t xml:space="preserve"> the relationship between exposure and health outcomes. Other areas of debate include the exclusion of plastics used for medical care and </w:t>
            </w:r>
            <w:r w:rsidR="00ED3C87">
              <w:rPr>
                <w:b w:val="0"/>
                <w:bCs/>
              </w:rPr>
              <w:t>the risks</w:t>
            </w:r>
            <w:r w:rsidR="00205451">
              <w:rPr>
                <w:b w:val="0"/>
                <w:bCs/>
              </w:rPr>
              <w:t xml:space="preserve"> of additives in plastics.  At this time, it is not possible to consider the potential influence that any</w:t>
            </w:r>
            <w:r w:rsidR="00C0656A">
              <w:rPr>
                <w:b w:val="0"/>
                <w:bCs/>
              </w:rPr>
              <w:t xml:space="preserve"> future rounds or</w:t>
            </w:r>
            <w:r w:rsidR="00205451">
              <w:rPr>
                <w:b w:val="0"/>
                <w:bCs/>
              </w:rPr>
              <w:t xml:space="preserve"> negotiated text could have on domestic policy approaches in Australia (or any international obligations). A full analysis would need to occur should Australia decide to sign and ratify any final version of </w:t>
            </w:r>
            <w:r w:rsidR="00AA26B9">
              <w:rPr>
                <w:b w:val="0"/>
                <w:bCs/>
              </w:rPr>
              <w:t>an agreed instrument</w:t>
            </w:r>
            <w:r w:rsidR="00205451">
              <w:rPr>
                <w:b w:val="0"/>
                <w:bCs/>
              </w:rPr>
              <w:t>.</w:t>
            </w:r>
          </w:p>
        </w:tc>
      </w:tr>
    </w:tbl>
    <w:p w14:paraId="534D60BB" w14:textId="20EA2F4C" w:rsidR="008600B2" w:rsidRPr="008600B2" w:rsidRDefault="008600B2" w:rsidP="00993322">
      <w:pPr>
        <w:pStyle w:val="Heading6"/>
      </w:pPr>
      <w:r w:rsidRPr="008600B2">
        <w:t>Food and Agriculture Organization</w:t>
      </w:r>
    </w:p>
    <w:p w14:paraId="6E17B07A" w14:textId="141E3D8E" w:rsidR="000818B6" w:rsidRPr="000818B6" w:rsidRDefault="000818B6" w:rsidP="000818B6">
      <w:r w:rsidRPr="000818B6">
        <w:t>The FAO has focused on assessing microplastics in food systems, particularly seafood and aquaculture. Its 2022 report note</w:t>
      </w:r>
      <w:r w:rsidR="00D96D35">
        <w:t>d</w:t>
      </w:r>
      <w:r w:rsidRPr="000818B6">
        <w:t xml:space="preserve"> the detection of microplastics in fish, shellfish, and sea salt, raising concerns about food safety and potential human exposure</w:t>
      </w:r>
      <w:r w:rsidR="00D96D35">
        <w:t xml:space="preserve"> (see the </w:t>
      </w:r>
      <w:r w:rsidR="00D96D35">
        <w:rPr>
          <w:i/>
          <w:iCs/>
        </w:rPr>
        <w:t>Exposure pathways</w:t>
      </w:r>
      <w:r w:rsidR="00D96D35">
        <w:t xml:space="preserve"> section for more details</w:t>
      </w:r>
      <w:r w:rsidR="00F95D92">
        <w:t xml:space="preserve"> on ingestion pathways</w:t>
      </w:r>
      <w:r w:rsidR="00D96D35">
        <w:t>)</w:t>
      </w:r>
      <w:r w:rsidR="00486927">
        <w:t>.</w:t>
      </w:r>
      <w:r w:rsidR="00486927">
        <w:fldChar w:fldCharType="begin"/>
      </w:r>
      <w:r w:rsidR="00DC3B3B">
        <w:instrText xml:space="preserve"> ADDIN ZOTERO_ITEM CSL_CITATION {"citationID":"bRL7zhjq","properties":{"formattedCitation":"\\super 304\\nosupersub{}","plainCitation":"304","noteIndex":0},"citationItems":[{"id":"4rIbDf27/SVeXfYv1","uris":["http://zotero.org/users/local/OhwQIHDk/items/SHX33UXA"],"itemData":{"id":368,"type":"document","title":"Microplastics in Food Commodities – A Food Safety Review on Human Exposure through Dietary Sources","URL":"https://openknowledge.fao.org/server/api/core/bitstreams/1af02111-204a-4fcb-a622-e5edb856074b/content","author":[{"family":"FAO","given":""}],"issued":{"date-parts":[["2022"]]}}}],"schema":"https://github.com/citation-style-language/schema/raw/master/csl-citation.json"} </w:instrText>
      </w:r>
      <w:r w:rsidR="00486927">
        <w:fldChar w:fldCharType="separate"/>
      </w:r>
      <w:r w:rsidR="00667C30" w:rsidRPr="00667C30">
        <w:rPr>
          <w:rFonts w:ascii="Arial" w:hAnsi="Arial" w:cs="Arial"/>
          <w:vertAlign w:val="superscript"/>
        </w:rPr>
        <w:t>304</w:t>
      </w:r>
      <w:r w:rsidR="00486927">
        <w:fldChar w:fldCharType="end"/>
      </w:r>
      <w:r w:rsidRPr="000818B6">
        <w:t xml:space="preserve"> </w:t>
      </w:r>
      <w:r w:rsidR="000C4C9D">
        <w:t>T</w:t>
      </w:r>
      <w:r w:rsidR="00D96D35">
        <w:t>he</w:t>
      </w:r>
      <w:r w:rsidRPr="000818B6">
        <w:t xml:space="preserve"> FAO has not </w:t>
      </w:r>
      <w:r w:rsidR="00F91F84">
        <w:t xml:space="preserve">yet </w:t>
      </w:r>
      <w:r w:rsidRPr="000818B6">
        <w:t xml:space="preserve">established regulatory </w:t>
      </w:r>
      <w:r w:rsidRPr="000818B6">
        <w:lastRenderedPageBreak/>
        <w:t xml:space="preserve">thresholds, </w:t>
      </w:r>
      <w:r w:rsidR="000C4C9D">
        <w:t xml:space="preserve">but </w:t>
      </w:r>
      <w:r w:rsidR="004C53E4">
        <w:t xml:space="preserve">its </w:t>
      </w:r>
      <w:r w:rsidRPr="000818B6">
        <w:t xml:space="preserve">guidance encourages improved waste management and best practices in fisheries and aquaculture to reduce plastic inputs into the environment. </w:t>
      </w:r>
      <w:r w:rsidR="005B6BB8">
        <w:t xml:space="preserve">The FAO </w:t>
      </w:r>
      <w:r w:rsidRPr="000818B6">
        <w:t xml:space="preserve">also </w:t>
      </w:r>
      <w:r w:rsidR="007D1D09">
        <w:t>calls for</w:t>
      </w:r>
      <w:r w:rsidRPr="000818B6">
        <w:t xml:space="preserve"> toxicological research to assess human health implications and inform future risk assessments within food systems.</w:t>
      </w:r>
      <w:r w:rsidR="00486927">
        <w:fldChar w:fldCharType="begin"/>
      </w:r>
      <w:r w:rsidR="00DC3B3B">
        <w:instrText xml:space="preserve"> ADDIN ZOTERO_ITEM CSL_CITATION {"citationID":"5aM0hhTg","properties":{"formattedCitation":"\\super 305\\nosupersub{}","plainCitation":"305","noteIndex":0},"citationItems":[{"id":"4rIbDf27/lSclMmaD","uris":["http://zotero.org/users/local/OhwQIHDk/items/K3MGAHDT"],"itemData":{"id":493,"type":"document","title":"Microplastics in fisheries and aquaculture","URL":"https://openknowledge.fao.org/server/api/core/bitstreams/a9a298e0-9db6-4769-beac-37325be3e280/content","author":[{"family":"FAO","given":""}],"accessed":{"date-parts":[["2025",6,3]]},"issued":{"date-parts":[["2017"]]}}}],"schema":"https://github.com/citation-style-language/schema/raw/master/csl-citation.json"} </w:instrText>
      </w:r>
      <w:r w:rsidR="00486927">
        <w:fldChar w:fldCharType="separate"/>
      </w:r>
      <w:r w:rsidR="00667C30" w:rsidRPr="00667C30">
        <w:rPr>
          <w:rFonts w:ascii="Arial" w:hAnsi="Arial" w:cs="Arial"/>
          <w:vertAlign w:val="superscript"/>
        </w:rPr>
        <w:t>305</w:t>
      </w:r>
      <w:r w:rsidR="00486927">
        <w:fldChar w:fldCharType="end"/>
      </w:r>
    </w:p>
    <w:p w14:paraId="4250C5F0" w14:textId="77777777" w:rsidR="00863728" w:rsidRPr="00235ECF" w:rsidRDefault="00863728" w:rsidP="00993322">
      <w:pPr>
        <w:pStyle w:val="Heading6"/>
      </w:pPr>
      <w:r w:rsidRPr="00235ECF">
        <w:t>World Health Organization</w:t>
      </w:r>
    </w:p>
    <w:p w14:paraId="2FC64F39" w14:textId="6DA4BF9B" w:rsidR="00863728" w:rsidRDefault="007D49D6" w:rsidP="00863728">
      <w:r>
        <w:t>In 2022, t</w:t>
      </w:r>
      <w:r w:rsidR="00154D6A">
        <w:t xml:space="preserve">he </w:t>
      </w:r>
      <w:r w:rsidR="00863728" w:rsidRPr="000818B6">
        <w:t xml:space="preserve">WHO assessed the potential human health risks from microplastics, especially through drinking water exposure. </w:t>
      </w:r>
      <w:r w:rsidR="00683FC0">
        <w:t>It</w:t>
      </w:r>
      <w:r w:rsidR="00863728" w:rsidRPr="000818B6">
        <w:t xml:space="preserve"> concluded that the health risk from currently detected levels of microplastics in drinking water is low but noted key gaps in evidence regarding smaller particles and chemical leaching</w:t>
      </w:r>
      <w:r w:rsidR="00863728">
        <w:t>.</w:t>
      </w:r>
      <w:r w:rsidR="00154D6A">
        <w:fldChar w:fldCharType="begin"/>
      </w:r>
      <w:r w:rsidR="00DC3B3B">
        <w:instrText xml:space="preserve"> ADDIN ZOTERO_ITEM CSL_CITATION {"citationID":"u04bXsYc","properties":{"formattedCitation":"\\super 2\\nosupersub{}","plainCitation":"2","noteIndex":0},"citationItems":[{"id":"4rIbDf27/N9o9yO28","uris":["http://zotero.org/users/local/jcdQBMLc/items/IKZX3XX8"],"itemData":{"id":3566,"type":"document","publisher":"WHO, Geneve.","title":"Dietary and inhalation exposure to nano- and microplastic particles and potential implications for human health","author":[{"family":"World Health Organization","given":""}]}}],"schema":"https://github.com/citation-style-language/schema/raw/master/csl-citation.json"} </w:instrText>
      </w:r>
      <w:r w:rsidR="00154D6A">
        <w:fldChar w:fldCharType="separate"/>
      </w:r>
      <w:r w:rsidR="00154D6A" w:rsidRPr="00154D6A">
        <w:rPr>
          <w:rFonts w:ascii="Arial" w:hAnsi="Arial" w:cs="Arial"/>
          <w:vertAlign w:val="superscript"/>
        </w:rPr>
        <w:t>2</w:t>
      </w:r>
      <w:r w:rsidR="00154D6A">
        <w:fldChar w:fldCharType="end"/>
      </w:r>
      <w:r w:rsidR="00863728" w:rsidRPr="000818B6">
        <w:t xml:space="preserve"> The WHO’s Plastics and Health Initiative continues to explore plastic pollution across its lifecycle, with a focus on strengthening data to support public health decision-making.</w:t>
      </w:r>
      <w:r w:rsidR="00C34BF3">
        <w:fldChar w:fldCharType="begin"/>
      </w:r>
      <w:r w:rsidR="00DC3B3B">
        <w:instrText xml:space="preserve"> ADDIN ZOTERO_ITEM CSL_CITATION {"citationID":"6993Ozf3","properties":{"formattedCitation":"\\super 306\\nosupersub{}","plainCitation":"306","noteIndex":0},"citationItems":[{"id":"4rIbDf27/tDYxqGD9","uris":["http://zotero.org/users/local/jcdQBMLc/items/LIXAEIYS"],"itemData":{"id":4102,"type":"personal_communication","title":"Plastics and health initiative","URL":"https://www.who.int/initiatives/plastics-and-health-initiative","author":[{"family":"World Health Organization","given":""}],"accessed":{"date-parts":[["2025",6,9]]},"issued":{"date-parts":[["2025"]]}}}],"schema":"https://github.com/citation-style-language/schema/raw/master/csl-citation.json"} </w:instrText>
      </w:r>
      <w:r w:rsidR="00C34BF3">
        <w:fldChar w:fldCharType="separate"/>
      </w:r>
      <w:r w:rsidR="00667C30" w:rsidRPr="00667C30">
        <w:rPr>
          <w:rFonts w:ascii="Arial" w:hAnsi="Arial" w:cs="Arial"/>
          <w:vertAlign w:val="superscript"/>
        </w:rPr>
        <w:t>306</w:t>
      </w:r>
      <w:r w:rsidR="00C34BF3">
        <w:fldChar w:fldCharType="end"/>
      </w:r>
      <w:r w:rsidR="004A0792">
        <w:rPr>
          <w:rStyle w:val="CommentReference"/>
        </w:rPr>
        <w:t xml:space="preserve"> </w:t>
      </w:r>
    </w:p>
    <w:p w14:paraId="0294D2FD" w14:textId="3A7F13D6" w:rsidR="00235ECF" w:rsidRPr="00235ECF" w:rsidRDefault="00235ECF" w:rsidP="00993322">
      <w:pPr>
        <w:pStyle w:val="Heading6"/>
      </w:pPr>
      <w:r w:rsidRPr="00235ECF">
        <w:t>International Agency for Research on Cancer</w:t>
      </w:r>
    </w:p>
    <w:p w14:paraId="1DDA251E" w14:textId="0A7AFCD5" w:rsidR="000818B6" w:rsidRPr="000818B6" w:rsidRDefault="00863728" w:rsidP="000818B6">
      <w:r w:rsidRPr="00863728">
        <w:rPr>
          <w:lang w:val="en-AU"/>
        </w:rPr>
        <w:t>IARC, a specialised agency of WHO,</w:t>
      </w:r>
      <w:r>
        <w:rPr>
          <w:lang w:val="en-AU"/>
        </w:rPr>
        <w:t xml:space="preserve"> </w:t>
      </w:r>
      <w:r w:rsidR="000818B6" w:rsidRPr="000818B6">
        <w:t xml:space="preserve">contributes to the international response by evaluating the carcinogenicity of environmental exposures. </w:t>
      </w:r>
      <w:r w:rsidR="0083590B">
        <w:t>It</w:t>
      </w:r>
      <w:r w:rsidR="000818B6" w:rsidRPr="000818B6">
        <w:t xml:space="preserve"> has not yet classified microplastics as carcinogenic agents</w:t>
      </w:r>
      <w:r w:rsidR="0083590B">
        <w:t xml:space="preserve"> (noting that there is insufficient evidence to ini</w:t>
      </w:r>
      <w:r w:rsidR="002D7205">
        <w:t>tiate a priority review at this stage</w:t>
      </w:r>
      <w:r w:rsidR="0083590B">
        <w:t>)</w:t>
      </w:r>
      <w:r w:rsidR="003705E6">
        <w:t>;</w:t>
      </w:r>
      <w:r w:rsidR="003705E6">
        <w:fldChar w:fldCharType="begin"/>
      </w:r>
      <w:r w:rsidR="00DC3B3B">
        <w:instrText xml:space="preserve"> ADDIN ZOTERO_ITEM CSL_CITATION {"citationID":"cmz6vRgm","properties":{"formattedCitation":"\\super 307\\nosupersub{}","plainCitation":"307","noteIndex":0},"citationItems":[{"id":"4rIbDf27/410bVQjY","uris":["http://zotero.org/users/local/jcdQBMLc/items/4T9KCVJB"],"itemData":{"id":4106,"type":"document","publisher":"IARC, Geneve","title":"Report of the Advisory  Group to Recommend  Priorities for the  IARC Monographs during  2025–2029","URL":"https://www.iarc.who.int/news-events/advisory-group-recommendations-on-priorities-for-the-iarc-monographs-during-2025-2029/#:~:text=The%20International%20Agency%20for%20Research%20on%20Cancer%20%28IARC%29,IARC%20Monographs%20during%202025%E2%80%932029%20is%20now%20available%20online.","author":[{"family":"International Agency on Cancer Research","given":""}],"issued":{"date-parts":[["2025"]]}}}],"schema":"https://github.com/citation-style-language/schema/raw/master/csl-citation.json"} </w:instrText>
      </w:r>
      <w:r w:rsidR="003705E6">
        <w:fldChar w:fldCharType="separate"/>
      </w:r>
      <w:r w:rsidR="00667C30" w:rsidRPr="00667C30">
        <w:rPr>
          <w:rFonts w:ascii="Arial" w:hAnsi="Arial" w:cs="Arial"/>
          <w:vertAlign w:val="superscript"/>
        </w:rPr>
        <w:t>307</w:t>
      </w:r>
      <w:r w:rsidR="003705E6">
        <w:fldChar w:fldCharType="end"/>
      </w:r>
      <w:r w:rsidR="000818B6" w:rsidRPr="000818B6">
        <w:t xml:space="preserve"> </w:t>
      </w:r>
      <w:r w:rsidR="003705E6">
        <w:t>h</w:t>
      </w:r>
      <w:r w:rsidR="000818B6" w:rsidRPr="000818B6">
        <w:t>owever, it has acknowledged that plastic</w:t>
      </w:r>
      <w:r w:rsidR="00BE52AA">
        <w:t>s</w:t>
      </w:r>
      <w:r w:rsidR="000818B6" w:rsidRPr="000818B6">
        <w:t xml:space="preserve">-associated chemicals such as styrene and </w:t>
      </w:r>
      <w:r w:rsidR="003705E6">
        <w:t xml:space="preserve">BPA </w:t>
      </w:r>
      <w:r w:rsidR="000818B6" w:rsidRPr="000818B6">
        <w:t xml:space="preserve">have been evaluated as potentially carcinogenic. </w:t>
      </w:r>
    </w:p>
    <w:p w14:paraId="1C584FB4" w14:textId="77777777" w:rsidR="00E17A89" w:rsidRPr="00E17A89" w:rsidRDefault="00E17A89" w:rsidP="00993322">
      <w:pPr>
        <w:pStyle w:val="Heading6"/>
      </w:pPr>
      <w:r w:rsidRPr="00E17A89">
        <w:t>Stockholm Convention on Persistent Organic Pollutants</w:t>
      </w:r>
    </w:p>
    <w:p w14:paraId="1AA2BA68" w14:textId="15B96D71" w:rsidR="000818B6" w:rsidRPr="00951AC7" w:rsidRDefault="00951AC7" w:rsidP="000818B6">
      <w:pPr>
        <w:rPr>
          <w:lang w:val="en-AU"/>
        </w:rPr>
      </w:pPr>
      <w:r w:rsidRPr="00951AC7">
        <w:rPr>
          <w:lang w:val="en-AU"/>
        </w:rPr>
        <w:t>The Stockholm Convention, a legally binding international treaty managed by the UNEP, aims to protect human health and the environment from persistent organic pollutants</w:t>
      </w:r>
      <w:r w:rsidR="005674B2">
        <w:rPr>
          <w:lang w:val="en-AU"/>
        </w:rPr>
        <w:t xml:space="preserve"> (POPs)</w:t>
      </w:r>
      <w:r w:rsidRPr="00951AC7">
        <w:rPr>
          <w:lang w:val="en-AU"/>
        </w:rPr>
        <w:t xml:space="preserve">. It lists hazardous substances in its annexes, dictating restrictions and elimination requirements for member countries. </w:t>
      </w:r>
      <w:r w:rsidR="000818B6" w:rsidRPr="000818B6">
        <w:t>The Convention does not directly regulate microplastic</w:t>
      </w:r>
      <w:r w:rsidR="00154EB6">
        <w:t xml:space="preserve"> particle</w:t>
      </w:r>
      <w:r w:rsidR="000818B6" w:rsidRPr="000818B6">
        <w:t xml:space="preserve">s but addresses hazardous chemical additives used in plastic products, including those that </w:t>
      </w:r>
      <w:r w:rsidR="00F944A3">
        <w:t xml:space="preserve">can </w:t>
      </w:r>
      <w:r w:rsidR="00154EB6">
        <w:t xml:space="preserve">be </w:t>
      </w:r>
      <w:r w:rsidR="00AC6124">
        <w:t>adsorb</w:t>
      </w:r>
      <w:r w:rsidR="00154EB6">
        <w:t>ed</w:t>
      </w:r>
      <w:r w:rsidR="00AC6124">
        <w:t xml:space="preserve"> </w:t>
      </w:r>
      <w:r w:rsidR="000818B6" w:rsidRPr="000818B6">
        <w:t>or leach</w:t>
      </w:r>
      <w:r w:rsidR="00154EB6">
        <w:t>ed</w:t>
      </w:r>
      <w:r w:rsidR="000818B6" w:rsidRPr="000818B6">
        <w:t xml:space="preserve">. The Convention provides guidance on identifying and managing sites contaminated with POPs and supports the development of best available techniques to prevent POPs release. Since plastics can serve as vectors for POPs, these measures contribute indirectly to addressing microplastic-related </w:t>
      </w:r>
      <w:r w:rsidR="00A35E46">
        <w:t>exposure risks</w:t>
      </w:r>
      <w:r w:rsidR="000818B6" w:rsidRPr="000818B6">
        <w:t>.</w:t>
      </w:r>
      <w:r w:rsidR="00486927">
        <w:fldChar w:fldCharType="begin"/>
      </w:r>
      <w:r w:rsidR="00DC3B3B">
        <w:instrText xml:space="preserve"> ADDIN ZOTERO_ITEM CSL_CITATION {"citationID":"eHv58Abt","properties":{"formattedCitation":"\\super 308\\nosupersub{}","plainCitation":"308","noteIndex":0},"citationItems":[{"id":"4rIbDf27/5Uaue1It","uris":["http://zotero.org/users/local/OhwQIHDk/items/L7QXLM74"],"itemData":{"id":336,"type":"document","title":"Stockholm Convention on Persistent Organic Pollutants (POPs)","URL":"https://chm.pops.int/","author":[{"family":"Stockholm Convention Secretariat","given":""}]}}],"schema":"https://github.com/citation-style-language/schema/raw/master/csl-citation.json"} </w:instrText>
      </w:r>
      <w:r w:rsidR="00486927">
        <w:fldChar w:fldCharType="separate"/>
      </w:r>
      <w:r w:rsidR="00667C30" w:rsidRPr="00667C30">
        <w:rPr>
          <w:rFonts w:ascii="Arial" w:hAnsi="Arial" w:cs="Arial"/>
          <w:vertAlign w:val="superscript"/>
        </w:rPr>
        <w:t>308</w:t>
      </w:r>
      <w:r w:rsidR="00486927">
        <w:fldChar w:fldCharType="end"/>
      </w:r>
    </w:p>
    <w:p w14:paraId="3EC48761" w14:textId="77777777" w:rsidR="003D1BEE" w:rsidRDefault="003D1BEE" w:rsidP="00993322">
      <w:pPr>
        <w:pStyle w:val="Heading3NotNumbered"/>
        <w:sectPr w:rsidR="003D1BEE" w:rsidSect="007D34B9">
          <w:headerReference w:type="even" r:id="rId93"/>
          <w:headerReference w:type="default" r:id="rId94"/>
          <w:headerReference w:type="first" r:id="rId95"/>
          <w:pgSz w:w="11909" w:h="16834" w:code="9"/>
          <w:pgMar w:top="1440" w:right="1419" w:bottom="1440" w:left="1440" w:header="720" w:footer="567" w:gutter="0"/>
          <w:cols w:space="720"/>
          <w:docGrid w:linePitch="360"/>
        </w:sectPr>
      </w:pPr>
    </w:p>
    <w:p w14:paraId="5651AC5F" w14:textId="1B708D01" w:rsidR="00D90D21" w:rsidRDefault="009C4F5A" w:rsidP="00993322">
      <w:pPr>
        <w:pStyle w:val="Heading3NotNumbered"/>
      </w:pPr>
      <w:r>
        <w:rPr>
          <w:noProof/>
          <w:highlight w:val="green"/>
        </w:rPr>
        <w:lastRenderedPageBreak/>
        <w:drawing>
          <wp:anchor distT="0" distB="0" distL="114300" distR="114300" simplePos="0" relativeHeight="251658264" behindDoc="0" locked="1" layoutInCell="1" allowOverlap="1" wp14:anchorId="3A4D3559" wp14:editId="322BE969">
            <wp:simplePos x="0" y="0"/>
            <wp:positionH relativeFrom="page">
              <wp:posOffset>0</wp:posOffset>
            </wp:positionH>
            <wp:positionV relativeFrom="page">
              <wp:posOffset>0</wp:posOffset>
            </wp:positionV>
            <wp:extent cx="10663555" cy="7541895"/>
            <wp:effectExtent l="0" t="0" r="4445" b="1905"/>
            <wp:wrapNone/>
            <wp:docPr id="956084395" name="Picture 50" descr="A map of Australia showing the main activities used to manage microplastics in each state or terri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084395" name="Picture 50" descr="A map of Australia showing the main activities used to manage microplastics in each state or territory"/>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10663555" cy="7541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0D21" w:rsidRPr="00F65C2F">
        <w:t>Australia</w:t>
      </w:r>
    </w:p>
    <w:p w14:paraId="2E931C3A" w14:textId="781FAB8D" w:rsidR="00933418" w:rsidRPr="003D1BEE" w:rsidRDefault="00933418" w:rsidP="003D1BEE">
      <w:pPr>
        <w:pStyle w:val="Heading6"/>
        <w:spacing w:before="120"/>
        <w:rPr>
          <w:sz w:val="22"/>
          <w:szCs w:val="22"/>
          <w:highlight w:val="green"/>
        </w:rPr>
      </w:pPr>
      <w:r w:rsidRPr="003D1BEE">
        <w:rPr>
          <w:sz w:val="22"/>
          <w:szCs w:val="22"/>
          <w:highlight w:val="green"/>
        </w:rPr>
        <w:t xml:space="preserve">Figure </w:t>
      </w:r>
      <w:r w:rsidR="00FE4DEA" w:rsidRPr="003D1BEE">
        <w:rPr>
          <w:sz w:val="22"/>
          <w:szCs w:val="22"/>
          <w:highlight w:val="green"/>
        </w:rPr>
        <w:t xml:space="preserve">14: </w:t>
      </w:r>
      <w:r w:rsidR="00293D12" w:rsidRPr="003D1BEE">
        <w:rPr>
          <w:sz w:val="22"/>
          <w:szCs w:val="22"/>
          <w:highlight w:val="green"/>
        </w:rPr>
        <w:t>Summary of</w:t>
      </w:r>
      <w:r w:rsidR="009F0B84" w:rsidRPr="003D1BEE">
        <w:rPr>
          <w:sz w:val="22"/>
          <w:szCs w:val="22"/>
          <w:highlight w:val="green"/>
        </w:rPr>
        <w:t xml:space="preserve"> microplastics-related activities in Australia</w:t>
      </w:r>
      <w:r w:rsidR="00293D12" w:rsidRPr="003D1BEE">
        <w:rPr>
          <w:sz w:val="22"/>
          <w:szCs w:val="22"/>
          <w:highlight w:val="green"/>
        </w:rPr>
        <w:t xml:space="preserve"> </w:t>
      </w:r>
    </w:p>
    <w:p w14:paraId="1259A296" w14:textId="39E4D949" w:rsidR="00611EB7" w:rsidRPr="00933418" w:rsidRDefault="00611EB7" w:rsidP="00933418"/>
    <w:p w14:paraId="2E249E96" w14:textId="77777777" w:rsidR="003D1BEE" w:rsidRDefault="003D1BEE" w:rsidP="0066018D">
      <w:pPr>
        <w:pStyle w:val="Heading6"/>
        <w:sectPr w:rsidR="003D1BEE" w:rsidSect="00040A73">
          <w:headerReference w:type="even" r:id="rId97"/>
          <w:headerReference w:type="default" r:id="rId98"/>
          <w:headerReference w:type="first" r:id="rId99"/>
          <w:pgSz w:w="16834" w:h="11909" w:orient="landscape" w:code="9"/>
          <w:pgMar w:top="1440" w:right="1440" w:bottom="1419" w:left="1440" w:header="720" w:footer="567" w:gutter="0"/>
          <w:cols w:space="720"/>
          <w:docGrid w:linePitch="360"/>
        </w:sectPr>
      </w:pPr>
    </w:p>
    <w:p w14:paraId="3F07C6A1" w14:textId="26F2E4AF" w:rsidR="0067040B" w:rsidRDefault="00B42657" w:rsidP="00774735">
      <w:pPr>
        <w:pStyle w:val="Heading3NotNumbered"/>
        <w:tabs>
          <w:tab w:val="left" w:pos="993"/>
        </w:tabs>
      </w:pPr>
      <w:r>
        <w:lastRenderedPageBreak/>
        <w:t>7</w:t>
      </w:r>
      <w:r w:rsidR="00774735">
        <w:t>.2.2</w:t>
      </w:r>
      <w:r w:rsidR="00774735">
        <w:tab/>
      </w:r>
      <w:r w:rsidR="0067040B">
        <w:t>Australia</w:t>
      </w:r>
    </w:p>
    <w:p w14:paraId="0D20F60A" w14:textId="5DDE002A" w:rsidR="00626AF5" w:rsidRPr="00626AF5" w:rsidRDefault="00626AF5" w:rsidP="00626AF5">
      <w:r>
        <w:t xml:space="preserve">This section describes </w:t>
      </w:r>
      <w:r w:rsidR="002C0AC6">
        <w:t xml:space="preserve">activities undertaken in Australia, </w:t>
      </w:r>
      <w:r w:rsidR="00463F7C">
        <w:t xml:space="preserve">based on </w:t>
      </w:r>
      <w:r w:rsidR="002C0AC6">
        <w:t>public information available at a point in time. A</w:t>
      </w:r>
      <w:r w:rsidR="00793E04">
        <w:t>s work programs evolve in response to changes in knowledge, a</w:t>
      </w:r>
      <w:r w:rsidR="002C0AC6">
        <w:t xml:space="preserve">gencies </w:t>
      </w:r>
      <w:r w:rsidR="001C7543">
        <w:t xml:space="preserve">change the </w:t>
      </w:r>
      <w:r w:rsidR="002C0AC6">
        <w:t>activities</w:t>
      </w:r>
      <w:r w:rsidR="001C7543">
        <w:t xml:space="preserve"> underway</w:t>
      </w:r>
      <w:r w:rsidR="002C0AC6">
        <w:t>.</w:t>
      </w:r>
    </w:p>
    <w:p w14:paraId="3AC59E51" w14:textId="5DF06252" w:rsidR="0066018D" w:rsidRPr="0066018D" w:rsidRDefault="0066018D" w:rsidP="0066018D">
      <w:pPr>
        <w:pStyle w:val="Heading6"/>
      </w:pPr>
      <w:r>
        <w:t>National approaches</w:t>
      </w:r>
    </w:p>
    <w:p w14:paraId="51EEA6E8" w14:textId="1099D238" w:rsidR="00422269" w:rsidRDefault="009E4C35" w:rsidP="009349D0">
      <w:r w:rsidRPr="00F65C2F">
        <w:t xml:space="preserve">At present, Australia's </w:t>
      </w:r>
      <w:r>
        <w:t xml:space="preserve">national </w:t>
      </w:r>
      <w:r w:rsidRPr="00F65C2F">
        <w:t>policy framework remains largely precautionary and descriptive,</w:t>
      </w:r>
      <w:r>
        <w:t xml:space="preserve"> </w:t>
      </w:r>
      <w:r w:rsidRPr="00AD04C7">
        <w:t>focusing on broad waste-management strategies and economic goals</w:t>
      </w:r>
      <w:r>
        <w:t>,</w:t>
      </w:r>
      <w:r w:rsidRPr="00F65C2F">
        <w:t xml:space="preserve"> rather than prescriptive, with limited enforceable standards specifically targeting microplastics.</w:t>
      </w:r>
      <w:r>
        <w:fldChar w:fldCharType="begin"/>
      </w:r>
      <w:r w:rsidR="00DC3B3B">
        <w:instrText xml:space="preserve"> ADDIN ZOTERO_ITEM CSL_CITATION {"citationID":"QPogvK27","properties":{"formattedCitation":"\\super 309\\nosupersub{}","plainCitation":"309","noteIndex":0},"citationItems":[{"id":"4rIbDf27/fatE9pjA","uris":["http://zotero.org/users/local/OhwQIHDk/items/ZNHIUQEB"],"itemData":{"id":432,"type":"webpage","title":"National Plastics Plan","URL":"https://www.dcceew.gov.au/environment/protection/waste/plastics-and-packaging/national-plastics-plan","author":[{"family":"DCCEEW","given":""}],"accessed":{"date-parts":[["2025",5,12]]}}}],"schema":"https://github.com/citation-style-language/schema/raw/master/csl-citation.json"} </w:instrText>
      </w:r>
      <w:r>
        <w:fldChar w:fldCharType="separate"/>
      </w:r>
      <w:r w:rsidRPr="00667C30">
        <w:rPr>
          <w:rFonts w:ascii="Arial" w:hAnsi="Arial" w:cs="Arial"/>
          <w:vertAlign w:val="superscript"/>
        </w:rPr>
        <w:t>309</w:t>
      </w:r>
      <w:r>
        <w:fldChar w:fldCharType="end"/>
      </w:r>
      <w:r w:rsidR="009349D0">
        <w:t xml:space="preserve"> The </w:t>
      </w:r>
      <w:r w:rsidR="00F65C2F" w:rsidRPr="00F65C2F">
        <w:t xml:space="preserve">regulation of microplastics is still in the early stages, with policy and regulatory measures primarily targeting broader plastic pollution rather than microplastics. </w:t>
      </w:r>
      <w:r w:rsidR="001E5D24">
        <w:t xml:space="preserve">The </w:t>
      </w:r>
      <w:r w:rsidR="00F65C2F" w:rsidRPr="00F65C2F">
        <w:t>Australian Government has adopted the National Plastics Plan 2021</w:t>
      </w:r>
      <w:r w:rsidR="00A83545" w:rsidRPr="00A83545">
        <w:t xml:space="preserve"> as a strategic framework to reduce plastic pollution across the economy and environment</w:t>
      </w:r>
      <w:r w:rsidR="00A83545">
        <w:t>.</w:t>
      </w:r>
      <w:r w:rsidR="00852E69">
        <w:fldChar w:fldCharType="begin"/>
      </w:r>
      <w:r w:rsidR="00DC3B3B">
        <w:instrText xml:space="preserve"> ADDIN ZOTERO_ITEM CSL_CITATION {"citationID":"WAeofuTb","properties":{"formattedCitation":"\\super 309\\nosupersub{}","plainCitation":"309","noteIndex":0},"citationItems":[{"id":"4rIbDf27/fatE9pjA","uris":["http://zotero.org/users/local/OhwQIHDk/items/ZNHIUQEB"],"itemData":{"id":"jmboYZHx/glerCxqQ","type":"webpage","title":"National Plastics Plan","URL":"https://www.dcceew.gov.au/environment/protection/waste/plastics-and-packaging/national-plastics-plan","author":[{"family":"DCCEEW","given":""}],"accessed":{"date-parts":[["2025",5,12]]}}}],"schema":"https://github.com/citation-style-language/schema/raw/master/csl-citation.json"} </w:instrText>
      </w:r>
      <w:r w:rsidR="00852E69">
        <w:fldChar w:fldCharType="separate"/>
      </w:r>
      <w:r w:rsidR="00667C30" w:rsidRPr="00667C30">
        <w:rPr>
          <w:rFonts w:ascii="Arial" w:hAnsi="Arial" w:cs="Arial"/>
          <w:vertAlign w:val="superscript"/>
        </w:rPr>
        <w:t>309</w:t>
      </w:r>
      <w:r w:rsidR="00852E69">
        <w:fldChar w:fldCharType="end"/>
      </w:r>
      <w:r w:rsidR="00A83545">
        <w:t xml:space="preserve"> </w:t>
      </w:r>
    </w:p>
    <w:p w14:paraId="00904D2B" w14:textId="4AC438C6" w:rsidR="00DD2C76" w:rsidRDefault="00A83545" w:rsidP="00A83545">
      <w:r>
        <w:t xml:space="preserve">The </w:t>
      </w:r>
      <w:r w:rsidR="00260107">
        <w:t xml:space="preserve">2021 </w:t>
      </w:r>
      <w:r>
        <w:t xml:space="preserve">National Plastics Plan </w:t>
      </w:r>
      <w:r w:rsidR="00F65C2F" w:rsidRPr="00F65C2F">
        <w:t xml:space="preserve">sets out a phased approach to reduce plastic pollution across the economy. </w:t>
      </w:r>
      <w:r w:rsidR="005A14AC">
        <w:t>It</w:t>
      </w:r>
      <w:r w:rsidR="005A14AC" w:rsidRPr="00F65C2F">
        <w:t xml:space="preserve"> </w:t>
      </w:r>
      <w:r w:rsidR="00F65C2F" w:rsidRPr="00F65C2F">
        <w:t>includes initiatives such as phasing out certain plastic</w:t>
      </w:r>
      <w:r w:rsidR="00FB420F">
        <w:t xml:space="preserve"> material</w:t>
      </w:r>
      <w:r w:rsidR="00F65C2F" w:rsidRPr="00F65C2F">
        <w:t xml:space="preserve">s, promoting alternatives, </w:t>
      </w:r>
      <w:r w:rsidR="00E42B3D">
        <w:t xml:space="preserve">recycling plastic waste, </w:t>
      </w:r>
      <w:r w:rsidR="00F65C2F" w:rsidRPr="00F65C2F">
        <w:t xml:space="preserve">and </w:t>
      </w:r>
      <w:r w:rsidR="00E42B3D">
        <w:t>consumer education</w:t>
      </w:r>
      <w:r w:rsidR="00F65C2F" w:rsidRPr="00F65C2F">
        <w:t xml:space="preserve">. The </w:t>
      </w:r>
      <w:r w:rsidR="005A14AC">
        <w:t xml:space="preserve">National Plastics </w:t>
      </w:r>
      <w:r w:rsidR="00F65C2F" w:rsidRPr="00F65C2F">
        <w:t xml:space="preserve">Plan also acknowledges microplastics as an emerging issue of concern due to their environmental persistence and potential </w:t>
      </w:r>
      <w:r w:rsidR="00A55064">
        <w:t xml:space="preserve">to impact </w:t>
      </w:r>
      <w:r w:rsidR="00F65C2F" w:rsidRPr="00F65C2F">
        <w:t>human health</w:t>
      </w:r>
      <w:r w:rsidR="006446BC">
        <w:t xml:space="preserve"> (to be determined)</w:t>
      </w:r>
      <w:r w:rsidR="00BF6272">
        <w:t>,</w:t>
      </w:r>
      <w:r w:rsidR="00F65C2F" w:rsidRPr="00F65C2F">
        <w:t xml:space="preserve"> but </w:t>
      </w:r>
      <w:r w:rsidR="00BF6272">
        <w:t xml:space="preserve">it </w:t>
      </w:r>
      <w:r w:rsidR="00F65C2F" w:rsidRPr="00F65C2F">
        <w:t>does not impose specific regulatory thresholds or exposure limits for microplastics in air, water, food, or consumer products.</w:t>
      </w:r>
      <w:r>
        <w:t xml:space="preserve"> </w:t>
      </w:r>
    </w:p>
    <w:p w14:paraId="301C1AF2" w14:textId="7707C7FE" w:rsidR="00A83545" w:rsidRDefault="00BF6272" w:rsidP="00A83545">
      <w:r>
        <w:t xml:space="preserve">Related </w:t>
      </w:r>
      <w:r w:rsidR="00A83545">
        <w:t>k</w:t>
      </w:r>
      <w:r w:rsidR="00A83545" w:rsidRPr="00A83545">
        <w:t>ey initiatives include</w:t>
      </w:r>
      <w:r w:rsidR="00A83545">
        <w:t>:</w:t>
      </w:r>
    </w:p>
    <w:p w14:paraId="37BB5044" w14:textId="23E2134F" w:rsidR="00A83545" w:rsidRDefault="00A83545" w:rsidP="00A83545">
      <w:pPr>
        <w:pStyle w:val="Bullet2"/>
        <w:ind w:left="709" w:hanging="425"/>
      </w:pPr>
      <w:r w:rsidRPr="00A83545">
        <w:t xml:space="preserve">development of a National Plastics Pollution Database in collaboration with </w:t>
      </w:r>
      <w:r w:rsidR="00A25AE7" w:rsidRPr="00C75CE4">
        <w:t>Commonwealth Scientific and Industrial Research Organisation</w:t>
      </w:r>
      <w:r w:rsidR="00A25AE7" w:rsidRPr="00A83545">
        <w:t xml:space="preserve"> </w:t>
      </w:r>
      <w:r w:rsidR="00A25AE7">
        <w:t>(</w:t>
      </w:r>
      <w:r w:rsidRPr="00A83545">
        <w:t>CSIRO</w:t>
      </w:r>
      <w:r w:rsidR="00A25AE7">
        <w:t>)</w:t>
      </w:r>
      <w:r w:rsidRPr="00A83545">
        <w:t>, which will enable consistent tracking and analysis of plastic waste including microplastics</w:t>
      </w:r>
    </w:p>
    <w:p w14:paraId="156C6FD3" w14:textId="77777777" w:rsidR="0007558E" w:rsidRDefault="00A83545" w:rsidP="00A83545">
      <w:pPr>
        <w:pStyle w:val="Bullet2"/>
        <w:ind w:left="709" w:hanging="425"/>
      </w:pPr>
      <w:r w:rsidRPr="00A83545">
        <w:t>mandat</w:t>
      </w:r>
      <w:r>
        <w:t>ing</w:t>
      </w:r>
      <w:r w:rsidRPr="00A83545">
        <w:t xml:space="preserve"> microfibre filters on all new residential and commercial washing machines sold in Australia by 1 July 2030, </w:t>
      </w:r>
      <w:r w:rsidR="005242AC">
        <w:t xml:space="preserve">which is </w:t>
      </w:r>
      <w:r w:rsidRPr="00A83545">
        <w:t>aimed at reducing the release of synthetic fibres into waterways</w:t>
      </w:r>
      <w:r w:rsidR="005242AC">
        <w:t xml:space="preserve"> and </w:t>
      </w:r>
      <w:r w:rsidR="00402584" w:rsidRPr="00402584">
        <w:t xml:space="preserve">positions Australia among the early adopters of such technology, alongside France </w:t>
      </w:r>
      <w:r w:rsidR="00F52880">
        <w:t>(</w:t>
      </w:r>
      <w:r w:rsidR="00402584" w:rsidRPr="00402584">
        <w:t>which enacted a requirement for all new washing machines to be equipped with filters by 2025</w:t>
      </w:r>
      <w:r w:rsidR="00F52880">
        <w:t>)</w:t>
      </w:r>
    </w:p>
    <w:p w14:paraId="43163051" w14:textId="37E43D45" w:rsidR="00A83545" w:rsidRPr="00A83545" w:rsidRDefault="00A83545" w:rsidP="00A83545">
      <w:r w:rsidRPr="00A83545">
        <w:t>Joint work with states, territories, and CSIRO is underway to implement stormwater-based mitigation strategies, targeting a major pathway for microplastics entering aquatic ecosystems.</w:t>
      </w:r>
      <w:r>
        <w:t xml:space="preserve"> </w:t>
      </w:r>
      <w:r w:rsidRPr="00A83545">
        <w:t xml:space="preserve">These efforts align with Australia's Threat Abatement Plan for marine debris, which recognises microplastics as a significant contributor to marine environmental harm under the Environment Protection and Biodiversity Conservation Act. </w:t>
      </w:r>
    </w:p>
    <w:p w14:paraId="3096FD1C" w14:textId="330B7A9E" w:rsidR="00F65C2F" w:rsidRPr="00F65C2F" w:rsidRDefault="00F65C2F" w:rsidP="00F65C2F">
      <w:r w:rsidRPr="00F65C2F">
        <w:t xml:space="preserve">Regulatory action has so far concentrated on voluntary industry agreements and product-specific restrictions. Notably, the voluntary phase-out of plastic microbeads </w:t>
      </w:r>
      <w:r w:rsidR="00244D4D">
        <w:t xml:space="preserve">found </w:t>
      </w:r>
      <w:r w:rsidRPr="00F65C2F">
        <w:t>in rinse-off personal care</w:t>
      </w:r>
      <w:r w:rsidR="00B77DBB">
        <w:t xml:space="preserve">, </w:t>
      </w:r>
      <w:r w:rsidRPr="00F65C2F">
        <w:t xml:space="preserve">cosmetic </w:t>
      </w:r>
      <w:r w:rsidR="00B77DBB">
        <w:t xml:space="preserve">and cleaning </w:t>
      </w:r>
      <w:r w:rsidRPr="00F65C2F">
        <w:t xml:space="preserve">products was </w:t>
      </w:r>
      <w:r w:rsidR="00F33A64">
        <w:t xml:space="preserve">agreed at the </w:t>
      </w:r>
      <w:r w:rsidR="00927156">
        <w:t xml:space="preserve">2016 Meeting of Environment Ministers and </w:t>
      </w:r>
      <w:r w:rsidRPr="00F65C2F">
        <w:t>coordinated under the National Environment Protection Council</w:t>
      </w:r>
      <w:r>
        <w:t>.</w:t>
      </w:r>
      <w:r>
        <w:fldChar w:fldCharType="begin"/>
      </w:r>
      <w:r w:rsidR="00DC3B3B">
        <w:instrText xml:space="preserve"> ADDIN ZOTERO_ITEM CSL_CITATION {"citationID":"TKbejZTR","properties":{"formattedCitation":"\\super 310\\nosupersub{}","plainCitation":"310","noteIndex":0},"citationItems":[{"id":"4rIbDf27/sFyuDbPl","uris":["http://zotero.org/users/local/OhwQIHDk/items/VVUU46FM"],"itemData":{"id":363,"type":"webpage","title":"Assessment of the voluntary phase-out of microbeads - report","URL":"https://www.dcceew.gov.au/environment/protection/waste/publications/assessment-voluntary-phase-out-microbeads","author":[{"family":"DCCEEW","given":""}]}}],"schema":"https://github.com/citation-style-language/schema/raw/master/csl-citation.json"} </w:instrText>
      </w:r>
      <w:r>
        <w:fldChar w:fldCharType="separate"/>
      </w:r>
      <w:r w:rsidR="00667C30" w:rsidRPr="00667C30">
        <w:rPr>
          <w:rFonts w:ascii="Arial" w:hAnsi="Arial" w:cs="Arial"/>
          <w:vertAlign w:val="superscript"/>
        </w:rPr>
        <w:t>310</w:t>
      </w:r>
      <w:r>
        <w:fldChar w:fldCharType="end"/>
      </w:r>
      <w:r w:rsidRPr="00F65C2F">
        <w:t xml:space="preserve"> By 2018, 99.3</w:t>
      </w:r>
      <w:r w:rsidR="00CC5466">
        <w:t xml:space="preserve"> </w:t>
      </w:r>
      <w:r w:rsidR="00D32008">
        <w:t>percent</w:t>
      </w:r>
      <w:r w:rsidRPr="00F65C2F">
        <w:t xml:space="preserve"> of such products were reported to be free from plastic microbeads, meeting the government’s target without direct legislation</w:t>
      </w:r>
      <w:r w:rsidR="004B7A6C">
        <w:t>;</w:t>
      </w:r>
      <w:r>
        <w:fldChar w:fldCharType="begin"/>
      </w:r>
      <w:r w:rsidR="00DC3B3B">
        <w:instrText xml:space="preserve"> ADDIN ZOTERO_ITEM CSL_CITATION {"citationID":"h5H1QGRs","properties":{"formattedCitation":"\\super 309\\nosupersub{}","plainCitation":"309","noteIndex":0},"citationItems":[{"id":"4rIbDf27/fatE9pjA","uris":["http://zotero.org/users/local/OhwQIHDk/items/ZNHIUQEB"],"itemData":{"id":"jmboYZHx/glerCxqQ","type":"webpage","title":"National Plastics Plan","URL":"https://www.dcceew.gov.au/environment/protection/waste/plastics-and-packaging/national-plastics-plan","author":[{"family":"DCCEEW","given":""}],"accessed":{"date-parts":[["2025",5,12]]}}}],"schema":"https://github.com/citation-style-language/schema/raw/master/csl-citation.json"} </w:instrText>
      </w:r>
      <w:r>
        <w:fldChar w:fldCharType="separate"/>
      </w:r>
      <w:r w:rsidR="00667C30" w:rsidRPr="00667C30">
        <w:rPr>
          <w:rFonts w:ascii="Arial" w:hAnsi="Arial" w:cs="Arial"/>
          <w:vertAlign w:val="superscript"/>
        </w:rPr>
        <w:t>309</w:t>
      </w:r>
      <w:r>
        <w:fldChar w:fldCharType="end"/>
      </w:r>
      <w:r w:rsidRPr="00F65C2F">
        <w:t xml:space="preserve"> </w:t>
      </w:r>
      <w:r w:rsidR="004B7A6C">
        <w:t>h</w:t>
      </w:r>
      <w:r w:rsidRPr="00F65C2F">
        <w:t xml:space="preserve">owever, this approach does not </w:t>
      </w:r>
      <w:r w:rsidRPr="00F65C2F">
        <w:lastRenderedPageBreak/>
        <w:t>extend to all consumer goods or environmental pathways</w:t>
      </w:r>
      <w:r w:rsidR="004B7A6C">
        <w:t>. T</w:t>
      </w:r>
      <w:r w:rsidRPr="00F65C2F">
        <w:t>here is currently no comprehensive framework for microplastics in drinking water, ambient air, or food.</w:t>
      </w:r>
    </w:p>
    <w:p w14:paraId="2B78F204" w14:textId="5DFF3C96" w:rsidR="00F65C2F" w:rsidRPr="00F65C2F" w:rsidRDefault="00F65C2F" w:rsidP="00F65C2F">
      <w:r w:rsidRPr="00F65C2F">
        <w:t xml:space="preserve">Australia’s broader </w:t>
      </w:r>
      <w:r w:rsidR="00664C76">
        <w:t xml:space="preserve">federal </w:t>
      </w:r>
      <w:r w:rsidRPr="00F65C2F">
        <w:t>plastics policy framework is further supported by the National Waste Policy (2018) and the National Waste Policy Action Plan (2019), which set national targets for packaging recovery and the phase-out of problematic and unnecessary plastics. The National Packaging Targets, administered by the Australian Packaging Covenant Organisation, aim for 100</w:t>
      </w:r>
      <w:r w:rsidR="00CC5466">
        <w:t xml:space="preserve"> percent</w:t>
      </w:r>
      <w:r w:rsidRPr="00F65C2F">
        <w:t xml:space="preserve"> of packaging to be reusable, recyclable, or compostable, and for 70</w:t>
      </w:r>
      <w:r w:rsidR="00CC5466">
        <w:t xml:space="preserve"> percent</w:t>
      </w:r>
      <w:r w:rsidRPr="00F65C2F">
        <w:t xml:space="preserve"> of plastic packaging to be recycled or composted by 2025</w:t>
      </w:r>
      <w:r w:rsidR="006E2E4F">
        <w:t>.</w:t>
      </w:r>
      <w:r w:rsidR="006E2E4F">
        <w:fldChar w:fldCharType="begin"/>
      </w:r>
      <w:r w:rsidR="00DC3B3B">
        <w:instrText xml:space="preserve"> ADDIN ZOTERO_ITEM CSL_CITATION {"citationID":"iqav9bQY","properties":{"formattedCitation":"\\super 311\\nosupersub{}","plainCitation":"311","noteIndex":0},"citationItems":[{"id":"4rIbDf27/k4YEQk9e","uris":["http://zotero.org/users/local/OhwQIHDk/items/93Y6TUHR"],"itemData":{"id":431,"type":"webpage","title":"Australia's National Packaging Targets","URL":"https://apco.org.au/national-packaging-targets","author":[{"family":"APCO","given":""}],"accessed":{"date-parts":[["2025",5,12]]}}}],"schema":"https://github.com/citation-style-language/schema/raw/master/csl-citation.json"} </w:instrText>
      </w:r>
      <w:r w:rsidR="006E2E4F">
        <w:fldChar w:fldCharType="separate"/>
      </w:r>
      <w:r w:rsidR="00667C30" w:rsidRPr="00667C30">
        <w:rPr>
          <w:rFonts w:ascii="Arial" w:hAnsi="Arial" w:cs="Arial"/>
          <w:vertAlign w:val="superscript"/>
        </w:rPr>
        <w:t>311</w:t>
      </w:r>
      <w:r w:rsidR="006E2E4F">
        <w:fldChar w:fldCharType="end"/>
      </w:r>
    </w:p>
    <w:p w14:paraId="59E94AEF" w14:textId="5553C521" w:rsidR="00F65C2F" w:rsidRDefault="00F65C2F" w:rsidP="00F65C2F">
      <w:r w:rsidRPr="00F65C2F">
        <w:t xml:space="preserve">Scientific research and monitoring efforts are ongoing, led by federal agencies such as the </w:t>
      </w:r>
      <w:r w:rsidR="007E0C44">
        <w:t>Commonwealth Scientific and Industrial Research Organisation</w:t>
      </w:r>
      <w:r w:rsidRPr="00F65C2F">
        <w:t xml:space="preserve"> and the </w:t>
      </w:r>
      <w:r w:rsidR="00000577">
        <w:t>D</w:t>
      </w:r>
      <w:r w:rsidR="00CD7D25">
        <w:t>C</w:t>
      </w:r>
      <w:r w:rsidR="00000577">
        <w:t>CEEW</w:t>
      </w:r>
      <w:r w:rsidRPr="00F65C2F">
        <w:t xml:space="preserve">. </w:t>
      </w:r>
      <w:r w:rsidR="00625FB9" w:rsidRPr="00625FB9">
        <w:t>Current efforts include research funded through the National Environmental Science Program (NESP), and actions implemented through the National Plastics Plan. These projects aim to strengthen evidence, support harmonised monitoring, and inform regulatory and industry responses.</w:t>
      </w:r>
      <w:r w:rsidR="00625FB9">
        <w:t xml:space="preserve"> </w:t>
      </w:r>
      <w:r w:rsidRPr="00F65C2F">
        <w:t xml:space="preserve">These efforts are expected to inform future policy development, including the potential introduction of exposure standards or material-specific regulations. </w:t>
      </w:r>
    </w:p>
    <w:p w14:paraId="07F12B42" w14:textId="26F0B8B5" w:rsidR="0066018D" w:rsidRPr="00F65C2F" w:rsidRDefault="0066018D" w:rsidP="0066018D">
      <w:pPr>
        <w:pStyle w:val="Heading6"/>
      </w:pPr>
      <w:r>
        <w:t xml:space="preserve">State </w:t>
      </w:r>
      <w:r w:rsidR="000014E9">
        <w:t>or</w:t>
      </w:r>
      <w:r>
        <w:t xml:space="preserve"> territory approaches</w:t>
      </w:r>
    </w:p>
    <w:p w14:paraId="3BB2952E" w14:textId="44EB7ABD" w:rsidR="005F3DC4" w:rsidRDefault="005F3DC4" w:rsidP="00F65C2F">
      <w:r w:rsidRPr="005F3DC4">
        <w:t xml:space="preserve">At the state </w:t>
      </w:r>
      <w:r w:rsidR="000014E9">
        <w:t>or</w:t>
      </w:r>
      <w:r w:rsidRPr="005F3DC4">
        <w:t xml:space="preserve"> territory level, regulatory action on microplastics varies but</w:t>
      </w:r>
      <w:r w:rsidR="00951890">
        <w:t>, to date,</w:t>
      </w:r>
      <w:r w:rsidRPr="005F3DC4">
        <w:t xml:space="preserve"> has generally focused on banning products that are direct sources of microplastic pollution, such as rinse-off personal care products containing microbeads and oxo-degradable plastics. Several jurisdictions have enacted enforceable bans on microbeads</w:t>
      </w:r>
      <w:r>
        <w:t xml:space="preserve">, </w:t>
      </w:r>
      <w:r w:rsidRPr="005F3DC4">
        <w:t>including New South Wales, Western Australia, and the Australian Capital Territory, while others such as South Australia and the Northern Territory have included microplastic-generating products in broader plastic reduction strategies. Most jurisdictions have also implemented or proposed bans on single-use plastic items that contribute indirectly to microplastic pollution through environmental degradation</w:t>
      </w:r>
      <w:r w:rsidR="005650DB" w:rsidRPr="005650DB">
        <w:t xml:space="preserve"> </w:t>
      </w:r>
      <w:r w:rsidR="005650DB" w:rsidRPr="005F3DC4">
        <w:t>(</w:t>
      </w:r>
      <w:r w:rsidR="005650DB">
        <w:t xml:space="preserve">for example, </w:t>
      </w:r>
      <w:r w:rsidR="005650DB" w:rsidRPr="005F3DC4">
        <w:t xml:space="preserve">straws, cotton buds, </w:t>
      </w:r>
      <w:r w:rsidR="005650DB">
        <w:t xml:space="preserve">and </w:t>
      </w:r>
      <w:r w:rsidR="005650DB" w:rsidRPr="005F3DC4">
        <w:t>polystyrene containers)</w:t>
      </w:r>
      <w:r w:rsidR="005650DB">
        <w:t>.</w:t>
      </w:r>
      <w:r w:rsidRPr="005F3DC4">
        <w:t xml:space="preserve"> A detailed overview of state </w:t>
      </w:r>
      <w:r w:rsidR="000014E9">
        <w:t>or</w:t>
      </w:r>
      <w:r w:rsidRPr="005F3DC4">
        <w:t xml:space="preserve"> territory measures is provided in </w:t>
      </w:r>
      <w:r w:rsidR="00EB425F">
        <w:t>Table 13</w:t>
      </w:r>
      <w:r w:rsidRPr="005F3DC4">
        <w:t>.</w:t>
      </w:r>
    </w:p>
    <w:p w14:paraId="1DFFEA57" w14:textId="4D4C1E00" w:rsidR="00EB425F" w:rsidRDefault="00EB425F" w:rsidP="00EB425F">
      <w:pPr>
        <w:pStyle w:val="Heading6"/>
      </w:pPr>
      <w:r>
        <w:t xml:space="preserve">Table 13: </w:t>
      </w:r>
      <w:r w:rsidR="00AE7979">
        <w:t>S</w:t>
      </w:r>
      <w:r>
        <w:t xml:space="preserve">tate </w:t>
      </w:r>
      <w:r w:rsidR="000014E9">
        <w:t>or</w:t>
      </w:r>
      <w:r>
        <w:t xml:space="preserve"> territory approaches to regulating microplastics</w:t>
      </w:r>
    </w:p>
    <w:tbl>
      <w:tblPr>
        <w:tblStyle w:val="ACTableOption1Default"/>
        <w:tblW w:w="0" w:type="auto"/>
        <w:tblLook w:val="04A0" w:firstRow="1" w:lastRow="0" w:firstColumn="1" w:lastColumn="0" w:noHBand="0" w:noVBand="1"/>
      </w:tblPr>
      <w:tblGrid>
        <w:gridCol w:w="1415"/>
        <w:gridCol w:w="2543"/>
        <w:gridCol w:w="2543"/>
        <w:gridCol w:w="2543"/>
      </w:tblGrid>
      <w:tr w:rsidR="006E53FA" w14:paraId="020DEC74" w14:textId="77777777" w:rsidTr="005C3D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5" w:type="dxa"/>
            <w:vAlign w:val="top"/>
          </w:tcPr>
          <w:p w14:paraId="2DAB0178" w14:textId="6CBCCFA4" w:rsidR="006E53FA" w:rsidRPr="006E53FA" w:rsidRDefault="00E33579" w:rsidP="005C3D17">
            <w:pPr>
              <w:spacing w:before="60" w:after="60"/>
              <w:jc w:val="left"/>
              <w:rPr>
                <w:sz w:val="20"/>
              </w:rPr>
            </w:pPr>
            <w:r>
              <w:rPr>
                <w:sz w:val="20"/>
              </w:rPr>
              <w:t>Jurisdiction</w:t>
            </w:r>
          </w:p>
        </w:tc>
        <w:tc>
          <w:tcPr>
            <w:tcW w:w="2543" w:type="dxa"/>
            <w:vAlign w:val="top"/>
          </w:tcPr>
          <w:p w14:paraId="1464198F" w14:textId="3DCB6E50" w:rsidR="006E53FA" w:rsidRPr="006E53FA" w:rsidRDefault="004F11B0" w:rsidP="005C3D17">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4F11B0">
              <w:rPr>
                <w:sz w:val="20"/>
              </w:rPr>
              <w:t xml:space="preserve">Microplastics </w:t>
            </w:r>
            <w:r w:rsidR="00EB425F">
              <w:rPr>
                <w:sz w:val="20"/>
              </w:rPr>
              <w:t>b</w:t>
            </w:r>
            <w:r w:rsidRPr="004F11B0">
              <w:rPr>
                <w:sz w:val="20"/>
              </w:rPr>
              <w:t>ans</w:t>
            </w:r>
          </w:p>
        </w:tc>
        <w:tc>
          <w:tcPr>
            <w:tcW w:w="2543" w:type="dxa"/>
            <w:vAlign w:val="top"/>
          </w:tcPr>
          <w:p w14:paraId="5F3548EE" w14:textId="17F1D769" w:rsidR="006E53FA" w:rsidRPr="006E53FA" w:rsidRDefault="004F4457" w:rsidP="005C3D17">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4F4457">
              <w:rPr>
                <w:sz w:val="20"/>
              </w:rPr>
              <w:t xml:space="preserve">Broader </w:t>
            </w:r>
            <w:r w:rsidR="00EB425F">
              <w:rPr>
                <w:sz w:val="20"/>
              </w:rPr>
              <w:t>p</w:t>
            </w:r>
            <w:r w:rsidRPr="004F4457">
              <w:rPr>
                <w:sz w:val="20"/>
              </w:rPr>
              <w:t xml:space="preserve">lastic </w:t>
            </w:r>
            <w:r w:rsidR="00EB425F">
              <w:rPr>
                <w:sz w:val="20"/>
              </w:rPr>
              <w:t>p</w:t>
            </w:r>
            <w:r w:rsidRPr="004F4457">
              <w:rPr>
                <w:sz w:val="20"/>
              </w:rPr>
              <w:t xml:space="preserve">roduct </w:t>
            </w:r>
            <w:r w:rsidR="00EB425F">
              <w:rPr>
                <w:sz w:val="20"/>
              </w:rPr>
              <w:t>b</w:t>
            </w:r>
            <w:r w:rsidRPr="004F4457">
              <w:rPr>
                <w:sz w:val="20"/>
              </w:rPr>
              <w:t>ans</w:t>
            </w:r>
          </w:p>
        </w:tc>
        <w:tc>
          <w:tcPr>
            <w:tcW w:w="2543" w:type="dxa"/>
            <w:vAlign w:val="top"/>
          </w:tcPr>
          <w:p w14:paraId="1A3BC554" w14:textId="62A8DAFE" w:rsidR="006E53FA" w:rsidRPr="006E53FA" w:rsidRDefault="004F4457" w:rsidP="005C3D17">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4F4457">
              <w:rPr>
                <w:sz w:val="20"/>
              </w:rPr>
              <w:t xml:space="preserve">Legal </w:t>
            </w:r>
            <w:r w:rsidR="00EB425F">
              <w:rPr>
                <w:sz w:val="20"/>
              </w:rPr>
              <w:t>so</w:t>
            </w:r>
            <w:r w:rsidRPr="004F4457">
              <w:rPr>
                <w:sz w:val="20"/>
              </w:rPr>
              <w:t>urce</w:t>
            </w:r>
          </w:p>
        </w:tc>
      </w:tr>
      <w:tr w:rsidR="008D6F1E" w14:paraId="1535733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5" w:type="dxa"/>
            <w:vAlign w:val="top"/>
          </w:tcPr>
          <w:p w14:paraId="24894967" w14:textId="77777777" w:rsidR="008D6F1E" w:rsidRPr="00EE2CB8" w:rsidRDefault="008D6F1E">
            <w:pPr>
              <w:spacing w:before="60"/>
              <w:jc w:val="left"/>
              <w:rPr>
                <w:sz w:val="20"/>
              </w:rPr>
            </w:pPr>
            <w:r w:rsidRPr="008D6F1E">
              <w:rPr>
                <w:sz w:val="20"/>
              </w:rPr>
              <w:t>Australian Capital Territory</w:t>
            </w:r>
          </w:p>
        </w:tc>
        <w:tc>
          <w:tcPr>
            <w:tcW w:w="2543" w:type="dxa"/>
            <w:vAlign w:val="top"/>
          </w:tcPr>
          <w:p w14:paraId="41D1B6BB" w14:textId="77777777" w:rsidR="008D6F1E" w:rsidRPr="00D22512" w:rsidRDefault="008D6F1E">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25219">
              <w:rPr>
                <w:sz w:val="20"/>
              </w:rPr>
              <w:t>Microbeads banned (except limited scientific/medical exemptions)</w:t>
            </w:r>
          </w:p>
        </w:tc>
        <w:tc>
          <w:tcPr>
            <w:tcW w:w="2543" w:type="dxa"/>
            <w:vAlign w:val="top"/>
          </w:tcPr>
          <w:p w14:paraId="255BF442" w14:textId="01315C36" w:rsidR="008D6F1E" w:rsidRPr="007A3DA7" w:rsidRDefault="000E20AD">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0E20AD">
              <w:rPr>
                <w:sz w:val="20"/>
              </w:rPr>
              <w:t xml:space="preserve">Ban on plastic bowls, plates, cups, straws, cotton buds, cutlery, </w:t>
            </w:r>
            <w:r w:rsidR="007660F6" w:rsidRPr="004C1B12">
              <w:rPr>
                <w:sz w:val="20"/>
              </w:rPr>
              <w:t xml:space="preserve">expanded polystyrene </w:t>
            </w:r>
            <w:r w:rsidR="007660F6">
              <w:rPr>
                <w:sz w:val="20"/>
              </w:rPr>
              <w:t>(</w:t>
            </w:r>
            <w:r w:rsidRPr="000E20AD">
              <w:rPr>
                <w:sz w:val="20"/>
              </w:rPr>
              <w:t>EPS</w:t>
            </w:r>
            <w:r w:rsidR="007660F6">
              <w:rPr>
                <w:sz w:val="20"/>
              </w:rPr>
              <w:t>)</w:t>
            </w:r>
            <w:r w:rsidRPr="000E20AD">
              <w:rPr>
                <w:sz w:val="20"/>
              </w:rPr>
              <w:t xml:space="preserve"> packaging, heavyweight bags (from 2024)</w:t>
            </w:r>
          </w:p>
        </w:tc>
        <w:tc>
          <w:tcPr>
            <w:tcW w:w="2543" w:type="dxa"/>
            <w:vAlign w:val="top"/>
          </w:tcPr>
          <w:p w14:paraId="53B65706" w14:textId="15E4919B" w:rsidR="008D6F1E" w:rsidRPr="006938E1" w:rsidRDefault="006938E1">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6938E1">
              <w:rPr>
                <w:sz w:val="20"/>
              </w:rPr>
              <w:t>Circular Economy Act 2023</w:t>
            </w:r>
            <w:r w:rsidR="00AE7979">
              <w:rPr>
                <w:sz w:val="20"/>
              </w:rPr>
              <w:fldChar w:fldCharType="begin"/>
            </w:r>
            <w:r w:rsidR="00667C30">
              <w:rPr>
                <w:sz w:val="20"/>
              </w:rPr>
              <w:instrText xml:space="preserve"> ADDIN ZOTERO_ITEM CSL_CITATION {"citationID":"chvqwtTi","properties":{"formattedCitation":"\\super 312\\nosupersub{}","plainCitation":"312","noteIndex":0},"citationItems":[{"id":2691,"uris":["http://zotero.org/users/local/b4xxiVdx/items/NKC6ZIB5"],"itemData":{"id":2691,"type":"legislation","container-title":"A2023-39","title":"Circular Economy Act 2023","URL":"https://www.legislation.act.gov.au/a/2023-39","author":[{"family":"ACT Government","given":""}],"accessed":{"date-parts":[["2025",6,27]]},"issued":{"date-parts":[["2023"]]}}}],"schema":"https://github.com/citation-style-language/schema/raw/master/csl-citation.json"} </w:instrText>
            </w:r>
            <w:r w:rsidR="00AE7979">
              <w:rPr>
                <w:sz w:val="20"/>
              </w:rPr>
              <w:fldChar w:fldCharType="separate"/>
            </w:r>
            <w:r w:rsidR="00667C30" w:rsidRPr="00667C30">
              <w:rPr>
                <w:rFonts w:cs="Arial"/>
                <w:sz w:val="20"/>
                <w:vertAlign w:val="superscript"/>
              </w:rPr>
              <w:t>312</w:t>
            </w:r>
            <w:r w:rsidR="00AE7979">
              <w:rPr>
                <w:sz w:val="20"/>
              </w:rPr>
              <w:fldChar w:fldCharType="end"/>
            </w:r>
          </w:p>
        </w:tc>
      </w:tr>
      <w:tr w:rsidR="006E53FA" w14:paraId="597085AD" w14:textId="77777777" w:rsidTr="005C3D1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5" w:type="dxa"/>
            <w:vAlign w:val="top"/>
          </w:tcPr>
          <w:p w14:paraId="6B34D5CF" w14:textId="4D916D3D" w:rsidR="006E53FA" w:rsidRPr="006E53FA" w:rsidRDefault="008A6F1E" w:rsidP="005C3D17">
            <w:pPr>
              <w:spacing w:before="60"/>
              <w:jc w:val="left"/>
              <w:rPr>
                <w:sz w:val="20"/>
              </w:rPr>
            </w:pPr>
            <w:r>
              <w:rPr>
                <w:sz w:val="20"/>
              </w:rPr>
              <w:t>New South Wales</w:t>
            </w:r>
          </w:p>
        </w:tc>
        <w:tc>
          <w:tcPr>
            <w:tcW w:w="2543" w:type="dxa"/>
            <w:vAlign w:val="top"/>
          </w:tcPr>
          <w:p w14:paraId="64FB64D4" w14:textId="794F0079" w:rsidR="006E53FA" w:rsidRPr="006E53FA" w:rsidRDefault="008A6F1E" w:rsidP="005C3D17">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8A6F1E">
              <w:rPr>
                <w:sz w:val="20"/>
              </w:rPr>
              <w:t>Prohibits plastic microbeads (&lt; 5 mm) in rinse-off personal care products (</w:t>
            </w:r>
            <w:r w:rsidR="007660F6">
              <w:rPr>
                <w:sz w:val="20"/>
              </w:rPr>
              <w:t>for example,</w:t>
            </w:r>
            <w:r w:rsidRPr="008A6F1E">
              <w:rPr>
                <w:sz w:val="20"/>
              </w:rPr>
              <w:t xml:space="preserve"> exfoliants, toothpaste) from 1 Nov</w:t>
            </w:r>
            <w:r w:rsidR="00EA065F">
              <w:rPr>
                <w:sz w:val="20"/>
              </w:rPr>
              <w:t>ember</w:t>
            </w:r>
            <w:r w:rsidRPr="008A6F1E">
              <w:rPr>
                <w:sz w:val="20"/>
              </w:rPr>
              <w:t> 2022</w:t>
            </w:r>
          </w:p>
        </w:tc>
        <w:tc>
          <w:tcPr>
            <w:tcW w:w="2543" w:type="dxa"/>
            <w:vAlign w:val="top"/>
          </w:tcPr>
          <w:p w14:paraId="1B5808E3" w14:textId="0C760502" w:rsidR="006E53FA" w:rsidRPr="006E53FA" w:rsidRDefault="004C1B12" w:rsidP="005C3D17">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4C1B12">
              <w:rPr>
                <w:sz w:val="20"/>
              </w:rPr>
              <w:t>Bans on lightweight plastic bags, plastic straws, cutlery, stirrers, plates, bowls, cotton buds, EPS food containers</w:t>
            </w:r>
          </w:p>
        </w:tc>
        <w:tc>
          <w:tcPr>
            <w:tcW w:w="2543" w:type="dxa"/>
            <w:vAlign w:val="top"/>
          </w:tcPr>
          <w:p w14:paraId="1B59A736" w14:textId="50158B5E" w:rsidR="006E53FA" w:rsidRPr="006E53FA" w:rsidRDefault="00131613" w:rsidP="005C3D17">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275796">
              <w:rPr>
                <w:sz w:val="20"/>
              </w:rPr>
              <w:t>Plastic Reduction and Circular Economy Act 2021</w:t>
            </w:r>
            <w:r w:rsidRPr="00131613">
              <w:rPr>
                <w:sz w:val="20"/>
              </w:rPr>
              <w:t xml:space="preserve">, </w:t>
            </w:r>
            <w:r w:rsidR="001B20CA" w:rsidRPr="001B20CA">
              <w:rPr>
                <w:sz w:val="20"/>
              </w:rPr>
              <w:t>Schedule 1</w:t>
            </w:r>
            <w:r w:rsidR="007B0D81">
              <w:rPr>
                <w:sz w:val="20"/>
              </w:rPr>
              <w:fldChar w:fldCharType="begin"/>
            </w:r>
            <w:r w:rsidR="00667C30">
              <w:rPr>
                <w:sz w:val="20"/>
              </w:rPr>
              <w:instrText xml:space="preserve"> ADDIN ZOTERO_ITEM CSL_CITATION {"citationID":"RvIM87Pa","properties":{"formattedCitation":"\\super 313\\nosupersub{}","plainCitation":"313","noteIndex":0},"citationItems":[{"id":2692,"uris":["http://zotero.org/users/local/b4xxiVdx/items/N269HJXN"],"itemData":{"id":2692,"type":"legislation","title":"Plastic Reduction and Circular Economy Act 2021 No 31","URL":"https://legislation.nsw.gov.au/view/html/inforce/current/act-2021-031#statusinformation","author":[{"family":"New South Wales Government","given":""}],"accessed":{"date-parts":[["2025",6,27]]},"issued":{"date-parts":[["2021"]]}}}],"schema":"https://github.com/citation-style-language/schema/raw/master/csl-citation.json"} </w:instrText>
            </w:r>
            <w:r w:rsidR="007B0D81">
              <w:rPr>
                <w:sz w:val="20"/>
              </w:rPr>
              <w:fldChar w:fldCharType="separate"/>
            </w:r>
            <w:r w:rsidR="00667C30" w:rsidRPr="00667C30">
              <w:rPr>
                <w:rFonts w:cs="Arial"/>
                <w:sz w:val="20"/>
                <w:vertAlign w:val="superscript"/>
              </w:rPr>
              <w:t>313</w:t>
            </w:r>
            <w:r w:rsidR="007B0D81">
              <w:rPr>
                <w:sz w:val="20"/>
              </w:rPr>
              <w:fldChar w:fldCharType="end"/>
            </w:r>
          </w:p>
        </w:tc>
      </w:tr>
      <w:tr w:rsidR="00D635AC" w14:paraId="11A29FF8" w14:textId="77777777" w:rsidTr="005C3D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5" w:type="dxa"/>
            <w:vAlign w:val="top"/>
          </w:tcPr>
          <w:p w14:paraId="648A56CE" w14:textId="762C2F79" w:rsidR="00D635AC" w:rsidRDefault="00D635AC" w:rsidP="005C3D17">
            <w:pPr>
              <w:spacing w:before="60"/>
              <w:jc w:val="left"/>
              <w:rPr>
                <w:sz w:val="20"/>
              </w:rPr>
            </w:pPr>
            <w:r w:rsidRPr="00D635AC">
              <w:rPr>
                <w:sz w:val="20"/>
              </w:rPr>
              <w:lastRenderedPageBreak/>
              <w:t>Northern Territory</w:t>
            </w:r>
          </w:p>
        </w:tc>
        <w:tc>
          <w:tcPr>
            <w:tcW w:w="2543" w:type="dxa"/>
            <w:vAlign w:val="top"/>
          </w:tcPr>
          <w:p w14:paraId="2A310690" w14:textId="5316CE56" w:rsidR="00D635AC" w:rsidRPr="008A6F1E" w:rsidRDefault="00B77A4B" w:rsidP="005C3D17">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77A4B">
              <w:rPr>
                <w:sz w:val="20"/>
              </w:rPr>
              <w:t>Microbeads in personal care products listed among single</w:t>
            </w:r>
            <w:r w:rsidRPr="00B77A4B">
              <w:rPr>
                <w:sz w:val="20"/>
              </w:rPr>
              <w:noBreakHyphen/>
              <w:t>use plastics to be banned under NT Circular Economy Strategy (by 2025)</w:t>
            </w:r>
          </w:p>
        </w:tc>
        <w:tc>
          <w:tcPr>
            <w:tcW w:w="2543" w:type="dxa"/>
            <w:vAlign w:val="top"/>
          </w:tcPr>
          <w:p w14:paraId="35D5811A" w14:textId="2BA0FBAF" w:rsidR="00D635AC" w:rsidRPr="004C1B12" w:rsidRDefault="00B77A4B" w:rsidP="005C3D17">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77A4B">
              <w:rPr>
                <w:sz w:val="20"/>
              </w:rPr>
              <w:t xml:space="preserve">Plans to ban plastic bags, straws, stirrers, cutlery, bowls, plates, EPS containers </w:t>
            </w:r>
            <w:r w:rsidR="00FD766C">
              <w:rPr>
                <w:sz w:val="20"/>
              </w:rPr>
              <w:t>and</w:t>
            </w:r>
            <w:r w:rsidRPr="00B77A4B">
              <w:rPr>
                <w:sz w:val="20"/>
              </w:rPr>
              <w:t xml:space="preserve"> packaging, helium balloons (by 2025)</w:t>
            </w:r>
          </w:p>
        </w:tc>
        <w:tc>
          <w:tcPr>
            <w:tcW w:w="2543" w:type="dxa"/>
            <w:vAlign w:val="top"/>
          </w:tcPr>
          <w:p w14:paraId="5AC6A486" w14:textId="0429B055" w:rsidR="00D635AC" w:rsidRPr="00275796" w:rsidRDefault="00FA6686" w:rsidP="005C3D17">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N</w:t>
            </w:r>
            <w:r w:rsidRPr="00FA6686">
              <w:rPr>
                <w:sz w:val="20"/>
              </w:rPr>
              <w:t>T Circular Economy Strategy 2022–27</w:t>
            </w:r>
            <w:r w:rsidR="001C677B">
              <w:rPr>
                <w:sz w:val="20"/>
              </w:rPr>
              <w:fldChar w:fldCharType="begin"/>
            </w:r>
            <w:r w:rsidR="00667C30">
              <w:rPr>
                <w:sz w:val="20"/>
              </w:rPr>
              <w:instrText xml:space="preserve"> ADDIN ZOTERO_ITEM CSL_CITATION {"citationID":"1kQpuqt3","properties":{"formattedCitation":"\\super 314\\nosupersub{}","plainCitation":"314","noteIndex":0},"citationItems":[{"id":2694,"uris":["http://zotero.org/users/local/b4xxiVdx/items/8D36THY7"],"itemData":{"id":2694,"type":"document","title":"Northern Territory (NT) Circular Economy Strategy 2022-2027","URL":"https://environment.nt.gov.au/careers-programs-publications/circular-economy","author":[{"family":"Northern Territory Government","given":""}],"accessed":{"date-parts":[["2025",6,27]]},"issued":{"date-parts":[["2022"]]}}}],"schema":"https://github.com/citation-style-language/schema/raw/master/csl-citation.json"} </w:instrText>
            </w:r>
            <w:r w:rsidR="001C677B">
              <w:rPr>
                <w:sz w:val="20"/>
              </w:rPr>
              <w:fldChar w:fldCharType="separate"/>
            </w:r>
            <w:r w:rsidR="00667C30" w:rsidRPr="00667C30">
              <w:rPr>
                <w:rFonts w:cs="Arial"/>
                <w:sz w:val="20"/>
                <w:vertAlign w:val="superscript"/>
              </w:rPr>
              <w:t>314</w:t>
            </w:r>
            <w:r w:rsidR="001C677B">
              <w:rPr>
                <w:sz w:val="20"/>
              </w:rPr>
              <w:fldChar w:fldCharType="end"/>
            </w:r>
          </w:p>
        </w:tc>
      </w:tr>
      <w:tr w:rsidR="003D65F6" w14:paraId="5FCE782A" w14:textId="77777777" w:rsidTr="005C3D1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5" w:type="dxa"/>
            <w:vAlign w:val="top"/>
          </w:tcPr>
          <w:p w14:paraId="1CBB52B3" w14:textId="689FAE51" w:rsidR="003D65F6" w:rsidRPr="0043438E" w:rsidRDefault="003D65F6" w:rsidP="005C3D17">
            <w:pPr>
              <w:spacing w:before="60"/>
              <w:jc w:val="left"/>
              <w:rPr>
                <w:sz w:val="20"/>
              </w:rPr>
            </w:pPr>
            <w:r w:rsidRPr="003D65F6">
              <w:rPr>
                <w:sz w:val="20"/>
              </w:rPr>
              <w:t>Queensland</w:t>
            </w:r>
          </w:p>
        </w:tc>
        <w:tc>
          <w:tcPr>
            <w:tcW w:w="2543" w:type="dxa"/>
            <w:vAlign w:val="top"/>
          </w:tcPr>
          <w:p w14:paraId="5960572C" w14:textId="51F27492" w:rsidR="003D65F6" w:rsidRPr="006F0542" w:rsidRDefault="00C704B3" w:rsidP="005C3D17">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C704B3">
              <w:rPr>
                <w:sz w:val="20"/>
              </w:rPr>
              <w:t>Microbeads in rinse</w:t>
            </w:r>
            <w:r w:rsidRPr="00C704B3">
              <w:rPr>
                <w:sz w:val="20"/>
              </w:rPr>
              <w:noBreakHyphen/>
              <w:t>off personal care and cleaning products banned from 1 Sept</w:t>
            </w:r>
            <w:r>
              <w:rPr>
                <w:sz w:val="20"/>
              </w:rPr>
              <w:t>ember</w:t>
            </w:r>
            <w:r w:rsidRPr="00C704B3">
              <w:rPr>
                <w:sz w:val="20"/>
              </w:rPr>
              <w:t> 2023</w:t>
            </w:r>
          </w:p>
        </w:tc>
        <w:tc>
          <w:tcPr>
            <w:tcW w:w="2543" w:type="dxa"/>
            <w:vAlign w:val="top"/>
          </w:tcPr>
          <w:p w14:paraId="5FFD0B06" w14:textId="107D3006" w:rsidR="003D65F6" w:rsidRPr="004C1B12" w:rsidRDefault="00F40385" w:rsidP="005C3D17">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F40385">
              <w:rPr>
                <w:sz w:val="20"/>
              </w:rPr>
              <w:t>Bans on plastic straws, cutlery, plates, cotton buds, EPS containers, heavyweight shopping bags, and balloon releases</w:t>
            </w:r>
          </w:p>
        </w:tc>
        <w:tc>
          <w:tcPr>
            <w:tcW w:w="2543" w:type="dxa"/>
            <w:vAlign w:val="top"/>
          </w:tcPr>
          <w:p w14:paraId="099CCF6F" w14:textId="29DE6A42" w:rsidR="003D65F6" w:rsidRPr="00FA6F0E" w:rsidRDefault="007A1E3C" w:rsidP="005C3D17">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7A1E3C">
              <w:rPr>
                <w:sz w:val="20"/>
              </w:rPr>
              <w:t>Waste Reduction and Recycling Regulation 2023</w:t>
            </w:r>
            <w:r w:rsidR="00D87A23">
              <w:rPr>
                <w:sz w:val="20"/>
              </w:rPr>
              <w:fldChar w:fldCharType="begin"/>
            </w:r>
            <w:r w:rsidR="00667C30">
              <w:rPr>
                <w:sz w:val="20"/>
              </w:rPr>
              <w:instrText xml:space="preserve"> ADDIN ZOTERO_ITEM CSL_CITATION {"citationID":"IEghRGcZ","properties":{"formattedCitation":"\\super 315\\nosupersub{}","plainCitation":"315","noteIndex":0},"citationItems":[{"id":2695,"uris":["http://zotero.org/users/local/b4xxiVdx/items/ENTFQS25"],"itemData":{"id":2695,"type":"legislation","title":"Waste Reduction and Recycling Regulation 2023","URL":"https://www.legislation.qld.gov.au/view/html/inforce/current/sl-2023-0127","author":[{"family":"Queensland Government","given":""}],"accessed":{"date-parts":[["2025",6,27]]},"issued":{"date-parts":[["2023"]]}}}],"schema":"https://github.com/citation-style-language/schema/raw/master/csl-citation.json"} </w:instrText>
            </w:r>
            <w:r w:rsidR="00D87A23">
              <w:rPr>
                <w:sz w:val="20"/>
              </w:rPr>
              <w:fldChar w:fldCharType="separate"/>
            </w:r>
            <w:r w:rsidR="00667C30" w:rsidRPr="00667C30">
              <w:rPr>
                <w:rFonts w:cs="Arial"/>
                <w:sz w:val="20"/>
                <w:vertAlign w:val="superscript"/>
              </w:rPr>
              <w:t>315</w:t>
            </w:r>
            <w:r w:rsidR="00D87A23">
              <w:rPr>
                <w:sz w:val="20"/>
              </w:rPr>
              <w:fldChar w:fldCharType="end"/>
            </w:r>
          </w:p>
        </w:tc>
      </w:tr>
      <w:tr w:rsidR="009D04A9" w14:paraId="522DD0C1" w14:textId="77777777" w:rsidTr="005C3D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5" w:type="dxa"/>
            <w:vAlign w:val="top"/>
          </w:tcPr>
          <w:p w14:paraId="6A5437D9" w14:textId="3BFFAB3A" w:rsidR="009D04A9" w:rsidRPr="003D65F6" w:rsidRDefault="009D04A9" w:rsidP="009D04A9">
            <w:pPr>
              <w:spacing w:before="60"/>
              <w:jc w:val="left"/>
              <w:rPr>
                <w:sz w:val="20"/>
              </w:rPr>
            </w:pPr>
            <w:r w:rsidRPr="00D635AC">
              <w:rPr>
                <w:sz w:val="20"/>
              </w:rPr>
              <w:t>South Australia</w:t>
            </w:r>
          </w:p>
        </w:tc>
        <w:tc>
          <w:tcPr>
            <w:tcW w:w="2543" w:type="dxa"/>
            <w:vAlign w:val="top"/>
          </w:tcPr>
          <w:p w14:paraId="3BEF6D27" w14:textId="5AF258E4" w:rsidR="009D04A9" w:rsidRPr="00C704B3" w:rsidRDefault="009D04A9" w:rsidP="009D04A9">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B33F8">
              <w:rPr>
                <w:sz w:val="20"/>
              </w:rPr>
              <w:t>Oxo</w:t>
            </w:r>
            <w:r w:rsidRPr="00BB33F8">
              <w:rPr>
                <w:sz w:val="20"/>
              </w:rPr>
              <w:noBreakHyphen/>
              <w:t>degradable plastics banned from 1 Mar 2022</w:t>
            </w:r>
            <w:r w:rsidR="00691211">
              <w:rPr>
                <w:sz w:val="20"/>
              </w:rPr>
              <w:t xml:space="preserve"> </w:t>
            </w:r>
            <w:r w:rsidR="00691211" w:rsidRPr="00691211">
              <w:rPr>
                <w:sz w:val="20"/>
              </w:rPr>
              <w:t>(designed to fragment into microplastics)</w:t>
            </w:r>
            <w:r w:rsidRPr="00BB33F8">
              <w:rPr>
                <w:sz w:val="20"/>
              </w:rPr>
              <w:t>; plastic</w:t>
            </w:r>
            <w:r w:rsidR="00691211">
              <w:rPr>
                <w:sz w:val="20"/>
              </w:rPr>
              <w:t xml:space="preserve"> </w:t>
            </w:r>
            <w:r w:rsidRPr="00BB33F8">
              <w:rPr>
                <w:sz w:val="20"/>
              </w:rPr>
              <w:t>stem cotton buds from 1 Sep 2023</w:t>
            </w:r>
          </w:p>
        </w:tc>
        <w:tc>
          <w:tcPr>
            <w:tcW w:w="2543" w:type="dxa"/>
            <w:vAlign w:val="top"/>
          </w:tcPr>
          <w:p w14:paraId="6B3B4B87" w14:textId="4267B9E1" w:rsidR="009D04A9" w:rsidRPr="00F40385" w:rsidRDefault="009D04A9" w:rsidP="009D04A9">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7A3DA7">
              <w:rPr>
                <w:sz w:val="20"/>
              </w:rPr>
              <w:t xml:space="preserve">Phased bans: straws, cutlery, stirrers (2021); EPS cups, plates (2022); pizza savers, trays (2023); </w:t>
            </w:r>
            <w:r w:rsidR="00145488">
              <w:rPr>
                <w:sz w:val="20"/>
              </w:rPr>
              <w:t>c</w:t>
            </w:r>
            <w:r w:rsidRPr="007A3DA7">
              <w:rPr>
                <w:sz w:val="20"/>
              </w:rPr>
              <w:t>arrier bags, beverage cups/lids, etc. (2024)</w:t>
            </w:r>
          </w:p>
        </w:tc>
        <w:tc>
          <w:tcPr>
            <w:tcW w:w="2543" w:type="dxa"/>
            <w:vAlign w:val="top"/>
          </w:tcPr>
          <w:p w14:paraId="5CCD7C7E" w14:textId="11F1C33B" w:rsidR="009D04A9" w:rsidRPr="007A1E3C" w:rsidRDefault="009D04A9" w:rsidP="009D04A9">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AD455A">
              <w:rPr>
                <w:sz w:val="20"/>
              </w:rPr>
              <w:t>Single-use and Other Plastic Products (Waste Avoidance) Act 2020</w:t>
            </w:r>
            <w:r w:rsidR="00145488">
              <w:rPr>
                <w:sz w:val="20"/>
              </w:rPr>
              <w:fldChar w:fldCharType="begin"/>
            </w:r>
            <w:r w:rsidR="00667C30">
              <w:rPr>
                <w:sz w:val="20"/>
              </w:rPr>
              <w:instrText xml:space="preserve"> ADDIN ZOTERO_ITEM CSL_CITATION {"citationID":"XI5GWFY7","properties":{"formattedCitation":"\\super 316\\nosupersub{}","plainCitation":"316","noteIndex":0},"citationItems":[{"id":2696,"uris":["http://zotero.org/users/local/b4xxiVdx/items/3DGBA2BW"],"itemData":{"id":2696,"type":"legislation","title":"Single-use and Other Plastic Products (Waste Avoidance) Act 2020","URL":"https://www.legislation.sa.gov.au/lz?path=%2FC%2FA%2FSINGLE-USE%20AND%20OTHER%20PLASTIC%20PRODUCTS%20(WASTE%20AVOIDANCE)%20ACT%202020","author":[{"family":"Government of South Australia","given":""}],"accessed":{"date-parts":[["2025",6,27]]},"issued":{"date-parts":[["2020"]]}}}],"schema":"https://github.com/citation-style-language/schema/raw/master/csl-citation.json"} </w:instrText>
            </w:r>
            <w:r w:rsidR="00145488">
              <w:rPr>
                <w:sz w:val="20"/>
              </w:rPr>
              <w:fldChar w:fldCharType="separate"/>
            </w:r>
            <w:r w:rsidR="00667C30" w:rsidRPr="00667C30">
              <w:rPr>
                <w:rFonts w:cs="Arial"/>
                <w:sz w:val="20"/>
                <w:vertAlign w:val="superscript"/>
              </w:rPr>
              <w:t>316</w:t>
            </w:r>
            <w:r w:rsidR="00145488">
              <w:rPr>
                <w:sz w:val="20"/>
              </w:rPr>
              <w:fldChar w:fldCharType="end"/>
            </w:r>
          </w:p>
        </w:tc>
      </w:tr>
      <w:tr w:rsidR="009D04A9" w14:paraId="1836298B" w14:textId="77777777" w:rsidTr="005C3D1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5" w:type="dxa"/>
            <w:vAlign w:val="top"/>
          </w:tcPr>
          <w:p w14:paraId="2323AC21" w14:textId="1164085E" w:rsidR="009D04A9" w:rsidRPr="003D65F6" w:rsidRDefault="009D04A9" w:rsidP="009D04A9">
            <w:pPr>
              <w:spacing w:before="60"/>
              <w:jc w:val="left"/>
              <w:rPr>
                <w:sz w:val="20"/>
              </w:rPr>
            </w:pPr>
            <w:r>
              <w:rPr>
                <w:sz w:val="20"/>
              </w:rPr>
              <w:t>Tasmania</w:t>
            </w:r>
          </w:p>
        </w:tc>
        <w:tc>
          <w:tcPr>
            <w:tcW w:w="2543" w:type="dxa"/>
            <w:vAlign w:val="top"/>
          </w:tcPr>
          <w:p w14:paraId="2A8F2CC8" w14:textId="668533C9" w:rsidR="009D04A9" w:rsidRPr="00C704B3" w:rsidRDefault="009D04A9" w:rsidP="009D04A9">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3401E9">
              <w:rPr>
                <w:sz w:val="20"/>
              </w:rPr>
              <w:t>Microbeads identified for future phase</w:t>
            </w:r>
            <w:r w:rsidRPr="003401E9">
              <w:rPr>
                <w:sz w:val="20"/>
              </w:rPr>
              <w:noBreakHyphen/>
              <w:t>out under plastics policy</w:t>
            </w:r>
          </w:p>
        </w:tc>
        <w:tc>
          <w:tcPr>
            <w:tcW w:w="2543" w:type="dxa"/>
            <w:vAlign w:val="top"/>
          </w:tcPr>
          <w:p w14:paraId="51B5B060" w14:textId="6A7BF040" w:rsidR="009D04A9" w:rsidRPr="00F40385" w:rsidRDefault="009D04A9" w:rsidP="009D04A9">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772323">
              <w:rPr>
                <w:sz w:val="20"/>
              </w:rPr>
              <w:t>Lightweight plastic bag ban since Nov 2013; future bans proposed for straws, cutlery, plates, EPS containers, cotton buds</w:t>
            </w:r>
          </w:p>
        </w:tc>
        <w:tc>
          <w:tcPr>
            <w:tcW w:w="2543" w:type="dxa"/>
            <w:vAlign w:val="top"/>
          </w:tcPr>
          <w:p w14:paraId="423C23CC" w14:textId="08797E91" w:rsidR="009D04A9" w:rsidRPr="007A1E3C" w:rsidRDefault="009D04A9" w:rsidP="009D04A9">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C42B1A">
              <w:rPr>
                <w:sz w:val="20"/>
              </w:rPr>
              <w:t>Tasmanian Government policy on problematic single-use plastics</w:t>
            </w:r>
            <w:r w:rsidR="00986D6F">
              <w:rPr>
                <w:sz w:val="20"/>
              </w:rPr>
              <w:fldChar w:fldCharType="begin"/>
            </w:r>
            <w:r w:rsidR="00667C30">
              <w:rPr>
                <w:sz w:val="20"/>
              </w:rPr>
              <w:instrText xml:space="preserve"> ADDIN ZOTERO_ITEM CSL_CITATION {"citationID":"5y7G7HTE","properties":{"formattedCitation":"\\super 317\\nosupersub{}","plainCitation":"317","noteIndex":0},"citationItems":[{"id":2698,"uris":["http://zotero.org/users/local/b4xxiVdx/items/PJFB7UD2"],"itemData":{"id":2698,"type":"document","title":"Phasing out Problematic  Single</w:instrText>
            </w:r>
            <w:r w:rsidR="00667C30">
              <w:rPr>
                <w:rFonts w:ascii="Cambria Math" w:hAnsi="Cambria Math" w:cs="Cambria Math"/>
                <w:sz w:val="20"/>
              </w:rPr>
              <w:instrText>‑</w:instrText>
            </w:r>
            <w:r w:rsidR="00667C30">
              <w:rPr>
                <w:sz w:val="20"/>
              </w:rPr>
              <w:instrText xml:space="preserve">Use Plastics in Tasmania","URL":"https://nre.tas.gov.au/Documents/PSUPS%20Discussion%20Paper.pdf#:~:text=The%20commitment%20will%20see%20the%20phase%20out,Tasmania%20a%20place%20where%20nothing%20is%20wasted.&amp;text=In%202020%2C%20the%20City%20of%20Hobart%20banned%20single%E2%80%91use%20plastic%20takeaway%20food%20packaging","author":[{"family":"Tasmanian Government","given":""}],"accessed":{"date-parts":[["2025",6,27]]}}}],"schema":"https://github.com/citation-style-language/schema/raw/master/csl-citation.json"} </w:instrText>
            </w:r>
            <w:r w:rsidR="00986D6F">
              <w:rPr>
                <w:sz w:val="20"/>
              </w:rPr>
              <w:fldChar w:fldCharType="separate"/>
            </w:r>
            <w:r w:rsidR="00667C30" w:rsidRPr="00667C30">
              <w:rPr>
                <w:rFonts w:cs="Arial"/>
                <w:sz w:val="20"/>
                <w:vertAlign w:val="superscript"/>
              </w:rPr>
              <w:t>317</w:t>
            </w:r>
            <w:r w:rsidR="00986D6F">
              <w:rPr>
                <w:sz w:val="20"/>
              </w:rPr>
              <w:fldChar w:fldCharType="end"/>
            </w:r>
          </w:p>
        </w:tc>
      </w:tr>
      <w:tr w:rsidR="009D04A9" w14:paraId="34BC567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5" w:type="dxa"/>
            <w:vAlign w:val="top"/>
          </w:tcPr>
          <w:p w14:paraId="26E840E3" w14:textId="77777777" w:rsidR="009D04A9" w:rsidRPr="006E53FA" w:rsidRDefault="009D04A9" w:rsidP="009D04A9">
            <w:pPr>
              <w:spacing w:before="60"/>
              <w:jc w:val="left"/>
              <w:rPr>
                <w:sz w:val="20"/>
              </w:rPr>
            </w:pPr>
            <w:r w:rsidRPr="0043438E">
              <w:rPr>
                <w:sz w:val="20"/>
              </w:rPr>
              <w:t>Victoria</w:t>
            </w:r>
          </w:p>
        </w:tc>
        <w:tc>
          <w:tcPr>
            <w:tcW w:w="2543" w:type="dxa"/>
            <w:vAlign w:val="top"/>
          </w:tcPr>
          <w:p w14:paraId="370E01FB" w14:textId="77777777" w:rsidR="009D04A9" w:rsidRPr="006E53FA" w:rsidRDefault="009D04A9" w:rsidP="009D04A9">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6F0542">
              <w:rPr>
                <w:sz w:val="20"/>
              </w:rPr>
              <w:t>No direct microbead ban; indirect regulation via prohibition of cotton buds, EPS, and other fragmenting plastics (from 1 Feb 2023)</w:t>
            </w:r>
          </w:p>
        </w:tc>
        <w:tc>
          <w:tcPr>
            <w:tcW w:w="2543" w:type="dxa"/>
            <w:vAlign w:val="top"/>
          </w:tcPr>
          <w:p w14:paraId="2F6ED8E5" w14:textId="77777777" w:rsidR="009D04A9" w:rsidRPr="006E53FA" w:rsidRDefault="009D04A9" w:rsidP="009D04A9">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4C1B12">
              <w:rPr>
                <w:sz w:val="20"/>
              </w:rPr>
              <w:t>Bans on single-use plastic straws, cutlery, plates, cotton buds, drink stirrers, and EPS food containers</w:t>
            </w:r>
          </w:p>
        </w:tc>
        <w:tc>
          <w:tcPr>
            <w:tcW w:w="2543" w:type="dxa"/>
            <w:vAlign w:val="top"/>
          </w:tcPr>
          <w:p w14:paraId="4A839372" w14:textId="5F5624AC" w:rsidR="009D04A9" w:rsidRPr="006E53FA" w:rsidRDefault="009D04A9" w:rsidP="009D04A9">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FA6F0E">
              <w:rPr>
                <w:sz w:val="20"/>
              </w:rPr>
              <w:t>Environment Protection Regulations 2021</w:t>
            </w:r>
            <w:r w:rsidR="00F1529A">
              <w:rPr>
                <w:sz w:val="20"/>
              </w:rPr>
              <w:fldChar w:fldCharType="begin"/>
            </w:r>
            <w:r w:rsidR="00667C30">
              <w:rPr>
                <w:sz w:val="20"/>
              </w:rPr>
              <w:instrText xml:space="preserve"> ADDIN ZOTERO_ITEM CSL_CITATION {"citationID":"2yP0K5L9","properties":{"formattedCitation":"\\super 318\\nosupersub{}","plainCitation":"318","noteIndex":0},"citationItems":[{"id":2699,"uris":["http://zotero.org/users/local/b4xxiVdx/items/C2BBNB6W"],"itemData":{"id":2699,"type":"legislation","title":"Environment Protection Regulations 2021","URL":"https://www.legislation.vic.gov.au/as-made/statutory-rules/environment-protection-regulations-2021","author":[{"family":"Victoria Legislation","given":""}],"accessed":{"date-parts":[["2025",6,27]]},"issued":{"date-parts":[["2021"]]}}}],"schema":"https://github.com/citation-style-language/schema/raw/master/csl-citation.json"} </w:instrText>
            </w:r>
            <w:r w:rsidR="00F1529A">
              <w:rPr>
                <w:sz w:val="20"/>
              </w:rPr>
              <w:fldChar w:fldCharType="separate"/>
            </w:r>
            <w:r w:rsidR="00667C30" w:rsidRPr="00667C30">
              <w:rPr>
                <w:rFonts w:cs="Arial"/>
                <w:sz w:val="20"/>
                <w:vertAlign w:val="superscript"/>
              </w:rPr>
              <w:t>318</w:t>
            </w:r>
            <w:r w:rsidR="00F1529A">
              <w:rPr>
                <w:sz w:val="20"/>
              </w:rPr>
              <w:fldChar w:fldCharType="end"/>
            </w:r>
            <w:r w:rsidR="00F1529A">
              <w:rPr>
                <w:sz w:val="20"/>
              </w:rPr>
              <w:t xml:space="preserve"> </w:t>
            </w:r>
            <w:r w:rsidRPr="003D65F6">
              <w:rPr>
                <w:sz w:val="20"/>
              </w:rPr>
              <w:t>amended by</w:t>
            </w:r>
            <w:r>
              <w:rPr>
                <w:sz w:val="20"/>
              </w:rPr>
              <w:t xml:space="preserve"> </w:t>
            </w:r>
            <w:r w:rsidRPr="00A17521">
              <w:rPr>
                <w:sz w:val="20"/>
              </w:rPr>
              <w:t xml:space="preserve">Environment Protection </w:t>
            </w:r>
            <w:r w:rsidRPr="00FA6F0E">
              <w:rPr>
                <w:sz w:val="20"/>
              </w:rPr>
              <w:t>(Banning Single</w:t>
            </w:r>
            <w:r w:rsidRPr="00FA6F0E">
              <w:rPr>
                <w:sz w:val="20"/>
              </w:rPr>
              <w:noBreakHyphen/>
              <w:t>Use Plastic Items) Regulations 2022</w:t>
            </w:r>
            <w:r w:rsidR="003F5BD7">
              <w:rPr>
                <w:sz w:val="20"/>
              </w:rPr>
              <w:fldChar w:fldCharType="begin"/>
            </w:r>
            <w:r w:rsidR="00667C30">
              <w:rPr>
                <w:sz w:val="20"/>
              </w:rPr>
              <w:instrText xml:space="preserve"> ADDIN ZOTERO_ITEM CSL_CITATION {"citationID":"w7EVdt8N","properties":{"formattedCitation":"\\super 319\\nosupersub{}","plainCitation":"319","noteIndex":0},"citationItems":[{"id":2700,"uris":["http://zotero.org/users/local/b4xxiVdx/items/WXEPKVQ3"],"itemData":{"id":2700,"type":"legislation","title":"Environment Protection Amendment (Banning Single-Use Plastic Items) Regulations 2022","URL":"https://www.legislation.vic.gov.au/as-made/statutory-rules/environment-protection-amendment-banning-single-use-plastic-items","author":[{"family":"Victoria Legislation","given":""}],"accessed":{"date-parts":[["2025",6,27]]},"issued":{"date-parts":[["2022"]]}}}],"schema":"https://github.com/citation-style-language/schema/raw/master/csl-citation.json"} </w:instrText>
            </w:r>
            <w:r w:rsidR="003F5BD7">
              <w:rPr>
                <w:sz w:val="20"/>
              </w:rPr>
              <w:fldChar w:fldCharType="separate"/>
            </w:r>
            <w:r w:rsidR="00667C30" w:rsidRPr="00667C30">
              <w:rPr>
                <w:rFonts w:cs="Arial"/>
                <w:sz w:val="20"/>
                <w:vertAlign w:val="superscript"/>
              </w:rPr>
              <w:t>319</w:t>
            </w:r>
            <w:r w:rsidR="003F5BD7">
              <w:rPr>
                <w:sz w:val="20"/>
              </w:rPr>
              <w:fldChar w:fldCharType="end"/>
            </w:r>
          </w:p>
        </w:tc>
      </w:tr>
      <w:tr w:rsidR="009D04A9" w14:paraId="6F212428" w14:textId="77777777" w:rsidTr="005C3D1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5" w:type="dxa"/>
            <w:vAlign w:val="top"/>
          </w:tcPr>
          <w:p w14:paraId="431630B7" w14:textId="4E59B6D6" w:rsidR="009D04A9" w:rsidRPr="006E53FA" w:rsidRDefault="009D04A9" w:rsidP="009D04A9">
            <w:pPr>
              <w:spacing w:before="60"/>
              <w:jc w:val="left"/>
              <w:rPr>
                <w:sz w:val="20"/>
              </w:rPr>
            </w:pPr>
            <w:r w:rsidRPr="00D37012">
              <w:rPr>
                <w:sz w:val="20"/>
              </w:rPr>
              <w:t>Western Australia</w:t>
            </w:r>
          </w:p>
        </w:tc>
        <w:tc>
          <w:tcPr>
            <w:tcW w:w="2543" w:type="dxa"/>
            <w:vAlign w:val="top"/>
          </w:tcPr>
          <w:p w14:paraId="4557C574" w14:textId="59E928E4" w:rsidR="009D04A9" w:rsidRPr="006E53FA" w:rsidRDefault="009D04A9" w:rsidP="009D04A9">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S</w:t>
            </w:r>
            <w:r w:rsidRPr="00946ECE">
              <w:rPr>
                <w:sz w:val="20"/>
              </w:rPr>
              <w:t>upply of microbead products is prohibited; oxo</w:t>
            </w:r>
            <w:r w:rsidRPr="00946ECE">
              <w:rPr>
                <w:sz w:val="20"/>
              </w:rPr>
              <w:noBreakHyphen/>
              <w:t>degradable plastics banned</w:t>
            </w:r>
            <w:r w:rsidR="00F46405">
              <w:rPr>
                <w:sz w:val="20"/>
              </w:rPr>
              <w:t xml:space="preserve"> </w:t>
            </w:r>
            <w:r w:rsidR="00F46405" w:rsidRPr="00F46405">
              <w:rPr>
                <w:sz w:val="20"/>
              </w:rPr>
              <w:t>(products engineered to break down into microplastic fragments)</w:t>
            </w:r>
          </w:p>
        </w:tc>
        <w:tc>
          <w:tcPr>
            <w:tcW w:w="2543" w:type="dxa"/>
            <w:vAlign w:val="top"/>
          </w:tcPr>
          <w:p w14:paraId="533EDF56" w14:textId="33335F72" w:rsidR="009D04A9" w:rsidRPr="006E53FA" w:rsidRDefault="009D04A9" w:rsidP="009D04A9">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 xml:space="preserve">Phased bans: </w:t>
            </w:r>
            <w:r w:rsidR="00F11D46">
              <w:rPr>
                <w:sz w:val="20"/>
              </w:rPr>
              <w:t>b</w:t>
            </w:r>
            <w:r w:rsidRPr="005136FB">
              <w:rPr>
                <w:sz w:val="20"/>
              </w:rPr>
              <w:t xml:space="preserve">ans on coffee cups </w:t>
            </w:r>
            <w:r w:rsidR="00F11D46">
              <w:rPr>
                <w:sz w:val="20"/>
              </w:rPr>
              <w:t xml:space="preserve">and </w:t>
            </w:r>
            <w:r w:rsidRPr="005136FB">
              <w:rPr>
                <w:sz w:val="20"/>
              </w:rPr>
              <w:t>lids, straws, trays, cutlery, plates, bowls, bags</w:t>
            </w:r>
            <w:r>
              <w:rPr>
                <w:sz w:val="20"/>
              </w:rPr>
              <w:t xml:space="preserve"> (2022)</w:t>
            </w:r>
            <w:r w:rsidRPr="005136FB">
              <w:rPr>
                <w:sz w:val="20"/>
              </w:rPr>
              <w:t xml:space="preserve">; </w:t>
            </w:r>
            <w:r w:rsidR="00C44743">
              <w:rPr>
                <w:sz w:val="20"/>
              </w:rPr>
              <w:t>c</w:t>
            </w:r>
            <w:r w:rsidRPr="005136FB">
              <w:rPr>
                <w:sz w:val="20"/>
              </w:rPr>
              <w:t>arrier bags, cotton buds, EPS packaging</w:t>
            </w:r>
            <w:r>
              <w:rPr>
                <w:sz w:val="20"/>
              </w:rPr>
              <w:t xml:space="preserve"> (</w:t>
            </w:r>
            <w:r w:rsidRPr="005136FB">
              <w:rPr>
                <w:sz w:val="20"/>
              </w:rPr>
              <w:t>2023</w:t>
            </w:r>
            <w:r>
              <w:rPr>
                <w:sz w:val="20"/>
              </w:rPr>
              <w:t>)</w:t>
            </w:r>
          </w:p>
        </w:tc>
        <w:tc>
          <w:tcPr>
            <w:tcW w:w="2543" w:type="dxa"/>
            <w:vAlign w:val="top"/>
          </w:tcPr>
          <w:p w14:paraId="2E0ACB2C" w14:textId="1AE7F223" w:rsidR="009D04A9" w:rsidRPr="00D41AD3" w:rsidRDefault="009D04A9" w:rsidP="009D04A9">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D41AD3">
              <w:rPr>
                <w:sz w:val="20"/>
              </w:rPr>
              <w:t>Environmental Protection (Prohibited Plastics and Balloons) Regulations 2018</w:t>
            </w:r>
            <w:r w:rsidR="00230EA3">
              <w:rPr>
                <w:sz w:val="20"/>
              </w:rPr>
              <w:fldChar w:fldCharType="begin"/>
            </w:r>
            <w:r w:rsidR="00667C30">
              <w:rPr>
                <w:sz w:val="20"/>
              </w:rPr>
              <w:instrText xml:space="preserve"> ADDIN ZOTERO_ITEM CSL_CITATION {"citationID":"1Djm3Bfy","properties":{"formattedCitation":"\\super 320\\nosupersub{}","plainCitation":"320","noteIndex":0},"citationItems":[{"id":2701,"uris":["http://zotero.org/users/local/b4xxiVdx/items/BUD5M64B"],"itemData":{"id":2701,"type":"legislation","title":"Environmental Protection (Prohibited Plastics and Balloons) Regulations 2018","URL":"https://www.legislation.wa.gov.au/legislation/statutes.nsf/law_s51114.html","author":[{"family":"Government of Western Australia","given":""}],"accessed":{"date-parts":[["2025",6,27]]},"issued":{"date-parts":[["2018"]]}}}],"schema":"https://github.com/citation-style-language/schema/raw/master/csl-citation.json"} </w:instrText>
            </w:r>
            <w:r w:rsidR="00230EA3">
              <w:rPr>
                <w:sz w:val="20"/>
              </w:rPr>
              <w:fldChar w:fldCharType="separate"/>
            </w:r>
            <w:r w:rsidR="00667C30" w:rsidRPr="00667C30">
              <w:rPr>
                <w:rFonts w:cs="Arial"/>
                <w:sz w:val="20"/>
                <w:vertAlign w:val="superscript"/>
              </w:rPr>
              <w:t>320</w:t>
            </w:r>
            <w:r w:rsidR="00230EA3">
              <w:rPr>
                <w:sz w:val="20"/>
              </w:rPr>
              <w:fldChar w:fldCharType="end"/>
            </w:r>
          </w:p>
        </w:tc>
      </w:tr>
    </w:tbl>
    <w:p w14:paraId="4E5AD496" w14:textId="482BE2B4" w:rsidR="00F11D46" w:rsidRPr="00F11D46" w:rsidRDefault="00F11D46" w:rsidP="00562818">
      <w:pPr>
        <w:spacing w:before="120"/>
        <w:rPr>
          <w:i/>
          <w:iCs/>
          <w:sz w:val="16"/>
          <w:szCs w:val="16"/>
        </w:rPr>
      </w:pPr>
      <w:r>
        <w:rPr>
          <w:i/>
          <w:iCs/>
          <w:sz w:val="16"/>
          <w:szCs w:val="16"/>
        </w:rPr>
        <w:t>EPS = expanded polystyrene</w:t>
      </w:r>
    </w:p>
    <w:p w14:paraId="7334900F" w14:textId="77777777" w:rsidR="00705D1F" w:rsidRDefault="00705D1F" w:rsidP="009D04A9">
      <w:pPr>
        <w:pStyle w:val="Heading3NotNumbered"/>
        <w:spacing w:before="240"/>
        <w:sectPr w:rsidR="00705D1F" w:rsidSect="00040A73">
          <w:headerReference w:type="even" r:id="rId100"/>
          <w:headerReference w:type="default" r:id="rId101"/>
          <w:headerReference w:type="first" r:id="rId102"/>
          <w:pgSz w:w="11909" w:h="16834" w:code="9"/>
          <w:pgMar w:top="1440" w:right="1419" w:bottom="1440" w:left="1440" w:header="720" w:footer="567" w:gutter="0"/>
          <w:cols w:space="720"/>
          <w:docGrid w:linePitch="360"/>
        </w:sectPr>
      </w:pPr>
    </w:p>
    <w:p w14:paraId="69C964D4" w14:textId="3D52BACB" w:rsidR="00A45D79" w:rsidRPr="009F0B84" w:rsidRDefault="00896E5B" w:rsidP="00A45D79">
      <w:pPr>
        <w:pStyle w:val="Heading6"/>
        <w:rPr>
          <w:highlight w:val="green"/>
        </w:rPr>
      </w:pPr>
      <w:r>
        <w:rPr>
          <w:noProof/>
          <w:highlight w:val="green"/>
        </w:rPr>
        <w:lastRenderedPageBreak/>
        <w:drawing>
          <wp:anchor distT="0" distB="0" distL="114300" distR="114300" simplePos="0" relativeHeight="251658265" behindDoc="0" locked="1" layoutInCell="1" allowOverlap="1" wp14:anchorId="2E0698D2" wp14:editId="2B870755">
            <wp:simplePos x="0" y="0"/>
            <wp:positionH relativeFrom="column">
              <wp:posOffset>-903605</wp:posOffset>
            </wp:positionH>
            <wp:positionV relativeFrom="page">
              <wp:posOffset>0</wp:posOffset>
            </wp:positionV>
            <wp:extent cx="10645200" cy="7538400"/>
            <wp:effectExtent l="0" t="0" r="3810" b="5715"/>
            <wp:wrapNone/>
            <wp:docPr id="1994840305" name="Picture 51" descr="A global map summarising the microplastics-related activities completed in Canada, the Europen Union, China, Singapore, the United States, the United Kingdom, South Korea and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840305" name="Picture 51" descr="A global map summarising the microplastics-related activities completed in Canada, the Europen Union, China, Singapore, the United States, the United Kingdom, South Korea and New Zealan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0645200" cy="753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5D79" w:rsidRPr="009F0B84">
        <w:rPr>
          <w:highlight w:val="green"/>
        </w:rPr>
        <w:t>Figure 1</w:t>
      </w:r>
      <w:r w:rsidR="00A45D79">
        <w:rPr>
          <w:highlight w:val="green"/>
        </w:rPr>
        <w:t>5</w:t>
      </w:r>
      <w:r w:rsidR="00A45D79" w:rsidRPr="009F0B84">
        <w:rPr>
          <w:highlight w:val="green"/>
        </w:rPr>
        <w:t xml:space="preserve">: Summary of microplastics-related activities in Australia </w:t>
      </w:r>
    </w:p>
    <w:p w14:paraId="40147407" w14:textId="5E00733E" w:rsidR="00D462D2" w:rsidRDefault="00D462D2" w:rsidP="000A111F"/>
    <w:p w14:paraId="663821DA" w14:textId="77777777" w:rsidR="001774B8" w:rsidRDefault="001774B8" w:rsidP="009D04A9">
      <w:pPr>
        <w:pStyle w:val="Heading3NotNumbered"/>
        <w:spacing w:before="240"/>
        <w:sectPr w:rsidR="001774B8" w:rsidSect="001774B8">
          <w:headerReference w:type="even" r:id="rId104"/>
          <w:headerReference w:type="default" r:id="rId105"/>
          <w:headerReference w:type="first" r:id="rId106"/>
          <w:pgSz w:w="16834" w:h="11909" w:orient="landscape" w:code="9"/>
          <w:pgMar w:top="1440" w:right="1440" w:bottom="1419" w:left="1440" w:header="720" w:footer="567" w:gutter="0"/>
          <w:cols w:space="720"/>
          <w:docGrid w:linePitch="360"/>
        </w:sectPr>
      </w:pPr>
    </w:p>
    <w:p w14:paraId="4FFE2953" w14:textId="7112528C" w:rsidR="00FD2193" w:rsidRDefault="00B42657" w:rsidP="00774735">
      <w:pPr>
        <w:pStyle w:val="Heading3NotNumbered"/>
        <w:tabs>
          <w:tab w:val="left" w:pos="851"/>
        </w:tabs>
        <w:spacing w:before="240"/>
      </w:pPr>
      <w:r>
        <w:lastRenderedPageBreak/>
        <w:t>7</w:t>
      </w:r>
      <w:r w:rsidR="00774735">
        <w:t>.2.3</w:t>
      </w:r>
      <w:r w:rsidR="00774735">
        <w:tab/>
      </w:r>
      <w:r w:rsidR="005D346D">
        <w:t xml:space="preserve">Other </w:t>
      </w:r>
      <w:r w:rsidR="00CC5466">
        <w:t>j</w:t>
      </w:r>
      <w:r w:rsidR="005D346D">
        <w:t>urisdictions</w:t>
      </w:r>
    </w:p>
    <w:p w14:paraId="7D3CB2E2" w14:textId="21F0D9EF" w:rsidR="00B27558" w:rsidRPr="00B27558" w:rsidRDefault="00B27558" w:rsidP="00B27558">
      <w:pPr>
        <w:pStyle w:val="Heading6"/>
      </w:pPr>
      <w:r w:rsidRPr="00A96DF7">
        <w:t>Figure 1</w:t>
      </w:r>
      <w:r w:rsidR="001E4C9F" w:rsidRPr="00A96DF7">
        <w:t>4</w:t>
      </w:r>
      <w:r w:rsidRPr="00A96DF7">
        <w:t>:</w:t>
      </w:r>
      <w:r w:rsidR="00C278B7" w:rsidRPr="00A96DF7">
        <w:t xml:space="preserve"> Key </w:t>
      </w:r>
      <w:r w:rsidR="00A96DF7">
        <w:t>elements</w:t>
      </w:r>
      <w:r w:rsidR="00C278B7" w:rsidRPr="00A96DF7">
        <w:t xml:space="preserve"> in other jurisdictions’ responses to microplastics</w:t>
      </w:r>
    </w:p>
    <w:p w14:paraId="5AD990E6" w14:textId="712F9242" w:rsidR="00F729F6" w:rsidRDefault="0004234E" w:rsidP="003B2920">
      <w:r>
        <w:rPr>
          <w:noProof/>
        </w:rPr>
        <w:drawing>
          <wp:inline distT="0" distB="0" distL="0" distR="0" wp14:anchorId="490AE842" wp14:editId="25EC66A8">
            <wp:extent cx="5652000" cy="2397142"/>
            <wp:effectExtent l="0" t="0" r="6350" b="3175"/>
            <wp:docPr id="1074879302" name="Graphic 1" descr="An image showing the key elements in different countries' responses to micropla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879302" name="Graphic 1" descr="An image showing the key elements in different countries' responses to microplastics"/>
                    <pic:cNvPicPr/>
                  </pic:nvPicPr>
                  <pic:blipFill>
                    <a:blip r:embed="rId107">
                      <a:extLst>
                        <a:ext uri="{96DAC541-7B7A-43D3-8B79-37D633B846F1}">
                          <asvg:svgBlip xmlns:asvg="http://schemas.microsoft.com/office/drawing/2016/SVG/main" r:embed="rId108"/>
                        </a:ext>
                      </a:extLst>
                    </a:blip>
                    <a:stretch>
                      <a:fillRect/>
                    </a:stretch>
                  </pic:blipFill>
                  <pic:spPr>
                    <a:xfrm>
                      <a:off x="0" y="0"/>
                      <a:ext cx="5652000" cy="2397142"/>
                    </a:xfrm>
                    <a:prstGeom prst="rect">
                      <a:avLst/>
                    </a:prstGeom>
                  </pic:spPr>
                </pic:pic>
              </a:graphicData>
            </a:graphic>
          </wp:inline>
        </w:drawing>
      </w:r>
    </w:p>
    <w:p w14:paraId="4062F2CA" w14:textId="0D103878" w:rsidR="00FD2193" w:rsidRDefault="008C69ED" w:rsidP="00993322">
      <w:pPr>
        <w:pStyle w:val="Heading6"/>
        <w:rPr>
          <w:bCs w:val="0"/>
        </w:rPr>
      </w:pPr>
      <w:r w:rsidRPr="00FD2193">
        <w:t>Canada</w:t>
      </w:r>
      <w:r w:rsidR="00FD2193">
        <w:rPr>
          <w:bCs w:val="0"/>
        </w:rPr>
        <w:t xml:space="preserve"> </w:t>
      </w:r>
    </w:p>
    <w:p w14:paraId="14AEDA05" w14:textId="6DB74FCD" w:rsidR="007C222B" w:rsidRPr="007C222B" w:rsidRDefault="007C222B" w:rsidP="007C222B">
      <w:r>
        <w:rPr>
          <w:noProof/>
        </w:rPr>
        <w:drawing>
          <wp:inline distT="0" distB="0" distL="0" distR="0" wp14:anchorId="2C7D6B74" wp14:editId="45BFAF6D">
            <wp:extent cx="3024000" cy="432000"/>
            <wp:effectExtent l="0" t="0" r="5080" b="6350"/>
            <wp:docPr id="2052511894" name="Graphic 1" descr="An image showing the key elements in Canada's response to micropla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511894" name="Graphic 1" descr="An image showing the key elements in Canada's response to microplastics"/>
                    <pic:cNvPicPr/>
                  </pic:nvPicPr>
                  <pic:blipFill>
                    <a:blip r:embed="rId109">
                      <a:extLst>
                        <a:ext uri="{96DAC541-7B7A-43D3-8B79-37D633B846F1}">
                          <asvg:svgBlip xmlns:asvg="http://schemas.microsoft.com/office/drawing/2016/SVG/main" r:embed="rId110"/>
                        </a:ext>
                      </a:extLst>
                    </a:blip>
                    <a:stretch>
                      <a:fillRect/>
                    </a:stretch>
                  </pic:blipFill>
                  <pic:spPr>
                    <a:xfrm>
                      <a:off x="0" y="0"/>
                      <a:ext cx="3024000" cy="432000"/>
                    </a:xfrm>
                    <a:prstGeom prst="rect">
                      <a:avLst/>
                    </a:prstGeom>
                  </pic:spPr>
                </pic:pic>
              </a:graphicData>
            </a:graphic>
          </wp:inline>
        </w:drawing>
      </w:r>
    </w:p>
    <w:p w14:paraId="352CCDBD" w14:textId="737AFE9F" w:rsidR="00C276CF" w:rsidRPr="00C276CF" w:rsidRDefault="00C276CF" w:rsidP="00C276CF">
      <w:r w:rsidRPr="00C276CF">
        <w:t xml:space="preserve">Canada has adopted a comprehensive approach to addressing microplastic pollution, combining regulatory measures, scientific research, and international collaboration. While specific regulations targeting microplastics are under development, several federal initiatives have been implemented to reduce plastic pollution </w:t>
      </w:r>
      <w:r w:rsidR="00F23355">
        <w:t>(</w:t>
      </w:r>
      <w:r w:rsidRPr="00C276CF">
        <w:t>and its contribution to microplastic contamination</w:t>
      </w:r>
      <w:r w:rsidR="00F23355">
        <w:t xml:space="preserve"> and potential influence on human health)</w:t>
      </w:r>
      <w:r w:rsidRPr="00C276CF">
        <w:t>.</w:t>
      </w:r>
    </w:p>
    <w:p w14:paraId="12DD9342" w14:textId="330782DE" w:rsidR="00C276CF" w:rsidRPr="00C276CF" w:rsidRDefault="00C276CF" w:rsidP="00C276CF">
      <w:r w:rsidRPr="00C276CF">
        <w:t xml:space="preserve">Under the Microbeads in Toiletries Regulations, </w:t>
      </w:r>
      <w:r w:rsidR="007A5ECB">
        <w:t xml:space="preserve">which were </w:t>
      </w:r>
      <w:r w:rsidR="00701944">
        <w:t xml:space="preserve">published in June 2017, </w:t>
      </w:r>
      <w:r w:rsidRPr="00C276CF">
        <w:t>the manufacture and import of toiletries containing plastic microbeads were banned as of 1 July 2018</w:t>
      </w:r>
      <w:r w:rsidR="004076E2">
        <w:t xml:space="preserve">. Sales were </w:t>
      </w:r>
      <w:r w:rsidRPr="00C276CF">
        <w:t xml:space="preserve">prohibited from 1 </w:t>
      </w:r>
      <w:r w:rsidR="00D7761F">
        <w:t>J</w:t>
      </w:r>
      <w:r w:rsidRPr="00C276CF">
        <w:t xml:space="preserve">uly 2019. These regulations apply to a wide range of products </w:t>
      </w:r>
      <w:r w:rsidR="004076E2">
        <w:t xml:space="preserve">including </w:t>
      </w:r>
      <w:r w:rsidRPr="00C276CF">
        <w:t xml:space="preserve">bath and body products, skin cleansers, toothpaste, non-prescription drugs, and natural health products. Plastic microbeads are defined as plastic particles </w:t>
      </w:r>
      <w:r w:rsidR="004076E2">
        <w:rPr>
          <w:rFonts w:cstheme="minorHAnsi"/>
        </w:rPr>
        <w:t>≤</w:t>
      </w:r>
      <w:r w:rsidR="004076E2">
        <w:t>5 mm</w:t>
      </w:r>
      <w:r w:rsidRPr="00C276CF">
        <w:t xml:space="preserve"> size</w:t>
      </w:r>
      <w:r w:rsidR="006601F0">
        <w:t>.</w:t>
      </w:r>
      <w:r w:rsidR="006601F0">
        <w:fldChar w:fldCharType="begin"/>
      </w:r>
      <w:r w:rsidR="00DC3B3B">
        <w:instrText xml:space="preserve"> ADDIN ZOTERO_ITEM CSL_CITATION {"citationID":"4r8Ps9i8","properties":{"formattedCitation":"\\super 295\\nosupersub{}","plainCitation":"295","noteIndex":0},"citationItems":[{"id":"4rIbDf27/dc6pTue2","uris":["http://zotero.org/users/local/OhwQIHDk/items/4A5AU2VC"],"itemData":{"id":408,"type":"legislation","title":"Microbeads in Toiletries Regulations","URL":"https://laws-lois.justice.gc.ca/eng/regulations/SOR-2017-111/page-1.html","volume":"SOR/2017-111","author":[{"family":"Government of Canada","given":""}],"accessed":{"date-parts":[["2025",5,9]]},"issued":{"date-parts":[["2017",6,2]]}}}],"schema":"https://github.com/citation-style-language/schema/raw/master/csl-citation.json"} </w:instrText>
      </w:r>
      <w:r w:rsidR="006601F0">
        <w:fldChar w:fldCharType="separate"/>
      </w:r>
      <w:r w:rsidR="00667C30" w:rsidRPr="00667C30">
        <w:rPr>
          <w:rFonts w:ascii="Arial" w:hAnsi="Arial" w:cs="Arial"/>
          <w:vertAlign w:val="superscript"/>
        </w:rPr>
        <w:t>295</w:t>
      </w:r>
      <w:r w:rsidR="006601F0">
        <w:fldChar w:fldCharType="end"/>
      </w:r>
    </w:p>
    <w:p w14:paraId="596700A9" w14:textId="43B11A75" w:rsidR="00C276CF" w:rsidRPr="00C276CF" w:rsidRDefault="00C276CF" w:rsidP="00C276CF">
      <w:r w:rsidRPr="00C276CF">
        <w:t>In 2021, Canada added "plastic manufactured items" to Schedule 1 of the Canadian Environmental Protection Act, 1999 (CEPA), classifying them as toxic substances. This designation provided the federal government with the authority to regulate these items to protect the environment and human health. Subsequently, the Single-use Plastics Prohibition Regulations were enacted, banning the manufacture, import, and sale of six categories of single-use plastics</w:t>
      </w:r>
      <w:r w:rsidR="00ED0B8C">
        <w:t xml:space="preserve">: </w:t>
      </w:r>
      <w:r w:rsidRPr="00C276CF">
        <w:t xml:space="preserve">checkout bags, cutlery, foodservice ware made from </w:t>
      </w:r>
      <w:r w:rsidR="00ED0B8C">
        <w:t xml:space="preserve">some </w:t>
      </w:r>
      <w:r w:rsidRPr="00C276CF">
        <w:t>plastics, ring carriers, stir sticks, and straws. These measures are designed to reduce the volume of plastic waste and, over time, the generation of microplastics in the environment</w:t>
      </w:r>
      <w:r w:rsidR="006D5214">
        <w:t>.</w:t>
      </w:r>
      <w:r w:rsidR="006D5214">
        <w:fldChar w:fldCharType="begin"/>
      </w:r>
      <w:r w:rsidR="00DC3B3B">
        <w:instrText xml:space="preserve"> ADDIN ZOTERO_ITEM CSL_CITATION {"citationID":"KaF6fAaE","properties":{"formattedCitation":"\\super 321,322\\nosupersub{}","plainCitation":"321,322","noteIndex":0},"citationItems":[{"id":"4rIbDf27/sD7NZDNW","uris":["http://zotero.org/users/local/OhwQIHDk/items/K2SD9HYK"],"itemData":{"id":409,"type":"legislation","title":"Single-use Plastics Prohibition Regulations","URL":"https://gazette.gc.ca/rp-pr/p2/2022/2022-06-22/html/sor-dors138-eng.html","volume":"SOR/2022-138","author":[{"family":"Government of Canada","given":""}],"accessed":{"date-parts":[["2025",5,9]]},"issued":{"date-parts":[["2022",6,20]]}}},{"id":"4rIbDf27/EPYdRnti","uris":["http://zotero.org/users/local/OhwQIHDk/items/N4VWARTV"],"itemData":{"id":387,"type":"document","title":"Single-use Plastics Prohibition Regulations - Technical guidelines","URL":"https://www.canada.ca/en/environment-climate-change/services/managing-reducing-waste/reduce-plastic-waste/single-use-plastic-technical-guidance.html","author":[{"family":"Government of Canada","given":""}],"accessed":{"date-parts":[["2025",5,8]]},"issued":{"date-parts":[["2022"]]}}}],"schema":"https://github.com/citation-style-language/schema/raw/master/csl-citation.json"} </w:instrText>
      </w:r>
      <w:r w:rsidR="006D5214">
        <w:fldChar w:fldCharType="separate"/>
      </w:r>
      <w:r w:rsidR="00667C30" w:rsidRPr="00667C30">
        <w:rPr>
          <w:rFonts w:ascii="Arial" w:hAnsi="Arial" w:cs="Arial"/>
          <w:vertAlign w:val="superscript"/>
        </w:rPr>
        <w:t>321,322</w:t>
      </w:r>
      <w:r w:rsidR="006D5214">
        <w:fldChar w:fldCharType="end"/>
      </w:r>
    </w:p>
    <w:p w14:paraId="5F9145FF" w14:textId="4A312E2F" w:rsidR="00C276CF" w:rsidRPr="00C276CF" w:rsidRDefault="00C276CF" w:rsidP="00C276CF">
      <w:r w:rsidRPr="00C276CF">
        <w:t>Canada's broader strategy is articulated in the Canada-wide Strategy on Zero Plastic Waste, developed in partnership with provincial and territorial governments through the Canadian Council of Ministers of the Environment</w:t>
      </w:r>
      <w:r w:rsidR="00455E69">
        <w:t>.</w:t>
      </w:r>
      <w:r w:rsidR="00455E69">
        <w:fldChar w:fldCharType="begin"/>
      </w:r>
      <w:r w:rsidR="00DC3B3B">
        <w:instrText xml:space="preserve"> ADDIN ZOTERO_ITEM CSL_CITATION {"citationID":"h22HitTw","properties":{"formattedCitation":"\\super 323\\nosupersub{}","plainCitation":"323","noteIndex":0},"citationItems":[{"id":"4rIbDf27/EX3mk9Yh","uris":["http://zotero.org/users/local/OhwQIHDk/items/95NCHVNZ"],"itemData":{"id":438,"type":"document","title":"Microplastics in Water Systems Brief","URL":"https://cwn-rce.ca/wp-content/uploads/Microplastics-Brief_March-2023.pdf","author":[{"family":"Canadian Water Network","given":""}],"accessed":{"date-parts":[["2025",5,12]]},"issued":{"date-parts":[["2023"]]}}}],"schema":"https://github.com/citation-style-language/schema/raw/master/csl-citation.json"} </w:instrText>
      </w:r>
      <w:r w:rsidR="00455E69">
        <w:fldChar w:fldCharType="separate"/>
      </w:r>
      <w:r w:rsidR="00667C30" w:rsidRPr="00667C30">
        <w:rPr>
          <w:rFonts w:ascii="Arial" w:hAnsi="Arial" w:cs="Arial"/>
          <w:vertAlign w:val="superscript"/>
        </w:rPr>
        <w:t>323</w:t>
      </w:r>
      <w:r w:rsidR="00455E69">
        <w:fldChar w:fldCharType="end"/>
      </w:r>
      <w:r w:rsidRPr="00C276CF">
        <w:t xml:space="preserve"> This </w:t>
      </w:r>
      <w:r w:rsidR="0087631E">
        <w:t>S</w:t>
      </w:r>
      <w:r w:rsidRPr="00C276CF">
        <w:t xml:space="preserve">trategy adopts a circular economy approach, </w:t>
      </w:r>
      <w:r w:rsidRPr="00C276CF">
        <w:lastRenderedPageBreak/>
        <w:t>focusing on the entire lifecycle of plastics, from product design to collection and recycling. The accompanying Action Plan outlines specific measures to prevent plastic waste, enhance recycling systems, and promote sustainable product design</w:t>
      </w:r>
      <w:r w:rsidR="00455E69">
        <w:t>.</w:t>
      </w:r>
      <w:r w:rsidR="00455E69">
        <w:fldChar w:fldCharType="begin"/>
      </w:r>
      <w:r w:rsidR="00DC3B3B">
        <w:instrText xml:space="preserve"> ADDIN ZOTERO_ITEM CSL_CITATION {"citationID":"RZPpswE3","properties":{"formattedCitation":"\\super 324\\nosupersub{}","plainCitation":"324","noteIndex":0},"citationItems":[{"id":"4rIbDf27/NKS989rd","uris":["http://zotero.org/users/local/OhwQIHDk/items/UGXDTXTI"],"itemData":{"id":437,"type":"document","title":"Canada’s Zero Plastic Waste Agenda","URL":"https://www.canada.ca/en/environment-climate-change/services/managing-reducing-waste/reduce-plastic-waste/canada-action.html","author":[{"family":"Government of Canada","given":""}],"accessed":{"date-parts":[["2025",5,12]]}}}],"schema":"https://github.com/citation-style-language/schema/raw/master/csl-citation.json"} </w:instrText>
      </w:r>
      <w:r w:rsidR="00455E69">
        <w:fldChar w:fldCharType="separate"/>
      </w:r>
      <w:r w:rsidR="00667C30" w:rsidRPr="00667C30">
        <w:rPr>
          <w:rFonts w:ascii="Arial" w:hAnsi="Arial" w:cs="Arial"/>
          <w:vertAlign w:val="superscript"/>
        </w:rPr>
        <w:t>324</w:t>
      </w:r>
      <w:r w:rsidR="00455E69">
        <w:fldChar w:fldCharType="end"/>
      </w:r>
    </w:p>
    <w:p w14:paraId="63372DB0" w14:textId="328432A4" w:rsidR="00C276CF" w:rsidRPr="00C276CF" w:rsidRDefault="0018528A" w:rsidP="00C276CF">
      <w:r>
        <w:t>T</w:t>
      </w:r>
      <w:r w:rsidR="00C276CF" w:rsidRPr="00C276CF">
        <w:t>he Canadian government supports ongoing research to understand the health and environmental impacts of microplastics. Initiatives such as the Environmental Health Research Contribution Program fund studies on human exposure to microplastics from food</w:t>
      </w:r>
      <w:r>
        <w:t xml:space="preserve"> and </w:t>
      </w:r>
      <w:r w:rsidR="00C276CF" w:rsidRPr="00C276CF">
        <w:t>water</w:t>
      </w:r>
      <w:r>
        <w:t xml:space="preserve"> (ingestion)</w:t>
      </w:r>
      <w:r w:rsidR="00C276CF" w:rsidRPr="00C276CF">
        <w:t xml:space="preserve"> and air</w:t>
      </w:r>
      <w:r>
        <w:t xml:space="preserve"> (inhalation)</w:t>
      </w:r>
      <w:r w:rsidR="00C276CF" w:rsidRPr="00C276CF">
        <w:t>.</w:t>
      </w:r>
      <w:r w:rsidR="004C43BC">
        <w:fldChar w:fldCharType="begin"/>
      </w:r>
      <w:r w:rsidR="00DC3B3B">
        <w:instrText xml:space="preserve"> ADDIN ZOTERO_ITEM CSL_CITATION {"citationID":"2ql8GK53","properties":{"formattedCitation":"\\super 325\\nosupersub{}","plainCitation":"325","noteIndex":0},"citationItems":[{"id":"4rIbDf27/kDxnpHk0","uris":["http://zotero.org/users/local/OhwQIHDk/items/2ZI9F45X"],"itemData":{"id":439,"type":"document","title":"Government of Canada funding research on the health risks of microplastics","URL":"https://www.canada.ca/en/health-canada/news/2024/01/government-of-canada-funding-research-on-the-health-risks-of-microplastics.html","author":[{"family":"Health Canada","given":""}],"accessed":{"date-parts":[["2025",5,12]]}}}],"schema":"https://github.com/citation-style-language/schema/raw/master/csl-citation.json"} </w:instrText>
      </w:r>
      <w:r w:rsidR="004C43BC">
        <w:fldChar w:fldCharType="separate"/>
      </w:r>
      <w:r w:rsidR="00667C30" w:rsidRPr="00667C30">
        <w:rPr>
          <w:rFonts w:ascii="Arial" w:hAnsi="Arial" w:cs="Arial"/>
          <w:vertAlign w:val="superscript"/>
        </w:rPr>
        <w:t>325</w:t>
      </w:r>
      <w:r w:rsidR="004C43BC">
        <w:fldChar w:fldCharType="end"/>
      </w:r>
      <w:r w:rsidR="00C276CF" w:rsidRPr="00C276CF">
        <w:t xml:space="preserve"> These studies fill knowledge gaps and support the development of evidence-based regulations.</w:t>
      </w:r>
      <w:r w:rsidR="004C43BC">
        <w:fldChar w:fldCharType="begin"/>
      </w:r>
      <w:r w:rsidR="00DC3B3B">
        <w:instrText xml:space="preserve"> ADDIN ZOTERO_ITEM CSL_CITATION {"citationID":"sbiIqHrP","properties":{"formattedCitation":"\\super 323\\nosupersub{}","plainCitation":"323","noteIndex":0},"citationItems":[{"id":"4rIbDf27/EX3mk9Yh","uris":["http://zotero.org/users/local/OhwQIHDk/items/95NCHVNZ"],"itemData":{"id":438,"type":"document","title":"Microplastics in Water Systems Brief","URL":"https://cwn-rce.ca/wp-content/uploads/Microplastics-Brief_March-2023.pdf","author":[{"family":"Canadian Water Network","given":""}],"accessed":{"date-parts":[["2025",5,12]]},"issued":{"date-parts":[["2023"]]}}}],"schema":"https://github.com/citation-style-language/schema/raw/master/csl-citation.json"} </w:instrText>
      </w:r>
      <w:r w:rsidR="004C43BC">
        <w:fldChar w:fldCharType="separate"/>
      </w:r>
      <w:r w:rsidR="00667C30" w:rsidRPr="00667C30">
        <w:rPr>
          <w:rFonts w:ascii="Arial" w:hAnsi="Arial" w:cs="Arial"/>
          <w:vertAlign w:val="superscript"/>
        </w:rPr>
        <w:t>323</w:t>
      </w:r>
      <w:r w:rsidR="004C43BC">
        <w:fldChar w:fldCharType="end"/>
      </w:r>
    </w:p>
    <w:p w14:paraId="56E0A1E9" w14:textId="38161D81" w:rsidR="00C276CF" w:rsidRPr="00C276CF" w:rsidRDefault="00C276CF" w:rsidP="00C276CF">
      <w:r w:rsidRPr="00C276CF">
        <w:t xml:space="preserve">While Canada </w:t>
      </w:r>
      <w:r w:rsidR="0018528A">
        <w:t xml:space="preserve">regulated </w:t>
      </w:r>
      <w:r w:rsidRPr="00C276CF">
        <w:t xml:space="preserve">certain plastic products and </w:t>
      </w:r>
      <w:r w:rsidR="0018528A">
        <w:t xml:space="preserve">supported </w:t>
      </w:r>
      <w:r w:rsidRPr="00C276CF">
        <w:t xml:space="preserve">research </w:t>
      </w:r>
      <w:r w:rsidR="0018528A">
        <w:t>into the health effects of</w:t>
      </w:r>
      <w:r w:rsidRPr="00C276CF">
        <w:t xml:space="preserve"> microplastics, comprehensive regulations specifically targeting microplastic contamination in air, water, and food are still forthcoming. Ongoing scientific studies and policy initiatives are expected to inform future regulatory actions to address microplastic pollution more directly.</w:t>
      </w:r>
    </w:p>
    <w:p w14:paraId="67ECE4DB" w14:textId="7A230E6F" w:rsidR="00FD2193" w:rsidRPr="00475293" w:rsidRDefault="00FD2193" w:rsidP="00993322">
      <w:pPr>
        <w:pStyle w:val="Heading6"/>
        <w:rPr>
          <w:bCs w:val="0"/>
        </w:rPr>
      </w:pPr>
      <w:r w:rsidRPr="00475293">
        <w:t>China</w:t>
      </w:r>
    </w:p>
    <w:p w14:paraId="343E96CA" w14:textId="5425C75C" w:rsidR="00CD314C" w:rsidRPr="00CD314C" w:rsidRDefault="00CD314C" w:rsidP="00CD314C">
      <w:r>
        <w:rPr>
          <w:noProof/>
        </w:rPr>
        <w:drawing>
          <wp:inline distT="0" distB="0" distL="0" distR="0" wp14:anchorId="485DEFC2" wp14:editId="2636167C">
            <wp:extent cx="3856000" cy="432000"/>
            <wp:effectExtent l="0" t="0" r="0" b="6350"/>
            <wp:docPr id="1833693736" name="Graphic 1" descr="An image showing the key elements in China's response to micropla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693736" name="Graphic 1" descr="An image showing the key elements in China's response to microplastics"/>
                    <pic:cNvPicPr/>
                  </pic:nvPicPr>
                  <pic:blipFill>
                    <a:blip r:embed="rId111">
                      <a:extLst>
                        <a:ext uri="{96DAC541-7B7A-43D3-8B79-37D633B846F1}">
                          <asvg:svgBlip xmlns:asvg="http://schemas.microsoft.com/office/drawing/2016/SVG/main" r:embed="rId112"/>
                        </a:ext>
                      </a:extLst>
                    </a:blip>
                    <a:stretch>
                      <a:fillRect/>
                    </a:stretch>
                  </pic:blipFill>
                  <pic:spPr>
                    <a:xfrm>
                      <a:off x="0" y="0"/>
                      <a:ext cx="3856000" cy="432000"/>
                    </a:xfrm>
                    <a:prstGeom prst="rect">
                      <a:avLst/>
                    </a:prstGeom>
                  </pic:spPr>
                </pic:pic>
              </a:graphicData>
            </a:graphic>
          </wp:inline>
        </w:drawing>
      </w:r>
    </w:p>
    <w:p w14:paraId="3639A69B" w14:textId="154171B5" w:rsidR="007C7454" w:rsidRPr="007C7454" w:rsidRDefault="007C7454" w:rsidP="007C7454">
      <w:r w:rsidRPr="007C7454">
        <w:t>China's regulatory approach to microplastics is evolving</w:t>
      </w:r>
      <w:r w:rsidR="00C917BB">
        <w:t>. C</w:t>
      </w:r>
      <w:r w:rsidRPr="007C7454">
        <w:t>urrent policies primarily focus</w:t>
      </w:r>
      <w:r w:rsidR="00C917BB">
        <w:t xml:space="preserve"> </w:t>
      </w:r>
      <w:r w:rsidRPr="007C7454">
        <w:t xml:space="preserve">on broader plastic pollution control and environmental protection. While </w:t>
      </w:r>
      <w:r w:rsidR="00C917BB">
        <w:t xml:space="preserve">it does not yet have </w:t>
      </w:r>
      <w:r w:rsidRPr="007C7454">
        <w:t>specific regulations on microplastics, several initiatives and legal instruments indicate a growing recognition of the issue.</w:t>
      </w:r>
      <w:r w:rsidR="00504129">
        <w:t xml:space="preserve"> For instance, t</w:t>
      </w:r>
      <w:r w:rsidRPr="007C7454">
        <w:t>he Opinions on Further Strengthening the Control of Plastic Pollution (2020), issued by the General Office of the State Council in 2020 and jointly implemented by the National Development and Reform Commission and the Ministry of Ecology and Environment outline</w:t>
      </w:r>
      <w:r w:rsidR="007A3838">
        <w:t>d</w:t>
      </w:r>
      <w:r w:rsidRPr="007C7454">
        <w:t xml:space="preserve"> phased measures to reduce plastic waste. This policy includes bans and restrictions on the production and use of non-degradable plastic bags, disposable plastic tableware, straws, and microbeads in daily chemical products, to curb plastic pollution at its source, thereby indirectly reducing microplastic generation. </w:t>
      </w:r>
      <w:r w:rsidR="00732227">
        <w:t>Specifically</w:t>
      </w:r>
      <w:r w:rsidRPr="007C7454">
        <w:t>, the production of daily chemical products containing plastic microbeads was banned by the end of 2020, and their sale was prohibited by the end of 2022.</w:t>
      </w:r>
      <w:r w:rsidR="00D1033E">
        <w:fldChar w:fldCharType="begin"/>
      </w:r>
      <w:r w:rsidR="00DC3B3B">
        <w:instrText xml:space="preserve"> ADDIN ZOTERO_ITEM CSL_CITATION {"citationID":"jgExkuCs","properties":{"formattedCitation":"\\super 296\\nosupersub{}","plainCitation":"296","noteIndex":0},"citationItems":[{"id":"4rIbDf27/1DDI90BA","uris":["http://zotero.org/users/local/OhwQIHDk/items/9WDWIZ69"],"itemData":{"id":433,"type":"article-journal","abstract":"It has taken 12 years since 2008, but China is finally strengthening plastic pollution prevention and control through legislation. In an effort to regulate and control plastic products, China's government amended and released a series of laws and regulations in 2020, possibly heralding the end of China's plastic pollution. China's plastic pollution legislation, while late, is a viable and right response to the severe environmental and ecology problem. Legislative progress in plastic pollution prevention has extended beyond China government's administrative capability but has also been an important step in the protection of the environment in the world.","archive":"PubMed","archive_location":"34480583","container-title":"Bull Environ Contam Toxicol","DOI":"10.1007/s00128-021-03366-6","ISSN":"0007-4861","issue":"4","journalAbbreviation":"Bull Environ Contam Toxicol","language":"eng","page":"601-608","title":"The Value of China's Legislation on Plastic Pollution Prevention in 2020","volume":"108","author":[{"family":"Liu","given":"Jianli"},{"family":"Yang","given":"Yunfei"},{"family":"An","given":"Lihui"},{"family":"Liu","given":"Qiang"},{"family":"Ding","given":"Jiannan"}],"issued":{"date-parts":[["2022",4]]}}}],"schema":"https://github.com/citation-style-language/schema/raw/master/csl-citation.json"} </w:instrText>
      </w:r>
      <w:r w:rsidR="00D1033E">
        <w:fldChar w:fldCharType="separate"/>
      </w:r>
      <w:r w:rsidR="00667C30" w:rsidRPr="00667C30">
        <w:rPr>
          <w:rFonts w:ascii="Arial" w:hAnsi="Arial" w:cs="Arial"/>
          <w:vertAlign w:val="superscript"/>
        </w:rPr>
        <w:t>296</w:t>
      </w:r>
      <w:r w:rsidR="00D1033E">
        <w:fldChar w:fldCharType="end"/>
      </w:r>
      <w:r w:rsidRPr="007C7454">
        <w:t xml:space="preserve"> </w:t>
      </w:r>
    </w:p>
    <w:p w14:paraId="5CB94CB7" w14:textId="78F56EBA" w:rsidR="007C7454" w:rsidRPr="007C7454" w:rsidRDefault="007C7454" w:rsidP="007C7454">
      <w:r w:rsidRPr="007C7454">
        <w:t>The 2020 revision of the Law of the People's Republic of China on the Prevention and Control of Environmental Pollution by Solid Wastes (commonly known as the Solid Waste Law) provides the legislative foundation for these measures. Article 69 specifically prohibits and restricts the production, sale, and use of non-degradable plastic bags and other disposable plastic products. Additional relevant laws include the Air Pollution Prevention and Control Law and the Yangtze River Protection Law, which contain provisions restricting the use and open burning of non-degradable plastics.</w:t>
      </w:r>
      <w:r w:rsidR="00D1033E">
        <w:fldChar w:fldCharType="begin"/>
      </w:r>
      <w:r w:rsidR="00DC3B3B">
        <w:instrText xml:space="preserve"> ADDIN ZOTERO_ITEM CSL_CITATION {"citationID":"bvBasomx","properties":{"formattedCitation":"\\super 296\\nosupersub{}","plainCitation":"296","noteIndex":0},"citationItems":[{"id":"4rIbDf27/1DDI90BA","uris":["http://zotero.org/users/local/OhwQIHDk/items/9WDWIZ69"],"itemData":{"id":433,"type":"article-journal","abstract":"It has taken 12 years since 2008, but China is finally strengthening plastic pollution prevention and control through legislation. In an effort to regulate and control plastic products, China's government amended and released a series of laws and regulations in 2020, possibly heralding the end of China's plastic pollution. China's plastic pollution legislation, while late, is a viable and right response to the severe environmental and ecology problem. Legislative progress in plastic pollution prevention has extended beyond China government's administrative capability but has also been an important step in the protection of the environment in the world.","archive":"PubMed","archive_location":"34480583","container-title":"Bull Environ Contam Toxicol","DOI":"10.1007/s00128-021-03366-6","ISSN":"0007-4861","issue":"4","journalAbbreviation":"Bull Environ Contam Toxicol","language":"eng","page":"601-608","title":"The Value of China's Legislation on Plastic Pollution Prevention in 2020","volume":"108","author":[{"family":"Liu","given":"Jianli"},{"family":"Yang","given":"Yunfei"},{"family":"An","given":"Lihui"},{"family":"Liu","given":"Qiang"},{"family":"Ding","given":"Jiannan"}],"issued":{"date-parts":[["2022",4]]}}}],"schema":"https://github.com/citation-style-language/schema/raw/master/csl-citation.json"} </w:instrText>
      </w:r>
      <w:r w:rsidR="00D1033E">
        <w:fldChar w:fldCharType="separate"/>
      </w:r>
      <w:r w:rsidR="00667C30" w:rsidRPr="00667C30">
        <w:rPr>
          <w:rFonts w:ascii="Arial" w:hAnsi="Arial" w:cs="Arial"/>
          <w:vertAlign w:val="superscript"/>
        </w:rPr>
        <w:t>296</w:t>
      </w:r>
      <w:r w:rsidR="00D1033E">
        <w:fldChar w:fldCharType="end"/>
      </w:r>
    </w:p>
    <w:p w14:paraId="4BC10277" w14:textId="5E4A32F9" w:rsidR="007C7454" w:rsidRPr="007C7454" w:rsidRDefault="007C7454" w:rsidP="007C7454">
      <w:r w:rsidRPr="007C7454">
        <w:t>In marine environments, the Ministry of Ecology and Environment conducts systematic monitoring of marine litter and microplastics. The Bulletin of Marine Ecology and Environment Status of China in 2018 report</w:t>
      </w:r>
      <w:r w:rsidR="00985D54">
        <w:t>ed</w:t>
      </w:r>
      <w:r w:rsidRPr="007C7454">
        <w:t xml:space="preserve"> on the presence of microplastics in coastal waters and highlight</w:t>
      </w:r>
      <w:r w:rsidR="00985D54">
        <w:t>ed</w:t>
      </w:r>
      <w:r w:rsidRPr="007C7454">
        <w:t xml:space="preserve"> the need for continued monitoring and research to assess ecological impacts and inform policy responses.</w:t>
      </w:r>
      <w:r w:rsidR="00D1033E">
        <w:fldChar w:fldCharType="begin"/>
      </w:r>
      <w:r w:rsidR="00DC3B3B">
        <w:instrText xml:space="preserve"> ADDIN ZOTERO_ITEM CSL_CITATION {"citationID":"75ZUZnsu","properties":{"formattedCitation":"\\super 326\\nosupersub{}","plainCitation":"326","noteIndex":0},"citationItems":[{"id":"4rIbDf27/N290HFG5","uris":["http://zotero.org/users/local/OhwQIHDk/items/FAHSCFNU"],"itemData":{"id":434,"type":"document","title":"Bulletin of Marine Ecology and Environment Status of China in 2018","URL":"https://english.mee.gov.cn/Resources/Reports/bomeaesoc/201911/P020191129369234962072.pdf","author":[{"family":"Ministry of Ecology and Environment of the People's Republic of China","given":""}],"accessed":{"date-parts":[["2025",5,12]]},"issued":{"date-parts":[["2018"]]}}}],"schema":"https://github.com/citation-style-language/schema/raw/master/csl-citation.json"} </w:instrText>
      </w:r>
      <w:r w:rsidR="00D1033E">
        <w:fldChar w:fldCharType="separate"/>
      </w:r>
      <w:r w:rsidR="00667C30" w:rsidRPr="00667C30">
        <w:rPr>
          <w:rFonts w:ascii="Arial" w:hAnsi="Arial" w:cs="Arial"/>
          <w:vertAlign w:val="superscript"/>
        </w:rPr>
        <w:t>326</w:t>
      </w:r>
      <w:r w:rsidR="00D1033E">
        <w:fldChar w:fldCharType="end"/>
      </w:r>
    </w:p>
    <w:p w14:paraId="46885DFB" w14:textId="6E59E5AA" w:rsidR="007C7454" w:rsidRPr="007C7454" w:rsidRDefault="007C7454" w:rsidP="007C7454">
      <w:r w:rsidRPr="007C7454">
        <w:lastRenderedPageBreak/>
        <w:t xml:space="preserve">China's </w:t>
      </w:r>
      <w:r w:rsidR="00F84160">
        <w:t>engagement with the issue of</w:t>
      </w:r>
      <w:r w:rsidRPr="007C7454">
        <w:t xml:space="preserve"> microplastic pollution is also reflected in international cooperation efforts. The Beijing Call for Biodiversity Conservation and Climate Change, a joint statement with France, highlight</w:t>
      </w:r>
      <w:r w:rsidR="004623FC">
        <w:t>ed</w:t>
      </w:r>
      <w:r w:rsidRPr="007C7454">
        <w:t xml:space="preserve"> the importance of preventing and significantly reducing discharges of plastic litter and microplastics into the oceans.</w:t>
      </w:r>
      <w:r w:rsidR="00D1033E">
        <w:fldChar w:fldCharType="begin"/>
      </w:r>
      <w:r w:rsidR="00DC3B3B">
        <w:instrText xml:space="preserve"> ADDIN ZOTERO_ITEM CSL_CITATION {"citationID":"drKxjfRH","properties":{"formattedCitation":"\\super 327\\nosupersub{}","plainCitation":"327","noteIndex":0},"citationItems":[{"id":"4rIbDf27/XBMzJpmw","uris":["http://zotero.org/users/local/OhwQIHDk/items/Y3ABM86P"],"itemData":{"id":435,"type":"webpage","title":"Beijing Call for Biodiversity Conservation and Climate Change","URL":"https://www.mfa.gov.cn/eng/zy/gb/202405/t20240531_11367400.html","author":[{"family":"Ministry of Foreign Affairs of the People's Republic of China","given":""}],"accessed":{"date-parts":[["2025",5,12]]}}}],"schema":"https://github.com/citation-style-language/schema/raw/master/csl-citation.json"} </w:instrText>
      </w:r>
      <w:r w:rsidR="00D1033E">
        <w:fldChar w:fldCharType="separate"/>
      </w:r>
      <w:r w:rsidR="00667C30" w:rsidRPr="00667C30">
        <w:rPr>
          <w:rFonts w:ascii="Arial" w:hAnsi="Arial" w:cs="Arial"/>
          <w:vertAlign w:val="superscript"/>
        </w:rPr>
        <w:t>327</w:t>
      </w:r>
      <w:r w:rsidR="00D1033E">
        <w:fldChar w:fldCharType="end"/>
      </w:r>
    </w:p>
    <w:p w14:paraId="788A3C59" w14:textId="77777777" w:rsidR="007C7454" w:rsidRPr="007C7454" w:rsidRDefault="007C7454" w:rsidP="007C7454">
      <w:r w:rsidRPr="007C7454">
        <w:t>Scientific research supported by the National Natural Science Foundation of China has advanced understanding of microplastic accumulation in plants, revealing potential pathways for microplastics to enter the food chain and potentially impact food safety. These findings may inform future regulatory measures targeting microplastic contamination in agriculture and food products.</w:t>
      </w:r>
    </w:p>
    <w:p w14:paraId="6A3A1E30" w14:textId="27CD8F3A" w:rsidR="007C7454" w:rsidRPr="007C7454" w:rsidRDefault="007C7454" w:rsidP="007C7454">
      <w:r w:rsidRPr="007C7454">
        <w:t>While specific, quantitative thresholds for microplastics in air, water, food, or consumer products are not yet established, China's ongoing policy development, legal reforms, and research initiatives suggest a trajectory toward more comprehensive regulation of microplastic pollution</w:t>
      </w:r>
      <w:r w:rsidR="00460E57">
        <w:t>.</w:t>
      </w:r>
      <w:r w:rsidR="00FD37BC">
        <w:fldChar w:fldCharType="begin"/>
      </w:r>
      <w:r w:rsidR="00DC3B3B">
        <w:instrText xml:space="preserve"> ADDIN ZOTERO_ITEM CSL_CITATION {"citationID":"xT5WtgXR","properties":{"formattedCitation":"\\super 328\\nosupersub{}","plainCitation":"328","noteIndex":0},"citationItems":[{"id":"4rIbDf27/7NoMf8S8","uris":["http://zotero.org/users/local/OhwQIHDk/items/VTY9PPY2"],"itemData":{"id":436,"type":"webpage","title":"Chinese scholars and their international collaborators have made progress in the study of microplastics accumulation in plants","URL":"https://www.nsfc.gov.cn/english/site_1/news/A2/2025/05-09/421.html","author":[{"family":"National Natural Science Foundation of China","given":""}],"accessed":{"date-parts":[["2025",5,12]]}}}],"schema":"https://github.com/citation-style-language/schema/raw/master/csl-citation.json"} </w:instrText>
      </w:r>
      <w:r w:rsidR="00FD37BC">
        <w:fldChar w:fldCharType="separate"/>
      </w:r>
      <w:r w:rsidR="00667C30" w:rsidRPr="00667C30">
        <w:rPr>
          <w:rFonts w:ascii="Arial" w:hAnsi="Arial" w:cs="Arial"/>
          <w:vertAlign w:val="superscript"/>
        </w:rPr>
        <w:t>328</w:t>
      </w:r>
      <w:r w:rsidR="00FD37BC">
        <w:fldChar w:fldCharType="end"/>
      </w:r>
      <w:r w:rsidR="00FD37BC">
        <w:t xml:space="preserve"> </w:t>
      </w:r>
    </w:p>
    <w:p w14:paraId="154853B9" w14:textId="359B9838" w:rsidR="00FD2193" w:rsidRPr="00475293" w:rsidRDefault="00FD2193" w:rsidP="00993322">
      <w:pPr>
        <w:pStyle w:val="Heading6"/>
        <w:rPr>
          <w:bCs w:val="0"/>
        </w:rPr>
      </w:pPr>
      <w:r w:rsidRPr="00475293">
        <w:t>New Zealand</w:t>
      </w:r>
    </w:p>
    <w:p w14:paraId="26E52244" w14:textId="23F77FFD" w:rsidR="00CD314C" w:rsidRPr="00CD314C" w:rsidRDefault="00DD0605" w:rsidP="00CD314C">
      <w:r>
        <w:rPr>
          <w:noProof/>
        </w:rPr>
        <w:drawing>
          <wp:inline distT="0" distB="0" distL="0" distR="0" wp14:anchorId="68F5C541" wp14:editId="537090E3">
            <wp:extent cx="2067429" cy="432000"/>
            <wp:effectExtent l="0" t="0" r="0" b="6350"/>
            <wp:docPr id="210928681" name="Graphic 1" descr="An image showing the key elements in New Zealand's response to micropla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28681" name="Graphic 1" descr="An image showing the key elements in New Zealand's response to microplastics"/>
                    <pic:cNvPicPr/>
                  </pic:nvPicPr>
                  <pic:blipFill>
                    <a:blip r:embed="rId113">
                      <a:extLst>
                        <a:ext uri="{96DAC541-7B7A-43D3-8B79-37D633B846F1}">
                          <asvg:svgBlip xmlns:asvg="http://schemas.microsoft.com/office/drawing/2016/SVG/main" r:embed="rId114"/>
                        </a:ext>
                      </a:extLst>
                    </a:blip>
                    <a:stretch>
                      <a:fillRect/>
                    </a:stretch>
                  </pic:blipFill>
                  <pic:spPr>
                    <a:xfrm>
                      <a:off x="0" y="0"/>
                      <a:ext cx="2067429" cy="432000"/>
                    </a:xfrm>
                    <a:prstGeom prst="rect">
                      <a:avLst/>
                    </a:prstGeom>
                  </pic:spPr>
                </pic:pic>
              </a:graphicData>
            </a:graphic>
          </wp:inline>
        </w:drawing>
      </w:r>
    </w:p>
    <w:p w14:paraId="79270E9B" w14:textId="0C6CE2F6" w:rsidR="006A7FF5" w:rsidRPr="006A7FF5" w:rsidRDefault="006A7FF5" w:rsidP="006A7FF5">
      <w:r w:rsidRPr="006A7FF5">
        <w:t xml:space="preserve">New Zealand's approach to regulating microplastics is developing, with current policies primarily focused on broader plastic pollution. </w:t>
      </w:r>
      <w:r w:rsidR="00FC3B4D">
        <w:t>The review found</w:t>
      </w:r>
      <w:r w:rsidR="00997B50">
        <w:t xml:space="preserve"> no evidence of </w:t>
      </w:r>
      <w:r w:rsidR="00547A88">
        <w:t xml:space="preserve">comprehensive </w:t>
      </w:r>
      <w:r w:rsidRPr="006A7FF5">
        <w:t xml:space="preserve">regulations that address microplastics </w:t>
      </w:r>
      <w:r w:rsidR="00547A88">
        <w:t>as a distinct category</w:t>
      </w:r>
      <w:r w:rsidRPr="006A7FF5">
        <w:t>,</w:t>
      </w:r>
      <w:r w:rsidR="00A114B8">
        <w:t xml:space="preserve"> but</w:t>
      </w:r>
      <w:r w:rsidRPr="006A7FF5">
        <w:t xml:space="preserve"> recent initiatives reflect a growing awareness of the issue and its environmental impacts.</w:t>
      </w:r>
    </w:p>
    <w:p w14:paraId="6A684618" w14:textId="534C008A" w:rsidR="006A7FF5" w:rsidRPr="006A7FF5" w:rsidRDefault="006A7FF5" w:rsidP="006A7FF5">
      <w:r w:rsidRPr="006A7FF5">
        <w:t xml:space="preserve">One significant initiative is the Waste Minimisation (Microbeads) Regulations 2017, which prohibit the manufacture and sale of wash-off products containing plastic microbeads for exfoliation, </w:t>
      </w:r>
      <w:r w:rsidR="00A578FB">
        <w:t xml:space="preserve">hand </w:t>
      </w:r>
      <w:r w:rsidR="005C0679">
        <w:t xml:space="preserve">cleaning, </w:t>
      </w:r>
      <w:r w:rsidR="00816AA5">
        <w:t xml:space="preserve">abrasive </w:t>
      </w:r>
      <w:r w:rsidRPr="006A7FF5">
        <w:t xml:space="preserve">cleaning, or </w:t>
      </w:r>
      <w:r w:rsidR="00974E23">
        <w:t>in cosmetic products</w:t>
      </w:r>
      <w:r w:rsidRPr="006A7FF5">
        <w:t>. This measure aims to prevent non-biodegradable microbeads from entering marine environments, where they can harm marine life and potentially impact human health through the food chain.</w:t>
      </w:r>
      <w:r w:rsidR="005210EC">
        <w:fldChar w:fldCharType="begin"/>
      </w:r>
      <w:r w:rsidR="00DC3B3B">
        <w:instrText xml:space="preserve"> ADDIN ZOTERO_ITEM CSL_CITATION {"citationID":"ridM5FUy","properties":{"formattedCitation":"\\super 329\\nosupersub{}","plainCitation":"329","noteIndex":0},"citationItems":[{"id":"4rIbDf27/8Fpc3NZX","uris":["http://zotero.org/users/local/OhwQIHDk/items/WYUA4ZLC"],"itemData":{"id":349,"type":"legislation","title":"Waste Minimisation (Microbeads) Regulations 2017","URL":"https://www.legislation.govt.nz/regulation/public/2017/0291/latest/DLM7490715.html","author":[{"family":"New Zealand Government","given":""}],"accessed":{"date-parts":[["2025",5,7]]},"issued":{"date-parts":[["2017",12,4]]}}}],"schema":"https://github.com/citation-style-language/schema/raw/master/csl-citation.json"} </w:instrText>
      </w:r>
      <w:r w:rsidR="005210EC">
        <w:fldChar w:fldCharType="separate"/>
      </w:r>
      <w:r w:rsidR="00667C30" w:rsidRPr="00667C30">
        <w:rPr>
          <w:rFonts w:ascii="Arial" w:hAnsi="Arial" w:cs="Arial"/>
          <w:vertAlign w:val="superscript"/>
        </w:rPr>
        <w:t>329</w:t>
      </w:r>
      <w:r w:rsidR="005210EC">
        <w:fldChar w:fldCharType="end"/>
      </w:r>
    </w:p>
    <w:p w14:paraId="3D55F53D" w14:textId="0E69E7E7" w:rsidR="006A7FF5" w:rsidRPr="006A7FF5" w:rsidRDefault="006A7FF5" w:rsidP="006A7FF5">
      <w:r w:rsidRPr="006A7FF5">
        <w:t xml:space="preserve">Building on this, the Waste Minimisation (Plastic and Related Products) Regulations 2022 introduced a phased approach to eliminating certain single-use and hard-to-recycle plastic items. These regulations prohibit the sale and manufacture of items such as PVC and </w:t>
      </w:r>
      <w:r w:rsidR="00EF2ABE">
        <w:t>PS</w:t>
      </w:r>
      <w:r w:rsidRPr="006A7FF5">
        <w:t xml:space="preserve"> food trays and containers, </w:t>
      </w:r>
      <w:r w:rsidR="00EF2ABE">
        <w:t>PS</w:t>
      </w:r>
      <w:r w:rsidRPr="006A7FF5">
        <w:t xml:space="preserve"> takeaway food and beverage packaging, plastic drink stirrers, and non-home compostable plastic produce labels.</w:t>
      </w:r>
      <w:r w:rsidR="00ED769E">
        <w:fldChar w:fldCharType="begin"/>
      </w:r>
      <w:r w:rsidR="00DC3B3B">
        <w:instrText xml:space="preserve"> ADDIN ZOTERO_ITEM CSL_CITATION {"citationID":"FvkGf3OW","properties":{"formattedCitation":"\\super 330\\nosupersub{}","plainCitation":"330","noteIndex":0},"citationItems":[{"id":"4rIbDf27/RoSfLsfn","uris":["http://zotero.org/users/local/OhwQIHDk/items/JXRRF4QX"],"itemData":{"id":355,"type":"legislation","title":"Waste Minimisation (Plastic and Related Products) Regulations 2022","URL":"https://legislation.govt.nz/regulation/public/2022/0069/13.0/LMS654282.html","author":[{"family":"New Zealand Government","given":""}],"accessed":{"date-parts":[["2025",5,7]]}}}],"schema":"https://github.com/citation-style-language/schema/raw/master/csl-citation.json"} </w:instrText>
      </w:r>
      <w:r w:rsidR="00ED769E">
        <w:fldChar w:fldCharType="separate"/>
      </w:r>
      <w:r w:rsidR="00667C30" w:rsidRPr="00667C30">
        <w:rPr>
          <w:rFonts w:ascii="Arial" w:hAnsi="Arial" w:cs="Arial"/>
          <w:vertAlign w:val="superscript"/>
        </w:rPr>
        <w:t>330</w:t>
      </w:r>
      <w:r w:rsidR="00ED769E">
        <w:fldChar w:fldCharType="end"/>
      </w:r>
      <w:r w:rsidRPr="006A7FF5">
        <w:t xml:space="preserve"> The transition towards home compostable produce labels is ongoing, with full implementation extended to July 2028 to ensure all labels and adhesives are certified home compostable. These measures are designed to reduce plastic waste and limit the environmental release of microplastics</w:t>
      </w:r>
      <w:r>
        <w:t>.</w:t>
      </w:r>
      <w:r w:rsidR="00094E77">
        <w:fldChar w:fldCharType="begin"/>
      </w:r>
      <w:r w:rsidR="00DC3B3B">
        <w:instrText xml:space="preserve"> ADDIN ZOTERO_ITEM CSL_CITATION {"citationID":"MXhpoLjZ","properties":{"formattedCitation":"\\super 331\\nosupersub{}","plainCitation":"331","noteIndex":0},"citationItems":[{"id":"4rIbDf27/s4oZYxll","uris":["http://zotero.org/users/local/OhwQIHDk/items/JKSPEGYN"],"itemData":{"id":440,"type":"document","title":"Briefing: Waste Minimisation (Plastic and Related Products) Amendment Regulations 2025","URL":"https://environment.govt.nz/assets/publications/Cabinet-papers-briefings-and-minutes/Proactive-Release-Waste-Minimisation-Plastic-and-Related-Products-Amendment-Regulations-2025.pdf","author":[{"family":"New Zealand Ministry for the Enironment","given":""}],"accessed":{"date-parts":[["2025",5,12]]},"issued":{"date-parts":[["2025",2,7]]}}}],"schema":"https://github.com/citation-style-language/schema/raw/master/csl-citation.json"} </w:instrText>
      </w:r>
      <w:r w:rsidR="00094E77">
        <w:fldChar w:fldCharType="separate"/>
      </w:r>
      <w:r w:rsidR="00667C30" w:rsidRPr="00667C30">
        <w:rPr>
          <w:rFonts w:ascii="Arial" w:hAnsi="Arial" w:cs="Arial"/>
          <w:vertAlign w:val="superscript"/>
        </w:rPr>
        <w:t>331</w:t>
      </w:r>
      <w:r w:rsidR="00094E77">
        <w:fldChar w:fldCharType="end"/>
      </w:r>
    </w:p>
    <w:p w14:paraId="25ADFBEE" w14:textId="7499C06D" w:rsidR="006A7FF5" w:rsidRPr="006A7FF5" w:rsidRDefault="006A7FF5" w:rsidP="006A7FF5">
      <w:r w:rsidRPr="006A7FF5">
        <w:t xml:space="preserve">New Zealand is also active in international efforts to address plastic pollution, participating in </w:t>
      </w:r>
      <w:r w:rsidR="00C01375">
        <w:t>the Intergovernmental Negotiating Committee on Plastic Pollution</w:t>
      </w:r>
      <w:r w:rsidRPr="006A7FF5">
        <w:t>.</w:t>
      </w:r>
      <w:r w:rsidR="00094E77">
        <w:fldChar w:fldCharType="begin"/>
      </w:r>
      <w:r w:rsidR="00DC3B3B">
        <w:instrText xml:space="preserve"> ADDIN ZOTERO_ITEM CSL_CITATION {"citationID":"HUmcdhfS","properties":{"formattedCitation":"\\super 332\\nosupersub{}","plainCitation":"332","noteIndex":0},"citationItems":[{"id":"4rIbDf27/hN4UhcYI","uris":["http://zotero.org/users/local/OhwQIHDk/items/Z8S3UUNB"],"itemData":{"id":443,"type":"webpage","title":"Towards an international treaty on plastic pollution","URL":"https://environment.govt.nz/what-government-is-doing/international-action/towards-an-international-treaty-on-plastic-pollution","author":[{"family":"New Zealand Ministry for the Enironment","given":""}],"accessed":{"date-parts":[["2025",5,12]]},"issued":{"date-parts":[["2024",6,21]]}}}],"schema":"https://github.com/citation-style-language/schema/raw/master/csl-citation.json"} </w:instrText>
      </w:r>
      <w:r w:rsidR="00094E77">
        <w:fldChar w:fldCharType="separate"/>
      </w:r>
      <w:r w:rsidR="00667C30" w:rsidRPr="00667C30">
        <w:rPr>
          <w:rFonts w:ascii="Arial" w:hAnsi="Arial" w:cs="Arial"/>
          <w:vertAlign w:val="superscript"/>
        </w:rPr>
        <w:t>332</w:t>
      </w:r>
      <w:r w:rsidR="00094E77">
        <w:fldChar w:fldCharType="end"/>
      </w:r>
      <w:r w:rsidRPr="006A7FF5">
        <w:t xml:space="preserve"> This reflects New Zealand's commitment to a full lifecycle approach to plastic management, from production to disposal.</w:t>
      </w:r>
      <w:r w:rsidR="00094E77">
        <w:fldChar w:fldCharType="begin"/>
      </w:r>
      <w:r w:rsidR="00DC3B3B">
        <w:instrText xml:space="preserve"> ADDIN ZOTERO_ITEM CSL_CITATION {"citationID":"VgFJs4ze","properties":{"formattedCitation":"\\super 333\\nosupersub{}","plainCitation":"333","noteIndex":0},"citationItems":[{"id":"4rIbDf27/uSFdjNiD","uris":["http://zotero.org/users/local/OhwQIHDk/items/58PXTCZN"],"itemData":{"id":441,"type":"webpage","title":"Phasing out hard-to-recycle and single-use plastics","URL":"https://environment.govt.nz/what-government-is-doing/areas-of-work/waste/plastic-phase-out/","author":[{"family":"New Zealand Ministry for the Enironment","given":""}],"accessed":{"date-parts":[["2025",5,12]]}}}],"schema":"https://github.com/citation-style-language/schema/raw/master/csl-citation.json"} </w:instrText>
      </w:r>
      <w:r w:rsidR="00094E77">
        <w:fldChar w:fldCharType="separate"/>
      </w:r>
      <w:r w:rsidR="00667C30" w:rsidRPr="00667C30">
        <w:rPr>
          <w:rFonts w:ascii="Arial" w:hAnsi="Arial" w:cs="Arial"/>
          <w:vertAlign w:val="superscript"/>
        </w:rPr>
        <w:t>333</w:t>
      </w:r>
      <w:r w:rsidR="00094E77">
        <w:fldChar w:fldCharType="end"/>
      </w:r>
    </w:p>
    <w:p w14:paraId="1EA699FA" w14:textId="559D15D1" w:rsidR="006A7FF5" w:rsidRPr="006A7FF5" w:rsidRDefault="006A7FF5" w:rsidP="006A7FF5">
      <w:r w:rsidRPr="006A7FF5">
        <w:t xml:space="preserve">Ongoing scientific research including national programmes such as the Aotearoa Impacts and Mitigation of Microplastics (AIM²) Project, is expected to inform future policy and regulatory </w:t>
      </w:r>
      <w:r w:rsidRPr="006A7FF5">
        <w:lastRenderedPageBreak/>
        <w:t xml:space="preserve">development by </w:t>
      </w:r>
      <w:r w:rsidR="00185E2E">
        <w:t xml:space="preserve">enhancing data and scientific </w:t>
      </w:r>
      <w:r w:rsidRPr="006A7FF5">
        <w:t xml:space="preserve">understanding of microplastic </w:t>
      </w:r>
      <w:r w:rsidR="00FD0B56">
        <w:t>sources, prevalence</w:t>
      </w:r>
      <w:r w:rsidRPr="006A7FF5">
        <w:t>, distribution, and impacts across New Zealand’s ecosystems</w:t>
      </w:r>
      <w:r w:rsidR="00567E39">
        <w:t>.</w:t>
      </w:r>
      <w:r w:rsidR="00567E39">
        <w:fldChar w:fldCharType="begin"/>
      </w:r>
      <w:r w:rsidR="00DC3B3B">
        <w:instrText xml:space="preserve"> ADDIN ZOTERO_ITEM CSL_CITATION {"citationID":"wbEODG5s","properties":{"formattedCitation":"\\super 334\\nosupersub{}","plainCitation":"334","noteIndex":0},"citationItems":[{"id":"4rIbDf27/PaU0MbgL","uris":["http://zotero.org/users/local/OhwQIHDk/items/HCQLBYQN"],"itemData":{"id":442,"type":"webpage","title":"Aotearoa Impacts and Mitigation of Microplastics (AIM²) Project","URL":"https://www.cawthron.org.nz/research/our-projects/aim2/","author":[{"family":"Cawthron","given":""}],"accessed":{"date-parts":[["2025",5,12]]}}}],"schema":"https://github.com/citation-style-language/schema/raw/master/csl-citation.json"} </w:instrText>
      </w:r>
      <w:r w:rsidR="00567E39">
        <w:fldChar w:fldCharType="separate"/>
      </w:r>
      <w:r w:rsidR="00667C30" w:rsidRPr="00667C30">
        <w:rPr>
          <w:rFonts w:ascii="Arial" w:hAnsi="Arial" w:cs="Arial"/>
          <w:vertAlign w:val="superscript"/>
        </w:rPr>
        <w:t>334</w:t>
      </w:r>
      <w:r w:rsidR="00567E39">
        <w:fldChar w:fldCharType="end"/>
      </w:r>
    </w:p>
    <w:p w14:paraId="740EE106" w14:textId="322CE1B1" w:rsidR="00FD2193" w:rsidRPr="00475293" w:rsidRDefault="00FD2193" w:rsidP="00993322">
      <w:pPr>
        <w:pStyle w:val="Heading6"/>
        <w:rPr>
          <w:bCs w:val="0"/>
        </w:rPr>
      </w:pPr>
      <w:r w:rsidRPr="00475293">
        <w:rPr>
          <w:bCs w:val="0"/>
          <w:sz w:val="28"/>
        </w:rPr>
        <w:t>S</w:t>
      </w:r>
      <w:r w:rsidRPr="00475293">
        <w:rPr>
          <w:bCs w:val="0"/>
        </w:rPr>
        <w:t>ingapore</w:t>
      </w:r>
    </w:p>
    <w:p w14:paraId="21DF11C0" w14:textId="65052B7A" w:rsidR="00DD0605" w:rsidRPr="00DD0605" w:rsidRDefault="00DD0605" w:rsidP="00DD0605">
      <w:r>
        <w:rPr>
          <w:noProof/>
        </w:rPr>
        <w:drawing>
          <wp:inline distT="0" distB="0" distL="0" distR="0" wp14:anchorId="1261CF66" wp14:editId="4C64407A">
            <wp:extent cx="2530286" cy="432000"/>
            <wp:effectExtent l="0" t="0" r="3810" b="6350"/>
            <wp:docPr id="616593713" name="Graphic 1" descr="An image showing the key elements in Singapore's response to micropla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593713" name="Graphic 1" descr="An image showing the key elements in Singapore's response to microplastics"/>
                    <pic:cNvPicPr/>
                  </pic:nvPicPr>
                  <pic:blipFill>
                    <a:blip r:embed="rId115">
                      <a:extLst>
                        <a:ext uri="{96DAC541-7B7A-43D3-8B79-37D633B846F1}">
                          <asvg:svgBlip xmlns:asvg="http://schemas.microsoft.com/office/drawing/2016/SVG/main" r:embed="rId116"/>
                        </a:ext>
                      </a:extLst>
                    </a:blip>
                    <a:stretch>
                      <a:fillRect/>
                    </a:stretch>
                  </pic:blipFill>
                  <pic:spPr>
                    <a:xfrm>
                      <a:off x="0" y="0"/>
                      <a:ext cx="2530286" cy="432000"/>
                    </a:xfrm>
                    <a:prstGeom prst="rect">
                      <a:avLst/>
                    </a:prstGeom>
                  </pic:spPr>
                </pic:pic>
              </a:graphicData>
            </a:graphic>
          </wp:inline>
        </w:drawing>
      </w:r>
    </w:p>
    <w:p w14:paraId="2EF363DD" w14:textId="77777777" w:rsidR="008D581A" w:rsidRPr="008D581A" w:rsidRDefault="008D581A" w:rsidP="008D581A">
      <w:r w:rsidRPr="008D581A">
        <w:t>Singapore adopts a comprehensive and science-based approach to managing microplastics, focusing on research, monitoring, and preventive measures to mitigate their environmental impact.</w:t>
      </w:r>
    </w:p>
    <w:p w14:paraId="4A4AF245" w14:textId="19E4EBFB" w:rsidR="008D581A" w:rsidRPr="008D581A" w:rsidRDefault="008D581A" w:rsidP="008D581A">
      <w:r w:rsidRPr="008D581A">
        <w:t xml:space="preserve">In 2021, the National Environment Agency (NEA) commissioned a Marine Litter and Microplastics Consultancy Study to assess the prevalence and sources of plastic waste, including microplastics, in Singapore's inland waterways, coastal waters, and recreational beaches. The study found that most microplastics on recreational beaches originated from sea-based sources, such as ships and transboundary waste, rather than from inland sources. This finding highlights the effectiveness of Singapore's comprehensive waste collection systems and litter traps in preventing land-based plastic waste from entering the marine environment. The study employed standardised sampling methods and advanced analytical techniques, such as </w:t>
      </w:r>
      <w:r w:rsidR="00847E2A">
        <w:t>FTIR</w:t>
      </w:r>
      <w:r w:rsidRPr="008D581A">
        <w:t xml:space="preserve"> spectroscopy, to identify plastic polymer types and sizes, providing a robust scientific basis for policy development.</w:t>
      </w:r>
      <w:r w:rsidR="005040DB">
        <w:fldChar w:fldCharType="begin"/>
      </w:r>
      <w:r w:rsidR="00DC3B3B">
        <w:instrText xml:space="preserve"> ADDIN ZOTERO_ITEM CSL_CITATION {"citationID":"pwePtwvG","properties":{"formattedCitation":"\\super 335\\nosupersub{}","plainCitation":"335","noteIndex":0},"citationItems":[{"id":"4rIbDf27/QaOBNeWl","uris":["http://zotero.org/users/local/OhwQIHDk/items/35PLCMV5"],"itemData":{"id":410,"type":"webpage","title":"Marine Litter and Plastic Waste (Macro- &amp; Micro-plastics) in our Waterways and Shorelines","URL":"https://www.nea.gov.sg/our-services/pollution-control/water-quality/marine-litter-and-microplastic-study/marine-litter-and-plastic-waste-(macro----micro-plastics)-in-our-waterways-and-shorelines","author":[{"family":"Singapore National Environment Agency","given":""}],"accessed":{"date-parts":[["2025",5,9]]}}}],"schema":"https://github.com/citation-style-language/schema/raw/master/csl-citation.json"} </w:instrText>
      </w:r>
      <w:r w:rsidR="005040DB">
        <w:fldChar w:fldCharType="separate"/>
      </w:r>
      <w:r w:rsidR="00667C30" w:rsidRPr="00667C30">
        <w:rPr>
          <w:rFonts w:ascii="Arial" w:hAnsi="Arial" w:cs="Arial"/>
          <w:vertAlign w:val="superscript"/>
        </w:rPr>
        <w:t>335</w:t>
      </w:r>
      <w:r w:rsidR="005040DB">
        <w:fldChar w:fldCharType="end"/>
      </w:r>
    </w:p>
    <w:p w14:paraId="383D2ADE" w14:textId="06972026" w:rsidR="008D581A" w:rsidRPr="008D581A" w:rsidRDefault="008D581A" w:rsidP="008D581A">
      <w:r w:rsidRPr="008D581A">
        <w:t>To address marine litter more broadly, Singapore launched the National Action Strategy on Marine Litter in 2022. The strategy sets out measures across six priority areas, including research and development, to tackle marine litter and microplastics. It also stresses the importance of international collaboration and scientific research in formulating effective responses to marine pollution</w:t>
      </w:r>
      <w:r w:rsidR="00A35CFC" w:rsidRPr="006A7FF5">
        <w:t>.</w:t>
      </w:r>
      <w:r w:rsidR="005040DB">
        <w:fldChar w:fldCharType="begin"/>
      </w:r>
      <w:r w:rsidR="00DC3B3B">
        <w:instrText xml:space="preserve"> ADDIN ZOTERO_ITEM CSL_CITATION {"citationID":"TdxYEv0e","properties":{"formattedCitation":"\\super 336\\nosupersub{}","plainCitation":"336","noteIndex":0},"citationItems":[{"id":"4rIbDf27/flmU3RUO","uris":["http://zotero.org/users/local/OhwQIHDk/items/8QXZE7K4"],"itemData":{"id":444,"type":"webpage","title":"Singapore: Actons and Progress on Marine Plastic Litter","URL":"https://g20mpl.org/partners/singapore","author":[{"family":"Osaka Blue Ocean Vision","given":""}],"issued":{"date-parts":[["2024"]]}}}],"schema":"https://github.com/citation-style-language/schema/raw/master/csl-citation.json"} </w:instrText>
      </w:r>
      <w:r w:rsidR="005040DB">
        <w:fldChar w:fldCharType="separate"/>
      </w:r>
      <w:r w:rsidR="00667C30" w:rsidRPr="00667C30">
        <w:rPr>
          <w:rFonts w:ascii="Arial" w:hAnsi="Arial" w:cs="Arial"/>
          <w:vertAlign w:val="superscript"/>
        </w:rPr>
        <w:t>336</w:t>
      </w:r>
      <w:r w:rsidR="005040DB">
        <w:fldChar w:fldCharType="end"/>
      </w:r>
    </w:p>
    <w:p w14:paraId="1DA24C69" w14:textId="53582151" w:rsidR="008D581A" w:rsidRPr="008D581A" w:rsidRDefault="008D581A" w:rsidP="008D581A">
      <w:r w:rsidRPr="008D581A">
        <w:t xml:space="preserve">For water quality, the Public Utilities Board ensures that microplastics are effectively removed during the water treatment process. At </w:t>
      </w:r>
      <w:r w:rsidR="003168B3">
        <w:t>w</w:t>
      </w:r>
      <w:r w:rsidRPr="008D581A">
        <w:t>ater and desalination plants, reverse osmosis membranes are used to filter out microplastics. Additionally, used water is treated at water reclamation plants, where microplastics are substantially removed as sludge and subsequently incinerated, minimising their release into the environment</w:t>
      </w:r>
      <w:r w:rsidR="00A35CFC" w:rsidRPr="006A7FF5">
        <w:t>.</w:t>
      </w:r>
      <w:r w:rsidR="00431CE0">
        <w:fldChar w:fldCharType="begin"/>
      </w:r>
      <w:r w:rsidR="00DC3B3B">
        <w:instrText xml:space="preserve"> ADDIN ZOTERO_ITEM CSL_CITATION {"citationID":"b4SAw6b1","properties":{"formattedCitation":"\\super 335\\nosupersub{}","plainCitation":"335","noteIndex":0},"citationItems":[{"id":"4rIbDf27/QaOBNeWl","uris":["http://zotero.org/users/local/OhwQIHDk/items/35PLCMV5"],"itemData":{"id":410,"type":"webpage","title":"Marine Litter and Plastic Waste (Macro- &amp; Micro-plastics) in our Waterways and Shorelines","URL":"https://www.nea.gov.sg/our-services/pollution-control/water-quality/marine-litter-and-microplastic-study/marine-litter-and-plastic-waste-(macro----micro-plastics)-in-our-waterways-and-shorelines","author":[{"family":"Singapore National Environment Agency","given":""}],"accessed":{"date-parts":[["2025",5,9]]}}}],"schema":"https://github.com/citation-style-language/schema/raw/master/csl-citation.json"} </w:instrText>
      </w:r>
      <w:r w:rsidR="00431CE0">
        <w:fldChar w:fldCharType="separate"/>
      </w:r>
      <w:r w:rsidR="00667C30" w:rsidRPr="00667C30">
        <w:rPr>
          <w:rFonts w:ascii="Arial" w:hAnsi="Arial" w:cs="Arial"/>
          <w:vertAlign w:val="superscript"/>
        </w:rPr>
        <w:t>335</w:t>
      </w:r>
      <w:r w:rsidR="00431CE0">
        <w:fldChar w:fldCharType="end"/>
      </w:r>
    </w:p>
    <w:p w14:paraId="765A0FBD" w14:textId="13B6E687" w:rsidR="008D581A" w:rsidRPr="008D581A" w:rsidRDefault="008D581A" w:rsidP="008D581A">
      <w:r w:rsidRPr="008D581A">
        <w:t xml:space="preserve">In the area of food safety, the Singapore Food Agency (SFA) actively monitors microplastic levels in food and drinking water. Between 2022 and 2023, </w:t>
      </w:r>
      <w:r w:rsidR="00CD0FCB">
        <w:t xml:space="preserve">the </w:t>
      </w:r>
      <w:r w:rsidRPr="008D581A">
        <w:t>SFA conducted surveys on products previously reported to contain microplastics. The findings indicated that microplastic levels were consistent with those reported internationally and did not pose health concerns</w:t>
      </w:r>
      <w:r w:rsidR="00BA03BD" w:rsidRPr="006A7FF5">
        <w:t>.</w:t>
      </w:r>
      <w:r w:rsidR="00660203">
        <w:fldChar w:fldCharType="begin"/>
      </w:r>
      <w:r w:rsidR="00DC3B3B">
        <w:instrText xml:space="preserve"> ADDIN ZOTERO_ITEM CSL_CITATION {"citationID":"zQAhKD2t","properties":{"formattedCitation":"\\super 335\\nosupersub{}","plainCitation":"335","noteIndex":0},"citationItems":[{"id":"4rIbDf27/QaOBNeWl","uris":["http://zotero.org/users/local/OhwQIHDk/items/35PLCMV5"],"itemData":{"id":410,"type":"webpage","title":"Marine Litter and Plastic Waste (Macro- &amp; Micro-plastics) in our Waterways and Shorelines","URL":"https://www.nea.gov.sg/our-services/pollution-control/water-quality/marine-litter-and-microplastic-study/marine-litter-and-plastic-waste-(macro----micro-plastics)-in-our-waterways-and-shorelines","author":[{"family":"Singapore National Environment Agency","given":""}],"accessed":{"date-parts":[["2025",5,9]]}}}],"schema":"https://github.com/citation-style-language/schema/raw/master/csl-citation.json"} </w:instrText>
      </w:r>
      <w:r w:rsidR="00660203">
        <w:fldChar w:fldCharType="separate"/>
      </w:r>
      <w:r w:rsidR="00667C30" w:rsidRPr="00667C30">
        <w:rPr>
          <w:rFonts w:ascii="Arial" w:hAnsi="Arial" w:cs="Arial"/>
          <w:vertAlign w:val="superscript"/>
        </w:rPr>
        <w:t>335</w:t>
      </w:r>
      <w:r w:rsidR="00660203">
        <w:fldChar w:fldCharType="end"/>
      </w:r>
    </w:p>
    <w:p w14:paraId="781ABD51" w14:textId="0D798211" w:rsidR="008D581A" w:rsidRPr="008D581A" w:rsidRDefault="008D581A" w:rsidP="008D581A">
      <w:r w:rsidRPr="008D581A">
        <w:t>Singapore also addresses plastic waste through broader regulatory frameworks, such as the Resource Sustainability Act 2019 and its amendments, which introduce measures like the Mandatory Packaging Reporting scheme. Under this scheme, companies are required to report annually on packaging used or imported and submit 3R (reduce, reuse, recycle) plans to the NEA, supporting efforts to reduce plastic waste and its potential to generate microplastics</w:t>
      </w:r>
      <w:r w:rsidR="00BA03BD" w:rsidRPr="006A7FF5">
        <w:t>.</w:t>
      </w:r>
      <w:r w:rsidR="00660203">
        <w:fldChar w:fldCharType="begin"/>
      </w:r>
      <w:r w:rsidR="00DC3B3B">
        <w:instrText xml:space="preserve"> ADDIN ZOTERO_ITEM CSL_CITATION {"citationID":"MDWaAVJ6","properties":{"formattedCitation":"\\super 337\\nosupersub{}","plainCitation":"337","noteIndex":0},"citationItems":[{"id":"4rIbDf27/GN5SQ0iZ","uris":["http://zotero.org/users/local/OhwQIHDk/items/HFPT8ITI"],"itemData":{"id":445,"type":"webpage","title":"Extended Producer Responsibility (EPR) for Plastics and Packaging","URL":"https://alpha.rkcmpd-eria.org/extended-producer-responsibility/legal-framework/singapore","author":[{"family":"ERIA","given":""}],"accessed":{"date-parts":[["2025",5,12]]}}}],"schema":"https://github.com/citation-style-language/schema/raw/master/csl-citation.json"} </w:instrText>
      </w:r>
      <w:r w:rsidR="00660203">
        <w:fldChar w:fldCharType="separate"/>
      </w:r>
      <w:r w:rsidR="00667C30" w:rsidRPr="00667C30">
        <w:rPr>
          <w:rFonts w:ascii="Arial" w:hAnsi="Arial" w:cs="Arial"/>
          <w:vertAlign w:val="superscript"/>
        </w:rPr>
        <w:t>337</w:t>
      </w:r>
      <w:r w:rsidR="00660203">
        <w:fldChar w:fldCharType="end"/>
      </w:r>
    </w:p>
    <w:p w14:paraId="64D898FA" w14:textId="1BB4BD52" w:rsidR="008D581A" w:rsidRPr="008D581A" w:rsidRDefault="008D581A" w:rsidP="008D581A">
      <w:r w:rsidRPr="008D581A">
        <w:lastRenderedPageBreak/>
        <w:t>While Singapore has not established specific quantitative thresholds for microplastics in air, water, or food, its ongoing research initiatives and stringent waste management practices demonstrate a commitment to mitigating microplastic pollution. The integration of scientific research into policy</w:t>
      </w:r>
      <w:r w:rsidR="0014312F">
        <w:t xml:space="preserve"> </w:t>
      </w:r>
      <w:r w:rsidRPr="008D581A">
        <w:t xml:space="preserve">making ensures that Singapore </w:t>
      </w:r>
      <w:r w:rsidR="006C1B7E">
        <w:t xml:space="preserve">is likely to </w:t>
      </w:r>
      <w:r w:rsidRPr="008D581A">
        <w:t>remain responsive to emerging environmental challenges associated with microplastics.</w:t>
      </w:r>
    </w:p>
    <w:p w14:paraId="3A79C32A" w14:textId="77777777" w:rsidR="00FD2193" w:rsidRPr="00FD2193" w:rsidRDefault="00FD2193" w:rsidP="00993322">
      <w:pPr>
        <w:pStyle w:val="Heading6"/>
        <w:rPr>
          <w:bCs w:val="0"/>
        </w:rPr>
      </w:pPr>
      <w:r w:rsidRPr="00FD2193">
        <w:t>South Korea</w:t>
      </w:r>
      <w:r>
        <w:t xml:space="preserve"> </w:t>
      </w:r>
    </w:p>
    <w:p w14:paraId="1E70A367" w14:textId="459F8FBF" w:rsidR="00DD0605" w:rsidRPr="00DD0605" w:rsidRDefault="00BF7762" w:rsidP="00DD0605">
      <w:r>
        <w:rPr>
          <w:noProof/>
        </w:rPr>
        <w:drawing>
          <wp:inline distT="0" distB="0" distL="0" distR="0" wp14:anchorId="155A5EBE" wp14:editId="372B2285">
            <wp:extent cx="2206286" cy="432000"/>
            <wp:effectExtent l="0" t="0" r="3810" b="6350"/>
            <wp:docPr id="685846228" name="Graphic 1" descr="An image showing the key elements in South Korea's response to micropla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846228" name="Graphic 1" descr="An image showing the key elements in South Korea's response to microplastics"/>
                    <pic:cNvPicPr/>
                  </pic:nvPicPr>
                  <pic:blipFill>
                    <a:blip r:embed="rId117">
                      <a:extLst>
                        <a:ext uri="{96DAC541-7B7A-43D3-8B79-37D633B846F1}">
                          <asvg:svgBlip xmlns:asvg="http://schemas.microsoft.com/office/drawing/2016/SVG/main" r:embed="rId118"/>
                        </a:ext>
                      </a:extLst>
                    </a:blip>
                    <a:stretch>
                      <a:fillRect/>
                    </a:stretch>
                  </pic:blipFill>
                  <pic:spPr>
                    <a:xfrm>
                      <a:off x="0" y="0"/>
                      <a:ext cx="2206286" cy="432000"/>
                    </a:xfrm>
                    <a:prstGeom prst="rect">
                      <a:avLst/>
                    </a:prstGeom>
                  </pic:spPr>
                </pic:pic>
              </a:graphicData>
            </a:graphic>
          </wp:inline>
        </w:drawing>
      </w:r>
    </w:p>
    <w:p w14:paraId="743AD317" w14:textId="0A0922CA" w:rsidR="005E4412" w:rsidRPr="005E4412" w:rsidRDefault="005E4412" w:rsidP="005E4412">
      <w:r w:rsidRPr="005E4412">
        <w:t xml:space="preserve">South Korea has progressively advanced its regulatory and policy framework to address microplastic pollution, focusing on both intentional and unintentional sources. A major development is the proposed Microplastic Control Bill (2023), introduced by the Environment and Labor Committee of the National Assembly. This draft legislation aims to establish a comprehensive system for managing microplastics, including mandatory surveys on their prevalence, regulation of their use and discharge, and the promotion of reduction and removal technologies. The Bill defines microplastics as solid plastic particles measuring </w:t>
      </w:r>
      <w:r w:rsidR="00603321">
        <w:rPr>
          <w:rFonts w:cstheme="minorHAnsi"/>
        </w:rPr>
        <w:t>≤</w:t>
      </w:r>
      <w:r w:rsidR="00603321">
        <w:t xml:space="preserve">5 mm </w:t>
      </w:r>
      <w:r w:rsidRPr="005E4412">
        <w:t>and classifies them as either primary (intentionally added to products) or secondary (generated from the breakdown of larger plastics)</w:t>
      </w:r>
      <w:r w:rsidR="00BA03BD" w:rsidRPr="006A7FF5">
        <w:t>.</w:t>
      </w:r>
      <w:r w:rsidR="00A51D28">
        <w:fldChar w:fldCharType="begin"/>
      </w:r>
      <w:r w:rsidR="00DC3B3B">
        <w:instrText xml:space="preserve"> ADDIN ZOTERO_ITEM CSL_CITATION {"citationID":"4fFcHs8s","properties":{"formattedCitation":"\\super 338\\nosupersub{}","plainCitation":"338","noteIndex":0},"citationItems":[{"id":"4rIbDf27/HMagVSYq","uris":["http://zotero.org/users/local/OhwQIHDk/items/T7P9ZHBX"],"itemData":{"id":422,"type":"document","title":"South Korea | Proposed Bill on Reduction and Management of Microplastics","URL":"https://chemycal.com/news/f448e516-8099-48b5-beff-90351c3baa0e/South_Korea__Proposed_Bill_on_Reduction_and_Management_of_Microplastics_.%202023#:~:text=SOuth%20Korea%20has%20introduced%20a,committee%20on%20June%207%2C%202023","author":[{"family":"Korean Ministry of Environment","given":""}],"accessed":{"date-parts":[["2025",5,12]]}}}],"schema":"https://github.com/citation-style-language/schema/raw/master/csl-citation.json"} </w:instrText>
      </w:r>
      <w:r w:rsidR="00A51D28">
        <w:fldChar w:fldCharType="separate"/>
      </w:r>
      <w:r w:rsidR="00667C30" w:rsidRPr="00667C30">
        <w:rPr>
          <w:rFonts w:ascii="Arial" w:hAnsi="Arial" w:cs="Arial"/>
          <w:vertAlign w:val="superscript"/>
        </w:rPr>
        <w:t>338</w:t>
      </w:r>
      <w:r w:rsidR="00A51D28">
        <w:fldChar w:fldCharType="end"/>
      </w:r>
    </w:p>
    <w:p w14:paraId="0FC105DB" w14:textId="551655B9" w:rsidR="005E4412" w:rsidRPr="005E4412" w:rsidRDefault="005E4412" w:rsidP="005E4412">
      <w:r w:rsidRPr="005E4412">
        <w:t>Under the Bill, the manufacture, import, and sale of products containing primary microplastics that exceed safety standards are prohibited. It also restricts products and electronic goods that may release secondary microplastics beyond permissible limits during production, use, or disposal. The legislation imposes obligations on national and local governments, businesses, and citizens to reduce and manage microplastic emissions throughout the lifecycle of plastic products. A comprehensive Microplastic Management Plan is to be formulated every five years, overseen by a dedicated Microplastic Countermeasures Committee</w:t>
      </w:r>
      <w:r w:rsidR="00BA03BD" w:rsidRPr="006A7FF5">
        <w:t>.</w:t>
      </w:r>
      <w:r w:rsidR="00A51D28">
        <w:fldChar w:fldCharType="begin"/>
      </w:r>
      <w:r w:rsidR="00DC3B3B">
        <w:instrText xml:space="preserve"> ADDIN ZOTERO_ITEM CSL_CITATION {"citationID":"0CQPmcuy","properties":{"formattedCitation":"\\super 338\\nosupersub{}","plainCitation":"338","noteIndex":0},"citationItems":[{"id":"4rIbDf27/HMagVSYq","uris":["http://zotero.org/users/local/OhwQIHDk/items/T7P9ZHBX"],"itemData":{"id":422,"type":"document","title":"South Korea | Proposed Bill on Reduction and Management of Microplastics","URL":"https://chemycal.com/news/f448e516-8099-48b5-beff-90351c3baa0e/South_Korea__Proposed_Bill_on_Reduction_and_Management_of_Microplastics_.%202023#:~:text=SOuth%20Korea%20has%20introduced%20a,committee%20on%20June%207%2C%202023","author":[{"family":"Korean Ministry of Environment","given":""}],"accessed":{"date-parts":[["2025",5,12]]}}}],"schema":"https://github.com/citation-style-language/schema/raw/master/csl-citation.json"} </w:instrText>
      </w:r>
      <w:r w:rsidR="00A51D28">
        <w:fldChar w:fldCharType="separate"/>
      </w:r>
      <w:r w:rsidR="00667C30" w:rsidRPr="00667C30">
        <w:rPr>
          <w:rFonts w:ascii="Arial" w:hAnsi="Arial" w:cs="Arial"/>
          <w:vertAlign w:val="superscript"/>
        </w:rPr>
        <w:t>338</w:t>
      </w:r>
      <w:r w:rsidR="00A51D28">
        <w:fldChar w:fldCharType="end"/>
      </w:r>
    </w:p>
    <w:p w14:paraId="7B0A56A1" w14:textId="7CA1FA99" w:rsidR="005E4412" w:rsidRPr="005E4412" w:rsidRDefault="005E4412" w:rsidP="005E4412">
      <w:r w:rsidRPr="005E4412">
        <w:t>In addition to regulatory controls, South Korea has made significant progress in wastewater treatment. Municipal wastewater treatment plants demonstrate high removal efficiencies for microplastics, often exceeding 99</w:t>
      </w:r>
      <w:r w:rsidR="00946598">
        <w:t xml:space="preserve"> percent</w:t>
      </w:r>
      <w:r w:rsidRPr="005E4412">
        <w:t>. Most microplastics are removed during secondary clarification and, where tertiary treatment is applied, removal rates are further enhanced.</w:t>
      </w:r>
      <w:r w:rsidR="00A51D28">
        <w:fldChar w:fldCharType="begin"/>
      </w:r>
      <w:r w:rsidR="00DC3B3B">
        <w:instrText xml:space="preserve"> ADDIN ZOTERO_ITEM CSL_CITATION {"citationID":"s40TW0Rc","properties":{"formattedCitation":"\\super 339\\nosupersub{}","plainCitation":"339","noteIndex":0},"citationItems":[{"id":"4rIbDf27/PcEUJfCb","uris":["http://zotero.org/users/local/OhwQIHDk/items/VMEPELQZ"],"itemData":{"id":446,"type":"article-journal","abstract":"Wastewater treatment plants (WWTPs) are considered a significant microplastic discharge source. To evaluate the amount and characteristics of microplastics discharged from WWTPs in South Korea, we selected 22 municipal WWTPs nationally and investigated microplastics at each treatment stage. The mean microplastic removal efficiency by WWTPs was &gt;99%, and most of the microplastics were removed by sedimentation with the second clarifier during wastewater treatment. Consequently, the microplastic removal efficiency of WWTPs did not significantly differ from that of the adopted wastewater treatment technology because a second clarifier was applied in most WWTPs. However, for WWTPs operating a tertiary treatment process, the removal efficiency was enhanced compared with that of WWTPs discharging after a second clarifier. Although the microplastic removal efficiency was high by WWTP, the discharge contribution to the water environment could not be ignored because of the amount of treated wastewater, resulting in an increase of 5.8–270.9 items/m3 of microplastics in the receiving water. The characteristics of microplastics in WWTPs, including their components, shape, and size, were also evaluated. The most detected components included polytetrafluoroethylene and polyester. Most microplastics detected were categorized as fragments and fibers, while other types were hardly detected. The size of more than 70% of the microplastics detected in WWTPs was under 300 μm, implying that the size of microplastics required to control in WWTPs was much smaller than the defined size of microplastics. An evaluation of the correlation between other pollution factors and microplastic abundance did not reveal positive correlations, and microplastic occurrence was not affected by changing seasons, which may need to be evaluated with further studies. Research should also be performed on the effect of influent sources on the level of microplastic abundance and fate of ultrafine plastics in WWTPs.","container-title":"Environmental Pollution","DOI":"10.1016/j.envpol.2024.124433","ISSN":"0269-7491","journalAbbreviation":"Environmental Pollution","page":"124433","title":"Nationwide evaluation of microplastic properties in municipal wastewater treatment plants in South Korea","volume":"358","author":[{"family":"Lee","given":"Jae-Ho"},{"family":"Cheon","given":"So-Jeong"},{"family":"Kim","given":"Chang-Soo"},{"family":"Joo","given":"Soo-Hyun"},{"family":"Choi","given":"Ki-In"},{"family":"Jeong","given":"Dong-Hwan"},{"family":"Lee","given":"Soo-Hyung"},{"family":"Yoon","given":"Jeong-Ki"}],"issued":{"date-parts":[["2024",10,1]]}}}],"schema":"https://github.com/citation-style-language/schema/raw/master/csl-citation.json"} </w:instrText>
      </w:r>
      <w:r w:rsidR="00A51D28">
        <w:fldChar w:fldCharType="separate"/>
      </w:r>
      <w:r w:rsidR="00667C30" w:rsidRPr="00667C30">
        <w:rPr>
          <w:rFonts w:ascii="Arial" w:hAnsi="Arial" w:cs="Arial"/>
          <w:vertAlign w:val="superscript"/>
        </w:rPr>
        <w:t>339</w:t>
      </w:r>
      <w:r w:rsidR="00A51D28">
        <w:fldChar w:fldCharType="end"/>
      </w:r>
    </w:p>
    <w:p w14:paraId="56AA67E8" w14:textId="390C9BCC" w:rsidR="005E4412" w:rsidRPr="005E4412" w:rsidRDefault="005E4412" w:rsidP="005E4412">
      <w:r w:rsidRPr="005E4412">
        <w:t>Internationally, South Korea has expressed its commitment to addressing microplastic pollution through various cooperative efforts. In a joint statement with the European Union, both parties agreed to work towards reducing pollutants, including microplastics, in water and soil as part of a broader zero-pollution vision for 2050</w:t>
      </w:r>
      <w:r w:rsidR="00BA03BD" w:rsidRPr="006A7FF5">
        <w:t>.</w:t>
      </w:r>
      <w:r w:rsidR="00A51D28">
        <w:fldChar w:fldCharType="begin"/>
      </w:r>
      <w:r w:rsidR="00DC3B3B">
        <w:instrText xml:space="preserve"> ADDIN ZOTERO_ITEM CSL_CITATION {"citationID":"8U1B1see","properties":{"formattedCitation":"\\super 340\\nosupersub{}","plainCitation":"340","noteIndex":0},"citationItems":[{"id":"4rIbDf27/h85gymtL","uris":["http://zotero.org/users/local/OhwQIHDk/items/8QAMBE9D"],"itemData":{"id":447,"type":"webpage","title":"The Republic of Korea: Actons and Progress on Marine Plastic Litter","URL":"https://g20mpl.org/partners/republicofkorea","author":[{"family":"Osaka Blue Ocean Vision","given":""}],"accessed":{"date-parts":[["2025",5,12]]}}}],"schema":"https://github.com/citation-style-language/schema/raw/master/csl-citation.json"} </w:instrText>
      </w:r>
      <w:r w:rsidR="00A51D28">
        <w:fldChar w:fldCharType="separate"/>
      </w:r>
      <w:r w:rsidR="00667C30" w:rsidRPr="00667C30">
        <w:rPr>
          <w:rFonts w:ascii="Arial" w:hAnsi="Arial" w:cs="Arial"/>
          <w:vertAlign w:val="superscript"/>
        </w:rPr>
        <w:t>340</w:t>
      </w:r>
      <w:r w:rsidR="00A51D28">
        <w:fldChar w:fldCharType="end"/>
      </w:r>
    </w:p>
    <w:p w14:paraId="62610E37" w14:textId="3C3012C3" w:rsidR="005E4412" w:rsidRPr="005E4412" w:rsidRDefault="005E4412" w:rsidP="005E4412">
      <w:r w:rsidRPr="005E4412">
        <w:t>While these measures represent progress, comprehensive regulations specifically targeting microplastic contamination in air, water, and food are still under development. The government continues to invest in research, technology development, and international collaboration to inform and strengthen future policy initiatives.</w:t>
      </w:r>
    </w:p>
    <w:p w14:paraId="2A4325A6" w14:textId="77777777" w:rsidR="00FD2193" w:rsidRPr="00FD2193" w:rsidRDefault="00FD2193" w:rsidP="00993322">
      <w:pPr>
        <w:pStyle w:val="Heading6"/>
        <w:rPr>
          <w:bCs w:val="0"/>
        </w:rPr>
      </w:pPr>
      <w:r w:rsidRPr="00FD2193">
        <w:lastRenderedPageBreak/>
        <w:t>United Kingdom</w:t>
      </w:r>
      <w:r>
        <w:t xml:space="preserve"> </w:t>
      </w:r>
    </w:p>
    <w:p w14:paraId="3578B25E" w14:textId="492C9BCD" w:rsidR="00BF7762" w:rsidRPr="00BF7762" w:rsidRDefault="00BF7762" w:rsidP="00BF7762">
      <w:r>
        <w:rPr>
          <w:noProof/>
        </w:rPr>
        <w:drawing>
          <wp:inline distT="0" distB="0" distL="0" distR="0" wp14:anchorId="4F61F04C" wp14:editId="20C56A02">
            <wp:extent cx="2964414" cy="432000"/>
            <wp:effectExtent l="0" t="0" r="7620" b="6350"/>
            <wp:docPr id="398761905" name="Graphic 1" descr="An image showing the key elements in the United Kingdom's response to micropla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761905" name="Graphic 1" descr="An image showing the key elements in the United Kingdom's response to microplastics"/>
                    <pic:cNvPicPr/>
                  </pic:nvPicPr>
                  <pic:blipFill>
                    <a:blip r:embed="rId119">
                      <a:extLst>
                        <a:ext uri="{96DAC541-7B7A-43D3-8B79-37D633B846F1}">
                          <asvg:svgBlip xmlns:asvg="http://schemas.microsoft.com/office/drawing/2016/SVG/main" r:embed="rId120"/>
                        </a:ext>
                      </a:extLst>
                    </a:blip>
                    <a:stretch>
                      <a:fillRect/>
                    </a:stretch>
                  </pic:blipFill>
                  <pic:spPr>
                    <a:xfrm>
                      <a:off x="0" y="0"/>
                      <a:ext cx="2964414" cy="432000"/>
                    </a:xfrm>
                    <a:prstGeom prst="rect">
                      <a:avLst/>
                    </a:prstGeom>
                  </pic:spPr>
                </pic:pic>
              </a:graphicData>
            </a:graphic>
          </wp:inline>
        </w:drawing>
      </w:r>
    </w:p>
    <w:p w14:paraId="7CABAB53" w14:textId="77777777" w:rsidR="00A7641B" w:rsidRPr="00A7641B" w:rsidRDefault="00A7641B" w:rsidP="00A7641B">
      <w:r w:rsidRPr="00A7641B">
        <w:t>The United Kingdom has established a multifaceted regulatory framework to address microplastic pollution, focusing on both intentional and unintentional sources. This approach combines legislation, scientific research, and collaborative initiatives to mitigate the environmental and health impacts of microplastics.</w:t>
      </w:r>
    </w:p>
    <w:p w14:paraId="60D88B15" w14:textId="375A9697" w:rsidR="00A7641B" w:rsidRPr="00A7641B" w:rsidRDefault="00A7641B" w:rsidP="00A7641B">
      <w:r w:rsidRPr="00A7641B">
        <w:t>A significant legislative milestone is the prohibition of microbeads in rinse-off personal care products. The Environmental Protection (Microbeads) Regulations were enacted across the United Kingdom: in England in 2017, Scotland and Wales in 2018, and Northern Ireland in 2019. These regulations ban the manufacture and sale of rinse-off cosmetics and personal care products containing microbeads, defined as water-insoluble solid plastic particles of 5mm or less used for exfoliation or cleansing purposes</w:t>
      </w:r>
      <w:r w:rsidR="00BA03BD" w:rsidRPr="006A7FF5">
        <w:t>.</w:t>
      </w:r>
      <w:r w:rsidR="00731DAC">
        <w:fldChar w:fldCharType="begin"/>
      </w:r>
      <w:r w:rsidR="00DC3B3B">
        <w:instrText xml:space="preserve"> ADDIN ZOTERO_ITEM CSL_CITATION {"citationID":"0uNr6Y9t","properties":{"formattedCitation":"\\super 297\\nosupersub{}","plainCitation":"297","noteIndex":0},"citationItems":[{"id":"4rIbDf27/d3hm4gL8","uris":["http://zotero.org/users/local/OhwQIHDk/items/EXXK3LD9"],"itemData":{"id":359,"type":"legislation","title":"The Environmental Protection (Microbeads) (England) Regulations 2017","URL":"https://www.legislation.gov.uk/uksi/2017/1312/contents/made","author":[{"family":"United Kingdom Government","given":""}],"accessed":{"date-parts":[["2025",5,7]]}}}],"schema":"https://github.com/citation-style-language/schema/raw/master/csl-citation.json"} </w:instrText>
      </w:r>
      <w:r w:rsidR="00731DAC">
        <w:fldChar w:fldCharType="separate"/>
      </w:r>
      <w:r w:rsidR="00667C30" w:rsidRPr="00667C30">
        <w:rPr>
          <w:rFonts w:ascii="Arial" w:hAnsi="Arial" w:cs="Arial"/>
          <w:vertAlign w:val="superscript"/>
        </w:rPr>
        <w:t>297</w:t>
      </w:r>
      <w:r w:rsidR="00731DAC">
        <w:fldChar w:fldCharType="end"/>
      </w:r>
      <w:r w:rsidRPr="00A7641B">
        <w:t xml:space="preserve"> A post-implementation review published in January 2024 found the ban effective in removing microbeads from products sold in England, as evidenced by industry feedback and market surveys</w:t>
      </w:r>
      <w:r w:rsidR="00BA03BD" w:rsidRPr="006A7FF5">
        <w:t>.</w:t>
      </w:r>
      <w:r w:rsidR="000D1349">
        <w:fldChar w:fldCharType="begin"/>
      </w:r>
      <w:r w:rsidR="00DC3B3B">
        <w:instrText xml:space="preserve"> ADDIN ZOTERO_ITEM CSL_CITATION {"citationID":"LA0qdD9d","properties":{"formattedCitation":"\\super 341\\nosupersub{}","plainCitation":"341","noteIndex":0},"citationItems":[{"id":"4rIbDf27/E4a7ijiR","uris":["http://zotero.org/users/local/OhwQIHDk/items/I63JV7YP"],"itemData":{"id":448,"type":"document","title":"The Environmental Protection (Microbeads) (England) Regulations 2017","URL":"https://assets.publishing.service.gov.uk/media/664cb919f34f9b5a56adcbb4/2024-01-16-RPC-DEFRA-5291_1_-Environmental_Protection__Microbeads_.pdf","author":[{"family":"UK Regulatory Policy Committee","given":""}],"accessed":{"date-parts":[["2025",5,12]]},"issued":{"date-parts":[["2024",1,16]]}}}],"schema":"https://github.com/citation-style-language/schema/raw/master/csl-citation.json"} </w:instrText>
      </w:r>
      <w:r w:rsidR="000D1349">
        <w:fldChar w:fldCharType="separate"/>
      </w:r>
      <w:r w:rsidR="00667C30" w:rsidRPr="00667C30">
        <w:rPr>
          <w:rFonts w:ascii="Arial" w:hAnsi="Arial" w:cs="Arial"/>
          <w:vertAlign w:val="superscript"/>
        </w:rPr>
        <w:t>341</w:t>
      </w:r>
      <w:r w:rsidR="000D1349">
        <w:fldChar w:fldCharType="end"/>
      </w:r>
    </w:p>
    <w:p w14:paraId="6E5C8F40" w14:textId="195DB51F" w:rsidR="00A7641B" w:rsidRPr="00A7641B" w:rsidRDefault="00A7641B" w:rsidP="00A7641B">
      <w:r w:rsidRPr="00A7641B">
        <w:t xml:space="preserve">Beyond microbeads, the </w:t>
      </w:r>
      <w:r w:rsidR="00F402AE">
        <w:t>United Kingdom</w:t>
      </w:r>
      <w:r w:rsidRPr="00A7641B">
        <w:t xml:space="preserve"> government has introduced further measures to address other sources of microplastics. In April 2024, legislation was introduced to ban wet wipes containing plastic, recognising that such products can fragment into microplastics over time, polluting waterways and harming ecosystems</w:t>
      </w:r>
      <w:r w:rsidR="00BA03BD" w:rsidRPr="006A7FF5">
        <w:t>.</w:t>
      </w:r>
      <w:r w:rsidR="00F73B84">
        <w:fldChar w:fldCharType="begin"/>
      </w:r>
      <w:r w:rsidR="00DC3B3B">
        <w:instrText xml:space="preserve"> ADDIN ZOTERO_ITEM CSL_CITATION {"citationID":"J9wJVS57","properties":{"formattedCitation":"\\super 342\\nosupersub{}","plainCitation":"342","noteIndex":0},"citationItems":[{"id":"4rIbDf27/rTbOj6cm","uris":["http://zotero.org/users/local/OhwQIHDk/items/VH7NZ7G3"],"itemData":{"id":411,"type":"webpage","title":"UK-wide ban on wet wipes containing plastic to be put into law","URL":"https://www.gov.uk/government/news/uk-wide-ban-on-wet-wipes-containing-plastic-to-be-put-into-law","author":[{"family":"United Kindom Government","given":""}],"issued":{"date-parts":[["2024",4,22]]}}}],"schema":"https://github.com/citation-style-language/schema/raw/master/csl-citation.json"} </w:instrText>
      </w:r>
      <w:r w:rsidR="00F73B84">
        <w:fldChar w:fldCharType="separate"/>
      </w:r>
      <w:r w:rsidR="00667C30" w:rsidRPr="00667C30">
        <w:rPr>
          <w:rFonts w:ascii="Arial" w:hAnsi="Arial" w:cs="Arial"/>
          <w:vertAlign w:val="superscript"/>
        </w:rPr>
        <w:t>342</w:t>
      </w:r>
      <w:r w:rsidR="00F73B84">
        <w:fldChar w:fldCharType="end"/>
      </w:r>
      <w:r w:rsidRPr="00A7641B">
        <w:t xml:space="preserve"> Additionally, a tax of £200 per tonne was introduced in April 2022 on plastic packaging that does not contain at least 30</w:t>
      </w:r>
      <w:r w:rsidR="002F0839">
        <w:t xml:space="preserve"> percent</w:t>
      </w:r>
      <w:r w:rsidRPr="00A7641B">
        <w:t xml:space="preserve"> recycled content, incentivising the use of more sustainable materials</w:t>
      </w:r>
      <w:r w:rsidR="00BA03BD" w:rsidRPr="006A7FF5">
        <w:t>.</w:t>
      </w:r>
      <w:r w:rsidR="00D85A14">
        <w:fldChar w:fldCharType="begin"/>
      </w:r>
      <w:r w:rsidR="00DC3B3B">
        <w:instrText xml:space="preserve"> ADDIN ZOTERO_ITEM CSL_CITATION {"citationID":"Irv7V0xo","properties":{"formattedCitation":"\\super 343\\nosupersub{}","plainCitation":"343","noteIndex":0},"citationItems":[{"id":"4rIbDf27/ObeYkHsZ","uris":["http://zotero.org/users/local/OhwQIHDk/items/I5MXYIVN"],"itemData":{"id":449,"type":"webpage","title":"Defra response to microplastics coverage","URL":"https://deframedia.blog.gov.uk/2021/11/08/defra-response-to-microplastics-coverage","author":[{"family":"UK Department for Environment, Food &amp; Rural Affairs","given":""}],"accessed":{"date-parts":[["2025",5,12]]},"issued":{"date-parts":[["2021",11,8]]}}}],"schema":"https://github.com/citation-style-language/schema/raw/master/csl-citation.json"} </w:instrText>
      </w:r>
      <w:r w:rsidR="00D85A14">
        <w:fldChar w:fldCharType="separate"/>
      </w:r>
      <w:r w:rsidR="00667C30" w:rsidRPr="00667C30">
        <w:rPr>
          <w:rFonts w:ascii="Arial" w:hAnsi="Arial" w:cs="Arial"/>
          <w:vertAlign w:val="superscript"/>
        </w:rPr>
        <w:t>343</w:t>
      </w:r>
      <w:r w:rsidR="00D85A14">
        <w:fldChar w:fldCharType="end"/>
      </w:r>
    </w:p>
    <w:p w14:paraId="6FF0764B" w14:textId="50F37957" w:rsidR="00A7641B" w:rsidRPr="00A7641B" w:rsidRDefault="00A7641B" w:rsidP="00A7641B">
      <w:r w:rsidRPr="00A7641B">
        <w:t>The United Kingdom has also invested in scientific research to better understand microplastic pollution. For instance, the government funded a study by the University of Plymouth to investigate how microplastics from tyres, synthetic materials, and fishing gear enter waterways and oceans. Furthermore, the Environment Agency is actively working with partners to investigate the sources, pathways, and impacts of microplastics in the environment, using a growing body of studies to inform their efforts</w:t>
      </w:r>
      <w:r w:rsidR="00BA03BD" w:rsidRPr="006A7FF5">
        <w:t>.</w:t>
      </w:r>
      <w:r w:rsidR="00D85A14">
        <w:fldChar w:fldCharType="begin"/>
      </w:r>
      <w:r w:rsidR="00DC3B3B">
        <w:instrText xml:space="preserve"> ADDIN ZOTERO_ITEM CSL_CITATION {"citationID":"3sCYbF9F","properties":{"formattedCitation":"\\super 344\\nosupersub{}","plainCitation":"344","noteIndex":0},"citationItems":[{"id":"4rIbDf27/dc17sUWP","uris":["http://zotero.org/users/local/OhwQIHDk/items/YJUE8RMM"],"itemData":{"id":450,"type":"webpage","title":"Smart sustainable plastic packaging","URL":"https://www.ukri.org/what-we-do/browse-our-areas-of-investment-and-support/smart-sustainable-plastic-packaging/","author":[{"family":"UK Research and Innovation","given":""}]}}],"schema":"https://github.com/citation-style-language/schema/raw/master/csl-citation.json"} </w:instrText>
      </w:r>
      <w:r w:rsidR="00D85A14">
        <w:fldChar w:fldCharType="separate"/>
      </w:r>
      <w:r w:rsidR="00667C30" w:rsidRPr="00667C30">
        <w:rPr>
          <w:rFonts w:ascii="Arial" w:hAnsi="Arial" w:cs="Arial"/>
          <w:vertAlign w:val="superscript"/>
        </w:rPr>
        <w:t>344</w:t>
      </w:r>
      <w:r w:rsidR="00D85A14">
        <w:fldChar w:fldCharType="end"/>
      </w:r>
    </w:p>
    <w:p w14:paraId="76F718BF" w14:textId="67EF5F73" w:rsidR="00A7641B" w:rsidRPr="00A7641B" w:rsidRDefault="00A7641B" w:rsidP="00A7641B">
      <w:r w:rsidRPr="00A7641B">
        <w:t>In the area of food safety, the Food Standards Agency (FSA) has been conducting a critical literature review on the microbiological colonisation of microplastics and their significance to the food chain. This review aims to address data gaps and support the development of evidence-based regulations</w:t>
      </w:r>
      <w:r w:rsidR="00BA03BD" w:rsidRPr="006A7FF5">
        <w:t>.</w:t>
      </w:r>
      <w:r w:rsidR="00D85A14">
        <w:fldChar w:fldCharType="begin"/>
      </w:r>
      <w:r w:rsidR="00DC3B3B">
        <w:instrText xml:space="preserve"> ADDIN ZOTERO_ITEM CSL_CITATION {"citationID":"UimNyhZg","properties":{"formattedCitation":"\\super 345\\nosupersub{}","plainCitation":"345","noteIndex":0},"citationItems":[{"id":"4rIbDf27/XWj2DIf6","uris":["http://zotero.org/users/local/OhwQIHDk/items/FY7662QA"],"itemData":{"id":451,"type":"document","title":"Overarching statement on the potential risks from exposure to microplastics","URL":"https://cot.food.gov.uk/sites/default/files/2021-02/COT%20Microplastics%20Overarching%20Statement%202021_final_0.pdf","author":[{"family":"UK Committee on Toxicity","given":""}],"accessed":{"date-parts":[["2025",5,12]]},"issued":{"date-parts":[["2021"]]}}}],"schema":"https://github.com/citation-style-language/schema/raw/master/csl-citation.json"} </w:instrText>
      </w:r>
      <w:r w:rsidR="00D85A14">
        <w:fldChar w:fldCharType="separate"/>
      </w:r>
      <w:r w:rsidR="00667C30" w:rsidRPr="00667C30">
        <w:rPr>
          <w:rFonts w:ascii="Arial" w:hAnsi="Arial" w:cs="Arial"/>
          <w:vertAlign w:val="superscript"/>
        </w:rPr>
        <w:t>345</w:t>
      </w:r>
      <w:r w:rsidR="00D85A14">
        <w:fldChar w:fldCharType="end"/>
      </w:r>
    </w:p>
    <w:p w14:paraId="007D612F" w14:textId="77777777" w:rsidR="00A7641B" w:rsidRPr="00A7641B" w:rsidRDefault="00A7641B" w:rsidP="00A7641B">
      <w:r w:rsidRPr="00A7641B">
        <w:t>While the United Kingdom has made significant progress in regulating certain sources of microplastics, comprehensive regulations specifically targeting microplastic contamination in air, water, and food are still under development. Ongoing research and international collaboration are expected to inform future policy initiatives aimed at mitigating microplastic pollution across various environmental media.</w:t>
      </w:r>
    </w:p>
    <w:p w14:paraId="3F066F24" w14:textId="77777777" w:rsidR="00784184" w:rsidRDefault="00784184">
      <w:pPr>
        <w:spacing w:before="0"/>
        <w:jc w:val="left"/>
        <w:rPr>
          <w:rFonts w:cstheme="minorHAnsi"/>
          <w:b/>
          <w:bCs/>
          <w:sz w:val="24"/>
          <w:szCs w:val="24"/>
        </w:rPr>
      </w:pPr>
      <w:r>
        <w:br w:type="page"/>
      </w:r>
    </w:p>
    <w:p w14:paraId="794C4223" w14:textId="2FA0987B" w:rsidR="00FD2193" w:rsidRPr="00F65AE8" w:rsidRDefault="00FD2193" w:rsidP="00993322">
      <w:pPr>
        <w:pStyle w:val="Heading6"/>
      </w:pPr>
      <w:r w:rsidRPr="00993322">
        <w:lastRenderedPageBreak/>
        <w:t>United</w:t>
      </w:r>
      <w:r w:rsidRPr="00FD2193">
        <w:t xml:space="preserve"> States</w:t>
      </w:r>
    </w:p>
    <w:p w14:paraId="6F0731E1" w14:textId="3262D70C" w:rsidR="00BF7762" w:rsidRPr="00BF7762" w:rsidRDefault="00BF7762" w:rsidP="00BF7762">
      <w:r>
        <w:rPr>
          <w:noProof/>
        </w:rPr>
        <w:drawing>
          <wp:inline distT="0" distB="0" distL="0" distR="0" wp14:anchorId="14E0C6E5" wp14:editId="25CAD802">
            <wp:extent cx="2561143" cy="432000"/>
            <wp:effectExtent l="0" t="0" r="0" b="6350"/>
            <wp:docPr id="1565616467" name="Graphic 1" descr="An image showing the key elements in the United States' response to micropla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16467" name="Graphic 1" descr="An image showing the key elements in the United States' response to microplastics"/>
                    <pic:cNvPicPr/>
                  </pic:nvPicPr>
                  <pic:blipFill>
                    <a:blip r:embed="rId121">
                      <a:extLst>
                        <a:ext uri="{96DAC541-7B7A-43D3-8B79-37D633B846F1}">
                          <asvg:svgBlip xmlns:asvg="http://schemas.microsoft.com/office/drawing/2016/SVG/main" r:embed="rId122"/>
                        </a:ext>
                      </a:extLst>
                    </a:blip>
                    <a:stretch>
                      <a:fillRect/>
                    </a:stretch>
                  </pic:blipFill>
                  <pic:spPr>
                    <a:xfrm>
                      <a:off x="0" y="0"/>
                      <a:ext cx="2561143" cy="432000"/>
                    </a:xfrm>
                    <a:prstGeom prst="rect">
                      <a:avLst/>
                    </a:prstGeom>
                  </pic:spPr>
                </pic:pic>
              </a:graphicData>
            </a:graphic>
          </wp:inline>
        </w:drawing>
      </w:r>
    </w:p>
    <w:p w14:paraId="44F1A185" w14:textId="05D8BC9E" w:rsidR="00565A2C" w:rsidRPr="00565A2C" w:rsidRDefault="00565A2C" w:rsidP="00565A2C">
      <w:r w:rsidRPr="00565A2C">
        <w:t xml:space="preserve">The United States has developed a </w:t>
      </w:r>
      <w:r w:rsidR="00F67A24">
        <w:t xml:space="preserve">comprehensive, </w:t>
      </w:r>
      <w:r w:rsidRPr="00565A2C">
        <w:t>multifaceted approach to regulating microplastics, integrating legislative actions, scientific research, and strategic initiatives to address both intentional and unintentional sources of microplastic pollution.</w:t>
      </w:r>
    </w:p>
    <w:p w14:paraId="04CE3E31" w14:textId="45463CDC" w:rsidR="00565A2C" w:rsidRPr="00565A2C" w:rsidRDefault="00565A2C" w:rsidP="00565A2C">
      <w:r w:rsidRPr="00565A2C">
        <w:t>A significant legislative measure is the Microbead-Free Waters Act of 2015, which amended the Federal Food, Drug, and Cosmetic Act to prohibit the manufacture and interstate commerce of rinse-off cosmetics containing intentionally</w:t>
      </w:r>
      <w:r w:rsidR="00611FD6" w:rsidRPr="00565A2C">
        <w:t xml:space="preserve"> </w:t>
      </w:r>
      <w:r w:rsidRPr="00565A2C">
        <w:t>added plastic microbeads. The ban on manufacturing took effect on July 1, 2017, and the ban on sales became effective on July 1, 2018. This legislation targets a common source of microplastics in consumer products, aiming to reduce their release into aquatic environments</w:t>
      </w:r>
      <w:r w:rsidR="00BA03BD" w:rsidRPr="006A7FF5">
        <w:t>.</w:t>
      </w:r>
      <w:r w:rsidR="0086737F">
        <w:fldChar w:fldCharType="begin"/>
      </w:r>
      <w:r w:rsidR="00DC3B3B">
        <w:instrText xml:space="preserve"> ADDIN ZOTERO_ITEM CSL_CITATION {"citationID":"I9g0kInt","properties":{"formattedCitation":"\\super 294\\nosupersub{}","plainCitation":"294","noteIndex":0},"citationItems":[{"id":"4rIbDf27/BteU9ikm","uris":["http://zotero.org/users/local/OhwQIHDk/items/MDTGVPAQ"],"itemData":{"id":367,"type":"webpage","title":"The Microbead-Free Waters Act: FAQs","URL":"https://www.fda.gov/cosmetics/cosmetics-laws-regulations/microbead-free-waters-act-faqs","author":[{"family":"U.S. Food and Drug Administration","given":""}],"accessed":{"date-parts":[["2025",5,7]]}}}],"schema":"https://github.com/citation-style-language/schema/raw/master/csl-citation.json"} </w:instrText>
      </w:r>
      <w:r w:rsidR="0086737F">
        <w:fldChar w:fldCharType="separate"/>
      </w:r>
      <w:r w:rsidR="00667C30" w:rsidRPr="00667C30">
        <w:rPr>
          <w:rFonts w:ascii="Arial" w:hAnsi="Arial" w:cs="Arial"/>
          <w:vertAlign w:val="superscript"/>
        </w:rPr>
        <w:t>294</w:t>
      </w:r>
      <w:r w:rsidR="0086737F">
        <w:fldChar w:fldCharType="end"/>
      </w:r>
    </w:p>
    <w:p w14:paraId="77348D3A" w14:textId="2CD4D7BB" w:rsidR="00565A2C" w:rsidRPr="00565A2C" w:rsidRDefault="00565A2C" w:rsidP="00565A2C">
      <w:r w:rsidRPr="00565A2C">
        <w:t xml:space="preserve">Beyond legislative action, the Environmental Protection Agency (EPA) is actively engaged in research to understand the prevalence, sources, and impacts of microplastics. The EPA defines microplastics as plastic particles ranging in size from 5 </w:t>
      </w:r>
      <w:r w:rsidR="006F4213">
        <w:t>mm</w:t>
      </w:r>
      <w:r w:rsidRPr="00565A2C">
        <w:t xml:space="preserve"> to 1 </w:t>
      </w:r>
      <w:r w:rsidR="006F4213">
        <w:t>nm</w:t>
      </w:r>
      <w:r w:rsidRPr="00565A2C">
        <w:t xml:space="preserve"> and is developing standardised methods for sampling, detecting, and characterising microplastics in water, air, and soil. These efforts support risk assessments and inform potential regulatory responses</w:t>
      </w:r>
      <w:r w:rsidR="00E20FEF" w:rsidRPr="006A7FF5">
        <w:t>.</w:t>
      </w:r>
      <w:r w:rsidR="0054520C">
        <w:fldChar w:fldCharType="begin"/>
      </w:r>
      <w:r w:rsidR="00DC3B3B">
        <w:instrText xml:space="preserve"> ADDIN ZOTERO_ITEM CSL_CITATION {"citationID":"9etWHojl","properties":{"formattedCitation":"\\super 346\\nosupersub{}","plainCitation":"346","noteIndex":0},"citationItems":[{"id":"4rIbDf27/Hk3pFD5d","uris":["http://zotero.org/users/local/OhwQIHDk/items/44C65NHD"],"itemData":{"id":380,"type":"webpage","title":"Microplastics Research","URL":"https://www.epa.gov/water-research/microplastics-research","author":[{"family":"United States Environmental Protection Agency","given":""}]}}],"schema":"https://github.com/citation-style-language/schema/raw/master/csl-citation.json"} </w:instrText>
      </w:r>
      <w:r w:rsidR="0054520C">
        <w:fldChar w:fldCharType="separate"/>
      </w:r>
      <w:r w:rsidR="00667C30" w:rsidRPr="00667C30">
        <w:rPr>
          <w:rFonts w:ascii="Arial" w:hAnsi="Arial" w:cs="Arial"/>
          <w:vertAlign w:val="superscript"/>
        </w:rPr>
        <w:t>346</w:t>
      </w:r>
      <w:r w:rsidR="0054520C">
        <w:fldChar w:fldCharType="end"/>
      </w:r>
    </w:p>
    <w:p w14:paraId="361AE973" w14:textId="5C0FE2BE" w:rsidR="00565A2C" w:rsidRPr="00565A2C" w:rsidRDefault="00565A2C" w:rsidP="00565A2C">
      <w:r w:rsidRPr="00565A2C">
        <w:t xml:space="preserve">In April 2023, the EPA released the </w:t>
      </w:r>
      <w:bookmarkStart w:id="115" w:name="_Hlk205818567"/>
      <w:r w:rsidR="00210B4C">
        <w:t>d</w:t>
      </w:r>
      <w:r w:rsidRPr="00565A2C">
        <w:t>raft National Strategy to Prevent Plastic Pollution</w:t>
      </w:r>
      <w:bookmarkEnd w:id="115"/>
      <w:r w:rsidRPr="00565A2C">
        <w:t>, outlining objectives to reduce plastic pollution through improved product design, waste management, and pollution prevention measures. This strategy emphasises a circular economy approach, aiming to minimise the release of plastics, including microplastics, into the environment</w:t>
      </w:r>
      <w:r w:rsidR="00E20FEF" w:rsidRPr="006A7FF5">
        <w:t>.</w:t>
      </w:r>
      <w:r w:rsidR="0054520C">
        <w:fldChar w:fldCharType="begin"/>
      </w:r>
      <w:r w:rsidR="00DC3B3B">
        <w:instrText xml:space="preserve"> ADDIN ZOTERO_ITEM CSL_CITATION {"citationID":"0uyDpFPP","properties":{"formattedCitation":"\\super 346\\nosupersub{}","plainCitation":"346","noteIndex":0},"citationItems":[{"id":"4rIbDf27/Hk3pFD5d","uris":["http://zotero.org/users/local/OhwQIHDk/items/44C65NHD"],"itemData":{"id":380,"type":"webpage","title":"Microplastics Research","URL":"https://www.epa.gov/water-research/microplastics-research","author":[{"family":"United States Environmental Protection Agency","given":""}]}}],"schema":"https://github.com/citation-style-language/schema/raw/master/csl-citation.json"} </w:instrText>
      </w:r>
      <w:r w:rsidR="0054520C">
        <w:fldChar w:fldCharType="separate"/>
      </w:r>
      <w:r w:rsidR="00667C30" w:rsidRPr="00667C30">
        <w:rPr>
          <w:rFonts w:ascii="Arial" w:hAnsi="Arial" w:cs="Arial"/>
          <w:vertAlign w:val="superscript"/>
        </w:rPr>
        <w:t>346</w:t>
      </w:r>
      <w:r w:rsidR="0054520C">
        <w:fldChar w:fldCharType="end"/>
      </w:r>
    </w:p>
    <w:p w14:paraId="417AB286" w14:textId="3BE78F22" w:rsidR="00565A2C" w:rsidRPr="00565A2C" w:rsidRDefault="00565A2C" w:rsidP="00565A2C">
      <w:r w:rsidRPr="00565A2C">
        <w:t>The Food and Drug Administration (FDA) monitors the presence of microplastics in food and drinking water. While microplastics have been detected in various food items and bottled water, the FDA currently does not consider these levels to pose a risk to human health</w:t>
      </w:r>
      <w:r w:rsidR="00F67A24">
        <w:t>; h</w:t>
      </w:r>
      <w:r w:rsidRPr="00565A2C">
        <w:t>owever, the agency remains vigilant and is prepared to take regulatory action if new evidence indicates health concerns</w:t>
      </w:r>
      <w:r w:rsidR="00E20FEF" w:rsidRPr="006A7FF5">
        <w:t>.</w:t>
      </w:r>
      <w:r w:rsidR="0054520C">
        <w:fldChar w:fldCharType="begin"/>
      </w:r>
      <w:r w:rsidR="00DC3B3B">
        <w:instrText xml:space="preserve"> ADDIN ZOTERO_ITEM CSL_CITATION {"citationID":"mAu5C1EK","properties":{"formattedCitation":"\\super 346\\nosupersub{}","plainCitation":"346","noteIndex":0},"citationItems":[{"id":"4rIbDf27/Hk3pFD5d","uris":["http://zotero.org/users/local/OhwQIHDk/items/44C65NHD"],"itemData":{"id":380,"type":"webpage","title":"Microplastics Research","URL":"https://www.epa.gov/water-research/microplastics-research","author":[{"family":"United States Environmental Protection Agency","given":""}]}}],"schema":"https://github.com/citation-style-language/schema/raw/master/csl-citation.json"} </w:instrText>
      </w:r>
      <w:r w:rsidR="0054520C">
        <w:fldChar w:fldCharType="separate"/>
      </w:r>
      <w:r w:rsidR="00667C30" w:rsidRPr="00667C30">
        <w:rPr>
          <w:rFonts w:ascii="Arial" w:hAnsi="Arial" w:cs="Arial"/>
          <w:vertAlign w:val="superscript"/>
        </w:rPr>
        <w:t>346</w:t>
      </w:r>
      <w:r w:rsidR="0054520C">
        <w:fldChar w:fldCharType="end"/>
      </w:r>
    </w:p>
    <w:p w14:paraId="1B1F9F0A" w14:textId="6EF14705" w:rsidR="00565A2C" w:rsidRPr="00565A2C" w:rsidRDefault="00565A2C" w:rsidP="00565A2C">
      <w:r w:rsidRPr="00565A2C">
        <w:t>At the state level, initiatives such as California’s microplastics monitoring and mitigation in drinking water demonstrate proactive efforts to address microplastic pollution, setting precedents for other states</w:t>
      </w:r>
      <w:r w:rsidR="00E20FEF" w:rsidRPr="006A7FF5">
        <w:t>.</w:t>
      </w:r>
      <w:r w:rsidR="0054520C">
        <w:fldChar w:fldCharType="begin"/>
      </w:r>
      <w:r w:rsidR="00DC3B3B">
        <w:instrText xml:space="preserve"> ADDIN ZOTERO_ITEM CSL_CITATION {"citationID":"eSyEpa42","properties":{"formattedCitation":"\\super 347\\nosupersub{}","plainCitation":"347","noteIndex":0},"citationItems":[{"id":"4rIbDf27/NyT2ZCZQ","uris":["http://zotero.org/users/local/OhwQIHDk/items/MMTYJE4G"],"itemData":{"id":383,"type":"webpage","title":"Microplastics","URL":"https://www.waterboards.ca.gov/drinking_water/certlic/drinkingwater/microplastics.html","author":[{"family":"California State Water Resources Control Board","given":""}],"accessed":{"date-parts":[["2025",5,8]]}}}],"schema":"https://github.com/citation-style-language/schema/raw/master/csl-citation.json"} </w:instrText>
      </w:r>
      <w:r w:rsidR="0054520C">
        <w:fldChar w:fldCharType="separate"/>
      </w:r>
      <w:r w:rsidR="00667C30" w:rsidRPr="00667C30">
        <w:rPr>
          <w:rFonts w:ascii="Arial" w:hAnsi="Arial" w:cs="Arial"/>
          <w:vertAlign w:val="superscript"/>
        </w:rPr>
        <w:t>347</w:t>
      </w:r>
      <w:r w:rsidR="0054520C">
        <w:fldChar w:fldCharType="end"/>
      </w:r>
    </w:p>
    <w:p w14:paraId="4F5C9E1C" w14:textId="707B4948" w:rsidR="00FD2193" w:rsidRPr="00F65AE8" w:rsidRDefault="00FD2193" w:rsidP="00993322">
      <w:pPr>
        <w:pStyle w:val="Heading6"/>
      </w:pPr>
      <w:r>
        <w:t>European Union</w:t>
      </w:r>
    </w:p>
    <w:p w14:paraId="31574D57" w14:textId="19A90A6B" w:rsidR="001C2D6C" w:rsidRPr="001C2D6C" w:rsidRDefault="001C2D6C" w:rsidP="001C2D6C">
      <w:r>
        <w:rPr>
          <w:noProof/>
        </w:rPr>
        <w:drawing>
          <wp:inline distT="0" distB="0" distL="0" distR="0" wp14:anchorId="050170C8" wp14:editId="39934032">
            <wp:extent cx="2688000" cy="432000"/>
            <wp:effectExtent l="0" t="0" r="0" b="6350"/>
            <wp:docPr id="1636360742" name="Graphic 1" descr="An image showing the key elements in European Union's response to micropla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360742" name="Graphic 1" descr="An image showing the key elements in European Union's response to microplastics"/>
                    <pic:cNvPicPr/>
                  </pic:nvPicPr>
                  <pic:blipFill>
                    <a:blip r:embed="rId123">
                      <a:extLst>
                        <a:ext uri="{96DAC541-7B7A-43D3-8B79-37D633B846F1}">
                          <asvg:svgBlip xmlns:asvg="http://schemas.microsoft.com/office/drawing/2016/SVG/main" r:embed="rId124"/>
                        </a:ext>
                      </a:extLst>
                    </a:blip>
                    <a:stretch>
                      <a:fillRect/>
                    </a:stretch>
                  </pic:blipFill>
                  <pic:spPr>
                    <a:xfrm>
                      <a:off x="0" y="0"/>
                      <a:ext cx="2688000" cy="432000"/>
                    </a:xfrm>
                    <a:prstGeom prst="rect">
                      <a:avLst/>
                    </a:prstGeom>
                  </pic:spPr>
                </pic:pic>
              </a:graphicData>
            </a:graphic>
          </wp:inline>
        </w:drawing>
      </w:r>
    </w:p>
    <w:p w14:paraId="0E27DF2F" w14:textId="77777777" w:rsidR="00A35CFC" w:rsidRPr="00A35CFC" w:rsidRDefault="00A35CFC" w:rsidP="00A35CFC">
      <w:r w:rsidRPr="00A35CFC">
        <w:t>The European Union has established a robust and evolving regulatory framework to address microplastic pollution, targeting both intentionally added microplastics and those unintentionally released into the environment.</w:t>
      </w:r>
    </w:p>
    <w:p w14:paraId="2AA9D196" w14:textId="658ED3F7" w:rsidR="00A35CFC" w:rsidRPr="00A35CFC" w:rsidRDefault="00A35CFC" w:rsidP="00A35CFC">
      <w:r w:rsidRPr="00A35CFC">
        <w:lastRenderedPageBreak/>
        <w:t>A significant legislative development is Commission Regulation (EU) 2023/2055, which came into effect on 17 October 2023. This regulation restricts the placement on the market of synthetic polymer microparticles (microplastics</w:t>
      </w:r>
      <w:r w:rsidR="0083255F">
        <w:t>/microbeads</w:t>
      </w:r>
      <w:r w:rsidRPr="00A35CFC">
        <w:t xml:space="preserve">) when intentionally added to products. The restriction applies to a wide range of products, including </w:t>
      </w:r>
      <w:r w:rsidR="00E3562A">
        <w:t xml:space="preserve">facial scrubs and other types of </w:t>
      </w:r>
      <w:r w:rsidRPr="00A35CFC">
        <w:t xml:space="preserve">cosmetics, detergents, </w:t>
      </w:r>
      <w:r w:rsidR="005F3E8D">
        <w:t xml:space="preserve">waxes, polishes and air fresheners, </w:t>
      </w:r>
      <w:r w:rsidRPr="00A35CFC">
        <w:t>fertilisers,</w:t>
      </w:r>
      <w:r w:rsidR="003E17FE">
        <w:t xml:space="preserve"> glitter,</w:t>
      </w:r>
      <w:r w:rsidRPr="00A35CFC">
        <w:t xml:space="preserve"> </w:t>
      </w:r>
      <w:r w:rsidR="00F61820">
        <w:t xml:space="preserve">medical devices, </w:t>
      </w:r>
      <w:r w:rsidRPr="00A35CFC">
        <w:t>and</w:t>
      </w:r>
      <w:r w:rsidR="00700ECB">
        <w:t xml:space="preserve"> granular</w:t>
      </w:r>
      <w:r w:rsidRPr="00A35CFC">
        <w:t xml:space="preserve"> infill for </w:t>
      </w:r>
      <w:r w:rsidR="003F01C9">
        <w:t xml:space="preserve">use in </w:t>
      </w:r>
      <w:r w:rsidRPr="00A35CFC">
        <w:t xml:space="preserve">artificial sports surfaces. Microplastics are defined as synthetic polymer particles </w:t>
      </w:r>
      <w:r w:rsidR="0035000A">
        <w:t xml:space="preserve">smaller than </w:t>
      </w:r>
      <w:r w:rsidRPr="00A35CFC">
        <w:t>5 mm that are organic, insoluble, and resistant to degradation</w:t>
      </w:r>
      <w:r w:rsidR="00E20FEF" w:rsidRPr="006A7FF5">
        <w:t>.</w:t>
      </w:r>
      <w:r w:rsidR="006C22D7">
        <w:fldChar w:fldCharType="begin"/>
      </w:r>
      <w:r w:rsidR="00DC3B3B">
        <w:instrText xml:space="preserve"> ADDIN ZOTERO_ITEM CSL_CITATION {"citationID":"xhh0ZGiB","properties":{"formattedCitation":"\\super 292\\nosupersub{}","plainCitation":"292","noteIndex":0},"citationItems":[{"id":"4rIbDf27/NfhVQSt7","uris":["http://zotero.org/users/local/OhwQIHDk/items/ZIVP5LFH"],"itemData":{"id":353,"type":"document","title":"Commission Regulation (EU) 2023/2055 - Restriction of microplastics intentionally added to products","URL":"https://single-market-economy.ec.europa.eu/sectors/chemicals/reach/restrictions/commission-regulation-eu-20232055-restriction-microplastics-intentionally-added-products_en","author":[{"family":"European Commission","given":""}],"accessed":{"date-parts":[["2025",5,7]]},"issued":{"date-parts":[["2023"]]}}}],"schema":"https://github.com/citation-style-language/schema/raw/master/csl-citation.json"} </w:instrText>
      </w:r>
      <w:r w:rsidR="006C22D7">
        <w:fldChar w:fldCharType="separate"/>
      </w:r>
      <w:r w:rsidR="00667C30" w:rsidRPr="00667C30">
        <w:rPr>
          <w:rFonts w:ascii="Arial" w:hAnsi="Arial" w:cs="Arial"/>
          <w:vertAlign w:val="superscript"/>
        </w:rPr>
        <w:t>292</w:t>
      </w:r>
      <w:r w:rsidR="006C22D7">
        <w:fldChar w:fldCharType="end"/>
      </w:r>
      <w:r w:rsidRPr="00A35CFC">
        <w:t xml:space="preserve"> To facilitate compliance, the European Commission has published an explanatory guide to assist stakeholders in implementing the restriction</w:t>
      </w:r>
      <w:r w:rsidR="00E20FEF" w:rsidRPr="006A7FF5">
        <w:t>.</w:t>
      </w:r>
      <w:r w:rsidR="006C22D7">
        <w:fldChar w:fldCharType="begin"/>
      </w:r>
      <w:r w:rsidR="00DC3B3B">
        <w:instrText xml:space="preserve"> ADDIN ZOTERO_ITEM CSL_CITATION {"citationID":"Wejd6X5i","properties":{"formattedCitation":"\\super 348\\nosupersub{}","plainCitation":"348","noteIndex":0},"citationItems":[{"id":"4rIbDf27/ePLl4eaQ","uris":["http://zotero.org/users/local/OhwQIHDk/items/DTMN3AZW"],"itemData":{"id":452,"type":"document","title":"EU Releases 2025 Guide to Implement REACH Microplastics Restrictions for Industry Compliance","URL":"https://www.cirs-group.com/en/chemicals/eu-releases-2025-guide-to-implement-reach-microplastics-restrictions-for-industry-compliance","author":[{"family":"CIRS","given":""}],"accessed":{"date-parts":[["2025",5,12]]},"issued":{"date-parts":[["2025",4,15]]}}}],"schema":"https://github.com/citation-style-language/schema/raw/master/csl-citation.json"} </w:instrText>
      </w:r>
      <w:r w:rsidR="006C22D7">
        <w:fldChar w:fldCharType="separate"/>
      </w:r>
      <w:r w:rsidR="00667C30" w:rsidRPr="00667C30">
        <w:rPr>
          <w:rFonts w:ascii="Arial" w:hAnsi="Arial" w:cs="Arial"/>
          <w:vertAlign w:val="superscript"/>
        </w:rPr>
        <w:t>348</w:t>
      </w:r>
      <w:r w:rsidR="006C22D7">
        <w:fldChar w:fldCharType="end"/>
      </w:r>
    </w:p>
    <w:p w14:paraId="70A3762D" w14:textId="71951C14" w:rsidR="003B20D9" w:rsidRPr="00A35CFC" w:rsidRDefault="003B20D9" w:rsidP="003B20D9">
      <w:r w:rsidRPr="00A35CFC">
        <w:t>In addition to regulating intentionally added microplastics, the European Union is addressing unintentional releases. In April 2025, the Council and the European Parliament provisionally agreed on new rules to prevent plastic pellet losses, which are the industrial raw materials used to make plastic products. The regulation mandates that operators handling more than 1,500 tonnes of plastic pellets annually must obtain independent third-party certification</w:t>
      </w:r>
      <w:r>
        <w:t xml:space="preserve">, and </w:t>
      </w:r>
      <w:r w:rsidRPr="00A35CFC">
        <w:t xml:space="preserve">develop risk management plans </w:t>
      </w:r>
      <w:r>
        <w:t>addressing</w:t>
      </w:r>
      <w:r w:rsidRPr="00A35CFC">
        <w:t xml:space="preserve"> </w:t>
      </w:r>
      <w:r>
        <w:t xml:space="preserve">pellet losses during various stages of the supply chain, including </w:t>
      </w:r>
      <w:r w:rsidRPr="00A35CFC">
        <w:t xml:space="preserve">packaging, loading and unloading, staff training, and equipment </w:t>
      </w:r>
      <w:r>
        <w:t>maintenance</w:t>
      </w:r>
      <w:r w:rsidRPr="006A7FF5">
        <w:t>.</w:t>
      </w:r>
      <w:r>
        <w:fldChar w:fldCharType="begin"/>
      </w:r>
      <w:r w:rsidR="00DC3B3B">
        <w:instrText xml:space="preserve"> ADDIN ZOTERO_ITEM CSL_CITATION {"citationID":"fTMK4etV","properties":{"formattedCitation":"\\super 293\\nosupersub{}","plainCitation":"293","noteIndex":0},"citationItems":[{"id":"4rIbDf27/5rLQYxPy","uris":["http://zotero.org/users/local/OhwQIHDk/items/CM5W25CU"],"itemData":{"id":354,"type":"webpage","title":"Microplastics","URL":"https://environment.ec.europa.eu/topics/plastics/microplastics_en","author":[{"family":"European Commission","given":""}],"accessed":{"date-parts":[["2025",5,7]]}}}],"schema":"https://github.com/citation-style-language/schema/raw/master/csl-citation.json"} </w:instrText>
      </w:r>
      <w:r>
        <w:fldChar w:fldCharType="separate"/>
      </w:r>
      <w:r w:rsidR="00667C30" w:rsidRPr="00667C30">
        <w:rPr>
          <w:rFonts w:ascii="Arial" w:hAnsi="Arial" w:cs="Arial"/>
          <w:vertAlign w:val="superscript"/>
        </w:rPr>
        <w:t>293</w:t>
      </w:r>
      <w:r>
        <w:fldChar w:fldCharType="end"/>
      </w:r>
    </w:p>
    <w:p w14:paraId="018E8BE7" w14:textId="5C8A16BA" w:rsidR="004321AF" w:rsidRDefault="004321AF" w:rsidP="00A35CFC">
      <w:r w:rsidRPr="004321AF">
        <w:t xml:space="preserve">The European Union </w:t>
      </w:r>
      <w:r w:rsidR="003B20D9">
        <w:t>is</w:t>
      </w:r>
      <w:r w:rsidRPr="004321AF">
        <w:t xml:space="preserve"> also address</w:t>
      </w:r>
      <w:r w:rsidR="003B20D9">
        <w:t>ing</w:t>
      </w:r>
      <w:r w:rsidRPr="004321AF">
        <w:t xml:space="preserve"> products designed to create microplastics through environmental degradation. Several Member States have restricted or banned oxo-degradable plastics </w:t>
      </w:r>
      <w:r w:rsidR="00957D07">
        <w:t>–</w:t>
      </w:r>
      <w:r w:rsidRPr="004321AF">
        <w:t xml:space="preserve"> products containing additives that cause conventional plastics to fragment into microplastics when exposed to oxygen, light, or heat. This recogni</w:t>
      </w:r>
      <w:r w:rsidR="00B553C2">
        <w:t>ses</w:t>
      </w:r>
      <w:r w:rsidRPr="004321AF">
        <w:t xml:space="preserve"> that some products are deliberately designed to break down in ways that generate microplastic pollution, requiring targeted regulatory intervention beyond conventional waste management approaches.</w:t>
      </w:r>
    </w:p>
    <w:p w14:paraId="01122230" w14:textId="4C128B87" w:rsidR="00A35CFC" w:rsidRPr="00A35CFC" w:rsidRDefault="00A35CFC" w:rsidP="00A35CFC">
      <w:r w:rsidRPr="00A35CFC">
        <w:t>The European Union's approach also includes monitoring and research initiatives. Under the recast Drinking Water Directive</w:t>
      </w:r>
      <w:r w:rsidR="000F0C81">
        <w:t xml:space="preserve"> (which is the E</w:t>
      </w:r>
      <w:r w:rsidR="005F32CE">
        <w:t xml:space="preserve">uropean </w:t>
      </w:r>
      <w:r w:rsidR="000F0C81">
        <w:t>U</w:t>
      </w:r>
      <w:r w:rsidR="005F32CE">
        <w:t>nion</w:t>
      </w:r>
      <w:r w:rsidR="000F0C81">
        <w:t>’s main law on drinking water)</w:t>
      </w:r>
      <w:r w:rsidRPr="00A35CFC">
        <w:t>, the European Commission is empowered to establish a methodology to measure microplastics in drinking water</w:t>
      </w:r>
      <w:r w:rsidR="00E20FEF" w:rsidRPr="006A7FF5">
        <w:t>.</w:t>
      </w:r>
      <w:r w:rsidR="006C22D7">
        <w:fldChar w:fldCharType="begin"/>
      </w:r>
      <w:r w:rsidR="00DC3B3B">
        <w:instrText xml:space="preserve"> ADDIN ZOTERO_ITEM CSL_CITATION {"citationID":"Lsu5sGYG","properties":{"formattedCitation":"\\super 293\\nosupersub{}","plainCitation":"293","noteIndex":0},"citationItems":[{"id":"4rIbDf27/5rLQYxPy","uris":["http://zotero.org/users/local/OhwQIHDk/items/CM5W25CU"],"itemData":{"id":354,"type":"webpage","title":"Microplastics","URL":"https://environment.ec.europa.eu/topics/plastics/microplastics_en","author":[{"family":"European Commission","given":""}],"accessed":{"date-parts":[["2025",5,7]]}}}],"schema":"https://github.com/citation-style-language/schema/raw/master/csl-citation.json"} </w:instrText>
      </w:r>
      <w:r w:rsidR="006C22D7">
        <w:fldChar w:fldCharType="separate"/>
      </w:r>
      <w:r w:rsidR="00667C30" w:rsidRPr="00667C30">
        <w:rPr>
          <w:rFonts w:ascii="Arial" w:hAnsi="Arial" w:cs="Arial"/>
          <w:vertAlign w:val="superscript"/>
        </w:rPr>
        <w:t>293</w:t>
      </w:r>
      <w:r w:rsidR="006C22D7">
        <w:fldChar w:fldCharType="end"/>
      </w:r>
      <w:r w:rsidRPr="00A35CFC">
        <w:t xml:space="preserve"> The </w:t>
      </w:r>
      <w:r w:rsidR="001B04C1" w:rsidRPr="00A35CFC">
        <w:t xml:space="preserve">methodology developed </w:t>
      </w:r>
      <w:r w:rsidR="001B04C1">
        <w:t xml:space="preserve">by the </w:t>
      </w:r>
      <w:r w:rsidRPr="00A35CFC">
        <w:t xml:space="preserve">Joint Research Centre </w:t>
      </w:r>
      <w:r w:rsidR="003262AA">
        <w:t xml:space="preserve">(JDR) </w:t>
      </w:r>
      <w:r w:rsidR="00D67ADB">
        <w:t>was</w:t>
      </w:r>
      <w:r w:rsidRPr="00A35CFC">
        <w:t xml:space="preserve"> embedded in a Commission Delegated Decision adopted on 11 March 2024. </w:t>
      </w:r>
      <w:r w:rsidR="007873AA">
        <w:t xml:space="preserve">As a result, </w:t>
      </w:r>
      <w:r w:rsidRPr="00A35CFC">
        <w:t xml:space="preserve">Member States </w:t>
      </w:r>
      <w:r w:rsidR="009128F1">
        <w:t xml:space="preserve">need to put in place </w:t>
      </w:r>
      <w:r w:rsidRPr="00A35CFC">
        <w:t>monitoring requirements</w:t>
      </w:r>
      <w:r w:rsidR="005F78A2">
        <w:t xml:space="preserve">, using the </w:t>
      </w:r>
      <w:r w:rsidR="003262AA">
        <w:t>JRC methodology</w:t>
      </w:r>
      <w:r w:rsidR="00E20FEF" w:rsidRPr="006A7FF5">
        <w:t>.</w:t>
      </w:r>
      <w:r w:rsidR="006C22D7">
        <w:fldChar w:fldCharType="begin"/>
      </w:r>
      <w:r w:rsidR="00DC3B3B">
        <w:instrText xml:space="preserve"> ADDIN ZOTERO_ITEM CSL_CITATION {"citationID":"OAIJAdgu","properties":{"formattedCitation":"\\super 349\\nosupersub{}","plainCitation":"349","noteIndex":0},"citationItems":[{"id":"4rIbDf27/baeJDbW0","uris":["http://zotero.org/users/local/OhwQIHDk/items/56MUA3Y4"],"itemData":{"id":454,"type":"webpage","title":"New methodology to measure microplastics in EU’s drinking water","URL":"https://joint-research-centre.ec.europa.eu/jrc-news-and-updates/new-methodology-measure-microplastics-eus-drinking-water-2024-04-23_en","author":[{"family":"Joint Research Centre: EU Science Hub","given":""}],"accessed":{"date-parts":[["2025",5,12]]}}}],"schema":"https://github.com/citation-style-language/schema/raw/master/csl-citation.json"} </w:instrText>
      </w:r>
      <w:r w:rsidR="006C22D7">
        <w:fldChar w:fldCharType="separate"/>
      </w:r>
      <w:r w:rsidR="00667C30" w:rsidRPr="00667C30">
        <w:rPr>
          <w:rFonts w:ascii="Arial" w:hAnsi="Arial" w:cs="Arial"/>
          <w:vertAlign w:val="superscript"/>
        </w:rPr>
        <w:t>349</w:t>
      </w:r>
      <w:r w:rsidR="006C22D7">
        <w:fldChar w:fldCharType="end"/>
      </w:r>
    </w:p>
    <w:p w14:paraId="2FB636BF" w14:textId="1E0DC6DA" w:rsidR="00A35CFC" w:rsidRPr="00A35CFC" w:rsidRDefault="00A35CFC" w:rsidP="00A35CFC">
      <w:r w:rsidRPr="00A35CFC">
        <w:t>These regulatory measures are part of the European Union's broader commitment to environmental protection and public health, aligning with initiatives such as the European Green Deal, the Economy Action Plan, and the Zero Pollution Action Plan. The European Union has set a target to reduce microplastic releases by 30</w:t>
      </w:r>
      <w:r w:rsidR="002B205C">
        <w:t xml:space="preserve"> percent</w:t>
      </w:r>
      <w:r w:rsidRPr="00A35CFC">
        <w:t xml:space="preserve"> by 2030, aiming to significantly diminish microplastic pollution and its associated risks</w:t>
      </w:r>
      <w:r w:rsidR="003A2F63">
        <w:t>.</w:t>
      </w:r>
      <w:r w:rsidR="003A2F63">
        <w:fldChar w:fldCharType="begin"/>
      </w:r>
      <w:r w:rsidR="00DC3B3B">
        <w:instrText xml:space="preserve"> ADDIN ZOTERO_ITEM CSL_CITATION {"citationID":"yOtxuB2c","properties":{"formattedCitation":"\\super 350\\nosupersub{}","plainCitation":"350","noteIndex":0},"citationItems":[{"id":"4rIbDf27/4nYQq8tS","uris":["http://zotero.org/users/local/OhwQIHDk/items/3TVQABA8"],"itemData":{"id":453,"type":"document","title":"What is the REACH restriction on microplastics?","URL":"https://www.coptis.com/resources/what-is-the-reach-restriction-on-microplastics/","author":[{"family":"Coptis","given":""}],"accessed":{"date-parts":[["2025",5,12]]},"issued":{"date-parts":[["2025",1,9]]}}}],"schema":"https://github.com/citation-style-language/schema/raw/master/csl-citation.json"} </w:instrText>
      </w:r>
      <w:r w:rsidR="003A2F63">
        <w:fldChar w:fldCharType="separate"/>
      </w:r>
      <w:r w:rsidR="00667C30" w:rsidRPr="00667C30">
        <w:rPr>
          <w:rFonts w:ascii="Arial" w:hAnsi="Arial" w:cs="Arial"/>
          <w:vertAlign w:val="superscript"/>
        </w:rPr>
        <w:t>350</w:t>
      </w:r>
      <w:r w:rsidR="003A2F63">
        <w:fldChar w:fldCharType="end"/>
      </w:r>
    </w:p>
    <w:p w14:paraId="70717E60" w14:textId="513FFD3C" w:rsidR="00C01C97" w:rsidRPr="00D23C82" w:rsidRDefault="00B42657" w:rsidP="00774735">
      <w:pPr>
        <w:pStyle w:val="Heading2"/>
        <w:numPr>
          <w:ilvl w:val="0"/>
          <w:numId w:val="0"/>
        </w:numPr>
        <w:ind w:left="720" w:hanging="720"/>
      </w:pPr>
      <w:bookmarkStart w:id="116" w:name="_Toc206412354"/>
      <w:bookmarkStart w:id="117" w:name="_Toc210833595"/>
      <w:r>
        <w:t>7</w:t>
      </w:r>
      <w:r w:rsidR="00774735">
        <w:t>.3</w:t>
      </w:r>
      <w:r w:rsidR="00774735">
        <w:tab/>
      </w:r>
      <w:r w:rsidR="006E3400" w:rsidRPr="00D23C82">
        <w:t xml:space="preserve">How do different jurisdictions </w:t>
      </w:r>
      <w:r w:rsidR="008B7233" w:rsidRPr="00D23C82">
        <w:t>recognise exposure pathways</w:t>
      </w:r>
      <w:bookmarkEnd w:id="116"/>
      <w:bookmarkEnd w:id="117"/>
    </w:p>
    <w:p w14:paraId="13EBB95C" w14:textId="1444E80B" w:rsidR="008B7233" w:rsidRDefault="00F70C95" w:rsidP="008B7233">
      <w:pPr>
        <w:rPr>
          <w:i/>
        </w:rPr>
      </w:pPr>
      <w:r w:rsidRPr="00F70C95">
        <w:t>Governments and international organisations increasingly recognis</w:t>
      </w:r>
      <w:r w:rsidR="008441B1">
        <w:t>e</w:t>
      </w:r>
      <w:r w:rsidRPr="00F70C95">
        <w:t xml:space="preserve"> the </w:t>
      </w:r>
      <w:r w:rsidR="008441B1">
        <w:t xml:space="preserve">different </w:t>
      </w:r>
      <w:r w:rsidRPr="00F70C95">
        <w:t>pathways through which people can be exposed to microplastics. While environmental contamination</w:t>
      </w:r>
      <w:r w:rsidR="0036164B">
        <w:t>,</w:t>
      </w:r>
      <w:r>
        <w:t xml:space="preserve"> </w:t>
      </w:r>
      <w:r w:rsidRPr="00F70C95">
        <w:t>particularly in water</w:t>
      </w:r>
      <w:r>
        <w:t xml:space="preserve">, </w:t>
      </w:r>
      <w:r w:rsidRPr="00F70C95">
        <w:t xml:space="preserve">has attracted significant attention, other exposure </w:t>
      </w:r>
      <w:r w:rsidR="00D84FB2">
        <w:t xml:space="preserve">pathways from </w:t>
      </w:r>
      <w:r w:rsidRPr="00F70C95">
        <w:t>food</w:t>
      </w:r>
      <w:r w:rsidR="00D84FB2">
        <w:t xml:space="preserve"> or drink (ingestion)</w:t>
      </w:r>
      <w:r w:rsidRPr="00F70C95">
        <w:t>, air</w:t>
      </w:r>
      <w:r w:rsidR="00D84FB2">
        <w:t xml:space="preserve"> (inhalation)</w:t>
      </w:r>
      <w:r w:rsidRPr="00F70C95">
        <w:t>, consumer products</w:t>
      </w:r>
      <w:r w:rsidR="00D84FB2">
        <w:t xml:space="preserve"> (dermal, ingestion, or inhalation)</w:t>
      </w:r>
      <w:r w:rsidRPr="00F70C95">
        <w:t xml:space="preserve">, and occupational settings are now emerging as areas of </w:t>
      </w:r>
      <w:r w:rsidR="003521E5">
        <w:t>attention</w:t>
      </w:r>
      <w:r w:rsidRPr="00F70C95">
        <w:t xml:space="preserve">. International organisations play a central role in advancing global understanding, supporting research, and encouraging </w:t>
      </w:r>
      <w:r w:rsidRPr="00F70C95">
        <w:lastRenderedPageBreak/>
        <w:t>coordinated responses to manage exposure risks. Jurisdictions have adopted varied approaches to regulating microplastics, shaped by national priorities, regulatory capacities, and the evolving scientific evidence base.</w:t>
      </w:r>
    </w:p>
    <w:p w14:paraId="370A57D9" w14:textId="4B813A82" w:rsidR="001A347F" w:rsidRDefault="00B42657" w:rsidP="00774735">
      <w:pPr>
        <w:pStyle w:val="Heading3NotNumbered"/>
        <w:tabs>
          <w:tab w:val="left" w:pos="993"/>
        </w:tabs>
        <w:rPr>
          <w:lang w:val="en-US"/>
        </w:rPr>
      </w:pPr>
      <w:r>
        <w:rPr>
          <w:lang w:val="en-US"/>
        </w:rPr>
        <w:t>7</w:t>
      </w:r>
      <w:r w:rsidR="00774735">
        <w:rPr>
          <w:lang w:val="en-US"/>
        </w:rPr>
        <w:t>.3.1</w:t>
      </w:r>
      <w:r w:rsidR="00774735">
        <w:rPr>
          <w:lang w:val="en-US"/>
        </w:rPr>
        <w:tab/>
      </w:r>
      <w:r w:rsidR="00D749A5">
        <w:rPr>
          <w:lang w:val="en-US"/>
        </w:rPr>
        <w:t xml:space="preserve">Drinking </w:t>
      </w:r>
      <w:r w:rsidR="006B6083">
        <w:rPr>
          <w:lang w:val="en-US"/>
        </w:rPr>
        <w:t xml:space="preserve">water </w:t>
      </w:r>
      <w:r w:rsidR="00D749A5">
        <w:rPr>
          <w:lang w:val="en-US"/>
        </w:rPr>
        <w:t xml:space="preserve">and </w:t>
      </w:r>
      <w:r w:rsidR="001A347F" w:rsidRPr="001A347F">
        <w:rPr>
          <w:lang w:val="en-US"/>
        </w:rPr>
        <w:t>exposure</w:t>
      </w:r>
      <w:r w:rsidR="00D749A5">
        <w:rPr>
          <w:lang w:val="en-US"/>
        </w:rPr>
        <w:t xml:space="preserve"> to microplastics</w:t>
      </w:r>
    </w:p>
    <w:p w14:paraId="1C26EE0B" w14:textId="3455F85B" w:rsidR="00F81B62" w:rsidRPr="00D749A5" w:rsidRDefault="00F81B62" w:rsidP="00F81B62">
      <w:pPr>
        <w:rPr>
          <w:lang w:val="en-US"/>
        </w:rPr>
      </w:pPr>
      <w:r>
        <w:rPr>
          <w:lang w:val="en-US"/>
        </w:rPr>
        <w:t xml:space="preserve">Advice about exposure to microplastics from </w:t>
      </w:r>
      <w:r w:rsidR="007429D2">
        <w:rPr>
          <w:lang w:val="en-US"/>
        </w:rPr>
        <w:t>drinking water</w:t>
      </w:r>
      <w:r>
        <w:rPr>
          <w:lang w:val="en-US"/>
        </w:rPr>
        <w:t xml:space="preserve"> is included in </w:t>
      </w:r>
      <w:r w:rsidR="00D749A5">
        <w:rPr>
          <w:lang w:val="en-US"/>
        </w:rPr>
        <w:t xml:space="preserve">the </w:t>
      </w:r>
      <w:r w:rsidR="00D749A5">
        <w:rPr>
          <w:i/>
          <w:iCs/>
          <w:lang w:val="en-US"/>
        </w:rPr>
        <w:t xml:space="preserve">Exposure pathways </w:t>
      </w:r>
      <w:r w:rsidR="00D749A5">
        <w:rPr>
          <w:lang w:val="en-US"/>
        </w:rPr>
        <w:t>section</w:t>
      </w:r>
      <w:r w:rsidR="008343A4">
        <w:rPr>
          <w:lang w:val="en-US"/>
        </w:rPr>
        <w:t xml:space="preserve"> in </w:t>
      </w:r>
      <w:r w:rsidR="003B7B53">
        <w:rPr>
          <w:lang w:val="en-US"/>
        </w:rPr>
        <w:t>Part 2 (Evidence Review)</w:t>
      </w:r>
      <w:r w:rsidR="00D749A5">
        <w:rPr>
          <w:lang w:val="en-US"/>
        </w:rPr>
        <w:t>.</w:t>
      </w:r>
      <w:r w:rsidR="00A86C1F">
        <w:rPr>
          <w:lang w:val="en-US"/>
        </w:rPr>
        <w:t xml:space="preserve"> </w:t>
      </w:r>
    </w:p>
    <w:p w14:paraId="3A9DBFF2" w14:textId="2013EA25" w:rsidR="003E6B5F" w:rsidRPr="001A347F" w:rsidRDefault="003E6B5F" w:rsidP="00993322">
      <w:pPr>
        <w:pStyle w:val="Heading6"/>
        <w:rPr>
          <w:b w:val="0"/>
          <w:bCs w:val="0"/>
          <w:lang w:val="en-US"/>
        </w:rPr>
      </w:pPr>
      <w:r w:rsidRPr="001A347F">
        <w:rPr>
          <w:lang w:val="en-US"/>
        </w:rPr>
        <w:t>International organisations</w:t>
      </w:r>
    </w:p>
    <w:p w14:paraId="78DD9419" w14:textId="6E917A18" w:rsidR="00B92C11" w:rsidRPr="00B92C11" w:rsidRDefault="000E77D2" w:rsidP="00B92C11">
      <w:r>
        <w:t xml:space="preserve">The review found </w:t>
      </w:r>
      <w:r w:rsidR="00B92C11" w:rsidRPr="00B92C11">
        <w:t>no</w:t>
      </w:r>
      <w:r>
        <w:t xml:space="preserve"> evidence that any</w:t>
      </w:r>
      <w:r w:rsidR="00B92C11" w:rsidRPr="00B92C11">
        <w:t xml:space="preserve"> international organisation has established binding regulations specifically aimed at limiting microplastic exposure in drinking water</w:t>
      </w:r>
      <w:r w:rsidR="00B6191C">
        <w:t>; h</w:t>
      </w:r>
      <w:r w:rsidR="00B92C11" w:rsidRPr="00B92C11">
        <w:t>owever, each organisation has undertaken initiatives to assess and address the issue.</w:t>
      </w:r>
    </w:p>
    <w:p w14:paraId="678768C2" w14:textId="1641D94D" w:rsidR="00B92C11" w:rsidRPr="00B92C11" w:rsidRDefault="00B6191C" w:rsidP="00B92C11">
      <w:r>
        <w:t xml:space="preserve">The </w:t>
      </w:r>
      <w:r w:rsidR="00B92C11" w:rsidRPr="00B92C11">
        <w:t xml:space="preserve">UNEP has discussed the pervasive presence of microplastics in various environmental media, including drinking water. While the organisation has not </w:t>
      </w:r>
      <w:r w:rsidR="00FA768B">
        <w:t xml:space="preserve">yet </w:t>
      </w:r>
      <w:r w:rsidR="00B92C11" w:rsidRPr="00B92C11">
        <w:t>issued specific regulations targeting microplastics in drinking water, it has developed guidelines for monitoring plastic contamination in freshwater environments, which include drinking water sources. These guidelines are intended to harmonise methodologies for assessing plastic pollution in rivers and lakes, thereby supporting efforts to understand and mitigate microplastic contamination in freshwater systems.</w:t>
      </w:r>
      <w:r w:rsidR="00B92C11">
        <w:fldChar w:fldCharType="begin"/>
      </w:r>
      <w:r w:rsidR="00DC3B3B">
        <w:instrText xml:space="preserve"> ADDIN ZOTERO_ITEM CSL_CITATION {"citationID":"mUWydhZb","properties":{"formattedCitation":"\\super 351\\nosupersub{}","plainCitation":"351","noteIndex":0},"citationItems":[{"id":"4rIbDf27/yJO8klpq","uris":["http://zotero.org/users/local/OhwQIHDk/items/U25KNHYQ"],"itemData":{"id":396,"type":"document","title":"Monitoring Plastics in Rivers and Lakes: Guidelines for the Harmonization of Methodologies","URL":"https://www.unep.org/resources/report/monitoring-plastics-rivers-and-lakes-guidelines-harmonization-methodologies","author":[{"family":"United Nations Environment Programme","given":""}],"accessed":{"date-parts":[["2025",5,7]]},"issued":{"date-parts":[["2021",6,17]]}}}],"schema":"https://github.com/citation-style-language/schema/raw/master/csl-citation.json"} </w:instrText>
      </w:r>
      <w:r w:rsidR="00B92C11">
        <w:fldChar w:fldCharType="separate"/>
      </w:r>
      <w:r w:rsidR="00667C30" w:rsidRPr="00667C30">
        <w:rPr>
          <w:rFonts w:ascii="Arial" w:hAnsi="Arial" w:cs="Arial"/>
          <w:vertAlign w:val="superscript"/>
        </w:rPr>
        <w:t>351</w:t>
      </w:r>
      <w:r w:rsidR="00B92C11">
        <w:fldChar w:fldCharType="end"/>
      </w:r>
      <w:r w:rsidR="00B92C11" w:rsidRPr="00B92C11">
        <w:t xml:space="preserve"> </w:t>
      </w:r>
    </w:p>
    <w:p w14:paraId="50CAC70C" w14:textId="0BFAA6C4" w:rsidR="00B92C11" w:rsidRPr="00B92C11" w:rsidRDefault="00B92C11" w:rsidP="00B92C11">
      <w:r w:rsidRPr="00B92C11">
        <w:t>The FAO has conducted assessments on the occurrence of microplastics in food, including how they might contaminate food chains. While the primary focus has been on food safety, these assessments acknowledge the presence of microplastics in water and other environments. Their work could help inform how microplastic risks are managed, including in drinking water.</w:t>
      </w:r>
      <w:r>
        <w:fldChar w:fldCharType="begin"/>
      </w:r>
      <w:r w:rsidR="00DC3B3B">
        <w:instrText xml:space="preserve"> ADDIN ZOTERO_ITEM CSL_CITATION {"citationID":"22FzzseP","properties":{"formattedCitation":"\\super 352\\nosupersub{}","plainCitation":"352","noteIndex":0},"citationItems":[{"id":"4rIbDf27/gBD6EWtW","uris":["http://zotero.org/users/local/OhwQIHDk/items/GGJIB97E"],"itemData":{"id":397,"type":"document","title":"FAO/WHO SCIENTIFIC SUPPORT TO CODEX: REPORT ON ACTIVITIES, BUDGETARY AND FINANCIAL MATTERS","URL":"https://www.fao.org/fao-who-codexalimentarius/sh-proxy/en/?lnk=1&amp;url=https%253A%252F%252Fworkspace.fao.org%252Fsites%252Fcodex%252FMeetings%252FCX-701-45%252Fcac45_INF%2B2e.pdf","author":[{"family":"FAO","given":""}],"accessed":{"date-parts":[["2025",5,8]]},"issued":{"date-parts":[["2024"]]}}}],"schema":"https://github.com/citation-style-language/schema/raw/master/csl-citation.json"} </w:instrText>
      </w:r>
      <w:r>
        <w:fldChar w:fldCharType="separate"/>
      </w:r>
      <w:r w:rsidR="00667C30" w:rsidRPr="00667C30">
        <w:rPr>
          <w:rFonts w:ascii="Arial" w:hAnsi="Arial" w:cs="Arial"/>
          <w:vertAlign w:val="superscript"/>
        </w:rPr>
        <w:t>352</w:t>
      </w:r>
      <w:r>
        <w:fldChar w:fldCharType="end"/>
      </w:r>
    </w:p>
    <w:p w14:paraId="0E42F8C5" w14:textId="57ABC702" w:rsidR="00B92C11" w:rsidRPr="00B92C11" w:rsidRDefault="00B92C11" w:rsidP="00B92C11">
      <w:r w:rsidRPr="00B92C11">
        <w:t xml:space="preserve">While </w:t>
      </w:r>
      <w:r w:rsidR="00011325" w:rsidRPr="00B92C11">
        <w:t xml:space="preserve">IARC </w:t>
      </w:r>
      <w:r w:rsidRPr="00B92C11">
        <w:t>has assessed certain drinking-water contaminants, microplastics have not been the subject of dedicated monographs or hazard classifications.</w:t>
      </w:r>
      <w:r>
        <w:fldChar w:fldCharType="begin"/>
      </w:r>
      <w:r w:rsidR="00DC3B3B">
        <w:instrText xml:space="preserve"> ADDIN ZOTERO_ITEM CSL_CITATION {"citationID":"SlIGWMnx","properties":{"formattedCitation":"\\super 353\\nosupersub{}","plainCitation":"353","noteIndex":0},"citationItems":[{"id":"4rIbDf27/rnTRoZOo","uris":["http://zotero.org/users/local/OhwQIHDk/items/3DUG2K8M"],"itemData":{"id":398,"type":"article-journal","abstract":"Advances in drinking water infrastructure and treatment throughout the 20th and early 21st century dramatically improved water reliability and quality in the United States (US) and other parts of the world. However, numerous chemical contaminants from a range of anthropogenic and natural sources continue to pose chronic health concerns, even in countries with established drinking water regulations, such as the US.","container-title":"Journal of Exposure Science &amp; Environmental Epidemiology","DOI":"10.1038/s41370-023-00597-z","ISSN":"1559-064X","issue":"1","journalAbbreviation":"Journal of Exposure Science &amp; Environmental Epidemiology","page":"3-22","title":"US drinking water quality: exposure risk profiles for seven legacy and emerging contaminants","volume":"34","author":[{"family":"Levin","given":"Ronnie"},{"family":"Villanueva","given":"Cristina M."},{"family":"Beene","given":"Daniel"},{"family":"Cradock","given":"Angie L."},{"family":"Donat-Vargas","given":"Carolina"},{"family":"Lewis","given":"Johnnye"},{"family":"Martinez-Morata","given":"Irene"},{"family":"Minovi","given":"Darya"},{"family":"Nigra","given":"Anne E."},{"family":"Olson","given":"Erik D."},{"family":"Schaider","given":"Laurel A."},{"family":"Ward","given":"Mary H."},{"family":"Deziel","given":"Nicole C."}],"issued":{"date-parts":[["2024",1,1]]}}}],"schema":"https://github.com/citation-style-language/schema/raw/master/csl-citation.json"} </w:instrText>
      </w:r>
      <w:r>
        <w:fldChar w:fldCharType="separate"/>
      </w:r>
      <w:r w:rsidR="00667C30" w:rsidRPr="00667C30">
        <w:rPr>
          <w:rFonts w:ascii="Arial" w:hAnsi="Arial" w:cs="Arial"/>
          <w:vertAlign w:val="superscript"/>
        </w:rPr>
        <w:t>353</w:t>
      </w:r>
      <w:r>
        <w:fldChar w:fldCharType="end"/>
      </w:r>
      <w:r w:rsidRPr="00B92C11">
        <w:t xml:space="preserve"> </w:t>
      </w:r>
    </w:p>
    <w:p w14:paraId="48EE4134" w14:textId="78B45801" w:rsidR="00F312E2" w:rsidRDefault="00B92C11" w:rsidP="00B92C11">
      <w:r w:rsidRPr="00B92C11">
        <w:t xml:space="preserve">While microplastics themselves are not classified as POPs under the </w:t>
      </w:r>
      <w:r w:rsidR="00FD40FC">
        <w:t xml:space="preserve">Stockholm </w:t>
      </w:r>
      <w:r w:rsidRPr="00B92C11">
        <w:t>Convention, certain plastic additives, such as perfluorooctanoic acid (PFOA), are regulated due to their persistence and potential adverse effects. By controlling these substances, the Convention may indirectly help reduce microplastic-related contamination in the environment, including in drinking water sources.</w:t>
      </w:r>
      <w:r>
        <w:fldChar w:fldCharType="begin"/>
      </w:r>
      <w:r w:rsidR="00DC3B3B">
        <w:instrText xml:space="preserve"> ADDIN ZOTERO_ITEM CSL_CITATION {"citationID":"Mcdto8iV","properties":{"formattedCitation":"\\super 308\\nosupersub{}","plainCitation":"308","noteIndex":0},"citationItems":[{"id":"4rIbDf27/5Uaue1It","uris":["http://zotero.org/users/local/OhwQIHDk/items/L7QXLM74"],"itemData":{"id":336,"type":"document","title":"Stockholm Convention on Persistent Organic Pollutants (POPs)","URL":"https://chm.pops.int/","author":[{"family":"Stockholm Convention Secretariat","given":""}]}}],"schema":"https://github.com/citation-style-language/schema/raw/master/csl-citation.json"} </w:instrText>
      </w:r>
      <w:r>
        <w:fldChar w:fldCharType="separate"/>
      </w:r>
      <w:r w:rsidR="00667C30" w:rsidRPr="00667C30">
        <w:rPr>
          <w:rFonts w:ascii="Arial" w:hAnsi="Arial" w:cs="Arial"/>
          <w:vertAlign w:val="superscript"/>
        </w:rPr>
        <w:t>308</w:t>
      </w:r>
      <w:r>
        <w:fldChar w:fldCharType="end"/>
      </w:r>
      <w:r w:rsidRPr="00B92C11">
        <w:t xml:space="preserve"> </w:t>
      </w:r>
    </w:p>
    <w:p w14:paraId="6515D344" w14:textId="77777777" w:rsidR="008032C6" w:rsidRPr="008032C6" w:rsidRDefault="008032C6" w:rsidP="00993322">
      <w:pPr>
        <w:pStyle w:val="Heading6"/>
        <w:rPr>
          <w:b w:val="0"/>
          <w:bCs w:val="0"/>
          <w:lang w:val="en-US"/>
        </w:rPr>
      </w:pPr>
      <w:r w:rsidRPr="008032C6">
        <w:rPr>
          <w:lang w:val="en-US"/>
        </w:rPr>
        <w:t>Australia</w:t>
      </w:r>
    </w:p>
    <w:p w14:paraId="0AAC635F" w14:textId="6F7CA2E0" w:rsidR="008032C6" w:rsidRDefault="008032C6" w:rsidP="008032C6">
      <w:r w:rsidRPr="0042091E">
        <w:t xml:space="preserve">Australia currently </w:t>
      </w:r>
      <w:r w:rsidR="00E04149">
        <w:t xml:space="preserve">does not have </w:t>
      </w:r>
      <w:r w:rsidRPr="0042091E">
        <w:t>specific quantitative thresholds for microplastics in drinking water.</w:t>
      </w:r>
      <w:r w:rsidR="001A6F8C">
        <w:t xml:space="preserve"> </w:t>
      </w:r>
      <w:r>
        <w:t>T</w:t>
      </w:r>
      <w:r w:rsidRPr="0042091E">
        <w:t>he Australian Drinking Water Guidelines</w:t>
      </w:r>
      <w:r w:rsidR="00111E8D">
        <w:t xml:space="preserve"> (the Guidelines)</w:t>
      </w:r>
      <w:r w:rsidR="00B81156" w:rsidRPr="00B81156">
        <w:t xml:space="preserve">, </w:t>
      </w:r>
      <w:r w:rsidR="004309EA">
        <w:t>developed</w:t>
      </w:r>
      <w:r w:rsidR="004309EA" w:rsidRPr="00B81156">
        <w:t xml:space="preserve"> </w:t>
      </w:r>
      <w:r w:rsidR="00B81156" w:rsidRPr="00B81156">
        <w:t xml:space="preserve">by the NHMRC, serve as an authoritative reference for communities and </w:t>
      </w:r>
      <w:r w:rsidR="00B410B2">
        <w:t xml:space="preserve">all agencies involved in </w:t>
      </w:r>
      <w:r w:rsidR="00B81156" w:rsidRPr="00B81156">
        <w:t xml:space="preserve">the supply </w:t>
      </w:r>
      <w:r w:rsidR="00B410B2">
        <w:t>of drinking water</w:t>
      </w:r>
      <w:r w:rsidR="00537B21">
        <w:t xml:space="preserve">. The Guidelines define what constitutes </w:t>
      </w:r>
      <w:r w:rsidR="00B81156" w:rsidRPr="00B81156">
        <w:t xml:space="preserve">safe, </w:t>
      </w:r>
      <w:r w:rsidR="00537B21">
        <w:t xml:space="preserve">good </w:t>
      </w:r>
      <w:r w:rsidR="00B81156" w:rsidRPr="00B81156">
        <w:t xml:space="preserve">quality water and </w:t>
      </w:r>
      <w:r w:rsidR="002D600D">
        <w:t>how it can be achieved and assured</w:t>
      </w:r>
      <w:r w:rsidR="00B81156">
        <w:t>.</w:t>
      </w:r>
      <w:r w:rsidR="00D039D8">
        <w:t xml:space="preserve"> </w:t>
      </w:r>
      <w:r w:rsidR="00D039D8" w:rsidRPr="00D039D8">
        <w:t xml:space="preserve">The Guidelines are built on the best available scientific evidence and provide a comprehensive framework for managing drinking water supplies to ensure safety at the point of use. They address </w:t>
      </w:r>
      <w:r w:rsidR="00F1743C">
        <w:t xml:space="preserve">safety from </w:t>
      </w:r>
      <w:r w:rsidR="00D039D8" w:rsidRPr="00D039D8">
        <w:t xml:space="preserve">both </w:t>
      </w:r>
      <w:r w:rsidR="00F1743C">
        <w:t xml:space="preserve">a </w:t>
      </w:r>
      <w:r w:rsidR="00D039D8" w:rsidRPr="00D039D8">
        <w:t xml:space="preserve">health </w:t>
      </w:r>
      <w:r w:rsidR="00F1743C">
        <w:t xml:space="preserve">point of view </w:t>
      </w:r>
      <w:r w:rsidR="00D039D8" w:rsidRPr="00D039D8">
        <w:t xml:space="preserve">and </w:t>
      </w:r>
      <w:r w:rsidR="00D52C51">
        <w:t xml:space="preserve">the </w:t>
      </w:r>
      <w:r w:rsidR="00D039D8" w:rsidRPr="00D039D8">
        <w:t>aesthetic aspects of water quality</w:t>
      </w:r>
      <w:r w:rsidR="00D52C51">
        <w:t xml:space="preserve">. The Guidelines undergo </w:t>
      </w:r>
      <w:r w:rsidR="00D039D8" w:rsidRPr="00D039D8">
        <w:t xml:space="preserve">rolling revisions </w:t>
      </w:r>
      <w:r w:rsidR="00D52C51">
        <w:t xml:space="preserve">to ensure that they </w:t>
      </w:r>
      <w:r w:rsidR="00D52C51">
        <w:lastRenderedPageBreak/>
        <w:t xml:space="preserve">represent the latest scientific evidence </w:t>
      </w:r>
      <w:r w:rsidR="00DE20E8">
        <w:t>on good quality drinking water. They specify drinking water guideline values for some plasticisers and stabilisers used in plastics</w:t>
      </w:r>
      <w:r w:rsidR="00C917F0">
        <w:t xml:space="preserve"> but they currently do not include specific guidance or guidelines values for microplastics</w:t>
      </w:r>
      <w:r w:rsidR="00CE6471" w:rsidRPr="00811227">
        <w:t>.</w:t>
      </w:r>
      <w:r w:rsidR="009F3935">
        <w:fldChar w:fldCharType="begin"/>
      </w:r>
      <w:r w:rsidR="00DC3B3B">
        <w:instrText xml:space="preserve"> ADDIN ZOTERO_ITEM CSL_CITATION {"citationID":"F1Wi3BN6","properties":{"formattedCitation":"\\super 354,355\\nosupersub{}","plainCitation":"354,355","noteIndex":0},"citationItems":[{"id":"4rIbDf27/qc4USXxY","uris":["http://zotero.org/users/local/OhwQIHDk/items/Y772C6JA"],"itemData":{"id":"YM5O2QSq/WYMdSLlK","type":"document","title":"Australian Drinking Water Guidelines","author":[{"family":"National Health and Medical Research Council","given":""}],"issued":{"date-parts":[["2011"]]}}},{"id":"4rIbDf27/o7qEmzfy","uris":["http://zotero.org/users/local/OhwQIHDk/items/NBCA49K8"],"itemData":{"id":"YM5O2QSq/HHRh4DXs","type":"webpage","title":"Questions and answers on review of PFAS in drinking water","URL":"https://www.nhmrc.gov.au/health-advice/environmental-health/water/PFAS-review/questions-and-answers","author":[{"family":"National Health and Medical Research Council","given":""}],"accessed":{"date-parts":[["2025",5,9]]}}}],"schema":"https://github.com/citation-style-language/schema/raw/master/csl-citation.json"} </w:instrText>
      </w:r>
      <w:r w:rsidR="009F3935">
        <w:fldChar w:fldCharType="separate"/>
      </w:r>
      <w:r w:rsidR="00667C30" w:rsidRPr="00667C30">
        <w:rPr>
          <w:rFonts w:ascii="Arial" w:hAnsi="Arial" w:cs="Arial"/>
          <w:vertAlign w:val="superscript"/>
        </w:rPr>
        <w:t>354,355</w:t>
      </w:r>
      <w:r w:rsidR="009F3935">
        <w:fldChar w:fldCharType="end"/>
      </w:r>
      <w:r w:rsidR="009F3935">
        <w:t xml:space="preserve"> </w:t>
      </w:r>
      <w:r>
        <w:fldChar w:fldCharType="begin"/>
      </w:r>
      <w:r w:rsidR="00DC3B3B">
        <w:instrText xml:space="preserve"> ADDIN ZOTERO_ITEM CSL_CITATION {"citationID":"TIihwypm","properties":{"formattedCitation":"\\super 289,290\\nosupersub{}","plainCitation":"289,290","dontUpdate":true,"noteIndex":0},"citationItems":[{"id":"4rIbDf27/qc4USXxY","uris":["http://zotero.org/users/local/OhwQIHDk/items/Y772C6JA"],"itemData":{"id":417,"type":"document","title":"Australian Drinking Water Guidelines","author":[{"family":"National Health and Medical Research Council","given":""}],"issued":{"date-parts":[["2011"]]}}},{"id":"4rIbDf27/o7qEmzfy","uris":["http://zotero.org/users/local/OhwQIHDk/items/NBCA49K8"],"itemData":{"id":416,"type":"webpage","title":"Questions and answers on review of PFAS in drinking water","URL":"https://www.nhmrc.gov.au/health-advice/environmental-health/water/PFAS-review/questions-and-answers","author":[{"family":"National Health and Medical Research Council","given":""}],"accessed":{"date-parts":[["2025",5,9]]}}}],"schema":"https://github.com/citation-style-language/schema/raw/master/csl-citation.json"} </w:instrText>
      </w:r>
      <w:r>
        <w:fldChar w:fldCharType="separate"/>
      </w:r>
      <w:r>
        <w:fldChar w:fldCharType="end"/>
      </w:r>
    </w:p>
    <w:p w14:paraId="0692B2B7" w14:textId="77777777" w:rsidR="008359D9" w:rsidRPr="008359D9" w:rsidRDefault="008359D9" w:rsidP="00993322">
      <w:pPr>
        <w:pStyle w:val="Heading6"/>
        <w:rPr>
          <w:b w:val="0"/>
          <w:bCs w:val="0"/>
          <w:lang w:val="en-US"/>
        </w:rPr>
      </w:pPr>
      <w:r w:rsidRPr="008359D9">
        <w:rPr>
          <w:lang w:val="en-US"/>
        </w:rPr>
        <w:t>Other jurisdictions</w:t>
      </w:r>
    </w:p>
    <w:p w14:paraId="627E26DB" w14:textId="2E03F35B" w:rsidR="003E7D1E" w:rsidRDefault="006F3BD9" w:rsidP="003E7D1E">
      <w:r>
        <w:t xml:space="preserve">Across the other jurisdictions, regulatory responses to microplastics </w:t>
      </w:r>
      <w:r w:rsidR="00F7307A">
        <w:t>in water vary widely. W</w:t>
      </w:r>
      <w:r w:rsidR="003E7D1E">
        <w:t xml:space="preserve">hile </w:t>
      </w:r>
      <w:r w:rsidR="002849A8">
        <w:t xml:space="preserve">the review found no evidence that any </w:t>
      </w:r>
      <w:r w:rsidR="00F7307A">
        <w:t xml:space="preserve">jurisdiction </w:t>
      </w:r>
      <w:r w:rsidR="003E7D1E">
        <w:t>ha</w:t>
      </w:r>
      <w:r w:rsidR="00F7307A">
        <w:t>s</w:t>
      </w:r>
      <w:r w:rsidR="003E7D1E">
        <w:t xml:space="preserve"> established specific thresholds or enforceable standards for microplastics in drinking water, several </w:t>
      </w:r>
      <w:r w:rsidR="00550A84">
        <w:t xml:space="preserve">countries </w:t>
      </w:r>
      <w:r w:rsidR="003E7D1E">
        <w:t>have introduced targeted bans on microbeads or implemented monitoring and research programs that support longer-term regulatory development.</w:t>
      </w:r>
      <w:r w:rsidR="00F7307A">
        <w:t xml:space="preserve"> These approaches reflect differences in legislative priorities, research capacity, and regulatory frameworks</w:t>
      </w:r>
      <w:r w:rsidR="00F66246">
        <w:t xml:space="preserve"> across the reviewed countries</w:t>
      </w:r>
      <w:r w:rsidR="00F7307A">
        <w:t>.</w:t>
      </w:r>
    </w:p>
    <w:p w14:paraId="4413C432" w14:textId="0D10BC8E" w:rsidR="002D56AC" w:rsidRPr="00D368CF" w:rsidRDefault="00D368CF" w:rsidP="00D368CF">
      <w:pPr>
        <w:pStyle w:val="TableFigure-TitleAfterCaption-AboveTable"/>
      </w:pPr>
      <w:r>
        <w:t>Targeted bans</w:t>
      </w:r>
    </w:p>
    <w:p w14:paraId="2047F93E" w14:textId="4F2051F2" w:rsidR="005C2CAA" w:rsidRDefault="002847C9" w:rsidP="003E7D1E">
      <w:r>
        <w:t>Co</w:t>
      </w:r>
      <w:r w:rsidR="005040DF">
        <w:t xml:space="preserve">untries that have introduced </w:t>
      </w:r>
      <w:r w:rsidR="00D04387">
        <w:t xml:space="preserve">targeted bans on specific products have </w:t>
      </w:r>
      <w:r w:rsidR="005E6DB2">
        <w:t>focused on</w:t>
      </w:r>
      <w:r w:rsidR="005C2CAA">
        <w:t xml:space="preserve"> rinse-off cosmetics and personal care items containing plastic microbeads as a means of reducing the release of microplastics into aquatic environments. In </w:t>
      </w:r>
      <w:r w:rsidR="005C2CAA" w:rsidRPr="00110840">
        <w:rPr>
          <w:b/>
        </w:rPr>
        <w:t>New Zealand</w:t>
      </w:r>
      <w:r w:rsidR="005C2CAA">
        <w:t>, for instance, the Waste Minimisation (Microbeads) Regulations 2017</w:t>
      </w:r>
      <w:r w:rsidR="005E1DE0">
        <w:t xml:space="preserve"> prohibit</w:t>
      </w:r>
      <w:r w:rsidR="00C97AF0">
        <w:t xml:space="preserve"> </w:t>
      </w:r>
      <w:r w:rsidR="00D17FD7" w:rsidRPr="00D17FD7">
        <w:t xml:space="preserve">the sale and manufacture of </w:t>
      </w:r>
      <w:r w:rsidR="00EE0919">
        <w:t>such</w:t>
      </w:r>
      <w:r w:rsidR="00D17FD7" w:rsidRPr="00D17FD7">
        <w:t xml:space="preserve"> products. While these rules address a known source of microplastic pollution, they do not extend to broader regulation of microplastics in drinking water.</w:t>
      </w:r>
      <w:r w:rsidR="00E33B99">
        <w:fldChar w:fldCharType="begin"/>
      </w:r>
      <w:r w:rsidR="00DC3B3B">
        <w:instrText xml:space="preserve"> ADDIN ZOTERO_ITEM CSL_CITATION {"citationID":"bW7uptsC","properties":{"formattedCitation":"\\super 329\\nosupersub{}","plainCitation":"329","noteIndex":0},"citationItems":[{"id":"4rIbDf27/8Fpc3NZX","uris":["http://zotero.org/users/local/OhwQIHDk/items/WYUA4ZLC"],"itemData":{"id":349,"type":"legislation","title":"Waste Minimisation (Microbeads) Regulations 2017","URL":"https://www.legislation.govt.nz/regulation/public/2017/0291/latest/DLM7490715.html","author":[{"family":"New Zealand Government","given":""}],"accessed":{"date-parts":[["2025",5,7]]},"issued":{"date-parts":[["2017",12,4]]}}}],"schema":"https://github.com/citation-style-language/schema/raw/master/csl-citation.json"} </w:instrText>
      </w:r>
      <w:r w:rsidR="00E33B99">
        <w:fldChar w:fldCharType="separate"/>
      </w:r>
      <w:r w:rsidR="00667C30" w:rsidRPr="00667C30">
        <w:rPr>
          <w:rFonts w:ascii="Arial" w:hAnsi="Arial" w:cs="Arial"/>
          <w:vertAlign w:val="superscript"/>
        </w:rPr>
        <w:t>329</w:t>
      </w:r>
      <w:r w:rsidR="00E33B99">
        <w:fldChar w:fldCharType="end"/>
      </w:r>
      <w:r w:rsidR="0077033B">
        <w:t xml:space="preserve"> </w:t>
      </w:r>
      <w:r w:rsidR="00F110E4" w:rsidRPr="00F110E4">
        <w:t xml:space="preserve">Similarly, the </w:t>
      </w:r>
      <w:r w:rsidR="00F110E4" w:rsidRPr="00110840">
        <w:rPr>
          <w:b/>
          <w:bCs/>
        </w:rPr>
        <w:t>United States</w:t>
      </w:r>
      <w:r w:rsidR="00F110E4" w:rsidRPr="00F110E4">
        <w:t xml:space="preserve"> enacted the Microbead-Free Waters Act in 2015, which bans the manufacture and sale of rinse-off cosmetics containing plastic microbeads at the federal level.</w:t>
      </w:r>
      <w:r w:rsidR="00E11D38">
        <w:fldChar w:fldCharType="begin"/>
      </w:r>
      <w:r w:rsidR="00DC3B3B">
        <w:instrText xml:space="preserve"> ADDIN ZOTERO_ITEM CSL_CITATION {"citationID":"Rx6IG18q","properties":{"formattedCitation":"\\super 294\\nosupersub{}","plainCitation":"294","noteIndex":0},"citationItems":[{"id":"4rIbDf27/BteU9ikm","uris":["http://zotero.org/users/local/OhwQIHDk/items/MDTGVPAQ"],"itemData":{"id":367,"type":"webpage","title":"The Microbead-Free Waters Act: FAQs","URL":"https://www.fda.gov/cosmetics/cosmetics-laws-regulations/microbead-free-waters-act-faqs","author":[{"family":"U.S. Food and Drug Administration","given":""}],"accessed":{"date-parts":[["2025",5,7]]}}}],"schema":"https://github.com/citation-style-language/schema/raw/master/csl-citation.json"} </w:instrText>
      </w:r>
      <w:r w:rsidR="00E11D38">
        <w:fldChar w:fldCharType="separate"/>
      </w:r>
      <w:r w:rsidR="00667C30" w:rsidRPr="00667C30">
        <w:rPr>
          <w:rFonts w:ascii="Arial" w:hAnsi="Arial" w:cs="Arial"/>
          <w:vertAlign w:val="superscript"/>
        </w:rPr>
        <w:t>294</w:t>
      </w:r>
      <w:r w:rsidR="00E11D38">
        <w:fldChar w:fldCharType="end"/>
      </w:r>
      <w:r w:rsidR="00F110E4" w:rsidRPr="00F110E4">
        <w:t xml:space="preserve"> The </w:t>
      </w:r>
      <w:r w:rsidR="00F110E4" w:rsidRPr="00110840">
        <w:rPr>
          <w:b/>
          <w:bCs/>
        </w:rPr>
        <w:t>United Kingdom</w:t>
      </w:r>
      <w:r w:rsidR="00F110E4" w:rsidRPr="00F110E4">
        <w:t xml:space="preserve"> also prohibits the manufacture and sale of rinse-off cosmetics and cleaning products containing microbeads but has not introduced requirements related to microplastics in treated drinking water.</w:t>
      </w:r>
      <w:r w:rsidR="009F3935">
        <w:fldChar w:fldCharType="begin"/>
      </w:r>
      <w:r w:rsidR="00DC3B3B">
        <w:instrText xml:space="preserve"> ADDIN ZOTERO_ITEM CSL_CITATION {"citationID":"X534vHsT","properties":{"formattedCitation":"\\super 341\\nosupersub{}","plainCitation":"341","noteIndex":0},"citationItems":[{"id":"4rIbDf27/E4a7ijiR","uris":["http://zotero.org/users/local/OhwQIHDk/items/I63JV7YP"],"itemData":{"id":"YM5O2QSq/XaxGBiez","type":"document","title":"The Environmental Protection (Microbeads) (England) Regulations 2017","URL":"https://assets.publishing.service.gov.uk/media/664cb919f34f9b5a56adcbb4/2024-01-16-RPC-DEFRA-5291_1_-Environmental_Protection__Microbeads_.pdf","author":[{"family":"UK Regulatory Policy Committee","given":""}],"accessed":{"date-parts":[["2025",5,12]]},"issued":{"date-parts":[["2024",1,16]]}}}],"schema":"https://github.com/citation-style-language/schema/raw/master/csl-citation.json"} </w:instrText>
      </w:r>
      <w:r w:rsidR="009F3935">
        <w:fldChar w:fldCharType="separate"/>
      </w:r>
      <w:r w:rsidR="00667C30" w:rsidRPr="00667C30">
        <w:rPr>
          <w:rFonts w:ascii="Arial" w:hAnsi="Arial" w:cs="Arial"/>
          <w:vertAlign w:val="superscript"/>
        </w:rPr>
        <w:t>341</w:t>
      </w:r>
      <w:r w:rsidR="009F3935">
        <w:fldChar w:fldCharType="end"/>
      </w:r>
    </w:p>
    <w:p w14:paraId="087B025D" w14:textId="56C6AB32" w:rsidR="00662668" w:rsidRDefault="00662668" w:rsidP="00662668">
      <w:pPr>
        <w:pStyle w:val="TableFigure-TitleAfterCaption-AboveTable"/>
      </w:pPr>
      <w:r>
        <w:t>Surveillance and monitoring of water supplies</w:t>
      </w:r>
      <w:r w:rsidR="0022492E">
        <w:t xml:space="preserve"> and scientific assessments</w:t>
      </w:r>
    </w:p>
    <w:p w14:paraId="39F64ACA" w14:textId="3731FE49" w:rsidR="004443C2" w:rsidRPr="004443C2" w:rsidRDefault="004443C2" w:rsidP="004443C2">
      <w:r w:rsidRPr="004443C2">
        <w:t xml:space="preserve">A second group of jurisdictions have implemented regular surveillance or monitoring of microplastics in water supplies, </w:t>
      </w:r>
      <w:r w:rsidR="000619C5">
        <w:t>al</w:t>
      </w:r>
      <w:r w:rsidRPr="004443C2">
        <w:t xml:space="preserve">though they have yet to establish enforceable thresholds or specific regulatory requirements. </w:t>
      </w:r>
      <w:r w:rsidR="00BB202C">
        <w:t xml:space="preserve">For instance, </w:t>
      </w:r>
      <w:r w:rsidRPr="004443C2">
        <w:rPr>
          <w:b/>
          <w:bCs/>
        </w:rPr>
        <w:t>Singapore’s</w:t>
      </w:r>
      <w:r w:rsidRPr="004443C2">
        <w:t xml:space="preserve"> national water agency, PUB, has conducted biennial monitoring of microplastics across its four water sources since 2017. The most recent results (2021) indicated that microplastics were undetected in treated water and that concentrations in raw water sources were low. While not mandated by law, this monitoring informs Singapore’s broader water quality strategy.</w:t>
      </w:r>
      <w:r w:rsidR="009F3935">
        <w:fldChar w:fldCharType="begin"/>
      </w:r>
      <w:r w:rsidR="00DC3B3B">
        <w:instrText xml:space="preserve"> ADDIN ZOTERO_ITEM CSL_CITATION {"citationID":"txRijA6e","properties":{"formattedCitation":"\\super 356\\nosupersub{}","plainCitation":"356","noteIndex":0},"citationItems":[{"id":"4rIbDf27/WLvwiw4P","uris":["http://zotero.org/users/local/jcdQBMLc/items/W2325QS4"],"itemData":{"id":3969,"type":"document","title":"Written Reply to Parliamentary Question on Microplastics in Water Sources by Ms Grace Fu, Minister for Sustainability and the Environment","URL":"https://www.mse.gov.sg/latest-news/written-reply-to-pq-on-microplastics-in-water-sources","author":[{"literal":"Singapore Government"}],"issued":{"date-parts":[["2023",4,21]]}}}],"schema":"https://github.com/citation-style-language/schema/raw/master/csl-citation.json"} </w:instrText>
      </w:r>
      <w:r w:rsidR="009F3935">
        <w:fldChar w:fldCharType="separate"/>
      </w:r>
      <w:r w:rsidR="00667C30" w:rsidRPr="00667C30">
        <w:rPr>
          <w:rFonts w:ascii="Arial" w:hAnsi="Arial" w:cs="Arial"/>
          <w:vertAlign w:val="superscript"/>
        </w:rPr>
        <w:t>356</w:t>
      </w:r>
      <w:r w:rsidR="009F3935">
        <w:fldChar w:fldCharType="end"/>
      </w:r>
      <w:r w:rsidRPr="004443C2">
        <w:t xml:space="preserve"> Similarly, </w:t>
      </w:r>
      <w:r w:rsidRPr="004443C2">
        <w:rPr>
          <w:b/>
          <w:bCs/>
        </w:rPr>
        <w:t>South Korea</w:t>
      </w:r>
      <w:r w:rsidRPr="004443C2">
        <w:t xml:space="preserve"> has identified microplastics in bottled spring water, with one government study finding particles in 88.1</w:t>
      </w:r>
      <w:r w:rsidR="00381368">
        <w:t xml:space="preserve"> percent</w:t>
      </w:r>
      <w:r w:rsidRPr="004443C2">
        <w:t xml:space="preserve"> of samples, averaging 1.32 particles per litre.</w:t>
      </w:r>
      <w:r w:rsidR="009F3935">
        <w:fldChar w:fldCharType="begin"/>
      </w:r>
      <w:r w:rsidR="00DC3B3B">
        <w:instrText xml:space="preserve"> ADDIN ZOTERO_ITEM CSL_CITATION {"citationID":"0krzKjHJ","properties":{"formattedCitation":"\\super 357\\nosupersub{}","plainCitation":"357","noteIndex":0},"citationItems":[{"id":"4rIbDf27/Zgo0FvsE","uris":["http://zotero.org/users/local/jcdQBMLc/items/2E9PGSAY"],"itemData":{"id":4003,"type":"article-newspaper","container-title":"Korea JoongAng Daily","title":"Nearly 90% of bottled spring water contains microplastics, gov't study suggests","URL":"https://koreajoongangdaily.joins.com/news/2024-11-05/national/socialAffairs/Nearly-90-of-bottled-spring-water-contains-microplastics-govt-study-suggests/2170949","author":[{"family":"Soo-Jung","given":"Lee"}],"accessed":{"date-parts":[["2025",5,12]]},"issued":{"date-parts":[["2024",11,5]]}}}],"schema":"https://github.com/citation-style-language/schema/raw/master/csl-citation.json"} </w:instrText>
      </w:r>
      <w:r w:rsidR="009F3935">
        <w:fldChar w:fldCharType="separate"/>
      </w:r>
      <w:r w:rsidR="00667C30" w:rsidRPr="00667C30">
        <w:rPr>
          <w:rFonts w:ascii="Arial" w:hAnsi="Arial" w:cs="Arial"/>
          <w:vertAlign w:val="superscript"/>
        </w:rPr>
        <w:t>357</w:t>
      </w:r>
      <w:r w:rsidR="009F3935">
        <w:fldChar w:fldCharType="end"/>
      </w:r>
      <w:r w:rsidR="00D62BF1">
        <w:t xml:space="preserve"> </w:t>
      </w:r>
      <w:r w:rsidRPr="004443C2">
        <w:t xml:space="preserve">Despite these findings, </w:t>
      </w:r>
      <w:r w:rsidR="004102E9">
        <w:t>specific</w:t>
      </w:r>
      <w:r w:rsidR="004102E9" w:rsidRPr="004443C2">
        <w:t xml:space="preserve"> </w:t>
      </w:r>
      <w:r w:rsidRPr="004443C2">
        <w:t xml:space="preserve">regulatory standards have </w:t>
      </w:r>
      <w:r w:rsidR="004102E9">
        <w:t xml:space="preserve">not yet </w:t>
      </w:r>
      <w:r w:rsidRPr="004443C2">
        <w:t>been introduced. The Ministry of Environment is investing in the development of standardised detection methods, indicating an interest in strengthening future responses.</w:t>
      </w:r>
      <w:r w:rsidR="00D62BF1">
        <w:fldChar w:fldCharType="begin"/>
      </w:r>
      <w:r w:rsidR="00DC3B3B">
        <w:instrText xml:space="preserve"> ADDIN ZOTERO_ITEM CSL_CITATION {"citationID":"yiS84Ozr","properties":{"formattedCitation":"\\super 358\\nosupersub{}","plainCitation":"358","noteIndex":0},"citationItems":[{"id":"4rIbDf27/xax1JklG","uris":["http://zotero.org/users/local/jcdQBMLc/items/2CFL8SXX"],"itemData":{"id":4004,"type":"article-journal","container-title":"Journal of Environmental Exposure Assessment","DOI":"10.20517/jeea.2024.37","issue":"4","journalAbbreviation":"Journal of Environmental Exposure Assessment","note":"number: 4","page":"24","title":"Microplastics and nanoplastics in drinking water and beverages: occurrence and human exposure","volume":"3","author":[{"literal":"Junjie Zhang"},{"literal":"Yubin Liu"},{"literal":"Liang Zhao"},{"literal":"Chu Peng"},{"literal":"Lei Wang"}],"issued":{"date-parts":[["2024"]]}}}],"schema":"https://github.com/citation-style-language/schema/raw/master/csl-citation.json"} </w:instrText>
      </w:r>
      <w:r w:rsidR="00D62BF1">
        <w:fldChar w:fldCharType="separate"/>
      </w:r>
      <w:r w:rsidR="00667C30" w:rsidRPr="00667C30">
        <w:rPr>
          <w:rFonts w:ascii="Arial" w:hAnsi="Arial" w:cs="Arial"/>
          <w:vertAlign w:val="superscript"/>
        </w:rPr>
        <w:t>358</w:t>
      </w:r>
      <w:r w:rsidR="00D62BF1">
        <w:fldChar w:fldCharType="end"/>
      </w:r>
    </w:p>
    <w:p w14:paraId="389FFE4D" w14:textId="3B4CC5D5" w:rsidR="004443C2" w:rsidRDefault="00C5183F" w:rsidP="004443C2">
      <w:r>
        <w:t>W</w:t>
      </w:r>
      <w:r w:rsidR="004443C2" w:rsidRPr="004443C2">
        <w:t>hile there are no requirements for monitoring microplastics in drinking water</w:t>
      </w:r>
      <w:r>
        <w:t xml:space="preserve"> in the </w:t>
      </w:r>
      <w:r>
        <w:rPr>
          <w:b/>
          <w:bCs/>
        </w:rPr>
        <w:t>United Kingdom</w:t>
      </w:r>
      <w:r w:rsidR="004443C2" w:rsidRPr="004443C2">
        <w:t xml:space="preserve">, the Drinking Water Inspectorate's 2024 advisory report acknowledged their presence in source waters. It concluded that conventional treatment processes </w:t>
      </w:r>
      <w:r w:rsidR="00CA6EAA" w:rsidRPr="00CA6EAA">
        <w:t xml:space="preserve">like coagulation, flocculation, sedimentation, and filtration </w:t>
      </w:r>
      <w:r w:rsidR="003F3E93">
        <w:t>would</w:t>
      </w:r>
      <w:r w:rsidR="004443C2" w:rsidRPr="004443C2">
        <w:t xml:space="preserve"> be effective in removing </w:t>
      </w:r>
      <w:r w:rsidR="00B150EF">
        <w:t>microplastics</w:t>
      </w:r>
      <w:r w:rsidR="00B132B2">
        <w:t>; h</w:t>
      </w:r>
      <w:r w:rsidR="004443C2" w:rsidRPr="004443C2">
        <w:t>owever, significant gaps in analytical and toxicological data were cited as key barriers to establishing formal standards.</w:t>
      </w:r>
      <w:r w:rsidR="001401D3">
        <w:fldChar w:fldCharType="begin"/>
      </w:r>
      <w:r w:rsidR="00DC3B3B">
        <w:instrText xml:space="preserve"> ADDIN ZOTERO_ITEM CSL_CITATION {"citationID":"eLuFzrIC","properties":{"formattedCitation":"\\super 359\\nosupersub{}","plainCitation":"359","noteIndex":0},"citationItems":[{"id":"4rIbDf27/kqcbwxxP","uris":["http://zotero.org/users/local/jcdQBMLc/items/MFW6DHQN"],"itemData":{"id":3970,"type":"document","title":"Drinking water quality standards in England and Wales: Advisory group recommendations","URL":"https://dwi-production-files.s3.eu-west-2.amazonaws.com/wp-content/uploads/2025/02/28110805/Recommendations-and-full-report-of-the-advisory-group-Dec-2024.pdf","author":[{"literal":"UK Drinking Water Inspectorate"}],"issued":{"date-parts":[["2024"]]}}}],"schema":"https://github.com/citation-style-language/schema/raw/master/csl-citation.json"} </w:instrText>
      </w:r>
      <w:r w:rsidR="001401D3">
        <w:fldChar w:fldCharType="separate"/>
      </w:r>
      <w:r w:rsidR="00667C30" w:rsidRPr="00667C30">
        <w:rPr>
          <w:rFonts w:ascii="Arial" w:hAnsi="Arial" w:cs="Arial"/>
          <w:vertAlign w:val="superscript"/>
        </w:rPr>
        <w:t>359</w:t>
      </w:r>
      <w:r w:rsidR="001401D3">
        <w:fldChar w:fldCharType="end"/>
      </w:r>
      <w:r w:rsidR="001401D3">
        <w:t xml:space="preserve"> </w:t>
      </w:r>
    </w:p>
    <w:p w14:paraId="56C7E85C" w14:textId="4965DED4" w:rsidR="007C68DD" w:rsidRDefault="009951BB" w:rsidP="00126FBC">
      <w:r>
        <w:lastRenderedPageBreak/>
        <w:t>S</w:t>
      </w:r>
      <w:r w:rsidR="00954679">
        <w:t xml:space="preserve">ome jurisdictions </w:t>
      </w:r>
      <w:r w:rsidR="002777E6">
        <w:t>have</w:t>
      </w:r>
      <w:r w:rsidR="00C27E01">
        <w:t xml:space="preserve"> focused </w:t>
      </w:r>
      <w:r w:rsidR="002777E6">
        <w:t xml:space="preserve">efforts </w:t>
      </w:r>
      <w:r w:rsidR="00C27E01">
        <w:t>on</w:t>
      </w:r>
      <w:r w:rsidR="00BA4C9E" w:rsidRPr="00BA4C9E">
        <w:t xml:space="preserve"> research and developing methodologies to inform future regulatory action. </w:t>
      </w:r>
      <w:r w:rsidR="00BA4C9E" w:rsidRPr="00BA4C9E">
        <w:rPr>
          <w:b/>
          <w:bCs/>
        </w:rPr>
        <w:t>Canada</w:t>
      </w:r>
      <w:r w:rsidR="00BA4C9E" w:rsidRPr="00BA4C9E">
        <w:t xml:space="preserve">, for example, has </w:t>
      </w:r>
      <w:r w:rsidR="002777E6">
        <w:t>yet to</w:t>
      </w:r>
      <w:r w:rsidR="00BA4C9E" w:rsidRPr="00BA4C9E">
        <w:t xml:space="preserve"> introduce federal regulations on microplastics in drinking water but continues to </w:t>
      </w:r>
      <w:r w:rsidR="00402B95">
        <w:t>support</w:t>
      </w:r>
      <w:r w:rsidR="00BA4C9E" w:rsidRPr="00BA4C9E">
        <w:t xml:space="preserve"> scientific assessments to understand their sources, fate, and impacts. This research is intended to underpin future policy decisions</w:t>
      </w:r>
      <w:r w:rsidR="007719E0">
        <w:t>.</w:t>
      </w:r>
      <w:r w:rsidR="007719E0">
        <w:fldChar w:fldCharType="begin"/>
      </w:r>
      <w:r w:rsidR="00DC3B3B">
        <w:instrText xml:space="preserve"> ADDIN ZOTERO_ITEM CSL_CITATION {"citationID":"sdJvXZYn","properties":{"formattedCitation":"\\super 360\\nosupersub{}","plainCitation":"360","noteIndex":0},"citationItems":[{"id":"4rIbDf27/tZE3Kzaq","uris":["http://zotero.org/users/local/OhwQIHDk/items/TWUDDV23"],"itemData":{"id":381,"type":"document","title":"Science Assessment of Plastic Pollution","URL":"https://www.canada.ca/en/environment-climate-change/services/evaluating-existing-substances/science-assessment-plastic-pollution.html","author":[{"family":"Health Canada","given":""}],"accessed":{"date-parts":[["2025",5,8]]},"issued":{"date-parts":[["2020"]]}}}],"schema":"https://github.com/citation-style-language/schema/raw/master/csl-citation.json"} </w:instrText>
      </w:r>
      <w:r w:rsidR="007719E0">
        <w:fldChar w:fldCharType="separate"/>
      </w:r>
      <w:r w:rsidR="00667C30" w:rsidRPr="00667C30">
        <w:rPr>
          <w:rFonts w:ascii="Arial" w:hAnsi="Arial" w:cs="Arial"/>
          <w:vertAlign w:val="superscript"/>
        </w:rPr>
        <w:t>360</w:t>
      </w:r>
      <w:r w:rsidR="007719E0">
        <w:fldChar w:fldCharType="end"/>
      </w:r>
      <w:r w:rsidR="007719E0">
        <w:t xml:space="preserve"> Similarly </w:t>
      </w:r>
      <w:r w:rsidR="00BA4C9E" w:rsidRPr="00BA4C9E">
        <w:rPr>
          <w:b/>
          <w:bCs/>
        </w:rPr>
        <w:t>China</w:t>
      </w:r>
      <w:r w:rsidR="00BA4C9E" w:rsidRPr="00BA4C9E">
        <w:t xml:space="preserve"> </w:t>
      </w:r>
      <w:r w:rsidR="007C68DD">
        <w:t xml:space="preserve">has not set specific quantitative thresholds for microplastics in drinking water despite their detection in the country’s waterways, but </w:t>
      </w:r>
      <w:r w:rsidR="004D7DFF">
        <w:t xml:space="preserve">it </w:t>
      </w:r>
      <w:r w:rsidR="007C68DD">
        <w:t>has implemented broader water quality and plastic pollution policies.</w:t>
      </w:r>
      <w:r w:rsidR="007C68DD">
        <w:fldChar w:fldCharType="begin"/>
      </w:r>
      <w:r w:rsidR="00DC3B3B">
        <w:instrText xml:space="preserve"> ADDIN ZOTERO_ITEM CSL_CITATION {"citationID":"UpIkjjBE","properties":{"formattedCitation":"\\super 361\\nosupersub{}","plainCitation":"361","noteIndex":0},"citationItems":[{"id":"4rIbDf27/4UNAxOOv","uris":["http://zotero.org/users/local/OhwQIHDk/items/6CRSM2RS"],"itemData":{"id":426,"type":"document","publisher":"Earth.Org","title":"What’s Behind China’s Plastic Pollution Crisis?","URL":"https://earth.org/china-plastic-pollution/","author":[{"family":"Lai","given":"Olivia"}],"accessed":{"date-parts":[["2025",5,12]]},"issued":{"date-parts":[["2023",6,5]]}}}],"schema":"https://github.com/citation-style-language/schema/raw/master/csl-citation.json"} </w:instrText>
      </w:r>
      <w:r w:rsidR="007C68DD">
        <w:fldChar w:fldCharType="separate"/>
      </w:r>
      <w:r w:rsidR="00667C30" w:rsidRPr="00667C30">
        <w:rPr>
          <w:rFonts w:ascii="Arial" w:hAnsi="Arial" w:cs="Arial"/>
          <w:vertAlign w:val="superscript"/>
        </w:rPr>
        <w:t>361</w:t>
      </w:r>
      <w:r w:rsidR="007C68DD">
        <w:fldChar w:fldCharType="end"/>
      </w:r>
      <w:r w:rsidR="007C68DD">
        <w:t xml:space="preserve"> These include the Action Plan for the Prevention and Control of Water Pollution and the Law on the Prevention and Control of Water Pollution</w:t>
      </w:r>
      <w:r w:rsidR="00BD2E34">
        <w:t>, which</w:t>
      </w:r>
      <w:r w:rsidR="00821EE4">
        <w:t xml:space="preserve"> </w:t>
      </w:r>
      <w:r w:rsidR="0030470E">
        <w:t xml:space="preserve">have </w:t>
      </w:r>
      <w:r w:rsidR="00BD2E34" w:rsidRPr="00BA4C9E">
        <w:t>improve</w:t>
      </w:r>
      <w:r w:rsidR="00821EE4">
        <w:t>d</w:t>
      </w:r>
      <w:r w:rsidR="00BD2E34" w:rsidRPr="00BA4C9E">
        <w:t xml:space="preserve"> general water quality and indirectly address</w:t>
      </w:r>
      <w:r w:rsidR="0030470E">
        <w:t>ed</w:t>
      </w:r>
      <w:r w:rsidR="00BD2E34" w:rsidRPr="00BA4C9E">
        <w:t xml:space="preserve"> microplastics</w:t>
      </w:r>
      <w:r w:rsidR="00126FBC">
        <w:t>.</w:t>
      </w:r>
      <w:r w:rsidR="007C68DD">
        <w:fldChar w:fldCharType="begin"/>
      </w:r>
      <w:r w:rsidR="00DC3B3B">
        <w:instrText xml:space="preserve"> ADDIN ZOTERO_ITEM CSL_CITATION {"citationID":"Ahz1iVst","properties":{"formattedCitation":"\\super 362\\nosupersub{}","plainCitation":"362","noteIndex":0},"citationItems":[{"id":"4rIbDf27/1kdfvgrq","uris":["http://zotero.org/users/local/OhwQIHDk/items/T4QUKKYV"],"itemData":{"id":428,"type":"document","publisher":"Global Water Forum","title":"Tackling China’s water pollution","URL":"https://www.globalwaterforum.org/2017/10/09/tackling-chinas-water-pollution/","author":[{"family":"Webber","given":"Michael"}],"accessed":{"date-parts":[["2025",5,12]]},"issued":{"date-parts":[["2017",10,9]]}}}],"schema":"https://github.com/citation-style-language/schema/raw/master/csl-citation.json"} </w:instrText>
      </w:r>
      <w:r w:rsidR="007C68DD">
        <w:fldChar w:fldCharType="separate"/>
      </w:r>
      <w:r w:rsidR="00667C30" w:rsidRPr="00667C30">
        <w:rPr>
          <w:rFonts w:ascii="Arial" w:hAnsi="Arial" w:cs="Arial"/>
          <w:vertAlign w:val="superscript"/>
        </w:rPr>
        <w:t>362</w:t>
      </w:r>
      <w:r w:rsidR="007C68DD">
        <w:fldChar w:fldCharType="end"/>
      </w:r>
      <w:r w:rsidR="007C68DD">
        <w:t xml:space="preserve"> China’s River Chief System has demonstrated success in raising water quality compliance, and innovations such as biodegradable microplastic-capturing sponges </w:t>
      </w:r>
      <w:r w:rsidR="00110840" w:rsidRPr="00BA4C9E">
        <w:t>capable of removing 99.8</w:t>
      </w:r>
      <w:r w:rsidR="00493816">
        <w:t xml:space="preserve"> percent</w:t>
      </w:r>
      <w:r w:rsidR="00110840" w:rsidRPr="00BA4C9E">
        <w:t xml:space="preserve"> of microplastics from water</w:t>
      </w:r>
      <w:r w:rsidR="00110840">
        <w:t xml:space="preserve"> </w:t>
      </w:r>
      <w:r w:rsidR="007C68DD">
        <w:t>underscore its commitment to applied solutions.</w:t>
      </w:r>
      <w:r w:rsidR="007C68DD">
        <w:fldChar w:fldCharType="begin"/>
      </w:r>
      <w:r w:rsidR="00DC3B3B">
        <w:instrText xml:space="preserve"> ADDIN ZOTERO_ITEM CSL_CITATION {"citationID":"ctlaGCMO","properties":{"formattedCitation":"\\super 363\\nosupersub{}","plainCitation":"363","noteIndex":0},"citationItems":[{"id":"4rIbDf27/Z1WeGo4V","uris":["http://zotero.org/users/local/OhwQIHDk/items/DIBXMHDP"],"itemData":{"id":464,"type":"webpage","title":"Chinese scientists develop biodegradable sponge capable of removing 99.8% of microplastics from water","URL":"https://www.wuhan.gov.cn/wwwz/ywwz_1/H_1/NWP/202412/t20241204_2493424.shtml","author":[{"family":"Wuhan Government","given":""}],"accessed":{"date-parts":[["2025",5,25]]}}}],"schema":"https://github.com/citation-style-language/schema/raw/master/csl-citation.json"} </w:instrText>
      </w:r>
      <w:r w:rsidR="007C68DD">
        <w:fldChar w:fldCharType="separate"/>
      </w:r>
      <w:r w:rsidR="00667C30" w:rsidRPr="00667C30">
        <w:rPr>
          <w:rFonts w:ascii="Arial" w:hAnsi="Arial" w:cs="Arial"/>
          <w:vertAlign w:val="superscript"/>
        </w:rPr>
        <w:t>363</w:t>
      </w:r>
      <w:r w:rsidR="007C68DD">
        <w:fldChar w:fldCharType="end"/>
      </w:r>
    </w:p>
    <w:p w14:paraId="380261D4" w14:textId="098CBB7D" w:rsidR="004443C2" w:rsidRDefault="00BA4C9E" w:rsidP="003E7D1E">
      <w:r w:rsidRPr="00BA4C9E">
        <w:t xml:space="preserve">In the </w:t>
      </w:r>
      <w:r w:rsidRPr="00DE6FB7">
        <w:rPr>
          <w:b/>
          <w:bCs/>
        </w:rPr>
        <w:t>United States</w:t>
      </w:r>
      <w:r w:rsidRPr="00BA4C9E">
        <w:t xml:space="preserve">, </w:t>
      </w:r>
      <w:r w:rsidR="001C136F">
        <w:t>several</w:t>
      </w:r>
      <w:r w:rsidR="001C136F" w:rsidRPr="001C136F">
        <w:t xml:space="preserve"> States have taken steps to address the health risks associated with microplastics in drinking water. For instance</w:t>
      </w:r>
      <w:r w:rsidR="001C136F">
        <w:t>,</w:t>
      </w:r>
      <w:r w:rsidR="001C136F" w:rsidRPr="001C136F">
        <w:rPr>
          <w:b/>
          <w:bCs/>
        </w:rPr>
        <w:t xml:space="preserve"> </w:t>
      </w:r>
      <w:r w:rsidRPr="00BA4C9E">
        <w:t xml:space="preserve">California </w:t>
      </w:r>
      <w:r w:rsidR="008748BB">
        <w:t xml:space="preserve">enacted </w:t>
      </w:r>
      <w:r w:rsidR="009935B7">
        <w:t xml:space="preserve">the </w:t>
      </w:r>
      <w:r w:rsidRPr="00BA4C9E">
        <w:t xml:space="preserve">Safe Drinking Water Act (SB-1422), </w:t>
      </w:r>
      <w:r w:rsidR="009935B7">
        <w:t xml:space="preserve">which requires </w:t>
      </w:r>
      <w:r w:rsidRPr="00BA4C9E">
        <w:t xml:space="preserve">the State Water Resources Control Board to define microplastics in drinking water, develop </w:t>
      </w:r>
      <w:r w:rsidR="009935B7">
        <w:t xml:space="preserve">a standard </w:t>
      </w:r>
      <w:r w:rsidRPr="00BA4C9E">
        <w:t>testing methodolog</w:t>
      </w:r>
      <w:r w:rsidR="009935B7">
        <w:t>y</w:t>
      </w:r>
      <w:r w:rsidRPr="00BA4C9E">
        <w:t xml:space="preserve">, and implement a four-year monitoring </w:t>
      </w:r>
      <w:r w:rsidR="009935B7">
        <w:t xml:space="preserve">and reporting </w:t>
      </w:r>
      <w:r w:rsidRPr="00BA4C9E">
        <w:t>programme. Standard Operating Procedures for analysis using infrared and Raman spectroscopy were published in 2022, enabling consistent detection across facilities. This represents one of the most concrete subnational efforts to manage microplastics in water.</w:t>
      </w:r>
      <w:r w:rsidR="00F2124C">
        <w:fldChar w:fldCharType="begin"/>
      </w:r>
      <w:r w:rsidR="00DC3B3B">
        <w:instrText xml:space="preserve"> ADDIN ZOTERO_ITEM CSL_CITATION {"citationID":"LsfOB2UJ","properties":{"formattedCitation":"\\super 347\\nosupersub{}","plainCitation":"347","noteIndex":0},"citationItems":[{"id":"4rIbDf27/NyT2ZCZQ","uris":["http://zotero.org/users/local/OhwQIHDk/items/MMTYJE4G"],"itemData":{"id":383,"type":"webpage","title":"Microplastics","URL":"https://www.waterboards.ca.gov/drinking_water/certlic/drinkingwater/microplastics.html","author":[{"family":"California State Water Resources Control Board","given":""}],"accessed":{"date-parts":[["2025",5,8]]}}}],"schema":"https://github.com/citation-style-language/schema/raw/master/csl-citation.json"} </w:instrText>
      </w:r>
      <w:r w:rsidR="00F2124C">
        <w:fldChar w:fldCharType="separate"/>
      </w:r>
      <w:r w:rsidR="00667C30" w:rsidRPr="00667C30">
        <w:rPr>
          <w:rFonts w:ascii="Arial" w:hAnsi="Arial" w:cs="Arial"/>
          <w:vertAlign w:val="superscript"/>
        </w:rPr>
        <w:t>347</w:t>
      </w:r>
      <w:r w:rsidR="00F2124C">
        <w:fldChar w:fldCharType="end"/>
      </w:r>
    </w:p>
    <w:p w14:paraId="5BDB7A97" w14:textId="36EEAF30" w:rsidR="0022492E" w:rsidRPr="0022492E" w:rsidRDefault="0022492E" w:rsidP="003E7D1E">
      <w:pPr>
        <w:rPr>
          <w:i/>
          <w:iCs/>
        </w:rPr>
      </w:pPr>
      <w:r>
        <w:rPr>
          <w:i/>
          <w:iCs/>
        </w:rPr>
        <w:t>Active management of microplastic particles in drinking water supplies</w:t>
      </w:r>
    </w:p>
    <w:p w14:paraId="17F215B7" w14:textId="14C0210D" w:rsidR="004443C2" w:rsidRDefault="005927DC" w:rsidP="003E7D1E">
      <w:r w:rsidRPr="005927DC">
        <w:t xml:space="preserve">The </w:t>
      </w:r>
      <w:r w:rsidRPr="005927DC">
        <w:rPr>
          <w:b/>
          <w:bCs/>
        </w:rPr>
        <w:t>European Union</w:t>
      </w:r>
      <w:r w:rsidRPr="005927DC">
        <w:t xml:space="preserve"> </w:t>
      </w:r>
      <w:r w:rsidR="00495854">
        <w:t xml:space="preserve">has adopted the most advanced and detailed regulatory </w:t>
      </w:r>
      <w:r w:rsidRPr="005927DC">
        <w:t>framework for monitoring and managing microplastics in drinking water. Under Commission Delegated Decision (EU) 2024/1441, Member States must apply a standardised methodology for sampling and analysis. Th</w:t>
      </w:r>
      <w:r w:rsidR="00F47ACE">
        <w:t>is instrument</w:t>
      </w:r>
      <w:r w:rsidRPr="005927DC">
        <w:t xml:space="preserve"> outlines specific size classifications, polymer types, and sampling protocols</w:t>
      </w:r>
      <w:r w:rsidR="00B045F7">
        <w:t xml:space="preserve">, </w:t>
      </w:r>
      <w:r w:rsidRPr="005927DC">
        <w:t>including filtration through 100 μm and 20 μm sieves and minimum water volumes of 1,000 litres.</w:t>
      </w:r>
      <w:r w:rsidR="001401D3">
        <w:fldChar w:fldCharType="begin"/>
      </w:r>
      <w:r w:rsidR="00DC3B3B">
        <w:instrText xml:space="preserve"> ADDIN ZOTERO_ITEM CSL_CITATION {"citationID":"Y60PbSVI","properties":{"formattedCitation":"\\super 364\\nosupersub{}","plainCitation":"364","noteIndex":0},"citationItems":[{"id":"4rIbDf27/FCxg5Y40","uris":["http://zotero.org/users/local/jcdQBMLc/items/LDHG4R6S"],"itemData":{"id":3962,"type":"document","title":"Commission Delegated Decision (EU) 2024/1441 of 11 March 2024 supplementing Directive (EU) 2020/2184 of the European Parliament and of the Council by laying down a methodology to measure microplastics in water intended for human consumption (notified under document C(2024) 1459)","URL":"https://eur-lex.europa.eu/eli/dec_del/2024/1441/oj","author":[{"literal":"European Commission"}],"accessed":{"date-parts":[["2025",5,8]]},"issued":{"date-parts":[["2024"]]}}}],"schema":"https://github.com/citation-style-language/schema/raw/master/csl-citation.json"} </w:instrText>
      </w:r>
      <w:r w:rsidR="001401D3">
        <w:fldChar w:fldCharType="separate"/>
      </w:r>
      <w:r w:rsidR="00667C30" w:rsidRPr="00667C30">
        <w:rPr>
          <w:rFonts w:ascii="Arial" w:hAnsi="Arial" w:cs="Arial"/>
          <w:vertAlign w:val="superscript"/>
        </w:rPr>
        <w:t>364</w:t>
      </w:r>
      <w:r w:rsidR="001401D3">
        <w:fldChar w:fldCharType="end"/>
      </w:r>
      <w:r w:rsidR="001401D3">
        <w:t xml:space="preserve"> </w:t>
      </w:r>
      <w:r w:rsidRPr="005927DC">
        <w:t>This level of detail ensures consistency across Member States and reflects a broader E</w:t>
      </w:r>
      <w:r w:rsidR="005D0B03">
        <w:t xml:space="preserve">uropean </w:t>
      </w:r>
      <w:r w:rsidRPr="005927DC">
        <w:t>U</w:t>
      </w:r>
      <w:r w:rsidR="005D0B03">
        <w:t>nion</w:t>
      </w:r>
      <w:r w:rsidRPr="005927DC">
        <w:t xml:space="preserve"> target to reduce microplastic pollution by 30</w:t>
      </w:r>
      <w:r w:rsidR="001401D3">
        <w:t xml:space="preserve"> percent</w:t>
      </w:r>
      <w:r w:rsidRPr="005927DC">
        <w:t xml:space="preserve"> by 2030.</w:t>
      </w:r>
      <w:r w:rsidR="001401D3">
        <w:fldChar w:fldCharType="begin"/>
      </w:r>
      <w:r w:rsidR="00DC3B3B">
        <w:instrText xml:space="preserve"> ADDIN ZOTERO_ITEM CSL_CITATION {"citationID":"pieEdz7j","properties":{"formattedCitation":"\\super 365\\nosupersub{}","plainCitation":"365","noteIndex":0},"citationItems":[{"id":"4rIbDf27/puXdexVl","uris":["http://zotero.org/users/local/jcdQBMLc/items/Y2G7B4VC"],"itemData":{"id":3964,"type":"webpage","title":"Microplastics in Danube Region Drinking Water","URL":"https://environment.ec.europa.eu/news/microdrink-removing-microplastics-drinking-water-2025-03-10_en","author":[{"literal":"European Commission"}],"accessed":{"date-parts":[["2025",5,8]]},"issued":{"date-parts":[["2025"]]}}}],"schema":"https://github.com/citation-style-language/schema/raw/master/csl-citation.json"} </w:instrText>
      </w:r>
      <w:r w:rsidR="001401D3">
        <w:fldChar w:fldCharType="separate"/>
      </w:r>
      <w:r w:rsidR="00667C30" w:rsidRPr="00667C30">
        <w:rPr>
          <w:rFonts w:ascii="Arial" w:hAnsi="Arial" w:cs="Arial"/>
          <w:vertAlign w:val="superscript"/>
        </w:rPr>
        <w:t>365</w:t>
      </w:r>
      <w:r w:rsidR="001401D3">
        <w:fldChar w:fldCharType="end"/>
      </w:r>
      <w:r w:rsidR="001401D3">
        <w:t xml:space="preserve"> </w:t>
      </w:r>
      <w:r w:rsidRPr="005927DC">
        <w:t xml:space="preserve">An Explanatory Guide is being developed to support implementation, and the </w:t>
      </w:r>
      <w:proofErr w:type="spellStart"/>
      <w:r w:rsidRPr="005927DC">
        <w:t>MicroDrink</w:t>
      </w:r>
      <w:proofErr w:type="spellEnd"/>
      <w:r w:rsidRPr="005927DC">
        <w:t xml:space="preserve"> project offers open-access technical resources </w:t>
      </w:r>
      <w:r w:rsidR="004662ED">
        <w:t xml:space="preserve">and capacity-building </w:t>
      </w:r>
      <w:r w:rsidRPr="005927DC">
        <w:t>for laboratories and regulators.</w:t>
      </w:r>
    </w:p>
    <w:p w14:paraId="47400F42" w14:textId="1D29AFA0" w:rsidR="00F312E2" w:rsidRPr="001A347F" w:rsidRDefault="00B42657" w:rsidP="00774735">
      <w:pPr>
        <w:pStyle w:val="Heading3NotNumbered"/>
        <w:tabs>
          <w:tab w:val="left" w:pos="993"/>
        </w:tabs>
        <w:rPr>
          <w:lang w:val="en-US"/>
        </w:rPr>
      </w:pPr>
      <w:r>
        <w:rPr>
          <w:lang w:val="en-US"/>
        </w:rPr>
        <w:t>7</w:t>
      </w:r>
      <w:r w:rsidR="00774735">
        <w:rPr>
          <w:lang w:val="en-US"/>
        </w:rPr>
        <w:t>.3.2</w:t>
      </w:r>
      <w:r w:rsidR="00774735">
        <w:rPr>
          <w:lang w:val="en-US"/>
        </w:rPr>
        <w:tab/>
      </w:r>
      <w:r w:rsidR="00F312E2" w:rsidRPr="001A347F">
        <w:rPr>
          <w:lang w:val="en-US"/>
        </w:rPr>
        <w:t>Food</w:t>
      </w:r>
      <w:r w:rsidR="00493816">
        <w:rPr>
          <w:lang w:val="en-US"/>
        </w:rPr>
        <w:t xml:space="preserve"> and</w:t>
      </w:r>
      <w:r w:rsidR="00F312E2" w:rsidRPr="001A347F">
        <w:rPr>
          <w:lang w:val="en-US"/>
        </w:rPr>
        <w:t xml:space="preserve"> exposure</w:t>
      </w:r>
      <w:r w:rsidR="00493816">
        <w:rPr>
          <w:lang w:val="en-US"/>
        </w:rPr>
        <w:t xml:space="preserve"> to microplastics</w:t>
      </w:r>
    </w:p>
    <w:p w14:paraId="41BA4827" w14:textId="77777777" w:rsidR="001A347F" w:rsidRDefault="001A347F" w:rsidP="00993322">
      <w:pPr>
        <w:pStyle w:val="Heading6"/>
        <w:rPr>
          <w:b w:val="0"/>
          <w:bCs w:val="0"/>
          <w:lang w:val="en-US"/>
        </w:rPr>
      </w:pPr>
      <w:r w:rsidRPr="001A347F">
        <w:rPr>
          <w:lang w:val="en-US"/>
        </w:rPr>
        <w:t>International organisations</w:t>
      </w:r>
    </w:p>
    <w:p w14:paraId="01DB2828" w14:textId="1F54DC5A" w:rsidR="008678F5" w:rsidRPr="008678F5" w:rsidRDefault="00BE5C2F" w:rsidP="008678F5">
      <w:r>
        <w:t xml:space="preserve">The review found </w:t>
      </w:r>
      <w:r w:rsidR="008678F5" w:rsidRPr="008678F5">
        <w:t>no</w:t>
      </w:r>
      <w:r>
        <w:t xml:space="preserve"> evidence that</w:t>
      </w:r>
      <w:r w:rsidR="008678F5" w:rsidRPr="008678F5">
        <w:t xml:space="preserve"> international organisation</w:t>
      </w:r>
      <w:r>
        <w:t>s</w:t>
      </w:r>
      <w:r w:rsidR="008678F5" w:rsidRPr="008678F5">
        <w:t xml:space="preserve"> ha</w:t>
      </w:r>
      <w:r>
        <w:t>ve</w:t>
      </w:r>
      <w:r w:rsidR="008678F5" w:rsidRPr="008678F5">
        <w:t xml:space="preserve"> established binding </w:t>
      </w:r>
      <w:r w:rsidR="005D43EC">
        <w:t>limits or exposure t</w:t>
      </w:r>
      <w:r w:rsidR="00D22788">
        <w:t>h</w:t>
      </w:r>
      <w:r w:rsidR="005D43EC">
        <w:t xml:space="preserve">resholds </w:t>
      </w:r>
      <w:r w:rsidR="00CF4D63">
        <w:t xml:space="preserve">for microplastics </w:t>
      </w:r>
      <w:r w:rsidR="008678F5" w:rsidRPr="008678F5">
        <w:t>in food</w:t>
      </w:r>
      <w:r w:rsidR="00AE1F6F">
        <w:t>. N</w:t>
      </w:r>
      <w:r w:rsidR="00A33340" w:rsidRPr="00A33340">
        <w:t>o legally enforceable international standard</w:t>
      </w:r>
      <w:r w:rsidR="00AE1F6F">
        <w:t>s</w:t>
      </w:r>
      <w:r w:rsidR="00A33340" w:rsidRPr="00A33340">
        <w:t xml:space="preserve"> that regulates microplastic levels in </w:t>
      </w:r>
      <w:r w:rsidR="00725D5A">
        <w:t>seafood</w:t>
      </w:r>
      <w:r w:rsidR="00B05F7F" w:rsidRPr="000818B6">
        <w:t>, salt</w:t>
      </w:r>
      <w:r w:rsidR="00B05F7F" w:rsidRPr="00A33340">
        <w:t xml:space="preserve"> </w:t>
      </w:r>
      <w:r w:rsidR="00A33340" w:rsidRPr="00A33340">
        <w:t xml:space="preserve">or other food </w:t>
      </w:r>
      <w:r w:rsidR="00AD1392">
        <w:t>commodities</w:t>
      </w:r>
      <w:r w:rsidR="00AE1F6F">
        <w:t xml:space="preserve"> were identified</w:t>
      </w:r>
      <w:r w:rsidR="00493816">
        <w:t>; h</w:t>
      </w:r>
      <w:r w:rsidR="008678F5" w:rsidRPr="008678F5">
        <w:t xml:space="preserve">owever, </w:t>
      </w:r>
      <w:r w:rsidR="00580D74">
        <w:t>key international</w:t>
      </w:r>
      <w:r w:rsidR="00580D74" w:rsidRPr="008678F5">
        <w:t xml:space="preserve"> </w:t>
      </w:r>
      <w:r w:rsidR="008678F5" w:rsidRPr="008678F5">
        <w:t>organisation</w:t>
      </w:r>
      <w:r w:rsidR="00580D74">
        <w:t>s</w:t>
      </w:r>
      <w:r w:rsidR="008678F5" w:rsidRPr="008678F5">
        <w:t xml:space="preserve"> ha</w:t>
      </w:r>
      <w:r w:rsidR="00580D74">
        <w:t>ve</w:t>
      </w:r>
      <w:r w:rsidR="008678F5" w:rsidRPr="008678F5">
        <w:t xml:space="preserve"> undertaken initiatives to assess and address the issue.</w:t>
      </w:r>
    </w:p>
    <w:p w14:paraId="4FA043D2" w14:textId="1976D4EB" w:rsidR="008678F5" w:rsidRPr="008678F5" w:rsidRDefault="00493816" w:rsidP="008678F5">
      <w:r>
        <w:t xml:space="preserve">The </w:t>
      </w:r>
      <w:r w:rsidR="008678F5" w:rsidRPr="008678F5">
        <w:t xml:space="preserve">UNEP has been actively involved in raising awareness about microplastic pollution and its potential impacts on human health and the environment. While </w:t>
      </w:r>
      <w:r w:rsidR="008F4637">
        <w:t xml:space="preserve">the </w:t>
      </w:r>
      <w:r w:rsidR="008678F5" w:rsidRPr="008678F5">
        <w:t xml:space="preserve">UNEP has not issued specific regulations targeting microplastics in food, it has developed guidelines and reports </w:t>
      </w:r>
      <w:r w:rsidR="008678F5" w:rsidRPr="008678F5">
        <w:lastRenderedPageBreak/>
        <w:t>that provide a global overview of national laws and regulations limiting the manufacture, import, sale, use, and disposal of selected single-use plastics and microplastics. These efforts aim to support countries in developing policies to reduce plastic pollution, which indirectly contributes to minimising microplastic contamination in food sources.</w:t>
      </w:r>
      <w:r w:rsidR="00E16815">
        <w:fldChar w:fldCharType="begin"/>
      </w:r>
      <w:r w:rsidR="00DC3B3B">
        <w:instrText xml:space="preserve"> ADDIN ZOTERO_ITEM CSL_CITATION {"citationID":"EmlUN2i8","properties":{"formattedCitation":"\\super 366\\nosupersub{}","plainCitation":"366","noteIndex":0},"citationItems":[{"id":"4rIbDf27/VqqB3xnU","uris":["http://zotero.org/users/local/OhwQIHDk/items/9SQ95SHD"],"itemData":{"id":399,"type":"document","title":"Legal Limits on Single-Use Plastics and Microplastics: A Global Review of National Laws and Regulations","URL":"https://www.unep.org/resources/publication/legal-limits-single-use-plastics-and-microplastics-global-review-national","author":[{"family":"United Nations Environment Programme","given":""}],"accessed":{"date-parts":[["2027",5,8]]},"issued":{"date-parts":[["2018"]]}}}],"schema":"https://github.com/citation-style-language/schema/raw/master/csl-citation.json"} </w:instrText>
      </w:r>
      <w:r w:rsidR="00E16815">
        <w:fldChar w:fldCharType="separate"/>
      </w:r>
      <w:r w:rsidR="00667C30" w:rsidRPr="00667C30">
        <w:rPr>
          <w:rFonts w:ascii="Arial" w:hAnsi="Arial" w:cs="Arial"/>
          <w:vertAlign w:val="superscript"/>
        </w:rPr>
        <w:t>366</w:t>
      </w:r>
      <w:r w:rsidR="00E16815">
        <w:fldChar w:fldCharType="end"/>
      </w:r>
    </w:p>
    <w:p w14:paraId="5256BF75" w14:textId="72E70CA3" w:rsidR="008678F5" w:rsidRPr="008678F5" w:rsidRDefault="008678F5" w:rsidP="008678F5">
      <w:r w:rsidRPr="008678F5">
        <w:t>The FAO has conducted assessments on the occurrence of microplastics in food commodities and their potential contamination along food value chains. In its publication</w:t>
      </w:r>
      <w:r w:rsidR="00D31283">
        <w:t>,</w:t>
      </w:r>
      <w:r w:rsidRPr="008678F5">
        <w:t xml:space="preserve"> </w:t>
      </w:r>
      <w:r w:rsidRPr="00D31283">
        <w:rPr>
          <w:i/>
          <w:iCs/>
        </w:rPr>
        <w:t>Microplastics in food commodities</w:t>
      </w:r>
      <w:r w:rsidRPr="008678F5">
        <w:t>, the FAO examines the presence of microplastics across various food products, including the potential for contamination from water sources. The report discusses how microplastics can enter the food chain through environmental pathways and highlights the need for further research to understand the implications for food safety and human health.</w:t>
      </w:r>
      <w:r w:rsidR="00536D2C">
        <w:fldChar w:fldCharType="begin"/>
      </w:r>
      <w:r w:rsidR="00DC3B3B">
        <w:instrText xml:space="preserve"> ADDIN ZOTERO_ITEM CSL_CITATION {"citationID":"kfyg4a9r","properties":{"formattedCitation":"\\super 304\\nosupersub{}","plainCitation":"304","noteIndex":0},"citationItems":[{"id":"4rIbDf27/SVeXfYv1","uris":["http://zotero.org/users/local/OhwQIHDk/items/SHX33UXA"],"itemData":{"id":368,"type":"document","title":"Microplastics in Food Commodities – A Food Safety Review on Human Exposure through Dietary Sources","URL":"https://openknowledge.fao.org/server/api/core/bitstreams/1af02111-204a-4fcb-a622-e5edb856074b/content","author":[{"family":"FAO","given":""}],"issued":{"date-parts":[["2022"]]}}}],"schema":"https://github.com/citation-style-language/schema/raw/master/csl-citation.json"} </w:instrText>
      </w:r>
      <w:r w:rsidR="00536D2C">
        <w:fldChar w:fldCharType="separate"/>
      </w:r>
      <w:r w:rsidR="00667C30" w:rsidRPr="00667C30">
        <w:rPr>
          <w:rFonts w:ascii="Arial" w:hAnsi="Arial" w:cs="Arial"/>
          <w:vertAlign w:val="superscript"/>
        </w:rPr>
        <w:t>304</w:t>
      </w:r>
      <w:r w:rsidR="00536D2C">
        <w:fldChar w:fldCharType="end"/>
      </w:r>
      <w:r w:rsidRPr="008678F5">
        <w:t xml:space="preserve"> Furthermore, the FAO is developing a Voluntary Code of Conduct for the sustainable use and management of plastics in agriculture, aiming to reduce plastic pollution and its impact on food systems.</w:t>
      </w:r>
      <w:r w:rsidR="00536D2C">
        <w:fldChar w:fldCharType="begin"/>
      </w:r>
      <w:r w:rsidR="00DC3B3B">
        <w:instrText xml:space="preserve"> ADDIN ZOTERO_ITEM CSL_CITATION {"citationID":"CLnginps","properties":{"formattedCitation":"\\super 367\\nosupersub{}","plainCitation":"367","noteIndex":0},"citationItems":[{"id":"4rIbDf27/x1eFalNJ","uris":["http://zotero.org/users/local/OhwQIHDk/items/5IY8ZS4A"],"itemData":{"id":400,"type":"webpage","title":"Guidance on the use of agricultural plastics at the 28th Session of FAO’s Committee on Agriculture","URL":"https://www.fao.org/climate-change/news/news-detail/Guidance-on-the-use-of-agricultural-plastics-at-the-28th-Session-of-FAO-s-Committee-on-Agriculture-/","author":[{"family":"FAO","given":""}],"accessed":{"date-parts":[["2025",5,8]]},"issued":{"date-parts":[["2022",7,22]]}}}],"schema":"https://github.com/citation-style-language/schema/raw/master/csl-citation.json"} </w:instrText>
      </w:r>
      <w:r w:rsidR="00536D2C">
        <w:fldChar w:fldCharType="separate"/>
      </w:r>
      <w:r w:rsidR="00667C30" w:rsidRPr="00667C30">
        <w:rPr>
          <w:rFonts w:ascii="Arial" w:hAnsi="Arial" w:cs="Arial"/>
          <w:vertAlign w:val="superscript"/>
        </w:rPr>
        <w:t>367</w:t>
      </w:r>
      <w:r w:rsidR="00536D2C">
        <w:fldChar w:fldCharType="end"/>
      </w:r>
    </w:p>
    <w:p w14:paraId="64FBD91F" w14:textId="1D663202" w:rsidR="008678F5" w:rsidRPr="008678F5" w:rsidRDefault="008678F5" w:rsidP="008678F5">
      <w:r w:rsidRPr="008678F5">
        <w:t xml:space="preserve">While IARC has assessed certain food contaminants, microplastics have not been the subject of dedicated monographs or hazard classifications by the agency. </w:t>
      </w:r>
      <w:r w:rsidR="00D31283">
        <w:t>It</w:t>
      </w:r>
      <w:r w:rsidRPr="008678F5">
        <w:t xml:space="preserve"> has investigated the carcinogenicity of certain plastic</w:t>
      </w:r>
      <w:r w:rsidR="00BE52AA">
        <w:t>s</w:t>
      </w:r>
      <w:r w:rsidRPr="008678F5">
        <w:t>-associated chemicals, such as PFOA, which may be relevant to discussions on microplastic contamination.</w:t>
      </w:r>
    </w:p>
    <w:p w14:paraId="28EF018A" w14:textId="139723D4" w:rsidR="00F312E2" w:rsidRDefault="008678F5" w:rsidP="008678F5">
      <w:r w:rsidRPr="008678F5">
        <w:t xml:space="preserve">While microplastics themselves are not classified as POPs under the </w:t>
      </w:r>
      <w:r w:rsidR="008F4637">
        <w:t xml:space="preserve">Stockholm </w:t>
      </w:r>
      <w:r w:rsidRPr="008678F5">
        <w:t>Convention, certain plastic additives, such as PFOA, are regulated due to their persistence and potential adverse effects. The Convention's measures to control these substances may indirectly contribute to reducing microplastic-related contamination in the environment, including in food sources.</w:t>
      </w:r>
    </w:p>
    <w:p w14:paraId="4145DC03" w14:textId="77777777" w:rsidR="0072474C" w:rsidRPr="008032C6" w:rsidRDefault="0072474C" w:rsidP="00993322">
      <w:pPr>
        <w:pStyle w:val="Heading6"/>
        <w:rPr>
          <w:b w:val="0"/>
          <w:bCs w:val="0"/>
          <w:lang w:val="en-US"/>
        </w:rPr>
      </w:pPr>
      <w:r w:rsidRPr="008032C6">
        <w:rPr>
          <w:lang w:val="en-US"/>
        </w:rPr>
        <w:t>Australia</w:t>
      </w:r>
    </w:p>
    <w:p w14:paraId="5E6501B6" w14:textId="31C34594" w:rsidR="0072474C" w:rsidRDefault="0072474C" w:rsidP="0072474C">
      <w:r w:rsidRPr="001835F8">
        <w:t>Australia's food safety regulations</w:t>
      </w:r>
      <w:r w:rsidR="00B4724D">
        <w:t xml:space="preserve"> </w:t>
      </w:r>
      <w:r w:rsidRPr="001835F8">
        <w:t>do not currently include specific limits for microplastics in food</w:t>
      </w:r>
      <w:r w:rsidRPr="00872BAC">
        <w:t xml:space="preserve">. </w:t>
      </w:r>
      <w:r w:rsidR="00B4724D">
        <w:t xml:space="preserve">These regulations are informed by </w:t>
      </w:r>
      <w:r w:rsidR="00EF6CEF">
        <w:t>evidence-based standards developed by FSANZ</w:t>
      </w:r>
      <w:r w:rsidR="004065EF">
        <w:t xml:space="preserve">, </w:t>
      </w:r>
      <w:r w:rsidR="00CB28D9">
        <w:t>which</w:t>
      </w:r>
      <w:r w:rsidR="004065EF">
        <w:t xml:space="preserve"> also monitor</w:t>
      </w:r>
      <w:r w:rsidR="00CB28D9">
        <w:t>s</w:t>
      </w:r>
      <w:r w:rsidR="004065EF">
        <w:t xml:space="preserve"> safety of the food supply. </w:t>
      </w:r>
      <w:r w:rsidRPr="00872BAC">
        <w:t>FSANZ maintains standards</w:t>
      </w:r>
      <w:r>
        <w:t xml:space="preserve"> for</w:t>
      </w:r>
      <w:r w:rsidRPr="00872BAC">
        <w:t xml:space="preserve"> microbiological and </w:t>
      </w:r>
      <w:r w:rsidRPr="004C139F">
        <w:t>chemical contaminants</w:t>
      </w:r>
      <w:r w:rsidRPr="00872BAC">
        <w:t xml:space="preserve"> but</w:t>
      </w:r>
      <w:r>
        <w:t xml:space="preserve"> has not formally incorporated </w:t>
      </w:r>
      <w:r w:rsidRPr="00872BAC">
        <w:t xml:space="preserve">microplastics under these provisions. </w:t>
      </w:r>
      <w:r w:rsidR="00612AE6">
        <w:t xml:space="preserve">Any </w:t>
      </w:r>
      <w:r w:rsidR="000443FE">
        <w:t>chemicals</w:t>
      </w:r>
      <w:r w:rsidR="00612AE6">
        <w:t xml:space="preserve"> or contaminants that could</w:t>
      </w:r>
      <w:r w:rsidR="000443FE">
        <w:t xml:space="preserve"> </w:t>
      </w:r>
      <w:r w:rsidR="00612AE6">
        <w:t xml:space="preserve">be carried via </w:t>
      </w:r>
      <w:r w:rsidR="000443FE">
        <w:t xml:space="preserve">microplastics will, if they have been identified as posing a health risk, already be </w:t>
      </w:r>
      <w:r w:rsidR="00FC411C">
        <w:t>monitored</w:t>
      </w:r>
      <w:r w:rsidR="000443FE">
        <w:t xml:space="preserve">, although the </w:t>
      </w:r>
      <w:r w:rsidR="002D00CA">
        <w:t>focus</w:t>
      </w:r>
      <w:r w:rsidR="00563C4E">
        <w:t xml:space="preserve"> will be on their overall presence, not on </w:t>
      </w:r>
      <w:r w:rsidR="000443FE">
        <w:t xml:space="preserve">the </w:t>
      </w:r>
      <w:r w:rsidR="00FC411C">
        <w:t>specific</w:t>
      </w:r>
      <w:r w:rsidR="000443FE">
        <w:t xml:space="preserve"> role of micropl</w:t>
      </w:r>
      <w:r w:rsidR="00FC411C">
        <w:t>a</w:t>
      </w:r>
      <w:r w:rsidR="000443FE">
        <w:t xml:space="preserve">stics in </w:t>
      </w:r>
      <w:r w:rsidR="00636533">
        <w:t>delivering</w:t>
      </w:r>
      <w:r w:rsidR="00563C4E">
        <w:t xml:space="preserve"> them</w:t>
      </w:r>
      <w:r w:rsidR="00FC411C">
        <w:t>.</w:t>
      </w:r>
      <w:r w:rsidR="00B473A5">
        <w:t xml:space="preserve"> </w:t>
      </w:r>
      <w:r w:rsidRPr="00872BAC">
        <w:t>Nonetheless, FSANZ has reviewed the scientific literature and continues to monitor evidence on microplastics in the food chain, particularly in seafood, salt, and honey</w:t>
      </w:r>
      <w:r w:rsidR="002577FF">
        <w:t>; h</w:t>
      </w:r>
      <w:r>
        <w:t xml:space="preserve">owever, due to insufficient </w:t>
      </w:r>
      <w:r w:rsidRPr="00C000D5">
        <w:t xml:space="preserve">toxicological </w:t>
      </w:r>
      <w:r>
        <w:t>data</w:t>
      </w:r>
      <w:r w:rsidRPr="00C000D5">
        <w:t xml:space="preserve">, </w:t>
      </w:r>
      <w:r w:rsidR="00B132B2">
        <w:t>it</w:t>
      </w:r>
      <w:r w:rsidRPr="00C000D5">
        <w:t xml:space="preserve"> has not issued actionable consumer recommendations or implementation guidance. Broader food safety frameworks and sustainability strategies</w:t>
      </w:r>
      <w:r>
        <w:t xml:space="preserve">, </w:t>
      </w:r>
      <w:r w:rsidRPr="00C000D5">
        <w:t>such as responsible packaging and seafood sourcing</w:t>
      </w:r>
      <w:r>
        <w:t>, are</w:t>
      </w:r>
      <w:r w:rsidRPr="00C000D5">
        <w:t xml:space="preserve"> contextual</w:t>
      </w:r>
      <w:r>
        <w:t>ly</w:t>
      </w:r>
      <w:r w:rsidRPr="00C000D5">
        <w:t xml:space="preserve"> relevan</w:t>
      </w:r>
      <w:r>
        <w:t xml:space="preserve">t, but </w:t>
      </w:r>
      <w:r w:rsidR="00D953DE" w:rsidRPr="00FC0C94">
        <w:t>to date t</w:t>
      </w:r>
      <w:r w:rsidR="002D5509" w:rsidRPr="00FC0C94">
        <w:t xml:space="preserve">here is no </w:t>
      </w:r>
      <w:r w:rsidRPr="00FC0C94">
        <w:t>detailed regulatory guidance addressing microplastic exposure scenarios or population vulnerabilities. No FAQs or consumer-facing materials on microplastic ingestion</w:t>
      </w:r>
      <w:r w:rsidRPr="00792DC5">
        <w:t xml:space="preserve"> risks </w:t>
      </w:r>
      <w:r>
        <w:t>have been</w:t>
      </w:r>
      <w:r w:rsidRPr="00792DC5">
        <w:t xml:space="preserve"> published on official FSANZ </w:t>
      </w:r>
      <w:r>
        <w:t>website</w:t>
      </w:r>
      <w:r w:rsidRPr="00792DC5">
        <w:t>s</w:t>
      </w:r>
      <w:r w:rsidRPr="00C000D5">
        <w:t>.</w:t>
      </w:r>
      <w:r>
        <w:fldChar w:fldCharType="begin"/>
      </w:r>
      <w:r w:rsidR="00DC3B3B">
        <w:instrText xml:space="preserve"> ADDIN ZOTERO_ITEM CSL_CITATION {"citationID":"vQNuc2v9","properties":{"formattedCitation":"\\super 368\\nosupersub{}","plainCitation":"368","noteIndex":0},"citationItems":[{"id":"4rIbDf27/5lsFIqK8","uris":["http://zotero.org/users/local/OhwQIHDk/items/DDIML38I"],"itemData":{"id":468,"type":"webpage","title":"Microplastics in food","URL":"https://www.foodstandards.gov.au/consumer/our-safe-food-supply/microplastics","author":[{"family":"FSANZ","given":""}],"accessed":{"date-parts":[["2025",5,20]]},"issued":{"date-parts":[["2023",11,3]]}}}],"schema":"https://github.com/citation-style-language/schema/raw/master/csl-citation.json"} </w:instrText>
      </w:r>
      <w:r>
        <w:fldChar w:fldCharType="separate"/>
      </w:r>
      <w:r w:rsidR="00667C30" w:rsidRPr="00667C30">
        <w:rPr>
          <w:rFonts w:ascii="Arial" w:hAnsi="Arial" w:cs="Arial"/>
          <w:vertAlign w:val="superscript"/>
        </w:rPr>
        <w:t>368</w:t>
      </w:r>
      <w:r>
        <w:fldChar w:fldCharType="end"/>
      </w:r>
    </w:p>
    <w:p w14:paraId="0EBE459B" w14:textId="77777777" w:rsidR="008359D9" w:rsidRPr="008359D9" w:rsidRDefault="008359D9" w:rsidP="00993322">
      <w:pPr>
        <w:pStyle w:val="Heading6"/>
        <w:rPr>
          <w:b w:val="0"/>
          <w:bCs w:val="0"/>
          <w:lang w:val="en-US"/>
        </w:rPr>
      </w:pPr>
      <w:r w:rsidRPr="008359D9">
        <w:rPr>
          <w:lang w:val="en-US"/>
        </w:rPr>
        <w:t>Other jurisdictions</w:t>
      </w:r>
    </w:p>
    <w:p w14:paraId="3480F532" w14:textId="021D7747" w:rsidR="008359D9" w:rsidRDefault="002A4838" w:rsidP="008359D9">
      <w:r>
        <w:t>Different approaches have be</w:t>
      </w:r>
      <w:r w:rsidR="00894381">
        <w:t>en</w:t>
      </w:r>
      <w:r>
        <w:t xml:space="preserve"> taken in other jurisdictions to</w:t>
      </w:r>
      <w:r w:rsidR="001011DA">
        <w:t xml:space="preserve"> </w:t>
      </w:r>
      <w:r w:rsidR="001011DA" w:rsidRPr="001011DA">
        <w:t>regulate microplastic exposure in food</w:t>
      </w:r>
      <w:r w:rsidR="001011DA">
        <w:t xml:space="preserve">. </w:t>
      </w:r>
      <w:r w:rsidR="001011DA" w:rsidRPr="001011DA">
        <w:t xml:space="preserve">While few countries have established specific quantitative thresholds for microplastics </w:t>
      </w:r>
      <w:r w:rsidR="001011DA" w:rsidRPr="001011DA">
        <w:lastRenderedPageBreak/>
        <w:t>in food, many are taking precautionary steps to monitor contamination, reduce upstream plastic inputs, and inform future regulation through targeted research.</w:t>
      </w:r>
    </w:p>
    <w:p w14:paraId="6D1D0595" w14:textId="4D49C8EB" w:rsidR="002D56AC" w:rsidRDefault="002D56AC" w:rsidP="002D56AC">
      <w:pPr>
        <w:pStyle w:val="TableFigure-TitleAfterCaption-AboveTable"/>
      </w:pPr>
      <w:r>
        <w:t>Restrictions on the use of plastics in food packaging</w:t>
      </w:r>
    </w:p>
    <w:p w14:paraId="34779136" w14:textId="2CAC4513" w:rsidR="001011DA" w:rsidRDefault="00781637" w:rsidP="008359D9">
      <w:r>
        <w:t>Some</w:t>
      </w:r>
      <w:r w:rsidRPr="00781637">
        <w:t xml:space="preserve"> jurisdictions are pursuing upstream interventions by restricting the use of plastic materials in packaging and food-contact applications. In </w:t>
      </w:r>
      <w:r w:rsidRPr="00781637">
        <w:rPr>
          <w:b/>
          <w:bCs/>
        </w:rPr>
        <w:t>Canada</w:t>
      </w:r>
      <w:r w:rsidRPr="00781637">
        <w:t>, microplastic exposure through food is being addressed in part through CEPA, under which a proposed Pollution Prevention Planning Notice sets ambitious targets for packaging reform. The plan aims to ensure that 100</w:t>
      </w:r>
      <w:r w:rsidR="002B205C">
        <w:t xml:space="preserve"> percent</w:t>
      </w:r>
      <w:r w:rsidRPr="00781637">
        <w:t xml:space="preserve"> of primary food plastic packaging is reusable, recyclable, or compostable by 2028, and that a significant proportion of fresh produce is sold without plastic by 2026.</w:t>
      </w:r>
      <w:r w:rsidR="001401D3">
        <w:fldChar w:fldCharType="begin"/>
      </w:r>
      <w:r w:rsidR="00DC3B3B">
        <w:instrText xml:space="preserve"> ADDIN ZOTERO_ITEM CSL_CITATION {"citationID":"NICG5BAl","properties":{"formattedCitation":"\\super 369\\nosupersub{}","plainCitation":"369","noteIndex":0},"citationItems":[{"id":"4rIbDf27/8s2XZYDt","uris":["http://zotero.org/users/local/jcdQBMLc/items/YLC5PNU9"],"itemData":{"id":3971,"type":"document","title":"Consultation document: Pollution prevention planning notice for primary food plastic packaging","URL":"https://www.canada.ca/en/environment-climate-change/corporate/transparency/consultations/consultation-pollution-prevention-planning-notice-primary-food-plastic-packaging.html","author":[{"literal":"Government of Canada"}],"accessed":{"date-parts":[["2025",5,8]]},"issued":{"date-parts":[["2023"]]}}}],"schema":"https://github.com/citation-style-language/schema/raw/master/csl-citation.json"} </w:instrText>
      </w:r>
      <w:r w:rsidR="001401D3">
        <w:fldChar w:fldCharType="separate"/>
      </w:r>
      <w:r w:rsidR="00667C30" w:rsidRPr="00667C30">
        <w:rPr>
          <w:rFonts w:ascii="Arial" w:hAnsi="Arial" w:cs="Arial"/>
          <w:vertAlign w:val="superscript"/>
        </w:rPr>
        <w:t>369</w:t>
      </w:r>
      <w:r w:rsidR="001401D3">
        <w:fldChar w:fldCharType="end"/>
      </w:r>
      <w:r w:rsidR="001401D3">
        <w:t xml:space="preserve"> </w:t>
      </w:r>
      <w:r w:rsidRPr="00781637">
        <w:t>Complement</w:t>
      </w:r>
      <w:r w:rsidR="0096392D">
        <w:t>ing</w:t>
      </w:r>
      <w:r w:rsidRPr="00781637">
        <w:t xml:space="preserve"> this, the Single-use Plastics Prohibition Regulations ban certain plastic foodservice items made from problematic materials that could degrade into microplastics</w:t>
      </w:r>
      <w:r w:rsidR="00057914" w:rsidRPr="00057914">
        <w:t>, potentially entering the food chain</w:t>
      </w:r>
      <w:r w:rsidRPr="00781637">
        <w:t>.</w:t>
      </w:r>
      <w:r w:rsidR="00FA1036">
        <w:fldChar w:fldCharType="begin"/>
      </w:r>
      <w:r w:rsidR="00DC3B3B">
        <w:instrText xml:space="preserve"> ADDIN ZOTERO_ITEM CSL_CITATION {"citationID":"F9IFAw9A","properties":{"formattedCitation":"\\super 322\\nosupersub{}","plainCitation":"322","noteIndex":0},"citationItems":[{"id":"4rIbDf27/EPYdRnti","uris":["http://zotero.org/users/local/OhwQIHDk/items/N4VWARTV"],"itemData":{"id":"wzgQD1xu/0XRdA59k","type":"document","title":"Single-use Plastics Prohibition Regulations - Technical guidelines","URL":"https://www.canada.ca/en/environment-climate-change/services/managing-reducing-waste/reduce-plastic-waste/single-use-plastic-technical-guidance.html","author":[{"family":"Government of Canada","given":""}],"accessed":{"date-parts":[["2025",5,8]]},"issued":{"date-parts":[["2022"]]}}}],"schema":"https://github.com/citation-style-language/schema/raw/master/csl-citation.json"} </w:instrText>
      </w:r>
      <w:r w:rsidR="00FA1036">
        <w:fldChar w:fldCharType="separate"/>
      </w:r>
      <w:r w:rsidR="00667C30" w:rsidRPr="00667C30">
        <w:rPr>
          <w:rFonts w:ascii="Arial" w:hAnsi="Arial" w:cs="Arial"/>
          <w:vertAlign w:val="superscript"/>
        </w:rPr>
        <w:t>322</w:t>
      </w:r>
      <w:r w:rsidR="00FA1036">
        <w:fldChar w:fldCharType="end"/>
      </w:r>
      <w:r w:rsidR="00FA1036">
        <w:t xml:space="preserve"> </w:t>
      </w:r>
    </w:p>
    <w:p w14:paraId="5CC5BA6F" w14:textId="2CF6E96E" w:rsidR="0035286F" w:rsidRDefault="0035286F" w:rsidP="008359D9">
      <w:r w:rsidRPr="0035286F">
        <w:t xml:space="preserve">In the </w:t>
      </w:r>
      <w:r w:rsidRPr="0035286F">
        <w:rPr>
          <w:b/>
          <w:bCs/>
        </w:rPr>
        <w:t>European Union</w:t>
      </w:r>
      <w:r w:rsidRPr="0035286F">
        <w:t>, a multi-pronged approach is being taken to prevent microplastic contamination in food. Regulation (EU) 2023/2055 restricts the placing on the market of products containing intentionally added microplastics, including those likely to be released during use.</w:t>
      </w:r>
      <w:r w:rsidR="00894381">
        <w:fldChar w:fldCharType="begin"/>
      </w:r>
      <w:r w:rsidR="00DC3B3B">
        <w:instrText xml:space="preserve"> ADDIN ZOTERO_ITEM CSL_CITATION {"citationID":"4yvrvf0P","properties":{"formattedCitation":"\\super 292\\nosupersub{}","plainCitation":"292","noteIndex":0},"citationItems":[{"id":"4rIbDf27/NfhVQSt7","uris":["http://zotero.org/users/local/OhwQIHDk/items/ZIVP5LFH"],"itemData":{"id":"YM5O2QSq/TEKX6FgH","type":"document","title":"Commission Regulation (EU) 2023/2055 - Restriction of microplastics intentionally added to products","URL":"https://single-market-economy.ec.europa.eu/sectors/chemicals/reach/restrictions/commission-regulation-eu-20232055-restriction-microplastics-intentionally-added-products_en","author":[{"family":"European Commission","given":""}],"accessed":{"date-parts":[["2025",5,7]]},"issued":{"date-parts":[["2023"]]}}}],"schema":"https://github.com/citation-style-language/schema/raw/master/csl-citation.json"} </w:instrText>
      </w:r>
      <w:r w:rsidR="00894381">
        <w:fldChar w:fldCharType="separate"/>
      </w:r>
      <w:r w:rsidR="00667C30" w:rsidRPr="00667C30">
        <w:rPr>
          <w:rFonts w:ascii="Arial" w:hAnsi="Arial" w:cs="Arial"/>
          <w:vertAlign w:val="superscript"/>
        </w:rPr>
        <w:t>292</w:t>
      </w:r>
      <w:r w:rsidR="00894381">
        <w:fldChar w:fldCharType="end"/>
      </w:r>
      <w:r w:rsidRPr="0035286F">
        <w:t xml:space="preserve"> Additionally, Regulation (EC) No 450/2009 governs the use of active and intelligent materials in food contact applications, including the migration of substances</w:t>
      </w:r>
      <w:r w:rsidR="00C634F4">
        <w:t xml:space="preserve"> (</w:t>
      </w:r>
      <w:r w:rsidRPr="0035286F">
        <w:t xml:space="preserve">such as </w:t>
      </w:r>
      <w:r w:rsidR="00C634F4">
        <w:t xml:space="preserve">microplastic </w:t>
      </w:r>
      <w:r w:rsidRPr="0035286F">
        <w:t>particles</w:t>
      </w:r>
      <w:r w:rsidR="00C634F4">
        <w:t xml:space="preserve">) </w:t>
      </w:r>
      <w:r w:rsidRPr="0035286F">
        <w:t>from packaging into food. These provisions are designed to reduce both direct and indirect microplastic contamination of the food supply.</w:t>
      </w:r>
      <w:r w:rsidR="00894381">
        <w:fldChar w:fldCharType="begin"/>
      </w:r>
      <w:r w:rsidR="00DC3B3B">
        <w:instrText xml:space="preserve"> ADDIN ZOTERO_ITEM CSL_CITATION {"citationID":"lwKx8KR0","properties":{"formattedCitation":"\\super 370\\nosupersub{}","plainCitation":"370","noteIndex":0},"citationItems":[{"id":"4rIbDf27/PS7WgLZA","uris":["http://zotero.org/users/local/jcdQBMLc/items/4JJPQIIK"],"itemData":{"id":3976,"type":"document","title":"Commission Regulation (EC) No 450/2009 of 29 May 2009 on active and intelligent materials and articles intended to come into contact with food (Text with EEA relevance)","URL":"https://eur-lex.europa.eu/eli/reg/2009/450/oj/eng","author":[{"literal":"European Commission"}],"accessed":{"date-parts":[["2025",5,8]]},"issued":{"date-parts":[["2009"]]}}}],"schema":"https://github.com/citation-style-language/schema/raw/master/csl-citation.json"} </w:instrText>
      </w:r>
      <w:r w:rsidR="00894381">
        <w:fldChar w:fldCharType="separate"/>
      </w:r>
      <w:r w:rsidR="00667C30" w:rsidRPr="00667C30">
        <w:rPr>
          <w:rFonts w:ascii="Arial" w:hAnsi="Arial" w:cs="Arial"/>
          <w:vertAlign w:val="superscript"/>
        </w:rPr>
        <w:t>370</w:t>
      </w:r>
      <w:r w:rsidR="00894381">
        <w:fldChar w:fldCharType="end"/>
      </w:r>
    </w:p>
    <w:p w14:paraId="010E2C3B" w14:textId="2078EFA0" w:rsidR="001F2B39" w:rsidRPr="001F2B39" w:rsidRDefault="001F2B39" w:rsidP="008359D9">
      <w:pPr>
        <w:rPr>
          <w:i/>
          <w:iCs/>
        </w:rPr>
      </w:pPr>
      <w:r>
        <w:rPr>
          <w:i/>
          <w:iCs/>
        </w:rPr>
        <w:t>Monitoring</w:t>
      </w:r>
      <w:r w:rsidR="002B591C">
        <w:rPr>
          <w:i/>
          <w:iCs/>
        </w:rPr>
        <w:t xml:space="preserve">, </w:t>
      </w:r>
      <w:r>
        <w:rPr>
          <w:i/>
          <w:iCs/>
        </w:rPr>
        <w:t>surveillance</w:t>
      </w:r>
      <w:r w:rsidR="002B591C">
        <w:rPr>
          <w:i/>
          <w:iCs/>
        </w:rPr>
        <w:t>, and communications about safety risks</w:t>
      </w:r>
    </w:p>
    <w:p w14:paraId="12AE6005" w14:textId="19D3EC3E" w:rsidR="0035286F" w:rsidRPr="0035286F" w:rsidRDefault="00A97B8A" w:rsidP="0035286F">
      <w:r>
        <w:t>For mo</w:t>
      </w:r>
      <w:r w:rsidR="0087302A">
        <w:t>st</w:t>
      </w:r>
      <w:r w:rsidR="00BF7078">
        <w:t xml:space="preserve"> </w:t>
      </w:r>
      <w:r w:rsidR="00B92AB1">
        <w:t>remaining jurisdictions</w:t>
      </w:r>
      <w:r>
        <w:t xml:space="preserve">, the review did not identify </w:t>
      </w:r>
      <w:r w:rsidR="0035286F" w:rsidRPr="0035286F">
        <w:t xml:space="preserve">introduced enforceable limits on microplastics in </w:t>
      </w:r>
      <w:r w:rsidR="00BF7078" w:rsidRPr="0035286F">
        <w:t>food</w:t>
      </w:r>
      <w:r w:rsidR="00790828">
        <w:t>,</w:t>
      </w:r>
      <w:r w:rsidR="00BF7078" w:rsidRPr="0035286F">
        <w:t xml:space="preserve"> but</w:t>
      </w:r>
      <w:r w:rsidR="0035286F" w:rsidRPr="0035286F">
        <w:t xml:space="preserve"> </w:t>
      </w:r>
      <w:r w:rsidR="00790828">
        <w:t xml:space="preserve">jurisdictions </w:t>
      </w:r>
      <w:r w:rsidR="0035286F" w:rsidRPr="0035286F">
        <w:t xml:space="preserve">are actively monitoring </w:t>
      </w:r>
      <w:r w:rsidR="00790828">
        <w:t xml:space="preserve">microplastic particle </w:t>
      </w:r>
      <w:r w:rsidR="0035286F" w:rsidRPr="0035286F">
        <w:t xml:space="preserve">presence and communicating health guidance to consumers. </w:t>
      </w:r>
      <w:r w:rsidR="00BF7078">
        <w:t xml:space="preserve">For instance, </w:t>
      </w:r>
      <w:r w:rsidR="0035286F" w:rsidRPr="0035286F">
        <w:rPr>
          <w:b/>
          <w:bCs/>
        </w:rPr>
        <w:t>South Korea</w:t>
      </w:r>
      <w:r w:rsidR="0035286F" w:rsidRPr="0035286F">
        <w:t xml:space="preserve"> has conducted national studies assessing contamination in seafood, salt, and seaweed, estimating an average exposure of 16.3 microplastic particles per person per day.</w:t>
      </w:r>
      <w:r w:rsidR="00894381">
        <w:fldChar w:fldCharType="begin"/>
      </w:r>
      <w:r w:rsidR="00DC3B3B">
        <w:instrText xml:space="preserve"> ADDIN ZOTERO_ITEM CSL_CITATION {"citationID":"bmBfqHmd","properties":{"formattedCitation":"\\super 371\\nosupersub{}","plainCitation":"371","noteIndex":0},"citationItems":[{"id":"4rIbDf27/Rr77Rxkm","uris":["http://zotero.org/users/local/jcdQBMLc/items/XQVTQVZR"],"itemData":{"id":4005,"type":"article-magazine","container-title":"Food Navigator Asia","title":"Microplastic pollution fears: South Korea seeks to allay consumers’ food concerns with new data","URL":"https://www.foodnavigator-asia.com/Article/2022/04/21/south-korea-seeks-to-allay-consumers-food-concerns-with-new-data/","author":[{"family":"Neo","given":"Pearly"}],"accessed":{"date-parts":[["2025",5,12]]},"issued":{"date-parts":[["2022",4,21]]}}}],"schema":"https://github.com/citation-style-language/schema/raw/master/csl-citation.json"} </w:instrText>
      </w:r>
      <w:r w:rsidR="00894381">
        <w:fldChar w:fldCharType="separate"/>
      </w:r>
      <w:r w:rsidR="00667C30" w:rsidRPr="00667C30">
        <w:rPr>
          <w:rFonts w:ascii="Arial" w:hAnsi="Arial" w:cs="Arial"/>
          <w:vertAlign w:val="superscript"/>
        </w:rPr>
        <w:t>371</w:t>
      </w:r>
      <w:r w:rsidR="00894381">
        <w:fldChar w:fldCharType="end"/>
      </w:r>
      <w:r w:rsidR="00894381">
        <w:t xml:space="preserve"> </w:t>
      </w:r>
      <w:r w:rsidR="0035286F" w:rsidRPr="0035286F">
        <w:t xml:space="preserve">Although this level is not considered a health concern based on current data, the Ministry of Food and Drug Safety has issued consumer guidance, such as washing seaweed and soaking shellfish, to reduce </w:t>
      </w:r>
      <w:r w:rsidR="005F2D18">
        <w:t xml:space="preserve">potential </w:t>
      </w:r>
      <w:r w:rsidR="0035286F" w:rsidRPr="0035286F">
        <w:t>intake</w:t>
      </w:r>
      <w:r w:rsidR="005F2D18">
        <w:t xml:space="preserve"> of microplastic particles</w:t>
      </w:r>
      <w:r w:rsidR="0035286F" w:rsidRPr="0035286F">
        <w:t>.</w:t>
      </w:r>
      <w:r w:rsidR="00894381">
        <w:fldChar w:fldCharType="begin"/>
      </w:r>
      <w:r w:rsidR="00DC3B3B">
        <w:instrText xml:space="preserve"> ADDIN ZOTERO_ITEM CSL_CITATION {"citationID":"TzBFU8fZ","properties":{"formattedCitation":"\\super 371\\nosupersub{}","plainCitation":"371","noteIndex":0},"citationItems":[{"id":"4rIbDf27/Rr77Rxkm","uris":["http://zotero.org/users/local/jcdQBMLc/items/XQVTQVZR"],"itemData":{"id":4005,"type":"article-magazine","container-title":"Food Navigator Asia","title":"Microplastic pollution fears: South Korea seeks to allay consumers’ food concerns with new data","URL":"https://www.foodnavigator-asia.com/Article/2022/04/21/south-korea-seeks-to-allay-consumers-food-concerns-with-new-data/","author":[{"family":"Neo","given":"Pearly"}],"accessed":{"date-parts":[["2025",5,12]]},"issued":{"date-parts":[["2022",4,21]]}}}],"schema":"https://github.com/citation-style-language/schema/raw/master/csl-citation.json"} </w:instrText>
      </w:r>
      <w:r w:rsidR="00894381">
        <w:fldChar w:fldCharType="separate"/>
      </w:r>
      <w:r w:rsidR="00667C30" w:rsidRPr="00667C30">
        <w:rPr>
          <w:rFonts w:ascii="Arial" w:hAnsi="Arial" w:cs="Arial"/>
          <w:vertAlign w:val="superscript"/>
        </w:rPr>
        <w:t>371</w:t>
      </w:r>
      <w:r w:rsidR="00894381">
        <w:fldChar w:fldCharType="end"/>
      </w:r>
      <w:r w:rsidR="00894381">
        <w:t xml:space="preserve"> </w:t>
      </w:r>
      <w:r w:rsidR="0035286F" w:rsidRPr="0035286F">
        <w:t>South Korea also banned the use of microplastics as additives in 2017.</w:t>
      </w:r>
    </w:p>
    <w:p w14:paraId="46A6547E" w14:textId="3CC8B519" w:rsidR="0035286F" w:rsidRPr="0035286F" w:rsidRDefault="0035286F" w:rsidP="0035286F">
      <w:r w:rsidRPr="0035286F">
        <w:t xml:space="preserve">In </w:t>
      </w:r>
      <w:r w:rsidRPr="0035286F">
        <w:rPr>
          <w:b/>
          <w:bCs/>
        </w:rPr>
        <w:t>Singapore</w:t>
      </w:r>
      <w:r w:rsidRPr="0035286F">
        <w:t xml:space="preserve">, the SFA conducted surveys between 2022 and 2023 to assess microplastic levels in both water and </w:t>
      </w:r>
      <w:r w:rsidR="00EC40D4">
        <w:t>some</w:t>
      </w:r>
      <w:r w:rsidRPr="0035286F">
        <w:t xml:space="preserve"> food products. Results indicated low levels consistent with international data, with no immediate health concern identified.</w:t>
      </w:r>
      <w:r w:rsidR="004B43F3">
        <w:fldChar w:fldCharType="begin"/>
      </w:r>
      <w:r w:rsidR="00DC3B3B">
        <w:instrText xml:space="preserve"> ADDIN ZOTERO_ITEM CSL_CITATION {"citationID":"o4hBZqd5","properties":{"formattedCitation":"\\super 372\\nosupersub{}","plainCitation":"372","noteIndex":0},"citationItems":[{"id":"4rIbDf27/wdSBdFx9","uris":["http://zotero.org/users/local/jcdQBMLc/items/5EDDXDAC"],"itemData":{"id":3974,"type":"document","title":"Written Reply to Parliamentary Question on microplastics in food","URL":"https://www.mse.gov.sg/latest-news/written-reply-to-pq-on-microplastics-in-food","author":[{"literal":"Singapore Government"}],"accessed":{"date-parts":[["2025",5,8]]},"issued":{"date-parts":[["2024",3,4]]}}}],"schema":"https://github.com/citation-style-language/schema/raw/master/csl-citation.json"} </w:instrText>
      </w:r>
      <w:r w:rsidR="004B43F3">
        <w:fldChar w:fldCharType="separate"/>
      </w:r>
      <w:r w:rsidR="00667C30" w:rsidRPr="00667C30">
        <w:rPr>
          <w:rFonts w:ascii="Arial" w:hAnsi="Arial" w:cs="Arial"/>
          <w:vertAlign w:val="superscript"/>
        </w:rPr>
        <w:t>372</w:t>
      </w:r>
      <w:r w:rsidR="004B43F3">
        <w:fldChar w:fldCharType="end"/>
      </w:r>
      <w:r w:rsidR="004B43F3">
        <w:t xml:space="preserve"> </w:t>
      </w:r>
      <w:r w:rsidRPr="0035286F">
        <w:t xml:space="preserve">While there are no quantitative thresholds, the SFA continues to monitor the situation and supports waste reduction strategies </w:t>
      </w:r>
      <w:r w:rsidR="00ED6DD6">
        <w:t xml:space="preserve">and </w:t>
      </w:r>
      <w:r w:rsidRPr="0035286F">
        <w:t>to limit upstream contamination</w:t>
      </w:r>
      <w:r w:rsidR="004B43F3">
        <w:t>.</w:t>
      </w:r>
      <w:r w:rsidR="004B43F3">
        <w:fldChar w:fldCharType="begin"/>
      </w:r>
      <w:r w:rsidR="00DC3B3B">
        <w:instrText xml:space="preserve"> ADDIN ZOTERO_ITEM CSL_CITATION {"citationID":"wejyXDPY","properties":{"formattedCitation":"\\super 373\\nosupersub{}","plainCitation":"373","noteIndex":0},"citationItems":[{"id":"4rIbDf27/OR9vTLaz","uris":["http://zotero.org/users/local/jcdQBMLc/items/W7T7QR3U"],"itemData":{"id":3975,"type":"document","title":"Oral Reply to Parliamentary Question on Microplastics and Nanoplastics","URL":"https://www.mse.gov.sg/latest-news/oral-reply-to-pq-on-microplastics-and-nanoplastics","author":[{"literal":"Singapore Government"}],"accessed":{"date-parts":[["2025",5,8]]},"issued":{"date-parts":[["2024",4,3]]}}}],"schema":"https://github.com/citation-style-language/schema/raw/master/csl-citation.json"} </w:instrText>
      </w:r>
      <w:r w:rsidR="004B43F3">
        <w:fldChar w:fldCharType="separate"/>
      </w:r>
      <w:r w:rsidR="00667C30" w:rsidRPr="00667C30">
        <w:rPr>
          <w:rFonts w:ascii="Arial" w:hAnsi="Arial" w:cs="Arial"/>
          <w:vertAlign w:val="superscript"/>
        </w:rPr>
        <w:t>373</w:t>
      </w:r>
      <w:r w:rsidR="004B43F3">
        <w:fldChar w:fldCharType="end"/>
      </w:r>
    </w:p>
    <w:p w14:paraId="760433D9" w14:textId="0ADFA4FF" w:rsidR="0035286F" w:rsidRPr="0035286F" w:rsidRDefault="0035286F" w:rsidP="0035286F">
      <w:r w:rsidRPr="0035286F">
        <w:t xml:space="preserve">Similarly, </w:t>
      </w:r>
      <w:r w:rsidR="008E5735">
        <w:t xml:space="preserve">the review found no evidence that </w:t>
      </w:r>
      <w:r w:rsidRPr="0035286F">
        <w:rPr>
          <w:b/>
          <w:bCs/>
        </w:rPr>
        <w:t>China</w:t>
      </w:r>
      <w:r w:rsidRPr="0035286F">
        <w:t xml:space="preserve"> regulate</w:t>
      </w:r>
      <w:r w:rsidR="008E5735">
        <w:t>s</w:t>
      </w:r>
      <w:r w:rsidRPr="0035286F">
        <w:t xml:space="preserve"> microplastic levels in food but </w:t>
      </w:r>
      <w:r w:rsidR="008E5735">
        <w:t xml:space="preserve">it </w:t>
      </w:r>
      <w:r w:rsidRPr="0035286F">
        <w:t>has incorporated microplastics into its food safety research agenda. The Food Safety Law provides a legal basis for monitoring emerging contaminants, and the government has promoted public awareness around general food safety practices</w:t>
      </w:r>
      <w:r w:rsidR="00057914">
        <w:t xml:space="preserve">, </w:t>
      </w:r>
      <w:r w:rsidRPr="0035286F">
        <w:t>such as thoroughly washing produce</w:t>
      </w:r>
      <w:r w:rsidR="00057914">
        <w:t xml:space="preserve">, </w:t>
      </w:r>
      <w:r w:rsidRPr="0035286F">
        <w:t>as a precautionary measure while further research is conducted</w:t>
      </w:r>
      <w:r w:rsidR="004B43F3">
        <w:t>.</w:t>
      </w:r>
      <w:r w:rsidR="004B43F3">
        <w:fldChar w:fldCharType="begin"/>
      </w:r>
      <w:r w:rsidR="00DC3B3B">
        <w:instrText xml:space="preserve"> ADDIN ZOTERO_ITEM CSL_CITATION {"citationID":"DBUGhQ0g","properties":{"formattedCitation":"\\super 361\\nosupersub{}","plainCitation":"361","noteIndex":0},"citationItems":[{"id":"4rIbDf27/4UNAxOOv","uris":["http://zotero.org/users/local/OhwQIHDk/items/6CRSM2RS"],"itemData":{"id":"YM5O2QSq/xjj5WTrK","type":"document","publisher":"Earth.Org","title":"What’s Behind China’s Plastic Pollution Crisis?","URL":"https://earth.org/china-plastic-pollution/","author":[{"family":"Lai","given":"Olivia"}],"accessed":{"date-parts":[["2025",5,12]]},"issued":{"date-parts":[["2023",6,5]]}}}],"schema":"https://github.com/citation-style-language/schema/raw/master/csl-citation.json"} </w:instrText>
      </w:r>
      <w:r w:rsidR="004B43F3">
        <w:fldChar w:fldCharType="separate"/>
      </w:r>
      <w:r w:rsidR="00667C30" w:rsidRPr="00667C30">
        <w:rPr>
          <w:rFonts w:ascii="Arial" w:hAnsi="Arial" w:cs="Arial"/>
          <w:vertAlign w:val="superscript"/>
        </w:rPr>
        <w:t>361</w:t>
      </w:r>
      <w:r w:rsidR="004B43F3">
        <w:fldChar w:fldCharType="end"/>
      </w:r>
    </w:p>
    <w:p w14:paraId="1A45F004" w14:textId="42B0DAF9" w:rsidR="0035286F" w:rsidRPr="0035286F" w:rsidRDefault="00F81D9B" w:rsidP="0035286F">
      <w:r>
        <w:t>Similarly, i</w:t>
      </w:r>
      <w:r w:rsidR="0035286F" w:rsidRPr="0035286F">
        <w:t xml:space="preserve">n </w:t>
      </w:r>
      <w:r w:rsidR="0035286F" w:rsidRPr="0035286F">
        <w:rPr>
          <w:b/>
          <w:bCs/>
        </w:rPr>
        <w:t>New Zealand</w:t>
      </w:r>
      <w:r w:rsidR="0035286F" w:rsidRPr="0035286F">
        <w:t>,</w:t>
      </w:r>
      <w:r w:rsidR="009B614C">
        <w:t xml:space="preserve"> the review identified</w:t>
      </w:r>
      <w:r w:rsidR="0035286F" w:rsidRPr="0035286F">
        <w:t xml:space="preserve"> no specific regulatory limits for microplastics in food</w:t>
      </w:r>
      <w:r w:rsidR="009B614C">
        <w:t xml:space="preserve"> (noting that FSANZ is a Trans-Tasman agency)</w:t>
      </w:r>
      <w:r w:rsidR="0095364B">
        <w:t>; ho</w:t>
      </w:r>
      <w:r w:rsidR="0035286F" w:rsidRPr="0035286F">
        <w:t xml:space="preserve">wever, the </w:t>
      </w:r>
      <w:r w:rsidR="00EA414F">
        <w:t xml:space="preserve">New Zealand </w:t>
      </w:r>
      <w:r w:rsidR="0035286F" w:rsidRPr="0035286F">
        <w:lastRenderedPageBreak/>
        <w:t>government has implemented waste minimisation strategies</w:t>
      </w:r>
      <w:r w:rsidR="00EA414F">
        <w:t xml:space="preserve"> </w:t>
      </w:r>
      <w:r w:rsidR="0035286F" w:rsidRPr="0035286F">
        <w:t>to reduce sources of environmental microplastics that could enter the food chain.</w:t>
      </w:r>
      <w:r w:rsidR="004B43F3">
        <w:fldChar w:fldCharType="begin"/>
      </w:r>
      <w:r w:rsidR="00DC3B3B">
        <w:instrText xml:space="preserve"> ADDIN ZOTERO_ITEM CSL_CITATION {"citationID":"1a8M4Yxg","properties":{"formattedCitation":"\\super 374\\nosupersub{}","plainCitation":"374","noteIndex":0},"citationItems":[{"id":"4rIbDf27/DTh0hwNE","uris":["http://zotero.org/users/local/jcdQBMLc/items/VRCHLA62"],"itemData":{"id":3951,"type":"webpage","title":"Microbeads regulations","URL":"https://environment.govt.nz/acts-and-regulations/regulations/microbeads-regulations","author":[{"literal":"New Zealand Ministry for the Environment"}],"accessed":{"date-parts":[["2025",5,7]]},"issued":{"date-parts":[["2025",5,7]]}}}],"schema":"https://github.com/citation-style-language/schema/raw/master/csl-citation.json"} </w:instrText>
      </w:r>
      <w:r w:rsidR="004B43F3">
        <w:fldChar w:fldCharType="separate"/>
      </w:r>
      <w:r w:rsidR="00667C30" w:rsidRPr="00667C30">
        <w:rPr>
          <w:rFonts w:ascii="Arial" w:hAnsi="Arial" w:cs="Arial"/>
          <w:vertAlign w:val="superscript"/>
        </w:rPr>
        <w:t>374</w:t>
      </w:r>
      <w:r w:rsidR="004B43F3">
        <w:fldChar w:fldCharType="end"/>
      </w:r>
      <w:r w:rsidR="004B43F3">
        <w:t xml:space="preserve"> </w:t>
      </w:r>
      <w:r w:rsidR="0035286F" w:rsidRPr="0035286F">
        <w:t xml:space="preserve">The Ministry for the Environment continues to </w:t>
      </w:r>
      <w:r w:rsidR="005D4F4E">
        <w:t>monitor</w:t>
      </w:r>
      <w:r w:rsidR="0035286F" w:rsidRPr="0035286F">
        <w:t xml:space="preserve"> international developments to guide future policy responses.</w:t>
      </w:r>
    </w:p>
    <w:p w14:paraId="08157763" w14:textId="3E6E8B02" w:rsidR="0035286F" w:rsidRPr="0035286F" w:rsidRDefault="0035286F" w:rsidP="0035286F">
      <w:r w:rsidRPr="0035286F">
        <w:t xml:space="preserve">The </w:t>
      </w:r>
      <w:r w:rsidRPr="0035286F">
        <w:rPr>
          <w:b/>
          <w:bCs/>
        </w:rPr>
        <w:t>United Kingdom</w:t>
      </w:r>
      <w:r w:rsidRPr="0035286F">
        <w:t xml:space="preserve"> has recognised dietary exposure as a potential risk pathway for microplastics and is investing in research to inform future regulation. The F</w:t>
      </w:r>
      <w:r w:rsidR="00BA10EF">
        <w:t xml:space="preserve">ood </w:t>
      </w:r>
      <w:r w:rsidRPr="0035286F">
        <w:t>S</w:t>
      </w:r>
      <w:r w:rsidR="002C6792">
        <w:t>tandards Agency</w:t>
      </w:r>
      <w:r w:rsidR="002C6792" w:rsidRPr="0035286F">
        <w:t xml:space="preserve"> </w:t>
      </w:r>
      <w:r w:rsidRPr="0035286F">
        <w:t>has worked with the Committee on Toxicity to issue scientific reviews and statements, including a 2021 report that called for further study into the health risks of ingesting microplastics through food.</w:t>
      </w:r>
      <w:r w:rsidR="00907B2A">
        <w:fldChar w:fldCharType="begin"/>
      </w:r>
      <w:r w:rsidR="00DC3B3B">
        <w:instrText xml:space="preserve"> ADDIN ZOTERO_ITEM CSL_CITATION {"citationID":"ueBGe8f2","properties":{"formattedCitation":"\\super 345\\nosupersub{}","plainCitation":"345","noteIndex":0},"citationItems":[{"id":"4rIbDf27/XWj2DIf6","uris":["http://zotero.org/users/local/OhwQIHDk/items/FY7662QA"],"itemData":{"id":"jmboYZHx/LSB3ZkFY","type":"document","title":"Overarching statement on the potential risks from exposure to microplastics","URL":"https://cot.food.gov.uk/sites/default/files/2021-02/COT%20Microplastics%20Overarching%20Statement%202021_final_0.pdf","author":[{"family":"UK Committee on Toxicity","given":""}],"accessed":{"date-parts":[["2025",5,12]]},"issued":{"date-parts":[["2021"]]}}}],"schema":"https://github.com/citation-style-language/schema/raw/master/csl-citation.json"} </w:instrText>
      </w:r>
      <w:r w:rsidR="00907B2A">
        <w:fldChar w:fldCharType="separate"/>
      </w:r>
      <w:r w:rsidR="00907B2A" w:rsidRPr="00907B2A">
        <w:rPr>
          <w:rFonts w:ascii="Arial" w:hAnsi="Arial" w:cs="Arial"/>
          <w:vertAlign w:val="superscript"/>
        </w:rPr>
        <w:t>345</w:t>
      </w:r>
      <w:r w:rsidR="00907B2A">
        <w:fldChar w:fldCharType="end"/>
      </w:r>
      <w:r w:rsidR="004B43F3">
        <w:t xml:space="preserve"> </w:t>
      </w:r>
      <w:r w:rsidRPr="0035286F">
        <w:t>This includes a critical review of microbiological colonisation on plastic particles and its implications for food safety.</w:t>
      </w:r>
      <w:r w:rsidR="004B43F3">
        <w:fldChar w:fldCharType="begin"/>
      </w:r>
      <w:r w:rsidR="00DC3B3B">
        <w:instrText xml:space="preserve"> ADDIN ZOTERO_ITEM CSL_CITATION {"citationID":"45qnTrMz","properties":{"formattedCitation":"\\super 375\\nosupersub{}","plainCitation":"375","noteIndex":0},"citationItems":[{"id":"4rIbDf27/iHoIenzQ","uris":["http://zotero.org/users/local/jcdQBMLc/items/JBBVD4T6"],"itemData":{"id":3980,"type":"document","title":"A critical review of microbiological colonisation of nano- and microplastics (NMP) and their significance to the food chain","URL":"https://www.food.gov.uk/sites/default/files/media/document/Review%20of%20microbiological%20colonisation%20of%20nano%20and%20microplastics%20and%20significance%20to%20food%20chain.pdf","author":[{"literal":"University of Essex Centre for Environment Fisheries &amp; Aquaculture Science"}],"accessed":{"date-parts":[["2025",5,8]]},"issued":{"date-parts":[["2022"]]}}}],"schema":"https://github.com/citation-style-language/schema/raw/master/csl-citation.json"} </w:instrText>
      </w:r>
      <w:r w:rsidR="004B43F3">
        <w:fldChar w:fldCharType="separate"/>
      </w:r>
      <w:r w:rsidR="00907B2A" w:rsidRPr="00907B2A">
        <w:rPr>
          <w:rFonts w:ascii="Arial" w:hAnsi="Arial" w:cs="Arial"/>
          <w:vertAlign w:val="superscript"/>
        </w:rPr>
        <w:t>375</w:t>
      </w:r>
      <w:r w:rsidR="004B43F3">
        <w:fldChar w:fldCharType="end"/>
      </w:r>
      <w:r w:rsidRPr="0035286F">
        <w:t xml:space="preserve"> </w:t>
      </w:r>
      <w:r w:rsidR="00BF73A1">
        <w:t>C</w:t>
      </w:r>
      <w:r w:rsidRPr="0035286F">
        <w:t>omprehensive food-specific regulations have yet to be introduced.</w:t>
      </w:r>
    </w:p>
    <w:p w14:paraId="5E7AFDBF" w14:textId="54C552AE" w:rsidR="0035286F" w:rsidRDefault="005C79D4" w:rsidP="008359D9">
      <w:r w:rsidRPr="005C79D4">
        <w:t xml:space="preserve">In jurisdictions like the </w:t>
      </w:r>
      <w:r w:rsidRPr="005C79D4">
        <w:rPr>
          <w:b/>
          <w:bCs/>
        </w:rPr>
        <w:t>United States</w:t>
      </w:r>
      <w:r w:rsidRPr="005C79D4">
        <w:t xml:space="preserve">, oversight of microplastic exposure in food remains largely at the research and advisory stage. The FDA monitors food contact substances but has not introduced microplastic-specific standards. Federal agencies continue to investigate microplastic contamination in the food supply, </w:t>
      </w:r>
      <w:r w:rsidR="000619C5">
        <w:t>al</w:t>
      </w:r>
      <w:r w:rsidRPr="005C79D4">
        <w:t>though regulation is still in development.</w:t>
      </w:r>
      <w:r w:rsidR="004B43F3">
        <w:fldChar w:fldCharType="begin"/>
      </w:r>
      <w:r w:rsidR="00DC3B3B">
        <w:instrText xml:space="preserve"> ADDIN ZOTERO_ITEM CSL_CITATION {"citationID":"QpCdW1kk","properties":{"formattedCitation":"\\super 376\\nosupersub{}","plainCitation":"376","noteIndex":0},"citationItems":[{"id":"4rIbDf27/q0fYUvzm","uris":["http://zotero.org/users/local/jcdQBMLc/items/958LNXF2"],"itemData":{"id":3977,"type":"webpage","title":"Microplastics and Nanoplastics in Foods","URL":"https://www.fda.gov/food/environmental-contaminants-food/microplastics-and-nanoplastics-foods","author":[{"literal":"U.S. Food and Drug Administration"}],"accessed":{"date-parts":[["2025",5,8]]},"issued":{"date-parts":[["2025",5,8]]}}}],"schema":"https://github.com/citation-style-language/schema/raw/master/csl-citation.json"} </w:instrText>
      </w:r>
      <w:r w:rsidR="004B43F3">
        <w:fldChar w:fldCharType="separate"/>
      </w:r>
      <w:r w:rsidR="00907B2A" w:rsidRPr="00907B2A">
        <w:rPr>
          <w:rFonts w:ascii="Arial" w:hAnsi="Arial" w:cs="Arial"/>
          <w:vertAlign w:val="superscript"/>
        </w:rPr>
        <w:t>376</w:t>
      </w:r>
      <w:r w:rsidR="004B43F3">
        <w:fldChar w:fldCharType="end"/>
      </w:r>
      <w:r w:rsidR="004B43F3">
        <w:t xml:space="preserve"> </w:t>
      </w:r>
      <w:r w:rsidRPr="005C79D4">
        <w:t xml:space="preserve">At the state level, </w:t>
      </w:r>
      <w:r w:rsidRPr="005C79D4">
        <w:rPr>
          <w:b/>
          <w:bCs/>
        </w:rPr>
        <w:t>California’s</w:t>
      </w:r>
      <w:r w:rsidRPr="005C79D4">
        <w:t xml:space="preserve"> legislative efforts</w:t>
      </w:r>
      <w:r>
        <w:t xml:space="preserve">, </w:t>
      </w:r>
      <w:r w:rsidRPr="005C79D4">
        <w:t>particularly those aimed at monitoring microplastics in drinking water</w:t>
      </w:r>
      <w:r>
        <w:t xml:space="preserve">, </w:t>
      </w:r>
      <w:r w:rsidRPr="005C79D4">
        <w:t>may indirectly influence future food safety measures, especially if new exposure pathways are identified.</w:t>
      </w:r>
      <w:r w:rsidR="004B43F3">
        <w:fldChar w:fldCharType="begin"/>
      </w:r>
      <w:r w:rsidR="00DC3B3B">
        <w:instrText xml:space="preserve"> ADDIN ZOTERO_ITEM CSL_CITATION {"citationID":"eny7ZXIq","properties":{"formattedCitation":"\\super 377\\nosupersub{}","plainCitation":"377","noteIndex":0},"citationItems":[{"id":"4rIbDf27/I2WtR8Gr","uris":["http://zotero.org/users/local/jcdQBMLc/items/FLMDQ2P7"],"itemData":{"id":3978,"type":"webpage","title":"Proposed Candidate Chemical: Microplastics","URL":"https://dtsc.ca.gov/scp/candidate-chemical-list_microplastics/","author":[{"literal":"California Department of Toxic Substances Control"}],"accessed":{"date-parts":[["2025",5,8]]},"issued":{"date-parts":[["2025",5,8]]}}}],"schema":"https://github.com/citation-style-language/schema/raw/master/csl-citation.json"} </w:instrText>
      </w:r>
      <w:r w:rsidR="004B43F3">
        <w:fldChar w:fldCharType="separate"/>
      </w:r>
      <w:r w:rsidR="00907B2A" w:rsidRPr="00907B2A">
        <w:rPr>
          <w:rFonts w:ascii="Arial" w:hAnsi="Arial" w:cs="Arial"/>
          <w:vertAlign w:val="superscript"/>
        </w:rPr>
        <w:t>377</w:t>
      </w:r>
      <w:r w:rsidR="004B43F3">
        <w:fldChar w:fldCharType="end"/>
      </w:r>
    </w:p>
    <w:p w14:paraId="3AAB717F" w14:textId="196FEF66" w:rsidR="00F312E2" w:rsidRPr="001A347F" w:rsidRDefault="00B42657" w:rsidP="00774735">
      <w:pPr>
        <w:pStyle w:val="Heading3NotNumbered"/>
        <w:tabs>
          <w:tab w:val="left" w:pos="993"/>
        </w:tabs>
        <w:rPr>
          <w:lang w:val="en-US"/>
        </w:rPr>
      </w:pPr>
      <w:r>
        <w:rPr>
          <w:lang w:val="en-US"/>
        </w:rPr>
        <w:t>7</w:t>
      </w:r>
      <w:r w:rsidR="00774735">
        <w:rPr>
          <w:lang w:val="en-US"/>
        </w:rPr>
        <w:t>.3.3</w:t>
      </w:r>
      <w:r w:rsidR="00774735">
        <w:rPr>
          <w:lang w:val="en-US"/>
        </w:rPr>
        <w:tab/>
      </w:r>
      <w:r w:rsidR="006E4FAD">
        <w:rPr>
          <w:lang w:val="en-US"/>
        </w:rPr>
        <w:t>E</w:t>
      </w:r>
      <w:r w:rsidR="00F312E2" w:rsidRPr="001A347F">
        <w:rPr>
          <w:lang w:val="en-US"/>
        </w:rPr>
        <w:t>xposure</w:t>
      </w:r>
      <w:r w:rsidR="006E4FAD">
        <w:rPr>
          <w:lang w:val="en-US"/>
        </w:rPr>
        <w:t xml:space="preserve"> to airborne microplastics</w:t>
      </w:r>
    </w:p>
    <w:p w14:paraId="4B77967B" w14:textId="77777777" w:rsidR="001A347F" w:rsidRDefault="001A347F" w:rsidP="00993322">
      <w:pPr>
        <w:pStyle w:val="Heading6"/>
        <w:rPr>
          <w:b w:val="0"/>
          <w:bCs w:val="0"/>
          <w:lang w:val="en-US"/>
        </w:rPr>
      </w:pPr>
      <w:r w:rsidRPr="001A347F">
        <w:rPr>
          <w:lang w:val="en-US"/>
        </w:rPr>
        <w:t>International organisations</w:t>
      </w:r>
    </w:p>
    <w:p w14:paraId="2D15B42F" w14:textId="61CC0DC3" w:rsidR="00A16E0F" w:rsidRPr="00A16E0F" w:rsidRDefault="004A1016" w:rsidP="00A16E0F">
      <w:r>
        <w:t xml:space="preserve">The </w:t>
      </w:r>
      <w:r w:rsidR="00A16E0F" w:rsidRPr="00A16E0F">
        <w:t xml:space="preserve">UNEP has been instrumental in raising awareness about microplastic pollution and its potential impacts on human health and the environment. While </w:t>
      </w:r>
      <w:r w:rsidR="00B121DB">
        <w:t xml:space="preserve">the </w:t>
      </w:r>
      <w:r w:rsidR="00A16E0F" w:rsidRPr="00A16E0F">
        <w:t xml:space="preserve">UNEP has not issued specific regulations targeting microplastics in air, its guidelines and reports provide a global overview of national laws and regulations limiting the manufacture, import, sale, use, and disposal of selected single-use plastics and microplastics. These initiatives support countries to craft policies that reduce plastic pollution, which ultimately helps minimise microplastic contamination in various environmental spheres, including air. </w:t>
      </w:r>
    </w:p>
    <w:p w14:paraId="34AE4804" w14:textId="4CE7FB0D" w:rsidR="00A16E0F" w:rsidRPr="00A16E0F" w:rsidRDefault="00A16E0F" w:rsidP="00A16E0F">
      <w:r w:rsidRPr="00A16E0F">
        <w:t>The FAO has conducted assessments on how microplastics appear in food commodities and their potential contamination along food value chains. While the primary focus has been on food safety, these assessments acknowledge the presence of microplastics in various environmental settings, including air. The FAO's work lays the groundwork for future risk assessments and management strategies concerning microplastic contamination, which may indirectly inform considerations related to airborne exposure.</w:t>
      </w:r>
      <w:r w:rsidR="0034645A">
        <w:fldChar w:fldCharType="begin"/>
      </w:r>
      <w:r w:rsidR="00DC3B3B">
        <w:instrText xml:space="preserve"> ADDIN ZOTERO_ITEM CSL_CITATION {"citationID":"d59NjE53","properties":{"formattedCitation":"\\super 304\\nosupersub{}","plainCitation":"304","noteIndex":0},"citationItems":[{"id":"4rIbDf27/SVeXfYv1","uris":["http://zotero.org/users/local/OhwQIHDk/items/SHX33UXA"],"itemData":{"id":368,"type":"document","title":"Microplastics in Food Commodities – A Food Safety Review on Human Exposure through Dietary Sources","URL":"https://openknowledge.fao.org/server/api/core/bitstreams/1af02111-204a-4fcb-a622-e5edb856074b/content","author":[{"family":"FAO","given":""}],"issued":{"date-parts":[["2022"]]}}}],"schema":"https://github.com/citation-style-language/schema/raw/master/csl-citation.json"} </w:instrText>
      </w:r>
      <w:r w:rsidR="0034645A">
        <w:fldChar w:fldCharType="separate"/>
      </w:r>
      <w:r w:rsidR="00667C30" w:rsidRPr="00667C30">
        <w:rPr>
          <w:rFonts w:ascii="Arial" w:hAnsi="Arial" w:cs="Arial"/>
          <w:vertAlign w:val="superscript"/>
        </w:rPr>
        <w:t>304</w:t>
      </w:r>
      <w:r w:rsidR="0034645A">
        <w:fldChar w:fldCharType="end"/>
      </w:r>
    </w:p>
    <w:p w14:paraId="1D0D8C3C" w14:textId="530B7143" w:rsidR="00A16E0F" w:rsidRPr="00A16E0F" w:rsidRDefault="00A16E0F" w:rsidP="00A16E0F">
      <w:r w:rsidRPr="00A16E0F">
        <w:t>To date, IARC has not specifically evaluated or classified the carcinogenicity of airborne microplastics.</w:t>
      </w:r>
    </w:p>
    <w:p w14:paraId="2BC997EA" w14:textId="706BE8E4" w:rsidR="00A16E0F" w:rsidRPr="00A16E0F" w:rsidRDefault="00A16E0F" w:rsidP="00A16E0F">
      <w:r w:rsidRPr="00A16E0F">
        <w:t>While microplastics themselves are not classified as POPs under the Stockholm Convention, certain plastic additives, such as PFOA, are regulated due to their persistence and potential adverse effects. By controlling these substances, the Convention indirectly helps reduce microplastic-related contamination throughout the environment, including in air.</w:t>
      </w:r>
      <w:r w:rsidR="00201C1E">
        <w:fldChar w:fldCharType="begin"/>
      </w:r>
      <w:r w:rsidR="00DC3B3B">
        <w:instrText xml:space="preserve"> ADDIN ZOTERO_ITEM CSL_CITATION {"citationID":"dnHUpVnG","properties":{"formattedCitation":"\\super 308\\nosupersub{}","plainCitation":"308","noteIndex":0},"citationItems":[{"id":"4rIbDf27/5Uaue1It","uris":["http://zotero.org/users/local/OhwQIHDk/items/L7QXLM74"],"itemData":{"id":336,"type":"document","title":"Stockholm Convention on Persistent Organic Pollutants (POPs)","URL":"https://chm.pops.int/","author":[{"family":"Stockholm Convention Secretariat","given":""}]}}],"schema":"https://github.com/citation-style-language/schema/raw/master/csl-citation.json"} </w:instrText>
      </w:r>
      <w:r w:rsidR="00201C1E">
        <w:fldChar w:fldCharType="separate"/>
      </w:r>
      <w:r w:rsidR="00667C30" w:rsidRPr="00667C30">
        <w:rPr>
          <w:rFonts w:ascii="Arial" w:hAnsi="Arial" w:cs="Arial"/>
          <w:vertAlign w:val="superscript"/>
        </w:rPr>
        <w:t>308</w:t>
      </w:r>
      <w:r w:rsidR="00201C1E">
        <w:fldChar w:fldCharType="end"/>
      </w:r>
    </w:p>
    <w:p w14:paraId="7753A7A9" w14:textId="77777777" w:rsidR="006272E5" w:rsidRPr="008032C6" w:rsidRDefault="006272E5" w:rsidP="00993322">
      <w:pPr>
        <w:pStyle w:val="Heading6"/>
        <w:rPr>
          <w:b w:val="0"/>
          <w:bCs w:val="0"/>
          <w:lang w:val="en-US"/>
        </w:rPr>
      </w:pPr>
      <w:r w:rsidRPr="008032C6">
        <w:rPr>
          <w:lang w:val="en-US"/>
        </w:rPr>
        <w:lastRenderedPageBreak/>
        <w:t>Australia</w:t>
      </w:r>
    </w:p>
    <w:p w14:paraId="34834385" w14:textId="0A6B0EC1" w:rsidR="006272E5" w:rsidRDefault="006272E5" w:rsidP="006272E5">
      <w:r w:rsidRPr="009024EA">
        <w:t xml:space="preserve">There are no specific Australian regulatory standards or quantitative thresholds for microplastic concentrations in ambient air. Although emerging research has confirmed the presence of microplastics in the atmosphere, national regulatory bodies have not issued formal guidance on acceptable exposure levels. The Department of Health in Western Australia has acknowledged </w:t>
      </w:r>
      <w:r w:rsidR="00DA4539">
        <w:t>the</w:t>
      </w:r>
      <w:r w:rsidR="003C50D1">
        <w:t xml:space="preserve"> </w:t>
      </w:r>
      <w:r w:rsidRPr="009024EA">
        <w:t>potential implications</w:t>
      </w:r>
      <w:r w:rsidR="00496D98">
        <w:t xml:space="preserve"> for human health</w:t>
      </w:r>
      <w:r w:rsidRPr="009024EA">
        <w:t>, particularly concerning inhalation of fine plastic particles</w:t>
      </w:r>
      <w:r w:rsidR="00DA4539">
        <w:t>; h</w:t>
      </w:r>
      <w:r w:rsidR="00097185">
        <w:t>owever</w:t>
      </w:r>
      <w:r w:rsidRPr="009024EA">
        <w:t xml:space="preserve">, </w:t>
      </w:r>
      <w:r w:rsidR="00712C54">
        <w:t>it note</w:t>
      </w:r>
      <w:r w:rsidR="0028351F">
        <w:t>s</w:t>
      </w:r>
      <w:r w:rsidR="00712C54">
        <w:t xml:space="preserve"> that </w:t>
      </w:r>
      <w:r w:rsidR="00865118">
        <w:t xml:space="preserve">human population studies are not conclusive and </w:t>
      </w:r>
      <w:r w:rsidRPr="009024EA">
        <w:t>has called for further research to better understand the risks.</w:t>
      </w:r>
      <w:r>
        <w:fldChar w:fldCharType="begin"/>
      </w:r>
      <w:r w:rsidR="00DC3B3B">
        <w:instrText xml:space="preserve"> ADDIN ZOTERO_ITEM CSL_CITATION {"citationID":"R1sxCywD","properties":{"formattedCitation":"\\super 378\\nosupersub{}","plainCitation":"378","noteIndex":0},"citationItems":[{"id":"4rIbDf27/fEwbxgMt","uris":["http://zotero.org/users/local/OhwQIHDk/items/7FKBLW9F"],"itemData":{"id":413,"type":"document","title":"Micro-plastics and Public Health","URL":"https://www.health.wa.gov.au/~/media/Corp/Documents/Health-for/Environmental-health/Chemical-Hazards/Micro-plastics-and-public-health.pdf","author":[{"family":"Government of Western Australia Department of Health","given":""}],"accessed":{"date-parts":[["2025",5,9]]}}}],"schema":"https://github.com/citation-style-language/schema/raw/master/csl-citation.json"} </w:instrText>
      </w:r>
      <w:r>
        <w:fldChar w:fldCharType="separate"/>
      </w:r>
      <w:r w:rsidR="00907B2A" w:rsidRPr="00907B2A">
        <w:rPr>
          <w:rFonts w:ascii="Arial" w:hAnsi="Arial" w:cs="Arial"/>
          <w:vertAlign w:val="superscript"/>
        </w:rPr>
        <w:t>378</w:t>
      </w:r>
      <w:r>
        <w:fldChar w:fldCharType="end"/>
      </w:r>
      <w:r w:rsidRPr="009024EA">
        <w:t xml:space="preserve"> In the absence of formal standards, there are no actionable recommendations or implementation steps directly aimed at airborne microplastics. General air quality management measures, such as reducing synthetic textile use and improving ventilation, may indirectly mitigate indoor exposure. Scientific uncertainty remains a barrier to developing comprehensive, pathway-specific recommendations, and no tailored guidance exists for vulnerable populations. Public information resources addressing common concerns or frequently asked questions are also limited.</w:t>
      </w:r>
    </w:p>
    <w:p w14:paraId="774B749F" w14:textId="77777777" w:rsidR="008359D9" w:rsidRPr="008359D9" w:rsidRDefault="008359D9" w:rsidP="00993322">
      <w:pPr>
        <w:pStyle w:val="Heading6"/>
        <w:rPr>
          <w:b w:val="0"/>
          <w:bCs w:val="0"/>
          <w:lang w:val="en-US"/>
        </w:rPr>
      </w:pPr>
      <w:r w:rsidRPr="008359D9">
        <w:rPr>
          <w:lang w:val="en-US"/>
        </w:rPr>
        <w:t>Other jurisdictions</w:t>
      </w:r>
    </w:p>
    <w:p w14:paraId="6BE417AB" w14:textId="5C033298" w:rsidR="00AB5E67" w:rsidRDefault="00AB5E67" w:rsidP="00AB5E67">
      <w:r w:rsidRPr="00AB5E67">
        <w:t xml:space="preserve">Airborne microplastics are an emerging area of concern in </w:t>
      </w:r>
      <w:r>
        <w:t xml:space="preserve">the </w:t>
      </w:r>
      <w:r w:rsidRPr="00AB5E67">
        <w:t>environmental health policy</w:t>
      </w:r>
      <w:r>
        <w:t xml:space="preserve"> of the other jurisdictions</w:t>
      </w:r>
      <w:r w:rsidRPr="00AB5E67">
        <w:t xml:space="preserve">, but </w:t>
      </w:r>
      <w:r w:rsidR="0090528E">
        <w:t xml:space="preserve">this review did not identify any jurisdictions that </w:t>
      </w:r>
      <w:r w:rsidRPr="00AB5E67">
        <w:t>have established enforceable thresholds or comprehensive regulatory measures to address exposure</w:t>
      </w:r>
      <w:r w:rsidR="009021B7">
        <w:t xml:space="preserve"> via inhalation</w:t>
      </w:r>
      <w:r w:rsidRPr="00AB5E67">
        <w:t>. While scientific understanding of the risks associated with airborne microplastic</w:t>
      </w:r>
      <w:r w:rsidR="00B32E1E">
        <w:t xml:space="preserve"> particle</w:t>
      </w:r>
      <w:r w:rsidRPr="00AB5E67">
        <w:t xml:space="preserve">s continues to evolve, most governments </w:t>
      </w:r>
      <w:r w:rsidR="0090528E">
        <w:t xml:space="preserve">in the reviewed jurisdictions </w:t>
      </w:r>
      <w:r w:rsidRPr="00AB5E67">
        <w:t>have limited their responses to research, general air quality improvements, and upstream pollution prevention. The lack of standardised monitoring methodologies, toxicity data, and risk assessment frameworks remains a key barrier to the development of specific regulatory controls.</w:t>
      </w:r>
    </w:p>
    <w:p w14:paraId="5CE82B65" w14:textId="5E576DCB" w:rsidR="0073334E" w:rsidRPr="001F2B39" w:rsidRDefault="007D3DC0" w:rsidP="0073334E">
      <w:pPr>
        <w:rPr>
          <w:i/>
          <w:iCs/>
        </w:rPr>
      </w:pPr>
      <w:r>
        <w:rPr>
          <w:i/>
          <w:iCs/>
        </w:rPr>
        <w:t>Research and m</w:t>
      </w:r>
      <w:r w:rsidR="0073334E">
        <w:rPr>
          <w:i/>
          <w:iCs/>
        </w:rPr>
        <w:t>onitoring</w:t>
      </w:r>
      <w:r>
        <w:rPr>
          <w:i/>
          <w:iCs/>
        </w:rPr>
        <w:t>, including</w:t>
      </w:r>
      <w:r w:rsidR="006F028C">
        <w:rPr>
          <w:i/>
          <w:iCs/>
        </w:rPr>
        <w:t xml:space="preserve"> </w:t>
      </w:r>
      <w:r w:rsidR="00B97386">
        <w:rPr>
          <w:i/>
          <w:iCs/>
        </w:rPr>
        <w:t>as part of broader air quality management programmes</w:t>
      </w:r>
    </w:p>
    <w:p w14:paraId="1EF3E8E5" w14:textId="7C694E9C" w:rsidR="00731A59" w:rsidRPr="00731A59" w:rsidRDefault="00731A59" w:rsidP="00731A59">
      <w:r w:rsidRPr="00731A59">
        <w:t xml:space="preserve">Across several jurisdictions, airborne microplastics are recognised as a potential health risk, but responses have largely been limited to monitoring and research initiatives. </w:t>
      </w:r>
      <w:r w:rsidR="00E24810">
        <w:t xml:space="preserve">This review found no evidence of </w:t>
      </w:r>
      <w:r w:rsidRPr="00731A59">
        <w:t xml:space="preserve">specific regulations </w:t>
      </w:r>
      <w:r w:rsidR="003440BD">
        <w:t xml:space="preserve">in </w:t>
      </w:r>
      <w:r w:rsidR="003440BD">
        <w:rPr>
          <w:b/>
          <w:bCs/>
        </w:rPr>
        <w:t xml:space="preserve">Canada </w:t>
      </w:r>
      <w:r w:rsidRPr="00731A59">
        <w:t xml:space="preserve">for airborne microplastics, </w:t>
      </w:r>
      <w:r w:rsidR="008848CC">
        <w:t>al</w:t>
      </w:r>
      <w:r w:rsidRPr="00731A59">
        <w:t>though the federal government continues to study the presence of plastic particles in air and other environmental media. The Canadian Council of Ministers of the Environment has acknowledged the issue and identified the need for further research to inform possible future regulation.</w:t>
      </w:r>
    </w:p>
    <w:p w14:paraId="0E3A5FC7" w14:textId="33F4C0C3" w:rsidR="00731A59" w:rsidRPr="00731A59" w:rsidRDefault="00731A59" w:rsidP="00731A59">
      <w:r w:rsidRPr="00731A59">
        <w:rPr>
          <w:b/>
          <w:bCs/>
        </w:rPr>
        <w:t>China</w:t>
      </w:r>
      <w:r w:rsidRPr="00731A59">
        <w:t xml:space="preserve"> </w:t>
      </w:r>
      <w:r w:rsidR="00A8390F">
        <w:t xml:space="preserve">does not appear to have </w:t>
      </w:r>
      <w:r w:rsidRPr="00731A59">
        <w:t>introduced any regulatory limits or guidelines specific to airborne microplastics</w:t>
      </w:r>
      <w:r w:rsidR="00B32E1E">
        <w:t>; h</w:t>
      </w:r>
      <w:r w:rsidRPr="00731A59">
        <w:t>owever, the country’s broader air quality improvement policies, such as the Action Plan for the Prevention and Control of Air Pollution, contribute indirectly to reducing microplastic particulate matter.</w:t>
      </w:r>
      <w:r w:rsidR="004B43F3">
        <w:fldChar w:fldCharType="begin"/>
      </w:r>
      <w:r w:rsidR="00DC3B3B">
        <w:instrText xml:space="preserve"> ADDIN ZOTERO_ITEM CSL_CITATION {"citationID":"sqAp6A1V","properties":{"formattedCitation":"\\super 361\\nosupersub{}","plainCitation":"361","noteIndex":0},"citationItems":[{"id":"4rIbDf27/4UNAxOOv","uris":["http://zotero.org/users/local/OhwQIHDk/items/6CRSM2RS"],"itemData":{"id":"YM5O2QSq/xjj5WTrK","type":"document","publisher":"Earth.Org","title":"What’s Behind China’s Plastic Pollution Crisis?","URL":"https://earth.org/china-plastic-pollution/","author":[{"family":"Lai","given":"Olivia"}],"accessed":{"date-parts":[["2025",5,12]]},"issued":{"date-parts":[["2023",6,5]]}}}],"schema":"https://github.com/citation-style-language/schema/raw/master/csl-citation.json"} </w:instrText>
      </w:r>
      <w:r w:rsidR="004B43F3">
        <w:fldChar w:fldCharType="separate"/>
      </w:r>
      <w:r w:rsidR="00667C30" w:rsidRPr="00667C30">
        <w:rPr>
          <w:rFonts w:ascii="Arial" w:hAnsi="Arial" w:cs="Arial"/>
          <w:vertAlign w:val="superscript"/>
        </w:rPr>
        <w:t>361</w:t>
      </w:r>
      <w:r w:rsidR="004B43F3">
        <w:fldChar w:fldCharType="end"/>
      </w:r>
      <w:r w:rsidR="004B43F3">
        <w:t xml:space="preserve"> </w:t>
      </w:r>
      <w:r w:rsidRPr="00731A59">
        <w:t>Chinese researchers have detected microplastics in both indoor and outdoor environments, and the government is supporting ongoing scientific studies to better understand their sources, distribution, and health effects. In the absence of specific regulation, public guidance focuses on reducing plastic use and improving ventilation.</w:t>
      </w:r>
    </w:p>
    <w:p w14:paraId="70790CD0" w14:textId="32E8C657" w:rsidR="00731A59" w:rsidRPr="00731A59" w:rsidRDefault="00731A59" w:rsidP="00731A59">
      <w:r w:rsidRPr="00731A59">
        <w:t xml:space="preserve">In </w:t>
      </w:r>
      <w:r w:rsidRPr="00731A59">
        <w:rPr>
          <w:b/>
          <w:bCs/>
        </w:rPr>
        <w:t>South Korea</w:t>
      </w:r>
      <w:r w:rsidRPr="00731A59">
        <w:t xml:space="preserve">, airborne microplastics have been detected in both indoor and outdoor settings, with concentrations ranging from 0.45 to 6.64 particles per </w:t>
      </w:r>
      <w:r w:rsidR="00B32E1E">
        <w:t>m</w:t>
      </w:r>
      <w:r w:rsidR="00B32E1E">
        <w:rPr>
          <w:vertAlign w:val="superscript"/>
        </w:rPr>
        <w:t>3</w:t>
      </w:r>
      <w:r w:rsidRPr="00731A59">
        <w:t xml:space="preserve">. Common polymers include </w:t>
      </w:r>
      <w:r w:rsidR="003A7576">
        <w:t>PE</w:t>
      </w:r>
      <w:r w:rsidRPr="00731A59">
        <w:t xml:space="preserve">, </w:t>
      </w:r>
      <w:r w:rsidR="003A7576">
        <w:t>PP</w:t>
      </w:r>
      <w:r w:rsidRPr="00731A59">
        <w:t xml:space="preserve">, </w:t>
      </w:r>
      <w:r w:rsidR="003A7576">
        <w:t>PS</w:t>
      </w:r>
      <w:r w:rsidRPr="00731A59">
        <w:t xml:space="preserve">, and nylon, particularly in indoor environments where synthetic textiles are </w:t>
      </w:r>
      <w:r w:rsidRPr="00731A59">
        <w:lastRenderedPageBreak/>
        <w:t xml:space="preserve">prevalent. Despite these findings, </w:t>
      </w:r>
      <w:r w:rsidR="006A5D43">
        <w:t xml:space="preserve">specific </w:t>
      </w:r>
      <w:r w:rsidRPr="00731A59">
        <w:t xml:space="preserve">regulatory thresholds or public health guidelines </w:t>
      </w:r>
      <w:r w:rsidR="006A5D43">
        <w:t xml:space="preserve">do not appear to be </w:t>
      </w:r>
      <w:r w:rsidRPr="00731A59">
        <w:t>in place.</w:t>
      </w:r>
      <w:r w:rsidR="004B43F3">
        <w:fldChar w:fldCharType="begin"/>
      </w:r>
      <w:r w:rsidR="00DC3B3B">
        <w:instrText xml:space="preserve"> ADDIN ZOTERO_ITEM CSL_CITATION {"citationID":"BtaDVof8","properties":{"formattedCitation":"\\super 379\\nosupersub{}","plainCitation":"379","noteIndex":0},"citationItems":[{"id":"4rIbDf27/IQJgTRz5","uris":["http://zotero.org/users/local/jcdQBMLc/items/MF63UJNQ"],"itemData":{"id":4006,"type":"article-journal","abstract":"Microplastics are environmental pollutants that prevail in the oceans, remote islands, and polar regions. Exposure to microplastics presents a major emerging threat to the ecosystems due to their potential adverse effects. Herein, we reviewed the literature to provide an up-to-date synopsis of the current understanding of the sources, compositions, and adverse effects of microplastics in humans and the environment. Most studies on microplastics have focused on developing standardized methods for monitoring the occurrence, distribution, and movement of microplastics in the environment, as well as developing microplastic substitutes; however, although humans are exposed to microplastics via various routes, research on the adverse effects of microplastics in humans remains limited. Little is known about the impact of microplastics on human health and the toxic effects that may vary depending on the type, size, shape, and concentration of microplastics. Therefore, more research is needed to understand the cellular and molecular mechanisms of microplastic toxicity and related pathologies.","archive":"PubMed","archive_location":"37114632","container-title":"Yonsei Med J","DOI":"10.3349/ymj.2023.0048","ISSN":"0513-5796","issue":"5","journalAbbreviation":"Yonsei Med J","language":"eng","note":"number: 5","page":"301-308","title":"Health Effects of Microplastic Exposures: Current Issues and Perspectives in South Korea","volume":"64","author":[{"family":"Lee","given":"Yongjin"},{"family":"Cho","given":"Jaelim"},{"family":"Sohn","given":"Jungwoo"},{"family":"Kim","given":"Changsoo"}],"issued":{"date-parts":[["2023",5]]}}}],"schema":"https://github.com/citation-style-language/schema/raw/master/csl-citation.json"} </w:instrText>
      </w:r>
      <w:r w:rsidR="004B43F3">
        <w:fldChar w:fldCharType="separate"/>
      </w:r>
      <w:r w:rsidR="00907B2A" w:rsidRPr="00907B2A">
        <w:rPr>
          <w:rFonts w:ascii="Arial" w:hAnsi="Arial" w:cs="Arial"/>
          <w:vertAlign w:val="superscript"/>
        </w:rPr>
        <w:t>379</w:t>
      </w:r>
      <w:r w:rsidR="004B43F3">
        <w:fldChar w:fldCharType="end"/>
      </w:r>
      <w:r w:rsidR="00167FD2">
        <w:t xml:space="preserve"> </w:t>
      </w:r>
      <w:r w:rsidRPr="00731A59">
        <w:t>While general air quality management strategies</w:t>
      </w:r>
      <w:r w:rsidR="00C360F0">
        <w:t xml:space="preserve">, </w:t>
      </w:r>
      <w:r w:rsidRPr="00731A59">
        <w:t>such as improving ventilation and minimising synthetic material use</w:t>
      </w:r>
      <w:r w:rsidR="00C360F0">
        <w:t xml:space="preserve">, </w:t>
      </w:r>
      <w:r w:rsidRPr="00731A59">
        <w:t>may reduce indoor exposure, they are not tailored specifically to microplastics. National agencies have acknowledged the knowledge gaps in health risk assessments, which continue to delay regulatory development.</w:t>
      </w:r>
      <w:r w:rsidR="00167FD2">
        <w:fldChar w:fldCharType="begin"/>
      </w:r>
      <w:r w:rsidR="00DC3B3B">
        <w:instrText xml:space="preserve"> ADDIN ZOTERO_ITEM CSL_CITATION {"citationID":"4o1Eepip","properties":{"formattedCitation":"\\super 379\\nosupersub{}","plainCitation":"379","noteIndex":0},"citationItems":[{"id":"4rIbDf27/IQJgTRz5","uris":["http://zotero.org/users/local/jcdQBMLc/items/MF63UJNQ"],"itemData":{"id":4006,"type":"article-journal","abstract":"Microplastics are environmental pollutants that prevail in the oceans, remote islands, and polar regions. Exposure to microplastics presents a major emerging threat to the ecosystems due to their potential adverse effects. Herein, we reviewed the literature to provide an up-to-date synopsis of the current understanding of the sources, compositions, and adverse effects of microplastics in humans and the environment. Most studies on microplastics have focused on developing standardized methods for monitoring the occurrence, distribution, and movement of microplastics in the environment, as well as developing microplastic substitutes; however, although humans are exposed to microplastics via various routes, research on the adverse effects of microplastics in humans remains limited. Little is known about the impact of microplastics on human health and the toxic effects that may vary depending on the type, size, shape, and concentration of microplastics. Therefore, more research is needed to understand the cellular and molecular mechanisms of microplastic toxicity and related pathologies.","archive":"PubMed","archive_location":"37114632","container-title":"Yonsei Med J","DOI":"10.3349/ymj.2023.0048","ISSN":"0513-5796","issue":"5","journalAbbreviation":"Yonsei Med J","language":"eng","note":"number: 5","page":"301-308","title":"Health Effects of Microplastic Exposures: Current Issues and Perspectives in South Korea","volume":"64","author":[{"family":"Lee","given":"Yongjin"},{"family":"Cho","given":"Jaelim"},{"family":"Sohn","given":"Jungwoo"},{"family":"Kim","given":"Changsoo"}],"issued":{"date-parts":[["2023",5]]}}}],"schema":"https://github.com/citation-style-language/schema/raw/master/csl-citation.json"} </w:instrText>
      </w:r>
      <w:r w:rsidR="00167FD2">
        <w:fldChar w:fldCharType="separate"/>
      </w:r>
      <w:r w:rsidR="00907B2A" w:rsidRPr="00907B2A">
        <w:rPr>
          <w:rFonts w:ascii="Arial" w:hAnsi="Arial" w:cs="Arial"/>
          <w:vertAlign w:val="superscript"/>
        </w:rPr>
        <w:t>379</w:t>
      </w:r>
      <w:r w:rsidR="00167FD2">
        <w:fldChar w:fldCharType="end"/>
      </w:r>
    </w:p>
    <w:p w14:paraId="6EED7841" w14:textId="4C1A33FD" w:rsidR="00731A59" w:rsidRDefault="00731A59" w:rsidP="00731A59">
      <w:r w:rsidRPr="00731A59">
        <w:rPr>
          <w:b/>
          <w:bCs/>
        </w:rPr>
        <w:t>New Zealand</w:t>
      </w:r>
      <w:r w:rsidRPr="00731A59">
        <w:t xml:space="preserve"> has also acknowledged airborne microplastics as part of its broader environmental monitoring efforts. The Ministry for the Environment’s “Our Air 2024” report notes that particulate matter may include microplastics.</w:t>
      </w:r>
      <w:r w:rsidR="00167FD2">
        <w:fldChar w:fldCharType="begin"/>
      </w:r>
      <w:r w:rsidR="00DC3B3B">
        <w:instrText xml:space="preserve"> ADDIN ZOTERO_ITEM CSL_CITATION {"citationID":"TeBm6214","properties":{"formattedCitation":"\\super 380\\nosupersub{}","plainCitation":"380","noteIndex":0},"citationItems":[{"id":"4rIbDf27/0N68JLkJ","uris":["http://zotero.org/users/local/jcdQBMLc/items/AX5HISGA"],"itemData":{"id":3987,"type":"document","title":"Our air 2024","URL":"https://environment.govt.nz/publications/our-air-2024","author":[{"literal":"New Zealand Ministry for the Environment"}],"issued":{"date-parts":[["2024",10,9]]}}}],"schema":"https://github.com/citation-style-language/schema/raw/master/csl-citation.json"} </w:instrText>
      </w:r>
      <w:r w:rsidR="00167FD2">
        <w:fldChar w:fldCharType="separate"/>
      </w:r>
      <w:r w:rsidR="00907B2A" w:rsidRPr="00907B2A">
        <w:rPr>
          <w:rFonts w:ascii="Arial" w:hAnsi="Arial" w:cs="Arial"/>
          <w:vertAlign w:val="superscript"/>
        </w:rPr>
        <w:t>380</w:t>
      </w:r>
      <w:r w:rsidR="00167FD2">
        <w:fldChar w:fldCharType="end"/>
      </w:r>
      <w:r w:rsidR="00167FD2">
        <w:t xml:space="preserve"> </w:t>
      </w:r>
      <w:r w:rsidRPr="00731A59">
        <w:t>The government has indicated interest in expanding environmental monitoring to better understand microplastic pathways, which could inform future policy.</w:t>
      </w:r>
      <w:r w:rsidR="00167FD2">
        <w:fldChar w:fldCharType="begin"/>
      </w:r>
      <w:r w:rsidR="00DC3B3B">
        <w:instrText xml:space="preserve"> ADDIN ZOTERO_ITEM CSL_CITATION {"citationID":"ccENwpCn","properties":{"formattedCitation":"\\super 381\\nosupersub{}","plainCitation":"381","noteIndex":0},"citationItems":[{"id":"4rIbDf27/M9PhyPvN","uris":["http://zotero.org/users/local/jcdQBMLc/items/2CQ8J5WG"],"itemData":{"id":3988,"type":"document","title":"Rethinking Plastics in Aotearoa New Zealand: Government response to the Rethinking Plastics report","URL":"https://environment.govt.nz/assets/Publications/Files/Government-response-to-the-Rethinking-Plastics-report.pdf","author":[{"literal":"New Zealand Government"}],"issued":{"date-parts":[["2020"]]}}}],"schema":"https://github.com/citation-style-language/schema/raw/master/csl-citation.json"} </w:instrText>
      </w:r>
      <w:r w:rsidR="00167FD2">
        <w:fldChar w:fldCharType="separate"/>
      </w:r>
      <w:r w:rsidR="00907B2A" w:rsidRPr="00907B2A">
        <w:rPr>
          <w:rFonts w:ascii="Arial" w:hAnsi="Arial" w:cs="Arial"/>
          <w:vertAlign w:val="superscript"/>
        </w:rPr>
        <w:t>381</w:t>
      </w:r>
      <w:r w:rsidR="00167FD2">
        <w:fldChar w:fldCharType="end"/>
      </w:r>
    </w:p>
    <w:p w14:paraId="486A4FAC" w14:textId="131A09AE" w:rsidR="005149DB" w:rsidRPr="00731A59" w:rsidRDefault="005149DB" w:rsidP="005149DB">
      <w:r w:rsidRPr="00731A59">
        <w:t xml:space="preserve">In the </w:t>
      </w:r>
      <w:r w:rsidRPr="00731A59">
        <w:rPr>
          <w:b/>
          <w:bCs/>
        </w:rPr>
        <w:t>United States</w:t>
      </w:r>
      <w:r w:rsidRPr="00731A59">
        <w:t>, the federal government has not enacted specific regulations to address airborne microplastics. While the EPA has published studies showing that indoor air pollution levels can be significantly higher than outdoor levels, its recent work has focused primarily on microplastics in aquatic environments.</w:t>
      </w:r>
      <w:r>
        <w:fldChar w:fldCharType="begin"/>
      </w:r>
      <w:r w:rsidR="00DC3B3B">
        <w:instrText xml:space="preserve"> ADDIN ZOTERO_ITEM CSL_CITATION {"citationID":"ACnWQ9XX","properties":{"formattedCitation":"\\super 382\\nosupersub{}","plainCitation":"382","noteIndex":0},"citationItems":[{"id":"4rIbDf27/hv2Hbkvh","uris":["http://zotero.org/users/local/jcdQBMLc/items/WQWJRE5I"],"itemData":{"id":4041,"type":"article-journal","container-title":"Journal of the American College of Toxicology","DOI":"10.3109/10915818909018049","ISSN":"0730-0913","issue":"5","note":"number: 5\npublisher: SAGE Publications","page":"883-895","title":"The Total Exposure Assessment Methodology (TEAM) Study: An Analysis of Exposures, Sources, and Risks Associated with Four Volatile Organic Chemicals","volume":"8","author":[{"family":"Wallace","given":"Lance A."}],"issued":{"date-parts":[["1989",9,1]]}}}],"schema":"https://github.com/citation-style-language/schema/raw/master/csl-citation.json"} </w:instrText>
      </w:r>
      <w:r>
        <w:fldChar w:fldCharType="separate"/>
      </w:r>
      <w:r w:rsidR="00907B2A" w:rsidRPr="00907B2A">
        <w:rPr>
          <w:rFonts w:ascii="Arial" w:hAnsi="Arial" w:cs="Arial"/>
          <w:vertAlign w:val="superscript"/>
        </w:rPr>
        <w:t>382</w:t>
      </w:r>
      <w:r>
        <w:fldChar w:fldCharType="end"/>
      </w:r>
      <w:r>
        <w:t xml:space="preserve"> </w:t>
      </w:r>
      <w:r w:rsidRPr="00731A59">
        <w:t>The EPA’s National Strategy to Prevent Plastic Pollution outlines broad objectives to reduce plastic emissions but does not include targeted actions for airborne microplastics.</w:t>
      </w:r>
      <w:r>
        <w:fldChar w:fldCharType="begin"/>
      </w:r>
      <w:r w:rsidR="00DC3B3B">
        <w:instrText xml:space="preserve"> ADDIN ZOTERO_ITEM CSL_CITATION {"citationID":"TXbexPpc","properties":{"formattedCitation":"\\super 383\\nosupersub{}","plainCitation":"383","noteIndex":0},"citationItems":[{"id":"4rIbDf27/5sHozD9u","uris":["http://zotero.org/users/local/jcdQBMLc/items/NIVWR88U"],"itemData":{"id":3991,"type":"webpage","title":"Biden-Harris Administration Announces National Strategy to Prevent Plastic Pollution","URL":"https://www.epa.gov/newsreleases/biden-harris-administration-announces-national-strategy-prevent-plastic-pollution","author":[{"literal":"United States Environmental Protection Agency"}],"accessed":{"date-parts":[["2025",5,9]]},"issued":{"date-parts":[["2024",11,21]]}}}],"schema":"https://github.com/citation-style-language/schema/raw/master/csl-citation.json"} </w:instrText>
      </w:r>
      <w:r>
        <w:fldChar w:fldCharType="separate"/>
      </w:r>
      <w:r w:rsidR="00907B2A" w:rsidRPr="00907B2A">
        <w:rPr>
          <w:rFonts w:ascii="Arial" w:hAnsi="Arial" w:cs="Arial"/>
          <w:vertAlign w:val="superscript"/>
        </w:rPr>
        <w:t>383</w:t>
      </w:r>
      <w:r>
        <w:fldChar w:fldCharType="end"/>
      </w:r>
      <w:r>
        <w:t xml:space="preserve"> </w:t>
      </w:r>
      <w:r w:rsidRPr="00731A59">
        <w:t>The absence of clear risk characterisation has likely delayed policy development in this area.</w:t>
      </w:r>
    </w:p>
    <w:p w14:paraId="04BFFCAA" w14:textId="46578EE1" w:rsidR="00B97386" w:rsidRPr="00B97386" w:rsidRDefault="00B97386" w:rsidP="00731A59">
      <w:pPr>
        <w:rPr>
          <w:i/>
          <w:iCs/>
        </w:rPr>
      </w:pPr>
      <w:r>
        <w:rPr>
          <w:i/>
          <w:iCs/>
        </w:rPr>
        <w:t>Publication of statements about risk</w:t>
      </w:r>
    </w:p>
    <w:p w14:paraId="3FDC3A79" w14:textId="14296BBC" w:rsidR="00731A59" w:rsidRDefault="00731A59" w:rsidP="00731A59">
      <w:r w:rsidRPr="00731A59">
        <w:t xml:space="preserve">In </w:t>
      </w:r>
      <w:r w:rsidR="006A4AC9">
        <w:t>some j</w:t>
      </w:r>
      <w:r w:rsidRPr="00731A59">
        <w:t xml:space="preserve">urisdictions, </w:t>
      </w:r>
      <w:r w:rsidR="006A4AC9">
        <w:t>the health risks posed by</w:t>
      </w:r>
      <w:r w:rsidRPr="00731A59">
        <w:t xml:space="preserve"> airborne microplastics </w:t>
      </w:r>
      <w:r w:rsidR="006A4AC9">
        <w:t>ha</w:t>
      </w:r>
      <w:r w:rsidR="00C653A0">
        <w:t>ve</w:t>
      </w:r>
      <w:r w:rsidR="006A4AC9">
        <w:t xml:space="preserve"> been formally recognised </w:t>
      </w:r>
      <w:r w:rsidR="00AE7907">
        <w:t xml:space="preserve">by </w:t>
      </w:r>
      <w:r w:rsidRPr="00731A59">
        <w:t xml:space="preserve">advisory bodies or national agencies, even if regulatory action has not yet followed. In the </w:t>
      </w:r>
      <w:r w:rsidRPr="00731A59">
        <w:rPr>
          <w:b/>
          <w:bCs/>
        </w:rPr>
        <w:t>United Kingdom</w:t>
      </w:r>
      <w:r w:rsidRPr="00731A59">
        <w:t xml:space="preserve">, </w:t>
      </w:r>
      <w:r w:rsidR="00AE7907">
        <w:t xml:space="preserve">for example, </w:t>
      </w:r>
      <w:r w:rsidRPr="00731A59">
        <w:t>the Committee on Toxicity has published statements highlighting the potential for inhalation exposure and the need for further investigation into health effects</w:t>
      </w:r>
      <w:r w:rsidR="0095364B">
        <w:t>; h</w:t>
      </w:r>
      <w:r w:rsidRPr="00731A59">
        <w:t xml:space="preserve">owever, the </w:t>
      </w:r>
      <w:r w:rsidR="00F402AE">
        <w:t>United Kingdom</w:t>
      </w:r>
      <w:r w:rsidRPr="00731A59">
        <w:t xml:space="preserve"> has not issued any quantitative guidelines or regulatory controls specific to airborne microplastics.</w:t>
      </w:r>
      <w:r w:rsidR="00167FD2">
        <w:fldChar w:fldCharType="begin"/>
      </w:r>
      <w:r w:rsidR="00DC3B3B">
        <w:instrText xml:space="preserve"> ADDIN ZOTERO_ITEM CSL_CITATION {"citationID":"dRDC6AI4","properties":{"formattedCitation":"\\super 384\\nosupersub{}","plainCitation":"384","noteIndex":0},"citationItems":[{"id":"4rIbDf27/kfV69wm4","uris":["http://zotero.org/users/local/jcdQBMLc/items/VHVZR4R7"],"itemData":{"id":3990,"type":"webpage","title":"Microplastics - Inhalation route - Background","URL":"https://cot.food.gov.uk/Microplastics%20-%20Inhalation%20route%20-%20Background","author":[{"literal":"Committee on Toxicity"}],"issued":{"date-parts":[["2024",2,12]]}}}],"schema":"https://github.com/citation-style-language/schema/raw/master/csl-citation.json"} </w:instrText>
      </w:r>
      <w:r w:rsidR="00167FD2">
        <w:fldChar w:fldCharType="separate"/>
      </w:r>
      <w:r w:rsidR="00907B2A" w:rsidRPr="00907B2A">
        <w:rPr>
          <w:rFonts w:ascii="Arial" w:hAnsi="Arial" w:cs="Arial"/>
          <w:vertAlign w:val="superscript"/>
        </w:rPr>
        <w:t>384</w:t>
      </w:r>
      <w:r w:rsidR="00167FD2">
        <w:fldChar w:fldCharType="end"/>
      </w:r>
    </w:p>
    <w:p w14:paraId="6694C253" w14:textId="22F52104" w:rsidR="009304F6" w:rsidRPr="009304F6" w:rsidRDefault="009304F6" w:rsidP="00731A59">
      <w:pPr>
        <w:rPr>
          <w:i/>
          <w:iCs/>
        </w:rPr>
      </w:pPr>
      <w:r>
        <w:rPr>
          <w:i/>
          <w:iCs/>
        </w:rPr>
        <w:t>Regulation regarding the release of microplastics</w:t>
      </w:r>
    </w:p>
    <w:p w14:paraId="0E98463A" w14:textId="05B30258" w:rsidR="00731A59" w:rsidRPr="00731A59" w:rsidRDefault="00731A59" w:rsidP="00731A59">
      <w:r w:rsidRPr="00731A59">
        <w:t xml:space="preserve">The </w:t>
      </w:r>
      <w:r w:rsidRPr="00731A59">
        <w:rPr>
          <w:b/>
          <w:bCs/>
        </w:rPr>
        <w:t>European Union</w:t>
      </w:r>
      <w:r w:rsidRPr="00731A59">
        <w:t xml:space="preserve"> has taken steps to control the release of microplastics into the environment more broadly through Commission Regulation (EU) 2023/2055</w:t>
      </w:r>
      <w:r w:rsidR="0095364B">
        <w:t>; h</w:t>
      </w:r>
      <w:r w:rsidRPr="00731A59">
        <w:t>owever, this regulation does not directly address airborne microplastic exposure.</w:t>
      </w:r>
      <w:r w:rsidR="00167FD2">
        <w:fldChar w:fldCharType="begin"/>
      </w:r>
      <w:r w:rsidR="00DC3B3B">
        <w:instrText xml:space="preserve"> ADDIN ZOTERO_ITEM CSL_CITATION {"citationID":"NfKipj7c","properties":{"formattedCitation":"\\super 292\\nosupersub{}","plainCitation":"292","noteIndex":0},"citationItems":[{"id":"4rIbDf27/NfhVQSt7","uris":["http://zotero.org/users/local/OhwQIHDk/items/ZIVP5LFH"],"itemData":{"id":"YM5O2QSq/TEKX6FgH","type":"document","title":"Commission Regulation (EU) 2023/2055 - Restriction of microplastics intentionally added to products","URL":"https://single-market-economy.ec.europa.eu/sectors/chemicals/reach/restrictions/commission-regulation-eu-20232055-restriction-microplastics-intentionally-added-products_en","author":[{"family":"European Commission","given":""}],"accessed":{"date-parts":[["2025",5,7]]},"issued":{"date-parts":[["2023"]]}}}],"schema":"https://github.com/citation-style-language/schema/raw/master/csl-citation.json"} </w:instrText>
      </w:r>
      <w:r w:rsidR="00167FD2">
        <w:fldChar w:fldCharType="separate"/>
      </w:r>
      <w:r w:rsidR="00667C30" w:rsidRPr="00667C30">
        <w:rPr>
          <w:rFonts w:ascii="Arial" w:hAnsi="Arial" w:cs="Arial"/>
          <w:vertAlign w:val="superscript"/>
        </w:rPr>
        <w:t>292</w:t>
      </w:r>
      <w:r w:rsidR="00167FD2">
        <w:fldChar w:fldCharType="end"/>
      </w:r>
      <w:r w:rsidR="00B727AB">
        <w:t xml:space="preserve"> </w:t>
      </w:r>
      <w:r w:rsidRPr="00731A59">
        <w:t>The European Chemicals Agency (ECHA) has acknowledged the issue and highlighted the need for additional scientific data to evaluate potential health risks. While ECHA recognises airborne microplastics as a relevant exposure pathway, it has not proposed quantitative thresholds or inhalation-specific guidance to date.</w:t>
      </w:r>
      <w:r w:rsidR="00167FD2">
        <w:fldChar w:fldCharType="begin"/>
      </w:r>
      <w:r w:rsidR="00DC3B3B">
        <w:instrText xml:space="preserve"> ADDIN ZOTERO_ITEM CSL_CITATION {"citationID":"Bi0sfhJW","properties":{"formattedCitation":"\\super 385\\nosupersub{}","plainCitation":"385","noteIndex":0},"citationItems":[{"id":"4rIbDf27/rVzoOewg","uris":["http://zotero.org/users/local/jcdQBMLc/items/XCICK6J3"],"itemData":{"id":3992,"type":"webpage","title":"Microplastics","URL":"https://echa.europa.eu/hot-topics/microplastics","author":[{"literal":"European Chemicals Agency"}],"accessed":{"date-parts":[["2025",5,9]]},"issued":{"date-parts":[["2025",5,9]]}}}],"schema":"https://github.com/citation-style-language/schema/raw/master/csl-citation.json"} </w:instrText>
      </w:r>
      <w:r w:rsidR="00167FD2">
        <w:fldChar w:fldCharType="separate"/>
      </w:r>
      <w:r w:rsidR="00907B2A" w:rsidRPr="00907B2A">
        <w:rPr>
          <w:rFonts w:ascii="Arial" w:hAnsi="Arial" w:cs="Arial"/>
          <w:vertAlign w:val="superscript"/>
        </w:rPr>
        <w:t>385</w:t>
      </w:r>
      <w:r w:rsidR="00167FD2">
        <w:fldChar w:fldCharType="end"/>
      </w:r>
    </w:p>
    <w:p w14:paraId="5D9585C7" w14:textId="5057CB60" w:rsidR="00F312E2" w:rsidRPr="001A347F" w:rsidRDefault="00B42657" w:rsidP="00BE7517">
      <w:pPr>
        <w:pStyle w:val="Heading3NotNumbered"/>
        <w:tabs>
          <w:tab w:val="left" w:pos="851"/>
          <w:tab w:val="left" w:pos="993"/>
        </w:tabs>
        <w:rPr>
          <w:lang w:val="en-US"/>
        </w:rPr>
      </w:pPr>
      <w:r>
        <w:rPr>
          <w:lang w:val="en-US"/>
        </w:rPr>
        <w:t>7</w:t>
      </w:r>
      <w:r w:rsidR="00774735">
        <w:rPr>
          <w:lang w:val="en-US"/>
        </w:rPr>
        <w:t>.3.4</w:t>
      </w:r>
      <w:r w:rsidR="00774735">
        <w:rPr>
          <w:lang w:val="en-US"/>
        </w:rPr>
        <w:tab/>
      </w:r>
      <w:r w:rsidR="00BE7517">
        <w:rPr>
          <w:lang w:val="en-US"/>
        </w:rPr>
        <w:tab/>
      </w:r>
      <w:r w:rsidR="00F312E2" w:rsidRPr="001A347F">
        <w:rPr>
          <w:lang w:val="en-US"/>
        </w:rPr>
        <w:t>Consumer products exposure</w:t>
      </w:r>
    </w:p>
    <w:p w14:paraId="19F4D89C" w14:textId="77777777" w:rsidR="001A347F" w:rsidRDefault="001A347F" w:rsidP="00993322">
      <w:pPr>
        <w:pStyle w:val="Heading6"/>
        <w:rPr>
          <w:b w:val="0"/>
          <w:bCs w:val="0"/>
          <w:lang w:val="en-US"/>
        </w:rPr>
      </w:pPr>
      <w:r w:rsidRPr="001A347F">
        <w:rPr>
          <w:lang w:val="en-US"/>
        </w:rPr>
        <w:t>International organisations</w:t>
      </w:r>
    </w:p>
    <w:p w14:paraId="1F6F88E7" w14:textId="7DFFB9B8" w:rsidR="00F34DA6" w:rsidRPr="00F34DA6" w:rsidRDefault="003B28AD" w:rsidP="00F34DA6">
      <w:r>
        <w:t xml:space="preserve">The </w:t>
      </w:r>
      <w:r w:rsidR="00F34DA6" w:rsidRPr="00F34DA6">
        <w:t xml:space="preserve">UNEP has worked to elevate global attention on </w:t>
      </w:r>
      <w:r w:rsidR="00C20D69" w:rsidRPr="00F34DA6">
        <w:t>regulatory measures that directly restrict microplastics in consumer products</w:t>
      </w:r>
      <w:r w:rsidR="00F34DA6" w:rsidRPr="00F34DA6">
        <w:t xml:space="preserve">. The agency has published comprehensive reviews of national-level legislation on plastic pollution, including laws that target intentionally added microplastics in products such as cosmetics and personal care items. While not prescriptive, </w:t>
      </w:r>
      <w:r w:rsidR="00F34DA6" w:rsidRPr="00F34DA6">
        <w:lastRenderedPageBreak/>
        <w:t>UNEP’s recommendations encourage governments to phase out non-essential uses of microplastics in products and to develop enforceable standards for safer alternatives.</w:t>
      </w:r>
      <w:r w:rsidR="00523E32">
        <w:fldChar w:fldCharType="begin"/>
      </w:r>
      <w:r w:rsidR="00DC3B3B">
        <w:instrText xml:space="preserve"> ADDIN ZOTERO_ITEM CSL_CITATION {"citationID":"WUxBrEwh","properties":{"formattedCitation":"\\super 303\\nosupersub{}","plainCitation":"303","noteIndex":0},"citationItems":[{"id":"4rIbDf27/GApmCzpd","uris":["http://zotero.org/users/local/OhwQIHDk/items/TFN2IPPT"],"itemData":{"id":401,"type":"document","title":"From Pollution to Solution: A global assessment of marine litter and plastic pollution","URL":"https://www.unep.org/resources/pollution-solution-global-assessment-marine-litter-and-plastic-pollution","author":[{"family":"United Nations Environment Programme","given":""}],"accessed":{"date-parts":[["2025",5,7]]},"issued":{"date-parts":[["2021"]]}}}],"schema":"https://github.com/citation-style-language/schema/raw/master/csl-citation.json"} </w:instrText>
      </w:r>
      <w:r w:rsidR="00523E32">
        <w:fldChar w:fldCharType="separate"/>
      </w:r>
      <w:r w:rsidR="00667C30" w:rsidRPr="00667C30">
        <w:rPr>
          <w:rFonts w:ascii="Arial" w:hAnsi="Arial" w:cs="Arial"/>
          <w:vertAlign w:val="superscript"/>
        </w:rPr>
        <w:t>303</w:t>
      </w:r>
      <w:r w:rsidR="00523E32">
        <w:fldChar w:fldCharType="end"/>
      </w:r>
    </w:p>
    <w:p w14:paraId="14E3D9FE" w14:textId="5EC08C66" w:rsidR="00F34DA6" w:rsidRPr="00F34DA6" w:rsidRDefault="00F34DA6" w:rsidP="00F34DA6">
      <w:r w:rsidRPr="00F34DA6">
        <w:t xml:space="preserve">Although primarily focused on food systems, </w:t>
      </w:r>
      <w:r w:rsidR="008C6994">
        <w:t xml:space="preserve">the </w:t>
      </w:r>
      <w:r w:rsidRPr="00F34DA6">
        <w:t xml:space="preserve">FAO has acknowledged the risk of microplastic migration from packaging and other materials in contact with food. In its technical reports, </w:t>
      </w:r>
      <w:r w:rsidR="008C6994">
        <w:t xml:space="preserve">the </w:t>
      </w:r>
      <w:r w:rsidRPr="00F34DA6">
        <w:t xml:space="preserve">FAO highlights the lack of harmonised international standards for microplastics in consumer-contact materials, but it does not provide specific regulatory guidance on microplastics in non-food consumer products. </w:t>
      </w:r>
      <w:r w:rsidR="00981736">
        <w:t>Instead, its</w:t>
      </w:r>
      <w:r w:rsidR="00981736" w:rsidRPr="00F34DA6">
        <w:t xml:space="preserve"> </w:t>
      </w:r>
      <w:r w:rsidRPr="00F34DA6">
        <w:t>analyses support the development of broader policies for plastics management, which may influence future governance of microplastics in manufactured goods.</w:t>
      </w:r>
      <w:r w:rsidR="00161F03">
        <w:fldChar w:fldCharType="begin"/>
      </w:r>
      <w:r w:rsidR="00DC3B3B">
        <w:instrText xml:space="preserve"> ADDIN ZOTERO_ITEM CSL_CITATION {"citationID":"Qs9Jyptr","properties":{"formattedCitation":"\\super 304\\nosupersub{}","plainCitation":"304","noteIndex":0},"citationItems":[{"id":"4rIbDf27/SVeXfYv1","uris":["http://zotero.org/users/local/OhwQIHDk/items/SHX33UXA"],"itemData":{"id":368,"type":"document","title":"Microplastics in Food Commodities – A Food Safety Review on Human Exposure through Dietary Sources","URL":"https://openknowledge.fao.org/server/api/core/bitstreams/1af02111-204a-4fcb-a622-e5edb856074b/content","author":[{"family":"FAO","given":""}],"issued":{"date-parts":[["2022"]]}}}],"schema":"https://github.com/citation-style-language/schema/raw/master/csl-citation.json"} </w:instrText>
      </w:r>
      <w:r w:rsidR="00161F03">
        <w:fldChar w:fldCharType="separate"/>
      </w:r>
      <w:r w:rsidR="00667C30" w:rsidRPr="00667C30">
        <w:rPr>
          <w:rFonts w:ascii="Arial" w:hAnsi="Arial" w:cs="Arial"/>
          <w:vertAlign w:val="superscript"/>
        </w:rPr>
        <w:t>304</w:t>
      </w:r>
      <w:r w:rsidR="00161F03">
        <w:fldChar w:fldCharType="end"/>
      </w:r>
    </w:p>
    <w:p w14:paraId="042E911C" w14:textId="68458DF3" w:rsidR="00F34DA6" w:rsidRPr="00F34DA6" w:rsidRDefault="00F34DA6" w:rsidP="00F34DA6">
      <w:r w:rsidRPr="00F34DA6">
        <w:t xml:space="preserve">IARC has not issued any monographs or classifications related specifically to microplastics in consumer products. </w:t>
      </w:r>
      <w:r w:rsidR="003B28AD">
        <w:t xml:space="preserve">No </w:t>
      </w:r>
      <w:r w:rsidRPr="00F34DA6">
        <w:t>IARC-endorsed risk classifications currently exist for consumer product exposures involving microplastics.</w:t>
      </w:r>
    </w:p>
    <w:p w14:paraId="09819C9E" w14:textId="1A1912C7" w:rsidR="00F34DA6" w:rsidRPr="00F34DA6" w:rsidRDefault="00F34DA6" w:rsidP="00F34DA6">
      <w:r w:rsidRPr="00F34DA6">
        <w:t>The Stockholm Convention does not classify microplastics as POPs and does not directly regulate their use in consumer goods</w:t>
      </w:r>
      <w:r w:rsidR="0095364B">
        <w:t>; h</w:t>
      </w:r>
      <w:r w:rsidRPr="00F34DA6">
        <w:t>owever, it does regulate several chemical additives commonly found in plastic products, such as certain flame retardants and PFAS, that may be present in consumer plastics. These controls indirectly support the minimisation of hazardous components in plastic consumer products, which may, in turn, reduce the harmful effects associated with microplastic degradation.</w:t>
      </w:r>
      <w:r w:rsidR="00161F03">
        <w:fldChar w:fldCharType="begin"/>
      </w:r>
      <w:r w:rsidR="00DC3B3B">
        <w:instrText xml:space="preserve"> ADDIN ZOTERO_ITEM CSL_CITATION {"citationID":"Pc15gAcG","properties":{"formattedCitation":"\\super 308\\nosupersub{}","plainCitation":"308","noteIndex":0},"citationItems":[{"id":"4rIbDf27/5Uaue1It","uris":["http://zotero.org/users/local/OhwQIHDk/items/L7QXLM74"],"itemData":{"id":336,"type":"document","title":"Stockholm Convention on Persistent Organic Pollutants (POPs)","URL":"https://chm.pops.int/","author":[{"family":"Stockholm Convention Secretariat","given":""}]}}],"schema":"https://github.com/citation-style-language/schema/raw/master/csl-citation.json"} </w:instrText>
      </w:r>
      <w:r w:rsidR="00161F03">
        <w:fldChar w:fldCharType="separate"/>
      </w:r>
      <w:r w:rsidR="00667C30" w:rsidRPr="00667C30">
        <w:rPr>
          <w:rFonts w:ascii="Arial" w:hAnsi="Arial" w:cs="Arial"/>
          <w:vertAlign w:val="superscript"/>
        </w:rPr>
        <w:t>308</w:t>
      </w:r>
      <w:r w:rsidR="00161F03">
        <w:fldChar w:fldCharType="end"/>
      </w:r>
    </w:p>
    <w:p w14:paraId="223DD30C" w14:textId="77777777" w:rsidR="008359D9" w:rsidRPr="008032C6" w:rsidRDefault="008359D9" w:rsidP="00993322">
      <w:pPr>
        <w:pStyle w:val="Heading6"/>
        <w:rPr>
          <w:b w:val="0"/>
          <w:bCs w:val="0"/>
          <w:lang w:val="en-US"/>
        </w:rPr>
      </w:pPr>
      <w:r w:rsidRPr="008032C6">
        <w:rPr>
          <w:lang w:val="en-US"/>
        </w:rPr>
        <w:t>Australia</w:t>
      </w:r>
    </w:p>
    <w:p w14:paraId="72BD1695" w14:textId="190B11C6" w:rsidR="001678F5" w:rsidRDefault="008359D9" w:rsidP="008359D9">
      <w:r w:rsidRPr="009024EA">
        <w:t xml:space="preserve">Australia has taken targeted regulatory action on microplastics in consumer products, primarily through state-level bans on plastic microbeads in cosmetics and personal care items. For example, New South </w:t>
      </w:r>
      <w:proofErr w:type="spellStart"/>
      <w:r w:rsidRPr="009024EA">
        <w:t>Wales’</w:t>
      </w:r>
      <w:proofErr w:type="spellEnd"/>
      <w:r w:rsidRPr="009024EA">
        <w:t xml:space="preserve"> </w:t>
      </w:r>
      <w:r w:rsidRPr="009024EA">
        <w:rPr>
          <w:i/>
          <w:iCs/>
        </w:rPr>
        <w:t>Plastic Reduction and Circular Economy Act 2021</w:t>
      </w:r>
      <w:r w:rsidRPr="009024EA">
        <w:t xml:space="preserve"> prohibits the sale of rinse-off personal care products containing plastic microbeads.</w:t>
      </w:r>
      <w:r>
        <w:fldChar w:fldCharType="begin"/>
      </w:r>
      <w:r w:rsidR="00DC3B3B">
        <w:instrText xml:space="preserve"> ADDIN ZOTERO_ITEM CSL_CITATION {"citationID":"hjueLHDa","properties":{"formattedCitation":"\\super 386\\nosupersub{}","plainCitation":"386","noteIndex":0},"citationItems":[{"id":"4rIbDf27/sHkizz4u","uris":["http://zotero.org/users/local/OhwQIHDk/items/QI6F5LVL"],"itemData":{"id":414,"type":"webpage","title":"About the plastics bans","URL":"https://www.epa.nsw.gov.au/Your-environment/Plastics/About-the-bans","author":[{"family":"NSW EPA","given":""}],"accessed":{"date-parts":[["2025",5,9]]}}}],"schema":"https://github.com/citation-style-language/schema/raw/master/csl-citation.json"} </w:instrText>
      </w:r>
      <w:r>
        <w:fldChar w:fldCharType="separate"/>
      </w:r>
      <w:r w:rsidR="00907B2A" w:rsidRPr="00907B2A">
        <w:rPr>
          <w:rFonts w:ascii="Arial" w:hAnsi="Arial" w:cs="Arial"/>
          <w:vertAlign w:val="superscript"/>
        </w:rPr>
        <w:t>386</w:t>
      </w:r>
      <w:r>
        <w:fldChar w:fldCharType="end"/>
      </w:r>
      <w:r w:rsidRPr="009024EA">
        <w:t xml:space="preserve"> Similarly, Western Australia’s </w:t>
      </w:r>
      <w:r w:rsidRPr="009024EA">
        <w:rPr>
          <w:i/>
          <w:iCs/>
        </w:rPr>
        <w:t>Plan for Plastics</w:t>
      </w:r>
      <w:r w:rsidRPr="009024EA">
        <w:t xml:space="preserve"> outlines a phased approach to eliminating problematic plastic products, including those containing microbeads</w:t>
      </w:r>
      <w:r w:rsidR="00757EBB">
        <w:t xml:space="preserve"> (</w:t>
      </w:r>
      <w:r w:rsidR="0015101D">
        <w:t xml:space="preserve">although only </w:t>
      </w:r>
      <w:r w:rsidR="00757EBB">
        <w:t>rinse</w:t>
      </w:r>
      <w:r w:rsidR="0015101D">
        <w:t>-</w:t>
      </w:r>
      <w:r w:rsidR="00757EBB">
        <w:t xml:space="preserve">off products </w:t>
      </w:r>
      <w:r w:rsidR="0015101D">
        <w:t>are</w:t>
      </w:r>
      <w:r w:rsidR="00757EBB">
        <w:t xml:space="preserve"> included)</w:t>
      </w:r>
      <w:r w:rsidRPr="009024EA">
        <w:t>.</w:t>
      </w:r>
      <w:r>
        <w:fldChar w:fldCharType="begin"/>
      </w:r>
      <w:r w:rsidR="00DC3B3B">
        <w:instrText xml:space="preserve"> ADDIN ZOTERO_ITEM CSL_CITATION {"citationID":"1kGT6GH1","properties":{"formattedCitation":"\\super 387\\nosupersub{}","plainCitation":"387","noteIndex":0},"citationItems":[{"id":"4rIbDf27/NFz7REjd","uris":["http://zotero.org/users/local/OhwQIHDk/items/Q8QIIJZK"],"itemData":{"id":415,"type":"document","title":"Western Australia's Plan for Plastics","URL":"https://www.wa.gov.au/system/files/2022-10/WAs-Plan-for-Plastics-Stage-2-consultation-paper.pdf","author":[{"family":"Government of Western Australia Deaprtment of Water and Environmental Regulations","given":""}],"accessed":{"date-parts":[["2025",5,9]]},"issued":{"date-parts":[["2022"]]}}}],"schema":"https://github.com/citation-style-language/schema/raw/master/csl-citation.json"} </w:instrText>
      </w:r>
      <w:r>
        <w:fldChar w:fldCharType="separate"/>
      </w:r>
      <w:r w:rsidR="00907B2A" w:rsidRPr="00907B2A">
        <w:rPr>
          <w:rFonts w:ascii="Arial" w:hAnsi="Arial" w:cs="Arial"/>
          <w:vertAlign w:val="superscript"/>
        </w:rPr>
        <w:t>387</w:t>
      </w:r>
      <w:r>
        <w:fldChar w:fldCharType="end"/>
      </w:r>
      <w:r w:rsidRPr="009024EA">
        <w:t xml:space="preserve"> </w:t>
      </w:r>
    </w:p>
    <w:p w14:paraId="0B7447B8" w14:textId="24495AC9" w:rsidR="008359D9" w:rsidRDefault="008359D9" w:rsidP="008359D9">
      <w:r w:rsidRPr="009024EA">
        <w:t>Although these measures do not establish quantitative exposure thresholds, they provide clear, actionable bans and practical implementation timelines for businesses and consumers</w:t>
      </w:r>
      <w:r w:rsidR="000F7E74">
        <w:t xml:space="preserve"> and are </w:t>
      </w:r>
      <w:r w:rsidRPr="009024EA">
        <w:t>align</w:t>
      </w:r>
      <w:r w:rsidR="000F7E74">
        <w:t>ed</w:t>
      </w:r>
      <w:r w:rsidRPr="009024EA">
        <w:t xml:space="preserve"> with broader goals of reducing plastic pollution. Some state authorities </w:t>
      </w:r>
      <w:r w:rsidR="001E5A1E">
        <w:t>(such as New South Wales and Western Australia)</w:t>
      </w:r>
      <w:r w:rsidRPr="009024EA">
        <w:t xml:space="preserve"> have published fact sheets and compliance resources to support implementation and public understanding. While these measures do not yet encompass all consumer products (</w:t>
      </w:r>
      <w:r w:rsidR="00167FD2">
        <w:t xml:space="preserve">for example, </w:t>
      </w:r>
      <w:r w:rsidR="0026671E">
        <w:t xml:space="preserve">some inland use cleaners, </w:t>
      </w:r>
      <w:r w:rsidRPr="009024EA">
        <w:t>textiles, dental materials), they represent a more tailored and enforceable approach compared to other exposure pathways.</w:t>
      </w:r>
    </w:p>
    <w:p w14:paraId="551D4B9A" w14:textId="746FE0F8" w:rsidR="004B5E50" w:rsidRPr="009024EA" w:rsidRDefault="003A727F" w:rsidP="008359D9">
      <w:r w:rsidRPr="003A727F">
        <w:t>Complementing these product-specific bans, Australia's mandate for microfibre filters on washing machines represents one of the most comprehensive technological approaches globally, requiring all new residential and commercial washing machines to include microfibre capture technology by July 2030.</w:t>
      </w:r>
      <w:r w:rsidR="008C135E">
        <w:fldChar w:fldCharType="begin"/>
      </w:r>
      <w:r w:rsidR="00DC3B3B">
        <w:instrText xml:space="preserve"> ADDIN ZOTERO_ITEM CSL_CITATION {"citationID":"QvfOudCW","properties":{"formattedCitation":"\\super 309\\nosupersub{}","plainCitation":"309","noteIndex":0},"citationItems":[{"id":"4rIbDf27/fatE9pjA","uris":["http://zotero.org/users/local/OhwQIHDk/items/ZNHIUQEB"],"itemData":{"id":"jmboYZHx/glerCxqQ","type":"webpage","title":"National Plastics Plan","URL":"https://www.dcceew.gov.au/environment/protection/waste/plastics-and-packaging/national-plastics-plan","author":[{"family":"DCCEEW","given":""}],"accessed":{"date-parts":[["2025",5,12]]}}}],"schema":"https://github.com/citation-style-language/schema/raw/master/csl-citation.json"} </w:instrText>
      </w:r>
      <w:r w:rsidR="008C135E">
        <w:fldChar w:fldCharType="separate"/>
      </w:r>
      <w:r w:rsidR="00667C30" w:rsidRPr="00667C30">
        <w:rPr>
          <w:rFonts w:ascii="Arial" w:hAnsi="Arial" w:cs="Arial"/>
          <w:vertAlign w:val="superscript"/>
        </w:rPr>
        <w:t>309</w:t>
      </w:r>
      <w:r w:rsidR="008C135E">
        <w:fldChar w:fldCharType="end"/>
      </w:r>
      <w:r w:rsidRPr="003A727F">
        <w:t xml:space="preserve"> This measure targets synthetic textiles, which release significant quantities of microfibres during washing, addressing a major pathway for microplastic pollution entering waterways.</w:t>
      </w:r>
    </w:p>
    <w:p w14:paraId="110372D5" w14:textId="3611862E" w:rsidR="008359D9" w:rsidRPr="008359D9" w:rsidRDefault="008359D9" w:rsidP="00993322">
      <w:pPr>
        <w:pStyle w:val="Heading6"/>
        <w:rPr>
          <w:b w:val="0"/>
          <w:bCs w:val="0"/>
          <w:lang w:val="en-US"/>
        </w:rPr>
      </w:pPr>
      <w:r w:rsidRPr="008359D9">
        <w:rPr>
          <w:lang w:val="en-US"/>
        </w:rPr>
        <w:lastRenderedPageBreak/>
        <w:t>Other jurisdictions</w:t>
      </w:r>
    </w:p>
    <w:p w14:paraId="5916544B" w14:textId="2A467014" w:rsidR="00FB0F23" w:rsidRDefault="00FB0F23" w:rsidP="008359D9">
      <w:r w:rsidRPr="00FB0F23">
        <w:t xml:space="preserve">Microplastic exposure from consumer products is increasingly recognised as a significant pathway for environmental contamination and potential human exposure. While most jurisdictions have not established quantitative thresholds for microplastics in consumer products, many are progressing towards more targeted regulatory strategies. </w:t>
      </w:r>
    </w:p>
    <w:p w14:paraId="48984CE1" w14:textId="01A31532" w:rsidR="00DC662A" w:rsidRPr="00DC662A" w:rsidRDefault="00EC0FFF" w:rsidP="008359D9">
      <w:pPr>
        <w:rPr>
          <w:i/>
          <w:iCs/>
        </w:rPr>
      </w:pPr>
      <w:r>
        <w:rPr>
          <w:i/>
          <w:iCs/>
        </w:rPr>
        <w:t>P</w:t>
      </w:r>
      <w:r w:rsidR="00DC662A">
        <w:rPr>
          <w:i/>
          <w:iCs/>
        </w:rPr>
        <w:t xml:space="preserve">rohibition </w:t>
      </w:r>
      <w:r>
        <w:rPr>
          <w:i/>
          <w:iCs/>
        </w:rPr>
        <w:t xml:space="preserve">or restriction </w:t>
      </w:r>
      <w:r w:rsidR="00DC662A">
        <w:rPr>
          <w:i/>
          <w:iCs/>
        </w:rPr>
        <w:t>of rinse-off personal care products</w:t>
      </w:r>
    </w:p>
    <w:p w14:paraId="0A185B52" w14:textId="22EDF27C" w:rsidR="00770F70" w:rsidRPr="00770F70" w:rsidRDefault="00770F70" w:rsidP="00770F70">
      <w:r w:rsidRPr="00770F70">
        <w:t xml:space="preserve">A common early measure across several jurisdictions has been the restriction or prohibition of rinse-off personal care products containing plastic microbeads. These microbeads are a well-documented source of primary microplastic pollution, particularly affecting aquatic environments. In </w:t>
      </w:r>
      <w:r w:rsidRPr="00770F70">
        <w:rPr>
          <w:b/>
          <w:bCs/>
        </w:rPr>
        <w:t>Canada</w:t>
      </w:r>
      <w:r w:rsidRPr="00770F70">
        <w:t>, the Microbeads in Toiletries Regulations (SOR/2017-111) prohibit the manufacture and import of microbeads in products such as exfoliating cleansers and toothpaste.</w:t>
      </w:r>
      <w:r w:rsidR="0054593C" w:rsidRPr="00046438">
        <w:rPr>
          <w:bCs/>
        </w:rPr>
        <w:fldChar w:fldCharType="begin"/>
      </w:r>
      <w:r w:rsidR="00DC3B3B">
        <w:rPr>
          <w:bCs/>
        </w:rPr>
        <w:instrText xml:space="preserve"> ADDIN ZOTERO_ITEM CSL_CITATION {"citationID":"dtorjB67","properties":{"formattedCitation":"\\super 295\\nosupersub{}","plainCitation":"295","noteIndex":0},"citationItems":[{"id":"4rIbDf27/dc6pTue2","uris":["http://zotero.org/users/local/OhwQIHDk/items/4A5AU2VC"],"itemData":{"id":408,"type":"legislation","title":"Microbeads in Toiletries Regulations","URL":"https://laws-lois.justice.gc.ca/eng/regulations/SOR-2017-111/page-1.html","volume":"SOR/2017-111","author":[{"family":"Government of Canada","given":""}],"accessed":{"date-parts":[["2025",5,9]]},"issued":{"date-parts":[["2017",6,2]]}}}],"schema":"https://github.com/citation-style-language/schema/raw/master/csl-citation.json"} </w:instrText>
      </w:r>
      <w:r w:rsidR="0054593C" w:rsidRPr="00046438">
        <w:rPr>
          <w:bCs/>
        </w:rPr>
        <w:fldChar w:fldCharType="separate"/>
      </w:r>
      <w:r w:rsidR="00667C30" w:rsidRPr="00667C30">
        <w:rPr>
          <w:rFonts w:ascii="Arial" w:hAnsi="Arial" w:cs="Arial"/>
          <w:vertAlign w:val="superscript"/>
        </w:rPr>
        <w:t>295</w:t>
      </w:r>
      <w:r w:rsidR="0054593C" w:rsidRPr="00046438">
        <w:rPr>
          <w:bCs/>
        </w:rPr>
        <w:fldChar w:fldCharType="end"/>
      </w:r>
      <w:r w:rsidR="00167FD2">
        <w:t xml:space="preserve"> </w:t>
      </w:r>
      <w:r w:rsidRPr="00770F70">
        <w:t xml:space="preserve">Similarly, </w:t>
      </w:r>
      <w:r w:rsidRPr="00770F70">
        <w:rPr>
          <w:b/>
          <w:bCs/>
        </w:rPr>
        <w:t>New Zealand</w:t>
      </w:r>
      <w:r w:rsidRPr="00770F70">
        <w:t xml:space="preserve"> implemented the Waste Minimisation (Microbeads) Regulations 2017 to ban wash-off products containing microbeads, including facial cleansers and body scrubs.</w:t>
      </w:r>
      <w:r w:rsidR="00167FD2">
        <w:fldChar w:fldCharType="begin"/>
      </w:r>
      <w:r w:rsidR="00DC3B3B">
        <w:instrText xml:space="preserve"> ADDIN ZOTERO_ITEM CSL_CITATION {"citationID":"KYnxVZOR","properties":{"formattedCitation":"\\super 374\\nosupersub{}","plainCitation":"374","noteIndex":0},"citationItems":[{"id":"4rIbDf27/DTh0hwNE","uris":["http://zotero.org/users/local/jcdQBMLc/items/VRCHLA62"],"itemData":{"id":3951,"type":"webpage","title":"Microbeads regulations","URL":"https://environment.govt.nz/acts-and-regulations/regulations/microbeads-regulations","author":[{"literal":"New Zealand Ministry for the Environment"}],"accessed":{"date-parts":[["2025",5,7]]},"issued":{"date-parts":[["2025",5,7]]}}}],"schema":"https://github.com/citation-style-language/schema/raw/master/csl-citation.json"} </w:instrText>
      </w:r>
      <w:r w:rsidR="00167FD2">
        <w:fldChar w:fldCharType="separate"/>
      </w:r>
      <w:r w:rsidR="00667C30" w:rsidRPr="00667C30">
        <w:rPr>
          <w:rFonts w:ascii="Arial" w:hAnsi="Arial" w:cs="Arial"/>
          <w:vertAlign w:val="superscript"/>
        </w:rPr>
        <w:t>374</w:t>
      </w:r>
      <w:r w:rsidR="00167FD2">
        <w:fldChar w:fldCharType="end"/>
      </w:r>
      <w:r w:rsidR="00167FD2">
        <w:t xml:space="preserve"> </w:t>
      </w:r>
      <w:r w:rsidRPr="00770F70">
        <w:t xml:space="preserve">These </w:t>
      </w:r>
      <w:r w:rsidR="008B7E00">
        <w:t>regulations</w:t>
      </w:r>
      <w:r w:rsidRPr="00770F70">
        <w:t xml:space="preserve"> focus on limiting direct contributions of microplastics from widely used personal care products.</w:t>
      </w:r>
    </w:p>
    <w:p w14:paraId="63741E9F" w14:textId="4F83E026" w:rsidR="00770F70" w:rsidRPr="00770F70" w:rsidRDefault="00770F70" w:rsidP="00770F70">
      <w:r w:rsidRPr="00770F70">
        <w:t xml:space="preserve">In the </w:t>
      </w:r>
      <w:r w:rsidRPr="00770F70">
        <w:rPr>
          <w:b/>
          <w:bCs/>
        </w:rPr>
        <w:t>United Kingdom</w:t>
      </w:r>
      <w:r w:rsidRPr="00770F70">
        <w:t>, the Environmental Protection (Microbeads) (England) Regulations 2017 prohibit the manufacture and sale of rinse-off cosmetic products containing microbeads, including toothpaste.</w:t>
      </w:r>
      <w:r w:rsidR="00167FD2">
        <w:fldChar w:fldCharType="begin"/>
      </w:r>
      <w:r w:rsidR="00DC3B3B">
        <w:instrText xml:space="preserve"> ADDIN ZOTERO_ITEM CSL_CITATION {"citationID":"aOaADHzy","properties":{"formattedCitation":"\\super 341\\nosupersub{}","plainCitation":"341","noteIndex":0},"citationItems":[{"id":"4rIbDf27/E4a7ijiR","uris":["http://zotero.org/users/local/OhwQIHDk/items/I63JV7YP"],"itemData":{"id":"YM5O2QSq/XaxGBiez","type":"document","title":"The Environmental Protection (Microbeads) (England) Regulations 2017","URL":"https://assets.publishing.service.gov.uk/media/664cb919f34f9b5a56adcbb4/2024-01-16-RPC-DEFRA-5291_1_-Environmental_Protection__Microbeads_.pdf","author":[{"family":"UK Regulatory Policy Committee","given":""}],"accessed":{"date-parts":[["2025",5,12]]},"issued":{"date-parts":[["2024",1,16]]}}}],"schema":"https://github.com/citation-style-language/schema/raw/master/csl-citation.json"} </w:instrText>
      </w:r>
      <w:r w:rsidR="00167FD2">
        <w:fldChar w:fldCharType="separate"/>
      </w:r>
      <w:r w:rsidR="00667C30" w:rsidRPr="00667C30">
        <w:rPr>
          <w:rFonts w:ascii="Arial" w:hAnsi="Arial" w:cs="Arial"/>
          <w:vertAlign w:val="superscript"/>
        </w:rPr>
        <w:t>341</w:t>
      </w:r>
      <w:r w:rsidR="00167FD2">
        <w:fldChar w:fldCharType="end"/>
      </w:r>
      <w:r w:rsidR="00167FD2">
        <w:t xml:space="preserve"> </w:t>
      </w:r>
      <w:r w:rsidRPr="00770F70">
        <w:t xml:space="preserve">The </w:t>
      </w:r>
      <w:r w:rsidRPr="00770F70">
        <w:rPr>
          <w:b/>
          <w:bCs/>
        </w:rPr>
        <w:t>United States</w:t>
      </w:r>
      <w:r w:rsidRPr="00770F70">
        <w:t xml:space="preserve"> adopted the Microbead-Free Waters Act of 2015, which bans microbeads in rinse-off cosmetics</w:t>
      </w:r>
      <w:r w:rsidR="0095364B">
        <w:t>; h</w:t>
      </w:r>
      <w:r w:rsidRPr="00770F70">
        <w:t>owever, this federal law does not cover other categories such as makeup, cleaning products, or leave-on cosmetics.</w:t>
      </w:r>
      <w:r w:rsidR="00167FD2">
        <w:fldChar w:fldCharType="begin"/>
      </w:r>
      <w:r w:rsidR="00DC3B3B">
        <w:instrText xml:space="preserve"> ADDIN ZOTERO_ITEM CSL_CITATION {"citationID":"YcGlsoLF","properties":{"formattedCitation":"\\super 294\\nosupersub{}","plainCitation":"294","noteIndex":0},"citationItems":[{"id":"4rIbDf27/BteU9ikm","uris":["http://zotero.org/users/local/OhwQIHDk/items/MDTGVPAQ"],"itemData":{"id":"YM5O2QSq/9k2nxDmj","type":"webpage","title":"The Microbead-Free Waters Act: FAQs","URL":"https://www.fda.gov/cosmetics/cosmetics-laws-regulations/microbead-free-waters-act-faqs","author":[{"family":"U.S. Food and Drug Administration","given":""}],"accessed":{"date-parts":[["2025",5,7]]}}}],"schema":"https://github.com/citation-style-language/schema/raw/master/csl-citation.json"} </w:instrText>
      </w:r>
      <w:r w:rsidR="00167FD2">
        <w:fldChar w:fldCharType="separate"/>
      </w:r>
      <w:r w:rsidR="00667C30" w:rsidRPr="00667C30">
        <w:rPr>
          <w:rFonts w:ascii="Arial" w:hAnsi="Arial" w:cs="Arial"/>
          <w:vertAlign w:val="superscript"/>
        </w:rPr>
        <w:t>294</w:t>
      </w:r>
      <w:r w:rsidR="00167FD2">
        <w:fldChar w:fldCharType="end"/>
      </w:r>
      <w:r w:rsidR="00167FD2">
        <w:t xml:space="preserve"> </w:t>
      </w:r>
      <w:r w:rsidRPr="00770F70">
        <w:t xml:space="preserve">To close these gaps, </w:t>
      </w:r>
      <w:r w:rsidR="005D104D">
        <w:t>some States, such as</w:t>
      </w:r>
      <w:r w:rsidRPr="00770F70">
        <w:t xml:space="preserve"> California</w:t>
      </w:r>
      <w:r w:rsidR="005D104D">
        <w:t>,</w:t>
      </w:r>
      <w:r w:rsidRPr="00770F70">
        <w:t xml:space="preserve"> have introduced more stringent state-level measures. These bans are designed to prevent microplastic release at the source and have served as a foundation for more comprehensive policies.</w:t>
      </w:r>
      <w:r w:rsidR="00167FD2">
        <w:fldChar w:fldCharType="begin"/>
      </w:r>
      <w:r w:rsidR="00DC3B3B">
        <w:instrText xml:space="preserve"> ADDIN ZOTERO_ITEM CSL_CITATION {"citationID":"E35XCHNh","properties":{"formattedCitation":"\\super 347\\nosupersub{}","plainCitation":"347","noteIndex":0},"citationItems":[{"id":"4rIbDf27/NyT2ZCZQ","uris":["http://zotero.org/users/local/OhwQIHDk/items/MMTYJE4G"],"itemData":{"id":"YM5O2QSq/rYjWD7eJ","type":"webpage","title":"Microplastics","URL":"https://www.waterboards.ca.gov/drinking_water/certlic/drinkingwater/microplastics.html","author":[{"family":"California State Water Resources Control Board","given":""}],"accessed":{"date-parts":[["2025",5,8]]}}}],"schema":"https://github.com/citation-style-language/schema/raw/master/csl-citation.json"} </w:instrText>
      </w:r>
      <w:r w:rsidR="00167FD2">
        <w:fldChar w:fldCharType="separate"/>
      </w:r>
      <w:r w:rsidR="00667C30" w:rsidRPr="00667C30">
        <w:rPr>
          <w:rFonts w:ascii="Arial" w:hAnsi="Arial" w:cs="Arial"/>
          <w:vertAlign w:val="superscript"/>
        </w:rPr>
        <w:t>347</w:t>
      </w:r>
      <w:r w:rsidR="00167FD2">
        <w:fldChar w:fldCharType="end"/>
      </w:r>
    </w:p>
    <w:p w14:paraId="3D16CD11" w14:textId="3B22A0C0" w:rsidR="00EC0FFF" w:rsidRPr="00EC0FFF" w:rsidRDefault="00EC0FFF" w:rsidP="00770F70">
      <w:pPr>
        <w:rPr>
          <w:i/>
          <w:iCs/>
        </w:rPr>
      </w:pPr>
      <w:r>
        <w:rPr>
          <w:i/>
          <w:iCs/>
        </w:rPr>
        <w:t>Prohibition or restriction on single-use plastics</w:t>
      </w:r>
    </w:p>
    <w:p w14:paraId="651B5AC1" w14:textId="1983D070" w:rsidR="00770F70" w:rsidRDefault="00770F70" w:rsidP="00770F70">
      <w:r w:rsidRPr="00770F70">
        <w:rPr>
          <w:b/>
          <w:bCs/>
        </w:rPr>
        <w:t>New Zealand</w:t>
      </w:r>
      <w:r w:rsidRPr="00770F70">
        <w:t xml:space="preserve"> has complemented its microbead ban with additional restrictions through the Waste Minimisation (Plastic and Related Products) Regulations 2022, which prohibit the sale of </w:t>
      </w:r>
      <w:r w:rsidR="0023494F">
        <w:t xml:space="preserve">single-use </w:t>
      </w:r>
      <w:r w:rsidRPr="00770F70">
        <w:t>plastic items such as cotton buds and drink stirrers</w:t>
      </w:r>
      <w:r w:rsidR="00853453">
        <w:t xml:space="preserve">, </w:t>
      </w:r>
      <w:r w:rsidRPr="00770F70">
        <w:t>items that can break down into secondary microplastics.</w:t>
      </w:r>
      <w:r w:rsidR="00624220">
        <w:fldChar w:fldCharType="begin"/>
      </w:r>
      <w:r w:rsidR="00DC3B3B">
        <w:instrText xml:space="preserve"> ADDIN ZOTERO_ITEM CSL_CITATION {"citationID":"OjlK0PVe","properties":{"formattedCitation":"\\super 330\\nosupersub{}","plainCitation":"330","noteIndex":0},"citationItems":[{"id":"4rIbDf27/RoSfLsfn","uris":["http://zotero.org/users/local/OhwQIHDk/items/JXRRF4QX"],"itemData":{"id":"jmboYZHx/9dHltQfu","type":"legislation","title":"Waste Minimisation (Plastic and Related Products) Regulations 2022","URL":"https://legislation.govt.nz/regulation/public/2022/0069/13.0/LMS654282.html","author":[{"family":"New Zealand Government","given":""}],"accessed":{"date-parts":[["2025",5,7]]}}}],"schema":"https://github.com/citation-style-language/schema/raw/master/csl-citation.json"} </w:instrText>
      </w:r>
      <w:r w:rsidR="00624220">
        <w:fldChar w:fldCharType="separate"/>
      </w:r>
      <w:r w:rsidR="00667C30" w:rsidRPr="00667C30">
        <w:rPr>
          <w:rFonts w:ascii="Arial" w:hAnsi="Arial" w:cs="Arial"/>
          <w:vertAlign w:val="superscript"/>
        </w:rPr>
        <w:t>330</w:t>
      </w:r>
      <w:r w:rsidR="00624220">
        <w:fldChar w:fldCharType="end"/>
      </w:r>
      <w:r w:rsidR="00167FD2">
        <w:t xml:space="preserve"> </w:t>
      </w:r>
      <w:r w:rsidRPr="00770F70">
        <w:t xml:space="preserve">Likewise, </w:t>
      </w:r>
      <w:r w:rsidRPr="00770F70">
        <w:rPr>
          <w:b/>
          <w:bCs/>
        </w:rPr>
        <w:t>Canada’s</w:t>
      </w:r>
      <w:r w:rsidRPr="00770F70">
        <w:t xml:space="preserve"> Single-Use Plastics Prohibition Regulations extend plastic controls to items like cutlery and straws but do not yet specifically address microplastics in broader consumer product</w:t>
      </w:r>
      <w:r w:rsidR="007B3783">
        <w:t>s</w:t>
      </w:r>
      <w:r w:rsidRPr="00770F70">
        <w:t>.</w:t>
      </w:r>
      <w:r w:rsidR="00167FD2">
        <w:fldChar w:fldCharType="begin"/>
      </w:r>
      <w:r w:rsidR="00DC3B3B">
        <w:instrText xml:space="preserve"> ADDIN ZOTERO_ITEM CSL_CITATION {"citationID":"nYhAx5em","properties":{"formattedCitation":"\\super 322\\nosupersub{}","plainCitation":"322","noteIndex":0},"citationItems":[{"id":"4rIbDf27/EPYdRnti","uris":["http://zotero.org/users/local/OhwQIHDk/items/N4VWARTV"],"itemData":{"id":"wzgQD1xu/0XRdA59k","type":"document","title":"Single-use Plastics Prohibition Regulations - Technical guidelines","URL":"https://www.canada.ca/en/environment-climate-change/services/managing-reducing-waste/reduce-plastic-waste/single-use-plastic-technical-guidance.html","author":[{"family":"Government of Canada","given":""}],"accessed":{"date-parts":[["2025",5,8]]},"issued":{"date-parts":[["2022"]]}}}],"schema":"https://github.com/citation-style-language/schema/raw/master/csl-citation.json"} </w:instrText>
      </w:r>
      <w:r w:rsidR="00167FD2">
        <w:fldChar w:fldCharType="separate"/>
      </w:r>
      <w:r w:rsidR="00667C30" w:rsidRPr="00667C30">
        <w:rPr>
          <w:rFonts w:ascii="Arial" w:hAnsi="Arial" w:cs="Arial"/>
          <w:vertAlign w:val="superscript"/>
        </w:rPr>
        <w:t>322</w:t>
      </w:r>
      <w:r w:rsidR="00167FD2">
        <w:fldChar w:fldCharType="end"/>
      </w:r>
    </w:p>
    <w:p w14:paraId="7B71DEF4" w14:textId="77777777" w:rsidR="004A4BD7" w:rsidRPr="004A4BD7" w:rsidRDefault="004A4BD7" w:rsidP="004A4BD7">
      <w:pPr>
        <w:rPr>
          <w:i/>
          <w:iCs/>
        </w:rPr>
      </w:pPr>
      <w:r w:rsidRPr="004A4BD7">
        <w:rPr>
          <w:i/>
          <w:iCs/>
        </w:rPr>
        <w:t>Addressing products designed to generate microplastics</w:t>
      </w:r>
    </w:p>
    <w:p w14:paraId="5A833651" w14:textId="11F200EC" w:rsidR="004A4BD7" w:rsidRPr="004A4BD7" w:rsidRDefault="004A4BD7" w:rsidP="004A4BD7">
      <w:r w:rsidRPr="004A4BD7">
        <w:t xml:space="preserve">Several jurisdictions have </w:t>
      </w:r>
      <w:r w:rsidR="004530EF">
        <w:t>taken action a</w:t>
      </w:r>
      <w:r w:rsidR="000151E4">
        <w:t>gainst</w:t>
      </w:r>
      <w:r w:rsidRPr="004A4BD7">
        <w:t xml:space="preserve"> oxo-degradable plastics </w:t>
      </w:r>
      <w:r w:rsidR="005E001D">
        <w:t>–</w:t>
      </w:r>
      <w:r w:rsidRPr="004A4BD7">
        <w:t xml:space="preserve"> products containing additives that accelerate fragmentation into microplastics. These products </w:t>
      </w:r>
      <w:r w:rsidR="000151E4">
        <w:t xml:space="preserve">are of particular concern </w:t>
      </w:r>
      <w:r w:rsidRPr="004A4BD7">
        <w:t>because</w:t>
      </w:r>
      <w:r w:rsidR="000151E4">
        <w:t>, although</w:t>
      </w:r>
      <w:r w:rsidRPr="004A4BD7">
        <w:t xml:space="preserve"> marketed as 'biodegradable'</w:t>
      </w:r>
      <w:r w:rsidR="000151E4">
        <w:t xml:space="preserve">, they in fact </w:t>
      </w:r>
      <w:r w:rsidR="005A607E">
        <w:t>generate</w:t>
      </w:r>
      <w:r w:rsidRPr="004A4BD7">
        <w:t xml:space="preserve"> persistent microplastic pollution. </w:t>
      </w:r>
      <w:r w:rsidRPr="004A4BD7">
        <w:rPr>
          <w:b/>
          <w:bCs/>
        </w:rPr>
        <w:t>Canada</w:t>
      </w:r>
      <w:r w:rsidRPr="004A4BD7">
        <w:t xml:space="preserve"> has included oxo-degradable plastics </w:t>
      </w:r>
      <w:r w:rsidR="005A607E">
        <w:t>with</w:t>
      </w:r>
      <w:r w:rsidRPr="004A4BD7">
        <w:t>in its broader plastic pollution controls under CEPA, while several European Union Member States have i</w:t>
      </w:r>
      <w:r w:rsidR="00686B7D">
        <w:t xml:space="preserve">ntroduced </w:t>
      </w:r>
      <w:r w:rsidRPr="004A4BD7">
        <w:t>specific bans. The rationale for targeting these products recogni</w:t>
      </w:r>
      <w:r w:rsidR="005E001D">
        <w:t>ses</w:t>
      </w:r>
      <w:r w:rsidRPr="004A4BD7">
        <w:t xml:space="preserve"> that some plastic items are deliberately engineered to break down in ways that generate microplastic contamination.</w:t>
      </w:r>
    </w:p>
    <w:p w14:paraId="28D78F1B" w14:textId="77777777" w:rsidR="00B7728B" w:rsidRDefault="00B7728B">
      <w:pPr>
        <w:spacing w:before="0"/>
        <w:jc w:val="left"/>
        <w:rPr>
          <w:i/>
          <w:iCs/>
        </w:rPr>
      </w:pPr>
      <w:r>
        <w:rPr>
          <w:i/>
          <w:iCs/>
        </w:rPr>
        <w:br w:type="page"/>
      </w:r>
    </w:p>
    <w:p w14:paraId="28562397" w14:textId="0FC8E3CB" w:rsidR="0009447C" w:rsidRPr="0009447C" w:rsidRDefault="0009447C" w:rsidP="00770F70">
      <w:pPr>
        <w:rPr>
          <w:i/>
          <w:iCs/>
        </w:rPr>
      </w:pPr>
      <w:r>
        <w:rPr>
          <w:i/>
          <w:iCs/>
        </w:rPr>
        <w:lastRenderedPageBreak/>
        <w:t>Ongoing monitoring and research</w:t>
      </w:r>
    </w:p>
    <w:p w14:paraId="19D59F18" w14:textId="5DC105FE" w:rsidR="001965DB" w:rsidRDefault="0009447C" w:rsidP="00652599">
      <w:pPr>
        <w:rPr>
          <w:i/>
          <w:iCs/>
        </w:rPr>
      </w:pPr>
      <w:r w:rsidRPr="00770F70">
        <w:t xml:space="preserve">In </w:t>
      </w:r>
      <w:r w:rsidRPr="00770F70">
        <w:rPr>
          <w:b/>
          <w:bCs/>
        </w:rPr>
        <w:t>Singapore</w:t>
      </w:r>
      <w:r w:rsidRPr="00770F70">
        <w:t xml:space="preserve">, no dedicated legislation </w:t>
      </w:r>
      <w:r w:rsidR="00061901">
        <w:t xml:space="preserve">that </w:t>
      </w:r>
      <w:r w:rsidRPr="00770F70">
        <w:t>addresses microplastics in consumer goods</w:t>
      </w:r>
      <w:r w:rsidR="00061901">
        <w:t xml:space="preserve"> was identified</w:t>
      </w:r>
      <w:r w:rsidRPr="00770F70">
        <w:t>,</w:t>
      </w:r>
      <w:r w:rsidR="00061901">
        <w:t xml:space="preserve"> but</w:t>
      </w:r>
      <w:r w:rsidRPr="00770F70">
        <w:t xml:space="preserve"> environmental authorities such as NEA have undertaken studies to trace microplastic sources and pathways in marine and inland water</w:t>
      </w:r>
      <w:r>
        <w:t xml:space="preserve"> environment</w:t>
      </w:r>
      <w:r w:rsidRPr="00770F70">
        <w:t xml:space="preserve">s. </w:t>
      </w:r>
      <w:r>
        <w:t>While t</w:t>
      </w:r>
      <w:r w:rsidRPr="00770F70">
        <w:t xml:space="preserve">hese </w:t>
      </w:r>
      <w:r>
        <w:t>efforts</w:t>
      </w:r>
      <w:r w:rsidRPr="00770F70">
        <w:t xml:space="preserve"> support </w:t>
      </w:r>
      <w:r>
        <w:t xml:space="preserve">science-based </w:t>
      </w:r>
      <w:r w:rsidRPr="00770F70">
        <w:t>policy</w:t>
      </w:r>
      <w:r>
        <w:t>, they</w:t>
      </w:r>
      <w:r w:rsidRPr="00770F70">
        <w:t xml:space="preserve"> have not yet </w:t>
      </w:r>
      <w:r>
        <w:t>lead to</w:t>
      </w:r>
      <w:r w:rsidRPr="00770F70">
        <w:t xml:space="preserve"> binding consumer product regulations.</w:t>
      </w:r>
      <w:r>
        <w:fldChar w:fldCharType="begin"/>
      </w:r>
      <w:r w:rsidR="00DC3B3B">
        <w:instrText xml:space="preserve"> ADDIN ZOTERO_ITEM CSL_CITATION {"citationID":"WH5rDvKo","properties":{"formattedCitation":"\\super 335\\nosupersub{}","plainCitation":"335","noteIndex":0},"citationItems":[{"id":"4rIbDf27/QaOBNeWl","uris":["http://zotero.org/users/local/OhwQIHDk/items/35PLCMV5"],"itemData":{"id":"YM5O2QSq/tSJAyi9w","type":"webpage","title":"Marine Litter and Plastic Waste (Macro- &amp; Micro-plastics) in our Waterways and Shorelines","URL":"https://www.nea.gov.sg/our-services/pollution-control/water-quality/marine-litter-and-microplastic-study/marine-litter-and-plastic-waste-(macro----micro-plastics)-in-our-waterways-and-shorelines","author":[{"family":"Singapore National Environment Agency","given":""}],"accessed":{"date-parts":[["2025",5,9]]}}}],"schema":"https://github.com/citation-style-language/schema/raw/master/csl-citation.json"} </w:instrText>
      </w:r>
      <w:r>
        <w:fldChar w:fldCharType="separate"/>
      </w:r>
      <w:r w:rsidR="00667C30" w:rsidRPr="00667C30">
        <w:rPr>
          <w:rFonts w:ascii="Arial" w:hAnsi="Arial" w:cs="Arial"/>
          <w:vertAlign w:val="superscript"/>
        </w:rPr>
        <w:t>335</w:t>
      </w:r>
      <w:r>
        <w:fldChar w:fldCharType="end"/>
      </w:r>
    </w:p>
    <w:p w14:paraId="1414FF64" w14:textId="37357BA8" w:rsidR="004443A1" w:rsidRDefault="004443A1" w:rsidP="0009447C">
      <w:pPr>
        <w:rPr>
          <w:i/>
          <w:iCs/>
        </w:rPr>
      </w:pPr>
      <w:r w:rsidRPr="004443A1">
        <w:rPr>
          <w:i/>
          <w:iCs/>
        </w:rPr>
        <w:t>Microfibre capture technology and labelling requirements</w:t>
      </w:r>
    </w:p>
    <w:p w14:paraId="147635FB" w14:textId="405A7245" w:rsidR="00C87DA4" w:rsidRPr="00C87DA4" w:rsidRDefault="00C87DA4" w:rsidP="00C87DA4">
      <w:r w:rsidRPr="00C87DA4">
        <w:t xml:space="preserve">While </w:t>
      </w:r>
      <w:r w:rsidR="004005C6">
        <w:t xml:space="preserve">most of </w:t>
      </w:r>
      <w:r w:rsidR="00DE3DC9">
        <w:t xml:space="preserve">the </w:t>
      </w:r>
      <w:r w:rsidRPr="00C87DA4">
        <w:t xml:space="preserve">jurisdictions </w:t>
      </w:r>
      <w:r w:rsidR="00DE3DC9">
        <w:t xml:space="preserve">reviewed </w:t>
      </w:r>
      <w:r w:rsidR="00E26D22">
        <w:t xml:space="preserve">do not appear to </w:t>
      </w:r>
      <w:r w:rsidRPr="00C87DA4">
        <w:t xml:space="preserve">have </w:t>
      </w:r>
      <w:r w:rsidR="00E26D22" w:rsidRPr="00E26D22">
        <w:t>mandated microfibre capture technology</w:t>
      </w:r>
      <w:r w:rsidRPr="00C87DA4">
        <w:t xml:space="preserve">, research and voluntary initiatives are underway in several countries. The </w:t>
      </w:r>
      <w:r w:rsidRPr="00C87DA4">
        <w:rPr>
          <w:b/>
          <w:bCs/>
        </w:rPr>
        <w:t>European Union</w:t>
      </w:r>
      <w:r w:rsidRPr="00C87DA4">
        <w:t xml:space="preserve"> is considering requirements as part of its broader microplastics strategy, and some manufacturers are beginning to include microfibre-catching devices voluntarily in response to consumer demand and environmental concerns</w:t>
      </w:r>
      <w:r w:rsidR="006205B5">
        <w:t xml:space="preserve">. </w:t>
      </w:r>
      <w:r w:rsidR="006205B5" w:rsidRPr="006205B5">
        <w:t>France has taken a leading position by enacting a requirement for all new washing machines to be equipped with microfibre filters by 2025, positioning it ahead of most other jurisdictions in implementing mandatory technological solutions.</w:t>
      </w:r>
    </w:p>
    <w:p w14:paraId="1601AA50" w14:textId="2860A617" w:rsidR="00C87DA4" w:rsidRPr="00C87DA4" w:rsidRDefault="00C87DA4" w:rsidP="00C87DA4">
      <w:r w:rsidRPr="00C87DA4">
        <w:t xml:space="preserve">Labelling requirements for synthetic textiles and washing machines </w:t>
      </w:r>
      <w:r w:rsidR="00163909">
        <w:t xml:space="preserve">have started to emerge </w:t>
      </w:r>
      <w:r w:rsidRPr="00C87DA4">
        <w:t>as a policy tool</w:t>
      </w:r>
      <w:r w:rsidR="00163909">
        <w:t xml:space="preserve"> but </w:t>
      </w:r>
      <w:r w:rsidR="00AD6F65">
        <w:t xml:space="preserve">such measures remain </w:t>
      </w:r>
      <w:r w:rsidR="00163909">
        <w:t>relatively uncommon</w:t>
      </w:r>
      <w:r w:rsidRPr="00C87DA4">
        <w:t>. Some jurisdictions are exploring requirements to inform consumers about microfibre shedding from synthetic clothing and the availability of filtering technologies, though comprehensive labelling mandates have not yet been widely implemented</w:t>
      </w:r>
      <w:r w:rsidR="00AD6F65">
        <w:t xml:space="preserve"> across the jurisdictions reviewed</w:t>
      </w:r>
      <w:r w:rsidRPr="00C87DA4">
        <w:t>.</w:t>
      </w:r>
    </w:p>
    <w:p w14:paraId="146C73FA" w14:textId="7EFEE7F1" w:rsidR="0009447C" w:rsidRPr="00EC0FFF" w:rsidRDefault="0009447C" w:rsidP="0009447C">
      <w:pPr>
        <w:rPr>
          <w:i/>
          <w:iCs/>
        </w:rPr>
      </w:pPr>
      <w:r>
        <w:rPr>
          <w:i/>
          <w:iCs/>
        </w:rPr>
        <w:t>Plastic control strategies</w:t>
      </w:r>
    </w:p>
    <w:p w14:paraId="1FAA0B00" w14:textId="5DD902D1" w:rsidR="0009447C" w:rsidRDefault="0009447C" w:rsidP="0009447C">
      <w:r>
        <w:t xml:space="preserve">Some </w:t>
      </w:r>
      <w:r w:rsidRPr="00770F70">
        <w:t xml:space="preserve">countries have adopted broader plastic control strategies to limit </w:t>
      </w:r>
      <w:r>
        <w:t>plastic pollution</w:t>
      </w:r>
      <w:r w:rsidRPr="00770F70">
        <w:t xml:space="preserve"> </w:t>
      </w:r>
      <w:r>
        <w:t>f</w:t>
      </w:r>
      <w:r w:rsidRPr="00770F70">
        <w:t xml:space="preserve">rom degrading consumer products, </w:t>
      </w:r>
      <w:r>
        <w:t>indirectly addressing microplastic generation</w:t>
      </w:r>
      <w:r w:rsidRPr="00770F70">
        <w:t xml:space="preserve">. In </w:t>
      </w:r>
      <w:r w:rsidRPr="00770F70">
        <w:rPr>
          <w:b/>
          <w:bCs/>
        </w:rPr>
        <w:t>China</w:t>
      </w:r>
      <w:r w:rsidRPr="00770F70">
        <w:t xml:space="preserve">, regulations such as the “Opinions on Further Strengthening the Control of Plastic Pollution” and the “Catalogue for the Guidance of Industrial Structure Adjustment” aim to reduce the production and use of </w:t>
      </w:r>
      <w:r>
        <w:t>certain</w:t>
      </w:r>
      <w:r w:rsidRPr="00770F70">
        <w:t xml:space="preserve"> plastic products. These policies promote the development and adoption of biodegradable materials and encourage reductions in single-use plastic consumption through education and industrial transformation.</w:t>
      </w:r>
      <w:r>
        <w:fldChar w:fldCharType="begin"/>
      </w:r>
      <w:r w:rsidR="00DC3B3B">
        <w:instrText xml:space="preserve"> ADDIN ZOTERO_ITEM CSL_CITATION {"citationID":"mZvPEUv5","properties":{"formattedCitation":"\\super 388\\nosupersub{}","plainCitation":"388","noteIndex":0},"citationItems":[{"id":"4rIbDf27/Cs6nxDxb","uris":["http://zotero.org/users/local/jcdQBMLc/items/6EM9BKXE"],"itemData":{"id":4009,"type":"document","title":"Persistent Organic Pollutants Control in China (2004-2024)","URL":"https://english.mee.gov.cn/News_service/news_release/202405/P020240529333532299021.pdf","author":[{"literal":"Ministry of Ecology and Environment of the People's Republic of China"}],"accessed":{"date-parts":[["2025",5,12]]},"issued":{"date-parts":[["2025",5,12]]}}}],"schema":"https://github.com/citation-style-language/schema/raw/master/csl-citation.json"} </w:instrText>
      </w:r>
      <w:r>
        <w:fldChar w:fldCharType="separate"/>
      </w:r>
      <w:r w:rsidR="00907B2A" w:rsidRPr="00907B2A">
        <w:rPr>
          <w:rFonts w:ascii="Arial" w:hAnsi="Arial" w:cs="Arial"/>
          <w:vertAlign w:val="superscript"/>
        </w:rPr>
        <w:t>388</w:t>
      </w:r>
      <w:r>
        <w:fldChar w:fldCharType="end"/>
      </w:r>
    </w:p>
    <w:p w14:paraId="0CE80123" w14:textId="08DAE5FF" w:rsidR="00770F70" w:rsidRPr="00770F70" w:rsidRDefault="00770F70" w:rsidP="00770F70">
      <w:r w:rsidRPr="00770F70">
        <w:t xml:space="preserve">A small number of jurisdictions are advancing more comprehensive and forward-looking approaches. </w:t>
      </w:r>
      <w:r w:rsidR="007264E2">
        <w:t xml:space="preserve">For instance, </w:t>
      </w:r>
      <w:r w:rsidRPr="00770F70">
        <w:rPr>
          <w:b/>
          <w:bCs/>
        </w:rPr>
        <w:t>South Korea</w:t>
      </w:r>
      <w:r w:rsidRPr="00770F70">
        <w:t xml:space="preserve"> has introduced the draft Microplastic Control Bill, which, if enacted, would require the government to develop a national microplastic management plan every five years</w:t>
      </w:r>
      <w:r w:rsidR="00561DBA" w:rsidRPr="00561DBA">
        <w:t>, overseen by a dedicated Microplastics Countermeasures Committee.</w:t>
      </w:r>
      <w:r w:rsidR="00167FD2">
        <w:fldChar w:fldCharType="begin"/>
      </w:r>
      <w:r w:rsidR="00DC3B3B">
        <w:instrText xml:space="preserve"> ADDIN ZOTERO_ITEM CSL_CITATION {"citationID":"PjrtKEmI","properties":{"formattedCitation":"\\super 338\\nosupersub{}","plainCitation":"338","noteIndex":0},"citationItems":[{"id":"4rIbDf27/HMagVSYq","uris":["http://zotero.org/users/local/OhwQIHDk/items/T7P9ZHBX"],"itemData":{"id":"YM5O2QSq/0VwAEols","type":"document","title":"South Korea | Proposed Bill on Reduction and Management of Microplastics","URL":"https://chemycal.com/news/f448e516-8099-48b5-beff-90351c3baa0e/South_Korea__Proposed_Bill_on_Reduction_and_Management_of_Microplastics_.%202023#:~:text=SOuth%20Korea%20has%20introduced%20a,committee%20on%20June%207%2C%202023","author":[{"family":"Korean Ministry of Environment","given":""}],"accessed":{"date-parts":[["2025",5,12]]}}}],"schema":"https://github.com/citation-style-language/schema/raw/master/csl-citation.json"} </w:instrText>
      </w:r>
      <w:r w:rsidR="00167FD2">
        <w:fldChar w:fldCharType="separate"/>
      </w:r>
      <w:r w:rsidR="00667C30" w:rsidRPr="00667C30">
        <w:rPr>
          <w:rFonts w:ascii="Arial" w:hAnsi="Arial" w:cs="Arial"/>
          <w:vertAlign w:val="superscript"/>
        </w:rPr>
        <w:t>338</w:t>
      </w:r>
      <w:r w:rsidR="00167FD2">
        <w:fldChar w:fldCharType="end"/>
      </w:r>
      <w:r w:rsidR="00167FD2">
        <w:t xml:space="preserve"> </w:t>
      </w:r>
      <w:r w:rsidRPr="00770F70">
        <w:t xml:space="preserve">The proposed law </w:t>
      </w:r>
      <w:r w:rsidR="009B1A4B">
        <w:t xml:space="preserve">would </w:t>
      </w:r>
      <w:r w:rsidR="004D02D8" w:rsidRPr="004D02D8">
        <w:t xml:space="preserve">prohibit the manufacture and importation of </w:t>
      </w:r>
      <w:r w:rsidRPr="00770F70">
        <w:t xml:space="preserve">products that contain or emit microplastics, including health functional foods, daily chemical products, quasi-drugs, </w:t>
      </w:r>
      <w:r w:rsidR="008D4F29" w:rsidRPr="008D4F29">
        <w:t>and cosmetics</w:t>
      </w:r>
      <w:r w:rsidR="00043B71">
        <w:t>.</w:t>
      </w:r>
      <w:r w:rsidR="008D4F29" w:rsidRPr="008D4F29">
        <w:t xml:space="preserve"> </w:t>
      </w:r>
      <w:r w:rsidR="00043B71" w:rsidRPr="00043B71">
        <w:t>Additionally, it bans the sale, manufacture, and import of plastic and electronic products that are likely to emit secondary microplastics above emission limits throughout their lifecycle</w:t>
      </w:r>
      <w:r w:rsidRPr="00770F70">
        <w:t>.</w:t>
      </w:r>
      <w:r w:rsidR="00167FD2">
        <w:fldChar w:fldCharType="begin"/>
      </w:r>
      <w:r w:rsidR="00DC3B3B">
        <w:instrText xml:space="preserve"> ADDIN ZOTERO_ITEM CSL_CITATION {"citationID":"HCEB5Gr2","properties":{"formattedCitation":"\\super 389\\nosupersub{}","plainCitation":"389","noteIndex":0},"citationItems":[{"id":"4rIbDf27/uBAFuLZR","uris":["http://zotero.org/users/local/jcdQBMLc/items/NJ2DWP4Y"],"itemData":{"id":4008,"type":"document","publisher":"Enviliance ASIA","title":"South Korea drafts regulation on microplastics generated from use of electrical products","URL":"https://enviliance.com/regions/east-asia/kr/report_12524","author":[{"family":"AOKI","given":"Kenji"}],"accessed":{"date-parts":[["2025",5,25]]},"issued":{"date-parts":[["2024",9,30]]}}}],"schema":"https://github.com/citation-style-language/schema/raw/master/csl-citation.json"} </w:instrText>
      </w:r>
      <w:r w:rsidR="00167FD2">
        <w:fldChar w:fldCharType="separate"/>
      </w:r>
      <w:r w:rsidR="00907B2A" w:rsidRPr="00907B2A">
        <w:rPr>
          <w:rFonts w:ascii="Arial" w:hAnsi="Arial" w:cs="Arial"/>
          <w:vertAlign w:val="superscript"/>
        </w:rPr>
        <w:t>389</w:t>
      </w:r>
      <w:r w:rsidR="00167FD2">
        <w:fldChar w:fldCharType="end"/>
      </w:r>
      <w:r w:rsidR="00167FD2">
        <w:t xml:space="preserve"> </w:t>
      </w:r>
      <w:r w:rsidRPr="00770F70">
        <w:t>Importantly, the bill places regulatory responsibilities on businesses, requiring them to minimise microplastic emissions through resource-efficient manufacturing, and outlines a national research agenda supported by a dedicated centre for microplastics research and monitoring. Although specific safety and emission standards are still under development, the bill signals a strong commitment to holistic regulation.</w:t>
      </w:r>
    </w:p>
    <w:p w14:paraId="3B8057E2" w14:textId="2B1355AD" w:rsidR="00770F70" w:rsidRPr="00770F70" w:rsidRDefault="00770F70" w:rsidP="00770F70">
      <w:r w:rsidRPr="00770F70">
        <w:lastRenderedPageBreak/>
        <w:t xml:space="preserve">The </w:t>
      </w:r>
      <w:r w:rsidRPr="00770F70">
        <w:rPr>
          <w:b/>
          <w:bCs/>
        </w:rPr>
        <w:t>European Union</w:t>
      </w:r>
      <w:r w:rsidRPr="00770F70">
        <w:t xml:space="preserve"> similarly demonstrates a comprehensive approach through its goal to reduce microplastic emissions by 30</w:t>
      </w:r>
      <w:r w:rsidR="002B205C">
        <w:t xml:space="preserve"> percent</w:t>
      </w:r>
      <w:r w:rsidRPr="00770F70">
        <w:t xml:space="preserve"> by 2030. Regulation (EU) 2023/2055 restricts the use of intentionally added microplastics in products and is supported by additional legislation under the Marine Strategy Framework Directive and the Fertilising Products Regulation. The E</w:t>
      </w:r>
      <w:r w:rsidR="00660193">
        <w:t xml:space="preserve">uropean </w:t>
      </w:r>
      <w:r w:rsidRPr="00770F70">
        <w:t>U</w:t>
      </w:r>
      <w:r w:rsidR="00660193">
        <w:t>nion</w:t>
      </w:r>
      <w:r w:rsidRPr="00770F70">
        <w:t xml:space="preserve">'s REACH regulation also targets microplastics through restrictions on their </w:t>
      </w:r>
      <w:r w:rsidR="00314564">
        <w:t>intentional use</w:t>
      </w:r>
      <w:r w:rsidRPr="00770F70">
        <w:t>. Collectively, these frameworks reflect a shift toward regulating both intentional and unintentional microplastic emissions, encompassing a wide range of consumer product categories.</w:t>
      </w:r>
      <w:r w:rsidR="00167FD2">
        <w:fldChar w:fldCharType="begin"/>
      </w:r>
      <w:r w:rsidR="00DC3B3B">
        <w:instrText xml:space="preserve"> ADDIN ZOTERO_ITEM CSL_CITATION {"citationID":"0NqTOx7B","properties":{"formattedCitation":"\\super 293\\nosupersub{}","plainCitation":"293","noteIndex":0},"citationItems":[{"id":"4rIbDf27/5rLQYxPy","uris":["http://zotero.org/users/local/OhwQIHDk/items/CM5W25CU"],"itemData":{"id":"YM5O2QSq/W4GcgnDE","type":"webpage","title":"Microplastics","URL":"https://environment.ec.europa.eu/topics/plastics/microplastics_en","author":[{"family":"European Commission","given":""}],"accessed":{"date-parts":[["2025",5,7]]}}}],"schema":"https://github.com/citation-style-language/schema/raw/master/csl-citation.json"} </w:instrText>
      </w:r>
      <w:r w:rsidR="00167FD2">
        <w:fldChar w:fldCharType="separate"/>
      </w:r>
      <w:r w:rsidR="00667C30" w:rsidRPr="00667C30">
        <w:rPr>
          <w:rFonts w:ascii="Arial" w:hAnsi="Arial" w:cs="Arial"/>
          <w:vertAlign w:val="superscript"/>
        </w:rPr>
        <w:t>293</w:t>
      </w:r>
      <w:r w:rsidR="00167FD2">
        <w:fldChar w:fldCharType="end"/>
      </w:r>
    </w:p>
    <w:p w14:paraId="45B84D79" w14:textId="44A66859" w:rsidR="00770F70" w:rsidRPr="00770F70" w:rsidRDefault="00770F70" w:rsidP="00770F70">
      <w:r w:rsidRPr="00770F70">
        <w:t xml:space="preserve">In the </w:t>
      </w:r>
      <w:r w:rsidRPr="00770F70">
        <w:rPr>
          <w:b/>
          <w:bCs/>
        </w:rPr>
        <w:t>United Kingdom</w:t>
      </w:r>
      <w:r w:rsidRPr="00770F70">
        <w:t>, beyond its microbead ban, the government has committed to banning wet wipes containing plastic and has undertaken research on nanomaterials in consumer goods.</w:t>
      </w:r>
      <w:r w:rsidR="00167FD2">
        <w:fldChar w:fldCharType="begin"/>
      </w:r>
      <w:r w:rsidR="00DC3B3B">
        <w:instrText xml:space="preserve"> ADDIN ZOTERO_ITEM CSL_CITATION {"citationID":"yTOZbfwa","properties":{"formattedCitation":"\\super 342\\nosupersub{}","plainCitation":"342","noteIndex":0},"citationItems":[{"id":"4rIbDf27/rTbOj6cm","uris":["http://zotero.org/users/local/OhwQIHDk/items/VH7NZ7G3"],"itemData":{"id":"YM5O2QSq/lPIQPNFj","type":"webpage","title":"UK-wide ban on wet wipes containing plastic to be put into law","URL":"https://www.gov.uk/government/news/uk-wide-ban-on-wet-wipes-containing-plastic-to-be-put-into-law","author":[{"family":"United Kindom Government","given":""}],"issued":{"date-parts":[["2024",4,22]]}}}],"schema":"https://github.com/citation-style-language/schema/raw/master/csl-citation.json"} </w:instrText>
      </w:r>
      <w:r w:rsidR="00167FD2">
        <w:fldChar w:fldCharType="separate"/>
      </w:r>
      <w:r w:rsidR="00667C30" w:rsidRPr="00667C30">
        <w:rPr>
          <w:rFonts w:ascii="Arial" w:hAnsi="Arial" w:cs="Arial"/>
          <w:vertAlign w:val="superscript"/>
        </w:rPr>
        <w:t>342</w:t>
      </w:r>
      <w:r w:rsidR="00167FD2">
        <w:fldChar w:fldCharType="end"/>
      </w:r>
      <w:r w:rsidR="00167FD2">
        <w:t xml:space="preserve"> </w:t>
      </w:r>
      <w:r w:rsidRPr="00770F70">
        <w:t xml:space="preserve">Reports such as the </w:t>
      </w:r>
      <w:r w:rsidRPr="00AA3F83">
        <w:rPr>
          <w:i/>
          <w:iCs/>
        </w:rPr>
        <w:t>Use of Metal and Non-Metal Nanomaterials in Consumer Products</w:t>
      </w:r>
      <w:r w:rsidRPr="00770F70">
        <w:t xml:space="preserve"> suggest growing attention to particle-based pollutants in textiles, toys, cosmetics, and </w:t>
      </w:r>
      <w:r w:rsidR="00AA3226">
        <w:t>PPE</w:t>
      </w:r>
      <w:r w:rsidRPr="00770F70">
        <w:t xml:space="preserve">. While these efforts are not yet regulatory in nature, they illustrate the </w:t>
      </w:r>
      <w:r w:rsidR="00F402AE">
        <w:t>United Kingdom</w:t>
      </w:r>
      <w:r w:rsidRPr="00770F70">
        <w:t>’s recognition of broader risks associated with particulate materials in everyday products.</w:t>
      </w:r>
      <w:r w:rsidR="00167FD2">
        <w:fldChar w:fldCharType="begin"/>
      </w:r>
      <w:r w:rsidR="00DC3B3B">
        <w:instrText xml:space="preserve"> ADDIN ZOTERO_ITEM CSL_CITATION {"citationID":"Ww8njkEB","properties":{"formattedCitation":"\\super 390\\nosupersub{}","plainCitation":"390","noteIndex":0},"citationItems":[{"id":"4rIbDf27/PPaALjsB","uris":["http://zotero.org/users/local/jcdQBMLc/items/QA5FMVPR"],"itemData":{"id":3997,"type":"document","title":"The Use of Metal and Non-metal Nanomaterials in Consumer Products and Associated Safety Issues: Final Report","URL":"https://assets.publishing.service.gov.uk/media/6735ead4b613efc3f1823108/use-of-metal-and-non-metal-nanomaterials-in-consumer-products.pdf","author":[{"literal":"UK Office for Prodct Safety &amp; Standards"}],"issued":{"date-parts":[["2024",11]]}}}],"schema":"https://github.com/citation-style-language/schema/raw/master/csl-citation.json"} </w:instrText>
      </w:r>
      <w:r w:rsidR="00167FD2">
        <w:fldChar w:fldCharType="separate"/>
      </w:r>
      <w:r w:rsidR="00907B2A" w:rsidRPr="00907B2A">
        <w:rPr>
          <w:rFonts w:ascii="Arial" w:hAnsi="Arial" w:cs="Arial"/>
          <w:vertAlign w:val="superscript"/>
        </w:rPr>
        <w:t>390</w:t>
      </w:r>
      <w:r w:rsidR="00167FD2">
        <w:fldChar w:fldCharType="end"/>
      </w:r>
    </w:p>
    <w:p w14:paraId="0EFF01D2" w14:textId="2E3E93D7" w:rsidR="00A53C3B" w:rsidRPr="005C2443" w:rsidRDefault="00CF16E3" w:rsidP="005C2443">
      <w:r w:rsidRPr="00CF16E3">
        <w:t>Together, these diverse approaches reflect a growing international consensus on the need to manage microplastic exposure through consumer products</w:t>
      </w:r>
      <w:r w:rsidR="00E84A18">
        <w:t xml:space="preserve">, although formal, coordinated international standards </w:t>
      </w:r>
      <w:r w:rsidR="002477F2">
        <w:t>have yet to be developed</w:t>
      </w:r>
      <w:r w:rsidRPr="00CF16E3">
        <w:t>. While bans on microbeads remain the most common regulatory tool to date, jurisdictions such as South Korea and the European Union are leading the shift toward lifecycle-based regulation. These more advanced frameworks are expected to guide future global developments in this area, particularly as scientific understanding of microplastic health risks deepens and new product categories are identified as sources of exposure.</w:t>
      </w:r>
    </w:p>
    <w:p w14:paraId="28D15893" w14:textId="12C127B1" w:rsidR="00F312E2" w:rsidRPr="001A347F" w:rsidRDefault="00B42657" w:rsidP="00774735">
      <w:pPr>
        <w:pStyle w:val="Heading3NotNumbered"/>
        <w:tabs>
          <w:tab w:val="left" w:pos="993"/>
        </w:tabs>
        <w:rPr>
          <w:lang w:val="en-US"/>
        </w:rPr>
      </w:pPr>
      <w:r>
        <w:rPr>
          <w:lang w:val="en-US"/>
        </w:rPr>
        <w:t>7</w:t>
      </w:r>
      <w:r w:rsidR="00774735">
        <w:rPr>
          <w:lang w:val="en-US"/>
        </w:rPr>
        <w:t>.3.5</w:t>
      </w:r>
      <w:r w:rsidR="00774735">
        <w:rPr>
          <w:lang w:val="en-US"/>
        </w:rPr>
        <w:tab/>
      </w:r>
      <w:r w:rsidR="00F312E2" w:rsidRPr="001A347F">
        <w:rPr>
          <w:lang w:val="en-US"/>
        </w:rPr>
        <w:t>Occupational risk</w:t>
      </w:r>
      <w:r w:rsidR="008359D9">
        <w:rPr>
          <w:lang w:val="en-US"/>
        </w:rPr>
        <w:t xml:space="preserve"> exposure</w:t>
      </w:r>
    </w:p>
    <w:p w14:paraId="33B6C9F6" w14:textId="77777777" w:rsidR="001A347F" w:rsidRDefault="001A347F" w:rsidP="00993322">
      <w:pPr>
        <w:pStyle w:val="Heading6"/>
        <w:rPr>
          <w:b w:val="0"/>
          <w:bCs w:val="0"/>
          <w:lang w:val="en-US"/>
        </w:rPr>
      </w:pPr>
      <w:r w:rsidRPr="001A347F">
        <w:rPr>
          <w:lang w:val="en-US"/>
        </w:rPr>
        <w:t>International organisations</w:t>
      </w:r>
    </w:p>
    <w:p w14:paraId="5FE206E0" w14:textId="1CB9F5A7" w:rsidR="00610B7A" w:rsidRPr="00610B7A" w:rsidRDefault="00193A81" w:rsidP="00610B7A">
      <w:r>
        <w:t>To date, m</w:t>
      </w:r>
      <w:r w:rsidR="00610B7A" w:rsidRPr="00610B7A">
        <w:t>ajor international organisations like the UNEP, FAO,</w:t>
      </w:r>
      <w:r w:rsidR="00167FD2" w:rsidRPr="00610B7A">
        <w:t xml:space="preserve"> </w:t>
      </w:r>
      <w:r w:rsidR="00610B7A" w:rsidRPr="00610B7A">
        <w:t xml:space="preserve">IARC, and the Stockholm Convention </w:t>
      </w:r>
      <w:r w:rsidR="00CF41D1">
        <w:t xml:space="preserve">appear to have focused on </w:t>
      </w:r>
      <w:r w:rsidR="00610B7A" w:rsidRPr="00610B7A">
        <w:t xml:space="preserve">initiatives indirectly </w:t>
      </w:r>
      <w:r w:rsidR="00CF41D1">
        <w:t xml:space="preserve">related to </w:t>
      </w:r>
      <w:r w:rsidR="00610B7A" w:rsidRPr="00610B7A">
        <w:t>address</w:t>
      </w:r>
      <w:r w:rsidR="00CF41D1">
        <w:t>ing</w:t>
      </w:r>
      <w:r w:rsidR="00610B7A" w:rsidRPr="00610B7A">
        <w:t xml:space="preserve"> potential occupational risks associated with microplastics.</w:t>
      </w:r>
    </w:p>
    <w:p w14:paraId="7D2EB888" w14:textId="302BAB35" w:rsidR="00610B7A" w:rsidRPr="00610B7A" w:rsidRDefault="00610B7A" w:rsidP="00610B7A">
      <w:r w:rsidRPr="00610B7A">
        <w:t xml:space="preserve">The FAO has released a report entitled </w:t>
      </w:r>
      <w:r w:rsidRPr="00610B7A">
        <w:rPr>
          <w:i/>
          <w:iCs/>
        </w:rPr>
        <w:t>Microplastics in Food Commodities – A Food Safety Review on Human Exposure through Dietary Sources</w:t>
      </w:r>
      <w:r w:rsidRPr="00610B7A">
        <w:t>, which examines the presence of microplastics in various foods and assesses human exposure through diet. While the report primarily focuses on dietary exposure, it highlights the need for more research into the toxicity of microplastics and their potential health impacts, which could inform future safety measures for people working in food production and processing.</w:t>
      </w:r>
      <w:r w:rsidR="00706A0E">
        <w:fldChar w:fldCharType="begin"/>
      </w:r>
      <w:r w:rsidR="00DC3B3B">
        <w:instrText xml:space="preserve"> ADDIN ZOTERO_ITEM CSL_CITATION {"citationID":"3t5fUY6q","properties":{"formattedCitation":"\\super 304\\nosupersub{}","plainCitation":"304","noteIndex":0},"citationItems":[{"id":"4rIbDf27/SVeXfYv1","uris":["http://zotero.org/users/local/OhwQIHDk/items/SHX33UXA"],"itemData":{"id":368,"type":"document","title":"Microplastics in Food Commodities – A Food Safety Review on Human Exposure through Dietary Sources","URL":"https://openknowledge.fao.org/server/api/core/bitstreams/1af02111-204a-4fcb-a622-e5edb856074b/content","author":[{"family":"FAO","given":""}],"issued":{"date-parts":[["2022"]]}}}],"schema":"https://github.com/citation-style-language/schema/raw/master/csl-citation.json"} </w:instrText>
      </w:r>
      <w:r w:rsidR="00706A0E">
        <w:fldChar w:fldCharType="separate"/>
      </w:r>
      <w:r w:rsidR="00667C30" w:rsidRPr="00667C30">
        <w:rPr>
          <w:rFonts w:ascii="Arial" w:hAnsi="Arial" w:cs="Arial"/>
          <w:vertAlign w:val="superscript"/>
        </w:rPr>
        <w:t>304</w:t>
      </w:r>
      <w:r w:rsidR="00706A0E">
        <w:fldChar w:fldCharType="end"/>
      </w:r>
    </w:p>
    <w:p w14:paraId="415F1582" w14:textId="7A74314D" w:rsidR="00F312E2" w:rsidRDefault="00610B7A" w:rsidP="00610B7A">
      <w:r w:rsidRPr="00610B7A">
        <w:t xml:space="preserve">The WHO has developed guidelines to protect workers from potential risks associated with manufactured nanomaterials. Although these guidelines do not specifically address microplastics, they provide a framework for assessing risks and implementing protective measures for workers exposed to tiny particles, which may include certain types of </w:t>
      </w:r>
      <w:r w:rsidR="008074E2">
        <w:t>micro</w:t>
      </w:r>
      <w:r w:rsidRPr="00610B7A">
        <w:t>plastics.</w:t>
      </w:r>
      <w:r w:rsidR="007407AC">
        <w:fldChar w:fldCharType="begin"/>
      </w:r>
      <w:r w:rsidR="00DC3B3B">
        <w:instrText xml:space="preserve"> ADDIN ZOTERO_ITEM CSL_CITATION {"citationID":"KeJm1ngi","properties":{"formattedCitation":"\\super 391\\nosupersub{}","plainCitation":"391","noteIndex":0},"citationItems":[{"id":"4rIbDf27/RcVrZc4y","uris":["http://zotero.org/users/local/OhwQIHDk/items/5XFGUJ8S"],"itemData":{"id":369,"type":"document","title":"WHO Guidelines on Protecting Workers from Potential Risks of Manufactured Nanomaterials","URL":"https://osha.europa.eu/en/themes/dangerous-substances/practical-tools-dangerous-substances/who-guidelines-protecting-workers-potential-risks-manufactured-nanomaterials","author":[{"family":"World Health Organization","given":""}],"issued":{"date-parts":[["2017"]]}}}],"schema":"https://github.com/citation-style-language/schema/raw/master/csl-citation.json"} </w:instrText>
      </w:r>
      <w:r w:rsidR="007407AC">
        <w:fldChar w:fldCharType="separate"/>
      </w:r>
      <w:r w:rsidR="00907B2A" w:rsidRPr="00907B2A">
        <w:rPr>
          <w:rFonts w:ascii="Arial" w:hAnsi="Arial" w:cs="Arial"/>
          <w:vertAlign w:val="superscript"/>
        </w:rPr>
        <w:t>391</w:t>
      </w:r>
      <w:r w:rsidR="007407AC">
        <w:fldChar w:fldCharType="end"/>
      </w:r>
    </w:p>
    <w:p w14:paraId="41A280FD" w14:textId="77777777" w:rsidR="0072474C" w:rsidRPr="008032C6" w:rsidRDefault="0072474C" w:rsidP="00993322">
      <w:pPr>
        <w:pStyle w:val="Heading6"/>
        <w:rPr>
          <w:b w:val="0"/>
          <w:bCs w:val="0"/>
          <w:lang w:val="en-US"/>
        </w:rPr>
      </w:pPr>
      <w:r w:rsidRPr="008032C6">
        <w:rPr>
          <w:lang w:val="en-US"/>
        </w:rPr>
        <w:lastRenderedPageBreak/>
        <w:t>Australia</w:t>
      </w:r>
    </w:p>
    <w:p w14:paraId="2D64E06F" w14:textId="787769F1" w:rsidR="0072474C" w:rsidRPr="009024EA" w:rsidRDefault="004329C7" w:rsidP="0072474C">
      <w:r>
        <w:t>To date,</w:t>
      </w:r>
      <w:r w:rsidR="00FA5D56">
        <w:t xml:space="preserve"> </w:t>
      </w:r>
      <w:r w:rsidR="0072474C" w:rsidRPr="009024EA">
        <w:t>Australia has not introduced regulations directly targeting occupational exposure to microplastics</w:t>
      </w:r>
      <w:r w:rsidR="00AA40B2">
        <w:t>; h</w:t>
      </w:r>
      <w:r w:rsidR="0072474C" w:rsidRPr="009024EA">
        <w:t>owever, broader chemical safety and environmental protection frameworks indirectly address this issue. Australia is transitioning from the existing Workplace Exposure Standards to new Workplace Exposure Limits for airborne contaminants, effective from 1 December 2026. This change aims to enhance protection for workers exposed to airborne dusts, fumes, and mists. While microplastics are not explicitly listed, substances related to or containing microplastics could fall under this broader classification.</w:t>
      </w:r>
      <w:r w:rsidR="0072474C">
        <w:fldChar w:fldCharType="begin"/>
      </w:r>
      <w:r w:rsidR="00DC3B3B">
        <w:instrText xml:space="preserve"> ADDIN ZOTERO_ITEM CSL_CITATION {"citationID":"70hkMG2A","properties":{"formattedCitation":"\\super 392\\nosupersub{}","plainCitation":"392","noteIndex":0},"citationItems":[{"id":"4rIbDf27/rjICPR24","uris":["http://zotero.org/users/local/OhwQIHDk/items/PDSUC9YD"],"itemData":{"id":361,"type":"webpage","title":"Workplace exposure limits for airborne contaminants","URL":"https://www.safeworkaustralia.gov.au/doc/workplace-exposure-limits-airborne-contaminants","author":[{"family":"Safe Work Australia","given":""}],"accessed":{"date-parts":[["2025",5,7]]}}}],"schema":"https://github.com/citation-style-language/schema/raw/master/csl-citation.json"} </w:instrText>
      </w:r>
      <w:r w:rsidR="0072474C">
        <w:fldChar w:fldCharType="separate"/>
      </w:r>
      <w:r w:rsidR="00907B2A" w:rsidRPr="00907B2A">
        <w:rPr>
          <w:rFonts w:ascii="Arial" w:hAnsi="Arial" w:cs="Arial"/>
          <w:vertAlign w:val="superscript"/>
        </w:rPr>
        <w:t>392</w:t>
      </w:r>
      <w:r w:rsidR="0072474C">
        <w:fldChar w:fldCharType="end"/>
      </w:r>
      <w:r w:rsidR="0072474C" w:rsidRPr="009024EA">
        <w:t xml:space="preserve"> Similarly, under the Work Health and Safety Act 2011, engineered nanomaterials, which can include nano-sized plastics, may be classified as hazardous chemicals. This imposes legal duties on employers to assess and manage associated risks, including the implementation of appropriate protective measures and training.</w:t>
      </w:r>
      <w:r w:rsidR="0072474C">
        <w:fldChar w:fldCharType="begin"/>
      </w:r>
      <w:r w:rsidR="00DC3B3B">
        <w:instrText xml:space="preserve"> ADDIN ZOTERO_ITEM CSL_CITATION {"citationID":"SUvgz5CH","properties":{"formattedCitation":"\\super 393\\nosupersub{}","plainCitation":"393","noteIndex":0},"citationItems":[{"id":"4rIbDf27/hHpx5SBC","uris":["http://zotero.org/users/local/OhwQIHDk/items/HKZXU2R7"],"itemData":{"id":362,"type":"webpage","title":"What laws apply","URL":"https://www.worksafe.qld.gov.au/safety-and-prevention/hazards/hazardous-exposures/nanotechnology/what-laws-apply","author":[{"family":"WorkSafe Queensland","given":""}],"accessed":{"date-parts":[["2025",5,7]]}}}],"schema":"https://github.com/citation-style-language/schema/raw/master/csl-citation.json"} </w:instrText>
      </w:r>
      <w:r w:rsidR="0072474C">
        <w:fldChar w:fldCharType="separate"/>
      </w:r>
      <w:r w:rsidR="00907B2A" w:rsidRPr="00907B2A">
        <w:rPr>
          <w:rFonts w:ascii="Arial" w:hAnsi="Arial" w:cs="Arial"/>
          <w:vertAlign w:val="superscript"/>
        </w:rPr>
        <w:t>393</w:t>
      </w:r>
      <w:r w:rsidR="0072474C">
        <w:fldChar w:fldCharType="end"/>
      </w:r>
    </w:p>
    <w:p w14:paraId="1202CDDB" w14:textId="1560868A" w:rsidR="0072474C" w:rsidRPr="009024EA" w:rsidRDefault="0072474C" w:rsidP="0072474C">
      <w:r w:rsidRPr="009024EA">
        <w:t>Australia has also taken steps to limit the environmental release of microplastics through a voluntary industry-led phase-out of microbeads in rinse-off personal care and cleaning products, completed in 2018. While this initiative primarily aimed to protect waterways, it also had the indirect effect of reducing potential occupational exposure during manufacturing and handling.</w:t>
      </w:r>
      <w:r>
        <w:fldChar w:fldCharType="begin"/>
      </w:r>
      <w:r w:rsidR="00DC3B3B">
        <w:instrText xml:space="preserve"> ADDIN ZOTERO_ITEM CSL_CITATION {"citationID":"LCWl66rr","properties":{"formattedCitation":"\\super 310\\nosupersub{}","plainCitation":"310","noteIndex":0},"citationItems":[{"id":"4rIbDf27/sFyuDbPl","uris":["http://zotero.org/users/local/OhwQIHDk/items/VVUU46FM"],"itemData":{"id":363,"type":"webpage","title":"Assessment of the voluntary phase-out of microbeads - report","URL":"https://www.dcceew.gov.au/environment/protection/waste/publications/assessment-voluntary-phase-out-microbeads","author":[{"family":"DCCEEW","given":""}]}}],"schema":"https://github.com/citation-style-language/schema/raw/master/csl-citation.json"} </w:instrText>
      </w:r>
      <w:r>
        <w:fldChar w:fldCharType="separate"/>
      </w:r>
      <w:r w:rsidR="00667C30" w:rsidRPr="00667C30">
        <w:rPr>
          <w:rFonts w:ascii="Arial" w:hAnsi="Arial" w:cs="Arial"/>
          <w:vertAlign w:val="superscript"/>
        </w:rPr>
        <w:t>310</w:t>
      </w:r>
      <w:r>
        <w:fldChar w:fldCharType="end"/>
      </w:r>
      <w:r w:rsidRPr="009024EA">
        <w:t xml:space="preserve"> </w:t>
      </w:r>
    </w:p>
    <w:p w14:paraId="20FDE85E" w14:textId="14AA5257" w:rsidR="003E6B5F" w:rsidRPr="008359D9" w:rsidRDefault="003E6B5F" w:rsidP="00993322">
      <w:pPr>
        <w:pStyle w:val="Heading6"/>
        <w:rPr>
          <w:b w:val="0"/>
          <w:bCs w:val="0"/>
          <w:lang w:val="en-US"/>
        </w:rPr>
      </w:pPr>
      <w:r w:rsidRPr="008359D9">
        <w:rPr>
          <w:lang w:val="en-US"/>
        </w:rPr>
        <w:t>Other jurisdictions</w:t>
      </w:r>
    </w:p>
    <w:p w14:paraId="0681A121" w14:textId="056AF029" w:rsidR="00FD70D3" w:rsidRDefault="00FD70D3" w:rsidP="00FD70D3">
      <w:r w:rsidRPr="00FD70D3">
        <w:t>While occupational exposure to microplastics is a growing concern, few jurisdictions have implemented targeted regulations specifically addressing this risk. Most countries</w:t>
      </w:r>
      <w:r w:rsidR="00160101">
        <w:t xml:space="preserve"> appear to</w:t>
      </w:r>
      <w:r w:rsidRPr="00FD70D3">
        <w:t xml:space="preserve"> rely on general occupational health and safety frameworks, product-based restrictions, or emerging environmental legislation that may indirectly influence workplace exposure. </w:t>
      </w:r>
    </w:p>
    <w:p w14:paraId="40FD6F0D" w14:textId="5261B9EE" w:rsidR="00923D1F" w:rsidRPr="00923D1F" w:rsidRDefault="00923D1F" w:rsidP="00FD70D3">
      <w:pPr>
        <w:rPr>
          <w:i/>
          <w:iCs/>
        </w:rPr>
      </w:pPr>
      <w:r>
        <w:rPr>
          <w:i/>
          <w:iCs/>
        </w:rPr>
        <w:t xml:space="preserve">Occupational health and safety regulations </w:t>
      </w:r>
      <w:r w:rsidR="00991A43">
        <w:rPr>
          <w:i/>
          <w:iCs/>
        </w:rPr>
        <w:t>generally cover microplastics</w:t>
      </w:r>
    </w:p>
    <w:p w14:paraId="7EDD9310" w14:textId="5A275BB8" w:rsidR="00FD70D3" w:rsidRPr="00FD70D3" w:rsidRDefault="00EC527D" w:rsidP="00FD70D3">
      <w:r>
        <w:t>I</w:t>
      </w:r>
      <w:r w:rsidR="00FD70D3" w:rsidRPr="00FD70D3">
        <w:t xml:space="preserve">n </w:t>
      </w:r>
      <w:r w:rsidR="00FD70D3">
        <w:t>some</w:t>
      </w:r>
      <w:r w:rsidR="00FD70D3" w:rsidRPr="00FD70D3">
        <w:t xml:space="preserve"> jurisdictions, existing occupational health legislation provides a foundation for managing potential microplastic exposure in the workplace, even though these frameworks do not specifically reference microplastics. In </w:t>
      </w:r>
      <w:r w:rsidR="00FD70D3" w:rsidRPr="00FD70D3">
        <w:rPr>
          <w:b/>
          <w:bCs/>
        </w:rPr>
        <w:t>Canada</w:t>
      </w:r>
      <w:r w:rsidR="00FD70D3" w:rsidRPr="00FD70D3">
        <w:t>,</w:t>
      </w:r>
      <w:r w:rsidR="00210FD2">
        <w:t xml:space="preserve"> for example,</w:t>
      </w:r>
      <w:r w:rsidR="00FD70D3" w:rsidRPr="00FD70D3">
        <w:t xml:space="preserve"> the Workplace Hazardous Materials Information System requires employers to assess and communicate risks related to hazardous substances in the workplace. While microplastics are not currently listed,</w:t>
      </w:r>
      <w:r w:rsidR="00160101">
        <w:t xml:space="preserve"> the</w:t>
      </w:r>
      <w:r w:rsidR="00FD70D3" w:rsidRPr="00FD70D3">
        <w:t xml:space="preserve"> W</w:t>
      </w:r>
      <w:r w:rsidR="00160101">
        <w:t xml:space="preserve">orkplace </w:t>
      </w:r>
      <w:r w:rsidR="00FD70D3" w:rsidRPr="00FD70D3">
        <w:t>H</w:t>
      </w:r>
      <w:r w:rsidR="00160101">
        <w:t xml:space="preserve">azardous </w:t>
      </w:r>
      <w:r w:rsidR="00FD70D3" w:rsidRPr="00FD70D3">
        <w:t>M</w:t>
      </w:r>
      <w:r w:rsidR="00160101">
        <w:t xml:space="preserve">aterials Information </w:t>
      </w:r>
      <w:r w:rsidR="00FD70D3" w:rsidRPr="00FD70D3">
        <w:t>S</w:t>
      </w:r>
      <w:r w:rsidR="00160101">
        <w:t>ystem</w:t>
      </w:r>
      <w:r w:rsidR="00FD70D3" w:rsidRPr="00FD70D3">
        <w:t xml:space="preserve"> may apply if they are determined to pose a health risk. The Canadian Centre for Occupational Health and Safety provides practical guidance to employers on minimising exposure across the product lifecycle. Recommended measures include substituting safer materials where possible, improving ventilation, and ensuring appropriate </w:t>
      </w:r>
      <w:r w:rsidR="00AA3226">
        <w:t>PPE</w:t>
      </w:r>
      <w:r w:rsidR="00FD70D3" w:rsidRPr="00FD70D3">
        <w:t xml:space="preserve"> is provided.</w:t>
      </w:r>
      <w:r w:rsidR="00167FD2">
        <w:fldChar w:fldCharType="begin"/>
      </w:r>
      <w:r w:rsidR="00DC3B3B">
        <w:instrText xml:space="preserve"> ADDIN ZOTERO_ITEM CSL_CITATION {"citationID":"g3nCzApd","properties":{"formattedCitation":"\\super 394\\nosupersub{}","plainCitation":"394","noteIndex":0},"citationItems":[{"id":"4rIbDf27/IrtSM0St","uris":["http://zotero.org/users/local/jcdQBMLc/items/VZWWJ3YU"],"itemData":{"id":3950,"type":"webpage","title":"Take Action to Protect Workers from Microplastics, Health and Safety Report (Vol 22, Issue 10)","URL":"https://www.ccohs.ca/newsletters/hsreport/issues/2024/10/ezine.html","author":[{"literal":"Canadian Centre for Occupational Health and Safety"}]}}],"schema":"https://github.com/citation-style-language/schema/raw/master/csl-citation.json"} </w:instrText>
      </w:r>
      <w:r w:rsidR="00167FD2">
        <w:fldChar w:fldCharType="separate"/>
      </w:r>
      <w:r w:rsidR="00907B2A" w:rsidRPr="00907B2A">
        <w:rPr>
          <w:rFonts w:ascii="Arial" w:hAnsi="Arial" w:cs="Arial"/>
          <w:vertAlign w:val="superscript"/>
        </w:rPr>
        <w:t>394</w:t>
      </w:r>
      <w:r w:rsidR="00167FD2">
        <w:fldChar w:fldCharType="end"/>
      </w:r>
      <w:r w:rsidR="00723849" w:rsidRPr="00723849">
        <w:t xml:space="preserve"> </w:t>
      </w:r>
    </w:p>
    <w:p w14:paraId="155FB99C" w14:textId="09BEF088" w:rsidR="00FD70D3" w:rsidRDefault="00FD70D3" w:rsidP="00FD70D3">
      <w:r w:rsidRPr="00FD70D3">
        <w:rPr>
          <w:b/>
          <w:bCs/>
        </w:rPr>
        <w:t>China</w:t>
      </w:r>
      <w:r w:rsidRPr="00FD70D3">
        <w:t xml:space="preserve"> </w:t>
      </w:r>
      <w:r w:rsidR="00723849">
        <w:t>also</w:t>
      </w:r>
      <w:r w:rsidRPr="00FD70D3">
        <w:t xml:space="preserve"> lacks microplastic-specific occupational regulations but enforces general worker protection standards under the Law on the Prevention and Control of Occupational Diseases. Employers</w:t>
      </w:r>
      <w:r w:rsidR="00D033B8">
        <w:t xml:space="preserve"> involved</w:t>
      </w:r>
      <w:r w:rsidRPr="00FD70D3">
        <w:t xml:space="preserve"> in the plastics manufacturing and processing sectors are required to assess and mitigate workplace hazards. Recommended practices include the use of dust suppression systems, protective equipment, and routine health surveillance. Although no occupational exposure limits for microplastics exist, research is ongoing and could lead to more tailored regulatory responses in the future.</w:t>
      </w:r>
      <w:r w:rsidR="00167FD2">
        <w:fldChar w:fldCharType="begin"/>
      </w:r>
      <w:r w:rsidR="00DC3B3B">
        <w:instrText xml:space="preserve"> ADDIN ZOTERO_ITEM CSL_CITATION {"citationID":"VMU2RgXy","properties":{"formattedCitation":"\\super 395\\nosupersub{}","plainCitation":"395","noteIndex":0},"citationItems":[{"id":"4rIbDf27/OodCRo21","uris":["http://zotero.org/users/local/jcdQBMLc/items/L6Z2SHIF"],"itemData":{"id":4015,"type":"article-journal","container-title":"Frontiers in Public Health","ISSN":"2296-2565","journalAbbreviation":"Frontiers in Public Health","title":"Occupational health and safety regulations in China: development process, enforcement challenges, and solutions","URL":"https://www.frontiersin.org/journals/public-health/articles/10.3389/fpubh.2025.1522040","volume":"Volume 13 - 2025","author":[{"family":"Xu","given":"Xinyu"},{"family":"Ren","given":"Peihua"},{"family":"Shi","given":"Wenyan"},{"family":"Deng","given":"Feidan"},{"family":"Wang","given":"Qingfeng"},{"family":"Shi","given":"Shaoteng"},{"family":"Shen","given":"Jingchun"},{"family":"Dong","given":"Guoqiang"},{"family":"Han","given":"Jing"}],"issued":{"date-parts":[["2025"]]}}}],"schema":"https://github.com/citation-style-language/schema/raw/master/csl-citation.json"} </w:instrText>
      </w:r>
      <w:r w:rsidR="00167FD2">
        <w:fldChar w:fldCharType="separate"/>
      </w:r>
      <w:r w:rsidR="00907B2A" w:rsidRPr="00907B2A">
        <w:rPr>
          <w:rFonts w:ascii="Arial" w:hAnsi="Arial" w:cs="Arial"/>
          <w:vertAlign w:val="superscript"/>
        </w:rPr>
        <w:t>395</w:t>
      </w:r>
      <w:r w:rsidR="00167FD2">
        <w:fldChar w:fldCharType="end"/>
      </w:r>
    </w:p>
    <w:p w14:paraId="58208529" w14:textId="77777777" w:rsidR="00B7728B" w:rsidRDefault="00B7728B">
      <w:pPr>
        <w:spacing w:before="0"/>
        <w:jc w:val="left"/>
        <w:rPr>
          <w:i/>
          <w:iCs/>
        </w:rPr>
      </w:pPr>
      <w:r>
        <w:rPr>
          <w:i/>
          <w:iCs/>
        </w:rPr>
        <w:br w:type="page"/>
      </w:r>
    </w:p>
    <w:p w14:paraId="0DCFEBEB" w14:textId="7099D22A" w:rsidR="00991A43" w:rsidRPr="00991A43" w:rsidRDefault="00991A43" w:rsidP="00FD70D3">
      <w:pPr>
        <w:rPr>
          <w:i/>
          <w:iCs/>
        </w:rPr>
      </w:pPr>
      <w:r>
        <w:rPr>
          <w:i/>
          <w:iCs/>
        </w:rPr>
        <w:lastRenderedPageBreak/>
        <w:t>Industry compliance</w:t>
      </w:r>
      <w:r w:rsidR="000A55DF">
        <w:rPr>
          <w:i/>
          <w:iCs/>
        </w:rPr>
        <w:t xml:space="preserve"> (manufacturing, importing, or retail)</w:t>
      </w:r>
    </w:p>
    <w:p w14:paraId="51275755" w14:textId="268A49F0" w:rsidR="00FD70D3" w:rsidRPr="00FD70D3" w:rsidRDefault="00FD70D3" w:rsidP="00FD70D3">
      <w:r w:rsidRPr="00FD70D3">
        <w:t xml:space="preserve">In </w:t>
      </w:r>
      <w:r w:rsidR="00EC527D">
        <w:t>several</w:t>
      </w:r>
      <w:r w:rsidRPr="00FD70D3">
        <w:t xml:space="preserve"> jurisdictions, product-based regulations aimed at reducing environmental microplastic pollution also affect occupational exposure indirectly</w:t>
      </w:r>
      <w:r w:rsidR="001436C4">
        <w:t xml:space="preserve">, </w:t>
      </w:r>
      <w:r w:rsidRPr="00FD70D3">
        <w:t xml:space="preserve">particularly for those working in manufacturing, importing, and retail. In </w:t>
      </w:r>
      <w:r w:rsidRPr="00FD70D3">
        <w:rPr>
          <w:b/>
          <w:bCs/>
        </w:rPr>
        <w:t>New Zealand</w:t>
      </w:r>
      <w:r w:rsidRPr="00FD70D3">
        <w:t>, the Waste Minimisation (Microbeads) Regulations 2017 ban the sale and production of wash-off products containing plastic microbeads. While not targeted at occupational settings, the ban necessitates compliance by industries involved in the formulation, distribution, or sale of affected products, requiring updates to manufacturing processes and workplace safety procedures.</w:t>
      </w:r>
      <w:r w:rsidR="00167FD2">
        <w:fldChar w:fldCharType="begin"/>
      </w:r>
      <w:r w:rsidR="00DC3B3B">
        <w:instrText xml:space="preserve"> ADDIN ZOTERO_ITEM CSL_CITATION {"citationID":"D4KDwB06","properties":{"formattedCitation":"\\super 374\\nosupersub{}","plainCitation":"374","noteIndex":0},"citationItems":[{"id":"4rIbDf27/DTh0hwNE","uris":["http://zotero.org/users/local/jcdQBMLc/items/VRCHLA62"],"itemData":{"id":3951,"type":"webpage","title":"Microbeads regulations","URL":"https://environment.govt.nz/acts-and-regulations/regulations/microbeads-regulations","author":[{"literal":"New Zealand Ministry for the Environment"}],"accessed":{"date-parts":[["2025",5,7]]},"issued":{"date-parts":[["2025",5,7]]}}}],"schema":"https://github.com/citation-style-language/schema/raw/master/csl-citation.json"} </w:instrText>
      </w:r>
      <w:r w:rsidR="00167FD2">
        <w:fldChar w:fldCharType="separate"/>
      </w:r>
      <w:r w:rsidR="00667C30" w:rsidRPr="00667C30">
        <w:rPr>
          <w:rFonts w:ascii="Arial" w:hAnsi="Arial" w:cs="Arial"/>
          <w:vertAlign w:val="superscript"/>
        </w:rPr>
        <w:t>374</w:t>
      </w:r>
      <w:r w:rsidR="00167FD2">
        <w:fldChar w:fldCharType="end"/>
      </w:r>
    </w:p>
    <w:p w14:paraId="6D4E3829" w14:textId="3B10D59E" w:rsidR="00FD70D3" w:rsidRPr="00FD70D3" w:rsidRDefault="00FD70D3" w:rsidP="00FD70D3">
      <w:r w:rsidRPr="00FD70D3">
        <w:t xml:space="preserve">Similarly, in the </w:t>
      </w:r>
      <w:r w:rsidRPr="00FD70D3">
        <w:rPr>
          <w:b/>
          <w:bCs/>
        </w:rPr>
        <w:t>United Kingdom</w:t>
      </w:r>
      <w:r w:rsidRPr="00FD70D3">
        <w:t>, the ban on rinse-off cosmetic and cleaning products containing microbeads affects employers in relevant manufacturing sectors, though no specific worker protections or exposure limits are included in the regulation.</w:t>
      </w:r>
      <w:r w:rsidR="00167FD2">
        <w:fldChar w:fldCharType="begin"/>
      </w:r>
      <w:r w:rsidR="00DC3B3B">
        <w:instrText xml:space="preserve"> ADDIN ZOTERO_ITEM CSL_CITATION {"citationID":"LNz9Gm8e","properties":{"formattedCitation":"\\super 341\\nosupersub{}","plainCitation":"341","noteIndex":0},"citationItems":[{"id":"4rIbDf27/E4a7ijiR","uris":["http://zotero.org/users/local/OhwQIHDk/items/I63JV7YP"],"itemData":{"id":"YM5O2QSq/XaxGBiez","type":"document","title":"The Environmental Protection (Microbeads) (England) Regulations 2017","URL":"https://assets.publishing.service.gov.uk/media/664cb919f34f9b5a56adcbb4/2024-01-16-RPC-DEFRA-5291_1_-Environmental_Protection__Microbeads_.pdf","author":[{"family":"UK Regulatory Policy Committee","given":""}],"accessed":{"date-parts":[["2025",5,12]]},"issued":{"date-parts":[["2024",1,16]]}}}],"schema":"https://github.com/citation-style-language/schema/raw/master/csl-citation.json"} </w:instrText>
      </w:r>
      <w:r w:rsidR="00167FD2">
        <w:fldChar w:fldCharType="separate"/>
      </w:r>
      <w:r w:rsidR="00667C30" w:rsidRPr="00667C30">
        <w:rPr>
          <w:rFonts w:ascii="Arial" w:hAnsi="Arial" w:cs="Arial"/>
          <w:vertAlign w:val="superscript"/>
        </w:rPr>
        <w:t>341</w:t>
      </w:r>
      <w:r w:rsidR="00167FD2">
        <w:fldChar w:fldCharType="end"/>
      </w:r>
      <w:r w:rsidR="00167FD2">
        <w:t xml:space="preserve"> </w:t>
      </w:r>
      <w:r w:rsidRPr="00FD70D3">
        <w:t xml:space="preserve">The same applies in the </w:t>
      </w:r>
      <w:r w:rsidRPr="00FD70D3">
        <w:rPr>
          <w:b/>
          <w:bCs/>
        </w:rPr>
        <w:t>United States</w:t>
      </w:r>
      <w:r w:rsidRPr="00FD70D3">
        <w:t>, where the federal Microbead-Free Waters Act of 2015 prohibits the manufacture and commercial distribution of rinse-off personal care products with microbeads. While the Act was intended to reduce environmental pollution, it also requires operational changes within affected industries, indirectly influencing occupational risk management practices.</w:t>
      </w:r>
      <w:r w:rsidR="00167FD2">
        <w:fldChar w:fldCharType="begin"/>
      </w:r>
      <w:r w:rsidR="00DC3B3B">
        <w:instrText xml:space="preserve"> ADDIN ZOTERO_ITEM CSL_CITATION {"citationID":"BSKGH1TU","properties":{"formattedCitation":"\\super 294\\nosupersub{}","plainCitation":"294","noteIndex":0},"citationItems":[{"id":"4rIbDf27/BteU9ikm","uris":["http://zotero.org/users/local/OhwQIHDk/items/MDTGVPAQ"],"itemData":{"id":"YM5O2QSq/9k2nxDmj","type":"webpage","title":"The Microbead-Free Waters Act: FAQs","URL":"https://www.fda.gov/cosmetics/cosmetics-laws-regulations/microbead-free-waters-act-faqs","author":[{"family":"U.S. Food and Drug Administration","given":""}],"accessed":{"date-parts":[["2025",5,7]]}}}],"schema":"https://github.com/citation-style-language/schema/raw/master/csl-citation.json"} </w:instrText>
      </w:r>
      <w:r w:rsidR="00167FD2">
        <w:fldChar w:fldCharType="separate"/>
      </w:r>
      <w:r w:rsidR="00667C30" w:rsidRPr="00667C30">
        <w:rPr>
          <w:rFonts w:ascii="Arial" w:hAnsi="Arial" w:cs="Arial"/>
          <w:vertAlign w:val="superscript"/>
        </w:rPr>
        <w:t>294</w:t>
      </w:r>
      <w:r w:rsidR="00167FD2">
        <w:fldChar w:fldCharType="end"/>
      </w:r>
    </w:p>
    <w:p w14:paraId="1EDE00F1" w14:textId="6C82C0A3" w:rsidR="00FD70D3" w:rsidRPr="00FD70D3" w:rsidRDefault="00FD70D3" w:rsidP="00FD70D3">
      <w:r w:rsidRPr="00FD70D3">
        <w:t xml:space="preserve">Some jurisdictions are beginning to develop broader regulatory strategies that could influence occupational exposures, even if they do not explicitly focus on workplace settings. In </w:t>
      </w:r>
      <w:r w:rsidRPr="00FD70D3">
        <w:rPr>
          <w:b/>
          <w:bCs/>
        </w:rPr>
        <w:t>South Korea</w:t>
      </w:r>
      <w:r w:rsidRPr="00FD70D3">
        <w:t>, the proposed Microplastic Control Bill introduces a framework for microplastic management across industrial processes. While the Bill does not include explicit occupational exposure limits, it mandates reductions in microplastic emissions during production, which may reduce exposure risks for workers. The legislation also requires industries to implement emission-reduction measures across the product lifecycle, suggesting that workplace practices will be affected.</w:t>
      </w:r>
      <w:r w:rsidR="00167FD2">
        <w:fldChar w:fldCharType="begin"/>
      </w:r>
      <w:r w:rsidR="00DC3B3B">
        <w:instrText xml:space="preserve"> ADDIN ZOTERO_ITEM CSL_CITATION {"citationID":"59kUWSnM","properties":{"formattedCitation":"\\super 338\\nosupersub{}","plainCitation":"338","noteIndex":0},"citationItems":[{"id":"4rIbDf27/HMagVSYq","uris":["http://zotero.org/users/local/OhwQIHDk/items/T7P9ZHBX"],"itemData":{"id":"YM5O2QSq/0VwAEols","type":"document","title":"South Korea | Proposed Bill on Reduction and Management of Microplastics","URL":"https://chemycal.com/news/f448e516-8099-48b5-beff-90351c3baa0e/South_Korea__Proposed_Bill_on_Reduction_and_Management_of_Microplastics_.%202023#:~:text=SOuth%20Korea%20has%20introduced%20a,committee%20on%20June%207%2C%202023","author":[{"family":"Korean Ministry of Environment","given":""}],"accessed":{"date-parts":[["2025",5,12]]}}}],"schema":"https://github.com/citation-style-language/schema/raw/master/csl-citation.json"} </w:instrText>
      </w:r>
      <w:r w:rsidR="00167FD2">
        <w:fldChar w:fldCharType="separate"/>
      </w:r>
      <w:r w:rsidR="00667C30" w:rsidRPr="00667C30">
        <w:rPr>
          <w:rFonts w:ascii="Arial" w:hAnsi="Arial" w:cs="Arial"/>
          <w:vertAlign w:val="superscript"/>
        </w:rPr>
        <w:t>338</w:t>
      </w:r>
      <w:r w:rsidR="00167FD2">
        <w:fldChar w:fldCharType="end"/>
      </w:r>
      <w:r w:rsidR="00167FD2">
        <w:t xml:space="preserve"> </w:t>
      </w:r>
      <w:r w:rsidRPr="00FD70D3">
        <w:t>A recent amendment to the Resource Circulation of Electrical and Electronic Equipment and Vehicles Act introduces additional responsibilities for manufacturers to manage microplastic emissions, including during production, with potential workplace implications.</w:t>
      </w:r>
      <w:r w:rsidR="00167FD2">
        <w:fldChar w:fldCharType="begin"/>
      </w:r>
      <w:r w:rsidR="00DC3B3B">
        <w:instrText xml:space="preserve"> ADDIN ZOTERO_ITEM CSL_CITATION {"citationID":"4TWhbP61","properties":{"formattedCitation":"\\super 389\\nosupersub{}","plainCitation":"389","noteIndex":0},"citationItems":[{"id":"4rIbDf27/uBAFuLZR","uris":["http://zotero.org/users/local/jcdQBMLc/items/NJ2DWP4Y"],"itemData":{"id":4008,"type":"document","publisher":"Enviliance ASIA","title":"South Korea drafts regulation on microplastics generated from use of electrical products","URL":"https://enviliance.com/regions/east-asia/kr/report_12524","author":[{"family":"AOKI","given":"Kenji"}],"accessed":{"date-parts":[["2025",5,25]]},"issued":{"date-parts":[["2024",9,30]]}}}],"schema":"https://github.com/citation-style-language/schema/raw/master/csl-citation.json"} </w:instrText>
      </w:r>
      <w:r w:rsidR="00167FD2">
        <w:fldChar w:fldCharType="separate"/>
      </w:r>
      <w:r w:rsidR="00907B2A" w:rsidRPr="00907B2A">
        <w:rPr>
          <w:rFonts w:ascii="Arial" w:hAnsi="Arial" w:cs="Arial"/>
          <w:vertAlign w:val="superscript"/>
        </w:rPr>
        <w:t>389</w:t>
      </w:r>
      <w:r w:rsidR="00167FD2">
        <w:fldChar w:fldCharType="end"/>
      </w:r>
    </w:p>
    <w:p w14:paraId="45D6E5B5" w14:textId="34086E7F" w:rsidR="00FD70D3" w:rsidRPr="00FD70D3" w:rsidRDefault="00FD70D3" w:rsidP="00FD70D3">
      <w:r w:rsidRPr="00FD70D3">
        <w:t xml:space="preserve">In the </w:t>
      </w:r>
      <w:r w:rsidRPr="00FD70D3">
        <w:rPr>
          <w:b/>
          <w:bCs/>
        </w:rPr>
        <w:t>European Union</w:t>
      </w:r>
      <w:r w:rsidRPr="00FD70D3">
        <w:t xml:space="preserve">, Commission Regulation (EU) 2023/2055 restricts the intentional </w:t>
      </w:r>
      <w:r w:rsidR="00062BAC">
        <w:t>addition</w:t>
      </w:r>
      <w:r w:rsidRPr="00FD70D3">
        <w:t xml:space="preserve"> of microplastics in a broad range of products. Although the regulation does not directly address occupational health, it requires manufacturers and industrial users to provide instructions on safe use and disposal. From 2026 onwards, companies handling synthetic polymer microparticles will be required to report their annual usage and emissions, introducing new responsibilities for environmental and health and safety officers. This regulatory obligation may shape workplace practices related to exposure monitoring, compliance reporting, and waste handling.</w:t>
      </w:r>
      <w:r w:rsidR="00167FD2">
        <w:fldChar w:fldCharType="begin"/>
      </w:r>
      <w:r w:rsidR="00DC3B3B">
        <w:instrText xml:space="preserve"> ADDIN ZOTERO_ITEM CSL_CITATION {"citationID":"YGDuKt4P","properties":{"formattedCitation":"\\super 292\\nosupersub{}","plainCitation":"292","noteIndex":0},"citationItems":[{"id":"4rIbDf27/NfhVQSt7","uris":["http://zotero.org/users/local/OhwQIHDk/items/ZIVP5LFH"],"itemData":{"id":"YM5O2QSq/TEKX6FgH","type":"document","title":"Commission Regulation (EU) 2023/2055 - Restriction of microplastics intentionally added to products","URL":"https://single-market-economy.ec.europa.eu/sectors/chemicals/reach/restrictions/commission-regulation-eu-20232055-restriction-microplastics-intentionally-added-products_en","author":[{"family":"European Commission","given":""}],"accessed":{"date-parts":[["2025",5,7]]},"issued":{"date-parts":[["2023"]]}}}],"schema":"https://github.com/citation-style-language/schema/raw/master/csl-citation.json"} </w:instrText>
      </w:r>
      <w:r w:rsidR="00167FD2">
        <w:fldChar w:fldCharType="separate"/>
      </w:r>
      <w:r w:rsidR="00667C30" w:rsidRPr="00667C30">
        <w:rPr>
          <w:rFonts w:ascii="Arial" w:hAnsi="Arial" w:cs="Arial"/>
          <w:vertAlign w:val="superscript"/>
        </w:rPr>
        <w:t>292</w:t>
      </w:r>
      <w:r w:rsidR="00167FD2">
        <w:fldChar w:fldCharType="end"/>
      </w:r>
    </w:p>
    <w:p w14:paraId="7A091A77" w14:textId="6290F610" w:rsidR="00F312E2" w:rsidRDefault="005C677D" w:rsidP="00F312E2">
      <w:r w:rsidRPr="005C677D">
        <w:t>Across the jurisdictions reviewed, explicit regulation of occupational exposure to microplastics remains underdeveloped. Most policy interventions are either product-based or general in scope, with implications for workplace practices arising indirectly</w:t>
      </w:r>
      <w:r w:rsidR="0095364B">
        <w:t>; h</w:t>
      </w:r>
      <w:r w:rsidRPr="005C677D">
        <w:t>owever, growing legislative attention to lifecycle emissions and industrial accountability suggests that occupational exposure may become a more prominent regulatory focus in future policy development</w:t>
      </w:r>
      <w:r w:rsidR="00E15A4E">
        <w:t xml:space="preserve">, especially if </w:t>
      </w:r>
      <w:r w:rsidR="00E15A4E" w:rsidRPr="00E15A4E">
        <w:t>scientific understanding of microplastic toxicity and exposure pathways deepens</w:t>
      </w:r>
      <w:r w:rsidRPr="005C677D">
        <w:t>.</w:t>
      </w:r>
    </w:p>
    <w:p w14:paraId="7EAF8189" w14:textId="0AFA94C2" w:rsidR="007B7511" w:rsidRPr="00D23C82" w:rsidRDefault="00B42657" w:rsidP="00BE7517">
      <w:pPr>
        <w:pStyle w:val="Heading2NotNumbered"/>
        <w:tabs>
          <w:tab w:val="left" w:pos="993"/>
        </w:tabs>
      </w:pPr>
      <w:bookmarkStart w:id="118" w:name="_Toc206412355"/>
      <w:bookmarkStart w:id="119" w:name="_Toc210833596"/>
      <w:r>
        <w:lastRenderedPageBreak/>
        <w:t>7</w:t>
      </w:r>
      <w:r w:rsidR="00BE7517">
        <w:t>.4</w:t>
      </w:r>
      <w:r w:rsidR="00BE7517">
        <w:tab/>
      </w:r>
      <w:r w:rsidR="008B7233" w:rsidRPr="00D23C82">
        <w:t xml:space="preserve">Public health </w:t>
      </w:r>
      <w:r w:rsidR="00BA6D85" w:rsidRPr="00D23C82">
        <w:t>and risk communications</w:t>
      </w:r>
      <w:bookmarkEnd w:id="118"/>
      <w:bookmarkEnd w:id="119"/>
    </w:p>
    <w:p w14:paraId="431981FC" w14:textId="24DC855D" w:rsidR="00E241F7" w:rsidRPr="003D74EA" w:rsidRDefault="00B42657" w:rsidP="00BE7517">
      <w:pPr>
        <w:pStyle w:val="Heading3NotNumbered"/>
        <w:tabs>
          <w:tab w:val="left" w:pos="993"/>
        </w:tabs>
      </w:pPr>
      <w:r>
        <w:t>7</w:t>
      </w:r>
      <w:r w:rsidR="00BE7517">
        <w:t>.4.1</w:t>
      </w:r>
      <w:r w:rsidR="00BE7517">
        <w:tab/>
      </w:r>
      <w:r w:rsidR="00E241F7" w:rsidRPr="003D74EA">
        <w:t>Public awareness and education</w:t>
      </w:r>
    </w:p>
    <w:p w14:paraId="5965BC96" w14:textId="5F3F1AAD" w:rsidR="00E241F7" w:rsidRDefault="00E241F7" w:rsidP="00993322">
      <w:pPr>
        <w:pStyle w:val="Heading6"/>
        <w:rPr>
          <w:b w:val="0"/>
          <w:bCs w:val="0"/>
        </w:rPr>
      </w:pPr>
      <w:r w:rsidRPr="008443CA">
        <w:t>International organisations</w:t>
      </w:r>
    </w:p>
    <w:p w14:paraId="6A4365F5" w14:textId="6F756B3B" w:rsidR="00332C11" w:rsidRPr="00332C11" w:rsidRDefault="00332C11" w:rsidP="00332C11">
      <w:r w:rsidRPr="00332C11">
        <w:t>International organisations have increasingly recogni</w:t>
      </w:r>
      <w:r w:rsidR="00AB3D29">
        <w:t>s</w:t>
      </w:r>
      <w:r w:rsidRPr="00332C11">
        <w:t>ed the potential health risks associated with microplastic exposure. While comprehensive, population-specific guidance remains limited, several agencies have initiated assessments and issued preliminary advisories.</w:t>
      </w:r>
    </w:p>
    <w:p w14:paraId="36AB4524" w14:textId="2451853D" w:rsidR="00332C11" w:rsidRPr="00332C11" w:rsidRDefault="00332C11" w:rsidP="00332C11">
      <w:r w:rsidRPr="00332C11">
        <w:t xml:space="preserve">For instance, </w:t>
      </w:r>
      <w:r w:rsidR="00C97B69">
        <w:t xml:space="preserve">the </w:t>
      </w:r>
      <w:r w:rsidRPr="00332C11">
        <w:t xml:space="preserve">UNEP has noted that microplastics pose health risks through ingestion, inhalation, and potential </w:t>
      </w:r>
      <w:r w:rsidR="00C97B69">
        <w:t xml:space="preserve">dermal </w:t>
      </w:r>
      <w:r w:rsidRPr="00332C11">
        <w:t>absorption</w:t>
      </w:r>
      <w:r w:rsidR="00492B2F">
        <w:t>.</w:t>
      </w:r>
      <w:r w:rsidR="00492B2F">
        <w:fldChar w:fldCharType="begin"/>
      </w:r>
      <w:r w:rsidR="00DC3B3B">
        <w:instrText xml:space="preserve"> ADDIN ZOTERO_ITEM CSL_CITATION {"citationID":"Ucb6OJ8a","properties":{"formattedCitation":"\\super 396\\nosupersub{}","plainCitation":"396","noteIndex":0},"citationItems":[{"id":"4rIbDf27/qdUL56TC","uris":["http://zotero.org/users/local/OhwQIHDk/items/ZFU5CD5E"],"itemData":{"id":488,"type":"webpage","title":"Microplastics: The long legacy left behind by plastic pollution","URL":"https://www.unep.org/news-and-stories/story/microplastics-long-legacy-left-behind-plastic-pollution","author":[{"family":"United Nations Environment Programme","given":""}],"accessed":{"date-parts":[["2025",6,3]]}}}],"schema":"https://github.com/citation-style-language/schema/raw/master/csl-citation.json"} </w:instrText>
      </w:r>
      <w:r w:rsidR="00492B2F">
        <w:fldChar w:fldCharType="separate"/>
      </w:r>
      <w:r w:rsidR="00907B2A" w:rsidRPr="00907B2A">
        <w:rPr>
          <w:rFonts w:ascii="Arial" w:hAnsi="Arial" w:cs="Arial"/>
          <w:vertAlign w:val="superscript"/>
        </w:rPr>
        <w:t>396</w:t>
      </w:r>
      <w:r w:rsidR="00492B2F">
        <w:fldChar w:fldCharType="end"/>
      </w:r>
      <w:r w:rsidRPr="00332C11">
        <w:t xml:space="preserve"> </w:t>
      </w:r>
      <w:r w:rsidR="00C97B69">
        <w:t xml:space="preserve">It </w:t>
      </w:r>
      <w:r w:rsidRPr="00332C11">
        <w:t xml:space="preserve">advises the general population to reduce exposure by avoiding single-use plastics, choosing natural fibre clothing, and supporting policies that restrict non-degradable synthetic polymers. High-risk groups, such as pregnant women and infants, </w:t>
      </w:r>
      <w:r w:rsidR="00C97B69">
        <w:t xml:space="preserve">may be more </w:t>
      </w:r>
      <w:r w:rsidRPr="00332C11">
        <w:t>vulnerable due to potential developmental and reproductive impacts, as microplastics can cross the placental barrier.</w:t>
      </w:r>
      <w:r w:rsidR="0022778A">
        <w:fldChar w:fldCharType="begin"/>
      </w:r>
      <w:r w:rsidR="00DC3B3B">
        <w:instrText xml:space="preserve"> ADDIN ZOTERO_ITEM CSL_CITATION {"citationID":"3Tg1JQwg","properties":{"formattedCitation":"\\super 397,398\\nosupersub{}","plainCitation":"397,398","noteIndex":0},"citationItems":[{"id":"4rIbDf27/sN0OGRFO","uris":["http://zotero.org/users/local/OhwQIHDk/items/H4GA72AA"],"itemData":{"id":490,"type":"document","publisher":"2023","title":"Chemicals in Plastics - A Technical Report","URL":"https://www.unep.org/resources/report/chemicals-plastics-technical-report","author":[{"family":"United Nations Environment Programme","given":""}],"accessed":{"date-parts":[["2025",6,3]]}}},{"id":"4rIbDf27/2Uey2qwr","uris":["http://zotero.org/users/local/OhwQIHDk/items/J294GGBD"],"itemData":{"id":489,"type":"webpage","title":"Everything you should know about microplastics","URL":"https://www.unep.org/news-and-stories/story/everything-you-should-know-about-microplastics","author":[{"family":"United Nations Environment Programme","given":""}],"accessed":{"date-parts":[["2025",6,3]]}}}],"schema":"https://github.com/citation-style-language/schema/raw/master/csl-citation.json"} </w:instrText>
      </w:r>
      <w:r w:rsidR="0022778A">
        <w:fldChar w:fldCharType="separate"/>
      </w:r>
      <w:r w:rsidR="00907B2A" w:rsidRPr="00907B2A">
        <w:rPr>
          <w:rFonts w:ascii="Arial" w:hAnsi="Arial" w:cs="Arial"/>
          <w:vertAlign w:val="superscript"/>
        </w:rPr>
        <w:t>397,398</w:t>
      </w:r>
      <w:r w:rsidR="0022778A">
        <w:fldChar w:fldCharType="end"/>
      </w:r>
      <w:r w:rsidRPr="00332C11">
        <w:t xml:space="preserve"> For communities in highly contaminated areas, </w:t>
      </w:r>
      <w:r w:rsidR="000A55DF">
        <w:t xml:space="preserve">the </w:t>
      </w:r>
      <w:r w:rsidRPr="00332C11">
        <w:t>UNEP emphasi</w:t>
      </w:r>
      <w:r w:rsidR="0095364B">
        <w:t>s</w:t>
      </w:r>
      <w:r w:rsidRPr="00332C11">
        <w:t>es improving waste management systems and prioriti</w:t>
      </w:r>
      <w:r w:rsidR="00AB3D29">
        <w:t>s</w:t>
      </w:r>
      <w:r w:rsidRPr="00332C11">
        <w:t>ing access to filtered water and air purification technologies.</w:t>
      </w:r>
      <w:r w:rsidR="007F13E1">
        <w:fldChar w:fldCharType="begin"/>
      </w:r>
      <w:r w:rsidR="00DC3B3B">
        <w:instrText xml:space="preserve"> ADDIN ZOTERO_ITEM CSL_CITATION {"citationID":"4d47871A","properties":{"formattedCitation":"\\super 398\\nosupersub{}","plainCitation":"398","noteIndex":0},"citationItems":[{"id":"4rIbDf27/2Uey2qwr","uris":["http://zotero.org/users/local/OhwQIHDk/items/J294GGBD"],"itemData":{"id":489,"type":"webpage","title":"Everything you should know about microplastics","URL":"https://www.unep.org/news-and-stories/story/everything-you-should-know-about-microplastics","author":[{"family":"United Nations Environment Programme","given":""}],"accessed":{"date-parts":[["2025",6,3]]}}}],"schema":"https://github.com/citation-style-language/schema/raw/master/csl-citation.json"} </w:instrText>
      </w:r>
      <w:r w:rsidR="007F13E1">
        <w:fldChar w:fldCharType="separate"/>
      </w:r>
      <w:r w:rsidR="00907B2A" w:rsidRPr="00907B2A">
        <w:rPr>
          <w:rFonts w:ascii="Arial" w:hAnsi="Arial" w:cs="Arial"/>
          <w:vertAlign w:val="superscript"/>
        </w:rPr>
        <w:t>398</w:t>
      </w:r>
      <w:r w:rsidR="007F13E1">
        <w:fldChar w:fldCharType="end"/>
      </w:r>
    </w:p>
    <w:p w14:paraId="63884773" w14:textId="5B390575" w:rsidR="00332C11" w:rsidRPr="00332C11" w:rsidRDefault="00332C11" w:rsidP="00332C11">
      <w:r w:rsidRPr="00332C11">
        <w:t>The UNEP</w:t>
      </w:r>
      <w:r w:rsidR="0031213D">
        <w:t xml:space="preserve"> </w:t>
      </w:r>
      <w:r w:rsidR="003E2918">
        <w:t xml:space="preserve">in cooperation with the Secretariats of the Basel Convention, the Rotterdam Convention, the </w:t>
      </w:r>
      <w:r w:rsidRPr="00332C11">
        <w:t xml:space="preserve">Stockholm Convention, </w:t>
      </w:r>
      <w:r w:rsidR="003E2918">
        <w:t>and the International Panel on Chemical Pollution</w:t>
      </w:r>
      <w:r w:rsidR="003E2918" w:rsidRPr="00332C11">
        <w:t xml:space="preserve"> </w:t>
      </w:r>
      <w:r w:rsidR="00867635">
        <w:t xml:space="preserve">have </w:t>
      </w:r>
      <w:r w:rsidRPr="00332C11">
        <w:t>identi</w:t>
      </w:r>
      <w:r w:rsidR="00867635">
        <w:t>fied</w:t>
      </w:r>
      <w:r w:rsidRPr="00332C11">
        <w:t xml:space="preserve"> chemical additives in plastics, such as phthalates, bisphenols, and PFAS, as critical threats due to their endocrine-disrupting properties. The Convention specifically flags pregnant women and children as at-risk populations, noting that early-life exposures can have lifelong health consequences. Guidance includes stricter regulation of industrial microplastic use, promoting circular economy models to minimi</w:t>
      </w:r>
      <w:r w:rsidR="00AB3D29">
        <w:t>s</w:t>
      </w:r>
      <w:r w:rsidRPr="00332C11">
        <w:t>e plastic waste, and phasing out toxic additives in consumer products.</w:t>
      </w:r>
      <w:r w:rsidR="00415098">
        <w:fldChar w:fldCharType="begin"/>
      </w:r>
      <w:r w:rsidR="00DC3B3B">
        <w:instrText xml:space="preserve"> ADDIN ZOTERO_ITEM CSL_CITATION {"citationID":"Xnqtfdqr","properties":{"formattedCitation":"\\super 397\\nosupersub{}","plainCitation":"397","noteIndex":0},"citationItems":[{"id":"4rIbDf27/sN0OGRFO","uris":["http://zotero.org/users/local/OhwQIHDk/items/H4GA72AA"],"itemData":{"id":490,"type":"document","publisher":"2023","title":"Chemicals in Plastics - A Technical Report","URL":"https://www.unep.org/resources/report/chemicals-plastics-technical-report","author":[{"family":"United Nations Environment Programme","given":""}],"accessed":{"date-parts":[["2025",6,3]]}}}],"schema":"https://github.com/citation-style-language/schema/raw/master/csl-citation.json"} </w:instrText>
      </w:r>
      <w:r w:rsidR="00415098">
        <w:fldChar w:fldCharType="separate"/>
      </w:r>
      <w:r w:rsidR="00907B2A" w:rsidRPr="00907B2A">
        <w:rPr>
          <w:rFonts w:ascii="Arial" w:hAnsi="Arial" w:cs="Arial"/>
          <w:vertAlign w:val="superscript"/>
        </w:rPr>
        <w:t>397</w:t>
      </w:r>
      <w:r w:rsidR="00415098">
        <w:fldChar w:fldCharType="end"/>
      </w:r>
    </w:p>
    <w:p w14:paraId="7E29EAA7" w14:textId="317F9EB8" w:rsidR="00332C11" w:rsidRPr="00332C11" w:rsidRDefault="00332C11" w:rsidP="00332C11">
      <w:r w:rsidRPr="00332C11">
        <w:t>The FAO has acknowledged that microplastics are present in various food commodities, raising concerns about their impact on human health. While the FAO has not provided specific guidance for at-risk groups, it emphasi</w:t>
      </w:r>
      <w:r w:rsidR="00AB3D29">
        <w:t>s</w:t>
      </w:r>
      <w:r w:rsidRPr="00332C11">
        <w:t>es the need for further research to understand the toxicity of microplastics and their associated additives and contaminants.</w:t>
      </w:r>
    </w:p>
    <w:p w14:paraId="291C0DBE" w14:textId="74A935D7" w:rsidR="00332C11" w:rsidRPr="00332C11" w:rsidRDefault="00332C11" w:rsidP="00332C11">
      <w:r w:rsidRPr="00332C11">
        <w:t xml:space="preserve">Similarly, IARC has not classified microplastics as carcinogenic due to insufficient evidence. </w:t>
      </w:r>
      <w:r w:rsidR="003067DC">
        <w:t xml:space="preserve">It </w:t>
      </w:r>
      <w:r w:rsidRPr="00332C11">
        <w:t>recognises the need for comprehensive studies to evaluate the carcinogenic potential of microplastics.</w:t>
      </w:r>
    </w:p>
    <w:p w14:paraId="34BDE222" w14:textId="5117EFA6" w:rsidR="00046DD3" w:rsidRPr="00F01657" w:rsidRDefault="00046DD3" w:rsidP="00993322">
      <w:pPr>
        <w:pStyle w:val="Heading6"/>
        <w:rPr>
          <w:b w:val="0"/>
          <w:bCs w:val="0"/>
        </w:rPr>
      </w:pPr>
      <w:r>
        <w:t>Australia</w:t>
      </w:r>
    </w:p>
    <w:p w14:paraId="17A7AA44" w14:textId="7FC375A1" w:rsidR="00903AAB" w:rsidRDefault="00903AAB" w:rsidP="00903AAB">
      <w:r w:rsidRPr="00903AAB">
        <w:t>In Australia, specific population-based health guidance on microplastic exposure remains limited. FSANZ notes that current evidence on potential exposures and health risks of microplastics in the food supply is still evolving. In light of this information, their current view is that microplastics are unlikely to pose immediate health risks to consumers, although the agency acknowledges that further research is needed.</w:t>
      </w:r>
      <w:r w:rsidR="006A4E44">
        <w:fldChar w:fldCharType="begin"/>
      </w:r>
      <w:r w:rsidR="00DC3B3B">
        <w:instrText xml:space="preserve"> ADDIN ZOTERO_ITEM CSL_CITATION {"citationID":"gSTpgs53","properties":{"formattedCitation":"\\super 368\\nosupersub{}","plainCitation":"368","noteIndex":0},"citationItems":[{"id":"4rIbDf27/5lsFIqK8","uris":["http://zotero.org/users/local/OhwQIHDk/items/DDIML38I"],"itemData":{"id":468,"type":"webpage","title":"Microplastics in food","URL":"https://www.foodstandards.gov.au/consumer/our-safe-food-supply/microplastics","author":[{"family":"FSANZ","given":""}],"accessed":{"date-parts":[["2025",5,20]]},"issued":{"date-parts":[["2023",11,3]]}}}],"schema":"https://github.com/citation-style-language/schema/raw/master/csl-citation.json"} </w:instrText>
      </w:r>
      <w:r w:rsidR="006A4E44">
        <w:fldChar w:fldCharType="separate"/>
      </w:r>
      <w:r w:rsidR="00667C30" w:rsidRPr="00667C30">
        <w:rPr>
          <w:rFonts w:ascii="Arial" w:hAnsi="Arial" w:cs="Arial"/>
          <w:vertAlign w:val="superscript"/>
        </w:rPr>
        <w:t>368</w:t>
      </w:r>
      <w:r w:rsidR="006A4E44">
        <w:fldChar w:fldCharType="end"/>
      </w:r>
      <w:r w:rsidRPr="00903AAB">
        <w:t xml:space="preserve"> FSANZ’s Australian Total Diet Study monitors chemical residues in food to estimate dietary exposure for the general population. While microplastics are not currently included, the study provides a framework for assessing potential contaminants. FSANZ also offers general food safety advice for vulnerable populations: which microplastics are not explicitly addressed this advice emphasises the </w:t>
      </w:r>
      <w:r w:rsidRPr="00903AAB">
        <w:lastRenderedPageBreak/>
        <w:t>importance of consuming freshly prepared foods to minimise exposure to potential contaminants.</w:t>
      </w:r>
      <w:r w:rsidR="00937A87">
        <w:fldChar w:fldCharType="begin"/>
      </w:r>
      <w:r w:rsidR="00DC3B3B">
        <w:instrText xml:space="preserve"> ADDIN ZOTERO_ITEM CSL_CITATION {"citationID":"XUyUqXW1","properties":{"formattedCitation":"\\super 368\\nosupersub{}","plainCitation":"368","noteIndex":0},"citationItems":[{"id":"4rIbDf27/5lsFIqK8","uris":["http://zotero.org/users/local/OhwQIHDk/items/DDIML38I"],"itemData":{"id":468,"type":"webpage","title":"Microplastics in food","URL":"https://www.foodstandards.gov.au/consumer/our-safe-food-supply/microplastics","author":[{"family":"FSANZ","given":""}],"accessed":{"date-parts":[["2025",5,20]]},"issued":{"date-parts":[["2023",11,3]]}}}],"schema":"https://github.com/citation-style-language/schema/raw/master/csl-citation.json"} </w:instrText>
      </w:r>
      <w:r w:rsidR="00937A87">
        <w:fldChar w:fldCharType="separate"/>
      </w:r>
      <w:r w:rsidR="00667C30" w:rsidRPr="00667C30">
        <w:rPr>
          <w:rFonts w:ascii="Arial" w:hAnsi="Arial" w:cs="Arial"/>
          <w:vertAlign w:val="superscript"/>
        </w:rPr>
        <w:t>368</w:t>
      </w:r>
      <w:r w:rsidR="00937A87">
        <w:fldChar w:fldCharType="end"/>
      </w:r>
    </w:p>
    <w:p w14:paraId="4EC9E7AB" w14:textId="0B55A922" w:rsidR="00C336E4" w:rsidRDefault="00C336E4" w:rsidP="00903AAB">
      <w:r w:rsidRPr="00C336E4">
        <w:t xml:space="preserve">Australia's regulatory approach has focused more on prevention through technology mandates and product restrictions rather than exposure guidance. </w:t>
      </w:r>
      <w:r w:rsidR="00DF1761">
        <w:t>For instance, t</w:t>
      </w:r>
      <w:r w:rsidRPr="00C336E4">
        <w:t>he microfibre filter requirement for washing machines and state-level bans on oxo-degradable plastics represent upstream interventions designed to reduce environmental microplastic loads rather than manage existing exposures.</w:t>
      </w:r>
    </w:p>
    <w:p w14:paraId="7E017DC2" w14:textId="7AE074B4" w:rsidR="00E241F7" w:rsidRPr="00E241F7" w:rsidRDefault="00E241F7" w:rsidP="00993322">
      <w:pPr>
        <w:pStyle w:val="Heading6"/>
        <w:rPr>
          <w:b w:val="0"/>
          <w:bCs w:val="0"/>
        </w:rPr>
      </w:pPr>
      <w:r w:rsidRPr="00E241F7">
        <w:t>Other jurisdictions</w:t>
      </w:r>
    </w:p>
    <w:p w14:paraId="48C85117" w14:textId="390DD505" w:rsidR="00B64FE0" w:rsidRDefault="00B64FE0" w:rsidP="00B64FE0">
      <w:r w:rsidRPr="00D90BE3">
        <w:t xml:space="preserve">Across jurisdictions, public awareness and education on microplastic exposure are still emerging </w:t>
      </w:r>
      <w:r w:rsidR="005178CB">
        <w:t xml:space="preserve">as </w:t>
      </w:r>
      <w:r w:rsidRPr="00D90BE3">
        <w:t xml:space="preserve">policy </w:t>
      </w:r>
      <w:r w:rsidR="00225356">
        <w:t>response measures</w:t>
      </w:r>
      <w:r w:rsidRPr="00D90BE3">
        <w:t xml:space="preserve">. While most countries </w:t>
      </w:r>
      <w:r w:rsidR="00E660C7">
        <w:t xml:space="preserve">do appear to </w:t>
      </w:r>
      <w:r w:rsidRPr="00D90BE3">
        <w:t>have issued population-specific health guidance, particularly for vulnerable groups, several are advancing public education indirectly through government-funded research, environmental reporting, or advisory committee reviews.</w:t>
      </w:r>
    </w:p>
    <w:p w14:paraId="581EBFF0" w14:textId="7874C0C1" w:rsidR="000E41EE" w:rsidRPr="000E41EE" w:rsidRDefault="000E41EE" w:rsidP="00B64FE0">
      <w:pPr>
        <w:rPr>
          <w:i/>
          <w:iCs/>
        </w:rPr>
      </w:pPr>
      <w:r>
        <w:rPr>
          <w:i/>
          <w:iCs/>
        </w:rPr>
        <w:t xml:space="preserve">Investment in exposure risk assessment and health impacts </w:t>
      </w:r>
    </w:p>
    <w:p w14:paraId="47DBAF87" w14:textId="2E08C60C" w:rsidR="00B64FE0" w:rsidRPr="00044226" w:rsidRDefault="00B64FE0" w:rsidP="00B64FE0">
      <w:r w:rsidRPr="00044226">
        <w:t xml:space="preserve">Some countries are beginning to build the foundation for future public education by investing in research that addresses exposure risks for specific population groups. In </w:t>
      </w:r>
      <w:r w:rsidRPr="00044226">
        <w:rPr>
          <w:b/>
          <w:bCs/>
        </w:rPr>
        <w:t>Canada</w:t>
      </w:r>
      <w:r w:rsidRPr="00044226">
        <w:t xml:space="preserve">, Health Canada has allocated $2.1 million to improve understanding of the health impacts of microplastics, including </w:t>
      </w:r>
      <w:r w:rsidR="001B7642">
        <w:t xml:space="preserve">via </w:t>
      </w:r>
      <w:r w:rsidR="003067DC">
        <w:t>translocation across the placental barrier</w:t>
      </w:r>
      <w:r w:rsidRPr="00044226">
        <w:t xml:space="preserve"> and food packaging pathways.</w:t>
      </w:r>
      <w:r w:rsidR="00167FD2">
        <w:fldChar w:fldCharType="begin"/>
      </w:r>
      <w:r w:rsidR="00DC3B3B">
        <w:instrText xml:space="preserve"> ADDIN ZOTERO_ITEM CSL_CITATION {"citationID":"cguRAgnv","properties":{"formattedCitation":"\\super 325\\nosupersub{}","plainCitation":"325","noteIndex":0},"citationItems":[{"id":"4rIbDf27/kDxnpHk0","uris":["http://zotero.org/users/local/OhwQIHDk/items/2ZI9F45X"],"itemData":{"id":"YM5O2QSq/CnmVim7U","type":"document","title":"Government of Canada funding research on the health risks of microplastics","URL":"https://www.canada.ca/en/health-canada/news/2024/01/government-of-canada-funding-research-on-the-health-risks-of-microplastics.html","author":[{"family":"Health Canada","given":""}],"accessed":{"date-parts":[["2025",5,12]]}}}],"schema":"https://github.com/citation-style-language/schema/raw/master/csl-citation.json"} </w:instrText>
      </w:r>
      <w:r w:rsidR="00167FD2">
        <w:fldChar w:fldCharType="separate"/>
      </w:r>
      <w:r w:rsidR="00667C30" w:rsidRPr="00667C30">
        <w:rPr>
          <w:rFonts w:ascii="Arial" w:hAnsi="Arial" w:cs="Arial"/>
          <w:vertAlign w:val="superscript"/>
        </w:rPr>
        <w:t>325</w:t>
      </w:r>
      <w:r w:rsidR="00167FD2">
        <w:fldChar w:fldCharType="end"/>
      </w:r>
      <w:r w:rsidR="001B7642">
        <w:t xml:space="preserve"> </w:t>
      </w:r>
      <w:r w:rsidRPr="00044226">
        <w:t>The Maternal-Infant Research on Environmental Chemicals Study, while not yet specific to microplastics, may be expanded to explore these exposures during pregnancy and early life. Additionally, the Northern Contaminants Program has flagged microplastics as an emerging concern for Indigenous communities in Arctic regions, with baseline environmental monitoring underway.</w:t>
      </w:r>
      <w:r w:rsidR="00167FD2">
        <w:fldChar w:fldCharType="begin"/>
      </w:r>
      <w:r w:rsidR="00DC3B3B">
        <w:instrText xml:space="preserve"> ADDIN ZOTERO_ITEM CSL_CITATION {"citationID":"j8dxDb6P","properties":{"formattedCitation":"\\super 399\\nosupersub{}","plainCitation":"399","noteIndex":0},"citationItems":[{"id":"4rIbDf27/QJtHFUMl","uris":["http://zotero.org/users/local/jcdQBMLc/items/TX3LYUM6"],"itemData":{"id":4054,"type":"webpage","title":"Microplastics in the Canadian Arctic","URL":"https://www.occupationalcancer.ca/wp-content/uploads/2023/04/Jantunen_Mar2022.pdf","author":[{"family":"Jantunen","given":"Liisa"}],"accessed":{"date-parts":[["2025",5,20]]},"issued":{"date-parts":[["2025",5,20]]}}}],"schema":"https://github.com/citation-style-language/schema/raw/master/csl-citation.json"} </w:instrText>
      </w:r>
      <w:r w:rsidR="00167FD2">
        <w:fldChar w:fldCharType="separate"/>
      </w:r>
      <w:r w:rsidR="00907B2A" w:rsidRPr="00907B2A">
        <w:rPr>
          <w:rFonts w:ascii="Arial" w:hAnsi="Arial" w:cs="Arial"/>
          <w:vertAlign w:val="superscript"/>
        </w:rPr>
        <w:t>399</w:t>
      </w:r>
      <w:r w:rsidR="00167FD2">
        <w:fldChar w:fldCharType="end"/>
      </w:r>
      <w:r w:rsidR="00167FD2">
        <w:t xml:space="preserve"> </w:t>
      </w:r>
      <w:r w:rsidRPr="00044226">
        <w:t>These initiatives are designed to inform risk communication strategies tailored to high-exposure populations, even though direct public guidance is still under development.</w:t>
      </w:r>
    </w:p>
    <w:p w14:paraId="51E9B585" w14:textId="32D494DC" w:rsidR="00B64FE0" w:rsidRPr="00044226" w:rsidRDefault="00B64FE0" w:rsidP="00B64FE0">
      <w:r w:rsidRPr="00044226">
        <w:t xml:space="preserve">In the </w:t>
      </w:r>
      <w:r w:rsidRPr="00044226">
        <w:rPr>
          <w:b/>
          <w:bCs/>
        </w:rPr>
        <w:t>United Kingdom</w:t>
      </w:r>
      <w:r w:rsidRPr="00044226">
        <w:t xml:space="preserve">, the Committee on Toxicity of Chemicals in Food, Consumer Products and the Environment has highlighted microplastics as a potential health risk and is currently investigating their effects, particularly through dietary exposure. While formal public health advice is not yet available, the Committee's reports underscore the need for </w:t>
      </w:r>
      <w:r w:rsidR="002C48FA">
        <w:t>comprehensive</w:t>
      </w:r>
      <w:r w:rsidRPr="00044226">
        <w:t xml:space="preserve"> risk assessments, including the effects of different particle types and bioplastics. These reviews support a proactive approach that may eventually inform consumer-facing guidance.</w:t>
      </w:r>
      <w:r w:rsidR="00167FD2">
        <w:fldChar w:fldCharType="begin"/>
      </w:r>
      <w:r w:rsidR="00DC3B3B">
        <w:instrText xml:space="preserve"> ADDIN ZOTERO_ITEM CSL_CITATION {"citationID":"KrLpmhxy","properties":{"formattedCitation":"\\super 345\\nosupersub{}","plainCitation":"345","noteIndex":0},"citationItems":[{"id":"4rIbDf27/XWj2DIf6","uris":["http://zotero.org/users/local/OhwQIHDk/items/FY7662QA"],"itemData":{"id":"YM5O2QSq/mlTU6QvL","type":"document","title":"Overarching statement on the potential risks from exposure to microplastics","URL":"https://cot.food.gov.uk/sites/default/files/2021-02/COT%20Microplastics%20Overarching%20Statement%202021_final_0.pdf","author":[{"family":"UK Committee on Toxicity","given":""}],"accessed":{"date-parts":[["2025",5,12]]},"issued":{"date-parts":[["2021"]]}}}],"schema":"https://github.com/citation-style-language/schema/raw/master/csl-citation.json"} </w:instrText>
      </w:r>
      <w:r w:rsidR="00167FD2">
        <w:fldChar w:fldCharType="separate"/>
      </w:r>
      <w:r w:rsidR="00667C30" w:rsidRPr="00667C30">
        <w:rPr>
          <w:rFonts w:ascii="Arial" w:hAnsi="Arial" w:cs="Arial"/>
          <w:vertAlign w:val="superscript"/>
        </w:rPr>
        <w:t>345</w:t>
      </w:r>
      <w:r w:rsidR="00167FD2">
        <w:fldChar w:fldCharType="end"/>
      </w:r>
    </w:p>
    <w:p w14:paraId="0DE5833D" w14:textId="19D6B604" w:rsidR="00B64FE0" w:rsidRDefault="00B64FE0" w:rsidP="00B64FE0">
      <w:r w:rsidRPr="00044226">
        <w:t xml:space="preserve">The </w:t>
      </w:r>
      <w:r w:rsidRPr="00044226">
        <w:rPr>
          <w:b/>
          <w:bCs/>
        </w:rPr>
        <w:t>United States</w:t>
      </w:r>
      <w:r w:rsidRPr="00044226">
        <w:t xml:space="preserve"> has not issued</w:t>
      </w:r>
      <w:r w:rsidR="00C51EFB">
        <w:t xml:space="preserve"> federal-level</w:t>
      </w:r>
      <w:r w:rsidRPr="00044226">
        <w:t xml:space="preserve"> microplastic-specific public health advice, but the EPA has acknowledged that pregnant and lactating women may be more vulnerable to contaminants such as PFAS due to </w:t>
      </w:r>
      <w:r w:rsidR="00AC5FEA">
        <w:t>increased</w:t>
      </w:r>
      <w:r w:rsidRPr="00044226">
        <w:t xml:space="preserve"> water intake relative to body weight. While this remains an indirect consideration, the National Institutes of Health continues to prioritise research on plastic</w:t>
      </w:r>
      <w:r w:rsidR="00BE52AA">
        <w:t>s</w:t>
      </w:r>
      <w:r w:rsidRPr="00044226">
        <w:t>-associated chemicals, laying the groundwork for future public education efforts.</w:t>
      </w:r>
      <w:r w:rsidR="00AF63B9">
        <w:t xml:space="preserve"> Specific state-level advice was not sought in this review but may be available.</w:t>
      </w:r>
    </w:p>
    <w:p w14:paraId="4C3A90B8" w14:textId="281D79B4" w:rsidR="00A44050" w:rsidRPr="00A44050" w:rsidRDefault="00A44050" w:rsidP="00B64FE0">
      <w:pPr>
        <w:rPr>
          <w:i/>
          <w:iCs/>
        </w:rPr>
      </w:pPr>
      <w:r>
        <w:rPr>
          <w:i/>
          <w:iCs/>
        </w:rPr>
        <w:t xml:space="preserve">Use of environmental </w:t>
      </w:r>
      <w:r w:rsidR="00407DC1">
        <w:rPr>
          <w:i/>
          <w:iCs/>
        </w:rPr>
        <w:t xml:space="preserve">surveillance </w:t>
      </w:r>
      <w:r>
        <w:rPr>
          <w:i/>
          <w:iCs/>
        </w:rPr>
        <w:t>reporting frameworks</w:t>
      </w:r>
    </w:p>
    <w:p w14:paraId="023BA460" w14:textId="77777777" w:rsidR="0093690A" w:rsidRPr="00700E11" w:rsidRDefault="0093690A" w:rsidP="0093690A">
      <w:r w:rsidRPr="00CA5DA4">
        <w:lastRenderedPageBreak/>
        <w:t xml:space="preserve">Overall, most jurisdictions have yet to implement formal public education campaigns or issue detailed health guidance specific to microplastics. Instead, the current focus lies in funding research, conducting surveillance, and establishing scientific advisory frameworks that can later be translated into clear risk communication. </w:t>
      </w:r>
    </w:p>
    <w:p w14:paraId="38E87F6C" w14:textId="285AAA0F" w:rsidR="00B64FE0" w:rsidRPr="002D5A1A" w:rsidRDefault="00B64FE0" w:rsidP="00B64FE0">
      <w:r w:rsidRPr="009B15E2">
        <w:t xml:space="preserve">Several countries use environmental reporting frameworks to highlight links between pollution and health outcomes, </w:t>
      </w:r>
      <w:r w:rsidR="002457F5">
        <w:t>but these frameworks are not specific to microplastic particles</w:t>
      </w:r>
      <w:r w:rsidRPr="009B15E2">
        <w:t xml:space="preserve">. In </w:t>
      </w:r>
      <w:r w:rsidRPr="009B15E2">
        <w:rPr>
          <w:b/>
          <w:bCs/>
        </w:rPr>
        <w:t>New Zealand</w:t>
      </w:r>
      <w:r w:rsidRPr="009B15E2">
        <w:t xml:space="preserve">, the Ministry for the Environment’s </w:t>
      </w:r>
      <w:r w:rsidRPr="009B15E2">
        <w:rPr>
          <w:i/>
          <w:iCs/>
        </w:rPr>
        <w:t>Our Environment 2025</w:t>
      </w:r>
      <w:r w:rsidRPr="009B15E2">
        <w:t xml:space="preserve"> report identifies pollution, biodiversity loss and climate change as contributors to respiratory conditions, mental health issues, and other diseases. Although microplastics are not </w:t>
      </w:r>
      <w:r w:rsidR="00AE72E6">
        <w:t>specifically highlighted</w:t>
      </w:r>
      <w:r w:rsidRPr="009B15E2">
        <w:t>, the report signals increasing attention to environmental stressors and their cumulative impacts on public health.</w:t>
      </w:r>
      <w:r w:rsidR="00167FD2">
        <w:fldChar w:fldCharType="begin"/>
      </w:r>
      <w:r w:rsidR="00DC3B3B">
        <w:instrText xml:space="preserve"> ADDIN ZOTERO_ITEM CSL_CITATION {"citationID":"mimfreBe","properties":{"formattedCitation":"\\super 400\\nosupersub{}","plainCitation":"400","noteIndex":0},"citationItems":[{"id":"4rIbDf27/rRCoeaWB","uris":["http://zotero.org/users/local/jcdQBMLc/items/BJT5LKUD"],"itemData":{"id":4057,"type":"document","title":"Our environment 2025","URL":"https://environment.govt.nz/publications/our-environment-2025/","author":[{"literal":"New Zealand Ministry for the Enironment"}],"accessed":{"date-parts":[["2025",5,20]]},"issued":{"date-parts":[["2025",5,20]]}}}],"schema":"https://github.com/citation-style-language/schema/raw/master/csl-citation.json"} </w:instrText>
      </w:r>
      <w:r w:rsidR="00167FD2">
        <w:fldChar w:fldCharType="separate"/>
      </w:r>
      <w:r w:rsidR="00907B2A" w:rsidRPr="00907B2A">
        <w:rPr>
          <w:rFonts w:ascii="Arial" w:hAnsi="Arial" w:cs="Arial"/>
          <w:vertAlign w:val="superscript"/>
        </w:rPr>
        <w:t>400</w:t>
      </w:r>
      <w:r w:rsidR="00167FD2">
        <w:fldChar w:fldCharType="end"/>
      </w:r>
      <w:r w:rsidR="005C534B">
        <w:t xml:space="preserve"> </w:t>
      </w:r>
      <w:r w:rsidRPr="009B15E2">
        <w:t>This recognition is reinforced by national research, such as the ESR-led A</w:t>
      </w:r>
      <w:r w:rsidR="00923436">
        <w:t xml:space="preserve">otearoa </w:t>
      </w:r>
      <w:r w:rsidR="00B56BB6">
        <w:t>Impacts and Mitigation of Microplastics (A</w:t>
      </w:r>
      <w:r w:rsidRPr="009B15E2">
        <w:t>IM²</w:t>
      </w:r>
      <w:r w:rsidR="00B56BB6">
        <w:t>)</w:t>
      </w:r>
      <w:r w:rsidRPr="009B15E2">
        <w:t xml:space="preserve"> project, which found microplastics in green-lipped mussels and remote coast</w:t>
      </w:r>
      <w:r w:rsidR="00D6299F">
        <w:t>al areas</w:t>
      </w:r>
      <w:r w:rsidRPr="009B15E2">
        <w:t>.</w:t>
      </w:r>
      <w:r w:rsidR="003B5FC0">
        <w:fldChar w:fldCharType="begin"/>
      </w:r>
      <w:r w:rsidR="00907B2A">
        <w:instrText xml:space="preserve"> ADDIN ZOTERO_ITEM CSL_CITATION {"citationID":"V14aEa16","properties":{"formattedCitation":"\\super 401\\nosupersub{}","plainCitation":"401","noteIndex":0},"citationItems":[{"id":2703,"uris":["http://zotero.org/users/local/b4xxiVdx/items/ISX2LSLB"],"itemData":{"id":2703,"type":"document","title":"Aotearoa Impacts and Mitigation of Microplastics (AIM²)","URL":"https://www.esr.cri.nz/expertise/water-environment/microplastics/#:~:text=Within%20the%20AIM%C2%B2%20project%20her,associated%20chemicals%2C%20inherent%20or%20acquired.","author":[{"family":"Institute of Environmental Science and Research","given":""}],"accessed":{"date-parts":[["2025",6,27]]}}}],"schema":"https://github.com/citation-style-language/schema/raw/master/csl-citation.json"} </w:instrText>
      </w:r>
      <w:r w:rsidR="003B5FC0">
        <w:fldChar w:fldCharType="separate"/>
      </w:r>
      <w:r w:rsidR="00907B2A" w:rsidRPr="00907B2A">
        <w:rPr>
          <w:rFonts w:ascii="Arial" w:hAnsi="Arial" w:cs="Arial"/>
          <w:vertAlign w:val="superscript"/>
        </w:rPr>
        <w:t>401</w:t>
      </w:r>
      <w:r w:rsidR="003B5FC0">
        <w:fldChar w:fldCharType="end"/>
      </w:r>
      <w:r w:rsidR="002D5A1A">
        <w:t xml:space="preserve"> In </w:t>
      </w:r>
      <w:r w:rsidR="002D5A1A">
        <w:rPr>
          <w:b/>
          <w:bCs/>
        </w:rPr>
        <w:t>China</w:t>
      </w:r>
      <w:r w:rsidR="002D5A1A">
        <w:t xml:space="preserve">, </w:t>
      </w:r>
      <w:r w:rsidR="002D5A1A" w:rsidRPr="009B15E2">
        <w:t>inclusion of general environmental quality goals in China’s public health strategy suggests space for future public education around emerging contaminants</w:t>
      </w:r>
      <w:r w:rsidR="0056725C">
        <w:t>, which could potentially include microplastics</w:t>
      </w:r>
      <w:r w:rsidR="002D5A1A" w:rsidRPr="009B15E2">
        <w:t>.</w:t>
      </w:r>
      <w:r w:rsidR="002D5A1A">
        <w:fldChar w:fldCharType="begin"/>
      </w:r>
      <w:r w:rsidR="00DC3B3B">
        <w:instrText xml:space="preserve"> ADDIN ZOTERO_ITEM CSL_CITATION {"citationID":"XbA8gjFG","properties":{"formattedCitation":"\\super 402\\nosupersub{}","plainCitation":"402","noteIndex":0},"citationItems":[{"id":"4rIbDf27/qYpxqKvl","uris":["http://zotero.org/users/local/jcdQBMLc/items/9KUKWW6L"],"itemData":{"id":4055,"type":"document","title":"China's Progress Report on Implementation of the 2030 Agenda for Sustainable Development","URL":"https://www.mfa.gov.cn/eng/zy/jj/2030kcxfzyc/202406/P020240606605159427708.pdf","author":[{"literal":"Chinese Center for International Knowledge on Development"}],"accessed":{"date-parts":[["2025",5,20]]},"issued":{"date-parts":[["2021",9]]}}}],"schema":"https://github.com/citation-style-language/schema/raw/master/csl-citation.json"} </w:instrText>
      </w:r>
      <w:r w:rsidR="002D5A1A">
        <w:fldChar w:fldCharType="separate"/>
      </w:r>
      <w:r w:rsidR="002D5A1A" w:rsidRPr="00907B2A">
        <w:rPr>
          <w:rFonts w:ascii="Arial" w:hAnsi="Arial" w:cs="Arial"/>
          <w:vertAlign w:val="superscript"/>
        </w:rPr>
        <w:t>402</w:t>
      </w:r>
      <w:r w:rsidR="002D5A1A">
        <w:fldChar w:fldCharType="end"/>
      </w:r>
    </w:p>
    <w:p w14:paraId="4045EA34" w14:textId="23AC823A" w:rsidR="00B64FE0" w:rsidRDefault="00B64FE0" w:rsidP="00B64FE0">
      <w:r w:rsidRPr="007E578D">
        <w:t xml:space="preserve">Within the </w:t>
      </w:r>
      <w:r w:rsidRPr="007E578D">
        <w:rPr>
          <w:b/>
          <w:bCs/>
        </w:rPr>
        <w:t>European Union</w:t>
      </w:r>
      <w:r w:rsidRPr="007E578D">
        <w:t xml:space="preserve">, the European Food Safety Authority (EFSA) has acknowledged the need for more robust data on microplastic contamination in food systems. </w:t>
      </w:r>
      <w:r w:rsidR="006B0E4D">
        <w:t>The</w:t>
      </w:r>
      <w:r w:rsidR="006B0E4D" w:rsidRPr="007E578D">
        <w:t xml:space="preserve"> </w:t>
      </w:r>
      <w:r w:rsidRPr="007E578D">
        <w:t>EFSA</w:t>
      </w:r>
      <w:r w:rsidR="006B0E4D">
        <w:t>’s</w:t>
      </w:r>
      <w:r w:rsidRPr="007E578D">
        <w:t xml:space="preserve"> preliminary assessment </w:t>
      </w:r>
      <w:r w:rsidR="006B0E4D" w:rsidRPr="007E578D">
        <w:t>conclude</w:t>
      </w:r>
      <w:r w:rsidR="006B0E4D">
        <w:t>d</w:t>
      </w:r>
      <w:r w:rsidR="006B0E4D" w:rsidRPr="007E578D">
        <w:t xml:space="preserve"> </w:t>
      </w:r>
      <w:r w:rsidRPr="007E578D">
        <w:t xml:space="preserve">that microplastics are unlikely to pose immediate harm to consumers based on current evidence. </w:t>
      </w:r>
      <w:r w:rsidR="006B0E4D">
        <w:t>Its</w:t>
      </w:r>
      <w:r w:rsidRPr="007E578D">
        <w:t xml:space="preserve"> work is ongoing and is expected to inform future guidance that could shape public communication strategies across Member States.</w:t>
      </w:r>
      <w:r w:rsidR="00167FD2">
        <w:fldChar w:fldCharType="begin"/>
      </w:r>
      <w:r w:rsidR="00DC3B3B">
        <w:instrText xml:space="preserve"> ADDIN ZOTERO_ITEM CSL_CITATION {"citationID":"GMxUyFno","properties":{"formattedCitation":"\\super 403\\nosupersub{}","plainCitation":"403","noteIndex":0},"citationItems":[{"id":"4rIbDf27/EmOg8sRV","uris":["http://zotero.org/users/local/jcdQBMLc/items/CBKB2N3U"],"itemData":{"id":4061,"type":"webpage","title":"Microplastics and nanoplastics in food – an emerging issue","URL":"https://www.efsa.europa.eu/en/news/microplastics-and-nanoplastics-food-emerging-issue","author":[{"literal":"European Food Safety Authority"}],"accessed":{"date-parts":[["2025",5,20]]},"issued":{"date-parts":[["2025",5,20]]}}}],"schema":"https://github.com/citation-style-language/schema/raw/master/csl-citation.json"} </w:instrText>
      </w:r>
      <w:r w:rsidR="00167FD2">
        <w:fldChar w:fldCharType="separate"/>
      </w:r>
      <w:r w:rsidR="00907B2A" w:rsidRPr="00907B2A">
        <w:rPr>
          <w:rFonts w:ascii="Arial" w:hAnsi="Arial" w:cs="Arial"/>
          <w:vertAlign w:val="superscript"/>
        </w:rPr>
        <w:t>403</w:t>
      </w:r>
      <w:r w:rsidR="00167FD2">
        <w:fldChar w:fldCharType="end"/>
      </w:r>
    </w:p>
    <w:p w14:paraId="19F5364F" w14:textId="44C20B75" w:rsidR="006A4E44" w:rsidRDefault="00B42657" w:rsidP="00BE7517">
      <w:pPr>
        <w:pStyle w:val="Heading3NotNumbered"/>
        <w:tabs>
          <w:tab w:val="left" w:pos="993"/>
        </w:tabs>
      </w:pPr>
      <w:r>
        <w:t>7</w:t>
      </w:r>
      <w:r w:rsidR="00BE7517">
        <w:t>.4.2</w:t>
      </w:r>
      <w:r w:rsidR="00BE7517">
        <w:tab/>
      </w:r>
      <w:r w:rsidR="00F01657" w:rsidRPr="003D74EA">
        <w:t xml:space="preserve">Medical monitoring, screening and surveillance </w:t>
      </w:r>
    </w:p>
    <w:p w14:paraId="2174088F" w14:textId="099E81B1" w:rsidR="00E241F7" w:rsidRDefault="00E241F7" w:rsidP="00993322">
      <w:pPr>
        <w:pStyle w:val="Heading6"/>
        <w:rPr>
          <w:b w:val="0"/>
          <w:bCs w:val="0"/>
        </w:rPr>
      </w:pPr>
      <w:r>
        <w:t>International organisations</w:t>
      </w:r>
    </w:p>
    <w:p w14:paraId="0D473F6E" w14:textId="275C9E78" w:rsidR="000E4C91" w:rsidRPr="000E4C91" w:rsidRDefault="00DA59A0" w:rsidP="000E4C91">
      <w:r>
        <w:t>Some</w:t>
      </w:r>
      <w:r w:rsidR="000E4C91" w:rsidRPr="000E4C91" w:rsidDel="00DA59A0">
        <w:t xml:space="preserve"> </w:t>
      </w:r>
      <w:r w:rsidR="000E4C91" w:rsidRPr="000E4C91">
        <w:t xml:space="preserve">international organisations have begun addressing medical monitoring and screening related to microplastics, </w:t>
      </w:r>
      <w:r w:rsidR="009837D1">
        <w:t>al</w:t>
      </w:r>
      <w:r w:rsidR="000E4C91" w:rsidRPr="000E4C91">
        <w:t xml:space="preserve">though guidance remains limited. For instance, </w:t>
      </w:r>
      <w:r w:rsidR="00B56C7C">
        <w:t xml:space="preserve">the </w:t>
      </w:r>
      <w:r w:rsidR="000E4C91" w:rsidRPr="000E4C91">
        <w:t>FAO has conducted assessments on the presence of microplastics in food commodities, highlighting potential exposure routes for humans. Despite these assessments, the FAO has not developed policies or clinical protocols for biomonitoring microplastics in humans.</w:t>
      </w:r>
    </w:p>
    <w:p w14:paraId="0159040E" w14:textId="71DBAA62" w:rsidR="000E4C91" w:rsidRPr="000E4C91" w:rsidRDefault="000E4C91" w:rsidP="000E4C91">
      <w:r w:rsidRPr="000E4C91">
        <w:t xml:space="preserve">The Stockholm Convention’s framework addresses </w:t>
      </w:r>
      <w:r w:rsidR="00A23745">
        <w:t>POPs</w:t>
      </w:r>
      <w:r w:rsidRPr="000E4C91">
        <w:t xml:space="preserve"> in plastics but does not specify medical screening protocols for microplastic exposure</w:t>
      </w:r>
      <w:r w:rsidR="00986285">
        <w:t>; h</w:t>
      </w:r>
      <w:r w:rsidRPr="000E4C91">
        <w:t>owever, its emphasis on regulating endocrine-disrupting chemicals like phthalates and PFAS indirectly supports preventive healthcare measures through chemical disclosure requirements.</w:t>
      </w:r>
    </w:p>
    <w:tbl>
      <w:tblPr>
        <w:tblStyle w:val="ACTableOption1Default"/>
        <w:tblW w:w="0" w:type="auto"/>
        <w:tblCellMar>
          <w:top w:w="170" w:type="dxa"/>
          <w:left w:w="397" w:type="dxa"/>
          <w:bottom w:w="170" w:type="dxa"/>
          <w:right w:w="397" w:type="dxa"/>
        </w:tblCellMar>
        <w:tblLook w:val="04A0" w:firstRow="1" w:lastRow="0" w:firstColumn="1" w:lastColumn="0" w:noHBand="0" w:noVBand="1"/>
      </w:tblPr>
      <w:tblGrid>
        <w:gridCol w:w="9044"/>
      </w:tblGrid>
      <w:tr w:rsidR="00891533" w14:paraId="0BEF148F" w14:textId="77777777" w:rsidTr="005758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shd w:val="clear" w:color="auto" w:fill="36424A" w:themeFill="background2"/>
          </w:tcPr>
          <w:p w14:paraId="2284A4D0" w14:textId="77777777" w:rsidR="0057585B" w:rsidRDefault="0057585B" w:rsidP="0057585B">
            <w:pPr>
              <w:rPr>
                <w:b w:val="0"/>
                <w:sz w:val="32"/>
                <w:szCs w:val="32"/>
              </w:rPr>
            </w:pPr>
            <w:r>
              <w:rPr>
                <w:noProof/>
              </w:rPr>
              <w:lastRenderedPageBreak/>
              <w:drawing>
                <wp:inline distT="0" distB="0" distL="0" distR="0" wp14:anchorId="1AC339C8" wp14:editId="1F1F49E7">
                  <wp:extent cx="334800" cy="334800"/>
                  <wp:effectExtent l="0" t="0" r="8255" b="8255"/>
                  <wp:docPr id="107950990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09909" name="Graphic 1">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40"/>
                              </a:ext>
                            </a:extLst>
                          </a:blip>
                          <a:stretch>
                            <a:fillRect/>
                          </a:stretch>
                        </pic:blipFill>
                        <pic:spPr>
                          <a:xfrm>
                            <a:off x="0" y="0"/>
                            <a:ext cx="334800" cy="334800"/>
                          </a:xfrm>
                          <a:prstGeom prst="rect">
                            <a:avLst/>
                          </a:prstGeom>
                        </pic:spPr>
                      </pic:pic>
                    </a:graphicData>
                  </a:graphic>
                </wp:inline>
              </w:drawing>
            </w:r>
          </w:p>
          <w:p w14:paraId="18EF6031" w14:textId="545380E5" w:rsidR="00EB70D8" w:rsidRPr="0057585B" w:rsidRDefault="00EB70D8" w:rsidP="00EB70D8">
            <w:pPr>
              <w:rPr>
                <w:i/>
                <w:sz w:val="32"/>
                <w:szCs w:val="32"/>
              </w:rPr>
            </w:pPr>
            <w:r w:rsidRPr="0057585B">
              <w:rPr>
                <w:sz w:val="32"/>
                <w:szCs w:val="32"/>
              </w:rPr>
              <w:t xml:space="preserve">The </w:t>
            </w:r>
            <w:r w:rsidRPr="0057585B">
              <w:rPr>
                <w:i/>
                <w:sz w:val="32"/>
                <w:szCs w:val="32"/>
              </w:rPr>
              <w:t>Lancet Countdown</w:t>
            </w:r>
          </w:p>
          <w:p w14:paraId="0409EDA9" w14:textId="33F36EF1" w:rsidR="00891533" w:rsidRPr="009957AD" w:rsidRDefault="00EB70D8" w:rsidP="00EB70D8">
            <w:r>
              <w:rPr>
                <w:b w:val="0"/>
              </w:rPr>
              <w:t xml:space="preserve">The Lancet has recently launched the </w:t>
            </w:r>
            <w:r>
              <w:rPr>
                <w:b w:val="0"/>
                <w:i/>
                <w:iCs/>
              </w:rPr>
              <w:t>Lancet Countdown</w:t>
            </w:r>
            <w:r>
              <w:rPr>
                <w:b w:val="0"/>
              </w:rPr>
              <w:t>. This is a global monitoring system to track progress made to reduce plastics exposures and harms to human health and document the impacts of plastics on human health.</w:t>
            </w:r>
            <w:r>
              <w:fldChar w:fldCharType="begin"/>
            </w:r>
            <w:r>
              <w:rPr>
                <w:b w:val="0"/>
              </w:rPr>
              <w:instrText xml:space="preserve"> ADDIN ZOTERO_ITEM CSL_CITATION {"citationID":"2wxyXtpM","properties":{"formattedCitation":"\\super 5\\nosupersub{}","plainCitation":"5","noteIndex":0},"citationItems":[{"id":3029,"uris":["http://zotero.org/users/local/b4xxiVdx/items/4ZPJTECC"],"itemData":{"id":3029,"type":"article-journal","container-title":"The Lancet","DOI":"10.1016/S0140-6736(25)01447-3","ISSN":"0140-6736","note":"publisher: Elsevier","title":"The Lancet Countdown on health and plastics","URL":"https://doi.org/10.1016/S0140-6736(25)01447-3","author":[{"family":"Landrigan","given":"Philip J"},{"family":"Dunlop","given":"Sarah"},{"family":"Treskova","given":"Marina"},{"family":"Raps","given":"Hervé"},{"family":"Symeonides","given":"Christos"},{"family":"Muncke","given":"Jane"},{"family":"Spring","given":"Margaret"},{"family":"Stegeman","given":"John"},{"family":"Almroth","given":"Bethanie Carney"},{"family":"Chiles","given":"Thomas C"},{"family":"Cropper","given":"Maureen"},{"family":"Deeney","given":"Megan"},{"family":"Fuller","given":"Lizzie"},{"family":"Geyer","given":"Roland"},{"family":"Karasik","given":"Rachel"},{"family":"Mafira","given":"Tiza"},{"family":"Mangwiro","given":"Alexander"},{"family":"Matias","given":"Denise Margaret"},{"family":"Mulders","given":"Yannick"},{"family":"Park","given":"Yongjoon"},{"family":"Velis","given":"Costas A"},{"family":"Vermeulen","given":"Roel"},{"family":"Wagner","given":"Martin"},{"family":"Wang","given":"Zhanyung"},{"family":"Whitman","given":"Ella M"},{"family":"Woodruff","given":"Tracey J"},{"family":"Rocklöv","given":"Joacim"}],"accessed":{"date-parts":[["2025",8,3]]}}}],"schema":"https://github.com/citation-style-language/schema/raw/master/csl-citation.json"} </w:instrText>
            </w:r>
            <w:r>
              <w:fldChar w:fldCharType="separate"/>
            </w:r>
            <w:r w:rsidRPr="00954804">
              <w:rPr>
                <w:rFonts w:cs="Arial"/>
                <w:vertAlign w:val="superscript"/>
              </w:rPr>
              <w:t>5</w:t>
            </w:r>
            <w:r>
              <w:fldChar w:fldCharType="end"/>
            </w:r>
            <w:r>
              <w:rPr>
                <w:b w:val="0"/>
              </w:rPr>
              <w:t xml:space="preserve"> </w:t>
            </w:r>
            <w:r w:rsidR="00FA2F21">
              <w:rPr>
                <w:b w:val="0"/>
              </w:rPr>
              <w:t xml:space="preserve">Countdown indicators </w:t>
            </w:r>
            <w:r w:rsidR="000261B3">
              <w:rPr>
                <w:b w:val="0"/>
              </w:rPr>
              <w:t>related to h</w:t>
            </w:r>
            <w:r w:rsidR="000F0733">
              <w:rPr>
                <w:b w:val="0"/>
              </w:rPr>
              <w:t xml:space="preserve">uman exposure </w:t>
            </w:r>
            <w:r w:rsidR="000261B3">
              <w:rPr>
                <w:b w:val="0"/>
              </w:rPr>
              <w:t>indicators</w:t>
            </w:r>
            <w:r w:rsidR="000F0733">
              <w:rPr>
                <w:b w:val="0"/>
              </w:rPr>
              <w:t xml:space="preserve"> </w:t>
            </w:r>
            <w:r w:rsidR="000261B3">
              <w:rPr>
                <w:b w:val="0"/>
              </w:rPr>
              <w:t>include</w:t>
            </w:r>
            <w:r w:rsidR="000F0733">
              <w:rPr>
                <w:b w:val="0"/>
              </w:rPr>
              <w:t xml:space="preserve"> </w:t>
            </w:r>
            <w:r w:rsidR="000261B3">
              <w:rPr>
                <w:b w:val="0"/>
              </w:rPr>
              <w:t>microplastics</w:t>
            </w:r>
            <w:r w:rsidR="000F0733">
              <w:rPr>
                <w:b w:val="0"/>
              </w:rPr>
              <w:t xml:space="preserve"> in food packaging, personal care items</w:t>
            </w:r>
            <w:r w:rsidR="00F63B00">
              <w:rPr>
                <w:b w:val="0"/>
              </w:rPr>
              <w:t>, household goods, building materials, consumer pro</w:t>
            </w:r>
            <w:r w:rsidR="000261B3">
              <w:rPr>
                <w:b w:val="0"/>
              </w:rPr>
              <w:t>ducts, and in food, air and wate</w:t>
            </w:r>
            <w:r w:rsidR="000261B3">
              <w:t>r</w:t>
            </w:r>
            <w:r w:rsidR="000261B3">
              <w:rPr>
                <w:b w:val="0"/>
              </w:rPr>
              <w:t>.</w:t>
            </w:r>
            <w:r w:rsidR="00B21FDD">
              <w:rPr>
                <w:b w:val="0"/>
              </w:rPr>
              <w:t xml:space="preserve"> </w:t>
            </w:r>
            <w:r w:rsidR="000261B3">
              <w:rPr>
                <w:b w:val="0"/>
              </w:rPr>
              <w:t xml:space="preserve">Health impacts will also be tracked. </w:t>
            </w:r>
            <w:r>
              <w:rPr>
                <w:b w:val="0"/>
              </w:rPr>
              <w:t xml:space="preserve">Future development </w:t>
            </w:r>
            <w:r w:rsidR="0005555C">
              <w:rPr>
                <w:b w:val="0"/>
              </w:rPr>
              <w:t xml:space="preserve">and application </w:t>
            </w:r>
            <w:r>
              <w:rPr>
                <w:b w:val="0"/>
              </w:rPr>
              <w:t xml:space="preserve">of the </w:t>
            </w:r>
            <w:r>
              <w:rPr>
                <w:b w:val="0"/>
                <w:i/>
                <w:iCs/>
              </w:rPr>
              <w:t>Countdown</w:t>
            </w:r>
            <w:r w:rsidR="009957AD">
              <w:rPr>
                <w:b w:val="0"/>
              </w:rPr>
              <w:t xml:space="preserve"> </w:t>
            </w:r>
            <w:r w:rsidR="0005555C">
              <w:rPr>
                <w:b w:val="0"/>
              </w:rPr>
              <w:t xml:space="preserve">could </w:t>
            </w:r>
            <w:r w:rsidR="00912B71">
              <w:rPr>
                <w:b w:val="0"/>
              </w:rPr>
              <w:t>support the further development of policy advice.</w:t>
            </w:r>
          </w:p>
        </w:tc>
      </w:tr>
    </w:tbl>
    <w:p w14:paraId="7B7914A9" w14:textId="77777777" w:rsidR="00E241F7" w:rsidRPr="00F01657" w:rsidRDefault="00E241F7" w:rsidP="00993322">
      <w:pPr>
        <w:pStyle w:val="Heading6"/>
        <w:rPr>
          <w:b w:val="0"/>
          <w:bCs w:val="0"/>
        </w:rPr>
      </w:pPr>
      <w:r>
        <w:t>Australia</w:t>
      </w:r>
    </w:p>
    <w:p w14:paraId="13C9A738" w14:textId="60C30F53" w:rsidR="00260D2E" w:rsidRDefault="00260D2E" w:rsidP="00260D2E">
      <w:r w:rsidRPr="00260D2E">
        <w:t xml:space="preserve">Australia has not issued specific medical guidance for healthcare providers regarding </w:t>
      </w:r>
      <w:r>
        <w:t>microplastic</w:t>
      </w:r>
      <w:r w:rsidRPr="00260D2E">
        <w:t xml:space="preserve"> exposure. The focus remains on environmental monitoring and research, with limited direct clinical directives.</w:t>
      </w:r>
      <w:r w:rsidR="001F7724">
        <w:t xml:space="preserve"> </w:t>
      </w:r>
      <w:r w:rsidRPr="00260D2E">
        <w:t xml:space="preserve">There are no national policies or programs in Australia dedicated to biomonitoring microplastics in human populations. Research efforts are primarily directed towards </w:t>
      </w:r>
      <w:r w:rsidR="00801284">
        <w:t>improving isolation and analysis techniques</w:t>
      </w:r>
      <w:r w:rsidR="008F1937">
        <w:t xml:space="preserve"> for biological matrices and </w:t>
      </w:r>
      <w:r w:rsidRPr="00260D2E">
        <w:t>understanding the presence and impact of microplastics in various environmental matrices.</w:t>
      </w:r>
      <w:r w:rsidR="001F7724">
        <w:t xml:space="preserve"> </w:t>
      </w:r>
    </w:p>
    <w:p w14:paraId="4FB86BEF" w14:textId="77777777" w:rsidR="00B64FE0" w:rsidRDefault="00700E11" w:rsidP="00993322">
      <w:pPr>
        <w:pStyle w:val="Heading6"/>
      </w:pPr>
      <w:r w:rsidRPr="00700E11">
        <w:t>Other jurisdictions</w:t>
      </w:r>
      <w:r w:rsidR="00B64FE0" w:rsidRPr="00B64FE0">
        <w:t xml:space="preserve"> </w:t>
      </w:r>
    </w:p>
    <w:p w14:paraId="326EDF5F" w14:textId="30EA4AC6" w:rsidR="00B64FE0" w:rsidRDefault="00B64FE0" w:rsidP="00B64FE0">
      <w:r>
        <w:t>F</w:t>
      </w:r>
      <w:r w:rsidRPr="004A0D7E">
        <w:t>ew jurisdictions have introduced dedicated medical monitoring or clinical screening protocols for microplastic exposure. Instead, efforts have largely focused on environmental research and early-stage risk assessments. While several national agencies have acknowledged microplastics as an emerging contaminant, their integration into clinical guidance, biomonitoring programs, and public health surveillance remains limited.</w:t>
      </w:r>
    </w:p>
    <w:p w14:paraId="7000F02A" w14:textId="484ACBDD" w:rsidR="0028638E" w:rsidRPr="0028638E" w:rsidRDefault="0028638E" w:rsidP="00B64FE0">
      <w:pPr>
        <w:rPr>
          <w:i/>
          <w:iCs/>
        </w:rPr>
      </w:pPr>
      <w:r>
        <w:rPr>
          <w:i/>
          <w:iCs/>
        </w:rPr>
        <w:t>Clinical guidance for health practitioners</w:t>
      </w:r>
    </w:p>
    <w:p w14:paraId="627C0E09" w14:textId="5FE515E9" w:rsidR="00B64FE0" w:rsidRPr="0005321C" w:rsidRDefault="00023C48" w:rsidP="00B64FE0">
      <w:r>
        <w:t>Given the current evidence base, n</w:t>
      </w:r>
      <w:r w:rsidR="00B64FE0" w:rsidRPr="0005321C">
        <w:t xml:space="preserve">o jurisdiction examined </w:t>
      </w:r>
      <w:r>
        <w:t xml:space="preserve">appears to have </w:t>
      </w:r>
      <w:r w:rsidR="00B64FE0" w:rsidRPr="0005321C">
        <w:t xml:space="preserve">yet issued specific medical guidance for healthcare providers regarding microplastic exposure. In countries such as </w:t>
      </w:r>
      <w:r w:rsidR="00B64FE0" w:rsidRPr="0005321C">
        <w:rPr>
          <w:b/>
          <w:bCs/>
        </w:rPr>
        <w:t>Canada</w:t>
      </w:r>
      <w:r w:rsidR="00B64FE0" w:rsidRPr="0005321C">
        <w:t xml:space="preserve">, </w:t>
      </w:r>
      <w:r w:rsidR="00B64FE0" w:rsidRPr="0005321C">
        <w:rPr>
          <w:b/>
          <w:bCs/>
        </w:rPr>
        <w:t>New Zealand</w:t>
      </w:r>
      <w:r w:rsidR="00B64FE0" w:rsidRPr="0005321C">
        <w:t xml:space="preserve">, </w:t>
      </w:r>
      <w:r w:rsidR="00B64FE0" w:rsidRPr="0005321C">
        <w:rPr>
          <w:b/>
          <w:bCs/>
        </w:rPr>
        <w:t>Singapore</w:t>
      </w:r>
      <w:r w:rsidR="00B64FE0" w:rsidRPr="0005321C">
        <w:t xml:space="preserve">, </w:t>
      </w:r>
      <w:r w:rsidR="00B64FE0" w:rsidRPr="0005321C">
        <w:rPr>
          <w:b/>
          <w:bCs/>
        </w:rPr>
        <w:t>South Korea</w:t>
      </w:r>
      <w:r w:rsidR="00B64FE0" w:rsidRPr="0005321C">
        <w:t xml:space="preserve">, and the </w:t>
      </w:r>
      <w:r w:rsidR="00B64FE0" w:rsidRPr="0005321C">
        <w:rPr>
          <w:b/>
          <w:bCs/>
        </w:rPr>
        <w:t>United States</w:t>
      </w:r>
      <w:r w:rsidR="00B64FE0" w:rsidRPr="0005321C">
        <w:t>, health agencies continue to monitor scientific developments, but clinical practice guidelines have not been</w:t>
      </w:r>
      <w:r w:rsidR="009E6B6A">
        <w:t xml:space="preserve"> developed or</w:t>
      </w:r>
      <w:r w:rsidR="00B64FE0" w:rsidRPr="0005321C">
        <w:t xml:space="preserve"> updated to </w:t>
      </w:r>
      <w:r w:rsidR="009E6B6A">
        <w:t xml:space="preserve">specifically </w:t>
      </w:r>
      <w:r w:rsidR="00B64FE0" w:rsidRPr="0005321C">
        <w:t xml:space="preserve">address microplastics. Similarly, in </w:t>
      </w:r>
      <w:r w:rsidR="00B64FE0" w:rsidRPr="0005321C">
        <w:rPr>
          <w:b/>
          <w:bCs/>
        </w:rPr>
        <w:t>China</w:t>
      </w:r>
      <w:r w:rsidR="00B64FE0" w:rsidRPr="0005321C">
        <w:t>, the national health framework has not been expanded to include microplastic-related advice for clinicians, although broader pollution control remains a focus.</w:t>
      </w:r>
    </w:p>
    <w:p w14:paraId="4C3356E5" w14:textId="6A0C2E65" w:rsidR="00B64FE0" w:rsidRDefault="00B64FE0" w:rsidP="00B64FE0">
      <w:r w:rsidRPr="0005321C">
        <w:t xml:space="preserve">The </w:t>
      </w:r>
      <w:r w:rsidRPr="0005321C">
        <w:rPr>
          <w:b/>
          <w:bCs/>
        </w:rPr>
        <w:t>United Kingdom</w:t>
      </w:r>
      <w:r w:rsidRPr="0005321C">
        <w:t xml:space="preserve"> stands out as having initiated preliminary institutional engagement on the issue. The Committee on Toxicity of Chemicals in Food, Consumer Products and the Environment is actively assessing the health risks posed by microplastics. While this work has not yet translated into </w:t>
      </w:r>
      <w:r w:rsidR="00F233D0">
        <w:t xml:space="preserve">clinical </w:t>
      </w:r>
      <w:r w:rsidRPr="0005321C">
        <w:t xml:space="preserve">guidance, it provides a foundation for future clinical recommendations. In the </w:t>
      </w:r>
      <w:r w:rsidRPr="0005321C">
        <w:rPr>
          <w:b/>
          <w:bCs/>
        </w:rPr>
        <w:t>European Union</w:t>
      </w:r>
      <w:r w:rsidRPr="0005321C">
        <w:t>, research led by the EFSA is advancing knowledge about exposure risks, but clinical applications of this research remain under development.</w:t>
      </w:r>
    </w:p>
    <w:p w14:paraId="347E006D" w14:textId="53736372" w:rsidR="00F233D0" w:rsidRPr="00F233D0" w:rsidRDefault="00F233D0" w:rsidP="00B64FE0">
      <w:pPr>
        <w:rPr>
          <w:i/>
          <w:iCs/>
        </w:rPr>
      </w:pPr>
      <w:r>
        <w:rPr>
          <w:i/>
          <w:iCs/>
        </w:rPr>
        <w:lastRenderedPageBreak/>
        <w:t>Biomonitoring</w:t>
      </w:r>
      <w:r w:rsidR="000C0799">
        <w:rPr>
          <w:i/>
          <w:iCs/>
        </w:rPr>
        <w:t xml:space="preserve"> and surveillance programs</w:t>
      </w:r>
    </w:p>
    <w:p w14:paraId="6899710C" w14:textId="72868819" w:rsidR="00B64FE0" w:rsidRPr="00CF1CD1" w:rsidRDefault="00B64FE0" w:rsidP="00B64FE0">
      <w:r w:rsidRPr="00CF1CD1">
        <w:t>Across all jurisdictions reviewed, no national biomonitoring programs dedicated to tracking microplastics in human populations</w:t>
      </w:r>
      <w:r w:rsidR="00A357BD" w:rsidRPr="00A357BD">
        <w:t xml:space="preserve"> </w:t>
      </w:r>
      <w:r w:rsidR="009E6B6A">
        <w:t>were identified</w:t>
      </w:r>
      <w:r w:rsidR="00386EAA">
        <w:t>,</w:t>
      </w:r>
      <w:r w:rsidR="009E6B6A">
        <w:t xml:space="preserve"> </w:t>
      </w:r>
      <w:r w:rsidR="00A357BD">
        <w:t xml:space="preserve">although human biomonitoring programs for plastics-associated chemicals including </w:t>
      </w:r>
      <w:r w:rsidR="00A357BD" w:rsidRPr="003277CA">
        <w:t xml:space="preserve">polychlorinated biphenyls, perfluorochemicals like PFAS, polybrominated diphenyl ethers, phthalates, and </w:t>
      </w:r>
      <w:r w:rsidR="00A47AC1">
        <w:t>bisphenols/</w:t>
      </w:r>
      <w:r w:rsidR="00A357BD" w:rsidRPr="003277CA">
        <w:t>BPA</w:t>
      </w:r>
      <w:r w:rsidR="00A357BD">
        <w:t xml:space="preserve"> have been implemented in some jurisdictions</w:t>
      </w:r>
      <w:r w:rsidR="00A357BD" w:rsidRPr="004A0D7E">
        <w:t>.</w:t>
      </w:r>
      <w:r w:rsidR="00A357BD">
        <w:fldChar w:fldCharType="begin"/>
      </w:r>
      <w:r w:rsidR="00907B2A">
        <w:instrText xml:space="preserve"> ADDIN ZOTERO_ITEM CSL_CITATION {"citationID":"5lCBHuuo","properties":{"formattedCitation":"\\super 404\\uc0\\u8211{}406\\nosupersub{}","plainCitation":"404–406","noteIndex":0},"citationItems":[{"id":3033,"uris":["http://zotero.org/users/local/b4xxiVdx/items/E883RKRZ"],"itemData":{"id":3033,"type":"personal_communication","title":"ACE Biomonitoring","URL":"https://www.epa.gov/americaschildrenenvironment/ace-biomonitoring","author":[{"family":"United States Environmental Protection Agency","given":""}],"accessed":{"date-parts":[["2025",8,6]]}}},{"id":3034,"uris":["http://zotero.org/users/local/b4xxiVdx/items/Z3WDRM3P"],"itemData":{"id":3034,"type":"document","title":"HBM4EU Priority Substances","URL":"https://www.hbm4eu.eu/hbm4eu-substances/hbm4eu-priority-substances/","author":[{"family":"HBM4EU","given":""}],"accessed":{"date-parts":[["2025",8,6]]}}},{"id":3035,"uris":["http://zotero.org/users/local/b4xxiVdx/items/XKTG29J6"],"itemData":{"id":3035,"type":"personal_communication","title":"National Biomonitoring Program","URL":"https://www.cdc.gov/biomonitoring/index.html","author":[{"family":"US Centers for Disease Control and Prevention","given":""}]}}],"schema":"https://github.com/citation-style-language/schema/raw/master/csl-citation.json"} </w:instrText>
      </w:r>
      <w:r w:rsidR="00A357BD">
        <w:fldChar w:fldCharType="separate"/>
      </w:r>
      <w:r w:rsidR="00907B2A" w:rsidRPr="00907B2A">
        <w:rPr>
          <w:rFonts w:ascii="Arial" w:hAnsi="Arial" w:cs="Arial"/>
          <w:vertAlign w:val="superscript"/>
        </w:rPr>
        <w:t>404–406</w:t>
      </w:r>
      <w:r w:rsidR="00A357BD">
        <w:fldChar w:fldCharType="end"/>
      </w:r>
      <w:r w:rsidRPr="00CF1CD1">
        <w:t xml:space="preserve"> In countries like </w:t>
      </w:r>
      <w:r w:rsidRPr="00CF1CD1">
        <w:rPr>
          <w:b/>
          <w:bCs/>
        </w:rPr>
        <w:t>Canada</w:t>
      </w:r>
      <w:r w:rsidRPr="00CF1CD1">
        <w:t xml:space="preserve"> and the </w:t>
      </w:r>
      <w:r w:rsidRPr="00CF1CD1">
        <w:rPr>
          <w:b/>
          <w:bCs/>
        </w:rPr>
        <w:t>United States</w:t>
      </w:r>
      <w:r w:rsidRPr="00CF1CD1">
        <w:t>, biomonitoring activities</w:t>
      </w:r>
      <w:r w:rsidR="00432D44">
        <w:t xml:space="preserve"> such as the N</w:t>
      </w:r>
      <w:r w:rsidR="00C349EB">
        <w:t xml:space="preserve">ational </w:t>
      </w:r>
      <w:r w:rsidR="00432D44">
        <w:t>H</w:t>
      </w:r>
      <w:r w:rsidR="00C349EB">
        <w:t xml:space="preserve">ealth and Nutrition Examination </w:t>
      </w:r>
      <w:r w:rsidR="00432D44">
        <w:t>S</w:t>
      </w:r>
      <w:r w:rsidR="00C349EB">
        <w:t>urvey</w:t>
      </w:r>
      <w:r w:rsidR="00432D44">
        <w:t>,</w:t>
      </w:r>
      <w:r w:rsidRPr="00CF1CD1">
        <w:t xml:space="preserve"> have historically focused on other environmental contaminants, such as heavy metals or </w:t>
      </w:r>
      <w:r w:rsidR="00A23745">
        <w:t>POPs</w:t>
      </w:r>
      <w:r w:rsidRPr="00CF1CD1">
        <w:t>, and have not yet been extended to microplastic particles or associated chemical additives.</w:t>
      </w:r>
    </w:p>
    <w:p w14:paraId="6192BBBD" w14:textId="56EFF763" w:rsidR="00B64FE0" w:rsidRPr="00CF1CD1" w:rsidRDefault="00B64FE0" w:rsidP="00B64FE0">
      <w:r w:rsidRPr="00CF1CD1">
        <w:t xml:space="preserve">Some programs in </w:t>
      </w:r>
      <w:r w:rsidRPr="00CF1CD1">
        <w:rPr>
          <w:b/>
          <w:bCs/>
        </w:rPr>
        <w:t>Canada</w:t>
      </w:r>
      <w:r w:rsidRPr="00CF1CD1">
        <w:t>, such as Health Canada's Northern Contaminants Program, have acknowledged microplastics as a concern</w:t>
      </w:r>
      <w:r w:rsidR="000C0799">
        <w:t xml:space="preserve">, </w:t>
      </w:r>
      <w:r w:rsidRPr="00CF1CD1">
        <w:t>particularly for Arctic and Indigenous populations</w:t>
      </w:r>
      <w:r w:rsidR="000C0799">
        <w:t xml:space="preserve">, </w:t>
      </w:r>
      <w:r w:rsidRPr="00CF1CD1">
        <w:t xml:space="preserve">but remain focused on environmental </w:t>
      </w:r>
      <w:r w:rsidR="00A96DF7">
        <w:t>not human</w:t>
      </w:r>
      <w:r w:rsidRPr="00CF1CD1">
        <w:t xml:space="preserve"> biomonitoring. Similarly, </w:t>
      </w:r>
      <w:r w:rsidRPr="00CF1CD1">
        <w:rPr>
          <w:b/>
          <w:bCs/>
        </w:rPr>
        <w:t>China</w:t>
      </w:r>
      <w:r w:rsidRPr="00CF1CD1">
        <w:t xml:space="preserve">, </w:t>
      </w:r>
      <w:r w:rsidRPr="00CF1CD1">
        <w:rPr>
          <w:b/>
          <w:bCs/>
        </w:rPr>
        <w:t>Singapore</w:t>
      </w:r>
      <w:r w:rsidRPr="00CF1CD1">
        <w:t xml:space="preserve">, and </w:t>
      </w:r>
      <w:r w:rsidRPr="00CF1CD1">
        <w:rPr>
          <w:b/>
          <w:bCs/>
        </w:rPr>
        <w:t>South Korea</w:t>
      </w:r>
      <w:r w:rsidRPr="00CF1CD1">
        <w:t xml:space="preserve"> are investing in environmental assessments, but there are no established efforts to measure human exposure levels through blood, urine, or tissue sampling.</w:t>
      </w:r>
    </w:p>
    <w:p w14:paraId="55392E74" w14:textId="3731A28F" w:rsidR="00B64FE0" w:rsidRDefault="00B64FE0" w:rsidP="00B64FE0">
      <w:r w:rsidRPr="00CF1CD1">
        <w:t xml:space="preserve">In the </w:t>
      </w:r>
      <w:r w:rsidRPr="00CF1CD1">
        <w:rPr>
          <w:b/>
          <w:bCs/>
        </w:rPr>
        <w:t>European Union</w:t>
      </w:r>
      <w:r w:rsidRPr="00CF1CD1">
        <w:t>, while extensive monitoring is being conducted in food, water, and environmental media, biomonitoring of microplastics in humans has not been adopted at the E</w:t>
      </w:r>
      <w:r w:rsidR="007166FB">
        <w:t xml:space="preserve">uropean </w:t>
      </w:r>
      <w:r w:rsidRPr="00CF1CD1">
        <w:t>U</w:t>
      </w:r>
      <w:r w:rsidR="007166FB">
        <w:t>nion</w:t>
      </w:r>
      <w:r w:rsidRPr="00CF1CD1">
        <w:t xml:space="preserve"> level</w:t>
      </w:r>
      <w:r w:rsidR="00C0754B">
        <w:t>, including as part of the HBM4EU program</w:t>
      </w:r>
      <w:r w:rsidRPr="00CF1CD1">
        <w:t>.</w:t>
      </w:r>
      <w:r w:rsidR="00817897">
        <w:fldChar w:fldCharType="begin"/>
      </w:r>
      <w:r w:rsidR="00907B2A">
        <w:instrText xml:space="preserve"> ADDIN ZOTERO_ITEM CSL_CITATION {"citationID":"IiqYa2rz","properties":{"formattedCitation":"\\super 405\\nosupersub{}","plainCitation":"405","noteIndex":0},"citationItems":[{"id":3034,"uris":["http://zotero.org/users/local/b4xxiVdx/items/Z3WDRM3P"],"itemData":{"id":3034,"type":"document","title":"HBM4EU Priority Substances","URL":"https://www.hbm4eu.eu/hbm4eu-substances/hbm4eu-priority-substances/","author":[{"family":"HBM4EU","given":""}],"accessed":{"date-parts":[["2025",8,6]]}}}],"schema":"https://github.com/citation-style-language/schema/raw/master/csl-citation.json"} </w:instrText>
      </w:r>
      <w:r w:rsidR="00817897">
        <w:fldChar w:fldCharType="separate"/>
      </w:r>
      <w:r w:rsidR="00907B2A" w:rsidRPr="00907B2A">
        <w:rPr>
          <w:rFonts w:ascii="Arial" w:hAnsi="Arial" w:cs="Arial"/>
          <w:vertAlign w:val="superscript"/>
        </w:rPr>
        <w:t>405</w:t>
      </w:r>
      <w:r w:rsidR="00817897">
        <w:fldChar w:fldCharType="end"/>
      </w:r>
      <w:r w:rsidRPr="00CF1CD1">
        <w:t xml:space="preserve"> These gaps in biomonitoring reflect broader scientific uncertainties, including the absence of standardised detection methods for microplastics in human </w:t>
      </w:r>
      <w:r w:rsidR="00C0252D">
        <w:t xml:space="preserve">sample </w:t>
      </w:r>
      <w:r w:rsidR="00DF3DEA">
        <w:t>matrices</w:t>
      </w:r>
      <w:r w:rsidRPr="00CF1CD1">
        <w:t>.</w:t>
      </w:r>
    </w:p>
    <w:p w14:paraId="4D36CD4B" w14:textId="17E2B59C" w:rsidR="00BE4376" w:rsidRPr="00BE4376" w:rsidRDefault="00BE4376" w:rsidP="00BE4376">
      <w:r w:rsidRPr="00BE4376">
        <w:t xml:space="preserve">None of the jurisdictions </w:t>
      </w:r>
      <w:r w:rsidR="00F94437">
        <w:t>review</w:t>
      </w:r>
      <w:r w:rsidR="00F94437" w:rsidRPr="00BE4376">
        <w:t xml:space="preserve">ed </w:t>
      </w:r>
      <w:r w:rsidRPr="00BE4376">
        <w:t xml:space="preserve">have developed clinical follow-up or surveillance protocols for individuals who may be exposed to elevated levels of microplastics. Even in countries where occupational exposure or environmental contamination is recognised as a potential concern, such as </w:t>
      </w:r>
      <w:r w:rsidRPr="00BE4376">
        <w:rPr>
          <w:b/>
          <w:bCs/>
        </w:rPr>
        <w:t>South Korea</w:t>
      </w:r>
      <w:r w:rsidRPr="00BE4376">
        <w:t xml:space="preserve"> or </w:t>
      </w:r>
      <w:r w:rsidRPr="00BE4376">
        <w:rPr>
          <w:b/>
          <w:bCs/>
        </w:rPr>
        <w:t>the United Kingdom</w:t>
      </w:r>
      <w:r w:rsidRPr="00BE4376">
        <w:t>, no formal mechanisms are in place for tracking health outcomes among exposed populations.</w:t>
      </w:r>
    </w:p>
    <w:p w14:paraId="4A6EA165" w14:textId="77777777" w:rsidR="00BE4376" w:rsidRDefault="00BE4376" w:rsidP="00BE4376">
      <w:r w:rsidRPr="00BE4376">
        <w:t>Healthcare systems in these jurisdictions have not yet integrated microplastic exposure into routine patient assessments, diagnostic screening, or longitudinal health studies. The absence of such protocols reflects both limited regulatory impetus and the current lack of consensus on the health implications of chronic low-level exposure.</w:t>
      </w:r>
    </w:p>
    <w:p w14:paraId="13E2484C" w14:textId="48922C09" w:rsidR="006A4E44" w:rsidRDefault="00B42657" w:rsidP="00BE7517">
      <w:pPr>
        <w:pStyle w:val="Heading3NotNumbered"/>
        <w:tabs>
          <w:tab w:val="left" w:pos="993"/>
        </w:tabs>
      </w:pPr>
      <w:r>
        <w:t>7</w:t>
      </w:r>
      <w:r w:rsidR="00BE7517">
        <w:t>.4.3</w:t>
      </w:r>
      <w:r w:rsidR="00BE7517">
        <w:tab/>
      </w:r>
      <w:r w:rsidR="006A4E44" w:rsidRPr="003D74EA">
        <w:t>Public health responses</w:t>
      </w:r>
    </w:p>
    <w:p w14:paraId="56A43B5E" w14:textId="77777777" w:rsidR="003D74EA" w:rsidRDefault="003D74EA" w:rsidP="00993322">
      <w:pPr>
        <w:pStyle w:val="Heading6"/>
        <w:rPr>
          <w:b w:val="0"/>
          <w:bCs w:val="0"/>
        </w:rPr>
      </w:pPr>
      <w:r>
        <w:t>International organisations</w:t>
      </w:r>
    </w:p>
    <w:p w14:paraId="75866162" w14:textId="4991BC99" w:rsidR="003D74EA" w:rsidRDefault="003E3658" w:rsidP="003D74EA">
      <w:r w:rsidRPr="003E3658">
        <w:t>International organisations have undertaken various initiatives to address microplastic pollution through remediation and environmental risk mitigation. These efforts encompass strategies for contaminated site management, development of environmental management guidelines, and adoption of water filtration technologies.</w:t>
      </w:r>
    </w:p>
    <w:p w14:paraId="7152D4C6" w14:textId="677E31F4" w:rsidR="008B6878" w:rsidRPr="00942B70" w:rsidRDefault="008B6878" w:rsidP="008B6878">
      <w:pPr>
        <w:rPr>
          <w:i/>
          <w:iCs/>
        </w:rPr>
      </w:pPr>
      <w:r w:rsidRPr="00942B70">
        <w:rPr>
          <w:i/>
          <w:iCs/>
          <w:lang w:val="en-US"/>
        </w:rPr>
        <w:t xml:space="preserve">National </w:t>
      </w:r>
      <w:r w:rsidR="000C0799">
        <w:rPr>
          <w:i/>
          <w:iCs/>
          <w:lang w:val="en-US"/>
        </w:rPr>
        <w:t>s</w:t>
      </w:r>
      <w:r w:rsidRPr="00942B70">
        <w:rPr>
          <w:i/>
          <w:iCs/>
          <w:lang w:val="en-US"/>
        </w:rPr>
        <w:t xml:space="preserve">trategies for </w:t>
      </w:r>
      <w:r w:rsidR="000C0799">
        <w:rPr>
          <w:i/>
          <w:iCs/>
          <w:lang w:val="en-US"/>
        </w:rPr>
        <w:t>c</w:t>
      </w:r>
      <w:r w:rsidRPr="00942B70">
        <w:rPr>
          <w:i/>
          <w:iCs/>
          <w:lang w:val="en-US"/>
        </w:rPr>
        <w:t xml:space="preserve">ontaminated </w:t>
      </w:r>
      <w:r w:rsidR="000C0799">
        <w:rPr>
          <w:i/>
          <w:iCs/>
          <w:lang w:val="en-US"/>
        </w:rPr>
        <w:t>s</w:t>
      </w:r>
      <w:r w:rsidRPr="00942B70">
        <w:rPr>
          <w:i/>
          <w:iCs/>
          <w:lang w:val="en-US"/>
        </w:rPr>
        <w:t xml:space="preserve">ite </w:t>
      </w:r>
      <w:r w:rsidR="000C0799">
        <w:rPr>
          <w:i/>
          <w:iCs/>
          <w:lang w:val="en-US"/>
        </w:rPr>
        <w:t>m</w:t>
      </w:r>
      <w:r w:rsidRPr="00942B70">
        <w:rPr>
          <w:i/>
          <w:iCs/>
          <w:lang w:val="en-US"/>
        </w:rPr>
        <w:t>anagement</w:t>
      </w:r>
    </w:p>
    <w:p w14:paraId="178FA4DC" w14:textId="79270B05" w:rsidR="0095613E" w:rsidRPr="0095613E" w:rsidRDefault="0095613E" w:rsidP="0095613E">
      <w:r w:rsidRPr="0095613E">
        <w:t xml:space="preserve">The international organisations have addressed contaminated site management primarily in the context of broader pollution control frameworks, though specific focus on microplastics remains emerging. </w:t>
      </w:r>
      <w:r w:rsidR="00FA011E">
        <w:t xml:space="preserve">The </w:t>
      </w:r>
      <w:r w:rsidRPr="0095613E">
        <w:t xml:space="preserve">UNEP has supported the development of national marine litter action plans that include the identification of plastic pollution hotspots and prioritisation of site-specific </w:t>
      </w:r>
      <w:r w:rsidRPr="0095613E">
        <w:lastRenderedPageBreak/>
        <w:t>interventions. These plans are designed to guide countries in assessing sources of microplastics, including industrial sites and wastewater discharges, which may warrant remediation actions.</w:t>
      </w:r>
      <w:r w:rsidR="00EB766C">
        <w:fldChar w:fldCharType="begin"/>
      </w:r>
      <w:r w:rsidR="00DC3B3B">
        <w:instrText xml:space="preserve"> ADDIN ZOTERO_ITEM CSL_CITATION {"citationID":"t5CUDuEu","properties":{"formattedCitation":"\\super 407\\nosupersub{}","plainCitation":"407","noteIndex":0},"citationItems":[{"id":"4rIbDf27/3Qb39oY2","uris":["http://zotero.org/users/local/OhwQIHDk/items/M4JGFM3E"],"itemData":{"id":492,"type":"document","title":"Guidelines for the Development of Action Plans on Marine Litter","URL":"https://smastr16.blob.core.windows.net/gerco/sites/256/2021/09/guidelines-for-the-development-of-action-plans-on-marine-litte.pdf","author":[{"family":"United Nations","given":""}],"accessed":{"date-parts":[["2025",6,3]]},"issued":{"date-parts":[["2019"]]}}}],"schema":"https://github.com/citation-style-language/schema/raw/master/csl-citation.json"} </w:instrText>
      </w:r>
      <w:r w:rsidR="00EB766C">
        <w:fldChar w:fldCharType="separate"/>
      </w:r>
      <w:r w:rsidR="00907B2A" w:rsidRPr="00907B2A">
        <w:rPr>
          <w:rFonts w:ascii="Arial" w:hAnsi="Arial" w:cs="Arial"/>
          <w:vertAlign w:val="superscript"/>
        </w:rPr>
        <w:t>407</w:t>
      </w:r>
      <w:r w:rsidR="00EB766C">
        <w:fldChar w:fldCharType="end"/>
      </w:r>
      <w:r w:rsidRPr="0095613E">
        <w:t xml:space="preserve"> Similarly, the Stockholm Convention provides guidance on managing contaminated sites, particularly for POPs. While not specific to microplastics, the Convention's remediation framework—including site assessment, risk evaluation, and clean-up planning—may be applied in instances where plastics act as vectors for POPs contamination.</w:t>
      </w:r>
      <w:r w:rsidR="00F026A3">
        <w:fldChar w:fldCharType="begin"/>
      </w:r>
      <w:r w:rsidR="00DC3B3B">
        <w:instrText xml:space="preserve"> ADDIN ZOTERO_ITEM CSL_CITATION {"citationID":"nl5hA8DE","properties":{"formattedCitation":"\\super 308\\nosupersub{}","plainCitation":"308","noteIndex":0},"citationItems":[{"id":"4rIbDf27/5Uaue1It","uris":["http://zotero.org/users/local/OhwQIHDk/items/L7QXLM74"],"itemData":{"id":336,"type":"document","title":"Stockholm Convention on Persistent Organic Pollutants (POPs)","URL":"https://chm.pops.int/","author":[{"family":"Stockholm Convention Secretariat","given":""}]}}],"schema":"https://github.com/citation-style-language/schema/raw/master/csl-citation.json"} </w:instrText>
      </w:r>
      <w:r w:rsidR="00F026A3">
        <w:fldChar w:fldCharType="separate"/>
      </w:r>
      <w:r w:rsidR="00667C30" w:rsidRPr="00667C30">
        <w:rPr>
          <w:rFonts w:ascii="Arial" w:hAnsi="Arial" w:cs="Arial"/>
          <w:vertAlign w:val="superscript"/>
        </w:rPr>
        <w:t>308</w:t>
      </w:r>
      <w:r w:rsidR="00F026A3">
        <w:fldChar w:fldCharType="end"/>
      </w:r>
      <w:r w:rsidRPr="0095613E">
        <w:t xml:space="preserve"> </w:t>
      </w:r>
    </w:p>
    <w:p w14:paraId="19CA01A1" w14:textId="7651D8FF" w:rsidR="0095613E" w:rsidRDefault="0095613E" w:rsidP="0095613E">
      <w:pPr>
        <w:rPr>
          <w:i/>
          <w:iCs/>
          <w:lang w:val="en-US"/>
        </w:rPr>
      </w:pPr>
      <w:r w:rsidRPr="008447B9">
        <w:rPr>
          <w:i/>
          <w:iCs/>
          <w:lang w:val="en-US"/>
        </w:rPr>
        <w:t xml:space="preserve">Environmental </w:t>
      </w:r>
      <w:r w:rsidR="000C0799">
        <w:rPr>
          <w:i/>
          <w:iCs/>
          <w:lang w:val="en-US"/>
        </w:rPr>
        <w:t>m</w:t>
      </w:r>
      <w:r w:rsidRPr="008447B9">
        <w:rPr>
          <w:i/>
          <w:iCs/>
          <w:lang w:val="en-US"/>
        </w:rPr>
        <w:t xml:space="preserve">anagement </w:t>
      </w:r>
      <w:r w:rsidR="000C0799">
        <w:rPr>
          <w:i/>
          <w:iCs/>
          <w:lang w:val="en-US"/>
        </w:rPr>
        <w:t>g</w:t>
      </w:r>
      <w:r w:rsidRPr="008447B9">
        <w:rPr>
          <w:i/>
          <w:iCs/>
          <w:lang w:val="en-US"/>
        </w:rPr>
        <w:t xml:space="preserve">uidelines and </w:t>
      </w:r>
      <w:r w:rsidR="000C0799">
        <w:rPr>
          <w:i/>
          <w:iCs/>
          <w:lang w:val="en-US"/>
        </w:rPr>
        <w:t>r</w:t>
      </w:r>
      <w:r w:rsidRPr="008447B9">
        <w:rPr>
          <w:i/>
          <w:iCs/>
          <w:lang w:val="en-US"/>
        </w:rPr>
        <w:t xml:space="preserve">emediation </w:t>
      </w:r>
      <w:r w:rsidR="000C0799">
        <w:rPr>
          <w:i/>
          <w:iCs/>
          <w:lang w:val="en-US"/>
        </w:rPr>
        <w:t>r</w:t>
      </w:r>
      <w:r w:rsidRPr="008447B9">
        <w:rPr>
          <w:i/>
          <w:iCs/>
          <w:lang w:val="en-US"/>
        </w:rPr>
        <w:t>equirements</w:t>
      </w:r>
    </w:p>
    <w:p w14:paraId="54DD368C" w14:textId="60C4387B" w:rsidR="008C02BF" w:rsidRPr="008C02BF" w:rsidRDefault="008C02BF" w:rsidP="008C02BF">
      <w:r w:rsidRPr="008C02BF">
        <w:t xml:space="preserve">Environmental management guidelines for microplastics are under development within several international frameworks, although formal remediation requirements and soil contamination thresholds have not yet been established. </w:t>
      </w:r>
      <w:r w:rsidR="00FA011E">
        <w:t xml:space="preserve">The </w:t>
      </w:r>
      <w:r w:rsidRPr="008C02BF">
        <w:t>UNEP has emphasised the need for science-based policy frameworks that incorporate lifecycle thinking and pollution prevention strategies</w:t>
      </w:r>
      <w:r w:rsidR="0095364B">
        <w:t>; h</w:t>
      </w:r>
      <w:r w:rsidRPr="008C02BF">
        <w:t xml:space="preserve">owever, the agency has not yet issued specific numerical criteria for microplastic remediation in soils or sediments. </w:t>
      </w:r>
      <w:r w:rsidR="00FA011E">
        <w:t xml:space="preserve">The </w:t>
      </w:r>
      <w:r w:rsidRPr="008C02BF">
        <w:t>FAO has provided guidance for reducing microplastic inputs in aquaculture and fisheries systems, including the handling of fishing gear and waste management practices, though these remain focused on prevention rather than site-specific remediation.</w:t>
      </w:r>
      <w:r w:rsidR="00F026A3">
        <w:fldChar w:fldCharType="begin"/>
      </w:r>
      <w:r w:rsidR="00DC3B3B">
        <w:instrText xml:space="preserve"> ADDIN ZOTERO_ITEM CSL_CITATION {"citationID":"Qj1jLirr","properties":{"formattedCitation":"\\super 305\\nosupersub{}","plainCitation":"305","noteIndex":0},"citationItems":[{"id":"4rIbDf27/lSclMmaD","uris":["http://zotero.org/users/local/OhwQIHDk/items/K3MGAHDT"],"itemData":{"id":493,"type":"document","title":"Microplastics in fisheries and aquaculture","URL":"https://openknowledge.fao.org/server/api/core/bitstreams/a9a298e0-9db6-4769-beac-37325be3e280/content","author":[{"family":"FAO","given":""}],"accessed":{"date-parts":[["2025",6,3]]},"issued":{"date-parts":[["2017"]]}}}],"schema":"https://github.com/citation-style-language/schema/raw/master/csl-citation.json"} </w:instrText>
      </w:r>
      <w:r w:rsidR="00F026A3">
        <w:fldChar w:fldCharType="separate"/>
      </w:r>
      <w:r w:rsidR="00667C30" w:rsidRPr="00667C30">
        <w:rPr>
          <w:rFonts w:ascii="Arial" w:hAnsi="Arial" w:cs="Arial"/>
          <w:vertAlign w:val="superscript"/>
        </w:rPr>
        <w:t>305</w:t>
      </w:r>
      <w:r w:rsidR="00F026A3">
        <w:fldChar w:fldCharType="end"/>
      </w:r>
      <w:r w:rsidRPr="008C02BF">
        <w:t xml:space="preserve"> IARC</w:t>
      </w:r>
      <w:r w:rsidR="00FA011E">
        <w:t xml:space="preserve"> </w:t>
      </w:r>
      <w:r w:rsidRPr="008C02BF">
        <w:t>has not issued environmental remediation guidance related to microplastics, as its mandate primarily concerns carcinogenic risk evaluation rather than environmental policy. Meanwhile, the Stockholm Convention’s guidance on best available techniques and best environmental practices provides a template for pollution mitigation that may be adapted for emerging contaminants like microplastics, particularly where these substances are linked to chemical pollutants of concern.</w:t>
      </w:r>
    </w:p>
    <w:p w14:paraId="7674EE72" w14:textId="2CB79DAA" w:rsidR="0091454A" w:rsidRDefault="003D74EA" w:rsidP="00993322">
      <w:pPr>
        <w:pStyle w:val="Heading6"/>
        <w:rPr>
          <w:b w:val="0"/>
          <w:bCs w:val="0"/>
        </w:rPr>
      </w:pPr>
      <w:r>
        <w:t>Australia</w:t>
      </w:r>
      <w:r w:rsidR="002C1922" w:rsidRPr="002C1922">
        <w:t xml:space="preserve"> and </w:t>
      </w:r>
      <w:r w:rsidR="00144F42" w:rsidRPr="00144F42">
        <w:t>o</w:t>
      </w:r>
      <w:r w:rsidR="0091454A" w:rsidRPr="00144F42">
        <w:t>ther</w:t>
      </w:r>
      <w:r w:rsidR="0091454A" w:rsidRPr="00700E11">
        <w:t xml:space="preserve"> jurisdictions</w:t>
      </w:r>
    </w:p>
    <w:p w14:paraId="64F854E7" w14:textId="67183524" w:rsidR="00C82414" w:rsidRDefault="00516D54" w:rsidP="00516D54">
      <w:r w:rsidRPr="00516D54">
        <w:t xml:space="preserve">Across </w:t>
      </w:r>
      <w:r w:rsidR="00716772" w:rsidRPr="00481160">
        <w:t xml:space="preserve">Australia and </w:t>
      </w:r>
      <w:r w:rsidRPr="00481160">
        <w:t xml:space="preserve">the </w:t>
      </w:r>
      <w:r w:rsidR="00716772" w:rsidRPr="00481160">
        <w:t>other</w:t>
      </w:r>
      <w:r w:rsidRPr="00516D54">
        <w:t xml:space="preserve"> jurisdictions reviewed, the public health response to microplastic pollution through remediation and environmental risk mitigation </w:t>
      </w:r>
      <w:r w:rsidR="00A00D18" w:rsidRPr="00481160">
        <w:t>is still in its</w:t>
      </w:r>
      <w:r w:rsidRPr="00516D54">
        <w:t xml:space="preserve"> early </w:t>
      </w:r>
      <w:r w:rsidR="00A00D18" w:rsidRPr="00481160">
        <w:t>stages</w:t>
      </w:r>
      <w:r w:rsidRPr="00516D54">
        <w:t xml:space="preserve">, with most countries incorporating microplastics into </w:t>
      </w:r>
      <w:r w:rsidR="00A00D18" w:rsidRPr="00481160">
        <w:t>broader</w:t>
      </w:r>
      <w:r w:rsidRPr="00516D54">
        <w:t xml:space="preserve"> environmental frameworks rather than establishing standalone policies. </w:t>
      </w:r>
      <w:r w:rsidR="00716772" w:rsidRPr="00481160">
        <w:t xml:space="preserve">In Australia, </w:t>
      </w:r>
      <w:r w:rsidRPr="00516D54">
        <w:t>contaminated site management</w:t>
      </w:r>
      <w:r w:rsidR="00716772" w:rsidRPr="00481160">
        <w:t xml:space="preserve"> is </w:t>
      </w:r>
      <w:r w:rsidR="00A65CBD" w:rsidRPr="00481160">
        <w:t>guided by</w:t>
      </w:r>
      <w:r w:rsidR="00716772" w:rsidRPr="00481160">
        <w:t xml:space="preserve"> the National Environment Protection (Assessment of Site Contamination) Measure (NEPM), which, </w:t>
      </w:r>
      <w:r w:rsidR="00C6411C" w:rsidRPr="00481160">
        <w:t xml:space="preserve">although not </w:t>
      </w:r>
      <w:r w:rsidR="00716772" w:rsidRPr="00481160">
        <w:t xml:space="preserve">microplastic-specific, </w:t>
      </w:r>
      <w:r w:rsidR="009F3172" w:rsidRPr="00481160">
        <w:t xml:space="preserve">allows for the </w:t>
      </w:r>
      <w:r w:rsidR="00716772" w:rsidRPr="00481160">
        <w:t>consider</w:t>
      </w:r>
      <w:r w:rsidR="009F3172" w:rsidRPr="00481160">
        <w:t xml:space="preserve">ation of </w:t>
      </w:r>
      <w:r w:rsidR="00716772" w:rsidRPr="00481160">
        <w:t>emerging contaminants</w:t>
      </w:r>
      <w:r w:rsidR="009F3172" w:rsidRPr="00481160">
        <w:t xml:space="preserve"> as the science develops. </w:t>
      </w:r>
      <w:r w:rsidR="00481160" w:rsidRPr="00481160">
        <w:t>This work is being complemented by the NSW EPA’s Broadscale Microplastic Assessment (BMA) of 120 estuaries, which aims to build a baseline evidence base that could inform future guidelines</w:t>
      </w:r>
      <w:r w:rsidR="00716772" w:rsidRPr="00481160">
        <w:t>.</w:t>
      </w:r>
      <w:r w:rsidR="00144F42">
        <w:fldChar w:fldCharType="begin"/>
      </w:r>
      <w:r w:rsidR="00DC3B3B">
        <w:instrText xml:space="preserve"> ADDIN ZOTERO_ITEM CSL_CITATION {"citationID":"Fj8WZ6eB","properties":{"formattedCitation":"\\super 408\\nosupersub{}","plainCitation":"408","noteIndex":0},"citationItems":[{"id":"4rIbDf27/Y2TWXep2","uris":["http://zotero.org/users/local/OhwQIHDk/items/ZPJL4XXT"],"itemData":{"id":477,"type":"webpage","title":"Microplastics monitoring","URL":"https://www.epa.nsw.gov.au/Your-environment/Litter/Research/Microplastics-monitoring","author":[{"family":"NSW EPA","given":""}],"accessed":{"date-parts":[["2025",5,26]]}}}],"schema":"https://github.com/citation-style-language/schema/raw/master/csl-citation.json"} </w:instrText>
      </w:r>
      <w:r w:rsidR="00144F42">
        <w:fldChar w:fldCharType="separate"/>
      </w:r>
      <w:r w:rsidR="00907B2A" w:rsidRPr="00907B2A">
        <w:rPr>
          <w:rFonts w:ascii="Arial" w:hAnsi="Arial" w:cs="Arial"/>
          <w:vertAlign w:val="superscript"/>
        </w:rPr>
        <w:t>408</w:t>
      </w:r>
      <w:r w:rsidR="00144F42">
        <w:fldChar w:fldCharType="end"/>
      </w:r>
      <w:r w:rsidR="00716772" w:rsidRPr="00481160">
        <w:t xml:space="preserve"> </w:t>
      </w:r>
    </w:p>
    <w:p w14:paraId="20BA823F" w14:textId="6C380076" w:rsidR="00516D54" w:rsidRDefault="00C82414" w:rsidP="00516D54">
      <w:r>
        <w:t>S</w:t>
      </w:r>
      <w:r w:rsidRPr="00C82414">
        <w:t>imilar approaches are evident elsewhere: for example,</w:t>
      </w:r>
      <w:r w:rsidR="00516D54" w:rsidRPr="00516D54">
        <w:t xml:space="preserve"> Canada’s </w:t>
      </w:r>
      <w:r w:rsidR="00C9144B" w:rsidRPr="00C9144B">
        <w:t>Federal Contaminated Sites Action Plan (FCSAP)</w:t>
      </w:r>
      <w:r w:rsidR="00516D54" w:rsidRPr="00516D54">
        <w:t>, the U</w:t>
      </w:r>
      <w:r w:rsidR="0059135C">
        <w:t xml:space="preserve">nited </w:t>
      </w:r>
      <w:r w:rsidR="00516D54" w:rsidRPr="00516D54">
        <w:t>K</w:t>
      </w:r>
      <w:r w:rsidR="0059135C">
        <w:t>ingdom</w:t>
      </w:r>
      <w:r w:rsidR="00516D54" w:rsidRPr="00516D54">
        <w:t xml:space="preserve">’s Environmental Protection Act, and the </w:t>
      </w:r>
      <w:r w:rsidR="00F402AE">
        <w:t>United States</w:t>
      </w:r>
      <w:r w:rsidR="00516D54" w:rsidRPr="00516D54">
        <w:t xml:space="preserve"> Superfund</w:t>
      </w:r>
      <w:r w:rsidR="00A81C7F">
        <w:t xml:space="preserve"> </w:t>
      </w:r>
      <w:r w:rsidR="00580F60" w:rsidRPr="00580F60">
        <w:t xml:space="preserve">all provide mechanisms for addressing emerging contaminants, even though </w:t>
      </w:r>
      <w:r w:rsidR="00516D54" w:rsidRPr="00516D54">
        <w:t xml:space="preserve">microplastics </w:t>
      </w:r>
      <w:r w:rsidR="00580F60" w:rsidRPr="00580F60">
        <w:t>are not explicitly referenced</w:t>
      </w:r>
      <w:r w:rsidR="003D020D">
        <w:t xml:space="preserve">. </w:t>
      </w:r>
      <w:r w:rsidR="003D020D" w:rsidRPr="003D020D">
        <w:t xml:space="preserve">Across </w:t>
      </w:r>
      <w:r w:rsidR="00516D54" w:rsidRPr="00516D54">
        <w:t>all jurisdictions</w:t>
      </w:r>
      <w:r w:rsidR="003D020D" w:rsidRPr="003D020D">
        <w:t>,</w:t>
      </w:r>
      <w:r w:rsidR="00516D54" w:rsidRPr="00516D54">
        <w:t xml:space="preserve"> formal thresholds or remediation requirements </w:t>
      </w:r>
      <w:r w:rsidR="003D020D" w:rsidRPr="003D020D">
        <w:t xml:space="preserve">for </w:t>
      </w:r>
      <w:r w:rsidR="00516D54" w:rsidRPr="00516D54">
        <w:t>microplastics in soil or sediment</w:t>
      </w:r>
      <w:r w:rsidR="003D020D" w:rsidRPr="003D020D">
        <w:t xml:space="preserve"> have yet to be established</w:t>
      </w:r>
      <w:r w:rsidR="00516D54" w:rsidRPr="00516D54">
        <w:t>, though awareness is growing and several regions (such as the E</w:t>
      </w:r>
      <w:r w:rsidR="007166FB">
        <w:t xml:space="preserve">uropean </w:t>
      </w:r>
      <w:r w:rsidR="00516D54" w:rsidRPr="00516D54">
        <w:t>U</w:t>
      </w:r>
      <w:r w:rsidR="007166FB">
        <w:t>nion</w:t>
      </w:r>
      <w:r w:rsidR="00516D54" w:rsidRPr="00516D54">
        <w:t xml:space="preserve"> and South Korea) are conducting supporting research.</w:t>
      </w:r>
    </w:p>
    <w:p w14:paraId="44B89764" w14:textId="77777777" w:rsidR="00E70AA6" w:rsidRDefault="00E70AA6" w:rsidP="00E70AA6">
      <w:pPr>
        <w:rPr>
          <w:i/>
          <w:iCs/>
          <w:lang w:val="en-US"/>
        </w:rPr>
      </w:pPr>
      <w:r w:rsidRPr="008447B9">
        <w:rPr>
          <w:i/>
          <w:iCs/>
          <w:lang w:val="en-US"/>
        </w:rPr>
        <w:t xml:space="preserve">Adoption of </w:t>
      </w:r>
      <w:r>
        <w:rPr>
          <w:i/>
          <w:iCs/>
          <w:lang w:val="en-US"/>
        </w:rPr>
        <w:t>w</w:t>
      </w:r>
      <w:r w:rsidRPr="008447B9">
        <w:rPr>
          <w:i/>
          <w:iCs/>
          <w:lang w:val="en-US"/>
        </w:rPr>
        <w:t xml:space="preserve">ater </w:t>
      </w:r>
      <w:r>
        <w:rPr>
          <w:i/>
          <w:iCs/>
          <w:lang w:val="en-US"/>
        </w:rPr>
        <w:t>f</w:t>
      </w:r>
      <w:r w:rsidRPr="008447B9">
        <w:rPr>
          <w:i/>
          <w:iCs/>
          <w:lang w:val="en-US"/>
        </w:rPr>
        <w:t xml:space="preserve">iltration </w:t>
      </w:r>
      <w:r>
        <w:rPr>
          <w:i/>
          <w:iCs/>
          <w:lang w:val="en-US"/>
        </w:rPr>
        <w:t>t</w:t>
      </w:r>
      <w:r w:rsidRPr="008447B9">
        <w:rPr>
          <w:i/>
          <w:iCs/>
          <w:lang w:val="en-US"/>
        </w:rPr>
        <w:t xml:space="preserve">echnologies and </w:t>
      </w:r>
      <w:r>
        <w:rPr>
          <w:i/>
          <w:iCs/>
          <w:lang w:val="en-US"/>
        </w:rPr>
        <w:t>b</w:t>
      </w:r>
      <w:r w:rsidRPr="008447B9">
        <w:rPr>
          <w:i/>
          <w:iCs/>
          <w:lang w:val="en-US"/>
        </w:rPr>
        <w:t xml:space="preserve">est </w:t>
      </w:r>
      <w:r>
        <w:rPr>
          <w:i/>
          <w:iCs/>
          <w:lang w:val="en-US"/>
        </w:rPr>
        <w:t>p</w:t>
      </w:r>
      <w:r w:rsidRPr="008447B9">
        <w:rPr>
          <w:i/>
          <w:iCs/>
          <w:lang w:val="en-US"/>
        </w:rPr>
        <w:t>ractices</w:t>
      </w:r>
    </w:p>
    <w:p w14:paraId="37169928" w14:textId="77777777" w:rsidR="00144F42" w:rsidRDefault="00F21387" w:rsidP="00516D54">
      <w:r w:rsidRPr="00F21387">
        <w:t>The</w:t>
      </w:r>
      <w:r w:rsidR="00516D54" w:rsidRPr="00516D54">
        <w:t xml:space="preserve"> most tangible </w:t>
      </w:r>
      <w:r w:rsidRPr="00F21387">
        <w:t>progress, in Australia and internationally, has been</w:t>
      </w:r>
      <w:r w:rsidR="00516D54" w:rsidRPr="00516D54">
        <w:t xml:space="preserve"> in the adoption of water filtration technologies. </w:t>
      </w:r>
      <w:r w:rsidR="007E03AD" w:rsidRPr="007E03AD">
        <w:t xml:space="preserve">In Australia, wastewater treatment plants currently use conventional </w:t>
      </w:r>
      <w:r w:rsidR="007E03AD" w:rsidRPr="007E03AD">
        <w:lastRenderedPageBreak/>
        <w:t>sedimentation and filtration processes that can remove a proportion of microplastics, with research underway to assess their effectiveness and develop more advanced removal methods</w:t>
      </w:r>
      <w:r w:rsidR="00140063" w:rsidRPr="00140063">
        <w:t>.</w:t>
      </w:r>
      <w:r w:rsidR="00140063">
        <w:t xml:space="preserve"> </w:t>
      </w:r>
      <w:r w:rsidR="00882B8D" w:rsidRPr="00882B8D">
        <w:t>Similar developments are occurring elsewhere:</w:t>
      </w:r>
      <w:r w:rsidR="00882B8D">
        <w:t xml:space="preserve"> </w:t>
      </w:r>
      <w:r w:rsidR="00516D54" w:rsidRPr="00516D54">
        <w:t>Singapore, South Korea, and the European Union have invest</w:t>
      </w:r>
      <w:r w:rsidR="00882B8D">
        <w:t>ed</w:t>
      </w:r>
      <w:r w:rsidR="00516D54" w:rsidRPr="00516D54">
        <w:t xml:space="preserve"> in advanced wastewater treatment systems, </w:t>
      </w:r>
      <w:r w:rsidR="006F39D7">
        <w:t>such as</w:t>
      </w:r>
      <w:r w:rsidR="00516D54" w:rsidRPr="00516D54">
        <w:t xml:space="preserve"> membrane bioreactors and upgraded filtration protocols</w:t>
      </w:r>
      <w:r w:rsidR="00B123BE">
        <w:t>, while</w:t>
      </w:r>
      <w:r w:rsidR="00516D54" w:rsidRPr="00516D54">
        <w:t xml:space="preserve"> Canada, the U</w:t>
      </w:r>
      <w:r w:rsidR="00EF00F7">
        <w:t>nited Kingdom</w:t>
      </w:r>
      <w:r w:rsidR="00516D54" w:rsidRPr="00516D54">
        <w:t>, and the U</w:t>
      </w:r>
      <w:r w:rsidR="00EF00F7">
        <w:t>nited States</w:t>
      </w:r>
      <w:r w:rsidR="00516D54" w:rsidRPr="00516D54">
        <w:t xml:space="preserve"> are pursuing technological upgrades and research-based strategies to improve the capture of microplastics from drinking water and wastewater systems. While a fully harmonised and risk-specific public health approach to microplastic remediation is still evolving, these early infrastructure investments signal a growing commitment to environmental protection and public health resilience.</w:t>
      </w:r>
      <w:r w:rsidR="000760A0">
        <w:t xml:space="preserve"> </w:t>
      </w:r>
    </w:p>
    <w:p w14:paraId="2E23713F" w14:textId="7781513D" w:rsidR="00516D54" w:rsidRDefault="000760A0" w:rsidP="00516D54">
      <w:r>
        <w:t xml:space="preserve">A summary of </w:t>
      </w:r>
      <w:r w:rsidR="00144F42" w:rsidRPr="00144F42">
        <w:t>approaches across Australia and other jurisdictions</w:t>
      </w:r>
      <w:r w:rsidR="00171E9D">
        <w:t xml:space="preserve"> is included in Table 14.</w:t>
      </w:r>
    </w:p>
    <w:p w14:paraId="24231332" w14:textId="22CA1EB3" w:rsidR="00FF0FF0" w:rsidRPr="00516D54" w:rsidRDefault="00FF0FF0" w:rsidP="00FF0FF0">
      <w:pPr>
        <w:pStyle w:val="Heading6"/>
      </w:pPr>
      <w:r>
        <w:t>Table 14: Summary of public health approaches</w:t>
      </w:r>
    </w:p>
    <w:tbl>
      <w:tblPr>
        <w:tblStyle w:val="ACTableOption1Default"/>
        <w:tblW w:w="0" w:type="auto"/>
        <w:tblLook w:val="04A0" w:firstRow="1" w:lastRow="0" w:firstColumn="1" w:lastColumn="0" w:noHBand="0" w:noVBand="1"/>
      </w:tblPr>
      <w:tblGrid>
        <w:gridCol w:w="1698"/>
        <w:gridCol w:w="2448"/>
        <w:gridCol w:w="2449"/>
        <w:gridCol w:w="2449"/>
      </w:tblGrid>
      <w:tr w:rsidR="00A91AB2" w14:paraId="2003899E" w14:textId="77777777" w:rsidTr="000174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0D7E2E76" w14:textId="79E94830" w:rsidR="00FE0C28" w:rsidRPr="00E854BD" w:rsidRDefault="00891EE2" w:rsidP="008C619E">
            <w:pPr>
              <w:spacing w:before="60" w:after="60"/>
              <w:jc w:val="left"/>
              <w:rPr>
                <w:sz w:val="20"/>
              </w:rPr>
            </w:pPr>
            <w:r w:rsidRPr="00891EE2">
              <w:rPr>
                <w:sz w:val="20"/>
              </w:rPr>
              <w:t>Jurisdiction</w:t>
            </w:r>
          </w:p>
        </w:tc>
        <w:tc>
          <w:tcPr>
            <w:tcW w:w="2448" w:type="dxa"/>
            <w:vAlign w:val="top"/>
          </w:tcPr>
          <w:p w14:paraId="3CC925C1" w14:textId="2B5405C9" w:rsidR="00FE0C28" w:rsidRPr="00E854BD" w:rsidRDefault="00493ADA" w:rsidP="008C619E">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493ADA">
              <w:rPr>
                <w:sz w:val="20"/>
              </w:rPr>
              <w:t xml:space="preserve">Contaminated </w:t>
            </w:r>
            <w:r w:rsidR="00FF0FF0">
              <w:rPr>
                <w:sz w:val="20"/>
              </w:rPr>
              <w:t>s</w:t>
            </w:r>
            <w:r w:rsidRPr="00493ADA">
              <w:rPr>
                <w:sz w:val="20"/>
              </w:rPr>
              <w:t xml:space="preserve">ite </w:t>
            </w:r>
            <w:r w:rsidR="00FF0FF0">
              <w:rPr>
                <w:sz w:val="20"/>
              </w:rPr>
              <w:t>m</w:t>
            </w:r>
            <w:r w:rsidRPr="00493ADA">
              <w:rPr>
                <w:sz w:val="20"/>
              </w:rPr>
              <w:t>anagement</w:t>
            </w:r>
          </w:p>
        </w:tc>
        <w:tc>
          <w:tcPr>
            <w:tcW w:w="2449" w:type="dxa"/>
            <w:vAlign w:val="top"/>
          </w:tcPr>
          <w:p w14:paraId="0BBA427F" w14:textId="4ABE48A1" w:rsidR="00FE0C28" w:rsidRPr="00E854BD" w:rsidRDefault="00493ADA" w:rsidP="008C619E">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493ADA">
              <w:rPr>
                <w:sz w:val="20"/>
              </w:rPr>
              <w:t xml:space="preserve">Environmental </w:t>
            </w:r>
            <w:r w:rsidR="00FF0FF0">
              <w:rPr>
                <w:sz w:val="20"/>
              </w:rPr>
              <w:t>m</w:t>
            </w:r>
            <w:r w:rsidRPr="00493ADA">
              <w:rPr>
                <w:sz w:val="20"/>
              </w:rPr>
              <w:t xml:space="preserve">anagement </w:t>
            </w:r>
            <w:r w:rsidR="00FF0FF0">
              <w:rPr>
                <w:sz w:val="20"/>
              </w:rPr>
              <w:t>g</w:t>
            </w:r>
            <w:r w:rsidRPr="00493ADA">
              <w:rPr>
                <w:sz w:val="20"/>
              </w:rPr>
              <w:t>uidelines</w:t>
            </w:r>
          </w:p>
        </w:tc>
        <w:tc>
          <w:tcPr>
            <w:tcW w:w="2449" w:type="dxa"/>
            <w:vAlign w:val="top"/>
          </w:tcPr>
          <w:p w14:paraId="0395AC66" w14:textId="3A888E4B" w:rsidR="00FE0C28" w:rsidRPr="00E854BD" w:rsidRDefault="00493ADA" w:rsidP="008C619E">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493ADA">
              <w:rPr>
                <w:sz w:val="20"/>
              </w:rPr>
              <w:t xml:space="preserve">Water </w:t>
            </w:r>
            <w:r w:rsidR="00FF0FF0">
              <w:rPr>
                <w:sz w:val="20"/>
              </w:rPr>
              <w:t>fi</w:t>
            </w:r>
            <w:r w:rsidRPr="00493ADA">
              <w:rPr>
                <w:sz w:val="20"/>
              </w:rPr>
              <w:t xml:space="preserve">ltration </w:t>
            </w:r>
            <w:r w:rsidR="00FF0FF0">
              <w:rPr>
                <w:sz w:val="20"/>
              </w:rPr>
              <w:t>t</w:t>
            </w:r>
            <w:r w:rsidRPr="00493ADA">
              <w:rPr>
                <w:sz w:val="20"/>
              </w:rPr>
              <w:t xml:space="preserve">echnologies and </w:t>
            </w:r>
            <w:r w:rsidR="00FF0FF0">
              <w:rPr>
                <w:sz w:val="20"/>
              </w:rPr>
              <w:t>b</w:t>
            </w:r>
            <w:r w:rsidRPr="00493ADA">
              <w:rPr>
                <w:sz w:val="20"/>
              </w:rPr>
              <w:t xml:space="preserve">est </w:t>
            </w:r>
            <w:r w:rsidR="00FF0FF0">
              <w:rPr>
                <w:sz w:val="20"/>
              </w:rPr>
              <w:t>p</w:t>
            </w:r>
            <w:r w:rsidRPr="00493ADA">
              <w:rPr>
                <w:sz w:val="20"/>
              </w:rPr>
              <w:t>ractices</w:t>
            </w:r>
          </w:p>
        </w:tc>
      </w:tr>
      <w:tr w:rsidR="00D84BD2" w14:paraId="283510AD" w14:textId="77777777" w:rsidTr="00A063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shd w:val="clear" w:color="auto" w:fill="FFDF9F"/>
            <w:vAlign w:val="bottom"/>
          </w:tcPr>
          <w:p w14:paraId="4F01D4E2" w14:textId="3EF85C01" w:rsidR="00D84BD2" w:rsidRPr="00891EE2" w:rsidRDefault="008538FD" w:rsidP="008C619E">
            <w:pPr>
              <w:spacing w:before="60"/>
              <w:jc w:val="left"/>
              <w:rPr>
                <w:sz w:val="20"/>
              </w:rPr>
            </w:pPr>
            <w:r w:rsidRPr="008538FD">
              <w:rPr>
                <w:sz w:val="20"/>
              </w:rPr>
              <w:t>Australia</w:t>
            </w:r>
          </w:p>
        </w:tc>
        <w:tc>
          <w:tcPr>
            <w:tcW w:w="2448" w:type="dxa"/>
            <w:shd w:val="clear" w:color="auto" w:fill="FFDF9F"/>
            <w:vAlign w:val="top"/>
          </w:tcPr>
          <w:p w14:paraId="1450D412" w14:textId="17F29EB0" w:rsidR="00D84BD2" w:rsidRPr="00493ADA" w:rsidRDefault="006622BB" w:rsidP="008C619E">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6622BB">
              <w:rPr>
                <w:sz w:val="20"/>
              </w:rPr>
              <w:t xml:space="preserve">Covered under NEPM; </w:t>
            </w:r>
            <w:r w:rsidR="00BE2700">
              <w:rPr>
                <w:sz w:val="20"/>
              </w:rPr>
              <w:t xml:space="preserve">while </w:t>
            </w:r>
            <w:r w:rsidRPr="006622BB">
              <w:rPr>
                <w:sz w:val="20"/>
              </w:rPr>
              <w:t>microplastics not specifically targeted</w:t>
            </w:r>
            <w:r w:rsidR="00BE2700">
              <w:rPr>
                <w:sz w:val="20"/>
              </w:rPr>
              <w:t xml:space="preserve">, </w:t>
            </w:r>
            <w:r w:rsidRPr="006622BB">
              <w:rPr>
                <w:sz w:val="20"/>
              </w:rPr>
              <w:t>emerging contaminants can be considered</w:t>
            </w:r>
          </w:p>
        </w:tc>
        <w:tc>
          <w:tcPr>
            <w:tcW w:w="2449" w:type="dxa"/>
            <w:shd w:val="clear" w:color="auto" w:fill="FFDF9F"/>
            <w:vAlign w:val="top"/>
          </w:tcPr>
          <w:p w14:paraId="7BE47494" w14:textId="1A703AA0" w:rsidR="00D84BD2" w:rsidRPr="00493ADA" w:rsidRDefault="005C1E31" w:rsidP="008C619E">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5C1E31">
              <w:rPr>
                <w:sz w:val="20"/>
              </w:rPr>
              <w:t>No soil thresholds for microplastics; NSW EPA’s BMA underway to inform future guidelines</w:t>
            </w:r>
          </w:p>
        </w:tc>
        <w:tc>
          <w:tcPr>
            <w:tcW w:w="2449" w:type="dxa"/>
            <w:shd w:val="clear" w:color="auto" w:fill="FFDF9F"/>
            <w:vAlign w:val="top"/>
          </w:tcPr>
          <w:p w14:paraId="06593AE5" w14:textId="372432FC" w:rsidR="00D84BD2" w:rsidRPr="00493ADA" w:rsidRDefault="00666207" w:rsidP="008C619E">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666207">
              <w:rPr>
                <w:sz w:val="20"/>
              </w:rPr>
              <w:t>Conventional sedimentation and filtration used in wastewater treatment; research and development of advanced removal technologies ongoing</w:t>
            </w:r>
          </w:p>
        </w:tc>
      </w:tr>
      <w:tr w:rsidR="00A91AB2" w14:paraId="7C9A0193" w14:textId="77777777" w:rsidTr="000174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42C32D98" w14:textId="2DC1877C" w:rsidR="00FE0C28" w:rsidRPr="00E854BD" w:rsidRDefault="005F60AB" w:rsidP="008C619E">
            <w:pPr>
              <w:spacing w:before="60"/>
              <w:jc w:val="left"/>
              <w:rPr>
                <w:sz w:val="20"/>
              </w:rPr>
            </w:pPr>
            <w:r w:rsidRPr="00E854BD">
              <w:rPr>
                <w:sz w:val="20"/>
              </w:rPr>
              <w:t>Canada</w:t>
            </w:r>
          </w:p>
        </w:tc>
        <w:tc>
          <w:tcPr>
            <w:tcW w:w="2448" w:type="dxa"/>
            <w:vAlign w:val="top"/>
          </w:tcPr>
          <w:p w14:paraId="54B8E6BA" w14:textId="6B58DAAA" w:rsidR="00FE0C28" w:rsidRPr="00E854BD" w:rsidRDefault="00891EE2" w:rsidP="008C619E">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891EE2">
              <w:rPr>
                <w:sz w:val="20"/>
              </w:rPr>
              <w:t>Covered under FCSAP; microplastics not specifically targeted but can be included</w:t>
            </w:r>
          </w:p>
        </w:tc>
        <w:tc>
          <w:tcPr>
            <w:tcW w:w="2449" w:type="dxa"/>
            <w:vAlign w:val="top"/>
          </w:tcPr>
          <w:p w14:paraId="5478447C" w14:textId="0BAEE804" w:rsidR="00FE0C28" w:rsidRPr="00E854BD" w:rsidRDefault="000174DE" w:rsidP="008C619E">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0174DE">
              <w:rPr>
                <w:sz w:val="20"/>
              </w:rPr>
              <w:t>No soil thresholds; Science Assessment of Plastic Pollution recognises environmental risks</w:t>
            </w:r>
          </w:p>
        </w:tc>
        <w:tc>
          <w:tcPr>
            <w:tcW w:w="2449" w:type="dxa"/>
            <w:vAlign w:val="top"/>
          </w:tcPr>
          <w:p w14:paraId="24E83DDD" w14:textId="1431C153" w:rsidR="00FE0C28" w:rsidRPr="00E854BD" w:rsidRDefault="00493ADA" w:rsidP="008C619E">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493ADA">
              <w:rPr>
                <w:sz w:val="20"/>
              </w:rPr>
              <w:t>Proposed federal funding to improve microplastics filtration in drinking water and wastewater</w:t>
            </w:r>
            <w:r w:rsidR="00A454F3">
              <w:rPr>
                <w:sz w:val="20"/>
              </w:rPr>
              <w:t xml:space="preserve"> </w:t>
            </w:r>
          </w:p>
        </w:tc>
      </w:tr>
      <w:tr w:rsidR="00A91AB2" w14:paraId="7F406838" w14:textId="77777777" w:rsidTr="000174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3B3B70BE" w14:textId="24A4DC06" w:rsidR="00FE0C28" w:rsidRPr="00E854BD" w:rsidRDefault="005F60AB" w:rsidP="008C619E">
            <w:pPr>
              <w:spacing w:before="60"/>
              <w:jc w:val="left"/>
              <w:rPr>
                <w:sz w:val="20"/>
              </w:rPr>
            </w:pPr>
            <w:r w:rsidRPr="00E854BD">
              <w:rPr>
                <w:sz w:val="20"/>
              </w:rPr>
              <w:t>China</w:t>
            </w:r>
          </w:p>
        </w:tc>
        <w:tc>
          <w:tcPr>
            <w:tcW w:w="2448" w:type="dxa"/>
            <w:vAlign w:val="top"/>
          </w:tcPr>
          <w:p w14:paraId="72610B1A" w14:textId="154EBD9E" w:rsidR="00FE0C28" w:rsidRPr="00E854BD" w:rsidRDefault="002207EA" w:rsidP="008C619E">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2207EA">
              <w:rPr>
                <w:sz w:val="20"/>
              </w:rPr>
              <w:t>Marine Eco-Environmental Protection Plan includes plastic waste</w:t>
            </w:r>
            <w:r w:rsidR="009F4EB4">
              <w:rPr>
                <w:sz w:val="20"/>
              </w:rPr>
              <w:t xml:space="preserve"> but is </w:t>
            </w:r>
            <w:r w:rsidRPr="002207EA">
              <w:rPr>
                <w:sz w:val="20"/>
              </w:rPr>
              <w:t>not microplastic-specific</w:t>
            </w:r>
            <w:r w:rsidR="00167FD2">
              <w:rPr>
                <w:sz w:val="20"/>
              </w:rPr>
              <w:fldChar w:fldCharType="begin"/>
            </w:r>
            <w:r w:rsidR="00DC3B3B">
              <w:rPr>
                <w:sz w:val="20"/>
              </w:rPr>
              <w:instrText xml:space="preserve"> ADDIN ZOTERO_ITEM CSL_CITATION {"citationID":"Itfa6gUl","properties":{"formattedCitation":"\\super 409\\nosupersub{}","plainCitation":"409","noteIndex":0},"citationItems":[{"id":"4rIbDf27/sC1bSXiG","uris":["http://zotero.org/users/local/jcdQBMLc/items/USQ3UECP"],"itemData":{"id":4063,"type":"webpage","title":"Marine Eco-Environmental Protection in China","URL":"http://www.scio.gov.cn/zfbps/zfbps_2279/202407/t20240711_854815.html","author":[{"literal":"State Council Information Office of the People’s Republic of China"}],"accessed":{"date-parts":[["2025",5,26]]},"issued":{"date-parts":[["2025",5,26]]}}}],"schema":"https://github.com/citation-style-language/schema/raw/master/csl-citation.json"} </w:instrText>
            </w:r>
            <w:r w:rsidR="00167FD2">
              <w:rPr>
                <w:sz w:val="20"/>
              </w:rPr>
              <w:fldChar w:fldCharType="separate"/>
            </w:r>
            <w:r w:rsidR="00907B2A" w:rsidRPr="00907B2A">
              <w:rPr>
                <w:rFonts w:cs="Arial"/>
                <w:sz w:val="20"/>
                <w:vertAlign w:val="superscript"/>
              </w:rPr>
              <w:t>409</w:t>
            </w:r>
            <w:r w:rsidR="00167FD2">
              <w:rPr>
                <w:sz w:val="20"/>
              </w:rPr>
              <w:fldChar w:fldCharType="end"/>
            </w:r>
            <w:r w:rsidR="00A454F3">
              <w:rPr>
                <w:sz w:val="20"/>
              </w:rPr>
              <w:t xml:space="preserve"> </w:t>
            </w:r>
          </w:p>
        </w:tc>
        <w:tc>
          <w:tcPr>
            <w:tcW w:w="2449" w:type="dxa"/>
            <w:vAlign w:val="top"/>
          </w:tcPr>
          <w:p w14:paraId="0FF3DBBC" w14:textId="24C4BEDE" w:rsidR="00FE0C28" w:rsidRPr="00E854BD" w:rsidRDefault="002207EA" w:rsidP="008C619E">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2207EA">
              <w:rPr>
                <w:sz w:val="20"/>
              </w:rPr>
              <w:t>No microplastic-specific thresholds; studies and policy discussions ongoing</w:t>
            </w:r>
          </w:p>
        </w:tc>
        <w:tc>
          <w:tcPr>
            <w:tcW w:w="2449" w:type="dxa"/>
            <w:vAlign w:val="top"/>
          </w:tcPr>
          <w:p w14:paraId="1941755E" w14:textId="27AF430D" w:rsidR="00FE0C28" w:rsidRPr="00E854BD" w:rsidRDefault="002207EA" w:rsidP="008C619E">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2207EA">
              <w:rPr>
                <w:sz w:val="20"/>
              </w:rPr>
              <w:t>Advanced filtration systems in wastewater treatment indirectly support microplastics removal</w:t>
            </w:r>
            <w:r w:rsidR="00167FD2">
              <w:rPr>
                <w:sz w:val="20"/>
              </w:rPr>
              <w:fldChar w:fldCharType="begin"/>
            </w:r>
            <w:r w:rsidR="00DC3B3B">
              <w:rPr>
                <w:sz w:val="20"/>
              </w:rPr>
              <w:instrText xml:space="preserve"> ADDIN ZOTERO_ITEM CSL_CITATION {"citationID":"ZLhgvvrt","properties":{"formattedCitation":"\\super 410\\nosupersub{}","plainCitation":"410","noteIndex":0},"citationItems":[{"id":"4rIbDf27/EBskCMG0","uris":["http://zotero.org/users/local/jcdQBMLc/items/UKEQA9YD"],"itemData":{"id":4064,"type":"article-journal","archive":"CABI Databases","container-title":"Molecules","DOI":"10.3390/molecules28155710","ISSN":"1420-3049","issue":"15","journalAbbreviation":"Molecules","language":"English","note":"number: 15\npublisher: MDPI AG","title":"A complete guide to extraction methods of microplastics from complex environmental matrices.","volume":"28","author":[{"family":"Rani","given":"Monika"},{"family":"Ducoli","given":"Serena"},{"family":"Depero","given":"Laura Eleonora"},{"family":"Prica","given":"Miljana"},{"family":"Tubić","given":"Aleksandra"},{"family":"Ademovic","given":"Zahida"},{"family":"Morrison","given":"Liam"},{"family":"Federici","given":"Stefania"}],"issued":{"date-parts":[["2023"]]}}}],"schema":"https://github.com/citation-style-language/schema/raw/master/csl-citation.json"} </w:instrText>
            </w:r>
            <w:r w:rsidR="00167FD2">
              <w:rPr>
                <w:sz w:val="20"/>
              </w:rPr>
              <w:fldChar w:fldCharType="separate"/>
            </w:r>
            <w:r w:rsidR="00907B2A" w:rsidRPr="00907B2A">
              <w:rPr>
                <w:rFonts w:cs="Arial"/>
                <w:sz w:val="20"/>
                <w:vertAlign w:val="superscript"/>
              </w:rPr>
              <w:t>410</w:t>
            </w:r>
            <w:r w:rsidR="00167FD2">
              <w:rPr>
                <w:sz w:val="20"/>
              </w:rPr>
              <w:fldChar w:fldCharType="end"/>
            </w:r>
          </w:p>
        </w:tc>
      </w:tr>
      <w:tr w:rsidR="00A91AB2" w14:paraId="4FA11E86" w14:textId="77777777" w:rsidTr="000174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6D8863CB" w14:textId="4DF87D15" w:rsidR="00FE0C28" w:rsidRPr="00E854BD" w:rsidRDefault="009F1508" w:rsidP="008C619E">
            <w:pPr>
              <w:spacing w:before="60"/>
              <w:jc w:val="left"/>
              <w:rPr>
                <w:sz w:val="20"/>
              </w:rPr>
            </w:pPr>
            <w:r w:rsidRPr="00E854BD">
              <w:rPr>
                <w:sz w:val="20"/>
              </w:rPr>
              <w:t>New Zealand</w:t>
            </w:r>
          </w:p>
        </w:tc>
        <w:tc>
          <w:tcPr>
            <w:tcW w:w="2448" w:type="dxa"/>
            <w:vAlign w:val="top"/>
          </w:tcPr>
          <w:p w14:paraId="2469462E" w14:textId="0509BEA6" w:rsidR="00FE0C28" w:rsidRPr="00E854BD" w:rsidRDefault="002207EA" w:rsidP="008C619E">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2207EA">
              <w:rPr>
                <w:sz w:val="20"/>
              </w:rPr>
              <w:t>R</w:t>
            </w:r>
            <w:r>
              <w:rPr>
                <w:sz w:val="20"/>
              </w:rPr>
              <w:t xml:space="preserve">esource </w:t>
            </w:r>
            <w:r w:rsidRPr="002207EA">
              <w:rPr>
                <w:sz w:val="20"/>
              </w:rPr>
              <w:t>M</w:t>
            </w:r>
            <w:r>
              <w:rPr>
                <w:sz w:val="20"/>
              </w:rPr>
              <w:t>an</w:t>
            </w:r>
            <w:r w:rsidR="00792CD3">
              <w:rPr>
                <w:sz w:val="20"/>
              </w:rPr>
              <w:t xml:space="preserve">agement </w:t>
            </w:r>
            <w:r w:rsidRPr="002207EA">
              <w:rPr>
                <w:sz w:val="20"/>
              </w:rPr>
              <w:t>A</w:t>
            </w:r>
            <w:r w:rsidR="00792CD3">
              <w:rPr>
                <w:sz w:val="20"/>
              </w:rPr>
              <w:t>ct</w:t>
            </w:r>
            <w:r w:rsidRPr="002207EA">
              <w:rPr>
                <w:sz w:val="20"/>
              </w:rPr>
              <w:t xml:space="preserve"> 1991 allows inclusion of emerging contaminants like microplastics</w:t>
            </w:r>
          </w:p>
        </w:tc>
        <w:tc>
          <w:tcPr>
            <w:tcW w:w="2449" w:type="dxa"/>
            <w:vAlign w:val="top"/>
          </w:tcPr>
          <w:p w14:paraId="75B607AF" w14:textId="7A201310" w:rsidR="00FE0C28" w:rsidRPr="00BD7807" w:rsidRDefault="002207EA" w:rsidP="008C619E">
            <w:pPr>
              <w:spacing w:before="60"/>
              <w:jc w:val="left"/>
              <w:cnfStyle w:val="000000010000" w:firstRow="0" w:lastRow="0" w:firstColumn="0" w:lastColumn="0" w:oddVBand="0" w:evenVBand="0" w:oddHBand="0" w:evenHBand="1" w:firstRowFirstColumn="0" w:firstRowLastColumn="0" w:lastRowFirstColumn="0" w:lastRowLastColumn="0"/>
              <w:rPr>
                <w:b/>
                <w:bCs/>
                <w:sz w:val="20"/>
              </w:rPr>
            </w:pPr>
            <w:r w:rsidRPr="002207EA">
              <w:rPr>
                <w:sz w:val="20"/>
              </w:rPr>
              <w:t>No thresholds set; regional reviews (</w:t>
            </w:r>
            <w:r w:rsidR="009F4EB4">
              <w:rPr>
                <w:sz w:val="20"/>
              </w:rPr>
              <w:t xml:space="preserve">for example, </w:t>
            </w:r>
            <w:r w:rsidRPr="002207EA">
              <w:rPr>
                <w:sz w:val="20"/>
              </w:rPr>
              <w:t>Southland) highlight knowledge gaps and future needs</w:t>
            </w:r>
            <w:r w:rsidR="00BD7807">
              <w:fldChar w:fldCharType="begin"/>
            </w:r>
            <w:r w:rsidR="00DC3B3B">
              <w:instrText xml:space="preserve"> ADDIN ZOTERO_ITEM CSL_CITATION {"citationID":"V1shrxIY","properties":{"formattedCitation":"\\super 334\\nosupersub{}","plainCitation":"334","noteIndex":0},"citationItems":[{"id":"4rIbDf27/PaU0MbgL","uris":["http://zotero.org/users/local/OhwQIHDk/items/HCQLBYQN"],"itemData":{"id":442,"type":"webpage","title":"Aotearoa Impacts and Mitigation of Microplastics (AIM²) Project","URL":"https://www.cawthron.org.nz/research/our-projects/aim2/","author":[{"family":"Cawthron","given":""}],"accessed":{"date-parts":[["2025",5,12]]}}}],"schema":"https://github.com/citation-style-language/schema/raw/master/csl-citation.json"} </w:instrText>
            </w:r>
            <w:r w:rsidR="00BD7807">
              <w:fldChar w:fldCharType="separate"/>
            </w:r>
            <w:r w:rsidR="00667C30" w:rsidRPr="00667C30">
              <w:rPr>
                <w:rFonts w:cs="Arial"/>
                <w:vertAlign w:val="superscript"/>
              </w:rPr>
              <w:t>334</w:t>
            </w:r>
            <w:r w:rsidR="00BD7807">
              <w:fldChar w:fldCharType="end"/>
            </w:r>
          </w:p>
        </w:tc>
        <w:tc>
          <w:tcPr>
            <w:tcW w:w="2449" w:type="dxa"/>
            <w:vAlign w:val="top"/>
          </w:tcPr>
          <w:p w14:paraId="6351AE85" w14:textId="06F52BC5" w:rsidR="00FE0C28" w:rsidRPr="00E854BD" w:rsidRDefault="00ED267A" w:rsidP="008C619E">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ED267A">
              <w:rPr>
                <w:sz w:val="20"/>
              </w:rPr>
              <w:t>Conventional filtration used; research ongoing into effectiveness and upgrades for microplastic removal</w:t>
            </w:r>
            <w:r w:rsidR="00A454F3">
              <w:rPr>
                <w:sz w:val="20"/>
              </w:rPr>
              <w:t xml:space="preserve"> </w:t>
            </w:r>
          </w:p>
        </w:tc>
      </w:tr>
      <w:tr w:rsidR="00A91AB2" w14:paraId="6AB32F2E" w14:textId="77777777" w:rsidTr="000174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1D1D1E2B" w14:textId="58FD24A2" w:rsidR="00FE0C28" w:rsidRPr="00E854BD" w:rsidRDefault="00DB6BE8" w:rsidP="008C619E">
            <w:pPr>
              <w:spacing w:before="60"/>
              <w:jc w:val="left"/>
              <w:rPr>
                <w:sz w:val="20"/>
              </w:rPr>
            </w:pPr>
            <w:r w:rsidRPr="00E854BD">
              <w:rPr>
                <w:sz w:val="20"/>
              </w:rPr>
              <w:t>Singapore</w:t>
            </w:r>
          </w:p>
        </w:tc>
        <w:tc>
          <w:tcPr>
            <w:tcW w:w="2448" w:type="dxa"/>
            <w:vAlign w:val="top"/>
          </w:tcPr>
          <w:p w14:paraId="011B25ED" w14:textId="1A32F8FE" w:rsidR="00FE0C28" w:rsidRPr="00E854BD" w:rsidRDefault="00ED267A" w:rsidP="008C619E">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ED267A">
              <w:rPr>
                <w:sz w:val="20"/>
              </w:rPr>
              <w:t>Managed by NEA; microplastics not explicitly included</w:t>
            </w:r>
          </w:p>
        </w:tc>
        <w:tc>
          <w:tcPr>
            <w:tcW w:w="2449" w:type="dxa"/>
            <w:vAlign w:val="top"/>
          </w:tcPr>
          <w:p w14:paraId="098AA175" w14:textId="7CC16472" w:rsidR="00FE0C28" w:rsidRPr="00E854BD" w:rsidRDefault="00ED267A" w:rsidP="008C619E">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ED267A">
              <w:rPr>
                <w:sz w:val="20"/>
              </w:rPr>
              <w:t>No microplastic-specific thresholds; marine litter strategy acknowledges microplastics</w:t>
            </w:r>
            <w:r w:rsidR="00A454F3">
              <w:rPr>
                <w:sz w:val="20"/>
              </w:rPr>
              <w:t xml:space="preserve"> </w:t>
            </w:r>
          </w:p>
        </w:tc>
        <w:tc>
          <w:tcPr>
            <w:tcW w:w="2449" w:type="dxa"/>
            <w:vAlign w:val="top"/>
          </w:tcPr>
          <w:p w14:paraId="2660CD5D" w14:textId="58CB2D87" w:rsidR="00FE0C28" w:rsidRPr="00E854BD" w:rsidRDefault="00ED267A" w:rsidP="008C619E">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ED267A">
              <w:rPr>
                <w:sz w:val="20"/>
              </w:rPr>
              <w:t>Advanced membrane bioreactor systems help remove microplastics from used water</w:t>
            </w:r>
            <w:r w:rsidR="00A454F3">
              <w:rPr>
                <w:sz w:val="20"/>
              </w:rPr>
              <w:t xml:space="preserve"> </w:t>
            </w:r>
          </w:p>
        </w:tc>
      </w:tr>
      <w:tr w:rsidR="00A91AB2" w14:paraId="1C587BA3" w14:textId="77777777" w:rsidTr="000174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211B4E85" w14:textId="33ED098E" w:rsidR="00FE0C28" w:rsidRPr="00E854BD" w:rsidRDefault="00C40AA7" w:rsidP="008C619E">
            <w:pPr>
              <w:spacing w:before="60"/>
              <w:jc w:val="left"/>
              <w:rPr>
                <w:sz w:val="20"/>
              </w:rPr>
            </w:pPr>
            <w:r w:rsidRPr="00E854BD">
              <w:rPr>
                <w:sz w:val="20"/>
              </w:rPr>
              <w:t>South Korea</w:t>
            </w:r>
          </w:p>
        </w:tc>
        <w:tc>
          <w:tcPr>
            <w:tcW w:w="2448" w:type="dxa"/>
            <w:vAlign w:val="top"/>
          </w:tcPr>
          <w:p w14:paraId="2FA009ED" w14:textId="501474E6" w:rsidR="00FE0C28" w:rsidRPr="00E854BD" w:rsidRDefault="00D03840" w:rsidP="008C619E">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D03840">
              <w:rPr>
                <w:sz w:val="20"/>
              </w:rPr>
              <w:t>Soil Environment Conservation Act allows for inclusion of emerging pollutants</w:t>
            </w:r>
          </w:p>
        </w:tc>
        <w:tc>
          <w:tcPr>
            <w:tcW w:w="2449" w:type="dxa"/>
            <w:vAlign w:val="top"/>
          </w:tcPr>
          <w:p w14:paraId="29A9991F" w14:textId="46F72CEF" w:rsidR="00FE0C28" w:rsidRPr="00E854BD" w:rsidRDefault="00D03840" w:rsidP="008C619E">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D03840">
              <w:rPr>
                <w:sz w:val="20"/>
              </w:rPr>
              <w:t>Microplastics under active environmental study; no formal thresholds yet</w:t>
            </w:r>
          </w:p>
        </w:tc>
        <w:tc>
          <w:tcPr>
            <w:tcW w:w="2449" w:type="dxa"/>
            <w:vAlign w:val="top"/>
          </w:tcPr>
          <w:p w14:paraId="6A6413CC" w14:textId="1FDEB24F" w:rsidR="00FE0C28" w:rsidRPr="00E854BD" w:rsidRDefault="00D03840" w:rsidP="008C619E">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D03840">
              <w:rPr>
                <w:sz w:val="20"/>
              </w:rPr>
              <w:t>Advanced treatment technologies used; research to optimise microplastic removal underway</w:t>
            </w:r>
          </w:p>
        </w:tc>
      </w:tr>
      <w:tr w:rsidR="00A91AB2" w14:paraId="3E8AA471" w14:textId="77777777" w:rsidTr="000174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511AAB46" w14:textId="7E1D36E0" w:rsidR="00FE0C28" w:rsidRPr="00E854BD" w:rsidRDefault="00C40AA7" w:rsidP="008C619E">
            <w:pPr>
              <w:spacing w:before="60"/>
              <w:jc w:val="left"/>
              <w:rPr>
                <w:sz w:val="20"/>
              </w:rPr>
            </w:pPr>
            <w:r w:rsidRPr="00E854BD">
              <w:rPr>
                <w:sz w:val="20"/>
              </w:rPr>
              <w:lastRenderedPageBreak/>
              <w:t>United Kingdom</w:t>
            </w:r>
          </w:p>
        </w:tc>
        <w:tc>
          <w:tcPr>
            <w:tcW w:w="2448" w:type="dxa"/>
            <w:vAlign w:val="top"/>
          </w:tcPr>
          <w:p w14:paraId="07298E79" w14:textId="28274438" w:rsidR="00FE0C28" w:rsidRPr="00E854BD" w:rsidRDefault="002477C8" w:rsidP="008C619E">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2477C8">
              <w:rPr>
                <w:sz w:val="20"/>
              </w:rPr>
              <w:t>Environmental Protection Act 1990 allows inclusion of emerging pollutants</w:t>
            </w:r>
          </w:p>
        </w:tc>
        <w:tc>
          <w:tcPr>
            <w:tcW w:w="2449" w:type="dxa"/>
            <w:vAlign w:val="top"/>
          </w:tcPr>
          <w:p w14:paraId="604B7CF7" w14:textId="3C64D8AE" w:rsidR="00FE0C28" w:rsidRPr="00E854BD" w:rsidRDefault="002477C8" w:rsidP="008C619E">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1C5791">
              <w:rPr>
                <w:i/>
                <w:iCs/>
                <w:sz w:val="20"/>
              </w:rPr>
              <w:t>Plan for Water</w:t>
            </w:r>
            <w:r w:rsidR="001C5791">
              <w:rPr>
                <w:sz w:val="20"/>
              </w:rPr>
              <w:t xml:space="preserve"> </w:t>
            </w:r>
            <w:r w:rsidRPr="002477C8">
              <w:rPr>
                <w:sz w:val="20"/>
              </w:rPr>
              <w:t>includes measures to reduce pollution, including microplastics</w:t>
            </w:r>
            <w:r w:rsidR="00167FD2">
              <w:rPr>
                <w:sz w:val="20"/>
                <w:highlight w:val="yellow"/>
              </w:rPr>
              <w:fldChar w:fldCharType="begin"/>
            </w:r>
            <w:r w:rsidR="00DC3B3B">
              <w:rPr>
                <w:sz w:val="20"/>
                <w:highlight w:val="yellow"/>
              </w:rPr>
              <w:instrText xml:space="preserve"> ADDIN ZOTERO_ITEM CSL_CITATION {"citationID":"Tge0mrU9","properties":{"formattedCitation":"\\super 411\\nosupersub{}","plainCitation":"411","noteIndex":0},"citationItems":[{"id":"4rIbDf27/uggc9E4d","uris":["http://zotero.org/users/local/jcdQBMLc/items/G7EUN27M"],"itemData":{"id":4068,"type":"document","title":"Plan for Water: our integrated plan for delivering clean and plentiful water","URL":"https://www.gov.uk/government/publications/plan-for-water-our-integrated-plan-for-delivering-clean-and-plentiful-water/plan-for-water-our-integrated-plan-for-delivering-clean-and-plentiful-water","author":[{"literal":"UK Department for Environment, Food &amp; Rural Affairs"}],"accessed":{"date-parts":[["2025",5,25]]},"issued":{"date-parts":[["2025",5,25]]}}}],"schema":"https://github.com/citation-style-language/schema/raw/master/csl-citation.json"} </w:instrText>
            </w:r>
            <w:r w:rsidR="00167FD2">
              <w:rPr>
                <w:sz w:val="20"/>
                <w:highlight w:val="yellow"/>
              </w:rPr>
              <w:fldChar w:fldCharType="separate"/>
            </w:r>
            <w:r w:rsidR="00907B2A" w:rsidRPr="00907B2A">
              <w:rPr>
                <w:rFonts w:cs="Arial"/>
                <w:sz w:val="20"/>
                <w:vertAlign w:val="superscript"/>
              </w:rPr>
              <w:t>411</w:t>
            </w:r>
            <w:r w:rsidR="00167FD2">
              <w:rPr>
                <w:sz w:val="20"/>
                <w:highlight w:val="yellow"/>
              </w:rPr>
              <w:fldChar w:fldCharType="end"/>
            </w:r>
          </w:p>
        </w:tc>
        <w:tc>
          <w:tcPr>
            <w:tcW w:w="2449" w:type="dxa"/>
            <w:vAlign w:val="top"/>
          </w:tcPr>
          <w:p w14:paraId="4B05F4BC" w14:textId="002DA4EB" w:rsidR="00FE0C28" w:rsidRPr="00E854BD" w:rsidRDefault="002477C8" w:rsidP="008C619E">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2477C8">
              <w:rPr>
                <w:sz w:val="20"/>
              </w:rPr>
              <w:t>Drinking Water Inspectorate recommends treatment optimisation to improve microplastics removal</w:t>
            </w:r>
            <w:r w:rsidR="00167FD2">
              <w:rPr>
                <w:sz w:val="20"/>
              </w:rPr>
              <w:fldChar w:fldCharType="begin"/>
            </w:r>
            <w:r w:rsidR="00DC3B3B">
              <w:rPr>
                <w:sz w:val="20"/>
              </w:rPr>
              <w:instrText xml:space="preserve"> ADDIN ZOTERO_ITEM CSL_CITATION {"citationID":"p4LM2qUU","properties":{"formattedCitation":"\\super 412\\nosupersub{}","plainCitation":"412","noteIndex":0},"citationItems":[{"id":"4rIbDf27/2kLFDmUc","uris":["http://zotero.org/users/local/jcdQBMLc/items/MGXXS6TC"],"itemData":{"id":4069,"type":"document","title":"Guidance Note: Long term planning for the quality of drinking water supplies","URL":"https://dwi-production-files.s3.eu-west-2.amazonaws.com/wp-content/uploads/2022/10/20143504/Long-term-planning-guidance-for-drinking-water-quality_Sept-2022.pdf","author":[{"literal":"UK Drinking Water Inspectorate"}],"accessed":{"date-parts":[["2025",5,25]]},"issued":{"date-parts":[["2022"]]}}}],"schema":"https://github.com/citation-style-language/schema/raw/master/csl-citation.json"} </w:instrText>
            </w:r>
            <w:r w:rsidR="00167FD2">
              <w:rPr>
                <w:sz w:val="20"/>
              </w:rPr>
              <w:fldChar w:fldCharType="separate"/>
            </w:r>
            <w:r w:rsidR="00907B2A" w:rsidRPr="00907B2A">
              <w:rPr>
                <w:rFonts w:cs="Arial"/>
                <w:sz w:val="20"/>
                <w:vertAlign w:val="superscript"/>
              </w:rPr>
              <w:t>412</w:t>
            </w:r>
            <w:r w:rsidR="00167FD2">
              <w:rPr>
                <w:sz w:val="20"/>
              </w:rPr>
              <w:fldChar w:fldCharType="end"/>
            </w:r>
            <w:r w:rsidR="00A454F3">
              <w:rPr>
                <w:sz w:val="20"/>
              </w:rPr>
              <w:t xml:space="preserve"> </w:t>
            </w:r>
          </w:p>
        </w:tc>
      </w:tr>
      <w:tr w:rsidR="00A91AB2" w14:paraId="74841760" w14:textId="77777777" w:rsidTr="000174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64EB1AB6" w14:textId="13E9CDDF" w:rsidR="00FE0C28" w:rsidRPr="00E854BD" w:rsidRDefault="00C40AA7" w:rsidP="008C619E">
            <w:pPr>
              <w:spacing w:before="60"/>
              <w:jc w:val="left"/>
              <w:rPr>
                <w:sz w:val="20"/>
              </w:rPr>
            </w:pPr>
            <w:r w:rsidRPr="00E854BD">
              <w:rPr>
                <w:sz w:val="20"/>
              </w:rPr>
              <w:t>United States</w:t>
            </w:r>
          </w:p>
        </w:tc>
        <w:tc>
          <w:tcPr>
            <w:tcW w:w="2448" w:type="dxa"/>
            <w:vAlign w:val="top"/>
          </w:tcPr>
          <w:p w14:paraId="2A6CA763" w14:textId="0687CAB4" w:rsidR="00FE0C28" w:rsidRPr="00E854BD" w:rsidRDefault="002477C8" w:rsidP="008C619E">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2477C8">
              <w:rPr>
                <w:sz w:val="20"/>
              </w:rPr>
              <w:t>CERCLA (Superfund) allows inclusion of emerging contaminants</w:t>
            </w:r>
          </w:p>
        </w:tc>
        <w:tc>
          <w:tcPr>
            <w:tcW w:w="2449" w:type="dxa"/>
            <w:vAlign w:val="top"/>
          </w:tcPr>
          <w:p w14:paraId="255E50B1" w14:textId="698C690C" w:rsidR="00FE0C28" w:rsidRPr="00E854BD" w:rsidRDefault="003849A3" w:rsidP="008C619E">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3849A3">
              <w:rPr>
                <w:sz w:val="20"/>
              </w:rPr>
              <w:t xml:space="preserve">EPA’s National Strategy </w:t>
            </w:r>
            <w:r w:rsidR="005E6FDA">
              <w:rPr>
                <w:sz w:val="20"/>
              </w:rPr>
              <w:t>to Prevent Plastic Pollution</w:t>
            </w:r>
            <w:r w:rsidRPr="003849A3">
              <w:rPr>
                <w:sz w:val="20"/>
              </w:rPr>
              <w:t xml:space="preserve"> targets plastic pollution broadly, including microplastics</w:t>
            </w:r>
            <w:r w:rsidR="00A454F3">
              <w:rPr>
                <w:sz w:val="20"/>
              </w:rPr>
              <w:t xml:space="preserve"> </w:t>
            </w:r>
          </w:p>
        </w:tc>
        <w:tc>
          <w:tcPr>
            <w:tcW w:w="2449" w:type="dxa"/>
            <w:vAlign w:val="top"/>
          </w:tcPr>
          <w:p w14:paraId="2E4A53F8" w14:textId="46A7E9E5" w:rsidR="00FE0C28" w:rsidRPr="00E854BD" w:rsidRDefault="003849A3" w:rsidP="008C619E">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3849A3">
              <w:rPr>
                <w:sz w:val="20"/>
              </w:rPr>
              <w:t>EPA researching and developing technologies for microplastics removal from water</w:t>
            </w:r>
          </w:p>
        </w:tc>
      </w:tr>
      <w:tr w:rsidR="00A91AB2" w14:paraId="5BBB51E3" w14:textId="77777777" w:rsidTr="000174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top"/>
          </w:tcPr>
          <w:p w14:paraId="0A81A641" w14:textId="5EF5EF1C" w:rsidR="00FE0C28" w:rsidRPr="00E854BD" w:rsidRDefault="00E854BD" w:rsidP="008C619E">
            <w:pPr>
              <w:spacing w:before="60"/>
              <w:jc w:val="left"/>
              <w:rPr>
                <w:sz w:val="20"/>
              </w:rPr>
            </w:pPr>
            <w:r w:rsidRPr="00E854BD">
              <w:rPr>
                <w:sz w:val="20"/>
              </w:rPr>
              <w:t>European Union</w:t>
            </w:r>
          </w:p>
        </w:tc>
        <w:tc>
          <w:tcPr>
            <w:tcW w:w="2448" w:type="dxa"/>
            <w:vAlign w:val="top"/>
          </w:tcPr>
          <w:p w14:paraId="2AD3C024" w14:textId="707C6E17" w:rsidR="00FE0C28" w:rsidRPr="00E854BD" w:rsidRDefault="003849A3" w:rsidP="008C619E">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3849A3">
              <w:rPr>
                <w:sz w:val="20"/>
              </w:rPr>
              <w:t>Waste Framework Directive and Soil Strategy allow inclusion of microplastics</w:t>
            </w:r>
          </w:p>
        </w:tc>
        <w:tc>
          <w:tcPr>
            <w:tcW w:w="2449" w:type="dxa"/>
            <w:vAlign w:val="top"/>
          </w:tcPr>
          <w:p w14:paraId="187EE538" w14:textId="3E187203" w:rsidR="00FE0C28" w:rsidRPr="00E854BD" w:rsidRDefault="003849A3" w:rsidP="008C619E">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3849A3">
              <w:rPr>
                <w:sz w:val="20"/>
              </w:rPr>
              <w:t>Urban Wastewater Treatment Directive revised to address microplastics and other micropollutants</w:t>
            </w:r>
            <w:r w:rsidR="00167FD2">
              <w:rPr>
                <w:sz w:val="20"/>
              </w:rPr>
              <w:fldChar w:fldCharType="begin"/>
            </w:r>
            <w:r w:rsidR="00DC3B3B">
              <w:rPr>
                <w:sz w:val="20"/>
              </w:rPr>
              <w:instrText xml:space="preserve"> ADDIN ZOTERO_ITEM CSL_CITATION {"citationID":"Qv6HFzLc","properties":{"formattedCitation":"\\super 413\\nosupersub{}","plainCitation":"413","noteIndex":0},"citationItems":[{"id":"4rIbDf27/H2KK56jX","uris":["http://zotero.org/users/local/jcdQBMLc/items/IKFG5I2I"],"itemData":{"id":4071,"type":"webpage","title":"New rules for more thorough and cost-effective urban wastewater management enter into force","URL":"https://environment.ec.europa.eu/news/new-rules-urban-wastewater-management-set-enter-force-2024-12-20_en","author":[{"literal":"European Commission"}],"accessed":{"date-parts":[["2025",5,25]]},"issued":{"date-parts":[["2025",5,25]]}}}],"schema":"https://github.com/citation-style-language/schema/raw/master/csl-citation.json"} </w:instrText>
            </w:r>
            <w:r w:rsidR="00167FD2">
              <w:rPr>
                <w:sz w:val="20"/>
              </w:rPr>
              <w:fldChar w:fldCharType="separate"/>
            </w:r>
            <w:r w:rsidR="00907B2A" w:rsidRPr="00907B2A">
              <w:rPr>
                <w:rFonts w:cs="Arial"/>
                <w:sz w:val="20"/>
                <w:vertAlign w:val="superscript"/>
              </w:rPr>
              <w:t>413</w:t>
            </w:r>
            <w:r w:rsidR="00167FD2">
              <w:rPr>
                <w:sz w:val="20"/>
              </w:rPr>
              <w:fldChar w:fldCharType="end"/>
            </w:r>
            <w:r w:rsidR="00A454F3">
              <w:rPr>
                <w:sz w:val="20"/>
              </w:rPr>
              <w:t xml:space="preserve"> </w:t>
            </w:r>
          </w:p>
        </w:tc>
        <w:tc>
          <w:tcPr>
            <w:tcW w:w="2449" w:type="dxa"/>
            <w:vAlign w:val="top"/>
          </w:tcPr>
          <w:p w14:paraId="572C5B67" w14:textId="19746C75" w:rsidR="00FE0C28" w:rsidRPr="00E854BD" w:rsidRDefault="003849A3" w:rsidP="008C619E">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3849A3">
              <w:rPr>
                <w:sz w:val="20"/>
              </w:rPr>
              <w:t>New wastewater rules mandate improved removal of micropollutants including microplastics</w:t>
            </w:r>
            <w:r w:rsidR="00167FD2">
              <w:rPr>
                <w:sz w:val="20"/>
              </w:rPr>
              <w:fldChar w:fldCharType="begin"/>
            </w:r>
            <w:r w:rsidR="00DC3B3B">
              <w:rPr>
                <w:sz w:val="20"/>
              </w:rPr>
              <w:instrText xml:space="preserve"> ADDIN ZOTERO_ITEM CSL_CITATION {"citationID":"9dThquKM","properties":{"formattedCitation":"\\super 414\\nosupersub{}","plainCitation":"414","noteIndex":0},"citationItems":[{"id":"4rIbDf27/3IXBNIcf","uris":["http://zotero.org/users/local/jcdQBMLc/items/LCY52VXQ"],"itemData":{"id":4072,"type":"webpage","title":"Commission welcomes provisional agreement for more thorough and more cost-effective urban wastewater management","URL":"https://ec.europa.eu/commission/presscorner/detail/en/ip_24_504","author":[{"literal":"European Commission"}],"accessed":{"date-parts":[["2025",5,25]]},"issued":{"date-parts":[["2025",5,25]]}}}],"schema":"https://github.com/citation-style-language/schema/raw/master/csl-citation.json"} </w:instrText>
            </w:r>
            <w:r w:rsidR="00167FD2">
              <w:rPr>
                <w:sz w:val="20"/>
              </w:rPr>
              <w:fldChar w:fldCharType="separate"/>
            </w:r>
            <w:r w:rsidR="00907B2A" w:rsidRPr="00907B2A">
              <w:rPr>
                <w:rFonts w:cs="Arial"/>
                <w:sz w:val="20"/>
                <w:vertAlign w:val="superscript"/>
              </w:rPr>
              <w:t>414</w:t>
            </w:r>
            <w:r w:rsidR="00167FD2">
              <w:rPr>
                <w:sz w:val="20"/>
              </w:rPr>
              <w:fldChar w:fldCharType="end"/>
            </w:r>
            <w:r w:rsidR="00A454F3">
              <w:rPr>
                <w:sz w:val="20"/>
              </w:rPr>
              <w:t xml:space="preserve"> </w:t>
            </w:r>
          </w:p>
        </w:tc>
      </w:tr>
    </w:tbl>
    <w:p w14:paraId="330C459C" w14:textId="6B5C4427" w:rsidR="00A44F2D" w:rsidRPr="00B255E7" w:rsidRDefault="00A44F2D" w:rsidP="00A44F2D">
      <w:pPr>
        <w:spacing w:before="120"/>
        <w:rPr>
          <w:i/>
          <w:iCs/>
          <w:sz w:val="20"/>
          <w:szCs w:val="20"/>
        </w:rPr>
      </w:pPr>
      <w:r w:rsidRPr="00B255E7">
        <w:rPr>
          <w:i/>
          <w:iCs/>
          <w:sz w:val="20"/>
          <w:szCs w:val="20"/>
        </w:rPr>
        <w:t xml:space="preserve">CERLCA = </w:t>
      </w:r>
      <w:r w:rsidR="004F441B" w:rsidRPr="00B255E7">
        <w:rPr>
          <w:i/>
          <w:iCs/>
          <w:sz w:val="20"/>
          <w:szCs w:val="20"/>
        </w:rPr>
        <w:t xml:space="preserve">Comprehensive Environmental Response, Compensation, and Liability Act; EPA = Environmental Protection Agency; </w:t>
      </w:r>
      <w:r w:rsidRPr="00B255E7">
        <w:rPr>
          <w:i/>
          <w:iCs/>
          <w:sz w:val="20"/>
          <w:szCs w:val="20"/>
        </w:rPr>
        <w:t>FCSAP = Federal Contaminated Sites Action Plan</w:t>
      </w:r>
      <w:r w:rsidR="001C5791" w:rsidRPr="00B255E7">
        <w:rPr>
          <w:i/>
          <w:iCs/>
          <w:sz w:val="20"/>
          <w:szCs w:val="20"/>
        </w:rPr>
        <w:t xml:space="preserve">; NEA = </w:t>
      </w:r>
      <w:r w:rsidR="005A4974" w:rsidRPr="00B255E7">
        <w:rPr>
          <w:i/>
          <w:iCs/>
          <w:sz w:val="20"/>
          <w:szCs w:val="20"/>
        </w:rPr>
        <w:t>National Environment Agency</w:t>
      </w:r>
      <w:r w:rsidR="007A1027" w:rsidRPr="00B255E7">
        <w:rPr>
          <w:i/>
          <w:iCs/>
          <w:sz w:val="20"/>
          <w:szCs w:val="20"/>
        </w:rPr>
        <w:t>.</w:t>
      </w:r>
    </w:p>
    <w:p w14:paraId="5AD69773" w14:textId="35BEB3E6" w:rsidR="009E6A85" w:rsidRPr="00D23C82" w:rsidRDefault="00B42657" w:rsidP="00BE7517">
      <w:pPr>
        <w:pStyle w:val="Heading2"/>
        <w:tabs>
          <w:tab w:val="left" w:pos="993"/>
        </w:tabs>
        <w:spacing w:before="240"/>
      </w:pPr>
      <w:bookmarkStart w:id="120" w:name="_Toc206412356"/>
      <w:bookmarkStart w:id="121" w:name="_Toc210833597"/>
      <w:r>
        <w:t>7</w:t>
      </w:r>
      <w:r w:rsidR="00BE7517">
        <w:t>.5</w:t>
      </w:r>
      <w:r w:rsidR="00BE7517">
        <w:tab/>
      </w:r>
      <w:r w:rsidR="00ED3FE0" w:rsidRPr="00D23C82">
        <w:t>Engagement and consultation</w:t>
      </w:r>
      <w:bookmarkEnd w:id="120"/>
      <w:bookmarkEnd w:id="121"/>
    </w:p>
    <w:p w14:paraId="7A883209" w14:textId="77777777" w:rsidR="00CA4245" w:rsidRDefault="00CA4245" w:rsidP="00EF2901">
      <w:pPr>
        <w:pStyle w:val="Heading6"/>
      </w:pPr>
      <w:r>
        <w:t>International organisations</w:t>
      </w:r>
    </w:p>
    <w:p w14:paraId="5C4CA9D1" w14:textId="0608163F" w:rsidR="00411D5B" w:rsidRDefault="00411D5B" w:rsidP="00171AAA">
      <w:r w:rsidRPr="009F21B6">
        <w:t xml:space="preserve">Efforts to promote best practices for water filtration and microplastic removal have been increasingly visible in international programming. </w:t>
      </w:r>
      <w:r w:rsidR="00C404AE">
        <w:t xml:space="preserve">The </w:t>
      </w:r>
      <w:r w:rsidRPr="009F21B6">
        <w:t>UNEP advocates for the moderni</w:t>
      </w:r>
      <w:r w:rsidR="004B596D">
        <w:t>s</w:t>
      </w:r>
      <w:r w:rsidRPr="009F21B6">
        <w:t xml:space="preserve">ation of wastewater treatment systems to improve the capture of microplastics, particularly through tertiary filtration technologies. These interventions are promoted as part of integrated water management strategies and are referenced in guidance on sustainable infrastructure investments. </w:t>
      </w:r>
      <w:r w:rsidRPr="008B2399">
        <w:t>IARC has not directly addressed filtration technologies but has highlighted the importance of environmental exposure pathways—including ingestion and inhalation of microplastics—for cancer risk assessment. While not a regulatory agency, IARC’s work underscores the relevance of environmental monitoring in cancer epidemiology</w:t>
      </w:r>
      <w:r w:rsidRPr="009F21B6">
        <w:t>. The FAO and Stockholm Convention have not directly addressed water filtration technologies for microplastics</w:t>
      </w:r>
      <w:r>
        <w:t>;</w:t>
      </w:r>
      <w:r w:rsidRPr="009F21B6">
        <w:t xml:space="preserve"> </w:t>
      </w:r>
      <w:r>
        <w:t>however,</w:t>
      </w:r>
      <w:r w:rsidRPr="009F21B6">
        <w:t xml:space="preserve"> their </w:t>
      </w:r>
      <w:r>
        <w:t>focus</w:t>
      </w:r>
      <w:r w:rsidRPr="009F21B6">
        <w:t xml:space="preserve"> on pollution prevention and clean production processes complements the broader international movement toward enhancing water treatment capabilities.</w:t>
      </w:r>
    </w:p>
    <w:p w14:paraId="3168BCC3" w14:textId="102F7B2D" w:rsidR="00C236FB" w:rsidRPr="00EF2901" w:rsidRDefault="00026FBA" w:rsidP="00C236FB">
      <w:pPr>
        <w:pStyle w:val="Heading6"/>
        <w:rPr>
          <w:b w:val="0"/>
          <w:i/>
        </w:rPr>
      </w:pPr>
      <w:r w:rsidRPr="00EF2901">
        <w:rPr>
          <w:b w:val="0"/>
          <w:i/>
        </w:rPr>
        <w:t>Other s</w:t>
      </w:r>
      <w:r w:rsidR="00C236FB" w:rsidRPr="00EF2901">
        <w:rPr>
          <w:b w:val="0"/>
          <w:i/>
        </w:rPr>
        <w:t>takeholder engagement and public consultation</w:t>
      </w:r>
    </w:p>
    <w:p w14:paraId="1A1E42CF" w14:textId="77777777" w:rsidR="00C236FB" w:rsidRDefault="00C236FB" w:rsidP="00C236FB">
      <w:r>
        <w:t xml:space="preserve">The </w:t>
      </w:r>
      <w:r w:rsidRPr="009C68AF">
        <w:t>UNEP has actively promoted stakeholder engagement through initiatives like Extended Producer Responsibility, which encourages producers to take responsibility for the environmental impacts of their products throughout the product lifecycle. This approach involves collaboration with industry stakeholders to develop and implement policies aimed at reducing plastic pollution, including microplastics.</w:t>
      </w:r>
      <w:r>
        <w:t xml:space="preserve"> Its</w:t>
      </w:r>
      <w:r w:rsidRPr="009C68AF">
        <w:t xml:space="preserve"> efforts emphasi</w:t>
      </w:r>
      <w:r>
        <w:t>s</w:t>
      </w:r>
      <w:r w:rsidRPr="009C68AF">
        <w:t>e the importance of involving producers, retailers, and other stakeholders in the management and reduction of plastic waste</w:t>
      </w:r>
      <w:r>
        <w:t>.</w:t>
      </w:r>
      <w:r>
        <w:rPr>
          <w:rFonts w:ascii="Times New Roman" w:hAnsi="Times New Roman" w:cs="Times New Roman"/>
          <w:vertAlign w:val="superscript"/>
        </w:rPr>
        <w:t>342</w:t>
      </w:r>
    </w:p>
    <w:p w14:paraId="15F5BAFF" w14:textId="77777777" w:rsidR="00C236FB" w:rsidRPr="009C68AF" w:rsidRDefault="00C236FB" w:rsidP="00C236FB">
      <w:r w:rsidRPr="009C68AF">
        <w:lastRenderedPageBreak/>
        <w:t>The FAO has engaged with stakeholders in the fisheries and aquaculture sectors to assess the potential impacts of microplastics on these industries. Through consultations and collaborations, the FAO has worked with industry representatives, researchers, and policymakers to gather data and develop strategies to mitigate the effects of microplastics on aquatic food systems.</w:t>
      </w:r>
    </w:p>
    <w:p w14:paraId="0F137A2B" w14:textId="77777777" w:rsidR="00C236FB" w:rsidRPr="009C68AF" w:rsidRDefault="00C236FB" w:rsidP="00C236FB">
      <w:r w:rsidRPr="009C68AF">
        <w:t>IARC’s role has been to convene international experts to evaluate the carcinogenic risks of environmental exposures, including plastic</w:t>
      </w:r>
      <w:r>
        <w:t>s</w:t>
      </w:r>
      <w:r w:rsidRPr="009C68AF">
        <w:t xml:space="preserve">-associated chemicals, and to promote collaboration among scientists and health institutions. </w:t>
      </w:r>
      <w:r>
        <w:t>I</w:t>
      </w:r>
      <w:r w:rsidRPr="009C68AF">
        <w:t>t has not directly facilitated stakeholder engagement specific to microplastic pollution.</w:t>
      </w:r>
    </w:p>
    <w:p w14:paraId="79427991" w14:textId="77777777" w:rsidR="00C236FB" w:rsidRPr="009C68AF" w:rsidRDefault="00C236FB" w:rsidP="00C236FB">
      <w:r w:rsidRPr="009C68AF">
        <w:t>The Stockholm Convention has recogni</w:t>
      </w:r>
      <w:r>
        <w:t>s</w:t>
      </w:r>
      <w:r w:rsidRPr="009C68AF">
        <w:t>ed the role of stakeholders, including industry groups, in discussions about regulating chemicals associated with microplastics. Engagement with these stakeholders has been crucial in shaping policies and understanding the implications of potential regulations on various sectors.</w:t>
      </w:r>
    </w:p>
    <w:p w14:paraId="1F7BB542" w14:textId="13065944" w:rsidR="00CA4245" w:rsidRDefault="00CA4245" w:rsidP="00EF2901">
      <w:pPr>
        <w:pStyle w:val="Heading6"/>
      </w:pPr>
      <w:r w:rsidRPr="00F65C2F">
        <w:t>Australia</w:t>
      </w:r>
      <w:r w:rsidR="001609EE" w:rsidRPr="00D16207">
        <w:t xml:space="preserve"> and </w:t>
      </w:r>
      <w:r w:rsidR="00756D34">
        <w:t>o</w:t>
      </w:r>
      <w:r>
        <w:t>ther jurisdictions</w:t>
      </w:r>
    </w:p>
    <w:p w14:paraId="2289F5E2" w14:textId="03EF3A32" w:rsidR="00391DDC" w:rsidRDefault="00391DDC" w:rsidP="00ED3FE0">
      <w:r w:rsidRPr="00391DDC">
        <w:t xml:space="preserve">Stakeholder engagement and public consultation on microplastics </w:t>
      </w:r>
      <w:r w:rsidR="00214C19">
        <w:t>differs</w:t>
      </w:r>
      <w:r w:rsidRPr="00391DDC">
        <w:t xml:space="preserve"> across jurisdictions, with most countries incorporating these activities into broader plastic pollution strategies rather </w:t>
      </w:r>
      <w:r w:rsidR="00D46B04" w:rsidRPr="00876E30">
        <w:t>targeted efforts</w:t>
      </w:r>
      <w:r w:rsidRPr="00391DDC">
        <w:t xml:space="preserve">. </w:t>
      </w:r>
      <w:r w:rsidR="000977D1">
        <w:t xml:space="preserve">In </w:t>
      </w:r>
      <w:r w:rsidR="009B329D" w:rsidRPr="009B329D">
        <w:t>Australia</w:t>
      </w:r>
      <w:r w:rsidR="000977D1">
        <w:t>,</w:t>
      </w:r>
      <w:r w:rsidR="009B329D" w:rsidRPr="009B329D">
        <w:t xml:space="preserve"> national consultations on packaging regulation reform</w:t>
      </w:r>
      <w:r w:rsidR="000977D1">
        <w:t xml:space="preserve"> have attracted </w:t>
      </w:r>
      <w:r w:rsidR="009B329D" w:rsidRPr="009B329D">
        <w:t>strong stakeholder and public support for i</w:t>
      </w:r>
      <w:r w:rsidR="003D45A6">
        <w:t>ntroducing an</w:t>
      </w:r>
      <w:r w:rsidR="009B329D" w:rsidRPr="009B329D">
        <w:t xml:space="preserve"> Extended Producer Responsibility scheme with mandatory requirements</w:t>
      </w:r>
      <w:r w:rsidR="009B329D">
        <w:t xml:space="preserve">. </w:t>
      </w:r>
      <w:r w:rsidR="00BC7A27" w:rsidRPr="00BC7A27">
        <w:t>Canada, the E</w:t>
      </w:r>
      <w:r w:rsidR="00F402AE">
        <w:t xml:space="preserve">uropean </w:t>
      </w:r>
      <w:r w:rsidR="00BC7A27" w:rsidRPr="00BC7A27">
        <w:t>U</w:t>
      </w:r>
      <w:r w:rsidR="00F402AE">
        <w:t>nion</w:t>
      </w:r>
      <w:r w:rsidR="00BC7A27" w:rsidRPr="00BC7A27">
        <w:t xml:space="preserve">, and New Zealand have </w:t>
      </w:r>
      <w:r w:rsidR="000830A6">
        <w:t xml:space="preserve">adopted </w:t>
      </w:r>
      <w:r w:rsidR="00C06FFE">
        <w:t>similarl</w:t>
      </w:r>
      <w:r w:rsidR="0077282A">
        <w:t>y</w:t>
      </w:r>
      <w:r w:rsidR="00BC7A27" w:rsidRPr="00BC7A27">
        <w:t xml:space="preserve"> structured, multi-sectoral approaches, </w:t>
      </w:r>
      <w:r w:rsidR="00B37653" w:rsidRPr="00B37653">
        <w:t>bringing together government, industry, non-government organisations, and academia to co-develop targets and policies</w:t>
      </w:r>
      <w:r w:rsidR="00B37653">
        <w:t xml:space="preserve">. In contrast, </w:t>
      </w:r>
      <w:r w:rsidR="00BC7A27" w:rsidRPr="00BC7A27">
        <w:t xml:space="preserve">China, South Korea, and Singapore </w:t>
      </w:r>
      <w:r w:rsidR="00307ABD" w:rsidRPr="00307ABD">
        <w:t>have undertaken</w:t>
      </w:r>
      <w:r w:rsidR="00BC7A27" w:rsidRPr="00BC7A27">
        <w:t xml:space="preserve"> limited consultation </w:t>
      </w:r>
      <w:r w:rsidR="00307ABD" w:rsidRPr="00307ABD">
        <w:t xml:space="preserve">specific to microplastics, while the United </w:t>
      </w:r>
      <w:r w:rsidR="00F402AE">
        <w:t xml:space="preserve">Kingdom and the United States </w:t>
      </w:r>
      <w:r w:rsidR="00BC7A27" w:rsidRPr="00BC7A27">
        <w:t xml:space="preserve">have </w:t>
      </w:r>
      <w:r w:rsidR="00307ABD" w:rsidRPr="00307ABD">
        <w:t>addressed the issue as part of</w:t>
      </w:r>
      <w:r w:rsidR="00BC7A27" w:rsidRPr="00BC7A27">
        <w:t xml:space="preserve"> wider environmental governance processes.</w:t>
      </w:r>
      <w:r w:rsidR="00892269">
        <w:t xml:space="preserve"> </w:t>
      </w:r>
      <w:r w:rsidRPr="00391DDC">
        <w:t xml:space="preserve">Overall, there </w:t>
      </w:r>
      <w:r w:rsidR="00F8566B">
        <w:t>are signs of</w:t>
      </w:r>
      <w:r w:rsidRPr="00391DDC">
        <w:t xml:space="preserve"> a </w:t>
      </w:r>
      <w:r w:rsidR="00892269">
        <w:t>gradual shift</w:t>
      </w:r>
      <w:r w:rsidRPr="00391DDC">
        <w:t xml:space="preserve"> toward more inclusive policymaking </w:t>
      </w:r>
      <w:r w:rsidR="00C72FEC">
        <w:t>with increasing but still limited</w:t>
      </w:r>
      <w:r w:rsidRPr="00391DDC">
        <w:t xml:space="preserve"> stakeholder </w:t>
      </w:r>
      <w:r w:rsidR="00422DBB">
        <w:t>inputs</w:t>
      </w:r>
      <w:r w:rsidRPr="00391DDC">
        <w:t xml:space="preserve"> to shap</w:t>
      </w:r>
      <w:r w:rsidR="00422DBB">
        <w:t>e</w:t>
      </w:r>
      <w:r w:rsidRPr="00391DDC">
        <w:t xml:space="preserve"> effective microplastic mitigation strategies.</w:t>
      </w:r>
      <w:r w:rsidR="00171E9D">
        <w:t xml:space="preserve"> A summary of engagement and consultation activities </w:t>
      </w:r>
      <w:r w:rsidR="004703F6">
        <w:t>across</w:t>
      </w:r>
      <w:r w:rsidR="00171E9D">
        <w:t xml:space="preserve"> jurisdictions is included in Table 15.</w:t>
      </w:r>
    </w:p>
    <w:p w14:paraId="72D47181" w14:textId="26341ED0" w:rsidR="00171E9D" w:rsidRPr="00391DDC" w:rsidRDefault="00171E9D" w:rsidP="00171E9D">
      <w:pPr>
        <w:pStyle w:val="Heading6"/>
      </w:pPr>
      <w:r>
        <w:t>Table 15: Summary of engagement and consultation activities</w:t>
      </w:r>
    </w:p>
    <w:tbl>
      <w:tblPr>
        <w:tblStyle w:val="ACTableOption1Default"/>
        <w:tblW w:w="5000" w:type="pct"/>
        <w:tblLook w:val="04A0" w:firstRow="1" w:lastRow="0" w:firstColumn="1" w:lastColumn="0" w:noHBand="0" w:noVBand="1"/>
      </w:tblPr>
      <w:tblGrid>
        <w:gridCol w:w="1698"/>
        <w:gridCol w:w="7346"/>
      </w:tblGrid>
      <w:tr w:rsidR="00A33340" w:rsidRPr="00E854BD" w14:paraId="4F878ABD" w14:textId="77777777" w:rsidTr="007265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5F84FABE" w14:textId="77777777" w:rsidR="00726574" w:rsidRPr="00E854BD" w:rsidRDefault="00726574" w:rsidP="009368D9">
            <w:pPr>
              <w:spacing w:before="60" w:after="60"/>
              <w:jc w:val="left"/>
              <w:rPr>
                <w:sz w:val="20"/>
              </w:rPr>
            </w:pPr>
            <w:r w:rsidRPr="00891EE2">
              <w:rPr>
                <w:sz w:val="20"/>
              </w:rPr>
              <w:t>Jurisdiction</w:t>
            </w:r>
          </w:p>
        </w:tc>
        <w:tc>
          <w:tcPr>
            <w:tcW w:w="4061" w:type="pct"/>
            <w:vAlign w:val="top"/>
          </w:tcPr>
          <w:p w14:paraId="0B94337A" w14:textId="0AB07FEC" w:rsidR="00726574" w:rsidRPr="00E854BD" w:rsidRDefault="00745D9B" w:rsidP="009368D9">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745D9B">
              <w:rPr>
                <w:sz w:val="20"/>
              </w:rPr>
              <w:t xml:space="preserve">Stakeholder </w:t>
            </w:r>
            <w:r w:rsidR="008E62B2">
              <w:rPr>
                <w:sz w:val="20"/>
              </w:rPr>
              <w:t>e</w:t>
            </w:r>
            <w:r w:rsidRPr="00745D9B">
              <w:rPr>
                <w:sz w:val="20"/>
              </w:rPr>
              <w:t xml:space="preserve">ngagement and </w:t>
            </w:r>
            <w:r w:rsidR="008E62B2">
              <w:rPr>
                <w:sz w:val="20"/>
              </w:rPr>
              <w:t>p</w:t>
            </w:r>
            <w:r w:rsidRPr="00745D9B">
              <w:rPr>
                <w:sz w:val="20"/>
              </w:rPr>
              <w:t xml:space="preserve">ublic </w:t>
            </w:r>
            <w:r w:rsidR="008E62B2">
              <w:rPr>
                <w:sz w:val="20"/>
              </w:rPr>
              <w:t>c</w:t>
            </w:r>
            <w:r w:rsidRPr="00745D9B">
              <w:rPr>
                <w:sz w:val="20"/>
              </w:rPr>
              <w:t xml:space="preserve">onsultation </w:t>
            </w:r>
            <w:r w:rsidR="008E62B2">
              <w:rPr>
                <w:sz w:val="20"/>
              </w:rPr>
              <w:t>a</w:t>
            </w:r>
            <w:r w:rsidRPr="00745D9B">
              <w:rPr>
                <w:sz w:val="20"/>
              </w:rPr>
              <w:t>ctivities</w:t>
            </w:r>
          </w:p>
        </w:tc>
      </w:tr>
      <w:tr w:rsidR="006665D7" w:rsidRPr="00E854BD" w14:paraId="59EB165C" w14:textId="77777777" w:rsidTr="00C23A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shd w:val="clear" w:color="auto" w:fill="FFDF9F"/>
            <w:vAlign w:val="top"/>
          </w:tcPr>
          <w:p w14:paraId="60E03BAD" w14:textId="74BAFDFC" w:rsidR="006665D7" w:rsidRPr="00891EE2" w:rsidRDefault="006665D7" w:rsidP="009368D9">
            <w:pPr>
              <w:spacing w:before="60"/>
              <w:jc w:val="left"/>
              <w:rPr>
                <w:sz w:val="20"/>
              </w:rPr>
            </w:pPr>
            <w:r>
              <w:rPr>
                <w:sz w:val="20"/>
              </w:rPr>
              <w:t>Australia</w:t>
            </w:r>
          </w:p>
        </w:tc>
        <w:tc>
          <w:tcPr>
            <w:tcW w:w="4061" w:type="pct"/>
            <w:shd w:val="clear" w:color="auto" w:fill="FFDF9F"/>
            <w:vAlign w:val="top"/>
          </w:tcPr>
          <w:p w14:paraId="155E3384" w14:textId="15E74A0B" w:rsidR="006665D7" w:rsidRPr="00745D9B" w:rsidRDefault="00C23A44" w:rsidP="009368D9">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C23A44">
              <w:rPr>
                <w:sz w:val="20"/>
              </w:rPr>
              <w:t xml:space="preserve">Conducted national consultations on packaging regulation reform, with strong stakeholder and public support for an </w:t>
            </w:r>
            <w:r w:rsidR="00756D34" w:rsidRPr="00756D34">
              <w:rPr>
                <w:sz w:val="20"/>
              </w:rPr>
              <w:t>Extended Producer Responsibility</w:t>
            </w:r>
            <w:r w:rsidR="00756D34" w:rsidRPr="00D16207">
              <w:t xml:space="preserve"> </w:t>
            </w:r>
            <w:r w:rsidRPr="00C23A44">
              <w:rPr>
                <w:sz w:val="20"/>
              </w:rPr>
              <w:t>scheme with mandatory requirements</w:t>
            </w:r>
          </w:p>
        </w:tc>
      </w:tr>
      <w:tr w:rsidR="00A33340" w:rsidRPr="00E854BD" w14:paraId="7DBF5F13" w14:textId="77777777" w:rsidTr="007265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1DE25013" w14:textId="77777777" w:rsidR="00726574" w:rsidRPr="00E854BD" w:rsidRDefault="00726574" w:rsidP="009368D9">
            <w:pPr>
              <w:spacing w:before="60"/>
              <w:jc w:val="left"/>
              <w:rPr>
                <w:sz w:val="20"/>
              </w:rPr>
            </w:pPr>
            <w:r w:rsidRPr="00E854BD">
              <w:rPr>
                <w:sz w:val="20"/>
              </w:rPr>
              <w:t>Canada</w:t>
            </w:r>
          </w:p>
        </w:tc>
        <w:tc>
          <w:tcPr>
            <w:tcW w:w="4061" w:type="pct"/>
            <w:vAlign w:val="top"/>
          </w:tcPr>
          <w:p w14:paraId="0E26B376" w14:textId="65103999" w:rsidR="00726574" w:rsidRPr="00E854BD" w:rsidRDefault="00FA6F5B" w:rsidP="009368D9">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FA6F5B">
              <w:rPr>
                <w:sz w:val="20"/>
              </w:rPr>
              <w:t xml:space="preserve">Undertaken as part of the </w:t>
            </w:r>
            <w:r w:rsidRPr="00FA6F5B">
              <w:rPr>
                <w:i/>
                <w:iCs/>
                <w:sz w:val="20"/>
              </w:rPr>
              <w:t>Zero Plastic Waste Agenda</w:t>
            </w:r>
            <w:r w:rsidRPr="00FA6F5B">
              <w:rPr>
                <w:sz w:val="20"/>
              </w:rPr>
              <w:t>, with input from industry, NGOs, and academia to co-develop targets, standards, and policies</w:t>
            </w:r>
          </w:p>
        </w:tc>
      </w:tr>
      <w:tr w:rsidR="00A33340" w:rsidRPr="00E854BD" w14:paraId="04EAFE6A" w14:textId="77777777" w:rsidTr="007265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31AF585C" w14:textId="77777777" w:rsidR="00726574" w:rsidRPr="00E854BD" w:rsidRDefault="00726574" w:rsidP="009368D9">
            <w:pPr>
              <w:spacing w:before="60"/>
              <w:jc w:val="left"/>
              <w:rPr>
                <w:sz w:val="20"/>
              </w:rPr>
            </w:pPr>
            <w:r w:rsidRPr="00E854BD">
              <w:rPr>
                <w:sz w:val="20"/>
              </w:rPr>
              <w:t>China</w:t>
            </w:r>
          </w:p>
        </w:tc>
        <w:tc>
          <w:tcPr>
            <w:tcW w:w="4061" w:type="pct"/>
            <w:vAlign w:val="top"/>
          </w:tcPr>
          <w:p w14:paraId="2EDD9006" w14:textId="3A7E85DD" w:rsidR="00726574" w:rsidRPr="00E854BD" w:rsidRDefault="003C4708" w:rsidP="009368D9">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3C4708">
              <w:rPr>
                <w:sz w:val="20"/>
              </w:rPr>
              <w:t>No evidence of public or industry consultation specific to microplastics exposure</w:t>
            </w:r>
          </w:p>
        </w:tc>
      </w:tr>
      <w:tr w:rsidR="00A33340" w:rsidRPr="00E854BD" w14:paraId="7C59D40B" w14:textId="77777777" w:rsidTr="007265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462EDFE1" w14:textId="77777777" w:rsidR="00726574" w:rsidRPr="00E854BD" w:rsidRDefault="00726574" w:rsidP="009368D9">
            <w:pPr>
              <w:spacing w:before="60"/>
              <w:jc w:val="left"/>
              <w:rPr>
                <w:sz w:val="20"/>
              </w:rPr>
            </w:pPr>
            <w:r w:rsidRPr="00E854BD">
              <w:rPr>
                <w:sz w:val="20"/>
              </w:rPr>
              <w:t>New Zealand</w:t>
            </w:r>
          </w:p>
        </w:tc>
        <w:tc>
          <w:tcPr>
            <w:tcW w:w="4061" w:type="pct"/>
            <w:vAlign w:val="top"/>
          </w:tcPr>
          <w:p w14:paraId="0F4F9D7F" w14:textId="22E23C9D" w:rsidR="00726574" w:rsidRPr="00E854BD" w:rsidRDefault="003C4708" w:rsidP="009368D9">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3C4708">
              <w:rPr>
                <w:sz w:val="20"/>
              </w:rPr>
              <w:t xml:space="preserve">Conducted national consultations through the </w:t>
            </w:r>
            <w:r w:rsidRPr="003C4708">
              <w:rPr>
                <w:i/>
                <w:iCs/>
                <w:sz w:val="20"/>
              </w:rPr>
              <w:t>Rethinking Plastics in Aotearoa New Zealand</w:t>
            </w:r>
            <w:r w:rsidRPr="003C4708">
              <w:rPr>
                <w:sz w:val="20"/>
              </w:rPr>
              <w:t xml:space="preserve"> report, promoting circular economy approaches and stakeholder collaboration</w:t>
            </w:r>
          </w:p>
        </w:tc>
      </w:tr>
      <w:tr w:rsidR="00A33340" w:rsidRPr="00E854BD" w14:paraId="7658446F" w14:textId="77777777" w:rsidTr="007265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1D28B211" w14:textId="77777777" w:rsidR="00726574" w:rsidRPr="00E854BD" w:rsidRDefault="00726574" w:rsidP="009368D9">
            <w:pPr>
              <w:spacing w:before="60"/>
              <w:jc w:val="left"/>
              <w:rPr>
                <w:sz w:val="20"/>
              </w:rPr>
            </w:pPr>
            <w:r w:rsidRPr="00E854BD">
              <w:rPr>
                <w:sz w:val="20"/>
              </w:rPr>
              <w:t>Singapore</w:t>
            </w:r>
          </w:p>
        </w:tc>
        <w:tc>
          <w:tcPr>
            <w:tcW w:w="4061" w:type="pct"/>
            <w:vAlign w:val="top"/>
          </w:tcPr>
          <w:p w14:paraId="3D440A9F" w14:textId="5C3C17E5" w:rsidR="00726574" w:rsidRPr="00E854BD" w:rsidRDefault="008C1A3E" w:rsidP="009368D9">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8C1A3E">
              <w:rPr>
                <w:sz w:val="20"/>
              </w:rPr>
              <w:t>No stakeholder consultation specific to microplastics exposure, but implementation of Extended Producer Responsibility schemes for packaging waste indicates some industry engagement</w:t>
            </w:r>
          </w:p>
        </w:tc>
      </w:tr>
      <w:tr w:rsidR="00A33340" w:rsidRPr="00E854BD" w14:paraId="0C9D4B45" w14:textId="77777777" w:rsidTr="007265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33464BE3" w14:textId="77777777" w:rsidR="00726574" w:rsidRPr="00E854BD" w:rsidRDefault="00726574" w:rsidP="009368D9">
            <w:pPr>
              <w:spacing w:before="60"/>
              <w:jc w:val="left"/>
              <w:rPr>
                <w:sz w:val="20"/>
              </w:rPr>
            </w:pPr>
            <w:r w:rsidRPr="00E854BD">
              <w:rPr>
                <w:sz w:val="20"/>
              </w:rPr>
              <w:t>South Korea</w:t>
            </w:r>
          </w:p>
        </w:tc>
        <w:tc>
          <w:tcPr>
            <w:tcW w:w="4061" w:type="pct"/>
            <w:vAlign w:val="top"/>
          </w:tcPr>
          <w:p w14:paraId="2ADA1D28" w14:textId="086D8343" w:rsidR="00726574" w:rsidRPr="00E854BD" w:rsidRDefault="00432F2B" w:rsidP="009368D9">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432F2B">
              <w:rPr>
                <w:sz w:val="20"/>
              </w:rPr>
              <w:t>No stakeholder engagement or public consultation identified specific to microplastics</w:t>
            </w:r>
          </w:p>
        </w:tc>
      </w:tr>
      <w:tr w:rsidR="00A33340" w:rsidRPr="00E854BD" w14:paraId="71AEEEA3" w14:textId="77777777" w:rsidTr="007265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095D5157" w14:textId="77777777" w:rsidR="00726574" w:rsidRPr="00E854BD" w:rsidRDefault="00726574" w:rsidP="009368D9">
            <w:pPr>
              <w:spacing w:before="60"/>
              <w:jc w:val="left"/>
              <w:rPr>
                <w:sz w:val="20"/>
              </w:rPr>
            </w:pPr>
            <w:r w:rsidRPr="00E854BD">
              <w:rPr>
                <w:sz w:val="20"/>
              </w:rPr>
              <w:lastRenderedPageBreak/>
              <w:t>United Kingdom</w:t>
            </w:r>
          </w:p>
        </w:tc>
        <w:tc>
          <w:tcPr>
            <w:tcW w:w="4061" w:type="pct"/>
            <w:vAlign w:val="top"/>
          </w:tcPr>
          <w:p w14:paraId="5C061DB7" w14:textId="6C51575C" w:rsidR="00726574" w:rsidRPr="00E854BD" w:rsidRDefault="00432F2B" w:rsidP="009368D9">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432F2B">
              <w:rPr>
                <w:sz w:val="20"/>
              </w:rPr>
              <w:t>Engaged stakeholders through river basin management planning processes, including assessments of microplastic pollution sources and impacts</w:t>
            </w:r>
          </w:p>
        </w:tc>
      </w:tr>
      <w:tr w:rsidR="00A33340" w:rsidRPr="00E854BD" w14:paraId="3BC04CF5" w14:textId="77777777" w:rsidTr="007265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5F05D867" w14:textId="77777777" w:rsidR="00726574" w:rsidRPr="00E854BD" w:rsidRDefault="00726574" w:rsidP="009368D9">
            <w:pPr>
              <w:spacing w:before="60"/>
              <w:jc w:val="left"/>
              <w:rPr>
                <w:sz w:val="20"/>
              </w:rPr>
            </w:pPr>
            <w:r w:rsidRPr="00E854BD">
              <w:rPr>
                <w:sz w:val="20"/>
              </w:rPr>
              <w:t>United States</w:t>
            </w:r>
          </w:p>
        </w:tc>
        <w:tc>
          <w:tcPr>
            <w:tcW w:w="4061" w:type="pct"/>
            <w:vAlign w:val="top"/>
          </w:tcPr>
          <w:p w14:paraId="7E4BC48D" w14:textId="07916334" w:rsidR="00726574" w:rsidRPr="00E854BD" w:rsidRDefault="001431C8" w:rsidP="009368D9">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1431C8">
              <w:rPr>
                <w:sz w:val="20"/>
              </w:rPr>
              <w:t>Stakeholder engagement incorporated into national plastic pollution initiatives, including federal planning processes</w:t>
            </w:r>
          </w:p>
        </w:tc>
      </w:tr>
      <w:tr w:rsidR="00A33340" w:rsidRPr="00E854BD" w14:paraId="30607B99" w14:textId="77777777" w:rsidTr="007265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5B553708" w14:textId="77777777" w:rsidR="00726574" w:rsidRPr="00E854BD" w:rsidRDefault="00726574" w:rsidP="009368D9">
            <w:pPr>
              <w:spacing w:before="60"/>
              <w:jc w:val="left"/>
              <w:rPr>
                <w:sz w:val="20"/>
              </w:rPr>
            </w:pPr>
            <w:r w:rsidRPr="00E854BD">
              <w:rPr>
                <w:sz w:val="20"/>
              </w:rPr>
              <w:t>European Union</w:t>
            </w:r>
          </w:p>
        </w:tc>
        <w:tc>
          <w:tcPr>
            <w:tcW w:w="4061" w:type="pct"/>
            <w:vAlign w:val="top"/>
          </w:tcPr>
          <w:p w14:paraId="6F2D1A8D" w14:textId="6F978240" w:rsidR="00726574" w:rsidRPr="00E854BD" w:rsidRDefault="001431C8" w:rsidP="009368D9">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1431C8">
              <w:rPr>
                <w:sz w:val="20"/>
              </w:rPr>
              <w:t xml:space="preserve">Broad consultation as part of the </w:t>
            </w:r>
            <w:r w:rsidRPr="001431C8">
              <w:rPr>
                <w:i/>
                <w:iCs/>
                <w:sz w:val="20"/>
              </w:rPr>
              <w:t>EU Plastics Strategy</w:t>
            </w:r>
            <w:r w:rsidRPr="001431C8">
              <w:rPr>
                <w:sz w:val="20"/>
              </w:rPr>
              <w:t xml:space="preserve">, promoting </w:t>
            </w:r>
            <w:r w:rsidR="0030378C" w:rsidRPr="008C1A3E">
              <w:rPr>
                <w:sz w:val="20"/>
              </w:rPr>
              <w:t xml:space="preserve">Extended Producer Responsibility </w:t>
            </w:r>
            <w:r w:rsidRPr="001431C8">
              <w:rPr>
                <w:sz w:val="20"/>
              </w:rPr>
              <w:t>and collaborative policymaking with industry and civil society stakeholders</w:t>
            </w:r>
          </w:p>
        </w:tc>
      </w:tr>
    </w:tbl>
    <w:p w14:paraId="3735C4CB" w14:textId="5D460F39" w:rsidR="00913FB0" w:rsidRPr="00D23C82" w:rsidRDefault="00B42657" w:rsidP="00020A60">
      <w:pPr>
        <w:pStyle w:val="Heading2"/>
        <w:tabs>
          <w:tab w:val="left" w:pos="993"/>
        </w:tabs>
        <w:spacing w:before="240"/>
      </w:pPr>
      <w:bookmarkStart w:id="122" w:name="_Toc206412357"/>
      <w:bookmarkStart w:id="123" w:name="_Toc210833598"/>
      <w:r>
        <w:t>7</w:t>
      </w:r>
      <w:r w:rsidR="00020A60">
        <w:t>.6</w:t>
      </w:r>
      <w:r w:rsidR="00020A60">
        <w:tab/>
      </w:r>
      <w:r w:rsidR="00913FB0" w:rsidRPr="00D23C82">
        <w:t>Research and innovation</w:t>
      </w:r>
      <w:bookmarkEnd w:id="122"/>
      <w:bookmarkEnd w:id="123"/>
    </w:p>
    <w:p w14:paraId="0B3A37D6" w14:textId="77777777" w:rsidR="00CA4245" w:rsidRDefault="00CA4245" w:rsidP="00EF2901">
      <w:pPr>
        <w:pStyle w:val="Heading6"/>
      </w:pPr>
      <w:r>
        <w:t>International organisations</w:t>
      </w:r>
    </w:p>
    <w:p w14:paraId="5BBEFAFC" w14:textId="51DBFB35" w:rsidR="009C68AF" w:rsidRPr="00EF2901" w:rsidRDefault="009C68AF" w:rsidP="00993322">
      <w:pPr>
        <w:pStyle w:val="Heading6"/>
        <w:rPr>
          <w:b w:val="0"/>
          <w:i/>
        </w:rPr>
      </w:pPr>
      <w:r w:rsidRPr="00EF2901">
        <w:rPr>
          <w:b w:val="0"/>
          <w:i/>
        </w:rPr>
        <w:t xml:space="preserve">Research and </w:t>
      </w:r>
      <w:r w:rsidR="008F3C35" w:rsidRPr="00EF2901">
        <w:rPr>
          <w:b w:val="0"/>
          <w:i/>
        </w:rPr>
        <w:t>i</w:t>
      </w:r>
      <w:r w:rsidRPr="00EF2901">
        <w:rPr>
          <w:b w:val="0"/>
          <w:i/>
        </w:rPr>
        <w:t>nnovation</w:t>
      </w:r>
    </w:p>
    <w:p w14:paraId="48AF83D7" w14:textId="32664587" w:rsidR="009C68AF" w:rsidRPr="009C68AF" w:rsidRDefault="00F31D3B" w:rsidP="009C68AF">
      <w:r>
        <w:t xml:space="preserve">The </w:t>
      </w:r>
      <w:r w:rsidR="009C68AF" w:rsidRPr="009C68AF">
        <w:t xml:space="preserve">UNEP has supported research initiatives aimed at understanding the sources, distribution, and impacts of microplastics. By collaborating with scientific institutions and promoting studies on microplastic pollution, </w:t>
      </w:r>
      <w:r>
        <w:t xml:space="preserve">the </w:t>
      </w:r>
      <w:r w:rsidR="009C68AF" w:rsidRPr="009C68AF">
        <w:t>UNEP contributes to the development of evidence-based policies and innovative solutions to address this environmental issue.</w:t>
      </w:r>
    </w:p>
    <w:p w14:paraId="1061B755" w14:textId="6768ADE1" w:rsidR="009C68AF" w:rsidRPr="009C68AF" w:rsidRDefault="009C68AF" w:rsidP="009C68AF">
      <w:r w:rsidRPr="009C68AF">
        <w:t xml:space="preserve">The FAO conducted research to assess the presence and effects of microplastics in fisheries and aquaculture. </w:t>
      </w:r>
      <w:r w:rsidR="00A96DF7">
        <w:t>S</w:t>
      </w:r>
      <w:r w:rsidRPr="009C68AF">
        <w:t>tudies evaluate</w:t>
      </w:r>
      <w:r w:rsidR="00A96DF7">
        <w:t>d</w:t>
      </w:r>
      <w:r w:rsidRPr="009C68AF">
        <w:t xml:space="preserve"> the potential risks to food safety and security as well as identif</w:t>
      </w:r>
      <w:r w:rsidR="00A96DF7">
        <w:t>ied</w:t>
      </w:r>
      <w:r w:rsidRPr="009C68AF">
        <w:t xml:space="preserve"> best practices for reducing microplastic contamination in aquatic food systems</w:t>
      </w:r>
      <w:r w:rsidR="00990FD7">
        <w:t>.</w:t>
      </w:r>
      <w:r w:rsidR="00990FD7">
        <w:fldChar w:fldCharType="begin"/>
      </w:r>
      <w:r w:rsidR="00DC3B3B">
        <w:instrText xml:space="preserve"> ADDIN ZOTERO_ITEM CSL_CITATION {"citationID":"423FABSX","properties":{"formattedCitation":"\\super 305\\nosupersub{}","plainCitation":"305","noteIndex":0},"citationItems":[{"id":"4rIbDf27/lSclMmaD","uris":["http://zotero.org/users/local/OhwQIHDk/items/K3MGAHDT"],"itemData":{"id":493,"type":"document","title":"Microplastics in fisheries and aquaculture","URL":"https://openknowledge.fao.org/server/api/core/bitstreams/a9a298e0-9db6-4769-beac-37325be3e280/content","author":[{"family":"FAO","given":""}],"accessed":{"date-parts":[["2025",6,3]]},"issued":{"date-parts":[["2017"]]}}}],"schema":"https://github.com/citation-style-language/schema/raw/master/csl-citation.json"} </w:instrText>
      </w:r>
      <w:r w:rsidR="00990FD7">
        <w:fldChar w:fldCharType="separate"/>
      </w:r>
      <w:r w:rsidR="00667C30" w:rsidRPr="00667C30">
        <w:rPr>
          <w:rFonts w:ascii="Arial" w:hAnsi="Arial" w:cs="Arial"/>
          <w:vertAlign w:val="superscript"/>
        </w:rPr>
        <w:t>305</w:t>
      </w:r>
      <w:r w:rsidR="00990FD7">
        <w:fldChar w:fldCharType="end"/>
      </w:r>
    </w:p>
    <w:p w14:paraId="0FC304C2" w14:textId="67C1032E" w:rsidR="009C68AF" w:rsidRPr="009C68AF" w:rsidRDefault="009C68AF" w:rsidP="009C68AF">
      <w:r w:rsidRPr="009C68AF">
        <w:t>IARC published assessments of several chemicals commonly found in plastics</w:t>
      </w:r>
      <w:r w:rsidR="00A96DF7">
        <w:t xml:space="preserve"> (</w:t>
      </w:r>
      <w:r w:rsidRPr="009C68AF">
        <w:t xml:space="preserve">styrene and </w:t>
      </w:r>
      <w:r w:rsidR="0075604A">
        <w:t>BPA</w:t>
      </w:r>
      <w:r w:rsidR="00A96DF7">
        <w:t>)</w:t>
      </w:r>
      <w:r w:rsidRPr="009C68AF">
        <w:t>, evaluating their potential carcinogenicity in humans. While not directly focused on microplastic particles, this work contributes to the scientific understanding of health risks related to plastic exposure. IARC’s evaluations provide critical input for countries developing public health responses to emerging contaminants, including microplastics.</w:t>
      </w:r>
    </w:p>
    <w:p w14:paraId="479A47E4" w14:textId="5AE025FB" w:rsidR="009C68AF" w:rsidRPr="009C68AF" w:rsidRDefault="009C68AF" w:rsidP="009C68AF">
      <w:r w:rsidRPr="009C68AF">
        <w:t xml:space="preserve">The Stockholm Convention has supported research on the environmental and health impacts of </w:t>
      </w:r>
      <w:r w:rsidR="00A23745">
        <w:t>POPs</w:t>
      </w:r>
      <w:r w:rsidRPr="009C68AF">
        <w:t>, including those associated with microplastics. By advancing scientific knowledge in this area, the Convention informs policy decisions and promotes measures to reduce the risks posed by hazardous chemicals.</w:t>
      </w:r>
    </w:p>
    <w:p w14:paraId="04C4BF43" w14:textId="1FE44787" w:rsidR="009C68AF" w:rsidRPr="00EF2901" w:rsidRDefault="009C68AF" w:rsidP="00993322">
      <w:pPr>
        <w:pStyle w:val="Heading6"/>
        <w:rPr>
          <w:b w:val="0"/>
          <w:i/>
        </w:rPr>
      </w:pPr>
      <w:r w:rsidRPr="00EF2901">
        <w:rPr>
          <w:b w:val="0"/>
          <w:i/>
        </w:rPr>
        <w:t xml:space="preserve">Monitoring, </w:t>
      </w:r>
      <w:r w:rsidR="00F31D3B" w:rsidRPr="00EF2901">
        <w:rPr>
          <w:b w:val="0"/>
          <w:i/>
        </w:rPr>
        <w:t>r</w:t>
      </w:r>
      <w:r w:rsidRPr="00EF2901">
        <w:rPr>
          <w:b w:val="0"/>
          <w:i/>
        </w:rPr>
        <w:t xml:space="preserve">eporting, and </w:t>
      </w:r>
      <w:r w:rsidR="00F31D3B" w:rsidRPr="00EF2901">
        <w:rPr>
          <w:b w:val="0"/>
          <w:i/>
        </w:rPr>
        <w:t>e</w:t>
      </w:r>
      <w:r w:rsidRPr="00EF2901">
        <w:rPr>
          <w:b w:val="0"/>
          <w:i/>
        </w:rPr>
        <w:t xml:space="preserve">valuation </w:t>
      </w:r>
      <w:r w:rsidR="00F31D3B" w:rsidRPr="00EF2901">
        <w:rPr>
          <w:b w:val="0"/>
          <w:i/>
        </w:rPr>
        <w:t>f</w:t>
      </w:r>
      <w:r w:rsidRPr="00EF2901">
        <w:rPr>
          <w:b w:val="0"/>
          <w:i/>
        </w:rPr>
        <w:t>rameworks</w:t>
      </w:r>
    </w:p>
    <w:p w14:paraId="0AEA211E" w14:textId="43095A7F" w:rsidR="009C68AF" w:rsidRPr="009C68AF" w:rsidRDefault="008F3C35" w:rsidP="009C68AF">
      <w:r>
        <w:t xml:space="preserve">The </w:t>
      </w:r>
      <w:r w:rsidR="009C68AF" w:rsidRPr="009C68AF">
        <w:t>UNEP has developed guidelines for the monitoring and assessment of marine litter, including microplastics. These guidelines assist countries in establishing standardi</w:t>
      </w:r>
      <w:r w:rsidR="00AB3D29">
        <w:t>s</w:t>
      </w:r>
      <w:r w:rsidR="009C68AF" w:rsidRPr="009C68AF">
        <w:t>ed methods for data collection and analysis, facilitating the evaluation of pollution levels and the effectiveness of mitigation measures</w:t>
      </w:r>
      <w:r w:rsidR="00D47F31">
        <w:t>.</w:t>
      </w:r>
      <w:r w:rsidR="00D47F31">
        <w:fldChar w:fldCharType="begin"/>
      </w:r>
      <w:r w:rsidR="00DC3B3B">
        <w:instrText xml:space="preserve"> ADDIN ZOTERO_ITEM CSL_CITATION {"citationID":"gobeY5Xc","properties":{"formattedCitation":"\\super 415\\nosupersub{}","plainCitation":"415","noteIndex":0},"citationItems":[{"id":"4rIbDf27/Kdk9Mw9f","uris":["http://zotero.org/users/local/OhwQIHDk/items/CQ7UW8TY"],"itemData":{"id":495,"type":"document","title":"Guidelines for the Monitoring and Assessment of Plastic Litter in the Ocean","URL":"www.gesamp.org/site/assets/files/2002/rs99e.pdf","author":[{"family":"United Nations Environment Programme","given":""}],"accessed":{"date-parts":[["2025",6,3]]},"issued":{"date-parts":[["2019"]]}}}],"schema":"https://github.com/citation-style-language/schema/raw/master/csl-citation.json"} </w:instrText>
      </w:r>
      <w:r w:rsidR="00D47F31">
        <w:fldChar w:fldCharType="separate"/>
      </w:r>
      <w:r w:rsidR="00907B2A" w:rsidRPr="00907B2A">
        <w:rPr>
          <w:rFonts w:ascii="Arial" w:hAnsi="Arial" w:cs="Arial"/>
          <w:vertAlign w:val="superscript"/>
        </w:rPr>
        <w:t>415</w:t>
      </w:r>
      <w:r w:rsidR="00D47F31">
        <w:fldChar w:fldCharType="end"/>
      </w:r>
    </w:p>
    <w:p w14:paraId="53054314" w14:textId="43474D8E" w:rsidR="009C68AF" w:rsidRPr="009C68AF" w:rsidRDefault="009C68AF" w:rsidP="009C68AF">
      <w:r w:rsidRPr="009C68AF">
        <w:t>The FAO implement</w:t>
      </w:r>
      <w:r w:rsidR="00221EB9">
        <w:t>s</w:t>
      </w:r>
      <w:r w:rsidRPr="009C68AF">
        <w:t xml:space="preserve"> monitoring programs to track microplastic contamination in fisheries and aquaculture. </w:t>
      </w:r>
      <w:r w:rsidR="00221EB9">
        <w:t xml:space="preserve">Data collection </w:t>
      </w:r>
      <w:r w:rsidRPr="009C68AF">
        <w:t>on microplastic presence in aquatic environments and organisms</w:t>
      </w:r>
      <w:r w:rsidR="00221EB9">
        <w:t xml:space="preserve"> lets the </w:t>
      </w:r>
      <w:r w:rsidRPr="009C68AF">
        <w:t>FAO support strateg</w:t>
      </w:r>
      <w:r w:rsidR="00221EB9">
        <w:t xml:space="preserve">y development </w:t>
      </w:r>
      <w:r w:rsidRPr="009C68AF">
        <w:t>to protect food safety and marine ecosystems.</w:t>
      </w:r>
    </w:p>
    <w:p w14:paraId="0BEB458A" w14:textId="5768FA3C" w:rsidR="009C68AF" w:rsidRPr="009C68AF" w:rsidRDefault="009C68AF" w:rsidP="009C68AF">
      <w:r w:rsidRPr="009C68AF">
        <w:t xml:space="preserve">IARC, while not involved in environmental sampling protocols, has underscored the importance of exposure assessment in epidemiological studies. This includes evaluating the </w:t>
      </w:r>
      <w:r w:rsidRPr="009C68AF">
        <w:lastRenderedPageBreak/>
        <w:t>potential health effects of plastic-related exposures through international cancer research programmes. Although IARC does not maintain its own environmental monitoring networks, it relies on exposure data to inform global cancer risk assessments.</w:t>
      </w:r>
    </w:p>
    <w:p w14:paraId="481018DE" w14:textId="5D4876A4" w:rsidR="004D1382" w:rsidRPr="004D1382" w:rsidRDefault="009C68AF" w:rsidP="009C68AF">
      <w:r w:rsidRPr="009C68AF">
        <w:t>The Stockholm Convention has incorporated monitoring and reporting mechanisms to track the production, use, and release of POPs, including those associated with microplastics. These frameworks enable the assessment of compliance with the Convention's provisions and the effectiveness of measures to reduce hazardous chemical pollution</w:t>
      </w:r>
      <w:r w:rsidR="000B1FA1">
        <w:t>.</w:t>
      </w:r>
      <w:r w:rsidR="000B1FA1">
        <w:fldChar w:fldCharType="begin"/>
      </w:r>
      <w:r w:rsidR="00DC3B3B">
        <w:instrText xml:space="preserve"> ADDIN ZOTERO_ITEM CSL_CITATION {"citationID":"dKrO0XnN","properties":{"formattedCitation":"\\super 308\\nosupersub{}","plainCitation":"308","noteIndex":0},"citationItems":[{"id":"4rIbDf27/5Uaue1It","uris":["http://zotero.org/users/local/OhwQIHDk/items/L7QXLM74"],"itemData":{"id":336,"type":"document","title":"Stockholm Convention on Persistent Organic Pollutants (POPs)","URL":"https://chm.pops.int/","author":[{"family":"Stockholm Convention Secretariat","given":""}]}}],"schema":"https://github.com/citation-style-language/schema/raw/master/csl-citation.json"} </w:instrText>
      </w:r>
      <w:r w:rsidR="000B1FA1">
        <w:fldChar w:fldCharType="separate"/>
      </w:r>
      <w:r w:rsidR="00667C30" w:rsidRPr="00667C30">
        <w:rPr>
          <w:rFonts w:ascii="Arial" w:hAnsi="Arial" w:cs="Arial"/>
          <w:vertAlign w:val="superscript"/>
        </w:rPr>
        <w:t>308</w:t>
      </w:r>
      <w:r w:rsidR="000B1FA1">
        <w:fldChar w:fldCharType="end"/>
      </w:r>
    </w:p>
    <w:p w14:paraId="753D069F" w14:textId="2F5BEAF6" w:rsidR="00CC37E7" w:rsidRDefault="00CA4245" w:rsidP="00EF2901">
      <w:pPr>
        <w:pStyle w:val="Heading6"/>
      </w:pPr>
      <w:r w:rsidRPr="00F65C2F">
        <w:t>Australia</w:t>
      </w:r>
      <w:r w:rsidR="00EF2901">
        <w:t xml:space="preserve"> and o</w:t>
      </w:r>
      <w:r w:rsidR="00CC37E7">
        <w:t>ther jurisdictions</w:t>
      </w:r>
    </w:p>
    <w:p w14:paraId="3667AE14" w14:textId="213941F2" w:rsidR="00111A59" w:rsidRDefault="00376545" w:rsidP="00111A59">
      <w:r w:rsidRPr="0049364C">
        <w:t xml:space="preserve">Australia and </w:t>
      </w:r>
      <w:r w:rsidR="00111A59" w:rsidRPr="00572514">
        <w:t>other j</w:t>
      </w:r>
      <w:r w:rsidR="00111A59" w:rsidRPr="00111A59">
        <w:t xml:space="preserve">urisdictions are </w:t>
      </w:r>
      <w:r w:rsidR="00111A59" w:rsidRPr="00572514">
        <w:t>actively investing in</w:t>
      </w:r>
      <w:r w:rsidR="00111A59" w:rsidRPr="00111A59">
        <w:t xml:space="preserve"> research and innovation to better understand and manage microplastic pollution. </w:t>
      </w:r>
      <w:r w:rsidR="00C7500D">
        <w:t>In Australia, t</w:t>
      </w:r>
      <w:r w:rsidR="0051354F" w:rsidRPr="0051354F">
        <w:rPr>
          <w:lang w:val="en-AU"/>
        </w:rPr>
        <w:t xml:space="preserve">he Commonwealth Government is reforming the current co-regulatory scheme for packaging, which includes </w:t>
      </w:r>
      <w:r w:rsidR="00D849DB">
        <w:rPr>
          <w:lang w:val="en-AU"/>
        </w:rPr>
        <w:t xml:space="preserve">considering </w:t>
      </w:r>
      <w:r w:rsidR="0051354F" w:rsidRPr="0051354F">
        <w:rPr>
          <w:lang w:val="en-AU"/>
        </w:rPr>
        <w:t>requirements for packaging to be designed in line with circular economy principles and without problematic materials. This is separate to the work of the independent co-regulator APCO, which has been consulting its members and stakeholders on potential changes to the way it sets and disburses fees to better integrate extended producer responsibility into its operations.</w:t>
      </w:r>
      <w:r w:rsidR="0051354F">
        <w:rPr>
          <w:lang w:val="en-AU"/>
        </w:rPr>
        <w:t xml:space="preserve"> </w:t>
      </w:r>
      <w:r w:rsidR="00111A59" w:rsidRPr="00111A59">
        <w:t xml:space="preserve">Canada and China are focusing on exposure assessment and risk frameworks, while New Zealand and Singapore are supporting environmental studies to guide policy. South Korea is investing in technology and legislation to manage microplastic emissions. The </w:t>
      </w:r>
      <w:r w:rsidR="00F402AE">
        <w:t>United Kingdom</w:t>
      </w:r>
      <w:r w:rsidR="00111A59" w:rsidRPr="00111A59">
        <w:t xml:space="preserve"> and </w:t>
      </w:r>
      <w:r w:rsidR="00F402AE">
        <w:t xml:space="preserve">the United States </w:t>
      </w:r>
      <w:r w:rsidR="00111A59" w:rsidRPr="00111A59">
        <w:t>are exploring health and economic impacts, and the E</w:t>
      </w:r>
      <w:r w:rsidR="005D0B03">
        <w:t>uropean Union</w:t>
      </w:r>
      <w:r w:rsidR="00111A59" w:rsidRPr="00111A59">
        <w:t xml:space="preserve"> links regulation with innovation through measures like the Single-Use Plastics Directive. These initiatives reflect </w:t>
      </w:r>
      <w:r w:rsidR="0097526B" w:rsidRPr="00572514">
        <w:t>a broad and increasing</w:t>
      </w:r>
      <w:r w:rsidR="00111A59" w:rsidRPr="00572514">
        <w:t xml:space="preserve"> </w:t>
      </w:r>
      <w:r w:rsidR="00572514" w:rsidRPr="00572514">
        <w:t>international research response</w:t>
      </w:r>
      <w:r w:rsidR="00111A59" w:rsidRPr="00572514">
        <w:t xml:space="preserve"> to </w:t>
      </w:r>
      <w:r w:rsidR="00572514" w:rsidRPr="00572514">
        <w:t>inform future regulation,</w:t>
      </w:r>
      <w:r w:rsidR="00111A59" w:rsidRPr="00572514">
        <w:t xml:space="preserve"> mitigation</w:t>
      </w:r>
      <w:r w:rsidR="00572514" w:rsidRPr="00572514">
        <w:t xml:space="preserve"> strategies, and public health protection</w:t>
      </w:r>
      <w:r w:rsidR="00111A59" w:rsidRPr="00111A59">
        <w:t>.</w:t>
      </w:r>
      <w:r w:rsidR="00133D9C">
        <w:t xml:space="preserve"> Table 16 describes key research and innovation activities.</w:t>
      </w:r>
    </w:p>
    <w:p w14:paraId="501EF1BA" w14:textId="4D0260C4" w:rsidR="00133D9C" w:rsidRPr="00111A59" w:rsidRDefault="00133D9C" w:rsidP="00133D9C">
      <w:pPr>
        <w:pStyle w:val="Heading6"/>
      </w:pPr>
      <w:r>
        <w:t>Table 16: Key research and innovation activities</w:t>
      </w:r>
    </w:p>
    <w:tbl>
      <w:tblPr>
        <w:tblStyle w:val="ACTableOption1Default"/>
        <w:tblW w:w="5000" w:type="pct"/>
        <w:tblLook w:val="04A0" w:firstRow="1" w:lastRow="0" w:firstColumn="1" w:lastColumn="0" w:noHBand="0" w:noVBand="1"/>
      </w:tblPr>
      <w:tblGrid>
        <w:gridCol w:w="1698"/>
        <w:gridCol w:w="7346"/>
      </w:tblGrid>
      <w:tr w:rsidR="00A33340" w:rsidRPr="00E854BD" w14:paraId="732467F5" w14:textId="77777777" w:rsidTr="009368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0B723802" w14:textId="77777777" w:rsidR="00135A92" w:rsidRPr="00E854BD" w:rsidRDefault="00135A92" w:rsidP="009368D9">
            <w:pPr>
              <w:spacing w:before="60" w:after="60"/>
              <w:jc w:val="left"/>
              <w:rPr>
                <w:sz w:val="20"/>
              </w:rPr>
            </w:pPr>
            <w:r w:rsidRPr="00891EE2">
              <w:rPr>
                <w:sz w:val="20"/>
              </w:rPr>
              <w:t>Jurisdiction</w:t>
            </w:r>
          </w:p>
        </w:tc>
        <w:tc>
          <w:tcPr>
            <w:tcW w:w="4061" w:type="pct"/>
            <w:vAlign w:val="top"/>
          </w:tcPr>
          <w:p w14:paraId="37DB4CF7" w14:textId="20277A48" w:rsidR="00135A92" w:rsidRPr="00E854BD" w:rsidRDefault="009321F0" w:rsidP="009368D9">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9321F0">
              <w:rPr>
                <w:sz w:val="20"/>
              </w:rPr>
              <w:t xml:space="preserve">Key </w:t>
            </w:r>
            <w:r w:rsidR="008F3C35">
              <w:rPr>
                <w:sz w:val="20"/>
              </w:rPr>
              <w:t>r</w:t>
            </w:r>
            <w:r w:rsidRPr="009321F0">
              <w:rPr>
                <w:sz w:val="20"/>
              </w:rPr>
              <w:t xml:space="preserve">esearch and </w:t>
            </w:r>
            <w:r w:rsidR="008F3C35">
              <w:rPr>
                <w:sz w:val="20"/>
              </w:rPr>
              <w:t>i</w:t>
            </w:r>
            <w:r w:rsidRPr="009321F0">
              <w:rPr>
                <w:sz w:val="20"/>
              </w:rPr>
              <w:t xml:space="preserve">nnovation </w:t>
            </w:r>
            <w:r w:rsidR="008F3C35">
              <w:rPr>
                <w:sz w:val="20"/>
              </w:rPr>
              <w:t>a</w:t>
            </w:r>
            <w:r w:rsidRPr="009321F0">
              <w:rPr>
                <w:sz w:val="20"/>
              </w:rPr>
              <w:t>ctivities</w:t>
            </w:r>
          </w:p>
        </w:tc>
      </w:tr>
      <w:tr w:rsidR="00F868CE" w:rsidRPr="00E854BD" w14:paraId="05321708" w14:textId="77777777" w:rsidTr="005770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shd w:val="clear" w:color="auto" w:fill="FFDF9F"/>
            <w:vAlign w:val="top"/>
          </w:tcPr>
          <w:p w14:paraId="1BB311E1" w14:textId="71E5BB65" w:rsidR="00F868CE" w:rsidRPr="00891EE2" w:rsidRDefault="00F868CE" w:rsidP="009368D9">
            <w:pPr>
              <w:spacing w:before="60"/>
              <w:jc w:val="left"/>
              <w:rPr>
                <w:sz w:val="20"/>
              </w:rPr>
            </w:pPr>
            <w:r>
              <w:rPr>
                <w:sz w:val="20"/>
              </w:rPr>
              <w:t>Australia</w:t>
            </w:r>
          </w:p>
        </w:tc>
        <w:tc>
          <w:tcPr>
            <w:tcW w:w="4061" w:type="pct"/>
            <w:shd w:val="clear" w:color="auto" w:fill="FFDF9F"/>
            <w:vAlign w:val="top"/>
          </w:tcPr>
          <w:p w14:paraId="3FC1B463" w14:textId="43C4CE2C" w:rsidR="00F868CE" w:rsidRPr="009321F0" w:rsidRDefault="00577039" w:rsidP="009368D9">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577039">
              <w:rPr>
                <w:sz w:val="20"/>
              </w:rPr>
              <w:t>Consultation by the Australian Packaging Covenant Organisation on brand owners’ responsibilities under EPR schemes for packaging waste; initiatives informed by emerging evidence on microplastic sources and impacts</w:t>
            </w:r>
          </w:p>
        </w:tc>
      </w:tr>
      <w:tr w:rsidR="00A33340" w:rsidRPr="00E854BD" w14:paraId="1928EBAD" w14:textId="77777777" w:rsidTr="009368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56B5261A" w14:textId="77777777" w:rsidR="00135A92" w:rsidRPr="00E854BD" w:rsidRDefault="00135A92" w:rsidP="009368D9">
            <w:pPr>
              <w:spacing w:before="60"/>
              <w:jc w:val="left"/>
              <w:rPr>
                <w:sz w:val="20"/>
              </w:rPr>
            </w:pPr>
            <w:r w:rsidRPr="00E854BD">
              <w:rPr>
                <w:sz w:val="20"/>
              </w:rPr>
              <w:t>Canada</w:t>
            </w:r>
          </w:p>
        </w:tc>
        <w:tc>
          <w:tcPr>
            <w:tcW w:w="4061" w:type="pct"/>
            <w:vAlign w:val="top"/>
          </w:tcPr>
          <w:p w14:paraId="7E839646" w14:textId="226CD294" w:rsidR="00135A92" w:rsidRPr="00E854BD" w:rsidRDefault="00701BA3" w:rsidP="009368D9">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701BA3">
              <w:rPr>
                <w:sz w:val="20"/>
              </w:rPr>
              <w:t xml:space="preserve">Funded health risk research through the </w:t>
            </w:r>
            <w:r w:rsidRPr="00701BA3">
              <w:rPr>
                <w:i/>
                <w:iCs/>
                <w:sz w:val="20"/>
              </w:rPr>
              <w:t>Environmental Health Research Contribution Program</w:t>
            </w:r>
            <w:r w:rsidRPr="00701BA3">
              <w:rPr>
                <w:sz w:val="20"/>
              </w:rPr>
              <w:t>, focusing on exposure monitoring and development of health-relevant assessment methods</w:t>
            </w:r>
          </w:p>
        </w:tc>
      </w:tr>
      <w:tr w:rsidR="00A33340" w:rsidRPr="00E854BD" w14:paraId="7524CE5A" w14:textId="77777777" w:rsidTr="00936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51E60338" w14:textId="77777777" w:rsidR="00135A92" w:rsidRPr="00E854BD" w:rsidRDefault="00135A92" w:rsidP="009368D9">
            <w:pPr>
              <w:spacing w:before="60"/>
              <w:jc w:val="left"/>
              <w:rPr>
                <w:sz w:val="20"/>
              </w:rPr>
            </w:pPr>
            <w:r w:rsidRPr="00E854BD">
              <w:rPr>
                <w:sz w:val="20"/>
              </w:rPr>
              <w:t>China</w:t>
            </w:r>
          </w:p>
        </w:tc>
        <w:tc>
          <w:tcPr>
            <w:tcW w:w="4061" w:type="pct"/>
            <w:vAlign w:val="top"/>
          </w:tcPr>
          <w:p w14:paraId="00165E1A" w14:textId="43D73F06" w:rsidR="00135A92" w:rsidRPr="00E854BD" w:rsidRDefault="00701BA3" w:rsidP="009368D9">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701BA3">
              <w:rPr>
                <w:sz w:val="20"/>
              </w:rPr>
              <w:t>Developed national datasets and a framework integrating microplastic concentrations and characteristics for improved risk assessment; advancing screening and control standards for emerging pollutants</w:t>
            </w:r>
          </w:p>
        </w:tc>
      </w:tr>
      <w:tr w:rsidR="00A33340" w:rsidRPr="00E854BD" w14:paraId="6B0AC82E" w14:textId="77777777" w:rsidTr="009368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200D5AC5" w14:textId="77777777" w:rsidR="00135A92" w:rsidRPr="00E854BD" w:rsidRDefault="00135A92" w:rsidP="009368D9">
            <w:pPr>
              <w:spacing w:before="60"/>
              <w:jc w:val="left"/>
              <w:rPr>
                <w:sz w:val="20"/>
              </w:rPr>
            </w:pPr>
            <w:r w:rsidRPr="00E854BD">
              <w:rPr>
                <w:sz w:val="20"/>
              </w:rPr>
              <w:t>New Zealand</w:t>
            </w:r>
          </w:p>
        </w:tc>
        <w:tc>
          <w:tcPr>
            <w:tcW w:w="4061" w:type="pct"/>
            <w:vAlign w:val="top"/>
          </w:tcPr>
          <w:p w14:paraId="3B5FF36F" w14:textId="3399990E" w:rsidR="00135A92" w:rsidRPr="00E854BD" w:rsidRDefault="00701BA3" w:rsidP="009368D9">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701BA3">
              <w:rPr>
                <w:sz w:val="20"/>
              </w:rPr>
              <w:t>Support</w:t>
            </w:r>
            <w:r w:rsidR="00495D2E">
              <w:rPr>
                <w:sz w:val="20"/>
              </w:rPr>
              <w:t>ed</w:t>
            </w:r>
            <w:r w:rsidRPr="00701BA3">
              <w:rPr>
                <w:sz w:val="20"/>
              </w:rPr>
              <w:t xml:space="preserve"> the </w:t>
            </w:r>
            <w:r w:rsidRPr="00701BA3">
              <w:rPr>
                <w:i/>
                <w:iCs/>
                <w:sz w:val="20"/>
              </w:rPr>
              <w:t>Aotearoa Impacts and Mitigation of Microplastics (AIM²) Project</w:t>
            </w:r>
            <w:r w:rsidRPr="00701BA3">
              <w:rPr>
                <w:sz w:val="20"/>
              </w:rPr>
              <w:t>, investigating impacts on bioheritage and ecosystems</w:t>
            </w:r>
          </w:p>
        </w:tc>
      </w:tr>
      <w:tr w:rsidR="00A33340" w:rsidRPr="00E854BD" w14:paraId="0675B8E1" w14:textId="77777777" w:rsidTr="00936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17AE8B45" w14:textId="77777777" w:rsidR="00135A92" w:rsidRPr="00E854BD" w:rsidRDefault="00135A92" w:rsidP="009368D9">
            <w:pPr>
              <w:spacing w:before="60"/>
              <w:jc w:val="left"/>
              <w:rPr>
                <w:sz w:val="20"/>
              </w:rPr>
            </w:pPr>
            <w:r w:rsidRPr="00E854BD">
              <w:rPr>
                <w:sz w:val="20"/>
              </w:rPr>
              <w:t>Singapore</w:t>
            </w:r>
          </w:p>
        </w:tc>
        <w:tc>
          <w:tcPr>
            <w:tcW w:w="4061" w:type="pct"/>
            <w:vAlign w:val="top"/>
          </w:tcPr>
          <w:p w14:paraId="1E21819A" w14:textId="269179B1" w:rsidR="00135A92" w:rsidRPr="00E854BD" w:rsidRDefault="00701BA3" w:rsidP="009368D9">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701BA3">
              <w:rPr>
                <w:sz w:val="20"/>
              </w:rPr>
              <w:t>Conducted studies on marine litter and plastic waste in waterways and beaches to inform management strategies</w:t>
            </w:r>
          </w:p>
        </w:tc>
      </w:tr>
      <w:tr w:rsidR="00A33340" w:rsidRPr="00E854BD" w14:paraId="78535936" w14:textId="77777777" w:rsidTr="009368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6D425199" w14:textId="77777777" w:rsidR="00135A92" w:rsidRPr="00E854BD" w:rsidRDefault="00135A92" w:rsidP="009368D9">
            <w:pPr>
              <w:spacing w:before="60"/>
              <w:jc w:val="left"/>
              <w:rPr>
                <w:sz w:val="20"/>
              </w:rPr>
            </w:pPr>
            <w:r w:rsidRPr="00E854BD">
              <w:rPr>
                <w:sz w:val="20"/>
              </w:rPr>
              <w:t>South Korea</w:t>
            </w:r>
          </w:p>
        </w:tc>
        <w:tc>
          <w:tcPr>
            <w:tcW w:w="4061" w:type="pct"/>
            <w:vAlign w:val="top"/>
          </w:tcPr>
          <w:p w14:paraId="24414DD3" w14:textId="35F63958" w:rsidR="00135A92" w:rsidRPr="00E854BD" w:rsidRDefault="005679BF" w:rsidP="009368D9">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5679BF">
              <w:rPr>
                <w:sz w:val="20"/>
              </w:rPr>
              <w:t>Investing in technologies to collect marine plastic debris and trace the fate of microplastics; legislative development includes a comprehensive control mechanism for microplastic management</w:t>
            </w:r>
          </w:p>
        </w:tc>
      </w:tr>
      <w:tr w:rsidR="00A33340" w:rsidRPr="00E854BD" w14:paraId="26C3211C" w14:textId="77777777" w:rsidTr="00936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30926A59" w14:textId="77777777" w:rsidR="00135A92" w:rsidRPr="00E854BD" w:rsidRDefault="00135A92" w:rsidP="009368D9">
            <w:pPr>
              <w:spacing w:before="60"/>
              <w:jc w:val="left"/>
              <w:rPr>
                <w:sz w:val="20"/>
              </w:rPr>
            </w:pPr>
            <w:r w:rsidRPr="00E854BD">
              <w:rPr>
                <w:sz w:val="20"/>
              </w:rPr>
              <w:t>United Kingdom</w:t>
            </w:r>
          </w:p>
        </w:tc>
        <w:tc>
          <w:tcPr>
            <w:tcW w:w="4061" w:type="pct"/>
            <w:vAlign w:val="top"/>
          </w:tcPr>
          <w:p w14:paraId="7C06AA60" w14:textId="4202A7BB" w:rsidR="00135A92" w:rsidRPr="00E854BD" w:rsidRDefault="006F5448" w:rsidP="009368D9">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6F5448">
              <w:rPr>
                <w:sz w:val="20"/>
              </w:rPr>
              <w:t>The Committee on Toxicity reviews exposure studies, particularly focused on microplastics in drinking water and ingestion risks</w:t>
            </w:r>
          </w:p>
        </w:tc>
      </w:tr>
      <w:tr w:rsidR="00A33340" w:rsidRPr="00E854BD" w14:paraId="3A30CE07" w14:textId="77777777" w:rsidTr="009368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26D9E8F2" w14:textId="77777777" w:rsidR="00135A92" w:rsidRPr="00E854BD" w:rsidRDefault="00135A92" w:rsidP="009368D9">
            <w:pPr>
              <w:spacing w:before="60"/>
              <w:jc w:val="left"/>
              <w:rPr>
                <w:sz w:val="20"/>
              </w:rPr>
            </w:pPr>
            <w:r w:rsidRPr="00E854BD">
              <w:rPr>
                <w:sz w:val="20"/>
              </w:rPr>
              <w:lastRenderedPageBreak/>
              <w:t>United States</w:t>
            </w:r>
          </w:p>
        </w:tc>
        <w:tc>
          <w:tcPr>
            <w:tcW w:w="4061" w:type="pct"/>
            <w:vAlign w:val="top"/>
          </w:tcPr>
          <w:p w14:paraId="10CA411E" w14:textId="7AE984B3" w:rsidR="00135A92" w:rsidRPr="00E854BD" w:rsidRDefault="008B0811" w:rsidP="009368D9">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8B0811">
              <w:rPr>
                <w:sz w:val="20"/>
              </w:rPr>
              <w:t>National Oceanic and Atmospheric Administratio</w:t>
            </w:r>
            <w:r>
              <w:rPr>
                <w:sz w:val="20"/>
              </w:rPr>
              <w:t>n</w:t>
            </w:r>
            <w:r w:rsidR="006F5448" w:rsidRPr="006F5448">
              <w:rPr>
                <w:sz w:val="20"/>
              </w:rPr>
              <w:t>-funded studies assess economic impacts of marine debris, such as reduced coastal tourism, and support broader marine pollution research</w:t>
            </w:r>
          </w:p>
        </w:tc>
      </w:tr>
      <w:tr w:rsidR="00A33340" w:rsidRPr="00E854BD" w14:paraId="4BE6A4E6" w14:textId="77777777" w:rsidTr="00936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7D5CA9DF" w14:textId="77777777" w:rsidR="00135A92" w:rsidRPr="00E854BD" w:rsidRDefault="00135A92" w:rsidP="009368D9">
            <w:pPr>
              <w:spacing w:before="60"/>
              <w:jc w:val="left"/>
              <w:rPr>
                <w:sz w:val="20"/>
              </w:rPr>
            </w:pPr>
            <w:r w:rsidRPr="00E854BD">
              <w:rPr>
                <w:sz w:val="20"/>
              </w:rPr>
              <w:t>European Union</w:t>
            </w:r>
          </w:p>
        </w:tc>
        <w:tc>
          <w:tcPr>
            <w:tcW w:w="4061" w:type="pct"/>
            <w:vAlign w:val="top"/>
          </w:tcPr>
          <w:p w14:paraId="66EDCD37" w14:textId="6B94CA13" w:rsidR="00135A92" w:rsidRPr="00E854BD" w:rsidRDefault="006F5448" w:rsidP="009368D9">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6F5448">
              <w:rPr>
                <w:sz w:val="20"/>
              </w:rPr>
              <w:t xml:space="preserve">Supports innovation through the </w:t>
            </w:r>
            <w:r w:rsidRPr="006F5448">
              <w:rPr>
                <w:i/>
                <w:iCs/>
                <w:sz w:val="20"/>
              </w:rPr>
              <w:t>Single-Use Plastics Directive</w:t>
            </w:r>
            <w:r w:rsidRPr="006F5448">
              <w:rPr>
                <w:sz w:val="20"/>
              </w:rPr>
              <w:t>, promoting research and development of sustainable alternatives to common marine litter</w:t>
            </w:r>
          </w:p>
        </w:tc>
      </w:tr>
    </w:tbl>
    <w:p w14:paraId="24CB8174" w14:textId="0A342616" w:rsidR="00913FB0" w:rsidRPr="00D23C82" w:rsidRDefault="00B42657" w:rsidP="00020A60">
      <w:pPr>
        <w:pStyle w:val="Heading2"/>
        <w:tabs>
          <w:tab w:val="left" w:pos="993"/>
        </w:tabs>
        <w:spacing w:before="360"/>
      </w:pPr>
      <w:bookmarkStart w:id="124" w:name="_Toc206412358"/>
      <w:bookmarkStart w:id="125" w:name="_Toc210833599"/>
      <w:r>
        <w:t>7</w:t>
      </w:r>
      <w:r w:rsidR="00020A60">
        <w:t>.7</w:t>
      </w:r>
      <w:r w:rsidR="00020A60">
        <w:tab/>
      </w:r>
      <w:r w:rsidR="00913FB0" w:rsidRPr="00D23C82">
        <w:t>Economic impacts and feasibility</w:t>
      </w:r>
      <w:bookmarkEnd w:id="124"/>
      <w:bookmarkEnd w:id="125"/>
    </w:p>
    <w:p w14:paraId="2AC97BB9" w14:textId="77777777" w:rsidR="00CA4245" w:rsidRDefault="00CA4245" w:rsidP="00EF2901">
      <w:pPr>
        <w:pStyle w:val="Heading6"/>
      </w:pPr>
      <w:r>
        <w:t>International organisations</w:t>
      </w:r>
    </w:p>
    <w:p w14:paraId="02343F26" w14:textId="6BD3DA12" w:rsidR="00287AD5" w:rsidRPr="00287AD5" w:rsidRDefault="008F3C35" w:rsidP="00287AD5">
      <w:r>
        <w:t xml:space="preserve">The </w:t>
      </w:r>
      <w:r w:rsidR="00287AD5" w:rsidRPr="00287AD5">
        <w:t>UNEP has estimated the economic impact of marine plastic pollution, including microplastics, on sectors such as fisheries, tourism, and maritime industries. The costs associated with environmental degradation, cleanup efforts, and loss of ecosystem services highlight the significant economic burden of plastic pollution.</w:t>
      </w:r>
      <w:r w:rsidR="00287AD5">
        <w:fldChar w:fldCharType="begin"/>
      </w:r>
      <w:r w:rsidR="00DC3B3B">
        <w:instrText xml:space="preserve"> ADDIN ZOTERO_ITEM CSL_CITATION {"citationID":"2IQ70ZH1","properties":{"formattedCitation":"\\super 416\\nosupersub{}","plainCitation":"416","noteIndex":0},"citationItems":[{"id":"4rIbDf27/gggMsxWJ","uris":["http://zotero.org/users/local/OhwQIHDk/items/7A9TLRY3"],"itemData":{"id":496,"type":"article-journal","abstract":"Persistent plastics, with an estimated lifetime for degradation of hundreds of years in marine conditions, can break up into micro- and nanoplastics over shorter timescales, thus facilitating their uptake by marine biota throughout the food chain. These polymers may contain chemical additives and contaminants, including some known endocrine disruptors that may be harmful at extremely low concentrations for marine biota, thus posing potential risks to marine ecosystems, biodiversity and food availability. Although there is still need to carry out focused scientific research to fill the knowledge gaps about the impacts of plastic litter in the marine environment (Wagner et al. in Environ Sci Eur 26:9, 2014), the food chain and human health, existing scientific evidence and concerns are already sufficient to support actions by the scientific, industry, policy and civil society communities to curb the ongoing flow of plastics and the toxic chemicals they contain into the marine environment. Without immediate strong preventive measures, the environmental impacts and the economic costs are set only to become worse, even in the short term. Continued increases in plastic production and consumption, combined with wasteful uses, inefficient waste collection infrastructures and insufficient waste management facilities, especially in developing countries, mean that even achieving already established objectives for reductions in marine litter remains a huge challenge, and one unlikely to be met without a fundamental rethink of the ways in which we consume plastics. This document was prepared by a working group of Regional Centres of the Stockholm and Basel Conventions and related colleagues intended to be a background document for discussion in the 2017 Conference of the Parties (COP) of the Basel Convention on hazardous wastes and the Stockholm Convention on persistent organic pollutants (POPs). The COP finally approved that the issue of plastic waste could be dealt by its Regional Centres and consistently report their activities on the matter to next COP’s meetings.","container-title":"Environmental Sciences Europe","DOI":"10.1186/s12302-018-0139-z","ISSN":"2190-4715","issue":"1","journalAbbreviation":"Environmental Sciences Europe","page":"13","title":"Marine litter plastics and microplastics and their toxic chemicals components: the need for urgent preventive measures","volume":"30","author":[{"family":"Gallo","given":"Frederic"},{"family":"Fossi","given":"Cristina"},{"family":"Weber","given":"Roland"},{"family":"Santillo","given":"David"},{"family":"Sousa","given":"Joao"},{"family":"Ingram","given":"Imogen"},{"family":"Nadal","given":"Angel"},{"family":"Romano","given":"Dolores"}],"issued":{"date-parts":[["2018",4,18]]}}}],"schema":"https://github.com/citation-style-language/schema/raw/master/csl-citation.json"} </w:instrText>
      </w:r>
      <w:r w:rsidR="00287AD5">
        <w:fldChar w:fldCharType="separate"/>
      </w:r>
      <w:r w:rsidR="00907B2A" w:rsidRPr="00907B2A">
        <w:rPr>
          <w:rFonts w:ascii="Arial" w:hAnsi="Arial" w:cs="Arial"/>
          <w:vertAlign w:val="superscript"/>
        </w:rPr>
        <w:t>416</w:t>
      </w:r>
      <w:r w:rsidR="00287AD5">
        <w:fldChar w:fldCharType="end"/>
      </w:r>
    </w:p>
    <w:p w14:paraId="2967473C" w14:textId="3439C792" w:rsidR="00287AD5" w:rsidRPr="00287AD5" w:rsidRDefault="00287AD5" w:rsidP="00287AD5">
      <w:r w:rsidRPr="00287AD5">
        <w:t>The FAO has examined the economic implications of microplastic contamination in fisheries and aquaculture. By assessing the potential effects on food safety, market access, and livelihoods, the FAO underscores the importance of addressing microplastic pollution to protect economic interests in these sectors.</w:t>
      </w:r>
      <w:r>
        <w:fldChar w:fldCharType="begin"/>
      </w:r>
      <w:r w:rsidR="00DC3B3B">
        <w:instrText xml:space="preserve"> ADDIN ZOTERO_ITEM CSL_CITATION {"citationID":"4HRH5dTT","properties":{"formattedCitation":"\\super 305\\nosupersub{}","plainCitation":"305","noteIndex":0},"citationItems":[{"id":"4rIbDf27/lSclMmaD","uris":["http://zotero.org/users/local/OhwQIHDk/items/K3MGAHDT"],"itemData":{"id":493,"type":"document","title":"Microplastics in fisheries and aquaculture","URL":"https://openknowledge.fao.org/server/api/core/bitstreams/a9a298e0-9db6-4769-beac-37325be3e280/content","author":[{"family":"FAO","given":""}],"accessed":{"date-parts":[["2025",6,3]]},"issued":{"date-parts":[["2017"]]}}}],"schema":"https://github.com/citation-style-language/schema/raw/master/csl-citation.json"} </w:instrText>
      </w:r>
      <w:r>
        <w:fldChar w:fldCharType="separate"/>
      </w:r>
      <w:r w:rsidR="00667C30" w:rsidRPr="00667C30">
        <w:rPr>
          <w:rFonts w:ascii="Arial" w:hAnsi="Arial" w:cs="Arial"/>
          <w:vertAlign w:val="superscript"/>
        </w:rPr>
        <w:t>305</w:t>
      </w:r>
      <w:r>
        <w:fldChar w:fldCharType="end"/>
      </w:r>
    </w:p>
    <w:p w14:paraId="7A2485A3" w14:textId="77777777" w:rsidR="00287AD5" w:rsidRPr="00287AD5" w:rsidRDefault="00287AD5" w:rsidP="00287AD5">
      <w:r w:rsidRPr="00287AD5">
        <w:t>IARC’s research on microplastics contributes indirectly to understanding the broader economic impacts of plastic pollution, particularly through its work on disease burden estimates associated with environmental exposures. While specific economic assessments may not be the primary focus, IARC’s evaluations support the cost-benefit analyses of interventions that reduce toxic exposures.</w:t>
      </w:r>
    </w:p>
    <w:p w14:paraId="49DCEB20" w14:textId="2443204E" w:rsidR="00287AD5" w:rsidRPr="00287AD5" w:rsidRDefault="00287AD5" w:rsidP="00287AD5">
      <w:r w:rsidRPr="00287AD5">
        <w:t>The Stockholm Convention has acknowledged the economic costs associated with managing and mitigating the risks of POPs, including those linked to microplastics. By promoting measures to reduce hazardous chemical pollution, the Convention supports efforts to minimi</w:t>
      </w:r>
      <w:r w:rsidR="00AB3D29">
        <w:t>s</w:t>
      </w:r>
      <w:r w:rsidRPr="00287AD5">
        <w:t>e the economic burden on societies and ecosystems.</w:t>
      </w:r>
    </w:p>
    <w:p w14:paraId="1709CCCD" w14:textId="0ACD02A5" w:rsidR="002E42D9" w:rsidRDefault="00CA4245" w:rsidP="00EF2901">
      <w:pPr>
        <w:pStyle w:val="Heading6"/>
      </w:pPr>
      <w:r w:rsidRPr="00F65C2F">
        <w:t>Australia</w:t>
      </w:r>
      <w:r w:rsidR="002E42D9" w:rsidRPr="002E42D9">
        <w:t xml:space="preserve"> and </w:t>
      </w:r>
      <w:r w:rsidR="00EF2901">
        <w:t>o</w:t>
      </w:r>
      <w:r w:rsidR="002E42D9">
        <w:t>ther jurisdictions</w:t>
      </w:r>
    </w:p>
    <w:p w14:paraId="10ACD96C" w14:textId="7690056A" w:rsidR="008E58D4" w:rsidRDefault="00D334F0" w:rsidP="00BA6D85">
      <w:r w:rsidRPr="00D334F0">
        <w:t>While detailed studies on the economic impacts of microplastic pollution in Australia remain limited, the government's emphasis on stakeholder engagement and research initiatives suggests an awareness of the broader implications of microplastics. Similarly, only a few other</w:t>
      </w:r>
      <w:r w:rsidR="003F0E7F" w:rsidRPr="003F0E7F">
        <w:t xml:space="preserve"> jurisdictions have commissioned formal studies quantifying the economic costs of microplastic pollution, but most </w:t>
      </w:r>
      <w:r w:rsidR="003F0E7F">
        <w:t>have acknowledged its</w:t>
      </w:r>
      <w:r w:rsidR="003F0E7F" w:rsidRPr="003F0E7F">
        <w:t xml:space="preserve"> broader financial implications. China stands out with a national study estimating significant natural capital losses per tonne of plastic waste. The United States has examined economic impacts on tourism, while </w:t>
      </w:r>
      <w:r w:rsidR="002C762E">
        <w:t xml:space="preserve">some other </w:t>
      </w:r>
      <w:r w:rsidR="003F0E7F" w:rsidRPr="003F0E7F">
        <w:t>countries like Canada, New Zealand, and the E</w:t>
      </w:r>
      <w:r w:rsidR="005D0B03">
        <w:t xml:space="preserve">uropean </w:t>
      </w:r>
      <w:r w:rsidR="003F0E7F" w:rsidRPr="003F0E7F">
        <w:t>U</w:t>
      </w:r>
      <w:r w:rsidR="005D0B03">
        <w:t>nion</w:t>
      </w:r>
      <w:r w:rsidR="003F0E7F" w:rsidRPr="003F0E7F">
        <w:t xml:space="preserve"> have signalled awareness through investments in research and policy development. Although specific economic assessments remain limited, the scale of institutional action across jurisdictions reflects a growing recognition of the potential financial burden microplastic pollution may impose on public health, ecosystems, and key economic sectors.</w:t>
      </w:r>
      <w:r w:rsidR="003D0359">
        <w:t xml:space="preserve"> Table 17 describes efforts to </w:t>
      </w:r>
      <w:r w:rsidR="00306BDD" w:rsidRPr="00306BDD">
        <w:t>consider the</w:t>
      </w:r>
      <w:r w:rsidR="003D0359">
        <w:t xml:space="preserve"> economic </w:t>
      </w:r>
      <w:r w:rsidR="00306BDD" w:rsidRPr="00306BDD">
        <w:t>impact of</w:t>
      </w:r>
      <w:r w:rsidR="003D0359">
        <w:t xml:space="preserve"> microplastics </w:t>
      </w:r>
      <w:r w:rsidR="00306BDD" w:rsidRPr="00306BDD">
        <w:t>across various</w:t>
      </w:r>
      <w:r w:rsidR="003D0359">
        <w:t xml:space="preserve"> jurisdictions</w:t>
      </w:r>
      <w:r w:rsidR="00306BDD" w:rsidRPr="00306BDD">
        <w:t>, including Australia</w:t>
      </w:r>
      <w:r w:rsidR="003D0359">
        <w:t>.</w:t>
      </w:r>
    </w:p>
    <w:p w14:paraId="1278CF56" w14:textId="7C28718F" w:rsidR="003D0359" w:rsidRDefault="003D0359" w:rsidP="003D0359">
      <w:pPr>
        <w:pStyle w:val="Heading6"/>
      </w:pPr>
      <w:r>
        <w:lastRenderedPageBreak/>
        <w:t>Table 17: Efforts to consider the economic impact of microplastics</w:t>
      </w:r>
    </w:p>
    <w:tbl>
      <w:tblPr>
        <w:tblStyle w:val="ACTableOption1Default"/>
        <w:tblW w:w="5000" w:type="pct"/>
        <w:tblLook w:val="04A0" w:firstRow="1" w:lastRow="0" w:firstColumn="1" w:lastColumn="0" w:noHBand="0" w:noVBand="1"/>
      </w:tblPr>
      <w:tblGrid>
        <w:gridCol w:w="1698"/>
        <w:gridCol w:w="7346"/>
      </w:tblGrid>
      <w:tr w:rsidR="00A33340" w:rsidRPr="00E854BD" w14:paraId="75E72E2F" w14:textId="77777777" w:rsidTr="009368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42798D2C" w14:textId="77777777" w:rsidR="004D6531" w:rsidRPr="00E854BD" w:rsidRDefault="004D6531" w:rsidP="009368D9">
            <w:pPr>
              <w:spacing w:before="60" w:after="60"/>
              <w:jc w:val="left"/>
              <w:rPr>
                <w:sz w:val="20"/>
              </w:rPr>
            </w:pPr>
            <w:r w:rsidRPr="00891EE2">
              <w:rPr>
                <w:sz w:val="20"/>
              </w:rPr>
              <w:t>Jurisdiction</w:t>
            </w:r>
          </w:p>
        </w:tc>
        <w:tc>
          <w:tcPr>
            <w:tcW w:w="4061" w:type="pct"/>
            <w:vAlign w:val="top"/>
          </w:tcPr>
          <w:p w14:paraId="4C29AD38" w14:textId="1AB74859" w:rsidR="004D6531" w:rsidRPr="00E854BD" w:rsidRDefault="000E4A8E" w:rsidP="009368D9">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0E4A8E">
              <w:rPr>
                <w:sz w:val="20"/>
              </w:rPr>
              <w:t xml:space="preserve">Economic </w:t>
            </w:r>
            <w:r w:rsidR="008F3C35">
              <w:rPr>
                <w:sz w:val="20"/>
              </w:rPr>
              <w:t>i</w:t>
            </w:r>
            <w:r w:rsidRPr="000E4A8E">
              <w:rPr>
                <w:sz w:val="20"/>
              </w:rPr>
              <w:t xml:space="preserve">mpact of </w:t>
            </w:r>
            <w:r w:rsidR="008F3C35">
              <w:rPr>
                <w:sz w:val="20"/>
              </w:rPr>
              <w:t>m</w:t>
            </w:r>
            <w:r w:rsidRPr="000E4A8E">
              <w:rPr>
                <w:sz w:val="20"/>
              </w:rPr>
              <w:t xml:space="preserve">icroplastic </w:t>
            </w:r>
            <w:r w:rsidR="008F3C35">
              <w:rPr>
                <w:sz w:val="20"/>
              </w:rPr>
              <w:t>p</w:t>
            </w:r>
            <w:r w:rsidRPr="000E4A8E">
              <w:rPr>
                <w:sz w:val="20"/>
              </w:rPr>
              <w:t>ollution</w:t>
            </w:r>
          </w:p>
        </w:tc>
      </w:tr>
      <w:tr w:rsidR="00941E8C" w:rsidRPr="00E854BD" w14:paraId="3F260040" w14:textId="77777777" w:rsidTr="000104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shd w:val="clear" w:color="auto" w:fill="FFE389"/>
            <w:vAlign w:val="top"/>
          </w:tcPr>
          <w:p w14:paraId="536367BB" w14:textId="2340D22E" w:rsidR="00941E8C" w:rsidRPr="00891EE2" w:rsidRDefault="00941E8C" w:rsidP="009368D9">
            <w:pPr>
              <w:spacing w:before="60"/>
              <w:jc w:val="left"/>
              <w:rPr>
                <w:sz w:val="20"/>
              </w:rPr>
            </w:pPr>
            <w:r>
              <w:rPr>
                <w:sz w:val="20"/>
              </w:rPr>
              <w:t>Australia</w:t>
            </w:r>
          </w:p>
        </w:tc>
        <w:tc>
          <w:tcPr>
            <w:tcW w:w="4061" w:type="pct"/>
            <w:shd w:val="clear" w:color="auto" w:fill="FFE389"/>
            <w:vAlign w:val="top"/>
          </w:tcPr>
          <w:p w14:paraId="278F4A66" w14:textId="46192F44" w:rsidR="00941E8C" w:rsidRPr="000E4A8E" w:rsidRDefault="00EF2901" w:rsidP="009368D9">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EF2901">
              <w:rPr>
                <w:sz w:val="20"/>
              </w:rPr>
              <w:t>No specific economic studies identified; government stakeholder engagement and research initiatives suggest awareness of broader economic implications</w:t>
            </w:r>
          </w:p>
        </w:tc>
      </w:tr>
      <w:tr w:rsidR="00A33340" w:rsidRPr="00E854BD" w14:paraId="721175A3" w14:textId="77777777" w:rsidTr="009368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40E3B00B" w14:textId="77777777" w:rsidR="004D6531" w:rsidRPr="00E854BD" w:rsidRDefault="004D6531" w:rsidP="009368D9">
            <w:pPr>
              <w:spacing w:before="60"/>
              <w:jc w:val="left"/>
              <w:rPr>
                <w:sz w:val="20"/>
              </w:rPr>
            </w:pPr>
            <w:r w:rsidRPr="00E854BD">
              <w:rPr>
                <w:sz w:val="20"/>
              </w:rPr>
              <w:t>Canada</w:t>
            </w:r>
          </w:p>
        </w:tc>
        <w:tc>
          <w:tcPr>
            <w:tcW w:w="4061" w:type="pct"/>
            <w:vAlign w:val="top"/>
          </w:tcPr>
          <w:p w14:paraId="79E57048" w14:textId="4F3720FD" w:rsidR="004D6531" w:rsidRPr="00E854BD" w:rsidRDefault="000E4A8E" w:rsidP="009368D9">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0E4A8E">
              <w:rPr>
                <w:sz w:val="20"/>
              </w:rPr>
              <w:t>No specific economic studies identified; research investments suggest awareness of potential economic implications</w:t>
            </w:r>
          </w:p>
        </w:tc>
      </w:tr>
      <w:tr w:rsidR="00A33340" w:rsidRPr="00E854BD" w14:paraId="122BA27F" w14:textId="77777777" w:rsidTr="00936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22DAD53E" w14:textId="77777777" w:rsidR="004D6531" w:rsidRPr="00E854BD" w:rsidRDefault="004D6531" w:rsidP="009368D9">
            <w:pPr>
              <w:spacing w:before="60"/>
              <w:jc w:val="left"/>
              <w:rPr>
                <w:sz w:val="20"/>
              </w:rPr>
            </w:pPr>
            <w:r w:rsidRPr="00E854BD">
              <w:rPr>
                <w:sz w:val="20"/>
              </w:rPr>
              <w:t>China</w:t>
            </w:r>
          </w:p>
        </w:tc>
        <w:tc>
          <w:tcPr>
            <w:tcW w:w="4061" w:type="pct"/>
            <w:vAlign w:val="top"/>
          </w:tcPr>
          <w:p w14:paraId="40337C12" w14:textId="197D6105" w:rsidR="004D6531" w:rsidRPr="00E854BD" w:rsidRDefault="000E4A8E" w:rsidP="009368D9">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0E4A8E">
              <w:rPr>
                <w:sz w:val="20"/>
              </w:rPr>
              <w:t>A national study estimated natural capital losses at $3,300–$33,000 per tonne of plastic waste, highlighting substantial economic harm</w:t>
            </w:r>
          </w:p>
        </w:tc>
      </w:tr>
      <w:tr w:rsidR="00A33340" w:rsidRPr="00E854BD" w14:paraId="214448DF" w14:textId="77777777" w:rsidTr="009368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2F05A174" w14:textId="77777777" w:rsidR="004D6531" w:rsidRPr="00E854BD" w:rsidRDefault="004D6531" w:rsidP="009368D9">
            <w:pPr>
              <w:spacing w:before="60"/>
              <w:jc w:val="left"/>
              <w:rPr>
                <w:sz w:val="20"/>
              </w:rPr>
            </w:pPr>
            <w:r w:rsidRPr="00E854BD">
              <w:rPr>
                <w:sz w:val="20"/>
              </w:rPr>
              <w:t>New Zealand</w:t>
            </w:r>
          </w:p>
        </w:tc>
        <w:tc>
          <w:tcPr>
            <w:tcW w:w="4061" w:type="pct"/>
            <w:vAlign w:val="top"/>
          </w:tcPr>
          <w:p w14:paraId="060FA547" w14:textId="79FFBC34" w:rsidR="004D6531" w:rsidRPr="00E854BD" w:rsidRDefault="000E4A8E" w:rsidP="009368D9">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0E4A8E">
              <w:rPr>
                <w:sz w:val="20"/>
              </w:rPr>
              <w:t>No detailed economic studies found, but NZD 12.5 million allocated to a major impact research project reflects awareness of economic risks</w:t>
            </w:r>
          </w:p>
        </w:tc>
      </w:tr>
      <w:tr w:rsidR="00A33340" w:rsidRPr="00E854BD" w14:paraId="3C3A0E92" w14:textId="77777777" w:rsidTr="00936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53AC4FB4" w14:textId="77777777" w:rsidR="004D6531" w:rsidRPr="00E854BD" w:rsidRDefault="004D6531" w:rsidP="009368D9">
            <w:pPr>
              <w:spacing w:before="60"/>
              <w:jc w:val="left"/>
              <w:rPr>
                <w:sz w:val="20"/>
              </w:rPr>
            </w:pPr>
            <w:r w:rsidRPr="00E854BD">
              <w:rPr>
                <w:sz w:val="20"/>
              </w:rPr>
              <w:t>Singapore</w:t>
            </w:r>
          </w:p>
        </w:tc>
        <w:tc>
          <w:tcPr>
            <w:tcW w:w="4061" w:type="pct"/>
            <w:vAlign w:val="top"/>
          </w:tcPr>
          <w:p w14:paraId="147A8B2E" w14:textId="62E40A5A" w:rsidR="004D6531" w:rsidRPr="00E854BD" w:rsidRDefault="00F67E45" w:rsidP="009368D9">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F67E45">
              <w:rPr>
                <w:sz w:val="20"/>
              </w:rPr>
              <w:t>No economic studies identified, but government action on research and monitoring implies recognition of broader impacts</w:t>
            </w:r>
          </w:p>
        </w:tc>
      </w:tr>
      <w:tr w:rsidR="00A33340" w:rsidRPr="00E854BD" w14:paraId="46B52838" w14:textId="77777777" w:rsidTr="009368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1A4DCCFC" w14:textId="77777777" w:rsidR="004D6531" w:rsidRPr="00E854BD" w:rsidRDefault="004D6531" w:rsidP="009368D9">
            <w:pPr>
              <w:spacing w:before="60"/>
              <w:jc w:val="left"/>
              <w:rPr>
                <w:sz w:val="20"/>
              </w:rPr>
            </w:pPr>
            <w:r w:rsidRPr="00E854BD">
              <w:rPr>
                <w:sz w:val="20"/>
              </w:rPr>
              <w:t>South Korea</w:t>
            </w:r>
          </w:p>
        </w:tc>
        <w:tc>
          <w:tcPr>
            <w:tcW w:w="4061" w:type="pct"/>
            <w:vAlign w:val="top"/>
          </w:tcPr>
          <w:p w14:paraId="35BDA023" w14:textId="616E1B73" w:rsidR="004D6531" w:rsidRPr="00E854BD" w:rsidRDefault="00F67E45" w:rsidP="009368D9">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F67E45">
              <w:rPr>
                <w:sz w:val="20"/>
              </w:rPr>
              <w:t>No specific economic assessments found; technology and legislative responses indicate awareness of economic and environmental risks</w:t>
            </w:r>
          </w:p>
        </w:tc>
      </w:tr>
      <w:tr w:rsidR="00A33340" w:rsidRPr="00E854BD" w14:paraId="41F3FA2C" w14:textId="77777777" w:rsidTr="00936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2ED4CD74" w14:textId="77777777" w:rsidR="004D6531" w:rsidRPr="00E854BD" w:rsidRDefault="004D6531" w:rsidP="009368D9">
            <w:pPr>
              <w:spacing w:before="60"/>
              <w:jc w:val="left"/>
              <w:rPr>
                <w:sz w:val="20"/>
              </w:rPr>
            </w:pPr>
            <w:r w:rsidRPr="00E854BD">
              <w:rPr>
                <w:sz w:val="20"/>
              </w:rPr>
              <w:t>United Kingdom</w:t>
            </w:r>
          </w:p>
        </w:tc>
        <w:tc>
          <w:tcPr>
            <w:tcW w:w="4061" w:type="pct"/>
            <w:vAlign w:val="top"/>
          </w:tcPr>
          <w:p w14:paraId="34DA9E34" w14:textId="581FF52D" w:rsidR="004D6531" w:rsidRPr="00E854BD" w:rsidRDefault="00F67E45" w:rsidP="009368D9">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F67E45">
              <w:rPr>
                <w:sz w:val="20"/>
              </w:rPr>
              <w:t>No economic studies found; comprehensive engagement and research point to an understanding of microplastic-related economic consequences</w:t>
            </w:r>
          </w:p>
        </w:tc>
      </w:tr>
      <w:tr w:rsidR="00A33340" w:rsidRPr="00E854BD" w14:paraId="0B934C72" w14:textId="77777777" w:rsidTr="009368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47D13630" w14:textId="77777777" w:rsidR="004D6531" w:rsidRPr="00E854BD" w:rsidRDefault="004D6531" w:rsidP="009368D9">
            <w:pPr>
              <w:spacing w:before="60"/>
              <w:jc w:val="left"/>
              <w:rPr>
                <w:sz w:val="20"/>
              </w:rPr>
            </w:pPr>
            <w:r w:rsidRPr="00E854BD">
              <w:rPr>
                <w:sz w:val="20"/>
              </w:rPr>
              <w:t>United States</w:t>
            </w:r>
          </w:p>
        </w:tc>
        <w:tc>
          <w:tcPr>
            <w:tcW w:w="4061" w:type="pct"/>
            <w:vAlign w:val="top"/>
          </w:tcPr>
          <w:p w14:paraId="40189EDD" w14:textId="5D0D967D" w:rsidR="004D6531" w:rsidRPr="00E854BD" w:rsidRDefault="00F67E45" w:rsidP="009368D9">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F67E45">
              <w:rPr>
                <w:sz w:val="20"/>
              </w:rPr>
              <w:t>Government-backed research has examined the economic impact of marine debris, particularly reduced coastal tourism revenues</w:t>
            </w:r>
          </w:p>
        </w:tc>
      </w:tr>
      <w:tr w:rsidR="00A33340" w:rsidRPr="00E854BD" w14:paraId="3B9D225F" w14:textId="77777777" w:rsidTr="00936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2CE861D2" w14:textId="77777777" w:rsidR="004D6531" w:rsidRPr="00E854BD" w:rsidRDefault="004D6531" w:rsidP="009368D9">
            <w:pPr>
              <w:spacing w:before="60"/>
              <w:jc w:val="left"/>
              <w:rPr>
                <w:sz w:val="20"/>
              </w:rPr>
            </w:pPr>
            <w:r w:rsidRPr="00E854BD">
              <w:rPr>
                <w:sz w:val="20"/>
              </w:rPr>
              <w:t>European Union</w:t>
            </w:r>
          </w:p>
        </w:tc>
        <w:tc>
          <w:tcPr>
            <w:tcW w:w="4061" w:type="pct"/>
            <w:vAlign w:val="top"/>
          </w:tcPr>
          <w:p w14:paraId="69FD75CD" w14:textId="6D531CC3" w:rsidR="004D6531" w:rsidRPr="00E854BD" w:rsidRDefault="00F46096" w:rsidP="009368D9">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F46096">
              <w:rPr>
                <w:sz w:val="20"/>
              </w:rPr>
              <w:t xml:space="preserve">No direct economic studies cited; </w:t>
            </w:r>
            <w:r w:rsidR="00C434DA">
              <w:rPr>
                <w:sz w:val="20"/>
              </w:rPr>
              <w:t xml:space="preserve">the </w:t>
            </w:r>
            <w:r w:rsidRPr="00F46096">
              <w:rPr>
                <w:sz w:val="20"/>
              </w:rPr>
              <w:t>E</w:t>
            </w:r>
            <w:r w:rsidR="00C434DA">
              <w:rPr>
                <w:sz w:val="20"/>
              </w:rPr>
              <w:t xml:space="preserve">uropean </w:t>
            </w:r>
            <w:r w:rsidRPr="00F46096">
              <w:rPr>
                <w:sz w:val="20"/>
              </w:rPr>
              <w:t>U</w:t>
            </w:r>
            <w:r w:rsidR="00C434DA">
              <w:rPr>
                <w:sz w:val="20"/>
              </w:rPr>
              <w:t>nion</w:t>
            </w:r>
            <w:r w:rsidRPr="00F46096">
              <w:rPr>
                <w:sz w:val="20"/>
              </w:rPr>
              <w:t>'s regulatory and research efforts suggest understanding of the potential economic burden</w:t>
            </w:r>
          </w:p>
        </w:tc>
      </w:tr>
    </w:tbl>
    <w:p w14:paraId="006B7F69" w14:textId="4C1561F8" w:rsidR="00C434DA" w:rsidRPr="00C434DA" w:rsidRDefault="00C434DA" w:rsidP="00C434DA">
      <w:pPr>
        <w:spacing w:before="120"/>
        <w:rPr>
          <w:i/>
          <w:iCs/>
          <w:sz w:val="16"/>
          <w:szCs w:val="16"/>
        </w:rPr>
      </w:pPr>
      <w:r w:rsidRPr="00C434DA">
        <w:rPr>
          <w:i/>
          <w:iCs/>
          <w:sz w:val="16"/>
          <w:szCs w:val="16"/>
        </w:rPr>
        <w:t>NZD = New Zealand dollar</w:t>
      </w:r>
      <w:r w:rsidR="007A1027">
        <w:rPr>
          <w:i/>
          <w:iCs/>
          <w:sz w:val="16"/>
          <w:szCs w:val="16"/>
        </w:rPr>
        <w:t>.</w:t>
      </w:r>
    </w:p>
    <w:p w14:paraId="2E321396" w14:textId="0B7867B1" w:rsidR="00913FB0" w:rsidRPr="00D23C82" w:rsidRDefault="00B42657" w:rsidP="00020A60">
      <w:pPr>
        <w:pStyle w:val="Heading2"/>
        <w:numPr>
          <w:ilvl w:val="0"/>
          <w:numId w:val="0"/>
        </w:numPr>
        <w:spacing w:before="240"/>
        <w:ind w:left="993" w:hanging="993"/>
      </w:pPr>
      <w:bookmarkStart w:id="126" w:name="_Toc210833600"/>
      <w:bookmarkStart w:id="127" w:name="_Toc206412359"/>
      <w:r>
        <w:t>7</w:t>
      </w:r>
      <w:r w:rsidR="00020A60">
        <w:t>.8</w:t>
      </w:r>
      <w:r w:rsidR="00020A60">
        <w:tab/>
      </w:r>
      <w:r w:rsidR="00913FB0" w:rsidRPr="00D23C82">
        <w:t>Monitoring, reporting, and evaluation</w:t>
      </w:r>
      <w:bookmarkEnd w:id="126"/>
      <w:r w:rsidR="00913FB0" w:rsidRPr="00D23C82">
        <w:t xml:space="preserve"> </w:t>
      </w:r>
      <w:bookmarkEnd w:id="127"/>
    </w:p>
    <w:p w14:paraId="1F23A9CC" w14:textId="77777777" w:rsidR="00CA4245" w:rsidRDefault="00CA4245" w:rsidP="00EF2901">
      <w:pPr>
        <w:pStyle w:val="Heading6"/>
      </w:pPr>
      <w:r>
        <w:t>International organisations</w:t>
      </w:r>
    </w:p>
    <w:p w14:paraId="212F11BB" w14:textId="55C48E4F" w:rsidR="00C234EF" w:rsidRPr="00C234EF" w:rsidRDefault="00C234EF" w:rsidP="00C234EF">
      <w:pPr>
        <w:rPr>
          <w:lang w:val="en-US"/>
        </w:rPr>
      </w:pPr>
      <w:r w:rsidRPr="00892A29">
        <w:t>International organi</w:t>
      </w:r>
      <w:r>
        <w:t>s</w:t>
      </w:r>
      <w:r w:rsidRPr="00892A29">
        <w:t>ations have developed various monitoring, reporting, and evaluation frameworks to address microplastic pollution. These frameworks aim to standardi</w:t>
      </w:r>
      <w:r>
        <w:t>s</w:t>
      </w:r>
      <w:r w:rsidRPr="00892A29">
        <w:t>e data collection, facilitate global collaboration, and inform policy decisions.</w:t>
      </w:r>
      <w:r w:rsidR="009D78F5">
        <w:t xml:space="preserve"> </w:t>
      </w:r>
      <w:r w:rsidR="00997F23">
        <w:t xml:space="preserve">The </w:t>
      </w:r>
      <w:r w:rsidRPr="00B0616F">
        <w:t>UNEP has been instrumental in establishing guidelines for monitoring microplastics in both marine and freshwater environments. The organi</w:t>
      </w:r>
      <w:r>
        <w:t>s</w:t>
      </w:r>
      <w:r w:rsidRPr="00B0616F">
        <w:t xml:space="preserve">ation released the </w:t>
      </w:r>
      <w:r w:rsidRPr="00997F23">
        <w:rPr>
          <w:i/>
          <w:iCs/>
        </w:rPr>
        <w:t>Monitoring Plastics in Rivers and Lakes: Guidelines for the Harmonization of Methodologies</w:t>
      </w:r>
      <w:r w:rsidRPr="00B0616F">
        <w:t>, which provides standardi</w:t>
      </w:r>
      <w:r w:rsidR="00AB3D29">
        <w:t>s</w:t>
      </w:r>
      <w:r w:rsidRPr="00B0616F">
        <w:t>ed methods for assessing plastic contamination in freshwater systems. This initiative supports countries in developing consistent monitoring approaches, enabling better comparison and analysis of data across regions.</w:t>
      </w:r>
      <w:r>
        <w:fldChar w:fldCharType="begin"/>
      </w:r>
      <w:r w:rsidR="00DC3B3B">
        <w:instrText xml:space="preserve"> ADDIN ZOTERO_ITEM CSL_CITATION {"citationID":"NEg8Cn8K","properties":{"formattedCitation":"\\super 351\\nosupersub{}","plainCitation":"351","noteIndex":0},"citationItems":[{"id":"4rIbDf27/yJO8klpq","uris":["http://zotero.org/users/local/OhwQIHDk/items/U25KNHYQ"],"itemData":{"id":396,"type":"document","title":"Monitoring Plastics in Rivers and Lakes: Guidelines for the Harmonization of Methodologies","URL":"https://www.unep.org/resources/report/monitoring-plastics-rivers-and-lakes-guidelines-harmonization-methodologies","author":[{"family":"United Nations Environment Programme","given":""}],"accessed":{"date-parts":[["2025",5,7]]},"issued":{"date-parts":[["2021",6,17]]}}}],"schema":"https://github.com/citation-style-language/schema/raw/master/csl-citation.json"} </w:instrText>
      </w:r>
      <w:r>
        <w:fldChar w:fldCharType="separate"/>
      </w:r>
      <w:r w:rsidR="00667C30" w:rsidRPr="00667C30">
        <w:rPr>
          <w:rFonts w:ascii="Arial" w:hAnsi="Arial" w:cs="Arial"/>
          <w:vertAlign w:val="superscript"/>
        </w:rPr>
        <w:t>351</w:t>
      </w:r>
      <w:r>
        <w:fldChar w:fldCharType="end"/>
      </w:r>
    </w:p>
    <w:p w14:paraId="25C7F3C0" w14:textId="42BDBC17" w:rsidR="00C234EF" w:rsidRPr="00C234EF" w:rsidRDefault="00C234EF" w:rsidP="00C234EF">
      <w:pPr>
        <w:rPr>
          <w:lang w:val="en-US"/>
        </w:rPr>
      </w:pPr>
      <w:r w:rsidRPr="006427C9">
        <w:t xml:space="preserve">Additionally, </w:t>
      </w:r>
      <w:r w:rsidR="00997F23">
        <w:t xml:space="preserve">the </w:t>
      </w:r>
      <w:r w:rsidRPr="006427C9">
        <w:t>UNEP has emphasi</w:t>
      </w:r>
      <w:r>
        <w:t>s</w:t>
      </w:r>
      <w:r w:rsidRPr="006427C9">
        <w:t>ed the importance of a global monitoring and reporting framework to track plastic pollution. This framework includes establishing baselines, identifying key indicators, and developing reporting mechanisms to assess the effectiveness of interventions aimed at reducing plastic waste.</w:t>
      </w:r>
    </w:p>
    <w:p w14:paraId="601C4DC8" w14:textId="49810463" w:rsidR="00C234EF" w:rsidRDefault="00C234EF" w:rsidP="00C234EF">
      <w:r w:rsidRPr="00565034">
        <w:t>The FAO has focused on the presence of microplastics in food commodities, particularly in fisheries and aquaculture. Through its assessments, the FAO has highlighted the need for monitoring microplastic contamination in seafood and other food products. By identifying the occurrence of microplastics in various food items, the FAO aims to inform risk assessments and guide policies to ensure food safety</w:t>
      </w:r>
      <w:r w:rsidR="004E0098">
        <w:t>.</w:t>
      </w:r>
    </w:p>
    <w:p w14:paraId="3635B4DA" w14:textId="28617A3C" w:rsidR="00C234EF" w:rsidRDefault="00C234EF" w:rsidP="00EF2901">
      <w:pPr>
        <w:pStyle w:val="Heading6"/>
      </w:pPr>
      <w:r w:rsidRPr="00F65C2F">
        <w:lastRenderedPageBreak/>
        <w:t>Australia</w:t>
      </w:r>
      <w:r w:rsidR="00FF35A7">
        <w:t xml:space="preserve"> and o</w:t>
      </w:r>
      <w:r w:rsidR="00B44626">
        <w:t xml:space="preserve">ther jurisdictions </w:t>
      </w:r>
    </w:p>
    <w:p w14:paraId="6C0B0B37" w14:textId="77777777" w:rsidR="003D38BA" w:rsidRPr="003D38BA" w:rsidRDefault="003D38BA" w:rsidP="003D38BA">
      <w:r w:rsidRPr="003D38BA">
        <w:t>Monitoring and evaluation efforts are becoming increasingly systematic across jurisdictions, reflecting a shared recognition of the need for reliable data to guide policy decisions and evaluate progress in reducing microplastic pollution. Australia has adopted both institutional and citizen science approaches to establish baseline data and identify contamination hotspots.</w:t>
      </w:r>
    </w:p>
    <w:p w14:paraId="79E370E9" w14:textId="6D6DB25D" w:rsidR="00F46096" w:rsidRDefault="00AB3D29" w:rsidP="00913FB0">
      <w:r w:rsidRPr="00AB3D29">
        <w:t xml:space="preserve">Most </w:t>
      </w:r>
      <w:r w:rsidR="003D38BA" w:rsidRPr="003D38BA">
        <w:t xml:space="preserve">other </w:t>
      </w:r>
      <w:r w:rsidRPr="00AB3D29">
        <w:t xml:space="preserve">jurisdictions have </w:t>
      </w:r>
      <w:r w:rsidR="003D38BA" w:rsidRPr="003D38BA">
        <w:t xml:space="preserve">similarly </w:t>
      </w:r>
      <w:r w:rsidRPr="00AB3D29">
        <w:t>begun developing or implementing monitoring frameworks</w:t>
      </w:r>
      <w:r w:rsidR="003D38BA" w:rsidRPr="003D38BA">
        <w:t xml:space="preserve">, though approaches vary considerably. Some countries like </w:t>
      </w:r>
      <w:r w:rsidRPr="00AB3D29">
        <w:t>Canada and the E</w:t>
      </w:r>
      <w:r w:rsidR="005D0B03">
        <w:t xml:space="preserve">uropean </w:t>
      </w:r>
      <w:r w:rsidRPr="00AB3D29">
        <w:t>U</w:t>
      </w:r>
      <w:r w:rsidR="005D0B03">
        <w:t>nion</w:t>
      </w:r>
      <w:r w:rsidRPr="00AB3D29">
        <w:t xml:space="preserve"> have integrated </w:t>
      </w:r>
      <w:r w:rsidR="003D38BA" w:rsidRPr="003D38BA">
        <w:t xml:space="preserve">microplastic monitoring </w:t>
      </w:r>
      <w:r w:rsidRPr="00AB3D29">
        <w:t xml:space="preserve">into broader policy agendas, while </w:t>
      </w:r>
      <w:r w:rsidR="003D38BA" w:rsidRPr="003D38BA">
        <w:t xml:space="preserve">others such as </w:t>
      </w:r>
      <w:r w:rsidRPr="00AB3D29">
        <w:t>China, the U</w:t>
      </w:r>
      <w:r w:rsidR="00997F23">
        <w:t xml:space="preserve">nited </w:t>
      </w:r>
      <w:r w:rsidRPr="00AB3D29">
        <w:t>S</w:t>
      </w:r>
      <w:r w:rsidR="00997F23">
        <w:t>tates</w:t>
      </w:r>
      <w:r w:rsidRPr="00AB3D29">
        <w:t xml:space="preserve">, and the </w:t>
      </w:r>
      <w:r w:rsidR="00997F23">
        <w:t xml:space="preserve">United Kingdom </w:t>
      </w:r>
      <w:r w:rsidRPr="00AB3D29">
        <w:t xml:space="preserve">are focused on building foundational </w:t>
      </w:r>
      <w:r w:rsidR="003D38BA" w:rsidRPr="003D38BA">
        <w:t xml:space="preserve">scientific </w:t>
      </w:r>
      <w:r w:rsidRPr="00AB3D29">
        <w:t>knowledge</w:t>
      </w:r>
      <w:r w:rsidR="003D38BA" w:rsidRPr="003D38BA">
        <w:t xml:space="preserve">. Several jurisdictions </w:t>
      </w:r>
      <w:r w:rsidRPr="00AB3D29">
        <w:t xml:space="preserve">are </w:t>
      </w:r>
      <w:r w:rsidR="003D38BA" w:rsidRPr="003D38BA">
        <w:t xml:space="preserve">leveraging partnerships with research </w:t>
      </w:r>
      <w:r w:rsidRPr="00AB3D29">
        <w:t>institutions to support targeted monitoring</w:t>
      </w:r>
      <w:r w:rsidR="003D38BA" w:rsidRPr="003D38BA">
        <w:t xml:space="preserve"> efforts, and some are </w:t>
      </w:r>
      <w:r w:rsidRPr="00AB3D29">
        <w:t xml:space="preserve">combining data collection with public awareness </w:t>
      </w:r>
      <w:r w:rsidR="003D38BA" w:rsidRPr="003D38BA">
        <w:t>campaigns.</w:t>
      </w:r>
      <w:r w:rsidRPr="00AB3D29">
        <w:t xml:space="preserve"> While the sophistication </w:t>
      </w:r>
      <w:r w:rsidR="003D38BA" w:rsidRPr="003D38BA">
        <w:t xml:space="preserve">and scope </w:t>
      </w:r>
      <w:r w:rsidRPr="00AB3D29">
        <w:t xml:space="preserve">of these frameworks varies, the consistent theme across jurisdictions is the </w:t>
      </w:r>
      <w:r w:rsidR="003D38BA" w:rsidRPr="003D38BA">
        <w:t>recognition that evidence-based approaches are essential</w:t>
      </w:r>
      <w:r w:rsidRPr="00AB3D29">
        <w:t xml:space="preserve"> for </w:t>
      </w:r>
      <w:r w:rsidR="003D38BA" w:rsidRPr="003D38BA">
        <w:t>effective</w:t>
      </w:r>
      <w:r w:rsidRPr="00AB3D29">
        <w:t xml:space="preserve"> microplastic </w:t>
      </w:r>
      <w:r w:rsidR="003D38BA" w:rsidRPr="003D38BA">
        <w:t>management</w:t>
      </w:r>
      <w:r w:rsidRPr="00AB3D29">
        <w:t>.</w:t>
      </w:r>
      <w:r w:rsidR="003D0359">
        <w:t xml:space="preserve"> Monitoring and reporting activities are summarised in Table 18.</w:t>
      </w:r>
    </w:p>
    <w:p w14:paraId="386FA06B" w14:textId="7B097696" w:rsidR="003D0359" w:rsidRPr="00F46096" w:rsidRDefault="003D0359" w:rsidP="003D0359">
      <w:pPr>
        <w:pStyle w:val="Heading6"/>
      </w:pPr>
      <w:r>
        <w:t>Table 18: Monitoring and reporting activities</w:t>
      </w:r>
    </w:p>
    <w:tbl>
      <w:tblPr>
        <w:tblStyle w:val="ACTableOption1Default"/>
        <w:tblW w:w="5000" w:type="pct"/>
        <w:tblLook w:val="04A0" w:firstRow="1" w:lastRow="0" w:firstColumn="1" w:lastColumn="0" w:noHBand="0" w:noVBand="1"/>
      </w:tblPr>
      <w:tblGrid>
        <w:gridCol w:w="1698"/>
        <w:gridCol w:w="7346"/>
      </w:tblGrid>
      <w:tr w:rsidR="00A33340" w:rsidRPr="004D6531" w14:paraId="572938F1" w14:textId="77777777" w:rsidTr="009368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74092665" w14:textId="77777777" w:rsidR="004D6531" w:rsidRPr="004D6531" w:rsidRDefault="004D6531" w:rsidP="004D6531">
            <w:pPr>
              <w:spacing w:before="60" w:after="60"/>
              <w:jc w:val="left"/>
              <w:rPr>
                <w:sz w:val="20"/>
              </w:rPr>
            </w:pPr>
            <w:r w:rsidRPr="004D6531">
              <w:rPr>
                <w:sz w:val="20"/>
              </w:rPr>
              <w:t>Jurisdiction</w:t>
            </w:r>
          </w:p>
        </w:tc>
        <w:tc>
          <w:tcPr>
            <w:tcW w:w="4061" w:type="pct"/>
            <w:vAlign w:val="top"/>
          </w:tcPr>
          <w:p w14:paraId="1E12ED60" w14:textId="083098AC" w:rsidR="004D6531" w:rsidRPr="004D6531" w:rsidRDefault="004D6531" w:rsidP="004D6531">
            <w:pPr>
              <w:spacing w:before="60" w:after="60"/>
              <w:jc w:val="left"/>
              <w:cnfStyle w:val="100000000000" w:firstRow="1" w:lastRow="0" w:firstColumn="0" w:lastColumn="0" w:oddVBand="0" w:evenVBand="0" w:oddHBand="0" w:evenHBand="0" w:firstRowFirstColumn="0" w:firstRowLastColumn="0" w:lastRowFirstColumn="0" w:lastRowLastColumn="0"/>
              <w:rPr>
                <w:sz w:val="20"/>
              </w:rPr>
            </w:pPr>
            <w:r w:rsidRPr="004D6531">
              <w:rPr>
                <w:sz w:val="20"/>
              </w:rPr>
              <w:t xml:space="preserve">Monitoring, </w:t>
            </w:r>
            <w:r w:rsidR="00E42EB0">
              <w:rPr>
                <w:sz w:val="20"/>
              </w:rPr>
              <w:t>r</w:t>
            </w:r>
            <w:r w:rsidRPr="004D6531">
              <w:rPr>
                <w:sz w:val="20"/>
              </w:rPr>
              <w:t xml:space="preserve">eporting, and </w:t>
            </w:r>
            <w:r w:rsidR="00E42EB0">
              <w:rPr>
                <w:sz w:val="20"/>
              </w:rPr>
              <w:t>e</w:t>
            </w:r>
            <w:r w:rsidRPr="004D6531">
              <w:rPr>
                <w:sz w:val="20"/>
              </w:rPr>
              <w:t xml:space="preserve">valuation </w:t>
            </w:r>
            <w:r w:rsidR="00E42EB0">
              <w:rPr>
                <w:sz w:val="20"/>
              </w:rPr>
              <w:t>a</w:t>
            </w:r>
            <w:r w:rsidRPr="004D6531">
              <w:rPr>
                <w:sz w:val="20"/>
              </w:rPr>
              <w:t>ctivities</w:t>
            </w:r>
          </w:p>
        </w:tc>
      </w:tr>
      <w:tr w:rsidR="00167578" w:rsidRPr="004D6531" w14:paraId="069AABCD" w14:textId="77777777" w:rsidTr="001675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shd w:val="clear" w:color="auto" w:fill="FFDF9F"/>
            <w:vAlign w:val="top"/>
          </w:tcPr>
          <w:p w14:paraId="52564553" w14:textId="33EC276C" w:rsidR="00167578" w:rsidRPr="004D6531" w:rsidRDefault="00167578" w:rsidP="004D6531">
            <w:pPr>
              <w:spacing w:before="60"/>
              <w:jc w:val="left"/>
              <w:rPr>
                <w:sz w:val="20"/>
              </w:rPr>
            </w:pPr>
            <w:r>
              <w:rPr>
                <w:sz w:val="20"/>
              </w:rPr>
              <w:t>Australia</w:t>
            </w:r>
          </w:p>
        </w:tc>
        <w:tc>
          <w:tcPr>
            <w:tcW w:w="4061" w:type="pct"/>
            <w:shd w:val="clear" w:color="auto" w:fill="FFDF9F"/>
            <w:vAlign w:val="top"/>
          </w:tcPr>
          <w:p w14:paraId="52AE5FB6" w14:textId="3ADDDF8F" w:rsidR="00167578" w:rsidRPr="004D6531" w:rsidRDefault="002E68C9" w:rsidP="004D6531">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2E68C9">
              <w:rPr>
                <w:sz w:val="20"/>
              </w:rPr>
              <w:t>Monitoring includes NSW EPA's Broadscale Microplastic Assessment of 120 estuaries and the citizen science initiative AUSMAP, which has sampled over 400 locations and identified 45 microplastic hotspots</w:t>
            </w:r>
            <w:r w:rsidR="00B519DA">
              <w:fldChar w:fldCharType="begin"/>
            </w:r>
            <w:r w:rsidR="00907B2A">
              <w:instrText xml:space="preserve"> ADDIN ZOTERO_ITEM CSL_CITATION {"citationID":"2DBiObrm","properties":{"formattedCitation":"\\super 417\\nosupersub{}","plainCitation":"417","noteIndex":0},"citationItems":[{"id":3040,"uris":["http://zotero.org/users/local/b4xxiVdx/items/TCISEBXE"],"itemData":{"id":3040,"type":"document","title":"Australian Microplastic Assessment Project Impact Report.","URL":"https://www.ausmap.org/reports","author":[{"family":"New South Wales Total Environment Centre.","given":""}],"accessed":{"date-parts":[["2025",8,11]]},"issued":{"date-parts":[["2024"]]}}}],"schema":"https://github.com/citation-style-language/schema/raw/master/csl-citation.json"} </w:instrText>
            </w:r>
            <w:r w:rsidR="00B519DA">
              <w:fldChar w:fldCharType="separate"/>
            </w:r>
            <w:r w:rsidR="00907B2A" w:rsidRPr="00907B2A">
              <w:rPr>
                <w:rFonts w:cs="Arial"/>
                <w:vertAlign w:val="superscript"/>
              </w:rPr>
              <w:t>417</w:t>
            </w:r>
            <w:r w:rsidR="00B519DA">
              <w:fldChar w:fldCharType="end"/>
            </w:r>
          </w:p>
        </w:tc>
      </w:tr>
      <w:tr w:rsidR="00A33340" w:rsidRPr="004D6531" w14:paraId="1C4F9251" w14:textId="77777777" w:rsidTr="009368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637A50D0" w14:textId="77777777" w:rsidR="004D6531" w:rsidRPr="004D6531" w:rsidRDefault="004D6531" w:rsidP="004D6531">
            <w:pPr>
              <w:spacing w:before="60"/>
              <w:jc w:val="left"/>
              <w:rPr>
                <w:sz w:val="20"/>
              </w:rPr>
            </w:pPr>
            <w:r w:rsidRPr="004D6531">
              <w:rPr>
                <w:sz w:val="20"/>
              </w:rPr>
              <w:t>Canada</w:t>
            </w:r>
          </w:p>
        </w:tc>
        <w:tc>
          <w:tcPr>
            <w:tcW w:w="4061" w:type="pct"/>
            <w:vAlign w:val="top"/>
          </w:tcPr>
          <w:p w14:paraId="667B1E8A" w14:textId="52F37250" w:rsidR="004D6531" w:rsidRPr="004D6531" w:rsidRDefault="004D6531" w:rsidP="004D6531">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4D6531">
              <w:rPr>
                <w:sz w:val="20"/>
              </w:rPr>
              <w:t>Monitoring guided by the Plastics Science Agenda, aligned with findings from the 2020 Science Assessment of Plastic Pollution</w:t>
            </w:r>
          </w:p>
        </w:tc>
      </w:tr>
      <w:tr w:rsidR="00A33340" w:rsidRPr="004D6531" w14:paraId="0173DBCF" w14:textId="77777777" w:rsidTr="00936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33ACDC68" w14:textId="77777777" w:rsidR="004D6531" w:rsidRPr="004D6531" w:rsidRDefault="004D6531" w:rsidP="004D6531">
            <w:pPr>
              <w:spacing w:before="60"/>
              <w:jc w:val="left"/>
              <w:rPr>
                <w:sz w:val="20"/>
              </w:rPr>
            </w:pPr>
            <w:r w:rsidRPr="004D6531">
              <w:rPr>
                <w:sz w:val="20"/>
              </w:rPr>
              <w:t>China</w:t>
            </w:r>
          </w:p>
        </w:tc>
        <w:tc>
          <w:tcPr>
            <w:tcW w:w="4061" w:type="pct"/>
            <w:vAlign w:val="top"/>
          </w:tcPr>
          <w:p w14:paraId="0990575A" w14:textId="60754578" w:rsidR="004D6531" w:rsidRPr="004D6531" w:rsidRDefault="004D6531" w:rsidP="004D6531">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4D6531">
              <w:rPr>
                <w:sz w:val="20"/>
              </w:rPr>
              <w:t>Developing frameworks for microplastic monitoring and risk assessment, particularly in environments such as source water reservoirs</w:t>
            </w:r>
          </w:p>
        </w:tc>
      </w:tr>
      <w:tr w:rsidR="00A33340" w:rsidRPr="004D6531" w14:paraId="359C2BF0" w14:textId="77777777" w:rsidTr="009368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54C44BF2" w14:textId="77777777" w:rsidR="004D6531" w:rsidRPr="004D6531" w:rsidRDefault="004D6531" w:rsidP="004D6531">
            <w:pPr>
              <w:spacing w:before="60"/>
              <w:jc w:val="left"/>
              <w:rPr>
                <w:sz w:val="20"/>
              </w:rPr>
            </w:pPr>
            <w:r w:rsidRPr="004D6531">
              <w:rPr>
                <w:sz w:val="20"/>
              </w:rPr>
              <w:t>New Zealand</w:t>
            </w:r>
          </w:p>
        </w:tc>
        <w:tc>
          <w:tcPr>
            <w:tcW w:w="4061" w:type="pct"/>
            <w:vAlign w:val="top"/>
          </w:tcPr>
          <w:p w14:paraId="09A26227" w14:textId="0DF707B4" w:rsidR="004D6531" w:rsidRPr="004D6531" w:rsidRDefault="004D6531" w:rsidP="004D6531">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4D6531">
              <w:rPr>
                <w:sz w:val="20"/>
              </w:rPr>
              <w:t>Monitoring supported by ESR and partner organisations, focusing on ecological and human health risks from microplastics</w:t>
            </w:r>
          </w:p>
        </w:tc>
      </w:tr>
      <w:tr w:rsidR="00A33340" w:rsidRPr="004D6531" w14:paraId="37AC30DB" w14:textId="77777777" w:rsidTr="00936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434E71C0" w14:textId="77777777" w:rsidR="004D6531" w:rsidRPr="004D6531" w:rsidRDefault="004D6531" w:rsidP="004D6531">
            <w:pPr>
              <w:spacing w:before="60"/>
              <w:jc w:val="left"/>
              <w:rPr>
                <w:sz w:val="20"/>
              </w:rPr>
            </w:pPr>
            <w:r w:rsidRPr="004D6531">
              <w:rPr>
                <w:sz w:val="20"/>
              </w:rPr>
              <w:t>Singapore</w:t>
            </w:r>
          </w:p>
        </w:tc>
        <w:tc>
          <w:tcPr>
            <w:tcW w:w="4061" w:type="pct"/>
            <w:vAlign w:val="top"/>
          </w:tcPr>
          <w:p w14:paraId="336EAB3E" w14:textId="58EF4893" w:rsidR="004D6531" w:rsidRPr="004D6531" w:rsidRDefault="004D6531" w:rsidP="004D6531">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4D6531">
              <w:rPr>
                <w:sz w:val="20"/>
              </w:rPr>
              <w:t>Monitoring and awareness campaigns led by NEA, focused on pollution prevention and reducing disposables</w:t>
            </w:r>
          </w:p>
        </w:tc>
      </w:tr>
      <w:tr w:rsidR="00A33340" w:rsidRPr="004D6531" w14:paraId="3430D256" w14:textId="77777777" w:rsidTr="009368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63DB1866" w14:textId="77777777" w:rsidR="004D6531" w:rsidRPr="004D6531" w:rsidRDefault="004D6531" w:rsidP="004D6531">
            <w:pPr>
              <w:spacing w:before="60"/>
              <w:jc w:val="left"/>
              <w:rPr>
                <w:sz w:val="20"/>
              </w:rPr>
            </w:pPr>
            <w:r w:rsidRPr="004D6531">
              <w:rPr>
                <w:sz w:val="20"/>
              </w:rPr>
              <w:t>South Korea</w:t>
            </w:r>
          </w:p>
        </w:tc>
        <w:tc>
          <w:tcPr>
            <w:tcW w:w="4061" w:type="pct"/>
            <w:vAlign w:val="top"/>
          </w:tcPr>
          <w:p w14:paraId="6743EEE6" w14:textId="6EC0147A" w:rsidR="004D6531" w:rsidRPr="004D6531" w:rsidRDefault="004D6531" w:rsidP="004D6531">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4D6531">
              <w:rPr>
                <w:sz w:val="20"/>
              </w:rPr>
              <w:t>Research-based monitoring by the Seoul Institute of Health and Environment, including air sampling for microplastics</w:t>
            </w:r>
          </w:p>
        </w:tc>
      </w:tr>
      <w:tr w:rsidR="00A33340" w:rsidRPr="004D6531" w14:paraId="6CACC62D" w14:textId="77777777" w:rsidTr="00936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5001EC7B" w14:textId="77777777" w:rsidR="004D6531" w:rsidRPr="004D6531" w:rsidRDefault="004D6531" w:rsidP="004D6531">
            <w:pPr>
              <w:spacing w:before="60"/>
              <w:jc w:val="left"/>
              <w:rPr>
                <w:sz w:val="20"/>
              </w:rPr>
            </w:pPr>
            <w:r w:rsidRPr="004D6531">
              <w:rPr>
                <w:sz w:val="20"/>
              </w:rPr>
              <w:t>United Kingdom</w:t>
            </w:r>
          </w:p>
        </w:tc>
        <w:tc>
          <w:tcPr>
            <w:tcW w:w="4061" w:type="pct"/>
            <w:vAlign w:val="top"/>
          </w:tcPr>
          <w:p w14:paraId="74DA1035" w14:textId="59DE8DCC" w:rsidR="004D6531" w:rsidRPr="004D6531" w:rsidRDefault="004D6531" w:rsidP="004D6531">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4D6531">
              <w:rPr>
                <w:sz w:val="20"/>
              </w:rPr>
              <w:t>Monitoring and evaluation frameworks in development to address knowledge gaps and support policy development</w:t>
            </w:r>
          </w:p>
        </w:tc>
      </w:tr>
      <w:tr w:rsidR="00A33340" w:rsidRPr="004D6531" w14:paraId="0876DB51" w14:textId="77777777" w:rsidTr="009368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3B3B8F2E" w14:textId="77777777" w:rsidR="004D6531" w:rsidRPr="004D6531" w:rsidRDefault="004D6531" w:rsidP="004D6531">
            <w:pPr>
              <w:spacing w:before="60"/>
              <w:jc w:val="left"/>
              <w:rPr>
                <w:sz w:val="20"/>
              </w:rPr>
            </w:pPr>
            <w:r w:rsidRPr="004D6531">
              <w:rPr>
                <w:sz w:val="20"/>
              </w:rPr>
              <w:t>United States</w:t>
            </w:r>
          </w:p>
        </w:tc>
        <w:tc>
          <w:tcPr>
            <w:tcW w:w="4061" w:type="pct"/>
            <w:vAlign w:val="top"/>
          </w:tcPr>
          <w:p w14:paraId="76F0A1AA" w14:textId="49F2A027" w:rsidR="004D6531" w:rsidRPr="004D6531" w:rsidRDefault="004D6531" w:rsidP="004D6531">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4D6531">
              <w:rPr>
                <w:sz w:val="20"/>
              </w:rPr>
              <w:t>Monitoring frameworks under development to assess microplastic presence, pathways, and ecological effects</w:t>
            </w:r>
          </w:p>
        </w:tc>
      </w:tr>
      <w:tr w:rsidR="00A33340" w:rsidRPr="004D6531" w14:paraId="21BF775E" w14:textId="77777777" w:rsidTr="00936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vAlign w:val="top"/>
          </w:tcPr>
          <w:p w14:paraId="52C85CE9" w14:textId="77777777" w:rsidR="004D6531" w:rsidRPr="004D6531" w:rsidRDefault="004D6531" w:rsidP="004D6531">
            <w:pPr>
              <w:spacing w:before="60"/>
              <w:jc w:val="left"/>
              <w:rPr>
                <w:sz w:val="20"/>
              </w:rPr>
            </w:pPr>
            <w:r w:rsidRPr="004D6531">
              <w:rPr>
                <w:sz w:val="20"/>
              </w:rPr>
              <w:t>European Union</w:t>
            </w:r>
          </w:p>
        </w:tc>
        <w:tc>
          <w:tcPr>
            <w:tcW w:w="4061" w:type="pct"/>
            <w:vAlign w:val="top"/>
          </w:tcPr>
          <w:p w14:paraId="6BA1301B" w14:textId="7BF6D839" w:rsidR="004D6531" w:rsidRPr="004D6531" w:rsidRDefault="004D6531" w:rsidP="004D6531">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4D6531">
              <w:rPr>
                <w:sz w:val="20"/>
              </w:rPr>
              <w:t>Frameworks in development to evaluate regulatory effectiveness and assess environmental impacts of microplastics</w:t>
            </w:r>
          </w:p>
        </w:tc>
      </w:tr>
    </w:tbl>
    <w:p w14:paraId="086DDD12" w14:textId="08EA116B" w:rsidR="00E25C8C" w:rsidRPr="00E25C8C" w:rsidRDefault="00E25C8C" w:rsidP="00E25C8C">
      <w:pPr>
        <w:spacing w:before="120"/>
        <w:rPr>
          <w:i/>
          <w:iCs/>
          <w:sz w:val="16"/>
          <w:szCs w:val="16"/>
        </w:rPr>
      </w:pPr>
      <w:bookmarkStart w:id="128" w:name="_Toc200385374"/>
      <w:r>
        <w:rPr>
          <w:i/>
          <w:iCs/>
          <w:sz w:val="16"/>
          <w:szCs w:val="16"/>
        </w:rPr>
        <w:t xml:space="preserve">ESR = Institute of Environmental Science and Research; NEA = National Environment Agency. </w:t>
      </w:r>
    </w:p>
    <w:p w14:paraId="15AB42E3" w14:textId="02D64563" w:rsidR="00BA6D85" w:rsidRPr="00D23C82" w:rsidRDefault="00B42657" w:rsidP="00020A60">
      <w:pPr>
        <w:pStyle w:val="Heading2"/>
        <w:tabs>
          <w:tab w:val="left" w:pos="851"/>
        </w:tabs>
        <w:spacing w:before="360"/>
      </w:pPr>
      <w:bookmarkStart w:id="129" w:name="_Toc206412360"/>
      <w:bookmarkStart w:id="130" w:name="_Toc210833601"/>
      <w:r>
        <w:t>7</w:t>
      </w:r>
      <w:r w:rsidR="00020A60">
        <w:t>.9</w:t>
      </w:r>
      <w:r w:rsidR="00020A60">
        <w:tab/>
      </w:r>
      <w:r w:rsidR="00BA6D85" w:rsidRPr="00D23C82">
        <w:t>Synthesis</w:t>
      </w:r>
      <w:r w:rsidR="00E3161F">
        <w:t xml:space="preserve"> and insights</w:t>
      </w:r>
      <w:bookmarkEnd w:id="128"/>
      <w:bookmarkEnd w:id="129"/>
      <w:bookmarkEnd w:id="130"/>
    </w:p>
    <w:p w14:paraId="77B120D4" w14:textId="1A64410E" w:rsidR="006E7196" w:rsidRPr="006E7196" w:rsidRDefault="006E7196" w:rsidP="006E7196">
      <w:r w:rsidRPr="006E7196">
        <w:t xml:space="preserve">The jurisdictional review reveals that no country has yet implemented a fully integrated regulatory </w:t>
      </w:r>
      <w:r w:rsidR="00A176EB">
        <w:t xml:space="preserve">and administrative </w:t>
      </w:r>
      <w:r w:rsidRPr="006E7196">
        <w:t>framework specifically targeting microplastics across all exposure pathways</w:t>
      </w:r>
      <w:r w:rsidR="00E42EB0">
        <w:t>; h</w:t>
      </w:r>
      <w:r w:rsidRPr="006E7196">
        <w:t xml:space="preserve">owever, several nations are advancing promising approaches that could inform Australian policy development. Most jurisdictions, including the European Union, </w:t>
      </w:r>
      <w:r w:rsidRPr="006E7196">
        <w:lastRenderedPageBreak/>
        <w:t>Canada, and South Korea, are progressively integrating microplastics into broader environmental, health, and product safety regulations. These efforts commonly emphasise upstream controls</w:t>
      </w:r>
      <w:r w:rsidR="00994916">
        <w:t xml:space="preserve"> </w:t>
      </w:r>
      <w:r w:rsidRPr="006E7196">
        <w:t>such as product bans and packaging standards</w:t>
      </w:r>
      <w:r w:rsidR="00994916">
        <w:t xml:space="preserve"> </w:t>
      </w:r>
      <w:r w:rsidRPr="006E7196">
        <w:t>to reduce microplastic generation at the source, alongside downstream measures like improving water filtration systems and expanding environmental monitoring.</w:t>
      </w:r>
    </w:p>
    <w:p w14:paraId="61456E82" w14:textId="0267EBEA" w:rsidR="006E7196" w:rsidRPr="006E7196" w:rsidRDefault="00B42657" w:rsidP="00020A60">
      <w:pPr>
        <w:pStyle w:val="Heading3NotNumbered"/>
        <w:spacing w:before="360"/>
        <w:ind w:left="851" w:hanging="851"/>
      </w:pPr>
      <w:r>
        <w:t>7</w:t>
      </w:r>
      <w:r w:rsidR="00020A60">
        <w:t>.9.1</w:t>
      </w:r>
      <w:r w:rsidR="00020A60">
        <w:tab/>
      </w:r>
      <w:r w:rsidR="006E7196" w:rsidRPr="006E7196">
        <w:t xml:space="preserve">Regulatory </w:t>
      </w:r>
      <w:r w:rsidR="00167FD2">
        <w:t>a</w:t>
      </w:r>
      <w:r w:rsidR="006E7196" w:rsidRPr="006E7196">
        <w:t xml:space="preserve">pproaches and </w:t>
      </w:r>
      <w:r w:rsidR="00167FD2">
        <w:t>g</w:t>
      </w:r>
      <w:r w:rsidR="006E7196" w:rsidRPr="006E7196">
        <w:t>aps</w:t>
      </w:r>
    </w:p>
    <w:p w14:paraId="3FAD570E" w14:textId="3EE2E171" w:rsidR="006E7196" w:rsidRPr="006E7196" w:rsidRDefault="006E7196" w:rsidP="006E7196">
      <w:r w:rsidRPr="006E7196">
        <w:t>A consistent theme across jurisdictions is the lack of enforceable health-based thresholds for microplastics in air, water, or food. Instead, countries are prioritising scientific research and exposure monitoring as precursors to more prescriptive regulation. The E</w:t>
      </w:r>
      <w:r w:rsidR="00E42EB0">
        <w:t xml:space="preserve">uropean </w:t>
      </w:r>
      <w:r w:rsidRPr="006E7196">
        <w:t>U</w:t>
      </w:r>
      <w:r w:rsidR="00E42EB0">
        <w:t>nion</w:t>
      </w:r>
      <w:r w:rsidRPr="006E7196">
        <w:t xml:space="preserve"> stands out in this respect, having introduced standardised monitoring methodologies for drinking water that establish consistent measurement protocols across member states, alongside restrictions on intentionally added microplastics in products such as cosmetics and detergents. South Korea's draft Microplastic Control Bill also offers a forward-looking model, mandating industrial emissions controls, establishing a national monitoring network, and requiring investment in microplastic reduction technologies. In contrast, countries like Singapore and New Zealand focus more on environmental management and public education, with comprehensive regulatory frameworks still emerging.</w:t>
      </w:r>
    </w:p>
    <w:p w14:paraId="77F18827" w14:textId="1FC154AE" w:rsidR="006E7196" w:rsidRPr="006E7196" w:rsidRDefault="00B42657" w:rsidP="00B02D1C">
      <w:pPr>
        <w:pStyle w:val="Heading3NotNumbered"/>
        <w:tabs>
          <w:tab w:val="left" w:pos="851"/>
        </w:tabs>
        <w:spacing w:before="360"/>
      </w:pPr>
      <w:r>
        <w:t>7</w:t>
      </w:r>
      <w:r w:rsidR="00B02D1C">
        <w:t>.9.2</w:t>
      </w:r>
      <w:r w:rsidR="00B02D1C">
        <w:tab/>
      </w:r>
      <w:r w:rsidR="006E7196" w:rsidRPr="006E7196">
        <w:t xml:space="preserve">Public </w:t>
      </w:r>
      <w:r w:rsidR="00167FD2">
        <w:t>h</w:t>
      </w:r>
      <w:r w:rsidR="006E7196" w:rsidRPr="006E7196">
        <w:t xml:space="preserve">ealth </w:t>
      </w:r>
      <w:r w:rsidR="00167FD2">
        <w:t>i</w:t>
      </w:r>
      <w:r w:rsidR="006E7196" w:rsidRPr="006E7196">
        <w:t>ntegration</w:t>
      </w:r>
    </w:p>
    <w:p w14:paraId="28FD383B" w14:textId="77777777" w:rsidR="00B879E3" w:rsidRDefault="006E7196" w:rsidP="00B519DA">
      <w:r w:rsidRPr="006E7196">
        <w:t>The integration of public health considerations varies significantly across jurisdictions, with most adopting precautionary approaches while building their evidence base. Public health responses are largely precautionary, with most jurisdictions yet to issue formal medical guidance, biomonitoring protocols, or targeted screening programs</w:t>
      </w:r>
      <w:r w:rsidR="0095364B">
        <w:t>; h</w:t>
      </w:r>
      <w:r w:rsidRPr="006E7196">
        <w:t>owever, investments in foundational research highlight growing awareness of population-specific risks. For example, Canada's ongoing maternal-infant exposure studies are tracking microplastic levels in pregnant women and newborns to understand developmental risks, while the United Kingdom's Committee on Toxicity is conducting comprehensive reviews of exposure pathways and potential health impacts to inform future guidance.</w:t>
      </w:r>
      <w:r w:rsidR="0083774C">
        <w:br w:type="page"/>
      </w:r>
      <w:r w:rsidR="00B879E3">
        <w:rPr>
          <w:noProof/>
        </w:rPr>
        <w:lastRenderedPageBreak/>
        <mc:AlternateContent>
          <mc:Choice Requires="wps">
            <w:drawing>
              <wp:anchor distT="45720" distB="45720" distL="114300" distR="114300" simplePos="0" relativeHeight="251658261" behindDoc="0" locked="0" layoutInCell="1" allowOverlap="1" wp14:anchorId="2BCBD8CC" wp14:editId="192BA64F">
                <wp:simplePos x="0" y="0"/>
                <wp:positionH relativeFrom="margin">
                  <wp:align>right</wp:align>
                </wp:positionH>
                <wp:positionV relativeFrom="paragraph">
                  <wp:posOffset>228600</wp:posOffset>
                </wp:positionV>
                <wp:extent cx="5737860" cy="1404620"/>
                <wp:effectExtent l="0" t="0" r="15240" b="19050"/>
                <wp:wrapSquare wrapText="bothSides"/>
                <wp:docPr id="3029076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1404620"/>
                        </a:xfrm>
                        <a:prstGeom prst="rect">
                          <a:avLst/>
                        </a:prstGeom>
                        <a:solidFill>
                          <a:schemeClr val="bg2">
                            <a:lumMod val="20000"/>
                            <a:lumOff val="80000"/>
                          </a:schemeClr>
                        </a:solidFill>
                        <a:ln w="9525">
                          <a:solidFill>
                            <a:srgbClr val="000000"/>
                          </a:solidFill>
                          <a:miter lim="800000"/>
                          <a:headEnd/>
                          <a:tailEnd/>
                        </a:ln>
                      </wps:spPr>
                      <wps:txbx>
                        <w:txbxContent>
                          <w:p w14:paraId="07A5E24B" w14:textId="6475B0DF" w:rsidR="00B879E3" w:rsidRPr="000B7D71" w:rsidRDefault="00B879E3" w:rsidP="00B879E3">
                            <w:pPr>
                              <w:jc w:val="center"/>
                              <w:rPr>
                                <w:b/>
                                <w:bCs/>
                                <w:color w:val="D2D9DE" w:themeColor="background2" w:themeTint="33"/>
                                <w:sz w:val="72"/>
                                <w:szCs w:val="72"/>
                                <w:lang w:val="en-US"/>
                              </w:rPr>
                            </w:pPr>
                            <w:r>
                              <w:rPr>
                                <w:b/>
                                <w:bCs/>
                                <w:color w:val="000000" w:themeColor="text1"/>
                                <w:sz w:val="72"/>
                                <w:szCs w:val="72"/>
                                <w:lang w:val="en-US"/>
                              </w:rPr>
                              <w:t>Part 4: Policy options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CBD8CC" id="_x0000_s1045" type="#_x0000_t202" style="position:absolute;left:0;text-align:left;margin-left:400.6pt;margin-top:18pt;width:451.8pt;height:110.6pt;z-index:251658261;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MatNgIAAGIEAAAOAAAAZHJzL2Uyb0RvYy54bWysVNuO2yAQfa/Uf0C8N3bSXK04q222qSpt&#10;L9K2H4AxtlExQ4HETr++A3ay2fat6guCGXNm5pyDt3d9q8hJWCdB53Q6SSkRmkMpdZ3T798Ob9aU&#10;OM90yRRokdOzcPRu9/rVtjOZmEEDqhSWIIh2WWdy2nhvsiRxvBEtcxMwQmOyAtsyj0dbJ6VlHaK3&#10;Kpml6TLpwJbGAhfOYfRhSNJdxK8qwf2XqnLCE5VT7M3H1ca1CGuy27Kstsw0ko9tsH/oomVSY9Er&#10;1APzjByt/AuqldyCg8pPOLQJVJXkIs6A00zTP6Z5apgRcRYkx5krTe7/wfLPpyfz1RLfv4MeBYxD&#10;OPMI/IcjGvYN07W4txa6RrASC08DZUlnXDZeDVS7zAWQovsEJYrMjh4iUF/ZNrCCcxJERwHOV9JF&#10;7wnH4GL1drVeYopjbjpP58tZlCVh2eW6sc5/ENCSsMmpRVUjPDs9Oh/aYdnlk1DNgZLlQSoVD8FJ&#10;Yq8sOTH0QFHP4lV1bLHXIYY+SkcnYBj9MoTXlzDCRz8GlFjsRQGlSZfTzWK2iMAvcs7WxbV0gBvq&#10;BMDbHlvp8REo2eY0Fh2bCYy/12W0qGdSDXu8rPQoQWB94N/3RU9kiQxugkBBkgLKM4piYTA9PlLc&#10;NGB/UdKh4XPqfh6ZFZSojxqF3Uzn8/BC4mG+WKEKxN5mitsM0xyhcuopGbZ7H19VpNzcowEOMkrz&#10;3MnYMxo5kjg+uvBSbs/xq+dfw+43AAAA//8DAFBLAwQUAAYACAAAACEA+uuTNt8AAAAHAQAADwAA&#10;AGRycy9kb3ducmV2LnhtbEyPQUvDQBCF74L/YRnBm91tSmNNMylFCSKiYG3v2+w0Cc3uxuy2jf/e&#10;8aSn4fEe732Tr0bbiTMNofUOYTpRIMhV3rSuRth+lncLECFqZ3TnHSF8U4BVcX2V68z4i/ug8ybW&#10;gktcyDRCE2OfSRmqhqwOE9+TY+/gB6sjy6GWZtAXLredTJRKpdWt44VG9/TYUHXcnCzCWu2OL/Ot&#10;PZSLXfL+Rc/DU/n2inh7M66XICKN8S8Mv/iMDgUz7f3JmSA6BH4kIsxSvuw+qFkKYo+QzO8TkEUu&#10;//MXPwAAAP//AwBQSwECLQAUAAYACAAAACEAtoM4kv4AAADhAQAAEwAAAAAAAAAAAAAAAAAAAAAA&#10;W0NvbnRlbnRfVHlwZXNdLnhtbFBLAQItABQABgAIAAAAIQA4/SH/1gAAAJQBAAALAAAAAAAAAAAA&#10;AAAAAC8BAABfcmVscy8ucmVsc1BLAQItABQABgAIAAAAIQBKHMatNgIAAGIEAAAOAAAAAAAAAAAA&#10;AAAAAC4CAABkcnMvZTJvRG9jLnhtbFBLAQItABQABgAIAAAAIQD665M23wAAAAcBAAAPAAAAAAAA&#10;AAAAAAAAAJAEAABkcnMvZG93bnJldi54bWxQSwUGAAAAAAQABADzAAAAnAUAAAAA&#10;" fillcolor="#d2d9de [670]">
                <v:textbox style="mso-fit-shape-to-text:t">
                  <w:txbxContent>
                    <w:p w14:paraId="07A5E24B" w14:textId="6475B0DF" w:rsidR="00B879E3" w:rsidRPr="000B7D71" w:rsidRDefault="00B879E3" w:rsidP="00B879E3">
                      <w:pPr>
                        <w:jc w:val="center"/>
                        <w:rPr>
                          <w:b/>
                          <w:bCs/>
                          <w:color w:val="D2D9DE" w:themeColor="background2" w:themeTint="33"/>
                          <w:sz w:val="72"/>
                          <w:szCs w:val="72"/>
                          <w:lang w:val="en-US"/>
                        </w:rPr>
                      </w:pPr>
                      <w:r>
                        <w:rPr>
                          <w:b/>
                          <w:bCs/>
                          <w:color w:val="000000" w:themeColor="text1"/>
                          <w:sz w:val="72"/>
                          <w:szCs w:val="72"/>
                          <w:lang w:val="en-US"/>
                        </w:rPr>
                        <w:t>Part 4: Policy options</w:t>
                      </w:r>
                    </w:p>
                  </w:txbxContent>
                </v:textbox>
                <w10:wrap type="square" anchorx="margin"/>
              </v:shape>
            </w:pict>
          </mc:Fallback>
        </mc:AlternateContent>
      </w:r>
      <w:r w:rsidR="00B879E3" w:rsidRPr="006C0507">
        <w:rPr>
          <w:noProof/>
          <w:lang w:val="en-US"/>
        </w:rPr>
        <w:drawing>
          <wp:anchor distT="0" distB="0" distL="114300" distR="114300" simplePos="0" relativeHeight="251658260" behindDoc="0" locked="0" layoutInCell="1" allowOverlap="1" wp14:anchorId="3A6E84C9" wp14:editId="5E739173">
            <wp:simplePos x="0" y="0"/>
            <wp:positionH relativeFrom="page">
              <wp:align>right</wp:align>
            </wp:positionH>
            <wp:positionV relativeFrom="paragraph">
              <wp:posOffset>-914400</wp:posOffset>
            </wp:positionV>
            <wp:extent cx="7553739" cy="10679626"/>
            <wp:effectExtent l="0" t="0" r="9525" b="7620"/>
            <wp:wrapNone/>
            <wp:docPr id="164514094" name="Picture 164514094" descr="Chapter divider for Part 4 Policy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14094" name="Picture 164514094" descr="Chapter divider for Part 4 Policy Option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53739" cy="106796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79E3">
        <w:br w:type="page"/>
      </w:r>
    </w:p>
    <w:p w14:paraId="5B20DED9" w14:textId="77777777" w:rsidR="00840838" w:rsidRDefault="00840838" w:rsidP="00991782">
      <w:pPr>
        <w:pStyle w:val="Heading1"/>
        <w:sectPr w:rsidR="00840838" w:rsidSect="008D30E1">
          <w:headerReference w:type="even" r:id="rId125"/>
          <w:headerReference w:type="default" r:id="rId126"/>
          <w:headerReference w:type="first" r:id="rId127"/>
          <w:pgSz w:w="11909" w:h="16834" w:code="9"/>
          <w:pgMar w:top="1440" w:right="1419" w:bottom="1440" w:left="1440" w:header="720" w:footer="567" w:gutter="0"/>
          <w:cols w:space="720"/>
          <w:docGrid w:linePitch="360"/>
        </w:sectPr>
      </w:pPr>
    </w:p>
    <w:p w14:paraId="08C7449F" w14:textId="555148BC" w:rsidR="00C75CE4" w:rsidRPr="00C75CE4" w:rsidRDefault="00B42657" w:rsidP="00B255E7">
      <w:pPr>
        <w:pStyle w:val="Heading1NotNumbered"/>
        <w:ind w:left="709" w:hanging="709"/>
      </w:pPr>
      <w:bookmarkStart w:id="131" w:name="_Toc210833602"/>
      <w:r>
        <w:lastRenderedPageBreak/>
        <w:t>8</w:t>
      </w:r>
      <w:r w:rsidR="00F35CB2">
        <w:tab/>
      </w:r>
      <w:r w:rsidR="00C75CE4" w:rsidRPr="00C75CE4">
        <w:t>Policy options to address concerns about microplastics and human health</w:t>
      </w:r>
      <w:bookmarkEnd w:id="131"/>
    </w:p>
    <w:p w14:paraId="7629BA37" w14:textId="4D76A2C7" w:rsidR="0086413E" w:rsidRPr="00B00D61" w:rsidRDefault="00C75CE4" w:rsidP="0086413E">
      <w:r w:rsidRPr="00C75CE4">
        <w:t xml:space="preserve">Part 4 of this report sets out possible options that the </w:t>
      </w:r>
      <w:r w:rsidR="00023C06" w:rsidRPr="00023C06">
        <w:t>Australian Centre for Disease Control</w:t>
      </w:r>
      <w:r w:rsidRPr="00C75CE4">
        <w:t xml:space="preserve"> could consider </w:t>
      </w:r>
      <w:r w:rsidR="00561118">
        <w:t xml:space="preserve">in </w:t>
      </w:r>
      <w:r w:rsidR="00DE1F21">
        <w:t>response to concerns about</w:t>
      </w:r>
      <w:r w:rsidRPr="00C75CE4">
        <w:t xml:space="preserve"> the potential health impacts of exposure to microplastics. Options discussed in Part 4 are informed by the evidence review (Part 2) and the jurisdiction scan (Part 3), </w:t>
      </w:r>
      <w:r w:rsidR="00545837" w:rsidRPr="00C75CE4">
        <w:t>from conversations with government stakeholders involved in considering the human health impacts of microplastic particles</w:t>
      </w:r>
      <w:r w:rsidR="00545837">
        <w:t>,</w:t>
      </w:r>
      <w:r w:rsidR="00545837" w:rsidRPr="00C75CE4">
        <w:t xml:space="preserve"> </w:t>
      </w:r>
      <w:r w:rsidRPr="00C75CE4">
        <w:t xml:space="preserve">and </w:t>
      </w:r>
      <w:r w:rsidR="00712009">
        <w:t xml:space="preserve">by </w:t>
      </w:r>
      <w:r w:rsidR="00712009" w:rsidRPr="00712009">
        <w:rPr>
          <w:i/>
          <w:iCs/>
        </w:rPr>
        <w:t>Allen + Clarke</w:t>
      </w:r>
      <w:r w:rsidR="00712009">
        <w:t>’s assessment of how this information could inform action.</w:t>
      </w:r>
      <w:r w:rsidRPr="00C75CE4">
        <w:t xml:space="preserve"> Options are not necessarily mutually exclusive.</w:t>
      </w:r>
      <w:r w:rsidR="0086413E">
        <w:t xml:space="preserve"> </w:t>
      </w:r>
      <w:r w:rsidR="0086413E" w:rsidRPr="00B00D61">
        <w:t>The</w:t>
      </w:r>
      <w:r w:rsidR="0086413E">
        <w:t>y</w:t>
      </w:r>
      <w:r w:rsidR="0086413E" w:rsidRPr="00B00D61">
        <w:t xml:space="preserve"> </w:t>
      </w:r>
      <w:r w:rsidR="0093537F">
        <w:t>consider</w:t>
      </w:r>
      <w:r w:rsidR="0086413E" w:rsidRPr="00B00D61">
        <w:t xml:space="preserve"> a long-term systems-level approach, </w:t>
      </w:r>
      <w:r w:rsidR="00753E86">
        <w:t>meeting</w:t>
      </w:r>
      <w:r w:rsidR="0086413E" w:rsidRPr="00B00D61">
        <w:t xml:space="preserve"> scientific </w:t>
      </w:r>
      <w:r w:rsidR="00753E86">
        <w:t xml:space="preserve">knowledge where it is </w:t>
      </w:r>
      <w:r w:rsidR="006168F5">
        <w:t>while also</w:t>
      </w:r>
      <w:r w:rsidR="00753E86">
        <w:t xml:space="preserve"> proposing</w:t>
      </w:r>
      <w:r w:rsidR="00374489">
        <w:t xml:space="preserve"> extension and precaution where reasonable and proportionate. </w:t>
      </w:r>
    </w:p>
    <w:p w14:paraId="200227DB" w14:textId="5F81A565" w:rsidR="00C75CE4" w:rsidRPr="00C75CE4" w:rsidRDefault="00B42657" w:rsidP="00F35CB2">
      <w:pPr>
        <w:pStyle w:val="Heading2NotNumbered"/>
        <w:ind w:left="851" w:hanging="851"/>
      </w:pPr>
      <w:bookmarkStart w:id="132" w:name="_Toc206412362"/>
      <w:bookmarkStart w:id="133" w:name="_Toc210833603"/>
      <w:r>
        <w:t>8</w:t>
      </w:r>
      <w:r w:rsidR="00F35CB2">
        <w:t>.1</w:t>
      </w:r>
      <w:r w:rsidR="00F35CB2">
        <w:tab/>
      </w:r>
      <w:r w:rsidR="00C75CE4" w:rsidRPr="00C75CE4">
        <w:t>Balancing principles and policy objectives</w:t>
      </w:r>
      <w:bookmarkEnd w:id="132"/>
      <w:bookmarkEnd w:id="133"/>
    </w:p>
    <w:p w14:paraId="0DBFBD3A" w14:textId="0EE352D9" w:rsidR="00C75CE4" w:rsidRPr="00C75CE4" w:rsidRDefault="00B42657" w:rsidP="00F35CB2">
      <w:pPr>
        <w:pStyle w:val="Heading3NotNumbered"/>
        <w:ind w:left="851" w:hanging="851"/>
      </w:pPr>
      <w:r>
        <w:t>8</w:t>
      </w:r>
      <w:r w:rsidR="00F35CB2">
        <w:t>.1.1</w:t>
      </w:r>
      <w:r w:rsidR="00F35CB2">
        <w:tab/>
      </w:r>
      <w:r w:rsidR="00C75CE4" w:rsidRPr="00C75CE4">
        <w:t>Strategic tensions and policy trade-offs</w:t>
      </w:r>
    </w:p>
    <w:p w14:paraId="0FCB042F" w14:textId="28D199D8" w:rsidR="00C75CE4" w:rsidRPr="00C75CE4" w:rsidRDefault="00C746DA" w:rsidP="00C75CE4">
      <w:pPr>
        <w:spacing w:before="0"/>
        <w:jc w:val="left"/>
      </w:pPr>
      <w:r w:rsidRPr="00C746DA">
        <w:rPr>
          <w:noProof/>
        </w:rPr>
        <w:drawing>
          <wp:inline distT="0" distB="0" distL="0" distR="0" wp14:anchorId="2449D6B9" wp14:editId="36A6057C">
            <wp:extent cx="5746750" cy="1308735"/>
            <wp:effectExtent l="0" t="0" r="6350" b="5715"/>
            <wp:docPr id="606390710" name="Graphic 1" descr="An image summarising the strategic tensions and policy trade-offs that need to be consid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0710" name="Graphic 1" descr="An image summarising the strategic tensions and policy trade-offs that need to be considered"/>
                    <pic:cNvPicPr/>
                  </pic:nvPicPr>
                  <pic:blipFill>
                    <a:blip r:embed="rId128">
                      <a:extLst>
                        <a:ext uri="{96DAC541-7B7A-43D3-8B79-37D633B846F1}">
                          <asvg:svgBlip xmlns:asvg="http://schemas.microsoft.com/office/drawing/2016/SVG/main" r:embed="rId129"/>
                        </a:ext>
                      </a:extLst>
                    </a:blip>
                    <a:stretch>
                      <a:fillRect/>
                    </a:stretch>
                  </pic:blipFill>
                  <pic:spPr>
                    <a:xfrm>
                      <a:off x="0" y="0"/>
                      <a:ext cx="5746750" cy="1308735"/>
                    </a:xfrm>
                    <a:prstGeom prst="rect">
                      <a:avLst/>
                    </a:prstGeom>
                  </pic:spPr>
                </pic:pic>
              </a:graphicData>
            </a:graphic>
          </wp:inline>
        </w:drawing>
      </w:r>
    </w:p>
    <w:p w14:paraId="7A6C35B2" w14:textId="7DB382A7" w:rsidR="00C75CE4" w:rsidRPr="00C75CE4" w:rsidRDefault="00C75CE4" w:rsidP="00AB7498">
      <w:r w:rsidRPr="00C75CE4">
        <w:t xml:space="preserve">There are a few strategic tensions (that is, policy trade-offs) that will shape the design and implementation of any Commonwealth response to </w:t>
      </w:r>
      <w:r w:rsidR="003848D3">
        <w:t xml:space="preserve">concerns about the impact of </w:t>
      </w:r>
      <w:r w:rsidRPr="00C75CE4">
        <w:t xml:space="preserve">microplastics </w:t>
      </w:r>
      <w:r w:rsidR="003848D3">
        <w:t>on human</w:t>
      </w:r>
      <w:r w:rsidRPr="00C75CE4">
        <w:t xml:space="preserve"> health. These </w:t>
      </w:r>
      <w:r w:rsidR="00D47889">
        <w:t>are</w:t>
      </w:r>
      <w:r w:rsidRPr="00C75CE4">
        <w:t xml:space="preserve"> ongoing balancing acts rather than simple either-or decisions, requiring careful navigation as scientific understanding and public expectations evolve.</w:t>
      </w:r>
    </w:p>
    <w:p w14:paraId="2454D777" w14:textId="223E8827" w:rsidR="00C75CE4" w:rsidRDefault="00C75CE4" w:rsidP="00AB7498">
      <w:r w:rsidRPr="00C75CE4">
        <w:t xml:space="preserve">The first trade-off involves finding the right balance between national consistency and local flexibility. While a uniform national approach offers coherence and clarity for both public messaging and industry compliance, local and state jurisdictions often possess unique advantages for trialling, adapting, or leading specific interventions. </w:t>
      </w:r>
      <w:r w:rsidR="00E2476D" w:rsidRPr="00E44E78">
        <w:t>This balance reflects established Commonwealth policy frameworks, particularly the Council of Australian Governments' Principles and Guidelines for National Standard Setting and Regulatory Action,</w:t>
      </w:r>
      <w:r w:rsidR="00A95D53">
        <w:fldChar w:fldCharType="begin"/>
      </w:r>
      <w:r w:rsidR="00907B2A">
        <w:instrText xml:space="preserve"> ADDIN ZOTERO_ITEM CSL_CITATION {"citationID":"4wa2xt6y","properties":{"formattedCitation":"\\super 418\\nosupersub{}","plainCitation":"418","noteIndex":0},"citationItems":[{"id":3045,"uris":["http://zotero.org/users/local/b4xxiVdx/items/SX9PYRIN"],"itemData":{"id":3045,"type":"document","title":"Principles and Guidelines for National Standard Setting and Regulatory Action by Ministerial Councils and Standard-Setting Bodies, endorsed April 1995","URL":"https://www.pc.gov.au/research/supporting/national-standard-setting/coag.pdf","author":[{"family":"Council of Australian Governments","given":""}],"issued":{"date-parts":[["2004"]]}}}],"schema":"https://github.com/citation-style-language/schema/raw/master/csl-citation.json"} </w:instrText>
      </w:r>
      <w:r w:rsidR="00A95D53">
        <w:fldChar w:fldCharType="separate"/>
      </w:r>
      <w:r w:rsidR="00907B2A" w:rsidRPr="00907B2A">
        <w:rPr>
          <w:rFonts w:ascii="Arial" w:hAnsi="Arial" w:cs="Arial"/>
          <w:vertAlign w:val="superscript"/>
        </w:rPr>
        <w:t>418</w:t>
      </w:r>
      <w:r w:rsidR="00A95D53">
        <w:fldChar w:fldCharType="end"/>
      </w:r>
      <w:r w:rsidR="00E2476D" w:rsidRPr="00E44E78">
        <w:t xml:space="preserve"> which emphasi</w:t>
      </w:r>
      <w:r w:rsidR="00217307">
        <w:t>se</w:t>
      </w:r>
      <w:r w:rsidR="00E2476D" w:rsidRPr="00E44E78">
        <w:t xml:space="preserve"> that regulatory measures should achieve minimum necessary outcomes while recogni</w:t>
      </w:r>
      <w:r w:rsidR="004628EC">
        <w:t>si</w:t>
      </w:r>
      <w:r w:rsidR="00E2476D" w:rsidRPr="00E44E78">
        <w:t xml:space="preserve">ng that different jurisdictions may be better positioned for specific interventions depending on local circumstances and capabilities. </w:t>
      </w:r>
      <w:r w:rsidRPr="00C75CE4">
        <w:t>Decision-makers must determine when standardisation serves the public interest and when flexibility enables more effective action.</w:t>
      </w:r>
    </w:p>
    <w:p w14:paraId="65DAB5FD" w14:textId="2C88B09B" w:rsidR="00C75CE4" w:rsidRPr="00C75CE4" w:rsidRDefault="00C75CE4" w:rsidP="00AB7498">
      <w:r w:rsidRPr="00C75CE4">
        <w:t>A second trade-off exists between precautionary approaches and evidence-based interventions. This balance is particularly challenging when addressing emerging health risks like microplastics</w:t>
      </w:r>
      <w:r w:rsidR="00377352">
        <w:t xml:space="preserve">, where the evidence </w:t>
      </w:r>
      <w:r w:rsidR="00CF2801">
        <w:t xml:space="preserve">is </w:t>
      </w:r>
      <w:r w:rsidR="00377352">
        <w:t>very new, focused on isolation of particles, and there is limited settled knowledge about exposure or health effects</w:t>
      </w:r>
      <w:r w:rsidRPr="00C75CE4">
        <w:t xml:space="preserve">. Precautionary approaches advocate for early action to reduce potential risks even when scientific evidence remains </w:t>
      </w:r>
      <w:r w:rsidRPr="00C75CE4">
        <w:lastRenderedPageBreak/>
        <w:t>incomplete. Evidence-based interventions emphasise waiting for robust data before implementing specific measures. The implications of this trade-off are significant: acting prematurely risks implementing costly interventions that may prove unnecessary or misdirected</w:t>
      </w:r>
      <w:r w:rsidR="006D4082">
        <w:t xml:space="preserve"> and </w:t>
      </w:r>
      <w:r w:rsidR="001967EA">
        <w:t xml:space="preserve">which may </w:t>
      </w:r>
      <w:r w:rsidR="006D4082">
        <w:t>offer limited benefit</w:t>
      </w:r>
      <w:r w:rsidR="001967EA">
        <w:t>. D</w:t>
      </w:r>
      <w:r w:rsidRPr="00C75CE4">
        <w:t>elaying action could miss critical opportunities to prevent public health harm</w:t>
      </w:r>
      <w:r w:rsidR="001967EA">
        <w:t xml:space="preserve">, </w:t>
      </w:r>
      <w:r w:rsidR="00CF2D25">
        <w:t>may damage credibility</w:t>
      </w:r>
      <w:r w:rsidR="001967EA">
        <w:t>, and may result in adverse but preventable health outcomes</w:t>
      </w:r>
      <w:r w:rsidRPr="00C75CE4">
        <w:t>. The policy challenge lies in moving forward responsibly – maintaining scientific credibility while avoiding paralysis when protective action may be warranted despite uncertainty.</w:t>
      </w:r>
      <w:r w:rsidR="001967EA">
        <w:t xml:space="preserve"> This tension underscores </w:t>
      </w:r>
      <w:r w:rsidR="00DF5A60">
        <w:t xml:space="preserve">the feasibility of implementing </w:t>
      </w:r>
      <w:r w:rsidR="001967EA">
        <w:t xml:space="preserve">many of the possible options that the </w:t>
      </w:r>
      <w:r w:rsidR="00892899">
        <w:t>CDC</w:t>
      </w:r>
      <w:r w:rsidR="001967EA">
        <w:t xml:space="preserve"> could consider</w:t>
      </w:r>
      <w:r w:rsidR="00DF5A60">
        <w:t xml:space="preserve"> at this time</w:t>
      </w:r>
      <w:r w:rsidR="001967EA">
        <w:t>.</w:t>
      </w:r>
    </w:p>
    <w:p w14:paraId="128488E0" w14:textId="70701DD6" w:rsidR="00C75CE4" w:rsidRPr="00C75CE4" w:rsidRDefault="00C75CE4" w:rsidP="00AB7498">
      <w:r w:rsidRPr="00C75CE4">
        <w:t xml:space="preserve">The next trade-off focuses on whether environmental or </w:t>
      </w:r>
      <w:r w:rsidR="005F3530">
        <w:t xml:space="preserve">direct </w:t>
      </w:r>
      <w:r w:rsidR="00094BD6">
        <w:t xml:space="preserve">human </w:t>
      </w:r>
      <w:r w:rsidRPr="00C75CE4">
        <w:t>health considerations should drive policy leadership. Current momentum around microplastics largely originates in the environmental space</w:t>
      </w:r>
      <w:r w:rsidR="00142C05">
        <w:t>; h</w:t>
      </w:r>
      <w:r w:rsidRPr="00C75CE4">
        <w:t xml:space="preserve">owever, </w:t>
      </w:r>
      <w:r w:rsidR="004B5937">
        <w:t>as</w:t>
      </w:r>
      <w:r w:rsidRPr="00C75CE4">
        <w:t xml:space="preserve"> </w:t>
      </w:r>
      <w:r w:rsidR="00142C05">
        <w:t>human</w:t>
      </w:r>
      <w:r w:rsidRPr="00C75CE4">
        <w:t xml:space="preserve"> health-related concerns grow</w:t>
      </w:r>
      <w:r w:rsidR="00F7591D">
        <w:t xml:space="preserve"> with studies detecting particles in humans (albeit without strong toxicology or exposure assessments)</w:t>
      </w:r>
      <w:r w:rsidRPr="00C75CE4">
        <w:t>, questions arise about whether public health agencies should assume greater leadership roles, along with the associated resources and strategic direction. This choice carries significant implications for governance structures, funding allocation, and overall strategy</w:t>
      </w:r>
      <w:r w:rsidR="00C57D39">
        <w:t xml:space="preserve">, but again this tension is rooted in available evidence of </w:t>
      </w:r>
      <w:r w:rsidR="00530EB2">
        <w:t>human health outcomes associated with exposure to microplastics.</w:t>
      </w:r>
      <w:r w:rsidR="00C57D39">
        <w:t xml:space="preserve"> </w:t>
      </w:r>
    </w:p>
    <w:p w14:paraId="0183A450" w14:textId="77777777" w:rsidR="00C75CE4" w:rsidRPr="00C75CE4" w:rsidRDefault="00C75CE4" w:rsidP="00AB7498">
      <w:r w:rsidRPr="00C75CE4">
        <w:t>A fourth consideration involves choosing between education and regulation as policy tools. Some challenges, such as reducing microfibre shedding from textiles or ensuring safer food packaging, might be addressed through public education and voluntary industry action. Others may require regulatory intervention or market-based incentives. Determining when voluntary approaches are sufficient and when regulatory measures are necessary represents an ongoing policy challenge.</w:t>
      </w:r>
    </w:p>
    <w:p w14:paraId="38945BD8" w14:textId="48C966B3" w:rsidR="00A802A2" w:rsidRPr="00C75CE4" w:rsidRDefault="00A802A2" w:rsidP="00AB7498">
      <w:r w:rsidRPr="00A802A2">
        <w:t xml:space="preserve">Finally, a tension exists between implementing low-cost, immediate measures and committing to systemic reform. Quick wins, such as enhancing public communication, strengthening research coordination, and clarifying agency guidance, are readily achievable. In contrast, transformative goals, including comprehensive national monitoring systems or fundamental shifts in product design, demand structural change and sustained long-term investment. Success depends on clearly differentiating between objectives attainable in the near term and those requiring </w:t>
      </w:r>
      <w:r>
        <w:t>long-term</w:t>
      </w:r>
      <w:r w:rsidRPr="00A802A2">
        <w:t xml:space="preserve"> commitment and resources.</w:t>
      </w:r>
    </w:p>
    <w:p w14:paraId="5A1F0E81" w14:textId="621432C8" w:rsidR="00C75CE4" w:rsidRPr="00C75CE4" w:rsidRDefault="00C75CE4" w:rsidP="00AB7498">
      <w:r w:rsidRPr="00C75CE4">
        <w:t xml:space="preserve">Successfully navigating these strategic tensions require adaptive governance that evolves alongside scientific understanding. Rather than resolving these trade-offs conclusively, effective responses should embrace </w:t>
      </w:r>
      <w:r w:rsidR="00025C5D">
        <w:t>flexible, adaptive</w:t>
      </w:r>
      <w:r w:rsidRPr="00C75CE4">
        <w:t xml:space="preserve"> approaches that shift between precautionary and evidence-based stances, adjust national coordination and local innovation, and sequence immediate actions with longer-term reforms. The Commonwealth's role will be to develop regulatory responses that accommodate this complexity while ensuring responses remain proportionate to </w:t>
      </w:r>
      <w:r w:rsidR="002F0671">
        <w:t xml:space="preserve">what we know about the relationship between exposure to </w:t>
      </w:r>
      <w:r w:rsidR="00D22163">
        <w:t xml:space="preserve">microplastics and </w:t>
      </w:r>
      <w:r w:rsidR="002F0671">
        <w:t>human health outcomes</w:t>
      </w:r>
      <w:r w:rsidRPr="00C75CE4">
        <w:t xml:space="preserve"> </w:t>
      </w:r>
      <w:r w:rsidR="00D22163">
        <w:t xml:space="preserve">as well as being </w:t>
      </w:r>
      <w:r w:rsidRPr="00C75CE4">
        <w:t xml:space="preserve">responsive to new developments. Success will ultimately depend on managing these tensions thoughtfully to build robust, flexible policies that serve both </w:t>
      </w:r>
      <w:r w:rsidR="00C539DF">
        <w:t>present</w:t>
      </w:r>
      <w:r w:rsidRPr="00C75CE4">
        <w:t xml:space="preserve"> needs and future challenges.</w:t>
      </w:r>
    </w:p>
    <w:p w14:paraId="747C403E" w14:textId="653DA4F0" w:rsidR="00C75CE4" w:rsidRPr="00C75CE4" w:rsidRDefault="00B42657" w:rsidP="00F35CB2">
      <w:pPr>
        <w:pStyle w:val="Heading3NotNumbered"/>
        <w:ind w:left="851" w:hanging="851"/>
      </w:pPr>
      <w:r>
        <w:lastRenderedPageBreak/>
        <w:t>8</w:t>
      </w:r>
      <w:r w:rsidR="00F35CB2">
        <w:t>.1.2</w:t>
      </w:r>
      <w:r w:rsidR="00F35CB2">
        <w:tab/>
      </w:r>
      <w:r w:rsidR="00C75CE4" w:rsidRPr="00C75CE4">
        <w:t>Policy objectives</w:t>
      </w:r>
    </w:p>
    <w:tbl>
      <w:tblPr>
        <w:tblStyle w:val="ACTableOption1Default"/>
        <w:tblW w:w="0" w:type="auto"/>
        <w:tblCellMar>
          <w:top w:w="170" w:type="dxa"/>
          <w:left w:w="397" w:type="dxa"/>
          <w:bottom w:w="170" w:type="dxa"/>
          <w:right w:w="397" w:type="dxa"/>
        </w:tblCellMar>
        <w:tblLook w:val="04A0" w:firstRow="1" w:lastRow="0" w:firstColumn="1" w:lastColumn="0" w:noHBand="0" w:noVBand="1"/>
      </w:tblPr>
      <w:tblGrid>
        <w:gridCol w:w="9023"/>
      </w:tblGrid>
      <w:tr w:rsidR="00C75CE4" w:rsidRPr="00C75CE4" w14:paraId="2F0C55C6" w14:textId="77777777" w:rsidTr="007A48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3" w:type="dxa"/>
            <w:shd w:val="clear" w:color="auto" w:fill="36424A" w:themeFill="background2"/>
          </w:tcPr>
          <w:p w14:paraId="458ADFDD" w14:textId="77777777" w:rsidR="007A48D8" w:rsidRDefault="007A48D8" w:rsidP="007A48D8">
            <w:pPr>
              <w:spacing w:before="120" w:after="240" w:line="276" w:lineRule="auto"/>
              <w:jc w:val="left"/>
              <w:rPr>
                <w:b w:val="0"/>
                <w:sz w:val="22"/>
                <w:szCs w:val="22"/>
              </w:rPr>
            </w:pPr>
            <w:r>
              <w:rPr>
                <w:noProof/>
              </w:rPr>
              <w:drawing>
                <wp:inline distT="0" distB="0" distL="0" distR="0" wp14:anchorId="1430F451" wp14:editId="53076F82">
                  <wp:extent cx="334800" cy="334800"/>
                  <wp:effectExtent l="0" t="0" r="8255" b="8255"/>
                  <wp:docPr id="35470514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705143" name="Graphic 1">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40"/>
                              </a:ext>
                            </a:extLst>
                          </a:blip>
                          <a:stretch>
                            <a:fillRect/>
                          </a:stretch>
                        </pic:blipFill>
                        <pic:spPr>
                          <a:xfrm>
                            <a:off x="0" y="0"/>
                            <a:ext cx="334800" cy="334800"/>
                          </a:xfrm>
                          <a:prstGeom prst="rect">
                            <a:avLst/>
                          </a:prstGeom>
                        </pic:spPr>
                      </pic:pic>
                    </a:graphicData>
                  </a:graphic>
                </wp:inline>
              </w:drawing>
            </w:r>
          </w:p>
          <w:p w14:paraId="5DB976B8" w14:textId="25DB1DD0" w:rsidR="00C75CE4" w:rsidRPr="00C75CE4" w:rsidRDefault="00C75CE4" w:rsidP="0051216E">
            <w:pPr>
              <w:spacing w:before="120" w:line="276" w:lineRule="auto"/>
              <w:rPr>
                <w:rFonts w:asciiTheme="minorHAnsi" w:hAnsiTheme="minorHAnsi"/>
                <w:color w:val="auto"/>
                <w:sz w:val="22"/>
                <w:szCs w:val="22"/>
              </w:rPr>
            </w:pPr>
            <w:r w:rsidRPr="00C75CE4">
              <w:rPr>
                <w:rFonts w:asciiTheme="minorHAnsi" w:hAnsiTheme="minorHAnsi"/>
                <w:bCs/>
                <w:sz w:val="22"/>
                <w:szCs w:val="22"/>
              </w:rPr>
              <w:t xml:space="preserve">Current understandings of the relationship between microplastic exposure and human health outcomes influences the policy options </w:t>
            </w:r>
            <w:r w:rsidR="007C0BE4">
              <w:rPr>
                <w:rFonts w:asciiTheme="minorHAnsi" w:hAnsiTheme="minorHAnsi"/>
                <w:bCs/>
                <w:sz w:val="22"/>
                <w:szCs w:val="22"/>
              </w:rPr>
              <w:t>that are currently feasible</w:t>
            </w:r>
            <w:r w:rsidRPr="00C75CE4">
              <w:rPr>
                <w:rFonts w:asciiTheme="minorHAnsi" w:hAnsiTheme="minorHAnsi"/>
                <w:bCs/>
                <w:sz w:val="22"/>
                <w:szCs w:val="22"/>
              </w:rPr>
              <w:t xml:space="preserve">. As described in Part 2, there is very limited evidence showing a clear, consistent association between microplastic particles and adverse human health outcomes (although some </w:t>
            </w:r>
            <w:r w:rsidRPr="00C75CE4">
              <w:rPr>
                <w:rFonts w:asciiTheme="minorHAnsi" w:hAnsiTheme="minorHAnsi"/>
                <w:bCs/>
                <w:i/>
                <w:iCs/>
                <w:sz w:val="22"/>
                <w:szCs w:val="22"/>
              </w:rPr>
              <w:t xml:space="preserve">in vitro </w:t>
            </w:r>
            <w:r w:rsidRPr="00C75CE4">
              <w:rPr>
                <w:rFonts w:asciiTheme="minorHAnsi" w:hAnsiTheme="minorHAnsi"/>
                <w:bCs/>
                <w:sz w:val="22"/>
                <w:szCs w:val="22"/>
              </w:rPr>
              <w:t xml:space="preserve">and </w:t>
            </w:r>
            <w:r w:rsidR="00FA0E7B">
              <w:rPr>
                <w:rFonts w:asciiTheme="minorHAnsi" w:hAnsiTheme="minorHAnsi"/>
                <w:bCs/>
                <w:sz w:val="22"/>
                <w:szCs w:val="22"/>
              </w:rPr>
              <w:t xml:space="preserve">non-human </w:t>
            </w:r>
            <w:r w:rsidRPr="00C75CE4">
              <w:rPr>
                <w:rFonts w:asciiTheme="minorHAnsi" w:hAnsiTheme="minorHAnsi"/>
                <w:bCs/>
                <w:sz w:val="22"/>
                <w:szCs w:val="22"/>
              </w:rPr>
              <w:t>mammal studies</w:t>
            </w:r>
            <w:r w:rsidRPr="00C75CE4">
              <w:rPr>
                <w:rFonts w:asciiTheme="minorHAnsi" w:hAnsiTheme="minorHAnsi"/>
                <w:bCs/>
                <w:i/>
                <w:iCs/>
                <w:sz w:val="22"/>
                <w:szCs w:val="22"/>
              </w:rPr>
              <w:t xml:space="preserve"> </w:t>
            </w:r>
            <w:r w:rsidRPr="00C75CE4">
              <w:rPr>
                <w:rFonts w:asciiTheme="minorHAnsi" w:hAnsiTheme="minorHAnsi"/>
                <w:bCs/>
                <w:sz w:val="22"/>
                <w:szCs w:val="22"/>
              </w:rPr>
              <w:t xml:space="preserve">suggest possible biological effects, albeit </w:t>
            </w:r>
            <w:r w:rsidR="00D56F01">
              <w:rPr>
                <w:rFonts w:asciiTheme="minorHAnsi" w:hAnsiTheme="minorHAnsi"/>
                <w:bCs/>
                <w:sz w:val="22"/>
                <w:szCs w:val="22"/>
              </w:rPr>
              <w:t>for</w:t>
            </w:r>
            <w:r w:rsidRPr="00C75CE4">
              <w:rPr>
                <w:rFonts w:asciiTheme="minorHAnsi" w:hAnsiTheme="minorHAnsi"/>
                <w:bCs/>
                <w:sz w:val="22"/>
                <w:szCs w:val="22"/>
              </w:rPr>
              <w:t xml:space="preserve"> exposure</w:t>
            </w:r>
            <w:r w:rsidR="00D56F01">
              <w:rPr>
                <w:rFonts w:asciiTheme="minorHAnsi" w:hAnsiTheme="minorHAnsi"/>
                <w:bCs/>
                <w:sz w:val="22"/>
                <w:szCs w:val="22"/>
              </w:rPr>
              <w:t xml:space="preserve"> level</w:t>
            </w:r>
            <w:r w:rsidRPr="00C75CE4">
              <w:rPr>
                <w:rFonts w:asciiTheme="minorHAnsi" w:hAnsiTheme="minorHAnsi"/>
                <w:bCs/>
                <w:sz w:val="22"/>
                <w:szCs w:val="22"/>
              </w:rPr>
              <w:t>s</w:t>
            </w:r>
            <w:r w:rsidR="00D56F01">
              <w:rPr>
                <w:rFonts w:asciiTheme="minorHAnsi" w:hAnsiTheme="minorHAnsi"/>
                <w:bCs/>
                <w:sz w:val="22"/>
                <w:szCs w:val="22"/>
              </w:rPr>
              <w:t xml:space="preserve">, durations, and </w:t>
            </w:r>
            <w:r w:rsidR="001C57F6">
              <w:rPr>
                <w:rFonts w:asciiTheme="minorHAnsi" w:hAnsiTheme="minorHAnsi"/>
                <w:bCs/>
                <w:sz w:val="22"/>
                <w:szCs w:val="22"/>
              </w:rPr>
              <w:t>substances</w:t>
            </w:r>
            <w:r w:rsidRPr="00C75CE4">
              <w:rPr>
                <w:rFonts w:asciiTheme="minorHAnsi" w:hAnsiTheme="minorHAnsi"/>
                <w:bCs/>
                <w:sz w:val="22"/>
                <w:szCs w:val="22"/>
              </w:rPr>
              <w:t xml:space="preserve"> that do not reflect real-world human exposures). Much remains uncertain</w:t>
            </w:r>
            <w:r w:rsidR="0051216E">
              <w:rPr>
                <w:rFonts w:asciiTheme="minorHAnsi" w:hAnsiTheme="minorHAnsi"/>
                <w:bCs/>
                <w:sz w:val="22"/>
                <w:szCs w:val="22"/>
              </w:rPr>
              <w:t>. T</w:t>
            </w:r>
            <w:r w:rsidR="001C57F6">
              <w:rPr>
                <w:rFonts w:asciiTheme="minorHAnsi" w:hAnsiTheme="minorHAnsi"/>
                <w:bCs/>
                <w:sz w:val="22"/>
                <w:szCs w:val="22"/>
              </w:rPr>
              <w:t xml:space="preserve">his uncertainty influences the </w:t>
            </w:r>
            <w:r w:rsidR="00D052CB">
              <w:rPr>
                <w:rFonts w:asciiTheme="minorHAnsi" w:hAnsiTheme="minorHAnsi"/>
                <w:bCs/>
                <w:sz w:val="22"/>
                <w:szCs w:val="22"/>
              </w:rPr>
              <w:t xml:space="preserve">selection of </w:t>
            </w:r>
            <w:r w:rsidR="0051216E">
              <w:rPr>
                <w:rFonts w:asciiTheme="minorHAnsi" w:hAnsiTheme="minorHAnsi"/>
                <w:bCs/>
                <w:sz w:val="22"/>
                <w:szCs w:val="22"/>
              </w:rPr>
              <w:t>feasible</w:t>
            </w:r>
            <w:r w:rsidR="00D052CB">
              <w:rPr>
                <w:rFonts w:asciiTheme="minorHAnsi" w:hAnsiTheme="minorHAnsi"/>
                <w:bCs/>
                <w:sz w:val="22"/>
                <w:szCs w:val="22"/>
              </w:rPr>
              <w:t xml:space="preserve"> policy options</w:t>
            </w:r>
            <w:r w:rsidRPr="00C75CE4">
              <w:rPr>
                <w:rFonts w:asciiTheme="minorHAnsi" w:hAnsiTheme="minorHAnsi"/>
                <w:bCs/>
                <w:sz w:val="22"/>
                <w:szCs w:val="22"/>
              </w:rPr>
              <w:t>.</w:t>
            </w:r>
          </w:p>
        </w:tc>
      </w:tr>
    </w:tbl>
    <w:p w14:paraId="061EC708" w14:textId="4F8B3682" w:rsidR="00C75CE4" w:rsidRPr="00C75CE4" w:rsidRDefault="00C75CE4" w:rsidP="00AB7498">
      <w:r w:rsidRPr="00C75CE4">
        <w:t xml:space="preserve">Careful navigation of </w:t>
      </w:r>
      <w:r w:rsidR="00CE1C82">
        <w:t>h</w:t>
      </w:r>
      <w:r w:rsidRPr="00C75CE4">
        <w:t>ealth-led precautionary approaches with a wider environmental-based responses will assist the Australian Government to achieve the following objectives:</w:t>
      </w:r>
    </w:p>
    <w:p w14:paraId="65C6332E" w14:textId="6BD933C4" w:rsidR="00C75CE4" w:rsidRPr="00C75CE4" w:rsidRDefault="00C75CE4" w:rsidP="00D05B0D">
      <w:pPr>
        <w:numPr>
          <w:ilvl w:val="0"/>
          <w:numId w:val="32"/>
        </w:numPr>
        <w:tabs>
          <w:tab w:val="num" w:pos="360"/>
        </w:tabs>
        <w:spacing w:before="0"/>
        <w:ind w:left="851" w:hanging="567"/>
      </w:pPr>
      <w:r w:rsidRPr="00C75CE4">
        <w:t>Provide evidence-based public health advice about the impact</w:t>
      </w:r>
      <w:r w:rsidR="00FA0E7B">
        <w:t>s</w:t>
      </w:r>
      <w:r w:rsidRPr="00C75CE4">
        <w:t xml:space="preserve"> of microplastic particles on human health to reassure the public that it is aware of concerns and is responding appropriately, proportionately, and responsibly </w:t>
      </w:r>
    </w:p>
    <w:p w14:paraId="7FA64B2B" w14:textId="2FD10C9F" w:rsidR="00C75CE4" w:rsidRPr="00C75CE4" w:rsidRDefault="00C75CE4" w:rsidP="00D05B0D">
      <w:pPr>
        <w:numPr>
          <w:ilvl w:val="0"/>
          <w:numId w:val="32"/>
        </w:numPr>
        <w:tabs>
          <w:tab w:val="num" w:pos="360"/>
        </w:tabs>
        <w:spacing w:before="0"/>
        <w:ind w:left="851" w:hanging="567"/>
      </w:pPr>
      <w:r w:rsidRPr="00C75CE4">
        <w:t xml:space="preserve">Identify proportionate, evidence-based approaches to minimise harm and protect the health of Australians </w:t>
      </w:r>
    </w:p>
    <w:p w14:paraId="299E9A32" w14:textId="02205DEA" w:rsidR="00C75CE4" w:rsidRPr="00C75CE4" w:rsidRDefault="00C75CE4" w:rsidP="00D05B0D">
      <w:pPr>
        <w:numPr>
          <w:ilvl w:val="0"/>
          <w:numId w:val="32"/>
        </w:numPr>
        <w:tabs>
          <w:tab w:val="num" w:pos="360"/>
        </w:tabs>
        <w:spacing w:before="0"/>
        <w:ind w:left="851" w:hanging="567"/>
      </w:pPr>
      <w:r w:rsidRPr="00C75CE4">
        <w:t xml:space="preserve">Contribute to increasing collective understanding of the potential impact of microplastics on Australians’ health, within </w:t>
      </w:r>
      <w:r w:rsidR="003C57CE">
        <w:t xml:space="preserve">relevant </w:t>
      </w:r>
      <w:r w:rsidRPr="00C75CE4">
        <w:t>agency remits</w:t>
      </w:r>
    </w:p>
    <w:p w14:paraId="448E4775" w14:textId="15793CAC" w:rsidR="00C75CE4" w:rsidRPr="00C75CE4" w:rsidRDefault="00CE1C82" w:rsidP="00D05B0D">
      <w:pPr>
        <w:numPr>
          <w:ilvl w:val="0"/>
          <w:numId w:val="32"/>
        </w:numPr>
        <w:tabs>
          <w:tab w:val="num" w:pos="360"/>
        </w:tabs>
        <w:spacing w:before="0"/>
        <w:ind w:left="851" w:hanging="567"/>
      </w:pPr>
      <w:r>
        <w:t>Remain</w:t>
      </w:r>
      <w:r w:rsidR="00C75CE4" w:rsidRPr="00C75CE4">
        <w:t xml:space="preserve"> abreast of evidence about the relationship between microplastics and human health so that agencies can respond </w:t>
      </w:r>
      <w:r w:rsidR="003C57CE">
        <w:t>to</w:t>
      </w:r>
      <w:r w:rsidR="00C75CE4" w:rsidRPr="00C75CE4">
        <w:t xml:space="preserve"> knowledge changes.</w:t>
      </w:r>
    </w:p>
    <w:p w14:paraId="03064A90" w14:textId="22D43661" w:rsidR="00D601D4" w:rsidRDefault="00D601D4" w:rsidP="00D601D4">
      <w:r>
        <w:t>P</w:t>
      </w:r>
      <w:r w:rsidR="00D86DB0">
        <w:t>otential p</w:t>
      </w:r>
      <w:r>
        <w:t xml:space="preserve">olicy options are built over </w:t>
      </w:r>
      <w:r w:rsidR="00003153">
        <w:t>three</w:t>
      </w:r>
      <w:r>
        <w:t xml:space="preserve"> pillars:</w:t>
      </w:r>
    </w:p>
    <w:p w14:paraId="194FE899" w14:textId="3B143247" w:rsidR="00D601D4" w:rsidRDefault="00EB3E3F" w:rsidP="00003153">
      <w:pPr>
        <w:jc w:val="center"/>
      </w:pPr>
      <w:r>
        <w:rPr>
          <w:noProof/>
        </w:rPr>
        <w:drawing>
          <wp:inline distT="0" distB="0" distL="0" distR="0" wp14:anchorId="67F523F5" wp14:editId="660FDAC4">
            <wp:extent cx="5147881" cy="824753"/>
            <wp:effectExtent l="0" t="0" r="0" b="0"/>
            <wp:docPr id="1760118025" name="Picture 53" descr="An image showing the three pillars of activities: regulatory, research and coord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118025" name="Picture 53" descr="An image showing the three pillars of activities: regulatory, research and coordination"/>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81576" cy="830151"/>
                    </a:xfrm>
                    <a:prstGeom prst="rect">
                      <a:avLst/>
                    </a:prstGeom>
                    <a:noFill/>
                  </pic:spPr>
                </pic:pic>
              </a:graphicData>
            </a:graphic>
          </wp:inline>
        </w:drawing>
      </w:r>
    </w:p>
    <w:p w14:paraId="21581E6F" w14:textId="6B1FFFC9" w:rsidR="00C75CE4" w:rsidRPr="00C75CE4" w:rsidRDefault="00B42657" w:rsidP="00F35CB2">
      <w:pPr>
        <w:pStyle w:val="Heading2NotNumbered"/>
        <w:tabs>
          <w:tab w:val="left" w:pos="851"/>
        </w:tabs>
        <w:ind w:left="851" w:hanging="851"/>
      </w:pPr>
      <w:bookmarkStart w:id="134" w:name="_Toc206412363"/>
      <w:bookmarkStart w:id="135" w:name="_Toc210833604"/>
      <w:r>
        <w:t>8</w:t>
      </w:r>
      <w:r w:rsidR="00F35CB2">
        <w:t>.2</w:t>
      </w:r>
      <w:r w:rsidR="00F35CB2">
        <w:tab/>
      </w:r>
      <w:r w:rsidR="008D45F8">
        <w:t xml:space="preserve">Options </w:t>
      </w:r>
      <w:r w:rsidR="0026570E">
        <w:t xml:space="preserve">that </w:t>
      </w:r>
      <w:r w:rsidR="009B2706">
        <w:t xml:space="preserve">could progress the </w:t>
      </w:r>
      <w:r w:rsidR="00D11961">
        <w:t>CDC</w:t>
      </w:r>
      <w:r w:rsidR="009B2706">
        <w:t>’s work program</w:t>
      </w:r>
      <w:bookmarkEnd w:id="134"/>
      <w:bookmarkEnd w:id="135"/>
    </w:p>
    <w:p w14:paraId="236CC943" w14:textId="1F00B7E3" w:rsidR="00E343F7" w:rsidRDefault="003E67A6" w:rsidP="00CE1C82">
      <w:r w:rsidRPr="00C75CE4">
        <w:t xml:space="preserve">Given current understanding about the relationship between microplastics and human health, </w:t>
      </w:r>
      <w:r w:rsidR="001D48F0">
        <w:t xml:space="preserve">the </w:t>
      </w:r>
      <w:r w:rsidRPr="00C75CE4">
        <w:t xml:space="preserve">focus </w:t>
      </w:r>
      <w:r w:rsidR="0023044D">
        <w:t xml:space="preserve">ought to be </w:t>
      </w:r>
      <w:r w:rsidRPr="00C75CE4">
        <w:t xml:space="preserve">on assessing emerging knowledge and considering how to communicate this in an appropriate, informed, and balanced manner. </w:t>
      </w:r>
      <w:r w:rsidR="00C75CE4" w:rsidRPr="00C75CE4">
        <w:t xml:space="preserve">This section describes </w:t>
      </w:r>
      <w:r>
        <w:t>five</w:t>
      </w:r>
      <w:r w:rsidR="009B2706">
        <w:t xml:space="preserve"> </w:t>
      </w:r>
      <w:r w:rsidR="00C75CE4" w:rsidRPr="00C75CE4">
        <w:t xml:space="preserve">options that largely fall within the </w:t>
      </w:r>
      <w:r w:rsidR="00D11961">
        <w:t>CDC</w:t>
      </w:r>
      <w:r w:rsidR="00C75CE4" w:rsidRPr="00C75CE4">
        <w:t xml:space="preserve">’s remit (noting that options </w:t>
      </w:r>
      <w:r w:rsidR="00197B70">
        <w:t xml:space="preserve">may </w:t>
      </w:r>
      <w:r w:rsidR="00C75CE4" w:rsidRPr="00C75CE4">
        <w:t>overlap with the work of other agencies as well)</w:t>
      </w:r>
      <w:r w:rsidR="00E343F7">
        <w:t xml:space="preserve"> and which are feasible to pursue at this time</w:t>
      </w:r>
      <w:r w:rsidR="0023044D">
        <w:t>.</w:t>
      </w:r>
      <w:r w:rsidR="00C75CE4" w:rsidRPr="00C75CE4">
        <w:t xml:space="preserve"> </w:t>
      </w:r>
      <w:r w:rsidR="00903F1B">
        <w:t>The options are:</w:t>
      </w:r>
    </w:p>
    <w:p w14:paraId="5CC527F6" w14:textId="2624367C" w:rsidR="00B719EB" w:rsidRDefault="00CB6C43" w:rsidP="00D73B2A">
      <w:pPr>
        <w:jc w:val="center"/>
        <w:rPr>
          <w:highlight w:val="yellow"/>
        </w:rPr>
      </w:pPr>
      <w:r>
        <w:rPr>
          <w:noProof/>
          <w:highlight w:val="yellow"/>
        </w:rPr>
        <w:lastRenderedPageBreak/>
        <w:drawing>
          <wp:inline distT="0" distB="0" distL="0" distR="0" wp14:anchorId="24071094" wp14:editId="3AE69E8C">
            <wp:extent cx="5395595" cy="1840865"/>
            <wp:effectExtent l="0" t="0" r="0" b="6985"/>
            <wp:docPr id="1248470749" name="Picture 45" descr="An image showing the options that the Department could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470749" name="Picture 45" descr="An image showing the options that the Department could progress"/>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95595" cy="1840865"/>
                    </a:xfrm>
                    <a:prstGeom prst="rect">
                      <a:avLst/>
                    </a:prstGeom>
                    <a:noFill/>
                  </pic:spPr>
                </pic:pic>
              </a:graphicData>
            </a:graphic>
          </wp:inline>
        </w:drawing>
      </w:r>
    </w:p>
    <w:p w14:paraId="75A1F9EC" w14:textId="02E2CA72" w:rsidR="00E20667" w:rsidRPr="00E20667" w:rsidRDefault="00E20667" w:rsidP="00CE1C82">
      <w:r w:rsidRPr="00E20667">
        <w:t xml:space="preserve">Other options </w:t>
      </w:r>
      <w:r>
        <w:t>that were considered but wh</w:t>
      </w:r>
      <w:r w:rsidR="00A85316">
        <w:t>ich are either not yet feasible or which</w:t>
      </w:r>
      <w:r w:rsidR="006D15B6">
        <w:t xml:space="preserve"> could be led by another agency are briefly discussed in Appendix </w:t>
      </w:r>
      <w:r w:rsidR="0056776C">
        <w:t>G</w:t>
      </w:r>
      <w:r w:rsidR="006D15B6">
        <w:t>.</w:t>
      </w:r>
    </w:p>
    <w:p w14:paraId="08D6B7E6" w14:textId="37861F96" w:rsidR="00B135FD" w:rsidRPr="004F0DBB" w:rsidRDefault="00B42657" w:rsidP="00F35CB2">
      <w:pPr>
        <w:pStyle w:val="Heading3NotNumbered"/>
        <w:tabs>
          <w:tab w:val="left" w:pos="851"/>
        </w:tabs>
        <w:ind w:left="851" w:hanging="851"/>
      </w:pPr>
      <w:r>
        <w:t>8</w:t>
      </w:r>
      <w:r w:rsidR="00F35CB2">
        <w:t>.2.1</w:t>
      </w:r>
      <w:r w:rsidR="00F35CB2">
        <w:tab/>
      </w:r>
      <w:r w:rsidR="00A9524B">
        <w:t>Evaluate</w:t>
      </w:r>
      <w:r w:rsidR="00B135FD" w:rsidRPr="004F0DBB">
        <w:t xml:space="preserve"> the effectiveness of </w:t>
      </w:r>
      <w:r w:rsidR="00210A15">
        <w:t xml:space="preserve">the </w:t>
      </w:r>
      <w:r w:rsidR="00B135FD" w:rsidRPr="004F0DBB">
        <w:t xml:space="preserve">current </w:t>
      </w:r>
      <w:r w:rsidR="00ED048A">
        <w:t xml:space="preserve">regulatory </w:t>
      </w:r>
      <w:r w:rsidR="00B135FD" w:rsidRPr="004F0DBB">
        <w:t>approach</w:t>
      </w:r>
      <w:r w:rsidR="00210A15">
        <w:t>es</w:t>
      </w:r>
    </w:p>
    <w:p w14:paraId="3E43F419" w14:textId="516F7A54" w:rsidR="0051643B" w:rsidRDefault="002F4590" w:rsidP="00B135FD">
      <w:r>
        <w:t xml:space="preserve">The </w:t>
      </w:r>
      <w:r w:rsidR="000B3559">
        <w:t xml:space="preserve">desk-based </w:t>
      </w:r>
      <w:r>
        <w:t xml:space="preserve">jurisdiction scan </w:t>
      </w:r>
      <w:r w:rsidR="000B3559">
        <w:t>and interviews with key agencies (</w:t>
      </w:r>
      <w:r>
        <w:t xml:space="preserve">Part </w:t>
      </w:r>
      <w:r w:rsidR="00854079">
        <w:t>3</w:t>
      </w:r>
      <w:r w:rsidR="000B3559">
        <w:t xml:space="preserve">) </w:t>
      </w:r>
      <w:r w:rsidR="00FD5712">
        <w:t xml:space="preserve">provide </w:t>
      </w:r>
      <w:r w:rsidR="00CE47F8">
        <w:t xml:space="preserve">a summary of </w:t>
      </w:r>
      <w:r w:rsidR="005F0938">
        <w:t xml:space="preserve">federal and state or territory government efforts to assess and respond to the </w:t>
      </w:r>
      <w:r w:rsidR="009968AD">
        <w:t xml:space="preserve">potential human health effects </w:t>
      </w:r>
      <w:r w:rsidR="002A7443">
        <w:t>from</w:t>
      </w:r>
      <w:r w:rsidR="009968AD">
        <w:t xml:space="preserve"> microplastics.</w:t>
      </w:r>
      <w:r>
        <w:t xml:space="preserve"> </w:t>
      </w:r>
      <w:r w:rsidR="002B1F2F">
        <w:t xml:space="preserve">Efforts primarily focus on environmental or waste management measures, with </w:t>
      </w:r>
      <w:r w:rsidR="005A4967">
        <w:t xml:space="preserve">agencies generally waiting for </w:t>
      </w:r>
      <w:r w:rsidR="002B1F2F">
        <w:t>stronger evidence of harm to human health</w:t>
      </w:r>
      <w:r w:rsidR="005A4967">
        <w:t xml:space="preserve"> before </w:t>
      </w:r>
      <w:r w:rsidR="00DE5170">
        <w:t>introducing health-related activities</w:t>
      </w:r>
      <w:r w:rsidR="002B1F2F">
        <w:t xml:space="preserve">. </w:t>
      </w:r>
      <w:r w:rsidR="00B135FD" w:rsidRPr="004F0DBB">
        <w:t>Australia's current approach relies heavily on voluntary industry agreements, exemplified by the phase-out of plastic microbeads in personal care products. While this approach achieved 99.3 percent compliance by 2018, questions remain about the sustainability and comprehensiveness of voluntary measures across all sources of microplastics. The jurisdictional analysis identified different approach</w:t>
      </w:r>
      <w:r w:rsidR="00F84216" w:rsidRPr="004F0DBB">
        <w:t>es</w:t>
      </w:r>
      <w:r w:rsidR="00B135FD" w:rsidRPr="004F0DBB">
        <w:t xml:space="preserve"> across Australian state and territories, with some jurisdictions implementing enforceable bans while others rely on broader plastic reduction strategies.</w:t>
      </w:r>
      <w:r w:rsidR="002A7443">
        <w:t xml:space="preserve"> </w:t>
      </w:r>
      <w:r w:rsidR="00B135FD" w:rsidRPr="004F0DBB">
        <w:t xml:space="preserve">The completion of </w:t>
      </w:r>
      <w:r w:rsidR="00433DBF">
        <w:t>a</w:t>
      </w:r>
      <w:r w:rsidR="00080D2B">
        <w:t>n evaluation</w:t>
      </w:r>
      <w:r w:rsidR="00E3363F">
        <w:t xml:space="preserve"> </w:t>
      </w:r>
      <w:r w:rsidR="00462DCC">
        <w:t>c</w:t>
      </w:r>
      <w:r w:rsidR="00B135FD" w:rsidRPr="004F0DBB">
        <w:t xml:space="preserve">ould </w:t>
      </w:r>
      <w:r w:rsidR="002D4703">
        <w:t>extend</w:t>
      </w:r>
      <w:r w:rsidR="00E3363F">
        <w:t xml:space="preserve"> the gap analysis to understand</w:t>
      </w:r>
      <w:r w:rsidR="0051643B">
        <w:t>:</w:t>
      </w:r>
    </w:p>
    <w:p w14:paraId="4FFAD0B6" w14:textId="77777777" w:rsidR="008943EA" w:rsidRDefault="00B135FD" w:rsidP="0051643B">
      <w:pPr>
        <w:pStyle w:val="Bullet2"/>
        <w:ind w:left="709" w:hanging="425"/>
      </w:pPr>
      <w:r w:rsidRPr="004F0DBB">
        <w:t>whether voluntary bans remain effective</w:t>
      </w:r>
    </w:p>
    <w:p w14:paraId="1C120746" w14:textId="245060EE" w:rsidR="008943EA" w:rsidRDefault="006A14B1" w:rsidP="0051643B">
      <w:pPr>
        <w:pStyle w:val="Bullet2"/>
        <w:ind w:left="709" w:hanging="425"/>
      </w:pPr>
      <w:r>
        <w:t xml:space="preserve">the role that some </w:t>
      </w:r>
      <w:r w:rsidR="009047DC">
        <w:t xml:space="preserve">states </w:t>
      </w:r>
      <w:r>
        <w:t>(New South Wales</w:t>
      </w:r>
      <w:r w:rsidR="00B966E5">
        <w:t xml:space="preserve"> and Western Australia</w:t>
      </w:r>
      <w:r>
        <w:t xml:space="preserve">) play as gatekeepers for imported products that may then be distributed to other </w:t>
      </w:r>
      <w:r w:rsidR="001D48F0">
        <w:t>parts of Australia</w:t>
      </w:r>
    </w:p>
    <w:p w14:paraId="7D626E9F" w14:textId="42F9EE26" w:rsidR="00B135FD" w:rsidRPr="00C75CE4" w:rsidRDefault="00B135FD" w:rsidP="007E0ED2">
      <w:pPr>
        <w:pStyle w:val="Bullet2"/>
        <w:ind w:left="709" w:hanging="425"/>
      </w:pPr>
      <w:r w:rsidRPr="004F0DBB">
        <w:t xml:space="preserve">whether consistent, mandatory bans would provide better outcomes. </w:t>
      </w:r>
    </w:p>
    <w:p w14:paraId="5080667B" w14:textId="09321308" w:rsidR="0023008A" w:rsidRPr="00C75CE4" w:rsidRDefault="00B42657" w:rsidP="00F35CB2">
      <w:pPr>
        <w:pStyle w:val="Heading3NotNumbered"/>
        <w:ind w:left="851" w:hanging="851"/>
      </w:pPr>
      <w:r>
        <w:t>8</w:t>
      </w:r>
      <w:r w:rsidR="00F35CB2">
        <w:t>.2.</w:t>
      </w:r>
      <w:r w:rsidR="00E80F39">
        <w:t>2</w:t>
      </w:r>
      <w:r w:rsidR="00F35CB2">
        <w:tab/>
      </w:r>
      <w:r w:rsidR="002D50D4">
        <w:t>Ongoing periodic review</w:t>
      </w:r>
      <w:r w:rsidR="0023008A" w:rsidRPr="00C75CE4">
        <w:t xml:space="preserve"> as </w:t>
      </w:r>
      <w:r w:rsidR="00FA5D56">
        <w:t xml:space="preserve">new </w:t>
      </w:r>
      <w:r w:rsidR="0023008A" w:rsidRPr="00C75CE4">
        <w:t>evidence emerges</w:t>
      </w:r>
    </w:p>
    <w:p w14:paraId="68E864FB" w14:textId="483F779F" w:rsidR="0023008A" w:rsidRPr="00C75CE4" w:rsidRDefault="0023008A" w:rsidP="0023008A">
      <w:r w:rsidRPr="00C75CE4">
        <w:t xml:space="preserve">Understanding exposure to microplastics and human health is a new and active area of research, with most studies published since 2022. Most studies have focused on </w:t>
      </w:r>
      <w:r w:rsidR="00AD6938">
        <w:t>isolating</w:t>
      </w:r>
      <w:r w:rsidRPr="00C75CE4">
        <w:t xml:space="preserve"> and analysing microplastics in human </w:t>
      </w:r>
      <w:r w:rsidR="00DF3DEA">
        <w:t>sample matrices</w:t>
      </w:r>
      <w:r w:rsidRPr="00C75CE4">
        <w:t>, with only a small proportion of studies considering the relationship between the presence of microplastic particles and health outcomes (although an older and deeper body of evidence exploring impact on biological processes exists). Further studies are planned or underway</w:t>
      </w:r>
      <w:r w:rsidR="00AD6938">
        <w:t>. O</w:t>
      </w:r>
      <w:r w:rsidRPr="00C75CE4">
        <w:t>ur understanding of the relationship between microplastics and human health will grow. Alongside this, efforts to improve instrumentation and analytical techniques continue to develop with fresh guidance and tools becoming available.</w:t>
      </w:r>
    </w:p>
    <w:p w14:paraId="3663D9D2" w14:textId="1CDC68C0" w:rsidR="00A0115D" w:rsidRDefault="006C0BB5" w:rsidP="00A0115D">
      <w:r>
        <w:lastRenderedPageBreak/>
        <w:t xml:space="preserve">Ongoing periodic review of </w:t>
      </w:r>
      <w:r w:rsidR="0023008A" w:rsidRPr="00C75CE4">
        <w:t xml:space="preserve">evidence as it emerges enables the </w:t>
      </w:r>
      <w:r w:rsidR="00D11961">
        <w:t>CDC</w:t>
      </w:r>
      <w:r w:rsidR="0023008A" w:rsidRPr="00C75CE4">
        <w:t xml:space="preserve"> (and </w:t>
      </w:r>
      <w:r w:rsidR="00AD4EA6">
        <w:t xml:space="preserve">other </w:t>
      </w:r>
      <w:r w:rsidR="00B931B5">
        <w:t>relevant</w:t>
      </w:r>
      <w:r w:rsidR="00B931B5" w:rsidRPr="00C75CE4">
        <w:t xml:space="preserve"> </w:t>
      </w:r>
      <w:r w:rsidR="00AD4EA6">
        <w:t xml:space="preserve">government </w:t>
      </w:r>
      <w:r w:rsidR="0023008A" w:rsidRPr="00C75CE4">
        <w:t xml:space="preserve">agencies) to stay informed of research findings so that new evidence can be actively considered in relation to whether changes in approach to communicating about and managing microplastics </w:t>
      </w:r>
      <w:r w:rsidR="00B5549B">
        <w:t>are</w:t>
      </w:r>
      <w:r w:rsidR="0023008A" w:rsidRPr="00C75CE4">
        <w:t xml:space="preserve"> needed to protect human health. </w:t>
      </w:r>
      <w:r w:rsidR="003C57CE">
        <w:t>Sustaining</w:t>
      </w:r>
      <w:r w:rsidR="0023008A" w:rsidRPr="00C75CE4">
        <w:t xml:space="preserve"> understanding also </w:t>
      </w:r>
      <w:r w:rsidR="001F5919">
        <w:t>reassures</w:t>
      </w:r>
      <w:r w:rsidR="0023008A" w:rsidRPr="00C75CE4">
        <w:t xml:space="preserve"> </w:t>
      </w:r>
      <w:r w:rsidR="00C64F11">
        <w:t>government</w:t>
      </w:r>
      <w:r w:rsidR="00C64F11" w:rsidRPr="00C75CE4" w:rsidDel="00C64F11">
        <w:t xml:space="preserve"> </w:t>
      </w:r>
      <w:r w:rsidR="00C64F11">
        <w:t xml:space="preserve">agencies </w:t>
      </w:r>
      <w:r w:rsidR="0023008A" w:rsidRPr="00C75CE4">
        <w:t xml:space="preserve">and the Australian public that emerging </w:t>
      </w:r>
      <w:r w:rsidR="00781244">
        <w:t>insights</w:t>
      </w:r>
      <w:r w:rsidR="0023008A" w:rsidRPr="00C75CE4">
        <w:t xml:space="preserve"> about microplastics and health are being </w:t>
      </w:r>
      <w:r w:rsidR="00781244">
        <w:t>carefully evaluated</w:t>
      </w:r>
      <w:r w:rsidR="0023008A" w:rsidRPr="00C75CE4">
        <w:t xml:space="preserve"> and </w:t>
      </w:r>
      <w:r w:rsidR="00781244">
        <w:t>that any shifts</w:t>
      </w:r>
      <w:r w:rsidR="0023008A" w:rsidRPr="00C75CE4">
        <w:t xml:space="preserve"> in threat level </w:t>
      </w:r>
      <w:r w:rsidR="00DB3C68">
        <w:t xml:space="preserve">will </w:t>
      </w:r>
      <w:r w:rsidR="00781244">
        <w:t>be met with an appropriate response</w:t>
      </w:r>
      <w:r w:rsidR="0023008A" w:rsidRPr="00C75CE4">
        <w:t xml:space="preserve">. </w:t>
      </w:r>
      <w:r w:rsidR="00A65B92">
        <w:t xml:space="preserve">There are different ways that </w:t>
      </w:r>
      <w:r>
        <w:t>this can be done</w:t>
      </w:r>
      <w:r w:rsidR="00A65B92">
        <w:t xml:space="preserve">, </w:t>
      </w:r>
      <w:r w:rsidR="0023008A" w:rsidRPr="00C75CE4">
        <w:t>and associated critical advantages</w:t>
      </w:r>
      <w:r w:rsidR="00A65B92">
        <w:t xml:space="preserve">, </w:t>
      </w:r>
      <w:r w:rsidR="0023008A" w:rsidRPr="00C75CE4">
        <w:t>challenges</w:t>
      </w:r>
      <w:r w:rsidR="00A65B92">
        <w:t xml:space="preserve">, and potential trigger points </w:t>
      </w:r>
      <w:r w:rsidR="0023008A" w:rsidRPr="00C75CE4">
        <w:t xml:space="preserve">are described in Table 19. </w:t>
      </w:r>
      <w:r w:rsidR="00212A71">
        <w:t>These options are no</w:t>
      </w:r>
      <w:r w:rsidR="00D97C62">
        <w:t>t</w:t>
      </w:r>
      <w:r w:rsidR="00212A71">
        <w:t xml:space="preserve"> mutually exclusive, and the </w:t>
      </w:r>
      <w:r w:rsidR="00D11961">
        <w:t>CDC</w:t>
      </w:r>
      <w:r w:rsidR="00212A71">
        <w:t xml:space="preserve"> or relevant </w:t>
      </w:r>
      <w:r w:rsidR="00AD4EA6">
        <w:t>government</w:t>
      </w:r>
      <w:r w:rsidR="00AD4EA6" w:rsidDel="00AD4EA6">
        <w:t xml:space="preserve"> </w:t>
      </w:r>
      <w:r w:rsidR="00212A71">
        <w:t xml:space="preserve"> agencies may wish to use a combination of approaches.</w:t>
      </w:r>
      <w:r w:rsidR="007252E5">
        <w:t xml:space="preserve"> </w:t>
      </w:r>
    </w:p>
    <w:p w14:paraId="7AF6539E" w14:textId="14926532" w:rsidR="00A0115D" w:rsidRPr="00C75CE4" w:rsidRDefault="00A0115D" w:rsidP="00A0115D">
      <w:r>
        <w:t xml:space="preserve">The use of </w:t>
      </w:r>
      <w:r w:rsidRPr="00C75CE4">
        <w:t xml:space="preserve">AI </w:t>
      </w:r>
      <w:r>
        <w:t xml:space="preserve">models may assist with the work of maintaining </w:t>
      </w:r>
      <w:r w:rsidR="006C0BB5">
        <w:t>an oversight of new evidence as it emerges</w:t>
      </w:r>
      <w:r>
        <w:t>, reducing the potential time and resource limitations inherent in regular evidence reviews. AI tools</w:t>
      </w:r>
      <w:r w:rsidRPr="00C75CE4">
        <w:t xml:space="preserve"> are </w:t>
      </w:r>
      <w:r>
        <w:t xml:space="preserve">becoming </w:t>
      </w:r>
      <w:r w:rsidRPr="00C75CE4">
        <w:t xml:space="preserve">increasingly </w:t>
      </w:r>
      <w:r>
        <w:t>sophisticated</w:t>
      </w:r>
      <w:r w:rsidRPr="00C75CE4">
        <w:t>; however, emerging evidence must still be interpreted with</w:t>
      </w:r>
      <w:r>
        <w:t>in</w:t>
      </w:r>
      <w:r w:rsidRPr="00C75CE4">
        <w:t xml:space="preserve"> context</w:t>
      </w:r>
      <w:r>
        <w:t xml:space="preserve"> and with subject-matter</w:t>
      </w:r>
      <w:r w:rsidRPr="00C75CE4">
        <w:t xml:space="preserve"> expertise, </w:t>
      </w:r>
      <w:r>
        <w:t>recognising the potential</w:t>
      </w:r>
      <w:r w:rsidRPr="00C75CE4">
        <w:t xml:space="preserve"> for </w:t>
      </w:r>
      <w:r>
        <w:t>algorithm bias, misclassification and the generation of non-validated outputs</w:t>
      </w:r>
      <w:r w:rsidRPr="00C75CE4">
        <w:t xml:space="preserve">. For this reason, AI tools </w:t>
      </w:r>
      <w:r>
        <w:t>should not be relied on in isolation</w:t>
      </w:r>
      <w:r w:rsidRPr="00C75CE4">
        <w:t xml:space="preserve"> at this time</w:t>
      </w:r>
      <w:r>
        <w:t>; however,</w:t>
      </w:r>
      <w:r w:rsidRPr="00C75CE4">
        <w:t xml:space="preserve"> the</w:t>
      </w:r>
      <w:r>
        <w:t>se tools support targeted</w:t>
      </w:r>
      <w:r w:rsidRPr="00C75CE4">
        <w:t xml:space="preserve"> data extraction processes, </w:t>
      </w:r>
      <w:r>
        <w:t xml:space="preserve">potentially accelerating </w:t>
      </w:r>
      <w:r w:rsidRPr="00C75CE4">
        <w:t>evidence monitoring and review</w:t>
      </w:r>
      <w:r>
        <w:t xml:space="preserve">, and </w:t>
      </w:r>
      <w:r w:rsidRPr="00C75CE4">
        <w:t xml:space="preserve">enabling timely consideration </w:t>
      </w:r>
      <w:r>
        <w:t>of</w:t>
      </w:r>
      <w:r w:rsidRPr="00C75CE4">
        <w:t xml:space="preserve"> new findings </w:t>
      </w:r>
      <w:r>
        <w:t xml:space="preserve">as they </w:t>
      </w:r>
      <w:r w:rsidRPr="00C75CE4">
        <w:t xml:space="preserve">emerge. </w:t>
      </w:r>
    </w:p>
    <w:p w14:paraId="0B313EFC" w14:textId="4F40F11A" w:rsidR="0023008A" w:rsidRPr="00C75CE4" w:rsidRDefault="0023008A" w:rsidP="0023008A">
      <w:pPr>
        <w:pStyle w:val="Heading6"/>
      </w:pPr>
      <w:r w:rsidRPr="00C75CE4">
        <w:t xml:space="preserve">Table 19: Analysis of the options for </w:t>
      </w:r>
      <w:r w:rsidR="002D50D4">
        <w:t>ongoing review</w:t>
      </w:r>
    </w:p>
    <w:tbl>
      <w:tblPr>
        <w:tblStyle w:val="ACTableOption1Default"/>
        <w:tblW w:w="0" w:type="auto"/>
        <w:tblLook w:val="04A0" w:firstRow="1" w:lastRow="0" w:firstColumn="1" w:lastColumn="0" w:noHBand="0" w:noVBand="1"/>
      </w:tblPr>
      <w:tblGrid>
        <w:gridCol w:w="1710"/>
        <w:gridCol w:w="2437"/>
        <w:gridCol w:w="2438"/>
        <w:gridCol w:w="2438"/>
      </w:tblGrid>
      <w:tr w:rsidR="0023008A" w:rsidRPr="00C75CE4" w14:paraId="7783FE8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7B4A1359" w14:textId="77777777" w:rsidR="0023008A" w:rsidRPr="00010493" w:rsidRDefault="0023008A">
            <w:pPr>
              <w:spacing w:before="60" w:after="60" w:line="276" w:lineRule="auto"/>
              <w:jc w:val="left"/>
              <w:rPr>
                <w:rFonts w:asciiTheme="minorHAnsi" w:hAnsiTheme="minorHAnsi"/>
                <w:sz w:val="20"/>
              </w:rPr>
            </w:pPr>
          </w:p>
        </w:tc>
        <w:tc>
          <w:tcPr>
            <w:tcW w:w="2437" w:type="dxa"/>
          </w:tcPr>
          <w:p w14:paraId="63D53A50" w14:textId="703E4904" w:rsidR="0023008A" w:rsidRPr="00010493" w:rsidRDefault="0023008A">
            <w:pPr>
              <w:spacing w:before="60" w:after="60"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sz w:val="20"/>
              </w:rPr>
            </w:pPr>
            <w:r w:rsidRPr="00010493">
              <w:rPr>
                <w:rFonts w:asciiTheme="minorHAnsi" w:hAnsiTheme="minorHAnsi"/>
                <w:sz w:val="20"/>
              </w:rPr>
              <w:t>Complete a</w:t>
            </w:r>
            <w:r w:rsidR="00843573">
              <w:rPr>
                <w:rFonts w:asciiTheme="minorHAnsi" w:hAnsiTheme="minorHAnsi"/>
                <w:sz w:val="20"/>
              </w:rPr>
              <w:t>nother</w:t>
            </w:r>
            <w:r w:rsidRPr="00010493">
              <w:rPr>
                <w:rFonts w:asciiTheme="minorHAnsi" w:hAnsiTheme="minorHAnsi"/>
                <w:sz w:val="20"/>
              </w:rPr>
              <w:t xml:space="preserve"> </w:t>
            </w:r>
            <w:r w:rsidR="00DB3C68" w:rsidRPr="00010493">
              <w:rPr>
                <w:rFonts w:asciiTheme="minorHAnsi" w:hAnsiTheme="minorHAnsi"/>
                <w:sz w:val="20"/>
              </w:rPr>
              <w:t xml:space="preserve">formal </w:t>
            </w:r>
            <w:r w:rsidR="00843573">
              <w:rPr>
                <w:rFonts w:asciiTheme="minorHAnsi" w:hAnsiTheme="minorHAnsi"/>
                <w:sz w:val="20"/>
              </w:rPr>
              <w:t xml:space="preserve">evidence </w:t>
            </w:r>
            <w:r w:rsidR="00DB3C68" w:rsidRPr="00010493">
              <w:rPr>
                <w:rFonts w:asciiTheme="minorHAnsi" w:hAnsiTheme="minorHAnsi"/>
                <w:sz w:val="20"/>
              </w:rPr>
              <w:t>review</w:t>
            </w:r>
            <w:r w:rsidRPr="00010493">
              <w:rPr>
                <w:rFonts w:asciiTheme="minorHAnsi" w:hAnsiTheme="minorHAnsi"/>
                <w:sz w:val="20"/>
              </w:rPr>
              <w:t xml:space="preserve"> </w:t>
            </w:r>
            <w:r w:rsidR="003470D1">
              <w:rPr>
                <w:rFonts w:asciiTheme="minorHAnsi" w:hAnsiTheme="minorHAnsi"/>
                <w:sz w:val="20"/>
              </w:rPr>
              <w:t>in two years</w:t>
            </w:r>
            <w:r w:rsidR="00843573">
              <w:rPr>
                <w:rFonts w:asciiTheme="minorHAnsi" w:hAnsiTheme="minorHAnsi"/>
                <w:sz w:val="20"/>
              </w:rPr>
              <w:t xml:space="preserve"> </w:t>
            </w:r>
          </w:p>
        </w:tc>
        <w:tc>
          <w:tcPr>
            <w:tcW w:w="2438" w:type="dxa"/>
          </w:tcPr>
          <w:p w14:paraId="062AE802" w14:textId="77777777" w:rsidR="0023008A" w:rsidRPr="00010493" w:rsidRDefault="0023008A">
            <w:pPr>
              <w:spacing w:before="60" w:after="60"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sz w:val="20"/>
              </w:rPr>
            </w:pPr>
            <w:r w:rsidRPr="00010493">
              <w:rPr>
                <w:rFonts w:asciiTheme="minorHAnsi" w:hAnsiTheme="minorHAnsi"/>
                <w:sz w:val="20"/>
              </w:rPr>
              <w:t>Apply a living review process</w:t>
            </w:r>
          </w:p>
        </w:tc>
        <w:tc>
          <w:tcPr>
            <w:tcW w:w="2438" w:type="dxa"/>
          </w:tcPr>
          <w:p w14:paraId="37133925" w14:textId="4293778A" w:rsidR="0023008A" w:rsidRPr="00010493" w:rsidRDefault="00F2437C">
            <w:pPr>
              <w:spacing w:before="60" w:after="60"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sz w:val="20"/>
              </w:rPr>
            </w:pPr>
            <w:r w:rsidRPr="00010493">
              <w:rPr>
                <w:rFonts w:asciiTheme="minorHAnsi" w:hAnsiTheme="minorHAnsi"/>
                <w:sz w:val="20"/>
              </w:rPr>
              <w:t>R</w:t>
            </w:r>
            <w:r w:rsidR="0023008A" w:rsidRPr="00010493">
              <w:rPr>
                <w:rFonts w:asciiTheme="minorHAnsi" w:hAnsiTheme="minorHAnsi"/>
                <w:sz w:val="20"/>
              </w:rPr>
              <w:t xml:space="preserve">egular bibliographic analysis or </w:t>
            </w:r>
            <w:r w:rsidR="0023008A" w:rsidRPr="00010493">
              <w:rPr>
                <w:rFonts w:asciiTheme="minorHAnsi" w:hAnsiTheme="minorHAnsi"/>
                <w:i/>
                <w:sz w:val="20"/>
              </w:rPr>
              <w:t xml:space="preserve">Lancet Countdown </w:t>
            </w:r>
            <w:r w:rsidR="0023008A" w:rsidRPr="00010493">
              <w:rPr>
                <w:rFonts w:asciiTheme="minorHAnsi" w:hAnsiTheme="minorHAnsi"/>
                <w:sz w:val="20"/>
              </w:rPr>
              <w:t>publications</w:t>
            </w:r>
          </w:p>
        </w:tc>
      </w:tr>
      <w:tr w:rsidR="0023008A" w:rsidRPr="00C75CE4" w14:paraId="0718764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vAlign w:val="top"/>
          </w:tcPr>
          <w:p w14:paraId="1DC97DAE" w14:textId="77777777" w:rsidR="0023008A" w:rsidRPr="00010493" w:rsidRDefault="0023008A">
            <w:pPr>
              <w:spacing w:before="60" w:line="276" w:lineRule="auto"/>
              <w:jc w:val="left"/>
              <w:rPr>
                <w:rFonts w:asciiTheme="minorHAnsi" w:hAnsiTheme="minorHAnsi"/>
                <w:b/>
                <w:sz w:val="20"/>
              </w:rPr>
            </w:pPr>
            <w:r w:rsidRPr="00010493">
              <w:rPr>
                <w:rFonts w:asciiTheme="minorHAnsi" w:hAnsiTheme="minorHAnsi"/>
                <w:b/>
                <w:sz w:val="20"/>
              </w:rPr>
              <w:t>What does this entail?</w:t>
            </w:r>
          </w:p>
        </w:tc>
        <w:tc>
          <w:tcPr>
            <w:tcW w:w="2437" w:type="dxa"/>
            <w:vAlign w:val="top"/>
          </w:tcPr>
          <w:p w14:paraId="55E74BDC" w14:textId="4EAB4C77" w:rsidR="0023008A" w:rsidRPr="00010493" w:rsidRDefault="0023008A">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010493">
              <w:rPr>
                <w:rFonts w:asciiTheme="minorHAnsi" w:hAnsiTheme="minorHAnsi"/>
                <w:sz w:val="20"/>
              </w:rPr>
              <w:t xml:space="preserve">Develop terms of reference, complete database searches, review returned papers, write-up results, share results with </w:t>
            </w:r>
            <w:r w:rsidR="00A0469C" w:rsidRPr="00A0469C">
              <w:rPr>
                <w:rFonts w:asciiTheme="minorHAnsi" w:hAnsiTheme="minorHAnsi"/>
                <w:sz w:val="20"/>
              </w:rPr>
              <w:t xml:space="preserve">relevant government </w:t>
            </w:r>
            <w:r w:rsidRPr="00010493">
              <w:rPr>
                <w:rFonts w:asciiTheme="minorHAnsi" w:hAnsiTheme="minorHAnsi"/>
                <w:sz w:val="20"/>
              </w:rPr>
              <w:t>agencies, and consider for the Australian context</w:t>
            </w:r>
          </w:p>
        </w:tc>
        <w:tc>
          <w:tcPr>
            <w:tcW w:w="2438" w:type="dxa"/>
            <w:vAlign w:val="top"/>
          </w:tcPr>
          <w:p w14:paraId="255613FC" w14:textId="1CA14C59" w:rsidR="0023008A" w:rsidRPr="00010493" w:rsidRDefault="0023008A">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010493">
              <w:rPr>
                <w:rFonts w:asciiTheme="minorHAnsi" w:hAnsiTheme="minorHAnsi"/>
                <w:sz w:val="20"/>
              </w:rPr>
              <w:t xml:space="preserve">Establish alerts or digests on relevant academic databases and agency websites, review </w:t>
            </w:r>
            <w:r w:rsidR="00132364" w:rsidRPr="00010493">
              <w:rPr>
                <w:rFonts w:asciiTheme="minorHAnsi" w:hAnsiTheme="minorHAnsi"/>
                <w:sz w:val="20"/>
              </w:rPr>
              <w:t>results and</w:t>
            </w:r>
            <w:r w:rsidRPr="00010493">
              <w:rPr>
                <w:rFonts w:asciiTheme="minorHAnsi" w:hAnsiTheme="minorHAnsi"/>
                <w:sz w:val="20"/>
              </w:rPr>
              <w:t xml:space="preserve"> share results with </w:t>
            </w:r>
            <w:r w:rsidR="00D83626" w:rsidRPr="00D83626">
              <w:rPr>
                <w:rFonts w:asciiTheme="minorHAnsi" w:hAnsiTheme="minorHAnsi"/>
                <w:sz w:val="20"/>
              </w:rPr>
              <w:t xml:space="preserve">relevant government </w:t>
            </w:r>
            <w:r w:rsidRPr="00010493">
              <w:rPr>
                <w:rFonts w:asciiTheme="minorHAnsi" w:hAnsiTheme="minorHAnsi"/>
                <w:sz w:val="20"/>
              </w:rPr>
              <w:t>agencies, and consider for the Australian context</w:t>
            </w:r>
          </w:p>
        </w:tc>
        <w:tc>
          <w:tcPr>
            <w:tcW w:w="2438" w:type="dxa"/>
            <w:vAlign w:val="top"/>
          </w:tcPr>
          <w:p w14:paraId="724974F3" w14:textId="72FAA102" w:rsidR="0023008A" w:rsidRPr="00010493" w:rsidRDefault="0023008A">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010493">
              <w:rPr>
                <w:rFonts w:asciiTheme="minorHAnsi" w:hAnsiTheme="minorHAnsi"/>
                <w:sz w:val="20"/>
              </w:rPr>
              <w:t xml:space="preserve">Set alerts for or directly commission bibliographic analysis, review and share results with </w:t>
            </w:r>
            <w:r w:rsidR="00D83626" w:rsidRPr="00D83626">
              <w:rPr>
                <w:rFonts w:asciiTheme="minorHAnsi" w:hAnsiTheme="minorHAnsi"/>
                <w:sz w:val="20"/>
              </w:rPr>
              <w:t xml:space="preserve">relevant government </w:t>
            </w:r>
            <w:r w:rsidRPr="00010493">
              <w:rPr>
                <w:rFonts w:asciiTheme="minorHAnsi" w:hAnsiTheme="minorHAnsi"/>
                <w:sz w:val="20"/>
              </w:rPr>
              <w:t>agencies, and consider for the Australian context</w:t>
            </w:r>
          </w:p>
        </w:tc>
      </w:tr>
      <w:tr w:rsidR="0023008A" w:rsidRPr="00C75CE4" w14:paraId="3EA4A45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vAlign w:val="top"/>
          </w:tcPr>
          <w:p w14:paraId="507E6021" w14:textId="77777777" w:rsidR="0023008A" w:rsidRPr="00010493" w:rsidRDefault="0023008A">
            <w:pPr>
              <w:spacing w:before="60" w:line="276" w:lineRule="auto"/>
              <w:jc w:val="left"/>
              <w:rPr>
                <w:rFonts w:asciiTheme="minorHAnsi" w:hAnsiTheme="minorHAnsi"/>
                <w:b/>
                <w:sz w:val="20"/>
              </w:rPr>
            </w:pPr>
            <w:r w:rsidRPr="00010493">
              <w:rPr>
                <w:rFonts w:asciiTheme="minorHAnsi" w:hAnsiTheme="minorHAnsi"/>
                <w:b/>
                <w:sz w:val="20"/>
              </w:rPr>
              <w:t>Benefits</w:t>
            </w:r>
          </w:p>
        </w:tc>
        <w:tc>
          <w:tcPr>
            <w:tcW w:w="2437" w:type="dxa"/>
            <w:vAlign w:val="top"/>
          </w:tcPr>
          <w:p w14:paraId="1B3A9FC4" w14:textId="77777777" w:rsidR="0023008A" w:rsidRPr="00010493" w:rsidRDefault="0023008A">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sidRPr="00010493">
              <w:rPr>
                <w:rFonts w:asciiTheme="minorHAnsi" w:hAnsiTheme="minorHAnsi"/>
                <w:sz w:val="20"/>
              </w:rPr>
              <w:t>Evidence-based</w:t>
            </w:r>
          </w:p>
          <w:p w14:paraId="510FBFD7" w14:textId="77777777" w:rsidR="004F64CD" w:rsidRDefault="0023008A">
            <w:pPr>
              <w:spacing w:before="60" w:line="276" w:lineRule="auto"/>
              <w:jc w:val="left"/>
              <w:cnfStyle w:val="000000010000" w:firstRow="0" w:lastRow="0" w:firstColumn="0" w:lastColumn="0" w:oddVBand="0" w:evenVBand="0" w:oddHBand="0" w:evenHBand="1" w:firstRowFirstColumn="0" w:firstRowLastColumn="0" w:lastRowFirstColumn="0" w:lastRowLastColumn="0"/>
              <w:rPr>
                <w:sz w:val="20"/>
              </w:rPr>
            </w:pPr>
            <w:r w:rsidRPr="00010493">
              <w:rPr>
                <w:rFonts w:asciiTheme="minorHAnsi" w:hAnsiTheme="minorHAnsi"/>
                <w:sz w:val="20"/>
              </w:rPr>
              <w:t>Robust analysis of a body of evidence to provide balanced advice</w:t>
            </w:r>
          </w:p>
          <w:p w14:paraId="330FEA83" w14:textId="4450011B" w:rsidR="0023008A" w:rsidRPr="00767451" w:rsidRDefault="004F64CD">
            <w:pPr>
              <w:spacing w:before="60" w:line="276" w:lineRule="auto"/>
              <w:jc w:val="left"/>
              <w:cnfStyle w:val="000000010000" w:firstRow="0" w:lastRow="0" w:firstColumn="0" w:lastColumn="0" w:oddVBand="0" w:evenVBand="0" w:oddHBand="0" w:evenHBand="1" w:firstRowFirstColumn="0" w:firstRowLastColumn="0" w:lastRowFirstColumn="0" w:lastRowLastColumn="0"/>
              <w:rPr>
                <w:sz w:val="20"/>
              </w:rPr>
            </w:pPr>
            <w:r w:rsidRPr="0070503F">
              <w:rPr>
                <w:sz w:val="20"/>
              </w:rPr>
              <w:t>Ensures knowledge is considered within the context of the available evidence</w:t>
            </w:r>
            <w:r w:rsidR="0023008A" w:rsidRPr="00767451">
              <w:rPr>
                <w:rFonts w:asciiTheme="minorHAnsi" w:hAnsiTheme="minorHAnsi"/>
                <w:sz w:val="20"/>
              </w:rPr>
              <w:t xml:space="preserve"> </w:t>
            </w:r>
          </w:p>
        </w:tc>
        <w:tc>
          <w:tcPr>
            <w:tcW w:w="2438" w:type="dxa"/>
            <w:vAlign w:val="top"/>
          </w:tcPr>
          <w:p w14:paraId="04A461EF" w14:textId="77777777" w:rsidR="0023008A" w:rsidRPr="00010493" w:rsidRDefault="0023008A">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sidRPr="00010493">
              <w:rPr>
                <w:rFonts w:asciiTheme="minorHAnsi" w:hAnsiTheme="minorHAnsi"/>
                <w:sz w:val="20"/>
              </w:rPr>
              <w:t>Evidence-based</w:t>
            </w:r>
          </w:p>
          <w:p w14:paraId="314DC619" w14:textId="30DAA7E4" w:rsidR="0023008A" w:rsidRPr="00010493" w:rsidRDefault="00132364">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sidRPr="00010493">
              <w:rPr>
                <w:rFonts w:asciiTheme="minorHAnsi" w:hAnsiTheme="minorHAnsi"/>
                <w:sz w:val="20"/>
              </w:rPr>
              <w:t>P</w:t>
            </w:r>
            <w:r w:rsidR="0023008A" w:rsidRPr="00010493">
              <w:rPr>
                <w:rFonts w:asciiTheme="minorHAnsi" w:hAnsiTheme="minorHAnsi"/>
                <w:sz w:val="20"/>
              </w:rPr>
              <w:t xml:space="preserve">recautionary approach if a significant publication is released </w:t>
            </w:r>
          </w:p>
        </w:tc>
        <w:tc>
          <w:tcPr>
            <w:tcW w:w="2438" w:type="dxa"/>
            <w:vAlign w:val="top"/>
          </w:tcPr>
          <w:p w14:paraId="0FB5705F" w14:textId="77777777" w:rsidR="0023008A" w:rsidRPr="00010493" w:rsidRDefault="0023008A">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sidRPr="00010493">
              <w:rPr>
                <w:rFonts w:asciiTheme="minorHAnsi" w:hAnsiTheme="minorHAnsi"/>
                <w:sz w:val="20"/>
              </w:rPr>
              <w:t>Provides a quicker summary of evidence published on a specific topic(s)</w:t>
            </w:r>
          </w:p>
        </w:tc>
      </w:tr>
      <w:tr w:rsidR="0023008A" w:rsidRPr="00C75CE4" w14:paraId="0CE03AF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vAlign w:val="top"/>
          </w:tcPr>
          <w:p w14:paraId="4D413715" w14:textId="77777777" w:rsidR="0023008A" w:rsidRPr="00010493" w:rsidRDefault="0023008A">
            <w:pPr>
              <w:spacing w:before="60" w:line="276" w:lineRule="auto"/>
              <w:jc w:val="left"/>
              <w:rPr>
                <w:rFonts w:asciiTheme="minorHAnsi" w:hAnsiTheme="minorHAnsi"/>
                <w:b/>
                <w:sz w:val="20"/>
              </w:rPr>
            </w:pPr>
            <w:r w:rsidRPr="00010493">
              <w:rPr>
                <w:rFonts w:asciiTheme="minorHAnsi" w:hAnsiTheme="minorHAnsi"/>
                <w:b/>
                <w:sz w:val="20"/>
              </w:rPr>
              <w:lastRenderedPageBreak/>
              <w:t xml:space="preserve">Challenges </w:t>
            </w:r>
          </w:p>
        </w:tc>
        <w:tc>
          <w:tcPr>
            <w:tcW w:w="2437" w:type="dxa"/>
            <w:vAlign w:val="top"/>
          </w:tcPr>
          <w:p w14:paraId="59EAF12D" w14:textId="361010A6" w:rsidR="0023008A" w:rsidRPr="00010493" w:rsidRDefault="00132364">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010493">
              <w:rPr>
                <w:rFonts w:asciiTheme="minorHAnsi" w:hAnsiTheme="minorHAnsi"/>
                <w:sz w:val="20"/>
              </w:rPr>
              <w:t>T</w:t>
            </w:r>
            <w:r w:rsidR="0023008A" w:rsidRPr="00010493">
              <w:rPr>
                <w:rFonts w:asciiTheme="minorHAnsi" w:hAnsiTheme="minorHAnsi"/>
                <w:sz w:val="20"/>
              </w:rPr>
              <w:t xml:space="preserve">ime between reviews needs to match pace of publication </w:t>
            </w:r>
          </w:p>
          <w:p w14:paraId="25332F4E" w14:textId="367E50C9" w:rsidR="0023008A" w:rsidRPr="00010493" w:rsidRDefault="0023008A">
            <w:pPr>
              <w:spacing w:before="6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010493">
              <w:rPr>
                <w:rFonts w:asciiTheme="minorHAnsi" w:hAnsiTheme="minorHAnsi"/>
                <w:sz w:val="20"/>
              </w:rPr>
              <w:t>Can take time</w:t>
            </w:r>
            <w:r w:rsidR="00DB3C68" w:rsidRPr="00010493">
              <w:rPr>
                <w:rFonts w:asciiTheme="minorHAnsi" w:hAnsiTheme="minorHAnsi"/>
                <w:sz w:val="20"/>
              </w:rPr>
              <w:t xml:space="preserve"> and is resource intensive </w:t>
            </w:r>
          </w:p>
          <w:p w14:paraId="37AA82A7" w14:textId="11197950" w:rsidR="0023008A" w:rsidRPr="00010493" w:rsidRDefault="00C9176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010493">
              <w:rPr>
                <w:rFonts w:asciiTheme="minorHAnsi" w:hAnsiTheme="minorHAnsi"/>
                <w:sz w:val="20"/>
              </w:rPr>
              <w:t xml:space="preserve">May be slower to reflect the implications of a single significant study, but ensures that findings are corroborated before informing policy </w:t>
            </w:r>
          </w:p>
        </w:tc>
        <w:tc>
          <w:tcPr>
            <w:tcW w:w="2438" w:type="dxa"/>
            <w:vAlign w:val="top"/>
          </w:tcPr>
          <w:p w14:paraId="236306CE" w14:textId="71CB4DB0" w:rsidR="0023008A" w:rsidRPr="00010493" w:rsidRDefault="0023008A">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010493">
              <w:rPr>
                <w:rFonts w:asciiTheme="minorHAnsi" w:hAnsiTheme="minorHAnsi"/>
                <w:sz w:val="20"/>
              </w:rPr>
              <w:t xml:space="preserve">Requires </w:t>
            </w:r>
            <w:r w:rsidR="00425414" w:rsidRPr="00010493">
              <w:rPr>
                <w:rFonts w:asciiTheme="minorHAnsi" w:hAnsiTheme="minorHAnsi"/>
                <w:sz w:val="20"/>
              </w:rPr>
              <w:t>effective</w:t>
            </w:r>
            <w:r w:rsidRPr="00010493">
              <w:rPr>
                <w:rFonts w:asciiTheme="minorHAnsi" w:hAnsiTheme="minorHAnsi"/>
                <w:sz w:val="20"/>
              </w:rPr>
              <w:t xml:space="preserve"> resource and alert systems</w:t>
            </w:r>
          </w:p>
          <w:p w14:paraId="2908C0EA" w14:textId="3294B12C" w:rsidR="0023008A" w:rsidRPr="00010493" w:rsidRDefault="0023008A">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010493">
              <w:rPr>
                <w:rFonts w:asciiTheme="minorHAnsi" w:hAnsiTheme="minorHAnsi"/>
                <w:sz w:val="20"/>
              </w:rPr>
              <w:t>May result in spikes in activity depending on published</w:t>
            </w:r>
            <w:r w:rsidR="000A28E6" w:rsidRPr="00010493">
              <w:rPr>
                <w:rFonts w:asciiTheme="minorHAnsi" w:hAnsiTheme="minorHAnsi"/>
                <w:sz w:val="20"/>
              </w:rPr>
              <w:t xml:space="preserve"> results </w:t>
            </w:r>
          </w:p>
          <w:p w14:paraId="1B85A884" w14:textId="77777777" w:rsidR="0023008A" w:rsidRPr="00010493" w:rsidRDefault="0023008A">
            <w:pPr>
              <w:spacing w:before="6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010493">
              <w:rPr>
                <w:rFonts w:asciiTheme="minorHAnsi" w:hAnsiTheme="minorHAnsi"/>
                <w:sz w:val="20"/>
              </w:rPr>
              <w:t>More difficult to consider individual studies in the context of wider knowledge</w:t>
            </w:r>
          </w:p>
          <w:p w14:paraId="4FDD8DB3" w14:textId="6105B243" w:rsidR="0023008A" w:rsidRPr="00010493" w:rsidRDefault="004F4E92">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010493">
              <w:rPr>
                <w:rFonts w:asciiTheme="minorHAnsi" w:hAnsiTheme="minorHAnsi"/>
                <w:sz w:val="20"/>
              </w:rPr>
              <w:t xml:space="preserve">Lack of </w:t>
            </w:r>
            <w:r w:rsidR="00D55B63">
              <w:rPr>
                <w:rFonts w:asciiTheme="minorHAnsi" w:hAnsiTheme="minorHAnsi"/>
                <w:sz w:val="20"/>
              </w:rPr>
              <w:t xml:space="preserve">corroboration, </w:t>
            </w:r>
            <w:r w:rsidR="003A1352" w:rsidRPr="0070503F">
              <w:rPr>
                <w:sz w:val="20"/>
              </w:rPr>
              <w:t>misinterpretation or overreaction in the absence of repeat studies</w:t>
            </w:r>
          </w:p>
        </w:tc>
        <w:tc>
          <w:tcPr>
            <w:tcW w:w="2438" w:type="dxa"/>
            <w:vAlign w:val="top"/>
          </w:tcPr>
          <w:p w14:paraId="0191EAD1" w14:textId="57E1168C" w:rsidR="0023008A" w:rsidRPr="00010493" w:rsidRDefault="0023008A">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010493">
              <w:rPr>
                <w:rFonts w:asciiTheme="minorHAnsi" w:hAnsiTheme="minorHAnsi"/>
                <w:sz w:val="20"/>
              </w:rPr>
              <w:t xml:space="preserve">Relies on alignment between academia and publishers’ interests and those of the </w:t>
            </w:r>
            <w:r w:rsidR="00D11961">
              <w:rPr>
                <w:rFonts w:asciiTheme="minorHAnsi" w:hAnsiTheme="minorHAnsi"/>
                <w:sz w:val="20"/>
              </w:rPr>
              <w:t>CDC</w:t>
            </w:r>
            <w:r w:rsidRPr="00010493">
              <w:rPr>
                <w:rFonts w:asciiTheme="minorHAnsi" w:hAnsiTheme="minorHAnsi"/>
                <w:sz w:val="20"/>
              </w:rPr>
              <w:t xml:space="preserve"> (or direct commissioning by the </w:t>
            </w:r>
            <w:r w:rsidR="00D11961">
              <w:rPr>
                <w:rFonts w:asciiTheme="minorHAnsi" w:hAnsiTheme="minorHAnsi"/>
                <w:sz w:val="20"/>
              </w:rPr>
              <w:t>CDC</w:t>
            </w:r>
            <w:r w:rsidRPr="00010493">
              <w:rPr>
                <w:rFonts w:asciiTheme="minorHAnsi" w:hAnsiTheme="minorHAnsi"/>
                <w:sz w:val="20"/>
              </w:rPr>
              <w:t>)</w:t>
            </w:r>
          </w:p>
          <w:p w14:paraId="55E9FEC9" w14:textId="77777777" w:rsidR="0023008A" w:rsidRPr="00010493" w:rsidRDefault="0023008A">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010493">
              <w:rPr>
                <w:rFonts w:asciiTheme="minorHAnsi" w:hAnsiTheme="minorHAnsi"/>
                <w:sz w:val="20"/>
              </w:rPr>
              <w:t>Does not enable assessment of study findings in the context of wider knowledge</w:t>
            </w:r>
          </w:p>
        </w:tc>
      </w:tr>
      <w:tr w:rsidR="00363876" w:rsidRPr="00C75CE4" w14:paraId="0EC64C2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vAlign w:val="top"/>
          </w:tcPr>
          <w:p w14:paraId="17535F7A" w14:textId="2ACE4A3D" w:rsidR="00363876" w:rsidRPr="00010493" w:rsidRDefault="00363876">
            <w:pPr>
              <w:spacing w:before="60"/>
              <w:jc w:val="left"/>
              <w:rPr>
                <w:b/>
                <w:sz w:val="20"/>
              </w:rPr>
            </w:pPr>
            <w:r>
              <w:rPr>
                <w:b/>
                <w:sz w:val="20"/>
              </w:rPr>
              <w:t>Trigger points</w:t>
            </w:r>
            <w:r w:rsidR="004B5C48">
              <w:rPr>
                <w:b/>
                <w:sz w:val="20"/>
              </w:rPr>
              <w:t xml:space="preserve"> and relationships between these options</w:t>
            </w:r>
          </w:p>
        </w:tc>
        <w:tc>
          <w:tcPr>
            <w:tcW w:w="2437" w:type="dxa"/>
            <w:vAlign w:val="top"/>
          </w:tcPr>
          <w:p w14:paraId="7DE25DE2" w14:textId="736955F5" w:rsidR="00363876" w:rsidRDefault="00AB0263">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A significant body of new evidence that deepens understanding of human health outcomes is available</w:t>
            </w:r>
            <w:r w:rsidR="000E0FA3">
              <w:rPr>
                <w:sz w:val="20"/>
              </w:rPr>
              <w:t xml:space="preserve"> (not detection or biological process research)</w:t>
            </w:r>
          </w:p>
          <w:p w14:paraId="74828144" w14:textId="1144DF33" w:rsidR="00AB0263" w:rsidRPr="00010493" w:rsidRDefault="00D97C62">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Reputable i</w:t>
            </w:r>
            <w:r w:rsidR="00AB0263">
              <w:rPr>
                <w:sz w:val="20"/>
              </w:rPr>
              <w:t>nternational agencies release position statements indicating health risk</w:t>
            </w:r>
          </w:p>
        </w:tc>
        <w:tc>
          <w:tcPr>
            <w:tcW w:w="2438" w:type="dxa"/>
            <w:vAlign w:val="top"/>
          </w:tcPr>
          <w:p w14:paraId="0B798F4B" w14:textId="43E88A70" w:rsidR="007A50CB" w:rsidRDefault="007A50CB" w:rsidP="007A50CB">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 xml:space="preserve">Findings continue to focus on isolation of particles or </w:t>
            </w:r>
            <w:r>
              <w:rPr>
                <w:i/>
                <w:iCs/>
                <w:sz w:val="20"/>
              </w:rPr>
              <w:t>in vitro</w:t>
            </w:r>
            <w:r>
              <w:rPr>
                <w:sz w:val="20"/>
              </w:rPr>
              <w:t xml:space="preserve"> findings (more of the same)</w:t>
            </w:r>
          </w:p>
          <w:p w14:paraId="4F4EFFE5" w14:textId="688AEA63" w:rsidR="00363876" w:rsidRDefault="004B5C48">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Can be implemented easily via database alert systems</w:t>
            </w:r>
          </w:p>
          <w:p w14:paraId="4DA60583" w14:textId="52BC9705" w:rsidR="004B5C48" w:rsidRPr="00010493" w:rsidRDefault="004B5C48">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Oversight of these alerts could help to determine if or when a full review is warranted</w:t>
            </w:r>
          </w:p>
        </w:tc>
        <w:tc>
          <w:tcPr>
            <w:tcW w:w="2438" w:type="dxa"/>
            <w:vAlign w:val="top"/>
          </w:tcPr>
          <w:p w14:paraId="2CA31DE9" w14:textId="4B13BE88" w:rsidR="00C16DC8" w:rsidRDefault="007A50CB" w:rsidP="004B5C48">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 xml:space="preserve">Findings continue to focus on isolation of particles or </w:t>
            </w:r>
            <w:r>
              <w:rPr>
                <w:i/>
                <w:iCs/>
                <w:sz w:val="20"/>
              </w:rPr>
              <w:t>in vitro</w:t>
            </w:r>
            <w:r>
              <w:rPr>
                <w:sz w:val="20"/>
              </w:rPr>
              <w:t xml:space="preserve"> findings (more of the same)</w:t>
            </w:r>
          </w:p>
          <w:p w14:paraId="40C20033" w14:textId="38EE64F0" w:rsidR="004B5C48" w:rsidRDefault="004B5C48" w:rsidP="004B5C48">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Can be implemented easily via database alert systems</w:t>
            </w:r>
          </w:p>
          <w:p w14:paraId="752E5D82" w14:textId="6BCDD61A" w:rsidR="00363876" w:rsidRPr="00010493" w:rsidRDefault="004B5C48" w:rsidP="004B5C48">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 xml:space="preserve">Oversight of these </w:t>
            </w:r>
            <w:r w:rsidR="00011DC8">
              <w:rPr>
                <w:sz w:val="20"/>
              </w:rPr>
              <w:t>publications</w:t>
            </w:r>
            <w:r>
              <w:rPr>
                <w:sz w:val="20"/>
              </w:rPr>
              <w:t xml:space="preserve"> could help to determine if or when a full review is warranted</w:t>
            </w:r>
          </w:p>
        </w:tc>
      </w:tr>
    </w:tbl>
    <w:p w14:paraId="4DDC9D82" w14:textId="07FD74E7" w:rsidR="0023008A" w:rsidRPr="00C75CE4" w:rsidRDefault="00B42657" w:rsidP="00E426B1">
      <w:pPr>
        <w:pStyle w:val="Heading3NotNumbered"/>
        <w:spacing w:before="240"/>
        <w:ind w:left="851" w:hanging="851"/>
      </w:pPr>
      <w:r>
        <w:t>8</w:t>
      </w:r>
      <w:r w:rsidR="00F35CB2">
        <w:t>.2.</w:t>
      </w:r>
      <w:r w:rsidR="00E80F39">
        <w:t>3</w:t>
      </w:r>
      <w:r w:rsidR="00F35CB2">
        <w:tab/>
      </w:r>
      <w:r w:rsidR="0023008A" w:rsidRPr="00C75CE4">
        <w:t>Prepare communications and advisories</w:t>
      </w:r>
    </w:p>
    <w:p w14:paraId="66225424" w14:textId="45DCD86B" w:rsidR="0023008A" w:rsidRPr="00C75CE4" w:rsidRDefault="0023008A" w:rsidP="0023008A">
      <w:r w:rsidRPr="00C75CE4">
        <w:t>Awareness of and concern about the potential health impacts of microplastic</w:t>
      </w:r>
      <w:r w:rsidR="00442C2D">
        <w:t xml:space="preserve"> particle</w:t>
      </w:r>
      <w:r w:rsidRPr="00C75CE4">
        <w:t>s is increasing as high-profile research publications gain media attention (noting that research claims about the potential influence of microplastic particles on human health can be reported without sufficient context to support accurate interpretation of results). Without an overlay of expertise, research findings can cause unnecessary alarm for some people. It is also important not to downplay areas of emerging concern or simple actions that can be taken if people are concerned</w:t>
      </w:r>
      <w:r w:rsidR="00C97D14">
        <w:t xml:space="preserve"> about</w:t>
      </w:r>
      <w:r w:rsidRPr="00C75CE4">
        <w:t xml:space="preserve"> the plastic waste they create </w:t>
      </w:r>
      <w:r w:rsidR="00442C2D">
        <w:t>or their</w:t>
      </w:r>
      <w:r w:rsidRPr="00C75CE4">
        <w:t xml:space="preserve"> exposure to plastics. </w:t>
      </w:r>
    </w:p>
    <w:p w14:paraId="4E02D6FF" w14:textId="712AE368" w:rsidR="0023008A" w:rsidRPr="00C75CE4" w:rsidRDefault="0023008A" w:rsidP="0023008A">
      <w:r w:rsidRPr="00C75CE4">
        <w:t xml:space="preserve">The Australian Government has an important role to play in providing authoritative, balanced, and evidence-based advice that Australians can trust. A range of agencies are likely to be involved in providing advice on microplastics and human health including the </w:t>
      </w:r>
      <w:r w:rsidR="00D11961">
        <w:t>CDC</w:t>
      </w:r>
      <w:r w:rsidRPr="00C75CE4">
        <w:t xml:space="preserve">, the NHMRC, </w:t>
      </w:r>
      <w:r w:rsidR="00230D6C">
        <w:t xml:space="preserve">DCCEEW, </w:t>
      </w:r>
      <w:r w:rsidRPr="00C75CE4">
        <w:t xml:space="preserve">and FSANZ (as well as state and territory governments), with interest in providing this information signalled through the development of this report. Working closely with consumer protection agencies is also important to make sure people have access to clear information about product safety, helping them make informed consumer choices. </w:t>
      </w:r>
    </w:p>
    <w:p w14:paraId="5DFEE062" w14:textId="2C9CAB77" w:rsidR="0023008A" w:rsidRPr="00C75CE4" w:rsidRDefault="0023008A" w:rsidP="0023008A">
      <w:r w:rsidRPr="00C75CE4">
        <w:lastRenderedPageBreak/>
        <w:t xml:space="preserve">Part 2 of this report contains information that could provide the content for a range of public-facing communications about microplastics and human health; however, </w:t>
      </w:r>
      <w:r w:rsidR="00D61717">
        <w:t xml:space="preserve">the </w:t>
      </w:r>
      <w:r w:rsidRPr="00C75CE4">
        <w:t xml:space="preserve">selection of potential topics is complicated by the fact that much remains unknown. People may perceive that there are unacceptable gaps in this knowledge or that information is being withheld. Exposure to microplastics is inevitable. At this stage, we understand some details about exposure, </w:t>
      </w:r>
      <w:r w:rsidR="0024494D">
        <w:t xml:space="preserve">but </w:t>
      </w:r>
      <w:r w:rsidRPr="00C75CE4">
        <w:t xml:space="preserve">we do not yet have comprehensive data about which routes provide the greatest exposures and whether </w:t>
      </w:r>
      <w:r w:rsidR="00092345">
        <w:t xml:space="preserve">any </w:t>
      </w:r>
      <w:r w:rsidRPr="00C75CE4">
        <w:t>exposure</w:t>
      </w:r>
      <w:r w:rsidR="00092345">
        <w:t>s</w:t>
      </w:r>
      <w:r w:rsidRPr="00C75CE4">
        <w:t xml:space="preserve"> </w:t>
      </w:r>
      <w:r w:rsidR="00092345">
        <w:t>are</w:t>
      </w:r>
      <w:r w:rsidRPr="00C75CE4">
        <w:t xml:space="preserve"> causing ill-health (that is, our understanding of the health risk posed by this exposure needs to develop further). There is a balance to be struck between providing authoritative and summarised content about microplastics and health, not being alarmist about what we do and do not know, and ensuring that suggestions to alter exposure are reasonable, evidence-based, and balanced with what we know about risk. It may be too soon to provide comprehensive advice about how people can reduce exposure to plastics as we are not yet sure that this would change individual health risk or by how much. </w:t>
      </w:r>
    </w:p>
    <w:p w14:paraId="5634E44B" w14:textId="0878F234" w:rsidR="008C4936" w:rsidRDefault="00D55FF6" w:rsidP="000D51FE">
      <w:r>
        <w:t>P</w:t>
      </w:r>
      <w:r w:rsidR="0023008A" w:rsidRPr="00C75CE4">
        <w:t>rovid</w:t>
      </w:r>
      <w:r>
        <w:t xml:space="preserve">ing </w:t>
      </w:r>
      <w:r w:rsidR="0023008A" w:rsidRPr="00C75CE4">
        <w:t xml:space="preserve">precautionary public health guidance </w:t>
      </w:r>
      <w:r>
        <w:t>now</w:t>
      </w:r>
      <w:r w:rsidR="000A4C9A">
        <w:t xml:space="preserve"> </w:t>
      </w:r>
      <w:r w:rsidR="00B77B3D">
        <w:t xml:space="preserve">could </w:t>
      </w:r>
      <w:r w:rsidR="0023008A" w:rsidRPr="00C75CE4">
        <w:t xml:space="preserve">help </w:t>
      </w:r>
      <w:r w:rsidR="00B77B3D">
        <w:t xml:space="preserve">to </w:t>
      </w:r>
      <w:r w:rsidR="0023008A" w:rsidRPr="00C75CE4">
        <w:t>reduce exposure while the evidence base develop</w:t>
      </w:r>
      <w:r w:rsidR="00B77B3D">
        <w:t>s</w:t>
      </w:r>
      <w:r w:rsidR="0023008A" w:rsidRPr="00C75CE4">
        <w:t xml:space="preserve">. A coordinated set of resources could </w:t>
      </w:r>
      <w:r w:rsidR="00A557E0" w:rsidRPr="00A557E0">
        <w:t xml:space="preserve">offer a unified evidence base, presented through different subject-matter lenses, yet consistent and reliable for the public regardless of which agency publishes the content. </w:t>
      </w:r>
    </w:p>
    <w:p w14:paraId="24179889" w14:textId="0D363FF1" w:rsidR="0023008A" w:rsidRPr="00C75CE4" w:rsidRDefault="00452871" w:rsidP="00A557E0">
      <w:r>
        <w:t xml:space="preserve">enHealth could consider </w:t>
      </w:r>
      <w:r w:rsidR="00BC3DEF">
        <w:t xml:space="preserve">preparing advisory guidance on </w:t>
      </w:r>
      <w:r w:rsidR="0023008A" w:rsidRPr="00C75CE4">
        <w:t xml:space="preserve">topics </w:t>
      </w:r>
      <w:r w:rsidR="00BC3DEF">
        <w:t>such as</w:t>
      </w:r>
      <w:r w:rsidR="0023008A" w:rsidRPr="00C75CE4">
        <w:t>:</w:t>
      </w:r>
    </w:p>
    <w:p w14:paraId="38437472" w14:textId="5066BE34" w:rsidR="0023008A" w:rsidRPr="00C75CE4" w:rsidRDefault="0023008A" w:rsidP="00B1404F">
      <w:pPr>
        <w:numPr>
          <w:ilvl w:val="0"/>
          <w:numId w:val="32"/>
        </w:numPr>
        <w:tabs>
          <w:tab w:val="num" w:pos="360"/>
        </w:tabs>
        <w:spacing w:before="0"/>
        <w:ind w:left="851" w:hanging="567"/>
        <w:jc w:val="left"/>
      </w:pPr>
      <w:r w:rsidRPr="00C75CE4">
        <w:t xml:space="preserve">What we know (and </w:t>
      </w:r>
      <w:r w:rsidR="00C131FC">
        <w:t>do</w:t>
      </w:r>
      <w:r w:rsidRPr="00C75CE4">
        <w:t xml:space="preserve"> not know) about microplastics and health, including advice that clarifies existing myths</w:t>
      </w:r>
      <w:r w:rsidR="005D5A15">
        <w:t>, incorrect data or misinterpretations of published studies</w:t>
      </w:r>
    </w:p>
    <w:p w14:paraId="0ED7077E" w14:textId="3057B576" w:rsidR="0023008A" w:rsidRPr="00C75CE4" w:rsidRDefault="0023008A" w:rsidP="00B1404F">
      <w:pPr>
        <w:numPr>
          <w:ilvl w:val="0"/>
          <w:numId w:val="32"/>
        </w:numPr>
        <w:tabs>
          <w:tab w:val="num" w:pos="360"/>
        </w:tabs>
        <w:spacing w:before="0"/>
        <w:ind w:left="851" w:hanging="567"/>
        <w:jc w:val="left"/>
      </w:pPr>
      <w:r w:rsidRPr="00C75CE4">
        <w:t xml:space="preserve">Easy, low-cost, low-effort ways to reduce non-essential exposure to microplastics (for example, avoid drinks in plastic bottles or plastic cups, heating plastic food </w:t>
      </w:r>
      <w:r w:rsidR="00A557E0">
        <w:t>and</w:t>
      </w:r>
      <w:r w:rsidRPr="00C75CE4">
        <w:t xml:space="preserve"> drink containers or utensils including in dishwashers, using plastic kettles, using plastic utensils, unnecessary plastic pack</w:t>
      </w:r>
      <w:r w:rsidR="007C4D9C">
        <w:t>ag</w:t>
      </w:r>
      <w:r w:rsidRPr="00C75CE4">
        <w:t>ing on food products, etc.)</w:t>
      </w:r>
    </w:p>
    <w:p w14:paraId="6A472A96" w14:textId="77777777" w:rsidR="0023008A" w:rsidRPr="00C75CE4" w:rsidRDefault="0023008A" w:rsidP="00B1404F">
      <w:pPr>
        <w:numPr>
          <w:ilvl w:val="0"/>
          <w:numId w:val="32"/>
        </w:numPr>
        <w:tabs>
          <w:tab w:val="num" w:pos="360"/>
        </w:tabs>
        <w:spacing w:before="0"/>
        <w:ind w:left="851" w:hanging="567"/>
        <w:jc w:val="left"/>
      </w:pPr>
      <w:r w:rsidRPr="00C75CE4">
        <w:t>Q+A on different topics.</w:t>
      </w:r>
    </w:p>
    <w:p w14:paraId="4739B713" w14:textId="05A034F3" w:rsidR="0023008A" w:rsidRPr="00C75CE4" w:rsidRDefault="0023008A" w:rsidP="0023008A">
      <w:r w:rsidRPr="00C75CE4">
        <w:t xml:space="preserve">Preparing public communications would assure Australians that </w:t>
      </w:r>
      <w:r w:rsidR="008C3D3D">
        <w:t>the Commonwealth Government</w:t>
      </w:r>
      <w:r w:rsidRPr="00C75CE4">
        <w:t xml:space="preserve"> is aware of concerns and is responding appropriately, proportionately, and responsibly. </w:t>
      </w:r>
      <w:r w:rsidR="00310F9B" w:rsidRPr="00DF0C79">
        <w:t xml:space="preserve">It will be important to navigate risks </w:t>
      </w:r>
      <w:r w:rsidR="00356875" w:rsidRPr="00DF0C79">
        <w:t xml:space="preserve">on providing tips on exposure </w:t>
      </w:r>
      <w:r w:rsidR="00DF0C79" w:rsidRPr="00DF0C79">
        <w:t>reduction (for example,</w:t>
      </w:r>
      <w:r w:rsidR="00356875" w:rsidRPr="00DF0C79">
        <w:t xml:space="preserve"> </w:t>
      </w:r>
      <w:r w:rsidR="002A316F">
        <w:t xml:space="preserve">some </w:t>
      </w:r>
      <w:r w:rsidR="00356875" w:rsidRPr="00DF0C79">
        <w:t>may be concerned about the reason for the advice, or those who import and sell products that the Government recommends avoiding if possible</w:t>
      </w:r>
      <w:r w:rsidR="00B17E42">
        <w:t xml:space="preserve"> may</w:t>
      </w:r>
      <w:r w:rsidR="00254EF3" w:rsidRPr="00466C2A">
        <w:t xml:space="preserve"> be </w:t>
      </w:r>
      <w:r w:rsidR="00B17E42">
        <w:t>concerned about financial or reputation loss</w:t>
      </w:r>
      <w:r w:rsidR="00DF0C79" w:rsidRPr="00466C2A">
        <w:t>)</w:t>
      </w:r>
      <w:r w:rsidR="00356875" w:rsidRPr="00466C2A">
        <w:t xml:space="preserve">. </w:t>
      </w:r>
      <w:r w:rsidRPr="00C75CE4">
        <w:t>Approaches to communicating with the public about microplastics and human health and the associated critical advantages and challenges are described in Table 20. The options in Table 20 are not exclusive</w:t>
      </w:r>
      <w:r w:rsidR="008F4B13">
        <w:t xml:space="preserve"> or exhaustive</w:t>
      </w:r>
      <w:r w:rsidRPr="00C75CE4">
        <w:t>.</w:t>
      </w:r>
    </w:p>
    <w:p w14:paraId="0C31340A" w14:textId="77777777" w:rsidR="0023008A" w:rsidRPr="00C75CE4" w:rsidRDefault="0023008A" w:rsidP="0023008A">
      <w:pPr>
        <w:pStyle w:val="Heading6"/>
      </w:pPr>
      <w:r w:rsidRPr="00C75CE4">
        <w:lastRenderedPageBreak/>
        <w:t>Table 20: Analysis of the options for communications with the public</w:t>
      </w:r>
    </w:p>
    <w:tbl>
      <w:tblPr>
        <w:tblStyle w:val="ACTableOption1Default"/>
        <w:tblW w:w="0" w:type="auto"/>
        <w:tblLook w:val="04A0" w:firstRow="1" w:lastRow="0" w:firstColumn="1" w:lastColumn="0" w:noHBand="0" w:noVBand="1"/>
      </w:tblPr>
      <w:tblGrid>
        <w:gridCol w:w="1710"/>
        <w:gridCol w:w="2398"/>
        <w:gridCol w:w="2552"/>
        <w:gridCol w:w="2363"/>
      </w:tblGrid>
      <w:tr w:rsidR="0023008A" w:rsidRPr="00C75CE4" w14:paraId="5B2CCA0B" w14:textId="77777777" w:rsidTr="005B70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56A618D5" w14:textId="77777777" w:rsidR="0023008A" w:rsidRPr="00010493" w:rsidRDefault="0023008A">
            <w:pPr>
              <w:spacing w:before="60" w:after="60" w:line="276" w:lineRule="auto"/>
              <w:jc w:val="left"/>
              <w:rPr>
                <w:rFonts w:asciiTheme="minorHAnsi" w:hAnsiTheme="minorHAnsi"/>
                <w:sz w:val="20"/>
              </w:rPr>
            </w:pPr>
          </w:p>
        </w:tc>
        <w:tc>
          <w:tcPr>
            <w:tcW w:w="2398" w:type="dxa"/>
          </w:tcPr>
          <w:p w14:paraId="3D137BDF" w14:textId="77777777" w:rsidR="0023008A" w:rsidRPr="00010493" w:rsidRDefault="0023008A">
            <w:pPr>
              <w:spacing w:before="60" w:after="60"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sz w:val="20"/>
              </w:rPr>
            </w:pPr>
            <w:r w:rsidRPr="00010493">
              <w:rPr>
                <w:rFonts w:asciiTheme="minorHAnsi" w:hAnsiTheme="minorHAnsi"/>
                <w:sz w:val="20"/>
              </w:rPr>
              <w:t>Web content</w:t>
            </w:r>
          </w:p>
        </w:tc>
        <w:tc>
          <w:tcPr>
            <w:tcW w:w="2552" w:type="dxa"/>
          </w:tcPr>
          <w:p w14:paraId="2F83E158" w14:textId="77777777" w:rsidR="0023008A" w:rsidRPr="00010493" w:rsidRDefault="0023008A">
            <w:pPr>
              <w:spacing w:before="60" w:after="60"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sz w:val="20"/>
              </w:rPr>
            </w:pPr>
            <w:r w:rsidRPr="00010493">
              <w:rPr>
                <w:rFonts w:asciiTheme="minorHAnsi" w:hAnsiTheme="minorHAnsi"/>
                <w:sz w:val="20"/>
              </w:rPr>
              <w:t>Webinars or podcasts</w:t>
            </w:r>
          </w:p>
        </w:tc>
        <w:tc>
          <w:tcPr>
            <w:tcW w:w="2363" w:type="dxa"/>
          </w:tcPr>
          <w:p w14:paraId="7168C3CF" w14:textId="475BC90E" w:rsidR="0023008A" w:rsidRPr="00010493" w:rsidRDefault="00010493">
            <w:pPr>
              <w:spacing w:before="60" w:after="60"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sz w:val="20"/>
              </w:rPr>
            </w:pPr>
            <w:r>
              <w:rPr>
                <w:rFonts w:asciiTheme="minorHAnsi" w:hAnsiTheme="minorHAnsi"/>
                <w:sz w:val="20"/>
              </w:rPr>
              <w:t>Co</w:t>
            </w:r>
            <w:r w:rsidR="0023008A" w:rsidRPr="00010493">
              <w:rPr>
                <w:rFonts w:asciiTheme="minorHAnsi" w:hAnsiTheme="minorHAnsi"/>
                <w:sz w:val="20"/>
              </w:rPr>
              <w:t>mmunications produced by other authoritative bodies</w:t>
            </w:r>
          </w:p>
        </w:tc>
      </w:tr>
      <w:tr w:rsidR="0023008A" w:rsidRPr="00C75CE4" w14:paraId="5002482A" w14:textId="77777777" w:rsidTr="005B70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vAlign w:val="top"/>
          </w:tcPr>
          <w:p w14:paraId="604FECEC" w14:textId="77777777" w:rsidR="0023008A" w:rsidRPr="00010493" w:rsidRDefault="0023008A">
            <w:pPr>
              <w:spacing w:before="60" w:line="276" w:lineRule="auto"/>
              <w:jc w:val="left"/>
              <w:rPr>
                <w:rFonts w:asciiTheme="minorHAnsi" w:hAnsiTheme="minorHAnsi"/>
                <w:b/>
                <w:sz w:val="20"/>
              </w:rPr>
            </w:pPr>
            <w:r w:rsidRPr="00010493">
              <w:rPr>
                <w:rFonts w:asciiTheme="minorHAnsi" w:hAnsiTheme="minorHAnsi"/>
                <w:b/>
                <w:sz w:val="20"/>
              </w:rPr>
              <w:t>What does this entail?</w:t>
            </w:r>
          </w:p>
        </w:tc>
        <w:tc>
          <w:tcPr>
            <w:tcW w:w="2398" w:type="dxa"/>
            <w:vAlign w:val="top"/>
          </w:tcPr>
          <w:p w14:paraId="75410D45" w14:textId="77777777" w:rsidR="0023008A" w:rsidRPr="00010493" w:rsidRDefault="0023008A">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010493">
              <w:rPr>
                <w:rFonts w:asciiTheme="minorHAnsi" w:hAnsiTheme="minorHAnsi"/>
                <w:sz w:val="20"/>
              </w:rPr>
              <w:t>Preparation of written advice on microplastics and health</w:t>
            </w:r>
          </w:p>
          <w:p w14:paraId="5BA713B7" w14:textId="77777777" w:rsidR="0023008A" w:rsidRPr="00010493" w:rsidRDefault="0023008A">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p>
        </w:tc>
        <w:tc>
          <w:tcPr>
            <w:tcW w:w="2552" w:type="dxa"/>
            <w:vAlign w:val="top"/>
          </w:tcPr>
          <w:p w14:paraId="33AC32DE" w14:textId="7FF64BCA" w:rsidR="0023008A" w:rsidRPr="00010493" w:rsidRDefault="0023008A">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010493">
              <w:rPr>
                <w:rFonts w:asciiTheme="minorHAnsi" w:hAnsiTheme="minorHAnsi"/>
                <w:sz w:val="20"/>
              </w:rPr>
              <w:t>Working with experts to prepare a webinar (or series) explaining current knowledge</w:t>
            </w:r>
            <w:r w:rsidR="00A6265C" w:rsidRPr="00010493">
              <w:rPr>
                <w:rFonts w:asciiTheme="minorHAnsi" w:hAnsiTheme="minorHAnsi" w:cstheme="minorHAnsi"/>
                <w:sz w:val="20"/>
              </w:rPr>
              <w:t xml:space="preserve"> or engaging credible content creators to communicate evidence in accessible language</w:t>
            </w:r>
          </w:p>
        </w:tc>
        <w:tc>
          <w:tcPr>
            <w:tcW w:w="2363" w:type="dxa"/>
            <w:vAlign w:val="top"/>
          </w:tcPr>
          <w:p w14:paraId="70282AE3" w14:textId="1562F1DD" w:rsidR="0023008A" w:rsidRPr="00010493" w:rsidRDefault="0023008A">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010493">
              <w:rPr>
                <w:rFonts w:asciiTheme="minorHAnsi" w:hAnsiTheme="minorHAnsi"/>
                <w:sz w:val="20"/>
              </w:rPr>
              <w:t xml:space="preserve">Including links to other </w:t>
            </w:r>
            <w:r w:rsidRPr="00010493">
              <w:rPr>
                <w:rFonts w:asciiTheme="minorHAnsi" w:hAnsiTheme="minorHAnsi" w:cstheme="minorHAnsi"/>
                <w:sz w:val="20"/>
              </w:rPr>
              <w:t xml:space="preserve">authoritative sources on the </w:t>
            </w:r>
            <w:r w:rsidR="00D11961">
              <w:rPr>
                <w:rFonts w:asciiTheme="minorHAnsi" w:hAnsiTheme="minorHAnsi" w:cstheme="minorHAnsi"/>
                <w:sz w:val="20"/>
              </w:rPr>
              <w:t>CDC</w:t>
            </w:r>
            <w:r w:rsidRPr="00010493">
              <w:rPr>
                <w:rFonts w:asciiTheme="minorHAnsi" w:hAnsiTheme="minorHAnsi" w:cstheme="minorHAnsi"/>
                <w:sz w:val="20"/>
              </w:rPr>
              <w:t>’s website (for example, the WHO)</w:t>
            </w:r>
            <w:r w:rsidR="002A0B51" w:rsidRPr="00010493">
              <w:rPr>
                <w:rFonts w:asciiTheme="minorHAnsi" w:hAnsiTheme="minorHAnsi" w:cstheme="minorHAnsi"/>
                <w:sz w:val="20"/>
              </w:rPr>
              <w:t xml:space="preserve"> </w:t>
            </w:r>
          </w:p>
        </w:tc>
      </w:tr>
      <w:tr w:rsidR="0023008A" w:rsidRPr="00C75CE4" w14:paraId="6EF3D03B" w14:textId="77777777" w:rsidTr="005B708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vAlign w:val="top"/>
          </w:tcPr>
          <w:p w14:paraId="02975D49" w14:textId="77777777" w:rsidR="0023008A" w:rsidRPr="00010493" w:rsidRDefault="0023008A">
            <w:pPr>
              <w:spacing w:before="60" w:line="276" w:lineRule="auto"/>
              <w:jc w:val="left"/>
              <w:rPr>
                <w:rFonts w:asciiTheme="minorHAnsi" w:hAnsiTheme="minorHAnsi"/>
                <w:b/>
                <w:sz w:val="20"/>
              </w:rPr>
            </w:pPr>
            <w:r w:rsidRPr="00010493">
              <w:rPr>
                <w:rFonts w:asciiTheme="minorHAnsi" w:hAnsiTheme="minorHAnsi"/>
                <w:b/>
                <w:sz w:val="20"/>
              </w:rPr>
              <w:t>Benefits</w:t>
            </w:r>
          </w:p>
        </w:tc>
        <w:tc>
          <w:tcPr>
            <w:tcW w:w="2398" w:type="dxa"/>
            <w:vAlign w:val="top"/>
          </w:tcPr>
          <w:p w14:paraId="03E26DD3" w14:textId="77777777" w:rsidR="0023008A" w:rsidRPr="00010493" w:rsidRDefault="0023008A">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sidRPr="00010493">
              <w:rPr>
                <w:rFonts w:asciiTheme="minorHAnsi" w:hAnsiTheme="minorHAnsi"/>
                <w:sz w:val="20"/>
              </w:rPr>
              <w:t>Accessible and easy to engage with</w:t>
            </w:r>
          </w:p>
          <w:p w14:paraId="209BE2E4" w14:textId="6D1DF299" w:rsidR="0023008A" w:rsidRPr="00010493" w:rsidRDefault="0023008A">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sidRPr="00010493">
              <w:rPr>
                <w:rFonts w:asciiTheme="minorHAnsi" w:hAnsiTheme="minorHAnsi"/>
                <w:sz w:val="20"/>
              </w:rPr>
              <w:t xml:space="preserve">Can be prepared for multiple audiences </w:t>
            </w:r>
            <w:r w:rsidR="00503A37" w:rsidRPr="00010493">
              <w:rPr>
                <w:rFonts w:asciiTheme="minorHAnsi" w:hAnsiTheme="minorHAnsi"/>
                <w:sz w:val="20"/>
              </w:rPr>
              <w:t>(</w:t>
            </w:r>
            <w:r w:rsidRPr="00010493">
              <w:rPr>
                <w:rFonts w:asciiTheme="minorHAnsi" w:hAnsiTheme="minorHAnsi"/>
                <w:sz w:val="20"/>
              </w:rPr>
              <w:t>depth of information</w:t>
            </w:r>
            <w:r w:rsidR="00503A37" w:rsidRPr="00010493">
              <w:rPr>
                <w:rFonts w:asciiTheme="minorHAnsi" w:hAnsiTheme="minorHAnsi"/>
                <w:sz w:val="20"/>
              </w:rPr>
              <w:t>)</w:t>
            </w:r>
          </w:p>
          <w:p w14:paraId="175C07E2" w14:textId="33943D38" w:rsidR="0023008A" w:rsidRPr="00010493" w:rsidRDefault="0023008A">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sidRPr="00010493">
              <w:rPr>
                <w:rFonts w:asciiTheme="minorHAnsi" w:hAnsiTheme="minorHAnsi"/>
                <w:sz w:val="20"/>
              </w:rPr>
              <w:t xml:space="preserve">Can link to other Government websites, </w:t>
            </w:r>
            <w:r w:rsidR="00517B99" w:rsidRPr="00010493">
              <w:rPr>
                <w:rFonts w:asciiTheme="minorHAnsi" w:hAnsiTheme="minorHAnsi"/>
                <w:sz w:val="20"/>
              </w:rPr>
              <w:t>ensuring</w:t>
            </w:r>
            <w:r w:rsidRPr="00010493">
              <w:rPr>
                <w:rFonts w:asciiTheme="minorHAnsi" w:hAnsiTheme="minorHAnsi"/>
                <w:sz w:val="20"/>
              </w:rPr>
              <w:t xml:space="preserve"> consistent and coherent advance </w:t>
            </w:r>
          </w:p>
        </w:tc>
        <w:tc>
          <w:tcPr>
            <w:tcW w:w="2552" w:type="dxa"/>
            <w:vAlign w:val="top"/>
          </w:tcPr>
          <w:p w14:paraId="40A72322" w14:textId="4677E0C2" w:rsidR="0023008A" w:rsidRPr="00010493" w:rsidRDefault="00AF015B">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Pr>
                <w:rFonts w:asciiTheme="minorHAnsi" w:hAnsiTheme="minorHAnsi"/>
                <w:sz w:val="20"/>
              </w:rPr>
              <w:t>A different</w:t>
            </w:r>
            <w:r w:rsidR="0023008A">
              <w:rPr>
                <w:rFonts w:asciiTheme="minorHAnsi" w:hAnsiTheme="minorHAnsi"/>
                <w:sz w:val="20"/>
              </w:rPr>
              <w:t xml:space="preserve"> </w:t>
            </w:r>
            <w:r w:rsidR="0023008A" w:rsidRPr="00010493">
              <w:rPr>
                <w:rFonts w:asciiTheme="minorHAnsi" w:hAnsiTheme="minorHAnsi"/>
                <w:sz w:val="20"/>
              </w:rPr>
              <w:t xml:space="preserve">way to engage </w:t>
            </w:r>
            <w:r w:rsidR="0023008A">
              <w:rPr>
                <w:rFonts w:asciiTheme="minorHAnsi" w:hAnsiTheme="minorHAnsi"/>
                <w:sz w:val="20"/>
              </w:rPr>
              <w:t xml:space="preserve">with </w:t>
            </w:r>
            <w:r w:rsidR="0023008A" w:rsidRPr="00010493">
              <w:rPr>
                <w:rFonts w:asciiTheme="minorHAnsi" w:hAnsiTheme="minorHAnsi"/>
                <w:sz w:val="20"/>
              </w:rPr>
              <w:t xml:space="preserve">technical content </w:t>
            </w:r>
          </w:p>
          <w:p w14:paraId="66FBB01F" w14:textId="2B0CD05B" w:rsidR="0023008A" w:rsidRPr="00010493" w:rsidRDefault="005B708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sidRPr="00010493">
              <w:rPr>
                <w:rFonts w:asciiTheme="minorHAnsi" w:hAnsiTheme="minorHAnsi"/>
                <w:sz w:val="20"/>
              </w:rPr>
              <w:t>Can</w:t>
            </w:r>
            <w:r w:rsidR="0023008A" w:rsidRPr="00010493">
              <w:rPr>
                <w:rFonts w:asciiTheme="minorHAnsi" w:hAnsiTheme="minorHAnsi"/>
                <w:sz w:val="20"/>
              </w:rPr>
              <w:t xml:space="preserve"> highlight key points with nuance</w:t>
            </w:r>
          </w:p>
          <w:p w14:paraId="60A07279" w14:textId="3400AB29" w:rsidR="0023008A" w:rsidRPr="00010493" w:rsidRDefault="0023008A">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sidRPr="00010493">
              <w:rPr>
                <w:rFonts w:asciiTheme="minorHAnsi" w:hAnsiTheme="minorHAnsi"/>
                <w:sz w:val="20"/>
              </w:rPr>
              <w:t>Can be created as a static product so people can access the information when they want (rather than being live)</w:t>
            </w:r>
          </w:p>
        </w:tc>
        <w:tc>
          <w:tcPr>
            <w:tcW w:w="2363" w:type="dxa"/>
            <w:vAlign w:val="top"/>
          </w:tcPr>
          <w:p w14:paraId="0654644D" w14:textId="77777777" w:rsidR="0023008A" w:rsidRPr="00010493" w:rsidRDefault="0023008A">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sidRPr="00010493">
              <w:rPr>
                <w:rFonts w:asciiTheme="minorHAnsi" w:hAnsiTheme="minorHAnsi"/>
                <w:sz w:val="20"/>
              </w:rPr>
              <w:t>Enables the public to easily access a wider range of authoritative information about a topic of interest to them</w:t>
            </w:r>
          </w:p>
          <w:p w14:paraId="6E98975D" w14:textId="77777777" w:rsidR="0023008A" w:rsidRPr="00010493" w:rsidRDefault="0023008A">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p>
        </w:tc>
      </w:tr>
      <w:tr w:rsidR="0023008A" w:rsidRPr="00C75CE4" w14:paraId="28FA2054" w14:textId="77777777" w:rsidTr="005B70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vAlign w:val="top"/>
          </w:tcPr>
          <w:p w14:paraId="1A88549B" w14:textId="77777777" w:rsidR="0023008A" w:rsidRPr="00010493" w:rsidRDefault="0023008A">
            <w:pPr>
              <w:spacing w:before="60" w:line="276" w:lineRule="auto"/>
              <w:jc w:val="left"/>
              <w:rPr>
                <w:rFonts w:asciiTheme="minorHAnsi" w:hAnsiTheme="minorHAnsi"/>
                <w:b/>
                <w:sz w:val="20"/>
              </w:rPr>
            </w:pPr>
            <w:r w:rsidRPr="00010493">
              <w:rPr>
                <w:rFonts w:asciiTheme="minorHAnsi" w:hAnsiTheme="minorHAnsi"/>
                <w:b/>
                <w:sz w:val="20"/>
              </w:rPr>
              <w:t xml:space="preserve">Challenges </w:t>
            </w:r>
          </w:p>
        </w:tc>
        <w:tc>
          <w:tcPr>
            <w:tcW w:w="2398" w:type="dxa"/>
            <w:vAlign w:val="top"/>
          </w:tcPr>
          <w:p w14:paraId="7B228ACF" w14:textId="08B5D50D" w:rsidR="0023008A" w:rsidRPr="00010493" w:rsidRDefault="001F6B55">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Pr>
                <w:rFonts w:asciiTheme="minorHAnsi" w:hAnsiTheme="minorHAnsi"/>
                <w:sz w:val="20"/>
              </w:rPr>
              <w:t>Be clear</w:t>
            </w:r>
            <w:r w:rsidR="0023008A">
              <w:rPr>
                <w:rFonts w:asciiTheme="minorHAnsi" w:hAnsiTheme="minorHAnsi"/>
                <w:sz w:val="20"/>
              </w:rPr>
              <w:t xml:space="preserve"> that </w:t>
            </w:r>
            <w:r w:rsidR="0023008A" w:rsidRPr="00010493">
              <w:rPr>
                <w:rFonts w:asciiTheme="minorHAnsi" w:hAnsiTheme="minorHAnsi"/>
                <w:sz w:val="20"/>
              </w:rPr>
              <w:t>advice is precautionary (that is</w:t>
            </w:r>
            <w:r w:rsidR="00D43821" w:rsidRPr="00010493">
              <w:rPr>
                <w:rFonts w:asciiTheme="minorHAnsi" w:hAnsiTheme="minorHAnsi"/>
                <w:sz w:val="20"/>
              </w:rPr>
              <w:t>,</w:t>
            </w:r>
            <w:r w:rsidR="0023008A" w:rsidRPr="00010493">
              <w:rPr>
                <w:rFonts w:asciiTheme="minorHAnsi" w:hAnsiTheme="minorHAnsi"/>
                <w:sz w:val="20"/>
              </w:rPr>
              <w:t xml:space="preserve"> there is no strong evidence for specific human health risks yet</w:t>
            </w:r>
            <w:r w:rsidR="00834DC2" w:rsidRPr="00010493">
              <w:rPr>
                <w:rFonts w:asciiTheme="minorHAnsi" w:hAnsiTheme="minorHAnsi"/>
                <w:sz w:val="20"/>
              </w:rPr>
              <w:t xml:space="preserve"> and risk mitigation for messaging</w:t>
            </w:r>
            <w:r w:rsidR="0023008A" w:rsidRPr="00010493">
              <w:rPr>
                <w:rFonts w:asciiTheme="minorHAnsi" w:hAnsiTheme="minorHAnsi"/>
                <w:sz w:val="20"/>
              </w:rPr>
              <w:t>)</w:t>
            </w:r>
          </w:p>
        </w:tc>
        <w:tc>
          <w:tcPr>
            <w:tcW w:w="2552" w:type="dxa"/>
            <w:vAlign w:val="top"/>
          </w:tcPr>
          <w:p w14:paraId="7734127E" w14:textId="77777777" w:rsidR="0023008A" w:rsidRPr="00010493" w:rsidRDefault="0023008A">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010493">
              <w:rPr>
                <w:rFonts w:asciiTheme="minorHAnsi" w:hAnsiTheme="minorHAnsi"/>
                <w:sz w:val="20"/>
              </w:rPr>
              <w:t>Recorded content is harder to edit than written content, so if new evidence or approaches emerge, statements in the published webinars need to be updated</w:t>
            </w:r>
          </w:p>
        </w:tc>
        <w:tc>
          <w:tcPr>
            <w:tcW w:w="2363" w:type="dxa"/>
            <w:vAlign w:val="top"/>
          </w:tcPr>
          <w:p w14:paraId="23B6702C" w14:textId="0FE5601D" w:rsidR="0023008A" w:rsidRPr="00010493" w:rsidRDefault="0023008A">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010493">
              <w:rPr>
                <w:rFonts w:asciiTheme="minorHAnsi" w:hAnsiTheme="minorHAnsi"/>
                <w:sz w:val="20"/>
              </w:rPr>
              <w:t xml:space="preserve">Need to ensure that the links stay live and that the </w:t>
            </w:r>
            <w:r w:rsidR="00D11961">
              <w:rPr>
                <w:rFonts w:asciiTheme="minorHAnsi" w:hAnsiTheme="minorHAnsi"/>
                <w:sz w:val="20"/>
              </w:rPr>
              <w:t>CDC</w:t>
            </w:r>
            <w:r w:rsidRPr="00010493">
              <w:rPr>
                <w:rFonts w:asciiTheme="minorHAnsi" w:hAnsiTheme="minorHAnsi"/>
                <w:sz w:val="20"/>
              </w:rPr>
              <w:t xml:space="preserve"> reviews content regularly to ensure that it is consistent with its views</w:t>
            </w:r>
          </w:p>
        </w:tc>
      </w:tr>
    </w:tbl>
    <w:p w14:paraId="077AFEE8" w14:textId="77777777" w:rsidR="005E4299" w:rsidRDefault="005E4299" w:rsidP="00D314B5">
      <w:pPr>
        <w:pStyle w:val="Heading3NotNumbered"/>
        <w:spacing w:before="240"/>
        <w:ind w:left="851" w:hanging="851"/>
      </w:pPr>
    </w:p>
    <w:p w14:paraId="37855D80" w14:textId="77777777" w:rsidR="005E4299" w:rsidRDefault="005E4299">
      <w:pPr>
        <w:spacing w:before="0"/>
        <w:jc w:val="left"/>
        <w:rPr>
          <w:b/>
          <w:color w:val="007E00" w:themeColor="accent3"/>
          <w:kern w:val="28"/>
          <w:sz w:val="32"/>
          <w:szCs w:val="28"/>
        </w:rPr>
      </w:pPr>
      <w:r>
        <w:br w:type="page"/>
      </w:r>
    </w:p>
    <w:p w14:paraId="5BD4E583" w14:textId="1491C6D4" w:rsidR="0081031E" w:rsidRPr="00C75CE4" w:rsidRDefault="00B42657" w:rsidP="00D314B5">
      <w:pPr>
        <w:pStyle w:val="Heading3NotNumbered"/>
        <w:spacing w:before="240"/>
        <w:ind w:left="851" w:hanging="851"/>
      </w:pPr>
      <w:r>
        <w:lastRenderedPageBreak/>
        <w:t>8</w:t>
      </w:r>
      <w:r w:rsidR="00D314B5">
        <w:t>.2.</w:t>
      </w:r>
      <w:r w:rsidR="00E80F39">
        <w:t>4</w:t>
      </w:r>
      <w:r w:rsidR="00D314B5">
        <w:tab/>
      </w:r>
      <w:r w:rsidR="0081031E" w:rsidRPr="00C75CE4">
        <w:t>Inter-agency coordination and collaboration</w:t>
      </w:r>
    </w:p>
    <w:p w14:paraId="6D37BAA7" w14:textId="5B274825" w:rsidR="008C6D59" w:rsidRDefault="008C6D59" w:rsidP="00E63341">
      <w:r w:rsidRPr="00C75CE4">
        <w:t>Table 2</w:t>
      </w:r>
      <w:r>
        <w:t>1</w:t>
      </w:r>
      <w:r w:rsidRPr="00C75CE4">
        <w:t xml:space="preserve"> summarises</w:t>
      </w:r>
      <w:r w:rsidR="00CA0593">
        <w:t xml:space="preserve"> </w:t>
      </w:r>
      <w:r w:rsidRPr="00C75CE4">
        <w:t xml:space="preserve">activities federal agencies </w:t>
      </w:r>
      <w:r w:rsidR="00C442E8">
        <w:t xml:space="preserve">undertake </w:t>
      </w:r>
      <w:r w:rsidR="00CA0593">
        <w:t xml:space="preserve">on </w:t>
      </w:r>
      <w:r w:rsidRPr="00C75CE4">
        <w:t>microplastics and health.</w:t>
      </w:r>
      <w:r w:rsidRPr="00D86859">
        <w:t xml:space="preserve"> </w:t>
      </w:r>
    </w:p>
    <w:p w14:paraId="6AFE2B64" w14:textId="4B60FA7C" w:rsidR="008C6D59" w:rsidRPr="00C75CE4" w:rsidRDefault="008C6D59" w:rsidP="008C6D59">
      <w:pPr>
        <w:pStyle w:val="Heading6"/>
      </w:pPr>
      <w:r w:rsidRPr="008C6D59">
        <w:t xml:space="preserve">Table 21: activities underway at selected federal agencies </w:t>
      </w:r>
    </w:p>
    <w:tbl>
      <w:tblPr>
        <w:tblStyle w:val="ACTableOption1Default"/>
        <w:tblW w:w="0" w:type="auto"/>
        <w:tblLook w:val="04A0" w:firstRow="1" w:lastRow="0" w:firstColumn="1" w:lastColumn="0" w:noHBand="0" w:noVBand="1"/>
      </w:tblPr>
      <w:tblGrid>
        <w:gridCol w:w="1840"/>
        <w:gridCol w:w="3119"/>
        <w:gridCol w:w="4064"/>
      </w:tblGrid>
      <w:tr w:rsidR="008C6D59" w:rsidRPr="00C75CE4" w14:paraId="36506387" w14:textId="77777777" w:rsidTr="009825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top"/>
          </w:tcPr>
          <w:p w14:paraId="33D38DAB" w14:textId="77777777" w:rsidR="008C6D59" w:rsidRPr="00010493" w:rsidRDefault="008C6D59" w:rsidP="009825BF">
            <w:pPr>
              <w:spacing w:before="60" w:after="60" w:line="276" w:lineRule="auto"/>
              <w:jc w:val="left"/>
              <w:rPr>
                <w:rFonts w:asciiTheme="minorHAnsi" w:hAnsiTheme="minorHAnsi"/>
                <w:sz w:val="20"/>
              </w:rPr>
            </w:pPr>
            <w:r w:rsidRPr="00010493">
              <w:rPr>
                <w:rFonts w:asciiTheme="minorHAnsi" w:hAnsiTheme="minorHAnsi"/>
                <w:sz w:val="20"/>
              </w:rPr>
              <w:t>Agency</w:t>
            </w:r>
          </w:p>
        </w:tc>
        <w:tc>
          <w:tcPr>
            <w:tcW w:w="3119" w:type="dxa"/>
            <w:vAlign w:val="top"/>
          </w:tcPr>
          <w:p w14:paraId="55EEBA27" w14:textId="77777777" w:rsidR="008C6D59" w:rsidRPr="00010493" w:rsidRDefault="008C6D59" w:rsidP="009825BF">
            <w:pPr>
              <w:spacing w:before="60" w:after="60"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sz w:val="20"/>
              </w:rPr>
            </w:pPr>
            <w:r w:rsidRPr="00010493">
              <w:rPr>
                <w:rFonts w:asciiTheme="minorHAnsi" w:hAnsiTheme="minorHAnsi"/>
                <w:sz w:val="20"/>
              </w:rPr>
              <w:t>Remit in relation to microplastics</w:t>
            </w:r>
          </w:p>
        </w:tc>
        <w:tc>
          <w:tcPr>
            <w:tcW w:w="4064" w:type="dxa"/>
            <w:vAlign w:val="top"/>
          </w:tcPr>
          <w:p w14:paraId="42684CA0" w14:textId="0D079EE4" w:rsidR="008C6D59" w:rsidRPr="00010493" w:rsidRDefault="008C6D59" w:rsidP="009825BF">
            <w:pPr>
              <w:spacing w:before="60" w:after="60"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sz w:val="20"/>
              </w:rPr>
            </w:pPr>
            <w:r w:rsidRPr="00010493">
              <w:rPr>
                <w:rFonts w:asciiTheme="minorHAnsi" w:hAnsiTheme="minorHAnsi"/>
                <w:sz w:val="20"/>
              </w:rPr>
              <w:t xml:space="preserve">Current activities related to microplastics </w:t>
            </w:r>
          </w:p>
        </w:tc>
      </w:tr>
      <w:tr w:rsidR="008C6D59" w:rsidRPr="00C75CE4" w14:paraId="169F9E48" w14:textId="77777777" w:rsidTr="009825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top"/>
          </w:tcPr>
          <w:p w14:paraId="4506FDDF" w14:textId="77777777" w:rsidR="008C6D59" w:rsidRPr="00010493" w:rsidRDefault="008C6D59" w:rsidP="009825BF">
            <w:pPr>
              <w:spacing w:before="60" w:line="276" w:lineRule="auto"/>
              <w:jc w:val="left"/>
              <w:rPr>
                <w:rFonts w:asciiTheme="minorHAnsi" w:hAnsiTheme="minorHAnsi"/>
                <w:b/>
                <w:bCs/>
                <w:sz w:val="20"/>
              </w:rPr>
            </w:pPr>
            <w:r w:rsidRPr="00010493">
              <w:rPr>
                <w:rFonts w:asciiTheme="minorHAnsi" w:hAnsiTheme="minorHAnsi"/>
                <w:b/>
                <w:bCs/>
                <w:sz w:val="20"/>
              </w:rPr>
              <w:t>AICIS</w:t>
            </w:r>
          </w:p>
        </w:tc>
        <w:tc>
          <w:tcPr>
            <w:tcW w:w="3119" w:type="dxa"/>
            <w:vAlign w:val="top"/>
          </w:tcPr>
          <w:p w14:paraId="384626F5" w14:textId="2F6BD6B6" w:rsidR="008C6D59" w:rsidRPr="00010493" w:rsidRDefault="008C6D59" w:rsidP="009825BF">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010493">
              <w:rPr>
                <w:rFonts w:asciiTheme="minorHAnsi" w:hAnsiTheme="minorHAnsi"/>
                <w:sz w:val="20"/>
              </w:rPr>
              <w:t>Federal regulator of chemicals: provides risk assessments for i</w:t>
            </w:r>
            <w:r w:rsidR="002440E1" w:rsidRPr="00010493">
              <w:rPr>
                <w:rFonts w:asciiTheme="minorHAnsi" w:hAnsiTheme="minorHAnsi"/>
                <w:sz w:val="20"/>
              </w:rPr>
              <w:t>ndividual i</w:t>
            </w:r>
            <w:r w:rsidRPr="00010493">
              <w:rPr>
                <w:rFonts w:asciiTheme="minorHAnsi" w:hAnsiTheme="minorHAnsi"/>
                <w:sz w:val="20"/>
              </w:rPr>
              <w:t xml:space="preserve">ndustrial chemicals introduced to Australia, including </w:t>
            </w:r>
            <w:r w:rsidR="002440E1" w:rsidRPr="00010493">
              <w:rPr>
                <w:rFonts w:asciiTheme="minorHAnsi" w:hAnsiTheme="minorHAnsi"/>
                <w:sz w:val="20"/>
              </w:rPr>
              <w:t>those</w:t>
            </w:r>
            <w:r w:rsidRPr="00010493">
              <w:rPr>
                <w:rFonts w:asciiTheme="minorHAnsi" w:hAnsiTheme="minorHAnsi"/>
                <w:sz w:val="20"/>
              </w:rPr>
              <w:t xml:space="preserve"> used in plastics manufacture (</w:t>
            </w:r>
            <w:r w:rsidR="002440E1" w:rsidRPr="00010493">
              <w:rPr>
                <w:rFonts w:asciiTheme="minorHAnsi" w:hAnsiTheme="minorHAnsi"/>
                <w:sz w:val="20"/>
              </w:rPr>
              <w:t xml:space="preserve">that is, it </w:t>
            </w:r>
            <w:r w:rsidR="00D862A7" w:rsidRPr="00D37B8D">
              <w:rPr>
                <w:rFonts w:asciiTheme="minorHAnsi" w:hAnsiTheme="minorHAnsi"/>
                <w:sz w:val="20"/>
                <w:lang w:val="en-AU"/>
              </w:rPr>
              <w:t xml:space="preserve">regulates the </w:t>
            </w:r>
            <w:r w:rsidR="0092562F">
              <w:rPr>
                <w:rFonts w:asciiTheme="minorHAnsi" w:hAnsiTheme="minorHAnsi"/>
                <w:sz w:val="20"/>
                <w:lang w:val="en-AU"/>
              </w:rPr>
              <w:t xml:space="preserve">ingredients </w:t>
            </w:r>
            <w:r w:rsidR="00D862A7" w:rsidRPr="00D37B8D">
              <w:rPr>
                <w:rFonts w:asciiTheme="minorHAnsi" w:hAnsiTheme="minorHAnsi"/>
                <w:sz w:val="20"/>
                <w:lang w:val="en-AU"/>
              </w:rPr>
              <w:t>used to make plastics, not the resulting articles or products</w:t>
            </w:r>
            <w:r w:rsidRPr="00010493">
              <w:rPr>
                <w:rFonts w:asciiTheme="minorHAnsi" w:hAnsiTheme="minorHAnsi"/>
                <w:sz w:val="20"/>
              </w:rPr>
              <w:t>)</w:t>
            </w:r>
          </w:p>
        </w:tc>
        <w:tc>
          <w:tcPr>
            <w:tcW w:w="4064" w:type="dxa"/>
            <w:vAlign w:val="top"/>
          </w:tcPr>
          <w:p w14:paraId="2B207119" w14:textId="538E991C" w:rsidR="00D37B8D" w:rsidRPr="00D37B8D" w:rsidRDefault="00D37B8D" w:rsidP="006B2085">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D37B8D">
              <w:rPr>
                <w:rFonts w:asciiTheme="minorHAnsi" w:hAnsiTheme="minorHAnsi"/>
                <w:sz w:val="20"/>
                <w:lang w:val="en-AU"/>
              </w:rPr>
              <w:t>Participating in the micro-and nano-plastics network</w:t>
            </w:r>
            <w:r w:rsidR="004E4CB0">
              <w:rPr>
                <w:rFonts w:asciiTheme="minorHAnsi" w:hAnsiTheme="minorHAnsi"/>
                <w:sz w:val="20"/>
                <w:lang w:val="en-AU"/>
              </w:rPr>
              <w:t xml:space="preserve"> but n</w:t>
            </w:r>
            <w:r w:rsidRPr="00D37B8D">
              <w:rPr>
                <w:rFonts w:asciiTheme="minorHAnsi" w:hAnsiTheme="minorHAnsi"/>
                <w:sz w:val="20"/>
                <w:lang w:val="en-AU"/>
              </w:rPr>
              <w:t xml:space="preserve">o other activities </w:t>
            </w:r>
            <w:r w:rsidR="004E4CB0">
              <w:rPr>
                <w:rFonts w:asciiTheme="minorHAnsi" w:hAnsiTheme="minorHAnsi"/>
                <w:sz w:val="20"/>
                <w:lang w:val="en-AU"/>
              </w:rPr>
              <w:t xml:space="preserve">underway </w:t>
            </w:r>
          </w:p>
        </w:tc>
      </w:tr>
      <w:tr w:rsidR="008C6D59" w:rsidRPr="00C75CE4" w14:paraId="03D6E8E3" w14:textId="77777777" w:rsidTr="009825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top"/>
          </w:tcPr>
          <w:p w14:paraId="0487ED9A" w14:textId="77777777" w:rsidR="008C6D59" w:rsidRPr="00010493" w:rsidRDefault="008C6D59" w:rsidP="009825BF">
            <w:pPr>
              <w:spacing w:before="60" w:line="276" w:lineRule="auto"/>
              <w:jc w:val="left"/>
              <w:rPr>
                <w:rFonts w:asciiTheme="minorHAnsi" w:hAnsiTheme="minorHAnsi"/>
                <w:b/>
                <w:bCs/>
                <w:sz w:val="20"/>
              </w:rPr>
            </w:pPr>
            <w:r w:rsidRPr="00010493">
              <w:rPr>
                <w:rFonts w:asciiTheme="minorHAnsi" w:hAnsiTheme="minorHAnsi"/>
                <w:b/>
                <w:bCs/>
                <w:sz w:val="20"/>
              </w:rPr>
              <w:t>CSIRO</w:t>
            </w:r>
          </w:p>
        </w:tc>
        <w:tc>
          <w:tcPr>
            <w:tcW w:w="3119" w:type="dxa"/>
            <w:vAlign w:val="top"/>
          </w:tcPr>
          <w:p w14:paraId="6DB2DE52" w14:textId="61BA866F" w:rsidR="008C6D59" w:rsidRPr="00010493" w:rsidRDefault="002440E1" w:rsidP="009825BF">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sidRPr="00010493">
              <w:rPr>
                <w:rFonts w:asciiTheme="minorHAnsi" w:hAnsiTheme="minorHAnsi"/>
                <w:sz w:val="20"/>
              </w:rPr>
              <w:t>N</w:t>
            </w:r>
            <w:r w:rsidR="008C6D59" w:rsidRPr="00010493">
              <w:rPr>
                <w:rFonts w:asciiTheme="minorHAnsi" w:hAnsiTheme="minorHAnsi"/>
                <w:sz w:val="20"/>
              </w:rPr>
              <w:t>ational science agency with a focus on turning science into solutions</w:t>
            </w:r>
            <w:r w:rsidR="00392DA4" w:rsidRPr="00010493">
              <w:rPr>
                <w:rFonts w:asciiTheme="minorHAnsi" w:hAnsiTheme="minorHAnsi"/>
                <w:sz w:val="20"/>
              </w:rPr>
              <w:t xml:space="preserve">; </w:t>
            </w:r>
            <w:r w:rsidR="008C6D59" w:rsidRPr="00010493">
              <w:rPr>
                <w:rFonts w:asciiTheme="minorHAnsi" w:hAnsiTheme="minorHAnsi"/>
                <w:sz w:val="20"/>
              </w:rPr>
              <w:t>food security and health are focal points</w:t>
            </w:r>
            <w:r w:rsidR="000B15AA" w:rsidRPr="00010493">
              <w:rPr>
                <w:rFonts w:asciiTheme="minorHAnsi" w:hAnsiTheme="minorHAnsi"/>
                <w:sz w:val="20"/>
              </w:rPr>
              <w:t>.</w:t>
            </w:r>
          </w:p>
        </w:tc>
        <w:tc>
          <w:tcPr>
            <w:tcW w:w="4064" w:type="dxa"/>
            <w:vAlign w:val="top"/>
          </w:tcPr>
          <w:p w14:paraId="0207E488" w14:textId="7D335AD2" w:rsidR="008C6D59" w:rsidRPr="00010493" w:rsidRDefault="008C6D59" w:rsidP="009825BF">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b/>
                <w:bCs/>
                <w:sz w:val="20"/>
              </w:rPr>
            </w:pPr>
            <w:r w:rsidRPr="00010493">
              <w:rPr>
                <w:rFonts w:asciiTheme="minorHAnsi" w:hAnsiTheme="minorHAnsi"/>
                <w:sz w:val="20"/>
              </w:rPr>
              <w:t xml:space="preserve">Completes or supports </w:t>
            </w:r>
            <w:r w:rsidR="00DC0FC9">
              <w:rPr>
                <w:rFonts w:asciiTheme="minorHAnsi" w:hAnsiTheme="minorHAnsi"/>
                <w:sz w:val="20"/>
              </w:rPr>
              <w:t xml:space="preserve">(mostly environmental) </w:t>
            </w:r>
            <w:r w:rsidRPr="00010493">
              <w:rPr>
                <w:rFonts w:asciiTheme="minorHAnsi" w:hAnsiTheme="minorHAnsi"/>
                <w:sz w:val="20"/>
              </w:rPr>
              <w:t>research</w:t>
            </w:r>
            <w:r w:rsidR="003F3C5D" w:rsidRPr="00010493">
              <w:rPr>
                <w:rFonts w:asciiTheme="minorHAnsi" w:hAnsiTheme="minorHAnsi"/>
                <w:sz w:val="20"/>
              </w:rPr>
              <w:t xml:space="preserve"> including research </w:t>
            </w:r>
            <w:r w:rsidR="003C6BBF">
              <w:rPr>
                <w:rFonts w:asciiTheme="minorHAnsi" w:hAnsiTheme="minorHAnsi"/>
                <w:sz w:val="20"/>
              </w:rPr>
              <w:t xml:space="preserve">on </w:t>
            </w:r>
            <w:r w:rsidR="003F3C5D" w:rsidRPr="00010493">
              <w:rPr>
                <w:rFonts w:asciiTheme="minorHAnsi" w:hAnsiTheme="minorHAnsi"/>
                <w:sz w:val="20"/>
              </w:rPr>
              <w:t>soils, waterways and the food chain</w:t>
            </w:r>
            <w:r w:rsidR="000B15AA" w:rsidRPr="00010493">
              <w:rPr>
                <w:rFonts w:asciiTheme="minorHAnsi" w:hAnsiTheme="minorHAnsi"/>
                <w:sz w:val="20"/>
              </w:rPr>
              <w:t>, detecting microplastics in environmental samples, and materials science</w:t>
            </w:r>
          </w:p>
        </w:tc>
      </w:tr>
      <w:tr w:rsidR="008C6D59" w:rsidRPr="00C75CE4" w14:paraId="28627874" w14:textId="77777777" w:rsidTr="009825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top"/>
          </w:tcPr>
          <w:p w14:paraId="66B0F7C6" w14:textId="77777777" w:rsidR="008C6D59" w:rsidRPr="00010493" w:rsidRDefault="008C6D59" w:rsidP="009825BF">
            <w:pPr>
              <w:spacing w:before="60" w:line="276" w:lineRule="auto"/>
              <w:jc w:val="left"/>
              <w:rPr>
                <w:rFonts w:asciiTheme="minorHAnsi" w:hAnsiTheme="minorHAnsi"/>
                <w:b/>
                <w:bCs/>
                <w:sz w:val="20"/>
              </w:rPr>
            </w:pPr>
            <w:r w:rsidRPr="00010493">
              <w:rPr>
                <w:rFonts w:asciiTheme="minorHAnsi" w:hAnsiTheme="minorHAnsi"/>
                <w:b/>
                <w:bCs/>
                <w:sz w:val="20"/>
              </w:rPr>
              <w:t>DCCEEW</w:t>
            </w:r>
          </w:p>
        </w:tc>
        <w:tc>
          <w:tcPr>
            <w:tcW w:w="3119" w:type="dxa"/>
            <w:vAlign w:val="top"/>
          </w:tcPr>
          <w:p w14:paraId="2E1E5750" w14:textId="3630149D" w:rsidR="008C6D59" w:rsidRPr="00010493" w:rsidRDefault="001F5683" w:rsidP="009825BF">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Pr>
                <w:rFonts w:asciiTheme="minorHAnsi" w:hAnsiTheme="minorHAnsi"/>
                <w:sz w:val="20"/>
              </w:rPr>
              <w:t xml:space="preserve">Responsible for </w:t>
            </w:r>
            <w:r w:rsidR="008C6D59" w:rsidRPr="00010493">
              <w:rPr>
                <w:rFonts w:asciiTheme="minorHAnsi" w:hAnsiTheme="minorHAnsi"/>
                <w:sz w:val="20"/>
              </w:rPr>
              <w:t>microplastics primarily from an environmental protection and pollution prevention perspective</w:t>
            </w:r>
          </w:p>
        </w:tc>
        <w:tc>
          <w:tcPr>
            <w:tcW w:w="4064" w:type="dxa"/>
            <w:vAlign w:val="top"/>
          </w:tcPr>
          <w:p w14:paraId="5D08744C" w14:textId="04DA14C3" w:rsidR="008C6D59" w:rsidRPr="00010493" w:rsidRDefault="001F5683" w:rsidP="009825BF">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FE31D2">
              <w:rPr>
                <w:rFonts w:asciiTheme="minorHAnsi" w:hAnsiTheme="minorHAnsi"/>
                <w:sz w:val="20"/>
              </w:rPr>
              <w:t xml:space="preserve">Responsible </w:t>
            </w:r>
            <w:r w:rsidR="00FF7E97">
              <w:rPr>
                <w:rFonts w:asciiTheme="minorHAnsi" w:hAnsiTheme="minorHAnsi"/>
                <w:sz w:val="20"/>
              </w:rPr>
              <w:t xml:space="preserve">for </w:t>
            </w:r>
            <w:r w:rsidR="005F7828" w:rsidRPr="00FE31D2">
              <w:rPr>
                <w:rFonts w:asciiTheme="minorHAnsi" w:hAnsiTheme="minorHAnsi"/>
                <w:sz w:val="20"/>
              </w:rPr>
              <w:t xml:space="preserve">managing contaminated land </w:t>
            </w:r>
            <w:r w:rsidR="00781EB3" w:rsidRPr="00FE31D2">
              <w:rPr>
                <w:rFonts w:asciiTheme="minorHAnsi" w:hAnsiTheme="minorHAnsi"/>
                <w:sz w:val="20"/>
              </w:rPr>
              <w:t xml:space="preserve">in the Commonwealth estate, strong PFAS focus and responsible </w:t>
            </w:r>
            <w:r w:rsidRPr="00FE31D2">
              <w:rPr>
                <w:rFonts w:asciiTheme="minorHAnsi" w:hAnsiTheme="minorHAnsi"/>
                <w:sz w:val="20"/>
              </w:rPr>
              <w:t>for the National Plastics Plan</w:t>
            </w:r>
          </w:p>
        </w:tc>
      </w:tr>
      <w:tr w:rsidR="008C6D59" w:rsidRPr="00C75CE4" w14:paraId="509D68DE" w14:textId="77777777" w:rsidTr="009825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top"/>
          </w:tcPr>
          <w:p w14:paraId="64B3C2BF" w14:textId="77777777" w:rsidR="008C6D59" w:rsidRPr="00010493" w:rsidRDefault="008C6D59" w:rsidP="009825BF">
            <w:pPr>
              <w:spacing w:before="60" w:line="276" w:lineRule="auto"/>
              <w:jc w:val="left"/>
              <w:rPr>
                <w:rFonts w:asciiTheme="minorHAnsi" w:hAnsiTheme="minorHAnsi"/>
                <w:b/>
                <w:bCs/>
                <w:sz w:val="20"/>
              </w:rPr>
            </w:pPr>
            <w:r w:rsidRPr="00010493">
              <w:rPr>
                <w:rFonts w:asciiTheme="minorHAnsi" w:hAnsiTheme="minorHAnsi"/>
                <w:b/>
                <w:bCs/>
                <w:sz w:val="20"/>
              </w:rPr>
              <w:t>FSANZ</w:t>
            </w:r>
          </w:p>
        </w:tc>
        <w:tc>
          <w:tcPr>
            <w:tcW w:w="3119" w:type="dxa"/>
            <w:vAlign w:val="top"/>
          </w:tcPr>
          <w:p w14:paraId="5F42F399" w14:textId="0682EFD0" w:rsidR="008C6D59" w:rsidRPr="00010493" w:rsidRDefault="00E775CF" w:rsidP="009825BF">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Pr>
                <w:rFonts w:asciiTheme="minorHAnsi" w:hAnsiTheme="minorHAnsi"/>
                <w:sz w:val="20"/>
              </w:rPr>
              <w:t xml:space="preserve">Develops food standards and ensures that foods consumed in Australia </w:t>
            </w:r>
            <w:r w:rsidR="00DA54CB">
              <w:rPr>
                <w:rFonts w:asciiTheme="minorHAnsi" w:hAnsiTheme="minorHAnsi"/>
                <w:sz w:val="20"/>
              </w:rPr>
              <w:t xml:space="preserve">are </w:t>
            </w:r>
            <w:r>
              <w:rPr>
                <w:rFonts w:asciiTheme="minorHAnsi" w:hAnsiTheme="minorHAnsi"/>
                <w:sz w:val="20"/>
              </w:rPr>
              <w:t>safe to eat</w:t>
            </w:r>
          </w:p>
        </w:tc>
        <w:tc>
          <w:tcPr>
            <w:tcW w:w="4064" w:type="dxa"/>
            <w:vAlign w:val="top"/>
          </w:tcPr>
          <w:p w14:paraId="26882919" w14:textId="799A801C" w:rsidR="008C6D59" w:rsidRPr="00010493" w:rsidRDefault="00E775CF" w:rsidP="00E20E65">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Pr>
                <w:sz w:val="20"/>
              </w:rPr>
              <w:t>Runs the Australian Total Diet Survey</w:t>
            </w:r>
            <w:r w:rsidR="003278EF">
              <w:rPr>
                <w:sz w:val="20"/>
              </w:rPr>
              <w:t>;</w:t>
            </w:r>
            <w:r w:rsidR="00E20E65">
              <w:rPr>
                <w:sz w:val="20"/>
              </w:rPr>
              <w:t xml:space="preserve"> </w:t>
            </w:r>
            <w:r w:rsidR="008C6D59" w:rsidRPr="00010493">
              <w:rPr>
                <w:sz w:val="20"/>
              </w:rPr>
              <w:t xml:space="preserve">no </w:t>
            </w:r>
            <w:r w:rsidR="003278EF">
              <w:rPr>
                <w:sz w:val="20"/>
              </w:rPr>
              <w:t xml:space="preserve">specific microplastics </w:t>
            </w:r>
            <w:r w:rsidR="008C6D59" w:rsidRPr="00010493">
              <w:rPr>
                <w:sz w:val="20"/>
              </w:rPr>
              <w:t>programs, dietary surveillance updates, or regulatory actions</w:t>
            </w:r>
            <w:r w:rsidR="00E20E65">
              <w:rPr>
                <w:sz w:val="20"/>
              </w:rPr>
              <w:t xml:space="preserve">; awaiting sufficient </w:t>
            </w:r>
            <w:r w:rsidR="000C597E" w:rsidRPr="00010493">
              <w:rPr>
                <w:sz w:val="20"/>
              </w:rPr>
              <w:t>exposure and hazard data to trigger formal risk measures</w:t>
            </w:r>
            <w:r w:rsidR="00BC5DB0">
              <w:rPr>
                <w:sz w:val="20"/>
              </w:rPr>
              <w:t xml:space="preserve">; has previously published </w:t>
            </w:r>
            <w:r w:rsidR="002D5240">
              <w:rPr>
                <w:sz w:val="20"/>
              </w:rPr>
              <w:t>several dietary surveys</w:t>
            </w:r>
            <w:r w:rsidR="001B765A">
              <w:rPr>
                <w:sz w:val="20"/>
              </w:rPr>
              <w:t xml:space="preserve"> on plasticisers, chemicals in food packaging, and chemical migration from food contact </w:t>
            </w:r>
            <w:r w:rsidR="004A3BC7">
              <w:rPr>
                <w:sz w:val="20"/>
              </w:rPr>
              <w:t>packaging materials</w:t>
            </w:r>
            <w:r w:rsidR="00B90107">
              <w:rPr>
                <w:sz w:val="20"/>
              </w:rPr>
              <w:t>, which showed that plastic chemicals were very low and did not pose a health risk</w:t>
            </w:r>
          </w:p>
        </w:tc>
      </w:tr>
      <w:tr w:rsidR="008C6D59" w:rsidRPr="00C75CE4" w14:paraId="519F92C8" w14:textId="77777777" w:rsidTr="009825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top"/>
          </w:tcPr>
          <w:p w14:paraId="41CCDCBF" w14:textId="77777777" w:rsidR="008C6D59" w:rsidRPr="00010493" w:rsidRDefault="008C6D59" w:rsidP="009825BF">
            <w:pPr>
              <w:spacing w:before="60" w:line="276" w:lineRule="auto"/>
              <w:jc w:val="left"/>
              <w:rPr>
                <w:rFonts w:asciiTheme="minorHAnsi" w:hAnsiTheme="minorHAnsi"/>
                <w:b/>
                <w:bCs/>
                <w:sz w:val="20"/>
              </w:rPr>
            </w:pPr>
            <w:r w:rsidRPr="00010493">
              <w:rPr>
                <w:rFonts w:asciiTheme="minorHAnsi" w:hAnsiTheme="minorHAnsi"/>
                <w:b/>
                <w:bCs/>
                <w:sz w:val="20"/>
              </w:rPr>
              <w:t>NHMRC</w:t>
            </w:r>
          </w:p>
        </w:tc>
        <w:tc>
          <w:tcPr>
            <w:tcW w:w="3119" w:type="dxa"/>
            <w:vAlign w:val="top"/>
          </w:tcPr>
          <w:p w14:paraId="6B3D6BE4" w14:textId="776897E5" w:rsidR="00467D5A" w:rsidRPr="00010493" w:rsidRDefault="00E20E65" w:rsidP="006118E3">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Pr>
                <w:rFonts w:asciiTheme="minorHAnsi" w:hAnsiTheme="minorHAnsi"/>
                <w:sz w:val="20"/>
              </w:rPr>
              <w:t>I</w:t>
            </w:r>
            <w:r w:rsidR="008C6D59" w:rsidRPr="00010493">
              <w:rPr>
                <w:rFonts w:asciiTheme="minorHAnsi" w:hAnsiTheme="minorHAnsi"/>
                <w:sz w:val="20"/>
              </w:rPr>
              <w:t>nquire</w:t>
            </w:r>
            <w:r w:rsidR="001E564D">
              <w:rPr>
                <w:rFonts w:asciiTheme="minorHAnsi" w:hAnsiTheme="minorHAnsi"/>
                <w:sz w:val="20"/>
              </w:rPr>
              <w:t xml:space="preserve"> </w:t>
            </w:r>
            <w:r w:rsidR="008C6D59" w:rsidRPr="00010493">
              <w:rPr>
                <w:rFonts w:asciiTheme="minorHAnsi" w:hAnsiTheme="minorHAnsi"/>
                <w:sz w:val="20"/>
              </w:rPr>
              <w:t xml:space="preserve">into, issue guidelines on, </w:t>
            </w:r>
            <w:r w:rsidR="006118E3">
              <w:rPr>
                <w:rFonts w:asciiTheme="minorHAnsi" w:hAnsiTheme="minorHAnsi"/>
                <w:sz w:val="20"/>
              </w:rPr>
              <w:t xml:space="preserve">and </w:t>
            </w:r>
            <w:r w:rsidR="008C6D59" w:rsidRPr="00010493">
              <w:rPr>
                <w:rFonts w:asciiTheme="minorHAnsi" w:hAnsiTheme="minorHAnsi"/>
                <w:sz w:val="20"/>
              </w:rPr>
              <w:t>advise</w:t>
            </w:r>
            <w:r w:rsidR="001E564D">
              <w:rPr>
                <w:rFonts w:asciiTheme="minorHAnsi" w:hAnsiTheme="minorHAnsi"/>
                <w:sz w:val="20"/>
              </w:rPr>
              <w:t xml:space="preserve"> the community on matters to improve health</w:t>
            </w:r>
            <w:r w:rsidR="000B5B13">
              <w:rPr>
                <w:rFonts w:asciiTheme="minorHAnsi" w:hAnsiTheme="minorHAnsi"/>
                <w:sz w:val="20"/>
              </w:rPr>
              <w:t xml:space="preserve"> including public health and medical research</w:t>
            </w:r>
            <w:r w:rsidR="006118E3">
              <w:rPr>
                <w:rFonts w:asciiTheme="minorHAnsi" w:hAnsiTheme="minorHAnsi"/>
                <w:sz w:val="20"/>
              </w:rPr>
              <w:t xml:space="preserve">; advise </w:t>
            </w:r>
            <w:r w:rsidR="008C6D59" w:rsidRPr="00010493">
              <w:rPr>
                <w:rFonts w:asciiTheme="minorHAnsi" w:hAnsiTheme="minorHAnsi"/>
                <w:sz w:val="20"/>
              </w:rPr>
              <w:t>and make</w:t>
            </w:r>
            <w:r>
              <w:rPr>
                <w:rFonts w:asciiTheme="minorHAnsi" w:hAnsiTheme="minorHAnsi"/>
                <w:sz w:val="20"/>
              </w:rPr>
              <w:t xml:space="preserve"> </w:t>
            </w:r>
            <w:r w:rsidR="008C6D59" w:rsidRPr="00010493">
              <w:rPr>
                <w:rFonts w:asciiTheme="minorHAnsi" w:hAnsiTheme="minorHAnsi"/>
                <w:sz w:val="20"/>
              </w:rPr>
              <w:t xml:space="preserve">recommendations </w:t>
            </w:r>
            <w:r w:rsidR="00467D5A" w:rsidRPr="00467D5A">
              <w:rPr>
                <w:rFonts w:asciiTheme="minorHAnsi" w:hAnsiTheme="minorHAnsi"/>
                <w:sz w:val="20"/>
                <w:lang w:val="en-AU"/>
              </w:rPr>
              <w:t>to the Australian Government, the states and territories on these matters</w:t>
            </w:r>
          </w:p>
        </w:tc>
        <w:tc>
          <w:tcPr>
            <w:tcW w:w="4064" w:type="dxa"/>
            <w:vAlign w:val="top"/>
          </w:tcPr>
          <w:p w14:paraId="31CE47A7" w14:textId="5EC48BBC" w:rsidR="0012672A" w:rsidRPr="00010493" w:rsidRDefault="00D35C81" w:rsidP="00C25C17">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Pr>
                <w:rFonts w:asciiTheme="minorHAnsi" w:hAnsiTheme="minorHAnsi"/>
                <w:sz w:val="20"/>
              </w:rPr>
              <w:t xml:space="preserve">Manages </w:t>
            </w:r>
            <w:r w:rsidR="008C6D59" w:rsidRPr="00010493">
              <w:rPr>
                <w:rFonts w:asciiTheme="minorHAnsi" w:hAnsiTheme="minorHAnsi"/>
                <w:sz w:val="20"/>
              </w:rPr>
              <w:t>the Australian Drinking Water Guidelines</w:t>
            </w:r>
            <w:r w:rsidR="0012672A">
              <w:rPr>
                <w:rFonts w:asciiTheme="minorHAnsi" w:hAnsiTheme="minorHAnsi"/>
                <w:sz w:val="20"/>
              </w:rPr>
              <w:t xml:space="preserve">. While no formal activities are </w:t>
            </w:r>
            <w:r w:rsidR="00CA64D6">
              <w:rPr>
                <w:rFonts w:asciiTheme="minorHAnsi" w:hAnsiTheme="minorHAnsi"/>
                <w:sz w:val="20"/>
              </w:rPr>
              <w:t>c</w:t>
            </w:r>
            <w:r w:rsidR="00CA64D6" w:rsidRPr="00010493">
              <w:rPr>
                <w:rFonts w:asciiTheme="minorHAnsi" w:hAnsiTheme="minorHAnsi"/>
                <w:sz w:val="20"/>
              </w:rPr>
              <w:t xml:space="preserve">urrently </w:t>
            </w:r>
            <w:r w:rsidR="0012672A">
              <w:rPr>
                <w:rFonts w:asciiTheme="minorHAnsi" w:hAnsiTheme="minorHAnsi"/>
                <w:sz w:val="20"/>
              </w:rPr>
              <w:t xml:space="preserve">underway, </w:t>
            </w:r>
            <w:r w:rsidR="00C25C17">
              <w:rPr>
                <w:rFonts w:asciiTheme="minorHAnsi" w:hAnsiTheme="minorHAnsi"/>
                <w:sz w:val="20"/>
              </w:rPr>
              <w:t xml:space="preserve">NHMRC </w:t>
            </w:r>
            <w:r w:rsidR="0012672A" w:rsidRPr="0012672A">
              <w:rPr>
                <w:rFonts w:asciiTheme="minorHAnsi" w:hAnsiTheme="minorHAnsi"/>
                <w:sz w:val="20"/>
                <w:lang w:val="en-AU"/>
              </w:rPr>
              <w:t xml:space="preserve">is considering the issue of microplastics in drinking water as part of the </w:t>
            </w:r>
            <w:r w:rsidR="00C25C17">
              <w:rPr>
                <w:rFonts w:asciiTheme="minorHAnsi" w:hAnsiTheme="minorHAnsi"/>
                <w:sz w:val="20"/>
                <w:lang w:val="en-AU"/>
              </w:rPr>
              <w:t xml:space="preserve">Water Quality Advisory </w:t>
            </w:r>
            <w:r w:rsidR="0012672A" w:rsidRPr="0012672A">
              <w:rPr>
                <w:rFonts w:asciiTheme="minorHAnsi" w:hAnsiTheme="minorHAnsi"/>
                <w:sz w:val="20"/>
                <w:lang w:val="en-AU"/>
              </w:rPr>
              <w:t>Committee’s work plan</w:t>
            </w:r>
          </w:p>
        </w:tc>
      </w:tr>
      <w:tr w:rsidR="008C6D59" w:rsidRPr="00C75CE4" w14:paraId="5EF15F1F" w14:textId="77777777" w:rsidTr="009825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top"/>
          </w:tcPr>
          <w:p w14:paraId="71CED693" w14:textId="77777777" w:rsidR="008C6D59" w:rsidRPr="00010493" w:rsidRDefault="008C6D59" w:rsidP="009825BF">
            <w:pPr>
              <w:spacing w:before="60" w:line="276" w:lineRule="auto"/>
              <w:jc w:val="left"/>
              <w:rPr>
                <w:rFonts w:asciiTheme="minorHAnsi" w:hAnsiTheme="minorHAnsi"/>
                <w:b/>
                <w:bCs/>
                <w:sz w:val="20"/>
              </w:rPr>
            </w:pPr>
            <w:r w:rsidRPr="00010493">
              <w:rPr>
                <w:rFonts w:asciiTheme="minorHAnsi" w:hAnsiTheme="minorHAnsi"/>
                <w:b/>
                <w:bCs/>
                <w:sz w:val="20"/>
              </w:rPr>
              <w:lastRenderedPageBreak/>
              <w:t>National Measurement Institute</w:t>
            </w:r>
          </w:p>
        </w:tc>
        <w:tc>
          <w:tcPr>
            <w:tcW w:w="3119" w:type="dxa"/>
            <w:vAlign w:val="top"/>
          </w:tcPr>
          <w:p w14:paraId="270AB007" w14:textId="0E0C677A" w:rsidR="008C6D59" w:rsidRPr="00010493" w:rsidRDefault="00DC0FC9" w:rsidP="009825BF">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Pr>
                <w:rFonts w:asciiTheme="minorHAnsi" w:hAnsiTheme="minorHAnsi"/>
                <w:sz w:val="20"/>
              </w:rPr>
              <w:t>P</w:t>
            </w:r>
            <w:r w:rsidR="008C6D59" w:rsidRPr="00010493">
              <w:rPr>
                <w:rFonts w:asciiTheme="minorHAnsi" w:hAnsiTheme="minorHAnsi"/>
                <w:sz w:val="20"/>
              </w:rPr>
              <w:t>eak measurement body responsible for delivering the regulatory framework for measurement and developing national measurement standards</w:t>
            </w:r>
          </w:p>
        </w:tc>
        <w:tc>
          <w:tcPr>
            <w:tcW w:w="4064" w:type="dxa"/>
            <w:vAlign w:val="top"/>
          </w:tcPr>
          <w:p w14:paraId="579DE1EE" w14:textId="61D541CE" w:rsidR="008C6D59" w:rsidRPr="00010493" w:rsidRDefault="008C6D59" w:rsidP="005E563C">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sidRPr="00010493">
              <w:rPr>
                <w:rFonts w:asciiTheme="minorHAnsi" w:hAnsiTheme="minorHAnsi"/>
                <w:sz w:val="20"/>
              </w:rPr>
              <w:t>Limited agency-level focus (too much uncertainty) but leading some work on particle sizing and detection</w:t>
            </w:r>
            <w:r w:rsidR="005E563C">
              <w:rPr>
                <w:rFonts w:asciiTheme="minorHAnsi" w:hAnsiTheme="minorHAnsi"/>
                <w:sz w:val="20"/>
              </w:rPr>
              <w:t xml:space="preserve">; </w:t>
            </w:r>
            <w:r w:rsidRPr="00010493">
              <w:rPr>
                <w:rFonts w:asciiTheme="minorHAnsi" w:hAnsiTheme="minorHAnsi"/>
                <w:sz w:val="20"/>
              </w:rPr>
              <w:t xml:space="preserve">staff contribute </w:t>
            </w:r>
            <w:r w:rsidRPr="005E563C">
              <w:rPr>
                <w:rFonts w:asciiTheme="minorHAnsi" w:hAnsiTheme="minorHAnsi"/>
                <w:sz w:val="20"/>
              </w:rPr>
              <w:t xml:space="preserve">to </w:t>
            </w:r>
            <w:r w:rsidR="005E563C" w:rsidRPr="005E563C">
              <w:rPr>
                <w:rFonts w:asciiTheme="minorHAnsi" w:hAnsiTheme="minorHAnsi"/>
                <w:sz w:val="20"/>
              </w:rPr>
              <w:t xml:space="preserve">global </w:t>
            </w:r>
            <w:r w:rsidRPr="005E563C">
              <w:rPr>
                <w:rFonts w:asciiTheme="minorHAnsi" w:hAnsiTheme="minorHAnsi"/>
                <w:sz w:val="20"/>
              </w:rPr>
              <w:t xml:space="preserve">work to harmonise nomenclature, reference materials, and analytical techniques including for human </w:t>
            </w:r>
            <w:r w:rsidRPr="005E563C">
              <w:rPr>
                <w:sz w:val="20"/>
              </w:rPr>
              <w:t>sample matrices</w:t>
            </w:r>
            <w:r w:rsidRPr="005E563C">
              <w:rPr>
                <w:rFonts w:asciiTheme="minorHAnsi" w:hAnsiTheme="minorHAnsi"/>
                <w:sz w:val="20"/>
              </w:rPr>
              <w:t xml:space="preserve"> and ISO</w:t>
            </w:r>
            <w:r w:rsidRPr="00010493">
              <w:rPr>
                <w:rFonts w:asciiTheme="minorHAnsi" w:hAnsiTheme="minorHAnsi"/>
                <w:sz w:val="20"/>
              </w:rPr>
              <w:t xml:space="preserve"> frameworks</w:t>
            </w:r>
          </w:p>
        </w:tc>
      </w:tr>
    </w:tbl>
    <w:p w14:paraId="6CDB052C" w14:textId="637CD816" w:rsidR="008C6D59" w:rsidRPr="00757A90" w:rsidRDefault="008C6D59" w:rsidP="00757A90">
      <w:pPr>
        <w:spacing w:before="60" w:after="0"/>
        <w:jc w:val="left"/>
        <w:rPr>
          <w:i/>
          <w:iCs/>
          <w:sz w:val="16"/>
          <w:szCs w:val="16"/>
        </w:rPr>
      </w:pPr>
      <w:r w:rsidRPr="00757A90">
        <w:rPr>
          <w:i/>
          <w:iCs/>
          <w:sz w:val="16"/>
          <w:szCs w:val="16"/>
        </w:rPr>
        <w:t xml:space="preserve">AICIS = Australia Industrial Chemicals Introduction Scheme; CSIRO = Commonwealth Scientific and Industrial Research Organisation; DCCEEW = </w:t>
      </w:r>
      <w:r w:rsidR="008E4D05">
        <w:rPr>
          <w:i/>
          <w:iCs/>
          <w:sz w:val="16"/>
          <w:szCs w:val="16"/>
        </w:rPr>
        <w:t>Department of Climate Change, Energy and the Environment</w:t>
      </w:r>
      <w:r w:rsidRPr="00757A90">
        <w:rPr>
          <w:i/>
          <w:iCs/>
          <w:sz w:val="16"/>
          <w:szCs w:val="16"/>
        </w:rPr>
        <w:t xml:space="preserve">; FSANZ = </w:t>
      </w:r>
      <w:r w:rsidR="008E4D05">
        <w:rPr>
          <w:i/>
          <w:iCs/>
          <w:sz w:val="16"/>
          <w:szCs w:val="16"/>
        </w:rPr>
        <w:t>Food Standards Australia New Zealand</w:t>
      </w:r>
      <w:r w:rsidRPr="00757A90">
        <w:rPr>
          <w:i/>
          <w:iCs/>
          <w:sz w:val="16"/>
          <w:szCs w:val="16"/>
        </w:rPr>
        <w:t>; NHMRC =</w:t>
      </w:r>
      <w:r w:rsidR="008E4D05">
        <w:rPr>
          <w:i/>
          <w:iCs/>
          <w:sz w:val="16"/>
          <w:szCs w:val="16"/>
        </w:rPr>
        <w:t xml:space="preserve"> National Health and Medic</w:t>
      </w:r>
      <w:r w:rsidR="006B2085">
        <w:rPr>
          <w:i/>
          <w:iCs/>
          <w:sz w:val="16"/>
          <w:szCs w:val="16"/>
        </w:rPr>
        <w:t>al Research Council.</w:t>
      </w:r>
      <w:r w:rsidRPr="00757A90">
        <w:rPr>
          <w:i/>
          <w:iCs/>
          <w:sz w:val="16"/>
          <w:szCs w:val="16"/>
        </w:rPr>
        <w:t xml:space="preserve"> </w:t>
      </w:r>
    </w:p>
    <w:p w14:paraId="0603B18C" w14:textId="35319612" w:rsidR="00AD42BD" w:rsidRDefault="008701AE" w:rsidP="00E63341">
      <w:r>
        <w:t>A</w:t>
      </w:r>
      <w:r w:rsidR="002F3AAD" w:rsidRPr="00C75CE4">
        <w:t>gencies are aware of emerging concern</w:t>
      </w:r>
      <w:r>
        <w:t>s</w:t>
      </w:r>
      <w:r w:rsidR="002F3AAD" w:rsidRPr="00C75CE4">
        <w:t xml:space="preserve"> about potential effects of microplastics on human health, but at this time no comprehensive federal government program of work </w:t>
      </w:r>
      <w:r>
        <w:t xml:space="preserve">specifically </w:t>
      </w:r>
      <w:r w:rsidR="002F3AAD" w:rsidRPr="00C75CE4">
        <w:t xml:space="preserve">on microplastics and human health has been established. </w:t>
      </w:r>
      <w:r w:rsidR="00086117">
        <w:t xml:space="preserve">Agency </w:t>
      </w:r>
      <w:r w:rsidR="00086117" w:rsidRPr="005E4299">
        <w:t xml:space="preserve">activities </w:t>
      </w:r>
      <w:r w:rsidR="00134C58" w:rsidRPr="005E4299">
        <w:t xml:space="preserve">currently reflect </w:t>
      </w:r>
      <w:r w:rsidR="002F3AAD" w:rsidRPr="005E4299">
        <w:t xml:space="preserve">the </w:t>
      </w:r>
      <w:r w:rsidR="001C4CBC" w:rsidRPr="005E4299">
        <w:t>limited</w:t>
      </w:r>
      <w:r w:rsidR="002F3AAD" w:rsidRPr="005E4299">
        <w:t xml:space="preserve"> clear evidence</w:t>
      </w:r>
      <w:r w:rsidR="00547F3E" w:rsidRPr="005E4299">
        <w:t xml:space="preserve"> that exposure to </w:t>
      </w:r>
      <w:r w:rsidR="003A4E85" w:rsidRPr="005E4299">
        <w:t xml:space="preserve">microplastic </w:t>
      </w:r>
      <w:r w:rsidR="00547F3E" w:rsidRPr="005E4299">
        <w:t xml:space="preserve">particles </w:t>
      </w:r>
      <w:r w:rsidR="005A29A6" w:rsidRPr="005E4299">
        <w:t>cause adverse human health impacts</w:t>
      </w:r>
      <w:r w:rsidRPr="005E4299">
        <w:t>. T</w:t>
      </w:r>
      <w:r w:rsidR="002F3AAD" w:rsidRPr="005E4299">
        <w:t>he well-canvassed challenges associated with understanding microplastics and human health create boundaries for many activities</w:t>
      </w:r>
      <w:r w:rsidR="00604874" w:rsidRPr="005E4299">
        <w:t>, but t</w:t>
      </w:r>
      <w:r w:rsidR="002F3AAD" w:rsidRPr="005E4299">
        <w:t>here is</w:t>
      </w:r>
      <w:r w:rsidR="002F3AAD" w:rsidRPr="00C75CE4">
        <w:t xml:space="preserve"> interest in exploring options for responding to microplastics as a human health issue.  </w:t>
      </w:r>
    </w:p>
    <w:p w14:paraId="446B9BC1" w14:textId="107B6CFB" w:rsidR="00E80F39" w:rsidRDefault="00031649" w:rsidP="00F42006">
      <w:r>
        <w:t>Maintaining a coordinated approach</w:t>
      </w:r>
      <w:r w:rsidRPr="000F05AD">
        <w:t xml:space="preserve"> </w:t>
      </w:r>
      <w:r>
        <w:t xml:space="preserve">across </w:t>
      </w:r>
      <w:r w:rsidRPr="000F05AD">
        <w:t xml:space="preserve">health and environment agencies </w:t>
      </w:r>
      <w:r>
        <w:t>enables</w:t>
      </w:r>
      <w:r w:rsidR="00003D35">
        <w:t xml:space="preserve"> the</w:t>
      </w:r>
      <w:r>
        <w:t xml:space="preserve"> development of </w:t>
      </w:r>
      <w:r w:rsidRPr="000F05AD">
        <w:t>coordinated strategies that tackle both the environmental and health sides of the microplastics problem at the same time. This kind of integrated approach recognises that plastic pollution is not just an environmental issue, it is also about protecting people's health and wellbeing.</w:t>
      </w:r>
      <w:r>
        <w:t xml:space="preserve"> </w:t>
      </w:r>
      <w:r w:rsidR="00F42006" w:rsidRPr="00C75CE4">
        <w:t xml:space="preserve">Coordination and continued collaboration </w:t>
      </w:r>
      <w:r w:rsidR="00F42006">
        <w:t xml:space="preserve">are </w:t>
      </w:r>
      <w:r w:rsidR="00F42006" w:rsidRPr="00C75CE4">
        <w:t>essential to ensure that once the evidence base and/or policy priorities grow stronger, agencies are ready to act</w:t>
      </w:r>
      <w:r w:rsidR="00D928E9">
        <w:t xml:space="preserve"> and that they can act in a coordinated way</w:t>
      </w:r>
      <w:r w:rsidR="00F42006" w:rsidRPr="00C75CE4">
        <w:t xml:space="preserve">. </w:t>
      </w:r>
      <w:r w:rsidR="00F42006">
        <w:t xml:space="preserve">Currently, inter-agency coordination is provided through the Micro- Nano Plastics Network, which </w:t>
      </w:r>
      <w:r w:rsidR="00F42006" w:rsidRPr="00C75CE4">
        <w:t xml:space="preserve">is </w:t>
      </w:r>
      <w:r w:rsidR="00F42006">
        <w:t xml:space="preserve">a </w:t>
      </w:r>
      <w:r w:rsidR="00D928E9">
        <w:t xml:space="preserve">new, informal </w:t>
      </w:r>
      <w:r w:rsidR="00F42006">
        <w:t>mechanism</w:t>
      </w:r>
      <w:r w:rsidR="00F42006" w:rsidRPr="00C75CE4">
        <w:t xml:space="preserve"> for keeping agencies informed of developments in research and policy, and </w:t>
      </w:r>
      <w:r w:rsidR="00F42006">
        <w:t xml:space="preserve">for </w:t>
      </w:r>
      <w:r w:rsidR="00F42006" w:rsidRPr="00C75CE4">
        <w:t>coordinat</w:t>
      </w:r>
      <w:r w:rsidR="00F42006">
        <w:t>ing</w:t>
      </w:r>
      <w:r w:rsidR="00F42006" w:rsidRPr="00C75CE4">
        <w:t xml:space="preserve"> responses to emerging priorities. </w:t>
      </w:r>
      <w:r w:rsidR="00AB7117">
        <w:t>In parallel</w:t>
      </w:r>
      <w:r w:rsidR="00AB7117" w:rsidRPr="00C75CE4">
        <w:t xml:space="preserve">, experts from these agencies </w:t>
      </w:r>
      <w:r w:rsidR="00AB7117">
        <w:t xml:space="preserve">remain engaged with </w:t>
      </w:r>
      <w:r w:rsidR="00AB7117" w:rsidRPr="00C75CE4">
        <w:t xml:space="preserve">developments in their respective specialities in overseas jurisdictions. </w:t>
      </w:r>
      <w:r w:rsidR="00723D85">
        <w:t>In</w:t>
      </w:r>
      <w:r w:rsidR="002D1E43">
        <w:t xml:space="preserve"> the future, alternative and more formal groups may be required if</w:t>
      </w:r>
      <w:r w:rsidR="00F61A19">
        <w:t xml:space="preserve"> stronger</w:t>
      </w:r>
      <w:r w:rsidR="00014774">
        <w:t xml:space="preserve"> inter-agency coordination </w:t>
      </w:r>
      <w:r w:rsidR="00CB7C91">
        <w:t>(including with and between state and territory authorities) is needed to address</w:t>
      </w:r>
      <w:r w:rsidR="003F6942">
        <w:t xml:space="preserve"> known risks posed by microplastics.</w:t>
      </w:r>
    </w:p>
    <w:p w14:paraId="49880232" w14:textId="77777777" w:rsidR="00DB71B8" w:rsidRDefault="00DB71B8">
      <w:pPr>
        <w:spacing w:before="0"/>
        <w:jc w:val="left"/>
        <w:sectPr w:rsidR="00DB71B8" w:rsidSect="008D30E1">
          <w:headerReference w:type="even" r:id="rId132"/>
          <w:headerReference w:type="default" r:id="rId133"/>
          <w:headerReference w:type="first" r:id="rId134"/>
          <w:pgSz w:w="11909" w:h="16834" w:code="9"/>
          <w:pgMar w:top="1440" w:right="1419" w:bottom="1440" w:left="1440" w:header="720" w:footer="567" w:gutter="0"/>
          <w:cols w:space="720"/>
          <w:docGrid w:linePitch="360"/>
        </w:sectPr>
      </w:pPr>
    </w:p>
    <w:p w14:paraId="6A108FBB" w14:textId="5CDBE146" w:rsidR="00E80F39" w:rsidRDefault="00A52EB9">
      <w:pPr>
        <w:spacing w:before="0"/>
        <w:jc w:val="left"/>
      </w:pPr>
      <w:r w:rsidRPr="006C0507">
        <w:rPr>
          <w:noProof/>
          <w:lang w:val="en-US"/>
        </w:rPr>
        <w:lastRenderedPageBreak/>
        <w:drawing>
          <wp:anchor distT="0" distB="0" distL="114300" distR="114300" simplePos="0" relativeHeight="251658240" behindDoc="0" locked="0" layoutInCell="1" allowOverlap="1" wp14:anchorId="3CB5179E" wp14:editId="7A5E129E">
            <wp:simplePos x="0" y="0"/>
            <wp:positionH relativeFrom="page">
              <wp:align>right</wp:align>
            </wp:positionH>
            <wp:positionV relativeFrom="paragraph">
              <wp:posOffset>-913627</wp:posOffset>
            </wp:positionV>
            <wp:extent cx="7553739" cy="10679626"/>
            <wp:effectExtent l="0" t="0" r="9525" b="7620"/>
            <wp:wrapNone/>
            <wp:docPr id="355070897" name="Picture 355070897" descr="A chapter title: Refer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070897" name="Picture 355070897" descr="A chapter title: Reference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53739" cy="106796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2E3386" w14:textId="2D5CD173" w:rsidR="00F42006" w:rsidRDefault="00F42006" w:rsidP="00F42006"/>
    <w:p w14:paraId="796EDCA9" w14:textId="120E39F8" w:rsidR="003D1A5A" w:rsidRPr="00C75CE4" w:rsidRDefault="00A52EB9" w:rsidP="0081031E">
      <w:r>
        <w:rPr>
          <w:noProof/>
        </w:rPr>
        <mc:AlternateContent>
          <mc:Choice Requires="wps">
            <w:drawing>
              <wp:anchor distT="45720" distB="45720" distL="114300" distR="114300" simplePos="0" relativeHeight="251658262" behindDoc="0" locked="0" layoutInCell="1" allowOverlap="1" wp14:anchorId="18117CA4" wp14:editId="35E2B90C">
                <wp:simplePos x="0" y="0"/>
                <wp:positionH relativeFrom="margin">
                  <wp:posOffset>-91563</wp:posOffset>
                </wp:positionH>
                <wp:positionV relativeFrom="paragraph">
                  <wp:posOffset>580512</wp:posOffset>
                </wp:positionV>
                <wp:extent cx="5737860" cy="1404620"/>
                <wp:effectExtent l="0" t="0" r="15240" b="19050"/>
                <wp:wrapThrough wrapText="bothSides">
                  <wp:wrapPolygon edited="0">
                    <wp:start x="0" y="0"/>
                    <wp:lineTo x="0" y="21600"/>
                    <wp:lineTo x="21586" y="21600"/>
                    <wp:lineTo x="21586" y="0"/>
                    <wp:lineTo x="0" y="0"/>
                  </wp:wrapPolygon>
                </wp:wrapThrough>
                <wp:docPr id="1400603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1404620"/>
                        </a:xfrm>
                        <a:prstGeom prst="rect">
                          <a:avLst/>
                        </a:prstGeom>
                        <a:solidFill>
                          <a:schemeClr val="bg2">
                            <a:lumMod val="20000"/>
                            <a:lumOff val="80000"/>
                          </a:schemeClr>
                        </a:solidFill>
                        <a:ln w="9525">
                          <a:solidFill>
                            <a:srgbClr val="000000"/>
                          </a:solidFill>
                          <a:miter lim="800000"/>
                          <a:headEnd/>
                          <a:tailEnd/>
                        </a:ln>
                      </wps:spPr>
                      <wps:txbx>
                        <w:txbxContent>
                          <w:p w14:paraId="36EAF9CC" w14:textId="77777777" w:rsidR="003D6724" w:rsidRPr="000B7D71" w:rsidRDefault="003D6724" w:rsidP="000B7D71">
                            <w:pPr>
                              <w:jc w:val="center"/>
                              <w:rPr>
                                <w:b/>
                                <w:bCs/>
                                <w:color w:val="D2D9DE" w:themeColor="background2" w:themeTint="33"/>
                                <w:sz w:val="72"/>
                                <w:szCs w:val="72"/>
                                <w:lang w:val="en-US"/>
                              </w:rPr>
                            </w:pPr>
                            <w:r>
                              <w:rPr>
                                <w:b/>
                                <w:bCs/>
                                <w:color w:val="000000" w:themeColor="text1"/>
                                <w:sz w:val="72"/>
                                <w:szCs w:val="72"/>
                                <w:lang w:val="en-US"/>
                              </w:rPr>
                              <w:t>References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117CA4" id="_x0000_s1046" type="#_x0000_t202" style="position:absolute;left:0;text-align:left;margin-left:-7.2pt;margin-top:45.7pt;width:451.8pt;height:110.6pt;z-index:25165826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2U9NQIAAGIEAAAOAAAAZHJzL2Uyb0RvYy54bWysVNtu2zAMfR+wfxD0vtjJkjQ14hRdugwD&#10;ugvQ7QNkWY6FSaImKbGzrx8lO2m6vQ17ESjSOiQPD72+67UiR+G8BFPS6SSnRBgOtTT7kn7/tnuz&#10;osQHZmqmwIiSnoSnd5vXr9adLcQMWlC1cARBjC86W9I2BFtkmeet0MxPwAqDwQacZgGvbp/VjnWI&#10;rlU2y/Nl1oGrrQMuvEfvwxCkm4TfNIKHL03jRSCqpFhbSKdLZxXPbLNmxd4x20o+lsH+oQrNpMGk&#10;F6gHFhg5OPkXlJbcgYcmTDjoDJpGcpF6wG6m+R/dPLXMitQLkuPthSb//2D55+OT/epI6N9BjwNM&#10;TXj7CPyHJwa2LTN7ce8cdK1gNSaeRsqyzvpifBqp9oWPIFX3CWocMjsESEB943RkBfskiI4DOF1I&#10;F30gHJ2Lm7c3qyWGOMam83y+nKWxZKw4P7fOhw8CNIlGSR1ONcGz46MPsRxWnD+J2TwoWe+kUukS&#10;lSS2ypEjQw1U+1l6qg4aax18qKN8VAK6US+De3V2I3zSY0RJyV4kUIZ0Jb1dzBYJ+EXMu311SR3h&#10;hjwR8LpGLQMugZK6pCnpWExk/L2pk0QDk2qw8bEy4wgi6wP/oa96IuuSDuTFkVRQn3AoDgbR45Ki&#10;0YL7RUmHgi+p/3lgTlCiPhoc7O10Po8bki7zxQ0CEXcdqa4jzHCEKmmgZDC3IW1VotzeowB2Mo3m&#10;uZKxZhRyInFcurgp1/f01fOvYfMbAAD//wMAUEsDBBQABgAIAAAAIQDtdbn/4QAAAAoBAAAPAAAA&#10;ZHJzL2Rvd25yZXYueG1sTI/BSsNAEIbvgu+wjOCt3STWksZMSlGCiChY2/s2O01Cs7sxu23j23d6&#10;0tMwzMc/358vR9OJEw2+dRYhnkYgyFZOt7ZG2HyXkxSED8pq1TlLCL/kYVnc3uQq0+5sv+i0DrXg&#10;EOszhdCE0GdS+qoho/zU9WT5tneDUYHXoZZ6UGcON51MomgujWotf2hUT88NVYf10SCsou3h7XFj&#10;9mW6TT5/6HV4KT/eEe/vxtUTiEBj+IPhqs/qULDTzh2t9qJDmMSzGaMIi5gnA2m6SEDsEB7iZA6y&#10;yOX/CsUFAAD//wMAUEsBAi0AFAAGAAgAAAAhALaDOJL+AAAA4QEAABMAAAAAAAAAAAAAAAAAAAAA&#10;AFtDb250ZW50X1R5cGVzXS54bWxQSwECLQAUAAYACAAAACEAOP0h/9YAAACUAQAACwAAAAAAAAAA&#10;AAAAAAAvAQAAX3JlbHMvLnJlbHNQSwECLQAUAAYACAAAACEA3WtlPTUCAABiBAAADgAAAAAAAAAA&#10;AAAAAAAuAgAAZHJzL2Uyb0RvYy54bWxQSwECLQAUAAYACAAAACEA7XW5/+EAAAAKAQAADwAAAAAA&#10;AAAAAAAAAACPBAAAZHJzL2Rvd25yZXYueG1sUEsFBgAAAAAEAAQA8wAAAJ0FAAAAAA==&#10;" fillcolor="#d2d9de [670]">
                <v:textbox style="mso-fit-shape-to-text:t">
                  <w:txbxContent>
                    <w:p w14:paraId="36EAF9CC" w14:textId="77777777" w:rsidR="003D6724" w:rsidRPr="000B7D71" w:rsidRDefault="003D6724" w:rsidP="000B7D71">
                      <w:pPr>
                        <w:jc w:val="center"/>
                        <w:rPr>
                          <w:b/>
                          <w:bCs/>
                          <w:color w:val="D2D9DE" w:themeColor="background2" w:themeTint="33"/>
                          <w:sz w:val="72"/>
                          <w:szCs w:val="72"/>
                          <w:lang w:val="en-US"/>
                        </w:rPr>
                      </w:pPr>
                      <w:r>
                        <w:rPr>
                          <w:b/>
                          <w:bCs/>
                          <w:color w:val="000000" w:themeColor="text1"/>
                          <w:sz w:val="72"/>
                          <w:szCs w:val="72"/>
                          <w:lang w:val="en-US"/>
                        </w:rPr>
                        <w:t>References</w:t>
                      </w:r>
                    </w:p>
                  </w:txbxContent>
                </v:textbox>
                <w10:wrap type="through" anchorx="margin"/>
              </v:shape>
            </w:pict>
          </mc:Fallback>
        </mc:AlternateContent>
      </w:r>
      <w:r w:rsidR="00AD42BD" w:rsidRPr="00C75CE4">
        <w:t xml:space="preserve">A coordinated Australian government response should continue to be informed by and align with </w:t>
      </w:r>
      <w:r w:rsidR="00AD42BD">
        <w:t xml:space="preserve">international </w:t>
      </w:r>
      <w:r w:rsidR="00AD42BD" w:rsidRPr="00C75CE4">
        <w:t>developments.</w:t>
      </w:r>
      <w:r w:rsidR="00AD42BD">
        <w:t xml:space="preserve"> This would include any future work to advance </w:t>
      </w:r>
      <w:r w:rsidR="00DE0639">
        <w:t xml:space="preserve">negotiations of a </w:t>
      </w:r>
      <w:r w:rsidR="00CC1818">
        <w:t>g</w:t>
      </w:r>
      <w:r w:rsidR="00AD42BD">
        <w:t xml:space="preserve">lobal </w:t>
      </w:r>
      <w:r w:rsidR="00CC1818">
        <w:t>p</w:t>
      </w:r>
      <w:r w:rsidR="00AD42BD">
        <w:t xml:space="preserve">lastic </w:t>
      </w:r>
      <w:r w:rsidR="00CC1818">
        <w:t xml:space="preserve">pollution </w:t>
      </w:r>
      <w:r w:rsidR="003224EF">
        <w:t>treaty</w:t>
      </w:r>
      <w:r w:rsidR="00CC1818">
        <w:t xml:space="preserve"> </w:t>
      </w:r>
      <w:r w:rsidR="002349DA">
        <w:t xml:space="preserve">following the </w:t>
      </w:r>
      <w:r w:rsidR="0070088A">
        <w:t xml:space="preserve">unsuccessful close of the </w:t>
      </w:r>
      <w:r w:rsidR="002349DA">
        <w:t>August 2025 round of negotiations</w:t>
      </w:r>
      <w:r w:rsidR="00AD42BD">
        <w:t>.</w:t>
      </w:r>
    </w:p>
    <w:p w14:paraId="0BA056C3" w14:textId="24BBE52E" w:rsidR="00D82C7B" w:rsidRDefault="00D82C7B">
      <w:pPr>
        <w:spacing w:before="0"/>
        <w:jc w:val="left"/>
      </w:pPr>
    </w:p>
    <w:p w14:paraId="6862A872" w14:textId="6A652AE4" w:rsidR="00C75CE4" w:rsidRDefault="00C75CE4" w:rsidP="00AB7498"/>
    <w:p w14:paraId="0E269D8A" w14:textId="77777777" w:rsidR="005C370C" w:rsidRDefault="005C370C" w:rsidP="00AB7498"/>
    <w:p w14:paraId="2F529004" w14:textId="637EC9BD" w:rsidR="005C370C" w:rsidRDefault="005C370C" w:rsidP="00AB7498"/>
    <w:p w14:paraId="465115F8" w14:textId="7A9F1402" w:rsidR="005C370C" w:rsidRDefault="005C370C" w:rsidP="00AB7498"/>
    <w:p w14:paraId="37E5E222" w14:textId="1C0CF08D" w:rsidR="005C370C" w:rsidRPr="00C75CE4" w:rsidRDefault="005C370C" w:rsidP="00AB7498"/>
    <w:p w14:paraId="050B055F" w14:textId="0E11D51B" w:rsidR="00B879E3" w:rsidRDefault="00B879E3">
      <w:pPr>
        <w:spacing w:before="0"/>
        <w:jc w:val="left"/>
      </w:pPr>
    </w:p>
    <w:p w14:paraId="4970FD31" w14:textId="210C02AA" w:rsidR="0083774C" w:rsidRPr="00A25650" w:rsidRDefault="0083774C" w:rsidP="00E80F39">
      <w:pPr>
        <w:ind w:left="720"/>
      </w:pPr>
    </w:p>
    <w:p w14:paraId="57FF0B3A" w14:textId="0DB810A0" w:rsidR="003D6724" w:rsidRDefault="003D6724">
      <w:pPr>
        <w:spacing w:before="0"/>
        <w:jc w:val="left"/>
        <w:rPr>
          <w:b/>
          <w:color w:val="007E00" w:themeColor="accent3"/>
          <w:kern w:val="28"/>
          <w:sz w:val="40"/>
          <w:szCs w:val="48"/>
        </w:rPr>
      </w:pPr>
      <w:r>
        <w:br w:type="page"/>
      </w:r>
    </w:p>
    <w:p w14:paraId="3D34EFFF" w14:textId="2F93E683" w:rsidR="00261DC4" w:rsidRDefault="00261DC4" w:rsidP="00FC3CCB">
      <w:pPr>
        <w:pStyle w:val="Heading1NotNumbered"/>
      </w:pPr>
      <w:bookmarkStart w:id="136" w:name="_Toc210833605"/>
      <w:r w:rsidRPr="00D23C82">
        <w:lastRenderedPageBreak/>
        <w:t>References</w:t>
      </w:r>
      <w:bookmarkEnd w:id="136"/>
    </w:p>
    <w:p w14:paraId="48CBE007" w14:textId="77777777" w:rsidR="00DC3B3B" w:rsidRDefault="00341CB5" w:rsidP="00DC3B3B">
      <w:pPr>
        <w:pStyle w:val="Bibliography"/>
      </w:pPr>
      <w:r>
        <w:fldChar w:fldCharType="begin"/>
      </w:r>
      <w:r w:rsidR="001276E9">
        <w:instrText xml:space="preserve"> ADDIN ZOTERO_BIBL {"uncited":[],"omitted":[],"custom":[]} CSL_BIBLIOGRAPHY </w:instrText>
      </w:r>
      <w:r>
        <w:fldChar w:fldCharType="separate"/>
      </w:r>
      <w:r w:rsidR="00DC3B3B">
        <w:t xml:space="preserve">1. </w:t>
      </w:r>
      <w:r w:rsidR="00DC3B3B">
        <w:tab/>
        <w:t xml:space="preserve">Secretariat of the Basel, Rotterdam and Stockholm Conventions, United Nations Environment Programme. Chemicals in Plastics: A technical report. Geneve: UNEP; 2023. </w:t>
      </w:r>
    </w:p>
    <w:p w14:paraId="505E3898" w14:textId="77777777" w:rsidR="00DC3B3B" w:rsidRDefault="00DC3B3B" w:rsidP="00DC3B3B">
      <w:pPr>
        <w:pStyle w:val="Bibliography"/>
      </w:pPr>
      <w:r>
        <w:t xml:space="preserve">2. </w:t>
      </w:r>
      <w:r>
        <w:tab/>
        <w:t xml:space="preserve">World Health Organization. Dietary and inhalation exposure to nano- and microplastic particles and potential implications for human health. WHO, Geneve.; </w:t>
      </w:r>
    </w:p>
    <w:p w14:paraId="49AE0712" w14:textId="77777777" w:rsidR="00DC3B3B" w:rsidRDefault="00DC3B3B" w:rsidP="00DC3B3B">
      <w:pPr>
        <w:pStyle w:val="Bibliography"/>
      </w:pPr>
      <w:r>
        <w:t xml:space="preserve">3. </w:t>
      </w:r>
      <w:r>
        <w:tab/>
        <w:t xml:space="preserve">Ziani K, Ioniță-Mîndrican CB, Mititelu M, Neacșu SM, Negrei C, Moroșan E, et al. Microplastics: A Real Global Threat for Environment and Food Safety: A State of the Art Review. Nutrients. 2023;15. </w:t>
      </w:r>
    </w:p>
    <w:p w14:paraId="34520DF0" w14:textId="77777777" w:rsidR="00DC3B3B" w:rsidRDefault="00DC3B3B" w:rsidP="00DC3B3B">
      <w:pPr>
        <w:pStyle w:val="Bibliography"/>
      </w:pPr>
      <w:r>
        <w:t xml:space="preserve">4. </w:t>
      </w:r>
      <w:r>
        <w:tab/>
        <w:t xml:space="preserve">Seewoo BJ, Goodes LM, Mofflin L, Mulders YR, Wong EV, Toshniwal P, et al. The plastic health map: A systematic evidence map of human health studies on plastic-associated chemicals. Environ Int. 2023;181:108225. </w:t>
      </w:r>
    </w:p>
    <w:p w14:paraId="4AED8634" w14:textId="77777777" w:rsidR="00DC3B3B" w:rsidRDefault="00DC3B3B" w:rsidP="00DC3B3B">
      <w:pPr>
        <w:pStyle w:val="Bibliography"/>
      </w:pPr>
      <w:r>
        <w:t xml:space="preserve">5. </w:t>
      </w:r>
      <w:r>
        <w:tab/>
        <w:t>Landrigan PJ, Dunlop S, Treskova M, Raps H, Symeonides C, Muncke J, et al. The Lancet Countdown on health and plastics. The Lancet [Internet]. [cited 2025 Aug 3]; Available from: https://doi.org/10.1016/S0140-6736(25)01447-3</w:t>
      </w:r>
    </w:p>
    <w:p w14:paraId="154266D0" w14:textId="77777777" w:rsidR="00DC3B3B" w:rsidRDefault="00DC3B3B" w:rsidP="00DC3B3B">
      <w:pPr>
        <w:pStyle w:val="Bibliography"/>
      </w:pPr>
      <w:r>
        <w:t xml:space="preserve">6. </w:t>
      </w:r>
      <w:r>
        <w:tab/>
        <w:t xml:space="preserve">Gou Z, Wu H, Li S, Liu Z, Zhang Y. Airborne micro- and nanoplastics: emerging causes of respiratory diseases. Part Fibre Toxicol. 2024;21:50. </w:t>
      </w:r>
    </w:p>
    <w:p w14:paraId="2F6EFEF3" w14:textId="77777777" w:rsidR="00DC3B3B" w:rsidRDefault="00DC3B3B" w:rsidP="00DC3B3B">
      <w:pPr>
        <w:pStyle w:val="Bibliography"/>
      </w:pPr>
      <w:r>
        <w:t xml:space="preserve">7. </w:t>
      </w:r>
      <w:r>
        <w:tab/>
        <w:t xml:space="preserve">Chen PW, Hsiao MN, Xiao LW, Liu ZS. Adsorption behavior of heavy metals onto microplastics derived from conventional and biodegradable commercial plastic products. Science of The Total Environment. 2024;951:175537. </w:t>
      </w:r>
    </w:p>
    <w:p w14:paraId="50376B65" w14:textId="77777777" w:rsidR="00DC3B3B" w:rsidRDefault="00DC3B3B" w:rsidP="00DC3B3B">
      <w:pPr>
        <w:pStyle w:val="Bibliography"/>
      </w:pPr>
      <w:r>
        <w:t xml:space="preserve">8. </w:t>
      </w:r>
      <w:r>
        <w:tab/>
        <w:t xml:space="preserve">Liu B, Zhao S, Qiu T, Cui Q, Yang Y, Li L, et al. Interaction of microplastics with heavy metals in soil: Mechanisms, influencing factors and biological effects. Science of The Total Environment. 2024;918:170281. </w:t>
      </w:r>
    </w:p>
    <w:p w14:paraId="791FE797" w14:textId="77777777" w:rsidR="00DC3B3B" w:rsidRDefault="00DC3B3B" w:rsidP="00DC3B3B">
      <w:pPr>
        <w:pStyle w:val="Bibliography"/>
      </w:pPr>
      <w:r>
        <w:t xml:space="preserve">9. </w:t>
      </w:r>
      <w:r>
        <w:tab/>
        <w:t xml:space="preserve">Lin WH, Wang HY, Kuo J, Lo SL. Adsorption and desorption characteristics of heavy metals onto conventional and biodegradable plastics. Chemosphere. 2023;333:138920. </w:t>
      </w:r>
    </w:p>
    <w:p w14:paraId="58048D41" w14:textId="77777777" w:rsidR="00DC3B3B" w:rsidRDefault="00DC3B3B" w:rsidP="00DC3B3B">
      <w:pPr>
        <w:pStyle w:val="Bibliography"/>
      </w:pPr>
      <w:r>
        <w:t xml:space="preserve">10. </w:t>
      </w:r>
      <w:r>
        <w:tab/>
        <w:t xml:space="preserve">Liu S, Huang J, Zhang W, Shi L, Yi K, Yu H, et al. Microplastics as a vehicle of heavy metals in aquatic environments: A review of adsorption factors, mechanisms, and biological effects. Journal of Environmental Management. 2022;302:113995. </w:t>
      </w:r>
    </w:p>
    <w:p w14:paraId="41ABEB21" w14:textId="77777777" w:rsidR="00DC3B3B" w:rsidRDefault="00DC3B3B" w:rsidP="00DC3B3B">
      <w:pPr>
        <w:pStyle w:val="Bibliography"/>
      </w:pPr>
      <w:r>
        <w:t xml:space="preserve">11. </w:t>
      </w:r>
      <w:r>
        <w:tab/>
        <w:t xml:space="preserve">Brennecke D, Duarte B, Paiva F, Caçador I, Canning-Clode J. Microplastics as vector for heavy metal contamination from the marine environment. Estuarine, Coastal and Shelf Science. 2016;178:189–95. </w:t>
      </w:r>
    </w:p>
    <w:p w14:paraId="7B6815C5" w14:textId="77777777" w:rsidR="00DC3B3B" w:rsidRDefault="00DC3B3B" w:rsidP="00DC3B3B">
      <w:pPr>
        <w:pStyle w:val="Bibliography"/>
      </w:pPr>
      <w:r>
        <w:t xml:space="preserve">12. </w:t>
      </w:r>
      <w:r>
        <w:tab/>
        <w:t xml:space="preserve">Zheng M, Wu P, Li L, Yu F, Ma J. Adsorption/desorption behavior of ciprofloxacin on aged biodegradable plastic PLA under different exposure conditions. Journal of Environmental Chemical Engineering. 2023;11:109256. </w:t>
      </w:r>
    </w:p>
    <w:p w14:paraId="63181D07" w14:textId="77777777" w:rsidR="00DC3B3B" w:rsidRDefault="00DC3B3B" w:rsidP="00DC3B3B">
      <w:pPr>
        <w:pStyle w:val="Bibliography"/>
      </w:pPr>
      <w:r>
        <w:t xml:space="preserve">13. </w:t>
      </w:r>
      <w:r>
        <w:tab/>
        <w:t xml:space="preserve">Atugoda T, Wijesekara H, Werellagama DRIB, Jinadasa KBSN, Bolan NS, Vithanage M. Adsorptive interaction of antibiotic ciprofloxacin on polyethylene microplastics: Implications for vector transport in water. Environmental Technology &amp; Innovation. 2020;19:100971. </w:t>
      </w:r>
    </w:p>
    <w:p w14:paraId="2F1E7620" w14:textId="77777777" w:rsidR="00DC3B3B" w:rsidRDefault="00DC3B3B" w:rsidP="00DC3B3B">
      <w:pPr>
        <w:pStyle w:val="Bibliography"/>
      </w:pPr>
      <w:r>
        <w:t xml:space="preserve">14. </w:t>
      </w:r>
      <w:r>
        <w:tab/>
        <w:t xml:space="preserve">Salawu OA, Olivares CI, Adeleye AS. Adsorption of PFAS onto secondary microplastics: A mechanistic study. Journal of Hazardous Materials. 2024;470:134185. </w:t>
      </w:r>
    </w:p>
    <w:p w14:paraId="3EA688A2" w14:textId="77777777" w:rsidR="00DC3B3B" w:rsidRDefault="00DC3B3B" w:rsidP="00DC3B3B">
      <w:pPr>
        <w:pStyle w:val="Bibliography"/>
      </w:pPr>
      <w:r>
        <w:lastRenderedPageBreak/>
        <w:t xml:space="preserve">15. </w:t>
      </w:r>
      <w:r>
        <w:tab/>
        <w:t xml:space="preserve">Liu X, Shi H, Xie B, Dionysiou DD, Zhao Y. Microplastics as Both a Sink and a Source of Bisphenol A in the Marine Environment. Environ Sci Technol. 2019;53:10188–96. </w:t>
      </w:r>
    </w:p>
    <w:p w14:paraId="15D494FB" w14:textId="77777777" w:rsidR="00DC3B3B" w:rsidRDefault="00DC3B3B" w:rsidP="00DC3B3B">
      <w:pPr>
        <w:pStyle w:val="Bibliography"/>
      </w:pPr>
      <w:r>
        <w:t xml:space="preserve">16. </w:t>
      </w:r>
      <w:r>
        <w:tab/>
        <w:t xml:space="preserve">Tourinho PS, Kočí V, Loureiro S, van Gestel CAM. Partitioning of chemical contaminants to microplastics: Sorption mechanisms, environmental distribution and effects on toxicity and bioaccumulation. Environmental Pollution. 2019;252:1246–56. </w:t>
      </w:r>
    </w:p>
    <w:p w14:paraId="17642AC4" w14:textId="77777777" w:rsidR="00DC3B3B" w:rsidRDefault="00DC3B3B" w:rsidP="00DC3B3B">
      <w:pPr>
        <w:pStyle w:val="Bibliography"/>
      </w:pPr>
      <w:r>
        <w:t xml:space="preserve">17. </w:t>
      </w:r>
      <w:r>
        <w:tab/>
        <w:t xml:space="preserve">Yu F, Yang C, Zhu Z, Bai X, Ma J. Adsorption behavior of organic pollutants and metals on micro/nanoplastics in the aquatic environment. Science of The Total Environment. 2019;694:133643. </w:t>
      </w:r>
    </w:p>
    <w:p w14:paraId="78C962E9" w14:textId="77777777" w:rsidR="00DC3B3B" w:rsidRDefault="00DC3B3B" w:rsidP="00DC3B3B">
      <w:pPr>
        <w:pStyle w:val="Bibliography"/>
      </w:pPr>
      <w:r>
        <w:t xml:space="preserve">18. </w:t>
      </w:r>
      <w:r>
        <w:tab/>
        <w:t xml:space="preserve">Yang X, Man YB, Wong MH, Owen RB, Chow KL. Environmental health impacts of microplastics exposure on structural organization levels in the human body. Science of The Total Environment. 2022;825:154025. </w:t>
      </w:r>
    </w:p>
    <w:p w14:paraId="60E4904F" w14:textId="77777777" w:rsidR="00DC3B3B" w:rsidRDefault="00DC3B3B" w:rsidP="00DC3B3B">
      <w:pPr>
        <w:pStyle w:val="Bibliography"/>
      </w:pPr>
      <w:r>
        <w:t xml:space="preserve">19. </w:t>
      </w:r>
      <w:r>
        <w:tab/>
        <w:t xml:space="preserve">Yuan Z, Nag R, Cummins E. Human health concerns regarding microplastics in the aquatic environment - From marine to food systems. Sci Total Environ. 2022;823:153730. </w:t>
      </w:r>
    </w:p>
    <w:p w14:paraId="3B8116B8" w14:textId="77777777" w:rsidR="00DC3B3B" w:rsidRDefault="00DC3B3B" w:rsidP="00DC3B3B">
      <w:pPr>
        <w:pStyle w:val="Bibliography"/>
      </w:pPr>
      <w:r>
        <w:t xml:space="preserve">20. </w:t>
      </w:r>
      <w:r>
        <w:tab/>
        <w:t xml:space="preserve">Mittal N, Tiwari N, Singh D, Tripathi P, Sharma S. Toxicological impacts of microplastics on human health: a bibliometric analysis. Environ Sci Pollut Res Int. 2024;31:57417–29. </w:t>
      </w:r>
    </w:p>
    <w:p w14:paraId="62515986" w14:textId="77777777" w:rsidR="00DC3B3B" w:rsidRDefault="00DC3B3B" w:rsidP="00DC3B3B">
      <w:pPr>
        <w:pStyle w:val="Bibliography"/>
      </w:pPr>
      <w:r>
        <w:t xml:space="preserve">21. </w:t>
      </w:r>
      <w:r>
        <w:tab/>
        <w:t xml:space="preserve">O’Brien S, Rauert C, Ribeiro F, Okoffo ED, Burrows SD, O’Brien JW, et al. There’s something in the air: A review of sources, prevalence and behaviour of microplastics in the atmosphere. Science of The Total Environment. 2023;874:162193. </w:t>
      </w:r>
    </w:p>
    <w:p w14:paraId="65E44ADC" w14:textId="77777777" w:rsidR="00DC3B3B" w:rsidRDefault="00DC3B3B" w:rsidP="00DC3B3B">
      <w:pPr>
        <w:pStyle w:val="Bibliography"/>
      </w:pPr>
      <w:r>
        <w:t xml:space="preserve">22. </w:t>
      </w:r>
      <w:r>
        <w:tab/>
        <w:t xml:space="preserve">Winiarska E, Jutel M, Zemelka-Wiacek M. The potential impact of nano- and microplastics on human health: Understanding human health risks. Environ Res. 2024;251:118535. </w:t>
      </w:r>
    </w:p>
    <w:p w14:paraId="0218CA52" w14:textId="77777777" w:rsidR="00DC3B3B" w:rsidRDefault="00DC3B3B" w:rsidP="00DC3B3B">
      <w:pPr>
        <w:pStyle w:val="Bibliography"/>
      </w:pPr>
      <w:r>
        <w:t xml:space="preserve">23. </w:t>
      </w:r>
      <w:r>
        <w:tab/>
        <w:t xml:space="preserve">Vdovchenko A, Resmini M. Mapping Microplastics in Humans: Analysis of Polymer Types, and Shapes in Food and Drinking Water—A Systematic Review. International Journal of Molecular Sciences. 2024;25. </w:t>
      </w:r>
    </w:p>
    <w:p w14:paraId="0C164A97" w14:textId="77777777" w:rsidR="00DC3B3B" w:rsidRDefault="00DC3B3B" w:rsidP="00DC3B3B">
      <w:pPr>
        <w:pStyle w:val="Bibliography"/>
      </w:pPr>
      <w:r>
        <w:t xml:space="preserve">24. </w:t>
      </w:r>
      <w:r>
        <w:tab/>
        <w:t xml:space="preserve">Prata JC. Microplastics and human health: Integrating pharmacokinetics. Critical Reviews in Environmental Science and Technology. 2023;53:1489–511. </w:t>
      </w:r>
    </w:p>
    <w:p w14:paraId="4E382912" w14:textId="77777777" w:rsidR="00DC3B3B" w:rsidRDefault="00DC3B3B" w:rsidP="00DC3B3B">
      <w:pPr>
        <w:pStyle w:val="Bibliography"/>
      </w:pPr>
      <w:r>
        <w:t xml:space="preserve">25. </w:t>
      </w:r>
      <w:r>
        <w:tab/>
        <w:t xml:space="preserve">Brachner A, Fragouli D, Duarte IF, Farias PMA, Dembski S, Ghosh M, et al. Assessment of Human Health Risks Posed by Nano-and Microplastics Is Currently Not Feasible. Int J Environ Res Public Health. 2020;17. </w:t>
      </w:r>
    </w:p>
    <w:p w14:paraId="5B8C7A6F" w14:textId="77777777" w:rsidR="00DC3B3B" w:rsidRDefault="00DC3B3B" w:rsidP="00DC3B3B">
      <w:pPr>
        <w:pStyle w:val="Bibliography"/>
      </w:pPr>
      <w:r>
        <w:t xml:space="preserve">26. </w:t>
      </w:r>
      <w:r>
        <w:tab/>
        <w:t xml:space="preserve">Rauert C, Charlton N, Bagley A, Dunlop SA, Symeonides C, Thomas KV. Assessing the Efficacy of Pyrolysis–Gas Chromatography–Mass Spectrometry for Nanoplastic and Microplastic Analysis in Human Blood. Environ Sci Technol. 2025;59:1984–94. </w:t>
      </w:r>
    </w:p>
    <w:p w14:paraId="3741DC40" w14:textId="77777777" w:rsidR="00DC3B3B" w:rsidRDefault="00DC3B3B" w:rsidP="00DC3B3B">
      <w:pPr>
        <w:pStyle w:val="Bibliography"/>
      </w:pPr>
      <w:r>
        <w:t xml:space="preserve">27. </w:t>
      </w:r>
      <w:r>
        <w:tab/>
        <w:t xml:space="preserve">Ramsperger AFRM, Bergamaschi E, Panizzolo M, Fenoglio I, Barbero F, Peters R, et al. Nano- and microplastics: a comprehensive review on their exposure routes, translocation, and fate in humans. NanoImpact. 2023;29:100441. </w:t>
      </w:r>
    </w:p>
    <w:p w14:paraId="74AB5A9D" w14:textId="77777777" w:rsidR="00DC3B3B" w:rsidRDefault="00DC3B3B" w:rsidP="00DC3B3B">
      <w:pPr>
        <w:pStyle w:val="Bibliography"/>
      </w:pPr>
      <w:r>
        <w:t xml:space="preserve">28. </w:t>
      </w:r>
      <w:r>
        <w:tab/>
        <w:t xml:space="preserve">Gouin T, Ellis-Hutchings R, Pemberton M, Wilhelmus B. Addressing the relevance of polystyrene nano- and microplastic particles used to support exposure, toxicity and risk assessment: implications and recommendations. Part Fibre Toxicol. 2024;21:39. </w:t>
      </w:r>
    </w:p>
    <w:p w14:paraId="6CC0314B" w14:textId="77777777" w:rsidR="00DC3B3B" w:rsidRDefault="00DC3B3B" w:rsidP="00DC3B3B">
      <w:pPr>
        <w:pStyle w:val="Bibliography"/>
      </w:pPr>
      <w:r>
        <w:t xml:space="preserve">29. </w:t>
      </w:r>
      <w:r>
        <w:tab/>
        <w:t xml:space="preserve">Yang L, Kang S, Luo X, Wang Z. Microplastics in drinking water: A review on methods, occurrence, sources, and potential risks assessment. Environmental Pollution. 2024;348:123857. </w:t>
      </w:r>
    </w:p>
    <w:p w14:paraId="242FF89E" w14:textId="77777777" w:rsidR="00DC3B3B" w:rsidRDefault="00DC3B3B" w:rsidP="00DC3B3B">
      <w:pPr>
        <w:pStyle w:val="Bibliography"/>
      </w:pPr>
      <w:r>
        <w:lastRenderedPageBreak/>
        <w:t xml:space="preserve">30. </w:t>
      </w:r>
      <w:r>
        <w:tab/>
        <w:t xml:space="preserve">Gopinath PM, Parvathi VD, Yoghalakshmi N, Kumar SM, Athulya PA, Mukherjee A, et al. Plastic particles in medicine: A systematic review of exposure and effects to human health. Chemosphere. 2022;303:135227. </w:t>
      </w:r>
    </w:p>
    <w:p w14:paraId="5F618E4D" w14:textId="77777777" w:rsidR="00DC3B3B" w:rsidRDefault="00DC3B3B" w:rsidP="00DC3B3B">
      <w:pPr>
        <w:pStyle w:val="Bibliography"/>
      </w:pPr>
      <w:r>
        <w:t xml:space="preserve">31. </w:t>
      </w:r>
      <w:r>
        <w:tab/>
        <w:t xml:space="preserve">Zheng K, Wang P, Lou X, Zhou Z, Zhou L, Hu Y, et al. A review of airborne micro- and nano-plastics: Sampling methods, analytical techniques, and exposure risks. Environmental Pollution. 2024;363:125074. </w:t>
      </w:r>
    </w:p>
    <w:p w14:paraId="3C9D160F" w14:textId="77777777" w:rsidR="00DC3B3B" w:rsidRDefault="00DC3B3B" w:rsidP="00DC3B3B">
      <w:pPr>
        <w:pStyle w:val="Bibliography"/>
      </w:pPr>
      <w:r>
        <w:t xml:space="preserve">32. </w:t>
      </w:r>
      <w:r>
        <w:tab/>
        <w:t xml:space="preserve">Torres-Agullo A, Karanasiou A, Moreno T, Lacorte S. Overview on the occurrence of microplastics in air and implications from the use of face masks during the COVID-19 pandemic. Science of The Total Environment. 2021;800:149555. </w:t>
      </w:r>
    </w:p>
    <w:p w14:paraId="7164217A" w14:textId="77777777" w:rsidR="00DC3B3B" w:rsidRDefault="00DC3B3B" w:rsidP="00DC3B3B">
      <w:pPr>
        <w:pStyle w:val="Bibliography"/>
      </w:pPr>
      <w:r>
        <w:t xml:space="preserve">33. </w:t>
      </w:r>
      <w:r>
        <w:tab/>
        <w:t xml:space="preserve">Zhao X, Zhou Y, Liang C, Song J, Yu S, Liao G, et al. Airborne microplastics: Occurrence, sources, fate, risks and mitigation. Sci Total Environ. 2023;858:159943. </w:t>
      </w:r>
    </w:p>
    <w:p w14:paraId="296531F8" w14:textId="77777777" w:rsidR="00DC3B3B" w:rsidRDefault="00DC3B3B" w:rsidP="00DC3B3B">
      <w:pPr>
        <w:pStyle w:val="Bibliography"/>
      </w:pPr>
      <w:r>
        <w:t xml:space="preserve">34. </w:t>
      </w:r>
      <w:r>
        <w:tab/>
        <w:t xml:space="preserve">Gautam RK, ,Laltanpuia, Singh ,Nishant, and Kushwaha S. A particle of concern: explored and proposed underlying mechanisms of microplastic-induced lung damage and pulmonary fibrosis. Inhalation Toxicology. 2025;37:1–17. </w:t>
      </w:r>
    </w:p>
    <w:p w14:paraId="2A3AB942" w14:textId="77777777" w:rsidR="00DC3B3B" w:rsidRDefault="00DC3B3B" w:rsidP="00DC3B3B">
      <w:pPr>
        <w:pStyle w:val="Bibliography"/>
      </w:pPr>
      <w:r>
        <w:t xml:space="preserve">35. </w:t>
      </w:r>
      <w:r>
        <w:tab/>
        <w:t xml:space="preserve">Kek HY, Tan H, Othman MHD, Nyakuma BB, Ho WS, Sheng DDCV, et al. Critical review on airborne microplastics: An indoor air contaminant of emerging concern. Environ Res. 2024;245:118055. </w:t>
      </w:r>
    </w:p>
    <w:p w14:paraId="29E1DB5D" w14:textId="77777777" w:rsidR="00DC3B3B" w:rsidRDefault="00DC3B3B" w:rsidP="00DC3B3B">
      <w:pPr>
        <w:pStyle w:val="Bibliography"/>
      </w:pPr>
      <w:r>
        <w:t xml:space="preserve">36. </w:t>
      </w:r>
      <w:r>
        <w:tab/>
        <w:t xml:space="preserve">Eberhard T, Casillas G, Zarus GM, Barr DB. Systematic review of microplastics and nanoplastics in indoor and outdoor air: identifying a framework and data needs for quantifying human inhalation  exposures. J Expo Sci Environ Epidemiol. 2024;34:185–96. </w:t>
      </w:r>
    </w:p>
    <w:p w14:paraId="58A95613" w14:textId="77777777" w:rsidR="00DC3B3B" w:rsidRDefault="00DC3B3B" w:rsidP="00DC3B3B">
      <w:pPr>
        <w:pStyle w:val="Bibliography"/>
      </w:pPr>
      <w:r>
        <w:t xml:space="preserve">37. </w:t>
      </w:r>
      <w:r>
        <w:tab/>
        <w:t xml:space="preserve">Perera K, Ziajahromi S, Nash SB, Leusch FDL. Microplastics in Australian indoor air: Abundance, characteristics, and implications for human exposure. Science of The Total Environment. 2023;889:164292. </w:t>
      </w:r>
    </w:p>
    <w:p w14:paraId="73580831" w14:textId="77777777" w:rsidR="00DC3B3B" w:rsidRDefault="00DC3B3B" w:rsidP="00DC3B3B">
      <w:pPr>
        <w:pStyle w:val="Bibliography"/>
      </w:pPr>
      <w:r>
        <w:t xml:space="preserve">38. </w:t>
      </w:r>
      <w:r>
        <w:tab/>
        <w:t xml:space="preserve">O’Brien S, Okoffo ED, Rauert C, O’Brien JW, Ribeiro F, Burrows SD, et al. Quantification of selected microplastics in Australian urban road dust. J Hazard Mater. 2021;416:125811. </w:t>
      </w:r>
    </w:p>
    <w:p w14:paraId="133F3238" w14:textId="77777777" w:rsidR="00DC3B3B" w:rsidRDefault="00DC3B3B" w:rsidP="00DC3B3B">
      <w:pPr>
        <w:pStyle w:val="Bibliography"/>
      </w:pPr>
      <w:r>
        <w:t xml:space="preserve">39. </w:t>
      </w:r>
      <w:r>
        <w:tab/>
        <w:t xml:space="preserve">Zarus GM, Muianga C, Hunter CM, Pappas RS. A review of data for quantifying human exposures to micro and nanoplastics and potential health risks. Sci Total Environ. 2021;756:144010. </w:t>
      </w:r>
    </w:p>
    <w:p w14:paraId="7A764FE7" w14:textId="77777777" w:rsidR="00DC3B3B" w:rsidRDefault="00DC3B3B" w:rsidP="00DC3B3B">
      <w:pPr>
        <w:pStyle w:val="Bibliography"/>
      </w:pPr>
      <w:r>
        <w:t xml:space="preserve">40. </w:t>
      </w:r>
      <w:r>
        <w:tab/>
        <w:t xml:space="preserve">Vianello A, Jensen RL, Liu L, Vollertsen J. Simulating human exposure to indoor airborne microplastics using a Breathing Thermal Manikin. Scientific Reports. 2019;9:8670. </w:t>
      </w:r>
    </w:p>
    <w:p w14:paraId="27E44EA6" w14:textId="77777777" w:rsidR="00DC3B3B" w:rsidRDefault="00DC3B3B" w:rsidP="00DC3B3B">
      <w:pPr>
        <w:pStyle w:val="Bibliography"/>
      </w:pPr>
      <w:r>
        <w:t xml:space="preserve">41. </w:t>
      </w:r>
      <w:r>
        <w:tab/>
        <w:t xml:space="preserve">Zhang Q, Xu EG, Li J, Chen Q, Ma L, Zeng EY, et al. A Review of Microplastics in Table Salt, Drinking Water, and Air: Direct Human Exposure. Environ Sci Technol. 2020;54:3740–51. </w:t>
      </w:r>
    </w:p>
    <w:p w14:paraId="7CAA0859" w14:textId="77777777" w:rsidR="00DC3B3B" w:rsidRDefault="00DC3B3B" w:rsidP="00DC3B3B">
      <w:pPr>
        <w:pStyle w:val="Bibliography"/>
      </w:pPr>
      <w:r>
        <w:t xml:space="preserve">42. </w:t>
      </w:r>
      <w:r>
        <w:tab/>
        <w:t xml:space="preserve">Soltani NS, Taylor MP, Wilson SP. Quantification and exposure assessment of microplastics in Australian indoor house dust. Environmental Pollution. 2021;283:117064. </w:t>
      </w:r>
    </w:p>
    <w:p w14:paraId="220F3A91" w14:textId="77777777" w:rsidR="00DC3B3B" w:rsidRDefault="00DC3B3B" w:rsidP="00DC3B3B">
      <w:pPr>
        <w:pStyle w:val="Bibliography"/>
      </w:pPr>
      <w:r>
        <w:t xml:space="preserve">43. </w:t>
      </w:r>
      <w:r>
        <w:tab/>
        <w:t xml:space="preserve">Landrigan PJ, Raps H, Cropper M, Bald C, Brunner M, Canonizado EM, et al. The Minderoo-Monaco Commission on Plastics and Human Health. Ann Glob Health. 2023;89:23. </w:t>
      </w:r>
    </w:p>
    <w:p w14:paraId="3D468672" w14:textId="77777777" w:rsidR="00DC3B3B" w:rsidRDefault="00DC3B3B" w:rsidP="00DC3B3B">
      <w:pPr>
        <w:pStyle w:val="Bibliography"/>
      </w:pPr>
      <w:r>
        <w:lastRenderedPageBreak/>
        <w:t xml:space="preserve">44. </w:t>
      </w:r>
      <w:r>
        <w:tab/>
        <w:t xml:space="preserve">Nelis JLD, Schacht VJ, Dawson AL, Bose U, Tsagkaris AS, Dvorakova D, et al. The measurement of food safety and security risks associated with micro- and nanoplastic pollution. TrAC Trends in Analytical Chemistry. 2023;161:116993. </w:t>
      </w:r>
    </w:p>
    <w:p w14:paraId="55A09EFA" w14:textId="77777777" w:rsidR="00DC3B3B" w:rsidRDefault="00DC3B3B" w:rsidP="00DC3B3B">
      <w:pPr>
        <w:pStyle w:val="Bibliography"/>
      </w:pPr>
      <w:r>
        <w:t xml:space="preserve">45. </w:t>
      </w:r>
      <w:r>
        <w:tab/>
        <w:t xml:space="preserve">Carvalho JGR de, Augusto HC, Ferraz R, Delerue-Matos C, Fernandes VC. Micro(nano)plastic and Related Chemicals: Emerging Contaminants in Environment, Food and Health Impacts. Toxics. 2024;12. </w:t>
      </w:r>
    </w:p>
    <w:p w14:paraId="0DFFB550" w14:textId="77777777" w:rsidR="00DC3B3B" w:rsidRDefault="00DC3B3B" w:rsidP="00DC3B3B">
      <w:pPr>
        <w:pStyle w:val="Bibliography"/>
      </w:pPr>
      <w:r>
        <w:t xml:space="preserve">46. </w:t>
      </w:r>
      <w:r>
        <w:tab/>
        <w:t xml:space="preserve">Samandra S, Mescall OJ, Plaisted K, Symons B, Xie S, Ellis AV, et al. Assessing exposure of the Australian population to microplastics through bottled water consumption. Science of The Total Environment. 2022;837:155329. </w:t>
      </w:r>
    </w:p>
    <w:p w14:paraId="25DB8565" w14:textId="77777777" w:rsidR="00DC3B3B" w:rsidRDefault="00DC3B3B" w:rsidP="00DC3B3B">
      <w:pPr>
        <w:pStyle w:val="Bibliography"/>
      </w:pPr>
      <w:r>
        <w:t xml:space="preserve">47. </w:t>
      </w:r>
      <w:r>
        <w:tab/>
        <w:t xml:space="preserve">Danopoulos E, Twiddy M, Rotchell JM. Microplastic contamination of drinking water: A systematic review. PLOS ONE. 2020;15:e0236838. </w:t>
      </w:r>
    </w:p>
    <w:p w14:paraId="71994A88" w14:textId="77777777" w:rsidR="00DC3B3B" w:rsidRDefault="00DC3B3B" w:rsidP="00DC3B3B">
      <w:pPr>
        <w:pStyle w:val="Bibliography"/>
      </w:pPr>
      <w:r>
        <w:t xml:space="preserve">48. </w:t>
      </w:r>
      <w:r>
        <w:tab/>
        <w:t xml:space="preserve">Cox KD, Covernton GA, Davies HL, Dower JF, Juanes F, Dudas SE. Human Consumption of Microplastics. Environ Sci Technol. 2019;53:7068–74. </w:t>
      </w:r>
    </w:p>
    <w:p w14:paraId="20CD3141" w14:textId="77777777" w:rsidR="00DC3B3B" w:rsidRDefault="00DC3B3B" w:rsidP="00DC3B3B">
      <w:pPr>
        <w:pStyle w:val="Bibliography"/>
      </w:pPr>
      <w:r>
        <w:t xml:space="preserve">49. </w:t>
      </w:r>
      <w:r>
        <w:tab/>
        <w:t xml:space="preserve">Vega-Herrera A, Garcia-Torné M, Borrell-Diaz X, Abad E, Llorca M, Villanueva CM, et al. Exposure to micro(nano)plastics polymers in water stored in single-use plastic bottles. Chemosphere. 2023;343:140106. </w:t>
      </w:r>
    </w:p>
    <w:p w14:paraId="7AE7492D" w14:textId="77777777" w:rsidR="00DC3B3B" w:rsidRDefault="00DC3B3B" w:rsidP="00DC3B3B">
      <w:pPr>
        <w:pStyle w:val="Bibliography"/>
      </w:pPr>
      <w:r>
        <w:t xml:space="preserve">50. </w:t>
      </w:r>
      <w:r>
        <w:tab/>
        <w:t xml:space="preserve">Qian N, Gao X, Lang X, Deng H, Bratu TM, Chen Q, et al. Rapid single-particle chemical imaging of nanoplastics by SRS microscopy. Proc Natl Acad Sci U S A. 2024;121:e2300582121. </w:t>
      </w:r>
    </w:p>
    <w:p w14:paraId="15EF36E4" w14:textId="77777777" w:rsidR="00DC3B3B" w:rsidRDefault="00DC3B3B" w:rsidP="00DC3B3B">
      <w:pPr>
        <w:pStyle w:val="Bibliography"/>
      </w:pPr>
      <w:r>
        <w:t xml:space="preserve">51. </w:t>
      </w:r>
      <w:r>
        <w:tab/>
        <w:t xml:space="preserve">Sánchez A, Rodríguez-Viso P, Domene A, Orozco H, Vélez D, Devesa V. Dietary microplastics: Occurrence, exposure and health implications. Environmental Research. 2022;212:113150. </w:t>
      </w:r>
    </w:p>
    <w:p w14:paraId="15197FE7" w14:textId="77777777" w:rsidR="00DC3B3B" w:rsidRDefault="00DC3B3B" w:rsidP="00DC3B3B">
      <w:pPr>
        <w:pStyle w:val="Bibliography"/>
      </w:pPr>
      <w:r>
        <w:t xml:space="preserve">52. </w:t>
      </w:r>
      <w:r>
        <w:tab/>
        <w:t xml:space="preserve">Liu S, Ding H, Song Y, Xue Y, Bi M, Wu M, et al. The potential risks posed by micro-nanoplastics to the safety of disinfected drinking water. J Hazard Mater. 2023;450:131089. </w:t>
      </w:r>
    </w:p>
    <w:p w14:paraId="0E4C87CE" w14:textId="77777777" w:rsidR="00DC3B3B" w:rsidRDefault="00DC3B3B" w:rsidP="00DC3B3B">
      <w:pPr>
        <w:pStyle w:val="Bibliography"/>
      </w:pPr>
      <w:r>
        <w:t xml:space="preserve">53. </w:t>
      </w:r>
      <w:r>
        <w:tab/>
        <w:t xml:space="preserve">Pivokonsky M, Cermakova L, Novotna K, Peer P, Cajthaml T, Janda V. Occurrence of microplastics in raw and treated drinking water. Science of The Total Environment. 2018;643:1644–51. </w:t>
      </w:r>
    </w:p>
    <w:p w14:paraId="290296DF" w14:textId="77777777" w:rsidR="00DC3B3B" w:rsidRDefault="00DC3B3B" w:rsidP="00DC3B3B">
      <w:pPr>
        <w:pStyle w:val="Bibliography"/>
      </w:pPr>
      <w:r>
        <w:t xml:space="preserve">54. </w:t>
      </w:r>
      <w:r>
        <w:tab/>
        <w:t xml:space="preserve">Kosuth M, Mason SA, Wattenberg EV. Anthropogenic contamination of tap water, beer, and sea salt. PLOS ONE. 2018;13:e0194970. </w:t>
      </w:r>
    </w:p>
    <w:p w14:paraId="6362A2DB" w14:textId="77777777" w:rsidR="00DC3B3B" w:rsidRDefault="00DC3B3B" w:rsidP="00DC3B3B">
      <w:pPr>
        <w:pStyle w:val="Bibliography"/>
      </w:pPr>
      <w:r>
        <w:t xml:space="preserve">55. </w:t>
      </w:r>
      <w:r>
        <w:tab/>
        <w:t xml:space="preserve">Mamun AA, Prasetya TAE, Dewi IR, Ahmad M. Microplastics in human food chains: Food becoming a threat to health safety. Sci Total Environ. 2023;858:159834. </w:t>
      </w:r>
    </w:p>
    <w:p w14:paraId="5A0E8E17" w14:textId="77777777" w:rsidR="00DC3B3B" w:rsidRDefault="00DC3B3B" w:rsidP="00DC3B3B">
      <w:pPr>
        <w:pStyle w:val="Bibliography"/>
      </w:pPr>
      <w:r>
        <w:t xml:space="preserve">56. </w:t>
      </w:r>
      <w:r>
        <w:tab/>
        <w:t xml:space="preserve">Nan B, Su L, Kellar C, Craig NJ, Keough MJ, Pettigrove V. Identification of microplastics in surface water and Australian freshwater shrimp Paratya australiensis in Victoria, Australia. Environmental Pollution. 2020;259:113865. </w:t>
      </w:r>
    </w:p>
    <w:p w14:paraId="7B6DDCB9" w14:textId="77777777" w:rsidR="00DC3B3B" w:rsidRDefault="00DC3B3B" w:rsidP="00DC3B3B">
      <w:pPr>
        <w:pStyle w:val="Bibliography"/>
      </w:pPr>
      <w:r>
        <w:t xml:space="preserve">57. </w:t>
      </w:r>
      <w:r>
        <w:tab/>
        <w:t xml:space="preserve">Liebezeit G, and Liebezeit E. Synthetic particles as contaminants in German beers. Food Additives &amp; Contaminants: Part A. 2014;31:1574–8. </w:t>
      </w:r>
    </w:p>
    <w:p w14:paraId="40B99347" w14:textId="77777777" w:rsidR="00DC3B3B" w:rsidRDefault="00DC3B3B" w:rsidP="00DC3B3B">
      <w:pPr>
        <w:pStyle w:val="Bibliography"/>
      </w:pPr>
      <w:r>
        <w:t xml:space="preserve">58. </w:t>
      </w:r>
      <w:r>
        <w:tab/>
        <w:t xml:space="preserve">Altunışık A. Prevalence of microplastics in commercially sold soft drinks and human risk assessment. J Environ Manage. 2023;336:117720. </w:t>
      </w:r>
    </w:p>
    <w:p w14:paraId="2A53DE31" w14:textId="77777777" w:rsidR="00DC3B3B" w:rsidRDefault="00DC3B3B" w:rsidP="00DC3B3B">
      <w:pPr>
        <w:pStyle w:val="Bibliography"/>
      </w:pPr>
      <w:r>
        <w:lastRenderedPageBreak/>
        <w:t xml:space="preserve">59. </w:t>
      </w:r>
      <w:r>
        <w:tab/>
        <w:t xml:space="preserve">Kutralam-Muniasamy G, Pérez-Guevara F, Elizalde-Martínez I, Shruti VC. Branded milks - Are they immune from microplastics contamination? Sci Total Environ. 2020;714:136823. </w:t>
      </w:r>
    </w:p>
    <w:p w14:paraId="6E7FB7A5" w14:textId="77777777" w:rsidR="00DC3B3B" w:rsidRDefault="00DC3B3B" w:rsidP="00DC3B3B">
      <w:pPr>
        <w:pStyle w:val="Bibliography"/>
      </w:pPr>
      <w:r>
        <w:t xml:space="preserve">60. </w:t>
      </w:r>
      <w:r>
        <w:tab/>
        <w:t xml:space="preserve">Hernandez LM, Xu EG, Larsson HCE, Tahara R, Maisuria VB, Tufenkji N. Plastic Teabags Release Billions of Microparticles and Nanoparticles into Tea. Environ Sci Technol. 2019;53:12300–10. </w:t>
      </w:r>
    </w:p>
    <w:p w14:paraId="34B51779" w14:textId="77777777" w:rsidR="00DC3B3B" w:rsidRDefault="00DC3B3B" w:rsidP="00DC3B3B">
      <w:pPr>
        <w:pStyle w:val="Bibliography"/>
      </w:pPr>
      <w:r>
        <w:t xml:space="preserve">61. </w:t>
      </w:r>
      <w:r>
        <w:tab/>
        <w:t xml:space="preserve">Zhu Y, Che R, Zong X, Wang J, Li J, Zhang C, et al. A comprehensive review on the source, ingestion route, attachment and toxicity of microplastics/nanoplastics in human systems. J Environ Manage. 2024;352:120039. </w:t>
      </w:r>
    </w:p>
    <w:p w14:paraId="22525167" w14:textId="77777777" w:rsidR="00DC3B3B" w:rsidRDefault="00DC3B3B" w:rsidP="00DC3B3B">
      <w:pPr>
        <w:pStyle w:val="Bibliography"/>
      </w:pPr>
      <w:r>
        <w:t xml:space="preserve">62. </w:t>
      </w:r>
      <w:r>
        <w:tab/>
        <w:t xml:space="preserve">Danopoulos Evangelos, Jenner Lauren C., Twiddy Maureen, Rotchell Jeanette M. Microplastic Contamination of Seafood Intended for Human Consumption: A Systematic Review and Meta-Analysis. Environmental Health Perspectives. 128:126002. </w:t>
      </w:r>
    </w:p>
    <w:p w14:paraId="4B09AB18" w14:textId="77777777" w:rsidR="00DC3B3B" w:rsidRDefault="00DC3B3B" w:rsidP="00DC3B3B">
      <w:pPr>
        <w:pStyle w:val="Bibliography"/>
      </w:pPr>
      <w:r>
        <w:t xml:space="preserve">63. </w:t>
      </w:r>
      <w:r>
        <w:tab/>
        <w:t xml:space="preserve">Milne MH, De Frond H, Rochman CM, Mallos NJ, Leonard GH, Baechler BR. Exposure of U.S. adults to microplastics from commonly-consumed proteins. Environmental Pollution. 2024;343:123233. </w:t>
      </w:r>
    </w:p>
    <w:p w14:paraId="4CF586EB" w14:textId="77777777" w:rsidR="00DC3B3B" w:rsidRDefault="00DC3B3B" w:rsidP="00DC3B3B">
      <w:pPr>
        <w:pStyle w:val="Bibliography"/>
      </w:pPr>
      <w:r>
        <w:t xml:space="preserve">64. </w:t>
      </w:r>
      <w:r>
        <w:tab/>
        <w:t xml:space="preserve">Bocker R, Silva EK. Microplastics in our diet: A growing concern for human health. Sci Total Environ. 2025;968:178882. </w:t>
      </w:r>
    </w:p>
    <w:p w14:paraId="0245BEFD" w14:textId="77777777" w:rsidR="00DC3B3B" w:rsidRDefault="00DC3B3B" w:rsidP="00DC3B3B">
      <w:pPr>
        <w:pStyle w:val="Bibliography"/>
      </w:pPr>
      <w:r>
        <w:t xml:space="preserve">65. </w:t>
      </w:r>
      <w:r>
        <w:tab/>
        <w:t xml:space="preserve">Wen S, Zhao Y, Wang M, Yuan H, Xu H. Micro(nano)plastics in food system: potential health impacts on human intestinal system. Crit Rev Food Sci Nutr. 2024;64:1429–47. </w:t>
      </w:r>
    </w:p>
    <w:p w14:paraId="48BCACAD" w14:textId="77777777" w:rsidR="00DC3B3B" w:rsidRDefault="00DC3B3B" w:rsidP="00DC3B3B">
      <w:pPr>
        <w:pStyle w:val="Bibliography"/>
      </w:pPr>
      <w:r>
        <w:t xml:space="preserve">66. </w:t>
      </w:r>
      <w:r>
        <w:tab/>
        <w:t xml:space="preserve">Oliveri Conti G, Ferrante M, Banni M, Favara C, Nicolosi I, Cristaldi A, et al. Micro- and nano-plastics in edible fruit and vegetables. The first diet risks assessment for the general population. Environmental Research. 2020;187:109677. </w:t>
      </w:r>
    </w:p>
    <w:p w14:paraId="09394E9B" w14:textId="77777777" w:rsidR="00DC3B3B" w:rsidRDefault="00DC3B3B" w:rsidP="00DC3B3B">
      <w:pPr>
        <w:pStyle w:val="Bibliography"/>
      </w:pPr>
      <w:r>
        <w:t xml:space="preserve">67. </w:t>
      </w:r>
      <w:r>
        <w:tab/>
        <w:t xml:space="preserve">Liu Y, Cao Y, Li H, Liu H, Bi L, Chen Q, et al. A systematic review of microplastics emissions in kitchens: Understanding the links with diseases in daily life. Environment International. 2024;188:108740. </w:t>
      </w:r>
    </w:p>
    <w:p w14:paraId="76894E0C" w14:textId="77777777" w:rsidR="00DC3B3B" w:rsidRDefault="00DC3B3B" w:rsidP="00DC3B3B">
      <w:pPr>
        <w:pStyle w:val="Bibliography"/>
      </w:pPr>
      <w:r>
        <w:t xml:space="preserve">68. </w:t>
      </w:r>
      <w:r>
        <w:tab/>
        <w:t xml:space="preserve">Hussain KA, Romanova S, Okur I, Zhang D, Kuebler J, Huang X, et al. Assessing the Release of Microplastics and Nanoplastics from Plastic Containers and Reusable Food Pouches: Implications for Human Health. Environ Sci Technol. 2023;57:9782–92. </w:t>
      </w:r>
    </w:p>
    <w:p w14:paraId="0C8415FA" w14:textId="77777777" w:rsidR="00DC3B3B" w:rsidRDefault="00DC3B3B" w:rsidP="00DC3B3B">
      <w:pPr>
        <w:pStyle w:val="Bibliography"/>
      </w:pPr>
      <w:r>
        <w:t xml:space="preserve">69. </w:t>
      </w:r>
      <w:r>
        <w:tab/>
        <w:t xml:space="preserve">Díaz-Galiano FJ, Gómez-Ramos MJ, Beraza I, Murcia-Morales M, Fernández-Alba AR. Cooking food in microwavable plastic containers: in situ formation of a new chemical substance and increased migration of polypropylene polymers. Food Chemistry. 2023;417:135852. </w:t>
      </w:r>
    </w:p>
    <w:p w14:paraId="424BD5C9" w14:textId="77777777" w:rsidR="00DC3B3B" w:rsidRDefault="00DC3B3B" w:rsidP="00DC3B3B">
      <w:pPr>
        <w:pStyle w:val="Bibliography"/>
      </w:pPr>
      <w:r>
        <w:t xml:space="preserve">70. </w:t>
      </w:r>
      <w:r>
        <w:tab/>
        <w:t xml:space="preserve">Okoffo ED, Tscharke BJ, Thomas KV. Release of Micro- and Nanosized Particles from Plastic Articles during Mechanical Dishwashing. ACS EST Water. 2025;5:2870–81. </w:t>
      </w:r>
    </w:p>
    <w:p w14:paraId="7255622C" w14:textId="77777777" w:rsidR="00DC3B3B" w:rsidRDefault="00DC3B3B" w:rsidP="00DC3B3B">
      <w:pPr>
        <w:pStyle w:val="Bibliography"/>
      </w:pPr>
      <w:r>
        <w:t xml:space="preserve">71. </w:t>
      </w:r>
      <w:r>
        <w:tab/>
        <w:t xml:space="preserve">Sol D, Menéndez-Manjón A, Carrasco S, Crisóstomo-Miranda J, Laca A, Laca A, et al. Contribution of household dishwashing to microplastic pollution. Environmental Science and Pollution Research. 2023;30:45140–50. </w:t>
      </w:r>
    </w:p>
    <w:p w14:paraId="50A4303D" w14:textId="77777777" w:rsidR="00DC3B3B" w:rsidRDefault="00DC3B3B" w:rsidP="00DC3B3B">
      <w:pPr>
        <w:pStyle w:val="Bibliography"/>
      </w:pPr>
      <w:r>
        <w:t xml:space="preserve">72. </w:t>
      </w:r>
      <w:r>
        <w:tab/>
        <w:t xml:space="preserve">Chinglenthoiba C, Lani MN, Anuar ST, Amesho KTT, K L P, Santos JH. Microplastics in food packaging: Analytical methods, health risks, and sustainable alternatives. Journal of Hazardous Materials Advances. 2025;18:100746. </w:t>
      </w:r>
    </w:p>
    <w:p w14:paraId="45DB708C" w14:textId="77777777" w:rsidR="00DC3B3B" w:rsidRDefault="00DC3B3B" w:rsidP="00DC3B3B">
      <w:pPr>
        <w:pStyle w:val="Bibliography"/>
      </w:pPr>
      <w:r>
        <w:lastRenderedPageBreak/>
        <w:t xml:space="preserve">73. </w:t>
      </w:r>
      <w:r>
        <w:tab/>
        <w:t xml:space="preserve">Kadac-Czapska K, Knez E, Gierszewska M, Olewnik-Kruszkowska E, Grembecka M. Microplastics Derived from Food Packaging Waste—Their Origin and Health Risks. Materials. 2023;16. </w:t>
      </w:r>
    </w:p>
    <w:p w14:paraId="0E798347" w14:textId="77777777" w:rsidR="00DC3B3B" w:rsidRDefault="00DC3B3B" w:rsidP="00DC3B3B">
      <w:pPr>
        <w:pStyle w:val="Bibliography"/>
      </w:pPr>
      <w:r>
        <w:t xml:space="preserve">74. </w:t>
      </w:r>
      <w:r>
        <w:tab/>
        <w:t xml:space="preserve">Busse K, Ebner I, Humpf HU, Ivleva N, Kaeppler A, Oßmann BE, et al. Comment on “Plastic Teabags Release Billions of Microparticles and Nanoparticles into Tea”. Environ Sci Technol. 2020;54:14134–5. </w:t>
      </w:r>
    </w:p>
    <w:p w14:paraId="66ADFB28" w14:textId="77777777" w:rsidR="00DC3B3B" w:rsidRDefault="00DC3B3B" w:rsidP="00DC3B3B">
      <w:pPr>
        <w:pStyle w:val="Bibliography"/>
      </w:pPr>
      <w:r>
        <w:t xml:space="preserve">75. </w:t>
      </w:r>
      <w:r>
        <w:tab/>
        <w:t xml:space="preserve">Liu L, Zhang X, Jia P, He S, Dai H, Deng S, et al. Release of microplastics from breastmilk storage bags and assessment of intake by infants: A preliminary study. Environmental Pollution. 2023;323:121197. </w:t>
      </w:r>
    </w:p>
    <w:p w14:paraId="3B89087F" w14:textId="77777777" w:rsidR="00DC3B3B" w:rsidRDefault="00DC3B3B" w:rsidP="00DC3B3B">
      <w:pPr>
        <w:pStyle w:val="Bibliography"/>
      </w:pPr>
      <w:r>
        <w:t xml:space="preserve">76. </w:t>
      </w:r>
      <w:r>
        <w:tab/>
        <w:t xml:space="preserve">Mondal R, Sarkar DJ, Bhattacharyya S, Raja R, Chaudhuri P, Biswas JK, et al. Health risk assessment of microplastics contamination in the daily diet of South Asian countries. Journal of Hazardous Materials. 2025;494:138527. </w:t>
      </w:r>
    </w:p>
    <w:p w14:paraId="1317B73F" w14:textId="77777777" w:rsidR="00DC3B3B" w:rsidRDefault="00DC3B3B" w:rsidP="00DC3B3B">
      <w:pPr>
        <w:pStyle w:val="Bibliography"/>
      </w:pPr>
      <w:r>
        <w:t xml:space="preserve">77. </w:t>
      </w:r>
      <w:r>
        <w:tab/>
        <w:t xml:space="preserve">Qiu X, Li L, Qiu Q, Lan T, Du L, Feng X, et al. Medical exposure to micro(nano)plastics: An exposure pathway with potentially significant harm to human health that should not be overlooked. Sci Total Environ. 2024;957:177743. </w:t>
      </w:r>
    </w:p>
    <w:p w14:paraId="0FDDADD4" w14:textId="77777777" w:rsidR="00DC3B3B" w:rsidRDefault="00DC3B3B" w:rsidP="00DC3B3B">
      <w:pPr>
        <w:pStyle w:val="Bibliography"/>
      </w:pPr>
      <w:r>
        <w:t xml:space="preserve">78. </w:t>
      </w:r>
      <w:r>
        <w:tab/>
        <w:t xml:space="preserve">Saha U, Jena S, Simnani FZ, Singh D, Choudhury A, Naser SS, et al. The unseen perils of oral-care products generated micro/nanoplastics on human health. Ecotoxicol Environ Saf. 2025;290:117526. </w:t>
      </w:r>
    </w:p>
    <w:p w14:paraId="46624B7F" w14:textId="77777777" w:rsidR="00DC3B3B" w:rsidRDefault="00DC3B3B" w:rsidP="00DC3B3B">
      <w:pPr>
        <w:pStyle w:val="Bibliography"/>
      </w:pPr>
      <w:r>
        <w:t xml:space="preserve">79. </w:t>
      </w:r>
      <w:r>
        <w:tab/>
        <w:t xml:space="preserve">Çağlayan U, Gündoğdu S, Ramos TM, Syberg K. Intravenous hypertonic fluids as a source of human microplastic exposure. Environmental Toxicology and Pharmacology. 2024;107:104411. </w:t>
      </w:r>
    </w:p>
    <w:p w14:paraId="43F72ACB" w14:textId="77777777" w:rsidR="00DC3B3B" w:rsidRDefault="00DC3B3B" w:rsidP="00DC3B3B">
      <w:pPr>
        <w:pStyle w:val="Bibliography"/>
      </w:pPr>
      <w:r>
        <w:t xml:space="preserve">80. </w:t>
      </w:r>
      <w:r>
        <w:tab/>
        <w:t xml:space="preserve">Basaran B, Aytan Ü, Şentürk Y. First occurrence and risk assessment of microplastics in enteral nutrition formulas. Food Chem Toxicol. 2024;191:114879. </w:t>
      </w:r>
    </w:p>
    <w:p w14:paraId="7C31778C" w14:textId="77777777" w:rsidR="00DC3B3B" w:rsidRDefault="00DC3B3B" w:rsidP="00DC3B3B">
      <w:pPr>
        <w:pStyle w:val="Bibliography"/>
      </w:pPr>
      <w:r>
        <w:t xml:space="preserve">81. </w:t>
      </w:r>
      <w:r>
        <w:tab/>
        <w:t xml:space="preserve">Passos RS, Davenport A, Busquets R, Selden C, Silva LB, Baptista JS, et al. Microplastics and nanoplastics in haemodialysis waters: Emerging threats to be in our radar. Environ Toxicol Pharmacol. 2023;102:104253. </w:t>
      </w:r>
    </w:p>
    <w:p w14:paraId="10C432D8" w14:textId="77777777" w:rsidR="00DC3B3B" w:rsidRDefault="00DC3B3B" w:rsidP="00DC3B3B">
      <w:pPr>
        <w:pStyle w:val="Bibliography"/>
      </w:pPr>
      <w:r>
        <w:t xml:space="preserve">82. </w:t>
      </w:r>
      <w:r>
        <w:tab/>
        <w:t xml:space="preserve">Kara E, Konur K, Koca YŞ, Aytan Ü. Unveiling hidden contaminants: a systematic quantification and characterization of microplastics in hemodialysis and peritoneal dialysis fluids. BMC Nephrol. 2025;26:359. </w:t>
      </w:r>
    </w:p>
    <w:p w14:paraId="51DF3B0B" w14:textId="77777777" w:rsidR="00DC3B3B" w:rsidRDefault="00DC3B3B" w:rsidP="00DC3B3B">
      <w:pPr>
        <w:pStyle w:val="Bibliography"/>
      </w:pPr>
      <w:r>
        <w:t xml:space="preserve">83. </w:t>
      </w:r>
      <w:r>
        <w:tab/>
        <w:t xml:space="preserve">Liu S, Yang Y, Du Z, Wang C, Li L, Zhang M, et al. Percutaneous coronary intervention leads to microplastics entering the blood: Interventional devices are a major source. J Hazard Mater. 2024;476:135054. </w:t>
      </w:r>
    </w:p>
    <w:p w14:paraId="7BE90622" w14:textId="77777777" w:rsidR="00DC3B3B" w:rsidRDefault="00DC3B3B" w:rsidP="00DC3B3B">
      <w:pPr>
        <w:pStyle w:val="Bibliography"/>
      </w:pPr>
      <w:r>
        <w:t xml:space="preserve">84. </w:t>
      </w:r>
      <w:r>
        <w:tab/>
        <w:t xml:space="preserve">Wu Y, Chen Y, He R, Zhao T, Chen Z. Micronanoplastic exposure due to cardiopulmonary bypass in children: A prospective observational study. J Hazard Mater. 2025;489:137732. </w:t>
      </w:r>
    </w:p>
    <w:p w14:paraId="359D5132" w14:textId="77777777" w:rsidR="00DC3B3B" w:rsidRDefault="00DC3B3B" w:rsidP="00DC3B3B">
      <w:pPr>
        <w:pStyle w:val="Bibliography"/>
      </w:pPr>
      <w:r>
        <w:t xml:space="preserve">85. </w:t>
      </w:r>
      <w:r>
        <w:tab/>
        <w:t xml:space="preserve">Panayi N, Papageorgiou SN, Eliades G, Eliades T. Microplastics and orthodontic aligners: The concerns arising from the modernization of practice through polymers and plastics. J World Fed Orthod. 2024;13:259–64. </w:t>
      </w:r>
    </w:p>
    <w:p w14:paraId="6F40B4F7" w14:textId="77777777" w:rsidR="00DC3B3B" w:rsidRDefault="00DC3B3B" w:rsidP="00DC3B3B">
      <w:pPr>
        <w:pStyle w:val="Bibliography"/>
      </w:pPr>
      <w:r>
        <w:t xml:space="preserve">86. </w:t>
      </w:r>
      <w:r>
        <w:tab/>
        <w:t xml:space="preserve">Quinzi V, Orilisi G, Vitiello F, Notarstefano V, Marzo G, Orsini G. A spectroscopic study on orthodontic aligners: First evidence of secondary microplastic detachment after seven days of artificial saliva exposure. Science of The Total Environment. 2023;866:161356. </w:t>
      </w:r>
    </w:p>
    <w:p w14:paraId="206B64B7" w14:textId="77777777" w:rsidR="00DC3B3B" w:rsidRDefault="00DC3B3B" w:rsidP="00DC3B3B">
      <w:pPr>
        <w:pStyle w:val="Bibliography"/>
      </w:pPr>
      <w:r>
        <w:lastRenderedPageBreak/>
        <w:t xml:space="preserve">87. </w:t>
      </w:r>
      <w:r>
        <w:tab/>
        <w:t xml:space="preserve">Kisielinski K, Hockertz S, Hirsch O, Korupp S, Klosterhalfen B, Schnepf A, et al. Wearing face masks as a potential source for inhalation and oral uptake of inanimate toxins - A scoping review. Ecotoxicol Environ Saf. 2024;275:115858. </w:t>
      </w:r>
    </w:p>
    <w:p w14:paraId="5303730E" w14:textId="77777777" w:rsidR="00DC3B3B" w:rsidRDefault="00DC3B3B" w:rsidP="00DC3B3B">
      <w:pPr>
        <w:pStyle w:val="Bibliography"/>
      </w:pPr>
      <w:r>
        <w:t xml:space="preserve">88. </w:t>
      </w:r>
      <w:r>
        <w:tab/>
        <w:t xml:space="preserve">Anene DI, Beltran M, Tjahjono B, Schultz A, McKenzie M, Stevanovic S, et al. Microplastics and chemical additives from disposable face masks: Environmental, human health and behavioural impacts. Sci Total Environ. 2025;973:179079. </w:t>
      </w:r>
    </w:p>
    <w:p w14:paraId="4661D13A" w14:textId="77777777" w:rsidR="00DC3B3B" w:rsidRDefault="00DC3B3B" w:rsidP="00DC3B3B">
      <w:pPr>
        <w:pStyle w:val="Bibliography"/>
      </w:pPr>
      <w:r>
        <w:t xml:space="preserve">89. </w:t>
      </w:r>
      <w:r>
        <w:tab/>
        <w:t xml:space="preserve">Ma J, Chen F, Xu H, Jiang H, Liu J, Li P, et al. Face masks as a source of nanoplastics and microplastics in the environment: Quantification, characterization, and potential for bioaccumulation. Environmental Pollution. 2021;288:117748. </w:t>
      </w:r>
    </w:p>
    <w:p w14:paraId="31A4828D" w14:textId="77777777" w:rsidR="00DC3B3B" w:rsidRDefault="00DC3B3B" w:rsidP="00DC3B3B">
      <w:pPr>
        <w:pStyle w:val="Bibliography"/>
      </w:pPr>
      <w:r>
        <w:t xml:space="preserve">90. </w:t>
      </w:r>
      <w:r>
        <w:tab/>
        <w:t xml:space="preserve">Kukkola A, Chetwynd AJ, Krause S, Lynch I. Beyond microbeads: Examining the role of cosmetics in microplastic pollution and spotlighting unanswered questions. Journal of Hazardous Materials. 2024;476:135053. </w:t>
      </w:r>
    </w:p>
    <w:p w14:paraId="0F3124F5" w14:textId="77777777" w:rsidR="00DC3B3B" w:rsidRDefault="00DC3B3B" w:rsidP="00DC3B3B">
      <w:pPr>
        <w:pStyle w:val="Bibliography"/>
      </w:pPr>
      <w:r>
        <w:t xml:space="preserve">91. </w:t>
      </w:r>
      <w:r>
        <w:tab/>
        <w:t xml:space="preserve">Senathirajah K, Attwood S, Bhagwat G, Carbery M, Wilson S, Palanisami T. Estimation of the mass of microplastics ingested – A pivotal first step towards human health risk assessment. Journal of Hazardous Materials. 2021;404:124004. </w:t>
      </w:r>
    </w:p>
    <w:p w14:paraId="6B637449" w14:textId="77777777" w:rsidR="00DC3B3B" w:rsidRDefault="00DC3B3B" w:rsidP="00DC3B3B">
      <w:pPr>
        <w:pStyle w:val="Bibliography"/>
      </w:pPr>
      <w:r>
        <w:t xml:space="preserve">92. </w:t>
      </w:r>
      <w:r>
        <w:tab/>
        <w:t xml:space="preserve">Pletz M. Ingested microplastics: Do humans eat one credit card per week? Journal of Hazardous Materials Letters. 2022;3:100071. </w:t>
      </w:r>
    </w:p>
    <w:p w14:paraId="617117F1" w14:textId="77777777" w:rsidR="00DC3B3B" w:rsidRDefault="00DC3B3B" w:rsidP="00DC3B3B">
      <w:pPr>
        <w:pStyle w:val="Bibliography"/>
      </w:pPr>
      <w:r>
        <w:t xml:space="preserve">93. </w:t>
      </w:r>
      <w:r>
        <w:tab/>
        <w:t xml:space="preserve">Mohamed Nor NH, Kooi M, Diepens NJ, Koelmans AA. Lifetime Accumulation of Microplastic in Children and Adults. Environ Sci Technol. 2021;55:5084–96. </w:t>
      </w:r>
    </w:p>
    <w:p w14:paraId="4AB06978" w14:textId="77777777" w:rsidR="00DC3B3B" w:rsidRDefault="00DC3B3B" w:rsidP="00DC3B3B">
      <w:pPr>
        <w:pStyle w:val="Bibliography"/>
      </w:pPr>
      <w:r>
        <w:t xml:space="preserve">94. </w:t>
      </w:r>
      <w:r>
        <w:tab/>
        <w:t xml:space="preserve">Koelmans AA, Redondo-Hasselerharm PE, Nor NHM, de Ruijter VN, Mintenig SM, Kooi M. Risk assessment of microplastic particles. Nature Reviews Materials. 2022;7:138–52. </w:t>
      </w:r>
    </w:p>
    <w:p w14:paraId="6CCAF02A" w14:textId="77777777" w:rsidR="00DC3B3B" w:rsidRDefault="00DC3B3B" w:rsidP="00DC3B3B">
      <w:pPr>
        <w:pStyle w:val="Bibliography"/>
      </w:pPr>
      <w:r>
        <w:t xml:space="preserve">95. </w:t>
      </w:r>
      <w:r>
        <w:tab/>
        <w:t xml:space="preserve">Vogel A, Tentschert J, Pieters R, Bennet F, Dirven H, van den Berg A, et al. Towards a risk assessment framework for micro- and nanoplastic particles for human health. Part Fibre Toxicol. 2024;21:48. </w:t>
      </w:r>
    </w:p>
    <w:p w14:paraId="406C77B7" w14:textId="77777777" w:rsidR="00DC3B3B" w:rsidRDefault="00DC3B3B" w:rsidP="00DC3B3B">
      <w:pPr>
        <w:pStyle w:val="Bibliography"/>
      </w:pPr>
      <w:r>
        <w:t xml:space="preserve">96. </w:t>
      </w:r>
      <w:r>
        <w:tab/>
        <w:t xml:space="preserve">Zuri G, Karanasiou A, Lacorte S. Microplastics: Human exposure assessment through air, water, and food. Environ Int. 2023;179:108150. </w:t>
      </w:r>
    </w:p>
    <w:p w14:paraId="1C397615" w14:textId="77777777" w:rsidR="00DC3B3B" w:rsidRDefault="00DC3B3B" w:rsidP="00DC3B3B">
      <w:pPr>
        <w:pStyle w:val="Bibliography"/>
      </w:pPr>
      <w:r>
        <w:t xml:space="preserve">97. </w:t>
      </w:r>
      <w:r>
        <w:tab/>
        <w:t xml:space="preserve">Roslan NS, Lee YY, Ibrahim YS, Tuan Anuar S, Yusof KMKK, Lai LA, et al. Detection of microplastics in human tissues and organs: A scoping review. J Glob Health. 2024;14:04179. </w:t>
      </w:r>
    </w:p>
    <w:p w14:paraId="6373CBDC" w14:textId="77777777" w:rsidR="00DC3B3B" w:rsidRDefault="00DC3B3B" w:rsidP="00DC3B3B">
      <w:pPr>
        <w:pStyle w:val="Bibliography"/>
      </w:pPr>
      <w:r>
        <w:t xml:space="preserve">98. </w:t>
      </w:r>
      <w:r>
        <w:tab/>
        <w:t xml:space="preserve">Bai CL, Wang D, Luan YL, Huang SN, Liu LY, Guo Y. A review on micro- and nanoplastics in humans: Implication for their translocation of barriers and potential health effects. Chemosphere. 2024;361:142424. </w:t>
      </w:r>
    </w:p>
    <w:p w14:paraId="6C6094A8" w14:textId="77777777" w:rsidR="00DC3B3B" w:rsidRDefault="00DC3B3B" w:rsidP="00DC3B3B">
      <w:pPr>
        <w:pStyle w:val="Bibliography"/>
      </w:pPr>
      <w:r>
        <w:t xml:space="preserve">99. </w:t>
      </w:r>
      <w:r>
        <w:tab/>
        <w:t xml:space="preserve">Zhao J, Zhang H, Shi L, Jia Y, Sheng H. Detection and quantification of microplastics in various types of human tumor tissues. Ecotoxicol Environ Saf. 2024;283:116818. </w:t>
      </w:r>
    </w:p>
    <w:p w14:paraId="5033D3C9" w14:textId="77777777" w:rsidR="00DC3B3B" w:rsidRDefault="00DC3B3B" w:rsidP="00DC3B3B">
      <w:pPr>
        <w:pStyle w:val="Bibliography"/>
      </w:pPr>
      <w:r>
        <w:t xml:space="preserve">100. </w:t>
      </w:r>
      <w:r>
        <w:tab/>
        <w:t xml:space="preserve">Deng C, Zhu J, Fang Z, Yang Y, Zhao Q, Zhang Z, et al. Identification and analysis of microplastics in para-tumor and tumor of human prostate. EBioMedicine. 2024;108:105360. </w:t>
      </w:r>
    </w:p>
    <w:p w14:paraId="6F50AF71" w14:textId="77777777" w:rsidR="00DC3B3B" w:rsidRDefault="00DC3B3B" w:rsidP="00DC3B3B">
      <w:pPr>
        <w:pStyle w:val="Bibliography"/>
      </w:pPr>
      <w:r>
        <w:t xml:space="preserve">101. </w:t>
      </w:r>
      <w:r>
        <w:tab/>
        <w:t xml:space="preserve">Massardo S, Verzola D, Alberti S, Caboni C, Santostefano M, Eugenio Verrina E, et al. MicroRaman spectroscopy detects the presence of microplastics in human urine and kidney tissue. Environment International. 2024;184:108444. </w:t>
      </w:r>
    </w:p>
    <w:p w14:paraId="056771B3" w14:textId="77777777" w:rsidR="00DC3B3B" w:rsidRDefault="00DC3B3B" w:rsidP="00DC3B3B">
      <w:pPr>
        <w:pStyle w:val="Bibliography"/>
      </w:pPr>
      <w:r>
        <w:lastRenderedPageBreak/>
        <w:t xml:space="preserve">102. </w:t>
      </w:r>
      <w:r>
        <w:tab/>
        <w:t xml:space="preserve">Dong C, Xu H, Lin Y, Zhang B, Yu Z, Xie Y, et al. Microplastics detected in three types of female reproductive organs using micro-Raman spectroscopy. Ecotoxicol Environ Saf. 2024;285:117099. </w:t>
      </w:r>
    </w:p>
    <w:p w14:paraId="6C818603" w14:textId="77777777" w:rsidR="00DC3B3B" w:rsidRDefault="00DC3B3B" w:rsidP="00DC3B3B">
      <w:pPr>
        <w:pStyle w:val="Bibliography"/>
      </w:pPr>
      <w:r>
        <w:t xml:space="preserve">103. </w:t>
      </w:r>
      <w:r>
        <w:tab/>
        <w:t xml:space="preserve">V L Leonard S, Liddle CR, Atherall CA, Chapman E, Watkins M, D J Calaminus S, et al. Microplastics in human blood: Polymer types, concentrations and characterisation using μFTIR. Environ Int. 2024;188:108751. </w:t>
      </w:r>
    </w:p>
    <w:p w14:paraId="3FFF24D0" w14:textId="77777777" w:rsidR="00DC3B3B" w:rsidRDefault="00DC3B3B" w:rsidP="00DC3B3B">
      <w:pPr>
        <w:pStyle w:val="Bibliography"/>
      </w:pPr>
      <w:r>
        <w:t xml:space="preserve">104. </w:t>
      </w:r>
      <w:r>
        <w:tab/>
        <w:t xml:space="preserve">Demirelli E, Tepe Y, Oğuz U, Aydın H, Kodat M, Tok DS, et al. The first reported values of microplastics in prostate. BMC Urology. 2024;24:106. </w:t>
      </w:r>
    </w:p>
    <w:p w14:paraId="3A3425FD" w14:textId="77777777" w:rsidR="00DC3B3B" w:rsidRDefault="00DC3B3B" w:rsidP="00DC3B3B">
      <w:pPr>
        <w:pStyle w:val="Bibliography"/>
      </w:pPr>
      <w:r>
        <w:t xml:space="preserve">105. </w:t>
      </w:r>
      <w:r>
        <w:tab/>
        <w:t xml:space="preserve">Sun J, Sui M, Wang T, Teng X, Sun J, Chen M. Detection and quantification of various microplastics in human endometrium based on laser direct infrared spectroscopy. Sci Total Environ. 2024;906:167760. </w:t>
      </w:r>
    </w:p>
    <w:p w14:paraId="7DA2405C" w14:textId="77777777" w:rsidR="00DC3B3B" w:rsidRDefault="00DC3B3B" w:rsidP="00DC3B3B">
      <w:pPr>
        <w:pStyle w:val="Bibliography"/>
      </w:pPr>
      <w:r>
        <w:t xml:space="preserve">106. </w:t>
      </w:r>
      <w:r>
        <w:tab/>
        <w:t xml:space="preserve">Xu H, Dong C, Yu Z, Hu Z, Yu J, Ma D, et al. First identification of microplastics in human uterine fibroids and myometrium. Environ Pollut. 2024;360:124632. </w:t>
      </w:r>
    </w:p>
    <w:p w14:paraId="548C0760" w14:textId="77777777" w:rsidR="00DC3B3B" w:rsidRDefault="00DC3B3B" w:rsidP="00DC3B3B">
      <w:pPr>
        <w:pStyle w:val="Bibliography"/>
      </w:pPr>
      <w:r>
        <w:t xml:space="preserve">107. </w:t>
      </w:r>
      <w:r>
        <w:tab/>
        <w:t xml:space="preserve">Xue J, Xu Z, Hu X, Lu Y, Zhao Y, Zhang H. Microplastics in maternal amniotic fluid and their associations with gestational age. Sci Total Environ. 2024;920:171044. </w:t>
      </w:r>
    </w:p>
    <w:p w14:paraId="1B03D4C1" w14:textId="77777777" w:rsidR="00DC3B3B" w:rsidRDefault="00DC3B3B" w:rsidP="00DC3B3B">
      <w:pPr>
        <w:pStyle w:val="Bibliography"/>
      </w:pPr>
      <w:r>
        <w:t xml:space="preserve">108. </w:t>
      </w:r>
      <w:r>
        <w:tab/>
        <w:t xml:space="preserve">Amereh F, Amjadi N, Mohseni-Bandpei A, Isazadeh S, Mehrabi Y, Eslami A, et al. Placental plastics in young women from general population correlate with reduced foetal growth in IUGR pregnancies. Environ Pollut. 2022;314:120174. </w:t>
      </w:r>
    </w:p>
    <w:p w14:paraId="7D05B2A5" w14:textId="77777777" w:rsidR="00DC3B3B" w:rsidRDefault="00DC3B3B" w:rsidP="00DC3B3B">
      <w:pPr>
        <w:pStyle w:val="Bibliography"/>
      </w:pPr>
      <w:r>
        <w:t xml:space="preserve">109. </w:t>
      </w:r>
      <w:r>
        <w:tab/>
        <w:t xml:space="preserve">Lee DW, Jung J, Park SA, Lee Y, Kim J, Han C, et al. Microplastic particles in human blood and their association with coagulation markers. Sci Rep. 2024;14:30419. </w:t>
      </w:r>
    </w:p>
    <w:p w14:paraId="5EA36F88" w14:textId="77777777" w:rsidR="00DC3B3B" w:rsidRDefault="00DC3B3B" w:rsidP="00DC3B3B">
      <w:pPr>
        <w:pStyle w:val="Bibliography"/>
      </w:pPr>
      <w:r>
        <w:t xml:space="preserve">110. </w:t>
      </w:r>
      <w:r>
        <w:tab/>
        <w:t xml:space="preserve">Zhang K, Yu L, Qu L, Hui N, Chen L, Wang J, et al. Identifying and analyzing the microplastics in human aqueous humor by pyrolysis-gas chromatography/mass spectrometry. iScience. 2025;28:112078. </w:t>
      </w:r>
    </w:p>
    <w:p w14:paraId="3EFA9D88" w14:textId="77777777" w:rsidR="00DC3B3B" w:rsidRDefault="00DC3B3B" w:rsidP="00DC3B3B">
      <w:pPr>
        <w:pStyle w:val="Bibliography"/>
      </w:pPr>
      <w:r>
        <w:t xml:space="preserve">111. </w:t>
      </w:r>
      <w:r>
        <w:tab/>
        <w:t xml:space="preserve">Garcia MA, Liu R, Nihart A, El Hayek E, Castillo E, Barrozo ER, et al. Quantitation and identification of microplastics accumulation in human placental specimens using pyrolysis gas chromatography mass spectrometry. Toxicol Sci. 2024;199:81–8. </w:t>
      </w:r>
    </w:p>
    <w:p w14:paraId="2F7A3E2D" w14:textId="77777777" w:rsidR="00DC3B3B" w:rsidRDefault="00DC3B3B" w:rsidP="00DC3B3B">
      <w:pPr>
        <w:pStyle w:val="Bibliography"/>
      </w:pPr>
      <w:r>
        <w:t xml:space="preserve">112. </w:t>
      </w:r>
      <w:r>
        <w:tab/>
        <w:t xml:space="preserve">Song X, Chen T, Chen Z, Du L, Qiu X, Zhang Y, et al. Micro(nano)plastics in human urine: A surprising contrast between Chongqing’s urban and rural regions. Sci Total Environ. 2024;917:170455. </w:t>
      </w:r>
    </w:p>
    <w:p w14:paraId="7FB02108" w14:textId="77777777" w:rsidR="00DC3B3B" w:rsidRDefault="00DC3B3B" w:rsidP="00DC3B3B">
      <w:pPr>
        <w:pStyle w:val="Bibliography"/>
      </w:pPr>
      <w:r>
        <w:t xml:space="preserve">113. </w:t>
      </w:r>
      <w:r>
        <w:tab/>
        <w:t xml:space="preserve">Liu S, Guo J, Liu X, Yang R, Wang H, Sun Y, et al. Detection of various microplastics in placentas, meconium, infant feces, breastmilk and infant formula: A pilot prospective study. Sci Total Environ. 2023;854:158699. </w:t>
      </w:r>
    </w:p>
    <w:p w14:paraId="22F02432" w14:textId="77777777" w:rsidR="00DC3B3B" w:rsidRDefault="00DC3B3B" w:rsidP="00DC3B3B">
      <w:pPr>
        <w:pStyle w:val="Bibliography"/>
      </w:pPr>
      <w:r>
        <w:t xml:space="preserve">114. </w:t>
      </w:r>
      <w:r>
        <w:tab/>
        <w:t xml:space="preserve">Li N, Yang H, Dong Y, Wei B, Liang L, Yun X, et al. Prevalence and implications of microplastic contaminants in general human seminal fluid: A Raman spectroscopic study. Sci Total Environ. 2024;937:173522. </w:t>
      </w:r>
    </w:p>
    <w:p w14:paraId="71A96867" w14:textId="77777777" w:rsidR="00DC3B3B" w:rsidRDefault="00DC3B3B" w:rsidP="00DC3B3B">
      <w:pPr>
        <w:pStyle w:val="Bibliography"/>
      </w:pPr>
      <w:r>
        <w:t xml:space="preserve">115. </w:t>
      </w:r>
      <w:r>
        <w:tab/>
        <w:t xml:space="preserve">Momeni MK, Taghipour H, Ghayebzadeh M, Mohammadi M, Keikhaee R. Isolation and characterization of microplastics from the human respiratory system: Sputum, broncho-alveolar lavage fluid, and pleural fluid simultaneously. Environ Pollut. 2025;365:125389. </w:t>
      </w:r>
    </w:p>
    <w:p w14:paraId="0B173A3F" w14:textId="77777777" w:rsidR="00DC3B3B" w:rsidRDefault="00DC3B3B" w:rsidP="00DC3B3B">
      <w:pPr>
        <w:pStyle w:val="Bibliography"/>
      </w:pPr>
      <w:r>
        <w:t xml:space="preserve">116. </w:t>
      </w:r>
      <w:r>
        <w:tab/>
        <w:t xml:space="preserve">Yang W, Wu L, Li G, Shi L, Zhang J, Liu L, et al. Atlas and source of the microplastics of male reproductive system in human and mice. Environ Sci Pollut Res Int. 2024;31:25046–58. </w:t>
      </w:r>
    </w:p>
    <w:p w14:paraId="15223C0F" w14:textId="77777777" w:rsidR="00DC3B3B" w:rsidRDefault="00DC3B3B" w:rsidP="00DC3B3B">
      <w:pPr>
        <w:pStyle w:val="Bibliography"/>
      </w:pPr>
      <w:r>
        <w:lastRenderedPageBreak/>
        <w:t xml:space="preserve">117. </w:t>
      </w:r>
      <w:r>
        <w:tab/>
        <w:t xml:space="preserve">Sun H, Su X, Mao J, Liu Y, Li G, Du Q. Microplastics in maternal blood, fetal appendages, and umbilical vein blood. Ecotoxicol Environ Saf. 2024;287:117300. </w:t>
      </w:r>
    </w:p>
    <w:p w14:paraId="5D66D5A0" w14:textId="77777777" w:rsidR="00DC3B3B" w:rsidRDefault="00DC3B3B" w:rsidP="00DC3B3B">
      <w:pPr>
        <w:pStyle w:val="Bibliography"/>
      </w:pPr>
      <w:r>
        <w:t xml:space="preserve">118. </w:t>
      </w:r>
      <w:r>
        <w:tab/>
        <w:t xml:space="preserve">Yang Q, Peng Y, Wu X, Cao X, Zhang P, Liang Z, et al. Microplastics in human skeletal tissues: Presence, distribution and health implications. Environment International. 2025;196:109316. </w:t>
      </w:r>
    </w:p>
    <w:p w14:paraId="4D1E5495" w14:textId="77777777" w:rsidR="00DC3B3B" w:rsidRDefault="00DC3B3B" w:rsidP="00DC3B3B">
      <w:pPr>
        <w:pStyle w:val="Bibliography"/>
      </w:pPr>
      <w:r>
        <w:t xml:space="preserve">119. </w:t>
      </w:r>
      <w:r>
        <w:tab/>
        <w:t xml:space="preserve">Uogintė I, Vailionytė A, Skapas M, Bolanos D, Bagurskienė E, Gruslys V, et al. New evidence of the presence of micro- and nanoplastic particles in bronchioalveolar lavage samples of clinical trial subjects. Heliyon. 2023;9:e19665. </w:t>
      </w:r>
    </w:p>
    <w:p w14:paraId="1F9FC2D4" w14:textId="77777777" w:rsidR="00DC3B3B" w:rsidRDefault="00DC3B3B" w:rsidP="00DC3B3B">
      <w:pPr>
        <w:pStyle w:val="Bibliography"/>
      </w:pPr>
      <w:r>
        <w:t xml:space="preserve">120. </w:t>
      </w:r>
      <w:r>
        <w:tab/>
        <w:t xml:space="preserve">Zhang S, Zhang H, Li Y, Sun Z, Chen Y. Recent advances on transport and transformation mechanism of nanoplastics in lung cells. Sci Total Environ. 2024;952:175881. </w:t>
      </w:r>
    </w:p>
    <w:p w14:paraId="4F020BAB" w14:textId="77777777" w:rsidR="00DC3B3B" w:rsidRDefault="00DC3B3B" w:rsidP="00DC3B3B">
      <w:pPr>
        <w:pStyle w:val="Bibliography"/>
      </w:pPr>
      <w:r>
        <w:t xml:space="preserve">121. </w:t>
      </w:r>
      <w:r>
        <w:tab/>
        <w:t xml:space="preserve">Rotchell JM, Austin C, Chapman E, Atherall CA, Liddle CR, Dunstan TS, et al. Microplastics in human urine: Characterisation using μFTIR and sampling challenges using healthy donors and endometriosis participants. Ecotoxicology and Environmental Safety. 2024;274:116208. </w:t>
      </w:r>
    </w:p>
    <w:p w14:paraId="1C8671FF" w14:textId="77777777" w:rsidR="00DC3B3B" w:rsidRDefault="00DC3B3B" w:rsidP="00DC3B3B">
      <w:pPr>
        <w:pStyle w:val="Bibliography"/>
      </w:pPr>
      <w:r>
        <w:t xml:space="preserve">122. </w:t>
      </w:r>
      <w:r>
        <w:tab/>
        <w:t xml:space="preserve">Gautam A, Cressey P. Health Risk Assessment: Microplastics. Institute of Environmental Science and Research; 2022. </w:t>
      </w:r>
    </w:p>
    <w:p w14:paraId="6CCFF310" w14:textId="77777777" w:rsidR="00DC3B3B" w:rsidRDefault="00DC3B3B" w:rsidP="00DC3B3B">
      <w:pPr>
        <w:pStyle w:val="Bibliography"/>
      </w:pPr>
      <w:r>
        <w:t xml:space="preserve">123. </w:t>
      </w:r>
      <w:r>
        <w:tab/>
        <w:t xml:space="preserve">Zhou L, Ran L, He Y, Huang Y. Mechanisms of microplastics on gastrointestinal injury and liver metabolism disorder (Review). Mol Med Rep. 2025;31:98. </w:t>
      </w:r>
    </w:p>
    <w:p w14:paraId="00ACAC32" w14:textId="77777777" w:rsidR="00DC3B3B" w:rsidRDefault="00DC3B3B" w:rsidP="00DC3B3B">
      <w:pPr>
        <w:pStyle w:val="Bibliography"/>
      </w:pPr>
      <w:r>
        <w:t xml:space="preserve">124. </w:t>
      </w:r>
      <w:r>
        <w:tab/>
        <w:t xml:space="preserve">Obeng EM, Hodge C, You J. Microplastic pollution: a review of specific blood-tissue barrier breaches and health effects. Environmental Pollution. 2025;376:126416. </w:t>
      </w:r>
    </w:p>
    <w:p w14:paraId="7B56A58B" w14:textId="77777777" w:rsidR="00DC3B3B" w:rsidRDefault="00DC3B3B" w:rsidP="00DC3B3B">
      <w:pPr>
        <w:pStyle w:val="Bibliography"/>
      </w:pPr>
      <w:r>
        <w:t xml:space="preserve">125. </w:t>
      </w:r>
      <w:r>
        <w:tab/>
        <w:t xml:space="preserve">Nihart AJ, Garcia MA, El Hayek E, Liu R, Olewine M, Kingston JD, et al. Bioaccumulation of microplastics in decedent human brains. Nature Medicine. 2025;31:1114–9. </w:t>
      </w:r>
    </w:p>
    <w:p w14:paraId="4619CC38" w14:textId="77777777" w:rsidR="00DC3B3B" w:rsidRDefault="00DC3B3B" w:rsidP="00DC3B3B">
      <w:pPr>
        <w:pStyle w:val="Bibliography"/>
      </w:pPr>
      <w:r>
        <w:t xml:space="preserve">126. </w:t>
      </w:r>
      <w:r>
        <w:tab/>
        <w:t xml:space="preserve">Campen M, Nihart A, Garcia M, Liu R, Olewine M, Castillo E, et al. Bioaccumulation of Microplastics in Decedent Human Brains Assessed by Pyrolysis Gas Chromatography-Mass Spectrometry. United States; 2024. </w:t>
      </w:r>
    </w:p>
    <w:p w14:paraId="66BC55FC" w14:textId="77777777" w:rsidR="00DC3B3B" w:rsidRDefault="00DC3B3B" w:rsidP="00DC3B3B">
      <w:pPr>
        <w:pStyle w:val="Bibliography"/>
      </w:pPr>
      <w:r>
        <w:t xml:space="preserve">127. </w:t>
      </w:r>
      <w:r>
        <w:tab/>
        <w:t xml:space="preserve">Montano L, Raimondo S, Piscopo M, Ricciardi M, Guglielmino A, Chamayou S, et al. First evidence of microplastics in human ovarian follicular fluid: An emerging threat to female fertility. Ecotoxicol Environ Saf. 2025;291:117868. </w:t>
      </w:r>
    </w:p>
    <w:p w14:paraId="623B95FD" w14:textId="77777777" w:rsidR="00DC3B3B" w:rsidRDefault="00DC3B3B" w:rsidP="00DC3B3B">
      <w:pPr>
        <w:pStyle w:val="Bibliography"/>
      </w:pPr>
      <w:r>
        <w:t xml:space="preserve">128. </w:t>
      </w:r>
      <w:r>
        <w:tab/>
        <w:t xml:space="preserve">Montano L, Giorgini E, Notarstefano V, Notari T, Ricciardi M, Piscopo M, et al. Raman Microspectroscopy evidence of microplastics in human semen. Science of The Total Environment. 2023;901:165922. </w:t>
      </w:r>
    </w:p>
    <w:p w14:paraId="22F5E4E7" w14:textId="77777777" w:rsidR="00DC3B3B" w:rsidRDefault="00DC3B3B" w:rsidP="00DC3B3B">
      <w:pPr>
        <w:pStyle w:val="Bibliography"/>
      </w:pPr>
      <w:r>
        <w:t xml:space="preserve">129. </w:t>
      </w:r>
      <w:r>
        <w:tab/>
        <w:t xml:space="preserve">Walczak AP, Kramer ,Evelien, Hendriksen ,Peter J. M., Helsdingen ,Richard, van der Zande ,Meike, Rietjens ,Ivonne M. C. M., et al. In vitro gastrointestinal digestion increases the translocation of polystyrene nanoparticles in an in vitro intestinal co-culture model. Nanotoxicology. 2015;9:886–94. </w:t>
      </w:r>
    </w:p>
    <w:p w14:paraId="4E5B2B2A" w14:textId="77777777" w:rsidR="00DC3B3B" w:rsidRDefault="00DC3B3B" w:rsidP="00DC3B3B">
      <w:pPr>
        <w:pStyle w:val="Bibliography"/>
      </w:pPr>
      <w:r>
        <w:t xml:space="preserve">130. </w:t>
      </w:r>
      <w:r>
        <w:tab/>
        <w:t xml:space="preserve">Pan Y, Zhang H, Zhu L, Tan J, Wang B, Li M. The role of gut microbiota in MP/NP-induced toxicity. Environ Pollut. 2024;359:124742. </w:t>
      </w:r>
    </w:p>
    <w:p w14:paraId="1A93BB68" w14:textId="77777777" w:rsidR="00DC3B3B" w:rsidRDefault="00DC3B3B" w:rsidP="00DC3B3B">
      <w:pPr>
        <w:pStyle w:val="Bibliography"/>
      </w:pPr>
      <w:r>
        <w:t xml:space="preserve">131. </w:t>
      </w:r>
      <w:r>
        <w:tab/>
        <w:t xml:space="preserve">Wang J, Wang Y, Li Z, Wang J, Zhao H, Zhang X. Gut microbiota, a key to understanding the knowledge gaps on micro-nanoplastics-related biological effects and biodegradation. Sci Total Environ. 2024;944:173799. </w:t>
      </w:r>
    </w:p>
    <w:p w14:paraId="308953C2" w14:textId="77777777" w:rsidR="00DC3B3B" w:rsidRDefault="00DC3B3B" w:rsidP="00DC3B3B">
      <w:pPr>
        <w:pStyle w:val="Bibliography"/>
      </w:pPr>
      <w:r>
        <w:lastRenderedPageBreak/>
        <w:t xml:space="preserve">132. </w:t>
      </w:r>
      <w:r>
        <w:tab/>
        <w:t xml:space="preserve">Covello C, Di Vincenzo F, Cammarota G, Pizzoferrato M. Micro(nano)plastics and Their Potential Impact on Human Gut Health: A Narrative Review. Current Issues in Molecular Biology. 2024;46:2658–77. </w:t>
      </w:r>
    </w:p>
    <w:p w14:paraId="1F5EFE30" w14:textId="77777777" w:rsidR="00DC3B3B" w:rsidRDefault="00DC3B3B" w:rsidP="00DC3B3B">
      <w:pPr>
        <w:pStyle w:val="Bibliography"/>
      </w:pPr>
      <w:r>
        <w:t xml:space="preserve">133. </w:t>
      </w:r>
      <w:r>
        <w:tab/>
        <w:t xml:space="preserve">Zhao B, Rehati P, Yang Z, Cai Z, Guo C, Li Y. The potential toxicity of microplastics on human health. Sci Total Environ. 2024;912:168946. </w:t>
      </w:r>
    </w:p>
    <w:p w14:paraId="1A4A4092" w14:textId="77777777" w:rsidR="00DC3B3B" w:rsidRDefault="00DC3B3B" w:rsidP="00DC3B3B">
      <w:pPr>
        <w:pStyle w:val="Bibliography"/>
      </w:pPr>
      <w:r>
        <w:t xml:space="preserve">134. </w:t>
      </w:r>
      <w:r>
        <w:tab/>
        <w:t xml:space="preserve">Mahmud F, Sarker DB, Jocelyn JA, Sang QXA. Molecular and Cellular Effects of Microplastics and Nanoplastics: Focus on Inflammation and Senescence. Cells. 2024;13. </w:t>
      </w:r>
    </w:p>
    <w:p w14:paraId="2D9BDF4E" w14:textId="77777777" w:rsidR="00DC3B3B" w:rsidRDefault="00DC3B3B" w:rsidP="00DC3B3B">
      <w:pPr>
        <w:pStyle w:val="Bibliography"/>
      </w:pPr>
      <w:r>
        <w:t xml:space="preserve">135. </w:t>
      </w:r>
      <w:r>
        <w:tab/>
        <w:t xml:space="preserve">Halappanavar S, Mallach G. Adverse outcome pathways and in vitro toxicology strategies for microplastics hazard testing. Current Opinion in Toxicology. 2021;28:52–61. </w:t>
      </w:r>
    </w:p>
    <w:p w14:paraId="4FD28B00" w14:textId="77777777" w:rsidR="00DC3B3B" w:rsidRDefault="00DC3B3B" w:rsidP="00DC3B3B">
      <w:pPr>
        <w:pStyle w:val="Bibliography"/>
      </w:pPr>
      <w:r>
        <w:t xml:space="preserve">136. </w:t>
      </w:r>
      <w:r>
        <w:tab/>
        <w:t xml:space="preserve">Yee MS, Hii LW, Looi CK, Lim WM, Wong SF, Kok YY, et al. Impact of Microplastics and Nanoplastics on Human Health. Nanomaterials. 2021;11. </w:t>
      </w:r>
    </w:p>
    <w:p w14:paraId="5B2B6CC5" w14:textId="77777777" w:rsidR="00DC3B3B" w:rsidRDefault="00DC3B3B" w:rsidP="00DC3B3B">
      <w:pPr>
        <w:pStyle w:val="Bibliography"/>
      </w:pPr>
      <w:r>
        <w:t xml:space="preserve">137. </w:t>
      </w:r>
      <w:r>
        <w:tab/>
        <w:t xml:space="preserve">Alijagic A, Kotlyar O, Larsson M, Salihovic S, Hedbrant A, Eriksson U, et al. Immunotoxic, genotoxic, and endocrine disrupting impacts of polyamide microplastic particles and chemicals. Environ Int. 2024;183:108412. </w:t>
      </w:r>
    </w:p>
    <w:p w14:paraId="2BF89F61" w14:textId="77777777" w:rsidR="00DC3B3B" w:rsidRDefault="00DC3B3B" w:rsidP="00DC3B3B">
      <w:pPr>
        <w:pStyle w:val="Bibliography"/>
      </w:pPr>
      <w:r>
        <w:t xml:space="preserve">138. </w:t>
      </w:r>
      <w:r>
        <w:tab/>
        <w:t xml:space="preserve">Berber AA, Akinci Kenanoğlu N, Nur Demi̇r Ş, Aksoy H. Genotoxic and cytotoxic effects of polystyrene nanoplastics on human lymphocytes: A comprehensive analysis. Mutation Research - Genetic Toxicology and Environmental Mutagenesis. 2025;902:503850. </w:t>
      </w:r>
    </w:p>
    <w:p w14:paraId="7C070F98" w14:textId="77777777" w:rsidR="00DC3B3B" w:rsidRDefault="00DC3B3B" w:rsidP="00DC3B3B">
      <w:pPr>
        <w:pStyle w:val="Bibliography"/>
      </w:pPr>
      <w:r>
        <w:t xml:space="preserve">139. </w:t>
      </w:r>
      <w:r>
        <w:tab/>
        <w:t xml:space="preserve">Enyoh CE, Ovuoraye PE, Qingyue W, Wang W. Examining the impact of nanoplastics and PFAS exposure on immune functions through inhibition of secretory immunoglobin A in human breast milk. J Hazard Mater. 2023;459:132103. </w:t>
      </w:r>
    </w:p>
    <w:p w14:paraId="35EE45BC" w14:textId="77777777" w:rsidR="00DC3B3B" w:rsidRDefault="00DC3B3B" w:rsidP="00DC3B3B">
      <w:pPr>
        <w:pStyle w:val="Bibliography"/>
      </w:pPr>
      <w:r>
        <w:t xml:space="preserve">140. </w:t>
      </w:r>
      <w:r>
        <w:tab/>
        <w:t xml:space="preserve">Wang C, Wu W, Pang Z, Liu J, Qiu J, Luan T, et al. Polystyrene microplastics significantly facilitate influenza A virus infection of host cells. J Hazard Mater. 2023;446:130617. </w:t>
      </w:r>
    </w:p>
    <w:p w14:paraId="10F61F88" w14:textId="77777777" w:rsidR="00DC3B3B" w:rsidRDefault="00DC3B3B" w:rsidP="00DC3B3B">
      <w:pPr>
        <w:pStyle w:val="Bibliography"/>
      </w:pPr>
      <w:r>
        <w:t xml:space="preserve">141. </w:t>
      </w:r>
      <w:r>
        <w:tab/>
        <w:t xml:space="preserve">Wolff CM, Singer D, Schmidt A, Bekeschus S. Immune and inflammatory responses of human macrophages, dendritic cells, and T-cells in presence of micro- and nanoplastic of different types and sizes. J Hazard Mater. 2023;459:132194. </w:t>
      </w:r>
    </w:p>
    <w:p w14:paraId="4D245CE7" w14:textId="77777777" w:rsidR="00DC3B3B" w:rsidRDefault="00DC3B3B" w:rsidP="00DC3B3B">
      <w:pPr>
        <w:pStyle w:val="Bibliography"/>
      </w:pPr>
      <w:r>
        <w:t xml:space="preserve">142. </w:t>
      </w:r>
      <w:r>
        <w:tab/>
        <w:t xml:space="preserve">Li L, Lv X, He J, Zhang L, Li B, Zhang X, et al. Chronic exposure to polystyrene nanoplastics induces intestinal mechanical and immune barrier dysfunction in mice. Ecotoxicol Environ Saf. 2024;269:115749. </w:t>
      </w:r>
    </w:p>
    <w:p w14:paraId="070CE21D" w14:textId="77777777" w:rsidR="00DC3B3B" w:rsidRDefault="00DC3B3B" w:rsidP="00DC3B3B">
      <w:pPr>
        <w:pStyle w:val="Bibliography"/>
      </w:pPr>
      <w:r>
        <w:t xml:space="preserve">143. </w:t>
      </w:r>
      <w:r>
        <w:tab/>
        <w:t xml:space="preserve">Vanetti C, Broggiato M, Pezzana S, Clerici M, Fenizia C. Effects of microplastics on the immune system: How much should we worry? Immunol Lett. 2025;272:106976. </w:t>
      </w:r>
    </w:p>
    <w:p w14:paraId="144B1DFF" w14:textId="77777777" w:rsidR="00DC3B3B" w:rsidRDefault="00DC3B3B" w:rsidP="00DC3B3B">
      <w:pPr>
        <w:pStyle w:val="Bibliography"/>
      </w:pPr>
      <w:r>
        <w:t xml:space="preserve">144. </w:t>
      </w:r>
      <w:r>
        <w:tab/>
        <w:t xml:space="preserve">Vlacil AK, Bänfer S, Jacob R, Trippel N, Kuzu I, Schieffer B, et al. Polystyrene microplastic particles induce endothelial activation. PLoS One. 2021;16:e0260181. </w:t>
      </w:r>
    </w:p>
    <w:p w14:paraId="20CA809A" w14:textId="77777777" w:rsidR="00DC3B3B" w:rsidRDefault="00DC3B3B" w:rsidP="00DC3B3B">
      <w:pPr>
        <w:pStyle w:val="Bibliography"/>
      </w:pPr>
      <w:r>
        <w:t xml:space="preserve">145. </w:t>
      </w:r>
      <w:r>
        <w:tab/>
        <w:t xml:space="preserve">Zhang T, Yang S, Ge Y, Wan X, Zhu Y, Yang F, et al. Multi-dimensional evaluation of cardiotoxicity in mice following respiratory exposure to polystyrene nanoplastics. Particle and Fibre Toxicology. 2023;20:46. </w:t>
      </w:r>
    </w:p>
    <w:p w14:paraId="13B459EE" w14:textId="77777777" w:rsidR="00DC3B3B" w:rsidRDefault="00DC3B3B" w:rsidP="00DC3B3B">
      <w:pPr>
        <w:pStyle w:val="Bibliography"/>
      </w:pPr>
      <w:r>
        <w:t xml:space="preserve">146. </w:t>
      </w:r>
      <w:r>
        <w:tab/>
        <w:t xml:space="preserve">Ogulur I, Pat Y, Yazici D, Ardicli S, Ardicli O, Mitamura Y, et al. Epithelial barrier dysfunction, type 2 immune response, and the development of chronic inflammatory diseases. Curr Opin Immunol. 2024;91:102493. </w:t>
      </w:r>
    </w:p>
    <w:p w14:paraId="08EACBF7" w14:textId="77777777" w:rsidR="00DC3B3B" w:rsidRDefault="00DC3B3B" w:rsidP="00DC3B3B">
      <w:pPr>
        <w:pStyle w:val="Bibliography"/>
      </w:pPr>
      <w:r>
        <w:lastRenderedPageBreak/>
        <w:t xml:space="preserve">147. </w:t>
      </w:r>
      <w:r>
        <w:tab/>
        <w:t xml:space="preserve">Lihua C, Zhiyin T. Microplastics aggravates rheumatoid arthritis by affecting the proliferation/migration/inflammation of fibroblast-like synovial cells by  regulating mitochondrial homeostasis. Int Immunopharmacol. 2023;120:110268. </w:t>
      </w:r>
    </w:p>
    <w:p w14:paraId="329F87AA" w14:textId="77777777" w:rsidR="00DC3B3B" w:rsidRDefault="00DC3B3B" w:rsidP="00DC3B3B">
      <w:pPr>
        <w:pStyle w:val="Bibliography"/>
      </w:pPr>
      <w:r>
        <w:t xml:space="preserve">148. </w:t>
      </w:r>
      <w:r>
        <w:tab/>
        <w:t xml:space="preserve">Zhang F, Wang Z, Vijver MG, Peijnenburg WJGM. Theoretical investigation on the interactions of microplastics with a SARS-CoV-2 RNA fragment and their potential impacts on viral transport and exposure. Sci Total Environ. 2022;842:156812. </w:t>
      </w:r>
    </w:p>
    <w:p w14:paraId="2D2462CB" w14:textId="77777777" w:rsidR="00DC3B3B" w:rsidRDefault="00DC3B3B" w:rsidP="00DC3B3B">
      <w:pPr>
        <w:pStyle w:val="Bibliography"/>
      </w:pPr>
      <w:r>
        <w:t xml:space="preserve">149. </w:t>
      </w:r>
      <w:r>
        <w:tab/>
        <w:t xml:space="preserve">Zhang G, Cao G, Luo RH, Song Q, Zeng Y, Liu K, et al. Microplastics interact with SARS-CoV-2 and facilitate host cell infection. Environ Sci: Nano. 2022;9:2653–64. </w:t>
      </w:r>
    </w:p>
    <w:p w14:paraId="67EEDE02" w14:textId="77777777" w:rsidR="00DC3B3B" w:rsidRDefault="00DC3B3B" w:rsidP="00DC3B3B">
      <w:pPr>
        <w:pStyle w:val="Bibliography"/>
      </w:pPr>
      <w:r>
        <w:t xml:space="preserve">150. </w:t>
      </w:r>
      <w:r>
        <w:tab/>
        <w:t xml:space="preserve">Maione A, Norcia M, Sinoca M, Galdiero M, Maselli V, Feola A, et al. Polystyrene Microplastics Exacerbate Candida albicans Infection Ability In Vitro and In Vivo. Int J Mol Sci. 2023;25. </w:t>
      </w:r>
    </w:p>
    <w:p w14:paraId="51C7F1E1" w14:textId="77777777" w:rsidR="00DC3B3B" w:rsidRDefault="00DC3B3B" w:rsidP="00DC3B3B">
      <w:pPr>
        <w:pStyle w:val="Bibliography"/>
      </w:pPr>
      <w:r>
        <w:t xml:space="preserve">151. </w:t>
      </w:r>
      <w:r>
        <w:tab/>
        <w:t xml:space="preserve">Kumar M, Mazumder P, Silori R, Manna S, Panday DP, Das N, et al. Prevalence of pharmaceuticals and personal care products, microplastics and co-infecting microbes in the post-COVID-19 era and its implications on  antimicrobial resistance and potential endocrine disruptive effects. Sci Total Environ. 2023;904:166419. </w:t>
      </w:r>
    </w:p>
    <w:p w14:paraId="7E9727F1" w14:textId="77777777" w:rsidR="00DC3B3B" w:rsidRDefault="00DC3B3B" w:rsidP="00DC3B3B">
      <w:pPr>
        <w:pStyle w:val="Bibliography"/>
      </w:pPr>
      <w:r>
        <w:t xml:space="preserve">152. </w:t>
      </w:r>
      <w:r>
        <w:tab/>
        <w:t xml:space="preserve">Loiseau C, Sorci G. Can microplastics facilitate the emergence of infectious diseases? Sci Total Environ. 2022;823:153694. </w:t>
      </w:r>
    </w:p>
    <w:p w14:paraId="07E43547" w14:textId="77777777" w:rsidR="00DC3B3B" w:rsidRDefault="00DC3B3B" w:rsidP="00DC3B3B">
      <w:pPr>
        <w:pStyle w:val="Bibliography"/>
      </w:pPr>
      <w:r>
        <w:t xml:space="preserve">153. </w:t>
      </w:r>
      <w:r>
        <w:tab/>
        <w:t xml:space="preserve">International Agency for Research on Cancer (IARC). Vinyl chloride, polyvinyl chloride, and vinyl chloride-vinyl acetate copolymers. IARC; 1979. </w:t>
      </w:r>
    </w:p>
    <w:p w14:paraId="58DC877C" w14:textId="77777777" w:rsidR="00DC3B3B" w:rsidRDefault="00DC3B3B" w:rsidP="00DC3B3B">
      <w:pPr>
        <w:pStyle w:val="Bibliography"/>
      </w:pPr>
      <w:r>
        <w:t xml:space="preserve">154. </w:t>
      </w:r>
      <w:r>
        <w:tab/>
        <w:t xml:space="preserve">National Toxicology Program. Report on Carcinogens, Fifteenth Edition. US Department of Health and Human Services, Public Health Service; 2021. </w:t>
      </w:r>
    </w:p>
    <w:p w14:paraId="1F467DB6" w14:textId="77777777" w:rsidR="00DC3B3B" w:rsidRDefault="00DC3B3B" w:rsidP="00DC3B3B">
      <w:pPr>
        <w:pStyle w:val="Bibliography"/>
      </w:pPr>
      <w:r>
        <w:t xml:space="preserve">155. </w:t>
      </w:r>
      <w:r>
        <w:tab/>
        <w:t xml:space="preserve">International Agencey for Research on Cancer. Perfluorooctanic acid (PFOA) and Perfluorooctanesulfonic acid (PFOS) Volume 135. IARC Monographs on the Identification of Carcinogenic Hazards to Humans. IARC, Geneve; 2025. </w:t>
      </w:r>
    </w:p>
    <w:p w14:paraId="6E51648A" w14:textId="77777777" w:rsidR="00DC3B3B" w:rsidRDefault="00DC3B3B" w:rsidP="00DC3B3B">
      <w:pPr>
        <w:pStyle w:val="Bibliography"/>
      </w:pPr>
      <w:r>
        <w:t xml:space="preserve">156. </w:t>
      </w:r>
      <w:r>
        <w:tab/>
        <w:t xml:space="preserve">Vincoff S, Schleupner B, Santos J, Morrison M, Zhang N, Dunphy-Daly MM, et al. The Known and Unknown: Investigating the Carcinogenic Potential of Plastic Additives. Environ Sci Technol. 2024;58:10445–57. </w:t>
      </w:r>
    </w:p>
    <w:p w14:paraId="438AEF87" w14:textId="77777777" w:rsidR="00DC3B3B" w:rsidRDefault="00DC3B3B" w:rsidP="00DC3B3B">
      <w:pPr>
        <w:pStyle w:val="Bibliography"/>
      </w:pPr>
      <w:r>
        <w:t xml:space="preserve">157. </w:t>
      </w:r>
      <w:r>
        <w:tab/>
        <w:t xml:space="preserve">Symeonides C, Aromataris E, Mulders Y, Dizon J, Stern C, Barker TH, et al. An Umbrella Review of Meta-Analyses Evaluating Associations between Human Health and Exposure to Major Classes of Plastic-Associated Chemicals. Ann Glob Health. 2024;90:52. </w:t>
      </w:r>
    </w:p>
    <w:p w14:paraId="4413EF60" w14:textId="77777777" w:rsidR="00DC3B3B" w:rsidRDefault="00DC3B3B" w:rsidP="00DC3B3B">
      <w:pPr>
        <w:pStyle w:val="Bibliography"/>
      </w:pPr>
      <w:r>
        <w:t xml:space="preserve">158. </w:t>
      </w:r>
      <w:r>
        <w:tab/>
        <w:t xml:space="preserve">Wang M, Liu Q, Zhang X, Jiang H, Zhang X. Identification and analysis of microplastics in human penile cancer tissues. Sci Total Environ. 2025;969:178815. </w:t>
      </w:r>
    </w:p>
    <w:p w14:paraId="4BD30DD7" w14:textId="77777777" w:rsidR="00DC3B3B" w:rsidRDefault="00DC3B3B" w:rsidP="00DC3B3B">
      <w:pPr>
        <w:pStyle w:val="Bibliography"/>
      </w:pPr>
      <w:r>
        <w:t xml:space="preserve">159. </w:t>
      </w:r>
      <w:r>
        <w:tab/>
        <w:t xml:space="preserve">Cetin M, Demirkaya Miloglu F, Kilic Baygutalp N, Ceylan O, Yildirim S, Eser G, et al. Higher number of microplastics in tumoral colon tissues from patients with colorectal adenocarcinoma. Environmental Chemistry Letters. 2023;21:639–46. </w:t>
      </w:r>
    </w:p>
    <w:p w14:paraId="7AC6D462" w14:textId="77777777" w:rsidR="00DC3B3B" w:rsidRDefault="00DC3B3B" w:rsidP="00DC3B3B">
      <w:pPr>
        <w:pStyle w:val="Bibliography"/>
      </w:pPr>
      <w:r>
        <w:t xml:space="preserve">160. </w:t>
      </w:r>
      <w:r>
        <w:tab/>
        <w:t xml:space="preserve">Xu H, Dong C, Yu Z, Ozaki Y, Hu Z, Zhang B, et al. Detection and analysis of microplastics in tissues and blood of human cervical cancer patients. Environ Res. 2024;259:119498. </w:t>
      </w:r>
    </w:p>
    <w:p w14:paraId="38CEA74B" w14:textId="77777777" w:rsidR="00DC3B3B" w:rsidRDefault="00DC3B3B" w:rsidP="00DC3B3B">
      <w:pPr>
        <w:pStyle w:val="Bibliography"/>
      </w:pPr>
      <w:r>
        <w:t xml:space="preserve">161. </w:t>
      </w:r>
      <w:r>
        <w:tab/>
        <w:t xml:space="preserve">Ruggieri L, Amato O, Marrazzo C, Nebuloni M, Dalu D, Cona MS, et al. Rising Concern About the Carcinogenetic Role of Micro-Nanoplastics. Int J Mol Sci. 2024;26. </w:t>
      </w:r>
    </w:p>
    <w:p w14:paraId="6AF4AD1A" w14:textId="77777777" w:rsidR="00DC3B3B" w:rsidRDefault="00DC3B3B" w:rsidP="00DC3B3B">
      <w:pPr>
        <w:pStyle w:val="Bibliography"/>
      </w:pPr>
      <w:r>
        <w:lastRenderedPageBreak/>
        <w:t xml:space="preserve">162. </w:t>
      </w:r>
      <w:r>
        <w:tab/>
        <w:t xml:space="preserve">Kumar N, Lamba M, Pachar AK, Yadav S, Acharya A. Microplastics - A Growing Concern as Carcinogens in Cancer Etiology: Emphasis on Biochemical and Molecular Mechanisms. Cell Biochem Biophys. 2024;82:3109–21. </w:t>
      </w:r>
    </w:p>
    <w:p w14:paraId="47A1BBE0" w14:textId="77777777" w:rsidR="00DC3B3B" w:rsidRDefault="00DC3B3B" w:rsidP="00DC3B3B">
      <w:pPr>
        <w:pStyle w:val="Bibliography"/>
      </w:pPr>
      <w:r>
        <w:t xml:space="preserve">163. </w:t>
      </w:r>
      <w:r>
        <w:tab/>
        <w:t xml:space="preserve">Cheng Y, Yang Y, Bai L, Cui J. Microplastics: an often-overlooked issue in the transition from chronic inflammation to cancer. J Transl Med. 2024;22:959. </w:t>
      </w:r>
    </w:p>
    <w:p w14:paraId="22B15CEA" w14:textId="77777777" w:rsidR="00DC3B3B" w:rsidRDefault="00DC3B3B" w:rsidP="00DC3B3B">
      <w:pPr>
        <w:pStyle w:val="Bibliography"/>
      </w:pPr>
      <w:r>
        <w:t xml:space="preserve">164. </w:t>
      </w:r>
      <w:r>
        <w:tab/>
        <w:t xml:space="preserve">Kumar R, Manna C, Padha S, Verma A, Sharma P, Dhar A, et al. Micro(nano)plastics pollution and human health: How plastics can induce carcinogenesis to humans? Chemosphere. 2022;298:134267. </w:t>
      </w:r>
    </w:p>
    <w:p w14:paraId="09463D00" w14:textId="77777777" w:rsidR="00DC3B3B" w:rsidRDefault="00DC3B3B" w:rsidP="00DC3B3B">
      <w:pPr>
        <w:pStyle w:val="Bibliography"/>
      </w:pPr>
      <w:r>
        <w:t xml:space="preserve">165. </w:t>
      </w:r>
      <w:r>
        <w:tab/>
        <w:t xml:space="preserve">Park JH, Hong S, Kim OH, Kim CH, Kim J, Kim JW, et al. Polypropylene microplastics promote metastatic features in human breast cancer. Sci Rep. 2023;13:6252. </w:t>
      </w:r>
    </w:p>
    <w:p w14:paraId="669EE11F" w14:textId="77777777" w:rsidR="00DC3B3B" w:rsidRDefault="00DC3B3B" w:rsidP="00DC3B3B">
      <w:pPr>
        <w:pStyle w:val="Bibliography"/>
      </w:pPr>
      <w:r>
        <w:t xml:space="preserve">166. </w:t>
      </w:r>
      <w:r>
        <w:tab/>
        <w:t xml:space="preserve">Tian Z, Ding B, Guo Y, Zhou J, Jiang S, Lu J, et al. Microplastics accumulated in breast cancer patients lead to mitophagy via ANXA2-mediated endocytosis and IL-17 signaling pathway. Environ Pollut. 2025;364:125321. </w:t>
      </w:r>
    </w:p>
    <w:p w14:paraId="782F3DF9" w14:textId="77777777" w:rsidR="00DC3B3B" w:rsidRDefault="00DC3B3B" w:rsidP="00DC3B3B">
      <w:pPr>
        <w:pStyle w:val="Bibliography"/>
      </w:pPr>
      <w:r>
        <w:t xml:space="preserve">167. </w:t>
      </w:r>
      <w:r>
        <w:tab/>
        <w:t xml:space="preserve">Herrala M, Huovinen M, Järvelä E, Hellman J, Tolonen P, Lahtela-Kakkonen M, et al. Micro-sized polyethylene particles affect cell viability and oxidative stress responses in human colorectal adenocarcinoma Caco-2 and HT-29 cells. Sci Total Environ. 2023;867:161512. </w:t>
      </w:r>
    </w:p>
    <w:p w14:paraId="47695FE2" w14:textId="77777777" w:rsidR="00DC3B3B" w:rsidRDefault="00DC3B3B" w:rsidP="00DC3B3B">
      <w:pPr>
        <w:pStyle w:val="Bibliography"/>
      </w:pPr>
      <w:r>
        <w:t xml:space="preserve">168. </w:t>
      </w:r>
      <w:r>
        <w:tab/>
        <w:t xml:space="preserve">Pan W, Han Y, Zhang M, Zhu K, Yang Z, Qiu M, et al. Effects of microplastics on chemo-resistance and tumorigenesis of colorectal cancer. Apoptosis. 2025;30:1005–20. </w:t>
      </w:r>
    </w:p>
    <w:p w14:paraId="309046A1" w14:textId="77777777" w:rsidR="00DC3B3B" w:rsidRDefault="00DC3B3B" w:rsidP="00DC3B3B">
      <w:pPr>
        <w:pStyle w:val="Bibliography"/>
      </w:pPr>
      <w:r>
        <w:t xml:space="preserve">169. </w:t>
      </w:r>
      <w:r>
        <w:tab/>
        <w:t xml:space="preserve">Huang H, Hou J, Yu C, Wei F, Xi B. Microplastics exacerbate tissue damage and promote carcinogenesis following liver infection in mice. Ecotoxicol Environ Saf. 2024;286:117217. </w:t>
      </w:r>
    </w:p>
    <w:p w14:paraId="29F26D0D" w14:textId="77777777" w:rsidR="00DC3B3B" w:rsidRDefault="00DC3B3B" w:rsidP="00DC3B3B">
      <w:pPr>
        <w:pStyle w:val="Bibliography"/>
      </w:pPr>
      <w:r>
        <w:t xml:space="preserve">170. </w:t>
      </w:r>
      <w:r>
        <w:tab/>
        <w:t xml:space="preserve">Chen G, Shan H, Xiong S, Zhao Y, van Gestel CAM, Qiu H, et al. Polystyrene nanoparticle exposure accelerates ovarian cancer development in mice by altering the tumor microenvironment. Sci Total Environ. 2024;906:167592. </w:t>
      </w:r>
    </w:p>
    <w:p w14:paraId="544E480A" w14:textId="77777777" w:rsidR="00DC3B3B" w:rsidRDefault="00DC3B3B" w:rsidP="00DC3B3B">
      <w:pPr>
        <w:pStyle w:val="Bibliography"/>
      </w:pPr>
      <w:r>
        <w:t xml:space="preserve">171. </w:t>
      </w:r>
      <w:r>
        <w:tab/>
        <w:t xml:space="preserve">Tian S, Li R, Li J, Zou J. Polystyrene nanoplastics promote colitis-associated cancer by disrupting lipid metabolism and inducing DNA damage. Environ Int. 2025;195:109258. </w:t>
      </w:r>
    </w:p>
    <w:p w14:paraId="5A2E89F0" w14:textId="77777777" w:rsidR="00DC3B3B" w:rsidRDefault="00DC3B3B" w:rsidP="00DC3B3B">
      <w:pPr>
        <w:pStyle w:val="Bibliography"/>
      </w:pPr>
      <w:r>
        <w:t xml:space="preserve">172. </w:t>
      </w:r>
      <w:r>
        <w:tab/>
        <w:t xml:space="preserve">Razak S, Asharf NM, Abbas H, Shaheen G, Ahmad W, Afsar T, et al. Mutation pattern of cancer suppressor p53 gene in factory workers exposed to polypropylene and impact on their reproductive hormones. The Journal of Gene Medicine. 2023;25:e3483. </w:t>
      </w:r>
    </w:p>
    <w:p w14:paraId="466EA204" w14:textId="77777777" w:rsidR="00DC3B3B" w:rsidRDefault="00DC3B3B" w:rsidP="00DC3B3B">
      <w:pPr>
        <w:pStyle w:val="Bibliography"/>
      </w:pPr>
      <w:r>
        <w:t xml:space="preserve">173. </w:t>
      </w:r>
      <w:r>
        <w:tab/>
        <w:t xml:space="preserve">Zarus GM, Muianga C, Brenner S, Stallings K, Casillas G, Pohl HR, et al. Worker studies suggest unique liver carcinogenicity potential of polyvinyl chloride microplastics. Am J Ind Med. 2023;66:1033–47. </w:t>
      </w:r>
    </w:p>
    <w:p w14:paraId="1D4A4786" w14:textId="77777777" w:rsidR="00DC3B3B" w:rsidRDefault="00DC3B3B" w:rsidP="00DC3B3B">
      <w:pPr>
        <w:pStyle w:val="Bibliography"/>
      </w:pPr>
      <w:r>
        <w:t xml:space="preserve">174. </w:t>
      </w:r>
      <w:r>
        <w:tab/>
        <w:t xml:space="preserve">Rotchell JM, Jenner LC, Chapman E, Bennett RT, Bolanle IO, Loubani M, et al. Detection of microplastics in human saphenous vein tissue using μFTIR: A pilot study. PLOS ONE. 2023;18:e0280594. </w:t>
      </w:r>
    </w:p>
    <w:p w14:paraId="45A6B1E0" w14:textId="77777777" w:rsidR="00DC3B3B" w:rsidRDefault="00DC3B3B" w:rsidP="00DC3B3B">
      <w:pPr>
        <w:pStyle w:val="Bibliography"/>
      </w:pPr>
      <w:r>
        <w:t xml:space="preserve">175. </w:t>
      </w:r>
      <w:r>
        <w:tab/>
        <w:t>Goldsworthy A, O’Callaghan LA, Blum C, Horobin J, Tajouri L, Olsen M, et al. Micro-nanoplastic induced cardiovascular disease and dysfunction: a scoping review. Journal of Exposure Science &amp; Environmental Epidemiology [Internet]. 2025; Available from: https://doi.org/10.1038/s41370-025-00766-2</w:t>
      </w:r>
    </w:p>
    <w:p w14:paraId="2702C22E" w14:textId="77777777" w:rsidR="00DC3B3B" w:rsidRDefault="00DC3B3B" w:rsidP="00DC3B3B">
      <w:pPr>
        <w:pStyle w:val="Bibliography"/>
      </w:pPr>
      <w:r>
        <w:lastRenderedPageBreak/>
        <w:t xml:space="preserve">176. </w:t>
      </w:r>
      <w:r>
        <w:tab/>
        <w:t>Irfan H, Irfan H, Khan MA, Inanc O, Hasibuzzaman MdA. Microplastics and nanoplastics: emerging threats to cardiovascular health – a comprehensive review. Annals of Medicine and Surgery [Internet]. 2025;87. Available from: https://journals.lww.com/annals-of-medicine-and-surgery/fulltext/2025/01000/microplastics_and_nanoplastics__emerging_threats.33.aspx</w:t>
      </w:r>
    </w:p>
    <w:p w14:paraId="2FE03674" w14:textId="77777777" w:rsidR="00DC3B3B" w:rsidRDefault="00DC3B3B" w:rsidP="00DC3B3B">
      <w:pPr>
        <w:pStyle w:val="Bibliography"/>
      </w:pPr>
      <w:r>
        <w:t xml:space="preserve">177. </w:t>
      </w:r>
      <w:r>
        <w:tab/>
        <w:t xml:space="preserve">Prattichizzo F, Ceriello A, Pellegrini V, La Grotta R, Graciotti L, Olivieri F, et al. Micro-nanoplastics and cardiovascular diseases: evidence and perspectives. Eur Heart J. 2024;45:4099–110. </w:t>
      </w:r>
    </w:p>
    <w:p w14:paraId="4795CE84" w14:textId="77777777" w:rsidR="00DC3B3B" w:rsidRDefault="00DC3B3B" w:rsidP="00DC3B3B">
      <w:pPr>
        <w:pStyle w:val="Bibliography"/>
      </w:pPr>
      <w:r>
        <w:t xml:space="preserve">178. </w:t>
      </w:r>
      <w:r>
        <w:tab/>
        <w:t xml:space="preserve">Huo C, Zhu Y, Fang X, Cui J, Ye H, Zhao H, et al. Polystyrene Microplastics Induce Injury to the Vascular Endothelial Through NLRP3-Mediated Pyroptosis. Environ Toxicol. 2024;39:5086–98. </w:t>
      </w:r>
    </w:p>
    <w:p w14:paraId="592077A4" w14:textId="77777777" w:rsidR="00DC3B3B" w:rsidRDefault="00DC3B3B" w:rsidP="00DC3B3B">
      <w:pPr>
        <w:pStyle w:val="Bibliography"/>
      </w:pPr>
      <w:r>
        <w:t xml:space="preserve">179. </w:t>
      </w:r>
      <w:r>
        <w:tab/>
        <w:t xml:space="preserve">Florance I, Chandrasekaran N, Gopinath PM, Mukherjee A. Exposure to polystyrene nanoplastics impairs lipid metabolism in human and murine macrophages in vitro. Ecotoxicol Environ Saf. 2022;238:113612. </w:t>
      </w:r>
    </w:p>
    <w:p w14:paraId="4D9AB8AD" w14:textId="77777777" w:rsidR="00DC3B3B" w:rsidRDefault="00DC3B3B" w:rsidP="00DC3B3B">
      <w:pPr>
        <w:pStyle w:val="Bibliography"/>
      </w:pPr>
      <w:r>
        <w:t xml:space="preserve">180. </w:t>
      </w:r>
      <w:r>
        <w:tab/>
        <w:t xml:space="preserve">Wang X, Jia Z, Zhou X, Su L, Wang M, Wang T, et al. Nanoplastic-induced vascular endothelial injury and coagulation dysfunction in mice. Sci Total Environ. 2023;865:161271. </w:t>
      </w:r>
    </w:p>
    <w:p w14:paraId="43ABA67B" w14:textId="77777777" w:rsidR="00DC3B3B" w:rsidRDefault="00DC3B3B" w:rsidP="00DC3B3B">
      <w:pPr>
        <w:pStyle w:val="Bibliography"/>
      </w:pPr>
      <w:r>
        <w:t xml:space="preserve">181. </w:t>
      </w:r>
      <w:r>
        <w:tab/>
        <w:t xml:space="preserve">Persiani E, Cecchettini A, Amato S, Ceccherini E, Gisone I, Sgalippa A, et al. Virgin and photo-degraded microplastics induce the activation of human vascular smooth muscle cells. Sci Rep. 2025;15:4263. </w:t>
      </w:r>
    </w:p>
    <w:p w14:paraId="2B1E8A29" w14:textId="77777777" w:rsidR="00DC3B3B" w:rsidRDefault="00DC3B3B" w:rsidP="00DC3B3B">
      <w:pPr>
        <w:pStyle w:val="Bibliography"/>
      </w:pPr>
      <w:r>
        <w:t xml:space="preserve">182. </w:t>
      </w:r>
      <w:r>
        <w:tab/>
        <w:t xml:space="preserve">Lv J, Tan Z, An Z, Xu R, Zhang H, Guo M, et al. Co-exposure to polystyrene nanoplastics and F-53B induces vascular endothelial cell pyroptosis through the NF-κB/NLRP3 pathway. J Hazard Mater. 2025;486:137114. </w:t>
      </w:r>
    </w:p>
    <w:p w14:paraId="4DA719B1" w14:textId="77777777" w:rsidR="00DC3B3B" w:rsidRDefault="00DC3B3B" w:rsidP="00DC3B3B">
      <w:pPr>
        <w:pStyle w:val="Bibliography"/>
      </w:pPr>
      <w:r>
        <w:t xml:space="preserve">183. </w:t>
      </w:r>
      <w:r>
        <w:tab/>
        <w:t xml:space="preserve">Chia SPS, Pang JKS, Winanto W, Soh BS. Nanoplastics induces arrhythmia in human stem-cells derived cardiomyocytes. Ecotoxicol Environ Saf. 2025;289:117657. </w:t>
      </w:r>
    </w:p>
    <w:p w14:paraId="1E916A21" w14:textId="77777777" w:rsidR="00DC3B3B" w:rsidRDefault="00DC3B3B" w:rsidP="00DC3B3B">
      <w:pPr>
        <w:pStyle w:val="Bibliography"/>
      </w:pPr>
      <w:r>
        <w:t xml:space="preserve">184. </w:t>
      </w:r>
      <w:r>
        <w:tab/>
        <w:t xml:space="preserve">Marfella R, Prattichizzo F, Sardu C, Fulgenzi G, Graciotti L, Spadoni T, et al. Microplastics and Nanoplastics in Atheromas and Cardiovascular Events. N Engl J Med. 2024;390:900–10. </w:t>
      </w:r>
    </w:p>
    <w:p w14:paraId="4BA12AC3" w14:textId="77777777" w:rsidR="00DC3B3B" w:rsidRDefault="00DC3B3B" w:rsidP="00DC3B3B">
      <w:pPr>
        <w:pStyle w:val="Bibliography"/>
      </w:pPr>
      <w:r>
        <w:t xml:space="preserve">185. </w:t>
      </w:r>
      <w:r>
        <w:tab/>
        <w:t xml:space="preserve">Yu H, Li H, Cui C, Han Y, Xiao Y, Zhang B, et al. Association between blood microplastic levels and severity of extracranial artery stenosis. J Hazard Mater. 2024;480:136211. </w:t>
      </w:r>
    </w:p>
    <w:p w14:paraId="00F24C37" w14:textId="77777777" w:rsidR="00DC3B3B" w:rsidRDefault="00DC3B3B" w:rsidP="00DC3B3B">
      <w:pPr>
        <w:pStyle w:val="Bibliography"/>
      </w:pPr>
      <w:r>
        <w:t xml:space="preserve">186. </w:t>
      </w:r>
      <w:r>
        <w:tab/>
        <w:t xml:space="preserve">Zhang Y, Gao Q, Gao Q, Xu M, Fang N, Mu L, et al. Microplastics and nanoplastics increase major adverse cardiac events in patients with myocardial infarction. J Hazard Mater. 2025;489:137624. </w:t>
      </w:r>
    </w:p>
    <w:p w14:paraId="6A62977F" w14:textId="77777777" w:rsidR="00DC3B3B" w:rsidRDefault="00DC3B3B" w:rsidP="00DC3B3B">
      <w:pPr>
        <w:pStyle w:val="Bibliography"/>
      </w:pPr>
      <w:r>
        <w:t xml:space="preserve">187. </w:t>
      </w:r>
      <w:r>
        <w:tab/>
        <w:t xml:space="preserve">Yang Y, Zhang F, Jiang Z, Du Z, Liu S, Zhang M, et al. Microplastics are associated with elevated atherosclerotic risk and increased vascular complexity in acute coronary syndrome patients. Part Fibre Toxicol. 2024;21:34. </w:t>
      </w:r>
    </w:p>
    <w:p w14:paraId="635AC1D8" w14:textId="77777777" w:rsidR="00DC3B3B" w:rsidRDefault="00DC3B3B" w:rsidP="00DC3B3B">
      <w:pPr>
        <w:pStyle w:val="Bibliography"/>
      </w:pPr>
      <w:r>
        <w:t xml:space="preserve">188. </w:t>
      </w:r>
      <w:r>
        <w:tab/>
        <w:t xml:space="preserve">Vasse GF, Melgert BN. Microplastic and plastic pollution: impact on respiratory disease and health. Eur Respir Rev. 2024;33. </w:t>
      </w:r>
    </w:p>
    <w:p w14:paraId="2BCB778D" w14:textId="77777777" w:rsidR="00DC3B3B" w:rsidRDefault="00DC3B3B" w:rsidP="00DC3B3B">
      <w:pPr>
        <w:pStyle w:val="Bibliography"/>
      </w:pPr>
      <w:r>
        <w:t xml:space="preserve">189. </w:t>
      </w:r>
      <w:r>
        <w:tab/>
        <w:t xml:space="preserve">Chartres N, Cooper CB, Bland G, Pelch KE, Gandhi SA, BakenRa A, et al. Effects of Microplastic Exposure on Human Digestive, Reproductive, and Respiratory Health: A Rapid Systematic Review. Environ Sci Technol. 2024;58:22843–64. </w:t>
      </w:r>
    </w:p>
    <w:p w14:paraId="37B62E45" w14:textId="77777777" w:rsidR="00DC3B3B" w:rsidRDefault="00DC3B3B" w:rsidP="00DC3B3B">
      <w:pPr>
        <w:pStyle w:val="Bibliography"/>
      </w:pPr>
      <w:r>
        <w:lastRenderedPageBreak/>
        <w:t xml:space="preserve">190. </w:t>
      </w:r>
      <w:r>
        <w:tab/>
        <w:t xml:space="preserve">Paplińska-Goryca M, Misiukiewicz-Stępień P, Wróbel M, Mycroft-Rzeszotarska K, Adamska D, Rachowka J, et al. The impaired response of nasal epithelial cells to microplastic stimulation in asthma and COPD. Sci Rep. 2025;15:4242. </w:t>
      </w:r>
    </w:p>
    <w:p w14:paraId="6319E2EF" w14:textId="77777777" w:rsidR="00DC3B3B" w:rsidRDefault="00DC3B3B" w:rsidP="00DC3B3B">
      <w:pPr>
        <w:pStyle w:val="Bibliography"/>
      </w:pPr>
      <w:r>
        <w:t xml:space="preserve">191. </w:t>
      </w:r>
      <w:r>
        <w:tab/>
        <w:t xml:space="preserve">Huang J, Dong G, Liang M, Wu X, Xian M, An Y, et al. Toxicity of micro(nano)plastics with different size and surface charge on human nasal epithelial cells and rats via intranasal exposure. Chemosphere. 2022;307:136093. </w:t>
      </w:r>
    </w:p>
    <w:p w14:paraId="7323CACE" w14:textId="77777777" w:rsidR="00DC3B3B" w:rsidRDefault="00DC3B3B" w:rsidP="00DC3B3B">
      <w:pPr>
        <w:pStyle w:val="Bibliography"/>
      </w:pPr>
      <w:r>
        <w:t xml:space="preserve">192. </w:t>
      </w:r>
      <w:r>
        <w:tab/>
        <w:t>Ali N, Katsouli J, Marczylo EL, Gant TW, Wright S, Bernardino de la Serna J. The potential impacts of micro-and-nano plastics on various organ systems in humans. eBioMedicine [Internet]. 2024 [cited 2025 Mar 26];99. Available from: https://doi.org/10.1016/j.ebiom.2023.104901</w:t>
      </w:r>
    </w:p>
    <w:p w14:paraId="3F2834D3" w14:textId="77777777" w:rsidR="00DC3B3B" w:rsidRDefault="00DC3B3B" w:rsidP="00DC3B3B">
      <w:pPr>
        <w:pStyle w:val="Bibliography"/>
      </w:pPr>
      <w:r>
        <w:t xml:space="preserve">193. </w:t>
      </w:r>
      <w:r>
        <w:tab/>
        <w:t xml:space="preserve">Traversa A, Mari E, Pontecorvi P, Gerini G, Romano E, Megiorni F, et al. Polyethylene Micro/Nanoplastics Exposure Induces Epithelial-Mesenchymal Transition in Human Bronchial and Alveolar Epithelial Cells. Int J Mol Sci. 2024;25. </w:t>
      </w:r>
    </w:p>
    <w:p w14:paraId="047F6364" w14:textId="77777777" w:rsidR="00DC3B3B" w:rsidRDefault="00DC3B3B" w:rsidP="00DC3B3B">
      <w:pPr>
        <w:pStyle w:val="Bibliography"/>
      </w:pPr>
      <w:r>
        <w:t xml:space="preserve">194. </w:t>
      </w:r>
      <w:r>
        <w:tab/>
        <w:t xml:space="preserve">Gosselink IF, van Schooten FJ, Drittij MJ, Höppener EM, Leonhardt P, Moschini E, et al. Assessing toxicity of amorphous nanoplastics in airway- and lung epithelial cells using air-liquid interface models. Chemosphere. 2024;368:143702. </w:t>
      </w:r>
    </w:p>
    <w:p w14:paraId="2614938D" w14:textId="77777777" w:rsidR="00DC3B3B" w:rsidRDefault="00DC3B3B" w:rsidP="00DC3B3B">
      <w:pPr>
        <w:pStyle w:val="Bibliography"/>
      </w:pPr>
      <w:r>
        <w:t xml:space="preserve">195. </w:t>
      </w:r>
      <w:r>
        <w:tab/>
        <w:t xml:space="preserve">Taş BM, Tuna A, Başaran Kankılıç G, Koçak FM, Şencan Z, Cömert E, et al. Role of Microplastics in Chronic Rhinosinusitis Without Nasal Polyps. The Laryngoscope. 2024;134:1077–80. </w:t>
      </w:r>
    </w:p>
    <w:p w14:paraId="7E6D3FBE" w14:textId="77777777" w:rsidR="00DC3B3B" w:rsidRDefault="00DC3B3B" w:rsidP="00DC3B3B">
      <w:pPr>
        <w:pStyle w:val="Bibliography"/>
      </w:pPr>
      <w:r>
        <w:t xml:space="preserve">196. </w:t>
      </w:r>
      <w:r>
        <w:tab/>
        <w:t xml:space="preserve">Martin WJ, Mirmozaffari Y, Cook LM, Benaim EH, Monk AS, Armstrong M, et al. The Role of the Environment and Occupational Exposures in Chronic Rhinosinusitis. Curr Allergy Asthma Rep. 2025;25:16. </w:t>
      </w:r>
    </w:p>
    <w:p w14:paraId="40334CB7" w14:textId="77777777" w:rsidR="00DC3B3B" w:rsidRDefault="00DC3B3B" w:rsidP="00DC3B3B">
      <w:pPr>
        <w:pStyle w:val="Bibliography"/>
      </w:pPr>
      <w:r>
        <w:t xml:space="preserve">197. </w:t>
      </w:r>
      <w:r>
        <w:tab/>
        <w:t>Zhang X, Wang H, Peng S, Kang J, Xie Z, Tang R, et al. Effect of microplastics on nasal and intestinal microbiota of the high-exposure population. Frontiers in Public Health [Internet]. 2022;Volume 10-2022. Available from: https://www.frontiersin.org/journals/public-health/articles/10.3389/fpubh.2022.1005535</w:t>
      </w:r>
    </w:p>
    <w:p w14:paraId="0B12E984" w14:textId="77777777" w:rsidR="00DC3B3B" w:rsidRDefault="00DC3B3B" w:rsidP="00DC3B3B">
      <w:pPr>
        <w:pStyle w:val="Bibliography"/>
      </w:pPr>
      <w:r>
        <w:t xml:space="preserve">198. </w:t>
      </w:r>
      <w:r>
        <w:tab/>
        <w:t xml:space="preserve">Zheng Y, Xu S, Liu J, Liu Z. The effects of micro- and nanoplastics on the central nervous system: A new threat to humanity? Toxicology. 2024;504:153799. </w:t>
      </w:r>
    </w:p>
    <w:p w14:paraId="6F95290B" w14:textId="77777777" w:rsidR="00DC3B3B" w:rsidRDefault="00DC3B3B" w:rsidP="00DC3B3B">
      <w:pPr>
        <w:pStyle w:val="Bibliography"/>
      </w:pPr>
      <w:r>
        <w:t xml:space="preserve">199. </w:t>
      </w:r>
      <w:r>
        <w:tab/>
        <w:t xml:space="preserve">Liu S, He Y, Yin J, Zhu Q, Liao C, Jiang G. Neurotoxicities induced by micro/nanoplastics: A review focusing on the risks of neurological diseases. J Hazard Mater. 2024;469:134054. </w:t>
      </w:r>
    </w:p>
    <w:p w14:paraId="48547EC3" w14:textId="77777777" w:rsidR="00DC3B3B" w:rsidRDefault="00DC3B3B" w:rsidP="00DC3B3B">
      <w:pPr>
        <w:pStyle w:val="Bibliography"/>
      </w:pPr>
      <w:r>
        <w:t xml:space="preserve">200. </w:t>
      </w:r>
      <w:r>
        <w:tab/>
        <w:t xml:space="preserve">Shi L, Feng Y, Wang J, Xiao R, Wang L, Tian P, et al. Innovative mechanisms of micro- and nanoplastic-induced brain injury: Emphasis on the microbiota-gut-brain axis. Life Sci. 2024;357:123107. </w:t>
      </w:r>
    </w:p>
    <w:p w14:paraId="6C8FCABD" w14:textId="77777777" w:rsidR="00DC3B3B" w:rsidRDefault="00DC3B3B" w:rsidP="00DC3B3B">
      <w:pPr>
        <w:pStyle w:val="Bibliography"/>
      </w:pPr>
      <w:r>
        <w:t xml:space="preserve">201. </w:t>
      </w:r>
      <w:r>
        <w:tab/>
        <w:t xml:space="preserve">Santoro A, Marino M, Vandenberg LN, Szychlinska MA, Lamparelli EP, Scalia F, et al. PLASTAMINATION: Outcomes on the Central Nervous System and Reproduction. Curr Neuropharmacol. 2024;22:1870–98. </w:t>
      </w:r>
    </w:p>
    <w:p w14:paraId="6361B4F0" w14:textId="77777777" w:rsidR="00DC3B3B" w:rsidRDefault="00DC3B3B" w:rsidP="00DC3B3B">
      <w:pPr>
        <w:pStyle w:val="Bibliography"/>
      </w:pPr>
      <w:r>
        <w:t xml:space="preserve">202. </w:t>
      </w:r>
      <w:r>
        <w:tab/>
        <w:t xml:space="preserve">Auguet T, Bertran L, Barrientos-Riosalido A, Fabregat B, Villar B, Aguilar C, et al. Are Ingested or Inhaled Microplastics Involved in Nonalcoholic Fatty Liver Disease? Int J Environ Res Public Health. 2022;19. </w:t>
      </w:r>
    </w:p>
    <w:p w14:paraId="366733D4" w14:textId="77777777" w:rsidR="00DC3B3B" w:rsidRDefault="00DC3B3B" w:rsidP="00DC3B3B">
      <w:pPr>
        <w:pStyle w:val="Bibliography"/>
      </w:pPr>
      <w:r>
        <w:lastRenderedPageBreak/>
        <w:t xml:space="preserve">203. </w:t>
      </w:r>
      <w:r>
        <w:tab/>
        <w:t xml:space="preserve">Wang X, Deng K, Zhang P, Chen Q, Magnuson JT, Qiu W, et al. Microplastic-mediated new mechanism of liver damage: From the perspective of the gut-liver axis. Sci Total Environ. 2024;919:170962. </w:t>
      </w:r>
    </w:p>
    <w:p w14:paraId="303C2149" w14:textId="77777777" w:rsidR="00DC3B3B" w:rsidRDefault="00DC3B3B" w:rsidP="00DC3B3B">
      <w:pPr>
        <w:pStyle w:val="Bibliography"/>
      </w:pPr>
      <w:r>
        <w:t xml:space="preserve">204. </w:t>
      </w:r>
      <w:r>
        <w:tab/>
        <w:t xml:space="preserve">Shruti VC, Kutralam-Muniasamy G, Pérez-Guevara F, Alvarez RC. Exploring the micro- and nanoplastics–diabetes nexus: Shattered barriers, toxic links, and methodological horizons. Environmental Pollution. 2025;375:126319. </w:t>
      </w:r>
    </w:p>
    <w:p w14:paraId="0DD5BC1F" w14:textId="77777777" w:rsidR="00DC3B3B" w:rsidRDefault="00DC3B3B" w:rsidP="00DC3B3B">
      <w:pPr>
        <w:pStyle w:val="Bibliography"/>
      </w:pPr>
      <w:r>
        <w:t xml:space="preserve">205. </w:t>
      </w:r>
      <w:r>
        <w:tab/>
        <w:t xml:space="preserve">Haldar S, Yhome N, Muralidaran Y, Rajagopal S, Mishra P. Nanoplastics Toxicity Specific to Liver in Inducing Metabolic Dysfunction—A Comprehensive Review. Genes. 2023;14. </w:t>
      </w:r>
    </w:p>
    <w:p w14:paraId="5B9EB97E" w14:textId="77777777" w:rsidR="00DC3B3B" w:rsidRDefault="00DC3B3B" w:rsidP="00DC3B3B">
      <w:pPr>
        <w:pStyle w:val="Bibliography"/>
      </w:pPr>
      <w:r>
        <w:t xml:space="preserve">206. </w:t>
      </w:r>
      <w:r>
        <w:tab/>
        <w:t xml:space="preserve">Chiang CC, Yeh H, Shiu RF, Chin WC, Yen TH. Impact of microplastics and nanoplastics on liver health: Current understanding and future research directions. World J Gastroenterol. 2024;30:1011–7. </w:t>
      </w:r>
    </w:p>
    <w:p w14:paraId="733EF482" w14:textId="77777777" w:rsidR="00DC3B3B" w:rsidRDefault="00DC3B3B" w:rsidP="00DC3B3B">
      <w:pPr>
        <w:pStyle w:val="Bibliography"/>
      </w:pPr>
      <w:r>
        <w:t xml:space="preserve">207. </w:t>
      </w:r>
      <w:r>
        <w:tab/>
        <w:t xml:space="preserve">Agrawal M, Vianello A, Picker M, Simon-Sánchez L, Chen R, Estevinho MM, et al. Micro- and nano-plastics, intestinal inflammation, and inflammatory bowel disease: A review of the literature. Sci Total Environ. 2024;953:176228. </w:t>
      </w:r>
    </w:p>
    <w:p w14:paraId="513701FB" w14:textId="77777777" w:rsidR="00DC3B3B" w:rsidRDefault="00DC3B3B" w:rsidP="00DC3B3B">
      <w:pPr>
        <w:pStyle w:val="Bibliography"/>
      </w:pPr>
      <w:r>
        <w:t xml:space="preserve">208. </w:t>
      </w:r>
      <w:r>
        <w:tab/>
        <w:t xml:space="preserve">Chen X. Lactate exacerbates lung damage induced by nano-microplastics through the gut microbiota–HIF1a/PTBP1 pathway. Experimental &amp; Molecular Medicine. 2024;56:1230–1230. </w:t>
      </w:r>
    </w:p>
    <w:p w14:paraId="4653E39C" w14:textId="77777777" w:rsidR="00DC3B3B" w:rsidRDefault="00DC3B3B" w:rsidP="00DC3B3B">
      <w:pPr>
        <w:pStyle w:val="Bibliography"/>
      </w:pPr>
      <w:r>
        <w:t xml:space="preserve">209. </w:t>
      </w:r>
      <w:r>
        <w:tab/>
        <w:t xml:space="preserve">Yan X, Zhang Y, Lu Y, He L, Qu J, Zhou C, et al. The Complex Toxicity of Tetracycline with Polystyrene Spheres on Gastric Cancer Cells. Int J Environ Res Public Health. 2020;17. </w:t>
      </w:r>
    </w:p>
    <w:p w14:paraId="1B4FA0F4" w14:textId="77777777" w:rsidR="00DC3B3B" w:rsidRDefault="00DC3B3B" w:rsidP="00DC3B3B">
      <w:pPr>
        <w:pStyle w:val="Bibliography"/>
      </w:pPr>
      <w:r>
        <w:t xml:space="preserve">210. </w:t>
      </w:r>
      <w:r>
        <w:tab/>
        <w:t xml:space="preserve">He Y, Li Z, Xu T, Luo D, Chi Q, Zhang Y, et al. Polystyrene nanoplastics deteriorate LPS-modulated duodenal permeability and inflammation in mice via ROS drived-NF-κB/NLRP3 pathway. Chemosphere. 2022;307:135662. </w:t>
      </w:r>
    </w:p>
    <w:p w14:paraId="58DE7CD7" w14:textId="77777777" w:rsidR="00DC3B3B" w:rsidRDefault="00DC3B3B" w:rsidP="00DC3B3B">
      <w:pPr>
        <w:pStyle w:val="Bibliography"/>
      </w:pPr>
      <w:r>
        <w:t xml:space="preserve">211. </w:t>
      </w:r>
      <w:r>
        <w:tab/>
        <w:t xml:space="preserve">Feng X, Zhang M, Zhao T, Cui J, Ye H, Zhou C, et al. Polystyrene microplastics trigger colonic inflammation in rats via the TLR4/NF-κB/COX-2 pathway and modulation of intestinal microbiota. Toxicology. 2025;513:154090. </w:t>
      </w:r>
    </w:p>
    <w:p w14:paraId="6A6839E4" w14:textId="77777777" w:rsidR="00DC3B3B" w:rsidRDefault="00DC3B3B" w:rsidP="00DC3B3B">
      <w:pPr>
        <w:pStyle w:val="Bibliography"/>
      </w:pPr>
      <w:r>
        <w:t xml:space="preserve">212. </w:t>
      </w:r>
      <w:r>
        <w:tab/>
        <w:t xml:space="preserve">Ke D, Zheng J, Liu X, Xu X, Zhao L, Gu Y, et al. Occurrence of microplastics and disturbance of gut microbiota: a pilot study of preschool children in Xiamen, China. EBioMedicine. 2023;97:104828. </w:t>
      </w:r>
    </w:p>
    <w:p w14:paraId="3B81CE59" w14:textId="77777777" w:rsidR="00DC3B3B" w:rsidRDefault="00DC3B3B" w:rsidP="00DC3B3B">
      <w:pPr>
        <w:pStyle w:val="Bibliography"/>
      </w:pPr>
      <w:r>
        <w:t xml:space="preserve">213. </w:t>
      </w:r>
      <w:r>
        <w:tab/>
        <w:t xml:space="preserve">Yan Z, Liu Y, Zhang T, Zhang F, Ren H, Zhang Y. Analysis of Microplastics in Human Feces Reveals a Correlation between Fecal Microplastics and Inflammatory Bowel Disease Status. Environ Sci Technol. 2022;56:414–21. </w:t>
      </w:r>
    </w:p>
    <w:p w14:paraId="7DD60318" w14:textId="77777777" w:rsidR="00DC3B3B" w:rsidRDefault="00DC3B3B" w:rsidP="00DC3B3B">
      <w:pPr>
        <w:pStyle w:val="Bibliography"/>
      </w:pPr>
      <w:r>
        <w:t xml:space="preserve">214. </w:t>
      </w:r>
      <w:r>
        <w:tab/>
        <w:t xml:space="preserve">de Oliveira RB, Pelepenko LE, Masaro DA, Lustosa GMMM, de Oliveira MC, Roza NAV, et al. Effects of microplastics on the kidneys: a narrative review. Kidney Int. 2024;106:400–7. </w:t>
      </w:r>
    </w:p>
    <w:p w14:paraId="1641BCF6" w14:textId="77777777" w:rsidR="00DC3B3B" w:rsidRDefault="00DC3B3B" w:rsidP="00DC3B3B">
      <w:pPr>
        <w:pStyle w:val="Bibliography"/>
      </w:pPr>
      <w:r>
        <w:t xml:space="preserve">215. </w:t>
      </w:r>
      <w:r>
        <w:tab/>
        <w:t xml:space="preserve">Huang H, Lei P, Yu H, Du J, Wu B, Wang H, et al. Micro/nano plastics in the urinary system: Pathways, mechanisms, and health risks. Environ Int. 2024;193:109109. </w:t>
      </w:r>
    </w:p>
    <w:p w14:paraId="72FAEBFA" w14:textId="77777777" w:rsidR="00DC3B3B" w:rsidRDefault="00DC3B3B" w:rsidP="00DC3B3B">
      <w:pPr>
        <w:pStyle w:val="Bibliography"/>
      </w:pPr>
      <w:r>
        <w:t xml:space="preserve">216. </w:t>
      </w:r>
      <w:r>
        <w:tab/>
        <w:t xml:space="preserve">López-Hernández FJ, López-Novoa JM. Role of TGF-β in chronic kidney disease: an integration of tubular, glomerular and vascular effects. Cell and Tissue Research. 2012;347:141–54. </w:t>
      </w:r>
    </w:p>
    <w:p w14:paraId="1F3BC205" w14:textId="77777777" w:rsidR="00DC3B3B" w:rsidRDefault="00DC3B3B" w:rsidP="00DC3B3B">
      <w:pPr>
        <w:pStyle w:val="Bibliography"/>
      </w:pPr>
      <w:r>
        <w:lastRenderedPageBreak/>
        <w:t xml:space="preserve">217. </w:t>
      </w:r>
      <w:r>
        <w:tab/>
        <w:t xml:space="preserve">Zhou Y, Zhang J, Guan Q, Tao X, Wang J, Li W. The role of ferroptosis in the development of acute and chronic kidney diseases. Journal of Cellular Physiology. 2022;237:4412–27. </w:t>
      </w:r>
    </w:p>
    <w:p w14:paraId="528EF861" w14:textId="77777777" w:rsidR="00DC3B3B" w:rsidRDefault="00DC3B3B" w:rsidP="00DC3B3B">
      <w:pPr>
        <w:pStyle w:val="Bibliography"/>
      </w:pPr>
      <w:r>
        <w:t xml:space="preserve">218. </w:t>
      </w:r>
      <w:r>
        <w:tab/>
        <w:t>O’Callaghan L, Olsen M, Tajouri L, Beaver D, Hudson C, Alghafri R, et al. Plastic induced urinary tract disease and dysfunction: a scoping review. Journal of Exposure Science &amp; Environmental Epidemiology [Internet]. 2024; Available from: https://doi.org/10.1038/s41370-024-00709-3</w:t>
      </w:r>
    </w:p>
    <w:p w14:paraId="51DB94C7" w14:textId="77777777" w:rsidR="00DC3B3B" w:rsidRDefault="00DC3B3B" w:rsidP="00DC3B3B">
      <w:pPr>
        <w:pStyle w:val="Bibliography"/>
      </w:pPr>
      <w:r>
        <w:t xml:space="preserve">219. </w:t>
      </w:r>
      <w:r>
        <w:tab/>
        <w:t xml:space="preserve">Goodman KE, Hua T, Sang QXA. Effects of Polystyrene Microplastics on Human Kidney and Liver Cell Morphology, Cellular Proliferation, and Metabolism. ACS Omega. 2022;7:34136–53. </w:t>
      </w:r>
    </w:p>
    <w:p w14:paraId="6FE77393" w14:textId="77777777" w:rsidR="00DC3B3B" w:rsidRDefault="00DC3B3B" w:rsidP="00DC3B3B">
      <w:pPr>
        <w:pStyle w:val="Bibliography"/>
      </w:pPr>
      <w:r>
        <w:t xml:space="preserve">220. </w:t>
      </w:r>
      <w:r>
        <w:tab/>
        <w:t xml:space="preserve">Zhu Z, Liao R, Shi Y, Li J, Cao J, Liao B, et al. Polystyrene nanoplastics induce apoptosis of human kidney proximal tubular epithelial cells via oxidative stress and MAPK signaling pathways. Environ Sci Pollut Res Int. 2023;30:110579–89. </w:t>
      </w:r>
    </w:p>
    <w:p w14:paraId="1D49D414" w14:textId="77777777" w:rsidR="00DC3B3B" w:rsidRDefault="00DC3B3B" w:rsidP="00DC3B3B">
      <w:pPr>
        <w:pStyle w:val="Bibliography"/>
      </w:pPr>
      <w:r>
        <w:t xml:space="preserve">221. </w:t>
      </w:r>
      <w:r>
        <w:tab/>
        <w:t xml:space="preserve">He S, Cai J, Jia T, Mao Z, Zhou L, Zhang X, et al. New Sight of Renal Toxicity Caused by UV-Aged Polystyrene Nanoplastics: Induced Ferroptosis via Adsorption of Transferrin. Small. 2024;20:e2309369. </w:t>
      </w:r>
    </w:p>
    <w:p w14:paraId="3459B88A" w14:textId="77777777" w:rsidR="00DC3B3B" w:rsidRDefault="00DC3B3B" w:rsidP="00DC3B3B">
      <w:pPr>
        <w:pStyle w:val="Bibliography"/>
      </w:pPr>
      <w:r>
        <w:t xml:space="preserve">222. </w:t>
      </w:r>
      <w:r>
        <w:tab/>
        <w:t xml:space="preserve">Wang YL, Huang CCY, Zheng CM, Liu WC, Lee YH, Chiu HW. Polystyrene microplastic-induced extracellular vesicles cause kidney-related effects in the crosstalk between tubular cells and fibroblasts. Ecotoxicol Environ Saf. 2024;273:116098. </w:t>
      </w:r>
    </w:p>
    <w:p w14:paraId="71096597" w14:textId="77777777" w:rsidR="00DC3B3B" w:rsidRDefault="00DC3B3B" w:rsidP="00DC3B3B">
      <w:pPr>
        <w:pStyle w:val="Bibliography"/>
      </w:pPr>
      <w:r>
        <w:t xml:space="preserve">223. </w:t>
      </w:r>
      <w:r>
        <w:tab/>
        <w:t xml:space="preserve">Sun X, Zhang W, Wang Y, Zhang Y, Liu X, Shi X, et al. Combined exposure to di(2-ethylhexyl) phthalate and polystyrene microplastics induced renal autophagy through the ROS/AMPK/ULK1 pathway. Food Chem Toxicol. 2023;171:113521. </w:t>
      </w:r>
    </w:p>
    <w:p w14:paraId="108B3B6F" w14:textId="77777777" w:rsidR="00DC3B3B" w:rsidRDefault="00DC3B3B" w:rsidP="00DC3B3B">
      <w:pPr>
        <w:pStyle w:val="Bibliography"/>
      </w:pPr>
      <w:r>
        <w:t xml:space="preserve">224. </w:t>
      </w:r>
      <w:r>
        <w:tab/>
        <w:t xml:space="preserve">Pironti C, Notarstefano V, Ricciardi M, Motta O, Giorgini E, Montano L. First Evidence of Microplastics in Human Urine, a Preliminary Study of Intake in the Human Body. Toxics. 2023;11. </w:t>
      </w:r>
    </w:p>
    <w:p w14:paraId="4873C241" w14:textId="77777777" w:rsidR="00DC3B3B" w:rsidRDefault="00DC3B3B" w:rsidP="00DC3B3B">
      <w:pPr>
        <w:pStyle w:val="Bibliography"/>
      </w:pPr>
      <w:r>
        <w:t xml:space="preserve">225. </w:t>
      </w:r>
      <w:r>
        <w:tab/>
        <w:t xml:space="preserve">Pan C, Wang X, Fan Z, Mao W, Shi Y, Wu Y, et al. Polystyrene microplastics facilitate renal fibrosis through accelerating tubular epithelial cell senescence. Food Chem Toxicol. 2024;191:114888. </w:t>
      </w:r>
    </w:p>
    <w:p w14:paraId="1BF0028B" w14:textId="77777777" w:rsidR="00DC3B3B" w:rsidRDefault="00DC3B3B" w:rsidP="00DC3B3B">
      <w:pPr>
        <w:pStyle w:val="Bibliography"/>
      </w:pPr>
      <w:r>
        <w:t xml:space="preserve">226. </w:t>
      </w:r>
      <w:r>
        <w:tab/>
        <w:t xml:space="preserve">Hong R, Shi Y, Fan Z, Gao Y, Chen H, Pan C. Chronic exposure to polystyrene microplastics induces renal fibrosis via ferroptosis. Toxicology. 2024;509:153996. </w:t>
      </w:r>
    </w:p>
    <w:p w14:paraId="619E5A8C" w14:textId="77777777" w:rsidR="00DC3B3B" w:rsidRDefault="00DC3B3B" w:rsidP="00DC3B3B">
      <w:pPr>
        <w:pStyle w:val="Bibliography"/>
      </w:pPr>
      <w:r>
        <w:t xml:space="preserve">227. </w:t>
      </w:r>
      <w:r>
        <w:tab/>
        <w:t xml:space="preserve">Chen L, Han B, Yang S, Guo L, Zhao L, Liu P, et al. Toxicological effects and mechanisms of renal injury induced by inhalation exposure to airborne nanoplastics. J Hazard Mater. 2025;488:137393. </w:t>
      </w:r>
    </w:p>
    <w:p w14:paraId="130494B7" w14:textId="77777777" w:rsidR="00DC3B3B" w:rsidRDefault="00DC3B3B" w:rsidP="00DC3B3B">
      <w:pPr>
        <w:pStyle w:val="Bibliography"/>
      </w:pPr>
      <w:r>
        <w:t xml:space="preserve">228. </w:t>
      </w:r>
      <w:r>
        <w:tab/>
        <w:t xml:space="preserve">Chen Z, Li Y, Xia H, Wang Y, Pang S, Ma C, et al. Chronic exposure to polystyrene microplastics increased the chemosensitivity of normal human liver cells via ABC transporter inhibition. Sci Total Environ. 2024;912:169050. </w:t>
      </w:r>
    </w:p>
    <w:p w14:paraId="31C9DA84" w14:textId="77777777" w:rsidR="00DC3B3B" w:rsidRDefault="00DC3B3B" w:rsidP="00DC3B3B">
      <w:pPr>
        <w:pStyle w:val="Bibliography"/>
      </w:pPr>
      <w:r>
        <w:t xml:space="preserve">229. </w:t>
      </w:r>
      <w:r>
        <w:tab/>
        <w:t xml:space="preserve">Cheng W, Chen H, Zhou Y, You Y, Lei D, Li Y, et al. Aged fragmented-polypropylene microplastics induced ageing statues-dependent bioenergetic imbalance and reductive stress: In vivo and liver organoids-based in  vitro study. Environ Int. 2024;191:108949. </w:t>
      </w:r>
    </w:p>
    <w:p w14:paraId="27D0CFF9" w14:textId="77777777" w:rsidR="00DC3B3B" w:rsidRDefault="00DC3B3B" w:rsidP="00DC3B3B">
      <w:pPr>
        <w:pStyle w:val="Bibliography"/>
      </w:pPr>
      <w:r>
        <w:t xml:space="preserve">230. </w:t>
      </w:r>
      <w:r>
        <w:tab/>
        <w:t xml:space="preserve">Banerjee A, Billey LO, McGarvey AM, Shelver WL. Effects of polystyrene micro/nanoplastics on liver cells based on particle size, surface functionalization, concentration and exposure period. Sci Total Environ. 2022;836:155621. </w:t>
      </w:r>
    </w:p>
    <w:p w14:paraId="10C74B04" w14:textId="77777777" w:rsidR="00DC3B3B" w:rsidRDefault="00DC3B3B" w:rsidP="00DC3B3B">
      <w:pPr>
        <w:pStyle w:val="Bibliography"/>
      </w:pPr>
      <w:r>
        <w:lastRenderedPageBreak/>
        <w:t xml:space="preserve">231. </w:t>
      </w:r>
      <w:r>
        <w:tab/>
        <w:t xml:space="preserve">Chakraborty S, Banerjee M, Jayaraman G, Rajeswari V D. Evaluation of the health impacts and deregulation of signaling pathways in humans induced by microplastics. Chemosphere. 2024;369:143881. </w:t>
      </w:r>
    </w:p>
    <w:p w14:paraId="48959DD6" w14:textId="77777777" w:rsidR="00DC3B3B" w:rsidRDefault="00DC3B3B" w:rsidP="00DC3B3B">
      <w:pPr>
        <w:pStyle w:val="Bibliography"/>
      </w:pPr>
      <w:r>
        <w:t xml:space="preserve">232. </w:t>
      </w:r>
      <w:r>
        <w:tab/>
        <w:t xml:space="preserve">Boran T, Zengin OS, Seker Z, Akyildiz AG, Kara M, Oztas E, et al. An evaluation of a hepatotoxicity risk induced by the microplastic polymethyl methacrylate (PMMA) using HepG2/THP-1 co-culture model. Environ Sci Pollut Res Int. 2024;31:28890–904. </w:t>
      </w:r>
    </w:p>
    <w:p w14:paraId="2ED4FC3A" w14:textId="77777777" w:rsidR="00DC3B3B" w:rsidRDefault="00DC3B3B" w:rsidP="00DC3B3B">
      <w:pPr>
        <w:pStyle w:val="Bibliography"/>
      </w:pPr>
      <w:r>
        <w:t xml:space="preserve">233. </w:t>
      </w:r>
      <w:r>
        <w:tab/>
        <w:t xml:space="preserve">Zheng PC, Li R, Lai KP, Zhang XX. Biological exposure to microplastics and nanoplastics and plastic additives: impairment of glycolipid metabolism and adverse effects on metabolic diseases. Environ Sci Pollut Res Int. 2024;31:60778–91. </w:t>
      </w:r>
    </w:p>
    <w:p w14:paraId="3BDCFC9C" w14:textId="77777777" w:rsidR="00DC3B3B" w:rsidRDefault="00DC3B3B" w:rsidP="00DC3B3B">
      <w:pPr>
        <w:pStyle w:val="Bibliography"/>
      </w:pPr>
      <w:r>
        <w:t xml:space="preserve">234. </w:t>
      </w:r>
      <w:r>
        <w:tab/>
        <w:t xml:space="preserve">Wang Y, Wei Z, Xu K, Wang X, Gao X, Han Q, et al. The effect and a mechanistic evaluation of polystyrene nanoplastics on a mouse model of type 2 diabetes. Food and Chemical Toxicology. 2023;173:113642. </w:t>
      </w:r>
    </w:p>
    <w:p w14:paraId="27D3C7B6" w14:textId="77777777" w:rsidR="00DC3B3B" w:rsidRDefault="00DC3B3B" w:rsidP="00DC3B3B">
      <w:pPr>
        <w:pStyle w:val="Bibliography"/>
      </w:pPr>
      <w:r>
        <w:t xml:space="preserve">235. </w:t>
      </w:r>
      <w:r>
        <w:tab/>
        <w:t xml:space="preserve">Campanale C, Massarelli C, Savino I, Locaputo V, Uricchio VF. A Detailed Review Study on Potential Effects of Microplastics and Additives of Concern on Human Health. International Journal of Environmental Research and Public Health. 2020;17. </w:t>
      </w:r>
    </w:p>
    <w:p w14:paraId="02A15F32" w14:textId="77777777" w:rsidR="00DC3B3B" w:rsidRDefault="00DC3B3B" w:rsidP="00DC3B3B">
      <w:pPr>
        <w:pStyle w:val="Bibliography"/>
      </w:pPr>
      <w:r>
        <w:t xml:space="preserve">236. </w:t>
      </w:r>
      <w:r>
        <w:tab/>
        <w:t xml:space="preserve">Horvatits T, Tamminga M, Liu B, Sebode M, Carambia A, Fischer L, et al. Microplastics detected in cirrhotic liver tissue. EBioMedicine. 2022;82:104147. </w:t>
      </w:r>
    </w:p>
    <w:p w14:paraId="03CDBEFC" w14:textId="77777777" w:rsidR="00DC3B3B" w:rsidRDefault="00DC3B3B" w:rsidP="00DC3B3B">
      <w:pPr>
        <w:pStyle w:val="Bibliography"/>
      </w:pPr>
      <w:r>
        <w:t xml:space="preserve">237. </w:t>
      </w:r>
      <w:r>
        <w:tab/>
        <w:t xml:space="preserve">Schwenger KJP, Ghorbani Y, Bharatselvam S, Chen L, Chomiak KM, Tyler AC, et al. Links between fecal microplastics and parameters related to metabolic dysfunction-associated steatotic liver disease (MASLD) in humans: An exploratory  study. Sci Total Environ. 2024;953:176153. </w:t>
      </w:r>
    </w:p>
    <w:p w14:paraId="07247769" w14:textId="77777777" w:rsidR="00DC3B3B" w:rsidRDefault="00DC3B3B" w:rsidP="00DC3B3B">
      <w:pPr>
        <w:pStyle w:val="Bibliography"/>
      </w:pPr>
      <w:r>
        <w:t xml:space="preserve">238. </w:t>
      </w:r>
      <w:r>
        <w:tab/>
        <w:t xml:space="preserve">Wang Q, Chi F, Liu Y, Chang Q, Chen S, Kong P, et al. Polyethylene microplastic exposure adversely affects oocyte quality in human and mouse. Environ Int. 2025;195:109236. </w:t>
      </w:r>
    </w:p>
    <w:p w14:paraId="1D05A18C" w14:textId="77777777" w:rsidR="00DC3B3B" w:rsidRDefault="00DC3B3B" w:rsidP="00DC3B3B">
      <w:pPr>
        <w:pStyle w:val="Bibliography"/>
      </w:pPr>
      <w:r>
        <w:t xml:space="preserve">239. </w:t>
      </w:r>
      <w:r>
        <w:tab/>
        <w:t xml:space="preserve">Jiang J, Shu Z, Qiu L. Adverse effects and potential mechanisms of polystyrene microplastics (PS-MPs) on the blood-testis barrier. Environ Geochem Health. 2024;46:238. </w:t>
      </w:r>
    </w:p>
    <w:p w14:paraId="7C133B18" w14:textId="77777777" w:rsidR="00DC3B3B" w:rsidRDefault="00DC3B3B" w:rsidP="00DC3B3B">
      <w:pPr>
        <w:pStyle w:val="Bibliography"/>
      </w:pPr>
      <w:r>
        <w:t xml:space="preserve">240. </w:t>
      </w:r>
      <w:r>
        <w:tab/>
        <w:t xml:space="preserve">Volsa AM, Iacono E, Merlo B. Micro-nanoplastics pollution and mammalian fertility: A systematic review and meta-analysis. Theriogenology. 2025;238:117369. </w:t>
      </w:r>
    </w:p>
    <w:p w14:paraId="08CF0CB8" w14:textId="77777777" w:rsidR="00DC3B3B" w:rsidRDefault="00DC3B3B" w:rsidP="00DC3B3B">
      <w:pPr>
        <w:pStyle w:val="Bibliography"/>
      </w:pPr>
      <w:r>
        <w:t xml:space="preserve">241. </w:t>
      </w:r>
      <w:r>
        <w:tab/>
        <w:t xml:space="preserve">Camerano Spelta Rapini C, Di Berardino C, Peserico A, Capacchietti G, Barboni B. Can Mammalian Reproductive Health Withstand Massive Exposure to Polystyrene Micro- and Nanoplastic Derivatives? A Systematic Review. Int J Mol Sci. 2024;25. </w:t>
      </w:r>
    </w:p>
    <w:p w14:paraId="0A27B235" w14:textId="77777777" w:rsidR="00DC3B3B" w:rsidRDefault="00DC3B3B" w:rsidP="00DC3B3B">
      <w:pPr>
        <w:pStyle w:val="Bibliography"/>
      </w:pPr>
      <w:r>
        <w:t xml:space="preserve">242. </w:t>
      </w:r>
      <w:r>
        <w:tab/>
        <w:t xml:space="preserve">Zhang Z, Meng J, Tian J, Li N, Chen Z, Yun X, et al. Reproductive and developmental implications of micro- and nanoplastic internalization: Recent advances and perspectives. Ecotoxicol Environ Saf. 2024;286:117245. </w:t>
      </w:r>
    </w:p>
    <w:p w14:paraId="2FEC5A0C" w14:textId="77777777" w:rsidR="00DC3B3B" w:rsidRDefault="00DC3B3B" w:rsidP="00DC3B3B">
      <w:pPr>
        <w:pStyle w:val="Bibliography"/>
      </w:pPr>
      <w:r>
        <w:t xml:space="preserve">243. </w:t>
      </w:r>
      <w:r>
        <w:tab/>
        <w:t xml:space="preserve">Panneerselvam D, Murugesan A, Raveendran SK, Kumar JS, Venkataraman P. Examining the hidden dangers: Understanding how microplastics affect pregnancy. Eur J Obstet Gynecol Reprod Biol. 2025;304:53–62. </w:t>
      </w:r>
    </w:p>
    <w:p w14:paraId="19473A14" w14:textId="77777777" w:rsidR="00DC3B3B" w:rsidRDefault="00DC3B3B" w:rsidP="00DC3B3B">
      <w:pPr>
        <w:pStyle w:val="Bibliography"/>
      </w:pPr>
      <w:r>
        <w:t xml:space="preserve">244. </w:t>
      </w:r>
      <w:r>
        <w:tab/>
        <w:t xml:space="preserve">Ye J, Ren Y, Dong Y, Fan D. Understanding the impact of nanoplastics on reproductive health: Exposure pathways, mechanisms, and implications. Toxicology. 2024;504:153792. </w:t>
      </w:r>
    </w:p>
    <w:p w14:paraId="5C8BE230" w14:textId="77777777" w:rsidR="00DC3B3B" w:rsidRDefault="00DC3B3B" w:rsidP="00DC3B3B">
      <w:pPr>
        <w:pStyle w:val="Bibliography"/>
      </w:pPr>
      <w:r>
        <w:lastRenderedPageBreak/>
        <w:t xml:space="preserve">245. </w:t>
      </w:r>
      <w:r>
        <w:tab/>
        <w:t xml:space="preserve">Wang M, Wu Y, Li G, Xiong Y, Zhang Y, Zhang M. The hidden threat: Unraveling the impact of microplastics on reproductive health. Sci Total Environ. 2024;935:173177. </w:t>
      </w:r>
    </w:p>
    <w:p w14:paraId="7D712BDE" w14:textId="77777777" w:rsidR="00DC3B3B" w:rsidRDefault="00DC3B3B" w:rsidP="00DC3B3B">
      <w:pPr>
        <w:pStyle w:val="Bibliography"/>
      </w:pPr>
      <w:r>
        <w:t xml:space="preserve">246. </w:t>
      </w:r>
      <w:r>
        <w:tab/>
        <w:t xml:space="preserve">Leso V, Battistini B, Vetrani I, Reppuccia L, Fedele M, Ruggieri F, et al. The endocrine disrupting effects of nanoplastic exposure: A systematic review. Toxicol Ind Health. 2023;39:613–29. </w:t>
      </w:r>
    </w:p>
    <w:p w14:paraId="79ACDB15" w14:textId="77777777" w:rsidR="00DC3B3B" w:rsidRDefault="00DC3B3B" w:rsidP="00DC3B3B">
      <w:pPr>
        <w:pStyle w:val="Bibliography"/>
      </w:pPr>
      <w:r>
        <w:t xml:space="preserve">247. </w:t>
      </w:r>
      <w:r>
        <w:tab/>
        <w:t xml:space="preserve">Kim N, Lee JH, Lee I, Park JH, Jung GS, Lee MJ, et al. Investigation of potential toxic effects of nano- and microplastics on human endometrial stromal cells. Reprod Toxicol. 2025;132:108848. </w:t>
      </w:r>
    </w:p>
    <w:p w14:paraId="775DA325" w14:textId="77777777" w:rsidR="00DC3B3B" w:rsidRDefault="00DC3B3B" w:rsidP="00DC3B3B">
      <w:pPr>
        <w:pStyle w:val="Bibliography"/>
      </w:pPr>
      <w:r>
        <w:t xml:space="preserve">248. </w:t>
      </w:r>
      <w:r>
        <w:tab/>
        <w:t xml:space="preserve">Qin X, Cao M, Peng T, Shan H, Lian W, Yu Y, et al. Features, Potential Invasion Pathways, and Reproductive Health Risks of Microplastics Detected in Human Uterus. Environ Sci Technol. 2024;58:10482–93. </w:t>
      </w:r>
    </w:p>
    <w:p w14:paraId="5E48BFA5" w14:textId="77777777" w:rsidR="00DC3B3B" w:rsidRDefault="00DC3B3B" w:rsidP="00DC3B3B">
      <w:pPr>
        <w:pStyle w:val="Bibliography"/>
      </w:pPr>
      <w:r>
        <w:t xml:space="preserve">249. </w:t>
      </w:r>
      <w:r>
        <w:tab/>
        <w:t xml:space="preserve">Zhang Y, Hales BF, Robaire B. Exposure to polystyrene nanoplastics induces lysosomal enlargement and lipid droplet accumulation in KGN human ovarian granulosa cells. Arch Toxicol. 2025;99:1445–54. </w:t>
      </w:r>
    </w:p>
    <w:p w14:paraId="27ED0ADD" w14:textId="77777777" w:rsidR="00DC3B3B" w:rsidRDefault="00DC3B3B" w:rsidP="00DC3B3B">
      <w:pPr>
        <w:pStyle w:val="Bibliography"/>
      </w:pPr>
      <w:r>
        <w:t xml:space="preserve">250. </w:t>
      </w:r>
      <w:r>
        <w:tab/>
        <w:t xml:space="preserve">Ali W, Buriro RS, Gandahi JA, Chen Y, Aabdin ZU, Bhutto S, et al. A critical review on male-female reproductive and developmental toxicity induced by micro-plastics and nano-plastics through different signaling pathways. Chem Biol Interact. 2024;394:110976. </w:t>
      </w:r>
    </w:p>
    <w:p w14:paraId="4BC685AB" w14:textId="77777777" w:rsidR="00DC3B3B" w:rsidRDefault="00DC3B3B" w:rsidP="00DC3B3B">
      <w:pPr>
        <w:pStyle w:val="Bibliography"/>
      </w:pPr>
      <w:r>
        <w:t xml:space="preserve">251. </w:t>
      </w:r>
      <w:r>
        <w:tab/>
        <w:t xml:space="preserve">Huang J, Zou L, Bao M, Feng Q, Xia W, Zhu C. Toxicity of polystyrene nanoparticles for mouse ovary and cultured human granulosa cells. Ecotoxicol Environ Saf. 2023;249:114371. </w:t>
      </w:r>
    </w:p>
    <w:p w14:paraId="1A02D29B" w14:textId="77777777" w:rsidR="00DC3B3B" w:rsidRDefault="00DC3B3B" w:rsidP="00DC3B3B">
      <w:pPr>
        <w:pStyle w:val="Bibliography"/>
      </w:pPr>
      <w:r>
        <w:t xml:space="preserve">252. </w:t>
      </w:r>
      <w:r>
        <w:tab/>
        <w:t xml:space="preserve">Ragusa A, Matta M, Cristiano L, Matassa R, Battaglione E, Svelato A, et al. Deeply in Plasticenta: Presence of Microplastics in the Intracellular Compartment of Human Placentas. Int J Environ Res Public Health. 2022;19. </w:t>
      </w:r>
    </w:p>
    <w:p w14:paraId="795643D8" w14:textId="77777777" w:rsidR="00DC3B3B" w:rsidRDefault="00DC3B3B" w:rsidP="00DC3B3B">
      <w:pPr>
        <w:pStyle w:val="Bibliography"/>
      </w:pPr>
      <w:r>
        <w:t xml:space="preserve">253. </w:t>
      </w:r>
      <w:r>
        <w:tab/>
        <w:t xml:space="preserve">Tian J, Liang L, Li Q, Li N, Zhu X, Zhang L. Association between microplastics in human amniotic fluid and pregnancy outcomes: Detection and characterization using Raman spectroscopy and pyrolysis GC/MS. J Hazard Mater. 2025;482:136637. </w:t>
      </w:r>
    </w:p>
    <w:p w14:paraId="7D75B6DE" w14:textId="77777777" w:rsidR="00DC3B3B" w:rsidRDefault="00DC3B3B" w:rsidP="00DC3B3B">
      <w:pPr>
        <w:pStyle w:val="Bibliography"/>
      </w:pPr>
      <w:r>
        <w:t xml:space="preserve">254. </w:t>
      </w:r>
      <w:r>
        <w:tab/>
        <w:t xml:space="preserve">Dusza HM, van Boxel J, van Duursen MBM, Forsberg MM, Legler J, Vähäkangas KH. Experimental human placental models for studying uptake, transport and toxicity of micro- and nanoplastics. Sci Total Environ. 2023;860:160403. </w:t>
      </w:r>
    </w:p>
    <w:p w14:paraId="27F5572A" w14:textId="77777777" w:rsidR="00DC3B3B" w:rsidRDefault="00DC3B3B" w:rsidP="00DC3B3B">
      <w:pPr>
        <w:pStyle w:val="Bibliography"/>
      </w:pPr>
      <w:r>
        <w:t xml:space="preserve">255. </w:t>
      </w:r>
      <w:r>
        <w:tab/>
        <w:t xml:space="preserve">Chen Z, Yin X, Geng YQ, Gao R, Zhang Y, Ma Y, et al. Subchronic Exposure to Polystyrene Nanoplastics Disrupts Placental Development and Calcium Homeostasis: Insights from In Vivo and In Vitro Models. ACS Nano. 2025;19:13825–41. </w:t>
      </w:r>
    </w:p>
    <w:p w14:paraId="0A1DAB1F" w14:textId="77777777" w:rsidR="00DC3B3B" w:rsidRDefault="00DC3B3B" w:rsidP="00DC3B3B">
      <w:pPr>
        <w:pStyle w:val="Bibliography"/>
      </w:pPr>
      <w:r>
        <w:t xml:space="preserve">256. </w:t>
      </w:r>
      <w:r>
        <w:tab/>
        <w:t xml:space="preserve">Hu J, Zhu Y, Zhang J, Xu Y, Wu J, Zeng W, et al. The potential toxicity of polystyrene nanoplastics to human trophoblasts in vitro. Environ Pollut. 2022;311:119924. </w:t>
      </w:r>
    </w:p>
    <w:p w14:paraId="2F3A74F7" w14:textId="77777777" w:rsidR="00DC3B3B" w:rsidRDefault="00DC3B3B" w:rsidP="00DC3B3B">
      <w:pPr>
        <w:pStyle w:val="Bibliography"/>
      </w:pPr>
      <w:r>
        <w:t xml:space="preserve">257. </w:t>
      </w:r>
      <w:r>
        <w:tab/>
        <w:t xml:space="preserve">Nacka-Aleksić M, Vilotić A, Pirković A, Živanović M, Ljujić B, Jovanović Krivokuća M. Nano-scale dangers: Unravelling the impact of nanoplastics on human trophoblast invasion. Chem Biol Interact. 2025;405:111317. </w:t>
      </w:r>
    </w:p>
    <w:p w14:paraId="70A6041D" w14:textId="77777777" w:rsidR="00DC3B3B" w:rsidRDefault="00DC3B3B" w:rsidP="00DC3B3B">
      <w:pPr>
        <w:pStyle w:val="Bibliography"/>
      </w:pPr>
      <w:r>
        <w:t xml:space="preserve">258. </w:t>
      </w:r>
      <w:r>
        <w:tab/>
        <w:t xml:space="preserve">Poinsignon L, Lefrère B, Ben Azzouz A, Chissey A, Colombel J, Djelidi R, et al. Exposure of the human placental primary cells to nanoplastics induces cytotoxic effects, an inflammatory response and endocrine disruption. J Hazard Mater. 2025;490:137713. </w:t>
      </w:r>
    </w:p>
    <w:p w14:paraId="2BF8CB51" w14:textId="77777777" w:rsidR="00DC3B3B" w:rsidRDefault="00DC3B3B" w:rsidP="00DC3B3B">
      <w:pPr>
        <w:pStyle w:val="Bibliography"/>
      </w:pPr>
      <w:r>
        <w:lastRenderedPageBreak/>
        <w:t xml:space="preserve">259. </w:t>
      </w:r>
      <w:r>
        <w:tab/>
        <w:t xml:space="preserve">Sun J, Peng S, Yang Q, Yang J, Dai Y, Xing L. Microplastics/nanoplastics and neurological health: An overview of neurological defects and mechanisms. Toxicology. 2025;511:154030. </w:t>
      </w:r>
    </w:p>
    <w:p w14:paraId="029CA2CB" w14:textId="77777777" w:rsidR="00DC3B3B" w:rsidRDefault="00DC3B3B" w:rsidP="00DC3B3B">
      <w:pPr>
        <w:pStyle w:val="Bibliography"/>
      </w:pPr>
      <w:r>
        <w:t xml:space="preserve">260. </w:t>
      </w:r>
      <w:r>
        <w:tab/>
        <w:t xml:space="preserve">Li J, Weng H, Liu S, Li F, Xu K, Wen S, et al. Embryonic exposure of polystyrene nanoplastics affects cardiac development. Sci Total Environ. 2024;906:167406. </w:t>
      </w:r>
    </w:p>
    <w:p w14:paraId="4E1DFA58" w14:textId="77777777" w:rsidR="00DC3B3B" w:rsidRDefault="00DC3B3B" w:rsidP="00DC3B3B">
      <w:pPr>
        <w:pStyle w:val="Bibliography"/>
      </w:pPr>
      <w:r>
        <w:t xml:space="preserve">261. </w:t>
      </w:r>
      <w:r>
        <w:tab/>
        <w:t xml:space="preserve">Zhou B, Zhang A, Wang Y, Feng S, Xue Q, Liu Z, et al. Microplastics induce human kidney development retardation through ATP-mediated glucose metabolism rewiring. J Hazard Mater. 2025;486:137002. </w:t>
      </w:r>
    </w:p>
    <w:p w14:paraId="6F19EF70" w14:textId="77777777" w:rsidR="00DC3B3B" w:rsidRDefault="00DC3B3B" w:rsidP="00DC3B3B">
      <w:pPr>
        <w:pStyle w:val="Bibliography"/>
      </w:pPr>
      <w:r>
        <w:t xml:space="preserve">262. </w:t>
      </w:r>
      <w:r>
        <w:tab/>
        <w:t xml:space="preserve">Zhang C, Zhang G, Sun K, Ren J, Zhou J, Liu X, et al. Association of mixed exposure to microplastics with sperm dysfunction: a multi-site study in China. EBioMedicine. 2024;108:105369. </w:t>
      </w:r>
    </w:p>
    <w:p w14:paraId="51039AFD" w14:textId="77777777" w:rsidR="00DC3B3B" w:rsidRDefault="00DC3B3B" w:rsidP="00DC3B3B">
      <w:pPr>
        <w:pStyle w:val="Bibliography"/>
      </w:pPr>
      <w:r>
        <w:t xml:space="preserve">263. </w:t>
      </w:r>
      <w:r>
        <w:tab/>
        <w:t xml:space="preserve">Wang C, Chang H, Wang H, Li H, Ding S, Ren F. Exposure to microplastics during pregnancy and fetal liver function. Ecotoxicol Environ Saf. 2025;294:118099. </w:t>
      </w:r>
    </w:p>
    <w:p w14:paraId="125DCD21" w14:textId="77777777" w:rsidR="00DC3B3B" w:rsidRDefault="00DC3B3B" w:rsidP="00DC3B3B">
      <w:pPr>
        <w:pStyle w:val="Bibliography"/>
      </w:pPr>
      <w:r>
        <w:t xml:space="preserve">264. </w:t>
      </w:r>
      <w:r>
        <w:tab/>
        <w:t xml:space="preserve">Durkin AM, Zou R, Boucher JM, Boyles MS, van Boxel J, Bustamante M, et al. Investigating Exposure and Hazards of Micro- and Nanoplastics During Pregnancy and Early Life (AURORA Project): Protocol for an Interdisciplinary Study. JMIR Res Protoc. 2024;13:e63176. </w:t>
      </w:r>
    </w:p>
    <w:p w14:paraId="33933013" w14:textId="77777777" w:rsidR="00DC3B3B" w:rsidRDefault="00DC3B3B" w:rsidP="00DC3B3B">
      <w:pPr>
        <w:pStyle w:val="Bibliography"/>
      </w:pPr>
      <w:r>
        <w:t xml:space="preserve">265. </w:t>
      </w:r>
      <w:r>
        <w:tab/>
        <w:t xml:space="preserve">Kim EH, Baek SM, Park HJ, Bian Y, Chung HY, Bae ON. Polystyrene nanoplastics promote the blood-brain barrier dysfunction through autophagy pathway and excessive erythrophagocytosis. Ecotoxicol Environ Saf. 2025;289:117471. </w:t>
      </w:r>
    </w:p>
    <w:p w14:paraId="30A80E83" w14:textId="77777777" w:rsidR="00DC3B3B" w:rsidRDefault="00DC3B3B" w:rsidP="00DC3B3B">
      <w:pPr>
        <w:pStyle w:val="Bibliography"/>
      </w:pPr>
      <w:r>
        <w:t xml:space="preserve">266. </w:t>
      </w:r>
      <w:r>
        <w:tab/>
        <w:t xml:space="preserve">Xie J, Ji J, Sun Y, Ma Y, Wu D, Zhang Z. Blood-brain barrier damage accelerates the accumulation of micro- and nanoplastics in the human central nervous system. J Hazard Mater. 2024;480:136028. </w:t>
      </w:r>
    </w:p>
    <w:p w14:paraId="3A41879D" w14:textId="77777777" w:rsidR="00DC3B3B" w:rsidRDefault="00DC3B3B" w:rsidP="00DC3B3B">
      <w:pPr>
        <w:pStyle w:val="Bibliography"/>
      </w:pPr>
      <w:r>
        <w:t xml:space="preserve">267. </w:t>
      </w:r>
      <w:r>
        <w:tab/>
        <w:t xml:space="preserve">Tao M, Wang C, Zheng Z, Gao W, Chen Q, Xu M, et al. Nanoplastics exposure-induced mitochondrial dysfunction contributes to disrupted stem cell differentiation in human cerebral organoids. Ecotoxicol Environ Saf. 2024;285:117063. </w:t>
      </w:r>
    </w:p>
    <w:p w14:paraId="7EFC6B92" w14:textId="77777777" w:rsidR="00DC3B3B" w:rsidRDefault="00DC3B3B" w:rsidP="00DC3B3B">
      <w:pPr>
        <w:pStyle w:val="Bibliography"/>
      </w:pPr>
      <w:r>
        <w:t xml:space="preserve">268. </w:t>
      </w:r>
      <w:r>
        <w:tab/>
        <w:t xml:space="preserve">Gettings SM, Timbury W, Dmochowska A, Sharma R, McGonigle R, MacKenzie LE, et al. Polyethylene terephthalate (PET) micro- and nanoplastic particles affect the mitochondrial efficiency of human brain vascular pericytes without inducing  oxidative stress. NanoImpact. 2024;34:100508. </w:t>
      </w:r>
    </w:p>
    <w:p w14:paraId="34B7C291" w14:textId="77777777" w:rsidR="00DC3B3B" w:rsidRDefault="00DC3B3B" w:rsidP="00DC3B3B">
      <w:pPr>
        <w:pStyle w:val="Bibliography"/>
      </w:pPr>
      <w:r>
        <w:t xml:space="preserve">269. </w:t>
      </w:r>
      <w:r>
        <w:tab/>
        <w:t xml:space="preserve">Gou X, Fu Y, Li J, Xiang J, Yang M, Zhang Y. Impact of nanoplastics on Alzheimer ’s disease: Enhanced amyloid-β peptide aggregation and augmented neurotoxicity. J Hazard Mater. 2024;465:133518. </w:t>
      </w:r>
    </w:p>
    <w:p w14:paraId="08AFF857" w14:textId="77777777" w:rsidR="00DC3B3B" w:rsidRDefault="00DC3B3B" w:rsidP="00DC3B3B">
      <w:pPr>
        <w:pStyle w:val="Bibliography"/>
      </w:pPr>
      <w:r>
        <w:t xml:space="preserve">270. </w:t>
      </w:r>
      <w:r>
        <w:tab/>
        <w:t xml:space="preserve">Liang X, Huang G, Wang Y, Andrikopoulos N, Tang H, Ding F, et al. Polystyrene Nanoplastics Hitch-Hike the Gut-Brain Axis to Exacerbate Parkinson’s Pathology. ACS Nano. 2025;19:5475–92. </w:t>
      </w:r>
    </w:p>
    <w:p w14:paraId="61D6D5E7" w14:textId="77777777" w:rsidR="00DC3B3B" w:rsidRDefault="00DC3B3B" w:rsidP="00DC3B3B">
      <w:pPr>
        <w:pStyle w:val="Bibliography"/>
      </w:pPr>
      <w:r>
        <w:t xml:space="preserve">271. </w:t>
      </w:r>
      <w:r>
        <w:tab/>
        <w:t xml:space="preserve">Song GB, Nam J, Ji S, Woo G, Park S, Kim B, et al. Deciphering the links: Fragmented polystyrene as a driver of skin inflammation. J Hazard Mater. 2024;480:135815. </w:t>
      </w:r>
    </w:p>
    <w:p w14:paraId="09D8F6E2" w14:textId="77777777" w:rsidR="00DC3B3B" w:rsidRDefault="00DC3B3B" w:rsidP="00DC3B3B">
      <w:pPr>
        <w:pStyle w:val="Bibliography"/>
      </w:pPr>
      <w:r>
        <w:t xml:space="preserve">272. </w:t>
      </w:r>
      <w:r>
        <w:tab/>
        <w:t xml:space="preserve">Zhou X, Wang G, An X, Wu J, Fan K, Xu L, et al. Polystyrene microplastic particles: In vivo and in vitro ocular surface toxicity assessment. Environmental Pollution. 2022;303:119126. </w:t>
      </w:r>
    </w:p>
    <w:p w14:paraId="6383E828" w14:textId="77777777" w:rsidR="00DC3B3B" w:rsidRDefault="00DC3B3B" w:rsidP="00DC3B3B">
      <w:pPr>
        <w:pStyle w:val="Bibliography"/>
      </w:pPr>
      <w:r>
        <w:lastRenderedPageBreak/>
        <w:t xml:space="preserve">273. </w:t>
      </w:r>
      <w:r>
        <w:tab/>
        <w:t xml:space="preserve">Li X, Piao J, Kang B, Eom Y, Kim DH, Song JS. The toxic effects of polystyrene microplastic/nanoplastic particles on retinal pigment epithelial cells and retinal tissue. Environmental Science and Pollution Research. 2024;31:54950–61. </w:t>
      </w:r>
    </w:p>
    <w:p w14:paraId="566E3F3D" w14:textId="77777777" w:rsidR="00DC3B3B" w:rsidRDefault="00DC3B3B" w:rsidP="00DC3B3B">
      <w:pPr>
        <w:pStyle w:val="Bibliography"/>
      </w:pPr>
      <w:r>
        <w:t xml:space="preserve">274. </w:t>
      </w:r>
      <w:r>
        <w:tab/>
        <w:t xml:space="preserve">Zhong Y, Yang Y, Zhang L, Ma D, Wen K, Cai J, et al. Revealing new insights: Two-center evidence of microplastics in human vitreous humor and their implications for ocular health. Sci Total Environ. 2024;921:171109. </w:t>
      </w:r>
    </w:p>
    <w:p w14:paraId="5E7CF8E6" w14:textId="77777777" w:rsidR="00DC3B3B" w:rsidRDefault="00DC3B3B" w:rsidP="00DC3B3B">
      <w:pPr>
        <w:pStyle w:val="Bibliography"/>
      </w:pPr>
      <w:r>
        <w:t xml:space="preserve">275. </w:t>
      </w:r>
      <w:r>
        <w:tab/>
        <w:t xml:space="preserve">van Boxel J, Khargi RRJ, Nijmeijer SM, Heinzelmann MT, Pereira DDC, Lamoree MH, et al. Effects of polystyrene micro- and nanoplastics on androgen- and estrogen receptor activity and steroidogenesis in vitro. Toxicol In Vitro. 2024;101:105938. </w:t>
      </w:r>
    </w:p>
    <w:p w14:paraId="7B65856A" w14:textId="77777777" w:rsidR="00DC3B3B" w:rsidRDefault="00DC3B3B" w:rsidP="00DC3B3B">
      <w:pPr>
        <w:pStyle w:val="Bibliography"/>
      </w:pPr>
      <w:r>
        <w:t xml:space="preserve">276. </w:t>
      </w:r>
      <w:r>
        <w:tab/>
        <w:t xml:space="preserve">Li Z, Robaire B. Effects of Endocrine-Disrupting Chemicals on Adrenal Function. Endocrinology. 2025;166. </w:t>
      </w:r>
    </w:p>
    <w:p w14:paraId="00BC2900" w14:textId="77777777" w:rsidR="00DC3B3B" w:rsidRDefault="00DC3B3B" w:rsidP="00DC3B3B">
      <w:pPr>
        <w:pStyle w:val="Bibliography"/>
      </w:pPr>
      <w:r>
        <w:t xml:space="preserve">277. </w:t>
      </w:r>
      <w:r>
        <w:tab/>
        <w:t xml:space="preserve">Aloisi M, Poma AMG. Nanoplastics as Gene and Epigenetic Modulators of Endocrine Functions: A Perspective. Int J Mol Sci. 2025;26. </w:t>
      </w:r>
    </w:p>
    <w:p w14:paraId="4D7D9148" w14:textId="77777777" w:rsidR="00DC3B3B" w:rsidRDefault="00DC3B3B" w:rsidP="00DC3B3B">
      <w:pPr>
        <w:pStyle w:val="Bibliography"/>
      </w:pPr>
      <w:r>
        <w:t xml:space="preserve">278. </w:t>
      </w:r>
      <w:r>
        <w:tab/>
        <w:t xml:space="preserve">Amereh F, Eslami A, Fazelipour S, Rafiee M, Zibaii MI, Babaei M. Thyroid endocrine status and biochemical stress responses in adult male Wistar rats chronically exposed to pristine polystyrene nanoplastics. Toxicology Research. 2019;8:953–63. </w:t>
      </w:r>
    </w:p>
    <w:p w14:paraId="653B5E68" w14:textId="77777777" w:rsidR="00DC3B3B" w:rsidRDefault="00DC3B3B" w:rsidP="00DC3B3B">
      <w:pPr>
        <w:pStyle w:val="Bibliography"/>
      </w:pPr>
      <w:r>
        <w:t xml:space="preserve">279. </w:t>
      </w:r>
      <w:r>
        <w:tab/>
        <w:t xml:space="preserve">Zhao T, Shen L, Ye X, Bai G, Liao C, Chen Z, et al. Prenatal and postnatal exposure to polystyrene microplastics induces testis developmental disorder and affects male fertility in mice. J Hazard Mater. 2023;445:130544. </w:t>
      </w:r>
    </w:p>
    <w:p w14:paraId="31A1ACA0" w14:textId="77777777" w:rsidR="00DC3B3B" w:rsidRDefault="00DC3B3B" w:rsidP="00DC3B3B">
      <w:pPr>
        <w:pStyle w:val="Bibliography"/>
      </w:pPr>
      <w:r>
        <w:t xml:space="preserve">280. </w:t>
      </w:r>
      <w:r>
        <w:tab/>
        <w:t xml:space="preserve">Pan C, Wu Y, Hu S, Li K, Liu X, Shi Y, et al. Polystyrene microplastics arrest skeletal growth in puberty through accelerating osteoblast senescence. Environmental Pollution. 2023;322:121217. </w:t>
      </w:r>
    </w:p>
    <w:p w14:paraId="22683EBC" w14:textId="77777777" w:rsidR="00DC3B3B" w:rsidRDefault="00DC3B3B" w:rsidP="00DC3B3B">
      <w:pPr>
        <w:pStyle w:val="Bibliography"/>
      </w:pPr>
      <w:r>
        <w:t xml:space="preserve">281. </w:t>
      </w:r>
      <w:r>
        <w:tab/>
        <w:t xml:space="preserve">Zang S, Wang F, Ouyang Y, Cheng W, Li P, Yin X. Exposure to polyethylene and polyvinylchloride microplastics caused advanced puberty onset in females through promoting hypothalamic GnRH expression. Ecotoxicol Environ Saf. 2025;291:117906. </w:t>
      </w:r>
    </w:p>
    <w:p w14:paraId="143B6626" w14:textId="77777777" w:rsidR="00DC3B3B" w:rsidRDefault="00DC3B3B" w:rsidP="00DC3B3B">
      <w:pPr>
        <w:pStyle w:val="Bibliography"/>
      </w:pPr>
      <w:r>
        <w:t xml:space="preserve">282. </w:t>
      </w:r>
      <w:r>
        <w:tab/>
        <w:t xml:space="preserve">Lin P, Guo Y, He L, Liao X, Chen X, He L, et al. Nanoplastics aggravate the toxicity of arsenic to AGS cells by disrupting ABC transporter and cytoskeleton. Ecotoxicol Environ Saf. 2021;227:112885. </w:t>
      </w:r>
    </w:p>
    <w:p w14:paraId="45CA8DF4" w14:textId="77777777" w:rsidR="00DC3B3B" w:rsidRDefault="00DC3B3B" w:rsidP="00DC3B3B">
      <w:pPr>
        <w:pStyle w:val="Bibliography"/>
      </w:pPr>
      <w:r>
        <w:t xml:space="preserve">283. </w:t>
      </w:r>
      <w:r>
        <w:tab/>
        <w:t xml:space="preserve">Rao G, Qiao B, Zhong G, Li T, Su Q, Wu S, et al. Arsenic and polystyrene-nano plastics co-exposure induced testicular toxicity: Triggers oxidative stress and promotes apoptosis and inflammation in mice. Environ Toxicol. 2024;39:264–76. </w:t>
      </w:r>
    </w:p>
    <w:p w14:paraId="06B4B4CB" w14:textId="77777777" w:rsidR="00DC3B3B" w:rsidRDefault="00DC3B3B" w:rsidP="00DC3B3B">
      <w:pPr>
        <w:pStyle w:val="Bibliography"/>
      </w:pPr>
      <w:r>
        <w:t xml:space="preserve">284. </w:t>
      </w:r>
      <w:r>
        <w:tab/>
        <w:t xml:space="preserve">Xie X, Wang K, Shen X, li X, Wang S, Yuan S, et al. Potential mechanisms of aortic medial degeneration promoted by co-exposure to microplastics and lead. Journal of Hazardous Materials. 2024;475:134854. </w:t>
      </w:r>
    </w:p>
    <w:p w14:paraId="5D88797B" w14:textId="77777777" w:rsidR="00DC3B3B" w:rsidRDefault="00DC3B3B" w:rsidP="00DC3B3B">
      <w:pPr>
        <w:pStyle w:val="Bibliography"/>
      </w:pPr>
      <w:r>
        <w:t xml:space="preserve">285. </w:t>
      </w:r>
      <w:r>
        <w:tab/>
        <w:t xml:space="preserve">Zhang Q, Xia W, Zhou X, Yang C, Lu Z, Wu S, et al. PS-MPs or their co-exposure with cadmium impair male reproductive function through the miR-199a-5p/HIF-1α-mediated ferroptosis pathway. Environ Pollut. 2023;339:122723. </w:t>
      </w:r>
    </w:p>
    <w:p w14:paraId="57A94431" w14:textId="77777777" w:rsidR="00DC3B3B" w:rsidRDefault="00DC3B3B" w:rsidP="00DC3B3B">
      <w:pPr>
        <w:pStyle w:val="Bibliography"/>
      </w:pPr>
      <w:r>
        <w:t xml:space="preserve">286. </w:t>
      </w:r>
      <w:r>
        <w:tab/>
        <w:t xml:space="preserve">Wang L, Zhang X, Xu M, Zheng G, Chen J, Li S, et al. Implication of ferroptosis in hepatic toxicity upon single or combined exposure to polystyrene microplastics and cadmium. Environ Pollut. 2023;334:122250. </w:t>
      </w:r>
    </w:p>
    <w:p w14:paraId="13A9E3D8" w14:textId="77777777" w:rsidR="00DC3B3B" w:rsidRDefault="00DC3B3B" w:rsidP="00DC3B3B">
      <w:pPr>
        <w:pStyle w:val="Bibliography"/>
      </w:pPr>
      <w:r>
        <w:lastRenderedPageBreak/>
        <w:t xml:space="preserve">287. </w:t>
      </w:r>
      <w:r>
        <w:tab/>
        <w:t xml:space="preserve">Wang W, Zhou C, Ma Z, Zeng L, Wang H, Cheng X, et al. Co-exposure to polystyrene nanoplastics and triclosan induces synergistic cytotoxicity in human KGN granulosa cells by promoting reactive oxygen species  accumulation. Ecotoxicol Environ Saf. 2024;273:116121. </w:t>
      </w:r>
    </w:p>
    <w:p w14:paraId="7796995A" w14:textId="77777777" w:rsidR="00DC3B3B" w:rsidRDefault="00DC3B3B" w:rsidP="00DC3B3B">
      <w:pPr>
        <w:pStyle w:val="Bibliography"/>
      </w:pPr>
      <w:r>
        <w:t xml:space="preserve">288. </w:t>
      </w:r>
      <w:r>
        <w:tab/>
        <w:t>United Nations Environment Programme. Intergovernmental Negotiating Committee on Plastic Pollution [Internet]. [cited 2025 May 16]. Available from: https://www.unep.org/inc-plastic-pollution</w:t>
      </w:r>
    </w:p>
    <w:p w14:paraId="67860143" w14:textId="77777777" w:rsidR="00DC3B3B" w:rsidRDefault="00DC3B3B" w:rsidP="00DC3B3B">
      <w:pPr>
        <w:pStyle w:val="Bibliography"/>
      </w:pPr>
      <w:r>
        <w:t xml:space="preserve">289. </w:t>
      </w:r>
      <w:r>
        <w:tab/>
        <w:t>New Zealand Ministry for the Enironment. Aotearoa New Zealand begins negotiations on a UN treaty to end plastic pollution [Internet]. Available from: https://environment.govt.nz/news/aotearoa-new-zealand-begins-negotiations-on-a-un-treaty-to-end-plastic-pollution</w:t>
      </w:r>
    </w:p>
    <w:p w14:paraId="1AEB5304" w14:textId="77777777" w:rsidR="00DC3B3B" w:rsidRDefault="00DC3B3B" w:rsidP="00DC3B3B">
      <w:pPr>
        <w:pStyle w:val="Bibliography"/>
      </w:pPr>
      <w:r>
        <w:t xml:space="preserve">290. </w:t>
      </w:r>
      <w:r>
        <w:tab/>
        <w:t>United Nations Environment Programme. Governments agree landmark decisions to protect people and planet from hazardous chemicals and waste, including plastic waste [Internet]. [cited 2025 May 16]. Available from: https://www.unep.org/news-and-stories/press-release/governments-agree-landmark-decisions-protect-people-and-planet</w:t>
      </w:r>
    </w:p>
    <w:p w14:paraId="50DC749A" w14:textId="77777777" w:rsidR="00DC3B3B" w:rsidRDefault="00DC3B3B" w:rsidP="00DC3B3B">
      <w:pPr>
        <w:pStyle w:val="Bibliography"/>
      </w:pPr>
      <w:r>
        <w:t xml:space="preserve">291. </w:t>
      </w:r>
      <w:r>
        <w:tab/>
        <w:t>Europen Union. Basel Convention on the Control of Transboundary Movements of Hazardous Wastes and their Disposal [Internet]. [cited 2025 May 5]. Available from: https://www.basel.int/implementation/popswastes/technicalguidelines/tabid/5052/default.aspx?utm_source=chatgpt.com</w:t>
      </w:r>
    </w:p>
    <w:p w14:paraId="347221F8" w14:textId="77777777" w:rsidR="00DC3B3B" w:rsidRDefault="00DC3B3B" w:rsidP="00DC3B3B">
      <w:pPr>
        <w:pStyle w:val="Bibliography"/>
      </w:pPr>
      <w:r>
        <w:t xml:space="preserve">292. </w:t>
      </w:r>
      <w:r>
        <w:tab/>
        <w:t>European Commission. Commission Regulation (EU) 2023/2055 - Restriction of microplastics intentionally added to products [Internet]. 2023 [cited 2025 May 7]. Available from: https://single-market-economy.ec.europa.eu/sectors/chemicals/reach/restrictions/commission-regulation-eu-20232055-restriction-microplastics-intentionally-added-products_en</w:t>
      </w:r>
    </w:p>
    <w:p w14:paraId="198E01C2" w14:textId="77777777" w:rsidR="00DC3B3B" w:rsidRDefault="00DC3B3B" w:rsidP="00DC3B3B">
      <w:pPr>
        <w:pStyle w:val="Bibliography"/>
      </w:pPr>
      <w:r>
        <w:t xml:space="preserve">293. </w:t>
      </w:r>
      <w:r>
        <w:tab/>
        <w:t>European Commission. Microplastics [Internet]. [cited 2025 May 7]. Available from: https://environment.ec.europa.eu/topics/plastics/microplastics_en</w:t>
      </w:r>
    </w:p>
    <w:p w14:paraId="77E64112" w14:textId="77777777" w:rsidR="00DC3B3B" w:rsidRDefault="00DC3B3B" w:rsidP="00DC3B3B">
      <w:pPr>
        <w:pStyle w:val="Bibliography"/>
      </w:pPr>
      <w:r>
        <w:t xml:space="preserve">294. </w:t>
      </w:r>
      <w:r>
        <w:tab/>
        <w:t>U.S. Food and Drug Administration. The Microbead-Free Waters Act: FAQs [Internet]. [cited 2025 May 7]. Available from: https://www.fda.gov/cosmetics/cosmetics-laws-regulations/microbead-free-waters-act-faqs</w:t>
      </w:r>
    </w:p>
    <w:p w14:paraId="575B4853" w14:textId="77777777" w:rsidR="00DC3B3B" w:rsidRDefault="00DC3B3B" w:rsidP="00DC3B3B">
      <w:pPr>
        <w:pStyle w:val="Bibliography"/>
      </w:pPr>
      <w:r>
        <w:t xml:space="preserve">295. </w:t>
      </w:r>
      <w:r>
        <w:tab/>
        <w:t>Government of Canada. Microbeads in Toiletries Regulations [Internet]. Jun 2, 2017. Available from: https://laws-lois.justice.gc.ca/eng/regulations/SOR-2017-111/page-1.html</w:t>
      </w:r>
    </w:p>
    <w:p w14:paraId="63F26A7F" w14:textId="77777777" w:rsidR="00DC3B3B" w:rsidRDefault="00DC3B3B" w:rsidP="00DC3B3B">
      <w:pPr>
        <w:pStyle w:val="Bibliography"/>
      </w:pPr>
      <w:r>
        <w:t xml:space="preserve">296. </w:t>
      </w:r>
      <w:r>
        <w:tab/>
        <w:t xml:space="preserve">Liu J, Yang Y, An L, Liu Q, Ding J. The Value of China’s Legislation on Plastic Pollution Prevention in 2020. Bull Environ Contam Toxicol. 2022;108:601–8. </w:t>
      </w:r>
    </w:p>
    <w:p w14:paraId="65EC7BE0" w14:textId="77777777" w:rsidR="00DC3B3B" w:rsidRDefault="00DC3B3B" w:rsidP="00DC3B3B">
      <w:pPr>
        <w:pStyle w:val="Bibliography"/>
      </w:pPr>
      <w:r>
        <w:t xml:space="preserve">297. </w:t>
      </w:r>
      <w:r>
        <w:tab/>
        <w:t>United Kingdom Government. The Environmental Protection (Microbeads) (England) Regulations 2017 [Internet]. Available from: https://www.legislation.gov.uk/uksi/2017/1312/contents/made</w:t>
      </w:r>
    </w:p>
    <w:p w14:paraId="3C59363D" w14:textId="77777777" w:rsidR="00DC3B3B" w:rsidRDefault="00DC3B3B" w:rsidP="00DC3B3B">
      <w:pPr>
        <w:pStyle w:val="Bibliography"/>
      </w:pPr>
      <w:r>
        <w:t xml:space="preserve">298. </w:t>
      </w:r>
      <w:r>
        <w:tab/>
        <w:t>Lee J, Volcovici V. Countries fail to reach agreement in UN plastic talks. Reuters [Internet]. 2024 [cited 2025 May 16]; Available from: https://www.reuters.com/business/environment/over-100-countries-back-plastic-treaty-caps-talks-reach-fierce-finish-2024-11-30</w:t>
      </w:r>
    </w:p>
    <w:p w14:paraId="45829149" w14:textId="77777777" w:rsidR="00DC3B3B" w:rsidRDefault="00DC3B3B" w:rsidP="00DC3B3B">
      <w:pPr>
        <w:pStyle w:val="Bibliography"/>
      </w:pPr>
      <w:r>
        <w:lastRenderedPageBreak/>
        <w:t xml:space="preserve">299. </w:t>
      </w:r>
      <w:r>
        <w:tab/>
        <w:t>The State Council, The People’s Republic of China. Five-year Plastics PLan [Internet]. [cited 2025 Aug 6]. Available from: https://english.www.gov.cn/statecouncil/ministries/202109/15/content_WS6141f622c6d0df57f98e03a1.html</w:t>
      </w:r>
    </w:p>
    <w:p w14:paraId="3D0C702A" w14:textId="77777777" w:rsidR="00DC3B3B" w:rsidRDefault="00DC3B3B" w:rsidP="00DC3B3B">
      <w:pPr>
        <w:pStyle w:val="Bibliography"/>
      </w:pPr>
      <w:r>
        <w:t xml:space="preserve">300. </w:t>
      </w:r>
      <w:r>
        <w:tab/>
        <w:t>https://www.mse.gov.sg/latest-news/speech-at-the-launch-of-pras. [cited 2025 Aug 6]; Available from: https://www.mse.gov.sg/latest-news/speech-at-the-launch-of-pras</w:t>
      </w:r>
    </w:p>
    <w:p w14:paraId="2137E283" w14:textId="77777777" w:rsidR="00DC3B3B" w:rsidRDefault="00DC3B3B" w:rsidP="00DC3B3B">
      <w:pPr>
        <w:pStyle w:val="Bibliography"/>
      </w:pPr>
      <w:r>
        <w:t xml:space="preserve">301. </w:t>
      </w:r>
      <w:r>
        <w:tab/>
        <w:t>US Environmental Protection Agency. National Strategy to Prevent Plastic Pollution [Internet]. [cited 2025 Aug 6]. Available from: https://www.epa.gov/circulareconomy/national-strategy-prevent-plastic-pollution</w:t>
      </w:r>
    </w:p>
    <w:p w14:paraId="77F97A9A" w14:textId="77777777" w:rsidR="00DC3B3B" w:rsidRDefault="00DC3B3B" w:rsidP="00DC3B3B">
      <w:pPr>
        <w:pStyle w:val="Bibliography"/>
      </w:pPr>
      <w:r>
        <w:t xml:space="preserve">302. </w:t>
      </w:r>
      <w:r>
        <w:tab/>
        <w:t>UNEA. UNEA Resolution 5/14: End plastic pollution: Towards an international legally binding instrument [Internet]. Available from: https://digitallibrary.un.org/record/3999257?ln=en&amp;v=pdf</w:t>
      </w:r>
    </w:p>
    <w:p w14:paraId="38E15CEF" w14:textId="77777777" w:rsidR="00DC3B3B" w:rsidRDefault="00DC3B3B" w:rsidP="00DC3B3B">
      <w:pPr>
        <w:pStyle w:val="Bibliography"/>
      </w:pPr>
      <w:r>
        <w:t xml:space="preserve">303. </w:t>
      </w:r>
      <w:r>
        <w:tab/>
        <w:t>United Nations Environment Programme. From Pollution to Solution: A global assessment of marine litter and plastic pollution [Internet]. 2021 [cited 2025 May 7]. Available from: https://www.unep.org/resources/pollution-solution-global-assessment-marine-litter-and-plastic-pollution</w:t>
      </w:r>
    </w:p>
    <w:p w14:paraId="38B70162" w14:textId="77777777" w:rsidR="00DC3B3B" w:rsidRDefault="00DC3B3B" w:rsidP="00DC3B3B">
      <w:pPr>
        <w:pStyle w:val="Bibliography"/>
      </w:pPr>
      <w:r>
        <w:t xml:space="preserve">304. </w:t>
      </w:r>
      <w:r>
        <w:tab/>
        <w:t>FAO. Microplastics in Food Commodities – A Food Safety Review on Human Exposure through Dietary Sources [Internet]. 2022. Available from: https://openknowledge.fao.org/server/api/core/bitstreams/1af02111-204a-4fcb-a622-e5edb856074b/content</w:t>
      </w:r>
    </w:p>
    <w:p w14:paraId="5FBCEE28" w14:textId="77777777" w:rsidR="00DC3B3B" w:rsidRDefault="00DC3B3B" w:rsidP="00DC3B3B">
      <w:pPr>
        <w:pStyle w:val="Bibliography"/>
      </w:pPr>
      <w:r>
        <w:t xml:space="preserve">305. </w:t>
      </w:r>
      <w:r>
        <w:tab/>
        <w:t>FAO. Microplastics in fisheries and aquaculture [Internet]. 2017 [cited 2025 Jun 3]. Available from: https://openknowledge.fao.org/server/api/core/bitstreams/a9a298e0-9db6-4769-beac-37325be3e280/content</w:t>
      </w:r>
    </w:p>
    <w:p w14:paraId="6E096166" w14:textId="77777777" w:rsidR="00DC3B3B" w:rsidRDefault="00DC3B3B" w:rsidP="00DC3B3B">
      <w:pPr>
        <w:pStyle w:val="Bibliography"/>
      </w:pPr>
      <w:r>
        <w:t xml:space="preserve">306. </w:t>
      </w:r>
      <w:r>
        <w:tab/>
        <w:t>World Health Organization. Plastics and health initiative [Internet]. 2025 [cited 2025 Jun 9]. Available from: https://www.who.int/initiatives/plastics-and-health-initiative</w:t>
      </w:r>
    </w:p>
    <w:p w14:paraId="78EA8355" w14:textId="77777777" w:rsidR="00DC3B3B" w:rsidRDefault="00DC3B3B" w:rsidP="00DC3B3B">
      <w:pPr>
        <w:pStyle w:val="Bibliography"/>
      </w:pPr>
      <w:r>
        <w:t xml:space="preserve">307. </w:t>
      </w:r>
      <w:r>
        <w:tab/>
        <w:t>International Agency on Cancer Research. Report of the Advisory  Group to Recommend  Priorities for the  IARC Monographs during  2025–2029 [Internet]. IARC, Geneve; 2025. Available from: https://www.iarc.who.int/news-events/advisory-group-recommendations-on-priorities-for-the-iarc-monographs-during-2025-2029/#:~:text=The%20International%20Agency%20for%20Research%20on%20Cancer%20%28IARC%29,IARC%20Monographs%20during%202025%E2%80%932029%20is%20now%20available%20online.</w:t>
      </w:r>
    </w:p>
    <w:p w14:paraId="57BD48B1" w14:textId="77777777" w:rsidR="00DC3B3B" w:rsidRDefault="00DC3B3B" w:rsidP="00DC3B3B">
      <w:pPr>
        <w:pStyle w:val="Bibliography"/>
      </w:pPr>
      <w:r>
        <w:t xml:space="preserve">308. </w:t>
      </w:r>
      <w:r>
        <w:tab/>
        <w:t>Stockholm Convention Secretariat. Stockholm Convention on Persistent Organic Pollutants (POPs) [Internet]. Available from: https://chm.pops.int/</w:t>
      </w:r>
    </w:p>
    <w:p w14:paraId="139A8F09" w14:textId="77777777" w:rsidR="00DC3B3B" w:rsidRDefault="00DC3B3B" w:rsidP="00DC3B3B">
      <w:pPr>
        <w:pStyle w:val="Bibliography"/>
      </w:pPr>
      <w:r>
        <w:t xml:space="preserve">309. </w:t>
      </w:r>
      <w:r>
        <w:tab/>
        <w:t>DCCEEW. National Plastics Plan [Internet]. [cited 2025 May 12]. Available from: https://www.dcceew.gov.au/environment/protection/waste/plastics-and-packaging/national-plastics-plan</w:t>
      </w:r>
    </w:p>
    <w:p w14:paraId="2B6E12DB" w14:textId="77777777" w:rsidR="00DC3B3B" w:rsidRDefault="00DC3B3B" w:rsidP="00DC3B3B">
      <w:pPr>
        <w:pStyle w:val="Bibliography"/>
      </w:pPr>
      <w:r>
        <w:t xml:space="preserve">310. </w:t>
      </w:r>
      <w:r>
        <w:tab/>
        <w:t>DCCEEW. Assessment of the voluntary phase-out of microbeads - report [Internet]. Available from: https://www.dcceew.gov.au/environment/protection/waste/publications/assessment-voluntary-phase-out-microbeads</w:t>
      </w:r>
    </w:p>
    <w:p w14:paraId="38D61315" w14:textId="77777777" w:rsidR="00DC3B3B" w:rsidRDefault="00DC3B3B" w:rsidP="00DC3B3B">
      <w:pPr>
        <w:pStyle w:val="Bibliography"/>
      </w:pPr>
      <w:r>
        <w:t xml:space="preserve">311. </w:t>
      </w:r>
      <w:r>
        <w:tab/>
        <w:t>APCO. Australia’s National Packaging Targets [Internet]. [cited 2025 May 12]. Available from: https://apco.org.au/national-packaging-targets</w:t>
      </w:r>
    </w:p>
    <w:p w14:paraId="07A6D6F6" w14:textId="77777777" w:rsidR="00DC3B3B" w:rsidRDefault="00DC3B3B" w:rsidP="00DC3B3B">
      <w:pPr>
        <w:pStyle w:val="Bibliography"/>
      </w:pPr>
      <w:r>
        <w:lastRenderedPageBreak/>
        <w:t xml:space="preserve">312. </w:t>
      </w:r>
      <w:r>
        <w:tab/>
        <w:t>ACT Government. Circular Economy Act 2023 [Internet]. A2023-39 2023. Available from: https://www.legislation.act.gov.au/a/2023-39</w:t>
      </w:r>
    </w:p>
    <w:p w14:paraId="2691560A" w14:textId="77777777" w:rsidR="00DC3B3B" w:rsidRDefault="00DC3B3B" w:rsidP="00DC3B3B">
      <w:pPr>
        <w:pStyle w:val="Bibliography"/>
      </w:pPr>
      <w:r>
        <w:t xml:space="preserve">313. </w:t>
      </w:r>
      <w:r>
        <w:tab/>
        <w:t>New South Wales Government. Plastic Reduction and Circular Economy Act 2021 No 31 [Internet]. 2021. Available from: https://legislation.nsw.gov.au/view/html/inforce/current/act-2021-031#statusinformation</w:t>
      </w:r>
    </w:p>
    <w:p w14:paraId="309E79BA" w14:textId="77777777" w:rsidR="00DC3B3B" w:rsidRDefault="00DC3B3B" w:rsidP="00DC3B3B">
      <w:pPr>
        <w:pStyle w:val="Bibliography"/>
      </w:pPr>
      <w:r>
        <w:t xml:space="preserve">314. </w:t>
      </w:r>
      <w:r>
        <w:tab/>
        <w:t>Northern Territory Government. Northern Territory (NT) Circular Economy Strategy 2022-2027 [Internet]. 2022 [cited 2025 Jun 27]. Available from: https://environment.nt.gov.au/careers-programs-publications/circular-economy</w:t>
      </w:r>
    </w:p>
    <w:p w14:paraId="4AB0A1F9" w14:textId="77777777" w:rsidR="00DC3B3B" w:rsidRDefault="00DC3B3B" w:rsidP="00DC3B3B">
      <w:pPr>
        <w:pStyle w:val="Bibliography"/>
      </w:pPr>
      <w:r>
        <w:t xml:space="preserve">315. </w:t>
      </w:r>
      <w:r>
        <w:tab/>
        <w:t>Queensland Government. Waste Reduction and Recycling Regulation 2023 [Internet]. 2023. Available from: https://www.legislation.qld.gov.au/view/html/inforce/current/sl-2023-0127</w:t>
      </w:r>
    </w:p>
    <w:p w14:paraId="75429948" w14:textId="77777777" w:rsidR="00DC3B3B" w:rsidRDefault="00DC3B3B" w:rsidP="00DC3B3B">
      <w:pPr>
        <w:pStyle w:val="Bibliography"/>
      </w:pPr>
      <w:r>
        <w:t xml:space="preserve">316. </w:t>
      </w:r>
      <w:r>
        <w:tab/>
        <w:t>Government of South Australia. Single-use and Other Plastic Products (Waste Avoidance) Act 2020 [Internet]. 2020. Available from: https://www.legislation.sa.gov.au/lz?path=%2FC%2FA%2FSINGLE-USE%20AND%20OTHER%20PLASTIC%20PRODUCTS%20(WASTE%20AVOIDANCE)%20ACT%202020</w:t>
      </w:r>
    </w:p>
    <w:p w14:paraId="16FF5878" w14:textId="77777777" w:rsidR="00DC3B3B" w:rsidRDefault="00DC3B3B" w:rsidP="00DC3B3B">
      <w:pPr>
        <w:pStyle w:val="Bibliography"/>
      </w:pPr>
      <w:r>
        <w:t xml:space="preserve">317. </w:t>
      </w:r>
      <w:r>
        <w:tab/>
        <w:t>Tasmanian Government. Phasing out Problematic  Single</w:t>
      </w:r>
      <w:r>
        <w:rPr>
          <w:rFonts w:ascii="Cambria Math" w:hAnsi="Cambria Math" w:cs="Cambria Math"/>
        </w:rPr>
        <w:t>‑</w:t>
      </w:r>
      <w:r>
        <w:t>Use Plastics in Tasmania [Internet]. [cited 2025 Jun 27]. Available from: https://nre.tas.gov.au/Documents/PSUPS%20Discussion%20Paper.pdf#:~:text=The%20commitment%20will%20see%20the%20phase%20out,Tasmania%20a%20place%20where%20nothing%20is%20wasted.&amp;text=In%202020%2C%20the%20City%20of%20Hobart%20banned%20single%E2%80%91use%20plastic%20takeaway%20food%20packaging</w:t>
      </w:r>
    </w:p>
    <w:p w14:paraId="5CF1AA11" w14:textId="77777777" w:rsidR="00DC3B3B" w:rsidRDefault="00DC3B3B" w:rsidP="00DC3B3B">
      <w:pPr>
        <w:pStyle w:val="Bibliography"/>
      </w:pPr>
      <w:r>
        <w:t xml:space="preserve">318. </w:t>
      </w:r>
      <w:r>
        <w:tab/>
        <w:t>Victoria Legislation. Environment Protection Regulations 2021 [Internet]. 2021. Available from: https://www.legislation.vic.gov.au/as-made/statutory-rules/environment-protection-regulations-2021</w:t>
      </w:r>
    </w:p>
    <w:p w14:paraId="3E162A0A" w14:textId="77777777" w:rsidR="00DC3B3B" w:rsidRDefault="00DC3B3B" w:rsidP="00DC3B3B">
      <w:pPr>
        <w:pStyle w:val="Bibliography"/>
      </w:pPr>
      <w:r>
        <w:t xml:space="preserve">319. </w:t>
      </w:r>
      <w:r>
        <w:tab/>
        <w:t>Victoria Legislation. Environment Protection Amendment (Banning Single-Use Plastic Items) Regulations 2022 [Internet]. 2022. Available from: https://www.legislation.vic.gov.au/as-made/statutory-rules/environment-protection-amendment-banning-single-use-plastic-items</w:t>
      </w:r>
    </w:p>
    <w:p w14:paraId="73578FA1" w14:textId="77777777" w:rsidR="00DC3B3B" w:rsidRDefault="00DC3B3B" w:rsidP="00DC3B3B">
      <w:pPr>
        <w:pStyle w:val="Bibliography"/>
      </w:pPr>
      <w:r>
        <w:t xml:space="preserve">320. </w:t>
      </w:r>
      <w:r>
        <w:tab/>
        <w:t>Government of Western Australia. Environmental Protection (Prohibited Plastics and Balloons) Regulations 2018 [Internet]. 2018. Available from: https://www.legislation.wa.gov.au/legislation/statutes.nsf/law_s51114.html</w:t>
      </w:r>
    </w:p>
    <w:p w14:paraId="012E1711" w14:textId="77777777" w:rsidR="00DC3B3B" w:rsidRDefault="00DC3B3B" w:rsidP="00DC3B3B">
      <w:pPr>
        <w:pStyle w:val="Bibliography"/>
      </w:pPr>
      <w:r>
        <w:t xml:space="preserve">321. </w:t>
      </w:r>
      <w:r>
        <w:tab/>
        <w:t>Government of Canada. Single-use Plastics Prohibition Regulations [Internet]. Jun 20, 2022. Available from: https://gazette.gc.ca/rp-pr/p2/2022/2022-06-22/html/sor-dors138-eng.html</w:t>
      </w:r>
    </w:p>
    <w:p w14:paraId="60379927" w14:textId="77777777" w:rsidR="00DC3B3B" w:rsidRDefault="00DC3B3B" w:rsidP="00DC3B3B">
      <w:pPr>
        <w:pStyle w:val="Bibliography"/>
      </w:pPr>
      <w:r>
        <w:t xml:space="preserve">322. </w:t>
      </w:r>
      <w:r>
        <w:tab/>
        <w:t>Government of Canada. Single-use Plastics Prohibition Regulations - Technical guidelines [Internet]. 2022 [cited 2025 May 8]. Available from: https://www.canada.ca/en/environment-climate-change/services/managing-reducing-waste/reduce-plastic-waste/single-use-plastic-technical-guidance.html</w:t>
      </w:r>
    </w:p>
    <w:p w14:paraId="4FFB4CED" w14:textId="77777777" w:rsidR="00DC3B3B" w:rsidRDefault="00DC3B3B" w:rsidP="00DC3B3B">
      <w:pPr>
        <w:pStyle w:val="Bibliography"/>
      </w:pPr>
      <w:r>
        <w:t xml:space="preserve">323. </w:t>
      </w:r>
      <w:r>
        <w:tab/>
        <w:t>Canadian Water Network. Microplastics in Water Systems Brief [Internet]. 2023 [cited 2025 May 12]. Available from: https://cwn-rce.ca/wp-content/uploads/Microplastics-Brief_March-2023.pdf</w:t>
      </w:r>
    </w:p>
    <w:p w14:paraId="76C30AA5" w14:textId="77777777" w:rsidR="00DC3B3B" w:rsidRDefault="00DC3B3B" w:rsidP="00DC3B3B">
      <w:pPr>
        <w:pStyle w:val="Bibliography"/>
      </w:pPr>
      <w:r>
        <w:lastRenderedPageBreak/>
        <w:t xml:space="preserve">324. </w:t>
      </w:r>
      <w:r>
        <w:tab/>
        <w:t>Government of Canada. Canada’s Zero Plastic Waste Agenda [Internet]. [cited 2025 May 12]. Available from: https://www.canada.ca/en/environment-climate-change/services/managing-reducing-waste/reduce-plastic-waste/canada-action.html</w:t>
      </w:r>
    </w:p>
    <w:p w14:paraId="337C4105" w14:textId="77777777" w:rsidR="00DC3B3B" w:rsidRDefault="00DC3B3B" w:rsidP="00DC3B3B">
      <w:pPr>
        <w:pStyle w:val="Bibliography"/>
      </w:pPr>
      <w:r>
        <w:t xml:space="preserve">325. </w:t>
      </w:r>
      <w:r>
        <w:tab/>
        <w:t>Health Canada. Government of Canada funding research on the health risks of microplastics [Internet]. [cited 2025 May 12]. Available from: https://www.canada.ca/en/health-canada/news/2024/01/government-of-canada-funding-research-on-the-health-risks-of-microplastics.html</w:t>
      </w:r>
    </w:p>
    <w:p w14:paraId="40D73801" w14:textId="77777777" w:rsidR="00DC3B3B" w:rsidRDefault="00DC3B3B" w:rsidP="00DC3B3B">
      <w:pPr>
        <w:pStyle w:val="Bibliography"/>
      </w:pPr>
      <w:r>
        <w:t xml:space="preserve">326. </w:t>
      </w:r>
      <w:r>
        <w:tab/>
        <w:t>Ministry of Ecology and Environment of the People’s Republic of China. Bulletin of Marine Ecology and Environment Status of China in 2018 [Internet]. 2018 [cited 2025 May 12]. Available from: https://english.mee.gov.cn/Resources/Reports/bomeaesoc/201911/P020191129369234962072.pdf</w:t>
      </w:r>
    </w:p>
    <w:p w14:paraId="1B8C5A61" w14:textId="77777777" w:rsidR="00DC3B3B" w:rsidRDefault="00DC3B3B" w:rsidP="00DC3B3B">
      <w:pPr>
        <w:pStyle w:val="Bibliography"/>
      </w:pPr>
      <w:r>
        <w:t xml:space="preserve">327. </w:t>
      </w:r>
      <w:r>
        <w:tab/>
        <w:t>Ministry of Foreign Affairs of the People’s Republic of China. Beijing Call for Biodiversity Conservation and Climate Change [Internet]. [cited 2025 May 12]. Available from: https://www.mfa.gov.cn/eng/zy/gb/202405/t20240531_11367400.html</w:t>
      </w:r>
    </w:p>
    <w:p w14:paraId="7273F0CF" w14:textId="77777777" w:rsidR="00DC3B3B" w:rsidRDefault="00DC3B3B" w:rsidP="00DC3B3B">
      <w:pPr>
        <w:pStyle w:val="Bibliography"/>
      </w:pPr>
      <w:r>
        <w:t xml:space="preserve">328. </w:t>
      </w:r>
      <w:r>
        <w:tab/>
        <w:t>National Natural Science Foundation of China. Chinese scholars and their international collaborators have made progress in the study of microplastics accumulation in plants [Internet]. [cited 2025 May 12]. Available from: https://www.nsfc.gov.cn/english/site_1/news/A2/2025/05-09/421.html</w:t>
      </w:r>
    </w:p>
    <w:p w14:paraId="64EA3087" w14:textId="77777777" w:rsidR="00DC3B3B" w:rsidRDefault="00DC3B3B" w:rsidP="00DC3B3B">
      <w:pPr>
        <w:pStyle w:val="Bibliography"/>
      </w:pPr>
      <w:r>
        <w:t xml:space="preserve">329. </w:t>
      </w:r>
      <w:r>
        <w:tab/>
        <w:t>New Zealand Government. Waste Minimisation (Microbeads) Regulations 2017 [Internet]. Dec 4, 2017. Available from: https://www.legislation.govt.nz/regulation/public/2017/0291/latest/DLM7490715.html</w:t>
      </w:r>
    </w:p>
    <w:p w14:paraId="0754AAA6" w14:textId="77777777" w:rsidR="00DC3B3B" w:rsidRDefault="00DC3B3B" w:rsidP="00DC3B3B">
      <w:pPr>
        <w:pStyle w:val="Bibliography"/>
      </w:pPr>
      <w:r>
        <w:t xml:space="preserve">330. </w:t>
      </w:r>
      <w:r>
        <w:tab/>
        <w:t>New Zealand Government. Waste Minimisation (Plastic and Related Products) Regulations 2022 [Internet]. Available from: https://legislation.govt.nz/regulation/public/2022/0069/13.0/LMS654282.html</w:t>
      </w:r>
    </w:p>
    <w:p w14:paraId="56236298" w14:textId="77777777" w:rsidR="00DC3B3B" w:rsidRDefault="00DC3B3B" w:rsidP="00DC3B3B">
      <w:pPr>
        <w:pStyle w:val="Bibliography"/>
      </w:pPr>
      <w:r>
        <w:t xml:space="preserve">331. </w:t>
      </w:r>
      <w:r>
        <w:tab/>
        <w:t>New Zealand Ministry for the Enironment. Briefing: Waste Minimisation (Plastic and Related Products) Amendment Regulations 2025 [Internet]. 2025 [cited 2025 May 12]. Available from: https://environment.govt.nz/assets/publications/Cabinet-papers-briefings-and-minutes/Proactive-Release-Waste-Minimisation-Plastic-and-Related-Products-Amendment-Regulations-2025.pdf</w:t>
      </w:r>
    </w:p>
    <w:p w14:paraId="268A3537" w14:textId="77777777" w:rsidR="00DC3B3B" w:rsidRDefault="00DC3B3B" w:rsidP="00DC3B3B">
      <w:pPr>
        <w:pStyle w:val="Bibliography"/>
      </w:pPr>
      <w:r>
        <w:t xml:space="preserve">332. </w:t>
      </w:r>
      <w:r>
        <w:tab/>
        <w:t>New Zealand Ministry for the Enironment. Towards an international treaty on plastic pollution [Internet]. 2024 [cited 2025 May 12]. Available from: https://environment.govt.nz/what-government-is-doing/international-action/towards-an-international-treaty-on-plastic-pollution</w:t>
      </w:r>
    </w:p>
    <w:p w14:paraId="1F284A36" w14:textId="77777777" w:rsidR="00DC3B3B" w:rsidRDefault="00DC3B3B" w:rsidP="00DC3B3B">
      <w:pPr>
        <w:pStyle w:val="Bibliography"/>
      </w:pPr>
      <w:r>
        <w:t xml:space="preserve">333. </w:t>
      </w:r>
      <w:r>
        <w:tab/>
        <w:t>New Zealand Ministry for the Enironment. Phasing out hard-to-recycle and single-use plastics [Internet]. [cited 2025 May 12]. Available from: https://environment.govt.nz/what-government-is-doing/areas-of-work/waste/plastic-phase-out/</w:t>
      </w:r>
    </w:p>
    <w:p w14:paraId="67B3BB2D" w14:textId="77777777" w:rsidR="00DC3B3B" w:rsidRDefault="00DC3B3B" w:rsidP="00DC3B3B">
      <w:pPr>
        <w:pStyle w:val="Bibliography"/>
      </w:pPr>
      <w:r>
        <w:t xml:space="preserve">334. </w:t>
      </w:r>
      <w:r>
        <w:tab/>
        <w:t>Cawthron. Aotearoa Impacts and Mitigation of Microplastics (AIM</w:t>
      </w:r>
      <w:r>
        <w:rPr>
          <w:vertAlign w:val="superscript"/>
        </w:rPr>
        <w:t>2</w:t>
      </w:r>
      <w:r>
        <w:t>) Project [Internet]. [cited 2025 May 12]. Available from: https://www.cawthron.org.nz/research/our-projects/aim2/</w:t>
      </w:r>
    </w:p>
    <w:p w14:paraId="7520AB13" w14:textId="77777777" w:rsidR="00DC3B3B" w:rsidRDefault="00DC3B3B" w:rsidP="00DC3B3B">
      <w:pPr>
        <w:pStyle w:val="Bibliography"/>
      </w:pPr>
      <w:r>
        <w:t xml:space="preserve">335. </w:t>
      </w:r>
      <w:r>
        <w:tab/>
        <w:t>Singapore National Environment Agency. Marine Litter and Plastic Waste (Macro- &amp; Micro-plastics) in our Waterways and Shorelines [Internet]. [cited 2025 May 9]. Available from: https://www.nea.gov.sg/our-services/pollution-control/water-quality/marine-litter-</w:t>
      </w:r>
      <w:r>
        <w:lastRenderedPageBreak/>
        <w:t>and-microplastic-study/marine-litter-and-plastic-waste-(macro----micro-plastics)-in-our-waterways-and-shorelines</w:t>
      </w:r>
    </w:p>
    <w:p w14:paraId="014FF02B" w14:textId="77777777" w:rsidR="00DC3B3B" w:rsidRDefault="00DC3B3B" w:rsidP="00DC3B3B">
      <w:pPr>
        <w:pStyle w:val="Bibliography"/>
      </w:pPr>
      <w:r>
        <w:t xml:space="preserve">336. </w:t>
      </w:r>
      <w:r>
        <w:tab/>
        <w:t>Osaka Blue Ocean Vision. Singapore: Actons and Progress on Marine Plastic Litter [Internet]. 2024. Available from: https://g20mpl.org/partners/singapore</w:t>
      </w:r>
    </w:p>
    <w:p w14:paraId="72BD4343" w14:textId="77777777" w:rsidR="00DC3B3B" w:rsidRDefault="00DC3B3B" w:rsidP="00DC3B3B">
      <w:pPr>
        <w:pStyle w:val="Bibliography"/>
      </w:pPr>
      <w:r>
        <w:t xml:space="preserve">337. </w:t>
      </w:r>
      <w:r>
        <w:tab/>
        <w:t>ERIA. Extended Producer Responsibility (EPR) for Plastics and Packaging [Internet]. [cited 2025 May 12]. Available from: https://alpha.rkcmpd-eria.org/extended-producer-responsibility/legal-framework/singapore</w:t>
      </w:r>
    </w:p>
    <w:p w14:paraId="61CA5088" w14:textId="77777777" w:rsidR="00DC3B3B" w:rsidRDefault="00DC3B3B" w:rsidP="00DC3B3B">
      <w:pPr>
        <w:pStyle w:val="Bibliography"/>
      </w:pPr>
      <w:r>
        <w:t xml:space="preserve">338. </w:t>
      </w:r>
      <w:r>
        <w:tab/>
        <w:t>Korean Ministry of Environment. South Korea | Proposed Bill on Reduction and Management of Microplastics [Internet]. [cited 2025 May 12]. Available from: https://chemycal.com/news/f448e516-8099-48b5-beff-90351c3baa0e/South_Korea__Proposed_Bill_on_Reduction_and_Management_of_Microplastics_.%202023#:~:text=SOuth%20Korea%20has%20introduced%20a,committee%20on%20June%207%2C%202023</w:t>
      </w:r>
    </w:p>
    <w:p w14:paraId="29806C11" w14:textId="77777777" w:rsidR="00DC3B3B" w:rsidRDefault="00DC3B3B" w:rsidP="00DC3B3B">
      <w:pPr>
        <w:pStyle w:val="Bibliography"/>
      </w:pPr>
      <w:r>
        <w:t xml:space="preserve">339. </w:t>
      </w:r>
      <w:r>
        <w:tab/>
        <w:t xml:space="preserve">Lee JH, Cheon SJ, Kim CS, Joo SH, Choi KI, Jeong DH, et al. Nationwide evaluation of microplastic properties in municipal wastewater treatment plants in South Korea. Environmental Pollution. 2024;358:124433. </w:t>
      </w:r>
    </w:p>
    <w:p w14:paraId="3EBE88EA" w14:textId="77777777" w:rsidR="00DC3B3B" w:rsidRDefault="00DC3B3B" w:rsidP="00DC3B3B">
      <w:pPr>
        <w:pStyle w:val="Bibliography"/>
      </w:pPr>
      <w:r>
        <w:t xml:space="preserve">340. </w:t>
      </w:r>
      <w:r>
        <w:tab/>
        <w:t>Osaka Blue Ocean Vision. The Republic of Korea: Actons and Progress on Marine Plastic Litter [Internet]. [cited 2025 May 12]. Available from: https://g20mpl.org/partners/republicofkorea</w:t>
      </w:r>
    </w:p>
    <w:p w14:paraId="2E975073" w14:textId="77777777" w:rsidR="00DC3B3B" w:rsidRDefault="00DC3B3B" w:rsidP="00DC3B3B">
      <w:pPr>
        <w:pStyle w:val="Bibliography"/>
      </w:pPr>
      <w:r>
        <w:t xml:space="preserve">341. </w:t>
      </w:r>
      <w:r>
        <w:tab/>
        <w:t>UK Regulatory Policy Committee. The Environmental Protection (Microbeads) (England) Regulations 2017 [Internet]. 2024 [cited 2025 May 12]. Available from: https://assets.publishing.service.gov.uk/media/664cb919f34f9b5a56adcbb4/2024-01-16-RPC-DEFRA-5291_1_-Environmental_Protection__Microbeads_.pdf</w:t>
      </w:r>
    </w:p>
    <w:p w14:paraId="7DF624A4" w14:textId="77777777" w:rsidR="00DC3B3B" w:rsidRDefault="00DC3B3B" w:rsidP="00DC3B3B">
      <w:pPr>
        <w:pStyle w:val="Bibliography"/>
      </w:pPr>
      <w:r>
        <w:t xml:space="preserve">342. </w:t>
      </w:r>
      <w:r>
        <w:tab/>
        <w:t>United Kindom Government. UK-wide ban on wet wipes containing plastic to be put into law [Internet]. 2024. Available from: https://www.gov.uk/government/news/uk-wide-ban-on-wet-wipes-containing-plastic-to-be-put-into-law</w:t>
      </w:r>
    </w:p>
    <w:p w14:paraId="66E891C0" w14:textId="77777777" w:rsidR="00DC3B3B" w:rsidRDefault="00DC3B3B" w:rsidP="00DC3B3B">
      <w:pPr>
        <w:pStyle w:val="Bibliography"/>
      </w:pPr>
      <w:r>
        <w:t xml:space="preserve">343. </w:t>
      </w:r>
      <w:r>
        <w:tab/>
        <w:t>UK Department for Environment, Food &amp; Rural Affairs. Defra response to microplastics coverage [Internet]. 2021 [cited 2025 May 12]. Available from: https://deframedia.blog.gov.uk/2021/11/08/defra-response-to-microplastics-coverage</w:t>
      </w:r>
    </w:p>
    <w:p w14:paraId="032C5B6E" w14:textId="77777777" w:rsidR="00DC3B3B" w:rsidRDefault="00DC3B3B" w:rsidP="00DC3B3B">
      <w:pPr>
        <w:pStyle w:val="Bibliography"/>
      </w:pPr>
      <w:r>
        <w:t xml:space="preserve">344. </w:t>
      </w:r>
      <w:r>
        <w:tab/>
        <w:t>UK Research and Innovation. Smart sustainable plastic packaging [Internet]. Available from: https://www.ukri.org/what-we-do/browse-our-areas-of-investment-and-support/smart-sustainable-plastic-packaging/</w:t>
      </w:r>
    </w:p>
    <w:p w14:paraId="57BC34EB" w14:textId="77777777" w:rsidR="00DC3B3B" w:rsidRDefault="00DC3B3B" w:rsidP="00DC3B3B">
      <w:pPr>
        <w:pStyle w:val="Bibliography"/>
      </w:pPr>
      <w:r>
        <w:t xml:space="preserve">345. </w:t>
      </w:r>
      <w:r>
        <w:tab/>
        <w:t>UK Committee on Toxicity. Overarching statement on the potential risks from exposure to microplastics [Internet]. 2021 [cited 2025 May 12]. Available from: https://cot.food.gov.uk/sites/default/files/2021-02/COT%20Microplastics%20Overarching%20Statement%202021_final_0.pdf</w:t>
      </w:r>
    </w:p>
    <w:p w14:paraId="6A4710C9" w14:textId="77777777" w:rsidR="00DC3B3B" w:rsidRDefault="00DC3B3B" w:rsidP="00DC3B3B">
      <w:pPr>
        <w:pStyle w:val="Bibliography"/>
      </w:pPr>
      <w:r>
        <w:t xml:space="preserve">346. </w:t>
      </w:r>
      <w:r>
        <w:tab/>
        <w:t>United States Environmental Protection Agency. Microplastics Research [Internet]. Available from: https://www.epa.gov/water-research/microplastics-research</w:t>
      </w:r>
    </w:p>
    <w:p w14:paraId="435BD1B3" w14:textId="77777777" w:rsidR="00DC3B3B" w:rsidRDefault="00DC3B3B" w:rsidP="00DC3B3B">
      <w:pPr>
        <w:pStyle w:val="Bibliography"/>
      </w:pPr>
      <w:r>
        <w:t xml:space="preserve">347. </w:t>
      </w:r>
      <w:r>
        <w:tab/>
        <w:t>California State Water Resources Control Board. Microplastics [Internet]. [cited 2025 May 8]. Available from: https://www.waterboards.ca.gov/drinking_water/certlic/drinkingwater/microplastics.html</w:t>
      </w:r>
    </w:p>
    <w:p w14:paraId="3488A256" w14:textId="77777777" w:rsidR="00DC3B3B" w:rsidRDefault="00DC3B3B" w:rsidP="00DC3B3B">
      <w:pPr>
        <w:pStyle w:val="Bibliography"/>
      </w:pPr>
      <w:r>
        <w:lastRenderedPageBreak/>
        <w:t xml:space="preserve">348. </w:t>
      </w:r>
      <w:r>
        <w:tab/>
        <w:t>CIRS. EU Releases 2025 Guide to Implement REACH Microplastics Restrictions for Industry Compliance [Internet]. 2025 [cited 2025 May 12]. Available from: https://www.cirs-group.com/en/chemicals/eu-releases-2025-guide-to-implement-reach-microplastics-restrictions-for-industry-compliance</w:t>
      </w:r>
    </w:p>
    <w:p w14:paraId="78C87CB4" w14:textId="77777777" w:rsidR="00DC3B3B" w:rsidRDefault="00DC3B3B" w:rsidP="00DC3B3B">
      <w:pPr>
        <w:pStyle w:val="Bibliography"/>
      </w:pPr>
      <w:r>
        <w:t xml:space="preserve">349. </w:t>
      </w:r>
      <w:r>
        <w:tab/>
        <w:t>Joint Research Centre: EU Science Hub. New methodology to measure microplastics in EU’s drinking water [Internet]. [cited 2025 May 12]. Available from: https://joint-research-centre.ec.europa.eu/jrc-news-and-updates/new-methodology-measure-microplastics-eus-drinking-water-2024-04-23_en</w:t>
      </w:r>
    </w:p>
    <w:p w14:paraId="3E64FFD3" w14:textId="77777777" w:rsidR="00DC3B3B" w:rsidRDefault="00DC3B3B" w:rsidP="00DC3B3B">
      <w:pPr>
        <w:pStyle w:val="Bibliography"/>
      </w:pPr>
      <w:r>
        <w:t xml:space="preserve">350. </w:t>
      </w:r>
      <w:r>
        <w:tab/>
        <w:t>Coptis. What is the REACH restriction on microplastics? [Internet]. 2025 [cited 2025 May 12]. Available from: https://www.coptis.com/resources/what-is-the-reach-restriction-on-microplastics/</w:t>
      </w:r>
    </w:p>
    <w:p w14:paraId="43B71400" w14:textId="77777777" w:rsidR="00DC3B3B" w:rsidRDefault="00DC3B3B" w:rsidP="00DC3B3B">
      <w:pPr>
        <w:pStyle w:val="Bibliography"/>
      </w:pPr>
      <w:r>
        <w:t xml:space="preserve">351. </w:t>
      </w:r>
      <w:r>
        <w:tab/>
        <w:t>United Nations Environment Programme. Monitoring Plastics in Rivers and Lakes: Guidelines for the Harmonization of Methodologies [Internet]. 2021 [cited 2025 May 7]. Available from: https://www.unep.org/resources/report/monitoring-plastics-rivers-and-lakes-guidelines-harmonization-methodologies</w:t>
      </w:r>
    </w:p>
    <w:p w14:paraId="61870F60" w14:textId="77777777" w:rsidR="00DC3B3B" w:rsidRDefault="00DC3B3B" w:rsidP="00DC3B3B">
      <w:pPr>
        <w:pStyle w:val="Bibliography"/>
      </w:pPr>
      <w:r>
        <w:t xml:space="preserve">352. </w:t>
      </w:r>
      <w:r>
        <w:tab/>
        <w:t>FAO. FAO/WHO SCIENTIFIC SUPPORT TO CODEX: REPORT ON ACTIVITIES, BUDGETARY AND FINANCIAL MATTERS [Internet]. 2024 [cited 2025 May 8]. Available from: https://www.fao.org/fao-who-codexalimentarius/sh-proxy/en/?lnk=1&amp;url=https%253A%252F%252Fworkspace.fao.org%252Fsites%252Fcodex%252FMeetings%252FCX-701-45%252Fcac45_INF%2B2e.pdf</w:t>
      </w:r>
    </w:p>
    <w:p w14:paraId="1565CBBD" w14:textId="77777777" w:rsidR="00DC3B3B" w:rsidRDefault="00DC3B3B" w:rsidP="00DC3B3B">
      <w:pPr>
        <w:pStyle w:val="Bibliography"/>
      </w:pPr>
      <w:r>
        <w:t xml:space="preserve">353. </w:t>
      </w:r>
      <w:r>
        <w:tab/>
        <w:t xml:space="preserve">Levin R, Villanueva CM, Beene D, Cradock AL, Donat-Vargas C, Lewis J, et al. US drinking water quality: exposure risk profiles for seven legacy and emerging contaminants. Journal of Exposure Science &amp; Environmental Epidemiology. 2024;34:3–22. </w:t>
      </w:r>
    </w:p>
    <w:p w14:paraId="7D45E0C8" w14:textId="77777777" w:rsidR="00DC3B3B" w:rsidRDefault="00DC3B3B" w:rsidP="00DC3B3B">
      <w:pPr>
        <w:pStyle w:val="Bibliography"/>
      </w:pPr>
      <w:r>
        <w:t xml:space="preserve">354. </w:t>
      </w:r>
      <w:r>
        <w:tab/>
        <w:t xml:space="preserve">National Health and Medical Research Council. Australian Drinking Water Guidelines. 2011. </w:t>
      </w:r>
    </w:p>
    <w:p w14:paraId="7CCD51A9" w14:textId="77777777" w:rsidR="00DC3B3B" w:rsidRDefault="00DC3B3B" w:rsidP="00DC3B3B">
      <w:pPr>
        <w:pStyle w:val="Bibliography"/>
      </w:pPr>
      <w:r>
        <w:t xml:space="preserve">355. </w:t>
      </w:r>
      <w:r>
        <w:tab/>
        <w:t>National Health and Medical Research Council. Questions and answers on review of PFAS in drinking water [Internet]. [cited 2025 May 9]. Available from: https://www.nhmrc.gov.au/health-advice/environmental-health/water/PFAS-review/questions-and-answers</w:t>
      </w:r>
    </w:p>
    <w:p w14:paraId="6BC2CE15" w14:textId="77777777" w:rsidR="00DC3B3B" w:rsidRDefault="00DC3B3B" w:rsidP="00DC3B3B">
      <w:pPr>
        <w:pStyle w:val="Bibliography"/>
      </w:pPr>
      <w:r>
        <w:t xml:space="preserve">356. </w:t>
      </w:r>
      <w:r>
        <w:tab/>
        <w:t>Singapore Government. Written Reply to Parliamentary Question on Microplastics in Water Sources by Ms Grace Fu, Minister for Sustainability and the Environment [Internet]. 2023. Available from: https://www.mse.gov.sg/latest-news/written-reply-to-pq-on-microplastics-in-water-sources</w:t>
      </w:r>
    </w:p>
    <w:p w14:paraId="2B68E80D" w14:textId="77777777" w:rsidR="00DC3B3B" w:rsidRDefault="00DC3B3B" w:rsidP="00DC3B3B">
      <w:pPr>
        <w:pStyle w:val="Bibliography"/>
      </w:pPr>
      <w:r>
        <w:t xml:space="preserve">357. </w:t>
      </w:r>
      <w:r>
        <w:tab/>
        <w:t>Soo-Jung L. Nearly 90% of bottled spring water contains microplastics, gov’t study suggests. Korea JoongAng Daily [Internet]. 2024 [cited 2025 May 12]; Available from: https://koreajoongangdaily.joins.com/news/2024-11-05/national/socialAffairs/Nearly-90-of-bottled-spring-water-contains-microplastics-govt-study-suggests/2170949</w:t>
      </w:r>
    </w:p>
    <w:p w14:paraId="729B0E44" w14:textId="77777777" w:rsidR="00DC3B3B" w:rsidRDefault="00DC3B3B" w:rsidP="00DC3B3B">
      <w:pPr>
        <w:pStyle w:val="Bibliography"/>
      </w:pPr>
      <w:r>
        <w:t xml:space="preserve">358. </w:t>
      </w:r>
      <w:r>
        <w:tab/>
        <w:t xml:space="preserve">Junjie Zhang, Yubin Liu, Liang Zhao, Chu Peng, Lei Wang. Microplastics and nanoplastics in drinking water and beverages: occurrence and human exposure. Journal of Environmental Exposure Assessment. 2024;3:24. </w:t>
      </w:r>
    </w:p>
    <w:p w14:paraId="417F34D9" w14:textId="77777777" w:rsidR="00DC3B3B" w:rsidRDefault="00DC3B3B" w:rsidP="00DC3B3B">
      <w:pPr>
        <w:pStyle w:val="Bibliography"/>
      </w:pPr>
      <w:r>
        <w:t xml:space="preserve">359. </w:t>
      </w:r>
      <w:r>
        <w:tab/>
        <w:t>UK Drinking Water Inspectorate. Drinking water quality standards in England and Wales: Advisory group recommendations [Internet]. 2024. Available from: https://dwi-production-files.s3.eu-west-2.amazonaws.com/wp-</w:t>
      </w:r>
      <w:r>
        <w:lastRenderedPageBreak/>
        <w:t>content/uploads/2025/02/28110805/Recommendations-and-full-report-of-the-advisory-group-Dec-2024.pdf</w:t>
      </w:r>
    </w:p>
    <w:p w14:paraId="481B4345" w14:textId="77777777" w:rsidR="00DC3B3B" w:rsidRDefault="00DC3B3B" w:rsidP="00DC3B3B">
      <w:pPr>
        <w:pStyle w:val="Bibliography"/>
      </w:pPr>
      <w:r>
        <w:t xml:space="preserve">360. </w:t>
      </w:r>
      <w:r>
        <w:tab/>
        <w:t>Health Canada. Science Assessment of Plastic Pollution [Internet]. 2020 [cited 2025 May 8]. Available from: https://www.canada.ca/en/environment-climate-change/services/evaluating-existing-substances/science-assessment-plastic-pollution.html</w:t>
      </w:r>
    </w:p>
    <w:p w14:paraId="58F0911F" w14:textId="77777777" w:rsidR="00DC3B3B" w:rsidRDefault="00DC3B3B" w:rsidP="00DC3B3B">
      <w:pPr>
        <w:pStyle w:val="Bibliography"/>
      </w:pPr>
      <w:r>
        <w:t xml:space="preserve">361. </w:t>
      </w:r>
      <w:r>
        <w:tab/>
        <w:t>Lai O. What’s Behind China’s Plastic Pollution Crisis? [Internet]. Earth.Org; 2023 [cited 2025 May 12]. Available from: https://earth.org/china-plastic-pollution/</w:t>
      </w:r>
    </w:p>
    <w:p w14:paraId="1FFC310C" w14:textId="77777777" w:rsidR="00DC3B3B" w:rsidRDefault="00DC3B3B" w:rsidP="00DC3B3B">
      <w:pPr>
        <w:pStyle w:val="Bibliography"/>
      </w:pPr>
      <w:r>
        <w:t xml:space="preserve">362. </w:t>
      </w:r>
      <w:r>
        <w:tab/>
        <w:t>Webber M. Tackling China’s water pollution [Internet]. Global Water Forum; 2017 [cited 2025 May 12]. Available from: https://www.globalwaterforum.org/2017/10/09/tackling-chinas-water-pollution/</w:t>
      </w:r>
    </w:p>
    <w:p w14:paraId="28F26A95" w14:textId="77777777" w:rsidR="00DC3B3B" w:rsidRDefault="00DC3B3B" w:rsidP="00DC3B3B">
      <w:pPr>
        <w:pStyle w:val="Bibliography"/>
      </w:pPr>
      <w:r>
        <w:t xml:space="preserve">363. </w:t>
      </w:r>
      <w:r>
        <w:tab/>
        <w:t>Wuhan Government. Chinese scientists develop biodegradable sponge capable of removing 99.8% of microplastics from water [Internet]. [cited 2025 May 25]. Available from: https://www.wuhan.gov.cn/wwwz/ywwz_1/H_1/NWP/202412/t20241204_2493424.shtml</w:t>
      </w:r>
    </w:p>
    <w:p w14:paraId="76EFAC12" w14:textId="77777777" w:rsidR="00DC3B3B" w:rsidRDefault="00DC3B3B" w:rsidP="00DC3B3B">
      <w:pPr>
        <w:pStyle w:val="Bibliography"/>
      </w:pPr>
      <w:r>
        <w:t xml:space="preserve">364. </w:t>
      </w:r>
      <w:r>
        <w:tab/>
        <w:t>European Commission. Commission Delegated Decision (EU) 2024/1441 of 11 March 2024 supplementing Directive (EU) 2020/2184 of the European Parliament and of the Council by laying down a methodology to measure microplastics in water intended for human consumption (notified under document C(2024) 1459) [Internet]. 2024 [cited 2025 May 8]. Available from: https://eur-lex.europa.eu/eli/dec_del/2024/1441/oj</w:t>
      </w:r>
    </w:p>
    <w:p w14:paraId="63A9157D" w14:textId="77777777" w:rsidR="00DC3B3B" w:rsidRDefault="00DC3B3B" w:rsidP="00DC3B3B">
      <w:pPr>
        <w:pStyle w:val="Bibliography"/>
      </w:pPr>
      <w:r>
        <w:t xml:space="preserve">365. </w:t>
      </w:r>
      <w:r>
        <w:tab/>
        <w:t>European Commission. Microplastics in Danube Region Drinking Water [Internet]. 2025 [cited 2025 May 8]. Available from: https://environment.ec.europa.eu/news/microdrink-removing-microplastics-drinking-water-2025-03-10_en</w:t>
      </w:r>
    </w:p>
    <w:p w14:paraId="68AA4C6D" w14:textId="77777777" w:rsidR="00DC3B3B" w:rsidRDefault="00DC3B3B" w:rsidP="00DC3B3B">
      <w:pPr>
        <w:pStyle w:val="Bibliography"/>
      </w:pPr>
      <w:r>
        <w:t xml:space="preserve">366. </w:t>
      </w:r>
      <w:r>
        <w:tab/>
        <w:t>United Nations Environment Programme. Legal Limits on Single-Use Plastics and Microplastics: A Global Review of National Laws and Regulations [Internet]. 2018 [cited 2027 May 8]. Available from: https://www.unep.org/resources/publication/legal-limits-single-use-plastics-and-microplastics-global-review-national</w:t>
      </w:r>
    </w:p>
    <w:p w14:paraId="6842E0A4" w14:textId="77777777" w:rsidR="00DC3B3B" w:rsidRDefault="00DC3B3B" w:rsidP="00DC3B3B">
      <w:pPr>
        <w:pStyle w:val="Bibliography"/>
      </w:pPr>
      <w:r>
        <w:t xml:space="preserve">367. </w:t>
      </w:r>
      <w:r>
        <w:tab/>
        <w:t>FAO. Guidance on the use of agricultural plastics at the 28th Session of FAO’s Committee on Agriculture [Internet]. 2022 [cited 2025 May 8]. Available from: https://www.fao.org/climate-change/news/news-detail/Guidance-on-the-use-of-agricultural-plastics-at-the-28th-Session-of-FAO-s-Committee-on-Agriculture-/</w:t>
      </w:r>
    </w:p>
    <w:p w14:paraId="68B0D4C2" w14:textId="77777777" w:rsidR="00DC3B3B" w:rsidRDefault="00DC3B3B" w:rsidP="00DC3B3B">
      <w:pPr>
        <w:pStyle w:val="Bibliography"/>
      </w:pPr>
      <w:r>
        <w:t xml:space="preserve">368. </w:t>
      </w:r>
      <w:r>
        <w:tab/>
        <w:t>FSANZ. Microplastics in food [Internet]. 2023 [cited 2025 May 20]. Available from: https://www.foodstandards.gov.au/consumer/our-safe-food-supply/microplastics</w:t>
      </w:r>
    </w:p>
    <w:p w14:paraId="62DF06DE" w14:textId="77777777" w:rsidR="00DC3B3B" w:rsidRDefault="00DC3B3B" w:rsidP="00DC3B3B">
      <w:pPr>
        <w:pStyle w:val="Bibliography"/>
      </w:pPr>
      <w:r>
        <w:t xml:space="preserve">369. </w:t>
      </w:r>
      <w:r>
        <w:tab/>
        <w:t>Government of Canada. Consultation document: Pollution prevention planning notice for primary food plastic packaging [Internet]. 2023 [cited 2025 May 8]. Available from: https://www.canada.ca/en/environment-climate-change/corporate/transparency/consultations/consultation-pollution-prevention-planning-notice-primary-food-plastic-packaging.html</w:t>
      </w:r>
    </w:p>
    <w:p w14:paraId="21175E2C" w14:textId="77777777" w:rsidR="00DC3B3B" w:rsidRDefault="00DC3B3B" w:rsidP="00DC3B3B">
      <w:pPr>
        <w:pStyle w:val="Bibliography"/>
      </w:pPr>
      <w:r>
        <w:t xml:space="preserve">370. </w:t>
      </w:r>
      <w:r>
        <w:tab/>
        <w:t>European Commission. Commission Regulation (EC) No 450/2009 of 29 May 2009 on active and intelligent materials and articles intended to come into contact with food (Text with EEA relevance) [Internet]. 2009 [cited 2025 May 8]. Available from: https://eur-lex.europa.eu/eli/reg/2009/450/oj/eng</w:t>
      </w:r>
    </w:p>
    <w:p w14:paraId="18848A90" w14:textId="77777777" w:rsidR="00DC3B3B" w:rsidRDefault="00DC3B3B" w:rsidP="00DC3B3B">
      <w:pPr>
        <w:pStyle w:val="Bibliography"/>
      </w:pPr>
      <w:r>
        <w:lastRenderedPageBreak/>
        <w:t xml:space="preserve">371. </w:t>
      </w:r>
      <w:r>
        <w:tab/>
        <w:t>Neo P. Microplastic pollution fears: South Korea seeks to allay consumers’ food concerns with new data. Food Navigator Asia [Internet]. 2022 [cited 2025 May 12]; Available from: https://www.foodnavigator-asia.com/Article/2022/04/21/south-korea-seeks-to-allay-consumers-food-concerns-with-new-data/</w:t>
      </w:r>
    </w:p>
    <w:p w14:paraId="2FC48237" w14:textId="77777777" w:rsidR="00DC3B3B" w:rsidRDefault="00DC3B3B" w:rsidP="00DC3B3B">
      <w:pPr>
        <w:pStyle w:val="Bibliography"/>
      </w:pPr>
      <w:r>
        <w:t xml:space="preserve">372. </w:t>
      </w:r>
      <w:r>
        <w:tab/>
        <w:t>Singapore Government. Written Reply to Parliamentary Question on microplastics in food [Internet]. 2024 [cited 2025 May 8]. Available from: https://www.mse.gov.sg/latest-news/written-reply-to-pq-on-microplastics-in-food</w:t>
      </w:r>
    </w:p>
    <w:p w14:paraId="20C451E6" w14:textId="77777777" w:rsidR="00DC3B3B" w:rsidRDefault="00DC3B3B" w:rsidP="00DC3B3B">
      <w:pPr>
        <w:pStyle w:val="Bibliography"/>
      </w:pPr>
      <w:r>
        <w:t xml:space="preserve">373. </w:t>
      </w:r>
      <w:r>
        <w:tab/>
        <w:t>Singapore Government. Oral Reply to Parliamentary Question on Microplastics and Nanoplastics [Internet]. 2024 [cited 2025 May 8]. Available from: https://www.mse.gov.sg/latest-news/oral-reply-to-pq-on-microplastics-and-nanoplastics</w:t>
      </w:r>
    </w:p>
    <w:p w14:paraId="268696D5" w14:textId="77777777" w:rsidR="00DC3B3B" w:rsidRDefault="00DC3B3B" w:rsidP="00DC3B3B">
      <w:pPr>
        <w:pStyle w:val="Bibliography"/>
      </w:pPr>
      <w:r>
        <w:t xml:space="preserve">374. </w:t>
      </w:r>
      <w:r>
        <w:tab/>
        <w:t>New Zealand Ministry for the Environment. Microbeads regulations [Internet]. 2025 [cited 2025 May 7]. Available from: https://environment.govt.nz/acts-and-regulations/regulations/microbeads-regulations</w:t>
      </w:r>
    </w:p>
    <w:p w14:paraId="14553EA6" w14:textId="77777777" w:rsidR="00DC3B3B" w:rsidRDefault="00DC3B3B" w:rsidP="00DC3B3B">
      <w:pPr>
        <w:pStyle w:val="Bibliography"/>
      </w:pPr>
      <w:r>
        <w:t xml:space="preserve">375. </w:t>
      </w:r>
      <w:r>
        <w:tab/>
        <w:t>University of Essex Centre for Environment Fisheries &amp; Aquaculture Science. A critical review of microbiological colonisation of nano- and microplastics (NMP) and their significance to the food chain [Internet]. 2022 [cited 2025 May 8]. Available from: https://www.food.gov.uk/sites/default/files/media/document/Review%20of%20microbiological%20colonisation%20of%20nano%20and%20microplastics%20and%20significance%20to%20food%20chain.pdf</w:t>
      </w:r>
    </w:p>
    <w:p w14:paraId="255134E8" w14:textId="77777777" w:rsidR="00DC3B3B" w:rsidRDefault="00DC3B3B" w:rsidP="00DC3B3B">
      <w:pPr>
        <w:pStyle w:val="Bibliography"/>
      </w:pPr>
      <w:r>
        <w:t xml:space="preserve">376. </w:t>
      </w:r>
      <w:r>
        <w:tab/>
        <w:t>U.S. Food and Drug Administration. Microplastics and Nanoplastics in Foods [Internet]. 2025 [cited 2025 May 8]. Available from: https://www.fda.gov/food/environmental-contaminants-food/microplastics-and-nanoplastics-foods</w:t>
      </w:r>
    </w:p>
    <w:p w14:paraId="37677083" w14:textId="77777777" w:rsidR="00DC3B3B" w:rsidRDefault="00DC3B3B" w:rsidP="00DC3B3B">
      <w:pPr>
        <w:pStyle w:val="Bibliography"/>
      </w:pPr>
      <w:r>
        <w:t xml:space="preserve">377. </w:t>
      </w:r>
      <w:r>
        <w:tab/>
        <w:t>California Department of Toxic Substances Control. Proposed Candidate Chemical: Microplastics [Internet]. 2025 [cited 2025 May 8]. Available from: https://dtsc.ca.gov/scp/candidate-chemical-list_microplastics/</w:t>
      </w:r>
    </w:p>
    <w:p w14:paraId="16542F54" w14:textId="77777777" w:rsidR="00DC3B3B" w:rsidRDefault="00DC3B3B" w:rsidP="00DC3B3B">
      <w:pPr>
        <w:pStyle w:val="Bibliography"/>
      </w:pPr>
      <w:r>
        <w:t xml:space="preserve">378. </w:t>
      </w:r>
      <w:r>
        <w:tab/>
        <w:t>Government of Western Australia Department of Health. Micro-plastics and Public Health [Internet]. [cited 2025 May 9]. Available from: https://www.health.wa.gov.au/~/media/Corp/Documents/Health-for/Environmental-health/Chemical-Hazards/Micro-plastics-and-public-health.pdf</w:t>
      </w:r>
    </w:p>
    <w:p w14:paraId="36A865E9" w14:textId="77777777" w:rsidR="00DC3B3B" w:rsidRDefault="00DC3B3B" w:rsidP="00DC3B3B">
      <w:pPr>
        <w:pStyle w:val="Bibliography"/>
      </w:pPr>
      <w:r>
        <w:t xml:space="preserve">379. </w:t>
      </w:r>
      <w:r>
        <w:tab/>
        <w:t xml:space="preserve">Lee Y, Cho J, Sohn J, Kim C. Health Effects of Microplastic Exposures: Current Issues and Perspectives in South Korea. Yonsei Med J. 2023;64:301–8. </w:t>
      </w:r>
    </w:p>
    <w:p w14:paraId="755A5E8D" w14:textId="77777777" w:rsidR="00DC3B3B" w:rsidRDefault="00DC3B3B" w:rsidP="00DC3B3B">
      <w:pPr>
        <w:pStyle w:val="Bibliography"/>
      </w:pPr>
      <w:r>
        <w:t xml:space="preserve">380. </w:t>
      </w:r>
      <w:r>
        <w:tab/>
        <w:t>New Zealand Ministry for the Environment. Our air 2024 [Internet]. 2024. Available from: https://environment.govt.nz/publications/our-air-2024</w:t>
      </w:r>
    </w:p>
    <w:p w14:paraId="26EA4F4B" w14:textId="77777777" w:rsidR="00DC3B3B" w:rsidRDefault="00DC3B3B" w:rsidP="00DC3B3B">
      <w:pPr>
        <w:pStyle w:val="Bibliography"/>
      </w:pPr>
      <w:r>
        <w:t xml:space="preserve">381. </w:t>
      </w:r>
      <w:r>
        <w:tab/>
        <w:t>New Zealand Government. Rethinking Plastics in Aotearoa New Zealand: Government response to the Rethinking Plastics report [Internet]. 2020. Available from: https://environment.govt.nz/assets/Publications/Files/Government-response-to-the-Rethinking-Plastics-report.pdf</w:t>
      </w:r>
    </w:p>
    <w:p w14:paraId="05F0C4B2" w14:textId="77777777" w:rsidR="00DC3B3B" w:rsidRDefault="00DC3B3B" w:rsidP="00DC3B3B">
      <w:pPr>
        <w:pStyle w:val="Bibliography"/>
      </w:pPr>
      <w:r>
        <w:t xml:space="preserve">382. </w:t>
      </w:r>
      <w:r>
        <w:tab/>
        <w:t xml:space="preserve">Wallace LA. The Total Exposure Assessment Methodology (TEAM) Study: An Analysis of Exposures, Sources, and Risks Associated with Four Volatile Organic Chemicals. Journal of the American College of Toxicology. 1989;8:883–95. </w:t>
      </w:r>
    </w:p>
    <w:p w14:paraId="00B688FB" w14:textId="77777777" w:rsidR="00DC3B3B" w:rsidRDefault="00DC3B3B" w:rsidP="00DC3B3B">
      <w:pPr>
        <w:pStyle w:val="Bibliography"/>
      </w:pPr>
      <w:r>
        <w:t xml:space="preserve">383. </w:t>
      </w:r>
      <w:r>
        <w:tab/>
        <w:t xml:space="preserve">United States Environmental Protection Agency. Biden-Harris Administration Announces National Strategy to Prevent Plastic Pollution [Internet]. 2024 [cited 2025 May 9]. </w:t>
      </w:r>
      <w:r>
        <w:lastRenderedPageBreak/>
        <w:t>Available from: https://www.epa.gov/newsreleases/biden-harris-administration-announces-national-strategy-prevent-plastic-pollution</w:t>
      </w:r>
    </w:p>
    <w:p w14:paraId="75B1AE04" w14:textId="77777777" w:rsidR="00DC3B3B" w:rsidRDefault="00DC3B3B" w:rsidP="00DC3B3B">
      <w:pPr>
        <w:pStyle w:val="Bibliography"/>
      </w:pPr>
      <w:r>
        <w:t xml:space="preserve">384. </w:t>
      </w:r>
      <w:r>
        <w:tab/>
        <w:t>Committee on Toxicity. Microplastics - Inhalation route - Background [Internet]. 2024. Available from: https://cot.food.gov.uk/Microplastics%20-%20Inhalation%20route%20-%20Background</w:t>
      </w:r>
    </w:p>
    <w:p w14:paraId="3C6DCF6F" w14:textId="77777777" w:rsidR="00DC3B3B" w:rsidRDefault="00DC3B3B" w:rsidP="00DC3B3B">
      <w:pPr>
        <w:pStyle w:val="Bibliography"/>
      </w:pPr>
      <w:r>
        <w:t xml:space="preserve">385. </w:t>
      </w:r>
      <w:r>
        <w:tab/>
        <w:t>European Chemicals Agency. Microplastics [Internet]. 2025 [cited 2025 May 9]. Available from: https://echa.europa.eu/hot-topics/microplastics</w:t>
      </w:r>
    </w:p>
    <w:p w14:paraId="5BBB9DA1" w14:textId="77777777" w:rsidR="00DC3B3B" w:rsidRDefault="00DC3B3B" w:rsidP="00DC3B3B">
      <w:pPr>
        <w:pStyle w:val="Bibliography"/>
      </w:pPr>
      <w:r>
        <w:t xml:space="preserve">386. </w:t>
      </w:r>
      <w:r>
        <w:tab/>
        <w:t>NSW EPA. About the plastics bans [Internet]. [cited 2025 May 9]. Available from: https://www.epa.nsw.gov.au/Your-environment/Plastics/About-the-bans</w:t>
      </w:r>
    </w:p>
    <w:p w14:paraId="479B0E31" w14:textId="77777777" w:rsidR="00DC3B3B" w:rsidRDefault="00DC3B3B" w:rsidP="00DC3B3B">
      <w:pPr>
        <w:pStyle w:val="Bibliography"/>
      </w:pPr>
      <w:r>
        <w:t xml:space="preserve">387. </w:t>
      </w:r>
      <w:r>
        <w:tab/>
        <w:t>Government of Western Australia Deaprtment of Water and Environmental Regulations. Western Australia’s Plan for Plastics [Internet]. 2022 [cited 2025 May 9]. Available from: https://www.wa.gov.au/system/files/2022-10/WAs-Plan-for-Plastics-Stage-2-consultation-paper.pdf</w:t>
      </w:r>
    </w:p>
    <w:p w14:paraId="227C4C70" w14:textId="77777777" w:rsidR="00DC3B3B" w:rsidRDefault="00DC3B3B" w:rsidP="00DC3B3B">
      <w:pPr>
        <w:pStyle w:val="Bibliography"/>
      </w:pPr>
      <w:r>
        <w:t xml:space="preserve">388. </w:t>
      </w:r>
      <w:r>
        <w:tab/>
        <w:t>Ministry of Ecology and Environment of the People’s Republic of China. Persistent Organic Pollutants Control in China (2004-2024) [Internet]. 2025 [cited 2025 May 12]. Available from: https://english.mee.gov.cn/News_service/news_release/202405/P020240529333532299021.pdf</w:t>
      </w:r>
    </w:p>
    <w:p w14:paraId="158D27FA" w14:textId="77777777" w:rsidR="00DC3B3B" w:rsidRDefault="00DC3B3B" w:rsidP="00DC3B3B">
      <w:pPr>
        <w:pStyle w:val="Bibliography"/>
      </w:pPr>
      <w:r>
        <w:t xml:space="preserve">389. </w:t>
      </w:r>
      <w:r>
        <w:tab/>
        <w:t>AOKI K. South Korea drafts regulation on microplastics generated from use of electrical products [Internet]. Enviliance ASIA; 2024 [cited 2025 May 25]. Available from: https://enviliance.com/regions/east-asia/kr/report_12524</w:t>
      </w:r>
    </w:p>
    <w:p w14:paraId="634359A4" w14:textId="77777777" w:rsidR="00DC3B3B" w:rsidRDefault="00DC3B3B" w:rsidP="00DC3B3B">
      <w:pPr>
        <w:pStyle w:val="Bibliography"/>
      </w:pPr>
      <w:r>
        <w:t xml:space="preserve">390. </w:t>
      </w:r>
      <w:r>
        <w:tab/>
        <w:t>UK Office for Prodct Safety &amp; Standards. The Use of Metal and Non-metal Nanomaterials in Consumer Products and Associated Safety Issues: Final Report [Internet]. 2024. Available from: https://assets.publishing.service.gov.uk/media/6735ead4b613efc3f1823108/use-of-metal-and-non-metal-nanomaterials-in-consumer-products.pdf</w:t>
      </w:r>
    </w:p>
    <w:p w14:paraId="29D2CEC8" w14:textId="77777777" w:rsidR="00DC3B3B" w:rsidRDefault="00DC3B3B" w:rsidP="00DC3B3B">
      <w:pPr>
        <w:pStyle w:val="Bibliography"/>
      </w:pPr>
      <w:r>
        <w:t xml:space="preserve">391. </w:t>
      </w:r>
      <w:r>
        <w:tab/>
        <w:t>World Health Organization. WHO Guidelines on Protecting Workers from Potential Risks of Manufactured Nanomaterials [Internet]. 2017. Available from: https://osha.europa.eu/en/themes/dangerous-substances/practical-tools-dangerous-substances/who-guidelines-protecting-workers-potential-risks-manufactured-nanomaterials</w:t>
      </w:r>
    </w:p>
    <w:p w14:paraId="17539F35" w14:textId="77777777" w:rsidR="00DC3B3B" w:rsidRDefault="00DC3B3B" w:rsidP="00DC3B3B">
      <w:pPr>
        <w:pStyle w:val="Bibliography"/>
      </w:pPr>
      <w:r>
        <w:t xml:space="preserve">392. </w:t>
      </w:r>
      <w:r>
        <w:tab/>
        <w:t>Safe Work Australia. Workplace exposure limits for airborne contaminants [Internet]. [cited 2025 May 7]. Available from: https://www.safeworkaustralia.gov.au/doc/workplace-exposure-limits-airborne-contaminants</w:t>
      </w:r>
    </w:p>
    <w:p w14:paraId="7E0F71D7" w14:textId="77777777" w:rsidR="00DC3B3B" w:rsidRDefault="00DC3B3B" w:rsidP="00DC3B3B">
      <w:pPr>
        <w:pStyle w:val="Bibliography"/>
      </w:pPr>
      <w:r>
        <w:t xml:space="preserve">393. </w:t>
      </w:r>
      <w:r>
        <w:tab/>
        <w:t>WorkSafe Queensland. What laws apply [Internet]. [cited 2025 May 7]. Available from: https://www.worksafe.qld.gov.au/safety-and-prevention/hazards/hazardous-exposures/nanotechnology/what-laws-apply</w:t>
      </w:r>
    </w:p>
    <w:p w14:paraId="318F5126" w14:textId="77777777" w:rsidR="00DC3B3B" w:rsidRDefault="00DC3B3B" w:rsidP="00DC3B3B">
      <w:pPr>
        <w:pStyle w:val="Bibliography"/>
      </w:pPr>
      <w:r>
        <w:t xml:space="preserve">394. </w:t>
      </w:r>
      <w:r>
        <w:tab/>
        <w:t>Canadian Centre for Occupational Health and Safety. Take Action to Protect Workers from Microplastics, Health and Safety Report (Vol 22, Issue 10) [Internet]. Available from: https://www.ccohs.ca/newsletters/hsreport/issues/2024/10/ezine.html</w:t>
      </w:r>
    </w:p>
    <w:p w14:paraId="6228E503" w14:textId="77777777" w:rsidR="00DC3B3B" w:rsidRDefault="00DC3B3B" w:rsidP="00DC3B3B">
      <w:pPr>
        <w:pStyle w:val="Bibliography"/>
      </w:pPr>
      <w:r>
        <w:t xml:space="preserve">395. </w:t>
      </w:r>
      <w:r>
        <w:tab/>
        <w:t xml:space="preserve">Xu X, Ren P, Shi W, Deng F, Wang Q, Shi S, et al. Occupational health and safety regulations in China: development process, enforcement challenges, and solutions. </w:t>
      </w:r>
      <w:r>
        <w:lastRenderedPageBreak/>
        <w:t>Frontiers in Public Health [Internet]. 2025;Volume 13-2025. Available from: https://www.frontiersin.org/journals/public-health/articles/10.3389/fpubh.2025.1522040</w:t>
      </w:r>
    </w:p>
    <w:p w14:paraId="55E6857F" w14:textId="77777777" w:rsidR="00DC3B3B" w:rsidRDefault="00DC3B3B" w:rsidP="00DC3B3B">
      <w:pPr>
        <w:pStyle w:val="Bibliography"/>
      </w:pPr>
      <w:r>
        <w:t xml:space="preserve">396. </w:t>
      </w:r>
      <w:r>
        <w:tab/>
        <w:t>United Nations Environment Programme. Microplastics: The long legacy left behind by plastic pollution [Internet]. [cited 2025 Jun 3]. Available from: https://www.unep.org/news-and-stories/story/microplastics-long-legacy-left-behind-plastic-pollution</w:t>
      </w:r>
    </w:p>
    <w:p w14:paraId="079C3813" w14:textId="77777777" w:rsidR="00DC3B3B" w:rsidRDefault="00DC3B3B" w:rsidP="00DC3B3B">
      <w:pPr>
        <w:pStyle w:val="Bibliography"/>
      </w:pPr>
      <w:r>
        <w:t xml:space="preserve">397. </w:t>
      </w:r>
      <w:r>
        <w:tab/>
        <w:t>United Nations Environment Programme. Chemicals in Plastics - A Technical Report [Internet]. 2023; [cited 2025 Jun 3]. Available from: https://www.unep.org/resources/report/chemicals-plastics-technical-report</w:t>
      </w:r>
    </w:p>
    <w:p w14:paraId="0F1FE9B4" w14:textId="77777777" w:rsidR="00DC3B3B" w:rsidRDefault="00DC3B3B" w:rsidP="00DC3B3B">
      <w:pPr>
        <w:pStyle w:val="Bibliography"/>
      </w:pPr>
      <w:r>
        <w:t xml:space="preserve">398. </w:t>
      </w:r>
      <w:r>
        <w:tab/>
        <w:t>United Nations Environment Programme. Everything you should know about microplastics [Internet]. [cited 2025 Jun 3]. Available from: https://www.unep.org/news-and-stories/story/everything-you-should-know-about-microplastics</w:t>
      </w:r>
    </w:p>
    <w:p w14:paraId="565545BA" w14:textId="77777777" w:rsidR="00DC3B3B" w:rsidRDefault="00DC3B3B" w:rsidP="00DC3B3B">
      <w:pPr>
        <w:pStyle w:val="Bibliography"/>
      </w:pPr>
      <w:r>
        <w:t xml:space="preserve">399. </w:t>
      </w:r>
      <w:r>
        <w:tab/>
        <w:t>Jantunen L. Microplastics in the Canadian Arctic [Internet]. 2025 [cited 2025 May 20]. Available from: https://www.occupationalcancer.ca/wp-content/uploads/2023/04/Jantunen_Mar2022.pdf</w:t>
      </w:r>
    </w:p>
    <w:p w14:paraId="2060D846" w14:textId="77777777" w:rsidR="00DC3B3B" w:rsidRDefault="00DC3B3B" w:rsidP="00DC3B3B">
      <w:pPr>
        <w:pStyle w:val="Bibliography"/>
      </w:pPr>
      <w:r>
        <w:t xml:space="preserve">400. </w:t>
      </w:r>
      <w:r>
        <w:tab/>
        <w:t>New Zealand Ministry for the Enironment. Our environment 2025 [Internet]. 2025 [cited 2025 May 20]. Available from: https://environment.govt.nz/publications/our-environment-2025/</w:t>
      </w:r>
    </w:p>
    <w:p w14:paraId="3E55B7E4" w14:textId="77777777" w:rsidR="00DC3B3B" w:rsidRDefault="00DC3B3B" w:rsidP="00DC3B3B">
      <w:pPr>
        <w:pStyle w:val="Bibliography"/>
      </w:pPr>
      <w:r>
        <w:t xml:space="preserve">401. </w:t>
      </w:r>
      <w:r>
        <w:tab/>
        <w:t>Institute of Environmental Science and Research. Aotearoa Impacts and Mitigation of Microplastics (AIM</w:t>
      </w:r>
      <w:r>
        <w:rPr>
          <w:vertAlign w:val="superscript"/>
        </w:rPr>
        <w:t>2</w:t>
      </w:r>
      <w:r>
        <w:t>) [Internet]. [cited 2025 Jun 27]. Available from: https://www.esr.cri.nz/expertise/water-environment/microplastics/#:~:text=Within%20the%20AIM%C2%B2%20project%20her,associated%20chemicals%2C%20inherent%20or%20acquired.</w:t>
      </w:r>
    </w:p>
    <w:p w14:paraId="797C8416" w14:textId="77777777" w:rsidR="00DC3B3B" w:rsidRDefault="00DC3B3B" w:rsidP="00DC3B3B">
      <w:pPr>
        <w:pStyle w:val="Bibliography"/>
      </w:pPr>
      <w:r>
        <w:t xml:space="preserve">402. </w:t>
      </w:r>
      <w:r>
        <w:tab/>
        <w:t>Chinese Center for International Knowledge on Development. China’s Progress Report on Implementation of the 2030 Agenda for Sustainable Development [Internet]. 2021 [cited 2025 May 20]. Available from: https://www.mfa.gov.cn/eng/zy/jj/2030kcxfzyc/202406/P020240606605159427708.pdf</w:t>
      </w:r>
    </w:p>
    <w:p w14:paraId="38E42D2A" w14:textId="77777777" w:rsidR="00DC3B3B" w:rsidRDefault="00DC3B3B" w:rsidP="00DC3B3B">
      <w:pPr>
        <w:pStyle w:val="Bibliography"/>
      </w:pPr>
      <w:r>
        <w:t xml:space="preserve">403. </w:t>
      </w:r>
      <w:r>
        <w:tab/>
        <w:t>European Food Safety Authority. Microplastics and nanoplastics in food – an emerging issue [Internet]. 2025 [cited 2025 May 20]. Available from: https://www.efsa.europa.eu/en/news/microplastics-and-nanoplastics-food-emerging-issue</w:t>
      </w:r>
    </w:p>
    <w:p w14:paraId="24A570C3" w14:textId="77777777" w:rsidR="00DC3B3B" w:rsidRDefault="00DC3B3B" w:rsidP="00DC3B3B">
      <w:pPr>
        <w:pStyle w:val="Bibliography"/>
      </w:pPr>
      <w:r>
        <w:t xml:space="preserve">404. </w:t>
      </w:r>
      <w:r>
        <w:tab/>
        <w:t>United States Environmental Protection Agency. ACE Biomonitoring [Internet]. [cited 2025 Aug 6]. Available from: https://www.epa.gov/americaschildrenenvironment/ace-biomonitoring</w:t>
      </w:r>
    </w:p>
    <w:p w14:paraId="79E3ADC5" w14:textId="77777777" w:rsidR="00DC3B3B" w:rsidRDefault="00DC3B3B" w:rsidP="00DC3B3B">
      <w:pPr>
        <w:pStyle w:val="Bibliography"/>
      </w:pPr>
      <w:r>
        <w:t xml:space="preserve">405. </w:t>
      </w:r>
      <w:r>
        <w:tab/>
        <w:t>HBM4EU. HBM4EU Priority Substances [Internet]. [cited 2025 Aug 6]. Available from: https://www.hbm4eu.eu/hbm4eu-substances/hbm4eu-priority-substances/</w:t>
      </w:r>
    </w:p>
    <w:p w14:paraId="2E8E62F7" w14:textId="77777777" w:rsidR="00DC3B3B" w:rsidRDefault="00DC3B3B" w:rsidP="00DC3B3B">
      <w:pPr>
        <w:pStyle w:val="Bibliography"/>
      </w:pPr>
      <w:r>
        <w:t xml:space="preserve">406. </w:t>
      </w:r>
      <w:r>
        <w:tab/>
        <w:t>US Centers for Disease Control and Prevention. National Biomonitoring Program [Internet]. Available from: https://www.cdc.gov/biomonitoring/index.html</w:t>
      </w:r>
    </w:p>
    <w:p w14:paraId="27777613" w14:textId="77777777" w:rsidR="00DC3B3B" w:rsidRDefault="00DC3B3B" w:rsidP="00DC3B3B">
      <w:pPr>
        <w:pStyle w:val="Bibliography"/>
      </w:pPr>
      <w:r>
        <w:t xml:space="preserve">407. </w:t>
      </w:r>
      <w:r>
        <w:tab/>
        <w:t>United Nations. Guidelines for the Development of Action Plans on Marine Litter [Internet]. 2019 [cited 2025 Jun 3]. Available from: https://smastr16.blob.core.windows.net/gerco/sites/256/2021/09/guidelines-for-the-development-of-action-plans-on-marine-litte.pdf</w:t>
      </w:r>
    </w:p>
    <w:p w14:paraId="2CF9704D" w14:textId="77777777" w:rsidR="00DC3B3B" w:rsidRDefault="00DC3B3B" w:rsidP="00DC3B3B">
      <w:pPr>
        <w:pStyle w:val="Bibliography"/>
      </w:pPr>
      <w:r>
        <w:lastRenderedPageBreak/>
        <w:t xml:space="preserve">408. </w:t>
      </w:r>
      <w:r>
        <w:tab/>
        <w:t>NSW EPA. Microplastics monitoring [Internet]. [cited 2025 May 26]. Available from: https://www.epa.nsw.gov.au/Your-environment/Litter/Research/Microplastics-monitoring</w:t>
      </w:r>
    </w:p>
    <w:p w14:paraId="7855F2B1" w14:textId="77777777" w:rsidR="00DC3B3B" w:rsidRDefault="00DC3B3B" w:rsidP="00DC3B3B">
      <w:pPr>
        <w:pStyle w:val="Bibliography"/>
      </w:pPr>
      <w:r>
        <w:t xml:space="preserve">409. </w:t>
      </w:r>
      <w:r>
        <w:tab/>
        <w:t>State Council Information Office of the People’s Republic of China. Marine Eco-Environmental Protection in China [Internet]. 2025 [cited 2025 May 26]. Available from: http://www.scio.gov.cn/zfbps/zfbps_2279/202407/t20240711_854815.html</w:t>
      </w:r>
    </w:p>
    <w:p w14:paraId="144C5D66" w14:textId="77777777" w:rsidR="00DC3B3B" w:rsidRDefault="00DC3B3B" w:rsidP="00DC3B3B">
      <w:pPr>
        <w:pStyle w:val="Bibliography"/>
      </w:pPr>
      <w:r>
        <w:t xml:space="preserve">410. </w:t>
      </w:r>
      <w:r>
        <w:tab/>
        <w:t xml:space="preserve">Rani M, Ducoli S, Depero LE, Prica M, Tubić A, Ademovic Z, et al. A complete guide to extraction methods of microplastics from complex environmental matrices. Molecules. 2023;28. </w:t>
      </w:r>
    </w:p>
    <w:p w14:paraId="50A7D783" w14:textId="77777777" w:rsidR="00DC3B3B" w:rsidRDefault="00DC3B3B" w:rsidP="00DC3B3B">
      <w:pPr>
        <w:pStyle w:val="Bibliography"/>
      </w:pPr>
      <w:r>
        <w:t xml:space="preserve">411. </w:t>
      </w:r>
      <w:r>
        <w:tab/>
        <w:t>UK Department for Environment, Food &amp; Rural Affairs. Plan for Water: our integrated plan for delivering clean and plentiful water [Internet]. 2025 [cited 2025 May 25]. Available from: https://www.gov.uk/government/publications/plan-for-water-our-integrated-plan-for-delivering-clean-and-plentiful-water/plan-for-water-our-integrated-plan-for-delivering-clean-and-plentiful-water</w:t>
      </w:r>
    </w:p>
    <w:p w14:paraId="5203A50A" w14:textId="77777777" w:rsidR="00DC3B3B" w:rsidRDefault="00DC3B3B" w:rsidP="00DC3B3B">
      <w:pPr>
        <w:pStyle w:val="Bibliography"/>
      </w:pPr>
      <w:r>
        <w:t xml:space="preserve">412. </w:t>
      </w:r>
      <w:r>
        <w:tab/>
        <w:t>UK Drinking Water Inspectorate. Guidance Note: Long term planning for the quality of drinking water supplies [Internet]. 2022 [cited 2025 May 25]. Available from: https://dwi-production-files.s3.eu-west-2.amazonaws.com/wp-content/uploads/2022/10/20143504/Long-term-planning-guidance-for-drinking-water-quality_Sept-2022.pdf</w:t>
      </w:r>
    </w:p>
    <w:p w14:paraId="70DF5269" w14:textId="77777777" w:rsidR="00DC3B3B" w:rsidRDefault="00DC3B3B" w:rsidP="00DC3B3B">
      <w:pPr>
        <w:pStyle w:val="Bibliography"/>
      </w:pPr>
      <w:r>
        <w:t xml:space="preserve">413. </w:t>
      </w:r>
      <w:r>
        <w:tab/>
        <w:t>European Commission. New rules for more thorough and cost-effective urban wastewater management enter into force [Internet]. 2025 [cited 2025 May 25]. Available from: https://environment.ec.europa.eu/news/new-rules-urban-wastewater-management-set-enter-force-2024-12-20_en</w:t>
      </w:r>
    </w:p>
    <w:p w14:paraId="426987EC" w14:textId="77777777" w:rsidR="00DC3B3B" w:rsidRDefault="00DC3B3B" w:rsidP="00DC3B3B">
      <w:pPr>
        <w:pStyle w:val="Bibliography"/>
      </w:pPr>
      <w:r>
        <w:t xml:space="preserve">414. </w:t>
      </w:r>
      <w:r>
        <w:tab/>
        <w:t>European Commission. Commission welcomes provisional agreement for more thorough and more cost-effective urban wastewater management [Internet]. 2025 [cited 2025 May 25]. Available from: https://ec.europa.eu/commission/presscorner/detail/en/ip_24_504</w:t>
      </w:r>
    </w:p>
    <w:p w14:paraId="65903349" w14:textId="77777777" w:rsidR="00DC3B3B" w:rsidRDefault="00DC3B3B" w:rsidP="00DC3B3B">
      <w:pPr>
        <w:pStyle w:val="Bibliography"/>
      </w:pPr>
      <w:r>
        <w:t xml:space="preserve">415. </w:t>
      </w:r>
      <w:r>
        <w:tab/>
        <w:t>United Nations Environment Programme. Guidelines for the Monitoring and Assessment of Plastic Litter in the Ocean [Internet]. 2019 [cited 2025 Jun 3]. Available from: www.gesamp.org/site/assets/files/2002/rs99e.pdf</w:t>
      </w:r>
    </w:p>
    <w:p w14:paraId="680C6D74" w14:textId="77777777" w:rsidR="00DC3B3B" w:rsidRDefault="00DC3B3B" w:rsidP="00DC3B3B">
      <w:pPr>
        <w:pStyle w:val="Bibliography"/>
      </w:pPr>
      <w:r>
        <w:t xml:space="preserve">416. </w:t>
      </w:r>
      <w:r>
        <w:tab/>
        <w:t xml:space="preserve">Gallo F, Fossi C, Weber R, Santillo D, Sousa J, Ingram I, et al. Marine litter plastics and microplastics and their toxic chemicals components: the need for urgent preventive measures. Environmental Sciences Europe. 2018;30:13. </w:t>
      </w:r>
    </w:p>
    <w:p w14:paraId="3FCFF799" w14:textId="77777777" w:rsidR="00DC3B3B" w:rsidRDefault="00DC3B3B" w:rsidP="00DC3B3B">
      <w:pPr>
        <w:pStyle w:val="Bibliography"/>
      </w:pPr>
      <w:r>
        <w:t xml:space="preserve">417. </w:t>
      </w:r>
      <w:r>
        <w:tab/>
        <w:t>New South Wales Total Environment Centre. Australian Microplastic Assessment Project Impact Report. [Internet]. 2024 [cited 2025 Aug 11]. Available from: https://www.ausmap.org/reports</w:t>
      </w:r>
    </w:p>
    <w:p w14:paraId="285A771C" w14:textId="77777777" w:rsidR="00DC3B3B" w:rsidRDefault="00DC3B3B" w:rsidP="00DC3B3B">
      <w:pPr>
        <w:pStyle w:val="Bibliography"/>
      </w:pPr>
      <w:r>
        <w:t xml:space="preserve">418. </w:t>
      </w:r>
      <w:r>
        <w:tab/>
        <w:t>Council of Australian Governments. Principles and Guidelines for National Standard Setting and Regulatory Action by Ministerial Councils and Standard-Setting Bodies, endorsed April 1995 [Internet]. 2004. Available from: https://www.pc.gov.au/research/supporting/national-standard-setting/coag.pdf</w:t>
      </w:r>
    </w:p>
    <w:p w14:paraId="31982E70" w14:textId="77777777" w:rsidR="00DC3B3B" w:rsidRDefault="00DC3B3B" w:rsidP="00DC3B3B">
      <w:pPr>
        <w:pStyle w:val="Bibliography"/>
      </w:pPr>
      <w:r>
        <w:t xml:space="preserve">419. </w:t>
      </w:r>
      <w:r>
        <w:tab/>
        <w:t>World Health Organization. Human Biomonitoring Basics [Internet]. WHO: Geneve; 2023. Available from: https://www.who.int/europe/publications/i/item/9789289060097</w:t>
      </w:r>
    </w:p>
    <w:p w14:paraId="363A3A2E" w14:textId="77777777" w:rsidR="00DC3B3B" w:rsidRDefault="00DC3B3B" w:rsidP="00DC3B3B">
      <w:pPr>
        <w:pStyle w:val="Bibliography"/>
      </w:pPr>
      <w:r>
        <w:t xml:space="preserve">420. </w:t>
      </w:r>
      <w:r>
        <w:tab/>
        <w:t xml:space="preserve">Wilson, James Maxwell Glover, Jungner, Gunnar &amp; World Health Organization. Principles and practice of screening for disease. World Health Organization; 1968. </w:t>
      </w:r>
    </w:p>
    <w:p w14:paraId="72D6D917" w14:textId="77777777" w:rsidR="00DC3B3B" w:rsidRDefault="00DC3B3B" w:rsidP="00DC3B3B">
      <w:pPr>
        <w:pStyle w:val="Bibliography"/>
      </w:pPr>
      <w:r>
        <w:lastRenderedPageBreak/>
        <w:t xml:space="preserve">421. </w:t>
      </w:r>
      <w:r>
        <w:tab/>
        <w:t xml:space="preserve">Zare Jeddi M, Galea KS, Ashley-Martin J, Nassif J, Pollock T, Poddalgoda D, et al. Guidance on minimum information requirements (MIR) from designing to reporting human biomonitoring (HBM). Environment International. 2025;202:109601. </w:t>
      </w:r>
    </w:p>
    <w:p w14:paraId="37533427" w14:textId="77777777" w:rsidR="00DC3B3B" w:rsidRDefault="00DC3B3B" w:rsidP="00DC3B3B">
      <w:pPr>
        <w:pStyle w:val="Bibliography"/>
      </w:pPr>
      <w:r>
        <w:t xml:space="preserve">422. </w:t>
      </w:r>
      <w:r>
        <w:tab/>
        <w:t xml:space="preserve">Seewoo BJ, Goodes LM, Thomas KV, Rauert C, Elagali A, Ponsonby AL, et al. How do plastics, including microplastics and plastic-associated chemicals, affect human health? Nature Medicine. 2024;30:3036–7. </w:t>
      </w:r>
    </w:p>
    <w:p w14:paraId="0E048C1F" w14:textId="77777777" w:rsidR="00DC3B3B" w:rsidRDefault="00DC3B3B" w:rsidP="00DC3B3B">
      <w:pPr>
        <w:pStyle w:val="Bibliography"/>
      </w:pPr>
      <w:r>
        <w:t xml:space="preserve">423. </w:t>
      </w:r>
      <w:r>
        <w:tab/>
        <w:t xml:space="preserve">World Health Organization. Dietary and inhalation exposure to nano- and microplastic particles and potential implications for human health. WHO, Geneve.; 2022. </w:t>
      </w:r>
    </w:p>
    <w:p w14:paraId="5F802D78" w14:textId="77777777" w:rsidR="00DC3B3B" w:rsidRDefault="00DC3B3B" w:rsidP="00DC3B3B">
      <w:pPr>
        <w:pStyle w:val="Bibliography"/>
      </w:pPr>
      <w:r>
        <w:t xml:space="preserve">424. </w:t>
      </w:r>
      <w:r>
        <w:tab/>
        <w:t xml:space="preserve">Lane T, Wardani I, Koelmans AA. Exposure scenarios for human health risk assessment of nano- and microplastic particles. Microplastics and Nanoplastics. 2025;5:28. </w:t>
      </w:r>
    </w:p>
    <w:p w14:paraId="535D34E0" w14:textId="77777777" w:rsidR="00DC3B3B" w:rsidRDefault="00DC3B3B" w:rsidP="00DC3B3B">
      <w:pPr>
        <w:pStyle w:val="Bibliography"/>
      </w:pPr>
      <w:r>
        <w:t xml:space="preserve">425. </w:t>
      </w:r>
      <w:r>
        <w:tab/>
        <w:t xml:space="preserve">Ivleva NP. Chemical Analysis of Microplastics and Nanoplastics: Challenges, Advanced Methods, and Perspectives. Chem Rev. 2021;121:11886–936. </w:t>
      </w:r>
    </w:p>
    <w:p w14:paraId="39C25EE0" w14:textId="77777777" w:rsidR="00DC3B3B" w:rsidRDefault="00DC3B3B" w:rsidP="00DC3B3B">
      <w:pPr>
        <w:pStyle w:val="Bibliography"/>
      </w:pPr>
      <w:r>
        <w:t xml:space="preserve">426. </w:t>
      </w:r>
      <w:r>
        <w:tab/>
        <w:t xml:space="preserve">Liu S, Wang C, Yang Y, Du Z, Li L, Zhang M, et al. Microplastics in three types of human arteries detected by pyrolysis-gas chromatography/mass spectrometry (Py-GC/MS). Journal of Hazardous Materials. 2024;469:133855. </w:t>
      </w:r>
    </w:p>
    <w:p w14:paraId="70BE879F" w14:textId="77777777" w:rsidR="00DC3B3B" w:rsidRDefault="00DC3B3B" w:rsidP="00DC3B3B">
      <w:pPr>
        <w:pStyle w:val="Bibliography"/>
      </w:pPr>
      <w:r>
        <w:t xml:space="preserve">427. </w:t>
      </w:r>
      <w:r>
        <w:tab/>
        <w:t xml:space="preserve">Yang Y, Xie E, Du Z, Peng Z, Han Z, Li L, et al. Detection of Various Microplastics in Patients Undergoing Cardiac Surgery. Environ Sci Technol. 2023;57:10911–8. </w:t>
      </w:r>
    </w:p>
    <w:p w14:paraId="5865CD34" w14:textId="77777777" w:rsidR="00DC3B3B" w:rsidRDefault="00DC3B3B" w:rsidP="00DC3B3B">
      <w:pPr>
        <w:pStyle w:val="Bibliography"/>
      </w:pPr>
      <w:r>
        <w:t xml:space="preserve">428. </w:t>
      </w:r>
      <w:r>
        <w:tab/>
        <w:t xml:space="preserve">Özsoy S, Gündogdu S, Sezigen S, Tasalp E, Ikiz DA, Kideys AE. Presence of microplastics in human stomachs. Forensic Sci Int. 2024;364:112246. </w:t>
      </w:r>
    </w:p>
    <w:p w14:paraId="547E3A34" w14:textId="77777777" w:rsidR="00DC3B3B" w:rsidRDefault="00DC3B3B" w:rsidP="00DC3B3B">
      <w:pPr>
        <w:pStyle w:val="Bibliography"/>
      </w:pPr>
      <w:r>
        <w:t xml:space="preserve">429. </w:t>
      </w:r>
      <w:r>
        <w:tab/>
        <w:t xml:space="preserve">Zhang D, Wu C, Liu Y, Li W, Li S, Peng L, et al. Microplastics are detected in human gallstones and have the ability to form large cholesterol-microplastic heteroaggregates. J Hazard Mater. 2024;467:133631. </w:t>
      </w:r>
    </w:p>
    <w:p w14:paraId="098BAF77" w14:textId="77777777" w:rsidR="00DC3B3B" w:rsidRDefault="00DC3B3B" w:rsidP="00DC3B3B">
      <w:pPr>
        <w:pStyle w:val="Bibliography"/>
      </w:pPr>
      <w:r>
        <w:t xml:space="preserve">430. </w:t>
      </w:r>
      <w:r>
        <w:tab/>
        <w:t xml:space="preserve">He S, Zhang Y. Detection and quantification of microplastics in endometrial polyps and their role in polyp formation. Reprod Toxicol. 2025;132:108757. </w:t>
      </w:r>
    </w:p>
    <w:p w14:paraId="4ED72226" w14:textId="77777777" w:rsidR="00DC3B3B" w:rsidRDefault="00DC3B3B" w:rsidP="00DC3B3B">
      <w:pPr>
        <w:pStyle w:val="Bibliography"/>
      </w:pPr>
      <w:r>
        <w:t xml:space="preserve">431. </w:t>
      </w:r>
      <w:r>
        <w:tab/>
        <w:t xml:space="preserve">Guo X, Wang L, Wang X, Li D, Wang H, Xu H, et al. Discovery and analysis of microplastics in human bone marrow. J Hazard Mater. 2024;477:135266. </w:t>
      </w:r>
    </w:p>
    <w:p w14:paraId="2E45F54E" w14:textId="77777777" w:rsidR="00DC3B3B" w:rsidRDefault="00DC3B3B" w:rsidP="00DC3B3B">
      <w:pPr>
        <w:pStyle w:val="Bibliography"/>
      </w:pPr>
      <w:r>
        <w:t xml:space="preserve">432. </w:t>
      </w:r>
      <w:r>
        <w:tab/>
        <w:t xml:space="preserve">Wang T, Yi Z, Liu X, Cai Y, Huang X, Fang J, et al. Multimodal detection and analysis of microplastics in human thrombi from multiple anatomically distinct sites. EBioMedicine. 2024;103:105118. </w:t>
      </w:r>
    </w:p>
    <w:p w14:paraId="4CE08195" w14:textId="77777777" w:rsidR="00DC3B3B" w:rsidRDefault="00DC3B3B" w:rsidP="00DC3B3B">
      <w:pPr>
        <w:pStyle w:val="Bibliography"/>
      </w:pPr>
      <w:r>
        <w:t xml:space="preserve">433. </w:t>
      </w:r>
      <w:r>
        <w:tab/>
        <w:t xml:space="preserve">Qiu L, Lu W, Tu C, Li X, Zhang H, Wang S, et al. Evidence of Microplastics in Bronchoalveolar Lavage Fluid among Never-Smokers: A Prospective Case Series. Environ Sci Technol. 2023;57:2435–44. </w:t>
      </w:r>
    </w:p>
    <w:p w14:paraId="5BD81F92" w14:textId="77777777" w:rsidR="00DC3B3B" w:rsidRDefault="00DC3B3B" w:rsidP="00DC3B3B">
      <w:pPr>
        <w:pStyle w:val="Bibliography"/>
      </w:pPr>
      <w:r>
        <w:t xml:space="preserve">434. </w:t>
      </w:r>
      <w:r>
        <w:tab/>
        <w:t xml:space="preserve">Özgen Alpaydin A, Uçan ES, Köktürk M, Atamanalp M, Kalyoncu Ç, Yiğit S, et al. Microplastics, as a risk factor in the development of interstitial lung disease- a preliminary study. Environ Pollut. 2024;363:125054. </w:t>
      </w:r>
    </w:p>
    <w:p w14:paraId="0D401A34" w14:textId="77777777" w:rsidR="00DC3B3B" w:rsidRDefault="00DC3B3B" w:rsidP="00DC3B3B">
      <w:pPr>
        <w:pStyle w:val="Bibliography"/>
      </w:pPr>
      <w:r>
        <w:t xml:space="preserve">435. </w:t>
      </w:r>
      <w:r>
        <w:tab/>
        <w:t xml:space="preserve">Baeza-Martínez C, Olmos S, González-Pleiter M, López-Castellanos J, García-Pachón E, Masiá-Canuto M, et al. First evidence of microplastics isolated in European citizens’ lower airway. Journal of Hazardous Materials. 2022;438:129439. </w:t>
      </w:r>
    </w:p>
    <w:p w14:paraId="6F3A0186" w14:textId="77777777" w:rsidR="00DC3B3B" w:rsidRDefault="00DC3B3B" w:rsidP="00DC3B3B">
      <w:pPr>
        <w:pStyle w:val="Bibliography"/>
      </w:pPr>
      <w:r>
        <w:t xml:space="preserve">436. </w:t>
      </w:r>
      <w:r>
        <w:tab/>
        <w:t xml:space="preserve">Jiang Y, Han J, Na J, Fang J, Qi C, Lu J, et al. Exposure to microplastics in the upper respiratory tract of indoor and outdoor workers. Chemosphere. 2022;307:136067. </w:t>
      </w:r>
    </w:p>
    <w:p w14:paraId="1F595A35" w14:textId="77777777" w:rsidR="00DC3B3B" w:rsidRDefault="00DC3B3B" w:rsidP="00DC3B3B">
      <w:pPr>
        <w:pStyle w:val="Bibliography"/>
      </w:pPr>
      <w:r>
        <w:lastRenderedPageBreak/>
        <w:t xml:space="preserve">437. </w:t>
      </w:r>
      <w:r>
        <w:tab/>
        <w:t>Agency for Toxic Substances and DiseasesRegistry. ATSDR Toxicological Profile [Internet]. 2025 [cited 2025 Jun 6]. Available from: https://www.atsdr.cdc.gov/toxicological-profiles/glossary/index.html</w:t>
      </w:r>
    </w:p>
    <w:p w14:paraId="6C1737E7" w14:textId="3ED8FBBE" w:rsidR="00F774E2" w:rsidRPr="002E18BB" w:rsidRDefault="00341CB5" w:rsidP="002E18BB">
      <w:r>
        <w:fldChar w:fldCharType="end"/>
      </w:r>
      <w:bookmarkStart w:id="137" w:name="_Toc199656430"/>
      <w:r w:rsidR="00F774E2">
        <w:br w:type="page"/>
      </w:r>
    </w:p>
    <w:p w14:paraId="77D37A3F" w14:textId="324E20F0" w:rsidR="003D6724" w:rsidRDefault="00612F79">
      <w:pPr>
        <w:spacing w:before="0"/>
        <w:jc w:val="left"/>
        <w:rPr>
          <w:b/>
          <w:color w:val="007E00" w:themeColor="accent3"/>
          <w:kern w:val="28"/>
          <w:sz w:val="40"/>
          <w:szCs w:val="48"/>
        </w:rPr>
      </w:pPr>
      <w:r w:rsidRPr="006C0507">
        <w:rPr>
          <w:noProof/>
          <w:lang w:val="en-US"/>
        </w:rPr>
        <w:lastRenderedPageBreak/>
        <w:drawing>
          <wp:anchor distT="0" distB="0" distL="114300" distR="114300" simplePos="0" relativeHeight="251658257" behindDoc="0" locked="0" layoutInCell="1" allowOverlap="1" wp14:anchorId="0293011C" wp14:editId="7C56F090">
            <wp:simplePos x="0" y="0"/>
            <wp:positionH relativeFrom="page">
              <wp:posOffset>0</wp:posOffset>
            </wp:positionH>
            <wp:positionV relativeFrom="paragraph">
              <wp:posOffset>-929692</wp:posOffset>
            </wp:positionV>
            <wp:extent cx="7553739" cy="10679626"/>
            <wp:effectExtent l="0" t="0" r="9525" b="7620"/>
            <wp:wrapNone/>
            <wp:docPr id="1772844636" name="Picture 1772844636" descr="A chapter title Append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844636" name="Picture 1772844636" descr="A chapter title Appendice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53739" cy="106796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6724">
        <w:rPr>
          <w:noProof/>
        </w:rPr>
        <mc:AlternateContent>
          <mc:Choice Requires="wps">
            <w:drawing>
              <wp:anchor distT="45720" distB="45720" distL="114300" distR="114300" simplePos="0" relativeHeight="251658258" behindDoc="0" locked="0" layoutInCell="1" allowOverlap="1" wp14:anchorId="585558CF" wp14:editId="71DAF911">
                <wp:simplePos x="0" y="0"/>
                <wp:positionH relativeFrom="margin">
                  <wp:align>left</wp:align>
                </wp:positionH>
                <wp:positionV relativeFrom="paragraph">
                  <wp:posOffset>0</wp:posOffset>
                </wp:positionV>
                <wp:extent cx="5737860" cy="1404620"/>
                <wp:effectExtent l="0" t="0" r="15240" b="19050"/>
                <wp:wrapSquare wrapText="bothSides"/>
                <wp:docPr id="4079378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1404620"/>
                        </a:xfrm>
                        <a:prstGeom prst="rect">
                          <a:avLst/>
                        </a:prstGeom>
                        <a:solidFill>
                          <a:schemeClr val="bg2">
                            <a:lumMod val="20000"/>
                            <a:lumOff val="80000"/>
                          </a:schemeClr>
                        </a:solidFill>
                        <a:ln w="9525">
                          <a:solidFill>
                            <a:srgbClr val="000000"/>
                          </a:solidFill>
                          <a:miter lim="800000"/>
                          <a:headEnd/>
                          <a:tailEnd/>
                        </a:ln>
                      </wps:spPr>
                      <wps:txbx>
                        <w:txbxContent>
                          <w:p w14:paraId="1281ECFA" w14:textId="13AAA46F" w:rsidR="003D6724" w:rsidRPr="00980378" w:rsidRDefault="003D6724" w:rsidP="000B7D71">
                            <w:pPr>
                              <w:jc w:val="center"/>
                              <w:rPr>
                                <w:b/>
                                <w:bCs/>
                                <w:color w:val="000000" w:themeColor="text1"/>
                                <w:sz w:val="72"/>
                                <w:szCs w:val="72"/>
                                <w:lang w:val="en-US"/>
                              </w:rPr>
                            </w:pPr>
                            <w:r>
                              <w:rPr>
                                <w:b/>
                                <w:bCs/>
                                <w:color w:val="000000" w:themeColor="text1"/>
                                <w:sz w:val="72"/>
                                <w:szCs w:val="72"/>
                                <w:lang w:val="en-US"/>
                              </w:rPr>
                              <w:t>Appendices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5558CF" id="_x0000_s1047" type="#_x0000_t202" style="position:absolute;margin-left:0;margin-top:0;width:451.8pt;height:110.6pt;z-index:25165825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AvLNgIAAGIEAAAOAAAAZHJzL2Uyb0RvYy54bWysVNuO2yAQfa/Uf0C8N3bcJJu14qy22aaq&#10;tL1I234AxthGxQwFEjv9+g7YyWbbt6ovCGbMmZlzDt7cDZ0iR2GdBF3Q+SylRGgOldRNQb9/279Z&#10;U+I80xVToEVBT8LRu+3rV5ve5CKDFlQlLEEQ7fLeFLT13uRJ4ngrOuZmYITGZA22Yx6Ptkkqy3pE&#10;71SSpekq6cFWxgIXzmH0YUzSbcSva8H9l7p2whNVUOzNx9XGtQxrst2wvLHMtJJPbbB/6KJjUmPR&#10;C9QD84wcrPwLqpPcgoPazzh0CdS15CLOgNPM0z+meWqZEXEWJMeZC03u/8Hyz8cn89USP7yDAQWM&#10;QzjzCPyHIxp2LdONuLcW+lawCgvPA2VJb1w+XQ1Uu9wFkLL/BBWKzA4eItBQ2y6wgnMSREcBThfS&#10;xeAJx+Dy5u3NeoUpjrn5Il2ssihLwvLzdWOd/yCgI2FTUIuqRnh2fHQ+tMPy8yehmgMlq71UKh6C&#10;k8ROWXJk6IGyyeJVdeiw1zGGPkonJ2AY/TKG1+cwwkc/BpRY7EUBpUlf0NtltozAL3LONuWldIAb&#10;6wTA6x476fERKNkVNBadmgmMv9dVtKhnUo17vKz0JEFgfeTfD+VAZFXQLAoUJCmhOqEoFkbT4yPF&#10;TQv2FyU9Gr6g7ueBWUGJ+qhR2Nv5YhFeSDwsljeoArHXmfI6wzRHqIJ6SsbtzsdXFSk392iAvYzS&#10;PHcy9YxGjiROjy68lOtz/Or517D9DQAA//8DAFBLAwQUAAYACAAAACEA2uq7890AAAAFAQAADwAA&#10;AGRycy9kb3ducmV2LnhtbEyPUUvDMBSF3wX/Q7jC3lyyDMesTcdQyhjiwLm9Z81dW9bc1CTb6r83&#10;+qIvFw7ncM5388VgO3ZBH1pHCiZjAQypcqalWsHuo7yfAwtRk9GdI1TwhQEWxe1NrjPjrvSOl22s&#10;WSqhkGkFTYx9xnmoGrQ6jF2PlLyj81bHJH3NjdfXVG47LoWYcatbSguN7vG5weq0PVsFS7E/rR92&#10;9ljO93LziSv/Ur69KjW6G5ZPwCIO8S8MP/gJHYrEdHBnMoF1CtIj8fcm71FMZ8AOCqScSOBFzv/T&#10;F98AAAD//wMAUEsBAi0AFAAGAAgAAAAhALaDOJL+AAAA4QEAABMAAAAAAAAAAAAAAAAAAAAAAFtD&#10;b250ZW50X1R5cGVzXS54bWxQSwECLQAUAAYACAAAACEAOP0h/9YAAACUAQAACwAAAAAAAAAAAAAA&#10;AAAvAQAAX3JlbHMvLnJlbHNQSwECLQAUAAYACAAAACEAD9wLyzYCAABiBAAADgAAAAAAAAAAAAAA&#10;AAAuAgAAZHJzL2Uyb0RvYy54bWxQSwECLQAUAAYACAAAACEA2uq7890AAAAFAQAADwAAAAAAAAAA&#10;AAAAAACQBAAAZHJzL2Rvd25yZXYueG1sUEsFBgAAAAAEAAQA8wAAAJoFAAAAAA==&#10;" fillcolor="#d2d9de [670]">
                <v:textbox style="mso-fit-shape-to-text:t">
                  <w:txbxContent>
                    <w:p w14:paraId="1281ECFA" w14:textId="13AAA46F" w:rsidR="003D6724" w:rsidRPr="00980378" w:rsidRDefault="003D6724" w:rsidP="000B7D71">
                      <w:pPr>
                        <w:jc w:val="center"/>
                        <w:rPr>
                          <w:b/>
                          <w:bCs/>
                          <w:color w:val="000000" w:themeColor="text1"/>
                          <w:sz w:val="72"/>
                          <w:szCs w:val="72"/>
                          <w:lang w:val="en-US"/>
                        </w:rPr>
                      </w:pPr>
                      <w:r>
                        <w:rPr>
                          <w:b/>
                          <w:bCs/>
                          <w:color w:val="000000" w:themeColor="text1"/>
                          <w:sz w:val="72"/>
                          <w:szCs w:val="72"/>
                          <w:lang w:val="en-US"/>
                        </w:rPr>
                        <w:t>Appendices</w:t>
                      </w:r>
                    </w:p>
                  </w:txbxContent>
                </v:textbox>
                <w10:wrap type="square" anchorx="margin"/>
              </v:shape>
            </w:pict>
          </mc:Fallback>
        </mc:AlternateContent>
      </w:r>
      <w:r w:rsidR="003D6724">
        <w:br w:type="page"/>
      </w:r>
    </w:p>
    <w:p w14:paraId="7D0ABF80" w14:textId="4E03835E" w:rsidR="00812F5A" w:rsidRPr="00D23C82" w:rsidRDefault="00812F5A" w:rsidP="00812F5A">
      <w:pPr>
        <w:pStyle w:val="Heading1NotNumbered"/>
      </w:pPr>
      <w:bookmarkStart w:id="138" w:name="_Toc210833606"/>
      <w:r w:rsidRPr="00D23C82">
        <w:lastRenderedPageBreak/>
        <w:t>Abbreviations and glossary</w:t>
      </w:r>
      <w:bookmarkEnd w:id="138"/>
      <w:r w:rsidRPr="00D23C82">
        <w:t xml:space="preserve"> </w:t>
      </w:r>
    </w:p>
    <w:tbl>
      <w:tblPr>
        <w:tblStyle w:val="ACTableOption1Default"/>
        <w:tblW w:w="9155" w:type="dxa"/>
        <w:tblLook w:val="04A0" w:firstRow="1" w:lastRow="0" w:firstColumn="1" w:lastColumn="0" w:noHBand="0" w:noVBand="1"/>
      </w:tblPr>
      <w:tblGrid>
        <w:gridCol w:w="1757"/>
        <w:gridCol w:w="7398"/>
      </w:tblGrid>
      <w:tr w:rsidR="00A91AB2" w14:paraId="41929E3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2" w:type="dxa"/>
          </w:tcPr>
          <w:p w14:paraId="206188CA" w14:textId="77777777" w:rsidR="00812F5A" w:rsidRDefault="00812F5A">
            <w:pPr>
              <w:spacing w:before="60" w:after="60"/>
            </w:pPr>
          </w:p>
        </w:tc>
        <w:tc>
          <w:tcPr>
            <w:tcW w:w="7433" w:type="dxa"/>
          </w:tcPr>
          <w:p w14:paraId="58C96773" w14:textId="77777777" w:rsidR="00812F5A" w:rsidRDefault="00812F5A">
            <w:pPr>
              <w:spacing w:before="60" w:after="60"/>
              <w:cnfStyle w:val="100000000000" w:firstRow="1" w:lastRow="0" w:firstColumn="0" w:lastColumn="0" w:oddVBand="0" w:evenVBand="0" w:oddHBand="0" w:evenHBand="0" w:firstRowFirstColumn="0" w:firstRowLastColumn="0" w:lastRowFirstColumn="0" w:lastRowLastColumn="0"/>
            </w:pPr>
          </w:p>
        </w:tc>
      </w:tr>
      <w:tr w:rsidR="00A91AB2" w14:paraId="137EEEC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2" w:type="dxa"/>
          </w:tcPr>
          <w:p w14:paraId="30CC6BFD" w14:textId="77777777" w:rsidR="00812F5A" w:rsidRPr="00DE0D46" w:rsidRDefault="00812F5A">
            <w:pPr>
              <w:spacing w:before="60"/>
              <w:rPr>
                <w:b/>
                <w:bCs/>
              </w:rPr>
            </w:pPr>
            <w:r w:rsidRPr="00DE0D46">
              <w:rPr>
                <w:b/>
                <w:bCs/>
              </w:rPr>
              <w:t>Absorption</w:t>
            </w:r>
          </w:p>
        </w:tc>
        <w:tc>
          <w:tcPr>
            <w:tcW w:w="7433" w:type="dxa"/>
          </w:tcPr>
          <w:p w14:paraId="2D5791BE" w14:textId="77777777" w:rsidR="00812F5A" w:rsidRDefault="00812F5A">
            <w:pPr>
              <w:spacing w:before="60"/>
              <w:cnfStyle w:val="000000100000" w:firstRow="0" w:lastRow="0" w:firstColumn="0" w:lastColumn="0" w:oddVBand="0" w:evenVBand="0" w:oddHBand="1" w:evenHBand="0" w:firstRowFirstColumn="0" w:firstRowLastColumn="0" w:lastRowFirstColumn="0" w:lastRowLastColumn="0"/>
            </w:pPr>
            <w:r>
              <w:t>the process by which a substance dissolves into or permeates another material</w:t>
            </w:r>
          </w:p>
        </w:tc>
      </w:tr>
      <w:tr w:rsidR="00A91AB2" w14:paraId="3EBC74B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2" w:type="dxa"/>
          </w:tcPr>
          <w:p w14:paraId="079B3072" w14:textId="77777777" w:rsidR="00812F5A" w:rsidRPr="00DE0D46" w:rsidRDefault="00812F5A">
            <w:pPr>
              <w:spacing w:before="60"/>
              <w:rPr>
                <w:b/>
                <w:bCs/>
              </w:rPr>
            </w:pPr>
            <w:r w:rsidRPr="00DE0D46">
              <w:rPr>
                <w:b/>
                <w:bCs/>
              </w:rPr>
              <w:t>Adsorption</w:t>
            </w:r>
          </w:p>
        </w:tc>
        <w:tc>
          <w:tcPr>
            <w:tcW w:w="7433" w:type="dxa"/>
          </w:tcPr>
          <w:p w14:paraId="679E4B52" w14:textId="77777777" w:rsidR="00812F5A" w:rsidRDefault="00812F5A">
            <w:pPr>
              <w:spacing w:before="60"/>
              <w:cnfStyle w:val="000000010000" w:firstRow="0" w:lastRow="0" w:firstColumn="0" w:lastColumn="0" w:oddVBand="0" w:evenVBand="0" w:oddHBand="0" w:evenHBand="1" w:firstRowFirstColumn="0" w:firstRowLastColumn="0" w:lastRowFirstColumn="0" w:lastRowLastColumn="0"/>
            </w:pPr>
            <w:r>
              <w:t>the process by which atoms, ions, or molecules accumulate on the surface of another material</w:t>
            </w:r>
          </w:p>
        </w:tc>
      </w:tr>
      <w:tr w:rsidR="00A91AB2" w14:paraId="2E73719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2" w:type="dxa"/>
          </w:tcPr>
          <w:p w14:paraId="5ED54CFE" w14:textId="77777777" w:rsidR="00812F5A" w:rsidRPr="00DE0D46" w:rsidRDefault="00812F5A">
            <w:pPr>
              <w:spacing w:before="60"/>
              <w:rPr>
                <w:b/>
                <w:bCs/>
              </w:rPr>
            </w:pPr>
            <w:r w:rsidRPr="00DE0D46">
              <w:rPr>
                <w:b/>
                <w:bCs/>
              </w:rPr>
              <w:t>Apoptosis</w:t>
            </w:r>
          </w:p>
        </w:tc>
        <w:tc>
          <w:tcPr>
            <w:tcW w:w="7433" w:type="dxa"/>
          </w:tcPr>
          <w:p w14:paraId="37F789EF" w14:textId="77777777" w:rsidR="00812F5A" w:rsidRDefault="00812F5A">
            <w:pPr>
              <w:spacing w:before="60"/>
              <w:cnfStyle w:val="000000100000" w:firstRow="0" w:lastRow="0" w:firstColumn="0" w:lastColumn="0" w:oddVBand="0" w:evenVBand="0" w:oddHBand="1" w:evenHBand="0" w:firstRowFirstColumn="0" w:firstRowLastColumn="0" w:lastRowFirstColumn="0" w:lastRowLastColumn="0"/>
            </w:pPr>
            <w:r w:rsidRPr="001161FE">
              <w:t>programmed cell death</w:t>
            </w:r>
            <w:r>
              <w:t xml:space="preserve"> to get rid of unneeded cells</w:t>
            </w:r>
          </w:p>
        </w:tc>
      </w:tr>
      <w:tr w:rsidR="00A91AB2" w14:paraId="44895F3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2" w:type="dxa"/>
          </w:tcPr>
          <w:p w14:paraId="1DDA5B12" w14:textId="77777777" w:rsidR="00812F5A" w:rsidRPr="00DE0D46" w:rsidRDefault="00812F5A">
            <w:pPr>
              <w:spacing w:before="60"/>
              <w:rPr>
                <w:b/>
                <w:bCs/>
              </w:rPr>
            </w:pPr>
            <w:r w:rsidRPr="00DE0D46">
              <w:rPr>
                <w:b/>
                <w:bCs/>
              </w:rPr>
              <w:t>Autophagy</w:t>
            </w:r>
          </w:p>
        </w:tc>
        <w:tc>
          <w:tcPr>
            <w:tcW w:w="7433" w:type="dxa"/>
          </w:tcPr>
          <w:p w14:paraId="5CE47C82" w14:textId="77777777" w:rsidR="00812F5A" w:rsidRDefault="00812F5A">
            <w:pPr>
              <w:spacing w:before="60"/>
              <w:cnfStyle w:val="000000010000" w:firstRow="0" w:lastRow="0" w:firstColumn="0" w:lastColumn="0" w:oddVBand="0" w:evenVBand="0" w:oddHBand="0" w:evenHBand="1" w:firstRowFirstColumn="0" w:firstRowLastColumn="0" w:lastRowFirstColumn="0" w:lastRowLastColumn="0"/>
            </w:pPr>
            <w:r w:rsidRPr="002475BD">
              <w:t>where the cell degrades and recycles cytoplasmic components, clearing out unnecessary parts including pathogens as well as its own components</w:t>
            </w:r>
          </w:p>
        </w:tc>
      </w:tr>
      <w:tr w:rsidR="00A91AB2" w14:paraId="7B4093D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2" w:type="dxa"/>
          </w:tcPr>
          <w:p w14:paraId="6515BE14" w14:textId="77777777" w:rsidR="00812F5A" w:rsidRPr="00DE0D46" w:rsidRDefault="00812F5A">
            <w:pPr>
              <w:spacing w:before="60"/>
              <w:rPr>
                <w:b/>
                <w:bCs/>
              </w:rPr>
            </w:pPr>
            <w:r w:rsidRPr="00DE0D46">
              <w:rPr>
                <w:b/>
                <w:bCs/>
              </w:rPr>
              <w:t>Bioavailability</w:t>
            </w:r>
          </w:p>
        </w:tc>
        <w:tc>
          <w:tcPr>
            <w:tcW w:w="7433" w:type="dxa"/>
          </w:tcPr>
          <w:p w14:paraId="0E29F8F5" w14:textId="77777777" w:rsidR="00812F5A" w:rsidRDefault="00812F5A">
            <w:pPr>
              <w:spacing w:before="60"/>
              <w:cnfStyle w:val="000000100000" w:firstRow="0" w:lastRow="0" w:firstColumn="0" w:lastColumn="0" w:oddVBand="0" w:evenVBand="0" w:oddHBand="1" w:evenHBand="0" w:firstRowFirstColumn="0" w:firstRowLastColumn="0" w:lastRowFirstColumn="0" w:lastRowLastColumn="0"/>
            </w:pPr>
            <w:r>
              <w:t>the proportion and rate at which a substance enters the body and becomes available for use</w:t>
            </w:r>
          </w:p>
        </w:tc>
      </w:tr>
      <w:tr w:rsidR="00A91AB2" w14:paraId="70EF4ED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2" w:type="dxa"/>
          </w:tcPr>
          <w:p w14:paraId="77755C59" w14:textId="77777777" w:rsidR="00812F5A" w:rsidRPr="00DE0D46" w:rsidRDefault="00812F5A">
            <w:pPr>
              <w:spacing w:before="60"/>
              <w:rPr>
                <w:b/>
                <w:bCs/>
              </w:rPr>
            </w:pPr>
            <w:r w:rsidRPr="00DE0D46">
              <w:rPr>
                <w:b/>
                <w:bCs/>
              </w:rPr>
              <w:t>Biofilm</w:t>
            </w:r>
          </w:p>
        </w:tc>
        <w:tc>
          <w:tcPr>
            <w:tcW w:w="7433" w:type="dxa"/>
          </w:tcPr>
          <w:p w14:paraId="6C64C53B" w14:textId="77777777" w:rsidR="00812F5A" w:rsidRDefault="00812F5A">
            <w:pPr>
              <w:spacing w:before="60"/>
              <w:cnfStyle w:val="000000010000" w:firstRow="0" w:lastRow="0" w:firstColumn="0" w:lastColumn="0" w:oddVBand="0" w:evenVBand="0" w:oddHBand="0" w:evenHBand="1" w:firstRowFirstColumn="0" w:firstRowLastColumn="0" w:lastRowFirstColumn="0" w:lastRowLastColumn="0"/>
            </w:pPr>
            <w:r w:rsidRPr="006A159C">
              <w:t>a community of microorganisms attached to a</w:t>
            </w:r>
            <w:r>
              <w:t xml:space="preserve"> </w:t>
            </w:r>
            <w:r w:rsidRPr="006A159C">
              <w:t>surface</w:t>
            </w:r>
            <w:r>
              <w:t xml:space="preserve"> </w:t>
            </w:r>
            <w:r w:rsidRPr="00ED6822">
              <w:t>and encased in a matrix of extracellular polymeric substances</w:t>
            </w:r>
          </w:p>
        </w:tc>
      </w:tr>
      <w:tr w:rsidR="00A91AB2" w14:paraId="76B022C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2" w:type="dxa"/>
          </w:tcPr>
          <w:p w14:paraId="27B13374" w14:textId="77777777" w:rsidR="00812F5A" w:rsidRPr="00DE0D46" w:rsidRDefault="00812F5A">
            <w:pPr>
              <w:spacing w:before="60"/>
              <w:rPr>
                <w:b/>
                <w:bCs/>
              </w:rPr>
            </w:pPr>
            <w:r w:rsidRPr="00DE0D46">
              <w:rPr>
                <w:b/>
                <w:bCs/>
              </w:rPr>
              <w:t>Corona</w:t>
            </w:r>
          </w:p>
        </w:tc>
        <w:tc>
          <w:tcPr>
            <w:tcW w:w="7433" w:type="dxa"/>
          </w:tcPr>
          <w:p w14:paraId="540FA169" w14:textId="77777777" w:rsidR="00812F5A" w:rsidRDefault="00812F5A">
            <w:pPr>
              <w:spacing w:before="60"/>
              <w:cnfStyle w:val="000000100000" w:firstRow="0" w:lastRow="0" w:firstColumn="0" w:lastColumn="0" w:oddVBand="0" w:evenVBand="0" w:oddHBand="1" w:evenHBand="0" w:firstRowFirstColumn="0" w:firstRowLastColumn="0" w:lastRowFirstColumn="0" w:lastRowLastColumn="0"/>
            </w:pPr>
            <w:r>
              <w:t>a halo- or spike-like structure formed by proteins, lipids and other materials that adsorb to the surface of the microplastic particle and alter the particle’s morphology and properties</w:t>
            </w:r>
          </w:p>
        </w:tc>
      </w:tr>
      <w:tr w:rsidR="00A91AB2" w14:paraId="640F752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2" w:type="dxa"/>
          </w:tcPr>
          <w:p w14:paraId="5E33A3EE" w14:textId="77777777" w:rsidR="00812F5A" w:rsidRPr="00DE0D46" w:rsidRDefault="00812F5A">
            <w:pPr>
              <w:spacing w:before="60"/>
              <w:rPr>
                <w:b/>
                <w:bCs/>
              </w:rPr>
            </w:pPr>
            <w:r w:rsidRPr="00DE0D46">
              <w:rPr>
                <w:b/>
                <w:bCs/>
              </w:rPr>
              <w:t>Cytotoxicity</w:t>
            </w:r>
          </w:p>
        </w:tc>
        <w:tc>
          <w:tcPr>
            <w:tcW w:w="7433" w:type="dxa"/>
          </w:tcPr>
          <w:p w14:paraId="7E24C7BC" w14:textId="77777777" w:rsidR="00812F5A" w:rsidRDefault="00812F5A">
            <w:pPr>
              <w:spacing w:before="60"/>
              <w:cnfStyle w:val="000000010000" w:firstRow="0" w:lastRow="0" w:firstColumn="0" w:lastColumn="0" w:oddVBand="0" w:evenVBand="0" w:oddHBand="0" w:evenHBand="1" w:firstRowFirstColumn="0" w:firstRowLastColumn="0" w:lastRowFirstColumn="0" w:lastRowLastColumn="0"/>
            </w:pPr>
            <w:r w:rsidRPr="00D22924">
              <w:t>the ability of a substance or process to damage or kill cells</w:t>
            </w:r>
          </w:p>
        </w:tc>
      </w:tr>
      <w:tr w:rsidR="00A91AB2" w14:paraId="7818DAD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2" w:type="dxa"/>
          </w:tcPr>
          <w:p w14:paraId="400F1F2E" w14:textId="77777777" w:rsidR="00812F5A" w:rsidRPr="00DE0D46" w:rsidRDefault="00812F5A">
            <w:pPr>
              <w:spacing w:before="60"/>
              <w:rPr>
                <w:b/>
                <w:bCs/>
              </w:rPr>
            </w:pPr>
            <w:r w:rsidRPr="00DE0D46">
              <w:rPr>
                <w:b/>
                <w:bCs/>
              </w:rPr>
              <w:t>Endocytosis</w:t>
            </w:r>
          </w:p>
        </w:tc>
        <w:tc>
          <w:tcPr>
            <w:tcW w:w="7433" w:type="dxa"/>
          </w:tcPr>
          <w:p w14:paraId="1F2C0DC4" w14:textId="77777777" w:rsidR="00812F5A" w:rsidRPr="00D22924" w:rsidRDefault="00812F5A">
            <w:pPr>
              <w:spacing w:before="60"/>
              <w:cnfStyle w:val="000000100000" w:firstRow="0" w:lastRow="0" w:firstColumn="0" w:lastColumn="0" w:oddVBand="0" w:evenVBand="0" w:oddHBand="1" w:evenHBand="0" w:firstRowFirstColumn="0" w:firstRowLastColumn="0" w:lastRowFirstColumn="0" w:lastRowLastColumn="0"/>
            </w:pPr>
            <w:r>
              <w:t xml:space="preserve">where </w:t>
            </w:r>
            <w:r w:rsidRPr="00B630D6">
              <w:t xml:space="preserve">cells </w:t>
            </w:r>
            <w:r>
              <w:t xml:space="preserve">absorb </w:t>
            </w:r>
            <w:r w:rsidRPr="00B630D6">
              <w:t>substances by engulfing them in a vesicle</w:t>
            </w:r>
          </w:p>
        </w:tc>
      </w:tr>
      <w:tr w:rsidR="00A91AB2" w14:paraId="306A6F0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2" w:type="dxa"/>
          </w:tcPr>
          <w:p w14:paraId="6C8F49C2" w14:textId="77777777" w:rsidR="00812F5A" w:rsidRPr="00DE0D46" w:rsidRDefault="00812F5A">
            <w:pPr>
              <w:spacing w:before="60"/>
              <w:rPr>
                <w:b/>
                <w:bCs/>
              </w:rPr>
            </w:pPr>
            <w:r w:rsidRPr="00DE0D46">
              <w:rPr>
                <w:b/>
                <w:bCs/>
              </w:rPr>
              <w:t>Ferroptosis</w:t>
            </w:r>
          </w:p>
        </w:tc>
        <w:tc>
          <w:tcPr>
            <w:tcW w:w="7433" w:type="dxa"/>
          </w:tcPr>
          <w:p w14:paraId="500D7C68" w14:textId="77777777" w:rsidR="00812F5A" w:rsidRDefault="00812F5A">
            <w:pPr>
              <w:spacing w:before="60"/>
              <w:cnfStyle w:val="000000010000" w:firstRow="0" w:lastRow="0" w:firstColumn="0" w:lastColumn="0" w:oddVBand="0" w:evenVBand="0" w:oddHBand="0" w:evenHBand="1" w:firstRowFirstColumn="0" w:firstRowLastColumn="0" w:lastRowFirstColumn="0" w:lastRowLastColumn="0"/>
            </w:pPr>
            <w:r>
              <w:t xml:space="preserve">where </w:t>
            </w:r>
            <w:r w:rsidRPr="00E83ADC">
              <w:t>iron in the cell helps to damage the cell membrane</w:t>
            </w:r>
            <w:r>
              <w:t xml:space="preserve"> leading to cell death</w:t>
            </w:r>
          </w:p>
        </w:tc>
      </w:tr>
      <w:tr w:rsidR="00A91AB2" w14:paraId="26CE3BB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2" w:type="dxa"/>
          </w:tcPr>
          <w:p w14:paraId="7E326A28" w14:textId="77777777" w:rsidR="00812F5A" w:rsidRPr="00DE0D46" w:rsidRDefault="00812F5A">
            <w:pPr>
              <w:spacing w:before="60"/>
              <w:rPr>
                <w:b/>
                <w:bCs/>
              </w:rPr>
            </w:pPr>
            <w:r w:rsidRPr="00DE0D46">
              <w:rPr>
                <w:b/>
                <w:bCs/>
              </w:rPr>
              <w:t>Hydrophobicity</w:t>
            </w:r>
          </w:p>
        </w:tc>
        <w:tc>
          <w:tcPr>
            <w:tcW w:w="7433" w:type="dxa"/>
          </w:tcPr>
          <w:p w14:paraId="6F1F8214" w14:textId="77777777" w:rsidR="00812F5A" w:rsidRDefault="00812F5A">
            <w:pPr>
              <w:spacing w:before="60"/>
              <w:cnfStyle w:val="000000100000" w:firstRow="0" w:lastRow="0" w:firstColumn="0" w:lastColumn="0" w:oddVBand="0" w:evenVBand="0" w:oddHBand="1" w:evenHBand="0" w:firstRowFirstColumn="0" w:firstRowLastColumn="0" w:lastRowFirstColumn="0" w:lastRowLastColumn="0"/>
            </w:pPr>
            <w:r>
              <w:t>a physical or chemical property that causes water to repel and a common property of plastics</w:t>
            </w:r>
          </w:p>
        </w:tc>
      </w:tr>
      <w:tr w:rsidR="00A91AB2" w14:paraId="0439EAE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2" w:type="dxa"/>
          </w:tcPr>
          <w:p w14:paraId="50D5BE76" w14:textId="77777777" w:rsidR="00812F5A" w:rsidRPr="00DE0D46" w:rsidRDefault="00812F5A">
            <w:pPr>
              <w:spacing w:before="60"/>
              <w:rPr>
                <w:b/>
                <w:bCs/>
              </w:rPr>
            </w:pPr>
            <w:r w:rsidRPr="00DE0D46">
              <w:rPr>
                <w:b/>
                <w:bCs/>
              </w:rPr>
              <w:t>Morphotype</w:t>
            </w:r>
          </w:p>
        </w:tc>
        <w:tc>
          <w:tcPr>
            <w:tcW w:w="7433" w:type="dxa"/>
          </w:tcPr>
          <w:p w14:paraId="32F88CAF" w14:textId="77777777" w:rsidR="00812F5A" w:rsidRDefault="00812F5A">
            <w:pPr>
              <w:spacing w:before="60"/>
              <w:cnfStyle w:val="000000010000" w:firstRow="0" w:lastRow="0" w:firstColumn="0" w:lastColumn="0" w:oddVBand="0" w:evenVBand="0" w:oddHBand="0" w:evenHBand="1" w:firstRowFirstColumn="0" w:firstRowLastColumn="0" w:lastRowFirstColumn="0" w:lastRowLastColumn="0"/>
            </w:pPr>
            <w:r>
              <w:t>the physical forms and structure of a particle (for size, shape, colour)</w:t>
            </w:r>
          </w:p>
        </w:tc>
      </w:tr>
      <w:tr w:rsidR="00A91AB2" w14:paraId="34D4EC8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2" w:type="dxa"/>
          </w:tcPr>
          <w:p w14:paraId="3CF60EF1" w14:textId="77777777" w:rsidR="00812F5A" w:rsidRPr="00DE0D46" w:rsidRDefault="00812F5A">
            <w:pPr>
              <w:spacing w:before="60"/>
              <w:rPr>
                <w:b/>
                <w:bCs/>
              </w:rPr>
            </w:pPr>
            <w:r w:rsidRPr="00DE0D46">
              <w:rPr>
                <w:b/>
                <w:bCs/>
              </w:rPr>
              <w:t>Necrosis</w:t>
            </w:r>
          </w:p>
        </w:tc>
        <w:tc>
          <w:tcPr>
            <w:tcW w:w="7433" w:type="dxa"/>
          </w:tcPr>
          <w:p w14:paraId="46A7F7A9" w14:textId="77777777" w:rsidR="00812F5A" w:rsidRDefault="00812F5A">
            <w:pPr>
              <w:spacing w:before="60"/>
              <w:cnfStyle w:val="000000100000" w:firstRow="0" w:lastRow="0" w:firstColumn="0" w:lastColumn="0" w:oddVBand="0" w:evenVBand="0" w:oddHBand="1" w:evenHBand="0" w:firstRowFirstColumn="0" w:firstRowLastColumn="0" w:lastRowFirstColumn="0" w:lastRowLastColumn="0"/>
            </w:pPr>
            <w:r w:rsidRPr="00DE60BE">
              <w:t>the death of most or all the cells in an organ or tissue due to disease, injury, or failure of the blood supply</w:t>
            </w:r>
          </w:p>
        </w:tc>
      </w:tr>
      <w:tr w:rsidR="00A91AB2" w14:paraId="2936805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2" w:type="dxa"/>
          </w:tcPr>
          <w:p w14:paraId="6781F018" w14:textId="77777777" w:rsidR="00812F5A" w:rsidRPr="00DE0D46" w:rsidRDefault="00812F5A">
            <w:pPr>
              <w:spacing w:before="60"/>
              <w:rPr>
                <w:b/>
                <w:bCs/>
              </w:rPr>
            </w:pPr>
            <w:r w:rsidRPr="00DE0D46">
              <w:rPr>
                <w:b/>
                <w:bCs/>
              </w:rPr>
              <w:t>Translocation</w:t>
            </w:r>
          </w:p>
        </w:tc>
        <w:tc>
          <w:tcPr>
            <w:tcW w:w="7433" w:type="dxa"/>
          </w:tcPr>
          <w:p w14:paraId="7EE4C3BF" w14:textId="77777777" w:rsidR="00812F5A" w:rsidRDefault="00812F5A">
            <w:pPr>
              <w:spacing w:before="60"/>
              <w:cnfStyle w:val="000000010000" w:firstRow="0" w:lastRow="0" w:firstColumn="0" w:lastColumn="0" w:oddVBand="0" w:evenVBand="0" w:oddHBand="0" w:evenHBand="1" w:firstRowFirstColumn="0" w:firstRowLastColumn="0" w:lastRowFirstColumn="0" w:lastRowLastColumn="0"/>
            </w:pPr>
            <w:r>
              <w:t>the movement of a particle from one place to another in the body</w:t>
            </w:r>
          </w:p>
        </w:tc>
      </w:tr>
    </w:tbl>
    <w:p w14:paraId="2AE5FFCB" w14:textId="77777777" w:rsidR="00812F5A" w:rsidRDefault="00812F5A" w:rsidP="00812F5A">
      <w:pPr>
        <w:pStyle w:val="ListParagraph"/>
        <w:spacing w:before="0"/>
      </w:pPr>
    </w:p>
    <w:p w14:paraId="5492CA17" w14:textId="77777777" w:rsidR="00812F5A" w:rsidRDefault="00812F5A" w:rsidP="00812F5A">
      <w:pPr>
        <w:pStyle w:val="Heading3NotNumbered"/>
      </w:pPr>
      <w:r>
        <w:t>General terms</w:t>
      </w:r>
    </w:p>
    <w:p w14:paraId="1E5FA8CD" w14:textId="77777777" w:rsidR="00812F5A" w:rsidRDefault="00812F5A" w:rsidP="00812F5A">
      <w:pPr>
        <w:rPr>
          <w:rFonts w:cstheme="minorHAnsi"/>
        </w:rPr>
      </w:pPr>
      <w:r>
        <w:rPr>
          <w:rFonts w:cstheme="minorHAnsi"/>
        </w:rPr>
        <w:t>95% CI</w:t>
      </w:r>
      <w:r>
        <w:rPr>
          <w:rFonts w:cstheme="minorHAnsi"/>
        </w:rPr>
        <w:tab/>
        <w:t>95 percent confidence interval</w:t>
      </w:r>
    </w:p>
    <w:p w14:paraId="56DB8F25" w14:textId="77777777" w:rsidR="00812F5A" w:rsidRDefault="00812F5A" w:rsidP="00812F5A">
      <w:pPr>
        <w:rPr>
          <w:rFonts w:cstheme="minorHAnsi"/>
        </w:rPr>
      </w:pPr>
      <w:r>
        <w:rPr>
          <w:rFonts w:cstheme="minorHAnsi"/>
        </w:rPr>
        <w:t>µFTIR</w:t>
      </w:r>
      <w:r>
        <w:rPr>
          <w:rFonts w:cstheme="minorHAnsi"/>
        </w:rPr>
        <w:tab/>
      </w:r>
      <w:r>
        <w:rPr>
          <w:rFonts w:cstheme="minorHAnsi"/>
        </w:rPr>
        <w:tab/>
        <w:t>micro-Fourier transform infrared</w:t>
      </w:r>
    </w:p>
    <w:p w14:paraId="400F7401" w14:textId="77777777" w:rsidR="00971A96" w:rsidRDefault="00812F5A" w:rsidP="00812F5A">
      <w:pPr>
        <w:rPr>
          <w:rFonts w:cstheme="minorHAnsi"/>
        </w:rPr>
      </w:pPr>
      <w:r w:rsidRPr="00C82C07">
        <w:rPr>
          <w:rFonts w:cstheme="minorHAnsi"/>
        </w:rPr>
        <w:t>µRaman</w:t>
      </w:r>
      <w:r w:rsidRPr="00C82C07">
        <w:rPr>
          <w:rFonts w:cstheme="minorHAnsi"/>
        </w:rPr>
        <w:tab/>
        <w:t>micro-Raman</w:t>
      </w:r>
    </w:p>
    <w:p w14:paraId="771746BE" w14:textId="46EE9042" w:rsidR="00293249" w:rsidRDefault="00293249" w:rsidP="00812F5A">
      <w:r>
        <w:t>ALP</w:t>
      </w:r>
      <w:r>
        <w:tab/>
      </w:r>
      <w:r>
        <w:tab/>
        <w:t xml:space="preserve">alkaline phosphatase </w:t>
      </w:r>
    </w:p>
    <w:p w14:paraId="6E1E35C5" w14:textId="7E9DA6A5" w:rsidR="00971A96" w:rsidRDefault="00971A96" w:rsidP="00812F5A">
      <w:r>
        <w:t>ALT</w:t>
      </w:r>
      <w:r w:rsidRPr="00971A96">
        <w:t xml:space="preserve"> </w:t>
      </w:r>
      <w:r>
        <w:tab/>
      </w:r>
      <w:r>
        <w:tab/>
      </w:r>
      <w:r w:rsidRPr="00691283">
        <w:t>alanine aminotransferase</w:t>
      </w:r>
    </w:p>
    <w:p w14:paraId="2BE223FB" w14:textId="77777777" w:rsidR="00812F5A" w:rsidRPr="00C82C07" w:rsidRDefault="00812F5A" w:rsidP="00812F5A">
      <w:r w:rsidRPr="00C82C07">
        <w:t>aPPT</w:t>
      </w:r>
      <w:r w:rsidRPr="00C82C07">
        <w:tab/>
      </w:r>
      <w:r w:rsidRPr="00C82C07">
        <w:tab/>
        <w:t xml:space="preserve">activated partial prothrombin time </w:t>
      </w:r>
    </w:p>
    <w:p w14:paraId="7EF9D4BF" w14:textId="6F7BA3B4" w:rsidR="0085300D" w:rsidRPr="00C82C07" w:rsidRDefault="0085300D" w:rsidP="00812F5A">
      <w:r w:rsidRPr="00C82C07">
        <w:rPr>
          <w:rFonts w:cstheme="minorHAnsi"/>
        </w:rPr>
        <w:t xml:space="preserve">ATR-FTIR </w:t>
      </w:r>
      <w:r w:rsidRPr="00C82C07">
        <w:rPr>
          <w:rFonts w:cstheme="minorHAnsi"/>
        </w:rPr>
        <w:tab/>
        <w:t>attenuated total reflectance Fourier transform infrared spectroscopy</w:t>
      </w:r>
    </w:p>
    <w:p w14:paraId="17D7C517" w14:textId="5CCF297F" w:rsidR="00971A96" w:rsidRDefault="00971A96" w:rsidP="00812F5A">
      <w:r>
        <w:t>AST</w:t>
      </w:r>
      <w:r>
        <w:tab/>
      </w:r>
      <w:r>
        <w:tab/>
      </w:r>
      <w:r w:rsidRPr="00042153">
        <w:t>aspartate aminotransferase</w:t>
      </w:r>
    </w:p>
    <w:p w14:paraId="436F0AC3" w14:textId="7D6DF917" w:rsidR="00202A65" w:rsidRDefault="00202A65" w:rsidP="00812F5A">
      <w:r>
        <w:t>ATP</w:t>
      </w:r>
      <w:r>
        <w:tab/>
      </w:r>
      <w:r>
        <w:tab/>
      </w:r>
      <w:r w:rsidRPr="00202A65">
        <w:rPr>
          <w:lang w:eastAsia="en-NZ"/>
        </w:rPr>
        <w:t>adenosine triphosphate</w:t>
      </w:r>
    </w:p>
    <w:p w14:paraId="1D8B10F4" w14:textId="41F73312" w:rsidR="00812F5A" w:rsidRDefault="00812F5A" w:rsidP="00812F5A">
      <w:r>
        <w:lastRenderedPageBreak/>
        <w:t>BALF</w:t>
      </w:r>
      <w:r>
        <w:tab/>
      </w:r>
      <w:r>
        <w:tab/>
        <w:t>bronchoalveolar lavage fluid</w:t>
      </w:r>
    </w:p>
    <w:p w14:paraId="7B162007" w14:textId="77777777" w:rsidR="00812F5A" w:rsidRDefault="00812F5A" w:rsidP="00812F5A">
      <w:r>
        <w:t>BPA</w:t>
      </w:r>
      <w:r>
        <w:tab/>
      </w:r>
      <w:r>
        <w:tab/>
        <w:t>bisphenol-A</w:t>
      </w:r>
    </w:p>
    <w:p w14:paraId="29690152" w14:textId="4047C0A2" w:rsidR="00D17CE0" w:rsidRDefault="00D17CE0" w:rsidP="00812F5A">
      <w:r>
        <w:t>CEPA</w:t>
      </w:r>
      <w:r w:rsidR="004F409E">
        <w:tab/>
      </w:r>
      <w:r w:rsidR="004F409E">
        <w:tab/>
      </w:r>
      <w:r w:rsidR="004F409E" w:rsidRPr="00C276CF">
        <w:t>Canadian Environmental Protection Act 1999</w:t>
      </w:r>
    </w:p>
    <w:p w14:paraId="5A56B287" w14:textId="1170DAA7" w:rsidR="00EE4F98" w:rsidRDefault="00EE4F98" w:rsidP="00812F5A">
      <w:r>
        <w:t>COPD</w:t>
      </w:r>
      <w:r>
        <w:tab/>
      </w:r>
      <w:r>
        <w:tab/>
        <w:t>chronic obstructive pulmonary disease</w:t>
      </w:r>
    </w:p>
    <w:p w14:paraId="1AD7A003" w14:textId="6D4710A6" w:rsidR="00812F5A" w:rsidRDefault="00812F5A" w:rsidP="00812F5A">
      <w:r>
        <w:t>CRP</w:t>
      </w:r>
      <w:r>
        <w:tab/>
      </w:r>
      <w:r>
        <w:tab/>
        <w:t>c-reactive protein</w:t>
      </w:r>
    </w:p>
    <w:p w14:paraId="0F630C38" w14:textId="1D71B473" w:rsidR="003B0D22" w:rsidRDefault="003B0D22" w:rsidP="00A13314">
      <w:r>
        <w:t>CVD</w:t>
      </w:r>
      <w:r>
        <w:tab/>
      </w:r>
      <w:r>
        <w:tab/>
        <w:t>cardiovascular disease</w:t>
      </w:r>
    </w:p>
    <w:p w14:paraId="63C86A56" w14:textId="2BDE6F5D" w:rsidR="00A13314" w:rsidRDefault="00A13314" w:rsidP="00A13314">
      <w:r>
        <w:t>DE</w:t>
      </w:r>
      <w:r w:rsidR="00D74AAE">
        <w:t>H</w:t>
      </w:r>
      <w:r>
        <w:t>P</w:t>
      </w:r>
      <w:r>
        <w:tab/>
      </w:r>
      <w:r>
        <w:tab/>
        <w:t>di-(2-ethylhexyl) phthalate</w:t>
      </w:r>
    </w:p>
    <w:p w14:paraId="0095FFF6" w14:textId="2548A468" w:rsidR="00592922" w:rsidRDefault="00592922" w:rsidP="00812F5A">
      <w:r>
        <w:t>ECAS</w:t>
      </w:r>
      <w:r>
        <w:tab/>
      </w:r>
      <w:r>
        <w:tab/>
      </w:r>
      <w:r w:rsidRPr="005048BF">
        <w:t>extracranial artery stenosis</w:t>
      </w:r>
    </w:p>
    <w:p w14:paraId="5D22431E" w14:textId="6E3EF6FB" w:rsidR="00812F5A" w:rsidRDefault="00812F5A" w:rsidP="00812F5A">
      <w:r>
        <w:t>EDS/EDX</w:t>
      </w:r>
      <w:r>
        <w:tab/>
        <w:t xml:space="preserve">energy-dispersive x-ray spectroscopy </w:t>
      </w:r>
    </w:p>
    <w:p w14:paraId="0675C04D" w14:textId="77777777" w:rsidR="00812F5A" w:rsidRDefault="00812F5A" w:rsidP="00812F5A">
      <w:r>
        <w:t>EDC</w:t>
      </w:r>
      <w:r>
        <w:tab/>
      </w:r>
      <w:r>
        <w:tab/>
        <w:t>endocrine disrupting chemical</w:t>
      </w:r>
    </w:p>
    <w:p w14:paraId="6E5EFAC0" w14:textId="6A12ECD3" w:rsidR="00812F5A" w:rsidRDefault="00812F5A" w:rsidP="00812F5A">
      <w:r>
        <w:t>ER</w:t>
      </w:r>
      <w:r>
        <w:tab/>
      </w:r>
      <w:r>
        <w:tab/>
        <w:t>endoplasmic reticulum</w:t>
      </w:r>
    </w:p>
    <w:p w14:paraId="1B94E300" w14:textId="77777777" w:rsidR="006A5C4A" w:rsidRDefault="006A5C4A" w:rsidP="006A5C4A">
      <w:r>
        <w:t>FCSAP</w:t>
      </w:r>
      <w:r>
        <w:tab/>
      </w:r>
      <w:r w:rsidRPr="00C9144B">
        <w:t>Federal Contaminated Sites Action Plan</w:t>
      </w:r>
    </w:p>
    <w:p w14:paraId="462E2FE9" w14:textId="3CD16D55" w:rsidR="00C82C07" w:rsidRDefault="00C82C07" w:rsidP="00812F5A">
      <w:r>
        <w:t>FLS</w:t>
      </w:r>
      <w:r>
        <w:tab/>
      </w:r>
      <w:r>
        <w:tab/>
      </w:r>
      <w:r w:rsidRPr="002C6335">
        <w:t xml:space="preserve">fibroblast-like </w:t>
      </w:r>
      <w:proofErr w:type="spellStart"/>
      <w:r w:rsidRPr="002C6335">
        <w:t>synoviocytes</w:t>
      </w:r>
      <w:proofErr w:type="spellEnd"/>
    </w:p>
    <w:p w14:paraId="0AE62CFD" w14:textId="31C01E2E" w:rsidR="003B1C6C" w:rsidRDefault="003B1C6C" w:rsidP="00812F5A">
      <w:r>
        <w:t>FSH</w:t>
      </w:r>
      <w:r>
        <w:tab/>
      </w:r>
      <w:r>
        <w:tab/>
        <w:t>follicle-stimulating hormone</w:t>
      </w:r>
    </w:p>
    <w:p w14:paraId="4CC67B1B" w14:textId="4281DC1D" w:rsidR="00812F5A" w:rsidRDefault="00812F5A" w:rsidP="00812F5A">
      <w:r>
        <w:t>FTIR</w:t>
      </w:r>
      <w:r>
        <w:tab/>
      </w:r>
      <w:r>
        <w:tab/>
        <w:t>Fourier transform infrared</w:t>
      </w:r>
    </w:p>
    <w:p w14:paraId="756D8F40" w14:textId="77777777" w:rsidR="00812F5A" w:rsidRDefault="00812F5A" w:rsidP="00812F5A">
      <w:r>
        <w:t>GARMI</w:t>
      </w:r>
      <w:r>
        <w:tab/>
      </w:r>
      <w:r w:rsidRPr="003124B4">
        <w:t>Global Average Rate of Microplastic Ingestion</w:t>
      </w:r>
    </w:p>
    <w:p w14:paraId="662A6201" w14:textId="124D5216" w:rsidR="00284D64" w:rsidRDefault="00284D64" w:rsidP="00812F5A">
      <w:r>
        <w:t>GnRH</w:t>
      </w:r>
      <w:r>
        <w:tab/>
      </w:r>
      <w:r>
        <w:tab/>
        <w:t>gonadotrophic-releasing hormone</w:t>
      </w:r>
    </w:p>
    <w:p w14:paraId="071D7F4B" w14:textId="564D14F8" w:rsidR="00812F5A" w:rsidRDefault="00812F5A" w:rsidP="00812F5A">
      <w:r>
        <w:t>HDL</w:t>
      </w:r>
      <w:r>
        <w:tab/>
      </w:r>
      <w:r>
        <w:tab/>
        <w:t>high density lipoprotein</w:t>
      </w:r>
    </w:p>
    <w:p w14:paraId="11A9093C" w14:textId="77777777" w:rsidR="00812F5A" w:rsidRDefault="00812F5A" w:rsidP="00812F5A">
      <w:r>
        <w:t>IQR</w:t>
      </w:r>
      <w:r>
        <w:tab/>
      </w:r>
      <w:r>
        <w:tab/>
        <w:t>interquartile range</w:t>
      </w:r>
    </w:p>
    <w:p w14:paraId="738D30E8" w14:textId="057701DE" w:rsidR="00EA0772" w:rsidRDefault="00EA0772" w:rsidP="00812F5A">
      <w:proofErr w:type="spellStart"/>
      <w:r>
        <w:t>hESC</w:t>
      </w:r>
      <w:proofErr w:type="spellEnd"/>
      <w:r>
        <w:tab/>
      </w:r>
      <w:r>
        <w:tab/>
        <w:t>human embryonic stem cells</w:t>
      </w:r>
    </w:p>
    <w:p w14:paraId="1CD403FD" w14:textId="1CDF41A3" w:rsidR="00812F5A" w:rsidRDefault="00812F5A" w:rsidP="00812F5A">
      <w:r>
        <w:t>HR</w:t>
      </w:r>
      <w:r>
        <w:tab/>
      </w:r>
      <w:r>
        <w:tab/>
      </w:r>
      <w:r w:rsidR="0051082B">
        <w:t>h</w:t>
      </w:r>
      <w:r>
        <w:t>azard ratio</w:t>
      </w:r>
    </w:p>
    <w:p w14:paraId="5EEA661C" w14:textId="05203750" w:rsidR="00EA0772" w:rsidRDefault="00EA0772" w:rsidP="00812F5A">
      <w:r>
        <w:t>HUVEC</w:t>
      </w:r>
      <w:r>
        <w:tab/>
        <w:t>human umbilical vein endothelial cells</w:t>
      </w:r>
    </w:p>
    <w:p w14:paraId="7EF9DD43" w14:textId="418E34DB" w:rsidR="00B56421" w:rsidRDefault="00B56421" w:rsidP="00812F5A">
      <w:r>
        <w:t>IBD</w:t>
      </w:r>
      <w:r>
        <w:tab/>
      </w:r>
      <w:r>
        <w:tab/>
        <w:t>inflammatory bowel disease</w:t>
      </w:r>
    </w:p>
    <w:p w14:paraId="1410465F" w14:textId="4A73D521" w:rsidR="003A13CD" w:rsidRDefault="003A13CD" w:rsidP="00812F5A">
      <w:r>
        <w:t>IL</w:t>
      </w:r>
      <w:r>
        <w:tab/>
      </w:r>
      <w:r>
        <w:tab/>
        <w:t>Interleukin (for example, Interleukin-6, Interleukin-18, etc.)</w:t>
      </w:r>
    </w:p>
    <w:p w14:paraId="0CA9B570" w14:textId="791775D4" w:rsidR="00812F5A" w:rsidRDefault="00812F5A" w:rsidP="00812F5A">
      <w:r>
        <w:t>ILD</w:t>
      </w:r>
      <w:r>
        <w:tab/>
      </w:r>
      <w:r>
        <w:tab/>
        <w:t>interstitial lung disease</w:t>
      </w:r>
    </w:p>
    <w:p w14:paraId="688B5207" w14:textId="1AF8B73D" w:rsidR="003539A8" w:rsidRDefault="003539A8" w:rsidP="00812F5A">
      <w:r>
        <w:t>IQR</w:t>
      </w:r>
      <w:r>
        <w:tab/>
      </w:r>
      <w:r>
        <w:tab/>
        <w:t>interquartile range</w:t>
      </w:r>
    </w:p>
    <w:p w14:paraId="70EE0A6C" w14:textId="23FF043F" w:rsidR="005A6798" w:rsidRPr="005A6798" w:rsidRDefault="005A6798" w:rsidP="00812F5A">
      <w:r w:rsidRPr="005A6798">
        <w:lastRenderedPageBreak/>
        <w:t>LDH</w:t>
      </w:r>
      <w:r w:rsidRPr="005A6798">
        <w:tab/>
      </w:r>
      <w:r w:rsidRPr="005A6798">
        <w:tab/>
        <w:t>lactate dehydrogenase</w:t>
      </w:r>
    </w:p>
    <w:p w14:paraId="65A249D3" w14:textId="77777777" w:rsidR="00812F5A" w:rsidRDefault="00812F5A" w:rsidP="00812F5A">
      <w:r>
        <w:t>LD-IR</w:t>
      </w:r>
      <w:r>
        <w:tab/>
      </w:r>
      <w:r>
        <w:tab/>
        <w:t>laser-direct infrared</w:t>
      </w:r>
    </w:p>
    <w:p w14:paraId="1DF71013" w14:textId="77777777" w:rsidR="00812F5A" w:rsidRDefault="00812F5A" w:rsidP="00812F5A">
      <w:r>
        <w:t>LDL</w:t>
      </w:r>
      <w:r>
        <w:tab/>
      </w:r>
      <w:r>
        <w:tab/>
        <w:t>low density lipoprotein</w:t>
      </w:r>
    </w:p>
    <w:p w14:paraId="65DEE2FD" w14:textId="3945B6C8" w:rsidR="003B1C6C" w:rsidRDefault="003B1C6C" w:rsidP="00812F5A">
      <w:r>
        <w:t>LH</w:t>
      </w:r>
      <w:r>
        <w:tab/>
      </w:r>
      <w:r>
        <w:tab/>
        <w:t>luteinising hormone</w:t>
      </w:r>
    </w:p>
    <w:p w14:paraId="2A307C60" w14:textId="77777777" w:rsidR="00812F5A" w:rsidRDefault="00812F5A" w:rsidP="00812F5A">
      <w:pPr>
        <w:rPr>
          <w:rFonts w:cstheme="minorHAnsi"/>
        </w:rPr>
      </w:pPr>
      <w:r>
        <w:rPr>
          <w:rFonts w:cstheme="minorHAnsi"/>
        </w:rPr>
        <w:t>LOD</w:t>
      </w:r>
      <w:r>
        <w:rPr>
          <w:rFonts w:cstheme="minorHAnsi"/>
        </w:rPr>
        <w:tab/>
      </w:r>
      <w:r>
        <w:rPr>
          <w:rFonts w:cstheme="minorHAnsi"/>
        </w:rPr>
        <w:tab/>
        <w:t>limit of detection</w:t>
      </w:r>
    </w:p>
    <w:p w14:paraId="70703431" w14:textId="08142A15" w:rsidR="002A6480" w:rsidRDefault="002A6480" w:rsidP="00812F5A">
      <w:pPr>
        <w:rPr>
          <w:rFonts w:cstheme="minorHAnsi"/>
        </w:rPr>
      </w:pPr>
      <w:r>
        <w:rPr>
          <w:rFonts w:cstheme="minorHAnsi"/>
        </w:rPr>
        <w:t>LOQ</w:t>
      </w:r>
      <w:r>
        <w:rPr>
          <w:rFonts w:cstheme="minorHAnsi"/>
        </w:rPr>
        <w:tab/>
      </w:r>
      <w:r>
        <w:rPr>
          <w:rFonts w:cstheme="minorHAnsi"/>
        </w:rPr>
        <w:tab/>
        <w:t xml:space="preserve">limit of quantification </w:t>
      </w:r>
    </w:p>
    <w:p w14:paraId="5460B27F" w14:textId="0234954F" w:rsidR="00AE77F8" w:rsidRPr="000F536F" w:rsidRDefault="00E31A59" w:rsidP="00AE77F8">
      <w:pPr>
        <w:rPr>
          <w:rFonts w:cstheme="minorHAnsi"/>
        </w:rPr>
      </w:pPr>
      <w:r>
        <w:rPr>
          <w:rFonts w:cstheme="minorHAnsi"/>
        </w:rPr>
        <w:t>MASLD</w:t>
      </w:r>
      <w:r w:rsidR="00AE77F8">
        <w:rPr>
          <w:rFonts w:cstheme="minorHAnsi"/>
        </w:rPr>
        <w:tab/>
      </w:r>
      <w:r>
        <w:rPr>
          <w:rFonts w:cstheme="minorHAnsi"/>
        </w:rPr>
        <w:t>metabolic</w:t>
      </w:r>
      <w:r>
        <w:t xml:space="preserve"> dysfunction</w:t>
      </w:r>
      <w:r>
        <w:rPr>
          <w:rFonts w:cstheme="minorHAnsi"/>
        </w:rPr>
        <w:t>-associated</w:t>
      </w:r>
      <w:r>
        <w:t xml:space="preserve"> </w:t>
      </w:r>
      <w:proofErr w:type="spellStart"/>
      <w:r>
        <w:t>steatotic</w:t>
      </w:r>
      <w:proofErr w:type="spellEnd"/>
      <w:r>
        <w:t xml:space="preserve"> liver disease</w:t>
      </w:r>
    </w:p>
    <w:p w14:paraId="198EFDD8" w14:textId="3797E859" w:rsidR="00AE77F8" w:rsidRPr="000F536F" w:rsidRDefault="00AE77F8" w:rsidP="00812F5A">
      <w:pPr>
        <w:rPr>
          <w:rFonts w:cstheme="minorHAnsi"/>
        </w:rPr>
      </w:pPr>
      <w:r>
        <w:rPr>
          <w:rFonts w:cstheme="minorHAnsi"/>
        </w:rPr>
        <w:t>NAFLD</w:t>
      </w:r>
      <w:r>
        <w:rPr>
          <w:rFonts w:cstheme="minorHAnsi"/>
        </w:rPr>
        <w:tab/>
      </w:r>
      <w:r>
        <w:t>non-alcoholic fatty liver disease</w:t>
      </w:r>
    </w:p>
    <w:p w14:paraId="21202FB1" w14:textId="6BA7542A" w:rsidR="00812F5A" w:rsidRDefault="00812F5A" w:rsidP="00812F5A">
      <w:r>
        <w:t>NIASs</w:t>
      </w:r>
      <w:r>
        <w:tab/>
      </w:r>
      <w:r>
        <w:tab/>
        <w:t>non-intentionally added substances</w:t>
      </w:r>
    </w:p>
    <w:p w14:paraId="327C7D5F" w14:textId="2CBCC067" w:rsidR="006C6FB4" w:rsidRDefault="006C6FB4" w:rsidP="00812F5A">
      <w:r>
        <w:t>OR</w:t>
      </w:r>
      <w:r>
        <w:tab/>
      </w:r>
      <w:r>
        <w:tab/>
        <w:t>odds ratio</w:t>
      </w:r>
    </w:p>
    <w:p w14:paraId="6AD25158" w14:textId="77777777" w:rsidR="00812F5A" w:rsidRDefault="00812F5A" w:rsidP="00812F5A">
      <w:r>
        <w:t>PCB</w:t>
      </w:r>
      <w:r>
        <w:tab/>
      </w:r>
      <w:r>
        <w:tab/>
        <w:t>polychlorinated biphenyl</w:t>
      </w:r>
    </w:p>
    <w:p w14:paraId="21879814" w14:textId="77777777" w:rsidR="00812F5A" w:rsidRDefault="00812F5A" w:rsidP="00812F5A">
      <w:r>
        <w:t>PECOT/S</w:t>
      </w:r>
      <w:r>
        <w:tab/>
        <w:t>population, exposure, comparator, outcome, timeframe, study type</w:t>
      </w:r>
    </w:p>
    <w:p w14:paraId="69E1FB86" w14:textId="77777777" w:rsidR="00812F5A" w:rsidRDefault="00812F5A" w:rsidP="00812F5A">
      <w:r>
        <w:t>PFAS</w:t>
      </w:r>
      <w:r>
        <w:tab/>
      </w:r>
      <w:r>
        <w:tab/>
        <w:t>per- and polyfluoroalkyl substances</w:t>
      </w:r>
    </w:p>
    <w:p w14:paraId="4B2A6AD6" w14:textId="0B87D264" w:rsidR="00081056" w:rsidRDefault="00081056" w:rsidP="00812F5A">
      <w:r>
        <w:t>PFOA</w:t>
      </w:r>
      <w:r w:rsidR="0051082B">
        <w:tab/>
      </w:r>
      <w:r w:rsidR="0051082B">
        <w:tab/>
      </w:r>
      <w:r w:rsidR="0051082B" w:rsidRPr="00B92C11">
        <w:t>perfluorooctanoic acid</w:t>
      </w:r>
    </w:p>
    <w:p w14:paraId="657451C0" w14:textId="7905F30A" w:rsidR="00081056" w:rsidRDefault="00081056" w:rsidP="00812F5A">
      <w:r>
        <w:t>POPs</w:t>
      </w:r>
      <w:r>
        <w:tab/>
      </w:r>
      <w:r>
        <w:tab/>
        <w:t>persistent organic pollutants</w:t>
      </w:r>
    </w:p>
    <w:p w14:paraId="1D7B2FBB" w14:textId="394D4C49" w:rsidR="00812F5A" w:rsidRPr="00CC580B" w:rsidRDefault="00812F5A" w:rsidP="00812F5A">
      <w:r>
        <w:t>PPE</w:t>
      </w:r>
      <w:r>
        <w:tab/>
      </w:r>
      <w:r>
        <w:tab/>
        <w:t>personal protective equipment</w:t>
      </w:r>
    </w:p>
    <w:p w14:paraId="19E2C991" w14:textId="006B4848" w:rsidR="00812F5A" w:rsidRDefault="00812F5A" w:rsidP="00812F5A">
      <w:r>
        <w:t>Py-GC/MS</w:t>
      </w:r>
      <w:r>
        <w:tab/>
        <w:t>pyrolysis</w:t>
      </w:r>
      <w:r w:rsidR="00DA281A">
        <w:t xml:space="preserve"> gas chromatography-mass spectrometry</w:t>
      </w:r>
    </w:p>
    <w:p w14:paraId="05ED1244" w14:textId="3CE30260" w:rsidR="00D17CE0" w:rsidRPr="0051082B" w:rsidRDefault="00D17CE0" w:rsidP="00812F5A">
      <w:r>
        <w:t>REACH</w:t>
      </w:r>
      <w:r w:rsidR="0051082B">
        <w:tab/>
      </w:r>
      <w:r w:rsidR="0051082B" w:rsidRPr="0051082B">
        <w:t>Registration, Evaluation, Authorisation and Restriction of Chemicals</w:t>
      </w:r>
    </w:p>
    <w:p w14:paraId="2C5B6EBB" w14:textId="03AC595E" w:rsidR="00812F5A" w:rsidRDefault="00812F5A" w:rsidP="00812F5A">
      <w:r>
        <w:t>RoB</w:t>
      </w:r>
      <w:r>
        <w:tab/>
      </w:r>
      <w:r>
        <w:tab/>
        <w:t>risk of bias</w:t>
      </w:r>
    </w:p>
    <w:p w14:paraId="4AB3D878" w14:textId="77777777" w:rsidR="00812F5A" w:rsidRDefault="00812F5A" w:rsidP="00812F5A">
      <w:r>
        <w:t>ROS</w:t>
      </w:r>
      <w:r>
        <w:tab/>
      </w:r>
      <w:r>
        <w:tab/>
        <w:t>reactive oxygen species</w:t>
      </w:r>
    </w:p>
    <w:p w14:paraId="708459F1" w14:textId="77777777" w:rsidR="00812F5A" w:rsidRDefault="00812F5A" w:rsidP="00812F5A">
      <w:r>
        <w:t>SEM</w:t>
      </w:r>
      <w:r>
        <w:tab/>
      </w:r>
      <w:r>
        <w:tab/>
        <w:t xml:space="preserve">scanning electron microscopy </w:t>
      </w:r>
    </w:p>
    <w:p w14:paraId="18EC34E8" w14:textId="77EA0CB1" w:rsidR="00DC0F7D" w:rsidRPr="00F8197F" w:rsidRDefault="00F8197F" w:rsidP="00812F5A">
      <w:r w:rsidRPr="00E274A0">
        <w:t>TNFα</w:t>
      </w:r>
      <w:r w:rsidRPr="004F1F29">
        <w:rPr>
          <w:rFonts w:cstheme="minorHAnsi"/>
          <w:i/>
          <w:iCs/>
          <w:sz w:val="16"/>
          <w:szCs w:val="16"/>
          <w:lang w:eastAsia="en-NZ"/>
        </w:rPr>
        <w:t xml:space="preserve"> </w:t>
      </w:r>
      <w:r>
        <w:rPr>
          <w:rFonts w:cstheme="minorHAnsi"/>
          <w:i/>
          <w:iCs/>
          <w:sz w:val="16"/>
          <w:szCs w:val="16"/>
          <w:lang w:eastAsia="en-NZ"/>
        </w:rPr>
        <w:tab/>
      </w:r>
      <w:r>
        <w:rPr>
          <w:rFonts w:cstheme="minorHAnsi"/>
          <w:i/>
          <w:iCs/>
          <w:sz w:val="16"/>
          <w:szCs w:val="16"/>
          <w:lang w:eastAsia="en-NZ"/>
        </w:rPr>
        <w:tab/>
      </w:r>
      <w:r w:rsidR="00DC0F7D" w:rsidRPr="00F8197F">
        <w:rPr>
          <w:rFonts w:cstheme="minorHAnsi"/>
          <w:lang w:eastAsia="en-NZ"/>
        </w:rPr>
        <w:t>tumour necrosis factor alpha</w:t>
      </w:r>
    </w:p>
    <w:p w14:paraId="1DB4921B" w14:textId="5A446C70" w:rsidR="00B30334" w:rsidRDefault="00B30334" w:rsidP="00812F5A">
      <w:r>
        <w:t>VSMC</w:t>
      </w:r>
      <w:r>
        <w:tab/>
      </w:r>
      <w:r>
        <w:tab/>
        <w:t>vascular smooth muscle cells</w:t>
      </w:r>
    </w:p>
    <w:p w14:paraId="207B7767" w14:textId="77777777" w:rsidR="00812F5A" w:rsidRDefault="00812F5A" w:rsidP="00812F5A">
      <w:pPr>
        <w:pStyle w:val="Heading3NotNumbered"/>
      </w:pPr>
      <w:r>
        <w:t>Organisations</w:t>
      </w:r>
    </w:p>
    <w:p w14:paraId="3BA05FD8" w14:textId="52035188" w:rsidR="00812F5A" w:rsidRDefault="00812F5A" w:rsidP="00812F5A">
      <w:r>
        <w:t>AICIS</w:t>
      </w:r>
      <w:r w:rsidR="00B63BF3" w:rsidRPr="00B63BF3">
        <w:t xml:space="preserve"> </w:t>
      </w:r>
      <w:r w:rsidR="00B63BF3">
        <w:tab/>
      </w:r>
      <w:r w:rsidR="00B63BF3">
        <w:tab/>
        <w:t>Australian Industrial Chemical Introduction Scheme</w:t>
      </w:r>
    </w:p>
    <w:p w14:paraId="61FBC1D0" w14:textId="4656F152" w:rsidR="002E18BB" w:rsidRDefault="002E18BB" w:rsidP="00812F5A">
      <w:r>
        <w:t xml:space="preserve">ATSDR </w:t>
      </w:r>
      <w:r>
        <w:tab/>
        <w:t xml:space="preserve">Agency of Toxic Substances and Disease Registry </w:t>
      </w:r>
    </w:p>
    <w:p w14:paraId="3AE40209" w14:textId="18221A23" w:rsidR="00FB06DB" w:rsidRDefault="00FB06DB" w:rsidP="00812F5A">
      <w:r>
        <w:lastRenderedPageBreak/>
        <w:t>EFSA</w:t>
      </w:r>
      <w:r w:rsidR="006A5C4A">
        <w:tab/>
      </w:r>
      <w:r w:rsidR="006A5C4A">
        <w:tab/>
      </w:r>
      <w:r w:rsidR="006A5C4A" w:rsidRPr="007E578D">
        <w:t>European Food Safety Authority</w:t>
      </w:r>
    </w:p>
    <w:p w14:paraId="4EBB8948" w14:textId="4B89D9B2" w:rsidR="00D17CE0" w:rsidRDefault="00D17CE0" w:rsidP="00812F5A">
      <w:r>
        <w:t>EPA</w:t>
      </w:r>
      <w:r w:rsidR="006A5C4A">
        <w:tab/>
      </w:r>
      <w:r w:rsidR="006A5C4A">
        <w:tab/>
        <w:t>Environmental Protection Agency</w:t>
      </w:r>
    </w:p>
    <w:p w14:paraId="461217D5" w14:textId="1FBA7231" w:rsidR="00812F5A" w:rsidRDefault="00812F5A" w:rsidP="00812F5A">
      <w:r>
        <w:t>FAO</w:t>
      </w:r>
      <w:r>
        <w:tab/>
      </w:r>
      <w:r>
        <w:tab/>
        <w:t>Food and Agriculture Organization</w:t>
      </w:r>
    </w:p>
    <w:p w14:paraId="75B89742" w14:textId="20AFB2F7" w:rsidR="006C390A" w:rsidRDefault="006C390A" w:rsidP="00812F5A">
      <w:r>
        <w:t>FDA</w:t>
      </w:r>
      <w:r w:rsidR="00D5387A">
        <w:tab/>
      </w:r>
      <w:r w:rsidR="00D5387A">
        <w:tab/>
      </w:r>
      <w:r w:rsidR="00D5387A" w:rsidRPr="00565A2C">
        <w:t>Food and Drug Administration</w:t>
      </w:r>
    </w:p>
    <w:p w14:paraId="3F291E58" w14:textId="3CF74902" w:rsidR="00812F5A" w:rsidRDefault="00812F5A" w:rsidP="00812F5A">
      <w:r>
        <w:t>FSANZ</w:t>
      </w:r>
      <w:r>
        <w:tab/>
      </w:r>
      <w:r w:rsidR="00B63BF3">
        <w:t>Food Standards Australia New Zealand</w:t>
      </w:r>
    </w:p>
    <w:p w14:paraId="277DF940" w14:textId="77777777" w:rsidR="00812F5A" w:rsidRPr="00EE199C" w:rsidRDefault="00812F5A" w:rsidP="00812F5A">
      <w:r>
        <w:t>IARC</w:t>
      </w:r>
      <w:r>
        <w:tab/>
      </w:r>
      <w:r>
        <w:tab/>
        <w:t>International Agency for Research on Cancer</w:t>
      </w:r>
    </w:p>
    <w:p w14:paraId="77A75FE6" w14:textId="3972EB4C" w:rsidR="00D17CE0" w:rsidRDefault="00D17CE0" w:rsidP="00812F5A">
      <w:r>
        <w:t>NEA</w:t>
      </w:r>
      <w:r w:rsidR="00917A8A">
        <w:tab/>
      </w:r>
      <w:r w:rsidR="00917A8A">
        <w:tab/>
        <w:t>National Environmental Agency</w:t>
      </w:r>
    </w:p>
    <w:p w14:paraId="134F49E2" w14:textId="3CF68E5F" w:rsidR="006C390A" w:rsidRDefault="006C390A" w:rsidP="00812F5A">
      <w:r>
        <w:t>NEPM</w:t>
      </w:r>
      <w:r w:rsidR="008A7646">
        <w:tab/>
      </w:r>
      <w:r w:rsidR="008A7646">
        <w:tab/>
      </w:r>
      <w:r w:rsidR="008A7646" w:rsidRPr="002C1922">
        <w:t>National Environment Protection (Assessment of Site Contamination) Measure</w:t>
      </w:r>
    </w:p>
    <w:p w14:paraId="59720849" w14:textId="0E55F972" w:rsidR="00B63BF3" w:rsidRDefault="00B63BF3" w:rsidP="00812F5A">
      <w:r>
        <w:t>NMHRC</w:t>
      </w:r>
      <w:r>
        <w:tab/>
        <w:t>National Health and Medical Research Council</w:t>
      </w:r>
    </w:p>
    <w:p w14:paraId="1E8590FC" w14:textId="6665FCEF" w:rsidR="00FB06DB" w:rsidRDefault="00FB06DB" w:rsidP="00812F5A">
      <w:r>
        <w:t>SFA</w:t>
      </w:r>
      <w:r>
        <w:tab/>
      </w:r>
      <w:r>
        <w:tab/>
        <w:t>Singapore Food Authority</w:t>
      </w:r>
    </w:p>
    <w:p w14:paraId="6BE39646" w14:textId="0A5FA579" w:rsidR="00D17CE0" w:rsidRPr="00917A8A" w:rsidRDefault="00D17CE0" w:rsidP="00812F5A">
      <w:r w:rsidRPr="00917A8A">
        <w:t>UNEA</w:t>
      </w:r>
      <w:r w:rsidR="00917A8A" w:rsidRPr="00917A8A">
        <w:tab/>
      </w:r>
      <w:r w:rsidR="00917A8A" w:rsidRPr="00917A8A">
        <w:tab/>
        <w:t>United Nations Environment Assembly</w:t>
      </w:r>
    </w:p>
    <w:p w14:paraId="26CFD994" w14:textId="43388F70" w:rsidR="00812F5A" w:rsidRDefault="00812F5A" w:rsidP="00812F5A">
      <w:r>
        <w:t>UNEP</w:t>
      </w:r>
      <w:r>
        <w:tab/>
      </w:r>
      <w:r>
        <w:tab/>
        <w:t>United Nations Environment Program</w:t>
      </w:r>
    </w:p>
    <w:p w14:paraId="0EDAC7A1" w14:textId="77777777" w:rsidR="00812F5A" w:rsidRDefault="00812F5A" w:rsidP="00812F5A">
      <w:r>
        <w:t>WHO</w:t>
      </w:r>
      <w:r>
        <w:tab/>
      </w:r>
      <w:r>
        <w:tab/>
        <w:t>World Health Organization</w:t>
      </w:r>
    </w:p>
    <w:p w14:paraId="7A291C30" w14:textId="0CA3C75E" w:rsidR="00812F5A" w:rsidRDefault="00812F5A" w:rsidP="00812F5A">
      <w:pPr>
        <w:pStyle w:val="Heading3NotNumbered"/>
      </w:pPr>
      <w:r>
        <w:t>Polymer</w:t>
      </w:r>
      <w:r w:rsidR="007D34B9">
        <w:t>s and</w:t>
      </w:r>
      <w:r>
        <w:t xml:space="preserve"> compositions</w:t>
      </w:r>
    </w:p>
    <w:p w14:paraId="57D05E72" w14:textId="1C09C755" w:rsidR="004B0932" w:rsidRPr="004B0932" w:rsidRDefault="004B0932" w:rsidP="00812F5A">
      <w:r w:rsidRPr="004B0932">
        <w:t>ABS</w:t>
      </w:r>
      <w:r w:rsidRPr="004B0932">
        <w:tab/>
      </w:r>
      <w:r w:rsidRPr="004B0932">
        <w:tab/>
        <w:t>acrylonitrile butadiene styrene</w:t>
      </w:r>
    </w:p>
    <w:p w14:paraId="162B6031" w14:textId="14DF5BC5" w:rsidR="00812F5A" w:rsidRDefault="00812F5A" w:rsidP="00812F5A">
      <w:r>
        <w:t>CPE</w:t>
      </w:r>
      <w:r>
        <w:tab/>
      </w:r>
      <w:r>
        <w:tab/>
        <w:t>chlorinated polyethylene</w:t>
      </w:r>
    </w:p>
    <w:p w14:paraId="32ED5566" w14:textId="2FFCAFF5" w:rsidR="004B6910" w:rsidRDefault="004B6910" w:rsidP="00812F5A">
      <w:r>
        <w:t>EPS</w:t>
      </w:r>
      <w:r>
        <w:tab/>
      </w:r>
      <w:r>
        <w:tab/>
        <w:t>expanded polystyrene</w:t>
      </w:r>
    </w:p>
    <w:p w14:paraId="225A8CCB" w14:textId="04875024" w:rsidR="00CD3615" w:rsidRDefault="00CD3615" w:rsidP="00812F5A">
      <w:r>
        <w:t>EVA</w:t>
      </w:r>
      <w:r>
        <w:tab/>
      </w:r>
      <w:r>
        <w:tab/>
        <w:t>ethylene vinyl acetate</w:t>
      </w:r>
    </w:p>
    <w:p w14:paraId="39852EE2" w14:textId="26799BCB" w:rsidR="001E0A34" w:rsidRDefault="001E0A34" w:rsidP="00812F5A">
      <w:r>
        <w:t>HDPE</w:t>
      </w:r>
      <w:r w:rsidR="009F0484">
        <w:tab/>
      </w:r>
      <w:r w:rsidR="009F0484">
        <w:tab/>
        <w:t>high density polyethylene</w:t>
      </w:r>
    </w:p>
    <w:p w14:paraId="77A22771" w14:textId="10D39841" w:rsidR="001E0A34" w:rsidRDefault="001E0A34" w:rsidP="00812F5A">
      <w:r>
        <w:t>L</w:t>
      </w:r>
      <w:r w:rsidR="009F0484">
        <w:t>DPE</w:t>
      </w:r>
      <w:r w:rsidR="009F0484">
        <w:tab/>
      </w:r>
      <w:r w:rsidR="009F0484">
        <w:tab/>
        <w:t>low density polyethylene</w:t>
      </w:r>
    </w:p>
    <w:p w14:paraId="78BC16CA" w14:textId="77777777" w:rsidR="00812F5A" w:rsidRPr="00244098" w:rsidRDefault="00812F5A" w:rsidP="00812F5A">
      <w:r>
        <w:t>PA</w:t>
      </w:r>
      <w:r>
        <w:tab/>
      </w:r>
      <w:r>
        <w:tab/>
      </w:r>
      <w:r w:rsidRPr="00244098">
        <w:t xml:space="preserve">polyamide </w:t>
      </w:r>
    </w:p>
    <w:p w14:paraId="62C34096" w14:textId="59AC9A66" w:rsidR="00812F5A" w:rsidRPr="00244098" w:rsidRDefault="00812F5A" w:rsidP="00812F5A">
      <w:r>
        <w:t>PA</w:t>
      </w:r>
      <w:r w:rsidR="001E2F2E">
        <w:t>6/</w:t>
      </w:r>
      <w:r>
        <w:t>PA66</w:t>
      </w:r>
      <w:r>
        <w:tab/>
      </w:r>
      <w:r w:rsidRPr="00244098">
        <w:t>nylon</w:t>
      </w:r>
    </w:p>
    <w:p w14:paraId="3454AA47" w14:textId="262879AA" w:rsidR="00864DA3" w:rsidRPr="00864DA3" w:rsidRDefault="00864DA3" w:rsidP="00812F5A">
      <w:pPr>
        <w:rPr>
          <w:b/>
          <w:bCs/>
        </w:rPr>
      </w:pPr>
      <w:r>
        <w:t>PBS</w:t>
      </w:r>
      <w:r>
        <w:tab/>
      </w:r>
      <w:r>
        <w:tab/>
      </w:r>
      <w:r w:rsidRPr="00864DA3">
        <w:t>polybutylene succinate</w:t>
      </w:r>
    </w:p>
    <w:p w14:paraId="7791A869" w14:textId="7EDB0B7D" w:rsidR="00812F5A" w:rsidRPr="00244098" w:rsidRDefault="00812F5A" w:rsidP="00812F5A">
      <w:r>
        <w:t xml:space="preserve">PC </w:t>
      </w:r>
      <w:r>
        <w:tab/>
      </w:r>
      <w:r>
        <w:tab/>
      </w:r>
      <w:r w:rsidRPr="00244098">
        <w:t xml:space="preserve">polycarbonate </w:t>
      </w:r>
    </w:p>
    <w:p w14:paraId="29F6AFE5" w14:textId="77777777" w:rsidR="00812F5A" w:rsidRPr="00244098" w:rsidRDefault="00812F5A" w:rsidP="00812F5A">
      <w:r>
        <w:t>PE</w:t>
      </w:r>
      <w:r>
        <w:tab/>
      </w:r>
      <w:r>
        <w:tab/>
      </w:r>
      <w:r w:rsidRPr="00244098">
        <w:t xml:space="preserve">polyethylene </w:t>
      </w:r>
    </w:p>
    <w:p w14:paraId="17A73638" w14:textId="4DA04BE4" w:rsidR="00293850" w:rsidRPr="00244098" w:rsidRDefault="00293850" w:rsidP="00812F5A">
      <w:r>
        <w:t>PES</w:t>
      </w:r>
      <w:r>
        <w:tab/>
      </w:r>
      <w:r>
        <w:tab/>
        <w:t>polyester</w:t>
      </w:r>
    </w:p>
    <w:p w14:paraId="77C69F75" w14:textId="77777777" w:rsidR="00812F5A" w:rsidRDefault="00812F5A" w:rsidP="00812F5A">
      <w:r>
        <w:lastRenderedPageBreak/>
        <w:t>PET</w:t>
      </w:r>
      <w:r>
        <w:tab/>
      </w:r>
      <w:r>
        <w:tab/>
      </w:r>
      <w:r w:rsidRPr="00244098">
        <w:t xml:space="preserve">polyethylene terephthalate </w:t>
      </w:r>
    </w:p>
    <w:p w14:paraId="0BC86253" w14:textId="694D8F3F" w:rsidR="0000653D" w:rsidRPr="00244098" w:rsidRDefault="0000653D" w:rsidP="00812F5A">
      <w:r>
        <w:t>PEVA</w:t>
      </w:r>
      <w:r>
        <w:tab/>
      </w:r>
      <w:r>
        <w:tab/>
      </w:r>
      <w:r w:rsidR="00BC74A9">
        <w:t>p</w:t>
      </w:r>
      <w:r w:rsidR="00BC74A9" w:rsidRPr="00BC74A9">
        <w:t xml:space="preserve">olyethylene </w:t>
      </w:r>
      <w:r w:rsidR="00BC74A9">
        <w:t>v</w:t>
      </w:r>
      <w:r w:rsidR="00BC74A9" w:rsidRPr="00BC74A9">
        <w:t xml:space="preserve">inyl </w:t>
      </w:r>
      <w:r w:rsidR="00BC74A9">
        <w:t>a</w:t>
      </w:r>
      <w:r w:rsidR="00BC74A9" w:rsidRPr="00BC74A9">
        <w:t>cetate</w:t>
      </w:r>
    </w:p>
    <w:p w14:paraId="19E03F59" w14:textId="77777777" w:rsidR="00812F5A" w:rsidRPr="00244098" w:rsidRDefault="00812F5A" w:rsidP="00812F5A">
      <w:r>
        <w:t>PMMA</w:t>
      </w:r>
      <w:r>
        <w:tab/>
      </w:r>
      <w:r>
        <w:tab/>
      </w:r>
      <w:r w:rsidRPr="00244098">
        <w:t xml:space="preserve">polymethyl methacrylate </w:t>
      </w:r>
    </w:p>
    <w:p w14:paraId="4AEAE5EA" w14:textId="77777777" w:rsidR="00812F5A" w:rsidRPr="00244098" w:rsidRDefault="00812F5A" w:rsidP="00812F5A">
      <w:r>
        <w:t>PP</w:t>
      </w:r>
      <w:r>
        <w:tab/>
      </w:r>
      <w:r>
        <w:tab/>
      </w:r>
      <w:r w:rsidRPr="00244098">
        <w:t xml:space="preserve">polypropylene </w:t>
      </w:r>
    </w:p>
    <w:p w14:paraId="30831EC5" w14:textId="77777777" w:rsidR="00812F5A" w:rsidRPr="00244098" w:rsidRDefault="00812F5A" w:rsidP="00812F5A">
      <w:r>
        <w:t>PS</w:t>
      </w:r>
      <w:r>
        <w:tab/>
      </w:r>
      <w:r>
        <w:tab/>
      </w:r>
      <w:r w:rsidRPr="00244098">
        <w:t xml:space="preserve">polystyrene </w:t>
      </w:r>
    </w:p>
    <w:p w14:paraId="2D6E40C8" w14:textId="50ED465A" w:rsidR="0040348F" w:rsidRDefault="0040348F" w:rsidP="00812F5A">
      <w:r>
        <w:t>PTFE</w:t>
      </w:r>
      <w:r>
        <w:tab/>
      </w:r>
      <w:r>
        <w:tab/>
      </w:r>
      <w:r w:rsidRPr="0040348F">
        <w:t>polytetrafluoroethylene</w:t>
      </w:r>
    </w:p>
    <w:p w14:paraId="31404076" w14:textId="61AC6367" w:rsidR="00812F5A" w:rsidRPr="00244098" w:rsidRDefault="00812F5A" w:rsidP="00812F5A">
      <w:r>
        <w:t xml:space="preserve">PU </w:t>
      </w:r>
      <w:r>
        <w:tab/>
      </w:r>
      <w:r>
        <w:tab/>
      </w:r>
      <w:r w:rsidRPr="00244098">
        <w:t xml:space="preserve">polyurethane </w:t>
      </w:r>
    </w:p>
    <w:p w14:paraId="504C6354" w14:textId="380605C1" w:rsidR="00174B94" w:rsidRPr="00174B94" w:rsidRDefault="00174B94" w:rsidP="00812F5A">
      <w:proofErr w:type="spellStart"/>
      <w:r w:rsidRPr="00174B94">
        <w:rPr>
          <w:rFonts w:cstheme="minorHAnsi"/>
        </w:rPr>
        <w:t>PVAc</w:t>
      </w:r>
      <w:proofErr w:type="spellEnd"/>
      <w:r w:rsidRPr="00174B94">
        <w:rPr>
          <w:rFonts w:cstheme="minorHAnsi"/>
        </w:rPr>
        <w:tab/>
      </w:r>
      <w:r w:rsidRPr="00174B94">
        <w:rPr>
          <w:rFonts w:cstheme="minorHAnsi"/>
        </w:rPr>
        <w:tab/>
        <w:t>polyvinyl acetate</w:t>
      </w:r>
      <w:r w:rsidRPr="00174B94">
        <w:t xml:space="preserve"> </w:t>
      </w:r>
    </w:p>
    <w:p w14:paraId="08F5C0FE" w14:textId="313EC65B" w:rsidR="00812F5A" w:rsidRPr="00244098" w:rsidRDefault="00812F5A" w:rsidP="00812F5A">
      <w:r>
        <w:t>PVC</w:t>
      </w:r>
      <w:r>
        <w:tab/>
      </w:r>
      <w:r>
        <w:tab/>
      </w:r>
      <w:r w:rsidRPr="00244098">
        <w:t xml:space="preserve">polyvinyl chloride </w:t>
      </w:r>
    </w:p>
    <w:p w14:paraId="56F986BF" w14:textId="77777777" w:rsidR="00812F5A" w:rsidRDefault="00812F5A" w:rsidP="00812F5A">
      <w:pPr>
        <w:pStyle w:val="Heading3NotNumbered"/>
      </w:pPr>
      <w:r>
        <w:t>Units of measurement</w:t>
      </w:r>
    </w:p>
    <w:p w14:paraId="3DB32940" w14:textId="77777777" w:rsidR="00812F5A" w:rsidRDefault="00812F5A" w:rsidP="00812F5A">
      <w:pPr>
        <w:rPr>
          <w:rFonts w:cstheme="minorHAnsi"/>
        </w:rPr>
      </w:pPr>
      <w:r>
        <w:rPr>
          <w:rFonts w:cstheme="minorHAnsi"/>
        </w:rPr>
        <w:t>µg</w:t>
      </w:r>
      <w:r>
        <w:rPr>
          <w:rFonts w:cstheme="minorHAnsi"/>
        </w:rPr>
        <w:tab/>
      </w:r>
      <w:r>
        <w:rPr>
          <w:rFonts w:cstheme="minorHAnsi"/>
        </w:rPr>
        <w:tab/>
        <w:t>microgram (1 µg equals 0.001 milligrams or 1,000 nanograms)</w:t>
      </w:r>
    </w:p>
    <w:p w14:paraId="1D424A41" w14:textId="77777777" w:rsidR="00812F5A" w:rsidRDefault="00812F5A" w:rsidP="00812F5A">
      <w:pPr>
        <w:rPr>
          <w:rFonts w:cstheme="minorHAnsi"/>
        </w:rPr>
      </w:pPr>
      <w:r>
        <w:rPr>
          <w:rFonts w:cstheme="minorHAnsi"/>
        </w:rPr>
        <w:t>µm</w:t>
      </w:r>
      <w:r>
        <w:rPr>
          <w:rFonts w:cstheme="minorHAnsi"/>
        </w:rPr>
        <w:tab/>
      </w:r>
      <w:r>
        <w:rPr>
          <w:rFonts w:cstheme="minorHAnsi"/>
        </w:rPr>
        <w:tab/>
        <w:t>micrometre or micron (1</w:t>
      </w:r>
      <w:r w:rsidRPr="006F36E3">
        <w:rPr>
          <w:rFonts w:cstheme="minorHAnsi"/>
        </w:rPr>
        <w:t xml:space="preserve"> </w:t>
      </w:r>
      <w:r>
        <w:rPr>
          <w:rFonts w:cstheme="minorHAnsi"/>
        </w:rPr>
        <w:t>µm equals 0.001 millimetres or 1,000 nanometres)</w:t>
      </w:r>
    </w:p>
    <w:p w14:paraId="611C79F0" w14:textId="3CB3BB79" w:rsidR="007B5E8B" w:rsidRPr="007B5E8B" w:rsidRDefault="007B5E8B" w:rsidP="00812F5A">
      <w:pPr>
        <w:rPr>
          <w:rFonts w:cstheme="minorHAnsi"/>
        </w:rPr>
      </w:pPr>
      <w:r>
        <w:rPr>
          <w:rFonts w:cstheme="minorHAnsi"/>
        </w:rPr>
        <w:t>cm</w:t>
      </w:r>
      <w:r>
        <w:rPr>
          <w:rFonts w:cstheme="minorHAnsi"/>
          <w:vertAlign w:val="superscript"/>
        </w:rPr>
        <w:t>3</w:t>
      </w:r>
      <w:r>
        <w:rPr>
          <w:rFonts w:cstheme="minorHAnsi"/>
          <w:vertAlign w:val="superscript"/>
        </w:rPr>
        <w:tab/>
      </w:r>
      <w:r>
        <w:rPr>
          <w:rFonts w:cstheme="minorHAnsi"/>
          <w:vertAlign w:val="superscript"/>
        </w:rPr>
        <w:tab/>
      </w:r>
      <w:r>
        <w:rPr>
          <w:rFonts w:cstheme="minorHAnsi"/>
        </w:rPr>
        <w:t>centimetres cubed</w:t>
      </w:r>
    </w:p>
    <w:p w14:paraId="13275677" w14:textId="17277E14" w:rsidR="00812F5A" w:rsidRDefault="00812F5A" w:rsidP="00812F5A">
      <w:pPr>
        <w:rPr>
          <w:rFonts w:cstheme="minorHAnsi"/>
        </w:rPr>
      </w:pPr>
      <w:r>
        <w:rPr>
          <w:rFonts w:cstheme="minorHAnsi"/>
        </w:rPr>
        <w:t>dL</w:t>
      </w:r>
      <w:r>
        <w:rPr>
          <w:rFonts w:cstheme="minorHAnsi"/>
        </w:rPr>
        <w:tab/>
      </w:r>
      <w:r>
        <w:rPr>
          <w:rFonts w:cstheme="minorHAnsi"/>
        </w:rPr>
        <w:tab/>
        <w:t>decilitre (1 equals one tenth of a litre)</w:t>
      </w:r>
    </w:p>
    <w:p w14:paraId="672CC535" w14:textId="77777777" w:rsidR="00812F5A" w:rsidRDefault="00812F5A" w:rsidP="00812F5A">
      <w:pPr>
        <w:rPr>
          <w:rFonts w:cstheme="minorHAnsi"/>
        </w:rPr>
      </w:pPr>
      <w:r>
        <w:rPr>
          <w:rFonts w:cstheme="minorHAnsi"/>
        </w:rPr>
        <w:t>g</w:t>
      </w:r>
      <w:r>
        <w:rPr>
          <w:rFonts w:cstheme="minorHAnsi"/>
        </w:rPr>
        <w:tab/>
      </w:r>
      <w:r>
        <w:rPr>
          <w:rFonts w:cstheme="minorHAnsi"/>
        </w:rPr>
        <w:tab/>
        <w:t>gram (1 g equals 0.001 kilograms)</w:t>
      </w:r>
    </w:p>
    <w:p w14:paraId="3B966203" w14:textId="77777777" w:rsidR="00812F5A" w:rsidRDefault="00812F5A" w:rsidP="00812F5A">
      <w:pPr>
        <w:rPr>
          <w:rFonts w:cstheme="minorHAnsi"/>
        </w:rPr>
      </w:pPr>
      <w:r>
        <w:rPr>
          <w:rFonts w:cstheme="minorHAnsi"/>
        </w:rPr>
        <w:t>kg</w:t>
      </w:r>
      <w:r>
        <w:rPr>
          <w:rFonts w:cstheme="minorHAnsi"/>
        </w:rPr>
        <w:tab/>
      </w:r>
      <w:r>
        <w:rPr>
          <w:rFonts w:cstheme="minorHAnsi"/>
        </w:rPr>
        <w:tab/>
        <w:t>kilograms (1,000 grams)</w:t>
      </w:r>
    </w:p>
    <w:p w14:paraId="133AEC2D" w14:textId="77777777" w:rsidR="00812F5A" w:rsidRDefault="00812F5A" w:rsidP="00812F5A">
      <w:pPr>
        <w:rPr>
          <w:rFonts w:cstheme="minorHAnsi"/>
        </w:rPr>
      </w:pPr>
      <w:r>
        <w:rPr>
          <w:rFonts w:cstheme="minorHAnsi"/>
        </w:rPr>
        <w:t>L</w:t>
      </w:r>
      <w:r>
        <w:rPr>
          <w:rFonts w:cstheme="minorHAnsi"/>
        </w:rPr>
        <w:tab/>
      </w:r>
      <w:r>
        <w:rPr>
          <w:rFonts w:cstheme="minorHAnsi"/>
        </w:rPr>
        <w:tab/>
        <w:t>litre (1,000 millilitres)</w:t>
      </w:r>
    </w:p>
    <w:p w14:paraId="02342092" w14:textId="17E4A7D7" w:rsidR="00592117" w:rsidRDefault="00592117" w:rsidP="00812F5A">
      <w:pPr>
        <w:rPr>
          <w:rFonts w:cstheme="minorHAnsi"/>
        </w:rPr>
      </w:pPr>
      <w:r>
        <w:rPr>
          <w:rFonts w:cstheme="minorHAnsi"/>
        </w:rPr>
        <w:t>mg</w:t>
      </w:r>
      <w:r>
        <w:rPr>
          <w:rFonts w:cstheme="minorHAnsi"/>
        </w:rPr>
        <w:tab/>
      </w:r>
      <w:r>
        <w:rPr>
          <w:rFonts w:cstheme="minorHAnsi"/>
        </w:rPr>
        <w:tab/>
        <w:t>milligram</w:t>
      </w:r>
    </w:p>
    <w:p w14:paraId="56834114" w14:textId="77777777" w:rsidR="00812F5A" w:rsidRDefault="00812F5A" w:rsidP="00812F5A">
      <w:pPr>
        <w:rPr>
          <w:rFonts w:cstheme="minorHAnsi"/>
        </w:rPr>
      </w:pPr>
      <w:r>
        <w:rPr>
          <w:rFonts w:cstheme="minorHAnsi"/>
        </w:rPr>
        <w:t>mL</w:t>
      </w:r>
      <w:r>
        <w:rPr>
          <w:rFonts w:cstheme="minorHAnsi"/>
        </w:rPr>
        <w:tab/>
      </w:r>
      <w:r>
        <w:rPr>
          <w:rFonts w:cstheme="minorHAnsi"/>
        </w:rPr>
        <w:tab/>
        <w:t>millilitre (1 mL equals 0.001 litre)</w:t>
      </w:r>
    </w:p>
    <w:p w14:paraId="04648817" w14:textId="77777777" w:rsidR="00812F5A" w:rsidRDefault="00812F5A" w:rsidP="00812F5A">
      <w:pPr>
        <w:rPr>
          <w:rFonts w:cstheme="minorHAnsi"/>
        </w:rPr>
      </w:pPr>
      <w:r>
        <w:rPr>
          <w:rFonts w:cstheme="minorHAnsi"/>
        </w:rPr>
        <w:t>mm</w:t>
      </w:r>
      <w:r>
        <w:rPr>
          <w:rFonts w:cstheme="minorHAnsi"/>
        </w:rPr>
        <w:tab/>
      </w:r>
      <w:r>
        <w:rPr>
          <w:rFonts w:cstheme="minorHAnsi"/>
        </w:rPr>
        <w:tab/>
        <w:t>millimetre (1 mm equals 0.001 metres)</w:t>
      </w:r>
    </w:p>
    <w:p w14:paraId="0D0C694D" w14:textId="4ECE0F78" w:rsidR="00220AF5" w:rsidRPr="00220AF5" w:rsidRDefault="00220AF5" w:rsidP="00812F5A">
      <w:pPr>
        <w:rPr>
          <w:rFonts w:cstheme="minorHAnsi"/>
        </w:rPr>
      </w:pPr>
      <w:r>
        <w:rPr>
          <w:rFonts w:cstheme="minorHAnsi"/>
        </w:rPr>
        <w:t>m</w:t>
      </w:r>
      <w:r>
        <w:rPr>
          <w:rFonts w:cstheme="minorHAnsi"/>
          <w:vertAlign w:val="superscript"/>
        </w:rPr>
        <w:t>2</w:t>
      </w:r>
      <w:r>
        <w:rPr>
          <w:rFonts w:cstheme="minorHAnsi"/>
          <w:vertAlign w:val="superscript"/>
        </w:rPr>
        <w:tab/>
      </w:r>
      <w:r>
        <w:rPr>
          <w:rFonts w:cstheme="minorHAnsi"/>
          <w:vertAlign w:val="superscript"/>
        </w:rPr>
        <w:tab/>
      </w:r>
      <w:r w:rsidR="00ED7132">
        <w:rPr>
          <w:rFonts w:cstheme="minorHAnsi"/>
        </w:rPr>
        <w:t>metres squared</w:t>
      </w:r>
    </w:p>
    <w:p w14:paraId="7F982D43" w14:textId="44B6F16C" w:rsidR="00220AF5" w:rsidRPr="00ED7132" w:rsidRDefault="00220AF5" w:rsidP="00812F5A">
      <w:pPr>
        <w:rPr>
          <w:rFonts w:cstheme="minorHAnsi"/>
        </w:rPr>
      </w:pPr>
      <w:r>
        <w:rPr>
          <w:rFonts w:cstheme="minorHAnsi"/>
        </w:rPr>
        <w:t>m</w:t>
      </w:r>
      <w:r>
        <w:rPr>
          <w:rFonts w:cstheme="minorHAnsi"/>
          <w:vertAlign w:val="superscript"/>
        </w:rPr>
        <w:t>3</w:t>
      </w:r>
      <w:r w:rsidR="00ED7132">
        <w:rPr>
          <w:rFonts w:cstheme="minorHAnsi"/>
          <w:vertAlign w:val="superscript"/>
        </w:rPr>
        <w:tab/>
      </w:r>
      <w:r w:rsidR="00ED7132">
        <w:rPr>
          <w:rFonts w:cstheme="minorHAnsi"/>
          <w:vertAlign w:val="superscript"/>
        </w:rPr>
        <w:tab/>
      </w:r>
      <w:r w:rsidR="00ED7132">
        <w:rPr>
          <w:rFonts w:cstheme="minorHAnsi"/>
        </w:rPr>
        <w:t>metres cubed</w:t>
      </w:r>
    </w:p>
    <w:p w14:paraId="1FC59C72" w14:textId="77777777" w:rsidR="00812F5A" w:rsidRDefault="00812F5A" w:rsidP="00812F5A">
      <w:pPr>
        <w:rPr>
          <w:rFonts w:cstheme="minorHAnsi"/>
        </w:rPr>
      </w:pPr>
      <w:r>
        <w:rPr>
          <w:rFonts w:cstheme="minorHAnsi"/>
        </w:rPr>
        <w:t>nm</w:t>
      </w:r>
      <w:r>
        <w:rPr>
          <w:rFonts w:cstheme="minorHAnsi"/>
        </w:rPr>
        <w:tab/>
      </w:r>
      <w:r>
        <w:rPr>
          <w:rFonts w:cstheme="minorHAnsi"/>
        </w:rPr>
        <w:tab/>
      </w:r>
      <w:proofErr w:type="spellStart"/>
      <w:r>
        <w:rPr>
          <w:rFonts w:cstheme="minorHAnsi"/>
        </w:rPr>
        <w:t>nanometer</w:t>
      </w:r>
      <w:proofErr w:type="spellEnd"/>
      <w:r>
        <w:rPr>
          <w:rFonts w:cstheme="minorHAnsi"/>
        </w:rPr>
        <w:t xml:space="preserve"> (1 nm equals 0.000000001)</w:t>
      </w:r>
    </w:p>
    <w:p w14:paraId="52FBBE0B" w14:textId="77777777" w:rsidR="000A0019" w:rsidRDefault="000A0019">
      <w:pPr>
        <w:spacing w:before="0"/>
        <w:jc w:val="left"/>
        <w:rPr>
          <w:b/>
          <w:color w:val="007E00" w:themeColor="accent3"/>
          <w:kern w:val="28"/>
          <w:sz w:val="40"/>
          <w:szCs w:val="48"/>
        </w:rPr>
      </w:pPr>
      <w:r>
        <w:br w:type="page"/>
      </w:r>
    </w:p>
    <w:p w14:paraId="1A66FA01" w14:textId="3493CB38" w:rsidR="00871051" w:rsidRDefault="00871051" w:rsidP="00812F5A">
      <w:pPr>
        <w:pStyle w:val="Heading1NotNumbered"/>
      </w:pPr>
      <w:bookmarkStart w:id="139" w:name="_Toc210833607"/>
      <w:r w:rsidRPr="00D23C82">
        <w:lastRenderedPageBreak/>
        <w:t>Appendix A</w:t>
      </w:r>
      <w:r w:rsidR="00604A6A" w:rsidRPr="00D23C82">
        <w:t xml:space="preserve">: </w:t>
      </w:r>
      <w:bookmarkEnd w:id="137"/>
      <w:r w:rsidR="00812F5A">
        <w:t>Methodology</w:t>
      </w:r>
      <w:bookmarkEnd w:id="139"/>
    </w:p>
    <w:p w14:paraId="6911B945" w14:textId="77777777" w:rsidR="00812F5A" w:rsidRPr="00D23C82" w:rsidRDefault="00812F5A" w:rsidP="00812F5A">
      <w:pPr>
        <w:pStyle w:val="Heading3"/>
      </w:pPr>
      <w:r w:rsidRPr="00D23C82">
        <w:t>Evidence review</w:t>
      </w:r>
    </w:p>
    <w:p w14:paraId="67FD7A95" w14:textId="77777777" w:rsidR="00812F5A" w:rsidRPr="0081176D" w:rsidRDefault="00812F5A" w:rsidP="00812F5A">
      <w:r w:rsidRPr="0081176D">
        <w:rPr>
          <w:i/>
          <w:iCs/>
        </w:rPr>
        <w:t xml:space="preserve">Allen + Clarke </w:t>
      </w:r>
      <w:r w:rsidRPr="0081176D">
        <w:t xml:space="preserve">developed </w:t>
      </w:r>
      <w:r>
        <w:t>four</w:t>
      </w:r>
      <w:r w:rsidRPr="0081176D">
        <w:t xml:space="preserve"> research questions to inform the evidence review:</w:t>
      </w:r>
    </w:p>
    <w:p w14:paraId="0254A343" w14:textId="77777777" w:rsidR="00812F5A" w:rsidRPr="00D23C82" w:rsidRDefault="00812F5A" w:rsidP="00431601">
      <w:pPr>
        <w:numPr>
          <w:ilvl w:val="0"/>
          <w:numId w:val="21"/>
        </w:numPr>
      </w:pPr>
      <w:r w:rsidRPr="00D23C82">
        <w:t xml:space="preserve">What are the clinically significant health outcomes associated with general population, non-occupational and occupational exposure to microplastics in adults and/or in children? </w:t>
      </w:r>
    </w:p>
    <w:p w14:paraId="040801DB" w14:textId="77777777" w:rsidR="00812F5A" w:rsidRPr="00D23C82" w:rsidRDefault="00812F5A" w:rsidP="00431601">
      <w:pPr>
        <w:numPr>
          <w:ilvl w:val="0"/>
          <w:numId w:val="21"/>
        </w:numPr>
      </w:pPr>
      <w:r w:rsidRPr="00D23C82">
        <w:t>What is the strength of the relationship between microplastics exposure and each clinically significant health outcome and is there a dose-response relationship?</w:t>
      </w:r>
      <w:r w:rsidRPr="00D23C82">
        <w:rPr>
          <w:b/>
          <w:u w:val="single"/>
        </w:rPr>
        <w:t xml:space="preserve"> </w:t>
      </w:r>
    </w:p>
    <w:p w14:paraId="423BF119" w14:textId="77777777" w:rsidR="00812F5A" w:rsidRPr="00D23C82" w:rsidRDefault="00812F5A" w:rsidP="00431601">
      <w:pPr>
        <w:numPr>
          <w:ilvl w:val="0"/>
          <w:numId w:val="21"/>
        </w:numPr>
      </w:pPr>
      <w:r w:rsidRPr="00D23C82">
        <w:t>What are the plausible toxicological or mechanistic means by which exposure to microplastics in adults and/or in children can result in (clinically significant) health outcomes?</w:t>
      </w:r>
    </w:p>
    <w:p w14:paraId="109D21F2" w14:textId="77777777" w:rsidR="00812F5A" w:rsidRPr="00D23C82" w:rsidRDefault="00812F5A" w:rsidP="00431601">
      <w:pPr>
        <w:numPr>
          <w:ilvl w:val="0"/>
          <w:numId w:val="21"/>
        </w:numPr>
      </w:pPr>
      <w:r w:rsidRPr="00D23C82">
        <w:t>Are there large or high-quality epidemiological studies underway into health outcomes associated with exposure to microplastics in adults and/or in children? If so, what are the research questions and reporting dates?</w:t>
      </w:r>
    </w:p>
    <w:p w14:paraId="6AECC1C7" w14:textId="01F535EC" w:rsidR="00812F5A" w:rsidRDefault="00812F5A" w:rsidP="00812F5A">
      <w:pPr>
        <w:rPr>
          <w:bCs/>
        </w:rPr>
      </w:pPr>
      <w:r w:rsidRPr="0081176D">
        <w:t xml:space="preserve">Using combinations of subject/index terms as appropriate to the search functionality of each database, we completed a systematic search of the PubMED and clinicaltrials.gov databases </w:t>
      </w:r>
      <w:r>
        <w:t xml:space="preserve">between </w:t>
      </w:r>
      <w:r w:rsidRPr="00C16605">
        <w:t xml:space="preserve">17 April and 21 April </w:t>
      </w:r>
      <w:r w:rsidRPr="0081176D">
        <w:t xml:space="preserve">2025. </w:t>
      </w:r>
      <w:r w:rsidR="003C5901">
        <w:t>A</w:t>
      </w:r>
      <w:r w:rsidR="00CD2DB6">
        <w:t>s this is an area of very active publication,</w:t>
      </w:r>
      <w:r w:rsidR="003C5901">
        <w:t xml:space="preserve"> </w:t>
      </w:r>
      <w:r w:rsidR="00CD2DB6">
        <w:t xml:space="preserve">a </w:t>
      </w:r>
      <w:r w:rsidR="003C5901">
        <w:t>second evidence search was completed on</w:t>
      </w:r>
      <w:r w:rsidR="00CD2DB6">
        <w:t xml:space="preserve"> 1 August 2025</w:t>
      </w:r>
      <w:r w:rsidR="003C5901">
        <w:t xml:space="preserve"> </w:t>
      </w:r>
      <w:r w:rsidR="00CD2DB6">
        <w:t xml:space="preserve">to capture any papers with new and significant findings published during the drafting of this report. </w:t>
      </w:r>
      <w:r w:rsidRPr="0081176D">
        <w:t xml:space="preserve">The final filters were publication date (1 January </w:t>
      </w:r>
      <w:r>
        <w:t xml:space="preserve">2015 </w:t>
      </w:r>
      <w:r w:rsidRPr="0081176D">
        <w:t xml:space="preserve">to </w:t>
      </w:r>
      <w:r w:rsidR="00CD2DB6">
        <w:t>1 August 2025</w:t>
      </w:r>
      <w:r w:rsidRPr="0081176D">
        <w:t xml:space="preserve">) and English language. </w:t>
      </w:r>
      <w:r w:rsidR="007D795E">
        <w:rPr>
          <w:bCs/>
        </w:rPr>
        <w:t xml:space="preserve">Papers were also identified from review of the reference lists of included papers. </w:t>
      </w:r>
      <w:r w:rsidRPr="0081176D">
        <w:rPr>
          <w:bCs/>
        </w:rPr>
        <w:t xml:space="preserve">Articles identified during the literature search were assessed against </w:t>
      </w:r>
      <w:r>
        <w:rPr>
          <w:bCs/>
        </w:rPr>
        <w:t xml:space="preserve">the PECOT/S </w:t>
      </w:r>
      <w:r w:rsidRPr="0081176D">
        <w:rPr>
          <w:bCs/>
        </w:rPr>
        <w:t>criteria to ensure relevanc</w:t>
      </w:r>
      <w:r w:rsidR="007D795E">
        <w:rPr>
          <w:bCs/>
        </w:rPr>
        <w:t xml:space="preserve">e. </w:t>
      </w:r>
    </w:p>
    <w:p w14:paraId="0D04E8E5" w14:textId="3E273BAE" w:rsidR="00812F5A" w:rsidRPr="0081176D" w:rsidRDefault="00812F5A" w:rsidP="00812F5A">
      <w:pPr>
        <w:rPr>
          <w:bCs/>
        </w:rPr>
      </w:pPr>
      <w:r>
        <w:rPr>
          <w:bCs/>
        </w:rPr>
        <w:t>R</w:t>
      </w:r>
      <w:r w:rsidRPr="0081176D">
        <w:rPr>
          <w:bCs/>
        </w:rPr>
        <w:t>eturned studies were excluded by the following criteria:</w:t>
      </w:r>
    </w:p>
    <w:p w14:paraId="10674D32" w14:textId="77777777" w:rsidR="00812F5A" w:rsidRDefault="00812F5A" w:rsidP="00B56421">
      <w:pPr>
        <w:numPr>
          <w:ilvl w:val="0"/>
          <w:numId w:val="20"/>
        </w:numPr>
        <w:ind w:left="709" w:hanging="425"/>
        <w:rPr>
          <w:bCs/>
        </w:rPr>
      </w:pPr>
      <w:r w:rsidRPr="0081176D">
        <w:rPr>
          <w:bCs/>
        </w:rPr>
        <w:t xml:space="preserve">Not directly addressing </w:t>
      </w:r>
      <w:r>
        <w:rPr>
          <w:bCs/>
        </w:rPr>
        <w:t xml:space="preserve">a human </w:t>
      </w:r>
      <w:r w:rsidRPr="0081176D">
        <w:rPr>
          <w:bCs/>
        </w:rPr>
        <w:t xml:space="preserve">health outcome </w:t>
      </w:r>
      <w:r>
        <w:rPr>
          <w:bCs/>
        </w:rPr>
        <w:t xml:space="preserve">or critical mechanistic insight that was directly relevant to an outcome </w:t>
      </w:r>
    </w:p>
    <w:p w14:paraId="66092CE3" w14:textId="2044E815" w:rsidR="00812F5A" w:rsidRPr="0081176D" w:rsidRDefault="00C04E18" w:rsidP="00B56421">
      <w:pPr>
        <w:numPr>
          <w:ilvl w:val="0"/>
          <w:numId w:val="20"/>
        </w:numPr>
        <w:ind w:left="709" w:hanging="425"/>
        <w:rPr>
          <w:bCs/>
        </w:rPr>
      </w:pPr>
      <w:r>
        <w:rPr>
          <w:bCs/>
        </w:rPr>
        <w:t>Non-human m</w:t>
      </w:r>
      <w:r w:rsidR="00812F5A">
        <w:rPr>
          <w:bCs/>
        </w:rPr>
        <w:t xml:space="preserve">ammal studies that did not </w:t>
      </w:r>
      <w:r w:rsidR="00812F5A" w:rsidRPr="0081176D">
        <w:rPr>
          <w:bCs/>
        </w:rPr>
        <w:t>offer critical mechanistic insight</w:t>
      </w:r>
      <w:r w:rsidR="00812F5A">
        <w:rPr>
          <w:bCs/>
        </w:rPr>
        <w:t xml:space="preserve">s into human health </w:t>
      </w:r>
    </w:p>
    <w:p w14:paraId="090BE360" w14:textId="6ADD3B35" w:rsidR="00812F5A" w:rsidRDefault="00812F5A" w:rsidP="00B56421">
      <w:pPr>
        <w:numPr>
          <w:ilvl w:val="0"/>
          <w:numId w:val="20"/>
        </w:numPr>
        <w:ind w:left="709" w:hanging="425"/>
        <w:rPr>
          <w:bCs/>
        </w:rPr>
      </w:pPr>
      <w:r>
        <w:rPr>
          <w:bCs/>
        </w:rPr>
        <w:t xml:space="preserve">Modelled, </w:t>
      </w:r>
      <w:r w:rsidRPr="00E854A8">
        <w:rPr>
          <w:bCs/>
        </w:rPr>
        <w:t>simulat</w:t>
      </w:r>
      <w:r>
        <w:rPr>
          <w:bCs/>
        </w:rPr>
        <w:t>ed</w:t>
      </w:r>
      <w:r w:rsidRPr="00E854A8">
        <w:rPr>
          <w:bCs/>
        </w:rPr>
        <w:t xml:space="preserve"> (such as organoid models, chip models, simulated digestive tracts</w:t>
      </w:r>
      <w:r>
        <w:rPr>
          <w:bCs/>
        </w:rPr>
        <w:t xml:space="preserve"> or </w:t>
      </w:r>
      <w:r w:rsidRPr="00E854A8">
        <w:rPr>
          <w:bCs/>
        </w:rPr>
        <w:t>fluids, etc.)</w:t>
      </w:r>
      <w:r>
        <w:rPr>
          <w:bCs/>
        </w:rPr>
        <w:t xml:space="preserve">, </w:t>
      </w:r>
      <w:r w:rsidRPr="00E854A8">
        <w:rPr>
          <w:bCs/>
        </w:rPr>
        <w:t>or machine learning approaches</w:t>
      </w:r>
      <w:r>
        <w:rPr>
          <w:bCs/>
        </w:rPr>
        <w:t xml:space="preserve"> that did not offer mechanistic insight: results </w:t>
      </w:r>
      <w:r w:rsidRPr="00E854A8">
        <w:rPr>
          <w:bCs/>
        </w:rPr>
        <w:t>may not accurately reflect the complex biological matrix of the human body</w:t>
      </w:r>
    </w:p>
    <w:p w14:paraId="281E845C" w14:textId="2CADC991" w:rsidR="00812F5A" w:rsidRPr="00C4072A" w:rsidRDefault="00CA35EF" w:rsidP="00B56421">
      <w:pPr>
        <w:numPr>
          <w:ilvl w:val="0"/>
          <w:numId w:val="20"/>
        </w:numPr>
        <w:ind w:left="709" w:hanging="425"/>
        <w:rPr>
          <w:bCs/>
        </w:rPr>
      </w:pPr>
      <w:r>
        <w:rPr>
          <w:bCs/>
        </w:rPr>
        <w:t>C</w:t>
      </w:r>
      <w:r w:rsidR="00812F5A">
        <w:rPr>
          <w:bCs/>
        </w:rPr>
        <w:t>ell-line studies that focused on very specific pathways, cellular, or molecular effects that were then not contextualised to a clinically relevant human health outcome</w:t>
      </w:r>
    </w:p>
    <w:p w14:paraId="35C896E3" w14:textId="255FC8FC" w:rsidR="00812F5A" w:rsidRPr="0081176D" w:rsidRDefault="00812F5A" w:rsidP="00B56421">
      <w:pPr>
        <w:numPr>
          <w:ilvl w:val="0"/>
          <w:numId w:val="20"/>
        </w:numPr>
        <w:ind w:left="709" w:hanging="425"/>
        <w:rPr>
          <w:bCs/>
        </w:rPr>
      </w:pPr>
      <w:r w:rsidRPr="0081176D">
        <w:rPr>
          <w:bCs/>
        </w:rPr>
        <w:t xml:space="preserve">Investigated health indicators or potential mediators or modulators of effect </w:t>
      </w:r>
      <w:r w:rsidRPr="00FC05D7">
        <w:t xml:space="preserve">but </w:t>
      </w:r>
      <w:r>
        <w:t>which</w:t>
      </w:r>
      <w:r w:rsidRPr="00FC05D7">
        <w:t xml:space="preserve"> </w:t>
      </w:r>
      <w:r>
        <w:t xml:space="preserve">did then </w:t>
      </w:r>
      <w:r w:rsidRPr="00FC05D7">
        <w:t>not elucidate a</w:t>
      </w:r>
      <w:r>
        <w:t xml:space="preserve"> correlation or</w:t>
      </w:r>
      <w:r w:rsidRPr="00FC05D7">
        <w:t xml:space="preserve"> causal relationship between microplastic </w:t>
      </w:r>
      <w:r>
        <w:t xml:space="preserve">particle </w:t>
      </w:r>
      <w:r w:rsidRPr="00FC05D7">
        <w:t>exposure and a clinically relevant health outcome</w:t>
      </w:r>
    </w:p>
    <w:p w14:paraId="6B5157A8" w14:textId="1A32C698" w:rsidR="00812F5A" w:rsidRPr="0081176D" w:rsidRDefault="00812F5A" w:rsidP="00B56421">
      <w:pPr>
        <w:pStyle w:val="ListParagraph"/>
        <w:numPr>
          <w:ilvl w:val="0"/>
          <w:numId w:val="20"/>
        </w:numPr>
        <w:spacing w:before="120" w:after="120"/>
        <w:ind w:left="709" w:hanging="425"/>
        <w:contextualSpacing w:val="0"/>
        <w:rPr>
          <w:bCs/>
        </w:rPr>
      </w:pPr>
      <w:r w:rsidRPr="0081176D">
        <w:rPr>
          <w:bCs/>
        </w:rPr>
        <w:lastRenderedPageBreak/>
        <w:t xml:space="preserve">Reported on the potential effects of </w:t>
      </w:r>
      <w:r>
        <w:rPr>
          <w:bCs/>
        </w:rPr>
        <w:t>microplastic</w:t>
      </w:r>
      <w:r w:rsidR="006673FF">
        <w:rPr>
          <w:bCs/>
        </w:rPr>
        <w:t xml:space="preserve"> particle</w:t>
      </w:r>
      <w:r>
        <w:rPr>
          <w:bCs/>
        </w:rPr>
        <w:t xml:space="preserve">s </w:t>
      </w:r>
      <w:r w:rsidRPr="0081176D">
        <w:rPr>
          <w:bCs/>
        </w:rPr>
        <w:t>on complex multifactorial outcomes such as obesity/adiposity</w:t>
      </w:r>
      <w:r>
        <w:rPr>
          <w:bCs/>
        </w:rPr>
        <w:t xml:space="preserve"> or </w:t>
      </w:r>
      <w:r w:rsidRPr="0081176D">
        <w:rPr>
          <w:bCs/>
        </w:rPr>
        <w:t xml:space="preserve">neurodevelopmental and behavioural conditions due to inherent methodological challenges in isolating exposure </w:t>
      </w:r>
      <w:r>
        <w:rPr>
          <w:bCs/>
        </w:rPr>
        <w:t xml:space="preserve">to microplastic particles </w:t>
      </w:r>
      <w:r w:rsidRPr="0081176D">
        <w:rPr>
          <w:bCs/>
        </w:rPr>
        <w:t>as a definitive independent causal factor</w:t>
      </w:r>
    </w:p>
    <w:p w14:paraId="2A9CB607" w14:textId="28F98325" w:rsidR="00812F5A" w:rsidRPr="00C4072A" w:rsidRDefault="000179CA" w:rsidP="00B56421">
      <w:pPr>
        <w:pStyle w:val="ListParagraph"/>
        <w:numPr>
          <w:ilvl w:val="0"/>
          <w:numId w:val="20"/>
        </w:numPr>
        <w:spacing w:before="120" w:after="120"/>
        <w:ind w:left="709" w:hanging="425"/>
        <w:contextualSpacing w:val="0"/>
      </w:pPr>
      <w:r>
        <w:rPr>
          <w:bCs/>
          <w:noProof/>
        </w:rPr>
        <mc:AlternateContent>
          <mc:Choice Requires="wps">
            <w:drawing>
              <wp:anchor distT="0" distB="0" distL="114300" distR="114300" simplePos="0" relativeHeight="251658244" behindDoc="0" locked="0" layoutInCell="1" allowOverlap="1" wp14:anchorId="75E6E55A" wp14:editId="0728F8B0">
                <wp:simplePos x="0" y="0"/>
                <wp:positionH relativeFrom="margin">
                  <wp:align>right</wp:align>
                </wp:positionH>
                <wp:positionV relativeFrom="paragraph">
                  <wp:posOffset>283845</wp:posOffset>
                </wp:positionV>
                <wp:extent cx="2475865" cy="3054350"/>
                <wp:effectExtent l="0" t="0" r="19685" b="12700"/>
                <wp:wrapSquare wrapText="bothSides"/>
                <wp:docPr id="212"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5865" cy="305435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4DC2E000" w14:textId="0A38AC2D" w:rsidR="00812F5A" w:rsidRDefault="00812F5A" w:rsidP="00812F5A">
                            <w:pPr>
                              <w:spacing w:before="60" w:after="60"/>
                              <w:rPr>
                                <w:sz w:val="20"/>
                                <w:szCs w:val="20"/>
                              </w:rPr>
                            </w:pPr>
                            <w:r w:rsidRPr="00B5033A">
                              <w:rPr>
                                <w:sz w:val="20"/>
                                <w:szCs w:val="20"/>
                              </w:rPr>
                              <w:t>Most of the returned items were preclinical studies (</w:t>
                            </w:r>
                            <w:r>
                              <w:rPr>
                                <w:sz w:val="20"/>
                                <w:szCs w:val="20"/>
                              </w:rPr>
                              <w:t xml:space="preserve">either </w:t>
                            </w:r>
                            <w:r w:rsidRPr="00B5033A">
                              <w:rPr>
                                <w:sz w:val="20"/>
                                <w:szCs w:val="20"/>
                              </w:rPr>
                              <w:t>cell-line</w:t>
                            </w:r>
                            <w:r>
                              <w:rPr>
                                <w:sz w:val="20"/>
                                <w:szCs w:val="20"/>
                              </w:rPr>
                              <w:t>, organoid, chip,</w:t>
                            </w:r>
                            <w:r w:rsidRPr="00B5033A">
                              <w:rPr>
                                <w:sz w:val="20"/>
                                <w:szCs w:val="20"/>
                              </w:rPr>
                              <w:t xml:space="preserve"> or </w:t>
                            </w:r>
                            <w:r w:rsidR="00573578">
                              <w:rPr>
                                <w:sz w:val="20"/>
                                <w:szCs w:val="20"/>
                              </w:rPr>
                              <w:t xml:space="preserve">non-human </w:t>
                            </w:r>
                            <w:r w:rsidRPr="00B5033A">
                              <w:rPr>
                                <w:sz w:val="20"/>
                                <w:szCs w:val="20"/>
                              </w:rPr>
                              <w:t xml:space="preserve">mammal studies). </w:t>
                            </w:r>
                            <w:r>
                              <w:rPr>
                                <w:sz w:val="20"/>
                                <w:szCs w:val="20"/>
                              </w:rPr>
                              <w:t>T</w:t>
                            </w:r>
                            <w:r w:rsidRPr="00B5033A">
                              <w:rPr>
                                <w:sz w:val="20"/>
                                <w:szCs w:val="20"/>
                              </w:rPr>
                              <w:t>he following criteria determine</w:t>
                            </w:r>
                            <w:r>
                              <w:rPr>
                                <w:sz w:val="20"/>
                                <w:szCs w:val="20"/>
                              </w:rPr>
                              <w:t>d</w:t>
                            </w:r>
                            <w:r w:rsidRPr="00B5033A">
                              <w:rPr>
                                <w:sz w:val="20"/>
                                <w:szCs w:val="20"/>
                              </w:rPr>
                              <w:t xml:space="preserve"> inclusion of these papers:</w:t>
                            </w:r>
                          </w:p>
                          <w:p w14:paraId="481846F4" w14:textId="77777777" w:rsidR="00812F5A" w:rsidRDefault="00812F5A" w:rsidP="00431601">
                            <w:pPr>
                              <w:numPr>
                                <w:ilvl w:val="0"/>
                                <w:numId w:val="18"/>
                              </w:numPr>
                              <w:spacing w:before="60" w:after="60"/>
                              <w:ind w:left="284" w:hanging="284"/>
                              <w:rPr>
                                <w:sz w:val="20"/>
                                <w:szCs w:val="20"/>
                              </w:rPr>
                            </w:pPr>
                            <w:r>
                              <w:rPr>
                                <w:sz w:val="20"/>
                                <w:szCs w:val="20"/>
                              </w:rPr>
                              <w:t xml:space="preserve">Are any </w:t>
                            </w:r>
                            <w:r w:rsidRPr="00487903">
                              <w:rPr>
                                <w:sz w:val="20"/>
                                <w:szCs w:val="20"/>
                              </w:rPr>
                              <w:t>effects translatable to human health</w:t>
                            </w:r>
                            <w:r>
                              <w:rPr>
                                <w:sz w:val="20"/>
                                <w:szCs w:val="20"/>
                              </w:rPr>
                              <w:t>, and does the research discuss these</w:t>
                            </w:r>
                            <w:r w:rsidRPr="00487903">
                              <w:rPr>
                                <w:sz w:val="20"/>
                                <w:szCs w:val="20"/>
                              </w:rPr>
                              <w:t xml:space="preserve">? </w:t>
                            </w:r>
                          </w:p>
                          <w:p w14:paraId="6666C825" w14:textId="77777777" w:rsidR="00812F5A" w:rsidRPr="00487903" w:rsidRDefault="00812F5A" w:rsidP="00431601">
                            <w:pPr>
                              <w:numPr>
                                <w:ilvl w:val="0"/>
                                <w:numId w:val="18"/>
                              </w:numPr>
                              <w:spacing w:before="60" w:after="60"/>
                              <w:ind w:left="284" w:hanging="284"/>
                              <w:rPr>
                                <w:sz w:val="20"/>
                                <w:szCs w:val="20"/>
                              </w:rPr>
                            </w:pPr>
                            <w:r>
                              <w:rPr>
                                <w:sz w:val="20"/>
                                <w:szCs w:val="20"/>
                              </w:rPr>
                              <w:t>Does the research focus on organ or fluid function (rather than presence alone)?</w:t>
                            </w:r>
                          </w:p>
                          <w:p w14:paraId="1019148D" w14:textId="77777777" w:rsidR="00812F5A" w:rsidRPr="00487903" w:rsidRDefault="00812F5A" w:rsidP="00431601">
                            <w:pPr>
                              <w:numPr>
                                <w:ilvl w:val="0"/>
                                <w:numId w:val="18"/>
                              </w:numPr>
                              <w:spacing w:before="60" w:after="60"/>
                              <w:ind w:left="284" w:hanging="284"/>
                              <w:rPr>
                                <w:sz w:val="20"/>
                                <w:szCs w:val="20"/>
                              </w:rPr>
                            </w:pPr>
                            <w:r>
                              <w:rPr>
                                <w:sz w:val="20"/>
                                <w:szCs w:val="20"/>
                              </w:rPr>
                              <w:t>Does the e</w:t>
                            </w:r>
                            <w:r w:rsidRPr="00487903">
                              <w:rPr>
                                <w:sz w:val="20"/>
                                <w:szCs w:val="20"/>
                              </w:rPr>
                              <w:t>xposure route</w:t>
                            </w:r>
                            <w:r>
                              <w:rPr>
                                <w:sz w:val="20"/>
                                <w:szCs w:val="20"/>
                              </w:rPr>
                              <w:t xml:space="preserve"> mimic human ingestion or </w:t>
                            </w:r>
                            <w:r w:rsidRPr="00487903">
                              <w:rPr>
                                <w:sz w:val="20"/>
                                <w:szCs w:val="20"/>
                              </w:rPr>
                              <w:t xml:space="preserve">inhalation </w:t>
                            </w:r>
                            <w:r>
                              <w:rPr>
                                <w:sz w:val="20"/>
                                <w:szCs w:val="20"/>
                              </w:rPr>
                              <w:t>pathways (in particular)?</w:t>
                            </w:r>
                          </w:p>
                          <w:p w14:paraId="4B4D21AD" w14:textId="297FD435" w:rsidR="00812F5A" w:rsidRPr="00B36CB8" w:rsidRDefault="00812F5A" w:rsidP="00812F5A">
                            <w:pPr>
                              <w:numPr>
                                <w:ilvl w:val="0"/>
                                <w:numId w:val="18"/>
                              </w:numPr>
                              <w:spacing w:before="60" w:after="60"/>
                              <w:ind w:left="284" w:hanging="284"/>
                              <w:rPr>
                                <w:sz w:val="20"/>
                                <w:szCs w:val="20"/>
                              </w:rPr>
                            </w:pPr>
                            <w:r>
                              <w:rPr>
                                <w:sz w:val="20"/>
                                <w:szCs w:val="20"/>
                              </w:rPr>
                              <w:t xml:space="preserve">Is </w:t>
                            </w:r>
                            <w:r w:rsidRPr="00487903">
                              <w:rPr>
                                <w:sz w:val="20"/>
                                <w:szCs w:val="20"/>
                              </w:rPr>
                              <w:t xml:space="preserve">the </w:t>
                            </w:r>
                            <w:r>
                              <w:rPr>
                                <w:sz w:val="20"/>
                                <w:szCs w:val="20"/>
                              </w:rPr>
                              <w:t xml:space="preserve">dose realistic </w:t>
                            </w:r>
                            <w:r w:rsidRPr="00487903">
                              <w:rPr>
                                <w:sz w:val="20"/>
                                <w:szCs w:val="20"/>
                              </w:rPr>
                              <w:t>for human exposure?</w:t>
                            </w:r>
                          </w:p>
                        </w:txbxContent>
                      </wps:txbx>
                      <wps:bodyPr rot="0" vert="horz" wrap="square" lIns="182880" tIns="36000" rIns="182880" bIns="73152" anchor="t" anchorCtr="0" upright="1">
                        <a:noAutofit/>
                      </wps:bodyPr>
                    </wps:wsp>
                  </a:graphicData>
                </a:graphic>
                <wp14:sizeRelV relativeFrom="margin">
                  <wp14:pctHeight>0</wp14:pctHeight>
                </wp14:sizeRelV>
              </wp:anchor>
            </w:drawing>
          </mc:Choice>
          <mc:Fallback>
            <w:pict>
              <v:rect w14:anchorId="75E6E55A" id="_x0000_s1048" style="position:absolute;left:0;text-align:left;margin-left:143.75pt;margin-top:22.35pt;width:194.95pt;height:240.5pt;z-index:25165824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z3maQIAAAUFAAAOAAAAZHJzL2Uyb0RvYy54bWysVMtu2zAQvBfoPxC815LlKDEEy0HgIEWB&#10;9IGm/QCKoh4txVVJ2rL79V2uZMVpgR6K6kCIjx3OzO5yc3vsNDso61owOV8uYs6UkVC2ps751y8P&#10;b9acOS9MKTQYlfOTcvx2+/rVZugzlUADulSWIYhx2dDnvPG+z6LIyUZ1wi2gVwY3K7Cd8Di1dVRa&#10;MSB6p6Mkjq+jAWzZW5DKOVy9Hzf5lvCrSkn/saqc8kznHLl5Gi2NRRij7UZktRV908qJhvgHFp1o&#10;DV46Q90LL9jetn9Ada204KDyCwldBFXVSkUaUM0y/k3NUyN6RVrQHNfPNrn/Bys/HJ76TzZQd/0j&#10;yO+OGdg1wtTqzloYGiVKvG4ZjIqG3mVzQJg4DGXF8B5KTK3YeyAPjpXtAiCqY0ey+jRbrY6eSVxM&#10;rm7S9XXKmcS9VZxerVJKRiSyc3hvnX+roGPhJ+cWc0nw4vDofKAjsvMRog+6LR9arWkS6kfttGUH&#10;gZkv6lEAirw8pQ0bUFu6vkkJ+cUmleAlREJn9L5DuSNsGuNHziDw+UYidoGENLWZzAt+hdJE5/xJ&#10;q8BUm8+qYm1JRo3UbV0E5mOVYhth3Z5rlcAwIBysUOscu4zjkd/MY6SofTIRnI6HSEWNMcfGo3j5&#10;93vnILobjJ/jO/EN7Fwgk7Ig0h+LI0rDbBOJsFRAecKasTB2Ir4c+NOA/cnZgF2Yc/djL6ziTL8z&#10;oe7WyXod+pZmq+vgN7Mvtgqa3ayWacKZMBLBcu7Pvzs/2rjvbVs3eNeSxBq4w2qtWqqjZ15TmrDX&#10;KIvTuxCa+XJOp55fr+0vAAAA//8DAFBLAwQUAAYACAAAACEAp5K9I98AAAAHAQAADwAAAGRycy9k&#10;b3ducmV2LnhtbEyPQU/CQBSE7yb8h80j8UJkK1Bpa18JmBgTDyYWfsDSfbaF7tumu0D9964nPU5m&#10;MvNNvhlNJ640uNYywuM8AkFcWd1yjXDYvz4kIJxXrFVnmRC+ycGmmNzlKtP2xp90LX0tQgm7TCE0&#10;3veZlK5qyCg3tz1x8L7sYJQPcqilHtQtlJtOLqLoSRrVclhoVE8vDVXn8mIQPtLZe+LMoZyVb9Fp&#10;yfFuL7c7xPvpuH0G4Wn0f2H4xQ/oUASmo72wdqJDCEc8wmq1BhHcZZKmII4I8SJegyxy+Z+/+AEA&#10;AP//AwBQSwECLQAUAAYACAAAACEAtoM4kv4AAADhAQAAEwAAAAAAAAAAAAAAAAAAAAAAW0NvbnRl&#10;bnRfVHlwZXNdLnhtbFBLAQItABQABgAIAAAAIQA4/SH/1gAAAJQBAAALAAAAAAAAAAAAAAAAAC8B&#10;AABfcmVscy8ucmVsc1BLAQItABQABgAIAAAAIQAV8z3maQIAAAUFAAAOAAAAAAAAAAAAAAAAAC4C&#10;AABkcnMvZTJvRG9jLnhtbFBLAQItABQABgAIAAAAIQCnkr0j3wAAAAcBAAAPAAAAAAAAAAAAAAAA&#10;AMMEAABkcnMvZG93bnJldi54bWxQSwUGAAAAAAQABADzAAAAzwUAAAAA&#10;" fillcolor="white [3212]" strokecolor="#1b2024 [1614]" strokeweight="1.25pt">
                <v:textbox inset="14.4pt,1mm,14.4pt,5.76pt">
                  <w:txbxContent>
                    <w:p w14:paraId="4DC2E000" w14:textId="0A38AC2D" w:rsidR="00812F5A" w:rsidRDefault="00812F5A" w:rsidP="00812F5A">
                      <w:pPr>
                        <w:spacing w:before="60" w:after="60"/>
                        <w:rPr>
                          <w:sz w:val="20"/>
                          <w:szCs w:val="20"/>
                        </w:rPr>
                      </w:pPr>
                      <w:r w:rsidRPr="00B5033A">
                        <w:rPr>
                          <w:sz w:val="20"/>
                          <w:szCs w:val="20"/>
                        </w:rPr>
                        <w:t>Most of the returned items were preclinical studies (</w:t>
                      </w:r>
                      <w:r>
                        <w:rPr>
                          <w:sz w:val="20"/>
                          <w:szCs w:val="20"/>
                        </w:rPr>
                        <w:t xml:space="preserve">either </w:t>
                      </w:r>
                      <w:r w:rsidRPr="00B5033A">
                        <w:rPr>
                          <w:sz w:val="20"/>
                          <w:szCs w:val="20"/>
                        </w:rPr>
                        <w:t>cell-line</w:t>
                      </w:r>
                      <w:r>
                        <w:rPr>
                          <w:sz w:val="20"/>
                          <w:szCs w:val="20"/>
                        </w:rPr>
                        <w:t>, organoid, chip,</w:t>
                      </w:r>
                      <w:r w:rsidRPr="00B5033A">
                        <w:rPr>
                          <w:sz w:val="20"/>
                          <w:szCs w:val="20"/>
                        </w:rPr>
                        <w:t xml:space="preserve"> or </w:t>
                      </w:r>
                      <w:r w:rsidR="00573578">
                        <w:rPr>
                          <w:sz w:val="20"/>
                          <w:szCs w:val="20"/>
                        </w:rPr>
                        <w:t xml:space="preserve">non-human </w:t>
                      </w:r>
                      <w:r w:rsidRPr="00B5033A">
                        <w:rPr>
                          <w:sz w:val="20"/>
                          <w:szCs w:val="20"/>
                        </w:rPr>
                        <w:t xml:space="preserve">mammal studies). </w:t>
                      </w:r>
                      <w:r>
                        <w:rPr>
                          <w:sz w:val="20"/>
                          <w:szCs w:val="20"/>
                        </w:rPr>
                        <w:t>T</w:t>
                      </w:r>
                      <w:r w:rsidRPr="00B5033A">
                        <w:rPr>
                          <w:sz w:val="20"/>
                          <w:szCs w:val="20"/>
                        </w:rPr>
                        <w:t>he following criteria determine</w:t>
                      </w:r>
                      <w:r>
                        <w:rPr>
                          <w:sz w:val="20"/>
                          <w:szCs w:val="20"/>
                        </w:rPr>
                        <w:t>d</w:t>
                      </w:r>
                      <w:r w:rsidRPr="00B5033A">
                        <w:rPr>
                          <w:sz w:val="20"/>
                          <w:szCs w:val="20"/>
                        </w:rPr>
                        <w:t xml:space="preserve"> inclusion of these papers:</w:t>
                      </w:r>
                    </w:p>
                    <w:p w14:paraId="481846F4" w14:textId="77777777" w:rsidR="00812F5A" w:rsidRDefault="00812F5A" w:rsidP="00431601">
                      <w:pPr>
                        <w:numPr>
                          <w:ilvl w:val="0"/>
                          <w:numId w:val="18"/>
                        </w:numPr>
                        <w:spacing w:before="60" w:after="60"/>
                        <w:ind w:left="284" w:hanging="284"/>
                        <w:rPr>
                          <w:sz w:val="20"/>
                          <w:szCs w:val="20"/>
                        </w:rPr>
                      </w:pPr>
                      <w:r>
                        <w:rPr>
                          <w:sz w:val="20"/>
                          <w:szCs w:val="20"/>
                        </w:rPr>
                        <w:t xml:space="preserve">Are any </w:t>
                      </w:r>
                      <w:r w:rsidRPr="00487903">
                        <w:rPr>
                          <w:sz w:val="20"/>
                          <w:szCs w:val="20"/>
                        </w:rPr>
                        <w:t>effects translatable to human health</w:t>
                      </w:r>
                      <w:r>
                        <w:rPr>
                          <w:sz w:val="20"/>
                          <w:szCs w:val="20"/>
                        </w:rPr>
                        <w:t>, and does the research discuss these</w:t>
                      </w:r>
                      <w:r w:rsidRPr="00487903">
                        <w:rPr>
                          <w:sz w:val="20"/>
                          <w:szCs w:val="20"/>
                        </w:rPr>
                        <w:t xml:space="preserve">? </w:t>
                      </w:r>
                    </w:p>
                    <w:p w14:paraId="6666C825" w14:textId="77777777" w:rsidR="00812F5A" w:rsidRPr="00487903" w:rsidRDefault="00812F5A" w:rsidP="00431601">
                      <w:pPr>
                        <w:numPr>
                          <w:ilvl w:val="0"/>
                          <w:numId w:val="18"/>
                        </w:numPr>
                        <w:spacing w:before="60" w:after="60"/>
                        <w:ind w:left="284" w:hanging="284"/>
                        <w:rPr>
                          <w:sz w:val="20"/>
                          <w:szCs w:val="20"/>
                        </w:rPr>
                      </w:pPr>
                      <w:r>
                        <w:rPr>
                          <w:sz w:val="20"/>
                          <w:szCs w:val="20"/>
                        </w:rPr>
                        <w:t>Does the research focus on organ or fluid function (rather than presence alone)?</w:t>
                      </w:r>
                    </w:p>
                    <w:p w14:paraId="1019148D" w14:textId="77777777" w:rsidR="00812F5A" w:rsidRPr="00487903" w:rsidRDefault="00812F5A" w:rsidP="00431601">
                      <w:pPr>
                        <w:numPr>
                          <w:ilvl w:val="0"/>
                          <w:numId w:val="18"/>
                        </w:numPr>
                        <w:spacing w:before="60" w:after="60"/>
                        <w:ind w:left="284" w:hanging="284"/>
                        <w:rPr>
                          <w:sz w:val="20"/>
                          <w:szCs w:val="20"/>
                        </w:rPr>
                      </w:pPr>
                      <w:r>
                        <w:rPr>
                          <w:sz w:val="20"/>
                          <w:szCs w:val="20"/>
                        </w:rPr>
                        <w:t>Does the e</w:t>
                      </w:r>
                      <w:r w:rsidRPr="00487903">
                        <w:rPr>
                          <w:sz w:val="20"/>
                          <w:szCs w:val="20"/>
                        </w:rPr>
                        <w:t>xposure route</w:t>
                      </w:r>
                      <w:r>
                        <w:rPr>
                          <w:sz w:val="20"/>
                          <w:szCs w:val="20"/>
                        </w:rPr>
                        <w:t xml:space="preserve"> mimic human ingestion or </w:t>
                      </w:r>
                      <w:r w:rsidRPr="00487903">
                        <w:rPr>
                          <w:sz w:val="20"/>
                          <w:szCs w:val="20"/>
                        </w:rPr>
                        <w:t xml:space="preserve">inhalation </w:t>
                      </w:r>
                      <w:r>
                        <w:rPr>
                          <w:sz w:val="20"/>
                          <w:szCs w:val="20"/>
                        </w:rPr>
                        <w:t>pathways (in particular)?</w:t>
                      </w:r>
                    </w:p>
                    <w:p w14:paraId="4B4D21AD" w14:textId="297FD435" w:rsidR="00812F5A" w:rsidRPr="00B36CB8" w:rsidRDefault="00812F5A" w:rsidP="00812F5A">
                      <w:pPr>
                        <w:numPr>
                          <w:ilvl w:val="0"/>
                          <w:numId w:val="18"/>
                        </w:numPr>
                        <w:spacing w:before="60" w:after="60"/>
                        <w:ind w:left="284" w:hanging="284"/>
                        <w:rPr>
                          <w:sz w:val="20"/>
                          <w:szCs w:val="20"/>
                        </w:rPr>
                      </w:pPr>
                      <w:r>
                        <w:rPr>
                          <w:sz w:val="20"/>
                          <w:szCs w:val="20"/>
                        </w:rPr>
                        <w:t xml:space="preserve">Is </w:t>
                      </w:r>
                      <w:r w:rsidRPr="00487903">
                        <w:rPr>
                          <w:sz w:val="20"/>
                          <w:szCs w:val="20"/>
                        </w:rPr>
                        <w:t xml:space="preserve">the </w:t>
                      </w:r>
                      <w:r>
                        <w:rPr>
                          <w:sz w:val="20"/>
                          <w:szCs w:val="20"/>
                        </w:rPr>
                        <w:t xml:space="preserve">dose realistic </w:t>
                      </w:r>
                      <w:r w:rsidRPr="00487903">
                        <w:rPr>
                          <w:sz w:val="20"/>
                          <w:szCs w:val="20"/>
                        </w:rPr>
                        <w:t>for human exposure?</w:t>
                      </w:r>
                    </w:p>
                  </w:txbxContent>
                </v:textbox>
                <w10:wrap type="square" anchorx="margin"/>
              </v:rect>
            </w:pict>
          </mc:Fallback>
        </mc:AlternateContent>
      </w:r>
      <w:r w:rsidR="00812F5A">
        <w:rPr>
          <w:bCs/>
        </w:rPr>
        <w:t>Narrative reviews or systematic reviews published before 1 January 2024: there has been significant volume of new research published since 2023, and older reviews are generally already out of date</w:t>
      </w:r>
    </w:p>
    <w:p w14:paraId="58FFF6E5" w14:textId="39C0CE6A" w:rsidR="00812F5A" w:rsidRDefault="00812F5A" w:rsidP="00B56421">
      <w:pPr>
        <w:numPr>
          <w:ilvl w:val="0"/>
          <w:numId w:val="20"/>
        </w:numPr>
        <w:ind w:left="709" w:hanging="425"/>
        <w:rPr>
          <w:bCs/>
        </w:rPr>
      </w:pPr>
      <w:r w:rsidRPr="0081176D">
        <w:rPr>
          <w:bCs/>
        </w:rPr>
        <w:t>Ecotoxicological, environmental distribution, remediation, or management focused</w:t>
      </w:r>
      <w:r>
        <w:rPr>
          <w:bCs/>
        </w:rPr>
        <w:t>,</w:t>
      </w:r>
      <w:r w:rsidRPr="0081176D">
        <w:rPr>
          <w:bCs/>
        </w:rPr>
        <w:t xml:space="preserve"> </w:t>
      </w:r>
      <w:r>
        <w:rPr>
          <w:bCs/>
        </w:rPr>
        <w:t xml:space="preserve">or </w:t>
      </w:r>
      <w:r>
        <w:t>t</w:t>
      </w:r>
      <w:r w:rsidRPr="00241442">
        <w:t xml:space="preserve">rends and levels of exposure </w:t>
      </w:r>
      <w:r w:rsidR="002418E6">
        <w:t xml:space="preserve">to microplastic particles </w:t>
      </w:r>
      <w:r w:rsidRPr="00241442">
        <w:t>and approaches for exposure mapping</w:t>
      </w:r>
    </w:p>
    <w:p w14:paraId="6EAF8C8D" w14:textId="59C85197" w:rsidR="00812F5A" w:rsidRPr="00D23C82" w:rsidRDefault="00812F5A" w:rsidP="00B56421">
      <w:pPr>
        <w:pStyle w:val="ListParagraph"/>
        <w:numPr>
          <w:ilvl w:val="0"/>
          <w:numId w:val="20"/>
        </w:numPr>
        <w:spacing w:before="120" w:after="120"/>
        <w:ind w:left="709" w:hanging="425"/>
        <w:contextualSpacing w:val="0"/>
      </w:pPr>
      <w:r w:rsidRPr="00D23C82">
        <w:t xml:space="preserve">Focused on </w:t>
      </w:r>
      <w:proofErr w:type="spellStart"/>
      <w:r w:rsidRPr="00D23C82">
        <w:t>macroplastic</w:t>
      </w:r>
      <w:proofErr w:type="spellEnd"/>
      <w:r w:rsidRPr="00D23C82">
        <w:t xml:space="preserve"> particle</w:t>
      </w:r>
      <w:r>
        <w:t>s</w:t>
      </w:r>
      <w:r w:rsidRPr="00D23C82">
        <w:t xml:space="preserve"> </w:t>
      </w:r>
      <w:r>
        <w:t>(</w:t>
      </w:r>
      <w:r w:rsidRPr="00D23C82">
        <w:rPr>
          <w:rFonts w:cstheme="minorHAnsi"/>
        </w:rPr>
        <w:t>≥</w:t>
      </w:r>
      <w:r w:rsidRPr="00D23C82">
        <w:t xml:space="preserve">5 mm) </w:t>
      </w:r>
    </w:p>
    <w:p w14:paraId="5FAFE380" w14:textId="7201083F" w:rsidR="00812F5A" w:rsidRPr="00D23C82" w:rsidRDefault="00812F5A" w:rsidP="00B56421">
      <w:pPr>
        <w:pStyle w:val="ListParagraph"/>
        <w:numPr>
          <w:ilvl w:val="0"/>
          <w:numId w:val="20"/>
        </w:numPr>
        <w:spacing w:before="120" w:after="120"/>
        <w:ind w:left="709" w:hanging="425"/>
        <w:contextualSpacing w:val="0"/>
      </w:pPr>
      <w:r>
        <w:t xml:space="preserve">Focused on </w:t>
      </w:r>
      <w:r w:rsidRPr="005E7B4F">
        <w:t xml:space="preserve">plastics-related chemicals like </w:t>
      </w:r>
      <w:r w:rsidR="00C96D52">
        <w:t xml:space="preserve">BPA </w:t>
      </w:r>
      <w:r w:rsidRPr="005E7B4F">
        <w:t>or phthalates</w:t>
      </w:r>
      <w:r>
        <w:t xml:space="preserve"> without reference to microplastic</w:t>
      </w:r>
      <w:r w:rsidR="002418E6">
        <w:t xml:space="preserve"> particle</w:t>
      </w:r>
      <w:r>
        <w:t xml:space="preserve">s and human health </w:t>
      </w:r>
    </w:p>
    <w:p w14:paraId="79B77D17" w14:textId="77777777" w:rsidR="00812F5A" w:rsidRPr="0081176D" w:rsidRDefault="00812F5A" w:rsidP="00B56421">
      <w:pPr>
        <w:numPr>
          <w:ilvl w:val="0"/>
          <w:numId w:val="20"/>
        </w:numPr>
        <w:ind w:left="709" w:hanging="425"/>
        <w:rPr>
          <w:bCs/>
        </w:rPr>
      </w:pPr>
      <w:r w:rsidRPr="00D23C82">
        <w:t>Industrial use or the chemistry of microplastics.</w:t>
      </w:r>
    </w:p>
    <w:p w14:paraId="0F46C229" w14:textId="6DA4EE2E" w:rsidR="00812F5A" w:rsidRDefault="00812F5A" w:rsidP="00812F5A">
      <w:r w:rsidRPr="0081176D">
        <w:t xml:space="preserve">Selection of the papers was initially completed by the </w:t>
      </w:r>
      <w:r w:rsidRPr="0081176D">
        <w:rPr>
          <w:i/>
          <w:iCs/>
        </w:rPr>
        <w:t xml:space="preserve">Allen + Clarke </w:t>
      </w:r>
      <w:r w:rsidRPr="0081176D">
        <w:t xml:space="preserve">Project Team, with the final returns for inclusion confirmed by the </w:t>
      </w:r>
      <w:r w:rsidR="00D11961">
        <w:t>CDC</w:t>
      </w:r>
      <w:r w:rsidRPr="0081176D">
        <w:t xml:space="preserve">. </w:t>
      </w:r>
    </w:p>
    <w:p w14:paraId="629DE315" w14:textId="20EA790B" w:rsidR="00705FAA" w:rsidRPr="0081176D" w:rsidRDefault="00705FAA" w:rsidP="00812F5A">
      <w:pPr>
        <w:rPr>
          <w:bCs/>
        </w:rPr>
      </w:pPr>
      <w:r>
        <w:rPr>
          <w:bCs/>
        </w:rPr>
        <w:t xml:space="preserve">Challenges in the evidence base are summarised earlier in this report. Assessment of </w:t>
      </w:r>
      <w:r w:rsidRPr="0081176D">
        <w:rPr>
          <w:bCs/>
        </w:rPr>
        <w:t>methodological rigo</w:t>
      </w:r>
      <w:r>
        <w:rPr>
          <w:bCs/>
        </w:rPr>
        <w:t>u</w:t>
      </w:r>
      <w:r w:rsidRPr="0081176D">
        <w:rPr>
          <w:bCs/>
        </w:rPr>
        <w:t>r</w:t>
      </w:r>
      <w:r>
        <w:rPr>
          <w:bCs/>
        </w:rPr>
        <w:t xml:space="preserve"> and the RoB analysis was completed for systematic reviews with meta-analysis but not for epidemiological studies as most did not have a standardised method with an exposure assessment</w:t>
      </w:r>
      <w:r w:rsidR="000D4729">
        <w:rPr>
          <w:bCs/>
        </w:rPr>
        <w:t xml:space="preserve"> (meaning that the available tools can only return null results)</w:t>
      </w:r>
      <w:r w:rsidRPr="0081176D">
        <w:rPr>
          <w:bCs/>
        </w:rPr>
        <w:t>.</w:t>
      </w:r>
      <w:r w:rsidR="000D4729">
        <w:rPr>
          <w:bCs/>
        </w:rPr>
        <w:t xml:space="preserve"> We have, however, taken care to identify specific challenges in papers in the narrative assessment and have considered methodology in each epidemiological study presented (even if a formal assessment has not been completed).</w:t>
      </w:r>
    </w:p>
    <w:p w14:paraId="38024A38" w14:textId="77777777" w:rsidR="00812F5A" w:rsidRPr="00D23C82" w:rsidRDefault="00812F5A" w:rsidP="00812F5A">
      <w:pPr>
        <w:pStyle w:val="Heading3"/>
      </w:pPr>
      <w:r w:rsidRPr="00D23C82">
        <w:t>Jurisdiction review and comparative analysis</w:t>
      </w:r>
    </w:p>
    <w:p w14:paraId="566B1928" w14:textId="31A048CB" w:rsidR="00B33F2D" w:rsidRPr="000D4729" w:rsidRDefault="00894B98" w:rsidP="000D4729">
      <w:pPr>
        <w:pStyle w:val="Text"/>
      </w:pPr>
      <w:r w:rsidRPr="52C32DFC">
        <w:rPr>
          <w:lang w:val="en-NZ"/>
        </w:rPr>
        <w:t xml:space="preserve">We </w:t>
      </w:r>
      <w:r>
        <w:rPr>
          <w:lang w:val="en-NZ"/>
        </w:rPr>
        <w:t xml:space="preserve">completed desk-based </w:t>
      </w:r>
      <w:r w:rsidRPr="52C32DFC">
        <w:rPr>
          <w:lang w:val="en-NZ"/>
        </w:rPr>
        <w:t xml:space="preserve">research based on </w:t>
      </w:r>
      <w:r w:rsidR="00431601">
        <w:rPr>
          <w:lang w:val="en-NZ"/>
        </w:rPr>
        <w:t xml:space="preserve">to identify and assess </w:t>
      </w:r>
      <w:r w:rsidR="00431601" w:rsidRPr="00431601">
        <w:t xml:space="preserve">international approaches </w:t>
      </w:r>
      <w:r w:rsidR="00431601">
        <w:t xml:space="preserve">to managing microplastics. </w:t>
      </w:r>
      <w:r w:rsidR="00431601" w:rsidRPr="00431601">
        <w:t xml:space="preserve">Our analytical framework </w:t>
      </w:r>
      <w:r w:rsidR="00431601">
        <w:t xml:space="preserve">included </w:t>
      </w:r>
      <w:r w:rsidR="00431601" w:rsidRPr="00431601">
        <w:t>these policy areas/topics:</w:t>
      </w:r>
      <w:r w:rsidR="00431601">
        <w:t xml:space="preserve"> i</w:t>
      </w:r>
      <w:r w:rsidR="00431601" w:rsidRPr="00431601">
        <w:t>dentification of primary exposure pathways</w:t>
      </w:r>
      <w:r w:rsidR="00431601">
        <w:t>, i</w:t>
      </w:r>
      <w:r w:rsidR="00431601" w:rsidRPr="00431601">
        <w:t>dentification of clinically significant health effects and available public health advice</w:t>
      </w:r>
      <w:r w:rsidR="00431601">
        <w:t>, p</w:t>
      </w:r>
      <w:r w:rsidR="00431601" w:rsidRPr="00431601">
        <w:t>ublic awareness and education</w:t>
      </w:r>
      <w:r w:rsidR="00431601">
        <w:t>, s</w:t>
      </w:r>
      <w:r w:rsidR="00431601" w:rsidRPr="00431601">
        <w:t>takeholder engagement and public consultation</w:t>
      </w:r>
      <w:r w:rsidR="00431601">
        <w:t>, l</w:t>
      </w:r>
      <w:r w:rsidR="00431601" w:rsidRPr="00431601">
        <w:t>egal framework and enforcement mechanisms</w:t>
      </w:r>
      <w:r w:rsidR="00431601">
        <w:t>, r</w:t>
      </w:r>
      <w:r w:rsidR="00431601" w:rsidRPr="00431601">
        <w:t>egulation of microplastics in products and food-producing industry</w:t>
      </w:r>
      <w:r w:rsidR="00431601">
        <w:t>, i</w:t>
      </w:r>
      <w:r w:rsidR="00431601" w:rsidRPr="00431601">
        <w:t>ndustry engagement and extended producer responsibility</w:t>
      </w:r>
      <w:r w:rsidR="00431601">
        <w:t>, r</w:t>
      </w:r>
      <w:r w:rsidR="00431601" w:rsidRPr="00431601">
        <w:t>esearch and innovation</w:t>
      </w:r>
      <w:r w:rsidR="00431601">
        <w:t>, ec</w:t>
      </w:r>
      <w:r w:rsidR="00431601" w:rsidRPr="00431601">
        <w:t>onomic impacts and feasibility</w:t>
      </w:r>
      <w:r w:rsidR="00431601">
        <w:t>, and m</w:t>
      </w:r>
      <w:r w:rsidR="00431601" w:rsidRPr="00431601">
        <w:t>onitoring, reporting, and evaluation frameworks.</w:t>
      </w:r>
    </w:p>
    <w:p w14:paraId="6315935A" w14:textId="5D606763" w:rsidR="00812F5A" w:rsidRPr="00812F5A" w:rsidRDefault="00812F5A" w:rsidP="00812F5A">
      <w:pPr>
        <w:pStyle w:val="Heading3"/>
      </w:pPr>
      <w:r>
        <w:lastRenderedPageBreak/>
        <w:t>PECOT/S</w:t>
      </w:r>
    </w:p>
    <w:tbl>
      <w:tblPr>
        <w:tblStyle w:val="ACGreen-BasicTable"/>
        <w:tblW w:w="9010" w:type="dxa"/>
        <w:tblLook w:val="04A0" w:firstRow="1" w:lastRow="0" w:firstColumn="1" w:lastColumn="0" w:noHBand="0" w:noVBand="1"/>
      </w:tblPr>
      <w:tblGrid>
        <w:gridCol w:w="1479"/>
        <w:gridCol w:w="7531"/>
      </w:tblGrid>
      <w:tr w:rsidR="00A91AB2" w:rsidRPr="00A850A0" w14:paraId="00F0A36C" w14:textId="77777777" w:rsidTr="00242859">
        <w:trPr>
          <w:cnfStyle w:val="100000000000" w:firstRow="1" w:lastRow="0" w:firstColumn="0" w:lastColumn="0" w:oddVBand="0" w:evenVBand="0" w:oddHBand="0" w:evenHBand="0" w:firstRowFirstColumn="0" w:firstRowLastColumn="0" w:lastRowFirstColumn="0" w:lastRowLastColumn="0"/>
        </w:trPr>
        <w:tc>
          <w:tcPr>
            <w:tcW w:w="1479" w:type="dxa"/>
          </w:tcPr>
          <w:p w14:paraId="231BBB1C" w14:textId="77777777" w:rsidR="00604A6A" w:rsidRPr="00B33F2D" w:rsidRDefault="00604A6A" w:rsidP="00242859">
            <w:pPr>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Criterion</w:t>
            </w:r>
          </w:p>
        </w:tc>
        <w:tc>
          <w:tcPr>
            <w:tcW w:w="7531" w:type="dxa"/>
          </w:tcPr>
          <w:p w14:paraId="79E5D386" w14:textId="77777777" w:rsidR="00604A6A" w:rsidRPr="00B33F2D" w:rsidRDefault="00604A6A" w:rsidP="00242859">
            <w:pPr>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Description</w:t>
            </w:r>
          </w:p>
        </w:tc>
      </w:tr>
      <w:tr w:rsidR="00604A6A" w:rsidRPr="00A850A0" w14:paraId="1184D727" w14:textId="77777777" w:rsidTr="00242859">
        <w:tc>
          <w:tcPr>
            <w:tcW w:w="1479" w:type="dxa"/>
          </w:tcPr>
          <w:p w14:paraId="2ABA191D" w14:textId="77777777" w:rsidR="00604A6A" w:rsidRPr="00B33F2D" w:rsidRDefault="00604A6A" w:rsidP="00242859">
            <w:pPr>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Participants</w:t>
            </w:r>
          </w:p>
        </w:tc>
        <w:tc>
          <w:tcPr>
            <w:tcW w:w="7531" w:type="dxa"/>
          </w:tcPr>
          <w:p w14:paraId="40622DD3" w14:textId="77777777" w:rsidR="00604A6A" w:rsidRPr="00B33F2D" w:rsidRDefault="00604A6A" w:rsidP="00242859">
            <w:pPr>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Adults and/or children</w:t>
            </w:r>
          </w:p>
        </w:tc>
      </w:tr>
      <w:tr w:rsidR="00604A6A" w:rsidRPr="00A850A0" w14:paraId="490428CF" w14:textId="77777777" w:rsidTr="00242859">
        <w:tc>
          <w:tcPr>
            <w:tcW w:w="1479" w:type="dxa"/>
          </w:tcPr>
          <w:p w14:paraId="303EA6B8" w14:textId="77777777" w:rsidR="00604A6A" w:rsidRPr="00B33F2D" w:rsidRDefault="00604A6A" w:rsidP="00242859">
            <w:pPr>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 xml:space="preserve">Exposure </w:t>
            </w:r>
          </w:p>
        </w:tc>
        <w:tc>
          <w:tcPr>
            <w:tcW w:w="7531" w:type="dxa"/>
          </w:tcPr>
          <w:p w14:paraId="6E8EB97B" w14:textId="79FFA4A0" w:rsidR="00604A6A" w:rsidRPr="00B33F2D" w:rsidRDefault="00604A6A" w:rsidP="00242859">
            <w:pPr>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Exposure to microplastics (≤5 mm diameter) and nanoplastics (for example, including polyethylene, polyethylene terephthalate, polyamide, polypropylene, polystyrene, polyvinyl alcohol and polyvinyl chloride, polylactic acid, oxo-degradable plastic, synthetic (micro) fibres, bioplastics, etc.)</w:t>
            </w:r>
          </w:p>
          <w:p w14:paraId="746E9F50" w14:textId="77777777" w:rsidR="00604A6A" w:rsidRPr="00B33F2D" w:rsidRDefault="00604A6A" w:rsidP="00242859">
            <w:pPr>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Type: general population, non-occupational, occupational</w:t>
            </w:r>
          </w:p>
          <w:p w14:paraId="52E2B52D" w14:textId="77777777" w:rsidR="00604A6A" w:rsidRPr="00B33F2D" w:rsidRDefault="00604A6A" w:rsidP="00242859">
            <w:pPr>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Route: air, water, food and consumer-focused personal care products</w:t>
            </w:r>
          </w:p>
          <w:p w14:paraId="5E4D5597" w14:textId="77777777" w:rsidR="00604A6A" w:rsidRPr="00B33F2D" w:rsidRDefault="00604A6A" w:rsidP="00242859">
            <w:pPr>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Exposure pathway: ingestion, inhalation or (potentially) dermal/direct contact</w:t>
            </w:r>
          </w:p>
          <w:p w14:paraId="57D95E51" w14:textId="77777777" w:rsidR="00604A6A" w:rsidRPr="00B33F2D" w:rsidRDefault="00604A6A" w:rsidP="00242859">
            <w:pPr>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Measure of exposure: biological sample such as serum</w:t>
            </w:r>
          </w:p>
        </w:tc>
      </w:tr>
      <w:tr w:rsidR="00604A6A" w:rsidRPr="00A850A0" w14:paraId="33EA3AEF" w14:textId="77777777" w:rsidTr="00242859">
        <w:tc>
          <w:tcPr>
            <w:tcW w:w="1479" w:type="dxa"/>
          </w:tcPr>
          <w:p w14:paraId="3F9E6FCE" w14:textId="77777777" w:rsidR="00604A6A" w:rsidRPr="00B33F2D" w:rsidRDefault="00604A6A" w:rsidP="00242859">
            <w:pPr>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 xml:space="preserve">Comparator </w:t>
            </w:r>
          </w:p>
        </w:tc>
        <w:tc>
          <w:tcPr>
            <w:tcW w:w="7531" w:type="dxa"/>
          </w:tcPr>
          <w:p w14:paraId="3C340D2D" w14:textId="77777777" w:rsidR="00604A6A" w:rsidRPr="00B33F2D" w:rsidRDefault="00604A6A" w:rsidP="00242859">
            <w:pPr>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Adults and/or children who have a lower exposure to microplastics (including definitions by quartile approaches)</w:t>
            </w:r>
          </w:p>
        </w:tc>
      </w:tr>
      <w:tr w:rsidR="00604A6A" w:rsidRPr="00A850A0" w14:paraId="3336F19B" w14:textId="77777777" w:rsidTr="00242859">
        <w:tc>
          <w:tcPr>
            <w:tcW w:w="1479" w:type="dxa"/>
          </w:tcPr>
          <w:p w14:paraId="3BE3B685" w14:textId="77777777" w:rsidR="00604A6A" w:rsidRPr="00B33F2D" w:rsidRDefault="00604A6A" w:rsidP="00242859">
            <w:pPr>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Outcomes</w:t>
            </w:r>
          </w:p>
        </w:tc>
        <w:tc>
          <w:tcPr>
            <w:tcW w:w="7531" w:type="dxa"/>
          </w:tcPr>
          <w:p w14:paraId="29DDE209" w14:textId="77777777" w:rsidR="00604A6A" w:rsidRPr="00B33F2D" w:rsidRDefault="00604A6A" w:rsidP="00242859">
            <w:pPr>
              <w:shd w:val="clear" w:color="auto" w:fill="FFFFFF" w:themeFill="background1"/>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 xml:space="preserve">Mechanism: inflammation, oxidative damage, carrier for other pollutants (toxicity), physical damage, abrasion </w:t>
            </w:r>
          </w:p>
          <w:p w14:paraId="40354551" w14:textId="77777777" w:rsidR="00604A6A" w:rsidRPr="00B33F2D" w:rsidRDefault="00604A6A" w:rsidP="00242859">
            <w:pPr>
              <w:shd w:val="clear" w:color="auto" w:fill="FFFFFF" w:themeFill="background1"/>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Health outcomes by system (including but not limited to):</w:t>
            </w:r>
          </w:p>
          <w:p w14:paraId="56B10A4B" w14:textId="77777777" w:rsidR="00604A6A" w:rsidRPr="00B33F2D" w:rsidRDefault="00604A6A" w:rsidP="00431601">
            <w:pPr>
              <w:pStyle w:val="ListParagraph"/>
              <w:numPr>
                <w:ilvl w:val="0"/>
                <w:numId w:val="22"/>
              </w:numPr>
              <w:spacing w:beforeLines="30" w:before="72" w:afterLines="30" w:after="72" w:line="240" w:lineRule="exact"/>
              <w:ind w:left="714" w:hanging="357"/>
              <w:rPr>
                <w:rFonts w:asciiTheme="minorHAnsi" w:hAnsiTheme="minorHAnsi" w:cstheme="minorHAnsi"/>
                <w:sz w:val="20"/>
                <w:szCs w:val="20"/>
              </w:rPr>
            </w:pPr>
            <w:r w:rsidRPr="00B33F2D">
              <w:rPr>
                <w:rFonts w:asciiTheme="minorHAnsi" w:hAnsiTheme="minorHAnsi" w:cstheme="minorHAnsi"/>
                <w:sz w:val="20"/>
                <w:szCs w:val="20"/>
              </w:rPr>
              <w:t>Cardiovascular system (for example, cardiac fibrosis, cardiovascular disease)</w:t>
            </w:r>
          </w:p>
          <w:p w14:paraId="60E4BF3A" w14:textId="77777777" w:rsidR="00604A6A" w:rsidRPr="00B33F2D" w:rsidRDefault="00604A6A" w:rsidP="00431601">
            <w:pPr>
              <w:pStyle w:val="ListParagraph"/>
              <w:numPr>
                <w:ilvl w:val="0"/>
                <w:numId w:val="22"/>
              </w:numPr>
              <w:spacing w:beforeLines="30" w:before="72" w:afterLines="30" w:after="72" w:line="240" w:lineRule="exact"/>
              <w:ind w:left="714" w:hanging="357"/>
              <w:rPr>
                <w:rFonts w:asciiTheme="minorHAnsi" w:hAnsiTheme="minorHAnsi" w:cstheme="minorHAnsi"/>
                <w:sz w:val="20"/>
                <w:szCs w:val="20"/>
              </w:rPr>
            </w:pPr>
            <w:r w:rsidRPr="00B33F2D">
              <w:rPr>
                <w:rFonts w:asciiTheme="minorHAnsi" w:hAnsiTheme="minorHAnsi" w:cstheme="minorHAnsi"/>
                <w:sz w:val="20"/>
                <w:szCs w:val="20"/>
              </w:rPr>
              <w:t>Respiratory system (for example, asthma, pulmonary function, etc.)</w:t>
            </w:r>
          </w:p>
          <w:p w14:paraId="4289080F" w14:textId="77777777" w:rsidR="00604A6A" w:rsidRPr="00B33F2D" w:rsidRDefault="00604A6A" w:rsidP="00431601">
            <w:pPr>
              <w:pStyle w:val="ListParagraph"/>
              <w:numPr>
                <w:ilvl w:val="0"/>
                <w:numId w:val="22"/>
              </w:numPr>
              <w:spacing w:beforeLines="30" w:before="72" w:afterLines="30" w:after="72" w:line="240" w:lineRule="exact"/>
              <w:ind w:left="714" w:hanging="357"/>
              <w:rPr>
                <w:rFonts w:asciiTheme="minorHAnsi" w:hAnsiTheme="minorHAnsi" w:cstheme="minorHAnsi"/>
                <w:sz w:val="20"/>
                <w:szCs w:val="20"/>
              </w:rPr>
            </w:pPr>
            <w:r w:rsidRPr="00B33F2D">
              <w:rPr>
                <w:rFonts w:asciiTheme="minorHAnsi" w:hAnsiTheme="minorHAnsi" w:cstheme="minorHAnsi"/>
                <w:sz w:val="20"/>
                <w:szCs w:val="20"/>
              </w:rPr>
              <w:t>Endocrine system</w:t>
            </w:r>
          </w:p>
          <w:p w14:paraId="1E07082F" w14:textId="77777777" w:rsidR="00604A6A" w:rsidRPr="00B33F2D" w:rsidRDefault="00604A6A" w:rsidP="00431601">
            <w:pPr>
              <w:pStyle w:val="ListParagraph"/>
              <w:numPr>
                <w:ilvl w:val="0"/>
                <w:numId w:val="22"/>
              </w:numPr>
              <w:spacing w:beforeLines="30" w:before="72" w:afterLines="30" w:after="72" w:line="240" w:lineRule="exact"/>
              <w:ind w:left="714" w:hanging="357"/>
              <w:rPr>
                <w:rFonts w:asciiTheme="minorHAnsi" w:hAnsiTheme="minorHAnsi" w:cstheme="minorHAnsi"/>
                <w:sz w:val="20"/>
                <w:szCs w:val="20"/>
              </w:rPr>
            </w:pPr>
            <w:r w:rsidRPr="00B33F2D">
              <w:rPr>
                <w:rFonts w:asciiTheme="minorHAnsi" w:hAnsiTheme="minorHAnsi" w:cstheme="minorHAnsi"/>
                <w:sz w:val="20"/>
                <w:szCs w:val="20"/>
              </w:rPr>
              <w:t>Nervous system (for example, development)</w:t>
            </w:r>
          </w:p>
          <w:p w14:paraId="0ED1B9A9" w14:textId="77777777" w:rsidR="00604A6A" w:rsidRPr="00B33F2D" w:rsidRDefault="00604A6A" w:rsidP="00431601">
            <w:pPr>
              <w:pStyle w:val="ListParagraph"/>
              <w:numPr>
                <w:ilvl w:val="0"/>
                <w:numId w:val="22"/>
              </w:numPr>
              <w:spacing w:beforeLines="30" w:before="72" w:afterLines="30" w:after="72" w:line="240" w:lineRule="exact"/>
              <w:ind w:left="714" w:hanging="357"/>
              <w:rPr>
                <w:rFonts w:asciiTheme="minorHAnsi" w:hAnsiTheme="minorHAnsi" w:cstheme="minorHAnsi"/>
                <w:sz w:val="20"/>
                <w:szCs w:val="20"/>
              </w:rPr>
            </w:pPr>
            <w:r w:rsidRPr="00B33F2D">
              <w:rPr>
                <w:rFonts w:asciiTheme="minorHAnsi" w:hAnsiTheme="minorHAnsi" w:cstheme="minorHAnsi"/>
                <w:sz w:val="20"/>
                <w:szCs w:val="20"/>
              </w:rPr>
              <w:t>Gastrointestinal function (for example, inflammatory bowel disease)</w:t>
            </w:r>
          </w:p>
          <w:p w14:paraId="1ECC3FEB" w14:textId="77777777" w:rsidR="00604A6A" w:rsidRPr="00B33F2D" w:rsidRDefault="00604A6A" w:rsidP="00431601">
            <w:pPr>
              <w:pStyle w:val="ListParagraph"/>
              <w:numPr>
                <w:ilvl w:val="0"/>
                <w:numId w:val="22"/>
              </w:numPr>
              <w:shd w:val="clear" w:color="auto" w:fill="FFFFFF" w:themeFill="background1"/>
              <w:spacing w:beforeLines="30" w:before="72" w:afterLines="30" w:after="72" w:line="240" w:lineRule="exact"/>
              <w:ind w:left="714" w:hanging="357"/>
              <w:rPr>
                <w:rFonts w:asciiTheme="minorHAnsi" w:hAnsiTheme="minorHAnsi" w:cstheme="minorHAnsi"/>
                <w:sz w:val="20"/>
                <w:szCs w:val="20"/>
              </w:rPr>
            </w:pPr>
            <w:r w:rsidRPr="00B33F2D">
              <w:rPr>
                <w:rFonts w:asciiTheme="minorHAnsi" w:hAnsiTheme="minorHAnsi" w:cstheme="minorHAnsi"/>
                <w:sz w:val="20"/>
                <w:szCs w:val="20"/>
              </w:rPr>
              <w:t>Reproductive system (eg, sperm motility/mobility, reproductive hormones, pregnancy and birth outcomes, etc.)</w:t>
            </w:r>
          </w:p>
          <w:p w14:paraId="1CBCE4B4" w14:textId="77777777" w:rsidR="00604A6A" w:rsidRPr="00B33F2D" w:rsidRDefault="00604A6A" w:rsidP="00431601">
            <w:pPr>
              <w:pStyle w:val="ListParagraph"/>
              <w:numPr>
                <w:ilvl w:val="0"/>
                <w:numId w:val="22"/>
              </w:numPr>
              <w:spacing w:beforeLines="30" w:before="72" w:afterLines="30" w:after="72" w:line="240" w:lineRule="exact"/>
              <w:ind w:left="714" w:hanging="357"/>
              <w:rPr>
                <w:rFonts w:asciiTheme="minorHAnsi" w:hAnsiTheme="minorHAnsi" w:cstheme="minorHAnsi"/>
                <w:sz w:val="20"/>
                <w:szCs w:val="20"/>
              </w:rPr>
            </w:pPr>
            <w:r w:rsidRPr="00B33F2D">
              <w:rPr>
                <w:rFonts w:asciiTheme="minorHAnsi" w:hAnsiTheme="minorHAnsi" w:cstheme="minorHAnsi"/>
                <w:sz w:val="20"/>
                <w:szCs w:val="20"/>
              </w:rPr>
              <w:t>Immune system (for example, autoimmune disease)</w:t>
            </w:r>
          </w:p>
          <w:p w14:paraId="159E8810" w14:textId="77777777" w:rsidR="00604A6A" w:rsidRPr="00B33F2D" w:rsidRDefault="00604A6A" w:rsidP="00431601">
            <w:pPr>
              <w:pStyle w:val="ListParagraph"/>
              <w:numPr>
                <w:ilvl w:val="0"/>
                <w:numId w:val="22"/>
              </w:numPr>
              <w:spacing w:beforeLines="30" w:before="72" w:afterLines="30" w:after="72" w:line="240" w:lineRule="exact"/>
              <w:ind w:left="714" w:hanging="357"/>
              <w:rPr>
                <w:rFonts w:asciiTheme="minorHAnsi" w:hAnsiTheme="minorHAnsi" w:cstheme="minorHAnsi"/>
                <w:sz w:val="20"/>
                <w:szCs w:val="20"/>
              </w:rPr>
            </w:pPr>
            <w:r w:rsidRPr="00B33F2D">
              <w:rPr>
                <w:rFonts w:asciiTheme="minorHAnsi" w:hAnsiTheme="minorHAnsi" w:cstheme="minorHAnsi"/>
                <w:sz w:val="20"/>
                <w:szCs w:val="20"/>
              </w:rPr>
              <w:t>Musculoskeletal system</w:t>
            </w:r>
          </w:p>
          <w:p w14:paraId="7DD689E7" w14:textId="77777777" w:rsidR="00604A6A" w:rsidRPr="00B33F2D" w:rsidRDefault="00604A6A" w:rsidP="00431601">
            <w:pPr>
              <w:pStyle w:val="ListParagraph"/>
              <w:numPr>
                <w:ilvl w:val="0"/>
                <w:numId w:val="22"/>
              </w:numPr>
              <w:spacing w:beforeLines="30" w:before="72" w:afterLines="30" w:after="72" w:line="240" w:lineRule="exact"/>
              <w:ind w:left="714" w:hanging="357"/>
              <w:rPr>
                <w:rFonts w:asciiTheme="minorHAnsi" w:hAnsiTheme="minorHAnsi" w:cstheme="minorHAnsi"/>
                <w:sz w:val="20"/>
                <w:szCs w:val="20"/>
              </w:rPr>
            </w:pPr>
            <w:r w:rsidRPr="00B33F2D">
              <w:rPr>
                <w:rFonts w:asciiTheme="minorHAnsi" w:hAnsiTheme="minorHAnsi" w:cstheme="minorHAnsi"/>
                <w:sz w:val="20"/>
                <w:szCs w:val="20"/>
              </w:rPr>
              <w:t>Urinary/renal system effects (for example, chronic kidney disease)</w:t>
            </w:r>
          </w:p>
          <w:p w14:paraId="2A7556AF" w14:textId="77777777" w:rsidR="00604A6A" w:rsidRPr="00B33F2D" w:rsidRDefault="00604A6A" w:rsidP="00431601">
            <w:pPr>
              <w:pStyle w:val="ListParagraph"/>
              <w:numPr>
                <w:ilvl w:val="0"/>
                <w:numId w:val="22"/>
              </w:numPr>
              <w:spacing w:beforeLines="30" w:before="72" w:afterLines="30" w:after="72" w:line="240" w:lineRule="exact"/>
              <w:ind w:left="714" w:hanging="357"/>
              <w:rPr>
                <w:rFonts w:asciiTheme="minorHAnsi" w:hAnsiTheme="minorHAnsi" w:cstheme="minorHAnsi"/>
                <w:sz w:val="20"/>
                <w:szCs w:val="20"/>
              </w:rPr>
            </w:pPr>
            <w:r w:rsidRPr="00B33F2D">
              <w:rPr>
                <w:rFonts w:asciiTheme="minorHAnsi" w:hAnsiTheme="minorHAnsi" w:cstheme="minorHAnsi"/>
                <w:sz w:val="20"/>
                <w:szCs w:val="20"/>
              </w:rPr>
              <w:t>Cancer (for example, lung or bowel cancer)</w:t>
            </w:r>
          </w:p>
          <w:p w14:paraId="728B4379" w14:textId="77777777" w:rsidR="00604A6A" w:rsidRPr="00B33F2D" w:rsidRDefault="00604A6A" w:rsidP="00431601">
            <w:pPr>
              <w:pStyle w:val="ListParagraph"/>
              <w:numPr>
                <w:ilvl w:val="0"/>
                <w:numId w:val="22"/>
              </w:numPr>
              <w:spacing w:beforeLines="30" w:before="72" w:afterLines="30" w:after="72" w:line="240" w:lineRule="exact"/>
              <w:ind w:left="714" w:hanging="357"/>
              <w:rPr>
                <w:rFonts w:asciiTheme="minorHAnsi" w:hAnsiTheme="minorHAnsi" w:cstheme="minorHAnsi"/>
                <w:sz w:val="20"/>
                <w:szCs w:val="20"/>
              </w:rPr>
            </w:pPr>
            <w:r w:rsidRPr="00B33F2D">
              <w:rPr>
                <w:rFonts w:asciiTheme="minorHAnsi" w:hAnsiTheme="minorHAnsi" w:cstheme="minorHAnsi"/>
                <w:sz w:val="20"/>
                <w:szCs w:val="20"/>
              </w:rPr>
              <w:t>Hepatic effects (for example, chronic liver disease)</w:t>
            </w:r>
          </w:p>
          <w:p w14:paraId="63A8793B" w14:textId="77777777" w:rsidR="00604A6A" w:rsidRPr="00B33F2D" w:rsidRDefault="00604A6A" w:rsidP="00431601">
            <w:pPr>
              <w:pStyle w:val="ListParagraph"/>
              <w:numPr>
                <w:ilvl w:val="0"/>
                <w:numId w:val="22"/>
              </w:numPr>
              <w:shd w:val="clear" w:color="auto" w:fill="FFFFFF" w:themeFill="background1"/>
              <w:spacing w:beforeLines="30" w:before="72" w:afterLines="30" w:after="72" w:line="240" w:lineRule="exact"/>
              <w:ind w:left="714" w:hanging="357"/>
              <w:rPr>
                <w:rFonts w:asciiTheme="minorHAnsi" w:hAnsiTheme="minorHAnsi" w:cstheme="minorHAnsi"/>
                <w:sz w:val="20"/>
                <w:szCs w:val="20"/>
              </w:rPr>
            </w:pPr>
            <w:r w:rsidRPr="00B33F2D">
              <w:rPr>
                <w:rFonts w:asciiTheme="minorHAnsi" w:hAnsiTheme="minorHAnsi" w:cstheme="minorHAnsi"/>
                <w:sz w:val="20"/>
                <w:szCs w:val="20"/>
              </w:rPr>
              <w:t>Metabolic function (for example, kidney and liver function, diabetes)</w:t>
            </w:r>
          </w:p>
          <w:p w14:paraId="513FCB70" w14:textId="44C8E6CE" w:rsidR="00604A6A" w:rsidRPr="00B33F2D" w:rsidRDefault="00604A6A" w:rsidP="00431601">
            <w:pPr>
              <w:pStyle w:val="ListParagraph"/>
              <w:numPr>
                <w:ilvl w:val="0"/>
                <w:numId w:val="22"/>
              </w:numPr>
              <w:spacing w:beforeLines="30" w:before="72" w:afterLines="30" w:after="72" w:line="240" w:lineRule="exact"/>
              <w:ind w:left="714" w:hanging="357"/>
              <w:rPr>
                <w:rFonts w:asciiTheme="minorHAnsi" w:hAnsiTheme="minorHAnsi" w:cstheme="minorHAnsi"/>
                <w:sz w:val="20"/>
                <w:szCs w:val="20"/>
              </w:rPr>
            </w:pPr>
            <w:r w:rsidRPr="00B33F2D">
              <w:rPr>
                <w:rFonts w:asciiTheme="minorHAnsi" w:hAnsiTheme="minorHAnsi" w:cstheme="minorHAnsi"/>
                <w:sz w:val="20"/>
                <w:szCs w:val="20"/>
              </w:rPr>
              <w:t>Toxicity</w:t>
            </w:r>
            <w:r w:rsidRPr="00B33F2D">
              <w:rPr>
                <w:rFonts w:asciiTheme="minorHAnsi" w:hAnsiTheme="minorHAnsi" w:cstheme="minorHAnsi"/>
                <w:bCs/>
                <w:sz w:val="20"/>
                <w:szCs w:val="20"/>
              </w:rPr>
              <w:t>/</w:t>
            </w:r>
            <w:r w:rsidRPr="00B33F2D">
              <w:rPr>
                <w:rFonts w:asciiTheme="minorHAnsi" w:hAnsiTheme="minorHAnsi" w:cstheme="minorHAnsi"/>
                <w:sz w:val="20"/>
                <w:szCs w:val="20"/>
              </w:rPr>
              <w:t>carrier for other pollutants that have adverse health outcomes</w:t>
            </w:r>
          </w:p>
          <w:p w14:paraId="176C5CF5" w14:textId="77777777" w:rsidR="00604A6A" w:rsidRPr="00B33F2D" w:rsidRDefault="00604A6A" w:rsidP="00431601">
            <w:pPr>
              <w:pStyle w:val="ListParagraph"/>
              <w:numPr>
                <w:ilvl w:val="0"/>
                <w:numId w:val="22"/>
              </w:numPr>
              <w:spacing w:beforeLines="30" w:before="72" w:afterLines="30" w:after="72" w:line="240" w:lineRule="exact"/>
              <w:ind w:left="714" w:hanging="357"/>
              <w:rPr>
                <w:rFonts w:asciiTheme="minorHAnsi" w:hAnsiTheme="minorHAnsi" w:cstheme="minorHAnsi"/>
                <w:sz w:val="20"/>
                <w:szCs w:val="20"/>
              </w:rPr>
            </w:pPr>
            <w:r w:rsidRPr="00B33F2D">
              <w:rPr>
                <w:rFonts w:asciiTheme="minorHAnsi" w:hAnsiTheme="minorHAnsi" w:cstheme="minorHAnsi"/>
                <w:sz w:val="20"/>
                <w:szCs w:val="20"/>
              </w:rPr>
              <w:t xml:space="preserve">Microbiome </w:t>
            </w:r>
            <w:proofErr w:type="spellStart"/>
            <w:r w:rsidRPr="00B33F2D">
              <w:rPr>
                <w:rFonts w:asciiTheme="minorHAnsi" w:hAnsiTheme="minorHAnsi" w:cstheme="minorHAnsi"/>
                <w:sz w:val="20"/>
                <w:szCs w:val="20"/>
              </w:rPr>
              <w:t>dybiosis</w:t>
            </w:r>
            <w:proofErr w:type="spellEnd"/>
          </w:p>
        </w:tc>
      </w:tr>
      <w:tr w:rsidR="00604A6A" w:rsidRPr="00A850A0" w14:paraId="6FD77501" w14:textId="77777777" w:rsidTr="00242859">
        <w:tc>
          <w:tcPr>
            <w:tcW w:w="1479" w:type="dxa"/>
          </w:tcPr>
          <w:p w14:paraId="5DDF8F8A" w14:textId="77777777" w:rsidR="00604A6A" w:rsidRPr="00B33F2D" w:rsidRDefault="00604A6A" w:rsidP="00242859">
            <w:pPr>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Study types</w:t>
            </w:r>
          </w:p>
        </w:tc>
        <w:tc>
          <w:tcPr>
            <w:tcW w:w="7531" w:type="dxa"/>
          </w:tcPr>
          <w:p w14:paraId="64927EDE" w14:textId="77777777" w:rsidR="00604A6A" w:rsidRPr="00B33F2D" w:rsidRDefault="00604A6A" w:rsidP="00242859">
            <w:pPr>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Systematic reviews with meta-analysis or other original data</w:t>
            </w:r>
          </w:p>
          <w:p w14:paraId="6319ED67" w14:textId="77777777" w:rsidR="00604A6A" w:rsidRPr="00B33F2D" w:rsidRDefault="00604A6A" w:rsidP="00242859">
            <w:pPr>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Human cohort or case-control studies (epidemiologic design)</w:t>
            </w:r>
          </w:p>
          <w:p w14:paraId="74B571B0" w14:textId="362363D7" w:rsidR="00604A6A" w:rsidRPr="00B33F2D" w:rsidRDefault="00604A6A" w:rsidP="00242859">
            <w:pPr>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Studies exploring toxicological or mechanistic effects (human cell</w:t>
            </w:r>
            <w:r w:rsidR="00B56421">
              <w:rPr>
                <w:rFonts w:asciiTheme="minorHAnsi" w:hAnsiTheme="minorHAnsi" w:cstheme="minorHAnsi"/>
                <w:sz w:val="20"/>
                <w:szCs w:val="20"/>
              </w:rPr>
              <w:t>-</w:t>
            </w:r>
            <w:r w:rsidRPr="00B33F2D">
              <w:rPr>
                <w:rFonts w:asciiTheme="minorHAnsi" w:hAnsiTheme="minorHAnsi" w:cstheme="minorHAnsi"/>
                <w:sz w:val="20"/>
                <w:szCs w:val="20"/>
              </w:rPr>
              <w:t xml:space="preserve">line, in vitro and </w:t>
            </w:r>
            <w:r w:rsidR="00573578">
              <w:rPr>
                <w:rFonts w:asciiTheme="minorHAnsi" w:hAnsiTheme="minorHAnsi" w:cstheme="minorHAnsi"/>
                <w:sz w:val="20"/>
                <w:szCs w:val="20"/>
              </w:rPr>
              <w:t xml:space="preserve">non-human </w:t>
            </w:r>
            <w:r w:rsidRPr="00B33F2D">
              <w:rPr>
                <w:rFonts w:asciiTheme="minorHAnsi" w:hAnsiTheme="minorHAnsi" w:cstheme="minorHAnsi"/>
                <w:sz w:val="20"/>
                <w:szCs w:val="20"/>
              </w:rPr>
              <w:t>mammal studies that contain clinically relevant advice for humans)</w:t>
            </w:r>
          </w:p>
        </w:tc>
      </w:tr>
      <w:tr w:rsidR="00604A6A" w:rsidRPr="00A850A0" w14:paraId="51A24277" w14:textId="77777777" w:rsidTr="00242859">
        <w:tc>
          <w:tcPr>
            <w:tcW w:w="1479" w:type="dxa"/>
          </w:tcPr>
          <w:p w14:paraId="37B0A22C" w14:textId="77777777" w:rsidR="00604A6A" w:rsidRPr="00B33F2D" w:rsidRDefault="00604A6A" w:rsidP="00242859">
            <w:pPr>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Timeframe</w:t>
            </w:r>
          </w:p>
        </w:tc>
        <w:tc>
          <w:tcPr>
            <w:tcW w:w="7531" w:type="dxa"/>
          </w:tcPr>
          <w:p w14:paraId="0E4A40BD" w14:textId="77777777" w:rsidR="00604A6A" w:rsidRPr="00B33F2D" w:rsidRDefault="00604A6A" w:rsidP="00242859">
            <w:pPr>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1 January 2015 to current</w:t>
            </w:r>
          </w:p>
        </w:tc>
      </w:tr>
      <w:tr w:rsidR="00604A6A" w:rsidRPr="005F167B" w14:paraId="0661985A" w14:textId="77777777" w:rsidTr="00242859">
        <w:tc>
          <w:tcPr>
            <w:tcW w:w="1479" w:type="dxa"/>
          </w:tcPr>
          <w:p w14:paraId="58DCA4B9" w14:textId="77777777" w:rsidR="00604A6A" w:rsidRPr="00B33F2D" w:rsidRDefault="00604A6A" w:rsidP="00242859">
            <w:pPr>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Jurisdictions</w:t>
            </w:r>
          </w:p>
        </w:tc>
        <w:tc>
          <w:tcPr>
            <w:tcW w:w="7531" w:type="dxa"/>
          </w:tcPr>
          <w:p w14:paraId="23A830B7" w14:textId="77777777" w:rsidR="00604A6A" w:rsidRPr="00B33F2D" w:rsidRDefault="00604A6A" w:rsidP="00242859">
            <w:pPr>
              <w:spacing w:beforeLines="20" w:before="48" w:afterLines="20" w:after="48" w:line="240" w:lineRule="exact"/>
              <w:rPr>
                <w:rFonts w:asciiTheme="minorHAnsi" w:hAnsiTheme="minorHAnsi" w:cstheme="minorHAnsi"/>
                <w:sz w:val="20"/>
                <w:szCs w:val="20"/>
              </w:rPr>
            </w:pPr>
            <w:r w:rsidRPr="00B33F2D">
              <w:rPr>
                <w:rFonts w:asciiTheme="minorHAnsi" w:hAnsiTheme="minorHAnsi" w:cstheme="minorHAnsi"/>
                <w:sz w:val="20"/>
                <w:szCs w:val="20"/>
              </w:rPr>
              <w:t xml:space="preserve">No limitation </w:t>
            </w:r>
          </w:p>
        </w:tc>
      </w:tr>
    </w:tbl>
    <w:p w14:paraId="11BAB9BF" w14:textId="515A79D7" w:rsidR="00813BEB" w:rsidRDefault="00813BEB" w:rsidP="00604A6A">
      <w:pPr>
        <w:rPr>
          <w:lang w:val="en-US"/>
        </w:rPr>
      </w:pPr>
    </w:p>
    <w:p w14:paraId="17011D47" w14:textId="77777777" w:rsidR="00813BEB" w:rsidRDefault="00813BEB">
      <w:pPr>
        <w:spacing w:before="0"/>
        <w:jc w:val="left"/>
        <w:rPr>
          <w:lang w:val="en-US"/>
        </w:rPr>
      </w:pPr>
      <w:r>
        <w:rPr>
          <w:lang w:val="en-US"/>
        </w:rPr>
        <w:br w:type="page"/>
      </w:r>
    </w:p>
    <w:p w14:paraId="310C012A" w14:textId="49B6AFEA" w:rsidR="00410E31" w:rsidRDefault="00813BEB" w:rsidP="00410E31">
      <w:pPr>
        <w:pStyle w:val="Heading1NotNumbered"/>
        <w:rPr>
          <w:rStyle w:val="Heading6Char"/>
          <w:rFonts w:cstheme="minorBidi"/>
          <w:b/>
          <w:bCs w:val="0"/>
          <w:sz w:val="40"/>
          <w:szCs w:val="48"/>
        </w:rPr>
      </w:pPr>
      <w:bookmarkStart w:id="140" w:name="_Toc210833608"/>
      <w:bookmarkStart w:id="141" w:name="_Toc199656431"/>
      <w:r w:rsidRPr="00410E31">
        <w:lastRenderedPageBreak/>
        <w:t xml:space="preserve">Appendix B: </w:t>
      </w:r>
      <w:r w:rsidR="00410E31" w:rsidRPr="00410E31">
        <w:rPr>
          <w:rStyle w:val="Heading6Char"/>
          <w:rFonts w:cstheme="minorBidi"/>
          <w:b/>
          <w:bCs w:val="0"/>
          <w:sz w:val="40"/>
          <w:szCs w:val="48"/>
        </w:rPr>
        <w:t>Techniques</w:t>
      </w:r>
      <w:bookmarkEnd w:id="140"/>
      <w:r w:rsidR="00410E31" w:rsidRPr="00410E31">
        <w:rPr>
          <w:rStyle w:val="Heading6Char"/>
          <w:rFonts w:cstheme="minorBidi"/>
          <w:b/>
          <w:bCs w:val="0"/>
          <w:sz w:val="40"/>
          <w:szCs w:val="48"/>
        </w:rPr>
        <w:t xml:space="preserve"> </w:t>
      </w:r>
    </w:p>
    <w:p w14:paraId="7A85B055" w14:textId="77777777" w:rsidR="00F566D3" w:rsidRDefault="00F566D3" w:rsidP="00F566D3">
      <w:r>
        <w:t>Common quality assurance approaches include:</w:t>
      </w:r>
    </w:p>
    <w:p w14:paraId="75CAB432" w14:textId="77777777" w:rsidR="00F566D3" w:rsidRDefault="00F566D3" w:rsidP="00A06605">
      <w:pPr>
        <w:pStyle w:val="Bullet2"/>
        <w:ind w:left="709" w:hanging="425"/>
      </w:pPr>
      <w:r w:rsidRPr="00A140B8">
        <w:t>minimising the use of plastics during sample collection</w:t>
      </w:r>
      <w:r>
        <w:t>, processing, and analysis</w:t>
      </w:r>
      <w:r w:rsidRPr="00A140B8">
        <w:t xml:space="preserve"> (such as </w:t>
      </w:r>
      <w:r>
        <w:t xml:space="preserve">using </w:t>
      </w:r>
      <w:r w:rsidRPr="00A140B8">
        <w:t>plastic</w:t>
      </w:r>
      <w:r>
        <w:t>-</w:t>
      </w:r>
      <w:r w:rsidRPr="00A140B8">
        <w:t>free PPE, use of metal or glass containers and tools, washing samples and equipment with distilled water,</w:t>
      </w:r>
      <w:r>
        <w:t xml:space="preserve"> filtration methods that avoid plastic textiles,</w:t>
      </w:r>
      <w:r w:rsidRPr="00A140B8">
        <w:t xml:space="preserve"> storage </w:t>
      </w:r>
      <w:r>
        <w:t xml:space="preserve">of </w:t>
      </w:r>
      <w:r w:rsidRPr="00A140B8">
        <w:t>equipment in non-plastic containers</w:t>
      </w:r>
      <w:r>
        <w:t>, use of</w:t>
      </w:r>
      <w:r w:rsidRPr="00A140B8">
        <w:t xml:space="preserve"> laminar </w:t>
      </w:r>
      <w:r>
        <w:t xml:space="preserve">flow </w:t>
      </w:r>
      <w:r w:rsidRPr="00A140B8">
        <w:t>hoods following disinfection, vacuum filtration of reagents and solutions</w:t>
      </w:r>
      <w:r>
        <w:t>, etc.)</w:t>
      </w:r>
    </w:p>
    <w:p w14:paraId="7C6FE429" w14:textId="77777777" w:rsidR="00F566D3" w:rsidRDefault="00F566D3" w:rsidP="00A06605">
      <w:pPr>
        <w:pStyle w:val="Bullet2"/>
        <w:ind w:left="709" w:hanging="425"/>
      </w:pPr>
      <w:r>
        <w:t xml:space="preserve">use of more than one detection and analytical technique (including manual confirmation) to confirm that identified particles are plastic in origin </w:t>
      </w:r>
    </w:p>
    <w:p w14:paraId="6B90FECA" w14:textId="77777777" w:rsidR="00F566D3" w:rsidRDefault="00F566D3" w:rsidP="00A06605">
      <w:pPr>
        <w:pStyle w:val="Bullet2"/>
        <w:ind w:left="709" w:hanging="425"/>
      </w:pPr>
      <w:r>
        <w:t>selection of polymer databases, noting that many have reference spectra for pristine plastics only (potentially leading to misclassification of weathered particles)</w:t>
      </w:r>
    </w:p>
    <w:p w14:paraId="348B7C00" w14:textId="08CCA670" w:rsidR="00F566D3" w:rsidRDefault="00F566D3" w:rsidP="00A06605">
      <w:pPr>
        <w:pStyle w:val="Bullet2"/>
        <w:ind w:left="709" w:hanging="425"/>
      </w:pPr>
      <w:r>
        <w:t xml:space="preserve">use and analysis of procedural blanks or other controls so results can be compared and contamination calculations </w:t>
      </w:r>
      <w:r w:rsidR="008A7EAE">
        <w:t xml:space="preserve">used </w:t>
      </w:r>
      <w:r>
        <w:t>(</w:t>
      </w:r>
      <w:r>
        <w:rPr>
          <w:i/>
          <w:iCs/>
        </w:rPr>
        <w:t xml:space="preserve">NB </w:t>
      </w:r>
      <w:r>
        <w:t xml:space="preserve">this should include </w:t>
      </w:r>
      <w:r w:rsidRPr="00A140B8">
        <w:t>analysis of</w:t>
      </w:r>
      <w:r>
        <w:t xml:space="preserve"> samples, the laboratory environment including air and water,</w:t>
      </w:r>
      <w:r w:rsidRPr="00A140B8">
        <w:t xml:space="preserve"> </w:t>
      </w:r>
      <w:r>
        <w:t xml:space="preserve">containers, </w:t>
      </w:r>
      <w:r w:rsidRPr="00A140B8">
        <w:t>reagents</w:t>
      </w:r>
      <w:r>
        <w:t>,</w:t>
      </w:r>
      <w:r w:rsidRPr="00A140B8">
        <w:t xml:space="preserve"> solutions</w:t>
      </w:r>
      <w:r>
        <w:t>,</w:t>
      </w:r>
      <w:r w:rsidRPr="00A140B8">
        <w:t xml:space="preserve"> etc.)</w:t>
      </w:r>
    </w:p>
    <w:p w14:paraId="6620E623" w14:textId="77777777" w:rsidR="00F566D3" w:rsidRPr="00A140B8" w:rsidRDefault="00F566D3" w:rsidP="00A06605">
      <w:pPr>
        <w:pStyle w:val="Bullet2"/>
        <w:ind w:left="709" w:hanging="425"/>
      </w:pPr>
      <w:r>
        <w:t>mathematical and reporting techniques that adjust for possible contamination.</w:t>
      </w:r>
    </w:p>
    <w:p w14:paraId="67DBE8FA" w14:textId="276C5BEB" w:rsidR="00F566D3" w:rsidRPr="00F566D3" w:rsidRDefault="00F566D3" w:rsidP="00F566D3">
      <w:r>
        <w:t xml:space="preserve">Common </w:t>
      </w:r>
      <w:r w:rsidR="002E1928">
        <w:t>techniques are described in the following table.</w:t>
      </w:r>
    </w:p>
    <w:tbl>
      <w:tblPr>
        <w:tblStyle w:val="ACTableOption1Default"/>
        <w:tblW w:w="0" w:type="auto"/>
        <w:tblLook w:val="04A0" w:firstRow="1" w:lastRow="0" w:firstColumn="1" w:lastColumn="0" w:noHBand="0" w:noVBand="1"/>
      </w:tblPr>
      <w:tblGrid>
        <w:gridCol w:w="2832"/>
        <w:gridCol w:w="3183"/>
        <w:gridCol w:w="3008"/>
      </w:tblGrid>
      <w:tr w:rsidR="000F0C81" w:rsidRPr="008B7909" w14:paraId="6B366FC2" w14:textId="77777777" w:rsidTr="00365D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2" w:type="dxa"/>
            <w:tcBorders>
              <w:bottom w:val="single" w:sz="2" w:space="0" w:color="36424A" w:themeColor="accent2"/>
            </w:tcBorders>
          </w:tcPr>
          <w:p w14:paraId="663CEADA" w14:textId="77777777" w:rsidR="00410E31" w:rsidRPr="008B7909" w:rsidRDefault="00410E31">
            <w:pPr>
              <w:spacing w:before="60" w:after="60"/>
              <w:rPr>
                <w:sz w:val="20"/>
              </w:rPr>
            </w:pPr>
            <w:r w:rsidRPr="008B7909">
              <w:rPr>
                <w:sz w:val="20"/>
              </w:rPr>
              <w:t>Technique</w:t>
            </w:r>
          </w:p>
        </w:tc>
        <w:tc>
          <w:tcPr>
            <w:tcW w:w="3183" w:type="dxa"/>
            <w:tcBorders>
              <w:bottom w:val="single" w:sz="2" w:space="0" w:color="36424A" w:themeColor="accent2"/>
            </w:tcBorders>
          </w:tcPr>
          <w:p w14:paraId="4A0A9220" w14:textId="77777777" w:rsidR="00410E31" w:rsidRPr="008B7909" w:rsidRDefault="00410E31">
            <w:pPr>
              <w:spacing w:before="60" w:after="60"/>
              <w:cnfStyle w:val="100000000000" w:firstRow="1" w:lastRow="0" w:firstColumn="0" w:lastColumn="0" w:oddVBand="0" w:evenVBand="0" w:oddHBand="0" w:evenHBand="0" w:firstRowFirstColumn="0" w:firstRowLastColumn="0" w:lastRowFirstColumn="0" w:lastRowLastColumn="0"/>
              <w:rPr>
                <w:sz w:val="20"/>
              </w:rPr>
            </w:pPr>
            <w:r w:rsidRPr="008B7909">
              <w:rPr>
                <w:sz w:val="20"/>
              </w:rPr>
              <w:t>Advantages</w:t>
            </w:r>
          </w:p>
        </w:tc>
        <w:tc>
          <w:tcPr>
            <w:tcW w:w="3008" w:type="dxa"/>
          </w:tcPr>
          <w:p w14:paraId="1294A2CE" w14:textId="77777777" w:rsidR="00410E31" w:rsidRPr="008B7909" w:rsidRDefault="00410E31">
            <w:pPr>
              <w:spacing w:before="60" w:after="60"/>
              <w:cnfStyle w:val="100000000000" w:firstRow="1" w:lastRow="0" w:firstColumn="0" w:lastColumn="0" w:oddVBand="0" w:evenVBand="0" w:oddHBand="0" w:evenHBand="0" w:firstRowFirstColumn="0" w:firstRowLastColumn="0" w:lastRowFirstColumn="0" w:lastRowLastColumn="0"/>
              <w:rPr>
                <w:sz w:val="20"/>
              </w:rPr>
            </w:pPr>
            <w:r w:rsidRPr="008B7909">
              <w:rPr>
                <w:sz w:val="20"/>
              </w:rPr>
              <w:t xml:space="preserve">Limitations </w:t>
            </w:r>
          </w:p>
        </w:tc>
      </w:tr>
      <w:tr w:rsidR="00365DA6" w:rsidRPr="008B7909" w14:paraId="61DDAEA8" w14:textId="77777777" w:rsidTr="00365D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2" w:type="dxa"/>
            <w:tcBorders>
              <w:right w:val="nil"/>
            </w:tcBorders>
            <w:shd w:val="clear" w:color="auto" w:fill="D9D9D9" w:themeFill="background1" w:themeFillShade="D9"/>
          </w:tcPr>
          <w:p w14:paraId="320E31B3" w14:textId="77777777" w:rsidR="00365DA6" w:rsidRPr="00547EA9" w:rsidRDefault="00365DA6">
            <w:pPr>
              <w:spacing w:before="60"/>
              <w:rPr>
                <w:b/>
                <w:bCs/>
                <w:sz w:val="20"/>
              </w:rPr>
            </w:pPr>
            <w:r>
              <w:rPr>
                <w:b/>
                <w:bCs/>
                <w:sz w:val="20"/>
              </w:rPr>
              <w:t>Particle-based methods</w:t>
            </w:r>
          </w:p>
        </w:tc>
        <w:tc>
          <w:tcPr>
            <w:tcW w:w="3183" w:type="dxa"/>
            <w:tcBorders>
              <w:left w:val="nil"/>
              <w:right w:val="nil"/>
            </w:tcBorders>
            <w:shd w:val="clear" w:color="auto" w:fill="D9D9D9" w:themeFill="background1" w:themeFillShade="D9"/>
          </w:tcPr>
          <w:p w14:paraId="65957884" w14:textId="77777777" w:rsidR="00365DA6" w:rsidRPr="00547EA9" w:rsidRDefault="00365DA6">
            <w:pPr>
              <w:spacing w:before="60"/>
              <w:cnfStyle w:val="000000100000" w:firstRow="0" w:lastRow="0" w:firstColumn="0" w:lastColumn="0" w:oddVBand="0" w:evenVBand="0" w:oddHBand="1" w:evenHBand="0" w:firstRowFirstColumn="0" w:firstRowLastColumn="0" w:lastRowFirstColumn="0" w:lastRowLastColumn="0"/>
              <w:rPr>
                <w:b/>
                <w:bCs/>
                <w:sz w:val="20"/>
              </w:rPr>
            </w:pPr>
          </w:p>
        </w:tc>
        <w:tc>
          <w:tcPr>
            <w:tcW w:w="3008" w:type="dxa"/>
            <w:tcBorders>
              <w:left w:val="nil"/>
            </w:tcBorders>
            <w:shd w:val="clear" w:color="auto" w:fill="D9D9D9" w:themeFill="background1" w:themeFillShade="D9"/>
          </w:tcPr>
          <w:p w14:paraId="226A44CA" w14:textId="3966A67F" w:rsidR="00365DA6" w:rsidRPr="00547EA9" w:rsidRDefault="00365DA6">
            <w:pPr>
              <w:spacing w:before="60"/>
              <w:cnfStyle w:val="000000100000" w:firstRow="0" w:lastRow="0" w:firstColumn="0" w:lastColumn="0" w:oddVBand="0" w:evenVBand="0" w:oddHBand="1" w:evenHBand="0" w:firstRowFirstColumn="0" w:firstRowLastColumn="0" w:lastRowFirstColumn="0" w:lastRowLastColumn="0"/>
              <w:rPr>
                <w:b/>
                <w:bCs/>
                <w:sz w:val="20"/>
              </w:rPr>
            </w:pPr>
          </w:p>
        </w:tc>
      </w:tr>
      <w:tr w:rsidR="00410E31" w:rsidRPr="008B7909" w14:paraId="07ABE7B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2" w:type="dxa"/>
            <w:shd w:val="clear" w:color="auto" w:fill="FFFFFF" w:themeFill="background1"/>
            <w:vAlign w:val="top"/>
          </w:tcPr>
          <w:p w14:paraId="1082427E" w14:textId="77777777" w:rsidR="00410E31" w:rsidRDefault="00410E31">
            <w:pPr>
              <w:spacing w:before="60"/>
              <w:jc w:val="left"/>
              <w:rPr>
                <w:sz w:val="20"/>
              </w:rPr>
            </w:pPr>
            <w:r>
              <w:rPr>
                <w:sz w:val="20"/>
              </w:rPr>
              <w:t>Steriomicroscope</w:t>
            </w:r>
          </w:p>
          <w:p w14:paraId="703D9EFB" w14:textId="562DAFCF" w:rsidR="00410E31" w:rsidRPr="000973FC" w:rsidRDefault="00410E31">
            <w:pPr>
              <w:spacing w:before="60"/>
              <w:jc w:val="left"/>
              <w:rPr>
                <w:i/>
                <w:iCs/>
                <w:sz w:val="20"/>
              </w:rPr>
            </w:pPr>
            <w:r>
              <w:rPr>
                <w:i/>
                <w:iCs/>
                <w:sz w:val="20"/>
              </w:rPr>
              <w:t>Manual identification and classification of particles including counting microplastic</w:t>
            </w:r>
            <w:r w:rsidR="002418E6">
              <w:rPr>
                <w:i/>
                <w:iCs/>
                <w:sz w:val="20"/>
              </w:rPr>
              <w:t xml:space="preserve"> particle</w:t>
            </w:r>
            <w:r>
              <w:rPr>
                <w:i/>
                <w:iCs/>
                <w:sz w:val="20"/>
              </w:rPr>
              <w:t>s</w:t>
            </w:r>
          </w:p>
        </w:tc>
        <w:tc>
          <w:tcPr>
            <w:tcW w:w="3183" w:type="dxa"/>
            <w:shd w:val="clear" w:color="auto" w:fill="FFFFFF" w:themeFill="background1"/>
            <w:vAlign w:val="top"/>
          </w:tcPr>
          <w:p w14:paraId="070900C4" w14:textId="77777777" w:rsidR="00410E31" w:rsidRDefault="00410E31">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Commonly used</w:t>
            </w:r>
          </w:p>
          <w:p w14:paraId="7F6F2329" w14:textId="77777777" w:rsidR="00410E31" w:rsidRDefault="00410E31">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Cost-effective and quick</w:t>
            </w:r>
          </w:p>
          <w:p w14:paraId="65A4D26E" w14:textId="77777777" w:rsidR="00410E31" w:rsidRDefault="00410E31">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Does not destroy samples</w:t>
            </w:r>
          </w:p>
          <w:p w14:paraId="7F29AD95" w14:textId="77777777" w:rsidR="00410E31" w:rsidRDefault="00410E31">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Suitable for larger particles that can be visualised microscopically</w:t>
            </w:r>
          </w:p>
        </w:tc>
        <w:tc>
          <w:tcPr>
            <w:tcW w:w="3008" w:type="dxa"/>
            <w:shd w:val="clear" w:color="auto" w:fill="FFFFFF" w:themeFill="background1"/>
            <w:vAlign w:val="top"/>
          </w:tcPr>
          <w:p w14:paraId="7CF53558" w14:textId="425B9BD5" w:rsidR="00410E31" w:rsidRDefault="00F65773">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D</w:t>
            </w:r>
            <w:r w:rsidR="00410E31">
              <w:rPr>
                <w:sz w:val="20"/>
              </w:rPr>
              <w:t>ifficulty detecting white, transparent or spherical particles – often has a high identification error rate</w:t>
            </w:r>
          </w:p>
          <w:p w14:paraId="37A3591B" w14:textId="77777777" w:rsidR="00410E31" w:rsidRDefault="00410E31">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 xml:space="preserve">Cannot detect below 50 </w:t>
            </w:r>
            <w:r>
              <w:rPr>
                <w:rFonts w:cs="Arial"/>
                <w:sz w:val="20"/>
              </w:rPr>
              <w:t>µ</w:t>
            </w:r>
            <w:r>
              <w:rPr>
                <w:sz w:val="20"/>
              </w:rPr>
              <w:t>m</w:t>
            </w:r>
          </w:p>
          <w:p w14:paraId="660C79DC" w14:textId="33172375" w:rsidR="00410E31" w:rsidRDefault="008176BE">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 xml:space="preserve">Low acceptance </w:t>
            </w:r>
            <w:r w:rsidR="00F65773">
              <w:rPr>
                <w:sz w:val="20"/>
              </w:rPr>
              <w:t>(inaccurate)</w:t>
            </w:r>
          </w:p>
        </w:tc>
      </w:tr>
      <w:tr w:rsidR="00132C70" w:rsidRPr="008B7909" w14:paraId="210A9A2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2" w:type="dxa"/>
            <w:vAlign w:val="top"/>
          </w:tcPr>
          <w:p w14:paraId="68E5BF9B" w14:textId="77777777" w:rsidR="00410E31" w:rsidRDefault="00410E31">
            <w:pPr>
              <w:spacing w:before="60"/>
              <w:jc w:val="left"/>
              <w:rPr>
                <w:sz w:val="20"/>
              </w:rPr>
            </w:pPr>
            <w:r w:rsidRPr="003B65A6">
              <w:rPr>
                <w:sz w:val="20"/>
              </w:rPr>
              <w:t>Scanning electron microscopy (SEM)</w:t>
            </w:r>
          </w:p>
          <w:p w14:paraId="50F492DF" w14:textId="77777777" w:rsidR="00410E31" w:rsidRPr="00F91D9A" w:rsidRDefault="00410E31">
            <w:pPr>
              <w:spacing w:before="60"/>
              <w:jc w:val="left"/>
              <w:rPr>
                <w:i/>
                <w:iCs/>
                <w:sz w:val="20"/>
              </w:rPr>
            </w:pPr>
            <w:r>
              <w:rPr>
                <w:i/>
                <w:iCs/>
                <w:sz w:val="20"/>
              </w:rPr>
              <w:t>Evaluation of the shape and size of microplastic particles and surface analysis</w:t>
            </w:r>
          </w:p>
        </w:tc>
        <w:tc>
          <w:tcPr>
            <w:tcW w:w="3183" w:type="dxa"/>
            <w:vAlign w:val="top"/>
          </w:tcPr>
          <w:p w14:paraId="51B34EA0"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Provides high resolution images of particle surface features</w:t>
            </w:r>
          </w:p>
          <w:p w14:paraId="28A72A5E"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Quick: allows for rapid analysis</w:t>
            </w:r>
          </w:p>
          <w:p w14:paraId="30112540" w14:textId="77777777" w:rsidR="00410E31" w:rsidRPr="008B7909"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Can detect to 20 nm</w:t>
            </w:r>
          </w:p>
        </w:tc>
        <w:tc>
          <w:tcPr>
            <w:tcW w:w="3008" w:type="dxa"/>
            <w:vAlign w:val="top"/>
          </w:tcPr>
          <w:p w14:paraId="1CCEDE92"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Requires extensive sample preparation, specialised equipment, and expertise</w:t>
            </w:r>
          </w:p>
          <w:p w14:paraId="473D441B"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 xml:space="preserve">Costly and time-consuming for large sample volumes </w:t>
            </w:r>
          </w:p>
          <w:p w14:paraId="146A9B13"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Can damage samples</w:t>
            </w:r>
          </w:p>
          <w:p w14:paraId="58CBE485" w14:textId="47486697" w:rsidR="00410E31" w:rsidRPr="008B7909" w:rsidRDefault="004D7150">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Cannot</w:t>
            </w:r>
            <w:r w:rsidR="00C14DC0">
              <w:rPr>
                <w:sz w:val="20"/>
              </w:rPr>
              <w:t xml:space="preserve"> be used to determine polymer type and may struggle with determining it is a plastic</w:t>
            </w:r>
          </w:p>
        </w:tc>
      </w:tr>
      <w:tr w:rsidR="00410E31" w:rsidRPr="008B7909" w14:paraId="0A548F7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2" w:type="dxa"/>
            <w:shd w:val="clear" w:color="auto" w:fill="FFFFFF" w:themeFill="background1"/>
            <w:vAlign w:val="top"/>
          </w:tcPr>
          <w:p w14:paraId="2EC7DFB2" w14:textId="77777777" w:rsidR="00410E31" w:rsidRPr="008B7909" w:rsidRDefault="00410E31">
            <w:pPr>
              <w:spacing w:before="60"/>
              <w:jc w:val="left"/>
              <w:rPr>
                <w:sz w:val="20"/>
              </w:rPr>
            </w:pPr>
            <w:r>
              <w:rPr>
                <w:sz w:val="20"/>
              </w:rPr>
              <w:t>SEM-EDX</w:t>
            </w:r>
            <w:r w:rsidRPr="003B65A6">
              <w:rPr>
                <w:sz w:val="20"/>
              </w:rPr>
              <w:t xml:space="preserve"> </w:t>
            </w:r>
            <w:r>
              <w:rPr>
                <w:sz w:val="20"/>
              </w:rPr>
              <w:t>(energy dispersive x-ray spectroscopy)</w:t>
            </w:r>
          </w:p>
        </w:tc>
        <w:tc>
          <w:tcPr>
            <w:tcW w:w="3183" w:type="dxa"/>
            <w:shd w:val="clear" w:color="auto" w:fill="FFFFFF" w:themeFill="background1"/>
            <w:vAlign w:val="top"/>
          </w:tcPr>
          <w:p w14:paraId="44DD853B" w14:textId="77777777" w:rsidR="00410E31" w:rsidRDefault="00410E31">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Identifies elemental composition</w:t>
            </w:r>
          </w:p>
          <w:p w14:paraId="04DB2C65" w14:textId="14AF5558" w:rsidR="00410E31" w:rsidRPr="008B7909" w:rsidRDefault="00410E31">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 xml:space="preserve">Can detect to </w:t>
            </w:r>
            <w:r w:rsidRPr="0033037C">
              <w:rPr>
                <w:sz w:val="20"/>
              </w:rPr>
              <w:t>1 nm</w:t>
            </w:r>
          </w:p>
        </w:tc>
        <w:tc>
          <w:tcPr>
            <w:tcW w:w="3008" w:type="dxa"/>
            <w:shd w:val="clear" w:color="auto" w:fill="FFFFFF" w:themeFill="background1"/>
            <w:vAlign w:val="top"/>
          </w:tcPr>
          <w:p w14:paraId="6742D790" w14:textId="77777777" w:rsidR="00410E31" w:rsidRPr="008B7909" w:rsidRDefault="00410E31">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 xml:space="preserve">Costly and time-consuming for large sample volumes </w:t>
            </w:r>
          </w:p>
        </w:tc>
      </w:tr>
      <w:tr w:rsidR="00132C70" w:rsidRPr="008B7909" w14:paraId="520F331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2" w:type="dxa"/>
            <w:vAlign w:val="top"/>
          </w:tcPr>
          <w:p w14:paraId="691125F1" w14:textId="77777777" w:rsidR="00410E31" w:rsidRDefault="00410E31">
            <w:pPr>
              <w:spacing w:before="60"/>
              <w:jc w:val="left"/>
              <w:rPr>
                <w:sz w:val="20"/>
              </w:rPr>
            </w:pPr>
            <w:r>
              <w:rPr>
                <w:sz w:val="20"/>
              </w:rPr>
              <w:t>TEM-EDX microscopy</w:t>
            </w:r>
          </w:p>
          <w:p w14:paraId="51E97A99" w14:textId="77777777" w:rsidR="00410E31" w:rsidRPr="00662193" w:rsidRDefault="00410E31">
            <w:pPr>
              <w:spacing w:before="60"/>
              <w:jc w:val="left"/>
              <w:rPr>
                <w:i/>
                <w:iCs/>
                <w:sz w:val="20"/>
              </w:rPr>
            </w:pPr>
            <w:r>
              <w:rPr>
                <w:i/>
                <w:iCs/>
                <w:sz w:val="20"/>
              </w:rPr>
              <w:t xml:space="preserve">Visualisation of nanoplastic particles </w:t>
            </w:r>
          </w:p>
        </w:tc>
        <w:tc>
          <w:tcPr>
            <w:tcW w:w="3183" w:type="dxa"/>
            <w:vAlign w:val="top"/>
          </w:tcPr>
          <w:p w14:paraId="05111694" w14:textId="04A985FA" w:rsidR="00410E31" w:rsidRPr="008B7909"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5256ED">
              <w:rPr>
                <w:sz w:val="20"/>
              </w:rPr>
              <w:t>Provides detailed information on particle morphology and elemental composition</w:t>
            </w:r>
          </w:p>
        </w:tc>
        <w:tc>
          <w:tcPr>
            <w:tcW w:w="3008" w:type="dxa"/>
            <w:vAlign w:val="top"/>
          </w:tcPr>
          <w:p w14:paraId="7B9BDAD1"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Depends on particle orientation for accurate detection</w:t>
            </w:r>
          </w:p>
          <w:p w14:paraId="252686D4" w14:textId="77777777" w:rsidR="00410E31" w:rsidRPr="008B7909"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 xml:space="preserve">Cannot detect smaller particles </w:t>
            </w:r>
          </w:p>
        </w:tc>
      </w:tr>
      <w:tr w:rsidR="00410E31" w:rsidRPr="008B7909" w14:paraId="715E729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2" w:type="dxa"/>
            <w:shd w:val="clear" w:color="auto" w:fill="FFFFFF" w:themeFill="background1"/>
            <w:vAlign w:val="top"/>
          </w:tcPr>
          <w:p w14:paraId="2C276BB8" w14:textId="77777777" w:rsidR="00410E31" w:rsidRDefault="00410E31">
            <w:pPr>
              <w:spacing w:before="60"/>
              <w:jc w:val="left"/>
              <w:rPr>
                <w:sz w:val="20"/>
              </w:rPr>
            </w:pPr>
            <w:r w:rsidRPr="003B65A6">
              <w:rPr>
                <w:sz w:val="20"/>
              </w:rPr>
              <w:t xml:space="preserve">Laser-direct </w:t>
            </w:r>
            <w:r>
              <w:rPr>
                <w:sz w:val="20"/>
              </w:rPr>
              <w:t>i</w:t>
            </w:r>
            <w:r w:rsidRPr="003B65A6">
              <w:rPr>
                <w:sz w:val="20"/>
              </w:rPr>
              <w:t>nfrared (LD-IR)</w:t>
            </w:r>
          </w:p>
          <w:p w14:paraId="7F5C496E" w14:textId="77777777" w:rsidR="00410E31" w:rsidRPr="0065064E" w:rsidRDefault="00410E31">
            <w:pPr>
              <w:spacing w:before="60"/>
              <w:jc w:val="left"/>
              <w:rPr>
                <w:i/>
                <w:iCs/>
                <w:sz w:val="20"/>
              </w:rPr>
            </w:pPr>
            <w:r>
              <w:rPr>
                <w:i/>
                <w:iCs/>
                <w:sz w:val="20"/>
              </w:rPr>
              <w:t>Scans particle surface to generate chemical images based on IR reflectance</w:t>
            </w:r>
          </w:p>
        </w:tc>
        <w:tc>
          <w:tcPr>
            <w:tcW w:w="3183" w:type="dxa"/>
            <w:shd w:val="clear" w:color="auto" w:fill="FFFFFF" w:themeFill="background1"/>
            <w:vAlign w:val="top"/>
          </w:tcPr>
          <w:p w14:paraId="127A0E21" w14:textId="77777777" w:rsidR="00410E31" w:rsidRDefault="00410E31">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Faster than FTIR (automatic)</w:t>
            </w:r>
          </w:p>
          <w:p w14:paraId="6F7CC38E" w14:textId="77777777" w:rsidR="00410E31" w:rsidRDefault="00410E31">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Can complete large-scale, automated analysis</w:t>
            </w:r>
          </w:p>
          <w:p w14:paraId="206707F0" w14:textId="77777777" w:rsidR="00410E31" w:rsidRPr="008B7909" w:rsidRDefault="00410E31">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Does not destroy samples</w:t>
            </w:r>
          </w:p>
        </w:tc>
        <w:tc>
          <w:tcPr>
            <w:tcW w:w="3008" w:type="dxa"/>
            <w:shd w:val="clear" w:color="auto" w:fill="FFFFFF" w:themeFill="background1"/>
            <w:vAlign w:val="top"/>
          </w:tcPr>
          <w:p w14:paraId="2BA844A7" w14:textId="77777777" w:rsidR="00410E31" w:rsidRPr="008B7909" w:rsidRDefault="00410E31">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 xml:space="preserve">Cannot detect below 10 </w:t>
            </w:r>
            <w:r>
              <w:rPr>
                <w:rFonts w:cs="Arial"/>
                <w:sz w:val="20"/>
              </w:rPr>
              <w:t>µ</w:t>
            </w:r>
            <w:r>
              <w:rPr>
                <w:sz w:val="20"/>
              </w:rPr>
              <w:t>m</w:t>
            </w:r>
            <w:r w:rsidRPr="00DB6680">
              <w:rPr>
                <w:sz w:val="20"/>
              </w:rPr>
              <w:t>, and accuracy below 20 µm is limited</w:t>
            </w:r>
          </w:p>
        </w:tc>
      </w:tr>
      <w:tr w:rsidR="00132C70" w:rsidRPr="008B7909" w14:paraId="6CDDFDB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2" w:type="dxa"/>
            <w:vAlign w:val="top"/>
          </w:tcPr>
          <w:p w14:paraId="4F5DEB7B" w14:textId="77777777" w:rsidR="00410E31" w:rsidRDefault="00410E31">
            <w:pPr>
              <w:spacing w:before="60"/>
              <w:jc w:val="left"/>
              <w:rPr>
                <w:sz w:val="20"/>
              </w:rPr>
            </w:pPr>
            <w:proofErr w:type="spellStart"/>
            <w:r w:rsidRPr="003B65A6">
              <w:rPr>
                <w:sz w:val="20"/>
              </w:rPr>
              <w:lastRenderedPageBreak/>
              <w:t>MicroRaman</w:t>
            </w:r>
            <w:proofErr w:type="spellEnd"/>
            <w:r w:rsidRPr="003B65A6">
              <w:rPr>
                <w:sz w:val="20"/>
              </w:rPr>
              <w:t xml:space="preserve"> (µRaman) or Raman</w:t>
            </w:r>
            <w:r>
              <w:rPr>
                <w:sz w:val="20"/>
              </w:rPr>
              <w:t xml:space="preserve"> spectroscopy</w:t>
            </w:r>
          </w:p>
          <w:p w14:paraId="611FC08C" w14:textId="77777777" w:rsidR="00410E31" w:rsidRDefault="00410E31">
            <w:pPr>
              <w:spacing w:before="60"/>
              <w:jc w:val="left"/>
              <w:rPr>
                <w:i/>
                <w:iCs/>
                <w:sz w:val="20"/>
              </w:rPr>
            </w:pPr>
            <w:r>
              <w:rPr>
                <w:i/>
                <w:iCs/>
                <w:sz w:val="20"/>
              </w:rPr>
              <w:t>Uses Raman scattering to create a molecular ‘fingerprint’ and used for identifying the polymer composition</w:t>
            </w:r>
          </w:p>
          <w:p w14:paraId="1A2AA629" w14:textId="77777777" w:rsidR="00410E31" w:rsidRPr="00B63F0E" w:rsidRDefault="00410E31">
            <w:pPr>
              <w:spacing w:before="60"/>
              <w:jc w:val="left"/>
              <w:rPr>
                <w:i/>
                <w:iCs/>
                <w:sz w:val="20"/>
              </w:rPr>
            </w:pPr>
          </w:p>
        </w:tc>
        <w:tc>
          <w:tcPr>
            <w:tcW w:w="3183" w:type="dxa"/>
            <w:vAlign w:val="top"/>
          </w:tcPr>
          <w:p w14:paraId="71352A90"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 xml:space="preserve">High spatial resolution: can detect to smaller than 1 </w:t>
            </w:r>
            <w:r>
              <w:rPr>
                <w:rFonts w:cs="Arial"/>
                <w:sz w:val="20"/>
              </w:rPr>
              <w:t>µ</w:t>
            </w:r>
            <w:r>
              <w:rPr>
                <w:sz w:val="20"/>
              </w:rPr>
              <w:t>m (that is, inhalable particles)</w:t>
            </w:r>
          </w:p>
          <w:p w14:paraId="1FAED4F2"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Provides detailed chemical composition information and can detect different compositions (with a degree of automation)</w:t>
            </w:r>
          </w:p>
          <w:p w14:paraId="112BFA7E" w14:textId="77777777" w:rsidR="00410E31" w:rsidRPr="008B7909"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Samples remain intact</w:t>
            </w:r>
          </w:p>
        </w:tc>
        <w:tc>
          <w:tcPr>
            <w:tcW w:w="3008" w:type="dxa"/>
            <w:vAlign w:val="top"/>
          </w:tcPr>
          <w:p w14:paraId="5F357E8D"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Expensive – needs specialised equipment and expertise</w:t>
            </w:r>
          </w:p>
          <w:p w14:paraId="2244CBB4"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Requires extensive sample preparation</w:t>
            </w:r>
          </w:p>
          <w:p w14:paraId="4447821F"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May take longer to sufficiently identify weak Raman signals</w:t>
            </w:r>
          </w:p>
          <w:p w14:paraId="0657AEEA" w14:textId="77777777" w:rsidR="00410E31" w:rsidRPr="008B7909"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 xml:space="preserve">Fluorescence interference can affect accuracy </w:t>
            </w:r>
          </w:p>
        </w:tc>
      </w:tr>
      <w:tr w:rsidR="00410E31" w:rsidRPr="008B7909" w14:paraId="0A2048B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2" w:type="dxa"/>
            <w:shd w:val="clear" w:color="auto" w:fill="FFFFFF" w:themeFill="background1"/>
            <w:vAlign w:val="top"/>
          </w:tcPr>
          <w:p w14:paraId="1B5AD329" w14:textId="77777777" w:rsidR="00410E31" w:rsidRPr="003B65A6" w:rsidRDefault="00410E31">
            <w:pPr>
              <w:spacing w:before="60"/>
              <w:jc w:val="left"/>
              <w:rPr>
                <w:sz w:val="20"/>
              </w:rPr>
            </w:pPr>
            <w:r w:rsidRPr="005305AB">
              <w:rPr>
                <w:sz w:val="20"/>
              </w:rPr>
              <w:t>Raman-in-SEM system</w:t>
            </w:r>
            <w:r>
              <w:rPr>
                <w:sz w:val="20"/>
              </w:rPr>
              <w:t xml:space="preserve"> </w:t>
            </w:r>
          </w:p>
        </w:tc>
        <w:tc>
          <w:tcPr>
            <w:tcW w:w="3183" w:type="dxa"/>
            <w:shd w:val="clear" w:color="auto" w:fill="FFFFFF" w:themeFill="background1"/>
            <w:vAlign w:val="top"/>
          </w:tcPr>
          <w:p w14:paraId="06638D9C" w14:textId="77777777" w:rsidR="00410E31" w:rsidRDefault="00410E31">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Provides information about s</w:t>
            </w:r>
            <w:r w:rsidRPr="00386F4F">
              <w:rPr>
                <w:sz w:val="20"/>
              </w:rPr>
              <w:t>tructure, morphology, and chemical compositio</w:t>
            </w:r>
            <w:r>
              <w:rPr>
                <w:sz w:val="20"/>
              </w:rPr>
              <w:t>n</w:t>
            </w:r>
          </w:p>
        </w:tc>
        <w:tc>
          <w:tcPr>
            <w:tcW w:w="3008" w:type="dxa"/>
            <w:shd w:val="clear" w:color="auto" w:fill="FFFFFF" w:themeFill="background1"/>
            <w:vAlign w:val="top"/>
          </w:tcPr>
          <w:p w14:paraId="343C589D" w14:textId="77777777" w:rsidR="00410E31" w:rsidRDefault="00410E31">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Very new technology that may not be available in all laboratories</w:t>
            </w:r>
          </w:p>
        </w:tc>
      </w:tr>
      <w:tr w:rsidR="00132C70" w:rsidRPr="008B7909" w14:paraId="07FFAF46" w14:textId="77777777" w:rsidTr="00365D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2" w:type="dxa"/>
            <w:tcBorders>
              <w:bottom w:val="single" w:sz="2" w:space="0" w:color="36424A" w:themeColor="accent2"/>
            </w:tcBorders>
            <w:vAlign w:val="top"/>
          </w:tcPr>
          <w:p w14:paraId="139176FC" w14:textId="77777777" w:rsidR="00410E31" w:rsidRDefault="00410E31">
            <w:pPr>
              <w:spacing w:before="60"/>
              <w:jc w:val="left"/>
              <w:rPr>
                <w:sz w:val="20"/>
              </w:rPr>
            </w:pPr>
            <w:r>
              <w:rPr>
                <w:sz w:val="20"/>
              </w:rPr>
              <w:t>Fourier transform infrared (</w:t>
            </w:r>
            <w:r w:rsidRPr="003B65A6">
              <w:rPr>
                <w:sz w:val="20"/>
              </w:rPr>
              <w:t>FTIR</w:t>
            </w:r>
            <w:r>
              <w:rPr>
                <w:sz w:val="20"/>
              </w:rPr>
              <w:t>)</w:t>
            </w:r>
            <w:r w:rsidRPr="003B65A6">
              <w:rPr>
                <w:sz w:val="20"/>
              </w:rPr>
              <w:t xml:space="preserve"> and micro</w:t>
            </w:r>
            <w:r>
              <w:rPr>
                <w:sz w:val="20"/>
              </w:rPr>
              <w:t>-</w:t>
            </w:r>
            <w:r w:rsidRPr="003B65A6">
              <w:rPr>
                <w:sz w:val="20"/>
              </w:rPr>
              <w:t>FTIR (µFTIR)</w:t>
            </w:r>
          </w:p>
          <w:p w14:paraId="4E8E5C5D" w14:textId="77777777" w:rsidR="00410E31" w:rsidRPr="005A278F" w:rsidRDefault="00410E31">
            <w:pPr>
              <w:spacing w:before="60"/>
              <w:jc w:val="left"/>
              <w:rPr>
                <w:i/>
                <w:iCs/>
                <w:sz w:val="20"/>
              </w:rPr>
            </w:pPr>
            <w:r>
              <w:rPr>
                <w:i/>
                <w:iCs/>
                <w:sz w:val="20"/>
              </w:rPr>
              <w:t>Passes IR through a sample, which absorbs some of the IR leaving a molecular ‘fingerprint’, used for identifying polymer composition</w:t>
            </w:r>
          </w:p>
        </w:tc>
        <w:tc>
          <w:tcPr>
            <w:tcW w:w="3183" w:type="dxa"/>
            <w:tcBorders>
              <w:bottom w:val="single" w:sz="2" w:space="0" w:color="36424A" w:themeColor="accent2"/>
            </w:tcBorders>
            <w:vAlign w:val="top"/>
          </w:tcPr>
          <w:p w14:paraId="467A4C2D"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 xml:space="preserve">Commonly used </w:t>
            </w:r>
          </w:p>
          <w:p w14:paraId="5CC945DE"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Identifies polymer composition including additives</w:t>
            </w:r>
          </w:p>
          <w:p w14:paraId="308A4897"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 xml:space="preserve">Can detect to 10 </w:t>
            </w:r>
            <w:r>
              <w:rPr>
                <w:rFonts w:cs="Arial"/>
                <w:sz w:val="20"/>
              </w:rPr>
              <w:t>µ</w:t>
            </w:r>
            <w:r>
              <w:rPr>
                <w:sz w:val="20"/>
              </w:rPr>
              <w:t>m</w:t>
            </w:r>
          </w:p>
          <w:p w14:paraId="440F94C2" w14:textId="77777777" w:rsidR="00410E31" w:rsidRPr="008B7909"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Samples remain intact</w:t>
            </w:r>
          </w:p>
        </w:tc>
        <w:tc>
          <w:tcPr>
            <w:tcW w:w="3008" w:type="dxa"/>
            <w:vAlign w:val="top"/>
          </w:tcPr>
          <w:p w14:paraId="24CAB064"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Expensive – needs specialised equipment and expertise</w:t>
            </w:r>
          </w:p>
          <w:p w14:paraId="0EDDC4F9" w14:textId="6BF86521"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Time-consuming if large-scale preparation and analysis needed (often only a portion of the sample is analysed)</w:t>
            </w:r>
          </w:p>
          <w:p w14:paraId="6CDA335C" w14:textId="26E376BA"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 xml:space="preserve">Has difficulty detecting &lt;50 </w:t>
            </w:r>
            <w:r>
              <w:rPr>
                <w:rFonts w:cs="Arial"/>
                <w:sz w:val="20"/>
              </w:rPr>
              <w:t>µ</w:t>
            </w:r>
            <w:r>
              <w:rPr>
                <w:sz w:val="20"/>
              </w:rPr>
              <w:t>m</w:t>
            </w:r>
          </w:p>
          <w:p w14:paraId="09F14563" w14:textId="6D70020F" w:rsidR="00410E31" w:rsidRPr="008B7909"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Difficulty detecting chemical mixtures or degraded plastic: requires a 70</w:t>
            </w:r>
            <w:r w:rsidR="00152494">
              <w:rPr>
                <w:sz w:val="20"/>
              </w:rPr>
              <w:t xml:space="preserve"> percent</w:t>
            </w:r>
            <w:r>
              <w:rPr>
                <w:sz w:val="20"/>
              </w:rPr>
              <w:t xml:space="preserve"> database match threshold </w:t>
            </w:r>
          </w:p>
        </w:tc>
      </w:tr>
      <w:tr w:rsidR="00365DA6" w:rsidRPr="008B7909" w14:paraId="02503A34" w14:textId="77777777" w:rsidTr="00365D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2" w:type="dxa"/>
            <w:tcBorders>
              <w:right w:val="nil"/>
            </w:tcBorders>
            <w:shd w:val="clear" w:color="auto" w:fill="D9D9D9" w:themeFill="background1" w:themeFillShade="D9"/>
          </w:tcPr>
          <w:p w14:paraId="284E06B2" w14:textId="77777777" w:rsidR="00365DA6" w:rsidRPr="00547EA9" w:rsidRDefault="00365DA6">
            <w:pPr>
              <w:spacing w:before="60"/>
              <w:rPr>
                <w:b/>
                <w:bCs/>
                <w:sz w:val="20"/>
              </w:rPr>
            </w:pPr>
            <w:r>
              <w:rPr>
                <w:b/>
                <w:bCs/>
                <w:sz w:val="20"/>
              </w:rPr>
              <w:t>Mass-based methods</w:t>
            </w:r>
          </w:p>
        </w:tc>
        <w:tc>
          <w:tcPr>
            <w:tcW w:w="3183" w:type="dxa"/>
            <w:tcBorders>
              <w:left w:val="nil"/>
              <w:right w:val="nil"/>
            </w:tcBorders>
            <w:shd w:val="clear" w:color="auto" w:fill="D9D9D9" w:themeFill="background1" w:themeFillShade="D9"/>
          </w:tcPr>
          <w:p w14:paraId="546393AF" w14:textId="77777777" w:rsidR="00365DA6" w:rsidRPr="00547EA9" w:rsidRDefault="00365DA6">
            <w:pPr>
              <w:spacing w:before="60"/>
              <w:cnfStyle w:val="000000010000" w:firstRow="0" w:lastRow="0" w:firstColumn="0" w:lastColumn="0" w:oddVBand="0" w:evenVBand="0" w:oddHBand="0" w:evenHBand="1" w:firstRowFirstColumn="0" w:firstRowLastColumn="0" w:lastRowFirstColumn="0" w:lastRowLastColumn="0"/>
              <w:rPr>
                <w:b/>
                <w:bCs/>
                <w:sz w:val="20"/>
              </w:rPr>
            </w:pPr>
          </w:p>
        </w:tc>
        <w:tc>
          <w:tcPr>
            <w:tcW w:w="3008" w:type="dxa"/>
            <w:tcBorders>
              <w:left w:val="nil"/>
            </w:tcBorders>
            <w:shd w:val="clear" w:color="auto" w:fill="D9D9D9" w:themeFill="background1" w:themeFillShade="D9"/>
          </w:tcPr>
          <w:p w14:paraId="76F3CEC4" w14:textId="2FAD5977" w:rsidR="00365DA6" w:rsidRPr="00547EA9" w:rsidRDefault="00365DA6">
            <w:pPr>
              <w:spacing w:before="60"/>
              <w:cnfStyle w:val="000000010000" w:firstRow="0" w:lastRow="0" w:firstColumn="0" w:lastColumn="0" w:oddVBand="0" w:evenVBand="0" w:oddHBand="0" w:evenHBand="1" w:firstRowFirstColumn="0" w:firstRowLastColumn="0" w:lastRowFirstColumn="0" w:lastRowLastColumn="0"/>
              <w:rPr>
                <w:b/>
                <w:bCs/>
                <w:sz w:val="20"/>
              </w:rPr>
            </w:pPr>
          </w:p>
        </w:tc>
      </w:tr>
      <w:tr w:rsidR="00132C70" w:rsidRPr="008B7909" w14:paraId="1525051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2" w:type="dxa"/>
            <w:vAlign w:val="top"/>
          </w:tcPr>
          <w:p w14:paraId="5AD5A040" w14:textId="39147C50" w:rsidR="00410E31" w:rsidRDefault="00410E31">
            <w:pPr>
              <w:spacing w:before="60"/>
              <w:jc w:val="left"/>
              <w:rPr>
                <w:sz w:val="20"/>
              </w:rPr>
            </w:pPr>
            <w:r w:rsidRPr="003B65A6">
              <w:rPr>
                <w:sz w:val="20"/>
              </w:rPr>
              <w:t>Pyrolysis</w:t>
            </w:r>
            <w:r w:rsidR="00AA61D1">
              <w:rPr>
                <w:sz w:val="20"/>
              </w:rPr>
              <w:t xml:space="preserve"> </w:t>
            </w:r>
            <w:r w:rsidRPr="003B65A6">
              <w:rPr>
                <w:sz w:val="20"/>
              </w:rPr>
              <w:t xml:space="preserve">gas </w:t>
            </w:r>
            <w:r w:rsidR="00356181">
              <w:rPr>
                <w:sz w:val="20"/>
              </w:rPr>
              <w:t>c</w:t>
            </w:r>
            <w:r w:rsidRPr="003B65A6">
              <w:rPr>
                <w:sz w:val="20"/>
              </w:rPr>
              <w:t xml:space="preserve">hromatography </w:t>
            </w:r>
            <w:r w:rsidR="00356181">
              <w:rPr>
                <w:sz w:val="20"/>
              </w:rPr>
              <w:t>m</w:t>
            </w:r>
            <w:r w:rsidRPr="003B65A6">
              <w:rPr>
                <w:sz w:val="20"/>
              </w:rPr>
              <w:t>ass spectrometry (Py-GC/MS)</w:t>
            </w:r>
          </w:p>
          <w:p w14:paraId="50719C68" w14:textId="3CA6D387" w:rsidR="00410E31" w:rsidRPr="006B726F" w:rsidRDefault="00AA61D1">
            <w:pPr>
              <w:spacing w:before="60"/>
              <w:jc w:val="left"/>
              <w:rPr>
                <w:i/>
                <w:sz w:val="20"/>
              </w:rPr>
            </w:pPr>
            <w:r>
              <w:rPr>
                <w:i/>
                <w:iCs/>
                <w:sz w:val="20"/>
              </w:rPr>
              <w:t xml:space="preserve">Burns a sample then </w:t>
            </w:r>
            <w:r w:rsidR="00EC3C3F">
              <w:rPr>
                <w:i/>
                <w:iCs/>
                <w:sz w:val="20"/>
              </w:rPr>
              <w:t xml:space="preserve">passes </w:t>
            </w:r>
            <w:proofErr w:type="spellStart"/>
            <w:r w:rsidR="00EC3C3F">
              <w:rPr>
                <w:i/>
                <w:iCs/>
                <w:sz w:val="20"/>
              </w:rPr>
              <w:t>pyrol</w:t>
            </w:r>
            <w:r w:rsidR="002B73D1">
              <w:rPr>
                <w:i/>
                <w:iCs/>
                <w:sz w:val="20"/>
              </w:rPr>
              <w:t>ys</w:t>
            </w:r>
            <w:r w:rsidR="00EC3C3F">
              <w:rPr>
                <w:i/>
                <w:iCs/>
                <w:sz w:val="20"/>
              </w:rPr>
              <w:t>ates</w:t>
            </w:r>
            <w:proofErr w:type="spellEnd"/>
            <w:r w:rsidR="00EC3C3F">
              <w:rPr>
                <w:i/>
                <w:iCs/>
                <w:sz w:val="20"/>
              </w:rPr>
              <w:t xml:space="preserve"> through a gas chromatography column</w:t>
            </w:r>
            <w:r w:rsidR="00E8668A">
              <w:rPr>
                <w:i/>
                <w:iCs/>
                <w:sz w:val="20"/>
              </w:rPr>
              <w:t xml:space="preserve"> which separates fragments that are then identified using spectrometry</w:t>
            </w:r>
          </w:p>
        </w:tc>
        <w:tc>
          <w:tcPr>
            <w:tcW w:w="3183" w:type="dxa"/>
            <w:vAlign w:val="top"/>
          </w:tcPr>
          <w:p w14:paraId="318A1481"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Detects polymer composition including additives</w:t>
            </w:r>
          </w:p>
          <w:p w14:paraId="194160B9"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Requires less sample preparation than other methods</w:t>
            </w:r>
          </w:p>
          <w:p w14:paraId="7C285419"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Can detect to 1 nm</w:t>
            </w:r>
          </w:p>
          <w:p w14:paraId="322F3A72"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Less biased than visualisation methods</w:t>
            </w:r>
          </w:p>
          <w:p w14:paraId="58E1E887" w14:textId="77777777" w:rsidR="00410E31" w:rsidRPr="008B7909"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S</w:t>
            </w:r>
            <w:r w:rsidRPr="00CD1630">
              <w:rPr>
                <w:sz w:val="20"/>
              </w:rPr>
              <w:t>eparat</w:t>
            </w:r>
            <w:r>
              <w:rPr>
                <w:sz w:val="20"/>
              </w:rPr>
              <w:t>es</w:t>
            </w:r>
            <w:r w:rsidRPr="00CD1630">
              <w:rPr>
                <w:sz w:val="20"/>
              </w:rPr>
              <w:t xml:space="preserve"> and identif</w:t>
            </w:r>
            <w:r>
              <w:rPr>
                <w:sz w:val="20"/>
              </w:rPr>
              <w:t xml:space="preserve">ies </w:t>
            </w:r>
            <w:r w:rsidRPr="00CD1630">
              <w:rPr>
                <w:sz w:val="20"/>
              </w:rPr>
              <w:t>volatile and non-volatile compounds</w:t>
            </w:r>
          </w:p>
        </w:tc>
        <w:tc>
          <w:tcPr>
            <w:tcW w:w="3008" w:type="dxa"/>
            <w:vAlign w:val="top"/>
          </w:tcPr>
          <w:p w14:paraId="6DA256F6"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Can destroy samples</w:t>
            </w:r>
          </w:p>
          <w:p w14:paraId="07EF05FE"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Does not provide information about morphotype</w:t>
            </w:r>
          </w:p>
          <w:p w14:paraId="77C5A707"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 xml:space="preserve">Time-consuming (up to 30 minutes per particle) </w:t>
            </w:r>
          </w:p>
          <w:p w14:paraId="365357BA" w14:textId="77777777" w:rsidR="00410E31" w:rsidRDefault="00410E31">
            <w:pPr>
              <w:spacing w:before="60"/>
              <w:jc w:val="left"/>
              <w:cnfStyle w:val="000000100000" w:firstRow="0" w:lastRow="0" w:firstColumn="0" w:lastColumn="0" w:oddVBand="0" w:evenVBand="0" w:oddHBand="1" w:evenHBand="0" w:firstRowFirstColumn="0" w:firstRowLastColumn="0" w:lastRowFirstColumn="0" w:lastRowLastColumn="0"/>
              <w:rPr>
                <w:sz w:val="20"/>
              </w:rPr>
            </w:pPr>
            <w:r>
              <w:rPr>
                <w:sz w:val="20"/>
              </w:rPr>
              <w:t xml:space="preserve">Cannot detect below 50 </w:t>
            </w:r>
            <w:r>
              <w:rPr>
                <w:rFonts w:cs="Arial"/>
                <w:sz w:val="20"/>
              </w:rPr>
              <w:t>µ</w:t>
            </w:r>
            <w:r>
              <w:rPr>
                <w:sz w:val="20"/>
              </w:rPr>
              <w:t>m</w:t>
            </w:r>
          </w:p>
          <w:p w14:paraId="74A5BBDD" w14:textId="7B869BC2" w:rsidR="008666CB" w:rsidRPr="008B7909" w:rsidRDefault="008666CB">
            <w:pPr>
              <w:spacing w:before="60"/>
              <w:jc w:val="left"/>
              <w:cnfStyle w:val="000000100000" w:firstRow="0" w:lastRow="0" w:firstColumn="0" w:lastColumn="0" w:oddVBand="0" w:evenVBand="0" w:oddHBand="1" w:evenHBand="0" w:firstRowFirstColumn="0" w:firstRowLastColumn="0" w:lastRowFirstColumn="0" w:lastRowLastColumn="0"/>
              <w:rPr>
                <w:sz w:val="20"/>
              </w:rPr>
            </w:pPr>
            <w:proofErr w:type="spellStart"/>
            <w:r>
              <w:rPr>
                <w:sz w:val="20"/>
              </w:rPr>
              <w:t>Pyrolysates</w:t>
            </w:r>
            <w:proofErr w:type="spellEnd"/>
            <w:r>
              <w:rPr>
                <w:sz w:val="20"/>
              </w:rPr>
              <w:t xml:space="preserve"> can look very similar to lipids</w:t>
            </w:r>
            <w:r w:rsidR="009737C5">
              <w:rPr>
                <w:sz w:val="20"/>
              </w:rPr>
              <w:t xml:space="preserve"> (matrix interference)</w:t>
            </w:r>
          </w:p>
        </w:tc>
      </w:tr>
      <w:tr w:rsidR="00132C70" w:rsidRPr="002B73D1" w14:paraId="524EF85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2" w:type="dxa"/>
            <w:vAlign w:val="top"/>
          </w:tcPr>
          <w:p w14:paraId="1818D956" w14:textId="77777777" w:rsidR="00155793" w:rsidRDefault="002B73D1">
            <w:pPr>
              <w:spacing w:before="60"/>
              <w:jc w:val="left"/>
              <w:rPr>
                <w:sz w:val="20"/>
              </w:rPr>
            </w:pPr>
            <w:r w:rsidRPr="002B73D1">
              <w:rPr>
                <w:sz w:val="20"/>
              </w:rPr>
              <w:t>T</w:t>
            </w:r>
            <w:r w:rsidR="00155793" w:rsidRPr="002B73D1">
              <w:rPr>
                <w:sz w:val="20"/>
              </w:rPr>
              <w:t>hermal extraction desorption gas chromatography mass spectrometry</w:t>
            </w:r>
          </w:p>
          <w:p w14:paraId="5C7AB1C5" w14:textId="396EC829" w:rsidR="00E70BA4" w:rsidRPr="002B73D1" w:rsidRDefault="00E70BA4">
            <w:pPr>
              <w:spacing w:before="60"/>
              <w:jc w:val="left"/>
              <w:rPr>
                <w:sz w:val="20"/>
              </w:rPr>
            </w:pPr>
            <w:r>
              <w:rPr>
                <w:i/>
                <w:iCs/>
                <w:sz w:val="20"/>
              </w:rPr>
              <w:t>Uses heat to decompose polymers</w:t>
            </w:r>
            <w:r w:rsidR="00C054C7">
              <w:rPr>
                <w:i/>
                <w:iCs/>
                <w:sz w:val="20"/>
              </w:rPr>
              <w:t>,</w:t>
            </w:r>
            <w:r>
              <w:rPr>
                <w:i/>
                <w:iCs/>
                <w:sz w:val="20"/>
              </w:rPr>
              <w:t xml:space="preserve"> gases </w:t>
            </w:r>
            <w:r w:rsidR="00C054C7">
              <w:rPr>
                <w:i/>
                <w:iCs/>
                <w:sz w:val="20"/>
              </w:rPr>
              <w:t xml:space="preserve">are </w:t>
            </w:r>
            <w:r>
              <w:rPr>
                <w:i/>
                <w:iCs/>
                <w:sz w:val="20"/>
              </w:rPr>
              <w:t xml:space="preserve">then </w:t>
            </w:r>
            <w:r w:rsidR="00593C78">
              <w:rPr>
                <w:i/>
                <w:iCs/>
                <w:sz w:val="20"/>
              </w:rPr>
              <w:t xml:space="preserve">trapped on a solid phase adsorber </w:t>
            </w:r>
            <w:r w:rsidR="00A53C7B">
              <w:rPr>
                <w:i/>
                <w:iCs/>
                <w:sz w:val="20"/>
              </w:rPr>
              <w:t xml:space="preserve">before being passed through a gas </w:t>
            </w:r>
            <w:r>
              <w:rPr>
                <w:i/>
                <w:iCs/>
                <w:sz w:val="20"/>
              </w:rPr>
              <w:t xml:space="preserve">chromatography column which separates </w:t>
            </w:r>
            <w:r w:rsidR="00A53C7B">
              <w:rPr>
                <w:i/>
                <w:iCs/>
                <w:sz w:val="20"/>
              </w:rPr>
              <w:t xml:space="preserve">compounds can then be quantified </w:t>
            </w:r>
            <w:r w:rsidR="002259B6">
              <w:rPr>
                <w:i/>
                <w:iCs/>
                <w:sz w:val="20"/>
              </w:rPr>
              <w:t>by spectrometry</w:t>
            </w:r>
          </w:p>
        </w:tc>
        <w:tc>
          <w:tcPr>
            <w:tcW w:w="3183" w:type="dxa"/>
            <w:vAlign w:val="top"/>
          </w:tcPr>
          <w:p w14:paraId="61FC13AE" w14:textId="77777777" w:rsidR="00155793" w:rsidRDefault="002259B6">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High sample throughput</w:t>
            </w:r>
          </w:p>
          <w:p w14:paraId="7E05A243" w14:textId="77777777" w:rsidR="002259B6" w:rsidRDefault="002259B6">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 xml:space="preserve">Automated (easy to </w:t>
            </w:r>
            <w:r w:rsidR="0063658E">
              <w:rPr>
                <w:sz w:val="20"/>
              </w:rPr>
              <w:t>reproduce results</w:t>
            </w:r>
            <w:r>
              <w:rPr>
                <w:sz w:val="20"/>
              </w:rPr>
              <w:t>)</w:t>
            </w:r>
          </w:p>
          <w:p w14:paraId="7481755E" w14:textId="77777777" w:rsidR="0063658E" w:rsidRDefault="0063658E">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Can be good for environmental samples</w:t>
            </w:r>
          </w:p>
          <w:p w14:paraId="6A02ADE7" w14:textId="17ABA1EC" w:rsidR="00B25376" w:rsidRPr="002B73D1" w:rsidRDefault="00B25376">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Little sample preparation required</w:t>
            </w:r>
          </w:p>
        </w:tc>
        <w:tc>
          <w:tcPr>
            <w:tcW w:w="3008" w:type="dxa"/>
            <w:vAlign w:val="top"/>
          </w:tcPr>
          <w:p w14:paraId="091FA5C0" w14:textId="19CA7501" w:rsidR="00155793" w:rsidRDefault="0063658E">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 xml:space="preserve">Not used in many studies of </w:t>
            </w:r>
            <w:r w:rsidR="00B4515E" w:rsidRPr="00B4515E">
              <w:t>human sample matrices</w:t>
            </w:r>
          </w:p>
          <w:p w14:paraId="2A91842B" w14:textId="77777777" w:rsidR="00B25376" w:rsidRDefault="00B25376">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Relies on spectral databases</w:t>
            </w:r>
          </w:p>
          <w:p w14:paraId="4FD18F1C" w14:textId="77777777" w:rsidR="008666CB" w:rsidRDefault="008666CB">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Does not provide information about particle size (only can provide identification and quantification by mass)</w:t>
            </w:r>
          </w:p>
          <w:p w14:paraId="4F92496A" w14:textId="77777777" w:rsidR="00991272" w:rsidRDefault="009737C5">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 xml:space="preserve">Fragments </w:t>
            </w:r>
            <w:r w:rsidR="008666CB">
              <w:rPr>
                <w:sz w:val="20"/>
              </w:rPr>
              <w:t>can look very similar to lipids</w:t>
            </w:r>
            <w:r>
              <w:rPr>
                <w:sz w:val="20"/>
              </w:rPr>
              <w:t xml:space="preserve"> (matrix interference)</w:t>
            </w:r>
          </w:p>
          <w:p w14:paraId="03D660DF" w14:textId="47F4032E" w:rsidR="008666CB" w:rsidRPr="002B73D1" w:rsidRDefault="00991272">
            <w:pPr>
              <w:spacing w:before="60"/>
              <w:jc w:val="left"/>
              <w:cnfStyle w:val="000000010000" w:firstRow="0" w:lastRow="0" w:firstColumn="0" w:lastColumn="0" w:oddVBand="0" w:evenVBand="0" w:oddHBand="0" w:evenHBand="1" w:firstRowFirstColumn="0" w:firstRowLastColumn="0" w:lastRowFirstColumn="0" w:lastRowLastColumn="0"/>
              <w:rPr>
                <w:sz w:val="20"/>
              </w:rPr>
            </w:pPr>
            <w:r>
              <w:rPr>
                <w:sz w:val="20"/>
              </w:rPr>
              <w:t>Complex and expensive machinery required</w:t>
            </w:r>
            <w:r w:rsidR="009737C5">
              <w:rPr>
                <w:sz w:val="20"/>
              </w:rPr>
              <w:t xml:space="preserve"> </w:t>
            </w:r>
          </w:p>
        </w:tc>
      </w:tr>
    </w:tbl>
    <w:p w14:paraId="2598B239" w14:textId="1C9D875A" w:rsidR="00152494" w:rsidRPr="00356181" w:rsidRDefault="00152494" w:rsidP="00152494">
      <w:pPr>
        <w:spacing w:before="120" w:after="120"/>
        <w:rPr>
          <w:i/>
          <w:iCs/>
          <w:sz w:val="16"/>
          <w:szCs w:val="16"/>
        </w:rPr>
      </w:pPr>
      <w:r w:rsidRPr="00F53B72">
        <w:rPr>
          <w:rFonts w:cstheme="minorHAnsi"/>
          <w:i/>
          <w:iCs/>
          <w:sz w:val="16"/>
          <w:szCs w:val="16"/>
        </w:rPr>
        <w:t>μm</w:t>
      </w:r>
      <w:r w:rsidRPr="00F53B72">
        <w:rPr>
          <w:i/>
          <w:iCs/>
          <w:sz w:val="16"/>
          <w:szCs w:val="16"/>
        </w:rPr>
        <w:t xml:space="preserve"> = micrometre; </w:t>
      </w:r>
      <w:r w:rsidR="00356181">
        <w:rPr>
          <w:i/>
          <w:iCs/>
          <w:sz w:val="16"/>
          <w:szCs w:val="16"/>
        </w:rPr>
        <w:t xml:space="preserve">FTIR = </w:t>
      </w:r>
      <w:r w:rsidR="00356181" w:rsidRPr="00356181">
        <w:rPr>
          <w:i/>
          <w:iCs/>
          <w:sz w:val="16"/>
          <w:szCs w:val="16"/>
        </w:rPr>
        <w:t xml:space="preserve">Fourier transform infrared; </w:t>
      </w:r>
      <w:r w:rsidR="00B17AB5">
        <w:rPr>
          <w:i/>
          <w:iCs/>
          <w:sz w:val="16"/>
          <w:szCs w:val="16"/>
        </w:rPr>
        <w:t xml:space="preserve">IR = infrared; </w:t>
      </w:r>
      <w:r w:rsidRPr="00356181">
        <w:rPr>
          <w:i/>
          <w:iCs/>
          <w:sz w:val="16"/>
          <w:szCs w:val="16"/>
        </w:rPr>
        <w:t>nm = nanometre</w:t>
      </w:r>
      <w:r w:rsidR="004F24A2" w:rsidRPr="00356181">
        <w:rPr>
          <w:i/>
          <w:iCs/>
          <w:sz w:val="16"/>
          <w:szCs w:val="16"/>
        </w:rPr>
        <w:t>; SEM = scanning electron microscopy</w:t>
      </w:r>
      <w:r w:rsidR="00595D07">
        <w:rPr>
          <w:i/>
          <w:iCs/>
          <w:sz w:val="16"/>
          <w:szCs w:val="16"/>
        </w:rPr>
        <w:t>.</w:t>
      </w:r>
    </w:p>
    <w:p w14:paraId="088F05F3" w14:textId="267E6445" w:rsidR="00F566D3" w:rsidRPr="009E3FD2" w:rsidRDefault="00410E31" w:rsidP="00410E31">
      <w:pPr>
        <w:rPr>
          <w:vertAlign w:val="superscript"/>
        </w:rPr>
      </w:pPr>
      <w:r>
        <w:rPr>
          <w:rStyle w:val="TableText-Bold"/>
          <w:b w:val="0"/>
          <w:sz w:val="22"/>
        </w:rPr>
        <w:t>Sources: reference numbers</w:t>
      </w:r>
      <w:r w:rsidRPr="008A3C93">
        <w:rPr>
          <w:rStyle w:val="TableText-Bold"/>
          <w:b w:val="0"/>
          <w:sz w:val="22"/>
          <w:vertAlign w:val="superscript"/>
        </w:rPr>
        <w:fldChar w:fldCharType="begin"/>
      </w:r>
      <w:r w:rsidR="00DC3B3B">
        <w:rPr>
          <w:rStyle w:val="TableText-Bold"/>
          <w:b w:val="0"/>
          <w:sz w:val="22"/>
          <w:vertAlign w:val="superscript"/>
        </w:rPr>
        <w:instrText xml:space="preserve"> ADDIN ZOTERO_ITEM CSL_CITATION {"citationID":"QstJnHmw","properties":{"formattedCitation":"\\super 19,31,35,425\\nosupersub{}","plainCitation":"19,31,35,425","noteIndex":0},"citationItems":[{"id":"4rIbDf27/CKTuTyE6","uris":["http://zotero.org/users/local/jcdQBMLc/items/RQZJ4VIL"],"itemData":{"id":1098,"type":"article-journal","abstract":"Marine plastic waste pollution is one of the most urgent global marine environmental problems worldwide. It has attracted worldwide attention from  governments, the public, the scientific community, media and non-governmental  organizations and has become a hot issue in current marine ecology and  environmental research. This research aimed to conduct a traditional review of  the current state of the art regarding microplastics (MPs) definition and  characterisation, including an assessment of MPs detected in marine and food  systems. The review revealed that plastic waste is not biodegraded and can only  be broken down, predominantly by physical processes, into small particles of  micron to nanometre size. Particles (&lt;150 μm) can be ingested by living  organisms, migrate through the intestinal wall and reach lymph nodes and other  body organs. The primary pathway of human exposure to MPs has been identified as  gastrointestinal ingestion (mainly seafood for the general population), pulmonary  inhalation, and dermal infiltration. MPs may pollute drinking water, accumulate  in the food chain, and release toxic chemicals that may cause disease, including  certain cancers. Micro/nano-plastics may pose acute toxicity, (sub) chronic  toxicity, carcinogenicity, genotoxicity, and developmental toxicity. In addition,  nanoplastics (NPs) may pose chronic toxicity (cardiovascular toxicity,  hepatotoxicity, and neurotoxicity). The toxicity of MPs/NPs primarily depends on  the particle size distribution and monomeric composition/characteristics of  polymers. Polyurethane (PUR), Polyacrylonitrile (PAN), Polyvinyl chloride (PVC),  Epoxy resin, and Acrylonitrile-butadiene-styrene (ABS) are categorised as the  most toxic polymers based on monomer toxicity. MP detection methods include  combinations of spectroscopic analysis (RS and FTIR) and chromatography  (TED-GC/MS). MP/NP toxicological properties and general quantitative and  qualitative analysis methods used in MPs Risk Assessment (RA) are summarised. A  robust dose-response model for MPs/NPs requires further investigation. This study  lays the foundation for the evaluation of MP/NP risk assessment in the marine  ecosystem and potential implications for human health.","container-title":"The Science of the total environment","DOI":"10.1016/j.scitotenv.2022.153730","ISSN":"1879-1026 0048-9697","journalAbbreviation":"Sci Total Environ","language":"eng","license":"Copyright © 2022 The Author(s). Published by Elsevier B.V. All rights reserved.","note":"publisher-place: Netherlands\nPMID: 35143789","page":"153730","title":"Human health concerns regarding microplastics in the aquatic environment - From marine to food systems.","volume":"823","author":[{"family":"Yuan","given":"Zhihao"},{"family":"Nag","given":"Rajat"},{"family":"Cummins","given":"Enda"}],"issued":{"date-parts":[["2022",6,1]]}}},{"id":"4rIbDf27/fhrTifC2","uris":["http://zotero.org/users/local/jcdQBMLc/items/JDX4B9W9"],"itemData":{"id":3501,"type":"article-journal","abstract":"Atmospheric Micro- and nano-plastics (MNPs) can be easily inhaled and ingested by humans and have become a global health concern. With the development of instruments and techniques, an increasing number of sampling and analytical methods have been applied to study airborne MNPs. Active samplers and passive collectors are used to collect suspended aerosols and atmospheric depositions. Microscopes and scanning electron microscopy (SEM) have been used to physically identify the MNPs, while Fourier transform infrared (FTIR), Raman spectroscopy, and Pyrolysis gas chromatography-mass spectrometry (Py-GC/MS) are used to identify the polymer compositions of the MNPs. However, the diversity of methods and strategies has greatly limited our ability to compare results and assess exposure risks. In this review, we extracted data from PubMed, Embase, and Scopus from 2018 to 2024 that reported sampling methods, analytical techniques, and abundance/deposition of airborne MNPs. Through a systematic review of the included 140 articles, we emphasized the advantages and limitations of different methods for collecting and analyzing airborne MNPs. In addition, we provided an in-depth analysis of the performance of specific methods across different airborne environments. Furthermore, the current knowledge regarding the abundance, deposition, exposure risks of airborne MNPs, and exposure risk assessment models has been discussed. Finally, we provide concrete recommendations for standardization of methods. This review identified knowledge gaps and recommended future research directions for exposure assessment of airborne MNPs.","container-title":"Environmental Pollution","DOI":"10.1016/j.envpol.2024.125074","ISSN":"0269-7491","journalAbbreviation":"Environmental Pollution","page":"125074","title":"A review of airborne micro- and nano-plastics: Sampling methods, analytical techniques, and exposure risks","volume":"363","author":[{"family":"Zheng","given":"Kexin"},{"family":"Wang","given":"Peng"},{"family":"Lou","given":"Xiaoming"},{"family":"Zhou","given":"Zhen"},{"family":"Zhou","given":"Lifang"},{"family":"Hu","given":"Yong"},{"family":"Luan","given":"Yuqing"},{"family":"Quan","given":"Changjian"},{"family":"Fang","given":"Jiayang"},{"family":"Zou","given":"Hua"},{"family":"Gao","given":"Xiangjing"}],"issued":{"date-parts":[["2024",12,15]]}}},{"id":"4rIbDf27/5bSnlO9T","uris":["http://zotero.org/users/local/jcdQBMLc/items/6965L9BS"],"itemData":{"id":1674,"type":"article-journal","abstract":"Airborne Microplastics (MPs), an emerging environmental issue, have gained recent attention due to their newfound presence in indoor environments. Utilizing the  Web of Science database for literature collection, the paper presents a  comprehensive review of airborne MPs including emission sources, assessment  methods, exposure risks, and mitigation strategies. This review delves into the  diverse sources and mechanisms influencing indoor airborne MP pollution,  underscoring the complex interplay between human activities, ventilation systems,  and the characteristics of indoor environments. Major sources include the  abrasion of synthetic textiles and the deterioration of flooring materials, with  factors like carpeting, airflow, and ventilation significantly impacting MP  levels. Human activities, such as increased movement in indoor spaces and the  intensive use of plastic-based personal protective equipment (PPE) post-pandemic,  notably elevate indoor MP concentrations. The potential health impacts of  airborne MPs are increasingly concerning, with evidence suggesting their role in  respiratory, immune, and nervous system diseases. Despite this, there is a  scarcity of information on MPs in diverse indoor environments and the inhalation  risks associated with the frequent use of PPE. This review also stresses the  importance of developing effective strategies to reduce MP emissions, such as  employing HEPA-filtered vacuums, minimizing the use of synthetic textiles, and  enhancing indoor ventilation. Several future research directions were proposed,  including detailed temporal analyses of indoor MP levels, interactions of MP with  other atmospheric pollutants, the transport dynamics of inhalable MPs (≤10 μm),  and comprehensive human exposure risk assessments.","container-title":"Environmental research","DOI":"10.1016/j.envres.2023.118055","ISSN":"1096-0953 0013-9351","journalAbbreviation":"Environ Res","language":"eng","license":"Copyright © 2023 Elsevier Inc. All rights reserved.","note":"publisher-place: Netherlands\nPMID: 38154562","page":"118055","title":"Critical review on airborne microplastics: An indoor air contaminant of emerging concern.","volume":"245","author":[{"family":"Kek","given":"Hong Yee"},{"family":"Tan","given":"Huiyi"},{"family":"Othman","given":"Mohd Hafiz Dzarfan"},{"family":"Nyakuma","given":"Bemgba Bevan"},{"family":"Ho","given":"Wai Shin"},{"family":"Sheng","given":"Desmond Daniel Chin Vui"},{"family":"Kang","given":"Hooi Siang"},{"family":"Chan","given":"Yoon Tung"},{"family":"Lim","given":"Nor Hasanah Abdul Shukor"},{"family":"Leng","given":"Pau Chung"},{"family":"Wahab","given":"Nur Haliza Abdul"},{"family":"Wong","given":"Keng Yinn"}],"issued":{"date-parts":[["2024",3,15]]}}},{"id":"4rIbDf27/zZsQdT6z","uris":["http://zotero.org/users/local/jcdQBMLc/items/RZ9FKHKK"],"itemData":{"id":4089,"type":"article-journal","container-title":"Chemical Reviews","DOI":"10.1021/acs.chemrev.1c00178","ISSN":"0009-2665","issue":"19","journalAbbreviation":"Chem. Rev.","note":"publisher: American Chemical Society","page":"11886-11936","title":"Chemical Analysis of Microplastics and Nanoplastics: Challenges, Advanced Methods, and Perspectives","volume":"121","author":[{"family":"Ivleva","given":"Natalia P."}],"issued":{"date-parts":[["2021",10,13]]}}}],"schema":"https://github.com/citation-style-language/schema/raw/master/csl-citation.json"} </w:instrText>
      </w:r>
      <w:r w:rsidRPr="008A3C93">
        <w:rPr>
          <w:rStyle w:val="TableText-Bold"/>
          <w:b w:val="0"/>
          <w:sz w:val="22"/>
          <w:vertAlign w:val="superscript"/>
        </w:rPr>
        <w:fldChar w:fldCharType="separate"/>
      </w:r>
      <w:r w:rsidR="00695A2C" w:rsidRPr="00695A2C">
        <w:rPr>
          <w:rFonts w:ascii="Arial" w:hAnsi="Arial" w:cs="Arial"/>
          <w:vertAlign w:val="superscript"/>
        </w:rPr>
        <w:t>19,31,35,425</w:t>
      </w:r>
      <w:r w:rsidRPr="008A3C93">
        <w:rPr>
          <w:rStyle w:val="TableText-Bold"/>
          <w:b w:val="0"/>
          <w:sz w:val="22"/>
          <w:vertAlign w:val="superscript"/>
        </w:rPr>
        <w:fldChar w:fldCharType="end"/>
      </w:r>
    </w:p>
    <w:p w14:paraId="330B8938" w14:textId="60F176A1" w:rsidR="00FB447E" w:rsidRDefault="00B42D90" w:rsidP="517708C7">
      <w:pPr>
        <w:pStyle w:val="Heading1NoPageBreak"/>
        <w:numPr>
          <w:ilvl w:val="0"/>
          <w:numId w:val="0"/>
        </w:numPr>
        <w:rPr>
          <w:lang w:val="en-US"/>
        </w:rPr>
      </w:pPr>
      <w:bookmarkStart w:id="142" w:name="_Toc210833609"/>
      <w:r>
        <w:rPr>
          <w:lang w:val="en-US"/>
        </w:rPr>
        <w:lastRenderedPageBreak/>
        <w:t>Appendix C</w:t>
      </w:r>
      <w:r w:rsidR="002A2C44">
        <w:rPr>
          <w:lang w:val="en-US"/>
        </w:rPr>
        <w:t xml:space="preserve">: </w:t>
      </w:r>
      <w:r w:rsidR="00935DEA">
        <w:rPr>
          <w:lang w:val="en-US"/>
        </w:rPr>
        <w:t>Recruiting and active</w:t>
      </w:r>
      <w:r w:rsidR="002A2C44">
        <w:rPr>
          <w:lang w:val="en-US"/>
        </w:rPr>
        <w:t xml:space="preserve"> research</w:t>
      </w:r>
      <w:bookmarkEnd w:id="142"/>
    </w:p>
    <w:tbl>
      <w:tblPr>
        <w:tblStyle w:val="ACTableOption1Default"/>
        <w:tblW w:w="0" w:type="auto"/>
        <w:tblLayout w:type="fixed"/>
        <w:tblLook w:val="04A0" w:firstRow="1" w:lastRow="0" w:firstColumn="1" w:lastColumn="0" w:noHBand="0" w:noVBand="1"/>
      </w:tblPr>
      <w:tblGrid>
        <w:gridCol w:w="2124"/>
        <w:gridCol w:w="1134"/>
        <w:gridCol w:w="1417"/>
        <w:gridCol w:w="4369"/>
      </w:tblGrid>
      <w:tr w:rsidR="00A91AB2" w14:paraId="3ABC11F3" w14:textId="77777777" w:rsidTr="00A405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dxa"/>
            <w:vAlign w:val="top"/>
          </w:tcPr>
          <w:p w14:paraId="6C407B2E" w14:textId="0A0C23C7" w:rsidR="00BA60FA" w:rsidRPr="00B33F2D" w:rsidRDefault="00BA60FA" w:rsidP="0069719E">
            <w:pPr>
              <w:spacing w:before="60" w:after="60"/>
              <w:jc w:val="left"/>
              <w:rPr>
                <w:sz w:val="20"/>
                <w:lang w:val="en-US"/>
              </w:rPr>
            </w:pPr>
            <w:r w:rsidRPr="00B33F2D">
              <w:rPr>
                <w:sz w:val="20"/>
                <w:lang w:val="en-US"/>
              </w:rPr>
              <w:t>Study</w:t>
            </w:r>
          </w:p>
        </w:tc>
        <w:tc>
          <w:tcPr>
            <w:tcW w:w="1134" w:type="dxa"/>
            <w:vAlign w:val="top"/>
          </w:tcPr>
          <w:p w14:paraId="00C28CA6" w14:textId="6352F396" w:rsidR="00BA60FA" w:rsidRPr="00B33F2D" w:rsidRDefault="002B6B3F" w:rsidP="0069719E">
            <w:pPr>
              <w:spacing w:before="60" w:after="60"/>
              <w:jc w:val="left"/>
              <w:cnfStyle w:val="100000000000" w:firstRow="1" w:lastRow="0" w:firstColumn="0" w:lastColumn="0" w:oddVBand="0" w:evenVBand="0" w:oddHBand="0" w:evenHBand="0" w:firstRowFirstColumn="0" w:firstRowLastColumn="0" w:lastRowFirstColumn="0" w:lastRowLastColumn="0"/>
              <w:rPr>
                <w:sz w:val="20"/>
                <w:lang w:val="en-US"/>
              </w:rPr>
            </w:pPr>
            <w:r>
              <w:rPr>
                <w:sz w:val="20"/>
                <w:lang w:val="en-US"/>
              </w:rPr>
              <w:t>Date</w:t>
            </w:r>
            <w:r w:rsidR="000809E6">
              <w:rPr>
                <w:sz w:val="20"/>
                <w:lang w:val="en-US"/>
              </w:rPr>
              <w:t xml:space="preserve"> + status</w:t>
            </w:r>
          </w:p>
        </w:tc>
        <w:tc>
          <w:tcPr>
            <w:tcW w:w="1417" w:type="dxa"/>
            <w:vAlign w:val="top"/>
          </w:tcPr>
          <w:p w14:paraId="211EBE7F" w14:textId="1D1E95B8" w:rsidR="00BA60FA" w:rsidRPr="00B33F2D" w:rsidRDefault="00BA60FA" w:rsidP="0069719E">
            <w:pPr>
              <w:spacing w:before="60" w:after="60"/>
              <w:jc w:val="left"/>
              <w:cnfStyle w:val="100000000000" w:firstRow="1" w:lastRow="0" w:firstColumn="0" w:lastColumn="0" w:oddVBand="0" w:evenVBand="0" w:oddHBand="0" w:evenHBand="0" w:firstRowFirstColumn="0" w:firstRowLastColumn="0" w:lastRowFirstColumn="0" w:lastRowLastColumn="0"/>
              <w:rPr>
                <w:sz w:val="20"/>
                <w:lang w:val="en-US"/>
              </w:rPr>
            </w:pPr>
            <w:r w:rsidRPr="00B33F2D">
              <w:rPr>
                <w:sz w:val="20"/>
                <w:lang w:val="en-US"/>
              </w:rPr>
              <w:t>Country</w:t>
            </w:r>
          </w:p>
        </w:tc>
        <w:tc>
          <w:tcPr>
            <w:tcW w:w="4369" w:type="dxa"/>
            <w:vAlign w:val="top"/>
          </w:tcPr>
          <w:p w14:paraId="429A7660" w14:textId="263CA301" w:rsidR="00BA60FA" w:rsidRPr="00B33F2D" w:rsidRDefault="00BA60FA" w:rsidP="0069719E">
            <w:pPr>
              <w:spacing w:before="60" w:after="60"/>
              <w:jc w:val="left"/>
              <w:cnfStyle w:val="100000000000" w:firstRow="1" w:lastRow="0" w:firstColumn="0" w:lastColumn="0" w:oddVBand="0" w:evenVBand="0" w:oddHBand="0" w:evenHBand="0" w:firstRowFirstColumn="0" w:firstRowLastColumn="0" w:lastRowFirstColumn="0" w:lastRowLastColumn="0"/>
              <w:rPr>
                <w:sz w:val="20"/>
                <w:lang w:val="en-US"/>
              </w:rPr>
            </w:pPr>
            <w:r w:rsidRPr="00B33F2D">
              <w:rPr>
                <w:sz w:val="20"/>
                <w:lang w:val="en-US"/>
              </w:rPr>
              <w:t>Research questions</w:t>
            </w:r>
          </w:p>
        </w:tc>
      </w:tr>
      <w:tr w:rsidR="00A91AB2" w14:paraId="109568B0" w14:textId="77777777" w:rsidTr="00A405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dxa"/>
            <w:vAlign w:val="top"/>
          </w:tcPr>
          <w:p w14:paraId="03A4E478" w14:textId="2D74CDBD" w:rsidR="00BA60FA" w:rsidRPr="00B33F2D" w:rsidRDefault="00FF7B36" w:rsidP="0069719E">
            <w:pPr>
              <w:spacing w:before="60"/>
              <w:jc w:val="left"/>
              <w:rPr>
                <w:sz w:val="20"/>
                <w:lang w:val="en-US"/>
              </w:rPr>
            </w:pPr>
            <w:r w:rsidRPr="00B33F2D">
              <w:rPr>
                <w:sz w:val="20"/>
                <w:lang w:val="en-US"/>
              </w:rPr>
              <w:t>Detection of microplastics and nanoplastics in neurosurgery patients (DT-</w:t>
            </w:r>
            <w:proofErr w:type="spellStart"/>
            <w:r w:rsidRPr="00B33F2D">
              <w:rPr>
                <w:sz w:val="20"/>
                <w:lang w:val="en-US"/>
              </w:rPr>
              <w:t>MiNi</w:t>
            </w:r>
            <w:proofErr w:type="spellEnd"/>
            <w:r w:rsidRPr="00B33F2D">
              <w:rPr>
                <w:sz w:val="20"/>
                <w:lang w:val="en-US"/>
              </w:rPr>
              <w:t>)</w:t>
            </w:r>
          </w:p>
        </w:tc>
        <w:tc>
          <w:tcPr>
            <w:tcW w:w="1134" w:type="dxa"/>
            <w:vAlign w:val="top"/>
          </w:tcPr>
          <w:p w14:paraId="7069822F" w14:textId="77777777" w:rsidR="00BA60FA" w:rsidRPr="00B33F2D" w:rsidRDefault="00BA60FA" w:rsidP="0069719E">
            <w:pPr>
              <w:spacing w:before="60"/>
              <w:jc w:val="left"/>
              <w:cnfStyle w:val="000000100000" w:firstRow="0" w:lastRow="0" w:firstColumn="0" w:lastColumn="0" w:oddVBand="0" w:evenVBand="0" w:oddHBand="1" w:evenHBand="0" w:firstRowFirstColumn="0" w:firstRowLastColumn="0" w:lastRowFirstColumn="0" w:lastRowLastColumn="0"/>
              <w:rPr>
                <w:sz w:val="20"/>
                <w:lang w:val="en-US"/>
              </w:rPr>
            </w:pPr>
            <w:r w:rsidRPr="00B33F2D">
              <w:rPr>
                <w:sz w:val="20"/>
                <w:lang w:val="en-US"/>
              </w:rPr>
              <w:t>2025</w:t>
            </w:r>
          </w:p>
          <w:p w14:paraId="67DD91AE" w14:textId="15DAD088" w:rsidR="00FF7B36" w:rsidRPr="00B33F2D" w:rsidRDefault="00FF7B36" w:rsidP="0069719E">
            <w:pPr>
              <w:spacing w:before="60"/>
              <w:jc w:val="left"/>
              <w:cnfStyle w:val="000000100000" w:firstRow="0" w:lastRow="0" w:firstColumn="0" w:lastColumn="0" w:oddVBand="0" w:evenVBand="0" w:oddHBand="1" w:evenHBand="0" w:firstRowFirstColumn="0" w:firstRowLastColumn="0" w:lastRowFirstColumn="0" w:lastRowLastColumn="0"/>
              <w:rPr>
                <w:sz w:val="20"/>
                <w:lang w:val="en-US"/>
              </w:rPr>
            </w:pPr>
            <w:r w:rsidRPr="00B33F2D">
              <w:rPr>
                <w:sz w:val="20"/>
                <w:lang w:val="en-US"/>
              </w:rPr>
              <w:t>Recruiting</w:t>
            </w:r>
          </w:p>
        </w:tc>
        <w:tc>
          <w:tcPr>
            <w:tcW w:w="1417" w:type="dxa"/>
            <w:vAlign w:val="top"/>
          </w:tcPr>
          <w:p w14:paraId="7784A601" w14:textId="6E69263B" w:rsidR="00BA60FA" w:rsidRPr="00B33F2D" w:rsidRDefault="00FF7B36" w:rsidP="0069719E">
            <w:pPr>
              <w:spacing w:before="60"/>
              <w:jc w:val="left"/>
              <w:cnfStyle w:val="000000100000" w:firstRow="0" w:lastRow="0" w:firstColumn="0" w:lastColumn="0" w:oddVBand="0" w:evenVBand="0" w:oddHBand="1" w:evenHBand="0" w:firstRowFirstColumn="0" w:firstRowLastColumn="0" w:lastRowFirstColumn="0" w:lastRowLastColumn="0"/>
              <w:rPr>
                <w:sz w:val="20"/>
                <w:lang w:val="en-US"/>
              </w:rPr>
            </w:pPr>
            <w:r w:rsidRPr="00B33F2D">
              <w:rPr>
                <w:sz w:val="20"/>
                <w:lang w:val="en-US"/>
              </w:rPr>
              <w:t>China</w:t>
            </w:r>
          </w:p>
        </w:tc>
        <w:tc>
          <w:tcPr>
            <w:tcW w:w="4369" w:type="dxa"/>
            <w:vAlign w:val="top"/>
          </w:tcPr>
          <w:p w14:paraId="3E162CF8" w14:textId="5AD5CB01" w:rsidR="00BA60FA" w:rsidRPr="00B33F2D" w:rsidRDefault="00EB57D7" w:rsidP="0069719E">
            <w:pPr>
              <w:spacing w:before="60"/>
              <w:jc w:val="left"/>
              <w:cnfStyle w:val="000000100000" w:firstRow="0" w:lastRow="0" w:firstColumn="0" w:lastColumn="0" w:oddVBand="0" w:evenVBand="0" w:oddHBand="1" w:evenHBand="0" w:firstRowFirstColumn="0" w:firstRowLastColumn="0" w:lastRowFirstColumn="0" w:lastRowLastColumn="0"/>
              <w:rPr>
                <w:b/>
                <w:sz w:val="20"/>
                <w:lang w:val="en-US"/>
              </w:rPr>
            </w:pPr>
            <w:r w:rsidRPr="00B33F2D">
              <w:rPr>
                <w:b/>
                <w:sz w:val="20"/>
                <w:lang w:val="en-US"/>
              </w:rPr>
              <w:t>Detection-focused</w:t>
            </w:r>
          </w:p>
          <w:p w14:paraId="3A2AA1FE" w14:textId="65B16A67" w:rsidR="00EB57D7" w:rsidRPr="00B33F2D" w:rsidRDefault="00EB57D7" w:rsidP="0069719E">
            <w:pPr>
              <w:spacing w:before="60"/>
              <w:jc w:val="left"/>
              <w:cnfStyle w:val="000000100000" w:firstRow="0" w:lastRow="0" w:firstColumn="0" w:lastColumn="0" w:oddVBand="0" w:evenVBand="0" w:oddHBand="1" w:evenHBand="0" w:firstRowFirstColumn="0" w:firstRowLastColumn="0" w:lastRowFirstColumn="0" w:lastRowLastColumn="0"/>
              <w:rPr>
                <w:sz w:val="20"/>
                <w:lang w:val="en-US"/>
              </w:rPr>
            </w:pPr>
            <w:r w:rsidRPr="00B33F2D">
              <w:rPr>
                <w:sz w:val="20"/>
              </w:rPr>
              <w:t>To detect microplastic </w:t>
            </w:r>
            <w:r w:rsidR="0097420A">
              <w:rPr>
                <w:sz w:val="20"/>
              </w:rPr>
              <w:t>particle</w:t>
            </w:r>
            <w:r w:rsidRPr="00B33F2D">
              <w:rPr>
                <w:sz w:val="20"/>
              </w:rPr>
              <w:t xml:space="preserve">s </w:t>
            </w:r>
            <w:r w:rsidR="0097420A">
              <w:rPr>
                <w:sz w:val="20"/>
              </w:rPr>
              <w:t xml:space="preserve">in </w:t>
            </w:r>
            <w:r w:rsidRPr="00B33F2D">
              <w:rPr>
                <w:sz w:val="20"/>
              </w:rPr>
              <w:t>blood and operation samples of 500 neurosurgery patients.</w:t>
            </w:r>
          </w:p>
        </w:tc>
      </w:tr>
      <w:tr w:rsidR="00A91AB2" w14:paraId="7453F804" w14:textId="77777777" w:rsidTr="00A405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dxa"/>
            <w:vAlign w:val="top"/>
          </w:tcPr>
          <w:p w14:paraId="436C679D" w14:textId="23BF94E0" w:rsidR="00BA60FA" w:rsidRPr="002A0EA2" w:rsidRDefault="002A0EA2" w:rsidP="0069719E">
            <w:pPr>
              <w:spacing w:before="60"/>
              <w:jc w:val="left"/>
              <w:rPr>
                <w:sz w:val="20"/>
                <w:lang w:val="en-US"/>
              </w:rPr>
            </w:pPr>
            <w:r w:rsidRPr="002A0EA2">
              <w:rPr>
                <w:sz w:val="20"/>
                <w:lang w:val="en-US"/>
              </w:rPr>
              <w:t xml:space="preserve">Biomonitoring of internal exposure to </w:t>
            </w:r>
            <w:r w:rsidR="00B17AB5">
              <w:rPr>
                <w:sz w:val="20"/>
                <w:lang w:val="en-US"/>
              </w:rPr>
              <w:t>microplastic</w:t>
            </w:r>
            <w:r w:rsidR="00A82E32">
              <w:rPr>
                <w:sz w:val="20"/>
                <w:lang w:val="en-US"/>
              </w:rPr>
              <w:t xml:space="preserve"> and nanoplastics</w:t>
            </w:r>
            <w:r w:rsidRPr="002A0EA2">
              <w:rPr>
                <w:sz w:val="20"/>
                <w:lang w:val="en-US"/>
              </w:rPr>
              <w:t xml:space="preserve"> and its effects in blood of patients with chronic kidney disease</w:t>
            </w:r>
          </w:p>
        </w:tc>
        <w:tc>
          <w:tcPr>
            <w:tcW w:w="1134" w:type="dxa"/>
            <w:vAlign w:val="top"/>
          </w:tcPr>
          <w:p w14:paraId="69EA3AEF" w14:textId="77777777" w:rsidR="00BA60FA" w:rsidRPr="002A0EA2" w:rsidRDefault="00BA60FA" w:rsidP="0069719E">
            <w:pPr>
              <w:spacing w:before="60"/>
              <w:jc w:val="left"/>
              <w:cnfStyle w:val="000000010000" w:firstRow="0" w:lastRow="0" w:firstColumn="0" w:lastColumn="0" w:oddVBand="0" w:evenVBand="0" w:oddHBand="0" w:evenHBand="1" w:firstRowFirstColumn="0" w:firstRowLastColumn="0" w:lastRowFirstColumn="0" w:lastRowLastColumn="0"/>
              <w:rPr>
                <w:sz w:val="20"/>
                <w:lang w:val="en-US"/>
              </w:rPr>
            </w:pPr>
            <w:r w:rsidRPr="002A0EA2">
              <w:rPr>
                <w:sz w:val="20"/>
                <w:lang w:val="en-US"/>
              </w:rPr>
              <w:t>2025</w:t>
            </w:r>
          </w:p>
          <w:p w14:paraId="30CFD41F" w14:textId="70B2833F" w:rsidR="00BA60FA" w:rsidRPr="002A0EA2" w:rsidRDefault="00FC1ECD" w:rsidP="0069719E">
            <w:pPr>
              <w:spacing w:before="60"/>
              <w:jc w:val="left"/>
              <w:cnfStyle w:val="000000010000" w:firstRow="0" w:lastRow="0" w:firstColumn="0" w:lastColumn="0" w:oddVBand="0" w:evenVBand="0" w:oddHBand="0" w:evenHBand="1" w:firstRowFirstColumn="0" w:firstRowLastColumn="0" w:lastRowFirstColumn="0" w:lastRowLastColumn="0"/>
              <w:rPr>
                <w:sz w:val="20"/>
                <w:lang w:val="en-US"/>
              </w:rPr>
            </w:pPr>
            <w:r w:rsidRPr="002A0EA2">
              <w:rPr>
                <w:sz w:val="20"/>
                <w:lang w:val="en-US"/>
              </w:rPr>
              <w:t>Recruiting</w:t>
            </w:r>
          </w:p>
        </w:tc>
        <w:tc>
          <w:tcPr>
            <w:tcW w:w="1417" w:type="dxa"/>
            <w:vAlign w:val="top"/>
          </w:tcPr>
          <w:p w14:paraId="7541C925" w14:textId="577A06FE" w:rsidR="00BA60FA" w:rsidRPr="002A0EA2" w:rsidRDefault="00390A6B" w:rsidP="0069719E">
            <w:pPr>
              <w:spacing w:before="60"/>
              <w:jc w:val="left"/>
              <w:cnfStyle w:val="000000010000" w:firstRow="0" w:lastRow="0" w:firstColumn="0" w:lastColumn="0" w:oddVBand="0" w:evenVBand="0" w:oddHBand="0" w:evenHBand="1" w:firstRowFirstColumn="0" w:firstRowLastColumn="0" w:lastRowFirstColumn="0" w:lastRowLastColumn="0"/>
              <w:rPr>
                <w:sz w:val="20"/>
                <w:lang w:val="en-US"/>
              </w:rPr>
            </w:pPr>
            <w:r>
              <w:rPr>
                <w:sz w:val="20"/>
                <w:lang w:val="en-US"/>
              </w:rPr>
              <w:t xml:space="preserve">Spain </w:t>
            </w:r>
          </w:p>
        </w:tc>
        <w:tc>
          <w:tcPr>
            <w:tcW w:w="4369" w:type="dxa"/>
            <w:vAlign w:val="top"/>
          </w:tcPr>
          <w:p w14:paraId="79FC740C" w14:textId="4E1E5AEB" w:rsidR="00BA60FA" w:rsidRDefault="00390A6B" w:rsidP="0069719E">
            <w:pPr>
              <w:spacing w:before="60"/>
              <w:jc w:val="left"/>
              <w:cnfStyle w:val="000000010000" w:firstRow="0" w:lastRow="0" w:firstColumn="0" w:lastColumn="0" w:oddVBand="0" w:evenVBand="0" w:oddHBand="0" w:evenHBand="1" w:firstRowFirstColumn="0" w:firstRowLastColumn="0" w:lastRowFirstColumn="0" w:lastRowLastColumn="0"/>
              <w:rPr>
                <w:b/>
                <w:bCs/>
                <w:sz w:val="20"/>
                <w:lang w:val="en-US"/>
              </w:rPr>
            </w:pPr>
            <w:r w:rsidRPr="00390A6B">
              <w:rPr>
                <w:b/>
                <w:bCs/>
                <w:sz w:val="20"/>
                <w:lang w:val="en-US"/>
              </w:rPr>
              <w:t>Detection</w:t>
            </w:r>
            <w:r w:rsidR="009F4314">
              <w:rPr>
                <w:b/>
                <w:bCs/>
                <w:sz w:val="20"/>
                <w:lang w:val="en-US"/>
              </w:rPr>
              <w:t xml:space="preserve"> and association </w:t>
            </w:r>
          </w:p>
          <w:p w14:paraId="30096AD3" w14:textId="596EE02E" w:rsidR="00BA60FA" w:rsidRPr="002A0EA2" w:rsidRDefault="009F4314" w:rsidP="0069719E">
            <w:pPr>
              <w:spacing w:before="60"/>
              <w:jc w:val="left"/>
              <w:cnfStyle w:val="000000010000" w:firstRow="0" w:lastRow="0" w:firstColumn="0" w:lastColumn="0" w:oddVBand="0" w:evenVBand="0" w:oddHBand="0" w:evenHBand="1" w:firstRowFirstColumn="0" w:firstRowLastColumn="0" w:lastRowFirstColumn="0" w:lastRowLastColumn="0"/>
              <w:rPr>
                <w:sz w:val="20"/>
                <w:lang w:val="en-US"/>
              </w:rPr>
            </w:pPr>
            <w:r w:rsidRPr="009F4314">
              <w:rPr>
                <w:sz w:val="20"/>
              </w:rPr>
              <w:t xml:space="preserve">To analyse specific biomarkers of exposure to </w:t>
            </w:r>
            <w:r w:rsidR="00B17AB5">
              <w:rPr>
                <w:sz w:val="20"/>
              </w:rPr>
              <w:t>microplastic particles</w:t>
            </w:r>
            <w:r w:rsidRPr="009F4314">
              <w:rPr>
                <w:sz w:val="20"/>
              </w:rPr>
              <w:t xml:space="preserve"> in humans, as well as biomarkers of genetic damage</w:t>
            </w:r>
            <w:r>
              <w:rPr>
                <w:sz w:val="20"/>
              </w:rPr>
              <w:t xml:space="preserve"> in 50 patients with chronic kidney disease and undergoing haemodialysis</w:t>
            </w:r>
          </w:p>
        </w:tc>
      </w:tr>
      <w:tr w:rsidR="00A91AB2" w14:paraId="30E9F562" w14:textId="77777777" w:rsidTr="00A405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dxa"/>
            <w:vAlign w:val="top"/>
          </w:tcPr>
          <w:p w14:paraId="686EDA7E" w14:textId="17770E46" w:rsidR="000E2BC8" w:rsidRPr="00586F9B" w:rsidRDefault="004D15DA" w:rsidP="0069719E">
            <w:pPr>
              <w:spacing w:before="60"/>
              <w:jc w:val="left"/>
              <w:rPr>
                <w:sz w:val="20"/>
                <w:lang w:val="en-US"/>
              </w:rPr>
            </w:pPr>
            <w:r w:rsidRPr="00586F9B">
              <w:rPr>
                <w:sz w:val="20"/>
                <w:lang w:val="en-US"/>
              </w:rPr>
              <w:t xml:space="preserve">The presence of microplastics and nanoplastics in the human ileum, colon, and rectum and their relation with </w:t>
            </w:r>
            <w:r w:rsidR="00586F9B">
              <w:rPr>
                <w:sz w:val="20"/>
                <w:lang w:val="en-US"/>
              </w:rPr>
              <w:t>inflammatory bowel disease</w:t>
            </w:r>
            <w:r w:rsidRPr="00586F9B">
              <w:rPr>
                <w:sz w:val="20"/>
                <w:lang w:val="en-US"/>
              </w:rPr>
              <w:t xml:space="preserve"> (MATISSE)</w:t>
            </w:r>
          </w:p>
        </w:tc>
        <w:tc>
          <w:tcPr>
            <w:tcW w:w="1134" w:type="dxa"/>
            <w:vAlign w:val="top"/>
          </w:tcPr>
          <w:p w14:paraId="32038207" w14:textId="77777777" w:rsidR="000E2BC8" w:rsidRDefault="004D15DA" w:rsidP="0069719E">
            <w:pPr>
              <w:spacing w:before="60"/>
              <w:jc w:val="left"/>
              <w:cnfStyle w:val="000000100000" w:firstRow="0" w:lastRow="0" w:firstColumn="0" w:lastColumn="0" w:oddVBand="0" w:evenVBand="0" w:oddHBand="1" w:evenHBand="0" w:firstRowFirstColumn="0" w:firstRowLastColumn="0" w:lastRowFirstColumn="0" w:lastRowLastColumn="0"/>
              <w:rPr>
                <w:sz w:val="20"/>
                <w:lang w:val="en-US"/>
              </w:rPr>
            </w:pPr>
            <w:r w:rsidRPr="00586F9B">
              <w:rPr>
                <w:sz w:val="20"/>
                <w:lang w:val="en-US"/>
              </w:rPr>
              <w:t>2026</w:t>
            </w:r>
          </w:p>
          <w:p w14:paraId="7FC10476" w14:textId="7226FBE6" w:rsidR="000E2BC8" w:rsidRPr="00586F9B" w:rsidRDefault="00FE25A7" w:rsidP="0069719E">
            <w:pPr>
              <w:spacing w:before="60"/>
              <w:jc w:val="left"/>
              <w:cnfStyle w:val="000000100000" w:firstRow="0" w:lastRow="0" w:firstColumn="0" w:lastColumn="0" w:oddVBand="0" w:evenVBand="0" w:oddHBand="1" w:evenHBand="0" w:firstRowFirstColumn="0" w:firstRowLastColumn="0" w:lastRowFirstColumn="0" w:lastRowLastColumn="0"/>
              <w:rPr>
                <w:sz w:val="20"/>
                <w:lang w:val="en-US"/>
              </w:rPr>
            </w:pPr>
            <w:r>
              <w:rPr>
                <w:sz w:val="20"/>
                <w:lang w:val="en-US"/>
              </w:rPr>
              <w:t>Not yet recruiting</w:t>
            </w:r>
          </w:p>
        </w:tc>
        <w:tc>
          <w:tcPr>
            <w:tcW w:w="1417" w:type="dxa"/>
            <w:vAlign w:val="top"/>
          </w:tcPr>
          <w:p w14:paraId="2AD52A44" w14:textId="1C7A6898" w:rsidR="000E2BC8" w:rsidRPr="00586F9B" w:rsidRDefault="007974B2" w:rsidP="0069719E">
            <w:pPr>
              <w:spacing w:before="60"/>
              <w:jc w:val="left"/>
              <w:cnfStyle w:val="000000100000" w:firstRow="0" w:lastRow="0" w:firstColumn="0" w:lastColumn="0" w:oddVBand="0" w:evenVBand="0" w:oddHBand="1" w:evenHBand="0" w:firstRowFirstColumn="0" w:firstRowLastColumn="0" w:lastRowFirstColumn="0" w:lastRowLastColumn="0"/>
              <w:rPr>
                <w:sz w:val="20"/>
                <w:lang w:val="en-US"/>
              </w:rPr>
            </w:pPr>
            <w:r w:rsidRPr="00586F9B">
              <w:rPr>
                <w:sz w:val="20"/>
                <w:lang w:val="en-US"/>
              </w:rPr>
              <w:t>Italy</w:t>
            </w:r>
          </w:p>
        </w:tc>
        <w:tc>
          <w:tcPr>
            <w:tcW w:w="4369" w:type="dxa"/>
            <w:vAlign w:val="top"/>
          </w:tcPr>
          <w:p w14:paraId="32BC984A" w14:textId="39F899AA" w:rsidR="000E2BC8" w:rsidRPr="00586F9B" w:rsidRDefault="00943036" w:rsidP="0069719E">
            <w:pPr>
              <w:spacing w:before="60"/>
              <w:jc w:val="left"/>
              <w:cnfStyle w:val="000000100000" w:firstRow="0" w:lastRow="0" w:firstColumn="0" w:lastColumn="0" w:oddVBand="0" w:evenVBand="0" w:oddHBand="1" w:evenHBand="0" w:firstRowFirstColumn="0" w:firstRowLastColumn="0" w:lastRowFirstColumn="0" w:lastRowLastColumn="0"/>
              <w:rPr>
                <w:b/>
                <w:sz w:val="20"/>
                <w:lang w:val="en-US"/>
              </w:rPr>
            </w:pPr>
            <w:r w:rsidRPr="00586F9B">
              <w:rPr>
                <w:b/>
                <w:sz w:val="20"/>
                <w:lang w:val="en-US"/>
              </w:rPr>
              <w:t xml:space="preserve">Detection and association </w:t>
            </w:r>
          </w:p>
          <w:p w14:paraId="4EC32EDF" w14:textId="34CE4795" w:rsidR="00943036" w:rsidRPr="00B33F2D" w:rsidRDefault="00943036" w:rsidP="0069719E">
            <w:pPr>
              <w:spacing w:before="60"/>
              <w:jc w:val="left"/>
              <w:cnfStyle w:val="000000100000" w:firstRow="0" w:lastRow="0" w:firstColumn="0" w:lastColumn="0" w:oddVBand="0" w:evenVBand="0" w:oddHBand="1" w:evenHBand="0" w:firstRowFirstColumn="0" w:firstRowLastColumn="0" w:lastRowFirstColumn="0" w:lastRowLastColumn="0"/>
              <w:rPr>
                <w:sz w:val="20"/>
                <w:lang w:val="en-US"/>
              </w:rPr>
            </w:pPr>
            <w:r w:rsidRPr="00586F9B">
              <w:rPr>
                <w:sz w:val="20"/>
              </w:rPr>
              <w:t>To identify the presence of microplastic</w:t>
            </w:r>
            <w:r w:rsidR="0097420A">
              <w:rPr>
                <w:sz w:val="20"/>
              </w:rPr>
              <w:t xml:space="preserve"> </w:t>
            </w:r>
            <w:r w:rsidR="00210945">
              <w:rPr>
                <w:sz w:val="20"/>
              </w:rPr>
              <w:t>particle</w:t>
            </w:r>
            <w:r w:rsidRPr="00586F9B">
              <w:rPr>
                <w:sz w:val="20"/>
              </w:rPr>
              <w:t xml:space="preserve">s in 102 people’s ileum, colon, and rectum, and to determine if there is an association </w:t>
            </w:r>
            <w:r w:rsidR="00586F9B">
              <w:rPr>
                <w:sz w:val="20"/>
              </w:rPr>
              <w:t xml:space="preserve">with </w:t>
            </w:r>
            <w:r w:rsidR="00A06605">
              <w:rPr>
                <w:sz w:val="20"/>
              </w:rPr>
              <w:t>inflammatory bowel disease</w:t>
            </w:r>
          </w:p>
        </w:tc>
      </w:tr>
      <w:tr w:rsidR="00A91AB2" w14:paraId="0E1F3FF4" w14:textId="77777777" w:rsidTr="00A405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dxa"/>
            <w:vAlign w:val="top"/>
          </w:tcPr>
          <w:p w14:paraId="5C096ABF" w14:textId="7DD697D4" w:rsidR="00BA60FA" w:rsidRPr="00B33F2D" w:rsidRDefault="000F1B2E" w:rsidP="0069719E">
            <w:pPr>
              <w:spacing w:before="60"/>
              <w:jc w:val="left"/>
              <w:rPr>
                <w:sz w:val="20"/>
                <w:lang w:val="en-US"/>
              </w:rPr>
            </w:pPr>
            <w:r w:rsidRPr="00B33F2D">
              <w:rPr>
                <w:sz w:val="20"/>
                <w:lang w:val="en-US"/>
              </w:rPr>
              <w:t xml:space="preserve">Identification of microplastics in liver, stomach, blood, and </w:t>
            </w:r>
            <w:proofErr w:type="spellStart"/>
            <w:r w:rsidRPr="00B33F2D">
              <w:rPr>
                <w:sz w:val="20"/>
                <w:lang w:val="en-US"/>
              </w:rPr>
              <w:t>faeces</w:t>
            </w:r>
            <w:proofErr w:type="spellEnd"/>
            <w:r w:rsidRPr="00B33F2D">
              <w:rPr>
                <w:sz w:val="20"/>
                <w:lang w:val="en-US"/>
              </w:rPr>
              <w:t xml:space="preserve"> of obese patients and their associations analysis with </w:t>
            </w:r>
            <w:proofErr w:type="spellStart"/>
            <w:r w:rsidRPr="00B33F2D">
              <w:rPr>
                <w:sz w:val="20"/>
                <w:lang w:val="en-US"/>
              </w:rPr>
              <w:t>macrogenomics</w:t>
            </w:r>
            <w:proofErr w:type="spellEnd"/>
            <w:r w:rsidRPr="00B33F2D">
              <w:rPr>
                <w:sz w:val="20"/>
                <w:lang w:val="en-US"/>
              </w:rPr>
              <w:t xml:space="preserve"> and metabolomics</w:t>
            </w:r>
          </w:p>
        </w:tc>
        <w:tc>
          <w:tcPr>
            <w:tcW w:w="1134" w:type="dxa"/>
            <w:vAlign w:val="top"/>
          </w:tcPr>
          <w:p w14:paraId="04408E14" w14:textId="77777777" w:rsidR="00BA60FA" w:rsidRPr="00B33F2D" w:rsidRDefault="00BA60FA" w:rsidP="0069719E">
            <w:pPr>
              <w:spacing w:before="60"/>
              <w:jc w:val="left"/>
              <w:cnfStyle w:val="000000010000" w:firstRow="0" w:lastRow="0" w:firstColumn="0" w:lastColumn="0" w:oddVBand="0" w:evenVBand="0" w:oddHBand="0" w:evenHBand="1" w:firstRowFirstColumn="0" w:firstRowLastColumn="0" w:lastRowFirstColumn="0" w:lastRowLastColumn="0"/>
              <w:rPr>
                <w:sz w:val="20"/>
                <w:lang w:val="en-US"/>
              </w:rPr>
            </w:pPr>
            <w:r w:rsidRPr="00B33F2D">
              <w:rPr>
                <w:sz w:val="20"/>
                <w:lang w:val="en-US"/>
              </w:rPr>
              <w:t>2026</w:t>
            </w:r>
          </w:p>
          <w:p w14:paraId="7051088F" w14:textId="23535F90" w:rsidR="000F1B2E" w:rsidRPr="00B33F2D" w:rsidRDefault="000F1B2E" w:rsidP="0069719E">
            <w:pPr>
              <w:spacing w:before="60"/>
              <w:jc w:val="left"/>
              <w:cnfStyle w:val="000000010000" w:firstRow="0" w:lastRow="0" w:firstColumn="0" w:lastColumn="0" w:oddVBand="0" w:evenVBand="0" w:oddHBand="0" w:evenHBand="1" w:firstRowFirstColumn="0" w:firstRowLastColumn="0" w:lastRowFirstColumn="0" w:lastRowLastColumn="0"/>
              <w:rPr>
                <w:sz w:val="20"/>
                <w:lang w:val="en-US"/>
              </w:rPr>
            </w:pPr>
            <w:r w:rsidRPr="00B33F2D">
              <w:rPr>
                <w:sz w:val="20"/>
                <w:lang w:val="en-US"/>
              </w:rPr>
              <w:t>Active, not recruiting</w:t>
            </w:r>
          </w:p>
        </w:tc>
        <w:tc>
          <w:tcPr>
            <w:tcW w:w="1417" w:type="dxa"/>
            <w:vAlign w:val="top"/>
          </w:tcPr>
          <w:p w14:paraId="7356918A" w14:textId="3AEFB995" w:rsidR="00BA60FA" w:rsidRPr="00B33F2D" w:rsidRDefault="00FD059F" w:rsidP="0069719E">
            <w:pPr>
              <w:spacing w:before="60"/>
              <w:jc w:val="left"/>
              <w:cnfStyle w:val="000000010000" w:firstRow="0" w:lastRow="0" w:firstColumn="0" w:lastColumn="0" w:oddVBand="0" w:evenVBand="0" w:oddHBand="0" w:evenHBand="1" w:firstRowFirstColumn="0" w:firstRowLastColumn="0" w:lastRowFirstColumn="0" w:lastRowLastColumn="0"/>
              <w:rPr>
                <w:sz w:val="20"/>
                <w:lang w:val="en-US"/>
              </w:rPr>
            </w:pPr>
            <w:r w:rsidRPr="00B33F2D">
              <w:rPr>
                <w:sz w:val="20"/>
                <w:lang w:val="en-US"/>
              </w:rPr>
              <w:t>China</w:t>
            </w:r>
          </w:p>
        </w:tc>
        <w:tc>
          <w:tcPr>
            <w:tcW w:w="4369" w:type="dxa"/>
            <w:vAlign w:val="top"/>
          </w:tcPr>
          <w:p w14:paraId="3783C35A" w14:textId="77777777" w:rsidR="00A757C2" w:rsidRPr="00B33F2D" w:rsidRDefault="00A757C2" w:rsidP="00A757C2">
            <w:pPr>
              <w:spacing w:before="60"/>
              <w:jc w:val="left"/>
              <w:cnfStyle w:val="000000010000" w:firstRow="0" w:lastRow="0" w:firstColumn="0" w:lastColumn="0" w:oddVBand="0" w:evenVBand="0" w:oddHBand="0" w:evenHBand="1" w:firstRowFirstColumn="0" w:firstRowLastColumn="0" w:lastRowFirstColumn="0" w:lastRowLastColumn="0"/>
              <w:rPr>
                <w:b/>
                <w:sz w:val="20"/>
              </w:rPr>
            </w:pPr>
            <w:r w:rsidRPr="00B33F2D">
              <w:rPr>
                <w:b/>
                <w:sz w:val="20"/>
              </w:rPr>
              <w:t>Detection-focused</w:t>
            </w:r>
          </w:p>
          <w:p w14:paraId="54EA2571" w14:textId="4EB0D946" w:rsidR="00A757C2" w:rsidRPr="00B33F2D" w:rsidRDefault="00A757C2" w:rsidP="00A757C2">
            <w:pPr>
              <w:spacing w:before="60"/>
              <w:jc w:val="left"/>
              <w:cnfStyle w:val="000000010000" w:firstRow="0" w:lastRow="0" w:firstColumn="0" w:lastColumn="0" w:oddVBand="0" w:evenVBand="0" w:oddHBand="0" w:evenHBand="1" w:firstRowFirstColumn="0" w:firstRowLastColumn="0" w:lastRowFirstColumn="0" w:lastRowLastColumn="0"/>
              <w:rPr>
                <w:sz w:val="20"/>
              </w:rPr>
            </w:pPr>
            <w:r w:rsidRPr="00B33F2D">
              <w:rPr>
                <w:sz w:val="20"/>
              </w:rPr>
              <w:t xml:space="preserve">To </w:t>
            </w:r>
            <w:r w:rsidR="006C475E">
              <w:rPr>
                <w:sz w:val="20"/>
              </w:rPr>
              <w:t>isolate</w:t>
            </w:r>
            <w:r w:rsidRPr="00B33F2D">
              <w:rPr>
                <w:sz w:val="20"/>
              </w:rPr>
              <w:t xml:space="preserve"> and </w:t>
            </w:r>
            <w:r w:rsidR="006C475E">
              <w:rPr>
                <w:sz w:val="20"/>
              </w:rPr>
              <w:t>analyse</w:t>
            </w:r>
            <w:r w:rsidRPr="00B33F2D">
              <w:rPr>
                <w:sz w:val="20"/>
              </w:rPr>
              <w:t> microplastic</w:t>
            </w:r>
            <w:r w:rsidR="00210945">
              <w:rPr>
                <w:sz w:val="20"/>
              </w:rPr>
              <w:t xml:space="preserve"> particle</w:t>
            </w:r>
            <w:r w:rsidRPr="00B33F2D">
              <w:rPr>
                <w:sz w:val="20"/>
              </w:rPr>
              <w:t>s in the stomach, liver, faeces, and blood of 20 obese patients undergoing bariatric surgery, and to detect differences in gut microbiota</w:t>
            </w:r>
          </w:p>
          <w:p w14:paraId="6FC25AB8" w14:textId="35AB4069" w:rsidR="00BA60FA" w:rsidRPr="00B33F2D" w:rsidRDefault="00A757C2" w:rsidP="00A757C2">
            <w:pPr>
              <w:spacing w:before="60"/>
              <w:jc w:val="left"/>
              <w:cnfStyle w:val="000000010000" w:firstRow="0" w:lastRow="0" w:firstColumn="0" w:lastColumn="0" w:oddVBand="0" w:evenVBand="0" w:oddHBand="0" w:evenHBand="1" w:firstRowFirstColumn="0" w:firstRowLastColumn="0" w:lastRowFirstColumn="0" w:lastRowLastColumn="0"/>
              <w:rPr>
                <w:sz w:val="20"/>
                <w:lang w:val="en-US"/>
              </w:rPr>
            </w:pPr>
            <w:r w:rsidRPr="00B33F2D">
              <w:rPr>
                <w:sz w:val="20"/>
              </w:rPr>
              <w:t>1 year follow-up</w:t>
            </w:r>
          </w:p>
        </w:tc>
      </w:tr>
      <w:tr w:rsidR="00A91AB2" w14:paraId="44B69CAE" w14:textId="77777777" w:rsidTr="00A405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dxa"/>
            <w:vAlign w:val="top"/>
          </w:tcPr>
          <w:p w14:paraId="5FE537E6" w14:textId="62E192F9" w:rsidR="00BA60FA" w:rsidRPr="00B33F2D" w:rsidRDefault="00C251A1" w:rsidP="0069719E">
            <w:pPr>
              <w:spacing w:before="60"/>
              <w:jc w:val="left"/>
              <w:rPr>
                <w:sz w:val="20"/>
                <w:lang w:val="en-US"/>
              </w:rPr>
            </w:pPr>
            <w:r w:rsidRPr="00B33F2D">
              <w:rPr>
                <w:sz w:val="20"/>
                <w:lang w:val="en-US"/>
              </w:rPr>
              <w:t>Microplastics in the human respiratory system</w:t>
            </w:r>
          </w:p>
        </w:tc>
        <w:tc>
          <w:tcPr>
            <w:tcW w:w="1134" w:type="dxa"/>
            <w:vAlign w:val="top"/>
          </w:tcPr>
          <w:p w14:paraId="3A9018B9" w14:textId="77777777" w:rsidR="00BA60FA" w:rsidRPr="00B33F2D" w:rsidRDefault="00BA60FA" w:rsidP="0069719E">
            <w:pPr>
              <w:spacing w:before="60"/>
              <w:jc w:val="left"/>
              <w:cnfStyle w:val="000000100000" w:firstRow="0" w:lastRow="0" w:firstColumn="0" w:lastColumn="0" w:oddVBand="0" w:evenVBand="0" w:oddHBand="1" w:evenHBand="0" w:firstRowFirstColumn="0" w:firstRowLastColumn="0" w:lastRowFirstColumn="0" w:lastRowLastColumn="0"/>
              <w:rPr>
                <w:sz w:val="20"/>
                <w:lang w:val="en-US"/>
              </w:rPr>
            </w:pPr>
            <w:r w:rsidRPr="00B33F2D">
              <w:rPr>
                <w:sz w:val="20"/>
                <w:lang w:val="en-US"/>
              </w:rPr>
              <w:t>2026</w:t>
            </w:r>
          </w:p>
          <w:p w14:paraId="779E5E99" w14:textId="669AECA8" w:rsidR="000F1B2E" w:rsidRPr="00B33F2D" w:rsidRDefault="000F1B2E" w:rsidP="0069719E">
            <w:pPr>
              <w:spacing w:before="60"/>
              <w:jc w:val="left"/>
              <w:cnfStyle w:val="000000100000" w:firstRow="0" w:lastRow="0" w:firstColumn="0" w:lastColumn="0" w:oddVBand="0" w:evenVBand="0" w:oddHBand="1" w:evenHBand="0" w:firstRowFirstColumn="0" w:firstRowLastColumn="0" w:lastRowFirstColumn="0" w:lastRowLastColumn="0"/>
              <w:rPr>
                <w:sz w:val="20"/>
                <w:lang w:val="en-US"/>
              </w:rPr>
            </w:pPr>
            <w:r w:rsidRPr="00B33F2D">
              <w:rPr>
                <w:sz w:val="20"/>
                <w:lang w:val="en-US"/>
              </w:rPr>
              <w:t>Not yet recruiting</w:t>
            </w:r>
          </w:p>
        </w:tc>
        <w:tc>
          <w:tcPr>
            <w:tcW w:w="1417" w:type="dxa"/>
            <w:vAlign w:val="top"/>
          </w:tcPr>
          <w:p w14:paraId="5791ACBB" w14:textId="55A3C147" w:rsidR="00BA60FA" w:rsidRPr="00B33F2D" w:rsidRDefault="00C22E27" w:rsidP="0069719E">
            <w:pPr>
              <w:spacing w:before="60"/>
              <w:jc w:val="left"/>
              <w:cnfStyle w:val="000000100000" w:firstRow="0" w:lastRow="0" w:firstColumn="0" w:lastColumn="0" w:oddVBand="0" w:evenVBand="0" w:oddHBand="1" w:evenHBand="0" w:firstRowFirstColumn="0" w:firstRowLastColumn="0" w:lastRowFirstColumn="0" w:lastRowLastColumn="0"/>
              <w:rPr>
                <w:sz w:val="20"/>
                <w:lang w:val="en-US"/>
              </w:rPr>
            </w:pPr>
            <w:r w:rsidRPr="00B33F2D">
              <w:rPr>
                <w:sz w:val="20"/>
                <w:lang w:val="en-US"/>
              </w:rPr>
              <w:t xml:space="preserve">Poland </w:t>
            </w:r>
          </w:p>
        </w:tc>
        <w:tc>
          <w:tcPr>
            <w:tcW w:w="4369" w:type="dxa"/>
            <w:vAlign w:val="top"/>
          </w:tcPr>
          <w:p w14:paraId="049CC432" w14:textId="77777777" w:rsidR="00C251A1" w:rsidRPr="00B33F2D" w:rsidRDefault="00C251A1" w:rsidP="00C251A1">
            <w:pPr>
              <w:spacing w:before="60"/>
              <w:jc w:val="left"/>
              <w:cnfStyle w:val="000000100000" w:firstRow="0" w:lastRow="0" w:firstColumn="0" w:lastColumn="0" w:oddVBand="0" w:evenVBand="0" w:oddHBand="1" w:evenHBand="0" w:firstRowFirstColumn="0" w:firstRowLastColumn="0" w:lastRowFirstColumn="0" w:lastRowLastColumn="0"/>
              <w:rPr>
                <w:b/>
                <w:sz w:val="20"/>
              </w:rPr>
            </w:pPr>
            <w:r w:rsidRPr="00B33F2D">
              <w:rPr>
                <w:b/>
                <w:sz w:val="20"/>
              </w:rPr>
              <w:t>Detection-focused</w:t>
            </w:r>
          </w:p>
          <w:p w14:paraId="11A010F1" w14:textId="01FFDF37" w:rsidR="005E5E09" w:rsidRPr="00B33F2D" w:rsidRDefault="00754CCF" w:rsidP="0069719E">
            <w:pPr>
              <w:spacing w:before="60"/>
              <w:jc w:val="left"/>
              <w:cnfStyle w:val="000000100000" w:firstRow="0" w:lastRow="0" w:firstColumn="0" w:lastColumn="0" w:oddVBand="0" w:evenVBand="0" w:oddHBand="1" w:evenHBand="0" w:firstRowFirstColumn="0" w:firstRowLastColumn="0" w:lastRowFirstColumn="0" w:lastRowLastColumn="0"/>
              <w:rPr>
                <w:sz w:val="20"/>
                <w:lang w:val="en-US"/>
              </w:rPr>
            </w:pPr>
            <w:r w:rsidRPr="00B33F2D">
              <w:rPr>
                <w:sz w:val="20"/>
              </w:rPr>
              <w:t xml:space="preserve">To </w:t>
            </w:r>
            <w:r w:rsidR="006C475E">
              <w:rPr>
                <w:sz w:val="20"/>
              </w:rPr>
              <w:t>isolate</w:t>
            </w:r>
            <w:r w:rsidRPr="00B33F2D">
              <w:rPr>
                <w:sz w:val="20"/>
              </w:rPr>
              <w:t xml:space="preserve"> and </w:t>
            </w:r>
            <w:r w:rsidR="006C475E">
              <w:rPr>
                <w:sz w:val="20"/>
              </w:rPr>
              <w:t>analyse</w:t>
            </w:r>
            <w:r w:rsidRPr="00B33F2D">
              <w:rPr>
                <w:sz w:val="20"/>
              </w:rPr>
              <w:t xml:space="preserve"> microplastic</w:t>
            </w:r>
            <w:r w:rsidR="00210945">
              <w:rPr>
                <w:sz w:val="20"/>
              </w:rPr>
              <w:t xml:space="preserve"> particle</w:t>
            </w:r>
            <w:r w:rsidRPr="00B33F2D">
              <w:rPr>
                <w:sz w:val="20"/>
              </w:rPr>
              <w:t>s present in the lung parenchyma and lymph nodes of 100 patients with lung cancer and other respiratory diseases</w:t>
            </w:r>
          </w:p>
        </w:tc>
      </w:tr>
      <w:tr w:rsidR="00A91AB2" w14:paraId="0026CB04" w14:textId="77777777" w:rsidTr="00A405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dxa"/>
            <w:vAlign w:val="top"/>
          </w:tcPr>
          <w:p w14:paraId="2CA5A2B8" w14:textId="71ACE0E0" w:rsidR="00BA60FA" w:rsidRPr="00B33F2D" w:rsidRDefault="000F1B2E" w:rsidP="0069719E">
            <w:pPr>
              <w:spacing w:before="60"/>
              <w:jc w:val="left"/>
              <w:rPr>
                <w:sz w:val="20"/>
                <w:lang w:val="en-US"/>
              </w:rPr>
            </w:pPr>
            <w:r w:rsidRPr="00B33F2D">
              <w:rPr>
                <w:sz w:val="20"/>
                <w:lang w:val="en-US"/>
              </w:rPr>
              <w:t xml:space="preserve">The association between microplastics and </w:t>
            </w:r>
            <w:proofErr w:type="spellStart"/>
            <w:r w:rsidRPr="00B33F2D">
              <w:rPr>
                <w:sz w:val="20"/>
                <w:lang w:val="en-US"/>
              </w:rPr>
              <w:t>macrogenomics</w:t>
            </w:r>
            <w:proofErr w:type="spellEnd"/>
            <w:r w:rsidRPr="00B33F2D">
              <w:rPr>
                <w:sz w:val="20"/>
                <w:lang w:val="en-US"/>
              </w:rPr>
              <w:t xml:space="preserve"> and metabolomics in gastric cancer</w:t>
            </w:r>
          </w:p>
        </w:tc>
        <w:tc>
          <w:tcPr>
            <w:tcW w:w="1134" w:type="dxa"/>
            <w:vAlign w:val="top"/>
          </w:tcPr>
          <w:p w14:paraId="66449857" w14:textId="77777777" w:rsidR="00BA60FA" w:rsidRPr="00B33F2D" w:rsidRDefault="00BA60FA" w:rsidP="0069719E">
            <w:pPr>
              <w:spacing w:before="60"/>
              <w:jc w:val="left"/>
              <w:cnfStyle w:val="000000010000" w:firstRow="0" w:lastRow="0" w:firstColumn="0" w:lastColumn="0" w:oddVBand="0" w:evenVBand="0" w:oddHBand="0" w:evenHBand="1" w:firstRowFirstColumn="0" w:firstRowLastColumn="0" w:lastRowFirstColumn="0" w:lastRowLastColumn="0"/>
              <w:rPr>
                <w:sz w:val="20"/>
                <w:lang w:val="en-US"/>
              </w:rPr>
            </w:pPr>
            <w:r w:rsidRPr="00B33F2D">
              <w:rPr>
                <w:sz w:val="20"/>
                <w:lang w:val="en-US"/>
              </w:rPr>
              <w:t>2026</w:t>
            </w:r>
          </w:p>
          <w:p w14:paraId="696028B6" w14:textId="120FEB2E" w:rsidR="007A1531" w:rsidRPr="00B33F2D" w:rsidRDefault="007A1531" w:rsidP="0069719E">
            <w:pPr>
              <w:spacing w:before="60"/>
              <w:jc w:val="left"/>
              <w:cnfStyle w:val="000000010000" w:firstRow="0" w:lastRow="0" w:firstColumn="0" w:lastColumn="0" w:oddVBand="0" w:evenVBand="0" w:oddHBand="0" w:evenHBand="1" w:firstRowFirstColumn="0" w:firstRowLastColumn="0" w:lastRowFirstColumn="0" w:lastRowLastColumn="0"/>
              <w:rPr>
                <w:sz w:val="20"/>
                <w:lang w:val="en-US"/>
              </w:rPr>
            </w:pPr>
            <w:r w:rsidRPr="00B33F2D">
              <w:rPr>
                <w:sz w:val="20"/>
                <w:lang w:val="en-US"/>
              </w:rPr>
              <w:t xml:space="preserve">Active, not recruiting </w:t>
            </w:r>
          </w:p>
        </w:tc>
        <w:tc>
          <w:tcPr>
            <w:tcW w:w="1417" w:type="dxa"/>
            <w:vAlign w:val="top"/>
          </w:tcPr>
          <w:p w14:paraId="2A19DE3B" w14:textId="12BF3955" w:rsidR="00BA60FA" w:rsidRPr="00B33F2D" w:rsidRDefault="00F25AFB" w:rsidP="0069719E">
            <w:pPr>
              <w:spacing w:before="60"/>
              <w:jc w:val="left"/>
              <w:cnfStyle w:val="000000010000" w:firstRow="0" w:lastRow="0" w:firstColumn="0" w:lastColumn="0" w:oddVBand="0" w:evenVBand="0" w:oddHBand="0" w:evenHBand="1" w:firstRowFirstColumn="0" w:firstRowLastColumn="0" w:lastRowFirstColumn="0" w:lastRowLastColumn="0"/>
              <w:rPr>
                <w:sz w:val="20"/>
                <w:lang w:val="en-US"/>
              </w:rPr>
            </w:pPr>
            <w:r w:rsidRPr="00B33F2D">
              <w:rPr>
                <w:sz w:val="20"/>
                <w:lang w:val="en-US"/>
              </w:rPr>
              <w:t>China</w:t>
            </w:r>
          </w:p>
        </w:tc>
        <w:tc>
          <w:tcPr>
            <w:tcW w:w="4369" w:type="dxa"/>
            <w:vAlign w:val="top"/>
          </w:tcPr>
          <w:p w14:paraId="0946DABE" w14:textId="77777777" w:rsidR="00F25AFB" w:rsidRPr="00B33F2D" w:rsidRDefault="00F25AFB" w:rsidP="00F25AFB">
            <w:pPr>
              <w:spacing w:before="60"/>
              <w:jc w:val="left"/>
              <w:cnfStyle w:val="000000010000" w:firstRow="0" w:lastRow="0" w:firstColumn="0" w:lastColumn="0" w:oddVBand="0" w:evenVBand="0" w:oddHBand="0" w:evenHBand="1" w:firstRowFirstColumn="0" w:firstRowLastColumn="0" w:lastRowFirstColumn="0" w:lastRowLastColumn="0"/>
              <w:rPr>
                <w:b/>
                <w:sz w:val="20"/>
              </w:rPr>
            </w:pPr>
            <w:r w:rsidRPr="00B33F2D">
              <w:rPr>
                <w:b/>
                <w:sz w:val="20"/>
              </w:rPr>
              <w:t>Detection-focused</w:t>
            </w:r>
          </w:p>
          <w:p w14:paraId="2906ACFA" w14:textId="0DEC0804" w:rsidR="00BA60FA" w:rsidRPr="00B33F2D" w:rsidRDefault="007A1531" w:rsidP="0069719E">
            <w:pPr>
              <w:spacing w:before="60"/>
              <w:jc w:val="left"/>
              <w:cnfStyle w:val="000000010000" w:firstRow="0" w:lastRow="0" w:firstColumn="0" w:lastColumn="0" w:oddVBand="0" w:evenVBand="0" w:oddHBand="0" w:evenHBand="1" w:firstRowFirstColumn="0" w:firstRowLastColumn="0" w:lastRowFirstColumn="0" w:lastRowLastColumn="0"/>
              <w:rPr>
                <w:sz w:val="20"/>
                <w:lang w:val="en-US"/>
              </w:rPr>
            </w:pPr>
            <w:r w:rsidRPr="00B33F2D">
              <w:rPr>
                <w:sz w:val="20"/>
              </w:rPr>
              <w:t xml:space="preserve">To </w:t>
            </w:r>
            <w:r w:rsidR="006C475E">
              <w:rPr>
                <w:sz w:val="20"/>
              </w:rPr>
              <w:t>isolate</w:t>
            </w:r>
            <w:r w:rsidRPr="00B33F2D">
              <w:rPr>
                <w:sz w:val="20"/>
              </w:rPr>
              <w:t xml:space="preserve"> and </w:t>
            </w:r>
            <w:r w:rsidR="006C475E">
              <w:rPr>
                <w:sz w:val="20"/>
              </w:rPr>
              <w:t xml:space="preserve">analyse </w:t>
            </w:r>
            <w:r w:rsidRPr="00B33F2D">
              <w:rPr>
                <w:sz w:val="20"/>
              </w:rPr>
              <w:t>microplastic</w:t>
            </w:r>
            <w:r w:rsidR="00210945">
              <w:rPr>
                <w:sz w:val="20"/>
              </w:rPr>
              <w:t xml:space="preserve"> particle</w:t>
            </w:r>
            <w:r w:rsidRPr="00B33F2D">
              <w:rPr>
                <w:sz w:val="20"/>
              </w:rPr>
              <w:t>s in blood, faecal, and tumour surgical specimens from 20 gastric cancer patients </w:t>
            </w:r>
          </w:p>
        </w:tc>
      </w:tr>
      <w:tr w:rsidR="00A91AB2" w14:paraId="171CF945" w14:textId="77777777" w:rsidTr="00A405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dxa"/>
            <w:vAlign w:val="top"/>
          </w:tcPr>
          <w:p w14:paraId="1ED5C116" w14:textId="023F8685" w:rsidR="00BA60FA" w:rsidRPr="00B33F2D" w:rsidRDefault="00DD7A5E" w:rsidP="0069719E">
            <w:pPr>
              <w:spacing w:before="60"/>
              <w:jc w:val="left"/>
              <w:rPr>
                <w:sz w:val="20"/>
                <w:lang w:val="en-US"/>
              </w:rPr>
            </w:pPr>
            <w:r w:rsidRPr="00B33F2D">
              <w:rPr>
                <w:sz w:val="20"/>
                <w:lang w:val="en-US"/>
              </w:rPr>
              <w:t xml:space="preserve">Microplastics and nanoplastics </w:t>
            </w:r>
            <w:r w:rsidR="001B38D4" w:rsidRPr="00B33F2D">
              <w:rPr>
                <w:sz w:val="20"/>
                <w:lang w:val="en-US"/>
              </w:rPr>
              <w:t>(MNPs) in patients with ST-elevation Myocardial Infarction (</w:t>
            </w:r>
            <w:r w:rsidR="00BA60FA" w:rsidRPr="00B33F2D">
              <w:rPr>
                <w:sz w:val="20"/>
                <w:lang w:val="en-US"/>
              </w:rPr>
              <w:t>STEMI-Plastics</w:t>
            </w:r>
            <w:r w:rsidR="001B38D4" w:rsidRPr="00B33F2D">
              <w:rPr>
                <w:sz w:val="20"/>
                <w:lang w:val="en-US"/>
              </w:rPr>
              <w:t>)</w:t>
            </w:r>
            <w:r w:rsidR="00BA60FA" w:rsidRPr="00B33F2D">
              <w:rPr>
                <w:sz w:val="20"/>
                <w:lang w:val="en-US"/>
              </w:rPr>
              <w:t xml:space="preserve"> </w:t>
            </w:r>
          </w:p>
        </w:tc>
        <w:tc>
          <w:tcPr>
            <w:tcW w:w="1134" w:type="dxa"/>
            <w:vAlign w:val="top"/>
          </w:tcPr>
          <w:p w14:paraId="5F90D2F1" w14:textId="77777777" w:rsidR="00BA60FA" w:rsidRPr="00B33F2D" w:rsidRDefault="00BA60FA" w:rsidP="0069719E">
            <w:pPr>
              <w:spacing w:before="60"/>
              <w:jc w:val="left"/>
              <w:cnfStyle w:val="000000100000" w:firstRow="0" w:lastRow="0" w:firstColumn="0" w:lastColumn="0" w:oddVBand="0" w:evenVBand="0" w:oddHBand="1" w:evenHBand="0" w:firstRowFirstColumn="0" w:firstRowLastColumn="0" w:lastRowFirstColumn="0" w:lastRowLastColumn="0"/>
              <w:rPr>
                <w:sz w:val="20"/>
                <w:lang w:val="en-US"/>
              </w:rPr>
            </w:pPr>
            <w:r w:rsidRPr="00B33F2D">
              <w:rPr>
                <w:sz w:val="20"/>
                <w:lang w:val="en-US"/>
              </w:rPr>
              <w:t>2027</w:t>
            </w:r>
          </w:p>
          <w:p w14:paraId="095D1F18" w14:textId="005F7647" w:rsidR="000809E6" w:rsidRPr="00B33F2D" w:rsidRDefault="000809E6" w:rsidP="0069719E">
            <w:pPr>
              <w:spacing w:before="60"/>
              <w:jc w:val="left"/>
              <w:cnfStyle w:val="000000100000" w:firstRow="0" w:lastRow="0" w:firstColumn="0" w:lastColumn="0" w:oddVBand="0" w:evenVBand="0" w:oddHBand="1" w:evenHBand="0" w:firstRowFirstColumn="0" w:firstRowLastColumn="0" w:lastRowFirstColumn="0" w:lastRowLastColumn="0"/>
              <w:rPr>
                <w:sz w:val="20"/>
                <w:lang w:val="en-US"/>
              </w:rPr>
            </w:pPr>
            <w:r w:rsidRPr="00B33F2D">
              <w:rPr>
                <w:sz w:val="20"/>
                <w:lang w:val="en-US"/>
              </w:rPr>
              <w:t>Recruiting</w:t>
            </w:r>
          </w:p>
        </w:tc>
        <w:tc>
          <w:tcPr>
            <w:tcW w:w="1417" w:type="dxa"/>
            <w:vAlign w:val="top"/>
          </w:tcPr>
          <w:p w14:paraId="33EC9081" w14:textId="458BE656" w:rsidR="00BA60FA" w:rsidRPr="00B33F2D" w:rsidRDefault="0069719E" w:rsidP="0069719E">
            <w:pPr>
              <w:spacing w:before="60"/>
              <w:jc w:val="left"/>
              <w:cnfStyle w:val="000000100000" w:firstRow="0" w:lastRow="0" w:firstColumn="0" w:lastColumn="0" w:oddVBand="0" w:evenVBand="0" w:oddHBand="1" w:evenHBand="0" w:firstRowFirstColumn="0" w:firstRowLastColumn="0" w:lastRowFirstColumn="0" w:lastRowLastColumn="0"/>
              <w:rPr>
                <w:sz w:val="20"/>
                <w:lang w:val="en-US"/>
              </w:rPr>
            </w:pPr>
            <w:r w:rsidRPr="00B33F2D">
              <w:rPr>
                <w:sz w:val="20"/>
                <w:lang w:val="en-US"/>
              </w:rPr>
              <w:t>Italy</w:t>
            </w:r>
          </w:p>
        </w:tc>
        <w:tc>
          <w:tcPr>
            <w:tcW w:w="4369" w:type="dxa"/>
            <w:vAlign w:val="top"/>
          </w:tcPr>
          <w:p w14:paraId="25E28584" w14:textId="61AAC21F" w:rsidR="005B184D" w:rsidRPr="00B33F2D" w:rsidRDefault="005B184D" w:rsidP="0069719E">
            <w:pPr>
              <w:spacing w:before="60"/>
              <w:jc w:val="left"/>
              <w:cnfStyle w:val="000000100000" w:firstRow="0" w:lastRow="0" w:firstColumn="0" w:lastColumn="0" w:oddVBand="0" w:evenVBand="0" w:oddHBand="1" w:evenHBand="0" w:firstRowFirstColumn="0" w:firstRowLastColumn="0" w:lastRowFirstColumn="0" w:lastRowLastColumn="0"/>
              <w:rPr>
                <w:b/>
                <w:sz w:val="20"/>
              </w:rPr>
            </w:pPr>
            <w:r w:rsidRPr="00B33F2D">
              <w:rPr>
                <w:b/>
                <w:sz w:val="20"/>
              </w:rPr>
              <w:t>Detection-f</w:t>
            </w:r>
            <w:r w:rsidR="002C093F" w:rsidRPr="00B33F2D">
              <w:rPr>
                <w:b/>
                <w:sz w:val="20"/>
              </w:rPr>
              <w:t>ocused</w:t>
            </w:r>
          </w:p>
          <w:p w14:paraId="08D9DD61" w14:textId="07BF0B67" w:rsidR="00BA60FA" w:rsidRPr="00B33F2D" w:rsidRDefault="00F809E0" w:rsidP="0069719E">
            <w:pPr>
              <w:spacing w:before="60"/>
              <w:jc w:val="left"/>
              <w:cnfStyle w:val="000000100000" w:firstRow="0" w:lastRow="0" w:firstColumn="0" w:lastColumn="0" w:oddVBand="0" w:evenVBand="0" w:oddHBand="1" w:evenHBand="0" w:firstRowFirstColumn="0" w:firstRowLastColumn="0" w:lastRowFirstColumn="0" w:lastRowLastColumn="0"/>
              <w:rPr>
                <w:sz w:val="20"/>
              </w:rPr>
            </w:pPr>
            <w:r w:rsidRPr="00B33F2D">
              <w:rPr>
                <w:sz w:val="20"/>
              </w:rPr>
              <w:t xml:space="preserve">To investigate the presence and burden of </w:t>
            </w:r>
            <w:r w:rsidR="005B184D" w:rsidRPr="00B33F2D">
              <w:rPr>
                <w:sz w:val="20"/>
              </w:rPr>
              <w:t xml:space="preserve">microplastic particles </w:t>
            </w:r>
            <w:r w:rsidRPr="00B33F2D">
              <w:rPr>
                <w:sz w:val="20"/>
              </w:rPr>
              <w:t>within coronary thrombi/</w:t>
            </w:r>
            <w:proofErr w:type="spellStart"/>
            <w:r w:rsidRPr="00B33F2D">
              <w:rPr>
                <w:sz w:val="20"/>
              </w:rPr>
              <w:t>thromboaspirate</w:t>
            </w:r>
            <w:proofErr w:type="spellEnd"/>
            <w:r w:rsidRPr="00B33F2D">
              <w:rPr>
                <w:sz w:val="20"/>
              </w:rPr>
              <w:t xml:space="preserve"> of </w:t>
            </w:r>
            <w:r w:rsidR="009E7EEF" w:rsidRPr="00B33F2D">
              <w:rPr>
                <w:sz w:val="20"/>
              </w:rPr>
              <w:t xml:space="preserve">130 </w:t>
            </w:r>
            <w:r w:rsidRPr="00B33F2D">
              <w:rPr>
                <w:sz w:val="20"/>
              </w:rPr>
              <w:t>patients presenting with ST segment elevation acute myocardial infarction</w:t>
            </w:r>
            <w:r w:rsidR="008E4D6A">
              <w:rPr>
                <w:sz w:val="20"/>
              </w:rPr>
              <w:t xml:space="preserve"> </w:t>
            </w:r>
          </w:p>
          <w:p w14:paraId="547E94BD" w14:textId="6C9D4C9C" w:rsidR="002C093F" w:rsidRPr="00B33F2D" w:rsidRDefault="002C093F" w:rsidP="0069719E">
            <w:pPr>
              <w:spacing w:before="60"/>
              <w:jc w:val="left"/>
              <w:cnfStyle w:val="000000100000" w:firstRow="0" w:lastRow="0" w:firstColumn="0" w:lastColumn="0" w:oddVBand="0" w:evenVBand="0" w:oddHBand="1" w:evenHBand="0" w:firstRowFirstColumn="0" w:firstRowLastColumn="0" w:lastRowFirstColumn="0" w:lastRowLastColumn="0"/>
              <w:rPr>
                <w:sz w:val="20"/>
                <w:lang w:val="en-US"/>
              </w:rPr>
            </w:pPr>
            <w:r w:rsidRPr="00B33F2D">
              <w:rPr>
                <w:sz w:val="20"/>
              </w:rPr>
              <w:t>1 year follow-up</w:t>
            </w:r>
          </w:p>
        </w:tc>
      </w:tr>
      <w:tr w:rsidR="00A91AB2" w14:paraId="3D54FDF1" w14:textId="77777777" w:rsidTr="00A405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4" w:type="dxa"/>
            <w:vAlign w:val="top"/>
          </w:tcPr>
          <w:p w14:paraId="424C8700" w14:textId="65D0C730" w:rsidR="00BA60FA" w:rsidRPr="00A951B0" w:rsidRDefault="000F6E4F" w:rsidP="0069719E">
            <w:pPr>
              <w:spacing w:before="60"/>
              <w:jc w:val="left"/>
              <w:rPr>
                <w:sz w:val="20"/>
                <w:lang w:val="en-US"/>
              </w:rPr>
            </w:pPr>
            <w:r w:rsidRPr="00A951B0">
              <w:rPr>
                <w:sz w:val="20"/>
                <w:lang w:val="en-US"/>
              </w:rPr>
              <w:lastRenderedPageBreak/>
              <w:t>Actionable Europe</w:t>
            </w:r>
            <w:r w:rsidR="00025FAA" w:rsidRPr="00A951B0">
              <w:rPr>
                <w:sz w:val="20"/>
                <w:lang w:val="en-US"/>
              </w:rPr>
              <w:t>a</w:t>
            </w:r>
            <w:r w:rsidRPr="00A951B0">
              <w:rPr>
                <w:sz w:val="20"/>
                <w:lang w:val="en-US"/>
              </w:rPr>
              <w:t>n Roadmap for ear</w:t>
            </w:r>
            <w:r w:rsidR="00025FAA" w:rsidRPr="00A951B0">
              <w:rPr>
                <w:sz w:val="20"/>
                <w:lang w:val="en-US"/>
              </w:rPr>
              <w:t>ly life (AURORA)</w:t>
            </w:r>
          </w:p>
        </w:tc>
        <w:tc>
          <w:tcPr>
            <w:tcW w:w="1134" w:type="dxa"/>
            <w:vAlign w:val="top"/>
          </w:tcPr>
          <w:p w14:paraId="0CE3F46D" w14:textId="771FC35B" w:rsidR="00BA60FA" w:rsidRPr="00A951B0" w:rsidRDefault="00BA60FA" w:rsidP="0069719E">
            <w:pPr>
              <w:spacing w:before="60"/>
              <w:jc w:val="left"/>
              <w:cnfStyle w:val="000000010000" w:firstRow="0" w:lastRow="0" w:firstColumn="0" w:lastColumn="0" w:oddVBand="0" w:evenVBand="0" w:oddHBand="0" w:evenHBand="1" w:firstRowFirstColumn="0" w:firstRowLastColumn="0" w:lastRowFirstColumn="0" w:lastRowLastColumn="0"/>
              <w:rPr>
                <w:sz w:val="20"/>
                <w:lang w:val="en-US"/>
              </w:rPr>
            </w:pPr>
            <w:r w:rsidRPr="00A951B0">
              <w:rPr>
                <w:sz w:val="20"/>
                <w:lang w:val="en-US"/>
              </w:rPr>
              <w:t>2026</w:t>
            </w:r>
          </w:p>
        </w:tc>
        <w:tc>
          <w:tcPr>
            <w:tcW w:w="1417" w:type="dxa"/>
            <w:vAlign w:val="top"/>
          </w:tcPr>
          <w:p w14:paraId="5622D36B" w14:textId="5940386E" w:rsidR="00BA60FA" w:rsidRPr="00A951B0" w:rsidRDefault="00A951B0" w:rsidP="0069719E">
            <w:pPr>
              <w:spacing w:before="60"/>
              <w:jc w:val="left"/>
              <w:cnfStyle w:val="000000010000" w:firstRow="0" w:lastRow="0" w:firstColumn="0" w:lastColumn="0" w:oddVBand="0" w:evenVBand="0" w:oddHBand="0" w:evenHBand="1" w:firstRowFirstColumn="0" w:firstRowLastColumn="0" w:lastRowFirstColumn="0" w:lastRowLastColumn="0"/>
              <w:rPr>
                <w:sz w:val="20"/>
                <w:lang w:val="en-US"/>
              </w:rPr>
            </w:pPr>
            <w:r>
              <w:rPr>
                <w:sz w:val="20"/>
                <w:lang w:val="en-US"/>
              </w:rPr>
              <w:t>Austria, Belgium, Germany, Iceland, Italy, Luxembourg, Portugal, Spain, Sweden, Switzerland, United Kingdom</w:t>
            </w:r>
          </w:p>
        </w:tc>
        <w:tc>
          <w:tcPr>
            <w:tcW w:w="4369" w:type="dxa"/>
            <w:vAlign w:val="top"/>
          </w:tcPr>
          <w:p w14:paraId="64BFF60E" w14:textId="4CB4DF5A" w:rsidR="00364CD0" w:rsidRPr="00A951B0" w:rsidRDefault="00364CD0" w:rsidP="00364CD0">
            <w:pPr>
              <w:spacing w:before="60"/>
              <w:jc w:val="left"/>
              <w:cnfStyle w:val="000000010000" w:firstRow="0" w:lastRow="0" w:firstColumn="0" w:lastColumn="0" w:oddVBand="0" w:evenVBand="0" w:oddHBand="0" w:evenHBand="1" w:firstRowFirstColumn="0" w:firstRowLastColumn="0" w:lastRowFirstColumn="0" w:lastRowLastColumn="0"/>
              <w:rPr>
                <w:b/>
                <w:bCs/>
                <w:sz w:val="20"/>
              </w:rPr>
            </w:pPr>
            <w:r w:rsidRPr="00A951B0">
              <w:rPr>
                <w:b/>
                <w:bCs/>
                <w:sz w:val="20"/>
              </w:rPr>
              <w:t>Detection</w:t>
            </w:r>
            <w:r w:rsidR="002C2352" w:rsidRPr="00A951B0">
              <w:rPr>
                <w:b/>
                <w:bCs/>
                <w:sz w:val="20"/>
              </w:rPr>
              <w:t xml:space="preserve"> and association</w:t>
            </w:r>
          </w:p>
          <w:p w14:paraId="2024C2E1" w14:textId="76E605A4" w:rsidR="00BA60FA" w:rsidRPr="00364CD0" w:rsidRDefault="00364CD0" w:rsidP="0069719E">
            <w:pPr>
              <w:spacing w:before="60"/>
              <w:jc w:val="left"/>
              <w:cnfStyle w:val="000000010000" w:firstRow="0" w:lastRow="0" w:firstColumn="0" w:lastColumn="0" w:oddVBand="0" w:evenVBand="0" w:oddHBand="0" w:evenHBand="1" w:firstRowFirstColumn="0" w:firstRowLastColumn="0" w:lastRowFirstColumn="0" w:lastRowLastColumn="0"/>
              <w:rPr>
                <w:sz w:val="20"/>
                <w:lang w:val="en-US"/>
              </w:rPr>
            </w:pPr>
            <w:r w:rsidRPr="00A951B0">
              <w:rPr>
                <w:sz w:val="20"/>
                <w:lang w:val="en-US"/>
              </w:rPr>
              <w:t>To investigate exposure to microplastic</w:t>
            </w:r>
            <w:r w:rsidR="00210945">
              <w:rPr>
                <w:sz w:val="20"/>
                <w:lang w:val="en-US"/>
              </w:rPr>
              <w:t xml:space="preserve"> particle</w:t>
            </w:r>
            <w:r w:rsidRPr="00A951B0">
              <w:rPr>
                <w:sz w:val="20"/>
                <w:lang w:val="en-US"/>
              </w:rPr>
              <w:t xml:space="preserve">s and health during pregnancy and their effect </w:t>
            </w:r>
            <w:r w:rsidR="002C2352" w:rsidRPr="00A951B0">
              <w:rPr>
                <w:sz w:val="20"/>
                <w:lang w:val="en-US"/>
              </w:rPr>
              <w:t>on placental function, immune-inflammatory responses, oxidative stress, ageing, endocrine disruption, and child development (800 mother-child dyads</w:t>
            </w:r>
            <w:r w:rsidR="00A951B0" w:rsidRPr="00A951B0">
              <w:rPr>
                <w:sz w:val="20"/>
                <w:lang w:val="en-US"/>
              </w:rPr>
              <w:t xml:space="preserve"> and 110 pregnant women</w:t>
            </w:r>
            <w:r w:rsidR="002C2352" w:rsidRPr="00A951B0">
              <w:rPr>
                <w:sz w:val="20"/>
                <w:lang w:val="en-US"/>
              </w:rPr>
              <w:t>)</w:t>
            </w:r>
          </w:p>
        </w:tc>
      </w:tr>
    </w:tbl>
    <w:p w14:paraId="5BE076F7" w14:textId="77777777" w:rsidR="002A2C44" w:rsidRPr="002A2C44" w:rsidRDefault="002A2C44" w:rsidP="002A2C44">
      <w:pPr>
        <w:rPr>
          <w:lang w:val="en-US"/>
        </w:rPr>
      </w:pPr>
    </w:p>
    <w:p w14:paraId="1699A79A" w14:textId="77777777" w:rsidR="00A951B0" w:rsidRDefault="00A951B0">
      <w:pPr>
        <w:spacing w:before="0"/>
        <w:jc w:val="left"/>
        <w:rPr>
          <w:b/>
          <w:color w:val="007E00" w:themeColor="accent3"/>
          <w:kern w:val="28"/>
          <w:sz w:val="40"/>
          <w:szCs w:val="48"/>
          <w:lang w:val="en-US"/>
        </w:rPr>
      </w:pPr>
      <w:r>
        <w:rPr>
          <w:lang w:val="en-US"/>
        </w:rPr>
        <w:br w:type="page"/>
      </w:r>
    </w:p>
    <w:p w14:paraId="6958268D" w14:textId="0FC1BDC3" w:rsidR="00FB447E" w:rsidRDefault="00395C37" w:rsidP="00395C37">
      <w:pPr>
        <w:pStyle w:val="Heading1NoPageBreak"/>
        <w:rPr>
          <w:lang w:val="en-US"/>
        </w:rPr>
      </w:pPr>
      <w:bookmarkStart w:id="143" w:name="_Toc210833610"/>
      <w:r>
        <w:rPr>
          <w:lang w:val="en-US"/>
        </w:rPr>
        <w:lastRenderedPageBreak/>
        <w:t xml:space="preserve">Appendix D: </w:t>
      </w:r>
      <w:r w:rsidR="0078254A">
        <w:rPr>
          <w:lang w:val="en-US"/>
        </w:rPr>
        <w:t>Summary tables on where microplastic particles have been located</w:t>
      </w:r>
      <w:bookmarkEnd w:id="143"/>
    </w:p>
    <w:p w14:paraId="329F3DD5" w14:textId="6E522FCF" w:rsidR="00054284" w:rsidRDefault="00054284" w:rsidP="00054284">
      <w:r>
        <w:t xml:space="preserve">All studies reported on mechanisms to minimise, adjust for, or quantify potential background and/or procedural contamination, with several noting that some background contamination is an accepted part of the scientific method at this stage. Results either adjusted for identified contamination (such as via subtraction methods), used specified but differing </w:t>
      </w:r>
      <w:r w:rsidR="004317A3">
        <w:t>limits of detection</w:t>
      </w:r>
      <w:r>
        <w:t xml:space="preserve"> or quantification methods (which may underestimate the abundance or concentration of microplastic</w:t>
      </w:r>
      <w:r w:rsidR="00210945">
        <w:t xml:space="preserve"> particle</w:t>
      </w:r>
      <w:r>
        <w:t>s), and/or included statistical testing that compared samples and procedural blanks.</w:t>
      </w:r>
      <w:r w:rsidRPr="000350EE">
        <w:t xml:space="preserve"> </w:t>
      </w:r>
      <w:r>
        <w:t>By preference, the results reported in Appendix D relate to data adjusted for potential background or procedural contamination.</w:t>
      </w:r>
    </w:p>
    <w:tbl>
      <w:tblPr>
        <w:tblStyle w:val="ACTableOption1Default"/>
        <w:tblW w:w="9214" w:type="dxa"/>
        <w:tblInd w:w="-3" w:type="dxa"/>
        <w:tblLayout w:type="fixed"/>
        <w:tblLook w:val="04A0" w:firstRow="1" w:lastRow="0" w:firstColumn="1" w:lastColumn="0" w:noHBand="0" w:noVBand="1"/>
      </w:tblPr>
      <w:tblGrid>
        <w:gridCol w:w="1560"/>
        <w:gridCol w:w="2409"/>
        <w:gridCol w:w="5245"/>
      </w:tblGrid>
      <w:tr w:rsidR="00132C70" w:rsidRPr="00190A0D" w14:paraId="4154B963" w14:textId="77777777" w:rsidTr="00977E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bottom w:val="single" w:sz="2" w:space="0" w:color="36424A" w:themeColor="accent2"/>
            </w:tcBorders>
            <w:vAlign w:val="top"/>
          </w:tcPr>
          <w:p w14:paraId="58824114" w14:textId="465209DD" w:rsidR="00190A0D" w:rsidRPr="00190A0D" w:rsidRDefault="00190A0D" w:rsidP="00585128">
            <w:pPr>
              <w:spacing w:before="60" w:after="60"/>
              <w:rPr>
                <w:rFonts w:cstheme="minorHAnsi"/>
                <w:sz w:val="20"/>
              </w:rPr>
            </w:pPr>
            <w:r w:rsidRPr="00190A0D">
              <w:rPr>
                <w:rFonts w:cstheme="minorHAnsi"/>
                <w:sz w:val="20"/>
              </w:rPr>
              <w:t>Organ</w:t>
            </w:r>
          </w:p>
        </w:tc>
        <w:tc>
          <w:tcPr>
            <w:tcW w:w="2409" w:type="dxa"/>
            <w:vAlign w:val="top"/>
          </w:tcPr>
          <w:p w14:paraId="18077A01" w14:textId="12F8607A" w:rsidR="00190A0D" w:rsidRPr="00190A0D" w:rsidRDefault="00190A0D" w:rsidP="00585128">
            <w:pPr>
              <w:spacing w:before="60" w:after="60"/>
              <w:cnfStyle w:val="100000000000" w:firstRow="1" w:lastRow="0" w:firstColumn="0" w:lastColumn="0" w:oddVBand="0" w:evenVBand="0" w:oddHBand="0" w:evenHBand="0" w:firstRowFirstColumn="0" w:firstRowLastColumn="0" w:lastRowFirstColumn="0" w:lastRowLastColumn="0"/>
              <w:rPr>
                <w:rFonts w:cstheme="minorHAnsi"/>
                <w:sz w:val="20"/>
              </w:rPr>
            </w:pPr>
            <w:r w:rsidRPr="00190A0D">
              <w:rPr>
                <w:rFonts w:cstheme="minorHAnsi"/>
                <w:sz w:val="20"/>
              </w:rPr>
              <w:t>Study details</w:t>
            </w:r>
          </w:p>
        </w:tc>
        <w:tc>
          <w:tcPr>
            <w:tcW w:w="5245" w:type="dxa"/>
            <w:vAlign w:val="top"/>
          </w:tcPr>
          <w:p w14:paraId="71E034C1" w14:textId="66E3F651" w:rsidR="00190A0D" w:rsidRPr="00190A0D" w:rsidRDefault="00190A0D" w:rsidP="00585128">
            <w:pPr>
              <w:spacing w:before="60" w:after="60"/>
              <w:cnfStyle w:val="100000000000" w:firstRow="1" w:lastRow="0" w:firstColumn="0" w:lastColumn="0" w:oddVBand="0" w:evenVBand="0" w:oddHBand="0" w:evenHBand="0" w:firstRowFirstColumn="0" w:firstRowLastColumn="0" w:lastRowFirstColumn="0" w:lastRowLastColumn="0"/>
              <w:rPr>
                <w:rFonts w:cstheme="minorHAnsi"/>
                <w:sz w:val="20"/>
              </w:rPr>
            </w:pPr>
            <w:r w:rsidRPr="00190A0D">
              <w:rPr>
                <w:rFonts w:cstheme="minorHAnsi"/>
                <w:sz w:val="20"/>
              </w:rPr>
              <w:t>Description of the microplastic particles found</w:t>
            </w:r>
          </w:p>
        </w:tc>
      </w:tr>
      <w:tr w:rsidR="00132C70" w:rsidRPr="00EB0A9D" w14:paraId="6CB5180D" w14:textId="77777777" w:rsidTr="00977E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bottom w:val="nil"/>
            </w:tcBorders>
            <w:vAlign w:val="top"/>
          </w:tcPr>
          <w:p w14:paraId="2BA102B1" w14:textId="5CF3E5F8" w:rsidR="00952E25" w:rsidRPr="00A176CB" w:rsidRDefault="00952E25" w:rsidP="00D16F58">
            <w:pPr>
              <w:spacing w:before="60"/>
              <w:jc w:val="left"/>
              <w:rPr>
                <w:rFonts w:cstheme="minorHAnsi"/>
                <w:bCs/>
                <w:sz w:val="20"/>
              </w:rPr>
            </w:pPr>
            <w:r>
              <w:rPr>
                <w:rFonts w:cstheme="minorHAnsi"/>
                <w:bCs/>
                <w:sz w:val="20"/>
              </w:rPr>
              <w:t>Cardiac tissue</w:t>
            </w:r>
          </w:p>
        </w:tc>
        <w:tc>
          <w:tcPr>
            <w:tcW w:w="2409" w:type="dxa"/>
            <w:vAlign w:val="top"/>
          </w:tcPr>
          <w:p w14:paraId="136471B1" w14:textId="4D3322A3"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s detected in all 17 arterial tissue samples</w:t>
            </w:r>
          </w:p>
          <w:p w14:paraId="0F6A4428" w14:textId="7777777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Py-GC/MS</w:t>
            </w:r>
          </w:p>
          <w:p w14:paraId="5AF10D2D" w14:textId="0366B163" w:rsidR="00952E25" w:rsidRPr="00A176CB" w:rsidRDefault="00952E25" w:rsidP="00D16F58">
            <w:pPr>
              <w:spacing w:before="60"/>
              <w:jc w:val="left"/>
              <w:cnfStyle w:val="000000100000" w:firstRow="0" w:lastRow="0" w:firstColumn="0" w:lastColumn="0" w:oddVBand="0" w:evenVBand="0" w:oddHBand="1" w:evenHBand="0" w:firstRowFirstColumn="0" w:firstRowLastColumn="0" w:lastRowFirstColumn="0" w:lastRowLastColumn="0"/>
              <w:rPr>
                <w:rFonts w:cstheme="minorHAnsi"/>
                <w:bCs/>
                <w:sz w:val="20"/>
              </w:rPr>
            </w:pPr>
            <w:r w:rsidRPr="00A176CB">
              <w:rPr>
                <w:rFonts w:asciiTheme="minorHAnsi" w:hAnsiTheme="minorHAnsi" w:cstheme="minorHAnsi"/>
                <w:sz w:val="20"/>
              </w:rPr>
              <w:t>LOD: not stated</w:t>
            </w:r>
            <w:r>
              <w:rPr>
                <w:rFonts w:cstheme="minorHAnsi"/>
                <w:sz w:val="20"/>
              </w:rPr>
              <w:fldChar w:fldCharType="begin"/>
            </w:r>
            <w:r w:rsidR="00DC3B3B">
              <w:rPr>
                <w:rFonts w:asciiTheme="minorHAnsi" w:hAnsiTheme="minorHAnsi" w:cstheme="minorHAnsi"/>
                <w:sz w:val="20"/>
              </w:rPr>
              <w:instrText xml:space="preserve"> ADDIN ZOTERO_ITEM CSL_CITATION {"citationID":"uSIbJJ3X","properties":{"formattedCitation":"\\super 426\\nosupersub{}","plainCitation":"426","noteIndex":0},"citationItems":[{"id":"4rIbDf27/PVpFMDBj","uris":["http://zotero.org/users/local/jcdQBMLc/items/887RNSDW"],"itemData":{"id":4092,"type":"article-journal","abstract":"Microplastics are ubiquitous in the environment. Human body can be exposed to microplastics through inhalation and ingestion and some microplastics can enter the blood and accumulate in various tissues and organs throughout the body. Animal experiments have suggested that microplastics may promote atherosclerosis. However, data on microplastics in human arteries and clinical evidence supporting a link between microplastics and atherosclerosis are currently lacking. Pyrolysis-gas chromatography/mass spectrometry (Py-GC/MS) was used in this study to detect microplastics in three types of human arteries: coronary and carotid arteries with atherosclerotic plaques, as well as the aorta without plaques. Microplastics were detected in all 17 arterial samples, with an average concentration of 118.66 ± 53.87 μg/g tissue. Four types of microplastics were identified: polyethylene terephthalate (PET, 73.70%), polyamide-66 (PA-66, 15.54%), polyvinyl chloride (PVC, 9.69%), and polyethylene (PE, 1.07%). Most importantly, the concentration of microplastics in arteries containing atherosclerotic plaques, both coronary arteries (156.50 ± 42.14 vs. 76.26 ± 14.86 μg/g tissue, P = 0.039), and carotid arteries (133.37 ± 60.52 vs. 76.26 ± 14.86 μg/g tissue, P = 0.015), was significantly higher than that in aortas which did not contain atherosclerotic plaques, suggesting that microplastics might be associated with atherosclerosis in humans. This study provides valuable data for further hazard assessments of microplastics on human cardiovascular health.","container-title":"Journal of Hazardous Materials","DOI":"10.1016/j.jhazmat.2024.133855","ISSN":"0304-3894","journalAbbreviation":"Journal of Hazardous Materials","page":"133855","title":"Microplastics in three types of human arteries detected by pyrolysis-gas chromatography/mass spectrometry (Py-GC/MS)","volume":"469","author":[{"family":"Liu","given":"Sheng"},{"family":"Wang","given":"Chenyang"},{"family":"Yang","given":"Yunxiao"},{"family":"Du","given":"Zhiyong"},{"family":"Li","given":"Li"},{"family":"Zhang","given":"Meng"},{"family":"Ni","given":"Siyao"},{"family":"Yue","given":"Zhijian"},{"family":"Yang","given":"Kexin"},{"family":"Wang","given":"Yu"},{"family":"Li","given":"Xinxin"},{"family":"Yang","given":"Yaochen"},{"family":"Qin","given":"Yanwen"},{"family":"Li","given":"Jianrong"},{"family":"Yang","given":"Yaoguo"},{"family":"Zhang","given":"Ming"}],"issued":{"date-parts":[["2024",5,5]]}}}],"schema":"https://github.com/citation-style-language/schema/raw/master/csl-citation.json"} </w:instrText>
            </w:r>
            <w:r>
              <w:rPr>
                <w:rFonts w:cstheme="minorHAnsi"/>
                <w:sz w:val="20"/>
              </w:rPr>
              <w:fldChar w:fldCharType="separate"/>
            </w:r>
            <w:r w:rsidR="00695A2C" w:rsidRPr="00695A2C">
              <w:rPr>
                <w:rFonts w:cs="Arial"/>
                <w:sz w:val="20"/>
                <w:vertAlign w:val="superscript"/>
              </w:rPr>
              <w:t>426</w:t>
            </w:r>
            <w:r>
              <w:rPr>
                <w:rFonts w:cstheme="minorHAnsi"/>
                <w:sz w:val="20"/>
              </w:rPr>
              <w:fldChar w:fldCharType="end"/>
            </w:r>
          </w:p>
        </w:tc>
        <w:tc>
          <w:tcPr>
            <w:tcW w:w="5245" w:type="dxa"/>
            <w:vAlign w:val="top"/>
          </w:tcPr>
          <w:p w14:paraId="045F8FF3" w14:textId="7777777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Average concentration of particles:</w:t>
            </w:r>
            <w:r w:rsidRPr="00A176CB">
              <w:rPr>
                <w:rFonts w:asciiTheme="minorHAnsi" w:hAnsiTheme="minorHAnsi" w:cstheme="minorHAnsi"/>
                <w:sz w:val="20"/>
              </w:rPr>
              <w:t xml:space="preserve"> 118.66 ± 53.87 μg/g of tissue</w:t>
            </w:r>
          </w:p>
          <w:p w14:paraId="61221E8A" w14:textId="7777777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shape and size</w:t>
            </w:r>
            <w:r w:rsidRPr="00A176CB">
              <w:rPr>
                <w:rFonts w:asciiTheme="minorHAnsi" w:hAnsiTheme="minorHAnsi" w:cstheme="minorHAnsi"/>
                <w:sz w:val="20"/>
              </w:rPr>
              <w:t xml:space="preserve">: not stated </w:t>
            </w:r>
          </w:p>
          <w:p w14:paraId="6C935F1F" w14:textId="2731295F" w:rsidR="00952E25" w:rsidRPr="00A176CB" w:rsidRDefault="00952E25" w:rsidP="00D16F58">
            <w:pPr>
              <w:spacing w:before="60"/>
              <w:jc w:val="left"/>
              <w:cnfStyle w:val="000000100000" w:firstRow="0" w:lastRow="0" w:firstColumn="0" w:lastColumn="0" w:oddVBand="0" w:evenVBand="0" w:oddHBand="1" w:evenHBand="0" w:firstRowFirstColumn="0" w:firstRowLastColumn="0" w:lastRowFirstColumn="0" w:lastRowLastColumn="0"/>
              <w:rPr>
                <w:rFonts w:cstheme="minorHAnsi"/>
                <w:sz w:val="20"/>
              </w:rPr>
            </w:pPr>
            <w:r w:rsidRPr="00A176CB">
              <w:rPr>
                <w:rFonts w:asciiTheme="minorHAnsi" w:hAnsiTheme="minorHAnsi" w:cstheme="minorHAnsi"/>
                <w:b/>
                <w:bCs/>
                <w:sz w:val="20"/>
              </w:rPr>
              <w:t>Polymer types</w:t>
            </w:r>
            <w:r w:rsidRPr="00A176CB">
              <w:rPr>
                <w:rFonts w:asciiTheme="minorHAnsi" w:hAnsiTheme="minorHAnsi" w:cstheme="minorHAnsi"/>
                <w:sz w:val="20"/>
              </w:rPr>
              <w:t>: PET, PA66, PVC, PE</w:t>
            </w:r>
          </w:p>
        </w:tc>
      </w:tr>
      <w:tr w:rsidR="00952E25" w:rsidRPr="00EB0A9D" w14:paraId="1EA1E586" w14:textId="77777777" w:rsidTr="00977E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tcBorders>
            <w:shd w:val="clear" w:color="auto" w:fill="FFFFFF" w:themeFill="background1"/>
            <w:vAlign w:val="top"/>
          </w:tcPr>
          <w:p w14:paraId="2F5CE643" w14:textId="77777777" w:rsidR="00952E25" w:rsidRPr="00A176CB" w:rsidRDefault="00952E25" w:rsidP="00D16F58">
            <w:pPr>
              <w:spacing w:before="60"/>
              <w:jc w:val="left"/>
              <w:rPr>
                <w:rFonts w:cstheme="minorHAnsi"/>
                <w:bCs/>
                <w:sz w:val="20"/>
              </w:rPr>
            </w:pPr>
          </w:p>
        </w:tc>
        <w:tc>
          <w:tcPr>
            <w:tcW w:w="2409" w:type="dxa"/>
            <w:shd w:val="clear" w:color="auto" w:fill="FFFFFF" w:themeFill="background1"/>
            <w:vAlign w:val="top"/>
          </w:tcPr>
          <w:p w14:paraId="478D4D4A" w14:textId="6A58BCBE"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s detected in 5/15 samples taken from various cardiac tissues</w:t>
            </w:r>
          </w:p>
          <w:p w14:paraId="12DAFCC2"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LD</w:t>
            </w:r>
            <w:r>
              <w:rPr>
                <w:rFonts w:asciiTheme="minorHAnsi" w:hAnsiTheme="minorHAnsi" w:cstheme="minorHAnsi"/>
                <w:sz w:val="20"/>
              </w:rPr>
              <w:t>-</w:t>
            </w:r>
            <w:r w:rsidRPr="00A176CB">
              <w:rPr>
                <w:rFonts w:asciiTheme="minorHAnsi" w:hAnsiTheme="minorHAnsi" w:cstheme="minorHAnsi"/>
                <w:sz w:val="20"/>
              </w:rPr>
              <w:t>IR</w:t>
            </w:r>
          </w:p>
          <w:p w14:paraId="19FA6C56" w14:textId="30A05A76" w:rsidR="00952E25" w:rsidRPr="00A176CB" w:rsidRDefault="00952E25" w:rsidP="00D16F58">
            <w:pPr>
              <w:spacing w:before="60"/>
              <w:jc w:val="left"/>
              <w:cnfStyle w:val="000000010000" w:firstRow="0" w:lastRow="0" w:firstColumn="0" w:lastColumn="0" w:oddVBand="0" w:evenVBand="0" w:oddHBand="0" w:evenHBand="1" w:firstRowFirstColumn="0" w:firstRowLastColumn="0" w:lastRowFirstColumn="0" w:lastRowLastColumn="0"/>
              <w:rPr>
                <w:rFonts w:cstheme="minorHAnsi"/>
                <w:bCs/>
                <w:sz w:val="20"/>
              </w:rPr>
            </w:pPr>
            <w:r w:rsidRPr="00A176CB">
              <w:rPr>
                <w:rFonts w:asciiTheme="minorHAnsi" w:hAnsiTheme="minorHAnsi" w:cstheme="minorHAnsi"/>
                <w:sz w:val="20"/>
              </w:rPr>
              <w:t>LOD: 20 μm</w:t>
            </w:r>
            <w:r>
              <w:rPr>
                <w:rFonts w:cstheme="minorHAnsi"/>
                <w:sz w:val="20"/>
              </w:rPr>
              <w:fldChar w:fldCharType="begin"/>
            </w:r>
            <w:r w:rsidR="00DC3B3B">
              <w:rPr>
                <w:rFonts w:asciiTheme="minorHAnsi" w:hAnsiTheme="minorHAnsi" w:cstheme="minorHAnsi"/>
                <w:sz w:val="20"/>
              </w:rPr>
              <w:instrText xml:space="preserve"> ADDIN ZOTERO_ITEM CSL_CITATION {"citationID":"7z4Hxr7x","properties":{"formattedCitation":"\\super 427\\nosupersub{}","plainCitation":"427","noteIndex":0},"citationItems":[{"id":"4rIbDf27/MfWeit5y","uris":["http://zotero.org/users/local/jcdQBMLc/items/R6BU2STZ"],"itemData":{"id":4093,"type":"article-journal","container-title":"Environmental Science &amp; Technology","DOI":"10.1021/acs.est.2c07179","ISSN":"0013-936X","issue":"30","journalAbbreviation":"Environ. Sci. Technol.","note":"publisher: American Chemical Society","page":"10911-10918","title":"Detection of Various Microplastics in Patients Undergoing Cardiac Surgery","volume":"57","author":[{"family":"Yang","given":"Yunxiao"},{"family":"Xie","given":"Enzehua"},{"family":"Du","given":"Zhiyong"},{"family":"Peng","given":"Zhan"},{"family":"Han","given":"Zhongyi"},{"family":"Li","given":"Linyi"},{"family":"Zhao","given":"Rui"},{"family":"Qin","given":"Yanwen"},{"family":"Xue","given":"Mianqi"},{"family":"Li","given":"Fengwang"},{"family":"Hua","given":"Kun"},{"family":"Yang","given":"Xiubin"}],"issued":{"date-parts":[["2023",8,1]]}}}],"schema":"https://github.com/citation-style-language/schema/raw/master/csl-citation.json"} </w:instrText>
            </w:r>
            <w:r>
              <w:rPr>
                <w:rFonts w:cstheme="minorHAnsi"/>
                <w:sz w:val="20"/>
              </w:rPr>
              <w:fldChar w:fldCharType="separate"/>
            </w:r>
            <w:r w:rsidR="00695A2C" w:rsidRPr="00695A2C">
              <w:rPr>
                <w:rFonts w:cs="Arial"/>
                <w:sz w:val="20"/>
                <w:vertAlign w:val="superscript"/>
              </w:rPr>
              <w:t>427</w:t>
            </w:r>
            <w:r>
              <w:rPr>
                <w:rFonts w:cstheme="minorHAnsi"/>
                <w:sz w:val="20"/>
              </w:rPr>
              <w:fldChar w:fldCharType="end"/>
            </w:r>
          </w:p>
        </w:tc>
        <w:tc>
          <w:tcPr>
            <w:tcW w:w="5245" w:type="dxa"/>
            <w:shd w:val="clear" w:color="auto" w:fill="FFFFFF" w:themeFill="background1"/>
            <w:vAlign w:val="top"/>
          </w:tcPr>
          <w:p w14:paraId="2A27B45C"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Average number of particles:</w:t>
            </w:r>
            <w:r w:rsidRPr="00A176CB">
              <w:rPr>
                <w:rFonts w:asciiTheme="minorHAnsi" w:hAnsiTheme="minorHAnsi" w:cstheme="minorHAnsi"/>
                <w:sz w:val="20"/>
              </w:rPr>
              <w:t xml:space="preserve"> not stated</w:t>
            </w:r>
          </w:p>
          <w:p w14:paraId="503EE7CA"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shape and size</w:t>
            </w:r>
            <w:r w:rsidRPr="00A176CB">
              <w:rPr>
                <w:rFonts w:asciiTheme="minorHAnsi" w:hAnsiTheme="minorHAnsi" w:cstheme="minorHAnsi"/>
                <w:sz w:val="20"/>
              </w:rPr>
              <w:t>: 20 to 469 μm in diameter</w:t>
            </w:r>
          </w:p>
          <w:p w14:paraId="184F1D55" w14:textId="77777777" w:rsidR="00952E25"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cstheme="minorHAnsi"/>
                <w:sz w:val="20"/>
              </w:rPr>
            </w:pPr>
            <w:r w:rsidRPr="00A176CB">
              <w:rPr>
                <w:rFonts w:asciiTheme="minorHAnsi" w:hAnsiTheme="minorHAnsi" w:cstheme="minorHAnsi"/>
                <w:b/>
                <w:bCs/>
                <w:sz w:val="20"/>
              </w:rPr>
              <w:t>Polymer types</w:t>
            </w:r>
            <w:r w:rsidRPr="00A176CB">
              <w:rPr>
                <w:rFonts w:asciiTheme="minorHAnsi" w:hAnsiTheme="minorHAnsi" w:cstheme="minorHAnsi"/>
                <w:sz w:val="20"/>
              </w:rPr>
              <w:t>: PET, PE, PC, PU, PP, PS, PA, PVC, PMMA</w:t>
            </w:r>
          </w:p>
          <w:p w14:paraId="371AEA79" w14:textId="77777777" w:rsidR="00952E25" w:rsidRPr="00A176CB" w:rsidRDefault="00952E25" w:rsidP="00D16F58">
            <w:pPr>
              <w:spacing w:before="60"/>
              <w:jc w:val="left"/>
              <w:cnfStyle w:val="000000010000" w:firstRow="0" w:lastRow="0" w:firstColumn="0" w:lastColumn="0" w:oddVBand="0" w:evenVBand="0" w:oddHBand="0" w:evenHBand="1" w:firstRowFirstColumn="0" w:firstRowLastColumn="0" w:lastRowFirstColumn="0" w:lastRowLastColumn="0"/>
              <w:rPr>
                <w:rFonts w:cstheme="minorHAnsi"/>
                <w:sz w:val="20"/>
              </w:rPr>
            </w:pPr>
          </w:p>
        </w:tc>
      </w:tr>
      <w:tr w:rsidR="00952E25" w:rsidRPr="00EB0A9D" w14:paraId="4AEF25B6" w14:textId="77777777" w:rsidTr="004B77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EBECED" w:themeFill="text2"/>
            <w:vAlign w:val="top"/>
          </w:tcPr>
          <w:p w14:paraId="5ABA87EA" w14:textId="692CA21D" w:rsidR="00952E25" w:rsidRPr="00A176CB" w:rsidRDefault="00952E25" w:rsidP="00D16F58">
            <w:pPr>
              <w:spacing w:before="60" w:line="276" w:lineRule="auto"/>
              <w:jc w:val="left"/>
              <w:rPr>
                <w:rFonts w:asciiTheme="minorHAnsi" w:hAnsiTheme="minorHAnsi" w:cstheme="minorHAnsi"/>
                <w:bCs/>
                <w:sz w:val="20"/>
              </w:rPr>
            </w:pPr>
            <w:r w:rsidRPr="00A176CB">
              <w:rPr>
                <w:rFonts w:asciiTheme="minorHAnsi" w:hAnsiTheme="minorHAnsi" w:cstheme="minorHAnsi"/>
                <w:bCs/>
                <w:sz w:val="20"/>
              </w:rPr>
              <w:t>Stomach</w:t>
            </w:r>
            <w:r>
              <w:rPr>
                <w:rFonts w:cstheme="minorHAnsi"/>
                <w:sz w:val="20"/>
              </w:rPr>
              <w:fldChar w:fldCharType="begin"/>
            </w:r>
            <w:r w:rsidR="00DC3B3B">
              <w:rPr>
                <w:rFonts w:asciiTheme="minorHAnsi" w:hAnsiTheme="minorHAnsi" w:cstheme="minorHAnsi"/>
                <w:bCs/>
                <w:sz w:val="20"/>
              </w:rPr>
              <w:instrText xml:space="preserve"> ADDIN ZOTERO_ITEM CSL_CITATION {"citationID":"6pAzIYQG","properties":{"formattedCitation":"\\super 428\\nosupersub{}","plainCitation":"428","noteIndex":0},"citationItems":[{"id":"4rIbDf27/ziWhiNwG","uris":["http://zotero.org/users/local/jcdQBMLc/items/92BLSGZC"],"itemData":{"id":891,"type":"article-journal","abstract":"This study presents the first definitive confirmation of microplastic presence in the human stomach, based on samples from 26 cadavers. 97 microplastic particles  were extracted from stomach contents, across all 26 individuals, revealing a  universal prevalence of microplastics in the cadavers. Morphological analysis of  the extracted particles unveiled distinct shapes, with fibers constituting the  majority (52.04 %), followed by fragments (39.80 %) and films (8.16 %). The  average quantity of microplastics per individual was calculated to be 9.4 ± 10.4  particles, with an estimated daily intake of microplastics at 32.2 particles per  day. These figures are lower than estimates derived from both daily microplastic  consumption alone and notably, those calculated from stool analyses. Our study  also suggests that the breakdown or transformation of microplastics cannot be  ruled out during their passage through the digestive tract. Although the number  of microplastics in stomach contents reported in this study was even lower than  the daily microplastic intake rates reported in the literature, it provides  conclusive evidence for the presence of microplastics in the human stomach and  provides important preliminary data in terms of the risks that may arise for  human health.","container-title":"Forensic science international","DOI":"10.1016/j.forsciint.2024.112246","ISSN":"1872-6283 0379-0738","journalAbbreviation":"Forensic Sci Int","language":"eng","license":"Copyright © 2024 Elsevier B.V. All rights reserved.","note":"publisher-place: Ireland\nPMID: 39413612","page":"112246","title":"Presence of microplastics in human stomachs.","volume":"364","author":[{"family":"Özsoy","given":"Sait"},{"family":"Gündogdu","given":"Sedat"},{"family":"Sezigen","given":"Sermet"},{"family":"Tasalp","given":"Esra"},{"family":"Ikiz","given":"Durmuş Arinc"},{"family":"Kideys","given":"Ahmet Erkan"}],"issued":{"date-parts":[["2024",11]]}}}],"schema":"https://github.com/citation-style-language/schema/raw/master/csl-citation.json"} </w:instrText>
            </w:r>
            <w:r>
              <w:rPr>
                <w:rFonts w:cstheme="minorHAnsi"/>
                <w:sz w:val="20"/>
              </w:rPr>
              <w:fldChar w:fldCharType="separate"/>
            </w:r>
            <w:r w:rsidR="00695A2C" w:rsidRPr="00695A2C">
              <w:rPr>
                <w:rFonts w:cs="Arial"/>
                <w:sz w:val="20"/>
                <w:vertAlign w:val="superscript"/>
              </w:rPr>
              <w:t>428</w:t>
            </w:r>
            <w:r>
              <w:rPr>
                <w:rFonts w:cstheme="minorHAnsi"/>
                <w:sz w:val="20"/>
              </w:rPr>
              <w:fldChar w:fldCharType="end"/>
            </w:r>
          </w:p>
          <w:p w14:paraId="40FCFB51" w14:textId="77777777" w:rsidR="00952E25" w:rsidRPr="00A176CB" w:rsidRDefault="00952E25" w:rsidP="00D16F58">
            <w:pPr>
              <w:spacing w:before="60" w:line="276" w:lineRule="auto"/>
              <w:jc w:val="left"/>
              <w:rPr>
                <w:rFonts w:asciiTheme="minorHAnsi" w:hAnsiTheme="minorHAnsi" w:cstheme="minorHAnsi"/>
                <w:bCs/>
                <w:sz w:val="20"/>
              </w:rPr>
            </w:pPr>
          </w:p>
        </w:tc>
        <w:tc>
          <w:tcPr>
            <w:tcW w:w="2409" w:type="dxa"/>
            <w:shd w:val="clear" w:color="auto" w:fill="EBECED" w:themeFill="text2"/>
            <w:vAlign w:val="top"/>
          </w:tcPr>
          <w:p w14:paraId="44422E10" w14:textId="50956A72"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0"/>
              </w:rPr>
            </w:pPr>
            <w:r w:rsidRPr="00A176CB">
              <w:rPr>
                <w:rFonts w:asciiTheme="minorHAnsi" w:hAnsiTheme="minorHAnsi" w:cstheme="minorHAnsi"/>
                <w:bCs/>
                <w:sz w:val="20"/>
              </w:rPr>
              <w:t>Microplastic</w:t>
            </w:r>
            <w:r w:rsidR="00210945">
              <w:rPr>
                <w:rFonts w:asciiTheme="minorHAnsi" w:hAnsiTheme="minorHAnsi" w:cstheme="minorHAnsi"/>
                <w:bCs/>
                <w:sz w:val="20"/>
              </w:rPr>
              <w:t xml:space="preserve"> particle</w:t>
            </w:r>
            <w:r w:rsidRPr="00A176CB">
              <w:rPr>
                <w:rFonts w:asciiTheme="minorHAnsi" w:hAnsiTheme="minorHAnsi" w:cstheme="minorHAnsi"/>
                <w:bCs/>
                <w:sz w:val="20"/>
              </w:rPr>
              <w:t xml:space="preserve">s detected in all 26 cadaver samples </w:t>
            </w:r>
          </w:p>
          <w:p w14:paraId="39EDFB46" w14:textId="7777777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0"/>
              </w:rPr>
            </w:pPr>
            <w:r w:rsidRPr="00A176CB">
              <w:rPr>
                <w:rFonts w:asciiTheme="minorHAnsi" w:hAnsiTheme="minorHAnsi" w:cstheme="minorHAnsi"/>
                <w:bCs/>
                <w:sz w:val="20"/>
              </w:rPr>
              <w:t>LOD: not stated</w:t>
            </w:r>
          </w:p>
        </w:tc>
        <w:tc>
          <w:tcPr>
            <w:tcW w:w="5245" w:type="dxa"/>
            <w:shd w:val="clear" w:color="auto" w:fill="EBECED" w:themeFill="text2"/>
            <w:vAlign w:val="top"/>
          </w:tcPr>
          <w:p w14:paraId="79CD6FA3" w14:textId="7777777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0"/>
              </w:rPr>
            </w:pPr>
            <w:r w:rsidRPr="00D375EF">
              <w:rPr>
                <w:rFonts w:asciiTheme="minorHAnsi" w:hAnsiTheme="minorHAnsi" w:cstheme="minorHAnsi"/>
                <w:b/>
                <w:bCs/>
                <w:sz w:val="20"/>
              </w:rPr>
              <w:t>Average particles per cadaver</w:t>
            </w:r>
            <w:r w:rsidRPr="00A176CB">
              <w:rPr>
                <w:rFonts w:asciiTheme="minorHAnsi" w:hAnsiTheme="minorHAnsi" w:cstheme="minorHAnsi"/>
                <w:bCs/>
                <w:sz w:val="20"/>
              </w:rPr>
              <w:t>: 9.4 ± 10.4; abundance by polymer type not provided </w:t>
            </w:r>
          </w:p>
          <w:p w14:paraId="5940BDCB" w14:textId="7777777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0"/>
              </w:rPr>
            </w:pPr>
            <w:r w:rsidRPr="00D375EF">
              <w:rPr>
                <w:rFonts w:asciiTheme="minorHAnsi" w:hAnsiTheme="minorHAnsi" w:cstheme="minorHAnsi"/>
                <w:b/>
                <w:bCs/>
                <w:sz w:val="20"/>
              </w:rPr>
              <w:t>Particle size and shape</w:t>
            </w:r>
            <w:r w:rsidRPr="00A176CB">
              <w:rPr>
                <w:rFonts w:asciiTheme="minorHAnsi" w:hAnsiTheme="minorHAnsi" w:cstheme="minorHAnsi"/>
                <w:bCs/>
                <w:sz w:val="20"/>
              </w:rPr>
              <w:t>: mostly fibres, fragments and films</w:t>
            </w:r>
          </w:p>
          <w:p w14:paraId="23BDFF12" w14:textId="3CF49E2B"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0"/>
              </w:rPr>
            </w:pPr>
            <w:r w:rsidRPr="00D375EF">
              <w:rPr>
                <w:rFonts w:asciiTheme="minorHAnsi" w:hAnsiTheme="minorHAnsi" w:cstheme="minorHAnsi"/>
                <w:b/>
                <w:bCs/>
                <w:sz w:val="20"/>
              </w:rPr>
              <w:t>Polymer types</w:t>
            </w:r>
            <w:r w:rsidRPr="00A176CB">
              <w:rPr>
                <w:rFonts w:asciiTheme="minorHAnsi" w:hAnsiTheme="minorHAnsi" w:cstheme="minorHAnsi"/>
                <w:bCs/>
                <w:sz w:val="20"/>
              </w:rPr>
              <w:t xml:space="preserve">: Vinylidene </w:t>
            </w:r>
            <w:r w:rsidR="00D375EF">
              <w:rPr>
                <w:rFonts w:asciiTheme="minorHAnsi" w:hAnsiTheme="minorHAnsi" w:cstheme="minorHAnsi"/>
                <w:bCs/>
                <w:sz w:val="20"/>
              </w:rPr>
              <w:t>c</w:t>
            </w:r>
            <w:r w:rsidRPr="00A176CB">
              <w:rPr>
                <w:rFonts w:asciiTheme="minorHAnsi" w:hAnsiTheme="minorHAnsi" w:cstheme="minorHAnsi"/>
                <w:bCs/>
                <w:sz w:val="20"/>
              </w:rPr>
              <w:t xml:space="preserve">hloride, PVC, PP, </w:t>
            </w:r>
            <w:r w:rsidR="00D375EF">
              <w:rPr>
                <w:rFonts w:asciiTheme="minorHAnsi" w:hAnsiTheme="minorHAnsi" w:cstheme="minorHAnsi"/>
                <w:bCs/>
                <w:sz w:val="20"/>
              </w:rPr>
              <w:t>p</w:t>
            </w:r>
            <w:r w:rsidRPr="00A176CB">
              <w:rPr>
                <w:rFonts w:asciiTheme="minorHAnsi" w:hAnsiTheme="minorHAnsi" w:cstheme="minorHAnsi"/>
                <w:bCs/>
                <w:sz w:val="20"/>
              </w:rPr>
              <w:t xml:space="preserve">olyacrylonitrile, PMMA, PET, PE, </w:t>
            </w:r>
            <w:r w:rsidR="00D375EF">
              <w:rPr>
                <w:rFonts w:asciiTheme="minorHAnsi" w:hAnsiTheme="minorHAnsi" w:cstheme="minorHAnsi"/>
                <w:bCs/>
                <w:sz w:val="20"/>
              </w:rPr>
              <w:t>PA6</w:t>
            </w:r>
            <w:r w:rsidRPr="00A176CB">
              <w:rPr>
                <w:rFonts w:asciiTheme="minorHAnsi" w:hAnsiTheme="minorHAnsi" w:cstheme="minorHAnsi"/>
                <w:bCs/>
                <w:sz w:val="20"/>
              </w:rPr>
              <w:t xml:space="preserve">, cellulose </w:t>
            </w:r>
          </w:p>
        </w:tc>
      </w:tr>
      <w:tr w:rsidR="00952E25" w:rsidRPr="00EB0A9D" w14:paraId="6B110F51" w14:textId="77777777" w:rsidTr="00F709F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FFFFFF" w:themeFill="background1"/>
            <w:vAlign w:val="top"/>
          </w:tcPr>
          <w:p w14:paraId="45A5B0D5" w14:textId="205AB15A" w:rsidR="00952E25" w:rsidRPr="00A176CB" w:rsidRDefault="00952E25" w:rsidP="00D16F58">
            <w:pPr>
              <w:spacing w:before="60" w:line="276" w:lineRule="auto"/>
              <w:jc w:val="left"/>
              <w:rPr>
                <w:rFonts w:asciiTheme="minorHAnsi" w:hAnsiTheme="minorHAnsi" w:cstheme="minorHAnsi"/>
                <w:sz w:val="20"/>
              </w:rPr>
            </w:pPr>
            <w:r w:rsidRPr="00A176CB">
              <w:rPr>
                <w:rFonts w:asciiTheme="minorHAnsi" w:hAnsiTheme="minorHAnsi" w:cstheme="minorHAnsi"/>
                <w:sz w:val="20"/>
              </w:rPr>
              <w:t>Kidney</w:t>
            </w:r>
            <w:r>
              <w:rPr>
                <w:rFonts w:cstheme="minorHAnsi"/>
                <w:sz w:val="20"/>
              </w:rPr>
              <w:fldChar w:fldCharType="begin"/>
            </w:r>
            <w:r w:rsidR="00DC3B3B">
              <w:rPr>
                <w:rFonts w:asciiTheme="minorHAnsi" w:hAnsiTheme="minorHAnsi" w:cstheme="minorHAnsi"/>
                <w:sz w:val="20"/>
              </w:rPr>
              <w:instrText xml:space="preserve"> ADDIN ZOTERO_ITEM CSL_CITATION {"citationID":"mD8GrvIT","properties":{"formattedCitation":"\\super 101\\nosupersub{}","plainCitation":"101","noteIndex":0},"citationItems":[{"id":"4rIbDf27/EJ1R9OWn","uris":["http://zotero.org/users/local/jcdQBMLc/items/GKN9FGUL"],"itemData":{"id":3477,"type":"article-journal","abstract":"There is a growing concern within the medical community about the potential burden of microplastics on human organs and tissues. In this study, we investigated by microRaman spectroscopy the presence of microplastics in human kidneys and urine. Moreover, an open-access software was developed and validated for the project, which enabled the comparison between the investigated spectra and a self-created spectral database, thus enhancing the ability to characterize polymers and pigments in biological matrices. Healthy portions of ten kidneys obtained from nephrectomies, as well as ten urine samples from healthy donors were analyzed: 26 particles in both kidney and urine samples were identified, with sizes ranging from 3 to 13 μm in urine and from 1 to 29 μm in kidneys. The most frequently determined polymers are polyethylene and polystyrene, while the most common pigments are hematite and Cu-phthalocyanine. This preclinical study proves the presence of microplastics in renal tissues and confirms their presence in urine, providing the first evidence of kidney microplastics deposition in humans.","container-title":"Environment International","DOI":"10.1016/j.envint.2024.108444","ISSN":"0160-4120","journalAbbreviation":"Environment International","page":"108444","title":"MicroRaman spectroscopy detects the presence of microplastics in human urine and kidney tissue","volume":"184","author":[{"family":"Massardo","given":"Sara"},{"family":"Verzola","given":"Daniela"},{"family":"Alberti","given":"Stefano"},{"family":"Caboni","given":"Claudia"},{"family":"Santostefano","given":"Matteo"},{"family":"Eugenio Verrina","given":"Enrico"},{"family":"Angeletti","given":"Andrea"},{"family":"Lugani","given":"Francesca"},{"family":"Ghiggeri","given":"Gian Marco"},{"family":"Bruschi","given":"Maurizio"},{"family":"Candiano","given":"Giovanni"},{"family":"Rumeo","given":"Noemi"},{"family":"Gentile","given":"Micaela"},{"family":"Cravedi","given":"Paolo"},{"family":"La Maestra","given":"Sebastiano"},{"family":"Zaza","given":"Gianluigi"},{"family":"Stallone","given":"Giovanni"},{"family":"Esposito","given":"Pasquale"},{"family":"Viazzi","given":"Francesca"},{"family":"Mancianti","given":"Nicoletta"},{"family":"La Porta","given":"Edoardo"},{"family":"Artini","given":"Cristina"}],"issued":{"date-parts":[["2024",2,1]]}}}],"schema":"https://github.com/citation-style-language/schema/raw/master/csl-citation.json"} </w:instrText>
            </w:r>
            <w:r>
              <w:rPr>
                <w:rFonts w:cstheme="minorHAnsi"/>
                <w:sz w:val="20"/>
              </w:rPr>
              <w:fldChar w:fldCharType="separate"/>
            </w:r>
            <w:r w:rsidR="0062509B" w:rsidRPr="0062509B">
              <w:rPr>
                <w:rFonts w:cs="Arial"/>
                <w:sz w:val="20"/>
                <w:vertAlign w:val="superscript"/>
              </w:rPr>
              <w:t>101</w:t>
            </w:r>
            <w:r>
              <w:rPr>
                <w:rFonts w:cstheme="minorHAnsi"/>
                <w:sz w:val="20"/>
              </w:rPr>
              <w:fldChar w:fldCharType="end"/>
            </w:r>
          </w:p>
        </w:tc>
        <w:tc>
          <w:tcPr>
            <w:tcW w:w="2409" w:type="dxa"/>
            <w:shd w:val="clear" w:color="auto" w:fill="FFFFFF" w:themeFill="background1"/>
            <w:vAlign w:val="top"/>
          </w:tcPr>
          <w:p w14:paraId="007DA483" w14:textId="5C7DC18B"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2/10 tissue samples </w:t>
            </w:r>
          </w:p>
          <w:p w14:paraId="6F1CF3DA"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µRaman spectroscopy</w:t>
            </w:r>
          </w:p>
          <w:p w14:paraId="44C3F03A"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Filtration size: 0.2 μm</w:t>
            </w:r>
          </w:p>
          <w:p w14:paraId="2BE3B404"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1 µm</w:t>
            </w:r>
            <w:r w:rsidRPr="00A176CB">
              <w:rPr>
                <w:rFonts w:asciiTheme="minorHAnsi" w:hAnsiTheme="minorHAnsi" w:cstheme="minorHAnsi"/>
                <w:sz w:val="20"/>
              </w:rPr>
              <w:tab/>
            </w:r>
          </w:p>
          <w:p w14:paraId="597DDA37"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p>
        </w:tc>
        <w:tc>
          <w:tcPr>
            <w:tcW w:w="5245" w:type="dxa"/>
            <w:shd w:val="clear" w:color="auto" w:fill="FFFFFF" w:themeFill="background1"/>
            <w:vAlign w:val="top"/>
          </w:tcPr>
          <w:p w14:paraId="4C2944E0"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Average particles per sample</w:t>
            </w:r>
            <w:r w:rsidRPr="00A176CB">
              <w:rPr>
                <w:rFonts w:asciiTheme="minorHAnsi" w:hAnsiTheme="minorHAnsi" w:cstheme="minorHAnsi"/>
                <w:sz w:val="20"/>
              </w:rPr>
              <w:t>: 43 particles in total, no further details; abundance by polymer type not provided</w:t>
            </w:r>
          </w:p>
          <w:p w14:paraId="6644177F"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Particle size and shape</w:t>
            </w:r>
            <w:r w:rsidRPr="00A176CB">
              <w:rPr>
                <w:rFonts w:asciiTheme="minorHAnsi" w:hAnsiTheme="minorHAnsi" w:cstheme="minorHAnsi"/>
                <w:sz w:val="20"/>
              </w:rPr>
              <w:t>: 1 to 29 µm with most below 10 µm; no shape provided (no value provided)</w:t>
            </w:r>
          </w:p>
          <w:p w14:paraId="5D463FF9"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Polymer types</w:t>
            </w:r>
            <w:r w:rsidRPr="00A176CB">
              <w:rPr>
                <w:rFonts w:asciiTheme="minorHAnsi" w:hAnsiTheme="minorHAnsi" w:cstheme="minorHAnsi"/>
                <w:sz w:val="20"/>
              </w:rPr>
              <w:t>: PE, PS; pigments and additives identified in a further 5 samples</w:t>
            </w:r>
          </w:p>
        </w:tc>
      </w:tr>
      <w:tr w:rsidR="00952E25" w:rsidRPr="00EB0A9D" w14:paraId="14BB1AB7" w14:textId="77777777" w:rsidTr="00F709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EBECED" w:themeFill="text2"/>
            <w:vAlign w:val="top"/>
          </w:tcPr>
          <w:p w14:paraId="08858ACB" w14:textId="11653277" w:rsidR="00952E25" w:rsidRPr="00A176CB" w:rsidRDefault="00952E25" w:rsidP="00D16F58">
            <w:pPr>
              <w:spacing w:before="60" w:line="276" w:lineRule="auto"/>
              <w:jc w:val="left"/>
              <w:rPr>
                <w:rFonts w:asciiTheme="minorHAnsi" w:hAnsiTheme="minorHAnsi" w:cstheme="minorHAnsi"/>
                <w:sz w:val="20"/>
              </w:rPr>
            </w:pPr>
            <w:r w:rsidRPr="00A176CB">
              <w:rPr>
                <w:rFonts w:asciiTheme="minorHAnsi" w:hAnsiTheme="minorHAnsi" w:cstheme="minorHAnsi"/>
                <w:sz w:val="20"/>
              </w:rPr>
              <w:t>Gall bladder</w:t>
            </w:r>
            <w:r>
              <w:rPr>
                <w:rFonts w:cstheme="minorHAnsi"/>
                <w:sz w:val="20"/>
              </w:rPr>
              <w:fldChar w:fldCharType="begin"/>
            </w:r>
            <w:r w:rsidR="00DC3B3B">
              <w:rPr>
                <w:rFonts w:asciiTheme="minorHAnsi" w:hAnsiTheme="minorHAnsi" w:cstheme="minorHAnsi"/>
                <w:sz w:val="20"/>
              </w:rPr>
              <w:instrText xml:space="preserve"> ADDIN ZOTERO_ITEM CSL_CITATION {"citationID":"Px5aF1L9","properties":{"formattedCitation":"\\super 429\\nosupersub{}","plainCitation":"429","noteIndex":0},"citationItems":[{"id":"4rIbDf27/I2lY1a01","uris":["http://zotero.org/users/local/jcdQBMLc/items/GHAV7SWS"],"itemData":{"id":915,"type":"article-journal","abstract":"Ubiquitous pollution due to microplastics through the food chain is a major cause of various deleterious effects on the human health. The aim of this study was to  determine the existence of microplastics and the internal mechanism of  microplastics as accelerators of cholelithiasis. Gallstones were collected from  16 patients after cholecystectomy, and microplastics in the gallstones were  detected through laser direct infrared and pyrolysis gas chromatographymass  spectrometry examinations. Mice model of gallstone were constructed with or  without different diameters of microplastic (0.5, 5 and 50 µm). The affinity  between microplastic and cholesterol or bilirubin was tested by co-culturing and  qualified using molecular dynamics simulations. Finally, altered gut microbiota  among the groups were identified using 16 s rRNA sequencing. The presence of  microplastics in the gallstones of all the patients were confirmed. Microplastic  content was significantly higher in younger chololithiasis patients (age&lt;50  years). Mice fed a high-cholesterol diet with microplastic drinks showed more  severe chololithiasis. In terms of the mechanism, microplastics showed a higher  affinity for cholesterol than for bilirubin. Significant alterations in the gut  microbiota have also been identified after microplastic intake in mice. Our study  revealed the presence of microplastics in human gallstones, showcasing their  potential to aggravate chololithiasis by forming large cholesterol-microplastic  heteroaggregates and altering the gut microbiota.","container-title":"Journal of hazardous materials","DOI":"10.1016/j.jhazmat.2024.133631","ISSN":"1873-3336 0304-3894","journalAbbreviation":"J Hazard Mater","language":"eng","license":"Copyright © 2024 Elsevier B.V. All rights reserved.","note":"publisher-place: Netherlands\nPMID: 38335610","page":"133631","title":"Microplastics are detected in human gallstones and have the ability to form large cholesterol-microplastic heteroaggregates.","volume":"467","author":[{"family":"Zhang","given":"Deyu"},{"family":"Wu","given":"Chang"},{"family":"Liu","given":"Yue"},{"family":"Li","given":"Wanshun"},{"family":"Li","given":"Shiyu"},{"family":"Peng","given":"Lisi"},{"family":"Kang","given":"Le"},{"family":"Ullah","given":"Saif"},{"family":"Gong","given":"Zijun"},{"family":"Li","given":"Zhaoshen"},{"family":"Ding","given":"Dan"},{"family":"Jin","given":"Zhendong"},{"family":"Huang","given":"Haojie"}],"issued":{"date-parts":[["2024",4,5]]}}}],"schema":"https://github.com/citation-style-language/schema/raw/master/csl-citation.json"} </w:instrText>
            </w:r>
            <w:r>
              <w:rPr>
                <w:rFonts w:cstheme="minorHAnsi"/>
                <w:sz w:val="20"/>
              </w:rPr>
              <w:fldChar w:fldCharType="separate"/>
            </w:r>
            <w:r w:rsidR="00695A2C" w:rsidRPr="00695A2C">
              <w:rPr>
                <w:rFonts w:cs="Arial"/>
                <w:sz w:val="20"/>
                <w:vertAlign w:val="superscript"/>
              </w:rPr>
              <w:t>429</w:t>
            </w:r>
            <w:r>
              <w:rPr>
                <w:rFonts w:cstheme="minorHAnsi"/>
                <w:sz w:val="20"/>
              </w:rPr>
              <w:fldChar w:fldCharType="end"/>
            </w:r>
          </w:p>
        </w:tc>
        <w:tc>
          <w:tcPr>
            <w:tcW w:w="2409" w:type="dxa"/>
            <w:shd w:val="clear" w:color="auto" w:fill="EBECED" w:themeFill="text2"/>
            <w:vAlign w:val="top"/>
          </w:tcPr>
          <w:p w14:paraId="062A44AC" w14:textId="4CB3C72B"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all 16 gallstone samples </w:t>
            </w:r>
          </w:p>
          <w:p w14:paraId="1E99336F" w14:textId="7777777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LD-IR, Py-GC/MS</w:t>
            </w:r>
          </w:p>
          <w:p w14:paraId="7656DE98" w14:textId="7777777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Filtration size: not stated</w:t>
            </w:r>
          </w:p>
          <w:p w14:paraId="7DA6730A" w14:textId="7777777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not stated</w:t>
            </w:r>
            <w:r w:rsidRPr="00A176CB">
              <w:rPr>
                <w:rFonts w:asciiTheme="minorHAnsi" w:hAnsiTheme="minorHAnsi" w:cstheme="minorHAnsi"/>
                <w:sz w:val="20"/>
              </w:rPr>
              <w:tab/>
            </w:r>
          </w:p>
        </w:tc>
        <w:tc>
          <w:tcPr>
            <w:tcW w:w="5245" w:type="dxa"/>
            <w:shd w:val="clear" w:color="auto" w:fill="EBECED" w:themeFill="text2"/>
            <w:vAlign w:val="top"/>
          </w:tcPr>
          <w:p w14:paraId="7598305B" w14:textId="0B21B32D"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Average particles per sample</w:t>
            </w:r>
            <w:r w:rsidRPr="00A176CB">
              <w:rPr>
                <w:rFonts w:asciiTheme="minorHAnsi" w:hAnsiTheme="minorHAnsi" w:cstheme="minorHAnsi"/>
                <w:sz w:val="20"/>
              </w:rPr>
              <w:t xml:space="preserve">: not provided; higher in people aged </w:t>
            </w:r>
            <w:r w:rsidR="002D0FE1">
              <w:rPr>
                <w:rFonts w:asciiTheme="minorHAnsi" w:hAnsiTheme="minorHAnsi" w:cstheme="minorHAnsi"/>
                <w:sz w:val="20"/>
              </w:rPr>
              <w:t>under</w:t>
            </w:r>
            <w:r w:rsidRPr="00A176CB">
              <w:rPr>
                <w:rFonts w:asciiTheme="minorHAnsi" w:hAnsiTheme="minorHAnsi" w:cstheme="minorHAnsi"/>
                <w:sz w:val="20"/>
              </w:rPr>
              <w:t xml:space="preserve"> 50 years compared to </w:t>
            </w:r>
            <w:r w:rsidR="002D0FE1">
              <w:rPr>
                <w:rFonts w:asciiTheme="minorHAnsi" w:hAnsiTheme="minorHAnsi" w:cstheme="minorHAnsi"/>
                <w:sz w:val="20"/>
              </w:rPr>
              <w:t>those aged over</w:t>
            </w:r>
            <w:r w:rsidRPr="00A176CB">
              <w:rPr>
                <w:rFonts w:asciiTheme="minorHAnsi" w:hAnsiTheme="minorHAnsi" w:cstheme="minorHAnsi"/>
                <w:sz w:val="20"/>
              </w:rPr>
              <w:t xml:space="preserve"> 50 years</w:t>
            </w:r>
          </w:p>
          <w:p w14:paraId="6A83F849" w14:textId="2EA30508"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Particle size and shape</w:t>
            </w:r>
            <w:r w:rsidRPr="00A176CB">
              <w:rPr>
                <w:rFonts w:asciiTheme="minorHAnsi" w:hAnsiTheme="minorHAnsi" w:cstheme="minorHAnsi"/>
                <w:sz w:val="20"/>
              </w:rPr>
              <w:t xml:space="preserve">: 0 </w:t>
            </w:r>
            <w:r w:rsidR="00AF13AF">
              <w:rPr>
                <w:rFonts w:asciiTheme="minorHAnsi" w:hAnsiTheme="minorHAnsi" w:cstheme="minorHAnsi"/>
                <w:sz w:val="20"/>
              </w:rPr>
              <w:t>to</w:t>
            </w:r>
            <w:r w:rsidRPr="00A176CB">
              <w:rPr>
                <w:rFonts w:asciiTheme="minorHAnsi" w:hAnsiTheme="minorHAnsi" w:cstheme="minorHAnsi"/>
                <w:sz w:val="20"/>
              </w:rPr>
              <w:t xml:space="preserve"> 300 µm, with 0 </w:t>
            </w:r>
            <w:r w:rsidR="007F443D">
              <w:rPr>
                <w:rFonts w:asciiTheme="minorHAnsi" w:hAnsiTheme="minorHAnsi" w:cstheme="minorHAnsi"/>
                <w:sz w:val="20"/>
              </w:rPr>
              <w:t>to</w:t>
            </w:r>
            <w:r w:rsidRPr="00A176CB">
              <w:rPr>
                <w:rFonts w:asciiTheme="minorHAnsi" w:hAnsiTheme="minorHAnsi" w:cstheme="minorHAnsi"/>
                <w:sz w:val="20"/>
              </w:rPr>
              <w:t xml:space="preserve"> 30 µ</w:t>
            </w:r>
            <w:proofErr w:type="spellStart"/>
            <w:r w:rsidRPr="00A176CB">
              <w:rPr>
                <w:rFonts w:asciiTheme="minorHAnsi" w:hAnsiTheme="minorHAnsi" w:cstheme="minorHAnsi"/>
                <w:sz w:val="20"/>
              </w:rPr>
              <w:t>m</w:t>
            </w:r>
            <w:proofErr w:type="spellEnd"/>
            <w:r w:rsidRPr="00A176CB">
              <w:rPr>
                <w:rFonts w:asciiTheme="minorHAnsi" w:hAnsiTheme="minorHAnsi" w:cstheme="minorHAnsi"/>
                <w:sz w:val="20"/>
              </w:rPr>
              <w:t xml:space="preserve"> the most common found</w:t>
            </w:r>
          </w:p>
          <w:p w14:paraId="63D8F1A4" w14:textId="7777777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rPr>
            </w:pPr>
            <w:r w:rsidRPr="00A176CB">
              <w:rPr>
                <w:rFonts w:asciiTheme="minorHAnsi" w:hAnsiTheme="minorHAnsi" w:cstheme="minorHAnsi"/>
                <w:b/>
                <w:sz w:val="20"/>
              </w:rPr>
              <w:t>Polymer types</w:t>
            </w:r>
            <w:r w:rsidRPr="00A176CB">
              <w:rPr>
                <w:rFonts w:asciiTheme="minorHAnsi" w:hAnsiTheme="minorHAnsi" w:cstheme="minorHAnsi"/>
                <w:sz w:val="20"/>
              </w:rPr>
              <w:t>: PS, PE, PP, PET, EVA</w:t>
            </w:r>
          </w:p>
        </w:tc>
      </w:tr>
      <w:tr w:rsidR="00952E25" w:rsidRPr="00EB0A9D" w14:paraId="0BA6229D" w14:textId="77777777" w:rsidTr="00F709F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FFFFFF" w:themeFill="background1"/>
            <w:vAlign w:val="top"/>
          </w:tcPr>
          <w:p w14:paraId="68FC94CD" w14:textId="2F418658" w:rsidR="00952E25" w:rsidRPr="00A176CB" w:rsidRDefault="00952E25" w:rsidP="00D16F58">
            <w:pPr>
              <w:spacing w:before="60" w:line="276" w:lineRule="auto"/>
              <w:jc w:val="left"/>
              <w:rPr>
                <w:rFonts w:asciiTheme="minorHAnsi" w:hAnsiTheme="minorHAnsi" w:cstheme="minorHAnsi"/>
                <w:sz w:val="20"/>
              </w:rPr>
            </w:pPr>
            <w:r w:rsidRPr="00A176CB">
              <w:rPr>
                <w:rFonts w:asciiTheme="minorHAnsi" w:hAnsiTheme="minorHAnsi" w:cstheme="minorHAnsi"/>
                <w:sz w:val="20"/>
              </w:rPr>
              <w:lastRenderedPageBreak/>
              <w:t>Ovary</w:t>
            </w:r>
            <w:r>
              <w:rPr>
                <w:rFonts w:cstheme="minorHAnsi"/>
                <w:sz w:val="20"/>
              </w:rPr>
              <w:fldChar w:fldCharType="begin"/>
            </w:r>
            <w:r w:rsidR="00DC3B3B">
              <w:rPr>
                <w:rFonts w:asciiTheme="minorHAnsi" w:hAnsiTheme="minorHAnsi" w:cstheme="minorHAnsi"/>
                <w:sz w:val="20"/>
              </w:rPr>
              <w:instrText xml:space="preserve"> ADDIN ZOTERO_ITEM CSL_CITATION {"citationID":"6CmVikuS","properties":{"formattedCitation":"\\super 102\\nosupersub{}","plainCitation":"102","noteIndex":0},"citationItems":[{"id":"4rIbDf27/NPH0jD1X","uris":["http://zotero.org/users/local/jcdQBMLc/items/CERUVP6I"],"itemData":{"id":1852,"type":"article-journal","abstract":"Microplastics (MPs) are synthetic solid particles or polymer matrices that range in size from 1 μm to 5 mm. MPs are widely present in the global biosphere,  leading to increasing concerns about their impact on human health. In this study,  micro-Raman spectroscopy was used to evaluate the presence and characteristic of  MPs in adenomyosis, ovarian ectopic cysts, and uterine tube tissue samples from  60 females. MPs were detected in all human samples at an average level of 1.5 ±  1.2 particles per g of tissue (Average 1.40 ± 1.11 particles per g of tissue  after blank correction.). Among these MPs, a total of 11 polymer types were  identified. MPs are mainly composed of polyethylene (PE, 31 %), polypropylene  (PP, 22 %) and PE-co-PP (11 %). These MPs had an average length of 15.15 ± 6.45  μm and an average width of 12.56 ± 6.65 μm, with the majority (70 %) measuring  less than 20 μm in size. Most MPs were fibers (38.9 %) and fragments (24.4 %). A  significant correlation (p &lt;0.05) was found between the sizes of MPs detected  across the three disease samples, with PE and PP being the most frequently  identified types. This study demonstrates the presence of MPs in diseased tissues  from patients with adenomyosis, ovarian ectopic cysts, and uterine tubes,  providing evidence for the presence of MPs in reproductive system tissues.","container-title":"Ecotoxicology and environmental safety","DOI":"10.1016/j.ecoenv.2024.117099","ISSN":"1090-2414 0147-6513","journalAbbreviation":"Ecotoxicol Environ Saf","language":"eng","license":"Copyright © 2024 The Authors. Published by Elsevier Inc. All rights reserved.","note":"publisher-place: Netherlands\nPMID: 39341134","page":"117099","title":"Microplastics detected in three types of female reproductive organs using micro-Raman spectroscopy.","volume":"285","author":[{"family":"Dong","given":"Chunlin"},{"family":"Xu","given":"Hongwen"},{"family":"Lin","given":"Yaying"},{"family":"Zhang","given":"Bing"},{"family":"Yu","given":"Zhilong"},{"family":"Xie","given":"Yunfei"},{"family":"Yu","given":"Jinjin"},{"family":"Ma","given":"Ding"}],"issued":{"date-parts":[["2024",10,15]]}}}],"schema":"https://github.com/citation-style-language/schema/raw/master/csl-citation.json"} </w:instrText>
            </w:r>
            <w:r>
              <w:rPr>
                <w:rFonts w:cstheme="minorHAnsi"/>
                <w:sz w:val="20"/>
              </w:rPr>
              <w:fldChar w:fldCharType="separate"/>
            </w:r>
            <w:r w:rsidR="0062509B" w:rsidRPr="0062509B">
              <w:rPr>
                <w:rFonts w:cs="Arial"/>
                <w:sz w:val="20"/>
                <w:vertAlign w:val="superscript"/>
              </w:rPr>
              <w:t>102</w:t>
            </w:r>
            <w:r>
              <w:rPr>
                <w:rFonts w:cstheme="minorHAnsi"/>
                <w:sz w:val="20"/>
              </w:rPr>
              <w:fldChar w:fldCharType="end"/>
            </w:r>
          </w:p>
          <w:p w14:paraId="3CE570C3" w14:textId="77777777" w:rsidR="00952E25" w:rsidRPr="00A176CB" w:rsidRDefault="00952E25" w:rsidP="00D16F58">
            <w:pPr>
              <w:spacing w:before="60" w:line="276" w:lineRule="auto"/>
              <w:jc w:val="left"/>
              <w:rPr>
                <w:rFonts w:asciiTheme="minorHAnsi" w:hAnsiTheme="minorHAnsi" w:cstheme="minorHAnsi"/>
                <w:sz w:val="20"/>
              </w:rPr>
            </w:pPr>
          </w:p>
        </w:tc>
        <w:tc>
          <w:tcPr>
            <w:tcW w:w="2409" w:type="dxa"/>
            <w:shd w:val="clear" w:color="auto" w:fill="FFFFFF" w:themeFill="background1"/>
            <w:vAlign w:val="top"/>
          </w:tcPr>
          <w:p w14:paraId="4923BF15" w14:textId="05332E9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14/20 ovarian cyst samples </w:t>
            </w:r>
          </w:p>
          <w:p w14:paraId="7B666516"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µRaman analysis</w:t>
            </w:r>
          </w:p>
          <w:p w14:paraId="224102BE"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Filtration size: not stated</w:t>
            </w:r>
          </w:p>
          <w:p w14:paraId="3312EF58"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not stated</w:t>
            </w:r>
          </w:p>
        </w:tc>
        <w:tc>
          <w:tcPr>
            <w:tcW w:w="5245" w:type="dxa"/>
            <w:shd w:val="clear" w:color="auto" w:fill="FFFFFF" w:themeFill="background1"/>
            <w:vAlign w:val="top"/>
          </w:tcPr>
          <w:p w14:paraId="7874BEE9"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Mean concentration of particles per g</w:t>
            </w:r>
            <w:r w:rsidRPr="00A176CB">
              <w:rPr>
                <w:rFonts w:asciiTheme="minorHAnsi" w:hAnsiTheme="minorHAnsi" w:cstheme="minorHAnsi"/>
                <w:b/>
                <w:bCs/>
                <w:sz w:val="20"/>
              </w:rPr>
              <w:t>/</w:t>
            </w:r>
            <w:r w:rsidRPr="00A176CB">
              <w:rPr>
                <w:rFonts w:asciiTheme="minorHAnsi" w:hAnsiTheme="minorHAnsi" w:cstheme="minorHAnsi"/>
                <w:b/>
                <w:sz w:val="20"/>
              </w:rPr>
              <w:t>tissue</w:t>
            </w:r>
            <w:r w:rsidRPr="00A176CB">
              <w:rPr>
                <w:rFonts w:asciiTheme="minorHAnsi" w:hAnsiTheme="minorHAnsi" w:cstheme="minorHAnsi"/>
                <w:sz w:val="20"/>
              </w:rPr>
              <w:t xml:space="preserve">: 1.35 ± 1.06; concentration by polymer type not provided </w:t>
            </w:r>
          </w:p>
          <w:p w14:paraId="31CCD679"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Particle size and shape</w:t>
            </w:r>
            <w:r w:rsidRPr="00A176CB">
              <w:rPr>
                <w:rFonts w:asciiTheme="minorHAnsi" w:hAnsiTheme="minorHAnsi" w:cstheme="minorHAnsi"/>
                <w:sz w:val="20"/>
              </w:rPr>
              <w:t>: irregular fragments, spheres, fibres and films; average length 14.25 ± 5.27 µm; average width 11.66 ± 4.65 µm</w:t>
            </w:r>
          </w:p>
          <w:p w14:paraId="1A4CB41B" w14:textId="5F08A35F" w:rsidR="00952E25" w:rsidRPr="00352AF8" w:rsidRDefault="00952E25" w:rsidP="00D16F58">
            <w:pPr>
              <w:spacing w:before="60"/>
              <w:jc w:val="left"/>
              <w:cnfStyle w:val="000000010000" w:firstRow="0" w:lastRow="0" w:firstColumn="0" w:lastColumn="0" w:oddVBand="0" w:evenVBand="0" w:oddHBand="0" w:evenHBand="1" w:firstRowFirstColumn="0" w:firstRowLastColumn="0" w:lastRowFirstColumn="0" w:lastRowLastColumn="0"/>
            </w:pPr>
            <w:r w:rsidRPr="00A176CB">
              <w:rPr>
                <w:rFonts w:asciiTheme="minorHAnsi" w:hAnsiTheme="minorHAnsi" w:cstheme="minorHAnsi"/>
                <w:b/>
                <w:sz w:val="20"/>
              </w:rPr>
              <w:t>Polymer types</w:t>
            </w:r>
            <w:r w:rsidRPr="00A176CB">
              <w:rPr>
                <w:rFonts w:asciiTheme="minorHAnsi" w:hAnsiTheme="minorHAnsi" w:cstheme="minorHAnsi"/>
                <w:sz w:val="20"/>
              </w:rPr>
              <w:t>: PE (38</w:t>
            </w:r>
            <w:r w:rsidR="00AF13AF">
              <w:rPr>
                <w:rFonts w:asciiTheme="minorHAnsi" w:hAnsiTheme="minorHAnsi" w:cstheme="minorHAnsi"/>
                <w:sz w:val="20"/>
              </w:rPr>
              <w:t xml:space="preserve"> percent</w:t>
            </w:r>
            <w:r w:rsidRPr="00A176CB">
              <w:rPr>
                <w:rFonts w:asciiTheme="minorHAnsi" w:hAnsiTheme="minorHAnsi" w:cstheme="minorHAnsi"/>
                <w:sz w:val="20"/>
              </w:rPr>
              <w:t>), PP (24</w:t>
            </w:r>
            <w:r w:rsidR="00AF13AF">
              <w:rPr>
                <w:rFonts w:asciiTheme="minorHAnsi" w:hAnsiTheme="minorHAnsi" w:cstheme="minorHAnsi"/>
                <w:sz w:val="20"/>
              </w:rPr>
              <w:t xml:space="preserve"> percent</w:t>
            </w:r>
            <w:r w:rsidRPr="00A176CB">
              <w:rPr>
                <w:rFonts w:asciiTheme="minorHAnsi" w:hAnsiTheme="minorHAnsi" w:cstheme="minorHAnsi"/>
                <w:sz w:val="20"/>
              </w:rPr>
              <w:t xml:space="preserve">), PE-co-PP, PS, PET, PU, PA, </w:t>
            </w:r>
            <w:r w:rsidR="004404F0">
              <w:t>p</w:t>
            </w:r>
            <w:r w:rsidR="004404F0" w:rsidRPr="00BC74A9">
              <w:t xml:space="preserve">olyethylene </w:t>
            </w:r>
            <w:r w:rsidR="004404F0">
              <w:t>v</w:t>
            </w:r>
            <w:r w:rsidR="004404F0" w:rsidRPr="00BC74A9">
              <w:t xml:space="preserve">inyl </w:t>
            </w:r>
            <w:r w:rsidR="004404F0">
              <w:t>a</w:t>
            </w:r>
            <w:r w:rsidR="004404F0" w:rsidRPr="00BC74A9">
              <w:t>cetate</w:t>
            </w:r>
            <w:r w:rsidR="00352AF8">
              <w:t xml:space="preserve"> </w:t>
            </w:r>
            <w:r w:rsidR="004404F0">
              <w:rPr>
                <w:rFonts w:asciiTheme="minorHAnsi" w:hAnsiTheme="minorHAnsi" w:cstheme="minorHAnsi"/>
                <w:sz w:val="20"/>
              </w:rPr>
              <w:t>(</w:t>
            </w:r>
            <w:r w:rsidRPr="00A176CB">
              <w:rPr>
                <w:rFonts w:asciiTheme="minorHAnsi" w:hAnsiTheme="minorHAnsi" w:cstheme="minorHAnsi"/>
                <w:sz w:val="20"/>
              </w:rPr>
              <w:t>PEVA</w:t>
            </w:r>
            <w:r w:rsidR="00352AF8">
              <w:rPr>
                <w:rFonts w:asciiTheme="minorHAnsi" w:hAnsiTheme="minorHAnsi" w:cstheme="minorHAnsi"/>
                <w:sz w:val="20"/>
              </w:rPr>
              <w:t>)</w:t>
            </w:r>
            <w:r w:rsidRPr="00A176CB">
              <w:rPr>
                <w:rFonts w:asciiTheme="minorHAnsi" w:hAnsiTheme="minorHAnsi" w:cstheme="minorHAnsi"/>
                <w:sz w:val="20"/>
              </w:rPr>
              <w:t xml:space="preserve">, PC, </w:t>
            </w:r>
            <w:r w:rsidR="006C67B0">
              <w:rPr>
                <w:rFonts w:asciiTheme="minorHAnsi" w:hAnsiTheme="minorHAnsi" w:cstheme="minorHAnsi"/>
                <w:sz w:val="20"/>
              </w:rPr>
              <w:t>polyvinyl acetate (</w:t>
            </w:r>
            <w:proofErr w:type="spellStart"/>
            <w:r w:rsidRPr="00A176CB">
              <w:rPr>
                <w:rFonts w:asciiTheme="minorHAnsi" w:hAnsiTheme="minorHAnsi" w:cstheme="minorHAnsi"/>
                <w:sz w:val="20"/>
              </w:rPr>
              <w:t>PVA</w:t>
            </w:r>
            <w:r w:rsidR="004B0932">
              <w:rPr>
                <w:rFonts w:asciiTheme="minorHAnsi" w:hAnsiTheme="minorHAnsi" w:cstheme="minorHAnsi"/>
                <w:sz w:val="20"/>
              </w:rPr>
              <w:t>c</w:t>
            </w:r>
            <w:proofErr w:type="spellEnd"/>
            <w:r w:rsidR="006C67B0">
              <w:rPr>
                <w:rFonts w:asciiTheme="minorHAnsi" w:hAnsiTheme="minorHAnsi" w:cstheme="minorHAnsi"/>
                <w:sz w:val="20"/>
              </w:rPr>
              <w:t>)</w:t>
            </w:r>
            <w:r w:rsidR="004B0932" w:rsidRPr="004B0932">
              <w:rPr>
                <w:rFonts w:asciiTheme="minorHAnsi" w:hAnsiTheme="minorHAnsi" w:cstheme="minorHAnsi"/>
                <w:sz w:val="20"/>
              </w:rPr>
              <w:t>, acrylonitrile butadiene styrene (ABS)</w:t>
            </w:r>
          </w:p>
        </w:tc>
      </w:tr>
      <w:tr w:rsidR="00952E25" w:rsidRPr="00EB0A9D" w14:paraId="47FEFDC8" w14:textId="77777777" w:rsidTr="007164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bottom w:val="single" w:sz="2" w:space="0" w:color="36424A" w:themeColor="accent2"/>
            </w:tcBorders>
            <w:shd w:val="clear" w:color="auto" w:fill="EBECED" w:themeFill="text2"/>
            <w:vAlign w:val="top"/>
          </w:tcPr>
          <w:p w14:paraId="7F8A9A5A" w14:textId="23D9906D" w:rsidR="00952E25" w:rsidRPr="00A176CB" w:rsidRDefault="00952E25" w:rsidP="00D16F58">
            <w:pPr>
              <w:spacing w:before="60" w:line="276" w:lineRule="auto"/>
              <w:jc w:val="left"/>
              <w:rPr>
                <w:rFonts w:asciiTheme="minorHAnsi" w:hAnsiTheme="minorHAnsi" w:cstheme="minorHAnsi"/>
                <w:sz w:val="20"/>
              </w:rPr>
            </w:pPr>
            <w:r w:rsidRPr="00A176CB">
              <w:rPr>
                <w:rFonts w:asciiTheme="minorHAnsi" w:hAnsiTheme="minorHAnsi" w:cstheme="minorHAnsi"/>
                <w:sz w:val="20"/>
              </w:rPr>
              <w:t>Fallopian tubes</w:t>
            </w:r>
            <w:r>
              <w:rPr>
                <w:rFonts w:cstheme="minorHAnsi"/>
                <w:sz w:val="20"/>
              </w:rPr>
              <w:fldChar w:fldCharType="begin"/>
            </w:r>
            <w:r w:rsidR="00DC3B3B">
              <w:rPr>
                <w:rFonts w:asciiTheme="minorHAnsi" w:hAnsiTheme="minorHAnsi" w:cstheme="minorHAnsi"/>
                <w:sz w:val="20"/>
              </w:rPr>
              <w:instrText xml:space="preserve"> ADDIN ZOTERO_ITEM CSL_CITATION {"citationID":"0Chc0v7T","properties":{"formattedCitation":"\\super 102\\nosupersub{}","plainCitation":"102","noteIndex":0},"citationItems":[{"id":"4rIbDf27/NPH0jD1X","uris":["http://zotero.org/users/local/jcdQBMLc/items/CERUVP6I"],"itemData":{"id":1852,"type":"article-journal","abstract":"Microplastics (MPs) are synthetic solid particles or polymer matrices that range in size from 1 μm to 5 mm. MPs are widely present in the global biosphere,  leading to increasing concerns about their impact on human health. In this study,  micro-Raman spectroscopy was used to evaluate the presence and characteristic of  MPs in adenomyosis, ovarian ectopic cysts, and uterine tube tissue samples from  60 females. MPs were detected in all human samples at an average level of 1.5 ±  1.2 particles per g of tissue (Average 1.40 ± 1.11 particles per g of tissue  after blank correction.). Among these MPs, a total of 11 polymer types were  identified. MPs are mainly composed of polyethylene (PE, 31 %), polypropylene  (PP, 22 %) and PE-co-PP (11 %). These MPs had an average length of 15.15 ± 6.45  μm and an average width of 12.56 ± 6.65 μm, with the majority (70 %) measuring  less than 20 μm in size. Most MPs were fibers (38.9 %) and fragments (24.4 %). A  significant correlation (p &lt;0.05) was found between the sizes of MPs detected  across the three disease samples, with PE and PP being the most frequently  identified types. This study demonstrates the presence of MPs in diseased tissues  from patients with adenomyosis, ovarian ectopic cysts, and uterine tubes,  providing evidence for the presence of MPs in reproductive system tissues.","container-title":"Ecotoxicology and environmental safety","DOI":"10.1016/j.ecoenv.2024.117099","ISSN":"1090-2414 0147-6513","journalAbbreviation":"Ecotoxicol Environ Saf","language":"eng","license":"Copyright © 2024 The Authors. Published by Elsevier Inc. All rights reserved.","note":"publisher-place: Netherlands\nPMID: 39341134","page":"117099","title":"Microplastics detected in three types of female reproductive organs using micro-Raman spectroscopy.","volume":"285","author":[{"family":"Dong","given":"Chunlin"},{"family":"Xu","given":"Hongwen"},{"family":"Lin","given":"Yaying"},{"family":"Zhang","given":"Bing"},{"family":"Yu","given":"Zhilong"},{"family":"Xie","given":"Yunfei"},{"family":"Yu","given":"Jinjin"},{"family":"Ma","given":"Ding"}],"issued":{"date-parts":[["2024",10,15]]}}}],"schema":"https://github.com/citation-style-language/schema/raw/master/csl-citation.json"} </w:instrText>
            </w:r>
            <w:r>
              <w:rPr>
                <w:rFonts w:cstheme="minorHAnsi"/>
                <w:sz w:val="20"/>
              </w:rPr>
              <w:fldChar w:fldCharType="separate"/>
            </w:r>
            <w:r w:rsidR="0062509B" w:rsidRPr="0062509B">
              <w:rPr>
                <w:rFonts w:cs="Arial"/>
                <w:sz w:val="20"/>
                <w:vertAlign w:val="superscript"/>
              </w:rPr>
              <w:t>102</w:t>
            </w:r>
            <w:r>
              <w:rPr>
                <w:rFonts w:cstheme="minorHAnsi"/>
                <w:sz w:val="20"/>
              </w:rPr>
              <w:fldChar w:fldCharType="end"/>
            </w:r>
          </w:p>
          <w:p w14:paraId="03506D2E" w14:textId="77777777" w:rsidR="00952E25" w:rsidRPr="00A176CB" w:rsidRDefault="00952E25" w:rsidP="00D16F58">
            <w:pPr>
              <w:spacing w:before="60" w:line="276" w:lineRule="auto"/>
              <w:jc w:val="left"/>
              <w:rPr>
                <w:rFonts w:asciiTheme="minorHAnsi" w:hAnsiTheme="minorHAnsi" w:cstheme="minorHAnsi"/>
                <w:sz w:val="20"/>
              </w:rPr>
            </w:pPr>
          </w:p>
        </w:tc>
        <w:tc>
          <w:tcPr>
            <w:tcW w:w="2409" w:type="dxa"/>
            <w:shd w:val="clear" w:color="auto" w:fill="EBECED" w:themeFill="text2"/>
            <w:vAlign w:val="top"/>
          </w:tcPr>
          <w:p w14:paraId="3F792234" w14:textId="456BB79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15/20 samples </w:t>
            </w:r>
          </w:p>
          <w:p w14:paraId="2521E9FB" w14:textId="7777777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µRaman analysis</w:t>
            </w:r>
          </w:p>
          <w:p w14:paraId="2119F86F" w14:textId="7777777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Filtration size: not stated</w:t>
            </w:r>
          </w:p>
          <w:p w14:paraId="7C5C8147" w14:textId="7777777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not stated</w:t>
            </w:r>
          </w:p>
        </w:tc>
        <w:tc>
          <w:tcPr>
            <w:tcW w:w="5245" w:type="dxa"/>
            <w:shd w:val="clear" w:color="auto" w:fill="EBECED" w:themeFill="text2"/>
            <w:vAlign w:val="top"/>
          </w:tcPr>
          <w:p w14:paraId="03D88186" w14:textId="7777777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Mean concentration of particles per g</w:t>
            </w:r>
            <w:r w:rsidRPr="00A176CB">
              <w:rPr>
                <w:rFonts w:asciiTheme="minorHAnsi" w:hAnsiTheme="minorHAnsi" w:cstheme="minorHAnsi"/>
                <w:b/>
                <w:bCs/>
                <w:sz w:val="20"/>
              </w:rPr>
              <w:t>/</w:t>
            </w:r>
            <w:r w:rsidRPr="00A176CB">
              <w:rPr>
                <w:rFonts w:asciiTheme="minorHAnsi" w:hAnsiTheme="minorHAnsi" w:cstheme="minorHAnsi"/>
                <w:b/>
                <w:sz w:val="20"/>
              </w:rPr>
              <w:t>tissue</w:t>
            </w:r>
            <w:r w:rsidRPr="00A176CB">
              <w:rPr>
                <w:rFonts w:asciiTheme="minorHAnsi" w:hAnsiTheme="minorHAnsi" w:cstheme="minorHAnsi"/>
                <w:sz w:val="20"/>
              </w:rPr>
              <w:t>: 1.60 ± 1.24; concentration by polymer type not provided</w:t>
            </w:r>
          </w:p>
          <w:p w14:paraId="23EDA78E" w14:textId="7777777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Particle size and shape</w:t>
            </w:r>
            <w:r w:rsidRPr="00A176CB">
              <w:rPr>
                <w:rFonts w:asciiTheme="minorHAnsi" w:hAnsiTheme="minorHAnsi" w:cstheme="minorHAnsi"/>
                <w:sz w:val="20"/>
              </w:rPr>
              <w:t>: irregular fragments, spheres, fibres and films; average length 18.09 µm ± 6.46 µm; average width 15.77 ± 5.63 µm</w:t>
            </w:r>
          </w:p>
          <w:p w14:paraId="6F41BD10" w14:textId="19AFAAD4"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Polymer types</w:t>
            </w:r>
            <w:r w:rsidRPr="00A176CB">
              <w:rPr>
                <w:rFonts w:asciiTheme="minorHAnsi" w:hAnsiTheme="minorHAnsi" w:cstheme="minorHAnsi"/>
                <w:sz w:val="20"/>
              </w:rPr>
              <w:t>: PE (25</w:t>
            </w:r>
            <w:r w:rsidR="007F443D">
              <w:rPr>
                <w:rFonts w:asciiTheme="minorHAnsi" w:hAnsiTheme="minorHAnsi" w:cstheme="minorHAnsi"/>
                <w:sz w:val="20"/>
              </w:rPr>
              <w:t xml:space="preserve"> percent</w:t>
            </w:r>
            <w:r w:rsidRPr="00A176CB">
              <w:rPr>
                <w:rFonts w:asciiTheme="minorHAnsi" w:hAnsiTheme="minorHAnsi" w:cstheme="minorHAnsi"/>
                <w:sz w:val="20"/>
              </w:rPr>
              <w:t>), PP (21</w:t>
            </w:r>
            <w:r w:rsidR="007F443D">
              <w:rPr>
                <w:rFonts w:asciiTheme="minorHAnsi" w:hAnsiTheme="minorHAnsi" w:cstheme="minorHAnsi"/>
                <w:sz w:val="20"/>
              </w:rPr>
              <w:t xml:space="preserve"> percent</w:t>
            </w:r>
            <w:r w:rsidRPr="00A176CB">
              <w:rPr>
                <w:rFonts w:asciiTheme="minorHAnsi" w:hAnsiTheme="minorHAnsi" w:cstheme="minorHAnsi"/>
                <w:sz w:val="20"/>
              </w:rPr>
              <w:t xml:space="preserve">), PE-co-PP, PS, PET, PU, PA, ABS, PEVA, PC, </w:t>
            </w:r>
            <w:proofErr w:type="spellStart"/>
            <w:r w:rsidRPr="00A176CB">
              <w:rPr>
                <w:rFonts w:asciiTheme="minorHAnsi" w:hAnsiTheme="minorHAnsi" w:cstheme="minorHAnsi"/>
                <w:sz w:val="20"/>
              </w:rPr>
              <w:t>PVA</w:t>
            </w:r>
            <w:r w:rsidR="00B528AF">
              <w:rPr>
                <w:rFonts w:asciiTheme="minorHAnsi" w:hAnsiTheme="minorHAnsi" w:cstheme="minorHAnsi"/>
                <w:sz w:val="20"/>
              </w:rPr>
              <w:t>c</w:t>
            </w:r>
            <w:proofErr w:type="spellEnd"/>
          </w:p>
        </w:tc>
      </w:tr>
      <w:tr w:rsidR="00952E25" w:rsidRPr="00EB0A9D" w14:paraId="319B148B" w14:textId="77777777" w:rsidTr="007164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bottom w:val="nil"/>
            </w:tcBorders>
            <w:shd w:val="clear" w:color="auto" w:fill="FFFFFF" w:themeFill="background1"/>
            <w:vAlign w:val="top"/>
          </w:tcPr>
          <w:p w14:paraId="1C5ABBF3" w14:textId="77777777" w:rsidR="00952E25" w:rsidRPr="00A176CB" w:rsidRDefault="00952E25" w:rsidP="00D16F58">
            <w:pPr>
              <w:spacing w:before="60" w:line="276" w:lineRule="auto"/>
              <w:jc w:val="left"/>
              <w:rPr>
                <w:rFonts w:asciiTheme="minorHAnsi" w:hAnsiTheme="minorHAnsi" w:cstheme="minorHAnsi"/>
                <w:sz w:val="20"/>
              </w:rPr>
            </w:pPr>
            <w:r w:rsidRPr="00A176CB">
              <w:rPr>
                <w:rFonts w:asciiTheme="minorHAnsi" w:hAnsiTheme="minorHAnsi" w:cstheme="minorHAnsi"/>
                <w:sz w:val="20"/>
              </w:rPr>
              <w:t>Endometrium</w:t>
            </w:r>
          </w:p>
          <w:p w14:paraId="5FE90808" w14:textId="77777777" w:rsidR="00952E25" w:rsidRPr="00A176CB" w:rsidRDefault="00952E25" w:rsidP="00D16F58">
            <w:pPr>
              <w:spacing w:before="60" w:line="276" w:lineRule="auto"/>
              <w:jc w:val="left"/>
              <w:rPr>
                <w:rFonts w:asciiTheme="minorHAnsi" w:hAnsiTheme="minorHAnsi" w:cstheme="minorHAnsi"/>
                <w:sz w:val="20"/>
              </w:rPr>
            </w:pPr>
          </w:p>
        </w:tc>
        <w:tc>
          <w:tcPr>
            <w:tcW w:w="2409" w:type="dxa"/>
            <w:shd w:val="clear" w:color="auto" w:fill="FFFFFF" w:themeFill="background1"/>
            <w:vAlign w:val="top"/>
          </w:tcPr>
          <w:p w14:paraId="09E601F0" w14:textId="25B85351"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14/20 adenomyosis samples </w:t>
            </w:r>
          </w:p>
          <w:p w14:paraId="57E4FE4C"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µRaman analysis</w:t>
            </w:r>
          </w:p>
          <w:p w14:paraId="06FC8699"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Filtration size: not stated</w:t>
            </w:r>
          </w:p>
          <w:p w14:paraId="20C45F05" w14:textId="710EB668"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not stated</w:t>
            </w:r>
            <w:r>
              <w:rPr>
                <w:rFonts w:cstheme="minorHAnsi"/>
                <w:sz w:val="20"/>
              </w:rPr>
              <w:fldChar w:fldCharType="begin"/>
            </w:r>
            <w:r w:rsidR="00DC3B3B">
              <w:rPr>
                <w:rFonts w:asciiTheme="minorHAnsi" w:hAnsiTheme="minorHAnsi" w:cstheme="minorHAnsi"/>
                <w:sz w:val="20"/>
              </w:rPr>
              <w:instrText xml:space="preserve"> ADDIN ZOTERO_ITEM CSL_CITATION {"citationID":"clOo0i6F","properties":{"formattedCitation":"\\super 102\\nosupersub{}","plainCitation":"102","noteIndex":0},"citationItems":[{"id":"4rIbDf27/NPH0jD1X","uris":["http://zotero.org/users/local/jcdQBMLc/items/CERUVP6I"],"itemData":{"id":1852,"type":"article-journal","abstract":"Microplastics (MPs) are synthetic solid particles or polymer matrices that range in size from 1 μm to 5 mm. MPs are widely present in the global biosphere,  leading to increasing concerns about their impact on human health. In this study,  micro-Raman spectroscopy was used to evaluate the presence and characteristic of  MPs in adenomyosis, ovarian ectopic cysts, and uterine tube tissue samples from  60 females. MPs were detected in all human samples at an average level of 1.5 ±  1.2 particles per g of tissue (Average 1.40 ± 1.11 particles per g of tissue  after blank correction.). Among these MPs, a total of 11 polymer types were  identified. MPs are mainly composed of polyethylene (PE, 31 %), polypropylene  (PP, 22 %) and PE-co-PP (11 %). These MPs had an average length of 15.15 ± 6.45  μm and an average width of 12.56 ± 6.65 μm, with the majority (70 %) measuring  less than 20 μm in size. Most MPs were fibers (38.9 %) and fragments (24.4 %). A  significant correlation (p &lt;0.05) was found between the sizes of MPs detected  across the three disease samples, with PE and PP being the most frequently  identified types. This study demonstrates the presence of MPs in diseased tissues  from patients with adenomyosis, ovarian ectopic cysts, and uterine tubes,  providing evidence for the presence of MPs in reproductive system tissues.","container-title":"Ecotoxicology and environmental safety","DOI":"10.1016/j.ecoenv.2024.117099","ISSN":"1090-2414 0147-6513","journalAbbreviation":"Ecotoxicol Environ Saf","language":"eng","license":"Copyright © 2024 The Authors. Published by Elsevier Inc. All rights reserved.","note":"publisher-place: Netherlands\nPMID: 39341134","page":"117099","title":"Microplastics detected in three types of female reproductive organs using micro-Raman spectroscopy.","volume":"285","author":[{"family":"Dong","given":"Chunlin"},{"family":"Xu","given":"Hongwen"},{"family":"Lin","given":"Yaying"},{"family":"Zhang","given":"Bing"},{"family":"Yu","given":"Zhilong"},{"family":"Xie","given":"Yunfei"},{"family":"Yu","given":"Jinjin"},{"family":"Ma","given":"Ding"}],"issued":{"date-parts":[["2024",10,15]]}}}],"schema":"https://github.com/citation-style-language/schema/raw/master/csl-citation.json"} </w:instrText>
            </w:r>
            <w:r>
              <w:rPr>
                <w:rFonts w:cstheme="minorHAnsi"/>
                <w:sz w:val="20"/>
              </w:rPr>
              <w:fldChar w:fldCharType="separate"/>
            </w:r>
            <w:r w:rsidR="0062509B" w:rsidRPr="0062509B">
              <w:rPr>
                <w:rFonts w:cs="Arial"/>
                <w:sz w:val="20"/>
                <w:vertAlign w:val="superscript"/>
              </w:rPr>
              <w:t>102</w:t>
            </w:r>
            <w:r>
              <w:rPr>
                <w:rFonts w:cstheme="minorHAnsi"/>
                <w:sz w:val="20"/>
              </w:rPr>
              <w:fldChar w:fldCharType="end"/>
            </w:r>
          </w:p>
        </w:tc>
        <w:tc>
          <w:tcPr>
            <w:tcW w:w="5245" w:type="dxa"/>
            <w:shd w:val="clear" w:color="auto" w:fill="FFFFFF" w:themeFill="background1"/>
            <w:vAlign w:val="top"/>
          </w:tcPr>
          <w:p w14:paraId="287E0894"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Mean concentration of particles per g</w:t>
            </w:r>
            <w:r w:rsidRPr="00A176CB">
              <w:rPr>
                <w:rFonts w:asciiTheme="minorHAnsi" w:hAnsiTheme="minorHAnsi" w:cstheme="minorHAnsi"/>
                <w:b/>
                <w:bCs/>
                <w:sz w:val="20"/>
              </w:rPr>
              <w:t>/</w:t>
            </w:r>
            <w:r w:rsidRPr="00A176CB">
              <w:rPr>
                <w:rFonts w:asciiTheme="minorHAnsi" w:hAnsiTheme="minorHAnsi" w:cstheme="minorHAnsi"/>
                <w:b/>
                <w:sz w:val="20"/>
              </w:rPr>
              <w:t>tissue</w:t>
            </w:r>
            <w:r w:rsidRPr="00A176CB">
              <w:rPr>
                <w:rFonts w:asciiTheme="minorHAnsi" w:hAnsiTheme="minorHAnsi" w:cstheme="minorHAnsi"/>
                <w:sz w:val="20"/>
              </w:rPr>
              <w:t>: 1.35 ± 1.06</w:t>
            </w:r>
          </w:p>
          <w:p w14:paraId="061BCD5E"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Particle size and shape</w:t>
            </w:r>
            <w:r w:rsidRPr="00A176CB">
              <w:rPr>
                <w:rFonts w:asciiTheme="minorHAnsi" w:hAnsiTheme="minorHAnsi" w:cstheme="minorHAnsi"/>
                <w:sz w:val="20"/>
              </w:rPr>
              <w:t>: irregular fragments, spheres, fibres and films; average length 12.61 ± 6.19 µm; average width 9.71 ± 4.64 µm</w:t>
            </w:r>
          </w:p>
          <w:p w14:paraId="73A23A14" w14:textId="27CFD7CC"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Polymer types</w:t>
            </w:r>
            <w:r w:rsidRPr="00A176CB">
              <w:rPr>
                <w:rFonts w:asciiTheme="minorHAnsi" w:hAnsiTheme="minorHAnsi" w:cstheme="minorHAnsi"/>
                <w:sz w:val="20"/>
              </w:rPr>
              <w:t>: PE (32</w:t>
            </w:r>
            <w:r w:rsidR="00CE6627">
              <w:rPr>
                <w:rFonts w:asciiTheme="minorHAnsi" w:hAnsiTheme="minorHAnsi" w:cstheme="minorHAnsi"/>
                <w:sz w:val="20"/>
              </w:rPr>
              <w:t xml:space="preserve"> percent</w:t>
            </w:r>
            <w:r w:rsidRPr="00A176CB">
              <w:rPr>
                <w:rFonts w:asciiTheme="minorHAnsi" w:hAnsiTheme="minorHAnsi" w:cstheme="minorHAnsi"/>
                <w:sz w:val="20"/>
              </w:rPr>
              <w:t>), PP (21</w:t>
            </w:r>
            <w:r w:rsidR="00CE6627">
              <w:rPr>
                <w:rFonts w:asciiTheme="minorHAnsi" w:hAnsiTheme="minorHAnsi" w:cstheme="minorHAnsi"/>
                <w:sz w:val="20"/>
              </w:rPr>
              <w:t xml:space="preserve"> percent</w:t>
            </w:r>
            <w:r w:rsidRPr="00A176CB">
              <w:rPr>
                <w:rFonts w:asciiTheme="minorHAnsi" w:hAnsiTheme="minorHAnsi" w:cstheme="minorHAnsi"/>
                <w:sz w:val="20"/>
              </w:rPr>
              <w:t xml:space="preserve">), PE-co-PP, PS, PET, PU, PA, ABS, PEVA, PC, </w:t>
            </w:r>
            <w:proofErr w:type="spellStart"/>
            <w:r w:rsidR="00174B94">
              <w:rPr>
                <w:rFonts w:asciiTheme="minorHAnsi" w:hAnsiTheme="minorHAnsi" w:cstheme="minorHAnsi"/>
                <w:sz w:val="20"/>
              </w:rPr>
              <w:t>PVAc</w:t>
            </w:r>
            <w:proofErr w:type="spellEnd"/>
          </w:p>
        </w:tc>
      </w:tr>
      <w:tr w:rsidR="00132C70" w:rsidRPr="00EB0A9D" w14:paraId="60FC1806" w14:textId="77777777" w:rsidTr="007164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bottom w:val="nil"/>
            </w:tcBorders>
            <w:vAlign w:val="top"/>
          </w:tcPr>
          <w:p w14:paraId="256FD4F7" w14:textId="77777777" w:rsidR="00952E25" w:rsidRPr="00A176CB" w:rsidRDefault="00952E25" w:rsidP="00D16F58">
            <w:pPr>
              <w:spacing w:before="60" w:line="276" w:lineRule="auto"/>
              <w:jc w:val="left"/>
              <w:rPr>
                <w:rFonts w:asciiTheme="minorHAnsi" w:hAnsiTheme="minorHAnsi" w:cstheme="minorHAnsi"/>
                <w:sz w:val="20"/>
              </w:rPr>
            </w:pPr>
          </w:p>
        </w:tc>
        <w:tc>
          <w:tcPr>
            <w:tcW w:w="2409" w:type="dxa"/>
            <w:vAlign w:val="top"/>
          </w:tcPr>
          <w:p w14:paraId="4E49D19C" w14:textId="422A4D7D"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s detected in 22 endometrial tissue samples</w:t>
            </w:r>
          </w:p>
          <w:p w14:paraId="00FB2B43" w14:textId="7777777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µRaman analysis</w:t>
            </w:r>
          </w:p>
          <w:p w14:paraId="3EB757CC" w14:textId="6DF57D68"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0.2</w:t>
            </w:r>
            <w:r w:rsidRPr="00A176CB">
              <w:rPr>
                <w:rFonts w:asciiTheme="minorHAnsi" w:hAnsiTheme="minorHAnsi" w:cstheme="minorHAnsi"/>
                <w:bCs/>
                <w:sz w:val="20"/>
              </w:rPr>
              <w:t xml:space="preserve"> µm</w:t>
            </w:r>
            <w:r>
              <w:rPr>
                <w:rFonts w:cstheme="minorHAnsi"/>
                <w:sz w:val="20"/>
              </w:rPr>
              <w:fldChar w:fldCharType="begin"/>
            </w:r>
            <w:r w:rsidR="00DC3B3B">
              <w:rPr>
                <w:rFonts w:asciiTheme="minorHAnsi" w:hAnsiTheme="minorHAnsi" w:cstheme="minorHAnsi"/>
                <w:bCs/>
                <w:sz w:val="20"/>
              </w:rPr>
              <w:instrText xml:space="preserve"> ADDIN ZOTERO_ITEM CSL_CITATION {"citationID":"5D1I3yuQ","properties":{"formattedCitation":"\\super 248\\nosupersub{}","plainCitation":"248","noteIndex":0},"citationItems":[{"id":"4rIbDf27/rzELf7rp","uris":["http://zotero.org/users/local/jcdQBMLc/items/U37S6IIT"],"itemData":{"id":1317,"type":"article-journal","abstract":"Microplastics (MPs) are ubiquitous in global ecosystems and may pose a potential risk to human health. However, critical information on MP exposure and risk to  female reproductive health is still lacking. In this study, we characterized MPs  in human endometrium and investigated their size-dependent entry mode as well as  potential reproductive toxicity. Endometrial tissues of 22 female patients were  examined, revealing that human endometrium was contaminated with MPs, mainly  polyamide (PA), polyurethane (PU), polyethylene terephthalate (PET),  polypropylene (PP), polystyrene (PS), and polyethylene (PE), ranging from 2-200  μm in size. Experiments conducted in mice demonstrated that the invasion of the  uterus by MPs was modulated either through diet-blood circulation  (micrometer-sized particles) or via the vagina-uterine lacuna mode (larger  particles reaching a size of 100 μm. Intravenous exposure to MPs resulted in  reduced fertility and abnormal sex ratio in mouse offspring (P &lt; 0.05). After 3.5  months of intragastric exposure, there was a significant inflammatory response in  the endometrium (P &lt; 0.05), confirmed by embryo transfer as a uterine factor  leading to decreased fertility. Furthermore, human endometrial organoids cultured  with MPs in vitro exhibited significantly apoptotic responses and disrupted  growth patterns (P &lt; 0.01). These findings raise significant concerns regarding  MP contamination in the human uterus and its potential effects on reproductive  health.","container-title":"Environmental science &amp; technology","DOI":"10.1021/acs.est.4c01541","ISSN":"1520-5851 0013-936X","issue":"24","journalAbbreviation":"Environ Sci Technol","language":"eng","note":"publisher-place: United States\nPMID: 38829656","page":"10482-10493","title":"Features, Potential Invasion Pathways, and Reproductive Health Risks of Microplastics Detected in Human Uterus.","volume":"58","author":[{"family":"Qin","given":"Xunsi"},{"family":"Cao","given":"Mingjun"},{"family":"Peng","given":"Tianliu"},{"family":"Shan","given":"Hongying"},{"family":"Lian","given":"Weisi"},{"family":"Yu","given":"Yang"},{"family":"Shui","given":"Guanghou"},{"family":"Li","given":"Rong"}],"issued":{"date-parts":[["2024",6,18]]}}}],"schema":"https://github.com/citation-style-language/schema/raw/master/csl-citation.json"} </w:instrText>
            </w:r>
            <w:r>
              <w:rPr>
                <w:rFonts w:cstheme="minorHAnsi"/>
                <w:sz w:val="20"/>
              </w:rPr>
              <w:fldChar w:fldCharType="separate"/>
            </w:r>
            <w:r w:rsidR="00667C30" w:rsidRPr="00667C30">
              <w:rPr>
                <w:rFonts w:cs="Arial"/>
                <w:sz w:val="20"/>
                <w:vertAlign w:val="superscript"/>
              </w:rPr>
              <w:t>248</w:t>
            </w:r>
            <w:r>
              <w:rPr>
                <w:rFonts w:cstheme="minorHAnsi"/>
                <w:sz w:val="20"/>
              </w:rPr>
              <w:fldChar w:fldCharType="end"/>
            </w:r>
          </w:p>
        </w:tc>
        <w:tc>
          <w:tcPr>
            <w:tcW w:w="5245" w:type="dxa"/>
            <w:vAlign w:val="top"/>
          </w:tcPr>
          <w:p w14:paraId="1AAFF844" w14:textId="7777777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rPr>
            </w:pPr>
            <w:r w:rsidRPr="00A176CB">
              <w:rPr>
                <w:rFonts w:asciiTheme="minorHAnsi" w:hAnsiTheme="minorHAnsi" w:cstheme="minorHAnsi"/>
                <w:b/>
                <w:sz w:val="20"/>
              </w:rPr>
              <w:t xml:space="preserve">Concentration of particles: </w:t>
            </w:r>
            <w:r w:rsidRPr="00A176CB">
              <w:rPr>
                <w:rFonts w:asciiTheme="minorHAnsi" w:hAnsiTheme="minorHAnsi" w:cstheme="minorHAnsi"/>
                <w:bCs/>
                <w:sz w:val="20"/>
              </w:rPr>
              <w:t>not stated</w:t>
            </w:r>
          </w:p>
          <w:p w14:paraId="6BD40EC2" w14:textId="7777777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rPr>
            </w:pPr>
            <w:r w:rsidRPr="00A176CB">
              <w:rPr>
                <w:rFonts w:asciiTheme="minorHAnsi" w:hAnsiTheme="minorHAnsi" w:cstheme="minorHAnsi"/>
                <w:b/>
                <w:sz w:val="20"/>
              </w:rPr>
              <w:t>Particle shape and size</w:t>
            </w:r>
            <w:r w:rsidRPr="00A176CB">
              <w:rPr>
                <w:rFonts w:asciiTheme="minorHAnsi" w:hAnsiTheme="minorHAnsi" w:cstheme="minorHAnsi"/>
                <w:bCs/>
                <w:sz w:val="20"/>
              </w:rPr>
              <w:t>: 2 to 200 µm</w:t>
            </w:r>
          </w:p>
          <w:p w14:paraId="4147224F" w14:textId="7777777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rPr>
            </w:pPr>
            <w:r w:rsidRPr="00A176CB">
              <w:rPr>
                <w:rFonts w:asciiTheme="minorHAnsi" w:hAnsiTheme="minorHAnsi" w:cstheme="minorHAnsi"/>
                <w:b/>
                <w:sz w:val="20"/>
              </w:rPr>
              <w:t xml:space="preserve">Polymer types: </w:t>
            </w:r>
            <w:r w:rsidRPr="00A176CB">
              <w:rPr>
                <w:rFonts w:asciiTheme="minorHAnsi" w:hAnsiTheme="minorHAnsi" w:cstheme="minorHAnsi"/>
                <w:bCs/>
                <w:sz w:val="20"/>
              </w:rPr>
              <w:t>PA, PU, PET, PS, and PP</w:t>
            </w:r>
          </w:p>
        </w:tc>
      </w:tr>
      <w:tr w:rsidR="00952E25" w:rsidRPr="00EB0A9D" w14:paraId="7B6B2FA1" w14:textId="77777777" w:rsidTr="007164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tcBorders>
            <w:shd w:val="clear" w:color="auto" w:fill="FFFFFF" w:themeFill="background1"/>
            <w:vAlign w:val="top"/>
          </w:tcPr>
          <w:p w14:paraId="42328A87" w14:textId="77777777" w:rsidR="00952E25" w:rsidRPr="00A176CB" w:rsidRDefault="00952E25" w:rsidP="00D16F58">
            <w:pPr>
              <w:spacing w:before="60" w:line="276" w:lineRule="auto"/>
              <w:jc w:val="left"/>
              <w:rPr>
                <w:rFonts w:asciiTheme="minorHAnsi" w:hAnsiTheme="minorHAnsi" w:cstheme="minorHAnsi"/>
                <w:sz w:val="20"/>
              </w:rPr>
            </w:pPr>
          </w:p>
        </w:tc>
        <w:tc>
          <w:tcPr>
            <w:tcW w:w="2409" w:type="dxa"/>
            <w:shd w:val="clear" w:color="auto" w:fill="FFFFFF" w:themeFill="background1"/>
            <w:vAlign w:val="top"/>
          </w:tcPr>
          <w:p w14:paraId="27F9298C" w14:textId="2A5E0661"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19/20 endometrial samples </w:t>
            </w:r>
          </w:p>
          <w:p w14:paraId="1CBBA4CC"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LD-IR</w:t>
            </w:r>
          </w:p>
          <w:p w14:paraId="65ADDDC7"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 xml:space="preserve">Filtration size: 13 µm </w:t>
            </w:r>
          </w:p>
          <w:p w14:paraId="5A2219EC" w14:textId="5598A4A3"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20 to 500 µm</w:t>
            </w:r>
            <w:r>
              <w:rPr>
                <w:rFonts w:cstheme="minorHAnsi"/>
                <w:sz w:val="20"/>
              </w:rPr>
              <w:fldChar w:fldCharType="begin"/>
            </w:r>
            <w:r w:rsidR="00DC3B3B">
              <w:rPr>
                <w:rFonts w:asciiTheme="minorHAnsi" w:hAnsiTheme="minorHAnsi" w:cstheme="minorHAnsi"/>
                <w:sz w:val="20"/>
              </w:rPr>
              <w:instrText xml:space="preserve"> ADDIN ZOTERO_ITEM CSL_CITATION {"citationID":"IOaln0qL","properties":{"formattedCitation":"\\super 105\\nosupersub{}","plainCitation":"105","noteIndex":0},"citationItems":[{"id":"4rIbDf27/GnnLcaOq","uris":["http://zotero.org/users/local/jcdQBMLc/items/THWINMP7"],"itemData":{"id":2058,"type":"article-journal","abstract":"The pollution of microplastics (MPs) has received widespread attention with the increasing usage of plastics in recent years. MPs could enter the human body and  exist in the circulatory system. Endometrium, with rich blood vessels, acts as an  essential role in human health and female fertility. However, there is no study  reporting the MPs exposure in human endometrium. We collected the endometrium  samples to detect the presence of MPs qualitatively and quantitatively via laser  direct infrared. We found that there was a total of 13 types of MPs existing in  the collected samples, among which 6 special types of MPs were with both high  abundance and high detection rate. The abundance of these MPs ranged from 0 to  117 particles/100 mg, with a median abundance of 21 particles/100 mg. Most  detected MPs, accounting for 88.35 %, were in small size (20-100 μm). Among  small-size MPs, ethylene-acrylic acid copolymer ranked first while polyethylene  accounted for the largest proportion among large-size MPs (100-500 μm).  Correlation analysis indicated there was no significant relationship between age  and MP abundance or BMI and MP abundance. We also designed a questionnaire to  investigate lifestyle and daily habits, aiming at revealing the potential  relationship between MP exposure and living habits. We discovered that some  drinking habits and chewing gum were significantly correlated with a higher level  of MP exposure. For the first time, we identified the presence of MPs in human  endometrium and clarified the potential connections between MP exposure and  lifestyle. Further studies are still necessary to explore more underlying  information.","container-title":"The Science of the total environment","DOI":"10.1016/j.scitotenv.2023.167760","ISSN":"1879-1026 0048-9697","journalAbbreviation":"Sci Total Environ","language":"eng","license":"Copyright © 2023 The Authors. Published by Elsevier B.V. All rights reserved.","note":"publisher-place: Netherlands\nPMID: 37832687","page":"167760","title":"Detection and quantification of various microplastics in human endometrium based on laser direct infrared spectroscopy.","volume":"906","author":[{"family":"Sun","given":"Jiani"},{"family":"Sui","given":"Mengsong"},{"family":"Wang","given":"Tao"},{"family":"Teng","given":"Xiaoming"},{"family":"Sun","given":"Jing"},{"family":"Chen","given":"Miaoxin"}],"issued":{"date-parts":[["2024",1,1]]}}}],"schema":"https://github.com/citation-style-language/schema/raw/master/csl-citation.json"} </w:instrText>
            </w:r>
            <w:r>
              <w:rPr>
                <w:rFonts w:cstheme="minorHAnsi"/>
                <w:sz w:val="20"/>
              </w:rPr>
              <w:fldChar w:fldCharType="separate"/>
            </w:r>
            <w:r w:rsidR="0062509B" w:rsidRPr="0062509B">
              <w:rPr>
                <w:rFonts w:cs="Arial"/>
                <w:sz w:val="20"/>
                <w:vertAlign w:val="superscript"/>
              </w:rPr>
              <w:t>105</w:t>
            </w:r>
            <w:r>
              <w:rPr>
                <w:rFonts w:cstheme="minorHAnsi"/>
                <w:sz w:val="20"/>
              </w:rPr>
              <w:fldChar w:fldCharType="end"/>
            </w:r>
          </w:p>
        </w:tc>
        <w:tc>
          <w:tcPr>
            <w:tcW w:w="5245" w:type="dxa"/>
            <w:shd w:val="clear" w:color="auto" w:fill="FFFFFF" w:themeFill="background1"/>
            <w:vAlign w:val="top"/>
          </w:tcPr>
          <w:p w14:paraId="69494B86"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Median particles</w:t>
            </w:r>
            <w:r w:rsidRPr="00A176CB">
              <w:rPr>
                <w:rFonts w:asciiTheme="minorHAnsi" w:hAnsiTheme="minorHAnsi" w:cstheme="minorHAnsi"/>
                <w:b/>
                <w:bCs/>
                <w:sz w:val="20"/>
              </w:rPr>
              <w:t>/</w:t>
            </w:r>
            <w:r w:rsidRPr="00A176CB">
              <w:rPr>
                <w:rFonts w:asciiTheme="minorHAnsi" w:hAnsiTheme="minorHAnsi" w:cstheme="minorHAnsi"/>
                <w:b/>
                <w:sz w:val="20"/>
              </w:rPr>
              <w:t>100 mg</w:t>
            </w:r>
            <w:r w:rsidRPr="00A176CB">
              <w:rPr>
                <w:rFonts w:asciiTheme="minorHAnsi" w:hAnsiTheme="minorHAnsi" w:cstheme="minorHAnsi"/>
                <w:sz w:val="20"/>
              </w:rPr>
              <w:t>: 21 (IQR 9, 38); range 0 to 117</w:t>
            </w:r>
          </w:p>
          <w:p w14:paraId="3BE336E3" w14:textId="77777777"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Particle size and shape</w:t>
            </w:r>
            <w:r w:rsidRPr="00A176CB">
              <w:rPr>
                <w:rFonts w:asciiTheme="minorHAnsi" w:hAnsiTheme="minorHAnsi" w:cstheme="minorHAnsi"/>
                <w:sz w:val="20"/>
              </w:rPr>
              <w:t>: between 20 and 100 µm (no dimension provided)</w:t>
            </w:r>
          </w:p>
          <w:p w14:paraId="16BD68D3" w14:textId="6A1DFE0E" w:rsidR="00952E25" w:rsidRPr="00A176CB" w:rsidRDefault="00952E25" w:rsidP="00D16F58">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0"/>
              </w:rPr>
            </w:pPr>
            <w:r w:rsidRPr="00A176CB">
              <w:rPr>
                <w:rFonts w:asciiTheme="minorHAnsi" w:hAnsiTheme="minorHAnsi" w:cstheme="minorHAnsi"/>
                <w:b/>
                <w:bCs/>
                <w:sz w:val="20"/>
              </w:rPr>
              <w:t>Polymer types</w:t>
            </w:r>
            <w:r w:rsidRPr="00A176CB">
              <w:rPr>
                <w:rFonts w:asciiTheme="minorHAnsi" w:hAnsiTheme="minorHAnsi" w:cstheme="minorHAnsi"/>
                <w:sz w:val="20"/>
              </w:rPr>
              <w:t>: PE (9.95</w:t>
            </w:r>
            <w:r w:rsidR="00E434B7">
              <w:rPr>
                <w:rFonts w:asciiTheme="minorHAnsi" w:hAnsiTheme="minorHAnsi" w:cstheme="minorHAnsi"/>
                <w:sz w:val="20"/>
              </w:rPr>
              <w:t xml:space="preserve"> percent</w:t>
            </w:r>
            <w:r w:rsidRPr="00A176CB">
              <w:rPr>
                <w:rFonts w:asciiTheme="minorHAnsi" w:hAnsiTheme="minorHAnsi" w:cstheme="minorHAnsi"/>
                <w:sz w:val="20"/>
              </w:rPr>
              <w:t>), CPE (11.47</w:t>
            </w:r>
            <w:r w:rsidR="00E434B7">
              <w:rPr>
                <w:rFonts w:asciiTheme="minorHAnsi" w:hAnsiTheme="minorHAnsi" w:cstheme="minorHAnsi"/>
                <w:sz w:val="20"/>
              </w:rPr>
              <w:t xml:space="preserve"> percent</w:t>
            </w:r>
            <w:r w:rsidRPr="00A176CB">
              <w:rPr>
                <w:rFonts w:asciiTheme="minorHAnsi" w:hAnsiTheme="minorHAnsi" w:cstheme="minorHAnsi"/>
                <w:sz w:val="20"/>
              </w:rPr>
              <w:t>), PU (2.09</w:t>
            </w:r>
            <w:r w:rsidR="00E434B7">
              <w:rPr>
                <w:rFonts w:asciiTheme="minorHAnsi" w:hAnsiTheme="minorHAnsi" w:cstheme="minorHAnsi"/>
                <w:sz w:val="20"/>
              </w:rPr>
              <w:t xml:space="preserve"> percent</w:t>
            </w:r>
            <w:r w:rsidRPr="00A176CB">
              <w:rPr>
                <w:rFonts w:asciiTheme="minorHAnsi" w:hAnsiTheme="minorHAnsi" w:cstheme="minorHAnsi"/>
                <w:sz w:val="20"/>
              </w:rPr>
              <w:t>), PET (6.63</w:t>
            </w:r>
            <w:r w:rsidR="00E434B7">
              <w:rPr>
                <w:rFonts w:asciiTheme="minorHAnsi" w:hAnsiTheme="minorHAnsi" w:cstheme="minorHAnsi"/>
                <w:sz w:val="20"/>
              </w:rPr>
              <w:t xml:space="preserve"> percent</w:t>
            </w:r>
            <w:r w:rsidRPr="00A176CB">
              <w:rPr>
                <w:rFonts w:asciiTheme="minorHAnsi" w:hAnsiTheme="minorHAnsi" w:cstheme="minorHAnsi"/>
                <w:sz w:val="20"/>
              </w:rPr>
              <w:t>), PP (6.68</w:t>
            </w:r>
            <w:r w:rsidR="00E434B7">
              <w:rPr>
                <w:rFonts w:asciiTheme="minorHAnsi" w:hAnsiTheme="minorHAnsi" w:cstheme="minorHAnsi"/>
                <w:sz w:val="20"/>
              </w:rPr>
              <w:t xml:space="preserve"> percent</w:t>
            </w:r>
            <w:r w:rsidRPr="00A176CB">
              <w:rPr>
                <w:rFonts w:asciiTheme="minorHAnsi" w:hAnsiTheme="minorHAnsi" w:cstheme="minorHAnsi"/>
                <w:sz w:val="20"/>
              </w:rPr>
              <w:t>), PS (0.85</w:t>
            </w:r>
            <w:r w:rsidR="00E434B7">
              <w:rPr>
                <w:rFonts w:asciiTheme="minorHAnsi" w:hAnsiTheme="minorHAnsi" w:cstheme="minorHAnsi"/>
                <w:sz w:val="20"/>
              </w:rPr>
              <w:t xml:space="preserve"> percent</w:t>
            </w:r>
            <w:r w:rsidRPr="00A176CB">
              <w:rPr>
                <w:rFonts w:asciiTheme="minorHAnsi" w:hAnsiTheme="minorHAnsi" w:cstheme="minorHAnsi"/>
                <w:sz w:val="20"/>
              </w:rPr>
              <w:t>), PVC (0.98</w:t>
            </w:r>
            <w:r w:rsidR="00E434B7">
              <w:rPr>
                <w:rFonts w:asciiTheme="minorHAnsi" w:hAnsiTheme="minorHAnsi" w:cstheme="minorHAnsi"/>
                <w:sz w:val="20"/>
              </w:rPr>
              <w:t xml:space="preserve"> percent</w:t>
            </w:r>
            <w:r w:rsidRPr="00A176CB">
              <w:rPr>
                <w:rFonts w:asciiTheme="minorHAnsi" w:hAnsiTheme="minorHAnsi" w:cstheme="minorHAnsi"/>
                <w:sz w:val="20"/>
              </w:rPr>
              <w:t xml:space="preserve">), additives like ACR, EEA, and EVA, rubbers like </w:t>
            </w:r>
            <w:r w:rsidR="0098700F">
              <w:rPr>
                <w:rFonts w:asciiTheme="minorHAnsi" w:hAnsiTheme="minorHAnsi" w:cstheme="minorHAnsi"/>
                <w:sz w:val="20"/>
              </w:rPr>
              <w:t xml:space="preserve">butadiene rubber </w:t>
            </w:r>
            <w:r w:rsidRPr="00A176CB">
              <w:rPr>
                <w:rFonts w:asciiTheme="minorHAnsi" w:hAnsiTheme="minorHAnsi" w:cstheme="minorHAnsi"/>
                <w:sz w:val="20"/>
              </w:rPr>
              <w:t>and resins</w:t>
            </w:r>
          </w:p>
        </w:tc>
      </w:tr>
      <w:tr w:rsidR="00952E25" w:rsidRPr="00EB0A9D" w14:paraId="18929828" w14:textId="77777777" w:rsidTr="00F709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EBECED" w:themeFill="text2"/>
            <w:vAlign w:val="top"/>
          </w:tcPr>
          <w:p w14:paraId="5A0F308B" w14:textId="64788B84" w:rsidR="00952E25" w:rsidRPr="00A176CB" w:rsidRDefault="00952E25" w:rsidP="00D16F58">
            <w:pPr>
              <w:spacing w:before="60" w:line="276" w:lineRule="auto"/>
              <w:jc w:val="left"/>
              <w:rPr>
                <w:rFonts w:asciiTheme="minorHAnsi" w:hAnsiTheme="minorHAnsi" w:cstheme="minorHAnsi"/>
                <w:sz w:val="20"/>
              </w:rPr>
            </w:pPr>
            <w:r w:rsidRPr="00A176CB">
              <w:rPr>
                <w:rFonts w:asciiTheme="minorHAnsi" w:hAnsiTheme="minorHAnsi" w:cstheme="minorHAnsi"/>
                <w:sz w:val="20"/>
              </w:rPr>
              <w:lastRenderedPageBreak/>
              <w:t>Endometrial polyps</w:t>
            </w:r>
            <w:r>
              <w:rPr>
                <w:rFonts w:cstheme="minorHAnsi"/>
                <w:sz w:val="20"/>
              </w:rPr>
              <w:fldChar w:fldCharType="begin"/>
            </w:r>
            <w:r w:rsidR="00DC3B3B">
              <w:rPr>
                <w:rFonts w:asciiTheme="minorHAnsi" w:hAnsiTheme="minorHAnsi" w:cstheme="minorHAnsi"/>
                <w:sz w:val="20"/>
              </w:rPr>
              <w:instrText xml:space="preserve"> ADDIN ZOTERO_ITEM CSL_CITATION {"citationID":"iwRHmbYa","properties":{"formattedCitation":"\\super 430\\nosupersub{}","plainCitation":"430","noteIndex":0},"citationItems":[{"id":"4rIbDf27/Y9ifAnPc","uris":["http://zotero.org/users/local/jcdQBMLc/items/WZKRFPJA"],"itemData":{"id":1985,"type":"article-journal","abstract":"With the increasing use of plastics, microplastic (MPs) pollution has garnered significant attention in recent years. Endometrial polyps are prevalent  gynecological conditions in women of childbearing age, which impair endometrial  receptivity and contribute to female infertility. However, no studies have yet  reported the exposure of endometrial polyps to MPs. This study employed  pyrolysis-gas chromatography/mass spectrometry and laser direct infrared  spectroscopy to detect and compare MPs between normal endometrium and endometrial  polyps. Using Py-GC/MS, we identified three main MPs in 14 normal endometrial  samples and 16 endometrial polyps. The average abundance of MPs in the  endometrial polyp group was significantly higher than in the normal endometrium  group. The respective average abundance of polyethylene (PE), polystyrene (PS),  and polyvinyl chloride (PVC) in the polyp and normal endometrium groups was  13.66 ± 2.0 vs. 7.132 ± 0.78 μg/g (p = 0.0009), 94.81 ± 10.67 vs.  69.29 ± 6.93 μg/g, and 67.67 ± 11.02 vs. 56.35 ± 6.90 μg/g. LDIR analysis  revealed 13 different types of MPs, with polymethylmethacrylate being the most  prevalent. Moreover, we discovered that PS microspheres can promote the  proliferation and migration of endometrial stromal cells through PI3K/AKT  pathway, which may be a key factor in the formation of endometrial polyps. This  study is the first to explore the presence of MPs in endometrial polyps, compare  the differences in MPs content between normal endometrium and endometrial polyps,  and clarify the potential connection between MPs exposure and the formation of  endometrial polyps. Further research is required to explore additional potential  insights.","container-title":"Reproductive toxicology (Elmsford, N.Y.)","DOI":"10.1016/j.reprotox.2024.108757","ISSN":"1873-1708 0890-6238","journalAbbreviation":"Reprod Toxicol","language":"eng","license":"Copyright © 2024. Published by Elsevier Inc.","note":"publisher-place: United States\nPMID: 39615607","page":"108757","title":"Detection and quantification of microplastics in endometrial polyps and their role in polyp formation.","volume":"132","author":[{"family":"He","given":"Shilin"},{"family":"Zhang","given":"Yanling"}],"issued":{"date-parts":[["2025",3]]}}}],"schema":"https://github.com/citation-style-language/schema/raw/master/csl-citation.json"} </w:instrText>
            </w:r>
            <w:r>
              <w:rPr>
                <w:rFonts w:cstheme="minorHAnsi"/>
                <w:sz w:val="20"/>
              </w:rPr>
              <w:fldChar w:fldCharType="separate"/>
            </w:r>
            <w:r w:rsidR="00695A2C" w:rsidRPr="00695A2C">
              <w:rPr>
                <w:rFonts w:cs="Arial"/>
                <w:sz w:val="20"/>
                <w:vertAlign w:val="superscript"/>
              </w:rPr>
              <w:t>430</w:t>
            </w:r>
            <w:r>
              <w:rPr>
                <w:rFonts w:cstheme="minorHAnsi"/>
                <w:sz w:val="20"/>
              </w:rPr>
              <w:fldChar w:fldCharType="end"/>
            </w:r>
            <w:r>
              <w:rPr>
                <w:rFonts w:asciiTheme="minorHAnsi" w:hAnsiTheme="minorHAnsi" w:cstheme="minorHAnsi"/>
                <w:sz w:val="20"/>
              </w:rPr>
              <w:t xml:space="preserve"> </w:t>
            </w:r>
          </w:p>
          <w:p w14:paraId="13C6247B" w14:textId="77777777" w:rsidR="00952E25" w:rsidRPr="00A176CB" w:rsidRDefault="00952E25" w:rsidP="00D16F58">
            <w:pPr>
              <w:spacing w:before="60" w:line="276" w:lineRule="auto"/>
              <w:jc w:val="left"/>
              <w:rPr>
                <w:rFonts w:asciiTheme="minorHAnsi" w:hAnsiTheme="minorHAnsi" w:cstheme="minorHAnsi"/>
                <w:sz w:val="20"/>
              </w:rPr>
            </w:pPr>
          </w:p>
        </w:tc>
        <w:tc>
          <w:tcPr>
            <w:tcW w:w="2409" w:type="dxa"/>
            <w:shd w:val="clear" w:color="auto" w:fill="EBECED" w:themeFill="text2"/>
            <w:vAlign w:val="top"/>
          </w:tcPr>
          <w:p w14:paraId="3372504F" w14:textId="7ED4BF79"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16 endometrial polyps and 14 normal endometrium samples </w:t>
            </w:r>
          </w:p>
          <w:p w14:paraId="437FC76F" w14:textId="7777777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 xml:space="preserve">LD-IR and Py-GC/MS </w:t>
            </w:r>
          </w:p>
          <w:p w14:paraId="1812B3E9" w14:textId="44556978"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usually &lt;1 µg (Py-GC/MS</w:t>
            </w:r>
          </w:p>
        </w:tc>
        <w:tc>
          <w:tcPr>
            <w:tcW w:w="5245" w:type="dxa"/>
            <w:shd w:val="clear" w:color="auto" w:fill="EBECED" w:themeFill="text2"/>
            <w:vAlign w:val="top"/>
          </w:tcPr>
          <w:p w14:paraId="208CA92B" w14:textId="5248C5E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Average particles (μg/g)</w:t>
            </w:r>
            <w:r w:rsidRPr="00A176CB">
              <w:rPr>
                <w:rFonts w:asciiTheme="minorHAnsi" w:hAnsiTheme="minorHAnsi" w:cstheme="minorHAnsi"/>
                <w:sz w:val="20"/>
              </w:rPr>
              <w:t>: PE: polyp 3.66 ± 2.0 v</w:t>
            </w:r>
            <w:r w:rsidR="00AB2E07">
              <w:rPr>
                <w:rFonts w:asciiTheme="minorHAnsi" w:hAnsiTheme="minorHAnsi" w:cstheme="minorHAnsi"/>
                <w:sz w:val="20"/>
              </w:rPr>
              <w:t>ersus</w:t>
            </w:r>
            <w:r w:rsidRPr="00A176CB">
              <w:rPr>
                <w:rFonts w:asciiTheme="minorHAnsi" w:hAnsiTheme="minorHAnsi" w:cstheme="minorHAnsi"/>
                <w:sz w:val="20"/>
              </w:rPr>
              <w:t xml:space="preserve"> normal endometrium 7.132 ± 0.78; PS polyp 94.81 ± 10.67 v</w:t>
            </w:r>
            <w:r w:rsidR="00AB2E07">
              <w:rPr>
                <w:rFonts w:asciiTheme="minorHAnsi" w:hAnsiTheme="minorHAnsi" w:cstheme="minorHAnsi"/>
                <w:sz w:val="20"/>
              </w:rPr>
              <w:t>ersus</w:t>
            </w:r>
            <w:r w:rsidRPr="00A176CB">
              <w:rPr>
                <w:rFonts w:asciiTheme="minorHAnsi" w:hAnsiTheme="minorHAnsi" w:cstheme="minorHAnsi"/>
                <w:sz w:val="20"/>
              </w:rPr>
              <w:t xml:space="preserve"> normal endometrium 69.29 ± 6.93; PVC polyp 67.67 ± 11.02 v</w:t>
            </w:r>
            <w:r w:rsidR="00AB2E07">
              <w:rPr>
                <w:rFonts w:asciiTheme="minorHAnsi" w:hAnsiTheme="minorHAnsi" w:cstheme="minorHAnsi"/>
                <w:sz w:val="20"/>
              </w:rPr>
              <w:t>ersus</w:t>
            </w:r>
            <w:r w:rsidRPr="00A176CB">
              <w:rPr>
                <w:rFonts w:asciiTheme="minorHAnsi" w:hAnsiTheme="minorHAnsi" w:cstheme="minorHAnsi"/>
                <w:sz w:val="20"/>
              </w:rPr>
              <w:t xml:space="preserve"> normal endometrium 56.35 ± 6.90; polyps had statistically more microplastics than normal tissue; concentration by polymer type not provided</w:t>
            </w:r>
          </w:p>
          <w:p w14:paraId="4F42A0F3" w14:textId="77777777"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Particle size and shape</w:t>
            </w:r>
            <w:r w:rsidRPr="00A176CB">
              <w:rPr>
                <w:rFonts w:asciiTheme="minorHAnsi" w:hAnsiTheme="minorHAnsi" w:cstheme="minorHAnsi"/>
                <w:sz w:val="20"/>
              </w:rPr>
              <w:t>: spheres</w:t>
            </w:r>
          </w:p>
          <w:p w14:paraId="4A256B4F" w14:textId="4AD71F9A" w:rsidR="00952E25" w:rsidRPr="00A176CB" w:rsidRDefault="00952E25" w:rsidP="00D16F58">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Polymer types</w:t>
            </w:r>
            <w:r w:rsidRPr="00A176CB">
              <w:rPr>
                <w:rFonts w:asciiTheme="minorHAnsi" w:hAnsiTheme="minorHAnsi" w:cstheme="minorHAnsi"/>
                <w:sz w:val="20"/>
              </w:rPr>
              <w:t>: PMMA, PE, PS, PVC, MBS, PIB, PP, PLA, FR, CPE, EVA, PBAT, PU, ACR</w:t>
            </w:r>
          </w:p>
        </w:tc>
      </w:tr>
      <w:tr w:rsidR="00952E25" w:rsidRPr="00EB0A9D" w14:paraId="4920C7FC" w14:textId="77777777" w:rsidTr="007164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bottom w:val="single" w:sz="2" w:space="0" w:color="36424A" w:themeColor="accent2"/>
            </w:tcBorders>
            <w:shd w:val="clear" w:color="auto" w:fill="FFFFFF" w:themeFill="background1"/>
            <w:vAlign w:val="top"/>
          </w:tcPr>
          <w:p w14:paraId="4AE403EF" w14:textId="20188816" w:rsidR="00952E25" w:rsidRPr="00A176CB" w:rsidRDefault="00952E25" w:rsidP="00585128">
            <w:pPr>
              <w:spacing w:before="60" w:line="276" w:lineRule="auto"/>
              <w:rPr>
                <w:rFonts w:asciiTheme="minorHAnsi" w:hAnsiTheme="minorHAnsi" w:cstheme="minorHAnsi"/>
                <w:sz w:val="20"/>
              </w:rPr>
            </w:pPr>
            <w:r w:rsidRPr="00A176CB">
              <w:rPr>
                <w:rFonts w:asciiTheme="minorHAnsi" w:hAnsiTheme="minorHAnsi" w:cstheme="minorHAnsi"/>
                <w:sz w:val="20"/>
              </w:rPr>
              <w:t>Uterine fibroids</w:t>
            </w:r>
            <w:r>
              <w:rPr>
                <w:rFonts w:cstheme="minorHAnsi"/>
                <w:sz w:val="20"/>
              </w:rPr>
              <w:fldChar w:fldCharType="begin"/>
            </w:r>
            <w:r w:rsidR="00DC3B3B">
              <w:rPr>
                <w:rFonts w:asciiTheme="minorHAnsi" w:hAnsiTheme="minorHAnsi" w:cstheme="minorHAnsi"/>
                <w:sz w:val="20"/>
              </w:rPr>
              <w:instrText xml:space="preserve"> ADDIN ZOTERO_ITEM CSL_CITATION {"citationID":"Qdb6NAIj","properties":{"formattedCitation":"\\super 106\\nosupersub{}","plainCitation":"106","noteIndex":0},"citationItems":[{"id":"4rIbDf27/OzWfp9Yy","uris":["http://zotero.org/users/local/jcdQBMLc/items/53DWIRL3"],"itemData":{"id":1848,"type":"article-journal","abstract":"Microplastics (MPs) pollution has received widespread attention in recent years as the use of plastics continues to increase. However, currently no studies have  reported the finding of MPs in human uterine fibroids (UFs) and myometrium  tissues. In this study, UFs tissues (n = 48) and myometrium tissues (n = 40) from  48 patients and myometrium tissues (n = 8) from healthy population were  collected. Following digestion of the samples by 10% KOH and 30% H(2)O(2), MPs  were analyzed qualitatively and quantitatively using Raman spectroscopy. The 16  UFs and myometrium tissue samples contained an average of 1.5 ± 1.17 MP particles  per gram of tissue. Notably, the abundance of MPs in the UFs tissues (2.13 ± 1.17  particles per gram) was higher than in the myometrium tissues (0.88 ± 0.78  particles per gram). In the same cohort of individuals with UFs, the quantities  of MPs detected in the affected UFs tissue (2.63 ± 1.77 particles per gram)  exceeded those detected in healthy tissue (1.08 ± 0.93 particles per gram),  particularly in elderly patients. A correlation was observed between elevated MP  levels and frequent consumption of takeout meals and bottled water among  patients, indicating that MP ingestion through food sources might have  contributed to the increased abundance and variety of MPs within UFs.  Furthermore, UFs increased in size with higher concentrations of MPs, which may  have been related to elevated levels of MPs-induced hormones. This study provides  new insights into the assessment of the relationship between exposure to MPs and  human disease risk.","container-title":"Environmental pollution (Barking, Essex : 1987)","DOI":"10.1016/j.envpol.2024.124632","ISSN":"1873-6424 0269-7491","journalAbbreviation":"Environ Pollut","language":"eng","license":"Copyright © 2024 Elsevier Ltd. All rights reserved.","note":"publisher-place: England\nPMID: 39074687","page":"124632","title":"First identification of microplastics in human uterine fibroids and myometrium.","volume":"360","author":[{"family":"Xu","given":"Hongwen"},{"family":"Dong","given":"Chunlin"},{"family":"Yu","given":"Zhilong"},{"family":"Hu","given":"Zhenyang"},{"family":"Yu","given":"Jinjin"},{"family":"Ma","given":"Ding"},{"family":"Yao","given":"Weirong"},{"family":"Qi","given":"Xiaowei"},{"family":"Ozaki","given":"Yukihiro"},{"family":"Xie","given":"Yunfei"}],"issued":{"date-parts":[["2024",11,1]]}}}],"schema":"https://github.com/citation-style-language/schema/raw/master/csl-citation.json"} </w:instrText>
            </w:r>
            <w:r>
              <w:rPr>
                <w:rFonts w:cstheme="minorHAnsi"/>
                <w:sz w:val="20"/>
              </w:rPr>
              <w:fldChar w:fldCharType="separate"/>
            </w:r>
            <w:r w:rsidR="0062509B" w:rsidRPr="0062509B">
              <w:rPr>
                <w:rFonts w:cs="Arial"/>
                <w:sz w:val="20"/>
                <w:vertAlign w:val="superscript"/>
              </w:rPr>
              <w:t>106</w:t>
            </w:r>
            <w:r>
              <w:rPr>
                <w:rFonts w:cstheme="minorHAnsi"/>
                <w:sz w:val="20"/>
              </w:rPr>
              <w:fldChar w:fldCharType="end"/>
            </w:r>
            <w:r>
              <w:rPr>
                <w:rFonts w:asciiTheme="minorHAnsi" w:hAnsiTheme="minorHAnsi" w:cstheme="minorHAnsi"/>
                <w:sz w:val="20"/>
              </w:rPr>
              <w:t xml:space="preserve"> </w:t>
            </w:r>
          </w:p>
          <w:p w14:paraId="2877B3A7" w14:textId="77777777" w:rsidR="00952E25" w:rsidRPr="00A176CB" w:rsidRDefault="00952E25" w:rsidP="00585128">
            <w:pPr>
              <w:spacing w:before="60" w:line="276" w:lineRule="auto"/>
              <w:rPr>
                <w:rFonts w:asciiTheme="minorHAnsi" w:hAnsiTheme="minorHAnsi" w:cstheme="minorHAnsi"/>
                <w:sz w:val="20"/>
              </w:rPr>
            </w:pPr>
          </w:p>
        </w:tc>
        <w:tc>
          <w:tcPr>
            <w:tcW w:w="2409" w:type="dxa"/>
            <w:shd w:val="clear" w:color="auto" w:fill="FFFFFF" w:themeFill="background1"/>
            <w:vAlign w:val="top"/>
          </w:tcPr>
          <w:p w14:paraId="1333E09E" w14:textId="68FF219B"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16/96 fibroid and myometrium samples </w:t>
            </w:r>
          </w:p>
          <w:p w14:paraId="483CC3CC" w14:textId="77777777"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µRaman analysis</w:t>
            </w:r>
          </w:p>
          <w:p w14:paraId="5E303E00" w14:textId="77777777"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not stated</w:t>
            </w:r>
          </w:p>
        </w:tc>
        <w:tc>
          <w:tcPr>
            <w:tcW w:w="5245" w:type="dxa"/>
            <w:shd w:val="clear" w:color="auto" w:fill="FFFFFF" w:themeFill="background1"/>
            <w:vAlign w:val="top"/>
          </w:tcPr>
          <w:p w14:paraId="7BC77E7B" w14:textId="77777777"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Average particles/g</w:t>
            </w:r>
            <w:r w:rsidRPr="00A176CB">
              <w:rPr>
                <w:rFonts w:asciiTheme="minorHAnsi" w:hAnsiTheme="minorHAnsi" w:cstheme="minorHAnsi"/>
                <w:sz w:val="20"/>
              </w:rPr>
              <w:t>: 1.5 ± 1.17, with higher abundance reported in fibroid tissue (2.63 ± 1.77) versus myometrium tissue (1.08 ± 0.93); concentration by polymer type not provided</w:t>
            </w:r>
          </w:p>
          <w:p w14:paraId="2F4C37E2" w14:textId="06765BDE"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Particle size</w:t>
            </w:r>
            <w:r w:rsidRPr="00A176CB">
              <w:rPr>
                <w:rFonts w:asciiTheme="minorHAnsi" w:hAnsiTheme="minorHAnsi" w:cstheme="minorHAnsi"/>
                <w:sz w:val="20"/>
              </w:rPr>
              <w:t xml:space="preserve">: between 4.86 µm </w:t>
            </w:r>
            <w:r>
              <w:rPr>
                <w:rFonts w:asciiTheme="minorHAnsi" w:hAnsiTheme="minorHAnsi" w:cstheme="minorHAnsi"/>
                <w:sz w:val="20"/>
              </w:rPr>
              <w:t xml:space="preserve">to </w:t>
            </w:r>
            <w:r w:rsidRPr="00A176CB">
              <w:rPr>
                <w:rFonts w:asciiTheme="minorHAnsi" w:hAnsiTheme="minorHAnsi" w:cstheme="minorHAnsi"/>
                <w:sz w:val="20"/>
              </w:rPr>
              <w:t>40.15 µm in length and between 2.79</w:t>
            </w:r>
            <w:r>
              <w:rPr>
                <w:rFonts w:asciiTheme="minorHAnsi" w:hAnsiTheme="minorHAnsi" w:cstheme="minorHAnsi"/>
                <w:sz w:val="20"/>
              </w:rPr>
              <w:t xml:space="preserve"> to </w:t>
            </w:r>
            <w:r w:rsidRPr="00A176CB">
              <w:rPr>
                <w:rFonts w:asciiTheme="minorHAnsi" w:hAnsiTheme="minorHAnsi" w:cstheme="minorHAnsi"/>
                <w:sz w:val="20"/>
              </w:rPr>
              <w:t>22.79 µm in width</w:t>
            </w:r>
          </w:p>
          <w:p w14:paraId="1A08B50B" w14:textId="77777777"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shapes:</w:t>
            </w:r>
            <w:r w:rsidRPr="00A176CB">
              <w:rPr>
                <w:rFonts w:asciiTheme="minorHAnsi" w:hAnsiTheme="minorHAnsi" w:cstheme="minorHAnsi"/>
                <w:sz w:val="20"/>
              </w:rPr>
              <w:t xml:space="preserve"> film, fragment, microspheres, and fibres </w:t>
            </w:r>
          </w:p>
          <w:p w14:paraId="5B16159A" w14:textId="77777777"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colours:</w:t>
            </w:r>
            <w:r w:rsidRPr="00A176CB">
              <w:rPr>
                <w:rFonts w:asciiTheme="minorHAnsi" w:hAnsiTheme="minorHAnsi" w:cstheme="minorHAnsi"/>
                <w:sz w:val="20"/>
              </w:rPr>
              <w:t xml:space="preserve"> blue, brown, dark brown, grey, white, light white, and yellow</w:t>
            </w:r>
          </w:p>
          <w:p w14:paraId="79478E08" w14:textId="77777777"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Polymer types</w:t>
            </w:r>
            <w:r w:rsidRPr="00A176CB">
              <w:rPr>
                <w:rFonts w:asciiTheme="minorHAnsi" w:hAnsiTheme="minorHAnsi" w:cstheme="minorHAnsi"/>
                <w:sz w:val="20"/>
              </w:rPr>
              <w:t>: PE, PP, PE-co-PP, PEVA, PA, ABS</w:t>
            </w:r>
          </w:p>
        </w:tc>
      </w:tr>
      <w:tr w:rsidR="00952E25" w:rsidRPr="00EB0A9D" w14:paraId="79287C6B" w14:textId="77777777" w:rsidTr="007164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bottom w:val="nil"/>
            </w:tcBorders>
            <w:shd w:val="clear" w:color="auto" w:fill="EBECED" w:themeFill="text2"/>
            <w:vAlign w:val="top"/>
          </w:tcPr>
          <w:p w14:paraId="09A4EACA" w14:textId="77777777" w:rsidR="00952E25" w:rsidRPr="00A176CB" w:rsidRDefault="00952E25" w:rsidP="00585128">
            <w:pPr>
              <w:spacing w:before="60" w:line="276" w:lineRule="auto"/>
              <w:rPr>
                <w:rFonts w:asciiTheme="minorHAnsi" w:hAnsiTheme="minorHAnsi" w:cstheme="minorHAnsi"/>
                <w:sz w:val="20"/>
              </w:rPr>
            </w:pPr>
            <w:r w:rsidRPr="00A176CB">
              <w:rPr>
                <w:rFonts w:asciiTheme="minorHAnsi" w:hAnsiTheme="minorHAnsi" w:cstheme="minorHAnsi"/>
                <w:sz w:val="20"/>
              </w:rPr>
              <w:t>Placenta</w:t>
            </w:r>
          </w:p>
          <w:p w14:paraId="16CFEB80" w14:textId="77777777" w:rsidR="00952E25" w:rsidRPr="00A176CB" w:rsidRDefault="00952E25" w:rsidP="00585128">
            <w:pPr>
              <w:spacing w:before="60" w:line="276" w:lineRule="auto"/>
              <w:rPr>
                <w:rFonts w:asciiTheme="minorHAnsi" w:hAnsiTheme="minorHAnsi" w:cstheme="minorHAnsi"/>
                <w:sz w:val="20"/>
              </w:rPr>
            </w:pPr>
          </w:p>
        </w:tc>
        <w:tc>
          <w:tcPr>
            <w:tcW w:w="2409" w:type="dxa"/>
            <w:shd w:val="clear" w:color="auto" w:fill="EBECED" w:themeFill="text2"/>
            <w:vAlign w:val="top"/>
          </w:tcPr>
          <w:p w14:paraId="418A561B" w14:textId="75EF88C2" w:rsidR="00952E25" w:rsidRPr="00A176CB" w:rsidRDefault="00952E25"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s detected in all 10 placenta (62 samples in total)</w:t>
            </w:r>
          </w:p>
          <w:p w14:paraId="73162405" w14:textId="696994E0" w:rsidR="00952E25" w:rsidRPr="00A176CB" w:rsidRDefault="00952E25"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Fluorescence microscopy</w:t>
            </w:r>
            <w:r w:rsidR="00F6623A">
              <w:rPr>
                <w:rFonts w:asciiTheme="minorHAnsi" w:hAnsiTheme="minorHAnsi" w:cstheme="minorHAnsi"/>
                <w:sz w:val="20"/>
              </w:rPr>
              <w:t xml:space="preserve"> (FM)</w:t>
            </w:r>
            <w:r w:rsidRPr="00A176CB">
              <w:rPr>
                <w:rFonts w:asciiTheme="minorHAnsi" w:hAnsiTheme="minorHAnsi" w:cstheme="minorHAnsi"/>
                <w:sz w:val="20"/>
              </w:rPr>
              <w:t>, Py-GC/MS, and FTIR</w:t>
            </w:r>
          </w:p>
          <w:p w14:paraId="3370C855" w14:textId="0CB87D36" w:rsidR="00952E25" w:rsidRPr="00A176CB" w:rsidRDefault="00952E25"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0.5 µm (FM); 20 µm (FTIR), usually &lt;1 µg (Py-GC/MS)</w:t>
            </w:r>
            <w:r>
              <w:rPr>
                <w:rFonts w:cstheme="minorHAnsi"/>
                <w:sz w:val="20"/>
              </w:rPr>
              <w:fldChar w:fldCharType="begin"/>
            </w:r>
            <w:r w:rsidR="00DC3B3B">
              <w:rPr>
                <w:rFonts w:asciiTheme="minorHAnsi" w:hAnsiTheme="minorHAnsi" w:cstheme="minorHAnsi"/>
                <w:sz w:val="20"/>
              </w:rPr>
              <w:instrText xml:space="preserve"> ADDIN ZOTERO_ITEM CSL_CITATION {"citationID":"NQXcvFNT","properties":{"formattedCitation":"\\super 111\\nosupersub{}","plainCitation":"111","noteIndex":0},"citationItems":[{"id":"4rIbDf27/Qtkafl5r","uris":["http://zotero.org/users/local/jcdQBMLc/items/IXUCQ54T"],"itemData":{"id":1502,"type":"article-journal","abstract":"The exponential increase in global plastic usage has led to the emergence of nano- and microplastic (NMP) pollution as a pressing environmental issue due to  its implications for human and other mammalian health. We have developed  methodologies to extract solid materials from human tissue samples by  saponification and ultracentrifugation, allowing for highly specific and  quantitative analysis of plastics by pyrolysis-gas chromatography and mass  spectrometry (Py-GC-MS). As a benchmark, placenta tissue samples were analyzed  using fluorescence microscopy and automated particle count, which demonstrated  the presence of &gt;1-micron particles and fibers, but not nano-sized plastic  particles. Analyses of the samples (n = 10) using attenuated total  reflectance-Fourier transform infrared spectroscopy indicated presence of rayon,  polystyrene, polyethylene, and unclassified plastic particles. By contrast, among  62 placenta samples, Py-GC-MS revealed that microplastics were present in all  participants' placentae, with concentrations ranging widely from 6.5 to 685 µg  NMPs per gram of placental tissue, averaging 126.8 ± 147.5 µg/g (mean±SD).  Polyethylene was the most prevalent polymer, accounting for 54% of total NMPs and  consistently found in nearly all samples (mean 68.8 ± 93.2 µg/g placenta).  Polyvinyl chloride and nylon each represented approximately 10% of the NMPs by  weight, with the remaining 26% of the composition represented by 9 other  polymers. Together, these data demonstrate advancements in the unbiased  quantitative resolution of Py-GC-MS applied to the identification and  quantification of NMP species at the maternal-fetal interface. This method,  paired with clinical metadata, will be pivotal to evaluating potential impacts of  NMPs on adverse pregnancy outcomes.","container-title":"Toxicological sciences : an official journal of the Society of Toxicology","DOI":"10.1093/toxsci/kfae021","ISSN":"1096-0929 1096-6080","issue":"1","journalAbbreviation":"Toxicol Sci","language":"eng","license":"© The Author(s) 2024. Published by Oxford University Press on behalf of the Society of Toxicology. All rights reserved. For permissions, please e-mail:  journals.permissions@oup.com.","note":"publisher-place: United States\nPMID: 38366932 \nPMCID: PMC11057519","page":"81-88","title":"Quantitation and identification of microplastics accumulation in human placental specimens using pyrolysis gas chromatography mass spectrometry.","volume":"199","author":[{"family":"Garcia","given":"Marcus A."},{"family":"Liu","given":"Rui"},{"family":"Nihart","given":"Alex"},{"family":"El Hayek","given":"Eliane"},{"family":"Castillo","given":"Eliseo"},{"family":"Barrozo","given":"Enrico R."},{"family":"Suter","given":"Melissa A."},{"family":"Bleske","given":"Barry"},{"family":"Scott","given":"Justin"},{"family":"Forsythe","given":"Kyle"},{"family":"Gonzalez-Estrella","given":"Jorge"},{"family":"Aagaard","given":"Kjersti M."},{"family":"Campen","given":"Matthew J."}],"issued":{"date-parts":[["2024",4,29]]}}}],"schema":"https://github.com/citation-style-language/schema/raw/master/csl-citation.json"} </w:instrText>
            </w:r>
            <w:r>
              <w:rPr>
                <w:rFonts w:cstheme="minorHAnsi"/>
                <w:sz w:val="20"/>
              </w:rPr>
              <w:fldChar w:fldCharType="separate"/>
            </w:r>
            <w:r w:rsidR="0062509B" w:rsidRPr="0062509B">
              <w:rPr>
                <w:rFonts w:cs="Arial"/>
                <w:sz w:val="20"/>
                <w:vertAlign w:val="superscript"/>
              </w:rPr>
              <w:t>111</w:t>
            </w:r>
            <w:r>
              <w:rPr>
                <w:rFonts w:cstheme="minorHAnsi"/>
                <w:sz w:val="20"/>
              </w:rPr>
              <w:fldChar w:fldCharType="end"/>
            </w:r>
            <w:r w:rsidRPr="00A176CB">
              <w:rPr>
                <w:rFonts w:asciiTheme="minorHAnsi" w:hAnsiTheme="minorHAnsi" w:cstheme="minorHAnsi"/>
                <w:sz w:val="20"/>
              </w:rPr>
              <w:t xml:space="preserve"> </w:t>
            </w:r>
          </w:p>
        </w:tc>
        <w:tc>
          <w:tcPr>
            <w:tcW w:w="5245" w:type="dxa"/>
            <w:shd w:val="clear" w:color="auto" w:fill="EBECED" w:themeFill="text2"/>
            <w:vAlign w:val="top"/>
          </w:tcPr>
          <w:p w14:paraId="08C229BE" w14:textId="77777777" w:rsidR="00952E25" w:rsidRPr="00A176CB" w:rsidRDefault="00952E25"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rPr>
            </w:pPr>
            <w:r w:rsidRPr="00A176CB">
              <w:rPr>
                <w:rFonts w:asciiTheme="minorHAnsi" w:hAnsiTheme="minorHAnsi" w:cstheme="minorHAnsi"/>
                <w:b/>
                <w:bCs/>
                <w:sz w:val="20"/>
              </w:rPr>
              <w:t>Average total count</w:t>
            </w:r>
            <w:r w:rsidRPr="00A176CB">
              <w:rPr>
                <w:rFonts w:asciiTheme="minorHAnsi" w:hAnsiTheme="minorHAnsi" w:cstheme="minorHAnsi"/>
                <w:sz w:val="20"/>
              </w:rPr>
              <w:t>: FM: 153.07 ± 84.45 particles; Py-GC/MS: 6.5 to 685 mg total microplastics/g of tissue; average total for nanoplastics: 126.8 ± 147.5 mg/g; median 85.8 mg/g</w:t>
            </w:r>
          </w:p>
          <w:p w14:paraId="1BC80EBB" w14:textId="77777777" w:rsidR="00952E25" w:rsidRPr="00A176CB" w:rsidRDefault="00952E25"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Particle size and shape</w:t>
            </w:r>
            <w:r w:rsidRPr="00A176CB">
              <w:rPr>
                <w:rFonts w:asciiTheme="minorHAnsi" w:hAnsiTheme="minorHAnsi" w:cstheme="minorHAnsi"/>
                <w:sz w:val="20"/>
              </w:rPr>
              <w:t>: Not stated</w:t>
            </w:r>
          </w:p>
          <w:p w14:paraId="64E9D1F4" w14:textId="559318FF" w:rsidR="00952E25" w:rsidRPr="00A176CB" w:rsidRDefault="00952E25"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Polymer types</w:t>
            </w:r>
            <w:r w:rsidRPr="00A176CB">
              <w:rPr>
                <w:rFonts w:asciiTheme="minorHAnsi" w:hAnsiTheme="minorHAnsi" w:cstheme="minorHAnsi"/>
                <w:sz w:val="20"/>
              </w:rPr>
              <w:t>: 27 different types including PE (96</w:t>
            </w:r>
            <w:r w:rsidR="00B56765">
              <w:rPr>
                <w:rFonts w:asciiTheme="minorHAnsi" w:hAnsiTheme="minorHAnsi" w:cstheme="minorHAnsi"/>
                <w:sz w:val="20"/>
              </w:rPr>
              <w:t xml:space="preserve"> percent</w:t>
            </w:r>
            <w:r w:rsidRPr="00A176CB">
              <w:rPr>
                <w:rFonts w:asciiTheme="minorHAnsi" w:hAnsiTheme="minorHAnsi" w:cstheme="minorHAnsi"/>
                <w:sz w:val="20"/>
              </w:rPr>
              <w:t>), PVC (61</w:t>
            </w:r>
            <w:r w:rsidR="00B56765">
              <w:rPr>
                <w:rFonts w:asciiTheme="minorHAnsi" w:hAnsiTheme="minorHAnsi" w:cstheme="minorHAnsi"/>
                <w:sz w:val="20"/>
              </w:rPr>
              <w:t xml:space="preserve"> percent</w:t>
            </w:r>
            <w:r w:rsidRPr="00A176CB">
              <w:rPr>
                <w:rFonts w:asciiTheme="minorHAnsi" w:hAnsiTheme="minorHAnsi" w:cstheme="minorHAnsi"/>
                <w:sz w:val="20"/>
              </w:rPr>
              <w:t>), nylon (95</w:t>
            </w:r>
            <w:r w:rsidR="00B56765">
              <w:rPr>
                <w:rFonts w:asciiTheme="minorHAnsi" w:hAnsiTheme="minorHAnsi" w:cstheme="minorHAnsi"/>
                <w:sz w:val="20"/>
              </w:rPr>
              <w:t xml:space="preserve"> percent</w:t>
            </w:r>
            <w:r w:rsidRPr="00A176CB">
              <w:rPr>
                <w:rFonts w:asciiTheme="minorHAnsi" w:hAnsiTheme="minorHAnsi" w:cstheme="minorHAnsi"/>
                <w:sz w:val="20"/>
              </w:rPr>
              <w:t>), PET (92</w:t>
            </w:r>
            <w:r w:rsidR="00B56765">
              <w:rPr>
                <w:rFonts w:asciiTheme="minorHAnsi" w:hAnsiTheme="minorHAnsi" w:cstheme="minorHAnsi"/>
                <w:sz w:val="20"/>
              </w:rPr>
              <w:t xml:space="preserve"> percent</w:t>
            </w:r>
            <w:r w:rsidRPr="00A176CB">
              <w:rPr>
                <w:rFonts w:asciiTheme="minorHAnsi" w:hAnsiTheme="minorHAnsi" w:cstheme="minorHAnsi"/>
                <w:sz w:val="20"/>
              </w:rPr>
              <w:t>), PP (18</w:t>
            </w:r>
            <w:r w:rsidR="00B56765">
              <w:rPr>
                <w:rFonts w:asciiTheme="minorHAnsi" w:hAnsiTheme="minorHAnsi" w:cstheme="minorHAnsi"/>
                <w:sz w:val="20"/>
              </w:rPr>
              <w:t xml:space="preserve"> percent), </w:t>
            </w:r>
            <w:r w:rsidRPr="00A176CB">
              <w:rPr>
                <w:rFonts w:asciiTheme="minorHAnsi" w:hAnsiTheme="minorHAnsi" w:cstheme="minorHAnsi"/>
                <w:sz w:val="20"/>
              </w:rPr>
              <w:t>PS (30</w:t>
            </w:r>
            <w:r w:rsidR="00B56765">
              <w:rPr>
                <w:rFonts w:asciiTheme="minorHAnsi" w:hAnsiTheme="minorHAnsi" w:cstheme="minorHAnsi"/>
                <w:sz w:val="20"/>
              </w:rPr>
              <w:t xml:space="preserve"> percent</w:t>
            </w:r>
            <w:r w:rsidRPr="00A176CB">
              <w:rPr>
                <w:rFonts w:asciiTheme="minorHAnsi" w:hAnsiTheme="minorHAnsi" w:cstheme="minorHAnsi"/>
                <w:sz w:val="20"/>
              </w:rPr>
              <w:t>), PMMA (55</w:t>
            </w:r>
            <w:r w:rsidR="00B56765">
              <w:rPr>
                <w:rFonts w:asciiTheme="minorHAnsi" w:hAnsiTheme="minorHAnsi" w:cstheme="minorHAnsi"/>
                <w:sz w:val="20"/>
              </w:rPr>
              <w:t xml:space="preserve"> percent</w:t>
            </w:r>
            <w:r w:rsidRPr="00A176CB">
              <w:rPr>
                <w:rFonts w:asciiTheme="minorHAnsi" w:hAnsiTheme="minorHAnsi" w:cstheme="minorHAnsi"/>
                <w:sz w:val="20"/>
              </w:rPr>
              <w:t>), PU (74</w:t>
            </w:r>
            <w:r w:rsidR="002B205C">
              <w:rPr>
                <w:rFonts w:asciiTheme="minorHAnsi" w:hAnsiTheme="minorHAnsi" w:cstheme="minorHAnsi"/>
                <w:sz w:val="20"/>
              </w:rPr>
              <w:t xml:space="preserve"> percent</w:t>
            </w:r>
            <w:r w:rsidRPr="00A176CB">
              <w:rPr>
                <w:rFonts w:asciiTheme="minorHAnsi" w:hAnsiTheme="minorHAnsi" w:cstheme="minorHAnsi"/>
                <w:sz w:val="20"/>
              </w:rPr>
              <w:t>), PC (58</w:t>
            </w:r>
            <w:r w:rsidR="00B56765">
              <w:rPr>
                <w:rFonts w:asciiTheme="minorHAnsi" w:hAnsiTheme="minorHAnsi" w:cstheme="minorHAnsi"/>
                <w:sz w:val="20"/>
              </w:rPr>
              <w:t xml:space="preserve"> percent</w:t>
            </w:r>
            <w:r w:rsidRPr="00A176CB">
              <w:rPr>
                <w:rFonts w:asciiTheme="minorHAnsi" w:hAnsiTheme="minorHAnsi" w:cstheme="minorHAnsi"/>
                <w:sz w:val="20"/>
              </w:rPr>
              <w:t>)</w:t>
            </w:r>
          </w:p>
        </w:tc>
      </w:tr>
      <w:tr w:rsidR="00132C70" w:rsidRPr="00EB0A9D" w14:paraId="6C445E8D" w14:textId="77777777" w:rsidTr="007164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bottom w:val="nil"/>
            </w:tcBorders>
            <w:vAlign w:val="top"/>
          </w:tcPr>
          <w:p w14:paraId="2139FB9A" w14:textId="77777777" w:rsidR="00952E25" w:rsidRPr="00A176CB" w:rsidRDefault="00952E25" w:rsidP="00585128">
            <w:pPr>
              <w:spacing w:before="60" w:line="276" w:lineRule="auto"/>
              <w:rPr>
                <w:rFonts w:asciiTheme="minorHAnsi" w:hAnsiTheme="minorHAnsi" w:cstheme="minorHAnsi"/>
                <w:sz w:val="20"/>
              </w:rPr>
            </w:pPr>
          </w:p>
        </w:tc>
        <w:tc>
          <w:tcPr>
            <w:tcW w:w="2409" w:type="dxa"/>
            <w:vAlign w:val="top"/>
          </w:tcPr>
          <w:p w14:paraId="4875F79F" w14:textId="6597A550"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s detected but unclear in how many samples or the exact source of the tissue</w:t>
            </w:r>
          </w:p>
          <w:p w14:paraId="70A95CD6" w14:textId="77777777"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LD-IR</w:t>
            </w:r>
          </w:p>
          <w:p w14:paraId="2C5B61EC" w14:textId="7C9C9F6C"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20 to 500 µm</w:t>
            </w:r>
            <w:r>
              <w:rPr>
                <w:rFonts w:cstheme="minorHAnsi"/>
                <w:sz w:val="20"/>
              </w:rPr>
              <w:fldChar w:fldCharType="begin"/>
            </w:r>
            <w:r w:rsidR="00DC3B3B">
              <w:rPr>
                <w:rFonts w:asciiTheme="minorHAnsi" w:hAnsiTheme="minorHAnsi" w:cstheme="minorHAnsi"/>
                <w:sz w:val="20"/>
              </w:rPr>
              <w:instrText xml:space="preserve"> ADDIN ZOTERO_ITEM CSL_CITATION {"citationID":"Th7ppQu7","properties":{"formattedCitation":"\\super 117\\nosupersub{}","plainCitation":"117","noteIndex":0},"citationItems":[{"id":"4rIbDf27/GKap3srJ","uris":["http://zotero.org/users/local/jcdQBMLc/items/YRY8PF8C"],"itemData":{"id":1634,"type":"article-journal","abstract":"Microplastics (MPs) have been detected in placenta and amniotic fluid, but there is no research on whether MPs exist in the other two fetal appendages: fetal  membrane and umbilical cord. Additionally, the existence of MPs in umbilical vein  blood remains unexplored. Furthermore, it is unclear whether MPs in maternal  blood are associated with those in umbilical vein blood and fetal appendages. In  this study, we selected 12 full-term pregnant people who delivered by cesarean  section, and finally detected 16 kinds of MPs from maternal blood, fetal  appendages, and umbilical vein blood by laser direct infrared (LDIR). Polyamide  accounted for the highest proportion in the six kinds of samples, followed by  Polyurethane. The total MPs median abundance in six kinds of samples were  umbilical cord, maternal blood, fetal membrane, amniotic fluid, placenta and  umbilical vein blood from high to low, and the specific values were 10.397  particles/g, 8.176 particles/g, 6.561 particles/g, 4.795 particles/g, 4.675  particles/g, and 2.726 particles/g respectively. Moreover, more than 90 % of MPs  measured between 20 and 100 μm in diameter. We also found that MPs abundance in  amniotic fluid increased with the increase of maternal age (R=0.64, p=0.025) and  body mass index before pregnancy (r = 0.59, p= 0.049). However, no statistically  significant association was found between lifestyle factors and MPs abundance.  Future studies should aim to expand the sample size for further investigation.","container-title":"Ecotoxicology and environmental safety","DOI":"10.1016/j.ecoenv.2024.117300","ISSN":"1090-2414 0147-6513","journalAbbreviation":"Ecotoxicol Environ Saf","language":"eng","license":"Copyright © 2024 The Authors. Published by Elsevier Inc. All rights reserved.","note":"publisher-place: Netherlands\nPMID: 39509785","page":"117300","title":"Microplastics in maternal blood, fetal appendages, and umbilical vein blood.","volume":"287","author":[{"family":"Sun","given":"Hanxiang"},{"family":"Su","given":"Xiujuan"},{"family":"Mao","given":"Jing"},{"family":"Liu","given":"Yang"},{"family":"Li","given":"Guohua"},{"family":"Du","given":"Qiaoling"}],"issued":{"date-parts":[["2024",11,15]]}}}],"schema":"https://github.com/citation-style-language/schema/raw/master/csl-citation.json"} </w:instrText>
            </w:r>
            <w:r>
              <w:rPr>
                <w:rFonts w:cstheme="minorHAnsi"/>
                <w:sz w:val="20"/>
              </w:rPr>
              <w:fldChar w:fldCharType="separate"/>
            </w:r>
            <w:r w:rsidR="0062509B" w:rsidRPr="0062509B">
              <w:rPr>
                <w:rFonts w:cs="Arial"/>
                <w:sz w:val="20"/>
                <w:vertAlign w:val="superscript"/>
              </w:rPr>
              <w:t>117</w:t>
            </w:r>
            <w:r>
              <w:rPr>
                <w:rFonts w:cstheme="minorHAnsi"/>
                <w:sz w:val="20"/>
              </w:rPr>
              <w:fldChar w:fldCharType="end"/>
            </w:r>
            <w:r>
              <w:rPr>
                <w:rFonts w:asciiTheme="minorHAnsi" w:hAnsiTheme="minorHAnsi" w:cstheme="minorHAnsi"/>
                <w:sz w:val="20"/>
              </w:rPr>
              <w:t xml:space="preserve"> </w:t>
            </w:r>
          </w:p>
        </w:tc>
        <w:tc>
          <w:tcPr>
            <w:tcW w:w="5245" w:type="dxa"/>
            <w:vAlign w:val="top"/>
          </w:tcPr>
          <w:p w14:paraId="48C86F07" w14:textId="77777777"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Total number of particles in the placenta</w:t>
            </w:r>
            <w:r w:rsidRPr="00A176CB">
              <w:rPr>
                <w:rFonts w:asciiTheme="minorHAnsi" w:hAnsiTheme="minorHAnsi" w:cstheme="minorHAnsi"/>
                <w:sz w:val="20"/>
              </w:rPr>
              <w:t>: 4.675 (95% CI: 2.53, 35.235); abundance by polymer type not provided</w:t>
            </w:r>
          </w:p>
          <w:p w14:paraId="4C5846A5" w14:textId="77777777"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Total number of particles in the umbilical cord</w:t>
            </w:r>
            <w:r w:rsidRPr="00A176CB">
              <w:rPr>
                <w:rFonts w:asciiTheme="minorHAnsi" w:hAnsiTheme="minorHAnsi" w:cstheme="minorHAnsi"/>
                <w:sz w:val="20"/>
              </w:rPr>
              <w:t>: 2.726 (95% CI: 21.62, 18.463)</w:t>
            </w:r>
          </w:p>
          <w:p w14:paraId="719AFF61" w14:textId="59A5D508"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size and shape</w:t>
            </w:r>
            <w:r w:rsidRPr="00A176CB">
              <w:rPr>
                <w:rFonts w:asciiTheme="minorHAnsi" w:hAnsiTheme="minorHAnsi" w:cstheme="minorHAnsi"/>
                <w:sz w:val="20"/>
              </w:rPr>
              <w:t>: 90</w:t>
            </w:r>
            <w:r w:rsidR="002B205C">
              <w:rPr>
                <w:rFonts w:asciiTheme="minorHAnsi" w:hAnsiTheme="minorHAnsi" w:cstheme="minorHAnsi"/>
                <w:sz w:val="20"/>
              </w:rPr>
              <w:t xml:space="preserve"> percent</w:t>
            </w:r>
            <w:r w:rsidRPr="00A176CB">
              <w:rPr>
                <w:rFonts w:asciiTheme="minorHAnsi" w:hAnsiTheme="minorHAnsi" w:cstheme="minorHAnsi"/>
                <w:sz w:val="20"/>
              </w:rPr>
              <w:t xml:space="preserve"> &lt;100 µm</w:t>
            </w:r>
          </w:p>
          <w:p w14:paraId="62442B77" w14:textId="1946F99B"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Polymer types</w:t>
            </w:r>
            <w:r w:rsidRPr="00A176CB">
              <w:rPr>
                <w:rFonts w:asciiTheme="minorHAnsi" w:hAnsiTheme="minorHAnsi" w:cstheme="minorHAnsi"/>
                <w:sz w:val="20"/>
              </w:rPr>
              <w:t>: PA (45 to 56</w:t>
            </w:r>
            <w:r w:rsidR="001142F4">
              <w:rPr>
                <w:rFonts w:asciiTheme="minorHAnsi" w:hAnsiTheme="minorHAnsi" w:cstheme="minorHAnsi"/>
                <w:sz w:val="20"/>
              </w:rPr>
              <w:t xml:space="preserve"> percent</w:t>
            </w:r>
            <w:r w:rsidRPr="00A176CB">
              <w:rPr>
                <w:rFonts w:asciiTheme="minorHAnsi" w:hAnsiTheme="minorHAnsi" w:cstheme="minorHAnsi"/>
                <w:sz w:val="20"/>
              </w:rPr>
              <w:t>), PU (21 to 27</w:t>
            </w:r>
            <w:r w:rsidR="001142F4">
              <w:rPr>
                <w:rFonts w:asciiTheme="minorHAnsi" w:hAnsiTheme="minorHAnsi" w:cstheme="minorHAnsi"/>
                <w:sz w:val="20"/>
              </w:rPr>
              <w:t xml:space="preserve"> percent</w:t>
            </w:r>
            <w:r w:rsidRPr="00A176CB">
              <w:rPr>
                <w:rFonts w:asciiTheme="minorHAnsi" w:hAnsiTheme="minorHAnsi" w:cstheme="minorHAnsi"/>
                <w:sz w:val="20"/>
              </w:rPr>
              <w:t>), PET, CPE, PE, ACR, PP, FKM, PMMA, PVC, BR</w:t>
            </w:r>
          </w:p>
        </w:tc>
      </w:tr>
      <w:tr w:rsidR="00952E25" w:rsidRPr="00EB0A9D" w14:paraId="785E18B8" w14:textId="77777777" w:rsidTr="007164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tcBorders>
            <w:shd w:val="clear" w:color="auto" w:fill="EBECED" w:themeFill="text2"/>
            <w:vAlign w:val="top"/>
          </w:tcPr>
          <w:p w14:paraId="15EC3DC3" w14:textId="77777777" w:rsidR="00952E25" w:rsidRPr="00A176CB" w:rsidRDefault="00952E25" w:rsidP="00585128">
            <w:pPr>
              <w:spacing w:before="60" w:line="276" w:lineRule="auto"/>
              <w:rPr>
                <w:rFonts w:asciiTheme="minorHAnsi" w:hAnsiTheme="minorHAnsi" w:cstheme="minorHAnsi"/>
                <w:sz w:val="20"/>
              </w:rPr>
            </w:pPr>
          </w:p>
        </w:tc>
        <w:tc>
          <w:tcPr>
            <w:tcW w:w="2409" w:type="dxa"/>
            <w:shd w:val="clear" w:color="auto" w:fill="EBECED" w:themeFill="text2"/>
            <w:vAlign w:val="top"/>
          </w:tcPr>
          <w:p w14:paraId="230A231B" w14:textId="7384C6B4" w:rsidR="00952E25" w:rsidRPr="00A176CB" w:rsidRDefault="00952E25"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s detected in all 30 maternal placental samples</w:t>
            </w:r>
          </w:p>
          <w:p w14:paraId="56F17E4D" w14:textId="179785DB" w:rsidR="00952E25" w:rsidRPr="00A176CB" w:rsidRDefault="00952E25"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 xml:space="preserve">TEM, variable pressure </w:t>
            </w:r>
            <w:r>
              <w:rPr>
                <w:rFonts w:asciiTheme="minorHAnsi" w:hAnsiTheme="minorHAnsi" w:cstheme="minorHAnsi"/>
                <w:sz w:val="20"/>
              </w:rPr>
              <w:t>SEM</w:t>
            </w:r>
          </w:p>
          <w:p w14:paraId="0987325B" w14:textId="41AD9679" w:rsidR="00952E25" w:rsidRPr="00A176CB" w:rsidRDefault="00952E25"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not stated</w:t>
            </w:r>
            <w:r>
              <w:rPr>
                <w:rFonts w:cstheme="minorHAnsi"/>
                <w:sz w:val="20"/>
              </w:rPr>
              <w:fldChar w:fldCharType="begin"/>
            </w:r>
            <w:r w:rsidR="00DC3B3B">
              <w:rPr>
                <w:rFonts w:asciiTheme="minorHAnsi" w:hAnsiTheme="minorHAnsi" w:cstheme="minorHAnsi"/>
                <w:sz w:val="20"/>
              </w:rPr>
              <w:instrText xml:space="preserve"> ADDIN ZOTERO_ITEM CSL_CITATION {"citationID":"nug0QEuO","properties":{"formattedCitation":"\\super 252\\nosupersub{}","plainCitation":"252","noteIndex":0},"citationItems":[{"id":"4rIbDf27/5Ktzukl0","uris":["http://zotero.org/users/local/jcdQBMLc/items/UW5QDMGA"],"itemData":{"id":1933,"type":"article-journal","abstract":"Microplastics (MPs) are defined as plastic particles smaller than 5 mm. They have been found almost everywhere they have been searched for and recent discoveries  have also demonstrated their presence in human placenta, blood, meconium, and  breastmilk, but their location and toxicity to humans have not been reported to  date. The aim of this study was twofold: 1. To locate MPs within the  intra/extracellular compartment in human placenta. 2. To understand whether their  presence and location are associated with possible structural changes of cell  organelles. Using variable pressure scanning electron microscopy and transmission  electron microscopy, MPs have been localized in ten human placentas. In this  study, we demonstrated for the first time the presence and localization in the  cellular compartment of fragments compatible with MPs in the human placenta and  we hypothesized a possible correlation between their presence and important  ultrastructural alterations of some intracytoplasmic organelles (mitochondria and  endoplasmic reticulum). These alterations have never been reported in normal  healthy term pregnancies until today. They could be the result of a prolonged  attempt to remove and destroy the plastic particles inside the placental tissue.  The presence of virtually indestructible particles in term human placenta could  contribute to the activation of pathological traits, such as oxidative stress,  apoptosis, and inflammation, characteristic of metabolic disorders underlying  obesity, diabetes, and metabolic syndrome and partially accounting for the recent  epidemic of non-communicable diseases.","container-title":"International journal of environmental research and public health","DOI":"10.3390/ijerph191811593","ISSN":"1660-4601 1661-7827","issue":"18","journalAbbreviation":"Int J Environ Res Public Health","language":"eng","note":"publisher-place: Switzerland\nPMID: 36141864 \nPMCID: PMC9517680","title":"Deeply in Plasticenta: Presence of Microplastics in the Intracellular Compartment of Human Placentas.","volume":"19","author":[{"family":"Ragusa","given":"Antonio"},{"family":"Matta","given":"Maria"},{"family":"Cristiano","given":"Loredana"},{"family":"Matassa","given":"Roberto"},{"family":"Battaglione","given":"Ezio"},{"family":"Svelato","given":"Alessandro"},{"family":"De Luca","given":"Caterina"},{"family":"D'Avino","given":"Sara"},{"family":"Gulotta","given":"Alessandra"},{"family":"Rongioletti","given":"Mauro Ciro Antonio"},{"family":"Catalano","given":"Piera"},{"family":"Santacroce","given":"Criselda"},{"family":"Notarstefano","given":"Valentina"},{"family":"Carnevali","given":"Oliana"},{"family":"Giorgini","given":"Elisabetta"},{"family":"Vizza","given":"Enrico"},{"family":"Familiari","given":"Giuseppe"},{"family":"Nottola","given":"Stefania Annarita"}],"issued":{"date-parts":[["2022",9,14]]}}}],"schema":"https://github.com/citation-style-language/schema/raw/master/csl-citation.json"} </w:instrText>
            </w:r>
            <w:r>
              <w:rPr>
                <w:rFonts w:cstheme="minorHAnsi"/>
                <w:sz w:val="20"/>
              </w:rPr>
              <w:fldChar w:fldCharType="separate"/>
            </w:r>
            <w:r w:rsidR="00667C30" w:rsidRPr="00667C30">
              <w:rPr>
                <w:rFonts w:cs="Arial"/>
                <w:sz w:val="20"/>
                <w:vertAlign w:val="superscript"/>
              </w:rPr>
              <w:t>252</w:t>
            </w:r>
            <w:r>
              <w:rPr>
                <w:rFonts w:cstheme="minorHAnsi"/>
                <w:sz w:val="20"/>
              </w:rPr>
              <w:fldChar w:fldCharType="end"/>
            </w:r>
          </w:p>
        </w:tc>
        <w:tc>
          <w:tcPr>
            <w:tcW w:w="5245" w:type="dxa"/>
            <w:shd w:val="clear" w:color="auto" w:fill="EBECED" w:themeFill="text2"/>
            <w:vAlign w:val="top"/>
          </w:tcPr>
          <w:p w14:paraId="22A3937E" w14:textId="77777777" w:rsidR="00952E25" w:rsidRPr="00A176CB" w:rsidRDefault="00952E25"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Microplastics identified in the villus and inside cells in different placental layers (the syncytiotrophoblast, cytoplasm, micro-vessels, the basement membrane, pericytes, endothelial cells, and the cytotrophoblast). Abundance was highest in the syncytiotrophoblast. No quantification or identification completed.</w:t>
            </w:r>
          </w:p>
        </w:tc>
      </w:tr>
      <w:tr w:rsidR="00132C70" w:rsidRPr="00EB0A9D" w14:paraId="0397545D" w14:textId="77777777" w:rsidTr="00F709F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vAlign w:val="top"/>
          </w:tcPr>
          <w:p w14:paraId="4CE743C7" w14:textId="77777777" w:rsidR="00952E25" w:rsidRPr="00A176CB" w:rsidRDefault="00952E25" w:rsidP="00585128">
            <w:pPr>
              <w:spacing w:before="60" w:line="276" w:lineRule="auto"/>
              <w:rPr>
                <w:rFonts w:asciiTheme="minorHAnsi" w:hAnsiTheme="minorHAnsi" w:cstheme="minorHAnsi"/>
                <w:sz w:val="20"/>
              </w:rPr>
            </w:pPr>
          </w:p>
        </w:tc>
        <w:tc>
          <w:tcPr>
            <w:tcW w:w="2409" w:type="dxa"/>
            <w:vAlign w:val="top"/>
          </w:tcPr>
          <w:p w14:paraId="5F2009B9" w14:textId="6D009AF1"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s detected in placental samples (number not stated but 1,057 women in the study)</w:t>
            </w:r>
          </w:p>
          <w:p w14:paraId="6B21F5A4" w14:textId="77777777"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LD-IR</w:t>
            </w:r>
          </w:p>
          <w:p w14:paraId="10D982F3" w14:textId="03F713A8"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not stated</w:t>
            </w:r>
            <w:r w:rsidRPr="00A176CB">
              <w:rPr>
                <w:rFonts w:cstheme="minorHAnsi"/>
                <w:sz w:val="20"/>
              </w:rPr>
              <w:fldChar w:fldCharType="begin"/>
            </w:r>
            <w:r w:rsidR="00DC3B3B">
              <w:rPr>
                <w:rFonts w:asciiTheme="minorHAnsi" w:hAnsiTheme="minorHAnsi" w:cstheme="minorHAnsi"/>
                <w:sz w:val="20"/>
              </w:rPr>
              <w:instrText xml:space="preserve"> ADDIN ZOTERO_ITEM CSL_CITATION {"citationID":"KveDkfvZ","properties":{"formattedCitation":"\\super 263\\nosupersub{}","plainCitation":"263","noteIndex":0},"citationItems":[{"id":"4rIbDf27/vLLrCubP","uris":["http://zotero.org/users/local/jcdQBMLc/items/99BEGYIA"],"itemData":{"id":1476,"type":"article-journal","abstract":"Emerging evidence suggests that in-utero exposure to microplastics (MPs) may have physiological consequences for fetal development, yet human data remain limited.  This study investigates the association between placental microplastic exposure  and umbilical liver enzyme levels as markers of fetal hepatic function. A  prospective cohort study was conducted in Shenyang, China, including 1057  pregnant women. Placental microplastic quantification was performed using LD-IR  chemical imaging, targeting polyvinyl chloride (PVC), polypropylene (PP), and  polybutylene succinate (PBS). Umbilical cord blood was collected at delivery, and  liver enzyme levels alkaline phosphatase (ALP), alanine aminotransferase (ALT),  aspartate aminotransferase (AST), and gamma-glutamyl transferase (GGT) were  analyzed using biochemical assays. Associations were assessed via multivariable  regression models adjusting for maternal and socioeconomic confounders. Mixture  effects were examined using Bayesian Kernel Machine Regression (BKMR) and  quantile g-computation (g-comp). Placental microplastics were detected in most  samples (PVC: 88.4 %, PP: 88.8 %, PBS: 89.1 %), with a median total MPs of 12  particles per 10 g of tissue (IQR: 8). Higher placental PVC particles was  significantly associated with increased ALP levels (β = 28.07, 95 % CI:  6.65-49.49, p = 0.01). PP exposure correlated positively with ALT (β = 0.63, 95 %  CI: 0.01-1.25, p = 0.05) and AST (β = 3.42, 95 % CI: 0.87-5.96, p = 0.01). Both  PP and total MPs burden exhibited strong associations with GGT elevation  (p &lt; 0.01). Mixture analysis revealed significant overall effects on ALP (β =  30.04, 95 % CI: 11.15-48.92, p &lt; 0.01), AST (β = 7.30, 95 % CI: 4.33-10.27,  p &lt; 0.01), and GGT (β = 22.98, 95 % CI: 7.49-38.46, p &lt; 0.01), with ALT showing a  suggestive positive trend. Our findings provide novel evidence that placental MP  exposure is associated with altered fetal liver enzyme levels, particularly ALP,  AST, and GGT, indicating potential impacts on hepatic function. These results  underscore the need for further investigation into the underlying mechanisms and  long-term health implications of prenatal MP exposure.","container-title":"Ecotoxicology and environmental safety","DOI":"10.1016/j.ecoenv.2025.118099","ISSN":"1090-2414 0147-6513","journalAbbreviation":"Ecotoxicol Environ Saf","language":"eng","license":"Copyright © 2025 The Authors. Published by Elsevier Inc. All rights reserved.","note":"publisher-place: Netherlands\nPMID: 40168718","page":"118099","title":"Exposure to microplastics during pregnancy and fetal liver function.","volume":"294","author":[{"family":"Wang","given":"Chuanzhuo"},{"family":"Chang","given":"Hua"},{"family":"Wang","given":"Huan"},{"family":"Li","given":"Hui"},{"family":"Ding","given":"Silu"},{"family":"Ren","given":"Fang"}],"issued":{"date-parts":[["2025",4,1]]}}}],"schema":"https://github.com/citation-style-language/schema/raw/master/csl-citation.json"} </w:instrText>
            </w:r>
            <w:r w:rsidRPr="00A176CB">
              <w:rPr>
                <w:rFonts w:cstheme="minorHAnsi"/>
                <w:sz w:val="20"/>
              </w:rPr>
              <w:fldChar w:fldCharType="separate"/>
            </w:r>
            <w:r w:rsidR="00667C30" w:rsidRPr="00667C30">
              <w:rPr>
                <w:rFonts w:cs="Arial"/>
                <w:sz w:val="20"/>
                <w:vertAlign w:val="superscript"/>
              </w:rPr>
              <w:t>263</w:t>
            </w:r>
            <w:r w:rsidRPr="00A176CB">
              <w:rPr>
                <w:rFonts w:cstheme="minorHAnsi"/>
                <w:sz w:val="20"/>
              </w:rPr>
              <w:fldChar w:fldCharType="end"/>
            </w:r>
          </w:p>
        </w:tc>
        <w:tc>
          <w:tcPr>
            <w:tcW w:w="5245" w:type="dxa"/>
            <w:vAlign w:val="top"/>
          </w:tcPr>
          <w:p w14:paraId="03816D30" w14:textId="77777777"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Median number of particles/10 g placental tissue</w:t>
            </w:r>
            <w:r w:rsidRPr="00A176CB">
              <w:rPr>
                <w:rFonts w:asciiTheme="minorHAnsi" w:hAnsiTheme="minorHAnsi" w:cstheme="minorHAnsi"/>
                <w:sz w:val="20"/>
              </w:rPr>
              <w:t xml:space="preserve">: 4 (PVC, PBS, and PP each); total particles was 12 per 10 g placental tissue </w:t>
            </w:r>
          </w:p>
          <w:p w14:paraId="174673CD" w14:textId="3DFEC6F6"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size and shape</w:t>
            </w:r>
            <w:r w:rsidRPr="00A176CB">
              <w:rPr>
                <w:rFonts w:asciiTheme="minorHAnsi" w:hAnsiTheme="minorHAnsi" w:cstheme="minorHAnsi"/>
                <w:sz w:val="20"/>
              </w:rPr>
              <w:t>: 56.76</w:t>
            </w:r>
            <w:r w:rsidR="002B205C">
              <w:rPr>
                <w:rFonts w:asciiTheme="minorHAnsi" w:hAnsiTheme="minorHAnsi" w:cstheme="minorHAnsi"/>
                <w:sz w:val="20"/>
              </w:rPr>
              <w:t xml:space="preserve"> percent</w:t>
            </w:r>
            <w:r w:rsidRPr="00A176CB">
              <w:rPr>
                <w:rFonts w:asciiTheme="minorHAnsi" w:hAnsiTheme="minorHAnsi" w:cstheme="minorHAnsi"/>
                <w:sz w:val="20"/>
              </w:rPr>
              <w:t xml:space="preserve"> &lt;100 µm</w:t>
            </w:r>
          </w:p>
          <w:p w14:paraId="04D53D25" w14:textId="6E55DFC9"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 xml:space="preserve">Polymer types: </w:t>
            </w:r>
            <w:r w:rsidRPr="00A176CB">
              <w:rPr>
                <w:rFonts w:asciiTheme="minorHAnsi" w:hAnsiTheme="minorHAnsi" w:cstheme="minorHAnsi"/>
                <w:sz w:val="20"/>
              </w:rPr>
              <w:t>PVC (88.4</w:t>
            </w:r>
            <w:r w:rsidR="00DE490E">
              <w:rPr>
                <w:rFonts w:asciiTheme="minorHAnsi" w:hAnsiTheme="minorHAnsi" w:cstheme="minorHAnsi"/>
                <w:sz w:val="20"/>
              </w:rPr>
              <w:t xml:space="preserve"> percent</w:t>
            </w:r>
            <w:r w:rsidRPr="00A176CB">
              <w:rPr>
                <w:rFonts w:asciiTheme="minorHAnsi" w:hAnsiTheme="minorHAnsi" w:cstheme="minorHAnsi"/>
                <w:sz w:val="20"/>
              </w:rPr>
              <w:t>), PP (88.8</w:t>
            </w:r>
            <w:r w:rsidR="00DE490E">
              <w:rPr>
                <w:rFonts w:asciiTheme="minorHAnsi" w:hAnsiTheme="minorHAnsi" w:cstheme="minorHAnsi"/>
                <w:sz w:val="20"/>
              </w:rPr>
              <w:t xml:space="preserve"> percent) </w:t>
            </w:r>
            <w:r w:rsidRPr="00A176CB">
              <w:rPr>
                <w:rFonts w:asciiTheme="minorHAnsi" w:hAnsiTheme="minorHAnsi" w:cstheme="minorHAnsi"/>
                <w:sz w:val="20"/>
              </w:rPr>
              <w:t>PBS (89.1</w:t>
            </w:r>
            <w:r w:rsidR="00DE490E">
              <w:rPr>
                <w:rFonts w:asciiTheme="minorHAnsi" w:hAnsiTheme="minorHAnsi" w:cstheme="minorHAnsi"/>
                <w:sz w:val="20"/>
              </w:rPr>
              <w:t xml:space="preserve"> percent</w:t>
            </w:r>
            <w:r w:rsidRPr="00A176CB">
              <w:rPr>
                <w:rFonts w:asciiTheme="minorHAnsi" w:hAnsiTheme="minorHAnsi" w:cstheme="minorHAnsi"/>
                <w:sz w:val="20"/>
              </w:rPr>
              <w:t>)</w:t>
            </w:r>
          </w:p>
        </w:tc>
      </w:tr>
      <w:tr w:rsidR="00132C70" w:rsidRPr="00EB0A9D" w14:paraId="0D42D115" w14:textId="77777777" w:rsidTr="007164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bottom w:val="single" w:sz="2" w:space="0" w:color="36424A" w:themeColor="accent2"/>
            </w:tcBorders>
            <w:vAlign w:val="top"/>
          </w:tcPr>
          <w:p w14:paraId="5F8C35CC" w14:textId="1EBB1CF5" w:rsidR="00952E25" w:rsidRPr="00A176CB" w:rsidRDefault="00952E25" w:rsidP="00585128">
            <w:pPr>
              <w:spacing w:before="60" w:line="276" w:lineRule="auto"/>
              <w:rPr>
                <w:rFonts w:asciiTheme="minorHAnsi" w:hAnsiTheme="minorHAnsi" w:cstheme="minorHAnsi"/>
                <w:sz w:val="20"/>
              </w:rPr>
            </w:pPr>
            <w:r w:rsidRPr="00A176CB">
              <w:rPr>
                <w:rFonts w:asciiTheme="minorHAnsi" w:hAnsiTheme="minorHAnsi" w:cstheme="minorHAnsi"/>
                <w:sz w:val="20"/>
              </w:rPr>
              <w:t>Prostate</w:t>
            </w:r>
            <w:r w:rsidRPr="00A176CB">
              <w:rPr>
                <w:rFonts w:cstheme="minorHAnsi"/>
                <w:sz w:val="20"/>
              </w:rPr>
              <w:fldChar w:fldCharType="begin"/>
            </w:r>
            <w:r w:rsidR="00DC3B3B">
              <w:rPr>
                <w:rFonts w:asciiTheme="minorHAnsi" w:hAnsiTheme="minorHAnsi" w:cstheme="minorHAnsi"/>
                <w:sz w:val="20"/>
              </w:rPr>
              <w:instrText xml:space="preserve"> ADDIN ZOTERO_ITEM CSL_CITATION {"citationID":"pxu8SaAN","properties":{"formattedCitation":"\\super 104\\nosupersub{}","plainCitation":"104","noteIndex":0},"citationItems":[{"id":"4rIbDf27/ObZlogvd","uris":["http://zotero.org/users/local/jcdQBMLc/items/H4KG8M59"],"itemData":{"id":2304,"type":"article-journal","abstract":"Microplastics are ubiquitous, widespread environmental pollutants with unavoidable human exposure. Herein, it was aimed to investigate the presence of microplastics in prostate tissue.","container-title":"BMC Urology","DOI":"10.1186/s12894-024-01495-8","ISSN":"1471-2490","issue":"1","journalAbbreviation":"BMC Urology","page":"106","title":"The first reported values of microplastics in prostate","volume":"24","author":[{"family":"Demirelli","given":"Erhan"},{"family":"Tepe","given":"Yalçın"},{"family":"Oğuz","given":"Ural"},{"family":"Aydın","given":"Handan"},{"family":"Kodat","given":"Murat"},{"family":"Tok","given":"Doğan Sabri"},{"family":"Sönmez","given":"Mehmet Giray"},{"family":"Öğreden","given":"Ercan"}],"issued":{"date-parts":[["2024",5,14]]}}}],"schema":"https://github.com/citation-style-language/schema/raw/master/csl-citation.json"} </w:instrText>
            </w:r>
            <w:r w:rsidRPr="00A176CB">
              <w:rPr>
                <w:rFonts w:cstheme="minorHAnsi"/>
                <w:sz w:val="20"/>
              </w:rPr>
              <w:fldChar w:fldCharType="separate"/>
            </w:r>
            <w:r w:rsidR="0062509B" w:rsidRPr="0062509B">
              <w:rPr>
                <w:rFonts w:cs="Arial"/>
                <w:sz w:val="20"/>
                <w:vertAlign w:val="superscript"/>
              </w:rPr>
              <w:t>104</w:t>
            </w:r>
            <w:r w:rsidRPr="00A176CB">
              <w:rPr>
                <w:rFonts w:cstheme="minorHAnsi"/>
                <w:sz w:val="20"/>
              </w:rPr>
              <w:fldChar w:fldCharType="end"/>
            </w:r>
          </w:p>
        </w:tc>
        <w:tc>
          <w:tcPr>
            <w:tcW w:w="2409" w:type="dxa"/>
            <w:vAlign w:val="top"/>
          </w:tcPr>
          <w:p w14:paraId="20F8ADED" w14:textId="69D341AA" w:rsidR="00952E25" w:rsidRPr="00A176CB" w:rsidRDefault="00952E25"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6/12 tissue samples </w:t>
            </w:r>
          </w:p>
          <w:p w14:paraId="7F351644" w14:textId="77777777" w:rsidR="00952E25" w:rsidRPr="00A176CB" w:rsidRDefault="00952E25"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Light microscopy and ATR-FTIR</w:t>
            </w:r>
          </w:p>
          <w:p w14:paraId="32A41F3F" w14:textId="77777777" w:rsidR="00952E25" w:rsidRPr="00A176CB" w:rsidRDefault="00952E25"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Filtration size: 2.5 μm</w:t>
            </w:r>
          </w:p>
          <w:p w14:paraId="5D4F8721" w14:textId="77777777" w:rsidR="00952E25" w:rsidRPr="00A176CB" w:rsidRDefault="00952E25"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not stated</w:t>
            </w:r>
          </w:p>
        </w:tc>
        <w:tc>
          <w:tcPr>
            <w:tcW w:w="5245" w:type="dxa"/>
            <w:vAlign w:val="top"/>
          </w:tcPr>
          <w:p w14:paraId="4EFFF59F" w14:textId="77777777" w:rsidR="00952E25" w:rsidRPr="00A176CB" w:rsidRDefault="00952E25"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Average particles per sample</w:t>
            </w:r>
            <w:r w:rsidRPr="00A176CB">
              <w:rPr>
                <w:rFonts w:asciiTheme="minorHAnsi" w:hAnsiTheme="minorHAnsi" w:cstheme="minorHAnsi"/>
                <w:sz w:val="20"/>
              </w:rPr>
              <w:t>: 21.5 ± 10.13; abundance by polymer type not provided</w:t>
            </w:r>
          </w:p>
          <w:p w14:paraId="4C7EBF89" w14:textId="77777777" w:rsidR="00952E25" w:rsidRPr="00A176CB" w:rsidRDefault="00952E25"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size and shape</w:t>
            </w:r>
            <w:r w:rsidRPr="00A176CB">
              <w:rPr>
                <w:rFonts w:asciiTheme="minorHAnsi" w:hAnsiTheme="minorHAnsi" w:cstheme="minorHAnsi"/>
                <w:sz w:val="20"/>
              </w:rPr>
              <w:t>: range: 2.5 (LOD) to 26 µm; mostly pellets and rarely fibres or spheres</w:t>
            </w:r>
          </w:p>
          <w:p w14:paraId="3586BE64" w14:textId="1B870837" w:rsidR="00952E25" w:rsidRPr="00A176CB" w:rsidRDefault="00952E25"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Polymer types</w:t>
            </w:r>
            <w:r w:rsidRPr="00A176CB">
              <w:rPr>
                <w:rFonts w:asciiTheme="minorHAnsi" w:hAnsiTheme="minorHAnsi" w:cstheme="minorHAnsi"/>
                <w:sz w:val="20"/>
              </w:rPr>
              <w:t xml:space="preserve">: PA, PP, polyacrylic acid, </w:t>
            </w:r>
            <w:proofErr w:type="spellStart"/>
            <w:r w:rsidRPr="00A176CB">
              <w:rPr>
                <w:rFonts w:asciiTheme="minorHAnsi" w:hAnsiTheme="minorHAnsi" w:cstheme="minorHAnsi"/>
                <w:sz w:val="20"/>
              </w:rPr>
              <w:t>polydimethylsioxane</w:t>
            </w:r>
            <w:proofErr w:type="spellEnd"/>
          </w:p>
        </w:tc>
      </w:tr>
      <w:tr w:rsidR="00132C70" w:rsidRPr="00EB0A9D" w14:paraId="143144C5" w14:textId="77777777" w:rsidTr="007164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bottom w:val="nil"/>
            </w:tcBorders>
            <w:vAlign w:val="top"/>
          </w:tcPr>
          <w:p w14:paraId="575BC26F" w14:textId="77777777" w:rsidR="00952E25" w:rsidRPr="00A176CB" w:rsidRDefault="00952E25" w:rsidP="00585128">
            <w:pPr>
              <w:spacing w:before="60" w:line="276" w:lineRule="auto"/>
              <w:rPr>
                <w:rFonts w:asciiTheme="minorHAnsi" w:hAnsiTheme="minorHAnsi" w:cstheme="minorHAnsi"/>
                <w:sz w:val="20"/>
              </w:rPr>
            </w:pPr>
            <w:r w:rsidRPr="00A176CB">
              <w:rPr>
                <w:rFonts w:asciiTheme="minorHAnsi" w:hAnsiTheme="minorHAnsi" w:cstheme="minorHAnsi"/>
                <w:sz w:val="20"/>
              </w:rPr>
              <w:t>Bone, marrow, intervertebral disc, cartilage</w:t>
            </w:r>
          </w:p>
          <w:p w14:paraId="763EF1D0" w14:textId="77777777" w:rsidR="00952E25" w:rsidRPr="00A176CB" w:rsidRDefault="00952E25" w:rsidP="00585128">
            <w:pPr>
              <w:spacing w:before="60" w:line="276" w:lineRule="auto"/>
              <w:rPr>
                <w:rFonts w:asciiTheme="minorHAnsi" w:hAnsiTheme="minorHAnsi" w:cstheme="minorHAnsi"/>
                <w:sz w:val="20"/>
              </w:rPr>
            </w:pPr>
          </w:p>
        </w:tc>
        <w:tc>
          <w:tcPr>
            <w:tcW w:w="2409" w:type="dxa"/>
            <w:vAlign w:val="top"/>
          </w:tcPr>
          <w:p w14:paraId="67CFC26E" w14:textId="0596AEF6"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8 each of bone, cartilage or intervertebral disc samples </w:t>
            </w:r>
          </w:p>
          <w:p w14:paraId="2862D832" w14:textId="77777777"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µRaman analysis</w:t>
            </w:r>
          </w:p>
          <w:p w14:paraId="48956196" w14:textId="11C0D6DD"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not stated</w:t>
            </w:r>
            <w:r>
              <w:rPr>
                <w:rFonts w:cstheme="minorHAnsi"/>
                <w:sz w:val="20"/>
              </w:rPr>
              <w:fldChar w:fldCharType="begin"/>
            </w:r>
            <w:r w:rsidR="00DC3B3B">
              <w:rPr>
                <w:rFonts w:asciiTheme="minorHAnsi" w:hAnsiTheme="minorHAnsi" w:cstheme="minorHAnsi"/>
                <w:sz w:val="20"/>
              </w:rPr>
              <w:instrText xml:space="preserve"> ADDIN ZOTERO_ITEM CSL_CITATION {"citationID":"WfcTni9M","properties":{"formattedCitation":"\\super 118\\nosupersub{}","plainCitation":"118","noteIndex":0},"citationItems":[{"id":"4rIbDf27/kiUvJYUf","uris":["http://zotero.org/users/local/jcdQBMLc/items/V5JFV3HS"],"itemData":{"id":2297,"type":"article-journal","abstract":"Although microplastics have been detected in human blood, placenta and other tissues. In this study, for the first time, we characterized the presence and variation of microplastic deposition patterns in three human skeletal tissues, namely the bone, cartilage, and intervertebral discs. Forty microplastic fragments were observed in 24 samples from the bone, cartilage, and intervertebral disc, ranging from 25.44 to 407.39 μm in diameter. The deposition abundance of microplastics in the human intervertebral disc (61.1 ± 44.2 particles/g) was higher than those in the bone (22.9 ± 15.7 particles/g) and cartilage tissue (26.4 ± 17.6 particles/g). The average sizes of microplastics in intervertebral discs (159.5 ± 103.8 μm) and bone (138.86 ± 105.67 μm) were larger than that in the cartilage tissue (87.5 ± 30.7 μm). The most frequently identified polymers were polypropylene (35 %), ethylene vinyl acetate copolymer (30 %), and polystyrene (20 %). The in vivo experiment suggested that microplastics invaded the bone, cartilage, and intervertebral discs through blood circulation after 4 weeks of exposure. Serum levels of tumor necrosis factor-α (TNF-α), Type </w:instrText>
            </w:r>
            <w:r w:rsidR="00DC3B3B">
              <w:rPr>
                <w:rFonts w:ascii="MS Gothic" w:eastAsia="MS Gothic" w:hAnsi="MS Gothic" w:cs="MS Gothic" w:hint="eastAsia"/>
                <w:sz w:val="20"/>
              </w:rPr>
              <w:instrText>Ⅰ</w:instrText>
            </w:r>
            <w:r w:rsidR="00DC3B3B">
              <w:rPr>
                <w:rFonts w:asciiTheme="minorHAnsi" w:hAnsiTheme="minorHAnsi" w:cstheme="minorHAnsi"/>
                <w:sz w:val="20"/>
              </w:rPr>
              <w:instrText xml:space="preserve"> procollagen amino-terminal peptide (PINP), and tartrate-resistant acid phosphatase-5b (TRACP-5b) were elevated compared with those in the control group (p &lt; 0.05). Our study suggests that microplastics invade the bone, cartilage, and intervertebral discs through the blood supply, causing distinct patterns of microplastic accumulation in these regions. Microplastic invasion can affect skeletal health by influencing the expression of inflammatory and bone morphogenetic cytokines. These findings provide insights into investigating the impact of microplastics on human skeletal health.","container-title":"Environment International","DOI":"10.1016/j.envint.2025.109316","ISSN":"0160-4120","journalAbbreviation":"Environment International","page":"109316","title":"Microplastics in human skeletal tissues: Presence, distribution and health implications","volume":"196","author":[{"family":"Yang","given":"Qiaoyi"},{"family":"Peng","given":"Ye"},{"family":"Wu","given":"Xiaodong"},{"family":"Cao","given":"Xiaorui"},{"family":"Zhang","given":"Peng"},{"family":"Liang","given":"Zhuowen"},{"family":"Zhang","given":"Jiawei"},{"family":"Zhang","given":"Yongfeng"},{"family":"Gao","given":"Peipei"},{"family":"Fu","given":"Yunfang"},{"family":"Liu","given":"Peng"},{"family":"Cao","given":"Zipeng"},{"family":"Ding","given":"Tan"}],"issued":{"date-parts":[["2025",2,1]]}}}],"schema":"https://github.com/citation-style-language/schema/raw/master/csl-citation.json"} </w:instrText>
            </w:r>
            <w:r>
              <w:rPr>
                <w:rFonts w:cstheme="minorHAnsi"/>
                <w:sz w:val="20"/>
              </w:rPr>
              <w:fldChar w:fldCharType="separate"/>
            </w:r>
            <w:r w:rsidR="0062509B" w:rsidRPr="0062509B">
              <w:rPr>
                <w:rFonts w:cs="Arial"/>
                <w:sz w:val="20"/>
                <w:vertAlign w:val="superscript"/>
              </w:rPr>
              <w:t>118</w:t>
            </w:r>
            <w:r>
              <w:rPr>
                <w:rFonts w:cstheme="minorHAnsi"/>
                <w:sz w:val="20"/>
              </w:rPr>
              <w:fldChar w:fldCharType="end"/>
            </w:r>
          </w:p>
        </w:tc>
        <w:tc>
          <w:tcPr>
            <w:tcW w:w="5245" w:type="dxa"/>
            <w:vAlign w:val="top"/>
          </w:tcPr>
          <w:p w14:paraId="25CD8964" w14:textId="77777777"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Average particles</w:t>
            </w:r>
            <w:r w:rsidRPr="00A176CB">
              <w:rPr>
                <w:rFonts w:asciiTheme="minorHAnsi" w:hAnsiTheme="minorHAnsi" w:cstheme="minorHAnsi"/>
                <w:b/>
                <w:bCs/>
                <w:sz w:val="20"/>
              </w:rPr>
              <w:t>/</w:t>
            </w:r>
            <w:r w:rsidRPr="00A176CB">
              <w:rPr>
                <w:rFonts w:asciiTheme="minorHAnsi" w:hAnsiTheme="minorHAnsi" w:cstheme="minorHAnsi"/>
                <w:b/>
                <w:sz w:val="20"/>
              </w:rPr>
              <w:t>g</w:t>
            </w:r>
            <w:r w:rsidRPr="00A176CB">
              <w:rPr>
                <w:rFonts w:asciiTheme="minorHAnsi" w:hAnsiTheme="minorHAnsi" w:cstheme="minorHAnsi"/>
                <w:sz w:val="20"/>
              </w:rPr>
              <w:t>: bone 22.9 ± 15.7; cartilage 26.4 ± 17.6; intervertebral disc 61.1 ± 44.2; concentration by polymer type not provided</w:t>
            </w:r>
          </w:p>
          <w:p w14:paraId="591C8942" w14:textId="77777777"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w:t>
            </w:r>
            <w:r w:rsidRPr="00A176CB">
              <w:rPr>
                <w:rFonts w:asciiTheme="minorHAnsi" w:hAnsiTheme="minorHAnsi" w:cstheme="minorHAnsi"/>
                <w:b/>
                <w:sz w:val="20"/>
              </w:rPr>
              <w:t xml:space="preserve"> size and shape</w:t>
            </w:r>
            <w:r w:rsidRPr="00A176CB">
              <w:rPr>
                <w:rFonts w:asciiTheme="minorHAnsi" w:hAnsiTheme="minorHAnsi" w:cstheme="minorHAnsi"/>
                <w:sz w:val="20"/>
              </w:rPr>
              <w:t>: bone 138.9 ± 105.7 µm; cartilage 87.5 ± 30.7 µm; intervertebral disc 159.5 ± 103.8 µm; dimension not clear; fragments, fibres, spheres</w:t>
            </w:r>
          </w:p>
          <w:p w14:paraId="36CA9134" w14:textId="018D53EE" w:rsidR="00952E25" w:rsidRPr="00A176CB" w:rsidRDefault="00952E25" w:rsidP="00585128">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Polymer types</w:t>
            </w:r>
            <w:r w:rsidRPr="00A176CB">
              <w:rPr>
                <w:rFonts w:asciiTheme="minorHAnsi" w:hAnsiTheme="minorHAnsi" w:cstheme="minorHAnsi"/>
                <w:sz w:val="20"/>
              </w:rPr>
              <w:t>: detected in each sample type: PP (35</w:t>
            </w:r>
            <w:r w:rsidR="00505F98">
              <w:rPr>
                <w:rFonts w:asciiTheme="minorHAnsi" w:hAnsiTheme="minorHAnsi" w:cstheme="minorHAnsi"/>
                <w:sz w:val="20"/>
              </w:rPr>
              <w:t xml:space="preserve"> percent</w:t>
            </w:r>
            <w:r w:rsidRPr="00A176CB">
              <w:rPr>
                <w:rFonts w:asciiTheme="minorHAnsi" w:hAnsiTheme="minorHAnsi" w:cstheme="minorHAnsi"/>
                <w:sz w:val="20"/>
              </w:rPr>
              <w:t xml:space="preserve">), </w:t>
            </w:r>
            <w:r w:rsidR="00BD3597">
              <w:rPr>
                <w:rFonts w:asciiTheme="minorHAnsi" w:hAnsiTheme="minorHAnsi" w:cstheme="minorHAnsi"/>
                <w:sz w:val="20"/>
              </w:rPr>
              <w:t xml:space="preserve">EVA </w:t>
            </w:r>
            <w:r w:rsidRPr="00A176CB">
              <w:rPr>
                <w:rFonts w:asciiTheme="minorHAnsi" w:hAnsiTheme="minorHAnsi" w:cstheme="minorHAnsi"/>
                <w:sz w:val="20"/>
              </w:rPr>
              <w:t>(30</w:t>
            </w:r>
            <w:r w:rsidR="009A725B">
              <w:rPr>
                <w:rFonts w:asciiTheme="minorHAnsi" w:hAnsiTheme="minorHAnsi" w:cstheme="minorHAnsi"/>
                <w:sz w:val="20"/>
              </w:rPr>
              <w:t xml:space="preserve"> percent</w:t>
            </w:r>
            <w:r w:rsidRPr="00A176CB">
              <w:rPr>
                <w:rFonts w:asciiTheme="minorHAnsi" w:hAnsiTheme="minorHAnsi" w:cstheme="minorHAnsi"/>
                <w:sz w:val="20"/>
              </w:rPr>
              <w:t>), PS (20</w:t>
            </w:r>
            <w:r w:rsidR="009A725B">
              <w:rPr>
                <w:rFonts w:asciiTheme="minorHAnsi" w:hAnsiTheme="minorHAnsi" w:cstheme="minorHAnsi"/>
                <w:sz w:val="20"/>
              </w:rPr>
              <w:t xml:space="preserve"> percent</w:t>
            </w:r>
            <w:r w:rsidRPr="00A176CB">
              <w:rPr>
                <w:rFonts w:asciiTheme="minorHAnsi" w:hAnsiTheme="minorHAnsi" w:cstheme="minorHAnsi"/>
                <w:sz w:val="20"/>
              </w:rPr>
              <w:t xml:space="preserve">); only detected in bone samples: PU, PET, PC; only in intervertebral disc samples: PA, PBS </w:t>
            </w:r>
          </w:p>
        </w:tc>
      </w:tr>
      <w:tr w:rsidR="00132C70" w:rsidRPr="00EB0A9D" w14:paraId="5640A801" w14:textId="77777777" w:rsidTr="007164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tcBorders>
            <w:shd w:val="clear" w:color="auto" w:fill="EBECED" w:themeFill="text2"/>
            <w:vAlign w:val="top"/>
          </w:tcPr>
          <w:p w14:paraId="4127FAFB" w14:textId="77777777" w:rsidR="00952E25" w:rsidRPr="00A176CB" w:rsidRDefault="00952E25" w:rsidP="00585128">
            <w:pPr>
              <w:spacing w:before="60" w:line="276" w:lineRule="auto"/>
              <w:rPr>
                <w:rFonts w:asciiTheme="minorHAnsi" w:hAnsiTheme="minorHAnsi" w:cstheme="minorHAnsi"/>
                <w:sz w:val="20"/>
              </w:rPr>
            </w:pPr>
          </w:p>
        </w:tc>
        <w:tc>
          <w:tcPr>
            <w:tcW w:w="2409" w:type="dxa"/>
            <w:shd w:val="clear" w:color="auto" w:fill="EBECED" w:themeFill="text2"/>
            <w:vAlign w:val="top"/>
          </w:tcPr>
          <w:p w14:paraId="35D4389D" w14:textId="1434FA8A" w:rsidR="00952E25" w:rsidRPr="00A176CB" w:rsidRDefault="00952E25"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s identified in all 16 bone marrow samples</w:t>
            </w:r>
          </w:p>
          <w:p w14:paraId="298CB92D" w14:textId="77777777" w:rsidR="00952E25" w:rsidRPr="00A176CB" w:rsidRDefault="00952E25"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LD-IR, SEM, and Py-GC/MS</w:t>
            </w:r>
          </w:p>
          <w:p w14:paraId="16A8BA88" w14:textId="0D988E73" w:rsidR="00952E25" w:rsidRPr="00A176CB" w:rsidRDefault="00952E25"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usually &lt;1 µg (Py-GC/MS)</w:t>
            </w:r>
            <w:r>
              <w:rPr>
                <w:rFonts w:cstheme="minorHAnsi"/>
                <w:sz w:val="20"/>
              </w:rPr>
              <w:fldChar w:fldCharType="begin"/>
            </w:r>
            <w:r w:rsidR="00DC3B3B">
              <w:rPr>
                <w:rFonts w:asciiTheme="minorHAnsi" w:hAnsiTheme="minorHAnsi" w:cstheme="minorHAnsi"/>
                <w:sz w:val="20"/>
              </w:rPr>
              <w:instrText xml:space="preserve"> ADDIN ZOTERO_ITEM CSL_CITATION {"citationID":"mkAkNXiv","properties":{"formattedCitation":"\\super 431\\nosupersub{}","plainCitation":"431","noteIndex":0},"citationItems":[{"id":"4rIbDf27/dauPl8Wz","uris":["http://zotero.org/users/local/jcdQBMLc/items/MSXTRU47"],"itemData":{"id":1859,"type":"article-journal","abstract":"The health implications of human exposure to microplastics (MPs) have raised significant concerns. While evidence indicates MPs can accumulate in closed human  organs like the heart, placenta, and blood, there is no available data on MP  exposure specifically within the human bone marrow. To fill the research gap,  this study detected the concentration of microplastics (MPs) in bone marrow  samples by pyrolysis gas chromatography-mass spectrometry (Py-GC/MS) and assessed  the size range and morphological characteristics of MPs by Laser Direct Infrared  Spectroscopy (LD-IR) and scanning electron microscopy (SEM). Our study shows that  MPs were present in all 16 bone marrow samples, with an average concentration of  51.29 µg/g ranging from 15.37 µg/g to 92.05 µg/g. Five polymer types-polyethylene  (PE), polystyrene (PS), polyvinyl chloride (PVC), polyadiohexylenediamine 66  (PA66), and polypropylene (PP), were identified. PE was the most frequent polymer  detected in the bone marrow, with an average concentration of 30.02 µg/g ranging  from 14.77 µg/g to 52.57 µg/g, with a detection rate of 93.75 %. PS had the  highest detection rate at 100 % of bone marrow samples, while PVC and PA66 were  found in 75 % of samples each. LD-IR analysis revealed the identification of 25  polymer types, with an average abundance of 19.72 particles/g. Of these, 89.82 %  of the MPs were smaller than 100 µm. In summary, this study has, for the first  time, demonstrated the presence of MPs are deeply embedded within human bone  marrow, providing a basis for future investigations into their potential  toxicological effects and underlying mechanisms affecting the hematopoietic  system.","container-title":"Journal of hazardous materials","DOI":"10.1016/j.jhazmat.2024.135266","ISSN":"1873-3336 0304-3894","journalAbbreviation":"J Hazard Mater","language":"eng","license":"Copyright © 2024 Elsevier B.V. All rights reserved.","note":"publisher-place: Netherlands\nPMID: 39079299","page":"135266","title":"Discovery and analysis of microplastics in human bone marrow.","volume":"477","author":[{"family":"Guo","given":"Xiaoli"},{"family":"Wang","given":"Lin"},{"family":"Wang","given":"Xiaoyang"},{"family":"Li","given":"Dongbei"},{"family":"Wang","given":"Hong"},{"family":"Xu","given":"Huifang"},{"family":"Liu","given":"Yin"},{"family":"Kang","given":"Ruihua"},{"family":"Chen","given":"Qiong"},{"family":"Zheng","given":"Liyang"},{"family":"Wu","given":"Siya"},{"family":"Guo","given":"Zhen"},{"family":"Zhang","given":"Shaokai"}],"issued":{"date-parts":[["2024",9,15]]}}}],"schema":"https://github.com/citation-style-language/schema/raw/master/csl-citation.json"} </w:instrText>
            </w:r>
            <w:r>
              <w:rPr>
                <w:rFonts w:cstheme="minorHAnsi"/>
                <w:sz w:val="20"/>
              </w:rPr>
              <w:fldChar w:fldCharType="separate"/>
            </w:r>
            <w:r w:rsidR="00695A2C" w:rsidRPr="00695A2C">
              <w:rPr>
                <w:rFonts w:cs="Arial"/>
                <w:sz w:val="20"/>
                <w:vertAlign w:val="superscript"/>
              </w:rPr>
              <w:t>431</w:t>
            </w:r>
            <w:r>
              <w:rPr>
                <w:rFonts w:cstheme="minorHAnsi"/>
                <w:sz w:val="20"/>
              </w:rPr>
              <w:fldChar w:fldCharType="end"/>
            </w:r>
            <w:r w:rsidRPr="00A176CB">
              <w:rPr>
                <w:rFonts w:asciiTheme="minorHAnsi" w:hAnsiTheme="minorHAnsi" w:cstheme="minorHAnsi"/>
                <w:sz w:val="20"/>
              </w:rPr>
              <w:t xml:space="preserve"> </w:t>
            </w:r>
          </w:p>
        </w:tc>
        <w:tc>
          <w:tcPr>
            <w:tcW w:w="5245" w:type="dxa"/>
            <w:shd w:val="clear" w:color="auto" w:fill="EBECED" w:themeFill="text2"/>
            <w:vAlign w:val="top"/>
          </w:tcPr>
          <w:p w14:paraId="6208BC4F" w14:textId="6FB9EF4F" w:rsidR="00952E25" w:rsidRPr="00A176CB" w:rsidRDefault="00D0728F"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Pr>
                <w:rFonts w:asciiTheme="minorHAnsi" w:hAnsiTheme="minorHAnsi" w:cstheme="minorHAnsi"/>
                <w:b/>
                <w:sz w:val="20"/>
              </w:rPr>
              <w:t xml:space="preserve">Particles </w:t>
            </w:r>
            <w:r w:rsidRPr="00D0728F">
              <w:rPr>
                <w:rFonts w:asciiTheme="minorHAnsi" w:hAnsiTheme="minorHAnsi" w:cstheme="minorHAnsi"/>
                <w:b/>
                <w:bCs/>
                <w:sz w:val="20"/>
              </w:rPr>
              <w:t>µg</w:t>
            </w:r>
            <w:r w:rsidR="00952E25" w:rsidRPr="00A176CB">
              <w:rPr>
                <w:rFonts w:asciiTheme="minorHAnsi" w:hAnsiTheme="minorHAnsi" w:cstheme="minorHAnsi"/>
                <w:b/>
                <w:sz w:val="20"/>
              </w:rPr>
              <w:t>/g</w:t>
            </w:r>
            <w:r w:rsidR="00952E25" w:rsidRPr="00A176CB">
              <w:rPr>
                <w:rFonts w:asciiTheme="minorHAnsi" w:hAnsiTheme="minorHAnsi" w:cstheme="minorHAnsi"/>
                <w:sz w:val="20"/>
              </w:rPr>
              <w:t>:</w:t>
            </w:r>
            <w:r w:rsidR="00952E25" w:rsidRPr="00A176CB">
              <w:rPr>
                <w:rFonts w:asciiTheme="minorHAnsi" w:hAnsiTheme="minorHAnsi" w:cstheme="minorHAnsi"/>
                <w:b/>
                <w:sz w:val="20"/>
              </w:rPr>
              <w:t xml:space="preserve"> </w:t>
            </w:r>
            <w:r w:rsidR="00952E25" w:rsidRPr="00A176CB">
              <w:rPr>
                <w:rFonts w:asciiTheme="minorHAnsi" w:hAnsiTheme="minorHAnsi" w:cstheme="minorHAnsi"/>
                <w:sz w:val="20"/>
              </w:rPr>
              <w:t xml:space="preserve">19.72; 51.29 µg/g; range 15.37 to 92.05 µg/g; PE 30.2 µg/g </w:t>
            </w:r>
          </w:p>
          <w:p w14:paraId="042D18CA" w14:textId="2CAEFD41" w:rsidR="00952E25" w:rsidRPr="00A176CB" w:rsidRDefault="00952E25"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Average particle size and shape</w:t>
            </w:r>
            <w:r w:rsidRPr="00A176CB">
              <w:rPr>
                <w:rFonts w:asciiTheme="minorHAnsi" w:hAnsiTheme="minorHAnsi" w:cstheme="minorHAnsi"/>
                <w:sz w:val="20"/>
              </w:rPr>
              <w:t>: 89</w:t>
            </w:r>
            <w:r w:rsidR="00D0728F">
              <w:rPr>
                <w:rFonts w:asciiTheme="minorHAnsi" w:hAnsiTheme="minorHAnsi" w:cstheme="minorHAnsi"/>
                <w:sz w:val="20"/>
              </w:rPr>
              <w:t xml:space="preserve"> percent </w:t>
            </w:r>
            <w:r w:rsidRPr="00A176CB">
              <w:rPr>
                <w:rFonts w:asciiTheme="minorHAnsi" w:hAnsiTheme="minorHAnsi" w:cstheme="minorHAnsi"/>
                <w:sz w:val="20"/>
              </w:rPr>
              <w:t>of particles were smaller than 100</w:t>
            </w:r>
            <w:r w:rsidR="00D0728F">
              <w:rPr>
                <w:rFonts w:asciiTheme="minorHAnsi" w:hAnsiTheme="minorHAnsi" w:cstheme="minorHAnsi"/>
                <w:sz w:val="20"/>
              </w:rPr>
              <w:t xml:space="preserve"> </w:t>
            </w:r>
            <w:r w:rsidRPr="00A176CB">
              <w:rPr>
                <w:rFonts w:asciiTheme="minorHAnsi" w:hAnsiTheme="minorHAnsi" w:cstheme="minorHAnsi"/>
                <w:sz w:val="20"/>
              </w:rPr>
              <w:t>µm</w:t>
            </w:r>
          </w:p>
          <w:p w14:paraId="511CBB0C" w14:textId="77777777" w:rsidR="00952E25" w:rsidRPr="00A176CB" w:rsidRDefault="00952E25" w:rsidP="00585128">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rPr>
            </w:pPr>
            <w:r w:rsidRPr="00A176CB">
              <w:rPr>
                <w:rFonts w:asciiTheme="minorHAnsi" w:hAnsiTheme="minorHAnsi" w:cstheme="minorHAnsi"/>
                <w:b/>
                <w:sz w:val="20"/>
              </w:rPr>
              <w:t>Polymer types</w:t>
            </w:r>
            <w:r w:rsidRPr="00A176CB">
              <w:rPr>
                <w:rFonts w:asciiTheme="minorHAnsi" w:hAnsiTheme="minorHAnsi" w:cstheme="minorHAnsi"/>
                <w:sz w:val="20"/>
              </w:rPr>
              <w:t>: PE, PS (in all samples), PVC, PA66, PP</w:t>
            </w:r>
          </w:p>
        </w:tc>
      </w:tr>
    </w:tbl>
    <w:p w14:paraId="5AA9E3D0" w14:textId="31DCE98E" w:rsidR="008F165A" w:rsidRDefault="00B51D89">
      <w:pPr>
        <w:rPr>
          <w:i/>
          <w:iCs/>
          <w:sz w:val="16"/>
          <w:szCs w:val="16"/>
        </w:rPr>
      </w:pPr>
      <w:r w:rsidRPr="00352AF8">
        <w:rPr>
          <w:rFonts w:cstheme="minorHAnsi"/>
          <w:i/>
          <w:iCs/>
          <w:sz w:val="16"/>
          <w:szCs w:val="16"/>
        </w:rPr>
        <w:t>µg</w:t>
      </w:r>
      <w:r w:rsidRPr="00352AF8">
        <w:rPr>
          <w:i/>
          <w:iCs/>
          <w:sz w:val="16"/>
          <w:szCs w:val="16"/>
        </w:rPr>
        <w:t xml:space="preserve"> = microgram; </w:t>
      </w:r>
      <w:r w:rsidR="00F038F8" w:rsidRPr="00352AF8">
        <w:rPr>
          <w:rFonts w:cstheme="minorHAnsi"/>
          <w:i/>
          <w:iCs/>
          <w:sz w:val="16"/>
          <w:szCs w:val="16"/>
        </w:rPr>
        <w:t xml:space="preserve">µm = micrometre; </w:t>
      </w:r>
      <w:r w:rsidR="007E7B94" w:rsidRPr="00352AF8">
        <w:rPr>
          <w:rFonts w:cstheme="minorHAnsi"/>
          <w:i/>
          <w:iCs/>
          <w:sz w:val="16"/>
          <w:szCs w:val="16"/>
        </w:rPr>
        <w:t xml:space="preserve">µRaman = </w:t>
      </w:r>
      <w:proofErr w:type="spellStart"/>
      <w:r w:rsidR="007E7B94" w:rsidRPr="00352AF8">
        <w:rPr>
          <w:rFonts w:cstheme="minorHAnsi"/>
          <w:i/>
          <w:iCs/>
          <w:sz w:val="16"/>
          <w:szCs w:val="16"/>
        </w:rPr>
        <w:t>microRaman</w:t>
      </w:r>
      <w:proofErr w:type="spellEnd"/>
      <w:r w:rsidR="007E7B94" w:rsidRPr="00352AF8">
        <w:rPr>
          <w:rFonts w:cstheme="minorHAnsi"/>
          <w:i/>
          <w:iCs/>
          <w:sz w:val="16"/>
          <w:szCs w:val="16"/>
        </w:rPr>
        <w:t xml:space="preserve">; </w:t>
      </w:r>
      <w:r w:rsidR="000F7AA5" w:rsidRPr="00352AF8">
        <w:rPr>
          <w:i/>
          <w:iCs/>
          <w:sz w:val="16"/>
          <w:szCs w:val="16"/>
        </w:rPr>
        <w:t xml:space="preserve">g = gram; </w:t>
      </w:r>
      <w:r w:rsidR="00B528AF" w:rsidRPr="00352AF8">
        <w:rPr>
          <w:i/>
          <w:iCs/>
          <w:sz w:val="16"/>
          <w:szCs w:val="16"/>
        </w:rPr>
        <w:t xml:space="preserve">ABS = acrylonitrile butadiene styrene; </w:t>
      </w:r>
      <w:r w:rsidR="00894A37" w:rsidRPr="00352AF8">
        <w:rPr>
          <w:rFonts w:cstheme="minorHAnsi"/>
          <w:i/>
          <w:iCs/>
          <w:sz w:val="16"/>
          <w:szCs w:val="16"/>
        </w:rPr>
        <w:t>ATR-FTIR</w:t>
      </w:r>
      <w:r w:rsidR="00894A37" w:rsidRPr="00352AF8">
        <w:rPr>
          <w:i/>
          <w:iCs/>
          <w:sz w:val="16"/>
          <w:szCs w:val="16"/>
        </w:rPr>
        <w:t xml:space="preserve"> = </w:t>
      </w:r>
      <w:r w:rsidR="002C7809" w:rsidRPr="00F53B72">
        <w:rPr>
          <w:rFonts w:cstheme="minorHAnsi"/>
          <w:i/>
          <w:iCs/>
          <w:sz w:val="16"/>
          <w:szCs w:val="16"/>
        </w:rPr>
        <w:t>attenuated total reflectance Fourier transform infrared spectroscopy</w:t>
      </w:r>
      <w:r w:rsidR="00104816" w:rsidRPr="00352AF8">
        <w:rPr>
          <w:i/>
          <w:iCs/>
          <w:sz w:val="16"/>
          <w:szCs w:val="16"/>
        </w:rPr>
        <w:t xml:space="preserve">; CPE = chlorinated polyethylene </w:t>
      </w:r>
      <w:r w:rsidR="00BD3597" w:rsidRPr="00352AF8">
        <w:rPr>
          <w:i/>
          <w:iCs/>
          <w:sz w:val="16"/>
          <w:szCs w:val="16"/>
        </w:rPr>
        <w:t xml:space="preserve">EVA = </w:t>
      </w:r>
      <w:r w:rsidR="00BD3597" w:rsidRPr="00352AF8">
        <w:rPr>
          <w:rFonts w:cstheme="minorHAnsi"/>
          <w:i/>
          <w:iCs/>
          <w:sz w:val="16"/>
          <w:szCs w:val="16"/>
        </w:rPr>
        <w:t xml:space="preserve">ethylene vinyl acetate; </w:t>
      </w:r>
      <w:r w:rsidR="000D4E60" w:rsidRPr="00352AF8">
        <w:rPr>
          <w:i/>
          <w:iCs/>
          <w:sz w:val="16"/>
          <w:szCs w:val="16"/>
        </w:rPr>
        <w:t xml:space="preserve">FTIR = Fourier transform infrared; </w:t>
      </w:r>
      <w:r w:rsidR="00E434B7" w:rsidRPr="00352AF8">
        <w:rPr>
          <w:i/>
          <w:iCs/>
          <w:sz w:val="16"/>
          <w:szCs w:val="16"/>
        </w:rPr>
        <w:t xml:space="preserve">IQR = interquartile range; </w:t>
      </w:r>
      <w:r w:rsidR="00F038F8" w:rsidRPr="00352AF8">
        <w:rPr>
          <w:i/>
          <w:iCs/>
          <w:sz w:val="16"/>
          <w:szCs w:val="16"/>
        </w:rPr>
        <w:t xml:space="preserve">LD-IR = laser direct infrared; </w:t>
      </w:r>
      <w:r w:rsidR="000F7AA5" w:rsidRPr="00352AF8">
        <w:rPr>
          <w:i/>
          <w:iCs/>
          <w:sz w:val="16"/>
          <w:szCs w:val="16"/>
        </w:rPr>
        <w:t xml:space="preserve">LOD = limit of detection; </w:t>
      </w:r>
      <w:r w:rsidR="00A61DF8" w:rsidRPr="00352AF8">
        <w:rPr>
          <w:i/>
          <w:iCs/>
          <w:sz w:val="16"/>
          <w:szCs w:val="16"/>
        </w:rPr>
        <w:t xml:space="preserve">PA = polyamide; </w:t>
      </w:r>
      <w:r w:rsidR="000D4E60" w:rsidRPr="00352AF8">
        <w:rPr>
          <w:i/>
          <w:iCs/>
          <w:sz w:val="16"/>
          <w:szCs w:val="16"/>
        </w:rPr>
        <w:t xml:space="preserve">PA66 = nylon; </w:t>
      </w:r>
      <w:r w:rsidR="00864DA3" w:rsidRPr="00352AF8">
        <w:rPr>
          <w:i/>
          <w:iCs/>
          <w:sz w:val="16"/>
          <w:szCs w:val="16"/>
        </w:rPr>
        <w:t xml:space="preserve">PBS = polybutylene succinate; </w:t>
      </w:r>
      <w:r w:rsidR="009A725B" w:rsidRPr="00352AF8">
        <w:rPr>
          <w:i/>
          <w:iCs/>
          <w:sz w:val="16"/>
          <w:szCs w:val="16"/>
        </w:rPr>
        <w:t xml:space="preserve">PC = polycarbonate; </w:t>
      </w:r>
      <w:r w:rsidR="000D4E60" w:rsidRPr="00352AF8">
        <w:rPr>
          <w:i/>
          <w:iCs/>
          <w:sz w:val="16"/>
          <w:szCs w:val="16"/>
        </w:rPr>
        <w:t xml:space="preserve">PE = polyethylene; </w:t>
      </w:r>
      <w:r w:rsidR="009A725B" w:rsidRPr="00352AF8">
        <w:rPr>
          <w:i/>
          <w:iCs/>
          <w:sz w:val="16"/>
          <w:szCs w:val="16"/>
        </w:rPr>
        <w:t xml:space="preserve">PET = polyethylene terephthalate; </w:t>
      </w:r>
      <w:r w:rsidR="00987FE7" w:rsidRPr="00352AF8">
        <w:rPr>
          <w:i/>
          <w:iCs/>
          <w:sz w:val="16"/>
          <w:szCs w:val="16"/>
        </w:rPr>
        <w:t xml:space="preserve">PEVA = </w:t>
      </w:r>
      <w:r w:rsidR="00352AF8" w:rsidRPr="00352AF8">
        <w:rPr>
          <w:i/>
          <w:iCs/>
          <w:sz w:val="16"/>
          <w:szCs w:val="16"/>
        </w:rPr>
        <w:t>polyethylene vinyl acetate</w:t>
      </w:r>
      <w:r w:rsidR="00352AF8">
        <w:rPr>
          <w:i/>
          <w:iCs/>
          <w:sz w:val="16"/>
          <w:szCs w:val="16"/>
        </w:rPr>
        <w:t xml:space="preserve">; </w:t>
      </w:r>
      <w:r w:rsidR="00A61DF8">
        <w:rPr>
          <w:i/>
          <w:iCs/>
          <w:sz w:val="16"/>
          <w:szCs w:val="16"/>
        </w:rPr>
        <w:t xml:space="preserve">PMMA = polymethyl </w:t>
      </w:r>
      <w:proofErr w:type="spellStart"/>
      <w:r w:rsidR="00F038F8">
        <w:rPr>
          <w:i/>
          <w:iCs/>
          <w:sz w:val="16"/>
          <w:szCs w:val="16"/>
        </w:rPr>
        <w:t>methylacrylate</w:t>
      </w:r>
      <w:proofErr w:type="spellEnd"/>
      <w:r w:rsidR="00F038F8">
        <w:rPr>
          <w:i/>
          <w:iCs/>
          <w:sz w:val="16"/>
          <w:szCs w:val="16"/>
        </w:rPr>
        <w:t xml:space="preserve">; </w:t>
      </w:r>
      <w:r w:rsidR="000D4E60" w:rsidRPr="00B51D89">
        <w:rPr>
          <w:i/>
          <w:iCs/>
          <w:sz w:val="16"/>
          <w:szCs w:val="16"/>
        </w:rPr>
        <w:t>PP =</w:t>
      </w:r>
      <w:r w:rsidR="00AF6B96">
        <w:rPr>
          <w:i/>
          <w:iCs/>
          <w:sz w:val="16"/>
          <w:szCs w:val="16"/>
        </w:rPr>
        <w:t xml:space="preserve"> </w:t>
      </w:r>
      <w:r w:rsidR="000D4E60" w:rsidRPr="00B51D89">
        <w:rPr>
          <w:i/>
          <w:iCs/>
          <w:sz w:val="16"/>
          <w:szCs w:val="16"/>
        </w:rPr>
        <w:t xml:space="preserve">polypropylene; PS = polystyrene; </w:t>
      </w:r>
      <w:proofErr w:type="spellStart"/>
      <w:r w:rsidR="00174B94">
        <w:rPr>
          <w:i/>
          <w:iCs/>
          <w:sz w:val="16"/>
          <w:szCs w:val="16"/>
        </w:rPr>
        <w:t>PVAc</w:t>
      </w:r>
      <w:proofErr w:type="spellEnd"/>
      <w:r w:rsidR="00174B94">
        <w:rPr>
          <w:i/>
          <w:iCs/>
          <w:sz w:val="16"/>
          <w:szCs w:val="16"/>
        </w:rPr>
        <w:t xml:space="preserve"> = polyvinyl acetate; </w:t>
      </w:r>
      <w:r w:rsidR="000D4E60" w:rsidRPr="00B51D89">
        <w:rPr>
          <w:i/>
          <w:iCs/>
          <w:sz w:val="16"/>
          <w:szCs w:val="16"/>
        </w:rPr>
        <w:t>PVC = polyvinyl chloride</w:t>
      </w:r>
      <w:r w:rsidR="000F7AA5" w:rsidRPr="00B51D89">
        <w:rPr>
          <w:i/>
          <w:iCs/>
          <w:sz w:val="16"/>
          <w:szCs w:val="16"/>
        </w:rPr>
        <w:t xml:space="preserve">; </w:t>
      </w:r>
      <w:r w:rsidR="009A725B">
        <w:rPr>
          <w:i/>
          <w:iCs/>
          <w:sz w:val="16"/>
          <w:szCs w:val="16"/>
        </w:rPr>
        <w:t xml:space="preserve">PU = polyurethane; </w:t>
      </w:r>
      <w:r w:rsidR="000F7AA5" w:rsidRPr="00B51D89">
        <w:rPr>
          <w:i/>
          <w:iCs/>
          <w:sz w:val="16"/>
          <w:szCs w:val="16"/>
        </w:rPr>
        <w:t>Py-GC/MS = pyrolysis gas chromatography/mass spectrometry</w:t>
      </w:r>
      <w:r w:rsidR="00AF6B96">
        <w:rPr>
          <w:i/>
          <w:iCs/>
          <w:sz w:val="16"/>
          <w:szCs w:val="16"/>
        </w:rPr>
        <w:t>; SEM = scanning electron microscopy</w:t>
      </w:r>
      <w:r w:rsidR="00FF58E3">
        <w:rPr>
          <w:i/>
          <w:iCs/>
          <w:sz w:val="16"/>
          <w:szCs w:val="16"/>
        </w:rPr>
        <w:t>; TEM</w:t>
      </w:r>
      <w:r w:rsidR="00D60430">
        <w:rPr>
          <w:i/>
          <w:iCs/>
          <w:sz w:val="16"/>
          <w:szCs w:val="16"/>
        </w:rPr>
        <w:t xml:space="preserve"> = transmission electron microscopy</w:t>
      </w:r>
      <w:r w:rsidR="00EB55BD">
        <w:rPr>
          <w:i/>
          <w:iCs/>
          <w:sz w:val="16"/>
          <w:szCs w:val="16"/>
        </w:rPr>
        <w:t>.</w:t>
      </w:r>
    </w:p>
    <w:p w14:paraId="70198182" w14:textId="2B4C0256" w:rsidR="00D60430" w:rsidRPr="00B51D89" w:rsidRDefault="00D60430">
      <w:pPr>
        <w:rPr>
          <w:i/>
          <w:iCs/>
          <w:sz w:val="16"/>
          <w:szCs w:val="16"/>
        </w:rPr>
      </w:pPr>
    </w:p>
    <w:tbl>
      <w:tblPr>
        <w:tblStyle w:val="ACTableOption1Default"/>
        <w:tblW w:w="9214" w:type="dxa"/>
        <w:tblInd w:w="-3" w:type="dxa"/>
        <w:tblLayout w:type="fixed"/>
        <w:tblLook w:val="04A0" w:firstRow="1" w:lastRow="0" w:firstColumn="1" w:lastColumn="0" w:noHBand="0" w:noVBand="1"/>
      </w:tblPr>
      <w:tblGrid>
        <w:gridCol w:w="1560"/>
        <w:gridCol w:w="2409"/>
        <w:gridCol w:w="5245"/>
      </w:tblGrid>
      <w:tr w:rsidR="00132C70" w:rsidRPr="00EB0A9D" w14:paraId="43A32FD9" w14:textId="77777777" w:rsidTr="007164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bottom w:val="single" w:sz="2" w:space="0" w:color="36424A" w:themeColor="accent2"/>
            </w:tcBorders>
            <w:vAlign w:val="top"/>
          </w:tcPr>
          <w:p w14:paraId="6E36947B" w14:textId="77777777" w:rsidR="00A176CB" w:rsidRPr="00A176CB" w:rsidRDefault="00A176CB" w:rsidP="00A176CB">
            <w:pPr>
              <w:spacing w:before="60" w:line="276" w:lineRule="auto"/>
              <w:rPr>
                <w:rFonts w:asciiTheme="minorHAnsi" w:hAnsiTheme="minorHAnsi" w:cstheme="minorHAnsi"/>
                <w:sz w:val="20"/>
              </w:rPr>
            </w:pPr>
            <w:r w:rsidRPr="00A176CB">
              <w:rPr>
                <w:rFonts w:asciiTheme="minorHAnsi" w:hAnsiTheme="minorHAnsi" w:cstheme="minorHAnsi"/>
                <w:sz w:val="20"/>
              </w:rPr>
              <w:lastRenderedPageBreak/>
              <w:t>Body fluid</w:t>
            </w:r>
          </w:p>
        </w:tc>
        <w:tc>
          <w:tcPr>
            <w:tcW w:w="2409" w:type="dxa"/>
            <w:vAlign w:val="top"/>
          </w:tcPr>
          <w:p w14:paraId="3EEB2D7E" w14:textId="70FEF626" w:rsidR="00A176CB" w:rsidRPr="00A176CB" w:rsidRDefault="008F165A" w:rsidP="00A176CB">
            <w:pPr>
              <w:spacing w:before="60"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Pr>
                <w:rFonts w:asciiTheme="minorHAnsi" w:hAnsiTheme="minorHAnsi" w:cstheme="minorHAnsi"/>
                <w:sz w:val="20"/>
              </w:rPr>
              <w:t>Study details</w:t>
            </w:r>
          </w:p>
        </w:tc>
        <w:tc>
          <w:tcPr>
            <w:tcW w:w="5245" w:type="dxa"/>
            <w:vAlign w:val="top"/>
          </w:tcPr>
          <w:p w14:paraId="5F3D0986" w14:textId="77777777" w:rsidR="00A176CB" w:rsidRPr="00A176CB" w:rsidRDefault="00A176CB" w:rsidP="00A176CB">
            <w:pPr>
              <w:spacing w:before="60"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Description of the microplastic particles found</w:t>
            </w:r>
          </w:p>
        </w:tc>
      </w:tr>
      <w:tr w:rsidR="00B63151" w:rsidRPr="00EB0A9D" w14:paraId="059B66FB" w14:textId="77777777" w:rsidTr="007164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bottom w:val="nil"/>
            </w:tcBorders>
            <w:shd w:val="clear" w:color="auto" w:fill="EBECED" w:themeFill="text2"/>
            <w:vAlign w:val="top"/>
          </w:tcPr>
          <w:p w14:paraId="666F6D53" w14:textId="77777777" w:rsidR="00A176CB" w:rsidRPr="00A176CB" w:rsidRDefault="00A176CB" w:rsidP="00A176CB">
            <w:pPr>
              <w:spacing w:before="60" w:line="276" w:lineRule="auto"/>
              <w:rPr>
                <w:rFonts w:asciiTheme="minorHAnsi" w:hAnsiTheme="minorHAnsi" w:cstheme="minorHAnsi"/>
                <w:sz w:val="20"/>
              </w:rPr>
            </w:pPr>
            <w:r w:rsidRPr="00A176CB">
              <w:rPr>
                <w:rFonts w:asciiTheme="minorHAnsi" w:hAnsiTheme="minorHAnsi" w:cstheme="minorHAnsi"/>
                <w:sz w:val="20"/>
              </w:rPr>
              <w:t xml:space="preserve">Blood </w:t>
            </w:r>
          </w:p>
        </w:tc>
        <w:tc>
          <w:tcPr>
            <w:tcW w:w="2409" w:type="dxa"/>
            <w:shd w:val="clear" w:color="auto" w:fill="EBECED" w:themeFill="text2"/>
            <w:vAlign w:val="top"/>
          </w:tcPr>
          <w:p w14:paraId="5BC1ECA8" w14:textId="27A20711"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8/20 samples </w:t>
            </w:r>
          </w:p>
          <w:p w14:paraId="39A0CB43"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µFTIR microscopy</w:t>
            </w:r>
          </w:p>
          <w:p w14:paraId="68A2A832" w14:textId="6740EE69"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5 µm</w:t>
            </w:r>
            <w:r w:rsidR="008D7AC0">
              <w:rPr>
                <w:rFonts w:cstheme="minorHAnsi"/>
                <w:sz w:val="20"/>
              </w:rPr>
              <w:fldChar w:fldCharType="begin"/>
            </w:r>
            <w:r w:rsidR="00DC3B3B">
              <w:rPr>
                <w:rFonts w:asciiTheme="minorHAnsi" w:hAnsiTheme="minorHAnsi" w:cstheme="minorHAnsi"/>
                <w:sz w:val="20"/>
              </w:rPr>
              <w:instrText xml:space="preserve"> ADDIN ZOTERO_ITEM CSL_CITATION {"citationID":"As1QqT61","properties":{"formattedCitation":"\\super 103\\nosupersub{}","plainCitation":"103","noteIndex":0},"citationItems":[{"id":"4rIbDf27/2iDnirMJ","uris":["http://zotero.org/users/local/jcdQBMLc/items/UFN9CMR3"],"itemData":{"id":1318,"type":"article-journal","abstract":"Microplastics (MPs) are an everyday part of life, and are now ubiquitous in the environment. Crucially, MPs have not just been found within the environment, but  also within human bodies, including the blood. We aimed to provide novel  information on the range of MP polymer types present, as well as their size and  shape characteristics, in human whole blood from 20 healthy volunteers.  Twenty-four polymer types were identified from 18 out of 20 (90 %) donors and  quantified in blood, with the majority observed for the first time. Using an LOQ  approach, five polymer types met the threshold with a lower mean ± SD of  2466 ± 4174 MP/L. The concentrations of plastics analysed in blood samples ranged  from 1.84 - 4.65 μg/mL. Polyethylene (32 %), ethylene propylene diene (14 %), and  ethylene-vinyl-acetate/alcohol (12 %) fragments were the most abundant. MP  particles that were identified within the blood samples had a mean particle  length of 127.99 ± 293.26 µm (7-3000 µm), and a mean particle width of  57.88 ± 88.89 µm (5-800 µm). The MPs were predominantly categorised as fragments  (88 %) and were white/clear (79 %). A variety of plastic additive chemicals were  identified including endocrine disrupting-classed phthalates. The procedural  blank samples comprised 7 polymer types, that were distinct from those identified  in blood, mainly resin (25 %), polyethylene terephthalate (17 %), and polystyrene  (17 %) with a mean ± SD of 4.80 ± 5.59 MP/L. This study adds to the growing  evidence that MPs are taken up into the human body and are transported via the  bloodstream. The shape and sizes of the particles raise important questions with  respect to their presence and associated hazards in terms of potential  detrimental impacts such as vascular inflammation, build up within major organs,  and changes to either immune cell response, or haemostasis and thrombosis.","container-title":"Environment international","DOI":"10.1016/j.envint.2024.108751","ISSN":"1873-6750 0160-4120","journalAbbreviation":"Environ Int","language":"eng","license":"Copyright © 2024 The Author(s). Published by Elsevier Ltd.. All rights reserved.","note":"publisher-place: Netherlands\nPMID: 38761430","page":"108751","title":"Microplastics in human blood: Polymer types, concentrations and characterisation using μFTIR.","volume":"188","author":[{"family":"V L Leonard","given":"Sophie"},{"family":"Liddle","given":"Catriona R."},{"family":"Atherall","given":"Charlotte A."},{"family":"Chapman","given":"Emma"},{"family":"Watkins","given":"Matthew"},{"family":"D J Calaminus","given":"Simon"},{"family":"Rotchell","given":"Jeanette M."}],"issued":{"date-parts":[["2024",6]]}}}],"schema":"https://github.com/citation-style-language/schema/raw/master/csl-citation.json"} </w:instrText>
            </w:r>
            <w:r w:rsidR="008D7AC0">
              <w:rPr>
                <w:rFonts w:cstheme="minorHAnsi"/>
                <w:sz w:val="20"/>
              </w:rPr>
              <w:fldChar w:fldCharType="separate"/>
            </w:r>
            <w:r w:rsidR="0062509B" w:rsidRPr="0062509B">
              <w:rPr>
                <w:rFonts w:cs="Arial"/>
                <w:sz w:val="20"/>
                <w:vertAlign w:val="superscript"/>
              </w:rPr>
              <w:t>103</w:t>
            </w:r>
            <w:r w:rsidR="008D7AC0">
              <w:rPr>
                <w:rFonts w:cstheme="minorHAnsi"/>
                <w:sz w:val="20"/>
              </w:rPr>
              <w:fldChar w:fldCharType="end"/>
            </w:r>
          </w:p>
        </w:tc>
        <w:tc>
          <w:tcPr>
            <w:tcW w:w="5245" w:type="dxa"/>
            <w:shd w:val="clear" w:color="auto" w:fill="EBECED" w:themeFill="text2"/>
            <w:vAlign w:val="top"/>
          </w:tcPr>
          <w:p w14:paraId="431B84B8"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Estimated maximum concentration of particles per sample</w:t>
            </w:r>
            <w:r w:rsidRPr="00A176CB">
              <w:rPr>
                <w:rFonts w:asciiTheme="minorHAnsi" w:hAnsiTheme="minorHAnsi" w:cstheme="minorHAnsi"/>
                <w:sz w:val="20"/>
              </w:rPr>
              <w:t>: 4.65 µg/mL (PE); 1.84 µg/mL (EVA/EVOH); 2.22 µg/mL (EPDM); 1.84 µg/mL (PA); 40.61 µg/mL (EVA); mean concentration = 0.66 ± 0.87 µg/mL (total mass of particles per sample)</w:t>
            </w:r>
          </w:p>
          <w:p w14:paraId="11BF58AB"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size and shape</w:t>
            </w:r>
            <w:r w:rsidRPr="00A176CB">
              <w:rPr>
                <w:rFonts w:asciiTheme="minorHAnsi" w:hAnsiTheme="minorHAnsi" w:cstheme="minorHAnsi"/>
                <w:sz w:val="20"/>
              </w:rPr>
              <w:t>: mean length 127.99 ± 293.26 µm; mean width 57.88 ± 88.89 µm; mostly fragments</w:t>
            </w:r>
          </w:p>
          <w:p w14:paraId="37C45958" w14:textId="250663D9" w:rsid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cstheme="minorHAnsi"/>
                <w:sz w:val="20"/>
              </w:rPr>
            </w:pPr>
            <w:r w:rsidRPr="00A176CB">
              <w:rPr>
                <w:rFonts w:asciiTheme="minorHAnsi" w:hAnsiTheme="minorHAnsi" w:cstheme="minorHAnsi"/>
                <w:b/>
                <w:bCs/>
                <w:sz w:val="20"/>
              </w:rPr>
              <w:t>Polymer types</w:t>
            </w:r>
            <w:r w:rsidRPr="00A176CB">
              <w:rPr>
                <w:rFonts w:asciiTheme="minorHAnsi" w:hAnsiTheme="minorHAnsi" w:cstheme="minorHAnsi"/>
                <w:sz w:val="20"/>
              </w:rPr>
              <w:t>: PE (32</w:t>
            </w:r>
            <w:r w:rsidR="00462CB0">
              <w:rPr>
                <w:rFonts w:asciiTheme="minorHAnsi" w:hAnsiTheme="minorHAnsi" w:cstheme="minorHAnsi"/>
                <w:sz w:val="20"/>
              </w:rPr>
              <w:t xml:space="preserve"> percent</w:t>
            </w:r>
            <w:r w:rsidRPr="00A176CB">
              <w:rPr>
                <w:rFonts w:asciiTheme="minorHAnsi" w:hAnsiTheme="minorHAnsi" w:cstheme="minorHAnsi"/>
                <w:sz w:val="20"/>
              </w:rPr>
              <w:t>), EPDM (14</w:t>
            </w:r>
            <w:r w:rsidR="00462CB0">
              <w:rPr>
                <w:rFonts w:asciiTheme="minorHAnsi" w:hAnsiTheme="minorHAnsi" w:cstheme="minorHAnsi"/>
                <w:sz w:val="20"/>
              </w:rPr>
              <w:t xml:space="preserve"> percent</w:t>
            </w:r>
            <w:r w:rsidRPr="00A176CB">
              <w:rPr>
                <w:rFonts w:asciiTheme="minorHAnsi" w:hAnsiTheme="minorHAnsi" w:cstheme="minorHAnsi"/>
                <w:sz w:val="20"/>
              </w:rPr>
              <w:t>), EVA/EVOH (12</w:t>
            </w:r>
            <w:r w:rsidR="00462CB0">
              <w:rPr>
                <w:rFonts w:asciiTheme="minorHAnsi" w:hAnsiTheme="minorHAnsi" w:cstheme="minorHAnsi"/>
                <w:sz w:val="20"/>
              </w:rPr>
              <w:t xml:space="preserve"> percent</w:t>
            </w:r>
            <w:r w:rsidRPr="00A176CB">
              <w:rPr>
                <w:rFonts w:asciiTheme="minorHAnsi" w:hAnsiTheme="minorHAnsi" w:cstheme="minorHAnsi"/>
                <w:sz w:val="20"/>
              </w:rPr>
              <w:t>), PA, EVA as well as additives or plastic alternatives including four types of phthalates and some bioplastics</w:t>
            </w:r>
          </w:p>
          <w:p w14:paraId="74B95915" w14:textId="30F79307" w:rsidR="009D5704" w:rsidRPr="00A176CB" w:rsidRDefault="009D5704"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Pr>
                <w:rFonts w:asciiTheme="minorHAnsi" w:hAnsiTheme="minorHAnsi" w:cstheme="minorHAnsi"/>
                <w:sz w:val="20"/>
              </w:rPr>
              <w:t xml:space="preserve">Note: </w:t>
            </w:r>
            <w:r w:rsidR="00F73D56">
              <w:rPr>
                <w:rFonts w:asciiTheme="minorHAnsi" w:hAnsiTheme="minorHAnsi" w:cstheme="minorHAnsi"/>
                <w:sz w:val="20"/>
              </w:rPr>
              <w:t>particle size larger than plausible</w:t>
            </w:r>
          </w:p>
        </w:tc>
      </w:tr>
      <w:tr w:rsidR="00132C70" w:rsidRPr="00EB0A9D" w14:paraId="14896394" w14:textId="77777777" w:rsidTr="007164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bottom w:val="nil"/>
            </w:tcBorders>
            <w:vAlign w:val="top"/>
          </w:tcPr>
          <w:p w14:paraId="35CA5179" w14:textId="77777777" w:rsidR="00A176CB" w:rsidRPr="00A176CB" w:rsidRDefault="00A176CB" w:rsidP="00716449">
            <w:pPr>
              <w:spacing w:before="60" w:line="276" w:lineRule="auto"/>
              <w:rPr>
                <w:rFonts w:asciiTheme="minorHAnsi" w:hAnsiTheme="minorHAnsi" w:cstheme="minorHAnsi"/>
                <w:sz w:val="20"/>
              </w:rPr>
            </w:pPr>
          </w:p>
        </w:tc>
        <w:tc>
          <w:tcPr>
            <w:tcW w:w="2409" w:type="dxa"/>
            <w:vAlign w:val="top"/>
          </w:tcPr>
          <w:p w14:paraId="2DA461D4" w14:textId="65AA0C6D"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s detected in all 30 samples of blood from 10 healthy and 20 ECAS patients</w:t>
            </w:r>
          </w:p>
          <w:p w14:paraId="1649D7D0"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Py-GC/MS and LD-IR</w:t>
            </w:r>
          </w:p>
          <w:p w14:paraId="29E8F937" w14:textId="39A2F690"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Not stated</w:t>
            </w:r>
            <w:r w:rsidR="008D7AC0">
              <w:rPr>
                <w:rFonts w:cstheme="minorHAnsi"/>
                <w:sz w:val="20"/>
              </w:rPr>
              <w:fldChar w:fldCharType="begin"/>
            </w:r>
            <w:r w:rsidR="00DC3B3B">
              <w:rPr>
                <w:rFonts w:asciiTheme="minorHAnsi" w:hAnsiTheme="minorHAnsi" w:cstheme="minorHAnsi"/>
                <w:sz w:val="20"/>
              </w:rPr>
              <w:instrText xml:space="preserve"> ADDIN ZOTERO_ITEM CSL_CITATION {"citationID":"K7O9DCjS","properties":{"formattedCitation":"\\super 185\\nosupersub{}","plainCitation":"185","noteIndex":0},"citationItems":[{"id":"4rIbDf27/fCSU4W05","uris":["http://zotero.org/users/local/jcdQBMLc/items/PZAWFC34"],"itemData":{"id":889,"type":"article-journal","abstract":"Microplastics (MPs) contamination raises concerns about their impact on human health, particularly cardiovascular diseases. This study investigated the blood  MPs levels in patients with extracranial artery stenosis (ECAS) and their  possible link to disease severity. 20 ECAS and 10 control patients were  recruited. Blood samples, collected before the digital subtract angiography (DSA)  procedure, were analyzed by pyrolysis-gas chromatography mass spectrometry  (Py-GC/MS), laser direct infrared (LDIR) spectroscopy, and scanning electron  microscopy (SEM). Demographic and clinical information was also examined. Strict  quality controls were implemented to prevent contamination. MPs were detected by  Py-GC/MS in all blood samples, with concentrations significantly higher in ECAS  group compared to control (174.89 ± 24.95 vs 79.82 ± 31.73 μg/g, p &lt; 0.001), and  polyvinyl chloride (PVC) and polyamide 66 (PA66) were the most abundant among the  detected polymers. Further analyses suggested that higher concentrations of MPs  may be associated with more severe artery stenosis (p &lt; 0.001). Compared with the  normal group, ECAS group had a higher level of D-dimer (0.61 ± 0.6 μg/L vs  0.28 ± 0.09 μg/L, p &lt; 0.05) and longer Thrombin Time (sec) (18.30 ± 3.43 μg/L vs  16.25 ± 1.74 μg/L, p &lt; 0.05). Additionally, LDIR and SEM detected the shape and  physical properties of the MPs. In this study, we revealed significant higher  blood MPs levels in ECAS patients, with a notable correlation between MPs  concentrations and arterial stenosis severity.","container-title":"Journal of hazardous materials","DOI":"10.1016/j.jhazmat.2024.136211","ISSN":"1873-3336 0304-3894","journalAbbreviation":"J Hazard Mater","language":"eng","license":"Copyright © 2024 The Authors. Published by Elsevier B.V. All rights reserved.","note":"publisher-place: Netherlands\nPMID: 39442309","page":"136211","title":"Association between blood microplastic levels and severity of extracranial artery stenosis.","volume":"480","author":[{"family":"Yu","given":"Hongxiang"},{"family":"Li","given":"Hongxia"},{"family":"Cui","given":"Can"},{"family":"Han","given":"Yingying"},{"family":"Xiao","given":"Yaping"},{"family":"Zhang","given":"Bei"},{"family":"Li","given":"Gang"}],"issued":{"date-parts":[["2024",12,5]]}}}],"schema":"https://github.com/citation-style-language/schema/raw/master/csl-citation.json"} </w:instrText>
            </w:r>
            <w:r w:rsidR="008D7AC0">
              <w:rPr>
                <w:rFonts w:cstheme="minorHAnsi"/>
                <w:sz w:val="20"/>
              </w:rPr>
              <w:fldChar w:fldCharType="separate"/>
            </w:r>
            <w:r w:rsidR="0062509B" w:rsidRPr="0062509B">
              <w:rPr>
                <w:rFonts w:cs="Arial"/>
                <w:sz w:val="20"/>
                <w:vertAlign w:val="superscript"/>
              </w:rPr>
              <w:t>185</w:t>
            </w:r>
            <w:r w:rsidR="008D7AC0">
              <w:rPr>
                <w:rFonts w:cstheme="minorHAnsi"/>
                <w:sz w:val="20"/>
              </w:rPr>
              <w:fldChar w:fldCharType="end"/>
            </w:r>
            <w:r w:rsidR="008F165A">
              <w:rPr>
                <w:rFonts w:asciiTheme="minorHAnsi" w:hAnsiTheme="minorHAnsi" w:cstheme="minorHAnsi"/>
                <w:sz w:val="20"/>
              </w:rPr>
              <w:t xml:space="preserve"> </w:t>
            </w:r>
          </w:p>
          <w:p w14:paraId="69AD84BA"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p>
        </w:tc>
        <w:tc>
          <w:tcPr>
            <w:tcW w:w="5245" w:type="dxa"/>
            <w:vAlign w:val="top"/>
          </w:tcPr>
          <w:p w14:paraId="40C9B3EE"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0"/>
              </w:rPr>
            </w:pPr>
            <w:r w:rsidRPr="00A176CB">
              <w:rPr>
                <w:rFonts w:asciiTheme="minorHAnsi" w:hAnsiTheme="minorHAnsi" w:cstheme="minorHAnsi"/>
                <w:b/>
                <w:bCs/>
                <w:sz w:val="20"/>
              </w:rPr>
              <w:t>Average concentration of particles:</w:t>
            </w:r>
          </w:p>
          <w:p w14:paraId="15087B91"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ECAS group: 174.89 ± 24.95 μg/g</w:t>
            </w:r>
          </w:p>
          <w:p w14:paraId="017935CF"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Control group: 79.82 ± 31.73 μg/g</w:t>
            </w:r>
          </w:p>
          <w:p w14:paraId="2211E84B"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shape and size:</w:t>
            </w:r>
            <w:r w:rsidRPr="00A176CB">
              <w:rPr>
                <w:rFonts w:asciiTheme="minorHAnsi" w:hAnsiTheme="minorHAnsi" w:cstheme="minorHAnsi"/>
                <w:sz w:val="20"/>
              </w:rPr>
              <w:t xml:space="preserve"> between 20 to 500 μm; most commonly between 20 to 50 μm</w:t>
            </w:r>
          </w:p>
          <w:p w14:paraId="6F721C30" w14:textId="013148CA" w:rsid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cstheme="minorHAnsi"/>
                <w:sz w:val="20"/>
              </w:rPr>
            </w:pPr>
            <w:r w:rsidRPr="00A176CB">
              <w:rPr>
                <w:rFonts w:asciiTheme="minorHAnsi" w:hAnsiTheme="minorHAnsi" w:cstheme="minorHAnsi"/>
                <w:b/>
                <w:bCs/>
                <w:sz w:val="20"/>
              </w:rPr>
              <w:t>Polymer types:</w:t>
            </w:r>
            <w:r w:rsidRPr="00A176CB">
              <w:rPr>
                <w:rFonts w:asciiTheme="minorHAnsi" w:hAnsiTheme="minorHAnsi" w:cstheme="minorHAnsi"/>
                <w:sz w:val="20"/>
              </w:rPr>
              <w:t xml:space="preserve"> 30 different polymers detected, most common were PE, PU, CPE, PET, ACR, FKM, PVC, PMMA, PA66, BR</w:t>
            </w:r>
          </w:p>
          <w:p w14:paraId="24095187" w14:textId="07B059E6" w:rsidR="00F73D56" w:rsidRPr="00A176CB" w:rsidRDefault="00F73D56"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0"/>
              </w:rPr>
            </w:pPr>
            <w:r>
              <w:rPr>
                <w:rFonts w:asciiTheme="minorHAnsi" w:hAnsiTheme="minorHAnsi" w:cstheme="minorHAnsi"/>
                <w:sz w:val="20"/>
              </w:rPr>
              <w:t>Note: particle size larger than plausible</w:t>
            </w:r>
          </w:p>
        </w:tc>
      </w:tr>
      <w:tr w:rsidR="00B63151" w:rsidRPr="00EB0A9D" w14:paraId="3B7876EF" w14:textId="77777777" w:rsidTr="007164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bottom w:val="nil"/>
            </w:tcBorders>
            <w:shd w:val="clear" w:color="auto" w:fill="EBECED" w:themeFill="text2"/>
            <w:vAlign w:val="top"/>
          </w:tcPr>
          <w:p w14:paraId="75BDD115" w14:textId="77777777" w:rsidR="00A176CB" w:rsidRPr="00A176CB" w:rsidRDefault="00A176CB" w:rsidP="00716449">
            <w:pPr>
              <w:spacing w:before="60" w:line="276" w:lineRule="auto"/>
              <w:rPr>
                <w:rFonts w:asciiTheme="minorHAnsi" w:hAnsiTheme="minorHAnsi" w:cstheme="minorHAnsi"/>
                <w:sz w:val="20"/>
              </w:rPr>
            </w:pPr>
          </w:p>
        </w:tc>
        <w:tc>
          <w:tcPr>
            <w:tcW w:w="2409" w:type="dxa"/>
            <w:shd w:val="clear" w:color="auto" w:fill="EBECED" w:themeFill="text2"/>
            <w:vAlign w:val="top"/>
          </w:tcPr>
          <w:p w14:paraId="0E0B108D" w14:textId="7623EE56"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150/257 samples </w:t>
            </w:r>
          </w:p>
          <w:p w14:paraId="59869B1B"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Py-GC/MS</w:t>
            </w:r>
          </w:p>
          <w:p w14:paraId="1BF94941" w14:textId="6590A999"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not stated</w:t>
            </w:r>
            <w:r w:rsidR="00453271">
              <w:rPr>
                <w:rFonts w:cstheme="minorHAnsi"/>
                <w:sz w:val="20"/>
              </w:rPr>
              <w:fldChar w:fldCharType="begin"/>
            </w:r>
            <w:r w:rsidR="00DC3B3B">
              <w:rPr>
                <w:rFonts w:asciiTheme="minorHAnsi" w:hAnsiTheme="minorHAnsi" w:cstheme="minorHAnsi"/>
                <w:sz w:val="20"/>
              </w:rPr>
              <w:instrText xml:space="preserve"> ADDIN ZOTERO_ITEM CSL_CITATION {"citationID":"rEw7ZsOd","properties":{"formattedCitation":"\\super 184\\nosupersub{}","plainCitation":"184","noteIndex":0},"citationItems":[{"id":"4rIbDf27/uxJjRMBF","uris":["http://zotero.org/users/local/jcdQBMLc/items/QNCH3J7E"],"itemData":{"id":1324,"type":"article-journal","abstract":"BACKGROUND: Microplastics and nanoplastics (MNPs) are emerging as a potential risk factor for cardiovascular disease in preclinical studies. Direct evidence  that this risk extends to humans is lacking. METHODS: We conducted a prospective,  multicenter, observational study involving patients who were undergoing carotid  endarterectomy for asymptomatic carotid artery disease. The excised carotid  plaque specimens were analyzed for the presence of MNPs with the use of  pyrolysis-gas chromatography-mass spectrometry, stable isotope analysis, and  electron microscopy. Inflammatory biomarkers were assessed with enzyme-linked  immunosorbent assay and immunohistochemical assay. The primary end point was a  composite of myocardial infarction, stroke, or death from any cause among  patients who had evidence of MNPs in plaque as compared with patients with plaque  that showed no evidence of MNPs. RESULTS: A total of 304 patients were enrolled  in the study, and 257 completed a mean (±SD) follow-up of 33.7±6.9 months.  Polyethylene was detected in carotid artery plaque of 150 patients (58.4%), with  a mean level of 21.7±24.5 μg per milligram of plaque; 31 patients (12.1%) also  had measurable amounts of polyvinyl chloride, with a mean level of 5.2±2.4 μg per  milligram of plaque. Electron microscopy revealed visible, jagged-edged foreign  particles among plaque macrophages and scattered in the external debris.  Radiographic examination showed that some of these particles included chlorine.  Patients in whom MNPs were detected within the atheroma were at higher risk for a  primary end-point event than those in whom these substances were not detected  (hazard ratio, 4.53; 95% confidence interval, 2.00 to 10.27; P&lt;0.001).  CONCLUSIONS: In this study, patients with carotid artery plaque in which MNPs  were detected had a higher risk of a composite of myocardial infarction, stroke,  or death from any cause at 34 months of follow-up than those in whom MNPs were  not detected. (Funded by Programmi di Ricerca Scientifica di Rilevante Interesse  Nazionale and others; ClinicalTrials.gov number, NCT05900947.).","container-title":"The New England journal of medicine","DOI":"10.1056/NEJMoa2309822","ISSN":"1533-4406 0028-4793","issue":"10","journalAbbreviation":"N Engl J Med","language":"eng","license":"Copyright © 2024 Massachusetts Medical Society.","note":"publisher-place: United States\nPMID: 38446676 \nPMCID: PMC11009876","page":"900-910","title":"Microplastics and Nanoplastics in Atheromas and Cardiovascular Events.","volume":"390","author":[{"family":"Marfella","given":"Raffaele"},{"family":"Prattichizzo","given":"Francesco"},{"family":"Sardu","given":"Celestino"},{"family":"Fulgenzi","given":"Gianluca"},{"family":"Graciotti","given":"Laura"},{"family":"Spadoni","given":"Tatiana"},{"family":"D'Onofrio","given":"Nunzia"},{"family":"Scisciola","given":"Lucia"},{"family":"La Grotta","given":"Rosalba"},{"family":"Frigé","given":"Chiara"},{"family":"Pellegrini","given":"Valeria"},{"family":"Municinò","given":"Maurizio"},{"family":"Siniscalchi","given":"Mario"},{"family":"Spinetti","given":"Fabio"},{"family":"Vigliotti","given":"Gennaro"},{"family":"Vecchione","given":"Carmine"},{"family":"Carrizzo","given":"Albino"},{"family":"Accarino","given":"Giulio"},{"family":"Squillante","given":"Antonio"},{"family":"Spaziano","given":"Giuseppe"},{"family":"Mirra","given":"Davida"},{"family":"Esposito","given":"Renata"},{"family":"Altieri","given":"Simona"},{"family":"Falco","given":"Giovanni"},{"family":"Fenti","given":"Angelo"},{"family":"Galoppo","given":"Simona"},{"family":"Canzano","given":"Silvana"},{"family":"Sasso","given":"Ferdinando C."},{"family":"Matacchione","given":"Giulia"},{"family":"Olivieri","given":"Fabiola"},{"family":"Ferraraccio","given":"Franca"},{"family":"Panarese","given":"Iacopo"},{"family":"Paolisso","given":"Pasquale"},{"family":"Barbato","given":"Emanuele"},{"family":"Lubritto","given":"Carmine"},{"family":"Balestrieri","given":"Maria L."},{"family":"Mauro","given":"Ciro"},{"family":"Caballero","given":"Augusto E."},{"family":"Rajagopalan","given":"Sanjay"},{"family":"Ceriello","given":"Antonio"},{"family":"D'Agostino","given":"Bruno"},{"family":"Iovino","given":"Pasquale"},{"family":"Paolisso","given":"Giuseppe"}],"issued":{"date-parts":[["2024",3,7]]}}}],"schema":"https://github.com/citation-style-language/schema/raw/master/csl-citation.json"} </w:instrText>
            </w:r>
            <w:r w:rsidR="00453271">
              <w:rPr>
                <w:rFonts w:cstheme="minorHAnsi"/>
                <w:sz w:val="20"/>
              </w:rPr>
              <w:fldChar w:fldCharType="separate"/>
            </w:r>
            <w:r w:rsidR="0062509B" w:rsidRPr="0062509B">
              <w:rPr>
                <w:rFonts w:cs="Arial"/>
                <w:sz w:val="20"/>
                <w:vertAlign w:val="superscript"/>
              </w:rPr>
              <w:t>184</w:t>
            </w:r>
            <w:r w:rsidR="00453271">
              <w:rPr>
                <w:rFonts w:cstheme="minorHAnsi"/>
                <w:sz w:val="20"/>
              </w:rPr>
              <w:fldChar w:fldCharType="end"/>
            </w:r>
          </w:p>
        </w:tc>
        <w:tc>
          <w:tcPr>
            <w:tcW w:w="5245" w:type="dxa"/>
            <w:shd w:val="clear" w:color="auto" w:fill="EBECED" w:themeFill="text2"/>
            <w:vAlign w:val="top"/>
          </w:tcPr>
          <w:p w14:paraId="457C1269"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Average number of particles:</w:t>
            </w:r>
            <w:r w:rsidRPr="00A176CB">
              <w:rPr>
                <w:rFonts w:asciiTheme="minorHAnsi" w:hAnsiTheme="minorHAnsi" w:cstheme="minorHAnsi"/>
                <w:sz w:val="20"/>
              </w:rPr>
              <w:t xml:space="preserve"> </w:t>
            </w:r>
          </w:p>
          <w:p w14:paraId="43DB3124"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PE: 21.7 ± 24.5 μg/mg</w:t>
            </w:r>
          </w:p>
          <w:p w14:paraId="4AF91A9A"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PVC: 5.2 ± 2.4 μg/mg</w:t>
            </w:r>
          </w:p>
          <w:p w14:paraId="517E6EB2" w14:textId="72135F49"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shape and size</w:t>
            </w:r>
            <w:r w:rsidRPr="00A176CB">
              <w:rPr>
                <w:rFonts w:asciiTheme="minorHAnsi" w:hAnsiTheme="minorHAnsi" w:cstheme="minorHAnsi"/>
                <w:sz w:val="20"/>
              </w:rPr>
              <w:t>: range or average not stated, some particles reported as &lt;1 μm</w:t>
            </w:r>
          </w:p>
          <w:p w14:paraId="7A6979F4" w14:textId="2C3A8CDE"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rPr>
            </w:pPr>
            <w:r w:rsidRPr="00A176CB">
              <w:rPr>
                <w:rFonts w:asciiTheme="minorHAnsi" w:hAnsiTheme="minorHAnsi" w:cstheme="minorHAnsi"/>
                <w:b/>
                <w:bCs/>
                <w:sz w:val="20"/>
              </w:rPr>
              <w:t>Polymer types</w:t>
            </w:r>
            <w:r w:rsidRPr="00A176CB">
              <w:rPr>
                <w:rFonts w:asciiTheme="minorHAnsi" w:hAnsiTheme="minorHAnsi" w:cstheme="minorHAnsi"/>
                <w:sz w:val="20"/>
              </w:rPr>
              <w:t>: PE</w:t>
            </w:r>
            <w:r w:rsidR="00462CB0">
              <w:rPr>
                <w:rFonts w:asciiTheme="minorHAnsi" w:hAnsiTheme="minorHAnsi" w:cstheme="minorHAnsi"/>
                <w:sz w:val="20"/>
              </w:rPr>
              <w:t xml:space="preserve">, </w:t>
            </w:r>
            <w:r w:rsidRPr="00A176CB">
              <w:rPr>
                <w:rFonts w:asciiTheme="minorHAnsi" w:hAnsiTheme="minorHAnsi" w:cstheme="minorHAnsi"/>
                <w:sz w:val="20"/>
              </w:rPr>
              <w:t>PVC</w:t>
            </w:r>
          </w:p>
        </w:tc>
      </w:tr>
      <w:tr w:rsidR="00132C70" w:rsidRPr="00EB0A9D" w14:paraId="33EFD943" w14:textId="77777777" w:rsidTr="007164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bottom w:val="nil"/>
            </w:tcBorders>
            <w:vAlign w:val="top"/>
          </w:tcPr>
          <w:p w14:paraId="17777AE1" w14:textId="77777777" w:rsidR="00A176CB" w:rsidRPr="00A176CB" w:rsidRDefault="00A176CB" w:rsidP="00716449">
            <w:pPr>
              <w:spacing w:before="60" w:line="276" w:lineRule="auto"/>
              <w:rPr>
                <w:rFonts w:asciiTheme="minorHAnsi" w:hAnsiTheme="minorHAnsi" w:cstheme="minorHAnsi"/>
                <w:sz w:val="20"/>
              </w:rPr>
            </w:pPr>
          </w:p>
        </w:tc>
        <w:tc>
          <w:tcPr>
            <w:tcW w:w="2409" w:type="dxa"/>
            <w:vAlign w:val="top"/>
          </w:tcPr>
          <w:p w14:paraId="5DB1CB39" w14:textId="73FF1B74"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s detected in 32/36 samples</w:t>
            </w:r>
          </w:p>
          <w:p w14:paraId="08CE4079"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FTIR and Raman</w:t>
            </w:r>
          </w:p>
          <w:p w14:paraId="6B8C119C" w14:textId="2BB7FDB5"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not stated</w:t>
            </w:r>
            <w:r w:rsidR="009A1858">
              <w:rPr>
                <w:rFonts w:cstheme="minorHAnsi"/>
                <w:sz w:val="20"/>
              </w:rPr>
              <w:fldChar w:fldCharType="begin"/>
            </w:r>
            <w:r w:rsidR="00DC3B3B">
              <w:rPr>
                <w:rFonts w:asciiTheme="minorHAnsi" w:hAnsiTheme="minorHAnsi" w:cstheme="minorHAnsi"/>
                <w:sz w:val="20"/>
              </w:rPr>
              <w:instrText xml:space="preserve"> ADDIN ZOTERO_ITEM CSL_CITATION {"citationID":"vm7IeMS7","properties":{"formattedCitation":"\\super 109\\nosupersub{}","plainCitation":"109","noteIndex":0},"citationItems":[{"id":"4rIbDf27/yXV2bSTa","uris":["http://zotero.org/users/local/jcdQBMLc/items/95DTDDZP"],"itemData":{"id":2371,"type":"article-journal","abstract":"Recent studies have indicated potential health risks associated with microplastics (MPs) exposure, including alterations in blood coagulation  homeostasis. This cross-sectional study aimed to quantitatively examine MPs in  human blood and assess their association with coagulation markers. We recruited  36 healthy adults, collected whole blood samples, and analyzed MPs using  Fourier-transform infrared (µ-FTIR) spectroscopy. Lifestyle factors related to MP  exposure were assessed, such as the use of plastic food containers. Coagulation  and inflammatory markers in blood samples were analyzed, including C-reactive  protein, prothrombin time, activated partial prothrombin time (aPTT),  antithrombin III, platelet count, erythrocyte sedimentation rate, and fibrinogen.  MPs were detected in 88.9% of the participants, with a mean concentration of 4.2  MPs/mL. The predominant types of plastics identified were polystyrene and  polypropylene. MPs were significantly higher in participants with a greater use  of plastic food containers. A high MP load in the blood (≥ 3 MPs/mL) was  significantly correlated with increased aPTT, C-reactive protein, and fibrinogen.  We identified MPs in human blood, their association with specific lifestyle  factors, and significant alterations in coagulation markers. This underscores the  need for strategies to reduce human exposure to MPs, particularly in relation to  blood coagulation and potential cardiovascular risks.","container-title":"Scientific reports","DOI":"10.1038/s41598-024-81931-9","ISSN":"2045-2322","issue":"1","journalAbbreviation":"Sci Rep","language":"eng","license":"© 2024. The Author(s).","note":"publisher-place: England\nPMID: 39638849 \nPMCID: PMC11621780","page":"30419","title":"Microplastic particles in human blood and their association with coagulation markers.","volume":"14","author":[{"family":"Lee","given":"Dong-Wook"},{"family":"Jung","given":"Jaehak"},{"family":"Park","given":"Seul-Ah"},{"family":"Lee","given":"Yunjeong"},{"family":"Kim","given":"Juyang"},{"family":"Han","given":"Changwoo"},{"family":"Kim","given":"Hwan-Cheol"},{"family":"Lee","given":"Joon Hee"},{"family":"Hong","given":"Yun-Chul"}],"issued":{"date-parts":[["2024",12,6]]}}}],"schema":"https://github.com/citation-style-language/schema/raw/master/csl-citation.json"} </w:instrText>
            </w:r>
            <w:r w:rsidR="009A1858">
              <w:rPr>
                <w:rFonts w:cstheme="minorHAnsi"/>
                <w:sz w:val="20"/>
              </w:rPr>
              <w:fldChar w:fldCharType="separate"/>
            </w:r>
            <w:r w:rsidR="0062509B" w:rsidRPr="0062509B">
              <w:rPr>
                <w:rFonts w:cs="Arial"/>
                <w:sz w:val="20"/>
                <w:vertAlign w:val="superscript"/>
              </w:rPr>
              <w:t>109</w:t>
            </w:r>
            <w:r w:rsidR="009A1858">
              <w:rPr>
                <w:rFonts w:cstheme="minorHAnsi"/>
                <w:sz w:val="20"/>
              </w:rPr>
              <w:fldChar w:fldCharType="end"/>
            </w:r>
          </w:p>
        </w:tc>
        <w:tc>
          <w:tcPr>
            <w:tcW w:w="5245" w:type="dxa"/>
            <w:vAlign w:val="top"/>
          </w:tcPr>
          <w:p w14:paraId="778C7B97"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Mean number of particles:</w:t>
            </w:r>
            <w:r w:rsidRPr="00A176CB">
              <w:rPr>
                <w:rFonts w:asciiTheme="minorHAnsi" w:hAnsiTheme="minorHAnsi" w:cstheme="minorHAnsi"/>
                <w:sz w:val="20"/>
              </w:rPr>
              <w:t xml:space="preserve"> 4.2 particles/mL</w:t>
            </w:r>
          </w:p>
          <w:p w14:paraId="636E3BAD"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shape and size</w:t>
            </w:r>
            <w:r w:rsidRPr="00A176CB">
              <w:rPr>
                <w:rFonts w:asciiTheme="minorHAnsi" w:hAnsiTheme="minorHAnsi" w:cstheme="minorHAnsi"/>
                <w:sz w:val="20"/>
              </w:rPr>
              <w:t xml:space="preserve">: 5 μm and above; 20 to 50 μm was the most common. Fragment and fibre shaped particles were found. </w:t>
            </w:r>
          </w:p>
          <w:p w14:paraId="13F1BCD8" w14:textId="5D3AEA9A" w:rsid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cstheme="minorHAnsi"/>
                <w:sz w:val="20"/>
              </w:rPr>
            </w:pPr>
            <w:r w:rsidRPr="00A176CB">
              <w:rPr>
                <w:rFonts w:asciiTheme="minorHAnsi" w:hAnsiTheme="minorHAnsi" w:cstheme="minorHAnsi"/>
                <w:b/>
                <w:bCs/>
                <w:sz w:val="20"/>
              </w:rPr>
              <w:t>Polymer types</w:t>
            </w:r>
            <w:r w:rsidRPr="00A176CB">
              <w:rPr>
                <w:rFonts w:asciiTheme="minorHAnsi" w:hAnsiTheme="minorHAnsi" w:cstheme="minorHAnsi"/>
                <w:sz w:val="20"/>
              </w:rPr>
              <w:t>: PP, PE, PET, PS, PA</w:t>
            </w:r>
          </w:p>
          <w:p w14:paraId="16F44460" w14:textId="3BE677B8" w:rsidR="00952E25" w:rsidRPr="00A176CB" w:rsidRDefault="00952E25"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0"/>
              </w:rPr>
            </w:pPr>
            <w:r>
              <w:rPr>
                <w:rFonts w:asciiTheme="minorHAnsi" w:hAnsiTheme="minorHAnsi" w:cstheme="minorHAnsi"/>
                <w:sz w:val="20"/>
              </w:rPr>
              <w:t>Note: particle size larger than plausible</w:t>
            </w:r>
          </w:p>
        </w:tc>
      </w:tr>
      <w:tr w:rsidR="00B63151" w:rsidRPr="00EB0A9D" w14:paraId="1A1598CC" w14:textId="77777777" w:rsidTr="007164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bottom w:val="single" w:sz="4" w:space="0" w:color="auto"/>
            </w:tcBorders>
            <w:shd w:val="clear" w:color="auto" w:fill="EBECED" w:themeFill="text2"/>
            <w:vAlign w:val="top"/>
          </w:tcPr>
          <w:p w14:paraId="136EB6A2" w14:textId="77777777" w:rsidR="00A176CB" w:rsidRPr="00A176CB" w:rsidRDefault="00A176CB" w:rsidP="00716449">
            <w:pPr>
              <w:spacing w:before="60" w:line="276" w:lineRule="auto"/>
              <w:rPr>
                <w:rFonts w:asciiTheme="minorHAnsi" w:hAnsiTheme="minorHAnsi" w:cstheme="minorHAnsi"/>
                <w:sz w:val="20"/>
              </w:rPr>
            </w:pPr>
          </w:p>
        </w:tc>
        <w:tc>
          <w:tcPr>
            <w:tcW w:w="2409" w:type="dxa"/>
            <w:shd w:val="clear" w:color="auto" w:fill="EBECED" w:themeFill="text2"/>
            <w:vAlign w:val="top"/>
          </w:tcPr>
          <w:p w14:paraId="19612FC8" w14:textId="32C2900E"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s detected in all 101 blood samples</w:t>
            </w:r>
          </w:p>
          <w:p w14:paraId="4072D7B5"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Py-GC/MS</w:t>
            </w:r>
          </w:p>
          <w:p w14:paraId="10CA229C" w14:textId="60C2DD64"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not stated</w:t>
            </w:r>
            <w:r w:rsidR="00A85268">
              <w:rPr>
                <w:rFonts w:cstheme="minorHAnsi"/>
                <w:sz w:val="20"/>
              </w:rPr>
              <w:fldChar w:fldCharType="begin"/>
            </w:r>
            <w:r w:rsidR="00DC3B3B">
              <w:rPr>
                <w:rFonts w:asciiTheme="minorHAnsi" w:hAnsiTheme="minorHAnsi" w:cstheme="minorHAnsi"/>
                <w:sz w:val="20"/>
              </w:rPr>
              <w:instrText xml:space="preserve"> ADDIN ZOTERO_ITEM CSL_CITATION {"citationID":"t3xXpXY3","properties":{"formattedCitation":"\\super 187\\nosupersub{}","plainCitation":"187","noteIndex":0},"citationItems":[{"id":"4rIbDf27/gTvRZFf0","uris":["http://zotero.org/users/local/jcdQBMLc/items/AIVUVIJE"],"itemData":{"id":1647,"type":"article-journal","abstract":"BACKGROUND: Microplastics, widely present in the environment, are implicated in disease pathogenesis through oxidative stress and immune modulation. Prevailing  research, primarily based on animal and cell studies, falls short in elucidating  microplastics' impact on human cardiovascular health. This cross-sectional study  detected blood microplastic concentrations in patients presenting with chest pain  using pyrolysis-gas chromatography/mass spectrometry and evaluating inflammatory  and immune markers through flow cytometry, to explore the potential effects of  microplastic on acute coronary syndrome. RESULTS: The study included 101  participants, comprising 19 controls and 82 acute coronary syndrome cases.  Notably, acute coronary syndrome patients exhibited elevated microplastic  concentrations, with those suffering from acute myocardial infarction presenting  higher loads compared to those with unstable angina. Furthermore, patients at  intermediate to high risk of coronary artery disease displayed significantly  higher microplastic accumulations than their low-risk counterparts. A significant  relationship was observed between increased microplastic levels and enhanced IL-6  and IL-12p70 contents, alongside elevated B lymphocyte and natural killer cell  counts. CONCLUSION: These results suggest an association between microplastics  and both vascular pathology complexity and immunoinflammatory response in acute  coronary syndrome, underscoring the critical need for targeted research to  delineate the mechanisms of this association. HIGHLIGHTS: 1 Blood microplastic  levels escalate from angiographic patency, to angina patients, peaking in  myocardial infarction patients. 2 Microplastics in acute coronary syndrome  patients are predominantly PE, followed by PVC, PS, and PP. 3 Microplastics may  induce immune cell-associated inflammatory responses in acute coronary syndrome  patients.","container-title":"Particle and fibre toxicology","DOI":"10.1186/s12989-024-00596-4","ISSN":"1743-8977","issue":"1","journalAbbreviation":"Part Fibre Toxicol","language":"eng","license":"© 2024. The Author(s).","note":"publisher-place: England\nPMID: 39164741 \nPMCID: PMC11337598","page":"34","title":"Microplastics are associated with elevated atherosclerotic risk and increased vascular complexity in acute coronary syndrome patients.","volume":"21","author":[{"family":"Yang","given":"Yunxiao"},{"family":"Zhang","given":"Feng"},{"family":"Jiang","given":"Zhili"},{"family":"Du","given":"Zhiyong"},{"family":"Liu","given":"Sheng"},{"family":"Zhang","given":"Ming"},{"family":"Jin","given":"Yanyan"},{"family":"Qin","given":"Yanwen"},{"family":"Yang","given":"Xiubin"},{"family":"Wang","given":"Chenggang"},{"family":"Gao","given":"Hai"}],"issued":{"date-parts":[["2024",8,21]]}}}],"schema":"https://github.com/citation-style-language/schema/raw/master/csl-citation.json"} </w:instrText>
            </w:r>
            <w:r w:rsidR="00A85268">
              <w:rPr>
                <w:rFonts w:cstheme="minorHAnsi"/>
                <w:sz w:val="20"/>
              </w:rPr>
              <w:fldChar w:fldCharType="separate"/>
            </w:r>
            <w:r w:rsidR="0062509B" w:rsidRPr="0062509B">
              <w:rPr>
                <w:rFonts w:cs="Arial"/>
                <w:sz w:val="20"/>
                <w:vertAlign w:val="superscript"/>
              </w:rPr>
              <w:t>187</w:t>
            </w:r>
            <w:r w:rsidR="00A85268">
              <w:rPr>
                <w:rFonts w:cstheme="minorHAnsi"/>
                <w:sz w:val="20"/>
              </w:rPr>
              <w:fldChar w:fldCharType="end"/>
            </w:r>
          </w:p>
        </w:tc>
        <w:tc>
          <w:tcPr>
            <w:tcW w:w="5245" w:type="dxa"/>
            <w:shd w:val="clear" w:color="auto" w:fill="EBECED" w:themeFill="text2"/>
            <w:vAlign w:val="top"/>
          </w:tcPr>
          <w:p w14:paraId="359E64B5"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Average concentration of particles:</w:t>
            </w:r>
            <w:r w:rsidRPr="00A176CB">
              <w:rPr>
                <w:rFonts w:asciiTheme="minorHAnsi" w:hAnsiTheme="minorHAnsi" w:cstheme="minorHAnsi"/>
                <w:sz w:val="20"/>
              </w:rPr>
              <w:t xml:space="preserve"> 150.08 μg/g blood</w:t>
            </w:r>
          </w:p>
          <w:p w14:paraId="188A49C6"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shape and size</w:t>
            </w:r>
            <w:r w:rsidRPr="00A176CB">
              <w:rPr>
                <w:rFonts w:asciiTheme="minorHAnsi" w:hAnsiTheme="minorHAnsi" w:cstheme="minorHAnsi"/>
                <w:sz w:val="20"/>
              </w:rPr>
              <w:t>: not stated</w:t>
            </w:r>
          </w:p>
          <w:p w14:paraId="0C3CF87D" w14:textId="34CA1848"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rPr>
            </w:pPr>
            <w:r w:rsidRPr="00A176CB">
              <w:rPr>
                <w:rFonts w:asciiTheme="minorHAnsi" w:hAnsiTheme="minorHAnsi" w:cstheme="minorHAnsi"/>
                <w:b/>
                <w:bCs/>
                <w:sz w:val="20"/>
              </w:rPr>
              <w:t>Polymer types</w:t>
            </w:r>
            <w:r w:rsidRPr="00A176CB">
              <w:rPr>
                <w:rFonts w:asciiTheme="minorHAnsi" w:hAnsiTheme="minorHAnsi" w:cstheme="minorHAnsi"/>
                <w:sz w:val="20"/>
              </w:rPr>
              <w:t>: PE, PVC, PP, PS, PA66</w:t>
            </w:r>
          </w:p>
        </w:tc>
      </w:tr>
      <w:tr w:rsidR="00132C70" w:rsidRPr="00EB0A9D" w14:paraId="2DECDF24" w14:textId="77777777" w:rsidTr="007164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bottom w:val="nil"/>
            </w:tcBorders>
            <w:vAlign w:val="top"/>
          </w:tcPr>
          <w:p w14:paraId="4993853A" w14:textId="77777777" w:rsidR="00A176CB" w:rsidRPr="00A176CB" w:rsidRDefault="00A176CB" w:rsidP="00716449">
            <w:pPr>
              <w:spacing w:before="60" w:line="276" w:lineRule="auto"/>
              <w:rPr>
                <w:rFonts w:asciiTheme="minorHAnsi" w:hAnsiTheme="minorHAnsi" w:cstheme="minorHAnsi"/>
                <w:sz w:val="20"/>
              </w:rPr>
            </w:pPr>
          </w:p>
        </w:tc>
        <w:tc>
          <w:tcPr>
            <w:tcW w:w="2409" w:type="dxa"/>
            <w:vAlign w:val="top"/>
          </w:tcPr>
          <w:p w14:paraId="3B6AE7F9" w14:textId="615B2FCE"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s detected in at least 105 of the 110 blood samples (likely all though this is not stated explicitly)</w:t>
            </w:r>
          </w:p>
          <w:p w14:paraId="0F521680"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Py-GC/MS</w:t>
            </w:r>
          </w:p>
          <w:p w14:paraId="5B35D436" w14:textId="7C720E90"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not stated</w:t>
            </w:r>
            <w:r w:rsidR="00A85268">
              <w:rPr>
                <w:rFonts w:cstheme="minorHAnsi"/>
                <w:sz w:val="20"/>
              </w:rPr>
              <w:fldChar w:fldCharType="begin"/>
            </w:r>
            <w:r w:rsidR="00DC3B3B">
              <w:rPr>
                <w:rFonts w:asciiTheme="minorHAnsi" w:hAnsiTheme="minorHAnsi" w:cstheme="minorHAnsi"/>
                <w:sz w:val="20"/>
              </w:rPr>
              <w:instrText xml:space="preserve"> ADDIN ZOTERO_ITEM CSL_CITATION {"citationID":"quh10Gte","properties":{"formattedCitation":"\\super 186\\nosupersub{}","plainCitation":"186","noteIndex":0},"citationItems":[{"id":"4rIbDf27/K2nXi3Vs","uris":["http://zotero.org/users/local/jcdQBMLc/items/8MWW8G9P"],"itemData":{"id":2252,"type":"article-journal","abstract":"Microplastics and nanoplastics (MNPs) have implicated in cardiovascular disease in preclinical studies. Our objective is to investigate the relationship between  MNPs in the coronary arteries and major adverse cardiac events (MACE) in patients  with myocardial infarction (MI).We conducted a prospective observational study  involving patients undergoing coronary angiography for MI. Coronary blood samples  were analyzed for the presence of MNPs using pyrolysis-gas chromatography-mass  spectrometry. A total of 142 patients were enrolled, with 110 completing a  31.5-month follow-up. Among them, 48 (43.6 %) had detectable polystyrene, 79  (71.8 %) had polyethylene, 105 (95.4 %) had polyvinyl chloride (PVC), and 68  (61.8 %) had polyamide 66 in their coronary blood. PVC concentration was higher  in patients who experienced MACE. Furthermore, PVC levels were positively  associated with proinflammatory factors (IL-1β, IL-6, IL-18, and TNF-α), and  associated with higher odds of MACE (OR: 1.090, 95 %CI: 1.032-1.1523, P = 0.002).  Notably, for each 10-unit increase in PVC, there was a 1.374-fold increase in the  risk of MACE (OR=2.374, 95 %CI: 1.366-4.128, P = 0.002). Additionally, we  collected blood and thrombus samples from an additional 21 MI patients, finding  that PVC levels in coronary thrombi were positively correlated with inflammatory  markers and monocyte/macrophage infiltration.","container-title":"Journal of hazardous materials","DOI":"10.1016/j.jhazmat.2025.137624","ISSN":"1873-3336 0304-3894","journalAbbreviation":"J Hazard Mater","language":"eng","license":"Copyright © 2025 The Authors. Published by Elsevier B.V. All rights reserved.","note":"publisher-place: Netherlands\nPMID: 40007360","page":"137624","title":"Microplastics and nanoplastics increase major adverse cardiac events in patients with myocardial infarction.","volume":"489","author":[{"family":"Zhang","given":"Yun"},{"family":"Gao","given":"Qianhui"},{"family":"Gao","given":"Qiang"},{"family":"Xu","given":"Mingcheng"},{"family":"Fang","given":"Ning"},{"family":"Mu","given":"Lin"},{"family":"Han","given":"Xuejie"},{"family":"Yu","given":"Hui"},{"family":"Zhang","given":"Song"},{"family":"Li","given":"Yue"},{"family":"Gong","given":"Yongtai"}],"issued":{"date-parts":[["2025",6,5]]}}}],"schema":"https://github.com/citation-style-language/schema/raw/master/csl-citation.json"} </w:instrText>
            </w:r>
            <w:r w:rsidR="00A85268">
              <w:rPr>
                <w:rFonts w:cstheme="minorHAnsi"/>
                <w:sz w:val="20"/>
              </w:rPr>
              <w:fldChar w:fldCharType="separate"/>
            </w:r>
            <w:r w:rsidR="0062509B" w:rsidRPr="0062509B">
              <w:rPr>
                <w:rFonts w:cs="Arial"/>
                <w:sz w:val="20"/>
                <w:vertAlign w:val="superscript"/>
              </w:rPr>
              <w:t>186</w:t>
            </w:r>
            <w:r w:rsidR="00A85268">
              <w:rPr>
                <w:rFonts w:cstheme="minorHAnsi"/>
                <w:sz w:val="20"/>
              </w:rPr>
              <w:fldChar w:fldCharType="end"/>
            </w:r>
          </w:p>
        </w:tc>
        <w:tc>
          <w:tcPr>
            <w:tcW w:w="5245" w:type="dxa"/>
            <w:vAlign w:val="top"/>
          </w:tcPr>
          <w:p w14:paraId="3B1AFFCC"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 xml:space="preserve">Mean concentration: </w:t>
            </w:r>
            <w:r w:rsidRPr="00A176CB">
              <w:rPr>
                <w:rFonts w:asciiTheme="minorHAnsi" w:hAnsiTheme="minorHAnsi" w:cstheme="minorHAnsi"/>
                <w:sz w:val="20"/>
              </w:rPr>
              <w:t>PS: 2.47 ± 6.38 mg/kg;</w:t>
            </w:r>
          </w:p>
          <w:p w14:paraId="15D40955"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PE: 45.61 ± 26.25 mg/kg; PVC: 10.1 ± 7.7 mg/kg; PA66: 20.89 ± 12.87 mg/kg</w:t>
            </w:r>
          </w:p>
          <w:p w14:paraId="0276BBA7"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shape and size</w:t>
            </w:r>
            <w:r w:rsidRPr="00A176CB">
              <w:rPr>
                <w:rFonts w:asciiTheme="minorHAnsi" w:hAnsiTheme="minorHAnsi" w:cstheme="minorHAnsi"/>
                <w:sz w:val="20"/>
              </w:rPr>
              <w:t>: not stated</w:t>
            </w:r>
          </w:p>
          <w:p w14:paraId="2009AADF" w14:textId="48123FF9"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0"/>
              </w:rPr>
            </w:pPr>
            <w:r w:rsidRPr="00A176CB">
              <w:rPr>
                <w:rFonts w:asciiTheme="minorHAnsi" w:hAnsiTheme="minorHAnsi" w:cstheme="minorHAnsi"/>
                <w:b/>
                <w:bCs/>
                <w:sz w:val="20"/>
              </w:rPr>
              <w:t>Polymer types</w:t>
            </w:r>
            <w:r w:rsidRPr="00A176CB">
              <w:rPr>
                <w:rFonts w:asciiTheme="minorHAnsi" w:hAnsiTheme="minorHAnsi" w:cstheme="minorHAnsi"/>
                <w:sz w:val="20"/>
              </w:rPr>
              <w:t>: PS, PE, PVC, PMMA, PA6, PP, PA66</w:t>
            </w:r>
          </w:p>
        </w:tc>
      </w:tr>
      <w:tr w:rsidR="00132C70" w:rsidRPr="00EB0A9D" w14:paraId="2433A224" w14:textId="77777777" w:rsidTr="007164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bottom w:val="nil"/>
            </w:tcBorders>
            <w:shd w:val="clear" w:color="auto" w:fill="EBECED" w:themeFill="text2"/>
            <w:vAlign w:val="top"/>
          </w:tcPr>
          <w:p w14:paraId="286F7BEE" w14:textId="77777777" w:rsidR="00A176CB" w:rsidRPr="00A176CB" w:rsidRDefault="00A176CB" w:rsidP="00716449">
            <w:pPr>
              <w:spacing w:before="60" w:line="276" w:lineRule="auto"/>
              <w:rPr>
                <w:rFonts w:asciiTheme="minorHAnsi" w:hAnsiTheme="minorHAnsi" w:cstheme="minorHAnsi"/>
                <w:sz w:val="20"/>
              </w:rPr>
            </w:pPr>
          </w:p>
        </w:tc>
        <w:tc>
          <w:tcPr>
            <w:tcW w:w="2409" w:type="dxa"/>
            <w:shd w:val="clear" w:color="auto" w:fill="EBECED" w:themeFill="text2"/>
            <w:vAlign w:val="top"/>
          </w:tcPr>
          <w:p w14:paraId="57F20FEF" w14:textId="672F8C5F"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24/30 thrombi samples from cardiovascular patients </w:t>
            </w:r>
          </w:p>
          <w:p w14:paraId="7C5A1FAF" w14:textId="07CC8F91"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Py-GC/MS and LD</w:t>
            </w:r>
            <w:r w:rsidR="00112A36">
              <w:rPr>
                <w:rFonts w:asciiTheme="minorHAnsi" w:hAnsiTheme="minorHAnsi" w:cstheme="minorHAnsi"/>
                <w:sz w:val="20"/>
              </w:rPr>
              <w:t>-</w:t>
            </w:r>
            <w:r w:rsidRPr="00A176CB">
              <w:rPr>
                <w:rFonts w:asciiTheme="minorHAnsi" w:hAnsiTheme="minorHAnsi" w:cstheme="minorHAnsi"/>
                <w:sz w:val="20"/>
              </w:rPr>
              <w:t>IR</w:t>
            </w:r>
          </w:p>
          <w:p w14:paraId="287E70F1" w14:textId="4789FD4A"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 xml:space="preserve">LOD: Varied </w:t>
            </w:r>
            <w:r w:rsidR="002A6480">
              <w:rPr>
                <w:rFonts w:asciiTheme="minorHAnsi" w:hAnsiTheme="minorHAnsi" w:cstheme="minorHAnsi"/>
                <w:sz w:val="20"/>
              </w:rPr>
              <w:t>–</w:t>
            </w:r>
            <w:r w:rsidRPr="00A176CB">
              <w:rPr>
                <w:rFonts w:asciiTheme="minorHAnsi" w:hAnsiTheme="minorHAnsi" w:cstheme="minorHAnsi"/>
                <w:sz w:val="20"/>
              </w:rPr>
              <w:t xml:space="preserve"> LOD</w:t>
            </w:r>
            <w:r w:rsidR="002A6480">
              <w:rPr>
                <w:rFonts w:asciiTheme="minorHAnsi" w:hAnsiTheme="minorHAnsi" w:cstheme="minorHAnsi"/>
                <w:sz w:val="20"/>
              </w:rPr>
              <w:t xml:space="preserve"> and </w:t>
            </w:r>
            <w:r w:rsidRPr="00A176CB">
              <w:rPr>
                <w:rFonts w:asciiTheme="minorHAnsi" w:hAnsiTheme="minorHAnsi" w:cstheme="minorHAnsi"/>
                <w:sz w:val="20"/>
              </w:rPr>
              <w:t>LOQ were determined to be three and ten times of the procedural blank signal for each polymer, respectively</w:t>
            </w:r>
            <w:r w:rsidR="00A85268">
              <w:rPr>
                <w:rFonts w:cstheme="minorHAnsi"/>
                <w:sz w:val="20"/>
              </w:rPr>
              <w:fldChar w:fldCharType="begin"/>
            </w:r>
            <w:r w:rsidR="00DC3B3B">
              <w:rPr>
                <w:rFonts w:asciiTheme="minorHAnsi" w:hAnsiTheme="minorHAnsi" w:cstheme="minorHAnsi"/>
                <w:sz w:val="20"/>
              </w:rPr>
              <w:instrText xml:space="preserve"> ADDIN ZOTERO_ITEM CSL_CITATION {"citationID":"xZ0E7gBR","properties":{"formattedCitation":"\\super 432\\nosupersub{}","plainCitation":"432","noteIndex":0},"citationItems":[{"id":"4rIbDf27/mcOU0QhE","uris":["http://zotero.org/users/local/jcdQBMLc/items/XX7U9LSH"],"itemData":{"id":1409,"type":"article-journal","abstract":"BACKGROUND: Microplastic (MP) pollution has emerged as a significant environmental concern worldwide. While extensive research has focused on their  presence in marine organisms and ecosystems, their potential impact on human  health, particularly on the circulatory system, remains understudied. This  project aimed to identify and quantify the mass concentrations, polymer types,  and physical properties of MPs in human thrombi surgically retrieved from both  arterial and venous systems at three anatomically distinct sites, namely,  cerebral arteries in the brain, coronary arteries in the heart, and deep veins in  the lower extremities. Furthermore, this study aimed to investigate the potential  association between the levels of MPs and disease severity. METHODS: Thrombus  samples were collected from 30 patients who underwent thrombectomy procedures due  to ischaemic stroke (IS), myocardial infarction (MI), or deep vein thrombosis  (DVT). Pyrolysis-gas chromatography mass spectrometry (Py-GC/MS) was employed to  identify and quantify the mass concentrations of the MPs. Laser direct infrared  (LDIR) spectroscopy and scanning electron microscopy (SEM) were used to analyse  the physical properties of the MPs. Demographic and clinical information were  also examined. A rigorous quality control system was used to eliminate potential  environmental contamination. FINDINGS: MPs were detected by Py-GC/MS in 80%  (24/30) of the thrombi obtained from patients with IS, MI, or DVT, with median  concentrations of 61.75 μg/g, 141.80 μg/g, and 69.62 μg/g, respectively. Among  the 10 target types of MP polymers, polyamide 66 (PA66), polyvinyl chloride  (PVC), and polyethylene (PE) were identified. Further analyses suggested that  higher concentrations of MPs may be associated with greater disease severity  (adjusted β = 7.72, 95% CI: 2.01-13.43, p &lt; 0.05). The level of D-dimer in the  MP-detected group was significantly higher than that in the MP-undetected group  (8.3 ± 1.5 μg/L vs 6.6 ± 0.5 μg/L, p &lt; 0.001). Additionally, LDIR analysis showed  that PE was dominant among the 15 types of identified MPs, accounting for 53.6%  of all MPs, with a mean diameter of 35.6 μm. The shapes of the polymers detected  using LDIR and SEM were found to be heterogeneous. INTERPRETATION: This study  presents both qualitative and quantitative evidence of the presence of MPs, and  their mass concentrations, polymer types, and physical properties in thrombotic  diseases through the use of multimodal detection methods. Higher concentrations  of MPs may be associated with increased disease severity. Future research with a  larger sample size is urgently needed to identify the sources of exposure and  validate the observed trends in the study. FUNDING: This study was funded by the  SUMC Scientific Research Initiation Grant (SRIG, No. 009-510858038), Postdoctoral  Research Initiation Grant (No. 202205230031-3), and the 2020 Li Ka Shing  Foundation Cross-Disciplinary Research Grant (No. 2020LKSFG02C).","container-title":"EBioMedicine","DOI":"10.1016/j.ebiom.2024.105118","ISSN":"2352-3964","journalAbbreviation":"EBioMedicine","language":"eng","license":"Copyright © 2024 The Author(s). Published by Elsevier B.V. All rights reserved.","note":"publisher-place: Netherlands\nPMID: 38614011 \nPMCID: PMC11021838","page":"105118","title":"Multimodal detection and analysis of microplastics in human thrombi from multiple anatomically distinct sites.","volume":"103","author":[{"family":"Wang","given":"Tingting"},{"family":"Yi","given":"Zhiheng"},{"family":"Liu","given":"Xiaoqiang"},{"family":"Cai","given":"Yuxin"},{"family":"Huang","given":"Xianxi"},{"family":"Fang","given":"Jingnian"},{"family":"Shen","given":"Ronghuai"},{"family":"Lu","given":"Weikun"},{"family":"Xiao","given":"Yingxiu"},{"family":"Zhuang","given":"Weiduan"},{"family":"Guo","given":"Shaowei"}],"issued":{"date-parts":[["2024",5]]}}}],"schema":"https://github.com/citation-style-language/schema/raw/master/csl-citation.json"} </w:instrText>
            </w:r>
            <w:r w:rsidR="00A85268">
              <w:rPr>
                <w:rFonts w:cstheme="minorHAnsi"/>
                <w:sz w:val="20"/>
              </w:rPr>
              <w:fldChar w:fldCharType="separate"/>
            </w:r>
            <w:r w:rsidR="00695A2C" w:rsidRPr="00695A2C">
              <w:rPr>
                <w:rFonts w:cs="Arial"/>
                <w:sz w:val="20"/>
                <w:vertAlign w:val="superscript"/>
              </w:rPr>
              <w:t>432</w:t>
            </w:r>
            <w:r w:rsidR="00A85268">
              <w:rPr>
                <w:rFonts w:cstheme="minorHAnsi"/>
                <w:sz w:val="20"/>
              </w:rPr>
              <w:fldChar w:fldCharType="end"/>
            </w:r>
          </w:p>
        </w:tc>
        <w:tc>
          <w:tcPr>
            <w:tcW w:w="5245" w:type="dxa"/>
            <w:shd w:val="clear" w:color="auto" w:fill="EBECED" w:themeFill="text2"/>
            <w:vAlign w:val="top"/>
          </w:tcPr>
          <w:p w14:paraId="15BF847A"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Average concentration of particles:</w:t>
            </w:r>
            <w:r w:rsidRPr="00A176CB">
              <w:rPr>
                <w:rFonts w:asciiTheme="minorHAnsi" w:hAnsiTheme="minorHAnsi" w:cstheme="minorHAnsi"/>
                <w:sz w:val="20"/>
              </w:rPr>
              <w:t xml:space="preserve"> 91.05 μg/g</w:t>
            </w:r>
          </w:p>
          <w:p w14:paraId="6F49F543" w14:textId="6ED96B0A"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shape and size</w:t>
            </w:r>
            <w:r w:rsidRPr="00A176CB">
              <w:rPr>
                <w:rFonts w:asciiTheme="minorHAnsi" w:hAnsiTheme="minorHAnsi" w:cstheme="minorHAnsi"/>
                <w:sz w:val="20"/>
              </w:rPr>
              <w:t>: 84</w:t>
            </w:r>
            <w:r w:rsidR="002B205C">
              <w:rPr>
                <w:rFonts w:asciiTheme="minorHAnsi" w:hAnsiTheme="minorHAnsi" w:cstheme="minorHAnsi"/>
                <w:sz w:val="20"/>
              </w:rPr>
              <w:t xml:space="preserve"> percent</w:t>
            </w:r>
            <w:r w:rsidRPr="00A176CB">
              <w:rPr>
                <w:rFonts w:asciiTheme="minorHAnsi" w:hAnsiTheme="minorHAnsi" w:cstheme="minorHAnsi"/>
                <w:sz w:val="20"/>
              </w:rPr>
              <w:t xml:space="preserve"> of polymers ranged between 20 to 50 μm</w:t>
            </w:r>
          </w:p>
          <w:p w14:paraId="190A7720" w14:textId="77777777" w:rsid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cstheme="minorHAnsi"/>
                <w:sz w:val="20"/>
              </w:rPr>
            </w:pPr>
            <w:r w:rsidRPr="00A176CB">
              <w:rPr>
                <w:rFonts w:asciiTheme="minorHAnsi" w:hAnsiTheme="minorHAnsi" w:cstheme="minorHAnsi"/>
                <w:b/>
                <w:bCs/>
                <w:sz w:val="20"/>
              </w:rPr>
              <w:t>Polymer types</w:t>
            </w:r>
            <w:r w:rsidRPr="00A176CB">
              <w:rPr>
                <w:rFonts w:asciiTheme="minorHAnsi" w:hAnsiTheme="minorHAnsi" w:cstheme="minorHAnsi"/>
                <w:sz w:val="20"/>
              </w:rPr>
              <w:t>: PA66, PVC, PE</w:t>
            </w:r>
          </w:p>
          <w:p w14:paraId="03530D58" w14:textId="4188C45E" w:rsidR="00952E25" w:rsidRPr="00A176CB" w:rsidRDefault="00952E25"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rPr>
            </w:pPr>
            <w:r>
              <w:rPr>
                <w:rFonts w:asciiTheme="minorHAnsi" w:hAnsiTheme="minorHAnsi" w:cstheme="minorHAnsi"/>
                <w:sz w:val="20"/>
              </w:rPr>
              <w:t>Note: particle size larger than plausible</w:t>
            </w:r>
          </w:p>
        </w:tc>
      </w:tr>
      <w:tr w:rsidR="00132C70" w:rsidRPr="00EB0A9D" w14:paraId="1195E0FD" w14:textId="77777777" w:rsidTr="00311BE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bottom w:val="single" w:sz="4" w:space="0" w:color="auto"/>
            </w:tcBorders>
            <w:vAlign w:val="top"/>
          </w:tcPr>
          <w:p w14:paraId="1D1AF42A" w14:textId="77777777" w:rsidR="00A176CB" w:rsidRPr="00A176CB" w:rsidRDefault="00A176CB" w:rsidP="00716449">
            <w:pPr>
              <w:spacing w:before="60" w:line="276" w:lineRule="auto"/>
              <w:rPr>
                <w:rFonts w:asciiTheme="minorHAnsi" w:hAnsiTheme="minorHAnsi" w:cstheme="minorHAnsi"/>
                <w:sz w:val="20"/>
              </w:rPr>
            </w:pPr>
          </w:p>
        </w:tc>
        <w:tc>
          <w:tcPr>
            <w:tcW w:w="2409" w:type="dxa"/>
            <w:vAlign w:val="top"/>
          </w:tcPr>
          <w:p w14:paraId="2E15A86E" w14:textId="298CBF44" w:rsidR="00A176CB" w:rsidRPr="00A176CB" w:rsidRDefault="00A176CB" w:rsidP="00695DA6">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s detected in fetal or maternal blood; number of samples unclear</w:t>
            </w:r>
          </w:p>
          <w:p w14:paraId="0FEB4E25" w14:textId="77777777" w:rsidR="00A176CB" w:rsidRPr="00A176CB" w:rsidRDefault="00A176CB" w:rsidP="00695DA6">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LD-IR</w:t>
            </w:r>
          </w:p>
          <w:p w14:paraId="60779C59" w14:textId="0EE672A8" w:rsidR="00D3485A" w:rsidRDefault="00A176CB" w:rsidP="00695DA6">
            <w:pPr>
              <w:widowControl w:val="0"/>
              <w:autoSpaceDE w:val="0"/>
              <w:autoSpaceDN w:val="0"/>
              <w:adjustRightInd w:val="0"/>
              <w:spacing w:before="60"/>
              <w:cnfStyle w:val="000000010000" w:firstRow="0" w:lastRow="0" w:firstColumn="0" w:lastColumn="0" w:oddVBand="0" w:evenVBand="0" w:oddHBand="0" w:evenHBand="1" w:firstRowFirstColumn="0" w:firstRowLastColumn="0" w:lastRowFirstColumn="0" w:lastRowLastColumn="0"/>
            </w:pPr>
            <w:r w:rsidRPr="00A176CB">
              <w:rPr>
                <w:rFonts w:asciiTheme="minorHAnsi" w:hAnsiTheme="minorHAnsi" w:cstheme="minorHAnsi"/>
                <w:sz w:val="20"/>
              </w:rPr>
              <w:t>LOD: 20 to 500 µm</w:t>
            </w:r>
            <w:r w:rsidR="00107D92">
              <w:rPr>
                <w:rFonts w:cstheme="minorHAnsi"/>
                <w:sz w:val="20"/>
              </w:rPr>
              <w:fldChar w:fldCharType="begin"/>
            </w:r>
            <w:r w:rsidR="00DC3B3B">
              <w:rPr>
                <w:rFonts w:asciiTheme="minorHAnsi" w:hAnsiTheme="minorHAnsi" w:cstheme="minorHAnsi"/>
                <w:sz w:val="20"/>
              </w:rPr>
              <w:instrText xml:space="preserve"> ADDIN ZOTERO_ITEM CSL_CITATION {"citationID":"xPT7cSa8","properties":{"formattedCitation":"\\super 117\\nosupersub{}","plainCitation":"117","noteIndex":0},"citationItems":[{"id":"4rIbDf27/GKap3srJ","uris":["http://zotero.org/users/local/jcdQBMLc/items/YRY8PF8C"],"itemData":{"id":1634,"type":"article-journal","abstract":"Microplastics (MPs) have been detected in placenta and amniotic fluid, but there is no research on whether MPs exist in the other two fetal appendages: fetal  membrane and umbilical cord. Additionally, the existence of MPs in umbilical vein  blood remains unexplored. Furthermore, it is unclear whether MPs in maternal  blood are associated with those in umbilical vein blood and fetal appendages. In  this study, we selected 12 full-term pregnant people who delivered by cesarean  section, and finally detected 16 kinds of MPs from maternal blood, fetal  appendages, and umbilical vein blood by laser direct infrared (LDIR). Polyamide  accounted for the highest proportion in the six kinds of samples, followed by  Polyurethane. The total MPs median abundance in six kinds of samples were  umbilical cord, maternal blood, fetal membrane, amniotic fluid, placenta and  umbilical vein blood from high to low, and the specific values were 10.397  particles/g, 8.176 particles/g, 6.561 particles/g, 4.795 particles/g, 4.675  particles/g, and 2.726 particles/g respectively. Moreover, more than 90 % of MPs  measured between 20 and 100 μm in diameter. We also found that MPs abundance in  amniotic fluid increased with the increase of maternal age (R=0.64, p=0.025) and  body mass index before pregnancy (r = 0.59, p= 0.049). However, no statistically  significant association was found between lifestyle factors and MPs abundance.  Future studies should aim to expand the sample size for further investigation.","container-title":"Ecotoxicology and environmental safety","DOI":"10.1016/j.ecoenv.2024.117300","ISSN":"1090-2414 0147-6513","journalAbbreviation":"Ecotoxicol Environ Saf","language":"eng","license":"Copyright © 2024 The Authors. Published by Elsevier Inc. All rights reserved.","note":"publisher-place: Netherlands\nPMID: 39509785","page":"117300","title":"Microplastics in maternal blood, fetal appendages, and umbilical vein blood.","volume":"287","author":[{"family":"Sun","given":"Hanxiang"},{"family":"Su","given":"Xiujuan"},{"family":"Mao","given":"Jing"},{"family":"Liu","given":"Yang"},{"family":"Li","given":"Guohua"},{"family":"Du","given":"Qiaoling"}],"issued":{"date-parts":[["2024",11,15]]}}}],"schema":"https://github.com/citation-style-language/schema/raw/master/csl-citation.json"} </w:instrText>
            </w:r>
            <w:r w:rsidR="00107D92">
              <w:rPr>
                <w:rFonts w:cstheme="minorHAnsi"/>
                <w:sz w:val="20"/>
              </w:rPr>
              <w:fldChar w:fldCharType="separate"/>
            </w:r>
            <w:r w:rsidR="0062509B" w:rsidRPr="0062509B">
              <w:rPr>
                <w:rFonts w:cs="Arial"/>
                <w:sz w:val="20"/>
                <w:vertAlign w:val="superscript"/>
              </w:rPr>
              <w:t>117</w:t>
            </w:r>
            <w:r w:rsidR="00107D92">
              <w:rPr>
                <w:rFonts w:cstheme="minorHAnsi"/>
                <w:sz w:val="20"/>
              </w:rPr>
              <w:fldChar w:fldCharType="end"/>
            </w:r>
          </w:p>
          <w:p w14:paraId="51218E2C" w14:textId="67B5E0BD" w:rsidR="00A176CB" w:rsidRPr="00A176CB" w:rsidRDefault="00270AAF" w:rsidP="00695DA6">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Pr>
                <w:rFonts w:cstheme="minorHAnsi"/>
                <w:sz w:val="20"/>
              </w:rPr>
              <w:fldChar w:fldCharType="begin"/>
            </w:r>
            <w:r>
              <w:rPr>
                <w:rFonts w:asciiTheme="minorHAnsi" w:hAnsiTheme="minorHAnsi" w:cstheme="minorHAnsi"/>
                <w:sz w:val="20"/>
              </w:rPr>
              <w:instrText xml:space="preserve"> ADDIN ZOTERO_TEMP </w:instrText>
            </w:r>
            <w:r>
              <w:rPr>
                <w:rFonts w:cstheme="minorHAnsi"/>
                <w:sz w:val="20"/>
              </w:rPr>
              <w:fldChar w:fldCharType="separate"/>
            </w:r>
            <w:r>
              <w:rPr>
                <w:rFonts w:cstheme="minorHAnsi"/>
                <w:sz w:val="20"/>
              </w:rPr>
              <w:fldChar w:fldCharType="end"/>
            </w:r>
          </w:p>
        </w:tc>
        <w:tc>
          <w:tcPr>
            <w:tcW w:w="5245" w:type="dxa"/>
            <w:vAlign w:val="top"/>
          </w:tcPr>
          <w:p w14:paraId="0F5818B0" w14:textId="77777777" w:rsidR="00A176CB" w:rsidRPr="00A176CB" w:rsidRDefault="00A176CB" w:rsidP="00695DA6">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Total number of particles in fetal samples (umbilical cord blood)</w:t>
            </w:r>
            <w:r w:rsidRPr="00A176CB">
              <w:rPr>
                <w:rFonts w:asciiTheme="minorHAnsi" w:hAnsiTheme="minorHAnsi" w:cstheme="minorHAnsi"/>
                <w:sz w:val="20"/>
              </w:rPr>
              <w:t>: 2.726 (95% CI: 1.62, 18.46); abundance by polymer type not provided</w:t>
            </w:r>
          </w:p>
          <w:p w14:paraId="41B7BE3A" w14:textId="77777777" w:rsidR="00A176CB" w:rsidRPr="00A176CB" w:rsidRDefault="00A176CB" w:rsidP="00695DA6">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Total number of particles in maternal samples</w:t>
            </w:r>
            <w:r w:rsidRPr="00A176CB">
              <w:rPr>
                <w:rFonts w:asciiTheme="minorHAnsi" w:hAnsiTheme="minorHAnsi" w:cstheme="minorHAnsi"/>
                <w:sz w:val="20"/>
              </w:rPr>
              <w:t>: 8.176 (95% CI: 13.991, 19.573); abundance by polymer type not provided</w:t>
            </w:r>
          </w:p>
          <w:p w14:paraId="410989F1" w14:textId="12AC2BA7" w:rsidR="00A176CB" w:rsidRPr="00A176CB" w:rsidRDefault="00A176CB" w:rsidP="00695DA6">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size and shape</w:t>
            </w:r>
            <w:r w:rsidRPr="00A176CB">
              <w:rPr>
                <w:rFonts w:asciiTheme="minorHAnsi" w:hAnsiTheme="minorHAnsi" w:cstheme="minorHAnsi"/>
                <w:sz w:val="20"/>
              </w:rPr>
              <w:t>: 90</w:t>
            </w:r>
            <w:r w:rsidR="002B205C">
              <w:rPr>
                <w:rFonts w:asciiTheme="minorHAnsi" w:hAnsiTheme="minorHAnsi" w:cstheme="minorHAnsi"/>
                <w:sz w:val="20"/>
              </w:rPr>
              <w:t xml:space="preserve"> percent</w:t>
            </w:r>
            <w:r w:rsidRPr="00A176CB">
              <w:rPr>
                <w:rFonts w:asciiTheme="minorHAnsi" w:hAnsiTheme="minorHAnsi" w:cstheme="minorHAnsi"/>
                <w:sz w:val="20"/>
              </w:rPr>
              <w:t xml:space="preserve"> &lt;100 µm</w:t>
            </w:r>
          </w:p>
          <w:p w14:paraId="25FDB858" w14:textId="04086E23" w:rsidR="00A176CB" w:rsidRPr="00A176CB" w:rsidRDefault="00A176CB" w:rsidP="00695DA6">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0"/>
              </w:rPr>
            </w:pPr>
            <w:r w:rsidRPr="00A176CB">
              <w:rPr>
                <w:rFonts w:asciiTheme="minorHAnsi" w:hAnsiTheme="minorHAnsi" w:cstheme="minorHAnsi"/>
                <w:b/>
                <w:bCs/>
                <w:sz w:val="20"/>
              </w:rPr>
              <w:t>Polymer types</w:t>
            </w:r>
            <w:r w:rsidRPr="00A176CB">
              <w:rPr>
                <w:rFonts w:asciiTheme="minorHAnsi" w:hAnsiTheme="minorHAnsi" w:cstheme="minorHAnsi"/>
                <w:sz w:val="20"/>
              </w:rPr>
              <w:t>: PA (32 to 63</w:t>
            </w:r>
            <w:r w:rsidR="002B205C">
              <w:rPr>
                <w:rFonts w:asciiTheme="minorHAnsi" w:hAnsiTheme="minorHAnsi" w:cstheme="minorHAnsi"/>
                <w:sz w:val="20"/>
              </w:rPr>
              <w:t xml:space="preserve"> percent</w:t>
            </w:r>
            <w:r w:rsidRPr="00A176CB">
              <w:rPr>
                <w:rFonts w:asciiTheme="minorHAnsi" w:hAnsiTheme="minorHAnsi" w:cstheme="minorHAnsi"/>
                <w:sz w:val="20"/>
              </w:rPr>
              <w:t>), PU (21 to 25</w:t>
            </w:r>
            <w:r w:rsidR="002B205C">
              <w:rPr>
                <w:rFonts w:asciiTheme="minorHAnsi" w:hAnsiTheme="minorHAnsi" w:cstheme="minorHAnsi"/>
                <w:sz w:val="20"/>
              </w:rPr>
              <w:t xml:space="preserve"> percent</w:t>
            </w:r>
            <w:r w:rsidRPr="00A176CB">
              <w:rPr>
                <w:rFonts w:asciiTheme="minorHAnsi" w:hAnsiTheme="minorHAnsi" w:cstheme="minorHAnsi"/>
                <w:sz w:val="20"/>
              </w:rPr>
              <w:t>), PET, CPE, PE, ACR, PP, FKM, PMMA, PVC, BR</w:t>
            </w:r>
          </w:p>
        </w:tc>
      </w:tr>
      <w:tr w:rsidR="00132C70" w:rsidRPr="00EB0A9D" w14:paraId="79CD8FD4" w14:textId="77777777" w:rsidTr="00311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bottom w:val="nil"/>
            </w:tcBorders>
            <w:vAlign w:val="top"/>
          </w:tcPr>
          <w:p w14:paraId="3DE4F54B" w14:textId="68C07C53" w:rsidR="00A176CB" w:rsidRPr="00A176CB" w:rsidRDefault="00A176CB" w:rsidP="00A176CB">
            <w:pPr>
              <w:spacing w:before="60" w:line="276" w:lineRule="auto"/>
              <w:rPr>
                <w:rFonts w:asciiTheme="minorHAnsi" w:hAnsiTheme="minorHAnsi" w:cstheme="minorHAnsi"/>
                <w:sz w:val="20"/>
              </w:rPr>
            </w:pPr>
            <w:r w:rsidRPr="00A176CB">
              <w:rPr>
                <w:rFonts w:asciiTheme="minorHAnsi" w:hAnsiTheme="minorHAnsi" w:cstheme="minorHAnsi"/>
                <w:sz w:val="20"/>
              </w:rPr>
              <w:t>Sputum, nasal</w:t>
            </w:r>
            <w:r w:rsidRPr="00EB0A9D">
              <w:rPr>
                <w:rFonts w:asciiTheme="minorHAnsi" w:hAnsiTheme="minorHAnsi" w:cstheme="minorHAnsi"/>
                <w:sz w:val="20"/>
              </w:rPr>
              <w:t xml:space="preserve"> </w:t>
            </w:r>
            <w:r w:rsidRPr="00A176CB">
              <w:rPr>
                <w:rFonts w:asciiTheme="minorHAnsi" w:hAnsiTheme="minorHAnsi" w:cstheme="minorHAnsi"/>
                <w:sz w:val="20"/>
              </w:rPr>
              <w:t>lavage, bronchoalveolar lavage, or pleural fluid (upper and lower airways)</w:t>
            </w:r>
          </w:p>
          <w:p w14:paraId="13A31E9B" w14:textId="77777777" w:rsidR="00A176CB" w:rsidRPr="00A176CB" w:rsidRDefault="00A176CB" w:rsidP="00A176CB">
            <w:pPr>
              <w:spacing w:before="60" w:line="276" w:lineRule="auto"/>
              <w:ind w:left="425"/>
              <w:rPr>
                <w:rFonts w:asciiTheme="minorHAnsi" w:hAnsiTheme="minorHAnsi" w:cstheme="minorHAnsi"/>
                <w:sz w:val="20"/>
              </w:rPr>
            </w:pPr>
          </w:p>
        </w:tc>
        <w:tc>
          <w:tcPr>
            <w:tcW w:w="2409" w:type="dxa"/>
            <w:vAlign w:val="top"/>
          </w:tcPr>
          <w:p w14:paraId="73D9EA69" w14:textId="4143FD3E"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all 13 sputum samples, 11 BALF, 10 pleural fluid samples </w:t>
            </w:r>
          </w:p>
          <w:p w14:paraId="0A02B0A3" w14:textId="7B830D2A"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µRaman spectroscopy and SEM/EDS</w:t>
            </w:r>
            <w:r w:rsidR="00695DA6">
              <w:rPr>
                <w:rFonts w:cstheme="minorHAnsi"/>
                <w:sz w:val="20"/>
              </w:rPr>
              <w:fldChar w:fldCharType="begin"/>
            </w:r>
            <w:r w:rsidR="00DC3B3B">
              <w:rPr>
                <w:rFonts w:asciiTheme="minorHAnsi" w:hAnsiTheme="minorHAnsi" w:cstheme="minorHAnsi"/>
                <w:sz w:val="20"/>
              </w:rPr>
              <w:instrText xml:space="preserve"> ADDIN ZOTERO_ITEM CSL_CITATION {"citationID":"ybSjazIJ","properties":{"formattedCitation":"\\super 115\\nosupersub{}","plainCitation":"115","noteIndex":0},"citationItems":[{"id":"4rIbDf27/7AiyYBeK","uris":["http://zotero.org/users/local/jcdQBMLc/items/7IYIAJ7R"],"itemData":{"id":1227,"type":"article-journal","abstract":"Microplastics (MPs) are emerging pollutants found in all ecosystems. While extensive research has focused on MP pollution across ecosystems, investigating  their effect on the human body is still in its early stages. This study,  conducted for the first time in Iran, specifically investigates MPs in the  respiratory system, including sputum, broncho-alveolar lavage fluid (BALF), and  pleural fluid. In this study, 34 patients participated after signing the consent  form. Professional physicians collected 13 sputum samples, 11 BALF samples, and  10 pleural fluid samples. Patients' demographic information, lifestyle,  occupation, exposed environment, and type of disease were evaluated through a  questionnaire. The combination of digestion techniques, density separation,  observation, Micro-Raman, and SEM/EDS analysis was performed to recognize MPs.  The study results confirmed the presence of MPs in the respiratory system of all  participants. MPs abundance in sputum, BALF, and pleural fluid varied between 156  and 468, 28-133, and 21-210 particles/100 mL, respectively. Generally, 22 types  of MPs were identified and polyester (62-72%) was predominant. Fiber-shaped MPs  were dominant in sputum (77%) and BALF (70%), and fragment-shaped in pleural  fluid (63%). Particles &lt;100 μm were the most abundant in all samples [in sputum  (75.9%), BALF (50%), and pleural fluid (94.4%)]. Sampling type, occupational  exposure, smoking, exposure to cigarette smoke, and wearing masks have affected  the abundance of MPs (P &lt; 0.05). Also, the shape and size of MPs affect their  deposition in the respiratory system (P &lt; 0.05). Hence, minimizing exposure to  MPs is essential for safeguarding the environment and human health.","container-title":"Environmental pollution (Barking, Essex : 1987)","DOI":"10.1016/j.envpol.2024.125389","ISSN":"1873-6424 0269-7491","journalAbbreviation":"Environ Pollut","language":"eng","license":"Copyright © 2024 Elsevier Ltd. All rights reserved.","note":"publisher-place: England\nPMID: 39608742","page":"125389","title":"Isolation and characterization of microplastics from the human respiratory system: Sputum, broncho-alveolar lavage fluid, and pleural fluid simultaneously.","volume":"365","author":[{"family":"Momeni","given":"Mohamad Kazem"},{"family":"Taghipour","given":"Hassan"},{"family":"Ghayebzadeh","given":"Mehdi"},{"family":"Mohammadi","given":"Mahdi"},{"family":"Keikhaee","given":"Razieh"}],"issued":{"date-parts":[["2025",1,15]]}}}],"schema":"https://github.com/citation-style-language/schema/raw/master/csl-citation.json"} </w:instrText>
            </w:r>
            <w:r w:rsidR="00695DA6">
              <w:rPr>
                <w:rFonts w:cstheme="minorHAnsi"/>
                <w:sz w:val="20"/>
              </w:rPr>
              <w:fldChar w:fldCharType="separate"/>
            </w:r>
            <w:r w:rsidR="0062509B" w:rsidRPr="0062509B">
              <w:rPr>
                <w:rFonts w:cs="Arial"/>
                <w:sz w:val="20"/>
                <w:vertAlign w:val="superscript"/>
              </w:rPr>
              <w:t>115</w:t>
            </w:r>
            <w:r w:rsidR="00695DA6">
              <w:rPr>
                <w:rFonts w:cstheme="minorHAnsi"/>
                <w:sz w:val="20"/>
              </w:rPr>
              <w:fldChar w:fldCharType="end"/>
            </w:r>
            <w:r w:rsidR="008F165A">
              <w:rPr>
                <w:rFonts w:asciiTheme="minorHAnsi" w:hAnsiTheme="minorHAnsi" w:cstheme="minorHAnsi"/>
                <w:sz w:val="20"/>
              </w:rPr>
              <w:t xml:space="preserve"> </w:t>
            </w:r>
          </w:p>
        </w:tc>
        <w:tc>
          <w:tcPr>
            <w:tcW w:w="5245" w:type="dxa"/>
            <w:vAlign w:val="top"/>
          </w:tcPr>
          <w:p w14:paraId="243F25AC"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Range of particles/100 mL</w:t>
            </w:r>
            <w:r w:rsidRPr="00A176CB">
              <w:rPr>
                <w:rFonts w:asciiTheme="minorHAnsi" w:hAnsiTheme="minorHAnsi" w:cstheme="minorHAnsi"/>
                <w:sz w:val="20"/>
              </w:rPr>
              <w:t>: sputum 56 to 468; bronchoalveolar lavage fluid 28 to 133; pleural fluid 21 to 210;</w:t>
            </w:r>
            <w:r w:rsidRPr="00A176CB">
              <w:rPr>
                <w:rFonts w:asciiTheme="minorHAnsi" w:hAnsiTheme="minorHAnsi" w:cstheme="minorHAnsi"/>
                <w:bCs/>
                <w:sz w:val="20"/>
              </w:rPr>
              <w:t xml:space="preserve"> </w:t>
            </w:r>
            <w:r w:rsidRPr="00A176CB">
              <w:rPr>
                <w:rFonts w:asciiTheme="minorHAnsi" w:hAnsiTheme="minorHAnsi" w:cstheme="minorHAnsi"/>
                <w:sz w:val="20"/>
              </w:rPr>
              <w:t xml:space="preserve">concentration by polymer type not provided </w:t>
            </w:r>
          </w:p>
          <w:p w14:paraId="259503C3"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Particle size and shape</w:t>
            </w:r>
            <w:r w:rsidRPr="00A176CB">
              <w:rPr>
                <w:rFonts w:asciiTheme="minorHAnsi" w:hAnsiTheme="minorHAnsi" w:cstheme="minorHAnsi"/>
                <w:sz w:val="20"/>
              </w:rPr>
              <w:t xml:space="preserve">: fibres, fragments </w:t>
            </w:r>
          </w:p>
          <w:p w14:paraId="60BE263B"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rPr>
            </w:pPr>
            <w:r w:rsidRPr="00A176CB">
              <w:rPr>
                <w:rFonts w:asciiTheme="minorHAnsi" w:hAnsiTheme="minorHAnsi" w:cstheme="minorHAnsi"/>
                <w:b/>
                <w:sz w:val="20"/>
              </w:rPr>
              <w:t>Polymer type</w:t>
            </w:r>
            <w:r w:rsidRPr="00A176CB">
              <w:rPr>
                <w:rFonts w:asciiTheme="minorHAnsi" w:hAnsiTheme="minorHAnsi" w:cstheme="minorHAnsi"/>
                <w:b/>
                <w:bCs/>
                <w:sz w:val="20"/>
              </w:rPr>
              <w:t>s</w:t>
            </w:r>
            <w:r w:rsidRPr="00A176CB">
              <w:rPr>
                <w:rFonts w:asciiTheme="minorHAnsi" w:hAnsiTheme="minorHAnsi" w:cstheme="minorHAnsi"/>
                <w:sz w:val="20"/>
              </w:rPr>
              <w:t>: PS</w:t>
            </w:r>
          </w:p>
        </w:tc>
      </w:tr>
      <w:tr w:rsidR="00132C70" w:rsidRPr="00EB0A9D" w14:paraId="2BBA7939" w14:textId="77777777" w:rsidTr="00311BE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bottom w:val="single" w:sz="2" w:space="0" w:color="36424A" w:themeColor="accent2"/>
            </w:tcBorders>
            <w:shd w:val="clear" w:color="auto" w:fill="FFFFFF" w:themeFill="background1"/>
            <w:vAlign w:val="top"/>
          </w:tcPr>
          <w:p w14:paraId="5E13B585" w14:textId="77777777" w:rsidR="00A176CB" w:rsidRPr="00A176CB" w:rsidRDefault="00A176CB" w:rsidP="00311BE3">
            <w:pPr>
              <w:spacing w:before="60" w:line="276" w:lineRule="auto"/>
              <w:rPr>
                <w:rFonts w:asciiTheme="minorHAnsi" w:hAnsiTheme="minorHAnsi" w:cstheme="minorHAnsi"/>
                <w:sz w:val="20"/>
              </w:rPr>
            </w:pPr>
          </w:p>
        </w:tc>
        <w:tc>
          <w:tcPr>
            <w:tcW w:w="2409" w:type="dxa"/>
            <w:shd w:val="clear" w:color="auto" w:fill="FFFFFF" w:themeFill="background1"/>
            <w:vAlign w:val="top"/>
          </w:tcPr>
          <w:p w14:paraId="352792BF" w14:textId="2A180324"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all 18 BALF samples </w:t>
            </w:r>
          </w:p>
          <w:p w14:paraId="4A3584A6"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Stereomicroscopy</w:t>
            </w:r>
          </w:p>
          <w:p w14:paraId="022EB74A" w14:textId="5025848D"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20 µm</w:t>
            </w:r>
            <w:r w:rsidR="00F3502B">
              <w:rPr>
                <w:rFonts w:cstheme="minorHAnsi"/>
                <w:sz w:val="20"/>
              </w:rPr>
              <w:fldChar w:fldCharType="begin"/>
            </w:r>
            <w:r w:rsidR="00DC3B3B">
              <w:rPr>
                <w:rFonts w:asciiTheme="minorHAnsi" w:hAnsiTheme="minorHAnsi" w:cstheme="minorHAnsi"/>
                <w:sz w:val="20"/>
              </w:rPr>
              <w:instrText xml:space="preserve"> ADDIN ZOTERO_ITEM CSL_CITATION {"citationID":"c1NzjEGF","properties":{"formattedCitation":"\\super 433\\nosupersub{}","plainCitation":"433","noteIndex":0},"citationItems":[{"id":"4rIbDf27/uA9McBoh","uris":["http://zotero.org/users/local/jcdQBMLc/items/6JM62D5G"],"itemData":{"id":3490,"type":"article-journal","container-title":"Environmental Science &amp; Technology","DOI":"10.1021/acs.est.2c06880","ISSN":"0013-936X","issue":"6","journalAbbreviation":"Environ. Sci. Technol.","note":"publisher: American Chemical Society","page":"2435-2444","title":"Evidence of Microplastics in Bronchoalveolar Lavage Fluid among Never-Smokers: A Prospective Case Series","volume":"57","author":[{"family":"Qiu","given":"Lan"},{"family":"Lu","given":"Wenfeng"},{"family":"Tu","given":"Changli"},{"family":"Li","given":"Xiaoliang"},{"family":"Zhang","given":"Han"},{"family":"Wang","given":"Shuguang"},{"family":"Chen","given":"Meizhu"},{"family":"Zheng","given":"Xiaobin"},{"family":"Wang","given":"Zhenguo"},{"family":"Lin","given":"Minmin"},{"family":"Zhang","given":"Yuemei"},{"family":"Zhong","given":"Chenghui"},{"family":"Li","given":"Saifeng"},{"family":"Liu","given":"Yuewei"},{"family":"Liu","given":"Jing"},{"family":"Zhou","given":"Yun"}],"issued":{"date-parts":[["2023",2,14]]}}}],"schema":"https://github.com/citation-style-language/schema/raw/master/csl-citation.json"} </w:instrText>
            </w:r>
            <w:r w:rsidR="00F3502B">
              <w:rPr>
                <w:rFonts w:cstheme="minorHAnsi"/>
                <w:sz w:val="20"/>
              </w:rPr>
              <w:fldChar w:fldCharType="separate"/>
            </w:r>
            <w:r w:rsidR="00695A2C" w:rsidRPr="00695A2C">
              <w:rPr>
                <w:rFonts w:cs="Arial"/>
                <w:sz w:val="20"/>
                <w:vertAlign w:val="superscript"/>
              </w:rPr>
              <w:t>433</w:t>
            </w:r>
            <w:r w:rsidR="00F3502B">
              <w:rPr>
                <w:rFonts w:cstheme="minorHAnsi"/>
                <w:sz w:val="20"/>
              </w:rPr>
              <w:fldChar w:fldCharType="end"/>
            </w:r>
          </w:p>
        </w:tc>
        <w:tc>
          <w:tcPr>
            <w:tcW w:w="5245" w:type="dxa"/>
            <w:shd w:val="clear" w:color="auto" w:fill="FFFFFF" w:themeFill="background1"/>
            <w:vAlign w:val="top"/>
          </w:tcPr>
          <w:p w14:paraId="553A4356"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Range of particles/g</w:t>
            </w:r>
            <w:r w:rsidRPr="00A176CB">
              <w:rPr>
                <w:rFonts w:asciiTheme="minorHAnsi" w:hAnsiTheme="minorHAnsi" w:cstheme="minorHAnsi"/>
                <w:sz w:val="20"/>
              </w:rPr>
              <w:t>: PE: 0.38; PET: 0.26; PU: 0.16; PP: 0.16; total microplastics 0.91</w:t>
            </w:r>
          </w:p>
          <w:p w14:paraId="37360F97"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Particle size and shape</w:t>
            </w:r>
            <w:r w:rsidRPr="00A176CB">
              <w:rPr>
                <w:rFonts w:asciiTheme="minorHAnsi" w:hAnsiTheme="minorHAnsi" w:cstheme="minorHAnsi"/>
                <w:sz w:val="20"/>
              </w:rPr>
              <w:t>: 20 to 80 µm</w:t>
            </w:r>
          </w:p>
          <w:p w14:paraId="3000DA11" w14:textId="75A9A286"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0"/>
              </w:rPr>
            </w:pPr>
            <w:r w:rsidRPr="00A176CB">
              <w:rPr>
                <w:rFonts w:asciiTheme="minorHAnsi" w:hAnsiTheme="minorHAnsi" w:cstheme="minorHAnsi"/>
                <w:b/>
                <w:sz w:val="20"/>
              </w:rPr>
              <w:t>Polymer types</w:t>
            </w:r>
            <w:r w:rsidRPr="00A176CB">
              <w:rPr>
                <w:rFonts w:asciiTheme="minorHAnsi" w:hAnsiTheme="minorHAnsi" w:cstheme="minorHAnsi"/>
                <w:sz w:val="20"/>
              </w:rPr>
              <w:t>: PE (86</w:t>
            </w:r>
            <w:r w:rsidR="00F71EEA">
              <w:rPr>
                <w:rFonts w:asciiTheme="minorHAnsi" w:hAnsiTheme="minorHAnsi" w:cstheme="minorHAnsi"/>
                <w:sz w:val="20"/>
              </w:rPr>
              <w:t xml:space="preserve"> percent</w:t>
            </w:r>
            <w:r w:rsidRPr="00A176CB">
              <w:rPr>
                <w:rFonts w:asciiTheme="minorHAnsi" w:hAnsiTheme="minorHAnsi" w:cstheme="minorHAnsi"/>
                <w:sz w:val="20"/>
              </w:rPr>
              <w:t>), PET (7.5</w:t>
            </w:r>
            <w:r w:rsidR="00F71EEA">
              <w:rPr>
                <w:rFonts w:asciiTheme="minorHAnsi" w:hAnsiTheme="minorHAnsi" w:cstheme="minorHAnsi"/>
                <w:sz w:val="20"/>
              </w:rPr>
              <w:t xml:space="preserve"> percent</w:t>
            </w:r>
            <w:r w:rsidRPr="00A176CB">
              <w:rPr>
                <w:rFonts w:asciiTheme="minorHAnsi" w:hAnsiTheme="minorHAnsi" w:cstheme="minorHAnsi"/>
                <w:sz w:val="20"/>
              </w:rPr>
              <w:t>), PP (1.9</w:t>
            </w:r>
            <w:r w:rsidR="00F71EEA">
              <w:rPr>
                <w:rFonts w:asciiTheme="minorHAnsi" w:hAnsiTheme="minorHAnsi" w:cstheme="minorHAnsi"/>
                <w:sz w:val="20"/>
              </w:rPr>
              <w:t xml:space="preserve"> percent</w:t>
            </w:r>
            <w:r w:rsidRPr="00A176CB">
              <w:rPr>
                <w:rFonts w:asciiTheme="minorHAnsi" w:hAnsiTheme="minorHAnsi" w:cstheme="minorHAnsi"/>
                <w:sz w:val="20"/>
              </w:rPr>
              <w:t>)</w:t>
            </w:r>
          </w:p>
        </w:tc>
      </w:tr>
      <w:tr w:rsidR="00132C70" w:rsidRPr="00EB0A9D" w14:paraId="16EC8FC7" w14:textId="77777777" w:rsidTr="00311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bottom w:val="nil"/>
            </w:tcBorders>
            <w:vAlign w:val="top"/>
          </w:tcPr>
          <w:p w14:paraId="2BC93848" w14:textId="77777777" w:rsidR="00A176CB" w:rsidRPr="00A176CB" w:rsidRDefault="00A176CB" w:rsidP="00311BE3">
            <w:pPr>
              <w:spacing w:before="60" w:line="276" w:lineRule="auto"/>
              <w:rPr>
                <w:rFonts w:asciiTheme="minorHAnsi" w:hAnsiTheme="minorHAnsi" w:cstheme="minorHAnsi"/>
                <w:sz w:val="20"/>
              </w:rPr>
            </w:pPr>
          </w:p>
        </w:tc>
        <w:tc>
          <w:tcPr>
            <w:tcW w:w="2409" w:type="dxa"/>
            <w:vAlign w:val="top"/>
          </w:tcPr>
          <w:p w14:paraId="6180DAF3" w14:textId="2315D0C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all 10 BALF samples </w:t>
            </w:r>
          </w:p>
          <w:p w14:paraId="275C9058"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TEM-EDX microscopy</w:t>
            </w:r>
          </w:p>
          <w:p w14:paraId="251A414F" w14:textId="31ED2A4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not stated</w:t>
            </w:r>
            <w:r w:rsidR="00F3502B">
              <w:rPr>
                <w:rFonts w:cstheme="minorHAnsi"/>
                <w:sz w:val="20"/>
              </w:rPr>
              <w:fldChar w:fldCharType="begin"/>
            </w:r>
            <w:r w:rsidR="00DC3B3B">
              <w:rPr>
                <w:rFonts w:asciiTheme="minorHAnsi" w:hAnsiTheme="minorHAnsi" w:cstheme="minorHAnsi"/>
                <w:sz w:val="20"/>
              </w:rPr>
              <w:instrText xml:space="preserve"> ADDIN ZOTERO_ITEM CSL_CITATION {"citationID":"bfoyu7SM","properties":{"formattedCitation":"\\super 119\\nosupersub{}","plainCitation":"119","noteIndex":0},"citationItems":[{"id":"4rIbDf27/wSZmX9dC","uris":["http://zotero.org/users/local/jcdQBMLc/items/ZL2X3RUV"],"itemData":{"id":3492,"type":"article-journal","abstract":"This is the first study reporting the presence of airborne nano-sized plastic particles in the bronchoalveolar lavage fluid (BALF) samples of patients undergoing diagnostic bronchoscopy. The results represent the plastic pollution content in the lower airways of the residents of Northern Europe. Airborne micro- and nanoplastic particles (MP/NPs) are widely dispersed worldwide and intrude on human organisms to various extents, with the respiratory tract being the first line of exposure. The amounts of inhaled MP/NPs, their fate in the human respiratory tract, and the effects on the health of human airways and other exposed organs remain largely unknown. In this clinical study, human BALF samples were assessed by means of optical and transmission electron microscopy coupled with energy-dispersive X-ray spectroscopy (TEM-EDX). Results show that MP/NPs levels vary in the interval of 0.14–12.8 particles per 100 ml of BALF and are present in all samples tested, mainly in a fragmented form. External pollution by MP/NPs was excluded by carefully choosing methodology and equipment. This finding is a timely addition of valuable information and stimulates further research into the biological effects of inhaled MP/NPs.","container-title":"Heliyon","DOI":"10.1016/j.heliyon.2023.e19665","ISSN":"2405-8440","issue":"9","journalAbbreviation":"Heliyon","page":"e19665","title":"New evidence of the presence of micro- and nanoplastic particles in bronchioalveolar lavage samples of clinical trial subjects","volume":"9","author":[{"family":"Uogintė","given":"Ieva"},{"family":"Vailionytė","given":"Agnė"},{"family":"Skapas","given":"Martynas"},{"family":"Bolanos","given":"Dave"},{"family":"Bagurskienė","given":"Ernesta"},{"family":"Gruslys","given":"Vygantas"},{"family":"Aldonytė","given":"Rūta"},{"family":"Byčenkienė","given":"Steigvilė"}],"issued":{"date-parts":[["2023",9,1]]}}}],"schema":"https://github.com/citation-style-language/schema/raw/master/csl-citation.json"} </w:instrText>
            </w:r>
            <w:r w:rsidR="00F3502B">
              <w:rPr>
                <w:rFonts w:cstheme="minorHAnsi"/>
                <w:sz w:val="20"/>
              </w:rPr>
              <w:fldChar w:fldCharType="separate"/>
            </w:r>
            <w:r w:rsidR="0062509B" w:rsidRPr="0062509B">
              <w:rPr>
                <w:rFonts w:cs="Arial"/>
                <w:sz w:val="20"/>
                <w:vertAlign w:val="superscript"/>
              </w:rPr>
              <w:t>119</w:t>
            </w:r>
            <w:r w:rsidR="00F3502B">
              <w:rPr>
                <w:rFonts w:cstheme="minorHAnsi"/>
                <w:sz w:val="20"/>
              </w:rPr>
              <w:fldChar w:fldCharType="end"/>
            </w:r>
          </w:p>
        </w:tc>
        <w:tc>
          <w:tcPr>
            <w:tcW w:w="5245" w:type="dxa"/>
            <w:vAlign w:val="top"/>
          </w:tcPr>
          <w:p w14:paraId="7B483628"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Particles/100 mL BALF</w:t>
            </w:r>
            <w:r w:rsidRPr="00A176CB">
              <w:rPr>
                <w:rFonts w:asciiTheme="minorHAnsi" w:hAnsiTheme="minorHAnsi" w:cstheme="minorHAnsi"/>
                <w:sz w:val="20"/>
              </w:rPr>
              <w:t>: range: 0.11 ± 0.02 to 12.80 ± 0.64; mean: 2.61</w:t>
            </w:r>
            <w:r w:rsidRPr="00A176CB">
              <w:rPr>
                <w:rFonts w:asciiTheme="minorHAnsi" w:hAnsiTheme="minorHAnsi" w:cstheme="minorHAnsi"/>
                <w:bCs/>
                <w:sz w:val="20"/>
              </w:rPr>
              <w:t>;</w:t>
            </w:r>
            <w:r w:rsidRPr="00A176CB">
              <w:rPr>
                <w:rFonts w:asciiTheme="minorHAnsi" w:hAnsiTheme="minorHAnsi" w:cstheme="minorHAnsi"/>
                <w:b/>
                <w:sz w:val="20"/>
              </w:rPr>
              <w:t xml:space="preserve"> </w:t>
            </w:r>
            <w:r w:rsidRPr="00A176CB">
              <w:rPr>
                <w:rFonts w:asciiTheme="minorHAnsi" w:hAnsiTheme="minorHAnsi" w:cstheme="minorHAnsi"/>
                <w:sz w:val="20"/>
              </w:rPr>
              <w:t xml:space="preserve">concentration by polymer type not provided </w:t>
            </w:r>
          </w:p>
          <w:p w14:paraId="1C52A128" w14:textId="1E51C4E6"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size and shape</w:t>
            </w:r>
            <w:r w:rsidRPr="00A176CB">
              <w:rPr>
                <w:rFonts w:asciiTheme="minorHAnsi" w:hAnsiTheme="minorHAnsi" w:cstheme="minorHAnsi"/>
                <w:sz w:val="20"/>
              </w:rPr>
              <w:t>: width 20 to 283 µm (mean 49 µm); length 35 to 1,020 µm (mean 203 µm); 92</w:t>
            </w:r>
            <w:r w:rsidR="00F71EEA">
              <w:rPr>
                <w:rFonts w:asciiTheme="minorHAnsi" w:hAnsiTheme="minorHAnsi" w:cstheme="minorHAnsi"/>
                <w:sz w:val="20"/>
              </w:rPr>
              <w:t xml:space="preserve"> percent</w:t>
            </w:r>
            <w:r w:rsidRPr="00A176CB">
              <w:rPr>
                <w:rFonts w:asciiTheme="minorHAnsi" w:hAnsiTheme="minorHAnsi" w:cstheme="minorHAnsi"/>
                <w:sz w:val="20"/>
              </w:rPr>
              <w:t xml:space="preserve"> within 10 to 300 µm; fibres (15.65</w:t>
            </w:r>
            <w:r w:rsidR="008E1223">
              <w:rPr>
                <w:rFonts w:asciiTheme="minorHAnsi" w:hAnsiTheme="minorHAnsi" w:cstheme="minorHAnsi"/>
                <w:sz w:val="20"/>
              </w:rPr>
              <w:t xml:space="preserve"> percent</w:t>
            </w:r>
            <w:r w:rsidRPr="00A176CB">
              <w:rPr>
                <w:rFonts w:asciiTheme="minorHAnsi" w:hAnsiTheme="minorHAnsi" w:cstheme="minorHAnsi"/>
                <w:sz w:val="20"/>
              </w:rPr>
              <w:t>), fragments (84.2</w:t>
            </w:r>
            <w:r w:rsidR="00F71EEA">
              <w:rPr>
                <w:rFonts w:asciiTheme="minorHAnsi" w:hAnsiTheme="minorHAnsi" w:cstheme="minorHAnsi"/>
                <w:sz w:val="20"/>
              </w:rPr>
              <w:t xml:space="preserve"> percent</w:t>
            </w:r>
            <w:r w:rsidRPr="00A176CB">
              <w:rPr>
                <w:rFonts w:asciiTheme="minorHAnsi" w:hAnsiTheme="minorHAnsi" w:cstheme="minorHAnsi"/>
                <w:sz w:val="20"/>
              </w:rPr>
              <w:t>)</w:t>
            </w:r>
          </w:p>
          <w:p w14:paraId="28FD427D" w14:textId="12A1E0EA"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rPr>
            </w:pPr>
            <w:r w:rsidRPr="00A176CB">
              <w:rPr>
                <w:rFonts w:asciiTheme="minorHAnsi" w:hAnsiTheme="minorHAnsi" w:cstheme="minorHAnsi"/>
                <w:b/>
                <w:bCs/>
                <w:sz w:val="20"/>
              </w:rPr>
              <w:t xml:space="preserve">Polymer types for identified </w:t>
            </w:r>
            <w:r w:rsidR="00F6623A">
              <w:rPr>
                <w:rFonts w:asciiTheme="minorHAnsi" w:hAnsiTheme="minorHAnsi" w:cstheme="minorHAnsi"/>
                <w:b/>
                <w:bCs/>
                <w:sz w:val="20"/>
              </w:rPr>
              <w:t>micro</w:t>
            </w:r>
            <w:r w:rsidRPr="00A176CB">
              <w:rPr>
                <w:rFonts w:asciiTheme="minorHAnsi" w:hAnsiTheme="minorHAnsi" w:cstheme="minorHAnsi"/>
                <w:b/>
                <w:bCs/>
                <w:sz w:val="20"/>
              </w:rPr>
              <w:t>plastics</w:t>
            </w:r>
            <w:r w:rsidRPr="00A176CB">
              <w:rPr>
                <w:rFonts w:asciiTheme="minorHAnsi" w:hAnsiTheme="minorHAnsi" w:cstheme="minorHAnsi"/>
                <w:sz w:val="20"/>
              </w:rPr>
              <w:t xml:space="preserve">: not stated </w:t>
            </w:r>
          </w:p>
        </w:tc>
      </w:tr>
      <w:tr w:rsidR="00132C70" w:rsidRPr="00EB0A9D" w14:paraId="29792443" w14:textId="77777777" w:rsidTr="00311BE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bottom w:val="nil"/>
            </w:tcBorders>
            <w:shd w:val="clear" w:color="auto" w:fill="FFFFFF" w:themeFill="background1"/>
            <w:vAlign w:val="top"/>
          </w:tcPr>
          <w:p w14:paraId="0C547B05" w14:textId="77777777" w:rsidR="00A176CB" w:rsidRPr="00A176CB" w:rsidRDefault="00A176CB" w:rsidP="00311BE3">
            <w:pPr>
              <w:spacing w:before="60" w:line="276" w:lineRule="auto"/>
              <w:rPr>
                <w:rFonts w:asciiTheme="minorHAnsi" w:hAnsiTheme="minorHAnsi" w:cstheme="minorHAnsi"/>
                <w:sz w:val="20"/>
              </w:rPr>
            </w:pPr>
          </w:p>
        </w:tc>
        <w:tc>
          <w:tcPr>
            <w:tcW w:w="2409" w:type="dxa"/>
            <w:shd w:val="clear" w:color="auto" w:fill="FFFFFF" w:themeFill="background1"/>
            <w:vAlign w:val="top"/>
          </w:tcPr>
          <w:p w14:paraId="20002B5C" w14:textId="61E32B46"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s detected in 11/18 BALF samples (with ILD) and 2/7 (without ILD)</w:t>
            </w:r>
          </w:p>
          <w:p w14:paraId="418C3945" w14:textId="53E45E16"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µRaman analysis, 70</w:t>
            </w:r>
            <w:r w:rsidR="002B205C">
              <w:rPr>
                <w:rFonts w:asciiTheme="minorHAnsi" w:hAnsiTheme="minorHAnsi" w:cstheme="minorHAnsi"/>
                <w:sz w:val="20"/>
              </w:rPr>
              <w:t xml:space="preserve"> percent</w:t>
            </w:r>
            <w:r w:rsidRPr="00A176CB">
              <w:rPr>
                <w:rFonts w:asciiTheme="minorHAnsi" w:hAnsiTheme="minorHAnsi" w:cstheme="minorHAnsi"/>
                <w:sz w:val="20"/>
              </w:rPr>
              <w:t xml:space="preserve"> database correlation</w:t>
            </w:r>
          </w:p>
          <w:p w14:paraId="3B7DE588" w14:textId="0B86896C"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not stated</w:t>
            </w:r>
            <w:r w:rsidR="00F3502B">
              <w:rPr>
                <w:rFonts w:cstheme="minorHAnsi"/>
                <w:sz w:val="20"/>
              </w:rPr>
              <w:fldChar w:fldCharType="begin"/>
            </w:r>
            <w:r w:rsidR="00DC3B3B">
              <w:rPr>
                <w:rFonts w:asciiTheme="minorHAnsi" w:hAnsiTheme="minorHAnsi" w:cstheme="minorHAnsi"/>
                <w:sz w:val="20"/>
              </w:rPr>
              <w:instrText xml:space="preserve"> ADDIN ZOTERO_ITEM CSL_CITATION {"citationID":"ecOAbdAF","properties":{"formattedCitation":"\\super 434\\nosupersub{}","plainCitation":"434","noteIndex":0},"citationItems":[{"id":"4rIbDf27/MQS4Xmdb","uris":["http://zotero.org/users/local/jcdQBMLc/items/ZM4VQ8D3"],"itemData":{"id":2327,"type":"article-journal","abstract":"Microplastic (MPs) pollution is a global concern that affects all living organisms, yet research on MP-related disorders in humans, including incidence  and symptoms, remains limited. In this study, the presence, composition, and  characterization of MPs in bronchoalveolar lavage (BAL), which reflects lung  tissue, and blood were examined. Fiberoptic bronchoscopy was performed to collect  BAL samples from patients suspected of having interstitial lung disease (ILD) as  well as from a control group. MPs were identified and measured using μ-Raman  techniques. In BAL samples, the most common MPs color observed was grey/white,  with sizes ranging from 4.19 to 792.00 μm. The particle shapes and polymer types  identified included polyamide (PA), polyester (PET), polyvinyl chloride (PVC),  and polyurethanes (PU). For blood samples, MPs were predominantly grey/white and  blue, with sizes ranging from 13.14 to 20. 29 μm. The identified polymers in  blood samples included polyamide (PA) and polyethylene (PE). MPs were detected in  10 out of 18 patients (55%) suspected of having ILD, with most of these patients  presenting with the fibrotic type of the disease. In the control group, two  patients whose BAL samples were positive for MPs were found to have chronic lung  disease. This study is the first to explore the relationship between interstitial  lung disease (ILD) and microplastics (MPs), revealing a tendency for the presence  of MPs in the bronchoalveolar lavage (BAL) of ILD patients, particularly those  with a fibrotic phenotype. Further research is needed to determine the cumulative  effects of MPs on human health, especially concerning the respiratory system,  which is highly exposed to environmental pollutants.","container-title":"Environmental pollution (Barking, Essex : 1987)","DOI":"10.1016/j.envpol.2024.125054","ISSN":"1873-6424 0269-7491","issue":"Pt 1","journalAbbreviation":"Environ Pollut","language":"eng","license":"Copyright © 2024 Elsevier Ltd. All rights reserved.","note":"publisher-place: England\nPMID: 39368622","page":"125054","title":"Microplastics, as a risk factor in the development of interstitial lung disease- a preliminary study.","volume":"363","author":[{"family":"Özgen Alpaydin","given":"Aylin"},{"family":"Uçan","given":"Eyüp Sabri"},{"family":"Köktürk","given":"Mine"},{"family":"Atamanalp","given":"Muhammed"},{"family":"Kalyoncu","given":"Çisem"},{"family":"Yiğit","given":"Salih"},{"family":"Uçar","given":"Arzu"},{"family":"Şimşek","given":"Gökçen Ömeroğlu"},{"family":"Tertemiz","given":"Kemal Can"},{"family":"Karaçam","given":"Volkan"},{"family":"Ulukuş","given":"Elif Çağnur"},{"family":"Gürel","given":"Duygu"},{"family":"Alak","given":"Gonca"}],"issued":{"date-parts":[["2024",12,15]]}}}],"schema":"https://github.com/citation-style-language/schema/raw/master/csl-citation.json"} </w:instrText>
            </w:r>
            <w:r w:rsidR="00F3502B">
              <w:rPr>
                <w:rFonts w:cstheme="minorHAnsi"/>
                <w:sz w:val="20"/>
              </w:rPr>
              <w:fldChar w:fldCharType="separate"/>
            </w:r>
            <w:r w:rsidR="00695A2C" w:rsidRPr="00695A2C">
              <w:rPr>
                <w:rFonts w:cs="Arial"/>
                <w:sz w:val="20"/>
                <w:vertAlign w:val="superscript"/>
              </w:rPr>
              <w:t>434</w:t>
            </w:r>
            <w:r w:rsidR="00F3502B">
              <w:rPr>
                <w:rFonts w:cstheme="minorHAnsi"/>
                <w:sz w:val="20"/>
              </w:rPr>
              <w:fldChar w:fldCharType="end"/>
            </w:r>
          </w:p>
        </w:tc>
        <w:tc>
          <w:tcPr>
            <w:tcW w:w="5245" w:type="dxa"/>
            <w:shd w:val="clear" w:color="auto" w:fill="FFFFFF" w:themeFill="background1"/>
            <w:vAlign w:val="top"/>
          </w:tcPr>
          <w:p w14:paraId="67DB6799"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Particles per sample</w:t>
            </w:r>
            <w:r w:rsidRPr="00A176CB">
              <w:rPr>
                <w:rFonts w:asciiTheme="minorHAnsi" w:hAnsiTheme="minorHAnsi" w:cstheme="minorHAnsi"/>
                <w:sz w:val="20"/>
              </w:rPr>
              <w:t>: usually 1 particle with 3 samples having 2 particles</w:t>
            </w:r>
          </w:p>
          <w:p w14:paraId="67224693"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size and shape</w:t>
            </w:r>
            <w:r w:rsidRPr="00A176CB">
              <w:rPr>
                <w:rFonts w:asciiTheme="minorHAnsi" w:hAnsiTheme="minorHAnsi" w:cstheme="minorHAnsi"/>
                <w:sz w:val="20"/>
              </w:rPr>
              <w:t>: not described</w:t>
            </w:r>
          </w:p>
          <w:p w14:paraId="28FA681F"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0"/>
              </w:rPr>
            </w:pPr>
            <w:r w:rsidRPr="00A176CB">
              <w:rPr>
                <w:rFonts w:asciiTheme="minorHAnsi" w:hAnsiTheme="minorHAnsi" w:cstheme="minorHAnsi"/>
                <w:b/>
                <w:bCs/>
                <w:sz w:val="20"/>
              </w:rPr>
              <w:t>Polymer types</w:t>
            </w:r>
            <w:r w:rsidRPr="00A176CB">
              <w:rPr>
                <w:rFonts w:asciiTheme="minorHAnsi" w:hAnsiTheme="minorHAnsi" w:cstheme="minorHAnsi"/>
                <w:sz w:val="20"/>
              </w:rPr>
              <w:t xml:space="preserve">: PVC, PA, PU, PET, PU, polyacrylamide, PE, PET </w:t>
            </w:r>
          </w:p>
        </w:tc>
      </w:tr>
      <w:tr w:rsidR="00132C70" w:rsidRPr="00EB0A9D" w14:paraId="749B03C8" w14:textId="77777777" w:rsidTr="00311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bottom w:val="nil"/>
            </w:tcBorders>
            <w:vAlign w:val="top"/>
          </w:tcPr>
          <w:p w14:paraId="2770DE41" w14:textId="77777777" w:rsidR="00A176CB" w:rsidRPr="00A176CB" w:rsidRDefault="00A176CB" w:rsidP="00311BE3">
            <w:pPr>
              <w:spacing w:after="240" w:line="276" w:lineRule="auto"/>
              <w:rPr>
                <w:rFonts w:asciiTheme="minorHAnsi" w:hAnsiTheme="minorHAnsi"/>
                <w:sz w:val="20"/>
              </w:rPr>
            </w:pPr>
          </w:p>
        </w:tc>
        <w:tc>
          <w:tcPr>
            <w:tcW w:w="2409" w:type="dxa"/>
            <w:vAlign w:val="top"/>
          </w:tcPr>
          <w:p w14:paraId="300B3B21" w14:textId="3CD08F8D"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30/44 BALF samples </w:t>
            </w:r>
          </w:p>
          <w:p w14:paraId="39E840D2"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Stereomicroscopy, µFTIR, SEM-EDS</w:t>
            </w:r>
          </w:p>
          <w:p w14:paraId="1E0B9E58" w14:textId="13D2377D"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20 µm</w:t>
            </w:r>
            <w:r w:rsidR="00215E12">
              <w:rPr>
                <w:rFonts w:cstheme="minorHAnsi"/>
                <w:sz w:val="20"/>
              </w:rPr>
              <w:fldChar w:fldCharType="begin"/>
            </w:r>
            <w:r w:rsidR="00DC3B3B">
              <w:rPr>
                <w:rFonts w:asciiTheme="minorHAnsi" w:hAnsiTheme="minorHAnsi" w:cstheme="minorHAnsi"/>
                <w:sz w:val="20"/>
              </w:rPr>
              <w:instrText xml:space="preserve"> ADDIN ZOTERO_ITEM CSL_CITATION {"citationID":"i56aXdT9","properties":{"formattedCitation":"\\super 435\\nosupersub{}","plainCitation":"435","noteIndex":0},"citationItems":[{"id":"4rIbDf27/GtaYI4Oo","uris":["http://zotero.org/users/local/jcdQBMLc/items/DE3F8H97"],"itemData":{"id":3489,"type":"article-journal","abstract":"Microplastics (MPs) have been detected in all environmental locations, including the atmosphere. However, few studies have investigated the presence of airborne MPs in the human respiratory system. Our research purpose was to investigate these pollutants in the lower human airways of 44 adult European citizens, using bronchoalveolar lavage fluid (BALF) collection as a minimally invasive method, that enables the detection of these pollutants in living patients. We studied the relationship between the patients’ life habits and physiological parameters, based on background information and medical and occupational history, and the concentration of MPs isolated from their respiratory systems. Our results indicate that most MPs were in the form of microfibers (MFs) (97.06%), with an average concentration of 9.18 ± 2.45 items/100 mL BALF, and only 5.88% (0.57 ± 0.27 items/100 mL BALF) were particulate MPs, without a significant relationship with environmental, physiological, or clinical factors. The average size was 1.73 ± 0.15 mm, with the longest dimension (9.96 mm) corresponding to a polyacrylic fiber. Taken together, the results demonstrated the occurrence of MPs in the lower human airway, although more studies are necessary to elucidate the negative effects these pollutants could induce in the human respiratory system and its associated diseases.","container-title":"Journal of Hazardous Materials","DOI":"10.1016/j.jhazmat.2022.129439","ISSN":"0304-3894","journalAbbreviation":"Journal of Hazardous Materials","page":"129439","title":"First evidence of microplastics isolated in European citizens’ lower airway","volume":"438","author":[{"family":"Baeza-Martínez","given":"Carlos"},{"family":"Olmos","given":"Sonia"},{"family":"González-Pleiter","given":"Miguel"},{"family":"López-Castellanos","given":"Joaquín"},{"family":"García-Pachón","given":"Eduardo"},{"family":"Masiá-Canuto","given":"Mar"},{"family":"Hernández-Blasco","given":"Luis"},{"family":"Bayo","given":"Javier"}],"issued":{"date-parts":[["2022",9,15]]}}}],"schema":"https://github.com/citation-style-language/schema/raw/master/csl-citation.json"} </w:instrText>
            </w:r>
            <w:r w:rsidR="00215E12">
              <w:rPr>
                <w:rFonts w:cstheme="minorHAnsi"/>
                <w:sz w:val="20"/>
              </w:rPr>
              <w:fldChar w:fldCharType="separate"/>
            </w:r>
            <w:r w:rsidR="00695A2C" w:rsidRPr="00695A2C">
              <w:rPr>
                <w:rFonts w:cs="Arial"/>
                <w:sz w:val="20"/>
                <w:vertAlign w:val="superscript"/>
              </w:rPr>
              <w:t>435</w:t>
            </w:r>
            <w:r w:rsidR="00215E12">
              <w:rPr>
                <w:rFonts w:cstheme="minorHAnsi"/>
                <w:sz w:val="20"/>
              </w:rPr>
              <w:fldChar w:fldCharType="end"/>
            </w:r>
          </w:p>
        </w:tc>
        <w:tc>
          <w:tcPr>
            <w:tcW w:w="5245" w:type="dxa"/>
            <w:vAlign w:val="top"/>
          </w:tcPr>
          <w:p w14:paraId="3EC65895" w14:textId="5430B9C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Average concentration of particles</w:t>
            </w:r>
            <w:r w:rsidRPr="00A176CB">
              <w:rPr>
                <w:rFonts w:asciiTheme="minorHAnsi" w:hAnsiTheme="minorHAnsi" w:cstheme="minorHAnsi"/>
                <w:b/>
                <w:bCs/>
                <w:sz w:val="20"/>
              </w:rPr>
              <w:t>/</w:t>
            </w:r>
            <w:r w:rsidRPr="00A176CB">
              <w:rPr>
                <w:rFonts w:asciiTheme="minorHAnsi" w:hAnsiTheme="minorHAnsi" w:cstheme="minorHAnsi"/>
                <w:b/>
                <w:sz w:val="20"/>
              </w:rPr>
              <w:t>100 mL BALF</w:t>
            </w:r>
            <w:r w:rsidRPr="00A176CB">
              <w:rPr>
                <w:rFonts w:asciiTheme="minorHAnsi" w:hAnsiTheme="minorHAnsi" w:cstheme="minorHAnsi"/>
                <w:sz w:val="20"/>
              </w:rPr>
              <w:t>: 9.75 ± 2.49; women had higher concentrations than men (5.02 ± 0.64 v</w:t>
            </w:r>
            <w:r w:rsidR="00AB2E07">
              <w:rPr>
                <w:rFonts w:asciiTheme="minorHAnsi" w:hAnsiTheme="minorHAnsi" w:cstheme="minorHAnsi"/>
                <w:sz w:val="20"/>
              </w:rPr>
              <w:t>ersus</w:t>
            </w:r>
            <w:r w:rsidRPr="00A176CB">
              <w:rPr>
                <w:rFonts w:asciiTheme="minorHAnsi" w:hAnsiTheme="minorHAnsi" w:cstheme="minorHAnsi"/>
                <w:sz w:val="20"/>
              </w:rPr>
              <w:t xml:space="preserve"> 3.82 ± 0.14), concentrations were higher in people older than 60 years (4.87 ± 0.30 v</w:t>
            </w:r>
            <w:r w:rsidR="00AB2E07">
              <w:rPr>
                <w:rFonts w:asciiTheme="minorHAnsi" w:hAnsiTheme="minorHAnsi" w:cstheme="minorHAnsi"/>
                <w:sz w:val="20"/>
              </w:rPr>
              <w:t>ersus</w:t>
            </w:r>
            <w:r w:rsidRPr="00A176CB">
              <w:rPr>
                <w:rFonts w:asciiTheme="minorHAnsi" w:hAnsiTheme="minorHAnsi" w:cstheme="minorHAnsi"/>
                <w:sz w:val="20"/>
              </w:rPr>
              <w:t xml:space="preserve"> 2.76 ± 0.12) and in smokers (5.26 ± 0.0.52 v</w:t>
            </w:r>
            <w:r w:rsidR="00AB2E07">
              <w:rPr>
                <w:rFonts w:asciiTheme="minorHAnsi" w:hAnsiTheme="minorHAnsi" w:cstheme="minorHAnsi"/>
                <w:sz w:val="20"/>
              </w:rPr>
              <w:t>ersus</w:t>
            </w:r>
            <w:r w:rsidRPr="00A176CB">
              <w:rPr>
                <w:rFonts w:asciiTheme="minorHAnsi" w:hAnsiTheme="minorHAnsi" w:cstheme="minorHAnsi"/>
                <w:sz w:val="20"/>
              </w:rPr>
              <w:t xml:space="preserve"> 3.14 ± 0.21)</w:t>
            </w:r>
            <w:r w:rsidRPr="00A176CB">
              <w:rPr>
                <w:rFonts w:asciiTheme="minorHAnsi" w:hAnsiTheme="minorHAnsi" w:cstheme="minorHAnsi"/>
                <w:bCs/>
                <w:sz w:val="20"/>
              </w:rPr>
              <w:t>;</w:t>
            </w:r>
            <w:r w:rsidRPr="00A176CB">
              <w:rPr>
                <w:rFonts w:asciiTheme="minorHAnsi" w:hAnsiTheme="minorHAnsi" w:cstheme="minorHAnsi"/>
                <w:b/>
                <w:sz w:val="20"/>
              </w:rPr>
              <w:t xml:space="preserve"> </w:t>
            </w:r>
            <w:r w:rsidRPr="00A176CB">
              <w:rPr>
                <w:rFonts w:asciiTheme="minorHAnsi" w:hAnsiTheme="minorHAnsi" w:cstheme="minorHAnsi"/>
                <w:sz w:val="20"/>
              </w:rPr>
              <w:t>concentration by polymer type not provided but only 5</w:t>
            </w:r>
            <w:r w:rsidR="002B205C">
              <w:rPr>
                <w:rFonts w:asciiTheme="minorHAnsi" w:hAnsiTheme="minorHAnsi" w:cstheme="minorHAnsi"/>
                <w:sz w:val="20"/>
              </w:rPr>
              <w:t xml:space="preserve"> percent</w:t>
            </w:r>
            <w:r w:rsidRPr="00A176CB">
              <w:rPr>
                <w:rFonts w:asciiTheme="minorHAnsi" w:hAnsiTheme="minorHAnsi" w:cstheme="minorHAnsi"/>
                <w:sz w:val="20"/>
              </w:rPr>
              <w:t xml:space="preserve"> of particulate matter was plastic and it is not clear if the reported values at of this 5</w:t>
            </w:r>
            <w:r w:rsidR="002B205C">
              <w:rPr>
                <w:rFonts w:asciiTheme="minorHAnsi" w:hAnsiTheme="minorHAnsi" w:cstheme="minorHAnsi"/>
                <w:sz w:val="20"/>
              </w:rPr>
              <w:t xml:space="preserve"> percent</w:t>
            </w:r>
            <w:r w:rsidRPr="00A176CB">
              <w:rPr>
                <w:rFonts w:asciiTheme="minorHAnsi" w:hAnsiTheme="minorHAnsi" w:cstheme="minorHAnsi"/>
                <w:sz w:val="20"/>
              </w:rPr>
              <w:t xml:space="preserve"> only</w:t>
            </w:r>
          </w:p>
          <w:p w14:paraId="5A4111F6"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Particle size and shape</w:t>
            </w:r>
            <w:r w:rsidRPr="00A176CB">
              <w:rPr>
                <w:rFonts w:asciiTheme="minorHAnsi" w:hAnsiTheme="minorHAnsi" w:cstheme="minorHAnsi"/>
                <w:sz w:val="20"/>
              </w:rPr>
              <w:t xml:space="preserve">: mostly fibres (9.18 ± 2.45 fibres/100 mL); remainder was particles (0.57 ± 0.27 particles/100 mL); average fibre size: 1.73 ± 0.15 mm, minimum size detected 140 µm </w:t>
            </w:r>
          </w:p>
          <w:p w14:paraId="0D5AEF4D"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rPr>
            </w:pPr>
            <w:r w:rsidRPr="00A176CB">
              <w:rPr>
                <w:rFonts w:asciiTheme="minorHAnsi" w:hAnsiTheme="minorHAnsi" w:cstheme="minorHAnsi"/>
                <w:b/>
                <w:sz w:val="20"/>
              </w:rPr>
              <w:t>Polymer types</w:t>
            </w:r>
            <w:r w:rsidRPr="00A176CB">
              <w:rPr>
                <w:rFonts w:asciiTheme="minorHAnsi" w:hAnsiTheme="minorHAnsi" w:cstheme="minorHAnsi"/>
                <w:sz w:val="20"/>
              </w:rPr>
              <w:t>: rayon/viscose, PS, PA, PU</w:t>
            </w:r>
          </w:p>
        </w:tc>
      </w:tr>
      <w:tr w:rsidR="00132C70" w:rsidRPr="00EB0A9D" w14:paraId="6C9373F9" w14:textId="77777777" w:rsidTr="00311BE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tcBorders>
            <w:shd w:val="clear" w:color="auto" w:fill="FFFFFF" w:themeFill="background1"/>
            <w:vAlign w:val="top"/>
          </w:tcPr>
          <w:p w14:paraId="79ED134D" w14:textId="77777777" w:rsidR="00A176CB" w:rsidRPr="00A176CB" w:rsidRDefault="00A176CB" w:rsidP="00311BE3">
            <w:pPr>
              <w:spacing w:after="240" w:line="276" w:lineRule="auto"/>
              <w:rPr>
                <w:rFonts w:asciiTheme="minorHAnsi" w:hAnsiTheme="minorHAnsi"/>
                <w:sz w:val="20"/>
              </w:rPr>
            </w:pPr>
          </w:p>
        </w:tc>
        <w:tc>
          <w:tcPr>
            <w:tcW w:w="2409" w:type="dxa"/>
            <w:shd w:val="clear" w:color="auto" w:fill="FFFFFF" w:themeFill="background1"/>
            <w:vAlign w:val="top"/>
          </w:tcPr>
          <w:p w14:paraId="170A76B9" w14:textId="7EE8FEB1"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all 16 nasal lavage and sputum samples </w:t>
            </w:r>
          </w:p>
          <w:p w14:paraId="07795387"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Polarised light microscopy and LD-IR</w:t>
            </w:r>
          </w:p>
          <w:p w14:paraId="54861DFC" w14:textId="31201320"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10 µm</w:t>
            </w:r>
            <w:r w:rsidR="00215E12">
              <w:rPr>
                <w:rFonts w:cstheme="minorHAnsi"/>
                <w:sz w:val="20"/>
              </w:rPr>
              <w:fldChar w:fldCharType="begin"/>
            </w:r>
            <w:r w:rsidR="00DC3B3B">
              <w:rPr>
                <w:rFonts w:asciiTheme="minorHAnsi" w:hAnsiTheme="minorHAnsi" w:cstheme="minorHAnsi"/>
                <w:sz w:val="20"/>
              </w:rPr>
              <w:instrText xml:space="preserve"> ADDIN ZOTERO_ITEM CSL_CITATION {"citationID":"EKTaJTur","properties":{"formattedCitation":"\\super 436\\nosupersub{}","plainCitation":"436","noteIndex":0},"citationItems":[{"id":"4rIbDf27/IvsuJFVU","uris":["http://zotero.org/users/local/jcdQBMLc/items/ZIXQ3V3A"],"itemData":{"id":3488,"type":"article-journal","abstract":"The aim of this study was to determine the presence of microplastics (MPs) in the upper respiratory tract of indoor and outdoor workers, to assess the type and the extent of contamination. Sputum and nasal lavage fluid were collected, and plastic particles were quantitatively analyzed by polarizing microscopy and a laser direct infrared chemical imaging system. The polarized light microscopy results showed that suspicious MPs were found in the nasal lavage and sputum of both couriers and office staff, and the abundance of MPs in the nasal lavage of office staff was significantly higher than in couriers (P &lt; 0.0001). The chemical imaging results showed that polycarbonate (24.2%) and polyvinylchloride (PVC) (23.0%) were the predominant plastic materials in the sputum of couriers, while polyamide (PA) (25.3%) and polyethylene (22.9%) were dominant in the nasal lavage fluid. The sputum and nasal lavage fluid of office staff were both dominated by PVC (39.1% and 41.1%, respectively) and PA (24.8% and 31.6%, respectively). Therefore, this study revealed that microplastic pollution was found in the respiratory tract of both indoor and outdoor workers, but the distribution of MP particles differed between the two populations.","container-title":"Chemosphere","DOI":"10.1016/j.chemosphere.2022.136067","ISSN":"0045-6535","journalAbbreviation":"Chemosphere","page":"136067","title":"Exposure to microplastics in the upper respiratory tract of indoor and outdoor workers","volume":"307","author":[{"family":"Jiang","given":"Ying"},{"family":"Han","given":"Jinchi"},{"family":"Na","given":"Jun"},{"family":"Fang","given":"Jing"},{"family":"Qi","given":"Chanchan"},{"family":"Lu","given":"Junge"},{"family":"Liu","given":"Xiaojing"},{"family":"Zhou","given":"Changhe"},{"family":"Feng","given":"Jing"},{"family":"Zhu","given":"Weiwei"},{"family":"Liu","given":"Li"},{"family":"Jiang","given":"He"},{"family":"Hua","given":"Zhenggang"},{"family":"Pan","given":"Guowei"},{"family":"Yan","given":"Lingjun"},{"family":"Sun","given":"Wei"},{"family":"Yang","given":"Zuosen"}],"issued":{"date-parts":[["2022",11,1]]}}}],"schema":"https://github.com/citation-style-language/schema/raw/master/csl-citation.json"} </w:instrText>
            </w:r>
            <w:r w:rsidR="00215E12">
              <w:rPr>
                <w:rFonts w:cstheme="minorHAnsi"/>
                <w:sz w:val="20"/>
              </w:rPr>
              <w:fldChar w:fldCharType="separate"/>
            </w:r>
            <w:r w:rsidR="00695A2C" w:rsidRPr="00695A2C">
              <w:rPr>
                <w:rFonts w:cs="Arial"/>
                <w:sz w:val="20"/>
                <w:vertAlign w:val="superscript"/>
              </w:rPr>
              <w:t>436</w:t>
            </w:r>
            <w:r w:rsidR="00215E12">
              <w:rPr>
                <w:rFonts w:cstheme="minorHAnsi"/>
                <w:sz w:val="20"/>
              </w:rPr>
              <w:fldChar w:fldCharType="end"/>
            </w:r>
            <w:r w:rsidR="008F165A">
              <w:rPr>
                <w:rFonts w:asciiTheme="minorHAnsi" w:hAnsiTheme="minorHAnsi" w:cstheme="minorHAnsi"/>
                <w:sz w:val="20"/>
              </w:rPr>
              <w:t xml:space="preserve"> </w:t>
            </w:r>
          </w:p>
        </w:tc>
        <w:tc>
          <w:tcPr>
            <w:tcW w:w="5245" w:type="dxa"/>
            <w:shd w:val="clear" w:color="auto" w:fill="FFFFFF" w:themeFill="background1"/>
            <w:vAlign w:val="top"/>
          </w:tcPr>
          <w:p w14:paraId="38393260"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Range of particles/g</w:t>
            </w:r>
            <w:r w:rsidRPr="00A176CB">
              <w:rPr>
                <w:rFonts w:asciiTheme="minorHAnsi" w:hAnsiTheme="minorHAnsi" w:cstheme="minorHAnsi"/>
                <w:sz w:val="20"/>
              </w:rPr>
              <w:t xml:space="preserve">: nasal lavage: 1.1; sputum: 80.5; concentration by polymer type not provided </w:t>
            </w:r>
          </w:p>
          <w:p w14:paraId="054E60F3"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Particle size and shape</w:t>
            </w:r>
            <w:r w:rsidRPr="00A176CB">
              <w:rPr>
                <w:rFonts w:asciiTheme="minorHAnsi" w:hAnsiTheme="minorHAnsi" w:cstheme="minorHAnsi"/>
                <w:sz w:val="20"/>
              </w:rPr>
              <w:t>: Particle size and shape: fibre and ‘other’ shapes detected, size not reported</w:t>
            </w:r>
          </w:p>
          <w:p w14:paraId="2AE9F61D"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0"/>
              </w:rPr>
            </w:pPr>
            <w:r w:rsidRPr="00A176CB">
              <w:rPr>
                <w:rFonts w:asciiTheme="minorHAnsi" w:hAnsiTheme="minorHAnsi" w:cstheme="minorHAnsi"/>
                <w:b/>
                <w:sz w:val="20"/>
              </w:rPr>
              <w:t>Polymer types</w:t>
            </w:r>
            <w:r w:rsidRPr="00A176CB">
              <w:rPr>
                <w:rFonts w:asciiTheme="minorHAnsi" w:hAnsiTheme="minorHAnsi" w:cstheme="minorHAnsi"/>
                <w:sz w:val="20"/>
              </w:rPr>
              <w:t>: PC, PVC, PA, PE</w:t>
            </w:r>
          </w:p>
        </w:tc>
      </w:tr>
      <w:tr w:rsidR="00132C70" w:rsidRPr="00EB0A9D" w14:paraId="2A42C860" w14:textId="77777777" w:rsidTr="00311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bottom w:val="single" w:sz="2" w:space="0" w:color="36424A" w:themeColor="accent2"/>
            </w:tcBorders>
            <w:shd w:val="clear" w:color="auto" w:fill="EBECED" w:themeFill="text2"/>
            <w:vAlign w:val="top"/>
          </w:tcPr>
          <w:p w14:paraId="6FD5158F" w14:textId="77777777" w:rsidR="00A176CB" w:rsidRPr="00A176CB" w:rsidRDefault="00A176CB" w:rsidP="00A176CB">
            <w:pPr>
              <w:spacing w:after="240" w:line="276" w:lineRule="auto"/>
              <w:rPr>
                <w:rFonts w:asciiTheme="minorHAnsi" w:hAnsiTheme="minorHAnsi"/>
                <w:sz w:val="20"/>
              </w:rPr>
            </w:pPr>
            <w:r w:rsidRPr="00A176CB">
              <w:rPr>
                <w:rFonts w:asciiTheme="minorHAnsi" w:hAnsiTheme="minorHAnsi"/>
                <w:sz w:val="20"/>
              </w:rPr>
              <w:t>Faeces</w:t>
            </w:r>
          </w:p>
        </w:tc>
        <w:tc>
          <w:tcPr>
            <w:tcW w:w="2409" w:type="dxa"/>
            <w:shd w:val="clear" w:color="auto" w:fill="EBECED" w:themeFill="text2"/>
            <w:vAlign w:val="top"/>
          </w:tcPr>
          <w:p w14:paraId="5CA903C3" w14:textId="3DBC3D90"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59/69 samples </w:t>
            </w:r>
          </w:p>
          <w:p w14:paraId="5B023092"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Py-GC/MS</w:t>
            </w:r>
          </w:p>
          <w:p w14:paraId="7E0E3DFB" w14:textId="13EB4F2E"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varied by polymer type (0.02 to 0.5 μg)</w:t>
            </w:r>
            <w:r w:rsidR="00215E12">
              <w:rPr>
                <w:rFonts w:cstheme="minorHAnsi"/>
                <w:sz w:val="20"/>
              </w:rPr>
              <w:fldChar w:fldCharType="begin"/>
            </w:r>
            <w:r w:rsidR="00DC3B3B">
              <w:rPr>
                <w:rFonts w:asciiTheme="minorHAnsi" w:hAnsiTheme="minorHAnsi" w:cstheme="minorHAnsi"/>
                <w:sz w:val="20"/>
              </w:rPr>
              <w:instrText xml:space="preserve"> ADDIN ZOTERO_ITEM CSL_CITATION {"citationID":"itnWYLgb","properties":{"formattedCitation":"\\super 212\\nosupersub{}","plainCitation":"212","noteIndex":0},"citationItems":[{"id":"4rIbDf27/uDLcxLEV","uris":["http://zotero.org/users/local/jcdQBMLc/items/P2WLW696"],"itemData":{"id":925,"type":"article-journal","abstract":"BACKGROUND: Microplastics (MPs) have garnered widespread attention because of their presence in human placenta, stool, and even blood. Ingestion is considered  the major route of human exposure to MPs. It has been found that the consumption  of food and water is associated with more MP abundance in human stools. The usage  of plastic containers, particularly feeding bottles, may be a major contributor  to MP contamination. However, human exposure to MPs and potential factors that  influence exposure, especially for preschoolers, remains largely unknown. When  exposed to MPs, mice exhibited gut microbiota dysbiosis, including alterations in  diversity indices, a decreased relative abundance of probiotics and an increased  abundance of pathogenic bacteria. Such results have also been observed in human  gut in vitro models, however, the actual association between MP exposure and  human intestinal microbiota remains unclear. Therefore, this study aimed to  evaluate MP concentrations in preschoolers' stools, explore possible dietary  factors that influence preschooler exposure to MPs, and investigate their  potential association with the gut microbiota. METHODS: A cross-sectional study  was conducted in Xiamen, China in October 2022. We investigated the feeding  behaviours and dietary habits of preschool children. A total of 69 couples of  stool samples were collected and analyzed for MPs test and gut microbiota  analysis. Pyrolysis-gas chromatography coupled with mass spectrometry (Py-GC/MS)  was used for quantifying 11 types of MPs. The gut microbiota composition was  analyzed by 16S rRNA gene sequencing. FINDINGS: The results showed that only  polyvinyl chloride (PVC), polyethylene terephthalate (PET), polyethylene (PE),  and polyamide 6 (PA6) were detected in 85.5% stool samples, with concentrations  of 317.4 (152.0, 491.9) μg/g dw, 299.0 (196.1, 619.9) μg/g dw, 206.2 (154.1,  240.3) μg/g dw, and 17.9 (13.4, 18.6) μg/g dw, respectively. The median estimated  daily intake (EDI) for preschoolers was 425.9 (272.5, 762.3) μg/kg-bw/d. Dairy  intake may influence MP concentration in preschoolers' stools, and the usage of  feeding bottles may be a specific source of MP contamination. Moreover, higher  PVC concentrations were observed in the stools when the children took more time  to eat a meal. MP exposure was inversely associated with alpha indices and  possibly affected certain probiotic taxa, such as Parabacteroides and Alistipes,  in preschool children. INTERPRETATION: Our data provided baseline evidence for MP  exposure doses and potential dietary factors that may influence MP exposure in  preschoolers. These findings supported the perspective that MP exposure might be  associated with the disturbance of gut microbiota. Further studies focusing on  sensitive populations with larger sample sizes are needed. FUNDING: This study  was funded by the National Natural Science Foundation of China (grant number:  82003412), the Shanghai Municipal Health Commission (grant number: 20214Y0019),  and the Project of Shanghai Municipal Financial Professional foundation (Food  Safety Risk Assessment) (grant number: RA-2022-06).","container-title":"EBioMedicine","DOI":"10.1016/j.ebiom.2023.104828","ISSN":"2352-3964","journalAbbreviation":"EBioMedicine","language":"eng","license":"Copyright © 2023 The Author(s). Published by Elsevier B.V. All rights reserved.","note":"publisher-place: Netherlands\nPMID: 37837933 \nPMCID: PMC10585208","page":"104828","title":"Occurrence of microplastics and disturbance of gut microbiota: a pilot study of preschool children in Xiamen, China.","volume":"97","author":[{"family":"Ke","given":"Dandan"},{"family":"Zheng","given":"Jianheng"},{"family":"Liu","given":"Xinyuan"},{"family":"Xu","given":"Xin"},{"family":"Zhao","given":"Long"},{"family":"Gu","given":"Yiying"},{"family":"Yang","given":"Ruoru"},{"family":"Liu","given":"Shaojie"},{"family":"Yang","given":"Shuyu"},{"family":"Du","given":"Jun"},{"family":"Chen","given":"Bo"},{"family":"He","given":"Gengsheng"},{"family":"Dong","given":"Ruihua"}],"issued":{"date-parts":[["2023",11]]}}}],"schema":"https://github.com/citation-style-language/schema/raw/master/csl-citation.json"} </w:instrText>
            </w:r>
            <w:r w:rsidR="00215E12">
              <w:rPr>
                <w:rFonts w:cstheme="minorHAnsi"/>
                <w:sz w:val="20"/>
              </w:rPr>
              <w:fldChar w:fldCharType="separate"/>
            </w:r>
            <w:r w:rsidR="0062509B" w:rsidRPr="0062509B">
              <w:rPr>
                <w:rFonts w:cs="Arial"/>
                <w:sz w:val="20"/>
                <w:vertAlign w:val="superscript"/>
              </w:rPr>
              <w:t>212</w:t>
            </w:r>
            <w:r w:rsidR="00215E12">
              <w:rPr>
                <w:rFonts w:cstheme="minorHAnsi"/>
                <w:sz w:val="20"/>
              </w:rPr>
              <w:fldChar w:fldCharType="end"/>
            </w:r>
            <w:r w:rsidR="008F165A">
              <w:rPr>
                <w:rFonts w:asciiTheme="minorHAnsi" w:hAnsiTheme="minorHAnsi" w:cstheme="minorHAnsi"/>
                <w:sz w:val="20"/>
              </w:rPr>
              <w:t xml:space="preserve"> </w:t>
            </w:r>
          </w:p>
        </w:tc>
        <w:tc>
          <w:tcPr>
            <w:tcW w:w="5245" w:type="dxa"/>
            <w:shd w:val="clear" w:color="auto" w:fill="EBECED" w:themeFill="text2"/>
            <w:vAlign w:val="top"/>
          </w:tcPr>
          <w:p w14:paraId="036CCA70"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Median mass of particles</w:t>
            </w:r>
            <w:r w:rsidRPr="00A176CB">
              <w:rPr>
                <w:rFonts w:asciiTheme="minorHAnsi" w:hAnsiTheme="minorHAnsi" w:cstheme="minorHAnsi"/>
                <w:sz w:val="20"/>
              </w:rPr>
              <w:t>: 337.8 µg/g dry weight (IQR: 204.8, 613.3)</w:t>
            </w:r>
          </w:p>
          <w:p w14:paraId="7F9ECEB9"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size and shape</w:t>
            </w:r>
            <w:r w:rsidRPr="00A176CB">
              <w:rPr>
                <w:rFonts w:asciiTheme="minorHAnsi" w:hAnsiTheme="minorHAnsi" w:cstheme="minorHAnsi"/>
                <w:sz w:val="20"/>
              </w:rPr>
              <w:t>: not stated</w:t>
            </w:r>
          </w:p>
          <w:p w14:paraId="0A6D9D93" w14:textId="21D3FB53"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rPr>
            </w:pPr>
            <w:r w:rsidRPr="00A176CB">
              <w:rPr>
                <w:rFonts w:asciiTheme="minorHAnsi" w:hAnsiTheme="minorHAnsi" w:cstheme="minorHAnsi"/>
                <w:b/>
                <w:bCs/>
                <w:sz w:val="20"/>
              </w:rPr>
              <w:t>Polymer types</w:t>
            </w:r>
            <w:r w:rsidRPr="00A176CB">
              <w:rPr>
                <w:rFonts w:asciiTheme="minorHAnsi" w:hAnsiTheme="minorHAnsi" w:cstheme="minorHAnsi"/>
                <w:sz w:val="20"/>
              </w:rPr>
              <w:t>: PVC (in 76.8</w:t>
            </w:r>
            <w:r w:rsidR="008E1223">
              <w:rPr>
                <w:rFonts w:asciiTheme="minorHAnsi" w:hAnsiTheme="minorHAnsi" w:cstheme="minorHAnsi"/>
                <w:sz w:val="20"/>
              </w:rPr>
              <w:t xml:space="preserve"> percent</w:t>
            </w:r>
            <w:r w:rsidRPr="00A176CB">
              <w:rPr>
                <w:rFonts w:asciiTheme="minorHAnsi" w:hAnsiTheme="minorHAnsi" w:cstheme="minorHAnsi"/>
                <w:sz w:val="20"/>
              </w:rPr>
              <w:t xml:space="preserve"> of samples), PET (in 27.5</w:t>
            </w:r>
            <w:r w:rsidR="008E1223">
              <w:rPr>
                <w:rFonts w:asciiTheme="minorHAnsi" w:hAnsiTheme="minorHAnsi" w:cstheme="minorHAnsi"/>
                <w:sz w:val="20"/>
              </w:rPr>
              <w:t xml:space="preserve"> percent </w:t>
            </w:r>
            <w:r w:rsidRPr="00A176CB">
              <w:rPr>
                <w:rFonts w:asciiTheme="minorHAnsi" w:hAnsiTheme="minorHAnsi" w:cstheme="minorHAnsi"/>
                <w:sz w:val="20"/>
              </w:rPr>
              <w:t>of samples), PE (in 24.6</w:t>
            </w:r>
            <w:r w:rsidR="008E1223">
              <w:rPr>
                <w:rFonts w:asciiTheme="minorHAnsi" w:hAnsiTheme="minorHAnsi" w:cstheme="minorHAnsi"/>
                <w:sz w:val="20"/>
              </w:rPr>
              <w:t xml:space="preserve"> percent </w:t>
            </w:r>
            <w:r w:rsidRPr="00A176CB">
              <w:rPr>
                <w:rFonts w:asciiTheme="minorHAnsi" w:hAnsiTheme="minorHAnsi" w:cstheme="minorHAnsi"/>
                <w:sz w:val="20"/>
              </w:rPr>
              <w:t>of samples), PA6 (in 4.3</w:t>
            </w:r>
            <w:r w:rsidR="008E1223">
              <w:rPr>
                <w:rFonts w:asciiTheme="minorHAnsi" w:hAnsiTheme="minorHAnsi" w:cstheme="minorHAnsi"/>
                <w:sz w:val="20"/>
              </w:rPr>
              <w:t xml:space="preserve"> percent </w:t>
            </w:r>
            <w:r w:rsidRPr="00A176CB">
              <w:rPr>
                <w:rFonts w:asciiTheme="minorHAnsi" w:hAnsiTheme="minorHAnsi" w:cstheme="minorHAnsi"/>
                <w:sz w:val="20"/>
              </w:rPr>
              <w:t>of samples)</w:t>
            </w:r>
          </w:p>
        </w:tc>
      </w:tr>
      <w:tr w:rsidR="00132C70" w:rsidRPr="00EB0A9D" w14:paraId="48F47E23" w14:textId="77777777" w:rsidTr="00311BE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bottom w:val="nil"/>
            </w:tcBorders>
            <w:shd w:val="clear" w:color="auto" w:fill="FFFFFF" w:themeFill="background1"/>
            <w:vAlign w:val="top"/>
          </w:tcPr>
          <w:p w14:paraId="5F0DD8A6" w14:textId="77777777" w:rsidR="00A176CB" w:rsidRPr="00A176CB" w:rsidRDefault="00A176CB" w:rsidP="00A176CB">
            <w:pPr>
              <w:spacing w:after="240" w:line="276" w:lineRule="auto"/>
              <w:rPr>
                <w:rFonts w:asciiTheme="minorHAnsi" w:hAnsiTheme="minorHAnsi"/>
                <w:sz w:val="20"/>
              </w:rPr>
            </w:pPr>
            <w:r w:rsidRPr="00A176CB">
              <w:rPr>
                <w:rFonts w:asciiTheme="minorHAnsi" w:hAnsiTheme="minorHAnsi"/>
                <w:sz w:val="20"/>
              </w:rPr>
              <w:lastRenderedPageBreak/>
              <w:t>Urine</w:t>
            </w:r>
          </w:p>
          <w:p w14:paraId="313D46FA" w14:textId="77777777" w:rsidR="00A176CB" w:rsidRPr="00A176CB" w:rsidRDefault="00A176CB" w:rsidP="00A176CB">
            <w:pPr>
              <w:spacing w:after="240" w:line="276" w:lineRule="auto"/>
              <w:rPr>
                <w:rFonts w:asciiTheme="minorHAnsi" w:hAnsiTheme="minorHAnsi"/>
                <w:sz w:val="20"/>
              </w:rPr>
            </w:pPr>
          </w:p>
        </w:tc>
        <w:tc>
          <w:tcPr>
            <w:tcW w:w="2409" w:type="dxa"/>
            <w:shd w:val="clear" w:color="auto" w:fill="FFFFFF" w:themeFill="background1"/>
            <w:vAlign w:val="top"/>
          </w:tcPr>
          <w:p w14:paraId="16D8A32A" w14:textId="735BDDD3"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2/10 samples </w:t>
            </w:r>
          </w:p>
          <w:p w14:paraId="0FF83A88"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µRaman analysis</w:t>
            </w:r>
          </w:p>
          <w:p w14:paraId="40EA36B1" w14:textId="446E3C41"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1 µm</w:t>
            </w:r>
            <w:r w:rsidR="00215E12">
              <w:rPr>
                <w:rFonts w:cstheme="minorHAnsi"/>
                <w:sz w:val="20"/>
              </w:rPr>
              <w:fldChar w:fldCharType="begin"/>
            </w:r>
            <w:r w:rsidR="00DC3B3B">
              <w:rPr>
                <w:rFonts w:asciiTheme="minorHAnsi" w:hAnsiTheme="minorHAnsi" w:cstheme="minorHAnsi"/>
                <w:sz w:val="20"/>
              </w:rPr>
              <w:instrText xml:space="preserve"> ADDIN ZOTERO_ITEM CSL_CITATION {"citationID":"OfgyDeOH","properties":{"formattedCitation":"\\super 101\\nosupersub{}","plainCitation":"101","noteIndex":0},"citationItems":[{"id":"4rIbDf27/EJ1R9OWn","uris":["http://zotero.org/users/local/jcdQBMLc/items/GKN9FGUL"],"itemData":{"id":3477,"type":"article-journal","abstract":"There is a growing concern within the medical community about the potential burden of microplastics on human organs and tissues. In this study, we investigated by microRaman spectroscopy the presence of microplastics in human kidneys and urine. Moreover, an open-access software was developed and validated for the project, which enabled the comparison between the investigated spectra and a self-created spectral database, thus enhancing the ability to characterize polymers and pigments in biological matrices. Healthy portions of ten kidneys obtained from nephrectomies, as well as ten urine samples from healthy donors were analyzed: 26 particles in both kidney and urine samples were identified, with sizes ranging from 3 to 13 μm in urine and from 1 to 29 μm in kidneys. The most frequently determined polymers are polyethylene and polystyrene, while the most common pigments are hematite and Cu-phthalocyanine. This preclinical study proves the presence of microplastics in renal tissues and confirms their presence in urine, providing the first evidence of kidney microplastics deposition in humans.","container-title":"Environment International","DOI":"10.1016/j.envint.2024.108444","ISSN":"0160-4120","journalAbbreviation":"Environment International","page":"108444","title":"MicroRaman spectroscopy detects the presence of microplastics in human urine and kidney tissue","volume":"184","author":[{"family":"Massardo","given":"Sara"},{"family":"Verzola","given":"Daniela"},{"family":"Alberti","given":"Stefano"},{"family":"Caboni","given":"Claudia"},{"family":"Santostefano","given":"Matteo"},{"family":"Eugenio Verrina","given":"Enrico"},{"family":"Angeletti","given":"Andrea"},{"family":"Lugani","given":"Francesca"},{"family":"Ghiggeri","given":"Gian Marco"},{"family":"Bruschi","given":"Maurizio"},{"family":"Candiano","given":"Giovanni"},{"family":"Rumeo","given":"Noemi"},{"family":"Gentile","given":"Micaela"},{"family":"Cravedi","given":"Paolo"},{"family":"La Maestra","given":"Sebastiano"},{"family":"Zaza","given":"Gianluigi"},{"family":"Stallone","given":"Giovanni"},{"family":"Esposito","given":"Pasquale"},{"family":"Viazzi","given":"Francesca"},{"family":"Mancianti","given":"Nicoletta"},{"family":"La Porta","given":"Edoardo"},{"family":"Artini","given":"Cristina"}],"issued":{"date-parts":[["2024",2,1]]}}}],"schema":"https://github.com/citation-style-language/schema/raw/master/csl-citation.json"} </w:instrText>
            </w:r>
            <w:r w:rsidR="00215E12">
              <w:rPr>
                <w:rFonts w:cstheme="minorHAnsi"/>
                <w:sz w:val="20"/>
              </w:rPr>
              <w:fldChar w:fldCharType="separate"/>
            </w:r>
            <w:r w:rsidR="0062509B" w:rsidRPr="0062509B">
              <w:rPr>
                <w:rFonts w:cs="Arial"/>
                <w:sz w:val="20"/>
                <w:vertAlign w:val="superscript"/>
              </w:rPr>
              <w:t>101</w:t>
            </w:r>
            <w:r w:rsidR="00215E12">
              <w:rPr>
                <w:rFonts w:cstheme="minorHAnsi"/>
                <w:sz w:val="20"/>
              </w:rPr>
              <w:fldChar w:fldCharType="end"/>
            </w:r>
          </w:p>
        </w:tc>
        <w:tc>
          <w:tcPr>
            <w:tcW w:w="5245" w:type="dxa"/>
            <w:shd w:val="clear" w:color="auto" w:fill="FFFFFF" w:themeFill="background1"/>
            <w:vAlign w:val="top"/>
          </w:tcPr>
          <w:p w14:paraId="7441027C"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Average particles per sample</w:t>
            </w:r>
            <w:r w:rsidRPr="00A176CB">
              <w:rPr>
                <w:rFonts w:asciiTheme="minorHAnsi" w:hAnsiTheme="minorHAnsi" w:cstheme="minorHAnsi"/>
                <w:sz w:val="20"/>
              </w:rPr>
              <w:t>: 23 particles in total; abundance by polymer type not provided</w:t>
            </w:r>
          </w:p>
          <w:p w14:paraId="7D09353F"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Particle size and shape</w:t>
            </w:r>
            <w:r w:rsidRPr="00A176CB">
              <w:rPr>
                <w:rFonts w:asciiTheme="minorHAnsi" w:hAnsiTheme="minorHAnsi" w:cstheme="minorHAnsi"/>
                <w:sz w:val="20"/>
              </w:rPr>
              <w:t>: 3 to 13 µm with most below 5 µm; not shape provided</w:t>
            </w:r>
          </w:p>
          <w:p w14:paraId="654CA8CC" w14:textId="225DDC1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Polymer types</w:t>
            </w:r>
            <w:r w:rsidRPr="00A176CB">
              <w:rPr>
                <w:rFonts w:asciiTheme="minorHAnsi" w:hAnsiTheme="minorHAnsi" w:cstheme="minorHAnsi"/>
                <w:sz w:val="20"/>
              </w:rPr>
              <w:t xml:space="preserve">: PE, PS; pigments and additives identified in a further </w:t>
            </w:r>
            <w:r w:rsidR="008E1223">
              <w:rPr>
                <w:rFonts w:asciiTheme="minorHAnsi" w:hAnsiTheme="minorHAnsi" w:cstheme="minorHAnsi"/>
                <w:sz w:val="20"/>
              </w:rPr>
              <w:t xml:space="preserve">four </w:t>
            </w:r>
            <w:r w:rsidRPr="00A176CB">
              <w:rPr>
                <w:rFonts w:asciiTheme="minorHAnsi" w:hAnsiTheme="minorHAnsi" w:cstheme="minorHAnsi"/>
                <w:sz w:val="20"/>
              </w:rPr>
              <w:t>samples</w:t>
            </w:r>
          </w:p>
        </w:tc>
      </w:tr>
      <w:tr w:rsidR="00132C70" w:rsidRPr="00EB0A9D" w14:paraId="42BE1CF5" w14:textId="77777777" w:rsidTr="00311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bottom w:val="nil"/>
            </w:tcBorders>
            <w:vAlign w:val="top"/>
          </w:tcPr>
          <w:p w14:paraId="6697F15C" w14:textId="77777777" w:rsidR="00A176CB" w:rsidRPr="00A176CB" w:rsidRDefault="00A176CB" w:rsidP="00311BE3">
            <w:pPr>
              <w:spacing w:after="240" w:line="276" w:lineRule="auto"/>
              <w:rPr>
                <w:rFonts w:asciiTheme="minorHAnsi" w:hAnsiTheme="minorHAnsi"/>
                <w:sz w:val="20"/>
              </w:rPr>
            </w:pPr>
          </w:p>
        </w:tc>
        <w:tc>
          <w:tcPr>
            <w:tcW w:w="2409" w:type="dxa"/>
            <w:vAlign w:val="top"/>
          </w:tcPr>
          <w:p w14:paraId="6E133ECB" w14:textId="43024D29"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29/38 samples </w:t>
            </w:r>
          </w:p>
          <w:p w14:paraId="735CF2EB"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µFTIR spectroscopy and SEM/EDX</w:t>
            </w:r>
          </w:p>
          <w:p w14:paraId="4FE02744" w14:textId="3B767CA2"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5 to 10 µm</w:t>
            </w:r>
            <w:r w:rsidR="00215E12">
              <w:rPr>
                <w:rFonts w:cstheme="minorHAnsi"/>
                <w:sz w:val="20"/>
              </w:rPr>
              <w:fldChar w:fldCharType="begin"/>
            </w:r>
            <w:r w:rsidR="00DC3B3B">
              <w:rPr>
                <w:rFonts w:asciiTheme="minorHAnsi" w:hAnsiTheme="minorHAnsi" w:cstheme="minorHAnsi"/>
                <w:sz w:val="20"/>
              </w:rPr>
              <w:instrText xml:space="preserve"> ADDIN ZOTERO_ITEM CSL_CITATION {"citationID":"KqhuLluf","properties":{"formattedCitation":"\\super 121\\nosupersub{}","plainCitation":"121","noteIndex":0},"citationItems":[{"id":"4rIbDf27/SRS110G4","uris":["http://zotero.org/users/local/jcdQBMLc/items/96IFKNDY"],"itemData":{"id":3479,"type":"article-journal","abstract":"Microplastics (MPs) are found in all environments, within the human food chain, and have been recently detected in several human tissues. The objective herein was to undertake an analysis of MP contamination in human urine samples, from healthy individuals and participants with endometriosis, with respect to their presence, levels, and the characteristics of any particles identified. A total of 38 human urine samples and 15 procedural blanks were analysed. MPs were characterised using μFTIR spectroscopy (size limitation of 5 μm) and SEM-EDX. In total, 123 MP particles consisting of 22 MP polymer types were identified within 17/29 of the healthy donor (10 mL) urine samples, compared with 232 MP particles of differing 16 MP polymer types in 12/19 urine samples from participants with endometriosis. Healthy donors presented an unadjusted average of 2589 ± 2931 MP/L and participants with endometriosis presented 4724 ± 9710 MP/L. Polyethylene (PE)(27%), polystyrene (PS)(16%), resin and polypropylene (PP)(both 12%) polymer types were most abundant in healthy donor samples, compared with polytetrafluoroethylene (PTFE) (59%), and PE (16%) in samples from endometriosis participants. The MP levels within healthy and endometriosis participant samples were not significantly different. However, the predominant polymer types varied, and the MPs from the metal catheter-derived endometriosis participant samples and healthy donors were significantly smaller than those observed in the procedural blanks. The procedural blank samples comprised 62 MP particles of 10 MP polymer types, mainly PP (27%), PE (21%), and PS (15%) with a mean ± SD of 17 ± 18, highlighting the unavoidable contamination inherent in measurement of MPs from donors. This is the first evidence of MP contamination in human urine with polymer characterisation and accounting for procedural blanks. These results support the phenomenon of transport of MPs within humans, specifically to the bladder, and their characterisation of types, shapes and size ranges identified therein.","container-title":"Ecotoxicology and Environmental Safety","DOI":"10.1016/j.ecoenv.2024.116208","ISSN":"0147-6513","journalAbbreviation":"Ecotoxicology and Environmental Safety","page":"116208","title":"Microplastics in human urine: Characterisation using μFTIR and sampling challenges using healthy donors and endometriosis participants","volume":"274","author":[{"family":"Rotchell","given":"Jeanette M."},{"family":"Austin","given":"Chloe"},{"family":"Chapman","given":"Emma"},{"family":"Atherall","given":"Charlotte A."},{"family":"Liddle","given":"Catriona R."},{"family":"Dunstan","given":"Timothy S."},{"family":"Blackburn","given":"Ben"},{"family":"Mead","given":"Andrew"},{"family":"Filart","given":"Kate"},{"family":"Beeby","given":"Ellie"},{"family":"Cunningham","given":"Keith"},{"family":"Allen","given":"Jane"},{"family":"Draper","given":"Hannah"},{"family":"Guinn","given":"Barbara-ann"}],"issued":{"date-parts":[["2024",4,1]]}}}],"schema":"https://github.com/citation-style-language/schema/raw/master/csl-citation.json"} </w:instrText>
            </w:r>
            <w:r w:rsidR="00215E12">
              <w:rPr>
                <w:rFonts w:cstheme="minorHAnsi"/>
                <w:sz w:val="20"/>
              </w:rPr>
              <w:fldChar w:fldCharType="separate"/>
            </w:r>
            <w:r w:rsidR="0062509B" w:rsidRPr="0062509B">
              <w:rPr>
                <w:rFonts w:cs="Arial"/>
                <w:sz w:val="20"/>
                <w:vertAlign w:val="superscript"/>
              </w:rPr>
              <w:t>121</w:t>
            </w:r>
            <w:r w:rsidR="00215E12">
              <w:rPr>
                <w:rFonts w:cstheme="minorHAnsi"/>
                <w:sz w:val="20"/>
              </w:rPr>
              <w:fldChar w:fldCharType="end"/>
            </w:r>
            <w:r w:rsidR="008F165A">
              <w:rPr>
                <w:rFonts w:asciiTheme="minorHAnsi" w:hAnsiTheme="minorHAnsi" w:cstheme="minorHAnsi"/>
                <w:sz w:val="20"/>
              </w:rPr>
              <w:t xml:space="preserve"> </w:t>
            </w:r>
          </w:p>
        </w:tc>
        <w:tc>
          <w:tcPr>
            <w:tcW w:w="5245" w:type="dxa"/>
            <w:vAlign w:val="top"/>
          </w:tcPr>
          <w:p w14:paraId="654F4C52"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Average particles/L above LOD per sample</w:t>
            </w:r>
            <w:r w:rsidRPr="00A176CB">
              <w:rPr>
                <w:rFonts w:asciiTheme="minorHAnsi" w:hAnsiTheme="minorHAnsi" w:cstheme="minorHAnsi"/>
                <w:sz w:val="20"/>
              </w:rPr>
              <w:t>: 533 ± 1,365 in non-endometriosis patients; 3,416 ± 8,635 in those with endometriosis; no statistically significant difference (p=.38); concentration by polymer type not provided</w:t>
            </w:r>
          </w:p>
          <w:p w14:paraId="2E2FBFDB" w14:textId="751D3079"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size and shape</w:t>
            </w:r>
            <w:r w:rsidRPr="00A176CB">
              <w:rPr>
                <w:rFonts w:asciiTheme="minorHAnsi" w:hAnsiTheme="minorHAnsi" w:cstheme="minorHAnsi"/>
                <w:sz w:val="20"/>
              </w:rPr>
              <w:t>: no endometriosis: mean length 61.92 ± 51.15 µm, mean width 34.85 ± 19.63 µm, fragments (66</w:t>
            </w:r>
            <w:r w:rsidR="008E1223">
              <w:rPr>
                <w:rFonts w:asciiTheme="minorHAnsi" w:hAnsiTheme="minorHAnsi" w:cstheme="minorHAnsi"/>
                <w:sz w:val="20"/>
              </w:rPr>
              <w:t xml:space="preserve"> percent</w:t>
            </w:r>
            <w:r w:rsidRPr="00A176CB">
              <w:rPr>
                <w:rFonts w:asciiTheme="minorHAnsi" w:hAnsiTheme="minorHAnsi" w:cstheme="minorHAnsi"/>
                <w:sz w:val="20"/>
              </w:rPr>
              <w:t>), films (30</w:t>
            </w:r>
            <w:r w:rsidR="008E1223">
              <w:rPr>
                <w:rFonts w:asciiTheme="minorHAnsi" w:hAnsiTheme="minorHAnsi" w:cstheme="minorHAnsi"/>
                <w:sz w:val="20"/>
              </w:rPr>
              <w:t xml:space="preserve"> percent</w:t>
            </w:r>
            <w:r w:rsidRPr="00A176CB">
              <w:rPr>
                <w:rFonts w:asciiTheme="minorHAnsi" w:hAnsiTheme="minorHAnsi" w:cstheme="minorHAnsi"/>
                <w:sz w:val="20"/>
              </w:rPr>
              <w:t>), smaller than procedural blanks; endometriosis patients with sample from metal catheter: mean length 31.98 ± 21.97 µm, mean width 21.88 ± 11.80 µm, fragments (95</w:t>
            </w:r>
            <w:r w:rsidR="008E1223">
              <w:rPr>
                <w:rFonts w:asciiTheme="minorHAnsi" w:hAnsiTheme="minorHAnsi" w:cstheme="minorHAnsi"/>
                <w:sz w:val="20"/>
              </w:rPr>
              <w:t xml:space="preserve"> percent</w:t>
            </w:r>
            <w:r w:rsidRPr="00A176CB">
              <w:rPr>
                <w:rFonts w:asciiTheme="minorHAnsi" w:hAnsiTheme="minorHAnsi" w:cstheme="minorHAnsi"/>
                <w:sz w:val="20"/>
              </w:rPr>
              <w:t>), films (4</w:t>
            </w:r>
            <w:r w:rsidR="008E1223">
              <w:rPr>
                <w:rFonts w:asciiTheme="minorHAnsi" w:hAnsiTheme="minorHAnsi" w:cstheme="minorHAnsi"/>
                <w:sz w:val="20"/>
              </w:rPr>
              <w:t xml:space="preserve"> percent</w:t>
            </w:r>
            <w:r w:rsidRPr="00A176CB">
              <w:rPr>
                <w:rFonts w:asciiTheme="minorHAnsi" w:hAnsiTheme="minorHAnsi" w:cstheme="minorHAnsi"/>
                <w:sz w:val="20"/>
              </w:rPr>
              <w:t>)</w:t>
            </w:r>
          </w:p>
          <w:p w14:paraId="78DFF4C5" w14:textId="4B72CEA0"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rPr>
            </w:pPr>
            <w:r w:rsidRPr="00A176CB">
              <w:rPr>
                <w:rFonts w:asciiTheme="minorHAnsi" w:hAnsiTheme="minorHAnsi" w:cstheme="minorHAnsi"/>
                <w:b/>
                <w:bCs/>
                <w:sz w:val="20"/>
              </w:rPr>
              <w:t>Polymer types</w:t>
            </w:r>
            <w:r w:rsidRPr="00A176CB">
              <w:rPr>
                <w:rFonts w:asciiTheme="minorHAnsi" w:hAnsiTheme="minorHAnsi" w:cstheme="minorHAnsi"/>
                <w:sz w:val="20"/>
              </w:rPr>
              <w:t>: PT</w:t>
            </w:r>
            <w:r w:rsidR="0040348F">
              <w:rPr>
                <w:rFonts w:asciiTheme="minorHAnsi" w:hAnsiTheme="minorHAnsi" w:cstheme="minorHAnsi"/>
                <w:sz w:val="20"/>
              </w:rPr>
              <w:t>F</w:t>
            </w:r>
            <w:r w:rsidRPr="00A176CB">
              <w:rPr>
                <w:rFonts w:asciiTheme="minorHAnsi" w:hAnsiTheme="minorHAnsi" w:cstheme="minorHAnsi"/>
                <w:sz w:val="20"/>
              </w:rPr>
              <w:t>E (59</w:t>
            </w:r>
            <w:r w:rsidR="008E1223">
              <w:rPr>
                <w:rFonts w:asciiTheme="minorHAnsi" w:hAnsiTheme="minorHAnsi" w:cstheme="minorHAnsi"/>
                <w:sz w:val="20"/>
              </w:rPr>
              <w:t xml:space="preserve"> percent</w:t>
            </w:r>
            <w:r w:rsidRPr="00A176CB">
              <w:rPr>
                <w:rFonts w:asciiTheme="minorHAnsi" w:hAnsiTheme="minorHAnsi" w:cstheme="minorHAnsi"/>
                <w:sz w:val="20"/>
              </w:rPr>
              <w:t>), PE (16</w:t>
            </w:r>
            <w:r w:rsidR="008E1223">
              <w:rPr>
                <w:rFonts w:asciiTheme="minorHAnsi" w:hAnsiTheme="minorHAnsi" w:cstheme="minorHAnsi"/>
                <w:sz w:val="20"/>
              </w:rPr>
              <w:t xml:space="preserve"> percent</w:t>
            </w:r>
            <w:r w:rsidRPr="00A176CB">
              <w:rPr>
                <w:rFonts w:asciiTheme="minorHAnsi" w:hAnsiTheme="minorHAnsi" w:cstheme="minorHAnsi"/>
                <w:sz w:val="20"/>
              </w:rPr>
              <w:t>), PP:PE, PTFE, resins, nylon, EVA, PFS (with PT</w:t>
            </w:r>
            <w:r w:rsidR="0040348F">
              <w:rPr>
                <w:rFonts w:asciiTheme="minorHAnsi" w:hAnsiTheme="minorHAnsi" w:cstheme="minorHAnsi"/>
                <w:sz w:val="20"/>
              </w:rPr>
              <w:t>F</w:t>
            </w:r>
            <w:r w:rsidRPr="00A176CB">
              <w:rPr>
                <w:rFonts w:asciiTheme="minorHAnsi" w:hAnsiTheme="minorHAnsi" w:cstheme="minorHAnsi"/>
                <w:sz w:val="20"/>
              </w:rPr>
              <w:t>E and PE being most abundant in those with endometriosis) and PE (27</w:t>
            </w:r>
            <w:r w:rsidR="008E1223">
              <w:rPr>
                <w:rFonts w:asciiTheme="minorHAnsi" w:hAnsiTheme="minorHAnsi" w:cstheme="minorHAnsi"/>
                <w:sz w:val="20"/>
              </w:rPr>
              <w:t xml:space="preserve"> percent</w:t>
            </w:r>
            <w:r w:rsidRPr="00A176CB">
              <w:rPr>
                <w:rFonts w:asciiTheme="minorHAnsi" w:hAnsiTheme="minorHAnsi" w:cstheme="minorHAnsi"/>
                <w:sz w:val="20"/>
              </w:rPr>
              <w:t>), PS (16</w:t>
            </w:r>
            <w:r w:rsidR="008E1223">
              <w:rPr>
                <w:rFonts w:asciiTheme="minorHAnsi" w:hAnsiTheme="minorHAnsi" w:cstheme="minorHAnsi"/>
                <w:sz w:val="20"/>
              </w:rPr>
              <w:t xml:space="preserve"> percent</w:t>
            </w:r>
            <w:r w:rsidRPr="00A176CB">
              <w:rPr>
                <w:rFonts w:asciiTheme="minorHAnsi" w:hAnsiTheme="minorHAnsi" w:cstheme="minorHAnsi"/>
                <w:sz w:val="20"/>
              </w:rPr>
              <w:t>), and PP (12</w:t>
            </w:r>
            <w:r w:rsidR="008E1223">
              <w:rPr>
                <w:rFonts w:asciiTheme="minorHAnsi" w:hAnsiTheme="minorHAnsi" w:cstheme="minorHAnsi"/>
                <w:sz w:val="20"/>
              </w:rPr>
              <w:t xml:space="preserve"> percent</w:t>
            </w:r>
            <w:r w:rsidRPr="00A176CB">
              <w:rPr>
                <w:rFonts w:asciiTheme="minorHAnsi" w:hAnsiTheme="minorHAnsi" w:cstheme="minorHAnsi"/>
                <w:sz w:val="20"/>
              </w:rPr>
              <w:t>) in those without; additives, resins, and plastics monomers as well</w:t>
            </w:r>
          </w:p>
        </w:tc>
      </w:tr>
      <w:tr w:rsidR="00132C70" w:rsidRPr="00EB0A9D" w14:paraId="7BF19941" w14:textId="77777777" w:rsidTr="00311BE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bottom w:val="single" w:sz="2" w:space="0" w:color="36424A" w:themeColor="accent2"/>
            </w:tcBorders>
            <w:shd w:val="clear" w:color="auto" w:fill="FFFFFF" w:themeFill="background1"/>
            <w:vAlign w:val="top"/>
          </w:tcPr>
          <w:p w14:paraId="1269B25B" w14:textId="77777777" w:rsidR="00A176CB" w:rsidRPr="00A176CB" w:rsidRDefault="00A176CB" w:rsidP="00311BE3">
            <w:pPr>
              <w:spacing w:after="240" w:line="276" w:lineRule="auto"/>
              <w:rPr>
                <w:rFonts w:asciiTheme="minorHAnsi" w:hAnsiTheme="minorHAnsi"/>
                <w:sz w:val="20"/>
              </w:rPr>
            </w:pPr>
          </w:p>
        </w:tc>
        <w:tc>
          <w:tcPr>
            <w:tcW w:w="2409" w:type="dxa"/>
            <w:shd w:val="clear" w:color="auto" w:fill="FFFFFF" w:themeFill="background1"/>
            <w:vAlign w:val="top"/>
          </w:tcPr>
          <w:p w14:paraId="7BEC0E3E" w14:textId="07E13C21"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9/12 samples </w:t>
            </w:r>
          </w:p>
          <w:p w14:paraId="29EB61C7"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Py-GC/MS and LD-IR</w:t>
            </w:r>
          </w:p>
          <w:p w14:paraId="4612CF82" w14:textId="0E0B1EB5"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20µg</w:t>
            </w:r>
            <w:r w:rsidR="00890F28">
              <w:rPr>
                <w:rFonts w:cstheme="minorHAnsi"/>
                <w:sz w:val="20"/>
              </w:rPr>
              <w:fldChar w:fldCharType="begin"/>
            </w:r>
            <w:r w:rsidR="00DC3B3B">
              <w:rPr>
                <w:rFonts w:asciiTheme="minorHAnsi" w:hAnsiTheme="minorHAnsi" w:cstheme="minorHAnsi"/>
                <w:sz w:val="20"/>
              </w:rPr>
              <w:instrText xml:space="preserve"> ADDIN ZOTERO_ITEM CSL_CITATION {"citationID":"mTSDylYu","properties":{"formattedCitation":"\\super 112\\nosupersub{}","plainCitation":"112","noteIndex":0},"citationItems":[{"id":"4rIbDf27/GFtFig8F","uris":["http://zotero.org/users/local/jcdQBMLc/items/9TRAASX9"],"itemData":{"id":1242,"type":"article-journal","abstract":"Microplastics (100 nm-5 mm) and nanoplastics (&lt;100 nm) collectively referred to as micro(nano)plastics (MNPs), which are emerging pollutants all over the world.  Environmental differences affect its distribution. The content of MNPs differs  between urban and rural environments, according to previous studies. To  understand the actual situation of human exposure to MNPs in various  environments, this study collected 12 urine samples from volunteers in urban and  rural regions of Chongqing and used pyrolysis-gas chromatography/mass  spectrometry (Py-GC/MS) and laser direct infrared spectroscopy (LDIR) to detect  and analyze MNPs in urine. With an average abundance of 1.50 (2.31) mg/kg, MNPs  were found in 9 samples by Py-GC/MS. Polyethylene (PE), polyvinyl chloride (PVC)  and polyamide 66 (PA66), three different types of MNPs were found, with PE  content being the highest among them. By using LDIR, MNPs were found in 7  samples, with an average abundance of 15.17 (23.13) particles/kg. Five different  types of MNPs were found, with acrylates (ACR) being the main type, followed by  polymethylmethacrylate (PMMA), polyurethane (PU), polypropylene (PP),  polyethylene terephthalate (PET). The findings demonstrated that urban region had  much greater levels and more types of MNPs in human urine than rural.  Additionally, regular contact with plastic toys and the use of personal care  products are linked to the presence of MNPs. The influence of environmental  factors on the actual exposure of the human body to MNPs was preliminary explored  in this study, and two different methods were used for the first time to  simultaneously detect and analyze MNPs in human urine. This allowed for the  feasibility of comprehensively and effectively quantitatively analyzing the  actual exposure of the human body to MNPs, and also provided the theoretical  foundation for further research on the harm of MNPs to human health in different  environments.","container-title":"The Science of the total environment","DOI":"10.1016/j.scitotenv.2024.170455","ISSN":"1879-1026 0048-9697","journalAbbreviation":"Sci Total Environ","language":"eng","license":"Copyright © 2024 Elsevier B.V. All rights reserved.","note":"publisher-place: Netherlands\nPMID: 38286288","page":"170455","title":"Micro(nano)plastics in human urine: A surprising contrast between Chongqing's urban and rural regions.","volume":"917","author":[{"family":"Song","given":"Xuan"},{"family":"Chen","given":"Tian"},{"family":"Chen","given":"Zongwen"},{"family":"Du","given":"Lixia"},{"family":"Qiu","given":"Xihong"},{"family":"Zhang","given":"Yuxin"},{"family":"Li","given":"Yan"},{"family":"Zhu","given":"Yu"},{"family":"Tan","given":"Zhongyou"},{"family":"Mo","given":"Yunbo"},{"family":"Feng","given":"Xiaoqian"}],"issued":{"date-parts":[["2024",3,20]]}}}],"schema":"https://github.com/citation-style-language/schema/raw/master/csl-citation.json"} </w:instrText>
            </w:r>
            <w:r w:rsidR="00890F28">
              <w:rPr>
                <w:rFonts w:cstheme="minorHAnsi"/>
                <w:sz w:val="20"/>
              </w:rPr>
              <w:fldChar w:fldCharType="separate"/>
            </w:r>
            <w:r w:rsidR="0062509B" w:rsidRPr="0062509B">
              <w:rPr>
                <w:rFonts w:cs="Arial"/>
                <w:sz w:val="20"/>
                <w:vertAlign w:val="superscript"/>
              </w:rPr>
              <w:t>112</w:t>
            </w:r>
            <w:r w:rsidR="00890F28">
              <w:rPr>
                <w:rFonts w:cstheme="minorHAnsi"/>
                <w:sz w:val="20"/>
              </w:rPr>
              <w:fldChar w:fldCharType="end"/>
            </w:r>
          </w:p>
        </w:tc>
        <w:tc>
          <w:tcPr>
            <w:tcW w:w="5245" w:type="dxa"/>
            <w:shd w:val="clear" w:color="auto" w:fill="FFFFFF" w:themeFill="background1"/>
            <w:vAlign w:val="top"/>
          </w:tcPr>
          <w:p w14:paraId="5AAF7B40"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Concentration</w:t>
            </w:r>
            <w:r w:rsidRPr="00A176CB">
              <w:rPr>
                <w:rFonts w:asciiTheme="minorHAnsi" w:hAnsiTheme="minorHAnsi" w:cstheme="minorHAnsi"/>
                <w:sz w:val="20"/>
              </w:rPr>
              <w:t xml:space="preserve">: Py-GC/MS: 1.50 mg/kg in samples from people in rural areas and 2.31 samples from those in urban areas; LD-IR15.17 particles/kg – rural, 23.13 particles/kg – urban </w:t>
            </w:r>
          </w:p>
          <w:p w14:paraId="19183BF7"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size and shape</w:t>
            </w:r>
            <w:r w:rsidRPr="00A176CB">
              <w:rPr>
                <w:rFonts w:asciiTheme="minorHAnsi" w:hAnsiTheme="minorHAnsi" w:cstheme="minorHAnsi"/>
                <w:sz w:val="20"/>
              </w:rPr>
              <w:t xml:space="preserve">: 20 - 500 µm </w:t>
            </w:r>
          </w:p>
          <w:p w14:paraId="51C133EB"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0"/>
              </w:rPr>
            </w:pPr>
            <w:r w:rsidRPr="00A176CB">
              <w:rPr>
                <w:rFonts w:asciiTheme="minorHAnsi" w:hAnsiTheme="minorHAnsi" w:cstheme="minorHAnsi"/>
                <w:b/>
                <w:bCs/>
                <w:sz w:val="20"/>
              </w:rPr>
              <w:t>Polymer types</w:t>
            </w:r>
            <w:r w:rsidRPr="00A176CB">
              <w:rPr>
                <w:rFonts w:asciiTheme="minorHAnsi" w:hAnsiTheme="minorHAnsi" w:cstheme="minorHAnsi"/>
                <w:sz w:val="20"/>
              </w:rPr>
              <w:t>: PE, PVC, PA66</w:t>
            </w:r>
          </w:p>
        </w:tc>
      </w:tr>
      <w:tr w:rsidR="00132C70" w:rsidRPr="00EB0A9D" w14:paraId="4F6485CC" w14:textId="77777777" w:rsidTr="00311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bottom w:val="nil"/>
            </w:tcBorders>
            <w:shd w:val="clear" w:color="auto" w:fill="EBECED" w:themeFill="text2"/>
            <w:vAlign w:val="top"/>
          </w:tcPr>
          <w:p w14:paraId="7E915F7A" w14:textId="347C5F1E" w:rsidR="00A176CB" w:rsidRPr="00A176CB" w:rsidRDefault="00A176CB" w:rsidP="00A176CB">
            <w:pPr>
              <w:spacing w:after="240" w:line="276" w:lineRule="auto"/>
              <w:rPr>
                <w:rFonts w:asciiTheme="minorHAnsi" w:hAnsiTheme="minorHAnsi"/>
                <w:sz w:val="20"/>
              </w:rPr>
            </w:pPr>
            <w:r w:rsidRPr="00A176CB">
              <w:rPr>
                <w:rFonts w:asciiTheme="minorHAnsi" w:hAnsiTheme="minorHAnsi"/>
                <w:sz w:val="20"/>
              </w:rPr>
              <w:t>Ovarian</w:t>
            </w:r>
            <w:r w:rsidRPr="00EB0A9D">
              <w:rPr>
                <w:rFonts w:asciiTheme="minorHAnsi" w:hAnsiTheme="minorHAnsi"/>
                <w:sz w:val="20"/>
              </w:rPr>
              <w:t xml:space="preserve"> </w:t>
            </w:r>
            <w:r w:rsidRPr="00A176CB">
              <w:rPr>
                <w:rFonts w:asciiTheme="minorHAnsi" w:hAnsiTheme="minorHAnsi"/>
                <w:sz w:val="20"/>
              </w:rPr>
              <w:t>follicular fluid</w:t>
            </w:r>
          </w:p>
          <w:p w14:paraId="2A08B7BE" w14:textId="77777777" w:rsidR="00A176CB" w:rsidRPr="00A176CB" w:rsidRDefault="00A176CB" w:rsidP="00A176CB">
            <w:pPr>
              <w:spacing w:after="240" w:line="276" w:lineRule="auto"/>
              <w:rPr>
                <w:rFonts w:asciiTheme="minorHAnsi" w:hAnsiTheme="minorHAnsi"/>
                <w:sz w:val="20"/>
              </w:rPr>
            </w:pPr>
          </w:p>
        </w:tc>
        <w:tc>
          <w:tcPr>
            <w:tcW w:w="2409" w:type="dxa"/>
            <w:shd w:val="clear" w:color="auto" w:fill="EBECED" w:themeFill="text2"/>
            <w:vAlign w:val="top"/>
          </w:tcPr>
          <w:p w14:paraId="2B7DC792" w14:textId="65DCC495"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in 14/18 samples </w:t>
            </w:r>
          </w:p>
          <w:p w14:paraId="135DF3D3"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Patented method (not described)</w:t>
            </w:r>
          </w:p>
          <w:p w14:paraId="165F9995" w14:textId="7783E39C"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0.1 µm</w:t>
            </w:r>
            <w:r w:rsidR="00890F28">
              <w:rPr>
                <w:rFonts w:cstheme="minorHAnsi"/>
                <w:sz w:val="20"/>
              </w:rPr>
              <w:fldChar w:fldCharType="begin"/>
            </w:r>
            <w:r w:rsidR="00DC3B3B">
              <w:rPr>
                <w:rFonts w:asciiTheme="minorHAnsi" w:hAnsiTheme="minorHAnsi" w:cstheme="minorHAnsi"/>
                <w:sz w:val="20"/>
              </w:rPr>
              <w:instrText xml:space="preserve"> ADDIN ZOTERO_ITEM CSL_CITATION {"citationID":"kUc3mzb8","properties":{"formattedCitation":"\\super 127\\nosupersub{}","plainCitation":"127","noteIndex":0},"citationItems":[{"id":"4rIbDf27/oXb3N8Wq","uris":["http://zotero.org/users/local/jcdQBMLc/items/ISR8T76G"],"itemData":{"id":1989,"type":"article-journal","abstract":"Several studies have assessed the presence of microplastics (MPs) in human biological fluids and tissues highlighting potential health risks associated to  oxidative stress, inflammation, immune dysfunction, neurotoxicity and  reprotoxicity. However, only few studies have evaluated MP presence and effects  in ovarian tissues of mammalians and, to date, no studies have detected MPs in  human ovarian follicular fluids. Based on these premises, in this study, 18 women  (undergoing assisted reproductive treatment at In Vitro Fertilisation center in  Salerno, Southern Italy) were selected to assess the presence of MPs in  follicular fluid. Plastic particles &lt; 10 µm were measured using Scanning Electron  Microscopy (SEM) coupled with an EDX (X Energy Dispersion) detector. MPs (size  &lt;10 µm) were detected in 14 out of 18 samples of follicular fluid, with an  average concentration of 2191 particles/mL (0-7181particles/mL) and with a mean  diameter of 4.48 µm (3.18-5.54 µm). Moreover, a significant correlation between  MP concentration in follicular fluid samples and Follicle-Stimulating Hormone  (FSH) (p-value &lt;0.05), as well as a weak (non-significant) correlation with Body  Mass Index (BMI), age and 17β-estradiol (E2), was found. On the contrary, no  correlation with anti-Müllerian Hormone (AMH), fertilization outcomes,  miscarriages, or live birth was observed. Since several studies on animal models  have demonstrated the negative effects of MPs on ovarian function, the present  study, that verified for the first time the presence of MPs in human follicular  fluid, is of great significance for the scientific community in terms of raising  awareness of the impact that these increasingly pervasive emerging contaminants  have on reproductive function and human health.","container-title":"Ecotoxicology and environmental safety","DOI":"10.1016/j.ecoenv.2025.117868","ISSN":"1090-2414 0147-6513","journalAbbreviation":"Ecotoxicol Environ Saf","language":"eng","license":"Copyright © 2025. Published by Elsevier Inc.","note":"publisher-place: Netherlands\nPMID: 39947063","page":"117868","title":"First evidence of microplastics in human ovarian follicular fluid: An emerging threat to female fertility.","volume":"291","author":[{"family":"Montano","given":"Luigi"},{"family":"Raimondo","given":"Salvatore"},{"family":"Piscopo","given":"Marina"},{"family":"Ricciardi","given":"Maria"},{"family":"Guglielmino","given":"Antonino"},{"family":"Chamayou","given":"Sandrine"},{"family":"Gentile","given":"Raffaella"},{"family":"Gentile","given":"Mariacira"},{"family":"Rapisarda","given":"Paola"},{"family":"Oliveri Conti","given":"Gea"},{"family":"Ferrante","given":"Margherita"},{"family":"Motta","given":"Oriana"}],"issued":{"date-parts":[["2025",2]]}}}],"schema":"https://github.com/citation-style-language/schema/raw/master/csl-citation.json"} </w:instrText>
            </w:r>
            <w:r w:rsidR="00890F28">
              <w:rPr>
                <w:rFonts w:cstheme="minorHAnsi"/>
                <w:sz w:val="20"/>
              </w:rPr>
              <w:fldChar w:fldCharType="separate"/>
            </w:r>
            <w:r w:rsidR="0062509B" w:rsidRPr="0062509B">
              <w:rPr>
                <w:rFonts w:cs="Arial"/>
                <w:sz w:val="20"/>
                <w:vertAlign w:val="superscript"/>
              </w:rPr>
              <w:t>127</w:t>
            </w:r>
            <w:r w:rsidR="00890F28">
              <w:rPr>
                <w:rFonts w:cstheme="minorHAnsi"/>
                <w:sz w:val="20"/>
              </w:rPr>
              <w:fldChar w:fldCharType="end"/>
            </w:r>
            <w:r w:rsidR="008F165A">
              <w:rPr>
                <w:rFonts w:asciiTheme="minorHAnsi" w:hAnsiTheme="minorHAnsi" w:cstheme="minorHAnsi"/>
                <w:sz w:val="20"/>
              </w:rPr>
              <w:t xml:space="preserve"> </w:t>
            </w:r>
          </w:p>
        </w:tc>
        <w:tc>
          <w:tcPr>
            <w:tcW w:w="5245" w:type="dxa"/>
            <w:shd w:val="clear" w:color="auto" w:fill="EBECED" w:themeFill="text2"/>
            <w:vAlign w:val="top"/>
          </w:tcPr>
          <w:p w14:paraId="6C9397E2"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Average particles per mL</w:t>
            </w:r>
            <w:r w:rsidRPr="00A176CB">
              <w:rPr>
                <w:rFonts w:asciiTheme="minorHAnsi" w:hAnsiTheme="minorHAnsi" w:cstheme="minorHAnsi"/>
                <w:sz w:val="20"/>
              </w:rPr>
              <w:t xml:space="preserve">: 2,191 (range 0 to 7,181); concentration by polymer type not provided </w:t>
            </w:r>
          </w:p>
          <w:p w14:paraId="7536A020"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Particle size and shape</w:t>
            </w:r>
            <w:r w:rsidRPr="00A176CB">
              <w:rPr>
                <w:rFonts w:asciiTheme="minorHAnsi" w:hAnsiTheme="minorHAnsi" w:cstheme="minorHAnsi"/>
                <w:sz w:val="20"/>
              </w:rPr>
              <w:t>: mean diameter 4.46 µm (range = 3.18, 5.54); only fragments (no fibres)</w:t>
            </w:r>
          </w:p>
          <w:p w14:paraId="4BA9E289"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rPr>
            </w:pPr>
            <w:r w:rsidRPr="00A176CB">
              <w:rPr>
                <w:rFonts w:asciiTheme="minorHAnsi" w:hAnsiTheme="minorHAnsi" w:cstheme="minorHAnsi"/>
                <w:b/>
                <w:sz w:val="20"/>
              </w:rPr>
              <w:t>Polymer types</w:t>
            </w:r>
            <w:r w:rsidRPr="00A176CB">
              <w:rPr>
                <w:rFonts w:asciiTheme="minorHAnsi" w:hAnsiTheme="minorHAnsi" w:cstheme="minorHAnsi"/>
                <w:sz w:val="20"/>
              </w:rPr>
              <w:t>: not reported</w:t>
            </w:r>
          </w:p>
        </w:tc>
      </w:tr>
      <w:tr w:rsidR="00132C70" w:rsidRPr="00EB0A9D" w14:paraId="731E3609" w14:textId="77777777" w:rsidTr="00311BE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tcBorders>
            <w:vAlign w:val="top"/>
          </w:tcPr>
          <w:p w14:paraId="73497A4B" w14:textId="77777777" w:rsidR="00A176CB" w:rsidRDefault="00A176CB" w:rsidP="00311BE3">
            <w:pPr>
              <w:spacing w:after="240" w:line="276" w:lineRule="auto"/>
              <w:rPr>
                <w:sz w:val="20"/>
              </w:rPr>
            </w:pPr>
          </w:p>
          <w:p w14:paraId="5E6DCFC1" w14:textId="77777777" w:rsidR="00311BE3" w:rsidRPr="00A176CB" w:rsidRDefault="00311BE3" w:rsidP="00311BE3">
            <w:pPr>
              <w:spacing w:after="240" w:line="276" w:lineRule="auto"/>
              <w:rPr>
                <w:rFonts w:asciiTheme="minorHAnsi" w:hAnsiTheme="minorHAnsi"/>
                <w:sz w:val="20"/>
              </w:rPr>
            </w:pPr>
          </w:p>
        </w:tc>
        <w:tc>
          <w:tcPr>
            <w:tcW w:w="2409" w:type="dxa"/>
            <w:vAlign w:val="top"/>
          </w:tcPr>
          <w:p w14:paraId="35C8077D" w14:textId="718550A4"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all 19 samples </w:t>
            </w:r>
          </w:p>
          <w:p w14:paraId="55D42139"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LD-IR and Py-GC/MS</w:t>
            </w:r>
          </w:p>
          <w:p w14:paraId="460B673E" w14:textId="31F69E63"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20 µm (LD-IR)</w:t>
            </w:r>
            <w:r w:rsidR="007D6A6F">
              <w:rPr>
                <w:rFonts w:cstheme="minorHAnsi"/>
                <w:sz w:val="20"/>
              </w:rPr>
              <w:fldChar w:fldCharType="begin"/>
            </w:r>
            <w:r w:rsidR="00DC3B3B">
              <w:rPr>
                <w:rFonts w:asciiTheme="minorHAnsi" w:hAnsiTheme="minorHAnsi" w:cstheme="minorHAnsi"/>
                <w:sz w:val="20"/>
              </w:rPr>
              <w:instrText xml:space="preserve"> ADDIN ZOTERO_ITEM CSL_CITATION {"citationID":"uGbhNEiR","properties":{"formattedCitation":"\\super 238\\nosupersub{}","plainCitation":"238","noteIndex":0},"citationItems":[{"id":"4rIbDf27/QEpeI5FN","uris":["http://zotero.org/users/local/jcdQBMLc/items/6FITYFZF"],"itemData":{"id":1996,"type":"article-journal","abstract":"Microplastics (MPs) are pervasive environmental contaminants, resulting in unavoidable human exposure. This study identified MPs in follicular fluid and  investigated the specific MPs and mechanisms that adversely affect oocytes. MPs  in the follicular fluid of 44 infertile women undergoing assisted reproductive  technology were measured using Raman microspectroscopy. Differential metabolites  in follicular fluid were analyzed via untargeted metabolomics. Female mice were  exposed to polyethylene (PE) to validate human findings. MPs, particularly PE,  exhibited the highest detection rate (86.4 %) in human follicular fluid and  showed a negative correlation with fertilization rates (r = -0.407, P = 0.007).  Elevated PE levels altered metabolites primarily involved in metabolic pathways,  ferroptosis, and ovarian steroidogenesis. In mice, PE exposure significantly  reduced the number of retrieved oocytes (31.5 vs. 36.3, P &lt; 0.05) and  fertilization rate (70.8 % vs. 85.2 %, P &lt; 0.001), while increasing the  proportion of poor-quality oocytes (28.2 % vs. 16.5 %, P &lt; 0.001) and reactive  oxygen species (ROS) production compared to controls. RNA sequencing indicated  significant upregulation of inflammation-related genes (Il10ra, Il1a, Il33,  Tnfaip8l2, and Tnfrsf1b) in the PE-exposed group. In conclusion, PE exposure  impairs oocyte quality possibly by disrupting follicular fluid metabolism,  elevating inflammation-related gene expression, and increasing ROS production in  oocytes.","container-title":"Environment international","DOI":"10.1016/j.envint.2024.109236","ISSN":"1873-6750 0160-4120","journalAbbreviation":"Environ Int","language":"eng","license":"Copyright © 2025 The Authors. Published by Elsevier Ltd.. All rights reserved.","note":"publisher-place: Netherlands\nPMID: 39729868","page":"109236","title":"Polyethylene microplastic exposure adversely affects oocyte quality in human and mouse.","volume":"195","author":[{"family":"Wang","given":"Qiaoling"},{"family":"Chi","given":"Fengli"},{"family":"Liu","given":"Yingdong"},{"family":"Chang","given":"Qiurong"},{"family":"Chen","given":"Siyu"},{"family":"Kong","given":"Pengcheng"},{"family":"Yang","given":"Wanli"},{"family":"Liu","given":"Wenqiang"},{"family":"Teng","given":"Xiaoming"},{"family":"Zhao","given":"Yan"},{"family":"Guo","given":"Yi"}],"issued":{"date-parts":[["2025",1]]}}}],"schema":"https://github.com/citation-style-language/schema/raw/master/csl-citation.json"} </w:instrText>
            </w:r>
            <w:r w:rsidR="007D6A6F">
              <w:rPr>
                <w:rFonts w:cstheme="minorHAnsi"/>
                <w:sz w:val="20"/>
              </w:rPr>
              <w:fldChar w:fldCharType="separate"/>
            </w:r>
            <w:r w:rsidR="00667C30" w:rsidRPr="00667C30">
              <w:rPr>
                <w:rFonts w:cs="Arial"/>
                <w:sz w:val="20"/>
                <w:vertAlign w:val="superscript"/>
              </w:rPr>
              <w:t>238</w:t>
            </w:r>
            <w:r w:rsidR="007D6A6F">
              <w:rPr>
                <w:rFonts w:cstheme="minorHAnsi"/>
                <w:sz w:val="20"/>
              </w:rPr>
              <w:fldChar w:fldCharType="end"/>
            </w:r>
          </w:p>
        </w:tc>
        <w:tc>
          <w:tcPr>
            <w:tcW w:w="5245" w:type="dxa"/>
            <w:vAlign w:val="top"/>
          </w:tcPr>
          <w:p w14:paraId="3E847FB4"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Range of particles per mL</w:t>
            </w:r>
            <w:r w:rsidRPr="00A176CB">
              <w:rPr>
                <w:rFonts w:asciiTheme="minorHAnsi" w:hAnsiTheme="minorHAnsi" w:cstheme="minorHAnsi"/>
                <w:sz w:val="20"/>
              </w:rPr>
              <w:t>: 32 to 4,532; concentration 22.482 ± 2.15 mg/kg (PVC, PS, PP, PE)</w:t>
            </w:r>
          </w:p>
          <w:p w14:paraId="7C23EF7C" w14:textId="336EFEE5"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Particle size and shape</w:t>
            </w:r>
            <w:r w:rsidRPr="00A176CB">
              <w:rPr>
                <w:rFonts w:asciiTheme="minorHAnsi" w:hAnsiTheme="minorHAnsi" w:cstheme="minorHAnsi"/>
                <w:sz w:val="20"/>
              </w:rPr>
              <w:t>: irregular shapes; 20 to 500 µm, mostly less than 100 µm (87</w:t>
            </w:r>
            <w:r w:rsidR="002B205C">
              <w:rPr>
                <w:rFonts w:asciiTheme="minorHAnsi" w:hAnsiTheme="minorHAnsi" w:cstheme="minorHAnsi"/>
                <w:sz w:val="20"/>
              </w:rPr>
              <w:t xml:space="preserve"> percent</w:t>
            </w:r>
            <w:r w:rsidRPr="00A176CB">
              <w:rPr>
                <w:rFonts w:asciiTheme="minorHAnsi" w:hAnsiTheme="minorHAnsi" w:cstheme="minorHAnsi"/>
                <w:sz w:val="20"/>
              </w:rPr>
              <w:t>)</w:t>
            </w:r>
          </w:p>
          <w:p w14:paraId="09A752C0" w14:textId="758E4EB6"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0"/>
              </w:rPr>
            </w:pPr>
            <w:r w:rsidRPr="00A176CB">
              <w:rPr>
                <w:rFonts w:asciiTheme="minorHAnsi" w:hAnsiTheme="minorHAnsi" w:cstheme="minorHAnsi"/>
                <w:b/>
                <w:sz w:val="20"/>
              </w:rPr>
              <w:t>Polymer types</w:t>
            </w:r>
            <w:r w:rsidRPr="00A176CB">
              <w:rPr>
                <w:rFonts w:asciiTheme="minorHAnsi" w:hAnsiTheme="minorHAnsi" w:cstheme="minorHAnsi"/>
                <w:sz w:val="20"/>
              </w:rPr>
              <w:t>: 30 types of plastic identified: CPE detected in 94.74</w:t>
            </w:r>
            <w:r w:rsidR="008E1223">
              <w:rPr>
                <w:rFonts w:asciiTheme="minorHAnsi" w:hAnsiTheme="minorHAnsi" w:cstheme="minorHAnsi"/>
                <w:sz w:val="20"/>
              </w:rPr>
              <w:t xml:space="preserve"> percent</w:t>
            </w:r>
            <w:r w:rsidRPr="00A176CB">
              <w:rPr>
                <w:rFonts w:asciiTheme="minorHAnsi" w:hAnsiTheme="minorHAnsi" w:cstheme="minorHAnsi"/>
                <w:sz w:val="20"/>
              </w:rPr>
              <w:t xml:space="preserve"> of samples), PVC (89.47</w:t>
            </w:r>
            <w:r w:rsidR="008E1223">
              <w:rPr>
                <w:rFonts w:asciiTheme="minorHAnsi" w:hAnsiTheme="minorHAnsi" w:cstheme="minorHAnsi"/>
                <w:sz w:val="20"/>
              </w:rPr>
              <w:t xml:space="preserve"> percent</w:t>
            </w:r>
            <w:r w:rsidRPr="00A176CB">
              <w:rPr>
                <w:rFonts w:asciiTheme="minorHAnsi" w:hAnsiTheme="minorHAnsi" w:cstheme="minorHAnsi"/>
                <w:sz w:val="20"/>
              </w:rPr>
              <w:t>), PET (84.21</w:t>
            </w:r>
            <w:r w:rsidR="008E1223">
              <w:rPr>
                <w:rFonts w:asciiTheme="minorHAnsi" w:hAnsiTheme="minorHAnsi" w:cstheme="minorHAnsi"/>
                <w:sz w:val="20"/>
              </w:rPr>
              <w:t xml:space="preserve"> percent</w:t>
            </w:r>
            <w:r w:rsidRPr="00A176CB">
              <w:rPr>
                <w:rFonts w:asciiTheme="minorHAnsi" w:hAnsiTheme="minorHAnsi" w:cstheme="minorHAnsi"/>
                <w:sz w:val="20"/>
              </w:rPr>
              <w:t>, SBS (68.42</w:t>
            </w:r>
            <w:r w:rsidR="008E1223">
              <w:rPr>
                <w:rFonts w:asciiTheme="minorHAnsi" w:hAnsiTheme="minorHAnsi" w:cstheme="minorHAnsi"/>
                <w:sz w:val="20"/>
              </w:rPr>
              <w:t xml:space="preserve"> percent</w:t>
            </w:r>
            <w:r w:rsidRPr="00A176CB">
              <w:rPr>
                <w:rFonts w:asciiTheme="minorHAnsi" w:hAnsiTheme="minorHAnsi" w:cstheme="minorHAnsi"/>
                <w:sz w:val="20"/>
              </w:rPr>
              <w:t xml:space="preserve">), </w:t>
            </w:r>
            <w:r w:rsidR="0017573D">
              <w:rPr>
                <w:rFonts w:asciiTheme="minorHAnsi" w:hAnsiTheme="minorHAnsi" w:cstheme="minorHAnsi"/>
                <w:sz w:val="20"/>
              </w:rPr>
              <w:t xml:space="preserve">butadiene rubber </w:t>
            </w:r>
            <w:r w:rsidRPr="00A176CB">
              <w:rPr>
                <w:rFonts w:asciiTheme="minorHAnsi" w:hAnsiTheme="minorHAnsi" w:cstheme="minorHAnsi"/>
                <w:sz w:val="20"/>
              </w:rPr>
              <w:t>(68.42</w:t>
            </w:r>
            <w:r w:rsidR="008E1223">
              <w:rPr>
                <w:rFonts w:asciiTheme="minorHAnsi" w:hAnsiTheme="minorHAnsi" w:cstheme="minorHAnsi"/>
                <w:sz w:val="20"/>
              </w:rPr>
              <w:t xml:space="preserve"> percent</w:t>
            </w:r>
            <w:r w:rsidRPr="00A176CB">
              <w:rPr>
                <w:rFonts w:asciiTheme="minorHAnsi" w:hAnsiTheme="minorHAnsi" w:cstheme="minorHAnsi"/>
                <w:sz w:val="20"/>
              </w:rPr>
              <w:t>), ACR (68.42</w:t>
            </w:r>
            <w:r w:rsidR="008E1223">
              <w:rPr>
                <w:rFonts w:asciiTheme="minorHAnsi" w:hAnsiTheme="minorHAnsi" w:cstheme="minorHAnsi"/>
                <w:sz w:val="20"/>
              </w:rPr>
              <w:t xml:space="preserve"> percent</w:t>
            </w:r>
            <w:r w:rsidRPr="00A176CB">
              <w:rPr>
                <w:rFonts w:asciiTheme="minorHAnsi" w:hAnsiTheme="minorHAnsi" w:cstheme="minorHAnsi"/>
                <w:sz w:val="20"/>
              </w:rPr>
              <w:t xml:space="preserve">) </w:t>
            </w:r>
          </w:p>
        </w:tc>
      </w:tr>
      <w:tr w:rsidR="00132C70" w:rsidRPr="00EB0A9D" w14:paraId="03D05E40" w14:textId="77777777" w:rsidTr="00311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bottom w:val="single" w:sz="2" w:space="0" w:color="36424A" w:themeColor="accent2"/>
            </w:tcBorders>
            <w:shd w:val="clear" w:color="auto" w:fill="EBECED" w:themeFill="text2"/>
            <w:vAlign w:val="top"/>
          </w:tcPr>
          <w:p w14:paraId="51CC1961" w14:textId="77777777" w:rsidR="00A176CB" w:rsidRDefault="00A176CB" w:rsidP="00311BE3">
            <w:pPr>
              <w:spacing w:after="240" w:line="276" w:lineRule="auto"/>
              <w:ind w:left="426"/>
              <w:rPr>
                <w:sz w:val="20"/>
              </w:rPr>
            </w:pPr>
          </w:p>
          <w:p w14:paraId="173D9CD7" w14:textId="77777777" w:rsidR="00311BE3" w:rsidRDefault="00311BE3" w:rsidP="00311BE3">
            <w:pPr>
              <w:spacing w:after="240" w:line="276" w:lineRule="auto"/>
              <w:ind w:left="426"/>
              <w:rPr>
                <w:sz w:val="20"/>
              </w:rPr>
            </w:pPr>
          </w:p>
          <w:p w14:paraId="690BF080" w14:textId="77777777" w:rsidR="00311BE3" w:rsidRPr="00A176CB" w:rsidRDefault="00311BE3" w:rsidP="00311BE3">
            <w:pPr>
              <w:spacing w:after="240" w:line="276" w:lineRule="auto"/>
              <w:ind w:left="426"/>
              <w:rPr>
                <w:rFonts w:asciiTheme="minorHAnsi" w:hAnsiTheme="minorHAnsi"/>
                <w:sz w:val="20"/>
              </w:rPr>
            </w:pPr>
          </w:p>
        </w:tc>
        <w:tc>
          <w:tcPr>
            <w:tcW w:w="2409" w:type="dxa"/>
            <w:shd w:val="clear" w:color="auto" w:fill="EBECED" w:themeFill="text2"/>
            <w:vAlign w:val="top"/>
          </w:tcPr>
          <w:p w14:paraId="0A165ACF" w14:textId="4BF3F795"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s detected in 97</w:t>
            </w:r>
            <w:r w:rsidR="002B205C">
              <w:rPr>
                <w:rFonts w:asciiTheme="minorHAnsi" w:hAnsiTheme="minorHAnsi" w:cstheme="minorHAnsi"/>
                <w:sz w:val="20"/>
              </w:rPr>
              <w:t xml:space="preserve"> percent</w:t>
            </w:r>
            <w:r w:rsidRPr="00A176CB">
              <w:rPr>
                <w:rFonts w:asciiTheme="minorHAnsi" w:hAnsiTheme="minorHAnsi" w:cstheme="minorHAnsi"/>
                <w:sz w:val="20"/>
              </w:rPr>
              <w:t xml:space="preserve"> of 44 samples </w:t>
            </w:r>
          </w:p>
          <w:p w14:paraId="16A677CA"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µRaman analysis</w:t>
            </w:r>
          </w:p>
          <w:p w14:paraId="0B4E49E4" w14:textId="121995F1"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1 µm</w:t>
            </w:r>
            <w:r w:rsidR="00890F28">
              <w:rPr>
                <w:rFonts w:cstheme="minorHAnsi"/>
                <w:sz w:val="20"/>
              </w:rPr>
              <w:fldChar w:fldCharType="begin"/>
            </w:r>
            <w:r w:rsidR="00DC3B3B">
              <w:rPr>
                <w:rFonts w:asciiTheme="minorHAnsi" w:hAnsiTheme="minorHAnsi" w:cstheme="minorHAnsi"/>
                <w:sz w:val="20"/>
              </w:rPr>
              <w:instrText xml:space="preserve"> ADDIN ZOTERO_ITEM CSL_CITATION {"citationID":"0To0r1w4","properties":{"formattedCitation":"\\super 238\\nosupersub{}","plainCitation":"238","noteIndex":0},"citationItems":[{"id":"4rIbDf27/QEpeI5FN","uris":["http://zotero.org/users/local/jcdQBMLc/items/6FITYFZF"],"itemData":{"id":1996,"type":"article-journal","abstract":"Microplastics (MPs) are pervasive environmental contaminants, resulting in unavoidable human exposure. This study identified MPs in follicular fluid and  investigated the specific MPs and mechanisms that adversely affect oocytes. MPs  in the follicular fluid of 44 infertile women undergoing assisted reproductive  technology were measured using Raman microspectroscopy. Differential metabolites  in follicular fluid were analyzed via untargeted metabolomics. Female mice were  exposed to polyethylene (PE) to validate human findings. MPs, particularly PE,  exhibited the highest detection rate (86.4 %) in human follicular fluid and  showed a negative correlation with fertilization rates (r = -0.407, P = 0.007).  Elevated PE levels altered metabolites primarily involved in metabolic pathways,  ferroptosis, and ovarian steroidogenesis. In mice, PE exposure significantly  reduced the number of retrieved oocytes (31.5 vs. 36.3, P &lt; 0.05) and  fertilization rate (70.8 % vs. 85.2 %, P &lt; 0.001), while increasing the  proportion of poor-quality oocytes (28.2 % vs. 16.5 %, P &lt; 0.001) and reactive  oxygen species (ROS) production compared to controls. RNA sequencing indicated  significant upregulation of inflammation-related genes (Il10ra, Il1a, Il33,  Tnfaip8l2, and Tnfrsf1b) in the PE-exposed group. In conclusion, PE exposure  impairs oocyte quality possibly by disrupting follicular fluid metabolism,  elevating inflammation-related gene expression, and increasing ROS production in  oocytes.","container-title":"Environment international","DOI":"10.1016/j.envint.2024.109236","ISSN":"1873-6750 0160-4120","journalAbbreviation":"Environ Int","language":"eng","license":"Copyright © 2025 The Authors. Published by Elsevier Ltd.. All rights reserved.","note":"publisher-place: Netherlands\nPMID: 39729868","page":"109236","title":"Polyethylene microplastic exposure adversely affects oocyte quality in human and mouse.","volume":"195","author":[{"family":"Wang","given":"Qiaoling"},{"family":"Chi","given":"Fengli"},{"family":"Liu","given":"Yingdong"},{"family":"Chang","given":"Qiurong"},{"family":"Chen","given":"Siyu"},{"family":"Kong","given":"Pengcheng"},{"family":"Yang","given":"Wanli"},{"family":"Liu","given":"Wenqiang"},{"family":"Teng","given":"Xiaoming"},{"family":"Zhao","given":"Yan"},{"family":"Guo","given":"Yi"}],"issued":{"date-parts":[["2025",1]]}}}],"schema":"https://github.com/citation-style-language/schema/raw/master/csl-citation.json"} </w:instrText>
            </w:r>
            <w:r w:rsidR="00890F28">
              <w:rPr>
                <w:rFonts w:cstheme="minorHAnsi"/>
                <w:sz w:val="20"/>
              </w:rPr>
              <w:fldChar w:fldCharType="separate"/>
            </w:r>
            <w:r w:rsidR="00667C30" w:rsidRPr="00667C30">
              <w:rPr>
                <w:rFonts w:cs="Arial"/>
                <w:sz w:val="20"/>
                <w:vertAlign w:val="superscript"/>
              </w:rPr>
              <w:t>238</w:t>
            </w:r>
            <w:r w:rsidR="00890F28">
              <w:rPr>
                <w:rFonts w:cstheme="minorHAnsi"/>
                <w:sz w:val="20"/>
              </w:rPr>
              <w:fldChar w:fldCharType="end"/>
            </w:r>
            <w:r w:rsidR="008F165A">
              <w:rPr>
                <w:rFonts w:asciiTheme="minorHAnsi" w:hAnsiTheme="minorHAnsi" w:cstheme="minorHAnsi"/>
                <w:sz w:val="20"/>
              </w:rPr>
              <w:t xml:space="preserve"> </w:t>
            </w:r>
          </w:p>
          <w:p w14:paraId="55756A92"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p>
        </w:tc>
        <w:tc>
          <w:tcPr>
            <w:tcW w:w="5245" w:type="dxa"/>
            <w:shd w:val="clear" w:color="auto" w:fill="EBECED" w:themeFill="text2"/>
            <w:vAlign w:val="top"/>
          </w:tcPr>
          <w:p w14:paraId="14864C77"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Average particles per mL</w:t>
            </w:r>
            <w:r w:rsidRPr="00A176CB">
              <w:rPr>
                <w:rFonts w:asciiTheme="minorHAnsi" w:hAnsiTheme="minorHAnsi" w:cstheme="minorHAnsi"/>
                <w:sz w:val="20"/>
              </w:rPr>
              <w:t>: 8.82 ± 6.14 (PE); 5.9 ± 7.82 (PP); 4.75 ± 6.95 (PET) 5.27 ± 9.33 (PET)</w:t>
            </w:r>
          </w:p>
          <w:p w14:paraId="7F303A82"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Particle size and shape</w:t>
            </w:r>
            <w:r w:rsidRPr="00A176CB">
              <w:rPr>
                <w:rFonts w:asciiTheme="minorHAnsi" w:hAnsiTheme="minorHAnsi" w:cstheme="minorHAnsi"/>
                <w:sz w:val="20"/>
              </w:rPr>
              <w:t>: irregular shapes; 1 to 497 µm</w:t>
            </w:r>
          </w:p>
          <w:p w14:paraId="78417FCA" w14:textId="60ACFE56"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rPr>
            </w:pPr>
            <w:r w:rsidRPr="00A176CB">
              <w:rPr>
                <w:rFonts w:asciiTheme="minorHAnsi" w:hAnsiTheme="minorHAnsi" w:cstheme="minorHAnsi"/>
                <w:b/>
                <w:sz w:val="20"/>
              </w:rPr>
              <w:t>Polymer types</w:t>
            </w:r>
            <w:r w:rsidRPr="00A176CB">
              <w:rPr>
                <w:rFonts w:asciiTheme="minorHAnsi" w:hAnsiTheme="minorHAnsi" w:cstheme="minorHAnsi"/>
                <w:sz w:val="20"/>
              </w:rPr>
              <w:t>: PE (35.21</w:t>
            </w:r>
            <w:r w:rsidR="00D57B77">
              <w:rPr>
                <w:rFonts w:asciiTheme="minorHAnsi" w:hAnsiTheme="minorHAnsi" w:cstheme="minorHAnsi"/>
                <w:sz w:val="20"/>
              </w:rPr>
              <w:t xml:space="preserve"> percent</w:t>
            </w:r>
            <w:r w:rsidRPr="00A176CB">
              <w:rPr>
                <w:rFonts w:asciiTheme="minorHAnsi" w:hAnsiTheme="minorHAnsi" w:cstheme="minorHAnsi"/>
                <w:sz w:val="20"/>
              </w:rPr>
              <w:t>), PP (21.51</w:t>
            </w:r>
            <w:r w:rsidR="00D57B77">
              <w:rPr>
                <w:rFonts w:asciiTheme="minorHAnsi" w:hAnsiTheme="minorHAnsi" w:cstheme="minorHAnsi"/>
                <w:sz w:val="20"/>
              </w:rPr>
              <w:t xml:space="preserve"> percent</w:t>
            </w:r>
            <w:r w:rsidRPr="00A176CB">
              <w:rPr>
                <w:rFonts w:asciiTheme="minorHAnsi" w:hAnsiTheme="minorHAnsi" w:cstheme="minorHAnsi"/>
                <w:sz w:val="20"/>
              </w:rPr>
              <w:t>), PET (18.97</w:t>
            </w:r>
            <w:r w:rsidR="00D57B77">
              <w:rPr>
                <w:rFonts w:asciiTheme="minorHAnsi" w:hAnsiTheme="minorHAnsi" w:cstheme="minorHAnsi"/>
                <w:sz w:val="20"/>
              </w:rPr>
              <w:t xml:space="preserve"> percent)</w:t>
            </w:r>
            <w:r w:rsidRPr="00A176CB">
              <w:rPr>
                <w:rFonts w:asciiTheme="minorHAnsi" w:hAnsiTheme="minorHAnsi" w:cstheme="minorHAnsi"/>
                <w:sz w:val="20"/>
              </w:rPr>
              <w:t>, PS (21.05</w:t>
            </w:r>
            <w:r w:rsidR="00D57B77">
              <w:rPr>
                <w:rFonts w:asciiTheme="minorHAnsi" w:hAnsiTheme="minorHAnsi" w:cstheme="minorHAnsi"/>
                <w:sz w:val="20"/>
              </w:rPr>
              <w:t xml:space="preserve"> percent</w:t>
            </w:r>
            <w:r w:rsidRPr="00A176CB">
              <w:rPr>
                <w:rFonts w:asciiTheme="minorHAnsi" w:hAnsiTheme="minorHAnsi" w:cstheme="minorHAnsi"/>
                <w:sz w:val="20"/>
              </w:rPr>
              <w:t>)</w:t>
            </w:r>
          </w:p>
        </w:tc>
      </w:tr>
      <w:tr w:rsidR="00132C70" w:rsidRPr="00EB0A9D" w14:paraId="6519724F" w14:textId="77777777" w:rsidTr="00311BE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bottom w:val="nil"/>
            </w:tcBorders>
            <w:shd w:val="clear" w:color="auto" w:fill="FFFFFF" w:themeFill="background1"/>
            <w:vAlign w:val="top"/>
          </w:tcPr>
          <w:p w14:paraId="6BBC6615" w14:textId="77777777" w:rsidR="00A176CB" w:rsidRPr="00A176CB" w:rsidRDefault="00A176CB" w:rsidP="00A176CB">
            <w:pPr>
              <w:spacing w:after="240" w:line="276" w:lineRule="auto"/>
              <w:rPr>
                <w:rFonts w:asciiTheme="minorHAnsi" w:hAnsiTheme="minorHAnsi"/>
                <w:sz w:val="20"/>
              </w:rPr>
            </w:pPr>
            <w:r w:rsidRPr="00A176CB">
              <w:rPr>
                <w:rFonts w:asciiTheme="minorHAnsi" w:hAnsiTheme="minorHAnsi"/>
                <w:sz w:val="20"/>
              </w:rPr>
              <w:t xml:space="preserve">Amniotic fluid </w:t>
            </w:r>
          </w:p>
          <w:p w14:paraId="35A5339B" w14:textId="77777777" w:rsidR="00A176CB" w:rsidRPr="00A176CB" w:rsidRDefault="00A176CB" w:rsidP="00A176CB">
            <w:pPr>
              <w:spacing w:after="240" w:line="276" w:lineRule="auto"/>
              <w:rPr>
                <w:rFonts w:asciiTheme="minorHAnsi" w:hAnsiTheme="minorHAnsi"/>
                <w:sz w:val="20"/>
              </w:rPr>
            </w:pPr>
          </w:p>
        </w:tc>
        <w:tc>
          <w:tcPr>
            <w:tcW w:w="2409" w:type="dxa"/>
            <w:shd w:val="clear" w:color="auto" w:fill="FFFFFF" w:themeFill="background1"/>
            <w:vAlign w:val="top"/>
          </w:tcPr>
          <w:p w14:paraId="1DB9A471" w14:textId="4535887A"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s detected in 39/48 samples</w:t>
            </w:r>
          </w:p>
          <w:p w14:paraId="75E64270"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 xml:space="preserve">µRaman analysis and Py-GC/MC </w:t>
            </w:r>
          </w:p>
          <w:p w14:paraId="1D8FB628" w14:textId="7C2C61D1"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not stated</w:t>
            </w:r>
            <w:r w:rsidR="00890F28">
              <w:rPr>
                <w:rFonts w:cstheme="minorHAnsi"/>
                <w:sz w:val="20"/>
              </w:rPr>
              <w:fldChar w:fldCharType="begin"/>
            </w:r>
            <w:r w:rsidR="00DC3B3B">
              <w:rPr>
                <w:rFonts w:asciiTheme="minorHAnsi" w:hAnsiTheme="minorHAnsi" w:cstheme="minorHAnsi"/>
                <w:sz w:val="20"/>
              </w:rPr>
              <w:instrText xml:space="preserve"> ADDIN ZOTERO_ITEM CSL_CITATION {"citationID":"7kcYr7Ql","properties":{"formattedCitation":"\\super 253\\nosupersub{}","plainCitation":"253","noteIndex":0},"citationItems":[{"id":"4rIbDf27/ejJVzULX","uris":["http://zotero.org/users/local/jcdQBMLc/items/M5TKPW2I"],"itemData":{"id":2168,"type":"article-journal","abstract":"Microplastic contamination has emerged as a global environmental concern, while the limitation of single-technique identification methods in complex biological  matrices calls for multi-analytical approaches for accurate microplastic  detection. This study pioneers a dual-method approach, combining Raman  spectroscopy and pyrolysis gas chromatography-mass spectrometry (Py-GC/MS), to  investigate microplastics in human amniotic fluid. In total, samples from 48  pregnant women were collected and analyzed under stringent quality control  measures, then Raman spectroscopy and Py-GC/MS were employed for comprehensive  polymer identification and verification. Our analysis revealed 6 distinct  microplastic polymer types in 39 subjects, with an average particle size of  3.05 ± 1.05 µm, polytetrafluoroethylene (PTFE, 31.25 %), polystyrene (PS,  20.83 %), and acrylonitrile-butadiene-styrene (ABS, 14.58 %) being the most  prevalent. Py-GC/MS analysis corroborated the Raman spectroscopy findings,  identifying pyrolytic markers such as fluoroethylene for PTFE and styrene for PS.  However, no significant associations were found between microplastic exposure and  immediate adverse pregnancy outcomes. This study, for the first time, utilizes a  dual-method approach combining Raman spectroscopy and Py-GC/MS to conclusively  demonstrate the presence of diverse microplastics in human amniotic fluid, which  underscores the need for larger-scale, longitudinal investigations to elucidate  the potential long-term health implications of microplastic exposure.","container-title":"Journal of hazardous materials","DOI":"10.1016/j.jhazmat.2024.136637","ISSN":"1873-3336 0304-3894","journalAbbreviation":"J Hazard Mater","language":"eng","license":"Copyright © 2024 Elsevier B.V. All rights reserved.","note":"publisher-place: Netherlands\nPMID: 39591787","page":"136637","title":"Association between microplastics in human amniotic fluid and pregnancy outcomes: Detection and characterization using Raman spectroscopy and pyrolysis GC/MS.","volume":"482","author":[{"family":"Tian","given":"Jiaqi"},{"family":"Liang","given":"Liyang"},{"family":"Li","given":"Qiang"},{"family":"Li","given":"Ning"},{"family":"Zhu","given":"Xiaodan"},{"family":"Zhang","given":"Lin"}],"issued":{"date-parts":[["2025",1,15]]}}}],"schema":"https://github.com/citation-style-language/schema/raw/master/csl-citation.json"} </w:instrText>
            </w:r>
            <w:r w:rsidR="00890F28">
              <w:rPr>
                <w:rFonts w:cstheme="minorHAnsi"/>
                <w:sz w:val="20"/>
              </w:rPr>
              <w:fldChar w:fldCharType="separate"/>
            </w:r>
            <w:r w:rsidR="00667C30" w:rsidRPr="00667C30">
              <w:rPr>
                <w:rFonts w:cs="Arial"/>
                <w:sz w:val="20"/>
                <w:vertAlign w:val="superscript"/>
              </w:rPr>
              <w:t>253</w:t>
            </w:r>
            <w:r w:rsidR="00890F28">
              <w:rPr>
                <w:rFonts w:cstheme="minorHAnsi"/>
                <w:sz w:val="20"/>
              </w:rPr>
              <w:fldChar w:fldCharType="end"/>
            </w:r>
            <w:r w:rsidR="008F165A">
              <w:rPr>
                <w:rFonts w:asciiTheme="minorHAnsi" w:hAnsiTheme="minorHAnsi" w:cstheme="minorHAnsi"/>
                <w:sz w:val="20"/>
              </w:rPr>
              <w:t xml:space="preserve"> </w:t>
            </w:r>
          </w:p>
        </w:tc>
        <w:tc>
          <w:tcPr>
            <w:tcW w:w="5245" w:type="dxa"/>
            <w:shd w:val="clear" w:color="auto" w:fill="FFFFFF" w:themeFill="background1"/>
            <w:vAlign w:val="top"/>
          </w:tcPr>
          <w:p w14:paraId="2D4BCC90"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0"/>
              </w:rPr>
            </w:pPr>
            <w:r w:rsidRPr="00A176CB">
              <w:rPr>
                <w:rFonts w:asciiTheme="minorHAnsi" w:hAnsiTheme="minorHAnsi" w:cstheme="minorHAnsi"/>
                <w:b/>
                <w:sz w:val="20"/>
              </w:rPr>
              <w:t>Average particles per sample</w:t>
            </w:r>
            <w:r w:rsidRPr="00A176CB">
              <w:rPr>
                <w:rFonts w:asciiTheme="minorHAnsi" w:hAnsiTheme="minorHAnsi" w:cstheme="minorHAnsi"/>
                <w:bCs/>
                <w:sz w:val="20"/>
              </w:rPr>
              <w:t xml:space="preserve">: </w:t>
            </w:r>
            <w:r w:rsidRPr="00A176CB">
              <w:rPr>
                <w:rFonts w:asciiTheme="minorHAnsi" w:hAnsiTheme="minorHAnsi" w:cstheme="minorHAnsi"/>
                <w:sz w:val="20"/>
              </w:rPr>
              <w:t xml:space="preserve">not provided </w:t>
            </w:r>
          </w:p>
          <w:p w14:paraId="4FF37459"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size and shape</w:t>
            </w:r>
            <w:r w:rsidRPr="00A176CB">
              <w:rPr>
                <w:rFonts w:asciiTheme="minorHAnsi" w:hAnsiTheme="minorHAnsi" w:cstheme="minorHAnsi"/>
                <w:sz w:val="20"/>
              </w:rPr>
              <w:t xml:space="preserve">: average size 3.05 ± 1.05 µm </w:t>
            </w:r>
          </w:p>
          <w:p w14:paraId="49C35179" w14:textId="168980AB"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Polymer types</w:t>
            </w:r>
            <w:r w:rsidRPr="00A176CB">
              <w:rPr>
                <w:rFonts w:asciiTheme="minorHAnsi" w:hAnsiTheme="minorHAnsi" w:cstheme="minorHAnsi"/>
                <w:sz w:val="20"/>
              </w:rPr>
              <w:t>: PT</w:t>
            </w:r>
            <w:r w:rsidR="0040348F">
              <w:rPr>
                <w:rFonts w:asciiTheme="minorHAnsi" w:hAnsiTheme="minorHAnsi" w:cstheme="minorHAnsi"/>
                <w:sz w:val="20"/>
              </w:rPr>
              <w:t>F</w:t>
            </w:r>
            <w:r w:rsidRPr="00A176CB">
              <w:rPr>
                <w:rFonts w:asciiTheme="minorHAnsi" w:hAnsiTheme="minorHAnsi" w:cstheme="minorHAnsi"/>
                <w:sz w:val="20"/>
              </w:rPr>
              <w:t>E (31.25</w:t>
            </w:r>
            <w:r w:rsidR="00D57B77">
              <w:rPr>
                <w:rFonts w:asciiTheme="minorHAnsi" w:hAnsiTheme="minorHAnsi" w:cstheme="minorHAnsi"/>
                <w:sz w:val="20"/>
              </w:rPr>
              <w:t xml:space="preserve"> percent</w:t>
            </w:r>
            <w:r w:rsidRPr="00A176CB">
              <w:rPr>
                <w:rFonts w:asciiTheme="minorHAnsi" w:hAnsiTheme="minorHAnsi" w:cstheme="minorHAnsi"/>
                <w:sz w:val="20"/>
              </w:rPr>
              <w:t>), PS (20.83</w:t>
            </w:r>
            <w:r w:rsidR="00D57B77">
              <w:rPr>
                <w:rFonts w:asciiTheme="minorHAnsi" w:hAnsiTheme="minorHAnsi" w:cstheme="minorHAnsi"/>
                <w:sz w:val="20"/>
              </w:rPr>
              <w:t xml:space="preserve"> percent</w:t>
            </w:r>
            <w:r w:rsidRPr="00A176CB">
              <w:rPr>
                <w:rFonts w:asciiTheme="minorHAnsi" w:hAnsiTheme="minorHAnsi" w:cstheme="minorHAnsi"/>
                <w:sz w:val="20"/>
              </w:rPr>
              <w:t>), ABS (14.58</w:t>
            </w:r>
            <w:r w:rsidR="00D57B77">
              <w:rPr>
                <w:rFonts w:asciiTheme="minorHAnsi" w:hAnsiTheme="minorHAnsi" w:cstheme="minorHAnsi"/>
                <w:sz w:val="20"/>
              </w:rPr>
              <w:t xml:space="preserve"> percent</w:t>
            </w:r>
            <w:r w:rsidRPr="00A176CB">
              <w:rPr>
                <w:rFonts w:asciiTheme="minorHAnsi" w:hAnsiTheme="minorHAnsi" w:cstheme="minorHAnsi"/>
                <w:sz w:val="20"/>
              </w:rPr>
              <w:t>)</w:t>
            </w:r>
          </w:p>
        </w:tc>
      </w:tr>
      <w:tr w:rsidR="00132C70" w:rsidRPr="00EB0A9D" w14:paraId="2C73CD0C" w14:textId="77777777" w:rsidTr="00311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bottom w:val="nil"/>
            </w:tcBorders>
            <w:vAlign w:val="top"/>
          </w:tcPr>
          <w:p w14:paraId="46F00922" w14:textId="77777777" w:rsidR="00A176CB" w:rsidRDefault="00A176CB" w:rsidP="00311BE3">
            <w:pPr>
              <w:spacing w:after="240" w:line="276" w:lineRule="auto"/>
              <w:rPr>
                <w:sz w:val="20"/>
              </w:rPr>
            </w:pPr>
          </w:p>
          <w:p w14:paraId="1C433B5C" w14:textId="77777777" w:rsidR="00311BE3" w:rsidRPr="00A176CB" w:rsidRDefault="00311BE3" w:rsidP="00311BE3">
            <w:pPr>
              <w:spacing w:after="240" w:line="276" w:lineRule="auto"/>
              <w:rPr>
                <w:rFonts w:asciiTheme="minorHAnsi" w:hAnsiTheme="minorHAnsi"/>
                <w:sz w:val="20"/>
              </w:rPr>
            </w:pPr>
          </w:p>
        </w:tc>
        <w:tc>
          <w:tcPr>
            <w:tcW w:w="2409" w:type="dxa"/>
            <w:vAlign w:val="top"/>
          </w:tcPr>
          <w:p w14:paraId="5A48F929" w14:textId="32EA858D"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 xml:space="preserve">s detected but unclear in how many samples </w:t>
            </w:r>
          </w:p>
          <w:p w14:paraId="3C8B7156"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LD-IR</w:t>
            </w:r>
          </w:p>
          <w:p w14:paraId="4C87C91B" w14:textId="78171753"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20 to 500 µm</w:t>
            </w:r>
            <w:r w:rsidR="00890F28">
              <w:rPr>
                <w:rFonts w:cstheme="minorHAnsi"/>
                <w:sz w:val="20"/>
              </w:rPr>
              <w:fldChar w:fldCharType="begin"/>
            </w:r>
            <w:r w:rsidR="00DC3B3B">
              <w:rPr>
                <w:rFonts w:asciiTheme="minorHAnsi" w:hAnsiTheme="minorHAnsi" w:cstheme="minorHAnsi"/>
                <w:sz w:val="20"/>
              </w:rPr>
              <w:instrText xml:space="preserve"> ADDIN ZOTERO_ITEM CSL_CITATION {"citationID":"hAAzTTx9","properties":{"formattedCitation":"\\super 117\\nosupersub{}","plainCitation":"117","noteIndex":0},"citationItems":[{"id":"4rIbDf27/GKap3srJ","uris":["http://zotero.org/users/local/jcdQBMLc/items/YRY8PF8C"],"itemData":{"id":1634,"type":"article-journal","abstract":"Microplastics (MPs) have been detected in placenta and amniotic fluid, but there is no research on whether MPs exist in the other two fetal appendages: fetal  membrane and umbilical cord. Additionally, the existence of MPs in umbilical vein  blood remains unexplored. Furthermore, it is unclear whether MPs in maternal  blood are associated with those in umbilical vein blood and fetal appendages. In  this study, we selected 12 full-term pregnant people who delivered by cesarean  section, and finally detected 16 kinds of MPs from maternal blood, fetal  appendages, and umbilical vein blood by laser direct infrared (LDIR). Polyamide  accounted for the highest proportion in the six kinds of samples, followed by  Polyurethane. The total MPs median abundance in six kinds of samples were  umbilical cord, maternal blood, fetal membrane, amniotic fluid, placenta and  umbilical vein blood from high to low, and the specific values were 10.397  particles/g, 8.176 particles/g, 6.561 particles/g, 4.795 particles/g, 4.675  particles/g, and 2.726 particles/g respectively. Moreover, more than 90 % of MPs  measured between 20 and 100 μm in diameter. We also found that MPs abundance in  amniotic fluid increased with the increase of maternal age (R=0.64, p=0.025) and  body mass index before pregnancy (r = 0.59, p= 0.049). However, no statistically  significant association was found between lifestyle factors and MPs abundance.  Future studies should aim to expand the sample size for further investigation.","container-title":"Ecotoxicology and environmental safety","DOI":"10.1016/j.ecoenv.2024.117300","ISSN":"1090-2414 0147-6513","journalAbbreviation":"Ecotoxicol Environ Saf","language":"eng","license":"Copyright © 2024 The Authors. Published by Elsevier Inc. All rights reserved.","note":"publisher-place: Netherlands\nPMID: 39509785","page":"117300","title":"Microplastics in maternal blood, fetal appendages, and umbilical vein blood.","volume":"287","author":[{"family":"Sun","given":"Hanxiang"},{"family":"Su","given":"Xiujuan"},{"family":"Mao","given":"Jing"},{"family":"Liu","given":"Yang"},{"family":"Li","given":"Guohua"},{"family":"Du","given":"Qiaoling"}],"issued":{"date-parts":[["2024",11,15]]}}}],"schema":"https://github.com/citation-style-language/schema/raw/master/csl-citation.json"} </w:instrText>
            </w:r>
            <w:r w:rsidR="00890F28">
              <w:rPr>
                <w:rFonts w:cstheme="minorHAnsi"/>
                <w:sz w:val="20"/>
              </w:rPr>
              <w:fldChar w:fldCharType="separate"/>
            </w:r>
            <w:r w:rsidR="0062509B" w:rsidRPr="0062509B">
              <w:rPr>
                <w:rFonts w:cs="Arial"/>
                <w:sz w:val="20"/>
                <w:vertAlign w:val="superscript"/>
              </w:rPr>
              <w:t>117</w:t>
            </w:r>
            <w:r w:rsidR="00890F28">
              <w:rPr>
                <w:rFonts w:cstheme="minorHAnsi"/>
                <w:sz w:val="20"/>
              </w:rPr>
              <w:fldChar w:fldCharType="end"/>
            </w:r>
            <w:r w:rsidR="008F165A">
              <w:rPr>
                <w:rFonts w:asciiTheme="minorHAnsi" w:hAnsiTheme="minorHAnsi" w:cstheme="minorHAnsi"/>
                <w:sz w:val="20"/>
              </w:rPr>
              <w:t xml:space="preserve"> </w:t>
            </w:r>
          </w:p>
        </w:tc>
        <w:tc>
          <w:tcPr>
            <w:tcW w:w="5245" w:type="dxa"/>
            <w:vAlign w:val="top"/>
          </w:tcPr>
          <w:p w14:paraId="103AFAFC"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Total number of particles</w:t>
            </w:r>
            <w:r w:rsidRPr="00A176CB">
              <w:rPr>
                <w:rFonts w:asciiTheme="minorHAnsi" w:hAnsiTheme="minorHAnsi" w:cstheme="minorHAnsi"/>
                <w:sz w:val="20"/>
              </w:rPr>
              <w:t>: 4.795 (95% CI: 2.869, 6.35); abundance by polymer type not provided</w:t>
            </w:r>
          </w:p>
          <w:p w14:paraId="41BB57C9" w14:textId="4552C068"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size and shape</w:t>
            </w:r>
            <w:r w:rsidRPr="00A176CB">
              <w:rPr>
                <w:rFonts w:asciiTheme="minorHAnsi" w:hAnsiTheme="minorHAnsi" w:cstheme="minorHAnsi"/>
                <w:sz w:val="20"/>
              </w:rPr>
              <w:t>: 90</w:t>
            </w:r>
            <w:r w:rsidR="002B205C">
              <w:rPr>
                <w:rFonts w:asciiTheme="minorHAnsi" w:hAnsiTheme="minorHAnsi" w:cstheme="minorHAnsi"/>
                <w:sz w:val="20"/>
              </w:rPr>
              <w:t xml:space="preserve"> percent</w:t>
            </w:r>
            <w:r w:rsidRPr="00A176CB">
              <w:rPr>
                <w:rFonts w:asciiTheme="minorHAnsi" w:hAnsiTheme="minorHAnsi" w:cstheme="minorHAnsi"/>
                <w:sz w:val="20"/>
              </w:rPr>
              <w:t xml:space="preserve"> &lt;100 µm</w:t>
            </w:r>
          </w:p>
          <w:p w14:paraId="4B238360" w14:textId="1BA43B9C"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rPr>
            </w:pPr>
            <w:r w:rsidRPr="00A176CB">
              <w:rPr>
                <w:rFonts w:asciiTheme="minorHAnsi" w:hAnsiTheme="minorHAnsi" w:cstheme="minorHAnsi"/>
                <w:b/>
                <w:bCs/>
                <w:sz w:val="20"/>
              </w:rPr>
              <w:t>Polymer types</w:t>
            </w:r>
            <w:r w:rsidRPr="00A176CB">
              <w:rPr>
                <w:rFonts w:asciiTheme="minorHAnsi" w:hAnsiTheme="minorHAnsi" w:cstheme="minorHAnsi"/>
                <w:sz w:val="20"/>
              </w:rPr>
              <w:t>: PA (61</w:t>
            </w:r>
            <w:r w:rsidR="00D57B77">
              <w:rPr>
                <w:rFonts w:asciiTheme="minorHAnsi" w:hAnsiTheme="minorHAnsi" w:cstheme="minorHAnsi"/>
                <w:sz w:val="20"/>
              </w:rPr>
              <w:t xml:space="preserve"> percent</w:t>
            </w:r>
            <w:r w:rsidRPr="00A176CB">
              <w:rPr>
                <w:rFonts w:asciiTheme="minorHAnsi" w:hAnsiTheme="minorHAnsi" w:cstheme="minorHAnsi"/>
                <w:sz w:val="20"/>
              </w:rPr>
              <w:t xml:space="preserve">), PU, PET, CPE, PE, ACR, PP, FKM, PMMA, PVC, </w:t>
            </w:r>
            <w:r w:rsidR="001048FF">
              <w:rPr>
                <w:rFonts w:asciiTheme="minorHAnsi" w:hAnsiTheme="minorHAnsi" w:cstheme="minorHAnsi"/>
                <w:sz w:val="20"/>
              </w:rPr>
              <w:t>butadiene rubber</w:t>
            </w:r>
          </w:p>
        </w:tc>
      </w:tr>
      <w:tr w:rsidR="00132C70" w:rsidRPr="00EB0A9D" w14:paraId="6F7945E0" w14:textId="77777777" w:rsidTr="00311BE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bottom w:val="single" w:sz="2" w:space="0" w:color="36424A" w:themeColor="accent2"/>
            </w:tcBorders>
            <w:shd w:val="clear" w:color="auto" w:fill="FFFFFF" w:themeFill="background1"/>
            <w:vAlign w:val="top"/>
          </w:tcPr>
          <w:p w14:paraId="3C86EE9E" w14:textId="77777777" w:rsidR="00A176CB" w:rsidRDefault="00A176CB" w:rsidP="00311BE3">
            <w:pPr>
              <w:spacing w:after="240" w:line="276" w:lineRule="auto"/>
              <w:rPr>
                <w:sz w:val="20"/>
              </w:rPr>
            </w:pPr>
          </w:p>
          <w:p w14:paraId="718E10A9" w14:textId="77777777" w:rsidR="00311BE3" w:rsidRPr="00A176CB" w:rsidRDefault="00311BE3" w:rsidP="00311BE3">
            <w:pPr>
              <w:spacing w:after="240" w:line="276" w:lineRule="auto"/>
              <w:rPr>
                <w:rFonts w:asciiTheme="minorHAnsi" w:hAnsiTheme="minorHAnsi"/>
                <w:sz w:val="20"/>
              </w:rPr>
            </w:pPr>
          </w:p>
        </w:tc>
        <w:tc>
          <w:tcPr>
            <w:tcW w:w="2409" w:type="dxa"/>
            <w:shd w:val="clear" w:color="auto" w:fill="FFFFFF" w:themeFill="background1"/>
            <w:vAlign w:val="top"/>
          </w:tcPr>
          <w:p w14:paraId="72221249" w14:textId="01517B50"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s detected in 32/40 samples</w:t>
            </w:r>
          </w:p>
          <w:p w14:paraId="20247421"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LD-IR</w:t>
            </w:r>
          </w:p>
          <w:p w14:paraId="3187E856" w14:textId="222F5B9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20 µm</w:t>
            </w:r>
            <w:r w:rsidR="00604F7D">
              <w:rPr>
                <w:rFonts w:cstheme="minorHAnsi"/>
                <w:sz w:val="20"/>
              </w:rPr>
              <w:fldChar w:fldCharType="begin"/>
            </w:r>
            <w:r w:rsidR="00DC3B3B">
              <w:rPr>
                <w:rFonts w:asciiTheme="minorHAnsi" w:hAnsiTheme="minorHAnsi" w:cstheme="minorHAnsi"/>
                <w:sz w:val="20"/>
              </w:rPr>
              <w:instrText xml:space="preserve"> ADDIN ZOTERO_ITEM CSL_CITATION {"citationID":"hADGOEtj","properties":{"formattedCitation":"\\super 107\\nosupersub{}","plainCitation":"107","noteIndex":0},"citationItems":[{"id":"4rIbDf27/uzIFAQmD","uris":["http://zotero.org/users/local/jcdQBMLc/items/SQJI94NT"],"itemData":{"id":2189,"type":"article-journal","abstract":"Microplastics (MPs) pollution is a growing global concern due to its potential threat to human health, particularly concerning fetal health. Nevertheless, few  studies have examined the sources of fetal MPs exposure and its impact on fetal  development. In this study, MPs levels in maternal amniotic fluid (AF) and their  associations with measures of fetal growth were investigated. Specifically, 40  human AF samples were collected to determine the presence and characteristics of  MPs using laser direct infrared (LD-IR) spectroscopy. MPs were found in 32 out of  40 AF samples, with an average abundance of 2.01 ± 4.19 particles/g. Polyethylene  (PE, 38.80 %) and chlorinated polyethylene (CPE, 26.98 %) were the most prevalent  polymers. The majority of MPs (87.56 %) were 20-100 μm in size, and fragments  (71.23 %) evidently prevailed in morphology. Additionally, a questionnaire was  designed to explore the associations between MPs levels in the AF and maternal  dietary habits, aiming at unveiling the potential sources of MPs in AF. The MPs  levels in the AF were positively associated with the frequency of seafood  consumption (r = 0.781, P &lt; 0.001) and bottled water intake (r = 0.386,  P = 0.014). Moreover, the associations between MPs levels in maternal AF and  measures of fetal growth were evaluated. The abundance of total MPs in maternal  AF were significantly negatively associated with gestational age (β = -0.44, 95 %  CI, -0.83, -0.05). This study confirms the presence of MPs in human AF and  provides compelling evidence linking them to gestational age, while highlighting  the potential risks associated with dietary habits. These findings underscore the  need for further investigation into the mechanisms of MPs transmission from  mother to fetus and the potential health implications during fetal development,  offering valuable insights for future policies aimed at safeguarding maternal and  fetal health.","container-title":"The Science of the total environment","DOI":"10.1016/j.scitotenv.2024.171044","ISSN":"1879-1026 0048-9697","journalAbbreviation":"Sci Total Environ","language":"eng","license":"Copyright © 2024 Elsevier B.V. All rights reserved.","note":"publisher-place: Netherlands\nPMID: 38382607","page":"171044","title":"Microplastics in maternal amniotic fluid and their associations with gestational age.","volume":"920","author":[{"family":"Xue","given":"Jiyang"},{"family":"Xu","given":"Zhendong"},{"family":"Hu","given":"Xiaobing"},{"family":"Lu","given":"Yan"},{"family":"Zhao","given":"Yan"},{"family":"Zhang","given":"Hai"}],"issued":{"date-parts":[["2024",4,10]]}}}],"schema":"https://github.com/citation-style-language/schema/raw/master/csl-citation.json"} </w:instrText>
            </w:r>
            <w:r w:rsidR="00604F7D">
              <w:rPr>
                <w:rFonts w:cstheme="minorHAnsi"/>
                <w:sz w:val="20"/>
              </w:rPr>
              <w:fldChar w:fldCharType="separate"/>
            </w:r>
            <w:r w:rsidR="0062509B" w:rsidRPr="0062509B">
              <w:rPr>
                <w:rFonts w:cs="Arial"/>
                <w:sz w:val="20"/>
                <w:vertAlign w:val="superscript"/>
              </w:rPr>
              <w:t>107</w:t>
            </w:r>
            <w:r w:rsidR="00604F7D">
              <w:rPr>
                <w:rFonts w:cstheme="minorHAnsi"/>
                <w:sz w:val="20"/>
              </w:rPr>
              <w:fldChar w:fldCharType="end"/>
            </w:r>
          </w:p>
        </w:tc>
        <w:tc>
          <w:tcPr>
            <w:tcW w:w="5245" w:type="dxa"/>
            <w:shd w:val="clear" w:color="auto" w:fill="FFFFFF" w:themeFill="background1"/>
            <w:vAlign w:val="top"/>
          </w:tcPr>
          <w:p w14:paraId="45E8F69F"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Average particles/g</w:t>
            </w:r>
            <w:r w:rsidRPr="00A176CB">
              <w:rPr>
                <w:rFonts w:asciiTheme="minorHAnsi" w:hAnsiTheme="minorHAnsi" w:cstheme="minorHAnsi"/>
                <w:sz w:val="20"/>
              </w:rPr>
              <w:t xml:space="preserve">: total 2.01 ± 4.19; concentrations were 0.78 ± 2.61 (PE), 0.54 ± 1.53 (CPE), 0.44 ± 1.67 (PA), 0.08 ± 0.24 (PU)       </w:t>
            </w:r>
          </w:p>
          <w:p w14:paraId="154A0143" w14:textId="5229046E"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size and shape</w:t>
            </w:r>
            <w:r w:rsidRPr="00A176CB">
              <w:rPr>
                <w:rFonts w:asciiTheme="minorHAnsi" w:hAnsiTheme="minorHAnsi" w:cstheme="minorHAnsi"/>
                <w:sz w:val="20"/>
              </w:rPr>
              <w:t>: 87</w:t>
            </w:r>
            <w:r w:rsidR="002B205C">
              <w:rPr>
                <w:rFonts w:asciiTheme="minorHAnsi" w:hAnsiTheme="minorHAnsi" w:cstheme="minorHAnsi"/>
                <w:sz w:val="20"/>
              </w:rPr>
              <w:t xml:space="preserve"> percent</w:t>
            </w:r>
            <w:r w:rsidRPr="00A176CB">
              <w:rPr>
                <w:rFonts w:asciiTheme="minorHAnsi" w:hAnsiTheme="minorHAnsi" w:cstheme="minorHAnsi"/>
                <w:sz w:val="20"/>
              </w:rPr>
              <w:t xml:space="preserve"> of particles were between 20 to 100 µm and 9</w:t>
            </w:r>
            <w:r w:rsidR="002B205C">
              <w:rPr>
                <w:rFonts w:asciiTheme="minorHAnsi" w:hAnsiTheme="minorHAnsi" w:cstheme="minorHAnsi"/>
                <w:sz w:val="20"/>
              </w:rPr>
              <w:t xml:space="preserve"> percent</w:t>
            </w:r>
            <w:r w:rsidRPr="00A176CB">
              <w:rPr>
                <w:rFonts w:asciiTheme="minorHAnsi" w:hAnsiTheme="minorHAnsi" w:cstheme="minorHAnsi"/>
                <w:sz w:val="20"/>
              </w:rPr>
              <w:t xml:space="preserve"> were larger than 200 µm; mostly fragments (71.23</w:t>
            </w:r>
            <w:r w:rsidR="002B205C">
              <w:rPr>
                <w:rFonts w:asciiTheme="minorHAnsi" w:hAnsiTheme="minorHAnsi" w:cstheme="minorHAnsi"/>
                <w:sz w:val="20"/>
              </w:rPr>
              <w:t xml:space="preserve"> percent</w:t>
            </w:r>
            <w:r w:rsidRPr="00A176CB">
              <w:rPr>
                <w:rFonts w:asciiTheme="minorHAnsi" w:hAnsiTheme="minorHAnsi" w:cstheme="minorHAnsi"/>
                <w:sz w:val="20"/>
              </w:rPr>
              <w:t>) or fibres (16.57</w:t>
            </w:r>
            <w:r w:rsidR="002B205C">
              <w:rPr>
                <w:rFonts w:asciiTheme="minorHAnsi" w:hAnsiTheme="minorHAnsi" w:cstheme="minorHAnsi"/>
                <w:sz w:val="20"/>
              </w:rPr>
              <w:t xml:space="preserve"> percent</w:t>
            </w:r>
            <w:r w:rsidRPr="00A176CB">
              <w:rPr>
                <w:rFonts w:asciiTheme="minorHAnsi" w:hAnsiTheme="minorHAnsi" w:cstheme="minorHAnsi"/>
                <w:sz w:val="20"/>
              </w:rPr>
              <w:t>), spherical particles (9.71</w:t>
            </w:r>
            <w:r w:rsidR="002B205C">
              <w:rPr>
                <w:rFonts w:asciiTheme="minorHAnsi" w:hAnsiTheme="minorHAnsi" w:cstheme="minorHAnsi"/>
                <w:sz w:val="20"/>
              </w:rPr>
              <w:t xml:space="preserve"> percent</w:t>
            </w:r>
            <w:r w:rsidRPr="00A176CB">
              <w:rPr>
                <w:rFonts w:asciiTheme="minorHAnsi" w:hAnsiTheme="minorHAnsi" w:cstheme="minorHAnsi"/>
                <w:sz w:val="20"/>
              </w:rPr>
              <w:t>), films (2.49</w:t>
            </w:r>
            <w:r w:rsidR="002B205C">
              <w:rPr>
                <w:rFonts w:asciiTheme="minorHAnsi" w:hAnsiTheme="minorHAnsi" w:cstheme="minorHAnsi"/>
                <w:sz w:val="20"/>
              </w:rPr>
              <w:t xml:space="preserve"> percent</w:t>
            </w:r>
            <w:r w:rsidRPr="00A176CB">
              <w:rPr>
                <w:rFonts w:asciiTheme="minorHAnsi" w:hAnsiTheme="minorHAnsi" w:cstheme="minorHAnsi"/>
                <w:sz w:val="20"/>
              </w:rPr>
              <w:t>)</w:t>
            </w:r>
          </w:p>
          <w:p w14:paraId="531F3677" w14:textId="0C390532"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0"/>
              </w:rPr>
            </w:pPr>
            <w:r w:rsidRPr="00A176CB">
              <w:rPr>
                <w:rFonts w:asciiTheme="minorHAnsi" w:hAnsiTheme="minorHAnsi" w:cstheme="minorHAnsi"/>
                <w:b/>
                <w:bCs/>
                <w:sz w:val="20"/>
              </w:rPr>
              <w:t>Polymer types found in samples</w:t>
            </w:r>
            <w:r w:rsidRPr="00A176CB">
              <w:rPr>
                <w:rFonts w:asciiTheme="minorHAnsi" w:hAnsiTheme="minorHAnsi" w:cstheme="minorHAnsi"/>
                <w:sz w:val="20"/>
              </w:rPr>
              <w:t>: PE (38.8</w:t>
            </w:r>
            <w:r w:rsidR="00D57B77">
              <w:rPr>
                <w:rFonts w:asciiTheme="minorHAnsi" w:hAnsiTheme="minorHAnsi" w:cstheme="minorHAnsi"/>
                <w:sz w:val="20"/>
              </w:rPr>
              <w:t xml:space="preserve"> percent</w:t>
            </w:r>
            <w:r w:rsidRPr="00A176CB">
              <w:rPr>
                <w:rFonts w:asciiTheme="minorHAnsi" w:hAnsiTheme="minorHAnsi" w:cstheme="minorHAnsi"/>
                <w:sz w:val="20"/>
              </w:rPr>
              <w:t>), CPE (26.98</w:t>
            </w:r>
            <w:r w:rsidR="00D57B77">
              <w:rPr>
                <w:rFonts w:asciiTheme="minorHAnsi" w:hAnsiTheme="minorHAnsi" w:cstheme="minorHAnsi"/>
                <w:sz w:val="20"/>
              </w:rPr>
              <w:t xml:space="preserve"> percent</w:t>
            </w:r>
            <w:r w:rsidRPr="00A176CB">
              <w:rPr>
                <w:rFonts w:asciiTheme="minorHAnsi" w:hAnsiTheme="minorHAnsi" w:cstheme="minorHAnsi"/>
                <w:sz w:val="20"/>
              </w:rPr>
              <w:t>), PA (22.09</w:t>
            </w:r>
            <w:r w:rsidR="00D57B77">
              <w:rPr>
                <w:rFonts w:asciiTheme="minorHAnsi" w:hAnsiTheme="minorHAnsi" w:cstheme="minorHAnsi"/>
                <w:sz w:val="20"/>
              </w:rPr>
              <w:t xml:space="preserve"> percent</w:t>
            </w:r>
            <w:r w:rsidRPr="00A176CB">
              <w:rPr>
                <w:rFonts w:asciiTheme="minorHAnsi" w:hAnsiTheme="minorHAnsi" w:cstheme="minorHAnsi"/>
                <w:sz w:val="20"/>
              </w:rPr>
              <w:t>), PU (4.25</w:t>
            </w:r>
            <w:r w:rsidR="00D57B77">
              <w:rPr>
                <w:rFonts w:asciiTheme="minorHAnsi" w:hAnsiTheme="minorHAnsi" w:cstheme="minorHAnsi"/>
                <w:sz w:val="20"/>
              </w:rPr>
              <w:t xml:space="preserve"> percent</w:t>
            </w:r>
            <w:r w:rsidRPr="00A176CB">
              <w:rPr>
                <w:rFonts w:asciiTheme="minorHAnsi" w:hAnsiTheme="minorHAnsi" w:cstheme="minorHAnsi"/>
                <w:sz w:val="20"/>
              </w:rPr>
              <w:t>), PP (3.74</w:t>
            </w:r>
            <w:r w:rsidR="00D57B77">
              <w:rPr>
                <w:rFonts w:asciiTheme="minorHAnsi" w:hAnsiTheme="minorHAnsi" w:cstheme="minorHAnsi"/>
                <w:sz w:val="20"/>
              </w:rPr>
              <w:t xml:space="preserve"> percent</w:t>
            </w:r>
            <w:r w:rsidRPr="00A176CB">
              <w:rPr>
                <w:rFonts w:asciiTheme="minorHAnsi" w:hAnsiTheme="minorHAnsi" w:cstheme="minorHAnsi"/>
                <w:sz w:val="20"/>
              </w:rPr>
              <w:t>), EVA (2.11</w:t>
            </w:r>
            <w:r w:rsidR="00D57B77">
              <w:rPr>
                <w:rFonts w:asciiTheme="minorHAnsi" w:hAnsiTheme="minorHAnsi" w:cstheme="minorHAnsi"/>
                <w:sz w:val="20"/>
              </w:rPr>
              <w:t xml:space="preserve"> percent</w:t>
            </w:r>
            <w:r w:rsidRPr="00A176CB">
              <w:rPr>
                <w:rFonts w:asciiTheme="minorHAnsi" w:hAnsiTheme="minorHAnsi" w:cstheme="minorHAnsi"/>
                <w:sz w:val="20"/>
              </w:rPr>
              <w:t>), SBS (1.22</w:t>
            </w:r>
            <w:r w:rsidR="00D57B77">
              <w:rPr>
                <w:rFonts w:asciiTheme="minorHAnsi" w:hAnsiTheme="minorHAnsi" w:cstheme="minorHAnsi"/>
                <w:sz w:val="20"/>
              </w:rPr>
              <w:t xml:space="preserve"> percent)</w:t>
            </w:r>
            <w:r w:rsidRPr="00A176CB">
              <w:rPr>
                <w:rFonts w:asciiTheme="minorHAnsi" w:hAnsiTheme="minorHAnsi" w:cstheme="minorHAnsi"/>
                <w:sz w:val="20"/>
              </w:rPr>
              <w:t>, PET (0.55</w:t>
            </w:r>
            <w:r w:rsidR="00D57B77">
              <w:rPr>
                <w:rFonts w:asciiTheme="minorHAnsi" w:hAnsiTheme="minorHAnsi" w:cstheme="minorHAnsi"/>
                <w:sz w:val="20"/>
              </w:rPr>
              <w:t xml:space="preserve"> percent</w:t>
            </w:r>
            <w:r w:rsidRPr="00A176CB">
              <w:rPr>
                <w:rFonts w:asciiTheme="minorHAnsi" w:hAnsiTheme="minorHAnsi" w:cstheme="minorHAnsi"/>
                <w:sz w:val="20"/>
              </w:rPr>
              <w:t>), PVC (0.36</w:t>
            </w:r>
            <w:r w:rsidR="00D57B77">
              <w:rPr>
                <w:rFonts w:asciiTheme="minorHAnsi" w:hAnsiTheme="minorHAnsi" w:cstheme="minorHAnsi"/>
                <w:sz w:val="20"/>
              </w:rPr>
              <w:t xml:space="preserve"> percent</w:t>
            </w:r>
            <w:r w:rsidRPr="00A176CB">
              <w:rPr>
                <w:rFonts w:asciiTheme="minorHAnsi" w:hAnsiTheme="minorHAnsi" w:cstheme="minorHAnsi"/>
                <w:sz w:val="20"/>
              </w:rPr>
              <w:t>)</w:t>
            </w:r>
          </w:p>
        </w:tc>
      </w:tr>
      <w:tr w:rsidR="00132C70" w:rsidRPr="00EB0A9D" w14:paraId="535ABC90" w14:textId="77777777" w:rsidTr="00311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bottom w:val="nil"/>
            </w:tcBorders>
            <w:shd w:val="clear" w:color="auto" w:fill="EBECED" w:themeFill="text2"/>
            <w:vAlign w:val="top"/>
          </w:tcPr>
          <w:p w14:paraId="69FEA4A7" w14:textId="6D46118C" w:rsidR="00A176CB" w:rsidRPr="00A176CB" w:rsidRDefault="00A176CB" w:rsidP="00A176CB">
            <w:pPr>
              <w:spacing w:after="240" w:line="276" w:lineRule="auto"/>
              <w:rPr>
                <w:rFonts w:asciiTheme="minorHAnsi" w:hAnsiTheme="minorHAnsi"/>
                <w:sz w:val="20"/>
              </w:rPr>
            </w:pPr>
            <w:r w:rsidRPr="00A176CB">
              <w:rPr>
                <w:rFonts w:asciiTheme="minorHAnsi" w:hAnsiTheme="minorHAnsi"/>
                <w:sz w:val="20"/>
              </w:rPr>
              <w:t>Semen</w:t>
            </w:r>
          </w:p>
        </w:tc>
        <w:tc>
          <w:tcPr>
            <w:tcW w:w="2409" w:type="dxa"/>
            <w:shd w:val="clear" w:color="auto" w:fill="EBECED" w:themeFill="text2"/>
            <w:vAlign w:val="top"/>
          </w:tcPr>
          <w:p w14:paraId="68FF793A" w14:textId="64BF4F9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s detected in all 40 samples</w:t>
            </w:r>
          </w:p>
          <w:p w14:paraId="2BDA88C1"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µRaman analysis</w:t>
            </w:r>
          </w:p>
          <w:p w14:paraId="79BD100D" w14:textId="160A299B"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not stated</w:t>
            </w:r>
            <w:r w:rsidR="00604F7D">
              <w:rPr>
                <w:rFonts w:cstheme="minorHAnsi"/>
                <w:sz w:val="20"/>
              </w:rPr>
              <w:fldChar w:fldCharType="begin"/>
            </w:r>
            <w:r w:rsidR="00DC3B3B">
              <w:rPr>
                <w:rFonts w:asciiTheme="minorHAnsi" w:hAnsiTheme="minorHAnsi" w:cstheme="minorHAnsi"/>
                <w:sz w:val="20"/>
              </w:rPr>
              <w:instrText xml:space="preserve"> ADDIN ZOTERO_ITEM CSL_CITATION {"citationID":"YqFYpFS2","properties":{"formattedCitation":"\\super 114\\nosupersub{}","plainCitation":"114","noteIndex":0},"citationItems":[{"id":"4rIbDf27/d9PAFb7v","uris":["http://zotero.org/users/local/jcdQBMLc/items/737GGS9W"],"itemData":{"id":2026,"type":"article-journal","abstract":"Microplastics are ubiquitous environmental contaminants that have been detected in human semen from polluted areas, yet their prevalence and effects in the  general population remain largely unexplored. To examine microplastic presence,  abundance, polymer types, and associations with semen quality parameters in  individuals without occupational exposures, this study was conducted by  collecting semen samples from 40 participants undergoing premarital health  assessments in Jinan, China. Raman microspectroscopy was employed to identify,  quantify, and categorize microplastic polymers, sperm motility was assessed via  computer-assisted analysis, and morphology was evaluated through Diff-Quik  staining. Correlations between demographics, semen parameters, and microplastic  content were examined by statistical analysis. We found that microplastics were  detected in all semen samples, with 2 particles per sample (ranging from 0.72 to  7.02 μm). Eight distinct polymers were identified, with polystyrene (31 %) being  most prevalent. Semen exposed to polystyrene demonstrated higher sperm  progressive motility as compared to polyvinyl chloride exposure group  (43.52 ± 14.21 % vs 19.04 ± 13.46 %). Sperm morphological abnormalities were  observed but not significantly associated with specific plastic types. In  conclusion, this study reveals microplastic contamination in semen from  individuals without occupational exposure, with PS, PE, and PVC being the most  prevalent and exhibiting differential correlations with sperm progressive  motility, and highlight the need for further research into the potential  reproductive impacts of microplastic exposure.","container-title":"The Science of the total environment","DOI":"10.1016/j.scitotenv.2024.173522","ISSN":"1879-1026 0048-9697","journalAbbreviation":"Sci Total Environ","language":"eng","license":"Copyright © 2024 Elsevier B.V. All rights reserved.","note":"publisher-place: Netherlands\nPMID: 38802004","page":"173522","title":"Prevalence and implications of microplastic contaminants in general human seminal fluid: A Raman spectroscopic study.","volume":"937","author":[{"family":"Li","given":"Ning"},{"family":"Yang","given":"Huijun"},{"family":"Dong","given":"Yunling"},{"family":"Wei","given":"Bin"},{"family":"Liang","given":"Liyang"},{"family":"Yun","given":"Xiang"},{"family":"Tian","given":"Jiaqi"},{"family":"Zheng","given":"Yongfei"},{"family":"Duan","given":"Shuyin"},{"family":"Zhang","given":"Lin"}],"issued":{"date-parts":[["2024",8,10]]}}}],"schema":"https://github.com/citation-style-language/schema/raw/master/csl-citation.json"} </w:instrText>
            </w:r>
            <w:r w:rsidR="00604F7D">
              <w:rPr>
                <w:rFonts w:cstheme="minorHAnsi"/>
                <w:sz w:val="20"/>
              </w:rPr>
              <w:fldChar w:fldCharType="separate"/>
            </w:r>
            <w:r w:rsidR="0062509B" w:rsidRPr="0062509B">
              <w:rPr>
                <w:rFonts w:cs="Arial"/>
                <w:sz w:val="20"/>
                <w:vertAlign w:val="superscript"/>
              </w:rPr>
              <w:t>114</w:t>
            </w:r>
            <w:r w:rsidR="00604F7D">
              <w:rPr>
                <w:rFonts w:cstheme="minorHAnsi"/>
                <w:sz w:val="20"/>
              </w:rPr>
              <w:fldChar w:fldCharType="end"/>
            </w:r>
          </w:p>
        </w:tc>
        <w:tc>
          <w:tcPr>
            <w:tcW w:w="5245" w:type="dxa"/>
            <w:shd w:val="clear" w:color="auto" w:fill="EBECED" w:themeFill="text2"/>
            <w:vAlign w:val="top"/>
          </w:tcPr>
          <w:p w14:paraId="651DCEE9"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Average particles per sample</w:t>
            </w:r>
            <w:r w:rsidRPr="00A176CB">
              <w:rPr>
                <w:rFonts w:asciiTheme="minorHAnsi" w:hAnsiTheme="minorHAnsi" w:cstheme="minorHAnsi"/>
                <w:sz w:val="20"/>
              </w:rPr>
              <w:t>: 2; abundance by polymer type not provided</w:t>
            </w:r>
          </w:p>
          <w:p w14:paraId="4397BB27"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Particle size and shape</w:t>
            </w:r>
            <w:r w:rsidRPr="00A176CB">
              <w:rPr>
                <w:rFonts w:asciiTheme="minorHAnsi" w:hAnsiTheme="minorHAnsi" w:cstheme="minorHAnsi"/>
                <w:sz w:val="20"/>
              </w:rPr>
              <w:t>: range: 0.72 to 7.02 μm</w:t>
            </w:r>
          </w:p>
          <w:p w14:paraId="2EF3A056" w14:textId="76A1D58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rPr>
            </w:pPr>
            <w:r w:rsidRPr="00A176CB">
              <w:rPr>
                <w:rFonts w:asciiTheme="minorHAnsi" w:hAnsiTheme="minorHAnsi" w:cstheme="minorHAnsi"/>
                <w:b/>
                <w:sz w:val="20"/>
              </w:rPr>
              <w:t>Polymer types</w:t>
            </w:r>
            <w:r w:rsidRPr="00A176CB">
              <w:rPr>
                <w:rFonts w:asciiTheme="minorHAnsi" w:hAnsiTheme="minorHAnsi" w:cstheme="minorHAnsi"/>
                <w:sz w:val="20"/>
              </w:rPr>
              <w:t>: PS (31</w:t>
            </w:r>
            <w:r w:rsidR="0042193B">
              <w:rPr>
                <w:rFonts w:asciiTheme="minorHAnsi" w:hAnsiTheme="minorHAnsi" w:cstheme="minorHAnsi"/>
                <w:sz w:val="20"/>
              </w:rPr>
              <w:t xml:space="preserve"> percent</w:t>
            </w:r>
            <w:r w:rsidRPr="00A176CB">
              <w:rPr>
                <w:rFonts w:asciiTheme="minorHAnsi" w:hAnsiTheme="minorHAnsi" w:cstheme="minorHAnsi"/>
                <w:sz w:val="20"/>
              </w:rPr>
              <w:t>), PE (14</w:t>
            </w:r>
            <w:r w:rsidR="002B205C">
              <w:rPr>
                <w:rFonts w:asciiTheme="minorHAnsi" w:hAnsiTheme="minorHAnsi" w:cstheme="minorHAnsi"/>
                <w:sz w:val="20"/>
              </w:rPr>
              <w:t xml:space="preserve"> percent</w:t>
            </w:r>
            <w:r w:rsidRPr="00A176CB">
              <w:rPr>
                <w:rFonts w:asciiTheme="minorHAnsi" w:hAnsiTheme="minorHAnsi" w:cstheme="minorHAnsi"/>
                <w:sz w:val="20"/>
              </w:rPr>
              <w:t>), PVC (14</w:t>
            </w:r>
            <w:r w:rsidR="0042193B">
              <w:rPr>
                <w:rFonts w:asciiTheme="minorHAnsi" w:hAnsiTheme="minorHAnsi" w:cstheme="minorHAnsi"/>
                <w:sz w:val="20"/>
              </w:rPr>
              <w:t xml:space="preserve"> percent</w:t>
            </w:r>
            <w:r w:rsidRPr="00A176CB">
              <w:rPr>
                <w:rFonts w:asciiTheme="minorHAnsi" w:hAnsiTheme="minorHAnsi" w:cstheme="minorHAnsi"/>
                <w:sz w:val="20"/>
              </w:rPr>
              <w:t>), ABS (11</w:t>
            </w:r>
            <w:r w:rsidR="0042193B">
              <w:rPr>
                <w:rFonts w:asciiTheme="minorHAnsi" w:hAnsiTheme="minorHAnsi" w:cstheme="minorHAnsi"/>
                <w:sz w:val="20"/>
              </w:rPr>
              <w:t xml:space="preserve"> percent</w:t>
            </w:r>
            <w:r w:rsidRPr="00A176CB">
              <w:rPr>
                <w:rFonts w:asciiTheme="minorHAnsi" w:hAnsiTheme="minorHAnsi" w:cstheme="minorHAnsi"/>
                <w:sz w:val="20"/>
              </w:rPr>
              <w:t>), PC (11</w:t>
            </w:r>
            <w:r w:rsidR="0042193B">
              <w:rPr>
                <w:rFonts w:asciiTheme="minorHAnsi" w:hAnsiTheme="minorHAnsi" w:cstheme="minorHAnsi"/>
                <w:sz w:val="20"/>
              </w:rPr>
              <w:t xml:space="preserve"> percent</w:t>
            </w:r>
            <w:r w:rsidRPr="00A176CB">
              <w:rPr>
                <w:rFonts w:asciiTheme="minorHAnsi" w:hAnsiTheme="minorHAnsi" w:cstheme="minorHAnsi"/>
                <w:sz w:val="20"/>
              </w:rPr>
              <w:t>), PET (8</w:t>
            </w:r>
            <w:r w:rsidR="0042193B">
              <w:rPr>
                <w:rFonts w:asciiTheme="minorHAnsi" w:hAnsiTheme="minorHAnsi" w:cstheme="minorHAnsi"/>
                <w:sz w:val="20"/>
              </w:rPr>
              <w:t xml:space="preserve"> percent</w:t>
            </w:r>
            <w:r w:rsidRPr="00A176CB">
              <w:rPr>
                <w:rFonts w:asciiTheme="minorHAnsi" w:hAnsiTheme="minorHAnsi" w:cstheme="minorHAnsi"/>
                <w:sz w:val="20"/>
              </w:rPr>
              <w:t>), PP (6</w:t>
            </w:r>
            <w:r w:rsidR="0042193B">
              <w:rPr>
                <w:rFonts w:asciiTheme="minorHAnsi" w:hAnsiTheme="minorHAnsi" w:cstheme="minorHAnsi"/>
                <w:sz w:val="20"/>
              </w:rPr>
              <w:t xml:space="preserve"> percent</w:t>
            </w:r>
            <w:r w:rsidRPr="00A176CB">
              <w:rPr>
                <w:rFonts w:asciiTheme="minorHAnsi" w:hAnsiTheme="minorHAnsi" w:cstheme="minorHAnsi"/>
                <w:sz w:val="20"/>
              </w:rPr>
              <w:t>), PTFE (6</w:t>
            </w:r>
            <w:r w:rsidR="0042193B">
              <w:rPr>
                <w:rFonts w:asciiTheme="minorHAnsi" w:hAnsiTheme="minorHAnsi" w:cstheme="minorHAnsi"/>
                <w:sz w:val="20"/>
              </w:rPr>
              <w:t xml:space="preserve"> percent</w:t>
            </w:r>
            <w:r w:rsidRPr="00A176CB">
              <w:rPr>
                <w:rFonts w:asciiTheme="minorHAnsi" w:hAnsiTheme="minorHAnsi" w:cstheme="minorHAnsi"/>
                <w:sz w:val="20"/>
              </w:rPr>
              <w:t>)</w:t>
            </w:r>
          </w:p>
        </w:tc>
      </w:tr>
      <w:tr w:rsidR="00132C70" w:rsidRPr="00EB0A9D" w14:paraId="1E88F260" w14:textId="77777777" w:rsidTr="00311BE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bottom w:val="single" w:sz="2" w:space="0" w:color="36424A" w:themeColor="accent2"/>
            </w:tcBorders>
            <w:vAlign w:val="top"/>
          </w:tcPr>
          <w:p w14:paraId="5B00B86D" w14:textId="77777777" w:rsidR="00A176CB" w:rsidRPr="00A176CB" w:rsidRDefault="00A176CB" w:rsidP="00311BE3">
            <w:pPr>
              <w:spacing w:after="240" w:line="276" w:lineRule="auto"/>
              <w:rPr>
                <w:rFonts w:asciiTheme="minorHAnsi" w:hAnsiTheme="minorHAnsi"/>
                <w:sz w:val="20"/>
              </w:rPr>
            </w:pPr>
          </w:p>
        </w:tc>
        <w:tc>
          <w:tcPr>
            <w:tcW w:w="2409" w:type="dxa"/>
            <w:vAlign w:val="top"/>
          </w:tcPr>
          <w:p w14:paraId="45B01ED0" w14:textId="5384A895"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s detected in all 113 samples</w:t>
            </w:r>
          </w:p>
          <w:p w14:paraId="109AFD03"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µRaman analysis</w:t>
            </w:r>
          </w:p>
          <w:p w14:paraId="24E921B3" w14:textId="17E06022"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not stated</w:t>
            </w:r>
            <w:r w:rsidR="00A26455">
              <w:rPr>
                <w:rFonts w:cstheme="minorHAnsi"/>
                <w:sz w:val="20"/>
              </w:rPr>
              <w:fldChar w:fldCharType="begin"/>
            </w:r>
            <w:r w:rsidR="00DC3B3B">
              <w:rPr>
                <w:rFonts w:asciiTheme="minorHAnsi" w:hAnsiTheme="minorHAnsi" w:cstheme="minorHAnsi"/>
                <w:sz w:val="20"/>
              </w:rPr>
              <w:instrText xml:space="preserve"> ADDIN ZOTERO_ITEM CSL_CITATION {"citationID":"RQMH6LiL","properties":{"formattedCitation":"\\super 262\\nosupersub{}","plainCitation":"262","noteIndex":0},"citationItems":[{"id":"4rIbDf27/HyJL4LjT","uris":["http://zotero.org/users/local/jcdQBMLc/items/WKU49V2Z"],"itemData":{"id":1309,"type":"article-journal","abstract":"BACKGROUND: Microplastics are environmental pollutants detected in various human organs and tissues. These particles originate from multiple sources including the  degradation of larger plastic items and the intentional inclusion in consumer  goods. Potential risks for human health resulting from microplastics exposure  have also been reported. However, the distribution in the male reproductive  system and its effect remains largely unknown. This study aims to investigate the  presence of multiple microplastics in human semen and urine and their association  with sperm quality in a multi-site study across China. METHODS: We conducted a  cross-sectional study involving 113 male participants from three regions in  China. Semen and urine samples were collected and analysed using Raman microscopy  to detect eight types of microplastics: polystyrene (PS), polypropylene (PP),  polycarbonate (PC), polyethylene (PE), polyvinyl chloride (PVC),  polytetrafluoroethylene (PTFE), polyethylene terephthalate (PET), and  acrylonitrile butadiene styrene (ABS). Semen quality parameters, including total  sperm count, concentration, motility, and morphology, were assessed. Statistical  analyses, including single and multi-variable models, were used to evaluate the  relationship between microplastic exposure and semen quality, with a focus on  PTFE, after adjusting confounding factors of age, body mass index (BMI), smoking,  alcohol drinking, and sites. FINDINGS: Microplastics were detected in all semen  and urine samples, with participants typically exposed to 3-5 different types.  The detection rates of PS, PP and PE were the highest. Notably, PTFE exposure was  significantly associated with decreased semen quality. Participants exposed to  PTFE showed reductions in total sperm count [188.90 ± 163.71 vs. 207.67 ± 132.36  million, p = 0.091], sperm concentration [52.13 ± 47.47 vs. 58.32 ± 37.26  million/mL, p = 0.041], and progressive motility [40.29% ± 19.06 vs.  34.11% ± 17.02, p = 0.083]. The multi-linear regression analysis indicated that  each additional type of microplastic exposure was associated with a significant  decrease in total sperm number [β = -15.4 (95% CI: -25.6, -5.2)], sperm  concentration [β = -7.2 (95% CI: -12.4, -2.0)], and progressive motility  [β = -8.3 (95% CI: -13.5, -3.1)]. Latent category analysis further refined these  groups by types of microplastic exposure, highlighting specific types more  strongly associated with decreased semen quality (OR = 3.5, 95% CI: 1.8, 6.9,  p &lt; 0.001). The nomogram can be used to assess the risk of sperm damage by  combining the type of microplastic exposure in urine with age and BMI.  INTERPRETATION: Our findings highlight the potential reproductive health risks  posed by microplastic contamination, particularly PTFE, a non-stick pan coating  material, and raise concerns about the potential of urine testing as an indicator  of male reproductive microplastic exposure. Future research is warranted to  further elucidate the mechanisms underlying the adverse effects of microplastics  on male fertility and cross-generational effects. FUNDING: This study was funded  by the Clinical Research Project of Shanghai Municipal Commission of Health and  Family planning (20224Y0085), Open Fund Project of Guangdong Academy of Medical  Sciences (YKY-KF202202), CAMS Innovation Fund for Medical Sciences  (2019-I2M-5-064), Shanghai Clinical Research Center for Gynecological Diseases  (22MC1940200), Shanghai Urogenital System Diseases Research Centre (2022ZZ01012),  Key Discipline Construction Project (2023-2025) of Three-Year Initiative Plan for  Strengthening Public Health System Construction in Shanghai (GWVI-11.1-35,  GWVI-11.2-YQ29) and Shanghai Frontiers Science Research Base of Reproduction and  Development.","container-title":"EBioMedicine","DOI":"10.1016/j.ebiom.2024.105369","ISSN":"2352-3964","journalAbbreviation":"EBioMedicine","language":"eng","license":"Copyright © 2024 The Author(s). Published by Elsevier B.V. All rights reserved.","note":"publisher-place: Netherlands\nPMID: 39342804 \nPMCID: PMC11663775","page":"105369","title":"Association of mixed exposure to microplastics with sperm dysfunction: a multi-site study in China.","volume":"108","author":[{"family":"Zhang","given":"Chen"},{"family":"Zhang","given":"Guanghui"},{"family":"Sun","given":"Kuan"},{"family":"Ren","given":"Jingchao"},{"family":"Zhou","given":"Jiaming"},{"family":"Liu","given":"Xuan"},{"family":"Lin","given":"Fenglong"},{"family":"Yang","given":"Huijun"},{"family":"Cao","given":"Jinhu"},{"family":"Nie","given":"Lin"},{"family":"Zhang","given":"Pingyang"},{"family":"Zhang","given":"Lin"},{"family":"Wang","given":"Ziqian"},{"family":"Guo","given":"Haibin"},{"family":"Lin","given":"Xianhua"},{"family":"Duan","given":"Shuyin"},{"family":"Cao","given":"Jia"},{"family":"Huang","given":"Hefeng"}],"issued":{"date-parts":[["2024",10]]}}}],"schema":"https://github.com/citation-style-language/schema/raw/master/csl-citation.json"} </w:instrText>
            </w:r>
            <w:r w:rsidR="00A26455">
              <w:rPr>
                <w:rFonts w:cstheme="minorHAnsi"/>
                <w:sz w:val="20"/>
              </w:rPr>
              <w:fldChar w:fldCharType="separate"/>
            </w:r>
            <w:r w:rsidR="00667C30" w:rsidRPr="00667C30">
              <w:rPr>
                <w:rFonts w:cs="Arial"/>
                <w:sz w:val="20"/>
                <w:vertAlign w:val="superscript"/>
              </w:rPr>
              <w:t>262</w:t>
            </w:r>
            <w:r w:rsidR="00A26455">
              <w:rPr>
                <w:rFonts w:cstheme="minorHAnsi"/>
                <w:sz w:val="20"/>
              </w:rPr>
              <w:fldChar w:fldCharType="end"/>
            </w:r>
          </w:p>
        </w:tc>
        <w:tc>
          <w:tcPr>
            <w:tcW w:w="5245" w:type="dxa"/>
            <w:vAlign w:val="top"/>
          </w:tcPr>
          <w:p w14:paraId="1EBEA00E"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Average particles per sample</w:t>
            </w:r>
            <w:r w:rsidRPr="00A176CB">
              <w:rPr>
                <w:rFonts w:asciiTheme="minorHAnsi" w:hAnsiTheme="minorHAnsi" w:cstheme="minorHAnsi"/>
                <w:sz w:val="20"/>
              </w:rPr>
              <w:t>: not stated; abundance by polymer type not provided</w:t>
            </w:r>
          </w:p>
          <w:p w14:paraId="120EEC44"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size and shape</w:t>
            </w:r>
            <w:r w:rsidRPr="00A176CB">
              <w:rPr>
                <w:rFonts w:asciiTheme="minorHAnsi" w:hAnsiTheme="minorHAnsi" w:cstheme="minorHAnsi"/>
                <w:sz w:val="20"/>
              </w:rPr>
              <w:t>: range: not stated</w:t>
            </w:r>
          </w:p>
          <w:p w14:paraId="618AA280" w14:textId="7F9AEEDD"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0"/>
              </w:rPr>
            </w:pPr>
            <w:r w:rsidRPr="00A176CB">
              <w:rPr>
                <w:rFonts w:asciiTheme="minorHAnsi" w:hAnsiTheme="minorHAnsi" w:cstheme="minorHAnsi"/>
                <w:b/>
                <w:bCs/>
                <w:sz w:val="20"/>
              </w:rPr>
              <w:t>Polymer types</w:t>
            </w:r>
            <w:r w:rsidRPr="00A176CB">
              <w:rPr>
                <w:rFonts w:asciiTheme="minorHAnsi" w:hAnsiTheme="minorHAnsi" w:cstheme="minorHAnsi"/>
                <w:sz w:val="20"/>
              </w:rPr>
              <w:t>: PS (100</w:t>
            </w:r>
            <w:r w:rsidR="0042193B">
              <w:rPr>
                <w:rFonts w:asciiTheme="minorHAnsi" w:hAnsiTheme="minorHAnsi" w:cstheme="minorHAnsi"/>
                <w:sz w:val="20"/>
              </w:rPr>
              <w:t xml:space="preserve"> percent</w:t>
            </w:r>
            <w:r w:rsidRPr="00A176CB">
              <w:rPr>
                <w:rFonts w:asciiTheme="minorHAnsi" w:hAnsiTheme="minorHAnsi" w:cstheme="minorHAnsi"/>
                <w:sz w:val="20"/>
              </w:rPr>
              <w:t>), PVC (91</w:t>
            </w:r>
            <w:r w:rsidR="0042193B">
              <w:rPr>
                <w:rFonts w:asciiTheme="minorHAnsi" w:hAnsiTheme="minorHAnsi" w:cstheme="minorHAnsi"/>
                <w:sz w:val="20"/>
              </w:rPr>
              <w:t xml:space="preserve"> percent</w:t>
            </w:r>
            <w:r w:rsidRPr="00A176CB">
              <w:rPr>
                <w:rFonts w:asciiTheme="minorHAnsi" w:hAnsiTheme="minorHAnsi" w:cstheme="minorHAnsi"/>
                <w:sz w:val="20"/>
              </w:rPr>
              <w:t>), PP (89</w:t>
            </w:r>
            <w:r w:rsidR="0042193B">
              <w:rPr>
                <w:rFonts w:asciiTheme="minorHAnsi" w:hAnsiTheme="minorHAnsi" w:cstheme="minorHAnsi"/>
                <w:sz w:val="20"/>
              </w:rPr>
              <w:t xml:space="preserve"> percent</w:t>
            </w:r>
            <w:r w:rsidRPr="00A176CB">
              <w:rPr>
                <w:rFonts w:asciiTheme="minorHAnsi" w:hAnsiTheme="minorHAnsi" w:cstheme="minorHAnsi"/>
                <w:sz w:val="20"/>
              </w:rPr>
              <w:t>), PE (77</w:t>
            </w:r>
            <w:r w:rsidR="0042193B">
              <w:rPr>
                <w:rFonts w:asciiTheme="minorHAnsi" w:hAnsiTheme="minorHAnsi" w:cstheme="minorHAnsi"/>
                <w:sz w:val="20"/>
              </w:rPr>
              <w:t xml:space="preserve"> percent</w:t>
            </w:r>
            <w:r w:rsidRPr="00A176CB">
              <w:rPr>
                <w:rFonts w:asciiTheme="minorHAnsi" w:hAnsiTheme="minorHAnsi" w:cstheme="minorHAnsi"/>
                <w:sz w:val="20"/>
              </w:rPr>
              <w:t>), PT</w:t>
            </w:r>
            <w:r w:rsidR="0040348F">
              <w:rPr>
                <w:rFonts w:asciiTheme="minorHAnsi" w:hAnsiTheme="minorHAnsi" w:cstheme="minorHAnsi"/>
                <w:sz w:val="20"/>
              </w:rPr>
              <w:t>F</w:t>
            </w:r>
            <w:r w:rsidRPr="00A176CB">
              <w:rPr>
                <w:rFonts w:asciiTheme="minorHAnsi" w:hAnsiTheme="minorHAnsi" w:cstheme="minorHAnsi"/>
                <w:sz w:val="20"/>
              </w:rPr>
              <w:t>E (55</w:t>
            </w:r>
            <w:r w:rsidR="0042193B">
              <w:rPr>
                <w:rFonts w:asciiTheme="minorHAnsi" w:hAnsiTheme="minorHAnsi" w:cstheme="minorHAnsi"/>
                <w:sz w:val="20"/>
              </w:rPr>
              <w:t xml:space="preserve"> percent</w:t>
            </w:r>
            <w:r w:rsidRPr="00A176CB">
              <w:rPr>
                <w:rFonts w:asciiTheme="minorHAnsi" w:hAnsiTheme="minorHAnsi" w:cstheme="minorHAnsi"/>
                <w:sz w:val="20"/>
              </w:rPr>
              <w:t>), PET (20</w:t>
            </w:r>
            <w:r w:rsidR="0042193B">
              <w:rPr>
                <w:rFonts w:asciiTheme="minorHAnsi" w:hAnsiTheme="minorHAnsi" w:cstheme="minorHAnsi"/>
                <w:sz w:val="20"/>
              </w:rPr>
              <w:t xml:space="preserve"> percent</w:t>
            </w:r>
            <w:r w:rsidRPr="00A176CB">
              <w:rPr>
                <w:rFonts w:asciiTheme="minorHAnsi" w:hAnsiTheme="minorHAnsi" w:cstheme="minorHAnsi"/>
                <w:sz w:val="20"/>
              </w:rPr>
              <w:t>), PC (17</w:t>
            </w:r>
            <w:r w:rsidR="0042193B">
              <w:rPr>
                <w:rFonts w:asciiTheme="minorHAnsi" w:hAnsiTheme="minorHAnsi" w:cstheme="minorHAnsi"/>
                <w:sz w:val="20"/>
              </w:rPr>
              <w:t xml:space="preserve"> percent</w:t>
            </w:r>
            <w:r w:rsidRPr="00A176CB">
              <w:rPr>
                <w:rFonts w:asciiTheme="minorHAnsi" w:hAnsiTheme="minorHAnsi" w:cstheme="minorHAnsi"/>
                <w:sz w:val="20"/>
              </w:rPr>
              <w:t>), ABS (2</w:t>
            </w:r>
            <w:r w:rsidR="0042193B">
              <w:rPr>
                <w:rFonts w:asciiTheme="minorHAnsi" w:hAnsiTheme="minorHAnsi" w:cstheme="minorHAnsi"/>
                <w:sz w:val="20"/>
              </w:rPr>
              <w:t xml:space="preserve"> percent</w:t>
            </w:r>
            <w:r w:rsidRPr="00A176CB">
              <w:rPr>
                <w:rFonts w:asciiTheme="minorHAnsi" w:hAnsiTheme="minorHAnsi" w:cstheme="minorHAnsi"/>
                <w:sz w:val="20"/>
              </w:rPr>
              <w:t>)</w:t>
            </w:r>
          </w:p>
        </w:tc>
      </w:tr>
      <w:tr w:rsidR="00132C70" w:rsidRPr="00EB0A9D" w14:paraId="38019DE0" w14:textId="77777777" w:rsidTr="00311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bottom w:val="nil"/>
            </w:tcBorders>
            <w:shd w:val="clear" w:color="auto" w:fill="EBECED" w:themeFill="text2"/>
            <w:vAlign w:val="top"/>
          </w:tcPr>
          <w:p w14:paraId="06C7199B" w14:textId="77777777" w:rsidR="00A176CB" w:rsidRPr="00A176CB" w:rsidRDefault="00A176CB" w:rsidP="00311BE3">
            <w:pPr>
              <w:spacing w:after="240" w:line="276" w:lineRule="auto"/>
              <w:rPr>
                <w:rFonts w:asciiTheme="minorHAnsi" w:hAnsiTheme="minorHAnsi"/>
                <w:sz w:val="20"/>
              </w:rPr>
            </w:pPr>
          </w:p>
        </w:tc>
        <w:tc>
          <w:tcPr>
            <w:tcW w:w="2409" w:type="dxa"/>
            <w:shd w:val="clear" w:color="auto" w:fill="EBECED" w:themeFill="text2"/>
            <w:vAlign w:val="top"/>
          </w:tcPr>
          <w:p w14:paraId="1F2E02C9" w14:textId="743665C9"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s detected in 6/10 samples</w:t>
            </w:r>
          </w:p>
          <w:p w14:paraId="432DAAB1"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µRaman analysis</w:t>
            </w:r>
          </w:p>
          <w:p w14:paraId="49FA21B1" w14:textId="7177CB2B"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not stated</w:t>
            </w:r>
            <w:r w:rsidR="00A26455">
              <w:rPr>
                <w:rFonts w:cstheme="minorHAnsi"/>
                <w:sz w:val="20"/>
              </w:rPr>
              <w:fldChar w:fldCharType="begin"/>
            </w:r>
            <w:r w:rsidR="00DC3B3B">
              <w:rPr>
                <w:rFonts w:asciiTheme="minorHAnsi" w:hAnsiTheme="minorHAnsi" w:cstheme="minorHAnsi"/>
                <w:sz w:val="20"/>
              </w:rPr>
              <w:instrText xml:space="preserve"> ADDIN ZOTERO_ITEM CSL_CITATION {"citationID":"l7YtkW0f","properties":{"formattedCitation":"\\super 128\\nosupersub{}","plainCitation":"128","noteIndex":0},"citationItems":[{"id":"4rIbDf27/wQRKw4Pz","uris":["http://zotero.org/users/local/jcdQBMLc/items/Y5AXAY78"],"itemData":{"id":3513,"type":"article-journal","abstract":"The presence of microplastics (MPs) in human fluids and organs is a great concern, since, as highlighted by recent studies on animal models, they could cause alterations of several physiological functions, including reproduction. In this study, semen samples collected from men living in a polluted area of the Campania Region (Southern Italy), were analyzed to assess the presence of MPs. N. 16 pigmented microplastic fragments (ranging from 2 to 6 μm in size) with spheric or irregular shapes were found in six out of ten samples. All the detected MPs were characterized in terms of morphology (size, colour, and shape) and chemical composition by Raman Microspectroscopy. Chemical composition showed the presence of polypropylene (PP), polyethylene (PE), polyethylene terephthalate (PET), polystyrene (PS), polyvinylchloride (PVC), polycarbonate (PC), polyoxymethylene (POM) and acrylic, suggesting ingestion and/or inhalation as a route of exposure to environmental MPs. In this work, we propose for the first time a mechanism by which MPs pass into the semen most likely through the epididymis and seminal vesicles, which are the most susceptible to inflammation.","container-title":"Science of The Total Environment","DOI":"10.1016/j.scitotenv.2023.165922","ISSN":"0048-9697","journalAbbreviation":"Science of The Total Environment","page":"165922","title":"Raman Microspectroscopy evidence of microplastics in human semen","volume":"901","author":[{"family":"Montano","given":"Luigi"},{"family":"Giorgini","given":"Elisabetta"},{"family":"Notarstefano","given":"Valentina"},{"family":"Notari","given":"Tiziana"},{"family":"Ricciardi","given":"Maria"},{"family":"Piscopo","given":"Marina"},{"family":"Motta","given":"Oriana"}],"issued":{"date-parts":[["2023",11,25]]}}}],"schema":"https://github.com/citation-style-language/schema/raw/master/csl-citation.json"} </w:instrText>
            </w:r>
            <w:r w:rsidR="00A26455">
              <w:rPr>
                <w:rFonts w:cstheme="minorHAnsi"/>
                <w:sz w:val="20"/>
              </w:rPr>
              <w:fldChar w:fldCharType="separate"/>
            </w:r>
            <w:r w:rsidR="0062509B" w:rsidRPr="0062509B">
              <w:rPr>
                <w:rFonts w:cs="Arial"/>
                <w:sz w:val="20"/>
                <w:vertAlign w:val="superscript"/>
              </w:rPr>
              <w:t>128</w:t>
            </w:r>
            <w:r w:rsidR="00A26455">
              <w:rPr>
                <w:rFonts w:cstheme="minorHAnsi"/>
                <w:sz w:val="20"/>
              </w:rPr>
              <w:fldChar w:fldCharType="end"/>
            </w:r>
          </w:p>
        </w:tc>
        <w:tc>
          <w:tcPr>
            <w:tcW w:w="5245" w:type="dxa"/>
            <w:shd w:val="clear" w:color="auto" w:fill="EBECED" w:themeFill="text2"/>
            <w:vAlign w:val="top"/>
          </w:tcPr>
          <w:p w14:paraId="1BEB5187"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Particles detected across all samples</w:t>
            </w:r>
            <w:r w:rsidRPr="00A176CB">
              <w:rPr>
                <w:rFonts w:asciiTheme="minorHAnsi" w:hAnsiTheme="minorHAnsi" w:cstheme="minorHAnsi"/>
                <w:sz w:val="20"/>
              </w:rPr>
              <w:t>: 16; abundance by polymer type not provided</w:t>
            </w:r>
          </w:p>
          <w:p w14:paraId="2DA373CC"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size and shape</w:t>
            </w:r>
            <w:r w:rsidRPr="00A176CB">
              <w:rPr>
                <w:rFonts w:asciiTheme="minorHAnsi" w:hAnsiTheme="minorHAnsi" w:cstheme="minorHAnsi"/>
                <w:sz w:val="20"/>
              </w:rPr>
              <w:t>: 2 to 6 µm, mostly fragments (only 2 spheres)</w:t>
            </w:r>
          </w:p>
          <w:p w14:paraId="729E2515"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rPr>
            </w:pPr>
            <w:r w:rsidRPr="00A176CB">
              <w:rPr>
                <w:rFonts w:asciiTheme="minorHAnsi" w:hAnsiTheme="minorHAnsi" w:cstheme="minorHAnsi"/>
                <w:b/>
                <w:bCs/>
                <w:sz w:val="20"/>
              </w:rPr>
              <w:t>Polymer types</w:t>
            </w:r>
            <w:r w:rsidRPr="00A176CB">
              <w:rPr>
                <w:rFonts w:asciiTheme="minorHAnsi" w:hAnsiTheme="minorHAnsi" w:cstheme="minorHAnsi"/>
                <w:sz w:val="20"/>
              </w:rPr>
              <w:t>: PP, PS, PET</w:t>
            </w:r>
          </w:p>
        </w:tc>
      </w:tr>
      <w:tr w:rsidR="00132C70" w:rsidRPr="00EB0A9D" w14:paraId="7687664C" w14:textId="77777777" w:rsidTr="00311BE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tcBorders>
            <w:vAlign w:val="top"/>
          </w:tcPr>
          <w:p w14:paraId="31126EF8" w14:textId="77777777" w:rsidR="00A176CB" w:rsidRPr="00A176CB" w:rsidRDefault="00A176CB" w:rsidP="00311BE3">
            <w:pPr>
              <w:spacing w:after="240" w:line="276" w:lineRule="auto"/>
              <w:rPr>
                <w:rFonts w:asciiTheme="minorHAnsi" w:hAnsiTheme="minorHAnsi"/>
                <w:sz w:val="20"/>
              </w:rPr>
            </w:pPr>
          </w:p>
        </w:tc>
        <w:tc>
          <w:tcPr>
            <w:tcW w:w="2409" w:type="dxa"/>
            <w:vAlign w:val="top"/>
          </w:tcPr>
          <w:p w14:paraId="2B37FCB5" w14:textId="481B78E4"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s detected in all 18 testicular samples, 15 semen samples, 1 epididymal cyst fluid sample</w:t>
            </w:r>
            <w:r w:rsidR="008F165A">
              <w:rPr>
                <w:rFonts w:asciiTheme="minorHAnsi" w:hAnsiTheme="minorHAnsi" w:cstheme="minorHAnsi"/>
                <w:sz w:val="20"/>
              </w:rPr>
              <w:t xml:space="preserve"> </w:t>
            </w:r>
          </w:p>
          <w:p w14:paraId="1DE672B7"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Py-GC/MS analysis</w:t>
            </w:r>
          </w:p>
          <w:p w14:paraId="2CCB8A7B" w14:textId="320121E6"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LOQ: 0.02 to 0.2 µm depending on the polymer</w:t>
            </w:r>
            <w:r w:rsidR="00755D24">
              <w:rPr>
                <w:rFonts w:cstheme="minorHAnsi"/>
                <w:sz w:val="20"/>
              </w:rPr>
              <w:fldChar w:fldCharType="begin"/>
            </w:r>
            <w:r w:rsidR="00DC3B3B">
              <w:rPr>
                <w:rFonts w:asciiTheme="minorHAnsi" w:hAnsiTheme="minorHAnsi" w:cstheme="minorHAnsi"/>
                <w:sz w:val="20"/>
              </w:rPr>
              <w:instrText xml:space="preserve"> ADDIN ZOTERO_ITEM CSL_CITATION {"citationID":"EUJ6WolK","properties":{"formattedCitation":"\\super 116\\nosupersub{}","plainCitation":"116","noteIndex":0},"citationItems":[{"id":"4rIbDf27/VHi00pjr","uris":["http://zotero.org/users/local/jcdQBMLc/items/487SEWIW"],"itemData":{"id":2040,"type":"article-journal","abstract":"Regarding the impact of microplastics (MPs) on the male reproductive system, previous studies have identified a variety of MPs in both human semen and  testicular samples. These studies have put forward the hypothesis that small  particles can enter the semen through the epididymis and seminal vesicles. Here,  we performed qualitative and quantitative analyses of MPs in human testis, semen,  and epididymis samples, as well as in testis, epididymis, seminal vesicle, and  prostate samples from mice via pyrolysis-gas chromatography/mass spectrometry  (Py-GC/MS). The goal of this approach was to comprehensively characterize the  distribution of MPs within the male reproductive system. Additionally, we aimed  to evaluate potential sources of MPs identified in semen, as well as to identify  possible sources of overall MP exposure. Our results highlighted a general atlas  of MPs in the male reproductive system and suggested that MPs in semen may  originate from the epididymis, seminal vesicles, and prostate. An exposure  questionnaire, coupled with the characteristics of the MPs detected in the male  reproductive system, revealed that high urbanization, home-cooked meals, and  using scrub cleansers were important sources of MP exposure in men. These  findings may provide novel insights into alleviating the exposure of men to MPs.","container-title":"Environmental science and pollution research international","DOI":"10.1007/s11356-024-32832-x","ISSN":"1614-7499 0944-1344","issue":"17","journalAbbreviation":"Environ Sci Pollut Res Int","language":"eng","license":"© 2024. The Author(s), under exclusive licence to Springer-Verlag GmbH Germany, part of Springer Nature.","note":"publisher-place: Germany\nPMID: 38466387","page":"25046-25058","title":"Atlas and source of the microplastics of male reproductive system in human and mice.","volume":"31","author":[{"family":"Yang","given":"Wen"},{"family":"Wu","given":"Longmei"},{"family":"Li","given":"Guanjian"},{"family":"Shi","given":"Lan"},{"family":"Zhang","given":"Junqiang"},{"family":"Liu","given":"Liting"},{"family":"Chen","given":"Yuge"},{"family":"Yu","given":"Hui"},{"family":"Wang","given":"Kai"},{"family":"Xin","given":"Lei"},{"family":"Tang","given":"Dongdong"},{"family":"Shen","given":"Qunshan"},{"family":"Xu","given":"Chuan"},{"family":"Geng","given":"Hao"},{"family":"Wu","given":"Huan"},{"family":"Duan","given":"Zongliu"},{"family":"Cao","given":"Yunxia"},{"family":"He","given":"Xiaojin"}],"issued":{"date-parts":[["2024",4]]}}}],"schema":"https://github.com/citation-style-language/schema/raw/master/csl-citation.json"} </w:instrText>
            </w:r>
            <w:r w:rsidR="00755D24">
              <w:rPr>
                <w:rFonts w:cstheme="minorHAnsi"/>
                <w:sz w:val="20"/>
              </w:rPr>
              <w:fldChar w:fldCharType="separate"/>
            </w:r>
            <w:r w:rsidR="0062509B" w:rsidRPr="0062509B">
              <w:rPr>
                <w:rFonts w:cs="Arial"/>
                <w:sz w:val="20"/>
                <w:vertAlign w:val="superscript"/>
              </w:rPr>
              <w:t>116</w:t>
            </w:r>
            <w:r w:rsidR="00755D24">
              <w:rPr>
                <w:rFonts w:cstheme="minorHAnsi"/>
                <w:sz w:val="20"/>
              </w:rPr>
              <w:fldChar w:fldCharType="end"/>
            </w:r>
          </w:p>
        </w:tc>
        <w:tc>
          <w:tcPr>
            <w:tcW w:w="5245" w:type="dxa"/>
            <w:vAlign w:val="top"/>
          </w:tcPr>
          <w:p w14:paraId="178C6CC6" w14:textId="592D707F"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Median particles per sample</w:t>
            </w:r>
            <w:r w:rsidRPr="00A176CB">
              <w:rPr>
                <w:rFonts w:asciiTheme="minorHAnsi" w:hAnsiTheme="minorHAnsi" w:cstheme="minorHAnsi"/>
                <w:sz w:val="20"/>
              </w:rPr>
              <w:t>: testes 2,207 mg/kg; semen 25.98 µg/m</w:t>
            </w:r>
            <w:r w:rsidR="00FC2F4E">
              <w:rPr>
                <w:rFonts w:asciiTheme="minorHAnsi" w:hAnsiTheme="minorHAnsi" w:cstheme="minorHAnsi"/>
                <w:sz w:val="20"/>
              </w:rPr>
              <w:t>L</w:t>
            </w:r>
            <w:r w:rsidRPr="00A176CB">
              <w:rPr>
                <w:rFonts w:asciiTheme="minorHAnsi" w:hAnsiTheme="minorHAnsi" w:cstheme="minorHAnsi"/>
                <w:sz w:val="20"/>
              </w:rPr>
              <w:t>; epididymal cyst fluid (one sample only) 8.15 µg/m</w:t>
            </w:r>
            <w:r w:rsidR="00FC2F4E">
              <w:rPr>
                <w:rFonts w:asciiTheme="minorHAnsi" w:hAnsiTheme="minorHAnsi" w:cstheme="minorHAnsi"/>
                <w:sz w:val="20"/>
              </w:rPr>
              <w:t>L</w:t>
            </w:r>
          </w:p>
          <w:p w14:paraId="0135A47A"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Particle size and shape:</w:t>
            </w:r>
            <w:r w:rsidRPr="00A176CB">
              <w:rPr>
                <w:rFonts w:asciiTheme="minorHAnsi" w:hAnsiTheme="minorHAnsi" w:cstheme="minorHAnsi"/>
                <w:sz w:val="20"/>
              </w:rPr>
              <w:t xml:space="preserve"> not detected</w:t>
            </w:r>
          </w:p>
          <w:p w14:paraId="01F386CF" w14:textId="77777777" w:rsidR="00A176CB" w:rsidRPr="00A176CB" w:rsidRDefault="00A176CB"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0"/>
              </w:rPr>
            </w:pPr>
            <w:r w:rsidRPr="00A176CB">
              <w:rPr>
                <w:rFonts w:asciiTheme="minorHAnsi" w:hAnsiTheme="minorHAnsi" w:cstheme="minorHAnsi"/>
                <w:b/>
                <w:bCs/>
                <w:sz w:val="20"/>
              </w:rPr>
              <w:t>Polymer types:</w:t>
            </w:r>
            <w:r w:rsidRPr="00A176CB">
              <w:rPr>
                <w:rFonts w:asciiTheme="minorHAnsi" w:hAnsiTheme="minorHAnsi" w:cstheme="minorHAnsi"/>
                <w:sz w:val="20"/>
              </w:rPr>
              <w:t xml:space="preserve"> PVC, PS, PMMA, PET, PE, PP, PC, PA66, PA6, </w:t>
            </w:r>
            <w:r w:rsidRPr="00692A7B">
              <w:rPr>
                <w:rFonts w:asciiTheme="minorHAnsi" w:hAnsiTheme="minorHAnsi" w:cstheme="minorHAnsi"/>
                <w:sz w:val="20"/>
              </w:rPr>
              <w:t>PLA, PBAT</w:t>
            </w:r>
          </w:p>
        </w:tc>
      </w:tr>
      <w:tr w:rsidR="00132C70" w:rsidRPr="00EB0A9D" w14:paraId="736BDBB3" w14:textId="77777777" w:rsidTr="00311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bottom w:val="single" w:sz="2" w:space="0" w:color="36424A" w:themeColor="accent2"/>
            </w:tcBorders>
            <w:vAlign w:val="top"/>
          </w:tcPr>
          <w:p w14:paraId="436C78AA" w14:textId="4C8F95ED" w:rsidR="00A176CB" w:rsidRPr="00A176CB" w:rsidRDefault="00A176CB" w:rsidP="00EB0A9D">
            <w:pPr>
              <w:spacing w:after="240" w:line="276" w:lineRule="auto"/>
              <w:rPr>
                <w:rFonts w:asciiTheme="minorHAnsi" w:hAnsiTheme="minorHAnsi"/>
                <w:sz w:val="20"/>
              </w:rPr>
            </w:pPr>
            <w:r w:rsidRPr="00A176CB">
              <w:rPr>
                <w:rFonts w:asciiTheme="minorHAnsi" w:hAnsiTheme="minorHAnsi"/>
                <w:sz w:val="20"/>
              </w:rPr>
              <w:t>Cerebrospinal fluid</w:t>
            </w:r>
            <w:r w:rsidR="00755D24">
              <w:rPr>
                <w:sz w:val="20"/>
              </w:rPr>
              <w:fldChar w:fldCharType="begin"/>
            </w:r>
            <w:r w:rsidR="00DC3B3B">
              <w:rPr>
                <w:rFonts w:asciiTheme="minorHAnsi" w:hAnsiTheme="minorHAnsi"/>
                <w:sz w:val="20"/>
              </w:rPr>
              <w:instrText xml:space="preserve"> ADDIN ZOTERO_ITEM CSL_CITATION {"citationID":"d8AoWiW4","properties":{"formattedCitation":"\\super 266\\nosupersub{}","plainCitation":"266","noteIndex":0},"citationItems":[{"id":"4rIbDf27/l8sMovzT","uris":["http://zotero.org/users/local/jcdQBMLc/items/MYAPRE9U"],"itemData":{"id":1058,"type":"article-journal","abstract":"The widespread use of plastics has led to increased micro- and nanoplastics (MNPs) pollution, resulting in significant environmental challenges and concerns  about potential harm to human health. This study investigated whether certain  types of MNPs can accumulate in the human central nervous system (CNS) and  trigger inflammatory responses, particularly after CNS infection. Our analysis of  28 cerebrospinal fluid (CSF) samples from 28 patients with or without CNS  infection revealed that only polystyrene (PS), polyethylene (PE), polypropylene  (PP), and polyvinyl chloride (PVC) were capable of selectively entering the human  CNS. Concentrations of PP and PE were positively correlated with the CSF albumin  index. The levels of interleukin-6 (IL-6) and interleukin-8 (IL-8) were  significantly increased in patients with CNS infections. However, concentrations  of MNPs were not significantly associated with CSF levels of IL-6 or IL-8.  Overall, these findings suggest that specific MNPs can penetrate the human CNS,  especially after impairment of the blood-brain barrier. Notably, MNPs derived  from commonly used plastics did not significantly induce or exacerbate  inflammation in the human CNS.","container-title":"Journal of hazardous materials","DOI":"10.1016/j.jhazmat.2024.136028","ISSN":"1873-3336 0304-3894","journalAbbreviation":"J Hazard Mater","language":"eng","license":"Copyright © 2024 Elsevier B.V. All rights reserved.","note":"publisher-place: Netherlands\nPMID: 39366047","page":"136028","title":"Blood-brain barrier damage accelerates the accumulation of micro- and nanoplastics in the human central nervous system.","volume":"480","author":[{"family":"Xie","given":"Jian"},{"family":"Ji","given":"Jiale"},{"family":"Sun","given":"Yun"},{"family":"Ma","given":"Yifan"},{"family":"Wu","given":"Di"},{"family":"Zhang","given":"Zhijun"}],"issued":{"date-parts":[["2024",12,5]]}}}],"schema":"https://github.com/citation-style-language/schema/raw/master/csl-citation.json"} </w:instrText>
            </w:r>
            <w:r w:rsidR="00755D24">
              <w:rPr>
                <w:sz w:val="20"/>
              </w:rPr>
              <w:fldChar w:fldCharType="separate"/>
            </w:r>
            <w:r w:rsidR="00667C30" w:rsidRPr="00667C30">
              <w:rPr>
                <w:rFonts w:cs="Arial"/>
                <w:sz w:val="20"/>
                <w:vertAlign w:val="superscript"/>
              </w:rPr>
              <w:t>266</w:t>
            </w:r>
            <w:r w:rsidR="00755D24">
              <w:rPr>
                <w:sz w:val="20"/>
              </w:rPr>
              <w:fldChar w:fldCharType="end"/>
            </w:r>
          </w:p>
        </w:tc>
        <w:tc>
          <w:tcPr>
            <w:tcW w:w="2409" w:type="dxa"/>
            <w:vAlign w:val="top"/>
          </w:tcPr>
          <w:p w14:paraId="335DF770" w14:textId="4F1B790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sidR="00210945">
              <w:rPr>
                <w:rFonts w:asciiTheme="minorHAnsi" w:hAnsiTheme="minorHAnsi" w:cstheme="minorHAnsi"/>
                <w:sz w:val="20"/>
              </w:rPr>
              <w:t xml:space="preserve"> particle</w:t>
            </w:r>
            <w:r w:rsidRPr="00A176CB">
              <w:rPr>
                <w:rFonts w:asciiTheme="minorHAnsi" w:hAnsiTheme="minorHAnsi" w:cstheme="minorHAnsi"/>
                <w:sz w:val="20"/>
              </w:rPr>
              <w:t>s detected in all 28 samples</w:t>
            </w:r>
          </w:p>
          <w:p w14:paraId="36EA49D2"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LD-IR and Py-GC/MS</w:t>
            </w:r>
          </w:p>
          <w:p w14:paraId="551ED7BA"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Filtration rate: 13 µm</w:t>
            </w:r>
          </w:p>
          <w:p w14:paraId="1B46DDA1" w14:textId="5A1B529C"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20</w:t>
            </w:r>
            <w:r w:rsidR="00DD5D2A">
              <w:rPr>
                <w:rFonts w:asciiTheme="minorHAnsi" w:hAnsiTheme="minorHAnsi" w:cstheme="minorHAnsi"/>
                <w:sz w:val="20"/>
              </w:rPr>
              <w:t xml:space="preserve"> </w:t>
            </w:r>
            <w:r w:rsidRPr="00A176CB">
              <w:rPr>
                <w:rFonts w:asciiTheme="minorHAnsi" w:hAnsiTheme="minorHAnsi" w:cstheme="minorHAnsi"/>
                <w:sz w:val="20"/>
              </w:rPr>
              <w:t>µm (LD-IR), usually &lt;1 µg (Py-GC/MS)</w:t>
            </w:r>
            <w:r w:rsidR="008F165A">
              <w:rPr>
                <w:rFonts w:asciiTheme="minorHAnsi" w:hAnsiTheme="minorHAnsi" w:cstheme="minorHAnsi"/>
                <w:sz w:val="20"/>
              </w:rPr>
              <w:t xml:space="preserve"> </w:t>
            </w:r>
          </w:p>
        </w:tc>
        <w:tc>
          <w:tcPr>
            <w:tcW w:w="5245" w:type="dxa"/>
            <w:vAlign w:val="top"/>
          </w:tcPr>
          <w:p w14:paraId="08B121EA"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Average concentration of particles</w:t>
            </w:r>
            <w:r w:rsidRPr="00A176CB">
              <w:rPr>
                <w:rFonts w:asciiTheme="minorHAnsi" w:hAnsiTheme="minorHAnsi" w:cstheme="minorHAnsi"/>
                <w:b/>
                <w:bCs/>
                <w:sz w:val="20"/>
              </w:rPr>
              <w:t xml:space="preserve">: </w:t>
            </w:r>
            <w:r w:rsidRPr="00A176CB">
              <w:rPr>
                <w:rFonts w:asciiTheme="minorHAnsi" w:hAnsiTheme="minorHAnsi" w:cstheme="minorHAnsi"/>
                <w:sz w:val="20"/>
              </w:rPr>
              <w:t>not stated; abundance by polymer type not provided</w:t>
            </w:r>
          </w:p>
          <w:p w14:paraId="0E6EB8DF" w14:textId="268E8A0C"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rPr>
            </w:pPr>
            <w:r w:rsidRPr="00A176CB">
              <w:rPr>
                <w:rFonts w:asciiTheme="minorHAnsi" w:hAnsiTheme="minorHAnsi" w:cstheme="minorHAnsi"/>
                <w:b/>
                <w:bCs/>
                <w:sz w:val="20"/>
              </w:rPr>
              <w:t xml:space="preserve">Particle size and shape: </w:t>
            </w:r>
            <w:r w:rsidRPr="00A176CB">
              <w:rPr>
                <w:rFonts w:asciiTheme="minorHAnsi" w:hAnsiTheme="minorHAnsi" w:cstheme="minorHAnsi"/>
                <w:sz w:val="20"/>
              </w:rPr>
              <w:t>mostly with a diameter &lt;100 µm (not quantified)</w:t>
            </w:r>
          </w:p>
          <w:p w14:paraId="48B6F297"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Polymer types</w:t>
            </w:r>
            <w:r w:rsidRPr="00A176CB">
              <w:rPr>
                <w:rFonts w:asciiTheme="minorHAnsi" w:hAnsiTheme="minorHAnsi" w:cstheme="minorHAnsi"/>
                <w:sz w:val="20"/>
              </w:rPr>
              <w:t>: PP, PE, PS, PVC</w:t>
            </w:r>
          </w:p>
          <w:p w14:paraId="2D8571CF" w14:textId="77777777" w:rsidR="00A176CB" w:rsidRPr="00A176CB" w:rsidRDefault="00A176CB" w:rsidP="00A176CB">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0"/>
              </w:rPr>
            </w:pPr>
            <w:r w:rsidRPr="00A176CB">
              <w:rPr>
                <w:rFonts w:asciiTheme="minorHAnsi" w:hAnsiTheme="minorHAnsi" w:cstheme="minorHAnsi"/>
                <w:i/>
                <w:iCs/>
                <w:sz w:val="20"/>
              </w:rPr>
              <w:t>NB PS were not detected y LD-IR, but was detected by Py-GC/MS</w:t>
            </w:r>
          </w:p>
        </w:tc>
      </w:tr>
      <w:tr w:rsidR="00132C70" w:rsidRPr="00EB0A9D" w14:paraId="1A70F6CA" w14:textId="77777777" w:rsidTr="00311BE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bottom w:val="nil"/>
            </w:tcBorders>
            <w:vAlign w:val="top"/>
          </w:tcPr>
          <w:p w14:paraId="0BD86980" w14:textId="6E722CED" w:rsidR="00C67547" w:rsidRPr="00A176CB" w:rsidRDefault="00C67547" w:rsidP="00EB0A9D">
            <w:pPr>
              <w:spacing w:after="240" w:line="276" w:lineRule="auto"/>
              <w:rPr>
                <w:rFonts w:asciiTheme="minorHAnsi" w:hAnsiTheme="minorHAnsi"/>
                <w:sz w:val="20"/>
              </w:rPr>
            </w:pPr>
            <w:r w:rsidRPr="00A176CB">
              <w:rPr>
                <w:rFonts w:asciiTheme="minorHAnsi" w:hAnsiTheme="minorHAnsi"/>
                <w:sz w:val="20"/>
              </w:rPr>
              <w:t xml:space="preserve">Aqueous </w:t>
            </w:r>
            <w:r>
              <w:rPr>
                <w:rFonts w:asciiTheme="minorHAnsi" w:hAnsiTheme="minorHAnsi"/>
                <w:sz w:val="20"/>
              </w:rPr>
              <w:t xml:space="preserve">or vitreous </w:t>
            </w:r>
            <w:proofErr w:type="spellStart"/>
            <w:r w:rsidRPr="00A176CB">
              <w:rPr>
                <w:rFonts w:asciiTheme="minorHAnsi" w:hAnsiTheme="minorHAnsi"/>
                <w:sz w:val="20"/>
              </w:rPr>
              <w:t>humor</w:t>
            </w:r>
            <w:proofErr w:type="spellEnd"/>
            <w:r w:rsidRPr="00A176CB">
              <w:rPr>
                <w:rFonts w:asciiTheme="minorHAnsi" w:hAnsiTheme="minorHAnsi"/>
                <w:sz w:val="20"/>
              </w:rPr>
              <w:t xml:space="preserve"> (eye) </w:t>
            </w:r>
          </w:p>
        </w:tc>
        <w:tc>
          <w:tcPr>
            <w:tcW w:w="2409" w:type="dxa"/>
            <w:vAlign w:val="top"/>
          </w:tcPr>
          <w:p w14:paraId="08541691" w14:textId="127B2F19" w:rsidR="00C67547" w:rsidRPr="00A176CB" w:rsidRDefault="00C67547"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Pr>
                <w:rFonts w:asciiTheme="minorHAnsi" w:hAnsiTheme="minorHAnsi" w:cstheme="minorHAnsi"/>
                <w:sz w:val="20"/>
              </w:rPr>
              <w:t xml:space="preserve"> particle</w:t>
            </w:r>
            <w:r w:rsidRPr="00A176CB">
              <w:rPr>
                <w:rFonts w:asciiTheme="minorHAnsi" w:hAnsiTheme="minorHAnsi" w:cstheme="minorHAnsi"/>
                <w:sz w:val="20"/>
              </w:rPr>
              <w:t>s detected in all 28 samples</w:t>
            </w:r>
          </w:p>
          <w:p w14:paraId="1CF25B98" w14:textId="77777777" w:rsidR="00C67547" w:rsidRPr="00A176CB" w:rsidRDefault="00C67547"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Py-GC/MS and LD-IR</w:t>
            </w:r>
          </w:p>
          <w:p w14:paraId="18B0A26C" w14:textId="54257BFA" w:rsidR="00C67547" w:rsidRPr="00A176CB" w:rsidRDefault="00C67547"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LOD: usually &lt;1 µg (Py-GC/MS)</w:t>
            </w:r>
            <w:r>
              <w:rPr>
                <w:sz w:val="20"/>
              </w:rPr>
              <w:fldChar w:fldCharType="begin"/>
            </w:r>
            <w:r w:rsidR="00DC3B3B">
              <w:rPr>
                <w:rFonts w:asciiTheme="minorHAnsi" w:hAnsiTheme="minorHAnsi"/>
                <w:sz w:val="20"/>
              </w:rPr>
              <w:instrText xml:space="preserve"> ADDIN ZOTERO_ITEM CSL_CITATION {"citationID":"9CzXp4zJ","properties":{"formattedCitation":"\\super 110\\nosupersub{}","plainCitation":"110","noteIndex":0},"citationItems":[{"id":"4rIbDf27/ApxWYX2D","uris":["http://zotero.org/users/local/jcdQBMLc/items/BLFTBE8G"],"itemData":{"id":3529,"type":"article-journal","abstract":"Summary\nMicroplastics (MPs), an emerging global pollutant, pose potential risks to human health and have garnered increasing attention. Previous research has identified MPs in various human tissues and organs, but not in the aqueous humor of the eyes. This study used pyrolysis-gas chromatography/mass spectrometry (Py-GC/MS) to explore MPs in aqueous humor. Five types of MPs—polyethylene (PE), polyvinyl chloride (PVC), polypropylene (PP), polyamide 66 (PA66), and polystyrene (PS)—were found, with PE and PVC being most common. PP was more prevalent in children, while PA66 was more common in adults. MPs abundance generally followed the trend: adults &gt; children &gt; elders among age groups, and females &gt; males between gender groups. Notably, this study is the first to confirm MPs in human aqueous humor, providing a foundation for future research on their impact on intraocular health and enhancing our understanding of the MPs’ body distribution.","container-title":"iScience","DOI":"10.1016/j.isci.2025.112078","ISSN":"2589-0042","issue":"3","journalAbbreviation":"iScience","page":"112078","title":"Identifying and analyzing the microplastics in human aqueous humor by pyrolysis-gas chromatography/mass spectrometry","volume":"28","author":[{"family":"Zhang","given":"Kaiyun"},{"family":"Yu","given":"Lei"},{"family":"Qu","given":"Laiqiang"},{"family":"Hui","given":"Na"},{"family":"Chen","given":"Li"},{"family":"Wang","given":"Jiameng"},{"family":"Yan","given":"Hong"}],"issued":{"date-parts":[["2025",3,21]]}}}],"schema":"https://github.com/citation-style-language/schema/raw/master/csl-citation.json"} </w:instrText>
            </w:r>
            <w:r>
              <w:rPr>
                <w:sz w:val="20"/>
              </w:rPr>
              <w:fldChar w:fldCharType="separate"/>
            </w:r>
            <w:r w:rsidR="0062509B" w:rsidRPr="0062509B">
              <w:rPr>
                <w:rFonts w:cs="Arial"/>
                <w:sz w:val="20"/>
                <w:vertAlign w:val="superscript"/>
              </w:rPr>
              <w:t>110</w:t>
            </w:r>
            <w:r>
              <w:rPr>
                <w:sz w:val="20"/>
              </w:rPr>
              <w:fldChar w:fldCharType="end"/>
            </w:r>
          </w:p>
        </w:tc>
        <w:tc>
          <w:tcPr>
            <w:tcW w:w="5245" w:type="dxa"/>
            <w:vAlign w:val="top"/>
          </w:tcPr>
          <w:p w14:paraId="4B53D8A8" w14:textId="77777777" w:rsidR="00C67547" w:rsidRPr="00A176CB" w:rsidRDefault="00C67547"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bCs/>
                <w:sz w:val="20"/>
              </w:rPr>
              <w:t xml:space="preserve">Average concentration of particles (µg/g): </w:t>
            </w:r>
            <w:r w:rsidRPr="00A176CB">
              <w:rPr>
                <w:rFonts w:asciiTheme="minorHAnsi" w:hAnsiTheme="minorHAnsi" w:cstheme="minorHAnsi"/>
                <w:sz w:val="20"/>
              </w:rPr>
              <w:t>13.0909 ± 5.8658 (female); 7.8381 ± 2.9850 (male); PE 2.5869 to 10.4918; PVC: 1.0667 to 6.8518; PP was dominant in children: 1.0248 to 3.7178; PA66 was mostly detected in adults: 1.2532 to 4.3575; concentration by polymer type not provided</w:t>
            </w:r>
          </w:p>
          <w:p w14:paraId="6AAB938C" w14:textId="77777777" w:rsidR="00C67547" w:rsidRPr="00A176CB" w:rsidRDefault="00C67547"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0"/>
              </w:rPr>
            </w:pPr>
            <w:r w:rsidRPr="00A176CB">
              <w:rPr>
                <w:rFonts w:asciiTheme="minorHAnsi" w:hAnsiTheme="minorHAnsi" w:cstheme="minorHAnsi"/>
                <w:b/>
                <w:bCs/>
                <w:sz w:val="20"/>
              </w:rPr>
              <w:t xml:space="preserve">Particle size and shape: </w:t>
            </w:r>
            <w:r w:rsidRPr="00A176CB">
              <w:rPr>
                <w:rFonts w:asciiTheme="minorHAnsi" w:hAnsiTheme="minorHAnsi" w:cstheme="minorHAnsi"/>
                <w:sz w:val="20"/>
              </w:rPr>
              <w:t>not provided</w:t>
            </w:r>
          </w:p>
          <w:p w14:paraId="53485EFD" w14:textId="2DF2B2B2" w:rsidR="00C67547" w:rsidRPr="00A176CB" w:rsidRDefault="00C67547" w:rsidP="00A176CB">
            <w:pPr>
              <w:spacing w:before="6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0"/>
              </w:rPr>
            </w:pPr>
            <w:r w:rsidRPr="00A176CB">
              <w:rPr>
                <w:rFonts w:asciiTheme="minorHAnsi" w:hAnsiTheme="minorHAnsi" w:cstheme="minorHAnsi"/>
                <w:b/>
                <w:bCs/>
                <w:sz w:val="20"/>
              </w:rPr>
              <w:t>Polymer types</w:t>
            </w:r>
            <w:r w:rsidRPr="00A176CB">
              <w:rPr>
                <w:rFonts w:asciiTheme="minorHAnsi" w:hAnsiTheme="minorHAnsi" w:cstheme="minorHAnsi"/>
                <w:sz w:val="20"/>
              </w:rPr>
              <w:t>: PE, PVC, PP, PA66, PS</w:t>
            </w:r>
          </w:p>
        </w:tc>
      </w:tr>
      <w:tr w:rsidR="00132C70" w:rsidRPr="00EB0A9D" w14:paraId="6013422E" w14:textId="77777777" w:rsidTr="00311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tcBorders>
            <w:shd w:val="clear" w:color="auto" w:fill="EBECED" w:themeFill="text2"/>
            <w:vAlign w:val="top"/>
          </w:tcPr>
          <w:p w14:paraId="16EF150F" w14:textId="77777777" w:rsidR="00C67547" w:rsidRPr="00A176CB" w:rsidRDefault="00C67547" w:rsidP="00C67547">
            <w:pPr>
              <w:rPr>
                <w:sz w:val="20"/>
              </w:rPr>
            </w:pPr>
          </w:p>
        </w:tc>
        <w:tc>
          <w:tcPr>
            <w:tcW w:w="2409" w:type="dxa"/>
            <w:shd w:val="clear" w:color="auto" w:fill="EBECED" w:themeFill="text2"/>
            <w:vAlign w:val="top"/>
          </w:tcPr>
          <w:p w14:paraId="19F65211" w14:textId="77777777" w:rsidR="00C67547" w:rsidRPr="00A176CB" w:rsidRDefault="00C67547" w:rsidP="00C67547">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Microplastic</w:t>
            </w:r>
            <w:r>
              <w:rPr>
                <w:rFonts w:asciiTheme="minorHAnsi" w:hAnsiTheme="minorHAnsi" w:cstheme="minorHAnsi"/>
                <w:sz w:val="20"/>
              </w:rPr>
              <w:t xml:space="preserve"> particle</w:t>
            </w:r>
            <w:r w:rsidRPr="00A176CB">
              <w:rPr>
                <w:rFonts w:asciiTheme="minorHAnsi" w:hAnsiTheme="minorHAnsi" w:cstheme="minorHAnsi"/>
                <w:sz w:val="20"/>
              </w:rPr>
              <w:t xml:space="preserve">s detected in 49 vitreous </w:t>
            </w:r>
            <w:proofErr w:type="spellStart"/>
            <w:r w:rsidRPr="00A176CB">
              <w:rPr>
                <w:rFonts w:asciiTheme="minorHAnsi" w:hAnsiTheme="minorHAnsi" w:cstheme="minorHAnsi"/>
                <w:sz w:val="20"/>
              </w:rPr>
              <w:t>humor</w:t>
            </w:r>
            <w:proofErr w:type="spellEnd"/>
            <w:r w:rsidRPr="00A176CB">
              <w:rPr>
                <w:rFonts w:asciiTheme="minorHAnsi" w:hAnsiTheme="minorHAnsi" w:cstheme="minorHAnsi"/>
                <w:sz w:val="20"/>
              </w:rPr>
              <w:t xml:space="preserve"> samples </w:t>
            </w:r>
          </w:p>
          <w:p w14:paraId="19B709BB" w14:textId="77777777" w:rsidR="00C67547" w:rsidRPr="00A176CB" w:rsidRDefault="00C67547" w:rsidP="00C67547">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sz w:val="20"/>
              </w:rPr>
              <w:t>LD-IR and Py-GC/MS</w:t>
            </w:r>
          </w:p>
          <w:p w14:paraId="6D07A229" w14:textId="5C96E730" w:rsidR="00C67547" w:rsidRPr="00A176CB" w:rsidRDefault="00C67547" w:rsidP="00C67547">
            <w:pPr>
              <w:spacing w:before="60"/>
              <w:cnfStyle w:val="000000100000" w:firstRow="0" w:lastRow="0" w:firstColumn="0" w:lastColumn="0" w:oddVBand="0" w:evenVBand="0" w:oddHBand="1" w:evenHBand="0" w:firstRowFirstColumn="0" w:firstRowLastColumn="0" w:lastRowFirstColumn="0" w:lastRowLastColumn="0"/>
              <w:rPr>
                <w:rFonts w:cstheme="minorHAnsi"/>
                <w:sz w:val="20"/>
              </w:rPr>
            </w:pPr>
            <w:r w:rsidRPr="00A176CB">
              <w:rPr>
                <w:rFonts w:asciiTheme="minorHAnsi" w:hAnsiTheme="minorHAnsi" w:cstheme="minorHAnsi"/>
                <w:sz w:val="20"/>
              </w:rPr>
              <w:t>LOD: 20</w:t>
            </w:r>
            <w:r w:rsidR="002D0FE1">
              <w:rPr>
                <w:rFonts w:asciiTheme="minorHAnsi" w:hAnsiTheme="minorHAnsi" w:cstheme="minorHAnsi"/>
                <w:sz w:val="20"/>
              </w:rPr>
              <w:t xml:space="preserve"> µm</w:t>
            </w:r>
            <w:r w:rsidRPr="00A176CB">
              <w:rPr>
                <w:rFonts w:asciiTheme="minorHAnsi" w:hAnsiTheme="minorHAnsi" w:cstheme="minorHAnsi"/>
                <w:sz w:val="20"/>
              </w:rPr>
              <w:t xml:space="preserve"> for Py-GC/MS, LOD for LD-IR not stated</w:t>
            </w:r>
            <w:r>
              <w:rPr>
                <w:rFonts w:cstheme="minorHAnsi"/>
                <w:sz w:val="20"/>
              </w:rPr>
              <w:fldChar w:fldCharType="begin"/>
            </w:r>
            <w:r w:rsidR="00DC3B3B">
              <w:rPr>
                <w:rFonts w:asciiTheme="minorHAnsi" w:hAnsiTheme="minorHAnsi" w:cstheme="minorHAnsi"/>
                <w:sz w:val="20"/>
              </w:rPr>
              <w:instrText xml:space="preserve"> ADDIN ZOTERO_ITEM CSL_CITATION {"citationID":"MWpl0nl0","properties":{"formattedCitation":"\\super 274\\nosupersub{}","plainCitation":"274","noteIndex":0},"citationItems":[{"id":"4rIbDf27/xIPjJste","uris":["http://zotero.org/users/local/jcdQBMLc/items/LTPVHHL4"],"itemData":{"id":2357,"type":"article-journal","abstract":"Microplastics (MPs), an emerging environmental contaminant, have raised growing health apprehension due to their detection in various human biospecimens. Despite  extensive research into their prevalence in the environment and the human body,  the ramifications of their existence within the enclosed confines of the human  eye remain largely unexplored. Herein, we assembled a cohort of 49 patients with  four ocular diseases (macular hole, macular epiretinal membrane, retinopathy and  rhegmatogenous retinal detachment) from two medical centers. After processing the  samples with an optimized method, we utilized Laser Direct Infrared (LD-IR)  spectroscopy and Pyrolysis Gas Chromatography/Mass Spectrometry (Py-GC/MS) to  analyze 49 vitreous samples, evaluating the characteristics of MPs within the  internal environment of the human eye. Our results showed that LD-IR scanned a  total of 8543 particles in the composite sample from 49 individual vitreous humor  samples, identifying 1745 as plastic particles, predominantly below 50 μm.  Concurrently, Py-GC/MS analysis of the 49 individual samples corroborated these  findings, with nylon 66 exhibiting the highest content, followed by polyvinyl  chloride, and detection of polystyrene. Notably, correlations were observed  between MP levels and key ocular health parameters, particularly intraocular  pressure and the presence of aqueous humor opacities. Intriguingly, individuals  afflicted with retinopathy demonstrated heightened ocular health risks associated  with MPs. In summary, this research provides significant insights into  infiltration of MP pollutants within the human eye, shedding light on their  potential implications for ocular health and advocating for further exploration  of this emerging health risk.","container-title":"The Science of the total environment","DOI":"10.1016/j.scitotenv.2024.171109","ISSN":"1879-1026 0048-9697","journalAbbreviation":"Sci Total Environ","language":"eng","license":"Copyright © 2024. Published by Elsevier B.V.","note":"publisher-place: Netherlands\nPMID: 38387563","page":"171109","title":"Revealing new insights: Two-center evidence of microplastics in human vitreous humor and their implications for ocular health.","volume":"921","author":[{"family":"Zhong","given":"Yizhou"},{"family":"Yang","given":"Yuhang"},{"family":"Zhang","given":"Linan"},{"family":"Ma","given":"Dahui"},{"family":"Wen","given":"Kailiang"},{"family":"Cai","given":"Jiachun"},{"family":"Cai","given":"Zhanmou"},{"family":"Wang","given":"Cui"},{"family":"Chai","given":"Xiaoyan"},{"family":"Zhong","given":"Jingwen"},{"family":"Liang","given":"Boxuan"},{"family":"Huang","given":"Yuji"},{"family":"Xian","given":"Hongyi"},{"family":"Li","given":"Zhiming"},{"family":"Yang","given":"Xingfen"},{"family":"Chen","given":"Da"},{"family":"Zhang","given":"Guoming"},{"family":"Huang","given":"Zhenlie"}],"issued":{"date-parts":[["2024",4,15]]}}}],"schema":"https://github.com/citation-style-language/schema/raw/master/csl-citation.json"} </w:instrText>
            </w:r>
            <w:r>
              <w:rPr>
                <w:rFonts w:cstheme="minorHAnsi"/>
                <w:sz w:val="20"/>
              </w:rPr>
              <w:fldChar w:fldCharType="separate"/>
            </w:r>
            <w:r w:rsidR="00667C30" w:rsidRPr="00667C30">
              <w:rPr>
                <w:rFonts w:cs="Arial"/>
                <w:sz w:val="20"/>
                <w:vertAlign w:val="superscript"/>
              </w:rPr>
              <w:t>274</w:t>
            </w:r>
            <w:r>
              <w:rPr>
                <w:rFonts w:cstheme="minorHAnsi"/>
                <w:sz w:val="20"/>
              </w:rPr>
              <w:fldChar w:fldCharType="end"/>
            </w:r>
          </w:p>
        </w:tc>
        <w:tc>
          <w:tcPr>
            <w:tcW w:w="5245" w:type="dxa"/>
            <w:shd w:val="clear" w:color="auto" w:fill="EBECED" w:themeFill="text2"/>
            <w:vAlign w:val="top"/>
          </w:tcPr>
          <w:p w14:paraId="0D8AD5E4" w14:textId="77777777" w:rsidR="00C67547" w:rsidRPr="00A176CB" w:rsidRDefault="00C67547" w:rsidP="00C67547">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Average particles/sample</w:t>
            </w:r>
            <w:r w:rsidRPr="00A176CB">
              <w:rPr>
                <w:rFonts w:asciiTheme="minorHAnsi" w:hAnsiTheme="minorHAnsi" w:cstheme="minorHAnsi"/>
                <w:sz w:val="20"/>
              </w:rPr>
              <w:t>:</w:t>
            </w:r>
            <w:r w:rsidRPr="00A176CB">
              <w:rPr>
                <w:rFonts w:asciiTheme="minorHAnsi" w:hAnsiTheme="minorHAnsi" w:cstheme="minorHAnsi"/>
                <w:b/>
                <w:sz w:val="20"/>
              </w:rPr>
              <w:t xml:space="preserve"> </w:t>
            </w:r>
            <w:r w:rsidRPr="00A176CB">
              <w:rPr>
                <w:rFonts w:asciiTheme="minorHAnsi" w:hAnsiTheme="minorHAnsi" w:cstheme="minorHAnsi"/>
                <w:sz w:val="20"/>
              </w:rPr>
              <w:t xml:space="preserve">35.6 </w:t>
            </w:r>
          </w:p>
          <w:p w14:paraId="223C3411" w14:textId="77777777" w:rsidR="00C67547" w:rsidRPr="00A176CB" w:rsidRDefault="00C67547" w:rsidP="00C67547">
            <w:pPr>
              <w:spacing w:before="6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rPr>
            </w:pPr>
            <w:r w:rsidRPr="00A176CB">
              <w:rPr>
                <w:rFonts w:asciiTheme="minorHAnsi" w:hAnsiTheme="minorHAnsi" w:cstheme="minorHAnsi"/>
                <w:b/>
                <w:sz w:val="20"/>
              </w:rPr>
              <w:t>Particle size and shape</w:t>
            </w:r>
            <w:r w:rsidRPr="00A176CB">
              <w:rPr>
                <w:rFonts w:asciiTheme="minorHAnsi" w:hAnsiTheme="minorHAnsi" w:cstheme="minorHAnsi"/>
                <w:sz w:val="20"/>
              </w:rPr>
              <w:t>: 89</w:t>
            </w:r>
            <w:r>
              <w:rPr>
                <w:rFonts w:asciiTheme="minorHAnsi" w:hAnsiTheme="minorHAnsi" w:cstheme="minorHAnsi"/>
                <w:sz w:val="20"/>
              </w:rPr>
              <w:t xml:space="preserve"> percent</w:t>
            </w:r>
            <w:r w:rsidRPr="00A176CB">
              <w:rPr>
                <w:rFonts w:asciiTheme="minorHAnsi" w:hAnsiTheme="minorHAnsi" w:cstheme="minorHAnsi"/>
                <w:sz w:val="20"/>
              </w:rPr>
              <w:t xml:space="preserve"> of particles were between 20 - 50 µm</w:t>
            </w:r>
          </w:p>
          <w:p w14:paraId="58E4E432" w14:textId="7AA63867" w:rsidR="00C67547" w:rsidRPr="00A176CB" w:rsidRDefault="00C67547" w:rsidP="00C67547">
            <w:pPr>
              <w:spacing w:before="60"/>
              <w:cnfStyle w:val="000000100000" w:firstRow="0" w:lastRow="0" w:firstColumn="0" w:lastColumn="0" w:oddVBand="0" w:evenVBand="0" w:oddHBand="1" w:evenHBand="0" w:firstRowFirstColumn="0" w:firstRowLastColumn="0" w:lastRowFirstColumn="0" w:lastRowLastColumn="0"/>
              <w:rPr>
                <w:rFonts w:cstheme="minorHAnsi"/>
                <w:b/>
                <w:bCs/>
                <w:sz w:val="20"/>
              </w:rPr>
            </w:pPr>
            <w:r w:rsidRPr="00A176CB">
              <w:rPr>
                <w:rFonts w:asciiTheme="minorHAnsi" w:hAnsiTheme="minorHAnsi" w:cstheme="minorHAnsi"/>
                <w:b/>
                <w:sz w:val="20"/>
              </w:rPr>
              <w:t>Polymer types</w:t>
            </w:r>
            <w:r w:rsidRPr="00A176CB">
              <w:rPr>
                <w:rFonts w:asciiTheme="minorHAnsi" w:hAnsiTheme="minorHAnsi" w:cstheme="minorHAnsi"/>
                <w:sz w:val="20"/>
              </w:rPr>
              <w:t>: PA, PP, PE, PVC, PS, and PMMA</w:t>
            </w:r>
          </w:p>
        </w:tc>
      </w:tr>
    </w:tbl>
    <w:p w14:paraId="2704BACC" w14:textId="624BD555" w:rsidR="00033BA1" w:rsidRDefault="000A0D05" w:rsidP="00692A7B">
      <w:pPr>
        <w:rPr>
          <w:b/>
          <w:color w:val="007E00" w:themeColor="accent3"/>
          <w:kern w:val="28"/>
          <w:sz w:val="40"/>
          <w:szCs w:val="48"/>
          <w:lang w:val="en-US"/>
        </w:rPr>
      </w:pPr>
      <w:r w:rsidRPr="00692A7B">
        <w:rPr>
          <w:rFonts w:cstheme="minorHAnsi"/>
          <w:i/>
          <w:iCs/>
          <w:sz w:val="16"/>
          <w:szCs w:val="16"/>
        </w:rPr>
        <w:t>µg</w:t>
      </w:r>
      <w:r w:rsidRPr="00692A7B">
        <w:rPr>
          <w:i/>
          <w:iCs/>
          <w:sz w:val="16"/>
          <w:szCs w:val="16"/>
        </w:rPr>
        <w:t xml:space="preserve"> = microgram; </w:t>
      </w:r>
      <w:r w:rsidRPr="00692A7B">
        <w:rPr>
          <w:rFonts w:cstheme="minorHAnsi"/>
          <w:i/>
          <w:iCs/>
          <w:sz w:val="16"/>
          <w:szCs w:val="16"/>
        </w:rPr>
        <w:t xml:space="preserve">µm = micrometre; µRaman = </w:t>
      </w:r>
      <w:proofErr w:type="spellStart"/>
      <w:r w:rsidRPr="00692A7B">
        <w:rPr>
          <w:rFonts w:cstheme="minorHAnsi"/>
          <w:i/>
          <w:iCs/>
          <w:sz w:val="16"/>
          <w:szCs w:val="16"/>
        </w:rPr>
        <w:t>microRaman</w:t>
      </w:r>
      <w:proofErr w:type="spellEnd"/>
      <w:r w:rsidRPr="00692A7B">
        <w:rPr>
          <w:rFonts w:cstheme="minorHAnsi"/>
          <w:i/>
          <w:iCs/>
          <w:sz w:val="16"/>
          <w:szCs w:val="16"/>
        </w:rPr>
        <w:t xml:space="preserve">; </w:t>
      </w:r>
      <w:r w:rsidRPr="00692A7B">
        <w:rPr>
          <w:i/>
          <w:iCs/>
          <w:sz w:val="16"/>
          <w:szCs w:val="16"/>
        </w:rPr>
        <w:t xml:space="preserve">g = gram; ABS = acrylonitrile butadiene styrene; </w:t>
      </w:r>
      <w:r w:rsidRPr="00692A7B">
        <w:rPr>
          <w:rFonts w:cstheme="minorHAnsi"/>
          <w:i/>
          <w:iCs/>
          <w:sz w:val="16"/>
          <w:szCs w:val="16"/>
        </w:rPr>
        <w:t>ATR-FTIR</w:t>
      </w:r>
      <w:r w:rsidRPr="00692A7B">
        <w:rPr>
          <w:i/>
          <w:iCs/>
          <w:sz w:val="16"/>
          <w:szCs w:val="16"/>
        </w:rPr>
        <w:t xml:space="preserve"> = </w:t>
      </w:r>
      <w:r w:rsidR="002C7809" w:rsidRPr="00692A7B">
        <w:rPr>
          <w:rFonts w:cstheme="minorHAnsi"/>
          <w:i/>
          <w:iCs/>
          <w:sz w:val="16"/>
          <w:szCs w:val="16"/>
        </w:rPr>
        <w:t>attenuated total reflectance Fourier transform infrared spectroscopy</w:t>
      </w:r>
      <w:r w:rsidRPr="00692A7B">
        <w:rPr>
          <w:i/>
          <w:iCs/>
          <w:sz w:val="16"/>
          <w:szCs w:val="16"/>
        </w:rPr>
        <w:t>;</w:t>
      </w:r>
      <w:r w:rsidR="00F25600" w:rsidRPr="00692A7B">
        <w:rPr>
          <w:i/>
          <w:iCs/>
          <w:sz w:val="16"/>
          <w:szCs w:val="16"/>
        </w:rPr>
        <w:t xml:space="preserve"> BALF = bronchoalveolar lavage fluid</w:t>
      </w:r>
      <w:r w:rsidR="00334481" w:rsidRPr="00692A7B">
        <w:rPr>
          <w:i/>
          <w:iCs/>
          <w:sz w:val="16"/>
          <w:szCs w:val="16"/>
        </w:rPr>
        <w:t>;</w:t>
      </w:r>
      <w:r w:rsidRPr="00692A7B">
        <w:rPr>
          <w:i/>
          <w:iCs/>
          <w:sz w:val="16"/>
          <w:szCs w:val="16"/>
        </w:rPr>
        <w:t xml:space="preserve"> CPE = chlorinated polyethylene</w:t>
      </w:r>
      <w:r w:rsidR="00E52594" w:rsidRPr="00692A7B">
        <w:rPr>
          <w:i/>
          <w:iCs/>
          <w:sz w:val="16"/>
          <w:szCs w:val="16"/>
        </w:rPr>
        <w:t>;</w:t>
      </w:r>
      <w:r w:rsidRPr="00692A7B">
        <w:rPr>
          <w:i/>
          <w:iCs/>
          <w:sz w:val="16"/>
          <w:szCs w:val="16"/>
        </w:rPr>
        <w:t xml:space="preserve"> </w:t>
      </w:r>
      <w:r w:rsidR="009D5434" w:rsidRPr="00692A7B">
        <w:rPr>
          <w:i/>
          <w:iCs/>
          <w:sz w:val="16"/>
          <w:szCs w:val="16"/>
        </w:rPr>
        <w:t xml:space="preserve">ECAS = ; </w:t>
      </w:r>
      <w:r w:rsidRPr="00692A7B">
        <w:rPr>
          <w:i/>
          <w:iCs/>
          <w:sz w:val="16"/>
          <w:szCs w:val="16"/>
        </w:rPr>
        <w:t xml:space="preserve">EVA = </w:t>
      </w:r>
      <w:r w:rsidRPr="00692A7B">
        <w:rPr>
          <w:rFonts w:cstheme="minorHAnsi"/>
          <w:i/>
          <w:iCs/>
          <w:sz w:val="16"/>
          <w:szCs w:val="16"/>
        </w:rPr>
        <w:t xml:space="preserve">ethylene vinyl acetate; </w:t>
      </w:r>
      <w:r w:rsidRPr="00692A7B">
        <w:rPr>
          <w:i/>
          <w:iCs/>
          <w:sz w:val="16"/>
          <w:szCs w:val="16"/>
        </w:rPr>
        <w:t xml:space="preserve">FTIR = Fourier transform infrared; IQR = interquartile range; </w:t>
      </w:r>
      <w:r w:rsidR="00047CF5" w:rsidRPr="00692A7B">
        <w:rPr>
          <w:i/>
          <w:iCs/>
          <w:sz w:val="16"/>
          <w:szCs w:val="16"/>
        </w:rPr>
        <w:t xml:space="preserve">kg = kilogram; </w:t>
      </w:r>
      <w:r w:rsidRPr="00692A7B">
        <w:rPr>
          <w:i/>
          <w:iCs/>
          <w:sz w:val="16"/>
          <w:szCs w:val="16"/>
        </w:rPr>
        <w:t xml:space="preserve">LD-IR = laser direct infrared; LOD = limit of detection; </w:t>
      </w:r>
      <w:r w:rsidR="004C5E72" w:rsidRPr="00692A7B">
        <w:rPr>
          <w:i/>
          <w:iCs/>
          <w:sz w:val="16"/>
          <w:szCs w:val="16"/>
        </w:rPr>
        <w:t xml:space="preserve">LOQ = limit of quantification; </w:t>
      </w:r>
      <w:r w:rsidR="00FC2F4E" w:rsidRPr="00692A7B">
        <w:rPr>
          <w:i/>
          <w:iCs/>
          <w:sz w:val="16"/>
          <w:szCs w:val="16"/>
        </w:rPr>
        <w:t xml:space="preserve">mg = milligram; mL = millilitre; </w:t>
      </w:r>
      <w:r w:rsidRPr="00692A7B">
        <w:rPr>
          <w:i/>
          <w:iCs/>
          <w:sz w:val="16"/>
          <w:szCs w:val="16"/>
        </w:rPr>
        <w:t>PA = polyamide; PA</w:t>
      </w:r>
      <w:r w:rsidR="00151454" w:rsidRPr="00692A7B">
        <w:rPr>
          <w:i/>
          <w:iCs/>
          <w:sz w:val="16"/>
          <w:szCs w:val="16"/>
        </w:rPr>
        <w:t>6/</w:t>
      </w:r>
      <w:r w:rsidRPr="00692A7B">
        <w:rPr>
          <w:i/>
          <w:iCs/>
          <w:sz w:val="16"/>
          <w:szCs w:val="16"/>
        </w:rPr>
        <w:t xml:space="preserve">66 = nylon; PBS = polybutylene succinate; PC = polycarbonate; PE = polyethylene; PET = polyethylene terephthalate; PEVA = polyethylene vinyl acetate; PMMA = polymethyl </w:t>
      </w:r>
      <w:proofErr w:type="spellStart"/>
      <w:r w:rsidRPr="00692A7B">
        <w:rPr>
          <w:i/>
          <w:iCs/>
          <w:sz w:val="16"/>
          <w:szCs w:val="16"/>
        </w:rPr>
        <w:t>methylacrylate</w:t>
      </w:r>
      <w:proofErr w:type="spellEnd"/>
      <w:r w:rsidRPr="00692A7B">
        <w:rPr>
          <w:i/>
          <w:iCs/>
          <w:sz w:val="16"/>
          <w:szCs w:val="16"/>
        </w:rPr>
        <w:t xml:space="preserve">; PP = polypropylene; PS = polystyrene; </w:t>
      </w:r>
      <w:r w:rsidR="00762530" w:rsidRPr="00692A7B">
        <w:rPr>
          <w:i/>
          <w:iCs/>
          <w:sz w:val="16"/>
          <w:szCs w:val="16"/>
        </w:rPr>
        <w:t xml:space="preserve">PTFE = </w:t>
      </w:r>
      <w:r w:rsidR="00E52594" w:rsidRPr="00692A7B">
        <w:rPr>
          <w:i/>
          <w:iCs/>
          <w:sz w:val="16"/>
          <w:szCs w:val="16"/>
        </w:rPr>
        <w:t>polytetrafluoroethylene</w:t>
      </w:r>
      <w:r w:rsidR="00762530" w:rsidRPr="00692A7B">
        <w:rPr>
          <w:i/>
          <w:iCs/>
          <w:sz w:val="16"/>
          <w:szCs w:val="16"/>
        </w:rPr>
        <w:t xml:space="preserve">; </w:t>
      </w:r>
      <w:proofErr w:type="spellStart"/>
      <w:r w:rsidRPr="00692A7B">
        <w:rPr>
          <w:i/>
          <w:iCs/>
          <w:sz w:val="16"/>
          <w:szCs w:val="16"/>
        </w:rPr>
        <w:t>PVAc</w:t>
      </w:r>
      <w:proofErr w:type="spellEnd"/>
      <w:r w:rsidRPr="00692A7B">
        <w:rPr>
          <w:i/>
          <w:iCs/>
          <w:sz w:val="16"/>
          <w:szCs w:val="16"/>
        </w:rPr>
        <w:t xml:space="preserve"> = polyvinyl acetate; PVC = polyvinyl chloride; PU = polyurethane; Py-GC/MS = pyrolysis gas chromatography/mass spectrometry; SEM = scanning electron microscopy; TEM = transmission electron microscopy</w:t>
      </w:r>
      <w:bookmarkStart w:id="144" w:name="_Toc200110427"/>
      <w:bookmarkStart w:id="145" w:name="_Toc200126626"/>
      <w:bookmarkEnd w:id="141"/>
      <w:bookmarkEnd w:id="144"/>
      <w:bookmarkEnd w:id="145"/>
      <w:r w:rsidR="00EB55BD">
        <w:rPr>
          <w:i/>
          <w:iCs/>
          <w:sz w:val="16"/>
          <w:szCs w:val="16"/>
        </w:rPr>
        <w:t>.</w:t>
      </w:r>
      <w:r w:rsidR="00033BA1">
        <w:rPr>
          <w:lang w:val="en-US"/>
        </w:rPr>
        <w:br w:type="page"/>
      </w:r>
    </w:p>
    <w:p w14:paraId="6114F53B" w14:textId="3B2EA361" w:rsidR="00813BEB" w:rsidRDefault="006D1A01" w:rsidP="006D1A01">
      <w:pPr>
        <w:pStyle w:val="Heading1NoPageBreak"/>
        <w:rPr>
          <w:lang w:val="en-US"/>
        </w:rPr>
      </w:pPr>
      <w:bookmarkStart w:id="146" w:name="_Toc210833611"/>
      <w:r>
        <w:rPr>
          <w:lang w:val="en-US"/>
        </w:rPr>
        <w:lastRenderedPageBreak/>
        <w:t xml:space="preserve">Appendix E: </w:t>
      </w:r>
      <w:r w:rsidR="009459C2">
        <w:rPr>
          <w:lang w:val="en-US"/>
        </w:rPr>
        <w:t>Summary</w:t>
      </w:r>
      <w:r>
        <w:rPr>
          <w:lang w:val="en-US"/>
        </w:rPr>
        <w:t xml:space="preserve"> of </w:t>
      </w:r>
      <w:r w:rsidR="009459C2">
        <w:rPr>
          <w:lang w:val="en-US"/>
        </w:rPr>
        <w:t>health effects of some plastics-associated chemicals</w:t>
      </w:r>
      <w:bookmarkEnd w:id="146"/>
      <w:r w:rsidR="009459C2">
        <w:rPr>
          <w:lang w:val="en-US"/>
        </w:rPr>
        <w:t xml:space="preserve"> </w:t>
      </w:r>
    </w:p>
    <w:p w14:paraId="08ED4D1A" w14:textId="16741842" w:rsidR="008F44C1" w:rsidRDefault="00630C8B" w:rsidP="009E0FC9">
      <w:pPr>
        <w:pStyle w:val="Heading6"/>
        <w:rPr>
          <w:lang w:val="en-US"/>
        </w:rPr>
      </w:pPr>
      <w:r>
        <w:rPr>
          <w:lang w:val="en-US"/>
        </w:rPr>
        <w:t>ATSDR advice on the health effects of some plastics-</w:t>
      </w:r>
      <w:r w:rsidRPr="009E0FC9">
        <w:rPr>
          <w:lang w:val="en-US"/>
        </w:rPr>
        <w:t>associated chemical</w:t>
      </w:r>
      <w:r w:rsidR="009E0FC9" w:rsidRPr="009E0FC9">
        <w:rPr>
          <w:lang w:val="en-US"/>
        </w:rPr>
        <w:t>s</w:t>
      </w:r>
      <w:r w:rsidR="002315A6">
        <w:rPr>
          <w:lang w:val="en-US"/>
        </w:rPr>
        <w:t xml:space="preserve"> (advice developed from individual datasheets for the relevant compound)</w:t>
      </w:r>
      <w:r w:rsidR="00DC3B3B">
        <w:rPr>
          <w:lang w:val="en-US"/>
        </w:rPr>
        <w:fldChar w:fldCharType="begin"/>
      </w:r>
      <w:r w:rsidR="00DC3B3B">
        <w:rPr>
          <w:lang w:val="en-US"/>
        </w:rPr>
        <w:instrText xml:space="preserve"> ADDIN ZOTERO_ITEM CSL_CITATION {"citationID":"jze3i6vR","properties":{"formattedCitation":"\\super 437\\nosupersub{}","plainCitation":"437","noteIndex":0},"citationItems":[{"id":1305,"uris":["http://zotero.org/users/local/b4xxiVdx/items/RKI6QY9U"],"itemData":{"id":1305,"type":"personal_communication","language":"English","title":"ATSDR Toxicological Profile","URL":"https://www.atsdr.cdc.gov/toxicological-profiles/glossary/index.html","author":[{"literal":"Agency for Toxic Substances and DiseasesRegistry"}],"accessed":{"date-parts":[["2025",6,6]]},"issued":{"date-parts":[["2025",6,6]]}}}],"schema":"https://github.com/citation-style-language/schema/raw/master/csl-citation.json"} </w:instrText>
      </w:r>
      <w:r w:rsidR="00DC3B3B">
        <w:rPr>
          <w:lang w:val="en-US"/>
        </w:rPr>
        <w:fldChar w:fldCharType="separate"/>
      </w:r>
      <w:r w:rsidR="00DC3B3B" w:rsidRPr="00DC3B3B">
        <w:rPr>
          <w:rFonts w:ascii="Arial" w:hAnsi="Arial" w:cs="Arial"/>
          <w:vertAlign w:val="superscript"/>
        </w:rPr>
        <w:t>437</w:t>
      </w:r>
      <w:r w:rsidR="00DC3B3B">
        <w:rPr>
          <w:lang w:val="en-US"/>
        </w:rPr>
        <w:fldChar w:fldCharType="end"/>
      </w:r>
    </w:p>
    <w:tbl>
      <w:tblPr>
        <w:tblStyle w:val="ACTableOption1Default"/>
        <w:tblW w:w="0" w:type="auto"/>
        <w:tblLook w:val="04A0" w:firstRow="1" w:lastRow="0" w:firstColumn="1" w:lastColumn="0" w:noHBand="0" w:noVBand="1"/>
      </w:tblPr>
      <w:tblGrid>
        <w:gridCol w:w="1652"/>
        <w:gridCol w:w="7371"/>
      </w:tblGrid>
      <w:tr w:rsidR="00A33340" w:rsidRPr="008F44C1" w14:paraId="7ED3DAF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vAlign w:val="top"/>
          </w:tcPr>
          <w:p w14:paraId="461EE6D1" w14:textId="77777777" w:rsidR="008F44C1" w:rsidRPr="008F44C1" w:rsidRDefault="008F44C1" w:rsidP="008F44C1">
            <w:pPr>
              <w:pStyle w:val="Heading6"/>
              <w:spacing w:before="60"/>
              <w:rPr>
                <w:rFonts w:asciiTheme="minorHAnsi" w:hAnsiTheme="minorHAnsi"/>
                <w:b/>
                <w:color w:val="FFFFFF" w:themeColor="background1"/>
                <w:sz w:val="20"/>
                <w:szCs w:val="20"/>
              </w:rPr>
            </w:pPr>
            <w:r w:rsidRPr="008F44C1">
              <w:rPr>
                <w:rFonts w:asciiTheme="minorHAnsi" w:hAnsiTheme="minorHAnsi"/>
                <w:b/>
                <w:color w:val="FFFFFF" w:themeColor="background1"/>
                <w:sz w:val="20"/>
                <w:szCs w:val="20"/>
              </w:rPr>
              <w:t>Substance</w:t>
            </w:r>
          </w:p>
        </w:tc>
        <w:tc>
          <w:tcPr>
            <w:tcW w:w="7371" w:type="dxa"/>
            <w:vAlign w:val="top"/>
          </w:tcPr>
          <w:p w14:paraId="2A89AD8E" w14:textId="77777777" w:rsidR="008F44C1" w:rsidRPr="008F44C1" w:rsidRDefault="008F44C1" w:rsidP="008F44C1">
            <w:pPr>
              <w:pStyle w:val="Heading6"/>
              <w:spacing w:before="60"/>
              <w:cnfStyle w:val="100000000000" w:firstRow="1" w:lastRow="0" w:firstColumn="0" w:lastColumn="0" w:oddVBand="0" w:evenVBand="0" w:oddHBand="0" w:evenHBand="0" w:firstRowFirstColumn="0" w:firstRowLastColumn="0" w:lastRowFirstColumn="0" w:lastRowLastColumn="0"/>
              <w:rPr>
                <w:rFonts w:asciiTheme="minorHAnsi" w:hAnsiTheme="minorHAnsi"/>
                <w:b/>
                <w:color w:val="FFFFFF" w:themeColor="background1"/>
                <w:sz w:val="20"/>
                <w:szCs w:val="20"/>
              </w:rPr>
            </w:pPr>
            <w:r w:rsidRPr="008F44C1">
              <w:rPr>
                <w:rFonts w:asciiTheme="minorHAnsi" w:hAnsiTheme="minorHAnsi"/>
                <w:b/>
                <w:color w:val="FFFFFF" w:themeColor="background1"/>
                <w:sz w:val="20"/>
                <w:szCs w:val="20"/>
              </w:rPr>
              <w:t xml:space="preserve">Toxicology data (ATSDR, including IARC classifications) </w:t>
            </w:r>
          </w:p>
        </w:tc>
      </w:tr>
      <w:tr w:rsidR="00A33340" w:rsidRPr="008F44C1" w14:paraId="48C8CDD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vAlign w:val="top"/>
          </w:tcPr>
          <w:p w14:paraId="2083AF97" w14:textId="3948FD3A" w:rsidR="008F44C1" w:rsidRPr="008F44C1" w:rsidRDefault="008F44C1" w:rsidP="008F44C1">
            <w:pPr>
              <w:pStyle w:val="Heading6"/>
              <w:spacing w:before="60"/>
              <w:rPr>
                <w:rFonts w:asciiTheme="minorHAnsi" w:hAnsiTheme="minorHAnsi"/>
                <w:b w:val="0"/>
                <w:bCs w:val="0"/>
                <w:sz w:val="20"/>
                <w:szCs w:val="20"/>
              </w:rPr>
            </w:pPr>
            <w:r w:rsidRPr="008F44C1">
              <w:rPr>
                <w:rFonts w:asciiTheme="minorHAnsi" w:hAnsiTheme="minorHAnsi"/>
                <w:b w:val="0"/>
                <w:bCs w:val="0"/>
                <w:sz w:val="20"/>
                <w:szCs w:val="20"/>
              </w:rPr>
              <w:t xml:space="preserve">Di </w:t>
            </w:r>
            <w:r w:rsidR="00C330C1">
              <w:rPr>
                <w:rFonts w:asciiTheme="minorHAnsi" w:hAnsiTheme="minorHAnsi"/>
                <w:b w:val="0"/>
                <w:bCs w:val="0"/>
                <w:sz w:val="20"/>
                <w:szCs w:val="20"/>
              </w:rPr>
              <w:t>-</w:t>
            </w:r>
            <w:r w:rsidRPr="008F44C1">
              <w:rPr>
                <w:rFonts w:asciiTheme="minorHAnsi" w:hAnsiTheme="minorHAnsi"/>
                <w:b w:val="0"/>
                <w:bCs w:val="0"/>
                <w:sz w:val="20"/>
                <w:szCs w:val="20"/>
              </w:rPr>
              <w:t>(2-ethylhexyl) phthalate</w:t>
            </w:r>
          </w:p>
          <w:p w14:paraId="76F3EB86" w14:textId="77777777" w:rsidR="008F44C1" w:rsidRPr="008F44C1" w:rsidRDefault="008F44C1" w:rsidP="008F44C1">
            <w:pPr>
              <w:pStyle w:val="Heading6"/>
              <w:spacing w:before="60"/>
              <w:rPr>
                <w:rFonts w:asciiTheme="minorHAnsi" w:hAnsiTheme="minorHAnsi"/>
                <w:b w:val="0"/>
                <w:bCs w:val="0"/>
                <w:sz w:val="20"/>
                <w:szCs w:val="20"/>
              </w:rPr>
            </w:pPr>
          </w:p>
        </w:tc>
        <w:tc>
          <w:tcPr>
            <w:tcW w:w="7371" w:type="dxa"/>
            <w:vAlign w:val="top"/>
          </w:tcPr>
          <w:p w14:paraId="069F7250" w14:textId="77777777" w:rsidR="008F44C1" w:rsidRPr="008F44C1" w:rsidRDefault="008F44C1" w:rsidP="008F44C1">
            <w:pPr>
              <w:pStyle w:val="Heading6"/>
              <w:spacing w:before="60"/>
              <w:cnfStyle w:val="000000100000" w:firstRow="0" w:lastRow="0" w:firstColumn="0" w:lastColumn="0" w:oddVBand="0" w:evenVBand="0" w:oddHBand="1" w:evenHBand="0" w:firstRowFirstColumn="0" w:firstRowLastColumn="0" w:lastRowFirstColumn="0" w:lastRowLastColumn="0"/>
              <w:rPr>
                <w:rFonts w:asciiTheme="minorHAnsi" w:hAnsiTheme="minorHAnsi"/>
                <w:b w:val="0"/>
                <w:bCs w:val="0"/>
                <w:sz w:val="20"/>
                <w:szCs w:val="20"/>
              </w:rPr>
            </w:pPr>
            <w:r w:rsidRPr="008F44C1">
              <w:rPr>
                <w:rFonts w:asciiTheme="minorHAnsi" w:hAnsiTheme="minorHAnsi"/>
                <w:b w:val="0"/>
                <w:bCs w:val="0"/>
                <w:sz w:val="20"/>
                <w:szCs w:val="20"/>
              </w:rPr>
              <w:t>Probable human carcinogen (IARC Group 2B)</w:t>
            </w:r>
          </w:p>
          <w:p w14:paraId="2DF119A4" w14:textId="77777777" w:rsidR="008F44C1" w:rsidRPr="008F44C1" w:rsidRDefault="008F44C1" w:rsidP="008F44C1">
            <w:pPr>
              <w:pStyle w:val="Heading6"/>
              <w:spacing w:before="60"/>
              <w:cnfStyle w:val="000000100000" w:firstRow="0" w:lastRow="0" w:firstColumn="0" w:lastColumn="0" w:oddVBand="0" w:evenVBand="0" w:oddHBand="1" w:evenHBand="0" w:firstRowFirstColumn="0" w:firstRowLastColumn="0" w:lastRowFirstColumn="0" w:lastRowLastColumn="0"/>
              <w:rPr>
                <w:rFonts w:asciiTheme="minorHAnsi" w:hAnsiTheme="minorHAnsi"/>
                <w:b w:val="0"/>
                <w:bCs w:val="0"/>
                <w:sz w:val="20"/>
                <w:szCs w:val="20"/>
              </w:rPr>
            </w:pPr>
            <w:r w:rsidRPr="008F44C1">
              <w:rPr>
                <w:rFonts w:asciiTheme="minorHAnsi" w:hAnsiTheme="minorHAnsi"/>
                <w:b w:val="0"/>
                <w:bCs w:val="0"/>
                <w:sz w:val="20"/>
                <w:szCs w:val="20"/>
              </w:rPr>
              <w:t xml:space="preserve">Unclear evidence of immunological effect in humans </w:t>
            </w:r>
          </w:p>
          <w:p w14:paraId="1571735C" w14:textId="77777777" w:rsidR="008F44C1" w:rsidRPr="008F44C1" w:rsidRDefault="008F44C1" w:rsidP="008F44C1">
            <w:pPr>
              <w:pStyle w:val="Heading6"/>
              <w:spacing w:before="60"/>
              <w:cnfStyle w:val="000000100000" w:firstRow="0" w:lastRow="0" w:firstColumn="0" w:lastColumn="0" w:oddVBand="0" w:evenVBand="0" w:oddHBand="1" w:evenHBand="0" w:firstRowFirstColumn="0" w:firstRowLastColumn="0" w:lastRowFirstColumn="0" w:lastRowLastColumn="0"/>
              <w:rPr>
                <w:rFonts w:asciiTheme="minorHAnsi" w:hAnsiTheme="minorHAnsi"/>
                <w:b w:val="0"/>
                <w:bCs w:val="0"/>
                <w:sz w:val="20"/>
                <w:szCs w:val="20"/>
              </w:rPr>
            </w:pPr>
            <w:r w:rsidRPr="008F44C1">
              <w:rPr>
                <w:rFonts w:asciiTheme="minorHAnsi" w:hAnsiTheme="minorHAnsi"/>
                <w:b w:val="0"/>
                <w:bCs w:val="0"/>
                <w:sz w:val="20"/>
                <w:szCs w:val="20"/>
              </w:rPr>
              <w:t>Possible hepatic or renal effect in animals</w:t>
            </w:r>
          </w:p>
          <w:p w14:paraId="3C634E8A" w14:textId="77777777" w:rsidR="008F44C1" w:rsidRPr="008F44C1" w:rsidRDefault="008F44C1" w:rsidP="008F44C1">
            <w:pPr>
              <w:pStyle w:val="Heading6"/>
              <w:spacing w:before="60"/>
              <w:cnfStyle w:val="000000100000" w:firstRow="0" w:lastRow="0" w:firstColumn="0" w:lastColumn="0" w:oddVBand="0" w:evenVBand="0" w:oddHBand="1" w:evenHBand="0" w:firstRowFirstColumn="0" w:firstRowLastColumn="0" w:lastRowFirstColumn="0" w:lastRowLastColumn="0"/>
              <w:rPr>
                <w:rFonts w:asciiTheme="minorHAnsi" w:hAnsiTheme="minorHAnsi"/>
                <w:b w:val="0"/>
                <w:bCs w:val="0"/>
                <w:sz w:val="20"/>
                <w:szCs w:val="20"/>
              </w:rPr>
            </w:pPr>
            <w:r w:rsidRPr="008F44C1">
              <w:rPr>
                <w:rFonts w:asciiTheme="minorHAnsi" w:hAnsiTheme="minorHAnsi"/>
                <w:b w:val="0"/>
                <w:bCs w:val="0"/>
                <w:sz w:val="20"/>
                <w:szCs w:val="20"/>
              </w:rPr>
              <w:t>Suspected reproductive and development effects in animals</w:t>
            </w:r>
          </w:p>
        </w:tc>
      </w:tr>
      <w:tr w:rsidR="00A33340" w:rsidRPr="008F44C1" w14:paraId="0CB01FA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vAlign w:val="top"/>
          </w:tcPr>
          <w:p w14:paraId="5A8E66EF" w14:textId="7ED36687" w:rsidR="008F44C1" w:rsidRPr="008F44C1" w:rsidRDefault="00C56277" w:rsidP="008F44C1">
            <w:pPr>
              <w:pStyle w:val="Heading6"/>
              <w:spacing w:before="60"/>
              <w:rPr>
                <w:rFonts w:asciiTheme="minorHAnsi" w:hAnsiTheme="minorHAnsi"/>
                <w:b w:val="0"/>
                <w:bCs w:val="0"/>
                <w:sz w:val="20"/>
                <w:szCs w:val="20"/>
              </w:rPr>
            </w:pPr>
            <w:r>
              <w:rPr>
                <w:rFonts w:asciiTheme="minorHAnsi" w:hAnsiTheme="minorHAnsi"/>
                <w:b w:val="0"/>
                <w:bCs w:val="0"/>
                <w:sz w:val="20"/>
                <w:szCs w:val="20"/>
              </w:rPr>
              <w:t>Some p</w:t>
            </w:r>
            <w:r w:rsidR="008F44C1" w:rsidRPr="008F44C1">
              <w:rPr>
                <w:rFonts w:asciiTheme="minorHAnsi" w:hAnsiTheme="minorHAnsi"/>
                <w:b w:val="0"/>
                <w:bCs w:val="0"/>
                <w:sz w:val="20"/>
                <w:szCs w:val="20"/>
              </w:rPr>
              <w:t>er- and polyfluoroalkyl substances</w:t>
            </w:r>
          </w:p>
        </w:tc>
        <w:tc>
          <w:tcPr>
            <w:tcW w:w="7371" w:type="dxa"/>
            <w:vAlign w:val="top"/>
          </w:tcPr>
          <w:p w14:paraId="240FBBE3" w14:textId="77777777" w:rsidR="008F44C1" w:rsidRPr="008F44C1" w:rsidRDefault="008F44C1" w:rsidP="008F44C1">
            <w:pPr>
              <w:pStyle w:val="Heading6"/>
              <w:spacing w:before="60"/>
              <w:cnfStyle w:val="000000010000" w:firstRow="0" w:lastRow="0" w:firstColumn="0" w:lastColumn="0" w:oddVBand="0" w:evenVBand="0" w:oddHBand="0" w:evenHBand="1" w:firstRowFirstColumn="0" w:firstRowLastColumn="0" w:lastRowFirstColumn="0" w:lastRowLastColumn="0"/>
              <w:rPr>
                <w:rFonts w:asciiTheme="minorHAnsi" w:hAnsiTheme="minorHAnsi"/>
                <w:b w:val="0"/>
                <w:bCs w:val="0"/>
                <w:sz w:val="20"/>
                <w:szCs w:val="20"/>
              </w:rPr>
            </w:pPr>
            <w:r w:rsidRPr="008F44C1">
              <w:rPr>
                <w:rFonts w:asciiTheme="minorHAnsi" w:hAnsiTheme="minorHAnsi"/>
                <w:b w:val="0"/>
                <w:bCs w:val="0"/>
                <w:sz w:val="20"/>
                <w:szCs w:val="20"/>
              </w:rPr>
              <w:t>PFOA is carcinogenic to humans (IARC Group 1)</w:t>
            </w:r>
          </w:p>
          <w:p w14:paraId="0AA7BDDF" w14:textId="77777777" w:rsidR="008F44C1" w:rsidRPr="008F44C1" w:rsidRDefault="008F44C1" w:rsidP="008F44C1">
            <w:pPr>
              <w:pStyle w:val="Heading6"/>
              <w:spacing w:before="60"/>
              <w:cnfStyle w:val="000000010000" w:firstRow="0" w:lastRow="0" w:firstColumn="0" w:lastColumn="0" w:oddVBand="0" w:evenVBand="0" w:oddHBand="0" w:evenHBand="1" w:firstRowFirstColumn="0" w:firstRowLastColumn="0" w:lastRowFirstColumn="0" w:lastRowLastColumn="0"/>
              <w:rPr>
                <w:rFonts w:asciiTheme="minorHAnsi" w:hAnsiTheme="minorHAnsi"/>
                <w:b w:val="0"/>
                <w:bCs w:val="0"/>
                <w:sz w:val="20"/>
                <w:szCs w:val="20"/>
              </w:rPr>
            </w:pPr>
            <w:r w:rsidRPr="008F44C1">
              <w:rPr>
                <w:rFonts w:asciiTheme="minorHAnsi" w:hAnsiTheme="minorHAnsi"/>
                <w:b w:val="0"/>
                <w:bCs w:val="0"/>
                <w:sz w:val="20"/>
                <w:szCs w:val="20"/>
              </w:rPr>
              <w:t>PFOS is a probable human carcinogen (IARC Group 2B)</w:t>
            </w:r>
          </w:p>
          <w:p w14:paraId="602BD5A6" w14:textId="77777777" w:rsidR="008F44C1" w:rsidRPr="008F44C1" w:rsidRDefault="008F44C1" w:rsidP="008F44C1">
            <w:pPr>
              <w:pStyle w:val="Heading6"/>
              <w:spacing w:before="60"/>
              <w:cnfStyle w:val="000000010000" w:firstRow="0" w:lastRow="0" w:firstColumn="0" w:lastColumn="0" w:oddVBand="0" w:evenVBand="0" w:oddHBand="0" w:evenHBand="1" w:firstRowFirstColumn="0" w:firstRowLastColumn="0" w:lastRowFirstColumn="0" w:lastRowLastColumn="0"/>
              <w:rPr>
                <w:rFonts w:asciiTheme="minorHAnsi" w:hAnsiTheme="minorHAnsi"/>
                <w:b w:val="0"/>
                <w:bCs w:val="0"/>
                <w:sz w:val="20"/>
                <w:szCs w:val="20"/>
              </w:rPr>
            </w:pPr>
            <w:r w:rsidRPr="008F44C1">
              <w:rPr>
                <w:rFonts w:asciiTheme="minorHAnsi" w:hAnsiTheme="minorHAnsi"/>
                <w:b w:val="0"/>
                <w:bCs w:val="0"/>
                <w:sz w:val="20"/>
                <w:szCs w:val="20"/>
              </w:rPr>
              <w:t xml:space="preserve">Non-causal association to hypertensive disease in pregnancy, liver toxicity, changes to lipid metabolism, potential decrease in birthweight, or decreased response to vaccine antibodies, </w:t>
            </w:r>
          </w:p>
        </w:tc>
      </w:tr>
      <w:tr w:rsidR="00A33340" w:rsidRPr="008F44C1" w14:paraId="53D8D50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vAlign w:val="top"/>
          </w:tcPr>
          <w:p w14:paraId="5BBAA45A" w14:textId="0F113EFC" w:rsidR="008F44C1" w:rsidRPr="008F44C1" w:rsidRDefault="00DE1E8E" w:rsidP="008F44C1">
            <w:pPr>
              <w:pStyle w:val="Heading6"/>
              <w:spacing w:before="60"/>
              <w:rPr>
                <w:rFonts w:asciiTheme="minorHAnsi" w:hAnsiTheme="minorHAnsi"/>
                <w:b w:val="0"/>
                <w:bCs w:val="0"/>
                <w:sz w:val="20"/>
                <w:szCs w:val="20"/>
              </w:rPr>
            </w:pPr>
            <w:r>
              <w:rPr>
                <w:rFonts w:asciiTheme="minorHAnsi" w:hAnsiTheme="minorHAnsi"/>
                <w:b w:val="0"/>
                <w:bCs w:val="0"/>
                <w:sz w:val="20"/>
                <w:szCs w:val="20"/>
              </w:rPr>
              <w:t>Some p</w:t>
            </w:r>
            <w:r w:rsidR="008F44C1" w:rsidRPr="008F44C1">
              <w:rPr>
                <w:rFonts w:asciiTheme="minorHAnsi" w:hAnsiTheme="minorHAnsi"/>
                <w:b w:val="0"/>
                <w:bCs w:val="0"/>
                <w:sz w:val="20"/>
                <w:szCs w:val="20"/>
              </w:rPr>
              <w:t>hosphate ester flame retardants</w:t>
            </w:r>
          </w:p>
        </w:tc>
        <w:tc>
          <w:tcPr>
            <w:tcW w:w="7371" w:type="dxa"/>
            <w:vAlign w:val="top"/>
          </w:tcPr>
          <w:p w14:paraId="223FFF5E" w14:textId="77777777" w:rsidR="008F44C1" w:rsidRPr="008F44C1" w:rsidRDefault="008F44C1" w:rsidP="008F44C1">
            <w:pPr>
              <w:pStyle w:val="Heading6"/>
              <w:spacing w:before="60"/>
              <w:cnfStyle w:val="000000100000" w:firstRow="0" w:lastRow="0" w:firstColumn="0" w:lastColumn="0" w:oddVBand="0" w:evenVBand="0" w:oddHBand="1" w:evenHBand="0" w:firstRowFirstColumn="0" w:firstRowLastColumn="0" w:lastRowFirstColumn="0" w:lastRowLastColumn="0"/>
              <w:rPr>
                <w:rFonts w:asciiTheme="minorHAnsi" w:hAnsiTheme="minorHAnsi"/>
                <w:b w:val="0"/>
                <w:bCs w:val="0"/>
                <w:sz w:val="20"/>
                <w:szCs w:val="20"/>
              </w:rPr>
            </w:pPr>
            <w:r w:rsidRPr="008F44C1">
              <w:rPr>
                <w:rFonts w:asciiTheme="minorHAnsi" w:hAnsiTheme="minorHAnsi"/>
                <w:b w:val="0"/>
                <w:bCs w:val="0"/>
                <w:sz w:val="20"/>
                <w:szCs w:val="20"/>
              </w:rPr>
              <w:t>Possible carcinogenic, neurotoxic or renal effects in animals</w:t>
            </w:r>
          </w:p>
          <w:p w14:paraId="0C34777E" w14:textId="77777777" w:rsidR="008F44C1" w:rsidRPr="008F44C1" w:rsidRDefault="008F44C1" w:rsidP="008F44C1">
            <w:pPr>
              <w:pStyle w:val="Heading6"/>
              <w:spacing w:before="60"/>
              <w:cnfStyle w:val="000000100000" w:firstRow="0" w:lastRow="0" w:firstColumn="0" w:lastColumn="0" w:oddVBand="0" w:evenVBand="0" w:oddHBand="1" w:evenHBand="0" w:firstRowFirstColumn="0" w:firstRowLastColumn="0" w:lastRowFirstColumn="0" w:lastRowLastColumn="0"/>
              <w:rPr>
                <w:rFonts w:asciiTheme="minorHAnsi" w:hAnsiTheme="minorHAnsi"/>
                <w:b w:val="0"/>
                <w:bCs w:val="0"/>
                <w:sz w:val="20"/>
                <w:szCs w:val="20"/>
              </w:rPr>
            </w:pPr>
            <w:r w:rsidRPr="008F44C1">
              <w:rPr>
                <w:rFonts w:asciiTheme="minorHAnsi" w:hAnsiTheme="minorHAnsi"/>
                <w:b w:val="0"/>
                <w:bCs w:val="0"/>
                <w:sz w:val="20"/>
                <w:szCs w:val="20"/>
              </w:rPr>
              <w:t>Possible altered lipid metabolism</w:t>
            </w:r>
          </w:p>
        </w:tc>
      </w:tr>
      <w:tr w:rsidR="00A33340" w:rsidRPr="008F44C1" w14:paraId="1B147A4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vAlign w:val="top"/>
          </w:tcPr>
          <w:p w14:paraId="4071F0A5" w14:textId="77777777" w:rsidR="008F44C1" w:rsidRPr="008F44C1" w:rsidRDefault="008F44C1" w:rsidP="008F44C1">
            <w:pPr>
              <w:pStyle w:val="Heading6"/>
              <w:spacing w:before="60"/>
              <w:rPr>
                <w:rFonts w:asciiTheme="minorHAnsi" w:hAnsiTheme="minorHAnsi"/>
                <w:b w:val="0"/>
                <w:bCs w:val="0"/>
                <w:sz w:val="20"/>
                <w:szCs w:val="20"/>
              </w:rPr>
            </w:pPr>
            <w:r w:rsidRPr="008F44C1">
              <w:rPr>
                <w:rFonts w:asciiTheme="minorHAnsi" w:hAnsiTheme="minorHAnsi"/>
                <w:b w:val="0"/>
                <w:bCs w:val="0"/>
                <w:sz w:val="20"/>
                <w:szCs w:val="20"/>
              </w:rPr>
              <w:t>Polychlorinated biphenyl</w:t>
            </w:r>
          </w:p>
        </w:tc>
        <w:tc>
          <w:tcPr>
            <w:tcW w:w="7371" w:type="dxa"/>
            <w:vAlign w:val="top"/>
          </w:tcPr>
          <w:p w14:paraId="6E29C820" w14:textId="77777777" w:rsidR="008F44C1" w:rsidRPr="008F44C1" w:rsidRDefault="008F44C1" w:rsidP="008F44C1">
            <w:pPr>
              <w:pStyle w:val="Heading6"/>
              <w:spacing w:before="60"/>
              <w:cnfStyle w:val="000000010000" w:firstRow="0" w:lastRow="0" w:firstColumn="0" w:lastColumn="0" w:oddVBand="0" w:evenVBand="0" w:oddHBand="0" w:evenHBand="1" w:firstRowFirstColumn="0" w:firstRowLastColumn="0" w:lastRowFirstColumn="0" w:lastRowLastColumn="0"/>
              <w:rPr>
                <w:rFonts w:asciiTheme="minorHAnsi" w:hAnsiTheme="minorHAnsi"/>
                <w:b w:val="0"/>
                <w:bCs w:val="0"/>
                <w:sz w:val="20"/>
                <w:szCs w:val="20"/>
              </w:rPr>
            </w:pPr>
            <w:r w:rsidRPr="008F44C1">
              <w:rPr>
                <w:rFonts w:asciiTheme="minorHAnsi" w:hAnsiTheme="minorHAnsi"/>
                <w:b w:val="0"/>
                <w:bCs w:val="0"/>
                <w:sz w:val="20"/>
                <w:szCs w:val="20"/>
              </w:rPr>
              <w:t>Skin conditions in highly exposed people</w:t>
            </w:r>
          </w:p>
          <w:p w14:paraId="53EF59D4" w14:textId="77777777" w:rsidR="008F44C1" w:rsidRPr="008F44C1" w:rsidRDefault="008F44C1" w:rsidP="008F44C1">
            <w:pPr>
              <w:pStyle w:val="Heading6"/>
              <w:spacing w:before="60"/>
              <w:cnfStyle w:val="000000010000" w:firstRow="0" w:lastRow="0" w:firstColumn="0" w:lastColumn="0" w:oddVBand="0" w:evenVBand="0" w:oddHBand="0" w:evenHBand="1" w:firstRowFirstColumn="0" w:firstRowLastColumn="0" w:lastRowFirstColumn="0" w:lastRowLastColumn="0"/>
              <w:rPr>
                <w:rFonts w:asciiTheme="minorHAnsi" w:hAnsiTheme="minorHAnsi"/>
                <w:b w:val="0"/>
                <w:bCs w:val="0"/>
                <w:sz w:val="20"/>
                <w:szCs w:val="20"/>
              </w:rPr>
            </w:pPr>
            <w:r w:rsidRPr="008F44C1">
              <w:rPr>
                <w:rFonts w:asciiTheme="minorHAnsi" w:hAnsiTheme="minorHAnsi"/>
                <w:b w:val="0"/>
                <w:bCs w:val="0"/>
                <w:sz w:val="20"/>
                <w:szCs w:val="20"/>
              </w:rPr>
              <w:t>Possible haemeotological, respiratory, gastrointestinal, or hepatic effects in humans</w:t>
            </w:r>
          </w:p>
          <w:p w14:paraId="2055EA91" w14:textId="77777777" w:rsidR="008F44C1" w:rsidRPr="008F44C1" w:rsidRDefault="008F44C1" w:rsidP="008F44C1">
            <w:pPr>
              <w:pStyle w:val="Heading6"/>
              <w:spacing w:before="60"/>
              <w:cnfStyle w:val="000000010000" w:firstRow="0" w:lastRow="0" w:firstColumn="0" w:lastColumn="0" w:oddVBand="0" w:evenVBand="0" w:oddHBand="0" w:evenHBand="1" w:firstRowFirstColumn="0" w:firstRowLastColumn="0" w:lastRowFirstColumn="0" w:lastRowLastColumn="0"/>
              <w:rPr>
                <w:rFonts w:asciiTheme="minorHAnsi" w:hAnsiTheme="minorHAnsi"/>
                <w:b w:val="0"/>
                <w:bCs w:val="0"/>
                <w:sz w:val="20"/>
                <w:szCs w:val="20"/>
              </w:rPr>
            </w:pPr>
            <w:r w:rsidRPr="008F44C1">
              <w:rPr>
                <w:rFonts w:asciiTheme="minorHAnsi" w:hAnsiTheme="minorHAnsi"/>
                <w:b w:val="0"/>
                <w:bCs w:val="0"/>
                <w:sz w:val="20"/>
                <w:szCs w:val="20"/>
              </w:rPr>
              <w:t>Hepatic, gastrointestinal, reproductive, immune, endocrine or skin effects in animals</w:t>
            </w:r>
          </w:p>
        </w:tc>
      </w:tr>
      <w:tr w:rsidR="00A33340" w:rsidRPr="008F44C1" w14:paraId="2C2600E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vAlign w:val="top"/>
          </w:tcPr>
          <w:p w14:paraId="7BA36861" w14:textId="77777777" w:rsidR="008F44C1" w:rsidRPr="008F44C1" w:rsidRDefault="008F44C1" w:rsidP="008F44C1">
            <w:pPr>
              <w:pStyle w:val="Heading6"/>
              <w:spacing w:before="60"/>
              <w:rPr>
                <w:rFonts w:asciiTheme="minorHAnsi" w:hAnsiTheme="minorHAnsi"/>
                <w:b w:val="0"/>
                <w:bCs w:val="0"/>
                <w:sz w:val="20"/>
                <w:szCs w:val="20"/>
              </w:rPr>
            </w:pPr>
            <w:r w:rsidRPr="008F44C1">
              <w:rPr>
                <w:rFonts w:asciiTheme="minorHAnsi" w:hAnsiTheme="minorHAnsi"/>
                <w:b w:val="0"/>
                <w:bCs w:val="0"/>
                <w:sz w:val="20"/>
                <w:szCs w:val="20"/>
              </w:rPr>
              <w:t>Polycyclic aromatic hydrocarbons</w:t>
            </w:r>
          </w:p>
        </w:tc>
        <w:tc>
          <w:tcPr>
            <w:tcW w:w="7371" w:type="dxa"/>
            <w:vAlign w:val="top"/>
          </w:tcPr>
          <w:p w14:paraId="46E83DBC" w14:textId="77777777" w:rsidR="008F44C1" w:rsidRPr="008F44C1" w:rsidRDefault="008F44C1" w:rsidP="008F44C1">
            <w:pPr>
              <w:pStyle w:val="Heading6"/>
              <w:spacing w:before="60"/>
              <w:cnfStyle w:val="000000100000" w:firstRow="0" w:lastRow="0" w:firstColumn="0" w:lastColumn="0" w:oddVBand="0" w:evenVBand="0" w:oddHBand="1" w:evenHBand="0" w:firstRowFirstColumn="0" w:firstRowLastColumn="0" w:lastRowFirstColumn="0" w:lastRowLastColumn="0"/>
              <w:rPr>
                <w:rFonts w:asciiTheme="minorHAnsi" w:hAnsiTheme="minorHAnsi"/>
                <w:b w:val="0"/>
                <w:bCs w:val="0"/>
                <w:sz w:val="20"/>
                <w:szCs w:val="20"/>
              </w:rPr>
            </w:pPr>
            <w:r w:rsidRPr="008F44C1">
              <w:rPr>
                <w:rFonts w:asciiTheme="minorHAnsi" w:hAnsiTheme="minorHAnsi"/>
                <w:b w:val="0"/>
                <w:bCs w:val="0"/>
                <w:sz w:val="20"/>
                <w:szCs w:val="20"/>
              </w:rPr>
              <w:t>Carcinogenic to humans (IARC Group 1)</w:t>
            </w:r>
          </w:p>
          <w:p w14:paraId="56952FBC" w14:textId="77777777" w:rsidR="008F44C1" w:rsidRPr="008F44C1" w:rsidRDefault="008F44C1" w:rsidP="008F44C1">
            <w:pPr>
              <w:pStyle w:val="Heading6"/>
              <w:spacing w:before="60"/>
              <w:cnfStyle w:val="000000100000" w:firstRow="0" w:lastRow="0" w:firstColumn="0" w:lastColumn="0" w:oddVBand="0" w:evenVBand="0" w:oddHBand="1" w:evenHBand="0" w:firstRowFirstColumn="0" w:firstRowLastColumn="0" w:lastRowFirstColumn="0" w:lastRowLastColumn="0"/>
              <w:rPr>
                <w:rFonts w:asciiTheme="minorHAnsi" w:hAnsiTheme="minorHAnsi"/>
                <w:b w:val="0"/>
                <w:bCs w:val="0"/>
                <w:sz w:val="20"/>
                <w:szCs w:val="20"/>
              </w:rPr>
            </w:pPr>
            <w:r w:rsidRPr="008F44C1">
              <w:rPr>
                <w:rFonts w:asciiTheme="minorHAnsi" w:hAnsiTheme="minorHAnsi"/>
                <w:b w:val="0"/>
                <w:bCs w:val="0"/>
                <w:sz w:val="20"/>
                <w:szCs w:val="20"/>
              </w:rPr>
              <w:t>Respiratory or immune effects in humans</w:t>
            </w:r>
          </w:p>
          <w:p w14:paraId="3455225A" w14:textId="77777777" w:rsidR="008F44C1" w:rsidRPr="008F44C1" w:rsidRDefault="008F44C1" w:rsidP="008F44C1">
            <w:pPr>
              <w:pStyle w:val="Heading6"/>
              <w:spacing w:before="60"/>
              <w:cnfStyle w:val="000000100000" w:firstRow="0" w:lastRow="0" w:firstColumn="0" w:lastColumn="0" w:oddVBand="0" w:evenVBand="0" w:oddHBand="1" w:evenHBand="0" w:firstRowFirstColumn="0" w:firstRowLastColumn="0" w:lastRowFirstColumn="0" w:lastRowLastColumn="0"/>
              <w:rPr>
                <w:rFonts w:asciiTheme="minorHAnsi" w:hAnsiTheme="minorHAnsi"/>
                <w:b w:val="0"/>
                <w:bCs w:val="0"/>
                <w:sz w:val="20"/>
                <w:szCs w:val="20"/>
              </w:rPr>
            </w:pPr>
            <w:r w:rsidRPr="008F44C1">
              <w:rPr>
                <w:rFonts w:asciiTheme="minorHAnsi" w:hAnsiTheme="minorHAnsi"/>
                <w:b w:val="0"/>
                <w:bCs w:val="0"/>
                <w:sz w:val="20"/>
                <w:szCs w:val="20"/>
              </w:rPr>
              <w:t>Possible genotoxicity in humans</w:t>
            </w:r>
          </w:p>
          <w:p w14:paraId="4113B57B" w14:textId="77777777" w:rsidR="008F44C1" w:rsidRPr="008F44C1" w:rsidRDefault="008F44C1" w:rsidP="008F44C1">
            <w:pPr>
              <w:pStyle w:val="Heading6"/>
              <w:spacing w:before="60"/>
              <w:cnfStyle w:val="000000100000" w:firstRow="0" w:lastRow="0" w:firstColumn="0" w:lastColumn="0" w:oddVBand="0" w:evenVBand="0" w:oddHBand="1" w:evenHBand="0" w:firstRowFirstColumn="0" w:firstRowLastColumn="0" w:lastRowFirstColumn="0" w:lastRowLastColumn="0"/>
              <w:rPr>
                <w:rFonts w:asciiTheme="minorHAnsi" w:hAnsiTheme="minorHAnsi"/>
                <w:b w:val="0"/>
                <w:bCs w:val="0"/>
                <w:sz w:val="20"/>
                <w:szCs w:val="20"/>
              </w:rPr>
            </w:pPr>
            <w:r w:rsidRPr="008F44C1">
              <w:rPr>
                <w:rFonts w:asciiTheme="minorHAnsi" w:hAnsiTheme="minorHAnsi"/>
                <w:b w:val="0"/>
                <w:bCs w:val="0"/>
                <w:sz w:val="20"/>
                <w:szCs w:val="20"/>
              </w:rPr>
              <w:t>Haematological, respiratory, gastrointestinal, renal, hepatic, reproductive (including intergenerational, developmental, and genotoxic effects), and immune effects in animals</w:t>
            </w:r>
          </w:p>
        </w:tc>
      </w:tr>
      <w:tr w:rsidR="00A33340" w:rsidRPr="008F44C1" w14:paraId="02B63FA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vAlign w:val="top"/>
          </w:tcPr>
          <w:p w14:paraId="48FD9A39" w14:textId="77777777" w:rsidR="008F44C1" w:rsidRPr="008F44C1" w:rsidRDefault="008F44C1" w:rsidP="008F44C1">
            <w:pPr>
              <w:pStyle w:val="Heading6"/>
              <w:spacing w:before="60"/>
              <w:rPr>
                <w:rFonts w:asciiTheme="minorHAnsi" w:hAnsiTheme="minorHAnsi"/>
                <w:b w:val="0"/>
                <w:bCs w:val="0"/>
                <w:sz w:val="20"/>
                <w:szCs w:val="20"/>
              </w:rPr>
            </w:pPr>
            <w:r w:rsidRPr="008F44C1">
              <w:rPr>
                <w:rFonts w:asciiTheme="minorHAnsi" w:hAnsiTheme="minorHAnsi"/>
                <w:b w:val="0"/>
                <w:bCs w:val="0"/>
                <w:sz w:val="20"/>
                <w:szCs w:val="20"/>
              </w:rPr>
              <w:t>Styrene</w:t>
            </w:r>
          </w:p>
        </w:tc>
        <w:tc>
          <w:tcPr>
            <w:tcW w:w="7371" w:type="dxa"/>
            <w:vAlign w:val="top"/>
          </w:tcPr>
          <w:p w14:paraId="441263A9" w14:textId="77777777" w:rsidR="008F44C1" w:rsidRPr="008F44C1" w:rsidRDefault="008F44C1" w:rsidP="008F44C1">
            <w:pPr>
              <w:pStyle w:val="Heading6"/>
              <w:spacing w:before="60"/>
              <w:cnfStyle w:val="000000010000" w:firstRow="0" w:lastRow="0" w:firstColumn="0" w:lastColumn="0" w:oddVBand="0" w:evenVBand="0" w:oddHBand="0" w:evenHBand="1" w:firstRowFirstColumn="0" w:firstRowLastColumn="0" w:lastRowFirstColumn="0" w:lastRowLastColumn="0"/>
              <w:rPr>
                <w:rFonts w:asciiTheme="minorHAnsi" w:hAnsiTheme="minorHAnsi"/>
                <w:b w:val="0"/>
                <w:bCs w:val="0"/>
                <w:sz w:val="20"/>
                <w:szCs w:val="20"/>
              </w:rPr>
            </w:pPr>
            <w:r w:rsidRPr="008F44C1">
              <w:rPr>
                <w:rFonts w:asciiTheme="minorHAnsi" w:hAnsiTheme="minorHAnsi"/>
                <w:b w:val="0"/>
                <w:bCs w:val="0"/>
                <w:sz w:val="20"/>
                <w:szCs w:val="20"/>
              </w:rPr>
              <w:t>Neurotoxic effects in humans</w:t>
            </w:r>
          </w:p>
          <w:p w14:paraId="108613E7" w14:textId="77777777" w:rsidR="008F44C1" w:rsidRPr="008F44C1" w:rsidRDefault="008F44C1" w:rsidP="008F44C1">
            <w:pPr>
              <w:pStyle w:val="Heading6"/>
              <w:spacing w:before="60"/>
              <w:cnfStyle w:val="000000010000" w:firstRow="0" w:lastRow="0" w:firstColumn="0" w:lastColumn="0" w:oddVBand="0" w:evenVBand="0" w:oddHBand="0" w:evenHBand="1" w:firstRowFirstColumn="0" w:firstRowLastColumn="0" w:lastRowFirstColumn="0" w:lastRowLastColumn="0"/>
              <w:rPr>
                <w:rFonts w:asciiTheme="minorHAnsi" w:hAnsiTheme="minorHAnsi"/>
                <w:b w:val="0"/>
                <w:bCs w:val="0"/>
                <w:sz w:val="20"/>
                <w:szCs w:val="20"/>
              </w:rPr>
            </w:pPr>
            <w:r w:rsidRPr="008F44C1">
              <w:rPr>
                <w:rFonts w:asciiTheme="minorHAnsi" w:hAnsiTheme="minorHAnsi"/>
                <w:b w:val="0"/>
                <w:bCs w:val="0"/>
                <w:sz w:val="20"/>
                <w:szCs w:val="20"/>
              </w:rPr>
              <w:t>Respiratory and reproductive effects and a loss of sensory function in animals</w:t>
            </w:r>
          </w:p>
        </w:tc>
      </w:tr>
      <w:tr w:rsidR="008F44C1" w:rsidRPr="008F44C1" w14:paraId="3FAEC67C" w14:textId="77777777" w:rsidTr="007968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shd w:val="clear" w:color="auto" w:fill="EBECED" w:themeFill="text2"/>
            <w:vAlign w:val="top"/>
          </w:tcPr>
          <w:p w14:paraId="5F0AE96A" w14:textId="18FB946D" w:rsidR="008F44C1" w:rsidRPr="008F44C1" w:rsidRDefault="008F44C1" w:rsidP="008F44C1">
            <w:pPr>
              <w:pStyle w:val="Heading6"/>
              <w:spacing w:before="60"/>
              <w:rPr>
                <w:b w:val="0"/>
                <w:bCs w:val="0"/>
                <w:sz w:val="20"/>
                <w:szCs w:val="20"/>
              </w:rPr>
            </w:pPr>
            <w:r>
              <w:rPr>
                <w:b w:val="0"/>
                <w:bCs w:val="0"/>
                <w:sz w:val="20"/>
                <w:szCs w:val="20"/>
              </w:rPr>
              <w:t>Vinyl chloride</w:t>
            </w:r>
          </w:p>
        </w:tc>
        <w:tc>
          <w:tcPr>
            <w:tcW w:w="7371" w:type="dxa"/>
            <w:shd w:val="clear" w:color="auto" w:fill="EBECED" w:themeFill="text2"/>
            <w:vAlign w:val="top"/>
          </w:tcPr>
          <w:p w14:paraId="4732BE2A" w14:textId="77777777" w:rsidR="008F44C1" w:rsidRPr="008F44C1" w:rsidRDefault="008F44C1" w:rsidP="008F44C1">
            <w:pPr>
              <w:pStyle w:val="Heading6"/>
              <w:spacing w:before="60"/>
              <w:cnfStyle w:val="000000100000" w:firstRow="0" w:lastRow="0" w:firstColumn="0" w:lastColumn="0" w:oddVBand="0" w:evenVBand="0" w:oddHBand="1" w:evenHBand="0" w:firstRowFirstColumn="0" w:firstRowLastColumn="0" w:lastRowFirstColumn="0" w:lastRowLastColumn="0"/>
              <w:rPr>
                <w:rFonts w:asciiTheme="minorHAnsi" w:hAnsiTheme="minorHAnsi"/>
                <w:b w:val="0"/>
                <w:bCs w:val="0"/>
                <w:sz w:val="20"/>
                <w:szCs w:val="20"/>
              </w:rPr>
            </w:pPr>
            <w:r w:rsidRPr="008F44C1">
              <w:rPr>
                <w:rFonts w:asciiTheme="minorHAnsi" w:hAnsiTheme="minorHAnsi"/>
                <w:b w:val="0"/>
                <w:bCs w:val="0"/>
                <w:sz w:val="20"/>
                <w:szCs w:val="20"/>
              </w:rPr>
              <w:t>Group 1 human carcinogen (IARC)</w:t>
            </w:r>
          </w:p>
          <w:p w14:paraId="00B632E5" w14:textId="77777777" w:rsidR="008F44C1" w:rsidRPr="008F44C1" w:rsidRDefault="008F44C1" w:rsidP="008F44C1">
            <w:pPr>
              <w:pStyle w:val="Heading6"/>
              <w:spacing w:before="60"/>
              <w:cnfStyle w:val="000000100000" w:firstRow="0" w:lastRow="0" w:firstColumn="0" w:lastColumn="0" w:oddVBand="0" w:evenVBand="0" w:oddHBand="1" w:evenHBand="0" w:firstRowFirstColumn="0" w:firstRowLastColumn="0" w:lastRowFirstColumn="0" w:lastRowLastColumn="0"/>
              <w:rPr>
                <w:rFonts w:asciiTheme="minorHAnsi" w:hAnsiTheme="minorHAnsi"/>
                <w:b w:val="0"/>
                <w:bCs w:val="0"/>
                <w:sz w:val="20"/>
                <w:szCs w:val="20"/>
              </w:rPr>
            </w:pPr>
            <w:r w:rsidRPr="008F44C1">
              <w:rPr>
                <w:rFonts w:asciiTheme="minorHAnsi" w:hAnsiTheme="minorHAnsi"/>
                <w:b w:val="0"/>
                <w:bCs w:val="0"/>
                <w:sz w:val="20"/>
                <w:szCs w:val="20"/>
              </w:rPr>
              <w:t>Hepatic and neurological effects are presumed for humans</w:t>
            </w:r>
          </w:p>
          <w:p w14:paraId="68CB224D" w14:textId="77777777" w:rsidR="008F44C1" w:rsidRPr="008F44C1" w:rsidRDefault="008F44C1" w:rsidP="008F44C1">
            <w:pPr>
              <w:pStyle w:val="Heading6"/>
              <w:spacing w:before="60"/>
              <w:cnfStyle w:val="000000100000" w:firstRow="0" w:lastRow="0" w:firstColumn="0" w:lastColumn="0" w:oddVBand="0" w:evenVBand="0" w:oddHBand="1" w:evenHBand="0" w:firstRowFirstColumn="0" w:firstRowLastColumn="0" w:lastRowFirstColumn="0" w:lastRowLastColumn="0"/>
              <w:rPr>
                <w:rFonts w:asciiTheme="minorHAnsi" w:hAnsiTheme="minorHAnsi"/>
                <w:b w:val="0"/>
                <w:bCs w:val="0"/>
                <w:sz w:val="20"/>
                <w:szCs w:val="20"/>
              </w:rPr>
            </w:pPr>
            <w:r w:rsidRPr="008F44C1">
              <w:rPr>
                <w:rFonts w:asciiTheme="minorHAnsi" w:hAnsiTheme="minorHAnsi"/>
                <w:b w:val="0"/>
                <w:bCs w:val="0"/>
                <w:sz w:val="20"/>
                <w:szCs w:val="20"/>
              </w:rPr>
              <w:t>Immunological, and developmental effects are suspected for humans</w:t>
            </w:r>
          </w:p>
          <w:p w14:paraId="40A97308" w14:textId="53EFDD22" w:rsidR="008F44C1" w:rsidRPr="008F44C1" w:rsidRDefault="008F44C1" w:rsidP="008F44C1">
            <w:pPr>
              <w:pStyle w:val="Heading6"/>
              <w:spacing w:before="60"/>
              <w:cnfStyle w:val="000000100000" w:firstRow="0" w:lastRow="0" w:firstColumn="0" w:lastColumn="0" w:oddVBand="0" w:evenVBand="0" w:oddHBand="1" w:evenHBand="0" w:firstRowFirstColumn="0" w:firstRowLastColumn="0" w:lastRowFirstColumn="0" w:lastRowLastColumn="0"/>
              <w:rPr>
                <w:b w:val="0"/>
                <w:bCs w:val="0"/>
                <w:sz w:val="20"/>
                <w:szCs w:val="20"/>
              </w:rPr>
            </w:pPr>
            <w:r w:rsidRPr="008F44C1">
              <w:rPr>
                <w:rFonts w:asciiTheme="minorHAnsi" w:hAnsiTheme="minorHAnsi"/>
                <w:b w:val="0"/>
                <w:bCs w:val="0"/>
                <w:sz w:val="20"/>
                <w:szCs w:val="20"/>
              </w:rPr>
              <w:t>Insulin resistance effects were not classifiable</w:t>
            </w:r>
          </w:p>
        </w:tc>
      </w:tr>
    </w:tbl>
    <w:p w14:paraId="0C4529A4" w14:textId="775F2B60" w:rsidR="00630C8B" w:rsidRPr="00CC00B8" w:rsidRDefault="00630C8B" w:rsidP="00CC00B8">
      <w:pPr>
        <w:pStyle w:val="Heading6"/>
        <w:spacing w:before="120"/>
        <w:rPr>
          <w:b w:val="0"/>
          <w:bCs w:val="0"/>
          <w:i/>
          <w:iCs/>
          <w:sz w:val="16"/>
          <w:szCs w:val="16"/>
          <w:lang w:val="en-US"/>
        </w:rPr>
      </w:pPr>
      <w:r w:rsidRPr="00CC00B8">
        <w:rPr>
          <w:b w:val="0"/>
          <w:bCs w:val="0"/>
          <w:i/>
          <w:iCs/>
          <w:sz w:val="16"/>
          <w:szCs w:val="16"/>
          <w:lang w:val="en-US"/>
        </w:rPr>
        <w:t xml:space="preserve"> </w:t>
      </w:r>
      <w:r w:rsidR="00CC00B8" w:rsidRPr="00CC00B8">
        <w:rPr>
          <w:b w:val="0"/>
          <w:bCs w:val="0"/>
          <w:i/>
          <w:iCs/>
          <w:sz w:val="16"/>
          <w:szCs w:val="16"/>
          <w:lang w:val="en-US"/>
        </w:rPr>
        <w:t>IARC = International Agency on Cancer Research</w:t>
      </w:r>
      <w:r w:rsidR="00CC00B8">
        <w:rPr>
          <w:b w:val="0"/>
          <w:bCs w:val="0"/>
          <w:i/>
          <w:iCs/>
          <w:sz w:val="16"/>
          <w:szCs w:val="16"/>
          <w:lang w:val="en-US"/>
        </w:rPr>
        <w:t xml:space="preserve">; </w:t>
      </w:r>
      <w:r w:rsidR="00130672">
        <w:rPr>
          <w:b w:val="0"/>
          <w:bCs w:val="0"/>
          <w:i/>
          <w:iCs/>
          <w:sz w:val="16"/>
          <w:szCs w:val="16"/>
          <w:lang w:val="en-US"/>
        </w:rPr>
        <w:t>PFOA = p</w:t>
      </w:r>
      <w:proofErr w:type="spellStart"/>
      <w:r w:rsidR="00130672" w:rsidRPr="00130672">
        <w:rPr>
          <w:b w:val="0"/>
          <w:bCs w:val="0"/>
          <w:i/>
          <w:iCs/>
          <w:sz w:val="16"/>
          <w:szCs w:val="16"/>
        </w:rPr>
        <w:t>erfluorooctanoic</w:t>
      </w:r>
      <w:proofErr w:type="spellEnd"/>
      <w:r w:rsidR="00130672" w:rsidRPr="00130672">
        <w:rPr>
          <w:b w:val="0"/>
          <w:bCs w:val="0"/>
          <w:i/>
          <w:iCs/>
          <w:sz w:val="16"/>
          <w:szCs w:val="16"/>
        </w:rPr>
        <w:t xml:space="preserve"> acid</w:t>
      </w:r>
      <w:r w:rsidR="00130672">
        <w:rPr>
          <w:b w:val="0"/>
          <w:bCs w:val="0"/>
          <w:i/>
          <w:iCs/>
          <w:sz w:val="16"/>
          <w:szCs w:val="16"/>
          <w:lang w:val="en-US"/>
        </w:rPr>
        <w:t xml:space="preserve">; </w:t>
      </w:r>
      <w:r w:rsidR="00CC00B8">
        <w:rPr>
          <w:b w:val="0"/>
          <w:bCs w:val="0"/>
          <w:i/>
          <w:iCs/>
          <w:sz w:val="16"/>
          <w:szCs w:val="16"/>
          <w:lang w:val="en-US"/>
        </w:rPr>
        <w:t>PFOS =</w:t>
      </w:r>
      <w:r w:rsidR="00130672">
        <w:rPr>
          <w:b w:val="0"/>
          <w:bCs w:val="0"/>
          <w:i/>
          <w:iCs/>
          <w:sz w:val="16"/>
          <w:szCs w:val="16"/>
          <w:lang w:val="en-US"/>
        </w:rPr>
        <w:t xml:space="preserve"> </w:t>
      </w:r>
      <w:proofErr w:type="spellStart"/>
      <w:r w:rsidR="00130672" w:rsidRPr="00130672">
        <w:rPr>
          <w:b w:val="0"/>
          <w:bCs w:val="0"/>
          <w:i/>
          <w:iCs/>
          <w:sz w:val="16"/>
          <w:szCs w:val="16"/>
        </w:rPr>
        <w:t>perfluorooctane</w:t>
      </w:r>
      <w:proofErr w:type="spellEnd"/>
      <w:r w:rsidR="00130672" w:rsidRPr="00130672">
        <w:rPr>
          <w:b w:val="0"/>
          <w:bCs w:val="0"/>
          <w:i/>
          <w:iCs/>
          <w:sz w:val="16"/>
          <w:szCs w:val="16"/>
        </w:rPr>
        <w:t xml:space="preserve"> sulfonate</w:t>
      </w:r>
      <w:r w:rsidR="00474D3D">
        <w:rPr>
          <w:b w:val="0"/>
          <w:bCs w:val="0"/>
          <w:i/>
          <w:iCs/>
          <w:sz w:val="16"/>
          <w:szCs w:val="16"/>
        </w:rPr>
        <w:t>.</w:t>
      </w:r>
    </w:p>
    <w:p w14:paraId="080E5E6A" w14:textId="75423FDA" w:rsidR="0075022C" w:rsidRDefault="0075022C" w:rsidP="009459C2">
      <w:pPr>
        <w:rPr>
          <w:lang w:val="en-US"/>
        </w:rPr>
      </w:pPr>
    </w:p>
    <w:p w14:paraId="0998730D" w14:textId="77777777" w:rsidR="0075022C" w:rsidRDefault="0075022C">
      <w:pPr>
        <w:spacing w:before="0"/>
        <w:jc w:val="left"/>
        <w:rPr>
          <w:lang w:val="en-US"/>
        </w:rPr>
      </w:pPr>
      <w:r>
        <w:rPr>
          <w:lang w:val="en-US"/>
        </w:rPr>
        <w:br w:type="page"/>
      </w:r>
    </w:p>
    <w:p w14:paraId="39BF26DA" w14:textId="7FCB1309" w:rsidR="009459C2" w:rsidRDefault="0075022C" w:rsidP="0075022C">
      <w:pPr>
        <w:pStyle w:val="Heading1"/>
        <w:rPr>
          <w:lang w:val="en-US"/>
        </w:rPr>
      </w:pPr>
      <w:bookmarkStart w:id="147" w:name="_Toc210833612"/>
      <w:r>
        <w:rPr>
          <w:lang w:val="en-US"/>
        </w:rPr>
        <w:lastRenderedPageBreak/>
        <w:t>Appendix F: Maps of study locations</w:t>
      </w:r>
      <w:bookmarkEnd w:id="147"/>
    </w:p>
    <w:p w14:paraId="018E390A" w14:textId="74C67E25" w:rsidR="0075022C" w:rsidRDefault="00BE0E0F" w:rsidP="000369E0">
      <w:pPr>
        <w:pStyle w:val="Heading2"/>
        <w:rPr>
          <w:lang w:val="en-US"/>
        </w:rPr>
      </w:pPr>
      <w:bookmarkStart w:id="148" w:name="_Toc200385383"/>
      <w:bookmarkStart w:id="149" w:name="_Toc201745122"/>
      <w:bookmarkStart w:id="150" w:name="_Toc201746169"/>
      <w:bookmarkStart w:id="151" w:name="_Toc206412374"/>
      <w:bookmarkStart w:id="152" w:name="_Toc210833613"/>
      <w:r>
        <w:rPr>
          <w:lang w:val="en-US"/>
        </w:rPr>
        <w:t xml:space="preserve">Location of </w:t>
      </w:r>
      <w:r w:rsidR="0075022C">
        <w:rPr>
          <w:lang w:val="en-US"/>
        </w:rPr>
        <w:t>studies</w:t>
      </w:r>
      <w:r>
        <w:rPr>
          <w:lang w:val="en-US"/>
        </w:rPr>
        <w:t xml:space="preserve"> on detection</w:t>
      </w:r>
      <w:bookmarkEnd w:id="148"/>
      <w:bookmarkEnd w:id="149"/>
      <w:bookmarkEnd w:id="150"/>
      <w:bookmarkEnd w:id="151"/>
      <w:bookmarkEnd w:id="152"/>
    </w:p>
    <w:p w14:paraId="171E8330" w14:textId="2B48B468" w:rsidR="004A2F0A" w:rsidRPr="009B22A6" w:rsidRDefault="009B22A6" w:rsidP="009B22A6">
      <w:pPr>
        <w:spacing w:before="100" w:beforeAutospacing="1" w:after="100" w:afterAutospacing="1" w:line="240" w:lineRule="auto"/>
        <w:jc w:val="left"/>
        <w:rPr>
          <w:rFonts w:ascii="Times New Roman" w:eastAsia="Times New Roman" w:hAnsi="Times New Roman" w:cs="Times New Roman"/>
          <w:sz w:val="24"/>
          <w:szCs w:val="24"/>
          <w:lang w:eastAsia="en-NZ"/>
        </w:rPr>
      </w:pPr>
      <w:r w:rsidRPr="009B22A6">
        <w:rPr>
          <w:rFonts w:ascii="Times New Roman" w:eastAsia="Times New Roman" w:hAnsi="Times New Roman" w:cs="Times New Roman"/>
          <w:noProof/>
          <w:sz w:val="24"/>
          <w:szCs w:val="24"/>
          <w:lang w:eastAsia="en-NZ"/>
        </w:rPr>
        <w:drawing>
          <wp:inline distT="0" distB="0" distL="0" distR="0" wp14:anchorId="385B06BE" wp14:editId="1F0D6381">
            <wp:extent cx="5746750" cy="3027045"/>
            <wp:effectExtent l="0" t="0" r="6350" b="1905"/>
            <wp:docPr id="1411451922" name="Picture 18" descr="A map of the world showing the locations of studies to detect microplastics in human matr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451922" name="Picture 18" descr="A map of the world showing the locations of studies to detect microplastics in human matrices"/>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46750" cy="3027045"/>
                    </a:xfrm>
                    <a:prstGeom prst="rect">
                      <a:avLst/>
                    </a:prstGeom>
                    <a:noFill/>
                    <a:ln>
                      <a:noFill/>
                    </a:ln>
                  </pic:spPr>
                </pic:pic>
              </a:graphicData>
            </a:graphic>
          </wp:inline>
        </w:drawing>
      </w:r>
    </w:p>
    <w:p w14:paraId="54CABA7B" w14:textId="0A7F129E" w:rsidR="0075022C" w:rsidRDefault="00A44B0C" w:rsidP="000369E0">
      <w:pPr>
        <w:pStyle w:val="Heading2"/>
        <w:rPr>
          <w:lang w:val="en-US"/>
        </w:rPr>
      </w:pPr>
      <w:bookmarkStart w:id="153" w:name="_Toc200385384"/>
      <w:bookmarkStart w:id="154" w:name="_Toc201745123"/>
      <w:bookmarkStart w:id="155" w:name="_Toc201746170"/>
      <w:bookmarkStart w:id="156" w:name="_Toc206412375"/>
      <w:bookmarkStart w:id="157" w:name="_Toc210833614"/>
      <w:r>
        <w:rPr>
          <w:lang w:val="en-US"/>
        </w:rPr>
        <w:t>Location of</w:t>
      </w:r>
      <w:r w:rsidR="00CD091C">
        <w:rPr>
          <w:lang w:val="en-US"/>
        </w:rPr>
        <w:t xml:space="preserve"> completed</w:t>
      </w:r>
      <w:r>
        <w:rPr>
          <w:lang w:val="en-US"/>
        </w:rPr>
        <w:t xml:space="preserve"> </w:t>
      </w:r>
      <w:r>
        <w:rPr>
          <w:i/>
          <w:iCs/>
          <w:lang w:val="en-US"/>
        </w:rPr>
        <w:t>in vivo</w:t>
      </w:r>
      <w:r>
        <w:rPr>
          <w:lang w:val="en-US"/>
        </w:rPr>
        <w:t xml:space="preserve"> studies</w:t>
      </w:r>
      <w:bookmarkEnd w:id="153"/>
      <w:bookmarkEnd w:id="154"/>
      <w:bookmarkEnd w:id="155"/>
      <w:bookmarkEnd w:id="156"/>
      <w:bookmarkEnd w:id="157"/>
      <w:r w:rsidR="00CD091C">
        <w:rPr>
          <w:lang w:val="en-US"/>
        </w:rPr>
        <w:t xml:space="preserve"> </w:t>
      </w:r>
    </w:p>
    <w:p w14:paraId="35EC5894" w14:textId="4AA11B7E" w:rsidR="00A44B0C" w:rsidRPr="00E1322B" w:rsidRDefault="00E1322B" w:rsidP="00E1322B">
      <w:pPr>
        <w:spacing w:before="100" w:beforeAutospacing="1" w:after="100" w:afterAutospacing="1" w:line="240" w:lineRule="auto"/>
        <w:jc w:val="left"/>
        <w:rPr>
          <w:rFonts w:ascii="Times New Roman" w:eastAsia="Times New Roman" w:hAnsi="Times New Roman" w:cs="Times New Roman"/>
          <w:sz w:val="24"/>
          <w:szCs w:val="24"/>
          <w:lang w:eastAsia="en-NZ"/>
        </w:rPr>
      </w:pPr>
      <w:r w:rsidRPr="00E1322B">
        <w:rPr>
          <w:rFonts w:ascii="Times New Roman" w:eastAsia="Times New Roman" w:hAnsi="Times New Roman" w:cs="Times New Roman"/>
          <w:noProof/>
          <w:sz w:val="24"/>
          <w:szCs w:val="24"/>
          <w:lang w:eastAsia="en-NZ"/>
        </w:rPr>
        <w:drawing>
          <wp:inline distT="0" distB="0" distL="0" distR="0" wp14:anchorId="2DA1DEC8" wp14:editId="46AB6046">
            <wp:extent cx="5746750" cy="3027045"/>
            <wp:effectExtent l="0" t="0" r="6350" b="1905"/>
            <wp:docPr id="928737986" name="Picture 22" descr="A map of the world showing the locations of completed in vivo studies on micropla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737986" name="Picture 22" descr="A map of the world showing the locations of completed in vivo studies on microplastics"/>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46750" cy="3027045"/>
                    </a:xfrm>
                    <a:prstGeom prst="rect">
                      <a:avLst/>
                    </a:prstGeom>
                    <a:noFill/>
                    <a:ln>
                      <a:noFill/>
                    </a:ln>
                  </pic:spPr>
                </pic:pic>
              </a:graphicData>
            </a:graphic>
          </wp:inline>
        </w:drawing>
      </w:r>
    </w:p>
    <w:p w14:paraId="6A85715F" w14:textId="41901A32" w:rsidR="00CD091C" w:rsidRDefault="00CD091C" w:rsidP="00CD091C">
      <w:pPr>
        <w:pStyle w:val="Heading2"/>
        <w:rPr>
          <w:lang w:val="en-US"/>
        </w:rPr>
      </w:pPr>
      <w:bookmarkStart w:id="158" w:name="_Toc200385385"/>
      <w:bookmarkStart w:id="159" w:name="_Toc201745124"/>
      <w:bookmarkStart w:id="160" w:name="_Toc201746171"/>
      <w:bookmarkStart w:id="161" w:name="_Toc206412376"/>
      <w:bookmarkStart w:id="162" w:name="_Toc210833615"/>
      <w:r>
        <w:rPr>
          <w:lang w:val="en-US"/>
        </w:rPr>
        <w:lastRenderedPageBreak/>
        <w:t xml:space="preserve">Location of upcoming </w:t>
      </w:r>
      <w:r>
        <w:rPr>
          <w:i/>
          <w:iCs/>
          <w:lang w:val="en-US"/>
        </w:rPr>
        <w:t>in vivo</w:t>
      </w:r>
      <w:r>
        <w:rPr>
          <w:lang w:val="en-US"/>
        </w:rPr>
        <w:t xml:space="preserve"> studies</w:t>
      </w:r>
      <w:bookmarkEnd w:id="158"/>
      <w:bookmarkEnd w:id="159"/>
      <w:bookmarkEnd w:id="160"/>
      <w:bookmarkEnd w:id="161"/>
      <w:bookmarkEnd w:id="162"/>
      <w:r>
        <w:rPr>
          <w:lang w:val="en-US"/>
        </w:rPr>
        <w:t xml:space="preserve"> </w:t>
      </w:r>
    </w:p>
    <w:p w14:paraId="4464EBFA" w14:textId="7380D2A1" w:rsidR="00857226" w:rsidRPr="00857226" w:rsidRDefault="00857226" w:rsidP="00857226">
      <w:pPr>
        <w:spacing w:before="100" w:beforeAutospacing="1" w:after="100" w:afterAutospacing="1" w:line="240" w:lineRule="auto"/>
        <w:jc w:val="left"/>
        <w:rPr>
          <w:rFonts w:ascii="Times New Roman" w:eastAsia="Times New Roman" w:hAnsi="Times New Roman" w:cs="Times New Roman"/>
          <w:sz w:val="24"/>
          <w:szCs w:val="24"/>
          <w:lang w:eastAsia="en-NZ"/>
        </w:rPr>
      </w:pPr>
      <w:r w:rsidRPr="00857226">
        <w:rPr>
          <w:rFonts w:ascii="Times New Roman" w:eastAsia="Times New Roman" w:hAnsi="Times New Roman" w:cs="Times New Roman"/>
          <w:noProof/>
          <w:sz w:val="24"/>
          <w:szCs w:val="24"/>
          <w:lang w:eastAsia="en-NZ"/>
        </w:rPr>
        <w:drawing>
          <wp:inline distT="0" distB="0" distL="0" distR="0" wp14:anchorId="02F9CE1D" wp14:editId="78814949">
            <wp:extent cx="5746750" cy="3027045"/>
            <wp:effectExtent l="0" t="0" r="6350" b="1905"/>
            <wp:docPr id="702592183" name="Picture 20" descr="A map of the world showing the locations of upcoming in vivo studies on micropla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592183" name="Picture 20" descr="A map of the world showing the locations of upcoming in vivo studies on microplastics"/>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746750" cy="3027045"/>
                    </a:xfrm>
                    <a:prstGeom prst="rect">
                      <a:avLst/>
                    </a:prstGeom>
                    <a:noFill/>
                    <a:ln>
                      <a:noFill/>
                    </a:ln>
                  </pic:spPr>
                </pic:pic>
              </a:graphicData>
            </a:graphic>
          </wp:inline>
        </w:drawing>
      </w:r>
    </w:p>
    <w:p w14:paraId="1F15C1F8" w14:textId="5EDE0850" w:rsidR="00F84C95" w:rsidRPr="00F84C95" w:rsidRDefault="00F84C95" w:rsidP="00F84C95">
      <w:pPr>
        <w:spacing w:before="100" w:beforeAutospacing="1" w:after="100" w:afterAutospacing="1" w:line="240" w:lineRule="auto"/>
        <w:jc w:val="left"/>
        <w:rPr>
          <w:rFonts w:ascii="Times New Roman" w:eastAsia="Times New Roman" w:hAnsi="Times New Roman" w:cs="Times New Roman"/>
          <w:sz w:val="24"/>
          <w:szCs w:val="24"/>
          <w:lang w:eastAsia="en-NZ"/>
        </w:rPr>
      </w:pPr>
    </w:p>
    <w:p w14:paraId="27CC7A88" w14:textId="0B83F8D8" w:rsidR="006D15B6" w:rsidRDefault="006D15B6">
      <w:pPr>
        <w:spacing w:before="0"/>
        <w:jc w:val="left"/>
        <w:rPr>
          <w:lang w:val="en-US"/>
        </w:rPr>
      </w:pPr>
      <w:r>
        <w:rPr>
          <w:lang w:val="en-US"/>
        </w:rPr>
        <w:br w:type="page"/>
      </w:r>
    </w:p>
    <w:p w14:paraId="23FA7C4C" w14:textId="29282053" w:rsidR="006D15B6" w:rsidRDefault="006D15B6" w:rsidP="006D15B6">
      <w:pPr>
        <w:pStyle w:val="Heading1NoPageBreak"/>
        <w:rPr>
          <w:lang w:val="en-US"/>
        </w:rPr>
      </w:pPr>
      <w:bookmarkStart w:id="163" w:name="_Toc210833616"/>
      <w:r>
        <w:rPr>
          <w:lang w:val="en-US"/>
        </w:rPr>
        <w:lastRenderedPageBreak/>
        <w:t xml:space="preserve">Appendix G: </w:t>
      </w:r>
      <w:r w:rsidR="00757AF9">
        <w:rPr>
          <w:lang w:val="en-US"/>
        </w:rPr>
        <w:t>Other policy options</w:t>
      </w:r>
      <w:bookmarkEnd w:id="163"/>
    </w:p>
    <w:p w14:paraId="0E8C05C4" w14:textId="6B525D02" w:rsidR="002865EF" w:rsidRDefault="00092435" w:rsidP="002865EF">
      <w:r>
        <w:rPr>
          <w:lang w:val="en-US"/>
        </w:rPr>
        <w:t>Appendix G sets out additional policy options considered</w:t>
      </w:r>
      <w:r w:rsidR="003B0297">
        <w:rPr>
          <w:lang w:val="en-US"/>
        </w:rPr>
        <w:t xml:space="preserve">; however, these </w:t>
      </w:r>
      <w:r w:rsidR="007F6D7F">
        <w:rPr>
          <w:lang w:val="en-US"/>
        </w:rPr>
        <w:t xml:space="preserve">options </w:t>
      </w:r>
      <w:r w:rsidR="003B0297">
        <w:rPr>
          <w:lang w:val="en-US"/>
        </w:rPr>
        <w:t xml:space="preserve">either fall outside of the </w:t>
      </w:r>
      <w:r w:rsidR="00D11961">
        <w:rPr>
          <w:lang w:val="en-US"/>
        </w:rPr>
        <w:t>CDC</w:t>
      </w:r>
      <w:r w:rsidR="003B0297">
        <w:rPr>
          <w:lang w:val="en-US"/>
        </w:rPr>
        <w:t>’s remit or are not feasible at this time.</w:t>
      </w:r>
      <w:r w:rsidR="002865EF" w:rsidRPr="002865EF">
        <w:t xml:space="preserve"> </w:t>
      </w:r>
      <w:r w:rsidR="002865EF">
        <w:t>Potential policy options are built over five pillars:</w:t>
      </w:r>
    </w:p>
    <w:p w14:paraId="2CC5D944" w14:textId="3AA3ADBD" w:rsidR="002865EF" w:rsidRDefault="00EB3E3F" w:rsidP="002865EF">
      <w:r w:rsidRPr="00EB3E3F">
        <w:rPr>
          <w:noProof/>
        </w:rPr>
        <w:drawing>
          <wp:inline distT="0" distB="0" distL="0" distR="0" wp14:anchorId="344CEBE0" wp14:editId="6F53D6EB">
            <wp:extent cx="5843547" cy="1111348"/>
            <wp:effectExtent l="0" t="0" r="5080" b="0"/>
            <wp:docPr id="385272086" name="Picture 1" descr="Summary of the pilalrs of activities: regulatory, research, coordination, strategu, non-regulatory activ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272086" name="Picture 1" descr="Summary of the pilalrs of activities: regulatory, research, coordination, strategu, non-regulatory activities "/>
                    <pic:cNvPicPr/>
                  </pic:nvPicPr>
                  <pic:blipFill>
                    <a:blip r:embed="rId138"/>
                    <a:stretch>
                      <a:fillRect/>
                    </a:stretch>
                  </pic:blipFill>
                  <pic:spPr>
                    <a:xfrm>
                      <a:off x="0" y="0"/>
                      <a:ext cx="5856930" cy="1113893"/>
                    </a:xfrm>
                    <a:prstGeom prst="rect">
                      <a:avLst/>
                    </a:prstGeom>
                  </pic:spPr>
                </pic:pic>
              </a:graphicData>
            </a:graphic>
          </wp:inline>
        </w:drawing>
      </w:r>
    </w:p>
    <w:p w14:paraId="509E13DA" w14:textId="1B613A20" w:rsidR="006D15B6" w:rsidRPr="00C75CE4" w:rsidRDefault="006D15B6" w:rsidP="006D15B6">
      <w:pPr>
        <w:pStyle w:val="Heading2NotNumbered"/>
        <w:ind w:left="851" w:hanging="851"/>
      </w:pPr>
      <w:bookmarkStart w:id="164" w:name="_Toc210833617"/>
      <w:r>
        <w:t>Options that primarily fall in another agency’s remit</w:t>
      </w:r>
      <w:bookmarkEnd w:id="164"/>
    </w:p>
    <w:p w14:paraId="5B6C7806" w14:textId="51C71122" w:rsidR="006D15B6" w:rsidRDefault="006D15B6" w:rsidP="006D15B6">
      <w:r>
        <w:t xml:space="preserve">There are options that are important elements in responding to concerns about microplastic exposure and human health, but which require additional knowledge (including evidence of health impacts) before implementation can be successful, or which fall under the mandates of other federal or state/territory agencies. While the </w:t>
      </w:r>
      <w:r w:rsidR="00892899">
        <w:t>CDC</w:t>
      </w:r>
      <w:r>
        <w:t xml:space="preserve"> may not have direct responsibility for all these actions, it can play a role in supporting and encouraging other agencies to consider these actions should new evidence about adverse health impacts of microplastics become available. The options are:</w:t>
      </w:r>
    </w:p>
    <w:p w14:paraId="6B45523F" w14:textId="6DCA2C60" w:rsidR="006D15B6" w:rsidRDefault="00122409" w:rsidP="006D15B6">
      <w:r>
        <w:rPr>
          <w:noProof/>
        </w:rPr>
        <w:drawing>
          <wp:inline distT="0" distB="0" distL="0" distR="0" wp14:anchorId="04E4742E" wp14:editId="3AD59E3B">
            <wp:extent cx="5395595" cy="1908175"/>
            <wp:effectExtent l="0" t="0" r="0" b="0"/>
            <wp:docPr id="1222771705" name="Picture 47" descr="An image showing the range of activities that could be completed by agencies other tahn the Department of Health, Disability, and Ag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771705" name="Picture 47" descr="An image showing the range of activities that could be completed by agencies other tahn the Department of Health, Disability, and Agei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395595" cy="1908175"/>
                    </a:xfrm>
                    <a:prstGeom prst="rect">
                      <a:avLst/>
                    </a:prstGeom>
                    <a:noFill/>
                  </pic:spPr>
                </pic:pic>
              </a:graphicData>
            </a:graphic>
          </wp:inline>
        </w:drawing>
      </w:r>
    </w:p>
    <w:p w14:paraId="5D713372" w14:textId="2E1DB41D" w:rsidR="006D15B6" w:rsidRPr="00C75CE4" w:rsidRDefault="006D15B6" w:rsidP="006D15B6">
      <w:pPr>
        <w:pStyle w:val="Heading3NotNumbered"/>
        <w:tabs>
          <w:tab w:val="left" w:pos="851"/>
        </w:tabs>
      </w:pPr>
      <w:r w:rsidRPr="00C75CE4">
        <w:t>Consider expanding product-based restrictions</w:t>
      </w:r>
    </w:p>
    <w:p w14:paraId="5ACF804B" w14:textId="77777777" w:rsidR="006D15B6" w:rsidRPr="00C75CE4" w:rsidRDefault="006D15B6" w:rsidP="006D15B6">
      <w:r w:rsidRPr="00C75CE4">
        <w:t>The E</w:t>
      </w:r>
      <w:r>
        <w:t xml:space="preserve">uropean </w:t>
      </w:r>
      <w:r w:rsidRPr="00C75CE4">
        <w:t>U</w:t>
      </w:r>
      <w:r>
        <w:t>nion</w:t>
      </w:r>
      <w:r w:rsidRPr="00C75CE4">
        <w:t xml:space="preserve">'s Commission Regulation (EU) 2023/2055 takes a broader approach to tackling </w:t>
      </w:r>
      <w:r>
        <w:t>microplastics</w:t>
      </w:r>
      <w:r w:rsidRPr="00C75CE4">
        <w:t xml:space="preserve"> than Australia currently does. While Australia focuses mainly on rinse-off personal care products like face scrubs and toothpaste, the E</w:t>
      </w:r>
      <w:r>
        <w:t xml:space="preserve">uropean </w:t>
      </w:r>
      <w:r w:rsidRPr="00C75CE4">
        <w:t>U</w:t>
      </w:r>
      <w:r>
        <w:t>nion</w:t>
      </w:r>
      <w:r w:rsidRPr="00C75CE4">
        <w:t>'s new regulation covers a wide range of products including cosmetics, cleaning products, fertilizers, glitter, medical devices, and even artificial sports surfaces. This comprehensive approach suggests significant opportunities for Australia to expand its regulatory scope while learning from international implementation experiences.</w:t>
      </w:r>
    </w:p>
    <w:p w14:paraId="65799BF4" w14:textId="77777777" w:rsidR="006D15B6" w:rsidRDefault="006D15B6" w:rsidP="006D15B6">
      <w:r>
        <w:t xml:space="preserve">Implementing similar restrictions in Australia would require careful assessment of feasibility and coordination with relevant regulatory agencies including DCCEEW, the consumer watchdog (ACCC), medicines regulator (TGA), and pesticides authority and regulator of </w:t>
      </w:r>
      <w:r>
        <w:lastRenderedPageBreak/>
        <w:t>agricultural chemical products (APVMA) to determine appropriate oversight mechanisms for different product types. Any extended approach would need to consider where exemptions might be necessary, particularly for essential uses like medical equipment and scientific research while ensuring these exemptions are time-limited and regularly reviewed. A staged implementation approach would allow industry time to adapt while maintaining regulatory momentum toward comprehensive coverage.</w:t>
      </w:r>
    </w:p>
    <w:p w14:paraId="0560D043" w14:textId="774FE19B" w:rsidR="006D15B6" w:rsidRPr="00802CAF" w:rsidRDefault="006D15B6" w:rsidP="006D15B6">
      <w:r w:rsidRPr="007E7E70">
        <w:t>Several European Union Member States have already implemented bans</w:t>
      </w:r>
      <w:r>
        <w:t xml:space="preserve"> on oxo-degradable plastics</w:t>
      </w:r>
      <w:r w:rsidRPr="007E7E70">
        <w:t xml:space="preserve">, and Canada has included them within its broader plastic pollution controls. Introducing similar restrictions in Australia would address the deliberate design </w:t>
      </w:r>
      <w:r>
        <w:t xml:space="preserve">features </w:t>
      </w:r>
      <w:r w:rsidRPr="007E7E70">
        <w:t>of products that contribute directly to microplastic contamination.</w:t>
      </w:r>
      <w:r w:rsidR="00174CC3">
        <w:rPr>
          <w:lang w:val="en-AU"/>
        </w:rPr>
        <w:t xml:space="preserve"> </w:t>
      </w:r>
      <w:r w:rsidR="00174CC3" w:rsidRPr="00851501">
        <w:rPr>
          <w:lang w:val="en-AU"/>
        </w:rPr>
        <w:t xml:space="preserve">As part of the reform of packaging regulations, the </w:t>
      </w:r>
      <w:r w:rsidR="00943939">
        <w:rPr>
          <w:lang w:val="en-AU"/>
        </w:rPr>
        <w:t>DCCEEW</w:t>
      </w:r>
      <w:r w:rsidR="00943939" w:rsidRPr="00851501">
        <w:rPr>
          <w:lang w:val="en-AU"/>
        </w:rPr>
        <w:t xml:space="preserve"> </w:t>
      </w:r>
      <w:r w:rsidR="00174CC3" w:rsidRPr="00851501">
        <w:rPr>
          <w:lang w:val="en-AU"/>
        </w:rPr>
        <w:t>is considering methods of reducing, restricting, and phasing out problematic packaging additives and materials, including oxo-degradable additives</w:t>
      </w:r>
      <w:r w:rsidRPr="00851501">
        <w:rPr>
          <w:lang w:val="en-AU"/>
        </w:rPr>
        <w:t>.</w:t>
      </w:r>
    </w:p>
    <w:p w14:paraId="6E224E0A" w14:textId="77777777" w:rsidR="006D15B6" w:rsidRPr="00C75CE4" w:rsidRDefault="006D15B6" w:rsidP="006D15B6">
      <w:r>
        <w:t>Australia</w:t>
      </w:r>
      <w:r w:rsidRPr="005D1EB8">
        <w:t xml:space="preserve"> could </w:t>
      </w:r>
      <w:r>
        <w:t xml:space="preserve">also consider expanding product-based restrictions to address </w:t>
      </w:r>
      <w:r w:rsidRPr="005D1EB8">
        <w:t>microfibre pollution from textiles. Options include requiring all new washing machines to be fitted with filters to capture microfibres before they enter wastewater systems and introducing labelling requirements for clothing and/or washing machines to inform consumers about fibre shedding. Such measures would help reduce a major pathway of microplastic release while also raising consumer awareness and encouraging better laundering practices.</w:t>
      </w:r>
    </w:p>
    <w:p w14:paraId="3518BC36" w14:textId="417C38F5" w:rsidR="006D15B6" w:rsidRPr="00C75CE4" w:rsidRDefault="006D15B6" w:rsidP="006D15B6">
      <w:pPr>
        <w:pStyle w:val="Heading3NotNumbered"/>
        <w:ind w:left="851" w:hanging="851"/>
      </w:pPr>
      <w:r w:rsidRPr="00C75CE4">
        <w:t xml:space="preserve">Consider ongoing monitoring </w:t>
      </w:r>
    </w:p>
    <w:p w14:paraId="10F930B9" w14:textId="77777777" w:rsidR="006D15B6" w:rsidRPr="00C75CE4" w:rsidRDefault="006D15B6" w:rsidP="006D15B6">
      <w:r w:rsidRPr="00C75CE4">
        <w:t>Some jurisdictions have developed robust systems to monitor regulatory framework</w:t>
      </w:r>
      <w:r>
        <w:t>s</w:t>
      </w:r>
      <w:r w:rsidRPr="00C75CE4">
        <w:t xml:space="preserve"> governing microplastics, which gives Australia a chance to create world-leading approaches of its own. Comprehensive monitoring systems are essential to ensure regulations are effective and for adjusting policies as we learn more about microplastics.</w:t>
      </w:r>
    </w:p>
    <w:p w14:paraId="42CED929" w14:textId="77777777" w:rsidR="006D15B6" w:rsidRPr="00C75CE4" w:rsidRDefault="006D15B6" w:rsidP="006D15B6">
      <w:r w:rsidRPr="00C75CE4">
        <w:t xml:space="preserve">The </w:t>
      </w:r>
      <w:r>
        <w:t xml:space="preserve">further </w:t>
      </w:r>
      <w:r w:rsidRPr="00C75CE4">
        <w:t xml:space="preserve">development of such systems would mean creating standardised methods for testing microplastics in the environment and </w:t>
      </w:r>
      <w:r>
        <w:t>intentionally added to</w:t>
      </w:r>
      <w:r w:rsidRPr="00C75CE4">
        <w:t xml:space="preserve"> consumer products, supported by clear rules about what happens when companies do not comply, including meaningful penalties that deter rule-breaking. Companies could be required to report on their progress in reducing microplastics, which would help track improvements and spot new problems as they emerge. Regular reviews of how well the regulations are working would be essential. This would allow the system to adapt as scientists discover more about how microplastics affect our health and environment. This kind of approach ensures that the rules achieve what they are meant to do while staying flexible enough to respond to evolving understanding of microplastic risks.</w:t>
      </w:r>
    </w:p>
    <w:p w14:paraId="41A18960" w14:textId="6787FBDF" w:rsidR="006D15B6" w:rsidRPr="00456551" w:rsidRDefault="00BA576F" w:rsidP="006D15B6">
      <w:pPr>
        <w:pStyle w:val="Heading3NotNumbered"/>
        <w:tabs>
          <w:tab w:val="left" w:pos="851"/>
        </w:tabs>
      </w:pPr>
      <w:r>
        <w:t>Consider</w:t>
      </w:r>
      <w:r w:rsidR="006D15B6" w:rsidRPr="00456551">
        <w:t xml:space="preserve"> federal-state coherency</w:t>
      </w:r>
    </w:p>
    <w:p w14:paraId="009273C9" w14:textId="6BCB516C" w:rsidR="006D15B6" w:rsidRPr="00646C7E" w:rsidRDefault="006D15B6" w:rsidP="006D15B6">
      <w:r w:rsidRPr="00456551">
        <w:t xml:space="preserve">Looking at how different states and territories handle microplastics indicates that there is a </w:t>
      </w:r>
      <w:r w:rsidR="00987E8E" w:rsidRPr="00456551">
        <w:t>range</w:t>
      </w:r>
      <w:r w:rsidRPr="00456551">
        <w:t xml:space="preserve"> of approaches</w:t>
      </w:r>
      <w:r w:rsidR="00987E8E" w:rsidRPr="00456551">
        <w:t xml:space="preserve"> to managing microplastics</w:t>
      </w:r>
      <w:r w:rsidRPr="00456551">
        <w:t xml:space="preserve"> across Australia. </w:t>
      </w:r>
      <w:r w:rsidR="00987E8E" w:rsidRPr="00456551">
        <w:t xml:space="preserve">It is not clear from this gap analysis whether there are specific gaps that exist and which could be strengthened by inter-agency coherency. </w:t>
      </w:r>
      <w:r w:rsidR="00800432" w:rsidRPr="00456551">
        <w:t>The evaluation of the effectiveness of current regulatory approaches could further explore this.</w:t>
      </w:r>
      <w:r w:rsidR="00800432">
        <w:t xml:space="preserve"> </w:t>
      </w:r>
      <w:r w:rsidR="00BA576F">
        <w:t>It could consider c</w:t>
      </w:r>
      <w:r>
        <w:t xml:space="preserve">oherence </w:t>
      </w:r>
      <w:r w:rsidRPr="00646C7E">
        <w:t xml:space="preserve">between federal, state and territory governments </w:t>
      </w:r>
      <w:r w:rsidR="00BA576F">
        <w:t xml:space="preserve">to </w:t>
      </w:r>
      <w:r w:rsidRPr="00646C7E">
        <w:t>help avoid situations where efforts overlap or important areas get missed entirely</w:t>
      </w:r>
      <w:r>
        <w:t xml:space="preserve"> in a region</w:t>
      </w:r>
      <w:r w:rsidRPr="00646C7E">
        <w:t xml:space="preserve">. Having formal systems for sharing information between jurisdictions </w:t>
      </w:r>
      <w:r w:rsidR="00BA576F">
        <w:t xml:space="preserve">(if </w:t>
      </w:r>
      <w:r w:rsidR="00BA576F">
        <w:lastRenderedPageBreak/>
        <w:t>needed) c</w:t>
      </w:r>
      <w:r w:rsidRPr="00646C7E">
        <w:t>ould help everyone make policy decisions based on solid evidence.</w:t>
      </w:r>
      <w:r w:rsidR="00227E8D">
        <w:t xml:space="preserve"> </w:t>
      </w:r>
      <w:r w:rsidRPr="00646C7E">
        <w:t>Cost-sharing arrangements could be valuable for monitoring and research activities. Rather than each state and territory trying to fund comprehensive studies on their own, pooling resources could deliver better quality research with broader coverage while keeping costs manageable for individual governments. This kind of collaborative approach could strengthen Australia's overall response to microplastics while making the most efficient use of public resources</w:t>
      </w:r>
      <w:r w:rsidR="00BA576F">
        <w:t>, if required</w:t>
      </w:r>
      <w:r w:rsidRPr="00646C7E">
        <w:t>.</w:t>
      </w:r>
    </w:p>
    <w:p w14:paraId="0D709467" w14:textId="2994DAAA" w:rsidR="006D15B6" w:rsidRPr="00646C7E" w:rsidRDefault="006D15B6" w:rsidP="006777A0">
      <w:pPr>
        <w:pStyle w:val="Heading3NotNumbered"/>
      </w:pPr>
      <w:r w:rsidRPr="00646C7E">
        <w:t>Consider contribution to efforts to improve analytical</w:t>
      </w:r>
      <w:r w:rsidR="006777A0">
        <w:t xml:space="preserve"> t</w:t>
      </w:r>
      <w:r w:rsidRPr="00646C7E">
        <w:t>echniques</w:t>
      </w:r>
    </w:p>
    <w:p w14:paraId="32F9F79B" w14:textId="6A8F0F9F" w:rsidR="006D15B6" w:rsidRPr="00C75CE4" w:rsidRDefault="006D15B6" w:rsidP="006D15B6">
      <w:r w:rsidRPr="00646C7E">
        <w:t>The lack of clear health evidence can cause a lack of urgency to fund activities</w:t>
      </w:r>
      <w:r w:rsidR="00342513">
        <w:t>. E</w:t>
      </w:r>
      <w:r w:rsidRPr="00646C7E">
        <w:t>vidence is needed that exposure</w:t>
      </w:r>
      <w:r w:rsidRPr="00FB6034">
        <w:t xml:space="preserve"> is a problem for health in order to justify </w:t>
      </w:r>
      <w:r>
        <w:t xml:space="preserve">building </w:t>
      </w:r>
      <w:r w:rsidRPr="00FB6034">
        <w:t xml:space="preserve">work </w:t>
      </w:r>
      <w:r>
        <w:t xml:space="preserve">programs including </w:t>
      </w:r>
      <w:r w:rsidRPr="00FB6034">
        <w:t>to establish consistent methods for monitoring in human exposure. Until agreement about</w:t>
      </w:r>
      <w:r w:rsidR="004C02FA">
        <w:t xml:space="preserve"> what a microplastic is</w:t>
      </w:r>
      <w:r w:rsidR="00F069D6">
        <w:t>. Low contamination laboratory facilities,</w:t>
      </w:r>
      <w:r w:rsidR="004C02FA">
        <w:t xml:space="preserve"> and</w:t>
      </w:r>
      <w:r w:rsidRPr="00C75CE4">
        <w:t xml:space="preserve"> standardisation of analytical methods can be reached, it will likely remain </w:t>
      </w:r>
      <w:r>
        <w:t>challenging</w:t>
      </w:r>
      <w:r w:rsidRPr="00C75CE4">
        <w:t xml:space="preserve"> to provide clear guidance </w:t>
      </w:r>
      <w:r w:rsidRPr="00FB6034">
        <w:t xml:space="preserve">on </w:t>
      </w:r>
      <w:r w:rsidRPr="00C75CE4">
        <w:t xml:space="preserve">interpreting the available research about microplastics and their relationship to human health. Several government agencies </w:t>
      </w:r>
      <w:r>
        <w:t xml:space="preserve">already </w:t>
      </w:r>
      <w:r w:rsidRPr="00C75CE4">
        <w:t xml:space="preserve">participate in global efforts to improve techniques to </w:t>
      </w:r>
      <w:r>
        <w:t>isolate</w:t>
      </w:r>
      <w:r w:rsidRPr="00C75CE4">
        <w:t xml:space="preserve"> and </w:t>
      </w:r>
      <w:r>
        <w:t>analyse</w:t>
      </w:r>
      <w:r w:rsidRPr="00C75CE4">
        <w:t xml:space="preserve"> microplastics in </w:t>
      </w:r>
      <w:r>
        <w:t>human sample matrices</w:t>
      </w:r>
      <w:r w:rsidRPr="00C75CE4">
        <w:t xml:space="preserve">. </w:t>
      </w:r>
      <w:r>
        <w:t xml:space="preserve">Further </w:t>
      </w:r>
      <w:r w:rsidRPr="00C75CE4">
        <w:t>prioritis</w:t>
      </w:r>
      <w:r>
        <w:t>ing</w:t>
      </w:r>
      <w:r w:rsidRPr="00C75CE4">
        <w:t xml:space="preserve"> </w:t>
      </w:r>
      <w:r>
        <w:t xml:space="preserve">partnerships to </w:t>
      </w:r>
      <w:r w:rsidRPr="00C75CE4">
        <w:t>develop agreed standard</w:t>
      </w:r>
      <w:r>
        <w:t>s</w:t>
      </w:r>
      <w:r w:rsidRPr="00C75CE4">
        <w:t xml:space="preserve"> for </w:t>
      </w:r>
      <w:r>
        <w:t>isolating, analysing</w:t>
      </w:r>
      <w:r w:rsidRPr="00C75CE4">
        <w:t>, and reporting on microplastic particles</w:t>
      </w:r>
      <w:r>
        <w:t xml:space="preserve"> in relation to human sample matrices could be useful and fall into the National Measurement Institute of Australia’s remit. Other agencies’ efforts are </w:t>
      </w:r>
      <w:r w:rsidRPr="00C75CE4">
        <w:t xml:space="preserve">still </w:t>
      </w:r>
      <w:r>
        <w:t xml:space="preserve">at </w:t>
      </w:r>
      <w:r w:rsidRPr="00C75CE4">
        <w:t xml:space="preserve">early stages given the lack of certainty on </w:t>
      </w:r>
      <w:r>
        <w:t xml:space="preserve">nomenclature, and </w:t>
      </w:r>
      <w:r w:rsidRPr="00C75CE4">
        <w:t>whether currently used techniques are optimal for the purpose</w:t>
      </w:r>
      <w:r>
        <w:t xml:space="preserve">s they are used for or if </w:t>
      </w:r>
      <w:r w:rsidRPr="00C75CE4">
        <w:t xml:space="preserve">standardisation is feasible. More broadly, governments’ role may </w:t>
      </w:r>
      <w:r>
        <w:t xml:space="preserve">also </w:t>
      </w:r>
      <w:r w:rsidRPr="00C75CE4">
        <w:t>be more directly about supporting external researchers such as those based in universities to contribute to the development of these standards rather than widespread direct participation (in line with agency remits).</w:t>
      </w:r>
    </w:p>
    <w:p w14:paraId="3A9CBF87" w14:textId="0E17D521" w:rsidR="006D15B6" w:rsidRPr="00C75CE4" w:rsidRDefault="006D15B6" w:rsidP="006D15B6">
      <w:pPr>
        <w:pStyle w:val="Heading3NotNumbered"/>
        <w:tabs>
          <w:tab w:val="left" w:pos="1134"/>
        </w:tabs>
        <w:ind w:left="851" w:hanging="851"/>
      </w:pPr>
      <w:r w:rsidRPr="00C75CE4">
        <w:t>Improve water treatment and monitoring systems</w:t>
      </w:r>
    </w:p>
    <w:p w14:paraId="2A6C6171" w14:textId="691ADEE6" w:rsidR="006D15B6" w:rsidRDefault="006D15B6" w:rsidP="006D15B6">
      <w:r w:rsidRPr="00F978F5">
        <w:t xml:space="preserve">The amount of microplastics found in Australian tap water and other drinking water sources </w:t>
      </w:r>
      <w:r>
        <w:t>is</w:t>
      </w:r>
      <w:r w:rsidRPr="00F978F5">
        <w:t xml:space="preserve"> not known. Australia does not currently </w:t>
      </w:r>
      <w:r>
        <w:t xml:space="preserve">have </w:t>
      </w:r>
      <w:r w:rsidRPr="00F978F5">
        <w:t>specific quantitative thresholds for microplastics in drinking water. The NHMRC review</w:t>
      </w:r>
      <w:r>
        <w:t>s</w:t>
      </w:r>
      <w:r w:rsidRPr="00F978F5">
        <w:t xml:space="preserve"> emerging contaminants </w:t>
      </w:r>
      <w:r>
        <w:t xml:space="preserve">through a </w:t>
      </w:r>
      <w:r w:rsidRPr="00F978F5">
        <w:t xml:space="preserve">rolling review of the </w:t>
      </w:r>
      <w:r>
        <w:t>Australian Drinking Water G</w:t>
      </w:r>
      <w:r w:rsidRPr="00F978F5">
        <w:t>uidelines</w:t>
      </w:r>
      <w:r>
        <w:t xml:space="preserve">. </w:t>
      </w:r>
      <w:r w:rsidR="0054030F">
        <w:t>While m</w:t>
      </w:r>
      <w:r>
        <w:t>icroplastics are not currently included in the Guidelines</w:t>
      </w:r>
      <w:r w:rsidR="0054030F">
        <w:t>,</w:t>
      </w:r>
      <w:r>
        <w:t xml:space="preserve"> they may be considered in future updates as understanding of the health impacts evolves</w:t>
      </w:r>
      <w:r w:rsidRPr="00F978F5">
        <w:t>.</w:t>
      </w:r>
      <w:r>
        <w:t xml:space="preserve"> </w:t>
      </w:r>
    </w:p>
    <w:p w14:paraId="1AE30179" w14:textId="77777777" w:rsidR="006D15B6" w:rsidRDefault="006D15B6" w:rsidP="006D15B6">
      <w:r>
        <w:t xml:space="preserve">Work by the International Standards Organization (see below) will assist in selection of the most appropriate techniques. </w:t>
      </w:r>
      <w:r w:rsidRPr="00094E5A">
        <w:rPr>
          <w:lang w:val="en-AU"/>
        </w:rPr>
        <w:t xml:space="preserve">A choice of technique or combination of techniques to monitor microplastics in Australian drinking water would have to be based on what is known or able to be determined about the polymer types and particle sizes in that drinking water, and on what is feasible in terms of resources. </w:t>
      </w:r>
      <w:r w:rsidRPr="00094E5A">
        <w:t>Implementation would involve collaboration with water utilities to assess and upgrade filtration technologies for improved</w:t>
      </w:r>
      <w:r w:rsidRPr="00641841">
        <w:t xml:space="preserve"> microplastic removal, incorporating proven approaches such as reverse osmosis and membrane bioreactor technologies. Regular reporting requirements for water quality agencies would ensure ongoing assessment and improvement while providing data to support broader policy development.</w:t>
      </w:r>
    </w:p>
    <w:tbl>
      <w:tblPr>
        <w:tblStyle w:val="ACTableOption1Default"/>
        <w:tblW w:w="0" w:type="auto"/>
        <w:tblLook w:val="04A0" w:firstRow="1" w:lastRow="0" w:firstColumn="1" w:lastColumn="0" w:noHBand="0" w:noVBand="1"/>
      </w:tblPr>
      <w:tblGrid>
        <w:gridCol w:w="9044"/>
      </w:tblGrid>
      <w:tr w:rsidR="006D15B6" w14:paraId="018BFD18" w14:textId="77777777" w:rsidTr="00C227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shd w:val="clear" w:color="auto" w:fill="36424A" w:themeFill="background2"/>
          </w:tcPr>
          <w:p w14:paraId="11BC3522" w14:textId="77777777" w:rsidR="006D15B6" w:rsidRDefault="006D15B6">
            <w:pPr>
              <w:rPr>
                <w:b w:val="0"/>
              </w:rPr>
            </w:pPr>
            <w:r>
              <w:rPr>
                <w:noProof/>
              </w:rPr>
              <w:lastRenderedPageBreak/>
              <w:drawing>
                <wp:inline distT="0" distB="0" distL="0" distR="0" wp14:anchorId="3B159979" wp14:editId="0A24E1AB">
                  <wp:extent cx="334800" cy="334800"/>
                  <wp:effectExtent l="0" t="0" r="8255" b="8255"/>
                  <wp:docPr id="50254062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540620" name="Graphic 1">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40"/>
                              </a:ext>
                            </a:extLst>
                          </a:blip>
                          <a:stretch>
                            <a:fillRect/>
                          </a:stretch>
                        </pic:blipFill>
                        <pic:spPr>
                          <a:xfrm>
                            <a:off x="0" y="0"/>
                            <a:ext cx="334800" cy="334800"/>
                          </a:xfrm>
                          <a:prstGeom prst="rect">
                            <a:avLst/>
                          </a:prstGeom>
                        </pic:spPr>
                      </pic:pic>
                    </a:graphicData>
                  </a:graphic>
                </wp:inline>
              </w:drawing>
            </w:r>
          </w:p>
          <w:p w14:paraId="7C4F1956" w14:textId="77777777" w:rsidR="006D15B6" w:rsidRDefault="006D15B6">
            <w:r>
              <w:rPr>
                <w:lang w:val="en-AU"/>
              </w:rPr>
              <w:t>T</w:t>
            </w:r>
            <w:r w:rsidRPr="00C33F8B">
              <w:rPr>
                <w:lang w:val="en-AU"/>
              </w:rPr>
              <w:t>here are several possible techniques for monitoring microplastics in drinking water.</w:t>
            </w:r>
            <w:r>
              <w:rPr>
                <w:lang w:val="en-AU"/>
              </w:rPr>
              <w:t xml:space="preserve"> Of</w:t>
            </w:r>
            <w:r w:rsidRPr="00094E5A">
              <w:rPr>
                <w:lang w:val="en-AU"/>
              </w:rPr>
              <w:t xml:space="preserve"> the techniques highlighted in the European Commission review, the more commonly used FTIR technique is less able to detect chemical mixtures or smaller particles compared with Raman spectroscopy techniques. Both techniques are resource-intensive. </w:t>
            </w:r>
            <w:r>
              <w:rPr>
                <w:lang w:val="en-AU"/>
              </w:rPr>
              <w:t>Py-</w:t>
            </w:r>
            <w:r w:rsidRPr="00094E5A">
              <w:t>GC/MS techniques are useful for environmental samples though only quantify findings by mass rather than particle size or morphology.</w:t>
            </w:r>
            <w:r>
              <w:t xml:space="preserve"> </w:t>
            </w:r>
            <w:r w:rsidRPr="00C33F8B">
              <w:rPr>
                <w:lang w:val="en-AU"/>
              </w:rPr>
              <w:t xml:space="preserve">The </w:t>
            </w:r>
            <w:r w:rsidRPr="00C33F8B">
              <w:t xml:space="preserve">International Organization for Standardization has published guidance on sampling for microplastics in water (ISO 5667-27: 2025), and principles to be followed in the analysis of microplastics in various environmental matrices (ISO 24187:2023), although this does not include requirements for monitoring. </w:t>
            </w:r>
            <w:r>
              <w:t>S</w:t>
            </w:r>
            <w:r w:rsidRPr="00C33F8B">
              <w:t xml:space="preserve">everal </w:t>
            </w:r>
            <w:r>
              <w:t xml:space="preserve">new </w:t>
            </w:r>
            <w:r w:rsidRPr="00C33F8B">
              <w:t xml:space="preserve">standards </w:t>
            </w:r>
            <w:r>
              <w:t xml:space="preserve">are </w:t>
            </w:r>
            <w:r w:rsidRPr="00C33F8B">
              <w:t xml:space="preserve">under development. These include </w:t>
            </w:r>
            <w:r w:rsidRPr="002775A0">
              <w:rPr>
                <w:i/>
                <w:iCs/>
              </w:rPr>
              <w:t>General and sampling for waters with low content of suspended solids including drinking wate</w:t>
            </w:r>
            <w:r w:rsidRPr="00C33F8B">
              <w:t xml:space="preserve">r (ISO/CD 16094-1), </w:t>
            </w:r>
            <w:r w:rsidRPr="002775A0">
              <w:rPr>
                <w:i/>
                <w:iCs/>
              </w:rPr>
              <w:t>Vibrational spectroscopy methods for waters with low content of suspended solids including drinking water</w:t>
            </w:r>
            <w:r w:rsidRPr="00C33F8B">
              <w:t xml:space="preserve"> (ISO 16094-2)</w:t>
            </w:r>
            <w:r>
              <w:t>,</w:t>
            </w:r>
            <w:r w:rsidRPr="00C33F8B">
              <w:t xml:space="preserve"> and </w:t>
            </w:r>
            <w:r w:rsidRPr="002775A0">
              <w:rPr>
                <w:i/>
                <w:iCs/>
              </w:rPr>
              <w:t>Thermo-analytical methods for waters with low content of suspended solids including drinking water</w:t>
            </w:r>
            <w:r w:rsidRPr="00C33F8B">
              <w:t xml:space="preserve"> (ISO/CD 16094-3). While the publication date for these new standards is not yet known, they will likely form a useful resource for guiding decisions about techniques for monitoring</w:t>
            </w:r>
            <w:r>
              <w:t xml:space="preserve"> microplastics in wastewater and drinking water</w:t>
            </w:r>
            <w:r w:rsidRPr="00C33F8B">
              <w:t xml:space="preserve">. </w:t>
            </w:r>
          </w:p>
        </w:tc>
      </w:tr>
    </w:tbl>
    <w:p w14:paraId="72793724" w14:textId="46E619C9" w:rsidR="006D15B6" w:rsidRPr="00C75CE4" w:rsidRDefault="004B4677" w:rsidP="006D15B6">
      <w:pPr>
        <w:pStyle w:val="Heading3NotNumbered"/>
        <w:spacing w:before="240"/>
        <w:ind w:left="851" w:hanging="851"/>
      </w:pPr>
      <w:r>
        <w:t>Embed</w:t>
      </w:r>
      <w:r w:rsidRPr="00C75CE4">
        <w:t xml:space="preserve"> </w:t>
      </w:r>
      <w:r w:rsidR="006D15B6" w:rsidRPr="00C75CE4">
        <w:t>lifecycle approaches to plastic management</w:t>
      </w:r>
    </w:p>
    <w:p w14:paraId="2F454D7A" w14:textId="335DFC54" w:rsidR="006D15B6" w:rsidRPr="00C75CE4" w:rsidRDefault="006D15B6" w:rsidP="006D15B6">
      <w:r w:rsidRPr="00C75CE4">
        <w:t xml:space="preserve">Canada's approach to packaging reform and the European Union's circular economy initiatives demonstrate the effectiveness of comprehensive lifecycle thinking that addresses both intentional and unintentional microplastic sources throughout the entire product lifecycle. This approach recognises that effective microplastic management requires attention to all stages from design and production through use and disposal. </w:t>
      </w:r>
      <w:r w:rsidR="00142283">
        <w:t>Further embedding l</w:t>
      </w:r>
      <w:r w:rsidRPr="00C75CE4">
        <w:t xml:space="preserve">ifecycle implementation </w:t>
      </w:r>
      <w:r w:rsidR="00142283">
        <w:t>c</w:t>
      </w:r>
      <w:r w:rsidRPr="00C75CE4">
        <w:t xml:space="preserve">ould involve developing sustainable product design standards that explicitly consider microplastic generation throughout product lifecycles, supported by waste reduction strategies that prioritise reuse, repair, and refill models. Circular economy incentives could reward the development and adoption of </w:t>
      </w:r>
      <w:r>
        <w:t>safer plastics or</w:t>
      </w:r>
      <w:r w:rsidRPr="00C75CE4">
        <w:t xml:space="preserve"> alternatives while targeted research and development funding </w:t>
      </w:r>
      <w:r>
        <w:t xml:space="preserve">could </w:t>
      </w:r>
      <w:r w:rsidRPr="00C75CE4">
        <w:t xml:space="preserve">support domestic innovation in plastic alternatives. Ongoing monitoring of recycled plastics safety </w:t>
      </w:r>
      <w:r w:rsidR="00142283">
        <w:t>c</w:t>
      </w:r>
      <w:r w:rsidRPr="00C75CE4">
        <w:t>ould ensure that recycling processes do not inadvertently increase microplastic exposure through degradation or contamination</w:t>
      </w:r>
      <w:r>
        <w:t xml:space="preserve"> introduced during the recovery or reuse phase of product design and development</w:t>
      </w:r>
      <w:r w:rsidRPr="00C75CE4">
        <w:t>.</w:t>
      </w:r>
    </w:p>
    <w:p w14:paraId="10BA07D5" w14:textId="4C9F8DDA" w:rsidR="006D15B6" w:rsidRDefault="006D15B6" w:rsidP="006D15B6">
      <w:pPr>
        <w:pStyle w:val="Heading2NotNumbered"/>
        <w:ind w:left="851" w:hanging="851"/>
      </w:pPr>
      <w:bookmarkStart w:id="165" w:name="_Toc210833618"/>
      <w:r>
        <w:t>Options that are not feasible yet</w:t>
      </w:r>
      <w:bookmarkEnd w:id="165"/>
    </w:p>
    <w:p w14:paraId="3B7F069E" w14:textId="77777777" w:rsidR="00227E8D" w:rsidRDefault="006D15B6" w:rsidP="006D15B6">
      <w:r>
        <w:t xml:space="preserve">This section summarises options that may be important in the future, but which are not currently feasible as they require a significant level of additional knowledge including relating to isolation and analysis, as well as health effects. </w:t>
      </w:r>
    </w:p>
    <w:p w14:paraId="5D29C456" w14:textId="77777777" w:rsidR="00227E8D" w:rsidRDefault="00227E8D">
      <w:pPr>
        <w:spacing w:before="0"/>
        <w:jc w:val="left"/>
      </w:pPr>
      <w:r>
        <w:br w:type="page"/>
      </w:r>
    </w:p>
    <w:p w14:paraId="4BCB26EF" w14:textId="132DBFF5" w:rsidR="006D15B6" w:rsidRDefault="006D15B6" w:rsidP="006D15B6">
      <w:r>
        <w:lastRenderedPageBreak/>
        <w:t xml:space="preserve">The options are: </w:t>
      </w:r>
    </w:p>
    <w:p w14:paraId="4BA16D46" w14:textId="74D3FB81" w:rsidR="006D15B6" w:rsidRDefault="005701FD" w:rsidP="00940AAE">
      <w:pPr>
        <w:jc w:val="center"/>
      </w:pPr>
      <w:r w:rsidRPr="005701FD">
        <w:rPr>
          <w:noProof/>
        </w:rPr>
        <w:drawing>
          <wp:inline distT="0" distB="0" distL="0" distR="0" wp14:anchorId="036475FC" wp14:editId="19F8DC4A">
            <wp:extent cx="5699816" cy="2355924"/>
            <wp:effectExtent l="0" t="0" r="0" b="6350"/>
            <wp:docPr id="1921335235" name="Picture 1" descr="An image showing pillars of activit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335235" name="Picture 1" descr="An image showing pillars of activities&#10;"/>
                    <pic:cNvPicPr/>
                  </pic:nvPicPr>
                  <pic:blipFill>
                    <a:blip r:embed="rId140"/>
                    <a:stretch>
                      <a:fillRect/>
                    </a:stretch>
                  </pic:blipFill>
                  <pic:spPr>
                    <a:xfrm>
                      <a:off x="0" y="0"/>
                      <a:ext cx="5720592" cy="2364511"/>
                    </a:xfrm>
                    <a:prstGeom prst="rect">
                      <a:avLst/>
                    </a:prstGeom>
                  </pic:spPr>
                </pic:pic>
              </a:graphicData>
            </a:graphic>
          </wp:inline>
        </w:drawing>
      </w:r>
    </w:p>
    <w:p w14:paraId="0AE9F717" w14:textId="363B6995" w:rsidR="006D15B6" w:rsidRPr="00C75CE4" w:rsidRDefault="006D15B6" w:rsidP="006D15B6">
      <w:pPr>
        <w:pStyle w:val="Heading3NotNumbered"/>
        <w:tabs>
          <w:tab w:val="left" w:pos="851"/>
        </w:tabs>
      </w:pPr>
      <w:r w:rsidRPr="00C75CE4">
        <w:t>Address unintentional microplastic releases</w:t>
      </w:r>
    </w:p>
    <w:p w14:paraId="4CB8ECF8" w14:textId="77777777" w:rsidR="006D15B6" w:rsidRDefault="006D15B6" w:rsidP="006D15B6">
      <w:r w:rsidRPr="00036C9B">
        <w:t xml:space="preserve">While </w:t>
      </w:r>
      <w:r>
        <w:t xml:space="preserve">there are a range of potential regulatory options that could be considered, unintentional release of microplastics is an area of focus on other jurisdictions, and this analysis therefore focuses on this option. </w:t>
      </w:r>
      <w:r w:rsidRPr="00036C9B">
        <w:t>Australia already participates in Operation Clean Sweep, a voluntary global initiative to prevent plastic pellet losses, the European Union's recent mandatory regulatory framework provides an important model for strengthening these efforts through legally binding requirements. These EU measures target operators handling significant volumes of plastic raw materials and require third-party certification and comprehensive risk management plans. This approach recognises that unintentional releases from industrial activities may represent a substantial source of environmental microplastic contamination</w:t>
      </w:r>
      <w:r>
        <w:t>.</w:t>
      </w:r>
    </w:p>
    <w:p w14:paraId="6D67C819" w14:textId="77777777" w:rsidR="006D15B6" w:rsidRDefault="006D15B6" w:rsidP="006D15B6">
      <w:r w:rsidRPr="00C75CE4">
        <w:t xml:space="preserve">Australia could </w:t>
      </w:r>
      <w:r w:rsidRPr="00F12F6E">
        <w:t>build upon existing voluntary initiatives by first conducting a comprehensive assessment of major industrial sources of unintentional microplastic releases, including manufacturing operations involving plastic raw materials, textile manufacturing operations, and waste management facilities</w:t>
      </w:r>
      <w:r w:rsidRPr="00C75CE4">
        <w:t xml:space="preserve">. Regulatory standards could then require comprehensive risk management plans for high-volume plastic handlers, supported by mandatory reporting and monitoring requirements for industrial microplastic </w:t>
      </w:r>
      <w:r>
        <w:t>contamination</w:t>
      </w:r>
      <w:r w:rsidRPr="00C75CE4">
        <w:t>. The system could include certification and auditing requirements for operators above specified volume thresholds, ensuring ongoing compliance and continuous improvement in release prevention.</w:t>
      </w:r>
      <w:r w:rsidRPr="00E00020">
        <w:t xml:space="preserve"> Implementation would require technical, regulatory, and data foundations including a nationally coordinated inventory of major industrial microplastic sources, agreed measurement and monitoring methods for unintentional releases, and baseline data on emission volumes. Without this groundwork</w:t>
      </w:r>
      <w:r>
        <w:t xml:space="preserve"> (and a strong health or environment reason to justify action)</w:t>
      </w:r>
      <w:r w:rsidRPr="00E00020">
        <w:t>, setting enforceable standards, thresholds, and certification requirements would be difficult.</w:t>
      </w:r>
    </w:p>
    <w:p w14:paraId="4E6346EE" w14:textId="65942E30" w:rsidR="006D15B6" w:rsidRPr="002F4331" w:rsidRDefault="006D15B6" w:rsidP="006D15B6">
      <w:pPr>
        <w:pStyle w:val="Heading3NotNumbered"/>
        <w:ind w:left="851" w:hanging="851"/>
      </w:pPr>
      <w:r w:rsidRPr="002F4331">
        <w:t>Implement a human biomonitoring program</w:t>
      </w:r>
    </w:p>
    <w:p w14:paraId="69ED3CE9" w14:textId="77777777" w:rsidR="00EC3E3F" w:rsidRDefault="006D15B6" w:rsidP="006D15B6">
      <w:pPr>
        <w:spacing w:before="0"/>
      </w:pPr>
      <w:r w:rsidRPr="002F4331">
        <w:t xml:space="preserve">Human biomonitoring programs can provide a direct measurement of an internal dose of a chemical(s), </w:t>
      </w:r>
      <w:r>
        <w:t xml:space="preserve">which is helpful </w:t>
      </w:r>
      <w:r w:rsidRPr="002F4331">
        <w:t xml:space="preserve">when exposure may occur via multiple routes. </w:t>
      </w:r>
    </w:p>
    <w:p w14:paraId="2B0FC975" w14:textId="77777777" w:rsidR="00EC3E3F" w:rsidRDefault="00EC3E3F">
      <w:pPr>
        <w:spacing w:before="0"/>
        <w:jc w:val="left"/>
      </w:pPr>
      <w:r>
        <w:br w:type="page"/>
      </w:r>
    </w:p>
    <w:p w14:paraId="51A4F645" w14:textId="4D46AAB5" w:rsidR="006D15B6" w:rsidRPr="002F4331" w:rsidRDefault="006D15B6" w:rsidP="006D15B6">
      <w:pPr>
        <w:spacing w:before="0"/>
      </w:pPr>
      <w:r>
        <w:lastRenderedPageBreak/>
        <w:t>A</w:t>
      </w:r>
      <w:r w:rsidRPr="002F4331">
        <w:t xml:space="preserve"> human biomonitoring program could be used to (among other things):</w:t>
      </w:r>
    </w:p>
    <w:p w14:paraId="40889ECA" w14:textId="77777777" w:rsidR="006D15B6" w:rsidRPr="002F4331" w:rsidRDefault="006D15B6" w:rsidP="006D15B6">
      <w:pPr>
        <w:pStyle w:val="Bullet2"/>
        <w:ind w:left="851" w:hanging="567"/>
      </w:pPr>
      <w:r>
        <w:rPr>
          <w:rStyle w:val="cf01"/>
          <w:rFonts w:asciiTheme="minorHAnsi" w:hAnsiTheme="minorHAnsi" w:cstheme="minorHAnsi"/>
          <w:sz w:val="22"/>
          <w:szCs w:val="22"/>
        </w:rPr>
        <w:t>A</w:t>
      </w:r>
      <w:r w:rsidRPr="002F4331">
        <w:rPr>
          <w:rStyle w:val="cf01"/>
          <w:rFonts w:asciiTheme="minorHAnsi" w:hAnsiTheme="minorHAnsi" w:cstheme="minorHAnsi"/>
          <w:sz w:val="22"/>
          <w:szCs w:val="22"/>
        </w:rPr>
        <w:t xml:space="preserve">ssess the Australian population’s exposure to microplastics by measuring concentrations in </w:t>
      </w:r>
      <w:r>
        <w:rPr>
          <w:rStyle w:val="cf01"/>
          <w:rFonts w:asciiTheme="minorHAnsi" w:hAnsiTheme="minorHAnsi" w:cstheme="minorHAnsi"/>
          <w:sz w:val="22"/>
          <w:szCs w:val="22"/>
        </w:rPr>
        <w:t>human sample matrices</w:t>
      </w:r>
      <w:r w:rsidRPr="002F4331">
        <w:rPr>
          <w:rStyle w:val="cf01"/>
          <w:rFonts w:asciiTheme="minorHAnsi" w:hAnsiTheme="minorHAnsi" w:cstheme="minorHAnsi"/>
          <w:sz w:val="22"/>
          <w:szCs w:val="22"/>
        </w:rPr>
        <w:t xml:space="preserve"> (where known metabolites exist</w:t>
      </w:r>
      <w:r>
        <w:rPr>
          <w:rStyle w:val="cf01"/>
          <w:rFonts w:asciiTheme="minorHAnsi" w:hAnsiTheme="minorHAnsi" w:cstheme="minorHAnsi"/>
          <w:sz w:val="22"/>
          <w:szCs w:val="22"/>
        </w:rPr>
        <w:t>)</w:t>
      </w:r>
    </w:p>
    <w:p w14:paraId="54409089" w14:textId="77777777" w:rsidR="006D15B6" w:rsidRPr="002F4331" w:rsidRDefault="006D15B6" w:rsidP="006D15B6">
      <w:pPr>
        <w:pStyle w:val="Bullet2"/>
        <w:ind w:left="851" w:hanging="567"/>
      </w:pPr>
      <w:r>
        <w:t>I</w:t>
      </w:r>
      <w:r w:rsidRPr="002F4331">
        <w:t xml:space="preserve">nform future risk assessments </w:t>
      </w:r>
      <w:r>
        <w:t xml:space="preserve">and </w:t>
      </w:r>
      <w:r w:rsidRPr="002F4331">
        <w:t>evidence-based risk reduction measures</w:t>
      </w:r>
    </w:p>
    <w:p w14:paraId="4BF5B9DA" w14:textId="77777777" w:rsidR="006D15B6" w:rsidRPr="002F4331" w:rsidRDefault="006D15B6" w:rsidP="006D15B6">
      <w:pPr>
        <w:pStyle w:val="Bullet2"/>
        <w:ind w:left="851" w:hanging="567"/>
      </w:pPr>
      <w:r>
        <w:t>I</w:t>
      </w:r>
      <w:r w:rsidRPr="002F4331">
        <w:t>dentify whether microplastics are a public health concern</w:t>
      </w:r>
      <w:r>
        <w:t xml:space="preserve">, or </w:t>
      </w:r>
      <w:r w:rsidRPr="002F4331">
        <w:t xml:space="preserve">if there are specific population groups who have or areas where there are higher levels of exposure </w:t>
      </w:r>
    </w:p>
    <w:p w14:paraId="2CE7B11F" w14:textId="77777777" w:rsidR="006D15B6" w:rsidRPr="002F4331" w:rsidRDefault="006D15B6" w:rsidP="006D15B6">
      <w:pPr>
        <w:pStyle w:val="Bullet2"/>
        <w:ind w:left="851" w:hanging="567"/>
      </w:pPr>
      <w:r>
        <w:rPr>
          <w:rFonts w:cstheme="minorHAnsi"/>
        </w:rPr>
        <w:t>C</w:t>
      </w:r>
      <w:r w:rsidRPr="002F4331">
        <w:rPr>
          <w:rFonts w:cstheme="minorHAnsi"/>
        </w:rPr>
        <w:t>onsider inhalation, ingestion, and dermal exposures from different plastic</w:t>
      </w:r>
      <w:r>
        <w:rPr>
          <w:rFonts w:cstheme="minorHAnsi"/>
        </w:rPr>
        <w:t>s</w:t>
      </w:r>
      <w:r w:rsidRPr="002F4331">
        <w:rPr>
          <w:rFonts w:cstheme="minorHAnsi"/>
        </w:rPr>
        <w:t>, which could then be aggregated into an assessment of overall exposure</w:t>
      </w:r>
      <w:r w:rsidRPr="002F4331">
        <w:t>.</w:t>
      </w:r>
      <w:r w:rsidRPr="002F4331">
        <w:fldChar w:fldCharType="begin"/>
      </w:r>
      <w:r>
        <w:instrText xml:space="preserve"> ADDIN ZOTERO_ITEM CSL_CITATION {"citationID":"pLqXcegI","properties":{"formattedCitation":"\\super 419\\nosupersub{}","plainCitation":"419","noteIndex":0},"citationItems":[{"id":3006,"uris":["http://zotero.org/users/local/b4xxiVdx/items/8WDSWWR7"],"itemData":{"id":3006,"type":"document","publisher":"WHO: Geneve","title":"Human Biomonitoring Basics","URL":"https://www.who.int/europe/publications/i/item/9789289060097","author":[{"family":"World Health Organization","given":""}],"issued":{"date-parts":[["2023",6,15]]}}}],"schema":"https://github.com/citation-style-language/schema/raw/master/csl-citation.json"} </w:instrText>
      </w:r>
      <w:r w:rsidRPr="002F4331">
        <w:fldChar w:fldCharType="separate"/>
      </w:r>
      <w:r w:rsidRPr="007C0BF4">
        <w:rPr>
          <w:rFonts w:ascii="Arial" w:hAnsi="Arial" w:cs="Arial"/>
          <w:vertAlign w:val="superscript"/>
        </w:rPr>
        <w:t>419</w:t>
      </w:r>
      <w:r w:rsidRPr="002F4331">
        <w:fldChar w:fldCharType="end"/>
      </w:r>
      <w:r w:rsidRPr="002F4331">
        <w:t xml:space="preserve"> </w:t>
      </w:r>
    </w:p>
    <w:p w14:paraId="4F82AC55" w14:textId="77777777" w:rsidR="006D15B6" w:rsidRPr="002F4331" w:rsidRDefault="006D15B6" w:rsidP="006D15B6">
      <w:pPr>
        <w:rPr>
          <w:rFonts w:cstheme="minorHAnsi"/>
        </w:rPr>
      </w:pPr>
      <w:r>
        <w:rPr>
          <w:rFonts w:cstheme="minorHAnsi"/>
        </w:rPr>
        <w:t xml:space="preserve">Our understanding of </w:t>
      </w:r>
      <w:r w:rsidRPr="002F4331">
        <w:rPr>
          <w:rFonts w:cstheme="minorHAnsi"/>
        </w:rPr>
        <w:t>microplastics do</w:t>
      </w:r>
      <w:r>
        <w:rPr>
          <w:rFonts w:cstheme="minorHAnsi"/>
        </w:rPr>
        <w:t>es</w:t>
      </w:r>
      <w:r w:rsidRPr="002F4331">
        <w:rPr>
          <w:rFonts w:cstheme="minorHAnsi"/>
        </w:rPr>
        <w:t xml:space="preserve"> not yet meet </w:t>
      </w:r>
      <w:r>
        <w:rPr>
          <w:rFonts w:cstheme="minorHAnsi"/>
        </w:rPr>
        <w:t>many</w:t>
      </w:r>
      <w:r w:rsidRPr="002F4331">
        <w:rPr>
          <w:rFonts w:cstheme="minorHAnsi"/>
        </w:rPr>
        <w:t xml:space="preserve"> criteria </w:t>
      </w:r>
      <w:r>
        <w:rPr>
          <w:rFonts w:cstheme="minorHAnsi"/>
        </w:rPr>
        <w:t xml:space="preserve">required of </w:t>
      </w:r>
      <w:r w:rsidRPr="002F4331">
        <w:rPr>
          <w:rFonts w:cstheme="minorHAnsi"/>
        </w:rPr>
        <w:t>an effective screening programme.</w:t>
      </w:r>
      <w:r>
        <w:rPr>
          <w:rFonts w:cstheme="minorHAnsi"/>
        </w:rPr>
        <w:fldChar w:fldCharType="begin"/>
      </w:r>
      <w:r>
        <w:rPr>
          <w:rFonts w:cstheme="minorHAnsi"/>
        </w:rPr>
        <w:instrText xml:space="preserve"> ADDIN ZOTERO_ITEM CSL_CITATION {"citationID":"1BsrjIa2","properties":{"formattedCitation":"\\super 420\\nosupersub{}","plainCitation":"420","noteIndex":0},"citationItems":[{"id":3044,"uris":["http://zotero.org/users/local/b4xxiVdx/items/X6MGBW8A"],"itemData":{"id":3044,"type":"document","publisher":"World Health Organization","title":"Principles and practice of screening for disease","author":[{"family":"Wilson, James Maxwell Glover, Jungner, Gunnar &amp; World Health Organization.","given":""}],"issued":{"date-parts":[["1968"]]}}}],"schema":"https://github.com/citation-style-language/schema/raw/master/csl-citation.json"} </w:instrText>
      </w:r>
      <w:r>
        <w:rPr>
          <w:rFonts w:cstheme="minorHAnsi"/>
        </w:rPr>
        <w:fldChar w:fldCharType="separate"/>
      </w:r>
      <w:r w:rsidRPr="007C0BF4">
        <w:rPr>
          <w:rFonts w:ascii="Arial" w:hAnsi="Arial" w:cs="Arial"/>
          <w:vertAlign w:val="superscript"/>
        </w:rPr>
        <w:t>420</w:t>
      </w:r>
      <w:r>
        <w:rPr>
          <w:rFonts w:cstheme="minorHAnsi"/>
        </w:rPr>
        <w:fldChar w:fldCharType="end"/>
      </w:r>
      <w:r w:rsidRPr="002F4331">
        <w:rPr>
          <w:rFonts w:cstheme="minorHAnsi"/>
        </w:rPr>
        <w:t xml:space="preserve"> Understanding of the relationship between exposure and specific health outcomes remains limited</w:t>
      </w:r>
      <w:r>
        <w:rPr>
          <w:rFonts w:cstheme="minorHAnsi"/>
        </w:rPr>
        <w:t xml:space="preserve">. While a wide range of techniques provide some data on concentrations of particles in some human matrices, </w:t>
      </w:r>
      <w:r w:rsidRPr="002F4331">
        <w:rPr>
          <w:rFonts w:cstheme="minorHAnsi"/>
        </w:rPr>
        <w:t xml:space="preserve">validated methods to </w:t>
      </w:r>
      <w:r>
        <w:rPr>
          <w:rFonts w:cstheme="minorHAnsi"/>
        </w:rPr>
        <w:t>isolate</w:t>
      </w:r>
      <w:r w:rsidRPr="002F4331">
        <w:rPr>
          <w:rFonts w:cstheme="minorHAnsi"/>
        </w:rPr>
        <w:t xml:space="preserve"> and analyse microplastic</w:t>
      </w:r>
      <w:r>
        <w:rPr>
          <w:rFonts w:cstheme="minorHAnsi"/>
        </w:rPr>
        <w:t xml:space="preserve"> particle</w:t>
      </w:r>
      <w:r w:rsidRPr="002F4331">
        <w:rPr>
          <w:rFonts w:cstheme="minorHAnsi"/>
        </w:rPr>
        <w:t>s, their metabolites, or reaction products in specifi</w:t>
      </w:r>
      <w:r>
        <w:rPr>
          <w:rFonts w:cstheme="minorHAnsi"/>
        </w:rPr>
        <w:t>c</w:t>
      </w:r>
      <w:r w:rsidRPr="002F4331">
        <w:rPr>
          <w:rFonts w:cstheme="minorHAnsi"/>
        </w:rPr>
        <w:t xml:space="preserve"> </w:t>
      </w:r>
      <w:r>
        <w:rPr>
          <w:rFonts w:cstheme="minorHAnsi"/>
        </w:rPr>
        <w:t xml:space="preserve">human sample </w:t>
      </w:r>
      <w:r w:rsidRPr="002F4331">
        <w:rPr>
          <w:rFonts w:cstheme="minorHAnsi"/>
        </w:rPr>
        <w:t xml:space="preserve">matrices are not yet established. </w:t>
      </w:r>
      <w:r>
        <w:rPr>
          <w:rFonts w:cstheme="minorHAnsi"/>
        </w:rPr>
        <w:t xml:space="preserve">Overcounting and false positives are commonplace. </w:t>
      </w:r>
      <w:r w:rsidRPr="002F4331">
        <w:rPr>
          <w:rFonts w:cstheme="minorHAnsi"/>
        </w:rPr>
        <w:t xml:space="preserve">Without a clear early stage of disease, an accepted intervention, and robust analytical capacity, a </w:t>
      </w:r>
      <w:r>
        <w:rPr>
          <w:rFonts w:cstheme="minorHAnsi"/>
        </w:rPr>
        <w:t xml:space="preserve">human biomonitoring program </w:t>
      </w:r>
      <w:r w:rsidRPr="002F4331">
        <w:rPr>
          <w:rFonts w:cstheme="minorHAnsi"/>
        </w:rPr>
        <w:t>risks generating results of uncertain significance. Specific criteria for a human biomonitoring program are in Table 2</w:t>
      </w:r>
      <w:r>
        <w:rPr>
          <w:rFonts w:cstheme="minorHAnsi"/>
        </w:rPr>
        <w:t>2.</w:t>
      </w:r>
    </w:p>
    <w:p w14:paraId="631A09F3" w14:textId="2C66C89B" w:rsidR="006D15B6" w:rsidRPr="002F4331" w:rsidRDefault="006D15B6" w:rsidP="006D15B6">
      <w:pPr>
        <w:pStyle w:val="Heading6"/>
      </w:pPr>
      <w:r>
        <w:t xml:space="preserve">Criteria for </w:t>
      </w:r>
      <w:r w:rsidRPr="002F4331">
        <w:t xml:space="preserve">a human biomonitoring program </w:t>
      </w:r>
      <w:r>
        <w:t>on</w:t>
      </w:r>
      <w:r w:rsidRPr="002F4331">
        <w:t xml:space="preserve"> microplastics</w:t>
      </w:r>
      <w:r w:rsidRPr="002F4331">
        <w:fldChar w:fldCharType="begin"/>
      </w:r>
      <w:r>
        <w:instrText xml:space="preserve"> ADDIN ZOTERO_ITEM CSL_CITATION {"citationID":"TH1nuRv2","properties":{"formattedCitation":"\\super 419,421\\nosupersub{}","plainCitation":"419,421","noteIndex":0},"citationItems":[{"id":3006,"uris":["http://zotero.org/users/local/b4xxiVdx/items/8WDSWWR7"],"itemData":{"id":3006,"type":"document","publisher":"WHO: Geneve","title":"Human Biomonitoring Basics","URL":"https://www.who.int/europe/publications/i/item/9789289060097","author":[{"family":"World Health Organization","given":""}],"issued":{"date-parts":[["2023",6,15]]}}},{"id":3007,"uris":["http://zotero.org/users/local/b4xxiVdx/items/JH2GG29W"],"itemData":{"id":3007,"type":"article-journal","abstract":"Human biomonitoring (HBM) provides an integrated chemical exposures assessment considering all routes and sources of exposure. The accurate interpretation and comparability of biomarkers of exposure and effect depend on harmonized, quality-assured sampling, processing, and analysis. Currently, the lack of broadly accepted guidance on minimum information required for collecting and reporting HBM data, hinders comparability between studies. Furthermore, it prevents HBM from reaching its full potential as a reliable approach for assessing and managing the risks of human exposure to chemicals. The European Chapter of the International Society of Exposure Science HBM Working Group (ISES Europe HBM working group) has established a global human biomonitoring community network (HBM Global Network) to develop a guidance to define the minimum information to be collected and reported in HBM, called the “Minimum Information Requirements for Human Biomonitoring (MIR-HBM)”. This work builds on previous efforts to harmonize HBM worldwide. The MIR-HBM guidance covers all phases of HBM from the design phase to the effective communication of results. By carefully defining MIR for all phases, researchers and health professionals can make their HBM studies and programs are robust, reproducible, and meaningful. Acceptance and implementation of MIR-HBM Guidelines in both the general population and occupational fields would improve the interpretability and regulatory utility of HBM data. While implementation challenges remain—such as varying local capacities, and ethical and legal differences at the national levels, this initiative represents an important step toward harmonizing HBM practice and supports an ongoing dialogue among policymakers, legal experts, and scientists to effectively address these challenges. Leveraging the data and insights from HBM, policymakers can develop more effective strategies to protect public health and ensure safer working environments.","container-title":"Environment International","DOI":"10.1016/j.envint.2025.109601","ISSN":"0160-4120","journalAbbreviation":"Environment International","page":"109601","title":"Guidance on minimum information requirements (MIR) from designing to reporting human biomonitoring (HBM)","volume":"202","author":[{"family":"Zare Jeddi","given":"Maryam"},{"family":"Galea","given":"Karen S."},{"family":"Ashley-Martin","given":"Jillian"},{"family":"Nassif","given":"Julianne"},{"family":"Pollock","given":"Tyler"},{"family":"Poddalgoda","given":"Devika"},{"family":"Kasiotis","given":"Konstantinos M."},{"family":"Machera","given":"Kyriaki"},{"family":"Koch","given":"Holger M."},{"family":"López","given":"Marta Esteban"},{"family":"Chung","given":"Ming Kei"},{"family":"Kil","given":"Jihyon"},{"family":"Jones","given":"Kate"},{"family":"Covaci","given":"Adrian"},{"family":"Ait Bamai","given":"Yu"},{"family":"Fernandez","given":"Mariana F."},{"family":"Kase","given":"Robert Pasanen"},{"family":"Louro","given":"Henriqueta"},{"family":"Silva","given":"Maria J."},{"family":"Santonen","given":"Tiina"},{"family":"Katsonouri","given":"Andromachi"},{"family":"Castaño","given":"Argelia"},{"family":"Quirós-Alcalá","given":"Lesliam"},{"family":"Lin","given":"Elizabeth Ziying"},{"family":"Pollitt","given":"Krystal"},{"family":"Virgolino","given":"Ana"},{"family":"Scheepers","given":"Paul T.J."},{"family":"Melnyk","given":"Lisa Jo"},{"family":"Mustieles","given":"Vicente"},{"family":"Cañas Portilla","given":"Ana Isabel"},{"family":"Viegas","given":"Susana"},{"family":"Goetz","given":"Natalie","non-dropping-particle":"von"},{"family":"Sepai","given":"Ovnair"},{"family":"Bird","given":"Emily"},{"family":"Göen","given":"Thomas"},{"family":"Fustinoni","given":"Silvia"},{"family":"Ghosh","given":"Manosij"},{"family":"Dirven","given":"Hubert"},{"family":"Kwon","given":"Jung-Hwan"},{"family":"Carignan","given":"Courtney"},{"family":"Mizuno","given":"Yuki"},{"family":"Ito","given":"Yuki"},{"family":"Xia","given":"Yankai"},{"family":"Nakayama","given":"Shoji F."},{"family":"Makris","given":"Konstantinos C."},{"family":"Parsons","given":"Patrick J."},{"family":"Gonzales","given":"Melissa"},{"family":"Bader","given":"Michael"},{"family":"Dusinska","given":"Maria"},{"family":"Menouni","given":"Aziza"},{"family":"Duca","given":"Radu Corneliu"},{"family":"Chbihi","given":"Kaoutar"},{"family":"Jaafari","given":"Samir El"},{"family":"Godderis","given":"Lode"},{"family":"Nieuwenhuyse","given":"An","non-dropping-particle":"van"},{"family":"Qureshi","given":"Asif"},{"family":"Ali","given":"Imran"},{"family":"Trindade","given":"Carla Costa"},{"family":"Teixeira","given":"Joao Paulo"},{"family":"Bartonova","given":"Alena"},{"family":"Tranfo","given":"Giovanna"},{"family":"Audouze","given":"Karine"},{"family":"Verpaele","given":"Steven"},{"family":"LaKind","given":"Judy"},{"family":"Mol","given":"Hans"},{"family":"Bessems","given":"Jos"},{"family":"Magagna","given":"Barbara"},{"family":"Waras","given":"Maisarah Nasution"},{"family":"Connolly","given":"Alison"},{"family":"Nascarella","given":"Marc"},{"family":"Yang","given":"Wonho"},{"family":"Huang","given":"Po-Chin"},{"family":"Lee","given":"Jueun"},{"family":"Heussen","given":"Henri"},{"family":"Goksel","given":"Ozlem"},{"family":"Yunesian","given":"Masud"},{"family":"Yeung","given":"Leo W.Y."},{"family":"Souza","given":"Gustavo"},{"family":"Vekic","given":"Ana Maria"},{"family":"Haynes","given":"Erin N."},{"family":"Hopf","given":"Nancy B."}],"issued":{"date-parts":[["2025",8,1]]}}}],"schema":"https://github.com/citation-style-language/schema/raw/master/csl-citation.json"} </w:instrText>
      </w:r>
      <w:r w:rsidRPr="002F4331">
        <w:fldChar w:fldCharType="separate"/>
      </w:r>
      <w:r w:rsidRPr="007C0BF4">
        <w:rPr>
          <w:rFonts w:ascii="Arial" w:hAnsi="Arial" w:cs="Arial"/>
          <w:vertAlign w:val="superscript"/>
        </w:rPr>
        <w:t>419,421</w:t>
      </w:r>
      <w:r w:rsidRPr="002F4331">
        <w:fldChar w:fldCharType="end"/>
      </w:r>
    </w:p>
    <w:tbl>
      <w:tblPr>
        <w:tblStyle w:val="ACTableOption1Default"/>
        <w:tblW w:w="0" w:type="auto"/>
        <w:tblLook w:val="04A0" w:firstRow="1" w:lastRow="0" w:firstColumn="1" w:lastColumn="0" w:noHBand="0" w:noVBand="1"/>
      </w:tblPr>
      <w:tblGrid>
        <w:gridCol w:w="3116"/>
        <w:gridCol w:w="5907"/>
      </w:tblGrid>
      <w:tr w:rsidR="006D15B6" w:rsidRPr="008A6680" w14:paraId="3016B17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78FC9DA5" w14:textId="77777777" w:rsidR="006D15B6" w:rsidRPr="00E630EF" w:rsidRDefault="006D15B6">
            <w:pPr>
              <w:spacing w:before="60" w:after="60" w:line="276" w:lineRule="auto"/>
              <w:jc w:val="left"/>
              <w:rPr>
                <w:rFonts w:asciiTheme="minorHAnsi" w:hAnsiTheme="minorHAnsi"/>
                <w:sz w:val="20"/>
              </w:rPr>
            </w:pPr>
            <w:r w:rsidRPr="00E630EF">
              <w:rPr>
                <w:rFonts w:asciiTheme="minorHAnsi" w:hAnsiTheme="minorHAnsi"/>
                <w:sz w:val="20"/>
              </w:rPr>
              <w:t xml:space="preserve">Criteria </w:t>
            </w:r>
          </w:p>
        </w:tc>
        <w:tc>
          <w:tcPr>
            <w:tcW w:w="5907" w:type="dxa"/>
          </w:tcPr>
          <w:p w14:paraId="0E38B223" w14:textId="77777777" w:rsidR="006D15B6" w:rsidRPr="00E630EF" w:rsidRDefault="006D15B6">
            <w:pPr>
              <w:spacing w:before="60" w:after="60"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sz w:val="20"/>
              </w:rPr>
            </w:pPr>
            <w:r w:rsidRPr="00E630EF">
              <w:rPr>
                <w:rFonts w:asciiTheme="minorHAnsi" w:hAnsiTheme="minorHAnsi"/>
                <w:sz w:val="20"/>
              </w:rPr>
              <w:t>Assessment notes for microplastics</w:t>
            </w:r>
          </w:p>
        </w:tc>
      </w:tr>
      <w:tr w:rsidR="006D15B6" w:rsidRPr="008A6680" w14:paraId="21B08A3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vAlign w:val="top"/>
          </w:tcPr>
          <w:p w14:paraId="71A330BE" w14:textId="77777777" w:rsidR="006D15B6" w:rsidRPr="00E630EF" w:rsidRDefault="006D15B6">
            <w:pPr>
              <w:spacing w:before="60" w:line="276" w:lineRule="auto"/>
              <w:jc w:val="left"/>
              <w:rPr>
                <w:rFonts w:asciiTheme="minorHAnsi" w:hAnsiTheme="minorHAnsi"/>
                <w:sz w:val="20"/>
              </w:rPr>
            </w:pPr>
            <w:r w:rsidRPr="00E630EF">
              <w:rPr>
                <w:rFonts w:asciiTheme="minorHAnsi" w:hAnsiTheme="minorHAnsi"/>
                <w:sz w:val="20"/>
              </w:rPr>
              <w:t>A biomarker or test that can detect the chemical of concern (or its metabolites or reaction products) with an acceptable level of sensitivity and specificity</w:t>
            </w:r>
          </w:p>
        </w:tc>
        <w:tc>
          <w:tcPr>
            <w:tcW w:w="5907" w:type="dxa"/>
            <w:vAlign w:val="top"/>
          </w:tcPr>
          <w:p w14:paraId="1C91D54C" w14:textId="77777777" w:rsidR="006D15B6" w:rsidRPr="00E630EF" w:rsidRDefault="006D15B6">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E630EF">
              <w:rPr>
                <w:rFonts w:asciiTheme="minorHAnsi" w:hAnsiTheme="minorHAnsi"/>
                <w:sz w:val="20"/>
              </w:rPr>
              <w:t>Microplastics are complex, consisting of the base polymer(s) and a wide range of additives. There is no single chemical, metabolite, or reaction product of concern. Although there are individual plastic substances of concern, we do not have toxicology data for most plastics or their constituent chemicals.</w:t>
            </w:r>
            <w:r w:rsidRPr="00E630EF">
              <w:rPr>
                <w:sz w:val="20"/>
              </w:rPr>
              <w:fldChar w:fldCharType="begin"/>
            </w:r>
            <w:r>
              <w:rPr>
                <w:rFonts w:asciiTheme="minorHAnsi" w:hAnsiTheme="minorHAnsi"/>
                <w:sz w:val="20"/>
              </w:rPr>
              <w:instrText xml:space="preserve"> ADDIN ZOTERO_ITEM CSL_CITATION {"citationID":"gHqoQDYM","properties":{"formattedCitation":"\\super 5,422\\nosupersub{}","plainCitation":"5,422","noteIndex":0},"citationItems":[{"id":3029,"uris":["http://zotero.org/users/local/b4xxiVdx/items/4ZPJTECC"],"itemData":{"id":3029,"type":"article-journal","container-title":"The Lancet","DOI":"10.1016/S0140-6736(25)01447-3","ISSN":"0140-6736","note":"publisher: Elsevier","title":"The Lancet Countdown on health and plastics","URL":"https://doi.org/10.1016/S0140-6736(25)01447-3","author":[{"family":"Landrigan","given":"Philip J"},{"family":"Dunlop","given":"Sarah"},{"family":"Treskova","given":"Marina"},{"family":"Raps","given":"Hervé"},{"family":"Symeonides","given":"Christos"},{"family":"Muncke","given":"Jane"},{"family":"Spring","given":"Margaret"},{"family":"Stegeman","given":"John"},{"family":"Almroth","given":"Bethanie Carney"},{"family":"Chiles","given":"Thomas C"},{"family":"Cropper","given":"Maureen"},{"family":"Deeney","given":"Megan"},{"family":"Fuller","given":"Lizzie"},{"family":"Geyer","given":"Roland"},{"family":"Karasik","given":"Rachel"},{"family":"Mafira","given":"Tiza"},{"family":"Mangwiro","given":"Alexander"},{"family":"Matias","given":"Denise Margaret"},{"family":"Mulders","given":"Yannick"},{"family":"Park","given":"Yongjoon"},{"family":"Velis","given":"Costas A"},{"family":"Vermeulen","given":"Roel"},{"family":"Wagner","given":"Martin"},{"family":"Wang","given":"Zhanyung"},{"family":"Whitman","given":"Ella M"},{"family":"Woodruff","given":"Tracey J"},{"family":"Rocklöv","given":"Joacim"}],"accessed":{"date-parts":[["2025",8,3]]}}},{"id":1053,"uris":["http://zotero.org/users/local/b4xxiVdx/items/WA72VDC8"],"itemData":{"id":1053,"type":"article-journal","container-title":"Nature Medicine","DOI":"10.1038/s41591-024-03287-x","ISSN":"1546-170X","issue":"11","journalAbbreviation":"Nature Medicine","note":"number: 11","page":"3036-3037","title":"How do plastics, including microplastics and plastic-associated chemicals, affect human health?","volume":"30","author":[{"family":"Seewoo","given":"Bhedita J."},{"family":"Goodes","given":"Louise M."},{"family":"Thomas","given":"Kevin V."},{"family":"Rauert","given":"Cassandra"},{"family":"Elagali","given":"Ahmed"},{"family":"Ponsonby","given":"Anne-Louise"},{"family":"Symeonides","given":"Christos"},{"family":"Dunlop","given":"Sarah A."}],"issued":{"date-parts":[["2024",11,1]]}}}],"schema":"https://github.com/citation-style-language/schema/raw/master/csl-citation.json"} </w:instrText>
            </w:r>
            <w:r w:rsidRPr="00E630EF">
              <w:rPr>
                <w:sz w:val="20"/>
              </w:rPr>
              <w:fldChar w:fldCharType="separate"/>
            </w:r>
            <w:r w:rsidRPr="007C0BF4">
              <w:rPr>
                <w:rFonts w:cs="Arial"/>
                <w:sz w:val="20"/>
                <w:vertAlign w:val="superscript"/>
              </w:rPr>
              <w:t>5,422</w:t>
            </w:r>
            <w:r w:rsidRPr="00E630EF">
              <w:rPr>
                <w:sz w:val="20"/>
              </w:rPr>
              <w:fldChar w:fldCharType="end"/>
            </w:r>
            <w:r w:rsidRPr="00E630EF">
              <w:rPr>
                <w:rFonts w:asciiTheme="minorHAnsi" w:hAnsiTheme="minorHAnsi"/>
                <w:sz w:val="20"/>
              </w:rPr>
              <w:t xml:space="preserve"> Validated tests are available for some plastics-associated chemicals, but these are not representative of microplastics as a group. It is not clear </w:t>
            </w:r>
            <w:r>
              <w:rPr>
                <w:rFonts w:asciiTheme="minorHAnsi" w:hAnsiTheme="minorHAnsi"/>
                <w:sz w:val="20"/>
              </w:rPr>
              <w:t xml:space="preserve">if </w:t>
            </w:r>
            <w:r w:rsidRPr="00E630EF">
              <w:rPr>
                <w:rFonts w:asciiTheme="minorHAnsi" w:hAnsiTheme="minorHAnsi"/>
                <w:sz w:val="20"/>
              </w:rPr>
              <w:t xml:space="preserve">a human biomonitoring program would focus on particles or on the constituent chemicals of plastics (or, if so, which ones). Efforts to develop agreed methods for </w:t>
            </w:r>
            <w:r>
              <w:rPr>
                <w:rFonts w:asciiTheme="minorHAnsi" w:hAnsiTheme="minorHAnsi"/>
                <w:sz w:val="20"/>
              </w:rPr>
              <w:t xml:space="preserve">isolating </w:t>
            </w:r>
            <w:r w:rsidRPr="00E630EF">
              <w:rPr>
                <w:rFonts w:asciiTheme="minorHAnsi" w:hAnsiTheme="minorHAnsi"/>
                <w:sz w:val="20"/>
              </w:rPr>
              <w:t xml:space="preserve">and analysing microplastics are underway but there are no </w:t>
            </w:r>
            <w:r>
              <w:rPr>
                <w:rFonts w:asciiTheme="minorHAnsi" w:hAnsiTheme="minorHAnsi"/>
                <w:sz w:val="20"/>
              </w:rPr>
              <w:t xml:space="preserve">agreed </w:t>
            </w:r>
            <w:r w:rsidRPr="00E630EF">
              <w:rPr>
                <w:rFonts w:asciiTheme="minorHAnsi" w:hAnsiTheme="minorHAnsi"/>
                <w:sz w:val="20"/>
              </w:rPr>
              <w:t>standardised methods</w:t>
            </w:r>
            <w:r>
              <w:rPr>
                <w:rFonts w:asciiTheme="minorHAnsi" w:hAnsiTheme="minorHAnsi"/>
                <w:sz w:val="20"/>
              </w:rPr>
              <w:t>.</w:t>
            </w:r>
            <w:r w:rsidRPr="00E630EF">
              <w:rPr>
                <w:rFonts w:asciiTheme="minorHAnsi" w:hAnsiTheme="minorHAnsi"/>
                <w:sz w:val="20"/>
              </w:rPr>
              <w:t xml:space="preserve"> </w:t>
            </w:r>
          </w:p>
        </w:tc>
      </w:tr>
      <w:tr w:rsidR="006D15B6" w:rsidRPr="008A6680" w14:paraId="7CB6951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vAlign w:val="top"/>
          </w:tcPr>
          <w:p w14:paraId="0CB3565F" w14:textId="77777777" w:rsidR="006D15B6" w:rsidRPr="00E630EF" w:rsidRDefault="006D15B6">
            <w:pPr>
              <w:spacing w:before="60" w:line="276" w:lineRule="auto"/>
              <w:jc w:val="left"/>
              <w:rPr>
                <w:rFonts w:asciiTheme="minorHAnsi" w:hAnsiTheme="minorHAnsi"/>
                <w:sz w:val="20"/>
              </w:rPr>
            </w:pPr>
            <w:r w:rsidRPr="00E630EF">
              <w:rPr>
                <w:rFonts w:asciiTheme="minorHAnsi" w:hAnsiTheme="minorHAnsi"/>
                <w:sz w:val="20"/>
              </w:rPr>
              <w:t>Source of exposure and the exposure pathway and route are understood</w:t>
            </w:r>
          </w:p>
        </w:tc>
        <w:tc>
          <w:tcPr>
            <w:tcW w:w="5907" w:type="dxa"/>
            <w:vAlign w:val="top"/>
          </w:tcPr>
          <w:p w14:paraId="57052DB0" w14:textId="77777777" w:rsidR="006D15B6" w:rsidRPr="00E630EF" w:rsidRDefault="006D15B6">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sidRPr="00E630EF">
              <w:rPr>
                <w:rFonts w:asciiTheme="minorHAnsi" w:hAnsiTheme="minorHAnsi"/>
                <w:sz w:val="20"/>
              </w:rPr>
              <w:t xml:space="preserve">Available studies focus on detecting microplastics in specific </w:t>
            </w:r>
            <w:r>
              <w:rPr>
                <w:rFonts w:asciiTheme="minorHAnsi" w:hAnsiTheme="minorHAnsi"/>
                <w:sz w:val="20"/>
              </w:rPr>
              <w:t>human sample</w:t>
            </w:r>
            <w:r w:rsidRPr="00E630EF">
              <w:rPr>
                <w:rFonts w:asciiTheme="minorHAnsi" w:hAnsiTheme="minorHAnsi"/>
                <w:sz w:val="20"/>
              </w:rPr>
              <w:t xml:space="preserve"> matrices. Most do not include comprehensive exposure assessment. </w:t>
            </w:r>
          </w:p>
        </w:tc>
      </w:tr>
      <w:tr w:rsidR="006D15B6" w:rsidRPr="008A6680" w14:paraId="1CAF27A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vAlign w:val="top"/>
          </w:tcPr>
          <w:p w14:paraId="0382C9F6" w14:textId="77777777" w:rsidR="006D15B6" w:rsidRPr="00E630EF" w:rsidRDefault="006D15B6">
            <w:pPr>
              <w:spacing w:before="60" w:line="276" w:lineRule="auto"/>
              <w:jc w:val="left"/>
              <w:rPr>
                <w:rFonts w:asciiTheme="minorHAnsi" w:hAnsiTheme="minorHAnsi"/>
                <w:sz w:val="20"/>
              </w:rPr>
            </w:pPr>
            <w:r w:rsidRPr="00E630EF">
              <w:rPr>
                <w:rFonts w:asciiTheme="minorHAnsi" w:hAnsiTheme="minorHAnsi"/>
                <w:sz w:val="20"/>
              </w:rPr>
              <w:t>Understanding that an exposure leads to a health outcome (including dose and temporality)</w:t>
            </w:r>
          </w:p>
        </w:tc>
        <w:tc>
          <w:tcPr>
            <w:tcW w:w="5907" w:type="dxa"/>
            <w:vAlign w:val="top"/>
          </w:tcPr>
          <w:p w14:paraId="4B8A88CE" w14:textId="77777777" w:rsidR="006D15B6" w:rsidRPr="00E630EF" w:rsidRDefault="006D15B6">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E630EF">
              <w:rPr>
                <w:rFonts w:asciiTheme="minorHAnsi" w:hAnsiTheme="minorHAnsi"/>
                <w:sz w:val="20"/>
              </w:rPr>
              <w:t>Evidence of a causal relationship between exposure to microplastics and specific health issues has not been established. Dose and temporality are not understood.</w:t>
            </w:r>
          </w:p>
        </w:tc>
      </w:tr>
      <w:tr w:rsidR="006D15B6" w:rsidRPr="008A6680" w14:paraId="747029D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vAlign w:val="top"/>
          </w:tcPr>
          <w:p w14:paraId="0690B27F" w14:textId="77777777" w:rsidR="006D15B6" w:rsidRPr="00E630EF" w:rsidRDefault="006D15B6">
            <w:pPr>
              <w:spacing w:before="60" w:line="276" w:lineRule="auto"/>
              <w:jc w:val="left"/>
              <w:rPr>
                <w:rFonts w:asciiTheme="minorHAnsi" w:hAnsiTheme="minorHAnsi"/>
                <w:sz w:val="20"/>
              </w:rPr>
            </w:pPr>
            <w:r w:rsidRPr="00E630EF">
              <w:rPr>
                <w:rFonts w:asciiTheme="minorHAnsi" w:hAnsiTheme="minorHAnsi"/>
                <w:sz w:val="20"/>
              </w:rPr>
              <w:t xml:space="preserve">Relative priority to assess microplastics as a health concern (compared to other compounds) </w:t>
            </w:r>
          </w:p>
        </w:tc>
        <w:tc>
          <w:tcPr>
            <w:tcW w:w="5907" w:type="dxa"/>
            <w:vAlign w:val="top"/>
          </w:tcPr>
          <w:p w14:paraId="781C6589" w14:textId="77777777" w:rsidR="006D15B6" w:rsidRPr="00E630EF" w:rsidRDefault="006D15B6">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sidRPr="00E630EF">
              <w:rPr>
                <w:rFonts w:asciiTheme="minorHAnsi" w:hAnsiTheme="minorHAnsi"/>
                <w:sz w:val="20"/>
              </w:rPr>
              <w:t xml:space="preserve">There are potentially thousands of chemicals in microplastics and millions of combinations (beyond the main polymers), including a wide range of other substances of public health interest. </w:t>
            </w:r>
            <w:r>
              <w:rPr>
                <w:rFonts w:asciiTheme="minorHAnsi" w:hAnsiTheme="minorHAnsi"/>
                <w:sz w:val="20"/>
              </w:rPr>
              <w:t>T</w:t>
            </w:r>
            <w:r w:rsidRPr="00E630EF">
              <w:rPr>
                <w:rFonts w:asciiTheme="minorHAnsi" w:hAnsiTheme="minorHAnsi"/>
                <w:sz w:val="20"/>
              </w:rPr>
              <w:t>here may be other priorities for biomonitoring programs, including for other plastics-associated chemicals.</w:t>
            </w:r>
          </w:p>
        </w:tc>
      </w:tr>
      <w:tr w:rsidR="006D15B6" w:rsidRPr="008A6680" w14:paraId="3E2DE14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vAlign w:val="top"/>
          </w:tcPr>
          <w:p w14:paraId="0E01D455" w14:textId="77777777" w:rsidR="006D15B6" w:rsidRPr="00E630EF" w:rsidRDefault="006D15B6">
            <w:pPr>
              <w:spacing w:before="60" w:line="276" w:lineRule="auto"/>
              <w:jc w:val="left"/>
              <w:rPr>
                <w:rFonts w:asciiTheme="minorHAnsi" w:hAnsiTheme="minorHAnsi"/>
                <w:sz w:val="20"/>
              </w:rPr>
            </w:pPr>
            <w:r w:rsidRPr="00E630EF">
              <w:rPr>
                <w:rFonts w:asciiTheme="minorHAnsi" w:hAnsiTheme="minorHAnsi"/>
                <w:sz w:val="20"/>
              </w:rPr>
              <w:lastRenderedPageBreak/>
              <w:t>Evidence that the human biomonitoring program would bring health benefits</w:t>
            </w:r>
          </w:p>
        </w:tc>
        <w:tc>
          <w:tcPr>
            <w:tcW w:w="5907" w:type="dxa"/>
            <w:vAlign w:val="top"/>
          </w:tcPr>
          <w:p w14:paraId="773B6F68" w14:textId="77777777" w:rsidR="006D15B6" w:rsidRPr="00E630EF" w:rsidRDefault="006D15B6">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E630EF">
              <w:rPr>
                <w:rFonts w:asciiTheme="minorHAnsi" w:hAnsiTheme="minorHAnsi"/>
                <w:sz w:val="20"/>
              </w:rPr>
              <w:t xml:space="preserve">We do not know that microplastics directly cause harm to human health. While individuals may be able to make choices that reduce exposure, exposure to microplastics is also likely unavoidable. </w:t>
            </w:r>
            <w:r>
              <w:rPr>
                <w:rFonts w:asciiTheme="minorHAnsi" w:hAnsiTheme="minorHAnsi"/>
                <w:sz w:val="20"/>
              </w:rPr>
              <w:t xml:space="preserve">We do not know if a human biomonitoring program would </w:t>
            </w:r>
            <w:r w:rsidRPr="00E630EF">
              <w:rPr>
                <w:rFonts w:asciiTheme="minorHAnsi" w:hAnsiTheme="minorHAnsi"/>
                <w:sz w:val="20"/>
              </w:rPr>
              <w:t>generate health benefits at either an individual or population level. Because of this uncertainty, there may be unintended harm to participants (such as increased mental health burden without a commensurate improvement in health).</w:t>
            </w:r>
          </w:p>
        </w:tc>
      </w:tr>
    </w:tbl>
    <w:p w14:paraId="0127CA8B" w14:textId="77777777" w:rsidR="006D15B6" w:rsidRPr="00C75CE4" w:rsidRDefault="006D15B6" w:rsidP="006D15B6">
      <w:r w:rsidRPr="002F4331">
        <w:t xml:space="preserve">Australia has experience in developing and implementing human biomonitoring programs including for PFAS, but there is no national program covering a wide range of chemical contaminants (including those that could be present in or adsorbed to microplastic particles). Microplastics are not the subject of any human biomonitoring program in other </w:t>
      </w:r>
      <w:r>
        <w:t xml:space="preserve">international </w:t>
      </w:r>
      <w:r w:rsidRPr="002F4331">
        <w:t xml:space="preserve">jurisdictions yet, as most programs focus on </w:t>
      </w:r>
      <w:r>
        <w:t xml:space="preserve">other </w:t>
      </w:r>
      <w:r w:rsidRPr="002F4331">
        <w:t xml:space="preserve">chemicals of interest. </w:t>
      </w:r>
      <w:r>
        <w:t xml:space="preserve">A biomonitoring program for some plastics-associated chemicals like BPA or phthalates may be more feasible than looking at the plastic particles alone, given the deeper understanding of toxicity and human health effects associated with these chemicals. </w:t>
      </w:r>
      <w:r w:rsidRPr="002F4331">
        <w:t xml:space="preserve">Establishing and operating a human biomonitoring program is resource intensive. </w:t>
      </w:r>
      <w:r w:rsidRPr="002F4331">
        <w:rPr>
          <w:rFonts w:cstheme="minorHAnsi"/>
        </w:rPr>
        <w:t>It needs to balance the burden of completing the necessary foundational research with the ability to produce actionable improvements in human health.</w:t>
      </w:r>
      <w:r>
        <w:rPr>
          <w:rFonts w:cstheme="minorHAnsi"/>
        </w:rPr>
        <w:t xml:space="preserve"> The major argument for doing so sooner rather than later would be to provide a baseline measure or to assess other plastics-associated chemicals. </w:t>
      </w:r>
      <w:r w:rsidRPr="002F4331">
        <w:t xml:space="preserve">There is </w:t>
      </w:r>
      <w:r>
        <w:t>however</w:t>
      </w:r>
      <w:r w:rsidRPr="002F4331">
        <w:t xml:space="preserve"> no precautionary justification for proceeding </w:t>
      </w:r>
      <w:r>
        <w:t>with a biomonitoring on “microplastics” at this time,</w:t>
      </w:r>
      <w:r w:rsidRPr="002F4331">
        <w:t xml:space="preserve"> </w:t>
      </w:r>
      <w:r>
        <w:t xml:space="preserve">as </w:t>
      </w:r>
      <w:r w:rsidRPr="002F4331">
        <w:t>the benefits are uncertain</w:t>
      </w:r>
      <w:r>
        <w:t xml:space="preserve"> and the methods used to detect, quantify, and characterise microplastic particles are subject to some variation, especially if a pyrolysis-based method is used</w:t>
      </w:r>
      <w:r w:rsidRPr="002F4331">
        <w:t xml:space="preserve">. </w:t>
      </w:r>
      <w:r w:rsidRPr="001A6192">
        <w:t xml:space="preserve">Further work is needed to identify the highest-priority plastics and to reach agreement on the most sensitive and specific methods for </w:t>
      </w:r>
      <w:r>
        <w:t>isolating</w:t>
      </w:r>
      <w:r w:rsidRPr="001A6192">
        <w:t xml:space="preserve"> and analysing </w:t>
      </w:r>
      <w:r>
        <w:t>these</w:t>
      </w:r>
      <w:r w:rsidRPr="001A6192">
        <w:t xml:space="preserve"> in human </w:t>
      </w:r>
      <w:r>
        <w:t xml:space="preserve">sample matrices before </w:t>
      </w:r>
      <w:r w:rsidRPr="001A6192">
        <w:t xml:space="preserve">this </w:t>
      </w:r>
      <w:r>
        <w:t>can advance with a high degree of repeatable accuracy</w:t>
      </w:r>
      <w:r w:rsidRPr="001A6192">
        <w:t>.</w:t>
      </w:r>
    </w:p>
    <w:p w14:paraId="6E91EBFE" w14:textId="3C3E7784" w:rsidR="006D15B6" w:rsidRPr="004F6936" w:rsidRDefault="006D15B6" w:rsidP="006D15B6">
      <w:pPr>
        <w:pStyle w:val="Heading3NotNumbered"/>
        <w:ind w:left="851" w:hanging="851"/>
      </w:pPr>
      <w:r w:rsidRPr="004F6936">
        <w:t>Comprehensive health risk assessment</w:t>
      </w:r>
    </w:p>
    <w:p w14:paraId="26C49D3B" w14:textId="77777777" w:rsidR="004F0BB9" w:rsidRDefault="006D15B6" w:rsidP="004F0BB9">
      <w:r w:rsidRPr="004F6936">
        <w:t xml:space="preserve">There are currently no coordinated national repositories for data on microplastics exposure pathways </w:t>
      </w:r>
      <w:r>
        <w:t>in</w:t>
      </w:r>
      <w:r w:rsidRPr="004F6936">
        <w:t xml:space="preserve"> Australia</w:t>
      </w:r>
      <w:r>
        <w:t xml:space="preserve"> and no comprehensive health risk assessments have been published</w:t>
      </w:r>
      <w:r w:rsidRPr="004F6936">
        <w:t xml:space="preserve">. Internationally, there are some examples of coordinated plans for monitoring microplastics in the environment, especially in marine environments; however, there is little indication that governments are committing to coordinated monitoring of all the main pathways for human exposure to microplastics including food, water, and air. </w:t>
      </w:r>
    </w:p>
    <w:p w14:paraId="2B8309F3" w14:textId="6209AE46" w:rsidR="00313A18" w:rsidRDefault="004F0BB9" w:rsidP="006D15B6">
      <w:r w:rsidRPr="00C75CE4">
        <w:t xml:space="preserve">Exposure to microplastic particles is inevitable regardless of where people live or what they do. It is uncertain if available </w:t>
      </w:r>
      <w:r>
        <w:t xml:space="preserve">and </w:t>
      </w:r>
      <w:r w:rsidRPr="00C75CE4">
        <w:t>narrowly-focused exposure or risk estimates from other jurisdictions accurately reflect exposures experienced in the Australia</w:t>
      </w:r>
      <w:r>
        <w:t>n</w:t>
      </w:r>
      <w:r w:rsidRPr="00C75CE4">
        <w:t xml:space="preserve"> population given likely geographical differences in atmospheric, water, and soil concentrations of microplastics (including by level of rural activity and urban development and by how these differences might affect the food chain and water supplies</w:t>
      </w:r>
      <w:r>
        <w:t>, as well as food production activities</w:t>
      </w:r>
      <w:r w:rsidRPr="00C75CE4">
        <w:t xml:space="preserve">). At an individual level, exposure is likely to vary considerably depending on location, occupation, choices about diet, home furnishings, and clothing, and use of certain consumer or medical products (among other things). Given that there is likely to be considerable heterogeneity in exposure based on individual and community circumstances, it is possible that international exposure data would </w:t>
      </w:r>
      <w:r w:rsidRPr="00C75CE4">
        <w:lastRenderedPageBreak/>
        <w:t xml:space="preserve">have some relevance to the Australian population. </w:t>
      </w:r>
      <w:r w:rsidRPr="005C51CD">
        <w:t>Moreover, with yearly increases in global plastic production and associated pollution, exposure levels in Australia are likely to rise, meaning that data from countries where current exposures are higher than those expected for Australians may become increasingly relevant in the coming years.</w:t>
      </w:r>
      <w:r>
        <w:t xml:space="preserve"> </w:t>
      </w:r>
    </w:p>
    <w:p w14:paraId="6F564D09" w14:textId="42B81825" w:rsidR="006D15B6" w:rsidRPr="001A5EFD" w:rsidRDefault="006D15B6" w:rsidP="006D15B6">
      <w:r w:rsidRPr="001A5EFD">
        <w:t>It would be helpful to quantify the most common exposure routes (inhalation and ingestion via specific food and drink sources) so that appropriate, proportionate and effective policy responses can be developed and implemented, including being able to provide more specific advice to people about how to reduce exposures. A health risk assessment requires several types of data: different exposure scenarios and factors, ways to model these according to available data and probabilities, and calculations of risk based on evidence for how exposures and different microplastics features (chemicals, size, morphology) lead to health impacts. Human health exposure and risk assessment is limited by our understanding of the health risks posed by microplastic particles (and/or their chemical constituents), the lack of toxicology studies (including those that explore relevant biokinetic processes relating to accumulation and clearance), and the lack of standardised ways to measure and compare microplastics in human sample matrices. In 2022, the WHO concluded that there was insufficient human exposure and intake data from which to determine the risks to human health,</w:t>
      </w:r>
      <w:r w:rsidRPr="001A5EFD">
        <w:fldChar w:fldCharType="begin"/>
      </w:r>
      <w:r>
        <w:instrText xml:space="preserve"> ADDIN ZOTERO_ITEM CSL_CITATION {"citationID":"91uqthXk","properties":{"formattedCitation":"\\super 423\\nosupersub{}","plainCitation":"423","noteIndex":0},"citationItems":[{"id":1273,"uris":["http://zotero.org/users/local/b4xxiVdx/items/G3K4G7TI"],"itemData":{"id":1273,"type":"document","publisher":"WHO, Geneve.","title":"Dietary and inhalation exposure to nano- and microplastic particles and potential implications for human health","author":[{"literal":"World Health Organization"}],"issued":{"date-parts":[["2022"]]}}}],"schema":"https://github.com/citation-style-language/schema/raw/master/csl-citation.json"} </w:instrText>
      </w:r>
      <w:r w:rsidRPr="001A5EFD">
        <w:fldChar w:fldCharType="separate"/>
      </w:r>
      <w:r w:rsidRPr="007C0BF4">
        <w:rPr>
          <w:rFonts w:ascii="Arial" w:hAnsi="Arial" w:cs="Arial"/>
          <w:vertAlign w:val="superscript"/>
        </w:rPr>
        <w:t>423</w:t>
      </w:r>
      <w:r w:rsidRPr="001A5EFD">
        <w:fldChar w:fldCharType="end"/>
      </w:r>
      <w:r w:rsidRPr="001A5EFD">
        <w:t xml:space="preserve"> and the FDA has also advised that there is insufficient data on which to complete risk assessments. While knowledge has advanced since then, it is still too early to complete this work particularly because of the existing analytical challenges associated with isolating and analysing particles.</w:t>
      </w:r>
    </w:p>
    <w:p w14:paraId="5CD656F7" w14:textId="500BF3F2" w:rsidR="006D15B6" w:rsidRPr="00477B65" w:rsidRDefault="006D15B6" w:rsidP="006D15B6">
      <w:pPr>
        <w:pStyle w:val="Heading6"/>
      </w:pPr>
      <w:r w:rsidRPr="00477B65">
        <w:t>Criteria to consider for ability to conduct risk assessment for human health related to microplastics</w:t>
      </w:r>
    </w:p>
    <w:tbl>
      <w:tblPr>
        <w:tblStyle w:val="ACTableOption1Default"/>
        <w:tblW w:w="0" w:type="auto"/>
        <w:tblLook w:val="04A0" w:firstRow="1" w:lastRow="0" w:firstColumn="1" w:lastColumn="0" w:noHBand="0" w:noVBand="1"/>
      </w:tblPr>
      <w:tblGrid>
        <w:gridCol w:w="3116"/>
        <w:gridCol w:w="5907"/>
      </w:tblGrid>
      <w:tr w:rsidR="006D15B6" w:rsidRPr="00396128" w14:paraId="70AF9604" w14:textId="77777777" w:rsidTr="004E46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25D335F2" w14:textId="77777777" w:rsidR="006D15B6" w:rsidRPr="00477B65" w:rsidRDefault="006D15B6">
            <w:pPr>
              <w:spacing w:before="60" w:after="60" w:line="276" w:lineRule="auto"/>
              <w:jc w:val="left"/>
              <w:rPr>
                <w:rFonts w:asciiTheme="minorHAnsi" w:hAnsiTheme="minorHAnsi"/>
                <w:sz w:val="20"/>
              </w:rPr>
            </w:pPr>
            <w:r w:rsidRPr="00477B65">
              <w:rPr>
                <w:rFonts w:asciiTheme="minorHAnsi" w:hAnsiTheme="minorHAnsi"/>
                <w:sz w:val="20"/>
              </w:rPr>
              <w:t xml:space="preserve">Criteria </w:t>
            </w:r>
          </w:p>
        </w:tc>
        <w:tc>
          <w:tcPr>
            <w:tcW w:w="5907" w:type="dxa"/>
          </w:tcPr>
          <w:p w14:paraId="32C95430" w14:textId="77777777" w:rsidR="006D15B6" w:rsidRPr="00477B65" w:rsidRDefault="006D15B6">
            <w:pPr>
              <w:spacing w:before="60" w:after="60"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sz w:val="20"/>
              </w:rPr>
            </w:pPr>
            <w:r w:rsidRPr="00477B65">
              <w:rPr>
                <w:rFonts w:asciiTheme="minorHAnsi" w:hAnsiTheme="minorHAnsi"/>
                <w:sz w:val="20"/>
              </w:rPr>
              <w:t>Notes</w:t>
            </w:r>
          </w:p>
        </w:tc>
      </w:tr>
      <w:tr w:rsidR="006D15B6" w:rsidRPr="00396128" w14:paraId="45E3B23C" w14:textId="77777777" w:rsidTr="004E4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vAlign w:val="top"/>
          </w:tcPr>
          <w:p w14:paraId="1B1B1CD4" w14:textId="77777777" w:rsidR="006D15B6" w:rsidRPr="00477B65" w:rsidRDefault="006D15B6">
            <w:pPr>
              <w:spacing w:before="60" w:line="276" w:lineRule="auto"/>
              <w:jc w:val="left"/>
              <w:rPr>
                <w:rFonts w:asciiTheme="minorHAnsi" w:hAnsiTheme="minorHAnsi"/>
                <w:sz w:val="20"/>
              </w:rPr>
            </w:pPr>
            <w:r w:rsidRPr="00477B65">
              <w:rPr>
                <w:rFonts w:asciiTheme="minorHAnsi" w:hAnsiTheme="minorHAnsi"/>
                <w:sz w:val="20"/>
              </w:rPr>
              <w:t xml:space="preserve">Source of exposure and the exposure pathway and route </w:t>
            </w:r>
          </w:p>
        </w:tc>
        <w:tc>
          <w:tcPr>
            <w:tcW w:w="5907" w:type="dxa"/>
            <w:vAlign w:val="top"/>
          </w:tcPr>
          <w:p w14:paraId="7A2DB0C7" w14:textId="77777777" w:rsidR="006D15B6" w:rsidRPr="00477B65" w:rsidRDefault="006D15B6">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Pr>
                <w:rFonts w:asciiTheme="minorHAnsi" w:hAnsiTheme="minorHAnsi"/>
                <w:sz w:val="20"/>
              </w:rPr>
              <w:t>S</w:t>
            </w:r>
            <w:r w:rsidRPr="00477B65">
              <w:rPr>
                <w:rFonts w:asciiTheme="minorHAnsi" w:hAnsiTheme="minorHAnsi"/>
                <w:sz w:val="20"/>
              </w:rPr>
              <w:t xml:space="preserve">tudies focus on detecting microplastics in </w:t>
            </w:r>
            <w:r w:rsidRPr="00477B65">
              <w:rPr>
                <w:sz w:val="20"/>
              </w:rPr>
              <w:t>human sample matrices</w:t>
            </w:r>
            <w:r>
              <w:rPr>
                <w:sz w:val="20"/>
              </w:rPr>
              <w:t>,</w:t>
            </w:r>
            <w:r>
              <w:rPr>
                <w:rFonts w:asciiTheme="minorHAnsi" w:hAnsiTheme="minorHAnsi"/>
                <w:sz w:val="20"/>
              </w:rPr>
              <w:t xml:space="preserve"> but most do </w:t>
            </w:r>
            <w:r w:rsidRPr="00477B65">
              <w:rPr>
                <w:rFonts w:asciiTheme="minorHAnsi" w:hAnsiTheme="minorHAnsi"/>
                <w:sz w:val="20"/>
              </w:rPr>
              <w:t xml:space="preserve">not include exposure assessment. </w:t>
            </w:r>
          </w:p>
        </w:tc>
      </w:tr>
      <w:tr w:rsidR="006D15B6" w:rsidRPr="00396128" w14:paraId="771D17DC" w14:textId="77777777" w:rsidTr="004E46E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vAlign w:val="top"/>
          </w:tcPr>
          <w:p w14:paraId="4B399006" w14:textId="77777777" w:rsidR="006D15B6" w:rsidRPr="00477B65" w:rsidRDefault="006D15B6">
            <w:pPr>
              <w:spacing w:before="60" w:line="276" w:lineRule="auto"/>
              <w:jc w:val="left"/>
              <w:rPr>
                <w:rFonts w:asciiTheme="minorHAnsi" w:hAnsiTheme="minorHAnsi"/>
                <w:sz w:val="20"/>
              </w:rPr>
            </w:pPr>
            <w:r w:rsidRPr="00477B65">
              <w:rPr>
                <w:rFonts w:asciiTheme="minorHAnsi" w:hAnsiTheme="minorHAnsi"/>
                <w:sz w:val="20"/>
              </w:rPr>
              <w:t>Understanding that exposure leads to a health outcome</w:t>
            </w:r>
            <w:r>
              <w:rPr>
                <w:rFonts w:asciiTheme="minorHAnsi" w:hAnsiTheme="minorHAnsi"/>
                <w:sz w:val="20"/>
              </w:rPr>
              <w:t xml:space="preserve">, and </w:t>
            </w:r>
            <w:r w:rsidRPr="00477B65">
              <w:rPr>
                <w:rFonts w:asciiTheme="minorHAnsi" w:hAnsiTheme="minorHAnsi"/>
                <w:sz w:val="20"/>
              </w:rPr>
              <w:t>dose and temporality data</w:t>
            </w:r>
          </w:p>
        </w:tc>
        <w:tc>
          <w:tcPr>
            <w:tcW w:w="5907" w:type="dxa"/>
            <w:vAlign w:val="top"/>
          </w:tcPr>
          <w:p w14:paraId="7A57030E" w14:textId="77777777" w:rsidR="006D15B6" w:rsidRPr="00477B65" w:rsidRDefault="006D15B6">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sidRPr="00E630EF">
              <w:rPr>
                <w:rFonts w:asciiTheme="minorHAnsi" w:hAnsiTheme="minorHAnsi"/>
                <w:sz w:val="20"/>
              </w:rPr>
              <w:t>Evidence of a causal relationship between exposure to microplastics and specific health issues has not been established. Dose and temporality are not understood.</w:t>
            </w:r>
            <w:r>
              <w:rPr>
                <w:rFonts w:asciiTheme="minorHAnsi" w:hAnsiTheme="minorHAnsi"/>
                <w:sz w:val="20"/>
              </w:rPr>
              <w:t xml:space="preserve"> </w:t>
            </w:r>
          </w:p>
        </w:tc>
      </w:tr>
      <w:tr w:rsidR="006D15B6" w:rsidRPr="00396128" w14:paraId="779224B4" w14:textId="77777777" w:rsidTr="004E4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vAlign w:val="top"/>
          </w:tcPr>
          <w:p w14:paraId="322942CA" w14:textId="77777777" w:rsidR="006D15B6" w:rsidRPr="00477B65" w:rsidRDefault="006D15B6">
            <w:pPr>
              <w:spacing w:before="60" w:line="276" w:lineRule="auto"/>
              <w:jc w:val="left"/>
              <w:rPr>
                <w:rFonts w:asciiTheme="minorHAnsi" w:hAnsiTheme="minorHAnsi"/>
                <w:sz w:val="20"/>
              </w:rPr>
            </w:pPr>
            <w:r w:rsidRPr="00477B65">
              <w:rPr>
                <w:rFonts w:asciiTheme="minorHAnsi" w:hAnsiTheme="minorHAnsi"/>
                <w:sz w:val="20"/>
              </w:rPr>
              <w:t>Exposure modelling developed</w:t>
            </w:r>
          </w:p>
        </w:tc>
        <w:tc>
          <w:tcPr>
            <w:tcW w:w="5907" w:type="dxa"/>
            <w:vAlign w:val="top"/>
          </w:tcPr>
          <w:p w14:paraId="73F42090" w14:textId="77777777" w:rsidR="006D15B6" w:rsidRPr="00477B65" w:rsidRDefault="006D15B6">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Pr>
                <w:rFonts w:asciiTheme="minorHAnsi" w:hAnsiTheme="minorHAnsi"/>
                <w:sz w:val="20"/>
              </w:rPr>
              <w:t>D</w:t>
            </w:r>
            <w:r w:rsidRPr="00477B65">
              <w:rPr>
                <w:rFonts w:asciiTheme="minorHAnsi" w:hAnsiTheme="minorHAnsi"/>
                <w:sz w:val="20"/>
              </w:rPr>
              <w:t>ata on typical human consumptions, exposure levels, and concentrations of different types of microplastic particles and associated chemicals (polymers, additives, and sorbed content)</w:t>
            </w:r>
            <w:r>
              <w:rPr>
                <w:rFonts w:asciiTheme="minorHAnsi" w:hAnsiTheme="minorHAnsi"/>
                <w:sz w:val="20"/>
              </w:rPr>
              <w:t xml:space="preserve"> is needed but much </w:t>
            </w:r>
            <w:r w:rsidRPr="00477B65">
              <w:rPr>
                <w:rFonts w:asciiTheme="minorHAnsi" w:hAnsiTheme="minorHAnsi"/>
                <w:sz w:val="20"/>
              </w:rPr>
              <w:t>is not yet available.</w:t>
            </w:r>
          </w:p>
        </w:tc>
      </w:tr>
      <w:tr w:rsidR="006D15B6" w:rsidRPr="001D692F" w14:paraId="25F8274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vAlign w:val="top"/>
          </w:tcPr>
          <w:p w14:paraId="3C96F8EA" w14:textId="77777777" w:rsidR="006D15B6" w:rsidRPr="00477B65" w:rsidRDefault="006D15B6">
            <w:pPr>
              <w:spacing w:before="60" w:line="276" w:lineRule="auto"/>
              <w:jc w:val="left"/>
              <w:rPr>
                <w:rFonts w:asciiTheme="minorHAnsi" w:hAnsiTheme="minorHAnsi"/>
                <w:sz w:val="20"/>
              </w:rPr>
            </w:pPr>
            <w:r w:rsidRPr="00477B65">
              <w:rPr>
                <w:rFonts w:asciiTheme="minorHAnsi" w:hAnsiTheme="minorHAnsi"/>
                <w:sz w:val="20"/>
              </w:rPr>
              <w:t>Environmental monitoring data available for routes of exposure</w:t>
            </w:r>
          </w:p>
        </w:tc>
        <w:tc>
          <w:tcPr>
            <w:tcW w:w="5907" w:type="dxa"/>
            <w:vAlign w:val="top"/>
          </w:tcPr>
          <w:p w14:paraId="06D7F5AA" w14:textId="77777777" w:rsidR="006D15B6" w:rsidRPr="00477B65" w:rsidRDefault="006D15B6">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Pr>
                <w:rFonts w:asciiTheme="minorHAnsi" w:hAnsiTheme="minorHAnsi"/>
                <w:sz w:val="20"/>
              </w:rPr>
              <w:t>No</w:t>
            </w:r>
            <w:r w:rsidRPr="00477B65">
              <w:rPr>
                <w:rFonts w:asciiTheme="minorHAnsi" w:hAnsiTheme="minorHAnsi"/>
                <w:sz w:val="20"/>
              </w:rPr>
              <w:t xml:space="preserve"> comprehensive and coordinated environmental monitoring programs cover the range of Australian exposure settings.</w:t>
            </w:r>
          </w:p>
        </w:tc>
      </w:tr>
      <w:tr w:rsidR="006D15B6" w:rsidRPr="00396128" w14:paraId="30DFDFEA" w14:textId="77777777" w:rsidTr="004E4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vAlign w:val="top"/>
          </w:tcPr>
          <w:p w14:paraId="3C07317F" w14:textId="77777777" w:rsidR="006D15B6" w:rsidRPr="00477B65" w:rsidRDefault="006D15B6">
            <w:pPr>
              <w:spacing w:before="60" w:line="276" w:lineRule="auto"/>
              <w:jc w:val="left"/>
              <w:rPr>
                <w:rFonts w:asciiTheme="minorHAnsi" w:hAnsiTheme="minorHAnsi"/>
                <w:sz w:val="20"/>
              </w:rPr>
            </w:pPr>
            <w:r w:rsidRPr="00477B65">
              <w:rPr>
                <w:rFonts w:asciiTheme="minorHAnsi" w:hAnsiTheme="minorHAnsi"/>
                <w:sz w:val="20"/>
              </w:rPr>
              <w:t xml:space="preserve">Internalisation, translocation and deposition </w:t>
            </w:r>
            <w:r>
              <w:rPr>
                <w:rFonts w:asciiTheme="minorHAnsi" w:hAnsiTheme="minorHAnsi"/>
                <w:sz w:val="20"/>
              </w:rPr>
              <w:t>are</w:t>
            </w:r>
            <w:r w:rsidRPr="00477B65">
              <w:rPr>
                <w:rFonts w:asciiTheme="minorHAnsi" w:hAnsiTheme="minorHAnsi"/>
                <w:sz w:val="20"/>
              </w:rPr>
              <w:t xml:space="preserve"> understood</w:t>
            </w:r>
          </w:p>
        </w:tc>
        <w:tc>
          <w:tcPr>
            <w:tcW w:w="5907" w:type="dxa"/>
            <w:vAlign w:val="top"/>
          </w:tcPr>
          <w:p w14:paraId="7B02AE26" w14:textId="77777777" w:rsidR="006D15B6" w:rsidRPr="00477B65" w:rsidRDefault="006D15B6">
            <w:pPr>
              <w:spacing w:before="60"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rPr>
            </w:pPr>
            <w:r w:rsidRPr="00477B65">
              <w:rPr>
                <w:rFonts w:asciiTheme="minorHAnsi" w:hAnsiTheme="minorHAnsi"/>
                <w:sz w:val="20"/>
              </w:rPr>
              <w:t>Biokinetics for microplastics are not well-understood, especially accumulation and clearance mechanisms and rates.</w:t>
            </w:r>
          </w:p>
        </w:tc>
      </w:tr>
      <w:tr w:rsidR="006D15B6" w:rsidRPr="00396128" w14:paraId="1388E7A2" w14:textId="77777777" w:rsidTr="004E46E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vAlign w:val="top"/>
          </w:tcPr>
          <w:p w14:paraId="179DF471" w14:textId="77777777" w:rsidR="006D15B6" w:rsidRPr="00477B65" w:rsidRDefault="006D15B6">
            <w:pPr>
              <w:spacing w:before="60" w:line="276" w:lineRule="auto"/>
              <w:jc w:val="left"/>
              <w:rPr>
                <w:rFonts w:asciiTheme="minorHAnsi" w:hAnsiTheme="minorHAnsi"/>
                <w:sz w:val="20"/>
              </w:rPr>
            </w:pPr>
            <w:r w:rsidRPr="00477B65">
              <w:rPr>
                <w:rFonts w:asciiTheme="minorHAnsi" w:hAnsiTheme="minorHAnsi"/>
                <w:sz w:val="20"/>
              </w:rPr>
              <w:t>Integration of exposure and hazard data to characterise risk</w:t>
            </w:r>
          </w:p>
        </w:tc>
        <w:tc>
          <w:tcPr>
            <w:tcW w:w="5907" w:type="dxa"/>
            <w:vAlign w:val="top"/>
          </w:tcPr>
          <w:p w14:paraId="21B76420" w14:textId="77777777" w:rsidR="006D15B6" w:rsidRPr="00477B65" w:rsidRDefault="006D15B6">
            <w:pPr>
              <w:spacing w:before="60"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sz w:val="20"/>
              </w:rPr>
            </w:pPr>
            <w:r w:rsidRPr="00477B65">
              <w:rPr>
                <w:rFonts w:asciiTheme="minorHAnsi" w:hAnsiTheme="minorHAnsi"/>
                <w:sz w:val="20"/>
              </w:rPr>
              <w:t>This is not yet possible due to lack of available data.</w:t>
            </w:r>
          </w:p>
        </w:tc>
      </w:tr>
    </w:tbl>
    <w:p w14:paraId="5D17B6A6" w14:textId="099D0792" w:rsidR="00C5671A" w:rsidRDefault="006D15B6" w:rsidP="00C5671A">
      <w:r w:rsidRPr="00ED622F">
        <w:t xml:space="preserve">Incomplete or inconclusive evidence undermines efforts to better understand exposure as a human health justification is needed to prioritise resources towards comprehensive monitoring and risk assessment work. Recent work to articulate exposure scenarios and their accompanying complexity has been completed, which provides some guidance on the considerations necessary for calculating exposure assessments for microplastics (should the </w:t>
      </w:r>
      <w:r w:rsidR="00943939">
        <w:lastRenderedPageBreak/>
        <w:t>CDC</w:t>
      </w:r>
      <w:r w:rsidRPr="00ED622F">
        <w:t xml:space="preserve"> or </w:t>
      </w:r>
      <w:r w:rsidR="002E7BE1">
        <w:t>other</w:t>
      </w:r>
      <w:r w:rsidR="002E7BE1" w:rsidRPr="00ED622F">
        <w:t xml:space="preserve"> </w:t>
      </w:r>
      <w:r w:rsidR="002E7BE1" w:rsidRPr="002E7BE1">
        <w:t>relevant government agencies</w:t>
      </w:r>
      <w:r w:rsidR="002E7BE1">
        <w:t xml:space="preserve"> </w:t>
      </w:r>
      <w:r w:rsidRPr="00ED622F">
        <w:t>consider proceeding with a specific risk assessment study for Australia);</w:t>
      </w:r>
      <w:r w:rsidRPr="00ED622F">
        <w:fldChar w:fldCharType="begin"/>
      </w:r>
      <w:r>
        <w:instrText xml:space="preserve"> ADDIN ZOTERO_ITEM CSL_CITATION {"citationID":"8bV33rMR","properties":{"formattedCitation":"\\super 95,424\\nosupersub{}","plainCitation":"95,424","noteIndex":0},"citationItems":[{"id":"4rIbDf27/VydYfOPg","uris":["http://zotero.org/users/local/jcdQBMLc/items/WMEW68VR"],"itemData":{"id":"jmboYZHx/1X6JGiVP","type":"article-journal","abstract":"BACKGROUND: Human exposure to micro- and nanoplastic particles (MNPs) is inevitable but human health risk assessment remains challenging for several  reasons. MNPs are complex mixtures of particles derived from different polymer  types, which may contain plenty of additives and/or contaminants. MNPs cover  broad size distributions and often have irregular shapes and morphologies.  Moreover, several of their properties change over time due to aging/ weathering.  Case-by-case assessment of each MNP type does not seem feasible, more  straightforward methodologies are needed. However, conceptual approaches for  human health risk assessment are rare, reliable methods for exposure and hazard  assessment are largely missing, and meaningful data is scarce. METHODS: Here we  reviewed the state-of-the-art concerning risk assessment of chemicals with a  specific focus on polymers as well as on (nano-)particles and fibres. For this  purpose, we broadly screened relevant knowledge including guidance documents,  standards, scientific publications, publicly available reports. We identified  several suitable concepts such as: (i) polymers of low concern (PLC), (ii) poorly  soluble low toxicity particles (PSLT) and (iii) fibre pathogenicity paradigm  (FPP). We also aimed to identify promising methods, which may serve as a  reasonable starting point for a test strategy. RESULTS AND CONCLUSION: Here, we  propose a state-of-the-art modular risk assessment framework for MNPs, focusing  primarily on inhalation as a key exposure route for humans that combines several  integrated approaches to testing and assessment (IATAs). The framework starts  with basic physicochemical characterisation (step 1), followed by assessing the  potential for inhalative exposure (step 2) and includes several modules for  toxicological assessment (step 3). We provide guidance on how to apply the  framework and suggest suitable methods for characterization of physicochemical  properties, exposure and hazard assessment. We put special emphasis on new  approach methodologies (NAMs) and included grouping, where adequate. The  framework has been improved in several iterative cycles by taking into account  expert feedback and is currently being tested in several case studies. Overall,  it can be regarded as an important step forward to tackle human health risk  assessment.","container-title":"Particle and fibre toxicology","DOI":"10.1186/s12989-024-00602-9","ISSN":"1743-8977","issue":"1","journalAbbreviation":"Part Fibre Toxicol","language":"eng","license":"© 2024. The Author(s).","note":"publisher-place: England\nPMID: 39614364 \nPMCID: PMC11606215","page":"48","title":"Towards a risk assessment framework for micro- and nanoplastic particles for human health.","volume":"21","author":[{"family":"Vogel","given":"Amelie"},{"family":"Tentschert","given":"Jutta"},{"family":"Pieters","given":"Raymond"},{"family":"Bennet","given":"Francesca"},{"family":"Dirven","given":"Hubert"},{"family":"Berg","given":"Annemijne","non-dropping-particle":"van den"},{"family":"Lenssen","given":"Esther"},{"family":"Rietdijk","given":"Maartje"},{"family":"Broßell","given":"Dirk"},{"family":"Haase","given":"Andrea"}],"issued":{"date-parts":[["2024",11,29]]}}},{"id":3041,"uris":["http://zotero.org/users/local/b4xxiVdx/items/5GTQVTVF"],"itemData":{"id":3041,"type":"article-journal","abstract":"Evidence of nano- and microplastic particles being present in the human body has increased in recent years, yet there is no acceptable methodology to perform a human health risk assessment for these particles because of limitations in the exposure and hazard assessments. Exposure assessment can be improved by establishing comprehensive and justifiable exposure scenarios for a defined exposure demographic, thoroughly describing the relevant exposure pathways, and performing multidimensional data alignment, thereby facilitating probabilistic estimates of nano- and microplastic particle exposure. General considerations of exposure scenarios are outlined, along with specifics details on the complexity and prioritization for nine demographic groups: adults; women; the elderly; individuals with disease; individuals employed in high-hazard occupations; and children demographics, including early infants, toddlers, school children, and teenagers. Recommendations to advance exposure assessments and scenarios are also provided which suggest: i) the use of well-defined exposure scenarios for demographics that are prioritized according to their level of complexity and concern; ii) a thorough description of relevant activity factors (physiological parameters, behavioural traits) and exposure factors (duration, frequency, media characterization) for the chosen demographic; iii) thorough descriptions of exposure via ingestion and inhalation, and in the case of early infants, including exposure via maternal transfer; iv) multidimensional data alignment and probabilistic methods to enable credible comparisons of exposure data across studies and inform physiologically based toxicokinetic models to estimate internal exposure.","container-title":"Microplastics and Nanoplastics","DOI":"10.1186/s43591-025-00134-9","ISSN":"2662-4966","issue":"1","journalAbbreviation":"Microplastics and Nanoplastics","page":"28","title":"Exposure scenarios for human health risk assessment of nano- and microplastic particles","volume":"5","author":[{"family":"Lane","given":"Taylor"},{"family":"Wardani","given":"Ira"},{"family":"Koelmans","given":"Albert A."}],"issued":{"date-parts":[["2025",7,14]]}}}],"schema":"https://github.com/citation-style-language/schema/raw/master/csl-citation.json"} </w:instrText>
      </w:r>
      <w:r w:rsidRPr="00ED622F">
        <w:fldChar w:fldCharType="separate"/>
      </w:r>
      <w:r w:rsidRPr="00695A2C">
        <w:rPr>
          <w:rFonts w:ascii="Arial" w:hAnsi="Arial" w:cs="Arial"/>
          <w:vertAlign w:val="superscript"/>
        </w:rPr>
        <w:t>95,424</w:t>
      </w:r>
      <w:r w:rsidRPr="00ED622F">
        <w:fldChar w:fldCharType="end"/>
      </w:r>
      <w:r w:rsidRPr="00ED622F">
        <w:t xml:space="preserve"> however, amassing this information is a complex task, underpinned by the need for further work on standardisation of techniques to isolate and analyse particles in relevant human sample matrices. </w:t>
      </w:r>
      <w:r w:rsidR="00C5671A" w:rsidRPr="000E7458">
        <w:t>One of the most significant challenges in responding to concerns about the impact of exposure to microplastics on human health is the emerging nature of knowledge, which is underpinned by a lack of standardised analytical tools and techniques that can accurately isolate and characterise particles in human sample matrices, especially at the nano-level.</w:t>
      </w:r>
      <w:r w:rsidR="00C5671A">
        <w:t xml:space="preserve"> S</w:t>
      </w:r>
      <w:r w:rsidR="00C5671A" w:rsidRPr="00C75CE4">
        <w:t xml:space="preserve">ome Australian federal agencies have mandates to commission or support research, including through Targeted Research Calls, which could assist in closing knowledge gaps as well as increasing collective knowledge. </w:t>
      </w:r>
      <w:r w:rsidR="00C5671A">
        <w:t>P</w:t>
      </w:r>
      <w:r w:rsidR="00C5671A" w:rsidRPr="003561C4">
        <w:t>otential</w:t>
      </w:r>
      <w:r w:rsidR="00C5671A">
        <w:t xml:space="preserve"> research</w:t>
      </w:r>
      <w:r w:rsidR="00C5671A" w:rsidRPr="003561C4">
        <w:t xml:space="preserve"> priority areas include </w:t>
      </w:r>
      <w:r w:rsidR="00C5671A" w:rsidRPr="00B420B1">
        <w:t>toxicological studies to</w:t>
      </w:r>
      <w:r w:rsidR="00C5671A" w:rsidRPr="003561C4">
        <w:t xml:space="preserve"> demonstrate whether microplastic particles or chemicals in these particles (or both) can be dangerous to human health, and secondly at what point, amount, or morphologies their presence is dangerous. </w:t>
      </w:r>
      <w:r w:rsidR="00C5671A">
        <w:t>R</w:t>
      </w:r>
      <w:r w:rsidR="00C5671A" w:rsidRPr="003561C4">
        <w:t xml:space="preserve">eliable findings would indicate how much exposure to or biological accumulation of microplastic particles cause </w:t>
      </w:r>
      <w:r w:rsidR="00C5671A">
        <w:t>human</w:t>
      </w:r>
      <w:r w:rsidR="00C5671A" w:rsidRPr="003561C4">
        <w:t xml:space="preserve"> health impacts</w:t>
      </w:r>
      <w:r w:rsidR="00C5671A">
        <w:t xml:space="preserve"> and therefore</w:t>
      </w:r>
      <w:r w:rsidR="00C5671A" w:rsidRPr="003561C4">
        <w:t xml:space="preserve"> what constitutes an unacceptably high level of microplastic exposures. This would be a vital part of calculating risk. </w:t>
      </w:r>
      <w:r w:rsidR="00C5671A">
        <w:t>Microplastics</w:t>
      </w:r>
      <w:r w:rsidR="00C5671A" w:rsidRPr="003561C4">
        <w:t xml:space="preserve"> as a potential vector for contaminants (chemical or biological) is </w:t>
      </w:r>
      <w:r w:rsidR="00C5671A">
        <w:t>also</w:t>
      </w:r>
      <w:r w:rsidR="00C5671A" w:rsidRPr="003561C4">
        <w:t xml:space="preserve"> of interest.</w:t>
      </w:r>
      <w:r w:rsidR="00C5671A">
        <w:t xml:space="preserve"> </w:t>
      </w:r>
    </w:p>
    <w:p w14:paraId="4AAECF8C" w14:textId="77777777" w:rsidR="00C5671A" w:rsidRDefault="00C5671A" w:rsidP="00C5671A">
      <w:r w:rsidRPr="000E7458">
        <w:t>One of the most significant challenges in responding to concerns about the impact of exposure to microplastics on human health is the emerging nature of knowledge, which is underpinned by a lack of standardised analytical tools and techniques that can accurately isolate and characterise particles in human sample matrices, especially at the nano-level.</w:t>
      </w:r>
      <w:r>
        <w:t xml:space="preserve"> S</w:t>
      </w:r>
      <w:r w:rsidRPr="00C75CE4">
        <w:t xml:space="preserve">ome Australian federal agencies have mandates to commission or support research, including through Targeted Research Calls, which could assist in closing knowledge gaps as well as increasing collective knowledge. </w:t>
      </w:r>
      <w:r>
        <w:t>P</w:t>
      </w:r>
      <w:r w:rsidRPr="003561C4">
        <w:t>otential</w:t>
      </w:r>
      <w:r>
        <w:t xml:space="preserve"> research</w:t>
      </w:r>
      <w:r w:rsidRPr="003561C4">
        <w:t xml:space="preserve"> priority areas include </w:t>
      </w:r>
      <w:r w:rsidRPr="00B420B1">
        <w:t>toxicological studies to</w:t>
      </w:r>
      <w:r w:rsidRPr="003561C4">
        <w:t xml:space="preserve"> demonstrate whether microplastic particles or chemicals in these particles (or both) can be dangerous to human health, and secondly at what point, amount, or morphologies their presence is dangerous. </w:t>
      </w:r>
      <w:r>
        <w:t>R</w:t>
      </w:r>
      <w:r w:rsidRPr="003561C4">
        <w:t xml:space="preserve">eliable findings would indicate how much exposure to or biological accumulation of microplastic particles cause </w:t>
      </w:r>
      <w:r>
        <w:t>human</w:t>
      </w:r>
      <w:r w:rsidRPr="003561C4">
        <w:t xml:space="preserve"> health impacts</w:t>
      </w:r>
      <w:r>
        <w:t xml:space="preserve"> and therefore</w:t>
      </w:r>
      <w:r w:rsidRPr="003561C4">
        <w:t xml:space="preserve"> what constitutes an unacceptably high level of microplastic exposures. This would be a vital part of calculating risk. </w:t>
      </w:r>
      <w:r>
        <w:t>Microplastics</w:t>
      </w:r>
      <w:r w:rsidRPr="003561C4">
        <w:t xml:space="preserve"> as a potential vector for contaminants (chemical or biological) is </w:t>
      </w:r>
      <w:r>
        <w:t>also</w:t>
      </w:r>
      <w:r w:rsidRPr="003561C4">
        <w:t xml:space="preserve"> of interest.</w:t>
      </w:r>
      <w:r>
        <w:t xml:space="preserve"> </w:t>
      </w:r>
    </w:p>
    <w:p w14:paraId="1B5FAE51" w14:textId="63667F48" w:rsidR="00870BAC" w:rsidRPr="00657476" w:rsidRDefault="00753652" w:rsidP="00870BAC">
      <w:pPr>
        <w:pStyle w:val="Heading3NotNumbered"/>
        <w:tabs>
          <w:tab w:val="left" w:pos="851"/>
        </w:tabs>
        <w:spacing w:before="240"/>
      </w:pPr>
      <w:r>
        <w:t>Considering t</w:t>
      </w:r>
      <w:r w:rsidR="00B1174D">
        <w:t>he role of national strategies</w:t>
      </w:r>
      <w:r w:rsidR="00870BAC" w:rsidRPr="00657476">
        <w:t xml:space="preserve"> </w:t>
      </w:r>
    </w:p>
    <w:p w14:paraId="5E5309D8" w14:textId="77C7D404" w:rsidR="00753652" w:rsidRDefault="00753652" w:rsidP="00753652">
      <w:r>
        <w:t>T</w:t>
      </w:r>
      <w:r w:rsidRPr="000F05AD">
        <w:t xml:space="preserve">ackling microplastics means bringing together environmental protection, human health concerns, and consumer safety. </w:t>
      </w:r>
      <w:r>
        <w:t>Some countries</w:t>
      </w:r>
      <w:r w:rsidRPr="000F05AD">
        <w:t xml:space="preserve"> have explicitly incorporat</w:t>
      </w:r>
      <w:r>
        <w:t>ed</w:t>
      </w:r>
      <w:r w:rsidRPr="000F05AD">
        <w:t xml:space="preserve"> human health considerations into plastic policies</w:t>
      </w:r>
      <w:r>
        <w:t>; others have not yet chosen to do this</w:t>
      </w:r>
      <w:r w:rsidRPr="000F05AD">
        <w:t>.</w:t>
      </w:r>
      <w:r>
        <w:t xml:space="preserve"> </w:t>
      </w:r>
      <w:r w:rsidRPr="000F05AD">
        <w:t>Australia's National Plastics Plan, released in 2021, focuses primarily on environmental outcomes</w:t>
      </w:r>
      <w:r w:rsidRPr="00AC320E">
        <w:t xml:space="preserve"> </w:t>
      </w:r>
      <w:r>
        <w:t>with different actions scheduled between 2021 and 2030</w:t>
      </w:r>
      <w:r w:rsidRPr="000F05AD">
        <w:t xml:space="preserve">. </w:t>
      </w:r>
      <w:r>
        <w:t>It is led by DCCEEW, but other agencies play a role in achieving the National Plastics Plan Plastics Mission or implementing actions. The National Plastics Plan does not include a human health component (that is, in the Plastics Mission and most actions focus on waste management, research, the lifecycle of plastics, and environmental impact). Plans to update the National Plastics Plan are uncertain</w:t>
      </w:r>
      <w:r w:rsidR="009257FB">
        <w:t xml:space="preserve"> and as such, amendments to the Plan to incorporate more of a health focus are not feasible</w:t>
      </w:r>
      <w:r>
        <w:t>.</w:t>
      </w:r>
    </w:p>
    <w:p w14:paraId="16737238" w14:textId="4E7F4135" w:rsidR="00D05D21" w:rsidRDefault="00B0267D" w:rsidP="00C72E9D">
      <w:r>
        <w:t>H</w:t>
      </w:r>
      <w:r w:rsidR="00C72E9D" w:rsidRPr="00C75CE4">
        <w:t>ealth agencies require specific guidance on exposure assessment, risk communication, and population protection measures.</w:t>
      </w:r>
      <w:r w:rsidR="00C72E9D">
        <w:t xml:space="preserve"> In general, i</w:t>
      </w:r>
      <w:r w:rsidR="00C72E9D" w:rsidRPr="00C75CE4">
        <w:t xml:space="preserve">nternational examples demonstrate the value of </w:t>
      </w:r>
      <w:r w:rsidR="00C72E9D" w:rsidRPr="00C75CE4">
        <w:lastRenderedPageBreak/>
        <w:t>health-specific strategies that can operate alongside environmental frameworks while addressing the specific concerns and responsibilities of health agencies.</w:t>
      </w:r>
      <w:r w:rsidR="00C72E9D">
        <w:t xml:space="preserve"> </w:t>
      </w:r>
      <w:r w:rsidR="00C72E9D" w:rsidRPr="00C75CE4">
        <w:t xml:space="preserve">A national microplastics health strategy </w:t>
      </w:r>
      <w:r w:rsidR="00C72E9D">
        <w:t>c</w:t>
      </w:r>
      <w:r w:rsidR="00C72E9D" w:rsidRPr="00C75CE4">
        <w:t xml:space="preserve">ould outline clear roles, responsibilities, and priorities for health agencies at all levels of government. This strategy </w:t>
      </w:r>
      <w:r w:rsidR="00C72E9D">
        <w:t>c</w:t>
      </w:r>
      <w:r w:rsidR="00C72E9D" w:rsidRPr="00C75CE4">
        <w:t xml:space="preserve">ould </w:t>
      </w:r>
      <w:r w:rsidR="0069042E">
        <w:t>entrench</w:t>
      </w:r>
      <w:r w:rsidR="00C72E9D" w:rsidRPr="00C75CE4">
        <w:t xml:space="preserve"> coordination mechanisms between federal health agencies and state/territory health departments while creating linkages with the </w:t>
      </w:r>
      <w:r w:rsidR="00943939">
        <w:t>CDC</w:t>
      </w:r>
      <w:r w:rsidR="00C72E9D" w:rsidRPr="00C75CE4">
        <w:t xml:space="preserve"> to ensure microplastics are integrated into broader health protection frameworks. </w:t>
      </w:r>
    </w:p>
    <w:p w14:paraId="224A145D" w14:textId="5ADAD537" w:rsidR="00C72E9D" w:rsidRPr="00C75CE4" w:rsidRDefault="00D05D21" w:rsidP="00C72E9D">
      <w:r>
        <w:t>There is a need to strengthen our understanding of the potential impact of microplastics on human health before appropriate, cross-sectoral, and proportionate activities can be implemented.</w:t>
      </w:r>
      <w:r w:rsidR="00C72E9D">
        <w:t xml:space="preserve"> At this time, in the absence of a strong evidence base around harms associated with exposure to microplastics, it may be difficult to create a cohesive stand-alone strategy, but as our knowledge evolves it may become feasible. </w:t>
      </w:r>
    </w:p>
    <w:p w14:paraId="40AF16A4" w14:textId="77777777" w:rsidR="00870BAC" w:rsidRPr="00657476" w:rsidRDefault="00870BAC" w:rsidP="00870BAC">
      <w:r>
        <w:t xml:space="preserve">A </w:t>
      </w:r>
      <w:r w:rsidRPr="00657476">
        <w:t>formal position statement provide</w:t>
      </w:r>
      <w:r>
        <w:t>s</w:t>
      </w:r>
      <w:r w:rsidRPr="00657476">
        <w:t xml:space="preserve"> focused, authoritative, evidence-based advice about microplastics and human health. Potential users include state and territory agencies, health professionals, researchers, and the public. The scope of a formal position statement would depend on the audience</w:t>
      </w:r>
      <w:r>
        <w:t>. It</w:t>
      </w:r>
      <w:r w:rsidRPr="00657476">
        <w:t xml:space="preserve"> could</w:t>
      </w:r>
      <w:r>
        <w:t xml:space="preserve"> </w:t>
      </w:r>
      <w:r w:rsidRPr="00657476">
        <w:t xml:space="preserve">describe the ways in which microplastic particles can be </w:t>
      </w:r>
      <w:r>
        <w:t>isolated</w:t>
      </w:r>
      <w:r w:rsidRPr="00657476">
        <w:t xml:space="preserve"> </w:t>
      </w:r>
      <w:r>
        <w:t xml:space="preserve">and analysed </w:t>
      </w:r>
      <w:r w:rsidRPr="00657476">
        <w:t xml:space="preserve">in human sample matrices, </w:t>
      </w:r>
      <w:r>
        <w:t xml:space="preserve">describe the </w:t>
      </w:r>
      <w:r w:rsidRPr="00657476">
        <w:t>uncertainties underpinning the different techniques</w:t>
      </w:r>
      <w:r>
        <w:t xml:space="preserve">, </w:t>
      </w:r>
      <w:r w:rsidRPr="00657476">
        <w:t xml:space="preserve">discuss current understanding of exposure to microplastics and human health including the contributions made by </w:t>
      </w:r>
      <w:r w:rsidRPr="00657476">
        <w:rPr>
          <w:i/>
        </w:rPr>
        <w:t>in vitro</w:t>
      </w:r>
      <w:r w:rsidRPr="00657476">
        <w:t xml:space="preserve"> and experimental non-</w:t>
      </w:r>
      <w:r>
        <w:t xml:space="preserve">human </w:t>
      </w:r>
      <w:r w:rsidRPr="00657476">
        <w:t>mammal studies</w:t>
      </w:r>
      <w:r>
        <w:t xml:space="preserve">, </w:t>
      </w:r>
      <w:r w:rsidRPr="00657476">
        <w:t>summarise the existing (but limited) epidemiological evidence on the relationship between microplastic exposure and human health</w:t>
      </w:r>
      <w:r>
        <w:t>, and o</w:t>
      </w:r>
      <w:r w:rsidRPr="00657476">
        <w:t>utline research needs and priorities.</w:t>
      </w:r>
    </w:p>
    <w:p w14:paraId="18047AC8" w14:textId="77777777" w:rsidR="00870BAC" w:rsidRPr="00657476" w:rsidRDefault="00870BAC" w:rsidP="00870BAC">
      <w:r w:rsidRPr="00657476">
        <w:t>There is insufficient clarity about exposure to microplastics and any potential links to human health outcomes to provide comprehensive advice that would provide assurance and guidance without potentially raising undue alarm. In addition, the study of microplastic exposure and human health is an area of active research, with most studies focusing on detecting the presence or calculating concentrations of microplastics in specific human tissues or fluids. Completing a formal position statement</w:t>
      </w:r>
      <w:r>
        <w:t xml:space="preserve"> at this time</w:t>
      </w:r>
      <w:r w:rsidRPr="00657476">
        <w:t xml:space="preserve"> </w:t>
      </w:r>
      <w:r>
        <w:t>would</w:t>
      </w:r>
      <w:r w:rsidRPr="00657476">
        <w:t xml:space="preserve"> provide assurance that the Australian Government is aware of concerns about exposure to microplastics and human health and is responding; however, given the current uncertainties underpinning knowledge, it is too early to produce a comprehensive national position statement that could be agreed by a range of agencies. In addition, given the pace of publication, it is likely that a formal position statement could become outdated in a short time. This option could be reconsidered </w:t>
      </w:r>
      <w:r>
        <w:t xml:space="preserve">should </w:t>
      </w:r>
      <w:r w:rsidRPr="00657476">
        <w:t xml:space="preserve">robust new studies </w:t>
      </w:r>
      <w:r>
        <w:t>demonstrate a relationship between exposure to microplastics and adverse human health outcomes</w:t>
      </w:r>
      <w:r w:rsidRPr="00657476">
        <w:t xml:space="preserve">. </w:t>
      </w:r>
    </w:p>
    <w:p w14:paraId="39DFD455" w14:textId="2A7955B6" w:rsidR="006D15B6" w:rsidRPr="00C75CE4" w:rsidRDefault="006D15B6" w:rsidP="006D15B6">
      <w:pPr>
        <w:pStyle w:val="Heading3NotNumbered"/>
        <w:ind w:left="851" w:hanging="851"/>
      </w:pPr>
      <w:r>
        <w:t xml:space="preserve">Complete more food monitoring </w:t>
      </w:r>
    </w:p>
    <w:p w14:paraId="5AE182AA" w14:textId="77777777" w:rsidR="006D15B6" w:rsidRPr="00C75CE4" w:rsidRDefault="006D15B6" w:rsidP="006D15B6">
      <w:r w:rsidRPr="00C75CE4">
        <w:t>Research supported by Australia’s CSIRO has already investigated microplastics in the food supply</w:t>
      </w:r>
      <w:r w:rsidRPr="00C75CE4">
        <w:fldChar w:fldCharType="begin"/>
      </w:r>
      <w:r>
        <w:instrText xml:space="preserve"> ADDIN ZOTERO_ITEM CSL_CITATION {"citationID":"otXh0obN","properties":{"formattedCitation":"\\super 44\\nosupersub{}","plainCitation":"44","noteIndex":0},"citationItems":[{"id":3028,"uris":["http://zotero.org/users/local/b4xxiVdx/items/MQZMWXCI"],"itemData":{"id":3028,"type":"article-journal","abstract":"Agricultural systems are increasingly impacted by micro- and nanoplastic (MNP) pollution raising concerns for food safety and security. To understand the scale of the problem and develop mitigation strategies, there is a need to characterise the effects and impacts of MNP. Here, we discuss the main MNP entry pathways into the human food chain and their effects/impact on food and feed sources, identifying major research gaps hindering robust risk assessments of MNP pollution. We identified emerging and current analytical methods to facilitate the closing of those gaps. An interdisciplinary approach combining omics strategies with novel methods for fast and reliable MNP measurement and plastic additive leaching characterisation across multiple dynamic environments can accurately quantify MNP pollution risks. Data of this type is essential to support policy development and legislation to prevent further MNP pollution from causing food safety and security problems worldwide.","container-title":"TrAC Trends in Analytical Chemistry","DOI":"10.1016/j.trac.2023.116993","ISSN":"0165-9936","journalAbbreviation":"TrAC Trends in Analytical Chemistry","page":"116993","title":"The measurement of food safety and security risks associated with micro- and nanoplastic pollution","volume":"161","author":[{"family":"Nelis","given":"Joost L.D."},{"family":"Schacht","given":"Veronika J."},{"family":"Dawson","given":"Amanda L."},{"family":"Bose","given":"Utpal"},{"family":"Tsagkaris","given":"Aristeidis S."},{"family":"Dvorakova","given":"Darina"},{"family":"Beale","given":"David J."},{"family":"Can","given":"Ali"},{"family":"Elliott","given":"Christopher T."},{"family":"Thomas","given":"Kevin V."},{"family":"Broadbent","given":"James A."}],"issued":{"date-parts":[["2023",4,1]]}}}],"schema":"https://github.com/citation-style-language/schema/raw/master/csl-citation.json"} </w:instrText>
      </w:r>
      <w:r w:rsidRPr="00C75CE4">
        <w:fldChar w:fldCharType="separate"/>
      </w:r>
      <w:r w:rsidRPr="003F48DF">
        <w:rPr>
          <w:rFonts w:ascii="Arial" w:hAnsi="Arial" w:cs="Arial"/>
          <w:vertAlign w:val="superscript"/>
        </w:rPr>
        <w:t>44</w:t>
      </w:r>
      <w:r w:rsidRPr="00C75CE4">
        <w:fldChar w:fldCharType="end"/>
      </w:r>
      <w:r>
        <w:t xml:space="preserve"> and FSANZ has completed a number of dietary surveys on plasticisers. These reports indicated a very low risk to health and safety.</w:t>
      </w:r>
      <w:r w:rsidRPr="00C75CE4">
        <w:t xml:space="preserve"> Advice on the findings published in 2023 notes that more research is needed to monitor and assess safe levels in food, drinking water and agroecosystems, and to understand any human health effects which are so far not definitively shown.</w:t>
      </w:r>
    </w:p>
    <w:p w14:paraId="60EE37BB" w14:textId="098AA181" w:rsidR="00813BEB" w:rsidRPr="00813BEB" w:rsidRDefault="006D15B6" w:rsidP="00A44B0C">
      <w:pPr>
        <w:rPr>
          <w:lang w:val="en-US"/>
        </w:rPr>
      </w:pPr>
      <w:r w:rsidRPr="00C75CE4">
        <w:t xml:space="preserve">The Australian Total Diet Study has been conducted </w:t>
      </w:r>
      <w:r>
        <w:t xml:space="preserve">every two to three years </w:t>
      </w:r>
      <w:r w:rsidRPr="00C75CE4">
        <w:t xml:space="preserve">for over 50 years, initially by the NHMRC and by FSANZ since 2001. It monitors levels of different chemicals and </w:t>
      </w:r>
      <w:r w:rsidRPr="00C75CE4">
        <w:lastRenderedPageBreak/>
        <w:t xml:space="preserve">substances in a range of foods typical to the Australian diet, but microplastics are not included. </w:t>
      </w:r>
      <w:r>
        <w:t xml:space="preserve">This could be feasible in future, but only once appropriate analytical methods and capability are established, and data gaps about health risks are addressed. </w:t>
      </w:r>
      <w:r w:rsidRPr="00C75CE4">
        <w:t>To date, there is no Tolerable Daily Intake </w:t>
      </w:r>
      <w:r>
        <w:t xml:space="preserve">(TDI) </w:t>
      </w:r>
      <w:r w:rsidRPr="00C75CE4">
        <w:t>calculated for microplastics</w:t>
      </w:r>
      <w:r>
        <w:t>. Our understanding of the human health effects of microplastics is also developing. T</w:t>
      </w:r>
      <w:r w:rsidRPr="00C75CE4">
        <w:t>herefore, while</w:t>
      </w:r>
      <w:r>
        <w:t xml:space="preserve"> pilot</w:t>
      </w:r>
      <w:r w:rsidRPr="00C75CE4">
        <w:t xml:space="preserve"> studies could monitor exposure and potential intake now, they could not yet </w:t>
      </w:r>
      <w:r>
        <w:t xml:space="preserve">provide interpretation of the findings to </w:t>
      </w:r>
      <w:r w:rsidRPr="00C75CE4">
        <w:t>conclude whether that intake falls into</w:t>
      </w:r>
      <w:r>
        <w:t xml:space="preserve"> an as-yet-to-be calculated</w:t>
      </w:r>
      <w:r w:rsidRPr="00C75CE4">
        <w:t xml:space="preserve"> acceptable human health limits. Until the TDI is available and until we have robust data on intake, this option is not yet ready to be implemented. </w:t>
      </w:r>
    </w:p>
    <w:sectPr w:rsidR="00813BEB" w:rsidRPr="00813BEB" w:rsidSect="008D30E1">
      <w:headerReference w:type="default" r:id="rId141"/>
      <w:pgSz w:w="11909" w:h="16834" w:code="9"/>
      <w:pgMar w:top="1440" w:right="1419" w:bottom="1440" w:left="1440" w:header="720" w:footer="56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9CE81D" w14:textId="77777777" w:rsidR="00BC3453" w:rsidRDefault="00BC3453" w:rsidP="00C81E6A">
      <w:r>
        <w:separator/>
      </w:r>
    </w:p>
    <w:p w14:paraId="62814EEA" w14:textId="77777777" w:rsidR="00BC3453" w:rsidRDefault="00BC3453" w:rsidP="00C81E6A"/>
    <w:p w14:paraId="15BD518F" w14:textId="77777777" w:rsidR="00BC3453" w:rsidRDefault="00BC3453"/>
    <w:p w14:paraId="1AEE99AB" w14:textId="77777777" w:rsidR="00BC3453" w:rsidRDefault="00BC3453"/>
    <w:p w14:paraId="4E89E9DF" w14:textId="77777777" w:rsidR="00BC3453" w:rsidRDefault="00BC3453"/>
    <w:p w14:paraId="1BDDE50F" w14:textId="77777777" w:rsidR="00BC3453" w:rsidRDefault="00BC3453"/>
    <w:p w14:paraId="2AA92A25" w14:textId="77777777" w:rsidR="00BC3453" w:rsidRDefault="00BC3453"/>
    <w:p w14:paraId="36C2A209" w14:textId="77777777" w:rsidR="00BC3453" w:rsidRDefault="00BC3453"/>
    <w:p w14:paraId="63CF0FE1" w14:textId="77777777" w:rsidR="00BC3453" w:rsidRDefault="00BC3453"/>
  </w:endnote>
  <w:endnote w:type="continuationSeparator" w:id="0">
    <w:p w14:paraId="5424D1D0" w14:textId="77777777" w:rsidR="00BC3453" w:rsidRDefault="00BC3453" w:rsidP="00C81E6A">
      <w:r>
        <w:continuationSeparator/>
      </w:r>
    </w:p>
    <w:p w14:paraId="2391F4A7" w14:textId="77777777" w:rsidR="00BC3453" w:rsidRDefault="00BC3453" w:rsidP="00C81E6A"/>
    <w:p w14:paraId="31636736" w14:textId="77777777" w:rsidR="00BC3453" w:rsidRDefault="00BC3453"/>
    <w:p w14:paraId="4D7B5377" w14:textId="77777777" w:rsidR="00BC3453" w:rsidRDefault="00BC3453"/>
    <w:p w14:paraId="0F3DD5B3" w14:textId="77777777" w:rsidR="00BC3453" w:rsidRDefault="00BC3453"/>
    <w:p w14:paraId="523BE2DB" w14:textId="77777777" w:rsidR="00BC3453" w:rsidRDefault="00BC3453"/>
    <w:p w14:paraId="5E7AD98D" w14:textId="77777777" w:rsidR="00BC3453" w:rsidRDefault="00BC3453"/>
    <w:p w14:paraId="29F8E8F1" w14:textId="77777777" w:rsidR="00BC3453" w:rsidRDefault="00BC3453"/>
    <w:p w14:paraId="4D0D1C8C" w14:textId="77777777" w:rsidR="00BC3453" w:rsidRDefault="00BC3453"/>
  </w:endnote>
  <w:endnote w:type="continuationNotice" w:id="1">
    <w:p w14:paraId="0EBDCF3C" w14:textId="77777777" w:rsidR="00BC3453" w:rsidRDefault="00BC3453" w:rsidP="00C81E6A"/>
    <w:p w14:paraId="22C3EA45" w14:textId="77777777" w:rsidR="00BC3453" w:rsidRDefault="00BC3453"/>
    <w:p w14:paraId="50FF18C1" w14:textId="77777777" w:rsidR="00BC3453" w:rsidRDefault="00BC3453"/>
    <w:p w14:paraId="65658D16" w14:textId="77777777" w:rsidR="00BC3453" w:rsidRDefault="00BC3453"/>
    <w:p w14:paraId="03E27131" w14:textId="77777777" w:rsidR="00BC3453" w:rsidRDefault="00BC3453"/>
    <w:p w14:paraId="211D235E" w14:textId="77777777" w:rsidR="00BC3453" w:rsidRDefault="00BC3453"/>
    <w:p w14:paraId="75E29A52" w14:textId="77777777" w:rsidR="00BC3453" w:rsidRDefault="00BC3453"/>
    <w:p w14:paraId="11473F71" w14:textId="77777777" w:rsidR="00BC3453" w:rsidRDefault="00BC345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95E8E7" w14:textId="0D11D44D" w:rsidR="00545228" w:rsidRDefault="00545228">
    <w:pPr>
      <w:pStyle w:val="Footer"/>
    </w:pPr>
    <w:r>
      <mc:AlternateContent>
        <mc:Choice Requires="wps">
          <w:drawing>
            <wp:anchor distT="0" distB="0" distL="0" distR="0" simplePos="0" relativeHeight="251688995" behindDoc="0" locked="0" layoutInCell="1" allowOverlap="1" wp14:anchorId="000A4ABE" wp14:editId="7E6DD914">
              <wp:simplePos x="635" y="635"/>
              <wp:positionH relativeFrom="page">
                <wp:align>center</wp:align>
              </wp:positionH>
              <wp:positionV relativeFrom="page">
                <wp:align>bottom</wp:align>
              </wp:positionV>
              <wp:extent cx="622300" cy="556895"/>
              <wp:effectExtent l="0" t="0" r="6350" b="0"/>
              <wp:wrapNone/>
              <wp:docPr id="166043266" name="Text Box 3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484241A0" w14:textId="30DC7CF4"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00A4ABE" id="_x0000_t202" coordsize="21600,21600" o:spt="202" path="m,l,21600r21600,l21600,xe">
              <v:stroke joinstyle="miter"/>
              <v:path gradientshapeok="t" o:connecttype="rect"/>
            </v:shapetype>
            <v:shape id="Text Box 30" o:spid="_x0000_s1051" type="#_x0000_t202" alt="OFFICIAL" style="position:absolute;left:0;text-align:left;margin-left:0;margin-top:0;width:49pt;height:43.85pt;z-index:25168899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tlcDQIAABwEAAAOAAAAZHJzL2Uyb0RvYy54bWysU8Fu2zAMvQ/YPwi6L3YyJGiNOEXWIsOA&#10;oC2QDj0rshQbsESBUmJnXz9Kjput22nYRaZJ6pF8fFre9aZlJ4W+AVvy6STnTFkJVWMPJf/+svl0&#10;w5kPwlaiBatKflae360+flh2rlAzqKGtFDICsb7oXMnrEFyRZV7Wygg/AacsBTWgEYF+8ZBVKDpC&#10;N202y/NF1gFWDkEq78n7MAT5KuFrrWR40tqrwNqSU28hnZjOfTyz1VIUBxSubuSlDfEPXRjRWCr6&#10;BvUggmBHbP6AMo1E8KDDRILJQOtGqjQDTTPN302zq4VTaRYix7s3mvz/g5WPp517Rhb6L9DTAiMh&#10;nfOFJ2ecp9do4pc6ZRQnCs9vtKk+MEnOxWz2OaeIpNB8vri5nUeU7HrZoQ9fFRgWjZIjbSWRJU5b&#10;H4bUMSXWsrBp2jZtprW/OQgzerJrh9EK/b5nTVXy2dj9HqozDYUw7Ns7uWmo9Fb48CyQFkzdkmjD&#10;Ex26ha7kcLE4qwF//M0f84l3inLWkWBKbknRnLXfLO0jams0cDT2yZje5vNIjz2aeyAZTulFOJlM&#10;8mJoR1MjmFeS8zoWopCwksqVfD+a92FQLj0HqdbrlEQyciJs7c7JCB3pily+9K8C3YXwQJt6hFFN&#10;onjH+5Abb3q3PgZiPy0lUjsQeWGcJJjWenkuUeO//qes66Ne/QQAAP//AwBQSwMEFAAGAAgAAAAh&#10;AL9AmlfaAAAAAwEAAA8AAABkcnMvZG93bnJldi54bWxMj8FuwjAQRO+V+g/WVuqtOAUV0hAHISRO&#10;VJWAXnoz9pKExusodiD8fbdc6GWk0axm3uaLwTXijF2oPSl4HSUgkIy3NZUKvvbrlxREiJqsbjyh&#10;gisGWBSPD7nOrL/QFs+7WAouoZBpBVWMbSZlMBU6HUa+ReLs6DunI9uulLbTFy53jRwnyVQ6XRMv&#10;VLrFVYXmZ9c7BW/b+NF/0n7yPYyvp027MpPjxij1/DQs5yAiDvF+DH/4jA4FMx18TzaIRgE/Em/K&#10;2XvK7qAgnc1AFrn8z178AgAA//8DAFBLAQItABQABgAIAAAAIQC2gziS/gAAAOEBAAATAAAAAAAA&#10;AAAAAAAAAAAAAABbQ29udGVudF9UeXBlc10ueG1sUEsBAi0AFAAGAAgAAAAhADj9If/WAAAAlAEA&#10;AAsAAAAAAAAAAAAAAAAALwEAAF9yZWxzLy5yZWxzUEsBAi0AFAAGAAgAAAAhAFby2VwNAgAAHAQA&#10;AA4AAAAAAAAAAAAAAAAALgIAAGRycy9lMm9Eb2MueG1sUEsBAi0AFAAGAAgAAAAhAL9AmlfaAAAA&#10;AwEAAA8AAAAAAAAAAAAAAAAAZwQAAGRycy9kb3ducmV2LnhtbFBLBQYAAAAABAAEAPMAAABuBQAA&#10;AAA=&#10;" filled="f" stroked="f">
              <v:textbox style="mso-fit-shape-to-text:t" inset="0,0,0,15pt">
                <w:txbxContent>
                  <w:p w14:paraId="484241A0" w14:textId="30DC7CF4"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25E70B" w14:textId="10ECD76B" w:rsidR="00D45881" w:rsidRPr="002C25A4" w:rsidRDefault="00545228" w:rsidP="00234505">
    <w:pPr>
      <w:pStyle w:val="Footer"/>
      <w:jc w:val="right"/>
      <w:rPr>
        <w:color w:val="auto"/>
      </w:rPr>
    </w:pPr>
    <w:r>
      <mc:AlternateContent>
        <mc:Choice Requires="wps">
          <w:drawing>
            <wp:anchor distT="0" distB="0" distL="0" distR="0" simplePos="0" relativeHeight="251690019" behindDoc="0" locked="0" layoutInCell="1" allowOverlap="1" wp14:anchorId="6910F158" wp14:editId="0F66BE7A">
              <wp:simplePos x="914400" y="10182225"/>
              <wp:positionH relativeFrom="page">
                <wp:align>center</wp:align>
              </wp:positionH>
              <wp:positionV relativeFrom="page">
                <wp:align>bottom</wp:align>
              </wp:positionV>
              <wp:extent cx="622300" cy="556895"/>
              <wp:effectExtent l="0" t="0" r="6350" b="0"/>
              <wp:wrapNone/>
              <wp:docPr id="997694227" name="Text Box 3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2E8AAEB3" w14:textId="195CDA67"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910F158" id="_x0000_t202" coordsize="21600,21600" o:spt="202" path="m,l,21600r21600,l21600,xe">
              <v:stroke joinstyle="miter"/>
              <v:path gradientshapeok="t" o:connecttype="rect"/>
            </v:shapetype>
            <v:shape id="Text Box 31" o:spid="_x0000_s1052" type="#_x0000_t202" alt="OFFICIAL" style="position:absolute;left:0;text-align:left;margin-left:0;margin-top:0;width:49pt;height:43.85pt;z-index:25169001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WthDQIAABwEAAAOAAAAZHJzL2Uyb0RvYy54bWysU8Fu2zAMvQ/YPwi6L3ZSJGiNOEXWIsOA&#10;oC2QDj3LshQbkERBUmJnXz9KjpOu22nYRaZJ6pF8fFre91qRo3C+BVPS6SSnRBgOdWv2Jf3xuvly&#10;S4kPzNRMgRElPQlP71efPy07W4gZNKBq4QiCGF90tqRNCLbIMs8boZmfgBUGgxKcZgF/3T6rHesQ&#10;XatslueLrANXWwdceI/exyFIVwlfSsHDs5ReBKJKir2FdLp0VvHMVktW7B2zTcvPbbB/6EKz1mDR&#10;C9QjC4wcXPsHlG65Aw8yTDjoDKRsuUgz4DTT/MM0u4ZZkWZBcry90OT/Hyx/Ou7siyOh/wo9LjAS&#10;0llfeHTGeXrpdPxipwTjSOHpQpvoA+HoXMxmNzlGOIbm88Xt3TyiZNfL1vnwTYAm0Sipw60ksthx&#10;68OQOqbEWgY2rVJpM8r85kDM6MmuHUYr9FVP2rqkN2P3FdQnHMrBsG9v+abF0lvmwwtzuGDsFkUb&#10;nvGQCrqSwtmipAH382/+mI+8Y5SSDgVTUoOKpkR9N7iPqK3RcKNRJWN6l88jPeagHwBlOMUXYXky&#10;0euCGk3pQL+hnNexEIaY4ViupNVoPoRBufgcuFivUxLKyLKwNTvLI3SkK3L52r8xZ8+EB9zUE4xq&#10;YsUH3ofceNPb9SEg+2kpkdqByDPjKMG01vNziRp//5+yro969QsAAP//AwBQSwMEFAAGAAgAAAAh&#10;AL9AmlfaAAAAAwEAAA8AAABkcnMvZG93bnJldi54bWxMj8FuwjAQRO+V+g/WVuqtOAUV0hAHISRO&#10;VJWAXnoz9pKExusodiD8fbdc6GWk0axm3uaLwTXijF2oPSl4HSUgkIy3NZUKvvbrlxREiJqsbjyh&#10;gisGWBSPD7nOrL/QFs+7WAouoZBpBVWMbSZlMBU6HUa+ReLs6DunI9uulLbTFy53jRwnyVQ6XRMv&#10;VLrFVYXmZ9c7BW/b+NF/0n7yPYyvp027MpPjxij1/DQs5yAiDvF+DH/4jA4FMx18TzaIRgE/Em/K&#10;2XvK7qAgnc1AFrn8z178AgAA//8DAFBLAQItABQABgAIAAAAIQC2gziS/gAAAOEBAAATAAAAAAAA&#10;AAAAAAAAAAAAAABbQ29udGVudF9UeXBlc10ueG1sUEsBAi0AFAAGAAgAAAAhADj9If/WAAAAlAEA&#10;AAsAAAAAAAAAAAAAAAAALwEAAF9yZWxzLy5yZWxzUEsBAi0AFAAGAAgAAAAhADtNa2ENAgAAHAQA&#10;AA4AAAAAAAAAAAAAAAAALgIAAGRycy9lMm9Eb2MueG1sUEsBAi0AFAAGAAgAAAAhAL9AmlfaAAAA&#10;AwEAAA8AAAAAAAAAAAAAAAAAZwQAAGRycy9kb3ducmV2LnhtbFBLBQYAAAAABAAEAPMAAABuBQAA&#10;AAA=&#10;" filled="f" stroked="f">
              <v:textbox style="mso-fit-shape-to-text:t" inset="0,0,0,15pt">
                <w:txbxContent>
                  <w:p w14:paraId="2E8AAEB3" w14:textId="195CDA67"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sdt>
      <w:sdtPr>
        <w:rPr>
          <w:noProof w:val="0"/>
        </w:rPr>
        <w:id w:val="-656374648"/>
        <w:docPartObj>
          <w:docPartGallery w:val="Page Numbers (Bottom of Page)"/>
          <w:docPartUnique/>
        </w:docPartObj>
      </w:sdtPr>
      <w:sdtEndPr>
        <w:rPr>
          <w:noProof/>
          <w:color w:val="auto"/>
        </w:rPr>
      </w:sdtEndPr>
      <w:sdtContent>
        <w:r w:rsidR="00F84BA9" w:rsidRPr="002C25A4">
          <w:rPr>
            <w:noProof w:val="0"/>
            <w:color w:val="auto"/>
          </w:rPr>
          <w:fldChar w:fldCharType="begin"/>
        </w:r>
        <w:r w:rsidR="00F84BA9" w:rsidRPr="002C25A4">
          <w:rPr>
            <w:color w:val="auto"/>
          </w:rPr>
          <w:instrText xml:space="preserve"> PAGE   \* MERGEFORMAT </w:instrText>
        </w:r>
        <w:r w:rsidR="00F84BA9" w:rsidRPr="002C25A4">
          <w:rPr>
            <w:noProof w:val="0"/>
            <w:color w:val="auto"/>
          </w:rPr>
          <w:fldChar w:fldCharType="separate"/>
        </w:r>
        <w:r w:rsidR="00F84BA9" w:rsidRPr="002C25A4">
          <w:rPr>
            <w:color w:val="auto"/>
          </w:rPr>
          <w:t>2</w:t>
        </w:r>
        <w:r w:rsidR="00F84BA9" w:rsidRPr="002C25A4">
          <w:rPr>
            <w:color w:val="auto"/>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428050" w14:textId="4A34D74C" w:rsidR="00F84BA9" w:rsidRPr="002C25A4" w:rsidRDefault="00545228" w:rsidP="001F37D9">
    <w:pPr>
      <w:pStyle w:val="Footer"/>
      <w:jc w:val="right"/>
      <w:rPr>
        <w:color w:val="595959" w:themeColor="text1" w:themeTint="A6"/>
      </w:rPr>
    </w:pPr>
    <w:r>
      <w:rPr>
        <w:color w:val="595959" w:themeColor="text1" w:themeTint="A6"/>
      </w:rPr>
      <mc:AlternateContent>
        <mc:Choice Requires="wps">
          <w:drawing>
            <wp:anchor distT="0" distB="0" distL="0" distR="0" simplePos="0" relativeHeight="251687971" behindDoc="0" locked="0" layoutInCell="1" allowOverlap="1" wp14:anchorId="683461BD" wp14:editId="0037D7C5">
              <wp:simplePos x="635" y="635"/>
              <wp:positionH relativeFrom="page">
                <wp:align>center</wp:align>
              </wp:positionH>
              <wp:positionV relativeFrom="page">
                <wp:align>bottom</wp:align>
              </wp:positionV>
              <wp:extent cx="622300" cy="556895"/>
              <wp:effectExtent l="0" t="0" r="6350" b="0"/>
              <wp:wrapNone/>
              <wp:docPr id="1365712534" name="Text Box 2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280CA6FE" w14:textId="086F1B58"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83461BD" id="_x0000_t202" coordsize="21600,21600" o:spt="202" path="m,l,21600r21600,l21600,xe">
              <v:stroke joinstyle="miter"/>
              <v:path gradientshapeok="t" o:connecttype="rect"/>
            </v:shapetype>
            <v:shape id="Text Box 29" o:spid="_x0000_s1054" type="#_x0000_t202" alt="OFFICIAL" style="position:absolute;left:0;text-align:left;margin-left:0;margin-top:0;width:49pt;height:43.85pt;z-index:25168797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sTsDQIAABwEAAAOAAAAZHJzL2Uyb0RvYy54bWysU8Fu2zAMvQ/YPwi6L3YyJGiNOEXWIsOA&#10;oC2QDj0rshQbkEWBUmJnXz9Kjput22nYRaZJ6pF8fFre9a1hJ4W+AVvy6STnTFkJVWMPJf/+svl0&#10;w5kPwlbCgFUlPyvP71YfPyw7V6gZ1GAqhYxArC86V/I6BFdkmZe1aoWfgFOWghqwFYF+8ZBVKDpC&#10;b002y/NF1gFWDkEq78n7MAT5KuFrrWR40tqrwEzJqbeQTkznPp7ZaimKAwpXN/LShviHLlrRWCr6&#10;BvUggmBHbP6AahuJ4EGHiYQ2A60bqdIMNM00fzfNrhZOpVmIHO/eaPL/D1Y+nnbuGVnov0BPC4yE&#10;dM4Xnpxxnl5jG7/UKaM4UXh+o031gUlyLmazzzlFJIXm88XN7TyiZNfLDn34qqBl0Sg50lYSWeK0&#10;9WFIHVNiLQubxpi0GWN/cxBm9GTXDqMV+n3PmoqKj93voTrTUAjDvr2Tm4ZKb4UPzwJpwdQtiTY8&#10;0aENdCWHi8VZDfjjb/6YT7xTlLOOBFNyS4rmzHyztI+ordHA0dgnY3qbzyM99tjeA8lwSi/CyWSS&#10;F4MZTY3QvpKc17EQhYSVVK7k+9G8D4Ny6TlItV6nJJKRE2Frd05G6EhX5PKlfxXoLoQH2tQjjGoS&#10;xTveh9x407v1MRD7aSmR2oHIC+MkwbTWy3OJGv/1P2VdH/XqJwAAAP//AwBQSwMEFAAGAAgAAAAh&#10;AL9AmlfaAAAAAwEAAA8AAABkcnMvZG93bnJldi54bWxMj8FuwjAQRO+V+g/WVuqtOAUV0hAHISRO&#10;VJWAXnoz9pKExusodiD8fbdc6GWk0axm3uaLwTXijF2oPSl4HSUgkIy3NZUKvvbrlxREiJqsbjyh&#10;gisGWBSPD7nOrL/QFs+7WAouoZBpBVWMbSZlMBU6HUa+ReLs6DunI9uulLbTFy53jRwnyVQ6XRMv&#10;VLrFVYXmZ9c7BW/b+NF/0n7yPYyvp027MpPjxij1/DQs5yAiDvF+DH/4jA4FMx18TzaIRgE/Em/K&#10;2XvK7qAgnc1AFrn8z178AgAA//8DAFBLAQItABQABgAIAAAAIQC2gziS/gAAAOEBAAATAAAAAAAA&#10;AAAAAAAAAAAAAABbQ29udGVudF9UeXBlc10ueG1sUEsBAi0AFAAGAAgAAAAhADj9If/WAAAAlAEA&#10;AAsAAAAAAAAAAAAAAAAALwEAAF9yZWxzLy5yZWxzUEsBAi0AFAAGAAgAAAAhAFXOxOwNAgAAHAQA&#10;AA4AAAAAAAAAAAAAAAAALgIAAGRycy9lMm9Eb2MueG1sUEsBAi0AFAAGAAgAAAAhAL9AmlfaAAAA&#10;AwEAAA8AAAAAAAAAAAAAAAAAZwQAAGRycy9kb3ducmV2LnhtbFBLBQYAAAAABAAEAPMAAABuBQAA&#10;AAA=&#10;" filled="f" stroked="f">
              <v:textbox style="mso-fit-shape-to-text:t" inset="0,0,0,15pt">
                <w:txbxContent>
                  <w:p w14:paraId="280CA6FE" w14:textId="086F1B58"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sdt>
      <w:sdtPr>
        <w:rPr>
          <w:noProof w:val="0"/>
          <w:color w:val="595959" w:themeColor="text1" w:themeTint="A6"/>
        </w:rPr>
        <w:id w:val="171690446"/>
        <w:docPartObj>
          <w:docPartGallery w:val="Page Numbers (Bottom of Page)"/>
          <w:docPartUnique/>
        </w:docPartObj>
      </w:sdtPr>
      <w:sdtEndPr>
        <w:rPr>
          <w:noProof/>
        </w:rPr>
      </w:sdtEndPr>
      <w:sdtContent>
        <w:r w:rsidR="00F84BA9" w:rsidRPr="002C25A4">
          <w:rPr>
            <w:noProof w:val="0"/>
            <w:color w:val="595959" w:themeColor="text1" w:themeTint="A6"/>
          </w:rPr>
          <w:fldChar w:fldCharType="begin"/>
        </w:r>
        <w:r w:rsidR="00F84BA9" w:rsidRPr="002C25A4">
          <w:rPr>
            <w:color w:val="595959" w:themeColor="text1" w:themeTint="A6"/>
          </w:rPr>
          <w:instrText xml:space="preserve"> PAGE   \* MERGEFORMAT </w:instrText>
        </w:r>
        <w:r w:rsidR="00F84BA9" w:rsidRPr="002C25A4">
          <w:rPr>
            <w:noProof w:val="0"/>
            <w:color w:val="595959" w:themeColor="text1" w:themeTint="A6"/>
          </w:rPr>
          <w:fldChar w:fldCharType="separate"/>
        </w:r>
        <w:r w:rsidR="00F84BA9" w:rsidRPr="002C25A4">
          <w:rPr>
            <w:color w:val="595959" w:themeColor="text1" w:themeTint="A6"/>
          </w:rPr>
          <w:t>2</w:t>
        </w:r>
        <w:r w:rsidR="00F84BA9" w:rsidRPr="002C25A4">
          <w:rPr>
            <w:color w:val="595959" w:themeColor="text1" w:themeTint="A6"/>
          </w:rPr>
          <w:fldChar w:fldCharType="end"/>
        </w:r>
      </w:sdtContent>
    </w:sdt>
  </w:p>
  <w:p w14:paraId="674163A3" w14:textId="77777777" w:rsidR="00D45881" w:rsidRDefault="00D4588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A1A8C8" w14:textId="77777777" w:rsidR="00BC3453" w:rsidRDefault="00BC3453" w:rsidP="00C81E6A">
      <w:r>
        <w:separator/>
      </w:r>
    </w:p>
  </w:footnote>
  <w:footnote w:type="continuationSeparator" w:id="0">
    <w:p w14:paraId="1125F5F9" w14:textId="77777777" w:rsidR="00BC3453" w:rsidRDefault="00BC3453" w:rsidP="00C81E6A">
      <w:r>
        <w:continuationSeparator/>
      </w:r>
    </w:p>
    <w:p w14:paraId="785A053B" w14:textId="77777777" w:rsidR="00BC3453" w:rsidRDefault="00BC3453" w:rsidP="00C81E6A"/>
    <w:p w14:paraId="308795FB" w14:textId="77777777" w:rsidR="00BC3453" w:rsidRDefault="00BC3453"/>
    <w:p w14:paraId="5C91873D" w14:textId="77777777" w:rsidR="00BC3453" w:rsidRDefault="00BC3453"/>
    <w:p w14:paraId="55FE0CD2" w14:textId="77777777" w:rsidR="00BC3453" w:rsidRDefault="00BC3453"/>
    <w:p w14:paraId="0E3EB014" w14:textId="77777777" w:rsidR="00BC3453" w:rsidRDefault="00BC3453"/>
    <w:p w14:paraId="15F5B64D" w14:textId="77777777" w:rsidR="00BC3453" w:rsidRDefault="00BC3453"/>
    <w:p w14:paraId="0E5F62F2" w14:textId="77777777" w:rsidR="00BC3453" w:rsidRDefault="00BC3453"/>
    <w:p w14:paraId="7C638F83" w14:textId="77777777" w:rsidR="00BC3453" w:rsidRDefault="00BC3453"/>
  </w:footnote>
  <w:footnote w:type="continuationNotice" w:id="1">
    <w:p w14:paraId="2B143133" w14:textId="77777777" w:rsidR="00BC3453" w:rsidRDefault="00BC3453" w:rsidP="00C81E6A"/>
    <w:p w14:paraId="40B03D5B" w14:textId="77777777" w:rsidR="00BC3453" w:rsidRDefault="00BC3453"/>
    <w:p w14:paraId="442E9F01" w14:textId="77777777" w:rsidR="00BC3453" w:rsidRDefault="00BC3453"/>
    <w:p w14:paraId="4B96C620" w14:textId="77777777" w:rsidR="00BC3453" w:rsidRDefault="00BC3453"/>
    <w:p w14:paraId="723B8E84" w14:textId="77777777" w:rsidR="00BC3453" w:rsidRDefault="00BC3453"/>
    <w:p w14:paraId="71D7566F" w14:textId="77777777" w:rsidR="00BC3453" w:rsidRDefault="00BC3453"/>
    <w:p w14:paraId="6D1BE385" w14:textId="77777777" w:rsidR="00BC3453" w:rsidRDefault="00BC3453"/>
    <w:p w14:paraId="61F4679D" w14:textId="77777777" w:rsidR="00BC3453" w:rsidRDefault="00BC345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D51631" w14:textId="22603B2D" w:rsidR="00545228" w:rsidRDefault="00545228">
    <w:pPr>
      <w:pStyle w:val="Header"/>
    </w:pPr>
    <w:r>
      <mc:AlternateContent>
        <mc:Choice Requires="wps">
          <w:drawing>
            <wp:anchor distT="0" distB="0" distL="0" distR="0" simplePos="0" relativeHeight="251660323" behindDoc="0" locked="0" layoutInCell="1" allowOverlap="1" wp14:anchorId="60CAF9FF" wp14:editId="68EE9C71">
              <wp:simplePos x="635" y="635"/>
              <wp:positionH relativeFrom="page">
                <wp:align>center</wp:align>
              </wp:positionH>
              <wp:positionV relativeFrom="page">
                <wp:align>top</wp:align>
              </wp:positionV>
              <wp:extent cx="622300" cy="556895"/>
              <wp:effectExtent l="0" t="0" r="6350" b="14605"/>
              <wp:wrapNone/>
              <wp:docPr id="2073144451"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3FDABBDA" w14:textId="45656BF1"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0CAF9FF" id="_x0000_t202" coordsize="21600,21600" o:spt="202" path="m,l,21600r21600,l21600,xe">
              <v:stroke joinstyle="miter"/>
              <v:path gradientshapeok="t" o:connecttype="rect"/>
            </v:shapetype>
            <v:shape id="_x0000_s1049" type="#_x0000_t202" alt="OFFICIAL" style="position:absolute;left:0;text-align:left;margin-left:0;margin-top:0;width:49pt;height:43.85pt;z-index:25166032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uM7CAIAABUEAAAOAAAAZHJzL2Uyb0RvYy54bWysU8Fu2zAMvQ/YPwi6L3YyJGiNOEXaIsOA&#10;oC2QDj0rshQbkERBUmJnXz9KtpOt22noRaZJ6pF8fFredVqRk3C+AVPS6SSnRBgOVWMOJf3xuvly&#10;Q4kPzFRMgRElPQtP71afPy1bW4gZ1KAq4QiCGF+0tqR1CLbIMs9roZmfgBUGgxKcZgF/3SGrHGsR&#10;XatslueLrAVXWQdceI/exz5IVwlfSsHDs5ReBKJKir2FdLp07uOZrZasODhm64YPbbD/6EKzxmDR&#10;C9QjC4wcXfMXlG64Aw8yTDjoDKRsuEgz4DTT/N00u5pZkWZBcry90OQ/DpY/nXb2xZHQ3UOHC4yE&#10;tNYXHp1xnk46Hb/YKcE4Uni+0Ca6QDg6F7PZ1xwjHEPz+eLmdh5Rsutl63z4JkCTaJTU4VYSWey0&#10;9aFPHVNiLQObRqm0GWX+cCBm9GTXDqMVun03tL2H6ozTOOgX7S3fNFhzy3x4YQ43i22iWsMzHlJB&#10;W1IYLEpqcD//5Y/5SDhGKWlRKSU1KGVK1HeDi4iiSsb0Np9HFtzo3o+GOeoHQP1N8SlYnsyYF9Ro&#10;Sgf6DXW8joUwxAzHciUNo/kQesniO+BivU5JqB/LwtbsLI/QkadI4mv3xpwdmA64oicYZcSKd4T3&#10;ufGmt+tjQNrTNiKnPZED1ai9tM/hnURx//6fsq6vefULAAD//wMAUEsDBBQABgAIAAAAIQBcs0bo&#10;2QAAAAMBAAAPAAAAZHJzL2Rvd25yZXYueG1sTI/NbsIwEITvlXgHa5F6K06QKGmaDUJIHLhR+nM2&#10;8TZJG6+j2EDK03fbS3sZaTSrmW+L1eg6daYhtJ4R0lkCirjytuUa4eV5e5eBCtGwNZ1nQviiAKty&#10;clOY3PoLP9H5EGslJRxyg9DE2Odah6ohZ8LM98SSvfvBmSh2qLUdzEXKXafnSXKvnWlZFhrT06ah&#10;6vNwcgjtYu1jSq+77cebS3163e8W1z3i7XRcP4KKNMa/Y/jBF3QohenoT2yD6hDkkfirkj1k4o4I&#10;2XIJuiz0f/byGwAA//8DAFBLAQItABQABgAIAAAAIQC2gziS/gAAAOEBAAATAAAAAAAAAAAAAAAA&#10;AAAAAABbQ29udGVudF9UeXBlc10ueG1sUEsBAi0AFAAGAAgAAAAhADj9If/WAAAAlAEAAAsAAAAA&#10;AAAAAAAAAAAALwEAAF9yZWxzLy5yZWxzUEsBAi0AFAAGAAgAAAAhAEQq4zsIAgAAFQQAAA4AAAAA&#10;AAAAAAAAAAAALgIAAGRycy9lMm9Eb2MueG1sUEsBAi0AFAAGAAgAAAAhAFyzRujZAAAAAwEAAA8A&#10;AAAAAAAAAAAAAAAAYgQAAGRycy9kb3ducmV2LnhtbFBLBQYAAAAABAAEAPMAAABoBQAAAAA=&#10;" filled="f" stroked="f">
              <v:textbox style="mso-fit-shape-to-text:t" inset="0,15pt,0,0">
                <w:txbxContent>
                  <w:p w14:paraId="3FDABBDA" w14:textId="45656BF1"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FA45F8" w14:textId="6C65BC2A" w:rsidR="00475ACF" w:rsidRDefault="00545228">
    <w:pPr>
      <w:pStyle w:val="Header"/>
    </w:pPr>
    <w:r>
      <mc:AlternateContent>
        <mc:Choice Requires="wps">
          <w:drawing>
            <wp:anchor distT="0" distB="0" distL="0" distR="0" simplePos="0" relativeHeight="251669539" behindDoc="0" locked="0" layoutInCell="1" allowOverlap="1" wp14:anchorId="15F078BE" wp14:editId="6666838F">
              <wp:simplePos x="635" y="635"/>
              <wp:positionH relativeFrom="page">
                <wp:align>center</wp:align>
              </wp:positionH>
              <wp:positionV relativeFrom="page">
                <wp:align>top</wp:align>
              </wp:positionV>
              <wp:extent cx="622300" cy="556895"/>
              <wp:effectExtent l="0" t="0" r="6350" b="14605"/>
              <wp:wrapNone/>
              <wp:docPr id="894499340"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3E8457A9" w14:textId="7623D2F2"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5F078BE" id="_x0000_t202" coordsize="21600,21600" o:spt="202" path="m,l,21600r21600,l21600,xe">
              <v:stroke joinstyle="miter"/>
              <v:path gradientshapeok="t" o:connecttype="rect"/>
            </v:shapetype>
            <v:shape id="Text Box 11" o:spid="_x0000_s1061" type="#_x0000_t202" alt="OFFICIAL" style="position:absolute;left:0;text-align:left;margin-left:0;margin-top:0;width:49pt;height:43.85pt;z-index:25166953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bOHDQIAAB0EAAAOAAAAZHJzL2Uyb0RvYy54bWysU8Fu2zAMvQ/YPwi6L3YyJGiNOEXWIsOA&#10;oC2QDj0rshQbkEVBYmJnXz9Kjput22nYRaZJ6pF8fFre9a1hJ+VDA7bk00nOmbISqsYeSv79ZfPp&#10;hrOAwlbCgFUlP6vA71YfPyw7V6gZ1GAq5RmB2FB0ruQ1oiuyLMhatSJMwClLQQ2+FUi//pBVXnSE&#10;3ppslueLrANfOQ9ShUDehyHIVwlfayXxSeugkJmSU2+YTp/OfTyz1VIUBy9c3chLG+IfumhFY6no&#10;G9SDQMGOvvkDqm2khwAaJxLaDLRupEoz0DTT/N00u1o4lWYhcoJ7oyn8P1j5eNq5Z8+w/wI9LTAS&#10;0rlQBHLGeXrt2/ilThnFicLzG22qRybJuZjNPucUkRSazxc3t/OIkl0vOx/wq4KWRaPknraSyBKn&#10;bcAhdUyJtSxsGmPSZoz9zUGY0ZNdO4wW9vueNRV1Pxvb30N1pqk8DAsPTm4aqr0VAZ+Fpw1Tu6Ra&#10;fKJDG+hKDheLsxr8j7/5Yz4RT1HOOlJMyS1JmjPzzdJCoriSMb3N55ENP7r3o2GP7T2QDqf0JJxM&#10;ZsxDM5raQ/tKel7HQhQSVlK5kuNo3uMgXXoPUq3XKYl05ARu7c7JCB35imS+9K/CuwvjSKt6hFFO&#10;onhH/JAbbwa3PiLRn7YSuR2IvFBOGkx7vbyXKPJf/1PW9VWvfgIAAP//AwBQSwMEFAAGAAgAAAAh&#10;AFyzRujZAAAAAwEAAA8AAABkcnMvZG93bnJldi54bWxMj81uwjAQhO+VeAdrkXorTpAoaZoNQkgc&#10;uFH6czbxNkkbr6PYQMrTd9tLexlpNKuZb4vV6Dp1piG0nhHSWQKKuPK25Rrh5Xl7l4EK0bA1nWdC&#10;+KIAq3JyU5jc+gs/0fkQayUlHHKD0MTY51qHqiFnwsz3xJK9+8GZKHaotR3MRcpdp+dJcq+daVkW&#10;GtPTpqHq83ByCO1i7WNKr7vtx5tLfXrd7xbXPeLtdFw/goo0xr9j+MEXdCiF6ehPbIPqEOSR+KuS&#10;PWTijgjZcgm6LPR/9vIbAAD//wMAUEsBAi0AFAAGAAgAAAAhALaDOJL+AAAA4QEAABMAAAAAAAAA&#10;AAAAAAAAAAAAAFtDb250ZW50X1R5cGVzXS54bWxQSwECLQAUAAYACAAAACEAOP0h/9YAAACUAQAA&#10;CwAAAAAAAAAAAAAAAAAvAQAAX3JlbHMvLnJlbHNQSwECLQAUAAYACAAAACEAqgGzhw0CAAAdBAAA&#10;DgAAAAAAAAAAAAAAAAAuAgAAZHJzL2Uyb0RvYy54bWxQSwECLQAUAAYACAAAACEAXLNG6NkAAAAD&#10;AQAADwAAAAAAAAAAAAAAAABnBAAAZHJzL2Rvd25yZXYueG1sUEsFBgAAAAAEAAQA8wAAAG0FAAAA&#10;AA==&#10;" filled="f" stroked="f">
              <v:textbox style="mso-fit-shape-to-text:t" inset="0,15pt,0,0">
                <w:txbxContent>
                  <w:p w14:paraId="3E8457A9" w14:textId="7623D2F2"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68AC4E" w14:textId="63536F67" w:rsidR="00983BD2" w:rsidRDefault="00545228" w:rsidP="008D37BB">
    <w:pPr>
      <w:pStyle w:val="Header"/>
      <w:spacing w:line="276" w:lineRule="auto"/>
    </w:pPr>
    <w:r>
      <mc:AlternateContent>
        <mc:Choice Requires="wps">
          <w:drawing>
            <wp:anchor distT="0" distB="0" distL="0" distR="0" simplePos="0" relativeHeight="251670563" behindDoc="0" locked="0" layoutInCell="1" allowOverlap="1" wp14:anchorId="12E59EE2" wp14:editId="7224B8EF">
              <wp:simplePos x="635" y="635"/>
              <wp:positionH relativeFrom="page">
                <wp:align>center</wp:align>
              </wp:positionH>
              <wp:positionV relativeFrom="page">
                <wp:align>top</wp:align>
              </wp:positionV>
              <wp:extent cx="622300" cy="556895"/>
              <wp:effectExtent l="0" t="0" r="6350" b="14605"/>
              <wp:wrapNone/>
              <wp:docPr id="1825083350" name="Text Box 1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6C91CFFC" w14:textId="30E4E07F"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2E59EE2" id="_x0000_t202" coordsize="21600,21600" o:spt="202" path="m,l,21600r21600,l21600,xe">
              <v:stroke joinstyle="miter"/>
              <v:path gradientshapeok="t" o:connecttype="rect"/>
            </v:shapetype>
            <v:shape id="Text Box 12" o:spid="_x0000_s1062" type="#_x0000_t202" alt="OFFICIAL" style="position:absolute;left:0;text-align:left;margin-left:0;margin-top:0;width:49pt;height:43.85pt;z-index:25167056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gG6DQIAAB0EAAAOAAAAZHJzL2Uyb0RvYy54bWysU8Fu2zAMvQ/YPwi6L3ZSJGiNOEXWIsOA&#10;oC2QDj0rshQbkERBUmJnXz9KtpOu22nYRaZJ6pF8fFred1qRk3C+AVPS6SSnRBgOVWMOJf3xuvly&#10;S4kPzFRMgRElPQtP71efPy1bW4gZ1KAq4QiCGF+0tqR1CLbIMs9roZmfgBUGgxKcZgF/3SGrHGsR&#10;XatslueLrAVXWQdceI/exz5IVwlfSsHDs5ReBKJKir2FdLp07uOZrZasODhm64YPbbB/6EKzxmDR&#10;C9QjC4wcXfMHlG64Aw8yTDjoDKRsuEgz4DTT/MM0u5pZkWZBcry90OT/Hyx/Ou3siyOh+wodLjAS&#10;0lpfeHTGeTrpdPxipwTjSOH5QpvoAuHoXMxmNzlGOIbm88Xt3TyiZNfL1vnwTYAm0Sipw60ksthp&#10;60OfOqbEWgY2jVJpM8r85kDM6MmuHUYrdPuONBV2fzO2v4fqjFM56BfuLd80WHvLfHhhDjeM7aJq&#10;wzMeUkFbUhgsSmpwP//mj/lIPEYpaVExJTUoaUrUd4MLieJKxvQun0c23Ojej4Y56gdAHU7xSVie&#10;zJgX1GhKB/oN9byOhTDEDMdyJQ2j+RB66eJ74GK9TkmoI8vC1uwsj9CRr0jma/fGnB0YD7iqJxjl&#10;xIoPxPe58aa362NA+tNWIrc9kQPlqMG01+G9RJG//09Z11e9+gUAAP//AwBQSwMEFAAGAAgAAAAh&#10;AFyzRujZAAAAAwEAAA8AAABkcnMvZG93bnJldi54bWxMj81uwjAQhO+VeAdrkXorTpAoaZoNQkgc&#10;uFH6czbxNkkbr6PYQMrTd9tLexlpNKuZb4vV6Dp1piG0nhHSWQKKuPK25Rrh5Xl7l4EK0bA1nWdC&#10;+KIAq3JyU5jc+gs/0fkQayUlHHKD0MTY51qHqiFnwsz3xJK9+8GZKHaotR3MRcpdp+dJcq+daVkW&#10;GtPTpqHq83ByCO1i7WNKr7vtx5tLfXrd7xbXPeLtdFw/goo0xr9j+MEXdCiF6ehPbIPqEOSR+KuS&#10;PWTijgjZcgm6LPR/9vIbAAD//wMAUEsBAi0AFAAGAAgAAAAhALaDOJL+AAAA4QEAABMAAAAAAAAA&#10;AAAAAAAAAAAAAFtDb250ZW50X1R5cGVzXS54bWxQSwECLQAUAAYACAAAACEAOP0h/9YAAACUAQAA&#10;CwAAAAAAAAAAAAAAAAAvAQAAX3JlbHMvLnJlbHNQSwECLQAUAAYACAAAACEAx74Bug0CAAAdBAAA&#10;DgAAAAAAAAAAAAAAAAAuAgAAZHJzL2Uyb0RvYy54bWxQSwECLQAUAAYACAAAACEAXLNG6NkAAAAD&#10;AQAADwAAAAAAAAAAAAAAAABnBAAAZHJzL2Rvd25yZXYueG1sUEsFBgAAAAAEAAQA8wAAAG0FAAAA&#10;AA==&#10;" filled="f" stroked="f">
              <v:textbox style="mso-fit-shape-to-text:t" inset="0,15pt,0,0">
                <w:txbxContent>
                  <w:p w14:paraId="6C91CFFC" w14:textId="30E4E07F"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r w:rsidR="002A1A13">
      <w:drawing>
        <wp:anchor distT="0" distB="0" distL="114300" distR="114300" simplePos="0" relativeHeight="251658253" behindDoc="0" locked="0" layoutInCell="1" allowOverlap="1" wp14:anchorId="4B306983" wp14:editId="6D699CFC">
          <wp:simplePos x="0" y="0"/>
          <wp:positionH relativeFrom="page">
            <wp:posOffset>8439</wp:posOffset>
          </wp:positionH>
          <wp:positionV relativeFrom="paragraph">
            <wp:posOffset>-456565</wp:posOffset>
          </wp:positionV>
          <wp:extent cx="7559675" cy="283824"/>
          <wp:effectExtent l="0" t="0" r="0" b="2540"/>
          <wp:wrapNone/>
          <wp:docPr id="1581664778" name="Picture 57" descr="Black formattin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877922" name="Picture 57" descr="Black formatting box"/>
                  <pic:cNvPicPr>
                    <a:picLocks noChangeAspect="1" noChangeArrowheads="1"/>
                  </pic:cNvPicPr>
                </pic:nvPicPr>
                <pic:blipFill rotWithShape="1">
                  <a:blip r:embed="rId1">
                    <a:extLst>
                      <a:ext uri="{28A0092B-C50C-407E-A947-70E740481C1C}">
                        <a14:useLocalDpi xmlns:a14="http://schemas.microsoft.com/office/drawing/2010/main" val="0"/>
                      </a:ext>
                    </a:extLst>
                  </a:blip>
                  <a:srcRect t="16920"/>
                  <a:stretch>
                    <a:fillRect/>
                  </a:stretch>
                </pic:blipFill>
                <pic:spPr bwMode="auto">
                  <a:xfrm>
                    <a:off x="0" y="0"/>
                    <a:ext cx="7559675" cy="283824"/>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sdt>
      <w:sdtPr>
        <w:id w:val="1595358045"/>
        <w:docPartObj>
          <w:docPartGallery w:val="Watermarks"/>
          <w:docPartUnique/>
        </w:docPartObj>
      </w:sdtPr>
      <w:sdtContent>
        <w:r w:rsidR="00000000">
          <w:pict w14:anchorId="6DB40E0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0" type="#_x0000_t136" style="position:absolute;left:0;text-align:left;margin-left:0;margin-top:0;width:527.85pt;height:131.95pt;rotation:315;z-index:-251658228;mso-position-horizontal:center;mso-position-horizontal-relative:margin;mso-position-vertical:center;mso-position-vertical-relative:margin" o:allowincell="f" fillcolor="silver" stroked="f">
              <v:fill opacity=".5"/>
              <v:textpath style="font-family:&quot;Calibri&quot;;font-size:1pt" string="CONFIDENTIAL"/>
              <w10:wrap anchorx="margin" anchory="margin"/>
            </v:shape>
          </w:pict>
        </w:r>
      </w:sdtContent>
    </w:sdt>
    <w:r w:rsidR="00983BD2" w:rsidRPr="00071E3F">
      <w:drawing>
        <wp:anchor distT="0" distB="0" distL="114300" distR="114300" simplePos="0" relativeHeight="251658251" behindDoc="0" locked="0" layoutInCell="1" allowOverlap="1" wp14:anchorId="49292F0B" wp14:editId="1E1D0721">
          <wp:simplePos x="0" y="0"/>
          <wp:positionH relativeFrom="rightMargin">
            <wp:posOffset>-518258</wp:posOffset>
          </wp:positionH>
          <wp:positionV relativeFrom="paragraph">
            <wp:posOffset>-996462</wp:posOffset>
          </wp:positionV>
          <wp:extent cx="207010" cy="255270"/>
          <wp:effectExtent l="0" t="0" r="2540" b="0"/>
          <wp:wrapThrough wrapText="bothSides">
            <wp:wrapPolygon edited="0">
              <wp:start x="0" y="0"/>
              <wp:lineTo x="0" y="19343"/>
              <wp:lineTo x="19877" y="19343"/>
              <wp:lineTo x="19877" y="0"/>
              <wp:lineTo x="0" y="0"/>
            </wp:wrapPolygon>
          </wp:wrapThrough>
          <wp:docPr id="1286001698" name="Picture 1286001698" descr="Document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921769" name="Picture 1280921769" descr="Document titl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7010" cy="255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3BD2" w:rsidRPr="00E375FD">
      <w:t>Allen + Clarke Consulting</w:t>
    </w:r>
  </w:p>
  <w:p w14:paraId="37A6FD56" w14:textId="6252B849" w:rsidR="00983BD2" w:rsidRPr="00CE2E5F" w:rsidRDefault="00983BD2" w:rsidP="00CE2E5F">
    <w:pPr>
      <w:pStyle w:val="Header"/>
    </w:pPr>
    <w:r w:rsidRPr="00CE2E5F">
      <mc:AlternateContent>
        <mc:Choice Requires="wps">
          <w:drawing>
            <wp:anchor distT="0" distB="0" distL="114300" distR="114300" simplePos="0" relativeHeight="251658250" behindDoc="0" locked="0" layoutInCell="1" allowOverlap="1" wp14:anchorId="02847433" wp14:editId="5E53B05D">
              <wp:simplePos x="0" y="0"/>
              <wp:positionH relativeFrom="column">
                <wp:posOffset>-7620</wp:posOffset>
              </wp:positionH>
              <wp:positionV relativeFrom="paragraph">
                <wp:posOffset>160324</wp:posOffset>
              </wp:positionV>
              <wp:extent cx="1311965" cy="0"/>
              <wp:effectExtent l="0" t="0" r="0" b="0"/>
              <wp:wrapNone/>
              <wp:docPr id="1155591578" name="Straight Connector 11555915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311965" cy="0"/>
                      </a:xfrm>
                      <a:prstGeom prst="line">
                        <a:avLst/>
                      </a:prstGeom>
                      <a:ln w="952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27EB31" id="Straight Connector 1155591578" o:spid="_x0000_s1026" alt="&quot;&quot;" style="position:absolute;z-index:251658252;visibility:visible;mso-wrap-style:square;mso-wrap-distance-left:9pt;mso-wrap-distance-top:0;mso-wrap-distance-right:9pt;mso-wrap-distance-bottom:0;mso-position-horizontal:absolute;mso-position-horizontal-relative:text;mso-position-vertical:absolute;mso-position-vertical-relative:text" from="-.6pt,12.6pt" to="102.7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FXBpAEAAKQDAAAOAAAAZHJzL2Uyb0RvYy54bWysU9uO0zAQfUfiHyy/UydFXbFR033Y1fKC&#10;YMXlA7zOuLHkm8amSf+esdumCJAQaF8mvsw5M+d4sr2bnWUHwGSC73m7ajgDr8Jg/L7n374+vnnH&#10;WcrSD9IGDz0/QuJ3u9evtlPsYB3GYAdARiQ+dVPs+Zhz7IRIagQn0ypE8HSpAzqZaYt7MaCciN1Z&#10;sW6aGzEFHCIGBSnR6cPpku8qv9ag8ietE2Rme0695RqxxucSxW4ruz3KOBp1bkP+RxdOGk9FF6oH&#10;mSX7juY3KmcUhhR0XqngRNDaKKgaSE3b/KLmyygjVC1kToqLTenlaNXHw71/QrJhiqlL8QmLilmj&#10;K1/qj83VrONiFsyZKTps37bt7c2GM3W5E1dgxJTfQ3CsLHpujS86ZCcPH1KmYpR6SSnH1rOp57eb&#10;9aY8iLi2Ulf5aOGU9Rk0M0MpXtnqlMC9RXaQ9L5SKfC5rRSFk7ILTBtrF2Dzd+A5v0ChTtC/gBdE&#10;rRx8XsDO+IB/qp7nS8v6lH9x4KS7WPAchmN9pGoNjUJ18Dy2ZdZ+3lf49efa/QAAAP//AwBQSwME&#10;FAAGAAgAAAAhAA8poprfAAAACAEAAA8AAABkcnMvZG93bnJldi54bWxMj0FPwzAMhe9I/IfISNy2&#10;dBVDqDSdEINeGAcGmsQtbby2kDilybb232PEAU6W/Z6ev5evRmfFEYfQeVKwmCcgkGpvOmoUvL0+&#10;zm5AhKjJaOsJFUwYYFWcn+U6M/5EL3jcxkZwCIVMK2hj7DMpQ92i02HueyTW9n5wOvI6NNIM+sTh&#10;zso0Sa6l0x3xh1b3eN9i/bk9OAW7zX4qbWXK8r1eT0+7h/XX8+ZDqcuL8e4WRMQx/pnhB5/RoWCm&#10;yh/IBGEVzBYpOxWkS56sp8nyCkT1e5BFLv8XKL4BAAD//wMAUEsBAi0AFAAGAAgAAAAhALaDOJL+&#10;AAAA4QEAABMAAAAAAAAAAAAAAAAAAAAAAFtDb250ZW50X1R5cGVzXS54bWxQSwECLQAUAAYACAAA&#10;ACEAOP0h/9YAAACUAQAACwAAAAAAAAAAAAAAAAAvAQAAX3JlbHMvLnJlbHNQSwECLQAUAAYACAAA&#10;ACEAmLRVwaQBAACkAwAADgAAAAAAAAAAAAAAAAAuAgAAZHJzL2Uyb0RvYy54bWxQSwECLQAUAAYA&#10;CAAAACEADymimt8AAAAIAQAADwAAAAAAAAAAAAAAAAD+AwAAZHJzL2Rvd25yZXYueG1sUEsFBgAA&#10;AAAEAAQA8wAAAAoFAAAAAA==&#10;" strokecolor="#78b800 [3204]">
              <v:stroke joinstyle="miter"/>
            </v:line>
          </w:pict>
        </mc:Fallback>
      </mc:AlternateContent>
    </w:r>
    <w:r>
      <w:t xml:space="preserve">Microplastics and Health </w:t>
    </w:r>
    <w:r w:rsidR="00923AF7">
      <w:t>Report</w:t>
    </w:r>
  </w:p>
  <w:p w14:paraId="1C518D48" w14:textId="77777777" w:rsidR="00983BD2" w:rsidRDefault="00983BD2">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4B1800" w14:textId="5F6B9AB1" w:rsidR="00475ACF" w:rsidRDefault="00545228">
    <w:pPr>
      <w:pStyle w:val="Header"/>
    </w:pPr>
    <w:r>
      <mc:AlternateContent>
        <mc:Choice Requires="wps">
          <w:drawing>
            <wp:anchor distT="0" distB="0" distL="0" distR="0" simplePos="0" relativeHeight="251668515" behindDoc="0" locked="0" layoutInCell="1" allowOverlap="1" wp14:anchorId="3E1A743C" wp14:editId="51AC95AC">
              <wp:simplePos x="635" y="635"/>
              <wp:positionH relativeFrom="page">
                <wp:align>center</wp:align>
              </wp:positionH>
              <wp:positionV relativeFrom="page">
                <wp:align>top</wp:align>
              </wp:positionV>
              <wp:extent cx="622300" cy="556895"/>
              <wp:effectExtent l="0" t="0" r="6350" b="14605"/>
              <wp:wrapNone/>
              <wp:docPr id="599584900"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5D2B828F" w14:textId="693CA2FB"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E1A743C" id="_x0000_t202" coordsize="21600,21600" o:spt="202" path="m,l,21600r21600,l21600,xe">
              <v:stroke joinstyle="miter"/>
              <v:path gradientshapeok="t" o:connecttype="rect"/>
            </v:shapetype>
            <v:shape id="Text Box 10" o:spid="_x0000_s1063" type="#_x0000_t202" alt="OFFICIAL" style="position:absolute;left:0;text-align:left;margin-left:0;margin-top:0;width:49pt;height:43.85pt;z-index:25166851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hwKDgIAAB0EAAAOAAAAZHJzL2Uyb0RvYy54bWysU8Fu2zAMvQ/YPwi6L3ayJWiNOEXWIsOA&#10;oC2QDj0rshQbkERBUmJnXz9KtpOu22nYRaZJ6pF8fFredVqRk3C+AVPS6SSnRBgOVWMOJf3xsvl0&#10;Q4kPzFRMgRElPQtP71YfPyxbW4gZ1KAq4QiCGF+0tqR1CLbIMs9roZmfgBUGgxKcZgF/3SGrHGsR&#10;XatslueLrAVXWQdceI/ehz5IVwlfSsHDk5ReBKJKir2FdLp07uOZrZasODhm64YPbbB/6EKzxmDR&#10;C9QDC4wcXfMHlG64Aw8yTDjoDKRsuEgz4DTT/N00u5pZkWZBcry90OT/Hyx/PO3ssyOh+wodLjAS&#10;0lpfeHTGeTrpdPxipwTjSOH5QpvoAuHoXMxmn3OMcAzN54ub23lEya6XrfPhmwBNolFSh1tJZLHT&#10;1oc+dUyJtQxsGqXSZpT5zYGY0ZNdO4xW6PYdaSrs/svY/h6qM07loF+4t3zTYO0t8+GZOdwwtouq&#10;DU94SAVtSWGwKKnB/fybP+Yj8RilpEXFlNSgpClR3w0uJIorGdPbfB7ZcKN7PxrmqO8BdTjFJ2F5&#10;MmNeUKMpHehX1PM6FsIQMxzLlTSM5n3opYvvgYv1OiWhjiwLW7OzPEJHviKZL90rc3ZgPOCqHmGU&#10;EyveEd/nxpvero8B6U9bidz2RA6UowbTXof3EkX+9j9lXV/16hcAAAD//wMAUEsDBBQABgAIAAAA&#10;IQBcs0bo2QAAAAMBAAAPAAAAZHJzL2Rvd25yZXYueG1sTI/NbsIwEITvlXgHa5F6K06QKGmaDUJI&#10;HLhR+nM28TZJG6+j2EDK03fbS3sZaTSrmW+L1eg6daYhtJ4R0lkCirjytuUa4eV5e5eBCtGwNZ1n&#10;QviiAKtyclOY3PoLP9H5EGslJRxyg9DE2Odah6ohZ8LM98SSvfvBmSh2qLUdzEXKXafnSXKvnWlZ&#10;FhrT06ah6vNwcgjtYu1jSq+77cebS3163e8W1z3i7XRcP4KKNMa/Y/jBF3QohenoT2yD6hDkkfir&#10;kj1k4o4I2XIJuiz0f/byGwAA//8DAFBLAQItABQABgAIAAAAIQC2gziS/gAAAOEBAAATAAAAAAAA&#10;AAAAAAAAAAAAAABbQ29udGVudF9UeXBlc10ueG1sUEsBAi0AFAAGAAgAAAAhADj9If/WAAAAlAEA&#10;AAsAAAAAAAAAAAAAAAAALwEAAF9yZWxzLy5yZWxzUEsBAi0AFAAGAAgAAAAhAMSCHAoOAgAAHQQA&#10;AA4AAAAAAAAAAAAAAAAALgIAAGRycy9lMm9Eb2MueG1sUEsBAi0AFAAGAAgAAAAhAFyzRujZAAAA&#10;AwEAAA8AAAAAAAAAAAAAAAAAaAQAAGRycy9kb3ducmV2LnhtbFBLBQYAAAAABAAEAPMAAABuBQAA&#10;AAA=&#10;" filled="f" stroked="f">
              <v:textbox style="mso-fit-shape-to-text:t" inset="0,15pt,0,0">
                <w:txbxContent>
                  <w:p w14:paraId="5D2B828F" w14:textId="693CA2FB"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6E7213" w14:textId="2A1190D5" w:rsidR="00475ACF" w:rsidRDefault="00545228">
    <w:pPr>
      <w:pStyle w:val="Header"/>
    </w:pPr>
    <w:r>
      <mc:AlternateContent>
        <mc:Choice Requires="wps">
          <w:drawing>
            <wp:anchor distT="0" distB="0" distL="0" distR="0" simplePos="0" relativeHeight="251672611" behindDoc="0" locked="0" layoutInCell="1" allowOverlap="1" wp14:anchorId="7EEE172A" wp14:editId="06E810D7">
              <wp:simplePos x="635" y="635"/>
              <wp:positionH relativeFrom="page">
                <wp:align>center</wp:align>
              </wp:positionH>
              <wp:positionV relativeFrom="page">
                <wp:align>top</wp:align>
              </wp:positionV>
              <wp:extent cx="622300" cy="556895"/>
              <wp:effectExtent l="0" t="0" r="6350" b="14605"/>
              <wp:wrapNone/>
              <wp:docPr id="1580811539" name="Text Box 1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444F8AF7" w14:textId="3A930903"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EEE172A" id="_x0000_t202" coordsize="21600,21600" o:spt="202" path="m,l,21600r21600,l21600,xe">
              <v:stroke joinstyle="miter"/>
              <v:path gradientshapeok="t" o:connecttype="rect"/>
            </v:shapetype>
            <v:shape id="Text Box 14" o:spid="_x0000_s1064" type="#_x0000_t202" alt="OFFICIAL" style="position:absolute;left:0;text-align:left;margin-left:0;margin-top:0;width:49pt;height:43.85pt;z-index:25167261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a43DAIAAB0EAAAOAAAAZHJzL2Uyb0RvYy54bWysU8Fu2zAMvQ/YPwi6L3YyJGiNOEXaIsOA&#10;oC2QDj0rshQbkEVBYmJnXz9KiZOt22noRaZJ6pF8fJrf9a1hB+VDA7bk41HOmbISqsbuSv7jdfXl&#10;hrOAwlbCgFUlP6rA7xafP807V6gJ1GAq5RmB2FB0ruQ1oiuyLMhatSKMwClLQQ2+FUi/fpdVXnSE&#10;3ppskuezrANfOQ9ShUDex1OQLxK+1kris9ZBITMlp94wnT6d23hmi7kodl64upHnNsR/dNGKxlLR&#10;C9SjQMH2vvkLqm2khwAaRxLaDLRupEoz0DTj/N00m1o4lWYhcoK70BQ+DlY+HTbuxTPs76GnBUZC&#10;OheKQM44T699G7/UKaM4UXi80KZ6ZJKcs8nka04RSaHpdHZzO40o2fWy8wG/KWhZNEruaSuJLHFY&#10;BzylDimxloVVY0zajLF/OAgzerJrh9HCftuzpqLuU+Ho2kJ1pKk8nBYenFw1VHstAr4ITxumdkm1&#10;+EyHNtCVHM4WZzX4n//yx3winqKcdaSYkluSNGfmu6WFRHElY3ybTyMbfnBvB8Pu2wcgHY7pSTiZ&#10;zJiHZjC1h/aN9LyMhSgkrKRyJcfBfMCTdOk9SLVcpiTSkRO4thsnI3TkK5L52r8J786MI63qCQY5&#10;ieId8afceDO45R6J/rSVK5FnykmDaa/n9xJF/vt/yrq+6sUvAAAA//8DAFBLAwQUAAYACAAAACEA&#10;XLNG6NkAAAADAQAADwAAAGRycy9kb3ducmV2LnhtbEyPzW7CMBCE75V4B2uReitOkChpmg1CSBy4&#10;UfpzNvE2SRuvo9hAytN320t7GWk0q5lvi9XoOnWmIbSeEdJZAoq48rblGuHleXuXgQrRsDWdZ0L4&#10;ogCrcnJTmNz6Cz/R+RBrJSUccoPQxNjnWoeqIWfCzPfEkr37wZkodqi1HcxFyl2n50lyr51pWRYa&#10;09OmoerzcHII7WLtY0qvu+3Hm0t9et3vFtc94u10XD+CijTGv2P4wRd0KIXp6E9sg+oQ5JH4q5I9&#10;ZOKOCNlyCbos9H/28hsAAP//AwBQSwECLQAUAAYACAAAACEAtoM4kv4AAADhAQAAEwAAAAAAAAAA&#10;AAAAAAAAAAAAW0NvbnRlbnRfVHlwZXNdLnhtbFBLAQItABQABgAIAAAAIQA4/SH/1gAAAJQBAAAL&#10;AAAAAAAAAAAAAAAAAC8BAABfcmVscy8ucmVsc1BLAQItABQABgAIAAAAIQCpPa43DAIAAB0EAAAO&#10;AAAAAAAAAAAAAAAAAC4CAABkcnMvZTJvRG9jLnhtbFBLAQItABQABgAIAAAAIQBcs0bo2QAAAAMB&#10;AAAPAAAAAAAAAAAAAAAAAGYEAABkcnMvZG93bnJldi54bWxQSwUGAAAAAAQABADzAAAAbAUAAAAA&#10;" filled="f" stroked="f">
              <v:textbox style="mso-fit-shape-to-text:t" inset="0,15pt,0,0">
                <w:txbxContent>
                  <w:p w14:paraId="444F8AF7" w14:textId="3A930903"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EB598" w14:textId="54E819F9" w:rsidR="003D1BEE" w:rsidRDefault="00545228" w:rsidP="008D37BB">
    <w:pPr>
      <w:pStyle w:val="Header"/>
      <w:spacing w:line="276" w:lineRule="auto"/>
    </w:pPr>
    <w:r>
      <mc:AlternateContent>
        <mc:Choice Requires="wps">
          <w:drawing>
            <wp:anchor distT="0" distB="0" distL="0" distR="0" simplePos="0" relativeHeight="251673635" behindDoc="0" locked="0" layoutInCell="1" allowOverlap="1" wp14:anchorId="67394A3C" wp14:editId="4E9C27E8">
              <wp:simplePos x="635" y="635"/>
              <wp:positionH relativeFrom="page">
                <wp:align>center</wp:align>
              </wp:positionH>
              <wp:positionV relativeFrom="page">
                <wp:align>top</wp:align>
              </wp:positionV>
              <wp:extent cx="622300" cy="556895"/>
              <wp:effectExtent l="0" t="0" r="6350" b="14605"/>
              <wp:wrapNone/>
              <wp:docPr id="12111252" name="Text Box 1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30E895B1" w14:textId="65C3639E"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7394A3C" id="_x0000_t202" coordsize="21600,21600" o:spt="202" path="m,l,21600r21600,l21600,xe">
              <v:stroke joinstyle="miter"/>
              <v:path gradientshapeok="t" o:connecttype="rect"/>
            </v:shapetype>
            <v:shape id="Text Box 15" o:spid="_x0000_s1065" type="#_x0000_t202" alt="OFFICIAL" style="position:absolute;left:0;text-align:left;margin-left:0;margin-top:0;width:49pt;height:43.85pt;z-index:25167363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lxDQIAAB0EAAAOAAAAZHJzL2Uyb0RvYy54bWysU8Fu2zAMvQ/YPwi6L3YyJGiNOEXWIsOA&#10;oC2QDj0rshQbkEVBYmJnXz9Kjput22nYRaZJ6pF8fFre9a1hJ+VDA7bk00nOmbISqsYeSv79ZfPp&#10;hrOAwlbCgFUlP6vA71YfPyw7V6gZ1GAq5RmB2FB0ruQ1oiuyLMhatSJMwClLQQ2+FUi//pBVXnSE&#10;3ppslueLrANfOQ9ShUDehyHIVwlfayXxSeugkJmSU2+YTp/OfTyz1VIUBy9c3chLG+IfumhFY6no&#10;G9SDQMGOvvkDqm2khwAaJxLaDLRupEoz0DTT/N00u1o4lWYhcoJ7oyn8P1j5eNq5Z8+w/wI9LTAS&#10;0rlQBHLGeXrt2/ilThnFicLzG22qRybJuZjNPucUkRSazxc3t/OIkl0vOx/wq4KWRaPknraSyBKn&#10;bcAhdUyJtSxsGmPSZoz9zUGY0ZNdO4wW9vueNRV1vxjb30N1pqk8DAsPTm4aqr0VAZ+Fpw1Tu6Ra&#10;fKJDG+hKDheLsxr8j7/5Yz4RT1HOOlJMyS1JmjPzzdJCoriSMb3N55ENP7r3o2GP7T2QDqf0JJxM&#10;ZsxDM5raQ/tKel7HQhQSVlK5kuNo3uMgXXoPUq3XKYl05ARu7c7JCB35imS+9K/CuwvjSKt6hFFO&#10;onhH/JAbbwa3PiLRn7YSuR2IvFBOGkx7vbyXKPJf/1PW9VWvfgIAAP//AwBQSwMEFAAGAAgAAAAh&#10;AFyzRujZAAAAAwEAAA8AAABkcnMvZG93bnJldi54bWxMj81uwjAQhO+VeAdrkXorTpAoaZoNQkgc&#10;uFH6czbxNkkbr6PYQMrTd9tLexlpNKuZb4vV6Dp1piG0nhHSWQKKuPK25Rrh5Xl7l4EK0bA1nWdC&#10;+KIAq3JyU5jc+gs/0fkQayUlHHKD0MTY51qHqiFnwsz3xJK9+8GZKHaotR3MRcpdp+dJcq+daVkW&#10;GtPTpqHq83ByCO1i7WNKr7vtx5tLfXrd7xbXPeLtdFw/goo0xr9j+MEXdCiF6ehPbIPqEOSR+KuS&#10;PWTijgjZcgm6LPR/9vIbAAD//wMAUEsBAi0AFAAGAAgAAAAhALaDOJL+AAAA4QEAABMAAAAAAAAA&#10;AAAAAAAAAAAAAFtDb250ZW50X1R5cGVzXS54bWxQSwECLQAUAAYACAAAACEAOP0h/9YAAACUAQAA&#10;CwAAAAAAAAAAAAAAAAAvAQAAX3JlbHMvLnJlbHNQSwECLQAUAAYACAAAACEAHvx5cQ0CAAAdBAAA&#10;DgAAAAAAAAAAAAAAAAAuAgAAZHJzL2Uyb0RvYy54bWxQSwECLQAUAAYACAAAACEAXLNG6NkAAAAD&#10;AQAADwAAAAAAAAAAAAAAAABnBAAAZHJzL2Rvd25yZXYueG1sUEsFBgAAAAAEAAQA8wAAAG0FAAAA&#10;AA==&#10;" filled="f" stroked="f">
              <v:textbox style="mso-fit-shape-to-text:t" inset="0,15pt,0,0">
                <w:txbxContent>
                  <w:p w14:paraId="30E895B1" w14:textId="65C3639E"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r w:rsidR="003D1BEE">
      <w:drawing>
        <wp:anchor distT="0" distB="0" distL="114300" distR="114300" simplePos="0" relativeHeight="251658265" behindDoc="0" locked="0" layoutInCell="1" allowOverlap="1" wp14:anchorId="032632B4" wp14:editId="5971AA33">
          <wp:simplePos x="0" y="0"/>
          <wp:positionH relativeFrom="page">
            <wp:posOffset>8439</wp:posOffset>
          </wp:positionH>
          <wp:positionV relativeFrom="paragraph">
            <wp:posOffset>-456565</wp:posOffset>
          </wp:positionV>
          <wp:extent cx="7559675" cy="283824"/>
          <wp:effectExtent l="0" t="0" r="0" b="2540"/>
          <wp:wrapNone/>
          <wp:docPr id="987061084" name="Picture 57" descr="Report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061084" name="Picture 57" descr="Report title"/>
                  <pic:cNvPicPr>
                    <a:picLocks noChangeAspect="1" noChangeArrowheads="1"/>
                  </pic:cNvPicPr>
                </pic:nvPicPr>
                <pic:blipFill rotWithShape="1">
                  <a:blip r:embed="rId1">
                    <a:extLst>
                      <a:ext uri="{28A0092B-C50C-407E-A947-70E740481C1C}">
                        <a14:useLocalDpi xmlns:a14="http://schemas.microsoft.com/office/drawing/2010/main" val="0"/>
                      </a:ext>
                    </a:extLst>
                  </a:blip>
                  <a:srcRect t="16920"/>
                  <a:stretch>
                    <a:fillRect/>
                  </a:stretch>
                </pic:blipFill>
                <pic:spPr bwMode="auto">
                  <a:xfrm>
                    <a:off x="0" y="0"/>
                    <a:ext cx="7559675" cy="283824"/>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sdt>
      <w:sdtPr>
        <w:id w:val="696580702"/>
        <w:docPartObj>
          <w:docPartGallery w:val="Watermarks"/>
          <w:docPartUnique/>
        </w:docPartObj>
      </w:sdtPr>
      <w:sdtContent>
        <w:r w:rsidR="00000000">
          <w:pict w14:anchorId="6108416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1" type="#_x0000_t136" style="position:absolute;left:0;text-align:left;margin-left:0;margin-top:0;width:527.85pt;height:131.95pt;rotation:315;z-index:-251658216;mso-position-horizontal:center;mso-position-horizontal-relative:margin;mso-position-vertical:center;mso-position-vertical-relative:margin" o:allowincell="f" fillcolor="silver" stroked="f">
              <v:fill opacity=".5"/>
              <v:textpath style="font-family:&quot;Calibri&quot;;font-size:1pt" string="CONFIDENTIAL"/>
              <w10:wrap anchorx="margin" anchory="margin"/>
            </v:shape>
          </w:pict>
        </w:r>
      </w:sdtContent>
    </w:sdt>
    <w:r w:rsidR="003D1BEE" w:rsidRPr="00071E3F">
      <w:drawing>
        <wp:anchor distT="0" distB="0" distL="114300" distR="114300" simplePos="0" relativeHeight="251658263" behindDoc="0" locked="0" layoutInCell="1" allowOverlap="1" wp14:anchorId="5429A9CA" wp14:editId="5ABF2F87">
          <wp:simplePos x="0" y="0"/>
          <wp:positionH relativeFrom="rightMargin">
            <wp:posOffset>-518258</wp:posOffset>
          </wp:positionH>
          <wp:positionV relativeFrom="paragraph">
            <wp:posOffset>-996462</wp:posOffset>
          </wp:positionV>
          <wp:extent cx="207010" cy="255270"/>
          <wp:effectExtent l="0" t="0" r="2540" b="0"/>
          <wp:wrapThrough wrapText="bothSides">
            <wp:wrapPolygon edited="0">
              <wp:start x="0" y="0"/>
              <wp:lineTo x="0" y="19343"/>
              <wp:lineTo x="19877" y="19343"/>
              <wp:lineTo x="19877" y="0"/>
              <wp:lineTo x="0" y="0"/>
            </wp:wrapPolygon>
          </wp:wrapThrough>
          <wp:docPr id="311749327" name="Picture 311749327" descr="A green and whit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49327" name="Picture 311749327" descr="A green and white logo&#1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7010" cy="255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1BEE" w:rsidRPr="00E375FD">
      <w:t>Allen + Clarke Consulting</w:t>
    </w:r>
  </w:p>
  <w:p w14:paraId="6839432F" w14:textId="42A150E0" w:rsidR="003D1BEE" w:rsidRPr="00CE2E5F" w:rsidRDefault="003D1BEE" w:rsidP="00CE2E5F">
    <w:pPr>
      <w:pStyle w:val="Header"/>
    </w:pPr>
    <w:r w:rsidRPr="00CE2E5F">
      <mc:AlternateContent>
        <mc:Choice Requires="wps">
          <w:drawing>
            <wp:anchor distT="0" distB="0" distL="114300" distR="114300" simplePos="0" relativeHeight="251658262" behindDoc="0" locked="0" layoutInCell="1" allowOverlap="1" wp14:anchorId="50413472" wp14:editId="57194DD7">
              <wp:simplePos x="0" y="0"/>
              <wp:positionH relativeFrom="column">
                <wp:posOffset>-7620</wp:posOffset>
              </wp:positionH>
              <wp:positionV relativeFrom="paragraph">
                <wp:posOffset>160324</wp:posOffset>
              </wp:positionV>
              <wp:extent cx="1311965" cy="0"/>
              <wp:effectExtent l="0" t="0" r="0" b="0"/>
              <wp:wrapNone/>
              <wp:docPr id="1312287870" name="Straight Connector 13122878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311965" cy="0"/>
                      </a:xfrm>
                      <a:prstGeom prst="line">
                        <a:avLst/>
                      </a:prstGeom>
                      <a:ln w="952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6E64C8" id="Straight Connector 1312287870" o:spid="_x0000_s1026" alt="&quot;&quot;" style="position:absolute;z-index:251658265;visibility:visible;mso-wrap-style:square;mso-wrap-distance-left:9pt;mso-wrap-distance-top:0;mso-wrap-distance-right:9pt;mso-wrap-distance-bottom:0;mso-position-horizontal:absolute;mso-position-horizontal-relative:text;mso-position-vertical:absolute;mso-position-vertical-relative:text" from="-.6pt,12.6pt" to="102.7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FXBpAEAAKQDAAAOAAAAZHJzL2Uyb0RvYy54bWysU9uO0zAQfUfiHyy/UydFXbFR033Y1fKC&#10;YMXlA7zOuLHkm8amSf+esdumCJAQaF8mvsw5M+d4sr2bnWUHwGSC73m7ajgDr8Jg/L7n374+vnnH&#10;WcrSD9IGDz0/QuJ3u9evtlPsYB3GYAdARiQ+dVPs+Zhz7IRIagQn0ypE8HSpAzqZaYt7MaCciN1Z&#10;sW6aGzEFHCIGBSnR6cPpku8qv9ag8ietE2Rme0695RqxxucSxW4ruz3KOBp1bkP+RxdOGk9FF6oH&#10;mSX7juY3KmcUhhR0XqngRNDaKKgaSE3b/KLmyygjVC1kToqLTenlaNXHw71/QrJhiqlL8QmLilmj&#10;K1/qj83VrONiFsyZKTps37bt7c2GM3W5E1dgxJTfQ3CsLHpujS86ZCcPH1KmYpR6SSnH1rOp57eb&#10;9aY8iLi2Ulf5aOGU9Rk0M0MpXtnqlMC9RXaQ9L5SKfC5rRSFk7ILTBtrF2Dzd+A5v0ChTtC/gBdE&#10;rRx8XsDO+IB/qp7nS8v6lH9x4KS7WPAchmN9pGoNjUJ18Dy2ZdZ+3lf49efa/QAAAP//AwBQSwME&#10;FAAGAAgAAAAhAA8poprfAAAACAEAAA8AAABkcnMvZG93bnJldi54bWxMj0FPwzAMhe9I/IfISNy2&#10;dBVDqDSdEINeGAcGmsQtbby2kDilybb232PEAU6W/Z6ev5evRmfFEYfQeVKwmCcgkGpvOmoUvL0+&#10;zm5AhKjJaOsJFUwYYFWcn+U6M/5EL3jcxkZwCIVMK2hj7DMpQ92i02HueyTW9n5wOvI6NNIM+sTh&#10;zso0Sa6l0x3xh1b3eN9i/bk9OAW7zX4qbWXK8r1eT0+7h/XX8+ZDqcuL8e4WRMQx/pnhB5/RoWCm&#10;yh/IBGEVzBYpOxWkS56sp8nyCkT1e5BFLv8XKL4BAAD//wMAUEsBAi0AFAAGAAgAAAAhALaDOJL+&#10;AAAA4QEAABMAAAAAAAAAAAAAAAAAAAAAAFtDb250ZW50X1R5cGVzXS54bWxQSwECLQAUAAYACAAA&#10;ACEAOP0h/9YAAACUAQAACwAAAAAAAAAAAAAAAAAvAQAAX3JlbHMvLnJlbHNQSwECLQAUAAYACAAA&#10;ACEAmLRVwaQBAACkAwAADgAAAAAAAAAAAAAAAAAuAgAAZHJzL2Uyb0RvYy54bWxQSwECLQAUAAYA&#10;CAAAACEADymimt8AAAAIAQAADwAAAAAAAAAAAAAAAAD+AwAAZHJzL2Rvd25yZXYueG1sUEsFBgAA&#10;AAAEAAQA8wAAAAoFAAAAAA==&#10;" strokecolor="#78b800 [3204]">
              <v:stroke joinstyle="miter"/>
            </v:line>
          </w:pict>
        </mc:Fallback>
      </mc:AlternateContent>
    </w:r>
    <w:r>
      <w:t xml:space="preserve"> Report: Microplastics and Health </w:t>
    </w:r>
    <w:r w:rsidRPr="00CE2E5F">
      <w:t>– Department of Health, Disability and Ageing</w:t>
    </w:r>
  </w:p>
  <w:p w14:paraId="77D36066" w14:textId="77777777" w:rsidR="003D1BEE" w:rsidRDefault="003D1BEE">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D27F0C" w14:textId="3954B324" w:rsidR="00475ACF" w:rsidRDefault="00545228">
    <w:pPr>
      <w:pStyle w:val="Header"/>
    </w:pPr>
    <w:r>
      <mc:AlternateContent>
        <mc:Choice Requires="wps">
          <w:drawing>
            <wp:anchor distT="0" distB="0" distL="0" distR="0" simplePos="0" relativeHeight="251671587" behindDoc="0" locked="0" layoutInCell="1" allowOverlap="1" wp14:anchorId="016942B3" wp14:editId="28C1BF66">
              <wp:simplePos x="635" y="635"/>
              <wp:positionH relativeFrom="page">
                <wp:align>center</wp:align>
              </wp:positionH>
              <wp:positionV relativeFrom="page">
                <wp:align>top</wp:align>
              </wp:positionV>
              <wp:extent cx="622300" cy="556895"/>
              <wp:effectExtent l="0" t="0" r="6350" b="14605"/>
              <wp:wrapNone/>
              <wp:docPr id="1546438754" name="Text Box 1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32BAC3F0" w14:textId="41FB8FE6"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16942B3" id="_x0000_t202" coordsize="21600,21600" o:spt="202" path="m,l,21600r21600,l21600,xe">
              <v:stroke joinstyle="miter"/>
              <v:path gradientshapeok="t" o:connecttype="rect"/>
            </v:shapetype>
            <v:shape id="Text Box 13" o:spid="_x0000_s1066" type="#_x0000_t202" alt="OFFICIAL" style="position:absolute;left:0;text-align:left;margin-left:0;margin-top:0;width:49pt;height:43.85pt;z-index:25167158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8tMDgIAAB0EAAAOAAAAZHJzL2Uyb0RvYy54bWysU8Fu2zAMvQ/YPwi6L3YyJGuNOEXWIsOA&#10;oC2QDj0rshQbkERBUmJnXz9KtpOu22nYRaZJ6pF8fFredVqRk3C+AVPS6SSnRBgOVWMOJf3xsvl0&#10;Q4kPzFRMgRElPQtP71YfPyxbW4gZ1KAq4QiCGF+0tqR1CLbIMs9roZmfgBUGgxKcZgF/3SGrHGsR&#10;XatslueLrAVXWQdceI/ehz5IVwlfSsHDk5ReBKJKir2FdLp07uOZrZasODhm64YPbbB/6EKzxmDR&#10;C9QDC4wcXfMHlG64Aw8yTDjoDKRsuEgz4DTT/N00u5pZkWZBcry90OT/Hyx/PO3ssyOh+wodLjAS&#10;0lpfeHTGeTrpdPxipwTjSOH5QpvoAuHoXMxmn3OMcAzN54ub23lEya6XrfPhmwBNolFSh1tJZLHT&#10;1oc+dUyJtQxsGqXSZpT5zYGY0ZNdO4xW6PYdaSrs/svY/h6qM07loF+4t3zTYO0t8+GZOdwwtouq&#10;DU94SAVtSWGwKKnB/fybP+Yj8RilpEXFlNSgpClR3w0uJIorGdPbfB7ZcKN7PxrmqO8BdTjFJ2F5&#10;MmNeUKMpHehX1PM6FsIQMxzLlTSM5n3opYvvgYv1OiWhjiwLW7OzPEJHviKZL90rc3ZgPOCqHmGU&#10;EyveEd/nxpvero8B6U9bidz2RA6UowbTXof3EkX+9j9lXV/16hcAAAD//wMAUEsDBBQABgAIAAAA&#10;IQBcs0bo2QAAAAMBAAAPAAAAZHJzL2Rvd25yZXYueG1sTI/NbsIwEITvlXgHa5F6K06QKGmaDUJI&#10;HLhR+nM28TZJG6+j2EDK03fbS3sZaTSrmW+L1eg6daYhtJ4R0lkCirjytuUa4eV5e5eBCtGwNZ1n&#10;QviiAKtyclOY3PoLP9H5EGslJRxyg9DE2Odah6ohZ8LM98SSvfvBmSh2qLUdzEXKXafnSXKvnWlZ&#10;FhrT06ah6vNwcgjtYu1jSq+77cebS3163e8W1z3i7XRcP4KKNMa/Y/jBF3QohenoT2yD6hDkkfir&#10;kj1k4o4I2XIJuiz0f/byGwAA//8DAFBLAQItABQABgAIAAAAIQC2gziS/gAAAOEBAAATAAAAAAAA&#10;AAAAAAAAAAAAAABbQ29udGVudF9UeXBlc10ueG1sUEsBAi0AFAAGAAgAAAAhADj9If/WAAAAlAEA&#10;AAsAAAAAAAAAAAAAAAAALwEAAF9yZWxzLy5yZWxzUEsBAi0AFAAGAAgAAAAhAHNDy0wOAgAAHQQA&#10;AA4AAAAAAAAAAAAAAAAALgIAAGRycy9lMm9Eb2MueG1sUEsBAi0AFAAGAAgAAAAhAFyzRujZAAAA&#10;AwEAAA8AAAAAAAAAAAAAAAAAaAQAAGRycy9kb3ducmV2LnhtbFBLBQYAAAAABAAEAPMAAABuBQAA&#10;AAA=&#10;" filled="f" stroked="f">
              <v:textbox style="mso-fit-shape-to-text:t" inset="0,15pt,0,0">
                <w:txbxContent>
                  <w:p w14:paraId="32BAC3F0" w14:textId="41FB8FE6"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347E39" w14:textId="4B5108D3" w:rsidR="00475ACF" w:rsidRDefault="00545228">
    <w:pPr>
      <w:pStyle w:val="Header"/>
    </w:pPr>
    <w:r>
      <mc:AlternateContent>
        <mc:Choice Requires="wps">
          <w:drawing>
            <wp:anchor distT="0" distB="0" distL="0" distR="0" simplePos="0" relativeHeight="251675683" behindDoc="0" locked="0" layoutInCell="1" allowOverlap="1" wp14:anchorId="7ECC66A2" wp14:editId="63336A70">
              <wp:simplePos x="635" y="635"/>
              <wp:positionH relativeFrom="page">
                <wp:align>center</wp:align>
              </wp:positionH>
              <wp:positionV relativeFrom="page">
                <wp:align>top</wp:align>
              </wp:positionV>
              <wp:extent cx="622300" cy="556895"/>
              <wp:effectExtent l="0" t="0" r="6350" b="14605"/>
              <wp:wrapNone/>
              <wp:docPr id="1650864470" name="Text Box 1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79D93EB0" w14:textId="1E46DAD4"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ECC66A2" id="_x0000_t202" coordsize="21600,21600" o:spt="202" path="m,l,21600r21600,l21600,xe">
              <v:stroke joinstyle="miter"/>
              <v:path gradientshapeok="t" o:connecttype="rect"/>
            </v:shapetype>
            <v:shape id="Text Box 17" o:spid="_x0000_s1067" type="#_x0000_t202" alt="OFFICIAL" style="position:absolute;left:0;text-align:left;margin-left:0;margin-top:0;width:49pt;height:43.85pt;z-index:25167568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jLKDQIAAB0EAAAOAAAAZHJzL2Uyb0RvYy54bWysU8Fu2zAMvQ/YPwi6L3YyJEiNOEXWIsOA&#10;oC2QDj0rshQbkERBUmJnXz9KtpOt22nYRaZJ6pF8fFrdd1qRs3C+AVPS6SSnRBgOVWOOJf3+uv20&#10;pMQHZiqmwIiSXoSn9+uPH1atLcQMalCVcARBjC9aW9I6BFtkmee10MxPwAqDQQlOs4C/7phVjrWI&#10;rlU2y/NF1oKrrAMuvEfvYx+k64QvpeDhWUovAlElxd5COl06D/HM1itWHB2zdcOHNtg/dKFZY7Do&#10;FeqRBUZOrvkDSjfcgQcZJhx0BlI2XKQZcJpp/m6afc2sSLMgOd5eafL/D5Y/nff2xZHQfYEOFxgJ&#10;aa0vPDrjPJ10On6xU4JxpPBypU10gXB0LmazzzlGOIbm88Xybh5Rsttl63z4KkCTaJTU4VYSWey8&#10;86FPHVNiLQPbRqm0GWV+cyBm9GS3DqMVukNHmgq7X47tH6C64FQO+oV7y7cN1t4xH16Yww1ju6ja&#10;8IyHVNCWFAaLkhrcj7/5Yz4Sj1FKWlRMSQ1KmhL1zeBCoriSMb3L55ENN7oPo2FO+gFQh1N8EpYn&#10;M+YFNZrSgX5DPW9iIQwxw7FcScNoPoReuvgeuNhsUhLqyLKwM3vLI3TkK5L52r0xZwfGA67qCUY5&#10;seId8X1uvOnt5hSQ/rSVyG1P5EA5ajDtdXgvUeS//qes26te/wQAAP//AwBQSwMEFAAGAAgAAAAh&#10;AFyzRujZAAAAAwEAAA8AAABkcnMvZG93bnJldi54bWxMj81uwjAQhO+VeAdrkXorTpAoaZoNQkgc&#10;uFH6czbxNkkbr6PYQMrTd9tLexlpNKuZb4vV6Dp1piG0nhHSWQKKuPK25Rrh5Xl7l4EK0bA1nWdC&#10;+KIAq3JyU5jc+gs/0fkQayUlHHKD0MTY51qHqiFnwsz3xJK9+8GZKHaotR3MRcpdp+dJcq+daVkW&#10;GtPTpqHq83ByCO1i7WNKr7vtx5tLfXrd7xbXPeLtdFw/goo0xr9j+MEXdCiF6ehPbIPqEOSR+KuS&#10;PWTijgjZcgm6LPR/9vIbAAD//wMAUEsBAi0AFAAGAAgAAAAhALaDOJL+AAAA4QEAABMAAAAAAAAA&#10;AAAAAAAAAAAAAFtDb250ZW50X1R5cGVzXS54bWxQSwECLQAUAAYACAAAACEAOP0h/9YAAACUAQAA&#10;CwAAAAAAAAAAAAAAAAAvAQAAX3JlbHMvLnJlbHNQSwECLQAUAAYACAAAACEAWYIyyg0CAAAdBAAA&#10;DgAAAAAAAAAAAAAAAAAuAgAAZHJzL2Uyb0RvYy54bWxQSwECLQAUAAYACAAAACEAXLNG6NkAAAAD&#10;AQAADwAAAAAAAAAAAAAAAABnBAAAZHJzL2Rvd25yZXYueG1sUEsFBgAAAAAEAAQA8wAAAG0FAAAA&#10;AA==&#10;" filled="f" stroked="f">
              <v:textbox style="mso-fit-shape-to-text:t" inset="0,15pt,0,0">
                <w:txbxContent>
                  <w:p w14:paraId="79D93EB0" w14:textId="1E46DAD4"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A84727" w14:textId="4A885598" w:rsidR="00960019" w:rsidRDefault="00545228" w:rsidP="008D37BB">
    <w:pPr>
      <w:pStyle w:val="Header"/>
      <w:spacing w:line="276" w:lineRule="auto"/>
    </w:pPr>
    <w:r>
      <mc:AlternateContent>
        <mc:Choice Requires="wps">
          <w:drawing>
            <wp:anchor distT="0" distB="0" distL="0" distR="0" simplePos="0" relativeHeight="251676707" behindDoc="0" locked="0" layoutInCell="1" allowOverlap="1" wp14:anchorId="6B487877" wp14:editId="3D1C3ABE">
              <wp:simplePos x="635" y="635"/>
              <wp:positionH relativeFrom="page">
                <wp:align>center</wp:align>
              </wp:positionH>
              <wp:positionV relativeFrom="page">
                <wp:align>top</wp:align>
              </wp:positionV>
              <wp:extent cx="622300" cy="556895"/>
              <wp:effectExtent l="0" t="0" r="6350" b="14605"/>
              <wp:wrapNone/>
              <wp:docPr id="1768577692" name="Text Box 1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546E23AE" w14:textId="205BAA7F"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B487877" id="_x0000_t202" coordsize="21600,21600" o:spt="202" path="m,l,21600r21600,l21600,xe">
              <v:stroke joinstyle="miter"/>
              <v:path gradientshapeok="t" o:connecttype="rect"/>
            </v:shapetype>
            <v:shape id="Text Box 18" o:spid="_x0000_s1068" type="#_x0000_t202" alt="OFFICIAL" style="position:absolute;left:0;text-align:left;margin-left:0;margin-top:0;width:49pt;height:43.85pt;z-index:25167670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YD3DQIAAB0EAAAOAAAAZHJzL2Uyb0RvYy54bWysU8Fu2zAMvQ/YPwi6L3YyJGiMOEXWIsOA&#10;oC2QDj0rshQbkERBUmJnXz9KtpOt22nYRaZJ6pF8fFrdd1qRs3C+AVPS6SSnRBgOVWOOJf3+uv10&#10;R4kPzFRMgRElvQhP79cfP6xaW4gZ1KAq4QiCGF+0tqR1CLbIMs9roZmfgBUGgxKcZgF/3TGrHGsR&#10;XatslueLrAVXWQdceI/exz5I1wlfSsHDs5ReBKJKir2FdLp0HuKZrVesODpm64YPbbB/6EKzxmDR&#10;K9QjC4ycXPMHlG64Aw8yTDjoDKRsuEgz4DTT/N00+5pZkWZBcry90uT/Hyx/Ou/tiyOh+wIdLjAS&#10;0lpfeHTGeTrpdPxipwTjSOHlSpvoAuHoXMxmn3OMcAzN54u75TyiZLfL1vnwVYAm0Sipw60ksth5&#10;50OfOqbEWga2jVJpM8r85kDM6MluHUYrdIeONBV2vxzbP0B1wakc9Av3lm8brL1jPrwwhxvGdlG1&#10;4RkPqaAtKQwWJTW4H3/zx3wkHqOUtKiYkhqUNCXqm8GFRHElY7rM55ENN7oPo2FO+gFQh1N8EpYn&#10;M+YFNZrSgX5DPW9iIQwxw7FcScNoPoReuvgeuNhsUhLqyLKwM3vLI3TkK5L52r0xZwfGA67qCUY5&#10;seId8X1uvOnt5hSQ/rSVyG1P5EA5ajDtdXgvUeS//qes26te/wQAAP//AwBQSwMEFAAGAAgAAAAh&#10;AFyzRujZAAAAAwEAAA8AAABkcnMvZG93bnJldi54bWxMj81uwjAQhO+VeAdrkXorTpAoaZoNQkgc&#10;uFH6czbxNkkbr6PYQMrTd9tLexlpNKuZb4vV6Dp1piG0nhHSWQKKuPK25Rrh5Xl7l4EK0bA1nWdC&#10;+KIAq3JyU5jc+gs/0fkQayUlHHKD0MTY51qHqiFnwsz3xJK9+8GZKHaotR3MRcpdp+dJcq+daVkW&#10;GtPTpqHq83ByCO1i7WNKr7vtx5tLfXrd7xbXPeLtdFw/goo0xr9j+MEXdCiF6ehPbIPqEOSR+KuS&#10;PWTijgjZcgm6LPR/9vIbAAD//wMAUEsBAi0AFAAGAAgAAAAhALaDOJL+AAAA4QEAABMAAAAAAAAA&#10;AAAAAAAAAAAAAFtDb250ZW50X1R5cGVzXS54bWxQSwECLQAUAAYACAAAACEAOP0h/9YAAACUAQAA&#10;CwAAAAAAAAAAAAAAAAAvAQAAX3JlbHMvLnJlbHNQSwECLQAUAAYACAAAACEAND2A9w0CAAAdBAAA&#10;DgAAAAAAAAAAAAAAAAAuAgAAZHJzL2Uyb0RvYy54bWxQSwECLQAUAAYACAAAACEAXLNG6NkAAAAD&#10;AQAADwAAAAAAAAAAAAAAAABnBAAAZHJzL2Rvd25yZXYueG1sUEsFBgAAAAAEAAQA8wAAAG0FAAAA&#10;AA==&#10;" filled="f" stroked="f">
              <v:textbox style="mso-fit-shape-to-text:t" inset="0,15pt,0,0">
                <w:txbxContent>
                  <w:p w14:paraId="546E23AE" w14:textId="205BAA7F"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r w:rsidR="003D1BEE">
      <w:drawing>
        <wp:anchor distT="0" distB="0" distL="114300" distR="114300" simplePos="0" relativeHeight="251658261" behindDoc="0" locked="0" layoutInCell="1" allowOverlap="1" wp14:anchorId="760E1056" wp14:editId="38B587A6">
          <wp:simplePos x="0" y="0"/>
          <wp:positionH relativeFrom="page">
            <wp:posOffset>8439</wp:posOffset>
          </wp:positionH>
          <wp:positionV relativeFrom="paragraph">
            <wp:posOffset>-456565</wp:posOffset>
          </wp:positionV>
          <wp:extent cx="7559675" cy="283824"/>
          <wp:effectExtent l="0" t="0" r="0" b="2540"/>
          <wp:wrapNone/>
          <wp:docPr id="176223375" name="Picture 57" descr="Chapter divid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23375" name="Picture 57" descr="Chapter divider image"/>
                  <pic:cNvPicPr>
                    <a:picLocks noChangeAspect="1" noChangeArrowheads="1"/>
                  </pic:cNvPicPr>
                </pic:nvPicPr>
                <pic:blipFill rotWithShape="1">
                  <a:blip r:embed="rId1">
                    <a:extLst>
                      <a:ext uri="{28A0092B-C50C-407E-A947-70E740481C1C}">
                        <a14:useLocalDpi xmlns:a14="http://schemas.microsoft.com/office/drawing/2010/main" val="0"/>
                      </a:ext>
                    </a:extLst>
                  </a:blip>
                  <a:srcRect t="16920"/>
                  <a:stretch>
                    <a:fillRect/>
                  </a:stretch>
                </pic:blipFill>
                <pic:spPr bwMode="auto">
                  <a:xfrm>
                    <a:off x="0" y="0"/>
                    <a:ext cx="7559675" cy="283824"/>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sdt>
      <w:sdtPr>
        <w:id w:val="-389342754"/>
        <w:docPartObj>
          <w:docPartGallery w:val="Watermarks"/>
          <w:docPartUnique/>
        </w:docPartObj>
      </w:sdtPr>
      <w:sdtContent>
        <w:r w:rsidR="00000000">
          <w:pict w14:anchorId="282026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4" type="#_x0000_t136" style="position:absolute;left:0;text-align:left;margin-left:0;margin-top:0;width:527.85pt;height:131.95pt;rotation:315;z-index:-251658220;mso-position-horizontal:center;mso-position-horizontal-relative:margin;mso-position-vertical:center;mso-position-vertical-relative:margin" o:allowincell="f" fillcolor="silver" stroked="f">
              <v:fill opacity=".5"/>
              <v:textpath style="font-family:&quot;Calibri&quot;;font-size:1pt" string="CONFIDENTIAL"/>
              <w10:wrap anchorx="margin" anchory="margin"/>
            </v:shape>
          </w:pict>
        </w:r>
      </w:sdtContent>
    </w:sdt>
    <w:r w:rsidR="003D1BEE" w:rsidRPr="00071E3F">
      <w:drawing>
        <wp:anchor distT="0" distB="0" distL="114300" distR="114300" simplePos="0" relativeHeight="251658259" behindDoc="0" locked="0" layoutInCell="1" allowOverlap="1" wp14:anchorId="4A3ADA64" wp14:editId="064D3D17">
          <wp:simplePos x="0" y="0"/>
          <wp:positionH relativeFrom="rightMargin">
            <wp:posOffset>-518258</wp:posOffset>
          </wp:positionH>
          <wp:positionV relativeFrom="paragraph">
            <wp:posOffset>-996462</wp:posOffset>
          </wp:positionV>
          <wp:extent cx="207010" cy="255270"/>
          <wp:effectExtent l="0" t="0" r="2540" b="0"/>
          <wp:wrapThrough wrapText="bothSides">
            <wp:wrapPolygon edited="0">
              <wp:start x="0" y="0"/>
              <wp:lineTo x="0" y="19343"/>
              <wp:lineTo x="19877" y="19343"/>
              <wp:lineTo x="19877" y="0"/>
              <wp:lineTo x="0" y="0"/>
            </wp:wrapPolygon>
          </wp:wrapThrough>
          <wp:docPr id="1851119931" name="Picture 1851119931" descr="A green and white lo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119931" name="Picture 1851119931" descr="A green and white logo&#10;&#1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7010" cy="255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75FD" w:rsidRPr="00E375FD">
      <w:t>Allen + Clarke Consulting</w:t>
    </w:r>
  </w:p>
  <w:p w14:paraId="4ABE81E1" w14:textId="4DD6D682" w:rsidR="00CE2E5F" w:rsidRPr="00CE2E5F" w:rsidRDefault="003D1BEE" w:rsidP="00CE2E5F">
    <w:pPr>
      <w:pStyle w:val="Header"/>
    </w:pPr>
    <w:r w:rsidRPr="00CE2E5F">
      <mc:AlternateContent>
        <mc:Choice Requires="wps">
          <w:drawing>
            <wp:anchor distT="0" distB="0" distL="114300" distR="114300" simplePos="0" relativeHeight="251658258" behindDoc="0" locked="0" layoutInCell="1" allowOverlap="1" wp14:anchorId="7694115E" wp14:editId="1916422C">
              <wp:simplePos x="0" y="0"/>
              <wp:positionH relativeFrom="column">
                <wp:posOffset>-7620</wp:posOffset>
              </wp:positionH>
              <wp:positionV relativeFrom="paragraph">
                <wp:posOffset>160324</wp:posOffset>
              </wp:positionV>
              <wp:extent cx="1311965" cy="0"/>
              <wp:effectExtent l="0" t="0" r="0" b="0"/>
              <wp:wrapNone/>
              <wp:docPr id="1421365209" name="Straight Connector 14213652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311965" cy="0"/>
                      </a:xfrm>
                      <a:prstGeom prst="line">
                        <a:avLst/>
                      </a:prstGeom>
                      <a:ln w="952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C9F98F" id="Straight Connector 1421365209" o:spid="_x0000_s1026" alt="&quot;&quot;" style="position:absolute;z-index:251658261;visibility:visible;mso-wrap-style:square;mso-wrap-distance-left:9pt;mso-wrap-distance-top:0;mso-wrap-distance-right:9pt;mso-wrap-distance-bottom:0;mso-position-horizontal:absolute;mso-position-horizontal-relative:text;mso-position-vertical:absolute;mso-position-vertical-relative:text" from="-.6pt,12.6pt" to="102.7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FXBpAEAAKQDAAAOAAAAZHJzL2Uyb0RvYy54bWysU9uO0zAQfUfiHyy/UydFXbFR033Y1fKC&#10;YMXlA7zOuLHkm8amSf+esdumCJAQaF8mvsw5M+d4sr2bnWUHwGSC73m7ajgDr8Jg/L7n374+vnnH&#10;WcrSD9IGDz0/QuJ3u9evtlPsYB3GYAdARiQ+dVPs+Zhz7IRIagQn0ypE8HSpAzqZaYt7MaCciN1Z&#10;sW6aGzEFHCIGBSnR6cPpku8qv9ag8ietE2Rme0695RqxxucSxW4ruz3KOBp1bkP+RxdOGk9FF6oH&#10;mSX7juY3KmcUhhR0XqngRNDaKKgaSE3b/KLmyygjVC1kToqLTenlaNXHw71/QrJhiqlL8QmLilmj&#10;K1/qj83VrONiFsyZKTps37bt7c2GM3W5E1dgxJTfQ3CsLHpujS86ZCcPH1KmYpR6SSnH1rOp57eb&#10;9aY8iLi2Ulf5aOGU9Rk0M0MpXtnqlMC9RXaQ9L5SKfC5rRSFk7ILTBtrF2Dzd+A5v0ChTtC/gBdE&#10;rRx8XsDO+IB/qp7nS8v6lH9x4KS7WPAchmN9pGoNjUJ18Dy2ZdZ+3lf49efa/QAAAP//AwBQSwME&#10;FAAGAAgAAAAhAA8poprfAAAACAEAAA8AAABkcnMvZG93bnJldi54bWxMj0FPwzAMhe9I/IfISNy2&#10;dBVDqDSdEINeGAcGmsQtbby2kDilybb232PEAU6W/Z6ev5evRmfFEYfQeVKwmCcgkGpvOmoUvL0+&#10;zm5AhKjJaOsJFUwYYFWcn+U6M/5EL3jcxkZwCIVMK2hj7DMpQ92i02HueyTW9n5wOvI6NNIM+sTh&#10;zso0Sa6l0x3xh1b3eN9i/bk9OAW7zX4qbWXK8r1eT0+7h/XX8+ZDqcuL8e4WRMQx/pnhB5/RoWCm&#10;yh/IBGEVzBYpOxWkS56sp8nyCkT1e5BFLv8XKL4BAAD//wMAUEsBAi0AFAAGAAgAAAAhALaDOJL+&#10;AAAA4QEAABMAAAAAAAAAAAAAAAAAAAAAAFtDb250ZW50X1R5cGVzXS54bWxQSwECLQAUAAYACAAA&#10;ACEAOP0h/9YAAACUAQAACwAAAAAAAAAAAAAAAAAvAQAAX3JlbHMvLnJlbHNQSwECLQAUAAYACAAA&#10;ACEAmLRVwaQBAACkAwAADgAAAAAAAAAAAAAAAAAuAgAAZHJzL2Uyb0RvYy54bWxQSwECLQAUAAYA&#10;CAAAACEADymimt8AAAAIAQAADwAAAAAAAAAAAAAAAAD+AwAAZHJzL2Rvd25yZXYueG1sUEsFBgAA&#10;AAAEAAQA8wAAAAoFAAAAAA==&#10;" strokecolor="#78b800 [3204]">
              <v:stroke joinstyle="miter"/>
            </v:line>
          </w:pict>
        </mc:Fallback>
      </mc:AlternateContent>
    </w:r>
    <w:r w:rsidR="00CE2E5F">
      <w:t xml:space="preserve">Microplastics </w:t>
    </w:r>
    <w:r w:rsidR="006A451A">
      <w:t xml:space="preserve">and Health </w:t>
    </w:r>
    <w:r w:rsidR="00923AF7">
      <w:t>Report</w:t>
    </w:r>
  </w:p>
  <w:p w14:paraId="09895EFF" w14:textId="77777777" w:rsidR="00CE2E5F" w:rsidRDefault="00CE2E5F">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1A71A3" w14:textId="257FAFB9" w:rsidR="00475ACF" w:rsidRDefault="00545228">
    <w:pPr>
      <w:pStyle w:val="Header"/>
    </w:pPr>
    <w:r>
      <mc:AlternateContent>
        <mc:Choice Requires="wps">
          <w:drawing>
            <wp:anchor distT="0" distB="0" distL="0" distR="0" simplePos="0" relativeHeight="251674659" behindDoc="0" locked="0" layoutInCell="1" allowOverlap="1" wp14:anchorId="2E850FF2" wp14:editId="59F29050">
              <wp:simplePos x="635" y="635"/>
              <wp:positionH relativeFrom="page">
                <wp:align>center</wp:align>
              </wp:positionH>
              <wp:positionV relativeFrom="page">
                <wp:align>top</wp:align>
              </wp:positionV>
              <wp:extent cx="622300" cy="556895"/>
              <wp:effectExtent l="0" t="0" r="6350" b="14605"/>
              <wp:wrapNone/>
              <wp:docPr id="131362475" name="Text Box 1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6373EE04" w14:textId="717F04A3"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E850FF2" id="_x0000_t202" coordsize="21600,21600" o:spt="202" path="m,l,21600r21600,l21600,xe">
              <v:stroke joinstyle="miter"/>
              <v:path gradientshapeok="t" o:connecttype="rect"/>
            </v:shapetype>
            <v:shape id="Text Box 16" o:spid="_x0000_s1069" type="#_x0000_t202" alt="OFFICIAL" style="position:absolute;left:0;text-align:left;margin-left:0;margin-top:0;width:49pt;height:43.85pt;z-index:25167465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pWpDAIAAB0EAAAOAAAAZHJzL2Uyb0RvYy54bWysU99v2jAQfp+0/8Hy+0hgArURoaKtmCah&#10;thKd+mwcm0RyfJZ9kLC/fmdDYOv2NPXFudyd78f3fZ7f9a1hB+VDA7bk41HOmbISqsbuSv7jdfXl&#10;hrOAwlbCgFUlP6rA7xafP807V6gJ1GAq5RkVsaHoXMlrRFdkWZC1akUYgVOWghp8K5B+/S6rvOio&#10;emuySZ7Psg585TxIFQJ5H09Bvkj1tVYSn7UOCpkpOc2G6fTp3MYzW8xFsfPC1Y08jyH+Y4pWNJaa&#10;Xko9ChRs75u/SrWN9BBA40hCm4HWjVRpB9pmnL/bZlMLp9IuBE5wF5jCx5WVT4eNe/EM+3voicAI&#10;SOdCEcgZ9+m1b+OXJmUUJwiPF9hUj0ySczaZfM0pIik0nc5ubqexSna97HzAbwpaFo2Se2IlgSUO&#10;64Cn1CEl9rKwaoxJzBj7h4NqRk92nTBa2G971lQlnyQ+o2sL1ZG28nAiPDi5aqj3WgR8EZ4YpnFJ&#10;tfhMhzbQlRzOFmc1+J//8sd8Ap6inHWkmJJbkjRn5rslQqK4kjG+zacRDT+4t4Nh9+0DkA7H9CSc&#10;TGbMQzOY2kP7RnpexkYUElZSu5LjYD7gSbr0HqRaLlMS6cgJXNuNk7F0xCuC+dq/Ce/OiCNR9QSD&#10;nETxDvhTbrwZ3HKPBH9i5QrkGXLSYOL1/F6iyH//T1nXV734BQAA//8DAFBLAwQUAAYACAAAACEA&#10;XLNG6NkAAAADAQAADwAAAGRycy9kb3ducmV2LnhtbEyPzW7CMBCE75V4B2uReitOkChpmg1CSBy4&#10;UfpzNvE2SRuvo9hAytN320t7GWk0q5lvi9XoOnWmIbSeEdJZAoq48rblGuHleXuXgQrRsDWdZ0L4&#10;ogCrcnJTmNz6Cz/R+RBrJSUccoPQxNjnWoeqIWfCzPfEkr37wZkodqi1HcxFyl2n50lyr51pWRYa&#10;09OmoerzcHII7WLtY0qvu+3Hm0t9et3vFtc94u10XD+CijTGv2P4wRd0KIXp6E9sg+oQ5JH4q5I9&#10;ZOKOCNlyCbos9H/28hsAAP//AwBQSwECLQAUAAYACAAAACEAtoM4kv4AAADhAQAAEwAAAAAAAAAA&#10;AAAAAAAAAAAAW0NvbnRlbnRfVHlwZXNdLnhtbFBLAQItABQABgAIAAAAIQA4/SH/1gAAAJQBAAAL&#10;AAAAAAAAAAAAAAAAAC8BAABfcmVscy8ucmVsc1BLAQItABQABgAIAAAAIQCejpWpDAIAAB0EAAAO&#10;AAAAAAAAAAAAAAAAAC4CAABkcnMvZTJvRG9jLnhtbFBLAQItABQABgAIAAAAIQBcs0bo2QAAAAMB&#10;AAAPAAAAAAAAAAAAAAAAAGYEAABkcnMvZG93bnJldi54bWxQSwUGAAAAAAQABADzAAAAbAUAAAAA&#10;" filled="f" stroked="f">
              <v:textbox style="mso-fit-shape-to-text:t" inset="0,15pt,0,0">
                <w:txbxContent>
                  <w:p w14:paraId="6373EE04" w14:textId="717F04A3"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C7DC6" w14:textId="7FBD993E" w:rsidR="00475ACF" w:rsidRDefault="00545228">
    <w:pPr>
      <w:pStyle w:val="Header"/>
    </w:pPr>
    <w:r>
      <mc:AlternateContent>
        <mc:Choice Requires="wps">
          <w:drawing>
            <wp:anchor distT="0" distB="0" distL="0" distR="0" simplePos="0" relativeHeight="251678755" behindDoc="0" locked="0" layoutInCell="1" allowOverlap="1" wp14:anchorId="27ACDDC8" wp14:editId="2B14FE78">
              <wp:simplePos x="635" y="635"/>
              <wp:positionH relativeFrom="page">
                <wp:align>center</wp:align>
              </wp:positionH>
              <wp:positionV relativeFrom="page">
                <wp:align>top</wp:align>
              </wp:positionV>
              <wp:extent cx="622300" cy="556895"/>
              <wp:effectExtent l="0" t="0" r="6350" b="14605"/>
              <wp:wrapNone/>
              <wp:docPr id="816846569" name="Text Box 2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622B2EDA" w14:textId="2DB13C3C"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7ACDDC8" id="_x0000_t202" coordsize="21600,21600" o:spt="202" path="m,l,21600r21600,l21600,xe">
              <v:stroke joinstyle="miter"/>
              <v:path gradientshapeok="t" o:connecttype="rect"/>
            </v:shapetype>
            <v:shape id="Text Box 20" o:spid="_x0000_s1070" type="#_x0000_t202" alt="OFFICIAL" style="position:absolute;left:0;text-align:left;margin-left:0;margin-top:0;width:49pt;height:43.85pt;z-index:25167875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SeUDQIAAB0EAAAOAAAAZHJzL2Uyb0RvYy54bWysU8Fu2zAMvQ/YPwi6L3YyJGiNOEXWIsOA&#10;oi2QDj0rshQbkEVBYmJnXz9KjpOt22nYRaZJ6pF8fFre9a1hR+VDA7bk00nOmbISqsbuS/79dfPp&#10;hrOAwlbCgFUlP6nA71YfPyw7V6gZ1GAq5RmB2FB0ruQ1oiuyLMhatSJMwClLQQ2+FUi/fp9VXnSE&#10;3ppslueLrANfOQ9ShUDehyHIVwlfayXxWeugkJmSU2+YTp/OXTyz1VIUey9c3chzG+IfumhFY6no&#10;BepBoGAH3/wB1TbSQwCNEwltBlo3UqUZaJpp/m6abS2cSrMQOcFdaAr/D1Y+HbfuxTPsv0BPC4yE&#10;dC4UgZxxnl77Nn6pU0ZxovB0oU31yCQ5F7PZ55wikkLz+eLmdh5Rsutl5wN+VdCyaJTc01YSWeL4&#10;GHBIHVNiLQubxpi0GWN/cxBm9GTXDqOF/a5nTVXy2aX9HVQnmsrDsPDg5Kah2o8i4IvwtGFql1SL&#10;z3RoA13J4WxxVoP/8Td/zCfiKcpZR4opuSVJc2a+WVpIFFcyprf5PLLhR/duNOyhvQfS4ZSehJPJ&#10;jHloRlN7aN9Iz+tYiELCSipXchzNexykS+9BqvU6JZGOnMBHu3UyQke+Ipmv/Zvw7sw40qqeYJST&#10;KN4RP+TGm8GtD0j0p61Ebgciz5STBtNez+8livzX/5R1fdWrnwAAAP//AwBQSwMEFAAGAAgAAAAh&#10;AFyzRujZAAAAAwEAAA8AAABkcnMvZG93bnJldi54bWxMj81uwjAQhO+VeAdrkXorTpAoaZoNQkgc&#10;uFH6czbxNkkbr6PYQMrTd9tLexlpNKuZb4vV6Dp1piG0nhHSWQKKuPK25Rrh5Xl7l4EK0bA1nWdC&#10;+KIAq3JyU5jc+gs/0fkQayUlHHKD0MTY51qHqiFnwsz3xJK9+8GZKHaotR3MRcpdp+dJcq+daVkW&#10;GtPTpqHq83ByCO1i7WNKr7vtx5tLfXrd7xbXPeLtdFw/goo0xr9j+MEXdCiF6ehPbIPqEOSR+KuS&#10;PWTijgjZcgm6LPR/9vIbAAD//wMAUEsBAi0AFAAGAAgAAAAhALaDOJL+AAAA4QEAABMAAAAAAAAA&#10;AAAAAAAAAAAAAFtDb250ZW50X1R5cGVzXS54bWxQSwECLQAUAAYACAAAACEAOP0h/9YAAACUAQAA&#10;CwAAAAAAAAAAAAAAAAAvAQAAX3JlbHMvLnJlbHNQSwECLQAUAAYACAAAACEA8zEnlA0CAAAdBAAA&#10;DgAAAAAAAAAAAAAAAAAuAgAAZHJzL2Uyb0RvYy54bWxQSwECLQAUAAYACAAAACEAXLNG6NkAAAAD&#10;AQAADwAAAAAAAAAAAAAAAABnBAAAZHJzL2Rvd25yZXYueG1sUEsFBgAAAAAEAAQA8wAAAG0FAAAA&#10;AA==&#10;" filled="f" stroked="f">
              <v:textbox style="mso-fit-shape-to-text:t" inset="0,15pt,0,0">
                <w:txbxContent>
                  <w:p w14:paraId="622B2EDA" w14:textId="2DB13C3C"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866126" w14:textId="53B063EB" w:rsidR="00960019" w:rsidRDefault="00545228" w:rsidP="008D37BB">
    <w:pPr>
      <w:pStyle w:val="Header"/>
      <w:spacing w:line="276" w:lineRule="auto"/>
    </w:pPr>
    <w:r>
      <mc:AlternateContent>
        <mc:Choice Requires="wps">
          <w:drawing>
            <wp:anchor distT="0" distB="0" distL="0" distR="0" simplePos="0" relativeHeight="251661347" behindDoc="0" locked="0" layoutInCell="1" allowOverlap="1" wp14:anchorId="30F611BA" wp14:editId="78AD9893">
              <wp:simplePos x="914400" y="457200"/>
              <wp:positionH relativeFrom="page">
                <wp:align>center</wp:align>
              </wp:positionH>
              <wp:positionV relativeFrom="page">
                <wp:align>top</wp:align>
              </wp:positionV>
              <wp:extent cx="622300" cy="556895"/>
              <wp:effectExtent l="0" t="0" r="6350" b="14605"/>
              <wp:wrapNone/>
              <wp:docPr id="1013538833"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70C35E67" w14:textId="120994A6"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0F611BA" id="_x0000_t202" coordsize="21600,21600" o:spt="202" path="m,l,21600r21600,l21600,xe">
              <v:stroke joinstyle="miter"/>
              <v:path gradientshapeok="t" o:connecttype="rect"/>
            </v:shapetype>
            <v:shape id="Text Box 3" o:spid="_x0000_s1050" type="#_x0000_t202" alt="OFFICIAL" style="position:absolute;left:0;text-align:left;margin-left:0;margin-top:0;width:49pt;height:43.85pt;z-index:25166134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uCwIAABwEAAAOAAAAZHJzL2Uyb0RvYy54bWysU8Fu2zAMvQ/YPwi6L3YyJGiNOEXWIsOA&#10;oC2QDj0rshQbkERBUmJnXz9KtpO222nYRaZJ6pF8fFredVqRk3C+AVPS6SSnRBgOVWMOJf35svly&#10;Q4kPzFRMgRElPQtP71afPy1bW4gZ1KAq4QiCGF+0tqR1CLbIMs9roZmfgBUGgxKcZgF/3SGrHGsR&#10;XatslueLrAVXWQdceI/ehz5IVwlfSsHDk5ReBKJKir2FdLp07uOZrZasODhm64YPbbB/6EKzxmDR&#10;C9QDC4wcXfMHlG64Aw8yTDjoDKRsuEgz4DTT/MM0u5pZkWZBcry90OT/Hyx/PO3ssyOh+wYdLjAS&#10;0lpfeHTGeTrpdPxipwTjSOH5QpvoAuHoXMxmX3OMcAzN54ub23lEya6XrfPhuwBNolFSh1tJZLHT&#10;1oc+dUyJtQxsGqXSZpR550DM6MmuHUYrdPuONNWb7vdQnXEoB/2+veWbBktvmQ/PzOGCsVsUbXjC&#10;QypoSwqDRUkN7tff/DEfeccoJS0KpqQGFU2J+mFwH1FbyZje5vNIhhvd+9EwR30PKMMpvgjLkxnz&#10;ghpN6UC/opzXsRCGmOFYrqRhNO9Dr1x8Dlys1ykJZWRZ2Jqd5RE60hW5fOlembMD4QE39Qijmljx&#10;gfc+N970dn0MyH5aSqS2J3JgHCWY1jo8l6jxt/8p6/qoV78BAAD//wMAUEsDBBQABgAIAAAAIQBc&#10;s0bo2QAAAAMBAAAPAAAAZHJzL2Rvd25yZXYueG1sTI/NbsIwEITvlXgHa5F6K06QKGmaDUJIHLhR&#10;+nM28TZJG6+j2EDK03fbS3sZaTSrmW+L1eg6daYhtJ4R0lkCirjytuUa4eV5e5eBCtGwNZ1nQvii&#10;AKtyclOY3PoLP9H5EGslJRxyg9DE2Odah6ohZ8LM98SSvfvBmSh2qLUdzEXKXafnSXKvnWlZFhrT&#10;06ah6vNwcgjtYu1jSq+77cebS3163e8W1z3i7XRcP4KKNMa/Y/jBF3QohenoT2yD6hDkkfirkj1k&#10;4o4I2XIJuiz0f/byGwAA//8DAFBLAQItABQABgAIAAAAIQC2gziS/gAAAOEBAAATAAAAAAAAAAAA&#10;AAAAAAAAAABbQ29udGVudF9UeXBlc10ueG1sUEsBAi0AFAAGAAgAAAAhADj9If/WAAAAlAEAAAsA&#10;AAAAAAAAAAAAAAAALwEAAF9yZWxzLy5yZWxzUEsBAi0AFAAGAAgAAAAhAH/0X64LAgAAHAQAAA4A&#10;AAAAAAAAAAAAAAAALgIAAGRycy9lMm9Eb2MueG1sUEsBAi0AFAAGAAgAAAAhAFyzRujZAAAAAwEA&#10;AA8AAAAAAAAAAAAAAAAAZQQAAGRycy9kb3ducmV2LnhtbFBLBQYAAAAABAAEAPMAAABrBQAAAAA=&#10;" filled="f" stroked="f">
              <v:textbox style="mso-fit-shape-to-text:t" inset="0,15pt,0,0">
                <w:txbxContent>
                  <w:p w14:paraId="70C35E67" w14:textId="120994A6"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r w:rsidR="003F7BC3" w:rsidRPr="00071E3F">
      <w:drawing>
        <wp:anchor distT="0" distB="0" distL="114300" distR="114300" simplePos="0" relativeHeight="251658246" behindDoc="0" locked="0" layoutInCell="1" allowOverlap="1" wp14:anchorId="2AEC9622" wp14:editId="1840397D">
          <wp:simplePos x="0" y="0"/>
          <wp:positionH relativeFrom="rightMargin">
            <wp:posOffset>-518258</wp:posOffset>
          </wp:positionH>
          <wp:positionV relativeFrom="paragraph">
            <wp:posOffset>-996462</wp:posOffset>
          </wp:positionV>
          <wp:extent cx="207010" cy="255270"/>
          <wp:effectExtent l="0" t="0" r="2540" b="0"/>
          <wp:wrapThrough wrapText="bothSides">
            <wp:wrapPolygon edited="0">
              <wp:start x="0" y="0"/>
              <wp:lineTo x="0" y="19343"/>
              <wp:lineTo x="19877" y="19343"/>
              <wp:lineTo x="19877" y="0"/>
              <wp:lineTo x="0" y="0"/>
            </wp:wrapPolygon>
          </wp:wrapThrough>
          <wp:docPr id="237316145" name="Picture 237316145" descr="A green and wh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16145" name="Picture 237316145" descr="A green and whit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7010" cy="255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75FD" w:rsidRPr="00E375FD">
      <w:t>Allen + Clarke Consulting</w:t>
    </w:r>
  </w:p>
  <w:p w14:paraId="0F49995E" w14:textId="3C1D2D2D" w:rsidR="00CE2E5F" w:rsidRPr="00CE2E5F" w:rsidRDefault="00CE2E5F" w:rsidP="00CE2E5F">
    <w:pPr>
      <w:pStyle w:val="Header"/>
    </w:pPr>
    <w:r w:rsidRPr="00CE2E5F">
      <mc:AlternateContent>
        <mc:Choice Requires="wps">
          <w:drawing>
            <wp:anchor distT="0" distB="0" distL="114300" distR="114300" simplePos="0" relativeHeight="251658245" behindDoc="0" locked="0" layoutInCell="1" allowOverlap="1" wp14:anchorId="1BB4A602" wp14:editId="6E196302">
              <wp:simplePos x="0" y="0"/>
              <wp:positionH relativeFrom="column">
                <wp:posOffset>-7620</wp:posOffset>
              </wp:positionH>
              <wp:positionV relativeFrom="paragraph">
                <wp:posOffset>160324</wp:posOffset>
              </wp:positionV>
              <wp:extent cx="1311965" cy="0"/>
              <wp:effectExtent l="0" t="0" r="0" b="0"/>
              <wp:wrapNone/>
              <wp:docPr id="320761785" name="Straight Connector 320761785" descr="A green line"/>
              <wp:cNvGraphicFramePr/>
              <a:graphic xmlns:a="http://schemas.openxmlformats.org/drawingml/2006/main">
                <a:graphicData uri="http://schemas.microsoft.com/office/word/2010/wordprocessingShape">
                  <wps:wsp>
                    <wps:cNvCnPr/>
                    <wps:spPr>
                      <a:xfrm>
                        <a:off x="0" y="0"/>
                        <a:ext cx="1311965" cy="0"/>
                      </a:xfrm>
                      <a:prstGeom prst="line">
                        <a:avLst/>
                      </a:prstGeom>
                      <a:ln w="952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27B3AB" id="Straight Connector 320761785" o:spid="_x0000_s1026" alt="A green line" style="position:absolute;z-index:251658245;visibility:visible;mso-wrap-style:square;mso-wrap-distance-left:9pt;mso-wrap-distance-top:0;mso-wrap-distance-right:9pt;mso-wrap-distance-bottom:0;mso-position-horizontal:absolute;mso-position-horizontal-relative:text;mso-position-vertical:absolute;mso-position-vertical-relative:text" from="-.6pt,12.6pt" to="102.7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FXBpAEAAKQDAAAOAAAAZHJzL2Uyb0RvYy54bWysU9uO0zAQfUfiHyy/UydFXbFR033Y1fKC&#10;YMXlA7zOuLHkm8amSf+esdumCJAQaF8mvsw5M+d4sr2bnWUHwGSC73m7ajgDr8Jg/L7n374+vnnH&#10;WcrSD9IGDz0/QuJ3u9evtlPsYB3GYAdARiQ+dVPs+Zhz7IRIagQn0ypE8HSpAzqZaYt7MaCciN1Z&#10;sW6aGzEFHCIGBSnR6cPpku8qv9ag8ietE2Rme0695RqxxucSxW4ruz3KOBp1bkP+RxdOGk9FF6oH&#10;mSX7juY3KmcUhhR0XqngRNDaKKgaSE3b/KLmyygjVC1kToqLTenlaNXHw71/QrJhiqlL8QmLilmj&#10;K1/qj83VrONiFsyZKTps37bt7c2GM3W5E1dgxJTfQ3CsLHpujS86ZCcPH1KmYpR6SSnH1rOp57eb&#10;9aY8iLi2Ulf5aOGU9Rk0M0MpXtnqlMC9RXaQ9L5SKfC5rRSFk7ILTBtrF2Dzd+A5v0ChTtC/gBdE&#10;rRx8XsDO+IB/qp7nS8v6lH9x4KS7WPAchmN9pGoNjUJ18Dy2ZdZ+3lf49efa/QAAAP//AwBQSwME&#10;FAAGAAgAAAAhAA8poprfAAAACAEAAA8AAABkcnMvZG93bnJldi54bWxMj0FPwzAMhe9I/IfISNy2&#10;dBVDqDSdEINeGAcGmsQtbby2kDilybb232PEAU6W/Z6ev5evRmfFEYfQeVKwmCcgkGpvOmoUvL0+&#10;zm5AhKjJaOsJFUwYYFWcn+U6M/5EL3jcxkZwCIVMK2hj7DMpQ92i02HueyTW9n5wOvI6NNIM+sTh&#10;zso0Sa6l0x3xh1b3eN9i/bk9OAW7zX4qbWXK8r1eT0+7h/XX8+ZDqcuL8e4WRMQx/pnhB5/RoWCm&#10;yh/IBGEVzBYpOxWkS56sp8nyCkT1e5BFLv8XKL4BAAD//wMAUEsBAi0AFAAGAAgAAAAhALaDOJL+&#10;AAAA4QEAABMAAAAAAAAAAAAAAAAAAAAAAFtDb250ZW50X1R5cGVzXS54bWxQSwECLQAUAAYACAAA&#10;ACEAOP0h/9YAAACUAQAACwAAAAAAAAAAAAAAAAAvAQAAX3JlbHMvLnJlbHNQSwECLQAUAAYACAAA&#10;ACEAmLRVwaQBAACkAwAADgAAAAAAAAAAAAAAAAAuAgAAZHJzL2Uyb0RvYy54bWxQSwECLQAUAAYA&#10;CAAAACEADymimt8AAAAIAQAADwAAAAAAAAAAAAAAAAD+AwAAZHJzL2Rvd25yZXYueG1sUEsFBgAA&#10;AAAEAAQA8wAAAAoFAAAAAA==&#10;" strokecolor="#78b800 [3204]">
              <v:stroke joinstyle="miter"/>
            </v:line>
          </w:pict>
        </mc:Fallback>
      </mc:AlternateContent>
    </w:r>
    <w:r>
      <w:t xml:space="preserve">Microplastics </w:t>
    </w:r>
    <w:r w:rsidR="006A451A">
      <w:t xml:space="preserve">and Health </w:t>
    </w:r>
    <w:r w:rsidR="00923AF7">
      <w:t>Report</w:t>
    </w:r>
  </w:p>
  <w:p w14:paraId="158D6539" w14:textId="77777777" w:rsidR="00CE2E5F" w:rsidRDefault="00CE2E5F">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2B0586" w14:textId="5A8C2A0D" w:rsidR="001774B8" w:rsidRDefault="00545228" w:rsidP="008D37BB">
    <w:pPr>
      <w:pStyle w:val="Header"/>
      <w:spacing w:line="276" w:lineRule="auto"/>
    </w:pPr>
    <w:r>
      <mc:AlternateContent>
        <mc:Choice Requires="wps">
          <w:drawing>
            <wp:anchor distT="0" distB="0" distL="0" distR="0" simplePos="0" relativeHeight="251679779" behindDoc="0" locked="0" layoutInCell="1" allowOverlap="1" wp14:anchorId="4E361F0C" wp14:editId="06427141">
              <wp:simplePos x="635" y="635"/>
              <wp:positionH relativeFrom="page">
                <wp:align>center</wp:align>
              </wp:positionH>
              <wp:positionV relativeFrom="page">
                <wp:align>top</wp:align>
              </wp:positionV>
              <wp:extent cx="622300" cy="556895"/>
              <wp:effectExtent l="0" t="0" r="6350" b="14605"/>
              <wp:wrapNone/>
              <wp:docPr id="1626533116" name="Text Box 2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2EE0F106" w14:textId="068B3771"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E361F0C" id="_x0000_t202" coordsize="21600,21600" o:spt="202" path="m,l,21600r21600,l21600,xe">
              <v:stroke joinstyle="miter"/>
              <v:path gradientshapeok="t" o:connecttype="rect"/>
            </v:shapetype>
            <v:shape id="Text Box 21" o:spid="_x0000_s1071" type="#_x0000_t202" alt="OFFICIAL" style="position:absolute;left:0;text-align:left;margin-left:0;margin-top:0;width:49pt;height:43.85pt;z-index:25167977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PDSDgIAAB0EAAAOAAAAZHJzL2Uyb0RvYy54bWysU8Fu2zAMvQ/YPwi6L3Y8JGiNOEXaIsOA&#10;oC2QDj0rshQbkERBUmJnXz9KjpOt22noRaZJ6pF8fFrc9VqRo3C+BVPR6SSnRBgOdWv2Ff3xuv5y&#10;Q4kPzNRMgREVPQlP75afPy06W4oCGlC1cARBjC87W9EmBFtmmeeN0MxPwAqDQQlOs4C/bp/VjnWI&#10;rlVW5Pk868DV1gEX3qP3cQjSZcKXUvDwLKUXgaiKYm8hnS6du3hmywUr947ZpuXnNth/dKFZa7Do&#10;BeqRBUYOrv0LSrfcgQcZJhx0BlK2XKQZcJpp/m6abcOsSLMgOd5eaPIfB8ufjlv74kjo76HHBUZC&#10;OutLj844Ty+djl/slGAcKTxdaBN9IByd86L4mmOEY2g2m9/cziJKdr1snQ/fBGgSjYo63Eoiix03&#10;PgypY0qsZWDdKpU2o8wfDsSMnuzaYbRCv+tJW1e0KMb2d1CfcCoHw8K95esWa2+YDy/M4YaxXVRt&#10;eMZDKugqCmeLkgbcz3/5Yz4Sj1FKOlRMRQ1KmhL13eBCoriSMb3NZ5ENN7p3o2EO+gFQh1N8EpYn&#10;M+YFNZrSgX5DPa9iIQwxw7FcRcNoPoRBuvgeuFitUhLqyLKwMVvLI3TkK5L52r8xZ8+MB1zVE4xy&#10;YuU74ofceNPb1SEg/WkrkduByDPlqMG01/N7iSL//T9lXV/18hcAAAD//wMAUEsDBBQABgAIAAAA&#10;IQBcs0bo2QAAAAMBAAAPAAAAZHJzL2Rvd25yZXYueG1sTI/NbsIwEITvlXgHa5F6K06QKGmaDUJI&#10;HLhR+nM28TZJG6+j2EDK03fbS3sZaTSrmW+L1eg6daYhtJ4R0lkCirjytuUa4eV5e5eBCtGwNZ1n&#10;QviiAKtyclOY3PoLP9H5EGslJRxyg9DE2Odah6ohZ8LM98SSvfvBmSh2qLUdzEXKXafnSXKvnWlZ&#10;FhrT06ah6vNwcgjtYu1jSq+77cebS3163e8W1z3i7XRcP4KKNMa/Y/jBF3QohenoT2yD6hDkkfir&#10;kj1k4o4I2XIJuiz0f/byGwAA//8DAFBLAQItABQABgAIAAAAIQC2gziS/gAAAOEBAAATAAAAAAAA&#10;AAAAAAAAAAAAAABbQ29udGVudF9UeXBlc10ueG1sUEsBAi0AFAAGAAgAAAAhADj9If/WAAAAlAEA&#10;AAsAAAAAAAAAAAAAAAAALwEAAF9yZWxzLy5yZWxzUEsBAi0AFAAGAAgAAAAhAETw8NIOAgAAHQQA&#10;AA4AAAAAAAAAAAAAAAAALgIAAGRycy9lMm9Eb2MueG1sUEsBAi0AFAAGAAgAAAAhAFyzRujZAAAA&#10;AwEAAA8AAAAAAAAAAAAAAAAAaAQAAGRycy9kb3ducmV2LnhtbFBLBQYAAAAABAAEAPMAAABuBQAA&#10;AAA=&#10;" filled="f" stroked="f">
              <v:textbox style="mso-fit-shape-to-text:t" inset="0,15pt,0,0">
                <w:txbxContent>
                  <w:p w14:paraId="2EE0F106" w14:textId="068B3771"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r w:rsidR="00482A1C">
      <w:drawing>
        <wp:anchor distT="0" distB="0" distL="114300" distR="114300" simplePos="0" relativeHeight="251658269" behindDoc="0" locked="0" layoutInCell="1" allowOverlap="1" wp14:anchorId="2ED767DA" wp14:editId="17C43ADB">
          <wp:simplePos x="0" y="0"/>
          <wp:positionH relativeFrom="page">
            <wp:posOffset>13335</wp:posOffset>
          </wp:positionH>
          <wp:positionV relativeFrom="paragraph">
            <wp:posOffset>-456677</wp:posOffset>
          </wp:positionV>
          <wp:extent cx="7559675" cy="283824"/>
          <wp:effectExtent l="0" t="0" r="0" b="2540"/>
          <wp:wrapNone/>
          <wp:docPr id="1691739360" name="Picture 57" descr="A green rectangle on a black backgrou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739360" name="Picture 57" descr="A green rectangle on a black background&#10;"/>
                  <pic:cNvPicPr>
                    <a:picLocks noChangeAspect="1" noChangeArrowheads="1"/>
                  </pic:cNvPicPr>
                </pic:nvPicPr>
                <pic:blipFill rotWithShape="1">
                  <a:blip r:embed="rId1">
                    <a:extLst>
                      <a:ext uri="{28A0092B-C50C-407E-A947-70E740481C1C}">
                        <a14:useLocalDpi xmlns:a14="http://schemas.microsoft.com/office/drawing/2010/main" val="0"/>
                      </a:ext>
                    </a:extLst>
                  </a:blip>
                  <a:srcRect t="16920"/>
                  <a:stretch>
                    <a:fillRect/>
                  </a:stretch>
                </pic:blipFill>
                <pic:spPr bwMode="auto">
                  <a:xfrm>
                    <a:off x="0" y="0"/>
                    <a:ext cx="7559675" cy="283824"/>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sdt>
      <w:sdtPr>
        <w:id w:val="-961574155"/>
        <w:docPartObj>
          <w:docPartGallery w:val="Watermarks"/>
          <w:docPartUnique/>
        </w:docPartObj>
      </w:sdtPr>
      <w:sdtContent>
        <w:r w:rsidR="00000000">
          <w:pict w14:anchorId="45AEF0C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2" type="#_x0000_t136" style="position:absolute;left:0;text-align:left;margin-left:0;margin-top:0;width:527.85pt;height:131.95pt;rotation:315;z-index:-251658212;mso-position-horizontal:center;mso-position-horizontal-relative:margin;mso-position-vertical:center;mso-position-vertical-relative:margin" o:allowincell="f" fillcolor="silver" stroked="f">
              <v:fill opacity=".5"/>
              <v:textpath style="font-family:&quot;Calibri&quot;;font-size:1pt" string="CONFIDENTIAL"/>
              <w10:wrap anchorx="margin" anchory="margin"/>
            </v:shape>
          </w:pict>
        </w:r>
      </w:sdtContent>
    </w:sdt>
    <w:r w:rsidR="001774B8" w:rsidRPr="00071E3F">
      <w:drawing>
        <wp:anchor distT="0" distB="0" distL="114300" distR="114300" simplePos="0" relativeHeight="251658267" behindDoc="0" locked="0" layoutInCell="1" allowOverlap="1" wp14:anchorId="614454AD" wp14:editId="464CCF1B">
          <wp:simplePos x="0" y="0"/>
          <wp:positionH relativeFrom="rightMargin">
            <wp:posOffset>-518258</wp:posOffset>
          </wp:positionH>
          <wp:positionV relativeFrom="paragraph">
            <wp:posOffset>-996462</wp:posOffset>
          </wp:positionV>
          <wp:extent cx="207010" cy="255270"/>
          <wp:effectExtent l="0" t="0" r="2540" b="0"/>
          <wp:wrapThrough wrapText="bothSides">
            <wp:wrapPolygon edited="0">
              <wp:start x="0" y="0"/>
              <wp:lineTo x="0" y="19343"/>
              <wp:lineTo x="19877" y="19343"/>
              <wp:lineTo x="19877" y="0"/>
              <wp:lineTo x="0" y="0"/>
            </wp:wrapPolygon>
          </wp:wrapThrough>
          <wp:docPr id="1397517509" name="Picture 1397517509" descr="A green and whit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517509" name="Picture 1397517509" descr="A green and white logo&#1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7010" cy="255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74B8" w:rsidRPr="00E375FD">
      <w:t>Allen + Clarke Consulting</w:t>
    </w:r>
  </w:p>
  <w:p w14:paraId="167FA7D8" w14:textId="41A88807" w:rsidR="001774B8" w:rsidRPr="00CE2E5F" w:rsidRDefault="001774B8" w:rsidP="00CE2E5F">
    <w:pPr>
      <w:pStyle w:val="Header"/>
    </w:pPr>
    <w:r w:rsidRPr="00CE2E5F">
      <mc:AlternateContent>
        <mc:Choice Requires="wps">
          <w:drawing>
            <wp:anchor distT="0" distB="0" distL="114300" distR="114300" simplePos="0" relativeHeight="251658266" behindDoc="0" locked="0" layoutInCell="1" allowOverlap="1" wp14:anchorId="38649B6D" wp14:editId="4C14B6B5">
              <wp:simplePos x="0" y="0"/>
              <wp:positionH relativeFrom="column">
                <wp:posOffset>-7620</wp:posOffset>
              </wp:positionH>
              <wp:positionV relativeFrom="paragraph">
                <wp:posOffset>160324</wp:posOffset>
              </wp:positionV>
              <wp:extent cx="1311965" cy="0"/>
              <wp:effectExtent l="0" t="0" r="0" b="0"/>
              <wp:wrapNone/>
              <wp:docPr id="1929248742" name="Straight Connector 19292487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311965" cy="0"/>
                      </a:xfrm>
                      <a:prstGeom prst="line">
                        <a:avLst/>
                      </a:prstGeom>
                      <a:ln w="952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22368C" id="Straight Connector 1929248742" o:spid="_x0000_s1026" alt="&quot;&quot;" style="position:absolute;z-index:251658269;visibility:visible;mso-wrap-style:square;mso-wrap-distance-left:9pt;mso-wrap-distance-top:0;mso-wrap-distance-right:9pt;mso-wrap-distance-bottom:0;mso-position-horizontal:absolute;mso-position-horizontal-relative:text;mso-position-vertical:absolute;mso-position-vertical-relative:text" from="-.6pt,12.6pt" to="102.7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FXBpAEAAKQDAAAOAAAAZHJzL2Uyb0RvYy54bWysU9uO0zAQfUfiHyy/UydFXbFR033Y1fKC&#10;YMXlA7zOuLHkm8amSf+esdumCJAQaF8mvsw5M+d4sr2bnWUHwGSC73m7ajgDr8Jg/L7n374+vnnH&#10;WcrSD9IGDz0/QuJ3u9evtlPsYB3GYAdARiQ+dVPs+Zhz7IRIagQn0ypE8HSpAzqZaYt7MaCciN1Z&#10;sW6aGzEFHCIGBSnR6cPpku8qv9ag8ietE2Rme0695RqxxucSxW4ruz3KOBp1bkP+RxdOGk9FF6oH&#10;mSX7juY3KmcUhhR0XqngRNDaKKgaSE3b/KLmyygjVC1kToqLTenlaNXHw71/QrJhiqlL8QmLilmj&#10;K1/qj83VrONiFsyZKTps37bt7c2GM3W5E1dgxJTfQ3CsLHpujS86ZCcPH1KmYpR6SSnH1rOp57eb&#10;9aY8iLi2Ulf5aOGU9Rk0M0MpXtnqlMC9RXaQ9L5SKfC5rRSFk7ILTBtrF2Dzd+A5v0ChTtC/gBdE&#10;rRx8XsDO+IB/qp7nS8v6lH9x4KS7WPAchmN9pGoNjUJ18Dy2ZdZ+3lf49efa/QAAAP//AwBQSwME&#10;FAAGAAgAAAAhAA8poprfAAAACAEAAA8AAABkcnMvZG93bnJldi54bWxMj0FPwzAMhe9I/IfISNy2&#10;dBVDqDSdEINeGAcGmsQtbby2kDilybb232PEAU6W/Z6ev5evRmfFEYfQeVKwmCcgkGpvOmoUvL0+&#10;zm5AhKjJaOsJFUwYYFWcn+U6M/5EL3jcxkZwCIVMK2hj7DMpQ92i02HueyTW9n5wOvI6NNIM+sTh&#10;zso0Sa6l0x3xh1b3eN9i/bk9OAW7zX4qbWXK8r1eT0+7h/XX8+ZDqcuL8e4WRMQx/pnhB5/RoWCm&#10;yh/IBGEVzBYpOxWkS56sp8nyCkT1e5BFLv8XKL4BAAD//wMAUEsBAi0AFAAGAAgAAAAhALaDOJL+&#10;AAAA4QEAABMAAAAAAAAAAAAAAAAAAAAAAFtDb250ZW50X1R5cGVzXS54bWxQSwECLQAUAAYACAAA&#10;ACEAOP0h/9YAAACUAQAACwAAAAAAAAAAAAAAAAAvAQAAX3JlbHMvLnJlbHNQSwECLQAUAAYACAAA&#10;ACEAmLRVwaQBAACkAwAADgAAAAAAAAAAAAAAAAAuAgAAZHJzL2Uyb0RvYy54bWxQSwECLQAUAAYA&#10;CAAAACEADymimt8AAAAIAQAADwAAAAAAAAAAAAAAAAD+AwAAZHJzL2Rvd25yZXYueG1sUEsFBgAA&#10;AAAEAAQA8wAAAAoFAAAAAA==&#10;" strokecolor="#78b800 [3204]">
              <v:stroke joinstyle="miter"/>
            </v:line>
          </w:pict>
        </mc:Fallback>
      </mc:AlternateContent>
    </w:r>
    <w:r>
      <w:t xml:space="preserve"> Report: Microplastics and Health </w:t>
    </w:r>
    <w:r w:rsidRPr="00CE2E5F">
      <w:t>– Department of Health, Disability and Ageing</w:t>
    </w:r>
  </w:p>
  <w:p w14:paraId="3A56CBDB" w14:textId="4586B6A6" w:rsidR="001774B8" w:rsidRDefault="001774B8">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5C234E" w14:textId="33D0FE87" w:rsidR="00475ACF" w:rsidRDefault="00545228">
    <w:pPr>
      <w:pStyle w:val="Header"/>
    </w:pPr>
    <w:r>
      <mc:AlternateContent>
        <mc:Choice Requires="wps">
          <w:drawing>
            <wp:anchor distT="0" distB="0" distL="0" distR="0" simplePos="0" relativeHeight="251677731" behindDoc="0" locked="0" layoutInCell="1" allowOverlap="1" wp14:anchorId="73C146CC" wp14:editId="0B5EB57C">
              <wp:simplePos x="635" y="635"/>
              <wp:positionH relativeFrom="page">
                <wp:align>center</wp:align>
              </wp:positionH>
              <wp:positionV relativeFrom="page">
                <wp:align>top</wp:align>
              </wp:positionV>
              <wp:extent cx="622300" cy="556895"/>
              <wp:effectExtent l="0" t="0" r="6350" b="14605"/>
              <wp:wrapNone/>
              <wp:docPr id="1384155171" name="Text Box 1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345C5B6A" w14:textId="562BCC18"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3C146CC" id="_x0000_t202" coordsize="21600,21600" o:spt="202" path="m,l,21600r21600,l21600,xe">
              <v:stroke joinstyle="miter"/>
              <v:path gradientshapeok="t" o:connecttype="rect"/>
            </v:shapetype>
            <v:shape id="Text Box 19" o:spid="_x0000_s1072" type="#_x0000_t202" alt="OFFICIAL" style="position:absolute;left:0;text-align:left;margin-left:0;margin-top:0;width:49pt;height:43.85pt;z-index:25167773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0LvDgIAAB0EAAAOAAAAZHJzL2Uyb0RvYy54bWysU8Fu2zAMvQ/YPwi6L3ZcJGiNOEXWIsOA&#10;oC2QDj0rshQbkERBUmJnXz9KjpOu22nYRaZJ6pF8fFrc91qRo3C+BVPR6SSnRBgOdWv2Ff3xuv5y&#10;S4kPzNRMgREVPQlP75efPy06W4oCGlC1cARBjC87W9EmBFtmmeeN0MxPwAqDQQlOs4C/bp/VjnWI&#10;rlVW5Pk868DV1gEX3qP3cQjSZcKXUvDwLKUXgaiKYm8hnS6du3hmywUr947ZpuXnNtg/dKFZa7Do&#10;BeqRBUYOrv0DSrfcgQcZJhx0BlK2XKQZcJpp/mGabcOsSLMgOd5eaPL/D5Y/Hbf2xZHQf4UeFxgJ&#10;6awvPTrjPL10On6xU4JxpPB0oU30gXB0zoviJscIx9BsNr+9m0WU7HrZOh++CdAkGhV1uJVEFjtu&#10;fBhSx5RYy8C6VSptRpnfHIgZPdm1w2iFfteTtq5ocTO2v4P6hFM5GBbuLV+3WHvDfHhhDjeM7aJq&#10;wzMeUkFXUThblDTgfv7NH/OReIxS0qFiKmpQ0pSo7wYXEsWVjOldPotsuNG9Gw1z0A+AOpzik7A8&#10;mTEvqNGUDvQb6nkVC2GIGY7lKhpG8yEM0sX3wMVqlZJQR5aFjdlaHqEjX5HM1/6NOXtmPOCqnmCU&#10;Eys/ED/kxpverg4B6U9bidwORJ4pRw2mvZ7fSxT5+/+UdX3Vy18AAAD//wMAUEsDBBQABgAIAAAA&#10;IQBcs0bo2QAAAAMBAAAPAAAAZHJzL2Rvd25yZXYueG1sTI/NbsIwEITvlXgHa5F6K06QKGmaDUJI&#10;HLhR+nM28TZJG6+j2EDK03fbS3sZaTSrmW+L1eg6daYhtJ4R0lkCirjytuUa4eV5e5eBCtGwNZ1n&#10;QviiAKtyclOY3PoLP9H5EGslJRxyg9DE2Odah6ohZ8LM98SSvfvBmSh2qLUdzEXKXafnSXKvnWlZ&#10;FhrT06ah6vNwcgjtYu1jSq+77cebS3163e8W1z3i7XRcP4KKNMa/Y/jBF3QohenoT2yD6hDkkfir&#10;kj1k4o4I2XIJuiz0f/byGwAA//8DAFBLAQItABQABgAIAAAAIQC2gziS/gAAAOEBAAATAAAAAAAA&#10;AAAAAAAAAAAAAABbQ29udGVudF9UeXBlc10ueG1sUEsBAi0AFAAGAAgAAAAhADj9If/WAAAAlAEA&#10;AAsAAAAAAAAAAAAAAAAALwEAAF9yZWxzLy5yZWxzUEsBAi0AFAAGAAgAAAAhAClPQu8OAgAAHQQA&#10;AA4AAAAAAAAAAAAAAAAALgIAAGRycy9lMm9Eb2MueG1sUEsBAi0AFAAGAAgAAAAhAFyzRujZAAAA&#10;AwEAAA8AAAAAAAAAAAAAAAAAaAQAAGRycy9kb3ducmV2LnhtbFBLBQYAAAAABAAEAPMAAABuBQAA&#10;AAA=&#10;" filled="f" stroked="f">
              <v:textbox style="mso-fit-shape-to-text:t" inset="0,15pt,0,0">
                <w:txbxContent>
                  <w:p w14:paraId="345C5B6A" w14:textId="562BCC18"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FE947C" w14:textId="38733C3F" w:rsidR="00475ACF" w:rsidRDefault="00545228">
    <w:pPr>
      <w:pStyle w:val="Header"/>
    </w:pPr>
    <w:r>
      <mc:AlternateContent>
        <mc:Choice Requires="wps">
          <w:drawing>
            <wp:anchor distT="0" distB="0" distL="0" distR="0" simplePos="0" relativeHeight="251681827" behindDoc="0" locked="0" layoutInCell="1" allowOverlap="1" wp14:anchorId="37DB00EC" wp14:editId="27C4D5B6">
              <wp:simplePos x="635" y="635"/>
              <wp:positionH relativeFrom="page">
                <wp:align>center</wp:align>
              </wp:positionH>
              <wp:positionV relativeFrom="page">
                <wp:align>top</wp:align>
              </wp:positionV>
              <wp:extent cx="622300" cy="556895"/>
              <wp:effectExtent l="0" t="0" r="6350" b="14605"/>
              <wp:wrapNone/>
              <wp:docPr id="141812857" name="Text Box 2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4AC4D23A" w14:textId="7BC1E22B"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7DB00EC" id="_x0000_t202" coordsize="21600,21600" o:spt="202" path="m,l,21600r21600,l21600,xe">
              <v:stroke joinstyle="miter"/>
              <v:path gradientshapeok="t" o:connecttype="rect"/>
            </v:shapetype>
            <v:shape id="Text Box 23" o:spid="_x0000_s1073" type="#_x0000_t202" alt="OFFICIAL" style="position:absolute;left:0;text-align:left;margin-left:0;margin-top:0;width:49pt;height:43.85pt;z-index:25168182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19fDgIAAB0EAAAOAAAAZHJzL2Uyb0RvYy54bWysU8Fu2zAMvQ/YPwi6L3a8JWiNOEXWIsOA&#10;oC2QDj0rshQbkERBUmJnXz9KjpOu22nYRaZJ6pF8fFrc9VqRo3C+BVPR6SSnRBgOdWv2Ff3xsv50&#10;Q4kPzNRMgREVPQlP75YfPyw6W4oCGlC1cARBjC87W9EmBFtmmeeN0MxPwAqDQQlOs4C/bp/VjnWI&#10;rlVW5Pk868DV1gEX3qP3YQjSZcKXUvDwJKUXgaiKYm8hnS6du3hmywUr947ZpuXnNtg/dKFZa7Do&#10;BeqBBUYOrv0DSrfcgQcZJhx0BlK2XKQZcJpp/m6abcOsSLMgOd5eaPL/D5Y/Hrf22ZHQf4UeFxgJ&#10;6awvPTrjPL10On6xU4JxpPB0oU30gXB0zovic44RjqHZbH5zO4so2fWydT58E6BJNCrqcCuJLHbc&#10;+DCkjimxloF1q1TajDK/ORAzerJrh9EK/a4nbV3R4svY/g7qE07lYFi4t3zdYu0N8+GZOdwwtouq&#10;DU94SAVdReFsUdKA+/k3f8xH4jFKSYeKqahBSVOivhtcSBRXMqa3+Syy4Ub3bjTMQd8D6nCKT8Ly&#10;ZMa8oEZTOtCvqOdVLIQhZjiWq2gYzfswSBffAxerVUpCHVkWNmZreYSOfEUyX/pX5uyZ8YCreoRR&#10;Tqx8R/yQG296uzoEpD9tJXI7EHmmHDWY9np+L1Hkb/9T1vVVL38BAAD//wMAUEsDBBQABgAIAAAA&#10;IQBcs0bo2QAAAAMBAAAPAAAAZHJzL2Rvd25yZXYueG1sTI/NbsIwEITvlXgHa5F6K06QKGmaDUJI&#10;HLhR+nM28TZJG6+j2EDK03fbS3sZaTSrmW+L1eg6daYhtJ4R0lkCirjytuUa4eV5e5eBCtGwNZ1n&#10;QviiAKtyclOY3PoLP9H5EGslJRxyg9DE2Odah6ohZ8LM98SSvfvBmSh2qLUdzEXKXafnSXKvnWlZ&#10;FhrT06ah6vNwcgjtYu1jSq+77cebS3163e8W1z3i7XRcP4KKNMa/Y/jBF3QohenoT2yD6hDkkfir&#10;kj1k4o4I2XIJuiz0f/byGwAA//8DAFBLAQItABQABgAIAAAAIQC2gziS/gAAAOEBAAATAAAAAAAA&#10;AAAAAAAAAAAAAABbQ29udGVudF9UeXBlc10ueG1sUEsBAi0AFAAGAAgAAAAhADj9If/WAAAAlAEA&#10;AAsAAAAAAAAAAAAAAAAALwEAAF9yZWxzLy5yZWxzUEsBAi0AFAAGAAgAAAAhACpzX18OAgAAHQQA&#10;AA4AAAAAAAAAAAAAAAAALgIAAGRycy9lMm9Eb2MueG1sUEsBAi0AFAAGAAgAAAAhAFyzRujZAAAA&#10;AwEAAA8AAAAAAAAAAAAAAAAAaAQAAGRycy9kb3ducmV2LnhtbFBLBQYAAAAABAAEAPMAAABuBQAA&#10;AAA=&#10;" filled="f" stroked="f">
              <v:textbox style="mso-fit-shape-to-text:t" inset="0,15pt,0,0">
                <w:txbxContent>
                  <w:p w14:paraId="4AC4D23A" w14:textId="7BC1E22B"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CB34A5" w14:textId="5DE6E554" w:rsidR="00E31923" w:rsidRDefault="00545228" w:rsidP="008D37BB">
    <w:pPr>
      <w:pStyle w:val="Header"/>
      <w:spacing w:line="276" w:lineRule="auto"/>
    </w:pPr>
    <w:r>
      <mc:AlternateContent>
        <mc:Choice Requires="wps">
          <w:drawing>
            <wp:anchor distT="0" distB="0" distL="0" distR="0" simplePos="0" relativeHeight="251682851" behindDoc="0" locked="0" layoutInCell="1" allowOverlap="1" wp14:anchorId="7DF8AF83" wp14:editId="6D14761E">
              <wp:simplePos x="635" y="635"/>
              <wp:positionH relativeFrom="page">
                <wp:align>center</wp:align>
              </wp:positionH>
              <wp:positionV relativeFrom="page">
                <wp:align>top</wp:align>
              </wp:positionV>
              <wp:extent cx="622300" cy="556895"/>
              <wp:effectExtent l="0" t="0" r="6350" b="14605"/>
              <wp:wrapNone/>
              <wp:docPr id="1668620218" name="Text Box 2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3B729092" w14:textId="3521119F"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DF8AF83" id="_x0000_t202" coordsize="21600,21600" o:spt="202" path="m,l,21600r21600,l21600,xe">
              <v:stroke joinstyle="miter"/>
              <v:path gradientshapeok="t" o:connecttype="rect"/>
            </v:shapetype>
            <v:shape id="Text Box 24" o:spid="_x0000_s1074" type="#_x0000_t202" alt="OFFICIAL" style="position:absolute;left:0;text-align:left;margin-left:0;margin-top:0;width:49pt;height:43.85pt;z-index:25168285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O1iDAIAAB0EAAAOAAAAZHJzL2Uyb0RvYy54bWysU8Fu2zAMvQ/YPwi6L3YyJGiNOEXaIsOA&#10;oC2QDj0rshQbkEVBYmJnXz9KiZOt22noRaZJ6pF8fJrf9a1hB+VDA7bk41HOmbISqsbuSv7jdfXl&#10;hrOAwlbCgFUlP6rA7xafP807V6gJ1GAq5RmB2FB0ruQ1oiuyLMhatSKMwClLQQ2+FUi/fpdVXnSE&#10;3ppskuezrANfOQ9ShUDex1OQLxK+1kris9ZBITMlp94wnT6d23hmi7kodl64upHnNsR/dNGKxlLR&#10;C9SjQMH2vvkLqm2khwAaRxLaDLRupEoz0DTj/N00m1o4lWYhcoK70BQ+DlY+HTbuxTPs76GnBUZC&#10;OheKQM44T699G7/UKaM4UXi80KZ6ZJKcs8nka04RSaHpdHZzO40o2fWy8wG/KWhZNEruaSuJLHFY&#10;BzylDimxloVVY0zajLF/OAgzerJrh9HCftuzpir5JBWOri1UR5rKw2nhwclVQ7XXIuCL8LRhapdU&#10;i890aANdyeFscVaD//kvf8wn4inKWUeKKbklSXNmvltaSBRXMsa3+TSy4Qf3djDsvn0A0uGYnoST&#10;yYx5aAZTe2jfSM/LWIhCwkoqV3IczAc8SZfeg1TLZUoiHTmBa7txMkJHviKZr/2b8O7MONKqnmCQ&#10;kyjeEX/KjTeDW+6R6E9buRJ5ppw0mPZ6fi9R5L//p6zrq178AgAA//8DAFBLAwQUAAYACAAAACEA&#10;XLNG6NkAAAADAQAADwAAAGRycy9kb3ducmV2LnhtbEyPzW7CMBCE75V4B2uReitOkChpmg1CSBy4&#10;UfpzNvE2SRuvo9hAytN320t7GWk0q5lvi9XoOnWmIbSeEdJZAoq48rblGuHleXuXgQrRsDWdZ0L4&#10;ogCrcnJTmNz6Cz/R+RBrJSUccoPQxNjnWoeqIWfCzPfEkr37wZkodqi1HcxFyl2n50lyr51pWRYa&#10;09OmoerzcHII7WLtY0qvu+3Hm0t9et3vFtc94u10XD+CijTGv2P4wRd0KIXp6E9sg+oQ5JH4q5I9&#10;ZOKOCNlyCbos9H/28hsAAP//AwBQSwECLQAUAAYACAAAACEAtoM4kv4AAADhAQAAEwAAAAAAAAAA&#10;AAAAAAAAAAAAW0NvbnRlbnRfVHlwZXNdLnhtbFBLAQItABQABgAIAAAAIQA4/SH/1gAAAJQBAAAL&#10;AAAAAAAAAAAAAAAAAC8BAABfcmVscy8ucmVsc1BLAQItABQABgAIAAAAIQBHzO1iDAIAAB0EAAAO&#10;AAAAAAAAAAAAAAAAAC4CAABkcnMvZTJvRG9jLnhtbFBLAQItABQABgAIAAAAIQBcs0bo2QAAAAMB&#10;AAAPAAAAAAAAAAAAAAAAAGYEAABkcnMvZG93bnJldi54bWxQSwUGAAAAAAQABADzAAAAbAUAAAAA&#10;" filled="f" stroked="f">
              <v:textbox style="mso-fit-shape-to-text:t" inset="0,15pt,0,0">
                <w:txbxContent>
                  <w:p w14:paraId="3B729092" w14:textId="3521119F"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r w:rsidR="00035DF5">
      <w:drawing>
        <wp:anchor distT="0" distB="0" distL="114300" distR="114300" simplePos="0" relativeHeight="251658242" behindDoc="0" locked="0" layoutInCell="1" allowOverlap="1" wp14:anchorId="785E5BB4" wp14:editId="3D902779">
          <wp:simplePos x="0" y="0"/>
          <wp:positionH relativeFrom="page">
            <wp:posOffset>19050</wp:posOffset>
          </wp:positionH>
          <wp:positionV relativeFrom="paragraph">
            <wp:posOffset>-447243</wp:posOffset>
          </wp:positionV>
          <wp:extent cx="7559675" cy="283824"/>
          <wp:effectExtent l="0" t="0" r="0" b="2540"/>
          <wp:wrapNone/>
          <wp:docPr id="793761126" name="Picture 57" descr="A chapter div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761126" name="Picture 57" descr="A chapter divider"/>
                  <pic:cNvPicPr>
                    <a:picLocks noChangeAspect="1" noChangeArrowheads="1"/>
                  </pic:cNvPicPr>
                </pic:nvPicPr>
                <pic:blipFill rotWithShape="1">
                  <a:blip r:embed="rId1">
                    <a:extLst>
                      <a:ext uri="{28A0092B-C50C-407E-A947-70E740481C1C}">
                        <a14:useLocalDpi xmlns:a14="http://schemas.microsoft.com/office/drawing/2010/main" val="0"/>
                      </a:ext>
                    </a:extLst>
                  </a:blip>
                  <a:srcRect t="16920"/>
                  <a:stretch>
                    <a:fillRect/>
                  </a:stretch>
                </pic:blipFill>
                <pic:spPr bwMode="auto">
                  <a:xfrm>
                    <a:off x="0" y="0"/>
                    <a:ext cx="7559675" cy="283824"/>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sdt>
      <w:sdtPr>
        <w:id w:val="2001541767"/>
        <w:docPartObj>
          <w:docPartGallery w:val="Watermarks"/>
          <w:docPartUnique/>
        </w:docPartObj>
      </w:sdtPr>
      <w:sdtContent>
        <w:r w:rsidR="00000000">
          <w:pict w14:anchorId="2E030D5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5" type="#_x0000_t136" style="position:absolute;left:0;text-align:left;margin-left:0;margin-top:0;width:527.85pt;height:131.95pt;rotation:315;z-index:-251658226;mso-position-horizontal:center;mso-position-horizontal-relative:margin;mso-position-vertical:center;mso-position-vertical-relative:margin" o:allowincell="f" fillcolor="silver" stroked="f">
              <v:fill opacity=".5"/>
              <v:textpath style="font-family:&quot;Calibri&quot;;font-size:1pt" string="CONFIDENTIAL"/>
              <w10:wrap anchorx="margin" anchory="margin"/>
            </v:shape>
          </w:pict>
        </w:r>
      </w:sdtContent>
    </w:sdt>
    <w:r w:rsidR="003319D1" w:rsidRPr="00071E3F">
      <w:drawing>
        <wp:anchor distT="0" distB="0" distL="114300" distR="114300" simplePos="0" relativeHeight="251658241" behindDoc="0" locked="0" layoutInCell="1" allowOverlap="1" wp14:anchorId="2C420460" wp14:editId="1AE3E99F">
          <wp:simplePos x="0" y="0"/>
          <wp:positionH relativeFrom="rightMargin">
            <wp:posOffset>-518258</wp:posOffset>
          </wp:positionH>
          <wp:positionV relativeFrom="paragraph">
            <wp:posOffset>-996462</wp:posOffset>
          </wp:positionV>
          <wp:extent cx="207010" cy="255270"/>
          <wp:effectExtent l="0" t="0" r="2540" b="0"/>
          <wp:wrapThrough wrapText="bothSides">
            <wp:wrapPolygon edited="0">
              <wp:start x="0" y="0"/>
              <wp:lineTo x="0" y="19343"/>
              <wp:lineTo x="19877" y="19343"/>
              <wp:lineTo x="19877" y="0"/>
              <wp:lineTo x="0" y="0"/>
            </wp:wrapPolygon>
          </wp:wrapThrough>
          <wp:docPr id="325263423" name="Picture 325263423" descr="A green and white lo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263423" name="Picture 325263423" descr="A green and white logo&#10;&#1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7010" cy="25527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id w:val="1200510475"/>
        <w:docPartObj>
          <w:docPartGallery w:val="Watermarks"/>
          <w:docPartUnique/>
        </w:docPartObj>
      </w:sdtPr>
      <w:sdtContent>
        <w:r w:rsidR="00000000">
          <w:pict w14:anchorId="4819E085">
            <v:shape id="_x0000_s1033" type="#_x0000_t136" style="position:absolute;left:0;text-align:left;margin-left:0;margin-top:0;width:527.85pt;height:131.95pt;rotation:315;z-index:-251658208;mso-position-horizontal:center;mso-position-horizontal-relative:margin;mso-position-vertical:center;mso-position-vertical-relative:margin" o:allowincell="f" fillcolor="silver" stroked="f">
              <v:fill opacity=".5"/>
              <v:textpath style="font-family:&quot;Calibri&quot;;font-size:1pt" string="CONFIDENTIAL"/>
              <w10:wrap anchorx="margin" anchory="margin"/>
            </v:shape>
          </w:pict>
        </w:r>
      </w:sdtContent>
    </w:sdt>
    <w:r w:rsidR="00E31923" w:rsidRPr="00071E3F">
      <w:drawing>
        <wp:anchor distT="0" distB="0" distL="114300" distR="114300" simplePos="0" relativeHeight="251658244" behindDoc="0" locked="0" layoutInCell="1" allowOverlap="1" wp14:anchorId="0747AB27" wp14:editId="076AC7FD">
          <wp:simplePos x="0" y="0"/>
          <wp:positionH relativeFrom="rightMargin">
            <wp:posOffset>-518258</wp:posOffset>
          </wp:positionH>
          <wp:positionV relativeFrom="paragraph">
            <wp:posOffset>-996462</wp:posOffset>
          </wp:positionV>
          <wp:extent cx="207010" cy="255270"/>
          <wp:effectExtent l="0" t="0" r="2540" b="0"/>
          <wp:wrapThrough wrapText="bothSides">
            <wp:wrapPolygon edited="0">
              <wp:start x="0" y="0"/>
              <wp:lineTo x="0" y="19343"/>
              <wp:lineTo x="19877" y="19343"/>
              <wp:lineTo x="19877" y="0"/>
              <wp:lineTo x="0" y="0"/>
            </wp:wrapPolygon>
          </wp:wrapThrough>
          <wp:docPr id="1503311718" name="Picture 1503311718" descr="A green and whit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311718" name="Picture 1503311718" descr="A green and white logo&#1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7010" cy="255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1923" w:rsidRPr="00E375FD">
      <w:t>Allen + Clarke Consulting</w:t>
    </w:r>
  </w:p>
  <w:p w14:paraId="3C362FEB" w14:textId="4E739ABF" w:rsidR="00E31923" w:rsidRDefault="003319D1">
    <w:pPr>
      <w:pStyle w:val="Header"/>
    </w:pPr>
    <w:r w:rsidRPr="00CE2E5F">
      <mc:AlternateContent>
        <mc:Choice Requires="wps">
          <w:drawing>
            <wp:anchor distT="0" distB="0" distL="114300" distR="114300" simplePos="0" relativeHeight="251658240" behindDoc="0" locked="0" layoutInCell="1" allowOverlap="1" wp14:anchorId="76AA3A91" wp14:editId="1FE5F444">
              <wp:simplePos x="0" y="0"/>
              <wp:positionH relativeFrom="column">
                <wp:posOffset>-7620</wp:posOffset>
              </wp:positionH>
              <wp:positionV relativeFrom="paragraph">
                <wp:posOffset>160324</wp:posOffset>
              </wp:positionV>
              <wp:extent cx="1311965" cy="0"/>
              <wp:effectExtent l="0" t="0" r="0" b="0"/>
              <wp:wrapNone/>
              <wp:docPr id="932477260" name="Straight Connector 9324772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311965" cy="0"/>
                      </a:xfrm>
                      <a:prstGeom prst="line">
                        <a:avLst/>
                      </a:prstGeom>
                      <a:ln w="952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64E84C" id="Straight Connector 932477260" o:spid="_x0000_s1026" alt="&quot;&quot;"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6pt,12.6pt" to="102.7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FXBpAEAAKQDAAAOAAAAZHJzL2Uyb0RvYy54bWysU9uO0zAQfUfiHyy/UydFXbFR033Y1fKC&#10;YMXlA7zOuLHkm8amSf+esdumCJAQaF8mvsw5M+d4sr2bnWUHwGSC73m7ajgDr8Jg/L7n374+vnnH&#10;WcrSD9IGDz0/QuJ3u9evtlPsYB3GYAdARiQ+dVPs+Zhz7IRIagQn0ypE8HSpAzqZaYt7MaCciN1Z&#10;sW6aGzEFHCIGBSnR6cPpku8qv9ag8ietE2Rme0695RqxxucSxW4ruz3KOBp1bkP+RxdOGk9FF6oH&#10;mSX7juY3KmcUhhR0XqngRNDaKKgaSE3b/KLmyygjVC1kToqLTenlaNXHw71/QrJhiqlL8QmLilmj&#10;K1/qj83VrONiFsyZKTps37bt7c2GM3W5E1dgxJTfQ3CsLHpujS86ZCcPH1KmYpR6SSnH1rOp57eb&#10;9aY8iLi2Ulf5aOGU9Rk0M0MpXtnqlMC9RXaQ9L5SKfC5rRSFk7ILTBtrF2Dzd+A5v0ChTtC/gBdE&#10;rRx8XsDO+IB/qp7nS8v6lH9x4KS7WPAchmN9pGoNjUJ18Dy2ZdZ+3lf49efa/QAAAP//AwBQSwME&#10;FAAGAAgAAAAhAA8poprfAAAACAEAAA8AAABkcnMvZG93bnJldi54bWxMj0FPwzAMhe9I/IfISNy2&#10;dBVDqDSdEINeGAcGmsQtbby2kDilybb232PEAU6W/Z6ev5evRmfFEYfQeVKwmCcgkGpvOmoUvL0+&#10;zm5AhKjJaOsJFUwYYFWcn+U6M/5EL3jcxkZwCIVMK2hj7DMpQ92i02HueyTW9n5wOvI6NNIM+sTh&#10;zso0Sa6l0x3xh1b3eN9i/bk9OAW7zX4qbWXK8r1eT0+7h/XX8+ZDqcuL8e4WRMQx/pnhB5/RoWCm&#10;yh/IBGEVzBYpOxWkS56sp8nyCkT1e5BFLv8XKL4BAAD//wMAUEsBAi0AFAAGAAgAAAAhALaDOJL+&#10;AAAA4QEAABMAAAAAAAAAAAAAAAAAAAAAAFtDb250ZW50X1R5cGVzXS54bWxQSwECLQAUAAYACAAA&#10;ACEAOP0h/9YAAACUAQAACwAAAAAAAAAAAAAAAAAvAQAAX3JlbHMvLnJlbHNQSwECLQAUAAYACAAA&#10;ACEAmLRVwaQBAACkAwAADgAAAAAAAAAAAAAAAAAuAgAAZHJzL2Uyb0RvYy54bWxQSwECLQAUAAYA&#10;CAAAACEADymimt8AAAAIAQAADwAAAAAAAAAAAAAAAAD+AwAAZHJzL2Rvd25yZXYueG1sUEsFBgAA&#10;AAAEAAQA8wAAAAoFAAAAAA==&#10;" strokecolor="#78b800 [3204]">
              <v:stroke joinstyle="miter"/>
            </v:line>
          </w:pict>
        </mc:Fallback>
      </mc:AlternateContent>
    </w:r>
    <w:r w:rsidR="00E31923" w:rsidRPr="00CE2E5F">
      <mc:AlternateContent>
        <mc:Choice Requires="wps">
          <w:drawing>
            <wp:anchor distT="0" distB="0" distL="114300" distR="114300" simplePos="0" relativeHeight="251658243" behindDoc="0" locked="0" layoutInCell="1" allowOverlap="1" wp14:anchorId="6994D041" wp14:editId="357FB7CA">
              <wp:simplePos x="0" y="0"/>
              <wp:positionH relativeFrom="column">
                <wp:posOffset>-7620</wp:posOffset>
              </wp:positionH>
              <wp:positionV relativeFrom="paragraph">
                <wp:posOffset>160324</wp:posOffset>
              </wp:positionV>
              <wp:extent cx="1311965" cy="0"/>
              <wp:effectExtent l="0" t="0" r="0" b="0"/>
              <wp:wrapNone/>
              <wp:docPr id="1912032508" name="Straight Connector 19120325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311965" cy="0"/>
                      </a:xfrm>
                      <a:prstGeom prst="line">
                        <a:avLst/>
                      </a:prstGeom>
                      <a:ln w="952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C8F3AA" id="Straight Connector 1912032508" o:spid="_x0000_s1026" alt="&quot;&quot;" style="position:absolute;z-index:251658243;visibility:visible;mso-wrap-style:square;mso-wrap-distance-left:9pt;mso-wrap-distance-top:0;mso-wrap-distance-right:9pt;mso-wrap-distance-bottom:0;mso-position-horizontal:absolute;mso-position-horizontal-relative:text;mso-position-vertical:absolute;mso-position-vertical-relative:text" from="-.6pt,12.6pt" to="102.7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FXBpAEAAKQDAAAOAAAAZHJzL2Uyb0RvYy54bWysU9uO0zAQfUfiHyy/UydFXbFR033Y1fKC&#10;YMXlA7zOuLHkm8amSf+esdumCJAQaF8mvsw5M+d4sr2bnWUHwGSC73m7ajgDr8Jg/L7n374+vnnH&#10;WcrSD9IGDz0/QuJ3u9evtlPsYB3GYAdARiQ+dVPs+Zhz7IRIagQn0ypE8HSpAzqZaYt7MaCciN1Z&#10;sW6aGzEFHCIGBSnR6cPpku8qv9ag8ietE2Rme0695RqxxucSxW4ruz3KOBp1bkP+RxdOGk9FF6oH&#10;mSX7juY3KmcUhhR0XqngRNDaKKgaSE3b/KLmyygjVC1kToqLTenlaNXHw71/QrJhiqlL8QmLilmj&#10;K1/qj83VrONiFsyZKTps37bt7c2GM3W5E1dgxJTfQ3CsLHpujS86ZCcPH1KmYpR6SSnH1rOp57eb&#10;9aY8iLi2Ulf5aOGU9Rk0M0MpXtnqlMC9RXaQ9L5SKfC5rRSFk7ILTBtrF2Dzd+A5v0ChTtC/gBdE&#10;rRx8XsDO+IB/qp7nS8v6lH9x4KS7WPAchmN9pGoNjUJ18Dy2ZdZ+3lf49efa/QAAAP//AwBQSwME&#10;FAAGAAgAAAAhAA8poprfAAAACAEAAA8AAABkcnMvZG93bnJldi54bWxMj0FPwzAMhe9I/IfISNy2&#10;dBVDqDSdEINeGAcGmsQtbby2kDilybb232PEAU6W/Z6ev5evRmfFEYfQeVKwmCcgkGpvOmoUvL0+&#10;zm5AhKjJaOsJFUwYYFWcn+U6M/5EL3jcxkZwCIVMK2hj7DMpQ92i02HueyTW9n5wOvI6NNIM+sTh&#10;zso0Sa6l0x3xh1b3eN9i/bk9OAW7zX4qbWXK8r1eT0+7h/XX8+ZDqcuL8e4WRMQx/pnhB5/RoWCm&#10;yh/IBGEVzBYpOxWkS56sp8nyCkT1e5BFLv8XKL4BAAD//wMAUEsBAi0AFAAGAAgAAAAhALaDOJL+&#10;AAAA4QEAABMAAAAAAAAAAAAAAAAAAAAAAFtDb250ZW50X1R5cGVzXS54bWxQSwECLQAUAAYACAAA&#10;ACEAOP0h/9YAAACUAQAACwAAAAAAAAAAAAAAAAAvAQAAX3JlbHMvLnJlbHNQSwECLQAUAAYACAAA&#10;ACEAmLRVwaQBAACkAwAADgAAAAAAAAAAAAAAAAAuAgAAZHJzL2Uyb0RvYy54bWxQSwECLQAUAAYA&#10;CAAAACEADymimt8AAAAIAQAADwAAAAAAAAAAAAAAAAD+AwAAZHJzL2Rvd25yZXYueG1sUEsFBgAA&#10;AAAEAAQA8wAAAAoFAAAAAA==&#10;" strokecolor="#78b800 [3204]">
              <v:stroke joinstyle="miter"/>
            </v:line>
          </w:pict>
        </mc:Fallback>
      </mc:AlternateContent>
    </w:r>
    <w:r w:rsidR="00E31923">
      <w:t>Microplastics and Health</w:t>
    </w:r>
    <w:r w:rsidR="00923AF7">
      <w:t xml:space="preserve"> Report</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9C8F8B" w14:textId="0DDCE6CC" w:rsidR="00475ACF" w:rsidRDefault="00545228">
    <w:pPr>
      <w:pStyle w:val="Header"/>
    </w:pPr>
    <w:r>
      <mc:AlternateContent>
        <mc:Choice Requires="wps">
          <w:drawing>
            <wp:anchor distT="0" distB="0" distL="0" distR="0" simplePos="0" relativeHeight="251680803" behindDoc="0" locked="0" layoutInCell="1" allowOverlap="1" wp14:anchorId="6E8EDF32" wp14:editId="1A6F5117">
              <wp:simplePos x="635" y="635"/>
              <wp:positionH relativeFrom="page">
                <wp:align>center</wp:align>
              </wp:positionH>
              <wp:positionV relativeFrom="page">
                <wp:align>top</wp:align>
              </wp:positionV>
              <wp:extent cx="622300" cy="556895"/>
              <wp:effectExtent l="0" t="0" r="6350" b="14605"/>
              <wp:wrapNone/>
              <wp:docPr id="2100576735" name="Text Box 2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001DFCE9" w14:textId="197C161E"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E8EDF32" id="_x0000_t202" coordsize="21600,21600" o:spt="202" path="m,l,21600r21600,l21600,xe">
              <v:stroke joinstyle="miter"/>
              <v:path gradientshapeok="t" o:connecttype="rect"/>
            </v:shapetype>
            <v:shape id="Text Box 22" o:spid="_x0000_s1075" type="#_x0000_t202" alt="OFFICIAL" style="position:absolute;left:0;text-align:left;margin-left:0;margin-top:0;width:49pt;height:43.85pt;z-index:25168080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TokDgIAAB0EAAAOAAAAZHJzL2Uyb0RvYy54bWysU8Fu2zAMvQ/YPwi6L3YyJGiNOEXWIsOA&#10;oC2QDj0rshQbkEVBYmJnXz9Kjput22nYRaZJ6pF8fFre9a1hJ+VDA7bk00nOmbISqsYeSv79ZfPp&#10;hrOAwlbCgFUlP6vA71YfPyw7V6gZ1GAq5RmB2FB0ruQ1oiuyLMhatSJMwClLQQ2+FUi//pBVXnSE&#10;3ppslueLrANfOQ9ShUDehyHIVwlfayXxSeugkJmSU2+YTp/OfTyz1VIUBy9c3chLG+IfumhFY6no&#10;G9SDQMGOvvkDqm2khwAaJxLaDLRupEoz0DTT/N00u1o4lWYhcoJ7oyn8P1j5eNq5Z8+w/wI9LTAS&#10;0rlQBHLGeXrt2/ilThnFicLzG22qRybJuZjNPucUkRSazxc3t/OIkl0vOx/wq4KWRaPknraSyBKn&#10;bcAhdUyJtSxsGmPSZoz9zUGY0ZNdO4wW9vueNVXJZ4ux/T1UZ5rKw7Dw4OSmodpbEfBZeNowtUuq&#10;xSc6tIGu5HCxOKvB//ibP+YT8RTlrCPFlNySpDkz3ywtJIorGdPbfB7Z8KN7Pxr22N4D6XBKT8LJ&#10;ZMY8NKOpPbSvpOd1LEQhYSWVKzmO5j0O0qX3INV6nZJIR07g1u6cjNCRr0jmS/8qvLswjrSqRxjl&#10;JIp3xA+58WZw6yMS/WkrkduByAvlpMG018t7iSL/9T9lXV/16icAAAD//wMAUEsDBBQABgAIAAAA&#10;IQBcs0bo2QAAAAMBAAAPAAAAZHJzL2Rvd25yZXYueG1sTI/NbsIwEITvlXgHa5F6K06QKGmaDUJI&#10;HLhR+nM28TZJG6+j2EDK03fbS3sZaTSrmW+L1eg6daYhtJ4R0lkCirjytuUa4eV5e5eBCtGwNZ1n&#10;QviiAKtyclOY3PoLP9H5EGslJRxyg9DE2Odah6ohZ8LM98SSvfvBmSh2qLUdzEXKXafnSXKvnWlZ&#10;FhrT06ah6vNwcgjtYu1jSq+77cebS3163e8W1z3i7XRcP4KKNMa/Y/jBF3QohenoT2yD6hDkkfir&#10;kj1k4o4I2XIJuiz0f/byGwAA//8DAFBLAQItABQABgAIAAAAIQC2gziS/gAAAOEBAAATAAAAAAAA&#10;AAAAAAAAAAAAAABbQ29udGVudF9UeXBlc10ueG1sUEsBAi0AFAAGAAgAAAAhADj9If/WAAAAlAEA&#10;AAsAAAAAAAAAAAAAAAAALwEAAF9yZWxzLy5yZWxzUEsBAi0AFAAGAAgAAAAhAPANOiQOAgAAHQQA&#10;AA4AAAAAAAAAAAAAAAAALgIAAGRycy9lMm9Eb2MueG1sUEsBAi0AFAAGAAgAAAAhAFyzRujZAAAA&#10;AwEAAA8AAAAAAAAAAAAAAAAAaAQAAGRycy9kb3ducmV2LnhtbFBLBQYAAAAABAAEAPMAAABuBQAA&#10;AAA=&#10;" filled="f" stroked="f">
              <v:textbox style="mso-fit-shape-to-text:t" inset="0,15pt,0,0">
                <w:txbxContent>
                  <w:p w14:paraId="001DFCE9" w14:textId="197C161E"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BE8680" w14:textId="512E1EDF" w:rsidR="00475ACF" w:rsidRDefault="00545228">
    <w:pPr>
      <w:pStyle w:val="Header"/>
    </w:pPr>
    <w:r>
      <mc:AlternateContent>
        <mc:Choice Requires="wps">
          <w:drawing>
            <wp:anchor distT="0" distB="0" distL="0" distR="0" simplePos="0" relativeHeight="251684899" behindDoc="0" locked="0" layoutInCell="1" allowOverlap="1" wp14:anchorId="7163242E" wp14:editId="4F7DBF71">
              <wp:simplePos x="635" y="635"/>
              <wp:positionH relativeFrom="page">
                <wp:align>center</wp:align>
              </wp:positionH>
              <wp:positionV relativeFrom="page">
                <wp:align>top</wp:align>
              </wp:positionV>
              <wp:extent cx="622300" cy="556895"/>
              <wp:effectExtent l="0" t="0" r="6350" b="14605"/>
              <wp:wrapNone/>
              <wp:docPr id="2096924682" name="Text Box 2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6AC05FAE" w14:textId="71238AB9"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163242E" id="_x0000_t202" coordsize="21600,21600" o:spt="202" path="m,l,21600r21600,l21600,xe">
              <v:stroke joinstyle="miter"/>
              <v:path gradientshapeok="t" o:connecttype="rect"/>
            </v:shapetype>
            <v:shape id="Text Box 26" o:spid="_x0000_s1076" type="#_x0000_t202" alt="OFFICIAL" style="position:absolute;left:0;text-align:left;margin-left:0;margin-top:0;width:49pt;height:43.85pt;z-index:25168489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ogZDgIAAB0EAAAOAAAAZHJzL2Uyb0RvYy54bWysU8Fu2zAMvQ/YPwi6L3Y8JGuNOEXWIsOA&#10;oC2QDj0rshQbkERBUmJnXz9KjpOu22nYRaZJ6pF8fFrc9VqRo3C+BVPR6SSnRBgOdWv2Ff3xsv50&#10;Q4kPzNRMgREVPQlP75YfPyw6W4oCGlC1cARBjC87W9EmBFtmmeeN0MxPwAqDQQlOs4C/bp/VjnWI&#10;rlVW5Pk868DV1gEX3qP3YQjSZcKXUvDwJKUXgaiKYm8hnS6du3hmywUr947ZpuXnNtg/dKFZa7Do&#10;BeqBBUYOrv0DSrfcgQcZJhx0BlK2XKQZcJpp/m6abcOsSLMgOd5eaPL/D5Y/Hrf22ZHQf4UeFxgJ&#10;6awvPTrjPL10On6xU4JxpPB0oU30gXB0zovic44RjqHZbH5zO4so2fWydT58E6BJNCrqcCuJLHbc&#10;+DCkjimxloF1q1TajDK/ORAzerJrh9EK/a4nbV3R4svY/g7qE07lYFi4t3zdYu0N8+GZOdwwtouq&#10;DU94SAVdReFsUdKA+/k3f8xH4jFKSYeKqahBSVOivhtcSBRXMqa3+Syy4Ub3bjTMQd8D6nCKT8Ly&#10;ZMa8oEZTOtCvqOdVLIQhZjiWq2gYzfswSBffAxerVUpCHVkWNmZreYSOfEUyX/pX5uyZ8YCreoRR&#10;Tqx8R/yQG296uzoEpD9tJXI7EHmmHDWY9np+L1Hkb/9T1vVVL38BAAD//wMAUEsDBBQABgAIAAAA&#10;IQBcs0bo2QAAAAMBAAAPAAAAZHJzL2Rvd25yZXYueG1sTI/NbsIwEITvlXgHa5F6K06QKGmaDUJI&#10;HLhR+nM28TZJG6+j2EDK03fbS3sZaTSrmW+L1eg6daYhtJ4R0lkCirjytuUa4eV5e5eBCtGwNZ1n&#10;QviiAKtyclOY3PoLP9H5EGslJRxyg9DE2Odah6ohZ8LM98SSvfvBmSh2qLUdzEXKXafnSXKvnWlZ&#10;FhrT06ah6vNwcgjtYu1jSq+77cebS3163e8W1z3i7XRcP4KKNMa/Y/jBF3QohenoT2yD6hDkkfir&#10;kj1k4o4I2XIJuiz0f/byGwAA//8DAFBLAQItABQABgAIAAAAIQC2gziS/gAAAOEBAAATAAAAAAAA&#10;AAAAAAAAAAAAAABbQ29udGVudF9UeXBlc10ueG1sUEsBAi0AFAAGAAgAAAAhADj9If/WAAAAlAEA&#10;AAsAAAAAAAAAAAAAAAAALwEAAF9yZWxzLy5yZWxzUEsBAi0AFAAGAAgAAAAhAJ2yiBkOAgAAHQQA&#10;AA4AAAAAAAAAAAAAAAAALgIAAGRycy9lMm9Eb2MueG1sUEsBAi0AFAAGAAgAAAAhAFyzRujZAAAA&#10;AwEAAA8AAAAAAAAAAAAAAAAAaAQAAGRycy9kb3ducmV2LnhtbFBLBQYAAAAABAAEAPMAAABuBQAA&#10;AAA=&#10;" filled="f" stroked="f">
              <v:textbox style="mso-fit-shape-to-text:t" inset="0,15pt,0,0">
                <w:txbxContent>
                  <w:p w14:paraId="6AC05FAE" w14:textId="71238AB9"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EB03D5" w14:textId="232387D8" w:rsidR="00E31923" w:rsidRDefault="00545228" w:rsidP="008D37BB">
    <w:pPr>
      <w:pStyle w:val="Header"/>
      <w:spacing w:line="276" w:lineRule="auto"/>
    </w:pPr>
    <w:r>
      <mc:AlternateContent>
        <mc:Choice Requires="wps">
          <w:drawing>
            <wp:anchor distT="0" distB="0" distL="0" distR="0" simplePos="0" relativeHeight="251685923" behindDoc="0" locked="0" layoutInCell="1" allowOverlap="1" wp14:anchorId="251F3646" wp14:editId="5D627E72">
              <wp:simplePos x="635" y="635"/>
              <wp:positionH relativeFrom="page">
                <wp:align>center</wp:align>
              </wp:positionH>
              <wp:positionV relativeFrom="page">
                <wp:align>top</wp:align>
              </wp:positionV>
              <wp:extent cx="622300" cy="556895"/>
              <wp:effectExtent l="0" t="0" r="6350" b="14605"/>
              <wp:wrapNone/>
              <wp:docPr id="142159863" name="Text Box 2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6C9DC0DC" w14:textId="7AFCA8FC"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51F3646" id="_x0000_t202" coordsize="21600,21600" o:spt="202" path="m,l,21600r21600,l21600,xe">
              <v:stroke joinstyle="miter"/>
              <v:path gradientshapeok="t" o:connecttype="rect"/>
            </v:shapetype>
            <v:shape id="Text Box 27" o:spid="_x0000_s1077" type="#_x0000_t202" alt="OFFICIAL" style="position:absolute;left:0;text-align:left;margin-left:0;margin-top:0;width:49pt;height:43.85pt;z-index:25168592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3GfDgIAAB0EAAAOAAAAZHJzL2Uyb0RvYy54bWysU8Fu2zAMvQ/YPwi6L3Y8JEiNOEXWIsOA&#10;oC2QDj0rshQbkERBUmJnXz9KjpOt22nYRaZJ6pF8fFre91qRk3C+BVPR6SSnRBgOdWsOFf3+uvm0&#10;oMQHZmqmwIiKnoWn96uPH5adLUUBDahaOIIgxpedrWgTgi2zzPNGaOYnYIXBoASnWcBfd8hqxzpE&#10;1yor8nyedeBq64AL79H7OATpKuFLKXh4ltKLQFRFsbeQTpfOfTyz1ZKVB8ds0/JLG+wfutCsNVj0&#10;CvXIAiNH1/4BpVvuwIMMEw46AylbLtIMOM00fzfNrmFWpFmQHG+vNPn/B8ufTjv74kjov0CPC4yE&#10;dNaXHp1xnl46Hb/YKcE4Uni+0ib6QDg650XxOccIx9BsNl/czSJKdrtsnQ9fBWgSjYo63Eoii522&#10;PgypY0qsZWDTKpU2o8xvDsSMnuzWYbRCv+9JW1e0WIzt76E+41QOhoV7yzct1t4yH16Yww1ju6ja&#10;8IyHVNBVFC4WJQ24H3/zx3wkHqOUdKiYihqUNCXqm8GFRHElY3qXzyIbbnTvR8Mc9QOgDqf4JCxP&#10;ZswLajSlA/2Gel7HQhhihmO5iobRfAiDdPE9cLFepyTUkWVha3aWR+jIVyTztX9jzl4YD7iqJxjl&#10;xMp3xA+58aa362NA+tNWIrcDkRfKUYNpr5f3EkX+63/Kur3q1U8AAAD//wMAUEsDBBQABgAIAAAA&#10;IQBcs0bo2QAAAAMBAAAPAAAAZHJzL2Rvd25yZXYueG1sTI/NbsIwEITvlXgHa5F6K06QKGmaDUJI&#10;HLhR+nM28TZJG6+j2EDK03fbS3sZaTSrmW+L1eg6daYhtJ4R0lkCirjytuUa4eV5e5eBCtGwNZ1n&#10;QviiAKtyclOY3PoLP9H5EGslJRxyg9DE2Odah6ohZ8LM98SSvfvBmSh2qLUdzEXKXafnSXKvnWlZ&#10;FhrT06ah6vNwcgjtYu1jSq+77cebS3163e8W1z3i7XRcP4KKNMa/Y/jBF3QohenoT2yD6hDkkfir&#10;kj1k4o4I2XIJuiz0f/byGwAA//8DAFBLAQItABQABgAIAAAAIQC2gziS/gAAAOEBAAATAAAAAAAA&#10;AAAAAAAAAAAAAABbQ29udGVudF9UeXBlc10ueG1sUEsBAi0AFAAGAAgAAAAhADj9If/WAAAAlAEA&#10;AAsAAAAAAAAAAAAAAAAALwEAAF9yZWxzLy5yZWxzUEsBAi0AFAAGAAgAAAAhALdzcZ8OAgAAHQQA&#10;AA4AAAAAAAAAAAAAAAAALgIAAGRycy9lMm9Eb2MueG1sUEsBAi0AFAAGAAgAAAAhAFyzRujZAAAA&#10;AwEAAA8AAAAAAAAAAAAAAAAAaAQAAGRycy9kb3ducmV2LnhtbFBLBQYAAAAABAAEAPMAAABuBQAA&#10;AAA=&#10;" filled="f" stroked="f">
              <v:textbox style="mso-fit-shape-to-text:t" inset="0,15pt,0,0">
                <w:txbxContent>
                  <w:p w14:paraId="6C9DC0DC" w14:textId="7AFCA8FC"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r w:rsidR="00FC5D46">
      <w:drawing>
        <wp:anchor distT="0" distB="0" distL="114300" distR="114300" simplePos="0" relativeHeight="251658273" behindDoc="0" locked="0" layoutInCell="1" allowOverlap="1" wp14:anchorId="4B458CC1" wp14:editId="4AFDD512">
          <wp:simplePos x="0" y="0"/>
          <wp:positionH relativeFrom="page">
            <wp:align>right</wp:align>
          </wp:positionH>
          <wp:positionV relativeFrom="paragraph">
            <wp:posOffset>-451691</wp:posOffset>
          </wp:positionV>
          <wp:extent cx="7559675" cy="302720"/>
          <wp:effectExtent l="0" t="0" r="0" b="2540"/>
          <wp:wrapNone/>
          <wp:docPr id="912014817" name="Picture 50" descr="A chapter div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014817" name="Picture 50" descr="A chapter divider"/>
                  <pic:cNvPicPr>
                    <a:picLocks noChangeAspect="1" noChangeArrowheads="1"/>
                  </pic:cNvPicPr>
                </pic:nvPicPr>
                <pic:blipFill rotWithShape="1">
                  <a:blip r:embed="rId1">
                    <a:extLst>
                      <a:ext uri="{28A0092B-C50C-407E-A947-70E740481C1C}">
                        <a14:useLocalDpi xmlns:a14="http://schemas.microsoft.com/office/drawing/2010/main" val="0"/>
                      </a:ext>
                    </a:extLst>
                  </a:blip>
                  <a:srcRect t="11390"/>
                  <a:stretch>
                    <a:fillRect/>
                  </a:stretch>
                </pic:blipFill>
                <pic:spPr bwMode="auto">
                  <a:xfrm>
                    <a:off x="0" y="0"/>
                    <a:ext cx="7559675" cy="3027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31923" w:rsidRPr="00071E3F">
      <w:drawing>
        <wp:anchor distT="0" distB="0" distL="114300" distR="114300" simplePos="0" relativeHeight="251658271" behindDoc="0" locked="0" layoutInCell="1" allowOverlap="1" wp14:anchorId="0747AB27" wp14:editId="505214D0">
          <wp:simplePos x="0" y="0"/>
          <wp:positionH relativeFrom="rightMargin">
            <wp:posOffset>-518258</wp:posOffset>
          </wp:positionH>
          <wp:positionV relativeFrom="paragraph">
            <wp:posOffset>-996462</wp:posOffset>
          </wp:positionV>
          <wp:extent cx="207010" cy="255270"/>
          <wp:effectExtent l="0" t="0" r="2540" b="0"/>
          <wp:wrapThrough wrapText="bothSides">
            <wp:wrapPolygon edited="0">
              <wp:start x="0" y="0"/>
              <wp:lineTo x="0" y="19343"/>
              <wp:lineTo x="19877" y="19343"/>
              <wp:lineTo x="19877" y="0"/>
              <wp:lineTo x="0" y="0"/>
            </wp:wrapPolygon>
          </wp:wrapThrough>
          <wp:docPr id="2099870035" name="Picture 2099870035" descr="A green and whit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870035" name="Picture 2099870035" descr="A green and white logo&#1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7010" cy="255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1923" w:rsidRPr="00E375FD">
      <w:t>Allen + Clarke Consulting</w:t>
    </w:r>
    <w:r w:rsidR="008C2DD9" w:rsidRPr="008C2DD9">
      <w:t> </w:t>
    </w:r>
  </w:p>
  <w:p w14:paraId="5BFEC058" w14:textId="71104F36" w:rsidR="00E31923" w:rsidRPr="00CE2E5F" w:rsidRDefault="00E31923" w:rsidP="00CE2E5F">
    <w:pPr>
      <w:pStyle w:val="Header"/>
    </w:pPr>
    <w:r w:rsidRPr="00CE2E5F">
      <mc:AlternateContent>
        <mc:Choice Requires="wps">
          <w:drawing>
            <wp:anchor distT="0" distB="0" distL="114300" distR="114300" simplePos="0" relativeHeight="251658270" behindDoc="0" locked="0" layoutInCell="1" allowOverlap="1" wp14:anchorId="6994D041" wp14:editId="5BFD6A0F">
              <wp:simplePos x="0" y="0"/>
              <wp:positionH relativeFrom="column">
                <wp:posOffset>-7620</wp:posOffset>
              </wp:positionH>
              <wp:positionV relativeFrom="paragraph">
                <wp:posOffset>160324</wp:posOffset>
              </wp:positionV>
              <wp:extent cx="1311965" cy="0"/>
              <wp:effectExtent l="0" t="0" r="0" b="0"/>
              <wp:wrapNone/>
              <wp:docPr id="978204253" name="Straight Connector 9782042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311965" cy="0"/>
                      </a:xfrm>
                      <a:prstGeom prst="line">
                        <a:avLst/>
                      </a:prstGeom>
                      <a:ln w="952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79B0E9" id="Straight Connector 978204253" o:spid="_x0000_s1026" alt="&quot;&quot;" style="position:absolute;z-index:251658273;visibility:visible;mso-wrap-style:square;mso-wrap-distance-left:9pt;mso-wrap-distance-top:0;mso-wrap-distance-right:9pt;mso-wrap-distance-bottom:0;mso-position-horizontal:absolute;mso-position-horizontal-relative:text;mso-position-vertical:absolute;mso-position-vertical-relative:text" from="-.6pt,12.6pt" to="102.7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FXBpAEAAKQDAAAOAAAAZHJzL2Uyb0RvYy54bWysU9uO0zAQfUfiHyy/UydFXbFR033Y1fKC&#10;YMXlA7zOuLHkm8amSf+esdumCJAQaF8mvsw5M+d4sr2bnWUHwGSC73m7ajgDr8Jg/L7n374+vnnH&#10;WcrSD9IGDz0/QuJ3u9evtlPsYB3GYAdARiQ+dVPs+Zhz7IRIagQn0ypE8HSpAzqZaYt7MaCciN1Z&#10;sW6aGzEFHCIGBSnR6cPpku8qv9ag8ietE2Rme0695RqxxucSxW4ruz3KOBp1bkP+RxdOGk9FF6oH&#10;mSX7juY3KmcUhhR0XqngRNDaKKgaSE3b/KLmyygjVC1kToqLTenlaNXHw71/QrJhiqlL8QmLilmj&#10;K1/qj83VrONiFsyZKTps37bt7c2GM3W5E1dgxJTfQ3CsLHpujS86ZCcPH1KmYpR6SSnH1rOp57eb&#10;9aY8iLi2Ulf5aOGU9Rk0M0MpXtnqlMC9RXaQ9L5SKfC5rRSFk7ILTBtrF2Dzd+A5v0ChTtC/gBdE&#10;rRx8XsDO+IB/qp7nS8v6lH9x4KS7WPAchmN9pGoNjUJ18Dy2ZdZ+3lf49efa/QAAAP//AwBQSwME&#10;FAAGAAgAAAAhAA8poprfAAAACAEAAA8AAABkcnMvZG93bnJldi54bWxMj0FPwzAMhe9I/IfISNy2&#10;dBVDqDSdEINeGAcGmsQtbby2kDilybb232PEAU6W/Z6ev5evRmfFEYfQeVKwmCcgkGpvOmoUvL0+&#10;zm5AhKjJaOsJFUwYYFWcn+U6M/5EL3jcxkZwCIVMK2hj7DMpQ92i02HueyTW9n5wOvI6NNIM+sTh&#10;zso0Sa6l0x3xh1b3eN9i/bk9OAW7zX4qbWXK8r1eT0+7h/XX8+ZDqcuL8e4WRMQx/pnhB5/RoWCm&#10;yh/IBGEVzBYpOxWkS56sp8nyCkT1e5BFLv8XKL4BAAD//wMAUEsBAi0AFAAGAAgAAAAhALaDOJL+&#10;AAAA4QEAABMAAAAAAAAAAAAAAAAAAAAAAFtDb250ZW50X1R5cGVzXS54bWxQSwECLQAUAAYACAAA&#10;ACEAOP0h/9YAAACUAQAACwAAAAAAAAAAAAAAAAAvAQAAX3JlbHMvLnJlbHNQSwECLQAUAAYACAAA&#10;ACEAmLRVwaQBAACkAwAADgAAAAAAAAAAAAAAAAAuAgAAZHJzL2Uyb0RvYy54bWxQSwECLQAUAAYA&#10;CAAAACEADymimt8AAAAIAQAADwAAAAAAAAAAAAAAAAD+AwAAZHJzL2Rvd25yZXYueG1sUEsFBgAA&#10;AAAEAAQA8wAAAAoFAAAAAA==&#10;" strokecolor="#78b800 [3204]">
              <v:stroke joinstyle="miter"/>
            </v:line>
          </w:pict>
        </mc:Fallback>
      </mc:AlternateContent>
    </w:r>
    <w:r>
      <w:t>Microplastics and Health</w:t>
    </w:r>
    <w:r w:rsidR="00923AF7">
      <w:t xml:space="preserve"> Report </w:t>
    </w:r>
  </w:p>
  <w:p w14:paraId="5725D220" w14:textId="0593A0ED" w:rsidR="00563965" w:rsidRDefault="00563965">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67CB9A" w14:textId="50E23DE2" w:rsidR="00475ACF" w:rsidRDefault="00545228">
    <w:pPr>
      <w:pStyle w:val="Header"/>
    </w:pPr>
    <w:r>
      <mc:AlternateContent>
        <mc:Choice Requires="wps">
          <w:drawing>
            <wp:anchor distT="0" distB="0" distL="0" distR="0" simplePos="0" relativeHeight="251683875" behindDoc="0" locked="0" layoutInCell="1" allowOverlap="1" wp14:anchorId="126CDF12" wp14:editId="367D8E03">
              <wp:simplePos x="635" y="635"/>
              <wp:positionH relativeFrom="page">
                <wp:align>center</wp:align>
              </wp:positionH>
              <wp:positionV relativeFrom="page">
                <wp:align>top</wp:align>
              </wp:positionV>
              <wp:extent cx="622300" cy="556895"/>
              <wp:effectExtent l="0" t="0" r="6350" b="14605"/>
              <wp:wrapNone/>
              <wp:docPr id="990288409" name="Text Box 2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2239133D" w14:textId="02A3E24E"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26CDF12" id="_x0000_t202" coordsize="21600,21600" o:spt="202" path="m,l,21600r21600,l21600,xe">
              <v:stroke joinstyle="miter"/>
              <v:path gradientshapeok="t" o:connecttype="rect"/>
            </v:shapetype>
            <v:shape id="Text Box 25" o:spid="_x0000_s1078" type="#_x0000_t202" alt="OFFICIAL" style="position:absolute;left:0;text-align:left;margin-left:0;margin-top:0;width:49pt;height:43.85pt;z-index:25168387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MOiDgIAAB0EAAAOAAAAZHJzL2Uyb0RvYy54bWysU8Fu2zAMvQ/YPwi6L3Y8JGiMOEXWIsOA&#10;oC2QDj0rshQbkERBUmJnXz9KjpOt22nYRaZJ6pF8fFre91qRk3C+BVPR6SSnRBgOdWsOFf3+uvl0&#10;R4kPzNRMgREVPQtP71cfPyw7W4oCGlC1cARBjC87W9EmBFtmmeeN0MxPwAqDQQlOs4C/7pDVjnWI&#10;rlVW5Pk868DV1gEX3qP3cQjSVcKXUvDwLKUXgaiKYm8hnS6d+3hmqyUrD47ZpuWXNtg/dKFZa7Do&#10;FeqRBUaOrv0DSrfcgQcZJhx0BlK2XKQZcJpp/m6aXcOsSLMgOd5eafL/D5Y/nXb2xZHQf4EeFxgJ&#10;6awvPTrjPL10On6xU4JxpPB8pU30gXB0zovic44RjqHZbH63mEWU7HbZOh++CtAkGhV1uJVEFjtt&#10;fRhSx5RYy8CmVSptRpnfHIgZPdmtw2iFft+Ttq5osRjb30N9xqkcDAv3lm9arL1lPrwwhxvGdlG1&#10;4RkPqaCrKFwsShpwP/7mj/lIPEYp6VAxFTUoaUrUN4MLieJKxnSRzyIbbnTvR8Mc9QOgDqf4JCxP&#10;ZswLajSlA/2Gel7HQhhihmO5iobRfAiDdPE9cLFepyTUkWVha3aWR+jIVyTztX9jzl4YD7iqJxjl&#10;xMp3xA+58aa362NA+tNWIrcDkRfKUYNpr5f3EkX+63/Kur3q1U8AAAD//wMAUEsDBBQABgAIAAAA&#10;IQBcs0bo2QAAAAMBAAAPAAAAZHJzL2Rvd25yZXYueG1sTI/NbsIwEITvlXgHa5F6K06QKGmaDUJI&#10;HLhR+nM28TZJG6+j2EDK03fbS3sZaTSrmW+L1eg6daYhtJ4R0lkCirjytuUa4eV5e5eBCtGwNZ1n&#10;QviiAKtyclOY3PoLP9H5EGslJRxyg9DE2Odah6ohZ8LM98SSvfvBmSh2qLUdzEXKXafnSXKvnWlZ&#10;FhrT06ah6vNwcgjtYu1jSq+77cebS3163e8W1z3i7XRcP4KKNMa/Y/jBF3QohenoT2yD6hDkkfir&#10;kj1k4o4I2XIJuiz0f/byGwAA//8DAFBLAQItABQABgAIAAAAIQC2gziS/gAAAOEBAAATAAAAAAAA&#10;AAAAAAAAAAAAAABbQ29udGVudF9UeXBlc10ueG1sUEsBAi0AFAAGAAgAAAAhADj9If/WAAAAlAEA&#10;AAsAAAAAAAAAAAAAAAAALwEAAF9yZWxzLy5yZWxzUEsBAi0AFAAGAAgAAAAhANrMw6IOAgAAHQQA&#10;AA4AAAAAAAAAAAAAAAAALgIAAGRycy9lMm9Eb2MueG1sUEsBAi0AFAAGAAgAAAAhAFyzRujZAAAA&#10;AwEAAA8AAAAAAAAAAAAAAAAAaAQAAGRycy9kb3ducmV2LnhtbFBLBQYAAAAABAAEAPMAAABuBQAA&#10;AAA=&#10;" filled="f" stroked="f">
              <v:textbox style="mso-fit-shape-to-text:t" inset="0,15pt,0,0">
                <w:txbxContent>
                  <w:p w14:paraId="2239133D" w14:textId="02A3E24E"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1AA445" w14:textId="740A366B" w:rsidR="00A52EB9" w:rsidRDefault="00545228" w:rsidP="008D37BB">
    <w:pPr>
      <w:pStyle w:val="Header"/>
      <w:spacing w:line="276" w:lineRule="auto"/>
    </w:pPr>
    <w:r>
      <mc:AlternateContent>
        <mc:Choice Requires="wps">
          <w:drawing>
            <wp:anchor distT="0" distB="0" distL="0" distR="0" simplePos="0" relativeHeight="251686947" behindDoc="0" locked="0" layoutInCell="1" allowOverlap="1" wp14:anchorId="46D6940B" wp14:editId="391A0EC9">
              <wp:simplePos x="635" y="635"/>
              <wp:positionH relativeFrom="page">
                <wp:align>center</wp:align>
              </wp:positionH>
              <wp:positionV relativeFrom="page">
                <wp:align>top</wp:align>
              </wp:positionV>
              <wp:extent cx="622300" cy="556895"/>
              <wp:effectExtent l="0" t="0" r="6350" b="14605"/>
              <wp:wrapNone/>
              <wp:docPr id="1845160738" name="Text Box 2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2C1D2D5C" w14:textId="7661FAAF"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6D6940B" id="_x0000_t202" coordsize="21600,21600" o:spt="202" path="m,l,21600r21600,l21600,xe">
              <v:stroke joinstyle="miter"/>
              <v:path gradientshapeok="t" o:connecttype="rect"/>
            </v:shapetype>
            <v:shape id="Text Box 28" o:spid="_x0000_s1079" type="#_x0000_t202" alt="OFFICIAL" style="position:absolute;left:0;text-align:left;margin-left:0;margin-top:0;width:49pt;height:43.85pt;z-index:25168694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auaDAIAAB0EAAAOAAAAZHJzL2Uyb0RvYy54bWysU99v2jAQfp+0/8Hy+0igArURoWKtmCah&#10;thKd+mwcm0SKfZZ9kLC/fmdDoOv2NO3Fudyd78f3fZ7f96ZlB+VDA7bk41HOmbISqsbuSv7jdfXl&#10;lrOAwlaiBatKflSB3y8+f5p3rlATqKGtlGdUxIaicyWvEV2RZUHWyogwAqcsBTV4I5B+/S6rvOio&#10;ummzSZ7Psg585TxIFQJ5H09Bvkj1tVYSn7UOCllbcpoN0+nTuY1ntpiLYueFqxt5HkP8wxRGNJaa&#10;Xko9ChRs75s/SplGegigcSTBZKB1I1XagbYZ5x+22dTCqbQLgRPcBabw/8rKp8PGvXiG/VfoicAI&#10;SOdCEcgZ9+m1N/FLkzKKE4THC2yqRybJOZtMbnKKSApNp7Pbu2mskl0vOx/wmwLDolFyT6wksMRh&#10;HfCUOqTEXhZWTdsmZlr7m4NqRk92nTBa2G971lQlv0l8RtcWqiNt5eFEeHBy1VDvtQj4IjwxTOOS&#10;avGZDt1CV3I4W5zV4H/+zR/zCXiKctaRYkpuSdKctd8tERLFlYzxXT6NaPjBvR0MuzcPQDoc05Nw&#10;MpkxD9vB1B7MG+l5GRtRSFhJ7UqOg/mAJ+nSe5BquUxJpCMncG03TsbSEa8I5mv/Jrw7I45E1RMM&#10;chLFB+BPufFmcMs9EvyJlSuQZ8hJg4nX83uJIn//n7Kur3rxCwAA//8DAFBLAwQUAAYACAAAACEA&#10;XLNG6NkAAAADAQAADwAAAGRycy9kb3ducmV2LnhtbEyPzW7CMBCE75V4B2uReitOkChpmg1CSBy4&#10;UfpzNvE2SRuvo9hAytN320t7GWk0q5lvi9XoOnWmIbSeEdJZAoq48rblGuHleXuXgQrRsDWdZ0L4&#10;ogCrcnJTmNz6Cz/R+RBrJSUccoPQxNjnWoeqIWfCzPfEkr37wZkodqi1HcxFyl2n50lyr51pWRYa&#10;09OmoerzcHII7WLtY0qvu+3Hm0t9et3vFtc94u10XD+CijTGv2P4wRd0KIXp6E9sg+oQ5JH4q5I9&#10;ZOKOCNlyCbos9H/28hsAAP//AwBQSwECLQAUAAYACAAAACEAtoM4kv4AAADhAQAAEwAAAAAAAAAA&#10;AAAAAAAAAAAAW0NvbnRlbnRfVHlwZXNdLnhtbFBLAQItABQABgAIAAAAIQA4/SH/1gAAAJQBAAAL&#10;AAAAAAAAAAAAAAAAAC8BAABfcmVscy8ucmVsc1BLAQItABQABgAIAAAAIQDEIauaDAIAAB0EAAAO&#10;AAAAAAAAAAAAAAAAAC4CAABkcnMvZTJvRG9jLnhtbFBLAQItABQABgAIAAAAIQBcs0bo2QAAAAMB&#10;AAAPAAAAAAAAAAAAAAAAAGYEAABkcnMvZG93bnJldi54bWxQSwUGAAAAAAQABADzAAAAbAUAAAAA&#10;" filled="f" stroked="f">
              <v:textbox style="mso-fit-shape-to-text:t" inset="0,15pt,0,0">
                <w:txbxContent>
                  <w:p w14:paraId="2C1D2D5C" w14:textId="7661FAAF"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r w:rsidR="00A52EB9" w:rsidRPr="00071E3F">
      <w:drawing>
        <wp:anchor distT="0" distB="0" distL="114300" distR="114300" simplePos="0" relativeHeight="251658275" behindDoc="0" locked="0" layoutInCell="1" allowOverlap="1" wp14:anchorId="6A5F3733" wp14:editId="7F744421">
          <wp:simplePos x="0" y="0"/>
          <wp:positionH relativeFrom="rightMargin">
            <wp:posOffset>-518258</wp:posOffset>
          </wp:positionH>
          <wp:positionV relativeFrom="paragraph">
            <wp:posOffset>-996462</wp:posOffset>
          </wp:positionV>
          <wp:extent cx="207010" cy="255270"/>
          <wp:effectExtent l="0" t="0" r="2540" b="0"/>
          <wp:wrapThrough wrapText="bothSides">
            <wp:wrapPolygon edited="0">
              <wp:start x="0" y="0"/>
              <wp:lineTo x="0" y="19343"/>
              <wp:lineTo x="19877" y="19343"/>
              <wp:lineTo x="19877" y="0"/>
              <wp:lineTo x="0" y="0"/>
            </wp:wrapPolygon>
          </wp:wrapThrough>
          <wp:docPr id="93329912" name="Picture 93329912" descr="A green and whit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870035" name="Picture 2099870035" descr="A green and white logo&#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7010" cy="255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2EB9" w:rsidRPr="00E375FD">
      <w:t>Allen + Clarke Consulting</w:t>
    </w:r>
    <w:r w:rsidR="00A52EB9" w:rsidRPr="008C2DD9">
      <w:t> </w:t>
    </w:r>
  </w:p>
  <w:p w14:paraId="731CBDA2" w14:textId="12AF11EB" w:rsidR="00A52EB9" w:rsidRPr="00CE2E5F" w:rsidRDefault="00A52EB9" w:rsidP="00CE2E5F">
    <w:pPr>
      <w:pStyle w:val="Header"/>
    </w:pPr>
    <w:r w:rsidRPr="00CE2E5F">
      <mc:AlternateContent>
        <mc:Choice Requires="wps">
          <w:drawing>
            <wp:anchor distT="0" distB="0" distL="114300" distR="114300" simplePos="0" relativeHeight="251658274" behindDoc="0" locked="0" layoutInCell="1" allowOverlap="1" wp14:anchorId="59EDAB28" wp14:editId="0DCC13B2">
              <wp:simplePos x="0" y="0"/>
              <wp:positionH relativeFrom="column">
                <wp:posOffset>-7620</wp:posOffset>
              </wp:positionH>
              <wp:positionV relativeFrom="paragraph">
                <wp:posOffset>160324</wp:posOffset>
              </wp:positionV>
              <wp:extent cx="1311965" cy="0"/>
              <wp:effectExtent l="0" t="0" r="0" b="0"/>
              <wp:wrapNone/>
              <wp:docPr id="1286528065" name="Straight Connector 12865280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311965" cy="0"/>
                      </a:xfrm>
                      <a:prstGeom prst="line">
                        <a:avLst/>
                      </a:prstGeom>
                      <a:ln w="952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AC9387" id="Straight Connector 1286528065" o:spid="_x0000_s1026" alt="&quot;&quot;" style="position:absolute;z-index:251662372;visibility:visible;mso-wrap-style:square;mso-wrap-distance-left:9pt;mso-wrap-distance-top:0;mso-wrap-distance-right:9pt;mso-wrap-distance-bottom:0;mso-position-horizontal:absolute;mso-position-horizontal-relative:text;mso-position-vertical:absolute;mso-position-vertical-relative:text" from="-.6pt,12.6pt" to="102.7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FXBpAEAAKQDAAAOAAAAZHJzL2Uyb0RvYy54bWysU9uO0zAQfUfiHyy/UydFXbFR033Y1fKC&#10;YMXlA7zOuLHkm8amSf+esdumCJAQaF8mvsw5M+d4sr2bnWUHwGSC73m7ajgDr8Jg/L7n374+vnnH&#10;WcrSD9IGDz0/QuJ3u9evtlPsYB3GYAdARiQ+dVPs+Zhz7IRIagQn0ypE8HSpAzqZaYt7MaCciN1Z&#10;sW6aGzEFHCIGBSnR6cPpku8qv9ag8ietE2Rme0695RqxxucSxW4ruz3KOBp1bkP+RxdOGk9FF6oH&#10;mSX7juY3KmcUhhR0XqngRNDaKKgaSE3b/KLmyygjVC1kToqLTenlaNXHw71/QrJhiqlL8QmLilmj&#10;K1/qj83VrONiFsyZKTps37bt7c2GM3W5E1dgxJTfQ3CsLHpujS86ZCcPH1KmYpR6SSnH1rOp57eb&#10;9aY8iLi2Ulf5aOGU9Rk0M0MpXtnqlMC9RXaQ9L5SKfC5rRSFk7ILTBtrF2Dzd+A5v0ChTtC/gBdE&#10;rRx8XsDO+IB/qp7nS8v6lH9x4KS7WPAchmN9pGoNjUJ18Dy2ZdZ+3lf49efa/QAAAP//AwBQSwME&#10;FAAGAAgAAAAhAA8poprfAAAACAEAAA8AAABkcnMvZG93bnJldi54bWxMj0FPwzAMhe9I/IfISNy2&#10;dBVDqDSdEINeGAcGmsQtbby2kDilybb232PEAU6W/Z6ev5evRmfFEYfQeVKwmCcgkGpvOmoUvL0+&#10;zm5AhKjJaOsJFUwYYFWcn+U6M/5EL3jcxkZwCIVMK2hj7DMpQ92i02HueyTW9n5wOvI6NNIM+sTh&#10;zso0Sa6l0x3xh1b3eN9i/bk9OAW7zX4qbWXK8r1eT0+7h/XX8+ZDqcuL8e4WRMQx/pnhB5/RoWCm&#10;yh/IBGEVzBYpOxWkS56sp8nyCkT1e5BFLv8XKL4BAAD//wMAUEsBAi0AFAAGAAgAAAAhALaDOJL+&#10;AAAA4QEAABMAAAAAAAAAAAAAAAAAAAAAAFtDb250ZW50X1R5cGVzXS54bWxQSwECLQAUAAYACAAA&#10;ACEAOP0h/9YAAACUAQAACwAAAAAAAAAAAAAAAAAvAQAAX3JlbHMvLnJlbHNQSwECLQAUAAYACAAA&#10;ACEAmLRVwaQBAACkAwAADgAAAAAAAAAAAAAAAAAuAgAAZHJzL2Uyb0RvYy54bWxQSwECLQAUAAYA&#10;CAAAACEADymimt8AAAAIAQAADwAAAAAAAAAAAAAAAAD+AwAAZHJzL2Rvd25yZXYueG1sUEsFBgAA&#10;AAAEAAQA8wAAAAoFAAAAAA==&#10;" strokecolor="#78b800 [3204]">
              <v:stroke joinstyle="miter"/>
            </v:line>
          </w:pict>
        </mc:Fallback>
      </mc:AlternateContent>
    </w:r>
    <w:r>
      <w:t>Microplastics and Health</w:t>
    </w:r>
    <w:r w:rsidR="00923AF7">
      <w:t xml:space="preserve"> Report</w:t>
    </w:r>
  </w:p>
  <w:p w14:paraId="30A3F680" w14:textId="77777777" w:rsidR="00A52EB9" w:rsidRDefault="00A52EB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AEFC2F" w14:textId="3E75798E" w:rsidR="00545228" w:rsidRDefault="00545228">
    <w:pPr>
      <w:pStyle w:val="Header"/>
    </w:pPr>
    <w:r>
      <mc:AlternateContent>
        <mc:Choice Requires="wps">
          <w:drawing>
            <wp:anchor distT="0" distB="0" distL="0" distR="0" simplePos="0" relativeHeight="251659299" behindDoc="0" locked="0" layoutInCell="1" allowOverlap="1" wp14:anchorId="3BC516BA" wp14:editId="5094A8C5">
              <wp:simplePos x="635" y="635"/>
              <wp:positionH relativeFrom="page">
                <wp:align>center</wp:align>
              </wp:positionH>
              <wp:positionV relativeFrom="page">
                <wp:align>top</wp:align>
              </wp:positionV>
              <wp:extent cx="622300" cy="556895"/>
              <wp:effectExtent l="0" t="0" r="6350" b="14605"/>
              <wp:wrapNone/>
              <wp:docPr id="494165381"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1F94148B" w14:textId="0EE4D62A"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BC516BA" id="_x0000_t202" coordsize="21600,21600" o:spt="202" path="m,l,21600r21600,l21600,xe">
              <v:stroke joinstyle="miter"/>
              <v:path gradientshapeok="t" o:connecttype="rect"/>
            </v:shapetype>
            <v:shape id="Text Box 1" o:spid="_x0000_s1053" type="#_x0000_t202" alt="OFFICIAL" style="position:absolute;left:0;text-align:left;margin-left:0;margin-top:0;width:49pt;height:43.85pt;z-index:25165929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idlDQIAABwEAAAOAAAAZHJzL2Uyb0RvYy54bWysU8Fu2zAMvQ/YPwi6L3ayJWiNOEXWIsOA&#10;oC2QDj0rshQbkERBUmJnXz9KtpOu22nYRaZJ6pF8fFredVqRk3C+AVPS6SSnRBgOVWMOJf3xsvl0&#10;Q4kPzFRMgRElPQtP71YfPyxbW4gZ1KAq4QiCGF+0tqR1CLbIMs9roZmfgBUGgxKcZgF/3SGrHGsR&#10;XatslueLrAVXWQdceI/ehz5IVwlfSsHDk5ReBKJKir2FdLp07uOZrZasODhm64YPbbB/6EKzxmDR&#10;C9QDC4wcXfMHlG64Aw8yTDjoDKRsuEgz4DTT/N00u5pZkWZBcry90OT/Hyx/PO3ssyOh+wodLjAS&#10;0lpfeHTGeTrpdPxipwTjSOH5QpvoAuHoXMxmn3OMcAzN54ub23lEya6XrfPhmwBNolFSh1tJZLHT&#10;1oc+dUyJtQxsGqXSZpT5zYGY0ZNdO4xW6PYdaaqSfhm730N1xqEc9Pv2lm8aLL1lPjwzhwvGblG0&#10;4QkPqaAtKQwWJTW4n3/zx3zkHaOUtCiYkhpUNCXqu8F9RG0lY3qbzyMZbnTvR8Mc9T2gDKf4IixP&#10;ZswLajSlA/2Kcl7HQhhihmO5kobRvA+9cvE5cLFepySUkWVha3aWR+hIV+TypXtlzg6EB9zUI4xq&#10;YsU73vvceNPb9TEg+2kpkdqeyIFxlGBa6/Bcosbf/qes66Ne/QIAAP//AwBQSwMEFAAGAAgAAAAh&#10;AFyzRujZAAAAAwEAAA8AAABkcnMvZG93bnJldi54bWxMj81uwjAQhO+VeAdrkXorTpAoaZoNQkgc&#10;uFH6czbxNkkbr6PYQMrTd9tLexlpNKuZb4vV6Dp1piG0nhHSWQKKuPK25Rrh5Xl7l4EK0bA1nWdC&#10;+KIAq3JyU5jc+gs/0fkQayUlHHKD0MTY51qHqiFnwsz3xJK9+8GZKHaotR3MRcpdp+dJcq+daVkW&#10;GtPTpqHq83ByCO1i7WNKr7vtx5tLfXrd7xbXPeLtdFw/goo0xr9j+MEXdCiF6ehPbIPqEOSR+KuS&#10;PWTijgjZcgm6LPR/9vIbAAD//wMAUEsBAi0AFAAGAAgAAAAhALaDOJL+AAAA4QEAABMAAAAAAAAA&#10;AAAAAAAAAAAAAFtDb250ZW50X1R5cGVzXS54bWxQSwECLQAUAAYACAAAACEAOP0h/9YAAACUAQAA&#10;CwAAAAAAAAAAAAAAAAAvAQAAX3JlbHMvLnJlbHNQSwECLQAUAAYACAAAACEAprYnZQ0CAAAcBAAA&#10;DgAAAAAAAAAAAAAAAAAuAgAAZHJzL2Uyb0RvYy54bWxQSwECLQAUAAYACAAAACEAXLNG6NkAAAAD&#10;AQAADwAAAAAAAAAAAAAAAABnBAAAZHJzL2Rvd25yZXYueG1sUEsFBgAAAAAEAAQA8wAAAG0FAAAA&#10;AA==&#10;" filled="f" stroked="f">
              <v:textbox style="mso-fit-shape-to-text:t" inset="0,15pt,0,0">
                <w:txbxContent>
                  <w:p w14:paraId="1F94148B" w14:textId="0EE4D62A"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DD79FC" w14:textId="0CD0517F" w:rsidR="00475ACF" w:rsidRDefault="00545228">
    <w:pPr>
      <w:pStyle w:val="Header"/>
    </w:pPr>
    <w:r>
      <mc:AlternateContent>
        <mc:Choice Requires="wps">
          <w:drawing>
            <wp:anchor distT="0" distB="0" distL="0" distR="0" simplePos="0" relativeHeight="251663395" behindDoc="0" locked="0" layoutInCell="1" allowOverlap="1" wp14:anchorId="2ED33B80" wp14:editId="010EE13C">
              <wp:simplePos x="635" y="635"/>
              <wp:positionH relativeFrom="page">
                <wp:align>center</wp:align>
              </wp:positionH>
              <wp:positionV relativeFrom="page">
                <wp:align>top</wp:align>
              </wp:positionV>
              <wp:extent cx="622300" cy="556895"/>
              <wp:effectExtent l="0" t="0" r="6350" b="14605"/>
              <wp:wrapNone/>
              <wp:docPr id="1698068956"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7D362D0E" w14:textId="226B6434"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ED33B80" id="_x0000_t202" coordsize="21600,21600" o:spt="202" path="m,l,21600r21600,l21600,xe">
              <v:stroke joinstyle="miter"/>
              <v:path gradientshapeok="t" o:connecttype="rect"/>
            </v:shapetype>
            <v:shape id="Text Box 5" o:spid="_x0000_s1055" type="#_x0000_t202" alt="OFFICIAL" style="position:absolute;left:0;text-align:left;margin-left:0;margin-top:0;width:49pt;height:43.85pt;z-index:25166339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EIeDAIAABwEAAAOAAAAZHJzL2Uyb0RvYy54bWysU8Fu2zAMvQ/YPwi6L3YyJGiNOEXWIsOA&#10;oC2QDj0rshQbkEVBYmJnXz9Kjput22nYRaZJ6pF8fFre9a1hJ+VDA7bk00nOmbISqsYeSv79ZfPp&#10;hrOAwlbCgFUlP6vA71YfPyw7V6gZ1GAq5RmB2FB0ruQ1oiuyLMhatSJMwClLQQ2+FUi//pBVXnSE&#10;3ppslueLrANfOQ9ShUDehyHIVwlfayXxSeugkJmSU2+YTp/OfTyz1VIUBy9c3chLG+IfumhFY6no&#10;G9SDQMGOvvkDqm2khwAaJxLaDLRupEoz0DTT/N00u1o4lWYhcoJ7oyn8P1j5eNq5Z8+w/wI9LTAS&#10;0rlQBHLGeXrt2/ilThnFicLzG22qRybJuZjNPucUkRSazxc3t/OIkl0vOx/wq4KWRaPknraSyBKn&#10;bcAhdUyJtSxsGmPSZoz9zUGY0ZNdO4wW9vueNRU1Mna/h+pMQ3kY9h2c3DRUeisCPgtPC6ZuSbT4&#10;RIc20JUcLhZnNfgff/PHfOKdopx1JJiSW1I0Z+abpX1EbSVjepvPIxl+dO9Hwx7beyAZTulFOJnM&#10;mIdmNLWH9pXkvI6FKCSspHIlx9G8x0G59BykWq9TEsnICdzanZMROtIVuXzpX4V3F8KRNvUIo5pE&#10;8Y73ITfeDG59RGI/LSVSOxB5YZwkmNZ6eS5R47/+p6zro179BAAA//8DAFBLAwQUAAYACAAAACEA&#10;XLNG6NkAAAADAQAADwAAAGRycy9kb3ducmV2LnhtbEyPzW7CMBCE75V4B2uReitOkChpmg1CSBy4&#10;UfpzNvE2SRuvo9hAytN320t7GWk0q5lvi9XoOnWmIbSeEdJZAoq48rblGuHleXuXgQrRsDWdZ0L4&#10;ogCrcnJTmNz6Cz/R+RBrJSUccoPQxNjnWoeqIWfCzPfEkr37wZkodqi1HcxFyl2n50lyr51pWRYa&#10;09OmoerzcHII7WLtY0qvu+3Hm0t9et3vFtc94u10XD+CijTGv2P4wRd0KIXp6E9sg+oQ5JH4q5I9&#10;ZOKOCNlyCbos9H/28hsAAP//AwBQSwECLQAUAAYACAAAACEAtoM4kv4AAADhAQAAEwAAAAAAAAAA&#10;AAAAAAAAAAAAW0NvbnRlbnRfVHlwZXNdLnhtbFBLAQItABQABgAIAAAAIQA4/SH/1gAAAJQBAAAL&#10;AAAAAAAAAAAAAAAAAC8BAABfcmVscy8ucmVsc1BLAQItABQABgAIAAAAIQB8yEIeDAIAABwEAAAO&#10;AAAAAAAAAAAAAAAAAC4CAABkcnMvZTJvRG9jLnhtbFBLAQItABQABgAIAAAAIQBcs0bo2QAAAAMB&#10;AAAPAAAAAAAAAAAAAAAAAGYEAABkcnMvZG93bnJldi54bWxQSwUGAAAAAAQABADzAAAAbAUAAAAA&#10;" filled="f" stroked="f">
              <v:textbox style="mso-fit-shape-to-text:t" inset="0,15pt,0,0">
                <w:txbxContent>
                  <w:p w14:paraId="7D362D0E" w14:textId="226B6434"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4B9BFF" w14:textId="5B40B722" w:rsidR="00F7616E" w:rsidRDefault="00545228" w:rsidP="008D37BB">
    <w:pPr>
      <w:pStyle w:val="Header"/>
      <w:spacing w:line="276" w:lineRule="auto"/>
    </w:pPr>
    <w:r>
      <mc:AlternateContent>
        <mc:Choice Requires="wps">
          <w:drawing>
            <wp:anchor distT="0" distB="0" distL="0" distR="0" simplePos="0" relativeHeight="251664419" behindDoc="0" locked="0" layoutInCell="1" allowOverlap="1" wp14:anchorId="5CBE8787" wp14:editId="296A32D5">
              <wp:simplePos x="635" y="635"/>
              <wp:positionH relativeFrom="page">
                <wp:align>center</wp:align>
              </wp:positionH>
              <wp:positionV relativeFrom="page">
                <wp:align>top</wp:align>
              </wp:positionV>
              <wp:extent cx="622300" cy="556895"/>
              <wp:effectExtent l="0" t="0" r="6350" b="14605"/>
              <wp:wrapNone/>
              <wp:docPr id="173726913"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3501F9C7" w14:textId="27D80902"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CBE8787" id="_x0000_t202" coordsize="21600,21600" o:spt="202" path="m,l,21600r21600,l21600,xe">
              <v:stroke joinstyle="miter"/>
              <v:path gradientshapeok="t" o:connecttype="rect"/>
            </v:shapetype>
            <v:shape id="Text Box 6" o:spid="_x0000_s1056" type="#_x0000_t202" alt="OFFICIAL" style="position:absolute;left:0;text-align:left;margin-left:0;margin-top:0;width:49pt;height:43.85pt;z-index:25166441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AjDQIAABwEAAAOAAAAZHJzL2Uyb0RvYy54bWysU8Fu2zAMvQ/YPwi6L3YyJGuNOEXWIsOA&#10;oC2QDj0rshQbkERBUmJnXz9KtpOu22nYRaZJ6pF8fFredVqRk3C+AVPS6SSnRBgOVWMOJf3xsvl0&#10;Q4kPzFRMgRElPQtP71YfPyxbW4gZ1KAq4QiCGF+0tqR1CLbIMs9roZmfgBUGgxKcZgF/3SGrHGsR&#10;XatslueLrAVXWQdceI/ehz5IVwlfSsHDk5ReBKJKir2FdLp07uOZrZasODhm64YPbbB/6EKzxmDR&#10;C9QDC4wcXfMHlG64Aw8yTDjoDKRsuEgz4DTT/N00u5pZkWZBcry90OT/Hyx/PO3ssyOh+wodLjAS&#10;0lpfeHTGeTrpdPxipwTjSOH5QpvoAuHoXMxmn3OMcAzN54ub23lEya6XrfPhmwBNolFSh1tJZLHT&#10;1oc+dUyJtQxsGqXSZpT5zYGY0ZNdO4xW6PYdaaqSfhm730N1xqEc9Pv2lm8aLL1lPjwzhwvGblG0&#10;4QkPqaAtKQwWJTW4n3/zx3zkHaOUtCiYkhpUNCXqu8F9RG0lY3qbzyMZbnTvR8Mc9T2gDKf4IixP&#10;ZswLajSlA/2Kcl7HQhhihmO5kobRvA+9cvE5cLFepySUkWVha3aWR+hIV+TypXtlzg6EB9zUI4xq&#10;YsU73vvceNPb9TEg+2kpkdqeyIFxlGBa6/Bcosbf/qes66Ne/QIAAP//AwBQSwMEFAAGAAgAAAAh&#10;AFyzRujZAAAAAwEAAA8AAABkcnMvZG93bnJldi54bWxMj81uwjAQhO+VeAdrkXorTpAoaZoNQkgc&#10;uFH6czbxNkkbr6PYQMrTd9tLexlpNKuZb4vV6Dp1piG0nhHSWQKKuPK25Rrh5Xl7l4EK0bA1nWdC&#10;+KIAq3JyU5jc+gs/0fkQayUlHHKD0MTY51qHqiFnwsz3xJK9+8GZKHaotR3MRcpdp+dJcq+daVkW&#10;GtPTpqHq83ByCO1i7WNKr7vtx5tLfXrd7xbXPeLtdFw/goo0xr9j+MEXdCiF6ehPbIPqEOSR+KuS&#10;PWTijgjZcgm6LPR/9vIbAAD//wMAUEsBAi0AFAAGAAgAAAAhALaDOJL+AAAA4QEAABMAAAAAAAAA&#10;AAAAAAAAAAAAAFtDb250ZW50X1R5cGVzXS54bWxQSwECLQAUAAYACAAAACEAOP0h/9YAAACUAQAA&#10;CwAAAAAAAAAAAAAAAAAvAQAAX3JlbHMvLnJlbHNQSwECLQAUAAYACAAAACEAEXfwIw0CAAAcBAAA&#10;DgAAAAAAAAAAAAAAAAAuAgAAZHJzL2Uyb0RvYy54bWxQSwECLQAUAAYACAAAACEAXLNG6NkAAAAD&#10;AQAADwAAAAAAAAAAAAAAAABnBAAAZHJzL2Rvd25yZXYueG1sUEsFBgAAAAAEAAQA8wAAAG0FAAAA&#10;AA==&#10;" filled="f" stroked="f">
              <v:textbox style="mso-fit-shape-to-text:t" inset="0,15pt,0,0">
                <w:txbxContent>
                  <w:p w14:paraId="3501F9C7" w14:textId="27D80902"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r w:rsidR="00F7616E">
      <w:drawing>
        <wp:anchor distT="0" distB="0" distL="114300" distR="114300" simplePos="0" relativeHeight="251658257" behindDoc="0" locked="0" layoutInCell="1" allowOverlap="1" wp14:anchorId="3B793B36" wp14:editId="4B640932">
          <wp:simplePos x="0" y="0"/>
          <wp:positionH relativeFrom="page">
            <wp:align>right</wp:align>
          </wp:positionH>
          <wp:positionV relativeFrom="paragraph">
            <wp:posOffset>-457047</wp:posOffset>
          </wp:positionV>
          <wp:extent cx="7560000" cy="297426"/>
          <wp:effectExtent l="0" t="0" r="3175" b="7620"/>
          <wp:wrapNone/>
          <wp:docPr id="135652703" name="Picture 54" descr="Black formattin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52703" name="Picture 54" descr="Black formatting box"/>
                  <pic:cNvPicPr>
                    <a:picLocks noChangeAspect="1" noChangeArrowheads="1"/>
                  </pic:cNvPicPr>
                </pic:nvPicPr>
                <pic:blipFill rotWithShape="1">
                  <a:blip r:embed="rId1">
                    <a:extLst>
                      <a:ext uri="{28A0092B-C50C-407E-A947-70E740481C1C}">
                        <a14:useLocalDpi xmlns:a14="http://schemas.microsoft.com/office/drawing/2010/main" val="0"/>
                      </a:ext>
                    </a:extLst>
                  </a:blip>
                  <a:srcRect t="8130" b="-1"/>
                  <a:stretch>
                    <a:fillRect/>
                  </a:stretch>
                </pic:blipFill>
                <pic:spPr bwMode="auto">
                  <a:xfrm>
                    <a:off x="0" y="0"/>
                    <a:ext cx="7560000" cy="2974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616E" w:rsidRPr="00071E3F">
      <w:drawing>
        <wp:anchor distT="0" distB="0" distL="114300" distR="114300" simplePos="0" relativeHeight="251658256" behindDoc="0" locked="0" layoutInCell="1" allowOverlap="1" wp14:anchorId="46242FD4" wp14:editId="241C72D6">
          <wp:simplePos x="0" y="0"/>
          <wp:positionH relativeFrom="rightMargin">
            <wp:posOffset>-518258</wp:posOffset>
          </wp:positionH>
          <wp:positionV relativeFrom="paragraph">
            <wp:posOffset>-996462</wp:posOffset>
          </wp:positionV>
          <wp:extent cx="207010" cy="255270"/>
          <wp:effectExtent l="0" t="0" r="2540" b="0"/>
          <wp:wrapThrough wrapText="bothSides">
            <wp:wrapPolygon edited="0">
              <wp:start x="0" y="0"/>
              <wp:lineTo x="0" y="19343"/>
              <wp:lineTo x="19877" y="19343"/>
              <wp:lineTo x="19877" y="0"/>
              <wp:lineTo x="0" y="0"/>
            </wp:wrapPolygon>
          </wp:wrapThrough>
          <wp:docPr id="2006039795" name="Picture 2006039795" descr="Black formattin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039795" name="Picture 2006039795" descr="Black formatting box"/>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7010" cy="255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616E" w:rsidRPr="00E375FD">
      <w:t>Allen + Clarke Consulting</w:t>
    </w:r>
  </w:p>
  <w:p w14:paraId="4DAC8A2F" w14:textId="6C07CBE1" w:rsidR="00F7616E" w:rsidRPr="00CE2E5F" w:rsidRDefault="00F7616E" w:rsidP="00CE2E5F">
    <w:pPr>
      <w:pStyle w:val="Header"/>
    </w:pPr>
    <w:r w:rsidRPr="00CE2E5F">
      <mc:AlternateContent>
        <mc:Choice Requires="wps">
          <w:drawing>
            <wp:anchor distT="0" distB="0" distL="114300" distR="114300" simplePos="0" relativeHeight="251658255" behindDoc="0" locked="0" layoutInCell="1" allowOverlap="1" wp14:anchorId="7637961B" wp14:editId="553E9151">
              <wp:simplePos x="0" y="0"/>
              <wp:positionH relativeFrom="column">
                <wp:posOffset>-7620</wp:posOffset>
              </wp:positionH>
              <wp:positionV relativeFrom="paragraph">
                <wp:posOffset>160324</wp:posOffset>
              </wp:positionV>
              <wp:extent cx="1311965" cy="0"/>
              <wp:effectExtent l="0" t="0" r="0" b="0"/>
              <wp:wrapNone/>
              <wp:docPr id="505178427" name="Straight Connector 505178427" descr="Green line"/>
              <wp:cNvGraphicFramePr/>
              <a:graphic xmlns:a="http://schemas.openxmlformats.org/drawingml/2006/main">
                <a:graphicData uri="http://schemas.microsoft.com/office/word/2010/wordprocessingShape">
                  <wps:wsp>
                    <wps:cNvCnPr/>
                    <wps:spPr>
                      <a:xfrm>
                        <a:off x="0" y="0"/>
                        <a:ext cx="1311965" cy="0"/>
                      </a:xfrm>
                      <a:prstGeom prst="line">
                        <a:avLst/>
                      </a:prstGeom>
                      <a:ln w="952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CA0B62" id="Straight Connector 505178427" o:spid="_x0000_s1026" alt="Green line" style="position:absolute;z-index:251658257;visibility:visible;mso-wrap-style:square;mso-wrap-distance-left:9pt;mso-wrap-distance-top:0;mso-wrap-distance-right:9pt;mso-wrap-distance-bottom:0;mso-position-horizontal:absolute;mso-position-horizontal-relative:text;mso-position-vertical:absolute;mso-position-vertical-relative:text" from="-.6pt,12.6pt" to="102.7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FXBpAEAAKQDAAAOAAAAZHJzL2Uyb0RvYy54bWysU9uO0zAQfUfiHyy/UydFXbFR033Y1fKC&#10;YMXlA7zOuLHkm8amSf+esdumCJAQaF8mvsw5M+d4sr2bnWUHwGSC73m7ajgDr8Jg/L7n374+vnnH&#10;WcrSD9IGDz0/QuJ3u9evtlPsYB3GYAdARiQ+dVPs+Zhz7IRIagQn0ypE8HSpAzqZaYt7MaCciN1Z&#10;sW6aGzEFHCIGBSnR6cPpku8qv9ag8ietE2Rme0695RqxxucSxW4ruz3KOBp1bkP+RxdOGk9FF6oH&#10;mSX7juY3KmcUhhR0XqngRNDaKKgaSE3b/KLmyygjVC1kToqLTenlaNXHw71/QrJhiqlL8QmLilmj&#10;K1/qj83VrONiFsyZKTps37bt7c2GM3W5E1dgxJTfQ3CsLHpujS86ZCcPH1KmYpR6SSnH1rOp57eb&#10;9aY8iLi2Ulf5aOGU9Rk0M0MpXtnqlMC9RXaQ9L5SKfC5rRSFk7ILTBtrF2Dzd+A5v0ChTtC/gBdE&#10;rRx8XsDO+IB/qp7nS8v6lH9x4KS7WPAchmN9pGoNjUJ18Dy2ZdZ+3lf49efa/QAAAP//AwBQSwME&#10;FAAGAAgAAAAhAA8poprfAAAACAEAAA8AAABkcnMvZG93bnJldi54bWxMj0FPwzAMhe9I/IfISNy2&#10;dBVDqDSdEINeGAcGmsQtbby2kDilybb232PEAU6W/Z6ev5evRmfFEYfQeVKwmCcgkGpvOmoUvL0+&#10;zm5AhKjJaOsJFUwYYFWcn+U6M/5EL3jcxkZwCIVMK2hj7DMpQ92i02HueyTW9n5wOvI6NNIM+sTh&#10;zso0Sa6l0x3xh1b3eN9i/bk9OAW7zX4qbWXK8r1eT0+7h/XX8+ZDqcuL8e4WRMQx/pnhB5/RoWCm&#10;yh/IBGEVzBYpOxWkS56sp8nyCkT1e5BFLv8XKL4BAAD//wMAUEsBAi0AFAAGAAgAAAAhALaDOJL+&#10;AAAA4QEAABMAAAAAAAAAAAAAAAAAAAAAAFtDb250ZW50X1R5cGVzXS54bWxQSwECLQAUAAYACAAA&#10;ACEAOP0h/9YAAACUAQAACwAAAAAAAAAAAAAAAAAvAQAAX3JlbHMvLnJlbHNQSwECLQAUAAYACAAA&#10;ACEAmLRVwaQBAACkAwAADgAAAAAAAAAAAAAAAAAuAgAAZHJzL2Uyb0RvYy54bWxQSwECLQAUAAYA&#10;CAAAACEADymimt8AAAAIAQAADwAAAAAAAAAAAAAAAAD+AwAAZHJzL2Rvd25yZXYueG1sUEsFBgAA&#10;AAAEAAQA8wAAAAoFAAAAAA==&#10;" strokecolor="#78b800 [3204]">
              <v:stroke joinstyle="miter"/>
            </v:line>
          </w:pict>
        </mc:Fallback>
      </mc:AlternateContent>
    </w:r>
    <w:r>
      <w:t xml:space="preserve">Microplastics and Health </w:t>
    </w:r>
    <w:r w:rsidR="00923AF7">
      <w:t>Report</w:t>
    </w:r>
  </w:p>
  <w:p w14:paraId="6F3E1359" w14:textId="77777777" w:rsidR="00F7616E" w:rsidRDefault="00F7616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08FA0B" w14:textId="7AFEB3F7" w:rsidR="00475ACF" w:rsidRDefault="00545228">
    <w:pPr>
      <w:pStyle w:val="Header"/>
    </w:pPr>
    <w:r>
      <mc:AlternateContent>
        <mc:Choice Requires="wps">
          <w:drawing>
            <wp:anchor distT="0" distB="0" distL="0" distR="0" simplePos="0" relativeHeight="251662371" behindDoc="0" locked="0" layoutInCell="1" allowOverlap="1" wp14:anchorId="184B149A" wp14:editId="26937DA8">
              <wp:simplePos x="635" y="635"/>
              <wp:positionH relativeFrom="page">
                <wp:align>center</wp:align>
              </wp:positionH>
              <wp:positionV relativeFrom="page">
                <wp:align>top</wp:align>
              </wp:positionV>
              <wp:extent cx="622300" cy="556895"/>
              <wp:effectExtent l="0" t="0" r="6350" b="14605"/>
              <wp:wrapNone/>
              <wp:docPr id="714819637"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50A0946D" w14:textId="3B6AEB6C"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84B149A" id="_x0000_t202" coordsize="21600,21600" o:spt="202" path="m,l,21600r21600,l21600,xe">
              <v:stroke joinstyle="miter"/>
              <v:path gradientshapeok="t" o:connecttype="rect"/>
            </v:shapetype>
            <v:shape id="Text Box 4" o:spid="_x0000_s1057" type="#_x0000_t202" alt="OFFICIAL" style="position:absolute;left:0;text-align:left;margin-left:0;margin-top:0;width:49pt;height:43.85pt;z-index:25166237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gmlDQIAABwEAAAOAAAAZHJzL2Uyb0RvYy54bWysU8Fu2zAMvQ/YPwi6L3YyJEiNOEXWIsOA&#10;oC2QDj0rshQbkERBUmJnXz9KtpOt22nYRaZJ6pF8fFrdd1qRs3C+AVPS6SSnRBgOVWOOJf3+uv20&#10;pMQHZiqmwIiSXoSn9+uPH1atLcQMalCVcARBjC9aW9I6BFtkmee10MxPwAqDQQlOs4C/7phVjrWI&#10;rlU2y/NF1oKrrAMuvEfvYx+k64QvpeDhWUovAlElxd5COl06D/HM1itWHB2zdcOHNtg/dKFZY7Do&#10;FeqRBUZOrvkDSjfcgQcZJhx0BlI2XKQZcJpp/m6afc2sSLMgOd5eafL/D5Y/nff2xZHQfYEOFxgJ&#10;aa0vPDrjPJ10On6xU4JxpPBypU10gXB0LmazzzlGOIbm88Xybh5Rsttl63z4KkCTaJTU4VYSWey8&#10;86FPHVNiLQPbRqm0GWV+cyBm9GS3DqMVukNHmqqky7H7A1QXHMpBv29v+bbB0jvmwwtzuGDsFkUb&#10;nvGQCtqSwmBRUoP78Td/zEfeMUpJi4IpqUFFU6K+GdxH1FYypnf5PJLhRvdhNMxJPwDKcIovwvJk&#10;xrygRlM60G8o500shCFmOJYraRjNh9ArF58DF5tNSkIZWRZ2Zm95hI50RS5fuzfm7EB4wE09wagm&#10;Vrzjvc+NN73dnAKyn5YSqe2JHBhHCaa1Ds8lavzX/5R1e9TrnwAAAP//AwBQSwMEFAAGAAgAAAAh&#10;AFyzRujZAAAAAwEAAA8AAABkcnMvZG93bnJldi54bWxMj81uwjAQhO+VeAdrkXorTpAoaZoNQkgc&#10;uFH6czbxNkkbr6PYQMrTd9tLexlpNKuZb4vV6Dp1piG0nhHSWQKKuPK25Rrh5Xl7l4EK0bA1nWdC&#10;+KIAq3JyU5jc+gs/0fkQayUlHHKD0MTY51qHqiFnwsz3xJK9+8GZKHaotR3MRcpdp+dJcq+daVkW&#10;GtPTpqHq83ByCO1i7WNKr7vtx5tLfXrd7xbXPeLtdFw/goo0xr9j+MEXdCiF6ehPbIPqEOSR+KuS&#10;PWTijgjZcgm6LPR/9vIbAAD//wMAUEsBAi0AFAAGAAgAAAAhALaDOJL+AAAA4QEAABMAAAAAAAAA&#10;AAAAAAAAAAAAAFtDb250ZW50X1R5cGVzXS54bWxQSwECLQAUAAYACAAAACEAOP0h/9YAAACUAQAA&#10;CwAAAAAAAAAAAAAAAAAvAQAAX3JlbHMvLnJlbHNQSwECLQAUAAYACAAAACEAO7YJpQ0CAAAcBAAA&#10;DgAAAAAAAAAAAAAAAAAuAgAAZHJzL2Uyb0RvYy54bWxQSwECLQAUAAYACAAAACEAXLNG6NkAAAAD&#10;AQAADwAAAAAAAAAAAAAAAABnBAAAZHJzL2Rvd25yZXYueG1sUEsFBgAAAAAEAAQA8wAAAG0FAAAA&#10;AA==&#10;" filled="f" stroked="f">
              <v:textbox style="mso-fit-shape-to-text:t" inset="0,15pt,0,0">
                <w:txbxContent>
                  <w:p w14:paraId="50A0946D" w14:textId="3B6AEB6C"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720A84" w14:textId="04686A7F" w:rsidR="00475ACF" w:rsidRDefault="00545228">
    <w:pPr>
      <w:pStyle w:val="Header"/>
    </w:pPr>
    <w:r>
      <mc:AlternateContent>
        <mc:Choice Requires="wps">
          <w:drawing>
            <wp:anchor distT="0" distB="0" distL="0" distR="0" simplePos="0" relativeHeight="251666467" behindDoc="0" locked="0" layoutInCell="1" allowOverlap="1" wp14:anchorId="34CA4DF3" wp14:editId="2E074284">
              <wp:simplePos x="635" y="635"/>
              <wp:positionH relativeFrom="page">
                <wp:align>center</wp:align>
              </wp:positionH>
              <wp:positionV relativeFrom="page">
                <wp:align>top</wp:align>
              </wp:positionV>
              <wp:extent cx="622300" cy="556895"/>
              <wp:effectExtent l="0" t="0" r="6350" b="14605"/>
              <wp:wrapNone/>
              <wp:docPr id="1320189220"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51A663DE" w14:textId="77522D50"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4CA4DF3" id="_x0000_t202" coordsize="21600,21600" o:spt="202" path="m,l,21600r21600,l21600,xe">
              <v:stroke joinstyle="miter"/>
              <v:path gradientshapeok="t" o:connecttype="rect"/>
            </v:shapetype>
            <v:shape id="Text Box 8" o:spid="_x0000_s1058" type="#_x0000_t202" alt="OFFICIAL" style="position:absolute;left:0;text-align:left;margin-left:0;margin-top:0;width:49pt;height:43.85pt;z-index:25166646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buYDQIAABwEAAAOAAAAZHJzL2Uyb0RvYy54bWysU8Fu2zAMvQ/YPwi6L3YyJGiMOEXWIsOA&#10;oC2QDj0rshQbkERBUmJnXz9KtpOt22nYRaZJ6pF8fFrdd1qRs3C+AVPS6SSnRBgOVWOOJf3+uv10&#10;R4kPzFRMgRElvQhP79cfP6xaW4gZ1KAq4QiCGF+0tqR1CLbIMs9roZmfgBUGgxKcZgF/3TGrHGsR&#10;XatslueLrAVXWQdceI/exz5I1wlfSsHDs5ReBKJKir2FdLp0HuKZrVesODpm64YPbbB/6EKzxmDR&#10;K9QjC4ycXPMHlG64Aw8yTDjoDKRsuEgz4DTT/N00+5pZkWZBcry90uT/Hyx/Ou/tiyOh+wIdLjAS&#10;0lpfeHTGeTrpdPxipwTjSOHlSpvoAuHoXMxmn3OMcAzN54u75TyiZLfL1vnwVYAm0Sipw60ksth5&#10;50OfOqbEWga2jVJpM8r85kDM6MluHUYrdIeONFVJl2P3B6guOJSDft/e8m2DpXfMhxfmcMHYLYo2&#10;POMhFbQlhcGipAb342/+mI+8Y5SSFgVTUoOKpkR9M7iPqK1kTJf5PJLhRvdhNMxJPwDKcIovwvJk&#10;xrygRlM60G8o500shCFmOJYraRjNh9ArF58DF5tNSkIZWRZ2Zm95hI50RS5fuzfm7EB4wE09wagm&#10;Vrzjvc+NN73dnAKyn5YSqe2JHBhHCaa1Ds8lavzX/5R1e9TrnwAAAP//AwBQSwMEFAAGAAgAAAAh&#10;AFyzRujZAAAAAwEAAA8AAABkcnMvZG93bnJldi54bWxMj81uwjAQhO+VeAdrkXorTpAoaZoNQkgc&#10;uFH6czbxNkkbr6PYQMrTd9tLexlpNKuZb4vV6Dp1piG0nhHSWQKKuPK25Rrh5Xl7l4EK0bA1nWdC&#10;+KIAq3JyU5jc+gs/0fkQayUlHHKD0MTY51qHqiFnwsz3xJK9+8GZKHaotR3MRcpdp+dJcq+daVkW&#10;GtPTpqHq83ByCO1i7WNKr7vtx5tLfXrd7xbXPeLtdFw/goo0xr9j+MEXdCiF6ehPbIPqEOSR+KuS&#10;PWTijgjZcgm6LPR/9vIbAAD//wMAUEsBAi0AFAAGAAgAAAAhALaDOJL+AAAA4QEAABMAAAAAAAAA&#10;AAAAAAAAAAAAAFtDb250ZW50X1R5cGVzXS54bWxQSwECLQAUAAYACAAAACEAOP0h/9YAAACUAQAA&#10;CwAAAAAAAAAAAAAAAAAvAQAAX3JlbHMvLnJlbHNQSwECLQAUAAYACAAAACEAVgm7mA0CAAAcBAAA&#10;DgAAAAAAAAAAAAAAAAAuAgAAZHJzL2Uyb0RvYy54bWxQSwECLQAUAAYACAAAACEAXLNG6NkAAAAD&#10;AQAADwAAAAAAAAAAAAAAAABnBAAAZHJzL2Rvd25yZXYueG1sUEsFBgAAAAAEAAQA8wAAAG0FAAAA&#10;AA==&#10;" filled="f" stroked="f">
              <v:textbox style="mso-fit-shape-to-text:t" inset="0,15pt,0,0">
                <w:txbxContent>
                  <w:p w14:paraId="51A663DE" w14:textId="77522D50"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577A0E" w14:textId="0B38EDD8" w:rsidR="00B4584E" w:rsidRDefault="00545228" w:rsidP="008D37BB">
    <w:pPr>
      <w:pStyle w:val="Header"/>
      <w:spacing w:line="276" w:lineRule="auto"/>
    </w:pPr>
    <w:r>
      <mc:AlternateContent>
        <mc:Choice Requires="wps">
          <w:drawing>
            <wp:anchor distT="0" distB="0" distL="0" distR="0" simplePos="0" relativeHeight="251667491" behindDoc="0" locked="0" layoutInCell="1" allowOverlap="1" wp14:anchorId="22093177" wp14:editId="44934785">
              <wp:simplePos x="635" y="635"/>
              <wp:positionH relativeFrom="page">
                <wp:align>center</wp:align>
              </wp:positionH>
              <wp:positionV relativeFrom="page">
                <wp:align>top</wp:align>
              </wp:positionV>
              <wp:extent cx="622300" cy="556895"/>
              <wp:effectExtent l="0" t="0" r="6350" b="14605"/>
              <wp:wrapNone/>
              <wp:docPr id="1328215674" name="Text Box 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064D63F9" w14:textId="6200ED5E"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2093177" id="_x0000_t202" coordsize="21600,21600" o:spt="202" path="m,l,21600r21600,l21600,xe">
              <v:stroke joinstyle="miter"/>
              <v:path gradientshapeok="t" o:connecttype="rect"/>
            </v:shapetype>
            <v:shape id="Text Box 9" o:spid="_x0000_s1059" type="#_x0000_t202" alt="OFFICIAL" style="position:absolute;left:0;text-align:left;margin-left:0;margin-top:0;width:49pt;height:43.85pt;z-index:25166749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9b8DAIAAB0EAAAOAAAAZHJzL2Uyb0RvYy54bWysU99v2jAQfp+0/8Hy+0hgArURoaKtmCah&#10;thKd+mwcm0RyfJZ9kLC/fmdDYOv2NPXFudyd78f3fZ7f9a1hB+VDA7bk41HOmbISqsbuSv7jdfXl&#10;hrOAwlbCgFUlP6rA7xafP807V6gJ1GAq5RkVsaHoXMlrRFdkWZC1akUYgVOWghp8K5B+/S6rvOio&#10;emuySZ7Psg585TxIFQJ5H09Bvkj1tVYSn7UOCpkpOc2G6fTp3MYzW8xFsfPC1Y08jyH+Y4pWNJaa&#10;Xko9ChRs75u/SrWN9BBA40hCm4HWjVRpB9pmnL/bZlMLp9IuBE5wF5jCx5WVT4eNe/EM+3voicAI&#10;SOdCEcgZ9+m1b+OXJmUUJwiPF9hUj0ySczaZfM0pIik0nc5ubqexSna97HzAbwpaFo2Se2IlgSUO&#10;64Cn1CEl9rKwaoxJzBj7h4NqRk92nTBa2G971lQ0feIzurZQHWkrDyfCg5OrhnqvRcAX4YlhGpdU&#10;i890aANdyeFscVaD//kvf8wn4CnKWUeKKbklSXNmvlsiJIorGePbfBrR8IN7Oxh23z4A6XBMT8LJ&#10;ZMY8NIOpPbRvpOdlbEQhYSW1KzkO5gOepEvvQarlMiWRjpzAtd04GUtHvCKYr/2b8O6MOBJVTzDI&#10;SRTvgD/lxpvBLfdI8CdWrkCeIScNJl7P7yWK/Pf/lHV91YtfAAAA//8DAFBLAwQUAAYACAAAACEA&#10;XLNG6NkAAAADAQAADwAAAGRycy9kb3ducmV2LnhtbEyPzW7CMBCE75V4B2uReitOkChpmg1CSBy4&#10;UfpzNvE2SRuvo9hAytN320t7GWk0q5lvi9XoOnWmIbSeEdJZAoq48rblGuHleXuXgQrRsDWdZ0L4&#10;ogCrcnJTmNz6Cz/R+RBrJSUccoPQxNjnWoeqIWfCzPfEkr37wZkodqi1HcxFyl2n50lyr51pWRYa&#10;09OmoerzcHII7WLtY0qvu+3Hm0t9et3vFtc94u10XD+CijTGv2P4wRd0KIXp6E9sg+oQ5JH4q5I9&#10;ZOKOCNlyCbos9H/28hsAAP//AwBQSwECLQAUAAYACAAAACEAtoM4kv4AAADhAQAAEwAAAAAAAAAA&#10;AAAAAAAAAAAAW0NvbnRlbnRfVHlwZXNdLnhtbFBLAQItABQABgAIAAAAIQA4/SH/1gAAAJQBAAAL&#10;AAAAAAAAAAAAAAAAAC8BAABfcmVscy8ucmVsc1BLAQItABQABgAIAAAAIQBwf9b8DAIAAB0EAAAO&#10;AAAAAAAAAAAAAAAAAC4CAABkcnMvZTJvRG9jLnhtbFBLAQItABQABgAIAAAAIQBcs0bo2QAAAAMB&#10;AAAPAAAAAAAAAAAAAAAAAGYEAABkcnMvZG93bnJldi54bWxQSwUGAAAAAAQABADzAAAAbAUAAAAA&#10;" filled="f" stroked="f">
              <v:textbox style="mso-fit-shape-to-text:t" inset="0,15pt,0,0">
                <w:txbxContent>
                  <w:p w14:paraId="064D63F9" w14:textId="6200ED5E"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r w:rsidR="00670B13">
      <w:drawing>
        <wp:anchor distT="0" distB="0" distL="114300" distR="114300" simplePos="0" relativeHeight="251658249" behindDoc="0" locked="0" layoutInCell="1" allowOverlap="1" wp14:anchorId="6BD15657" wp14:editId="4B14B8D0">
          <wp:simplePos x="0" y="0"/>
          <wp:positionH relativeFrom="margin">
            <wp:align>center</wp:align>
          </wp:positionH>
          <wp:positionV relativeFrom="paragraph">
            <wp:posOffset>-456766</wp:posOffset>
          </wp:positionV>
          <wp:extent cx="7559675" cy="302601"/>
          <wp:effectExtent l="0" t="0" r="0" b="2540"/>
          <wp:wrapNone/>
          <wp:docPr id="129242054" name="Picture 53" descr="Report Part divider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2054" name="Picture 53" descr="Report Part divider tab"/>
                  <pic:cNvPicPr>
                    <a:picLocks noChangeAspect="1" noChangeArrowheads="1"/>
                  </pic:cNvPicPr>
                </pic:nvPicPr>
                <pic:blipFill rotWithShape="1">
                  <a:blip r:embed="rId1">
                    <a:extLst>
                      <a:ext uri="{28A0092B-C50C-407E-A947-70E740481C1C}">
                        <a14:useLocalDpi xmlns:a14="http://schemas.microsoft.com/office/drawing/2010/main" val="0"/>
                      </a:ext>
                    </a:extLst>
                  </a:blip>
                  <a:srcRect t="11424" b="-1"/>
                  <a:stretch>
                    <a:fillRect/>
                  </a:stretch>
                </pic:blipFill>
                <pic:spPr bwMode="auto">
                  <a:xfrm>
                    <a:off x="0" y="0"/>
                    <a:ext cx="7559675" cy="302601"/>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4584E" w:rsidRPr="00071E3F">
      <w:drawing>
        <wp:anchor distT="0" distB="0" distL="114300" distR="114300" simplePos="0" relativeHeight="251658248" behindDoc="0" locked="0" layoutInCell="1" allowOverlap="1" wp14:anchorId="2A388B96" wp14:editId="27196FAC">
          <wp:simplePos x="0" y="0"/>
          <wp:positionH relativeFrom="rightMargin">
            <wp:posOffset>-518258</wp:posOffset>
          </wp:positionH>
          <wp:positionV relativeFrom="paragraph">
            <wp:posOffset>-996462</wp:posOffset>
          </wp:positionV>
          <wp:extent cx="207010" cy="255270"/>
          <wp:effectExtent l="0" t="0" r="2540" b="0"/>
          <wp:wrapThrough wrapText="bothSides">
            <wp:wrapPolygon edited="0">
              <wp:start x="0" y="0"/>
              <wp:lineTo x="0" y="19343"/>
              <wp:lineTo x="19877" y="19343"/>
              <wp:lineTo x="19877" y="0"/>
              <wp:lineTo x="0" y="0"/>
            </wp:wrapPolygon>
          </wp:wrapThrough>
          <wp:docPr id="1759617974" name="Picture 1759617974" descr="Document title at the top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617974" name="Picture 1759617974" descr="Document title at the top of the pag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7010" cy="255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584E" w:rsidRPr="00E375FD">
      <w:t>Allen + Clarke Consulting</w:t>
    </w:r>
  </w:p>
  <w:p w14:paraId="28F2309F" w14:textId="142F3300" w:rsidR="00B4584E" w:rsidRPr="00CE2E5F" w:rsidRDefault="00B4584E" w:rsidP="00CE2E5F">
    <w:pPr>
      <w:pStyle w:val="Header"/>
    </w:pPr>
    <w:r w:rsidRPr="00CE2E5F">
      <mc:AlternateContent>
        <mc:Choice Requires="wps">
          <w:drawing>
            <wp:anchor distT="0" distB="0" distL="114300" distR="114300" simplePos="0" relativeHeight="251658247" behindDoc="0" locked="0" layoutInCell="1" allowOverlap="1" wp14:anchorId="4FBBB1EE" wp14:editId="6A7E6673">
              <wp:simplePos x="0" y="0"/>
              <wp:positionH relativeFrom="column">
                <wp:posOffset>-7620</wp:posOffset>
              </wp:positionH>
              <wp:positionV relativeFrom="paragraph">
                <wp:posOffset>160324</wp:posOffset>
              </wp:positionV>
              <wp:extent cx="1311965" cy="0"/>
              <wp:effectExtent l="0" t="0" r="0" b="0"/>
              <wp:wrapNone/>
              <wp:docPr id="1359272574" name="Straight Connector 1359272574" descr="Green line"/>
              <wp:cNvGraphicFramePr/>
              <a:graphic xmlns:a="http://schemas.openxmlformats.org/drawingml/2006/main">
                <a:graphicData uri="http://schemas.microsoft.com/office/word/2010/wordprocessingShape">
                  <wps:wsp>
                    <wps:cNvCnPr/>
                    <wps:spPr>
                      <a:xfrm>
                        <a:off x="0" y="0"/>
                        <a:ext cx="1311965" cy="0"/>
                      </a:xfrm>
                      <a:prstGeom prst="line">
                        <a:avLst/>
                      </a:prstGeom>
                      <a:ln w="952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276229" id="Straight Connector 1359272574" o:spid="_x0000_s1026" alt="Green line" style="position:absolute;z-index:251658248;visibility:visible;mso-wrap-style:square;mso-wrap-distance-left:9pt;mso-wrap-distance-top:0;mso-wrap-distance-right:9pt;mso-wrap-distance-bottom:0;mso-position-horizontal:absolute;mso-position-horizontal-relative:text;mso-position-vertical:absolute;mso-position-vertical-relative:text" from="-.6pt,12.6pt" to="102.7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FXBpAEAAKQDAAAOAAAAZHJzL2Uyb0RvYy54bWysU9uO0zAQfUfiHyy/UydFXbFR033Y1fKC&#10;YMXlA7zOuLHkm8amSf+esdumCJAQaF8mvsw5M+d4sr2bnWUHwGSC73m7ajgDr8Jg/L7n374+vnnH&#10;WcrSD9IGDz0/QuJ3u9evtlPsYB3GYAdARiQ+dVPs+Zhz7IRIagQn0ypE8HSpAzqZaYt7MaCciN1Z&#10;sW6aGzEFHCIGBSnR6cPpku8qv9ag8ietE2Rme0695RqxxucSxW4ruz3KOBp1bkP+RxdOGk9FF6oH&#10;mSX7juY3KmcUhhR0XqngRNDaKKgaSE3b/KLmyygjVC1kToqLTenlaNXHw71/QrJhiqlL8QmLilmj&#10;K1/qj83VrONiFsyZKTps37bt7c2GM3W5E1dgxJTfQ3CsLHpujS86ZCcPH1KmYpR6SSnH1rOp57eb&#10;9aY8iLi2Ulf5aOGU9Rk0M0MpXtnqlMC9RXaQ9L5SKfC5rRSFk7ILTBtrF2Dzd+A5v0ChTtC/gBdE&#10;rRx8XsDO+IB/qp7nS8v6lH9x4KS7WPAchmN9pGoNjUJ18Dy2ZdZ+3lf49efa/QAAAP//AwBQSwME&#10;FAAGAAgAAAAhAA8poprfAAAACAEAAA8AAABkcnMvZG93bnJldi54bWxMj0FPwzAMhe9I/IfISNy2&#10;dBVDqDSdEINeGAcGmsQtbby2kDilybb232PEAU6W/Z6ev5evRmfFEYfQeVKwmCcgkGpvOmoUvL0+&#10;zm5AhKjJaOsJFUwYYFWcn+U6M/5EL3jcxkZwCIVMK2hj7DMpQ92i02HueyTW9n5wOvI6NNIM+sTh&#10;zso0Sa6l0x3xh1b3eN9i/bk9OAW7zX4qbWXK8r1eT0+7h/XX8+ZDqcuL8e4WRMQx/pnhB5/RoWCm&#10;yh/IBGEVzBYpOxWkS56sp8nyCkT1e5BFLv8XKL4BAAD//wMAUEsBAi0AFAAGAAgAAAAhALaDOJL+&#10;AAAA4QEAABMAAAAAAAAAAAAAAAAAAAAAAFtDb250ZW50X1R5cGVzXS54bWxQSwECLQAUAAYACAAA&#10;ACEAOP0h/9YAAACUAQAACwAAAAAAAAAAAAAAAAAvAQAAX3JlbHMvLnJlbHNQSwECLQAUAAYACAAA&#10;ACEAmLRVwaQBAACkAwAADgAAAAAAAAAAAAAAAAAuAgAAZHJzL2Uyb0RvYy54bWxQSwECLQAUAAYA&#10;CAAAACEADymimt8AAAAIAQAADwAAAAAAAAAAAAAAAAD+AwAAZHJzL2Rvd25yZXYueG1sUEsFBgAA&#10;AAAEAAQA8wAAAAoFAAAAAA==&#10;" strokecolor="#78b800 [3204]">
              <v:stroke joinstyle="miter"/>
            </v:line>
          </w:pict>
        </mc:Fallback>
      </mc:AlternateContent>
    </w:r>
    <w:r>
      <w:t xml:space="preserve">Microplastics and Health </w:t>
    </w:r>
    <w:r w:rsidR="00923AF7">
      <w:t xml:space="preserve">Report </w:t>
    </w:r>
  </w:p>
  <w:p w14:paraId="6E400CD0" w14:textId="77777777" w:rsidR="00B4584E" w:rsidRDefault="00B4584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40315D" w14:textId="56E53FE8" w:rsidR="00475ACF" w:rsidRDefault="00545228">
    <w:pPr>
      <w:pStyle w:val="Header"/>
    </w:pPr>
    <w:r>
      <mc:AlternateContent>
        <mc:Choice Requires="wps">
          <w:drawing>
            <wp:anchor distT="0" distB="0" distL="0" distR="0" simplePos="0" relativeHeight="251665443" behindDoc="0" locked="0" layoutInCell="1" allowOverlap="1" wp14:anchorId="33D18132" wp14:editId="75BD068E">
              <wp:simplePos x="635" y="635"/>
              <wp:positionH relativeFrom="page">
                <wp:align>center</wp:align>
              </wp:positionH>
              <wp:positionV relativeFrom="page">
                <wp:align>top</wp:align>
              </wp:positionV>
              <wp:extent cx="622300" cy="556895"/>
              <wp:effectExtent l="0" t="0" r="6350" b="14605"/>
              <wp:wrapNone/>
              <wp:docPr id="2095698993"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556895"/>
                      </a:xfrm>
                      <a:prstGeom prst="rect">
                        <a:avLst/>
                      </a:prstGeom>
                      <a:noFill/>
                      <a:ln>
                        <a:noFill/>
                      </a:ln>
                    </wps:spPr>
                    <wps:txbx>
                      <w:txbxContent>
                        <w:p w14:paraId="69FE4968" w14:textId="5B530960"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3D18132" id="_x0000_t202" coordsize="21600,21600" o:spt="202" path="m,l,21600r21600,l21600,xe">
              <v:stroke joinstyle="miter"/>
              <v:path gradientshapeok="t" o:connecttype="rect"/>
            </v:shapetype>
            <v:shape id="Text Box 7" o:spid="_x0000_s1060" type="#_x0000_t202" alt="OFFICIAL" style="position:absolute;left:0;text-align:left;margin-left:0;margin-top:0;width:49pt;height:43.85pt;z-index:2516654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GTBDAIAAB0EAAAOAAAAZHJzL2Uyb0RvYy54bWysU8Fu2zAMvQ/YPwi6L3YyJGiNOEXWIsOA&#10;oi2QDj0rshQbkEVBYmJnXz9KjpOt22nYRaZJ6pF8fFre9a1hR+VDA7bk00nOmbISqsbuS/79dfPp&#10;hrOAwlbCgFUlP6nA71YfPyw7V6gZ1GAq5RmB2FB0ruQ1oiuyLMhatSJMwClLQQ2+FUi/fp9VXnSE&#10;3ppslueLrANfOQ9ShUDehyHIVwlfayXxWeugkJmSU2+YTp/OXTyz1VIUey9c3chzG+IfumhFY6no&#10;BepBoGAH3/wB1TbSQwCNEwltBlo3UqUZaJpp/m6abS2cSrMQOcFdaAr/D1Y+HbfuxTPsv0BPC4yE&#10;dC4UgZxxnl77Nn6pU0ZxovB0oU31yCQ5F7PZ55wikkLz+eLmdh5Rsutl5wN+VdCyaJTc01YSWeL4&#10;GHBIHVNiLQubxpi0GWN/cxBm9GTXDqOF/a5nTUXdX9rfQXWiqTwMCw9Obhqq/SgCvghPG6Z2SbX4&#10;TIc20JUczhZnNfgff/PHfCKeopx1pJiSW5I0Z+abpYVEcSVjepvPIxt+dO9Gwx7aeyAdTulJOJnM&#10;mIdmNLWH9o30vI6FKCSspHIlx9G8x0G69B6kWq9TEunICXy0WycjdOQrkvnavwnvzowjreoJRjmJ&#10;4h3xQ268Gdz6gER/2krkdiDyTDlpMO31/F6iyH/9T1nXV736CQAA//8DAFBLAwQUAAYACAAAACEA&#10;XLNG6NkAAAADAQAADwAAAGRycy9kb3ducmV2LnhtbEyPzW7CMBCE75V4B2uReitOkChpmg1CSBy4&#10;UfpzNvE2SRuvo9hAytN320t7GWk0q5lvi9XoOnWmIbSeEdJZAoq48rblGuHleXuXgQrRsDWdZ0L4&#10;ogCrcnJTmNz6Cz/R+RBrJSUccoPQxNjnWoeqIWfCzPfEkr37wZkodqi1HcxFyl2n50lyr51pWRYa&#10;09OmoerzcHII7WLtY0qvu+3Hm0t9et3vFtc94u10XD+CijTGv2P4wRd0KIXp6E9sg+oQ5JH4q5I9&#10;ZOKOCNlyCbos9H/28hsAAP//AwBQSwECLQAUAAYACAAAACEAtoM4kv4AAADhAQAAEwAAAAAAAAAA&#10;AAAAAAAAAAAAW0NvbnRlbnRfVHlwZXNdLnhtbFBLAQItABQABgAIAAAAIQA4/SH/1gAAAJQBAAAL&#10;AAAAAAAAAAAAAAAAAC8BAABfcmVscy8ucmVsc1BLAQItABQABgAIAAAAIQAdwGTBDAIAAB0EAAAO&#10;AAAAAAAAAAAAAAAAAC4CAABkcnMvZTJvRG9jLnhtbFBLAQItABQABgAIAAAAIQBcs0bo2QAAAAMB&#10;AAAPAAAAAAAAAAAAAAAAAGYEAABkcnMvZG93bnJldi54bWxQSwUGAAAAAAQABADzAAAAbAUAAAAA&#10;" filled="f" stroked="f">
              <v:textbox style="mso-fit-shape-to-text:t" inset="0,15pt,0,0">
                <w:txbxContent>
                  <w:p w14:paraId="69FE4968" w14:textId="5B530960" w:rsidR="00545228" w:rsidRPr="00545228" w:rsidRDefault="00545228" w:rsidP="00545228">
                    <w:pPr>
                      <w:spacing w:after="0"/>
                      <w:rPr>
                        <w:rFonts w:ascii="Aptos" w:eastAsia="Aptos" w:hAnsi="Aptos" w:cs="Aptos"/>
                        <w:noProof/>
                        <w:color w:val="FF0000"/>
                        <w:sz w:val="24"/>
                        <w:szCs w:val="24"/>
                      </w:rPr>
                    </w:pPr>
                    <w:r w:rsidRPr="00545228">
                      <w:rPr>
                        <w:rFonts w:ascii="Aptos" w:eastAsia="Aptos" w:hAnsi="Aptos" w:cs="Aptos"/>
                        <w:noProof/>
                        <w:color w:val="FF0000"/>
                        <w:sz w:val="24"/>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90A2154A"/>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9F26DCD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2A34660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FAC4FCC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9740E558"/>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0BF071E2"/>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67C30F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94CDFB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2C4A5E8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5640FC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AA759F1"/>
    <w:multiLevelType w:val="multilevel"/>
    <w:tmpl w:val="7786C6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5F522D"/>
    <w:multiLevelType w:val="hybridMultilevel"/>
    <w:tmpl w:val="CC4ACBC4"/>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159779D8"/>
    <w:multiLevelType w:val="multilevel"/>
    <w:tmpl w:val="7D361578"/>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13" w15:restartNumberingAfterBreak="0">
    <w:nsid w:val="174B3ADE"/>
    <w:multiLevelType w:val="multilevel"/>
    <w:tmpl w:val="97BED1EE"/>
    <w:styleLink w:val="TableBullets"/>
    <w:lvl w:ilvl="0">
      <w:start w:val="1"/>
      <w:numFmt w:val="none"/>
      <w:suff w:val="nothing"/>
      <w:lvlText w:val=""/>
      <w:lvlJc w:val="left"/>
      <w:pPr>
        <w:ind w:left="0" w:firstLine="0"/>
      </w:pPr>
      <w:rPr>
        <w:rFonts w:hint="default"/>
      </w:rPr>
    </w:lvl>
    <w:lvl w:ilvl="1">
      <w:start w:val="1"/>
      <w:numFmt w:val="bullet"/>
      <w:lvlText w:val=""/>
      <w:lvlJc w:val="left"/>
      <w:pPr>
        <w:ind w:left="1080" w:hanging="360"/>
      </w:pPr>
      <w:rPr>
        <w:rFonts w:ascii="Symbol" w:hAnsi="Symbol" w:hint="default"/>
      </w:rPr>
    </w:lvl>
    <w:lvl w:ilvl="2">
      <w:start w:val="1"/>
      <w:numFmt w:val="bullet"/>
      <w:lvlText w:val="−"/>
      <w:lvlJc w:val="left"/>
      <w:pPr>
        <w:ind w:left="432" w:hanging="216"/>
      </w:pPr>
      <w:rPr>
        <w:rFonts w:ascii="Arial" w:hAnsi="Arial"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4" w15:restartNumberingAfterBreak="0">
    <w:nsid w:val="1EDC02C7"/>
    <w:multiLevelType w:val="hybridMultilevel"/>
    <w:tmpl w:val="7D000E2A"/>
    <w:lvl w:ilvl="0" w:tplc="66C06404">
      <w:numFmt w:val="bullet"/>
      <w:lvlText w:val="-"/>
      <w:lvlJc w:val="left"/>
      <w:pPr>
        <w:ind w:left="720" w:hanging="360"/>
      </w:pPr>
      <w:rPr>
        <w:rFonts w:ascii="Arial" w:eastAsiaTheme="minorHAnsi"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20BE4329"/>
    <w:multiLevelType w:val="multilevel"/>
    <w:tmpl w:val="B7F6E7BA"/>
    <w:numStyleLink w:val="Outlines"/>
  </w:abstractNum>
  <w:abstractNum w:abstractNumId="16" w15:restartNumberingAfterBreak="0">
    <w:nsid w:val="24D24412"/>
    <w:multiLevelType w:val="multilevel"/>
    <w:tmpl w:val="B7F6E7BA"/>
    <w:styleLink w:val="Outlines"/>
    <w:lvl w:ilvl="0">
      <w:start w:val="1"/>
      <w:numFmt w:val="decimal"/>
      <w:pStyle w:val="Bullet-Number"/>
      <w:lvlText w:val="%1."/>
      <w:lvlJc w:val="left"/>
      <w:pPr>
        <w:ind w:left="425" w:hanging="425"/>
      </w:pPr>
      <w:rPr>
        <w:rFonts w:hint="default"/>
      </w:rPr>
    </w:lvl>
    <w:lvl w:ilvl="1">
      <w:start w:val="1"/>
      <w:numFmt w:val="lowerLetter"/>
      <w:pStyle w:val="Bullet-NumberAlpha"/>
      <w:lvlText w:val="%2."/>
      <w:lvlJc w:val="left"/>
      <w:pPr>
        <w:ind w:left="850" w:hanging="425"/>
      </w:pPr>
      <w:rPr>
        <w:rFonts w:hint="default"/>
      </w:rPr>
    </w:lvl>
    <w:lvl w:ilvl="2">
      <w:start w:val="1"/>
      <w:numFmt w:val="lowerRoman"/>
      <w:pStyle w:val="Bullet-NumberAlpha2"/>
      <w:lvlText w:val="%3."/>
      <w:lvlJc w:val="left"/>
      <w:pPr>
        <w:ind w:left="1275" w:hanging="425"/>
      </w:pPr>
      <w:rPr>
        <w:rFonts w:hint="default"/>
      </w:rPr>
    </w:lvl>
    <w:lvl w:ilvl="3">
      <w:start w:val="1"/>
      <w:numFmt w:val="none"/>
      <w:lvlText w:val=""/>
      <w:lvlJc w:val="left"/>
      <w:pPr>
        <w:ind w:left="1700" w:hanging="425"/>
      </w:pPr>
      <w:rPr>
        <w:rFonts w:hint="default"/>
      </w:rPr>
    </w:lvl>
    <w:lvl w:ilvl="4">
      <w:start w:val="1"/>
      <w:numFmt w:val="none"/>
      <w:lvlText w:val=""/>
      <w:lvlJc w:val="left"/>
      <w:pPr>
        <w:ind w:left="2125" w:hanging="425"/>
      </w:pPr>
      <w:rPr>
        <w:rFonts w:hint="default"/>
      </w:rPr>
    </w:lvl>
    <w:lvl w:ilvl="5">
      <w:start w:val="1"/>
      <w:numFmt w:val="none"/>
      <w:lvlText w:val=""/>
      <w:lvlJc w:val="left"/>
      <w:pPr>
        <w:ind w:left="2550" w:hanging="425"/>
      </w:pPr>
      <w:rPr>
        <w:rFonts w:hint="default"/>
      </w:rPr>
    </w:lvl>
    <w:lvl w:ilvl="6">
      <w:start w:val="1"/>
      <w:numFmt w:val="none"/>
      <w:lvlText w:val=""/>
      <w:lvlJc w:val="left"/>
      <w:pPr>
        <w:ind w:left="2975" w:hanging="425"/>
      </w:pPr>
      <w:rPr>
        <w:rFonts w:hint="default"/>
      </w:rPr>
    </w:lvl>
    <w:lvl w:ilvl="7">
      <w:start w:val="1"/>
      <w:numFmt w:val="none"/>
      <w:lvlText w:val=""/>
      <w:lvlJc w:val="left"/>
      <w:pPr>
        <w:ind w:left="3400" w:hanging="425"/>
      </w:pPr>
      <w:rPr>
        <w:rFonts w:hint="default"/>
      </w:rPr>
    </w:lvl>
    <w:lvl w:ilvl="8">
      <w:start w:val="1"/>
      <w:numFmt w:val="none"/>
      <w:lvlText w:val=""/>
      <w:lvlJc w:val="left"/>
      <w:pPr>
        <w:ind w:left="3825" w:hanging="425"/>
      </w:pPr>
      <w:rPr>
        <w:rFonts w:hint="default"/>
      </w:rPr>
    </w:lvl>
  </w:abstractNum>
  <w:abstractNum w:abstractNumId="17" w15:restartNumberingAfterBreak="0">
    <w:nsid w:val="2BFB6DC4"/>
    <w:multiLevelType w:val="hybridMultilevel"/>
    <w:tmpl w:val="3E8838B6"/>
    <w:styleLink w:val="111111"/>
    <w:lvl w:ilvl="0" w:tplc="3C840912">
      <w:start w:val="13"/>
      <w:numFmt w:val="bullet"/>
      <w:lvlText w:val="-"/>
      <w:lvlJc w:val="left"/>
      <w:pPr>
        <w:ind w:left="720" w:hanging="360"/>
      </w:pPr>
      <w:rPr>
        <w:rFonts w:ascii="Arial" w:eastAsiaTheme="minorHAnsi"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15:restartNumberingAfterBreak="0">
    <w:nsid w:val="34CC39CD"/>
    <w:multiLevelType w:val="multilevel"/>
    <w:tmpl w:val="AC18C014"/>
    <w:numStyleLink w:val="Headings"/>
  </w:abstractNum>
  <w:abstractNum w:abstractNumId="19" w15:restartNumberingAfterBreak="0">
    <w:nsid w:val="3B196C8E"/>
    <w:multiLevelType w:val="hybridMultilevel"/>
    <w:tmpl w:val="B1E080F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3F99124A"/>
    <w:multiLevelType w:val="multilevel"/>
    <w:tmpl w:val="2E7A69DE"/>
    <w:numStyleLink w:val="BullettedList"/>
  </w:abstractNum>
  <w:abstractNum w:abstractNumId="21" w15:restartNumberingAfterBreak="0">
    <w:nsid w:val="43E746DA"/>
    <w:multiLevelType w:val="multilevel"/>
    <w:tmpl w:val="AC18C014"/>
    <w:styleLink w:val="Headings"/>
    <w:lvl w:ilvl="0">
      <w:start w:val="1"/>
      <w:numFmt w:val="decimal"/>
      <w:pStyle w:val="Heading1"/>
      <w:lvlText w:val="%1"/>
      <w:lvlJc w:val="left"/>
      <w:pPr>
        <w:ind w:left="1134" w:hanging="1134"/>
      </w:pPr>
      <w:rPr>
        <w:rFonts w:hint="default"/>
      </w:rPr>
    </w:lvl>
    <w:lvl w:ilvl="1">
      <w:start w:val="1"/>
      <w:numFmt w:val="decimal"/>
      <w:pStyle w:val="Heading2"/>
      <w:lvlText w:val="%1.%2"/>
      <w:lvlJc w:val="left"/>
      <w:pPr>
        <w:ind w:left="1134" w:hanging="1134"/>
      </w:pPr>
      <w:rPr>
        <w:rFonts w:hint="default"/>
      </w:rPr>
    </w:lvl>
    <w:lvl w:ilvl="2">
      <w:start w:val="1"/>
      <w:numFmt w:val="decimal"/>
      <w:pStyle w:val="Heading3"/>
      <w:lvlText w:val="%1.%2.%3"/>
      <w:lvlJc w:val="left"/>
      <w:pPr>
        <w:ind w:left="1134" w:hanging="1134"/>
      </w:pPr>
      <w:rPr>
        <w:rFonts w:hint="default"/>
      </w:rPr>
    </w:lvl>
    <w:lvl w:ilvl="3">
      <w:start w:val="1"/>
      <w:numFmt w:val="decimal"/>
      <w:lvlText w:val="%1.%2.%3.%4"/>
      <w:lvlJc w:val="left"/>
      <w:pPr>
        <w:ind w:left="3828" w:hanging="1134"/>
      </w:pPr>
      <w:rPr>
        <w:rFonts w:hint="default"/>
      </w:rPr>
    </w:lvl>
    <w:lvl w:ilvl="4">
      <w:start w:val="1"/>
      <w:numFmt w:val="decimal"/>
      <w:pStyle w:val="Heading5"/>
      <w:lvlText w:val="%1.%2.%3.%4.%5"/>
      <w:lvlJc w:val="left"/>
      <w:pPr>
        <w:ind w:left="1134" w:hanging="1134"/>
      </w:pPr>
      <w:rPr>
        <w:rFonts w:hint="default"/>
      </w:rPr>
    </w:lvl>
    <w:lvl w:ilvl="5">
      <w:start w:val="1"/>
      <w:numFmt w:val="none"/>
      <w:lvlText w:val=""/>
      <w:lvlJc w:val="left"/>
      <w:pPr>
        <w:ind w:left="1134" w:hanging="1134"/>
      </w:pPr>
      <w:rPr>
        <w:rFonts w:hint="default"/>
      </w:rPr>
    </w:lvl>
    <w:lvl w:ilvl="6">
      <w:start w:val="1"/>
      <w:numFmt w:val="none"/>
      <w:lvlText w:val=""/>
      <w:lvlJc w:val="left"/>
      <w:pPr>
        <w:ind w:left="1134" w:hanging="1134"/>
      </w:pPr>
      <w:rPr>
        <w:rFonts w:hint="default"/>
      </w:rPr>
    </w:lvl>
    <w:lvl w:ilvl="7">
      <w:start w:val="1"/>
      <w:numFmt w:val="none"/>
      <w:lvlText w:val=""/>
      <w:lvlJc w:val="left"/>
      <w:pPr>
        <w:ind w:left="1134" w:hanging="1134"/>
      </w:pPr>
      <w:rPr>
        <w:rFonts w:hint="default"/>
      </w:rPr>
    </w:lvl>
    <w:lvl w:ilvl="8">
      <w:start w:val="1"/>
      <w:numFmt w:val="none"/>
      <w:lvlText w:val=""/>
      <w:lvlJc w:val="left"/>
      <w:pPr>
        <w:ind w:left="1134" w:hanging="1134"/>
      </w:pPr>
      <w:rPr>
        <w:rFonts w:hint="default"/>
      </w:rPr>
    </w:lvl>
  </w:abstractNum>
  <w:abstractNum w:abstractNumId="22" w15:restartNumberingAfterBreak="0">
    <w:nsid w:val="44F828EF"/>
    <w:multiLevelType w:val="hybridMultilevel"/>
    <w:tmpl w:val="1E2285F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4CFC2709"/>
    <w:multiLevelType w:val="hybridMultilevel"/>
    <w:tmpl w:val="74A0824E"/>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4" w15:restartNumberingAfterBreak="0">
    <w:nsid w:val="55BA025B"/>
    <w:multiLevelType w:val="hybridMultilevel"/>
    <w:tmpl w:val="2D103056"/>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5" w15:restartNumberingAfterBreak="0">
    <w:nsid w:val="57256BB3"/>
    <w:multiLevelType w:val="hybridMultilevel"/>
    <w:tmpl w:val="FC6A1974"/>
    <w:lvl w:ilvl="0" w:tplc="14090001">
      <w:start w:val="1"/>
      <w:numFmt w:val="bullet"/>
      <w:lvlText w:val=""/>
      <w:lvlJc w:val="left"/>
      <w:pPr>
        <w:ind w:left="763" w:hanging="360"/>
      </w:pPr>
      <w:rPr>
        <w:rFonts w:ascii="Symbol" w:hAnsi="Symbol" w:hint="default"/>
      </w:rPr>
    </w:lvl>
    <w:lvl w:ilvl="1" w:tplc="14090003" w:tentative="1">
      <w:start w:val="1"/>
      <w:numFmt w:val="bullet"/>
      <w:lvlText w:val="o"/>
      <w:lvlJc w:val="left"/>
      <w:pPr>
        <w:ind w:left="1483" w:hanging="360"/>
      </w:pPr>
      <w:rPr>
        <w:rFonts w:ascii="Courier New" w:hAnsi="Courier New" w:cs="Courier New" w:hint="default"/>
      </w:rPr>
    </w:lvl>
    <w:lvl w:ilvl="2" w:tplc="14090005" w:tentative="1">
      <w:start w:val="1"/>
      <w:numFmt w:val="bullet"/>
      <w:lvlText w:val=""/>
      <w:lvlJc w:val="left"/>
      <w:pPr>
        <w:ind w:left="2203" w:hanging="360"/>
      </w:pPr>
      <w:rPr>
        <w:rFonts w:ascii="Wingdings" w:hAnsi="Wingdings" w:hint="default"/>
      </w:rPr>
    </w:lvl>
    <w:lvl w:ilvl="3" w:tplc="14090001" w:tentative="1">
      <w:start w:val="1"/>
      <w:numFmt w:val="bullet"/>
      <w:lvlText w:val=""/>
      <w:lvlJc w:val="left"/>
      <w:pPr>
        <w:ind w:left="2923" w:hanging="360"/>
      </w:pPr>
      <w:rPr>
        <w:rFonts w:ascii="Symbol" w:hAnsi="Symbol" w:hint="default"/>
      </w:rPr>
    </w:lvl>
    <w:lvl w:ilvl="4" w:tplc="14090003" w:tentative="1">
      <w:start w:val="1"/>
      <w:numFmt w:val="bullet"/>
      <w:lvlText w:val="o"/>
      <w:lvlJc w:val="left"/>
      <w:pPr>
        <w:ind w:left="3643" w:hanging="360"/>
      </w:pPr>
      <w:rPr>
        <w:rFonts w:ascii="Courier New" w:hAnsi="Courier New" w:cs="Courier New" w:hint="default"/>
      </w:rPr>
    </w:lvl>
    <w:lvl w:ilvl="5" w:tplc="14090005" w:tentative="1">
      <w:start w:val="1"/>
      <w:numFmt w:val="bullet"/>
      <w:lvlText w:val=""/>
      <w:lvlJc w:val="left"/>
      <w:pPr>
        <w:ind w:left="4363" w:hanging="360"/>
      </w:pPr>
      <w:rPr>
        <w:rFonts w:ascii="Wingdings" w:hAnsi="Wingdings" w:hint="default"/>
      </w:rPr>
    </w:lvl>
    <w:lvl w:ilvl="6" w:tplc="14090001" w:tentative="1">
      <w:start w:val="1"/>
      <w:numFmt w:val="bullet"/>
      <w:lvlText w:val=""/>
      <w:lvlJc w:val="left"/>
      <w:pPr>
        <w:ind w:left="5083" w:hanging="360"/>
      </w:pPr>
      <w:rPr>
        <w:rFonts w:ascii="Symbol" w:hAnsi="Symbol" w:hint="default"/>
      </w:rPr>
    </w:lvl>
    <w:lvl w:ilvl="7" w:tplc="14090003" w:tentative="1">
      <w:start w:val="1"/>
      <w:numFmt w:val="bullet"/>
      <w:lvlText w:val="o"/>
      <w:lvlJc w:val="left"/>
      <w:pPr>
        <w:ind w:left="5803" w:hanging="360"/>
      </w:pPr>
      <w:rPr>
        <w:rFonts w:ascii="Courier New" w:hAnsi="Courier New" w:cs="Courier New" w:hint="default"/>
      </w:rPr>
    </w:lvl>
    <w:lvl w:ilvl="8" w:tplc="14090005" w:tentative="1">
      <w:start w:val="1"/>
      <w:numFmt w:val="bullet"/>
      <w:lvlText w:val=""/>
      <w:lvlJc w:val="left"/>
      <w:pPr>
        <w:ind w:left="6523" w:hanging="360"/>
      </w:pPr>
      <w:rPr>
        <w:rFonts w:ascii="Wingdings" w:hAnsi="Wingdings" w:hint="default"/>
      </w:rPr>
    </w:lvl>
  </w:abstractNum>
  <w:abstractNum w:abstractNumId="26" w15:restartNumberingAfterBreak="0">
    <w:nsid w:val="57B91A17"/>
    <w:multiLevelType w:val="multilevel"/>
    <w:tmpl w:val="2E7A69DE"/>
    <w:styleLink w:val="BullettedList"/>
    <w:lvl w:ilvl="0">
      <w:start w:val="1"/>
      <w:numFmt w:val="bullet"/>
      <w:lvlText w:val=""/>
      <w:lvlJc w:val="left"/>
      <w:pPr>
        <w:ind w:left="852" w:hanging="426"/>
      </w:pPr>
      <w:rPr>
        <w:rFonts w:ascii="Symbol" w:hAnsi="Symbol" w:hint="default"/>
      </w:rPr>
    </w:lvl>
    <w:lvl w:ilvl="1">
      <w:start w:val="1"/>
      <w:numFmt w:val="bullet"/>
      <w:lvlText w:val="o"/>
      <w:lvlJc w:val="left"/>
      <w:pPr>
        <w:ind w:left="1276" w:hanging="426"/>
      </w:pPr>
      <w:rPr>
        <w:rFonts w:ascii="Courier New" w:hAnsi="Courier New" w:hint="default"/>
      </w:rPr>
    </w:lvl>
    <w:lvl w:ilvl="2">
      <w:start w:val="1"/>
      <w:numFmt w:val="bullet"/>
      <w:lvlText w:val="o"/>
      <w:lvlJc w:val="left"/>
      <w:pPr>
        <w:ind w:left="1701" w:hanging="426"/>
      </w:pPr>
      <w:rPr>
        <w:rFonts w:ascii="Courier New" w:hAnsi="Courier New" w:hint="default"/>
      </w:rPr>
    </w:lvl>
    <w:lvl w:ilvl="3">
      <w:start w:val="1"/>
      <w:numFmt w:val="bullet"/>
      <w:lvlText w:val="o"/>
      <w:lvlJc w:val="left"/>
      <w:pPr>
        <w:ind w:left="2126" w:hanging="426"/>
      </w:pPr>
      <w:rPr>
        <w:rFonts w:ascii="Courier New" w:hAnsi="Courier New" w:hint="default"/>
      </w:rPr>
    </w:lvl>
    <w:lvl w:ilvl="4">
      <w:start w:val="1"/>
      <w:numFmt w:val="bullet"/>
      <w:lvlText w:val="o"/>
      <w:lvlJc w:val="left"/>
      <w:pPr>
        <w:ind w:left="2551" w:hanging="426"/>
      </w:pPr>
      <w:rPr>
        <w:rFonts w:ascii="Courier New" w:hAnsi="Courier New" w:cs="Courier New" w:hint="default"/>
      </w:rPr>
    </w:lvl>
    <w:lvl w:ilvl="5">
      <w:start w:val="1"/>
      <w:numFmt w:val="bullet"/>
      <w:lvlText w:val=""/>
      <w:lvlJc w:val="left"/>
      <w:pPr>
        <w:ind w:left="2976" w:hanging="426"/>
      </w:pPr>
      <w:rPr>
        <w:rFonts w:ascii="Wingdings" w:hAnsi="Wingdings" w:hint="default"/>
      </w:rPr>
    </w:lvl>
    <w:lvl w:ilvl="6">
      <w:start w:val="1"/>
      <w:numFmt w:val="bullet"/>
      <w:lvlText w:val=""/>
      <w:lvlJc w:val="left"/>
      <w:pPr>
        <w:ind w:left="3401" w:hanging="426"/>
      </w:pPr>
      <w:rPr>
        <w:rFonts w:ascii="Symbol" w:hAnsi="Symbol" w:hint="default"/>
      </w:rPr>
    </w:lvl>
    <w:lvl w:ilvl="7">
      <w:start w:val="1"/>
      <w:numFmt w:val="bullet"/>
      <w:lvlText w:val="o"/>
      <w:lvlJc w:val="left"/>
      <w:pPr>
        <w:ind w:left="3826" w:hanging="426"/>
      </w:pPr>
      <w:rPr>
        <w:rFonts w:ascii="Courier New" w:hAnsi="Courier New" w:cs="Courier New" w:hint="default"/>
      </w:rPr>
    </w:lvl>
    <w:lvl w:ilvl="8">
      <w:start w:val="1"/>
      <w:numFmt w:val="bullet"/>
      <w:lvlText w:val=""/>
      <w:lvlJc w:val="left"/>
      <w:pPr>
        <w:ind w:left="4251" w:hanging="426"/>
      </w:pPr>
      <w:rPr>
        <w:rFonts w:ascii="Wingdings" w:hAnsi="Wingdings" w:hint="default"/>
      </w:rPr>
    </w:lvl>
  </w:abstractNum>
  <w:abstractNum w:abstractNumId="27" w15:restartNumberingAfterBreak="0">
    <w:nsid w:val="58A32373"/>
    <w:multiLevelType w:val="hybridMultilevel"/>
    <w:tmpl w:val="66E495B6"/>
    <w:lvl w:ilvl="0" w:tplc="F5DC877A">
      <w:start w:val="1"/>
      <w:numFmt w:val="decimal"/>
      <w:lvlText w:val="%1)"/>
      <w:lvlJc w:val="left"/>
      <w:pPr>
        <w:ind w:left="1440" w:hanging="360"/>
      </w:pPr>
    </w:lvl>
    <w:lvl w:ilvl="1" w:tplc="D49C00A8">
      <w:start w:val="1"/>
      <w:numFmt w:val="decimal"/>
      <w:lvlText w:val="%2)"/>
      <w:lvlJc w:val="left"/>
      <w:pPr>
        <w:ind w:left="1440" w:hanging="360"/>
      </w:pPr>
    </w:lvl>
    <w:lvl w:ilvl="2" w:tplc="7D5EFD90">
      <w:start w:val="1"/>
      <w:numFmt w:val="decimal"/>
      <w:lvlText w:val="%3)"/>
      <w:lvlJc w:val="left"/>
      <w:pPr>
        <w:ind w:left="1440" w:hanging="360"/>
      </w:pPr>
    </w:lvl>
    <w:lvl w:ilvl="3" w:tplc="40DCBE88">
      <w:start w:val="1"/>
      <w:numFmt w:val="decimal"/>
      <w:lvlText w:val="%4)"/>
      <w:lvlJc w:val="left"/>
      <w:pPr>
        <w:ind w:left="1440" w:hanging="360"/>
      </w:pPr>
    </w:lvl>
    <w:lvl w:ilvl="4" w:tplc="F6408A12">
      <w:start w:val="1"/>
      <w:numFmt w:val="decimal"/>
      <w:lvlText w:val="%5)"/>
      <w:lvlJc w:val="left"/>
      <w:pPr>
        <w:ind w:left="1440" w:hanging="360"/>
      </w:pPr>
    </w:lvl>
    <w:lvl w:ilvl="5" w:tplc="7FBA7320">
      <w:start w:val="1"/>
      <w:numFmt w:val="decimal"/>
      <w:lvlText w:val="%6)"/>
      <w:lvlJc w:val="left"/>
      <w:pPr>
        <w:ind w:left="1440" w:hanging="360"/>
      </w:pPr>
    </w:lvl>
    <w:lvl w:ilvl="6" w:tplc="19BEFF10">
      <w:start w:val="1"/>
      <w:numFmt w:val="decimal"/>
      <w:lvlText w:val="%7)"/>
      <w:lvlJc w:val="left"/>
      <w:pPr>
        <w:ind w:left="1440" w:hanging="360"/>
      </w:pPr>
    </w:lvl>
    <w:lvl w:ilvl="7" w:tplc="C284E10C">
      <w:start w:val="1"/>
      <w:numFmt w:val="decimal"/>
      <w:lvlText w:val="%8)"/>
      <w:lvlJc w:val="left"/>
      <w:pPr>
        <w:ind w:left="1440" w:hanging="360"/>
      </w:pPr>
    </w:lvl>
    <w:lvl w:ilvl="8" w:tplc="3AFC2CDE">
      <w:start w:val="1"/>
      <w:numFmt w:val="decimal"/>
      <w:lvlText w:val="%9)"/>
      <w:lvlJc w:val="left"/>
      <w:pPr>
        <w:ind w:left="1440" w:hanging="360"/>
      </w:pPr>
    </w:lvl>
  </w:abstractNum>
  <w:abstractNum w:abstractNumId="28" w15:restartNumberingAfterBreak="0">
    <w:nsid w:val="5B8265F5"/>
    <w:multiLevelType w:val="hybridMultilevel"/>
    <w:tmpl w:val="7DF0C722"/>
    <w:lvl w:ilvl="0" w:tplc="14090001">
      <w:start w:val="1"/>
      <w:numFmt w:val="bullet"/>
      <w:lvlText w:val=""/>
      <w:lvlJc w:val="left"/>
      <w:pPr>
        <w:ind w:left="763" w:hanging="360"/>
      </w:pPr>
      <w:rPr>
        <w:rFonts w:ascii="Symbol" w:hAnsi="Symbol" w:hint="default"/>
      </w:rPr>
    </w:lvl>
    <w:lvl w:ilvl="1" w:tplc="14090003" w:tentative="1">
      <w:start w:val="1"/>
      <w:numFmt w:val="bullet"/>
      <w:lvlText w:val="o"/>
      <w:lvlJc w:val="left"/>
      <w:pPr>
        <w:ind w:left="1483" w:hanging="360"/>
      </w:pPr>
      <w:rPr>
        <w:rFonts w:ascii="Courier New" w:hAnsi="Courier New" w:cs="Courier New" w:hint="default"/>
      </w:rPr>
    </w:lvl>
    <w:lvl w:ilvl="2" w:tplc="14090005" w:tentative="1">
      <w:start w:val="1"/>
      <w:numFmt w:val="bullet"/>
      <w:lvlText w:val=""/>
      <w:lvlJc w:val="left"/>
      <w:pPr>
        <w:ind w:left="2203" w:hanging="360"/>
      </w:pPr>
      <w:rPr>
        <w:rFonts w:ascii="Wingdings" w:hAnsi="Wingdings" w:hint="default"/>
      </w:rPr>
    </w:lvl>
    <w:lvl w:ilvl="3" w:tplc="14090001" w:tentative="1">
      <w:start w:val="1"/>
      <w:numFmt w:val="bullet"/>
      <w:lvlText w:val=""/>
      <w:lvlJc w:val="left"/>
      <w:pPr>
        <w:ind w:left="2923" w:hanging="360"/>
      </w:pPr>
      <w:rPr>
        <w:rFonts w:ascii="Symbol" w:hAnsi="Symbol" w:hint="default"/>
      </w:rPr>
    </w:lvl>
    <w:lvl w:ilvl="4" w:tplc="14090003" w:tentative="1">
      <w:start w:val="1"/>
      <w:numFmt w:val="bullet"/>
      <w:lvlText w:val="o"/>
      <w:lvlJc w:val="left"/>
      <w:pPr>
        <w:ind w:left="3643" w:hanging="360"/>
      </w:pPr>
      <w:rPr>
        <w:rFonts w:ascii="Courier New" w:hAnsi="Courier New" w:cs="Courier New" w:hint="default"/>
      </w:rPr>
    </w:lvl>
    <w:lvl w:ilvl="5" w:tplc="14090005" w:tentative="1">
      <w:start w:val="1"/>
      <w:numFmt w:val="bullet"/>
      <w:lvlText w:val=""/>
      <w:lvlJc w:val="left"/>
      <w:pPr>
        <w:ind w:left="4363" w:hanging="360"/>
      </w:pPr>
      <w:rPr>
        <w:rFonts w:ascii="Wingdings" w:hAnsi="Wingdings" w:hint="default"/>
      </w:rPr>
    </w:lvl>
    <w:lvl w:ilvl="6" w:tplc="14090001" w:tentative="1">
      <w:start w:val="1"/>
      <w:numFmt w:val="bullet"/>
      <w:lvlText w:val=""/>
      <w:lvlJc w:val="left"/>
      <w:pPr>
        <w:ind w:left="5083" w:hanging="360"/>
      </w:pPr>
      <w:rPr>
        <w:rFonts w:ascii="Symbol" w:hAnsi="Symbol" w:hint="default"/>
      </w:rPr>
    </w:lvl>
    <w:lvl w:ilvl="7" w:tplc="14090003" w:tentative="1">
      <w:start w:val="1"/>
      <w:numFmt w:val="bullet"/>
      <w:lvlText w:val="o"/>
      <w:lvlJc w:val="left"/>
      <w:pPr>
        <w:ind w:left="5803" w:hanging="360"/>
      </w:pPr>
      <w:rPr>
        <w:rFonts w:ascii="Courier New" w:hAnsi="Courier New" w:cs="Courier New" w:hint="default"/>
      </w:rPr>
    </w:lvl>
    <w:lvl w:ilvl="8" w:tplc="14090005" w:tentative="1">
      <w:start w:val="1"/>
      <w:numFmt w:val="bullet"/>
      <w:lvlText w:val=""/>
      <w:lvlJc w:val="left"/>
      <w:pPr>
        <w:ind w:left="6523" w:hanging="360"/>
      </w:pPr>
      <w:rPr>
        <w:rFonts w:ascii="Wingdings" w:hAnsi="Wingdings" w:hint="default"/>
      </w:rPr>
    </w:lvl>
  </w:abstractNum>
  <w:abstractNum w:abstractNumId="29" w15:restartNumberingAfterBreak="0">
    <w:nsid w:val="6CCF1427"/>
    <w:multiLevelType w:val="hybridMultilevel"/>
    <w:tmpl w:val="8F38DC9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0" w15:restartNumberingAfterBreak="0">
    <w:nsid w:val="6D967132"/>
    <w:multiLevelType w:val="hybridMultilevel"/>
    <w:tmpl w:val="C39E38F8"/>
    <w:lvl w:ilvl="0" w:tplc="DD4AFEC8">
      <w:start w:val="1"/>
      <w:numFmt w:val="decimal"/>
      <w:lvlText w:val="%1)"/>
      <w:lvlJc w:val="left"/>
      <w:pPr>
        <w:ind w:left="1440" w:hanging="360"/>
      </w:pPr>
    </w:lvl>
    <w:lvl w:ilvl="1" w:tplc="0308B2BE">
      <w:start w:val="1"/>
      <w:numFmt w:val="decimal"/>
      <w:lvlText w:val="%2)"/>
      <w:lvlJc w:val="left"/>
      <w:pPr>
        <w:ind w:left="1440" w:hanging="360"/>
      </w:pPr>
    </w:lvl>
    <w:lvl w:ilvl="2" w:tplc="D57C7528">
      <w:start w:val="1"/>
      <w:numFmt w:val="decimal"/>
      <w:lvlText w:val="%3)"/>
      <w:lvlJc w:val="left"/>
      <w:pPr>
        <w:ind w:left="1440" w:hanging="360"/>
      </w:pPr>
    </w:lvl>
    <w:lvl w:ilvl="3" w:tplc="021A1618">
      <w:start w:val="1"/>
      <w:numFmt w:val="decimal"/>
      <w:lvlText w:val="%4)"/>
      <w:lvlJc w:val="left"/>
      <w:pPr>
        <w:ind w:left="1440" w:hanging="360"/>
      </w:pPr>
    </w:lvl>
    <w:lvl w:ilvl="4" w:tplc="FC46B25E">
      <w:start w:val="1"/>
      <w:numFmt w:val="decimal"/>
      <w:lvlText w:val="%5)"/>
      <w:lvlJc w:val="left"/>
      <w:pPr>
        <w:ind w:left="1440" w:hanging="360"/>
      </w:pPr>
    </w:lvl>
    <w:lvl w:ilvl="5" w:tplc="7336418A">
      <w:start w:val="1"/>
      <w:numFmt w:val="decimal"/>
      <w:lvlText w:val="%6)"/>
      <w:lvlJc w:val="left"/>
      <w:pPr>
        <w:ind w:left="1440" w:hanging="360"/>
      </w:pPr>
    </w:lvl>
    <w:lvl w:ilvl="6" w:tplc="BF5493CA">
      <w:start w:val="1"/>
      <w:numFmt w:val="decimal"/>
      <w:lvlText w:val="%7)"/>
      <w:lvlJc w:val="left"/>
      <w:pPr>
        <w:ind w:left="1440" w:hanging="360"/>
      </w:pPr>
    </w:lvl>
    <w:lvl w:ilvl="7" w:tplc="4DC8438A">
      <w:start w:val="1"/>
      <w:numFmt w:val="decimal"/>
      <w:lvlText w:val="%8)"/>
      <w:lvlJc w:val="left"/>
      <w:pPr>
        <w:ind w:left="1440" w:hanging="360"/>
      </w:pPr>
    </w:lvl>
    <w:lvl w:ilvl="8" w:tplc="94DAD1FA">
      <w:start w:val="1"/>
      <w:numFmt w:val="decimal"/>
      <w:lvlText w:val="%9)"/>
      <w:lvlJc w:val="left"/>
      <w:pPr>
        <w:ind w:left="1440" w:hanging="360"/>
      </w:pPr>
    </w:lvl>
  </w:abstractNum>
  <w:abstractNum w:abstractNumId="31" w15:restartNumberingAfterBreak="0">
    <w:nsid w:val="6EC70E83"/>
    <w:multiLevelType w:val="hybridMultilevel"/>
    <w:tmpl w:val="FE8E566E"/>
    <w:lvl w:ilvl="0" w:tplc="CC8E1508">
      <w:start w:val="1"/>
      <w:numFmt w:val="upperLetter"/>
      <w:pStyle w:val="Appendix"/>
      <w:lvlText w:val="Appendix %1:"/>
      <w:lvlJc w:val="left"/>
      <w:pPr>
        <w:ind w:left="36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15:restartNumberingAfterBreak="0">
    <w:nsid w:val="725335FF"/>
    <w:multiLevelType w:val="hybridMultilevel"/>
    <w:tmpl w:val="8488EC62"/>
    <w:lvl w:ilvl="0" w:tplc="EA7C33EE">
      <w:start w:val="1"/>
      <w:numFmt w:val="bullet"/>
      <w:pStyle w:val="Bullet1"/>
      <w:lvlText w:val=""/>
      <w:lvlJc w:val="left"/>
      <w:pPr>
        <w:ind w:left="-294" w:hanging="360"/>
      </w:pPr>
      <w:rPr>
        <w:rFonts w:ascii="Symbol" w:hAnsi="Symbol" w:hint="default"/>
      </w:rPr>
    </w:lvl>
    <w:lvl w:ilvl="1" w:tplc="14090003">
      <w:start w:val="1"/>
      <w:numFmt w:val="bullet"/>
      <w:lvlText w:val="o"/>
      <w:lvlJc w:val="left"/>
      <w:pPr>
        <w:ind w:left="426" w:hanging="360"/>
      </w:pPr>
      <w:rPr>
        <w:rFonts w:ascii="Courier New" w:hAnsi="Courier New" w:cs="Courier New" w:hint="default"/>
      </w:rPr>
    </w:lvl>
    <w:lvl w:ilvl="2" w:tplc="14090005" w:tentative="1">
      <w:start w:val="1"/>
      <w:numFmt w:val="bullet"/>
      <w:lvlText w:val=""/>
      <w:lvlJc w:val="left"/>
      <w:pPr>
        <w:ind w:left="1146" w:hanging="360"/>
      </w:pPr>
      <w:rPr>
        <w:rFonts w:ascii="Wingdings" w:hAnsi="Wingdings" w:hint="default"/>
      </w:rPr>
    </w:lvl>
    <w:lvl w:ilvl="3" w:tplc="14090001" w:tentative="1">
      <w:start w:val="1"/>
      <w:numFmt w:val="bullet"/>
      <w:lvlText w:val=""/>
      <w:lvlJc w:val="left"/>
      <w:pPr>
        <w:ind w:left="1866" w:hanging="360"/>
      </w:pPr>
      <w:rPr>
        <w:rFonts w:ascii="Symbol" w:hAnsi="Symbol" w:hint="default"/>
      </w:rPr>
    </w:lvl>
    <w:lvl w:ilvl="4" w:tplc="14090003" w:tentative="1">
      <w:start w:val="1"/>
      <w:numFmt w:val="bullet"/>
      <w:lvlText w:val="o"/>
      <w:lvlJc w:val="left"/>
      <w:pPr>
        <w:ind w:left="2586" w:hanging="360"/>
      </w:pPr>
      <w:rPr>
        <w:rFonts w:ascii="Courier New" w:hAnsi="Courier New" w:cs="Courier New" w:hint="default"/>
      </w:rPr>
    </w:lvl>
    <w:lvl w:ilvl="5" w:tplc="14090005" w:tentative="1">
      <w:start w:val="1"/>
      <w:numFmt w:val="bullet"/>
      <w:lvlText w:val=""/>
      <w:lvlJc w:val="left"/>
      <w:pPr>
        <w:ind w:left="3306" w:hanging="360"/>
      </w:pPr>
      <w:rPr>
        <w:rFonts w:ascii="Wingdings" w:hAnsi="Wingdings" w:hint="default"/>
      </w:rPr>
    </w:lvl>
    <w:lvl w:ilvl="6" w:tplc="14090001" w:tentative="1">
      <w:start w:val="1"/>
      <w:numFmt w:val="bullet"/>
      <w:lvlText w:val=""/>
      <w:lvlJc w:val="left"/>
      <w:pPr>
        <w:ind w:left="4026" w:hanging="360"/>
      </w:pPr>
      <w:rPr>
        <w:rFonts w:ascii="Symbol" w:hAnsi="Symbol" w:hint="default"/>
      </w:rPr>
    </w:lvl>
    <w:lvl w:ilvl="7" w:tplc="14090003" w:tentative="1">
      <w:start w:val="1"/>
      <w:numFmt w:val="bullet"/>
      <w:lvlText w:val="o"/>
      <w:lvlJc w:val="left"/>
      <w:pPr>
        <w:ind w:left="4746" w:hanging="360"/>
      </w:pPr>
      <w:rPr>
        <w:rFonts w:ascii="Courier New" w:hAnsi="Courier New" w:cs="Courier New" w:hint="default"/>
      </w:rPr>
    </w:lvl>
    <w:lvl w:ilvl="8" w:tplc="14090005" w:tentative="1">
      <w:start w:val="1"/>
      <w:numFmt w:val="bullet"/>
      <w:lvlText w:val=""/>
      <w:lvlJc w:val="left"/>
      <w:pPr>
        <w:ind w:left="5466" w:hanging="360"/>
      </w:pPr>
      <w:rPr>
        <w:rFonts w:ascii="Wingdings" w:hAnsi="Wingdings" w:hint="default"/>
      </w:rPr>
    </w:lvl>
  </w:abstractNum>
  <w:abstractNum w:abstractNumId="33" w15:restartNumberingAfterBreak="0">
    <w:nsid w:val="74E965D5"/>
    <w:multiLevelType w:val="hybridMultilevel"/>
    <w:tmpl w:val="DE4A4BDC"/>
    <w:lvl w:ilvl="0" w:tplc="14090001">
      <w:start w:val="1"/>
      <w:numFmt w:val="bullet"/>
      <w:lvlText w:val=""/>
      <w:lvlJc w:val="left"/>
      <w:pPr>
        <w:ind w:left="1146"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4" w15:restartNumberingAfterBreak="0">
    <w:nsid w:val="772057DF"/>
    <w:multiLevelType w:val="hybridMultilevel"/>
    <w:tmpl w:val="BC7ECF60"/>
    <w:lvl w:ilvl="0" w:tplc="14090001">
      <w:start w:val="1"/>
      <w:numFmt w:val="bullet"/>
      <w:lvlText w:val=""/>
      <w:lvlJc w:val="left"/>
      <w:pPr>
        <w:ind w:left="1440" w:hanging="360"/>
      </w:pPr>
      <w:rPr>
        <w:rFonts w:ascii="Symbol" w:hAnsi="Symbol" w:hint="default"/>
      </w:rPr>
    </w:lvl>
    <w:lvl w:ilvl="1" w:tplc="14090003">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35" w15:restartNumberingAfterBreak="0">
    <w:nsid w:val="77EA159C"/>
    <w:multiLevelType w:val="multilevel"/>
    <w:tmpl w:val="7D361578"/>
    <w:styleLink w:val="NumberedHeadings"/>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36" w15:restartNumberingAfterBreak="0">
    <w:nsid w:val="798D6451"/>
    <w:multiLevelType w:val="hybridMultilevel"/>
    <w:tmpl w:val="7BBE943A"/>
    <w:lvl w:ilvl="0" w:tplc="14090001">
      <w:start w:val="1"/>
      <w:numFmt w:val="bullet"/>
      <w:lvlText w:val=""/>
      <w:lvlJc w:val="left"/>
      <w:pPr>
        <w:ind w:left="780" w:hanging="360"/>
      </w:pPr>
      <w:rPr>
        <w:rFonts w:ascii="Symbol" w:hAnsi="Symbol" w:hint="default"/>
      </w:rPr>
    </w:lvl>
    <w:lvl w:ilvl="1" w:tplc="14090003" w:tentative="1">
      <w:start w:val="1"/>
      <w:numFmt w:val="bullet"/>
      <w:lvlText w:val="o"/>
      <w:lvlJc w:val="left"/>
      <w:pPr>
        <w:ind w:left="1500" w:hanging="360"/>
      </w:pPr>
      <w:rPr>
        <w:rFonts w:ascii="Courier New" w:hAnsi="Courier New" w:cs="Courier New" w:hint="default"/>
      </w:rPr>
    </w:lvl>
    <w:lvl w:ilvl="2" w:tplc="14090005" w:tentative="1">
      <w:start w:val="1"/>
      <w:numFmt w:val="bullet"/>
      <w:lvlText w:val=""/>
      <w:lvlJc w:val="left"/>
      <w:pPr>
        <w:ind w:left="2220" w:hanging="360"/>
      </w:pPr>
      <w:rPr>
        <w:rFonts w:ascii="Wingdings" w:hAnsi="Wingdings" w:hint="default"/>
      </w:rPr>
    </w:lvl>
    <w:lvl w:ilvl="3" w:tplc="14090001" w:tentative="1">
      <w:start w:val="1"/>
      <w:numFmt w:val="bullet"/>
      <w:lvlText w:val=""/>
      <w:lvlJc w:val="left"/>
      <w:pPr>
        <w:ind w:left="2940" w:hanging="360"/>
      </w:pPr>
      <w:rPr>
        <w:rFonts w:ascii="Symbol" w:hAnsi="Symbol" w:hint="default"/>
      </w:rPr>
    </w:lvl>
    <w:lvl w:ilvl="4" w:tplc="14090003" w:tentative="1">
      <w:start w:val="1"/>
      <w:numFmt w:val="bullet"/>
      <w:lvlText w:val="o"/>
      <w:lvlJc w:val="left"/>
      <w:pPr>
        <w:ind w:left="3660" w:hanging="360"/>
      </w:pPr>
      <w:rPr>
        <w:rFonts w:ascii="Courier New" w:hAnsi="Courier New" w:cs="Courier New" w:hint="default"/>
      </w:rPr>
    </w:lvl>
    <w:lvl w:ilvl="5" w:tplc="14090005" w:tentative="1">
      <w:start w:val="1"/>
      <w:numFmt w:val="bullet"/>
      <w:lvlText w:val=""/>
      <w:lvlJc w:val="left"/>
      <w:pPr>
        <w:ind w:left="4380" w:hanging="360"/>
      </w:pPr>
      <w:rPr>
        <w:rFonts w:ascii="Wingdings" w:hAnsi="Wingdings" w:hint="default"/>
      </w:rPr>
    </w:lvl>
    <w:lvl w:ilvl="6" w:tplc="14090001" w:tentative="1">
      <w:start w:val="1"/>
      <w:numFmt w:val="bullet"/>
      <w:lvlText w:val=""/>
      <w:lvlJc w:val="left"/>
      <w:pPr>
        <w:ind w:left="5100" w:hanging="360"/>
      </w:pPr>
      <w:rPr>
        <w:rFonts w:ascii="Symbol" w:hAnsi="Symbol" w:hint="default"/>
      </w:rPr>
    </w:lvl>
    <w:lvl w:ilvl="7" w:tplc="14090003" w:tentative="1">
      <w:start w:val="1"/>
      <w:numFmt w:val="bullet"/>
      <w:lvlText w:val="o"/>
      <w:lvlJc w:val="left"/>
      <w:pPr>
        <w:ind w:left="5820" w:hanging="360"/>
      </w:pPr>
      <w:rPr>
        <w:rFonts w:ascii="Courier New" w:hAnsi="Courier New" w:cs="Courier New" w:hint="default"/>
      </w:rPr>
    </w:lvl>
    <w:lvl w:ilvl="8" w:tplc="14090005" w:tentative="1">
      <w:start w:val="1"/>
      <w:numFmt w:val="bullet"/>
      <w:lvlText w:val=""/>
      <w:lvlJc w:val="left"/>
      <w:pPr>
        <w:ind w:left="6540" w:hanging="360"/>
      </w:pPr>
      <w:rPr>
        <w:rFonts w:ascii="Wingdings" w:hAnsi="Wingdings" w:hint="default"/>
      </w:rPr>
    </w:lvl>
  </w:abstractNum>
  <w:num w:numId="1" w16cid:durableId="1758139233">
    <w:abstractNumId w:val="9"/>
  </w:num>
  <w:num w:numId="2" w16cid:durableId="423259404">
    <w:abstractNumId w:val="7"/>
  </w:num>
  <w:num w:numId="3" w16cid:durableId="956062756">
    <w:abstractNumId w:val="6"/>
  </w:num>
  <w:num w:numId="4" w16cid:durableId="203253723">
    <w:abstractNumId w:val="5"/>
  </w:num>
  <w:num w:numId="5" w16cid:durableId="413940030">
    <w:abstractNumId w:val="4"/>
  </w:num>
  <w:num w:numId="6" w16cid:durableId="1336030315">
    <w:abstractNumId w:val="8"/>
  </w:num>
  <w:num w:numId="7" w16cid:durableId="857231721">
    <w:abstractNumId w:val="3"/>
  </w:num>
  <w:num w:numId="8" w16cid:durableId="1638952535">
    <w:abstractNumId w:val="2"/>
  </w:num>
  <w:num w:numId="9" w16cid:durableId="1430392604">
    <w:abstractNumId w:val="1"/>
  </w:num>
  <w:num w:numId="10" w16cid:durableId="1391416949">
    <w:abstractNumId w:val="0"/>
  </w:num>
  <w:num w:numId="11" w16cid:durableId="1883901320">
    <w:abstractNumId w:val="16"/>
  </w:num>
  <w:num w:numId="12" w16cid:durableId="101540525">
    <w:abstractNumId w:val="13"/>
  </w:num>
  <w:num w:numId="13" w16cid:durableId="1897661539">
    <w:abstractNumId w:val="31"/>
  </w:num>
  <w:num w:numId="14" w16cid:durableId="700252303">
    <w:abstractNumId w:val="26"/>
  </w:num>
  <w:num w:numId="15" w16cid:durableId="1465613892">
    <w:abstractNumId w:val="20"/>
  </w:num>
  <w:num w:numId="16" w16cid:durableId="670646296">
    <w:abstractNumId w:val="15"/>
  </w:num>
  <w:num w:numId="17" w16cid:durableId="1063865862">
    <w:abstractNumId w:val="21"/>
  </w:num>
  <w:num w:numId="18" w16cid:durableId="619847491">
    <w:abstractNumId w:val="34"/>
  </w:num>
  <w:num w:numId="19" w16cid:durableId="300425037">
    <w:abstractNumId w:val="12"/>
  </w:num>
  <w:num w:numId="20" w16cid:durableId="1073314845">
    <w:abstractNumId w:val="22"/>
  </w:num>
  <w:num w:numId="21" w16cid:durableId="1894735886">
    <w:abstractNumId w:val="23"/>
  </w:num>
  <w:num w:numId="22" w16cid:durableId="1748460322">
    <w:abstractNumId w:val="29"/>
  </w:num>
  <w:num w:numId="23" w16cid:durableId="272710262">
    <w:abstractNumId w:val="11"/>
  </w:num>
  <w:num w:numId="24" w16cid:durableId="48306472">
    <w:abstractNumId w:val="19"/>
  </w:num>
  <w:num w:numId="25" w16cid:durableId="971521978">
    <w:abstractNumId w:val="18"/>
    <w:lvlOverride w:ilvl="0">
      <w:startOverride w:val="1"/>
      <w:lvl w:ilvl="0">
        <w:start w:val="1"/>
        <w:numFmt w:val="decimal"/>
        <w:pStyle w:val="Heading1"/>
        <w:lvlText w:val=""/>
        <w:lvlJc w:val="left"/>
      </w:lvl>
    </w:lvlOverride>
    <w:lvlOverride w:ilvl="1">
      <w:startOverride w:val="1"/>
      <w:lvl w:ilvl="1">
        <w:start w:val="1"/>
        <w:numFmt w:val="decimal"/>
        <w:pStyle w:val="Heading2"/>
        <w:lvlText w:val=""/>
        <w:lvlJc w:val="left"/>
      </w:lvl>
    </w:lvlOverride>
    <w:lvlOverride w:ilvl="2">
      <w:startOverride w:val="1"/>
      <w:lvl w:ilvl="2">
        <w:start w:val="1"/>
        <w:numFmt w:val="decimal"/>
        <w:pStyle w:val="Heading3"/>
        <w:lvlText w:val=""/>
        <w:lvlJc w:val="left"/>
      </w:lvl>
    </w:lvlOverride>
    <w:lvlOverride w:ilvl="3">
      <w:startOverride w:val="1"/>
      <w:lvl w:ilvl="3">
        <w:start w:val="1"/>
        <w:numFmt w:val="decimal"/>
        <w:lvlText w:val="%1.%2.%3.%4"/>
        <w:lvlJc w:val="left"/>
        <w:pPr>
          <w:ind w:left="3828" w:hanging="1134"/>
        </w:pPr>
        <w:rPr>
          <w:rFonts w:hint="default"/>
          <w:sz w:val="28"/>
          <w:szCs w:val="28"/>
        </w:rPr>
      </w:lvl>
    </w:lvlOverride>
    <w:lvlOverride w:ilvl="4">
      <w:startOverride w:val="1"/>
      <w:lvl w:ilvl="4">
        <w:start w:val="1"/>
        <w:numFmt w:val="decimal"/>
        <w:pStyle w:val="Heading5"/>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6" w16cid:durableId="1395812685">
    <w:abstractNumId w:val="36"/>
  </w:num>
  <w:num w:numId="27" w16cid:durableId="1786459983">
    <w:abstractNumId w:val="14"/>
  </w:num>
  <w:num w:numId="28" w16cid:durableId="508374059">
    <w:abstractNumId w:val="17"/>
  </w:num>
  <w:num w:numId="29" w16cid:durableId="782116989">
    <w:abstractNumId w:val="10"/>
  </w:num>
  <w:num w:numId="30" w16cid:durableId="1176268200">
    <w:abstractNumId w:val="35"/>
  </w:num>
  <w:num w:numId="31" w16cid:durableId="201290027">
    <w:abstractNumId w:val="24"/>
  </w:num>
  <w:num w:numId="32" w16cid:durableId="1484201404">
    <w:abstractNumId w:val="32"/>
  </w:num>
  <w:num w:numId="33" w16cid:durableId="1381249119">
    <w:abstractNumId w:val="33"/>
  </w:num>
  <w:num w:numId="34" w16cid:durableId="609356008">
    <w:abstractNumId w:val="28"/>
  </w:num>
  <w:num w:numId="35" w16cid:durableId="5324629">
    <w:abstractNumId w:val="25"/>
  </w:num>
  <w:num w:numId="36" w16cid:durableId="1658068174">
    <w:abstractNumId w:val="27"/>
  </w:num>
  <w:num w:numId="37" w16cid:durableId="86775525">
    <w:abstractNumId w:val="30"/>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20"/>
  <w:hyphenationZone w:val="425"/>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5476"/>
    <w:rsid w:val="0000002D"/>
    <w:rsid w:val="000000C8"/>
    <w:rsid w:val="00000211"/>
    <w:rsid w:val="000002B5"/>
    <w:rsid w:val="0000034D"/>
    <w:rsid w:val="00000418"/>
    <w:rsid w:val="000004C9"/>
    <w:rsid w:val="00000577"/>
    <w:rsid w:val="000005CD"/>
    <w:rsid w:val="00000614"/>
    <w:rsid w:val="000006A1"/>
    <w:rsid w:val="00000791"/>
    <w:rsid w:val="000007AF"/>
    <w:rsid w:val="0000091A"/>
    <w:rsid w:val="000009A7"/>
    <w:rsid w:val="000009C7"/>
    <w:rsid w:val="00000A69"/>
    <w:rsid w:val="00000B31"/>
    <w:rsid w:val="00000B36"/>
    <w:rsid w:val="00000BE4"/>
    <w:rsid w:val="00000C1C"/>
    <w:rsid w:val="00000ED7"/>
    <w:rsid w:val="00000F05"/>
    <w:rsid w:val="00000F1A"/>
    <w:rsid w:val="00000FB6"/>
    <w:rsid w:val="00000FEF"/>
    <w:rsid w:val="000010F9"/>
    <w:rsid w:val="00001144"/>
    <w:rsid w:val="00001179"/>
    <w:rsid w:val="0000122D"/>
    <w:rsid w:val="000013CE"/>
    <w:rsid w:val="00001434"/>
    <w:rsid w:val="000014B0"/>
    <w:rsid w:val="000014E9"/>
    <w:rsid w:val="0000152B"/>
    <w:rsid w:val="0000153D"/>
    <w:rsid w:val="00001546"/>
    <w:rsid w:val="0000159A"/>
    <w:rsid w:val="00001686"/>
    <w:rsid w:val="00001727"/>
    <w:rsid w:val="00001753"/>
    <w:rsid w:val="000017B0"/>
    <w:rsid w:val="00001932"/>
    <w:rsid w:val="00001A19"/>
    <w:rsid w:val="00001A59"/>
    <w:rsid w:val="00001AA3"/>
    <w:rsid w:val="00001B36"/>
    <w:rsid w:val="00001B47"/>
    <w:rsid w:val="00001BC6"/>
    <w:rsid w:val="00001C4F"/>
    <w:rsid w:val="00001CD6"/>
    <w:rsid w:val="00001D2F"/>
    <w:rsid w:val="00001D93"/>
    <w:rsid w:val="00001DBF"/>
    <w:rsid w:val="00001E10"/>
    <w:rsid w:val="00001F83"/>
    <w:rsid w:val="00002076"/>
    <w:rsid w:val="000020A0"/>
    <w:rsid w:val="00002122"/>
    <w:rsid w:val="00002385"/>
    <w:rsid w:val="00002538"/>
    <w:rsid w:val="00002557"/>
    <w:rsid w:val="00002583"/>
    <w:rsid w:val="00002606"/>
    <w:rsid w:val="0000260B"/>
    <w:rsid w:val="0000261B"/>
    <w:rsid w:val="00002659"/>
    <w:rsid w:val="0000269D"/>
    <w:rsid w:val="000027CB"/>
    <w:rsid w:val="000027CC"/>
    <w:rsid w:val="000027E4"/>
    <w:rsid w:val="000028F7"/>
    <w:rsid w:val="00002918"/>
    <w:rsid w:val="000029E5"/>
    <w:rsid w:val="00002AF1"/>
    <w:rsid w:val="00002BD8"/>
    <w:rsid w:val="00002C19"/>
    <w:rsid w:val="00002CFD"/>
    <w:rsid w:val="00002D27"/>
    <w:rsid w:val="00002FB8"/>
    <w:rsid w:val="00002FCD"/>
    <w:rsid w:val="00003076"/>
    <w:rsid w:val="00003107"/>
    <w:rsid w:val="00003153"/>
    <w:rsid w:val="00003277"/>
    <w:rsid w:val="000032EC"/>
    <w:rsid w:val="000033ED"/>
    <w:rsid w:val="0000373C"/>
    <w:rsid w:val="00003781"/>
    <w:rsid w:val="00003902"/>
    <w:rsid w:val="0000395D"/>
    <w:rsid w:val="00003A0E"/>
    <w:rsid w:val="00003BAC"/>
    <w:rsid w:val="00003D0D"/>
    <w:rsid w:val="00003D35"/>
    <w:rsid w:val="00003EA8"/>
    <w:rsid w:val="000042EA"/>
    <w:rsid w:val="000042FB"/>
    <w:rsid w:val="00004404"/>
    <w:rsid w:val="000047F8"/>
    <w:rsid w:val="0000483E"/>
    <w:rsid w:val="00004844"/>
    <w:rsid w:val="00004880"/>
    <w:rsid w:val="00004897"/>
    <w:rsid w:val="000048E1"/>
    <w:rsid w:val="000049ED"/>
    <w:rsid w:val="000049F6"/>
    <w:rsid w:val="00004B43"/>
    <w:rsid w:val="00004BEE"/>
    <w:rsid w:val="00004DB0"/>
    <w:rsid w:val="00004DE8"/>
    <w:rsid w:val="00004E11"/>
    <w:rsid w:val="00004E50"/>
    <w:rsid w:val="00004F55"/>
    <w:rsid w:val="00004F7C"/>
    <w:rsid w:val="00004F8B"/>
    <w:rsid w:val="0000511C"/>
    <w:rsid w:val="000053AE"/>
    <w:rsid w:val="00005405"/>
    <w:rsid w:val="00005478"/>
    <w:rsid w:val="000054C0"/>
    <w:rsid w:val="000054D7"/>
    <w:rsid w:val="00005507"/>
    <w:rsid w:val="000055F8"/>
    <w:rsid w:val="00005666"/>
    <w:rsid w:val="0000576D"/>
    <w:rsid w:val="0000578A"/>
    <w:rsid w:val="000057E3"/>
    <w:rsid w:val="00005A19"/>
    <w:rsid w:val="00005A2B"/>
    <w:rsid w:val="00005A77"/>
    <w:rsid w:val="00005B2D"/>
    <w:rsid w:val="00005D38"/>
    <w:rsid w:val="00005DF9"/>
    <w:rsid w:val="00005E13"/>
    <w:rsid w:val="00005F5C"/>
    <w:rsid w:val="0000605E"/>
    <w:rsid w:val="00006068"/>
    <w:rsid w:val="0000613C"/>
    <w:rsid w:val="00006149"/>
    <w:rsid w:val="00006158"/>
    <w:rsid w:val="00006241"/>
    <w:rsid w:val="000062B1"/>
    <w:rsid w:val="00006385"/>
    <w:rsid w:val="000063BD"/>
    <w:rsid w:val="0000653D"/>
    <w:rsid w:val="0000666B"/>
    <w:rsid w:val="00006705"/>
    <w:rsid w:val="0000672E"/>
    <w:rsid w:val="0000689B"/>
    <w:rsid w:val="000068AA"/>
    <w:rsid w:val="00006931"/>
    <w:rsid w:val="00006950"/>
    <w:rsid w:val="00006A83"/>
    <w:rsid w:val="00006AB6"/>
    <w:rsid w:val="00006AC5"/>
    <w:rsid w:val="00006B35"/>
    <w:rsid w:val="00006BD0"/>
    <w:rsid w:val="00006C13"/>
    <w:rsid w:val="00006C90"/>
    <w:rsid w:val="00007112"/>
    <w:rsid w:val="000071E4"/>
    <w:rsid w:val="00007335"/>
    <w:rsid w:val="00007338"/>
    <w:rsid w:val="0000733F"/>
    <w:rsid w:val="0000739C"/>
    <w:rsid w:val="00007411"/>
    <w:rsid w:val="0000754B"/>
    <w:rsid w:val="000075E1"/>
    <w:rsid w:val="0000764B"/>
    <w:rsid w:val="0000769B"/>
    <w:rsid w:val="000077C3"/>
    <w:rsid w:val="000078F9"/>
    <w:rsid w:val="00007A89"/>
    <w:rsid w:val="00007B29"/>
    <w:rsid w:val="00007B69"/>
    <w:rsid w:val="00007CD4"/>
    <w:rsid w:val="00007D11"/>
    <w:rsid w:val="00007D8A"/>
    <w:rsid w:val="00007DC9"/>
    <w:rsid w:val="00007E12"/>
    <w:rsid w:val="000100BE"/>
    <w:rsid w:val="0001015E"/>
    <w:rsid w:val="000102DD"/>
    <w:rsid w:val="00010364"/>
    <w:rsid w:val="000103EA"/>
    <w:rsid w:val="00010432"/>
    <w:rsid w:val="00010445"/>
    <w:rsid w:val="00010493"/>
    <w:rsid w:val="0001055A"/>
    <w:rsid w:val="00010658"/>
    <w:rsid w:val="000106B7"/>
    <w:rsid w:val="000106C1"/>
    <w:rsid w:val="00010704"/>
    <w:rsid w:val="000109B3"/>
    <w:rsid w:val="00010A26"/>
    <w:rsid w:val="00010A2A"/>
    <w:rsid w:val="00010B4E"/>
    <w:rsid w:val="00010BD9"/>
    <w:rsid w:val="00010D39"/>
    <w:rsid w:val="00010D41"/>
    <w:rsid w:val="00010DFB"/>
    <w:rsid w:val="00010E53"/>
    <w:rsid w:val="00010E95"/>
    <w:rsid w:val="00010F6E"/>
    <w:rsid w:val="00010F7B"/>
    <w:rsid w:val="00011046"/>
    <w:rsid w:val="000110CC"/>
    <w:rsid w:val="00011118"/>
    <w:rsid w:val="00011131"/>
    <w:rsid w:val="0001116E"/>
    <w:rsid w:val="0001118D"/>
    <w:rsid w:val="000112FB"/>
    <w:rsid w:val="00011325"/>
    <w:rsid w:val="000113CE"/>
    <w:rsid w:val="0001140F"/>
    <w:rsid w:val="000114DF"/>
    <w:rsid w:val="0001159B"/>
    <w:rsid w:val="000116D9"/>
    <w:rsid w:val="00011781"/>
    <w:rsid w:val="000117F6"/>
    <w:rsid w:val="00011997"/>
    <w:rsid w:val="00011A17"/>
    <w:rsid w:val="00011AE6"/>
    <w:rsid w:val="00011AED"/>
    <w:rsid w:val="00011B51"/>
    <w:rsid w:val="00011BB1"/>
    <w:rsid w:val="00011BB3"/>
    <w:rsid w:val="00011C27"/>
    <w:rsid w:val="00011D07"/>
    <w:rsid w:val="00011DC8"/>
    <w:rsid w:val="00011E0E"/>
    <w:rsid w:val="00011E83"/>
    <w:rsid w:val="00011F42"/>
    <w:rsid w:val="00011F47"/>
    <w:rsid w:val="0001202F"/>
    <w:rsid w:val="000120CF"/>
    <w:rsid w:val="00012140"/>
    <w:rsid w:val="000121B7"/>
    <w:rsid w:val="000121C9"/>
    <w:rsid w:val="0001220A"/>
    <w:rsid w:val="0001226A"/>
    <w:rsid w:val="000122FC"/>
    <w:rsid w:val="00012326"/>
    <w:rsid w:val="0001246F"/>
    <w:rsid w:val="0001249C"/>
    <w:rsid w:val="000127D1"/>
    <w:rsid w:val="0001281C"/>
    <w:rsid w:val="000128A3"/>
    <w:rsid w:val="000128F2"/>
    <w:rsid w:val="000128FB"/>
    <w:rsid w:val="00012915"/>
    <w:rsid w:val="00012929"/>
    <w:rsid w:val="0001292B"/>
    <w:rsid w:val="00012A3E"/>
    <w:rsid w:val="00012A45"/>
    <w:rsid w:val="00012A58"/>
    <w:rsid w:val="00012C4D"/>
    <w:rsid w:val="00012CCD"/>
    <w:rsid w:val="00012D32"/>
    <w:rsid w:val="00012D3E"/>
    <w:rsid w:val="00012D45"/>
    <w:rsid w:val="00012DB7"/>
    <w:rsid w:val="00012E19"/>
    <w:rsid w:val="00012EAB"/>
    <w:rsid w:val="00012F18"/>
    <w:rsid w:val="00012F3D"/>
    <w:rsid w:val="00012FC6"/>
    <w:rsid w:val="00013196"/>
    <w:rsid w:val="00013210"/>
    <w:rsid w:val="00013214"/>
    <w:rsid w:val="00013286"/>
    <w:rsid w:val="0001334D"/>
    <w:rsid w:val="000133B3"/>
    <w:rsid w:val="000134C8"/>
    <w:rsid w:val="000134EE"/>
    <w:rsid w:val="00013577"/>
    <w:rsid w:val="000135E3"/>
    <w:rsid w:val="00013627"/>
    <w:rsid w:val="00013662"/>
    <w:rsid w:val="000136D1"/>
    <w:rsid w:val="00013A67"/>
    <w:rsid w:val="00013AA8"/>
    <w:rsid w:val="00013BA3"/>
    <w:rsid w:val="00013CB2"/>
    <w:rsid w:val="00013D8A"/>
    <w:rsid w:val="00013DB7"/>
    <w:rsid w:val="00013E4E"/>
    <w:rsid w:val="00013E60"/>
    <w:rsid w:val="00013E82"/>
    <w:rsid w:val="00013F71"/>
    <w:rsid w:val="00014056"/>
    <w:rsid w:val="0001408A"/>
    <w:rsid w:val="00014141"/>
    <w:rsid w:val="000141B8"/>
    <w:rsid w:val="00014214"/>
    <w:rsid w:val="00014374"/>
    <w:rsid w:val="0001442C"/>
    <w:rsid w:val="000144A0"/>
    <w:rsid w:val="00014582"/>
    <w:rsid w:val="00014602"/>
    <w:rsid w:val="0001461D"/>
    <w:rsid w:val="00014629"/>
    <w:rsid w:val="0001463C"/>
    <w:rsid w:val="00014735"/>
    <w:rsid w:val="00014774"/>
    <w:rsid w:val="000147CD"/>
    <w:rsid w:val="000149EB"/>
    <w:rsid w:val="00014ADA"/>
    <w:rsid w:val="00014B23"/>
    <w:rsid w:val="00014BB1"/>
    <w:rsid w:val="00014C0A"/>
    <w:rsid w:val="00014C11"/>
    <w:rsid w:val="00014E08"/>
    <w:rsid w:val="00014E14"/>
    <w:rsid w:val="00014E1A"/>
    <w:rsid w:val="00014E47"/>
    <w:rsid w:val="00014E71"/>
    <w:rsid w:val="00014F76"/>
    <w:rsid w:val="00014FDD"/>
    <w:rsid w:val="00014FE9"/>
    <w:rsid w:val="0001500C"/>
    <w:rsid w:val="000150C8"/>
    <w:rsid w:val="00015113"/>
    <w:rsid w:val="00015117"/>
    <w:rsid w:val="000151E4"/>
    <w:rsid w:val="00015213"/>
    <w:rsid w:val="0001528E"/>
    <w:rsid w:val="00015365"/>
    <w:rsid w:val="0001553B"/>
    <w:rsid w:val="000155EF"/>
    <w:rsid w:val="00015633"/>
    <w:rsid w:val="000156CF"/>
    <w:rsid w:val="000156E0"/>
    <w:rsid w:val="00015733"/>
    <w:rsid w:val="0001575C"/>
    <w:rsid w:val="000157C2"/>
    <w:rsid w:val="000157FF"/>
    <w:rsid w:val="000158AE"/>
    <w:rsid w:val="000158EC"/>
    <w:rsid w:val="00015907"/>
    <w:rsid w:val="0001593F"/>
    <w:rsid w:val="000159BB"/>
    <w:rsid w:val="000159F9"/>
    <w:rsid w:val="00015AC2"/>
    <w:rsid w:val="00015C36"/>
    <w:rsid w:val="00015C79"/>
    <w:rsid w:val="00015D41"/>
    <w:rsid w:val="00015EAA"/>
    <w:rsid w:val="00016078"/>
    <w:rsid w:val="000160DE"/>
    <w:rsid w:val="000161AC"/>
    <w:rsid w:val="0001621B"/>
    <w:rsid w:val="000162B8"/>
    <w:rsid w:val="000162C7"/>
    <w:rsid w:val="000162EF"/>
    <w:rsid w:val="000164C9"/>
    <w:rsid w:val="00016552"/>
    <w:rsid w:val="00016578"/>
    <w:rsid w:val="00016662"/>
    <w:rsid w:val="000166A3"/>
    <w:rsid w:val="00016859"/>
    <w:rsid w:val="0001688D"/>
    <w:rsid w:val="00016902"/>
    <w:rsid w:val="00016911"/>
    <w:rsid w:val="00016ADF"/>
    <w:rsid w:val="00016B2B"/>
    <w:rsid w:val="00016B41"/>
    <w:rsid w:val="00016C6D"/>
    <w:rsid w:val="00016CE1"/>
    <w:rsid w:val="00016D30"/>
    <w:rsid w:val="00016E67"/>
    <w:rsid w:val="00016E70"/>
    <w:rsid w:val="00016E8B"/>
    <w:rsid w:val="00016EBB"/>
    <w:rsid w:val="00016F68"/>
    <w:rsid w:val="00017124"/>
    <w:rsid w:val="00017134"/>
    <w:rsid w:val="0001720A"/>
    <w:rsid w:val="0001721A"/>
    <w:rsid w:val="0001733B"/>
    <w:rsid w:val="0001739D"/>
    <w:rsid w:val="000174DE"/>
    <w:rsid w:val="000174E4"/>
    <w:rsid w:val="0001751A"/>
    <w:rsid w:val="000175B7"/>
    <w:rsid w:val="00017801"/>
    <w:rsid w:val="00017866"/>
    <w:rsid w:val="000178C8"/>
    <w:rsid w:val="00017945"/>
    <w:rsid w:val="000179CA"/>
    <w:rsid w:val="00017A3C"/>
    <w:rsid w:val="00017AAE"/>
    <w:rsid w:val="00017BC6"/>
    <w:rsid w:val="00017C64"/>
    <w:rsid w:val="00017CF7"/>
    <w:rsid w:val="00017E10"/>
    <w:rsid w:val="00017F35"/>
    <w:rsid w:val="00017F5B"/>
    <w:rsid w:val="00017F7B"/>
    <w:rsid w:val="000200A6"/>
    <w:rsid w:val="00020167"/>
    <w:rsid w:val="0002048B"/>
    <w:rsid w:val="000204AC"/>
    <w:rsid w:val="0002067A"/>
    <w:rsid w:val="00020704"/>
    <w:rsid w:val="00020743"/>
    <w:rsid w:val="000208AA"/>
    <w:rsid w:val="0002097F"/>
    <w:rsid w:val="000209EF"/>
    <w:rsid w:val="000209FE"/>
    <w:rsid w:val="00020A60"/>
    <w:rsid w:val="00020B20"/>
    <w:rsid w:val="00020B6A"/>
    <w:rsid w:val="00020B81"/>
    <w:rsid w:val="00020B91"/>
    <w:rsid w:val="00020C8E"/>
    <w:rsid w:val="00020D79"/>
    <w:rsid w:val="00020E00"/>
    <w:rsid w:val="00020E54"/>
    <w:rsid w:val="00020F77"/>
    <w:rsid w:val="00020FE0"/>
    <w:rsid w:val="0002113F"/>
    <w:rsid w:val="00021150"/>
    <w:rsid w:val="00021207"/>
    <w:rsid w:val="000212FD"/>
    <w:rsid w:val="0002135A"/>
    <w:rsid w:val="000214C9"/>
    <w:rsid w:val="00021500"/>
    <w:rsid w:val="0002169C"/>
    <w:rsid w:val="00021836"/>
    <w:rsid w:val="000218D8"/>
    <w:rsid w:val="00021910"/>
    <w:rsid w:val="00021949"/>
    <w:rsid w:val="00021B2A"/>
    <w:rsid w:val="00021B54"/>
    <w:rsid w:val="00021B89"/>
    <w:rsid w:val="00021C61"/>
    <w:rsid w:val="00021C95"/>
    <w:rsid w:val="00021E5D"/>
    <w:rsid w:val="00021EA1"/>
    <w:rsid w:val="00021ED9"/>
    <w:rsid w:val="00022003"/>
    <w:rsid w:val="0002212D"/>
    <w:rsid w:val="00022147"/>
    <w:rsid w:val="000222D4"/>
    <w:rsid w:val="0002232F"/>
    <w:rsid w:val="00022423"/>
    <w:rsid w:val="000224E8"/>
    <w:rsid w:val="000224EA"/>
    <w:rsid w:val="00022606"/>
    <w:rsid w:val="00022643"/>
    <w:rsid w:val="000226EE"/>
    <w:rsid w:val="0002273D"/>
    <w:rsid w:val="000227A2"/>
    <w:rsid w:val="000227D8"/>
    <w:rsid w:val="00022857"/>
    <w:rsid w:val="00022B1B"/>
    <w:rsid w:val="00022BF1"/>
    <w:rsid w:val="00022DD9"/>
    <w:rsid w:val="00022EA7"/>
    <w:rsid w:val="00022F90"/>
    <w:rsid w:val="00022FAE"/>
    <w:rsid w:val="000231D2"/>
    <w:rsid w:val="00023319"/>
    <w:rsid w:val="00023429"/>
    <w:rsid w:val="00023507"/>
    <w:rsid w:val="0002350D"/>
    <w:rsid w:val="00023705"/>
    <w:rsid w:val="000237D4"/>
    <w:rsid w:val="00023842"/>
    <w:rsid w:val="0002384B"/>
    <w:rsid w:val="000238D1"/>
    <w:rsid w:val="0002390F"/>
    <w:rsid w:val="0002391D"/>
    <w:rsid w:val="00023A88"/>
    <w:rsid w:val="00023BB4"/>
    <w:rsid w:val="00023C06"/>
    <w:rsid w:val="00023C48"/>
    <w:rsid w:val="00023D65"/>
    <w:rsid w:val="00023E22"/>
    <w:rsid w:val="00023E99"/>
    <w:rsid w:val="00023EDD"/>
    <w:rsid w:val="00023F61"/>
    <w:rsid w:val="00023F86"/>
    <w:rsid w:val="00023FCC"/>
    <w:rsid w:val="000240DC"/>
    <w:rsid w:val="00024244"/>
    <w:rsid w:val="00024253"/>
    <w:rsid w:val="00024256"/>
    <w:rsid w:val="000242ED"/>
    <w:rsid w:val="0002434E"/>
    <w:rsid w:val="000245E8"/>
    <w:rsid w:val="0002461D"/>
    <w:rsid w:val="00024668"/>
    <w:rsid w:val="00024698"/>
    <w:rsid w:val="000246F4"/>
    <w:rsid w:val="00024706"/>
    <w:rsid w:val="000247C3"/>
    <w:rsid w:val="00024829"/>
    <w:rsid w:val="00024892"/>
    <w:rsid w:val="00024926"/>
    <w:rsid w:val="0002494C"/>
    <w:rsid w:val="000249F5"/>
    <w:rsid w:val="000249FA"/>
    <w:rsid w:val="00024A76"/>
    <w:rsid w:val="00024B27"/>
    <w:rsid w:val="00024BA4"/>
    <w:rsid w:val="00024BFD"/>
    <w:rsid w:val="00024DE4"/>
    <w:rsid w:val="00024F55"/>
    <w:rsid w:val="00024F5F"/>
    <w:rsid w:val="00024FA1"/>
    <w:rsid w:val="00024FF8"/>
    <w:rsid w:val="00025070"/>
    <w:rsid w:val="000250E6"/>
    <w:rsid w:val="000250FC"/>
    <w:rsid w:val="000254F5"/>
    <w:rsid w:val="00025541"/>
    <w:rsid w:val="00025550"/>
    <w:rsid w:val="0002560F"/>
    <w:rsid w:val="0002565E"/>
    <w:rsid w:val="0002571A"/>
    <w:rsid w:val="0002580E"/>
    <w:rsid w:val="000258AF"/>
    <w:rsid w:val="00025915"/>
    <w:rsid w:val="00025A74"/>
    <w:rsid w:val="00025AB2"/>
    <w:rsid w:val="00025AF6"/>
    <w:rsid w:val="00025B4F"/>
    <w:rsid w:val="00025B67"/>
    <w:rsid w:val="00025BC7"/>
    <w:rsid w:val="00025C00"/>
    <w:rsid w:val="00025C5D"/>
    <w:rsid w:val="00025CCA"/>
    <w:rsid w:val="00025D8D"/>
    <w:rsid w:val="00025F14"/>
    <w:rsid w:val="00025F42"/>
    <w:rsid w:val="00025F71"/>
    <w:rsid w:val="00025FAA"/>
    <w:rsid w:val="00026016"/>
    <w:rsid w:val="000261B3"/>
    <w:rsid w:val="0002631F"/>
    <w:rsid w:val="00026538"/>
    <w:rsid w:val="00026579"/>
    <w:rsid w:val="0002666C"/>
    <w:rsid w:val="0002669D"/>
    <w:rsid w:val="000266E8"/>
    <w:rsid w:val="00026742"/>
    <w:rsid w:val="000267D3"/>
    <w:rsid w:val="00026854"/>
    <w:rsid w:val="000268DD"/>
    <w:rsid w:val="0002690A"/>
    <w:rsid w:val="000269E3"/>
    <w:rsid w:val="00026B21"/>
    <w:rsid w:val="00026B68"/>
    <w:rsid w:val="00026B7B"/>
    <w:rsid w:val="00026C0D"/>
    <w:rsid w:val="00026D17"/>
    <w:rsid w:val="00026DCF"/>
    <w:rsid w:val="00026E85"/>
    <w:rsid w:val="00026F34"/>
    <w:rsid w:val="00026FBA"/>
    <w:rsid w:val="00027022"/>
    <w:rsid w:val="0002705A"/>
    <w:rsid w:val="00027155"/>
    <w:rsid w:val="00027272"/>
    <w:rsid w:val="00027273"/>
    <w:rsid w:val="000273A7"/>
    <w:rsid w:val="000273B4"/>
    <w:rsid w:val="00027458"/>
    <w:rsid w:val="000274BB"/>
    <w:rsid w:val="000274E1"/>
    <w:rsid w:val="00027537"/>
    <w:rsid w:val="000275AC"/>
    <w:rsid w:val="000275E9"/>
    <w:rsid w:val="00027683"/>
    <w:rsid w:val="000276C6"/>
    <w:rsid w:val="00027745"/>
    <w:rsid w:val="0002776C"/>
    <w:rsid w:val="000277CC"/>
    <w:rsid w:val="000277EA"/>
    <w:rsid w:val="000278DC"/>
    <w:rsid w:val="0002796D"/>
    <w:rsid w:val="000279B6"/>
    <w:rsid w:val="00027BDE"/>
    <w:rsid w:val="00027C36"/>
    <w:rsid w:val="00027CC2"/>
    <w:rsid w:val="00027DC5"/>
    <w:rsid w:val="00027F6F"/>
    <w:rsid w:val="00027F82"/>
    <w:rsid w:val="00027F83"/>
    <w:rsid w:val="0003004E"/>
    <w:rsid w:val="00030064"/>
    <w:rsid w:val="00030161"/>
    <w:rsid w:val="00030256"/>
    <w:rsid w:val="0003033F"/>
    <w:rsid w:val="00030356"/>
    <w:rsid w:val="0003038E"/>
    <w:rsid w:val="000303E8"/>
    <w:rsid w:val="00030413"/>
    <w:rsid w:val="000304FD"/>
    <w:rsid w:val="00030500"/>
    <w:rsid w:val="00030AE3"/>
    <w:rsid w:val="00030B3E"/>
    <w:rsid w:val="00030B53"/>
    <w:rsid w:val="00030CA8"/>
    <w:rsid w:val="00030D20"/>
    <w:rsid w:val="00030DFA"/>
    <w:rsid w:val="00030E2B"/>
    <w:rsid w:val="00030F9D"/>
    <w:rsid w:val="00031051"/>
    <w:rsid w:val="000310C2"/>
    <w:rsid w:val="000311C7"/>
    <w:rsid w:val="00031216"/>
    <w:rsid w:val="0003125C"/>
    <w:rsid w:val="00031431"/>
    <w:rsid w:val="000314C1"/>
    <w:rsid w:val="00031518"/>
    <w:rsid w:val="0003151F"/>
    <w:rsid w:val="00031610"/>
    <w:rsid w:val="00031649"/>
    <w:rsid w:val="000316DE"/>
    <w:rsid w:val="00031760"/>
    <w:rsid w:val="0003179C"/>
    <w:rsid w:val="00031968"/>
    <w:rsid w:val="00031990"/>
    <w:rsid w:val="00031AA1"/>
    <w:rsid w:val="00031AD8"/>
    <w:rsid w:val="00031B18"/>
    <w:rsid w:val="00031DB9"/>
    <w:rsid w:val="00031E76"/>
    <w:rsid w:val="00031F9C"/>
    <w:rsid w:val="00032063"/>
    <w:rsid w:val="000320A3"/>
    <w:rsid w:val="00032166"/>
    <w:rsid w:val="00032196"/>
    <w:rsid w:val="000321BA"/>
    <w:rsid w:val="000321DA"/>
    <w:rsid w:val="00032219"/>
    <w:rsid w:val="000323A6"/>
    <w:rsid w:val="00032414"/>
    <w:rsid w:val="000325E9"/>
    <w:rsid w:val="00032615"/>
    <w:rsid w:val="00032709"/>
    <w:rsid w:val="00032711"/>
    <w:rsid w:val="000327EB"/>
    <w:rsid w:val="00032837"/>
    <w:rsid w:val="00032848"/>
    <w:rsid w:val="00032887"/>
    <w:rsid w:val="00032981"/>
    <w:rsid w:val="00032A3B"/>
    <w:rsid w:val="00032A7E"/>
    <w:rsid w:val="00032B59"/>
    <w:rsid w:val="00032CC9"/>
    <w:rsid w:val="00032CCD"/>
    <w:rsid w:val="00032D7D"/>
    <w:rsid w:val="00032DA4"/>
    <w:rsid w:val="00032E29"/>
    <w:rsid w:val="00032FEB"/>
    <w:rsid w:val="00033014"/>
    <w:rsid w:val="0003306F"/>
    <w:rsid w:val="000330D5"/>
    <w:rsid w:val="000334AB"/>
    <w:rsid w:val="000334D6"/>
    <w:rsid w:val="0003377E"/>
    <w:rsid w:val="00033957"/>
    <w:rsid w:val="00033A66"/>
    <w:rsid w:val="00033AF7"/>
    <w:rsid w:val="00033BA1"/>
    <w:rsid w:val="00033BBE"/>
    <w:rsid w:val="00033BF5"/>
    <w:rsid w:val="00033D8E"/>
    <w:rsid w:val="00033E97"/>
    <w:rsid w:val="00033F5D"/>
    <w:rsid w:val="0003403A"/>
    <w:rsid w:val="000340F1"/>
    <w:rsid w:val="000341BB"/>
    <w:rsid w:val="00034242"/>
    <w:rsid w:val="000342D4"/>
    <w:rsid w:val="000342E5"/>
    <w:rsid w:val="00034397"/>
    <w:rsid w:val="0003447D"/>
    <w:rsid w:val="0003447F"/>
    <w:rsid w:val="000344BB"/>
    <w:rsid w:val="00034510"/>
    <w:rsid w:val="000345DF"/>
    <w:rsid w:val="00034626"/>
    <w:rsid w:val="0003467B"/>
    <w:rsid w:val="000347FF"/>
    <w:rsid w:val="0003480D"/>
    <w:rsid w:val="00034971"/>
    <w:rsid w:val="00034A24"/>
    <w:rsid w:val="00034B8D"/>
    <w:rsid w:val="00034C98"/>
    <w:rsid w:val="00034CF9"/>
    <w:rsid w:val="00034DF6"/>
    <w:rsid w:val="00034ECD"/>
    <w:rsid w:val="00034F24"/>
    <w:rsid w:val="00034F5A"/>
    <w:rsid w:val="00034F61"/>
    <w:rsid w:val="000350A4"/>
    <w:rsid w:val="000350A5"/>
    <w:rsid w:val="000350EE"/>
    <w:rsid w:val="000351C9"/>
    <w:rsid w:val="00035245"/>
    <w:rsid w:val="000353C1"/>
    <w:rsid w:val="000353E4"/>
    <w:rsid w:val="00035566"/>
    <w:rsid w:val="00035705"/>
    <w:rsid w:val="00035780"/>
    <w:rsid w:val="000357BA"/>
    <w:rsid w:val="000358FB"/>
    <w:rsid w:val="00035AFB"/>
    <w:rsid w:val="00035B00"/>
    <w:rsid w:val="00035BC8"/>
    <w:rsid w:val="00035BCC"/>
    <w:rsid w:val="00035CE1"/>
    <w:rsid w:val="00035D0D"/>
    <w:rsid w:val="00035D41"/>
    <w:rsid w:val="00035DF5"/>
    <w:rsid w:val="00035EF4"/>
    <w:rsid w:val="00035F7D"/>
    <w:rsid w:val="00035F8C"/>
    <w:rsid w:val="00036039"/>
    <w:rsid w:val="00036094"/>
    <w:rsid w:val="000361B8"/>
    <w:rsid w:val="00036211"/>
    <w:rsid w:val="000363B6"/>
    <w:rsid w:val="000363D1"/>
    <w:rsid w:val="000363DB"/>
    <w:rsid w:val="000364B8"/>
    <w:rsid w:val="00036615"/>
    <w:rsid w:val="000366E9"/>
    <w:rsid w:val="00036803"/>
    <w:rsid w:val="0003691C"/>
    <w:rsid w:val="000369E0"/>
    <w:rsid w:val="00036ADB"/>
    <w:rsid w:val="00036AF1"/>
    <w:rsid w:val="00036C9B"/>
    <w:rsid w:val="00036CA9"/>
    <w:rsid w:val="00036D68"/>
    <w:rsid w:val="00036D74"/>
    <w:rsid w:val="00036D81"/>
    <w:rsid w:val="00036E40"/>
    <w:rsid w:val="00036EA2"/>
    <w:rsid w:val="00036F0D"/>
    <w:rsid w:val="00036F66"/>
    <w:rsid w:val="00037192"/>
    <w:rsid w:val="000371D0"/>
    <w:rsid w:val="000371F2"/>
    <w:rsid w:val="00037392"/>
    <w:rsid w:val="000373AC"/>
    <w:rsid w:val="00037421"/>
    <w:rsid w:val="0003744F"/>
    <w:rsid w:val="00037596"/>
    <w:rsid w:val="00037607"/>
    <w:rsid w:val="00037771"/>
    <w:rsid w:val="000377D4"/>
    <w:rsid w:val="000379CC"/>
    <w:rsid w:val="000379E7"/>
    <w:rsid w:val="00037A2B"/>
    <w:rsid w:val="00037AA8"/>
    <w:rsid w:val="00037AD6"/>
    <w:rsid w:val="00037B83"/>
    <w:rsid w:val="00037CAA"/>
    <w:rsid w:val="00037CDF"/>
    <w:rsid w:val="00037FE4"/>
    <w:rsid w:val="00037FEB"/>
    <w:rsid w:val="000401A9"/>
    <w:rsid w:val="000402D8"/>
    <w:rsid w:val="0004030B"/>
    <w:rsid w:val="00040405"/>
    <w:rsid w:val="000404E0"/>
    <w:rsid w:val="000404E7"/>
    <w:rsid w:val="00040507"/>
    <w:rsid w:val="000406DD"/>
    <w:rsid w:val="000406E8"/>
    <w:rsid w:val="0004084C"/>
    <w:rsid w:val="000408B4"/>
    <w:rsid w:val="00040A17"/>
    <w:rsid w:val="00040A73"/>
    <w:rsid w:val="00040A82"/>
    <w:rsid w:val="00040A91"/>
    <w:rsid w:val="00040B17"/>
    <w:rsid w:val="00040B8D"/>
    <w:rsid w:val="00040B9A"/>
    <w:rsid w:val="00040BF1"/>
    <w:rsid w:val="00040C92"/>
    <w:rsid w:val="00040CAF"/>
    <w:rsid w:val="00040E42"/>
    <w:rsid w:val="00040EC2"/>
    <w:rsid w:val="00040F5C"/>
    <w:rsid w:val="00040F88"/>
    <w:rsid w:val="00040FEF"/>
    <w:rsid w:val="0004117D"/>
    <w:rsid w:val="00041263"/>
    <w:rsid w:val="00041274"/>
    <w:rsid w:val="0004134F"/>
    <w:rsid w:val="00041392"/>
    <w:rsid w:val="000414DB"/>
    <w:rsid w:val="00041524"/>
    <w:rsid w:val="00041572"/>
    <w:rsid w:val="00041578"/>
    <w:rsid w:val="0004158E"/>
    <w:rsid w:val="00041635"/>
    <w:rsid w:val="0004168A"/>
    <w:rsid w:val="0004181E"/>
    <w:rsid w:val="00041AFD"/>
    <w:rsid w:val="00041C22"/>
    <w:rsid w:val="00041C8E"/>
    <w:rsid w:val="00041CA3"/>
    <w:rsid w:val="00041DF0"/>
    <w:rsid w:val="00041E7F"/>
    <w:rsid w:val="00041EBC"/>
    <w:rsid w:val="00041ED0"/>
    <w:rsid w:val="00041F21"/>
    <w:rsid w:val="00041F98"/>
    <w:rsid w:val="00041FEE"/>
    <w:rsid w:val="0004202F"/>
    <w:rsid w:val="00042046"/>
    <w:rsid w:val="00042153"/>
    <w:rsid w:val="0004234E"/>
    <w:rsid w:val="00042400"/>
    <w:rsid w:val="00042430"/>
    <w:rsid w:val="0004269A"/>
    <w:rsid w:val="000426B4"/>
    <w:rsid w:val="00042764"/>
    <w:rsid w:val="0004280D"/>
    <w:rsid w:val="0004284E"/>
    <w:rsid w:val="0004286F"/>
    <w:rsid w:val="00042879"/>
    <w:rsid w:val="00042913"/>
    <w:rsid w:val="00042978"/>
    <w:rsid w:val="000429B5"/>
    <w:rsid w:val="00042A2D"/>
    <w:rsid w:val="00042A5C"/>
    <w:rsid w:val="00042A72"/>
    <w:rsid w:val="00042A98"/>
    <w:rsid w:val="00042AD4"/>
    <w:rsid w:val="00042C6F"/>
    <w:rsid w:val="00042C76"/>
    <w:rsid w:val="00042C81"/>
    <w:rsid w:val="00042D21"/>
    <w:rsid w:val="00042DF0"/>
    <w:rsid w:val="00042EE2"/>
    <w:rsid w:val="00042FC1"/>
    <w:rsid w:val="0004305B"/>
    <w:rsid w:val="00043130"/>
    <w:rsid w:val="000431BA"/>
    <w:rsid w:val="00043314"/>
    <w:rsid w:val="00043334"/>
    <w:rsid w:val="00043376"/>
    <w:rsid w:val="00043479"/>
    <w:rsid w:val="0004353E"/>
    <w:rsid w:val="00043608"/>
    <w:rsid w:val="000436BE"/>
    <w:rsid w:val="000436D4"/>
    <w:rsid w:val="00043715"/>
    <w:rsid w:val="000437DE"/>
    <w:rsid w:val="0004389E"/>
    <w:rsid w:val="000438DB"/>
    <w:rsid w:val="000439C7"/>
    <w:rsid w:val="00043A04"/>
    <w:rsid w:val="00043B71"/>
    <w:rsid w:val="00043B87"/>
    <w:rsid w:val="00043BAA"/>
    <w:rsid w:val="00043BFA"/>
    <w:rsid w:val="00043CAC"/>
    <w:rsid w:val="00043CE1"/>
    <w:rsid w:val="00043DC5"/>
    <w:rsid w:val="00043E16"/>
    <w:rsid w:val="00043EA6"/>
    <w:rsid w:val="00043F0F"/>
    <w:rsid w:val="00043F2A"/>
    <w:rsid w:val="000440D8"/>
    <w:rsid w:val="0004416F"/>
    <w:rsid w:val="00044226"/>
    <w:rsid w:val="00044233"/>
    <w:rsid w:val="000442B2"/>
    <w:rsid w:val="000443D9"/>
    <w:rsid w:val="000443F3"/>
    <w:rsid w:val="000443FE"/>
    <w:rsid w:val="00044558"/>
    <w:rsid w:val="00044572"/>
    <w:rsid w:val="000445DB"/>
    <w:rsid w:val="0004467B"/>
    <w:rsid w:val="0004483B"/>
    <w:rsid w:val="00044931"/>
    <w:rsid w:val="00044A06"/>
    <w:rsid w:val="00044AD6"/>
    <w:rsid w:val="00044BB7"/>
    <w:rsid w:val="00044C24"/>
    <w:rsid w:val="00044C34"/>
    <w:rsid w:val="00044C54"/>
    <w:rsid w:val="00044C85"/>
    <w:rsid w:val="00044CCD"/>
    <w:rsid w:val="00044D1A"/>
    <w:rsid w:val="00044D52"/>
    <w:rsid w:val="00044D82"/>
    <w:rsid w:val="00044D9E"/>
    <w:rsid w:val="00044E41"/>
    <w:rsid w:val="00044F5F"/>
    <w:rsid w:val="00044F70"/>
    <w:rsid w:val="00044FD6"/>
    <w:rsid w:val="00045002"/>
    <w:rsid w:val="00045094"/>
    <w:rsid w:val="00045103"/>
    <w:rsid w:val="0004527A"/>
    <w:rsid w:val="000453F3"/>
    <w:rsid w:val="000453FC"/>
    <w:rsid w:val="00045417"/>
    <w:rsid w:val="0004548F"/>
    <w:rsid w:val="00045496"/>
    <w:rsid w:val="000454A9"/>
    <w:rsid w:val="000454D0"/>
    <w:rsid w:val="000454E4"/>
    <w:rsid w:val="00045557"/>
    <w:rsid w:val="000455D1"/>
    <w:rsid w:val="0004568B"/>
    <w:rsid w:val="00045707"/>
    <w:rsid w:val="0004590B"/>
    <w:rsid w:val="00045C96"/>
    <w:rsid w:val="00045CB1"/>
    <w:rsid w:val="00045CE8"/>
    <w:rsid w:val="00045E19"/>
    <w:rsid w:val="0004605F"/>
    <w:rsid w:val="00046108"/>
    <w:rsid w:val="000461CA"/>
    <w:rsid w:val="00046352"/>
    <w:rsid w:val="00046365"/>
    <w:rsid w:val="000463A6"/>
    <w:rsid w:val="000463FF"/>
    <w:rsid w:val="00046438"/>
    <w:rsid w:val="0004645F"/>
    <w:rsid w:val="000464CA"/>
    <w:rsid w:val="000465A9"/>
    <w:rsid w:val="000467F9"/>
    <w:rsid w:val="00046809"/>
    <w:rsid w:val="0004683F"/>
    <w:rsid w:val="0004691B"/>
    <w:rsid w:val="0004693D"/>
    <w:rsid w:val="00046AC6"/>
    <w:rsid w:val="00046BBF"/>
    <w:rsid w:val="00046C4F"/>
    <w:rsid w:val="00046CD7"/>
    <w:rsid w:val="00046D33"/>
    <w:rsid w:val="00046D3E"/>
    <w:rsid w:val="00046DD3"/>
    <w:rsid w:val="00046EE5"/>
    <w:rsid w:val="00046EF7"/>
    <w:rsid w:val="00046F79"/>
    <w:rsid w:val="00047025"/>
    <w:rsid w:val="00047032"/>
    <w:rsid w:val="00047194"/>
    <w:rsid w:val="000471C6"/>
    <w:rsid w:val="00047236"/>
    <w:rsid w:val="00047398"/>
    <w:rsid w:val="000473C4"/>
    <w:rsid w:val="0004746B"/>
    <w:rsid w:val="000474AE"/>
    <w:rsid w:val="0004775F"/>
    <w:rsid w:val="000477FD"/>
    <w:rsid w:val="0004784E"/>
    <w:rsid w:val="000478DA"/>
    <w:rsid w:val="000478E1"/>
    <w:rsid w:val="0004792D"/>
    <w:rsid w:val="0004793C"/>
    <w:rsid w:val="0004797C"/>
    <w:rsid w:val="000479D7"/>
    <w:rsid w:val="00047A15"/>
    <w:rsid w:val="00047A4A"/>
    <w:rsid w:val="00047AE1"/>
    <w:rsid w:val="00047C54"/>
    <w:rsid w:val="00047C69"/>
    <w:rsid w:val="00047CF5"/>
    <w:rsid w:val="00047EFE"/>
    <w:rsid w:val="00047F5A"/>
    <w:rsid w:val="00047F7A"/>
    <w:rsid w:val="00047FD6"/>
    <w:rsid w:val="00050062"/>
    <w:rsid w:val="000502A4"/>
    <w:rsid w:val="0005033E"/>
    <w:rsid w:val="00050448"/>
    <w:rsid w:val="0005050D"/>
    <w:rsid w:val="000506C8"/>
    <w:rsid w:val="00050740"/>
    <w:rsid w:val="00050745"/>
    <w:rsid w:val="00050849"/>
    <w:rsid w:val="0005084A"/>
    <w:rsid w:val="000508A9"/>
    <w:rsid w:val="000508BB"/>
    <w:rsid w:val="000508FA"/>
    <w:rsid w:val="00050A7F"/>
    <w:rsid w:val="00050AAC"/>
    <w:rsid w:val="00050AE0"/>
    <w:rsid w:val="00050B4D"/>
    <w:rsid w:val="00050CCD"/>
    <w:rsid w:val="00050D61"/>
    <w:rsid w:val="00050E58"/>
    <w:rsid w:val="00050E9A"/>
    <w:rsid w:val="000510A7"/>
    <w:rsid w:val="00051108"/>
    <w:rsid w:val="00051114"/>
    <w:rsid w:val="0005124C"/>
    <w:rsid w:val="000512A9"/>
    <w:rsid w:val="000515E4"/>
    <w:rsid w:val="00051655"/>
    <w:rsid w:val="000516E4"/>
    <w:rsid w:val="0005173C"/>
    <w:rsid w:val="00051904"/>
    <w:rsid w:val="00051909"/>
    <w:rsid w:val="00051B39"/>
    <w:rsid w:val="00051B79"/>
    <w:rsid w:val="00051C75"/>
    <w:rsid w:val="00051CB0"/>
    <w:rsid w:val="00051CC0"/>
    <w:rsid w:val="00051CC8"/>
    <w:rsid w:val="00051DAB"/>
    <w:rsid w:val="00051E25"/>
    <w:rsid w:val="00051E2C"/>
    <w:rsid w:val="00051E71"/>
    <w:rsid w:val="00051EFC"/>
    <w:rsid w:val="00051F6A"/>
    <w:rsid w:val="00052003"/>
    <w:rsid w:val="00052113"/>
    <w:rsid w:val="0005214B"/>
    <w:rsid w:val="00052162"/>
    <w:rsid w:val="0005218F"/>
    <w:rsid w:val="000521CF"/>
    <w:rsid w:val="000521FC"/>
    <w:rsid w:val="000522E4"/>
    <w:rsid w:val="00052354"/>
    <w:rsid w:val="000523D3"/>
    <w:rsid w:val="00052415"/>
    <w:rsid w:val="00052417"/>
    <w:rsid w:val="00052490"/>
    <w:rsid w:val="0005250A"/>
    <w:rsid w:val="000526C5"/>
    <w:rsid w:val="000526D0"/>
    <w:rsid w:val="0005279C"/>
    <w:rsid w:val="000527F5"/>
    <w:rsid w:val="00052894"/>
    <w:rsid w:val="000528E4"/>
    <w:rsid w:val="000528FF"/>
    <w:rsid w:val="00052953"/>
    <w:rsid w:val="00052A85"/>
    <w:rsid w:val="00052B76"/>
    <w:rsid w:val="00052C9F"/>
    <w:rsid w:val="00052D18"/>
    <w:rsid w:val="00052DB1"/>
    <w:rsid w:val="00052DBB"/>
    <w:rsid w:val="00052DFE"/>
    <w:rsid w:val="00052E13"/>
    <w:rsid w:val="00052E45"/>
    <w:rsid w:val="00052E4F"/>
    <w:rsid w:val="00052F32"/>
    <w:rsid w:val="00053018"/>
    <w:rsid w:val="0005321C"/>
    <w:rsid w:val="00053247"/>
    <w:rsid w:val="000533FA"/>
    <w:rsid w:val="00053539"/>
    <w:rsid w:val="0005359D"/>
    <w:rsid w:val="000535BA"/>
    <w:rsid w:val="000535FB"/>
    <w:rsid w:val="0005361D"/>
    <w:rsid w:val="0005369A"/>
    <w:rsid w:val="000536B5"/>
    <w:rsid w:val="000536D6"/>
    <w:rsid w:val="0005376A"/>
    <w:rsid w:val="0005390A"/>
    <w:rsid w:val="00053954"/>
    <w:rsid w:val="00053AF4"/>
    <w:rsid w:val="00053B39"/>
    <w:rsid w:val="00053BE0"/>
    <w:rsid w:val="00053C04"/>
    <w:rsid w:val="00053C4E"/>
    <w:rsid w:val="00054084"/>
    <w:rsid w:val="00054284"/>
    <w:rsid w:val="0005438D"/>
    <w:rsid w:val="000543FD"/>
    <w:rsid w:val="000544AB"/>
    <w:rsid w:val="000544AE"/>
    <w:rsid w:val="000544EB"/>
    <w:rsid w:val="00054516"/>
    <w:rsid w:val="00054626"/>
    <w:rsid w:val="00054704"/>
    <w:rsid w:val="0005477B"/>
    <w:rsid w:val="0005483B"/>
    <w:rsid w:val="00054901"/>
    <w:rsid w:val="0005492A"/>
    <w:rsid w:val="0005499A"/>
    <w:rsid w:val="000549D3"/>
    <w:rsid w:val="00054B1A"/>
    <w:rsid w:val="00054BA3"/>
    <w:rsid w:val="00054BA7"/>
    <w:rsid w:val="00054BEF"/>
    <w:rsid w:val="00054C4E"/>
    <w:rsid w:val="00054C4F"/>
    <w:rsid w:val="00054C78"/>
    <w:rsid w:val="00054CC1"/>
    <w:rsid w:val="00054EA5"/>
    <w:rsid w:val="00055013"/>
    <w:rsid w:val="00055055"/>
    <w:rsid w:val="000550E9"/>
    <w:rsid w:val="00055159"/>
    <w:rsid w:val="000551B5"/>
    <w:rsid w:val="000552B7"/>
    <w:rsid w:val="000552CE"/>
    <w:rsid w:val="000552D0"/>
    <w:rsid w:val="000552F6"/>
    <w:rsid w:val="00055317"/>
    <w:rsid w:val="000553EA"/>
    <w:rsid w:val="000553FC"/>
    <w:rsid w:val="00055439"/>
    <w:rsid w:val="000554A6"/>
    <w:rsid w:val="0005555C"/>
    <w:rsid w:val="00055626"/>
    <w:rsid w:val="0005563F"/>
    <w:rsid w:val="00055741"/>
    <w:rsid w:val="0005586E"/>
    <w:rsid w:val="000558AA"/>
    <w:rsid w:val="00055915"/>
    <w:rsid w:val="0005599E"/>
    <w:rsid w:val="00055A7D"/>
    <w:rsid w:val="00055B6D"/>
    <w:rsid w:val="00055C4B"/>
    <w:rsid w:val="00055C9A"/>
    <w:rsid w:val="00055D38"/>
    <w:rsid w:val="00055D8B"/>
    <w:rsid w:val="00055E87"/>
    <w:rsid w:val="000560DD"/>
    <w:rsid w:val="0005617A"/>
    <w:rsid w:val="000561EB"/>
    <w:rsid w:val="00056231"/>
    <w:rsid w:val="0005636E"/>
    <w:rsid w:val="000563EC"/>
    <w:rsid w:val="0005640C"/>
    <w:rsid w:val="00056492"/>
    <w:rsid w:val="00056497"/>
    <w:rsid w:val="000564C7"/>
    <w:rsid w:val="000564DD"/>
    <w:rsid w:val="00056555"/>
    <w:rsid w:val="000565AA"/>
    <w:rsid w:val="0005672F"/>
    <w:rsid w:val="00056827"/>
    <w:rsid w:val="000569E4"/>
    <w:rsid w:val="00056A3E"/>
    <w:rsid w:val="00056AA6"/>
    <w:rsid w:val="00056AD9"/>
    <w:rsid w:val="00056B02"/>
    <w:rsid w:val="00056B6E"/>
    <w:rsid w:val="00056C3E"/>
    <w:rsid w:val="00056C55"/>
    <w:rsid w:val="00056C99"/>
    <w:rsid w:val="00056D6D"/>
    <w:rsid w:val="00056DB2"/>
    <w:rsid w:val="00056DCE"/>
    <w:rsid w:val="00056E16"/>
    <w:rsid w:val="00056E29"/>
    <w:rsid w:val="00056E33"/>
    <w:rsid w:val="00056EA7"/>
    <w:rsid w:val="00056ECB"/>
    <w:rsid w:val="000570ED"/>
    <w:rsid w:val="000570FC"/>
    <w:rsid w:val="000573F7"/>
    <w:rsid w:val="000574D2"/>
    <w:rsid w:val="000575F1"/>
    <w:rsid w:val="000577D6"/>
    <w:rsid w:val="00057844"/>
    <w:rsid w:val="00057914"/>
    <w:rsid w:val="00057947"/>
    <w:rsid w:val="000579D5"/>
    <w:rsid w:val="00057A77"/>
    <w:rsid w:val="00057C9E"/>
    <w:rsid w:val="00057D04"/>
    <w:rsid w:val="00057D55"/>
    <w:rsid w:val="00057E68"/>
    <w:rsid w:val="00057FA0"/>
    <w:rsid w:val="00057FDE"/>
    <w:rsid w:val="000600E5"/>
    <w:rsid w:val="00060128"/>
    <w:rsid w:val="00060153"/>
    <w:rsid w:val="00060296"/>
    <w:rsid w:val="00060320"/>
    <w:rsid w:val="00060357"/>
    <w:rsid w:val="00060366"/>
    <w:rsid w:val="000603FE"/>
    <w:rsid w:val="0006066B"/>
    <w:rsid w:val="0006076C"/>
    <w:rsid w:val="0006079F"/>
    <w:rsid w:val="0006090D"/>
    <w:rsid w:val="00060911"/>
    <w:rsid w:val="000609FD"/>
    <w:rsid w:val="00060A69"/>
    <w:rsid w:val="00060DD2"/>
    <w:rsid w:val="00061174"/>
    <w:rsid w:val="0006119E"/>
    <w:rsid w:val="000611A0"/>
    <w:rsid w:val="000611C7"/>
    <w:rsid w:val="00061221"/>
    <w:rsid w:val="0006129A"/>
    <w:rsid w:val="00061581"/>
    <w:rsid w:val="000615AD"/>
    <w:rsid w:val="000615E4"/>
    <w:rsid w:val="00061696"/>
    <w:rsid w:val="00061759"/>
    <w:rsid w:val="00061795"/>
    <w:rsid w:val="000617B6"/>
    <w:rsid w:val="000617FB"/>
    <w:rsid w:val="00061901"/>
    <w:rsid w:val="0006193C"/>
    <w:rsid w:val="0006199F"/>
    <w:rsid w:val="000619C5"/>
    <w:rsid w:val="000619C6"/>
    <w:rsid w:val="00061A21"/>
    <w:rsid w:val="00061AA1"/>
    <w:rsid w:val="00061ACE"/>
    <w:rsid w:val="00061C06"/>
    <w:rsid w:val="00061C52"/>
    <w:rsid w:val="00061C58"/>
    <w:rsid w:val="00061D46"/>
    <w:rsid w:val="00061E12"/>
    <w:rsid w:val="00061E6C"/>
    <w:rsid w:val="00061FA8"/>
    <w:rsid w:val="00061FD8"/>
    <w:rsid w:val="00062132"/>
    <w:rsid w:val="000621CC"/>
    <w:rsid w:val="00062501"/>
    <w:rsid w:val="00062509"/>
    <w:rsid w:val="0006256C"/>
    <w:rsid w:val="00062647"/>
    <w:rsid w:val="000627CC"/>
    <w:rsid w:val="0006280D"/>
    <w:rsid w:val="000629F8"/>
    <w:rsid w:val="00062B61"/>
    <w:rsid w:val="00062BAC"/>
    <w:rsid w:val="00062BE6"/>
    <w:rsid w:val="00062C09"/>
    <w:rsid w:val="00062C79"/>
    <w:rsid w:val="00062D25"/>
    <w:rsid w:val="00062DAA"/>
    <w:rsid w:val="00062E27"/>
    <w:rsid w:val="00062E83"/>
    <w:rsid w:val="00062E84"/>
    <w:rsid w:val="00062ECB"/>
    <w:rsid w:val="00062F78"/>
    <w:rsid w:val="00062FAE"/>
    <w:rsid w:val="00063007"/>
    <w:rsid w:val="0006319F"/>
    <w:rsid w:val="00063325"/>
    <w:rsid w:val="000633E0"/>
    <w:rsid w:val="0006346D"/>
    <w:rsid w:val="0006348F"/>
    <w:rsid w:val="0006349E"/>
    <w:rsid w:val="0006368F"/>
    <w:rsid w:val="00063712"/>
    <w:rsid w:val="00063765"/>
    <w:rsid w:val="0006388A"/>
    <w:rsid w:val="000638C9"/>
    <w:rsid w:val="0006391C"/>
    <w:rsid w:val="000639B1"/>
    <w:rsid w:val="000639E7"/>
    <w:rsid w:val="00063B48"/>
    <w:rsid w:val="00063BAF"/>
    <w:rsid w:val="00063C08"/>
    <w:rsid w:val="00063D21"/>
    <w:rsid w:val="00063E1B"/>
    <w:rsid w:val="00063E6C"/>
    <w:rsid w:val="00063E8A"/>
    <w:rsid w:val="00063FAD"/>
    <w:rsid w:val="00064083"/>
    <w:rsid w:val="0006416A"/>
    <w:rsid w:val="00064221"/>
    <w:rsid w:val="0006436B"/>
    <w:rsid w:val="000643D0"/>
    <w:rsid w:val="0006452A"/>
    <w:rsid w:val="000645FF"/>
    <w:rsid w:val="00064614"/>
    <w:rsid w:val="000646FC"/>
    <w:rsid w:val="00064746"/>
    <w:rsid w:val="00064788"/>
    <w:rsid w:val="00064979"/>
    <w:rsid w:val="00064989"/>
    <w:rsid w:val="000649C9"/>
    <w:rsid w:val="00064A50"/>
    <w:rsid w:val="00064B3F"/>
    <w:rsid w:val="00064B51"/>
    <w:rsid w:val="00064C8A"/>
    <w:rsid w:val="00064CA0"/>
    <w:rsid w:val="00064E84"/>
    <w:rsid w:val="00064EC0"/>
    <w:rsid w:val="00064ECB"/>
    <w:rsid w:val="00064F49"/>
    <w:rsid w:val="00065129"/>
    <w:rsid w:val="0006520E"/>
    <w:rsid w:val="00065365"/>
    <w:rsid w:val="00065392"/>
    <w:rsid w:val="00065441"/>
    <w:rsid w:val="0006548C"/>
    <w:rsid w:val="000654C4"/>
    <w:rsid w:val="0006555F"/>
    <w:rsid w:val="00065600"/>
    <w:rsid w:val="00065619"/>
    <w:rsid w:val="0006563A"/>
    <w:rsid w:val="00065661"/>
    <w:rsid w:val="00065682"/>
    <w:rsid w:val="000658B3"/>
    <w:rsid w:val="000658BD"/>
    <w:rsid w:val="000659C6"/>
    <w:rsid w:val="000659F1"/>
    <w:rsid w:val="00065B3C"/>
    <w:rsid w:val="00065C3F"/>
    <w:rsid w:val="00065D30"/>
    <w:rsid w:val="00065D7A"/>
    <w:rsid w:val="00065E4D"/>
    <w:rsid w:val="00065F45"/>
    <w:rsid w:val="00065FF4"/>
    <w:rsid w:val="00066045"/>
    <w:rsid w:val="00066048"/>
    <w:rsid w:val="00066055"/>
    <w:rsid w:val="00066074"/>
    <w:rsid w:val="0006615D"/>
    <w:rsid w:val="00066169"/>
    <w:rsid w:val="000661A4"/>
    <w:rsid w:val="000661E1"/>
    <w:rsid w:val="00066321"/>
    <w:rsid w:val="0006641E"/>
    <w:rsid w:val="00066545"/>
    <w:rsid w:val="00066560"/>
    <w:rsid w:val="000665B7"/>
    <w:rsid w:val="000666E6"/>
    <w:rsid w:val="0006688A"/>
    <w:rsid w:val="000668F0"/>
    <w:rsid w:val="00066BA3"/>
    <w:rsid w:val="00066CA2"/>
    <w:rsid w:val="00066D13"/>
    <w:rsid w:val="00066D9B"/>
    <w:rsid w:val="00066DBC"/>
    <w:rsid w:val="00066EDA"/>
    <w:rsid w:val="00066EDF"/>
    <w:rsid w:val="000671B8"/>
    <w:rsid w:val="000671D0"/>
    <w:rsid w:val="000671D6"/>
    <w:rsid w:val="000671EB"/>
    <w:rsid w:val="00067275"/>
    <w:rsid w:val="0006748E"/>
    <w:rsid w:val="0006756D"/>
    <w:rsid w:val="00067803"/>
    <w:rsid w:val="000678F4"/>
    <w:rsid w:val="00067AB5"/>
    <w:rsid w:val="00067B43"/>
    <w:rsid w:val="00067C39"/>
    <w:rsid w:val="00067CDB"/>
    <w:rsid w:val="00067D21"/>
    <w:rsid w:val="00067DB0"/>
    <w:rsid w:val="00067E6E"/>
    <w:rsid w:val="00067EAC"/>
    <w:rsid w:val="00070297"/>
    <w:rsid w:val="0007037E"/>
    <w:rsid w:val="00070419"/>
    <w:rsid w:val="00070421"/>
    <w:rsid w:val="00070448"/>
    <w:rsid w:val="0007059A"/>
    <w:rsid w:val="00070614"/>
    <w:rsid w:val="000706F8"/>
    <w:rsid w:val="000707FF"/>
    <w:rsid w:val="0007083F"/>
    <w:rsid w:val="00070862"/>
    <w:rsid w:val="00070977"/>
    <w:rsid w:val="00070978"/>
    <w:rsid w:val="00070AAA"/>
    <w:rsid w:val="00070AB5"/>
    <w:rsid w:val="00070C65"/>
    <w:rsid w:val="00070CDA"/>
    <w:rsid w:val="00070E05"/>
    <w:rsid w:val="00070E78"/>
    <w:rsid w:val="00070EC3"/>
    <w:rsid w:val="00070EC9"/>
    <w:rsid w:val="00070ECA"/>
    <w:rsid w:val="00070ED6"/>
    <w:rsid w:val="00070EFE"/>
    <w:rsid w:val="00070F79"/>
    <w:rsid w:val="0007100E"/>
    <w:rsid w:val="00071011"/>
    <w:rsid w:val="00071111"/>
    <w:rsid w:val="000712DB"/>
    <w:rsid w:val="00071447"/>
    <w:rsid w:val="0007148C"/>
    <w:rsid w:val="000716EA"/>
    <w:rsid w:val="00071762"/>
    <w:rsid w:val="0007186B"/>
    <w:rsid w:val="000718C5"/>
    <w:rsid w:val="000718E1"/>
    <w:rsid w:val="00071926"/>
    <w:rsid w:val="00071951"/>
    <w:rsid w:val="0007198A"/>
    <w:rsid w:val="00071C62"/>
    <w:rsid w:val="00071C8D"/>
    <w:rsid w:val="00071DC9"/>
    <w:rsid w:val="00071DD8"/>
    <w:rsid w:val="00071E95"/>
    <w:rsid w:val="00071FF9"/>
    <w:rsid w:val="0007225D"/>
    <w:rsid w:val="00072376"/>
    <w:rsid w:val="0007242D"/>
    <w:rsid w:val="00072430"/>
    <w:rsid w:val="0007247D"/>
    <w:rsid w:val="00072559"/>
    <w:rsid w:val="00072599"/>
    <w:rsid w:val="0007278F"/>
    <w:rsid w:val="000727E7"/>
    <w:rsid w:val="000729F3"/>
    <w:rsid w:val="00072AA8"/>
    <w:rsid w:val="00072AC3"/>
    <w:rsid w:val="00072B5E"/>
    <w:rsid w:val="00072B85"/>
    <w:rsid w:val="00072C14"/>
    <w:rsid w:val="00072DF6"/>
    <w:rsid w:val="00072EBE"/>
    <w:rsid w:val="00072EC7"/>
    <w:rsid w:val="00072F40"/>
    <w:rsid w:val="00072F52"/>
    <w:rsid w:val="00072FC7"/>
    <w:rsid w:val="00073050"/>
    <w:rsid w:val="0007308A"/>
    <w:rsid w:val="000731D8"/>
    <w:rsid w:val="00073249"/>
    <w:rsid w:val="00073259"/>
    <w:rsid w:val="00073356"/>
    <w:rsid w:val="0007341B"/>
    <w:rsid w:val="000736FF"/>
    <w:rsid w:val="00073897"/>
    <w:rsid w:val="000738DC"/>
    <w:rsid w:val="000738FF"/>
    <w:rsid w:val="00073966"/>
    <w:rsid w:val="000739F1"/>
    <w:rsid w:val="00073A1E"/>
    <w:rsid w:val="00073A7F"/>
    <w:rsid w:val="00073A90"/>
    <w:rsid w:val="00073ACC"/>
    <w:rsid w:val="00073B31"/>
    <w:rsid w:val="00073ECF"/>
    <w:rsid w:val="00073F17"/>
    <w:rsid w:val="00073F56"/>
    <w:rsid w:val="000740ED"/>
    <w:rsid w:val="0007417F"/>
    <w:rsid w:val="000741F2"/>
    <w:rsid w:val="000742EF"/>
    <w:rsid w:val="000744E3"/>
    <w:rsid w:val="00074552"/>
    <w:rsid w:val="00074569"/>
    <w:rsid w:val="000745F0"/>
    <w:rsid w:val="00074757"/>
    <w:rsid w:val="00074867"/>
    <w:rsid w:val="000749C1"/>
    <w:rsid w:val="00074A50"/>
    <w:rsid w:val="00074AA3"/>
    <w:rsid w:val="00074B74"/>
    <w:rsid w:val="00074C85"/>
    <w:rsid w:val="00074CFB"/>
    <w:rsid w:val="00074D33"/>
    <w:rsid w:val="00074DC7"/>
    <w:rsid w:val="00074DE1"/>
    <w:rsid w:val="00074EFF"/>
    <w:rsid w:val="00074F5F"/>
    <w:rsid w:val="000750F6"/>
    <w:rsid w:val="000751BD"/>
    <w:rsid w:val="0007529D"/>
    <w:rsid w:val="0007532F"/>
    <w:rsid w:val="000753E9"/>
    <w:rsid w:val="00075560"/>
    <w:rsid w:val="00075575"/>
    <w:rsid w:val="0007558E"/>
    <w:rsid w:val="0007566B"/>
    <w:rsid w:val="000756E6"/>
    <w:rsid w:val="00075746"/>
    <w:rsid w:val="000757F6"/>
    <w:rsid w:val="000759D6"/>
    <w:rsid w:val="00075A7B"/>
    <w:rsid w:val="00075A80"/>
    <w:rsid w:val="00075B44"/>
    <w:rsid w:val="00075B66"/>
    <w:rsid w:val="00075BBE"/>
    <w:rsid w:val="00075CB7"/>
    <w:rsid w:val="00075CBE"/>
    <w:rsid w:val="00075CC6"/>
    <w:rsid w:val="00075CCB"/>
    <w:rsid w:val="00075DA4"/>
    <w:rsid w:val="00075DBB"/>
    <w:rsid w:val="00075DC5"/>
    <w:rsid w:val="00075DE5"/>
    <w:rsid w:val="00075F0E"/>
    <w:rsid w:val="000760A0"/>
    <w:rsid w:val="000761F6"/>
    <w:rsid w:val="00076222"/>
    <w:rsid w:val="00076320"/>
    <w:rsid w:val="000765F2"/>
    <w:rsid w:val="00076645"/>
    <w:rsid w:val="000766B1"/>
    <w:rsid w:val="00076709"/>
    <w:rsid w:val="00076997"/>
    <w:rsid w:val="00076A12"/>
    <w:rsid w:val="00076A2C"/>
    <w:rsid w:val="00076A31"/>
    <w:rsid w:val="00076A5D"/>
    <w:rsid w:val="00076BC8"/>
    <w:rsid w:val="00076C1B"/>
    <w:rsid w:val="00076C1E"/>
    <w:rsid w:val="00076D46"/>
    <w:rsid w:val="00076E8D"/>
    <w:rsid w:val="00076EDB"/>
    <w:rsid w:val="00076F71"/>
    <w:rsid w:val="00076FAE"/>
    <w:rsid w:val="000771B0"/>
    <w:rsid w:val="00077227"/>
    <w:rsid w:val="00077236"/>
    <w:rsid w:val="00077262"/>
    <w:rsid w:val="00077346"/>
    <w:rsid w:val="000773EA"/>
    <w:rsid w:val="00077760"/>
    <w:rsid w:val="0007776C"/>
    <w:rsid w:val="00077788"/>
    <w:rsid w:val="000778AA"/>
    <w:rsid w:val="00077A80"/>
    <w:rsid w:val="00077B64"/>
    <w:rsid w:val="00077B87"/>
    <w:rsid w:val="00077BAB"/>
    <w:rsid w:val="00077BB7"/>
    <w:rsid w:val="00077CF7"/>
    <w:rsid w:val="00077D2B"/>
    <w:rsid w:val="00077DDA"/>
    <w:rsid w:val="00077ED8"/>
    <w:rsid w:val="00077F1B"/>
    <w:rsid w:val="00080023"/>
    <w:rsid w:val="00080024"/>
    <w:rsid w:val="000800BD"/>
    <w:rsid w:val="0008027D"/>
    <w:rsid w:val="000802A4"/>
    <w:rsid w:val="000802A9"/>
    <w:rsid w:val="0008030E"/>
    <w:rsid w:val="000804CF"/>
    <w:rsid w:val="00080556"/>
    <w:rsid w:val="00080683"/>
    <w:rsid w:val="000806A2"/>
    <w:rsid w:val="00080724"/>
    <w:rsid w:val="00080887"/>
    <w:rsid w:val="000808C3"/>
    <w:rsid w:val="000809B7"/>
    <w:rsid w:val="000809E6"/>
    <w:rsid w:val="00080A17"/>
    <w:rsid w:val="00080A9B"/>
    <w:rsid w:val="00080B75"/>
    <w:rsid w:val="00080BB9"/>
    <w:rsid w:val="00080BE1"/>
    <w:rsid w:val="00080CBD"/>
    <w:rsid w:val="00080D2B"/>
    <w:rsid w:val="00080D98"/>
    <w:rsid w:val="00080DFB"/>
    <w:rsid w:val="00080E01"/>
    <w:rsid w:val="00080E4E"/>
    <w:rsid w:val="00080EA4"/>
    <w:rsid w:val="00081056"/>
    <w:rsid w:val="000811A4"/>
    <w:rsid w:val="000811DE"/>
    <w:rsid w:val="00081277"/>
    <w:rsid w:val="0008145B"/>
    <w:rsid w:val="00081493"/>
    <w:rsid w:val="0008149F"/>
    <w:rsid w:val="000814F9"/>
    <w:rsid w:val="0008159C"/>
    <w:rsid w:val="000815D3"/>
    <w:rsid w:val="00081675"/>
    <w:rsid w:val="000816EE"/>
    <w:rsid w:val="00081710"/>
    <w:rsid w:val="0008178C"/>
    <w:rsid w:val="000817F8"/>
    <w:rsid w:val="000818B6"/>
    <w:rsid w:val="00081AC6"/>
    <w:rsid w:val="00081B3B"/>
    <w:rsid w:val="00081BBE"/>
    <w:rsid w:val="00081CB2"/>
    <w:rsid w:val="00081DA0"/>
    <w:rsid w:val="0008204A"/>
    <w:rsid w:val="00082249"/>
    <w:rsid w:val="0008225A"/>
    <w:rsid w:val="000822C7"/>
    <w:rsid w:val="0008236F"/>
    <w:rsid w:val="000823E7"/>
    <w:rsid w:val="000824FA"/>
    <w:rsid w:val="00082656"/>
    <w:rsid w:val="00082680"/>
    <w:rsid w:val="0008269C"/>
    <w:rsid w:val="000826C1"/>
    <w:rsid w:val="000826D7"/>
    <w:rsid w:val="000826E5"/>
    <w:rsid w:val="00082895"/>
    <w:rsid w:val="000829E5"/>
    <w:rsid w:val="00082ADB"/>
    <w:rsid w:val="00082B31"/>
    <w:rsid w:val="00082B46"/>
    <w:rsid w:val="00082B68"/>
    <w:rsid w:val="00082BD5"/>
    <w:rsid w:val="00082BED"/>
    <w:rsid w:val="00082C8F"/>
    <w:rsid w:val="00082DD0"/>
    <w:rsid w:val="00082EDA"/>
    <w:rsid w:val="00082EF9"/>
    <w:rsid w:val="00082F60"/>
    <w:rsid w:val="00082FC3"/>
    <w:rsid w:val="000830A6"/>
    <w:rsid w:val="000830A9"/>
    <w:rsid w:val="000831B6"/>
    <w:rsid w:val="000831C3"/>
    <w:rsid w:val="0008322A"/>
    <w:rsid w:val="00083240"/>
    <w:rsid w:val="000832FF"/>
    <w:rsid w:val="0008335E"/>
    <w:rsid w:val="000833DD"/>
    <w:rsid w:val="000833FF"/>
    <w:rsid w:val="00083430"/>
    <w:rsid w:val="00083546"/>
    <w:rsid w:val="000835F9"/>
    <w:rsid w:val="00083736"/>
    <w:rsid w:val="00083856"/>
    <w:rsid w:val="00083991"/>
    <w:rsid w:val="00083998"/>
    <w:rsid w:val="0008399E"/>
    <w:rsid w:val="000839C0"/>
    <w:rsid w:val="00083B38"/>
    <w:rsid w:val="00083CDF"/>
    <w:rsid w:val="00083FC5"/>
    <w:rsid w:val="0008407C"/>
    <w:rsid w:val="000840ED"/>
    <w:rsid w:val="000842BB"/>
    <w:rsid w:val="00084557"/>
    <w:rsid w:val="0008459A"/>
    <w:rsid w:val="00084694"/>
    <w:rsid w:val="00084762"/>
    <w:rsid w:val="00084865"/>
    <w:rsid w:val="0008489A"/>
    <w:rsid w:val="00084958"/>
    <w:rsid w:val="000849E3"/>
    <w:rsid w:val="00084A11"/>
    <w:rsid w:val="00084BCD"/>
    <w:rsid w:val="00084BD3"/>
    <w:rsid w:val="00084BDA"/>
    <w:rsid w:val="00084C6E"/>
    <w:rsid w:val="00084D4F"/>
    <w:rsid w:val="00084FB5"/>
    <w:rsid w:val="00085142"/>
    <w:rsid w:val="0008518C"/>
    <w:rsid w:val="000851A0"/>
    <w:rsid w:val="00085200"/>
    <w:rsid w:val="00085235"/>
    <w:rsid w:val="00085269"/>
    <w:rsid w:val="000852EE"/>
    <w:rsid w:val="0008530F"/>
    <w:rsid w:val="00085324"/>
    <w:rsid w:val="00085370"/>
    <w:rsid w:val="000853A9"/>
    <w:rsid w:val="00085430"/>
    <w:rsid w:val="00085435"/>
    <w:rsid w:val="00085447"/>
    <w:rsid w:val="0008545B"/>
    <w:rsid w:val="0008546B"/>
    <w:rsid w:val="00085871"/>
    <w:rsid w:val="00085970"/>
    <w:rsid w:val="000859B2"/>
    <w:rsid w:val="000859C3"/>
    <w:rsid w:val="00085A16"/>
    <w:rsid w:val="00085A2C"/>
    <w:rsid w:val="00085B59"/>
    <w:rsid w:val="00085DA3"/>
    <w:rsid w:val="00085E5E"/>
    <w:rsid w:val="00085F8E"/>
    <w:rsid w:val="00085FA4"/>
    <w:rsid w:val="00085FCD"/>
    <w:rsid w:val="00086117"/>
    <w:rsid w:val="00086216"/>
    <w:rsid w:val="000863DB"/>
    <w:rsid w:val="000865E2"/>
    <w:rsid w:val="000866D4"/>
    <w:rsid w:val="00086744"/>
    <w:rsid w:val="000867DA"/>
    <w:rsid w:val="0008691F"/>
    <w:rsid w:val="00086977"/>
    <w:rsid w:val="000869FC"/>
    <w:rsid w:val="00086A66"/>
    <w:rsid w:val="00086A82"/>
    <w:rsid w:val="00086B5E"/>
    <w:rsid w:val="00086C8B"/>
    <w:rsid w:val="00086D59"/>
    <w:rsid w:val="00086D6D"/>
    <w:rsid w:val="00086DF7"/>
    <w:rsid w:val="00086E2C"/>
    <w:rsid w:val="00086E7C"/>
    <w:rsid w:val="0008714F"/>
    <w:rsid w:val="0008717D"/>
    <w:rsid w:val="0008734D"/>
    <w:rsid w:val="0008738E"/>
    <w:rsid w:val="00087538"/>
    <w:rsid w:val="000875BC"/>
    <w:rsid w:val="000876A6"/>
    <w:rsid w:val="0008774A"/>
    <w:rsid w:val="0008774D"/>
    <w:rsid w:val="000877B5"/>
    <w:rsid w:val="000877DF"/>
    <w:rsid w:val="000877FC"/>
    <w:rsid w:val="00087983"/>
    <w:rsid w:val="00087B07"/>
    <w:rsid w:val="00087D0B"/>
    <w:rsid w:val="00087DCD"/>
    <w:rsid w:val="00087E36"/>
    <w:rsid w:val="00087F3B"/>
    <w:rsid w:val="00087F51"/>
    <w:rsid w:val="00087F54"/>
    <w:rsid w:val="00087FE1"/>
    <w:rsid w:val="00090036"/>
    <w:rsid w:val="00090149"/>
    <w:rsid w:val="00090174"/>
    <w:rsid w:val="00090198"/>
    <w:rsid w:val="000903D7"/>
    <w:rsid w:val="00090414"/>
    <w:rsid w:val="00090446"/>
    <w:rsid w:val="00090523"/>
    <w:rsid w:val="00090530"/>
    <w:rsid w:val="00090544"/>
    <w:rsid w:val="000905A2"/>
    <w:rsid w:val="00090804"/>
    <w:rsid w:val="0009087D"/>
    <w:rsid w:val="00090A31"/>
    <w:rsid w:val="00090AC6"/>
    <w:rsid w:val="00090B30"/>
    <w:rsid w:val="00090B47"/>
    <w:rsid w:val="00090B82"/>
    <w:rsid w:val="00090B9F"/>
    <w:rsid w:val="00090BA8"/>
    <w:rsid w:val="00090C07"/>
    <w:rsid w:val="00090D3D"/>
    <w:rsid w:val="00090D58"/>
    <w:rsid w:val="00090E4B"/>
    <w:rsid w:val="00090E9D"/>
    <w:rsid w:val="00090ED4"/>
    <w:rsid w:val="00090FCE"/>
    <w:rsid w:val="00091012"/>
    <w:rsid w:val="00091072"/>
    <w:rsid w:val="000910DF"/>
    <w:rsid w:val="000912D0"/>
    <w:rsid w:val="000913D1"/>
    <w:rsid w:val="000913E5"/>
    <w:rsid w:val="00091485"/>
    <w:rsid w:val="000914A1"/>
    <w:rsid w:val="000914A7"/>
    <w:rsid w:val="00091538"/>
    <w:rsid w:val="00091598"/>
    <w:rsid w:val="000915A0"/>
    <w:rsid w:val="000915DD"/>
    <w:rsid w:val="00091632"/>
    <w:rsid w:val="0009177B"/>
    <w:rsid w:val="00091873"/>
    <w:rsid w:val="00091A6F"/>
    <w:rsid w:val="00091AD8"/>
    <w:rsid w:val="00091B4D"/>
    <w:rsid w:val="00091C54"/>
    <w:rsid w:val="00091CA7"/>
    <w:rsid w:val="00091D1A"/>
    <w:rsid w:val="00091D24"/>
    <w:rsid w:val="00091DC8"/>
    <w:rsid w:val="00091DD7"/>
    <w:rsid w:val="00091DEF"/>
    <w:rsid w:val="00092033"/>
    <w:rsid w:val="000920E5"/>
    <w:rsid w:val="000920FC"/>
    <w:rsid w:val="00092129"/>
    <w:rsid w:val="000921A5"/>
    <w:rsid w:val="000921BA"/>
    <w:rsid w:val="00092210"/>
    <w:rsid w:val="00092284"/>
    <w:rsid w:val="00092345"/>
    <w:rsid w:val="000923CC"/>
    <w:rsid w:val="00092426"/>
    <w:rsid w:val="00092435"/>
    <w:rsid w:val="000924CD"/>
    <w:rsid w:val="00092523"/>
    <w:rsid w:val="0009253A"/>
    <w:rsid w:val="00092659"/>
    <w:rsid w:val="000927B5"/>
    <w:rsid w:val="000927EF"/>
    <w:rsid w:val="000928DC"/>
    <w:rsid w:val="000928F4"/>
    <w:rsid w:val="000929BE"/>
    <w:rsid w:val="00092A22"/>
    <w:rsid w:val="00092A6B"/>
    <w:rsid w:val="00092B2E"/>
    <w:rsid w:val="00092DDE"/>
    <w:rsid w:val="00092EE7"/>
    <w:rsid w:val="00092FC6"/>
    <w:rsid w:val="000930B4"/>
    <w:rsid w:val="000930F8"/>
    <w:rsid w:val="00093207"/>
    <w:rsid w:val="00093228"/>
    <w:rsid w:val="000932D2"/>
    <w:rsid w:val="000933A4"/>
    <w:rsid w:val="000933F8"/>
    <w:rsid w:val="00093571"/>
    <w:rsid w:val="00093815"/>
    <w:rsid w:val="00093AD4"/>
    <w:rsid w:val="00093BAF"/>
    <w:rsid w:val="00093C1B"/>
    <w:rsid w:val="00093C38"/>
    <w:rsid w:val="00093C92"/>
    <w:rsid w:val="00093D12"/>
    <w:rsid w:val="00093D48"/>
    <w:rsid w:val="00093E44"/>
    <w:rsid w:val="00093E5D"/>
    <w:rsid w:val="0009411D"/>
    <w:rsid w:val="00094363"/>
    <w:rsid w:val="0009447C"/>
    <w:rsid w:val="000945D9"/>
    <w:rsid w:val="0009467F"/>
    <w:rsid w:val="00094725"/>
    <w:rsid w:val="000947C2"/>
    <w:rsid w:val="00094977"/>
    <w:rsid w:val="000949B7"/>
    <w:rsid w:val="000949C4"/>
    <w:rsid w:val="00094A2E"/>
    <w:rsid w:val="00094B06"/>
    <w:rsid w:val="00094BD6"/>
    <w:rsid w:val="00094C5A"/>
    <w:rsid w:val="00094C65"/>
    <w:rsid w:val="00094CEE"/>
    <w:rsid w:val="00094D0E"/>
    <w:rsid w:val="00094D64"/>
    <w:rsid w:val="00094E20"/>
    <w:rsid w:val="00094E48"/>
    <w:rsid w:val="00094E5A"/>
    <w:rsid w:val="00094E77"/>
    <w:rsid w:val="00094F45"/>
    <w:rsid w:val="00094F61"/>
    <w:rsid w:val="00094F6B"/>
    <w:rsid w:val="00095363"/>
    <w:rsid w:val="00095509"/>
    <w:rsid w:val="000956D9"/>
    <w:rsid w:val="000957FE"/>
    <w:rsid w:val="00095805"/>
    <w:rsid w:val="00095816"/>
    <w:rsid w:val="00095874"/>
    <w:rsid w:val="00095903"/>
    <w:rsid w:val="00095959"/>
    <w:rsid w:val="00095A0F"/>
    <w:rsid w:val="00095A24"/>
    <w:rsid w:val="00095A63"/>
    <w:rsid w:val="00095ADF"/>
    <w:rsid w:val="00095B2B"/>
    <w:rsid w:val="00095B50"/>
    <w:rsid w:val="00095B6C"/>
    <w:rsid w:val="00095BA4"/>
    <w:rsid w:val="00095C56"/>
    <w:rsid w:val="00095DD3"/>
    <w:rsid w:val="00095E65"/>
    <w:rsid w:val="00095EB5"/>
    <w:rsid w:val="00095F92"/>
    <w:rsid w:val="0009610B"/>
    <w:rsid w:val="00096152"/>
    <w:rsid w:val="00096160"/>
    <w:rsid w:val="00096168"/>
    <w:rsid w:val="00096213"/>
    <w:rsid w:val="0009633B"/>
    <w:rsid w:val="000964DD"/>
    <w:rsid w:val="0009651B"/>
    <w:rsid w:val="0009653D"/>
    <w:rsid w:val="000966AB"/>
    <w:rsid w:val="0009684A"/>
    <w:rsid w:val="00096AEB"/>
    <w:rsid w:val="00096B82"/>
    <w:rsid w:val="00096BAB"/>
    <w:rsid w:val="00096BCD"/>
    <w:rsid w:val="00096BD4"/>
    <w:rsid w:val="00096D7C"/>
    <w:rsid w:val="00096E19"/>
    <w:rsid w:val="00096E51"/>
    <w:rsid w:val="00096EA7"/>
    <w:rsid w:val="00096F6E"/>
    <w:rsid w:val="00096F82"/>
    <w:rsid w:val="00096FA2"/>
    <w:rsid w:val="00096FBD"/>
    <w:rsid w:val="00097038"/>
    <w:rsid w:val="000970BD"/>
    <w:rsid w:val="00097185"/>
    <w:rsid w:val="000971C5"/>
    <w:rsid w:val="00097359"/>
    <w:rsid w:val="0009736F"/>
    <w:rsid w:val="000973A1"/>
    <w:rsid w:val="000973BC"/>
    <w:rsid w:val="000973FC"/>
    <w:rsid w:val="000974C3"/>
    <w:rsid w:val="0009759B"/>
    <w:rsid w:val="000976C6"/>
    <w:rsid w:val="000977D1"/>
    <w:rsid w:val="000977E7"/>
    <w:rsid w:val="00097804"/>
    <w:rsid w:val="00097855"/>
    <w:rsid w:val="000978B9"/>
    <w:rsid w:val="000978C7"/>
    <w:rsid w:val="000978CF"/>
    <w:rsid w:val="00097990"/>
    <w:rsid w:val="00097B04"/>
    <w:rsid w:val="00097B91"/>
    <w:rsid w:val="00097C00"/>
    <w:rsid w:val="00097C7D"/>
    <w:rsid w:val="00097D8E"/>
    <w:rsid w:val="00097D9B"/>
    <w:rsid w:val="00097DAB"/>
    <w:rsid w:val="00097E98"/>
    <w:rsid w:val="00097EF9"/>
    <w:rsid w:val="00097F65"/>
    <w:rsid w:val="00097FCB"/>
    <w:rsid w:val="000A0018"/>
    <w:rsid w:val="000A0019"/>
    <w:rsid w:val="000A0163"/>
    <w:rsid w:val="000A0205"/>
    <w:rsid w:val="000A0210"/>
    <w:rsid w:val="000A0290"/>
    <w:rsid w:val="000A02F5"/>
    <w:rsid w:val="000A03E5"/>
    <w:rsid w:val="000A03FC"/>
    <w:rsid w:val="000A04EE"/>
    <w:rsid w:val="000A0525"/>
    <w:rsid w:val="000A05E7"/>
    <w:rsid w:val="000A0670"/>
    <w:rsid w:val="000A06A3"/>
    <w:rsid w:val="000A0752"/>
    <w:rsid w:val="000A07A7"/>
    <w:rsid w:val="000A085C"/>
    <w:rsid w:val="000A0868"/>
    <w:rsid w:val="000A0888"/>
    <w:rsid w:val="000A0946"/>
    <w:rsid w:val="000A0A49"/>
    <w:rsid w:val="000A0AFC"/>
    <w:rsid w:val="000A0B95"/>
    <w:rsid w:val="000A0BA1"/>
    <w:rsid w:val="000A0BC4"/>
    <w:rsid w:val="000A0BC5"/>
    <w:rsid w:val="000A0CDB"/>
    <w:rsid w:val="000A0CF6"/>
    <w:rsid w:val="000A0D05"/>
    <w:rsid w:val="000A0D92"/>
    <w:rsid w:val="000A0D9D"/>
    <w:rsid w:val="000A0FD6"/>
    <w:rsid w:val="000A107D"/>
    <w:rsid w:val="000A10B9"/>
    <w:rsid w:val="000A10BE"/>
    <w:rsid w:val="000A111F"/>
    <w:rsid w:val="000A1240"/>
    <w:rsid w:val="000A1327"/>
    <w:rsid w:val="000A1332"/>
    <w:rsid w:val="000A1448"/>
    <w:rsid w:val="000A1501"/>
    <w:rsid w:val="000A1609"/>
    <w:rsid w:val="000A1622"/>
    <w:rsid w:val="000A1638"/>
    <w:rsid w:val="000A174E"/>
    <w:rsid w:val="000A1862"/>
    <w:rsid w:val="000A1892"/>
    <w:rsid w:val="000A1A77"/>
    <w:rsid w:val="000A1ADC"/>
    <w:rsid w:val="000A1B52"/>
    <w:rsid w:val="000A1BB3"/>
    <w:rsid w:val="000A1BD2"/>
    <w:rsid w:val="000A1BDC"/>
    <w:rsid w:val="000A1E65"/>
    <w:rsid w:val="000A1F6D"/>
    <w:rsid w:val="000A1F72"/>
    <w:rsid w:val="000A1FF3"/>
    <w:rsid w:val="000A2026"/>
    <w:rsid w:val="000A207F"/>
    <w:rsid w:val="000A222A"/>
    <w:rsid w:val="000A2231"/>
    <w:rsid w:val="000A22CD"/>
    <w:rsid w:val="000A256B"/>
    <w:rsid w:val="000A257E"/>
    <w:rsid w:val="000A2588"/>
    <w:rsid w:val="000A265F"/>
    <w:rsid w:val="000A2703"/>
    <w:rsid w:val="000A27C6"/>
    <w:rsid w:val="000A2828"/>
    <w:rsid w:val="000A2836"/>
    <w:rsid w:val="000A289A"/>
    <w:rsid w:val="000A28E6"/>
    <w:rsid w:val="000A2ACE"/>
    <w:rsid w:val="000A2ADC"/>
    <w:rsid w:val="000A2B2D"/>
    <w:rsid w:val="000A2B52"/>
    <w:rsid w:val="000A2B9B"/>
    <w:rsid w:val="000A2D3B"/>
    <w:rsid w:val="000A2D67"/>
    <w:rsid w:val="000A2DEA"/>
    <w:rsid w:val="000A2E67"/>
    <w:rsid w:val="000A2E7A"/>
    <w:rsid w:val="000A2FCC"/>
    <w:rsid w:val="000A313C"/>
    <w:rsid w:val="000A315D"/>
    <w:rsid w:val="000A31F7"/>
    <w:rsid w:val="000A335E"/>
    <w:rsid w:val="000A354F"/>
    <w:rsid w:val="000A3557"/>
    <w:rsid w:val="000A3574"/>
    <w:rsid w:val="000A3639"/>
    <w:rsid w:val="000A3751"/>
    <w:rsid w:val="000A3832"/>
    <w:rsid w:val="000A38BC"/>
    <w:rsid w:val="000A3A54"/>
    <w:rsid w:val="000A3ADE"/>
    <w:rsid w:val="000A3BF1"/>
    <w:rsid w:val="000A3C1A"/>
    <w:rsid w:val="000A3C5E"/>
    <w:rsid w:val="000A3C99"/>
    <w:rsid w:val="000A3CC1"/>
    <w:rsid w:val="000A3CF1"/>
    <w:rsid w:val="000A3CF2"/>
    <w:rsid w:val="000A3DED"/>
    <w:rsid w:val="000A4061"/>
    <w:rsid w:val="000A4149"/>
    <w:rsid w:val="000A4203"/>
    <w:rsid w:val="000A421A"/>
    <w:rsid w:val="000A4228"/>
    <w:rsid w:val="000A4415"/>
    <w:rsid w:val="000A46AA"/>
    <w:rsid w:val="000A46BC"/>
    <w:rsid w:val="000A475F"/>
    <w:rsid w:val="000A47A6"/>
    <w:rsid w:val="000A47CD"/>
    <w:rsid w:val="000A4881"/>
    <w:rsid w:val="000A49D0"/>
    <w:rsid w:val="000A49FE"/>
    <w:rsid w:val="000A4A7C"/>
    <w:rsid w:val="000A4A8D"/>
    <w:rsid w:val="000A4AB2"/>
    <w:rsid w:val="000A4AC1"/>
    <w:rsid w:val="000A4B9E"/>
    <w:rsid w:val="000A4C8B"/>
    <w:rsid w:val="000A4C9A"/>
    <w:rsid w:val="000A4CB4"/>
    <w:rsid w:val="000A4D7C"/>
    <w:rsid w:val="000A4D99"/>
    <w:rsid w:val="000A4E3E"/>
    <w:rsid w:val="000A4E85"/>
    <w:rsid w:val="000A4E9E"/>
    <w:rsid w:val="000A4EB3"/>
    <w:rsid w:val="000A5006"/>
    <w:rsid w:val="000A5029"/>
    <w:rsid w:val="000A508D"/>
    <w:rsid w:val="000A50BC"/>
    <w:rsid w:val="000A50C7"/>
    <w:rsid w:val="000A517A"/>
    <w:rsid w:val="000A51F5"/>
    <w:rsid w:val="000A52B5"/>
    <w:rsid w:val="000A5309"/>
    <w:rsid w:val="000A5338"/>
    <w:rsid w:val="000A54C8"/>
    <w:rsid w:val="000A55DF"/>
    <w:rsid w:val="000A55E4"/>
    <w:rsid w:val="000A576E"/>
    <w:rsid w:val="000A5897"/>
    <w:rsid w:val="000A59D5"/>
    <w:rsid w:val="000A5B75"/>
    <w:rsid w:val="000A5C29"/>
    <w:rsid w:val="000A5C49"/>
    <w:rsid w:val="000A5CBC"/>
    <w:rsid w:val="000A5DAC"/>
    <w:rsid w:val="000A5DB9"/>
    <w:rsid w:val="000A5DF0"/>
    <w:rsid w:val="000A5F34"/>
    <w:rsid w:val="000A5F8D"/>
    <w:rsid w:val="000A5FE3"/>
    <w:rsid w:val="000A6003"/>
    <w:rsid w:val="000A60CC"/>
    <w:rsid w:val="000A60D3"/>
    <w:rsid w:val="000A60EA"/>
    <w:rsid w:val="000A60F5"/>
    <w:rsid w:val="000A6386"/>
    <w:rsid w:val="000A63E1"/>
    <w:rsid w:val="000A63E9"/>
    <w:rsid w:val="000A6408"/>
    <w:rsid w:val="000A64A7"/>
    <w:rsid w:val="000A657C"/>
    <w:rsid w:val="000A6790"/>
    <w:rsid w:val="000A67A9"/>
    <w:rsid w:val="000A67D0"/>
    <w:rsid w:val="000A680D"/>
    <w:rsid w:val="000A68B0"/>
    <w:rsid w:val="000A69AE"/>
    <w:rsid w:val="000A6A22"/>
    <w:rsid w:val="000A6A30"/>
    <w:rsid w:val="000A6ADD"/>
    <w:rsid w:val="000A6BCC"/>
    <w:rsid w:val="000A6CAC"/>
    <w:rsid w:val="000A6D3D"/>
    <w:rsid w:val="000A6D53"/>
    <w:rsid w:val="000A6D7B"/>
    <w:rsid w:val="000A6D9E"/>
    <w:rsid w:val="000A6F87"/>
    <w:rsid w:val="000A6FEB"/>
    <w:rsid w:val="000A7026"/>
    <w:rsid w:val="000A7347"/>
    <w:rsid w:val="000A738E"/>
    <w:rsid w:val="000A73A6"/>
    <w:rsid w:val="000A744D"/>
    <w:rsid w:val="000A7473"/>
    <w:rsid w:val="000A7496"/>
    <w:rsid w:val="000A7644"/>
    <w:rsid w:val="000A76B9"/>
    <w:rsid w:val="000A76E7"/>
    <w:rsid w:val="000A7726"/>
    <w:rsid w:val="000A775D"/>
    <w:rsid w:val="000A784C"/>
    <w:rsid w:val="000A7877"/>
    <w:rsid w:val="000A78D1"/>
    <w:rsid w:val="000A79C4"/>
    <w:rsid w:val="000A7ACE"/>
    <w:rsid w:val="000A7CD4"/>
    <w:rsid w:val="000A7D1A"/>
    <w:rsid w:val="000A7DD6"/>
    <w:rsid w:val="000A7E9B"/>
    <w:rsid w:val="000A7FA3"/>
    <w:rsid w:val="000B0073"/>
    <w:rsid w:val="000B02A2"/>
    <w:rsid w:val="000B02FD"/>
    <w:rsid w:val="000B03D0"/>
    <w:rsid w:val="000B04DC"/>
    <w:rsid w:val="000B0655"/>
    <w:rsid w:val="000B07DC"/>
    <w:rsid w:val="000B07F8"/>
    <w:rsid w:val="000B0853"/>
    <w:rsid w:val="000B0855"/>
    <w:rsid w:val="000B09B7"/>
    <w:rsid w:val="000B0B68"/>
    <w:rsid w:val="000B0B6A"/>
    <w:rsid w:val="000B0BDD"/>
    <w:rsid w:val="000B0DE3"/>
    <w:rsid w:val="000B0F66"/>
    <w:rsid w:val="000B0FC1"/>
    <w:rsid w:val="000B0FDC"/>
    <w:rsid w:val="000B1010"/>
    <w:rsid w:val="000B106D"/>
    <w:rsid w:val="000B10C8"/>
    <w:rsid w:val="000B10E2"/>
    <w:rsid w:val="000B11BD"/>
    <w:rsid w:val="000B11DB"/>
    <w:rsid w:val="000B1316"/>
    <w:rsid w:val="000B13B0"/>
    <w:rsid w:val="000B13F3"/>
    <w:rsid w:val="000B151F"/>
    <w:rsid w:val="000B1592"/>
    <w:rsid w:val="000B15AA"/>
    <w:rsid w:val="000B15E3"/>
    <w:rsid w:val="000B168D"/>
    <w:rsid w:val="000B182B"/>
    <w:rsid w:val="000B1AE8"/>
    <w:rsid w:val="000B1B75"/>
    <w:rsid w:val="000B1CB6"/>
    <w:rsid w:val="000B1D2D"/>
    <w:rsid w:val="000B1E0C"/>
    <w:rsid w:val="000B1E15"/>
    <w:rsid w:val="000B1E1A"/>
    <w:rsid w:val="000B1E28"/>
    <w:rsid w:val="000B1E29"/>
    <w:rsid w:val="000B1E68"/>
    <w:rsid w:val="000B1FA1"/>
    <w:rsid w:val="000B2019"/>
    <w:rsid w:val="000B20A1"/>
    <w:rsid w:val="000B20BF"/>
    <w:rsid w:val="000B20EA"/>
    <w:rsid w:val="000B21BC"/>
    <w:rsid w:val="000B22A4"/>
    <w:rsid w:val="000B2302"/>
    <w:rsid w:val="000B24CA"/>
    <w:rsid w:val="000B2576"/>
    <w:rsid w:val="000B25A3"/>
    <w:rsid w:val="000B27AE"/>
    <w:rsid w:val="000B29C3"/>
    <w:rsid w:val="000B2A55"/>
    <w:rsid w:val="000B2CA2"/>
    <w:rsid w:val="000B2CBF"/>
    <w:rsid w:val="000B2CE9"/>
    <w:rsid w:val="000B2D10"/>
    <w:rsid w:val="000B2DA5"/>
    <w:rsid w:val="000B2DFF"/>
    <w:rsid w:val="000B2E63"/>
    <w:rsid w:val="000B2F0A"/>
    <w:rsid w:val="000B2FDD"/>
    <w:rsid w:val="000B3178"/>
    <w:rsid w:val="000B317A"/>
    <w:rsid w:val="000B31F5"/>
    <w:rsid w:val="000B32D9"/>
    <w:rsid w:val="000B34D7"/>
    <w:rsid w:val="000B3559"/>
    <w:rsid w:val="000B3580"/>
    <w:rsid w:val="000B35F6"/>
    <w:rsid w:val="000B3644"/>
    <w:rsid w:val="000B368B"/>
    <w:rsid w:val="000B36B7"/>
    <w:rsid w:val="000B36FD"/>
    <w:rsid w:val="000B387C"/>
    <w:rsid w:val="000B38A4"/>
    <w:rsid w:val="000B38BA"/>
    <w:rsid w:val="000B38F9"/>
    <w:rsid w:val="000B3AA6"/>
    <w:rsid w:val="000B3B9B"/>
    <w:rsid w:val="000B3C10"/>
    <w:rsid w:val="000B3D3D"/>
    <w:rsid w:val="000B3E95"/>
    <w:rsid w:val="000B3EDF"/>
    <w:rsid w:val="000B3EE4"/>
    <w:rsid w:val="000B3F53"/>
    <w:rsid w:val="000B3F68"/>
    <w:rsid w:val="000B402C"/>
    <w:rsid w:val="000B4105"/>
    <w:rsid w:val="000B416B"/>
    <w:rsid w:val="000B41F7"/>
    <w:rsid w:val="000B4204"/>
    <w:rsid w:val="000B4359"/>
    <w:rsid w:val="000B4440"/>
    <w:rsid w:val="000B4520"/>
    <w:rsid w:val="000B4547"/>
    <w:rsid w:val="000B45BE"/>
    <w:rsid w:val="000B45E1"/>
    <w:rsid w:val="000B45E3"/>
    <w:rsid w:val="000B4674"/>
    <w:rsid w:val="000B4855"/>
    <w:rsid w:val="000B487A"/>
    <w:rsid w:val="000B488E"/>
    <w:rsid w:val="000B48D7"/>
    <w:rsid w:val="000B4962"/>
    <w:rsid w:val="000B4A86"/>
    <w:rsid w:val="000B4AAC"/>
    <w:rsid w:val="000B4E9B"/>
    <w:rsid w:val="000B4EB9"/>
    <w:rsid w:val="000B4F1F"/>
    <w:rsid w:val="000B4F2C"/>
    <w:rsid w:val="000B4F38"/>
    <w:rsid w:val="000B4FCF"/>
    <w:rsid w:val="000B4FE8"/>
    <w:rsid w:val="000B4FEE"/>
    <w:rsid w:val="000B5034"/>
    <w:rsid w:val="000B50B6"/>
    <w:rsid w:val="000B50D2"/>
    <w:rsid w:val="000B5125"/>
    <w:rsid w:val="000B5151"/>
    <w:rsid w:val="000B515C"/>
    <w:rsid w:val="000B52DF"/>
    <w:rsid w:val="000B5305"/>
    <w:rsid w:val="000B5571"/>
    <w:rsid w:val="000B573D"/>
    <w:rsid w:val="000B5826"/>
    <w:rsid w:val="000B5848"/>
    <w:rsid w:val="000B5957"/>
    <w:rsid w:val="000B5988"/>
    <w:rsid w:val="000B59A3"/>
    <w:rsid w:val="000B5A24"/>
    <w:rsid w:val="000B5AB2"/>
    <w:rsid w:val="000B5AF0"/>
    <w:rsid w:val="000B5B13"/>
    <w:rsid w:val="000B5BB7"/>
    <w:rsid w:val="000B5C0C"/>
    <w:rsid w:val="000B5C80"/>
    <w:rsid w:val="000B5D26"/>
    <w:rsid w:val="000B5DC7"/>
    <w:rsid w:val="000B5E0C"/>
    <w:rsid w:val="000B5F99"/>
    <w:rsid w:val="000B61CF"/>
    <w:rsid w:val="000B632B"/>
    <w:rsid w:val="000B63A8"/>
    <w:rsid w:val="000B6412"/>
    <w:rsid w:val="000B6466"/>
    <w:rsid w:val="000B6611"/>
    <w:rsid w:val="000B67F6"/>
    <w:rsid w:val="000B68EE"/>
    <w:rsid w:val="000B698A"/>
    <w:rsid w:val="000B6AC9"/>
    <w:rsid w:val="000B6B5F"/>
    <w:rsid w:val="000B6C4C"/>
    <w:rsid w:val="000B6EB9"/>
    <w:rsid w:val="000B6F4D"/>
    <w:rsid w:val="000B6F5C"/>
    <w:rsid w:val="000B6F8F"/>
    <w:rsid w:val="000B7019"/>
    <w:rsid w:val="000B719B"/>
    <w:rsid w:val="000B71EE"/>
    <w:rsid w:val="000B72D4"/>
    <w:rsid w:val="000B7332"/>
    <w:rsid w:val="000B73EE"/>
    <w:rsid w:val="000B7449"/>
    <w:rsid w:val="000B7540"/>
    <w:rsid w:val="000B75B0"/>
    <w:rsid w:val="000B75C3"/>
    <w:rsid w:val="000B7613"/>
    <w:rsid w:val="000B76C9"/>
    <w:rsid w:val="000B76EB"/>
    <w:rsid w:val="000B7707"/>
    <w:rsid w:val="000B772E"/>
    <w:rsid w:val="000B7734"/>
    <w:rsid w:val="000B7884"/>
    <w:rsid w:val="000B78D9"/>
    <w:rsid w:val="000B79CD"/>
    <w:rsid w:val="000B7A84"/>
    <w:rsid w:val="000B7B14"/>
    <w:rsid w:val="000B7C09"/>
    <w:rsid w:val="000B7D2D"/>
    <w:rsid w:val="000B7D71"/>
    <w:rsid w:val="000B7DE5"/>
    <w:rsid w:val="000B7E78"/>
    <w:rsid w:val="000B7E90"/>
    <w:rsid w:val="000C016B"/>
    <w:rsid w:val="000C0385"/>
    <w:rsid w:val="000C03C7"/>
    <w:rsid w:val="000C054B"/>
    <w:rsid w:val="000C0553"/>
    <w:rsid w:val="000C0561"/>
    <w:rsid w:val="000C05C6"/>
    <w:rsid w:val="000C0733"/>
    <w:rsid w:val="000C0799"/>
    <w:rsid w:val="000C08AE"/>
    <w:rsid w:val="000C092D"/>
    <w:rsid w:val="000C0960"/>
    <w:rsid w:val="000C0A51"/>
    <w:rsid w:val="000C0ACE"/>
    <w:rsid w:val="000C0D7E"/>
    <w:rsid w:val="000C0EDD"/>
    <w:rsid w:val="000C0FA5"/>
    <w:rsid w:val="000C1000"/>
    <w:rsid w:val="000C1067"/>
    <w:rsid w:val="000C1162"/>
    <w:rsid w:val="000C1290"/>
    <w:rsid w:val="000C1321"/>
    <w:rsid w:val="000C13D9"/>
    <w:rsid w:val="000C1446"/>
    <w:rsid w:val="000C1470"/>
    <w:rsid w:val="000C1479"/>
    <w:rsid w:val="000C17B8"/>
    <w:rsid w:val="000C1855"/>
    <w:rsid w:val="000C1A0C"/>
    <w:rsid w:val="000C1B20"/>
    <w:rsid w:val="000C1DE8"/>
    <w:rsid w:val="000C1F17"/>
    <w:rsid w:val="000C1F31"/>
    <w:rsid w:val="000C1F4E"/>
    <w:rsid w:val="000C2175"/>
    <w:rsid w:val="000C224B"/>
    <w:rsid w:val="000C226D"/>
    <w:rsid w:val="000C2368"/>
    <w:rsid w:val="000C238A"/>
    <w:rsid w:val="000C23B2"/>
    <w:rsid w:val="000C2503"/>
    <w:rsid w:val="000C2577"/>
    <w:rsid w:val="000C25FC"/>
    <w:rsid w:val="000C262C"/>
    <w:rsid w:val="000C2691"/>
    <w:rsid w:val="000C26D6"/>
    <w:rsid w:val="000C2727"/>
    <w:rsid w:val="000C2746"/>
    <w:rsid w:val="000C278C"/>
    <w:rsid w:val="000C2844"/>
    <w:rsid w:val="000C292B"/>
    <w:rsid w:val="000C293C"/>
    <w:rsid w:val="000C29CD"/>
    <w:rsid w:val="000C2A05"/>
    <w:rsid w:val="000C2AAC"/>
    <w:rsid w:val="000C2B8F"/>
    <w:rsid w:val="000C2BA2"/>
    <w:rsid w:val="000C2C26"/>
    <w:rsid w:val="000C2C7B"/>
    <w:rsid w:val="000C2E42"/>
    <w:rsid w:val="000C2F18"/>
    <w:rsid w:val="000C2FAE"/>
    <w:rsid w:val="000C30ED"/>
    <w:rsid w:val="000C3293"/>
    <w:rsid w:val="000C338C"/>
    <w:rsid w:val="000C3464"/>
    <w:rsid w:val="000C34DC"/>
    <w:rsid w:val="000C355F"/>
    <w:rsid w:val="000C35AE"/>
    <w:rsid w:val="000C36E2"/>
    <w:rsid w:val="000C3725"/>
    <w:rsid w:val="000C37D0"/>
    <w:rsid w:val="000C383D"/>
    <w:rsid w:val="000C386A"/>
    <w:rsid w:val="000C3902"/>
    <w:rsid w:val="000C3B77"/>
    <w:rsid w:val="000C3BF9"/>
    <w:rsid w:val="000C3D1B"/>
    <w:rsid w:val="000C3DD9"/>
    <w:rsid w:val="000C3E33"/>
    <w:rsid w:val="000C3E62"/>
    <w:rsid w:val="000C3EAD"/>
    <w:rsid w:val="000C3EE7"/>
    <w:rsid w:val="000C3F01"/>
    <w:rsid w:val="000C40F4"/>
    <w:rsid w:val="000C42CE"/>
    <w:rsid w:val="000C4365"/>
    <w:rsid w:val="000C437A"/>
    <w:rsid w:val="000C44A1"/>
    <w:rsid w:val="000C44CE"/>
    <w:rsid w:val="000C4513"/>
    <w:rsid w:val="000C454C"/>
    <w:rsid w:val="000C457E"/>
    <w:rsid w:val="000C4644"/>
    <w:rsid w:val="000C46A5"/>
    <w:rsid w:val="000C4760"/>
    <w:rsid w:val="000C4847"/>
    <w:rsid w:val="000C4BAB"/>
    <w:rsid w:val="000C4BB7"/>
    <w:rsid w:val="000C4C33"/>
    <w:rsid w:val="000C4C9D"/>
    <w:rsid w:val="000C4E36"/>
    <w:rsid w:val="000C4EA3"/>
    <w:rsid w:val="000C4EB7"/>
    <w:rsid w:val="000C5060"/>
    <w:rsid w:val="000C5090"/>
    <w:rsid w:val="000C5270"/>
    <w:rsid w:val="000C527E"/>
    <w:rsid w:val="000C54A3"/>
    <w:rsid w:val="000C54D9"/>
    <w:rsid w:val="000C56DA"/>
    <w:rsid w:val="000C58CA"/>
    <w:rsid w:val="000C597E"/>
    <w:rsid w:val="000C5A18"/>
    <w:rsid w:val="000C5A54"/>
    <w:rsid w:val="000C5B38"/>
    <w:rsid w:val="000C5BCF"/>
    <w:rsid w:val="000C5BDA"/>
    <w:rsid w:val="000C5C2E"/>
    <w:rsid w:val="000C5DCF"/>
    <w:rsid w:val="000C5E04"/>
    <w:rsid w:val="000C5FD7"/>
    <w:rsid w:val="000C605A"/>
    <w:rsid w:val="000C6126"/>
    <w:rsid w:val="000C618E"/>
    <w:rsid w:val="000C620B"/>
    <w:rsid w:val="000C6220"/>
    <w:rsid w:val="000C6235"/>
    <w:rsid w:val="000C624C"/>
    <w:rsid w:val="000C6275"/>
    <w:rsid w:val="000C629E"/>
    <w:rsid w:val="000C62F1"/>
    <w:rsid w:val="000C638B"/>
    <w:rsid w:val="000C6398"/>
    <w:rsid w:val="000C6439"/>
    <w:rsid w:val="000C64A1"/>
    <w:rsid w:val="000C64FA"/>
    <w:rsid w:val="000C655A"/>
    <w:rsid w:val="000C65A3"/>
    <w:rsid w:val="000C6616"/>
    <w:rsid w:val="000C675B"/>
    <w:rsid w:val="000C69AF"/>
    <w:rsid w:val="000C69B5"/>
    <w:rsid w:val="000C6C8E"/>
    <w:rsid w:val="000C6CC9"/>
    <w:rsid w:val="000C6CCF"/>
    <w:rsid w:val="000C6D76"/>
    <w:rsid w:val="000C6D93"/>
    <w:rsid w:val="000C6DC9"/>
    <w:rsid w:val="000C6DD6"/>
    <w:rsid w:val="000C6DE1"/>
    <w:rsid w:val="000C6FF4"/>
    <w:rsid w:val="000C707C"/>
    <w:rsid w:val="000C70DC"/>
    <w:rsid w:val="000C7185"/>
    <w:rsid w:val="000C721F"/>
    <w:rsid w:val="000C730A"/>
    <w:rsid w:val="000C7422"/>
    <w:rsid w:val="000C7461"/>
    <w:rsid w:val="000C747F"/>
    <w:rsid w:val="000C760F"/>
    <w:rsid w:val="000C7731"/>
    <w:rsid w:val="000C774E"/>
    <w:rsid w:val="000C7831"/>
    <w:rsid w:val="000C78AA"/>
    <w:rsid w:val="000C78D4"/>
    <w:rsid w:val="000C7A77"/>
    <w:rsid w:val="000C7AEF"/>
    <w:rsid w:val="000C7C50"/>
    <w:rsid w:val="000C7D74"/>
    <w:rsid w:val="000C7E95"/>
    <w:rsid w:val="000D003C"/>
    <w:rsid w:val="000D0043"/>
    <w:rsid w:val="000D0083"/>
    <w:rsid w:val="000D0091"/>
    <w:rsid w:val="000D00C4"/>
    <w:rsid w:val="000D0292"/>
    <w:rsid w:val="000D04D6"/>
    <w:rsid w:val="000D04F2"/>
    <w:rsid w:val="000D061F"/>
    <w:rsid w:val="000D077F"/>
    <w:rsid w:val="000D07E7"/>
    <w:rsid w:val="000D07EB"/>
    <w:rsid w:val="000D083C"/>
    <w:rsid w:val="000D08DF"/>
    <w:rsid w:val="000D098A"/>
    <w:rsid w:val="000D0A89"/>
    <w:rsid w:val="000D0ADA"/>
    <w:rsid w:val="000D0AE3"/>
    <w:rsid w:val="000D0B33"/>
    <w:rsid w:val="000D0B3E"/>
    <w:rsid w:val="000D0BC9"/>
    <w:rsid w:val="000D0BCB"/>
    <w:rsid w:val="000D0C5B"/>
    <w:rsid w:val="000D0D00"/>
    <w:rsid w:val="000D0D10"/>
    <w:rsid w:val="000D0D48"/>
    <w:rsid w:val="000D0D7C"/>
    <w:rsid w:val="000D0E95"/>
    <w:rsid w:val="000D0F6C"/>
    <w:rsid w:val="000D1073"/>
    <w:rsid w:val="000D1124"/>
    <w:rsid w:val="000D1185"/>
    <w:rsid w:val="000D11BB"/>
    <w:rsid w:val="000D12D2"/>
    <w:rsid w:val="000D1301"/>
    <w:rsid w:val="000D1349"/>
    <w:rsid w:val="000D138A"/>
    <w:rsid w:val="000D13B0"/>
    <w:rsid w:val="000D13E7"/>
    <w:rsid w:val="000D1549"/>
    <w:rsid w:val="000D1648"/>
    <w:rsid w:val="000D16A7"/>
    <w:rsid w:val="000D1861"/>
    <w:rsid w:val="000D1897"/>
    <w:rsid w:val="000D1912"/>
    <w:rsid w:val="000D1936"/>
    <w:rsid w:val="000D19BC"/>
    <w:rsid w:val="000D1A4F"/>
    <w:rsid w:val="000D1BC2"/>
    <w:rsid w:val="000D1CE8"/>
    <w:rsid w:val="000D1D8E"/>
    <w:rsid w:val="000D1F1E"/>
    <w:rsid w:val="000D1F4C"/>
    <w:rsid w:val="000D2214"/>
    <w:rsid w:val="000D2336"/>
    <w:rsid w:val="000D2406"/>
    <w:rsid w:val="000D247E"/>
    <w:rsid w:val="000D24E1"/>
    <w:rsid w:val="000D2599"/>
    <w:rsid w:val="000D2716"/>
    <w:rsid w:val="000D2771"/>
    <w:rsid w:val="000D27D3"/>
    <w:rsid w:val="000D27E4"/>
    <w:rsid w:val="000D27FD"/>
    <w:rsid w:val="000D28EC"/>
    <w:rsid w:val="000D2912"/>
    <w:rsid w:val="000D2B83"/>
    <w:rsid w:val="000D2D5E"/>
    <w:rsid w:val="000D2DEC"/>
    <w:rsid w:val="000D2ECF"/>
    <w:rsid w:val="000D31B0"/>
    <w:rsid w:val="000D320D"/>
    <w:rsid w:val="000D32C5"/>
    <w:rsid w:val="000D3325"/>
    <w:rsid w:val="000D33BF"/>
    <w:rsid w:val="000D342C"/>
    <w:rsid w:val="000D346D"/>
    <w:rsid w:val="000D34C8"/>
    <w:rsid w:val="000D350D"/>
    <w:rsid w:val="000D3574"/>
    <w:rsid w:val="000D3621"/>
    <w:rsid w:val="000D3746"/>
    <w:rsid w:val="000D374E"/>
    <w:rsid w:val="000D379A"/>
    <w:rsid w:val="000D38AD"/>
    <w:rsid w:val="000D38B9"/>
    <w:rsid w:val="000D3986"/>
    <w:rsid w:val="000D39D5"/>
    <w:rsid w:val="000D3A2B"/>
    <w:rsid w:val="000D3A52"/>
    <w:rsid w:val="000D3AB1"/>
    <w:rsid w:val="000D3B43"/>
    <w:rsid w:val="000D3BA5"/>
    <w:rsid w:val="000D3C39"/>
    <w:rsid w:val="000D3C76"/>
    <w:rsid w:val="000D3D08"/>
    <w:rsid w:val="000D3D0E"/>
    <w:rsid w:val="000D3DCE"/>
    <w:rsid w:val="000D3E43"/>
    <w:rsid w:val="000D408D"/>
    <w:rsid w:val="000D40A8"/>
    <w:rsid w:val="000D4135"/>
    <w:rsid w:val="000D418E"/>
    <w:rsid w:val="000D4204"/>
    <w:rsid w:val="000D42A8"/>
    <w:rsid w:val="000D42C7"/>
    <w:rsid w:val="000D42EE"/>
    <w:rsid w:val="000D4443"/>
    <w:rsid w:val="000D4581"/>
    <w:rsid w:val="000D45A7"/>
    <w:rsid w:val="000D46A9"/>
    <w:rsid w:val="000D46B6"/>
    <w:rsid w:val="000D4729"/>
    <w:rsid w:val="000D4774"/>
    <w:rsid w:val="000D4789"/>
    <w:rsid w:val="000D4817"/>
    <w:rsid w:val="000D492F"/>
    <w:rsid w:val="000D49B1"/>
    <w:rsid w:val="000D4A07"/>
    <w:rsid w:val="000D4AE9"/>
    <w:rsid w:val="000D4BA5"/>
    <w:rsid w:val="000D4C85"/>
    <w:rsid w:val="000D4CAD"/>
    <w:rsid w:val="000D4CFA"/>
    <w:rsid w:val="000D4E0C"/>
    <w:rsid w:val="000D4E60"/>
    <w:rsid w:val="000D4EF9"/>
    <w:rsid w:val="000D4F39"/>
    <w:rsid w:val="000D50E2"/>
    <w:rsid w:val="000D5146"/>
    <w:rsid w:val="000D5173"/>
    <w:rsid w:val="000D51FE"/>
    <w:rsid w:val="000D5377"/>
    <w:rsid w:val="000D5406"/>
    <w:rsid w:val="000D54C0"/>
    <w:rsid w:val="000D5526"/>
    <w:rsid w:val="000D59F0"/>
    <w:rsid w:val="000D5BAA"/>
    <w:rsid w:val="000D5CD6"/>
    <w:rsid w:val="000D5CEE"/>
    <w:rsid w:val="000D5DE1"/>
    <w:rsid w:val="000D5DF9"/>
    <w:rsid w:val="000D5F6A"/>
    <w:rsid w:val="000D5FAE"/>
    <w:rsid w:val="000D5FBF"/>
    <w:rsid w:val="000D61B0"/>
    <w:rsid w:val="000D6245"/>
    <w:rsid w:val="000D62C6"/>
    <w:rsid w:val="000D6308"/>
    <w:rsid w:val="000D63B4"/>
    <w:rsid w:val="000D63EA"/>
    <w:rsid w:val="000D640E"/>
    <w:rsid w:val="000D6528"/>
    <w:rsid w:val="000D656E"/>
    <w:rsid w:val="000D66E9"/>
    <w:rsid w:val="000D6838"/>
    <w:rsid w:val="000D6842"/>
    <w:rsid w:val="000D6A02"/>
    <w:rsid w:val="000D6A27"/>
    <w:rsid w:val="000D6A29"/>
    <w:rsid w:val="000D6A3B"/>
    <w:rsid w:val="000D6A96"/>
    <w:rsid w:val="000D6AE3"/>
    <w:rsid w:val="000D6B2E"/>
    <w:rsid w:val="000D6D16"/>
    <w:rsid w:val="000D6D7E"/>
    <w:rsid w:val="000D6D8B"/>
    <w:rsid w:val="000D6E6E"/>
    <w:rsid w:val="000D6F2A"/>
    <w:rsid w:val="000D6FEA"/>
    <w:rsid w:val="000D7058"/>
    <w:rsid w:val="000D746D"/>
    <w:rsid w:val="000D7485"/>
    <w:rsid w:val="000D7507"/>
    <w:rsid w:val="000D7562"/>
    <w:rsid w:val="000D759A"/>
    <w:rsid w:val="000D7864"/>
    <w:rsid w:val="000D7964"/>
    <w:rsid w:val="000D7B97"/>
    <w:rsid w:val="000D7CB6"/>
    <w:rsid w:val="000D7CE8"/>
    <w:rsid w:val="000D7D82"/>
    <w:rsid w:val="000D7DAC"/>
    <w:rsid w:val="000E0004"/>
    <w:rsid w:val="000E005E"/>
    <w:rsid w:val="000E0128"/>
    <w:rsid w:val="000E016E"/>
    <w:rsid w:val="000E019D"/>
    <w:rsid w:val="000E01A5"/>
    <w:rsid w:val="000E035E"/>
    <w:rsid w:val="000E03AF"/>
    <w:rsid w:val="000E03F5"/>
    <w:rsid w:val="000E0417"/>
    <w:rsid w:val="000E0443"/>
    <w:rsid w:val="000E056B"/>
    <w:rsid w:val="000E05A9"/>
    <w:rsid w:val="000E05BC"/>
    <w:rsid w:val="000E0729"/>
    <w:rsid w:val="000E0791"/>
    <w:rsid w:val="000E0845"/>
    <w:rsid w:val="000E087F"/>
    <w:rsid w:val="000E08D2"/>
    <w:rsid w:val="000E0A4C"/>
    <w:rsid w:val="000E0A61"/>
    <w:rsid w:val="000E0A83"/>
    <w:rsid w:val="000E0A88"/>
    <w:rsid w:val="000E0B12"/>
    <w:rsid w:val="000E0BB6"/>
    <w:rsid w:val="000E0C0B"/>
    <w:rsid w:val="000E0CF7"/>
    <w:rsid w:val="000E0D09"/>
    <w:rsid w:val="000E0D1D"/>
    <w:rsid w:val="000E0DCD"/>
    <w:rsid w:val="000E0DF2"/>
    <w:rsid w:val="000E0E03"/>
    <w:rsid w:val="000E0E3E"/>
    <w:rsid w:val="000E0EF0"/>
    <w:rsid w:val="000E0F39"/>
    <w:rsid w:val="000E0FA3"/>
    <w:rsid w:val="000E1032"/>
    <w:rsid w:val="000E10A6"/>
    <w:rsid w:val="000E11AB"/>
    <w:rsid w:val="000E11E4"/>
    <w:rsid w:val="000E12CA"/>
    <w:rsid w:val="000E13F7"/>
    <w:rsid w:val="000E1494"/>
    <w:rsid w:val="000E14CE"/>
    <w:rsid w:val="000E15A4"/>
    <w:rsid w:val="000E165E"/>
    <w:rsid w:val="000E1733"/>
    <w:rsid w:val="000E1750"/>
    <w:rsid w:val="000E177E"/>
    <w:rsid w:val="000E19CA"/>
    <w:rsid w:val="000E1AB2"/>
    <w:rsid w:val="000E1B44"/>
    <w:rsid w:val="000E1C7C"/>
    <w:rsid w:val="000E1CB2"/>
    <w:rsid w:val="000E1D03"/>
    <w:rsid w:val="000E1E91"/>
    <w:rsid w:val="000E1EC5"/>
    <w:rsid w:val="000E1FDA"/>
    <w:rsid w:val="000E2005"/>
    <w:rsid w:val="000E201A"/>
    <w:rsid w:val="000E202F"/>
    <w:rsid w:val="000E2068"/>
    <w:rsid w:val="000E20AD"/>
    <w:rsid w:val="000E2114"/>
    <w:rsid w:val="000E214A"/>
    <w:rsid w:val="000E214C"/>
    <w:rsid w:val="000E219A"/>
    <w:rsid w:val="000E21F9"/>
    <w:rsid w:val="000E21FA"/>
    <w:rsid w:val="000E2393"/>
    <w:rsid w:val="000E23A3"/>
    <w:rsid w:val="000E2419"/>
    <w:rsid w:val="000E2467"/>
    <w:rsid w:val="000E2549"/>
    <w:rsid w:val="000E261B"/>
    <w:rsid w:val="000E2662"/>
    <w:rsid w:val="000E2689"/>
    <w:rsid w:val="000E2749"/>
    <w:rsid w:val="000E2761"/>
    <w:rsid w:val="000E282F"/>
    <w:rsid w:val="000E29A2"/>
    <w:rsid w:val="000E2BC8"/>
    <w:rsid w:val="000E2C25"/>
    <w:rsid w:val="000E2C69"/>
    <w:rsid w:val="000E2D80"/>
    <w:rsid w:val="000E2DEB"/>
    <w:rsid w:val="000E2F74"/>
    <w:rsid w:val="000E311A"/>
    <w:rsid w:val="000E3155"/>
    <w:rsid w:val="000E31DD"/>
    <w:rsid w:val="000E3362"/>
    <w:rsid w:val="000E336B"/>
    <w:rsid w:val="000E33B7"/>
    <w:rsid w:val="000E348E"/>
    <w:rsid w:val="000E3517"/>
    <w:rsid w:val="000E3640"/>
    <w:rsid w:val="000E36FC"/>
    <w:rsid w:val="000E37B3"/>
    <w:rsid w:val="000E3818"/>
    <w:rsid w:val="000E3B5C"/>
    <w:rsid w:val="000E3BC2"/>
    <w:rsid w:val="000E3C88"/>
    <w:rsid w:val="000E3CB4"/>
    <w:rsid w:val="000E3CDC"/>
    <w:rsid w:val="000E3CDD"/>
    <w:rsid w:val="000E3FA8"/>
    <w:rsid w:val="000E3FBF"/>
    <w:rsid w:val="000E3FD9"/>
    <w:rsid w:val="000E40B9"/>
    <w:rsid w:val="000E40CC"/>
    <w:rsid w:val="000E4110"/>
    <w:rsid w:val="000E4125"/>
    <w:rsid w:val="000E4135"/>
    <w:rsid w:val="000E41A6"/>
    <w:rsid w:val="000E41EE"/>
    <w:rsid w:val="000E4260"/>
    <w:rsid w:val="000E445F"/>
    <w:rsid w:val="000E4518"/>
    <w:rsid w:val="000E4538"/>
    <w:rsid w:val="000E455B"/>
    <w:rsid w:val="000E459D"/>
    <w:rsid w:val="000E45C2"/>
    <w:rsid w:val="000E45DA"/>
    <w:rsid w:val="000E4671"/>
    <w:rsid w:val="000E46B0"/>
    <w:rsid w:val="000E48D9"/>
    <w:rsid w:val="000E4A8E"/>
    <w:rsid w:val="000E4B43"/>
    <w:rsid w:val="000E4B8A"/>
    <w:rsid w:val="000E4BFE"/>
    <w:rsid w:val="000E4C46"/>
    <w:rsid w:val="000E4C5A"/>
    <w:rsid w:val="000E4C91"/>
    <w:rsid w:val="000E4CEC"/>
    <w:rsid w:val="000E4D23"/>
    <w:rsid w:val="000E4DFE"/>
    <w:rsid w:val="000E4E37"/>
    <w:rsid w:val="000E4E73"/>
    <w:rsid w:val="000E4FCA"/>
    <w:rsid w:val="000E4FCB"/>
    <w:rsid w:val="000E4FD3"/>
    <w:rsid w:val="000E524A"/>
    <w:rsid w:val="000E538C"/>
    <w:rsid w:val="000E53DA"/>
    <w:rsid w:val="000E540C"/>
    <w:rsid w:val="000E5413"/>
    <w:rsid w:val="000E5422"/>
    <w:rsid w:val="000E54C6"/>
    <w:rsid w:val="000E5571"/>
    <w:rsid w:val="000E562E"/>
    <w:rsid w:val="000E568F"/>
    <w:rsid w:val="000E572F"/>
    <w:rsid w:val="000E5834"/>
    <w:rsid w:val="000E5A8C"/>
    <w:rsid w:val="000E5B99"/>
    <w:rsid w:val="000E5C5B"/>
    <w:rsid w:val="000E5CAB"/>
    <w:rsid w:val="000E5D93"/>
    <w:rsid w:val="000E5E6B"/>
    <w:rsid w:val="000E5EB2"/>
    <w:rsid w:val="000E5EBE"/>
    <w:rsid w:val="000E5F56"/>
    <w:rsid w:val="000E5FA1"/>
    <w:rsid w:val="000E601C"/>
    <w:rsid w:val="000E60A5"/>
    <w:rsid w:val="000E60CD"/>
    <w:rsid w:val="000E6137"/>
    <w:rsid w:val="000E615C"/>
    <w:rsid w:val="000E625A"/>
    <w:rsid w:val="000E6268"/>
    <w:rsid w:val="000E62BE"/>
    <w:rsid w:val="000E62CB"/>
    <w:rsid w:val="000E63F4"/>
    <w:rsid w:val="000E63F5"/>
    <w:rsid w:val="000E6528"/>
    <w:rsid w:val="000E66E2"/>
    <w:rsid w:val="000E6751"/>
    <w:rsid w:val="000E682B"/>
    <w:rsid w:val="000E6874"/>
    <w:rsid w:val="000E689B"/>
    <w:rsid w:val="000E68E2"/>
    <w:rsid w:val="000E68E7"/>
    <w:rsid w:val="000E69ED"/>
    <w:rsid w:val="000E6AA0"/>
    <w:rsid w:val="000E6D32"/>
    <w:rsid w:val="000E6D98"/>
    <w:rsid w:val="000E6DB1"/>
    <w:rsid w:val="000E6DE5"/>
    <w:rsid w:val="000E6E58"/>
    <w:rsid w:val="000E6E94"/>
    <w:rsid w:val="000E6F57"/>
    <w:rsid w:val="000E6FD9"/>
    <w:rsid w:val="000E6FE6"/>
    <w:rsid w:val="000E7016"/>
    <w:rsid w:val="000E7028"/>
    <w:rsid w:val="000E706A"/>
    <w:rsid w:val="000E722D"/>
    <w:rsid w:val="000E7247"/>
    <w:rsid w:val="000E7458"/>
    <w:rsid w:val="000E74EF"/>
    <w:rsid w:val="000E75BC"/>
    <w:rsid w:val="000E7621"/>
    <w:rsid w:val="000E7637"/>
    <w:rsid w:val="000E76A2"/>
    <w:rsid w:val="000E7709"/>
    <w:rsid w:val="000E7758"/>
    <w:rsid w:val="000E77D2"/>
    <w:rsid w:val="000E7817"/>
    <w:rsid w:val="000E79B6"/>
    <w:rsid w:val="000E7A24"/>
    <w:rsid w:val="000E7AC7"/>
    <w:rsid w:val="000E7B10"/>
    <w:rsid w:val="000E7B25"/>
    <w:rsid w:val="000E7B5B"/>
    <w:rsid w:val="000E7C6B"/>
    <w:rsid w:val="000E7C79"/>
    <w:rsid w:val="000E7D5E"/>
    <w:rsid w:val="000E7E96"/>
    <w:rsid w:val="000E7ECF"/>
    <w:rsid w:val="000E7F52"/>
    <w:rsid w:val="000E7F9A"/>
    <w:rsid w:val="000F0044"/>
    <w:rsid w:val="000F0073"/>
    <w:rsid w:val="000F0191"/>
    <w:rsid w:val="000F01F5"/>
    <w:rsid w:val="000F0223"/>
    <w:rsid w:val="000F0382"/>
    <w:rsid w:val="000F041C"/>
    <w:rsid w:val="000F0460"/>
    <w:rsid w:val="000F054F"/>
    <w:rsid w:val="000F05AD"/>
    <w:rsid w:val="000F0607"/>
    <w:rsid w:val="000F070D"/>
    <w:rsid w:val="000F0715"/>
    <w:rsid w:val="000F0733"/>
    <w:rsid w:val="000F0756"/>
    <w:rsid w:val="000F0808"/>
    <w:rsid w:val="000F0934"/>
    <w:rsid w:val="000F0987"/>
    <w:rsid w:val="000F0990"/>
    <w:rsid w:val="000F09A4"/>
    <w:rsid w:val="000F09F0"/>
    <w:rsid w:val="000F09F9"/>
    <w:rsid w:val="000F0A6E"/>
    <w:rsid w:val="000F0A7B"/>
    <w:rsid w:val="000F0A7D"/>
    <w:rsid w:val="000F0ABC"/>
    <w:rsid w:val="000F0AE9"/>
    <w:rsid w:val="000F0B17"/>
    <w:rsid w:val="000F0B7C"/>
    <w:rsid w:val="000F0C47"/>
    <w:rsid w:val="000F0C76"/>
    <w:rsid w:val="000F0C81"/>
    <w:rsid w:val="000F0D09"/>
    <w:rsid w:val="000F0D83"/>
    <w:rsid w:val="000F0DC8"/>
    <w:rsid w:val="000F0EC3"/>
    <w:rsid w:val="000F0F2B"/>
    <w:rsid w:val="000F0FB3"/>
    <w:rsid w:val="000F1042"/>
    <w:rsid w:val="000F1044"/>
    <w:rsid w:val="000F105A"/>
    <w:rsid w:val="000F115A"/>
    <w:rsid w:val="000F11EB"/>
    <w:rsid w:val="000F128F"/>
    <w:rsid w:val="000F12CE"/>
    <w:rsid w:val="000F136A"/>
    <w:rsid w:val="000F139A"/>
    <w:rsid w:val="000F1492"/>
    <w:rsid w:val="000F14CF"/>
    <w:rsid w:val="000F14FE"/>
    <w:rsid w:val="000F151C"/>
    <w:rsid w:val="000F160C"/>
    <w:rsid w:val="000F162C"/>
    <w:rsid w:val="000F16B0"/>
    <w:rsid w:val="000F16BA"/>
    <w:rsid w:val="000F1948"/>
    <w:rsid w:val="000F1AFE"/>
    <w:rsid w:val="000F1B2E"/>
    <w:rsid w:val="000F1B34"/>
    <w:rsid w:val="000F1B57"/>
    <w:rsid w:val="000F1BAC"/>
    <w:rsid w:val="000F1C18"/>
    <w:rsid w:val="000F1C4F"/>
    <w:rsid w:val="000F1C51"/>
    <w:rsid w:val="000F1D45"/>
    <w:rsid w:val="000F1D98"/>
    <w:rsid w:val="000F1DDE"/>
    <w:rsid w:val="000F1E26"/>
    <w:rsid w:val="000F1F28"/>
    <w:rsid w:val="000F2058"/>
    <w:rsid w:val="000F206A"/>
    <w:rsid w:val="000F2124"/>
    <w:rsid w:val="000F2231"/>
    <w:rsid w:val="000F2236"/>
    <w:rsid w:val="000F2256"/>
    <w:rsid w:val="000F22CE"/>
    <w:rsid w:val="000F238E"/>
    <w:rsid w:val="000F23B8"/>
    <w:rsid w:val="000F2421"/>
    <w:rsid w:val="000F24A7"/>
    <w:rsid w:val="000F24F9"/>
    <w:rsid w:val="000F261C"/>
    <w:rsid w:val="000F26A4"/>
    <w:rsid w:val="000F26CF"/>
    <w:rsid w:val="000F2784"/>
    <w:rsid w:val="000F2BE5"/>
    <w:rsid w:val="000F2BF0"/>
    <w:rsid w:val="000F2C30"/>
    <w:rsid w:val="000F2CD5"/>
    <w:rsid w:val="000F2CFC"/>
    <w:rsid w:val="000F2D92"/>
    <w:rsid w:val="000F2F87"/>
    <w:rsid w:val="000F2FFB"/>
    <w:rsid w:val="000F3084"/>
    <w:rsid w:val="000F30B0"/>
    <w:rsid w:val="000F30D5"/>
    <w:rsid w:val="000F313F"/>
    <w:rsid w:val="000F3208"/>
    <w:rsid w:val="000F322B"/>
    <w:rsid w:val="000F3320"/>
    <w:rsid w:val="000F3433"/>
    <w:rsid w:val="000F358B"/>
    <w:rsid w:val="000F364D"/>
    <w:rsid w:val="000F3670"/>
    <w:rsid w:val="000F36B6"/>
    <w:rsid w:val="000F371D"/>
    <w:rsid w:val="000F37E0"/>
    <w:rsid w:val="000F38EA"/>
    <w:rsid w:val="000F3AAC"/>
    <w:rsid w:val="000F3B3D"/>
    <w:rsid w:val="000F3B59"/>
    <w:rsid w:val="000F3B9A"/>
    <w:rsid w:val="000F3BEB"/>
    <w:rsid w:val="000F3C63"/>
    <w:rsid w:val="000F3CBE"/>
    <w:rsid w:val="000F3DAA"/>
    <w:rsid w:val="000F3E69"/>
    <w:rsid w:val="000F3EBC"/>
    <w:rsid w:val="000F3F4D"/>
    <w:rsid w:val="000F4072"/>
    <w:rsid w:val="000F40B9"/>
    <w:rsid w:val="000F44AA"/>
    <w:rsid w:val="000F46AE"/>
    <w:rsid w:val="000F4759"/>
    <w:rsid w:val="000F4800"/>
    <w:rsid w:val="000F4842"/>
    <w:rsid w:val="000F4850"/>
    <w:rsid w:val="000F4859"/>
    <w:rsid w:val="000F4882"/>
    <w:rsid w:val="000F49A2"/>
    <w:rsid w:val="000F4A44"/>
    <w:rsid w:val="000F4ACB"/>
    <w:rsid w:val="000F4C24"/>
    <w:rsid w:val="000F4D05"/>
    <w:rsid w:val="000F4DC8"/>
    <w:rsid w:val="000F4E4C"/>
    <w:rsid w:val="000F4EB7"/>
    <w:rsid w:val="000F501C"/>
    <w:rsid w:val="000F50BB"/>
    <w:rsid w:val="000F50D6"/>
    <w:rsid w:val="000F5262"/>
    <w:rsid w:val="000F5316"/>
    <w:rsid w:val="000F536F"/>
    <w:rsid w:val="000F55EE"/>
    <w:rsid w:val="000F568F"/>
    <w:rsid w:val="000F580B"/>
    <w:rsid w:val="000F5815"/>
    <w:rsid w:val="000F58F7"/>
    <w:rsid w:val="000F596F"/>
    <w:rsid w:val="000F59BC"/>
    <w:rsid w:val="000F5B93"/>
    <w:rsid w:val="000F5C74"/>
    <w:rsid w:val="000F5D7F"/>
    <w:rsid w:val="000F5D85"/>
    <w:rsid w:val="000F5E13"/>
    <w:rsid w:val="000F5E4F"/>
    <w:rsid w:val="000F5E5F"/>
    <w:rsid w:val="000F5F0D"/>
    <w:rsid w:val="000F60C6"/>
    <w:rsid w:val="000F6227"/>
    <w:rsid w:val="000F628F"/>
    <w:rsid w:val="000F62B7"/>
    <w:rsid w:val="000F62D8"/>
    <w:rsid w:val="000F64A9"/>
    <w:rsid w:val="000F668F"/>
    <w:rsid w:val="000F66DD"/>
    <w:rsid w:val="000F6717"/>
    <w:rsid w:val="000F6854"/>
    <w:rsid w:val="000F6858"/>
    <w:rsid w:val="000F69B8"/>
    <w:rsid w:val="000F69FD"/>
    <w:rsid w:val="000F6AF0"/>
    <w:rsid w:val="000F6C27"/>
    <w:rsid w:val="000F6D36"/>
    <w:rsid w:val="000F6E4F"/>
    <w:rsid w:val="000F6ECE"/>
    <w:rsid w:val="000F7128"/>
    <w:rsid w:val="000F71D6"/>
    <w:rsid w:val="000F7350"/>
    <w:rsid w:val="000F7396"/>
    <w:rsid w:val="000F73A9"/>
    <w:rsid w:val="000F7444"/>
    <w:rsid w:val="000F7460"/>
    <w:rsid w:val="000F747B"/>
    <w:rsid w:val="000F7493"/>
    <w:rsid w:val="000F74D7"/>
    <w:rsid w:val="000F7684"/>
    <w:rsid w:val="000F7744"/>
    <w:rsid w:val="000F77CC"/>
    <w:rsid w:val="000F7829"/>
    <w:rsid w:val="000F7909"/>
    <w:rsid w:val="000F791E"/>
    <w:rsid w:val="000F7948"/>
    <w:rsid w:val="000F7AA5"/>
    <w:rsid w:val="000F7AD0"/>
    <w:rsid w:val="000F7B0D"/>
    <w:rsid w:val="000F7D06"/>
    <w:rsid w:val="000F7D74"/>
    <w:rsid w:val="000F7D86"/>
    <w:rsid w:val="000F7D8C"/>
    <w:rsid w:val="000F7E74"/>
    <w:rsid w:val="000F7E93"/>
    <w:rsid w:val="001000DD"/>
    <w:rsid w:val="0010014D"/>
    <w:rsid w:val="001001F1"/>
    <w:rsid w:val="0010030F"/>
    <w:rsid w:val="0010036D"/>
    <w:rsid w:val="001003C4"/>
    <w:rsid w:val="0010059D"/>
    <w:rsid w:val="0010059E"/>
    <w:rsid w:val="001005DC"/>
    <w:rsid w:val="00100791"/>
    <w:rsid w:val="00100860"/>
    <w:rsid w:val="001008F6"/>
    <w:rsid w:val="0010091A"/>
    <w:rsid w:val="00100A23"/>
    <w:rsid w:val="00100A6C"/>
    <w:rsid w:val="00100A80"/>
    <w:rsid w:val="00100C3C"/>
    <w:rsid w:val="00100C4E"/>
    <w:rsid w:val="00100CB0"/>
    <w:rsid w:val="00100DFF"/>
    <w:rsid w:val="00100E38"/>
    <w:rsid w:val="00100F17"/>
    <w:rsid w:val="00100F8D"/>
    <w:rsid w:val="00100F9B"/>
    <w:rsid w:val="001010DF"/>
    <w:rsid w:val="0010112C"/>
    <w:rsid w:val="0010114A"/>
    <w:rsid w:val="001011DA"/>
    <w:rsid w:val="00101225"/>
    <w:rsid w:val="00101281"/>
    <w:rsid w:val="001012EC"/>
    <w:rsid w:val="0010130B"/>
    <w:rsid w:val="001013CA"/>
    <w:rsid w:val="00101464"/>
    <w:rsid w:val="001014B1"/>
    <w:rsid w:val="001014FC"/>
    <w:rsid w:val="0010151B"/>
    <w:rsid w:val="001015A6"/>
    <w:rsid w:val="00101895"/>
    <w:rsid w:val="00101B96"/>
    <w:rsid w:val="0010201E"/>
    <w:rsid w:val="00102050"/>
    <w:rsid w:val="0010206D"/>
    <w:rsid w:val="00102123"/>
    <w:rsid w:val="00102244"/>
    <w:rsid w:val="0010225E"/>
    <w:rsid w:val="001022B7"/>
    <w:rsid w:val="001022FF"/>
    <w:rsid w:val="0010238C"/>
    <w:rsid w:val="00102410"/>
    <w:rsid w:val="001024D0"/>
    <w:rsid w:val="00102587"/>
    <w:rsid w:val="00102597"/>
    <w:rsid w:val="00102657"/>
    <w:rsid w:val="001026BD"/>
    <w:rsid w:val="00102768"/>
    <w:rsid w:val="001027EE"/>
    <w:rsid w:val="001028B9"/>
    <w:rsid w:val="001028C7"/>
    <w:rsid w:val="00102915"/>
    <w:rsid w:val="00102A9A"/>
    <w:rsid w:val="00102AFE"/>
    <w:rsid w:val="00102BE3"/>
    <w:rsid w:val="00102D33"/>
    <w:rsid w:val="00102DF5"/>
    <w:rsid w:val="00102F30"/>
    <w:rsid w:val="00102F84"/>
    <w:rsid w:val="0010305A"/>
    <w:rsid w:val="00103125"/>
    <w:rsid w:val="00103197"/>
    <w:rsid w:val="001034B4"/>
    <w:rsid w:val="0010357A"/>
    <w:rsid w:val="001035C7"/>
    <w:rsid w:val="001035FE"/>
    <w:rsid w:val="00103636"/>
    <w:rsid w:val="00103662"/>
    <w:rsid w:val="0010369A"/>
    <w:rsid w:val="00103859"/>
    <w:rsid w:val="00103907"/>
    <w:rsid w:val="00103A60"/>
    <w:rsid w:val="00103A7C"/>
    <w:rsid w:val="00103C0B"/>
    <w:rsid w:val="00103CC9"/>
    <w:rsid w:val="00103E14"/>
    <w:rsid w:val="001042F8"/>
    <w:rsid w:val="00104357"/>
    <w:rsid w:val="001043B6"/>
    <w:rsid w:val="001043E8"/>
    <w:rsid w:val="00104414"/>
    <w:rsid w:val="0010441C"/>
    <w:rsid w:val="0010446E"/>
    <w:rsid w:val="00104504"/>
    <w:rsid w:val="001045D8"/>
    <w:rsid w:val="001046E4"/>
    <w:rsid w:val="001046F2"/>
    <w:rsid w:val="00104725"/>
    <w:rsid w:val="001047E8"/>
    <w:rsid w:val="00104816"/>
    <w:rsid w:val="001048D9"/>
    <w:rsid w:val="001048FF"/>
    <w:rsid w:val="001049BD"/>
    <w:rsid w:val="001049D7"/>
    <w:rsid w:val="00104B20"/>
    <w:rsid w:val="00104C5E"/>
    <w:rsid w:val="00104D19"/>
    <w:rsid w:val="00104D31"/>
    <w:rsid w:val="00104ED2"/>
    <w:rsid w:val="00104F7E"/>
    <w:rsid w:val="00104FB4"/>
    <w:rsid w:val="0010503F"/>
    <w:rsid w:val="0010516A"/>
    <w:rsid w:val="001051CA"/>
    <w:rsid w:val="001052E2"/>
    <w:rsid w:val="0010549F"/>
    <w:rsid w:val="001054F6"/>
    <w:rsid w:val="00105606"/>
    <w:rsid w:val="00105668"/>
    <w:rsid w:val="001056A1"/>
    <w:rsid w:val="0010578D"/>
    <w:rsid w:val="00105820"/>
    <w:rsid w:val="001058AF"/>
    <w:rsid w:val="0010598B"/>
    <w:rsid w:val="00105AC1"/>
    <w:rsid w:val="00105AC9"/>
    <w:rsid w:val="00105ACF"/>
    <w:rsid w:val="00105C35"/>
    <w:rsid w:val="00105CE9"/>
    <w:rsid w:val="00105EE0"/>
    <w:rsid w:val="00105FD8"/>
    <w:rsid w:val="001060A7"/>
    <w:rsid w:val="001060B4"/>
    <w:rsid w:val="00106169"/>
    <w:rsid w:val="00106221"/>
    <w:rsid w:val="001062EA"/>
    <w:rsid w:val="00106305"/>
    <w:rsid w:val="00106314"/>
    <w:rsid w:val="001065E6"/>
    <w:rsid w:val="00106613"/>
    <w:rsid w:val="001066C2"/>
    <w:rsid w:val="00106862"/>
    <w:rsid w:val="001068EA"/>
    <w:rsid w:val="00106E8E"/>
    <w:rsid w:val="00106ED0"/>
    <w:rsid w:val="00106F99"/>
    <w:rsid w:val="001070EB"/>
    <w:rsid w:val="00107107"/>
    <w:rsid w:val="0010718B"/>
    <w:rsid w:val="0010726B"/>
    <w:rsid w:val="0010730C"/>
    <w:rsid w:val="0010733C"/>
    <w:rsid w:val="00107454"/>
    <w:rsid w:val="001074A4"/>
    <w:rsid w:val="001074E7"/>
    <w:rsid w:val="001076DA"/>
    <w:rsid w:val="001076ED"/>
    <w:rsid w:val="0010770A"/>
    <w:rsid w:val="00107721"/>
    <w:rsid w:val="0010776E"/>
    <w:rsid w:val="001078C5"/>
    <w:rsid w:val="00107901"/>
    <w:rsid w:val="00107ADC"/>
    <w:rsid w:val="00107B42"/>
    <w:rsid w:val="00107B9F"/>
    <w:rsid w:val="00107D92"/>
    <w:rsid w:val="00107DF7"/>
    <w:rsid w:val="00107EC6"/>
    <w:rsid w:val="00107F17"/>
    <w:rsid w:val="00107F61"/>
    <w:rsid w:val="00110007"/>
    <w:rsid w:val="00110114"/>
    <w:rsid w:val="0011012A"/>
    <w:rsid w:val="00110138"/>
    <w:rsid w:val="0011017D"/>
    <w:rsid w:val="0011020D"/>
    <w:rsid w:val="001102D2"/>
    <w:rsid w:val="00110331"/>
    <w:rsid w:val="001103AA"/>
    <w:rsid w:val="00110489"/>
    <w:rsid w:val="00110498"/>
    <w:rsid w:val="001106E6"/>
    <w:rsid w:val="00110781"/>
    <w:rsid w:val="001107E2"/>
    <w:rsid w:val="001107FB"/>
    <w:rsid w:val="00110840"/>
    <w:rsid w:val="00110881"/>
    <w:rsid w:val="001109DD"/>
    <w:rsid w:val="00110B0D"/>
    <w:rsid w:val="00110B26"/>
    <w:rsid w:val="00110B2D"/>
    <w:rsid w:val="00110B71"/>
    <w:rsid w:val="00110DC8"/>
    <w:rsid w:val="0011100E"/>
    <w:rsid w:val="001110F6"/>
    <w:rsid w:val="001111A9"/>
    <w:rsid w:val="001111C9"/>
    <w:rsid w:val="001113C8"/>
    <w:rsid w:val="00111463"/>
    <w:rsid w:val="00111526"/>
    <w:rsid w:val="001117B5"/>
    <w:rsid w:val="001117BA"/>
    <w:rsid w:val="00111808"/>
    <w:rsid w:val="00111848"/>
    <w:rsid w:val="0011190D"/>
    <w:rsid w:val="0011196E"/>
    <w:rsid w:val="00111985"/>
    <w:rsid w:val="001119B5"/>
    <w:rsid w:val="001119EC"/>
    <w:rsid w:val="00111A19"/>
    <w:rsid w:val="00111A59"/>
    <w:rsid w:val="00111A74"/>
    <w:rsid w:val="00111A88"/>
    <w:rsid w:val="00111B4A"/>
    <w:rsid w:val="00111B7C"/>
    <w:rsid w:val="00111B8C"/>
    <w:rsid w:val="00111D0F"/>
    <w:rsid w:val="00111D47"/>
    <w:rsid w:val="00111DD5"/>
    <w:rsid w:val="00111E58"/>
    <w:rsid w:val="00111E72"/>
    <w:rsid w:val="00111E8D"/>
    <w:rsid w:val="00111F93"/>
    <w:rsid w:val="00111FA6"/>
    <w:rsid w:val="00111FB7"/>
    <w:rsid w:val="00112136"/>
    <w:rsid w:val="00112142"/>
    <w:rsid w:val="00112218"/>
    <w:rsid w:val="0011222D"/>
    <w:rsid w:val="001122D5"/>
    <w:rsid w:val="0011232C"/>
    <w:rsid w:val="00112333"/>
    <w:rsid w:val="00112461"/>
    <w:rsid w:val="00112495"/>
    <w:rsid w:val="001124DB"/>
    <w:rsid w:val="00112534"/>
    <w:rsid w:val="0011258C"/>
    <w:rsid w:val="0011268B"/>
    <w:rsid w:val="001126E8"/>
    <w:rsid w:val="00112711"/>
    <w:rsid w:val="00112742"/>
    <w:rsid w:val="001127C3"/>
    <w:rsid w:val="001128A2"/>
    <w:rsid w:val="00112945"/>
    <w:rsid w:val="00112950"/>
    <w:rsid w:val="00112A36"/>
    <w:rsid w:val="00112B1A"/>
    <w:rsid w:val="00112BD5"/>
    <w:rsid w:val="00112BF3"/>
    <w:rsid w:val="00112C02"/>
    <w:rsid w:val="00112D64"/>
    <w:rsid w:val="00112EE7"/>
    <w:rsid w:val="00112F41"/>
    <w:rsid w:val="00113034"/>
    <w:rsid w:val="00113182"/>
    <w:rsid w:val="001131BA"/>
    <w:rsid w:val="001131BC"/>
    <w:rsid w:val="0011324D"/>
    <w:rsid w:val="0011327F"/>
    <w:rsid w:val="00113294"/>
    <w:rsid w:val="001132CC"/>
    <w:rsid w:val="001133DB"/>
    <w:rsid w:val="001134E8"/>
    <w:rsid w:val="0011350A"/>
    <w:rsid w:val="00113653"/>
    <w:rsid w:val="00113660"/>
    <w:rsid w:val="00113678"/>
    <w:rsid w:val="001137DC"/>
    <w:rsid w:val="001138D8"/>
    <w:rsid w:val="00113925"/>
    <w:rsid w:val="0011394D"/>
    <w:rsid w:val="00113964"/>
    <w:rsid w:val="001139B6"/>
    <w:rsid w:val="00113C36"/>
    <w:rsid w:val="00113EE9"/>
    <w:rsid w:val="00113EEB"/>
    <w:rsid w:val="00113F42"/>
    <w:rsid w:val="00113FCD"/>
    <w:rsid w:val="001142B9"/>
    <w:rsid w:val="001142F4"/>
    <w:rsid w:val="001143E9"/>
    <w:rsid w:val="0011441D"/>
    <w:rsid w:val="00114579"/>
    <w:rsid w:val="001147C0"/>
    <w:rsid w:val="001147F9"/>
    <w:rsid w:val="001148FA"/>
    <w:rsid w:val="00114925"/>
    <w:rsid w:val="001149F9"/>
    <w:rsid w:val="00114AF3"/>
    <w:rsid w:val="00114B12"/>
    <w:rsid w:val="00114C68"/>
    <w:rsid w:val="00114C79"/>
    <w:rsid w:val="00114DE6"/>
    <w:rsid w:val="00114E31"/>
    <w:rsid w:val="00114EDB"/>
    <w:rsid w:val="00114F47"/>
    <w:rsid w:val="00114FE3"/>
    <w:rsid w:val="001150C2"/>
    <w:rsid w:val="0011547B"/>
    <w:rsid w:val="0011549B"/>
    <w:rsid w:val="001154B5"/>
    <w:rsid w:val="001156F3"/>
    <w:rsid w:val="00115774"/>
    <w:rsid w:val="00115836"/>
    <w:rsid w:val="00115880"/>
    <w:rsid w:val="001158A9"/>
    <w:rsid w:val="00115906"/>
    <w:rsid w:val="00115916"/>
    <w:rsid w:val="00115955"/>
    <w:rsid w:val="00115B73"/>
    <w:rsid w:val="00115BC5"/>
    <w:rsid w:val="00115DC9"/>
    <w:rsid w:val="00115E9F"/>
    <w:rsid w:val="00115EBE"/>
    <w:rsid w:val="00115EE4"/>
    <w:rsid w:val="00115FEC"/>
    <w:rsid w:val="00115FF1"/>
    <w:rsid w:val="0011603E"/>
    <w:rsid w:val="00116053"/>
    <w:rsid w:val="001160A3"/>
    <w:rsid w:val="001160DC"/>
    <w:rsid w:val="00116183"/>
    <w:rsid w:val="001161A7"/>
    <w:rsid w:val="001161D6"/>
    <w:rsid w:val="001161E2"/>
    <w:rsid w:val="001161F1"/>
    <w:rsid w:val="001161FE"/>
    <w:rsid w:val="001162B5"/>
    <w:rsid w:val="001163F4"/>
    <w:rsid w:val="00116427"/>
    <w:rsid w:val="00116436"/>
    <w:rsid w:val="001165D6"/>
    <w:rsid w:val="001165E4"/>
    <w:rsid w:val="00116732"/>
    <w:rsid w:val="00116776"/>
    <w:rsid w:val="00116779"/>
    <w:rsid w:val="001167BC"/>
    <w:rsid w:val="001167F8"/>
    <w:rsid w:val="001168A7"/>
    <w:rsid w:val="0011690C"/>
    <w:rsid w:val="00116A1B"/>
    <w:rsid w:val="00116AAE"/>
    <w:rsid w:val="00116B02"/>
    <w:rsid w:val="00116CDC"/>
    <w:rsid w:val="00116CE6"/>
    <w:rsid w:val="00116D46"/>
    <w:rsid w:val="00116EB0"/>
    <w:rsid w:val="00116F0E"/>
    <w:rsid w:val="00116F10"/>
    <w:rsid w:val="001170A1"/>
    <w:rsid w:val="001170B4"/>
    <w:rsid w:val="001170DB"/>
    <w:rsid w:val="0011727A"/>
    <w:rsid w:val="001172B2"/>
    <w:rsid w:val="001173B2"/>
    <w:rsid w:val="0011743F"/>
    <w:rsid w:val="00117506"/>
    <w:rsid w:val="00117527"/>
    <w:rsid w:val="0011755F"/>
    <w:rsid w:val="001175EE"/>
    <w:rsid w:val="001176A7"/>
    <w:rsid w:val="001176C4"/>
    <w:rsid w:val="001176E3"/>
    <w:rsid w:val="00117718"/>
    <w:rsid w:val="001177C4"/>
    <w:rsid w:val="0011784B"/>
    <w:rsid w:val="0011785A"/>
    <w:rsid w:val="001178E3"/>
    <w:rsid w:val="00117979"/>
    <w:rsid w:val="00117985"/>
    <w:rsid w:val="00117A6A"/>
    <w:rsid w:val="00117AC3"/>
    <w:rsid w:val="00117B88"/>
    <w:rsid w:val="00117C12"/>
    <w:rsid w:val="00117D8F"/>
    <w:rsid w:val="00117DDB"/>
    <w:rsid w:val="00117E89"/>
    <w:rsid w:val="00117EE3"/>
    <w:rsid w:val="00117FBD"/>
    <w:rsid w:val="00120071"/>
    <w:rsid w:val="00120112"/>
    <w:rsid w:val="00120266"/>
    <w:rsid w:val="00120387"/>
    <w:rsid w:val="001203EB"/>
    <w:rsid w:val="00120421"/>
    <w:rsid w:val="0012044E"/>
    <w:rsid w:val="001207BE"/>
    <w:rsid w:val="00120841"/>
    <w:rsid w:val="00120AEF"/>
    <w:rsid w:val="00120B18"/>
    <w:rsid w:val="00120C46"/>
    <w:rsid w:val="00120C89"/>
    <w:rsid w:val="00120CA5"/>
    <w:rsid w:val="00120D73"/>
    <w:rsid w:val="00120FDC"/>
    <w:rsid w:val="00120FFF"/>
    <w:rsid w:val="0012102D"/>
    <w:rsid w:val="00121041"/>
    <w:rsid w:val="00121100"/>
    <w:rsid w:val="00121101"/>
    <w:rsid w:val="00121126"/>
    <w:rsid w:val="0012126E"/>
    <w:rsid w:val="001213D1"/>
    <w:rsid w:val="0012151A"/>
    <w:rsid w:val="00121568"/>
    <w:rsid w:val="001215DA"/>
    <w:rsid w:val="00121636"/>
    <w:rsid w:val="0012165B"/>
    <w:rsid w:val="001216C1"/>
    <w:rsid w:val="001216C3"/>
    <w:rsid w:val="0012178D"/>
    <w:rsid w:val="0012179C"/>
    <w:rsid w:val="001218B9"/>
    <w:rsid w:val="00121911"/>
    <w:rsid w:val="00121964"/>
    <w:rsid w:val="001219D1"/>
    <w:rsid w:val="001219FE"/>
    <w:rsid w:val="00121B41"/>
    <w:rsid w:val="00121BEF"/>
    <w:rsid w:val="00121C92"/>
    <w:rsid w:val="00121CD9"/>
    <w:rsid w:val="00121DA4"/>
    <w:rsid w:val="00121F0F"/>
    <w:rsid w:val="00122011"/>
    <w:rsid w:val="0012205F"/>
    <w:rsid w:val="00122131"/>
    <w:rsid w:val="00122232"/>
    <w:rsid w:val="00122409"/>
    <w:rsid w:val="00122466"/>
    <w:rsid w:val="001224E5"/>
    <w:rsid w:val="00122551"/>
    <w:rsid w:val="001225EB"/>
    <w:rsid w:val="00122749"/>
    <w:rsid w:val="001227E2"/>
    <w:rsid w:val="00122A0A"/>
    <w:rsid w:val="00122B01"/>
    <w:rsid w:val="00122B18"/>
    <w:rsid w:val="00122BE2"/>
    <w:rsid w:val="00122C84"/>
    <w:rsid w:val="00122D3E"/>
    <w:rsid w:val="00122E4D"/>
    <w:rsid w:val="00122F74"/>
    <w:rsid w:val="00123093"/>
    <w:rsid w:val="0012326B"/>
    <w:rsid w:val="001232BD"/>
    <w:rsid w:val="0012339B"/>
    <w:rsid w:val="0012341E"/>
    <w:rsid w:val="001234BF"/>
    <w:rsid w:val="001234E9"/>
    <w:rsid w:val="001235B1"/>
    <w:rsid w:val="00123696"/>
    <w:rsid w:val="00123739"/>
    <w:rsid w:val="001238D4"/>
    <w:rsid w:val="00123932"/>
    <w:rsid w:val="00123933"/>
    <w:rsid w:val="00123A10"/>
    <w:rsid w:val="00123A84"/>
    <w:rsid w:val="00123A96"/>
    <w:rsid w:val="00123CEC"/>
    <w:rsid w:val="00123D5C"/>
    <w:rsid w:val="00123EBB"/>
    <w:rsid w:val="00123EDD"/>
    <w:rsid w:val="00123F22"/>
    <w:rsid w:val="00123FB1"/>
    <w:rsid w:val="00123FCC"/>
    <w:rsid w:val="00123FE5"/>
    <w:rsid w:val="00123FFF"/>
    <w:rsid w:val="0012400B"/>
    <w:rsid w:val="00124024"/>
    <w:rsid w:val="00124030"/>
    <w:rsid w:val="001240F6"/>
    <w:rsid w:val="00124106"/>
    <w:rsid w:val="00124228"/>
    <w:rsid w:val="00124329"/>
    <w:rsid w:val="00124421"/>
    <w:rsid w:val="00124440"/>
    <w:rsid w:val="00124509"/>
    <w:rsid w:val="0012450C"/>
    <w:rsid w:val="0012452B"/>
    <w:rsid w:val="001245F8"/>
    <w:rsid w:val="001246E4"/>
    <w:rsid w:val="0012473E"/>
    <w:rsid w:val="00124772"/>
    <w:rsid w:val="0012492F"/>
    <w:rsid w:val="001249CC"/>
    <w:rsid w:val="00124A3F"/>
    <w:rsid w:val="00124A64"/>
    <w:rsid w:val="00124B01"/>
    <w:rsid w:val="00124B0F"/>
    <w:rsid w:val="00124B99"/>
    <w:rsid w:val="00124C8B"/>
    <w:rsid w:val="00124CA2"/>
    <w:rsid w:val="00124E0B"/>
    <w:rsid w:val="00124ED7"/>
    <w:rsid w:val="00124F52"/>
    <w:rsid w:val="001250B2"/>
    <w:rsid w:val="001251FC"/>
    <w:rsid w:val="00125349"/>
    <w:rsid w:val="00125374"/>
    <w:rsid w:val="001253D9"/>
    <w:rsid w:val="00125468"/>
    <w:rsid w:val="001255DC"/>
    <w:rsid w:val="001257C4"/>
    <w:rsid w:val="00125A38"/>
    <w:rsid w:val="00125ABD"/>
    <w:rsid w:val="00125AD8"/>
    <w:rsid w:val="00125AE4"/>
    <w:rsid w:val="00125AFE"/>
    <w:rsid w:val="00125B0F"/>
    <w:rsid w:val="00125BBA"/>
    <w:rsid w:val="00125BD2"/>
    <w:rsid w:val="00125BD5"/>
    <w:rsid w:val="00125C34"/>
    <w:rsid w:val="00125C3A"/>
    <w:rsid w:val="00125CA1"/>
    <w:rsid w:val="00125CEB"/>
    <w:rsid w:val="00125CF5"/>
    <w:rsid w:val="00125CF9"/>
    <w:rsid w:val="00125D33"/>
    <w:rsid w:val="00125F94"/>
    <w:rsid w:val="00125FE3"/>
    <w:rsid w:val="0012600F"/>
    <w:rsid w:val="001260D7"/>
    <w:rsid w:val="001260EB"/>
    <w:rsid w:val="001261A3"/>
    <w:rsid w:val="00126259"/>
    <w:rsid w:val="001262E1"/>
    <w:rsid w:val="001263AC"/>
    <w:rsid w:val="001263C4"/>
    <w:rsid w:val="00126462"/>
    <w:rsid w:val="00126541"/>
    <w:rsid w:val="0012668B"/>
    <w:rsid w:val="0012669E"/>
    <w:rsid w:val="0012672A"/>
    <w:rsid w:val="0012678A"/>
    <w:rsid w:val="001267C2"/>
    <w:rsid w:val="00126832"/>
    <w:rsid w:val="001269F2"/>
    <w:rsid w:val="00126C02"/>
    <w:rsid w:val="00126C6A"/>
    <w:rsid w:val="00126DB3"/>
    <w:rsid w:val="00126E1C"/>
    <w:rsid w:val="00126E5F"/>
    <w:rsid w:val="00126EC4"/>
    <w:rsid w:val="00126FBC"/>
    <w:rsid w:val="00126FC5"/>
    <w:rsid w:val="00126FF8"/>
    <w:rsid w:val="00127163"/>
    <w:rsid w:val="001271B8"/>
    <w:rsid w:val="0012742F"/>
    <w:rsid w:val="00127437"/>
    <w:rsid w:val="001274DA"/>
    <w:rsid w:val="00127536"/>
    <w:rsid w:val="00127553"/>
    <w:rsid w:val="0012756E"/>
    <w:rsid w:val="0012763B"/>
    <w:rsid w:val="001276DE"/>
    <w:rsid w:val="001276E9"/>
    <w:rsid w:val="00127990"/>
    <w:rsid w:val="001279C6"/>
    <w:rsid w:val="001279EC"/>
    <w:rsid w:val="00127C2E"/>
    <w:rsid w:val="00127D23"/>
    <w:rsid w:val="00127DFD"/>
    <w:rsid w:val="001300E1"/>
    <w:rsid w:val="0013012F"/>
    <w:rsid w:val="00130199"/>
    <w:rsid w:val="001301CB"/>
    <w:rsid w:val="00130294"/>
    <w:rsid w:val="00130304"/>
    <w:rsid w:val="0013039B"/>
    <w:rsid w:val="001303A0"/>
    <w:rsid w:val="001303A5"/>
    <w:rsid w:val="0013066A"/>
    <w:rsid w:val="00130672"/>
    <w:rsid w:val="00130695"/>
    <w:rsid w:val="001306A8"/>
    <w:rsid w:val="00130832"/>
    <w:rsid w:val="001308CB"/>
    <w:rsid w:val="0013096D"/>
    <w:rsid w:val="00130985"/>
    <w:rsid w:val="001309BD"/>
    <w:rsid w:val="001309FD"/>
    <w:rsid w:val="00130A4D"/>
    <w:rsid w:val="00130BBB"/>
    <w:rsid w:val="00130BF6"/>
    <w:rsid w:val="00130C77"/>
    <w:rsid w:val="00130C84"/>
    <w:rsid w:val="00130D1B"/>
    <w:rsid w:val="00130D3A"/>
    <w:rsid w:val="00130D42"/>
    <w:rsid w:val="00130E7B"/>
    <w:rsid w:val="00130EAF"/>
    <w:rsid w:val="00130F5C"/>
    <w:rsid w:val="00130FA7"/>
    <w:rsid w:val="001311C9"/>
    <w:rsid w:val="00131349"/>
    <w:rsid w:val="001313E6"/>
    <w:rsid w:val="001314FF"/>
    <w:rsid w:val="00131501"/>
    <w:rsid w:val="001315DD"/>
    <w:rsid w:val="00131613"/>
    <w:rsid w:val="0013161B"/>
    <w:rsid w:val="001316B2"/>
    <w:rsid w:val="00131703"/>
    <w:rsid w:val="00131729"/>
    <w:rsid w:val="00131814"/>
    <w:rsid w:val="0013181A"/>
    <w:rsid w:val="0013182F"/>
    <w:rsid w:val="0013186A"/>
    <w:rsid w:val="0013191F"/>
    <w:rsid w:val="00131935"/>
    <w:rsid w:val="001319CD"/>
    <w:rsid w:val="001319D9"/>
    <w:rsid w:val="00131A41"/>
    <w:rsid w:val="00131A56"/>
    <w:rsid w:val="00131AB9"/>
    <w:rsid w:val="00131B81"/>
    <w:rsid w:val="00131B88"/>
    <w:rsid w:val="00131BE0"/>
    <w:rsid w:val="00131DC1"/>
    <w:rsid w:val="00131EA9"/>
    <w:rsid w:val="00131ECE"/>
    <w:rsid w:val="00131F3C"/>
    <w:rsid w:val="00132033"/>
    <w:rsid w:val="00132090"/>
    <w:rsid w:val="001320B5"/>
    <w:rsid w:val="001320CC"/>
    <w:rsid w:val="0013229D"/>
    <w:rsid w:val="001322FA"/>
    <w:rsid w:val="00132364"/>
    <w:rsid w:val="001325F2"/>
    <w:rsid w:val="001325FD"/>
    <w:rsid w:val="001326A6"/>
    <w:rsid w:val="001327AB"/>
    <w:rsid w:val="001327B4"/>
    <w:rsid w:val="001327B6"/>
    <w:rsid w:val="00132A12"/>
    <w:rsid w:val="00132A9A"/>
    <w:rsid w:val="00132C0D"/>
    <w:rsid w:val="00132C70"/>
    <w:rsid w:val="00132E80"/>
    <w:rsid w:val="00132E87"/>
    <w:rsid w:val="00132F28"/>
    <w:rsid w:val="00133063"/>
    <w:rsid w:val="00133267"/>
    <w:rsid w:val="00133323"/>
    <w:rsid w:val="001333A9"/>
    <w:rsid w:val="001334F5"/>
    <w:rsid w:val="001335DC"/>
    <w:rsid w:val="001335EE"/>
    <w:rsid w:val="00133902"/>
    <w:rsid w:val="00133BF0"/>
    <w:rsid w:val="00133C49"/>
    <w:rsid w:val="00133CC5"/>
    <w:rsid w:val="00133D79"/>
    <w:rsid w:val="00133D9C"/>
    <w:rsid w:val="00133DA9"/>
    <w:rsid w:val="00133DAA"/>
    <w:rsid w:val="00133E0E"/>
    <w:rsid w:val="00133E85"/>
    <w:rsid w:val="00133F7D"/>
    <w:rsid w:val="0013406A"/>
    <w:rsid w:val="00134118"/>
    <w:rsid w:val="0013411F"/>
    <w:rsid w:val="00134275"/>
    <w:rsid w:val="001345F9"/>
    <w:rsid w:val="001346A6"/>
    <w:rsid w:val="001346C2"/>
    <w:rsid w:val="001347F0"/>
    <w:rsid w:val="001347FC"/>
    <w:rsid w:val="00134821"/>
    <w:rsid w:val="00134ACF"/>
    <w:rsid w:val="00134B34"/>
    <w:rsid w:val="00134BB0"/>
    <w:rsid w:val="00134BDD"/>
    <w:rsid w:val="00134C38"/>
    <w:rsid w:val="00134C58"/>
    <w:rsid w:val="00134D8E"/>
    <w:rsid w:val="00134E4B"/>
    <w:rsid w:val="00134F71"/>
    <w:rsid w:val="00134F7B"/>
    <w:rsid w:val="0013504F"/>
    <w:rsid w:val="0013547A"/>
    <w:rsid w:val="001354A6"/>
    <w:rsid w:val="001354AA"/>
    <w:rsid w:val="00135545"/>
    <w:rsid w:val="00135651"/>
    <w:rsid w:val="001356EB"/>
    <w:rsid w:val="00135807"/>
    <w:rsid w:val="00135A92"/>
    <w:rsid w:val="00135BAC"/>
    <w:rsid w:val="00135C84"/>
    <w:rsid w:val="00135D74"/>
    <w:rsid w:val="00135E32"/>
    <w:rsid w:val="00135EF9"/>
    <w:rsid w:val="001360A1"/>
    <w:rsid w:val="0013636B"/>
    <w:rsid w:val="001363D5"/>
    <w:rsid w:val="00136450"/>
    <w:rsid w:val="001365A6"/>
    <w:rsid w:val="00136628"/>
    <w:rsid w:val="0013672B"/>
    <w:rsid w:val="0013686F"/>
    <w:rsid w:val="00136951"/>
    <w:rsid w:val="00136A40"/>
    <w:rsid w:val="00136B36"/>
    <w:rsid w:val="00136B55"/>
    <w:rsid w:val="00136D54"/>
    <w:rsid w:val="00136DD0"/>
    <w:rsid w:val="00136FF2"/>
    <w:rsid w:val="001370C0"/>
    <w:rsid w:val="00137105"/>
    <w:rsid w:val="0013710E"/>
    <w:rsid w:val="00137112"/>
    <w:rsid w:val="00137212"/>
    <w:rsid w:val="00137275"/>
    <w:rsid w:val="001373FE"/>
    <w:rsid w:val="0013749A"/>
    <w:rsid w:val="00137713"/>
    <w:rsid w:val="001377CE"/>
    <w:rsid w:val="00137864"/>
    <w:rsid w:val="00137AA3"/>
    <w:rsid w:val="00137ADB"/>
    <w:rsid w:val="00137C23"/>
    <w:rsid w:val="00137CC8"/>
    <w:rsid w:val="00137CE9"/>
    <w:rsid w:val="00137D00"/>
    <w:rsid w:val="00137E0F"/>
    <w:rsid w:val="00137E1F"/>
    <w:rsid w:val="00137E51"/>
    <w:rsid w:val="00137E7F"/>
    <w:rsid w:val="00137EB7"/>
    <w:rsid w:val="00140063"/>
    <w:rsid w:val="001401D3"/>
    <w:rsid w:val="00140210"/>
    <w:rsid w:val="00140265"/>
    <w:rsid w:val="001403B0"/>
    <w:rsid w:val="001404BF"/>
    <w:rsid w:val="0014051C"/>
    <w:rsid w:val="00140532"/>
    <w:rsid w:val="001405B5"/>
    <w:rsid w:val="0014070D"/>
    <w:rsid w:val="00140891"/>
    <w:rsid w:val="001408AB"/>
    <w:rsid w:val="001408FD"/>
    <w:rsid w:val="001409F3"/>
    <w:rsid w:val="00140A4D"/>
    <w:rsid w:val="00140C64"/>
    <w:rsid w:val="00140C7E"/>
    <w:rsid w:val="00140CD4"/>
    <w:rsid w:val="00140DA2"/>
    <w:rsid w:val="00140F47"/>
    <w:rsid w:val="00140FC2"/>
    <w:rsid w:val="00141050"/>
    <w:rsid w:val="001410E1"/>
    <w:rsid w:val="00141164"/>
    <w:rsid w:val="0014116A"/>
    <w:rsid w:val="001411C9"/>
    <w:rsid w:val="00141242"/>
    <w:rsid w:val="00141298"/>
    <w:rsid w:val="001412A8"/>
    <w:rsid w:val="001412B0"/>
    <w:rsid w:val="00141376"/>
    <w:rsid w:val="00141393"/>
    <w:rsid w:val="00141401"/>
    <w:rsid w:val="00141415"/>
    <w:rsid w:val="001414AD"/>
    <w:rsid w:val="00141554"/>
    <w:rsid w:val="001415FE"/>
    <w:rsid w:val="00141609"/>
    <w:rsid w:val="0014160D"/>
    <w:rsid w:val="0014170F"/>
    <w:rsid w:val="0014171E"/>
    <w:rsid w:val="00141743"/>
    <w:rsid w:val="001417CC"/>
    <w:rsid w:val="0014187D"/>
    <w:rsid w:val="00141956"/>
    <w:rsid w:val="0014195C"/>
    <w:rsid w:val="001419C2"/>
    <w:rsid w:val="00141ABA"/>
    <w:rsid w:val="00141BB7"/>
    <w:rsid w:val="00141BF3"/>
    <w:rsid w:val="00141C6A"/>
    <w:rsid w:val="00141E00"/>
    <w:rsid w:val="00141E24"/>
    <w:rsid w:val="00141E46"/>
    <w:rsid w:val="00141ECE"/>
    <w:rsid w:val="0014205A"/>
    <w:rsid w:val="001420B3"/>
    <w:rsid w:val="0014211B"/>
    <w:rsid w:val="0014216C"/>
    <w:rsid w:val="0014219C"/>
    <w:rsid w:val="0014225D"/>
    <w:rsid w:val="00142283"/>
    <w:rsid w:val="0014228A"/>
    <w:rsid w:val="00142507"/>
    <w:rsid w:val="00142510"/>
    <w:rsid w:val="00142591"/>
    <w:rsid w:val="00142593"/>
    <w:rsid w:val="00142642"/>
    <w:rsid w:val="001426BB"/>
    <w:rsid w:val="00142713"/>
    <w:rsid w:val="0014290B"/>
    <w:rsid w:val="001429C3"/>
    <w:rsid w:val="00142B10"/>
    <w:rsid w:val="00142B69"/>
    <w:rsid w:val="00142C05"/>
    <w:rsid w:val="00142C75"/>
    <w:rsid w:val="00142EF9"/>
    <w:rsid w:val="00142F54"/>
    <w:rsid w:val="00143122"/>
    <w:rsid w:val="0014312F"/>
    <w:rsid w:val="001431C8"/>
    <w:rsid w:val="0014326D"/>
    <w:rsid w:val="00143309"/>
    <w:rsid w:val="00143324"/>
    <w:rsid w:val="00143375"/>
    <w:rsid w:val="00143432"/>
    <w:rsid w:val="0014357E"/>
    <w:rsid w:val="001435DF"/>
    <w:rsid w:val="00143622"/>
    <w:rsid w:val="00143665"/>
    <w:rsid w:val="00143698"/>
    <w:rsid w:val="001436C4"/>
    <w:rsid w:val="001436E1"/>
    <w:rsid w:val="00143973"/>
    <w:rsid w:val="001439CA"/>
    <w:rsid w:val="001439E0"/>
    <w:rsid w:val="00143A7C"/>
    <w:rsid w:val="00143AAA"/>
    <w:rsid w:val="00143AFD"/>
    <w:rsid w:val="00143BC3"/>
    <w:rsid w:val="00143C31"/>
    <w:rsid w:val="00143D4D"/>
    <w:rsid w:val="00143DE9"/>
    <w:rsid w:val="00143E1C"/>
    <w:rsid w:val="00143E1F"/>
    <w:rsid w:val="00143E7E"/>
    <w:rsid w:val="00143ED6"/>
    <w:rsid w:val="00143EDC"/>
    <w:rsid w:val="00143F9E"/>
    <w:rsid w:val="00143FA9"/>
    <w:rsid w:val="00144054"/>
    <w:rsid w:val="0014411C"/>
    <w:rsid w:val="00144193"/>
    <w:rsid w:val="00144238"/>
    <w:rsid w:val="00144318"/>
    <w:rsid w:val="00144353"/>
    <w:rsid w:val="00144388"/>
    <w:rsid w:val="001443B9"/>
    <w:rsid w:val="0014443E"/>
    <w:rsid w:val="001444F0"/>
    <w:rsid w:val="0014460C"/>
    <w:rsid w:val="0014464B"/>
    <w:rsid w:val="0014473B"/>
    <w:rsid w:val="0014492D"/>
    <w:rsid w:val="001449D4"/>
    <w:rsid w:val="00144A8F"/>
    <w:rsid w:val="00144B38"/>
    <w:rsid w:val="00144C12"/>
    <w:rsid w:val="00144C60"/>
    <w:rsid w:val="00144CE2"/>
    <w:rsid w:val="00144D3C"/>
    <w:rsid w:val="00144F42"/>
    <w:rsid w:val="00144FCC"/>
    <w:rsid w:val="00145006"/>
    <w:rsid w:val="0014511D"/>
    <w:rsid w:val="001451B3"/>
    <w:rsid w:val="001451BD"/>
    <w:rsid w:val="0014524A"/>
    <w:rsid w:val="001452BF"/>
    <w:rsid w:val="001452CE"/>
    <w:rsid w:val="0014531B"/>
    <w:rsid w:val="00145387"/>
    <w:rsid w:val="00145488"/>
    <w:rsid w:val="00145554"/>
    <w:rsid w:val="001455A6"/>
    <w:rsid w:val="001456F5"/>
    <w:rsid w:val="001457AF"/>
    <w:rsid w:val="00145903"/>
    <w:rsid w:val="0014596C"/>
    <w:rsid w:val="001459B9"/>
    <w:rsid w:val="001459E0"/>
    <w:rsid w:val="00145A31"/>
    <w:rsid w:val="00145E48"/>
    <w:rsid w:val="00145E7E"/>
    <w:rsid w:val="00145EE5"/>
    <w:rsid w:val="00145FE5"/>
    <w:rsid w:val="001460D4"/>
    <w:rsid w:val="001461D9"/>
    <w:rsid w:val="00146294"/>
    <w:rsid w:val="001462DA"/>
    <w:rsid w:val="0014652F"/>
    <w:rsid w:val="00146677"/>
    <w:rsid w:val="001467C1"/>
    <w:rsid w:val="0014696E"/>
    <w:rsid w:val="00146A5F"/>
    <w:rsid w:val="00146B64"/>
    <w:rsid w:val="00146C5C"/>
    <w:rsid w:val="00146CAE"/>
    <w:rsid w:val="00146CF6"/>
    <w:rsid w:val="00146CFC"/>
    <w:rsid w:val="00146D0F"/>
    <w:rsid w:val="00146D59"/>
    <w:rsid w:val="00146DB4"/>
    <w:rsid w:val="00146DEE"/>
    <w:rsid w:val="00147015"/>
    <w:rsid w:val="001470BA"/>
    <w:rsid w:val="001470E8"/>
    <w:rsid w:val="0014716E"/>
    <w:rsid w:val="0014738E"/>
    <w:rsid w:val="001473E9"/>
    <w:rsid w:val="001475A1"/>
    <w:rsid w:val="001475D4"/>
    <w:rsid w:val="00147618"/>
    <w:rsid w:val="0014774D"/>
    <w:rsid w:val="00147767"/>
    <w:rsid w:val="0014779C"/>
    <w:rsid w:val="001477F8"/>
    <w:rsid w:val="00147845"/>
    <w:rsid w:val="00147867"/>
    <w:rsid w:val="00147B03"/>
    <w:rsid w:val="00147BB1"/>
    <w:rsid w:val="00147C10"/>
    <w:rsid w:val="00147CCD"/>
    <w:rsid w:val="00147D4C"/>
    <w:rsid w:val="00147DDC"/>
    <w:rsid w:val="00147DE0"/>
    <w:rsid w:val="00147E09"/>
    <w:rsid w:val="00147E96"/>
    <w:rsid w:val="00147EA6"/>
    <w:rsid w:val="00147F1D"/>
    <w:rsid w:val="00147F56"/>
    <w:rsid w:val="00147FA6"/>
    <w:rsid w:val="00150000"/>
    <w:rsid w:val="0015014B"/>
    <w:rsid w:val="0015018F"/>
    <w:rsid w:val="00150225"/>
    <w:rsid w:val="00150537"/>
    <w:rsid w:val="00150899"/>
    <w:rsid w:val="0015090F"/>
    <w:rsid w:val="0015093B"/>
    <w:rsid w:val="00150A00"/>
    <w:rsid w:val="00150B53"/>
    <w:rsid w:val="00150BD3"/>
    <w:rsid w:val="00150BF3"/>
    <w:rsid w:val="00150C10"/>
    <w:rsid w:val="00150C12"/>
    <w:rsid w:val="00150CEA"/>
    <w:rsid w:val="00150DC5"/>
    <w:rsid w:val="00150DE1"/>
    <w:rsid w:val="00150E97"/>
    <w:rsid w:val="00150F2C"/>
    <w:rsid w:val="00150F2F"/>
    <w:rsid w:val="00150F91"/>
    <w:rsid w:val="0015101D"/>
    <w:rsid w:val="00151156"/>
    <w:rsid w:val="001511C1"/>
    <w:rsid w:val="001511F6"/>
    <w:rsid w:val="00151260"/>
    <w:rsid w:val="001512FF"/>
    <w:rsid w:val="00151433"/>
    <w:rsid w:val="00151454"/>
    <w:rsid w:val="001514E6"/>
    <w:rsid w:val="001516B2"/>
    <w:rsid w:val="001517E9"/>
    <w:rsid w:val="00151860"/>
    <w:rsid w:val="0015193D"/>
    <w:rsid w:val="00151953"/>
    <w:rsid w:val="00151A07"/>
    <w:rsid w:val="00151A87"/>
    <w:rsid w:val="00151AEC"/>
    <w:rsid w:val="00151C08"/>
    <w:rsid w:val="00151C55"/>
    <w:rsid w:val="00151D32"/>
    <w:rsid w:val="00151D45"/>
    <w:rsid w:val="00151DD1"/>
    <w:rsid w:val="00151DE7"/>
    <w:rsid w:val="00151FBB"/>
    <w:rsid w:val="0015237E"/>
    <w:rsid w:val="001523B2"/>
    <w:rsid w:val="00152494"/>
    <w:rsid w:val="001524EA"/>
    <w:rsid w:val="0015255E"/>
    <w:rsid w:val="0015275D"/>
    <w:rsid w:val="0015276B"/>
    <w:rsid w:val="001527EF"/>
    <w:rsid w:val="0015289D"/>
    <w:rsid w:val="001528DE"/>
    <w:rsid w:val="0015292E"/>
    <w:rsid w:val="001529BB"/>
    <w:rsid w:val="001529BC"/>
    <w:rsid w:val="00152A92"/>
    <w:rsid w:val="00152AF4"/>
    <w:rsid w:val="00152B49"/>
    <w:rsid w:val="00152B4B"/>
    <w:rsid w:val="00152BA0"/>
    <w:rsid w:val="00152BC1"/>
    <w:rsid w:val="00152C0E"/>
    <w:rsid w:val="00152D61"/>
    <w:rsid w:val="00152E3B"/>
    <w:rsid w:val="00152E71"/>
    <w:rsid w:val="00152E7E"/>
    <w:rsid w:val="00153030"/>
    <w:rsid w:val="0015309F"/>
    <w:rsid w:val="00153184"/>
    <w:rsid w:val="001532A7"/>
    <w:rsid w:val="001533CB"/>
    <w:rsid w:val="0015340D"/>
    <w:rsid w:val="00153497"/>
    <w:rsid w:val="001534C3"/>
    <w:rsid w:val="0015367B"/>
    <w:rsid w:val="00153711"/>
    <w:rsid w:val="00153730"/>
    <w:rsid w:val="001537D6"/>
    <w:rsid w:val="001538D7"/>
    <w:rsid w:val="0015390E"/>
    <w:rsid w:val="00153A9D"/>
    <w:rsid w:val="00153AB2"/>
    <w:rsid w:val="00153B11"/>
    <w:rsid w:val="00153C2A"/>
    <w:rsid w:val="00153C94"/>
    <w:rsid w:val="00153D30"/>
    <w:rsid w:val="00153DC2"/>
    <w:rsid w:val="00153E44"/>
    <w:rsid w:val="00153F2A"/>
    <w:rsid w:val="00153FFA"/>
    <w:rsid w:val="00154025"/>
    <w:rsid w:val="0015402B"/>
    <w:rsid w:val="001541AD"/>
    <w:rsid w:val="0015427A"/>
    <w:rsid w:val="0015429E"/>
    <w:rsid w:val="001543AC"/>
    <w:rsid w:val="00154457"/>
    <w:rsid w:val="00154474"/>
    <w:rsid w:val="001544FF"/>
    <w:rsid w:val="00154528"/>
    <w:rsid w:val="0015460F"/>
    <w:rsid w:val="001546C8"/>
    <w:rsid w:val="0015477C"/>
    <w:rsid w:val="0015478B"/>
    <w:rsid w:val="00154828"/>
    <w:rsid w:val="001548BD"/>
    <w:rsid w:val="001549BA"/>
    <w:rsid w:val="00154A05"/>
    <w:rsid w:val="00154A34"/>
    <w:rsid w:val="00154A8A"/>
    <w:rsid w:val="00154ABB"/>
    <w:rsid w:val="00154BA7"/>
    <w:rsid w:val="00154BAB"/>
    <w:rsid w:val="00154C5F"/>
    <w:rsid w:val="00154D59"/>
    <w:rsid w:val="00154D6A"/>
    <w:rsid w:val="00154EAF"/>
    <w:rsid w:val="00154EB6"/>
    <w:rsid w:val="00154F25"/>
    <w:rsid w:val="00154F74"/>
    <w:rsid w:val="00155046"/>
    <w:rsid w:val="0015510F"/>
    <w:rsid w:val="0015518B"/>
    <w:rsid w:val="00155238"/>
    <w:rsid w:val="0015539C"/>
    <w:rsid w:val="001553D7"/>
    <w:rsid w:val="00155470"/>
    <w:rsid w:val="001554F8"/>
    <w:rsid w:val="00155536"/>
    <w:rsid w:val="00155569"/>
    <w:rsid w:val="001555C4"/>
    <w:rsid w:val="00155622"/>
    <w:rsid w:val="0015562C"/>
    <w:rsid w:val="00155793"/>
    <w:rsid w:val="00155797"/>
    <w:rsid w:val="00155902"/>
    <w:rsid w:val="00155913"/>
    <w:rsid w:val="0015593A"/>
    <w:rsid w:val="00155A04"/>
    <w:rsid w:val="00155BE4"/>
    <w:rsid w:val="00155D2E"/>
    <w:rsid w:val="00155D50"/>
    <w:rsid w:val="00155DFA"/>
    <w:rsid w:val="00155E04"/>
    <w:rsid w:val="00155EE1"/>
    <w:rsid w:val="001560C2"/>
    <w:rsid w:val="0015612D"/>
    <w:rsid w:val="001562D4"/>
    <w:rsid w:val="00156673"/>
    <w:rsid w:val="00156702"/>
    <w:rsid w:val="00156730"/>
    <w:rsid w:val="00156858"/>
    <w:rsid w:val="00156873"/>
    <w:rsid w:val="0015691C"/>
    <w:rsid w:val="001569FF"/>
    <w:rsid w:val="00156A55"/>
    <w:rsid w:val="00156ACD"/>
    <w:rsid w:val="00156B5D"/>
    <w:rsid w:val="00156BFA"/>
    <w:rsid w:val="00156C31"/>
    <w:rsid w:val="00156D4F"/>
    <w:rsid w:val="00156D6F"/>
    <w:rsid w:val="00156D9B"/>
    <w:rsid w:val="00156D9E"/>
    <w:rsid w:val="00156E54"/>
    <w:rsid w:val="00156F24"/>
    <w:rsid w:val="0015700C"/>
    <w:rsid w:val="00157028"/>
    <w:rsid w:val="001570A9"/>
    <w:rsid w:val="001570C3"/>
    <w:rsid w:val="001570D2"/>
    <w:rsid w:val="0015712C"/>
    <w:rsid w:val="00157151"/>
    <w:rsid w:val="0015717C"/>
    <w:rsid w:val="00157281"/>
    <w:rsid w:val="001572BE"/>
    <w:rsid w:val="00157443"/>
    <w:rsid w:val="0015748D"/>
    <w:rsid w:val="001575C0"/>
    <w:rsid w:val="00157646"/>
    <w:rsid w:val="0015767C"/>
    <w:rsid w:val="0015769C"/>
    <w:rsid w:val="0015769F"/>
    <w:rsid w:val="0015773C"/>
    <w:rsid w:val="0015790D"/>
    <w:rsid w:val="00157A2B"/>
    <w:rsid w:val="00157C31"/>
    <w:rsid w:val="00157D77"/>
    <w:rsid w:val="00157DCE"/>
    <w:rsid w:val="00157DD2"/>
    <w:rsid w:val="00157EB5"/>
    <w:rsid w:val="00157ECB"/>
    <w:rsid w:val="00157F1E"/>
    <w:rsid w:val="00157FEE"/>
    <w:rsid w:val="00160101"/>
    <w:rsid w:val="00160149"/>
    <w:rsid w:val="00160167"/>
    <w:rsid w:val="001601C5"/>
    <w:rsid w:val="001601DE"/>
    <w:rsid w:val="0016025E"/>
    <w:rsid w:val="00160492"/>
    <w:rsid w:val="001605CC"/>
    <w:rsid w:val="00160604"/>
    <w:rsid w:val="001607DD"/>
    <w:rsid w:val="00160907"/>
    <w:rsid w:val="001609EE"/>
    <w:rsid w:val="00160A0C"/>
    <w:rsid w:val="00160A34"/>
    <w:rsid w:val="00160A60"/>
    <w:rsid w:val="00160A79"/>
    <w:rsid w:val="00160B4A"/>
    <w:rsid w:val="00160B77"/>
    <w:rsid w:val="00160BB0"/>
    <w:rsid w:val="00160C13"/>
    <w:rsid w:val="00160CD1"/>
    <w:rsid w:val="00160D00"/>
    <w:rsid w:val="00160D1E"/>
    <w:rsid w:val="00160D6C"/>
    <w:rsid w:val="00160DA8"/>
    <w:rsid w:val="00160DFE"/>
    <w:rsid w:val="00160EF6"/>
    <w:rsid w:val="00160F71"/>
    <w:rsid w:val="00160FAF"/>
    <w:rsid w:val="00160FB2"/>
    <w:rsid w:val="001610CD"/>
    <w:rsid w:val="00161289"/>
    <w:rsid w:val="00161425"/>
    <w:rsid w:val="00161476"/>
    <w:rsid w:val="00161549"/>
    <w:rsid w:val="001616BF"/>
    <w:rsid w:val="00161771"/>
    <w:rsid w:val="00161853"/>
    <w:rsid w:val="0016186E"/>
    <w:rsid w:val="00161B2D"/>
    <w:rsid w:val="00161B60"/>
    <w:rsid w:val="00161C1E"/>
    <w:rsid w:val="00161C35"/>
    <w:rsid w:val="00161D28"/>
    <w:rsid w:val="00161D3B"/>
    <w:rsid w:val="00161F03"/>
    <w:rsid w:val="00161FB1"/>
    <w:rsid w:val="0016224F"/>
    <w:rsid w:val="001622F2"/>
    <w:rsid w:val="0016230B"/>
    <w:rsid w:val="0016232E"/>
    <w:rsid w:val="00162334"/>
    <w:rsid w:val="00162402"/>
    <w:rsid w:val="0016243E"/>
    <w:rsid w:val="001624E2"/>
    <w:rsid w:val="001625F0"/>
    <w:rsid w:val="0016260B"/>
    <w:rsid w:val="00162652"/>
    <w:rsid w:val="0016281F"/>
    <w:rsid w:val="001628B4"/>
    <w:rsid w:val="00162AFF"/>
    <w:rsid w:val="00162BAA"/>
    <w:rsid w:val="00162C77"/>
    <w:rsid w:val="00162DCB"/>
    <w:rsid w:val="00162E33"/>
    <w:rsid w:val="00162FB1"/>
    <w:rsid w:val="00163036"/>
    <w:rsid w:val="00163043"/>
    <w:rsid w:val="00163224"/>
    <w:rsid w:val="00163280"/>
    <w:rsid w:val="001632C6"/>
    <w:rsid w:val="00163310"/>
    <w:rsid w:val="00163326"/>
    <w:rsid w:val="001633E2"/>
    <w:rsid w:val="001633F0"/>
    <w:rsid w:val="0016345E"/>
    <w:rsid w:val="001636DD"/>
    <w:rsid w:val="001637EA"/>
    <w:rsid w:val="0016386F"/>
    <w:rsid w:val="00163909"/>
    <w:rsid w:val="00163931"/>
    <w:rsid w:val="00163965"/>
    <w:rsid w:val="0016396D"/>
    <w:rsid w:val="0016398A"/>
    <w:rsid w:val="00163A82"/>
    <w:rsid w:val="00163BC4"/>
    <w:rsid w:val="00163CCC"/>
    <w:rsid w:val="00163CCF"/>
    <w:rsid w:val="00163CEC"/>
    <w:rsid w:val="00163DDF"/>
    <w:rsid w:val="00163F1C"/>
    <w:rsid w:val="00163FAE"/>
    <w:rsid w:val="0016414F"/>
    <w:rsid w:val="001641B5"/>
    <w:rsid w:val="0016423E"/>
    <w:rsid w:val="001642A6"/>
    <w:rsid w:val="00164529"/>
    <w:rsid w:val="00164561"/>
    <w:rsid w:val="00164687"/>
    <w:rsid w:val="001646E9"/>
    <w:rsid w:val="001647AB"/>
    <w:rsid w:val="00164A61"/>
    <w:rsid w:val="00164AEE"/>
    <w:rsid w:val="00164B41"/>
    <w:rsid w:val="00164B6D"/>
    <w:rsid w:val="00164C41"/>
    <w:rsid w:val="00164D9B"/>
    <w:rsid w:val="00164E3A"/>
    <w:rsid w:val="00164E50"/>
    <w:rsid w:val="00164E6F"/>
    <w:rsid w:val="00164F6C"/>
    <w:rsid w:val="00165102"/>
    <w:rsid w:val="00165410"/>
    <w:rsid w:val="001655FA"/>
    <w:rsid w:val="00165904"/>
    <w:rsid w:val="00165A6D"/>
    <w:rsid w:val="00165B02"/>
    <w:rsid w:val="00165B44"/>
    <w:rsid w:val="00165B9B"/>
    <w:rsid w:val="00165CC1"/>
    <w:rsid w:val="00165F4F"/>
    <w:rsid w:val="00165F73"/>
    <w:rsid w:val="00165F7B"/>
    <w:rsid w:val="00165FF0"/>
    <w:rsid w:val="0016603D"/>
    <w:rsid w:val="00166162"/>
    <w:rsid w:val="001661B1"/>
    <w:rsid w:val="0016628D"/>
    <w:rsid w:val="00166298"/>
    <w:rsid w:val="00166311"/>
    <w:rsid w:val="00166339"/>
    <w:rsid w:val="0016633B"/>
    <w:rsid w:val="001665FF"/>
    <w:rsid w:val="00166774"/>
    <w:rsid w:val="00166788"/>
    <w:rsid w:val="001667DF"/>
    <w:rsid w:val="0016681B"/>
    <w:rsid w:val="001669BA"/>
    <w:rsid w:val="00166A2A"/>
    <w:rsid w:val="00166ABA"/>
    <w:rsid w:val="00166B59"/>
    <w:rsid w:val="00166CF0"/>
    <w:rsid w:val="00166D20"/>
    <w:rsid w:val="00166E4A"/>
    <w:rsid w:val="00166F50"/>
    <w:rsid w:val="00166F64"/>
    <w:rsid w:val="00167079"/>
    <w:rsid w:val="001670A2"/>
    <w:rsid w:val="001670D4"/>
    <w:rsid w:val="001672A5"/>
    <w:rsid w:val="001672D0"/>
    <w:rsid w:val="00167323"/>
    <w:rsid w:val="001674E8"/>
    <w:rsid w:val="00167578"/>
    <w:rsid w:val="001676B3"/>
    <w:rsid w:val="001676D7"/>
    <w:rsid w:val="00167810"/>
    <w:rsid w:val="00167840"/>
    <w:rsid w:val="0016787A"/>
    <w:rsid w:val="001678AD"/>
    <w:rsid w:val="001678C3"/>
    <w:rsid w:val="001678F5"/>
    <w:rsid w:val="00167968"/>
    <w:rsid w:val="00167999"/>
    <w:rsid w:val="00167A7A"/>
    <w:rsid w:val="00167C19"/>
    <w:rsid w:val="00167C2C"/>
    <w:rsid w:val="00167D69"/>
    <w:rsid w:val="00167DEF"/>
    <w:rsid w:val="00167EA8"/>
    <w:rsid w:val="00167F12"/>
    <w:rsid w:val="00167FD2"/>
    <w:rsid w:val="0017005A"/>
    <w:rsid w:val="00170082"/>
    <w:rsid w:val="001700B6"/>
    <w:rsid w:val="001701D2"/>
    <w:rsid w:val="001702F1"/>
    <w:rsid w:val="00170314"/>
    <w:rsid w:val="00170378"/>
    <w:rsid w:val="001703A6"/>
    <w:rsid w:val="001704D8"/>
    <w:rsid w:val="00170593"/>
    <w:rsid w:val="001705AE"/>
    <w:rsid w:val="001705DC"/>
    <w:rsid w:val="001707F0"/>
    <w:rsid w:val="0017081C"/>
    <w:rsid w:val="00170937"/>
    <w:rsid w:val="001709F4"/>
    <w:rsid w:val="00170A77"/>
    <w:rsid w:val="00170B48"/>
    <w:rsid w:val="00170BF5"/>
    <w:rsid w:val="00170C2A"/>
    <w:rsid w:val="00170E69"/>
    <w:rsid w:val="00170EF0"/>
    <w:rsid w:val="00171105"/>
    <w:rsid w:val="00171125"/>
    <w:rsid w:val="0017113B"/>
    <w:rsid w:val="00171171"/>
    <w:rsid w:val="0017137B"/>
    <w:rsid w:val="001713DA"/>
    <w:rsid w:val="0017144C"/>
    <w:rsid w:val="0017146F"/>
    <w:rsid w:val="00171507"/>
    <w:rsid w:val="0017158F"/>
    <w:rsid w:val="001715F6"/>
    <w:rsid w:val="001716D7"/>
    <w:rsid w:val="00171863"/>
    <w:rsid w:val="00171A21"/>
    <w:rsid w:val="00171A4A"/>
    <w:rsid w:val="00171AAA"/>
    <w:rsid w:val="00171AC7"/>
    <w:rsid w:val="00171BA0"/>
    <w:rsid w:val="00171C01"/>
    <w:rsid w:val="00171C09"/>
    <w:rsid w:val="00171CED"/>
    <w:rsid w:val="00171D82"/>
    <w:rsid w:val="00171D90"/>
    <w:rsid w:val="00171E0C"/>
    <w:rsid w:val="00171E9D"/>
    <w:rsid w:val="00171FAD"/>
    <w:rsid w:val="00172005"/>
    <w:rsid w:val="00172092"/>
    <w:rsid w:val="001720B8"/>
    <w:rsid w:val="001721CB"/>
    <w:rsid w:val="001723DC"/>
    <w:rsid w:val="001723E1"/>
    <w:rsid w:val="001724CC"/>
    <w:rsid w:val="00172538"/>
    <w:rsid w:val="001725D1"/>
    <w:rsid w:val="001725F0"/>
    <w:rsid w:val="00172641"/>
    <w:rsid w:val="00172689"/>
    <w:rsid w:val="00172698"/>
    <w:rsid w:val="001726EE"/>
    <w:rsid w:val="0017272E"/>
    <w:rsid w:val="00172866"/>
    <w:rsid w:val="00172892"/>
    <w:rsid w:val="001728CC"/>
    <w:rsid w:val="00172925"/>
    <w:rsid w:val="00172961"/>
    <w:rsid w:val="00172A37"/>
    <w:rsid w:val="00172A99"/>
    <w:rsid w:val="00172B1F"/>
    <w:rsid w:val="00172B37"/>
    <w:rsid w:val="00172BD5"/>
    <w:rsid w:val="00172BE5"/>
    <w:rsid w:val="00172DC1"/>
    <w:rsid w:val="00172DEA"/>
    <w:rsid w:val="00172E2E"/>
    <w:rsid w:val="00172ECA"/>
    <w:rsid w:val="00172F0D"/>
    <w:rsid w:val="001730D8"/>
    <w:rsid w:val="001732CF"/>
    <w:rsid w:val="001732F0"/>
    <w:rsid w:val="00173321"/>
    <w:rsid w:val="00173372"/>
    <w:rsid w:val="0017341F"/>
    <w:rsid w:val="001735BC"/>
    <w:rsid w:val="00173651"/>
    <w:rsid w:val="001736B4"/>
    <w:rsid w:val="00173714"/>
    <w:rsid w:val="001737DF"/>
    <w:rsid w:val="00173855"/>
    <w:rsid w:val="0017390B"/>
    <w:rsid w:val="00173946"/>
    <w:rsid w:val="001739BF"/>
    <w:rsid w:val="00173ABD"/>
    <w:rsid w:val="00173AFE"/>
    <w:rsid w:val="00173B75"/>
    <w:rsid w:val="00173C09"/>
    <w:rsid w:val="00173C1B"/>
    <w:rsid w:val="00173E4C"/>
    <w:rsid w:val="00173F08"/>
    <w:rsid w:val="00174009"/>
    <w:rsid w:val="0017408B"/>
    <w:rsid w:val="001740D9"/>
    <w:rsid w:val="001744F9"/>
    <w:rsid w:val="0017453D"/>
    <w:rsid w:val="00174545"/>
    <w:rsid w:val="0017455C"/>
    <w:rsid w:val="001745D8"/>
    <w:rsid w:val="00174672"/>
    <w:rsid w:val="001746B1"/>
    <w:rsid w:val="001747CA"/>
    <w:rsid w:val="00174809"/>
    <w:rsid w:val="00174857"/>
    <w:rsid w:val="00174B94"/>
    <w:rsid w:val="00174BB4"/>
    <w:rsid w:val="00174BBE"/>
    <w:rsid w:val="00174BFF"/>
    <w:rsid w:val="00174C49"/>
    <w:rsid w:val="00174CC3"/>
    <w:rsid w:val="00174D60"/>
    <w:rsid w:val="00174EEC"/>
    <w:rsid w:val="00174F0E"/>
    <w:rsid w:val="00174F10"/>
    <w:rsid w:val="00174F42"/>
    <w:rsid w:val="00175077"/>
    <w:rsid w:val="00175091"/>
    <w:rsid w:val="001750D3"/>
    <w:rsid w:val="00175107"/>
    <w:rsid w:val="0017510D"/>
    <w:rsid w:val="001751DC"/>
    <w:rsid w:val="0017523E"/>
    <w:rsid w:val="00175413"/>
    <w:rsid w:val="00175525"/>
    <w:rsid w:val="00175642"/>
    <w:rsid w:val="00175651"/>
    <w:rsid w:val="0017573D"/>
    <w:rsid w:val="00175759"/>
    <w:rsid w:val="0017584B"/>
    <w:rsid w:val="001758BA"/>
    <w:rsid w:val="00175905"/>
    <w:rsid w:val="00175920"/>
    <w:rsid w:val="0017598A"/>
    <w:rsid w:val="00175A37"/>
    <w:rsid w:val="00175AE6"/>
    <w:rsid w:val="00175AE9"/>
    <w:rsid w:val="00175B0C"/>
    <w:rsid w:val="00175B6B"/>
    <w:rsid w:val="00175C49"/>
    <w:rsid w:val="00175D13"/>
    <w:rsid w:val="00175F9F"/>
    <w:rsid w:val="001761F5"/>
    <w:rsid w:val="00176206"/>
    <w:rsid w:val="00176337"/>
    <w:rsid w:val="0017638E"/>
    <w:rsid w:val="001763EE"/>
    <w:rsid w:val="00176480"/>
    <w:rsid w:val="001764C5"/>
    <w:rsid w:val="00176528"/>
    <w:rsid w:val="0017652D"/>
    <w:rsid w:val="001765C0"/>
    <w:rsid w:val="0017665A"/>
    <w:rsid w:val="001767E3"/>
    <w:rsid w:val="001769A1"/>
    <w:rsid w:val="001769EB"/>
    <w:rsid w:val="00176A65"/>
    <w:rsid w:val="00176A7F"/>
    <w:rsid w:val="00176AD4"/>
    <w:rsid w:val="00176B47"/>
    <w:rsid w:val="00176C27"/>
    <w:rsid w:val="00176C86"/>
    <w:rsid w:val="00176C96"/>
    <w:rsid w:val="00176D1A"/>
    <w:rsid w:val="00176D21"/>
    <w:rsid w:val="00176D32"/>
    <w:rsid w:val="00176E1C"/>
    <w:rsid w:val="00176E2F"/>
    <w:rsid w:val="00176EC3"/>
    <w:rsid w:val="00176F61"/>
    <w:rsid w:val="00176F87"/>
    <w:rsid w:val="00176F92"/>
    <w:rsid w:val="00176FA6"/>
    <w:rsid w:val="00177037"/>
    <w:rsid w:val="001770BF"/>
    <w:rsid w:val="00177179"/>
    <w:rsid w:val="001771B2"/>
    <w:rsid w:val="001771E0"/>
    <w:rsid w:val="00177221"/>
    <w:rsid w:val="00177287"/>
    <w:rsid w:val="001772C6"/>
    <w:rsid w:val="00177302"/>
    <w:rsid w:val="00177369"/>
    <w:rsid w:val="001773B8"/>
    <w:rsid w:val="0017741C"/>
    <w:rsid w:val="00177444"/>
    <w:rsid w:val="001774B8"/>
    <w:rsid w:val="0017763D"/>
    <w:rsid w:val="0017766C"/>
    <w:rsid w:val="0017788D"/>
    <w:rsid w:val="001779F2"/>
    <w:rsid w:val="00177A2D"/>
    <w:rsid w:val="00177A75"/>
    <w:rsid w:val="00177B46"/>
    <w:rsid w:val="00177B5B"/>
    <w:rsid w:val="00177B95"/>
    <w:rsid w:val="00177C03"/>
    <w:rsid w:val="00177D03"/>
    <w:rsid w:val="00177D31"/>
    <w:rsid w:val="00177D82"/>
    <w:rsid w:val="00177D93"/>
    <w:rsid w:val="00177EC1"/>
    <w:rsid w:val="00177EFF"/>
    <w:rsid w:val="00180039"/>
    <w:rsid w:val="001800CF"/>
    <w:rsid w:val="0018015E"/>
    <w:rsid w:val="001802F2"/>
    <w:rsid w:val="00180309"/>
    <w:rsid w:val="00180343"/>
    <w:rsid w:val="001804D1"/>
    <w:rsid w:val="00180605"/>
    <w:rsid w:val="001806F9"/>
    <w:rsid w:val="0018076B"/>
    <w:rsid w:val="0018076D"/>
    <w:rsid w:val="001807C8"/>
    <w:rsid w:val="001807FC"/>
    <w:rsid w:val="00180890"/>
    <w:rsid w:val="001809CE"/>
    <w:rsid w:val="00180A2F"/>
    <w:rsid w:val="00180A5C"/>
    <w:rsid w:val="00180AD1"/>
    <w:rsid w:val="00180ADE"/>
    <w:rsid w:val="00180B28"/>
    <w:rsid w:val="00180C04"/>
    <w:rsid w:val="00180D3F"/>
    <w:rsid w:val="00180E89"/>
    <w:rsid w:val="00180EFA"/>
    <w:rsid w:val="00180F04"/>
    <w:rsid w:val="00180F58"/>
    <w:rsid w:val="00180F79"/>
    <w:rsid w:val="00181135"/>
    <w:rsid w:val="001811FE"/>
    <w:rsid w:val="00181223"/>
    <w:rsid w:val="00181434"/>
    <w:rsid w:val="0018151F"/>
    <w:rsid w:val="00181532"/>
    <w:rsid w:val="001815D1"/>
    <w:rsid w:val="0018160B"/>
    <w:rsid w:val="001817A4"/>
    <w:rsid w:val="001819BA"/>
    <w:rsid w:val="00181A12"/>
    <w:rsid w:val="00181A26"/>
    <w:rsid w:val="00181A40"/>
    <w:rsid w:val="00181B67"/>
    <w:rsid w:val="00181B7A"/>
    <w:rsid w:val="00181BA9"/>
    <w:rsid w:val="00181C1B"/>
    <w:rsid w:val="00181C85"/>
    <w:rsid w:val="00181C87"/>
    <w:rsid w:val="00181CE1"/>
    <w:rsid w:val="00181E35"/>
    <w:rsid w:val="00181ECA"/>
    <w:rsid w:val="00181F2A"/>
    <w:rsid w:val="001820C4"/>
    <w:rsid w:val="001821B4"/>
    <w:rsid w:val="00182264"/>
    <w:rsid w:val="00182272"/>
    <w:rsid w:val="001824A8"/>
    <w:rsid w:val="00182561"/>
    <w:rsid w:val="0018257F"/>
    <w:rsid w:val="0018274F"/>
    <w:rsid w:val="0018275D"/>
    <w:rsid w:val="00182778"/>
    <w:rsid w:val="001827FF"/>
    <w:rsid w:val="0018283A"/>
    <w:rsid w:val="0018290C"/>
    <w:rsid w:val="0018296A"/>
    <w:rsid w:val="00182A3E"/>
    <w:rsid w:val="00182B1D"/>
    <w:rsid w:val="00182B67"/>
    <w:rsid w:val="00182B85"/>
    <w:rsid w:val="00182BE7"/>
    <w:rsid w:val="00182D73"/>
    <w:rsid w:val="00182EF2"/>
    <w:rsid w:val="00182F42"/>
    <w:rsid w:val="00182F7A"/>
    <w:rsid w:val="00182FF8"/>
    <w:rsid w:val="0018311D"/>
    <w:rsid w:val="001831A9"/>
    <w:rsid w:val="0018324E"/>
    <w:rsid w:val="001832E9"/>
    <w:rsid w:val="00183323"/>
    <w:rsid w:val="0018336F"/>
    <w:rsid w:val="00183403"/>
    <w:rsid w:val="00183479"/>
    <w:rsid w:val="001834A6"/>
    <w:rsid w:val="00183631"/>
    <w:rsid w:val="00183727"/>
    <w:rsid w:val="001838B8"/>
    <w:rsid w:val="00183938"/>
    <w:rsid w:val="00183950"/>
    <w:rsid w:val="00183B35"/>
    <w:rsid w:val="00183B4F"/>
    <w:rsid w:val="00183D5C"/>
    <w:rsid w:val="00183D6B"/>
    <w:rsid w:val="00183E0B"/>
    <w:rsid w:val="00183E3A"/>
    <w:rsid w:val="00183E69"/>
    <w:rsid w:val="00183F4A"/>
    <w:rsid w:val="00184006"/>
    <w:rsid w:val="001840B1"/>
    <w:rsid w:val="001840B7"/>
    <w:rsid w:val="0018414E"/>
    <w:rsid w:val="0018415D"/>
    <w:rsid w:val="001842A6"/>
    <w:rsid w:val="001842E0"/>
    <w:rsid w:val="0018430D"/>
    <w:rsid w:val="0018438C"/>
    <w:rsid w:val="001843A5"/>
    <w:rsid w:val="001843AC"/>
    <w:rsid w:val="00184405"/>
    <w:rsid w:val="00184518"/>
    <w:rsid w:val="00184591"/>
    <w:rsid w:val="001848B7"/>
    <w:rsid w:val="0018490D"/>
    <w:rsid w:val="00184970"/>
    <w:rsid w:val="001849D2"/>
    <w:rsid w:val="001849F7"/>
    <w:rsid w:val="00184A1B"/>
    <w:rsid w:val="00184A5D"/>
    <w:rsid w:val="00184C65"/>
    <w:rsid w:val="00184C93"/>
    <w:rsid w:val="00184CB5"/>
    <w:rsid w:val="00184CC5"/>
    <w:rsid w:val="00184CD9"/>
    <w:rsid w:val="00184CFE"/>
    <w:rsid w:val="00184DE7"/>
    <w:rsid w:val="00184E05"/>
    <w:rsid w:val="00184EF1"/>
    <w:rsid w:val="00184F97"/>
    <w:rsid w:val="00184FBA"/>
    <w:rsid w:val="00185150"/>
    <w:rsid w:val="00185159"/>
    <w:rsid w:val="0018527F"/>
    <w:rsid w:val="0018528A"/>
    <w:rsid w:val="001852A8"/>
    <w:rsid w:val="00185333"/>
    <w:rsid w:val="001853A2"/>
    <w:rsid w:val="0018544A"/>
    <w:rsid w:val="00185494"/>
    <w:rsid w:val="0018551C"/>
    <w:rsid w:val="0018554F"/>
    <w:rsid w:val="0018556F"/>
    <w:rsid w:val="00185581"/>
    <w:rsid w:val="0018561B"/>
    <w:rsid w:val="001856E9"/>
    <w:rsid w:val="001856F3"/>
    <w:rsid w:val="00185708"/>
    <w:rsid w:val="0018576A"/>
    <w:rsid w:val="0018583F"/>
    <w:rsid w:val="001858E8"/>
    <w:rsid w:val="00185908"/>
    <w:rsid w:val="00185954"/>
    <w:rsid w:val="0018596F"/>
    <w:rsid w:val="00185A09"/>
    <w:rsid w:val="00185A87"/>
    <w:rsid w:val="00185B0A"/>
    <w:rsid w:val="00185B37"/>
    <w:rsid w:val="00185C2A"/>
    <w:rsid w:val="00185D8A"/>
    <w:rsid w:val="00185DF3"/>
    <w:rsid w:val="00185DFE"/>
    <w:rsid w:val="00185E10"/>
    <w:rsid w:val="00185E2E"/>
    <w:rsid w:val="00185EAF"/>
    <w:rsid w:val="00185F1D"/>
    <w:rsid w:val="0018603B"/>
    <w:rsid w:val="0018607A"/>
    <w:rsid w:val="00186290"/>
    <w:rsid w:val="00186292"/>
    <w:rsid w:val="00186296"/>
    <w:rsid w:val="00186332"/>
    <w:rsid w:val="0018648E"/>
    <w:rsid w:val="0018651E"/>
    <w:rsid w:val="00186602"/>
    <w:rsid w:val="0018666D"/>
    <w:rsid w:val="001866B8"/>
    <w:rsid w:val="001866D7"/>
    <w:rsid w:val="001869B5"/>
    <w:rsid w:val="00186B92"/>
    <w:rsid w:val="00186CF6"/>
    <w:rsid w:val="00186E7A"/>
    <w:rsid w:val="00186EDD"/>
    <w:rsid w:val="00186F0E"/>
    <w:rsid w:val="001870B0"/>
    <w:rsid w:val="00187154"/>
    <w:rsid w:val="00187228"/>
    <w:rsid w:val="001872EB"/>
    <w:rsid w:val="00187376"/>
    <w:rsid w:val="00187419"/>
    <w:rsid w:val="0018747E"/>
    <w:rsid w:val="001874B8"/>
    <w:rsid w:val="001875FA"/>
    <w:rsid w:val="001877F9"/>
    <w:rsid w:val="00187897"/>
    <w:rsid w:val="001878C9"/>
    <w:rsid w:val="001878F7"/>
    <w:rsid w:val="0018790C"/>
    <w:rsid w:val="00187A64"/>
    <w:rsid w:val="00187A78"/>
    <w:rsid w:val="00187AC0"/>
    <w:rsid w:val="00187AE8"/>
    <w:rsid w:val="00187B1D"/>
    <w:rsid w:val="00187B58"/>
    <w:rsid w:val="00187BAF"/>
    <w:rsid w:val="00187BD5"/>
    <w:rsid w:val="00187CBE"/>
    <w:rsid w:val="00190008"/>
    <w:rsid w:val="0019001D"/>
    <w:rsid w:val="001900F2"/>
    <w:rsid w:val="00190210"/>
    <w:rsid w:val="00190261"/>
    <w:rsid w:val="00190262"/>
    <w:rsid w:val="001904FC"/>
    <w:rsid w:val="0019056A"/>
    <w:rsid w:val="00190726"/>
    <w:rsid w:val="0019075D"/>
    <w:rsid w:val="001907E2"/>
    <w:rsid w:val="0019096D"/>
    <w:rsid w:val="001909B3"/>
    <w:rsid w:val="001909E5"/>
    <w:rsid w:val="00190A0D"/>
    <w:rsid w:val="00190A23"/>
    <w:rsid w:val="00190A90"/>
    <w:rsid w:val="00190B2D"/>
    <w:rsid w:val="00190C36"/>
    <w:rsid w:val="00190C4A"/>
    <w:rsid w:val="00190D7C"/>
    <w:rsid w:val="00190E57"/>
    <w:rsid w:val="00190EA5"/>
    <w:rsid w:val="00190FAC"/>
    <w:rsid w:val="00190FF3"/>
    <w:rsid w:val="0019103C"/>
    <w:rsid w:val="00191244"/>
    <w:rsid w:val="001912C6"/>
    <w:rsid w:val="00191326"/>
    <w:rsid w:val="0019139B"/>
    <w:rsid w:val="001914DE"/>
    <w:rsid w:val="00191694"/>
    <w:rsid w:val="00191A69"/>
    <w:rsid w:val="00191D0E"/>
    <w:rsid w:val="00191D35"/>
    <w:rsid w:val="00191DE0"/>
    <w:rsid w:val="00191E87"/>
    <w:rsid w:val="00191EFC"/>
    <w:rsid w:val="00191F89"/>
    <w:rsid w:val="00192012"/>
    <w:rsid w:val="0019203B"/>
    <w:rsid w:val="00192062"/>
    <w:rsid w:val="0019238A"/>
    <w:rsid w:val="00192486"/>
    <w:rsid w:val="00192574"/>
    <w:rsid w:val="0019264B"/>
    <w:rsid w:val="001926EC"/>
    <w:rsid w:val="001928CB"/>
    <w:rsid w:val="001928D6"/>
    <w:rsid w:val="001929CA"/>
    <w:rsid w:val="00192A5A"/>
    <w:rsid w:val="00192B86"/>
    <w:rsid w:val="00192C0F"/>
    <w:rsid w:val="00192C34"/>
    <w:rsid w:val="00192D8F"/>
    <w:rsid w:val="00192E31"/>
    <w:rsid w:val="00192ED1"/>
    <w:rsid w:val="00193098"/>
    <w:rsid w:val="001930E4"/>
    <w:rsid w:val="001932A9"/>
    <w:rsid w:val="00193311"/>
    <w:rsid w:val="0019335B"/>
    <w:rsid w:val="00193482"/>
    <w:rsid w:val="0019351D"/>
    <w:rsid w:val="001935AB"/>
    <w:rsid w:val="001936C0"/>
    <w:rsid w:val="0019372A"/>
    <w:rsid w:val="001937FE"/>
    <w:rsid w:val="00193857"/>
    <w:rsid w:val="001939AE"/>
    <w:rsid w:val="00193A13"/>
    <w:rsid w:val="00193A81"/>
    <w:rsid w:val="00193B14"/>
    <w:rsid w:val="00193D50"/>
    <w:rsid w:val="00193D6F"/>
    <w:rsid w:val="00193EFF"/>
    <w:rsid w:val="00193F16"/>
    <w:rsid w:val="00194353"/>
    <w:rsid w:val="001943AA"/>
    <w:rsid w:val="001943ED"/>
    <w:rsid w:val="00194422"/>
    <w:rsid w:val="0019443F"/>
    <w:rsid w:val="00194466"/>
    <w:rsid w:val="00194480"/>
    <w:rsid w:val="00194483"/>
    <w:rsid w:val="00194515"/>
    <w:rsid w:val="00194540"/>
    <w:rsid w:val="001945E2"/>
    <w:rsid w:val="00194621"/>
    <w:rsid w:val="00194742"/>
    <w:rsid w:val="00194804"/>
    <w:rsid w:val="00194849"/>
    <w:rsid w:val="00194962"/>
    <w:rsid w:val="001949A1"/>
    <w:rsid w:val="00194BFE"/>
    <w:rsid w:val="00194C1B"/>
    <w:rsid w:val="00194CAF"/>
    <w:rsid w:val="00194D25"/>
    <w:rsid w:val="00194D7E"/>
    <w:rsid w:val="00194DD1"/>
    <w:rsid w:val="00194E83"/>
    <w:rsid w:val="00194F27"/>
    <w:rsid w:val="0019500B"/>
    <w:rsid w:val="00195090"/>
    <w:rsid w:val="00195092"/>
    <w:rsid w:val="001950BF"/>
    <w:rsid w:val="00195257"/>
    <w:rsid w:val="001952C4"/>
    <w:rsid w:val="001953E2"/>
    <w:rsid w:val="00195441"/>
    <w:rsid w:val="001954BE"/>
    <w:rsid w:val="001955F8"/>
    <w:rsid w:val="00195686"/>
    <w:rsid w:val="001956F6"/>
    <w:rsid w:val="0019573B"/>
    <w:rsid w:val="00195812"/>
    <w:rsid w:val="0019587F"/>
    <w:rsid w:val="0019594F"/>
    <w:rsid w:val="00195967"/>
    <w:rsid w:val="00195AF1"/>
    <w:rsid w:val="00195B50"/>
    <w:rsid w:val="00195C3C"/>
    <w:rsid w:val="00195C58"/>
    <w:rsid w:val="00195DB1"/>
    <w:rsid w:val="00195DBF"/>
    <w:rsid w:val="00195FEC"/>
    <w:rsid w:val="00196070"/>
    <w:rsid w:val="0019635E"/>
    <w:rsid w:val="001963CC"/>
    <w:rsid w:val="0019642E"/>
    <w:rsid w:val="0019654C"/>
    <w:rsid w:val="00196574"/>
    <w:rsid w:val="0019657C"/>
    <w:rsid w:val="001965DB"/>
    <w:rsid w:val="001965F8"/>
    <w:rsid w:val="0019665D"/>
    <w:rsid w:val="00196661"/>
    <w:rsid w:val="00196715"/>
    <w:rsid w:val="0019671B"/>
    <w:rsid w:val="0019672B"/>
    <w:rsid w:val="00196763"/>
    <w:rsid w:val="00196785"/>
    <w:rsid w:val="001967EA"/>
    <w:rsid w:val="001967FB"/>
    <w:rsid w:val="00196883"/>
    <w:rsid w:val="00196969"/>
    <w:rsid w:val="00196985"/>
    <w:rsid w:val="00196ADD"/>
    <w:rsid w:val="00196BC6"/>
    <w:rsid w:val="00196BC8"/>
    <w:rsid w:val="00196CE8"/>
    <w:rsid w:val="00196D2A"/>
    <w:rsid w:val="00196F54"/>
    <w:rsid w:val="00196FEC"/>
    <w:rsid w:val="0019720A"/>
    <w:rsid w:val="00197460"/>
    <w:rsid w:val="001974BA"/>
    <w:rsid w:val="001974D2"/>
    <w:rsid w:val="00197509"/>
    <w:rsid w:val="0019752D"/>
    <w:rsid w:val="0019756A"/>
    <w:rsid w:val="001975BC"/>
    <w:rsid w:val="001976BA"/>
    <w:rsid w:val="001976F1"/>
    <w:rsid w:val="0019772A"/>
    <w:rsid w:val="001977C7"/>
    <w:rsid w:val="001979ED"/>
    <w:rsid w:val="00197A35"/>
    <w:rsid w:val="00197B11"/>
    <w:rsid w:val="00197B46"/>
    <w:rsid w:val="00197B5B"/>
    <w:rsid w:val="00197B70"/>
    <w:rsid w:val="00197C4E"/>
    <w:rsid w:val="00197CDA"/>
    <w:rsid w:val="00197DC7"/>
    <w:rsid w:val="00197DE0"/>
    <w:rsid w:val="00197E73"/>
    <w:rsid w:val="00197EF3"/>
    <w:rsid w:val="00197F00"/>
    <w:rsid w:val="00197F58"/>
    <w:rsid w:val="001A005F"/>
    <w:rsid w:val="001A0209"/>
    <w:rsid w:val="001A0385"/>
    <w:rsid w:val="001A0562"/>
    <w:rsid w:val="001A057B"/>
    <w:rsid w:val="001A05B0"/>
    <w:rsid w:val="001A066C"/>
    <w:rsid w:val="001A067F"/>
    <w:rsid w:val="001A070E"/>
    <w:rsid w:val="001A071C"/>
    <w:rsid w:val="001A0730"/>
    <w:rsid w:val="001A076E"/>
    <w:rsid w:val="001A0874"/>
    <w:rsid w:val="001A08AA"/>
    <w:rsid w:val="001A09D2"/>
    <w:rsid w:val="001A0B1C"/>
    <w:rsid w:val="001A0BA0"/>
    <w:rsid w:val="001A0BE0"/>
    <w:rsid w:val="001A0D21"/>
    <w:rsid w:val="001A0DD9"/>
    <w:rsid w:val="001A104A"/>
    <w:rsid w:val="001A1193"/>
    <w:rsid w:val="001A1274"/>
    <w:rsid w:val="001A1379"/>
    <w:rsid w:val="001A13B3"/>
    <w:rsid w:val="001A1474"/>
    <w:rsid w:val="001A1502"/>
    <w:rsid w:val="001A15CB"/>
    <w:rsid w:val="001A1675"/>
    <w:rsid w:val="001A16D8"/>
    <w:rsid w:val="001A16DB"/>
    <w:rsid w:val="001A1817"/>
    <w:rsid w:val="001A1895"/>
    <w:rsid w:val="001A1A11"/>
    <w:rsid w:val="001A1A25"/>
    <w:rsid w:val="001A1AEE"/>
    <w:rsid w:val="001A1B47"/>
    <w:rsid w:val="001A1B84"/>
    <w:rsid w:val="001A1BA9"/>
    <w:rsid w:val="001A1BC2"/>
    <w:rsid w:val="001A1D94"/>
    <w:rsid w:val="001A1DA9"/>
    <w:rsid w:val="001A1EEC"/>
    <w:rsid w:val="001A20AF"/>
    <w:rsid w:val="001A2199"/>
    <w:rsid w:val="001A223A"/>
    <w:rsid w:val="001A228E"/>
    <w:rsid w:val="001A22B6"/>
    <w:rsid w:val="001A2371"/>
    <w:rsid w:val="001A2436"/>
    <w:rsid w:val="001A2475"/>
    <w:rsid w:val="001A2649"/>
    <w:rsid w:val="001A265F"/>
    <w:rsid w:val="001A26A6"/>
    <w:rsid w:val="001A27EB"/>
    <w:rsid w:val="001A2949"/>
    <w:rsid w:val="001A29A4"/>
    <w:rsid w:val="001A29B0"/>
    <w:rsid w:val="001A29C0"/>
    <w:rsid w:val="001A2B56"/>
    <w:rsid w:val="001A2BDA"/>
    <w:rsid w:val="001A2C0F"/>
    <w:rsid w:val="001A2CD0"/>
    <w:rsid w:val="001A2CFD"/>
    <w:rsid w:val="001A2DF2"/>
    <w:rsid w:val="001A2E05"/>
    <w:rsid w:val="001A327B"/>
    <w:rsid w:val="001A32AB"/>
    <w:rsid w:val="001A32BC"/>
    <w:rsid w:val="001A33D2"/>
    <w:rsid w:val="001A340C"/>
    <w:rsid w:val="001A347F"/>
    <w:rsid w:val="001A34BA"/>
    <w:rsid w:val="001A353A"/>
    <w:rsid w:val="001A35D8"/>
    <w:rsid w:val="001A37BF"/>
    <w:rsid w:val="001A387B"/>
    <w:rsid w:val="001A38AA"/>
    <w:rsid w:val="001A3978"/>
    <w:rsid w:val="001A3B4B"/>
    <w:rsid w:val="001A3CAC"/>
    <w:rsid w:val="001A3D18"/>
    <w:rsid w:val="001A3D79"/>
    <w:rsid w:val="001A3DBF"/>
    <w:rsid w:val="001A3E26"/>
    <w:rsid w:val="001A3E45"/>
    <w:rsid w:val="001A3E5C"/>
    <w:rsid w:val="001A3E7F"/>
    <w:rsid w:val="001A3F19"/>
    <w:rsid w:val="001A3F36"/>
    <w:rsid w:val="001A3F67"/>
    <w:rsid w:val="001A4008"/>
    <w:rsid w:val="001A401C"/>
    <w:rsid w:val="001A4039"/>
    <w:rsid w:val="001A404D"/>
    <w:rsid w:val="001A41A4"/>
    <w:rsid w:val="001A41BA"/>
    <w:rsid w:val="001A41CD"/>
    <w:rsid w:val="001A41EB"/>
    <w:rsid w:val="001A4350"/>
    <w:rsid w:val="001A43E6"/>
    <w:rsid w:val="001A4411"/>
    <w:rsid w:val="001A445F"/>
    <w:rsid w:val="001A44BC"/>
    <w:rsid w:val="001A452D"/>
    <w:rsid w:val="001A4592"/>
    <w:rsid w:val="001A45DF"/>
    <w:rsid w:val="001A4711"/>
    <w:rsid w:val="001A4713"/>
    <w:rsid w:val="001A4741"/>
    <w:rsid w:val="001A4883"/>
    <w:rsid w:val="001A48DC"/>
    <w:rsid w:val="001A49C6"/>
    <w:rsid w:val="001A4AA6"/>
    <w:rsid w:val="001A4C96"/>
    <w:rsid w:val="001A4CC0"/>
    <w:rsid w:val="001A4CC6"/>
    <w:rsid w:val="001A4D13"/>
    <w:rsid w:val="001A4E7A"/>
    <w:rsid w:val="001A4EA1"/>
    <w:rsid w:val="001A4EB3"/>
    <w:rsid w:val="001A4EBA"/>
    <w:rsid w:val="001A4F92"/>
    <w:rsid w:val="001A50F0"/>
    <w:rsid w:val="001A50F5"/>
    <w:rsid w:val="001A51C3"/>
    <w:rsid w:val="001A526E"/>
    <w:rsid w:val="001A5328"/>
    <w:rsid w:val="001A5376"/>
    <w:rsid w:val="001A53DD"/>
    <w:rsid w:val="001A542D"/>
    <w:rsid w:val="001A544F"/>
    <w:rsid w:val="001A54C7"/>
    <w:rsid w:val="001A54D7"/>
    <w:rsid w:val="001A54E0"/>
    <w:rsid w:val="001A551E"/>
    <w:rsid w:val="001A559B"/>
    <w:rsid w:val="001A5671"/>
    <w:rsid w:val="001A56A2"/>
    <w:rsid w:val="001A5741"/>
    <w:rsid w:val="001A5856"/>
    <w:rsid w:val="001A594C"/>
    <w:rsid w:val="001A5991"/>
    <w:rsid w:val="001A5A13"/>
    <w:rsid w:val="001A5C34"/>
    <w:rsid w:val="001A5C9B"/>
    <w:rsid w:val="001A5D11"/>
    <w:rsid w:val="001A5D77"/>
    <w:rsid w:val="001A5D85"/>
    <w:rsid w:val="001A5DE6"/>
    <w:rsid w:val="001A5EFD"/>
    <w:rsid w:val="001A6076"/>
    <w:rsid w:val="001A6087"/>
    <w:rsid w:val="001A612B"/>
    <w:rsid w:val="001A6192"/>
    <w:rsid w:val="001A6214"/>
    <w:rsid w:val="001A6301"/>
    <w:rsid w:val="001A637E"/>
    <w:rsid w:val="001A6405"/>
    <w:rsid w:val="001A6425"/>
    <w:rsid w:val="001A6427"/>
    <w:rsid w:val="001A6492"/>
    <w:rsid w:val="001A64F4"/>
    <w:rsid w:val="001A661F"/>
    <w:rsid w:val="001A6677"/>
    <w:rsid w:val="001A66D1"/>
    <w:rsid w:val="001A6755"/>
    <w:rsid w:val="001A6842"/>
    <w:rsid w:val="001A6850"/>
    <w:rsid w:val="001A692C"/>
    <w:rsid w:val="001A6A0A"/>
    <w:rsid w:val="001A6A45"/>
    <w:rsid w:val="001A6A5B"/>
    <w:rsid w:val="001A6A69"/>
    <w:rsid w:val="001A6B06"/>
    <w:rsid w:val="001A6BE8"/>
    <w:rsid w:val="001A6CAF"/>
    <w:rsid w:val="001A6CD1"/>
    <w:rsid w:val="001A6CFE"/>
    <w:rsid w:val="001A6F87"/>
    <w:rsid w:val="001A6F8C"/>
    <w:rsid w:val="001A70B6"/>
    <w:rsid w:val="001A70E5"/>
    <w:rsid w:val="001A7331"/>
    <w:rsid w:val="001A739E"/>
    <w:rsid w:val="001A74D4"/>
    <w:rsid w:val="001A75A7"/>
    <w:rsid w:val="001A7664"/>
    <w:rsid w:val="001A7716"/>
    <w:rsid w:val="001A7730"/>
    <w:rsid w:val="001A773F"/>
    <w:rsid w:val="001A780B"/>
    <w:rsid w:val="001A78E0"/>
    <w:rsid w:val="001A7960"/>
    <w:rsid w:val="001A7984"/>
    <w:rsid w:val="001A7A88"/>
    <w:rsid w:val="001A7ADC"/>
    <w:rsid w:val="001A7B50"/>
    <w:rsid w:val="001A7C24"/>
    <w:rsid w:val="001A7C2C"/>
    <w:rsid w:val="001A7CAE"/>
    <w:rsid w:val="001A7DDD"/>
    <w:rsid w:val="001A7E84"/>
    <w:rsid w:val="001A7F41"/>
    <w:rsid w:val="001B0070"/>
    <w:rsid w:val="001B0160"/>
    <w:rsid w:val="001B031F"/>
    <w:rsid w:val="001B0330"/>
    <w:rsid w:val="001B0334"/>
    <w:rsid w:val="001B04C1"/>
    <w:rsid w:val="001B0521"/>
    <w:rsid w:val="001B052F"/>
    <w:rsid w:val="001B08A9"/>
    <w:rsid w:val="001B0AAC"/>
    <w:rsid w:val="001B0B07"/>
    <w:rsid w:val="001B0B1E"/>
    <w:rsid w:val="001B0B46"/>
    <w:rsid w:val="001B0B69"/>
    <w:rsid w:val="001B0CEA"/>
    <w:rsid w:val="001B0E59"/>
    <w:rsid w:val="001B116A"/>
    <w:rsid w:val="001B11C8"/>
    <w:rsid w:val="001B11FF"/>
    <w:rsid w:val="001B1251"/>
    <w:rsid w:val="001B138A"/>
    <w:rsid w:val="001B1433"/>
    <w:rsid w:val="001B143D"/>
    <w:rsid w:val="001B149D"/>
    <w:rsid w:val="001B152D"/>
    <w:rsid w:val="001B161A"/>
    <w:rsid w:val="001B1688"/>
    <w:rsid w:val="001B18AB"/>
    <w:rsid w:val="001B18E4"/>
    <w:rsid w:val="001B18F0"/>
    <w:rsid w:val="001B1966"/>
    <w:rsid w:val="001B1A17"/>
    <w:rsid w:val="001B1AB4"/>
    <w:rsid w:val="001B1ABF"/>
    <w:rsid w:val="001B1B86"/>
    <w:rsid w:val="001B1BC0"/>
    <w:rsid w:val="001B1C3E"/>
    <w:rsid w:val="001B1C93"/>
    <w:rsid w:val="001B1DCC"/>
    <w:rsid w:val="001B1EF5"/>
    <w:rsid w:val="001B1F2D"/>
    <w:rsid w:val="001B1FD0"/>
    <w:rsid w:val="001B206B"/>
    <w:rsid w:val="001B20CA"/>
    <w:rsid w:val="001B214F"/>
    <w:rsid w:val="001B2232"/>
    <w:rsid w:val="001B2236"/>
    <w:rsid w:val="001B22B4"/>
    <w:rsid w:val="001B2326"/>
    <w:rsid w:val="001B235E"/>
    <w:rsid w:val="001B23BA"/>
    <w:rsid w:val="001B2404"/>
    <w:rsid w:val="001B246F"/>
    <w:rsid w:val="001B25B1"/>
    <w:rsid w:val="001B2655"/>
    <w:rsid w:val="001B26B0"/>
    <w:rsid w:val="001B26B9"/>
    <w:rsid w:val="001B26CF"/>
    <w:rsid w:val="001B274B"/>
    <w:rsid w:val="001B279D"/>
    <w:rsid w:val="001B2808"/>
    <w:rsid w:val="001B295A"/>
    <w:rsid w:val="001B29EA"/>
    <w:rsid w:val="001B2AD4"/>
    <w:rsid w:val="001B2BB2"/>
    <w:rsid w:val="001B2BB8"/>
    <w:rsid w:val="001B2BCC"/>
    <w:rsid w:val="001B2BF4"/>
    <w:rsid w:val="001B2C47"/>
    <w:rsid w:val="001B2D3D"/>
    <w:rsid w:val="001B2E6F"/>
    <w:rsid w:val="001B2F8D"/>
    <w:rsid w:val="001B3055"/>
    <w:rsid w:val="001B30E7"/>
    <w:rsid w:val="001B313B"/>
    <w:rsid w:val="001B3168"/>
    <w:rsid w:val="001B31B9"/>
    <w:rsid w:val="001B31DB"/>
    <w:rsid w:val="001B3243"/>
    <w:rsid w:val="001B324B"/>
    <w:rsid w:val="001B34FB"/>
    <w:rsid w:val="001B386F"/>
    <w:rsid w:val="001B38AF"/>
    <w:rsid w:val="001B38D4"/>
    <w:rsid w:val="001B38E5"/>
    <w:rsid w:val="001B3938"/>
    <w:rsid w:val="001B39D2"/>
    <w:rsid w:val="001B3A10"/>
    <w:rsid w:val="001B3C5A"/>
    <w:rsid w:val="001B3D6F"/>
    <w:rsid w:val="001B3D9E"/>
    <w:rsid w:val="001B3E1C"/>
    <w:rsid w:val="001B3E3C"/>
    <w:rsid w:val="001B3E80"/>
    <w:rsid w:val="001B3E8B"/>
    <w:rsid w:val="001B3EE2"/>
    <w:rsid w:val="001B4042"/>
    <w:rsid w:val="001B4129"/>
    <w:rsid w:val="001B4198"/>
    <w:rsid w:val="001B422E"/>
    <w:rsid w:val="001B426A"/>
    <w:rsid w:val="001B430D"/>
    <w:rsid w:val="001B436E"/>
    <w:rsid w:val="001B43B2"/>
    <w:rsid w:val="001B43E0"/>
    <w:rsid w:val="001B44F1"/>
    <w:rsid w:val="001B4511"/>
    <w:rsid w:val="001B46DE"/>
    <w:rsid w:val="001B46E9"/>
    <w:rsid w:val="001B4733"/>
    <w:rsid w:val="001B476E"/>
    <w:rsid w:val="001B4792"/>
    <w:rsid w:val="001B4A3B"/>
    <w:rsid w:val="001B4C51"/>
    <w:rsid w:val="001B4C6C"/>
    <w:rsid w:val="001B4C87"/>
    <w:rsid w:val="001B4E03"/>
    <w:rsid w:val="001B5019"/>
    <w:rsid w:val="001B509C"/>
    <w:rsid w:val="001B5333"/>
    <w:rsid w:val="001B5347"/>
    <w:rsid w:val="001B534D"/>
    <w:rsid w:val="001B537C"/>
    <w:rsid w:val="001B53E3"/>
    <w:rsid w:val="001B5453"/>
    <w:rsid w:val="001B5456"/>
    <w:rsid w:val="001B5528"/>
    <w:rsid w:val="001B5686"/>
    <w:rsid w:val="001B56D4"/>
    <w:rsid w:val="001B584A"/>
    <w:rsid w:val="001B585A"/>
    <w:rsid w:val="001B5C1D"/>
    <w:rsid w:val="001B5E23"/>
    <w:rsid w:val="001B5E5E"/>
    <w:rsid w:val="001B5F05"/>
    <w:rsid w:val="001B5F3A"/>
    <w:rsid w:val="001B5F58"/>
    <w:rsid w:val="001B601F"/>
    <w:rsid w:val="001B609B"/>
    <w:rsid w:val="001B60C5"/>
    <w:rsid w:val="001B6120"/>
    <w:rsid w:val="001B62F0"/>
    <w:rsid w:val="001B6379"/>
    <w:rsid w:val="001B64AD"/>
    <w:rsid w:val="001B64EE"/>
    <w:rsid w:val="001B66F8"/>
    <w:rsid w:val="001B686E"/>
    <w:rsid w:val="001B6998"/>
    <w:rsid w:val="001B69C3"/>
    <w:rsid w:val="001B6CAC"/>
    <w:rsid w:val="001B6CD6"/>
    <w:rsid w:val="001B6E15"/>
    <w:rsid w:val="001B709F"/>
    <w:rsid w:val="001B7105"/>
    <w:rsid w:val="001B717E"/>
    <w:rsid w:val="001B71CB"/>
    <w:rsid w:val="001B7213"/>
    <w:rsid w:val="001B73DC"/>
    <w:rsid w:val="001B73FF"/>
    <w:rsid w:val="001B74D7"/>
    <w:rsid w:val="001B7504"/>
    <w:rsid w:val="001B7527"/>
    <w:rsid w:val="001B75AC"/>
    <w:rsid w:val="001B75DF"/>
    <w:rsid w:val="001B7642"/>
    <w:rsid w:val="001B7659"/>
    <w:rsid w:val="001B765A"/>
    <w:rsid w:val="001B7747"/>
    <w:rsid w:val="001B7780"/>
    <w:rsid w:val="001B77BF"/>
    <w:rsid w:val="001B790A"/>
    <w:rsid w:val="001B79F0"/>
    <w:rsid w:val="001B7AA9"/>
    <w:rsid w:val="001B7B32"/>
    <w:rsid w:val="001B7B36"/>
    <w:rsid w:val="001B7B54"/>
    <w:rsid w:val="001B7CB1"/>
    <w:rsid w:val="001B7DF6"/>
    <w:rsid w:val="001B7E46"/>
    <w:rsid w:val="001B7EED"/>
    <w:rsid w:val="001B7F40"/>
    <w:rsid w:val="001B7F71"/>
    <w:rsid w:val="001B7FF4"/>
    <w:rsid w:val="001C001B"/>
    <w:rsid w:val="001C00AE"/>
    <w:rsid w:val="001C015B"/>
    <w:rsid w:val="001C01D5"/>
    <w:rsid w:val="001C0200"/>
    <w:rsid w:val="001C0287"/>
    <w:rsid w:val="001C0334"/>
    <w:rsid w:val="001C0373"/>
    <w:rsid w:val="001C0452"/>
    <w:rsid w:val="001C0483"/>
    <w:rsid w:val="001C0668"/>
    <w:rsid w:val="001C08AB"/>
    <w:rsid w:val="001C0AB6"/>
    <w:rsid w:val="001C0B30"/>
    <w:rsid w:val="001C0D1E"/>
    <w:rsid w:val="001C0DF9"/>
    <w:rsid w:val="001C0E25"/>
    <w:rsid w:val="001C0E57"/>
    <w:rsid w:val="001C0E5E"/>
    <w:rsid w:val="001C0E87"/>
    <w:rsid w:val="001C0F82"/>
    <w:rsid w:val="001C107E"/>
    <w:rsid w:val="001C10BA"/>
    <w:rsid w:val="001C12D1"/>
    <w:rsid w:val="001C1344"/>
    <w:rsid w:val="001C136F"/>
    <w:rsid w:val="001C141B"/>
    <w:rsid w:val="001C1560"/>
    <w:rsid w:val="001C1574"/>
    <w:rsid w:val="001C1601"/>
    <w:rsid w:val="001C1644"/>
    <w:rsid w:val="001C1703"/>
    <w:rsid w:val="001C17DC"/>
    <w:rsid w:val="001C1992"/>
    <w:rsid w:val="001C1A56"/>
    <w:rsid w:val="001C1C05"/>
    <w:rsid w:val="001C1CB4"/>
    <w:rsid w:val="001C1D2C"/>
    <w:rsid w:val="001C1D5A"/>
    <w:rsid w:val="001C1DF6"/>
    <w:rsid w:val="001C1E0B"/>
    <w:rsid w:val="001C1E26"/>
    <w:rsid w:val="001C1E78"/>
    <w:rsid w:val="001C1EA1"/>
    <w:rsid w:val="001C1FAF"/>
    <w:rsid w:val="001C207A"/>
    <w:rsid w:val="001C20F9"/>
    <w:rsid w:val="001C2157"/>
    <w:rsid w:val="001C240F"/>
    <w:rsid w:val="001C244E"/>
    <w:rsid w:val="001C27A6"/>
    <w:rsid w:val="001C27C3"/>
    <w:rsid w:val="001C2800"/>
    <w:rsid w:val="001C28C9"/>
    <w:rsid w:val="001C28FB"/>
    <w:rsid w:val="001C299A"/>
    <w:rsid w:val="001C29A4"/>
    <w:rsid w:val="001C2A4A"/>
    <w:rsid w:val="001C2A67"/>
    <w:rsid w:val="001C2ACA"/>
    <w:rsid w:val="001C2BAA"/>
    <w:rsid w:val="001C2BBE"/>
    <w:rsid w:val="001C2C23"/>
    <w:rsid w:val="001C2C5E"/>
    <w:rsid w:val="001C2CC0"/>
    <w:rsid w:val="001C2D54"/>
    <w:rsid w:val="001C2D6C"/>
    <w:rsid w:val="001C2D85"/>
    <w:rsid w:val="001C2DC3"/>
    <w:rsid w:val="001C2E38"/>
    <w:rsid w:val="001C2F4C"/>
    <w:rsid w:val="001C3079"/>
    <w:rsid w:val="001C314D"/>
    <w:rsid w:val="001C339A"/>
    <w:rsid w:val="001C33A6"/>
    <w:rsid w:val="001C3417"/>
    <w:rsid w:val="001C344C"/>
    <w:rsid w:val="001C346E"/>
    <w:rsid w:val="001C3516"/>
    <w:rsid w:val="001C3550"/>
    <w:rsid w:val="001C3589"/>
    <w:rsid w:val="001C35C9"/>
    <w:rsid w:val="001C35EC"/>
    <w:rsid w:val="001C35F7"/>
    <w:rsid w:val="001C35FC"/>
    <w:rsid w:val="001C362E"/>
    <w:rsid w:val="001C36D3"/>
    <w:rsid w:val="001C379B"/>
    <w:rsid w:val="001C3939"/>
    <w:rsid w:val="001C3C47"/>
    <w:rsid w:val="001C3DDD"/>
    <w:rsid w:val="001C3FF6"/>
    <w:rsid w:val="001C405F"/>
    <w:rsid w:val="001C4144"/>
    <w:rsid w:val="001C4283"/>
    <w:rsid w:val="001C446A"/>
    <w:rsid w:val="001C44ED"/>
    <w:rsid w:val="001C4521"/>
    <w:rsid w:val="001C45A2"/>
    <w:rsid w:val="001C45CF"/>
    <w:rsid w:val="001C4614"/>
    <w:rsid w:val="001C4663"/>
    <w:rsid w:val="001C4687"/>
    <w:rsid w:val="001C4758"/>
    <w:rsid w:val="001C4788"/>
    <w:rsid w:val="001C4790"/>
    <w:rsid w:val="001C47E0"/>
    <w:rsid w:val="001C4829"/>
    <w:rsid w:val="001C4889"/>
    <w:rsid w:val="001C48A4"/>
    <w:rsid w:val="001C48D6"/>
    <w:rsid w:val="001C4A41"/>
    <w:rsid w:val="001C4A7E"/>
    <w:rsid w:val="001C4AE1"/>
    <w:rsid w:val="001C4AE2"/>
    <w:rsid w:val="001C4CBC"/>
    <w:rsid w:val="001C4D23"/>
    <w:rsid w:val="001C4D87"/>
    <w:rsid w:val="001C4DB1"/>
    <w:rsid w:val="001C4FEA"/>
    <w:rsid w:val="001C5030"/>
    <w:rsid w:val="001C513B"/>
    <w:rsid w:val="001C519B"/>
    <w:rsid w:val="001C5218"/>
    <w:rsid w:val="001C52A2"/>
    <w:rsid w:val="001C52F5"/>
    <w:rsid w:val="001C554E"/>
    <w:rsid w:val="001C55A9"/>
    <w:rsid w:val="001C5610"/>
    <w:rsid w:val="001C5791"/>
    <w:rsid w:val="001C57F6"/>
    <w:rsid w:val="001C5A97"/>
    <w:rsid w:val="001C5B2A"/>
    <w:rsid w:val="001C5C17"/>
    <w:rsid w:val="001C5CCC"/>
    <w:rsid w:val="001C5DBB"/>
    <w:rsid w:val="001C5E1F"/>
    <w:rsid w:val="001C5EFD"/>
    <w:rsid w:val="001C5F44"/>
    <w:rsid w:val="001C5F7E"/>
    <w:rsid w:val="001C5F8E"/>
    <w:rsid w:val="001C5FFC"/>
    <w:rsid w:val="001C6074"/>
    <w:rsid w:val="001C6132"/>
    <w:rsid w:val="001C621F"/>
    <w:rsid w:val="001C62C4"/>
    <w:rsid w:val="001C6359"/>
    <w:rsid w:val="001C6396"/>
    <w:rsid w:val="001C656B"/>
    <w:rsid w:val="001C65CC"/>
    <w:rsid w:val="001C65E0"/>
    <w:rsid w:val="001C66AA"/>
    <w:rsid w:val="001C677B"/>
    <w:rsid w:val="001C688A"/>
    <w:rsid w:val="001C68D1"/>
    <w:rsid w:val="001C68EF"/>
    <w:rsid w:val="001C6931"/>
    <w:rsid w:val="001C6A54"/>
    <w:rsid w:val="001C6B1C"/>
    <w:rsid w:val="001C6B57"/>
    <w:rsid w:val="001C6BB7"/>
    <w:rsid w:val="001C6BC3"/>
    <w:rsid w:val="001C6CDF"/>
    <w:rsid w:val="001C6D76"/>
    <w:rsid w:val="001C6EDA"/>
    <w:rsid w:val="001C6FE4"/>
    <w:rsid w:val="001C6FFE"/>
    <w:rsid w:val="001C709D"/>
    <w:rsid w:val="001C70DC"/>
    <w:rsid w:val="001C7254"/>
    <w:rsid w:val="001C7332"/>
    <w:rsid w:val="001C7543"/>
    <w:rsid w:val="001C761E"/>
    <w:rsid w:val="001C7620"/>
    <w:rsid w:val="001C7712"/>
    <w:rsid w:val="001C7956"/>
    <w:rsid w:val="001C7B20"/>
    <w:rsid w:val="001C7B8A"/>
    <w:rsid w:val="001C7C82"/>
    <w:rsid w:val="001C7CE2"/>
    <w:rsid w:val="001C7F0C"/>
    <w:rsid w:val="001C7F9E"/>
    <w:rsid w:val="001D009A"/>
    <w:rsid w:val="001D00F2"/>
    <w:rsid w:val="001D01A1"/>
    <w:rsid w:val="001D01A9"/>
    <w:rsid w:val="001D01C4"/>
    <w:rsid w:val="001D0200"/>
    <w:rsid w:val="001D02B7"/>
    <w:rsid w:val="001D0323"/>
    <w:rsid w:val="001D0329"/>
    <w:rsid w:val="001D0354"/>
    <w:rsid w:val="001D065B"/>
    <w:rsid w:val="001D0660"/>
    <w:rsid w:val="001D0678"/>
    <w:rsid w:val="001D076F"/>
    <w:rsid w:val="001D07A9"/>
    <w:rsid w:val="001D07C1"/>
    <w:rsid w:val="001D088F"/>
    <w:rsid w:val="001D08E8"/>
    <w:rsid w:val="001D0904"/>
    <w:rsid w:val="001D0A5C"/>
    <w:rsid w:val="001D0A7D"/>
    <w:rsid w:val="001D0AB1"/>
    <w:rsid w:val="001D0AEB"/>
    <w:rsid w:val="001D0B32"/>
    <w:rsid w:val="001D0B92"/>
    <w:rsid w:val="001D0C7E"/>
    <w:rsid w:val="001D0DB5"/>
    <w:rsid w:val="001D0DD5"/>
    <w:rsid w:val="001D0DE3"/>
    <w:rsid w:val="001D0E22"/>
    <w:rsid w:val="001D0F2A"/>
    <w:rsid w:val="001D100A"/>
    <w:rsid w:val="001D10ED"/>
    <w:rsid w:val="001D113B"/>
    <w:rsid w:val="001D127E"/>
    <w:rsid w:val="001D128B"/>
    <w:rsid w:val="001D12BB"/>
    <w:rsid w:val="001D1369"/>
    <w:rsid w:val="001D14ED"/>
    <w:rsid w:val="001D14FB"/>
    <w:rsid w:val="001D1605"/>
    <w:rsid w:val="001D16F1"/>
    <w:rsid w:val="001D185C"/>
    <w:rsid w:val="001D18FF"/>
    <w:rsid w:val="001D1963"/>
    <w:rsid w:val="001D1C63"/>
    <w:rsid w:val="001D1C82"/>
    <w:rsid w:val="001D1C9E"/>
    <w:rsid w:val="001D1E6B"/>
    <w:rsid w:val="001D1F8D"/>
    <w:rsid w:val="001D1FC4"/>
    <w:rsid w:val="001D2012"/>
    <w:rsid w:val="001D2067"/>
    <w:rsid w:val="001D2079"/>
    <w:rsid w:val="001D20AF"/>
    <w:rsid w:val="001D2245"/>
    <w:rsid w:val="001D2261"/>
    <w:rsid w:val="001D22E6"/>
    <w:rsid w:val="001D22FE"/>
    <w:rsid w:val="001D2355"/>
    <w:rsid w:val="001D23C4"/>
    <w:rsid w:val="001D2409"/>
    <w:rsid w:val="001D247C"/>
    <w:rsid w:val="001D24C9"/>
    <w:rsid w:val="001D265A"/>
    <w:rsid w:val="001D2684"/>
    <w:rsid w:val="001D268D"/>
    <w:rsid w:val="001D274A"/>
    <w:rsid w:val="001D27E5"/>
    <w:rsid w:val="001D27E9"/>
    <w:rsid w:val="001D28B6"/>
    <w:rsid w:val="001D28F0"/>
    <w:rsid w:val="001D2A5A"/>
    <w:rsid w:val="001D2A76"/>
    <w:rsid w:val="001D2B65"/>
    <w:rsid w:val="001D2D3B"/>
    <w:rsid w:val="001D2D77"/>
    <w:rsid w:val="001D2D7A"/>
    <w:rsid w:val="001D2E10"/>
    <w:rsid w:val="001D2EB7"/>
    <w:rsid w:val="001D2F6E"/>
    <w:rsid w:val="001D306C"/>
    <w:rsid w:val="001D3225"/>
    <w:rsid w:val="001D32D5"/>
    <w:rsid w:val="001D3337"/>
    <w:rsid w:val="001D338A"/>
    <w:rsid w:val="001D33F6"/>
    <w:rsid w:val="001D3439"/>
    <w:rsid w:val="001D35ED"/>
    <w:rsid w:val="001D364D"/>
    <w:rsid w:val="001D369E"/>
    <w:rsid w:val="001D3725"/>
    <w:rsid w:val="001D38DA"/>
    <w:rsid w:val="001D3932"/>
    <w:rsid w:val="001D3A4F"/>
    <w:rsid w:val="001D3B2C"/>
    <w:rsid w:val="001D3BD1"/>
    <w:rsid w:val="001D3BF0"/>
    <w:rsid w:val="001D3C8D"/>
    <w:rsid w:val="001D3CEA"/>
    <w:rsid w:val="001D3D02"/>
    <w:rsid w:val="001D3DF3"/>
    <w:rsid w:val="001D3FE3"/>
    <w:rsid w:val="001D3FED"/>
    <w:rsid w:val="001D40E4"/>
    <w:rsid w:val="001D4429"/>
    <w:rsid w:val="001D4680"/>
    <w:rsid w:val="001D46C5"/>
    <w:rsid w:val="001D4743"/>
    <w:rsid w:val="001D48F0"/>
    <w:rsid w:val="001D4955"/>
    <w:rsid w:val="001D4972"/>
    <w:rsid w:val="001D4BC9"/>
    <w:rsid w:val="001D4CC2"/>
    <w:rsid w:val="001D4D1E"/>
    <w:rsid w:val="001D4D81"/>
    <w:rsid w:val="001D4D9F"/>
    <w:rsid w:val="001D4E1C"/>
    <w:rsid w:val="001D4E1E"/>
    <w:rsid w:val="001D4E69"/>
    <w:rsid w:val="001D4ED4"/>
    <w:rsid w:val="001D4EE3"/>
    <w:rsid w:val="001D4EE7"/>
    <w:rsid w:val="001D4FD5"/>
    <w:rsid w:val="001D5019"/>
    <w:rsid w:val="001D50BC"/>
    <w:rsid w:val="001D50C8"/>
    <w:rsid w:val="001D5146"/>
    <w:rsid w:val="001D5160"/>
    <w:rsid w:val="001D51B0"/>
    <w:rsid w:val="001D5209"/>
    <w:rsid w:val="001D520C"/>
    <w:rsid w:val="001D525B"/>
    <w:rsid w:val="001D529F"/>
    <w:rsid w:val="001D52A8"/>
    <w:rsid w:val="001D5426"/>
    <w:rsid w:val="001D5583"/>
    <w:rsid w:val="001D565B"/>
    <w:rsid w:val="001D56DF"/>
    <w:rsid w:val="001D57B4"/>
    <w:rsid w:val="001D5A8A"/>
    <w:rsid w:val="001D5AB8"/>
    <w:rsid w:val="001D5B7D"/>
    <w:rsid w:val="001D5BA0"/>
    <w:rsid w:val="001D5C28"/>
    <w:rsid w:val="001D5D85"/>
    <w:rsid w:val="001D5DEA"/>
    <w:rsid w:val="001D5E69"/>
    <w:rsid w:val="001D5EF3"/>
    <w:rsid w:val="001D5F00"/>
    <w:rsid w:val="001D5F53"/>
    <w:rsid w:val="001D60F7"/>
    <w:rsid w:val="001D6235"/>
    <w:rsid w:val="001D62DF"/>
    <w:rsid w:val="001D6496"/>
    <w:rsid w:val="001D64A9"/>
    <w:rsid w:val="001D64BA"/>
    <w:rsid w:val="001D64CC"/>
    <w:rsid w:val="001D6663"/>
    <w:rsid w:val="001D6698"/>
    <w:rsid w:val="001D66D8"/>
    <w:rsid w:val="001D6800"/>
    <w:rsid w:val="001D68C5"/>
    <w:rsid w:val="001D692F"/>
    <w:rsid w:val="001D698B"/>
    <w:rsid w:val="001D69D8"/>
    <w:rsid w:val="001D6A33"/>
    <w:rsid w:val="001D6B0B"/>
    <w:rsid w:val="001D6B19"/>
    <w:rsid w:val="001D6B4C"/>
    <w:rsid w:val="001D6EBA"/>
    <w:rsid w:val="001D6F34"/>
    <w:rsid w:val="001D6F46"/>
    <w:rsid w:val="001D6FE2"/>
    <w:rsid w:val="001D7064"/>
    <w:rsid w:val="001D7146"/>
    <w:rsid w:val="001D7256"/>
    <w:rsid w:val="001D72F7"/>
    <w:rsid w:val="001D730E"/>
    <w:rsid w:val="001D734B"/>
    <w:rsid w:val="001D7359"/>
    <w:rsid w:val="001D7472"/>
    <w:rsid w:val="001D7497"/>
    <w:rsid w:val="001D749A"/>
    <w:rsid w:val="001D753E"/>
    <w:rsid w:val="001D756F"/>
    <w:rsid w:val="001D75C7"/>
    <w:rsid w:val="001D7632"/>
    <w:rsid w:val="001D7670"/>
    <w:rsid w:val="001D7735"/>
    <w:rsid w:val="001D7737"/>
    <w:rsid w:val="001D7794"/>
    <w:rsid w:val="001D798A"/>
    <w:rsid w:val="001D79D7"/>
    <w:rsid w:val="001D7E69"/>
    <w:rsid w:val="001D7FA8"/>
    <w:rsid w:val="001E008E"/>
    <w:rsid w:val="001E0220"/>
    <w:rsid w:val="001E0270"/>
    <w:rsid w:val="001E02D7"/>
    <w:rsid w:val="001E0316"/>
    <w:rsid w:val="001E038E"/>
    <w:rsid w:val="001E03F3"/>
    <w:rsid w:val="001E041B"/>
    <w:rsid w:val="001E0503"/>
    <w:rsid w:val="001E050E"/>
    <w:rsid w:val="001E08F2"/>
    <w:rsid w:val="001E0934"/>
    <w:rsid w:val="001E096E"/>
    <w:rsid w:val="001E09F8"/>
    <w:rsid w:val="001E0A20"/>
    <w:rsid w:val="001E0A34"/>
    <w:rsid w:val="001E0A65"/>
    <w:rsid w:val="001E0D1B"/>
    <w:rsid w:val="001E0D8E"/>
    <w:rsid w:val="001E0F59"/>
    <w:rsid w:val="001E10D7"/>
    <w:rsid w:val="001E10FE"/>
    <w:rsid w:val="001E13F8"/>
    <w:rsid w:val="001E1422"/>
    <w:rsid w:val="001E1599"/>
    <w:rsid w:val="001E15FC"/>
    <w:rsid w:val="001E160C"/>
    <w:rsid w:val="001E1760"/>
    <w:rsid w:val="001E18E4"/>
    <w:rsid w:val="001E1A12"/>
    <w:rsid w:val="001E1C04"/>
    <w:rsid w:val="001E1C37"/>
    <w:rsid w:val="001E1CCC"/>
    <w:rsid w:val="001E1CCF"/>
    <w:rsid w:val="001E1D2D"/>
    <w:rsid w:val="001E1EBB"/>
    <w:rsid w:val="001E1F35"/>
    <w:rsid w:val="001E1FE7"/>
    <w:rsid w:val="001E20B9"/>
    <w:rsid w:val="001E221C"/>
    <w:rsid w:val="001E2268"/>
    <w:rsid w:val="001E22FF"/>
    <w:rsid w:val="001E244C"/>
    <w:rsid w:val="001E2457"/>
    <w:rsid w:val="001E259B"/>
    <w:rsid w:val="001E267A"/>
    <w:rsid w:val="001E26E2"/>
    <w:rsid w:val="001E276F"/>
    <w:rsid w:val="001E27DA"/>
    <w:rsid w:val="001E27FD"/>
    <w:rsid w:val="001E2814"/>
    <w:rsid w:val="001E2891"/>
    <w:rsid w:val="001E28B3"/>
    <w:rsid w:val="001E28DC"/>
    <w:rsid w:val="001E28DE"/>
    <w:rsid w:val="001E292C"/>
    <w:rsid w:val="001E2B1E"/>
    <w:rsid w:val="001E2B6D"/>
    <w:rsid w:val="001E2C79"/>
    <w:rsid w:val="001E2CA1"/>
    <w:rsid w:val="001E2CAB"/>
    <w:rsid w:val="001E2CB1"/>
    <w:rsid w:val="001E2D8A"/>
    <w:rsid w:val="001E2E61"/>
    <w:rsid w:val="001E2E90"/>
    <w:rsid w:val="001E2F0E"/>
    <w:rsid w:val="001E2F2E"/>
    <w:rsid w:val="001E2F59"/>
    <w:rsid w:val="001E3096"/>
    <w:rsid w:val="001E3553"/>
    <w:rsid w:val="001E35C3"/>
    <w:rsid w:val="001E3703"/>
    <w:rsid w:val="001E3815"/>
    <w:rsid w:val="001E384E"/>
    <w:rsid w:val="001E39BA"/>
    <w:rsid w:val="001E3AB7"/>
    <w:rsid w:val="001E3C65"/>
    <w:rsid w:val="001E3DF4"/>
    <w:rsid w:val="001E3ECA"/>
    <w:rsid w:val="001E3EF5"/>
    <w:rsid w:val="001E3F3B"/>
    <w:rsid w:val="001E4065"/>
    <w:rsid w:val="001E41A5"/>
    <w:rsid w:val="001E41AC"/>
    <w:rsid w:val="001E422B"/>
    <w:rsid w:val="001E4250"/>
    <w:rsid w:val="001E42E5"/>
    <w:rsid w:val="001E44AB"/>
    <w:rsid w:val="001E455F"/>
    <w:rsid w:val="001E4566"/>
    <w:rsid w:val="001E4618"/>
    <w:rsid w:val="001E4668"/>
    <w:rsid w:val="001E467E"/>
    <w:rsid w:val="001E47BC"/>
    <w:rsid w:val="001E47C5"/>
    <w:rsid w:val="001E4865"/>
    <w:rsid w:val="001E4935"/>
    <w:rsid w:val="001E4C25"/>
    <w:rsid w:val="001E4C3E"/>
    <w:rsid w:val="001E4C9F"/>
    <w:rsid w:val="001E4CA3"/>
    <w:rsid w:val="001E4CD5"/>
    <w:rsid w:val="001E4D5C"/>
    <w:rsid w:val="001E4D62"/>
    <w:rsid w:val="001E4DB3"/>
    <w:rsid w:val="001E4DC4"/>
    <w:rsid w:val="001E4DD2"/>
    <w:rsid w:val="001E4DF4"/>
    <w:rsid w:val="001E4F10"/>
    <w:rsid w:val="001E4F6F"/>
    <w:rsid w:val="001E51FB"/>
    <w:rsid w:val="001E5471"/>
    <w:rsid w:val="001E54FA"/>
    <w:rsid w:val="001E564D"/>
    <w:rsid w:val="001E56C6"/>
    <w:rsid w:val="001E58B7"/>
    <w:rsid w:val="001E598E"/>
    <w:rsid w:val="001E5A1E"/>
    <w:rsid w:val="001E5A59"/>
    <w:rsid w:val="001E5A5B"/>
    <w:rsid w:val="001E5AA0"/>
    <w:rsid w:val="001E5B59"/>
    <w:rsid w:val="001E5BC4"/>
    <w:rsid w:val="001E5CCA"/>
    <w:rsid w:val="001E5D14"/>
    <w:rsid w:val="001E5D24"/>
    <w:rsid w:val="001E5E04"/>
    <w:rsid w:val="001E5E46"/>
    <w:rsid w:val="001E5E8A"/>
    <w:rsid w:val="001E5FCC"/>
    <w:rsid w:val="001E6072"/>
    <w:rsid w:val="001E6103"/>
    <w:rsid w:val="001E611A"/>
    <w:rsid w:val="001E6149"/>
    <w:rsid w:val="001E615A"/>
    <w:rsid w:val="001E6191"/>
    <w:rsid w:val="001E6196"/>
    <w:rsid w:val="001E62DA"/>
    <w:rsid w:val="001E632C"/>
    <w:rsid w:val="001E64B2"/>
    <w:rsid w:val="001E64F1"/>
    <w:rsid w:val="001E66D7"/>
    <w:rsid w:val="001E6787"/>
    <w:rsid w:val="001E67C9"/>
    <w:rsid w:val="001E68F8"/>
    <w:rsid w:val="001E6981"/>
    <w:rsid w:val="001E6A75"/>
    <w:rsid w:val="001E6BF8"/>
    <w:rsid w:val="001E6C7D"/>
    <w:rsid w:val="001E6D04"/>
    <w:rsid w:val="001E6E18"/>
    <w:rsid w:val="001E6E92"/>
    <w:rsid w:val="001E6F34"/>
    <w:rsid w:val="001E6F56"/>
    <w:rsid w:val="001E6FFC"/>
    <w:rsid w:val="001E7003"/>
    <w:rsid w:val="001E704E"/>
    <w:rsid w:val="001E71BB"/>
    <w:rsid w:val="001E71DC"/>
    <w:rsid w:val="001E7254"/>
    <w:rsid w:val="001E72A2"/>
    <w:rsid w:val="001E73ED"/>
    <w:rsid w:val="001E73FB"/>
    <w:rsid w:val="001E749A"/>
    <w:rsid w:val="001E7519"/>
    <w:rsid w:val="001E75CD"/>
    <w:rsid w:val="001E7620"/>
    <w:rsid w:val="001E7721"/>
    <w:rsid w:val="001E7745"/>
    <w:rsid w:val="001E775F"/>
    <w:rsid w:val="001E7826"/>
    <w:rsid w:val="001E7849"/>
    <w:rsid w:val="001E7914"/>
    <w:rsid w:val="001E791A"/>
    <w:rsid w:val="001E7995"/>
    <w:rsid w:val="001E799C"/>
    <w:rsid w:val="001E79AD"/>
    <w:rsid w:val="001E79C1"/>
    <w:rsid w:val="001E7B46"/>
    <w:rsid w:val="001E7B84"/>
    <w:rsid w:val="001E7B92"/>
    <w:rsid w:val="001E7D15"/>
    <w:rsid w:val="001E7D32"/>
    <w:rsid w:val="001E7D73"/>
    <w:rsid w:val="001E7DEF"/>
    <w:rsid w:val="001E7E1D"/>
    <w:rsid w:val="001E7E4B"/>
    <w:rsid w:val="001E7E58"/>
    <w:rsid w:val="001F00A6"/>
    <w:rsid w:val="001F0117"/>
    <w:rsid w:val="001F0195"/>
    <w:rsid w:val="001F019C"/>
    <w:rsid w:val="001F0298"/>
    <w:rsid w:val="001F03B2"/>
    <w:rsid w:val="001F0565"/>
    <w:rsid w:val="001F05B0"/>
    <w:rsid w:val="001F063D"/>
    <w:rsid w:val="001F0655"/>
    <w:rsid w:val="001F078F"/>
    <w:rsid w:val="001F0A57"/>
    <w:rsid w:val="001F0AD6"/>
    <w:rsid w:val="001F0B48"/>
    <w:rsid w:val="001F0C34"/>
    <w:rsid w:val="001F0C43"/>
    <w:rsid w:val="001F0C63"/>
    <w:rsid w:val="001F0DBB"/>
    <w:rsid w:val="001F0DF3"/>
    <w:rsid w:val="001F0E17"/>
    <w:rsid w:val="001F0EE4"/>
    <w:rsid w:val="001F0F05"/>
    <w:rsid w:val="001F104A"/>
    <w:rsid w:val="001F1062"/>
    <w:rsid w:val="001F1151"/>
    <w:rsid w:val="001F11B2"/>
    <w:rsid w:val="001F11E1"/>
    <w:rsid w:val="001F125D"/>
    <w:rsid w:val="001F1334"/>
    <w:rsid w:val="001F1413"/>
    <w:rsid w:val="001F148A"/>
    <w:rsid w:val="001F14BD"/>
    <w:rsid w:val="001F14C4"/>
    <w:rsid w:val="001F150D"/>
    <w:rsid w:val="001F1547"/>
    <w:rsid w:val="001F16E5"/>
    <w:rsid w:val="001F1722"/>
    <w:rsid w:val="001F1746"/>
    <w:rsid w:val="001F17BC"/>
    <w:rsid w:val="001F184A"/>
    <w:rsid w:val="001F185C"/>
    <w:rsid w:val="001F1898"/>
    <w:rsid w:val="001F1B03"/>
    <w:rsid w:val="001F1C50"/>
    <w:rsid w:val="001F1D70"/>
    <w:rsid w:val="001F1EAF"/>
    <w:rsid w:val="001F1EDE"/>
    <w:rsid w:val="001F1F04"/>
    <w:rsid w:val="001F201D"/>
    <w:rsid w:val="001F202D"/>
    <w:rsid w:val="001F2056"/>
    <w:rsid w:val="001F2231"/>
    <w:rsid w:val="001F22BA"/>
    <w:rsid w:val="001F2308"/>
    <w:rsid w:val="001F23B6"/>
    <w:rsid w:val="001F2465"/>
    <w:rsid w:val="001F24C4"/>
    <w:rsid w:val="001F2510"/>
    <w:rsid w:val="001F2578"/>
    <w:rsid w:val="001F26C2"/>
    <w:rsid w:val="001F26E4"/>
    <w:rsid w:val="001F28FD"/>
    <w:rsid w:val="001F2951"/>
    <w:rsid w:val="001F298A"/>
    <w:rsid w:val="001F2A51"/>
    <w:rsid w:val="001F2B39"/>
    <w:rsid w:val="001F2C3F"/>
    <w:rsid w:val="001F2C40"/>
    <w:rsid w:val="001F2CC8"/>
    <w:rsid w:val="001F2D45"/>
    <w:rsid w:val="001F2D65"/>
    <w:rsid w:val="001F2E3A"/>
    <w:rsid w:val="001F2EF7"/>
    <w:rsid w:val="001F3054"/>
    <w:rsid w:val="001F30A1"/>
    <w:rsid w:val="001F30A4"/>
    <w:rsid w:val="001F30D6"/>
    <w:rsid w:val="001F31F1"/>
    <w:rsid w:val="001F32E1"/>
    <w:rsid w:val="001F32F4"/>
    <w:rsid w:val="001F33C1"/>
    <w:rsid w:val="001F340A"/>
    <w:rsid w:val="001F3436"/>
    <w:rsid w:val="001F34EF"/>
    <w:rsid w:val="001F3519"/>
    <w:rsid w:val="001F35A1"/>
    <w:rsid w:val="001F35F2"/>
    <w:rsid w:val="001F37D9"/>
    <w:rsid w:val="001F37E3"/>
    <w:rsid w:val="001F382D"/>
    <w:rsid w:val="001F38AF"/>
    <w:rsid w:val="001F38F7"/>
    <w:rsid w:val="001F3936"/>
    <w:rsid w:val="001F39C9"/>
    <w:rsid w:val="001F3A40"/>
    <w:rsid w:val="001F3CCB"/>
    <w:rsid w:val="001F3D21"/>
    <w:rsid w:val="001F3DA8"/>
    <w:rsid w:val="001F3DFC"/>
    <w:rsid w:val="001F3E44"/>
    <w:rsid w:val="001F3ED3"/>
    <w:rsid w:val="001F3F10"/>
    <w:rsid w:val="001F3F40"/>
    <w:rsid w:val="001F3FF2"/>
    <w:rsid w:val="001F403E"/>
    <w:rsid w:val="001F4078"/>
    <w:rsid w:val="001F417B"/>
    <w:rsid w:val="001F4188"/>
    <w:rsid w:val="001F4199"/>
    <w:rsid w:val="001F420A"/>
    <w:rsid w:val="001F43F1"/>
    <w:rsid w:val="001F44AD"/>
    <w:rsid w:val="001F44BA"/>
    <w:rsid w:val="001F4533"/>
    <w:rsid w:val="001F4676"/>
    <w:rsid w:val="001F485D"/>
    <w:rsid w:val="001F48D4"/>
    <w:rsid w:val="001F4A3D"/>
    <w:rsid w:val="001F4A53"/>
    <w:rsid w:val="001F4A7D"/>
    <w:rsid w:val="001F4AC0"/>
    <w:rsid w:val="001F4BB6"/>
    <w:rsid w:val="001F4C81"/>
    <w:rsid w:val="001F4C98"/>
    <w:rsid w:val="001F4D0D"/>
    <w:rsid w:val="001F4D39"/>
    <w:rsid w:val="001F4D80"/>
    <w:rsid w:val="001F4E14"/>
    <w:rsid w:val="001F4FA5"/>
    <w:rsid w:val="001F504F"/>
    <w:rsid w:val="001F50A5"/>
    <w:rsid w:val="001F51A0"/>
    <w:rsid w:val="001F5280"/>
    <w:rsid w:val="001F5352"/>
    <w:rsid w:val="001F53C9"/>
    <w:rsid w:val="001F53FF"/>
    <w:rsid w:val="001F54A9"/>
    <w:rsid w:val="001F5683"/>
    <w:rsid w:val="001F56E5"/>
    <w:rsid w:val="001F580E"/>
    <w:rsid w:val="001F5870"/>
    <w:rsid w:val="001F58A0"/>
    <w:rsid w:val="001F5919"/>
    <w:rsid w:val="001F599E"/>
    <w:rsid w:val="001F59B9"/>
    <w:rsid w:val="001F5B4C"/>
    <w:rsid w:val="001F5BD8"/>
    <w:rsid w:val="001F5CC6"/>
    <w:rsid w:val="001F5CE4"/>
    <w:rsid w:val="001F5EEF"/>
    <w:rsid w:val="001F6038"/>
    <w:rsid w:val="001F6186"/>
    <w:rsid w:val="001F626B"/>
    <w:rsid w:val="001F626C"/>
    <w:rsid w:val="001F627B"/>
    <w:rsid w:val="001F63DD"/>
    <w:rsid w:val="001F63E2"/>
    <w:rsid w:val="001F64C5"/>
    <w:rsid w:val="001F64DE"/>
    <w:rsid w:val="001F64E5"/>
    <w:rsid w:val="001F6596"/>
    <w:rsid w:val="001F65A0"/>
    <w:rsid w:val="001F66CE"/>
    <w:rsid w:val="001F676B"/>
    <w:rsid w:val="001F682A"/>
    <w:rsid w:val="001F6B44"/>
    <w:rsid w:val="001F6B55"/>
    <w:rsid w:val="001F6B6A"/>
    <w:rsid w:val="001F6E4E"/>
    <w:rsid w:val="001F6F36"/>
    <w:rsid w:val="001F6F63"/>
    <w:rsid w:val="001F6FF8"/>
    <w:rsid w:val="001F7033"/>
    <w:rsid w:val="001F70F7"/>
    <w:rsid w:val="001F7176"/>
    <w:rsid w:val="001F7321"/>
    <w:rsid w:val="001F73F7"/>
    <w:rsid w:val="001F73FB"/>
    <w:rsid w:val="001F73FE"/>
    <w:rsid w:val="001F7483"/>
    <w:rsid w:val="001F755D"/>
    <w:rsid w:val="001F760D"/>
    <w:rsid w:val="001F763E"/>
    <w:rsid w:val="001F7724"/>
    <w:rsid w:val="001F7732"/>
    <w:rsid w:val="001F77B5"/>
    <w:rsid w:val="001F77EE"/>
    <w:rsid w:val="001F78B4"/>
    <w:rsid w:val="001F7A36"/>
    <w:rsid w:val="001F7A90"/>
    <w:rsid w:val="001F7C4E"/>
    <w:rsid w:val="001F7E04"/>
    <w:rsid w:val="001F7E24"/>
    <w:rsid w:val="001F7EC4"/>
    <w:rsid w:val="0020023F"/>
    <w:rsid w:val="00200254"/>
    <w:rsid w:val="002002CC"/>
    <w:rsid w:val="00200306"/>
    <w:rsid w:val="0020033E"/>
    <w:rsid w:val="0020036E"/>
    <w:rsid w:val="00200408"/>
    <w:rsid w:val="00200492"/>
    <w:rsid w:val="0020055B"/>
    <w:rsid w:val="00200604"/>
    <w:rsid w:val="00200617"/>
    <w:rsid w:val="00200637"/>
    <w:rsid w:val="00200888"/>
    <w:rsid w:val="002008A7"/>
    <w:rsid w:val="002008DC"/>
    <w:rsid w:val="002008F5"/>
    <w:rsid w:val="002009D5"/>
    <w:rsid w:val="002009D9"/>
    <w:rsid w:val="00200C27"/>
    <w:rsid w:val="00200C74"/>
    <w:rsid w:val="00200D06"/>
    <w:rsid w:val="00200DB6"/>
    <w:rsid w:val="00200EEC"/>
    <w:rsid w:val="00200EFE"/>
    <w:rsid w:val="00200FED"/>
    <w:rsid w:val="002010D2"/>
    <w:rsid w:val="00201193"/>
    <w:rsid w:val="002011B2"/>
    <w:rsid w:val="00201220"/>
    <w:rsid w:val="00201258"/>
    <w:rsid w:val="002013F6"/>
    <w:rsid w:val="00201485"/>
    <w:rsid w:val="002015CD"/>
    <w:rsid w:val="00201658"/>
    <w:rsid w:val="002016A5"/>
    <w:rsid w:val="0020174D"/>
    <w:rsid w:val="00201990"/>
    <w:rsid w:val="00201A96"/>
    <w:rsid w:val="00201B45"/>
    <w:rsid w:val="00201C13"/>
    <w:rsid w:val="00201C1E"/>
    <w:rsid w:val="00201CB4"/>
    <w:rsid w:val="00201DBD"/>
    <w:rsid w:val="00201E03"/>
    <w:rsid w:val="00201F00"/>
    <w:rsid w:val="0020202E"/>
    <w:rsid w:val="00202044"/>
    <w:rsid w:val="002020A1"/>
    <w:rsid w:val="00202143"/>
    <w:rsid w:val="00202214"/>
    <w:rsid w:val="00202248"/>
    <w:rsid w:val="0020227E"/>
    <w:rsid w:val="002022A1"/>
    <w:rsid w:val="002022D8"/>
    <w:rsid w:val="0020232C"/>
    <w:rsid w:val="0020246C"/>
    <w:rsid w:val="002025FA"/>
    <w:rsid w:val="00202603"/>
    <w:rsid w:val="00202632"/>
    <w:rsid w:val="002026D5"/>
    <w:rsid w:val="0020270E"/>
    <w:rsid w:val="0020275B"/>
    <w:rsid w:val="002027B9"/>
    <w:rsid w:val="002027D3"/>
    <w:rsid w:val="002027F7"/>
    <w:rsid w:val="002028A5"/>
    <w:rsid w:val="00202A65"/>
    <w:rsid w:val="00202AFD"/>
    <w:rsid w:val="00202BB0"/>
    <w:rsid w:val="00202C88"/>
    <w:rsid w:val="00202CA1"/>
    <w:rsid w:val="00202E60"/>
    <w:rsid w:val="00202E62"/>
    <w:rsid w:val="00202F3E"/>
    <w:rsid w:val="00202FA2"/>
    <w:rsid w:val="00203011"/>
    <w:rsid w:val="0020301F"/>
    <w:rsid w:val="00203088"/>
    <w:rsid w:val="002030D4"/>
    <w:rsid w:val="0020313D"/>
    <w:rsid w:val="002031D9"/>
    <w:rsid w:val="0020325B"/>
    <w:rsid w:val="002032A9"/>
    <w:rsid w:val="002034B3"/>
    <w:rsid w:val="002035BE"/>
    <w:rsid w:val="002035D7"/>
    <w:rsid w:val="002035EE"/>
    <w:rsid w:val="002036A9"/>
    <w:rsid w:val="00203704"/>
    <w:rsid w:val="0020384E"/>
    <w:rsid w:val="00203A01"/>
    <w:rsid w:val="00203A26"/>
    <w:rsid w:val="00203A63"/>
    <w:rsid w:val="00203AFE"/>
    <w:rsid w:val="00203B04"/>
    <w:rsid w:val="00203B2F"/>
    <w:rsid w:val="00203B32"/>
    <w:rsid w:val="00203B69"/>
    <w:rsid w:val="00203BE9"/>
    <w:rsid w:val="00203C47"/>
    <w:rsid w:val="00203C70"/>
    <w:rsid w:val="00203D6F"/>
    <w:rsid w:val="00203DAA"/>
    <w:rsid w:val="00203E7F"/>
    <w:rsid w:val="002041D1"/>
    <w:rsid w:val="002042B4"/>
    <w:rsid w:val="002042ED"/>
    <w:rsid w:val="002043C2"/>
    <w:rsid w:val="00204472"/>
    <w:rsid w:val="002044B4"/>
    <w:rsid w:val="0020450C"/>
    <w:rsid w:val="00204638"/>
    <w:rsid w:val="00204645"/>
    <w:rsid w:val="002046E4"/>
    <w:rsid w:val="002046ED"/>
    <w:rsid w:val="00204706"/>
    <w:rsid w:val="0020471F"/>
    <w:rsid w:val="00204769"/>
    <w:rsid w:val="0020484C"/>
    <w:rsid w:val="00204925"/>
    <w:rsid w:val="00204A22"/>
    <w:rsid w:val="00204B24"/>
    <w:rsid w:val="00204B43"/>
    <w:rsid w:val="00204B59"/>
    <w:rsid w:val="00204C42"/>
    <w:rsid w:val="00204DF2"/>
    <w:rsid w:val="00204E07"/>
    <w:rsid w:val="00204ED1"/>
    <w:rsid w:val="00204F3C"/>
    <w:rsid w:val="00204F9F"/>
    <w:rsid w:val="0020501D"/>
    <w:rsid w:val="002051C6"/>
    <w:rsid w:val="00205232"/>
    <w:rsid w:val="00205324"/>
    <w:rsid w:val="00205399"/>
    <w:rsid w:val="002053F2"/>
    <w:rsid w:val="00205451"/>
    <w:rsid w:val="00205606"/>
    <w:rsid w:val="0020567A"/>
    <w:rsid w:val="0020577C"/>
    <w:rsid w:val="002057A0"/>
    <w:rsid w:val="002057EC"/>
    <w:rsid w:val="00205804"/>
    <w:rsid w:val="002059D3"/>
    <w:rsid w:val="00205A6E"/>
    <w:rsid w:val="00205A82"/>
    <w:rsid w:val="00205AAD"/>
    <w:rsid w:val="00205B71"/>
    <w:rsid w:val="00205C7E"/>
    <w:rsid w:val="00205DE3"/>
    <w:rsid w:val="00205EA6"/>
    <w:rsid w:val="00205F1D"/>
    <w:rsid w:val="00206002"/>
    <w:rsid w:val="0020602E"/>
    <w:rsid w:val="00206065"/>
    <w:rsid w:val="002060B4"/>
    <w:rsid w:val="002061A8"/>
    <w:rsid w:val="00206295"/>
    <w:rsid w:val="00206407"/>
    <w:rsid w:val="00206415"/>
    <w:rsid w:val="00206654"/>
    <w:rsid w:val="00206655"/>
    <w:rsid w:val="002067B8"/>
    <w:rsid w:val="0020682C"/>
    <w:rsid w:val="00206A20"/>
    <w:rsid w:val="00206BAA"/>
    <w:rsid w:val="00206C26"/>
    <w:rsid w:val="00206C9D"/>
    <w:rsid w:val="00206CBA"/>
    <w:rsid w:val="00206D65"/>
    <w:rsid w:val="00206DA9"/>
    <w:rsid w:val="00206DFA"/>
    <w:rsid w:val="002070F5"/>
    <w:rsid w:val="00207320"/>
    <w:rsid w:val="00207351"/>
    <w:rsid w:val="00207418"/>
    <w:rsid w:val="00207494"/>
    <w:rsid w:val="002075D2"/>
    <w:rsid w:val="0020773E"/>
    <w:rsid w:val="002078EE"/>
    <w:rsid w:val="00207918"/>
    <w:rsid w:val="00207941"/>
    <w:rsid w:val="00207A94"/>
    <w:rsid w:val="00207BB7"/>
    <w:rsid w:val="00207CAB"/>
    <w:rsid w:val="00207CBC"/>
    <w:rsid w:val="00207D7D"/>
    <w:rsid w:val="00210071"/>
    <w:rsid w:val="00210074"/>
    <w:rsid w:val="00210085"/>
    <w:rsid w:val="002100F7"/>
    <w:rsid w:val="00210118"/>
    <w:rsid w:val="002101AA"/>
    <w:rsid w:val="002101D5"/>
    <w:rsid w:val="00210307"/>
    <w:rsid w:val="002103C8"/>
    <w:rsid w:val="00210591"/>
    <w:rsid w:val="002105E6"/>
    <w:rsid w:val="0021063E"/>
    <w:rsid w:val="0021072A"/>
    <w:rsid w:val="00210806"/>
    <w:rsid w:val="002108C0"/>
    <w:rsid w:val="002108F6"/>
    <w:rsid w:val="00210945"/>
    <w:rsid w:val="00210990"/>
    <w:rsid w:val="00210A15"/>
    <w:rsid w:val="00210A4B"/>
    <w:rsid w:val="00210B4C"/>
    <w:rsid w:val="00210C0A"/>
    <w:rsid w:val="00210C3F"/>
    <w:rsid w:val="00210D1D"/>
    <w:rsid w:val="00210D71"/>
    <w:rsid w:val="00210D9F"/>
    <w:rsid w:val="00210DAE"/>
    <w:rsid w:val="00210E1E"/>
    <w:rsid w:val="00210EBC"/>
    <w:rsid w:val="00210F29"/>
    <w:rsid w:val="00210FD2"/>
    <w:rsid w:val="0021102B"/>
    <w:rsid w:val="00211048"/>
    <w:rsid w:val="0021111A"/>
    <w:rsid w:val="002112D2"/>
    <w:rsid w:val="002112EA"/>
    <w:rsid w:val="0021138A"/>
    <w:rsid w:val="002113AE"/>
    <w:rsid w:val="002114E1"/>
    <w:rsid w:val="00211577"/>
    <w:rsid w:val="00211579"/>
    <w:rsid w:val="0021157A"/>
    <w:rsid w:val="00211779"/>
    <w:rsid w:val="00211991"/>
    <w:rsid w:val="00211A6B"/>
    <w:rsid w:val="00211AB3"/>
    <w:rsid w:val="00211ADD"/>
    <w:rsid w:val="00211BE0"/>
    <w:rsid w:val="00211C26"/>
    <w:rsid w:val="00211CC9"/>
    <w:rsid w:val="00211CEF"/>
    <w:rsid w:val="00211D02"/>
    <w:rsid w:val="00211D05"/>
    <w:rsid w:val="00211DA2"/>
    <w:rsid w:val="00211DDF"/>
    <w:rsid w:val="00211DFD"/>
    <w:rsid w:val="00211E30"/>
    <w:rsid w:val="00211EB3"/>
    <w:rsid w:val="00211EE5"/>
    <w:rsid w:val="00211F21"/>
    <w:rsid w:val="00212080"/>
    <w:rsid w:val="0021208D"/>
    <w:rsid w:val="002120AA"/>
    <w:rsid w:val="002120F9"/>
    <w:rsid w:val="00212231"/>
    <w:rsid w:val="00212487"/>
    <w:rsid w:val="002124BC"/>
    <w:rsid w:val="00212540"/>
    <w:rsid w:val="002125FF"/>
    <w:rsid w:val="00212673"/>
    <w:rsid w:val="002126EF"/>
    <w:rsid w:val="0021282D"/>
    <w:rsid w:val="00212873"/>
    <w:rsid w:val="00212882"/>
    <w:rsid w:val="0021291D"/>
    <w:rsid w:val="00212959"/>
    <w:rsid w:val="002129AE"/>
    <w:rsid w:val="00212A11"/>
    <w:rsid w:val="00212A71"/>
    <w:rsid w:val="00212AA1"/>
    <w:rsid w:val="00212ACE"/>
    <w:rsid w:val="00212C3A"/>
    <w:rsid w:val="00212C7B"/>
    <w:rsid w:val="00212CEA"/>
    <w:rsid w:val="00212D24"/>
    <w:rsid w:val="00212DAB"/>
    <w:rsid w:val="00212E5B"/>
    <w:rsid w:val="00213144"/>
    <w:rsid w:val="002132C9"/>
    <w:rsid w:val="00213420"/>
    <w:rsid w:val="00213462"/>
    <w:rsid w:val="00213488"/>
    <w:rsid w:val="0021348D"/>
    <w:rsid w:val="00213497"/>
    <w:rsid w:val="002134A6"/>
    <w:rsid w:val="002134F6"/>
    <w:rsid w:val="00213575"/>
    <w:rsid w:val="00213752"/>
    <w:rsid w:val="002137BB"/>
    <w:rsid w:val="00213966"/>
    <w:rsid w:val="00213A06"/>
    <w:rsid w:val="00213A50"/>
    <w:rsid w:val="00213A62"/>
    <w:rsid w:val="00213AD8"/>
    <w:rsid w:val="00213B35"/>
    <w:rsid w:val="00213D17"/>
    <w:rsid w:val="00213D97"/>
    <w:rsid w:val="00213DCF"/>
    <w:rsid w:val="00213E14"/>
    <w:rsid w:val="00213E2F"/>
    <w:rsid w:val="00213F1B"/>
    <w:rsid w:val="00213F52"/>
    <w:rsid w:val="002141C4"/>
    <w:rsid w:val="00214205"/>
    <w:rsid w:val="0021434F"/>
    <w:rsid w:val="00214351"/>
    <w:rsid w:val="00214378"/>
    <w:rsid w:val="00214386"/>
    <w:rsid w:val="002143E1"/>
    <w:rsid w:val="0021447A"/>
    <w:rsid w:val="002146AB"/>
    <w:rsid w:val="0021470C"/>
    <w:rsid w:val="0021471A"/>
    <w:rsid w:val="0021471D"/>
    <w:rsid w:val="0021479A"/>
    <w:rsid w:val="002147FF"/>
    <w:rsid w:val="00214842"/>
    <w:rsid w:val="00214846"/>
    <w:rsid w:val="00214A3D"/>
    <w:rsid w:val="00214B07"/>
    <w:rsid w:val="00214B3B"/>
    <w:rsid w:val="00214B3C"/>
    <w:rsid w:val="00214B41"/>
    <w:rsid w:val="00214B50"/>
    <w:rsid w:val="00214C19"/>
    <w:rsid w:val="00214CF8"/>
    <w:rsid w:val="00214D42"/>
    <w:rsid w:val="00214DB0"/>
    <w:rsid w:val="00214DF7"/>
    <w:rsid w:val="00214E36"/>
    <w:rsid w:val="00214E75"/>
    <w:rsid w:val="00214E7C"/>
    <w:rsid w:val="00214E8C"/>
    <w:rsid w:val="00214EF4"/>
    <w:rsid w:val="00214F73"/>
    <w:rsid w:val="002150EE"/>
    <w:rsid w:val="002150FB"/>
    <w:rsid w:val="00215173"/>
    <w:rsid w:val="002151E3"/>
    <w:rsid w:val="002152B6"/>
    <w:rsid w:val="002152BC"/>
    <w:rsid w:val="0021536F"/>
    <w:rsid w:val="0021537A"/>
    <w:rsid w:val="00215404"/>
    <w:rsid w:val="00215435"/>
    <w:rsid w:val="00215448"/>
    <w:rsid w:val="00215451"/>
    <w:rsid w:val="00215458"/>
    <w:rsid w:val="00215566"/>
    <w:rsid w:val="002157BE"/>
    <w:rsid w:val="00215839"/>
    <w:rsid w:val="0021599A"/>
    <w:rsid w:val="00215A08"/>
    <w:rsid w:val="00215A5D"/>
    <w:rsid w:val="00215AD8"/>
    <w:rsid w:val="00215C2D"/>
    <w:rsid w:val="00215D7A"/>
    <w:rsid w:val="00215DF5"/>
    <w:rsid w:val="00215E12"/>
    <w:rsid w:val="00216389"/>
    <w:rsid w:val="002163C3"/>
    <w:rsid w:val="00216456"/>
    <w:rsid w:val="00216662"/>
    <w:rsid w:val="00216773"/>
    <w:rsid w:val="00216792"/>
    <w:rsid w:val="0021681C"/>
    <w:rsid w:val="00216867"/>
    <w:rsid w:val="002168C4"/>
    <w:rsid w:val="0021693C"/>
    <w:rsid w:val="00216945"/>
    <w:rsid w:val="00216AA3"/>
    <w:rsid w:val="00216AB6"/>
    <w:rsid w:val="00216B1E"/>
    <w:rsid w:val="00216BE8"/>
    <w:rsid w:val="00216C79"/>
    <w:rsid w:val="00216CD4"/>
    <w:rsid w:val="00216E17"/>
    <w:rsid w:val="00216E65"/>
    <w:rsid w:val="00216E8F"/>
    <w:rsid w:val="00216F92"/>
    <w:rsid w:val="00216FCE"/>
    <w:rsid w:val="00216FF1"/>
    <w:rsid w:val="002171E9"/>
    <w:rsid w:val="00217249"/>
    <w:rsid w:val="00217307"/>
    <w:rsid w:val="0021745E"/>
    <w:rsid w:val="002174CA"/>
    <w:rsid w:val="00217667"/>
    <w:rsid w:val="0021768D"/>
    <w:rsid w:val="00217782"/>
    <w:rsid w:val="00217934"/>
    <w:rsid w:val="002179AA"/>
    <w:rsid w:val="00217AB9"/>
    <w:rsid w:val="00217B45"/>
    <w:rsid w:val="00217C32"/>
    <w:rsid w:val="00217DAF"/>
    <w:rsid w:val="00217DC4"/>
    <w:rsid w:val="00217FCB"/>
    <w:rsid w:val="00217FF4"/>
    <w:rsid w:val="0022002D"/>
    <w:rsid w:val="002200A0"/>
    <w:rsid w:val="0022034E"/>
    <w:rsid w:val="00220361"/>
    <w:rsid w:val="002203EB"/>
    <w:rsid w:val="0022041D"/>
    <w:rsid w:val="00220525"/>
    <w:rsid w:val="00220545"/>
    <w:rsid w:val="0022060D"/>
    <w:rsid w:val="002207EA"/>
    <w:rsid w:val="00220879"/>
    <w:rsid w:val="002209C3"/>
    <w:rsid w:val="00220A94"/>
    <w:rsid w:val="00220ABB"/>
    <w:rsid w:val="00220AF5"/>
    <w:rsid w:val="00220E3F"/>
    <w:rsid w:val="00220F07"/>
    <w:rsid w:val="0022113B"/>
    <w:rsid w:val="0022113F"/>
    <w:rsid w:val="0022119D"/>
    <w:rsid w:val="002211A6"/>
    <w:rsid w:val="002211AD"/>
    <w:rsid w:val="002211EE"/>
    <w:rsid w:val="002213C6"/>
    <w:rsid w:val="002213CD"/>
    <w:rsid w:val="002214B2"/>
    <w:rsid w:val="0022153B"/>
    <w:rsid w:val="00221714"/>
    <w:rsid w:val="0022184C"/>
    <w:rsid w:val="00221853"/>
    <w:rsid w:val="00221933"/>
    <w:rsid w:val="0022195B"/>
    <w:rsid w:val="0022195D"/>
    <w:rsid w:val="00221A24"/>
    <w:rsid w:val="00221A2A"/>
    <w:rsid w:val="00221A31"/>
    <w:rsid w:val="00221A6A"/>
    <w:rsid w:val="00221A8E"/>
    <w:rsid w:val="00221B1A"/>
    <w:rsid w:val="00221D0F"/>
    <w:rsid w:val="00221DB9"/>
    <w:rsid w:val="00221DDD"/>
    <w:rsid w:val="00221E16"/>
    <w:rsid w:val="00221E22"/>
    <w:rsid w:val="00221E84"/>
    <w:rsid w:val="00221EB9"/>
    <w:rsid w:val="00221F32"/>
    <w:rsid w:val="00221F4E"/>
    <w:rsid w:val="00222189"/>
    <w:rsid w:val="00222340"/>
    <w:rsid w:val="002223D7"/>
    <w:rsid w:val="00222402"/>
    <w:rsid w:val="00222476"/>
    <w:rsid w:val="00222536"/>
    <w:rsid w:val="00222653"/>
    <w:rsid w:val="0022267E"/>
    <w:rsid w:val="00222776"/>
    <w:rsid w:val="0022285C"/>
    <w:rsid w:val="0022289E"/>
    <w:rsid w:val="0022291C"/>
    <w:rsid w:val="0022292B"/>
    <w:rsid w:val="0022293D"/>
    <w:rsid w:val="00222991"/>
    <w:rsid w:val="00222A0F"/>
    <w:rsid w:val="00222A5E"/>
    <w:rsid w:val="00222ADD"/>
    <w:rsid w:val="00222B41"/>
    <w:rsid w:val="00222BAF"/>
    <w:rsid w:val="00222CFE"/>
    <w:rsid w:val="00222D9B"/>
    <w:rsid w:val="00222F53"/>
    <w:rsid w:val="00222F70"/>
    <w:rsid w:val="00222FA8"/>
    <w:rsid w:val="00222FFD"/>
    <w:rsid w:val="0022306C"/>
    <w:rsid w:val="002231A8"/>
    <w:rsid w:val="00223257"/>
    <w:rsid w:val="00223630"/>
    <w:rsid w:val="0022367C"/>
    <w:rsid w:val="002236C1"/>
    <w:rsid w:val="00223732"/>
    <w:rsid w:val="002237C3"/>
    <w:rsid w:val="002237CA"/>
    <w:rsid w:val="002237CB"/>
    <w:rsid w:val="0022384F"/>
    <w:rsid w:val="002238FA"/>
    <w:rsid w:val="00223902"/>
    <w:rsid w:val="002239A8"/>
    <w:rsid w:val="002239F0"/>
    <w:rsid w:val="00223B34"/>
    <w:rsid w:val="00223B35"/>
    <w:rsid w:val="00223CFD"/>
    <w:rsid w:val="00223D42"/>
    <w:rsid w:val="00223D90"/>
    <w:rsid w:val="00223F42"/>
    <w:rsid w:val="00223F79"/>
    <w:rsid w:val="00223F80"/>
    <w:rsid w:val="00223F92"/>
    <w:rsid w:val="0022405D"/>
    <w:rsid w:val="00224151"/>
    <w:rsid w:val="0022415E"/>
    <w:rsid w:val="00224168"/>
    <w:rsid w:val="00224242"/>
    <w:rsid w:val="002243FE"/>
    <w:rsid w:val="0022442A"/>
    <w:rsid w:val="002244F9"/>
    <w:rsid w:val="00224505"/>
    <w:rsid w:val="002246FC"/>
    <w:rsid w:val="0022473A"/>
    <w:rsid w:val="0022479C"/>
    <w:rsid w:val="002247CA"/>
    <w:rsid w:val="002248D9"/>
    <w:rsid w:val="002248F9"/>
    <w:rsid w:val="0022492A"/>
    <w:rsid w:val="0022492E"/>
    <w:rsid w:val="0022499B"/>
    <w:rsid w:val="002249F2"/>
    <w:rsid w:val="00224A2E"/>
    <w:rsid w:val="00224A6F"/>
    <w:rsid w:val="00224AA4"/>
    <w:rsid w:val="00224B9B"/>
    <w:rsid w:val="00224C7D"/>
    <w:rsid w:val="00224CDD"/>
    <w:rsid w:val="00224DF4"/>
    <w:rsid w:val="00224EBD"/>
    <w:rsid w:val="00224F0C"/>
    <w:rsid w:val="00224F1B"/>
    <w:rsid w:val="00224FAB"/>
    <w:rsid w:val="0022507E"/>
    <w:rsid w:val="002250E3"/>
    <w:rsid w:val="00225333"/>
    <w:rsid w:val="00225356"/>
    <w:rsid w:val="00225483"/>
    <w:rsid w:val="002254BC"/>
    <w:rsid w:val="002255F5"/>
    <w:rsid w:val="00225732"/>
    <w:rsid w:val="00225821"/>
    <w:rsid w:val="002258F6"/>
    <w:rsid w:val="002259B6"/>
    <w:rsid w:val="00225BFA"/>
    <w:rsid w:val="00225C51"/>
    <w:rsid w:val="00225CE1"/>
    <w:rsid w:val="00225D3F"/>
    <w:rsid w:val="00225DA8"/>
    <w:rsid w:val="00225E40"/>
    <w:rsid w:val="00225E7A"/>
    <w:rsid w:val="00225F22"/>
    <w:rsid w:val="00225F48"/>
    <w:rsid w:val="00225FCB"/>
    <w:rsid w:val="00226052"/>
    <w:rsid w:val="002260F5"/>
    <w:rsid w:val="0022615F"/>
    <w:rsid w:val="00226198"/>
    <w:rsid w:val="00226270"/>
    <w:rsid w:val="002266AD"/>
    <w:rsid w:val="002266C0"/>
    <w:rsid w:val="0022673A"/>
    <w:rsid w:val="00226826"/>
    <w:rsid w:val="002268FC"/>
    <w:rsid w:val="0022694C"/>
    <w:rsid w:val="00226A28"/>
    <w:rsid w:val="00226AB9"/>
    <w:rsid w:val="00226D1B"/>
    <w:rsid w:val="00226DB4"/>
    <w:rsid w:val="00226EBC"/>
    <w:rsid w:val="00226F0F"/>
    <w:rsid w:val="002270C4"/>
    <w:rsid w:val="00227117"/>
    <w:rsid w:val="00227215"/>
    <w:rsid w:val="00227251"/>
    <w:rsid w:val="002272E7"/>
    <w:rsid w:val="002273E5"/>
    <w:rsid w:val="00227427"/>
    <w:rsid w:val="0022751F"/>
    <w:rsid w:val="00227534"/>
    <w:rsid w:val="002276E6"/>
    <w:rsid w:val="0022775B"/>
    <w:rsid w:val="0022777F"/>
    <w:rsid w:val="0022778A"/>
    <w:rsid w:val="002277E5"/>
    <w:rsid w:val="002278F8"/>
    <w:rsid w:val="00227A6E"/>
    <w:rsid w:val="00227BBC"/>
    <w:rsid w:val="00227BDB"/>
    <w:rsid w:val="00227C62"/>
    <w:rsid w:val="00227CEB"/>
    <w:rsid w:val="00227E14"/>
    <w:rsid w:val="00227E66"/>
    <w:rsid w:val="00227E8D"/>
    <w:rsid w:val="0023008A"/>
    <w:rsid w:val="0023011B"/>
    <w:rsid w:val="00230195"/>
    <w:rsid w:val="0023028B"/>
    <w:rsid w:val="002302F0"/>
    <w:rsid w:val="00230329"/>
    <w:rsid w:val="0023038C"/>
    <w:rsid w:val="002303CD"/>
    <w:rsid w:val="002303F2"/>
    <w:rsid w:val="00230413"/>
    <w:rsid w:val="0023044D"/>
    <w:rsid w:val="0023049D"/>
    <w:rsid w:val="002305E5"/>
    <w:rsid w:val="002305E7"/>
    <w:rsid w:val="002306C2"/>
    <w:rsid w:val="002306FA"/>
    <w:rsid w:val="00230711"/>
    <w:rsid w:val="002307CD"/>
    <w:rsid w:val="002308D1"/>
    <w:rsid w:val="0023097F"/>
    <w:rsid w:val="002309D9"/>
    <w:rsid w:val="00230A3C"/>
    <w:rsid w:val="00230A4E"/>
    <w:rsid w:val="00230A6A"/>
    <w:rsid w:val="00230B58"/>
    <w:rsid w:val="00230BB5"/>
    <w:rsid w:val="00230BF2"/>
    <w:rsid w:val="00230CDF"/>
    <w:rsid w:val="00230D3E"/>
    <w:rsid w:val="00230D6C"/>
    <w:rsid w:val="00230EA3"/>
    <w:rsid w:val="00230EA8"/>
    <w:rsid w:val="00230EDC"/>
    <w:rsid w:val="00230FE6"/>
    <w:rsid w:val="00231015"/>
    <w:rsid w:val="00231028"/>
    <w:rsid w:val="0023106C"/>
    <w:rsid w:val="002310E9"/>
    <w:rsid w:val="002312DB"/>
    <w:rsid w:val="002314B8"/>
    <w:rsid w:val="002314CD"/>
    <w:rsid w:val="0023150B"/>
    <w:rsid w:val="002315A6"/>
    <w:rsid w:val="0023182F"/>
    <w:rsid w:val="00231891"/>
    <w:rsid w:val="002318AC"/>
    <w:rsid w:val="00231AE1"/>
    <w:rsid w:val="00231C64"/>
    <w:rsid w:val="00231D7D"/>
    <w:rsid w:val="00231E0D"/>
    <w:rsid w:val="00231E2F"/>
    <w:rsid w:val="00231E68"/>
    <w:rsid w:val="00231EB6"/>
    <w:rsid w:val="00231ED7"/>
    <w:rsid w:val="00231FBD"/>
    <w:rsid w:val="00231FCF"/>
    <w:rsid w:val="00231FF0"/>
    <w:rsid w:val="00232187"/>
    <w:rsid w:val="002321D6"/>
    <w:rsid w:val="0023239D"/>
    <w:rsid w:val="0023258A"/>
    <w:rsid w:val="002325F9"/>
    <w:rsid w:val="0023262A"/>
    <w:rsid w:val="0023269B"/>
    <w:rsid w:val="002326F5"/>
    <w:rsid w:val="0023275E"/>
    <w:rsid w:val="002327D3"/>
    <w:rsid w:val="00232896"/>
    <w:rsid w:val="0023289C"/>
    <w:rsid w:val="002328DD"/>
    <w:rsid w:val="00232921"/>
    <w:rsid w:val="0023298B"/>
    <w:rsid w:val="002329E0"/>
    <w:rsid w:val="00232B15"/>
    <w:rsid w:val="00232B20"/>
    <w:rsid w:val="00232B87"/>
    <w:rsid w:val="00232B9C"/>
    <w:rsid w:val="00232C3B"/>
    <w:rsid w:val="00232D73"/>
    <w:rsid w:val="00232D7C"/>
    <w:rsid w:val="00233024"/>
    <w:rsid w:val="0023302D"/>
    <w:rsid w:val="00233081"/>
    <w:rsid w:val="00233108"/>
    <w:rsid w:val="002331C1"/>
    <w:rsid w:val="00233335"/>
    <w:rsid w:val="002333C2"/>
    <w:rsid w:val="00233411"/>
    <w:rsid w:val="002334B6"/>
    <w:rsid w:val="00233509"/>
    <w:rsid w:val="0023373A"/>
    <w:rsid w:val="002337B0"/>
    <w:rsid w:val="0023393E"/>
    <w:rsid w:val="00233962"/>
    <w:rsid w:val="00233BDC"/>
    <w:rsid w:val="00233C0B"/>
    <w:rsid w:val="00233DA5"/>
    <w:rsid w:val="00233DAF"/>
    <w:rsid w:val="00233DBA"/>
    <w:rsid w:val="00233DD7"/>
    <w:rsid w:val="00233EE4"/>
    <w:rsid w:val="00234030"/>
    <w:rsid w:val="00234084"/>
    <w:rsid w:val="002341BB"/>
    <w:rsid w:val="00234201"/>
    <w:rsid w:val="00234277"/>
    <w:rsid w:val="00234359"/>
    <w:rsid w:val="0023445C"/>
    <w:rsid w:val="00234505"/>
    <w:rsid w:val="0023450F"/>
    <w:rsid w:val="00234536"/>
    <w:rsid w:val="002345C0"/>
    <w:rsid w:val="002346D5"/>
    <w:rsid w:val="002346F3"/>
    <w:rsid w:val="00234786"/>
    <w:rsid w:val="002347DB"/>
    <w:rsid w:val="00234855"/>
    <w:rsid w:val="002348D2"/>
    <w:rsid w:val="002348E3"/>
    <w:rsid w:val="0023491B"/>
    <w:rsid w:val="0023494F"/>
    <w:rsid w:val="002349B3"/>
    <w:rsid w:val="002349DA"/>
    <w:rsid w:val="00234B2F"/>
    <w:rsid w:val="00234C87"/>
    <w:rsid w:val="00234D2A"/>
    <w:rsid w:val="00234DD3"/>
    <w:rsid w:val="00234F73"/>
    <w:rsid w:val="0023509F"/>
    <w:rsid w:val="0023523C"/>
    <w:rsid w:val="00235385"/>
    <w:rsid w:val="0023538A"/>
    <w:rsid w:val="0023544F"/>
    <w:rsid w:val="00235532"/>
    <w:rsid w:val="0023564D"/>
    <w:rsid w:val="002356E7"/>
    <w:rsid w:val="002357AB"/>
    <w:rsid w:val="002358A2"/>
    <w:rsid w:val="002359CD"/>
    <w:rsid w:val="00235A1D"/>
    <w:rsid w:val="00235A69"/>
    <w:rsid w:val="00235B40"/>
    <w:rsid w:val="00235CCB"/>
    <w:rsid w:val="00235D33"/>
    <w:rsid w:val="00235DC0"/>
    <w:rsid w:val="00235DC1"/>
    <w:rsid w:val="00235E4E"/>
    <w:rsid w:val="00235ECF"/>
    <w:rsid w:val="00235F5D"/>
    <w:rsid w:val="00235F6B"/>
    <w:rsid w:val="00235FDF"/>
    <w:rsid w:val="0023604B"/>
    <w:rsid w:val="002360AA"/>
    <w:rsid w:val="002361AC"/>
    <w:rsid w:val="00236207"/>
    <w:rsid w:val="002362EB"/>
    <w:rsid w:val="002363CE"/>
    <w:rsid w:val="002363E1"/>
    <w:rsid w:val="0023643D"/>
    <w:rsid w:val="0023645B"/>
    <w:rsid w:val="0023646F"/>
    <w:rsid w:val="002365DA"/>
    <w:rsid w:val="00236617"/>
    <w:rsid w:val="002366B6"/>
    <w:rsid w:val="00236744"/>
    <w:rsid w:val="0023676F"/>
    <w:rsid w:val="002367AF"/>
    <w:rsid w:val="0023691A"/>
    <w:rsid w:val="00236996"/>
    <w:rsid w:val="002369A4"/>
    <w:rsid w:val="002369D2"/>
    <w:rsid w:val="002369F2"/>
    <w:rsid w:val="00236A0D"/>
    <w:rsid w:val="00236A38"/>
    <w:rsid w:val="00236A99"/>
    <w:rsid w:val="00236ADE"/>
    <w:rsid w:val="00236DF6"/>
    <w:rsid w:val="00236DFB"/>
    <w:rsid w:val="00237101"/>
    <w:rsid w:val="0023714B"/>
    <w:rsid w:val="00237281"/>
    <w:rsid w:val="00237366"/>
    <w:rsid w:val="0023738E"/>
    <w:rsid w:val="002373B3"/>
    <w:rsid w:val="002373C0"/>
    <w:rsid w:val="00237406"/>
    <w:rsid w:val="002375B5"/>
    <w:rsid w:val="00237628"/>
    <w:rsid w:val="002376DF"/>
    <w:rsid w:val="00237713"/>
    <w:rsid w:val="00237752"/>
    <w:rsid w:val="002378C1"/>
    <w:rsid w:val="0023791C"/>
    <w:rsid w:val="00237924"/>
    <w:rsid w:val="002379C2"/>
    <w:rsid w:val="00237A6F"/>
    <w:rsid w:val="00237C66"/>
    <w:rsid w:val="00237D51"/>
    <w:rsid w:val="00237DEE"/>
    <w:rsid w:val="00237F3C"/>
    <w:rsid w:val="0024002E"/>
    <w:rsid w:val="0024003A"/>
    <w:rsid w:val="00240045"/>
    <w:rsid w:val="00240092"/>
    <w:rsid w:val="002400EC"/>
    <w:rsid w:val="002401C2"/>
    <w:rsid w:val="0024048F"/>
    <w:rsid w:val="00240502"/>
    <w:rsid w:val="0024052D"/>
    <w:rsid w:val="0024055B"/>
    <w:rsid w:val="00240562"/>
    <w:rsid w:val="00240694"/>
    <w:rsid w:val="00240817"/>
    <w:rsid w:val="00240827"/>
    <w:rsid w:val="00240968"/>
    <w:rsid w:val="00240A32"/>
    <w:rsid w:val="00240AD3"/>
    <w:rsid w:val="00240AFE"/>
    <w:rsid w:val="00240BF0"/>
    <w:rsid w:val="00240CC0"/>
    <w:rsid w:val="00240CD5"/>
    <w:rsid w:val="00240CF0"/>
    <w:rsid w:val="00240FBA"/>
    <w:rsid w:val="00240FD0"/>
    <w:rsid w:val="0024105B"/>
    <w:rsid w:val="0024109D"/>
    <w:rsid w:val="002410B8"/>
    <w:rsid w:val="002410F2"/>
    <w:rsid w:val="00241189"/>
    <w:rsid w:val="002411EF"/>
    <w:rsid w:val="00241352"/>
    <w:rsid w:val="002414B4"/>
    <w:rsid w:val="002414FE"/>
    <w:rsid w:val="00241814"/>
    <w:rsid w:val="0024183D"/>
    <w:rsid w:val="002418E6"/>
    <w:rsid w:val="00241980"/>
    <w:rsid w:val="0024199D"/>
    <w:rsid w:val="002419E5"/>
    <w:rsid w:val="00241A0B"/>
    <w:rsid w:val="00241ADB"/>
    <w:rsid w:val="00241B4A"/>
    <w:rsid w:val="00241B95"/>
    <w:rsid w:val="00241BBC"/>
    <w:rsid w:val="00241BC2"/>
    <w:rsid w:val="00241BE1"/>
    <w:rsid w:val="00241CAC"/>
    <w:rsid w:val="00241CF9"/>
    <w:rsid w:val="00241D05"/>
    <w:rsid w:val="00241D09"/>
    <w:rsid w:val="00241F42"/>
    <w:rsid w:val="00241F95"/>
    <w:rsid w:val="00242090"/>
    <w:rsid w:val="00242152"/>
    <w:rsid w:val="0024226D"/>
    <w:rsid w:val="00242276"/>
    <w:rsid w:val="00242283"/>
    <w:rsid w:val="002423D5"/>
    <w:rsid w:val="00242415"/>
    <w:rsid w:val="0024246E"/>
    <w:rsid w:val="00242505"/>
    <w:rsid w:val="002425AD"/>
    <w:rsid w:val="002425AE"/>
    <w:rsid w:val="00242697"/>
    <w:rsid w:val="00242750"/>
    <w:rsid w:val="002427D5"/>
    <w:rsid w:val="00242859"/>
    <w:rsid w:val="00242A19"/>
    <w:rsid w:val="00242AA1"/>
    <w:rsid w:val="00242C7F"/>
    <w:rsid w:val="00242D28"/>
    <w:rsid w:val="00242D5C"/>
    <w:rsid w:val="00242FE9"/>
    <w:rsid w:val="0024300E"/>
    <w:rsid w:val="00243118"/>
    <w:rsid w:val="00243138"/>
    <w:rsid w:val="002431AE"/>
    <w:rsid w:val="0024354E"/>
    <w:rsid w:val="002436FF"/>
    <w:rsid w:val="00243701"/>
    <w:rsid w:val="0024378B"/>
    <w:rsid w:val="00243996"/>
    <w:rsid w:val="002439CE"/>
    <w:rsid w:val="00243A41"/>
    <w:rsid w:val="00243A74"/>
    <w:rsid w:val="00243B3A"/>
    <w:rsid w:val="00243B7F"/>
    <w:rsid w:val="00243C36"/>
    <w:rsid w:val="00243CF2"/>
    <w:rsid w:val="00243D67"/>
    <w:rsid w:val="00243E7B"/>
    <w:rsid w:val="00243F92"/>
    <w:rsid w:val="00243FE4"/>
    <w:rsid w:val="00244027"/>
    <w:rsid w:val="00244083"/>
    <w:rsid w:val="00244098"/>
    <w:rsid w:val="002440D3"/>
    <w:rsid w:val="002440E1"/>
    <w:rsid w:val="00244318"/>
    <w:rsid w:val="00244347"/>
    <w:rsid w:val="00244417"/>
    <w:rsid w:val="002444AB"/>
    <w:rsid w:val="002444E1"/>
    <w:rsid w:val="002444F0"/>
    <w:rsid w:val="002447FF"/>
    <w:rsid w:val="00244843"/>
    <w:rsid w:val="0024494D"/>
    <w:rsid w:val="0024498E"/>
    <w:rsid w:val="00244A00"/>
    <w:rsid w:val="00244BD4"/>
    <w:rsid w:val="00244D20"/>
    <w:rsid w:val="00244D4D"/>
    <w:rsid w:val="00244DCE"/>
    <w:rsid w:val="00244E88"/>
    <w:rsid w:val="00244F02"/>
    <w:rsid w:val="00244F13"/>
    <w:rsid w:val="00244F4B"/>
    <w:rsid w:val="002450D8"/>
    <w:rsid w:val="0024512A"/>
    <w:rsid w:val="00245424"/>
    <w:rsid w:val="00245568"/>
    <w:rsid w:val="002456BA"/>
    <w:rsid w:val="002457D7"/>
    <w:rsid w:val="002457E4"/>
    <w:rsid w:val="002457F5"/>
    <w:rsid w:val="00245A46"/>
    <w:rsid w:val="00245A64"/>
    <w:rsid w:val="00245AA9"/>
    <w:rsid w:val="00245C89"/>
    <w:rsid w:val="00245D81"/>
    <w:rsid w:val="00245D99"/>
    <w:rsid w:val="00245E3E"/>
    <w:rsid w:val="00245E94"/>
    <w:rsid w:val="00246134"/>
    <w:rsid w:val="00246195"/>
    <w:rsid w:val="00246197"/>
    <w:rsid w:val="002461C7"/>
    <w:rsid w:val="002461DE"/>
    <w:rsid w:val="0024621E"/>
    <w:rsid w:val="00246332"/>
    <w:rsid w:val="00246394"/>
    <w:rsid w:val="002463E9"/>
    <w:rsid w:val="0024642A"/>
    <w:rsid w:val="00246453"/>
    <w:rsid w:val="002464B0"/>
    <w:rsid w:val="00246554"/>
    <w:rsid w:val="0024662C"/>
    <w:rsid w:val="00246852"/>
    <w:rsid w:val="00246919"/>
    <w:rsid w:val="00246955"/>
    <w:rsid w:val="00246A83"/>
    <w:rsid w:val="00246AD2"/>
    <w:rsid w:val="00246BF2"/>
    <w:rsid w:val="00246C10"/>
    <w:rsid w:val="00246C3F"/>
    <w:rsid w:val="00246D37"/>
    <w:rsid w:val="00246D3D"/>
    <w:rsid w:val="00246D63"/>
    <w:rsid w:val="00246DE7"/>
    <w:rsid w:val="00246F22"/>
    <w:rsid w:val="0024701B"/>
    <w:rsid w:val="00247053"/>
    <w:rsid w:val="0024720D"/>
    <w:rsid w:val="0024732C"/>
    <w:rsid w:val="002473E2"/>
    <w:rsid w:val="00247461"/>
    <w:rsid w:val="0024756F"/>
    <w:rsid w:val="002475BD"/>
    <w:rsid w:val="00247644"/>
    <w:rsid w:val="00247705"/>
    <w:rsid w:val="00247713"/>
    <w:rsid w:val="0024774A"/>
    <w:rsid w:val="00247798"/>
    <w:rsid w:val="002477C8"/>
    <w:rsid w:val="002477F2"/>
    <w:rsid w:val="00247877"/>
    <w:rsid w:val="002479AA"/>
    <w:rsid w:val="00247B24"/>
    <w:rsid w:val="00247BDA"/>
    <w:rsid w:val="00247BE6"/>
    <w:rsid w:val="00247C56"/>
    <w:rsid w:val="00247D26"/>
    <w:rsid w:val="00247E32"/>
    <w:rsid w:val="00247E7A"/>
    <w:rsid w:val="00247F3F"/>
    <w:rsid w:val="00247F65"/>
    <w:rsid w:val="00247F8C"/>
    <w:rsid w:val="002500A9"/>
    <w:rsid w:val="002500AE"/>
    <w:rsid w:val="00250101"/>
    <w:rsid w:val="00250155"/>
    <w:rsid w:val="002501BA"/>
    <w:rsid w:val="00250233"/>
    <w:rsid w:val="0025026F"/>
    <w:rsid w:val="00250441"/>
    <w:rsid w:val="00250448"/>
    <w:rsid w:val="002504F3"/>
    <w:rsid w:val="0025054A"/>
    <w:rsid w:val="00250587"/>
    <w:rsid w:val="00250594"/>
    <w:rsid w:val="002506EB"/>
    <w:rsid w:val="00250733"/>
    <w:rsid w:val="0025082F"/>
    <w:rsid w:val="002508F4"/>
    <w:rsid w:val="00250B3F"/>
    <w:rsid w:val="00250B85"/>
    <w:rsid w:val="00250CF8"/>
    <w:rsid w:val="00250D4C"/>
    <w:rsid w:val="00250DF5"/>
    <w:rsid w:val="00250DF9"/>
    <w:rsid w:val="00250E3F"/>
    <w:rsid w:val="00250EC7"/>
    <w:rsid w:val="00250F61"/>
    <w:rsid w:val="00251209"/>
    <w:rsid w:val="0025122B"/>
    <w:rsid w:val="00251289"/>
    <w:rsid w:val="002512AC"/>
    <w:rsid w:val="0025135A"/>
    <w:rsid w:val="002513AF"/>
    <w:rsid w:val="0025145D"/>
    <w:rsid w:val="002514AA"/>
    <w:rsid w:val="0025159B"/>
    <w:rsid w:val="00251644"/>
    <w:rsid w:val="0025165B"/>
    <w:rsid w:val="002516A8"/>
    <w:rsid w:val="002516CA"/>
    <w:rsid w:val="002516DD"/>
    <w:rsid w:val="002516ED"/>
    <w:rsid w:val="0025174D"/>
    <w:rsid w:val="00251755"/>
    <w:rsid w:val="00251829"/>
    <w:rsid w:val="00251920"/>
    <w:rsid w:val="0025192A"/>
    <w:rsid w:val="00251BDD"/>
    <w:rsid w:val="00251C4E"/>
    <w:rsid w:val="00251C5E"/>
    <w:rsid w:val="00251D2E"/>
    <w:rsid w:val="00251D65"/>
    <w:rsid w:val="00251E23"/>
    <w:rsid w:val="00251E5A"/>
    <w:rsid w:val="00251FE8"/>
    <w:rsid w:val="002520CD"/>
    <w:rsid w:val="0025222E"/>
    <w:rsid w:val="0025222F"/>
    <w:rsid w:val="002523A0"/>
    <w:rsid w:val="00252473"/>
    <w:rsid w:val="00252492"/>
    <w:rsid w:val="0025256B"/>
    <w:rsid w:val="00252575"/>
    <w:rsid w:val="002525CA"/>
    <w:rsid w:val="00252651"/>
    <w:rsid w:val="00252837"/>
    <w:rsid w:val="0025291C"/>
    <w:rsid w:val="00252944"/>
    <w:rsid w:val="00252C37"/>
    <w:rsid w:val="00252CD9"/>
    <w:rsid w:val="00252D6C"/>
    <w:rsid w:val="00252DC4"/>
    <w:rsid w:val="00252DDB"/>
    <w:rsid w:val="00252E34"/>
    <w:rsid w:val="00252F4A"/>
    <w:rsid w:val="0025300B"/>
    <w:rsid w:val="0025313C"/>
    <w:rsid w:val="0025324C"/>
    <w:rsid w:val="0025338E"/>
    <w:rsid w:val="00253421"/>
    <w:rsid w:val="002535A1"/>
    <w:rsid w:val="002535F6"/>
    <w:rsid w:val="00253649"/>
    <w:rsid w:val="00253738"/>
    <w:rsid w:val="0025374D"/>
    <w:rsid w:val="002538CE"/>
    <w:rsid w:val="002538F1"/>
    <w:rsid w:val="00253A35"/>
    <w:rsid w:val="00253BD4"/>
    <w:rsid w:val="00253C13"/>
    <w:rsid w:val="00253CBB"/>
    <w:rsid w:val="00253CE4"/>
    <w:rsid w:val="00253D0D"/>
    <w:rsid w:val="00253E8B"/>
    <w:rsid w:val="00253ED7"/>
    <w:rsid w:val="00253EEE"/>
    <w:rsid w:val="002541A6"/>
    <w:rsid w:val="002541F8"/>
    <w:rsid w:val="00254220"/>
    <w:rsid w:val="002542CC"/>
    <w:rsid w:val="002542FD"/>
    <w:rsid w:val="00254311"/>
    <w:rsid w:val="00254322"/>
    <w:rsid w:val="002543A1"/>
    <w:rsid w:val="002543BE"/>
    <w:rsid w:val="002544E8"/>
    <w:rsid w:val="00254576"/>
    <w:rsid w:val="00254618"/>
    <w:rsid w:val="0025463A"/>
    <w:rsid w:val="0025484D"/>
    <w:rsid w:val="00254974"/>
    <w:rsid w:val="00254AD2"/>
    <w:rsid w:val="00254C81"/>
    <w:rsid w:val="00254C99"/>
    <w:rsid w:val="00254E22"/>
    <w:rsid w:val="00254ED4"/>
    <w:rsid w:val="00254EF3"/>
    <w:rsid w:val="00255103"/>
    <w:rsid w:val="00255221"/>
    <w:rsid w:val="0025531A"/>
    <w:rsid w:val="0025540C"/>
    <w:rsid w:val="0025558C"/>
    <w:rsid w:val="002555DF"/>
    <w:rsid w:val="00255736"/>
    <w:rsid w:val="002557FC"/>
    <w:rsid w:val="00255859"/>
    <w:rsid w:val="002558BB"/>
    <w:rsid w:val="00255945"/>
    <w:rsid w:val="002559D7"/>
    <w:rsid w:val="00255A96"/>
    <w:rsid w:val="00255ACD"/>
    <w:rsid w:val="00255B7C"/>
    <w:rsid w:val="00255B88"/>
    <w:rsid w:val="00255D29"/>
    <w:rsid w:val="00255E2F"/>
    <w:rsid w:val="00255E71"/>
    <w:rsid w:val="00255F4A"/>
    <w:rsid w:val="00256059"/>
    <w:rsid w:val="00256106"/>
    <w:rsid w:val="00256139"/>
    <w:rsid w:val="00256186"/>
    <w:rsid w:val="002562C7"/>
    <w:rsid w:val="00256471"/>
    <w:rsid w:val="00256543"/>
    <w:rsid w:val="00256559"/>
    <w:rsid w:val="002565AA"/>
    <w:rsid w:val="00256652"/>
    <w:rsid w:val="00256698"/>
    <w:rsid w:val="0025689B"/>
    <w:rsid w:val="0025690E"/>
    <w:rsid w:val="00256942"/>
    <w:rsid w:val="00256A7A"/>
    <w:rsid w:val="00256AD3"/>
    <w:rsid w:val="00256AE5"/>
    <w:rsid w:val="00256B7F"/>
    <w:rsid w:val="00256C14"/>
    <w:rsid w:val="00256E1E"/>
    <w:rsid w:val="00256F3A"/>
    <w:rsid w:val="00257023"/>
    <w:rsid w:val="00257366"/>
    <w:rsid w:val="002575EC"/>
    <w:rsid w:val="00257691"/>
    <w:rsid w:val="002576FC"/>
    <w:rsid w:val="002577FF"/>
    <w:rsid w:val="002579E9"/>
    <w:rsid w:val="00257A8F"/>
    <w:rsid w:val="00257AFE"/>
    <w:rsid w:val="00257B83"/>
    <w:rsid w:val="00257C9D"/>
    <w:rsid w:val="00257D24"/>
    <w:rsid w:val="00257D84"/>
    <w:rsid w:val="00257E1D"/>
    <w:rsid w:val="00257E20"/>
    <w:rsid w:val="00257F76"/>
    <w:rsid w:val="00257F8A"/>
    <w:rsid w:val="00257FC3"/>
    <w:rsid w:val="00260017"/>
    <w:rsid w:val="0026003C"/>
    <w:rsid w:val="00260107"/>
    <w:rsid w:val="00260337"/>
    <w:rsid w:val="00260374"/>
    <w:rsid w:val="00260389"/>
    <w:rsid w:val="00260473"/>
    <w:rsid w:val="002605A5"/>
    <w:rsid w:val="00260798"/>
    <w:rsid w:val="00260813"/>
    <w:rsid w:val="00260974"/>
    <w:rsid w:val="00260982"/>
    <w:rsid w:val="002609FC"/>
    <w:rsid w:val="00260BAD"/>
    <w:rsid w:val="00260BF1"/>
    <w:rsid w:val="00260C2E"/>
    <w:rsid w:val="00260CE0"/>
    <w:rsid w:val="00260D09"/>
    <w:rsid w:val="00260D2E"/>
    <w:rsid w:val="00260DA4"/>
    <w:rsid w:val="00260E17"/>
    <w:rsid w:val="00260E5B"/>
    <w:rsid w:val="00260E84"/>
    <w:rsid w:val="00260FF0"/>
    <w:rsid w:val="002610A8"/>
    <w:rsid w:val="002611FB"/>
    <w:rsid w:val="00261338"/>
    <w:rsid w:val="00261396"/>
    <w:rsid w:val="002614C2"/>
    <w:rsid w:val="00261540"/>
    <w:rsid w:val="002615E0"/>
    <w:rsid w:val="002615F2"/>
    <w:rsid w:val="00261736"/>
    <w:rsid w:val="00261780"/>
    <w:rsid w:val="002618BF"/>
    <w:rsid w:val="00261990"/>
    <w:rsid w:val="002619A4"/>
    <w:rsid w:val="002619DA"/>
    <w:rsid w:val="00261A06"/>
    <w:rsid w:val="00261A2E"/>
    <w:rsid w:val="00261AC1"/>
    <w:rsid w:val="00261AF0"/>
    <w:rsid w:val="00261B73"/>
    <w:rsid w:val="00261BE0"/>
    <w:rsid w:val="00261BED"/>
    <w:rsid w:val="00261C0A"/>
    <w:rsid w:val="00261C36"/>
    <w:rsid w:val="00261C6B"/>
    <w:rsid w:val="00261D59"/>
    <w:rsid w:val="00261D99"/>
    <w:rsid w:val="00261DC4"/>
    <w:rsid w:val="00261E3A"/>
    <w:rsid w:val="00261F91"/>
    <w:rsid w:val="002620E5"/>
    <w:rsid w:val="002621B6"/>
    <w:rsid w:val="002621E6"/>
    <w:rsid w:val="00262257"/>
    <w:rsid w:val="0026227F"/>
    <w:rsid w:val="0026240B"/>
    <w:rsid w:val="0026264D"/>
    <w:rsid w:val="002626AB"/>
    <w:rsid w:val="0026278E"/>
    <w:rsid w:val="00262957"/>
    <w:rsid w:val="002629BF"/>
    <w:rsid w:val="00262C5C"/>
    <w:rsid w:val="00262C5E"/>
    <w:rsid w:val="00262CFF"/>
    <w:rsid w:val="00262D9C"/>
    <w:rsid w:val="00262EAE"/>
    <w:rsid w:val="00262EE1"/>
    <w:rsid w:val="00262F31"/>
    <w:rsid w:val="00262FF6"/>
    <w:rsid w:val="00263027"/>
    <w:rsid w:val="0026303F"/>
    <w:rsid w:val="002630B6"/>
    <w:rsid w:val="002630DD"/>
    <w:rsid w:val="0026312E"/>
    <w:rsid w:val="0026319E"/>
    <w:rsid w:val="0026329E"/>
    <w:rsid w:val="00263473"/>
    <w:rsid w:val="002634A6"/>
    <w:rsid w:val="002635EE"/>
    <w:rsid w:val="00263728"/>
    <w:rsid w:val="002637BA"/>
    <w:rsid w:val="00263840"/>
    <w:rsid w:val="002638BB"/>
    <w:rsid w:val="002638EE"/>
    <w:rsid w:val="00263942"/>
    <w:rsid w:val="002639F0"/>
    <w:rsid w:val="00263AA8"/>
    <w:rsid w:val="00263B58"/>
    <w:rsid w:val="00263C03"/>
    <w:rsid w:val="00263C0F"/>
    <w:rsid w:val="00263D72"/>
    <w:rsid w:val="00263D74"/>
    <w:rsid w:val="00263DE1"/>
    <w:rsid w:val="00263E43"/>
    <w:rsid w:val="0026408A"/>
    <w:rsid w:val="0026408C"/>
    <w:rsid w:val="0026420D"/>
    <w:rsid w:val="00264220"/>
    <w:rsid w:val="0026433A"/>
    <w:rsid w:val="0026434A"/>
    <w:rsid w:val="002643D2"/>
    <w:rsid w:val="002643DF"/>
    <w:rsid w:val="002643ED"/>
    <w:rsid w:val="0026440E"/>
    <w:rsid w:val="002644C8"/>
    <w:rsid w:val="002644FA"/>
    <w:rsid w:val="00264697"/>
    <w:rsid w:val="002646A0"/>
    <w:rsid w:val="00264713"/>
    <w:rsid w:val="00264774"/>
    <w:rsid w:val="002648EF"/>
    <w:rsid w:val="002649A2"/>
    <w:rsid w:val="00264B4B"/>
    <w:rsid w:val="00264B96"/>
    <w:rsid w:val="00264D44"/>
    <w:rsid w:val="00264E52"/>
    <w:rsid w:val="00264F2E"/>
    <w:rsid w:val="00264FF9"/>
    <w:rsid w:val="00265063"/>
    <w:rsid w:val="00265074"/>
    <w:rsid w:val="00265087"/>
    <w:rsid w:val="002651C2"/>
    <w:rsid w:val="00265208"/>
    <w:rsid w:val="00265308"/>
    <w:rsid w:val="00265336"/>
    <w:rsid w:val="0026548C"/>
    <w:rsid w:val="0026551F"/>
    <w:rsid w:val="00265525"/>
    <w:rsid w:val="00265544"/>
    <w:rsid w:val="002655C9"/>
    <w:rsid w:val="00265630"/>
    <w:rsid w:val="0026570E"/>
    <w:rsid w:val="0026578C"/>
    <w:rsid w:val="00265952"/>
    <w:rsid w:val="00265A59"/>
    <w:rsid w:val="00265A71"/>
    <w:rsid w:val="00265B40"/>
    <w:rsid w:val="00265B50"/>
    <w:rsid w:val="00265BB3"/>
    <w:rsid w:val="00265BE4"/>
    <w:rsid w:val="00265C3F"/>
    <w:rsid w:val="00265C43"/>
    <w:rsid w:val="00265C4A"/>
    <w:rsid w:val="00265D42"/>
    <w:rsid w:val="00265EA8"/>
    <w:rsid w:val="0026600F"/>
    <w:rsid w:val="00266011"/>
    <w:rsid w:val="002660B6"/>
    <w:rsid w:val="002661F2"/>
    <w:rsid w:val="00266276"/>
    <w:rsid w:val="0026627B"/>
    <w:rsid w:val="00266382"/>
    <w:rsid w:val="00266430"/>
    <w:rsid w:val="00266434"/>
    <w:rsid w:val="002664FD"/>
    <w:rsid w:val="002666AD"/>
    <w:rsid w:val="002666EF"/>
    <w:rsid w:val="0026671E"/>
    <w:rsid w:val="0026689A"/>
    <w:rsid w:val="002668A6"/>
    <w:rsid w:val="002668E5"/>
    <w:rsid w:val="002669A0"/>
    <w:rsid w:val="00266A0B"/>
    <w:rsid w:val="00266A2B"/>
    <w:rsid w:val="00266A7E"/>
    <w:rsid w:val="00266B71"/>
    <w:rsid w:val="00266BD3"/>
    <w:rsid w:val="00266C53"/>
    <w:rsid w:val="00266DD3"/>
    <w:rsid w:val="00266E70"/>
    <w:rsid w:val="00266F18"/>
    <w:rsid w:val="00267087"/>
    <w:rsid w:val="00267101"/>
    <w:rsid w:val="00267268"/>
    <w:rsid w:val="00267274"/>
    <w:rsid w:val="002672FC"/>
    <w:rsid w:val="0026735E"/>
    <w:rsid w:val="0026739C"/>
    <w:rsid w:val="00267416"/>
    <w:rsid w:val="002675A5"/>
    <w:rsid w:val="0026768C"/>
    <w:rsid w:val="00267757"/>
    <w:rsid w:val="00267770"/>
    <w:rsid w:val="002677A8"/>
    <w:rsid w:val="0026786C"/>
    <w:rsid w:val="00267933"/>
    <w:rsid w:val="00267CB2"/>
    <w:rsid w:val="00267D17"/>
    <w:rsid w:val="00267D2E"/>
    <w:rsid w:val="00267E10"/>
    <w:rsid w:val="002701BC"/>
    <w:rsid w:val="002701D3"/>
    <w:rsid w:val="00270294"/>
    <w:rsid w:val="00270322"/>
    <w:rsid w:val="00270378"/>
    <w:rsid w:val="00270397"/>
    <w:rsid w:val="00270487"/>
    <w:rsid w:val="002704B6"/>
    <w:rsid w:val="002705D5"/>
    <w:rsid w:val="00270662"/>
    <w:rsid w:val="0027068A"/>
    <w:rsid w:val="002707C9"/>
    <w:rsid w:val="00270924"/>
    <w:rsid w:val="0027092E"/>
    <w:rsid w:val="002709AB"/>
    <w:rsid w:val="00270A1C"/>
    <w:rsid w:val="00270A9B"/>
    <w:rsid w:val="00270AAF"/>
    <w:rsid w:val="00270B32"/>
    <w:rsid w:val="00270CB3"/>
    <w:rsid w:val="00270CFA"/>
    <w:rsid w:val="00270D36"/>
    <w:rsid w:val="00270DB3"/>
    <w:rsid w:val="00270E16"/>
    <w:rsid w:val="00270E6F"/>
    <w:rsid w:val="00270EDB"/>
    <w:rsid w:val="00270FDB"/>
    <w:rsid w:val="0027106E"/>
    <w:rsid w:val="0027108A"/>
    <w:rsid w:val="002711D0"/>
    <w:rsid w:val="00271212"/>
    <w:rsid w:val="0027126B"/>
    <w:rsid w:val="002712B4"/>
    <w:rsid w:val="00271360"/>
    <w:rsid w:val="002713C0"/>
    <w:rsid w:val="00271400"/>
    <w:rsid w:val="00271426"/>
    <w:rsid w:val="00271443"/>
    <w:rsid w:val="0027177A"/>
    <w:rsid w:val="002717C9"/>
    <w:rsid w:val="0027181F"/>
    <w:rsid w:val="00271A35"/>
    <w:rsid w:val="00271B0C"/>
    <w:rsid w:val="00271B4C"/>
    <w:rsid w:val="00271D24"/>
    <w:rsid w:val="00271E1A"/>
    <w:rsid w:val="00271E5D"/>
    <w:rsid w:val="00271F3C"/>
    <w:rsid w:val="00271FB0"/>
    <w:rsid w:val="002720C0"/>
    <w:rsid w:val="0027212C"/>
    <w:rsid w:val="00272171"/>
    <w:rsid w:val="002722C3"/>
    <w:rsid w:val="00272385"/>
    <w:rsid w:val="00272459"/>
    <w:rsid w:val="002724B0"/>
    <w:rsid w:val="002724DB"/>
    <w:rsid w:val="0027256D"/>
    <w:rsid w:val="00272577"/>
    <w:rsid w:val="00272695"/>
    <w:rsid w:val="0027278E"/>
    <w:rsid w:val="00272846"/>
    <w:rsid w:val="002728AB"/>
    <w:rsid w:val="0027294F"/>
    <w:rsid w:val="00272B0B"/>
    <w:rsid w:val="00272C00"/>
    <w:rsid w:val="00272C83"/>
    <w:rsid w:val="00272CD0"/>
    <w:rsid w:val="00272CF7"/>
    <w:rsid w:val="00272D07"/>
    <w:rsid w:val="00272D7C"/>
    <w:rsid w:val="00272E7C"/>
    <w:rsid w:val="00272EFF"/>
    <w:rsid w:val="0027307D"/>
    <w:rsid w:val="00273097"/>
    <w:rsid w:val="00273135"/>
    <w:rsid w:val="002731AC"/>
    <w:rsid w:val="00273240"/>
    <w:rsid w:val="00273326"/>
    <w:rsid w:val="00273452"/>
    <w:rsid w:val="002734BC"/>
    <w:rsid w:val="002735D0"/>
    <w:rsid w:val="002737B0"/>
    <w:rsid w:val="00273871"/>
    <w:rsid w:val="00273872"/>
    <w:rsid w:val="00273993"/>
    <w:rsid w:val="002739FE"/>
    <w:rsid w:val="00273A30"/>
    <w:rsid w:val="00273AB6"/>
    <w:rsid w:val="00273AD6"/>
    <w:rsid w:val="00273B24"/>
    <w:rsid w:val="00273BF4"/>
    <w:rsid w:val="00273C9C"/>
    <w:rsid w:val="00273E9E"/>
    <w:rsid w:val="00273EC3"/>
    <w:rsid w:val="00273FDA"/>
    <w:rsid w:val="0027411F"/>
    <w:rsid w:val="002741EB"/>
    <w:rsid w:val="00274210"/>
    <w:rsid w:val="00274243"/>
    <w:rsid w:val="00274279"/>
    <w:rsid w:val="002742FD"/>
    <w:rsid w:val="0027434A"/>
    <w:rsid w:val="0027439E"/>
    <w:rsid w:val="002744B9"/>
    <w:rsid w:val="002744DF"/>
    <w:rsid w:val="00274553"/>
    <w:rsid w:val="0027463A"/>
    <w:rsid w:val="002746BB"/>
    <w:rsid w:val="00274716"/>
    <w:rsid w:val="00274984"/>
    <w:rsid w:val="00274990"/>
    <w:rsid w:val="002749DD"/>
    <w:rsid w:val="002749EE"/>
    <w:rsid w:val="002749FB"/>
    <w:rsid w:val="00274A36"/>
    <w:rsid w:val="00274A6C"/>
    <w:rsid w:val="00274ACA"/>
    <w:rsid w:val="00274B4A"/>
    <w:rsid w:val="00274B9A"/>
    <w:rsid w:val="00274C63"/>
    <w:rsid w:val="00274F85"/>
    <w:rsid w:val="00274FA5"/>
    <w:rsid w:val="0027500B"/>
    <w:rsid w:val="0027502E"/>
    <w:rsid w:val="00275044"/>
    <w:rsid w:val="0027507B"/>
    <w:rsid w:val="002750AC"/>
    <w:rsid w:val="0027519A"/>
    <w:rsid w:val="00275202"/>
    <w:rsid w:val="00275236"/>
    <w:rsid w:val="00275290"/>
    <w:rsid w:val="00275342"/>
    <w:rsid w:val="00275364"/>
    <w:rsid w:val="0027548D"/>
    <w:rsid w:val="002754D4"/>
    <w:rsid w:val="00275508"/>
    <w:rsid w:val="00275596"/>
    <w:rsid w:val="0027563C"/>
    <w:rsid w:val="00275796"/>
    <w:rsid w:val="0027596B"/>
    <w:rsid w:val="00275B39"/>
    <w:rsid w:val="00275BFA"/>
    <w:rsid w:val="00275C47"/>
    <w:rsid w:val="00275D0D"/>
    <w:rsid w:val="00275DC6"/>
    <w:rsid w:val="00275DCB"/>
    <w:rsid w:val="00275E10"/>
    <w:rsid w:val="00275F0D"/>
    <w:rsid w:val="00275FE7"/>
    <w:rsid w:val="00276018"/>
    <w:rsid w:val="0027601E"/>
    <w:rsid w:val="002761FB"/>
    <w:rsid w:val="002762CC"/>
    <w:rsid w:val="002762F3"/>
    <w:rsid w:val="0027645C"/>
    <w:rsid w:val="00276465"/>
    <w:rsid w:val="0027646B"/>
    <w:rsid w:val="00276656"/>
    <w:rsid w:val="00276713"/>
    <w:rsid w:val="00276744"/>
    <w:rsid w:val="00276789"/>
    <w:rsid w:val="0027679C"/>
    <w:rsid w:val="002767B2"/>
    <w:rsid w:val="0027681E"/>
    <w:rsid w:val="0027698D"/>
    <w:rsid w:val="002769C1"/>
    <w:rsid w:val="002769F6"/>
    <w:rsid w:val="002769FD"/>
    <w:rsid w:val="00276A53"/>
    <w:rsid w:val="00276A67"/>
    <w:rsid w:val="00276B15"/>
    <w:rsid w:val="00276D7B"/>
    <w:rsid w:val="00276DC6"/>
    <w:rsid w:val="00276E1F"/>
    <w:rsid w:val="00276E4A"/>
    <w:rsid w:val="00276F18"/>
    <w:rsid w:val="00276F96"/>
    <w:rsid w:val="0027706D"/>
    <w:rsid w:val="00277088"/>
    <w:rsid w:val="002771DE"/>
    <w:rsid w:val="00277220"/>
    <w:rsid w:val="0027732E"/>
    <w:rsid w:val="0027744E"/>
    <w:rsid w:val="0027746B"/>
    <w:rsid w:val="0027752D"/>
    <w:rsid w:val="00277556"/>
    <w:rsid w:val="0027755D"/>
    <w:rsid w:val="00277586"/>
    <w:rsid w:val="002775A0"/>
    <w:rsid w:val="00277624"/>
    <w:rsid w:val="00277673"/>
    <w:rsid w:val="00277721"/>
    <w:rsid w:val="0027778D"/>
    <w:rsid w:val="002777E6"/>
    <w:rsid w:val="002778C3"/>
    <w:rsid w:val="00277983"/>
    <w:rsid w:val="002779F4"/>
    <w:rsid w:val="00277A07"/>
    <w:rsid w:val="00277A10"/>
    <w:rsid w:val="00277B4A"/>
    <w:rsid w:val="00277C93"/>
    <w:rsid w:val="00277CB3"/>
    <w:rsid w:val="00277EA3"/>
    <w:rsid w:val="00277FC6"/>
    <w:rsid w:val="00280012"/>
    <w:rsid w:val="0028011D"/>
    <w:rsid w:val="00280259"/>
    <w:rsid w:val="002802F4"/>
    <w:rsid w:val="002802FF"/>
    <w:rsid w:val="00280524"/>
    <w:rsid w:val="002805BD"/>
    <w:rsid w:val="00280658"/>
    <w:rsid w:val="002806E2"/>
    <w:rsid w:val="00280747"/>
    <w:rsid w:val="002807AA"/>
    <w:rsid w:val="00280841"/>
    <w:rsid w:val="00280892"/>
    <w:rsid w:val="002808CD"/>
    <w:rsid w:val="00280B05"/>
    <w:rsid w:val="00280B8A"/>
    <w:rsid w:val="00280C10"/>
    <w:rsid w:val="00280CB8"/>
    <w:rsid w:val="00280CE7"/>
    <w:rsid w:val="00280D34"/>
    <w:rsid w:val="00280F5A"/>
    <w:rsid w:val="00280F63"/>
    <w:rsid w:val="00280F6F"/>
    <w:rsid w:val="00281085"/>
    <w:rsid w:val="00281182"/>
    <w:rsid w:val="002811A1"/>
    <w:rsid w:val="002811F2"/>
    <w:rsid w:val="0028122D"/>
    <w:rsid w:val="0028122E"/>
    <w:rsid w:val="00281274"/>
    <w:rsid w:val="002812A3"/>
    <w:rsid w:val="002812C3"/>
    <w:rsid w:val="002813EB"/>
    <w:rsid w:val="00281491"/>
    <w:rsid w:val="0028150D"/>
    <w:rsid w:val="00281628"/>
    <w:rsid w:val="00281765"/>
    <w:rsid w:val="00281782"/>
    <w:rsid w:val="0028188B"/>
    <w:rsid w:val="00281927"/>
    <w:rsid w:val="0028194D"/>
    <w:rsid w:val="00281B0B"/>
    <w:rsid w:val="00281B6C"/>
    <w:rsid w:val="00281B81"/>
    <w:rsid w:val="00281BD2"/>
    <w:rsid w:val="00281BE0"/>
    <w:rsid w:val="00281CDB"/>
    <w:rsid w:val="00281D20"/>
    <w:rsid w:val="00281D9F"/>
    <w:rsid w:val="00281EA1"/>
    <w:rsid w:val="00281FAD"/>
    <w:rsid w:val="0028208F"/>
    <w:rsid w:val="00282112"/>
    <w:rsid w:val="0028220C"/>
    <w:rsid w:val="0028221F"/>
    <w:rsid w:val="0028228D"/>
    <w:rsid w:val="00282372"/>
    <w:rsid w:val="002824B0"/>
    <w:rsid w:val="002824EE"/>
    <w:rsid w:val="0028256B"/>
    <w:rsid w:val="0028268E"/>
    <w:rsid w:val="00282745"/>
    <w:rsid w:val="002827ED"/>
    <w:rsid w:val="00282871"/>
    <w:rsid w:val="002828A6"/>
    <w:rsid w:val="002828B7"/>
    <w:rsid w:val="0028292D"/>
    <w:rsid w:val="00282B34"/>
    <w:rsid w:val="00282B54"/>
    <w:rsid w:val="00282BF1"/>
    <w:rsid w:val="00282CBB"/>
    <w:rsid w:val="00282CEF"/>
    <w:rsid w:val="00282D32"/>
    <w:rsid w:val="00282E21"/>
    <w:rsid w:val="00282E2A"/>
    <w:rsid w:val="00282E8B"/>
    <w:rsid w:val="00282F59"/>
    <w:rsid w:val="0028304E"/>
    <w:rsid w:val="002830E0"/>
    <w:rsid w:val="00283189"/>
    <w:rsid w:val="00283316"/>
    <w:rsid w:val="00283419"/>
    <w:rsid w:val="00283427"/>
    <w:rsid w:val="0028350C"/>
    <w:rsid w:val="0028351F"/>
    <w:rsid w:val="00283763"/>
    <w:rsid w:val="00283779"/>
    <w:rsid w:val="002838F5"/>
    <w:rsid w:val="00283A0D"/>
    <w:rsid w:val="00283AC7"/>
    <w:rsid w:val="00283AD3"/>
    <w:rsid w:val="00283BB4"/>
    <w:rsid w:val="00283D18"/>
    <w:rsid w:val="00283E03"/>
    <w:rsid w:val="00283E2C"/>
    <w:rsid w:val="00283E38"/>
    <w:rsid w:val="00283F04"/>
    <w:rsid w:val="00283F3B"/>
    <w:rsid w:val="00283FB3"/>
    <w:rsid w:val="00284425"/>
    <w:rsid w:val="0028446E"/>
    <w:rsid w:val="00284544"/>
    <w:rsid w:val="0028457F"/>
    <w:rsid w:val="002846CF"/>
    <w:rsid w:val="002847C9"/>
    <w:rsid w:val="0028491F"/>
    <w:rsid w:val="0028493E"/>
    <w:rsid w:val="002849A8"/>
    <w:rsid w:val="00284ADA"/>
    <w:rsid w:val="00284BB6"/>
    <w:rsid w:val="00284D04"/>
    <w:rsid w:val="00284D64"/>
    <w:rsid w:val="00284D75"/>
    <w:rsid w:val="00284E92"/>
    <w:rsid w:val="00284EDD"/>
    <w:rsid w:val="002851BC"/>
    <w:rsid w:val="00285209"/>
    <w:rsid w:val="00285215"/>
    <w:rsid w:val="0028524C"/>
    <w:rsid w:val="0028535F"/>
    <w:rsid w:val="002854A2"/>
    <w:rsid w:val="0028551B"/>
    <w:rsid w:val="002855B7"/>
    <w:rsid w:val="00285712"/>
    <w:rsid w:val="002857FD"/>
    <w:rsid w:val="00285983"/>
    <w:rsid w:val="002859FA"/>
    <w:rsid w:val="00285A07"/>
    <w:rsid w:val="00285A51"/>
    <w:rsid w:val="00285A73"/>
    <w:rsid w:val="00285B29"/>
    <w:rsid w:val="00285B70"/>
    <w:rsid w:val="00285BF6"/>
    <w:rsid w:val="00285CDC"/>
    <w:rsid w:val="00285D75"/>
    <w:rsid w:val="00285DA1"/>
    <w:rsid w:val="00285DAA"/>
    <w:rsid w:val="00285F92"/>
    <w:rsid w:val="00285F9C"/>
    <w:rsid w:val="0028604B"/>
    <w:rsid w:val="002860E5"/>
    <w:rsid w:val="00286115"/>
    <w:rsid w:val="0028616C"/>
    <w:rsid w:val="0028624B"/>
    <w:rsid w:val="0028638E"/>
    <w:rsid w:val="002863A3"/>
    <w:rsid w:val="002863B0"/>
    <w:rsid w:val="0028646F"/>
    <w:rsid w:val="00286528"/>
    <w:rsid w:val="002865B5"/>
    <w:rsid w:val="002865EF"/>
    <w:rsid w:val="002866CE"/>
    <w:rsid w:val="00286717"/>
    <w:rsid w:val="002867CB"/>
    <w:rsid w:val="002867FE"/>
    <w:rsid w:val="002868AA"/>
    <w:rsid w:val="0028691C"/>
    <w:rsid w:val="00286A4F"/>
    <w:rsid w:val="00286A6E"/>
    <w:rsid w:val="00286ABE"/>
    <w:rsid w:val="00286AD0"/>
    <w:rsid w:val="00286BD6"/>
    <w:rsid w:val="00286C3A"/>
    <w:rsid w:val="00286C68"/>
    <w:rsid w:val="00286D7C"/>
    <w:rsid w:val="00286D82"/>
    <w:rsid w:val="00286F3A"/>
    <w:rsid w:val="00286FD1"/>
    <w:rsid w:val="00287083"/>
    <w:rsid w:val="002870E4"/>
    <w:rsid w:val="002871C5"/>
    <w:rsid w:val="002872A8"/>
    <w:rsid w:val="00287303"/>
    <w:rsid w:val="002873DD"/>
    <w:rsid w:val="00287483"/>
    <w:rsid w:val="002874A2"/>
    <w:rsid w:val="00287509"/>
    <w:rsid w:val="0028758D"/>
    <w:rsid w:val="002876C2"/>
    <w:rsid w:val="002876FC"/>
    <w:rsid w:val="002877B4"/>
    <w:rsid w:val="002877BF"/>
    <w:rsid w:val="002878D3"/>
    <w:rsid w:val="00287A46"/>
    <w:rsid w:val="00287A85"/>
    <w:rsid w:val="00287AAB"/>
    <w:rsid w:val="00287AD5"/>
    <w:rsid w:val="00287BA4"/>
    <w:rsid w:val="00287C59"/>
    <w:rsid w:val="00287DCA"/>
    <w:rsid w:val="00287E13"/>
    <w:rsid w:val="0029000F"/>
    <w:rsid w:val="0029008F"/>
    <w:rsid w:val="002900FF"/>
    <w:rsid w:val="002902FD"/>
    <w:rsid w:val="002903FE"/>
    <w:rsid w:val="002904A1"/>
    <w:rsid w:val="00290632"/>
    <w:rsid w:val="00290711"/>
    <w:rsid w:val="002907B5"/>
    <w:rsid w:val="0029080E"/>
    <w:rsid w:val="002908D4"/>
    <w:rsid w:val="002908F2"/>
    <w:rsid w:val="00290A2C"/>
    <w:rsid w:val="00290C34"/>
    <w:rsid w:val="00290C89"/>
    <w:rsid w:val="00290D2B"/>
    <w:rsid w:val="00290D53"/>
    <w:rsid w:val="00290FE4"/>
    <w:rsid w:val="00291077"/>
    <w:rsid w:val="0029108A"/>
    <w:rsid w:val="00291097"/>
    <w:rsid w:val="002911A3"/>
    <w:rsid w:val="002913C3"/>
    <w:rsid w:val="002913E6"/>
    <w:rsid w:val="002914FD"/>
    <w:rsid w:val="0029150D"/>
    <w:rsid w:val="002915F2"/>
    <w:rsid w:val="00291647"/>
    <w:rsid w:val="00291705"/>
    <w:rsid w:val="00291768"/>
    <w:rsid w:val="00291813"/>
    <w:rsid w:val="00291848"/>
    <w:rsid w:val="00291917"/>
    <w:rsid w:val="00291AF9"/>
    <w:rsid w:val="00291B7B"/>
    <w:rsid w:val="00291C24"/>
    <w:rsid w:val="00291C36"/>
    <w:rsid w:val="00291C80"/>
    <w:rsid w:val="00291D09"/>
    <w:rsid w:val="00291D7D"/>
    <w:rsid w:val="00291E68"/>
    <w:rsid w:val="00291EDC"/>
    <w:rsid w:val="00291F7A"/>
    <w:rsid w:val="00291FC5"/>
    <w:rsid w:val="002920A8"/>
    <w:rsid w:val="002920E9"/>
    <w:rsid w:val="00292112"/>
    <w:rsid w:val="0029219D"/>
    <w:rsid w:val="00292229"/>
    <w:rsid w:val="0029229F"/>
    <w:rsid w:val="002922A5"/>
    <w:rsid w:val="002923C8"/>
    <w:rsid w:val="00292440"/>
    <w:rsid w:val="002924BB"/>
    <w:rsid w:val="0029257F"/>
    <w:rsid w:val="00292606"/>
    <w:rsid w:val="00292621"/>
    <w:rsid w:val="00292626"/>
    <w:rsid w:val="0029268F"/>
    <w:rsid w:val="00292713"/>
    <w:rsid w:val="00292718"/>
    <w:rsid w:val="0029275D"/>
    <w:rsid w:val="002928A4"/>
    <w:rsid w:val="00292B36"/>
    <w:rsid w:val="00292B51"/>
    <w:rsid w:val="00292B6C"/>
    <w:rsid w:val="00292BD4"/>
    <w:rsid w:val="00292C20"/>
    <w:rsid w:val="00292DA2"/>
    <w:rsid w:val="00292E47"/>
    <w:rsid w:val="0029303E"/>
    <w:rsid w:val="00293060"/>
    <w:rsid w:val="00293249"/>
    <w:rsid w:val="0029327D"/>
    <w:rsid w:val="0029332F"/>
    <w:rsid w:val="0029357C"/>
    <w:rsid w:val="0029368C"/>
    <w:rsid w:val="00293696"/>
    <w:rsid w:val="00293803"/>
    <w:rsid w:val="0029384D"/>
    <w:rsid w:val="00293850"/>
    <w:rsid w:val="002938E7"/>
    <w:rsid w:val="00293915"/>
    <w:rsid w:val="00293920"/>
    <w:rsid w:val="00293ABA"/>
    <w:rsid w:val="00293B1E"/>
    <w:rsid w:val="00293B3E"/>
    <w:rsid w:val="00293C79"/>
    <w:rsid w:val="00293C7C"/>
    <w:rsid w:val="00293D12"/>
    <w:rsid w:val="00293D66"/>
    <w:rsid w:val="00293DCB"/>
    <w:rsid w:val="00293E76"/>
    <w:rsid w:val="0029406B"/>
    <w:rsid w:val="00294281"/>
    <w:rsid w:val="0029449B"/>
    <w:rsid w:val="002944ED"/>
    <w:rsid w:val="0029464B"/>
    <w:rsid w:val="00294786"/>
    <w:rsid w:val="002947AF"/>
    <w:rsid w:val="00294826"/>
    <w:rsid w:val="00294982"/>
    <w:rsid w:val="002949A7"/>
    <w:rsid w:val="00294A30"/>
    <w:rsid w:val="00294B37"/>
    <w:rsid w:val="00294C58"/>
    <w:rsid w:val="00294C74"/>
    <w:rsid w:val="00294C7A"/>
    <w:rsid w:val="00294D5E"/>
    <w:rsid w:val="00294D9B"/>
    <w:rsid w:val="00294E02"/>
    <w:rsid w:val="00294F14"/>
    <w:rsid w:val="00294F5D"/>
    <w:rsid w:val="00295040"/>
    <w:rsid w:val="002951E0"/>
    <w:rsid w:val="002952A7"/>
    <w:rsid w:val="002952BD"/>
    <w:rsid w:val="002952E7"/>
    <w:rsid w:val="002953AD"/>
    <w:rsid w:val="002953B8"/>
    <w:rsid w:val="0029554A"/>
    <w:rsid w:val="0029588A"/>
    <w:rsid w:val="002958B1"/>
    <w:rsid w:val="002958F1"/>
    <w:rsid w:val="00295997"/>
    <w:rsid w:val="00295A3E"/>
    <w:rsid w:val="00295AFC"/>
    <w:rsid w:val="00295B2D"/>
    <w:rsid w:val="00295B76"/>
    <w:rsid w:val="00295D37"/>
    <w:rsid w:val="00295D92"/>
    <w:rsid w:val="00295DFA"/>
    <w:rsid w:val="00295EE5"/>
    <w:rsid w:val="00296030"/>
    <w:rsid w:val="00296076"/>
    <w:rsid w:val="002960CA"/>
    <w:rsid w:val="00296136"/>
    <w:rsid w:val="002961BB"/>
    <w:rsid w:val="00296284"/>
    <w:rsid w:val="00296383"/>
    <w:rsid w:val="002963D8"/>
    <w:rsid w:val="0029645D"/>
    <w:rsid w:val="00296602"/>
    <w:rsid w:val="0029669B"/>
    <w:rsid w:val="00296928"/>
    <w:rsid w:val="00296A9D"/>
    <w:rsid w:val="00296ADB"/>
    <w:rsid w:val="00296D3E"/>
    <w:rsid w:val="00296E01"/>
    <w:rsid w:val="00296E99"/>
    <w:rsid w:val="00296ECB"/>
    <w:rsid w:val="00296FC8"/>
    <w:rsid w:val="00297016"/>
    <w:rsid w:val="002970B6"/>
    <w:rsid w:val="002970B9"/>
    <w:rsid w:val="0029716A"/>
    <w:rsid w:val="00297179"/>
    <w:rsid w:val="00297227"/>
    <w:rsid w:val="0029725E"/>
    <w:rsid w:val="002972EB"/>
    <w:rsid w:val="00297338"/>
    <w:rsid w:val="002973AD"/>
    <w:rsid w:val="002973AE"/>
    <w:rsid w:val="002973F3"/>
    <w:rsid w:val="00297523"/>
    <w:rsid w:val="0029756A"/>
    <w:rsid w:val="0029767D"/>
    <w:rsid w:val="0029769F"/>
    <w:rsid w:val="002976CE"/>
    <w:rsid w:val="002976D3"/>
    <w:rsid w:val="0029770D"/>
    <w:rsid w:val="0029773C"/>
    <w:rsid w:val="0029774A"/>
    <w:rsid w:val="0029774B"/>
    <w:rsid w:val="002977FF"/>
    <w:rsid w:val="00297818"/>
    <w:rsid w:val="002978DE"/>
    <w:rsid w:val="0029792F"/>
    <w:rsid w:val="002979C4"/>
    <w:rsid w:val="00297B42"/>
    <w:rsid w:val="00297BCA"/>
    <w:rsid w:val="00297CAA"/>
    <w:rsid w:val="00297D0E"/>
    <w:rsid w:val="00297F30"/>
    <w:rsid w:val="00297F75"/>
    <w:rsid w:val="00297FDB"/>
    <w:rsid w:val="002A004C"/>
    <w:rsid w:val="002A00C2"/>
    <w:rsid w:val="002A00CD"/>
    <w:rsid w:val="002A0133"/>
    <w:rsid w:val="002A013F"/>
    <w:rsid w:val="002A02BC"/>
    <w:rsid w:val="002A02C2"/>
    <w:rsid w:val="002A0336"/>
    <w:rsid w:val="002A0341"/>
    <w:rsid w:val="002A044C"/>
    <w:rsid w:val="002A0455"/>
    <w:rsid w:val="002A0466"/>
    <w:rsid w:val="002A0601"/>
    <w:rsid w:val="002A0697"/>
    <w:rsid w:val="002A06C3"/>
    <w:rsid w:val="002A0744"/>
    <w:rsid w:val="002A076F"/>
    <w:rsid w:val="002A07E9"/>
    <w:rsid w:val="002A08E0"/>
    <w:rsid w:val="002A0B51"/>
    <w:rsid w:val="002A0BD5"/>
    <w:rsid w:val="002A0BDE"/>
    <w:rsid w:val="002A0BF2"/>
    <w:rsid w:val="002A0C16"/>
    <w:rsid w:val="002A0D07"/>
    <w:rsid w:val="002A0DAB"/>
    <w:rsid w:val="002A0EA2"/>
    <w:rsid w:val="002A0F17"/>
    <w:rsid w:val="002A0F9C"/>
    <w:rsid w:val="002A10D8"/>
    <w:rsid w:val="002A1281"/>
    <w:rsid w:val="002A1353"/>
    <w:rsid w:val="002A146F"/>
    <w:rsid w:val="002A155C"/>
    <w:rsid w:val="002A1707"/>
    <w:rsid w:val="002A17B7"/>
    <w:rsid w:val="002A184C"/>
    <w:rsid w:val="002A191B"/>
    <w:rsid w:val="002A194A"/>
    <w:rsid w:val="002A19D4"/>
    <w:rsid w:val="002A1A13"/>
    <w:rsid w:val="002A1AD3"/>
    <w:rsid w:val="002A1AF3"/>
    <w:rsid w:val="002A1C44"/>
    <w:rsid w:val="002A1CC5"/>
    <w:rsid w:val="002A1D94"/>
    <w:rsid w:val="002A1DAB"/>
    <w:rsid w:val="002A1DBD"/>
    <w:rsid w:val="002A1E7A"/>
    <w:rsid w:val="002A20BE"/>
    <w:rsid w:val="002A20F7"/>
    <w:rsid w:val="002A210F"/>
    <w:rsid w:val="002A2410"/>
    <w:rsid w:val="002A241C"/>
    <w:rsid w:val="002A2495"/>
    <w:rsid w:val="002A251E"/>
    <w:rsid w:val="002A252D"/>
    <w:rsid w:val="002A2619"/>
    <w:rsid w:val="002A261D"/>
    <w:rsid w:val="002A2701"/>
    <w:rsid w:val="002A282C"/>
    <w:rsid w:val="002A2945"/>
    <w:rsid w:val="002A2AA4"/>
    <w:rsid w:val="002A2B71"/>
    <w:rsid w:val="002A2B88"/>
    <w:rsid w:val="002A2C44"/>
    <w:rsid w:val="002A2D12"/>
    <w:rsid w:val="002A2DA5"/>
    <w:rsid w:val="002A2DEC"/>
    <w:rsid w:val="002A2E5C"/>
    <w:rsid w:val="002A2F6B"/>
    <w:rsid w:val="002A30AE"/>
    <w:rsid w:val="002A30E9"/>
    <w:rsid w:val="002A316F"/>
    <w:rsid w:val="002A328B"/>
    <w:rsid w:val="002A33B3"/>
    <w:rsid w:val="002A3465"/>
    <w:rsid w:val="002A34B2"/>
    <w:rsid w:val="002A34E8"/>
    <w:rsid w:val="002A34F3"/>
    <w:rsid w:val="002A3501"/>
    <w:rsid w:val="002A350E"/>
    <w:rsid w:val="002A3544"/>
    <w:rsid w:val="002A372F"/>
    <w:rsid w:val="002A37D2"/>
    <w:rsid w:val="002A38A4"/>
    <w:rsid w:val="002A398A"/>
    <w:rsid w:val="002A39B1"/>
    <w:rsid w:val="002A3A52"/>
    <w:rsid w:val="002A3AE2"/>
    <w:rsid w:val="002A3AE5"/>
    <w:rsid w:val="002A3C7C"/>
    <w:rsid w:val="002A3C8A"/>
    <w:rsid w:val="002A3D21"/>
    <w:rsid w:val="002A3DFB"/>
    <w:rsid w:val="002A3F8B"/>
    <w:rsid w:val="002A4114"/>
    <w:rsid w:val="002A4160"/>
    <w:rsid w:val="002A4264"/>
    <w:rsid w:val="002A4272"/>
    <w:rsid w:val="002A42CB"/>
    <w:rsid w:val="002A4328"/>
    <w:rsid w:val="002A4369"/>
    <w:rsid w:val="002A439E"/>
    <w:rsid w:val="002A43C6"/>
    <w:rsid w:val="002A4415"/>
    <w:rsid w:val="002A44A5"/>
    <w:rsid w:val="002A44C1"/>
    <w:rsid w:val="002A460A"/>
    <w:rsid w:val="002A4627"/>
    <w:rsid w:val="002A473B"/>
    <w:rsid w:val="002A4769"/>
    <w:rsid w:val="002A480D"/>
    <w:rsid w:val="002A4838"/>
    <w:rsid w:val="002A488D"/>
    <w:rsid w:val="002A49A0"/>
    <w:rsid w:val="002A4A11"/>
    <w:rsid w:val="002A4B0C"/>
    <w:rsid w:val="002A4B2B"/>
    <w:rsid w:val="002A4B93"/>
    <w:rsid w:val="002A4D1E"/>
    <w:rsid w:val="002A4DEF"/>
    <w:rsid w:val="002A4EA3"/>
    <w:rsid w:val="002A4EDB"/>
    <w:rsid w:val="002A50B0"/>
    <w:rsid w:val="002A50BD"/>
    <w:rsid w:val="002A5192"/>
    <w:rsid w:val="002A51AE"/>
    <w:rsid w:val="002A5346"/>
    <w:rsid w:val="002A534B"/>
    <w:rsid w:val="002A5467"/>
    <w:rsid w:val="002A54AF"/>
    <w:rsid w:val="002A54B9"/>
    <w:rsid w:val="002A54BB"/>
    <w:rsid w:val="002A54DF"/>
    <w:rsid w:val="002A5593"/>
    <w:rsid w:val="002A571A"/>
    <w:rsid w:val="002A571C"/>
    <w:rsid w:val="002A5731"/>
    <w:rsid w:val="002A5804"/>
    <w:rsid w:val="002A58CE"/>
    <w:rsid w:val="002A5946"/>
    <w:rsid w:val="002A595D"/>
    <w:rsid w:val="002A5976"/>
    <w:rsid w:val="002A59B2"/>
    <w:rsid w:val="002A59B3"/>
    <w:rsid w:val="002A5A16"/>
    <w:rsid w:val="002A5A9C"/>
    <w:rsid w:val="002A5B6C"/>
    <w:rsid w:val="002A5BEE"/>
    <w:rsid w:val="002A5C9A"/>
    <w:rsid w:val="002A5CDC"/>
    <w:rsid w:val="002A5E4D"/>
    <w:rsid w:val="002A5E7D"/>
    <w:rsid w:val="002A5F4A"/>
    <w:rsid w:val="002A5F5C"/>
    <w:rsid w:val="002A5F73"/>
    <w:rsid w:val="002A6077"/>
    <w:rsid w:val="002A610D"/>
    <w:rsid w:val="002A62CB"/>
    <w:rsid w:val="002A635E"/>
    <w:rsid w:val="002A6480"/>
    <w:rsid w:val="002A6509"/>
    <w:rsid w:val="002A657F"/>
    <w:rsid w:val="002A6587"/>
    <w:rsid w:val="002A66DE"/>
    <w:rsid w:val="002A6744"/>
    <w:rsid w:val="002A67A3"/>
    <w:rsid w:val="002A6832"/>
    <w:rsid w:val="002A6859"/>
    <w:rsid w:val="002A68BC"/>
    <w:rsid w:val="002A68F5"/>
    <w:rsid w:val="002A696D"/>
    <w:rsid w:val="002A69C4"/>
    <w:rsid w:val="002A6A82"/>
    <w:rsid w:val="002A6AB8"/>
    <w:rsid w:val="002A6AF3"/>
    <w:rsid w:val="002A6B9E"/>
    <w:rsid w:val="002A6BAF"/>
    <w:rsid w:val="002A6C89"/>
    <w:rsid w:val="002A6C97"/>
    <w:rsid w:val="002A6CAD"/>
    <w:rsid w:val="002A6D2E"/>
    <w:rsid w:val="002A6D59"/>
    <w:rsid w:val="002A6DC5"/>
    <w:rsid w:val="002A6DDF"/>
    <w:rsid w:val="002A6F56"/>
    <w:rsid w:val="002A6F95"/>
    <w:rsid w:val="002A7136"/>
    <w:rsid w:val="002A7139"/>
    <w:rsid w:val="002A7151"/>
    <w:rsid w:val="002A716C"/>
    <w:rsid w:val="002A71D5"/>
    <w:rsid w:val="002A727F"/>
    <w:rsid w:val="002A7354"/>
    <w:rsid w:val="002A7358"/>
    <w:rsid w:val="002A73D9"/>
    <w:rsid w:val="002A743C"/>
    <w:rsid w:val="002A7443"/>
    <w:rsid w:val="002A74A0"/>
    <w:rsid w:val="002A7582"/>
    <w:rsid w:val="002A76F0"/>
    <w:rsid w:val="002A7724"/>
    <w:rsid w:val="002A774E"/>
    <w:rsid w:val="002A778D"/>
    <w:rsid w:val="002A78E3"/>
    <w:rsid w:val="002A78FB"/>
    <w:rsid w:val="002A78FD"/>
    <w:rsid w:val="002A7956"/>
    <w:rsid w:val="002A79E9"/>
    <w:rsid w:val="002A7AB2"/>
    <w:rsid w:val="002A7AC7"/>
    <w:rsid w:val="002A7B38"/>
    <w:rsid w:val="002A7C99"/>
    <w:rsid w:val="002A7CD1"/>
    <w:rsid w:val="002A7D26"/>
    <w:rsid w:val="002A7D36"/>
    <w:rsid w:val="002A7E04"/>
    <w:rsid w:val="002A7E5D"/>
    <w:rsid w:val="002A7F88"/>
    <w:rsid w:val="002A7F9D"/>
    <w:rsid w:val="002B00DA"/>
    <w:rsid w:val="002B021F"/>
    <w:rsid w:val="002B02F3"/>
    <w:rsid w:val="002B0469"/>
    <w:rsid w:val="002B04D6"/>
    <w:rsid w:val="002B0607"/>
    <w:rsid w:val="002B062A"/>
    <w:rsid w:val="002B0643"/>
    <w:rsid w:val="002B0684"/>
    <w:rsid w:val="002B0694"/>
    <w:rsid w:val="002B06B1"/>
    <w:rsid w:val="002B075C"/>
    <w:rsid w:val="002B079B"/>
    <w:rsid w:val="002B094F"/>
    <w:rsid w:val="002B0A24"/>
    <w:rsid w:val="002B0C1A"/>
    <w:rsid w:val="002B0CB7"/>
    <w:rsid w:val="002B0DA4"/>
    <w:rsid w:val="002B0DC5"/>
    <w:rsid w:val="002B0E47"/>
    <w:rsid w:val="002B0E59"/>
    <w:rsid w:val="002B0E5D"/>
    <w:rsid w:val="002B0E7E"/>
    <w:rsid w:val="002B0FA9"/>
    <w:rsid w:val="002B10CC"/>
    <w:rsid w:val="002B1120"/>
    <w:rsid w:val="002B11E5"/>
    <w:rsid w:val="002B1278"/>
    <w:rsid w:val="002B12D8"/>
    <w:rsid w:val="002B12DB"/>
    <w:rsid w:val="002B1387"/>
    <w:rsid w:val="002B13B1"/>
    <w:rsid w:val="002B1652"/>
    <w:rsid w:val="002B1662"/>
    <w:rsid w:val="002B16C0"/>
    <w:rsid w:val="002B16E5"/>
    <w:rsid w:val="002B1745"/>
    <w:rsid w:val="002B17F0"/>
    <w:rsid w:val="002B191E"/>
    <w:rsid w:val="002B1946"/>
    <w:rsid w:val="002B1A33"/>
    <w:rsid w:val="002B1AE3"/>
    <w:rsid w:val="002B1B07"/>
    <w:rsid w:val="002B1B46"/>
    <w:rsid w:val="002B1B86"/>
    <w:rsid w:val="002B1C31"/>
    <w:rsid w:val="002B1C87"/>
    <w:rsid w:val="002B1CED"/>
    <w:rsid w:val="002B1D43"/>
    <w:rsid w:val="002B1D56"/>
    <w:rsid w:val="002B1DCA"/>
    <w:rsid w:val="002B1DCC"/>
    <w:rsid w:val="002B1EB3"/>
    <w:rsid w:val="002B1F15"/>
    <w:rsid w:val="002B1F2F"/>
    <w:rsid w:val="002B1F35"/>
    <w:rsid w:val="002B205C"/>
    <w:rsid w:val="002B20D7"/>
    <w:rsid w:val="002B213B"/>
    <w:rsid w:val="002B2259"/>
    <w:rsid w:val="002B228D"/>
    <w:rsid w:val="002B2405"/>
    <w:rsid w:val="002B240B"/>
    <w:rsid w:val="002B2462"/>
    <w:rsid w:val="002B248B"/>
    <w:rsid w:val="002B266A"/>
    <w:rsid w:val="002B2674"/>
    <w:rsid w:val="002B2694"/>
    <w:rsid w:val="002B26BC"/>
    <w:rsid w:val="002B26F5"/>
    <w:rsid w:val="002B28E1"/>
    <w:rsid w:val="002B29C0"/>
    <w:rsid w:val="002B2AFB"/>
    <w:rsid w:val="002B2B96"/>
    <w:rsid w:val="002B2CE8"/>
    <w:rsid w:val="002B2DEB"/>
    <w:rsid w:val="002B2E43"/>
    <w:rsid w:val="002B2FF6"/>
    <w:rsid w:val="002B304E"/>
    <w:rsid w:val="002B30C9"/>
    <w:rsid w:val="002B310E"/>
    <w:rsid w:val="002B3195"/>
    <w:rsid w:val="002B3258"/>
    <w:rsid w:val="002B3351"/>
    <w:rsid w:val="002B3522"/>
    <w:rsid w:val="002B3552"/>
    <w:rsid w:val="002B35D2"/>
    <w:rsid w:val="002B3733"/>
    <w:rsid w:val="002B3795"/>
    <w:rsid w:val="002B38ED"/>
    <w:rsid w:val="002B3B2B"/>
    <w:rsid w:val="002B3C6D"/>
    <w:rsid w:val="002B3D9B"/>
    <w:rsid w:val="002B3DA9"/>
    <w:rsid w:val="002B3F29"/>
    <w:rsid w:val="002B4066"/>
    <w:rsid w:val="002B418E"/>
    <w:rsid w:val="002B439D"/>
    <w:rsid w:val="002B43A9"/>
    <w:rsid w:val="002B44A0"/>
    <w:rsid w:val="002B44A6"/>
    <w:rsid w:val="002B44AC"/>
    <w:rsid w:val="002B44B6"/>
    <w:rsid w:val="002B4830"/>
    <w:rsid w:val="002B4A5A"/>
    <w:rsid w:val="002B4B4D"/>
    <w:rsid w:val="002B4B67"/>
    <w:rsid w:val="002B4BDC"/>
    <w:rsid w:val="002B4CF0"/>
    <w:rsid w:val="002B4D95"/>
    <w:rsid w:val="002B4EE7"/>
    <w:rsid w:val="002B4F50"/>
    <w:rsid w:val="002B4FA2"/>
    <w:rsid w:val="002B4FCD"/>
    <w:rsid w:val="002B50B7"/>
    <w:rsid w:val="002B50FD"/>
    <w:rsid w:val="002B51EE"/>
    <w:rsid w:val="002B5243"/>
    <w:rsid w:val="002B5255"/>
    <w:rsid w:val="002B526F"/>
    <w:rsid w:val="002B5414"/>
    <w:rsid w:val="002B55B7"/>
    <w:rsid w:val="002B56D6"/>
    <w:rsid w:val="002B575A"/>
    <w:rsid w:val="002B578E"/>
    <w:rsid w:val="002B5819"/>
    <w:rsid w:val="002B5886"/>
    <w:rsid w:val="002B591C"/>
    <w:rsid w:val="002B5AE2"/>
    <w:rsid w:val="002B5AF7"/>
    <w:rsid w:val="002B5B08"/>
    <w:rsid w:val="002B5B61"/>
    <w:rsid w:val="002B5B7C"/>
    <w:rsid w:val="002B5D46"/>
    <w:rsid w:val="002B5FDE"/>
    <w:rsid w:val="002B6098"/>
    <w:rsid w:val="002B609B"/>
    <w:rsid w:val="002B6111"/>
    <w:rsid w:val="002B615D"/>
    <w:rsid w:val="002B632D"/>
    <w:rsid w:val="002B63AF"/>
    <w:rsid w:val="002B6417"/>
    <w:rsid w:val="002B667D"/>
    <w:rsid w:val="002B66EB"/>
    <w:rsid w:val="002B66F5"/>
    <w:rsid w:val="002B67C6"/>
    <w:rsid w:val="002B67D3"/>
    <w:rsid w:val="002B6806"/>
    <w:rsid w:val="002B6885"/>
    <w:rsid w:val="002B6936"/>
    <w:rsid w:val="002B693B"/>
    <w:rsid w:val="002B69CE"/>
    <w:rsid w:val="002B6B3F"/>
    <w:rsid w:val="002B6B52"/>
    <w:rsid w:val="002B6BBD"/>
    <w:rsid w:val="002B6DA4"/>
    <w:rsid w:val="002B6DCC"/>
    <w:rsid w:val="002B6F69"/>
    <w:rsid w:val="002B6F99"/>
    <w:rsid w:val="002B7016"/>
    <w:rsid w:val="002B709D"/>
    <w:rsid w:val="002B713F"/>
    <w:rsid w:val="002B71DD"/>
    <w:rsid w:val="002B71E1"/>
    <w:rsid w:val="002B736E"/>
    <w:rsid w:val="002B73D1"/>
    <w:rsid w:val="002B748E"/>
    <w:rsid w:val="002B74B9"/>
    <w:rsid w:val="002B757D"/>
    <w:rsid w:val="002B75A9"/>
    <w:rsid w:val="002B76DF"/>
    <w:rsid w:val="002B7714"/>
    <w:rsid w:val="002B771A"/>
    <w:rsid w:val="002B788F"/>
    <w:rsid w:val="002B78E2"/>
    <w:rsid w:val="002B7956"/>
    <w:rsid w:val="002B796E"/>
    <w:rsid w:val="002B798A"/>
    <w:rsid w:val="002B7B24"/>
    <w:rsid w:val="002B7B65"/>
    <w:rsid w:val="002B7C11"/>
    <w:rsid w:val="002B7C14"/>
    <w:rsid w:val="002B7CA2"/>
    <w:rsid w:val="002B7CD0"/>
    <w:rsid w:val="002B7E7D"/>
    <w:rsid w:val="002B7E8E"/>
    <w:rsid w:val="002B7EAA"/>
    <w:rsid w:val="002C00A2"/>
    <w:rsid w:val="002C03A3"/>
    <w:rsid w:val="002C0442"/>
    <w:rsid w:val="002C047E"/>
    <w:rsid w:val="002C0507"/>
    <w:rsid w:val="002C0527"/>
    <w:rsid w:val="002C05AC"/>
    <w:rsid w:val="002C064A"/>
    <w:rsid w:val="002C06B7"/>
    <w:rsid w:val="002C0708"/>
    <w:rsid w:val="002C0772"/>
    <w:rsid w:val="002C07A6"/>
    <w:rsid w:val="002C07DD"/>
    <w:rsid w:val="002C08AC"/>
    <w:rsid w:val="002C08F2"/>
    <w:rsid w:val="002C093F"/>
    <w:rsid w:val="002C0981"/>
    <w:rsid w:val="002C0A5A"/>
    <w:rsid w:val="002C0A93"/>
    <w:rsid w:val="002C0AC6"/>
    <w:rsid w:val="002C0AF2"/>
    <w:rsid w:val="002C0B0A"/>
    <w:rsid w:val="002C0BEC"/>
    <w:rsid w:val="002C0C30"/>
    <w:rsid w:val="002C0D18"/>
    <w:rsid w:val="002C0DA4"/>
    <w:rsid w:val="002C0E30"/>
    <w:rsid w:val="002C0F19"/>
    <w:rsid w:val="002C0F30"/>
    <w:rsid w:val="002C0FD7"/>
    <w:rsid w:val="002C0FE9"/>
    <w:rsid w:val="002C1070"/>
    <w:rsid w:val="002C1158"/>
    <w:rsid w:val="002C116B"/>
    <w:rsid w:val="002C1221"/>
    <w:rsid w:val="002C1409"/>
    <w:rsid w:val="002C1423"/>
    <w:rsid w:val="002C1438"/>
    <w:rsid w:val="002C151C"/>
    <w:rsid w:val="002C1534"/>
    <w:rsid w:val="002C156C"/>
    <w:rsid w:val="002C1603"/>
    <w:rsid w:val="002C1784"/>
    <w:rsid w:val="002C17BE"/>
    <w:rsid w:val="002C186B"/>
    <w:rsid w:val="002C1921"/>
    <w:rsid w:val="002C1922"/>
    <w:rsid w:val="002C193B"/>
    <w:rsid w:val="002C1947"/>
    <w:rsid w:val="002C1982"/>
    <w:rsid w:val="002C1990"/>
    <w:rsid w:val="002C19C5"/>
    <w:rsid w:val="002C1A08"/>
    <w:rsid w:val="002C1A6E"/>
    <w:rsid w:val="002C1BE0"/>
    <w:rsid w:val="002C1C74"/>
    <w:rsid w:val="002C1D25"/>
    <w:rsid w:val="002C1ED1"/>
    <w:rsid w:val="002C1FAC"/>
    <w:rsid w:val="002C1FCB"/>
    <w:rsid w:val="002C2000"/>
    <w:rsid w:val="002C20A7"/>
    <w:rsid w:val="002C20BC"/>
    <w:rsid w:val="002C213B"/>
    <w:rsid w:val="002C2198"/>
    <w:rsid w:val="002C2223"/>
    <w:rsid w:val="002C2352"/>
    <w:rsid w:val="002C23F9"/>
    <w:rsid w:val="002C2423"/>
    <w:rsid w:val="002C2430"/>
    <w:rsid w:val="002C25A4"/>
    <w:rsid w:val="002C2607"/>
    <w:rsid w:val="002C29B7"/>
    <w:rsid w:val="002C29BC"/>
    <w:rsid w:val="002C2A5C"/>
    <w:rsid w:val="002C2BB4"/>
    <w:rsid w:val="002C2CC2"/>
    <w:rsid w:val="002C2DD4"/>
    <w:rsid w:val="002C2E19"/>
    <w:rsid w:val="002C2F1B"/>
    <w:rsid w:val="002C2F1C"/>
    <w:rsid w:val="002C2F69"/>
    <w:rsid w:val="002C2F6B"/>
    <w:rsid w:val="002C2FB2"/>
    <w:rsid w:val="002C2FCF"/>
    <w:rsid w:val="002C30AB"/>
    <w:rsid w:val="002C32A1"/>
    <w:rsid w:val="002C3464"/>
    <w:rsid w:val="002C3630"/>
    <w:rsid w:val="002C364C"/>
    <w:rsid w:val="002C37F8"/>
    <w:rsid w:val="002C38E5"/>
    <w:rsid w:val="002C3A1B"/>
    <w:rsid w:val="002C3B24"/>
    <w:rsid w:val="002C3D33"/>
    <w:rsid w:val="002C3DB7"/>
    <w:rsid w:val="002C3E05"/>
    <w:rsid w:val="002C3E5A"/>
    <w:rsid w:val="002C3EB5"/>
    <w:rsid w:val="002C3F11"/>
    <w:rsid w:val="002C3F32"/>
    <w:rsid w:val="002C3F3B"/>
    <w:rsid w:val="002C3F54"/>
    <w:rsid w:val="002C40A6"/>
    <w:rsid w:val="002C4211"/>
    <w:rsid w:val="002C4298"/>
    <w:rsid w:val="002C42D1"/>
    <w:rsid w:val="002C42DE"/>
    <w:rsid w:val="002C43B8"/>
    <w:rsid w:val="002C4400"/>
    <w:rsid w:val="002C4413"/>
    <w:rsid w:val="002C4475"/>
    <w:rsid w:val="002C4522"/>
    <w:rsid w:val="002C47E3"/>
    <w:rsid w:val="002C481E"/>
    <w:rsid w:val="002C48FA"/>
    <w:rsid w:val="002C493F"/>
    <w:rsid w:val="002C4AF3"/>
    <w:rsid w:val="002C4BBF"/>
    <w:rsid w:val="002C4CF1"/>
    <w:rsid w:val="002C4D67"/>
    <w:rsid w:val="002C4D9F"/>
    <w:rsid w:val="002C4ECC"/>
    <w:rsid w:val="002C4F2D"/>
    <w:rsid w:val="002C502C"/>
    <w:rsid w:val="002C521E"/>
    <w:rsid w:val="002C5274"/>
    <w:rsid w:val="002C52E8"/>
    <w:rsid w:val="002C539E"/>
    <w:rsid w:val="002C542C"/>
    <w:rsid w:val="002C5462"/>
    <w:rsid w:val="002C548A"/>
    <w:rsid w:val="002C5657"/>
    <w:rsid w:val="002C5763"/>
    <w:rsid w:val="002C57F1"/>
    <w:rsid w:val="002C5885"/>
    <w:rsid w:val="002C5A0E"/>
    <w:rsid w:val="002C5AFD"/>
    <w:rsid w:val="002C5BC2"/>
    <w:rsid w:val="002C5C33"/>
    <w:rsid w:val="002C5C3D"/>
    <w:rsid w:val="002C5D15"/>
    <w:rsid w:val="002C5F65"/>
    <w:rsid w:val="002C606B"/>
    <w:rsid w:val="002C6080"/>
    <w:rsid w:val="002C611E"/>
    <w:rsid w:val="002C6120"/>
    <w:rsid w:val="002C6127"/>
    <w:rsid w:val="002C6130"/>
    <w:rsid w:val="002C618E"/>
    <w:rsid w:val="002C61DB"/>
    <w:rsid w:val="002C6234"/>
    <w:rsid w:val="002C6335"/>
    <w:rsid w:val="002C6580"/>
    <w:rsid w:val="002C65A6"/>
    <w:rsid w:val="002C6612"/>
    <w:rsid w:val="002C6620"/>
    <w:rsid w:val="002C6712"/>
    <w:rsid w:val="002C6792"/>
    <w:rsid w:val="002C67EE"/>
    <w:rsid w:val="002C681D"/>
    <w:rsid w:val="002C689B"/>
    <w:rsid w:val="002C68F1"/>
    <w:rsid w:val="002C69F5"/>
    <w:rsid w:val="002C6B40"/>
    <w:rsid w:val="002C6B67"/>
    <w:rsid w:val="002C6CAD"/>
    <w:rsid w:val="002C6E8D"/>
    <w:rsid w:val="002C6EF5"/>
    <w:rsid w:val="002C6FCF"/>
    <w:rsid w:val="002C7074"/>
    <w:rsid w:val="002C709D"/>
    <w:rsid w:val="002C7138"/>
    <w:rsid w:val="002C71F2"/>
    <w:rsid w:val="002C7285"/>
    <w:rsid w:val="002C72F2"/>
    <w:rsid w:val="002C7491"/>
    <w:rsid w:val="002C7528"/>
    <w:rsid w:val="002C7564"/>
    <w:rsid w:val="002C762E"/>
    <w:rsid w:val="002C7809"/>
    <w:rsid w:val="002C7817"/>
    <w:rsid w:val="002C789B"/>
    <w:rsid w:val="002C78E8"/>
    <w:rsid w:val="002C7946"/>
    <w:rsid w:val="002C799A"/>
    <w:rsid w:val="002C7B09"/>
    <w:rsid w:val="002C7C50"/>
    <w:rsid w:val="002C7E8D"/>
    <w:rsid w:val="002C7EF8"/>
    <w:rsid w:val="002C7F10"/>
    <w:rsid w:val="002C7F79"/>
    <w:rsid w:val="002D0078"/>
    <w:rsid w:val="002D00CA"/>
    <w:rsid w:val="002D01BD"/>
    <w:rsid w:val="002D0426"/>
    <w:rsid w:val="002D0484"/>
    <w:rsid w:val="002D04B7"/>
    <w:rsid w:val="002D052C"/>
    <w:rsid w:val="002D0578"/>
    <w:rsid w:val="002D05AA"/>
    <w:rsid w:val="002D05DA"/>
    <w:rsid w:val="002D0705"/>
    <w:rsid w:val="002D0784"/>
    <w:rsid w:val="002D090A"/>
    <w:rsid w:val="002D0B51"/>
    <w:rsid w:val="002D0BAE"/>
    <w:rsid w:val="002D0C49"/>
    <w:rsid w:val="002D0D37"/>
    <w:rsid w:val="002D0DB0"/>
    <w:rsid w:val="002D0E56"/>
    <w:rsid w:val="002D0E62"/>
    <w:rsid w:val="002D0ED1"/>
    <w:rsid w:val="002D0FE1"/>
    <w:rsid w:val="002D1019"/>
    <w:rsid w:val="002D1096"/>
    <w:rsid w:val="002D10D9"/>
    <w:rsid w:val="002D1146"/>
    <w:rsid w:val="002D11ED"/>
    <w:rsid w:val="002D121D"/>
    <w:rsid w:val="002D1232"/>
    <w:rsid w:val="002D126F"/>
    <w:rsid w:val="002D133A"/>
    <w:rsid w:val="002D1347"/>
    <w:rsid w:val="002D1490"/>
    <w:rsid w:val="002D14A7"/>
    <w:rsid w:val="002D14CF"/>
    <w:rsid w:val="002D1519"/>
    <w:rsid w:val="002D15A2"/>
    <w:rsid w:val="002D16B6"/>
    <w:rsid w:val="002D1841"/>
    <w:rsid w:val="002D18EA"/>
    <w:rsid w:val="002D1A1F"/>
    <w:rsid w:val="002D1B15"/>
    <w:rsid w:val="002D1C61"/>
    <w:rsid w:val="002D1CAA"/>
    <w:rsid w:val="002D1D42"/>
    <w:rsid w:val="002D1DE0"/>
    <w:rsid w:val="002D1E43"/>
    <w:rsid w:val="002D1EE5"/>
    <w:rsid w:val="002D1F43"/>
    <w:rsid w:val="002D2060"/>
    <w:rsid w:val="002D2083"/>
    <w:rsid w:val="002D20A7"/>
    <w:rsid w:val="002D221F"/>
    <w:rsid w:val="002D22AD"/>
    <w:rsid w:val="002D22F7"/>
    <w:rsid w:val="002D231F"/>
    <w:rsid w:val="002D2344"/>
    <w:rsid w:val="002D2375"/>
    <w:rsid w:val="002D242E"/>
    <w:rsid w:val="002D244B"/>
    <w:rsid w:val="002D2474"/>
    <w:rsid w:val="002D247E"/>
    <w:rsid w:val="002D24B3"/>
    <w:rsid w:val="002D2675"/>
    <w:rsid w:val="002D2851"/>
    <w:rsid w:val="002D28A0"/>
    <w:rsid w:val="002D29B4"/>
    <w:rsid w:val="002D2A24"/>
    <w:rsid w:val="002D2A57"/>
    <w:rsid w:val="002D2A67"/>
    <w:rsid w:val="002D2B24"/>
    <w:rsid w:val="002D2B37"/>
    <w:rsid w:val="002D2C77"/>
    <w:rsid w:val="002D2D4E"/>
    <w:rsid w:val="002D2D74"/>
    <w:rsid w:val="002D2D8C"/>
    <w:rsid w:val="002D2DEB"/>
    <w:rsid w:val="002D2EE8"/>
    <w:rsid w:val="002D2FAD"/>
    <w:rsid w:val="002D2FE9"/>
    <w:rsid w:val="002D2FF6"/>
    <w:rsid w:val="002D3148"/>
    <w:rsid w:val="002D3173"/>
    <w:rsid w:val="002D31DA"/>
    <w:rsid w:val="002D321C"/>
    <w:rsid w:val="002D34A0"/>
    <w:rsid w:val="002D36E4"/>
    <w:rsid w:val="002D36FC"/>
    <w:rsid w:val="002D3719"/>
    <w:rsid w:val="002D3738"/>
    <w:rsid w:val="002D385B"/>
    <w:rsid w:val="002D3912"/>
    <w:rsid w:val="002D3993"/>
    <w:rsid w:val="002D39A3"/>
    <w:rsid w:val="002D3A6C"/>
    <w:rsid w:val="002D3A96"/>
    <w:rsid w:val="002D3B7D"/>
    <w:rsid w:val="002D3BC0"/>
    <w:rsid w:val="002D3C9C"/>
    <w:rsid w:val="002D3D09"/>
    <w:rsid w:val="002D3D89"/>
    <w:rsid w:val="002D3E72"/>
    <w:rsid w:val="002D3F82"/>
    <w:rsid w:val="002D3FF4"/>
    <w:rsid w:val="002D401F"/>
    <w:rsid w:val="002D4024"/>
    <w:rsid w:val="002D41D6"/>
    <w:rsid w:val="002D4249"/>
    <w:rsid w:val="002D431B"/>
    <w:rsid w:val="002D435B"/>
    <w:rsid w:val="002D43C1"/>
    <w:rsid w:val="002D46A9"/>
    <w:rsid w:val="002D4703"/>
    <w:rsid w:val="002D47AE"/>
    <w:rsid w:val="002D4803"/>
    <w:rsid w:val="002D487F"/>
    <w:rsid w:val="002D4887"/>
    <w:rsid w:val="002D498C"/>
    <w:rsid w:val="002D4A94"/>
    <w:rsid w:val="002D4C36"/>
    <w:rsid w:val="002D4CF0"/>
    <w:rsid w:val="002D4D15"/>
    <w:rsid w:val="002D4D2F"/>
    <w:rsid w:val="002D4DB3"/>
    <w:rsid w:val="002D4E03"/>
    <w:rsid w:val="002D4F11"/>
    <w:rsid w:val="002D4F8C"/>
    <w:rsid w:val="002D4FE4"/>
    <w:rsid w:val="002D4FF3"/>
    <w:rsid w:val="002D5006"/>
    <w:rsid w:val="002D50D4"/>
    <w:rsid w:val="002D50E8"/>
    <w:rsid w:val="002D511F"/>
    <w:rsid w:val="002D5144"/>
    <w:rsid w:val="002D523C"/>
    <w:rsid w:val="002D5240"/>
    <w:rsid w:val="002D52DD"/>
    <w:rsid w:val="002D5310"/>
    <w:rsid w:val="002D53A4"/>
    <w:rsid w:val="002D53D5"/>
    <w:rsid w:val="002D54BF"/>
    <w:rsid w:val="002D54DB"/>
    <w:rsid w:val="002D5509"/>
    <w:rsid w:val="002D55E5"/>
    <w:rsid w:val="002D569C"/>
    <w:rsid w:val="002D56AC"/>
    <w:rsid w:val="002D577D"/>
    <w:rsid w:val="002D58D1"/>
    <w:rsid w:val="002D591E"/>
    <w:rsid w:val="002D592D"/>
    <w:rsid w:val="002D5956"/>
    <w:rsid w:val="002D59A1"/>
    <w:rsid w:val="002D59FA"/>
    <w:rsid w:val="002D5A1A"/>
    <w:rsid w:val="002D5D04"/>
    <w:rsid w:val="002D5E3A"/>
    <w:rsid w:val="002D600D"/>
    <w:rsid w:val="002D620D"/>
    <w:rsid w:val="002D625E"/>
    <w:rsid w:val="002D62C4"/>
    <w:rsid w:val="002D62FE"/>
    <w:rsid w:val="002D6346"/>
    <w:rsid w:val="002D63D0"/>
    <w:rsid w:val="002D6434"/>
    <w:rsid w:val="002D6487"/>
    <w:rsid w:val="002D64A5"/>
    <w:rsid w:val="002D64D9"/>
    <w:rsid w:val="002D66D3"/>
    <w:rsid w:val="002D67B2"/>
    <w:rsid w:val="002D6AF3"/>
    <w:rsid w:val="002D6D24"/>
    <w:rsid w:val="002D6DFC"/>
    <w:rsid w:val="002D6E80"/>
    <w:rsid w:val="002D6F59"/>
    <w:rsid w:val="002D6FE1"/>
    <w:rsid w:val="002D7035"/>
    <w:rsid w:val="002D71E5"/>
    <w:rsid w:val="002D71EC"/>
    <w:rsid w:val="002D71FC"/>
    <w:rsid w:val="002D7205"/>
    <w:rsid w:val="002D731A"/>
    <w:rsid w:val="002D7355"/>
    <w:rsid w:val="002D7362"/>
    <w:rsid w:val="002D738B"/>
    <w:rsid w:val="002D7404"/>
    <w:rsid w:val="002D74AF"/>
    <w:rsid w:val="002D7598"/>
    <w:rsid w:val="002D7647"/>
    <w:rsid w:val="002D7671"/>
    <w:rsid w:val="002D76D5"/>
    <w:rsid w:val="002D7739"/>
    <w:rsid w:val="002D7740"/>
    <w:rsid w:val="002D780C"/>
    <w:rsid w:val="002D785D"/>
    <w:rsid w:val="002D7861"/>
    <w:rsid w:val="002D78F3"/>
    <w:rsid w:val="002D78FF"/>
    <w:rsid w:val="002D7905"/>
    <w:rsid w:val="002D7926"/>
    <w:rsid w:val="002D7A17"/>
    <w:rsid w:val="002D7B98"/>
    <w:rsid w:val="002D7BFC"/>
    <w:rsid w:val="002D7C0B"/>
    <w:rsid w:val="002D7C2D"/>
    <w:rsid w:val="002D7DA0"/>
    <w:rsid w:val="002D7DCC"/>
    <w:rsid w:val="002D7E3B"/>
    <w:rsid w:val="002D7E56"/>
    <w:rsid w:val="002D7ED2"/>
    <w:rsid w:val="002D7F95"/>
    <w:rsid w:val="002D7FA9"/>
    <w:rsid w:val="002E00EC"/>
    <w:rsid w:val="002E0279"/>
    <w:rsid w:val="002E02B8"/>
    <w:rsid w:val="002E0404"/>
    <w:rsid w:val="002E0437"/>
    <w:rsid w:val="002E048F"/>
    <w:rsid w:val="002E04C9"/>
    <w:rsid w:val="002E0501"/>
    <w:rsid w:val="002E068C"/>
    <w:rsid w:val="002E06B6"/>
    <w:rsid w:val="002E07D9"/>
    <w:rsid w:val="002E0935"/>
    <w:rsid w:val="002E093F"/>
    <w:rsid w:val="002E0959"/>
    <w:rsid w:val="002E0AD6"/>
    <w:rsid w:val="002E0BFD"/>
    <w:rsid w:val="002E0C2F"/>
    <w:rsid w:val="002E0D6F"/>
    <w:rsid w:val="002E0ECC"/>
    <w:rsid w:val="002E1039"/>
    <w:rsid w:val="002E10A0"/>
    <w:rsid w:val="002E10ED"/>
    <w:rsid w:val="002E1154"/>
    <w:rsid w:val="002E1155"/>
    <w:rsid w:val="002E11B1"/>
    <w:rsid w:val="002E1210"/>
    <w:rsid w:val="002E1326"/>
    <w:rsid w:val="002E1439"/>
    <w:rsid w:val="002E1535"/>
    <w:rsid w:val="002E1581"/>
    <w:rsid w:val="002E1587"/>
    <w:rsid w:val="002E15B7"/>
    <w:rsid w:val="002E183F"/>
    <w:rsid w:val="002E18BB"/>
    <w:rsid w:val="002E18E5"/>
    <w:rsid w:val="002E1928"/>
    <w:rsid w:val="002E1ABA"/>
    <w:rsid w:val="002E1BE7"/>
    <w:rsid w:val="002E1CD7"/>
    <w:rsid w:val="002E1CDA"/>
    <w:rsid w:val="002E1D63"/>
    <w:rsid w:val="002E1D98"/>
    <w:rsid w:val="002E1E4F"/>
    <w:rsid w:val="002E2029"/>
    <w:rsid w:val="002E2103"/>
    <w:rsid w:val="002E2145"/>
    <w:rsid w:val="002E2166"/>
    <w:rsid w:val="002E217F"/>
    <w:rsid w:val="002E21AE"/>
    <w:rsid w:val="002E2201"/>
    <w:rsid w:val="002E22E9"/>
    <w:rsid w:val="002E2308"/>
    <w:rsid w:val="002E243A"/>
    <w:rsid w:val="002E2709"/>
    <w:rsid w:val="002E2757"/>
    <w:rsid w:val="002E285B"/>
    <w:rsid w:val="002E2899"/>
    <w:rsid w:val="002E2B04"/>
    <w:rsid w:val="002E2B8B"/>
    <w:rsid w:val="002E2BB4"/>
    <w:rsid w:val="002E2CC3"/>
    <w:rsid w:val="002E2CC4"/>
    <w:rsid w:val="002E2D22"/>
    <w:rsid w:val="002E2D9F"/>
    <w:rsid w:val="002E2DC9"/>
    <w:rsid w:val="002E2DF9"/>
    <w:rsid w:val="002E3005"/>
    <w:rsid w:val="002E3031"/>
    <w:rsid w:val="002E3125"/>
    <w:rsid w:val="002E3148"/>
    <w:rsid w:val="002E3157"/>
    <w:rsid w:val="002E317F"/>
    <w:rsid w:val="002E3211"/>
    <w:rsid w:val="002E322B"/>
    <w:rsid w:val="002E3452"/>
    <w:rsid w:val="002E34A7"/>
    <w:rsid w:val="002E34B0"/>
    <w:rsid w:val="002E34B1"/>
    <w:rsid w:val="002E355F"/>
    <w:rsid w:val="002E36C8"/>
    <w:rsid w:val="002E37DB"/>
    <w:rsid w:val="002E384E"/>
    <w:rsid w:val="002E385F"/>
    <w:rsid w:val="002E388D"/>
    <w:rsid w:val="002E38F1"/>
    <w:rsid w:val="002E3A0A"/>
    <w:rsid w:val="002E3A34"/>
    <w:rsid w:val="002E3A49"/>
    <w:rsid w:val="002E3A51"/>
    <w:rsid w:val="002E3B56"/>
    <w:rsid w:val="002E3C30"/>
    <w:rsid w:val="002E3CBF"/>
    <w:rsid w:val="002E3D62"/>
    <w:rsid w:val="002E3D6A"/>
    <w:rsid w:val="002E3D9A"/>
    <w:rsid w:val="002E3DC9"/>
    <w:rsid w:val="002E3E2F"/>
    <w:rsid w:val="002E3E42"/>
    <w:rsid w:val="002E3F44"/>
    <w:rsid w:val="002E3F49"/>
    <w:rsid w:val="002E3F93"/>
    <w:rsid w:val="002E3F97"/>
    <w:rsid w:val="002E3FF0"/>
    <w:rsid w:val="002E401F"/>
    <w:rsid w:val="002E4078"/>
    <w:rsid w:val="002E4096"/>
    <w:rsid w:val="002E40B1"/>
    <w:rsid w:val="002E42D9"/>
    <w:rsid w:val="002E4365"/>
    <w:rsid w:val="002E43BB"/>
    <w:rsid w:val="002E4416"/>
    <w:rsid w:val="002E4505"/>
    <w:rsid w:val="002E4598"/>
    <w:rsid w:val="002E45A3"/>
    <w:rsid w:val="002E4607"/>
    <w:rsid w:val="002E481A"/>
    <w:rsid w:val="002E481D"/>
    <w:rsid w:val="002E4864"/>
    <w:rsid w:val="002E48C2"/>
    <w:rsid w:val="002E48F7"/>
    <w:rsid w:val="002E490C"/>
    <w:rsid w:val="002E492A"/>
    <w:rsid w:val="002E4BB5"/>
    <w:rsid w:val="002E4D2D"/>
    <w:rsid w:val="002E4E55"/>
    <w:rsid w:val="002E50CA"/>
    <w:rsid w:val="002E5152"/>
    <w:rsid w:val="002E5162"/>
    <w:rsid w:val="002E52BA"/>
    <w:rsid w:val="002E5430"/>
    <w:rsid w:val="002E5509"/>
    <w:rsid w:val="002E5558"/>
    <w:rsid w:val="002E55B3"/>
    <w:rsid w:val="002E5745"/>
    <w:rsid w:val="002E5763"/>
    <w:rsid w:val="002E58C7"/>
    <w:rsid w:val="002E58EA"/>
    <w:rsid w:val="002E5923"/>
    <w:rsid w:val="002E597A"/>
    <w:rsid w:val="002E59AA"/>
    <w:rsid w:val="002E5AE5"/>
    <w:rsid w:val="002E5BF2"/>
    <w:rsid w:val="002E5C06"/>
    <w:rsid w:val="002E5C11"/>
    <w:rsid w:val="002E5C22"/>
    <w:rsid w:val="002E5C51"/>
    <w:rsid w:val="002E5D52"/>
    <w:rsid w:val="002E5F43"/>
    <w:rsid w:val="002E604B"/>
    <w:rsid w:val="002E6075"/>
    <w:rsid w:val="002E607B"/>
    <w:rsid w:val="002E6148"/>
    <w:rsid w:val="002E622C"/>
    <w:rsid w:val="002E63C6"/>
    <w:rsid w:val="002E63DB"/>
    <w:rsid w:val="002E64D4"/>
    <w:rsid w:val="002E6501"/>
    <w:rsid w:val="002E65C6"/>
    <w:rsid w:val="002E6692"/>
    <w:rsid w:val="002E66B0"/>
    <w:rsid w:val="002E673F"/>
    <w:rsid w:val="002E680C"/>
    <w:rsid w:val="002E68C9"/>
    <w:rsid w:val="002E68F8"/>
    <w:rsid w:val="002E692E"/>
    <w:rsid w:val="002E69F2"/>
    <w:rsid w:val="002E6AF8"/>
    <w:rsid w:val="002E6B0B"/>
    <w:rsid w:val="002E6B65"/>
    <w:rsid w:val="002E6B79"/>
    <w:rsid w:val="002E6D66"/>
    <w:rsid w:val="002E6DC8"/>
    <w:rsid w:val="002E6DF5"/>
    <w:rsid w:val="002E6EF1"/>
    <w:rsid w:val="002E6EFA"/>
    <w:rsid w:val="002E7038"/>
    <w:rsid w:val="002E7117"/>
    <w:rsid w:val="002E71E0"/>
    <w:rsid w:val="002E7209"/>
    <w:rsid w:val="002E7301"/>
    <w:rsid w:val="002E7329"/>
    <w:rsid w:val="002E739E"/>
    <w:rsid w:val="002E73E7"/>
    <w:rsid w:val="002E73FD"/>
    <w:rsid w:val="002E745E"/>
    <w:rsid w:val="002E759A"/>
    <w:rsid w:val="002E75F7"/>
    <w:rsid w:val="002E75F8"/>
    <w:rsid w:val="002E7678"/>
    <w:rsid w:val="002E78B5"/>
    <w:rsid w:val="002E78D7"/>
    <w:rsid w:val="002E793D"/>
    <w:rsid w:val="002E79D6"/>
    <w:rsid w:val="002E79F6"/>
    <w:rsid w:val="002E79F7"/>
    <w:rsid w:val="002E7A86"/>
    <w:rsid w:val="002E7AB8"/>
    <w:rsid w:val="002E7B2A"/>
    <w:rsid w:val="002E7B2D"/>
    <w:rsid w:val="002E7BCA"/>
    <w:rsid w:val="002E7BE1"/>
    <w:rsid w:val="002E7C82"/>
    <w:rsid w:val="002E7D33"/>
    <w:rsid w:val="002E7E7E"/>
    <w:rsid w:val="002E7EE8"/>
    <w:rsid w:val="002F0081"/>
    <w:rsid w:val="002F0329"/>
    <w:rsid w:val="002F033F"/>
    <w:rsid w:val="002F0345"/>
    <w:rsid w:val="002F03BB"/>
    <w:rsid w:val="002F0418"/>
    <w:rsid w:val="002F0478"/>
    <w:rsid w:val="002F0656"/>
    <w:rsid w:val="002F0671"/>
    <w:rsid w:val="002F06F7"/>
    <w:rsid w:val="002F07CD"/>
    <w:rsid w:val="002F0839"/>
    <w:rsid w:val="002F0A9E"/>
    <w:rsid w:val="002F0B11"/>
    <w:rsid w:val="002F0BFE"/>
    <w:rsid w:val="002F0C8B"/>
    <w:rsid w:val="002F0CF5"/>
    <w:rsid w:val="002F0F04"/>
    <w:rsid w:val="002F1035"/>
    <w:rsid w:val="002F10A4"/>
    <w:rsid w:val="002F10F7"/>
    <w:rsid w:val="002F127F"/>
    <w:rsid w:val="002F1699"/>
    <w:rsid w:val="002F1797"/>
    <w:rsid w:val="002F17A8"/>
    <w:rsid w:val="002F188C"/>
    <w:rsid w:val="002F1A82"/>
    <w:rsid w:val="002F1AB0"/>
    <w:rsid w:val="002F1AED"/>
    <w:rsid w:val="002F1BB0"/>
    <w:rsid w:val="002F1C48"/>
    <w:rsid w:val="002F1CF3"/>
    <w:rsid w:val="002F1D29"/>
    <w:rsid w:val="002F1E4D"/>
    <w:rsid w:val="002F1EBE"/>
    <w:rsid w:val="002F1FB1"/>
    <w:rsid w:val="002F203F"/>
    <w:rsid w:val="002F2167"/>
    <w:rsid w:val="002F222F"/>
    <w:rsid w:val="002F22B7"/>
    <w:rsid w:val="002F2322"/>
    <w:rsid w:val="002F2514"/>
    <w:rsid w:val="002F2524"/>
    <w:rsid w:val="002F25BE"/>
    <w:rsid w:val="002F2608"/>
    <w:rsid w:val="002F27FE"/>
    <w:rsid w:val="002F285D"/>
    <w:rsid w:val="002F286E"/>
    <w:rsid w:val="002F2880"/>
    <w:rsid w:val="002F2960"/>
    <w:rsid w:val="002F2A27"/>
    <w:rsid w:val="002F2A2A"/>
    <w:rsid w:val="002F2A3D"/>
    <w:rsid w:val="002F2A64"/>
    <w:rsid w:val="002F2A98"/>
    <w:rsid w:val="002F2AF1"/>
    <w:rsid w:val="002F2B8C"/>
    <w:rsid w:val="002F2B93"/>
    <w:rsid w:val="002F2BB0"/>
    <w:rsid w:val="002F2CE3"/>
    <w:rsid w:val="002F2D63"/>
    <w:rsid w:val="002F3131"/>
    <w:rsid w:val="002F3178"/>
    <w:rsid w:val="002F317D"/>
    <w:rsid w:val="002F3234"/>
    <w:rsid w:val="002F325E"/>
    <w:rsid w:val="002F3309"/>
    <w:rsid w:val="002F3549"/>
    <w:rsid w:val="002F35D0"/>
    <w:rsid w:val="002F3793"/>
    <w:rsid w:val="002F3835"/>
    <w:rsid w:val="002F386D"/>
    <w:rsid w:val="002F39BB"/>
    <w:rsid w:val="002F39DE"/>
    <w:rsid w:val="002F3AAD"/>
    <w:rsid w:val="002F3AE7"/>
    <w:rsid w:val="002F3AF1"/>
    <w:rsid w:val="002F3C81"/>
    <w:rsid w:val="002F3CAF"/>
    <w:rsid w:val="002F3D7F"/>
    <w:rsid w:val="002F3DF6"/>
    <w:rsid w:val="002F3F39"/>
    <w:rsid w:val="002F3FD2"/>
    <w:rsid w:val="002F4082"/>
    <w:rsid w:val="002F40A3"/>
    <w:rsid w:val="002F4141"/>
    <w:rsid w:val="002F41F2"/>
    <w:rsid w:val="002F42C4"/>
    <w:rsid w:val="002F4331"/>
    <w:rsid w:val="002F4341"/>
    <w:rsid w:val="002F444D"/>
    <w:rsid w:val="002F4572"/>
    <w:rsid w:val="002F4590"/>
    <w:rsid w:val="002F45DE"/>
    <w:rsid w:val="002F48B3"/>
    <w:rsid w:val="002F4A6E"/>
    <w:rsid w:val="002F4B73"/>
    <w:rsid w:val="002F4C20"/>
    <w:rsid w:val="002F4CA6"/>
    <w:rsid w:val="002F4CBB"/>
    <w:rsid w:val="002F4DE9"/>
    <w:rsid w:val="002F4E85"/>
    <w:rsid w:val="002F4FA5"/>
    <w:rsid w:val="002F511D"/>
    <w:rsid w:val="002F5170"/>
    <w:rsid w:val="002F519E"/>
    <w:rsid w:val="002F51AC"/>
    <w:rsid w:val="002F531B"/>
    <w:rsid w:val="002F5370"/>
    <w:rsid w:val="002F53B7"/>
    <w:rsid w:val="002F5404"/>
    <w:rsid w:val="002F5476"/>
    <w:rsid w:val="002F5551"/>
    <w:rsid w:val="002F5553"/>
    <w:rsid w:val="002F55F6"/>
    <w:rsid w:val="002F582B"/>
    <w:rsid w:val="002F58BB"/>
    <w:rsid w:val="002F58E5"/>
    <w:rsid w:val="002F590B"/>
    <w:rsid w:val="002F593F"/>
    <w:rsid w:val="002F5A0B"/>
    <w:rsid w:val="002F5A0C"/>
    <w:rsid w:val="002F5B06"/>
    <w:rsid w:val="002F5D27"/>
    <w:rsid w:val="002F5EBB"/>
    <w:rsid w:val="002F5EDC"/>
    <w:rsid w:val="002F5F26"/>
    <w:rsid w:val="002F5F92"/>
    <w:rsid w:val="002F613F"/>
    <w:rsid w:val="002F61A4"/>
    <w:rsid w:val="002F61B4"/>
    <w:rsid w:val="002F63A2"/>
    <w:rsid w:val="002F643C"/>
    <w:rsid w:val="002F6487"/>
    <w:rsid w:val="002F66C8"/>
    <w:rsid w:val="002F6727"/>
    <w:rsid w:val="002F6795"/>
    <w:rsid w:val="002F67EE"/>
    <w:rsid w:val="002F6830"/>
    <w:rsid w:val="002F686A"/>
    <w:rsid w:val="002F6877"/>
    <w:rsid w:val="002F68B4"/>
    <w:rsid w:val="002F6912"/>
    <w:rsid w:val="002F694B"/>
    <w:rsid w:val="002F6999"/>
    <w:rsid w:val="002F6A94"/>
    <w:rsid w:val="002F6AB0"/>
    <w:rsid w:val="002F6B8F"/>
    <w:rsid w:val="002F6B94"/>
    <w:rsid w:val="002F6CE8"/>
    <w:rsid w:val="002F6CF2"/>
    <w:rsid w:val="002F6D17"/>
    <w:rsid w:val="002F6D19"/>
    <w:rsid w:val="002F6D9F"/>
    <w:rsid w:val="002F6E66"/>
    <w:rsid w:val="002F6E6F"/>
    <w:rsid w:val="002F6FB5"/>
    <w:rsid w:val="002F70A1"/>
    <w:rsid w:val="002F70C9"/>
    <w:rsid w:val="002F713B"/>
    <w:rsid w:val="002F7255"/>
    <w:rsid w:val="002F73A3"/>
    <w:rsid w:val="002F7415"/>
    <w:rsid w:val="002F74B6"/>
    <w:rsid w:val="002F74F9"/>
    <w:rsid w:val="002F7511"/>
    <w:rsid w:val="002F752F"/>
    <w:rsid w:val="002F75B3"/>
    <w:rsid w:val="002F7646"/>
    <w:rsid w:val="002F77AF"/>
    <w:rsid w:val="002F78A4"/>
    <w:rsid w:val="002F78F5"/>
    <w:rsid w:val="002F7965"/>
    <w:rsid w:val="002F7A5E"/>
    <w:rsid w:val="002F7B3A"/>
    <w:rsid w:val="002F7B61"/>
    <w:rsid w:val="002F7BFA"/>
    <w:rsid w:val="002F7CC8"/>
    <w:rsid w:val="002F7FAE"/>
    <w:rsid w:val="00300048"/>
    <w:rsid w:val="003001AF"/>
    <w:rsid w:val="00300206"/>
    <w:rsid w:val="0030028B"/>
    <w:rsid w:val="003003B7"/>
    <w:rsid w:val="003003E7"/>
    <w:rsid w:val="00300414"/>
    <w:rsid w:val="0030041C"/>
    <w:rsid w:val="003004D1"/>
    <w:rsid w:val="003006DD"/>
    <w:rsid w:val="0030071A"/>
    <w:rsid w:val="003007A5"/>
    <w:rsid w:val="003007AC"/>
    <w:rsid w:val="003007CF"/>
    <w:rsid w:val="00300925"/>
    <w:rsid w:val="003009A1"/>
    <w:rsid w:val="00300B21"/>
    <w:rsid w:val="00300B47"/>
    <w:rsid w:val="00300C1C"/>
    <w:rsid w:val="00300D4C"/>
    <w:rsid w:val="00300D97"/>
    <w:rsid w:val="00300DA4"/>
    <w:rsid w:val="00300DBB"/>
    <w:rsid w:val="00300E83"/>
    <w:rsid w:val="00300EE9"/>
    <w:rsid w:val="003010F6"/>
    <w:rsid w:val="00301176"/>
    <w:rsid w:val="00301242"/>
    <w:rsid w:val="00301295"/>
    <w:rsid w:val="003013C8"/>
    <w:rsid w:val="003013D7"/>
    <w:rsid w:val="003013DA"/>
    <w:rsid w:val="0030144D"/>
    <w:rsid w:val="00301602"/>
    <w:rsid w:val="003017C0"/>
    <w:rsid w:val="003018AE"/>
    <w:rsid w:val="003018B3"/>
    <w:rsid w:val="00301953"/>
    <w:rsid w:val="00301A5B"/>
    <w:rsid w:val="00301AA9"/>
    <w:rsid w:val="00301C23"/>
    <w:rsid w:val="00301CB8"/>
    <w:rsid w:val="00301D2E"/>
    <w:rsid w:val="00301DDA"/>
    <w:rsid w:val="00301E6D"/>
    <w:rsid w:val="00301FE5"/>
    <w:rsid w:val="003020EC"/>
    <w:rsid w:val="0030215B"/>
    <w:rsid w:val="003021D3"/>
    <w:rsid w:val="00302212"/>
    <w:rsid w:val="00302214"/>
    <w:rsid w:val="00302259"/>
    <w:rsid w:val="00302345"/>
    <w:rsid w:val="003023C2"/>
    <w:rsid w:val="00302534"/>
    <w:rsid w:val="00302536"/>
    <w:rsid w:val="003025B5"/>
    <w:rsid w:val="003025CC"/>
    <w:rsid w:val="00302672"/>
    <w:rsid w:val="003026AC"/>
    <w:rsid w:val="003026BD"/>
    <w:rsid w:val="003026EB"/>
    <w:rsid w:val="00302779"/>
    <w:rsid w:val="003027DF"/>
    <w:rsid w:val="0030288B"/>
    <w:rsid w:val="003029A4"/>
    <w:rsid w:val="003029B3"/>
    <w:rsid w:val="003029F9"/>
    <w:rsid w:val="00302B67"/>
    <w:rsid w:val="00302BE4"/>
    <w:rsid w:val="00302C7E"/>
    <w:rsid w:val="00302D47"/>
    <w:rsid w:val="00302E70"/>
    <w:rsid w:val="00302F9B"/>
    <w:rsid w:val="00302FDD"/>
    <w:rsid w:val="00303131"/>
    <w:rsid w:val="00303178"/>
    <w:rsid w:val="00303217"/>
    <w:rsid w:val="003032AB"/>
    <w:rsid w:val="003032E1"/>
    <w:rsid w:val="0030330E"/>
    <w:rsid w:val="00303333"/>
    <w:rsid w:val="003034B6"/>
    <w:rsid w:val="00303600"/>
    <w:rsid w:val="003036A4"/>
    <w:rsid w:val="00303722"/>
    <w:rsid w:val="0030378C"/>
    <w:rsid w:val="0030384B"/>
    <w:rsid w:val="00303850"/>
    <w:rsid w:val="0030385A"/>
    <w:rsid w:val="0030391E"/>
    <w:rsid w:val="00303A65"/>
    <w:rsid w:val="00303B74"/>
    <w:rsid w:val="00303C40"/>
    <w:rsid w:val="00303E4B"/>
    <w:rsid w:val="00303E7D"/>
    <w:rsid w:val="00303EAA"/>
    <w:rsid w:val="00303F4B"/>
    <w:rsid w:val="00303F61"/>
    <w:rsid w:val="00303F88"/>
    <w:rsid w:val="0030405D"/>
    <w:rsid w:val="00304066"/>
    <w:rsid w:val="0030406B"/>
    <w:rsid w:val="0030442C"/>
    <w:rsid w:val="00304436"/>
    <w:rsid w:val="003044A1"/>
    <w:rsid w:val="00304543"/>
    <w:rsid w:val="00304582"/>
    <w:rsid w:val="003046F2"/>
    <w:rsid w:val="0030470E"/>
    <w:rsid w:val="0030472B"/>
    <w:rsid w:val="003047E2"/>
    <w:rsid w:val="003047F6"/>
    <w:rsid w:val="0030485B"/>
    <w:rsid w:val="00304891"/>
    <w:rsid w:val="003048E8"/>
    <w:rsid w:val="0030492D"/>
    <w:rsid w:val="00304958"/>
    <w:rsid w:val="0030499A"/>
    <w:rsid w:val="00304B1E"/>
    <w:rsid w:val="00304BC2"/>
    <w:rsid w:val="00304C6C"/>
    <w:rsid w:val="00304D0C"/>
    <w:rsid w:val="00304E6A"/>
    <w:rsid w:val="00304E85"/>
    <w:rsid w:val="00304FD9"/>
    <w:rsid w:val="0030500F"/>
    <w:rsid w:val="003050F7"/>
    <w:rsid w:val="0030513E"/>
    <w:rsid w:val="00305180"/>
    <w:rsid w:val="003051B1"/>
    <w:rsid w:val="00305256"/>
    <w:rsid w:val="00305289"/>
    <w:rsid w:val="003052B3"/>
    <w:rsid w:val="00305302"/>
    <w:rsid w:val="00305383"/>
    <w:rsid w:val="0030547B"/>
    <w:rsid w:val="0030552A"/>
    <w:rsid w:val="00305577"/>
    <w:rsid w:val="003055B9"/>
    <w:rsid w:val="003055C3"/>
    <w:rsid w:val="003055D2"/>
    <w:rsid w:val="0030564C"/>
    <w:rsid w:val="003057B8"/>
    <w:rsid w:val="003057E9"/>
    <w:rsid w:val="003057F8"/>
    <w:rsid w:val="003058A6"/>
    <w:rsid w:val="00305A4B"/>
    <w:rsid w:val="00305B61"/>
    <w:rsid w:val="00305C9B"/>
    <w:rsid w:val="00305DC3"/>
    <w:rsid w:val="00305FD5"/>
    <w:rsid w:val="0030602D"/>
    <w:rsid w:val="00306054"/>
    <w:rsid w:val="003061B2"/>
    <w:rsid w:val="003061F7"/>
    <w:rsid w:val="0030629A"/>
    <w:rsid w:val="003062AD"/>
    <w:rsid w:val="00306316"/>
    <w:rsid w:val="003063CE"/>
    <w:rsid w:val="003063E8"/>
    <w:rsid w:val="0030646C"/>
    <w:rsid w:val="003065F8"/>
    <w:rsid w:val="00306723"/>
    <w:rsid w:val="003067DC"/>
    <w:rsid w:val="0030696B"/>
    <w:rsid w:val="003069E0"/>
    <w:rsid w:val="00306A22"/>
    <w:rsid w:val="00306A2B"/>
    <w:rsid w:val="00306B17"/>
    <w:rsid w:val="00306BDD"/>
    <w:rsid w:val="00306C04"/>
    <w:rsid w:val="00306D2E"/>
    <w:rsid w:val="00306E62"/>
    <w:rsid w:val="00306F1C"/>
    <w:rsid w:val="00307014"/>
    <w:rsid w:val="003070E6"/>
    <w:rsid w:val="003071DA"/>
    <w:rsid w:val="00307201"/>
    <w:rsid w:val="00307383"/>
    <w:rsid w:val="00307413"/>
    <w:rsid w:val="003074BD"/>
    <w:rsid w:val="0030755B"/>
    <w:rsid w:val="003075DA"/>
    <w:rsid w:val="003076D5"/>
    <w:rsid w:val="0030771E"/>
    <w:rsid w:val="003077DC"/>
    <w:rsid w:val="00307890"/>
    <w:rsid w:val="0030795C"/>
    <w:rsid w:val="00307965"/>
    <w:rsid w:val="003079A2"/>
    <w:rsid w:val="00307ABD"/>
    <w:rsid w:val="00307B17"/>
    <w:rsid w:val="00307B3E"/>
    <w:rsid w:val="00307D04"/>
    <w:rsid w:val="00307D65"/>
    <w:rsid w:val="00307F54"/>
    <w:rsid w:val="00307FE7"/>
    <w:rsid w:val="003100DF"/>
    <w:rsid w:val="00310126"/>
    <w:rsid w:val="003101BF"/>
    <w:rsid w:val="00310239"/>
    <w:rsid w:val="0031029D"/>
    <w:rsid w:val="003102ED"/>
    <w:rsid w:val="00310300"/>
    <w:rsid w:val="003103AB"/>
    <w:rsid w:val="00310464"/>
    <w:rsid w:val="003104DD"/>
    <w:rsid w:val="003105AB"/>
    <w:rsid w:val="003107E8"/>
    <w:rsid w:val="00310897"/>
    <w:rsid w:val="003108D5"/>
    <w:rsid w:val="00310A81"/>
    <w:rsid w:val="00310D4B"/>
    <w:rsid w:val="00310D69"/>
    <w:rsid w:val="00310DEC"/>
    <w:rsid w:val="00310E1B"/>
    <w:rsid w:val="00310E7F"/>
    <w:rsid w:val="00310EE1"/>
    <w:rsid w:val="00310F0F"/>
    <w:rsid w:val="00310F9B"/>
    <w:rsid w:val="00310FD6"/>
    <w:rsid w:val="0031109C"/>
    <w:rsid w:val="003110BD"/>
    <w:rsid w:val="003110D3"/>
    <w:rsid w:val="00311103"/>
    <w:rsid w:val="00311144"/>
    <w:rsid w:val="00311209"/>
    <w:rsid w:val="00311267"/>
    <w:rsid w:val="003112AC"/>
    <w:rsid w:val="00311337"/>
    <w:rsid w:val="00311381"/>
    <w:rsid w:val="003113A0"/>
    <w:rsid w:val="00311459"/>
    <w:rsid w:val="0031164F"/>
    <w:rsid w:val="00311843"/>
    <w:rsid w:val="00311845"/>
    <w:rsid w:val="00311917"/>
    <w:rsid w:val="0031193C"/>
    <w:rsid w:val="00311B8B"/>
    <w:rsid w:val="00311BE3"/>
    <w:rsid w:val="00311CD1"/>
    <w:rsid w:val="00311D38"/>
    <w:rsid w:val="00311D93"/>
    <w:rsid w:val="00311E53"/>
    <w:rsid w:val="00311ECB"/>
    <w:rsid w:val="0031205A"/>
    <w:rsid w:val="003120B4"/>
    <w:rsid w:val="003120BE"/>
    <w:rsid w:val="0031213D"/>
    <w:rsid w:val="00312225"/>
    <w:rsid w:val="0031229B"/>
    <w:rsid w:val="003122EB"/>
    <w:rsid w:val="00312305"/>
    <w:rsid w:val="00312371"/>
    <w:rsid w:val="003124B4"/>
    <w:rsid w:val="003124C9"/>
    <w:rsid w:val="00312531"/>
    <w:rsid w:val="0031278E"/>
    <w:rsid w:val="00312799"/>
    <w:rsid w:val="003127A0"/>
    <w:rsid w:val="003127CF"/>
    <w:rsid w:val="003127F2"/>
    <w:rsid w:val="0031282F"/>
    <w:rsid w:val="0031283F"/>
    <w:rsid w:val="0031284B"/>
    <w:rsid w:val="0031293B"/>
    <w:rsid w:val="0031294A"/>
    <w:rsid w:val="00312AAD"/>
    <w:rsid w:val="00312ABE"/>
    <w:rsid w:val="00312C14"/>
    <w:rsid w:val="00312CD6"/>
    <w:rsid w:val="00312D26"/>
    <w:rsid w:val="00312F7B"/>
    <w:rsid w:val="00313041"/>
    <w:rsid w:val="00313281"/>
    <w:rsid w:val="0031331A"/>
    <w:rsid w:val="00313347"/>
    <w:rsid w:val="00313382"/>
    <w:rsid w:val="0031350D"/>
    <w:rsid w:val="0031357A"/>
    <w:rsid w:val="003135C9"/>
    <w:rsid w:val="00313653"/>
    <w:rsid w:val="00313711"/>
    <w:rsid w:val="00313815"/>
    <w:rsid w:val="00313A18"/>
    <w:rsid w:val="00313A5E"/>
    <w:rsid w:val="00313B4B"/>
    <w:rsid w:val="00313C0B"/>
    <w:rsid w:val="00313C27"/>
    <w:rsid w:val="00313C48"/>
    <w:rsid w:val="00313C5D"/>
    <w:rsid w:val="00313CE6"/>
    <w:rsid w:val="00313D87"/>
    <w:rsid w:val="00313E31"/>
    <w:rsid w:val="00313F06"/>
    <w:rsid w:val="00313F19"/>
    <w:rsid w:val="00313FA6"/>
    <w:rsid w:val="003140BC"/>
    <w:rsid w:val="003141FD"/>
    <w:rsid w:val="00314202"/>
    <w:rsid w:val="0031420D"/>
    <w:rsid w:val="00314238"/>
    <w:rsid w:val="00314258"/>
    <w:rsid w:val="00314288"/>
    <w:rsid w:val="00314343"/>
    <w:rsid w:val="00314398"/>
    <w:rsid w:val="003143CA"/>
    <w:rsid w:val="0031449F"/>
    <w:rsid w:val="003144AB"/>
    <w:rsid w:val="00314564"/>
    <w:rsid w:val="003145C5"/>
    <w:rsid w:val="00314665"/>
    <w:rsid w:val="003146BB"/>
    <w:rsid w:val="00314739"/>
    <w:rsid w:val="00314873"/>
    <w:rsid w:val="003149E6"/>
    <w:rsid w:val="00314A77"/>
    <w:rsid w:val="00314ADD"/>
    <w:rsid w:val="00314BDF"/>
    <w:rsid w:val="00314D0C"/>
    <w:rsid w:val="00314DCC"/>
    <w:rsid w:val="00314E33"/>
    <w:rsid w:val="00314F5F"/>
    <w:rsid w:val="00314FC6"/>
    <w:rsid w:val="00315087"/>
    <w:rsid w:val="003150BB"/>
    <w:rsid w:val="00315155"/>
    <w:rsid w:val="00315166"/>
    <w:rsid w:val="003151ED"/>
    <w:rsid w:val="0031526F"/>
    <w:rsid w:val="003152AD"/>
    <w:rsid w:val="003152D4"/>
    <w:rsid w:val="0031533A"/>
    <w:rsid w:val="003154A3"/>
    <w:rsid w:val="003154BC"/>
    <w:rsid w:val="003154EE"/>
    <w:rsid w:val="003155BF"/>
    <w:rsid w:val="003155DA"/>
    <w:rsid w:val="00315692"/>
    <w:rsid w:val="003156C8"/>
    <w:rsid w:val="003156D2"/>
    <w:rsid w:val="00315719"/>
    <w:rsid w:val="0031577E"/>
    <w:rsid w:val="003157B6"/>
    <w:rsid w:val="00315815"/>
    <w:rsid w:val="00315818"/>
    <w:rsid w:val="00315881"/>
    <w:rsid w:val="003158A2"/>
    <w:rsid w:val="0031595F"/>
    <w:rsid w:val="00315A14"/>
    <w:rsid w:val="00315B3A"/>
    <w:rsid w:val="00315B8C"/>
    <w:rsid w:val="00315BCD"/>
    <w:rsid w:val="00315D5A"/>
    <w:rsid w:val="00315DF3"/>
    <w:rsid w:val="00315E0E"/>
    <w:rsid w:val="00315E8F"/>
    <w:rsid w:val="00315EEA"/>
    <w:rsid w:val="00315F3A"/>
    <w:rsid w:val="00316017"/>
    <w:rsid w:val="00316163"/>
    <w:rsid w:val="003161B7"/>
    <w:rsid w:val="0031622A"/>
    <w:rsid w:val="0031626A"/>
    <w:rsid w:val="003162D8"/>
    <w:rsid w:val="00316364"/>
    <w:rsid w:val="003163A6"/>
    <w:rsid w:val="00316547"/>
    <w:rsid w:val="003165D9"/>
    <w:rsid w:val="0031661B"/>
    <w:rsid w:val="0031666B"/>
    <w:rsid w:val="003166E5"/>
    <w:rsid w:val="003167A6"/>
    <w:rsid w:val="0031683B"/>
    <w:rsid w:val="003168B3"/>
    <w:rsid w:val="00316976"/>
    <w:rsid w:val="003169B0"/>
    <w:rsid w:val="00316AB5"/>
    <w:rsid w:val="00316B48"/>
    <w:rsid w:val="00316B81"/>
    <w:rsid w:val="00316BDA"/>
    <w:rsid w:val="00316BF6"/>
    <w:rsid w:val="00316C03"/>
    <w:rsid w:val="00316C7E"/>
    <w:rsid w:val="00316CB9"/>
    <w:rsid w:val="00316D3A"/>
    <w:rsid w:val="00316DCE"/>
    <w:rsid w:val="00316E10"/>
    <w:rsid w:val="0031707D"/>
    <w:rsid w:val="00317274"/>
    <w:rsid w:val="00317296"/>
    <w:rsid w:val="003172A9"/>
    <w:rsid w:val="00317328"/>
    <w:rsid w:val="00317381"/>
    <w:rsid w:val="00317484"/>
    <w:rsid w:val="003174A4"/>
    <w:rsid w:val="003174DA"/>
    <w:rsid w:val="003174DF"/>
    <w:rsid w:val="00317652"/>
    <w:rsid w:val="003176E0"/>
    <w:rsid w:val="00317740"/>
    <w:rsid w:val="00317795"/>
    <w:rsid w:val="003177EA"/>
    <w:rsid w:val="003179B8"/>
    <w:rsid w:val="003179CA"/>
    <w:rsid w:val="003179FC"/>
    <w:rsid w:val="00317A56"/>
    <w:rsid w:val="00317A8A"/>
    <w:rsid w:val="00317B66"/>
    <w:rsid w:val="00317C5C"/>
    <w:rsid w:val="00317C6D"/>
    <w:rsid w:val="00317D2B"/>
    <w:rsid w:val="00317DFB"/>
    <w:rsid w:val="00317EA1"/>
    <w:rsid w:val="00317F26"/>
    <w:rsid w:val="00317F6E"/>
    <w:rsid w:val="00317FCD"/>
    <w:rsid w:val="003200B7"/>
    <w:rsid w:val="00320107"/>
    <w:rsid w:val="0032015D"/>
    <w:rsid w:val="00320198"/>
    <w:rsid w:val="003201ED"/>
    <w:rsid w:val="0032023C"/>
    <w:rsid w:val="00320282"/>
    <w:rsid w:val="003202E2"/>
    <w:rsid w:val="0032040E"/>
    <w:rsid w:val="0032045F"/>
    <w:rsid w:val="0032057E"/>
    <w:rsid w:val="00320582"/>
    <w:rsid w:val="00320594"/>
    <w:rsid w:val="00320638"/>
    <w:rsid w:val="003206A2"/>
    <w:rsid w:val="00320710"/>
    <w:rsid w:val="00320791"/>
    <w:rsid w:val="003207CC"/>
    <w:rsid w:val="0032088A"/>
    <w:rsid w:val="0032096A"/>
    <w:rsid w:val="003209AE"/>
    <w:rsid w:val="00320A60"/>
    <w:rsid w:val="00320A91"/>
    <w:rsid w:val="00320ABB"/>
    <w:rsid w:val="00320CBB"/>
    <w:rsid w:val="00320DAB"/>
    <w:rsid w:val="00320FC6"/>
    <w:rsid w:val="00321034"/>
    <w:rsid w:val="00321277"/>
    <w:rsid w:val="00321297"/>
    <w:rsid w:val="003213A0"/>
    <w:rsid w:val="003213C0"/>
    <w:rsid w:val="0032146D"/>
    <w:rsid w:val="00321545"/>
    <w:rsid w:val="003215A8"/>
    <w:rsid w:val="00321610"/>
    <w:rsid w:val="00321791"/>
    <w:rsid w:val="00321853"/>
    <w:rsid w:val="00321916"/>
    <w:rsid w:val="00321973"/>
    <w:rsid w:val="00321ACA"/>
    <w:rsid w:val="00321B0E"/>
    <w:rsid w:val="00321B50"/>
    <w:rsid w:val="00321B83"/>
    <w:rsid w:val="00321C48"/>
    <w:rsid w:val="00321C63"/>
    <w:rsid w:val="00321CBE"/>
    <w:rsid w:val="00321DBE"/>
    <w:rsid w:val="00321E3D"/>
    <w:rsid w:val="00321FF8"/>
    <w:rsid w:val="0032200F"/>
    <w:rsid w:val="0032233B"/>
    <w:rsid w:val="003223AE"/>
    <w:rsid w:val="003223D6"/>
    <w:rsid w:val="0032245F"/>
    <w:rsid w:val="003224BD"/>
    <w:rsid w:val="003224EF"/>
    <w:rsid w:val="0032251C"/>
    <w:rsid w:val="00322535"/>
    <w:rsid w:val="00322587"/>
    <w:rsid w:val="003226C2"/>
    <w:rsid w:val="00322728"/>
    <w:rsid w:val="00322784"/>
    <w:rsid w:val="003227EB"/>
    <w:rsid w:val="0032284A"/>
    <w:rsid w:val="00322A2C"/>
    <w:rsid w:val="00322A3E"/>
    <w:rsid w:val="00322A8F"/>
    <w:rsid w:val="00322ABA"/>
    <w:rsid w:val="00322ADF"/>
    <w:rsid w:val="00322B93"/>
    <w:rsid w:val="00322BDB"/>
    <w:rsid w:val="00322CD7"/>
    <w:rsid w:val="00322F2E"/>
    <w:rsid w:val="00322F36"/>
    <w:rsid w:val="00322F3E"/>
    <w:rsid w:val="00322FFE"/>
    <w:rsid w:val="003231F5"/>
    <w:rsid w:val="003232B6"/>
    <w:rsid w:val="003232CF"/>
    <w:rsid w:val="0032333F"/>
    <w:rsid w:val="003233A0"/>
    <w:rsid w:val="003233AD"/>
    <w:rsid w:val="00323584"/>
    <w:rsid w:val="003236DC"/>
    <w:rsid w:val="003236F5"/>
    <w:rsid w:val="0032370F"/>
    <w:rsid w:val="0032383B"/>
    <w:rsid w:val="00323845"/>
    <w:rsid w:val="00323BEA"/>
    <w:rsid w:val="00323C1D"/>
    <w:rsid w:val="00323D33"/>
    <w:rsid w:val="00323DE7"/>
    <w:rsid w:val="00323E80"/>
    <w:rsid w:val="00323EF7"/>
    <w:rsid w:val="00323F52"/>
    <w:rsid w:val="00323F5C"/>
    <w:rsid w:val="00324097"/>
    <w:rsid w:val="003240BA"/>
    <w:rsid w:val="00324245"/>
    <w:rsid w:val="00324412"/>
    <w:rsid w:val="00324470"/>
    <w:rsid w:val="003244B8"/>
    <w:rsid w:val="003244FB"/>
    <w:rsid w:val="0032452C"/>
    <w:rsid w:val="0032459F"/>
    <w:rsid w:val="00324704"/>
    <w:rsid w:val="00324778"/>
    <w:rsid w:val="003247FC"/>
    <w:rsid w:val="00324808"/>
    <w:rsid w:val="003249DD"/>
    <w:rsid w:val="00324A57"/>
    <w:rsid w:val="00324AF2"/>
    <w:rsid w:val="00324BBC"/>
    <w:rsid w:val="00324BE6"/>
    <w:rsid w:val="00324C05"/>
    <w:rsid w:val="00324C13"/>
    <w:rsid w:val="00324CC0"/>
    <w:rsid w:val="00324D33"/>
    <w:rsid w:val="00324D52"/>
    <w:rsid w:val="00324E91"/>
    <w:rsid w:val="00324F47"/>
    <w:rsid w:val="00325012"/>
    <w:rsid w:val="003250E6"/>
    <w:rsid w:val="003250F4"/>
    <w:rsid w:val="003251AB"/>
    <w:rsid w:val="0032527A"/>
    <w:rsid w:val="00325304"/>
    <w:rsid w:val="00325337"/>
    <w:rsid w:val="00325469"/>
    <w:rsid w:val="0032549E"/>
    <w:rsid w:val="00325500"/>
    <w:rsid w:val="0032554B"/>
    <w:rsid w:val="003256BE"/>
    <w:rsid w:val="003256CF"/>
    <w:rsid w:val="003256D2"/>
    <w:rsid w:val="00325721"/>
    <w:rsid w:val="003257E9"/>
    <w:rsid w:val="0032581F"/>
    <w:rsid w:val="0032587C"/>
    <w:rsid w:val="003258A1"/>
    <w:rsid w:val="00325936"/>
    <w:rsid w:val="00325983"/>
    <w:rsid w:val="00325A53"/>
    <w:rsid w:val="00325AA0"/>
    <w:rsid w:val="00325AA5"/>
    <w:rsid w:val="00325AAB"/>
    <w:rsid w:val="00325AC4"/>
    <w:rsid w:val="00325AF3"/>
    <w:rsid w:val="00325B99"/>
    <w:rsid w:val="00325C3D"/>
    <w:rsid w:val="00325E0C"/>
    <w:rsid w:val="00325EF3"/>
    <w:rsid w:val="00326086"/>
    <w:rsid w:val="00326148"/>
    <w:rsid w:val="00326275"/>
    <w:rsid w:val="0032628D"/>
    <w:rsid w:val="003262AA"/>
    <w:rsid w:val="00326438"/>
    <w:rsid w:val="00326584"/>
    <w:rsid w:val="003265A8"/>
    <w:rsid w:val="003265BF"/>
    <w:rsid w:val="003265C9"/>
    <w:rsid w:val="003265ED"/>
    <w:rsid w:val="003267F2"/>
    <w:rsid w:val="00326B7D"/>
    <w:rsid w:val="00326BE6"/>
    <w:rsid w:val="00326C97"/>
    <w:rsid w:val="00326CDF"/>
    <w:rsid w:val="00326D24"/>
    <w:rsid w:val="00326D5A"/>
    <w:rsid w:val="00326D99"/>
    <w:rsid w:val="00326DB8"/>
    <w:rsid w:val="00326E8B"/>
    <w:rsid w:val="00327033"/>
    <w:rsid w:val="003270F0"/>
    <w:rsid w:val="00327117"/>
    <w:rsid w:val="003272AD"/>
    <w:rsid w:val="0032735B"/>
    <w:rsid w:val="0032758D"/>
    <w:rsid w:val="003276A0"/>
    <w:rsid w:val="00327771"/>
    <w:rsid w:val="003277CA"/>
    <w:rsid w:val="0032788C"/>
    <w:rsid w:val="003278AE"/>
    <w:rsid w:val="003278D6"/>
    <w:rsid w:val="003278EF"/>
    <w:rsid w:val="00327935"/>
    <w:rsid w:val="00327A63"/>
    <w:rsid w:val="00327B88"/>
    <w:rsid w:val="00327DB3"/>
    <w:rsid w:val="00327DE7"/>
    <w:rsid w:val="00327DF6"/>
    <w:rsid w:val="00327E0A"/>
    <w:rsid w:val="00327F26"/>
    <w:rsid w:val="00327FC2"/>
    <w:rsid w:val="00330065"/>
    <w:rsid w:val="00330067"/>
    <w:rsid w:val="00330262"/>
    <w:rsid w:val="0033027A"/>
    <w:rsid w:val="003302B1"/>
    <w:rsid w:val="0033033A"/>
    <w:rsid w:val="0033037C"/>
    <w:rsid w:val="00330495"/>
    <w:rsid w:val="003307FF"/>
    <w:rsid w:val="00330ADF"/>
    <w:rsid w:val="00330B60"/>
    <w:rsid w:val="00330BA4"/>
    <w:rsid w:val="00330E4D"/>
    <w:rsid w:val="00330EBD"/>
    <w:rsid w:val="00330FB5"/>
    <w:rsid w:val="0033128B"/>
    <w:rsid w:val="00331338"/>
    <w:rsid w:val="003315B6"/>
    <w:rsid w:val="003315DD"/>
    <w:rsid w:val="00331653"/>
    <w:rsid w:val="0033174E"/>
    <w:rsid w:val="00331850"/>
    <w:rsid w:val="0033190D"/>
    <w:rsid w:val="00331941"/>
    <w:rsid w:val="00331946"/>
    <w:rsid w:val="003319D1"/>
    <w:rsid w:val="00331A97"/>
    <w:rsid w:val="00331B48"/>
    <w:rsid w:val="00331B8C"/>
    <w:rsid w:val="00331CD8"/>
    <w:rsid w:val="00331D3A"/>
    <w:rsid w:val="00331DCC"/>
    <w:rsid w:val="00331DF1"/>
    <w:rsid w:val="00331F46"/>
    <w:rsid w:val="00331FF8"/>
    <w:rsid w:val="0033207A"/>
    <w:rsid w:val="003320C2"/>
    <w:rsid w:val="0033214F"/>
    <w:rsid w:val="0033226A"/>
    <w:rsid w:val="00332375"/>
    <w:rsid w:val="00332381"/>
    <w:rsid w:val="003323E3"/>
    <w:rsid w:val="00332468"/>
    <w:rsid w:val="003324C9"/>
    <w:rsid w:val="0033253C"/>
    <w:rsid w:val="00332589"/>
    <w:rsid w:val="0033259A"/>
    <w:rsid w:val="003326C9"/>
    <w:rsid w:val="003327D1"/>
    <w:rsid w:val="00332804"/>
    <w:rsid w:val="00332888"/>
    <w:rsid w:val="00332960"/>
    <w:rsid w:val="00332B62"/>
    <w:rsid w:val="00332C11"/>
    <w:rsid w:val="00332C94"/>
    <w:rsid w:val="00332CDA"/>
    <w:rsid w:val="00332D28"/>
    <w:rsid w:val="00332D3A"/>
    <w:rsid w:val="00332D9F"/>
    <w:rsid w:val="00332E48"/>
    <w:rsid w:val="00332E8A"/>
    <w:rsid w:val="00332EF2"/>
    <w:rsid w:val="00332F1E"/>
    <w:rsid w:val="00332FAA"/>
    <w:rsid w:val="00332FC3"/>
    <w:rsid w:val="0033300E"/>
    <w:rsid w:val="00333012"/>
    <w:rsid w:val="00333025"/>
    <w:rsid w:val="00333078"/>
    <w:rsid w:val="00333170"/>
    <w:rsid w:val="0033332B"/>
    <w:rsid w:val="00333432"/>
    <w:rsid w:val="0033349A"/>
    <w:rsid w:val="00333502"/>
    <w:rsid w:val="0033352C"/>
    <w:rsid w:val="0033357B"/>
    <w:rsid w:val="00333594"/>
    <w:rsid w:val="00333606"/>
    <w:rsid w:val="00333829"/>
    <w:rsid w:val="00333881"/>
    <w:rsid w:val="00333932"/>
    <w:rsid w:val="0033397D"/>
    <w:rsid w:val="003339BD"/>
    <w:rsid w:val="003339EB"/>
    <w:rsid w:val="00333A0C"/>
    <w:rsid w:val="00333AC7"/>
    <w:rsid w:val="00333BA2"/>
    <w:rsid w:val="00333C83"/>
    <w:rsid w:val="00333D14"/>
    <w:rsid w:val="00333DC8"/>
    <w:rsid w:val="00333E48"/>
    <w:rsid w:val="00333F3B"/>
    <w:rsid w:val="0033400D"/>
    <w:rsid w:val="003340C0"/>
    <w:rsid w:val="003340D6"/>
    <w:rsid w:val="0033412C"/>
    <w:rsid w:val="00334145"/>
    <w:rsid w:val="003341EB"/>
    <w:rsid w:val="00334220"/>
    <w:rsid w:val="0033431A"/>
    <w:rsid w:val="0033437D"/>
    <w:rsid w:val="0033439A"/>
    <w:rsid w:val="0033443F"/>
    <w:rsid w:val="00334481"/>
    <w:rsid w:val="0033472D"/>
    <w:rsid w:val="00334747"/>
    <w:rsid w:val="003347EE"/>
    <w:rsid w:val="00334804"/>
    <w:rsid w:val="00334920"/>
    <w:rsid w:val="00334C22"/>
    <w:rsid w:val="00334E10"/>
    <w:rsid w:val="00334F3A"/>
    <w:rsid w:val="0033501C"/>
    <w:rsid w:val="00335101"/>
    <w:rsid w:val="0033510C"/>
    <w:rsid w:val="00335302"/>
    <w:rsid w:val="00335329"/>
    <w:rsid w:val="003353FE"/>
    <w:rsid w:val="0033549D"/>
    <w:rsid w:val="003354DA"/>
    <w:rsid w:val="003354EA"/>
    <w:rsid w:val="003355EF"/>
    <w:rsid w:val="00335603"/>
    <w:rsid w:val="0033561C"/>
    <w:rsid w:val="003356AA"/>
    <w:rsid w:val="0033572A"/>
    <w:rsid w:val="0033575F"/>
    <w:rsid w:val="003357D2"/>
    <w:rsid w:val="003357FD"/>
    <w:rsid w:val="00335861"/>
    <w:rsid w:val="00335867"/>
    <w:rsid w:val="003358D3"/>
    <w:rsid w:val="0033595C"/>
    <w:rsid w:val="00335995"/>
    <w:rsid w:val="003359D2"/>
    <w:rsid w:val="00335A24"/>
    <w:rsid w:val="00335A65"/>
    <w:rsid w:val="00335AAC"/>
    <w:rsid w:val="00335ADA"/>
    <w:rsid w:val="00335C6C"/>
    <w:rsid w:val="00335D4A"/>
    <w:rsid w:val="00335E19"/>
    <w:rsid w:val="00335F2A"/>
    <w:rsid w:val="0033600D"/>
    <w:rsid w:val="00336021"/>
    <w:rsid w:val="0033604B"/>
    <w:rsid w:val="0033607E"/>
    <w:rsid w:val="003360A6"/>
    <w:rsid w:val="003360C2"/>
    <w:rsid w:val="00336175"/>
    <w:rsid w:val="00336180"/>
    <w:rsid w:val="00336329"/>
    <w:rsid w:val="0033645B"/>
    <w:rsid w:val="0033649F"/>
    <w:rsid w:val="00336581"/>
    <w:rsid w:val="00336605"/>
    <w:rsid w:val="003366A1"/>
    <w:rsid w:val="003367DA"/>
    <w:rsid w:val="00336829"/>
    <w:rsid w:val="00336A1B"/>
    <w:rsid w:val="00336A24"/>
    <w:rsid w:val="00336AAC"/>
    <w:rsid w:val="00336BDE"/>
    <w:rsid w:val="00336C52"/>
    <w:rsid w:val="00336C5B"/>
    <w:rsid w:val="00336C66"/>
    <w:rsid w:val="00336DA0"/>
    <w:rsid w:val="00336DA7"/>
    <w:rsid w:val="00336E3B"/>
    <w:rsid w:val="00336F6B"/>
    <w:rsid w:val="00336FB6"/>
    <w:rsid w:val="00336FE7"/>
    <w:rsid w:val="003370D5"/>
    <w:rsid w:val="00337138"/>
    <w:rsid w:val="0033717B"/>
    <w:rsid w:val="003372A6"/>
    <w:rsid w:val="0033735F"/>
    <w:rsid w:val="00337422"/>
    <w:rsid w:val="00337511"/>
    <w:rsid w:val="0033756D"/>
    <w:rsid w:val="003375A4"/>
    <w:rsid w:val="0033764A"/>
    <w:rsid w:val="0033764C"/>
    <w:rsid w:val="0033774E"/>
    <w:rsid w:val="003377D8"/>
    <w:rsid w:val="00337849"/>
    <w:rsid w:val="00337931"/>
    <w:rsid w:val="003379D3"/>
    <w:rsid w:val="003379D5"/>
    <w:rsid w:val="00337BCA"/>
    <w:rsid w:val="00337CBB"/>
    <w:rsid w:val="00337CC2"/>
    <w:rsid w:val="00337D97"/>
    <w:rsid w:val="00337DEE"/>
    <w:rsid w:val="00337FF5"/>
    <w:rsid w:val="00340075"/>
    <w:rsid w:val="00340136"/>
    <w:rsid w:val="003401A1"/>
    <w:rsid w:val="003401DE"/>
    <w:rsid w:val="003401DF"/>
    <w:rsid w:val="003401E9"/>
    <w:rsid w:val="0034039B"/>
    <w:rsid w:val="0034049E"/>
    <w:rsid w:val="003404F5"/>
    <w:rsid w:val="00340561"/>
    <w:rsid w:val="0034068C"/>
    <w:rsid w:val="003406CA"/>
    <w:rsid w:val="0034070B"/>
    <w:rsid w:val="00340785"/>
    <w:rsid w:val="00340826"/>
    <w:rsid w:val="003409F9"/>
    <w:rsid w:val="00340A06"/>
    <w:rsid w:val="00340A4F"/>
    <w:rsid w:val="00340A87"/>
    <w:rsid w:val="00340AA3"/>
    <w:rsid w:val="00340BB4"/>
    <w:rsid w:val="00340BFF"/>
    <w:rsid w:val="00340C3F"/>
    <w:rsid w:val="00340E8B"/>
    <w:rsid w:val="00340EF8"/>
    <w:rsid w:val="00340EFC"/>
    <w:rsid w:val="00340F79"/>
    <w:rsid w:val="00340FAC"/>
    <w:rsid w:val="00341078"/>
    <w:rsid w:val="003410C2"/>
    <w:rsid w:val="00341151"/>
    <w:rsid w:val="0034116C"/>
    <w:rsid w:val="003412B3"/>
    <w:rsid w:val="0034137F"/>
    <w:rsid w:val="00341411"/>
    <w:rsid w:val="0034152C"/>
    <w:rsid w:val="0034157E"/>
    <w:rsid w:val="00341611"/>
    <w:rsid w:val="00341635"/>
    <w:rsid w:val="00341700"/>
    <w:rsid w:val="00341728"/>
    <w:rsid w:val="00341734"/>
    <w:rsid w:val="0034173D"/>
    <w:rsid w:val="0034177B"/>
    <w:rsid w:val="003417AC"/>
    <w:rsid w:val="0034181D"/>
    <w:rsid w:val="00341AB0"/>
    <w:rsid w:val="00341B1A"/>
    <w:rsid w:val="00341B56"/>
    <w:rsid w:val="00341BDE"/>
    <w:rsid w:val="00341C52"/>
    <w:rsid w:val="00341CB5"/>
    <w:rsid w:val="00341CBD"/>
    <w:rsid w:val="00341D0F"/>
    <w:rsid w:val="00341DCC"/>
    <w:rsid w:val="00341EB9"/>
    <w:rsid w:val="00341F15"/>
    <w:rsid w:val="00341F61"/>
    <w:rsid w:val="003420A6"/>
    <w:rsid w:val="00342184"/>
    <w:rsid w:val="0034219F"/>
    <w:rsid w:val="003422A8"/>
    <w:rsid w:val="0034231A"/>
    <w:rsid w:val="00342322"/>
    <w:rsid w:val="0034234A"/>
    <w:rsid w:val="00342373"/>
    <w:rsid w:val="00342393"/>
    <w:rsid w:val="003423C5"/>
    <w:rsid w:val="003423E5"/>
    <w:rsid w:val="00342513"/>
    <w:rsid w:val="00342547"/>
    <w:rsid w:val="003426BE"/>
    <w:rsid w:val="0034278A"/>
    <w:rsid w:val="00342866"/>
    <w:rsid w:val="003428ED"/>
    <w:rsid w:val="00342971"/>
    <w:rsid w:val="003429DB"/>
    <w:rsid w:val="00342ACD"/>
    <w:rsid w:val="00342AEA"/>
    <w:rsid w:val="00342B9A"/>
    <w:rsid w:val="00342BFA"/>
    <w:rsid w:val="00342D5C"/>
    <w:rsid w:val="00342DAE"/>
    <w:rsid w:val="00342DCD"/>
    <w:rsid w:val="00342E5A"/>
    <w:rsid w:val="00342E9E"/>
    <w:rsid w:val="00342F18"/>
    <w:rsid w:val="00342F95"/>
    <w:rsid w:val="00342FBC"/>
    <w:rsid w:val="00343026"/>
    <w:rsid w:val="003430DC"/>
    <w:rsid w:val="003431C0"/>
    <w:rsid w:val="00343313"/>
    <w:rsid w:val="00343370"/>
    <w:rsid w:val="003434BF"/>
    <w:rsid w:val="0034353F"/>
    <w:rsid w:val="00343856"/>
    <w:rsid w:val="003438EA"/>
    <w:rsid w:val="003439F9"/>
    <w:rsid w:val="00343A5E"/>
    <w:rsid w:val="00343C21"/>
    <w:rsid w:val="00343C72"/>
    <w:rsid w:val="00343CE7"/>
    <w:rsid w:val="00343D9F"/>
    <w:rsid w:val="00343DD9"/>
    <w:rsid w:val="00343E24"/>
    <w:rsid w:val="00344027"/>
    <w:rsid w:val="00344094"/>
    <w:rsid w:val="003440B2"/>
    <w:rsid w:val="003440BD"/>
    <w:rsid w:val="003440FB"/>
    <w:rsid w:val="0034421E"/>
    <w:rsid w:val="0034425F"/>
    <w:rsid w:val="00344269"/>
    <w:rsid w:val="003442AE"/>
    <w:rsid w:val="003442D7"/>
    <w:rsid w:val="0034433B"/>
    <w:rsid w:val="003443B0"/>
    <w:rsid w:val="0034443C"/>
    <w:rsid w:val="0034450A"/>
    <w:rsid w:val="00344537"/>
    <w:rsid w:val="00344564"/>
    <w:rsid w:val="0034465B"/>
    <w:rsid w:val="0034466F"/>
    <w:rsid w:val="003447DB"/>
    <w:rsid w:val="00344828"/>
    <w:rsid w:val="00344886"/>
    <w:rsid w:val="003448D2"/>
    <w:rsid w:val="003448F2"/>
    <w:rsid w:val="0034493A"/>
    <w:rsid w:val="0034493F"/>
    <w:rsid w:val="00344941"/>
    <w:rsid w:val="00344A11"/>
    <w:rsid w:val="00344A8D"/>
    <w:rsid w:val="00344AF8"/>
    <w:rsid w:val="00344D01"/>
    <w:rsid w:val="00344D77"/>
    <w:rsid w:val="00344E52"/>
    <w:rsid w:val="00344EBA"/>
    <w:rsid w:val="00344F7B"/>
    <w:rsid w:val="0034505E"/>
    <w:rsid w:val="0034509F"/>
    <w:rsid w:val="003450E3"/>
    <w:rsid w:val="00345147"/>
    <w:rsid w:val="00345230"/>
    <w:rsid w:val="00345272"/>
    <w:rsid w:val="0034535F"/>
    <w:rsid w:val="003453AB"/>
    <w:rsid w:val="003453CF"/>
    <w:rsid w:val="003453EE"/>
    <w:rsid w:val="00345401"/>
    <w:rsid w:val="0034548E"/>
    <w:rsid w:val="003454A6"/>
    <w:rsid w:val="0034551C"/>
    <w:rsid w:val="0034559A"/>
    <w:rsid w:val="003455C8"/>
    <w:rsid w:val="00345618"/>
    <w:rsid w:val="003456DB"/>
    <w:rsid w:val="00345778"/>
    <w:rsid w:val="00345841"/>
    <w:rsid w:val="003458D9"/>
    <w:rsid w:val="00345902"/>
    <w:rsid w:val="00345908"/>
    <w:rsid w:val="00345AC2"/>
    <w:rsid w:val="00345CB4"/>
    <w:rsid w:val="00345CDC"/>
    <w:rsid w:val="00345CF5"/>
    <w:rsid w:val="00345CFF"/>
    <w:rsid w:val="00345D16"/>
    <w:rsid w:val="00345E26"/>
    <w:rsid w:val="00345EEA"/>
    <w:rsid w:val="00345F8C"/>
    <w:rsid w:val="00345FB1"/>
    <w:rsid w:val="00346057"/>
    <w:rsid w:val="003460B1"/>
    <w:rsid w:val="003460EE"/>
    <w:rsid w:val="003461AE"/>
    <w:rsid w:val="003461C1"/>
    <w:rsid w:val="003461FB"/>
    <w:rsid w:val="00346275"/>
    <w:rsid w:val="00346422"/>
    <w:rsid w:val="0034645A"/>
    <w:rsid w:val="003464CC"/>
    <w:rsid w:val="003464D3"/>
    <w:rsid w:val="0034653F"/>
    <w:rsid w:val="0034656D"/>
    <w:rsid w:val="003465DA"/>
    <w:rsid w:val="0034660E"/>
    <w:rsid w:val="00346612"/>
    <w:rsid w:val="00346684"/>
    <w:rsid w:val="0034668F"/>
    <w:rsid w:val="003466C4"/>
    <w:rsid w:val="003466D7"/>
    <w:rsid w:val="00346796"/>
    <w:rsid w:val="003467CB"/>
    <w:rsid w:val="0034681A"/>
    <w:rsid w:val="003469A9"/>
    <w:rsid w:val="003469B8"/>
    <w:rsid w:val="00346A46"/>
    <w:rsid w:val="00346BA3"/>
    <w:rsid w:val="00346C70"/>
    <w:rsid w:val="00346C72"/>
    <w:rsid w:val="00346CA5"/>
    <w:rsid w:val="00346D14"/>
    <w:rsid w:val="00346DFE"/>
    <w:rsid w:val="00346E1A"/>
    <w:rsid w:val="00346FAC"/>
    <w:rsid w:val="00346FF6"/>
    <w:rsid w:val="003470CF"/>
    <w:rsid w:val="003470D1"/>
    <w:rsid w:val="003471D5"/>
    <w:rsid w:val="00347285"/>
    <w:rsid w:val="003472F2"/>
    <w:rsid w:val="00347329"/>
    <w:rsid w:val="00347346"/>
    <w:rsid w:val="00347392"/>
    <w:rsid w:val="003473FB"/>
    <w:rsid w:val="00347400"/>
    <w:rsid w:val="003474EA"/>
    <w:rsid w:val="00347596"/>
    <w:rsid w:val="0034772C"/>
    <w:rsid w:val="0034779F"/>
    <w:rsid w:val="0034791F"/>
    <w:rsid w:val="00347AC1"/>
    <w:rsid w:val="00347BA0"/>
    <w:rsid w:val="00347E10"/>
    <w:rsid w:val="00347F8F"/>
    <w:rsid w:val="00347FDF"/>
    <w:rsid w:val="0035000A"/>
    <w:rsid w:val="0035017D"/>
    <w:rsid w:val="00350221"/>
    <w:rsid w:val="00350233"/>
    <w:rsid w:val="0035024F"/>
    <w:rsid w:val="003502C3"/>
    <w:rsid w:val="00350363"/>
    <w:rsid w:val="00350366"/>
    <w:rsid w:val="003504A5"/>
    <w:rsid w:val="0035051C"/>
    <w:rsid w:val="0035058F"/>
    <w:rsid w:val="0035090E"/>
    <w:rsid w:val="00350949"/>
    <w:rsid w:val="00350A5C"/>
    <w:rsid w:val="00350AEB"/>
    <w:rsid w:val="00350B0B"/>
    <w:rsid w:val="00350C01"/>
    <w:rsid w:val="00350C46"/>
    <w:rsid w:val="00350E40"/>
    <w:rsid w:val="00350EAB"/>
    <w:rsid w:val="00350F63"/>
    <w:rsid w:val="003510BE"/>
    <w:rsid w:val="00351119"/>
    <w:rsid w:val="003512C9"/>
    <w:rsid w:val="00351385"/>
    <w:rsid w:val="00351487"/>
    <w:rsid w:val="003514D5"/>
    <w:rsid w:val="00351525"/>
    <w:rsid w:val="003515EE"/>
    <w:rsid w:val="003515F1"/>
    <w:rsid w:val="00351659"/>
    <w:rsid w:val="003516E8"/>
    <w:rsid w:val="0035172E"/>
    <w:rsid w:val="0035175B"/>
    <w:rsid w:val="003518A7"/>
    <w:rsid w:val="00351A42"/>
    <w:rsid w:val="00351CBD"/>
    <w:rsid w:val="00351EA3"/>
    <w:rsid w:val="00351FF3"/>
    <w:rsid w:val="003520AE"/>
    <w:rsid w:val="003520DA"/>
    <w:rsid w:val="0035213A"/>
    <w:rsid w:val="00352171"/>
    <w:rsid w:val="003521E5"/>
    <w:rsid w:val="0035220A"/>
    <w:rsid w:val="00352225"/>
    <w:rsid w:val="0035229E"/>
    <w:rsid w:val="00352446"/>
    <w:rsid w:val="00352447"/>
    <w:rsid w:val="00352472"/>
    <w:rsid w:val="003524A1"/>
    <w:rsid w:val="003524A6"/>
    <w:rsid w:val="003524F4"/>
    <w:rsid w:val="003525D7"/>
    <w:rsid w:val="00352649"/>
    <w:rsid w:val="00352834"/>
    <w:rsid w:val="0035286F"/>
    <w:rsid w:val="003528B5"/>
    <w:rsid w:val="00352901"/>
    <w:rsid w:val="00352963"/>
    <w:rsid w:val="00352A08"/>
    <w:rsid w:val="00352AF8"/>
    <w:rsid w:val="00352C87"/>
    <w:rsid w:val="00352CD9"/>
    <w:rsid w:val="00352CE6"/>
    <w:rsid w:val="00352CE9"/>
    <w:rsid w:val="00352DE4"/>
    <w:rsid w:val="00352DFE"/>
    <w:rsid w:val="00352EE3"/>
    <w:rsid w:val="00352FA5"/>
    <w:rsid w:val="00352FF2"/>
    <w:rsid w:val="00353028"/>
    <w:rsid w:val="00353062"/>
    <w:rsid w:val="0035329D"/>
    <w:rsid w:val="003532A9"/>
    <w:rsid w:val="00353355"/>
    <w:rsid w:val="003534B9"/>
    <w:rsid w:val="003534F7"/>
    <w:rsid w:val="003535EA"/>
    <w:rsid w:val="00353609"/>
    <w:rsid w:val="0035362D"/>
    <w:rsid w:val="003536A3"/>
    <w:rsid w:val="00353785"/>
    <w:rsid w:val="003537C4"/>
    <w:rsid w:val="0035386B"/>
    <w:rsid w:val="003538B5"/>
    <w:rsid w:val="003538DA"/>
    <w:rsid w:val="003538FE"/>
    <w:rsid w:val="00353921"/>
    <w:rsid w:val="003539A8"/>
    <w:rsid w:val="00353A25"/>
    <w:rsid w:val="00353AB5"/>
    <w:rsid w:val="00353B74"/>
    <w:rsid w:val="00353CB8"/>
    <w:rsid w:val="00353ECF"/>
    <w:rsid w:val="00353FCC"/>
    <w:rsid w:val="003540E0"/>
    <w:rsid w:val="003540F1"/>
    <w:rsid w:val="00354124"/>
    <w:rsid w:val="00354230"/>
    <w:rsid w:val="003542E0"/>
    <w:rsid w:val="00354333"/>
    <w:rsid w:val="003543EA"/>
    <w:rsid w:val="0035445D"/>
    <w:rsid w:val="0035445F"/>
    <w:rsid w:val="003544D6"/>
    <w:rsid w:val="003545B1"/>
    <w:rsid w:val="003547CD"/>
    <w:rsid w:val="0035487A"/>
    <w:rsid w:val="00354885"/>
    <w:rsid w:val="003548FD"/>
    <w:rsid w:val="00354955"/>
    <w:rsid w:val="003549B0"/>
    <w:rsid w:val="003549B9"/>
    <w:rsid w:val="00354B45"/>
    <w:rsid w:val="00354B52"/>
    <w:rsid w:val="00354C54"/>
    <w:rsid w:val="00354CF5"/>
    <w:rsid w:val="00354D56"/>
    <w:rsid w:val="00354D79"/>
    <w:rsid w:val="00354E30"/>
    <w:rsid w:val="00354F2D"/>
    <w:rsid w:val="003551A4"/>
    <w:rsid w:val="003551B7"/>
    <w:rsid w:val="0035520D"/>
    <w:rsid w:val="003553EA"/>
    <w:rsid w:val="00355438"/>
    <w:rsid w:val="00355512"/>
    <w:rsid w:val="0035552B"/>
    <w:rsid w:val="003555FA"/>
    <w:rsid w:val="00355648"/>
    <w:rsid w:val="0035579C"/>
    <w:rsid w:val="00355A71"/>
    <w:rsid w:val="00355AFD"/>
    <w:rsid w:val="00355B8B"/>
    <w:rsid w:val="00355BD2"/>
    <w:rsid w:val="00355CF2"/>
    <w:rsid w:val="00355E03"/>
    <w:rsid w:val="00355EB1"/>
    <w:rsid w:val="00355F23"/>
    <w:rsid w:val="00355F27"/>
    <w:rsid w:val="00355F8E"/>
    <w:rsid w:val="00355F94"/>
    <w:rsid w:val="00355FE5"/>
    <w:rsid w:val="00356020"/>
    <w:rsid w:val="00356181"/>
    <w:rsid w:val="003561C4"/>
    <w:rsid w:val="00356314"/>
    <w:rsid w:val="003563A4"/>
    <w:rsid w:val="0035644E"/>
    <w:rsid w:val="00356472"/>
    <w:rsid w:val="003564FB"/>
    <w:rsid w:val="00356584"/>
    <w:rsid w:val="00356650"/>
    <w:rsid w:val="003566AE"/>
    <w:rsid w:val="003566D1"/>
    <w:rsid w:val="003566EF"/>
    <w:rsid w:val="00356731"/>
    <w:rsid w:val="0035680E"/>
    <w:rsid w:val="00356875"/>
    <w:rsid w:val="00356A38"/>
    <w:rsid w:val="00356B41"/>
    <w:rsid w:val="00356C6F"/>
    <w:rsid w:val="00356C88"/>
    <w:rsid w:val="00356CC0"/>
    <w:rsid w:val="00356EFB"/>
    <w:rsid w:val="00356EFD"/>
    <w:rsid w:val="00356F74"/>
    <w:rsid w:val="00356F7C"/>
    <w:rsid w:val="00356FDB"/>
    <w:rsid w:val="0035701D"/>
    <w:rsid w:val="00357097"/>
    <w:rsid w:val="00357158"/>
    <w:rsid w:val="00357242"/>
    <w:rsid w:val="00357289"/>
    <w:rsid w:val="003576D0"/>
    <w:rsid w:val="003577B4"/>
    <w:rsid w:val="00357A69"/>
    <w:rsid w:val="00357CC7"/>
    <w:rsid w:val="003600F2"/>
    <w:rsid w:val="003601AC"/>
    <w:rsid w:val="0036023E"/>
    <w:rsid w:val="003602B0"/>
    <w:rsid w:val="003602E9"/>
    <w:rsid w:val="00360345"/>
    <w:rsid w:val="003604A4"/>
    <w:rsid w:val="0036061E"/>
    <w:rsid w:val="00360654"/>
    <w:rsid w:val="0036081D"/>
    <w:rsid w:val="0036085D"/>
    <w:rsid w:val="00360947"/>
    <w:rsid w:val="00360A59"/>
    <w:rsid w:val="00360B00"/>
    <w:rsid w:val="00360B26"/>
    <w:rsid w:val="00360B39"/>
    <w:rsid w:val="00360B4E"/>
    <w:rsid w:val="00360B66"/>
    <w:rsid w:val="00360BAA"/>
    <w:rsid w:val="00360C3F"/>
    <w:rsid w:val="00360D9E"/>
    <w:rsid w:val="00360F64"/>
    <w:rsid w:val="0036113F"/>
    <w:rsid w:val="00361178"/>
    <w:rsid w:val="00361263"/>
    <w:rsid w:val="0036126C"/>
    <w:rsid w:val="00361308"/>
    <w:rsid w:val="00361313"/>
    <w:rsid w:val="0036131A"/>
    <w:rsid w:val="00361371"/>
    <w:rsid w:val="00361382"/>
    <w:rsid w:val="003613B9"/>
    <w:rsid w:val="003614CE"/>
    <w:rsid w:val="00361561"/>
    <w:rsid w:val="003615B2"/>
    <w:rsid w:val="0036161B"/>
    <w:rsid w:val="0036164B"/>
    <w:rsid w:val="0036166F"/>
    <w:rsid w:val="0036177F"/>
    <w:rsid w:val="003619F9"/>
    <w:rsid w:val="00361A79"/>
    <w:rsid w:val="00361B35"/>
    <w:rsid w:val="00361C05"/>
    <w:rsid w:val="00361C11"/>
    <w:rsid w:val="00361D95"/>
    <w:rsid w:val="00361D9F"/>
    <w:rsid w:val="00361EEB"/>
    <w:rsid w:val="00361FB3"/>
    <w:rsid w:val="00361FBB"/>
    <w:rsid w:val="0036207D"/>
    <w:rsid w:val="003620EE"/>
    <w:rsid w:val="003620F4"/>
    <w:rsid w:val="00362117"/>
    <w:rsid w:val="00362138"/>
    <w:rsid w:val="0036214D"/>
    <w:rsid w:val="003621F5"/>
    <w:rsid w:val="00362380"/>
    <w:rsid w:val="00362386"/>
    <w:rsid w:val="003623B4"/>
    <w:rsid w:val="00362467"/>
    <w:rsid w:val="003624CB"/>
    <w:rsid w:val="0036251B"/>
    <w:rsid w:val="00362521"/>
    <w:rsid w:val="00362805"/>
    <w:rsid w:val="00362859"/>
    <w:rsid w:val="003628F7"/>
    <w:rsid w:val="003629A9"/>
    <w:rsid w:val="003629EE"/>
    <w:rsid w:val="00362ABD"/>
    <w:rsid w:val="00362AFD"/>
    <w:rsid w:val="00362B23"/>
    <w:rsid w:val="00362B2B"/>
    <w:rsid w:val="00362BD7"/>
    <w:rsid w:val="00362D72"/>
    <w:rsid w:val="00362DD0"/>
    <w:rsid w:val="00362ED4"/>
    <w:rsid w:val="00362F88"/>
    <w:rsid w:val="00362FA6"/>
    <w:rsid w:val="003630D1"/>
    <w:rsid w:val="00363166"/>
    <w:rsid w:val="00363188"/>
    <w:rsid w:val="003632A3"/>
    <w:rsid w:val="0036332B"/>
    <w:rsid w:val="00363455"/>
    <w:rsid w:val="0036353E"/>
    <w:rsid w:val="003635F5"/>
    <w:rsid w:val="00363638"/>
    <w:rsid w:val="0036376D"/>
    <w:rsid w:val="0036386B"/>
    <w:rsid w:val="00363876"/>
    <w:rsid w:val="003638A2"/>
    <w:rsid w:val="00363925"/>
    <w:rsid w:val="00363940"/>
    <w:rsid w:val="00363A65"/>
    <w:rsid w:val="00363B87"/>
    <w:rsid w:val="00363BC4"/>
    <w:rsid w:val="00363C82"/>
    <w:rsid w:val="00363C84"/>
    <w:rsid w:val="00363CE0"/>
    <w:rsid w:val="00363CFE"/>
    <w:rsid w:val="00363DC5"/>
    <w:rsid w:val="00363DE4"/>
    <w:rsid w:val="00363F2A"/>
    <w:rsid w:val="00363F5C"/>
    <w:rsid w:val="00364082"/>
    <w:rsid w:val="003640C6"/>
    <w:rsid w:val="0036412C"/>
    <w:rsid w:val="00364241"/>
    <w:rsid w:val="0036424F"/>
    <w:rsid w:val="00364286"/>
    <w:rsid w:val="0036434B"/>
    <w:rsid w:val="003643F5"/>
    <w:rsid w:val="00364483"/>
    <w:rsid w:val="003644B3"/>
    <w:rsid w:val="00364553"/>
    <w:rsid w:val="0036465F"/>
    <w:rsid w:val="00364666"/>
    <w:rsid w:val="00364850"/>
    <w:rsid w:val="0036497E"/>
    <w:rsid w:val="00364A0A"/>
    <w:rsid w:val="00364A84"/>
    <w:rsid w:val="00364B56"/>
    <w:rsid w:val="00364C5D"/>
    <w:rsid w:val="00364CC2"/>
    <w:rsid w:val="00364CD0"/>
    <w:rsid w:val="00364D94"/>
    <w:rsid w:val="00364EC1"/>
    <w:rsid w:val="00364F76"/>
    <w:rsid w:val="00365030"/>
    <w:rsid w:val="00365088"/>
    <w:rsid w:val="003651BC"/>
    <w:rsid w:val="0036520F"/>
    <w:rsid w:val="0036533C"/>
    <w:rsid w:val="0036534F"/>
    <w:rsid w:val="00365512"/>
    <w:rsid w:val="003655C5"/>
    <w:rsid w:val="003656D2"/>
    <w:rsid w:val="00365703"/>
    <w:rsid w:val="0036573B"/>
    <w:rsid w:val="00365749"/>
    <w:rsid w:val="0036579C"/>
    <w:rsid w:val="0036591A"/>
    <w:rsid w:val="00365B14"/>
    <w:rsid w:val="00365B83"/>
    <w:rsid w:val="00365B8A"/>
    <w:rsid w:val="00365BA0"/>
    <w:rsid w:val="00365BB1"/>
    <w:rsid w:val="00365C25"/>
    <w:rsid w:val="00365CB6"/>
    <w:rsid w:val="00365CCD"/>
    <w:rsid w:val="00365D78"/>
    <w:rsid w:val="00365DA6"/>
    <w:rsid w:val="00365DAE"/>
    <w:rsid w:val="00365DEC"/>
    <w:rsid w:val="00366015"/>
    <w:rsid w:val="00366039"/>
    <w:rsid w:val="0036614A"/>
    <w:rsid w:val="003661E6"/>
    <w:rsid w:val="00366203"/>
    <w:rsid w:val="00366276"/>
    <w:rsid w:val="003662FB"/>
    <w:rsid w:val="00366373"/>
    <w:rsid w:val="003663EE"/>
    <w:rsid w:val="00366461"/>
    <w:rsid w:val="0036648F"/>
    <w:rsid w:val="00366752"/>
    <w:rsid w:val="0036696A"/>
    <w:rsid w:val="0036697A"/>
    <w:rsid w:val="003669AF"/>
    <w:rsid w:val="00366A8F"/>
    <w:rsid w:val="00366BDC"/>
    <w:rsid w:val="00366EF6"/>
    <w:rsid w:val="00366F0F"/>
    <w:rsid w:val="00366F6E"/>
    <w:rsid w:val="00366F75"/>
    <w:rsid w:val="003674B3"/>
    <w:rsid w:val="003674FD"/>
    <w:rsid w:val="00367514"/>
    <w:rsid w:val="00367672"/>
    <w:rsid w:val="00367687"/>
    <w:rsid w:val="003676C1"/>
    <w:rsid w:val="003676FD"/>
    <w:rsid w:val="003677A5"/>
    <w:rsid w:val="00367891"/>
    <w:rsid w:val="00367967"/>
    <w:rsid w:val="00367B47"/>
    <w:rsid w:val="00367B53"/>
    <w:rsid w:val="00367B7E"/>
    <w:rsid w:val="00367C56"/>
    <w:rsid w:val="00367C7B"/>
    <w:rsid w:val="00367E0F"/>
    <w:rsid w:val="00367ED1"/>
    <w:rsid w:val="00367FE5"/>
    <w:rsid w:val="003700E5"/>
    <w:rsid w:val="0037013E"/>
    <w:rsid w:val="003701CD"/>
    <w:rsid w:val="00370205"/>
    <w:rsid w:val="00370257"/>
    <w:rsid w:val="0037027C"/>
    <w:rsid w:val="003702A7"/>
    <w:rsid w:val="003702E6"/>
    <w:rsid w:val="0037033E"/>
    <w:rsid w:val="003704FF"/>
    <w:rsid w:val="003705E6"/>
    <w:rsid w:val="0037065A"/>
    <w:rsid w:val="0037069B"/>
    <w:rsid w:val="00370823"/>
    <w:rsid w:val="003708D3"/>
    <w:rsid w:val="00370AF6"/>
    <w:rsid w:val="00370CA0"/>
    <w:rsid w:val="00370CBF"/>
    <w:rsid w:val="00370EDD"/>
    <w:rsid w:val="00370FA6"/>
    <w:rsid w:val="00371040"/>
    <w:rsid w:val="0037109F"/>
    <w:rsid w:val="00371155"/>
    <w:rsid w:val="00371176"/>
    <w:rsid w:val="0037118C"/>
    <w:rsid w:val="003711B5"/>
    <w:rsid w:val="00371256"/>
    <w:rsid w:val="003712EC"/>
    <w:rsid w:val="0037140F"/>
    <w:rsid w:val="003714AD"/>
    <w:rsid w:val="003714AE"/>
    <w:rsid w:val="003714E9"/>
    <w:rsid w:val="0037155A"/>
    <w:rsid w:val="00371572"/>
    <w:rsid w:val="00371591"/>
    <w:rsid w:val="00371634"/>
    <w:rsid w:val="00371796"/>
    <w:rsid w:val="003717B7"/>
    <w:rsid w:val="003718A0"/>
    <w:rsid w:val="003718BB"/>
    <w:rsid w:val="00371936"/>
    <w:rsid w:val="00371998"/>
    <w:rsid w:val="0037199E"/>
    <w:rsid w:val="00371A31"/>
    <w:rsid w:val="00371A43"/>
    <w:rsid w:val="00371B0E"/>
    <w:rsid w:val="00371CFD"/>
    <w:rsid w:val="00371DAC"/>
    <w:rsid w:val="00371DB4"/>
    <w:rsid w:val="00371E78"/>
    <w:rsid w:val="00371ECA"/>
    <w:rsid w:val="00371EDE"/>
    <w:rsid w:val="00371F0C"/>
    <w:rsid w:val="00371F53"/>
    <w:rsid w:val="00372001"/>
    <w:rsid w:val="003721E1"/>
    <w:rsid w:val="00372268"/>
    <w:rsid w:val="00372353"/>
    <w:rsid w:val="00372360"/>
    <w:rsid w:val="00372397"/>
    <w:rsid w:val="00372538"/>
    <w:rsid w:val="0037253F"/>
    <w:rsid w:val="003725BF"/>
    <w:rsid w:val="00372606"/>
    <w:rsid w:val="00372660"/>
    <w:rsid w:val="0037275D"/>
    <w:rsid w:val="003728A4"/>
    <w:rsid w:val="003728CE"/>
    <w:rsid w:val="00372904"/>
    <w:rsid w:val="0037293B"/>
    <w:rsid w:val="0037296F"/>
    <w:rsid w:val="00372996"/>
    <w:rsid w:val="00372A10"/>
    <w:rsid w:val="00372A38"/>
    <w:rsid w:val="00372A88"/>
    <w:rsid w:val="00372A92"/>
    <w:rsid w:val="00372B6E"/>
    <w:rsid w:val="00372B87"/>
    <w:rsid w:val="00372CE4"/>
    <w:rsid w:val="00372CF1"/>
    <w:rsid w:val="00372D2D"/>
    <w:rsid w:val="00372D4D"/>
    <w:rsid w:val="00372DF1"/>
    <w:rsid w:val="00372E1C"/>
    <w:rsid w:val="00372E3A"/>
    <w:rsid w:val="00372EE5"/>
    <w:rsid w:val="00372EF3"/>
    <w:rsid w:val="00372F0A"/>
    <w:rsid w:val="00372FA2"/>
    <w:rsid w:val="00372FCE"/>
    <w:rsid w:val="003730EE"/>
    <w:rsid w:val="00373185"/>
    <w:rsid w:val="003731C6"/>
    <w:rsid w:val="003731DD"/>
    <w:rsid w:val="00373207"/>
    <w:rsid w:val="00373229"/>
    <w:rsid w:val="003732EE"/>
    <w:rsid w:val="003732F0"/>
    <w:rsid w:val="00373305"/>
    <w:rsid w:val="0037335F"/>
    <w:rsid w:val="003733EA"/>
    <w:rsid w:val="00373430"/>
    <w:rsid w:val="00373553"/>
    <w:rsid w:val="00373589"/>
    <w:rsid w:val="00373607"/>
    <w:rsid w:val="00373609"/>
    <w:rsid w:val="00373666"/>
    <w:rsid w:val="00373674"/>
    <w:rsid w:val="003736F5"/>
    <w:rsid w:val="00373775"/>
    <w:rsid w:val="003737A5"/>
    <w:rsid w:val="00373833"/>
    <w:rsid w:val="003738B1"/>
    <w:rsid w:val="003738EB"/>
    <w:rsid w:val="0037397B"/>
    <w:rsid w:val="003739E4"/>
    <w:rsid w:val="00373AA7"/>
    <w:rsid w:val="00373B0F"/>
    <w:rsid w:val="00373B73"/>
    <w:rsid w:val="00373BEA"/>
    <w:rsid w:val="00373C17"/>
    <w:rsid w:val="00373D72"/>
    <w:rsid w:val="00373DDB"/>
    <w:rsid w:val="00373E63"/>
    <w:rsid w:val="00373FB6"/>
    <w:rsid w:val="00374018"/>
    <w:rsid w:val="00374110"/>
    <w:rsid w:val="00374141"/>
    <w:rsid w:val="0037416E"/>
    <w:rsid w:val="0037419D"/>
    <w:rsid w:val="00374200"/>
    <w:rsid w:val="003742B4"/>
    <w:rsid w:val="0037432C"/>
    <w:rsid w:val="00374489"/>
    <w:rsid w:val="003744E0"/>
    <w:rsid w:val="0037454D"/>
    <w:rsid w:val="0037455A"/>
    <w:rsid w:val="00374613"/>
    <w:rsid w:val="00374668"/>
    <w:rsid w:val="00374733"/>
    <w:rsid w:val="003747E4"/>
    <w:rsid w:val="0037480C"/>
    <w:rsid w:val="0037490D"/>
    <w:rsid w:val="00374A3F"/>
    <w:rsid w:val="00374ABB"/>
    <w:rsid w:val="00374B1D"/>
    <w:rsid w:val="00374BE7"/>
    <w:rsid w:val="00374C4A"/>
    <w:rsid w:val="00374C95"/>
    <w:rsid w:val="00374E46"/>
    <w:rsid w:val="00374E55"/>
    <w:rsid w:val="00374EA4"/>
    <w:rsid w:val="00374FA5"/>
    <w:rsid w:val="00374FAE"/>
    <w:rsid w:val="003751C0"/>
    <w:rsid w:val="00375205"/>
    <w:rsid w:val="00375351"/>
    <w:rsid w:val="003754F2"/>
    <w:rsid w:val="0037551D"/>
    <w:rsid w:val="0037558E"/>
    <w:rsid w:val="003755BA"/>
    <w:rsid w:val="0037560A"/>
    <w:rsid w:val="00375708"/>
    <w:rsid w:val="00375825"/>
    <w:rsid w:val="003758ED"/>
    <w:rsid w:val="00375991"/>
    <w:rsid w:val="00375AA1"/>
    <w:rsid w:val="00375BDD"/>
    <w:rsid w:val="00375C1D"/>
    <w:rsid w:val="00375C49"/>
    <w:rsid w:val="00375CFD"/>
    <w:rsid w:val="00375D08"/>
    <w:rsid w:val="00375F4A"/>
    <w:rsid w:val="0037614B"/>
    <w:rsid w:val="003761B5"/>
    <w:rsid w:val="003761FB"/>
    <w:rsid w:val="003762CF"/>
    <w:rsid w:val="003762F3"/>
    <w:rsid w:val="0037636D"/>
    <w:rsid w:val="003764EE"/>
    <w:rsid w:val="00376508"/>
    <w:rsid w:val="0037650B"/>
    <w:rsid w:val="00376545"/>
    <w:rsid w:val="00376659"/>
    <w:rsid w:val="003767E3"/>
    <w:rsid w:val="00376872"/>
    <w:rsid w:val="0037697B"/>
    <w:rsid w:val="003769DC"/>
    <w:rsid w:val="00376A52"/>
    <w:rsid w:val="00376AAA"/>
    <w:rsid w:val="00376C3D"/>
    <w:rsid w:val="00376DD7"/>
    <w:rsid w:val="00376E2A"/>
    <w:rsid w:val="00377132"/>
    <w:rsid w:val="00377143"/>
    <w:rsid w:val="00377165"/>
    <w:rsid w:val="00377186"/>
    <w:rsid w:val="00377295"/>
    <w:rsid w:val="00377345"/>
    <w:rsid w:val="00377352"/>
    <w:rsid w:val="003773C3"/>
    <w:rsid w:val="0037740D"/>
    <w:rsid w:val="00377473"/>
    <w:rsid w:val="003774C3"/>
    <w:rsid w:val="0037750A"/>
    <w:rsid w:val="0037757B"/>
    <w:rsid w:val="003775B8"/>
    <w:rsid w:val="00377700"/>
    <w:rsid w:val="00377730"/>
    <w:rsid w:val="003778B5"/>
    <w:rsid w:val="00377928"/>
    <w:rsid w:val="003779F7"/>
    <w:rsid w:val="00377A8D"/>
    <w:rsid w:val="00377AA2"/>
    <w:rsid w:val="00377AB5"/>
    <w:rsid w:val="00377AEB"/>
    <w:rsid w:val="00377B20"/>
    <w:rsid w:val="00377B48"/>
    <w:rsid w:val="00377B66"/>
    <w:rsid w:val="00377B88"/>
    <w:rsid w:val="00377CD6"/>
    <w:rsid w:val="00377DAA"/>
    <w:rsid w:val="00377E59"/>
    <w:rsid w:val="00377EA4"/>
    <w:rsid w:val="00377FC2"/>
    <w:rsid w:val="00380015"/>
    <w:rsid w:val="00380075"/>
    <w:rsid w:val="0038009D"/>
    <w:rsid w:val="003801E0"/>
    <w:rsid w:val="003802D7"/>
    <w:rsid w:val="0038046F"/>
    <w:rsid w:val="00380550"/>
    <w:rsid w:val="00380557"/>
    <w:rsid w:val="00380689"/>
    <w:rsid w:val="00380831"/>
    <w:rsid w:val="00380860"/>
    <w:rsid w:val="00380892"/>
    <w:rsid w:val="003808FC"/>
    <w:rsid w:val="00380AA6"/>
    <w:rsid w:val="00380AE4"/>
    <w:rsid w:val="00380AE6"/>
    <w:rsid w:val="00380CC2"/>
    <w:rsid w:val="00380CC5"/>
    <w:rsid w:val="00380CDA"/>
    <w:rsid w:val="00380D11"/>
    <w:rsid w:val="00380E94"/>
    <w:rsid w:val="00380EBE"/>
    <w:rsid w:val="00380F8E"/>
    <w:rsid w:val="00381071"/>
    <w:rsid w:val="0038122A"/>
    <w:rsid w:val="0038123D"/>
    <w:rsid w:val="00381368"/>
    <w:rsid w:val="0038141F"/>
    <w:rsid w:val="003815F3"/>
    <w:rsid w:val="00381645"/>
    <w:rsid w:val="00381688"/>
    <w:rsid w:val="0038171E"/>
    <w:rsid w:val="003817BC"/>
    <w:rsid w:val="00381846"/>
    <w:rsid w:val="003818BF"/>
    <w:rsid w:val="003819D6"/>
    <w:rsid w:val="003819F2"/>
    <w:rsid w:val="00381A0F"/>
    <w:rsid w:val="00381A25"/>
    <w:rsid w:val="00381AF3"/>
    <w:rsid w:val="00381BED"/>
    <w:rsid w:val="00381C52"/>
    <w:rsid w:val="00381CA6"/>
    <w:rsid w:val="00381D50"/>
    <w:rsid w:val="00381D6B"/>
    <w:rsid w:val="00381D83"/>
    <w:rsid w:val="00381EBC"/>
    <w:rsid w:val="00381F36"/>
    <w:rsid w:val="0038201F"/>
    <w:rsid w:val="003820E0"/>
    <w:rsid w:val="003820F7"/>
    <w:rsid w:val="00382117"/>
    <w:rsid w:val="0038216B"/>
    <w:rsid w:val="003821CE"/>
    <w:rsid w:val="00382320"/>
    <w:rsid w:val="003823B6"/>
    <w:rsid w:val="003824D3"/>
    <w:rsid w:val="003824E8"/>
    <w:rsid w:val="0038254E"/>
    <w:rsid w:val="003825B2"/>
    <w:rsid w:val="00382683"/>
    <w:rsid w:val="00382704"/>
    <w:rsid w:val="00382889"/>
    <w:rsid w:val="003829E1"/>
    <w:rsid w:val="00382A9D"/>
    <w:rsid w:val="00382AC9"/>
    <w:rsid w:val="00382AF7"/>
    <w:rsid w:val="00382AFB"/>
    <w:rsid w:val="00382BA1"/>
    <w:rsid w:val="00382DF0"/>
    <w:rsid w:val="00382E5F"/>
    <w:rsid w:val="00382E63"/>
    <w:rsid w:val="00382EFD"/>
    <w:rsid w:val="00382FBB"/>
    <w:rsid w:val="00382FED"/>
    <w:rsid w:val="00383100"/>
    <w:rsid w:val="0038315C"/>
    <w:rsid w:val="003833BB"/>
    <w:rsid w:val="0038343D"/>
    <w:rsid w:val="003834E8"/>
    <w:rsid w:val="00383540"/>
    <w:rsid w:val="00383592"/>
    <w:rsid w:val="00383680"/>
    <w:rsid w:val="0038371A"/>
    <w:rsid w:val="00383759"/>
    <w:rsid w:val="003837D5"/>
    <w:rsid w:val="003837D9"/>
    <w:rsid w:val="00383833"/>
    <w:rsid w:val="0038395A"/>
    <w:rsid w:val="003839DE"/>
    <w:rsid w:val="00383ADC"/>
    <w:rsid w:val="00383C10"/>
    <w:rsid w:val="00383E0A"/>
    <w:rsid w:val="00383E26"/>
    <w:rsid w:val="00384090"/>
    <w:rsid w:val="003840C7"/>
    <w:rsid w:val="00384101"/>
    <w:rsid w:val="0038417F"/>
    <w:rsid w:val="003841DF"/>
    <w:rsid w:val="00384235"/>
    <w:rsid w:val="003842CD"/>
    <w:rsid w:val="00384330"/>
    <w:rsid w:val="00384364"/>
    <w:rsid w:val="00384374"/>
    <w:rsid w:val="003843F1"/>
    <w:rsid w:val="00384403"/>
    <w:rsid w:val="00384412"/>
    <w:rsid w:val="0038443A"/>
    <w:rsid w:val="00384537"/>
    <w:rsid w:val="00384722"/>
    <w:rsid w:val="00384796"/>
    <w:rsid w:val="0038486E"/>
    <w:rsid w:val="003848BE"/>
    <w:rsid w:val="003848D3"/>
    <w:rsid w:val="003848F8"/>
    <w:rsid w:val="003848FD"/>
    <w:rsid w:val="003849A3"/>
    <w:rsid w:val="003849D2"/>
    <w:rsid w:val="003849FE"/>
    <w:rsid w:val="00384ADA"/>
    <w:rsid w:val="00384ADD"/>
    <w:rsid w:val="00384B98"/>
    <w:rsid w:val="00384CA7"/>
    <w:rsid w:val="00384CB4"/>
    <w:rsid w:val="00384E69"/>
    <w:rsid w:val="00385090"/>
    <w:rsid w:val="003851B6"/>
    <w:rsid w:val="00385204"/>
    <w:rsid w:val="00385232"/>
    <w:rsid w:val="003852E8"/>
    <w:rsid w:val="00385372"/>
    <w:rsid w:val="00385383"/>
    <w:rsid w:val="0038538B"/>
    <w:rsid w:val="00385416"/>
    <w:rsid w:val="0038553C"/>
    <w:rsid w:val="0038554C"/>
    <w:rsid w:val="00385594"/>
    <w:rsid w:val="00385656"/>
    <w:rsid w:val="0038575D"/>
    <w:rsid w:val="00385941"/>
    <w:rsid w:val="003859CD"/>
    <w:rsid w:val="00385A48"/>
    <w:rsid w:val="00385B1C"/>
    <w:rsid w:val="00385BF7"/>
    <w:rsid w:val="00385C2B"/>
    <w:rsid w:val="00385CB2"/>
    <w:rsid w:val="00385CFE"/>
    <w:rsid w:val="00385D11"/>
    <w:rsid w:val="00385D92"/>
    <w:rsid w:val="00385DFE"/>
    <w:rsid w:val="00385E44"/>
    <w:rsid w:val="00385F3F"/>
    <w:rsid w:val="00385FCD"/>
    <w:rsid w:val="00385FE1"/>
    <w:rsid w:val="0038605E"/>
    <w:rsid w:val="0038609B"/>
    <w:rsid w:val="003860DC"/>
    <w:rsid w:val="0038649E"/>
    <w:rsid w:val="003865A7"/>
    <w:rsid w:val="00386631"/>
    <w:rsid w:val="003866A6"/>
    <w:rsid w:val="00386831"/>
    <w:rsid w:val="0038697F"/>
    <w:rsid w:val="003869AC"/>
    <w:rsid w:val="003869B7"/>
    <w:rsid w:val="003869CC"/>
    <w:rsid w:val="00386A49"/>
    <w:rsid w:val="00386A57"/>
    <w:rsid w:val="00386AB6"/>
    <w:rsid w:val="00386ACB"/>
    <w:rsid w:val="00386BDD"/>
    <w:rsid w:val="00386C57"/>
    <w:rsid w:val="00386C69"/>
    <w:rsid w:val="00386E66"/>
    <w:rsid w:val="00386EAA"/>
    <w:rsid w:val="00386F4F"/>
    <w:rsid w:val="00386F50"/>
    <w:rsid w:val="003870C1"/>
    <w:rsid w:val="003870CE"/>
    <w:rsid w:val="003870D7"/>
    <w:rsid w:val="0038718D"/>
    <w:rsid w:val="003871D7"/>
    <w:rsid w:val="0038757F"/>
    <w:rsid w:val="0038767C"/>
    <w:rsid w:val="003876AA"/>
    <w:rsid w:val="00387764"/>
    <w:rsid w:val="003877E0"/>
    <w:rsid w:val="003877F6"/>
    <w:rsid w:val="003878F1"/>
    <w:rsid w:val="0038793D"/>
    <w:rsid w:val="00387966"/>
    <w:rsid w:val="003879D2"/>
    <w:rsid w:val="00387B54"/>
    <w:rsid w:val="00387B55"/>
    <w:rsid w:val="00387C31"/>
    <w:rsid w:val="00387C9D"/>
    <w:rsid w:val="00387D63"/>
    <w:rsid w:val="00387E20"/>
    <w:rsid w:val="00387E21"/>
    <w:rsid w:val="00387F0C"/>
    <w:rsid w:val="00387F35"/>
    <w:rsid w:val="00387F87"/>
    <w:rsid w:val="0039012A"/>
    <w:rsid w:val="003901DE"/>
    <w:rsid w:val="00390306"/>
    <w:rsid w:val="0039035C"/>
    <w:rsid w:val="00390417"/>
    <w:rsid w:val="00390489"/>
    <w:rsid w:val="003904AE"/>
    <w:rsid w:val="00390578"/>
    <w:rsid w:val="003905D1"/>
    <w:rsid w:val="003908AE"/>
    <w:rsid w:val="00390A6B"/>
    <w:rsid w:val="00390A90"/>
    <w:rsid w:val="00390C31"/>
    <w:rsid w:val="00390C6A"/>
    <w:rsid w:val="00390E81"/>
    <w:rsid w:val="00390E98"/>
    <w:rsid w:val="00390ED7"/>
    <w:rsid w:val="00390F28"/>
    <w:rsid w:val="00390F8B"/>
    <w:rsid w:val="003910F8"/>
    <w:rsid w:val="00391186"/>
    <w:rsid w:val="00391328"/>
    <w:rsid w:val="00391378"/>
    <w:rsid w:val="003913A6"/>
    <w:rsid w:val="003913DE"/>
    <w:rsid w:val="00391408"/>
    <w:rsid w:val="00391468"/>
    <w:rsid w:val="003914A3"/>
    <w:rsid w:val="00391561"/>
    <w:rsid w:val="00391755"/>
    <w:rsid w:val="0039179F"/>
    <w:rsid w:val="003917DA"/>
    <w:rsid w:val="003918DE"/>
    <w:rsid w:val="0039194C"/>
    <w:rsid w:val="00391B46"/>
    <w:rsid w:val="00391B89"/>
    <w:rsid w:val="00391C9F"/>
    <w:rsid w:val="00391DDC"/>
    <w:rsid w:val="00391DE9"/>
    <w:rsid w:val="00391E1A"/>
    <w:rsid w:val="00391E4A"/>
    <w:rsid w:val="00391FD5"/>
    <w:rsid w:val="00392040"/>
    <w:rsid w:val="0039205B"/>
    <w:rsid w:val="003920C7"/>
    <w:rsid w:val="003920CA"/>
    <w:rsid w:val="003921B3"/>
    <w:rsid w:val="0039222F"/>
    <w:rsid w:val="003923B3"/>
    <w:rsid w:val="003923F4"/>
    <w:rsid w:val="00392598"/>
    <w:rsid w:val="003925AA"/>
    <w:rsid w:val="0039262B"/>
    <w:rsid w:val="0039267D"/>
    <w:rsid w:val="00392683"/>
    <w:rsid w:val="0039284A"/>
    <w:rsid w:val="00392A17"/>
    <w:rsid w:val="00392A91"/>
    <w:rsid w:val="00392A97"/>
    <w:rsid w:val="00392BED"/>
    <w:rsid w:val="00392C60"/>
    <w:rsid w:val="00392D44"/>
    <w:rsid w:val="00392DA4"/>
    <w:rsid w:val="00392EE9"/>
    <w:rsid w:val="00393052"/>
    <w:rsid w:val="003930CC"/>
    <w:rsid w:val="0039312C"/>
    <w:rsid w:val="0039313A"/>
    <w:rsid w:val="00393199"/>
    <w:rsid w:val="003931BC"/>
    <w:rsid w:val="00393216"/>
    <w:rsid w:val="00393237"/>
    <w:rsid w:val="00393245"/>
    <w:rsid w:val="003932AA"/>
    <w:rsid w:val="003932D6"/>
    <w:rsid w:val="003932EF"/>
    <w:rsid w:val="00393539"/>
    <w:rsid w:val="0039362D"/>
    <w:rsid w:val="00393653"/>
    <w:rsid w:val="00393810"/>
    <w:rsid w:val="00393A09"/>
    <w:rsid w:val="00393AED"/>
    <w:rsid w:val="00393B40"/>
    <w:rsid w:val="00393BA3"/>
    <w:rsid w:val="00393CC3"/>
    <w:rsid w:val="00394045"/>
    <w:rsid w:val="003940D3"/>
    <w:rsid w:val="00394140"/>
    <w:rsid w:val="00394178"/>
    <w:rsid w:val="003941C9"/>
    <w:rsid w:val="0039455B"/>
    <w:rsid w:val="00394705"/>
    <w:rsid w:val="00394782"/>
    <w:rsid w:val="00394788"/>
    <w:rsid w:val="0039486F"/>
    <w:rsid w:val="00394927"/>
    <w:rsid w:val="00394997"/>
    <w:rsid w:val="003949BB"/>
    <w:rsid w:val="00394B79"/>
    <w:rsid w:val="00394BF7"/>
    <w:rsid w:val="00394C6F"/>
    <w:rsid w:val="00394CBA"/>
    <w:rsid w:val="00394FDE"/>
    <w:rsid w:val="0039520F"/>
    <w:rsid w:val="00395268"/>
    <w:rsid w:val="0039536B"/>
    <w:rsid w:val="003953B6"/>
    <w:rsid w:val="003954B1"/>
    <w:rsid w:val="00395504"/>
    <w:rsid w:val="0039561C"/>
    <w:rsid w:val="0039579C"/>
    <w:rsid w:val="00395813"/>
    <w:rsid w:val="00395A43"/>
    <w:rsid w:val="00395A75"/>
    <w:rsid w:val="00395AF6"/>
    <w:rsid w:val="00395B42"/>
    <w:rsid w:val="00395B8E"/>
    <w:rsid w:val="00395B93"/>
    <w:rsid w:val="00395C37"/>
    <w:rsid w:val="00395C89"/>
    <w:rsid w:val="00395CB8"/>
    <w:rsid w:val="00395D0B"/>
    <w:rsid w:val="00395D5A"/>
    <w:rsid w:val="00395DF5"/>
    <w:rsid w:val="00395EF5"/>
    <w:rsid w:val="00395F54"/>
    <w:rsid w:val="00396089"/>
    <w:rsid w:val="00396128"/>
    <w:rsid w:val="00396146"/>
    <w:rsid w:val="00396549"/>
    <w:rsid w:val="003965BF"/>
    <w:rsid w:val="003965C6"/>
    <w:rsid w:val="003965FF"/>
    <w:rsid w:val="00396643"/>
    <w:rsid w:val="0039665D"/>
    <w:rsid w:val="00396746"/>
    <w:rsid w:val="00396874"/>
    <w:rsid w:val="003968A7"/>
    <w:rsid w:val="003968FD"/>
    <w:rsid w:val="00396A82"/>
    <w:rsid w:val="00396A90"/>
    <w:rsid w:val="00396B42"/>
    <w:rsid w:val="00396C72"/>
    <w:rsid w:val="00396C7B"/>
    <w:rsid w:val="00396CFC"/>
    <w:rsid w:val="00396D2F"/>
    <w:rsid w:val="00396E00"/>
    <w:rsid w:val="00396E04"/>
    <w:rsid w:val="00396E11"/>
    <w:rsid w:val="00396E4A"/>
    <w:rsid w:val="00396E94"/>
    <w:rsid w:val="0039716D"/>
    <w:rsid w:val="0039719E"/>
    <w:rsid w:val="00397245"/>
    <w:rsid w:val="003972A7"/>
    <w:rsid w:val="00397374"/>
    <w:rsid w:val="0039737B"/>
    <w:rsid w:val="0039737D"/>
    <w:rsid w:val="003973B1"/>
    <w:rsid w:val="003973B6"/>
    <w:rsid w:val="003974D8"/>
    <w:rsid w:val="00397653"/>
    <w:rsid w:val="0039768C"/>
    <w:rsid w:val="003976DD"/>
    <w:rsid w:val="0039777A"/>
    <w:rsid w:val="00397796"/>
    <w:rsid w:val="00397852"/>
    <w:rsid w:val="00397A6D"/>
    <w:rsid w:val="00397AC4"/>
    <w:rsid w:val="00397B5E"/>
    <w:rsid w:val="00397B98"/>
    <w:rsid w:val="00397C47"/>
    <w:rsid w:val="00397CCB"/>
    <w:rsid w:val="00397DF3"/>
    <w:rsid w:val="00397F04"/>
    <w:rsid w:val="00397F8E"/>
    <w:rsid w:val="003A0040"/>
    <w:rsid w:val="003A008E"/>
    <w:rsid w:val="003A013F"/>
    <w:rsid w:val="003A01A1"/>
    <w:rsid w:val="003A037D"/>
    <w:rsid w:val="003A03E6"/>
    <w:rsid w:val="003A0438"/>
    <w:rsid w:val="003A046D"/>
    <w:rsid w:val="003A048D"/>
    <w:rsid w:val="003A0568"/>
    <w:rsid w:val="003A07FF"/>
    <w:rsid w:val="003A0869"/>
    <w:rsid w:val="003A0875"/>
    <w:rsid w:val="003A08E3"/>
    <w:rsid w:val="003A095C"/>
    <w:rsid w:val="003A097B"/>
    <w:rsid w:val="003A09D1"/>
    <w:rsid w:val="003A0B38"/>
    <w:rsid w:val="003A0B40"/>
    <w:rsid w:val="003A0B77"/>
    <w:rsid w:val="003A0E4F"/>
    <w:rsid w:val="003A0E9D"/>
    <w:rsid w:val="003A0EBD"/>
    <w:rsid w:val="003A0F07"/>
    <w:rsid w:val="003A0F70"/>
    <w:rsid w:val="003A1047"/>
    <w:rsid w:val="003A1198"/>
    <w:rsid w:val="003A1264"/>
    <w:rsid w:val="003A1352"/>
    <w:rsid w:val="003A13CD"/>
    <w:rsid w:val="003A13FF"/>
    <w:rsid w:val="003A143A"/>
    <w:rsid w:val="003A1525"/>
    <w:rsid w:val="003A15DE"/>
    <w:rsid w:val="003A16E6"/>
    <w:rsid w:val="003A179F"/>
    <w:rsid w:val="003A17C5"/>
    <w:rsid w:val="003A193B"/>
    <w:rsid w:val="003A193E"/>
    <w:rsid w:val="003A1973"/>
    <w:rsid w:val="003A1988"/>
    <w:rsid w:val="003A19F6"/>
    <w:rsid w:val="003A1A4C"/>
    <w:rsid w:val="003A1A94"/>
    <w:rsid w:val="003A1AA9"/>
    <w:rsid w:val="003A1B0A"/>
    <w:rsid w:val="003A1B73"/>
    <w:rsid w:val="003A1B7A"/>
    <w:rsid w:val="003A1CA3"/>
    <w:rsid w:val="003A1D02"/>
    <w:rsid w:val="003A1D2D"/>
    <w:rsid w:val="003A1DF4"/>
    <w:rsid w:val="003A211E"/>
    <w:rsid w:val="003A212F"/>
    <w:rsid w:val="003A2167"/>
    <w:rsid w:val="003A217C"/>
    <w:rsid w:val="003A220B"/>
    <w:rsid w:val="003A2210"/>
    <w:rsid w:val="003A22E5"/>
    <w:rsid w:val="003A255D"/>
    <w:rsid w:val="003A25DA"/>
    <w:rsid w:val="003A2835"/>
    <w:rsid w:val="003A28C6"/>
    <w:rsid w:val="003A2975"/>
    <w:rsid w:val="003A2994"/>
    <w:rsid w:val="003A29B6"/>
    <w:rsid w:val="003A29C8"/>
    <w:rsid w:val="003A2A4C"/>
    <w:rsid w:val="003A2A7A"/>
    <w:rsid w:val="003A2A90"/>
    <w:rsid w:val="003A2A98"/>
    <w:rsid w:val="003A2C04"/>
    <w:rsid w:val="003A2C8A"/>
    <w:rsid w:val="003A2DE4"/>
    <w:rsid w:val="003A2E23"/>
    <w:rsid w:val="003A2ED0"/>
    <w:rsid w:val="003A2F63"/>
    <w:rsid w:val="003A2FD0"/>
    <w:rsid w:val="003A30CF"/>
    <w:rsid w:val="003A3113"/>
    <w:rsid w:val="003A339D"/>
    <w:rsid w:val="003A351F"/>
    <w:rsid w:val="003A373B"/>
    <w:rsid w:val="003A3751"/>
    <w:rsid w:val="003A3799"/>
    <w:rsid w:val="003A37E7"/>
    <w:rsid w:val="003A3803"/>
    <w:rsid w:val="003A3914"/>
    <w:rsid w:val="003A3974"/>
    <w:rsid w:val="003A39DD"/>
    <w:rsid w:val="003A3A13"/>
    <w:rsid w:val="003A3AC7"/>
    <w:rsid w:val="003A3BAF"/>
    <w:rsid w:val="003A3C33"/>
    <w:rsid w:val="003A3D9D"/>
    <w:rsid w:val="003A3E29"/>
    <w:rsid w:val="003A3EAB"/>
    <w:rsid w:val="003A40E2"/>
    <w:rsid w:val="003A418D"/>
    <w:rsid w:val="003A41E7"/>
    <w:rsid w:val="003A43B4"/>
    <w:rsid w:val="003A43B6"/>
    <w:rsid w:val="003A43BA"/>
    <w:rsid w:val="003A444F"/>
    <w:rsid w:val="003A44A5"/>
    <w:rsid w:val="003A4683"/>
    <w:rsid w:val="003A46F5"/>
    <w:rsid w:val="003A47EC"/>
    <w:rsid w:val="003A4902"/>
    <w:rsid w:val="003A4A94"/>
    <w:rsid w:val="003A4B4B"/>
    <w:rsid w:val="003A4B80"/>
    <w:rsid w:val="003A4BAC"/>
    <w:rsid w:val="003A4BC2"/>
    <w:rsid w:val="003A4C5B"/>
    <w:rsid w:val="003A4D89"/>
    <w:rsid w:val="003A4E85"/>
    <w:rsid w:val="003A4F19"/>
    <w:rsid w:val="003A4F62"/>
    <w:rsid w:val="003A5059"/>
    <w:rsid w:val="003A5198"/>
    <w:rsid w:val="003A5516"/>
    <w:rsid w:val="003A5597"/>
    <w:rsid w:val="003A55D5"/>
    <w:rsid w:val="003A5619"/>
    <w:rsid w:val="003A5667"/>
    <w:rsid w:val="003A57FF"/>
    <w:rsid w:val="003A5935"/>
    <w:rsid w:val="003A59AA"/>
    <w:rsid w:val="003A5A1E"/>
    <w:rsid w:val="003A5A9A"/>
    <w:rsid w:val="003A5AC4"/>
    <w:rsid w:val="003A5AD3"/>
    <w:rsid w:val="003A5AE5"/>
    <w:rsid w:val="003A5B6A"/>
    <w:rsid w:val="003A5BB5"/>
    <w:rsid w:val="003A5CC5"/>
    <w:rsid w:val="003A5D41"/>
    <w:rsid w:val="003A5EA4"/>
    <w:rsid w:val="003A5F10"/>
    <w:rsid w:val="003A60FC"/>
    <w:rsid w:val="003A6110"/>
    <w:rsid w:val="003A6124"/>
    <w:rsid w:val="003A6331"/>
    <w:rsid w:val="003A6342"/>
    <w:rsid w:val="003A66C7"/>
    <w:rsid w:val="003A6B78"/>
    <w:rsid w:val="003A6BDB"/>
    <w:rsid w:val="003A6CEE"/>
    <w:rsid w:val="003A6D64"/>
    <w:rsid w:val="003A6E33"/>
    <w:rsid w:val="003A7013"/>
    <w:rsid w:val="003A7170"/>
    <w:rsid w:val="003A720E"/>
    <w:rsid w:val="003A7249"/>
    <w:rsid w:val="003A7262"/>
    <w:rsid w:val="003A7273"/>
    <w:rsid w:val="003A727F"/>
    <w:rsid w:val="003A7349"/>
    <w:rsid w:val="003A7431"/>
    <w:rsid w:val="003A7542"/>
    <w:rsid w:val="003A7576"/>
    <w:rsid w:val="003A7652"/>
    <w:rsid w:val="003A7659"/>
    <w:rsid w:val="003A7979"/>
    <w:rsid w:val="003A797E"/>
    <w:rsid w:val="003A79A0"/>
    <w:rsid w:val="003A7B26"/>
    <w:rsid w:val="003A7D22"/>
    <w:rsid w:val="003A7D8E"/>
    <w:rsid w:val="003A7DB7"/>
    <w:rsid w:val="003A7DD2"/>
    <w:rsid w:val="003A7EE4"/>
    <w:rsid w:val="003A7FBB"/>
    <w:rsid w:val="003B0297"/>
    <w:rsid w:val="003B036C"/>
    <w:rsid w:val="003B051B"/>
    <w:rsid w:val="003B05A7"/>
    <w:rsid w:val="003B07AE"/>
    <w:rsid w:val="003B0827"/>
    <w:rsid w:val="003B0AD3"/>
    <w:rsid w:val="003B0BAB"/>
    <w:rsid w:val="003B0C15"/>
    <w:rsid w:val="003B0C19"/>
    <w:rsid w:val="003B0D01"/>
    <w:rsid w:val="003B0D0D"/>
    <w:rsid w:val="003B0D22"/>
    <w:rsid w:val="003B0D9C"/>
    <w:rsid w:val="003B0E4F"/>
    <w:rsid w:val="003B0EA4"/>
    <w:rsid w:val="003B10AD"/>
    <w:rsid w:val="003B10B3"/>
    <w:rsid w:val="003B1127"/>
    <w:rsid w:val="003B12D8"/>
    <w:rsid w:val="003B12DE"/>
    <w:rsid w:val="003B12EB"/>
    <w:rsid w:val="003B1351"/>
    <w:rsid w:val="003B1409"/>
    <w:rsid w:val="003B14E6"/>
    <w:rsid w:val="003B155E"/>
    <w:rsid w:val="003B168C"/>
    <w:rsid w:val="003B1713"/>
    <w:rsid w:val="003B179B"/>
    <w:rsid w:val="003B180B"/>
    <w:rsid w:val="003B18BC"/>
    <w:rsid w:val="003B1A82"/>
    <w:rsid w:val="003B1B1B"/>
    <w:rsid w:val="003B1C6B"/>
    <w:rsid w:val="003B1C6C"/>
    <w:rsid w:val="003B1C6E"/>
    <w:rsid w:val="003B1D01"/>
    <w:rsid w:val="003B1D33"/>
    <w:rsid w:val="003B1DD9"/>
    <w:rsid w:val="003B1E51"/>
    <w:rsid w:val="003B1ECD"/>
    <w:rsid w:val="003B1ED2"/>
    <w:rsid w:val="003B1F1E"/>
    <w:rsid w:val="003B1F52"/>
    <w:rsid w:val="003B2068"/>
    <w:rsid w:val="003B20D9"/>
    <w:rsid w:val="003B20E0"/>
    <w:rsid w:val="003B2170"/>
    <w:rsid w:val="003B21AC"/>
    <w:rsid w:val="003B21B3"/>
    <w:rsid w:val="003B2253"/>
    <w:rsid w:val="003B22C4"/>
    <w:rsid w:val="003B236D"/>
    <w:rsid w:val="003B2423"/>
    <w:rsid w:val="003B24A3"/>
    <w:rsid w:val="003B24D5"/>
    <w:rsid w:val="003B2512"/>
    <w:rsid w:val="003B27BF"/>
    <w:rsid w:val="003B28AD"/>
    <w:rsid w:val="003B2920"/>
    <w:rsid w:val="003B29CB"/>
    <w:rsid w:val="003B2B3E"/>
    <w:rsid w:val="003B2C3A"/>
    <w:rsid w:val="003B2C5B"/>
    <w:rsid w:val="003B3008"/>
    <w:rsid w:val="003B30C9"/>
    <w:rsid w:val="003B33A4"/>
    <w:rsid w:val="003B3598"/>
    <w:rsid w:val="003B3729"/>
    <w:rsid w:val="003B3790"/>
    <w:rsid w:val="003B37A4"/>
    <w:rsid w:val="003B3959"/>
    <w:rsid w:val="003B39AC"/>
    <w:rsid w:val="003B3C42"/>
    <w:rsid w:val="003B3D3E"/>
    <w:rsid w:val="003B3D5E"/>
    <w:rsid w:val="003B3DB1"/>
    <w:rsid w:val="003B3DFA"/>
    <w:rsid w:val="003B3FDE"/>
    <w:rsid w:val="003B4022"/>
    <w:rsid w:val="003B40F8"/>
    <w:rsid w:val="003B421B"/>
    <w:rsid w:val="003B4381"/>
    <w:rsid w:val="003B454B"/>
    <w:rsid w:val="003B4652"/>
    <w:rsid w:val="003B473F"/>
    <w:rsid w:val="003B482A"/>
    <w:rsid w:val="003B493F"/>
    <w:rsid w:val="003B49DC"/>
    <w:rsid w:val="003B4B12"/>
    <w:rsid w:val="003B4BE8"/>
    <w:rsid w:val="003B4C6B"/>
    <w:rsid w:val="003B4CAD"/>
    <w:rsid w:val="003B4CED"/>
    <w:rsid w:val="003B4D3C"/>
    <w:rsid w:val="003B4DCA"/>
    <w:rsid w:val="003B4DCB"/>
    <w:rsid w:val="003B4E09"/>
    <w:rsid w:val="003B4E28"/>
    <w:rsid w:val="003B4E49"/>
    <w:rsid w:val="003B4ECE"/>
    <w:rsid w:val="003B5127"/>
    <w:rsid w:val="003B51DC"/>
    <w:rsid w:val="003B536A"/>
    <w:rsid w:val="003B5380"/>
    <w:rsid w:val="003B54EB"/>
    <w:rsid w:val="003B551A"/>
    <w:rsid w:val="003B5566"/>
    <w:rsid w:val="003B5641"/>
    <w:rsid w:val="003B579E"/>
    <w:rsid w:val="003B583C"/>
    <w:rsid w:val="003B588D"/>
    <w:rsid w:val="003B58B0"/>
    <w:rsid w:val="003B5971"/>
    <w:rsid w:val="003B59F7"/>
    <w:rsid w:val="003B5A84"/>
    <w:rsid w:val="003B5AE3"/>
    <w:rsid w:val="003B5BFD"/>
    <w:rsid w:val="003B5DA6"/>
    <w:rsid w:val="003B5E01"/>
    <w:rsid w:val="003B5E41"/>
    <w:rsid w:val="003B5E42"/>
    <w:rsid w:val="003B5E44"/>
    <w:rsid w:val="003B5F16"/>
    <w:rsid w:val="003B5F7F"/>
    <w:rsid w:val="003B5F92"/>
    <w:rsid w:val="003B5FC0"/>
    <w:rsid w:val="003B6043"/>
    <w:rsid w:val="003B60B8"/>
    <w:rsid w:val="003B60D3"/>
    <w:rsid w:val="003B61B4"/>
    <w:rsid w:val="003B62BC"/>
    <w:rsid w:val="003B62E5"/>
    <w:rsid w:val="003B6387"/>
    <w:rsid w:val="003B63AD"/>
    <w:rsid w:val="003B63D7"/>
    <w:rsid w:val="003B658D"/>
    <w:rsid w:val="003B65A6"/>
    <w:rsid w:val="003B678F"/>
    <w:rsid w:val="003B67C7"/>
    <w:rsid w:val="003B67D3"/>
    <w:rsid w:val="003B688E"/>
    <w:rsid w:val="003B6962"/>
    <w:rsid w:val="003B6A71"/>
    <w:rsid w:val="003B6A88"/>
    <w:rsid w:val="003B6AC7"/>
    <w:rsid w:val="003B6BAA"/>
    <w:rsid w:val="003B6BD6"/>
    <w:rsid w:val="003B6D77"/>
    <w:rsid w:val="003B6EA9"/>
    <w:rsid w:val="003B6EC0"/>
    <w:rsid w:val="003B6F44"/>
    <w:rsid w:val="003B7135"/>
    <w:rsid w:val="003B7291"/>
    <w:rsid w:val="003B72DC"/>
    <w:rsid w:val="003B730B"/>
    <w:rsid w:val="003B7328"/>
    <w:rsid w:val="003B73A6"/>
    <w:rsid w:val="003B746A"/>
    <w:rsid w:val="003B755B"/>
    <w:rsid w:val="003B758F"/>
    <w:rsid w:val="003B76B9"/>
    <w:rsid w:val="003B77B3"/>
    <w:rsid w:val="003B787A"/>
    <w:rsid w:val="003B78B8"/>
    <w:rsid w:val="003B7999"/>
    <w:rsid w:val="003B79C3"/>
    <w:rsid w:val="003B7A6D"/>
    <w:rsid w:val="003B7B53"/>
    <w:rsid w:val="003B7C5B"/>
    <w:rsid w:val="003B7C7C"/>
    <w:rsid w:val="003B7D8D"/>
    <w:rsid w:val="003B7E25"/>
    <w:rsid w:val="003B7E3D"/>
    <w:rsid w:val="003B7E3F"/>
    <w:rsid w:val="003B7E8A"/>
    <w:rsid w:val="003B7ED6"/>
    <w:rsid w:val="003B7F44"/>
    <w:rsid w:val="003B7FE6"/>
    <w:rsid w:val="003C0110"/>
    <w:rsid w:val="003C015D"/>
    <w:rsid w:val="003C01B5"/>
    <w:rsid w:val="003C01CD"/>
    <w:rsid w:val="003C01E7"/>
    <w:rsid w:val="003C0283"/>
    <w:rsid w:val="003C05C7"/>
    <w:rsid w:val="003C0690"/>
    <w:rsid w:val="003C07BA"/>
    <w:rsid w:val="003C07C2"/>
    <w:rsid w:val="003C083F"/>
    <w:rsid w:val="003C0AAF"/>
    <w:rsid w:val="003C0C62"/>
    <w:rsid w:val="003C0CF0"/>
    <w:rsid w:val="003C0D15"/>
    <w:rsid w:val="003C0DFE"/>
    <w:rsid w:val="003C0F07"/>
    <w:rsid w:val="003C0F13"/>
    <w:rsid w:val="003C101B"/>
    <w:rsid w:val="003C1130"/>
    <w:rsid w:val="003C1176"/>
    <w:rsid w:val="003C11AA"/>
    <w:rsid w:val="003C1229"/>
    <w:rsid w:val="003C128F"/>
    <w:rsid w:val="003C14B4"/>
    <w:rsid w:val="003C1610"/>
    <w:rsid w:val="003C164A"/>
    <w:rsid w:val="003C16C3"/>
    <w:rsid w:val="003C1797"/>
    <w:rsid w:val="003C188A"/>
    <w:rsid w:val="003C192E"/>
    <w:rsid w:val="003C1977"/>
    <w:rsid w:val="003C1ADF"/>
    <w:rsid w:val="003C1B90"/>
    <w:rsid w:val="003C1B96"/>
    <w:rsid w:val="003C1C14"/>
    <w:rsid w:val="003C1C99"/>
    <w:rsid w:val="003C1CBA"/>
    <w:rsid w:val="003C1D0A"/>
    <w:rsid w:val="003C1EE5"/>
    <w:rsid w:val="003C1F18"/>
    <w:rsid w:val="003C1F41"/>
    <w:rsid w:val="003C1F42"/>
    <w:rsid w:val="003C20E0"/>
    <w:rsid w:val="003C20EF"/>
    <w:rsid w:val="003C20FF"/>
    <w:rsid w:val="003C214A"/>
    <w:rsid w:val="003C227E"/>
    <w:rsid w:val="003C22BB"/>
    <w:rsid w:val="003C22CF"/>
    <w:rsid w:val="003C23CB"/>
    <w:rsid w:val="003C24E8"/>
    <w:rsid w:val="003C2552"/>
    <w:rsid w:val="003C2562"/>
    <w:rsid w:val="003C282C"/>
    <w:rsid w:val="003C2835"/>
    <w:rsid w:val="003C28AA"/>
    <w:rsid w:val="003C2988"/>
    <w:rsid w:val="003C29EE"/>
    <w:rsid w:val="003C2B75"/>
    <w:rsid w:val="003C2BD7"/>
    <w:rsid w:val="003C2C4F"/>
    <w:rsid w:val="003C2D4D"/>
    <w:rsid w:val="003C2D70"/>
    <w:rsid w:val="003C2F06"/>
    <w:rsid w:val="003C32D0"/>
    <w:rsid w:val="003C32D7"/>
    <w:rsid w:val="003C3424"/>
    <w:rsid w:val="003C35BC"/>
    <w:rsid w:val="003C377B"/>
    <w:rsid w:val="003C3818"/>
    <w:rsid w:val="003C3876"/>
    <w:rsid w:val="003C3906"/>
    <w:rsid w:val="003C39A7"/>
    <w:rsid w:val="003C3ABE"/>
    <w:rsid w:val="003C3BE6"/>
    <w:rsid w:val="003C3D05"/>
    <w:rsid w:val="003C3D80"/>
    <w:rsid w:val="003C3DBD"/>
    <w:rsid w:val="003C3DCA"/>
    <w:rsid w:val="003C3E05"/>
    <w:rsid w:val="003C3ECC"/>
    <w:rsid w:val="003C3FBB"/>
    <w:rsid w:val="003C3FD9"/>
    <w:rsid w:val="003C40EB"/>
    <w:rsid w:val="003C4130"/>
    <w:rsid w:val="003C434C"/>
    <w:rsid w:val="003C43A4"/>
    <w:rsid w:val="003C4532"/>
    <w:rsid w:val="003C4579"/>
    <w:rsid w:val="003C45DE"/>
    <w:rsid w:val="003C4606"/>
    <w:rsid w:val="003C46BC"/>
    <w:rsid w:val="003C4708"/>
    <w:rsid w:val="003C470F"/>
    <w:rsid w:val="003C494C"/>
    <w:rsid w:val="003C49A7"/>
    <w:rsid w:val="003C4AD1"/>
    <w:rsid w:val="003C4BDC"/>
    <w:rsid w:val="003C4C33"/>
    <w:rsid w:val="003C4CD1"/>
    <w:rsid w:val="003C4D1A"/>
    <w:rsid w:val="003C4D44"/>
    <w:rsid w:val="003C4DA5"/>
    <w:rsid w:val="003C4E32"/>
    <w:rsid w:val="003C4E64"/>
    <w:rsid w:val="003C4ECC"/>
    <w:rsid w:val="003C4EED"/>
    <w:rsid w:val="003C4FB7"/>
    <w:rsid w:val="003C50D1"/>
    <w:rsid w:val="003C50D5"/>
    <w:rsid w:val="003C527F"/>
    <w:rsid w:val="003C528E"/>
    <w:rsid w:val="003C5490"/>
    <w:rsid w:val="003C5609"/>
    <w:rsid w:val="003C5703"/>
    <w:rsid w:val="003C573E"/>
    <w:rsid w:val="003C57CE"/>
    <w:rsid w:val="003C5837"/>
    <w:rsid w:val="003C5859"/>
    <w:rsid w:val="003C58B4"/>
    <w:rsid w:val="003C5901"/>
    <w:rsid w:val="003C5AF9"/>
    <w:rsid w:val="003C5C37"/>
    <w:rsid w:val="003C5C52"/>
    <w:rsid w:val="003C5DA2"/>
    <w:rsid w:val="003C5DAF"/>
    <w:rsid w:val="003C5EA7"/>
    <w:rsid w:val="003C5FEF"/>
    <w:rsid w:val="003C6073"/>
    <w:rsid w:val="003C62E2"/>
    <w:rsid w:val="003C6304"/>
    <w:rsid w:val="003C6333"/>
    <w:rsid w:val="003C63A2"/>
    <w:rsid w:val="003C646D"/>
    <w:rsid w:val="003C6472"/>
    <w:rsid w:val="003C657A"/>
    <w:rsid w:val="003C66A0"/>
    <w:rsid w:val="003C672C"/>
    <w:rsid w:val="003C67C6"/>
    <w:rsid w:val="003C6836"/>
    <w:rsid w:val="003C68B1"/>
    <w:rsid w:val="003C68BE"/>
    <w:rsid w:val="003C68C0"/>
    <w:rsid w:val="003C69FB"/>
    <w:rsid w:val="003C6A1A"/>
    <w:rsid w:val="003C6A1B"/>
    <w:rsid w:val="003C6A58"/>
    <w:rsid w:val="003C6A67"/>
    <w:rsid w:val="003C6B9D"/>
    <w:rsid w:val="003C6BBF"/>
    <w:rsid w:val="003C6BCE"/>
    <w:rsid w:val="003C6BE9"/>
    <w:rsid w:val="003C6DF3"/>
    <w:rsid w:val="003C6E78"/>
    <w:rsid w:val="003C6F04"/>
    <w:rsid w:val="003C6F2F"/>
    <w:rsid w:val="003C6F68"/>
    <w:rsid w:val="003C7027"/>
    <w:rsid w:val="003C707A"/>
    <w:rsid w:val="003C708E"/>
    <w:rsid w:val="003C7130"/>
    <w:rsid w:val="003C728F"/>
    <w:rsid w:val="003C7441"/>
    <w:rsid w:val="003C74A6"/>
    <w:rsid w:val="003C7634"/>
    <w:rsid w:val="003C76AC"/>
    <w:rsid w:val="003C76C9"/>
    <w:rsid w:val="003C76F0"/>
    <w:rsid w:val="003C7750"/>
    <w:rsid w:val="003C7814"/>
    <w:rsid w:val="003C783B"/>
    <w:rsid w:val="003C7935"/>
    <w:rsid w:val="003C7A5F"/>
    <w:rsid w:val="003C7B4B"/>
    <w:rsid w:val="003C7BB7"/>
    <w:rsid w:val="003C7C3E"/>
    <w:rsid w:val="003C7DAA"/>
    <w:rsid w:val="003C7E29"/>
    <w:rsid w:val="003C7E59"/>
    <w:rsid w:val="003C7EA0"/>
    <w:rsid w:val="003D005A"/>
    <w:rsid w:val="003D01FC"/>
    <w:rsid w:val="003D020D"/>
    <w:rsid w:val="003D02E0"/>
    <w:rsid w:val="003D0359"/>
    <w:rsid w:val="003D054F"/>
    <w:rsid w:val="003D06D4"/>
    <w:rsid w:val="003D0722"/>
    <w:rsid w:val="003D074F"/>
    <w:rsid w:val="003D07A6"/>
    <w:rsid w:val="003D0800"/>
    <w:rsid w:val="003D0865"/>
    <w:rsid w:val="003D08CB"/>
    <w:rsid w:val="003D0924"/>
    <w:rsid w:val="003D0A49"/>
    <w:rsid w:val="003D0B02"/>
    <w:rsid w:val="003D0B11"/>
    <w:rsid w:val="003D0B9E"/>
    <w:rsid w:val="003D0CD8"/>
    <w:rsid w:val="003D0D12"/>
    <w:rsid w:val="003D0E03"/>
    <w:rsid w:val="003D0EB5"/>
    <w:rsid w:val="003D0EC4"/>
    <w:rsid w:val="003D0F86"/>
    <w:rsid w:val="003D1055"/>
    <w:rsid w:val="003D1109"/>
    <w:rsid w:val="003D1149"/>
    <w:rsid w:val="003D12BE"/>
    <w:rsid w:val="003D12EB"/>
    <w:rsid w:val="003D1475"/>
    <w:rsid w:val="003D14B2"/>
    <w:rsid w:val="003D159C"/>
    <w:rsid w:val="003D15DF"/>
    <w:rsid w:val="003D15F8"/>
    <w:rsid w:val="003D16F8"/>
    <w:rsid w:val="003D172E"/>
    <w:rsid w:val="003D17D6"/>
    <w:rsid w:val="003D18FB"/>
    <w:rsid w:val="003D1A5A"/>
    <w:rsid w:val="003D1B64"/>
    <w:rsid w:val="003D1B71"/>
    <w:rsid w:val="003D1B93"/>
    <w:rsid w:val="003D1BEE"/>
    <w:rsid w:val="003D1CAD"/>
    <w:rsid w:val="003D1CC9"/>
    <w:rsid w:val="003D1D7C"/>
    <w:rsid w:val="003D1F0A"/>
    <w:rsid w:val="003D1F24"/>
    <w:rsid w:val="003D206F"/>
    <w:rsid w:val="003D2094"/>
    <w:rsid w:val="003D2114"/>
    <w:rsid w:val="003D21F3"/>
    <w:rsid w:val="003D2237"/>
    <w:rsid w:val="003D2276"/>
    <w:rsid w:val="003D22BE"/>
    <w:rsid w:val="003D245A"/>
    <w:rsid w:val="003D25B4"/>
    <w:rsid w:val="003D2619"/>
    <w:rsid w:val="003D26D2"/>
    <w:rsid w:val="003D26D3"/>
    <w:rsid w:val="003D26F4"/>
    <w:rsid w:val="003D2829"/>
    <w:rsid w:val="003D2849"/>
    <w:rsid w:val="003D28DC"/>
    <w:rsid w:val="003D28FB"/>
    <w:rsid w:val="003D29CA"/>
    <w:rsid w:val="003D2A3C"/>
    <w:rsid w:val="003D2ADD"/>
    <w:rsid w:val="003D2C31"/>
    <w:rsid w:val="003D2CC5"/>
    <w:rsid w:val="003D2F7E"/>
    <w:rsid w:val="003D3209"/>
    <w:rsid w:val="003D325E"/>
    <w:rsid w:val="003D32DB"/>
    <w:rsid w:val="003D338D"/>
    <w:rsid w:val="003D3391"/>
    <w:rsid w:val="003D3477"/>
    <w:rsid w:val="003D34B9"/>
    <w:rsid w:val="003D34E3"/>
    <w:rsid w:val="003D3571"/>
    <w:rsid w:val="003D35DC"/>
    <w:rsid w:val="003D35EB"/>
    <w:rsid w:val="003D3718"/>
    <w:rsid w:val="003D3727"/>
    <w:rsid w:val="003D3790"/>
    <w:rsid w:val="003D37CA"/>
    <w:rsid w:val="003D38BA"/>
    <w:rsid w:val="003D38E5"/>
    <w:rsid w:val="003D38EC"/>
    <w:rsid w:val="003D392D"/>
    <w:rsid w:val="003D39A9"/>
    <w:rsid w:val="003D3A33"/>
    <w:rsid w:val="003D3A65"/>
    <w:rsid w:val="003D3ACE"/>
    <w:rsid w:val="003D3AD7"/>
    <w:rsid w:val="003D3B17"/>
    <w:rsid w:val="003D3BAF"/>
    <w:rsid w:val="003D3BFF"/>
    <w:rsid w:val="003D3C6D"/>
    <w:rsid w:val="003D3CD9"/>
    <w:rsid w:val="003D3D5D"/>
    <w:rsid w:val="003D3DF2"/>
    <w:rsid w:val="003D3E38"/>
    <w:rsid w:val="003D3E66"/>
    <w:rsid w:val="003D3EA8"/>
    <w:rsid w:val="003D40BC"/>
    <w:rsid w:val="003D40C3"/>
    <w:rsid w:val="003D4166"/>
    <w:rsid w:val="003D429E"/>
    <w:rsid w:val="003D42FE"/>
    <w:rsid w:val="003D4315"/>
    <w:rsid w:val="003D4388"/>
    <w:rsid w:val="003D446E"/>
    <w:rsid w:val="003D45A6"/>
    <w:rsid w:val="003D48BC"/>
    <w:rsid w:val="003D4A0C"/>
    <w:rsid w:val="003D4A9F"/>
    <w:rsid w:val="003D4AC3"/>
    <w:rsid w:val="003D4B90"/>
    <w:rsid w:val="003D4B95"/>
    <w:rsid w:val="003D4C24"/>
    <w:rsid w:val="003D4C3A"/>
    <w:rsid w:val="003D4CC6"/>
    <w:rsid w:val="003D4E58"/>
    <w:rsid w:val="003D503D"/>
    <w:rsid w:val="003D50D6"/>
    <w:rsid w:val="003D50DC"/>
    <w:rsid w:val="003D521C"/>
    <w:rsid w:val="003D5238"/>
    <w:rsid w:val="003D5311"/>
    <w:rsid w:val="003D5383"/>
    <w:rsid w:val="003D53A1"/>
    <w:rsid w:val="003D54A8"/>
    <w:rsid w:val="003D571A"/>
    <w:rsid w:val="003D57E2"/>
    <w:rsid w:val="003D58D0"/>
    <w:rsid w:val="003D5A57"/>
    <w:rsid w:val="003D5A7B"/>
    <w:rsid w:val="003D5A7D"/>
    <w:rsid w:val="003D5CF1"/>
    <w:rsid w:val="003D5D7E"/>
    <w:rsid w:val="003D5DA0"/>
    <w:rsid w:val="003D5DF8"/>
    <w:rsid w:val="003D5E95"/>
    <w:rsid w:val="003D5EFF"/>
    <w:rsid w:val="003D5F9D"/>
    <w:rsid w:val="003D5FD8"/>
    <w:rsid w:val="003D6089"/>
    <w:rsid w:val="003D61A2"/>
    <w:rsid w:val="003D6360"/>
    <w:rsid w:val="003D6385"/>
    <w:rsid w:val="003D63FA"/>
    <w:rsid w:val="003D648A"/>
    <w:rsid w:val="003D64E3"/>
    <w:rsid w:val="003D6509"/>
    <w:rsid w:val="003D65F6"/>
    <w:rsid w:val="003D668A"/>
    <w:rsid w:val="003D66D3"/>
    <w:rsid w:val="003D6724"/>
    <w:rsid w:val="003D6818"/>
    <w:rsid w:val="003D69A7"/>
    <w:rsid w:val="003D69BC"/>
    <w:rsid w:val="003D6A14"/>
    <w:rsid w:val="003D6A72"/>
    <w:rsid w:val="003D6AD7"/>
    <w:rsid w:val="003D6BE7"/>
    <w:rsid w:val="003D6C7C"/>
    <w:rsid w:val="003D6CF3"/>
    <w:rsid w:val="003D6D18"/>
    <w:rsid w:val="003D6DFB"/>
    <w:rsid w:val="003D6E4E"/>
    <w:rsid w:val="003D6EBE"/>
    <w:rsid w:val="003D6F9E"/>
    <w:rsid w:val="003D7140"/>
    <w:rsid w:val="003D71C5"/>
    <w:rsid w:val="003D72F3"/>
    <w:rsid w:val="003D7327"/>
    <w:rsid w:val="003D7426"/>
    <w:rsid w:val="003D74A4"/>
    <w:rsid w:val="003D74C5"/>
    <w:rsid w:val="003D74EA"/>
    <w:rsid w:val="003D767C"/>
    <w:rsid w:val="003D7777"/>
    <w:rsid w:val="003D78DF"/>
    <w:rsid w:val="003D7979"/>
    <w:rsid w:val="003D7A5A"/>
    <w:rsid w:val="003D7B1E"/>
    <w:rsid w:val="003D7BF5"/>
    <w:rsid w:val="003D7C63"/>
    <w:rsid w:val="003D7CA4"/>
    <w:rsid w:val="003D7CC6"/>
    <w:rsid w:val="003D7D30"/>
    <w:rsid w:val="003D7D5E"/>
    <w:rsid w:val="003D7DC7"/>
    <w:rsid w:val="003D7E36"/>
    <w:rsid w:val="003D7E95"/>
    <w:rsid w:val="003D7ED2"/>
    <w:rsid w:val="003D7EF8"/>
    <w:rsid w:val="003E000F"/>
    <w:rsid w:val="003E0078"/>
    <w:rsid w:val="003E00E6"/>
    <w:rsid w:val="003E03A8"/>
    <w:rsid w:val="003E0452"/>
    <w:rsid w:val="003E0567"/>
    <w:rsid w:val="003E0578"/>
    <w:rsid w:val="003E05A7"/>
    <w:rsid w:val="003E06DF"/>
    <w:rsid w:val="003E073C"/>
    <w:rsid w:val="003E0749"/>
    <w:rsid w:val="003E095A"/>
    <w:rsid w:val="003E0A1F"/>
    <w:rsid w:val="003E0AC9"/>
    <w:rsid w:val="003E0AD8"/>
    <w:rsid w:val="003E0B33"/>
    <w:rsid w:val="003E0DE0"/>
    <w:rsid w:val="003E0F4B"/>
    <w:rsid w:val="003E0F4E"/>
    <w:rsid w:val="003E0F9C"/>
    <w:rsid w:val="003E0FE0"/>
    <w:rsid w:val="003E1259"/>
    <w:rsid w:val="003E156A"/>
    <w:rsid w:val="003E160B"/>
    <w:rsid w:val="003E17FE"/>
    <w:rsid w:val="003E1949"/>
    <w:rsid w:val="003E1A30"/>
    <w:rsid w:val="003E1AC9"/>
    <w:rsid w:val="003E1B2D"/>
    <w:rsid w:val="003E1BE4"/>
    <w:rsid w:val="003E1C01"/>
    <w:rsid w:val="003E1C0D"/>
    <w:rsid w:val="003E1FE0"/>
    <w:rsid w:val="003E1FEB"/>
    <w:rsid w:val="003E200B"/>
    <w:rsid w:val="003E211A"/>
    <w:rsid w:val="003E2150"/>
    <w:rsid w:val="003E21F9"/>
    <w:rsid w:val="003E221A"/>
    <w:rsid w:val="003E2249"/>
    <w:rsid w:val="003E258C"/>
    <w:rsid w:val="003E269A"/>
    <w:rsid w:val="003E2787"/>
    <w:rsid w:val="003E2918"/>
    <w:rsid w:val="003E2A73"/>
    <w:rsid w:val="003E2AD1"/>
    <w:rsid w:val="003E2B9D"/>
    <w:rsid w:val="003E2BD9"/>
    <w:rsid w:val="003E2C6B"/>
    <w:rsid w:val="003E2CA9"/>
    <w:rsid w:val="003E2CFC"/>
    <w:rsid w:val="003E2FBA"/>
    <w:rsid w:val="003E3090"/>
    <w:rsid w:val="003E31C2"/>
    <w:rsid w:val="003E3229"/>
    <w:rsid w:val="003E3239"/>
    <w:rsid w:val="003E3279"/>
    <w:rsid w:val="003E32C9"/>
    <w:rsid w:val="003E32F0"/>
    <w:rsid w:val="003E33AC"/>
    <w:rsid w:val="003E3405"/>
    <w:rsid w:val="003E340E"/>
    <w:rsid w:val="003E351C"/>
    <w:rsid w:val="003E3563"/>
    <w:rsid w:val="003E3598"/>
    <w:rsid w:val="003E35C6"/>
    <w:rsid w:val="003E3619"/>
    <w:rsid w:val="003E3658"/>
    <w:rsid w:val="003E36FD"/>
    <w:rsid w:val="003E371D"/>
    <w:rsid w:val="003E372A"/>
    <w:rsid w:val="003E3783"/>
    <w:rsid w:val="003E381C"/>
    <w:rsid w:val="003E38BE"/>
    <w:rsid w:val="003E39E4"/>
    <w:rsid w:val="003E3BAF"/>
    <w:rsid w:val="003E3BF1"/>
    <w:rsid w:val="003E3BF6"/>
    <w:rsid w:val="003E3D90"/>
    <w:rsid w:val="003E3DA9"/>
    <w:rsid w:val="003E3DEC"/>
    <w:rsid w:val="003E3E01"/>
    <w:rsid w:val="003E3E47"/>
    <w:rsid w:val="003E3E94"/>
    <w:rsid w:val="003E3E99"/>
    <w:rsid w:val="003E406B"/>
    <w:rsid w:val="003E40E6"/>
    <w:rsid w:val="003E4159"/>
    <w:rsid w:val="003E4171"/>
    <w:rsid w:val="003E418F"/>
    <w:rsid w:val="003E421B"/>
    <w:rsid w:val="003E432E"/>
    <w:rsid w:val="003E4433"/>
    <w:rsid w:val="003E4494"/>
    <w:rsid w:val="003E44C2"/>
    <w:rsid w:val="003E4570"/>
    <w:rsid w:val="003E46CB"/>
    <w:rsid w:val="003E4784"/>
    <w:rsid w:val="003E4798"/>
    <w:rsid w:val="003E47EF"/>
    <w:rsid w:val="003E488B"/>
    <w:rsid w:val="003E48A6"/>
    <w:rsid w:val="003E4A5F"/>
    <w:rsid w:val="003E4B7B"/>
    <w:rsid w:val="003E4C4C"/>
    <w:rsid w:val="003E4C60"/>
    <w:rsid w:val="003E4D3B"/>
    <w:rsid w:val="003E4DCB"/>
    <w:rsid w:val="003E4DFB"/>
    <w:rsid w:val="003E570C"/>
    <w:rsid w:val="003E5762"/>
    <w:rsid w:val="003E5775"/>
    <w:rsid w:val="003E5791"/>
    <w:rsid w:val="003E57E1"/>
    <w:rsid w:val="003E589F"/>
    <w:rsid w:val="003E592F"/>
    <w:rsid w:val="003E5A13"/>
    <w:rsid w:val="003E5A37"/>
    <w:rsid w:val="003E5A89"/>
    <w:rsid w:val="003E5AFD"/>
    <w:rsid w:val="003E5B0A"/>
    <w:rsid w:val="003E5B48"/>
    <w:rsid w:val="003E5C93"/>
    <w:rsid w:val="003E5D83"/>
    <w:rsid w:val="003E5DE6"/>
    <w:rsid w:val="003E5E04"/>
    <w:rsid w:val="003E5E76"/>
    <w:rsid w:val="003E618F"/>
    <w:rsid w:val="003E61EA"/>
    <w:rsid w:val="003E63B5"/>
    <w:rsid w:val="003E6511"/>
    <w:rsid w:val="003E656F"/>
    <w:rsid w:val="003E6742"/>
    <w:rsid w:val="003E67A6"/>
    <w:rsid w:val="003E6842"/>
    <w:rsid w:val="003E684B"/>
    <w:rsid w:val="003E6863"/>
    <w:rsid w:val="003E687E"/>
    <w:rsid w:val="003E692B"/>
    <w:rsid w:val="003E697D"/>
    <w:rsid w:val="003E69AD"/>
    <w:rsid w:val="003E6A13"/>
    <w:rsid w:val="003E6ABA"/>
    <w:rsid w:val="003E6B50"/>
    <w:rsid w:val="003E6B5F"/>
    <w:rsid w:val="003E6C1F"/>
    <w:rsid w:val="003E6C48"/>
    <w:rsid w:val="003E6CE9"/>
    <w:rsid w:val="003E6E84"/>
    <w:rsid w:val="003E702B"/>
    <w:rsid w:val="003E713D"/>
    <w:rsid w:val="003E7318"/>
    <w:rsid w:val="003E74C8"/>
    <w:rsid w:val="003E754B"/>
    <w:rsid w:val="003E76C2"/>
    <w:rsid w:val="003E77EA"/>
    <w:rsid w:val="003E785F"/>
    <w:rsid w:val="003E7D1E"/>
    <w:rsid w:val="003E7F8B"/>
    <w:rsid w:val="003E7F91"/>
    <w:rsid w:val="003E7FDD"/>
    <w:rsid w:val="003F00C4"/>
    <w:rsid w:val="003F01C9"/>
    <w:rsid w:val="003F021A"/>
    <w:rsid w:val="003F0443"/>
    <w:rsid w:val="003F0469"/>
    <w:rsid w:val="003F0706"/>
    <w:rsid w:val="003F0898"/>
    <w:rsid w:val="003F08D9"/>
    <w:rsid w:val="003F0958"/>
    <w:rsid w:val="003F0B74"/>
    <w:rsid w:val="003F0C31"/>
    <w:rsid w:val="003F0C70"/>
    <w:rsid w:val="003F0CFB"/>
    <w:rsid w:val="003F0D79"/>
    <w:rsid w:val="003F0E5D"/>
    <w:rsid w:val="003F0E7F"/>
    <w:rsid w:val="003F0E8E"/>
    <w:rsid w:val="003F0EA3"/>
    <w:rsid w:val="003F0F84"/>
    <w:rsid w:val="003F10B2"/>
    <w:rsid w:val="003F1150"/>
    <w:rsid w:val="003F11F6"/>
    <w:rsid w:val="003F1274"/>
    <w:rsid w:val="003F128D"/>
    <w:rsid w:val="003F1359"/>
    <w:rsid w:val="003F13FE"/>
    <w:rsid w:val="003F1438"/>
    <w:rsid w:val="003F1526"/>
    <w:rsid w:val="003F156A"/>
    <w:rsid w:val="003F15CA"/>
    <w:rsid w:val="003F15D0"/>
    <w:rsid w:val="003F1815"/>
    <w:rsid w:val="003F182C"/>
    <w:rsid w:val="003F18E6"/>
    <w:rsid w:val="003F19B4"/>
    <w:rsid w:val="003F19EA"/>
    <w:rsid w:val="003F19F4"/>
    <w:rsid w:val="003F1AA0"/>
    <w:rsid w:val="003F1B85"/>
    <w:rsid w:val="003F1B9D"/>
    <w:rsid w:val="003F1C17"/>
    <w:rsid w:val="003F1C8D"/>
    <w:rsid w:val="003F1D2E"/>
    <w:rsid w:val="003F1E39"/>
    <w:rsid w:val="003F1F22"/>
    <w:rsid w:val="003F2036"/>
    <w:rsid w:val="003F231D"/>
    <w:rsid w:val="003F24CB"/>
    <w:rsid w:val="003F25C9"/>
    <w:rsid w:val="003F2645"/>
    <w:rsid w:val="003F267C"/>
    <w:rsid w:val="003F2770"/>
    <w:rsid w:val="003F27DD"/>
    <w:rsid w:val="003F289B"/>
    <w:rsid w:val="003F28B1"/>
    <w:rsid w:val="003F2924"/>
    <w:rsid w:val="003F29D6"/>
    <w:rsid w:val="003F2AAE"/>
    <w:rsid w:val="003F2AD2"/>
    <w:rsid w:val="003F2C2E"/>
    <w:rsid w:val="003F2CAF"/>
    <w:rsid w:val="003F2D76"/>
    <w:rsid w:val="003F2D94"/>
    <w:rsid w:val="003F2DCD"/>
    <w:rsid w:val="003F2DE8"/>
    <w:rsid w:val="003F2DFF"/>
    <w:rsid w:val="003F2E74"/>
    <w:rsid w:val="003F2F64"/>
    <w:rsid w:val="003F3065"/>
    <w:rsid w:val="003F312A"/>
    <w:rsid w:val="003F318D"/>
    <w:rsid w:val="003F31C9"/>
    <w:rsid w:val="003F3227"/>
    <w:rsid w:val="003F33B0"/>
    <w:rsid w:val="003F33F0"/>
    <w:rsid w:val="003F351F"/>
    <w:rsid w:val="003F3619"/>
    <w:rsid w:val="003F3654"/>
    <w:rsid w:val="003F36DE"/>
    <w:rsid w:val="003F38A9"/>
    <w:rsid w:val="003F39A9"/>
    <w:rsid w:val="003F3A31"/>
    <w:rsid w:val="003F3BD2"/>
    <w:rsid w:val="003F3C03"/>
    <w:rsid w:val="003F3C5C"/>
    <w:rsid w:val="003F3C5D"/>
    <w:rsid w:val="003F3D2A"/>
    <w:rsid w:val="003F3E93"/>
    <w:rsid w:val="003F3EF4"/>
    <w:rsid w:val="003F3F1A"/>
    <w:rsid w:val="003F4070"/>
    <w:rsid w:val="003F408B"/>
    <w:rsid w:val="003F41FE"/>
    <w:rsid w:val="003F42A1"/>
    <w:rsid w:val="003F4392"/>
    <w:rsid w:val="003F44A2"/>
    <w:rsid w:val="003F44E9"/>
    <w:rsid w:val="003F451E"/>
    <w:rsid w:val="003F452C"/>
    <w:rsid w:val="003F45FA"/>
    <w:rsid w:val="003F466C"/>
    <w:rsid w:val="003F4670"/>
    <w:rsid w:val="003F46E0"/>
    <w:rsid w:val="003F4879"/>
    <w:rsid w:val="003F48DF"/>
    <w:rsid w:val="003F495B"/>
    <w:rsid w:val="003F4975"/>
    <w:rsid w:val="003F49B0"/>
    <w:rsid w:val="003F49FD"/>
    <w:rsid w:val="003F4C7E"/>
    <w:rsid w:val="003F4C8B"/>
    <w:rsid w:val="003F4D27"/>
    <w:rsid w:val="003F4D4D"/>
    <w:rsid w:val="003F4DB1"/>
    <w:rsid w:val="003F4DF2"/>
    <w:rsid w:val="003F4E03"/>
    <w:rsid w:val="003F4ED9"/>
    <w:rsid w:val="003F4EE1"/>
    <w:rsid w:val="003F4FCA"/>
    <w:rsid w:val="003F500E"/>
    <w:rsid w:val="003F5011"/>
    <w:rsid w:val="003F5020"/>
    <w:rsid w:val="003F506C"/>
    <w:rsid w:val="003F51A2"/>
    <w:rsid w:val="003F5396"/>
    <w:rsid w:val="003F553E"/>
    <w:rsid w:val="003F5547"/>
    <w:rsid w:val="003F55F2"/>
    <w:rsid w:val="003F5665"/>
    <w:rsid w:val="003F56BE"/>
    <w:rsid w:val="003F5774"/>
    <w:rsid w:val="003F58AF"/>
    <w:rsid w:val="003F5956"/>
    <w:rsid w:val="003F59A3"/>
    <w:rsid w:val="003F5A14"/>
    <w:rsid w:val="003F5BD7"/>
    <w:rsid w:val="003F5CC5"/>
    <w:rsid w:val="003F5D7E"/>
    <w:rsid w:val="003F5E08"/>
    <w:rsid w:val="003F5E85"/>
    <w:rsid w:val="003F5FAC"/>
    <w:rsid w:val="003F6032"/>
    <w:rsid w:val="003F6094"/>
    <w:rsid w:val="003F60E1"/>
    <w:rsid w:val="003F61AA"/>
    <w:rsid w:val="003F6213"/>
    <w:rsid w:val="003F6248"/>
    <w:rsid w:val="003F6361"/>
    <w:rsid w:val="003F6378"/>
    <w:rsid w:val="003F63FF"/>
    <w:rsid w:val="003F6421"/>
    <w:rsid w:val="003F651A"/>
    <w:rsid w:val="003F6565"/>
    <w:rsid w:val="003F6569"/>
    <w:rsid w:val="003F663E"/>
    <w:rsid w:val="003F6640"/>
    <w:rsid w:val="003F669F"/>
    <w:rsid w:val="003F6715"/>
    <w:rsid w:val="003F676B"/>
    <w:rsid w:val="003F6773"/>
    <w:rsid w:val="003F693C"/>
    <w:rsid w:val="003F6942"/>
    <w:rsid w:val="003F6AB8"/>
    <w:rsid w:val="003F6B0F"/>
    <w:rsid w:val="003F6C2F"/>
    <w:rsid w:val="003F6C9D"/>
    <w:rsid w:val="003F6E1B"/>
    <w:rsid w:val="003F6F01"/>
    <w:rsid w:val="003F6F87"/>
    <w:rsid w:val="003F6FC9"/>
    <w:rsid w:val="003F70D1"/>
    <w:rsid w:val="003F7121"/>
    <w:rsid w:val="003F729E"/>
    <w:rsid w:val="003F7316"/>
    <w:rsid w:val="003F750A"/>
    <w:rsid w:val="003F7529"/>
    <w:rsid w:val="003F759B"/>
    <w:rsid w:val="003F773A"/>
    <w:rsid w:val="003F7761"/>
    <w:rsid w:val="003F77AA"/>
    <w:rsid w:val="003F7AA4"/>
    <w:rsid w:val="003F7B3A"/>
    <w:rsid w:val="003F7BC3"/>
    <w:rsid w:val="003F7C46"/>
    <w:rsid w:val="003F7CA1"/>
    <w:rsid w:val="003F7EBB"/>
    <w:rsid w:val="003F7F3C"/>
    <w:rsid w:val="0040016F"/>
    <w:rsid w:val="00400252"/>
    <w:rsid w:val="004002A5"/>
    <w:rsid w:val="004002D5"/>
    <w:rsid w:val="004002DF"/>
    <w:rsid w:val="004003AA"/>
    <w:rsid w:val="0040041A"/>
    <w:rsid w:val="0040041F"/>
    <w:rsid w:val="00400487"/>
    <w:rsid w:val="004005C6"/>
    <w:rsid w:val="004005D8"/>
    <w:rsid w:val="00400603"/>
    <w:rsid w:val="004006C0"/>
    <w:rsid w:val="00400858"/>
    <w:rsid w:val="004008E0"/>
    <w:rsid w:val="00400997"/>
    <w:rsid w:val="00400998"/>
    <w:rsid w:val="00400A26"/>
    <w:rsid w:val="00400B7C"/>
    <w:rsid w:val="00400BCD"/>
    <w:rsid w:val="00400CAA"/>
    <w:rsid w:val="00400CAB"/>
    <w:rsid w:val="00400ECE"/>
    <w:rsid w:val="00400FCA"/>
    <w:rsid w:val="00400FD3"/>
    <w:rsid w:val="004010F0"/>
    <w:rsid w:val="0040129E"/>
    <w:rsid w:val="00401372"/>
    <w:rsid w:val="00401670"/>
    <w:rsid w:val="004017B0"/>
    <w:rsid w:val="004017C0"/>
    <w:rsid w:val="004017E9"/>
    <w:rsid w:val="00401981"/>
    <w:rsid w:val="00401A03"/>
    <w:rsid w:val="00401ADC"/>
    <w:rsid w:val="00401AE3"/>
    <w:rsid w:val="00401AEE"/>
    <w:rsid w:val="00401B36"/>
    <w:rsid w:val="00401B42"/>
    <w:rsid w:val="00401BA3"/>
    <w:rsid w:val="00401BC4"/>
    <w:rsid w:val="00401D6C"/>
    <w:rsid w:val="00401DD8"/>
    <w:rsid w:val="00401ECD"/>
    <w:rsid w:val="00401F87"/>
    <w:rsid w:val="0040201B"/>
    <w:rsid w:val="004020C5"/>
    <w:rsid w:val="004021A0"/>
    <w:rsid w:val="004022C3"/>
    <w:rsid w:val="004024AC"/>
    <w:rsid w:val="00402584"/>
    <w:rsid w:val="004025CC"/>
    <w:rsid w:val="0040260D"/>
    <w:rsid w:val="0040272A"/>
    <w:rsid w:val="0040272E"/>
    <w:rsid w:val="0040274D"/>
    <w:rsid w:val="004027A4"/>
    <w:rsid w:val="004027E4"/>
    <w:rsid w:val="00402802"/>
    <w:rsid w:val="004029DB"/>
    <w:rsid w:val="00402AEA"/>
    <w:rsid w:val="00402B95"/>
    <w:rsid w:val="00402C68"/>
    <w:rsid w:val="00402CAF"/>
    <w:rsid w:val="00402D55"/>
    <w:rsid w:val="00402D61"/>
    <w:rsid w:val="00402D86"/>
    <w:rsid w:val="00402E01"/>
    <w:rsid w:val="00402E95"/>
    <w:rsid w:val="00402F69"/>
    <w:rsid w:val="00402FCF"/>
    <w:rsid w:val="00402FE9"/>
    <w:rsid w:val="0040304B"/>
    <w:rsid w:val="00403066"/>
    <w:rsid w:val="004030F4"/>
    <w:rsid w:val="0040316D"/>
    <w:rsid w:val="0040319C"/>
    <w:rsid w:val="00403314"/>
    <w:rsid w:val="00403387"/>
    <w:rsid w:val="004033D6"/>
    <w:rsid w:val="0040348F"/>
    <w:rsid w:val="004034BB"/>
    <w:rsid w:val="00403629"/>
    <w:rsid w:val="004036B7"/>
    <w:rsid w:val="004036EB"/>
    <w:rsid w:val="0040375A"/>
    <w:rsid w:val="00403844"/>
    <w:rsid w:val="00403884"/>
    <w:rsid w:val="0040391D"/>
    <w:rsid w:val="00403937"/>
    <w:rsid w:val="004039DD"/>
    <w:rsid w:val="00403AD1"/>
    <w:rsid w:val="00403B17"/>
    <w:rsid w:val="00403C5D"/>
    <w:rsid w:val="00403D26"/>
    <w:rsid w:val="00403E81"/>
    <w:rsid w:val="00403F73"/>
    <w:rsid w:val="00403FE2"/>
    <w:rsid w:val="00404068"/>
    <w:rsid w:val="0040408F"/>
    <w:rsid w:val="004040FA"/>
    <w:rsid w:val="0040412C"/>
    <w:rsid w:val="00404167"/>
    <w:rsid w:val="00404382"/>
    <w:rsid w:val="004043C6"/>
    <w:rsid w:val="004043F9"/>
    <w:rsid w:val="00404567"/>
    <w:rsid w:val="0040458D"/>
    <w:rsid w:val="004045D2"/>
    <w:rsid w:val="004046A8"/>
    <w:rsid w:val="004046CF"/>
    <w:rsid w:val="004047A7"/>
    <w:rsid w:val="0040495A"/>
    <w:rsid w:val="0040497B"/>
    <w:rsid w:val="0040497E"/>
    <w:rsid w:val="00404B97"/>
    <w:rsid w:val="00404BC4"/>
    <w:rsid w:val="00404C87"/>
    <w:rsid w:val="00404D10"/>
    <w:rsid w:val="00404D45"/>
    <w:rsid w:val="00404D71"/>
    <w:rsid w:val="00405071"/>
    <w:rsid w:val="004050AF"/>
    <w:rsid w:val="004050BF"/>
    <w:rsid w:val="0040513C"/>
    <w:rsid w:val="00405172"/>
    <w:rsid w:val="004053AC"/>
    <w:rsid w:val="00405495"/>
    <w:rsid w:val="004054AC"/>
    <w:rsid w:val="004054EC"/>
    <w:rsid w:val="00405578"/>
    <w:rsid w:val="004055BE"/>
    <w:rsid w:val="004055C4"/>
    <w:rsid w:val="00405639"/>
    <w:rsid w:val="004057B0"/>
    <w:rsid w:val="004058DA"/>
    <w:rsid w:val="00405B05"/>
    <w:rsid w:val="00405B0C"/>
    <w:rsid w:val="00405B0D"/>
    <w:rsid w:val="00405B47"/>
    <w:rsid w:val="00405B75"/>
    <w:rsid w:val="00405BBA"/>
    <w:rsid w:val="00405CF9"/>
    <w:rsid w:val="00405D63"/>
    <w:rsid w:val="00405DAA"/>
    <w:rsid w:val="00405DCD"/>
    <w:rsid w:val="00405E2C"/>
    <w:rsid w:val="00405E38"/>
    <w:rsid w:val="00405E43"/>
    <w:rsid w:val="00405EE0"/>
    <w:rsid w:val="00405F0C"/>
    <w:rsid w:val="00405FDB"/>
    <w:rsid w:val="00406083"/>
    <w:rsid w:val="00406110"/>
    <w:rsid w:val="004061CB"/>
    <w:rsid w:val="00406238"/>
    <w:rsid w:val="00406324"/>
    <w:rsid w:val="004064DF"/>
    <w:rsid w:val="004064E3"/>
    <w:rsid w:val="00406590"/>
    <w:rsid w:val="004065C1"/>
    <w:rsid w:val="004065C7"/>
    <w:rsid w:val="004065EF"/>
    <w:rsid w:val="004065F0"/>
    <w:rsid w:val="00406606"/>
    <w:rsid w:val="00406660"/>
    <w:rsid w:val="00406664"/>
    <w:rsid w:val="004066B9"/>
    <w:rsid w:val="00406774"/>
    <w:rsid w:val="00406781"/>
    <w:rsid w:val="004068F1"/>
    <w:rsid w:val="00406B0A"/>
    <w:rsid w:val="00406C34"/>
    <w:rsid w:val="00406C7C"/>
    <w:rsid w:val="00406E22"/>
    <w:rsid w:val="00406E76"/>
    <w:rsid w:val="00406EC6"/>
    <w:rsid w:val="00406F35"/>
    <w:rsid w:val="00406FA6"/>
    <w:rsid w:val="00407099"/>
    <w:rsid w:val="004070FF"/>
    <w:rsid w:val="00407226"/>
    <w:rsid w:val="00407270"/>
    <w:rsid w:val="004072D6"/>
    <w:rsid w:val="00407377"/>
    <w:rsid w:val="00407380"/>
    <w:rsid w:val="00407469"/>
    <w:rsid w:val="004076E2"/>
    <w:rsid w:val="004076E6"/>
    <w:rsid w:val="00407731"/>
    <w:rsid w:val="004077E4"/>
    <w:rsid w:val="00407805"/>
    <w:rsid w:val="00407868"/>
    <w:rsid w:val="00407911"/>
    <w:rsid w:val="004079B2"/>
    <w:rsid w:val="00407B26"/>
    <w:rsid w:val="00407BD3"/>
    <w:rsid w:val="00407C5E"/>
    <w:rsid w:val="00407DC1"/>
    <w:rsid w:val="00407F58"/>
    <w:rsid w:val="00407FF7"/>
    <w:rsid w:val="004100CC"/>
    <w:rsid w:val="004100FA"/>
    <w:rsid w:val="004102E9"/>
    <w:rsid w:val="0041038E"/>
    <w:rsid w:val="0041048A"/>
    <w:rsid w:val="004104A1"/>
    <w:rsid w:val="0041055F"/>
    <w:rsid w:val="00410576"/>
    <w:rsid w:val="00410585"/>
    <w:rsid w:val="004107EF"/>
    <w:rsid w:val="004108B6"/>
    <w:rsid w:val="004108DD"/>
    <w:rsid w:val="0041099B"/>
    <w:rsid w:val="004109BA"/>
    <w:rsid w:val="00410B25"/>
    <w:rsid w:val="00410B94"/>
    <w:rsid w:val="00410C43"/>
    <w:rsid w:val="00410C5D"/>
    <w:rsid w:val="00410E0B"/>
    <w:rsid w:val="00410E31"/>
    <w:rsid w:val="00410FE4"/>
    <w:rsid w:val="004110EB"/>
    <w:rsid w:val="0041116E"/>
    <w:rsid w:val="0041126D"/>
    <w:rsid w:val="00411328"/>
    <w:rsid w:val="00411421"/>
    <w:rsid w:val="004114E8"/>
    <w:rsid w:val="00411524"/>
    <w:rsid w:val="00411628"/>
    <w:rsid w:val="00411758"/>
    <w:rsid w:val="00411904"/>
    <w:rsid w:val="00411964"/>
    <w:rsid w:val="00411B0B"/>
    <w:rsid w:val="00411BA0"/>
    <w:rsid w:val="00411BA7"/>
    <w:rsid w:val="00411CC2"/>
    <w:rsid w:val="00411CD1"/>
    <w:rsid w:val="00411D2D"/>
    <w:rsid w:val="00411D5B"/>
    <w:rsid w:val="00411D73"/>
    <w:rsid w:val="00411E73"/>
    <w:rsid w:val="00411EF5"/>
    <w:rsid w:val="00411F15"/>
    <w:rsid w:val="00411F26"/>
    <w:rsid w:val="0041201D"/>
    <w:rsid w:val="004120D3"/>
    <w:rsid w:val="0041216A"/>
    <w:rsid w:val="004122BF"/>
    <w:rsid w:val="004124FA"/>
    <w:rsid w:val="004125B5"/>
    <w:rsid w:val="00412640"/>
    <w:rsid w:val="004126D4"/>
    <w:rsid w:val="0041272F"/>
    <w:rsid w:val="004127BB"/>
    <w:rsid w:val="004128D5"/>
    <w:rsid w:val="00412992"/>
    <w:rsid w:val="00412A47"/>
    <w:rsid w:val="00412A84"/>
    <w:rsid w:val="00412B6C"/>
    <w:rsid w:val="00412B81"/>
    <w:rsid w:val="00412BB1"/>
    <w:rsid w:val="00412BCF"/>
    <w:rsid w:val="00412CA1"/>
    <w:rsid w:val="00412CF4"/>
    <w:rsid w:val="00412D46"/>
    <w:rsid w:val="00412D80"/>
    <w:rsid w:val="00412E13"/>
    <w:rsid w:val="00412E72"/>
    <w:rsid w:val="00412FFE"/>
    <w:rsid w:val="00413009"/>
    <w:rsid w:val="0041304F"/>
    <w:rsid w:val="004131B0"/>
    <w:rsid w:val="00413201"/>
    <w:rsid w:val="00413262"/>
    <w:rsid w:val="004132E5"/>
    <w:rsid w:val="00413362"/>
    <w:rsid w:val="004133FB"/>
    <w:rsid w:val="004133FD"/>
    <w:rsid w:val="00413489"/>
    <w:rsid w:val="004134AF"/>
    <w:rsid w:val="00413539"/>
    <w:rsid w:val="0041357C"/>
    <w:rsid w:val="004135B4"/>
    <w:rsid w:val="004135CD"/>
    <w:rsid w:val="004135F5"/>
    <w:rsid w:val="004136CB"/>
    <w:rsid w:val="004136E2"/>
    <w:rsid w:val="00413704"/>
    <w:rsid w:val="0041372F"/>
    <w:rsid w:val="00413837"/>
    <w:rsid w:val="004138C4"/>
    <w:rsid w:val="004138C5"/>
    <w:rsid w:val="00413A53"/>
    <w:rsid w:val="00413A91"/>
    <w:rsid w:val="00413B5D"/>
    <w:rsid w:val="00413BA3"/>
    <w:rsid w:val="00413CC8"/>
    <w:rsid w:val="00413D09"/>
    <w:rsid w:val="00413D9F"/>
    <w:rsid w:val="00413DB1"/>
    <w:rsid w:val="00413DCB"/>
    <w:rsid w:val="00413E14"/>
    <w:rsid w:val="00413E32"/>
    <w:rsid w:val="00413EC3"/>
    <w:rsid w:val="00413F9F"/>
    <w:rsid w:val="00414157"/>
    <w:rsid w:val="00414353"/>
    <w:rsid w:val="00414450"/>
    <w:rsid w:val="0041449A"/>
    <w:rsid w:val="0041452A"/>
    <w:rsid w:val="004146AC"/>
    <w:rsid w:val="004148A6"/>
    <w:rsid w:val="0041499B"/>
    <w:rsid w:val="00414A62"/>
    <w:rsid w:val="00414AAD"/>
    <w:rsid w:val="00414BCB"/>
    <w:rsid w:val="00414BEF"/>
    <w:rsid w:val="00414CDD"/>
    <w:rsid w:val="00414DB0"/>
    <w:rsid w:val="00414E68"/>
    <w:rsid w:val="00414EED"/>
    <w:rsid w:val="00414FAA"/>
    <w:rsid w:val="0041508F"/>
    <w:rsid w:val="00415098"/>
    <w:rsid w:val="00415168"/>
    <w:rsid w:val="00415184"/>
    <w:rsid w:val="004151CA"/>
    <w:rsid w:val="004152F3"/>
    <w:rsid w:val="0041540E"/>
    <w:rsid w:val="00415479"/>
    <w:rsid w:val="004154C2"/>
    <w:rsid w:val="004156B3"/>
    <w:rsid w:val="004158F2"/>
    <w:rsid w:val="00415906"/>
    <w:rsid w:val="00415910"/>
    <w:rsid w:val="00415941"/>
    <w:rsid w:val="004159F9"/>
    <w:rsid w:val="00415AD4"/>
    <w:rsid w:val="00415C47"/>
    <w:rsid w:val="00415CC2"/>
    <w:rsid w:val="00415DAB"/>
    <w:rsid w:val="00415E44"/>
    <w:rsid w:val="00415E7E"/>
    <w:rsid w:val="00415F6D"/>
    <w:rsid w:val="00416028"/>
    <w:rsid w:val="00416164"/>
    <w:rsid w:val="004161DD"/>
    <w:rsid w:val="00416278"/>
    <w:rsid w:val="00416416"/>
    <w:rsid w:val="0041646D"/>
    <w:rsid w:val="00416629"/>
    <w:rsid w:val="004166EE"/>
    <w:rsid w:val="00416713"/>
    <w:rsid w:val="004167DA"/>
    <w:rsid w:val="00416823"/>
    <w:rsid w:val="00416838"/>
    <w:rsid w:val="004168D6"/>
    <w:rsid w:val="00416962"/>
    <w:rsid w:val="004169A0"/>
    <w:rsid w:val="004169A5"/>
    <w:rsid w:val="00416A78"/>
    <w:rsid w:val="00416B53"/>
    <w:rsid w:val="00416B94"/>
    <w:rsid w:val="00416C71"/>
    <w:rsid w:val="00416D3D"/>
    <w:rsid w:val="00416D49"/>
    <w:rsid w:val="00416DEA"/>
    <w:rsid w:val="00416FDF"/>
    <w:rsid w:val="004171DA"/>
    <w:rsid w:val="0041729F"/>
    <w:rsid w:val="004172FB"/>
    <w:rsid w:val="004172FD"/>
    <w:rsid w:val="004175B7"/>
    <w:rsid w:val="004177A9"/>
    <w:rsid w:val="004177CC"/>
    <w:rsid w:val="004177E4"/>
    <w:rsid w:val="004178C9"/>
    <w:rsid w:val="0041791F"/>
    <w:rsid w:val="00417A42"/>
    <w:rsid w:val="00417A74"/>
    <w:rsid w:val="00417A9A"/>
    <w:rsid w:val="00417B88"/>
    <w:rsid w:val="00417B8B"/>
    <w:rsid w:val="00417BE1"/>
    <w:rsid w:val="00417C36"/>
    <w:rsid w:val="00417C99"/>
    <w:rsid w:val="00417EA1"/>
    <w:rsid w:val="00417F51"/>
    <w:rsid w:val="00417F6A"/>
    <w:rsid w:val="00417F8E"/>
    <w:rsid w:val="00417FD4"/>
    <w:rsid w:val="0042027B"/>
    <w:rsid w:val="004202A2"/>
    <w:rsid w:val="004202A3"/>
    <w:rsid w:val="004202AB"/>
    <w:rsid w:val="004202D2"/>
    <w:rsid w:val="0042030B"/>
    <w:rsid w:val="00420556"/>
    <w:rsid w:val="00420573"/>
    <w:rsid w:val="0042057A"/>
    <w:rsid w:val="004206B1"/>
    <w:rsid w:val="00420714"/>
    <w:rsid w:val="004207B8"/>
    <w:rsid w:val="004207F1"/>
    <w:rsid w:val="004209E3"/>
    <w:rsid w:val="00420AA2"/>
    <w:rsid w:val="00420B84"/>
    <w:rsid w:val="00420BDA"/>
    <w:rsid w:val="00420EDA"/>
    <w:rsid w:val="00420EEA"/>
    <w:rsid w:val="00420FF4"/>
    <w:rsid w:val="00421022"/>
    <w:rsid w:val="004210C6"/>
    <w:rsid w:val="00421103"/>
    <w:rsid w:val="00421215"/>
    <w:rsid w:val="004212D2"/>
    <w:rsid w:val="00421303"/>
    <w:rsid w:val="00421379"/>
    <w:rsid w:val="00421380"/>
    <w:rsid w:val="0042138F"/>
    <w:rsid w:val="004213AE"/>
    <w:rsid w:val="00421649"/>
    <w:rsid w:val="004216E2"/>
    <w:rsid w:val="0042186C"/>
    <w:rsid w:val="004218FA"/>
    <w:rsid w:val="00421909"/>
    <w:rsid w:val="0042193B"/>
    <w:rsid w:val="00421998"/>
    <w:rsid w:val="004219BC"/>
    <w:rsid w:val="00421A1D"/>
    <w:rsid w:val="00421A91"/>
    <w:rsid w:val="00421ABD"/>
    <w:rsid w:val="00421B6C"/>
    <w:rsid w:val="00421C7C"/>
    <w:rsid w:val="00421D73"/>
    <w:rsid w:val="00421D86"/>
    <w:rsid w:val="00421DE1"/>
    <w:rsid w:val="00421E34"/>
    <w:rsid w:val="00421EA0"/>
    <w:rsid w:val="00421EB1"/>
    <w:rsid w:val="00421F16"/>
    <w:rsid w:val="00421F5F"/>
    <w:rsid w:val="00421F6F"/>
    <w:rsid w:val="00422068"/>
    <w:rsid w:val="0042210F"/>
    <w:rsid w:val="004221ED"/>
    <w:rsid w:val="0042225E"/>
    <w:rsid w:val="00422269"/>
    <w:rsid w:val="00422273"/>
    <w:rsid w:val="004223C3"/>
    <w:rsid w:val="0042271C"/>
    <w:rsid w:val="0042273F"/>
    <w:rsid w:val="00422750"/>
    <w:rsid w:val="004227B6"/>
    <w:rsid w:val="0042280D"/>
    <w:rsid w:val="0042281C"/>
    <w:rsid w:val="00422825"/>
    <w:rsid w:val="00422856"/>
    <w:rsid w:val="004229DC"/>
    <w:rsid w:val="00422A65"/>
    <w:rsid w:val="00422A79"/>
    <w:rsid w:val="00422CEE"/>
    <w:rsid w:val="00422CEF"/>
    <w:rsid w:val="00422DBB"/>
    <w:rsid w:val="00422EFA"/>
    <w:rsid w:val="0042306E"/>
    <w:rsid w:val="00423073"/>
    <w:rsid w:val="00423269"/>
    <w:rsid w:val="004232A4"/>
    <w:rsid w:val="004233E4"/>
    <w:rsid w:val="00423428"/>
    <w:rsid w:val="00423448"/>
    <w:rsid w:val="00423470"/>
    <w:rsid w:val="004235BB"/>
    <w:rsid w:val="004236E7"/>
    <w:rsid w:val="0042377F"/>
    <w:rsid w:val="00423854"/>
    <w:rsid w:val="00423858"/>
    <w:rsid w:val="00423890"/>
    <w:rsid w:val="004238D8"/>
    <w:rsid w:val="00423A05"/>
    <w:rsid w:val="00423A2F"/>
    <w:rsid w:val="00423A71"/>
    <w:rsid w:val="00423B15"/>
    <w:rsid w:val="00423CA4"/>
    <w:rsid w:val="00423DAB"/>
    <w:rsid w:val="00423DC3"/>
    <w:rsid w:val="00423EC1"/>
    <w:rsid w:val="00423EDA"/>
    <w:rsid w:val="00423F48"/>
    <w:rsid w:val="00423F7E"/>
    <w:rsid w:val="004240D9"/>
    <w:rsid w:val="00424127"/>
    <w:rsid w:val="00424200"/>
    <w:rsid w:val="004242CF"/>
    <w:rsid w:val="004243AA"/>
    <w:rsid w:val="00424551"/>
    <w:rsid w:val="00424560"/>
    <w:rsid w:val="00424590"/>
    <w:rsid w:val="00424611"/>
    <w:rsid w:val="0042465E"/>
    <w:rsid w:val="00424910"/>
    <w:rsid w:val="00424A79"/>
    <w:rsid w:val="00424A7A"/>
    <w:rsid w:val="00424AC7"/>
    <w:rsid w:val="00424ADA"/>
    <w:rsid w:val="00424B09"/>
    <w:rsid w:val="00424B8E"/>
    <w:rsid w:val="00424C42"/>
    <w:rsid w:val="00424C71"/>
    <w:rsid w:val="00424D31"/>
    <w:rsid w:val="00424DE0"/>
    <w:rsid w:val="00424F86"/>
    <w:rsid w:val="00425053"/>
    <w:rsid w:val="00425127"/>
    <w:rsid w:val="004251E4"/>
    <w:rsid w:val="004252BA"/>
    <w:rsid w:val="004252DE"/>
    <w:rsid w:val="00425414"/>
    <w:rsid w:val="00425468"/>
    <w:rsid w:val="00425475"/>
    <w:rsid w:val="004254A5"/>
    <w:rsid w:val="004255FD"/>
    <w:rsid w:val="00425614"/>
    <w:rsid w:val="00425663"/>
    <w:rsid w:val="004256BF"/>
    <w:rsid w:val="004256EC"/>
    <w:rsid w:val="00425700"/>
    <w:rsid w:val="004259F1"/>
    <w:rsid w:val="00425A6E"/>
    <w:rsid w:val="00425A8B"/>
    <w:rsid w:val="00425AB0"/>
    <w:rsid w:val="00425AF8"/>
    <w:rsid w:val="00425B05"/>
    <w:rsid w:val="00425BDB"/>
    <w:rsid w:val="00425CA3"/>
    <w:rsid w:val="00425DD1"/>
    <w:rsid w:val="00425DE0"/>
    <w:rsid w:val="00425F8C"/>
    <w:rsid w:val="0042607B"/>
    <w:rsid w:val="00426136"/>
    <w:rsid w:val="00426153"/>
    <w:rsid w:val="00426259"/>
    <w:rsid w:val="00426464"/>
    <w:rsid w:val="0042648F"/>
    <w:rsid w:val="00426514"/>
    <w:rsid w:val="004265A9"/>
    <w:rsid w:val="00426602"/>
    <w:rsid w:val="0042662D"/>
    <w:rsid w:val="00426707"/>
    <w:rsid w:val="00426779"/>
    <w:rsid w:val="00426781"/>
    <w:rsid w:val="0042689D"/>
    <w:rsid w:val="00426A00"/>
    <w:rsid w:val="00426B54"/>
    <w:rsid w:val="00426BA2"/>
    <w:rsid w:val="00426D5C"/>
    <w:rsid w:val="00426F0F"/>
    <w:rsid w:val="00426F63"/>
    <w:rsid w:val="00427064"/>
    <w:rsid w:val="004270BF"/>
    <w:rsid w:val="0042713D"/>
    <w:rsid w:val="004271EB"/>
    <w:rsid w:val="00427261"/>
    <w:rsid w:val="00427328"/>
    <w:rsid w:val="00427345"/>
    <w:rsid w:val="00427399"/>
    <w:rsid w:val="0042740C"/>
    <w:rsid w:val="00427446"/>
    <w:rsid w:val="00427550"/>
    <w:rsid w:val="004276B4"/>
    <w:rsid w:val="00427ACC"/>
    <w:rsid w:val="00427D17"/>
    <w:rsid w:val="00427E18"/>
    <w:rsid w:val="00427FBD"/>
    <w:rsid w:val="00427FC3"/>
    <w:rsid w:val="00430032"/>
    <w:rsid w:val="0043003B"/>
    <w:rsid w:val="004300E8"/>
    <w:rsid w:val="004301C5"/>
    <w:rsid w:val="00430263"/>
    <w:rsid w:val="004302BB"/>
    <w:rsid w:val="004302D7"/>
    <w:rsid w:val="004303BE"/>
    <w:rsid w:val="0043041C"/>
    <w:rsid w:val="004305AD"/>
    <w:rsid w:val="0043060D"/>
    <w:rsid w:val="00430705"/>
    <w:rsid w:val="00430814"/>
    <w:rsid w:val="004308A3"/>
    <w:rsid w:val="004308D0"/>
    <w:rsid w:val="004308E8"/>
    <w:rsid w:val="004308EF"/>
    <w:rsid w:val="004309EA"/>
    <w:rsid w:val="004309FB"/>
    <w:rsid w:val="00430A8F"/>
    <w:rsid w:val="00430C1E"/>
    <w:rsid w:val="00430C2D"/>
    <w:rsid w:val="00430C58"/>
    <w:rsid w:val="00430CB6"/>
    <w:rsid w:val="00430D08"/>
    <w:rsid w:val="00430DF9"/>
    <w:rsid w:val="00430F81"/>
    <w:rsid w:val="00430FE1"/>
    <w:rsid w:val="004310C3"/>
    <w:rsid w:val="00431157"/>
    <w:rsid w:val="00431190"/>
    <w:rsid w:val="00431264"/>
    <w:rsid w:val="00431284"/>
    <w:rsid w:val="004312D8"/>
    <w:rsid w:val="00431601"/>
    <w:rsid w:val="00431635"/>
    <w:rsid w:val="00431719"/>
    <w:rsid w:val="00431739"/>
    <w:rsid w:val="004317A3"/>
    <w:rsid w:val="0043183E"/>
    <w:rsid w:val="00431876"/>
    <w:rsid w:val="0043197D"/>
    <w:rsid w:val="00431A6C"/>
    <w:rsid w:val="00431AD5"/>
    <w:rsid w:val="00431B7C"/>
    <w:rsid w:val="00431B8C"/>
    <w:rsid w:val="00431CD9"/>
    <w:rsid w:val="00431CE0"/>
    <w:rsid w:val="00431D5D"/>
    <w:rsid w:val="00431E0C"/>
    <w:rsid w:val="00431E12"/>
    <w:rsid w:val="00431EC8"/>
    <w:rsid w:val="00431F16"/>
    <w:rsid w:val="00431F80"/>
    <w:rsid w:val="004320D8"/>
    <w:rsid w:val="0043215E"/>
    <w:rsid w:val="004321AF"/>
    <w:rsid w:val="00432279"/>
    <w:rsid w:val="00432392"/>
    <w:rsid w:val="0043239B"/>
    <w:rsid w:val="0043246F"/>
    <w:rsid w:val="004324CB"/>
    <w:rsid w:val="004324DB"/>
    <w:rsid w:val="004324FD"/>
    <w:rsid w:val="00432511"/>
    <w:rsid w:val="00432577"/>
    <w:rsid w:val="0043276D"/>
    <w:rsid w:val="00432859"/>
    <w:rsid w:val="00432927"/>
    <w:rsid w:val="004329C7"/>
    <w:rsid w:val="00432A0C"/>
    <w:rsid w:val="00432A41"/>
    <w:rsid w:val="00432A9C"/>
    <w:rsid w:val="00432BA3"/>
    <w:rsid w:val="00432BCF"/>
    <w:rsid w:val="00432CAC"/>
    <w:rsid w:val="00432D44"/>
    <w:rsid w:val="00432E78"/>
    <w:rsid w:val="00432EE7"/>
    <w:rsid w:val="00432F2B"/>
    <w:rsid w:val="00432F4F"/>
    <w:rsid w:val="0043301F"/>
    <w:rsid w:val="0043303C"/>
    <w:rsid w:val="004330F9"/>
    <w:rsid w:val="004334D3"/>
    <w:rsid w:val="004335D1"/>
    <w:rsid w:val="00433611"/>
    <w:rsid w:val="00433694"/>
    <w:rsid w:val="004337B5"/>
    <w:rsid w:val="00433885"/>
    <w:rsid w:val="00433901"/>
    <w:rsid w:val="00433944"/>
    <w:rsid w:val="00433968"/>
    <w:rsid w:val="004339FC"/>
    <w:rsid w:val="00433A1A"/>
    <w:rsid w:val="00433A40"/>
    <w:rsid w:val="00433A54"/>
    <w:rsid w:val="00433A62"/>
    <w:rsid w:val="00433AED"/>
    <w:rsid w:val="00433B63"/>
    <w:rsid w:val="00433BAB"/>
    <w:rsid w:val="00433BD2"/>
    <w:rsid w:val="00433C71"/>
    <w:rsid w:val="00433CB9"/>
    <w:rsid w:val="00433CC7"/>
    <w:rsid w:val="00433DBF"/>
    <w:rsid w:val="00433EB5"/>
    <w:rsid w:val="00433F8A"/>
    <w:rsid w:val="004340CF"/>
    <w:rsid w:val="004340DA"/>
    <w:rsid w:val="00434137"/>
    <w:rsid w:val="004341F9"/>
    <w:rsid w:val="0043438E"/>
    <w:rsid w:val="004343FA"/>
    <w:rsid w:val="0043445B"/>
    <w:rsid w:val="00434545"/>
    <w:rsid w:val="004345E2"/>
    <w:rsid w:val="004345FA"/>
    <w:rsid w:val="004346EC"/>
    <w:rsid w:val="00434736"/>
    <w:rsid w:val="0043475B"/>
    <w:rsid w:val="004347C1"/>
    <w:rsid w:val="00434819"/>
    <w:rsid w:val="0043491F"/>
    <w:rsid w:val="00434933"/>
    <w:rsid w:val="00434A12"/>
    <w:rsid w:val="00434A98"/>
    <w:rsid w:val="00434BD3"/>
    <w:rsid w:val="00434C2C"/>
    <w:rsid w:val="00434C3C"/>
    <w:rsid w:val="00434CA2"/>
    <w:rsid w:val="00434CF9"/>
    <w:rsid w:val="00434D4C"/>
    <w:rsid w:val="00434F13"/>
    <w:rsid w:val="00434FE0"/>
    <w:rsid w:val="0043512F"/>
    <w:rsid w:val="00435155"/>
    <w:rsid w:val="00435174"/>
    <w:rsid w:val="0043517D"/>
    <w:rsid w:val="00435191"/>
    <w:rsid w:val="00435245"/>
    <w:rsid w:val="00435357"/>
    <w:rsid w:val="004353FF"/>
    <w:rsid w:val="004354F4"/>
    <w:rsid w:val="004355B4"/>
    <w:rsid w:val="00435744"/>
    <w:rsid w:val="00435844"/>
    <w:rsid w:val="00435D05"/>
    <w:rsid w:val="00435ECC"/>
    <w:rsid w:val="00435FD6"/>
    <w:rsid w:val="00436159"/>
    <w:rsid w:val="004361FD"/>
    <w:rsid w:val="00436228"/>
    <w:rsid w:val="00436254"/>
    <w:rsid w:val="004362A6"/>
    <w:rsid w:val="00436376"/>
    <w:rsid w:val="0043657D"/>
    <w:rsid w:val="00436610"/>
    <w:rsid w:val="00436783"/>
    <w:rsid w:val="00436794"/>
    <w:rsid w:val="00436804"/>
    <w:rsid w:val="004369A3"/>
    <w:rsid w:val="00436ACA"/>
    <w:rsid w:val="00436B30"/>
    <w:rsid w:val="00436BBB"/>
    <w:rsid w:val="00436BF6"/>
    <w:rsid w:val="00436C51"/>
    <w:rsid w:val="00436DC5"/>
    <w:rsid w:val="00436EC2"/>
    <w:rsid w:val="00436FA0"/>
    <w:rsid w:val="00436FDF"/>
    <w:rsid w:val="00436FE9"/>
    <w:rsid w:val="004373EC"/>
    <w:rsid w:val="004374B9"/>
    <w:rsid w:val="004374D7"/>
    <w:rsid w:val="004374DD"/>
    <w:rsid w:val="00437509"/>
    <w:rsid w:val="00437516"/>
    <w:rsid w:val="0043753A"/>
    <w:rsid w:val="00437604"/>
    <w:rsid w:val="00437666"/>
    <w:rsid w:val="00437723"/>
    <w:rsid w:val="0043772B"/>
    <w:rsid w:val="00437891"/>
    <w:rsid w:val="004378F3"/>
    <w:rsid w:val="00437975"/>
    <w:rsid w:val="00437993"/>
    <w:rsid w:val="004379DC"/>
    <w:rsid w:val="00437CA7"/>
    <w:rsid w:val="00437DB0"/>
    <w:rsid w:val="00437DCC"/>
    <w:rsid w:val="00437E22"/>
    <w:rsid w:val="00437ED3"/>
    <w:rsid w:val="00437EE3"/>
    <w:rsid w:val="00440098"/>
    <w:rsid w:val="00440110"/>
    <w:rsid w:val="004401D3"/>
    <w:rsid w:val="00440240"/>
    <w:rsid w:val="004402C2"/>
    <w:rsid w:val="004402C4"/>
    <w:rsid w:val="004403D1"/>
    <w:rsid w:val="004404DC"/>
    <w:rsid w:val="004404F0"/>
    <w:rsid w:val="0044053C"/>
    <w:rsid w:val="00440966"/>
    <w:rsid w:val="00440B17"/>
    <w:rsid w:val="00440BD2"/>
    <w:rsid w:val="00440C21"/>
    <w:rsid w:val="00440C9E"/>
    <w:rsid w:val="00440E41"/>
    <w:rsid w:val="00440E6E"/>
    <w:rsid w:val="00440FE4"/>
    <w:rsid w:val="00440FF1"/>
    <w:rsid w:val="00441027"/>
    <w:rsid w:val="0044104E"/>
    <w:rsid w:val="00441078"/>
    <w:rsid w:val="0044110C"/>
    <w:rsid w:val="004411A9"/>
    <w:rsid w:val="0044122D"/>
    <w:rsid w:val="00441264"/>
    <w:rsid w:val="004412BC"/>
    <w:rsid w:val="0044147D"/>
    <w:rsid w:val="00441480"/>
    <w:rsid w:val="0044149E"/>
    <w:rsid w:val="004415B5"/>
    <w:rsid w:val="0044161A"/>
    <w:rsid w:val="00441671"/>
    <w:rsid w:val="0044167F"/>
    <w:rsid w:val="004416FD"/>
    <w:rsid w:val="00441700"/>
    <w:rsid w:val="00441746"/>
    <w:rsid w:val="00441752"/>
    <w:rsid w:val="0044190C"/>
    <w:rsid w:val="0044190D"/>
    <w:rsid w:val="004419C1"/>
    <w:rsid w:val="00441A3D"/>
    <w:rsid w:val="00441AF6"/>
    <w:rsid w:val="00441D15"/>
    <w:rsid w:val="00441EE4"/>
    <w:rsid w:val="00441F09"/>
    <w:rsid w:val="0044212E"/>
    <w:rsid w:val="0044218A"/>
    <w:rsid w:val="00442205"/>
    <w:rsid w:val="0044220C"/>
    <w:rsid w:val="00442437"/>
    <w:rsid w:val="00442449"/>
    <w:rsid w:val="00442486"/>
    <w:rsid w:val="0044249E"/>
    <w:rsid w:val="00442500"/>
    <w:rsid w:val="00442539"/>
    <w:rsid w:val="00442616"/>
    <w:rsid w:val="0044261F"/>
    <w:rsid w:val="004426B6"/>
    <w:rsid w:val="004426E0"/>
    <w:rsid w:val="00442805"/>
    <w:rsid w:val="004428C7"/>
    <w:rsid w:val="00442952"/>
    <w:rsid w:val="00442A92"/>
    <w:rsid w:val="00442AB0"/>
    <w:rsid w:val="00442B90"/>
    <w:rsid w:val="00442C2D"/>
    <w:rsid w:val="00442C50"/>
    <w:rsid w:val="00442D19"/>
    <w:rsid w:val="00442D87"/>
    <w:rsid w:val="00442DE2"/>
    <w:rsid w:val="00442E35"/>
    <w:rsid w:val="00442E52"/>
    <w:rsid w:val="00442F83"/>
    <w:rsid w:val="00442FBF"/>
    <w:rsid w:val="0044303B"/>
    <w:rsid w:val="004430D4"/>
    <w:rsid w:val="004431D6"/>
    <w:rsid w:val="00443240"/>
    <w:rsid w:val="004432A4"/>
    <w:rsid w:val="00443362"/>
    <w:rsid w:val="0044339A"/>
    <w:rsid w:val="0044342A"/>
    <w:rsid w:val="00443557"/>
    <w:rsid w:val="0044370E"/>
    <w:rsid w:val="00443812"/>
    <w:rsid w:val="0044383A"/>
    <w:rsid w:val="0044383B"/>
    <w:rsid w:val="00443853"/>
    <w:rsid w:val="00443893"/>
    <w:rsid w:val="004438D8"/>
    <w:rsid w:val="004439B4"/>
    <w:rsid w:val="00443AA2"/>
    <w:rsid w:val="00443B0A"/>
    <w:rsid w:val="00443BF8"/>
    <w:rsid w:val="00443C0E"/>
    <w:rsid w:val="00443C2A"/>
    <w:rsid w:val="00443DB9"/>
    <w:rsid w:val="00443E21"/>
    <w:rsid w:val="00443FA9"/>
    <w:rsid w:val="00444039"/>
    <w:rsid w:val="00444152"/>
    <w:rsid w:val="004441F8"/>
    <w:rsid w:val="004443A1"/>
    <w:rsid w:val="004443C2"/>
    <w:rsid w:val="0044440A"/>
    <w:rsid w:val="004445A4"/>
    <w:rsid w:val="004447CB"/>
    <w:rsid w:val="004449B1"/>
    <w:rsid w:val="004449DA"/>
    <w:rsid w:val="00444AA0"/>
    <w:rsid w:val="00444B30"/>
    <w:rsid w:val="00444DB4"/>
    <w:rsid w:val="00444FB9"/>
    <w:rsid w:val="0044501F"/>
    <w:rsid w:val="00445224"/>
    <w:rsid w:val="004452B7"/>
    <w:rsid w:val="004452F9"/>
    <w:rsid w:val="0044535F"/>
    <w:rsid w:val="0044547D"/>
    <w:rsid w:val="00445491"/>
    <w:rsid w:val="004454A1"/>
    <w:rsid w:val="004455C4"/>
    <w:rsid w:val="00445682"/>
    <w:rsid w:val="00445728"/>
    <w:rsid w:val="00445889"/>
    <w:rsid w:val="004458E7"/>
    <w:rsid w:val="004459AC"/>
    <w:rsid w:val="004459EB"/>
    <w:rsid w:val="00445A4A"/>
    <w:rsid w:val="00445A56"/>
    <w:rsid w:val="00445A6A"/>
    <w:rsid w:val="00445A93"/>
    <w:rsid w:val="00445B58"/>
    <w:rsid w:val="00445C16"/>
    <w:rsid w:val="00445E35"/>
    <w:rsid w:val="00445E3C"/>
    <w:rsid w:val="00445E52"/>
    <w:rsid w:val="00445E9B"/>
    <w:rsid w:val="00445F6A"/>
    <w:rsid w:val="0044603E"/>
    <w:rsid w:val="00446089"/>
    <w:rsid w:val="0044625F"/>
    <w:rsid w:val="0044626D"/>
    <w:rsid w:val="00446295"/>
    <w:rsid w:val="0044635B"/>
    <w:rsid w:val="0044635C"/>
    <w:rsid w:val="0044648D"/>
    <w:rsid w:val="004465FA"/>
    <w:rsid w:val="0044669A"/>
    <w:rsid w:val="004466F4"/>
    <w:rsid w:val="00446A66"/>
    <w:rsid w:val="00446BFD"/>
    <w:rsid w:val="00446C05"/>
    <w:rsid w:val="00446C0E"/>
    <w:rsid w:val="00446CC5"/>
    <w:rsid w:val="00446CD9"/>
    <w:rsid w:val="00446D08"/>
    <w:rsid w:val="00446D2A"/>
    <w:rsid w:val="00446D99"/>
    <w:rsid w:val="00446F2D"/>
    <w:rsid w:val="00446F35"/>
    <w:rsid w:val="00446FA4"/>
    <w:rsid w:val="0044717D"/>
    <w:rsid w:val="0044718C"/>
    <w:rsid w:val="00447226"/>
    <w:rsid w:val="0044729C"/>
    <w:rsid w:val="004472DC"/>
    <w:rsid w:val="004473D2"/>
    <w:rsid w:val="00447447"/>
    <w:rsid w:val="00447522"/>
    <w:rsid w:val="004475A4"/>
    <w:rsid w:val="00447740"/>
    <w:rsid w:val="004477DC"/>
    <w:rsid w:val="0044785B"/>
    <w:rsid w:val="004478A9"/>
    <w:rsid w:val="004478B5"/>
    <w:rsid w:val="00447997"/>
    <w:rsid w:val="00447B46"/>
    <w:rsid w:val="00447D82"/>
    <w:rsid w:val="00447EB3"/>
    <w:rsid w:val="00447F14"/>
    <w:rsid w:val="00447F37"/>
    <w:rsid w:val="00450016"/>
    <w:rsid w:val="0045019D"/>
    <w:rsid w:val="004503A2"/>
    <w:rsid w:val="0045042E"/>
    <w:rsid w:val="004505E1"/>
    <w:rsid w:val="00450613"/>
    <w:rsid w:val="00450676"/>
    <w:rsid w:val="004506F0"/>
    <w:rsid w:val="004507E0"/>
    <w:rsid w:val="0045086B"/>
    <w:rsid w:val="004508F6"/>
    <w:rsid w:val="00450A07"/>
    <w:rsid w:val="00450B3D"/>
    <w:rsid w:val="00450BAD"/>
    <w:rsid w:val="00450C76"/>
    <w:rsid w:val="00450C92"/>
    <w:rsid w:val="00450DDF"/>
    <w:rsid w:val="00450E69"/>
    <w:rsid w:val="00450EDA"/>
    <w:rsid w:val="00450EF3"/>
    <w:rsid w:val="00451203"/>
    <w:rsid w:val="00451252"/>
    <w:rsid w:val="0045132A"/>
    <w:rsid w:val="00451344"/>
    <w:rsid w:val="00451360"/>
    <w:rsid w:val="004513A3"/>
    <w:rsid w:val="00451454"/>
    <w:rsid w:val="00451526"/>
    <w:rsid w:val="004515FE"/>
    <w:rsid w:val="004517B8"/>
    <w:rsid w:val="00451888"/>
    <w:rsid w:val="004518D5"/>
    <w:rsid w:val="00451DC3"/>
    <w:rsid w:val="00451F56"/>
    <w:rsid w:val="00451F60"/>
    <w:rsid w:val="00451F61"/>
    <w:rsid w:val="00452163"/>
    <w:rsid w:val="00452187"/>
    <w:rsid w:val="00452198"/>
    <w:rsid w:val="00452256"/>
    <w:rsid w:val="004523D7"/>
    <w:rsid w:val="00452410"/>
    <w:rsid w:val="0045242C"/>
    <w:rsid w:val="0045244C"/>
    <w:rsid w:val="00452512"/>
    <w:rsid w:val="004525E1"/>
    <w:rsid w:val="00452679"/>
    <w:rsid w:val="004526E3"/>
    <w:rsid w:val="004526EB"/>
    <w:rsid w:val="004527A3"/>
    <w:rsid w:val="004527CC"/>
    <w:rsid w:val="00452867"/>
    <w:rsid w:val="00452871"/>
    <w:rsid w:val="004529A0"/>
    <w:rsid w:val="004529B1"/>
    <w:rsid w:val="004529F7"/>
    <w:rsid w:val="00452A05"/>
    <w:rsid w:val="00452B47"/>
    <w:rsid w:val="00452E06"/>
    <w:rsid w:val="00452E98"/>
    <w:rsid w:val="00452EA7"/>
    <w:rsid w:val="00452F89"/>
    <w:rsid w:val="0045300C"/>
    <w:rsid w:val="00453072"/>
    <w:rsid w:val="0045309C"/>
    <w:rsid w:val="004530CB"/>
    <w:rsid w:val="004530EF"/>
    <w:rsid w:val="00453218"/>
    <w:rsid w:val="00453267"/>
    <w:rsid w:val="00453271"/>
    <w:rsid w:val="004532A9"/>
    <w:rsid w:val="00453373"/>
    <w:rsid w:val="00453401"/>
    <w:rsid w:val="00453405"/>
    <w:rsid w:val="00453535"/>
    <w:rsid w:val="004535A3"/>
    <w:rsid w:val="004535F1"/>
    <w:rsid w:val="0045364C"/>
    <w:rsid w:val="0045370B"/>
    <w:rsid w:val="00453764"/>
    <w:rsid w:val="00453A5E"/>
    <w:rsid w:val="00453AF6"/>
    <w:rsid w:val="00453B0E"/>
    <w:rsid w:val="00453B10"/>
    <w:rsid w:val="00453C5D"/>
    <w:rsid w:val="00453C85"/>
    <w:rsid w:val="00453C9A"/>
    <w:rsid w:val="00453CAA"/>
    <w:rsid w:val="00453D01"/>
    <w:rsid w:val="00453D8C"/>
    <w:rsid w:val="00454001"/>
    <w:rsid w:val="00454110"/>
    <w:rsid w:val="0045414B"/>
    <w:rsid w:val="00454169"/>
    <w:rsid w:val="0045425A"/>
    <w:rsid w:val="0045425B"/>
    <w:rsid w:val="00454302"/>
    <w:rsid w:val="0045435A"/>
    <w:rsid w:val="00454565"/>
    <w:rsid w:val="00454590"/>
    <w:rsid w:val="004546D5"/>
    <w:rsid w:val="00454835"/>
    <w:rsid w:val="004548FE"/>
    <w:rsid w:val="004549DE"/>
    <w:rsid w:val="004549FC"/>
    <w:rsid w:val="00454A8F"/>
    <w:rsid w:val="00454B62"/>
    <w:rsid w:val="00454BC0"/>
    <w:rsid w:val="00454C4C"/>
    <w:rsid w:val="00454CA7"/>
    <w:rsid w:val="00454D2E"/>
    <w:rsid w:val="00454D5C"/>
    <w:rsid w:val="00454D6E"/>
    <w:rsid w:val="00454DF5"/>
    <w:rsid w:val="00455281"/>
    <w:rsid w:val="00455291"/>
    <w:rsid w:val="004552AC"/>
    <w:rsid w:val="00455380"/>
    <w:rsid w:val="004553B2"/>
    <w:rsid w:val="00455686"/>
    <w:rsid w:val="0045569D"/>
    <w:rsid w:val="0045569E"/>
    <w:rsid w:val="0045592F"/>
    <w:rsid w:val="004559A9"/>
    <w:rsid w:val="00455CD4"/>
    <w:rsid w:val="00455D7E"/>
    <w:rsid w:val="00455D92"/>
    <w:rsid w:val="00455D97"/>
    <w:rsid w:val="00455DD9"/>
    <w:rsid w:val="00455E22"/>
    <w:rsid w:val="00455E69"/>
    <w:rsid w:val="0045607F"/>
    <w:rsid w:val="004560BB"/>
    <w:rsid w:val="0045615D"/>
    <w:rsid w:val="00456233"/>
    <w:rsid w:val="00456349"/>
    <w:rsid w:val="0045644C"/>
    <w:rsid w:val="00456526"/>
    <w:rsid w:val="00456551"/>
    <w:rsid w:val="004565CF"/>
    <w:rsid w:val="004565D4"/>
    <w:rsid w:val="004565DA"/>
    <w:rsid w:val="00456622"/>
    <w:rsid w:val="0045669D"/>
    <w:rsid w:val="00456765"/>
    <w:rsid w:val="00456822"/>
    <w:rsid w:val="0045686E"/>
    <w:rsid w:val="00456974"/>
    <w:rsid w:val="004569DE"/>
    <w:rsid w:val="00456A25"/>
    <w:rsid w:val="00456A5B"/>
    <w:rsid w:val="00456B15"/>
    <w:rsid w:val="00456BB7"/>
    <w:rsid w:val="00456BE6"/>
    <w:rsid w:val="00456CBA"/>
    <w:rsid w:val="00456DE4"/>
    <w:rsid w:val="00456E1E"/>
    <w:rsid w:val="00457144"/>
    <w:rsid w:val="00457209"/>
    <w:rsid w:val="004572C0"/>
    <w:rsid w:val="004572E7"/>
    <w:rsid w:val="00457369"/>
    <w:rsid w:val="004573C1"/>
    <w:rsid w:val="0045740B"/>
    <w:rsid w:val="00457418"/>
    <w:rsid w:val="00457486"/>
    <w:rsid w:val="0045749B"/>
    <w:rsid w:val="004574A9"/>
    <w:rsid w:val="00457567"/>
    <w:rsid w:val="00457615"/>
    <w:rsid w:val="004576BB"/>
    <w:rsid w:val="004576DD"/>
    <w:rsid w:val="004576E9"/>
    <w:rsid w:val="00457754"/>
    <w:rsid w:val="00457819"/>
    <w:rsid w:val="0045784A"/>
    <w:rsid w:val="0045792A"/>
    <w:rsid w:val="00457A07"/>
    <w:rsid w:val="00457A3E"/>
    <w:rsid w:val="00457B1B"/>
    <w:rsid w:val="00457B1D"/>
    <w:rsid w:val="00457B46"/>
    <w:rsid w:val="00457C2E"/>
    <w:rsid w:val="00457D7B"/>
    <w:rsid w:val="00457D8C"/>
    <w:rsid w:val="00457DB1"/>
    <w:rsid w:val="00457DCB"/>
    <w:rsid w:val="00457E2B"/>
    <w:rsid w:val="00457E84"/>
    <w:rsid w:val="00457F0C"/>
    <w:rsid w:val="00457F59"/>
    <w:rsid w:val="004600CD"/>
    <w:rsid w:val="00460316"/>
    <w:rsid w:val="0046040A"/>
    <w:rsid w:val="00460471"/>
    <w:rsid w:val="00460496"/>
    <w:rsid w:val="0046049F"/>
    <w:rsid w:val="00460528"/>
    <w:rsid w:val="004605CE"/>
    <w:rsid w:val="00460846"/>
    <w:rsid w:val="004608A7"/>
    <w:rsid w:val="0046090E"/>
    <w:rsid w:val="004609FC"/>
    <w:rsid w:val="00460A94"/>
    <w:rsid w:val="00460BD2"/>
    <w:rsid w:val="00460CD1"/>
    <w:rsid w:val="00460D8A"/>
    <w:rsid w:val="00460D94"/>
    <w:rsid w:val="00460E30"/>
    <w:rsid w:val="00460E57"/>
    <w:rsid w:val="00460FF4"/>
    <w:rsid w:val="00461075"/>
    <w:rsid w:val="00461099"/>
    <w:rsid w:val="00461100"/>
    <w:rsid w:val="00461124"/>
    <w:rsid w:val="0046112C"/>
    <w:rsid w:val="0046116C"/>
    <w:rsid w:val="00461334"/>
    <w:rsid w:val="0046133C"/>
    <w:rsid w:val="00461437"/>
    <w:rsid w:val="00461500"/>
    <w:rsid w:val="0046159A"/>
    <w:rsid w:val="00461632"/>
    <w:rsid w:val="00461728"/>
    <w:rsid w:val="00461729"/>
    <w:rsid w:val="00461732"/>
    <w:rsid w:val="00461797"/>
    <w:rsid w:val="004617C7"/>
    <w:rsid w:val="00461858"/>
    <w:rsid w:val="00461899"/>
    <w:rsid w:val="00461A3A"/>
    <w:rsid w:val="00461A3C"/>
    <w:rsid w:val="00461AA8"/>
    <w:rsid w:val="00461BA1"/>
    <w:rsid w:val="00461BC4"/>
    <w:rsid w:val="00461C4D"/>
    <w:rsid w:val="00461D54"/>
    <w:rsid w:val="00461EC5"/>
    <w:rsid w:val="00461F8F"/>
    <w:rsid w:val="004620A2"/>
    <w:rsid w:val="004621B0"/>
    <w:rsid w:val="0046220A"/>
    <w:rsid w:val="0046226A"/>
    <w:rsid w:val="004622F5"/>
    <w:rsid w:val="004623DE"/>
    <w:rsid w:val="004623FC"/>
    <w:rsid w:val="0046241A"/>
    <w:rsid w:val="0046241D"/>
    <w:rsid w:val="0046243C"/>
    <w:rsid w:val="004624A6"/>
    <w:rsid w:val="004624AD"/>
    <w:rsid w:val="0046257C"/>
    <w:rsid w:val="004625EF"/>
    <w:rsid w:val="0046272E"/>
    <w:rsid w:val="004628EC"/>
    <w:rsid w:val="0046290B"/>
    <w:rsid w:val="00462951"/>
    <w:rsid w:val="004629F1"/>
    <w:rsid w:val="00462A60"/>
    <w:rsid w:val="00462A6B"/>
    <w:rsid w:val="00462A93"/>
    <w:rsid w:val="00462AAB"/>
    <w:rsid w:val="00462B55"/>
    <w:rsid w:val="00462C4D"/>
    <w:rsid w:val="00462CB0"/>
    <w:rsid w:val="00462DCC"/>
    <w:rsid w:val="00462FC1"/>
    <w:rsid w:val="00462FC6"/>
    <w:rsid w:val="00463084"/>
    <w:rsid w:val="0046308C"/>
    <w:rsid w:val="004631B4"/>
    <w:rsid w:val="00463230"/>
    <w:rsid w:val="00463265"/>
    <w:rsid w:val="0046329B"/>
    <w:rsid w:val="0046337A"/>
    <w:rsid w:val="00463582"/>
    <w:rsid w:val="004635D7"/>
    <w:rsid w:val="004636D3"/>
    <w:rsid w:val="00463739"/>
    <w:rsid w:val="00463767"/>
    <w:rsid w:val="0046389E"/>
    <w:rsid w:val="004638E1"/>
    <w:rsid w:val="00463BCF"/>
    <w:rsid w:val="00463E59"/>
    <w:rsid w:val="00463F71"/>
    <w:rsid w:val="00463F7C"/>
    <w:rsid w:val="0046407B"/>
    <w:rsid w:val="004640A9"/>
    <w:rsid w:val="0046411D"/>
    <w:rsid w:val="0046424D"/>
    <w:rsid w:val="004643C9"/>
    <w:rsid w:val="004643EB"/>
    <w:rsid w:val="004644A5"/>
    <w:rsid w:val="00464656"/>
    <w:rsid w:val="00464680"/>
    <w:rsid w:val="00464717"/>
    <w:rsid w:val="00464749"/>
    <w:rsid w:val="0046477C"/>
    <w:rsid w:val="004647D0"/>
    <w:rsid w:val="004648AC"/>
    <w:rsid w:val="00464AA5"/>
    <w:rsid w:val="00464AFC"/>
    <w:rsid w:val="00464BAC"/>
    <w:rsid w:val="00464C7D"/>
    <w:rsid w:val="00464E11"/>
    <w:rsid w:val="00465057"/>
    <w:rsid w:val="00465083"/>
    <w:rsid w:val="00465086"/>
    <w:rsid w:val="004650FF"/>
    <w:rsid w:val="0046511D"/>
    <w:rsid w:val="004651AA"/>
    <w:rsid w:val="004651C4"/>
    <w:rsid w:val="00465231"/>
    <w:rsid w:val="00465243"/>
    <w:rsid w:val="00465326"/>
    <w:rsid w:val="0046533B"/>
    <w:rsid w:val="00465410"/>
    <w:rsid w:val="004654E1"/>
    <w:rsid w:val="0046556B"/>
    <w:rsid w:val="00465729"/>
    <w:rsid w:val="004658C3"/>
    <w:rsid w:val="00465902"/>
    <w:rsid w:val="00465936"/>
    <w:rsid w:val="00465B6B"/>
    <w:rsid w:val="00465C1F"/>
    <w:rsid w:val="00465CC5"/>
    <w:rsid w:val="00465DF1"/>
    <w:rsid w:val="00465EBC"/>
    <w:rsid w:val="0046604E"/>
    <w:rsid w:val="00466066"/>
    <w:rsid w:val="004660D2"/>
    <w:rsid w:val="00466144"/>
    <w:rsid w:val="004661FB"/>
    <w:rsid w:val="004662A6"/>
    <w:rsid w:val="004662ED"/>
    <w:rsid w:val="004663B1"/>
    <w:rsid w:val="0046649F"/>
    <w:rsid w:val="0046651D"/>
    <w:rsid w:val="004665AE"/>
    <w:rsid w:val="00466690"/>
    <w:rsid w:val="00466696"/>
    <w:rsid w:val="004667AC"/>
    <w:rsid w:val="004667B0"/>
    <w:rsid w:val="00466864"/>
    <w:rsid w:val="0046688C"/>
    <w:rsid w:val="004668F6"/>
    <w:rsid w:val="00466905"/>
    <w:rsid w:val="00466BCB"/>
    <w:rsid w:val="00466C2A"/>
    <w:rsid w:val="00466C70"/>
    <w:rsid w:val="00466E09"/>
    <w:rsid w:val="00466E2F"/>
    <w:rsid w:val="00466E6F"/>
    <w:rsid w:val="00466ECE"/>
    <w:rsid w:val="00466FE3"/>
    <w:rsid w:val="00467082"/>
    <w:rsid w:val="004670C8"/>
    <w:rsid w:val="004671C6"/>
    <w:rsid w:val="00467201"/>
    <w:rsid w:val="00467248"/>
    <w:rsid w:val="00467256"/>
    <w:rsid w:val="004672EC"/>
    <w:rsid w:val="0046738A"/>
    <w:rsid w:val="004673F9"/>
    <w:rsid w:val="0046741C"/>
    <w:rsid w:val="0046748F"/>
    <w:rsid w:val="004674BC"/>
    <w:rsid w:val="00467532"/>
    <w:rsid w:val="004675A6"/>
    <w:rsid w:val="00467624"/>
    <w:rsid w:val="00467688"/>
    <w:rsid w:val="004678E6"/>
    <w:rsid w:val="00467971"/>
    <w:rsid w:val="004679BC"/>
    <w:rsid w:val="004679E7"/>
    <w:rsid w:val="00467A7A"/>
    <w:rsid w:val="00467BA9"/>
    <w:rsid w:val="00467CE2"/>
    <w:rsid w:val="00467D04"/>
    <w:rsid w:val="00467D5A"/>
    <w:rsid w:val="00467D68"/>
    <w:rsid w:val="00467EDC"/>
    <w:rsid w:val="00467F31"/>
    <w:rsid w:val="0047015E"/>
    <w:rsid w:val="00470182"/>
    <w:rsid w:val="00470256"/>
    <w:rsid w:val="004702B1"/>
    <w:rsid w:val="004702D2"/>
    <w:rsid w:val="0047039A"/>
    <w:rsid w:val="004703F6"/>
    <w:rsid w:val="0047042B"/>
    <w:rsid w:val="00470463"/>
    <w:rsid w:val="0047051F"/>
    <w:rsid w:val="004705E6"/>
    <w:rsid w:val="004706B6"/>
    <w:rsid w:val="004706C3"/>
    <w:rsid w:val="004707C7"/>
    <w:rsid w:val="0047087A"/>
    <w:rsid w:val="004708AB"/>
    <w:rsid w:val="00470B13"/>
    <w:rsid w:val="00470C05"/>
    <w:rsid w:val="00470C49"/>
    <w:rsid w:val="00470CB8"/>
    <w:rsid w:val="00470D78"/>
    <w:rsid w:val="00470D9C"/>
    <w:rsid w:val="00470F43"/>
    <w:rsid w:val="004710FB"/>
    <w:rsid w:val="004711C1"/>
    <w:rsid w:val="0047126E"/>
    <w:rsid w:val="00471279"/>
    <w:rsid w:val="0047133A"/>
    <w:rsid w:val="00471404"/>
    <w:rsid w:val="00471505"/>
    <w:rsid w:val="004716F0"/>
    <w:rsid w:val="00471731"/>
    <w:rsid w:val="00471750"/>
    <w:rsid w:val="004717D6"/>
    <w:rsid w:val="0047184F"/>
    <w:rsid w:val="00471899"/>
    <w:rsid w:val="004718F7"/>
    <w:rsid w:val="004719EF"/>
    <w:rsid w:val="00471CD4"/>
    <w:rsid w:val="00471D53"/>
    <w:rsid w:val="00471E63"/>
    <w:rsid w:val="00471F10"/>
    <w:rsid w:val="00471F3F"/>
    <w:rsid w:val="00471F9F"/>
    <w:rsid w:val="00472048"/>
    <w:rsid w:val="00472081"/>
    <w:rsid w:val="00472098"/>
    <w:rsid w:val="00472294"/>
    <w:rsid w:val="0047236C"/>
    <w:rsid w:val="004723BB"/>
    <w:rsid w:val="004723D3"/>
    <w:rsid w:val="004723F5"/>
    <w:rsid w:val="004724C1"/>
    <w:rsid w:val="00472503"/>
    <w:rsid w:val="00472511"/>
    <w:rsid w:val="00472708"/>
    <w:rsid w:val="00472741"/>
    <w:rsid w:val="00472784"/>
    <w:rsid w:val="00472811"/>
    <w:rsid w:val="00472961"/>
    <w:rsid w:val="00472964"/>
    <w:rsid w:val="0047298A"/>
    <w:rsid w:val="00472999"/>
    <w:rsid w:val="004729A1"/>
    <w:rsid w:val="00472AAE"/>
    <w:rsid w:val="00472BE7"/>
    <w:rsid w:val="00472C19"/>
    <w:rsid w:val="00472D6A"/>
    <w:rsid w:val="00472E82"/>
    <w:rsid w:val="00472EA7"/>
    <w:rsid w:val="004730FD"/>
    <w:rsid w:val="00473216"/>
    <w:rsid w:val="004732F9"/>
    <w:rsid w:val="00473300"/>
    <w:rsid w:val="0047333C"/>
    <w:rsid w:val="00473372"/>
    <w:rsid w:val="0047357D"/>
    <w:rsid w:val="0047358D"/>
    <w:rsid w:val="00473722"/>
    <w:rsid w:val="004737F9"/>
    <w:rsid w:val="00473909"/>
    <w:rsid w:val="00473985"/>
    <w:rsid w:val="004739FA"/>
    <w:rsid w:val="00473A39"/>
    <w:rsid w:val="00473A65"/>
    <w:rsid w:val="00473C54"/>
    <w:rsid w:val="00473C7D"/>
    <w:rsid w:val="00473CAA"/>
    <w:rsid w:val="00473CB2"/>
    <w:rsid w:val="00473DA4"/>
    <w:rsid w:val="00473DCC"/>
    <w:rsid w:val="00473DE5"/>
    <w:rsid w:val="00473EA4"/>
    <w:rsid w:val="00473F99"/>
    <w:rsid w:val="00473FF2"/>
    <w:rsid w:val="00474030"/>
    <w:rsid w:val="00474090"/>
    <w:rsid w:val="004741BF"/>
    <w:rsid w:val="00474209"/>
    <w:rsid w:val="004743B4"/>
    <w:rsid w:val="004744AA"/>
    <w:rsid w:val="0047454E"/>
    <w:rsid w:val="00474563"/>
    <w:rsid w:val="0047459E"/>
    <w:rsid w:val="004745A4"/>
    <w:rsid w:val="00474624"/>
    <w:rsid w:val="004746AD"/>
    <w:rsid w:val="00474704"/>
    <w:rsid w:val="004747EC"/>
    <w:rsid w:val="00474806"/>
    <w:rsid w:val="004748A3"/>
    <w:rsid w:val="0047492B"/>
    <w:rsid w:val="0047494B"/>
    <w:rsid w:val="00474A47"/>
    <w:rsid w:val="00474A6D"/>
    <w:rsid w:val="00474AE6"/>
    <w:rsid w:val="00474B5C"/>
    <w:rsid w:val="00474B60"/>
    <w:rsid w:val="00474BBA"/>
    <w:rsid w:val="00474C35"/>
    <w:rsid w:val="00474D3D"/>
    <w:rsid w:val="00474DFD"/>
    <w:rsid w:val="00474E2F"/>
    <w:rsid w:val="00474EC3"/>
    <w:rsid w:val="00474F54"/>
    <w:rsid w:val="00474F89"/>
    <w:rsid w:val="0047515B"/>
    <w:rsid w:val="0047515D"/>
    <w:rsid w:val="00475259"/>
    <w:rsid w:val="00475293"/>
    <w:rsid w:val="0047529E"/>
    <w:rsid w:val="00475336"/>
    <w:rsid w:val="004753BF"/>
    <w:rsid w:val="004753D7"/>
    <w:rsid w:val="00475416"/>
    <w:rsid w:val="00475459"/>
    <w:rsid w:val="0047571E"/>
    <w:rsid w:val="0047576D"/>
    <w:rsid w:val="004757A6"/>
    <w:rsid w:val="00475852"/>
    <w:rsid w:val="00475881"/>
    <w:rsid w:val="004758AA"/>
    <w:rsid w:val="00475909"/>
    <w:rsid w:val="004759CA"/>
    <w:rsid w:val="00475A48"/>
    <w:rsid w:val="00475ACF"/>
    <w:rsid w:val="00475D46"/>
    <w:rsid w:val="00475D87"/>
    <w:rsid w:val="00475FA8"/>
    <w:rsid w:val="00475FF4"/>
    <w:rsid w:val="00476246"/>
    <w:rsid w:val="004762B5"/>
    <w:rsid w:val="00476678"/>
    <w:rsid w:val="0047682D"/>
    <w:rsid w:val="00476A92"/>
    <w:rsid w:val="00476AD1"/>
    <w:rsid w:val="00476AF8"/>
    <w:rsid w:val="00476B04"/>
    <w:rsid w:val="00476BB9"/>
    <w:rsid w:val="00476C2E"/>
    <w:rsid w:val="00476C7F"/>
    <w:rsid w:val="00476CAA"/>
    <w:rsid w:val="00476D90"/>
    <w:rsid w:val="00476DD8"/>
    <w:rsid w:val="00476E66"/>
    <w:rsid w:val="0047703D"/>
    <w:rsid w:val="00477196"/>
    <w:rsid w:val="00477212"/>
    <w:rsid w:val="0047723F"/>
    <w:rsid w:val="0047728F"/>
    <w:rsid w:val="004772C6"/>
    <w:rsid w:val="004772E0"/>
    <w:rsid w:val="0047733A"/>
    <w:rsid w:val="0047733C"/>
    <w:rsid w:val="0047736B"/>
    <w:rsid w:val="004773CD"/>
    <w:rsid w:val="004773F3"/>
    <w:rsid w:val="00477648"/>
    <w:rsid w:val="004776BF"/>
    <w:rsid w:val="00477708"/>
    <w:rsid w:val="00477762"/>
    <w:rsid w:val="00477773"/>
    <w:rsid w:val="00477918"/>
    <w:rsid w:val="00477A48"/>
    <w:rsid w:val="00477B65"/>
    <w:rsid w:val="00477B6F"/>
    <w:rsid w:val="00477C99"/>
    <w:rsid w:val="00477CF2"/>
    <w:rsid w:val="00477DA5"/>
    <w:rsid w:val="00477EAD"/>
    <w:rsid w:val="00477EE8"/>
    <w:rsid w:val="00477F44"/>
    <w:rsid w:val="0048003B"/>
    <w:rsid w:val="0048006D"/>
    <w:rsid w:val="004800AB"/>
    <w:rsid w:val="004801E7"/>
    <w:rsid w:val="004801F8"/>
    <w:rsid w:val="00480297"/>
    <w:rsid w:val="00480520"/>
    <w:rsid w:val="0048057F"/>
    <w:rsid w:val="00480617"/>
    <w:rsid w:val="00480646"/>
    <w:rsid w:val="004806E8"/>
    <w:rsid w:val="0048080D"/>
    <w:rsid w:val="00480944"/>
    <w:rsid w:val="004809F5"/>
    <w:rsid w:val="00480A43"/>
    <w:rsid w:val="00480BD3"/>
    <w:rsid w:val="00480BFB"/>
    <w:rsid w:val="00480D8D"/>
    <w:rsid w:val="00480FF4"/>
    <w:rsid w:val="00481160"/>
    <w:rsid w:val="00481189"/>
    <w:rsid w:val="004811B5"/>
    <w:rsid w:val="00481273"/>
    <w:rsid w:val="00481353"/>
    <w:rsid w:val="00481393"/>
    <w:rsid w:val="004814D4"/>
    <w:rsid w:val="0048156D"/>
    <w:rsid w:val="00481734"/>
    <w:rsid w:val="004817F9"/>
    <w:rsid w:val="0048196D"/>
    <w:rsid w:val="004819B1"/>
    <w:rsid w:val="00481A12"/>
    <w:rsid w:val="00481B25"/>
    <w:rsid w:val="00481B26"/>
    <w:rsid w:val="00481B59"/>
    <w:rsid w:val="00481B7A"/>
    <w:rsid w:val="00481BA8"/>
    <w:rsid w:val="00481DE8"/>
    <w:rsid w:val="00481E24"/>
    <w:rsid w:val="00481FD4"/>
    <w:rsid w:val="00482161"/>
    <w:rsid w:val="00482225"/>
    <w:rsid w:val="00482300"/>
    <w:rsid w:val="0048233D"/>
    <w:rsid w:val="00482346"/>
    <w:rsid w:val="00482446"/>
    <w:rsid w:val="004824F9"/>
    <w:rsid w:val="00482548"/>
    <w:rsid w:val="004825D6"/>
    <w:rsid w:val="00482773"/>
    <w:rsid w:val="004827DB"/>
    <w:rsid w:val="0048280E"/>
    <w:rsid w:val="0048289A"/>
    <w:rsid w:val="004828CE"/>
    <w:rsid w:val="00482910"/>
    <w:rsid w:val="004829F6"/>
    <w:rsid w:val="00482A1C"/>
    <w:rsid w:val="00482AD8"/>
    <w:rsid w:val="00482B15"/>
    <w:rsid w:val="00482BAC"/>
    <w:rsid w:val="00482E5D"/>
    <w:rsid w:val="00482ECB"/>
    <w:rsid w:val="00482F93"/>
    <w:rsid w:val="00482FBD"/>
    <w:rsid w:val="00482FFB"/>
    <w:rsid w:val="00483045"/>
    <w:rsid w:val="0048306C"/>
    <w:rsid w:val="0048306F"/>
    <w:rsid w:val="004830B8"/>
    <w:rsid w:val="004830E0"/>
    <w:rsid w:val="004830FD"/>
    <w:rsid w:val="00483440"/>
    <w:rsid w:val="0048354D"/>
    <w:rsid w:val="00483611"/>
    <w:rsid w:val="0048361E"/>
    <w:rsid w:val="004837EF"/>
    <w:rsid w:val="00483865"/>
    <w:rsid w:val="004838C3"/>
    <w:rsid w:val="004839B5"/>
    <w:rsid w:val="00483BF1"/>
    <w:rsid w:val="00483CAD"/>
    <w:rsid w:val="00483D00"/>
    <w:rsid w:val="00483E14"/>
    <w:rsid w:val="00483E99"/>
    <w:rsid w:val="00483EA2"/>
    <w:rsid w:val="00483F05"/>
    <w:rsid w:val="00483FCD"/>
    <w:rsid w:val="004842D5"/>
    <w:rsid w:val="004846B1"/>
    <w:rsid w:val="0048484D"/>
    <w:rsid w:val="0048487D"/>
    <w:rsid w:val="00484947"/>
    <w:rsid w:val="00484AB5"/>
    <w:rsid w:val="00484B2B"/>
    <w:rsid w:val="00484B42"/>
    <w:rsid w:val="00484DF7"/>
    <w:rsid w:val="00484E07"/>
    <w:rsid w:val="00484F37"/>
    <w:rsid w:val="00484F3C"/>
    <w:rsid w:val="004851B0"/>
    <w:rsid w:val="004852BD"/>
    <w:rsid w:val="004852E3"/>
    <w:rsid w:val="00485317"/>
    <w:rsid w:val="0048544A"/>
    <w:rsid w:val="004854B3"/>
    <w:rsid w:val="004855FF"/>
    <w:rsid w:val="00485642"/>
    <w:rsid w:val="004856BE"/>
    <w:rsid w:val="004856C3"/>
    <w:rsid w:val="00485751"/>
    <w:rsid w:val="00485A31"/>
    <w:rsid w:val="00485A80"/>
    <w:rsid w:val="00485AA3"/>
    <w:rsid w:val="00485C2D"/>
    <w:rsid w:val="00485C3D"/>
    <w:rsid w:val="00485EBE"/>
    <w:rsid w:val="00485F02"/>
    <w:rsid w:val="00485FB4"/>
    <w:rsid w:val="00485FED"/>
    <w:rsid w:val="004860BB"/>
    <w:rsid w:val="0048614D"/>
    <w:rsid w:val="00486332"/>
    <w:rsid w:val="0048644C"/>
    <w:rsid w:val="0048647C"/>
    <w:rsid w:val="00486564"/>
    <w:rsid w:val="00486698"/>
    <w:rsid w:val="0048670A"/>
    <w:rsid w:val="0048684F"/>
    <w:rsid w:val="0048685B"/>
    <w:rsid w:val="004868D1"/>
    <w:rsid w:val="00486927"/>
    <w:rsid w:val="0048694E"/>
    <w:rsid w:val="00486986"/>
    <w:rsid w:val="00486A75"/>
    <w:rsid w:val="00486BA7"/>
    <w:rsid w:val="00486BEA"/>
    <w:rsid w:val="00486CC3"/>
    <w:rsid w:val="00486D21"/>
    <w:rsid w:val="00486D57"/>
    <w:rsid w:val="00486E32"/>
    <w:rsid w:val="00486F99"/>
    <w:rsid w:val="00486FD4"/>
    <w:rsid w:val="00487024"/>
    <w:rsid w:val="00487032"/>
    <w:rsid w:val="004872A4"/>
    <w:rsid w:val="004874D8"/>
    <w:rsid w:val="004877FA"/>
    <w:rsid w:val="00487885"/>
    <w:rsid w:val="00487900"/>
    <w:rsid w:val="00487903"/>
    <w:rsid w:val="0048791F"/>
    <w:rsid w:val="00487921"/>
    <w:rsid w:val="00487A32"/>
    <w:rsid w:val="00487A96"/>
    <w:rsid w:val="00487B40"/>
    <w:rsid w:val="00487BD7"/>
    <w:rsid w:val="00487C93"/>
    <w:rsid w:val="00487CD0"/>
    <w:rsid w:val="00487D23"/>
    <w:rsid w:val="00487D2E"/>
    <w:rsid w:val="00487D7C"/>
    <w:rsid w:val="00487DBD"/>
    <w:rsid w:val="00487EBF"/>
    <w:rsid w:val="00487F25"/>
    <w:rsid w:val="00487F47"/>
    <w:rsid w:val="00490011"/>
    <w:rsid w:val="00490022"/>
    <w:rsid w:val="0049002F"/>
    <w:rsid w:val="00490064"/>
    <w:rsid w:val="0049007F"/>
    <w:rsid w:val="004900B6"/>
    <w:rsid w:val="00490140"/>
    <w:rsid w:val="00490151"/>
    <w:rsid w:val="00490184"/>
    <w:rsid w:val="004902E2"/>
    <w:rsid w:val="00490367"/>
    <w:rsid w:val="0049048C"/>
    <w:rsid w:val="0049055F"/>
    <w:rsid w:val="00490649"/>
    <w:rsid w:val="00490701"/>
    <w:rsid w:val="0049078A"/>
    <w:rsid w:val="0049084F"/>
    <w:rsid w:val="0049095D"/>
    <w:rsid w:val="004909D0"/>
    <w:rsid w:val="004909FB"/>
    <w:rsid w:val="00490A1F"/>
    <w:rsid w:val="00490BD0"/>
    <w:rsid w:val="00490C62"/>
    <w:rsid w:val="00490C6B"/>
    <w:rsid w:val="00490D76"/>
    <w:rsid w:val="00490E24"/>
    <w:rsid w:val="00490EBD"/>
    <w:rsid w:val="004910BC"/>
    <w:rsid w:val="00491233"/>
    <w:rsid w:val="00491285"/>
    <w:rsid w:val="00491486"/>
    <w:rsid w:val="00491497"/>
    <w:rsid w:val="004914C7"/>
    <w:rsid w:val="004914EB"/>
    <w:rsid w:val="00491508"/>
    <w:rsid w:val="00491572"/>
    <w:rsid w:val="00491581"/>
    <w:rsid w:val="00491592"/>
    <w:rsid w:val="004915DF"/>
    <w:rsid w:val="00491613"/>
    <w:rsid w:val="00491715"/>
    <w:rsid w:val="00491740"/>
    <w:rsid w:val="00491809"/>
    <w:rsid w:val="004919E2"/>
    <w:rsid w:val="00491AF5"/>
    <w:rsid w:val="00491C3D"/>
    <w:rsid w:val="00491CB2"/>
    <w:rsid w:val="00491CB3"/>
    <w:rsid w:val="00491D59"/>
    <w:rsid w:val="00491F66"/>
    <w:rsid w:val="00491FEB"/>
    <w:rsid w:val="00492267"/>
    <w:rsid w:val="004922AC"/>
    <w:rsid w:val="004922F6"/>
    <w:rsid w:val="00492368"/>
    <w:rsid w:val="004923BE"/>
    <w:rsid w:val="004923CE"/>
    <w:rsid w:val="00492589"/>
    <w:rsid w:val="004925B3"/>
    <w:rsid w:val="00492641"/>
    <w:rsid w:val="00492681"/>
    <w:rsid w:val="004926CC"/>
    <w:rsid w:val="004928BC"/>
    <w:rsid w:val="004928F0"/>
    <w:rsid w:val="00492AFE"/>
    <w:rsid w:val="00492B2F"/>
    <w:rsid w:val="00492B7F"/>
    <w:rsid w:val="00492D1C"/>
    <w:rsid w:val="00492D54"/>
    <w:rsid w:val="00492D8E"/>
    <w:rsid w:val="00492DB6"/>
    <w:rsid w:val="00492DD7"/>
    <w:rsid w:val="00492DF3"/>
    <w:rsid w:val="00492E27"/>
    <w:rsid w:val="00492F57"/>
    <w:rsid w:val="004930BA"/>
    <w:rsid w:val="0049317C"/>
    <w:rsid w:val="004931D3"/>
    <w:rsid w:val="004931EA"/>
    <w:rsid w:val="004932EB"/>
    <w:rsid w:val="00493315"/>
    <w:rsid w:val="00493352"/>
    <w:rsid w:val="0049341A"/>
    <w:rsid w:val="00493544"/>
    <w:rsid w:val="004935EF"/>
    <w:rsid w:val="0049364C"/>
    <w:rsid w:val="004936F7"/>
    <w:rsid w:val="00493721"/>
    <w:rsid w:val="00493744"/>
    <w:rsid w:val="00493777"/>
    <w:rsid w:val="00493785"/>
    <w:rsid w:val="00493816"/>
    <w:rsid w:val="004938A1"/>
    <w:rsid w:val="00493902"/>
    <w:rsid w:val="00493A41"/>
    <w:rsid w:val="00493A5A"/>
    <w:rsid w:val="00493AD8"/>
    <w:rsid w:val="00493ADA"/>
    <w:rsid w:val="00493B54"/>
    <w:rsid w:val="00493C95"/>
    <w:rsid w:val="00493D0D"/>
    <w:rsid w:val="00493DC8"/>
    <w:rsid w:val="00493E0E"/>
    <w:rsid w:val="00493E25"/>
    <w:rsid w:val="00493EEA"/>
    <w:rsid w:val="004940F2"/>
    <w:rsid w:val="004941EF"/>
    <w:rsid w:val="0049427D"/>
    <w:rsid w:val="004942B4"/>
    <w:rsid w:val="004942CF"/>
    <w:rsid w:val="00494322"/>
    <w:rsid w:val="004943CA"/>
    <w:rsid w:val="00494440"/>
    <w:rsid w:val="004944D6"/>
    <w:rsid w:val="00494581"/>
    <w:rsid w:val="0049472B"/>
    <w:rsid w:val="00494769"/>
    <w:rsid w:val="0049482A"/>
    <w:rsid w:val="004948C9"/>
    <w:rsid w:val="004948FC"/>
    <w:rsid w:val="0049499D"/>
    <w:rsid w:val="004949E6"/>
    <w:rsid w:val="00494B1A"/>
    <w:rsid w:val="00494C76"/>
    <w:rsid w:val="00494C78"/>
    <w:rsid w:val="00494CDF"/>
    <w:rsid w:val="00494DA3"/>
    <w:rsid w:val="00494E2F"/>
    <w:rsid w:val="00494E6E"/>
    <w:rsid w:val="00494EED"/>
    <w:rsid w:val="0049507D"/>
    <w:rsid w:val="00495097"/>
    <w:rsid w:val="00495101"/>
    <w:rsid w:val="0049518A"/>
    <w:rsid w:val="004951ED"/>
    <w:rsid w:val="00495311"/>
    <w:rsid w:val="004953CA"/>
    <w:rsid w:val="00495525"/>
    <w:rsid w:val="00495653"/>
    <w:rsid w:val="004956BF"/>
    <w:rsid w:val="0049574D"/>
    <w:rsid w:val="00495854"/>
    <w:rsid w:val="004958C5"/>
    <w:rsid w:val="0049596A"/>
    <w:rsid w:val="00495ADF"/>
    <w:rsid w:val="00495B2B"/>
    <w:rsid w:val="00495BCC"/>
    <w:rsid w:val="00495C03"/>
    <w:rsid w:val="00495CD2"/>
    <w:rsid w:val="00495D10"/>
    <w:rsid w:val="00495D1C"/>
    <w:rsid w:val="00495D2E"/>
    <w:rsid w:val="00496067"/>
    <w:rsid w:val="004960BD"/>
    <w:rsid w:val="004961CE"/>
    <w:rsid w:val="004961EA"/>
    <w:rsid w:val="004961F2"/>
    <w:rsid w:val="00496437"/>
    <w:rsid w:val="00496508"/>
    <w:rsid w:val="00496569"/>
    <w:rsid w:val="00496656"/>
    <w:rsid w:val="00496889"/>
    <w:rsid w:val="004968C5"/>
    <w:rsid w:val="0049698C"/>
    <w:rsid w:val="004969AF"/>
    <w:rsid w:val="00496A61"/>
    <w:rsid w:val="00496B34"/>
    <w:rsid w:val="00496BA4"/>
    <w:rsid w:val="00496C91"/>
    <w:rsid w:val="00496CB0"/>
    <w:rsid w:val="00496D98"/>
    <w:rsid w:val="00496ED2"/>
    <w:rsid w:val="00496EFC"/>
    <w:rsid w:val="00496F95"/>
    <w:rsid w:val="0049702A"/>
    <w:rsid w:val="0049711F"/>
    <w:rsid w:val="00497162"/>
    <w:rsid w:val="004971C2"/>
    <w:rsid w:val="004971C4"/>
    <w:rsid w:val="00497284"/>
    <w:rsid w:val="004972F9"/>
    <w:rsid w:val="0049736E"/>
    <w:rsid w:val="00497376"/>
    <w:rsid w:val="00497378"/>
    <w:rsid w:val="0049739A"/>
    <w:rsid w:val="004973ED"/>
    <w:rsid w:val="00497426"/>
    <w:rsid w:val="00497482"/>
    <w:rsid w:val="0049763B"/>
    <w:rsid w:val="004976DB"/>
    <w:rsid w:val="0049774D"/>
    <w:rsid w:val="00497767"/>
    <w:rsid w:val="0049787A"/>
    <w:rsid w:val="004978B3"/>
    <w:rsid w:val="00497944"/>
    <w:rsid w:val="004979B5"/>
    <w:rsid w:val="00497A1B"/>
    <w:rsid w:val="00497B08"/>
    <w:rsid w:val="00497B54"/>
    <w:rsid w:val="00497B77"/>
    <w:rsid w:val="00497B91"/>
    <w:rsid w:val="00497BBC"/>
    <w:rsid w:val="00497BEE"/>
    <w:rsid w:val="00497C2C"/>
    <w:rsid w:val="00497C90"/>
    <w:rsid w:val="00497D07"/>
    <w:rsid w:val="00497D66"/>
    <w:rsid w:val="00497F80"/>
    <w:rsid w:val="00497FD0"/>
    <w:rsid w:val="004A0040"/>
    <w:rsid w:val="004A00A0"/>
    <w:rsid w:val="004A00C2"/>
    <w:rsid w:val="004A0109"/>
    <w:rsid w:val="004A0186"/>
    <w:rsid w:val="004A0215"/>
    <w:rsid w:val="004A0369"/>
    <w:rsid w:val="004A044A"/>
    <w:rsid w:val="004A04F6"/>
    <w:rsid w:val="004A051A"/>
    <w:rsid w:val="004A056C"/>
    <w:rsid w:val="004A05D1"/>
    <w:rsid w:val="004A05E4"/>
    <w:rsid w:val="004A0623"/>
    <w:rsid w:val="004A06E8"/>
    <w:rsid w:val="004A06FF"/>
    <w:rsid w:val="004A0739"/>
    <w:rsid w:val="004A075D"/>
    <w:rsid w:val="004A0787"/>
    <w:rsid w:val="004A0792"/>
    <w:rsid w:val="004A0852"/>
    <w:rsid w:val="004A086B"/>
    <w:rsid w:val="004A08C0"/>
    <w:rsid w:val="004A0A48"/>
    <w:rsid w:val="004A0A9F"/>
    <w:rsid w:val="004A0AB0"/>
    <w:rsid w:val="004A0B87"/>
    <w:rsid w:val="004A0D7E"/>
    <w:rsid w:val="004A0D94"/>
    <w:rsid w:val="004A0DF6"/>
    <w:rsid w:val="004A0E7E"/>
    <w:rsid w:val="004A0F26"/>
    <w:rsid w:val="004A0F2C"/>
    <w:rsid w:val="004A0F66"/>
    <w:rsid w:val="004A1016"/>
    <w:rsid w:val="004A109E"/>
    <w:rsid w:val="004A10FB"/>
    <w:rsid w:val="004A12BE"/>
    <w:rsid w:val="004A138C"/>
    <w:rsid w:val="004A14F0"/>
    <w:rsid w:val="004A15DA"/>
    <w:rsid w:val="004A1645"/>
    <w:rsid w:val="004A1654"/>
    <w:rsid w:val="004A18D1"/>
    <w:rsid w:val="004A18E7"/>
    <w:rsid w:val="004A1917"/>
    <w:rsid w:val="004A1946"/>
    <w:rsid w:val="004A197E"/>
    <w:rsid w:val="004A199D"/>
    <w:rsid w:val="004A1BC3"/>
    <w:rsid w:val="004A1BCA"/>
    <w:rsid w:val="004A1BD1"/>
    <w:rsid w:val="004A1CBC"/>
    <w:rsid w:val="004A1D02"/>
    <w:rsid w:val="004A1D0B"/>
    <w:rsid w:val="004A1DDA"/>
    <w:rsid w:val="004A1DE7"/>
    <w:rsid w:val="004A1E65"/>
    <w:rsid w:val="004A1EFB"/>
    <w:rsid w:val="004A1F78"/>
    <w:rsid w:val="004A1FC2"/>
    <w:rsid w:val="004A1FE0"/>
    <w:rsid w:val="004A205F"/>
    <w:rsid w:val="004A218C"/>
    <w:rsid w:val="004A220E"/>
    <w:rsid w:val="004A22C6"/>
    <w:rsid w:val="004A235C"/>
    <w:rsid w:val="004A239E"/>
    <w:rsid w:val="004A243F"/>
    <w:rsid w:val="004A246E"/>
    <w:rsid w:val="004A24A5"/>
    <w:rsid w:val="004A257F"/>
    <w:rsid w:val="004A2585"/>
    <w:rsid w:val="004A25A0"/>
    <w:rsid w:val="004A25F2"/>
    <w:rsid w:val="004A25F6"/>
    <w:rsid w:val="004A2650"/>
    <w:rsid w:val="004A26F2"/>
    <w:rsid w:val="004A278D"/>
    <w:rsid w:val="004A27A5"/>
    <w:rsid w:val="004A2928"/>
    <w:rsid w:val="004A293D"/>
    <w:rsid w:val="004A2948"/>
    <w:rsid w:val="004A2AFA"/>
    <w:rsid w:val="004A2BAA"/>
    <w:rsid w:val="004A2C12"/>
    <w:rsid w:val="004A2C85"/>
    <w:rsid w:val="004A2D47"/>
    <w:rsid w:val="004A2D93"/>
    <w:rsid w:val="004A2E75"/>
    <w:rsid w:val="004A2ECF"/>
    <w:rsid w:val="004A2F0A"/>
    <w:rsid w:val="004A2F2B"/>
    <w:rsid w:val="004A2F3E"/>
    <w:rsid w:val="004A3024"/>
    <w:rsid w:val="004A3071"/>
    <w:rsid w:val="004A30C0"/>
    <w:rsid w:val="004A312B"/>
    <w:rsid w:val="004A324F"/>
    <w:rsid w:val="004A3382"/>
    <w:rsid w:val="004A34B6"/>
    <w:rsid w:val="004A34B9"/>
    <w:rsid w:val="004A3502"/>
    <w:rsid w:val="004A356D"/>
    <w:rsid w:val="004A37B5"/>
    <w:rsid w:val="004A39D3"/>
    <w:rsid w:val="004A3B06"/>
    <w:rsid w:val="004A3BA8"/>
    <w:rsid w:val="004A3BC7"/>
    <w:rsid w:val="004A3C05"/>
    <w:rsid w:val="004A3C42"/>
    <w:rsid w:val="004A3CA2"/>
    <w:rsid w:val="004A3CBB"/>
    <w:rsid w:val="004A3DCC"/>
    <w:rsid w:val="004A3F03"/>
    <w:rsid w:val="004A3FCA"/>
    <w:rsid w:val="004A4004"/>
    <w:rsid w:val="004A40C2"/>
    <w:rsid w:val="004A4107"/>
    <w:rsid w:val="004A416A"/>
    <w:rsid w:val="004A4312"/>
    <w:rsid w:val="004A434A"/>
    <w:rsid w:val="004A457F"/>
    <w:rsid w:val="004A47C3"/>
    <w:rsid w:val="004A4985"/>
    <w:rsid w:val="004A49D5"/>
    <w:rsid w:val="004A4A49"/>
    <w:rsid w:val="004A4A57"/>
    <w:rsid w:val="004A4AE8"/>
    <w:rsid w:val="004A4B99"/>
    <w:rsid w:val="004A4BCA"/>
    <w:rsid w:val="004A4BD7"/>
    <w:rsid w:val="004A4BE2"/>
    <w:rsid w:val="004A4C2F"/>
    <w:rsid w:val="004A4C86"/>
    <w:rsid w:val="004A4DD8"/>
    <w:rsid w:val="004A4DDF"/>
    <w:rsid w:val="004A4E6A"/>
    <w:rsid w:val="004A5115"/>
    <w:rsid w:val="004A5180"/>
    <w:rsid w:val="004A5243"/>
    <w:rsid w:val="004A526E"/>
    <w:rsid w:val="004A52D9"/>
    <w:rsid w:val="004A538D"/>
    <w:rsid w:val="004A539A"/>
    <w:rsid w:val="004A5418"/>
    <w:rsid w:val="004A556F"/>
    <w:rsid w:val="004A5639"/>
    <w:rsid w:val="004A5798"/>
    <w:rsid w:val="004A57D5"/>
    <w:rsid w:val="004A580E"/>
    <w:rsid w:val="004A5827"/>
    <w:rsid w:val="004A5AC8"/>
    <w:rsid w:val="004A5AF9"/>
    <w:rsid w:val="004A5B93"/>
    <w:rsid w:val="004A5CB1"/>
    <w:rsid w:val="004A5CF0"/>
    <w:rsid w:val="004A5DED"/>
    <w:rsid w:val="004A5E6D"/>
    <w:rsid w:val="004A604B"/>
    <w:rsid w:val="004A6099"/>
    <w:rsid w:val="004A60FB"/>
    <w:rsid w:val="004A6153"/>
    <w:rsid w:val="004A6192"/>
    <w:rsid w:val="004A61F8"/>
    <w:rsid w:val="004A62B9"/>
    <w:rsid w:val="004A634F"/>
    <w:rsid w:val="004A63C3"/>
    <w:rsid w:val="004A6452"/>
    <w:rsid w:val="004A6557"/>
    <w:rsid w:val="004A6650"/>
    <w:rsid w:val="004A666B"/>
    <w:rsid w:val="004A6679"/>
    <w:rsid w:val="004A6750"/>
    <w:rsid w:val="004A6840"/>
    <w:rsid w:val="004A6890"/>
    <w:rsid w:val="004A693B"/>
    <w:rsid w:val="004A69AF"/>
    <w:rsid w:val="004A6C00"/>
    <w:rsid w:val="004A6D42"/>
    <w:rsid w:val="004A6FA8"/>
    <w:rsid w:val="004A7014"/>
    <w:rsid w:val="004A7043"/>
    <w:rsid w:val="004A70EC"/>
    <w:rsid w:val="004A71F0"/>
    <w:rsid w:val="004A7290"/>
    <w:rsid w:val="004A73C6"/>
    <w:rsid w:val="004A746B"/>
    <w:rsid w:val="004A74AF"/>
    <w:rsid w:val="004A7619"/>
    <w:rsid w:val="004A7630"/>
    <w:rsid w:val="004A7671"/>
    <w:rsid w:val="004A7700"/>
    <w:rsid w:val="004A7764"/>
    <w:rsid w:val="004A77D6"/>
    <w:rsid w:val="004A7976"/>
    <w:rsid w:val="004A7BCA"/>
    <w:rsid w:val="004A7BD9"/>
    <w:rsid w:val="004A7C2A"/>
    <w:rsid w:val="004A7ED9"/>
    <w:rsid w:val="004A7EEE"/>
    <w:rsid w:val="004A7FEE"/>
    <w:rsid w:val="004B017A"/>
    <w:rsid w:val="004B0227"/>
    <w:rsid w:val="004B02B8"/>
    <w:rsid w:val="004B035D"/>
    <w:rsid w:val="004B03D0"/>
    <w:rsid w:val="004B0480"/>
    <w:rsid w:val="004B0592"/>
    <w:rsid w:val="004B05DE"/>
    <w:rsid w:val="004B063C"/>
    <w:rsid w:val="004B0692"/>
    <w:rsid w:val="004B07F5"/>
    <w:rsid w:val="004B0932"/>
    <w:rsid w:val="004B09A6"/>
    <w:rsid w:val="004B0AEC"/>
    <w:rsid w:val="004B0B17"/>
    <w:rsid w:val="004B0B88"/>
    <w:rsid w:val="004B0D29"/>
    <w:rsid w:val="004B0D9F"/>
    <w:rsid w:val="004B0FED"/>
    <w:rsid w:val="004B0FFB"/>
    <w:rsid w:val="004B107E"/>
    <w:rsid w:val="004B1178"/>
    <w:rsid w:val="004B1225"/>
    <w:rsid w:val="004B123B"/>
    <w:rsid w:val="004B1263"/>
    <w:rsid w:val="004B1273"/>
    <w:rsid w:val="004B1293"/>
    <w:rsid w:val="004B1416"/>
    <w:rsid w:val="004B14F7"/>
    <w:rsid w:val="004B15F8"/>
    <w:rsid w:val="004B168B"/>
    <w:rsid w:val="004B169A"/>
    <w:rsid w:val="004B16FA"/>
    <w:rsid w:val="004B1765"/>
    <w:rsid w:val="004B17C8"/>
    <w:rsid w:val="004B1946"/>
    <w:rsid w:val="004B19F7"/>
    <w:rsid w:val="004B1AEA"/>
    <w:rsid w:val="004B1D54"/>
    <w:rsid w:val="004B1D8A"/>
    <w:rsid w:val="004B1DA9"/>
    <w:rsid w:val="004B1FAC"/>
    <w:rsid w:val="004B20DF"/>
    <w:rsid w:val="004B2107"/>
    <w:rsid w:val="004B210E"/>
    <w:rsid w:val="004B21B1"/>
    <w:rsid w:val="004B2496"/>
    <w:rsid w:val="004B2506"/>
    <w:rsid w:val="004B254F"/>
    <w:rsid w:val="004B2551"/>
    <w:rsid w:val="004B2624"/>
    <w:rsid w:val="004B2642"/>
    <w:rsid w:val="004B2660"/>
    <w:rsid w:val="004B2681"/>
    <w:rsid w:val="004B268E"/>
    <w:rsid w:val="004B272D"/>
    <w:rsid w:val="004B2794"/>
    <w:rsid w:val="004B27D4"/>
    <w:rsid w:val="004B29DE"/>
    <w:rsid w:val="004B2ADE"/>
    <w:rsid w:val="004B2B3C"/>
    <w:rsid w:val="004B2C0F"/>
    <w:rsid w:val="004B2C42"/>
    <w:rsid w:val="004B2D2F"/>
    <w:rsid w:val="004B2E7D"/>
    <w:rsid w:val="004B3076"/>
    <w:rsid w:val="004B30C4"/>
    <w:rsid w:val="004B31AF"/>
    <w:rsid w:val="004B3217"/>
    <w:rsid w:val="004B3247"/>
    <w:rsid w:val="004B32E6"/>
    <w:rsid w:val="004B334D"/>
    <w:rsid w:val="004B3555"/>
    <w:rsid w:val="004B35E3"/>
    <w:rsid w:val="004B35E8"/>
    <w:rsid w:val="004B36A0"/>
    <w:rsid w:val="004B373F"/>
    <w:rsid w:val="004B3770"/>
    <w:rsid w:val="004B38C6"/>
    <w:rsid w:val="004B3925"/>
    <w:rsid w:val="004B3955"/>
    <w:rsid w:val="004B395E"/>
    <w:rsid w:val="004B399B"/>
    <w:rsid w:val="004B3C49"/>
    <w:rsid w:val="004B3D57"/>
    <w:rsid w:val="004B3DB9"/>
    <w:rsid w:val="004B3DDC"/>
    <w:rsid w:val="004B3E96"/>
    <w:rsid w:val="004B3F85"/>
    <w:rsid w:val="004B3FAA"/>
    <w:rsid w:val="004B4080"/>
    <w:rsid w:val="004B434A"/>
    <w:rsid w:val="004B43DC"/>
    <w:rsid w:val="004B43F3"/>
    <w:rsid w:val="004B450D"/>
    <w:rsid w:val="004B4673"/>
    <w:rsid w:val="004B4677"/>
    <w:rsid w:val="004B46E8"/>
    <w:rsid w:val="004B4700"/>
    <w:rsid w:val="004B48D7"/>
    <w:rsid w:val="004B4956"/>
    <w:rsid w:val="004B4972"/>
    <w:rsid w:val="004B49C9"/>
    <w:rsid w:val="004B49DB"/>
    <w:rsid w:val="004B4A32"/>
    <w:rsid w:val="004B4A50"/>
    <w:rsid w:val="004B4AC3"/>
    <w:rsid w:val="004B4B57"/>
    <w:rsid w:val="004B4C21"/>
    <w:rsid w:val="004B4CE7"/>
    <w:rsid w:val="004B4D6C"/>
    <w:rsid w:val="004B4E6C"/>
    <w:rsid w:val="004B4E72"/>
    <w:rsid w:val="004B4EE1"/>
    <w:rsid w:val="004B4F07"/>
    <w:rsid w:val="004B5041"/>
    <w:rsid w:val="004B514F"/>
    <w:rsid w:val="004B5206"/>
    <w:rsid w:val="004B52E0"/>
    <w:rsid w:val="004B542D"/>
    <w:rsid w:val="004B5556"/>
    <w:rsid w:val="004B55B9"/>
    <w:rsid w:val="004B565C"/>
    <w:rsid w:val="004B5697"/>
    <w:rsid w:val="004B56D8"/>
    <w:rsid w:val="004B5711"/>
    <w:rsid w:val="004B5937"/>
    <w:rsid w:val="004B5956"/>
    <w:rsid w:val="004B596D"/>
    <w:rsid w:val="004B5A2A"/>
    <w:rsid w:val="004B5A42"/>
    <w:rsid w:val="004B5B42"/>
    <w:rsid w:val="004B5B68"/>
    <w:rsid w:val="004B5C48"/>
    <w:rsid w:val="004B5D20"/>
    <w:rsid w:val="004B5DBD"/>
    <w:rsid w:val="004B5E50"/>
    <w:rsid w:val="004B5E5C"/>
    <w:rsid w:val="004B5E85"/>
    <w:rsid w:val="004B5F90"/>
    <w:rsid w:val="004B6012"/>
    <w:rsid w:val="004B6016"/>
    <w:rsid w:val="004B62A5"/>
    <w:rsid w:val="004B6396"/>
    <w:rsid w:val="004B6488"/>
    <w:rsid w:val="004B64B5"/>
    <w:rsid w:val="004B6505"/>
    <w:rsid w:val="004B65C9"/>
    <w:rsid w:val="004B6624"/>
    <w:rsid w:val="004B6887"/>
    <w:rsid w:val="004B68AF"/>
    <w:rsid w:val="004B6910"/>
    <w:rsid w:val="004B6A1F"/>
    <w:rsid w:val="004B6A78"/>
    <w:rsid w:val="004B6B1C"/>
    <w:rsid w:val="004B6B84"/>
    <w:rsid w:val="004B6C1F"/>
    <w:rsid w:val="004B6CD2"/>
    <w:rsid w:val="004B6E36"/>
    <w:rsid w:val="004B6EF0"/>
    <w:rsid w:val="004B6FE1"/>
    <w:rsid w:val="004B70BE"/>
    <w:rsid w:val="004B70F9"/>
    <w:rsid w:val="004B7125"/>
    <w:rsid w:val="004B71BE"/>
    <w:rsid w:val="004B7300"/>
    <w:rsid w:val="004B7319"/>
    <w:rsid w:val="004B73CB"/>
    <w:rsid w:val="004B7445"/>
    <w:rsid w:val="004B7493"/>
    <w:rsid w:val="004B74D3"/>
    <w:rsid w:val="004B75BE"/>
    <w:rsid w:val="004B7642"/>
    <w:rsid w:val="004B7671"/>
    <w:rsid w:val="004B772D"/>
    <w:rsid w:val="004B7748"/>
    <w:rsid w:val="004B77B9"/>
    <w:rsid w:val="004B77C4"/>
    <w:rsid w:val="004B77C7"/>
    <w:rsid w:val="004B78B4"/>
    <w:rsid w:val="004B79C3"/>
    <w:rsid w:val="004B7A2D"/>
    <w:rsid w:val="004B7A6C"/>
    <w:rsid w:val="004B7C37"/>
    <w:rsid w:val="004B7C8A"/>
    <w:rsid w:val="004B7DA7"/>
    <w:rsid w:val="004B7DF8"/>
    <w:rsid w:val="004B7F3D"/>
    <w:rsid w:val="004B7FD4"/>
    <w:rsid w:val="004C0090"/>
    <w:rsid w:val="004C0174"/>
    <w:rsid w:val="004C025C"/>
    <w:rsid w:val="004C02A2"/>
    <w:rsid w:val="004C02CD"/>
    <w:rsid w:val="004C02FA"/>
    <w:rsid w:val="004C0308"/>
    <w:rsid w:val="004C032E"/>
    <w:rsid w:val="004C03F5"/>
    <w:rsid w:val="004C0443"/>
    <w:rsid w:val="004C04E2"/>
    <w:rsid w:val="004C07AD"/>
    <w:rsid w:val="004C0880"/>
    <w:rsid w:val="004C0883"/>
    <w:rsid w:val="004C0894"/>
    <w:rsid w:val="004C098C"/>
    <w:rsid w:val="004C09A8"/>
    <w:rsid w:val="004C09DE"/>
    <w:rsid w:val="004C0D68"/>
    <w:rsid w:val="004C0D76"/>
    <w:rsid w:val="004C0D8B"/>
    <w:rsid w:val="004C0DDB"/>
    <w:rsid w:val="004C0E31"/>
    <w:rsid w:val="004C0E9F"/>
    <w:rsid w:val="004C1101"/>
    <w:rsid w:val="004C1105"/>
    <w:rsid w:val="004C1270"/>
    <w:rsid w:val="004C12FA"/>
    <w:rsid w:val="004C135C"/>
    <w:rsid w:val="004C13A0"/>
    <w:rsid w:val="004C154D"/>
    <w:rsid w:val="004C1656"/>
    <w:rsid w:val="004C172C"/>
    <w:rsid w:val="004C184A"/>
    <w:rsid w:val="004C186F"/>
    <w:rsid w:val="004C187D"/>
    <w:rsid w:val="004C1A84"/>
    <w:rsid w:val="004C1B12"/>
    <w:rsid w:val="004C1B5A"/>
    <w:rsid w:val="004C1B6D"/>
    <w:rsid w:val="004C1BE7"/>
    <w:rsid w:val="004C1C21"/>
    <w:rsid w:val="004C1C57"/>
    <w:rsid w:val="004C207D"/>
    <w:rsid w:val="004C2099"/>
    <w:rsid w:val="004C21BF"/>
    <w:rsid w:val="004C220C"/>
    <w:rsid w:val="004C22BB"/>
    <w:rsid w:val="004C2377"/>
    <w:rsid w:val="004C2383"/>
    <w:rsid w:val="004C23DD"/>
    <w:rsid w:val="004C242D"/>
    <w:rsid w:val="004C24A0"/>
    <w:rsid w:val="004C27E4"/>
    <w:rsid w:val="004C28CE"/>
    <w:rsid w:val="004C2936"/>
    <w:rsid w:val="004C2B06"/>
    <w:rsid w:val="004C2BFE"/>
    <w:rsid w:val="004C2D63"/>
    <w:rsid w:val="004C2DC3"/>
    <w:rsid w:val="004C2DF9"/>
    <w:rsid w:val="004C2E06"/>
    <w:rsid w:val="004C2E25"/>
    <w:rsid w:val="004C2E5C"/>
    <w:rsid w:val="004C2F80"/>
    <w:rsid w:val="004C2F82"/>
    <w:rsid w:val="004C2FBA"/>
    <w:rsid w:val="004C30B2"/>
    <w:rsid w:val="004C30C0"/>
    <w:rsid w:val="004C311C"/>
    <w:rsid w:val="004C316A"/>
    <w:rsid w:val="004C31C7"/>
    <w:rsid w:val="004C31F8"/>
    <w:rsid w:val="004C32FD"/>
    <w:rsid w:val="004C340C"/>
    <w:rsid w:val="004C37A5"/>
    <w:rsid w:val="004C382A"/>
    <w:rsid w:val="004C38CC"/>
    <w:rsid w:val="004C3912"/>
    <w:rsid w:val="004C3A1E"/>
    <w:rsid w:val="004C3A8C"/>
    <w:rsid w:val="004C3B17"/>
    <w:rsid w:val="004C3B57"/>
    <w:rsid w:val="004C3B92"/>
    <w:rsid w:val="004C3BF8"/>
    <w:rsid w:val="004C3CB7"/>
    <w:rsid w:val="004C3D00"/>
    <w:rsid w:val="004C3EF7"/>
    <w:rsid w:val="004C4009"/>
    <w:rsid w:val="004C4021"/>
    <w:rsid w:val="004C4051"/>
    <w:rsid w:val="004C41C8"/>
    <w:rsid w:val="004C4274"/>
    <w:rsid w:val="004C4277"/>
    <w:rsid w:val="004C43AF"/>
    <w:rsid w:val="004C43BC"/>
    <w:rsid w:val="004C43F8"/>
    <w:rsid w:val="004C452D"/>
    <w:rsid w:val="004C4579"/>
    <w:rsid w:val="004C4680"/>
    <w:rsid w:val="004C47B4"/>
    <w:rsid w:val="004C4875"/>
    <w:rsid w:val="004C493C"/>
    <w:rsid w:val="004C4A05"/>
    <w:rsid w:val="004C4A4B"/>
    <w:rsid w:val="004C4B11"/>
    <w:rsid w:val="004C4BFF"/>
    <w:rsid w:val="004C4EBB"/>
    <w:rsid w:val="004C4FE2"/>
    <w:rsid w:val="004C5104"/>
    <w:rsid w:val="004C514C"/>
    <w:rsid w:val="004C516A"/>
    <w:rsid w:val="004C5173"/>
    <w:rsid w:val="004C523B"/>
    <w:rsid w:val="004C5244"/>
    <w:rsid w:val="004C5325"/>
    <w:rsid w:val="004C53A7"/>
    <w:rsid w:val="004C53E4"/>
    <w:rsid w:val="004C55CB"/>
    <w:rsid w:val="004C55F9"/>
    <w:rsid w:val="004C5758"/>
    <w:rsid w:val="004C5852"/>
    <w:rsid w:val="004C597B"/>
    <w:rsid w:val="004C59E5"/>
    <w:rsid w:val="004C5B21"/>
    <w:rsid w:val="004C5B2E"/>
    <w:rsid w:val="004C5BB9"/>
    <w:rsid w:val="004C5CE2"/>
    <w:rsid w:val="004C5CF8"/>
    <w:rsid w:val="004C5CFB"/>
    <w:rsid w:val="004C5DC7"/>
    <w:rsid w:val="004C5E72"/>
    <w:rsid w:val="004C5EDC"/>
    <w:rsid w:val="004C5FDE"/>
    <w:rsid w:val="004C6024"/>
    <w:rsid w:val="004C6113"/>
    <w:rsid w:val="004C6174"/>
    <w:rsid w:val="004C62F9"/>
    <w:rsid w:val="004C6370"/>
    <w:rsid w:val="004C6490"/>
    <w:rsid w:val="004C6636"/>
    <w:rsid w:val="004C6646"/>
    <w:rsid w:val="004C6673"/>
    <w:rsid w:val="004C6711"/>
    <w:rsid w:val="004C67C0"/>
    <w:rsid w:val="004C68FE"/>
    <w:rsid w:val="004C6969"/>
    <w:rsid w:val="004C6AD3"/>
    <w:rsid w:val="004C6B29"/>
    <w:rsid w:val="004C6BB4"/>
    <w:rsid w:val="004C6BC9"/>
    <w:rsid w:val="004C6D11"/>
    <w:rsid w:val="004C6D4D"/>
    <w:rsid w:val="004C6D5C"/>
    <w:rsid w:val="004C6DA1"/>
    <w:rsid w:val="004C6F5A"/>
    <w:rsid w:val="004C7139"/>
    <w:rsid w:val="004C71BC"/>
    <w:rsid w:val="004C71CE"/>
    <w:rsid w:val="004C71D9"/>
    <w:rsid w:val="004C72D0"/>
    <w:rsid w:val="004C72F4"/>
    <w:rsid w:val="004C7372"/>
    <w:rsid w:val="004C73C0"/>
    <w:rsid w:val="004C741D"/>
    <w:rsid w:val="004C7482"/>
    <w:rsid w:val="004C74BD"/>
    <w:rsid w:val="004C74FF"/>
    <w:rsid w:val="004C76B4"/>
    <w:rsid w:val="004C76C7"/>
    <w:rsid w:val="004C76D2"/>
    <w:rsid w:val="004C77FF"/>
    <w:rsid w:val="004C7805"/>
    <w:rsid w:val="004C784E"/>
    <w:rsid w:val="004C78B3"/>
    <w:rsid w:val="004C78F0"/>
    <w:rsid w:val="004C790B"/>
    <w:rsid w:val="004C7AFA"/>
    <w:rsid w:val="004C7B14"/>
    <w:rsid w:val="004C7B85"/>
    <w:rsid w:val="004C7BC8"/>
    <w:rsid w:val="004C7E5F"/>
    <w:rsid w:val="004C7E6C"/>
    <w:rsid w:val="004C7EA1"/>
    <w:rsid w:val="004C7EDB"/>
    <w:rsid w:val="004C7F99"/>
    <w:rsid w:val="004D0016"/>
    <w:rsid w:val="004D0084"/>
    <w:rsid w:val="004D011C"/>
    <w:rsid w:val="004D0229"/>
    <w:rsid w:val="004D02C1"/>
    <w:rsid w:val="004D02D8"/>
    <w:rsid w:val="004D047C"/>
    <w:rsid w:val="004D04F1"/>
    <w:rsid w:val="004D054E"/>
    <w:rsid w:val="004D05DB"/>
    <w:rsid w:val="004D06A9"/>
    <w:rsid w:val="004D0801"/>
    <w:rsid w:val="004D0847"/>
    <w:rsid w:val="004D087D"/>
    <w:rsid w:val="004D08FB"/>
    <w:rsid w:val="004D0931"/>
    <w:rsid w:val="004D0AD4"/>
    <w:rsid w:val="004D0BB1"/>
    <w:rsid w:val="004D0C68"/>
    <w:rsid w:val="004D1013"/>
    <w:rsid w:val="004D10C5"/>
    <w:rsid w:val="004D11E3"/>
    <w:rsid w:val="004D1237"/>
    <w:rsid w:val="004D123A"/>
    <w:rsid w:val="004D12DE"/>
    <w:rsid w:val="004D132F"/>
    <w:rsid w:val="004D1380"/>
    <w:rsid w:val="004D1382"/>
    <w:rsid w:val="004D145E"/>
    <w:rsid w:val="004D14A2"/>
    <w:rsid w:val="004D14E4"/>
    <w:rsid w:val="004D1561"/>
    <w:rsid w:val="004D15DA"/>
    <w:rsid w:val="004D15F5"/>
    <w:rsid w:val="004D1652"/>
    <w:rsid w:val="004D1662"/>
    <w:rsid w:val="004D168C"/>
    <w:rsid w:val="004D168E"/>
    <w:rsid w:val="004D17D1"/>
    <w:rsid w:val="004D1847"/>
    <w:rsid w:val="004D190A"/>
    <w:rsid w:val="004D1969"/>
    <w:rsid w:val="004D1A16"/>
    <w:rsid w:val="004D1DB2"/>
    <w:rsid w:val="004D1E53"/>
    <w:rsid w:val="004D201D"/>
    <w:rsid w:val="004D202A"/>
    <w:rsid w:val="004D2042"/>
    <w:rsid w:val="004D2090"/>
    <w:rsid w:val="004D20BC"/>
    <w:rsid w:val="004D2297"/>
    <w:rsid w:val="004D22A3"/>
    <w:rsid w:val="004D22DC"/>
    <w:rsid w:val="004D2349"/>
    <w:rsid w:val="004D2354"/>
    <w:rsid w:val="004D2448"/>
    <w:rsid w:val="004D24B0"/>
    <w:rsid w:val="004D260A"/>
    <w:rsid w:val="004D2830"/>
    <w:rsid w:val="004D29A8"/>
    <w:rsid w:val="004D2A14"/>
    <w:rsid w:val="004D2A6C"/>
    <w:rsid w:val="004D2C30"/>
    <w:rsid w:val="004D2C79"/>
    <w:rsid w:val="004D2E90"/>
    <w:rsid w:val="004D2E98"/>
    <w:rsid w:val="004D304A"/>
    <w:rsid w:val="004D3096"/>
    <w:rsid w:val="004D3111"/>
    <w:rsid w:val="004D3197"/>
    <w:rsid w:val="004D33B0"/>
    <w:rsid w:val="004D33E0"/>
    <w:rsid w:val="004D342C"/>
    <w:rsid w:val="004D3550"/>
    <w:rsid w:val="004D3553"/>
    <w:rsid w:val="004D360F"/>
    <w:rsid w:val="004D3634"/>
    <w:rsid w:val="004D36E1"/>
    <w:rsid w:val="004D371F"/>
    <w:rsid w:val="004D372D"/>
    <w:rsid w:val="004D38BB"/>
    <w:rsid w:val="004D3B4C"/>
    <w:rsid w:val="004D3B7A"/>
    <w:rsid w:val="004D3CBA"/>
    <w:rsid w:val="004D3CDD"/>
    <w:rsid w:val="004D3D2F"/>
    <w:rsid w:val="004D3EC0"/>
    <w:rsid w:val="004D3FEA"/>
    <w:rsid w:val="004D3FFE"/>
    <w:rsid w:val="004D400B"/>
    <w:rsid w:val="004D414A"/>
    <w:rsid w:val="004D41A0"/>
    <w:rsid w:val="004D421A"/>
    <w:rsid w:val="004D437D"/>
    <w:rsid w:val="004D43EB"/>
    <w:rsid w:val="004D4444"/>
    <w:rsid w:val="004D4451"/>
    <w:rsid w:val="004D45D4"/>
    <w:rsid w:val="004D4654"/>
    <w:rsid w:val="004D4673"/>
    <w:rsid w:val="004D46B5"/>
    <w:rsid w:val="004D476E"/>
    <w:rsid w:val="004D479E"/>
    <w:rsid w:val="004D493B"/>
    <w:rsid w:val="004D4AB9"/>
    <w:rsid w:val="004D4C63"/>
    <w:rsid w:val="004D4E02"/>
    <w:rsid w:val="004D4F12"/>
    <w:rsid w:val="004D4FB2"/>
    <w:rsid w:val="004D4FB5"/>
    <w:rsid w:val="004D5100"/>
    <w:rsid w:val="004D528A"/>
    <w:rsid w:val="004D528E"/>
    <w:rsid w:val="004D53D5"/>
    <w:rsid w:val="004D5458"/>
    <w:rsid w:val="004D550D"/>
    <w:rsid w:val="004D5534"/>
    <w:rsid w:val="004D5550"/>
    <w:rsid w:val="004D55AA"/>
    <w:rsid w:val="004D597D"/>
    <w:rsid w:val="004D5ADE"/>
    <w:rsid w:val="004D5BFA"/>
    <w:rsid w:val="004D5C43"/>
    <w:rsid w:val="004D5CA7"/>
    <w:rsid w:val="004D5E84"/>
    <w:rsid w:val="004D5E99"/>
    <w:rsid w:val="004D5EBB"/>
    <w:rsid w:val="004D5ED0"/>
    <w:rsid w:val="004D5F06"/>
    <w:rsid w:val="004D5F16"/>
    <w:rsid w:val="004D5F54"/>
    <w:rsid w:val="004D6070"/>
    <w:rsid w:val="004D607C"/>
    <w:rsid w:val="004D60A9"/>
    <w:rsid w:val="004D6141"/>
    <w:rsid w:val="004D614C"/>
    <w:rsid w:val="004D6265"/>
    <w:rsid w:val="004D62AC"/>
    <w:rsid w:val="004D6345"/>
    <w:rsid w:val="004D641A"/>
    <w:rsid w:val="004D647A"/>
    <w:rsid w:val="004D652F"/>
    <w:rsid w:val="004D6531"/>
    <w:rsid w:val="004D6661"/>
    <w:rsid w:val="004D66CA"/>
    <w:rsid w:val="004D66CB"/>
    <w:rsid w:val="004D66DD"/>
    <w:rsid w:val="004D67D0"/>
    <w:rsid w:val="004D6894"/>
    <w:rsid w:val="004D6ADB"/>
    <w:rsid w:val="004D6B9C"/>
    <w:rsid w:val="004D6C95"/>
    <w:rsid w:val="004D6D77"/>
    <w:rsid w:val="004D6E8B"/>
    <w:rsid w:val="004D6E8C"/>
    <w:rsid w:val="004D6EA1"/>
    <w:rsid w:val="004D6F15"/>
    <w:rsid w:val="004D6F75"/>
    <w:rsid w:val="004D6FAA"/>
    <w:rsid w:val="004D703C"/>
    <w:rsid w:val="004D707D"/>
    <w:rsid w:val="004D7082"/>
    <w:rsid w:val="004D712B"/>
    <w:rsid w:val="004D7150"/>
    <w:rsid w:val="004D7176"/>
    <w:rsid w:val="004D72C2"/>
    <w:rsid w:val="004D733D"/>
    <w:rsid w:val="004D74A6"/>
    <w:rsid w:val="004D7B79"/>
    <w:rsid w:val="004D7D53"/>
    <w:rsid w:val="004D7DFF"/>
    <w:rsid w:val="004D7E1E"/>
    <w:rsid w:val="004D7F68"/>
    <w:rsid w:val="004D7F73"/>
    <w:rsid w:val="004D7F91"/>
    <w:rsid w:val="004D7F9F"/>
    <w:rsid w:val="004D7FE0"/>
    <w:rsid w:val="004E0013"/>
    <w:rsid w:val="004E0047"/>
    <w:rsid w:val="004E0098"/>
    <w:rsid w:val="004E0115"/>
    <w:rsid w:val="004E028B"/>
    <w:rsid w:val="004E0304"/>
    <w:rsid w:val="004E031A"/>
    <w:rsid w:val="004E04A7"/>
    <w:rsid w:val="004E06E9"/>
    <w:rsid w:val="004E0717"/>
    <w:rsid w:val="004E071F"/>
    <w:rsid w:val="004E08B4"/>
    <w:rsid w:val="004E097A"/>
    <w:rsid w:val="004E098A"/>
    <w:rsid w:val="004E09D2"/>
    <w:rsid w:val="004E09FE"/>
    <w:rsid w:val="004E0A6D"/>
    <w:rsid w:val="004E0AA4"/>
    <w:rsid w:val="004E0AE9"/>
    <w:rsid w:val="004E0B51"/>
    <w:rsid w:val="004E0C26"/>
    <w:rsid w:val="004E0CD3"/>
    <w:rsid w:val="004E0D19"/>
    <w:rsid w:val="004E0D3F"/>
    <w:rsid w:val="004E0D59"/>
    <w:rsid w:val="004E0FC9"/>
    <w:rsid w:val="004E107B"/>
    <w:rsid w:val="004E11B0"/>
    <w:rsid w:val="004E11F5"/>
    <w:rsid w:val="004E123A"/>
    <w:rsid w:val="004E1334"/>
    <w:rsid w:val="004E14EE"/>
    <w:rsid w:val="004E1590"/>
    <w:rsid w:val="004E15B2"/>
    <w:rsid w:val="004E15CD"/>
    <w:rsid w:val="004E1602"/>
    <w:rsid w:val="004E165B"/>
    <w:rsid w:val="004E168C"/>
    <w:rsid w:val="004E16A9"/>
    <w:rsid w:val="004E1743"/>
    <w:rsid w:val="004E180B"/>
    <w:rsid w:val="004E184D"/>
    <w:rsid w:val="004E1928"/>
    <w:rsid w:val="004E19CB"/>
    <w:rsid w:val="004E1A8C"/>
    <w:rsid w:val="004E1D5F"/>
    <w:rsid w:val="004E1D82"/>
    <w:rsid w:val="004E1F37"/>
    <w:rsid w:val="004E1F76"/>
    <w:rsid w:val="004E1F88"/>
    <w:rsid w:val="004E20B7"/>
    <w:rsid w:val="004E2171"/>
    <w:rsid w:val="004E21BC"/>
    <w:rsid w:val="004E222B"/>
    <w:rsid w:val="004E22A4"/>
    <w:rsid w:val="004E22AB"/>
    <w:rsid w:val="004E24ED"/>
    <w:rsid w:val="004E2623"/>
    <w:rsid w:val="004E26D1"/>
    <w:rsid w:val="004E27B5"/>
    <w:rsid w:val="004E27E0"/>
    <w:rsid w:val="004E2857"/>
    <w:rsid w:val="004E293E"/>
    <w:rsid w:val="004E2A2A"/>
    <w:rsid w:val="004E2A69"/>
    <w:rsid w:val="004E2A8E"/>
    <w:rsid w:val="004E2B61"/>
    <w:rsid w:val="004E2E79"/>
    <w:rsid w:val="004E304B"/>
    <w:rsid w:val="004E309D"/>
    <w:rsid w:val="004E30A3"/>
    <w:rsid w:val="004E30BD"/>
    <w:rsid w:val="004E318F"/>
    <w:rsid w:val="004E31B7"/>
    <w:rsid w:val="004E32BF"/>
    <w:rsid w:val="004E3329"/>
    <w:rsid w:val="004E333C"/>
    <w:rsid w:val="004E333E"/>
    <w:rsid w:val="004E335F"/>
    <w:rsid w:val="004E33BC"/>
    <w:rsid w:val="004E33C1"/>
    <w:rsid w:val="004E343C"/>
    <w:rsid w:val="004E3462"/>
    <w:rsid w:val="004E3522"/>
    <w:rsid w:val="004E35F2"/>
    <w:rsid w:val="004E365C"/>
    <w:rsid w:val="004E36B5"/>
    <w:rsid w:val="004E3763"/>
    <w:rsid w:val="004E37FD"/>
    <w:rsid w:val="004E39FD"/>
    <w:rsid w:val="004E3A0C"/>
    <w:rsid w:val="004E3AB1"/>
    <w:rsid w:val="004E3AC2"/>
    <w:rsid w:val="004E3B61"/>
    <w:rsid w:val="004E3B6E"/>
    <w:rsid w:val="004E3BEB"/>
    <w:rsid w:val="004E3DB8"/>
    <w:rsid w:val="004E3E4F"/>
    <w:rsid w:val="004E3E54"/>
    <w:rsid w:val="004E3E6A"/>
    <w:rsid w:val="004E3F11"/>
    <w:rsid w:val="004E40E1"/>
    <w:rsid w:val="004E40E8"/>
    <w:rsid w:val="004E4113"/>
    <w:rsid w:val="004E41A4"/>
    <w:rsid w:val="004E4472"/>
    <w:rsid w:val="004E461D"/>
    <w:rsid w:val="004E464C"/>
    <w:rsid w:val="004E46E3"/>
    <w:rsid w:val="004E473D"/>
    <w:rsid w:val="004E475C"/>
    <w:rsid w:val="004E475E"/>
    <w:rsid w:val="004E47E2"/>
    <w:rsid w:val="004E481E"/>
    <w:rsid w:val="004E484A"/>
    <w:rsid w:val="004E4852"/>
    <w:rsid w:val="004E4868"/>
    <w:rsid w:val="004E4898"/>
    <w:rsid w:val="004E4961"/>
    <w:rsid w:val="004E49A2"/>
    <w:rsid w:val="004E49A5"/>
    <w:rsid w:val="004E4A30"/>
    <w:rsid w:val="004E4A5A"/>
    <w:rsid w:val="004E4B86"/>
    <w:rsid w:val="004E4C04"/>
    <w:rsid w:val="004E4C1E"/>
    <w:rsid w:val="004E4CB0"/>
    <w:rsid w:val="004E4E94"/>
    <w:rsid w:val="004E4FC5"/>
    <w:rsid w:val="004E4FEB"/>
    <w:rsid w:val="004E5059"/>
    <w:rsid w:val="004E50AB"/>
    <w:rsid w:val="004E50CA"/>
    <w:rsid w:val="004E5113"/>
    <w:rsid w:val="004E5249"/>
    <w:rsid w:val="004E52EF"/>
    <w:rsid w:val="004E537F"/>
    <w:rsid w:val="004E53CF"/>
    <w:rsid w:val="004E53D6"/>
    <w:rsid w:val="004E5402"/>
    <w:rsid w:val="004E54B9"/>
    <w:rsid w:val="004E54DA"/>
    <w:rsid w:val="004E54EF"/>
    <w:rsid w:val="004E5547"/>
    <w:rsid w:val="004E557D"/>
    <w:rsid w:val="004E568E"/>
    <w:rsid w:val="004E5758"/>
    <w:rsid w:val="004E57DD"/>
    <w:rsid w:val="004E5831"/>
    <w:rsid w:val="004E594F"/>
    <w:rsid w:val="004E59FB"/>
    <w:rsid w:val="004E5B23"/>
    <w:rsid w:val="004E5BD4"/>
    <w:rsid w:val="004E5C4C"/>
    <w:rsid w:val="004E5D5B"/>
    <w:rsid w:val="004E5FF6"/>
    <w:rsid w:val="004E6013"/>
    <w:rsid w:val="004E6072"/>
    <w:rsid w:val="004E6165"/>
    <w:rsid w:val="004E6222"/>
    <w:rsid w:val="004E6366"/>
    <w:rsid w:val="004E6384"/>
    <w:rsid w:val="004E6500"/>
    <w:rsid w:val="004E6588"/>
    <w:rsid w:val="004E65E1"/>
    <w:rsid w:val="004E6607"/>
    <w:rsid w:val="004E6618"/>
    <w:rsid w:val="004E6697"/>
    <w:rsid w:val="004E6710"/>
    <w:rsid w:val="004E673A"/>
    <w:rsid w:val="004E677D"/>
    <w:rsid w:val="004E67A9"/>
    <w:rsid w:val="004E6815"/>
    <w:rsid w:val="004E696A"/>
    <w:rsid w:val="004E69AF"/>
    <w:rsid w:val="004E69D5"/>
    <w:rsid w:val="004E6A2D"/>
    <w:rsid w:val="004E6A3A"/>
    <w:rsid w:val="004E6A4D"/>
    <w:rsid w:val="004E6B2E"/>
    <w:rsid w:val="004E6C9B"/>
    <w:rsid w:val="004E6CE4"/>
    <w:rsid w:val="004E6D81"/>
    <w:rsid w:val="004E6E1F"/>
    <w:rsid w:val="004E6ED4"/>
    <w:rsid w:val="004E709F"/>
    <w:rsid w:val="004E71C0"/>
    <w:rsid w:val="004E7228"/>
    <w:rsid w:val="004E739F"/>
    <w:rsid w:val="004E7445"/>
    <w:rsid w:val="004E7455"/>
    <w:rsid w:val="004E7509"/>
    <w:rsid w:val="004E759F"/>
    <w:rsid w:val="004E7677"/>
    <w:rsid w:val="004E774C"/>
    <w:rsid w:val="004E788A"/>
    <w:rsid w:val="004E790F"/>
    <w:rsid w:val="004E7AAC"/>
    <w:rsid w:val="004E7B0B"/>
    <w:rsid w:val="004E7BB2"/>
    <w:rsid w:val="004E7C62"/>
    <w:rsid w:val="004E7E8E"/>
    <w:rsid w:val="004E7EC8"/>
    <w:rsid w:val="004F000B"/>
    <w:rsid w:val="004F0010"/>
    <w:rsid w:val="004F00FB"/>
    <w:rsid w:val="004F011F"/>
    <w:rsid w:val="004F014D"/>
    <w:rsid w:val="004F019B"/>
    <w:rsid w:val="004F0247"/>
    <w:rsid w:val="004F02C9"/>
    <w:rsid w:val="004F0370"/>
    <w:rsid w:val="004F0414"/>
    <w:rsid w:val="004F0561"/>
    <w:rsid w:val="004F0579"/>
    <w:rsid w:val="004F06DD"/>
    <w:rsid w:val="004F0761"/>
    <w:rsid w:val="004F0844"/>
    <w:rsid w:val="004F0924"/>
    <w:rsid w:val="004F0A1B"/>
    <w:rsid w:val="004F0BB9"/>
    <w:rsid w:val="004F0BE4"/>
    <w:rsid w:val="004F0C30"/>
    <w:rsid w:val="004F0CF9"/>
    <w:rsid w:val="004F0D8F"/>
    <w:rsid w:val="004F0DBB"/>
    <w:rsid w:val="004F0FE1"/>
    <w:rsid w:val="004F1007"/>
    <w:rsid w:val="004F1173"/>
    <w:rsid w:val="004F11B0"/>
    <w:rsid w:val="004F1234"/>
    <w:rsid w:val="004F127E"/>
    <w:rsid w:val="004F128C"/>
    <w:rsid w:val="004F1463"/>
    <w:rsid w:val="004F16E4"/>
    <w:rsid w:val="004F1709"/>
    <w:rsid w:val="004F1784"/>
    <w:rsid w:val="004F17F7"/>
    <w:rsid w:val="004F1848"/>
    <w:rsid w:val="004F18FF"/>
    <w:rsid w:val="004F1B3A"/>
    <w:rsid w:val="004F1B74"/>
    <w:rsid w:val="004F1C5E"/>
    <w:rsid w:val="004F1C8B"/>
    <w:rsid w:val="004F1EC3"/>
    <w:rsid w:val="004F1F15"/>
    <w:rsid w:val="004F1F29"/>
    <w:rsid w:val="004F1F2C"/>
    <w:rsid w:val="004F1FA2"/>
    <w:rsid w:val="004F203A"/>
    <w:rsid w:val="004F20DE"/>
    <w:rsid w:val="004F223A"/>
    <w:rsid w:val="004F2300"/>
    <w:rsid w:val="004F248E"/>
    <w:rsid w:val="004F24A2"/>
    <w:rsid w:val="004F256B"/>
    <w:rsid w:val="004F257C"/>
    <w:rsid w:val="004F28C0"/>
    <w:rsid w:val="004F28FC"/>
    <w:rsid w:val="004F2983"/>
    <w:rsid w:val="004F2AA3"/>
    <w:rsid w:val="004F2AD7"/>
    <w:rsid w:val="004F2BAA"/>
    <w:rsid w:val="004F2C0A"/>
    <w:rsid w:val="004F2CCC"/>
    <w:rsid w:val="004F2E1B"/>
    <w:rsid w:val="004F2EF8"/>
    <w:rsid w:val="004F3099"/>
    <w:rsid w:val="004F310E"/>
    <w:rsid w:val="004F3386"/>
    <w:rsid w:val="004F33A0"/>
    <w:rsid w:val="004F33F4"/>
    <w:rsid w:val="004F349E"/>
    <w:rsid w:val="004F3531"/>
    <w:rsid w:val="004F3537"/>
    <w:rsid w:val="004F372D"/>
    <w:rsid w:val="004F3796"/>
    <w:rsid w:val="004F37AC"/>
    <w:rsid w:val="004F3888"/>
    <w:rsid w:val="004F395F"/>
    <w:rsid w:val="004F39A9"/>
    <w:rsid w:val="004F3C06"/>
    <w:rsid w:val="004F3C16"/>
    <w:rsid w:val="004F3CFC"/>
    <w:rsid w:val="004F3E21"/>
    <w:rsid w:val="004F3EBA"/>
    <w:rsid w:val="004F3EC0"/>
    <w:rsid w:val="004F3F5A"/>
    <w:rsid w:val="004F3F91"/>
    <w:rsid w:val="004F3F94"/>
    <w:rsid w:val="004F3FA5"/>
    <w:rsid w:val="004F4001"/>
    <w:rsid w:val="004F4002"/>
    <w:rsid w:val="004F409E"/>
    <w:rsid w:val="004F40C0"/>
    <w:rsid w:val="004F41E8"/>
    <w:rsid w:val="004F4232"/>
    <w:rsid w:val="004F426F"/>
    <w:rsid w:val="004F441B"/>
    <w:rsid w:val="004F4457"/>
    <w:rsid w:val="004F4482"/>
    <w:rsid w:val="004F44F9"/>
    <w:rsid w:val="004F4516"/>
    <w:rsid w:val="004F467D"/>
    <w:rsid w:val="004F4681"/>
    <w:rsid w:val="004F48F9"/>
    <w:rsid w:val="004F495A"/>
    <w:rsid w:val="004F4A6F"/>
    <w:rsid w:val="004F4A78"/>
    <w:rsid w:val="004F4C18"/>
    <w:rsid w:val="004F4D81"/>
    <w:rsid w:val="004F4E92"/>
    <w:rsid w:val="004F4F80"/>
    <w:rsid w:val="004F500C"/>
    <w:rsid w:val="004F517A"/>
    <w:rsid w:val="004F517C"/>
    <w:rsid w:val="004F5261"/>
    <w:rsid w:val="004F52BE"/>
    <w:rsid w:val="004F52DF"/>
    <w:rsid w:val="004F5403"/>
    <w:rsid w:val="004F550A"/>
    <w:rsid w:val="004F5520"/>
    <w:rsid w:val="004F55F6"/>
    <w:rsid w:val="004F5706"/>
    <w:rsid w:val="004F5725"/>
    <w:rsid w:val="004F5810"/>
    <w:rsid w:val="004F585D"/>
    <w:rsid w:val="004F588D"/>
    <w:rsid w:val="004F58BA"/>
    <w:rsid w:val="004F58C1"/>
    <w:rsid w:val="004F5926"/>
    <w:rsid w:val="004F5A5A"/>
    <w:rsid w:val="004F5B43"/>
    <w:rsid w:val="004F5B53"/>
    <w:rsid w:val="004F5C3F"/>
    <w:rsid w:val="004F5DE2"/>
    <w:rsid w:val="004F5F3B"/>
    <w:rsid w:val="004F5FF6"/>
    <w:rsid w:val="004F608D"/>
    <w:rsid w:val="004F6281"/>
    <w:rsid w:val="004F62B1"/>
    <w:rsid w:val="004F63AF"/>
    <w:rsid w:val="004F64C0"/>
    <w:rsid w:val="004F64CD"/>
    <w:rsid w:val="004F6592"/>
    <w:rsid w:val="004F65F0"/>
    <w:rsid w:val="004F6723"/>
    <w:rsid w:val="004F672F"/>
    <w:rsid w:val="004F67E6"/>
    <w:rsid w:val="004F68AF"/>
    <w:rsid w:val="004F6936"/>
    <w:rsid w:val="004F694E"/>
    <w:rsid w:val="004F6C62"/>
    <w:rsid w:val="004F6DFC"/>
    <w:rsid w:val="004F6E01"/>
    <w:rsid w:val="004F70D1"/>
    <w:rsid w:val="004F719D"/>
    <w:rsid w:val="004F71C2"/>
    <w:rsid w:val="004F7253"/>
    <w:rsid w:val="004F7257"/>
    <w:rsid w:val="004F72A5"/>
    <w:rsid w:val="004F72E5"/>
    <w:rsid w:val="004F72EA"/>
    <w:rsid w:val="004F72F6"/>
    <w:rsid w:val="004F7512"/>
    <w:rsid w:val="004F7514"/>
    <w:rsid w:val="004F758A"/>
    <w:rsid w:val="004F77CC"/>
    <w:rsid w:val="004F7820"/>
    <w:rsid w:val="004F7857"/>
    <w:rsid w:val="004F78B6"/>
    <w:rsid w:val="004F78D2"/>
    <w:rsid w:val="004F7918"/>
    <w:rsid w:val="004F7AAA"/>
    <w:rsid w:val="004F7ACD"/>
    <w:rsid w:val="004F7B34"/>
    <w:rsid w:val="004F7B35"/>
    <w:rsid w:val="004F7B63"/>
    <w:rsid w:val="004F7BDA"/>
    <w:rsid w:val="004F7C9D"/>
    <w:rsid w:val="004F7D1E"/>
    <w:rsid w:val="004F7F13"/>
    <w:rsid w:val="004F7F56"/>
    <w:rsid w:val="004F7FD6"/>
    <w:rsid w:val="00500038"/>
    <w:rsid w:val="005000F3"/>
    <w:rsid w:val="0050033B"/>
    <w:rsid w:val="00500392"/>
    <w:rsid w:val="005003DA"/>
    <w:rsid w:val="00500479"/>
    <w:rsid w:val="00500507"/>
    <w:rsid w:val="00500581"/>
    <w:rsid w:val="005005DC"/>
    <w:rsid w:val="00500789"/>
    <w:rsid w:val="00500838"/>
    <w:rsid w:val="0050088C"/>
    <w:rsid w:val="00500922"/>
    <w:rsid w:val="00500933"/>
    <w:rsid w:val="0050093D"/>
    <w:rsid w:val="005009A1"/>
    <w:rsid w:val="005009A6"/>
    <w:rsid w:val="00500ADE"/>
    <w:rsid w:val="00500BFF"/>
    <w:rsid w:val="00500CBA"/>
    <w:rsid w:val="00500DB2"/>
    <w:rsid w:val="00500EF7"/>
    <w:rsid w:val="00500F26"/>
    <w:rsid w:val="00501134"/>
    <w:rsid w:val="00501138"/>
    <w:rsid w:val="0050124B"/>
    <w:rsid w:val="0050127B"/>
    <w:rsid w:val="0050137D"/>
    <w:rsid w:val="00501522"/>
    <w:rsid w:val="0050153F"/>
    <w:rsid w:val="0050169E"/>
    <w:rsid w:val="0050183A"/>
    <w:rsid w:val="00501843"/>
    <w:rsid w:val="0050185B"/>
    <w:rsid w:val="005018A1"/>
    <w:rsid w:val="005018FA"/>
    <w:rsid w:val="0050191F"/>
    <w:rsid w:val="0050195F"/>
    <w:rsid w:val="00501AC1"/>
    <w:rsid w:val="00501B1B"/>
    <w:rsid w:val="00501B97"/>
    <w:rsid w:val="00501BEA"/>
    <w:rsid w:val="00501BEE"/>
    <w:rsid w:val="00501C71"/>
    <w:rsid w:val="00501D32"/>
    <w:rsid w:val="00501D3B"/>
    <w:rsid w:val="00501D9F"/>
    <w:rsid w:val="00501DC9"/>
    <w:rsid w:val="00501E14"/>
    <w:rsid w:val="00501E56"/>
    <w:rsid w:val="00501E6A"/>
    <w:rsid w:val="00501EA7"/>
    <w:rsid w:val="00501F76"/>
    <w:rsid w:val="00501FD4"/>
    <w:rsid w:val="00502046"/>
    <w:rsid w:val="00502085"/>
    <w:rsid w:val="00502228"/>
    <w:rsid w:val="00502250"/>
    <w:rsid w:val="0050228B"/>
    <w:rsid w:val="005023D3"/>
    <w:rsid w:val="00502422"/>
    <w:rsid w:val="0050245D"/>
    <w:rsid w:val="005024D3"/>
    <w:rsid w:val="00502651"/>
    <w:rsid w:val="00502669"/>
    <w:rsid w:val="0050268A"/>
    <w:rsid w:val="005026B1"/>
    <w:rsid w:val="005027B1"/>
    <w:rsid w:val="005027D0"/>
    <w:rsid w:val="00502844"/>
    <w:rsid w:val="0050293A"/>
    <w:rsid w:val="005029C4"/>
    <w:rsid w:val="00502A9D"/>
    <w:rsid w:val="00502AC0"/>
    <w:rsid w:val="00502BE3"/>
    <w:rsid w:val="00502C84"/>
    <w:rsid w:val="00502D0F"/>
    <w:rsid w:val="00502DBA"/>
    <w:rsid w:val="00502DD4"/>
    <w:rsid w:val="00502EBE"/>
    <w:rsid w:val="00502FA6"/>
    <w:rsid w:val="00502FCC"/>
    <w:rsid w:val="00503082"/>
    <w:rsid w:val="00503116"/>
    <w:rsid w:val="0050325D"/>
    <w:rsid w:val="005032D0"/>
    <w:rsid w:val="0050341C"/>
    <w:rsid w:val="00503422"/>
    <w:rsid w:val="0050353B"/>
    <w:rsid w:val="00503587"/>
    <w:rsid w:val="005036CD"/>
    <w:rsid w:val="005037CE"/>
    <w:rsid w:val="00503869"/>
    <w:rsid w:val="0050386C"/>
    <w:rsid w:val="00503930"/>
    <w:rsid w:val="005039EB"/>
    <w:rsid w:val="005039ED"/>
    <w:rsid w:val="00503A35"/>
    <w:rsid w:val="00503A37"/>
    <w:rsid w:val="00503BBC"/>
    <w:rsid w:val="00503D6A"/>
    <w:rsid w:val="00503D97"/>
    <w:rsid w:val="00503E09"/>
    <w:rsid w:val="00503E1C"/>
    <w:rsid w:val="00503E7C"/>
    <w:rsid w:val="00503EA0"/>
    <w:rsid w:val="00503ECC"/>
    <w:rsid w:val="00503ECD"/>
    <w:rsid w:val="00503F43"/>
    <w:rsid w:val="00503F74"/>
    <w:rsid w:val="0050400F"/>
    <w:rsid w:val="00504012"/>
    <w:rsid w:val="005040C8"/>
    <w:rsid w:val="005040D8"/>
    <w:rsid w:val="005040DB"/>
    <w:rsid w:val="005040DF"/>
    <w:rsid w:val="00504129"/>
    <w:rsid w:val="00504260"/>
    <w:rsid w:val="005042EF"/>
    <w:rsid w:val="00504434"/>
    <w:rsid w:val="00504475"/>
    <w:rsid w:val="005044D6"/>
    <w:rsid w:val="00504517"/>
    <w:rsid w:val="005045B6"/>
    <w:rsid w:val="005045E4"/>
    <w:rsid w:val="005046B8"/>
    <w:rsid w:val="00504791"/>
    <w:rsid w:val="0050486D"/>
    <w:rsid w:val="005048BF"/>
    <w:rsid w:val="005048F9"/>
    <w:rsid w:val="00504972"/>
    <w:rsid w:val="005049F8"/>
    <w:rsid w:val="00504AC5"/>
    <w:rsid w:val="00504B1B"/>
    <w:rsid w:val="00504BB6"/>
    <w:rsid w:val="00504BD6"/>
    <w:rsid w:val="00504BDB"/>
    <w:rsid w:val="00504E78"/>
    <w:rsid w:val="00504F12"/>
    <w:rsid w:val="00504FED"/>
    <w:rsid w:val="0050505B"/>
    <w:rsid w:val="005050A5"/>
    <w:rsid w:val="005051FC"/>
    <w:rsid w:val="0050527E"/>
    <w:rsid w:val="005053A2"/>
    <w:rsid w:val="005053F9"/>
    <w:rsid w:val="0050543B"/>
    <w:rsid w:val="0050548D"/>
    <w:rsid w:val="0050549B"/>
    <w:rsid w:val="005054C1"/>
    <w:rsid w:val="00505598"/>
    <w:rsid w:val="005055B6"/>
    <w:rsid w:val="005055CC"/>
    <w:rsid w:val="00505664"/>
    <w:rsid w:val="005057CD"/>
    <w:rsid w:val="0050581C"/>
    <w:rsid w:val="00505909"/>
    <w:rsid w:val="00505999"/>
    <w:rsid w:val="005059FC"/>
    <w:rsid w:val="00505BF2"/>
    <w:rsid w:val="00505C67"/>
    <w:rsid w:val="00505CAD"/>
    <w:rsid w:val="00505F98"/>
    <w:rsid w:val="005060A1"/>
    <w:rsid w:val="005060C4"/>
    <w:rsid w:val="005061AC"/>
    <w:rsid w:val="005062BB"/>
    <w:rsid w:val="0050633E"/>
    <w:rsid w:val="0050646A"/>
    <w:rsid w:val="0050649A"/>
    <w:rsid w:val="005064AF"/>
    <w:rsid w:val="005064B5"/>
    <w:rsid w:val="005064F1"/>
    <w:rsid w:val="0050663B"/>
    <w:rsid w:val="005066AF"/>
    <w:rsid w:val="005066BB"/>
    <w:rsid w:val="005066C5"/>
    <w:rsid w:val="005066D2"/>
    <w:rsid w:val="0050676E"/>
    <w:rsid w:val="0050697D"/>
    <w:rsid w:val="00506A0A"/>
    <w:rsid w:val="00506A6C"/>
    <w:rsid w:val="00506A80"/>
    <w:rsid w:val="00506AC7"/>
    <w:rsid w:val="00506AFC"/>
    <w:rsid w:val="00506D35"/>
    <w:rsid w:val="00506D51"/>
    <w:rsid w:val="00506E3C"/>
    <w:rsid w:val="00506E55"/>
    <w:rsid w:val="00506EBB"/>
    <w:rsid w:val="00506EC9"/>
    <w:rsid w:val="0050704F"/>
    <w:rsid w:val="00507173"/>
    <w:rsid w:val="005071C3"/>
    <w:rsid w:val="0050722F"/>
    <w:rsid w:val="00507263"/>
    <w:rsid w:val="005072A3"/>
    <w:rsid w:val="005072F6"/>
    <w:rsid w:val="005073AE"/>
    <w:rsid w:val="0050745A"/>
    <w:rsid w:val="00507614"/>
    <w:rsid w:val="00507678"/>
    <w:rsid w:val="0050781F"/>
    <w:rsid w:val="00507888"/>
    <w:rsid w:val="0050793E"/>
    <w:rsid w:val="005079D2"/>
    <w:rsid w:val="00507AD7"/>
    <w:rsid w:val="00507B82"/>
    <w:rsid w:val="00507BA7"/>
    <w:rsid w:val="00507BC1"/>
    <w:rsid w:val="00507C55"/>
    <w:rsid w:val="00507C60"/>
    <w:rsid w:val="00507DB1"/>
    <w:rsid w:val="00507E54"/>
    <w:rsid w:val="00507E9F"/>
    <w:rsid w:val="00507EC3"/>
    <w:rsid w:val="00507EF2"/>
    <w:rsid w:val="00507F04"/>
    <w:rsid w:val="00507F3B"/>
    <w:rsid w:val="00507F59"/>
    <w:rsid w:val="00510002"/>
    <w:rsid w:val="0051006F"/>
    <w:rsid w:val="0051026D"/>
    <w:rsid w:val="005102FD"/>
    <w:rsid w:val="0051030B"/>
    <w:rsid w:val="00510385"/>
    <w:rsid w:val="00510697"/>
    <w:rsid w:val="005106AF"/>
    <w:rsid w:val="005106D1"/>
    <w:rsid w:val="005106ED"/>
    <w:rsid w:val="0051082B"/>
    <w:rsid w:val="0051083C"/>
    <w:rsid w:val="0051092C"/>
    <w:rsid w:val="0051098F"/>
    <w:rsid w:val="00510A5C"/>
    <w:rsid w:val="00510BF0"/>
    <w:rsid w:val="00510D51"/>
    <w:rsid w:val="00510D75"/>
    <w:rsid w:val="00510ED9"/>
    <w:rsid w:val="00510F09"/>
    <w:rsid w:val="00510F2C"/>
    <w:rsid w:val="00510F2F"/>
    <w:rsid w:val="00510F6B"/>
    <w:rsid w:val="00510FA5"/>
    <w:rsid w:val="00511047"/>
    <w:rsid w:val="0051127C"/>
    <w:rsid w:val="005112AA"/>
    <w:rsid w:val="005112CE"/>
    <w:rsid w:val="005112F9"/>
    <w:rsid w:val="005112FA"/>
    <w:rsid w:val="00511415"/>
    <w:rsid w:val="0051147A"/>
    <w:rsid w:val="00511487"/>
    <w:rsid w:val="005114A8"/>
    <w:rsid w:val="00511584"/>
    <w:rsid w:val="005115FA"/>
    <w:rsid w:val="00511646"/>
    <w:rsid w:val="005116B1"/>
    <w:rsid w:val="005116F9"/>
    <w:rsid w:val="00511711"/>
    <w:rsid w:val="005117DC"/>
    <w:rsid w:val="005117F6"/>
    <w:rsid w:val="00511802"/>
    <w:rsid w:val="00511874"/>
    <w:rsid w:val="0051187F"/>
    <w:rsid w:val="00511906"/>
    <w:rsid w:val="0051193C"/>
    <w:rsid w:val="00511967"/>
    <w:rsid w:val="00511A7C"/>
    <w:rsid w:val="00511C0D"/>
    <w:rsid w:val="00511D66"/>
    <w:rsid w:val="00511E0C"/>
    <w:rsid w:val="00511EAC"/>
    <w:rsid w:val="00511F08"/>
    <w:rsid w:val="00512039"/>
    <w:rsid w:val="00512076"/>
    <w:rsid w:val="005120E5"/>
    <w:rsid w:val="00512154"/>
    <w:rsid w:val="0051216E"/>
    <w:rsid w:val="0051220D"/>
    <w:rsid w:val="0051227A"/>
    <w:rsid w:val="005122C9"/>
    <w:rsid w:val="005123BC"/>
    <w:rsid w:val="0051240D"/>
    <w:rsid w:val="00512515"/>
    <w:rsid w:val="0051263D"/>
    <w:rsid w:val="00512828"/>
    <w:rsid w:val="0051284B"/>
    <w:rsid w:val="00512868"/>
    <w:rsid w:val="0051289D"/>
    <w:rsid w:val="005128B4"/>
    <w:rsid w:val="00512B41"/>
    <w:rsid w:val="00512C79"/>
    <w:rsid w:val="00512D03"/>
    <w:rsid w:val="00512D86"/>
    <w:rsid w:val="00512DA3"/>
    <w:rsid w:val="00512DB2"/>
    <w:rsid w:val="00512DC4"/>
    <w:rsid w:val="00512F64"/>
    <w:rsid w:val="00513144"/>
    <w:rsid w:val="0051319C"/>
    <w:rsid w:val="00513258"/>
    <w:rsid w:val="005132A4"/>
    <w:rsid w:val="005132E9"/>
    <w:rsid w:val="0051331A"/>
    <w:rsid w:val="00513459"/>
    <w:rsid w:val="00513510"/>
    <w:rsid w:val="0051354F"/>
    <w:rsid w:val="00513628"/>
    <w:rsid w:val="00513636"/>
    <w:rsid w:val="005136FB"/>
    <w:rsid w:val="00513708"/>
    <w:rsid w:val="00513771"/>
    <w:rsid w:val="00513773"/>
    <w:rsid w:val="005137A0"/>
    <w:rsid w:val="00513917"/>
    <w:rsid w:val="0051393A"/>
    <w:rsid w:val="005139F3"/>
    <w:rsid w:val="00513B89"/>
    <w:rsid w:val="00513C8C"/>
    <w:rsid w:val="00513CBC"/>
    <w:rsid w:val="00513CE1"/>
    <w:rsid w:val="00513FF5"/>
    <w:rsid w:val="00514057"/>
    <w:rsid w:val="00514076"/>
    <w:rsid w:val="005141E6"/>
    <w:rsid w:val="005142A2"/>
    <w:rsid w:val="0051437C"/>
    <w:rsid w:val="005143C7"/>
    <w:rsid w:val="005144AB"/>
    <w:rsid w:val="005145A9"/>
    <w:rsid w:val="005145BC"/>
    <w:rsid w:val="0051464F"/>
    <w:rsid w:val="005146BA"/>
    <w:rsid w:val="00514762"/>
    <w:rsid w:val="0051478E"/>
    <w:rsid w:val="005147A3"/>
    <w:rsid w:val="0051480C"/>
    <w:rsid w:val="0051486B"/>
    <w:rsid w:val="0051487D"/>
    <w:rsid w:val="005149DB"/>
    <w:rsid w:val="00514AC4"/>
    <w:rsid w:val="00514B9B"/>
    <w:rsid w:val="00514E33"/>
    <w:rsid w:val="00514E76"/>
    <w:rsid w:val="00514F43"/>
    <w:rsid w:val="00514F4B"/>
    <w:rsid w:val="00515122"/>
    <w:rsid w:val="0051527B"/>
    <w:rsid w:val="0051528E"/>
    <w:rsid w:val="005152E4"/>
    <w:rsid w:val="005153BF"/>
    <w:rsid w:val="00515434"/>
    <w:rsid w:val="0051543B"/>
    <w:rsid w:val="005154C7"/>
    <w:rsid w:val="00515546"/>
    <w:rsid w:val="00515561"/>
    <w:rsid w:val="0051573C"/>
    <w:rsid w:val="00515763"/>
    <w:rsid w:val="005157BF"/>
    <w:rsid w:val="005157EE"/>
    <w:rsid w:val="005159CC"/>
    <w:rsid w:val="00515AB5"/>
    <w:rsid w:val="00515BA9"/>
    <w:rsid w:val="00515C86"/>
    <w:rsid w:val="00515C87"/>
    <w:rsid w:val="00515DC4"/>
    <w:rsid w:val="00515DC9"/>
    <w:rsid w:val="00515DED"/>
    <w:rsid w:val="00515E13"/>
    <w:rsid w:val="00515E3E"/>
    <w:rsid w:val="00515F67"/>
    <w:rsid w:val="00515F7C"/>
    <w:rsid w:val="00515F9D"/>
    <w:rsid w:val="00516393"/>
    <w:rsid w:val="005163F6"/>
    <w:rsid w:val="0051643B"/>
    <w:rsid w:val="005164B7"/>
    <w:rsid w:val="005164F0"/>
    <w:rsid w:val="00516640"/>
    <w:rsid w:val="00516695"/>
    <w:rsid w:val="005166C5"/>
    <w:rsid w:val="0051670B"/>
    <w:rsid w:val="005167AC"/>
    <w:rsid w:val="005167F0"/>
    <w:rsid w:val="0051683E"/>
    <w:rsid w:val="00516872"/>
    <w:rsid w:val="00516933"/>
    <w:rsid w:val="005169B0"/>
    <w:rsid w:val="00516B62"/>
    <w:rsid w:val="00516B68"/>
    <w:rsid w:val="00516D54"/>
    <w:rsid w:val="00516EE7"/>
    <w:rsid w:val="00516F16"/>
    <w:rsid w:val="00516F52"/>
    <w:rsid w:val="00516F9D"/>
    <w:rsid w:val="00516FB1"/>
    <w:rsid w:val="005170F7"/>
    <w:rsid w:val="00517152"/>
    <w:rsid w:val="005171F5"/>
    <w:rsid w:val="005172A7"/>
    <w:rsid w:val="005173F2"/>
    <w:rsid w:val="0051742E"/>
    <w:rsid w:val="00517553"/>
    <w:rsid w:val="00517680"/>
    <w:rsid w:val="00517789"/>
    <w:rsid w:val="005178CB"/>
    <w:rsid w:val="00517930"/>
    <w:rsid w:val="0051796F"/>
    <w:rsid w:val="00517A4E"/>
    <w:rsid w:val="00517A88"/>
    <w:rsid w:val="00517AB8"/>
    <w:rsid w:val="00517B99"/>
    <w:rsid w:val="00517BB4"/>
    <w:rsid w:val="00517BC4"/>
    <w:rsid w:val="00517D22"/>
    <w:rsid w:val="00517D73"/>
    <w:rsid w:val="00517E7E"/>
    <w:rsid w:val="005201F8"/>
    <w:rsid w:val="0052021D"/>
    <w:rsid w:val="005202F5"/>
    <w:rsid w:val="00520407"/>
    <w:rsid w:val="0052044D"/>
    <w:rsid w:val="005205AE"/>
    <w:rsid w:val="0052061D"/>
    <w:rsid w:val="0052067A"/>
    <w:rsid w:val="00520725"/>
    <w:rsid w:val="005207F6"/>
    <w:rsid w:val="00520890"/>
    <w:rsid w:val="00520967"/>
    <w:rsid w:val="00520999"/>
    <w:rsid w:val="00520A4C"/>
    <w:rsid w:val="00520AA5"/>
    <w:rsid w:val="00520AA8"/>
    <w:rsid w:val="00520C59"/>
    <w:rsid w:val="00520D0B"/>
    <w:rsid w:val="00520DBC"/>
    <w:rsid w:val="00520DBF"/>
    <w:rsid w:val="00520E0D"/>
    <w:rsid w:val="00520E72"/>
    <w:rsid w:val="00520E9A"/>
    <w:rsid w:val="00520FDB"/>
    <w:rsid w:val="0052106A"/>
    <w:rsid w:val="005210E9"/>
    <w:rsid w:val="005210EC"/>
    <w:rsid w:val="005211E6"/>
    <w:rsid w:val="00521223"/>
    <w:rsid w:val="00521226"/>
    <w:rsid w:val="005213AD"/>
    <w:rsid w:val="0052144B"/>
    <w:rsid w:val="005214E6"/>
    <w:rsid w:val="00521504"/>
    <w:rsid w:val="0052155A"/>
    <w:rsid w:val="0052162F"/>
    <w:rsid w:val="00521676"/>
    <w:rsid w:val="00521739"/>
    <w:rsid w:val="0052180A"/>
    <w:rsid w:val="00521891"/>
    <w:rsid w:val="0052199D"/>
    <w:rsid w:val="005219C7"/>
    <w:rsid w:val="005219D5"/>
    <w:rsid w:val="00521A52"/>
    <w:rsid w:val="00521AB0"/>
    <w:rsid w:val="00521B76"/>
    <w:rsid w:val="00521D2B"/>
    <w:rsid w:val="00521DA1"/>
    <w:rsid w:val="00521E28"/>
    <w:rsid w:val="00521EAA"/>
    <w:rsid w:val="00521F4F"/>
    <w:rsid w:val="00522053"/>
    <w:rsid w:val="005220A8"/>
    <w:rsid w:val="005220E7"/>
    <w:rsid w:val="00522191"/>
    <w:rsid w:val="005221FB"/>
    <w:rsid w:val="00522226"/>
    <w:rsid w:val="00522275"/>
    <w:rsid w:val="005222E2"/>
    <w:rsid w:val="005222E6"/>
    <w:rsid w:val="005223AC"/>
    <w:rsid w:val="00522528"/>
    <w:rsid w:val="0052255E"/>
    <w:rsid w:val="00522623"/>
    <w:rsid w:val="0052263A"/>
    <w:rsid w:val="00522682"/>
    <w:rsid w:val="005226B1"/>
    <w:rsid w:val="005228B5"/>
    <w:rsid w:val="005228E7"/>
    <w:rsid w:val="00522955"/>
    <w:rsid w:val="00522A3E"/>
    <w:rsid w:val="00522A7D"/>
    <w:rsid w:val="00522ACB"/>
    <w:rsid w:val="00522D53"/>
    <w:rsid w:val="00522DFA"/>
    <w:rsid w:val="00522E34"/>
    <w:rsid w:val="00522F9D"/>
    <w:rsid w:val="0052320B"/>
    <w:rsid w:val="005232CC"/>
    <w:rsid w:val="00523307"/>
    <w:rsid w:val="00523434"/>
    <w:rsid w:val="00523549"/>
    <w:rsid w:val="00523573"/>
    <w:rsid w:val="00523597"/>
    <w:rsid w:val="005235AF"/>
    <w:rsid w:val="00523643"/>
    <w:rsid w:val="005236C9"/>
    <w:rsid w:val="00523721"/>
    <w:rsid w:val="00523970"/>
    <w:rsid w:val="005239E4"/>
    <w:rsid w:val="00523A88"/>
    <w:rsid w:val="00523AE8"/>
    <w:rsid w:val="00523BB2"/>
    <w:rsid w:val="00523CC9"/>
    <w:rsid w:val="00523D90"/>
    <w:rsid w:val="00523DB8"/>
    <w:rsid w:val="00523E32"/>
    <w:rsid w:val="00523E82"/>
    <w:rsid w:val="0052400E"/>
    <w:rsid w:val="00524076"/>
    <w:rsid w:val="005240CD"/>
    <w:rsid w:val="005241B1"/>
    <w:rsid w:val="005241C7"/>
    <w:rsid w:val="00524224"/>
    <w:rsid w:val="00524257"/>
    <w:rsid w:val="005242AC"/>
    <w:rsid w:val="00524323"/>
    <w:rsid w:val="005243DC"/>
    <w:rsid w:val="0052449D"/>
    <w:rsid w:val="005245A0"/>
    <w:rsid w:val="00524652"/>
    <w:rsid w:val="005246ED"/>
    <w:rsid w:val="0052472A"/>
    <w:rsid w:val="00524741"/>
    <w:rsid w:val="00524830"/>
    <w:rsid w:val="00524831"/>
    <w:rsid w:val="00524885"/>
    <w:rsid w:val="0052493D"/>
    <w:rsid w:val="00524953"/>
    <w:rsid w:val="00524A0E"/>
    <w:rsid w:val="00524A1B"/>
    <w:rsid w:val="00524A46"/>
    <w:rsid w:val="00524A9A"/>
    <w:rsid w:val="00524B0B"/>
    <w:rsid w:val="00524B46"/>
    <w:rsid w:val="00524BB7"/>
    <w:rsid w:val="00524BEB"/>
    <w:rsid w:val="00524C40"/>
    <w:rsid w:val="00524C9F"/>
    <w:rsid w:val="00524E41"/>
    <w:rsid w:val="00524E69"/>
    <w:rsid w:val="00524EF6"/>
    <w:rsid w:val="00524F8B"/>
    <w:rsid w:val="00525022"/>
    <w:rsid w:val="005250B2"/>
    <w:rsid w:val="005250E4"/>
    <w:rsid w:val="005252C9"/>
    <w:rsid w:val="00525393"/>
    <w:rsid w:val="005253B6"/>
    <w:rsid w:val="005255AA"/>
    <w:rsid w:val="0052562F"/>
    <w:rsid w:val="00525689"/>
    <w:rsid w:val="005256ED"/>
    <w:rsid w:val="00525760"/>
    <w:rsid w:val="005257B0"/>
    <w:rsid w:val="00525886"/>
    <w:rsid w:val="005258B0"/>
    <w:rsid w:val="00525B9A"/>
    <w:rsid w:val="00525BB7"/>
    <w:rsid w:val="00525BCD"/>
    <w:rsid w:val="00525F7B"/>
    <w:rsid w:val="00525FE9"/>
    <w:rsid w:val="0052601F"/>
    <w:rsid w:val="0052610A"/>
    <w:rsid w:val="00526247"/>
    <w:rsid w:val="0052624E"/>
    <w:rsid w:val="00526353"/>
    <w:rsid w:val="00526385"/>
    <w:rsid w:val="005264E2"/>
    <w:rsid w:val="0052664D"/>
    <w:rsid w:val="00526655"/>
    <w:rsid w:val="005266B8"/>
    <w:rsid w:val="0052670A"/>
    <w:rsid w:val="005267F7"/>
    <w:rsid w:val="0052680D"/>
    <w:rsid w:val="00526843"/>
    <w:rsid w:val="00526856"/>
    <w:rsid w:val="005268BF"/>
    <w:rsid w:val="005269FE"/>
    <w:rsid w:val="00526A2B"/>
    <w:rsid w:val="00526C1F"/>
    <w:rsid w:val="00526C29"/>
    <w:rsid w:val="00526C8A"/>
    <w:rsid w:val="00526D5B"/>
    <w:rsid w:val="00526F40"/>
    <w:rsid w:val="00526FEF"/>
    <w:rsid w:val="005270C8"/>
    <w:rsid w:val="005270CB"/>
    <w:rsid w:val="005270D5"/>
    <w:rsid w:val="0052712E"/>
    <w:rsid w:val="0052729B"/>
    <w:rsid w:val="0052739A"/>
    <w:rsid w:val="00527520"/>
    <w:rsid w:val="0052764A"/>
    <w:rsid w:val="00527745"/>
    <w:rsid w:val="0052776E"/>
    <w:rsid w:val="0052786F"/>
    <w:rsid w:val="005279A8"/>
    <w:rsid w:val="00527A0B"/>
    <w:rsid w:val="00527B73"/>
    <w:rsid w:val="00527BC8"/>
    <w:rsid w:val="00527C29"/>
    <w:rsid w:val="00527CB0"/>
    <w:rsid w:val="00527DBA"/>
    <w:rsid w:val="00527E15"/>
    <w:rsid w:val="00527F47"/>
    <w:rsid w:val="005301B3"/>
    <w:rsid w:val="005301FA"/>
    <w:rsid w:val="00530299"/>
    <w:rsid w:val="00530301"/>
    <w:rsid w:val="00530324"/>
    <w:rsid w:val="0053033A"/>
    <w:rsid w:val="005303E1"/>
    <w:rsid w:val="005303E6"/>
    <w:rsid w:val="005303EC"/>
    <w:rsid w:val="0053042D"/>
    <w:rsid w:val="00530485"/>
    <w:rsid w:val="005305AB"/>
    <w:rsid w:val="005305BE"/>
    <w:rsid w:val="00530647"/>
    <w:rsid w:val="005306CE"/>
    <w:rsid w:val="005306DF"/>
    <w:rsid w:val="005306EB"/>
    <w:rsid w:val="00530701"/>
    <w:rsid w:val="005307F0"/>
    <w:rsid w:val="00530890"/>
    <w:rsid w:val="00530891"/>
    <w:rsid w:val="005309DB"/>
    <w:rsid w:val="005309FD"/>
    <w:rsid w:val="00530A49"/>
    <w:rsid w:val="00530BAF"/>
    <w:rsid w:val="00530C39"/>
    <w:rsid w:val="00530CC8"/>
    <w:rsid w:val="00530D07"/>
    <w:rsid w:val="00530DF5"/>
    <w:rsid w:val="00530DFF"/>
    <w:rsid w:val="00530E4F"/>
    <w:rsid w:val="00530EB2"/>
    <w:rsid w:val="00530F78"/>
    <w:rsid w:val="00530F85"/>
    <w:rsid w:val="00530FC9"/>
    <w:rsid w:val="00531108"/>
    <w:rsid w:val="0053111B"/>
    <w:rsid w:val="00531134"/>
    <w:rsid w:val="00531195"/>
    <w:rsid w:val="005311DA"/>
    <w:rsid w:val="005312B3"/>
    <w:rsid w:val="005312D5"/>
    <w:rsid w:val="005312F4"/>
    <w:rsid w:val="00531341"/>
    <w:rsid w:val="00531359"/>
    <w:rsid w:val="00531423"/>
    <w:rsid w:val="00531517"/>
    <w:rsid w:val="0053153B"/>
    <w:rsid w:val="00531595"/>
    <w:rsid w:val="005315DB"/>
    <w:rsid w:val="005317CA"/>
    <w:rsid w:val="00531951"/>
    <w:rsid w:val="00531954"/>
    <w:rsid w:val="00531973"/>
    <w:rsid w:val="00531AB3"/>
    <w:rsid w:val="00531B57"/>
    <w:rsid w:val="00531BFF"/>
    <w:rsid w:val="00531C96"/>
    <w:rsid w:val="00531CAC"/>
    <w:rsid w:val="00531DC0"/>
    <w:rsid w:val="00531EE3"/>
    <w:rsid w:val="00532086"/>
    <w:rsid w:val="005323FA"/>
    <w:rsid w:val="00532442"/>
    <w:rsid w:val="005325B0"/>
    <w:rsid w:val="005326AC"/>
    <w:rsid w:val="00532829"/>
    <w:rsid w:val="005329FE"/>
    <w:rsid w:val="00532B68"/>
    <w:rsid w:val="00532BE6"/>
    <w:rsid w:val="00532C27"/>
    <w:rsid w:val="00532C48"/>
    <w:rsid w:val="00532CD5"/>
    <w:rsid w:val="00532D7B"/>
    <w:rsid w:val="00532E1C"/>
    <w:rsid w:val="00532EC7"/>
    <w:rsid w:val="00532F5C"/>
    <w:rsid w:val="00532F8A"/>
    <w:rsid w:val="00532FBD"/>
    <w:rsid w:val="00532FF0"/>
    <w:rsid w:val="0053300A"/>
    <w:rsid w:val="00533020"/>
    <w:rsid w:val="0053310C"/>
    <w:rsid w:val="005332B1"/>
    <w:rsid w:val="00533328"/>
    <w:rsid w:val="0053342B"/>
    <w:rsid w:val="00533433"/>
    <w:rsid w:val="0053351D"/>
    <w:rsid w:val="00533597"/>
    <w:rsid w:val="0053362C"/>
    <w:rsid w:val="00533651"/>
    <w:rsid w:val="0053378C"/>
    <w:rsid w:val="00533939"/>
    <w:rsid w:val="00533987"/>
    <w:rsid w:val="005339D4"/>
    <w:rsid w:val="005339E0"/>
    <w:rsid w:val="00533A07"/>
    <w:rsid w:val="00533AC2"/>
    <w:rsid w:val="00533AEF"/>
    <w:rsid w:val="00533DD4"/>
    <w:rsid w:val="00533DEF"/>
    <w:rsid w:val="00533DF4"/>
    <w:rsid w:val="00533E4E"/>
    <w:rsid w:val="00533EF4"/>
    <w:rsid w:val="00533EF9"/>
    <w:rsid w:val="0053406A"/>
    <w:rsid w:val="0053408F"/>
    <w:rsid w:val="005340A5"/>
    <w:rsid w:val="0053417D"/>
    <w:rsid w:val="005341D0"/>
    <w:rsid w:val="005342B4"/>
    <w:rsid w:val="005342DA"/>
    <w:rsid w:val="0053443E"/>
    <w:rsid w:val="0053449D"/>
    <w:rsid w:val="0053449F"/>
    <w:rsid w:val="005345AA"/>
    <w:rsid w:val="00534840"/>
    <w:rsid w:val="0053489E"/>
    <w:rsid w:val="00534918"/>
    <w:rsid w:val="00534A77"/>
    <w:rsid w:val="00534AFB"/>
    <w:rsid w:val="00534AFC"/>
    <w:rsid w:val="00534BAE"/>
    <w:rsid w:val="00534C19"/>
    <w:rsid w:val="00534C3D"/>
    <w:rsid w:val="00534C96"/>
    <w:rsid w:val="00534D92"/>
    <w:rsid w:val="00534F19"/>
    <w:rsid w:val="00534FDD"/>
    <w:rsid w:val="00535078"/>
    <w:rsid w:val="00535179"/>
    <w:rsid w:val="005351C6"/>
    <w:rsid w:val="00535225"/>
    <w:rsid w:val="0053523F"/>
    <w:rsid w:val="00535424"/>
    <w:rsid w:val="0053542C"/>
    <w:rsid w:val="005355D7"/>
    <w:rsid w:val="00535687"/>
    <w:rsid w:val="005358A6"/>
    <w:rsid w:val="00535A0F"/>
    <w:rsid w:val="00535A45"/>
    <w:rsid w:val="00535ADA"/>
    <w:rsid w:val="00535AF7"/>
    <w:rsid w:val="00535B44"/>
    <w:rsid w:val="00535B4E"/>
    <w:rsid w:val="00535DD6"/>
    <w:rsid w:val="00535E48"/>
    <w:rsid w:val="00535F0E"/>
    <w:rsid w:val="00535F5E"/>
    <w:rsid w:val="00535FFD"/>
    <w:rsid w:val="0053611A"/>
    <w:rsid w:val="00536127"/>
    <w:rsid w:val="0053620B"/>
    <w:rsid w:val="00536460"/>
    <w:rsid w:val="0053650F"/>
    <w:rsid w:val="0053651B"/>
    <w:rsid w:val="00536565"/>
    <w:rsid w:val="0053656A"/>
    <w:rsid w:val="0053658E"/>
    <w:rsid w:val="0053659B"/>
    <w:rsid w:val="00536655"/>
    <w:rsid w:val="00536681"/>
    <w:rsid w:val="005366BA"/>
    <w:rsid w:val="00536769"/>
    <w:rsid w:val="00536844"/>
    <w:rsid w:val="00536885"/>
    <w:rsid w:val="005368E6"/>
    <w:rsid w:val="00536946"/>
    <w:rsid w:val="00536A53"/>
    <w:rsid w:val="00536A77"/>
    <w:rsid w:val="00536AE2"/>
    <w:rsid w:val="00536B58"/>
    <w:rsid w:val="00536B60"/>
    <w:rsid w:val="00536B98"/>
    <w:rsid w:val="00536BCD"/>
    <w:rsid w:val="00536C89"/>
    <w:rsid w:val="00536D2C"/>
    <w:rsid w:val="00536E73"/>
    <w:rsid w:val="005370BD"/>
    <w:rsid w:val="005371DB"/>
    <w:rsid w:val="0053727B"/>
    <w:rsid w:val="00537355"/>
    <w:rsid w:val="0053738B"/>
    <w:rsid w:val="00537447"/>
    <w:rsid w:val="00537524"/>
    <w:rsid w:val="005375D7"/>
    <w:rsid w:val="005376A5"/>
    <w:rsid w:val="005376F1"/>
    <w:rsid w:val="00537998"/>
    <w:rsid w:val="00537A1B"/>
    <w:rsid w:val="00537A4A"/>
    <w:rsid w:val="00537AC7"/>
    <w:rsid w:val="00537AF5"/>
    <w:rsid w:val="00537B21"/>
    <w:rsid w:val="00537C6D"/>
    <w:rsid w:val="00537F4C"/>
    <w:rsid w:val="00537FAD"/>
    <w:rsid w:val="00540109"/>
    <w:rsid w:val="0054014F"/>
    <w:rsid w:val="00540247"/>
    <w:rsid w:val="0054030F"/>
    <w:rsid w:val="00540347"/>
    <w:rsid w:val="00540348"/>
    <w:rsid w:val="00540411"/>
    <w:rsid w:val="00540454"/>
    <w:rsid w:val="00540547"/>
    <w:rsid w:val="00540551"/>
    <w:rsid w:val="00540575"/>
    <w:rsid w:val="00540673"/>
    <w:rsid w:val="0054069D"/>
    <w:rsid w:val="0054073B"/>
    <w:rsid w:val="00540827"/>
    <w:rsid w:val="005409E6"/>
    <w:rsid w:val="00540B11"/>
    <w:rsid w:val="00540C21"/>
    <w:rsid w:val="00540CC2"/>
    <w:rsid w:val="00540D3E"/>
    <w:rsid w:val="00540DA4"/>
    <w:rsid w:val="00540E52"/>
    <w:rsid w:val="00541213"/>
    <w:rsid w:val="005413FC"/>
    <w:rsid w:val="00541409"/>
    <w:rsid w:val="00541442"/>
    <w:rsid w:val="0054154C"/>
    <w:rsid w:val="00541636"/>
    <w:rsid w:val="0054164B"/>
    <w:rsid w:val="0054169F"/>
    <w:rsid w:val="005416FE"/>
    <w:rsid w:val="005417CB"/>
    <w:rsid w:val="00541AC4"/>
    <w:rsid w:val="00541AD4"/>
    <w:rsid w:val="00541B25"/>
    <w:rsid w:val="00541B89"/>
    <w:rsid w:val="00541C26"/>
    <w:rsid w:val="00541C5A"/>
    <w:rsid w:val="00541D44"/>
    <w:rsid w:val="00541D9B"/>
    <w:rsid w:val="00541F79"/>
    <w:rsid w:val="00541FF3"/>
    <w:rsid w:val="005420DB"/>
    <w:rsid w:val="005420E1"/>
    <w:rsid w:val="00542194"/>
    <w:rsid w:val="005421AD"/>
    <w:rsid w:val="00542227"/>
    <w:rsid w:val="00542241"/>
    <w:rsid w:val="00542364"/>
    <w:rsid w:val="005424F1"/>
    <w:rsid w:val="0054263E"/>
    <w:rsid w:val="00542742"/>
    <w:rsid w:val="0054275E"/>
    <w:rsid w:val="00542830"/>
    <w:rsid w:val="005428C0"/>
    <w:rsid w:val="0054296A"/>
    <w:rsid w:val="00542978"/>
    <w:rsid w:val="005429A6"/>
    <w:rsid w:val="00542A13"/>
    <w:rsid w:val="00542A74"/>
    <w:rsid w:val="00542AB6"/>
    <w:rsid w:val="00542B28"/>
    <w:rsid w:val="00542C54"/>
    <w:rsid w:val="00542D13"/>
    <w:rsid w:val="00542D71"/>
    <w:rsid w:val="00542ED9"/>
    <w:rsid w:val="00542F05"/>
    <w:rsid w:val="00542F50"/>
    <w:rsid w:val="00542F79"/>
    <w:rsid w:val="00543307"/>
    <w:rsid w:val="00543389"/>
    <w:rsid w:val="005433B9"/>
    <w:rsid w:val="005435CD"/>
    <w:rsid w:val="00543704"/>
    <w:rsid w:val="00543743"/>
    <w:rsid w:val="00543750"/>
    <w:rsid w:val="005437AE"/>
    <w:rsid w:val="005438F8"/>
    <w:rsid w:val="0054390D"/>
    <w:rsid w:val="00543937"/>
    <w:rsid w:val="00543972"/>
    <w:rsid w:val="00543A4D"/>
    <w:rsid w:val="00543BCC"/>
    <w:rsid w:val="00543D21"/>
    <w:rsid w:val="00543D9B"/>
    <w:rsid w:val="00543E37"/>
    <w:rsid w:val="00543F8B"/>
    <w:rsid w:val="00543F94"/>
    <w:rsid w:val="0054404A"/>
    <w:rsid w:val="0054409B"/>
    <w:rsid w:val="005440F2"/>
    <w:rsid w:val="00544148"/>
    <w:rsid w:val="005441CA"/>
    <w:rsid w:val="005441DC"/>
    <w:rsid w:val="0054426F"/>
    <w:rsid w:val="0054427A"/>
    <w:rsid w:val="00544318"/>
    <w:rsid w:val="005444A1"/>
    <w:rsid w:val="005444C9"/>
    <w:rsid w:val="00544545"/>
    <w:rsid w:val="005445F8"/>
    <w:rsid w:val="0054465B"/>
    <w:rsid w:val="00544825"/>
    <w:rsid w:val="0054482E"/>
    <w:rsid w:val="00544931"/>
    <w:rsid w:val="00544AC0"/>
    <w:rsid w:val="00544B5E"/>
    <w:rsid w:val="00544C85"/>
    <w:rsid w:val="00544CD2"/>
    <w:rsid w:val="00544CD9"/>
    <w:rsid w:val="00544D17"/>
    <w:rsid w:val="00544E6E"/>
    <w:rsid w:val="00544F08"/>
    <w:rsid w:val="00544FE6"/>
    <w:rsid w:val="0054520C"/>
    <w:rsid w:val="00545228"/>
    <w:rsid w:val="00545234"/>
    <w:rsid w:val="005454E6"/>
    <w:rsid w:val="0054566E"/>
    <w:rsid w:val="00545837"/>
    <w:rsid w:val="0054583F"/>
    <w:rsid w:val="0054590C"/>
    <w:rsid w:val="0054593C"/>
    <w:rsid w:val="00545955"/>
    <w:rsid w:val="00545981"/>
    <w:rsid w:val="00545A0B"/>
    <w:rsid w:val="00545A6D"/>
    <w:rsid w:val="00545A86"/>
    <w:rsid w:val="00545A92"/>
    <w:rsid w:val="00545B86"/>
    <w:rsid w:val="00545BE8"/>
    <w:rsid w:val="00545DB5"/>
    <w:rsid w:val="00545EAB"/>
    <w:rsid w:val="00545EB5"/>
    <w:rsid w:val="00545F00"/>
    <w:rsid w:val="00545F01"/>
    <w:rsid w:val="00545F0F"/>
    <w:rsid w:val="00545F1A"/>
    <w:rsid w:val="005460BF"/>
    <w:rsid w:val="005461FA"/>
    <w:rsid w:val="0054635A"/>
    <w:rsid w:val="0054637F"/>
    <w:rsid w:val="005463F3"/>
    <w:rsid w:val="005464BD"/>
    <w:rsid w:val="00546569"/>
    <w:rsid w:val="0054656B"/>
    <w:rsid w:val="00546726"/>
    <w:rsid w:val="00546787"/>
    <w:rsid w:val="005467B6"/>
    <w:rsid w:val="005467B7"/>
    <w:rsid w:val="005467C0"/>
    <w:rsid w:val="0054688D"/>
    <w:rsid w:val="005468D4"/>
    <w:rsid w:val="00546A26"/>
    <w:rsid w:val="00546A2B"/>
    <w:rsid w:val="00546AE3"/>
    <w:rsid w:val="00546BD4"/>
    <w:rsid w:val="00546C77"/>
    <w:rsid w:val="00546C8A"/>
    <w:rsid w:val="00546D36"/>
    <w:rsid w:val="00546DE4"/>
    <w:rsid w:val="00546EA5"/>
    <w:rsid w:val="00546F32"/>
    <w:rsid w:val="00546F3B"/>
    <w:rsid w:val="00546F75"/>
    <w:rsid w:val="00546F85"/>
    <w:rsid w:val="005472BE"/>
    <w:rsid w:val="00547339"/>
    <w:rsid w:val="00547363"/>
    <w:rsid w:val="00547373"/>
    <w:rsid w:val="005473F8"/>
    <w:rsid w:val="00547525"/>
    <w:rsid w:val="005475D5"/>
    <w:rsid w:val="0054763A"/>
    <w:rsid w:val="005476FB"/>
    <w:rsid w:val="0054783D"/>
    <w:rsid w:val="00547A12"/>
    <w:rsid w:val="00547A88"/>
    <w:rsid w:val="00547ADA"/>
    <w:rsid w:val="00547B9B"/>
    <w:rsid w:val="00547BC7"/>
    <w:rsid w:val="00547D02"/>
    <w:rsid w:val="00547E52"/>
    <w:rsid w:val="00547E97"/>
    <w:rsid w:val="00547EA9"/>
    <w:rsid w:val="00547F3E"/>
    <w:rsid w:val="00547F6E"/>
    <w:rsid w:val="00547F7B"/>
    <w:rsid w:val="00547FCA"/>
    <w:rsid w:val="00547FF4"/>
    <w:rsid w:val="0055001E"/>
    <w:rsid w:val="005501E5"/>
    <w:rsid w:val="005502AF"/>
    <w:rsid w:val="0055034C"/>
    <w:rsid w:val="005503A5"/>
    <w:rsid w:val="0055042B"/>
    <w:rsid w:val="005505EA"/>
    <w:rsid w:val="005506CD"/>
    <w:rsid w:val="005506E8"/>
    <w:rsid w:val="0055095F"/>
    <w:rsid w:val="00550963"/>
    <w:rsid w:val="005509C1"/>
    <w:rsid w:val="00550A84"/>
    <w:rsid w:val="00550B5B"/>
    <w:rsid w:val="00550B71"/>
    <w:rsid w:val="00550D4E"/>
    <w:rsid w:val="00550D93"/>
    <w:rsid w:val="00550DDA"/>
    <w:rsid w:val="00550E35"/>
    <w:rsid w:val="00550E56"/>
    <w:rsid w:val="00550FA0"/>
    <w:rsid w:val="00550FBA"/>
    <w:rsid w:val="00550FC3"/>
    <w:rsid w:val="0055101D"/>
    <w:rsid w:val="00551079"/>
    <w:rsid w:val="005510E2"/>
    <w:rsid w:val="0055115E"/>
    <w:rsid w:val="005511D6"/>
    <w:rsid w:val="0055134A"/>
    <w:rsid w:val="00551431"/>
    <w:rsid w:val="005514AE"/>
    <w:rsid w:val="005515A9"/>
    <w:rsid w:val="00551834"/>
    <w:rsid w:val="005518D8"/>
    <w:rsid w:val="00551909"/>
    <w:rsid w:val="00551961"/>
    <w:rsid w:val="00551B12"/>
    <w:rsid w:val="00551B14"/>
    <w:rsid w:val="00551B71"/>
    <w:rsid w:val="00551BB1"/>
    <w:rsid w:val="00551C39"/>
    <w:rsid w:val="00551C51"/>
    <w:rsid w:val="00551CF9"/>
    <w:rsid w:val="00551DBE"/>
    <w:rsid w:val="00551EED"/>
    <w:rsid w:val="00551F79"/>
    <w:rsid w:val="00551F84"/>
    <w:rsid w:val="00551FCC"/>
    <w:rsid w:val="0055202E"/>
    <w:rsid w:val="00552087"/>
    <w:rsid w:val="005520D9"/>
    <w:rsid w:val="00552184"/>
    <w:rsid w:val="0055234A"/>
    <w:rsid w:val="00552367"/>
    <w:rsid w:val="005523DC"/>
    <w:rsid w:val="0055243A"/>
    <w:rsid w:val="00552506"/>
    <w:rsid w:val="0055259B"/>
    <w:rsid w:val="005526A9"/>
    <w:rsid w:val="005526C6"/>
    <w:rsid w:val="00552789"/>
    <w:rsid w:val="005527E3"/>
    <w:rsid w:val="0055298B"/>
    <w:rsid w:val="005529A3"/>
    <w:rsid w:val="00552A8C"/>
    <w:rsid w:val="00552AD7"/>
    <w:rsid w:val="00552BAC"/>
    <w:rsid w:val="00552CA4"/>
    <w:rsid w:val="00552D71"/>
    <w:rsid w:val="00552E19"/>
    <w:rsid w:val="00552F42"/>
    <w:rsid w:val="00552FAB"/>
    <w:rsid w:val="00553048"/>
    <w:rsid w:val="005530CE"/>
    <w:rsid w:val="005530FB"/>
    <w:rsid w:val="00553116"/>
    <w:rsid w:val="00553275"/>
    <w:rsid w:val="0055327D"/>
    <w:rsid w:val="00553358"/>
    <w:rsid w:val="005533D0"/>
    <w:rsid w:val="00553480"/>
    <w:rsid w:val="005535AB"/>
    <w:rsid w:val="005536A7"/>
    <w:rsid w:val="00553933"/>
    <w:rsid w:val="005539C8"/>
    <w:rsid w:val="00553ADD"/>
    <w:rsid w:val="00553B06"/>
    <w:rsid w:val="00553C56"/>
    <w:rsid w:val="00553C67"/>
    <w:rsid w:val="00553D69"/>
    <w:rsid w:val="00553DA2"/>
    <w:rsid w:val="00553E3A"/>
    <w:rsid w:val="00553E56"/>
    <w:rsid w:val="00553F03"/>
    <w:rsid w:val="00553F04"/>
    <w:rsid w:val="00553F8E"/>
    <w:rsid w:val="00554345"/>
    <w:rsid w:val="0055434E"/>
    <w:rsid w:val="00554384"/>
    <w:rsid w:val="005543E5"/>
    <w:rsid w:val="00554538"/>
    <w:rsid w:val="0055459B"/>
    <w:rsid w:val="005545AA"/>
    <w:rsid w:val="005546C7"/>
    <w:rsid w:val="00554741"/>
    <w:rsid w:val="005547F9"/>
    <w:rsid w:val="0055480E"/>
    <w:rsid w:val="0055480F"/>
    <w:rsid w:val="00554A46"/>
    <w:rsid w:val="00554AD0"/>
    <w:rsid w:val="00554AD1"/>
    <w:rsid w:val="00554B1F"/>
    <w:rsid w:val="00554C15"/>
    <w:rsid w:val="00554C63"/>
    <w:rsid w:val="00554CDA"/>
    <w:rsid w:val="00554DF0"/>
    <w:rsid w:val="00554E20"/>
    <w:rsid w:val="005550CA"/>
    <w:rsid w:val="00555149"/>
    <w:rsid w:val="00555177"/>
    <w:rsid w:val="005551E8"/>
    <w:rsid w:val="00555255"/>
    <w:rsid w:val="00555382"/>
    <w:rsid w:val="005554AD"/>
    <w:rsid w:val="005554E8"/>
    <w:rsid w:val="00555507"/>
    <w:rsid w:val="00555520"/>
    <w:rsid w:val="0055563E"/>
    <w:rsid w:val="0055568B"/>
    <w:rsid w:val="0055584C"/>
    <w:rsid w:val="005558A6"/>
    <w:rsid w:val="00555932"/>
    <w:rsid w:val="0055596A"/>
    <w:rsid w:val="005559B1"/>
    <w:rsid w:val="005559B8"/>
    <w:rsid w:val="00555A92"/>
    <w:rsid w:val="00555AFA"/>
    <w:rsid w:val="00555B8B"/>
    <w:rsid w:val="00555CAE"/>
    <w:rsid w:val="00555CCB"/>
    <w:rsid w:val="00555E17"/>
    <w:rsid w:val="00555ECD"/>
    <w:rsid w:val="00555F47"/>
    <w:rsid w:val="00555F87"/>
    <w:rsid w:val="00555F8B"/>
    <w:rsid w:val="00555FE5"/>
    <w:rsid w:val="00556397"/>
    <w:rsid w:val="00556419"/>
    <w:rsid w:val="00556460"/>
    <w:rsid w:val="005564F2"/>
    <w:rsid w:val="0055655E"/>
    <w:rsid w:val="00556644"/>
    <w:rsid w:val="00556677"/>
    <w:rsid w:val="00556849"/>
    <w:rsid w:val="00556901"/>
    <w:rsid w:val="00556988"/>
    <w:rsid w:val="00556AC1"/>
    <w:rsid w:val="00556AE0"/>
    <w:rsid w:val="00556B75"/>
    <w:rsid w:val="0055710B"/>
    <w:rsid w:val="0055720F"/>
    <w:rsid w:val="005572D3"/>
    <w:rsid w:val="00557322"/>
    <w:rsid w:val="00557364"/>
    <w:rsid w:val="005573CF"/>
    <w:rsid w:val="005573E1"/>
    <w:rsid w:val="0055741B"/>
    <w:rsid w:val="00557462"/>
    <w:rsid w:val="00557471"/>
    <w:rsid w:val="005574EC"/>
    <w:rsid w:val="00557585"/>
    <w:rsid w:val="00557646"/>
    <w:rsid w:val="00557657"/>
    <w:rsid w:val="00557735"/>
    <w:rsid w:val="0055796D"/>
    <w:rsid w:val="005579DC"/>
    <w:rsid w:val="005579DE"/>
    <w:rsid w:val="005579E4"/>
    <w:rsid w:val="00557AF9"/>
    <w:rsid w:val="00557CD1"/>
    <w:rsid w:val="00557CD4"/>
    <w:rsid w:val="00557D06"/>
    <w:rsid w:val="00557D0E"/>
    <w:rsid w:val="00557D30"/>
    <w:rsid w:val="00557DC2"/>
    <w:rsid w:val="00557E8E"/>
    <w:rsid w:val="00557ECA"/>
    <w:rsid w:val="00557EE3"/>
    <w:rsid w:val="00557FB8"/>
    <w:rsid w:val="005600B8"/>
    <w:rsid w:val="00560124"/>
    <w:rsid w:val="00560292"/>
    <w:rsid w:val="0056049E"/>
    <w:rsid w:val="005604DE"/>
    <w:rsid w:val="0056050B"/>
    <w:rsid w:val="00560522"/>
    <w:rsid w:val="0056058F"/>
    <w:rsid w:val="005605D0"/>
    <w:rsid w:val="005605F6"/>
    <w:rsid w:val="00560658"/>
    <w:rsid w:val="005606D4"/>
    <w:rsid w:val="00560704"/>
    <w:rsid w:val="00560786"/>
    <w:rsid w:val="005608B7"/>
    <w:rsid w:val="00560925"/>
    <w:rsid w:val="00560986"/>
    <w:rsid w:val="0056098B"/>
    <w:rsid w:val="005609A1"/>
    <w:rsid w:val="00560A3C"/>
    <w:rsid w:val="00560A43"/>
    <w:rsid w:val="00560AB5"/>
    <w:rsid w:val="00560D3B"/>
    <w:rsid w:val="00560F06"/>
    <w:rsid w:val="00560F7B"/>
    <w:rsid w:val="00560FBB"/>
    <w:rsid w:val="00560FCE"/>
    <w:rsid w:val="00560FF7"/>
    <w:rsid w:val="00561118"/>
    <w:rsid w:val="00561138"/>
    <w:rsid w:val="0056118F"/>
    <w:rsid w:val="005613A4"/>
    <w:rsid w:val="005613F7"/>
    <w:rsid w:val="0056142D"/>
    <w:rsid w:val="00561474"/>
    <w:rsid w:val="005614D0"/>
    <w:rsid w:val="005614FD"/>
    <w:rsid w:val="005615C2"/>
    <w:rsid w:val="00561616"/>
    <w:rsid w:val="0056175B"/>
    <w:rsid w:val="005617BA"/>
    <w:rsid w:val="0056180D"/>
    <w:rsid w:val="005618AC"/>
    <w:rsid w:val="00561987"/>
    <w:rsid w:val="005619EB"/>
    <w:rsid w:val="00561B0C"/>
    <w:rsid w:val="00561BCA"/>
    <w:rsid w:val="00561C39"/>
    <w:rsid w:val="00561C73"/>
    <w:rsid w:val="00561D62"/>
    <w:rsid w:val="00561DBA"/>
    <w:rsid w:val="00561E09"/>
    <w:rsid w:val="00561E19"/>
    <w:rsid w:val="00561F38"/>
    <w:rsid w:val="00561FAA"/>
    <w:rsid w:val="00561FBB"/>
    <w:rsid w:val="00562109"/>
    <w:rsid w:val="00562122"/>
    <w:rsid w:val="00562244"/>
    <w:rsid w:val="0056227F"/>
    <w:rsid w:val="005623F6"/>
    <w:rsid w:val="005623F7"/>
    <w:rsid w:val="00562491"/>
    <w:rsid w:val="0056254F"/>
    <w:rsid w:val="005627E6"/>
    <w:rsid w:val="00562818"/>
    <w:rsid w:val="0056289F"/>
    <w:rsid w:val="005628E9"/>
    <w:rsid w:val="00562930"/>
    <w:rsid w:val="00562935"/>
    <w:rsid w:val="005629DD"/>
    <w:rsid w:val="005629FD"/>
    <w:rsid w:val="00562A66"/>
    <w:rsid w:val="00562A99"/>
    <w:rsid w:val="00562B43"/>
    <w:rsid w:val="00562BA1"/>
    <w:rsid w:val="00562CA1"/>
    <w:rsid w:val="00562D21"/>
    <w:rsid w:val="00562D7D"/>
    <w:rsid w:val="00562DC2"/>
    <w:rsid w:val="00562DDF"/>
    <w:rsid w:val="00562DF6"/>
    <w:rsid w:val="00562F41"/>
    <w:rsid w:val="005630E3"/>
    <w:rsid w:val="005630F9"/>
    <w:rsid w:val="0056314E"/>
    <w:rsid w:val="0056319F"/>
    <w:rsid w:val="0056323A"/>
    <w:rsid w:val="0056323D"/>
    <w:rsid w:val="00563360"/>
    <w:rsid w:val="005633CE"/>
    <w:rsid w:val="00563400"/>
    <w:rsid w:val="00563424"/>
    <w:rsid w:val="00563529"/>
    <w:rsid w:val="0056378C"/>
    <w:rsid w:val="005637C2"/>
    <w:rsid w:val="005637F7"/>
    <w:rsid w:val="0056381E"/>
    <w:rsid w:val="0056382C"/>
    <w:rsid w:val="00563857"/>
    <w:rsid w:val="0056386A"/>
    <w:rsid w:val="00563965"/>
    <w:rsid w:val="00563BB6"/>
    <w:rsid w:val="00563C4E"/>
    <w:rsid w:val="00563CD5"/>
    <w:rsid w:val="00563D0E"/>
    <w:rsid w:val="00563D56"/>
    <w:rsid w:val="00563DA2"/>
    <w:rsid w:val="00563E53"/>
    <w:rsid w:val="00563E55"/>
    <w:rsid w:val="00563ECF"/>
    <w:rsid w:val="00563F2F"/>
    <w:rsid w:val="0056404A"/>
    <w:rsid w:val="00564064"/>
    <w:rsid w:val="0056410B"/>
    <w:rsid w:val="00564131"/>
    <w:rsid w:val="00564162"/>
    <w:rsid w:val="00564253"/>
    <w:rsid w:val="005642D8"/>
    <w:rsid w:val="0056433D"/>
    <w:rsid w:val="00564344"/>
    <w:rsid w:val="005643E5"/>
    <w:rsid w:val="00564414"/>
    <w:rsid w:val="0056441F"/>
    <w:rsid w:val="0056442A"/>
    <w:rsid w:val="00564459"/>
    <w:rsid w:val="00564461"/>
    <w:rsid w:val="005644D5"/>
    <w:rsid w:val="005644F5"/>
    <w:rsid w:val="00564579"/>
    <w:rsid w:val="005645A6"/>
    <w:rsid w:val="00564658"/>
    <w:rsid w:val="0056478F"/>
    <w:rsid w:val="005648E1"/>
    <w:rsid w:val="0056493E"/>
    <w:rsid w:val="00564A06"/>
    <w:rsid w:val="00564A1E"/>
    <w:rsid w:val="00564B6E"/>
    <w:rsid w:val="00564B72"/>
    <w:rsid w:val="00564B97"/>
    <w:rsid w:val="00564C84"/>
    <w:rsid w:val="00564CEF"/>
    <w:rsid w:val="00564D48"/>
    <w:rsid w:val="00564DE5"/>
    <w:rsid w:val="00564E76"/>
    <w:rsid w:val="00564FCD"/>
    <w:rsid w:val="005650BA"/>
    <w:rsid w:val="005650DB"/>
    <w:rsid w:val="005651C1"/>
    <w:rsid w:val="00565211"/>
    <w:rsid w:val="005652E4"/>
    <w:rsid w:val="0056536E"/>
    <w:rsid w:val="0056536F"/>
    <w:rsid w:val="0056539E"/>
    <w:rsid w:val="0056539F"/>
    <w:rsid w:val="005653E5"/>
    <w:rsid w:val="00565515"/>
    <w:rsid w:val="00565647"/>
    <w:rsid w:val="00565749"/>
    <w:rsid w:val="005657D9"/>
    <w:rsid w:val="0056587D"/>
    <w:rsid w:val="00565914"/>
    <w:rsid w:val="00565A2C"/>
    <w:rsid w:val="00565C2F"/>
    <w:rsid w:val="00565C66"/>
    <w:rsid w:val="00565D15"/>
    <w:rsid w:val="00565D29"/>
    <w:rsid w:val="00565D7A"/>
    <w:rsid w:val="00565DCB"/>
    <w:rsid w:val="00565DCE"/>
    <w:rsid w:val="00565F84"/>
    <w:rsid w:val="00565FAF"/>
    <w:rsid w:val="00565FF4"/>
    <w:rsid w:val="00566135"/>
    <w:rsid w:val="00566185"/>
    <w:rsid w:val="00566204"/>
    <w:rsid w:val="00566233"/>
    <w:rsid w:val="005662F6"/>
    <w:rsid w:val="00566310"/>
    <w:rsid w:val="00566484"/>
    <w:rsid w:val="00566545"/>
    <w:rsid w:val="00566584"/>
    <w:rsid w:val="005665DF"/>
    <w:rsid w:val="005665EA"/>
    <w:rsid w:val="005666DE"/>
    <w:rsid w:val="00566821"/>
    <w:rsid w:val="005668C3"/>
    <w:rsid w:val="005668DB"/>
    <w:rsid w:val="00566951"/>
    <w:rsid w:val="00566A38"/>
    <w:rsid w:val="00566AAF"/>
    <w:rsid w:val="00566C96"/>
    <w:rsid w:val="00566D1D"/>
    <w:rsid w:val="00566D79"/>
    <w:rsid w:val="00566E35"/>
    <w:rsid w:val="00566E88"/>
    <w:rsid w:val="00566EE1"/>
    <w:rsid w:val="00566F13"/>
    <w:rsid w:val="00566FB4"/>
    <w:rsid w:val="00567015"/>
    <w:rsid w:val="0056722E"/>
    <w:rsid w:val="00567239"/>
    <w:rsid w:val="0056725C"/>
    <w:rsid w:val="0056729A"/>
    <w:rsid w:val="0056743C"/>
    <w:rsid w:val="005674B2"/>
    <w:rsid w:val="0056758C"/>
    <w:rsid w:val="005675E0"/>
    <w:rsid w:val="0056776C"/>
    <w:rsid w:val="00567790"/>
    <w:rsid w:val="005677B0"/>
    <w:rsid w:val="00567804"/>
    <w:rsid w:val="0056784D"/>
    <w:rsid w:val="00567918"/>
    <w:rsid w:val="0056792E"/>
    <w:rsid w:val="0056798F"/>
    <w:rsid w:val="00567990"/>
    <w:rsid w:val="005679BF"/>
    <w:rsid w:val="00567A57"/>
    <w:rsid w:val="00567A5D"/>
    <w:rsid w:val="00567B0F"/>
    <w:rsid w:val="00567B27"/>
    <w:rsid w:val="00567C21"/>
    <w:rsid w:val="00567C3C"/>
    <w:rsid w:val="00567C59"/>
    <w:rsid w:val="00567C60"/>
    <w:rsid w:val="00567D6B"/>
    <w:rsid w:val="00567D72"/>
    <w:rsid w:val="00567DD3"/>
    <w:rsid w:val="00567E0B"/>
    <w:rsid w:val="00567E39"/>
    <w:rsid w:val="00567EA8"/>
    <w:rsid w:val="00570096"/>
    <w:rsid w:val="005700C2"/>
    <w:rsid w:val="005700C3"/>
    <w:rsid w:val="00570109"/>
    <w:rsid w:val="005701A0"/>
    <w:rsid w:val="005701BD"/>
    <w:rsid w:val="005701ED"/>
    <w:rsid w:val="005701FD"/>
    <w:rsid w:val="00570221"/>
    <w:rsid w:val="005702D2"/>
    <w:rsid w:val="00570315"/>
    <w:rsid w:val="0057049C"/>
    <w:rsid w:val="005704E3"/>
    <w:rsid w:val="0057056C"/>
    <w:rsid w:val="00570629"/>
    <w:rsid w:val="0057062A"/>
    <w:rsid w:val="0057068D"/>
    <w:rsid w:val="005707F1"/>
    <w:rsid w:val="0057080F"/>
    <w:rsid w:val="00570851"/>
    <w:rsid w:val="0057085C"/>
    <w:rsid w:val="00570A9E"/>
    <w:rsid w:val="00570AC0"/>
    <w:rsid w:val="00570ADE"/>
    <w:rsid w:val="00570B23"/>
    <w:rsid w:val="00570B44"/>
    <w:rsid w:val="00570BDC"/>
    <w:rsid w:val="00570BEF"/>
    <w:rsid w:val="00570C4C"/>
    <w:rsid w:val="00570D25"/>
    <w:rsid w:val="00570D34"/>
    <w:rsid w:val="00570F21"/>
    <w:rsid w:val="00570FFE"/>
    <w:rsid w:val="0057105D"/>
    <w:rsid w:val="00571111"/>
    <w:rsid w:val="00571172"/>
    <w:rsid w:val="0057124F"/>
    <w:rsid w:val="005712C6"/>
    <w:rsid w:val="005712D4"/>
    <w:rsid w:val="00571484"/>
    <w:rsid w:val="0057149A"/>
    <w:rsid w:val="00571577"/>
    <w:rsid w:val="0057168B"/>
    <w:rsid w:val="00571734"/>
    <w:rsid w:val="0057175A"/>
    <w:rsid w:val="005717B6"/>
    <w:rsid w:val="00571AAA"/>
    <w:rsid w:val="00571BAE"/>
    <w:rsid w:val="00571BD2"/>
    <w:rsid w:val="00571CFC"/>
    <w:rsid w:val="00571D10"/>
    <w:rsid w:val="00571D48"/>
    <w:rsid w:val="00571DAA"/>
    <w:rsid w:val="00571E0F"/>
    <w:rsid w:val="00571E15"/>
    <w:rsid w:val="00571E23"/>
    <w:rsid w:val="00571E44"/>
    <w:rsid w:val="00571EEC"/>
    <w:rsid w:val="00571F8B"/>
    <w:rsid w:val="005720AD"/>
    <w:rsid w:val="00572207"/>
    <w:rsid w:val="00572261"/>
    <w:rsid w:val="005723A6"/>
    <w:rsid w:val="005723F6"/>
    <w:rsid w:val="00572425"/>
    <w:rsid w:val="00572514"/>
    <w:rsid w:val="0057252B"/>
    <w:rsid w:val="00572569"/>
    <w:rsid w:val="0057256B"/>
    <w:rsid w:val="00572604"/>
    <w:rsid w:val="00572713"/>
    <w:rsid w:val="0057278F"/>
    <w:rsid w:val="005727C5"/>
    <w:rsid w:val="005727EB"/>
    <w:rsid w:val="005728ED"/>
    <w:rsid w:val="00572984"/>
    <w:rsid w:val="005729B0"/>
    <w:rsid w:val="005729CB"/>
    <w:rsid w:val="00572A95"/>
    <w:rsid w:val="00572B52"/>
    <w:rsid w:val="00572B84"/>
    <w:rsid w:val="00572C28"/>
    <w:rsid w:val="00572C48"/>
    <w:rsid w:val="00572DFD"/>
    <w:rsid w:val="00572EC6"/>
    <w:rsid w:val="005730F4"/>
    <w:rsid w:val="0057310F"/>
    <w:rsid w:val="00573116"/>
    <w:rsid w:val="00573167"/>
    <w:rsid w:val="005731A4"/>
    <w:rsid w:val="005732C0"/>
    <w:rsid w:val="005732EE"/>
    <w:rsid w:val="0057341E"/>
    <w:rsid w:val="005734B6"/>
    <w:rsid w:val="005734BD"/>
    <w:rsid w:val="00573561"/>
    <w:rsid w:val="00573578"/>
    <w:rsid w:val="005735A0"/>
    <w:rsid w:val="005735E6"/>
    <w:rsid w:val="0057360E"/>
    <w:rsid w:val="0057368F"/>
    <w:rsid w:val="005736A2"/>
    <w:rsid w:val="00573733"/>
    <w:rsid w:val="0057375C"/>
    <w:rsid w:val="00573872"/>
    <w:rsid w:val="005738D2"/>
    <w:rsid w:val="00573CC3"/>
    <w:rsid w:val="00573DA5"/>
    <w:rsid w:val="00573E30"/>
    <w:rsid w:val="00573EC8"/>
    <w:rsid w:val="00573EE3"/>
    <w:rsid w:val="00573FB5"/>
    <w:rsid w:val="00574127"/>
    <w:rsid w:val="00574194"/>
    <w:rsid w:val="005741B8"/>
    <w:rsid w:val="005741C6"/>
    <w:rsid w:val="0057430D"/>
    <w:rsid w:val="00574406"/>
    <w:rsid w:val="00574440"/>
    <w:rsid w:val="00574491"/>
    <w:rsid w:val="005744E8"/>
    <w:rsid w:val="005746F4"/>
    <w:rsid w:val="005747A2"/>
    <w:rsid w:val="005747D8"/>
    <w:rsid w:val="00574885"/>
    <w:rsid w:val="0057490E"/>
    <w:rsid w:val="00574A94"/>
    <w:rsid w:val="00574AB1"/>
    <w:rsid w:val="00574AE3"/>
    <w:rsid w:val="00574D0D"/>
    <w:rsid w:val="00574E02"/>
    <w:rsid w:val="00574E1D"/>
    <w:rsid w:val="00574E3C"/>
    <w:rsid w:val="00574E5F"/>
    <w:rsid w:val="00574EA5"/>
    <w:rsid w:val="00574F01"/>
    <w:rsid w:val="00574F17"/>
    <w:rsid w:val="00574F6C"/>
    <w:rsid w:val="0057516F"/>
    <w:rsid w:val="005752C2"/>
    <w:rsid w:val="0057539B"/>
    <w:rsid w:val="00575404"/>
    <w:rsid w:val="005754B9"/>
    <w:rsid w:val="0057550A"/>
    <w:rsid w:val="0057558C"/>
    <w:rsid w:val="0057560A"/>
    <w:rsid w:val="0057563B"/>
    <w:rsid w:val="005756D6"/>
    <w:rsid w:val="005756DD"/>
    <w:rsid w:val="0057582F"/>
    <w:rsid w:val="0057585B"/>
    <w:rsid w:val="00575975"/>
    <w:rsid w:val="005759B3"/>
    <w:rsid w:val="005759C3"/>
    <w:rsid w:val="005759DB"/>
    <w:rsid w:val="00575A52"/>
    <w:rsid w:val="00575B16"/>
    <w:rsid w:val="00575C0B"/>
    <w:rsid w:val="00575C17"/>
    <w:rsid w:val="00575C1E"/>
    <w:rsid w:val="00575C24"/>
    <w:rsid w:val="00575D49"/>
    <w:rsid w:val="00575FAB"/>
    <w:rsid w:val="00576089"/>
    <w:rsid w:val="0057609E"/>
    <w:rsid w:val="005763FE"/>
    <w:rsid w:val="005764DD"/>
    <w:rsid w:val="005765CB"/>
    <w:rsid w:val="005768CB"/>
    <w:rsid w:val="00576A7D"/>
    <w:rsid w:val="00576B3A"/>
    <w:rsid w:val="00576BB9"/>
    <w:rsid w:val="00576C13"/>
    <w:rsid w:val="00576E1F"/>
    <w:rsid w:val="00576E3D"/>
    <w:rsid w:val="00577039"/>
    <w:rsid w:val="0057703E"/>
    <w:rsid w:val="005770B6"/>
    <w:rsid w:val="00577188"/>
    <w:rsid w:val="0057721D"/>
    <w:rsid w:val="00577293"/>
    <w:rsid w:val="0057732F"/>
    <w:rsid w:val="00577395"/>
    <w:rsid w:val="005773F7"/>
    <w:rsid w:val="0057745C"/>
    <w:rsid w:val="0057751E"/>
    <w:rsid w:val="0057757A"/>
    <w:rsid w:val="005775E8"/>
    <w:rsid w:val="00577620"/>
    <w:rsid w:val="005776CC"/>
    <w:rsid w:val="0057786D"/>
    <w:rsid w:val="005778FC"/>
    <w:rsid w:val="00577928"/>
    <w:rsid w:val="00577948"/>
    <w:rsid w:val="00577953"/>
    <w:rsid w:val="00577A23"/>
    <w:rsid w:val="00577A41"/>
    <w:rsid w:val="00577B3B"/>
    <w:rsid w:val="00577B9C"/>
    <w:rsid w:val="00577BAA"/>
    <w:rsid w:val="00577BB4"/>
    <w:rsid w:val="00577BD2"/>
    <w:rsid w:val="00577BE6"/>
    <w:rsid w:val="00577C0E"/>
    <w:rsid w:val="00577D16"/>
    <w:rsid w:val="00577D2E"/>
    <w:rsid w:val="00577D97"/>
    <w:rsid w:val="00577E33"/>
    <w:rsid w:val="00577E5A"/>
    <w:rsid w:val="00577EB5"/>
    <w:rsid w:val="00577F6A"/>
    <w:rsid w:val="0058012D"/>
    <w:rsid w:val="00580170"/>
    <w:rsid w:val="005801CC"/>
    <w:rsid w:val="005802E4"/>
    <w:rsid w:val="005803F5"/>
    <w:rsid w:val="00580499"/>
    <w:rsid w:val="005804B5"/>
    <w:rsid w:val="005806FB"/>
    <w:rsid w:val="0058071D"/>
    <w:rsid w:val="0058089F"/>
    <w:rsid w:val="0058090A"/>
    <w:rsid w:val="00580916"/>
    <w:rsid w:val="00580AB4"/>
    <w:rsid w:val="00580BA4"/>
    <w:rsid w:val="00580BAC"/>
    <w:rsid w:val="00580CFC"/>
    <w:rsid w:val="00580D72"/>
    <w:rsid w:val="00580D74"/>
    <w:rsid w:val="00580D97"/>
    <w:rsid w:val="00580E0A"/>
    <w:rsid w:val="00580E0F"/>
    <w:rsid w:val="00580E9A"/>
    <w:rsid w:val="00580F03"/>
    <w:rsid w:val="00580F60"/>
    <w:rsid w:val="00580FD8"/>
    <w:rsid w:val="00580FE1"/>
    <w:rsid w:val="00581116"/>
    <w:rsid w:val="00581175"/>
    <w:rsid w:val="00581231"/>
    <w:rsid w:val="00581254"/>
    <w:rsid w:val="005812A0"/>
    <w:rsid w:val="005812A1"/>
    <w:rsid w:val="00581433"/>
    <w:rsid w:val="0058146E"/>
    <w:rsid w:val="005814C7"/>
    <w:rsid w:val="00581706"/>
    <w:rsid w:val="005817C4"/>
    <w:rsid w:val="005817EC"/>
    <w:rsid w:val="0058183B"/>
    <w:rsid w:val="00581886"/>
    <w:rsid w:val="005818F9"/>
    <w:rsid w:val="00581AE4"/>
    <w:rsid w:val="00581B38"/>
    <w:rsid w:val="00581BBA"/>
    <w:rsid w:val="00581C83"/>
    <w:rsid w:val="00581E85"/>
    <w:rsid w:val="00581EF4"/>
    <w:rsid w:val="00581F96"/>
    <w:rsid w:val="00582041"/>
    <w:rsid w:val="005820CA"/>
    <w:rsid w:val="00582108"/>
    <w:rsid w:val="005823A5"/>
    <w:rsid w:val="005824E6"/>
    <w:rsid w:val="0058282C"/>
    <w:rsid w:val="0058287B"/>
    <w:rsid w:val="00582B29"/>
    <w:rsid w:val="00582B9E"/>
    <w:rsid w:val="00582CB8"/>
    <w:rsid w:val="00582D3B"/>
    <w:rsid w:val="00582EAC"/>
    <w:rsid w:val="00582F18"/>
    <w:rsid w:val="00582F51"/>
    <w:rsid w:val="00582FFB"/>
    <w:rsid w:val="00583010"/>
    <w:rsid w:val="0058303A"/>
    <w:rsid w:val="00583072"/>
    <w:rsid w:val="00583081"/>
    <w:rsid w:val="005830AC"/>
    <w:rsid w:val="005830D7"/>
    <w:rsid w:val="00583139"/>
    <w:rsid w:val="0058313D"/>
    <w:rsid w:val="00583182"/>
    <w:rsid w:val="00583251"/>
    <w:rsid w:val="00583267"/>
    <w:rsid w:val="00583337"/>
    <w:rsid w:val="0058333E"/>
    <w:rsid w:val="005833FF"/>
    <w:rsid w:val="005834C4"/>
    <w:rsid w:val="005834F3"/>
    <w:rsid w:val="0058352A"/>
    <w:rsid w:val="00583769"/>
    <w:rsid w:val="005837E2"/>
    <w:rsid w:val="005837EB"/>
    <w:rsid w:val="005837F8"/>
    <w:rsid w:val="0058380F"/>
    <w:rsid w:val="00583871"/>
    <w:rsid w:val="005838F1"/>
    <w:rsid w:val="005839CB"/>
    <w:rsid w:val="00583B73"/>
    <w:rsid w:val="00583C30"/>
    <w:rsid w:val="00583C67"/>
    <w:rsid w:val="00583E76"/>
    <w:rsid w:val="00583EDD"/>
    <w:rsid w:val="005843E6"/>
    <w:rsid w:val="00584409"/>
    <w:rsid w:val="00584462"/>
    <w:rsid w:val="00584468"/>
    <w:rsid w:val="005844A7"/>
    <w:rsid w:val="00584509"/>
    <w:rsid w:val="00584552"/>
    <w:rsid w:val="0058480D"/>
    <w:rsid w:val="00584835"/>
    <w:rsid w:val="005848E0"/>
    <w:rsid w:val="00584922"/>
    <w:rsid w:val="00584A32"/>
    <w:rsid w:val="00584A65"/>
    <w:rsid w:val="00584AAB"/>
    <w:rsid w:val="00584B3C"/>
    <w:rsid w:val="00584B89"/>
    <w:rsid w:val="00584C2A"/>
    <w:rsid w:val="00584D05"/>
    <w:rsid w:val="00584D5F"/>
    <w:rsid w:val="00584D69"/>
    <w:rsid w:val="00584F59"/>
    <w:rsid w:val="00585018"/>
    <w:rsid w:val="00585073"/>
    <w:rsid w:val="0058507B"/>
    <w:rsid w:val="005850BB"/>
    <w:rsid w:val="00585128"/>
    <w:rsid w:val="00585216"/>
    <w:rsid w:val="00585253"/>
    <w:rsid w:val="0058529E"/>
    <w:rsid w:val="0058530A"/>
    <w:rsid w:val="00585432"/>
    <w:rsid w:val="0058574B"/>
    <w:rsid w:val="00585755"/>
    <w:rsid w:val="005857B7"/>
    <w:rsid w:val="005857F9"/>
    <w:rsid w:val="005858D6"/>
    <w:rsid w:val="00585A88"/>
    <w:rsid w:val="00585BC2"/>
    <w:rsid w:val="00585DC1"/>
    <w:rsid w:val="00585F29"/>
    <w:rsid w:val="00585F81"/>
    <w:rsid w:val="00586005"/>
    <w:rsid w:val="00586127"/>
    <w:rsid w:val="00586156"/>
    <w:rsid w:val="00586263"/>
    <w:rsid w:val="005865DB"/>
    <w:rsid w:val="0058673B"/>
    <w:rsid w:val="005868CD"/>
    <w:rsid w:val="00586916"/>
    <w:rsid w:val="00586943"/>
    <w:rsid w:val="0058696A"/>
    <w:rsid w:val="0058698F"/>
    <w:rsid w:val="00586B87"/>
    <w:rsid w:val="00586C83"/>
    <w:rsid w:val="00586D0D"/>
    <w:rsid w:val="00586D55"/>
    <w:rsid w:val="00586E0B"/>
    <w:rsid w:val="00586E28"/>
    <w:rsid w:val="00586E9C"/>
    <w:rsid w:val="00586EDA"/>
    <w:rsid w:val="00586F0C"/>
    <w:rsid w:val="00586F61"/>
    <w:rsid w:val="00586F9B"/>
    <w:rsid w:val="00587145"/>
    <w:rsid w:val="00587154"/>
    <w:rsid w:val="0058722E"/>
    <w:rsid w:val="005872E1"/>
    <w:rsid w:val="005873BC"/>
    <w:rsid w:val="00587523"/>
    <w:rsid w:val="005875B0"/>
    <w:rsid w:val="00587690"/>
    <w:rsid w:val="00587751"/>
    <w:rsid w:val="00587764"/>
    <w:rsid w:val="005877B3"/>
    <w:rsid w:val="005878CC"/>
    <w:rsid w:val="005878E6"/>
    <w:rsid w:val="00587976"/>
    <w:rsid w:val="00587992"/>
    <w:rsid w:val="00587A40"/>
    <w:rsid w:val="00587AA2"/>
    <w:rsid w:val="00587C7B"/>
    <w:rsid w:val="00587D26"/>
    <w:rsid w:val="00587E55"/>
    <w:rsid w:val="005901AC"/>
    <w:rsid w:val="005901C5"/>
    <w:rsid w:val="005903D3"/>
    <w:rsid w:val="00590523"/>
    <w:rsid w:val="0059062C"/>
    <w:rsid w:val="005906A9"/>
    <w:rsid w:val="005906C9"/>
    <w:rsid w:val="005907AD"/>
    <w:rsid w:val="005907EC"/>
    <w:rsid w:val="00590858"/>
    <w:rsid w:val="0059090B"/>
    <w:rsid w:val="00590A10"/>
    <w:rsid w:val="00590A8D"/>
    <w:rsid w:val="00590B58"/>
    <w:rsid w:val="00590B67"/>
    <w:rsid w:val="00590B7F"/>
    <w:rsid w:val="00590B86"/>
    <w:rsid w:val="00590BD6"/>
    <w:rsid w:val="00590C03"/>
    <w:rsid w:val="00590C51"/>
    <w:rsid w:val="00590ED6"/>
    <w:rsid w:val="00590EF4"/>
    <w:rsid w:val="00590F44"/>
    <w:rsid w:val="0059102A"/>
    <w:rsid w:val="00591105"/>
    <w:rsid w:val="005911DF"/>
    <w:rsid w:val="00591213"/>
    <w:rsid w:val="005912E3"/>
    <w:rsid w:val="005912EB"/>
    <w:rsid w:val="0059135C"/>
    <w:rsid w:val="00591382"/>
    <w:rsid w:val="00591547"/>
    <w:rsid w:val="00591590"/>
    <w:rsid w:val="005915EC"/>
    <w:rsid w:val="005918B7"/>
    <w:rsid w:val="00591958"/>
    <w:rsid w:val="0059197F"/>
    <w:rsid w:val="00591A5A"/>
    <w:rsid w:val="00591AB7"/>
    <w:rsid w:val="00591B48"/>
    <w:rsid w:val="00591B76"/>
    <w:rsid w:val="00591C8D"/>
    <w:rsid w:val="00591CE5"/>
    <w:rsid w:val="00591D31"/>
    <w:rsid w:val="00591DCE"/>
    <w:rsid w:val="00591EDA"/>
    <w:rsid w:val="00591FF3"/>
    <w:rsid w:val="0059209B"/>
    <w:rsid w:val="00592106"/>
    <w:rsid w:val="00592117"/>
    <w:rsid w:val="005922A3"/>
    <w:rsid w:val="0059235A"/>
    <w:rsid w:val="00592450"/>
    <w:rsid w:val="005924B2"/>
    <w:rsid w:val="0059277C"/>
    <w:rsid w:val="005927DC"/>
    <w:rsid w:val="0059281D"/>
    <w:rsid w:val="005928EC"/>
    <w:rsid w:val="0059290F"/>
    <w:rsid w:val="00592922"/>
    <w:rsid w:val="00592958"/>
    <w:rsid w:val="005929DD"/>
    <w:rsid w:val="00592AED"/>
    <w:rsid w:val="00592AF7"/>
    <w:rsid w:val="00592BA0"/>
    <w:rsid w:val="00592BE1"/>
    <w:rsid w:val="00592CE2"/>
    <w:rsid w:val="00592EC9"/>
    <w:rsid w:val="00593198"/>
    <w:rsid w:val="00593299"/>
    <w:rsid w:val="00593301"/>
    <w:rsid w:val="0059333A"/>
    <w:rsid w:val="00593381"/>
    <w:rsid w:val="00593401"/>
    <w:rsid w:val="00593434"/>
    <w:rsid w:val="0059348E"/>
    <w:rsid w:val="005935DD"/>
    <w:rsid w:val="005936EE"/>
    <w:rsid w:val="00593750"/>
    <w:rsid w:val="005937EE"/>
    <w:rsid w:val="0059387B"/>
    <w:rsid w:val="005938E2"/>
    <w:rsid w:val="005938E5"/>
    <w:rsid w:val="00593910"/>
    <w:rsid w:val="00593ABF"/>
    <w:rsid w:val="00593AC6"/>
    <w:rsid w:val="00593B23"/>
    <w:rsid w:val="00593B48"/>
    <w:rsid w:val="00593B9F"/>
    <w:rsid w:val="00593C78"/>
    <w:rsid w:val="00593E06"/>
    <w:rsid w:val="00593EB6"/>
    <w:rsid w:val="00593F5B"/>
    <w:rsid w:val="00593FAA"/>
    <w:rsid w:val="00593FC5"/>
    <w:rsid w:val="00593FD4"/>
    <w:rsid w:val="0059401C"/>
    <w:rsid w:val="005940F5"/>
    <w:rsid w:val="0059415D"/>
    <w:rsid w:val="00594205"/>
    <w:rsid w:val="0059424A"/>
    <w:rsid w:val="00594371"/>
    <w:rsid w:val="005943AE"/>
    <w:rsid w:val="005943B5"/>
    <w:rsid w:val="005943C0"/>
    <w:rsid w:val="005944AB"/>
    <w:rsid w:val="005944D6"/>
    <w:rsid w:val="005944F0"/>
    <w:rsid w:val="00594512"/>
    <w:rsid w:val="00594608"/>
    <w:rsid w:val="00594610"/>
    <w:rsid w:val="00594618"/>
    <w:rsid w:val="0059462A"/>
    <w:rsid w:val="00594837"/>
    <w:rsid w:val="00594844"/>
    <w:rsid w:val="00594940"/>
    <w:rsid w:val="00594A87"/>
    <w:rsid w:val="00594B0C"/>
    <w:rsid w:val="00594B1A"/>
    <w:rsid w:val="00594B48"/>
    <w:rsid w:val="00594B58"/>
    <w:rsid w:val="00594B77"/>
    <w:rsid w:val="00594C2D"/>
    <w:rsid w:val="00594C57"/>
    <w:rsid w:val="00594D1D"/>
    <w:rsid w:val="00594D33"/>
    <w:rsid w:val="00594D4F"/>
    <w:rsid w:val="00594D5A"/>
    <w:rsid w:val="00594E06"/>
    <w:rsid w:val="00594E14"/>
    <w:rsid w:val="00594F06"/>
    <w:rsid w:val="005951DA"/>
    <w:rsid w:val="00595225"/>
    <w:rsid w:val="00595375"/>
    <w:rsid w:val="00595446"/>
    <w:rsid w:val="005956CE"/>
    <w:rsid w:val="00595800"/>
    <w:rsid w:val="005958C7"/>
    <w:rsid w:val="005958CA"/>
    <w:rsid w:val="0059591A"/>
    <w:rsid w:val="00595989"/>
    <w:rsid w:val="00595A74"/>
    <w:rsid w:val="00595AB4"/>
    <w:rsid w:val="00595AD9"/>
    <w:rsid w:val="00595BC0"/>
    <w:rsid w:val="00595C16"/>
    <w:rsid w:val="00595CA5"/>
    <w:rsid w:val="00595CEB"/>
    <w:rsid w:val="00595D07"/>
    <w:rsid w:val="00595D84"/>
    <w:rsid w:val="00595ECF"/>
    <w:rsid w:val="00595F3B"/>
    <w:rsid w:val="00595F64"/>
    <w:rsid w:val="00595F8A"/>
    <w:rsid w:val="00595FF2"/>
    <w:rsid w:val="0059615C"/>
    <w:rsid w:val="005961F6"/>
    <w:rsid w:val="005961FD"/>
    <w:rsid w:val="0059620A"/>
    <w:rsid w:val="0059622A"/>
    <w:rsid w:val="00596281"/>
    <w:rsid w:val="00596360"/>
    <w:rsid w:val="0059639A"/>
    <w:rsid w:val="00596494"/>
    <w:rsid w:val="0059677D"/>
    <w:rsid w:val="005967B1"/>
    <w:rsid w:val="00596815"/>
    <w:rsid w:val="005968AB"/>
    <w:rsid w:val="0059696A"/>
    <w:rsid w:val="0059696B"/>
    <w:rsid w:val="00596971"/>
    <w:rsid w:val="005969F2"/>
    <w:rsid w:val="00596C5F"/>
    <w:rsid w:val="00596C8B"/>
    <w:rsid w:val="00596DAB"/>
    <w:rsid w:val="00596E5B"/>
    <w:rsid w:val="00596E8C"/>
    <w:rsid w:val="00596E92"/>
    <w:rsid w:val="00596FEA"/>
    <w:rsid w:val="005970A0"/>
    <w:rsid w:val="005970D9"/>
    <w:rsid w:val="005971FB"/>
    <w:rsid w:val="00597523"/>
    <w:rsid w:val="005975D0"/>
    <w:rsid w:val="0059773C"/>
    <w:rsid w:val="0059776F"/>
    <w:rsid w:val="005977C4"/>
    <w:rsid w:val="0059780C"/>
    <w:rsid w:val="00597896"/>
    <w:rsid w:val="00597968"/>
    <w:rsid w:val="0059797D"/>
    <w:rsid w:val="00597A1D"/>
    <w:rsid w:val="00597B6F"/>
    <w:rsid w:val="00597CE1"/>
    <w:rsid w:val="00597CF9"/>
    <w:rsid w:val="00597D0B"/>
    <w:rsid w:val="00597D1D"/>
    <w:rsid w:val="00597DE5"/>
    <w:rsid w:val="00597FE9"/>
    <w:rsid w:val="00597FFA"/>
    <w:rsid w:val="005A0004"/>
    <w:rsid w:val="005A0044"/>
    <w:rsid w:val="005A00E8"/>
    <w:rsid w:val="005A0199"/>
    <w:rsid w:val="005A0271"/>
    <w:rsid w:val="005A0332"/>
    <w:rsid w:val="005A0383"/>
    <w:rsid w:val="005A0553"/>
    <w:rsid w:val="005A05C1"/>
    <w:rsid w:val="005A06BD"/>
    <w:rsid w:val="005A0799"/>
    <w:rsid w:val="005A0814"/>
    <w:rsid w:val="005A096F"/>
    <w:rsid w:val="005A09CB"/>
    <w:rsid w:val="005A0AA8"/>
    <w:rsid w:val="005A0CDF"/>
    <w:rsid w:val="005A0E4F"/>
    <w:rsid w:val="005A0E55"/>
    <w:rsid w:val="005A0E7F"/>
    <w:rsid w:val="005A0E86"/>
    <w:rsid w:val="005A0E8C"/>
    <w:rsid w:val="005A0FAE"/>
    <w:rsid w:val="005A0FB3"/>
    <w:rsid w:val="005A0FD7"/>
    <w:rsid w:val="005A0FFE"/>
    <w:rsid w:val="005A102B"/>
    <w:rsid w:val="005A1042"/>
    <w:rsid w:val="005A1085"/>
    <w:rsid w:val="005A10D1"/>
    <w:rsid w:val="005A11BC"/>
    <w:rsid w:val="005A1252"/>
    <w:rsid w:val="005A12D3"/>
    <w:rsid w:val="005A12DD"/>
    <w:rsid w:val="005A142E"/>
    <w:rsid w:val="005A1436"/>
    <w:rsid w:val="005A1461"/>
    <w:rsid w:val="005A14AC"/>
    <w:rsid w:val="005A155A"/>
    <w:rsid w:val="005A161A"/>
    <w:rsid w:val="005A16AB"/>
    <w:rsid w:val="005A16BE"/>
    <w:rsid w:val="005A1725"/>
    <w:rsid w:val="005A1786"/>
    <w:rsid w:val="005A1885"/>
    <w:rsid w:val="005A18B3"/>
    <w:rsid w:val="005A198F"/>
    <w:rsid w:val="005A19D0"/>
    <w:rsid w:val="005A1B4B"/>
    <w:rsid w:val="005A1BB5"/>
    <w:rsid w:val="005A1CBB"/>
    <w:rsid w:val="005A1DBA"/>
    <w:rsid w:val="005A1E5C"/>
    <w:rsid w:val="005A1FDB"/>
    <w:rsid w:val="005A20AB"/>
    <w:rsid w:val="005A2429"/>
    <w:rsid w:val="005A243D"/>
    <w:rsid w:val="005A2535"/>
    <w:rsid w:val="005A278F"/>
    <w:rsid w:val="005A29A6"/>
    <w:rsid w:val="005A29BA"/>
    <w:rsid w:val="005A2B34"/>
    <w:rsid w:val="005A2B63"/>
    <w:rsid w:val="005A2B67"/>
    <w:rsid w:val="005A2C95"/>
    <w:rsid w:val="005A2C99"/>
    <w:rsid w:val="005A2CCC"/>
    <w:rsid w:val="005A2D17"/>
    <w:rsid w:val="005A2D7D"/>
    <w:rsid w:val="005A2E90"/>
    <w:rsid w:val="005A2E9B"/>
    <w:rsid w:val="005A2F5C"/>
    <w:rsid w:val="005A2F82"/>
    <w:rsid w:val="005A2FFE"/>
    <w:rsid w:val="005A300A"/>
    <w:rsid w:val="005A30DE"/>
    <w:rsid w:val="005A317B"/>
    <w:rsid w:val="005A3361"/>
    <w:rsid w:val="005A3432"/>
    <w:rsid w:val="005A3453"/>
    <w:rsid w:val="005A34D4"/>
    <w:rsid w:val="005A34EB"/>
    <w:rsid w:val="005A3579"/>
    <w:rsid w:val="005A3593"/>
    <w:rsid w:val="005A3626"/>
    <w:rsid w:val="005A374E"/>
    <w:rsid w:val="005A381B"/>
    <w:rsid w:val="005A38FC"/>
    <w:rsid w:val="005A3A1B"/>
    <w:rsid w:val="005A3B1C"/>
    <w:rsid w:val="005A3BC7"/>
    <w:rsid w:val="005A3BD8"/>
    <w:rsid w:val="005A3C2F"/>
    <w:rsid w:val="005A3CC6"/>
    <w:rsid w:val="005A3E07"/>
    <w:rsid w:val="005A3F27"/>
    <w:rsid w:val="005A3FC9"/>
    <w:rsid w:val="005A40E9"/>
    <w:rsid w:val="005A4250"/>
    <w:rsid w:val="005A4265"/>
    <w:rsid w:val="005A4302"/>
    <w:rsid w:val="005A4315"/>
    <w:rsid w:val="005A4404"/>
    <w:rsid w:val="005A440D"/>
    <w:rsid w:val="005A440E"/>
    <w:rsid w:val="005A4473"/>
    <w:rsid w:val="005A450F"/>
    <w:rsid w:val="005A45CC"/>
    <w:rsid w:val="005A46BA"/>
    <w:rsid w:val="005A4722"/>
    <w:rsid w:val="005A477C"/>
    <w:rsid w:val="005A47D2"/>
    <w:rsid w:val="005A48BF"/>
    <w:rsid w:val="005A4940"/>
    <w:rsid w:val="005A4967"/>
    <w:rsid w:val="005A4974"/>
    <w:rsid w:val="005A4B17"/>
    <w:rsid w:val="005A4C11"/>
    <w:rsid w:val="005A4D45"/>
    <w:rsid w:val="005A4DD4"/>
    <w:rsid w:val="005A4ECA"/>
    <w:rsid w:val="005A5125"/>
    <w:rsid w:val="005A5170"/>
    <w:rsid w:val="005A5193"/>
    <w:rsid w:val="005A52D5"/>
    <w:rsid w:val="005A53B6"/>
    <w:rsid w:val="005A53BF"/>
    <w:rsid w:val="005A559A"/>
    <w:rsid w:val="005A562E"/>
    <w:rsid w:val="005A5678"/>
    <w:rsid w:val="005A56FF"/>
    <w:rsid w:val="005A5703"/>
    <w:rsid w:val="005A581C"/>
    <w:rsid w:val="005A582E"/>
    <w:rsid w:val="005A5875"/>
    <w:rsid w:val="005A5899"/>
    <w:rsid w:val="005A58CC"/>
    <w:rsid w:val="005A5915"/>
    <w:rsid w:val="005A5930"/>
    <w:rsid w:val="005A594A"/>
    <w:rsid w:val="005A5AD8"/>
    <w:rsid w:val="005A5BDE"/>
    <w:rsid w:val="005A5C04"/>
    <w:rsid w:val="005A5CC3"/>
    <w:rsid w:val="005A5CDB"/>
    <w:rsid w:val="005A5DDF"/>
    <w:rsid w:val="005A5F1E"/>
    <w:rsid w:val="005A607E"/>
    <w:rsid w:val="005A60B9"/>
    <w:rsid w:val="005A619F"/>
    <w:rsid w:val="005A61A4"/>
    <w:rsid w:val="005A61C1"/>
    <w:rsid w:val="005A63EF"/>
    <w:rsid w:val="005A640B"/>
    <w:rsid w:val="005A651B"/>
    <w:rsid w:val="005A6528"/>
    <w:rsid w:val="005A6553"/>
    <w:rsid w:val="005A6798"/>
    <w:rsid w:val="005A68E2"/>
    <w:rsid w:val="005A692E"/>
    <w:rsid w:val="005A6A7F"/>
    <w:rsid w:val="005A6BFC"/>
    <w:rsid w:val="005A6C00"/>
    <w:rsid w:val="005A6CDB"/>
    <w:rsid w:val="005A6CF1"/>
    <w:rsid w:val="005A6E92"/>
    <w:rsid w:val="005A6EA3"/>
    <w:rsid w:val="005A6EDD"/>
    <w:rsid w:val="005A6F2C"/>
    <w:rsid w:val="005A6F3C"/>
    <w:rsid w:val="005A70D8"/>
    <w:rsid w:val="005A723C"/>
    <w:rsid w:val="005A72CB"/>
    <w:rsid w:val="005A7328"/>
    <w:rsid w:val="005A743C"/>
    <w:rsid w:val="005A748A"/>
    <w:rsid w:val="005A74FD"/>
    <w:rsid w:val="005A751B"/>
    <w:rsid w:val="005A7569"/>
    <w:rsid w:val="005A75D1"/>
    <w:rsid w:val="005A7762"/>
    <w:rsid w:val="005A779B"/>
    <w:rsid w:val="005A781C"/>
    <w:rsid w:val="005A784A"/>
    <w:rsid w:val="005A7864"/>
    <w:rsid w:val="005A7925"/>
    <w:rsid w:val="005A79A0"/>
    <w:rsid w:val="005A7C52"/>
    <w:rsid w:val="005A7DE7"/>
    <w:rsid w:val="005A7EB4"/>
    <w:rsid w:val="005A7F3B"/>
    <w:rsid w:val="005A7F52"/>
    <w:rsid w:val="005B021A"/>
    <w:rsid w:val="005B02D8"/>
    <w:rsid w:val="005B0341"/>
    <w:rsid w:val="005B0360"/>
    <w:rsid w:val="005B0385"/>
    <w:rsid w:val="005B03AA"/>
    <w:rsid w:val="005B0411"/>
    <w:rsid w:val="005B0415"/>
    <w:rsid w:val="005B04AC"/>
    <w:rsid w:val="005B054C"/>
    <w:rsid w:val="005B05E3"/>
    <w:rsid w:val="005B07A2"/>
    <w:rsid w:val="005B07BF"/>
    <w:rsid w:val="005B08BD"/>
    <w:rsid w:val="005B095C"/>
    <w:rsid w:val="005B0AA8"/>
    <w:rsid w:val="005B0BF5"/>
    <w:rsid w:val="005B0C27"/>
    <w:rsid w:val="005B0CB2"/>
    <w:rsid w:val="005B0CC2"/>
    <w:rsid w:val="005B0CCA"/>
    <w:rsid w:val="005B0D7B"/>
    <w:rsid w:val="005B0D95"/>
    <w:rsid w:val="005B0E74"/>
    <w:rsid w:val="005B0EB4"/>
    <w:rsid w:val="005B0ECE"/>
    <w:rsid w:val="005B0ED6"/>
    <w:rsid w:val="005B0F32"/>
    <w:rsid w:val="005B10BA"/>
    <w:rsid w:val="005B11E6"/>
    <w:rsid w:val="005B12E9"/>
    <w:rsid w:val="005B1322"/>
    <w:rsid w:val="005B1352"/>
    <w:rsid w:val="005B14AF"/>
    <w:rsid w:val="005B14BD"/>
    <w:rsid w:val="005B1642"/>
    <w:rsid w:val="005B184D"/>
    <w:rsid w:val="005B187F"/>
    <w:rsid w:val="005B18E8"/>
    <w:rsid w:val="005B1C02"/>
    <w:rsid w:val="005B1C97"/>
    <w:rsid w:val="005B1CA8"/>
    <w:rsid w:val="005B1D2A"/>
    <w:rsid w:val="005B1D4D"/>
    <w:rsid w:val="005B1D7F"/>
    <w:rsid w:val="005B1E17"/>
    <w:rsid w:val="005B1E61"/>
    <w:rsid w:val="005B1EB5"/>
    <w:rsid w:val="005B1ECF"/>
    <w:rsid w:val="005B1EE0"/>
    <w:rsid w:val="005B1F41"/>
    <w:rsid w:val="005B20BA"/>
    <w:rsid w:val="005B250C"/>
    <w:rsid w:val="005B267E"/>
    <w:rsid w:val="005B26CC"/>
    <w:rsid w:val="005B2704"/>
    <w:rsid w:val="005B280D"/>
    <w:rsid w:val="005B29E8"/>
    <w:rsid w:val="005B2AA8"/>
    <w:rsid w:val="005B2AFD"/>
    <w:rsid w:val="005B2B56"/>
    <w:rsid w:val="005B2C57"/>
    <w:rsid w:val="005B2C5D"/>
    <w:rsid w:val="005B2D67"/>
    <w:rsid w:val="005B2DFD"/>
    <w:rsid w:val="005B2E10"/>
    <w:rsid w:val="005B2F91"/>
    <w:rsid w:val="005B2F92"/>
    <w:rsid w:val="005B301C"/>
    <w:rsid w:val="005B3028"/>
    <w:rsid w:val="005B3287"/>
    <w:rsid w:val="005B32CE"/>
    <w:rsid w:val="005B3345"/>
    <w:rsid w:val="005B3420"/>
    <w:rsid w:val="005B3460"/>
    <w:rsid w:val="005B359B"/>
    <w:rsid w:val="005B35A5"/>
    <w:rsid w:val="005B360D"/>
    <w:rsid w:val="005B388A"/>
    <w:rsid w:val="005B38B0"/>
    <w:rsid w:val="005B39CC"/>
    <w:rsid w:val="005B3A86"/>
    <w:rsid w:val="005B3B39"/>
    <w:rsid w:val="005B3CD2"/>
    <w:rsid w:val="005B3D43"/>
    <w:rsid w:val="005B3D5C"/>
    <w:rsid w:val="005B3D69"/>
    <w:rsid w:val="005B3D6E"/>
    <w:rsid w:val="005B3E42"/>
    <w:rsid w:val="005B430B"/>
    <w:rsid w:val="005B433F"/>
    <w:rsid w:val="005B4340"/>
    <w:rsid w:val="005B43D3"/>
    <w:rsid w:val="005B4473"/>
    <w:rsid w:val="005B44B9"/>
    <w:rsid w:val="005B44BD"/>
    <w:rsid w:val="005B44BE"/>
    <w:rsid w:val="005B478A"/>
    <w:rsid w:val="005B47A7"/>
    <w:rsid w:val="005B47DC"/>
    <w:rsid w:val="005B4808"/>
    <w:rsid w:val="005B48B8"/>
    <w:rsid w:val="005B4911"/>
    <w:rsid w:val="005B4965"/>
    <w:rsid w:val="005B49BF"/>
    <w:rsid w:val="005B4A80"/>
    <w:rsid w:val="005B4A8A"/>
    <w:rsid w:val="005B4B18"/>
    <w:rsid w:val="005B4E88"/>
    <w:rsid w:val="005B4FE2"/>
    <w:rsid w:val="005B5043"/>
    <w:rsid w:val="005B5122"/>
    <w:rsid w:val="005B5152"/>
    <w:rsid w:val="005B520A"/>
    <w:rsid w:val="005B523D"/>
    <w:rsid w:val="005B52DD"/>
    <w:rsid w:val="005B5319"/>
    <w:rsid w:val="005B536E"/>
    <w:rsid w:val="005B54BA"/>
    <w:rsid w:val="005B54F0"/>
    <w:rsid w:val="005B554F"/>
    <w:rsid w:val="005B5568"/>
    <w:rsid w:val="005B55B2"/>
    <w:rsid w:val="005B56C3"/>
    <w:rsid w:val="005B56CF"/>
    <w:rsid w:val="005B5796"/>
    <w:rsid w:val="005B5815"/>
    <w:rsid w:val="005B5852"/>
    <w:rsid w:val="005B5872"/>
    <w:rsid w:val="005B58D0"/>
    <w:rsid w:val="005B5905"/>
    <w:rsid w:val="005B590B"/>
    <w:rsid w:val="005B5954"/>
    <w:rsid w:val="005B598B"/>
    <w:rsid w:val="005B59EE"/>
    <w:rsid w:val="005B5AB7"/>
    <w:rsid w:val="005B5AD1"/>
    <w:rsid w:val="005B5AF8"/>
    <w:rsid w:val="005B5B23"/>
    <w:rsid w:val="005B5D50"/>
    <w:rsid w:val="005B5DFD"/>
    <w:rsid w:val="005B6544"/>
    <w:rsid w:val="005B655C"/>
    <w:rsid w:val="005B663D"/>
    <w:rsid w:val="005B6686"/>
    <w:rsid w:val="005B6714"/>
    <w:rsid w:val="005B681E"/>
    <w:rsid w:val="005B686E"/>
    <w:rsid w:val="005B6909"/>
    <w:rsid w:val="005B6B8B"/>
    <w:rsid w:val="005B6BB8"/>
    <w:rsid w:val="005B6BC4"/>
    <w:rsid w:val="005B6D3C"/>
    <w:rsid w:val="005B6DF2"/>
    <w:rsid w:val="005B6E48"/>
    <w:rsid w:val="005B6E5D"/>
    <w:rsid w:val="005B6E64"/>
    <w:rsid w:val="005B6EB7"/>
    <w:rsid w:val="005B6ECD"/>
    <w:rsid w:val="005B6EFF"/>
    <w:rsid w:val="005B7088"/>
    <w:rsid w:val="005B70C3"/>
    <w:rsid w:val="005B72A5"/>
    <w:rsid w:val="005B7387"/>
    <w:rsid w:val="005B7393"/>
    <w:rsid w:val="005B7410"/>
    <w:rsid w:val="005B746A"/>
    <w:rsid w:val="005B7485"/>
    <w:rsid w:val="005B767B"/>
    <w:rsid w:val="005B771F"/>
    <w:rsid w:val="005B77F1"/>
    <w:rsid w:val="005B7872"/>
    <w:rsid w:val="005B7A15"/>
    <w:rsid w:val="005B7AA9"/>
    <w:rsid w:val="005B7E48"/>
    <w:rsid w:val="005B7E6F"/>
    <w:rsid w:val="005B7EA2"/>
    <w:rsid w:val="005B7EB2"/>
    <w:rsid w:val="005B7EDE"/>
    <w:rsid w:val="005B7EF3"/>
    <w:rsid w:val="005C00AB"/>
    <w:rsid w:val="005C00AC"/>
    <w:rsid w:val="005C0350"/>
    <w:rsid w:val="005C04B5"/>
    <w:rsid w:val="005C052A"/>
    <w:rsid w:val="005C057F"/>
    <w:rsid w:val="005C0584"/>
    <w:rsid w:val="005C0586"/>
    <w:rsid w:val="005C0679"/>
    <w:rsid w:val="005C07D4"/>
    <w:rsid w:val="005C0842"/>
    <w:rsid w:val="005C0859"/>
    <w:rsid w:val="005C0967"/>
    <w:rsid w:val="005C0C7C"/>
    <w:rsid w:val="005C0C84"/>
    <w:rsid w:val="005C0DAB"/>
    <w:rsid w:val="005C0E10"/>
    <w:rsid w:val="005C0EC2"/>
    <w:rsid w:val="005C0EFA"/>
    <w:rsid w:val="005C0F66"/>
    <w:rsid w:val="005C1019"/>
    <w:rsid w:val="005C1065"/>
    <w:rsid w:val="005C110D"/>
    <w:rsid w:val="005C11E9"/>
    <w:rsid w:val="005C1223"/>
    <w:rsid w:val="005C126E"/>
    <w:rsid w:val="005C1280"/>
    <w:rsid w:val="005C14A4"/>
    <w:rsid w:val="005C14AD"/>
    <w:rsid w:val="005C14F1"/>
    <w:rsid w:val="005C151A"/>
    <w:rsid w:val="005C1602"/>
    <w:rsid w:val="005C16AB"/>
    <w:rsid w:val="005C16CC"/>
    <w:rsid w:val="005C1770"/>
    <w:rsid w:val="005C185F"/>
    <w:rsid w:val="005C1AF7"/>
    <w:rsid w:val="005C1AFE"/>
    <w:rsid w:val="005C1B05"/>
    <w:rsid w:val="005C1BB7"/>
    <w:rsid w:val="005C1C1B"/>
    <w:rsid w:val="005C1D9A"/>
    <w:rsid w:val="005C1E31"/>
    <w:rsid w:val="005C1F50"/>
    <w:rsid w:val="005C1FF2"/>
    <w:rsid w:val="005C2053"/>
    <w:rsid w:val="005C20E6"/>
    <w:rsid w:val="005C20EC"/>
    <w:rsid w:val="005C21F9"/>
    <w:rsid w:val="005C22A4"/>
    <w:rsid w:val="005C22F3"/>
    <w:rsid w:val="005C2391"/>
    <w:rsid w:val="005C23A0"/>
    <w:rsid w:val="005C2443"/>
    <w:rsid w:val="005C2592"/>
    <w:rsid w:val="005C27FE"/>
    <w:rsid w:val="005C2818"/>
    <w:rsid w:val="005C28B4"/>
    <w:rsid w:val="005C28D1"/>
    <w:rsid w:val="005C28FC"/>
    <w:rsid w:val="005C2947"/>
    <w:rsid w:val="005C2A3B"/>
    <w:rsid w:val="005C2ADC"/>
    <w:rsid w:val="005C2B58"/>
    <w:rsid w:val="005C2BC0"/>
    <w:rsid w:val="005C2C16"/>
    <w:rsid w:val="005C2CAA"/>
    <w:rsid w:val="005C2DB3"/>
    <w:rsid w:val="005C2FA3"/>
    <w:rsid w:val="005C301C"/>
    <w:rsid w:val="005C31EF"/>
    <w:rsid w:val="005C323C"/>
    <w:rsid w:val="005C323E"/>
    <w:rsid w:val="005C3317"/>
    <w:rsid w:val="005C33CB"/>
    <w:rsid w:val="005C34E8"/>
    <w:rsid w:val="005C34EB"/>
    <w:rsid w:val="005C34EC"/>
    <w:rsid w:val="005C3504"/>
    <w:rsid w:val="005C3572"/>
    <w:rsid w:val="005C370C"/>
    <w:rsid w:val="005C3720"/>
    <w:rsid w:val="005C37D9"/>
    <w:rsid w:val="005C3A7A"/>
    <w:rsid w:val="005C3B8F"/>
    <w:rsid w:val="005C3CA5"/>
    <w:rsid w:val="005C3D17"/>
    <w:rsid w:val="005C3D6A"/>
    <w:rsid w:val="005C3E14"/>
    <w:rsid w:val="005C4074"/>
    <w:rsid w:val="005C4141"/>
    <w:rsid w:val="005C41DE"/>
    <w:rsid w:val="005C427B"/>
    <w:rsid w:val="005C4346"/>
    <w:rsid w:val="005C43AE"/>
    <w:rsid w:val="005C445D"/>
    <w:rsid w:val="005C447B"/>
    <w:rsid w:val="005C45C5"/>
    <w:rsid w:val="005C45DC"/>
    <w:rsid w:val="005C4631"/>
    <w:rsid w:val="005C464C"/>
    <w:rsid w:val="005C466B"/>
    <w:rsid w:val="005C46A6"/>
    <w:rsid w:val="005C47F5"/>
    <w:rsid w:val="005C4819"/>
    <w:rsid w:val="005C4844"/>
    <w:rsid w:val="005C48E6"/>
    <w:rsid w:val="005C48ED"/>
    <w:rsid w:val="005C4970"/>
    <w:rsid w:val="005C4BE2"/>
    <w:rsid w:val="005C4CC8"/>
    <w:rsid w:val="005C4E09"/>
    <w:rsid w:val="005C4FD7"/>
    <w:rsid w:val="005C5102"/>
    <w:rsid w:val="005C51A4"/>
    <w:rsid w:val="005C51CD"/>
    <w:rsid w:val="005C52C1"/>
    <w:rsid w:val="005C534B"/>
    <w:rsid w:val="005C53E0"/>
    <w:rsid w:val="005C5445"/>
    <w:rsid w:val="005C5456"/>
    <w:rsid w:val="005C5535"/>
    <w:rsid w:val="005C557F"/>
    <w:rsid w:val="005C567C"/>
    <w:rsid w:val="005C5850"/>
    <w:rsid w:val="005C5865"/>
    <w:rsid w:val="005C5BC8"/>
    <w:rsid w:val="005C5C39"/>
    <w:rsid w:val="005C5CA7"/>
    <w:rsid w:val="005C5D76"/>
    <w:rsid w:val="005C5D85"/>
    <w:rsid w:val="005C5EF2"/>
    <w:rsid w:val="005C5F0F"/>
    <w:rsid w:val="005C5F18"/>
    <w:rsid w:val="005C5FF5"/>
    <w:rsid w:val="005C6074"/>
    <w:rsid w:val="005C615E"/>
    <w:rsid w:val="005C62E6"/>
    <w:rsid w:val="005C63AA"/>
    <w:rsid w:val="005C63C6"/>
    <w:rsid w:val="005C63F3"/>
    <w:rsid w:val="005C6693"/>
    <w:rsid w:val="005C677D"/>
    <w:rsid w:val="005C678C"/>
    <w:rsid w:val="005C687D"/>
    <w:rsid w:val="005C68DF"/>
    <w:rsid w:val="005C6923"/>
    <w:rsid w:val="005C6941"/>
    <w:rsid w:val="005C6A10"/>
    <w:rsid w:val="005C6A58"/>
    <w:rsid w:val="005C6B54"/>
    <w:rsid w:val="005C6B9F"/>
    <w:rsid w:val="005C6D28"/>
    <w:rsid w:val="005C701B"/>
    <w:rsid w:val="005C716F"/>
    <w:rsid w:val="005C744D"/>
    <w:rsid w:val="005C7484"/>
    <w:rsid w:val="005C7592"/>
    <w:rsid w:val="005C7626"/>
    <w:rsid w:val="005C76A6"/>
    <w:rsid w:val="005C77AE"/>
    <w:rsid w:val="005C77F6"/>
    <w:rsid w:val="005C7854"/>
    <w:rsid w:val="005C789C"/>
    <w:rsid w:val="005C78A9"/>
    <w:rsid w:val="005C78B6"/>
    <w:rsid w:val="005C79D4"/>
    <w:rsid w:val="005C7B30"/>
    <w:rsid w:val="005C7B50"/>
    <w:rsid w:val="005C7B9D"/>
    <w:rsid w:val="005C7E87"/>
    <w:rsid w:val="005C7EB4"/>
    <w:rsid w:val="005C7EDC"/>
    <w:rsid w:val="005C7F27"/>
    <w:rsid w:val="005C7F71"/>
    <w:rsid w:val="005C7F9E"/>
    <w:rsid w:val="005D00CD"/>
    <w:rsid w:val="005D0119"/>
    <w:rsid w:val="005D0336"/>
    <w:rsid w:val="005D03CA"/>
    <w:rsid w:val="005D03EA"/>
    <w:rsid w:val="005D047B"/>
    <w:rsid w:val="005D067E"/>
    <w:rsid w:val="005D06C1"/>
    <w:rsid w:val="005D08A8"/>
    <w:rsid w:val="005D091F"/>
    <w:rsid w:val="005D097C"/>
    <w:rsid w:val="005D097E"/>
    <w:rsid w:val="005D09C4"/>
    <w:rsid w:val="005D0B03"/>
    <w:rsid w:val="005D0C1F"/>
    <w:rsid w:val="005D0E30"/>
    <w:rsid w:val="005D0EA9"/>
    <w:rsid w:val="005D0EE3"/>
    <w:rsid w:val="005D100E"/>
    <w:rsid w:val="005D104D"/>
    <w:rsid w:val="005D1075"/>
    <w:rsid w:val="005D10CE"/>
    <w:rsid w:val="005D1114"/>
    <w:rsid w:val="005D111A"/>
    <w:rsid w:val="005D1127"/>
    <w:rsid w:val="005D119E"/>
    <w:rsid w:val="005D11B2"/>
    <w:rsid w:val="005D1296"/>
    <w:rsid w:val="005D12CC"/>
    <w:rsid w:val="005D13C4"/>
    <w:rsid w:val="005D14FE"/>
    <w:rsid w:val="005D1545"/>
    <w:rsid w:val="005D1547"/>
    <w:rsid w:val="005D1573"/>
    <w:rsid w:val="005D1624"/>
    <w:rsid w:val="005D16A5"/>
    <w:rsid w:val="005D1770"/>
    <w:rsid w:val="005D17AD"/>
    <w:rsid w:val="005D1821"/>
    <w:rsid w:val="005D18A7"/>
    <w:rsid w:val="005D1909"/>
    <w:rsid w:val="005D1965"/>
    <w:rsid w:val="005D1A84"/>
    <w:rsid w:val="005D1BDF"/>
    <w:rsid w:val="005D1C2C"/>
    <w:rsid w:val="005D1DC6"/>
    <w:rsid w:val="005D1E85"/>
    <w:rsid w:val="005D1EB8"/>
    <w:rsid w:val="005D20DE"/>
    <w:rsid w:val="005D2155"/>
    <w:rsid w:val="005D2235"/>
    <w:rsid w:val="005D242B"/>
    <w:rsid w:val="005D2465"/>
    <w:rsid w:val="005D2534"/>
    <w:rsid w:val="005D26AA"/>
    <w:rsid w:val="005D276E"/>
    <w:rsid w:val="005D2780"/>
    <w:rsid w:val="005D278B"/>
    <w:rsid w:val="005D28F0"/>
    <w:rsid w:val="005D296E"/>
    <w:rsid w:val="005D29C0"/>
    <w:rsid w:val="005D2A00"/>
    <w:rsid w:val="005D2A05"/>
    <w:rsid w:val="005D2A5D"/>
    <w:rsid w:val="005D2A74"/>
    <w:rsid w:val="005D2A95"/>
    <w:rsid w:val="005D2BBF"/>
    <w:rsid w:val="005D2BCA"/>
    <w:rsid w:val="005D2C40"/>
    <w:rsid w:val="005D2D02"/>
    <w:rsid w:val="005D2DAF"/>
    <w:rsid w:val="005D2DDA"/>
    <w:rsid w:val="005D2EA9"/>
    <w:rsid w:val="005D2EC5"/>
    <w:rsid w:val="005D2F75"/>
    <w:rsid w:val="005D2F76"/>
    <w:rsid w:val="005D302C"/>
    <w:rsid w:val="005D30BC"/>
    <w:rsid w:val="005D30D6"/>
    <w:rsid w:val="005D3182"/>
    <w:rsid w:val="005D32B4"/>
    <w:rsid w:val="005D33C2"/>
    <w:rsid w:val="005D3414"/>
    <w:rsid w:val="005D346D"/>
    <w:rsid w:val="005D348E"/>
    <w:rsid w:val="005D3513"/>
    <w:rsid w:val="005D352D"/>
    <w:rsid w:val="005D35E6"/>
    <w:rsid w:val="005D3653"/>
    <w:rsid w:val="005D367B"/>
    <w:rsid w:val="005D37EF"/>
    <w:rsid w:val="005D3935"/>
    <w:rsid w:val="005D3A31"/>
    <w:rsid w:val="005D3A3C"/>
    <w:rsid w:val="005D3B48"/>
    <w:rsid w:val="005D3B7E"/>
    <w:rsid w:val="005D3BF5"/>
    <w:rsid w:val="005D3C27"/>
    <w:rsid w:val="005D3D8B"/>
    <w:rsid w:val="005D3DD0"/>
    <w:rsid w:val="005D3E04"/>
    <w:rsid w:val="005D3E4B"/>
    <w:rsid w:val="005D3E73"/>
    <w:rsid w:val="005D3F0D"/>
    <w:rsid w:val="005D3F76"/>
    <w:rsid w:val="005D408C"/>
    <w:rsid w:val="005D4119"/>
    <w:rsid w:val="005D425A"/>
    <w:rsid w:val="005D4357"/>
    <w:rsid w:val="005D43EC"/>
    <w:rsid w:val="005D4458"/>
    <w:rsid w:val="005D4460"/>
    <w:rsid w:val="005D44B0"/>
    <w:rsid w:val="005D45A4"/>
    <w:rsid w:val="005D45E3"/>
    <w:rsid w:val="005D4741"/>
    <w:rsid w:val="005D4748"/>
    <w:rsid w:val="005D489F"/>
    <w:rsid w:val="005D49CF"/>
    <w:rsid w:val="005D49E1"/>
    <w:rsid w:val="005D4D03"/>
    <w:rsid w:val="005D4DDB"/>
    <w:rsid w:val="005D4F3B"/>
    <w:rsid w:val="005D4F4E"/>
    <w:rsid w:val="005D4F8F"/>
    <w:rsid w:val="005D5064"/>
    <w:rsid w:val="005D530E"/>
    <w:rsid w:val="005D5340"/>
    <w:rsid w:val="005D5371"/>
    <w:rsid w:val="005D53D1"/>
    <w:rsid w:val="005D54D1"/>
    <w:rsid w:val="005D552F"/>
    <w:rsid w:val="005D55F0"/>
    <w:rsid w:val="005D5669"/>
    <w:rsid w:val="005D56BC"/>
    <w:rsid w:val="005D56BD"/>
    <w:rsid w:val="005D5758"/>
    <w:rsid w:val="005D57B8"/>
    <w:rsid w:val="005D57D5"/>
    <w:rsid w:val="005D5A15"/>
    <w:rsid w:val="005D5B0E"/>
    <w:rsid w:val="005D5BBA"/>
    <w:rsid w:val="005D5D09"/>
    <w:rsid w:val="005D5DE2"/>
    <w:rsid w:val="005D5EAD"/>
    <w:rsid w:val="005D5ECE"/>
    <w:rsid w:val="005D5F14"/>
    <w:rsid w:val="005D5F20"/>
    <w:rsid w:val="005D6037"/>
    <w:rsid w:val="005D60F5"/>
    <w:rsid w:val="005D6137"/>
    <w:rsid w:val="005D620D"/>
    <w:rsid w:val="005D6258"/>
    <w:rsid w:val="005D625E"/>
    <w:rsid w:val="005D62AB"/>
    <w:rsid w:val="005D62AE"/>
    <w:rsid w:val="005D642B"/>
    <w:rsid w:val="005D655F"/>
    <w:rsid w:val="005D65B3"/>
    <w:rsid w:val="005D66EE"/>
    <w:rsid w:val="005D66FC"/>
    <w:rsid w:val="005D67F6"/>
    <w:rsid w:val="005D6865"/>
    <w:rsid w:val="005D6909"/>
    <w:rsid w:val="005D6A78"/>
    <w:rsid w:val="005D6A9D"/>
    <w:rsid w:val="005D6B3C"/>
    <w:rsid w:val="005D6B96"/>
    <w:rsid w:val="005D6C03"/>
    <w:rsid w:val="005D6C8D"/>
    <w:rsid w:val="005D6E51"/>
    <w:rsid w:val="005D6E76"/>
    <w:rsid w:val="005D6EC3"/>
    <w:rsid w:val="005D7006"/>
    <w:rsid w:val="005D705A"/>
    <w:rsid w:val="005D70A9"/>
    <w:rsid w:val="005D720D"/>
    <w:rsid w:val="005D726A"/>
    <w:rsid w:val="005D7295"/>
    <w:rsid w:val="005D72E6"/>
    <w:rsid w:val="005D7304"/>
    <w:rsid w:val="005D73C8"/>
    <w:rsid w:val="005D756C"/>
    <w:rsid w:val="005D75D4"/>
    <w:rsid w:val="005D76DF"/>
    <w:rsid w:val="005D7739"/>
    <w:rsid w:val="005D774B"/>
    <w:rsid w:val="005D77AB"/>
    <w:rsid w:val="005D77F0"/>
    <w:rsid w:val="005D788E"/>
    <w:rsid w:val="005D78CB"/>
    <w:rsid w:val="005D792A"/>
    <w:rsid w:val="005D79BF"/>
    <w:rsid w:val="005D7A49"/>
    <w:rsid w:val="005D7B13"/>
    <w:rsid w:val="005D7B76"/>
    <w:rsid w:val="005D7BDE"/>
    <w:rsid w:val="005D7C52"/>
    <w:rsid w:val="005D7CFE"/>
    <w:rsid w:val="005D7D9D"/>
    <w:rsid w:val="005E001D"/>
    <w:rsid w:val="005E0112"/>
    <w:rsid w:val="005E016A"/>
    <w:rsid w:val="005E019B"/>
    <w:rsid w:val="005E01CD"/>
    <w:rsid w:val="005E01D8"/>
    <w:rsid w:val="005E0276"/>
    <w:rsid w:val="005E0299"/>
    <w:rsid w:val="005E034F"/>
    <w:rsid w:val="005E03B2"/>
    <w:rsid w:val="005E0574"/>
    <w:rsid w:val="005E0599"/>
    <w:rsid w:val="005E07B1"/>
    <w:rsid w:val="005E07D0"/>
    <w:rsid w:val="005E0B7A"/>
    <w:rsid w:val="005E0B8B"/>
    <w:rsid w:val="005E0B93"/>
    <w:rsid w:val="005E0C52"/>
    <w:rsid w:val="005E0CCD"/>
    <w:rsid w:val="005E0D2C"/>
    <w:rsid w:val="005E0EA3"/>
    <w:rsid w:val="005E0F99"/>
    <w:rsid w:val="005E10E6"/>
    <w:rsid w:val="005E11C9"/>
    <w:rsid w:val="005E12B2"/>
    <w:rsid w:val="005E13FF"/>
    <w:rsid w:val="005E14CE"/>
    <w:rsid w:val="005E16AC"/>
    <w:rsid w:val="005E172C"/>
    <w:rsid w:val="005E17BA"/>
    <w:rsid w:val="005E18BD"/>
    <w:rsid w:val="005E19A6"/>
    <w:rsid w:val="005E19CF"/>
    <w:rsid w:val="005E1D48"/>
    <w:rsid w:val="005E1D50"/>
    <w:rsid w:val="005E1D64"/>
    <w:rsid w:val="005E1DE0"/>
    <w:rsid w:val="005E1E00"/>
    <w:rsid w:val="005E1F1B"/>
    <w:rsid w:val="005E1FB2"/>
    <w:rsid w:val="005E20F7"/>
    <w:rsid w:val="005E21E3"/>
    <w:rsid w:val="005E221F"/>
    <w:rsid w:val="005E231C"/>
    <w:rsid w:val="005E2344"/>
    <w:rsid w:val="005E25BB"/>
    <w:rsid w:val="005E2659"/>
    <w:rsid w:val="005E2772"/>
    <w:rsid w:val="005E27ED"/>
    <w:rsid w:val="005E2953"/>
    <w:rsid w:val="005E2AC9"/>
    <w:rsid w:val="005E2B13"/>
    <w:rsid w:val="005E2B36"/>
    <w:rsid w:val="005E2DC3"/>
    <w:rsid w:val="005E3020"/>
    <w:rsid w:val="005E3090"/>
    <w:rsid w:val="005E317F"/>
    <w:rsid w:val="005E3296"/>
    <w:rsid w:val="005E333D"/>
    <w:rsid w:val="005E34F8"/>
    <w:rsid w:val="005E355C"/>
    <w:rsid w:val="005E3570"/>
    <w:rsid w:val="005E363A"/>
    <w:rsid w:val="005E3640"/>
    <w:rsid w:val="005E36EE"/>
    <w:rsid w:val="005E37AE"/>
    <w:rsid w:val="005E37AF"/>
    <w:rsid w:val="005E37FD"/>
    <w:rsid w:val="005E383E"/>
    <w:rsid w:val="005E3845"/>
    <w:rsid w:val="005E3849"/>
    <w:rsid w:val="005E3864"/>
    <w:rsid w:val="005E38D6"/>
    <w:rsid w:val="005E3A69"/>
    <w:rsid w:val="005E3A83"/>
    <w:rsid w:val="005E3B15"/>
    <w:rsid w:val="005E3B6C"/>
    <w:rsid w:val="005E3D2A"/>
    <w:rsid w:val="005E3DF8"/>
    <w:rsid w:val="005E3E28"/>
    <w:rsid w:val="005E3FE3"/>
    <w:rsid w:val="005E40A8"/>
    <w:rsid w:val="005E410B"/>
    <w:rsid w:val="005E417F"/>
    <w:rsid w:val="005E4183"/>
    <w:rsid w:val="005E4299"/>
    <w:rsid w:val="005E429F"/>
    <w:rsid w:val="005E4412"/>
    <w:rsid w:val="005E4504"/>
    <w:rsid w:val="005E4634"/>
    <w:rsid w:val="005E467C"/>
    <w:rsid w:val="005E4726"/>
    <w:rsid w:val="005E4865"/>
    <w:rsid w:val="005E4882"/>
    <w:rsid w:val="005E4AA7"/>
    <w:rsid w:val="005E4B62"/>
    <w:rsid w:val="005E4B6E"/>
    <w:rsid w:val="005E4C1D"/>
    <w:rsid w:val="005E4F1E"/>
    <w:rsid w:val="005E4F6E"/>
    <w:rsid w:val="005E4F8C"/>
    <w:rsid w:val="005E50C9"/>
    <w:rsid w:val="005E50D6"/>
    <w:rsid w:val="005E513D"/>
    <w:rsid w:val="005E517C"/>
    <w:rsid w:val="005E5363"/>
    <w:rsid w:val="005E537C"/>
    <w:rsid w:val="005E537D"/>
    <w:rsid w:val="005E539E"/>
    <w:rsid w:val="005E53F0"/>
    <w:rsid w:val="005E544A"/>
    <w:rsid w:val="005E54D8"/>
    <w:rsid w:val="005E5571"/>
    <w:rsid w:val="005E5631"/>
    <w:rsid w:val="005E563C"/>
    <w:rsid w:val="005E564E"/>
    <w:rsid w:val="005E56F3"/>
    <w:rsid w:val="005E598F"/>
    <w:rsid w:val="005E5A48"/>
    <w:rsid w:val="005E5B44"/>
    <w:rsid w:val="005E5C16"/>
    <w:rsid w:val="005E5C71"/>
    <w:rsid w:val="005E5CB5"/>
    <w:rsid w:val="005E5CF1"/>
    <w:rsid w:val="005E5D12"/>
    <w:rsid w:val="005E5D6C"/>
    <w:rsid w:val="005E5D96"/>
    <w:rsid w:val="005E5E09"/>
    <w:rsid w:val="005E5F59"/>
    <w:rsid w:val="005E607F"/>
    <w:rsid w:val="005E6180"/>
    <w:rsid w:val="005E62A6"/>
    <w:rsid w:val="005E643B"/>
    <w:rsid w:val="005E6442"/>
    <w:rsid w:val="005E6573"/>
    <w:rsid w:val="005E657D"/>
    <w:rsid w:val="005E65AA"/>
    <w:rsid w:val="005E6647"/>
    <w:rsid w:val="005E667C"/>
    <w:rsid w:val="005E6743"/>
    <w:rsid w:val="005E6810"/>
    <w:rsid w:val="005E6816"/>
    <w:rsid w:val="005E6971"/>
    <w:rsid w:val="005E69F4"/>
    <w:rsid w:val="005E6B95"/>
    <w:rsid w:val="005E6BE6"/>
    <w:rsid w:val="005E6C44"/>
    <w:rsid w:val="005E6D29"/>
    <w:rsid w:val="005E6D95"/>
    <w:rsid w:val="005E6D99"/>
    <w:rsid w:val="005E6DB2"/>
    <w:rsid w:val="005E6DCE"/>
    <w:rsid w:val="005E6E4C"/>
    <w:rsid w:val="005E6E8D"/>
    <w:rsid w:val="005E6F0F"/>
    <w:rsid w:val="005E6F5E"/>
    <w:rsid w:val="005E6FDA"/>
    <w:rsid w:val="005E7058"/>
    <w:rsid w:val="005E7069"/>
    <w:rsid w:val="005E7075"/>
    <w:rsid w:val="005E7170"/>
    <w:rsid w:val="005E7204"/>
    <w:rsid w:val="005E742C"/>
    <w:rsid w:val="005E76B7"/>
    <w:rsid w:val="005E781E"/>
    <w:rsid w:val="005E7927"/>
    <w:rsid w:val="005E7A4B"/>
    <w:rsid w:val="005E7C00"/>
    <w:rsid w:val="005E7C0B"/>
    <w:rsid w:val="005E7C6F"/>
    <w:rsid w:val="005E7D6D"/>
    <w:rsid w:val="005E7DCD"/>
    <w:rsid w:val="005E7EF4"/>
    <w:rsid w:val="005E7F2D"/>
    <w:rsid w:val="005F000C"/>
    <w:rsid w:val="005F0011"/>
    <w:rsid w:val="005F01C1"/>
    <w:rsid w:val="005F01D4"/>
    <w:rsid w:val="005F0214"/>
    <w:rsid w:val="005F0298"/>
    <w:rsid w:val="005F0422"/>
    <w:rsid w:val="005F0433"/>
    <w:rsid w:val="005F04B4"/>
    <w:rsid w:val="005F06F2"/>
    <w:rsid w:val="005F0717"/>
    <w:rsid w:val="005F0780"/>
    <w:rsid w:val="005F0846"/>
    <w:rsid w:val="005F08FC"/>
    <w:rsid w:val="005F0929"/>
    <w:rsid w:val="005F0938"/>
    <w:rsid w:val="005F09B8"/>
    <w:rsid w:val="005F09BF"/>
    <w:rsid w:val="005F09D7"/>
    <w:rsid w:val="005F0A6A"/>
    <w:rsid w:val="005F0BFA"/>
    <w:rsid w:val="005F0DEA"/>
    <w:rsid w:val="005F0F27"/>
    <w:rsid w:val="005F0FD9"/>
    <w:rsid w:val="005F0FFB"/>
    <w:rsid w:val="005F1005"/>
    <w:rsid w:val="005F115E"/>
    <w:rsid w:val="005F11DA"/>
    <w:rsid w:val="005F12B0"/>
    <w:rsid w:val="005F12FE"/>
    <w:rsid w:val="005F13A2"/>
    <w:rsid w:val="005F13E1"/>
    <w:rsid w:val="005F143F"/>
    <w:rsid w:val="005F1469"/>
    <w:rsid w:val="005F16AE"/>
    <w:rsid w:val="005F1831"/>
    <w:rsid w:val="005F1846"/>
    <w:rsid w:val="005F1889"/>
    <w:rsid w:val="005F1AFC"/>
    <w:rsid w:val="005F1B48"/>
    <w:rsid w:val="005F1B90"/>
    <w:rsid w:val="005F1BC6"/>
    <w:rsid w:val="005F1BE7"/>
    <w:rsid w:val="005F1CE6"/>
    <w:rsid w:val="005F1D1E"/>
    <w:rsid w:val="005F1D42"/>
    <w:rsid w:val="005F1EE1"/>
    <w:rsid w:val="005F1F58"/>
    <w:rsid w:val="005F2013"/>
    <w:rsid w:val="005F2060"/>
    <w:rsid w:val="005F211D"/>
    <w:rsid w:val="005F2121"/>
    <w:rsid w:val="005F2191"/>
    <w:rsid w:val="005F224E"/>
    <w:rsid w:val="005F2340"/>
    <w:rsid w:val="005F239E"/>
    <w:rsid w:val="005F23E3"/>
    <w:rsid w:val="005F2493"/>
    <w:rsid w:val="005F24A5"/>
    <w:rsid w:val="005F24B0"/>
    <w:rsid w:val="005F24B7"/>
    <w:rsid w:val="005F2618"/>
    <w:rsid w:val="005F2748"/>
    <w:rsid w:val="005F286A"/>
    <w:rsid w:val="005F29E4"/>
    <w:rsid w:val="005F29EC"/>
    <w:rsid w:val="005F2B27"/>
    <w:rsid w:val="005F2BBE"/>
    <w:rsid w:val="005F2BC3"/>
    <w:rsid w:val="005F2D18"/>
    <w:rsid w:val="005F2D6C"/>
    <w:rsid w:val="005F2F95"/>
    <w:rsid w:val="005F30A7"/>
    <w:rsid w:val="005F3194"/>
    <w:rsid w:val="005F31DD"/>
    <w:rsid w:val="005F32CE"/>
    <w:rsid w:val="005F330F"/>
    <w:rsid w:val="005F3372"/>
    <w:rsid w:val="005F343C"/>
    <w:rsid w:val="005F3530"/>
    <w:rsid w:val="005F35AD"/>
    <w:rsid w:val="005F364D"/>
    <w:rsid w:val="005F3833"/>
    <w:rsid w:val="005F387A"/>
    <w:rsid w:val="005F3888"/>
    <w:rsid w:val="005F38C2"/>
    <w:rsid w:val="005F38EE"/>
    <w:rsid w:val="005F39D8"/>
    <w:rsid w:val="005F3A40"/>
    <w:rsid w:val="005F3B01"/>
    <w:rsid w:val="005F3BB3"/>
    <w:rsid w:val="005F3C5E"/>
    <w:rsid w:val="005F3CD5"/>
    <w:rsid w:val="005F3DC4"/>
    <w:rsid w:val="005F3E87"/>
    <w:rsid w:val="005F3E8D"/>
    <w:rsid w:val="005F3E9F"/>
    <w:rsid w:val="005F3F2A"/>
    <w:rsid w:val="005F3F47"/>
    <w:rsid w:val="005F3F82"/>
    <w:rsid w:val="005F3F90"/>
    <w:rsid w:val="005F4007"/>
    <w:rsid w:val="005F41B6"/>
    <w:rsid w:val="005F41EE"/>
    <w:rsid w:val="005F442B"/>
    <w:rsid w:val="005F4614"/>
    <w:rsid w:val="005F46D0"/>
    <w:rsid w:val="005F479C"/>
    <w:rsid w:val="005F48C3"/>
    <w:rsid w:val="005F48F4"/>
    <w:rsid w:val="005F497F"/>
    <w:rsid w:val="005F4988"/>
    <w:rsid w:val="005F4A7F"/>
    <w:rsid w:val="005F4DE3"/>
    <w:rsid w:val="005F4E38"/>
    <w:rsid w:val="005F4FD6"/>
    <w:rsid w:val="005F5032"/>
    <w:rsid w:val="005F5062"/>
    <w:rsid w:val="005F5119"/>
    <w:rsid w:val="005F518C"/>
    <w:rsid w:val="005F51D0"/>
    <w:rsid w:val="005F52C8"/>
    <w:rsid w:val="005F52FB"/>
    <w:rsid w:val="005F5330"/>
    <w:rsid w:val="005F53FD"/>
    <w:rsid w:val="005F5435"/>
    <w:rsid w:val="005F5452"/>
    <w:rsid w:val="005F5540"/>
    <w:rsid w:val="005F57E4"/>
    <w:rsid w:val="005F5895"/>
    <w:rsid w:val="005F58EF"/>
    <w:rsid w:val="005F59DF"/>
    <w:rsid w:val="005F59F8"/>
    <w:rsid w:val="005F5A8A"/>
    <w:rsid w:val="005F5AA7"/>
    <w:rsid w:val="005F5AE6"/>
    <w:rsid w:val="005F5C1B"/>
    <w:rsid w:val="005F5C85"/>
    <w:rsid w:val="005F5CCB"/>
    <w:rsid w:val="005F5D5F"/>
    <w:rsid w:val="005F5DA2"/>
    <w:rsid w:val="005F5DC9"/>
    <w:rsid w:val="005F5E25"/>
    <w:rsid w:val="005F5E9A"/>
    <w:rsid w:val="005F5F0F"/>
    <w:rsid w:val="005F5F35"/>
    <w:rsid w:val="005F5FDD"/>
    <w:rsid w:val="005F60AB"/>
    <w:rsid w:val="005F60E5"/>
    <w:rsid w:val="005F6260"/>
    <w:rsid w:val="005F6330"/>
    <w:rsid w:val="005F6370"/>
    <w:rsid w:val="005F6472"/>
    <w:rsid w:val="005F659D"/>
    <w:rsid w:val="005F6633"/>
    <w:rsid w:val="005F6815"/>
    <w:rsid w:val="005F6823"/>
    <w:rsid w:val="005F6868"/>
    <w:rsid w:val="005F6884"/>
    <w:rsid w:val="005F699D"/>
    <w:rsid w:val="005F6A32"/>
    <w:rsid w:val="005F6A8B"/>
    <w:rsid w:val="005F6B53"/>
    <w:rsid w:val="005F6BB3"/>
    <w:rsid w:val="005F6BB4"/>
    <w:rsid w:val="005F6C5C"/>
    <w:rsid w:val="005F6CD8"/>
    <w:rsid w:val="005F6D89"/>
    <w:rsid w:val="005F6DED"/>
    <w:rsid w:val="005F6F86"/>
    <w:rsid w:val="005F703F"/>
    <w:rsid w:val="005F70F9"/>
    <w:rsid w:val="005F7191"/>
    <w:rsid w:val="005F71C1"/>
    <w:rsid w:val="005F7319"/>
    <w:rsid w:val="005F7334"/>
    <w:rsid w:val="005F7339"/>
    <w:rsid w:val="005F735C"/>
    <w:rsid w:val="005F73B8"/>
    <w:rsid w:val="005F7464"/>
    <w:rsid w:val="005F74E0"/>
    <w:rsid w:val="005F7537"/>
    <w:rsid w:val="005F766A"/>
    <w:rsid w:val="005F7828"/>
    <w:rsid w:val="005F78A2"/>
    <w:rsid w:val="005F78EE"/>
    <w:rsid w:val="005F7901"/>
    <w:rsid w:val="005F791F"/>
    <w:rsid w:val="005F794D"/>
    <w:rsid w:val="005F79CA"/>
    <w:rsid w:val="005F7A32"/>
    <w:rsid w:val="005F7A96"/>
    <w:rsid w:val="005F7B71"/>
    <w:rsid w:val="005F7BD3"/>
    <w:rsid w:val="005F7BF3"/>
    <w:rsid w:val="005F7C3B"/>
    <w:rsid w:val="005F7D4C"/>
    <w:rsid w:val="005F7F8E"/>
    <w:rsid w:val="00600029"/>
    <w:rsid w:val="006000DF"/>
    <w:rsid w:val="0060013F"/>
    <w:rsid w:val="00600313"/>
    <w:rsid w:val="00600323"/>
    <w:rsid w:val="006003FD"/>
    <w:rsid w:val="00600424"/>
    <w:rsid w:val="00600429"/>
    <w:rsid w:val="00600638"/>
    <w:rsid w:val="0060063A"/>
    <w:rsid w:val="006006E9"/>
    <w:rsid w:val="006006F9"/>
    <w:rsid w:val="006007A1"/>
    <w:rsid w:val="00600819"/>
    <w:rsid w:val="006008D0"/>
    <w:rsid w:val="0060090B"/>
    <w:rsid w:val="00600939"/>
    <w:rsid w:val="00600962"/>
    <w:rsid w:val="006009BC"/>
    <w:rsid w:val="006009E3"/>
    <w:rsid w:val="00600A93"/>
    <w:rsid w:val="00600C44"/>
    <w:rsid w:val="00600C88"/>
    <w:rsid w:val="00600C9E"/>
    <w:rsid w:val="00600D4B"/>
    <w:rsid w:val="00600D52"/>
    <w:rsid w:val="00600D7A"/>
    <w:rsid w:val="00600E82"/>
    <w:rsid w:val="00600EC7"/>
    <w:rsid w:val="0060129D"/>
    <w:rsid w:val="00601318"/>
    <w:rsid w:val="0060135F"/>
    <w:rsid w:val="00601378"/>
    <w:rsid w:val="00601545"/>
    <w:rsid w:val="00601572"/>
    <w:rsid w:val="006015A8"/>
    <w:rsid w:val="006016BD"/>
    <w:rsid w:val="00601745"/>
    <w:rsid w:val="006017D8"/>
    <w:rsid w:val="006017EF"/>
    <w:rsid w:val="00601886"/>
    <w:rsid w:val="00601891"/>
    <w:rsid w:val="006018A6"/>
    <w:rsid w:val="006019E8"/>
    <w:rsid w:val="00601ABB"/>
    <w:rsid w:val="00601B15"/>
    <w:rsid w:val="00601B38"/>
    <w:rsid w:val="00601C96"/>
    <w:rsid w:val="00601D01"/>
    <w:rsid w:val="00601E1D"/>
    <w:rsid w:val="0060209A"/>
    <w:rsid w:val="0060219D"/>
    <w:rsid w:val="00602458"/>
    <w:rsid w:val="00602688"/>
    <w:rsid w:val="006026E1"/>
    <w:rsid w:val="00602870"/>
    <w:rsid w:val="0060290B"/>
    <w:rsid w:val="00602988"/>
    <w:rsid w:val="00602A35"/>
    <w:rsid w:val="00602A3D"/>
    <w:rsid w:val="00602AAC"/>
    <w:rsid w:val="00602B4C"/>
    <w:rsid w:val="00602B86"/>
    <w:rsid w:val="00602D1A"/>
    <w:rsid w:val="00602D28"/>
    <w:rsid w:val="00602D29"/>
    <w:rsid w:val="00602DBF"/>
    <w:rsid w:val="00602EB9"/>
    <w:rsid w:val="00602EC1"/>
    <w:rsid w:val="0060302B"/>
    <w:rsid w:val="006032DA"/>
    <w:rsid w:val="00603321"/>
    <w:rsid w:val="00603329"/>
    <w:rsid w:val="006034F1"/>
    <w:rsid w:val="00603647"/>
    <w:rsid w:val="0060377A"/>
    <w:rsid w:val="0060383C"/>
    <w:rsid w:val="0060389B"/>
    <w:rsid w:val="006038FC"/>
    <w:rsid w:val="00603A1B"/>
    <w:rsid w:val="00603AE3"/>
    <w:rsid w:val="00603B1D"/>
    <w:rsid w:val="00603B24"/>
    <w:rsid w:val="00603B37"/>
    <w:rsid w:val="00603BD9"/>
    <w:rsid w:val="00603C11"/>
    <w:rsid w:val="00603C6A"/>
    <w:rsid w:val="00603CA6"/>
    <w:rsid w:val="00603CDD"/>
    <w:rsid w:val="00603D63"/>
    <w:rsid w:val="00603E5A"/>
    <w:rsid w:val="00603E6A"/>
    <w:rsid w:val="00603EFC"/>
    <w:rsid w:val="00603F0B"/>
    <w:rsid w:val="00603F9E"/>
    <w:rsid w:val="0060409E"/>
    <w:rsid w:val="00604101"/>
    <w:rsid w:val="0060415F"/>
    <w:rsid w:val="006041A8"/>
    <w:rsid w:val="00604254"/>
    <w:rsid w:val="006043F1"/>
    <w:rsid w:val="006044F9"/>
    <w:rsid w:val="006045B7"/>
    <w:rsid w:val="00604636"/>
    <w:rsid w:val="00604680"/>
    <w:rsid w:val="006046C5"/>
    <w:rsid w:val="00604737"/>
    <w:rsid w:val="00604758"/>
    <w:rsid w:val="006047A8"/>
    <w:rsid w:val="006047DD"/>
    <w:rsid w:val="00604874"/>
    <w:rsid w:val="00604877"/>
    <w:rsid w:val="0060488E"/>
    <w:rsid w:val="00604902"/>
    <w:rsid w:val="00604946"/>
    <w:rsid w:val="00604948"/>
    <w:rsid w:val="006049C7"/>
    <w:rsid w:val="00604A4A"/>
    <w:rsid w:val="00604A6A"/>
    <w:rsid w:val="00604B06"/>
    <w:rsid w:val="00604B55"/>
    <w:rsid w:val="00604B8D"/>
    <w:rsid w:val="00604BA0"/>
    <w:rsid w:val="00604C13"/>
    <w:rsid w:val="00604C83"/>
    <w:rsid w:val="00604C9E"/>
    <w:rsid w:val="00604D7F"/>
    <w:rsid w:val="00604E72"/>
    <w:rsid w:val="00604F7D"/>
    <w:rsid w:val="006050C1"/>
    <w:rsid w:val="0060512D"/>
    <w:rsid w:val="00605152"/>
    <w:rsid w:val="006053B8"/>
    <w:rsid w:val="006053E8"/>
    <w:rsid w:val="0060541F"/>
    <w:rsid w:val="006054D0"/>
    <w:rsid w:val="00605677"/>
    <w:rsid w:val="00605688"/>
    <w:rsid w:val="006056D4"/>
    <w:rsid w:val="00605781"/>
    <w:rsid w:val="00605782"/>
    <w:rsid w:val="006058DA"/>
    <w:rsid w:val="006058E5"/>
    <w:rsid w:val="0060594E"/>
    <w:rsid w:val="006059DE"/>
    <w:rsid w:val="006059E8"/>
    <w:rsid w:val="00605A2B"/>
    <w:rsid w:val="00605A65"/>
    <w:rsid w:val="00605AA6"/>
    <w:rsid w:val="00605AD0"/>
    <w:rsid w:val="00605ADA"/>
    <w:rsid w:val="00605B3E"/>
    <w:rsid w:val="00605C2E"/>
    <w:rsid w:val="00605D30"/>
    <w:rsid w:val="00605D75"/>
    <w:rsid w:val="00605DF5"/>
    <w:rsid w:val="00605E00"/>
    <w:rsid w:val="00605E16"/>
    <w:rsid w:val="00605E90"/>
    <w:rsid w:val="00605FDC"/>
    <w:rsid w:val="00605FEE"/>
    <w:rsid w:val="00606006"/>
    <w:rsid w:val="0060601C"/>
    <w:rsid w:val="00606097"/>
    <w:rsid w:val="00606169"/>
    <w:rsid w:val="00606207"/>
    <w:rsid w:val="00606519"/>
    <w:rsid w:val="006065AC"/>
    <w:rsid w:val="006065EB"/>
    <w:rsid w:val="00606622"/>
    <w:rsid w:val="00606684"/>
    <w:rsid w:val="0060676D"/>
    <w:rsid w:val="006067A2"/>
    <w:rsid w:val="00606813"/>
    <w:rsid w:val="0060689D"/>
    <w:rsid w:val="00606917"/>
    <w:rsid w:val="00606921"/>
    <w:rsid w:val="00606981"/>
    <w:rsid w:val="0060699F"/>
    <w:rsid w:val="006069A4"/>
    <w:rsid w:val="006069F1"/>
    <w:rsid w:val="006069F3"/>
    <w:rsid w:val="00606A57"/>
    <w:rsid w:val="00606B52"/>
    <w:rsid w:val="00606B6E"/>
    <w:rsid w:val="00606BF4"/>
    <w:rsid w:val="00606C01"/>
    <w:rsid w:val="00606C1F"/>
    <w:rsid w:val="00606C59"/>
    <w:rsid w:val="00606D45"/>
    <w:rsid w:val="00606D5D"/>
    <w:rsid w:val="00606D6F"/>
    <w:rsid w:val="00606FB6"/>
    <w:rsid w:val="00606FEC"/>
    <w:rsid w:val="00607057"/>
    <w:rsid w:val="006071C8"/>
    <w:rsid w:val="006072A0"/>
    <w:rsid w:val="006072A3"/>
    <w:rsid w:val="00607672"/>
    <w:rsid w:val="006078B6"/>
    <w:rsid w:val="006078C3"/>
    <w:rsid w:val="006078EC"/>
    <w:rsid w:val="00607974"/>
    <w:rsid w:val="00607A82"/>
    <w:rsid w:val="00607B1E"/>
    <w:rsid w:val="00607C0C"/>
    <w:rsid w:val="00607E79"/>
    <w:rsid w:val="00607E9E"/>
    <w:rsid w:val="00607F79"/>
    <w:rsid w:val="00607F7D"/>
    <w:rsid w:val="006100BD"/>
    <w:rsid w:val="006101B7"/>
    <w:rsid w:val="006101E0"/>
    <w:rsid w:val="006102DF"/>
    <w:rsid w:val="00610319"/>
    <w:rsid w:val="0061038E"/>
    <w:rsid w:val="0061056D"/>
    <w:rsid w:val="006105D3"/>
    <w:rsid w:val="00610736"/>
    <w:rsid w:val="006107DB"/>
    <w:rsid w:val="00610926"/>
    <w:rsid w:val="00610B05"/>
    <w:rsid w:val="00610B4B"/>
    <w:rsid w:val="00610B7A"/>
    <w:rsid w:val="00610C2B"/>
    <w:rsid w:val="00610D26"/>
    <w:rsid w:val="00610D7A"/>
    <w:rsid w:val="00610DB2"/>
    <w:rsid w:val="00610DEA"/>
    <w:rsid w:val="00610E2D"/>
    <w:rsid w:val="00610E84"/>
    <w:rsid w:val="00610F4B"/>
    <w:rsid w:val="00610FED"/>
    <w:rsid w:val="00611064"/>
    <w:rsid w:val="00611192"/>
    <w:rsid w:val="006111A1"/>
    <w:rsid w:val="0061123B"/>
    <w:rsid w:val="00611306"/>
    <w:rsid w:val="0061132B"/>
    <w:rsid w:val="006113CB"/>
    <w:rsid w:val="006113E9"/>
    <w:rsid w:val="00611612"/>
    <w:rsid w:val="00611619"/>
    <w:rsid w:val="00611829"/>
    <w:rsid w:val="006118C3"/>
    <w:rsid w:val="006118E3"/>
    <w:rsid w:val="00611905"/>
    <w:rsid w:val="00611A59"/>
    <w:rsid w:val="00611AE7"/>
    <w:rsid w:val="00611AEF"/>
    <w:rsid w:val="00611BA7"/>
    <w:rsid w:val="00611BBA"/>
    <w:rsid w:val="00611D0E"/>
    <w:rsid w:val="00611D1C"/>
    <w:rsid w:val="00611D50"/>
    <w:rsid w:val="00611EB7"/>
    <w:rsid w:val="00611EEE"/>
    <w:rsid w:val="00611F22"/>
    <w:rsid w:val="00611F31"/>
    <w:rsid w:val="00611FD6"/>
    <w:rsid w:val="00612085"/>
    <w:rsid w:val="006120A9"/>
    <w:rsid w:val="006120DC"/>
    <w:rsid w:val="00612138"/>
    <w:rsid w:val="0061214D"/>
    <w:rsid w:val="006121E4"/>
    <w:rsid w:val="00612283"/>
    <w:rsid w:val="006122F8"/>
    <w:rsid w:val="00612393"/>
    <w:rsid w:val="00612411"/>
    <w:rsid w:val="006125CB"/>
    <w:rsid w:val="00612605"/>
    <w:rsid w:val="00612645"/>
    <w:rsid w:val="006129D4"/>
    <w:rsid w:val="00612A78"/>
    <w:rsid w:val="00612AA2"/>
    <w:rsid w:val="00612AE6"/>
    <w:rsid w:val="00612B76"/>
    <w:rsid w:val="00612D11"/>
    <w:rsid w:val="00612D4D"/>
    <w:rsid w:val="00612D52"/>
    <w:rsid w:val="00612D53"/>
    <w:rsid w:val="00612F79"/>
    <w:rsid w:val="00612FC9"/>
    <w:rsid w:val="00612FED"/>
    <w:rsid w:val="00613001"/>
    <w:rsid w:val="0061308A"/>
    <w:rsid w:val="0061315F"/>
    <w:rsid w:val="0061325C"/>
    <w:rsid w:val="006132C1"/>
    <w:rsid w:val="0061330E"/>
    <w:rsid w:val="006133AC"/>
    <w:rsid w:val="00613497"/>
    <w:rsid w:val="00613576"/>
    <w:rsid w:val="006136AC"/>
    <w:rsid w:val="006137BE"/>
    <w:rsid w:val="006137D6"/>
    <w:rsid w:val="006137E7"/>
    <w:rsid w:val="00613928"/>
    <w:rsid w:val="00613977"/>
    <w:rsid w:val="006139BE"/>
    <w:rsid w:val="00613A90"/>
    <w:rsid w:val="00613A9A"/>
    <w:rsid w:val="00613B4A"/>
    <w:rsid w:val="00613B70"/>
    <w:rsid w:val="00613BAD"/>
    <w:rsid w:val="00613BE4"/>
    <w:rsid w:val="00613C18"/>
    <w:rsid w:val="00613C37"/>
    <w:rsid w:val="00613C69"/>
    <w:rsid w:val="00613CAE"/>
    <w:rsid w:val="00613CB3"/>
    <w:rsid w:val="00613CFF"/>
    <w:rsid w:val="00613D03"/>
    <w:rsid w:val="00613E99"/>
    <w:rsid w:val="00613F0C"/>
    <w:rsid w:val="00613F4F"/>
    <w:rsid w:val="00614018"/>
    <w:rsid w:val="00614061"/>
    <w:rsid w:val="00614109"/>
    <w:rsid w:val="00614117"/>
    <w:rsid w:val="00614242"/>
    <w:rsid w:val="00614258"/>
    <w:rsid w:val="0061428B"/>
    <w:rsid w:val="006143A3"/>
    <w:rsid w:val="00614473"/>
    <w:rsid w:val="006144C6"/>
    <w:rsid w:val="0061465B"/>
    <w:rsid w:val="0061468C"/>
    <w:rsid w:val="006146B5"/>
    <w:rsid w:val="006147BE"/>
    <w:rsid w:val="006147CE"/>
    <w:rsid w:val="00614881"/>
    <w:rsid w:val="006148D2"/>
    <w:rsid w:val="0061498A"/>
    <w:rsid w:val="00614AB0"/>
    <w:rsid w:val="00614BD9"/>
    <w:rsid w:val="00614BE2"/>
    <w:rsid w:val="00614C42"/>
    <w:rsid w:val="00614CE6"/>
    <w:rsid w:val="00614EEA"/>
    <w:rsid w:val="00614F51"/>
    <w:rsid w:val="00615127"/>
    <w:rsid w:val="00615137"/>
    <w:rsid w:val="006151B7"/>
    <w:rsid w:val="00615207"/>
    <w:rsid w:val="006152DE"/>
    <w:rsid w:val="006153CB"/>
    <w:rsid w:val="006153D1"/>
    <w:rsid w:val="006153F9"/>
    <w:rsid w:val="0061557B"/>
    <w:rsid w:val="00615788"/>
    <w:rsid w:val="00615A47"/>
    <w:rsid w:val="00615A5B"/>
    <w:rsid w:val="00615B08"/>
    <w:rsid w:val="00615B5D"/>
    <w:rsid w:val="00615BEE"/>
    <w:rsid w:val="00615C42"/>
    <w:rsid w:val="00615F30"/>
    <w:rsid w:val="00615FB4"/>
    <w:rsid w:val="006160DB"/>
    <w:rsid w:val="006161C4"/>
    <w:rsid w:val="006161CC"/>
    <w:rsid w:val="006163E9"/>
    <w:rsid w:val="00616547"/>
    <w:rsid w:val="006165B5"/>
    <w:rsid w:val="006165D2"/>
    <w:rsid w:val="006165DF"/>
    <w:rsid w:val="0061667A"/>
    <w:rsid w:val="0061676E"/>
    <w:rsid w:val="0061683D"/>
    <w:rsid w:val="00616886"/>
    <w:rsid w:val="006168F5"/>
    <w:rsid w:val="006169A9"/>
    <w:rsid w:val="006169E6"/>
    <w:rsid w:val="00616A0B"/>
    <w:rsid w:val="00616AC9"/>
    <w:rsid w:val="00616AFD"/>
    <w:rsid w:val="00616B4F"/>
    <w:rsid w:val="00616BD3"/>
    <w:rsid w:val="00616C0E"/>
    <w:rsid w:val="00616C51"/>
    <w:rsid w:val="00616D3E"/>
    <w:rsid w:val="00616D56"/>
    <w:rsid w:val="00616D5C"/>
    <w:rsid w:val="00616D64"/>
    <w:rsid w:val="00616E46"/>
    <w:rsid w:val="00616E58"/>
    <w:rsid w:val="00616EE8"/>
    <w:rsid w:val="00616F3F"/>
    <w:rsid w:val="00616F51"/>
    <w:rsid w:val="00616FBB"/>
    <w:rsid w:val="00617067"/>
    <w:rsid w:val="006170EB"/>
    <w:rsid w:val="00617222"/>
    <w:rsid w:val="0061730C"/>
    <w:rsid w:val="00617337"/>
    <w:rsid w:val="0061741B"/>
    <w:rsid w:val="00617427"/>
    <w:rsid w:val="006174A2"/>
    <w:rsid w:val="00617535"/>
    <w:rsid w:val="0061759A"/>
    <w:rsid w:val="0061763E"/>
    <w:rsid w:val="0061774A"/>
    <w:rsid w:val="006177B4"/>
    <w:rsid w:val="006178B7"/>
    <w:rsid w:val="0061799A"/>
    <w:rsid w:val="00617BF7"/>
    <w:rsid w:val="00617C5A"/>
    <w:rsid w:val="00617CF2"/>
    <w:rsid w:val="00617DA4"/>
    <w:rsid w:val="00617F38"/>
    <w:rsid w:val="00617F9C"/>
    <w:rsid w:val="00620043"/>
    <w:rsid w:val="00620088"/>
    <w:rsid w:val="00620096"/>
    <w:rsid w:val="0062009F"/>
    <w:rsid w:val="006200C6"/>
    <w:rsid w:val="006201F2"/>
    <w:rsid w:val="006202E7"/>
    <w:rsid w:val="00620461"/>
    <w:rsid w:val="006204D2"/>
    <w:rsid w:val="006204D3"/>
    <w:rsid w:val="0062058E"/>
    <w:rsid w:val="00620596"/>
    <w:rsid w:val="006205B5"/>
    <w:rsid w:val="0062068A"/>
    <w:rsid w:val="00620743"/>
    <w:rsid w:val="0062096A"/>
    <w:rsid w:val="00620B42"/>
    <w:rsid w:val="00620BC6"/>
    <w:rsid w:val="00620BDA"/>
    <w:rsid w:val="00620CC2"/>
    <w:rsid w:val="00620CDC"/>
    <w:rsid w:val="00620E58"/>
    <w:rsid w:val="00621053"/>
    <w:rsid w:val="0062107B"/>
    <w:rsid w:val="006210BB"/>
    <w:rsid w:val="006210FE"/>
    <w:rsid w:val="0062118A"/>
    <w:rsid w:val="00621350"/>
    <w:rsid w:val="00621472"/>
    <w:rsid w:val="006214B5"/>
    <w:rsid w:val="006215A4"/>
    <w:rsid w:val="006215B6"/>
    <w:rsid w:val="006215CF"/>
    <w:rsid w:val="006215F0"/>
    <w:rsid w:val="00621605"/>
    <w:rsid w:val="0062170B"/>
    <w:rsid w:val="00621891"/>
    <w:rsid w:val="00621950"/>
    <w:rsid w:val="00621955"/>
    <w:rsid w:val="006219BC"/>
    <w:rsid w:val="00621ADD"/>
    <w:rsid w:val="00621AEC"/>
    <w:rsid w:val="00621B62"/>
    <w:rsid w:val="00621C2C"/>
    <w:rsid w:val="00621CE9"/>
    <w:rsid w:val="00621D73"/>
    <w:rsid w:val="00621E07"/>
    <w:rsid w:val="00621E40"/>
    <w:rsid w:val="0062201A"/>
    <w:rsid w:val="0062208D"/>
    <w:rsid w:val="0062211F"/>
    <w:rsid w:val="006221F0"/>
    <w:rsid w:val="0062221C"/>
    <w:rsid w:val="00622334"/>
    <w:rsid w:val="00622356"/>
    <w:rsid w:val="00622439"/>
    <w:rsid w:val="00622465"/>
    <w:rsid w:val="006225B5"/>
    <w:rsid w:val="00622818"/>
    <w:rsid w:val="0062282A"/>
    <w:rsid w:val="00622886"/>
    <w:rsid w:val="006228FF"/>
    <w:rsid w:val="00622A15"/>
    <w:rsid w:val="00622A51"/>
    <w:rsid w:val="00622ABB"/>
    <w:rsid w:val="00622B71"/>
    <w:rsid w:val="00622CC8"/>
    <w:rsid w:val="00622D8A"/>
    <w:rsid w:val="00622D9C"/>
    <w:rsid w:val="00622E54"/>
    <w:rsid w:val="00622E96"/>
    <w:rsid w:val="00622F55"/>
    <w:rsid w:val="00622F94"/>
    <w:rsid w:val="00623029"/>
    <w:rsid w:val="006231F3"/>
    <w:rsid w:val="0062328D"/>
    <w:rsid w:val="006232B6"/>
    <w:rsid w:val="00623310"/>
    <w:rsid w:val="0062334A"/>
    <w:rsid w:val="00623355"/>
    <w:rsid w:val="006233D2"/>
    <w:rsid w:val="0062349A"/>
    <w:rsid w:val="006235DC"/>
    <w:rsid w:val="00623604"/>
    <w:rsid w:val="0062366D"/>
    <w:rsid w:val="00623697"/>
    <w:rsid w:val="00623716"/>
    <w:rsid w:val="0062376F"/>
    <w:rsid w:val="00623863"/>
    <w:rsid w:val="00623871"/>
    <w:rsid w:val="00623913"/>
    <w:rsid w:val="00623989"/>
    <w:rsid w:val="00623B7F"/>
    <w:rsid w:val="00623CAF"/>
    <w:rsid w:val="00623D54"/>
    <w:rsid w:val="00623ED4"/>
    <w:rsid w:val="00624146"/>
    <w:rsid w:val="0062414A"/>
    <w:rsid w:val="00624220"/>
    <w:rsid w:val="0062422D"/>
    <w:rsid w:val="0062429F"/>
    <w:rsid w:val="0062431A"/>
    <w:rsid w:val="00624328"/>
    <w:rsid w:val="00624413"/>
    <w:rsid w:val="00624483"/>
    <w:rsid w:val="0062487C"/>
    <w:rsid w:val="00624ADE"/>
    <w:rsid w:val="00624B54"/>
    <w:rsid w:val="00624B59"/>
    <w:rsid w:val="00624C1F"/>
    <w:rsid w:val="00624E0F"/>
    <w:rsid w:val="00624FE6"/>
    <w:rsid w:val="00624FFF"/>
    <w:rsid w:val="00625010"/>
    <w:rsid w:val="0062509B"/>
    <w:rsid w:val="006250EC"/>
    <w:rsid w:val="00625158"/>
    <w:rsid w:val="0062519F"/>
    <w:rsid w:val="006251F6"/>
    <w:rsid w:val="006252EB"/>
    <w:rsid w:val="006252F7"/>
    <w:rsid w:val="006252FB"/>
    <w:rsid w:val="00625315"/>
    <w:rsid w:val="00625332"/>
    <w:rsid w:val="006253F0"/>
    <w:rsid w:val="006253FF"/>
    <w:rsid w:val="006254EC"/>
    <w:rsid w:val="00625593"/>
    <w:rsid w:val="00625623"/>
    <w:rsid w:val="006257EE"/>
    <w:rsid w:val="00625859"/>
    <w:rsid w:val="0062597B"/>
    <w:rsid w:val="006259B5"/>
    <w:rsid w:val="00625B96"/>
    <w:rsid w:val="00625B9E"/>
    <w:rsid w:val="00625BC1"/>
    <w:rsid w:val="00625C15"/>
    <w:rsid w:val="00625DDA"/>
    <w:rsid w:val="00625F2B"/>
    <w:rsid w:val="00625FAE"/>
    <w:rsid w:val="00625FB9"/>
    <w:rsid w:val="0062601D"/>
    <w:rsid w:val="00626048"/>
    <w:rsid w:val="006261FD"/>
    <w:rsid w:val="0062621F"/>
    <w:rsid w:val="00626268"/>
    <w:rsid w:val="0062640B"/>
    <w:rsid w:val="00626448"/>
    <w:rsid w:val="006266D5"/>
    <w:rsid w:val="00626785"/>
    <w:rsid w:val="006268A3"/>
    <w:rsid w:val="00626A08"/>
    <w:rsid w:val="00626ACA"/>
    <w:rsid w:val="00626AF5"/>
    <w:rsid w:val="00626B28"/>
    <w:rsid w:val="00626B2F"/>
    <w:rsid w:val="00626BC4"/>
    <w:rsid w:val="00626BC6"/>
    <w:rsid w:val="00626C4B"/>
    <w:rsid w:val="00626C8C"/>
    <w:rsid w:val="00626C9E"/>
    <w:rsid w:val="00626CBB"/>
    <w:rsid w:val="00626D43"/>
    <w:rsid w:val="00626D5B"/>
    <w:rsid w:val="00626EB6"/>
    <w:rsid w:val="00626F28"/>
    <w:rsid w:val="006270E4"/>
    <w:rsid w:val="00627274"/>
    <w:rsid w:val="006272E5"/>
    <w:rsid w:val="00627333"/>
    <w:rsid w:val="006273BC"/>
    <w:rsid w:val="006273C1"/>
    <w:rsid w:val="0062746B"/>
    <w:rsid w:val="006274C3"/>
    <w:rsid w:val="006275B3"/>
    <w:rsid w:val="006277D3"/>
    <w:rsid w:val="00627848"/>
    <w:rsid w:val="00627872"/>
    <w:rsid w:val="00627A52"/>
    <w:rsid w:val="00627AC2"/>
    <w:rsid w:val="00627ADF"/>
    <w:rsid w:val="00627B83"/>
    <w:rsid w:val="00627C09"/>
    <w:rsid w:val="00627C81"/>
    <w:rsid w:val="00627CD6"/>
    <w:rsid w:val="00627D58"/>
    <w:rsid w:val="00627D73"/>
    <w:rsid w:val="00627D8B"/>
    <w:rsid w:val="00627DCA"/>
    <w:rsid w:val="00627EF6"/>
    <w:rsid w:val="00627FDD"/>
    <w:rsid w:val="0063004B"/>
    <w:rsid w:val="0063006B"/>
    <w:rsid w:val="006300B3"/>
    <w:rsid w:val="0063024F"/>
    <w:rsid w:val="00630352"/>
    <w:rsid w:val="0063036B"/>
    <w:rsid w:val="006304CA"/>
    <w:rsid w:val="0063051A"/>
    <w:rsid w:val="0063053C"/>
    <w:rsid w:val="0063059D"/>
    <w:rsid w:val="00630650"/>
    <w:rsid w:val="00630668"/>
    <w:rsid w:val="0063071D"/>
    <w:rsid w:val="00630865"/>
    <w:rsid w:val="00630890"/>
    <w:rsid w:val="00630933"/>
    <w:rsid w:val="006309D0"/>
    <w:rsid w:val="00630A7A"/>
    <w:rsid w:val="00630B56"/>
    <w:rsid w:val="00630B62"/>
    <w:rsid w:val="00630B72"/>
    <w:rsid w:val="00630BA6"/>
    <w:rsid w:val="00630BC4"/>
    <w:rsid w:val="00630C23"/>
    <w:rsid w:val="00630C70"/>
    <w:rsid w:val="00630C8B"/>
    <w:rsid w:val="00630CB2"/>
    <w:rsid w:val="00630DAA"/>
    <w:rsid w:val="00630DEF"/>
    <w:rsid w:val="00630DFC"/>
    <w:rsid w:val="00630DFF"/>
    <w:rsid w:val="00630E51"/>
    <w:rsid w:val="00630FD4"/>
    <w:rsid w:val="00630FF5"/>
    <w:rsid w:val="00630FF8"/>
    <w:rsid w:val="0063101E"/>
    <w:rsid w:val="00631128"/>
    <w:rsid w:val="006311BA"/>
    <w:rsid w:val="006311EE"/>
    <w:rsid w:val="00631216"/>
    <w:rsid w:val="00631230"/>
    <w:rsid w:val="006312EF"/>
    <w:rsid w:val="006313D0"/>
    <w:rsid w:val="00631589"/>
    <w:rsid w:val="0063158B"/>
    <w:rsid w:val="0063160E"/>
    <w:rsid w:val="00631706"/>
    <w:rsid w:val="00631901"/>
    <w:rsid w:val="006319E1"/>
    <w:rsid w:val="00631D02"/>
    <w:rsid w:val="00631E9C"/>
    <w:rsid w:val="00631EB5"/>
    <w:rsid w:val="00631F4C"/>
    <w:rsid w:val="00631FA2"/>
    <w:rsid w:val="00631FB2"/>
    <w:rsid w:val="00631FEE"/>
    <w:rsid w:val="006320E5"/>
    <w:rsid w:val="00632129"/>
    <w:rsid w:val="00632332"/>
    <w:rsid w:val="006324A6"/>
    <w:rsid w:val="00632512"/>
    <w:rsid w:val="0063251A"/>
    <w:rsid w:val="00632562"/>
    <w:rsid w:val="0063263C"/>
    <w:rsid w:val="006327FA"/>
    <w:rsid w:val="00632870"/>
    <w:rsid w:val="00632961"/>
    <w:rsid w:val="00632970"/>
    <w:rsid w:val="0063299C"/>
    <w:rsid w:val="00632B72"/>
    <w:rsid w:val="00632BE5"/>
    <w:rsid w:val="00632BED"/>
    <w:rsid w:val="00632C3F"/>
    <w:rsid w:val="00632C64"/>
    <w:rsid w:val="00632E06"/>
    <w:rsid w:val="00632E59"/>
    <w:rsid w:val="00632F4A"/>
    <w:rsid w:val="00632FA4"/>
    <w:rsid w:val="00632FB7"/>
    <w:rsid w:val="00633122"/>
    <w:rsid w:val="0063332C"/>
    <w:rsid w:val="006333DD"/>
    <w:rsid w:val="006335C6"/>
    <w:rsid w:val="00633650"/>
    <w:rsid w:val="00633693"/>
    <w:rsid w:val="0063377C"/>
    <w:rsid w:val="0063389D"/>
    <w:rsid w:val="0063391E"/>
    <w:rsid w:val="00633AC6"/>
    <w:rsid w:val="00633B18"/>
    <w:rsid w:val="00633C15"/>
    <w:rsid w:val="00633C47"/>
    <w:rsid w:val="00633C60"/>
    <w:rsid w:val="00633D72"/>
    <w:rsid w:val="00633DFC"/>
    <w:rsid w:val="00633E11"/>
    <w:rsid w:val="00633EC1"/>
    <w:rsid w:val="00634140"/>
    <w:rsid w:val="00634245"/>
    <w:rsid w:val="00634251"/>
    <w:rsid w:val="006342E2"/>
    <w:rsid w:val="00634325"/>
    <w:rsid w:val="00634346"/>
    <w:rsid w:val="006343CA"/>
    <w:rsid w:val="006343FD"/>
    <w:rsid w:val="00634406"/>
    <w:rsid w:val="006345E4"/>
    <w:rsid w:val="00634676"/>
    <w:rsid w:val="00634686"/>
    <w:rsid w:val="006346B9"/>
    <w:rsid w:val="00634760"/>
    <w:rsid w:val="0063488D"/>
    <w:rsid w:val="006348E8"/>
    <w:rsid w:val="0063493B"/>
    <w:rsid w:val="0063496A"/>
    <w:rsid w:val="0063498E"/>
    <w:rsid w:val="006349FA"/>
    <w:rsid w:val="00634A86"/>
    <w:rsid w:val="00634B3A"/>
    <w:rsid w:val="00634B90"/>
    <w:rsid w:val="00634BA0"/>
    <w:rsid w:val="00634BFD"/>
    <w:rsid w:val="00634C22"/>
    <w:rsid w:val="00634E05"/>
    <w:rsid w:val="00634E9C"/>
    <w:rsid w:val="00634F72"/>
    <w:rsid w:val="00634FAB"/>
    <w:rsid w:val="0063504B"/>
    <w:rsid w:val="0063508C"/>
    <w:rsid w:val="006350BD"/>
    <w:rsid w:val="00635113"/>
    <w:rsid w:val="0063514C"/>
    <w:rsid w:val="00635164"/>
    <w:rsid w:val="006351A0"/>
    <w:rsid w:val="00635434"/>
    <w:rsid w:val="0063546D"/>
    <w:rsid w:val="00635501"/>
    <w:rsid w:val="00635665"/>
    <w:rsid w:val="006356E1"/>
    <w:rsid w:val="00635700"/>
    <w:rsid w:val="006357AC"/>
    <w:rsid w:val="0063585A"/>
    <w:rsid w:val="006358AD"/>
    <w:rsid w:val="00635B1D"/>
    <w:rsid w:val="00635B74"/>
    <w:rsid w:val="00635BE8"/>
    <w:rsid w:val="00635D09"/>
    <w:rsid w:val="00635DD4"/>
    <w:rsid w:val="00635E08"/>
    <w:rsid w:val="00635EA2"/>
    <w:rsid w:val="00635EAE"/>
    <w:rsid w:val="00635EEB"/>
    <w:rsid w:val="00636072"/>
    <w:rsid w:val="00636088"/>
    <w:rsid w:val="0063614A"/>
    <w:rsid w:val="006361D7"/>
    <w:rsid w:val="00636255"/>
    <w:rsid w:val="006363F1"/>
    <w:rsid w:val="00636533"/>
    <w:rsid w:val="0063658E"/>
    <w:rsid w:val="006365A9"/>
    <w:rsid w:val="0063661D"/>
    <w:rsid w:val="0063663B"/>
    <w:rsid w:val="006366C7"/>
    <w:rsid w:val="0063675C"/>
    <w:rsid w:val="006367FE"/>
    <w:rsid w:val="006368DA"/>
    <w:rsid w:val="006368EE"/>
    <w:rsid w:val="00636980"/>
    <w:rsid w:val="006369A1"/>
    <w:rsid w:val="006369C5"/>
    <w:rsid w:val="00636A43"/>
    <w:rsid w:val="00636A60"/>
    <w:rsid w:val="00636A6C"/>
    <w:rsid w:val="00636C1E"/>
    <w:rsid w:val="00636D10"/>
    <w:rsid w:val="00636EB8"/>
    <w:rsid w:val="00636F3D"/>
    <w:rsid w:val="00637048"/>
    <w:rsid w:val="00637126"/>
    <w:rsid w:val="0063728F"/>
    <w:rsid w:val="00637364"/>
    <w:rsid w:val="0063749E"/>
    <w:rsid w:val="006374F3"/>
    <w:rsid w:val="006375A1"/>
    <w:rsid w:val="00637679"/>
    <w:rsid w:val="00637715"/>
    <w:rsid w:val="0063784F"/>
    <w:rsid w:val="006379E1"/>
    <w:rsid w:val="00637ADE"/>
    <w:rsid w:val="00637AFE"/>
    <w:rsid w:val="00637C49"/>
    <w:rsid w:val="00637D84"/>
    <w:rsid w:val="00637DB7"/>
    <w:rsid w:val="00637E60"/>
    <w:rsid w:val="00637EE0"/>
    <w:rsid w:val="00637F44"/>
    <w:rsid w:val="00637F69"/>
    <w:rsid w:val="00637FBF"/>
    <w:rsid w:val="00637FEA"/>
    <w:rsid w:val="00637FEB"/>
    <w:rsid w:val="006404A3"/>
    <w:rsid w:val="00640511"/>
    <w:rsid w:val="006406EC"/>
    <w:rsid w:val="0064075B"/>
    <w:rsid w:val="00640761"/>
    <w:rsid w:val="006408CA"/>
    <w:rsid w:val="00640A26"/>
    <w:rsid w:val="00640A96"/>
    <w:rsid w:val="00640B6B"/>
    <w:rsid w:val="00640B88"/>
    <w:rsid w:val="00640C02"/>
    <w:rsid w:val="00640DB2"/>
    <w:rsid w:val="00640EEE"/>
    <w:rsid w:val="00640F99"/>
    <w:rsid w:val="006410F1"/>
    <w:rsid w:val="0064110C"/>
    <w:rsid w:val="006414F1"/>
    <w:rsid w:val="0064169C"/>
    <w:rsid w:val="006416AA"/>
    <w:rsid w:val="006417FB"/>
    <w:rsid w:val="00641841"/>
    <w:rsid w:val="00641968"/>
    <w:rsid w:val="006419D0"/>
    <w:rsid w:val="00641A99"/>
    <w:rsid w:val="00641B35"/>
    <w:rsid w:val="00641CCD"/>
    <w:rsid w:val="00641D79"/>
    <w:rsid w:val="00641FE8"/>
    <w:rsid w:val="0064200B"/>
    <w:rsid w:val="0064205F"/>
    <w:rsid w:val="00642105"/>
    <w:rsid w:val="0064211F"/>
    <w:rsid w:val="00642127"/>
    <w:rsid w:val="0064217A"/>
    <w:rsid w:val="00642381"/>
    <w:rsid w:val="006423AC"/>
    <w:rsid w:val="00642529"/>
    <w:rsid w:val="00642547"/>
    <w:rsid w:val="006428C1"/>
    <w:rsid w:val="00642950"/>
    <w:rsid w:val="006429C6"/>
    <w:rsid w:val="00642AC1"/>
    <w:rsid w:val="00642D26"/>
    <w:rsid w:val="0064306D"/>
    <w:rsid w:val="006432B2"/>
    <w:rsid w:val="006432D1"/>
    <w:rsid w:val="006433AD"/>
    <w:rsid w:val="006435F7"/>
    <w:rsid w:val="006436AE"/>
    <w:rsid w:val="00643729"/>
    <w:rsid w:val="006437DE"/>
    <w:rsid w:val="00643802"/>
    <w:rsid w:val="00643841"/>
    <w:rsid w:val="0064384A"/>
    <w:rsid w:val="006438D6"/>
    <w:rsid w:val="0064395F"/>
    <w:rsid w:val="00643C4F"/>
    <w:rsid w:val="00643D22"/>
    <w:rsid w:val="00643D49"/>
    <w:rsid w:val="00643DA0"/>
    <w:rsid w:val="00643E44"/>
    <w:rsid w:val="0064402D"/>
    <w:rsid w:val="0064415A"/>
    <w:rsid w:val="006441C4"/>
    <w:rsid w:val="006442DB"/>
    <w:rsid w:val="00644389"/>
    <w:rsid w:val="00644414"/>
    <w:rsid w:val="0064451A"/>
    <w:rsid w:val="006446BC"/>
    <w:rsid w:val="006446CD"/>
    <w:rsid w:val="006446E9"/>
    <w:rsid w:val="0064479F"/>
    <w:rsid w:val="006449B9"/>
    <w:rsid w:val="00644A5B"/>
    <w:rsid w:val="00644AA8"/>
    <w:rsid w:val="00644ADC"/>
    <w:rsid w:val="00644AF9"/>
    <w:rsid w:val="00644BDF"/>
    <w:rsid w:val="00644C4C"/>
    <w:rsid w:val="00644CB4"/>
    <w:rsid w:val="00644DB0"/>
    <w:rsid w:val="00644EB0"/>
    <w:rsid w:val="006450CA"/>
    <w:rsid w:val="006450ED"/>
    <w:rsid w:val="00645250"/>
    <w:rsid w:val="0064531B"/>
    <w:rsid w:val="006453AC"/>
    <w:rsid w:val="006453C5"/>
    <w:rsid w:val="00645486"/>
    <w:rsid w:val="006454E1"/>
    <w:rsid w:val="006456A5"/>
    <w:rsid w:val="006456E0"/>
    <w:rsid w:val="0064579B"/>
    <w:rsid w:val="00645806"/>
    <w:rsid w:val="006458D5"/>
    <w:rsid w:val="00645A87"/>
    <w:rsid w:val="00645B3C"/>
    <w:rsid w:val="00645C26"/>
    <w:rsid w:val="00645DB8"/>
    <w:rsid w:val="00645E0F"/>
    <w:rsid w:val="00645E9E"/>
    <w:rsid w:val="00645F63"/>
    <w:rsid w:val="00645FEE"/>
    <w:rsid w:val="00646057"/>
    <w:rsid w:val="00646062"/>
    <w:rsid w:val="00646086"/>
    <w:rsid w:val="00646101"/>
    <w:rsid w:val="0064615F"/>
    <w:rsid w:val="00646214"/>
    <w:rsid w:val="00646224"/>
    <w:rsid w:val="006463E0"/>
    <w:rsid w:val="00646460"/>
    <w:rsid w:val="006465C1"/>
    <w:rsid w:val="006466AA"/>
    <w:rsid w:val="006467A8"/>
    <w:rsid w:val="006467FE"/>
    <w:rsid w:val="0064692C"/>
    <w:rsid w:val="00646C7E"/>
    <w:rsid w:val="00646C96"/>
    <w:rsid w:val="00646CA3"/>
    <w:rsid w:val="00646DFD"/>
    <w:rsid w:val="00646F86"/>
    <w:rsid w:val="00646FFE"/>
    <w:rsid w:val="00647029"/>
    <w:rsid w:val="00647134"/>
    <w:rsid w:val="006471AE"/>
    <w:rsid w:val="00647204"/>
    <w:rsid w:val="00647323"/>
    <w:rsid w:val="0064737F"/>
    <w:rsid w:val="0064739B"/>
    <w:rsid w:val="00647444"/>
    <w:rsid w:val="00647446"/>
    <w:rsid w:val="00647605"/>
    <w:rsid w:val="006477E2"/>
    <w:rsid w:val="00647828"/>
    <w:rsid w:val="00647917"/>
    <w:rsid w:val="00647924"/>
    <w:rsid w:val="0064796B"/>
    <w:rsid w:val="00647A26"/>
    <w:rsid w:val="00647A91"/>
    <w:rsid w:val="00647B5D"/>
    <w:rsid w:val="00647CEF"/>
    <w:rsid w:val="00647DF5"/>
    <w:rsid w:val="00647E70"/>
    <w:rsid w:val="00647EF2"/>
    <w:rsid w:val="00647FC6"/>
    <w:rsid w:val="00647FC9"/>
    <w:rsid w:val="006500E4"/>
    <w:rsid w:val="006501BA"/>
    <w:rsid w:val="00650436"/>
    <w:rsid w:val="0065043B"/>
    <w:rsid w:val="006504D0"/>
    <w:rsid w:val="006504EF"/>
    <w:rsid w:val="0065052C"/>
    <w:rsid w:val="0065056D"/>
    <w:rsid w:val="00650583"/>
    <w:rsid w:val="006505DF"/>
    <w:rsid w:val="0065064E"/>
    <w:rsid w:val="0065069A"/>
    <w:rsid w:val="006506CF"/>
    <w:rsid w:val="00650720"/>
    <w:rsid w:val="006507E8"/>
    <w:rsid w:val="006509F4"/>
    <w:rsid w:val="00650A0A"/>
    <w:rsid w:val="00650AFD"/>
    <w:rsid w:val="00650B05"/>
    <w:rsid w:val="00650D99"/>
    <w:rsid w:val="00650EEB"/>
    <w:rsid w:val="00650FD2"/>
    <w:rsid w:val="00650FF8"/>
    <w:rsid w:val="00651184"/>
    <w:rsid w:val="00651194"/>
    <w:rsid w:val="0065119C"/>
    <w:rsid w:val="006511C8"/>
    <w:rsid w:val="006511D7"/>
    <w:rsid w:val="0065126E"/>
    <w:rsid w:val="006512C2"/>
    <w:rsid w:val="006512CB"/>
    <w:rsid w:val="0065137A"/>
    <w:rsid w:val="006513F8"/>
    <w:rsid w:val="0065141A"/>
    <w:rsid w:val="006514DF"/>
    <w:rsid w:val="00651523"/>
    <w:rsid w:val="00651646"/>
    <w:rsid w:val="00651789"/>
    <w:rsid w:val="0065180E"/>
    <w:rsid w:val="00651830"/>
    <w:rsid w:val="0065183F"/>
    <w:rsid w:val="00651A98"/>
    <w:rsid w:val="00651D15"/>
    <w:rsid w:val="00651E57"/>
    <w:rsid w:val="00651F14"/>
    <w:rsid w:val="00652092"/>
    <w:rsid w:val="006520A2"/>
    <w:rsid w:val="006520C3"/>
    <w:rsid w:val="006520C9"/>
    <w:rsid w:val="006520FE"/>
    <w:rsid w:val="00652184"/>
    <w:rsid w:val="0065239E"/>
    <w:rsid w:val="006523BF"/>
    <w:rsid w:val="00652435"/>
    <w:rsid w:val="00652555"/>
    <w:rsid w:val="00652562"/>
    <w:rsid w:val="00652599"/>
    <w:rsid w:val="0065259E"/>
    <w:rsid w:val="006525D7"/>
    <w:rsid w:val="0065261E"/>
    <w:rsid w:val="006526E9"/>
    <w:rsid w:val="0065283E"/>
    <w:rsid w:val="006528CC"/>
    <w:rsid w:val="00652990"/>
    <w:rsid w:val="00652ABB"/>
    <w:rsid w:val="00652ABF"/>
    <w:rsid w:val="00652ACB"/>
    <w:rsid w:val="00652B10"/>
    <w:rsid w:val="00652BB7"/>
    <w:rsid w:val="00652BFB"/>
    <w:rsid w:val="00652CB2"/>
    <w:rsid w:val="00652CCD"/>
    <w:rsid w:val="00652DCE"/>
    <w:rsid w:val="00652E3A"/>
    <w:rsid w:val="00652E4F"/>
    <w:rsid w:val="00652E86"/>
    <w:rsid w:val="00652EF6"/>
    <w:rsid w:val="00652F3E"/>
    <w:rsid w:val="0065322C"/>
    <w:rsid w:val="0065326A"/>
    <w:rsid w:val="00653272"/>
    <w:rsid w:val="006532E0"/>
    <w:rsid w:val="006534A3"/>
    <w:rsid w:val="0065358B"/>
    <w:rsid w:val="006535D8"/>
    <w:rsid w:val="0065366E"/>
    <w:rsid w:val="00653777"/>
    <w:rsid w:val="006538D5"/>
    <w:rsid w:val="00653B61"/>
    <w:rsid w:val="00653B96"/>
    <w:rsid w:val="00653BDE"/>
    <w:rsid w:val="00653BF3"/>
    <w:rsid w:val="00653C46"/>
    <w:rsid w:val="00653D92"/>
    <w:rsid w:val="00653DA6"/>
    <w:rsid w:val="00654009"/>
    <w:rsid w:val="00654019"/>
    <w:rsid w:val="00654053"/>
    <w:rsid w:val="00654195"/>
    <w:rsid w:val="00654197"/>
    <w:rsid w:val="006541D3"/>
    <w:rsid w:val="006541E3"/>
    <w:rsid w:val="006541EB"/>
    <w:rsid w:val="00654247"/>
    <w:rsid w:val="0065424A"/>
    <w:rsid w:val="00654261"/>
    <w:rsid w:val="00654292"/>
    <w:rsid w:val="00654466"/>
    <w:rsid w:val="0065456B"/>
    <w:rsid w:val="006545F2"/>
    <w:rsid w:val="006545FD"/>
    <w:rsid w:val="006546F1"/>
    <w:rsid w:val="00654713"/>
    <w:rsid w:val="00654758"/>
    <w:rsid w:val="00654872"/>
    <w:rsid w:val="006549FA"/>
    <w:rsid w:val="00654BBC"/>
    <w:rsid w:val="00654CDA"/>
    <w:rsid w:val="00654DB5"/>
    <w:rsid w:val="00654DE0"/>
    <w:rsid w:val="00654DEC"/>
    <w:rsid w:val="00654E9A"/>
    <w:rsid w:val="006550F8"/>
    <w:rsid w:val="006551A5"/>
    <w:rsid w:val="00655274"/>
    <w:rsid w:val="006552F6"/>
    <w:rsid w:val="00655310"/>
    <w:rsid w:val="00655498"/>
    <w:rsid w:val="006555B9"/>
    <w:rsid w:val="006555D9"/>
    <w:rsid w:val="0065567A"/>
    <w:rsid w:val="00655686"/>
    <w:rsid w:val="0065569B"/>
    <w:rsid w:val="006556DC"/>
    <w:rsid w:val="006556E7"/>
    <w:rsid w:val="0065581A"/>
    <w:rsid w:val="0065587D"/>
    <w:rsid w:val="006558AA"/>
    <w:rsid w:val="00655988"/>
    <w:rsid w:val="00655AAB"/>
    <w:rsid w:val="00655AEF"/>
    <w:rsid w:val="00655B75"/>
    <w:rsid w:val="00655B87"/>
    <w:rsid w:val="00655C52"/>
    <w:rsid w:val="00655CF6"/>
    <w:rsid w:val="00655D64"/>
    <w:rsid w:val="00656165"/>
    <w:rsid w:val="006561C5"/>
    <w:rsid w:val="00656379"/>
    <w:rsid w:val="00656387"/>
    <w:rsid w:val="00656434"/>
    <w:rsid w:val="0065651D"/>
    <w:rsid w:val="00656565"/>
    <w:rsid w:val="0065658A"/>
    <w:rsid w:val="0065671E"/>
    <w:rsid w:val="0065673D"/>
    <w:rsid w:val="00656756"/>
    <w:rsid w:val="006567DA"/>
    <w:rsid w:val="006567FF"/>
    <w:rsid w:val="00656906"/>
    <w:rsid w:val="00656CE1"/>
    <w:rsid w:val="00656E24"/>
    <w:rsid w:val="00657025"/>
    <w:rsid w:val="006570F6"/>
    <w:rsid w:val="006570FA"/>
    <w:rsid w:val="00657209"/>
    <w:rsid w:val="00657226"/>
    <w:rsid w:val="006573EF"/>
    <w:rsid w:val="00657476"/>
    <w:rsid w:val="006575C3"/>
    <w:rsid w:val="006575E7"/>
    <w:rsid w:val="0065768E"/>
    <w:rsid w:val="00657855"/>
    <w:rsid w:val="00657934"/>
    <w:rsid w:val="00657987"/>
    <w:rsid w:val="00657AC3"/>
    <w:rsid w:val="00657B57"/>
    <w:rsid w:val="00657C70"/>
    <w:rsid w:val="00657DE4"/>
    <w:rsid w:val="00657DFE"/>
    <w:rsid w:val="00657E2C"/>
    <w:rsid w:val="00657F4D"/>
    <w:rsid w:val="00657F8C"/>
    <w:rsid w:val="0066018D"/>
    <w:rsid w:val="00660193"/>
    <w:rsid w:val="006601F0"/>
    <w:rsid w:val="00660203"/>
    <w:rsid w:val="006602C4"/>
    <w:rsid w:val="006602CE"/>
    <w:rsid w:val="00660327"/>
    <w:rsid w:val="00660402"/>
    <w:rsid w:val="006604CB"/>
    <w:rsid w:val="0066053A"/>
    <w:rsid w:val="006605A4"/>
    <w:rsid w:val="00660619"/>
    <w:rsid w:val="00660640"/>
    <w:rsid w:val="00660696"/>
    <w:rsid w:val="0066073B"/>
    <w:rsid w:val="006609AB"/>
    <w:rsid w:val="00660ADC"/>
    <w:rsid w:val="00660CBA"/>
    <w:rsid w:val="00660CD4"/>
    <w:rsid w:val="00660D4B"/>
    <w:rsid w:val="00660E11"/>
    <w:rsid w:val="00660EC1"/>
    <w:rsid w:val="00660F22"/>
    <w:rsid w:val="00660FC1"/>
    <w:rsid w:val="00660FF5"/>
    <w:rsid w:val="00660FF7"/>
    <w:rsid w:val="00661188"/>
    <w:rsid w:val="006611AC"/>
    <w:rsid w:val="00661232"/>
    <w:rsid w:val="006612CC"/>
    <w:rsid w:val="0066136A"/>
    <w:rsid w:val="006613A1"/>
    <w:rsid w:val="00661415"/>
    <w:rsid w:val="006615F7"/>
    <w:rsid w:val="006617B1"/>
    <w:rsid w:val="006617DC"/>
    <w:rsid w:val="006618E5"/>
    <w:rsid w:val="00661939"/>
    <w:rsid w:val="00661952"/>
    <w:rsid w:val="0066198F"/>
    <w:rsid w:val="00661BCE"/>
    <w:rsid w:val="00661C70"/>
    <w:rsid w:val="00661CE3"/>
    <w:rsid w:val="00661D5E"/>
    <w:rsid w:val="00661E38"/>
    <w:rsid w:val="00661E79"/>
    <w:rsid w:val="00661F32"/>
    <w:rsid w:val="00661FEF"/>
    <w:rsid w:val="006620E6"/>
    <w:rsid w:val="006620F1"/>
    <w:rsid w:val="00662193"/>
    <w:rsid w:val="006621A6"/>
    <w:rsid w:val="006621BC"/>
    <w:rsid w:val="006622BB"/>
    <w:rsid w:val="00662436"/>
    <w:rsid w:val="00662452"/>
    <w:rsid w:val="0066254B"/>
    <w:rsid w:val="00662668"/>
    <w:rsid w:val="006626B8"/>
    <w:rsid w:val="0066286F"/>
    <w:rsid w:val="0066299F"/>
    <w:rsid w:val="00662A1D"/>
    <w:rsid w:val="00662AD4"/>
    <w:rsid w:val="00662B9E"/>
    <w:rsid w:val="00662C25"/>
    <w:rsid w:val="00662C74"/>
    <w:rsid w:val="00662CD5"/>
    <w:rsid w:val="00662EA5"/>
    <w:rsid w:val="00662EA7"/>
    <w:rsid w:val="00662F5A"/>
    <w:rsid w:val="0066309B"/>
    <w:rsid w:val="00663169"/>
    <w:rsid w:val="006631FC"/>
    <w:rsid w:val="006632DA"/>
    <w:rsid w:val="006632E2"/>
    <w:rsid w:val="006632F0"/>
    <w:rsid w:val="006632FD"/>
    <w:rsid w:val="00663516"/>
    <w:rsid w:val="006635EF"/>
    <w:rsid w:val="006636A1"/>
    <w:rsid w:val="006636BA"/>
    <w:rsid w:val="00663752"/>
    <w:rsid w:val="00663767"/>
    <w:rsid w:val="0066382F"/>
    <w:rsid w:val="00663853"/>
    <w:rsid w:val="006638D6"/>
    <w:rsid w:val="006638E8"/>
    <w:rsid w:val="00663B68"/>
    <w:rsid w:val="00663C28"/>
    <w:rsid w:val="00663C45"/>
    <w:rsid w:val="00663C49"/>
    <w:rsid w:val="00663E41"/>
    <w:rsid w:val="00663E79"/>
    <w:rsid w:val="00663EF3"/>
    <w:rsid w:val="00663F82"/>
    <w:rsid w:val="00663F86"/>
    <w:rsid w:val="00663F97"/>
    <w:rsid w:val="00664090"/>
    <w:rsid w:val="0066411C"/>
    <w:rsid w:val="006641E0"/>
    <w:rsid w:val="00664216"/>
    <w:rsid w:val="0066421B"/>
    <w:rsid w:val="0066431F"/>
    <w:rsid w:val="00664394"/>
    <w:rsid w:val="0066442F"/>
    <w:rsid w:val="00664516"/>
    <w:rsid w:val="00664525"/>
    <w:rsid w:val="0066467B"/>
    <w:rsid w:val="0066481F"/>
    <w:rsid w:val="00664885"/>
    <w:rsid w:val="006648AA"/>
    <w:rsid w:val="00664B43"/>
    <w:rsid w:val="00664C76"/>
    <w:rsid w:val="00664CA9"/>
    <w:rsid w:val="00664DFB"/>
    <w:rsid w:val="00664E23"/>
    <w:rsid w:val="00664EDD"/>
    <w:rsid w:val="00664EF4"/>
    <w:rsid w:val="00664F0E"/>
    <w:rsid w:val="00664F41"/>
    <w:rsid w:val="00664FB6"/>
    <w:rsid w:val="00665089"/>
    <w:rsid w:val="006650D0"/>
    <w:rsid w:val="006650D1"/>
    <w:rsid w:val="00665145"/>
    <w:rsid w:val="0066517B"/>
    <w:rsid w:val="006651DA"/>
    <w:rsid w:val="006652B5"/>
    <w:rsid w:val="006652EB"/>
    <w:rsid w:val="0066533D"/>
    <w:rsid w:val="00665386"/>
    <w:rsid w:val="006653F5"/>
    <w:rsid w:val="006654BA"/>
    <w:rsid w:val="006654C8"/>
    <w:rsid w:val="00665629"/>
    <w:rsid w:val="00665666"/>
    <w:rsid w:val="0066568C"/>
    <w:rsid w:val="00665757"/>
    <w:rsid w:val="00665790"/>
    <w:rsid w:val="0066585D"/>
    <w:rsid w:val="0066587D"/>
    <w:rsid w:val="00665884"/>
    <w:rsid w:val="0066591E"/>
    <w:rsid w:val="0066597C"/>
    <w:rsid w:val="00665995"/>
    <w:rsid w:val="00665BAE"/>
    <w:rsid w:val="00665F09"/>
    <w:rsid w:val="006660A9"/>
    <w:rsid w:val="006660B4"/>
    <w:rsid w:val="00666160"/>
    <w:rsid w:val="0066619C"/>
    <w:rsid w:val="006661AE"/>
    <w:rsid w:val="00666207"/>
    <w:rsid w:val="00666296"/>
    <w:rsid w:val="006662C5"/>
    <w:rsid w:val="00666309"/>
    <w:rsid w:val="00666325"/>
    <w:rsid w:val="0066632D"/>
    <w:rsid w:val="006663C8"/>
    <w:rsid w:val="0066647D"/>
    <w:rsid w:val="006664A3"/>
    <w:rsid w:val="00666587"/>
    <w:rsid w:val="006665D7"/>
    <w:rsid w:val="0066672B"/>
    <w:rsid w:val="006667EC"/>
    <w:rsid w:val="00666925"/>
    <w:rsid w:val="00666943"/>
    <w:rsid w:val="00666966"/>
    <w:rsid w:val="006669B7"/>
    <w:rsid w:val="006669F9"/>
    <w:rsid w:val="00666B6C"/>
    <w:rsid w:val="00666C3F"/>
    <w:rsid w:val="00666C88"/>
    <w:rsid w:val="00666DC3"/>
    <w:rsid w:val="00666DF1"/>
    <w:rsid w:val="00666EC5"/>
    <w:rsid w:val="00666F85"/>
    <w:rsid w:val="00666FEA"/>
    <w:rsid w:val="00667063"/>
    <w:rsid w:val="00667364"/>
    <w:rsid w:val="0066739F"/>
    <w:rsid w:val="006673D5"/>
    <w:rsid w:val="006673FF"/>
    <w:rsid w:val="0066749C"/>
    <w:rsid w:val="00667641"/>
    <w:rsid w:val="00667804"/>
    <w:rsid w:val="0066780A"/>
    <w:rsid w:val="0066783E"/>
    <w:rsid w:val="006679A0"/>
    <w:rsid w:val="00667B14"/>
    <w:rsid w:val="00667B8E"/>
    <w:rsid w:val="00667C30"/>
    <w:rsid w:val="00667D56"/>
    <w:rsid w:val="00667D88"/>
    <w:rsid w:val="00667E0C"/>
    <w:rsid w:val="00667E21"/>
    <w:rsid w:val="00667EAA"/>
    <w:rsid w:val="00667ED8"/>
    <w:rsid w:val="00667EE7"/>
    <w:rsid w:val="00667FAD"/>
    <w:rsid w:val="006700A9"/>
    <w:rsid w:val="006700CC"/>
    <w:rsid w:val="006700F2"/>
    <w:rsid w:val="006701F4"/>
    <w:rsid w:val="00670206"/>
    <w:rsid w:val="0067024D"/>
    <w:rsid w:val="00670286"/>
    <w:rsid w:val="00670407"/>
    <w:rsid w:val="0067040B"/>
    <w:rsid w:val="00670556"/>
    <w:rsid w:val="0067056D"/>
    <w:rsid w:val="006705E4"/>
    <w:rsid w:val="00670870"/>
    <w:rsid w:val="006708EF"/>
    <w:rsid w:val="00670928"/>
    <w:rsid w:val="0067092F"/>
    <w:rsid w:val="006709B9"/>
    <w:rsid w:val="00670A2B"/>
    <w:rsid w:val="00670A3D"/>
    <w:rsid w:val="00670A5F"/>
    <w:rsid w:val="00670B0E"/>
    <w:rsid w:val="00670B13"/>
    <w:rsid w:val="00670BB7"/>
    <w:rsid w:val="00670C7D"/>
    <w:rsid w:val="00670E17"/>
    <w:rsid w:val="00670E2B"/>
    <w:rsid w:val="00670EFA"/>
    <w:rsid w:val="00670F0E"/>
    <w:rsid w:val="006710DF"/>
    <w:rsid w:val="006710F6"/>
    <w:rsid w:val="006711F0"/>
    <w:rsid w:val="00671212"/>
    <w:rsid w:val="006712A6"/>
    <w:rsid w:val="0067151A"/>
    <w:rsid w:val="006715DD"/>
    <w:rsid w:val="0067161E"/>
    <w:rsid w:val="006716E7"/>
    <w:rsid w:val="006717FF"/>
    <w:rsid w:val="00671824"/>
    <w:rsid w:val="006718FA"/>
    <w:rsid w:val="00671919"/>
    <w:rsid w:val="006719D7"/>
    <w:rsid w:val="006719F5"/>
    <w:rsid w:val="00671A97"/>
    <w:rsid w:val="00671AC6"/>
    <w:rsid w:val="00671AFD"/>
    <w:rsid w:val="00671B71"/>
    <w:rsid w:val="00671B7F"/>
    <w:rsid w:val="00671BE1"/>
    <w:rsid w:val="00671D90"/>
    <w:rsid w:val="00671E58"/>
    <w:rsid w:val="00671FA2"/>
    <w:rsid w:val="00671FF8"/>
    <w:rsid w:val="00672035"/>
    <w:rsid w:val="006720F0"/>
    <w:rsid w:val="00672285"/>
    <w:rsid w:val="006722D0"/>
    <w:rsid w:val="00672331"/>
    <w:rsid w:val="006723CF"/>
    <w:rsid w:val="006723DD"/>
    <w:rsid w:val="00672411"/>
    <w:rsid w:val="00672422"/>
    <w:rsid w:val="00672521"/>
    <w:rsid w:val="00672581"/>
    <w:rsid w:val="006725B5"/>
    <w:rsid w:val="0067260D"/>
    <w:rsid w:val="00672623"/>
    <w:rsid w:val="0067267E"/>
    <w:rsid w:val="0067281C"/>
    <w:rsid w:val="00672840"/>
    <w:rsid w:val="0067293B"/>
    <w:rsid w:val="00672A2C"/>
    <w:rsid w:val="00672D49"/>
    <w:rsid w:val="00672E0E"/>
    <w:rsid w:val="00672E1B"/>
    <w:rsid w:val="00673044"/>
    <w:rsid w:val="006730E6"/>
    <w:rsid w:val="0067323B"/>
    <w:rsid w:val="00673251"/>
    <w:rsid w:val="00673262"/>
    <w:rsid w:val="00673498"/>
    <w:rsid w:val="006734CB"/>
    <w:rsid w:val="00673514"/>
    <w:rsid w:val="006736BA"/>
    <w:rsid w:val="006737A8"/>
    <w:rsid w:val="006737EE"/>
    <w:rsid w:val="0067388A"/>
    <w:rsid w:val="006738B4"/>
    <w:rsid w:val="00673B36"/>
    <w:rsid w:val="00673B72"/>
    <w:rsid w:val="00673D1B"/>
    <w:rsid w:val="00673DA5"/>
    <w:rsid w:val="00673E42"/>
    <w:rsid w:val="00673E6F"/>
    <w:rsid w:val="00673E85"/>
    <w:rsid w:val="00673F08"/>
    <w:rsid w:val="00673F95"/>
    <w:rsid w:val="00674005"/>
    <w:rsid w:val="00674060"/>
    <w:rsid w:val="006740F2"/>
    <w:rsid w:val="00674136"/>
    <w:rsid w:val="00674432"/>
    <w:rsid w:val="0067452B"/>
    <w:rsid w:val="0067453E"/>
    <w:rsid w:val="00674553"/>
    <w:rsid w:val="00674591"/>
    <w:rsid w:val="006745DF"/>
    <w:rsid w:val="00674812"/>
    <w:rsid w:val="00674A3E"/>
    <w:rsid w:val="00674B0D"/>
    <w:rsid w:val="00674B46"/>
    <w:rsid w:val="00674B4D"/>
    <w:rsid w:val="00674BB1"/>
    <w:rsid w:val="00674CD9"/>
    <w:rsid w:val="00674D8C"/>
    <w:rsid w:val="00674F4A"/>
    <w:rsid w:val="00675026"/>
    <w:rsid w:val="00675035"/>
    <w:rsid w:val="006751F4"/>
    <w:rsid w:val="006751FA"/>
    <w:rsid w:val="006752C6"/>
    <w:rsid w:val="0067532C"/>
    <w:rsid w:val="00675422"/>
    <w:rsid w:val="00675466"/>
    <w:rsid w:val="006756E2"/>
    <w:rsid w:val="0067570A"/>
    <w:rsid w:val="006757F1"/>
    <w:rsid w:val="0067587A"/>
    <w:rsid w:val="006758ED"/>
    <w:rsid w:val="00675913"/>
    <w:rsid w:val="006759DD"/>
    <w:rsid w:val="00675A99"/>
    <w:rsid w:val="00675B00"/>
    <w:rsid w:val="00675BC8"/>
    <w:rsid w:val="00675CC2"/>
    <w:rsid w:val="00675D5B"/>
    <w:rsid w:val="00675D96"/>
    <w:rsid w:val="00675DF4"/>
    <w:rsid w:val="00675E0E"/>
    <w:rsid w:val="00675E9B"/>
    <w:rsid w:val="00675F91"/>
    <w:rsid w:val="00675FE1"/>
    <w:rsid w:val="0067604B"/>
    <w:rsid w:val="0067614C"/>
    <w:rsid w:val="006761C5"/>
    <w:rsid w:val="006761FD"/>
    <w:rsid w:val="006762EF"/>
    <w:rsid w:val="006763D4"/>
    <w:rsid w:val="006763DE"/>
    <w:rsid w:val="006764A5"/>
    <w:rsid w:val="00676577"/>
    <w:rsid w:val="006765C0"/>
    <w:rsid w:val="006765CF"/>
    <w:rsid w:val="00676615"/>
    <w:rsid w:val="006766FB"/>
    <w:rsid w:val="00676771"/>
    <w:rsid w:val="0067677D"/>
    <w:rsid w:val="0067677E"/>
    <w:rsid w:val="00676811"/>
    <w:rsid w:val="0067687A"/>
    <w:rsid w:val="00676887"/>
    <w:rsid w:val="006768ED"/>
    <w:rsid w:val="00676935"/>
    <w:rsid w:val="00676A7F"/>
    <w:rsid w:val="00676B54"/>
    <w:rsid w:val="00676BC9"/>
    <w:rsid w:val="00676C5D"/>
    <w:rsid w:val="00676C76"/>
    <w:rsid w:val="00676C81"/>
    <w:rsid w:val="00676CBB"/>
    <w:rsid w:val="00676D30"/>
    <w:rsid w:val="00676D87"/>
    <w:rsid w:val="00676E96"/>
    <w:rsid w:val="00676F56"/>
    <w:rsid w:val="00676FD2"/>
    <w:rsid w:val="00676FDB"/>
    <w:rsid w:val="006771E4"/>
    <w:rsid w:val="006771F2"/>
    <w:rsid w:val="0067725C"/>
    <w:rsid w:val="0067740C"/>
    <w:rsid w:val="0067744B"/>
    <w:rsid w:val="006774ED"/>
    <w:rsid w:val="00677506"/>
    <w:rsid w:val="00677548"/>
    <w:rsid w:val="00677696"/>
    <w:rsid w:val="006776BC"/>
    <w:rsid w:val="006777A0"/>
    <w:rsid w:val="006777D6"/>
    <w:rsid w:val="00677875"/>
    <w:rsid w:val="006779C2"/>
    <w:rsid w:val="00677AB6"/>
    <w:rsid w:val="00677B45"/>
    <w:rsid w:val="00677C4A"/>
    <w:rsid w:val="00677D29"/>
    <w:rsid w:val="00677E57"/>
    <w:rsid w:val="00677E85"/>
    <w:rsid w:val="00677E89"/>
    <w:rsid w:val="00677EA8"/>
    <w:rsid w:val="00677F31"/>
    <w:rsid w:val="00677FA4"/>
    <w:rsid w:val="00677FFE"/>
    <w:rsid w:val="00680282"/>
    <w:rsid w:val="006802CA"/>
    <w:rsid w:val="00680531"/>
    <w:rsid w:val="00680669"/>
    <w:rsid w:val="0068073C"/>
    <w:rsid w:val="00680749"/>
    <w:rsid w:val="006807DC"/>
    <w:rsid w:val="00680835"/>
    <w:rsid w:val="006808B7"/>
    <w:rsid w:val="006808CE"/>
    <w:rsid w:val="00680B17"/>
    <w:rsid w:val="00680C15"/>
    <w:rsid w:val="00680CBC"/>
    <w:rsid w:val="00680CEE"/>
    <w:rsid w:val="00680D9C"/>
    <w:rsid w:val="00680E09"/>
    <w:rsid w:val="00680E82"/>
    <w:rsid w:val="00680EB4"/>
    <w:rsid w:val="00680EB5"/>
    <w:rsid w:val="00680EC5"/>
    <w:rsid w:val="00680FF6"/>
    <w:rsid w:val="006811F0"/>
    <w:rsid w:val="00681244"/>
    <w:rsid w:val="006812DD"/>
    <w:rsid w:val="00681334"/>
    <w:rsid w:val="0068145E"/>
    <w:rsid w:val="006814D5"/>
    <w:rsid w:val="00681586"/>
    <w:rsid w:val="0068160A"/>
    <w:rsid w:val="00681637"/>
    <w:rsid w:val="00681830"/>
    <w:rsid w:val="006818E2"/>
    <w:rsid w:val="00681982"/>
    <w:rsid w:val="006819F9"/>
    <w:rsid w:val="00681C66"/>
    <w:rsid w:val="00681C71"/>
    <w:rsid w:val="00681CE2"/>
    <w:rsid w:val="00681D09"/>
    <w:rsid w:val="00681F6C"/>
    <w:rsid w:val="00681FA7"/>
    <w:rsid w:val="0068201F"/>
    <w:rsid w:val="0068205B"/>
    <w:rsid w:val="0068210A"/>
    <w:rsid w:val="00682136"/>
    <w:rsid w:val="006821D0"/>
    <w:rsid w:val="00682234"/>
    <w:rsid w:val="0068225D"/>
    <w:rsid w:val="00682282"/>
    <w:rsid w:val="006822D8"/>
    <w:rsid w:val="006822E4"/>
    <w:rsid w:val="00682323"/>
    <w:rsid w:val="006825E0"/>
    <w:rsid w:val="0068277C"/>
    <w:rsid w:val="006827EC"/>
    <w:rsid w:val="00682811"/>
    <w:rsid w:val="0068283C"/>
    <w:rsid w:val="00682856"/>
    <w:rsid w:val="00682974"/>
    <w:rsid w:val="006829E1"/>
    <w:rsid w:val="00682A56"/>
    <w:rsid w:val="00682C58"/>
    <w:rsid w:val="00682C73"/>
    <w:rsid w:val="00682C79"/>
    <w:rsid w:val="00682C9F"/>
    <w:rsid w:val="00682CEC"/>
    <w:rsid w:val="00682D36"/>
    <w:rsid w:val="00682DF7"/>
    <w:rsid w:val="00682FA9"/>
    <w:rsid w:val="0068305F"/>
    <w:rsid w:val="00683166"/>
    <w:rsid w:val="0068319B"/>
    <w:rsid w:val="0068319E"/>
    <w:rsid w:val="006831E8"/>
    <w:rsid w:val="0068321B"/>
    <w:rsid w:val="0068333E"/>
    <w:rsid w:val="0068347D"/>
    <w:rsid w:val="006835A2"/>
    <w:rsid w:val="006835B3"/>
    <w:rsid w:val="00683657"/>
    <w:rsid w:val="0068369D"/>
    <w:rsid w:val="006836F6"/>
    <w:rsid w:val="00683734"/>
    <w:rsid w:val="00683787"/>
    <w:rsid w:val="006837CC"/>
    <w:rsid w:val="00683864"/>
    <w:rsid w:val="00683890"/>
    <w:rsid w:val="006838CE"/>
    <w:rsid w:val="006839F1"/>
    <w:rsid w:val="006839FF"/>
    <w:rsid w:val="00683AC2"/>
    <w:rsid w:val="00683B0E"/>
    <w:rsid w:val="00683B96"/>
    <w:rsid w:val="00683C1A"/>
    <w:rsid w:val="00683D1A"/>
    <w:rsid w:val="00683D21"/>
    <w:rsid w:val="00683D4D"/>
    <w:rsid w:val="00683DE6"/>
    <w:rsid w:val="00683E9E"/>
    <w:rsid w:val="00683FC0"/>
    <w:rsid w:val="00683FC4"/>
    <w:rsid w:val="0068404C"/>
    <w:rsid w:val="00684225"/>
    <w:rsid w:val="00684297"/>
    <w:rsid w:val="006842CE"/>
    <w:rsid w:val="0068444A"/>
    <w:rsid w:val="0068445A"/>
    <w:rsid w:val="006844CB"/>
    <w:rsid w:val="00684546"/>
    <w:rsid w:val="00684573"/>
    <w:rsid w:val="006845D3"/>
    <w:rsid w:val="00684640"/>
    <w:rsid w:val="006846A3"/>
    <w:rsid w:val="006846AD"/>
    <w:rsid w:val="006846CC"/>
    <w:rsid w:val="006846F7"/>
    <w:rsid w:val="0068470E"/>
    <w:rsid w:val="00684772"/>
    <w:rsid w:val="006848E1"/>
    <w:rsid w:val="0068493E"/>
    <w:rsid w:val="0068496C"/>
    <w:rsid w:val="0068499C"/>
    <w:rsid w:val="00684A3E"/>
    <w:rsid w:val="00684A5F"/>
    <w:rsid w:val="00684AB9"/>
    <w:rsid w:val="00684B3C"/>
    <w:rsid w:val="00684E04"/>
    <w:rsid w:val="0068513F"/>
    <w:rsid w:val="00685245"/>
    <w:rsid w:val="00685487"/>
    <w:rsid w:val="006854A4"/>
    <w:rsid w:val="00685502"/>
    <w:rsid w:val="0068552D"/>
    <w:rsid w:val="0068556C"/>
    <w:rsid w:val="006855EA"/>
    <w:rsid w:val="006855FE"/>
    <w:rsid w:val="006858D6"/>
    <w:rsid w:val="0068593F"/>
    <w:rsid w:val="00685998"/>
    <w:rsid w:val="00685A69"/>
    <w:rsid w:val="00685AD7"/>
    <w:rsid w:val="00685B7D"/>
    <w:rsid w:val="00685D39"/>
    <w:rsid w:val="00685E87"/>
    <w:rsid w:val="00686096"/>
    <w:rsid w:val="00686161"/>
    <w:rsid w:val="0068620B"/>
    <w:rsid w:val="0068621A"/>
    <w:rsid w:val="006862B2"/>
    <w:rsid w:val="006862E7"/>
    <w:rsid w:val="006864A8"/>
    <w:rsid w:val="006866D4"/>
    <w:rsid w:val="0068674B"/>
    <w:rsid w:val="00686857"/>
    <w:rsid w:val="0068699A"/>
    <w:rsid w:val="00686A8E"/>
    <w:rsid w:val="00686B1E"/>
    <w:rsid w:val="00686B7D"/>
    <w:rsid w:val="00686C3E"/>
    <w:rsid w:val="00686C86"/>
    <w:rsid w:val="00686DEE"/>
    <w:rsid w:val="00686E4F"/>
    <w:rsid w:val="00686EA1"/>
    <w:rsid w:val="00686FEE"/>
    <w:rsid w:val="00687018"/>
    <w:rsid w:val="006870EA"/>
    <w:rsid w:val="006871A5"/>
    <w:rsid w:val="006871ED"/>
    <w:rsid w:val="006872FB"/>
    <w:rsid w:val="006873A7"/>
    <w:rsid w:val="00687503"/>
    <w:rsid w:val="00687541"/>
    <w:rsid w:val="006875DE"/>
    <w:rsid w:val="0068766C"/>
    <w:rsid w:val="006876DB"/>
    <w:rsid w:val="00687749"/>
    <w:rsid w:val="0068779A"/>
    <w:rsid w:val="00687848"/>
    <w:rsid w:val="0068790F"/>
    <w:rsid w:val="00687930"/>
    <w:rsid w:val="006879DC"/>
    <w:rsid w:val="00687A3C"/>
    <w:rsid w:val="00687AF8"/>
    <w:rsid w:val="00687B24"/>
    <w:rsid w:val="00687B34"/>
    <w:rsid w:val="00687CE5"/>
    <w:rsid w:val="00687D30"/>
    <w:rsid w:val="00687DBF"/>
    <w:rsid w:val="00687EA5"/>
    <w:rsid w:val="00687EF3"/>
    <w:rsid w:val="00687FCB"/>
    <w:rsid w:val="00687FCE"/>
    <w:rsid w:val="00690013"/>
    <w:rsid w:val="006900F8"/>
    <w:rsid w:val="0069021C"/>
    <w:rsid w:val="00690291"/>
    <w:rsid w:val="006902BA"/>
    <w:rsid w:val="00690341"/>
    <w:rsid w:val="00690345"/>
    <w:rsid w:val="0069042E"/>
    <w:rsid w:val="006904B0"/>
    <w:rsid w:val="006904EB"/>
    <w:rsid w:val="0069066A"/>
    <w:rsid w:val="006906EF"/>
    <w:rsid w:val="006907A2"/>
    <w:rsid w:val="006907A7"/>
    <w:rsid w:val="006907B3"/>
    <w:rsid w:val="006908BD"/>
    <w:rsid w:val="006908FB"/>
    <w:rsid w:val="0069091A"/>
    <w:rsid w:val="0069091C"/>
    <w:rsid w:val="006909C2"/>
    <w:rsid w:val="00690CE2"/>
    <w:rsid w:val="00690CF2"/>
    <w:rsid w:val="00690D44"/>
    <w:rsid w:val="00690F26"/>
    <w:rsid w:val="00691059"/>
    <w:rsid w:val="006911A7"/>
    <w:rsid w:val="00691211"/>
    <w:rsid w:val="0069126E"/>
    <w:rsid w:val="00691283"/>
    <w:rsid w:val="0069129C"/>
    <w:rsid w:val="00691331"/>
    <w:rsid w:val="0069135C"/>
    <w:rsid w:val="00691384"/>
    <w:rsid w:val="006913E2"/>
    <w:rsid w:val="00691544"/>
    <w:rsid w:val="00691560"/>
    <w:rsid w:val="00691568"/>
    <w:rsid w:val="006915A5"/>
    <w:rsid w:val="00691612"/>
    <w:rsid w:val="00691767"/>
    <w:rsid w:val="006917BB"/>
    <w:rsid w:val="00691879"/>
    <w:rsid w:val="006918B8"/>
    <w:rsid w:val="00691A2B"/>
    <w:rsid w:val="00691A70"/>
    <w:rsid w:val="00691AFC"/>
    <w:rsid w:val="00691CE9"/>
    <w:rsid w:val="00691D45"/>
    <w:rsid w:val="00691D54"/>
    <w:rsid w:val="00691E0F"/>
    <w:rsid w:val="00691F81"/>
    <w:rsid w:val="00692004"/>
    <w:rsid w:val="00692038"/>
    <w:rsid w:val="00692187"/>
    <w:rsid w:val="0069220E"/>
    <w:rsid w:val="0069221A"/>
    <w:rsid w:val="0069222B"/>
    <w:rsid w:val="0069223C"/>
    <w:rsid w:val="006922B6"/>
    <w:rsid w:val="006922BF"/>
    <w:rsid w:val="0069240C"/>
    <w:rsid w:val="00692428"/>
    <w:rsid w:val="00692441"/>
    <w:rsid w:val="00692513"/>
    <w:rsid w:val="00692565"/>
    <w:rsid w:val="00692577"/>
    <w:rsid w:val="00692711"/>
    <w:rsid w:val="00692A7B"/>
    <w:rsid w:val="00692AA0"/>
    <w:rsid w:val="00692AA8"/>
    <w:rsid w:val="00692BD9"/>
    <w:rsid w:val="00692C6F"/>
    <w:rsid w:val="00692C74"/>
    <w:rsid w:val="00692CB3"/>
    <w:rsid w:val="0069314E"/>
    <w:rsid w:val="0069320E"/>
    <w:rsid w:val="00693330"/>
    <w:rsid w:val="00693373"/>
    <w:rsid w:val="006935A6"/>
    <w:rsid w:val="00693609"/>
    <w:rsid w:val="00693623"/>
    <w:rsid w:val="006936B0"/>
    <w:rsid w:val="0069380C"/>
    <w:rsid w:val="00693851"/>
    <w:rsid w:val="00693880"/>
    <w:rsid w:val="006938C5"/>
    <w:rsid w:val="006938DB"/>
    <w:rsid w:val="006938E1"/>
    <w:rsid w:val="00693982"/>
    <w:rsid w:val="00693B3E"/>
    <w:rsid w:val="00693B7D"/>
    <w:rsid w:val="00693C21"/>
    <w:rsid w:val="00693CA3"/>
    <w:rsid w:val="00693DBF"/>
    <w:rsid w:val="00693DEC"/>
    <w:rsid w:val="00693EA4"/>
    <w:rsid w:val="00693EE8"/>
    <w:rsid w:val="00694032"/>
    <w:rsid w:val="00694239"/>
    <w:rsid w:val="0069427C"/>
    <w:rsid w:val="0069429F"/>
    <w:rsid w:val="006942B0"/>
    <w:rsid w:val="006942BB"/>
    <w:rsid w:val="006942C6"/>
    <w:rsid w:val="0069432B"/>
    <w:rsid w:val="0069434D"/>
    <w:rsid w:val="00694377"/>
    <w:rsid w:val="006943A6"/>
    <w:rsid w:val="006943DE"/>
    <w:rsid w:val="006943F3"/>
    <w:rsid w:val="0069449C"/>
    <w:rsid w:val="006944A8"/>
    <w:rsid w:val="006944B8"/>
    <w:rsid w:val="006944CB"/>
    <w:rsid w:val="006944E9"/>
    <w:rsid w:val="0069469A"/>
    <w:rsid w:val="00694838"/>
    <w:rsid w:val="0069494D"/>
    <w:rsid w:val="00694951"/>
    <w:rsid w:val="006949F7"/>
    <w:rsid w:val="00694AE2"/>
    <w:rsid w:val="00694BDD"/>
    <w:rsid w:val="00694BF3"/>
    <w:rsid w:val="00694E55"/>
    <w:rsid w:val="00694E6E"/>
    <w:rsid w:val="00694EA3"/>
    <w:rsid w:val="00694EA5"/>
    <w:rsid w:val="00694FBC"/>
    <w:rsid w:val="006950B2"/>
    <w:rsid w:val="006951E9"/>
    <w:rsid w:val="006952AA"/>
    <w:rsid w:val="006952B2"/>
    <w:rsid w:val="006952C6"/>
    <w:rsid w:val="00695317"/>
    <w:rsid w:val="006956FB"/>
    <w:rsid w:val="0069578F"/>
    <w:rsid w:val="0069585A"/>
    <w:rsid w:val="00695892"/>
    <w:rsid w:val="0069599C"/>
    <w:rsid w:val="00695A00"/>
    <w:rsid w:val="00695A2C"/>
    <w:rsid w:val="00695C60"/>
    <w:rsid w:val="00695D1E"/>
    <w:rsid w:val="00695D20"/>
    <w:rsid w:val="00695D50"/>
    <w:rsid w:val="00695DA6"/>
    <w:rsid w:val="00695E6C"/>
    <w:rsid w:val="00695F07"/>
    <w:rsid w:val="00695F63"/>
    <w:rsid w:val="00695F79"/>
    <w:rsid w:val="0069614D"/>
    <w:rsid w:val="00696207"/>
    <w:rsid w:val="00696276"/>
    <w:rsid w:val="006963A0"/>
    <w:rsid w:val="00696414"/>
    <w:rsid w:val="0069641A"/>
    <w:rsid w:val="00696492"/>
    <w:rsid w:val="0069649A"/>
    <w:rsid w:val="00696598"/>
    <w:rsid w:val="0069663F"/>
    <w:rsid w:val="00696678"/>
    <w:rsid w:val="006966CC"/>
    <w:rsid w:val="00696711"/>
    <w:rsid w:val="00696895"/>
    <w:rsid w:val="00696A94"/>
    <w:rsid w:val="00696A96"/>
    <w:rsid w:val="00696AC8"/>
    <w:rsid w:val="00696C15"/>
    <w:rsid w:val="00696C1D"/>
    <w:rsid w:val="00696D1E"/>
    <w:rsid w:val="00696D37"/>
    <w:rsid w:val="00696E46"/>
    <w:rsid w:val="00696F52"/>
    <w:rsid w:val="00696F8B"/>
    <w:rsid w:val="0069710A"/>
    <w:rsid w:val="0069719E"/>
    <w:rsid w:val="006971A3"/>
    <w:rsid w:val="00697254"/>
    <w:rsid w:val="006973DB"/>
    <w:rsid w:val="00697445"/>
    <w:rsid w:val="0069750B"/>
    <w:rsid w:val="006975D1"/>
    <w:rsid w:val="00697617"/>
    <w:rsid w:val="00697636"/>
    <w:rsid w:val="0069764F"/>
    <w:rsid w:val="00697715"/>
    <w:rsid w:val="00697781"/>
    <w:rsid w:val="0069783A"/>
    <w:rsid w:val="006978AD"/>
    <w:rsid w:val="00697938"/>
    <w:rsid w:val="00697940"/>
    <w:rsid w:val="00697C65"/>
    <w:rsid w:val="00697C85"/>
    <w:rsid w:val="00697D36"/>
    <w:rsid w:val="00697D59"/>
    <w:rsid w:val="00697D92"/>
    <w:rsid w:val="00697DF5"/>
    <w:rsid w:val="00697E31"/>
    <w:rsid w:val="00697F63"/>
    <w:rsid w:val="006A0003"/>
    <w:rsid w:val="006A001F"/>
    <w:rsid w:val="006A007B"/>
    <w:rsid w:val="006A00A8"/>
    <w:rsid w:val="006A0107"/>
    <w:rsid w:val="006A0188"/>
    <w:rsid w:val="006A0202"/>
    <w:rsid w:val="006A0281"/>
    <w:rsid w:val="006A03F2"/>
    <w:rsid w:val="006A0480"/>
    <w:rsid w:val="006A054F"/>
    <w:rsid w:val="006A076E"/>
    <w:rsid w:val="006A07D6"/>
    <w:rsid w:val="006A07F8"/>
    <w:rsid w:val="006A08D8"/>
    <w:rsid w:val="006A08E0"/>
    <w:rsid w:val="006A0919"/>
    <w:rsid w:val="006A091F"/>
    <w:rsid w:val="006A0929"/>
    <w:rsid w:val="006A0968"/>
    <w:rsid w:val="006A0970"/>
    <w:rsid w:val="006A09BF"/>
    <w:rsid w:val="006A09E7"/>
    <w:rsid w:val="006A0A13"/>
    <w:rsid w:val="006A0A8E"/>
    <w:rsid w:val="006A0B75"/>
    <w:rsid w:val="006A0B8B"/>
    <w:rsid w:val="006A0C75"/>
    <w:rsid w:val="006A0D8F"/>
    <w:rsid w:val="006A0E0D"/>
    <w:rsid w:val="006A0E43"/>
    <w:rsid w:val="006A0E58"/>
    <w:rsid w:val="006A0FD5"/>
    <w:rsid w:val="006A10A6"/>
    <w:rsid w:val="006A111F"/>
    <w:rsid w:val="006A114A"/>
    <w:rsid w:val="006A1150"/>
    <w:rsid w:val="006A115C"/>
    <w:rsid w:val="006A1209"/>
    <w:rsid w:val="006A123C"/>
    <w:rsid w:val="006A1246"/>
    <w:rsid w:val="006A126E"/>
    <w:rsid w:val="006A1293"/>
    <w:rsid w:val="006A12AB"/>
    <w:rsid w:val="006A134C"/>
    <w:rsid w:val="006A13FF"/>
    <w:rsid w:val="006A14B1"/>
    <w:rsid w:val="006A157A"/>
    <w:rsid w:val="006A159C"/>
    <w:rsid w:val="006A1722"/>
    <w:rsid w:val="006A1766"/>
    <w:rsid w:val="006A17C7"/>
    <w:rsid w:val="006A1832"/>
    <w:rsid w:val="006A1893"/>
    <w:rsid w:val="006A1A68"/>
    <w:rsid w:val="006A1AC1"/>
    <w:rsid w:val="006A1C87"/>
    <w:rsid w:val="006A1F40"/>
    <w:rsid w:val="006A21AF"/>
    <w:rsid w:val="006A21BF"/>
    <w:rsid w:val="006A21C0"/>
    <w:rsid w:val="006A21C3"/>
    <w:rsid w:val="006A21CA"/>
    <w:rsid w:val="006A2211"/>
    <w:rsid w:val="006A2331"/>
    <w:rsid w:val="006A24E4"/>
    <w:rsid w:val="006A2685"/>
    <w:rsid w:val="006A268C"/>
    <w:rsid w:val="006A26F2"/>
    <w:rsid w:val="006A2749"/>
    <w:rsid w:val="006A2785"/>
    <w:rsid w:val="006A27A2"/>
    <w:rsid w:val="006A27D7"/>
    <w:rsid w:val="006A2800"/>
    <w:rsid w:val="006A280C"/>
    <w:rsid w:val="006A291C"/>
    <w:rsid w:val="006A2A29"/>
    <w:rsid w:val="006A2A6E"/>
    <w:rsid w:val="006A2B56"/>
    <w:rsid w:val="006A2C65"/>
    <w:rsid w:val="006A2C84"/>
    <w:rsid w:val="006A2D22"/>
    <w:rsid w:val="006A2D4D"/>
    <w:rsid w:val="006A2E05"/>
    <w:rsid w:val="006A2E08"/>
    <w:rsid w:val="006A2E15"/>
    <w:rsid w:val="006A2E27"/>
    <w:rsid w:val="006A2EBB"/>
    <w:rsid w:val="006A2F0C"/>
    <w:rsid w:val="006A2FAA"/>
    <w:rsid w:val="006A2FF7"/>
    <w:rsid w:val="006A3034"/>
    <w:rsid w:val="006A30A6"/>
    <w:rsid w:val="006A350C"/>
    <w:rsid w:val="006A3513"/>
    <w:rsid w:val="006A3665"/>
    <w:rsid w:val="006A378D"/>
    <w:rsid w:val="006A391F"/>
    <w:rsid w:val="006A3AB5"/>
    <w:rsid w:val="006A3AEF"/>
    <w:rsid w:val="006A3B4C"/>
    <w:rsid w:val="006A3BC7"/>
    <w:rsid w:val="006A3C0F"/>
    <w:rsid w:val="006A3C33"/>
    <w:rsid w:val="006A3C47"/>
    <w:rsid w:val="006A3D52"/>
    <w:rsid w:val="006A3F7E"/>
    <w:rsid w:val="006A4052"/>
    <w:rsid w:val="006A406B"/>
    <w:rsid w:val="006A406E"/>
    <w:rsid w:val="006A40E4"/>
    <w:rsid w:val="006A4202"/>
    <w:rsid w:val="006A42F2"/>
    <w:rsid w:val="006A436D"/>
    <w:rsid w:val="006A440C"/>
    <w:rsid w:val="006A4426"/>
    <w:rsid w:val="006A44AA"/>
    <w:rsid w:val="006A451A"/>
    <w:rsid w:val="006A4592"/>
    <w:rsid w:val="006A46A5"/>
    <w:rsid w:val="006A46E7"/>
    <w:rsid w:val="006A46F7"/>
    <w:rsid w:val="006A4704"/>
    <w:rsid w:val="006A4770"/>
    <w:rsid w:val="006A483E"/>
    <w:rsid w:val="006A486A"/>
    <w:rsid w:val="006A486F"/>
    <w:rsid w:val="006A48D3"/>
    <w:rsid w:val="006A4927"/>
    <w:rsid w:val="006A49EB"/>
    <w:rsid w:val="006A4A23"/>
    <w:rsid w:val="006A4A59"/>
    <w:rsid w:val="006A4AC9"/>
    <w:rsid w:val="006A4BF9"/>
    <w:rsid w:val="006A4C90"/>
    <w:rsid w:val="006A4CD6"/>
    <w:rsid w:val="006A4D7B"/>
    <w:rsid w:val="006A4E0D"/>
    <w:rsid w:val="006A4E44"/>
    <w:rsid w:val="006A4E6A"/>
    <w:rsid w:val="006A506E"/>
    <w:rsid w:val="006A5073"/>
    <w:rsid w:val="006A50E2"/>
    <w:rsid w:val="006A5176"/>
    <w:rsid w:val="006A523D"/>
    <w:rsid w:val="006A525E"/>
    <w:rsid w:val="006A525F"/>
    <w:rsid w:val="006A5481"/>
    <w:rsid w:val="006A551B"/>
    <w:rsid w:val="006A5541"/>
    <w:rsid w:val="006A5682"/>
    <w:rsid w:val="006A5689"/>
    <w:rsid w:val="006A574E"/>
    <w:rsid w:val="006A58A6"/>
    <w:rsid w:val="006A594A"/>
    <w:rsid w:val="006A595D"/>
    <w:rsid w:val="006A5AAE"/>
    <w:rsid w:val="006A5BB0"/>
    <w:rsid w:val="006A5C4A"/>
    <w:rsid w:val="006A5D43"/>
    <w:rsid w:val="006A5D67"/>
    <w:rsid w:val="006A5DB0"/>
    <w:rsid w:val="006A5E07"/>
    <w:rsid w:val="006A5E56"/>
    <w:rsid w:val="006A5EE9"/>
    <w:rsid w:val="006A5F1E"/>
    <w:rsid w:val="006A5F93"/>
    <w:rsid w:val="006A6095"/>
    <w:rsid w:val="006A60B1"/>
    <w:rsid w:val="006A6111"/>
    <w:rsid w:val="006A6348"/>
    <w:rsid w:val="006A6367"/>
    <w:rsid w:val="006A63EA"/>
    <w:rsid w:val="006A659C"/>
    <w:rsid w:val="006A668E"/>
    <w:rsid w:val="006A66B1"/>
    <w:rsid w:val="006A68B4"/>
    <w:rsid w:val="006A69E7"/>
    <w:rsid w:val="006A6A21"/>
    <w:rsid w:val="006A6A22"/>
    <w:rsid w:val="006A6C2D"/>
    <w:rsid w:val="006A6CBD"/>
    <w:rsid w:val="006A6D0D"/>
    <w:rsid w:val="006A6E24"/>
    <w:rsid w:val="006A7039"/>
    <w:rsid w:val="006A70A7"/>
    <w:rsid w:val="006A70C8"/>
    <w:rsid w:val="006A70F7"/>
    <w:rsid w:val="006A7221"/>
    <w:rsid w:val="006A7272"/>
    <w:rsid w:val="006A72A7"/>
    <w:rsid w:val="006A72CB"/>
    <w:rsid w:val="006A7409"/>
    <w:rsid w:val="006A7420"/>
    <w:rsid w:val="006A75C4"/>
    <w:rsid w:val="006A768F"/>
    <w:rsid w:val="006A76DF"/>
    <w:rsid w:val="006A7738"/>
    <w:rsid w:val="006A77AB"/>
    <w:rsid w:val="006A787D"/>
    <w:rsid w:val="006A793A"/>
    <w:rsid w:val="006A79E0"/>
    <w:rsid w:val="006A7B14"/>
    <w:rsid w:val="006A7B1A"/>
    <w:rsid w:val="006A7B56"/>
    <w:rsid w:val="006A7C42"/>
    <w:rsid w:val="006A7CF0"/>
    <w:rsid w:val="006A7D7A"/>
    <w:rsid w:val="006A7D7D"/>
    <w:rsid w:val="006A7D90"/>
    <w:rsid w:val="006A7DD9"/>
    <w:rsid w:val="006A7E5D"/>
    <w:rsid w:val="006A7E8F"/>
    <w:rsid w:val="006A7EA8"/>
    <w:rsid w:val="006A7EE1"/>
    <w:rsid w:val="006A7EE3"/>
    <w:rsid w:val="006A7F51"/>
    <w:rsid w:val="006A7FF5"/>
    <w:rsid w:val="006B0058"/>
    <w:rsid w:val="006B00A3"/>
    <w:rsid w:val="006B00D0"/>
    <w:rsid w:val="006B021E"/>
    <w:rsid w:val="006B045D"/>
    <w:rsid w:val="006B048A"/>
    <w:rsid w:val="006B04C3"/>
    <w:rsid w:val="006B0541"/>
    <w:rsid w:val="006B0839"/>
    <w:rsid w:val="006B0980"/>
    <w:rsid w:val="006B09A6"/>
    <w:rsid w:val="006B09E7"/>
    <w:rsid w:val="006B0B2E"/>
    <w:rsid w:val="006B0B35"/>
    <w:rsid w:val="006B0B60"/>
    <w:rsid w:val="006B0BAF"/>
    <w:rsid w:val="006B0D15"/>
    <w:rsid w:val="006B0E27"/>
    <w:rsid w:val="006B0E4D"/>
    <w:rsid w:val="006B0EC7"/>
    <w:rsid w:val="006B0F59"/>
    <w:rsid w:val="006B0F77"/>
    <w:rsid w:val="006B10A0"/>
    <w:rsid w:val="006B1180"/>
    <w:rsid w:val="006B11B7"/>
    <w:rsid w:val="006B125C"/>
    <w:rsid w:val="006B1346"/>
    <w:rsid w:val="006B154F"/>
    <w:rsid w:val="006B15AE"/>
    <w:rsid w:val="006B15E8"/>
    <w:rsid w:val="006B1684"/>
    <w:rsid w:val="006B16EA"/>
    <w:rsid w:val="006B16FC"/>
    <w:rsid w:val="006B17F1"/>
    <w:rsid w:val="006B18CE"/>
    <w:rsid w:val="006B1BC2"/>
    <w:rsid w:val="006B1DEA"/>
    <w:rsid w:val="006B1EE7"/>
    <w:rsid w:val="006B1F0B"/>
    <w:rsid w:val="006B1FA7"/>
    <w:rsid w:val="006B2085"/>
    <w:rsid w:val="006B20E4"/>
    <w:rsid w:val="006B2184"/>
    <w:rsid w:val="006B2203"/>
    <w:rsid w:val="006B222D"/>
    <w:rsid w:val="006B224B"/>
    <w:rsid w:val="006B22DE"/>
    <w:rsid w:val="006B247E"/>
    <w:rsid w:val="006B251B"/>
    <w:rsid w:val="006B2524"/>
    <w:rsid w:val="006B25A6"/>
    <w:rsid w:val="006B25FB"/>
    <w:rsid w:val="006B2741"/>
    <w:rsid w:val="006B2764"/>
    <w:rsid w:val="006B2863"/>
    <w:rsid w:val="006B2A29"/>
    <w:rsid w:val="006B2A78"/>
    <w:rsid w:val="006B2AFE"/>
    <w:rsid w:val="006B2CC7"/>
    <w:rsid w:val="006B2CDA"/>
    <w:rsid w:val="006B2D13"/>
    <w:rsid w:val="006B2D7F"/>
    <w:rsid w:val="006B2D8A"/>
    <w:rsid w:val="006B2E1B"/>
    <w:rsid w:val="006B2E21"/>
    <w:rsid w:val="006B2E43"/>
    <w:rsid w:val="006B2F13"/>
    <w:rsid w:val="006B2F2D"/>
    <w:rsid w:val="006B2F42"/>
    <w:rsid w:val="006B2FBB"/>
    <w:rsid w:val="006B309B"/>
    <w:rsid w:val="006B30E0"/>
    <w:rsid w:val="006B3151"/>
    <w:rsid w:val="006B31A0"/>
    <w:rsid w:val="006B3240"/>
    <w:rsid w:val="006B3246"/>
    <w:rsid w:val="006B3301"/>
    <w:rsid w:val="006B3348"/>
    <w:rsid w:val="006B33E5"/>
    <w:rsid w:val="006B33FB"/>
    <w:rsid w:val="006B352D"/>
    <w:rsid w:val="006B3552"/>
    <w:rsid w:val="006B3597"/>
    <w:rsid w:val="006B368F"/>
    <w:rsid w:val="006B37FC"/>
    <w:rsid w:val="006B3802"/>
    <w:rsid w:val="006B3869"/>
    <w:rsid w:val="006B38F3"/>
    <w:rsid w:val="006B393A"/>
    <w:rsid w:val="006B3A16"/>
    <w:rsid w:val="006B3AEA"/>
    <w:rsid w:val="006B3C1C"/>
    <w:rsid w:val="006B3C90"/>
    <w:rsid w:val="006B3CC4"/>
    <w:rsid w:val="006B3CFA"/>
    <w:rsid w:val="006B3D37"/>
    <w:rsid w:val="006B3D53"/>
    <w:rsid w:val="006B3FB5"/>
    <w:rsid w:val="006B4062"/>
    <w:rsid w:val="006B4070"/>
    <w:rsid w:val="006B40B1"/>
    <w:rsid w:val="006B40BE"/>
    <w:rsid w:val="006B4119"/>
    <w:rsid w:val="006B4210"/>
    <w:rsid w:val="006B42BA"/>
    <w:rsid w:val="006B430F"/>
    <w:rsid w:val="006B4324"/>
    <w:rsid w:val="006B4372"/>
    <w:rsid w:val="006B442B"/>
    <w:rsid w:val="006B4466"/>
    <w:rsid w:val="006B44AB"/>
    <w:rsid w:val="006B4564"/>
    <w:rsid w:val="006B46E3"/>
    <w:rsid w:val="006B47D4"/>
    <w:rsid w:val="006B48B1"/>
    <w:rsid w:val="006B4924"/>
    <w:rsid w:val="006B4AC5"/>
    <w:rsid w:val="006B4AEC"/>
    <w:rsid w:val="006B4B57"/>
    <w:rsid w:val="006B4C43"/>
    <w:rsid w:val="006B4D64"/>
    <w:rsid w:val="006B4D89"/>
    <w:rsid w:val="006B4E8D"/>
    <w:rsid w:val="006B4F70"/>
    <w:rsid w:val="006B4F86"/>
    <w:rsid w:val="006B50D7"/>
    <w:rsid w:val="006B50F1"/>
    <w:rsid w:val="006B52B3"/>
    <w:rsid w:val="006B52DA"/>
    <w:rsid w:val="006B5312"/>
    <w:rsid w:val="006B53A3"/>
    <w:rsid w:val="006B54BB"/>
    <w:rsid w:val="006B54E1"/>
    <w:rsid w:val="006B5503"/>
    <w:rsid w:val="006B55BB"/>
    <w:rsid w:val="006B56F2"/>
    <w:rsid w:val="006B574E"/>
    <w:rsid w:val="006B5805"/>
    <w:rsid w:val="006B5912"/>
    <w:rsid w:val="006B5923"/>
    <w:rsid w:val="006B5961"/>
    <w:rsid w:val="006B5980"/>
    <w:rsid w:val="006B5A29"/>
    <w:rsid w:val="006B5B0C"/>
    <w:rsid w:val="006B5B38"/>
    <w:rsid w:val="006B5B8E"/>
    <w:rsid w:val="006B5CBE"/>
    <w:rsid w:val="006B6006"/>
    <w:rsid w:val="006B604C"/>
    <w:rsid w:val="006B6083"/>
    <w:rsid w:val="006B60D3"/>
    <w:rsid w:val="006B60D9"/>
    <w:rsid w:val="006B6100"/>
    <w:rsid w:val="006B6285"/>
    <w:rsid w:val="006B62C6"/>
    <w:rsid w:val="006B6442"/>
    <w:rsid w:val="006B646E"/>
    <w:rsid w:val="006B656E"/>
    <w:rsid w:val="006B66E8"/>
    <w:rsid w:val="006B670C"/>
    <w:rsid w:val="006B675B"/>
    <w:rsid w:val="006B6782"/>
    <w:rsid w:val="006B67CC"/>
    <w:rsid w:val="006B6881"/>
    <w:rsid w:val="006B690B"/>
    <w:rsid w:val="006B69D5"/>
    <w:rsid w:val="006B6A11"/>
    <w:rsid w:val="006B6AC2"/>
    <w:rsid w:val="006B6ACA"/>
    <w:rsid w:val="006B6C53"/>
    <w:rsid w:val="006B6CFB"/>
    <w:rsid w:val="006B6D09"/>
    <w:rsid w:val="006B6DA6"/>
    <w:rsid w:val="006B6E66"/>
    <w:rsid w:val="006B6E99"/>
    <w:rsid w:val="006B6F16"/>
    <w:rsid w:val="006B7070"/>
    <w:rsid w:val="006B7156"/>
    <w:rsid w:val="006B724F"/>
    <w:rsid w:val="006B726F"/>
    <w:rsid w:val="006B7294"/>
    <w:rsid w:val="006B7441"/>
    <w:rsid w:val="006B7480"/>
    <w:rsid w:val="006B7528"/>
    <w:rsid w:val="006B75CB"/>
    <w:rsid w:val="006B7842"/>
    <w:rsid w:val="006B784F"/>
    <w:rsid w:val="006B7A4E"/>
    <w:rsid w:val="006B7AE3"/>
    <w:rsid w:val="006B7BE1"/>
    <w:rsid w:val="006B7C31"/>
    <w:rsid w:val="006B7C76"/>
    <w:rsid w:val="006B7D20"/>
    <w:rsid w:val="006B7E87"/>
    <w:rsid w:val="006B7F7B"/>
    <w:rsid w:val="006B7FC3"/>
    <w:rsid w:val="006B7FD5"/>
    <w:rsid w:val="006C0025"/>
    <w:rsid w:val="006C01D8"/>
    <w:rsid w:val="006C0229"/>
    <w:rsid w:val="006C031B"/>
    <w:rsid w:val="006C03C3"/>
    <w:rsid w:val="006C03DB"/>
    <w:rsid w:val="006C03EA"/>
    <w:rsid w:val="006C049D"/>
    <w:rsid w:val="006C056A"/>
    <w:rsid w:val="006C059C"/>
    <w:rsid w:val="006C06A4"/>
    <w:rsid w:val="006C082A"/>
    <w:rsid w:val="006C0859"/>
    <w:rsid w:val="006C0904"/>
    <w:rsid w:val="006C09F5"/>
    <w:rsid w:val="006C0B12"/>
    <w:rsid w:val="006C0BB5"/>
    <w:rsid w:val="006C0D1A"/>
    <w:rsid w:val="006C0DC1"/>
    <w:rsid w:val="006C0F07"/>
    <w:rsid w:val="006C110C"/>
    <w:rsid w:val="006C1111"/>
    <w:rsid w:val="006C111F"/>
    <w:rsid w:val="006C11EF"/>
    <w:rsid w:val="006C1290"/>
    <w:rsid w:val="006C1389"/>
    <w:rsid w:val="006C13BA"/>
    <w:rsid w:val="006C141C"/>
    <w:rsid w:val="006C1545"/>
    <w:rsid w:val="006C15A9"/>
    <w:rsid w:val="006C16F2"/>
    <w:rsid w:val="006C1785"/>
    <w:rsid w:val="006C18FD"/>
    <w:rsid w:val="006C19A9"/>
    <w:rsid w:val="006C1A5A"/>
    <w:rsid w:val="006C1B6E"/>
    <w:rsid w:val="006C1B7E"/>
    <w:rsid w:val="006C1BB2"/>
    <w:rsid w:val="006C1C0A"/>
    <w:rsid w:val="006C1C2F"/>
    <w:rsid w:val="006C1C31"/>
    <w:rsid w:val="006C1C84"/>
    <w:rsid w:val="006C1D62"/>
    <w:rsid w:val="006C1DAD"/>
    <w:rsid w:val="006C1DFD"/>
    <w:rsid w:val="006C1E2F"/>
    <w:rsid w:val="006C1EE9"/>
    <w:rsid w:val="006C1F43"/>
    <w:rsid w:val="006C1F74"/>
    <w:rsid w:val="006C21A1"/>
    <w:rsid w:val="006C21DD"/>
    <w:rsid w:val="006C2216"/>
    <w:rsid w:val="006C22D7"/>
    <w:rsid w:val="006C22F0"/>
    <w:rsid w:val="006C2303"/>
    <w:rsid w:val="006C2344"/>
    <w:rsid w:val="006C25D9"/>
    <w:rsid w:val="006C273D"/>
    <w:rsid w:val="006C2746"/>
    <w:rsid w:val="006C2824"/>
    <w:rsid w:val="006C283F"/>
    <w:rsid w:val="006C2958"/>
    <w:rsid w:val="006C29C2"/>
    <w:rsid w:val="006C29D0"/>
    <w:rsid w:val="006C2B28"/>
    <w:rsid w:val="006C2BF3"/>
    <w:rsid w:val="006C2C50"/>
    <w:rsid w:val="006C2C58"/>
    <w:rsid w:val="006C2E88"/>
    <w:rsid w:val="006C2F3E"/>
    <w:rsid w:val="006C3038"/>
    <w:rsid w:val="006C3097"/>
    <w:rsid w:val="006C30F8"/>
    <w:rsid w:val="006C3110"/>
    <w:rsid w:val="006C3159"/>
    <w:rsid w:val="006C3309"/>
    <w:rsid w:val="006C3339"/>
    <w:rsid w:val="006C3497"/>
    <w:rsid w:val="006C356A"/>
    <w:rsid w:val="006C35E0"/>
    <w:rsid w:val="006C3677"/>
    <w:rsid w:val="006C367F"/>
    <w:rsid w:val="006C389F"/>
    <w:rsid w:val="006C38A1"/>
    <w:rsid w:val="006C390A"/>
    <w:rsid w:val="006C3948"/>
    <w:rsid w:val="006C3A25"/>
    <w:rsid w:val="006C3B3E"/>
    <w:rsid w:val="006C3B82"/>
    <w:rsid w:val="006C3BFF"/>
    <w:rsid w:val="006C3C7A"/>
    <w:rsid w:val="006C3C8F"/>
    <w:rsid w:val="006C3CA3"/>
    <w:rsid w:val="006C3CF9"/>
    <w:rsid w:val="006C3D4C"/>
    <w:rsid w:val="006C3F49"/>
    <w:rsid w:val="006C3F99"/>
    <w:rsid w:val="006C3FC3"/>
    <w:rsid w:val="006C4010"/>
    <w:rsid w:val="006C4282"/>
    <w:rsid w:val="006C4333"/>
    <w:rsid w:val="006C43A7"/>
    <w:rsid w:val="006C43F0"/>
    <w:rsid w:val="006C4663"/>
    <w:rsid w:val="006C46C4"/>
    <w:rsid w:val="006C4753"/>
    <w:rsid w:val="006C475E"/>
    <w:rsid w:val="006C4789"/>
    <w:rsid w:val="006C480F"/>
    <w:rsid w:val="006C482C"/>
    <w:rsid w:val="006C483E"/>
    <w:rsid w:val="006C4941"/>
    <w:rsid w:val="006C49EB"/>
    <w:rsid w:val="006C4A81"/>
    <w:rsid w:val="006C4A9B"/>
    <w:rsid w:val="006C4AD7"/>
    <w:rsid w:val="006C4B59"/>
    <w:rsid w:val="006C4B64"/>
    <w:rsid w:val="006C4BF2"/>
    <w:rsid w:val="006C4CB5"/>
    <w:rsid w:val="006C4D8E"/>
    <w:rsid w:val="006C4D9E"/>
    <w:rsid w:val="006C4DD8"/>
    <w:rsid w:val="006C4ECA"/>
    <w:rsid w:val="006C4EE5"/>
    <w:rsid w:val="006C4EF5"/>
    <w:rsid w:val="006C4FAC"/>
    <w:rsid w:val="006C5102"/>
    <w:rsid w:val="006C512E"/>
    <w:rsid w:val="006C53AF"/>
    <w:rsid w:val="006C53E0"/>
    <w:rsid w:val="006C546C"/>
    <w:rsid w:val="006C570A"/>
    <w:rsid w:val="006C5768"/>
    <w:rsid w:val="006C57A6"/>
    <w:rsid w:val="006C57B3"/>
    <w:rsid w:val="006C580B"/>
    <w:rsid w:val="006C5B3E"/>
    <w:rsid w:val="006C5C03"/>
    <w:rsid w:val="006C5C99"/>
    <w:rsid w:val="006C5CCD"/>
    <w:rsid w:val="006C5D8E"/>
    <w:rsid w:val="006C5DE2"/>
    <w:rsid w:val="006C5E61"/>
    <w:rsid w:val="006C5EBA"/>
    <w:rsid w:val="006C5EBC"/>
    <w:rsid w:val="006C5F90"/>
    <w:rsid w:val="006C5FAE"/>
    <w:rsid w:val="006C6018"/>
    <w:rsid w:val="006C60FD"/>
    <w:rsid w:val="006C633D"/>
    <w:rsid w:val="006C6364"/>
    <w:rsid w:val="006C6369"/>
    <w:rsid w:val="006C63C0"/>
    <w:rsid w:val="006C63EE"/>
    <w:rsid w:val="006C6477"/>
    <w:rsid w:val="006C650E"/>
    <w:rsid w:val="006C6775"/>
    <w:rsid w:val="006C67B0"/>
    <w:rsid w:val="006C68B6"/>
    <w:rsid w:val="006C6948"/>
    <w:rsid w:val="006C6BC8"/>
    <w:rsid w:val="006C6C77"/>
    <w:rsid w:val="006C6C86"/>
    <w:rsid w:val="006C6C95"/>
    <w:rsid w:val="006C6CDF"/>
    <w:rsid w:val="006C6D65"/>
    <w:rsid w:val="006C6D6D"/>
    <w:rsid w:val="006C6E28"/>
    <w:rsid w:val="006C6E8A"/>
    <w:rsid w:val="006C6F0D"/>
    <w:rsid w:val="006C6F22"/>
    <w:rsid w:val="006C6F2F"/>
    <w:rsid w:val="006C6FB4"/>
    <w:rsid w:val="006C70AE"/>
    <w:rsid w:val="006C7104"/>
    <w:rsid w:val="006C72A9"/>
    <w:rsid w:val="006C74BF"/>
    <w:rsid w:val="006C7529"/>
    <w:rsid w:val="006C7588"/>
    <w:rsid w:val="006C77C7"/>
    <w:rsid w:val="006C784F"/>
    <w:rsid w:val="006C792F"/>
    <w:rsid w:val="006C79B6"/>
    <w:rsid w:val="006C7C08"/>
    <w:rsid w:val="006C7C4E"/>
    <w:rsid w:val="006C7C57"/>
    <w:rsid w:val="006C7D7F"/>
    <w:rsid w:val="006C7E71"/>
    <w:rsid w:val="006C7ECA"/>
    <w:rsid w:val="006D02C3"/>
    <w:rsid w:val="006D02CF"/>
    <w:rsid w:val="006D0457"/>
    <w:rsid w:val="006D049E"/>
    <w:rsid w:val="006D0558"/>
    <w:rsid w:val="006D05DA"/>
    <w:rsid w:val="006D065A"/>
    <w:rsid w:val="006D065D"/>
    <w:rsid w:val="006D09A7"/>
    <w:rsid w:val="006D09C0"/>
    <w:rsid w:val="006D09D2"/>
    <w:rsid w:val="006D0A10"/>
    <w:rsid w:val="006D0A1C"/>
    <w:rsid w:val="006D0AF4"/>
    <w:rsid w:val="006D0C31"/>
    <w:rsid w:val="006D0C79"/>
    <w:rsid w:val="006D0C9D"/>
    <w:rsid w:val="006D0CFF"/>
    <w:rsid w:val="006D0DBA"/>
    <w:rsid w:val="006D0DF0"/>
    <w:rsid w:val="006D0E5B"/>
    <w:rsid w:val="006D0E93"/>
    <w:rsid w:val="006D0FAB"/>
    <w:rsid w:val="006D10E3"/>
    <w:rsid w:val="006D1161"/>
    <w:rsid w:val="006D11A2"/>
    <w:rsid w:val="006D11C1"/>
    <w:rsid w:val="006D11E5"/>
    <w:rsid w:val="006D1261"/>
    <w:rsid w:val="006D12B1"/>
    <w:rsid w:val="006D1460"/>
    <w:rsid w:val="006D15B6"/>
    <w:rsid w:val="006D164F"/>
    <w:rsid w:val="006D18FB"/>
    <w:rsid w:val="006D1A01"/>
    <w:rsid w:val="006D1A6A"/>
    <w:rsid w:val="006D1AA1"/>
    <w:rsid w:val="006D1C20"/>
    <w:rsid w:val="006D1C42"/>
    <w:rsid w:val="006D1D4D"/>
    <w:rsid w:val="006D1ECF"/>
    <w:rsid w:val="006D1FA7"/>
    <w:rsid w:val="006D1FFF"/>
    <w:rsid w:val="006D2037"/>
    <w:rsid w:val="006D2049"/>
    <w:rsid w:val="006D2261"/>
    <w:rsid w:val="006D22F0"/>
    <w:rsid w:val="006D232E"/>
    <w:rsid w:val="006D2405"/>
    <w:rsid w:val="006D242D"/>
    <w:rsid w:val="006D247A"/>
    <w:rsid w:val="006D259F"/>
    <w:rsid w:val="006D25DA"/>
    <w:rsid w:val="006D2623"/>
    <w:rsid w:val="006D2641"/>
    <w:rsid w:val="006D273E"/>
    <w:rsid w:val="006D275D"/>
    <w:rsid w:val="006D2801"/>
    <w:rsid w:val="006D282B"/>
    <w:rsid w:val="006D282F"/>
    <w:rsid w:val="006D28CF"/>
    <w:rsid w:val="006D28E9"/>
    <w:rsid w:val="006D2AC7"/>
    <w:rsid w:val="006D2AD4"/>
    <w:rsid w:val="006D2B2B"/>
    <w:rsid w:val="006D2B60"/>
    <w:rsid w:val="006D2DB8"/>
    <w:rsid w:val="006D2F61"/>
    <w:rsid w:val="006D3004"/>
    <w:rsid w:val="006D3289"/>
    <w:rsid w:val="006D3296"/>
    <w:rsid w:val="006D32D6"/>
    <w:rsid w:val="006D3342"/>
    <w:rsid w:val="006D33F2"/>
    <w:rsid w:val="006D3434"/>
    <w:rsid w:val="006D34E8"/>
    <w:rsid w:val="006D350C"/>
    <w:rsid w:val="006D3660"/>
    <w:rsid w:val="006D36C5"/>
    <w:rsid w:val="006D3736"/>
    <w:rsid w:val="006D37DF"/>
    <w:rsid w:val="006D3855"/>
    <w:rsid w:val="006D387D"/>
    <w:rsid w:val="006D3907"/>
    <w:rsid w:val="006D391A"/>
    <w:rsid w:val="006D39B5"/>
    <w:rsid w:val="006D39C6"/>
    <w:rsid w:val="006D3A5B"/>
    <w:rsid w:val="006D3A6A"/>
    <w:rsid w:val="006D3AB1"/>
    <w:rsid w:val="006D3B7D"/>
    <w:rsid w:val="006D3B8D"/>
    <w:rsid w:val="006D3BB9"/>
    <w:rsid w:val="006D3D32"/>
    <w:rsid w:val="006D3E1D"/>
    <w:rsid w:val="006D3E25"/>
    <w:rsid w:val="006D3EED"/>
    <w:rsid w:val="006D3F1B"/>
    <w:rsid w:val="006D3F31"/>
    <w:rsid w:val="006D3F92"/>
    <w:rsid w:val="006D4082"/>
    <w:rsid w:val="006D40ED"/>
    <w:rsid w:val="006D41D2"/>
    <w:rsid w:val="006D4240"/>
    <w:rsid w:val="006D44FC"/>
    <w:rsid w:val="006D46B5"/>
    <w:rsid w:val="006D46FD"/>
    <w:rsid w:val="006D4706"/>
    <w:rsid w:val="006D477B"/>
    <w:rsid w:val="006D490E"/>
    <w:rsid w:val="006D494F"/>
    <w:rsid w:val="006D4C6E"/>
    <w:rsid w:val="006D4D7D"/>
    <w:rsid w:val="006D4E1C"/>
    <w:rsid w:val="006D4EC4"/>
    <w:rsid w:val="006D4F5B"/>
    <w:rsid w:val="006D504A"/>
    <w:rsid w:val="006D50C0"/>
    <w:rsid w:val="006D5148"/>
    <w:rsid w:val="006D5214"/>
    <w:rsid w:val="006D52EA"/>
    <w:rsid w:val="006D531D"/>
    <w:rsid w:val="006D53BB"/>
    <w:rsid w:val="006D53EC"/>
    <w:rsid w:val="006D54C0"/>
    <w:rsid w:val="006D5542"/>
    <w:rsid w:val="006D55BF"/>
    <w:rsid w:val="006D576E"/>
    <w:rsid w:val="006D5792"/>
    <w:rsid w:val="006D579F"/>
    <w:rsid w:val="006D58FB"/>
    <w:rsid w:val="006D599F"/>
    <w:rsid w:val="006D59EA"/>
    <w:rsid w:val="006D59F0"/>
    <w:rsid w:val="006D5B06"/>
    <w:rsid w:val="006D5BF9"/>
    <w:rsid w:val="006D5C56"/>
    <w:rsid w:val="006D61E0"/>
    <w:rsid w:val="006D6236"/>
    <w:rsid w:val="006D630D"/>
    <w:rsid w:val="006D6401"/>
    <w:rsid w:val="006D6611"/>
    <w:rsid w:val="006D6648"/>
    <w:rsid w:val="006D669D"/>
    <w:rsid w:val="006D6714"/>
    <w:rsid w:val="006D6735"/>
    <w:rsid w:val="006D67BB"/>
    <w:rsid w:val="006D67D2"/>
    <w:rsid w:val="006D6924"/>
    <w:rsid w:val="006D6942"/>
    <w:rsid w:val="006D6A3E"/>
    <w:rsid w:val="006D6AE7"/>
    <w:rsid w:val="006D6AF5"/>
    <w:rsid w:val="006D6B61"/>
    <w:rsid w:val="006D6BA6"/>
    <w:rsid w:val="006D6CC7"/>
    <w:rsid w:val="006D6CF9"/>
    <w:rsid w:val="006D6D41"/>
    <w:rsid w:val="006D6E33"/>
    <w:rsid w:val="006D6F4A"/>
    <w:rsid w:val="006D6F99"/>
    <w:rsid w:val="006D700D"/>
    <w:rsid w:val="006D7096"/>
    <w:rsid w:val="006D70F4"/>
    <w:rsid w:val="006D70FE"/>
    <w:rsid w:val="006D7170"/>
    <w:rsid w:val="006D7270"/>
    <w:rsid w:val="006D729D"/>
    <w:rsid w:val="006D72C7"/>
    <w:rsid w:val="006D7379"/>
    <w:rsid w:val="006D73BD"/>
    <w:rsid w:val="006D74C3"/>
    <w:rsid w:val="006D7607"/>
    <w:rsid w:val="006D76AB"/>
    <w:rsid w:val="006D76C5"/>
    <w:rsid w:val="006D78AC"/>
    <w:rsid w:val="006D794B"/>
    <w:rsid w:val="006D7A8D"/>
    <w:rsid w:val="006D7EBC"/>
    <w:rsid w:val="006D7EC4"/>
    <w:rsid w:val="006E0019"/>
    <w:rsid w:val="006E0116"/>
    <w:rsid w:val="006E019B"/>
    <w:rsid w:val="006E01A7"/>
    <w:rsid w:val="006E0232"/>
    <w:rsid w:val="006E023E"/>
    <w:rsid w:val="006E025D"/>
    <w:rsid w:val="006E039C"/>
    <w:rsid w:val="006E0429"/>
    <w:rsid w:val="006E0647"/>
    <w:rsid w:val="006E069C"/>
    <w:rsid w:val="006E06C9"/>
    <w:rsid w:val="006E0888"/>
    <w:rsid w:val="006E088A"/>
    <w:rsid w:val="006E0901"/>
    <w:rsid w:val="006E09BA"/>
    <w:rsid w:val="006E0A3E"/>
    <w:rsid w:val="006E0A97"/>
    <w:rsid w:val="006E0C06"/>
    <w:rsid w:val="006E0CF8"/>
    <w:rsid w:val="006E0D90"/>
    <w:rsid w:val="006E0DF3"/>
    <w:rsid w:val="006E0EA9"/>
    <w:rsid w:val="006E0EAE"/>
    <w:rsid w:val="006E0FDB"/>
    <w:rsid w:val="006E10D6"/>
    <w:rsid w:val="006E116E"/>
    <w:rsid w:val="006E120D"/>
    <w:rsid w:val="006E12D8"/>
    <w:rsid w:val="006E12EE"/>
    <w:rsid w:val="006E12FF"/>
    <w:rsid w:val="006E1326"/>
    <w:rsid w:val="006E1448"/>
    <w:rsid w:val="006E14CB"/>
    <w:rsid w:val="006E160A"/>
    <w:rsid w:val="006E1641"/>
    <w:rsid w:val="006E179E"/>
    <w:rsid w:val="006E1904"/>
    <w:rsid w:val="006E192E"/>
    <w:rsid w:val="006E1975"/>
    <w:rsid w:val="006E19D8"/>
    <w:rsid w:val="006E1A84"/>
    <w:rsid w:val="006E1D0A"/>
    <w:rsid w:val="006E1D5E"/>
    <w:rsid w:val="006E1FB5"/>
    <w:rsid w:val="006E1FD8"/>
    <w:rsid w:val="006E2019"/>
    <w:rsid w:val="006E2085"/>
    <w:rsid w:val="006E21C3"/>
    <w:rsid w:val="006E2252"/>
    <w:rsid w:val="006E237E"/>
    <w:rsid w:val="006E247E"/>
    <w:rsid w:val="006E2494"/>
    <w:rsid w:val="006E2729"/>
    <w:rsid w:val="006E2759"/>
    <w:rsid w:val="006E2931"/>
    <w:rsid w:val="006E2966"/>
    <w:rsid w:val="006E2A71"/>
    <w:rsid w:val="006E2AB5"/>
    <w:rsid w:val="006E2B71"/>
    <w:rsid w:val="006E2C5B"/>
    <w:rsid w:val="006E2CAB"/>
    <w:rsid w:val="006E2CC4"/>
    <w:rsid w:val="006E2E4F"/>
    <w:rsid w:val="006E2E80"/>
    <w:rsid w:val="006E2EF6"/>
    <w:rsid w:val="006E2FA2"/>
    <w:rsid w:val="006E2FFB"/>
    <w:rsid w:val="006E307B"/>
    <w:rsid w:val="006E30E9"/>
    <w:rsid w:val="006E315D"/>
    <w:rsid w:val="006E31A4"/>
    <w:rsid w:val="006E3288"/>
    <w:rsid w:val="006E32D8"/>
    <w:rsid w:val="006E3400"/>
    <w:rsid w:val="006E3423"/>
    <w:rsid w:val="006E342E"/>
    <w:rsid w:val="006E35CF"/>
    <w:rsid w:val="006E35F6"/>
    <w:rsid w:val="006E3647"/>
    <w:rsid w:val="006E3653"/>
    <w:rsid w:val="006E3665"/>
    <w:rsid w:val="006E36FA"/>
    <w:rsid w:val="006E3714"/>
    <w:rsid w:val="006E3893"/>
    <w:rsid w:val="006E3982"/>
    <w:rsid w:val="006E3998"/>
    <w:rsid w:val="006E39AC"/>
    <w:rsid w:val="006E39BB"/>
    <w:rsid w:val="006E3A20"/>
    <w:rsid w:val="006E3AF4"/>
    <w:rsid w:val="006E3CDF"/>
    <w:rsid w:val="006E3CE9"/>
    <w:rsid w:val="006E3E70"/>
    <w:rsid w:val="006E3E74"/>
    <w:rsid w:val="006E3E9A"/>
    <w:rsid w:val="006E3EE4"/>
    <w:rsid w:val="006E3F3C"/>
    <w:rsid w:val="006E3F52"/>
    <w:rsid w:val="006E3F9B"/>
    <w:rsid w:val="006E412B"/>
    <w:rsid w:val="006E41A2"/>
    <w:rsid w:val="006E41C4"/>
    <w:rsid w:val="006E4235"/>
    <w:rsid w:val="006E4250"/>
    <w:rsid w:val="006E4281"/>
    <w:rsid w:val="006E4289"/>
    <w:rsid w:val="006E433C"/>
    <w:rsid w:val="006E4342"/>
    <w:rsid w:val="006E4445"/>
    <w:rsid w:val="006E45CC"/>
    <w:rsid w:val="006E4A8C"/>
    <w:rsid w:val="006E4ADA"/>
    <w:rsid w:val="006E4B16"/>
    <w:rsid w:val="006E4CCA"/>
    <w:rsid w:val="006E4CD5"/>
    <w:rsid w:val="006E4F6F"/>
    <w:rsid w:val="006E4FAD"/>
    <w:rsid w:val="006E4FBC"/>
    <w:rsid w:val="006E53D0"/>
    <w:rsid w:val="006E53F3"/>
    <w:rsid w:val="006E53FA"/>
    <w:rsid w:val="006E5412"/>
    <w:rsid w:val="006E5435"/>
    <w:rsid w:val="006E5453"/>
    <w:rsid w:val="006E545E"/>
    <w:rsid w:val="006E54CC"/>
    <w:rsid w:val="006E54CD"/>
    <w:rsid w:val="006E555E"/>
    <w:rsid w:val="006E556E"/>
    <w:rsid w:val="006E55D5"/>
    <w:rsid w:val="006E57E0"/>
    <w:rsid w:val="006E57F2"/>
    <w:rsid w:val="006E5861"/>
    <w:rsid w:val="006E58AF"/>
    <w:rsid w:val="006E5906"/>
    <w:rsid w:val="006E5ABF"/>
    <w:rsid w:val="006E5AC5"/>
    <w:rsid w:val="006E5D1B"/>
    <w:rsid w:val="006E5E50"/>
    <w:rsid w:val="006E5E84"/>
    <w:rsid w:val="006E5E97"/>
    <w:rsid w:val="006E5F4F"/>
    <w:rsid w:val="006E5FAE"/>
    <w:rsid w:val="006E6066"/>
    <w:rsid w:val="006E6109"/>
    <w:rsid w:val="006E6200"/>
    <w:rsid w:val="006E623D"/>
    <w:rsid w:val="006E6291"/>
    <w:rsid w:val="006E6309"/>
    <w:rsid w:val="006E6355"/>
    <w:rsid w:val="006E635A"/>
    <w:rsid w:val="006E64A1"/>
    <w:rsid w:val="006E656C"/>
    <w:rsid w:val="006E65B9"/>
    <w:rsid w:val="006E65D7"/>
    <w:rsid w:val="006E65DD"/>
    <w:rsid w:val="006E66B8"/>
    <w:rsid w:val="006E6809"/>
    <w:rsid w:val="006E6857"/>
    <w:rsid w:val="006E6891"/>
    <w:rsid w:val="006E68E7"/>
    <w:rsid w:val="006E68ED"/>
    <w:rsid w:val="006E6908"/>
    <w:rsid w:val="006E696E"/>
    <w:rsid w:val="006E6A91"/>
    <w:rsid w:val="006E6AFA"/>
    <w:rsid w:val="006E6B5E"/>
    <w:rsid w:val="006E6C1B"/>
    <w:rsid w:val="006E6C33"/>
    <w:rsid w:val="006E6F8C"/>
    <w:rsid w:val="006E6F9C"/>
    <w:rsid w:val="006E702C"/>
    <w:rsid w:val="006E7196"/>
    <w:rsid w:val="006E71C7"/>
    <w:rsid w:val="006E71F5"/>
    <w:rsid w:val="006E7215"/>
    <w:rsid w:val="006E7325"/>
    <w:rsid w:val="006E76CB"/>
    <w:rsid w:val="006E7737"/>
    <w:rsid w:val="006E7747"/>
    <w:rsid w:val="006E783B"/>
    <w:rsid w:val="006E790A"/>
    <w:rsid w:val="006E7A1C"/>
    <w:rsid w:val="006E7AC8"/>
    <w:rsid w:val="006E7B91"/>
    <w:rsid w:val="006E7C38"/>
    <w:rsid w:val="006E7D78"/>
    <w:rsid w:val="006E7FD0"/>
    <w:rsid w:val="006F00C7"/>
    <w:rsid w:val="006F017D"/>
    <w:rsid w:val="006F018C"/>
    <w:rsid w:val="006F028C"/>
    <w:rsid w:val="006F0295"/>
    <w:rsid w:val="006F029D"/>
    <w:rsid w:val="006F036C"/>
    <w:rsid w:val="006F03E7"/>
    <w:rsid w:val="006F042F"/>
    <w:rsid w:val="006F0453"/>
    <w:rsid w:val="006F0468"/>
    <w:rsid w:val="006F0542"/>
    <w:rsid w:val="006F05C4"/>
    <w:rsid w:val="006F0620"/>
    <w:rsid w:val="006F0691"/>
    <w:rsid w:val="006F06EB"/>
    <w:rsid w:val="006F0723"/>
    <w:rsid w:val="006F07B9"/>
    <w:rsid w:val="006F0902"/>
    <w:rsid w:val="006F0A97"/>
    <w:rsid w:val="006F0BD3"/>
    <w:rsid w:val="006F0CB3"/>
    <w:rsid w:val="006F0D65"/>
    <w:rsid w:val="006F0FF6"/>
    <w:rsid w:val="006F1142"/>
    <w:rsid w:val="006F11BA"/>
    <w:rsid w:val="006F126B"/>
    <w:rsid w:val="006F1308"/>
    <w:rsid w:val="006F130E"/>
    <w:rsid w:val="006F1475"/>
    <w:rsid w:val="006F1529"/>
    <w:rsid w:val="006F168B"/>
    <w:rsid w:val="006F1699"/>
    <w:rsid w:val="006F1703"/>
    <w:rsid w:val="006F1793"/>
    <w:rsid w:val="006F17D4"/>
    <w:rsid w:val="006F1840"/>
    <w:rsid w:val="006F186B"/>
    <w:rsid w:val="006F189F"/>
    <w:rsid w:val="006F199B"/>
    <w:rsid w:val="006F1B89"/>
    <w:rsid w:val="006F1BFE"/>
    <w:rsid w:val="006F1C5B"/>
    <w:rsid w:val="006F1CC2"/>
    <w:rsid w:val="006F1CCE"/>
    <w:rsid w:val="006F1DAC"/>
    <w:rsid w:val="006F1E42"/>
    <w:rsid w:val="006F1EC3"/>
    <w:rsid w:val="006F1EE1"/>
    <w:rsid w:val="006F1F02"/>
    <w:rsid w:val="006F1F27"/>
    <w:rsid w:val="006F21E5"/>
    <w:rsid w:val="006F2212"/>
    <w:rsid w:val="006F23E6"/>
    <w:rsid w:val="006F245F"/>
    <w:rsid w:val="006F253C"/>
    <w:rsid w:val="006F26C7"/>
    <w:rsid w:val="006F26FC"/>
    <w:rsid w:val="006F27CF"/>
    <w:rsid w:val="006F2843"/>
    <w:rsid w:val="006F29DC"/>
    <w:rsid w:val="006F2A6C"/>
    <w:rsid w:val="006F2A89"/>
    <w:rsid w:val="006F2B92"/>
    <w:rsid w:val="006F2BD5"/>
    <w:rsid w:val="006F2CA0"/>
    <w:rsid w:val="006F2E84"/>
    <w:rsid w:val="006F2E88"/>
    <w:rsid w:val="006F2F19"/>
    <w:rsid w:val="006F2F41"/>
    <w:rsid w:val="006F2F92"/>
    <w:rsid w:val="006F301C"/>
    <w:rsid w:val="006F30BD"/>
    <w:rsid w:val="006F30DB"/>
    <w:rsid w:val="006F30E4"/>
    <w:rsid w:val="006F31F1"/>
    <w:rsid w:val="006F320F"/>
    <w:rsid w:val="006F3290"/>
    <w:rsid w:val="006F32BE"/>
    <w:rsid w:val="006F3312"/>
    <w:rsid w:val="006F3386"/>
    <w:rsid w:val="006F34A6"/>
    <w:rsid w:val="006F353A"/>
    <w:rsid w:val="006F36D1"/>
    <w:rsid w:val="006F36E3"/>
    <w:rsid w:val="006F38DD"/>
    <w:rsid w:val="006F3937"/>
    <w:rsid w:val="006F39D7"/>
    <w:rsid w:val="006F3A50"/>
    <w:rsid w:val="006F3B3E"/>
    <w:rsid w:val="006F3BD9"/>
    <w:rsid w:val="006F3BE6"/>
    <w:rsid w:val="006F3CDD"/>
    <w:rsid w:val="006F3DB2"/>
    <w:rsid w:val="006F3E43"/>
    <w:rsid w:val="006F3EB9"/>
    <w:rsid w:val="006F3F10"/>
    <w:rsid w:val="006F3F1C"/>
    <w:rsid w:val="006F3F95"/>
    <w:rsid w:val="006F4007"/>
    <w:rsid w:val="006F409A"/>
    <w:rsid w:val="006F40AE"/>
    <w:rsid w:val="006F40E0"/>
    <w:rsid w:val="006F4213"/>
    <w:rsid w:val="006F423E"/>
    <w:rsid w:val="006F4252"/>
    <w:rsid w:val="006F4268"/>
    <w:rsid w:val="006F4385"/>
    <w:rsid w:val="006F43B1"/>
    <w:rsid w:val="006F442F"/>
    <w:rsid w:val="006F44C3"/>
    <w:rsid w:val="006F4560"/>
    <w:rsid w:val="006F4567"/>
    <w:rsid w:val="006F459F"/>
    <w:rsid w:val="006F4798"/>
    <w:rsid w:val="006F4850"/>
    <w:rsid w:val="006F49B5"/>
    <w:rsid w:val="006F49CC"/>
    <w:rsid w:val="006F49EF"/>
    <w:rsid w:val="006F4A74"/>
    <w:rsid w:val="006F4A7C"/>
    <w:rsid w:val="006F4AAB"/>
    <w:rsid w:val="006F4AAC"/>
    <w:rsid w:val="006F4C84"/>
    <w:rsid w:val="006F4CD1"/>
    <w:rsid w:val="006F4CE3"/>
    <w:rsid w:val="006F4DF3"/>
    <w:rsid w:val="006F4E8E"/>
    <w:rsid w:val="006F4E9E"/>
    <w:rsid w:val="006F4F03"/>
    <w:rsid w:val="006F504C"/>
    <w:rsid w:val="006F5069"/>
    <w:rsid w:val="006F5075"/>
    <w:rsid w:val="006F522F"/>
    <w:rsid w:val="006F524B"/>
    <w:rsid w:val="006F53C4"/>
    <w:rsid w:val="006F5448"/>
    <w:rsid w:val="006F548F"/>
    <w:rsid w:val="006F56C9"/>
    <w:rsid w:val="006F5790"/>
    <w:rsid w:val="006F5860"/>
    <w:rsid w:val="006F589B"/>
    <w:rsid w:val="006F58C1"/>
    <w:rsid w:val="006F5997"/>
    <w:rsid w:val="006F59C6"/>
    <w:rsid w:val="006F5B9B"/>
    <w:rsid w:val="006F5BE9"/>
    <w:rsid w:val="006F5C64"/>
    <w:rsid w:val="006F5DFF"/>
    <w:rsid w:val="006F5E03"/>
    <w:rsid w:val="006F5F97"/>
    <w:rsid w:val="006F5FEA"/>
    <w:rsid w:val="006F617B"/>
    <w:rsid w:val="006F61C2"/>
    <w:rsid w:val="006F61FB"/>
    <w:rsid w:val="006F6272"/>
    <w:rsid w:val="006F6291"/>
    <w:rsid w:val="006F62A1"/>
    <w:rsid w:val="006F64F0"/>
    <w:rsid w:val="006F6569"/>
    <w:rsid w:val="006F6658"/>
    <w:rsid w:val="006F66DA"/>
    <w:rsid w:val="006F670F"/>
    <w:rsid w:val="006F673E"/>
    <w:rsid w:val="006F67E5"/>
    <w:rsid w:val="006F6838"/>
    <w:rsid w:val="006F68B9"/>
    <w:rsid w:val="006F68E1"/>
    <w:rsid w:val="006F6BC8"/>
    <w:rsid w:val="006F6C66"/>
    <w:rsid w:val="006F6C99"/>
    <w:rsid w:val="006F6CF1"/>
    <w:rsid w:val="006F6D28"/>
    <w:rsid w:val="006F6EDF"/>
    <w:rsid w:val="006F6F14"/>
    <w:rsid w:val="006F7051"/>
    <w:rsid w:val="006F7067"/>
    <w:rsid w:val="006F7128"/>
    <w:rsid w:val="006F729C"/>
    <w:rsid w:val="006F77A1"/>
    <w:rsid w:val="006F7897"/>
    <w:rsid w:val="006F7919"/>
    <w:rsid w:val="006F7A17"/>
    <w:rsid w:val="006F7A30"/>
    <w:rsid w:val="006F7AB6"/>
    <w:rsid w:val="006F7AD6"/>
    <w:rsid w:val="006F7D2E"/>
    <w:rsid w:val="006F7D35"/>
    <w:rsid w:val="006F7D65"/>
    <w:rsid w:val="006F7DE3"/>
    <w:rsid w:val="006F7E04"/>
    <w:rsid w:val="006F7E84"/>
    <w:rsid w:val="006F7EA5"/>
    <w:rsid w:val="006F7EB0"/>
    <w:rsid w:val="006F7EBA"/>
    <w:rsid w:val="006F7F2F"/>
    <w:rsid w:val="006F7F9C"/>
    <w:rsid w:val="006F7FB7"/>
    <w:rsid w:val="00700037"/>
    <w:rsid w:val="00700099"/>
    <w:rsid w:val="0070011E"/>
    <w:rsid w:val="0070013E"/>
    <w:rsid w:val="00700141"/>
    <w:rsid w:val="00700204"/>
    <w:rsid w:val="007002AC"/>
    <w:rsid w:val="00700565"/>
    <w:rsid w:val="00700588"/>
    <w:rsid w:val="0070066F"/>
    <w:rsid w:val="007007E6"/>
    <w:rsid w:val="00700826"/>
    <w:rsid w:val="0070088A"/>
    <w:rsid w:val="0070099E"/>
    <w:rsid w:val="00700C22"/>
    <w:rsid w:val="00700E11"/>
    <w:rsid w:val="00700E4B"/>
    <w:rsid w:val="00700ECB"/>
    <w:rsid w:val="00700EE1"/>
    <w:rsid w:val="00700F53"/>
    <w:rsid w:val="00700FE8"/>
    <w:rsid w:val="00701059"/>
    <w:rsid w:val="00701065"/>
    <w:rsid w:val="00701118"/>
    <w:rsid w:val="0070117C"/>
    <w:rsid w:val="00701300"/>
    <w:rsid w:val="00701379"/>
    <w:rsid w:val="007014B9"/>
    <w:rsid w:val="007014DB"/>
    <w:rsid w:val="00701630"/>
    <w:rsid w:val="0070163B"/>
    <w:rsid w:val="007016CB"/>
    <w:rsid w:val="007016D0"/>
    <w:rsid w:val="0070174A"/>
    <w:rsid w:val="0070180E"/>
    <w:rsid w:val="00701944"/>
    <w:rsid w:val="0070195A"/>
    <w:rsid w:val="0070197A"/>
    <w:rsid w:val="007019A6"/>
    <w:rsid w:val="00701A72"/>
    <w:rsid w:val="00701BA3"/>
    <w:rsid w:val="00701CC4"/>
    <w:rsid w:val="00701D76"/>
    <w:rsid w:val="00701F4C"/>
    <w:rsid w:val="00701F72"/>
    <w:rsid w:val="00701F82"/>
    <w:rsid w:val="00702024"/>
    <w:rsid w:val="00702061"/>
    <w:rsid w:val="00702315"/>
    <w:rsid w:val="00702380"/>
    <w:rsid w:val="007023F2"/>
    <w:rsid w:val="007024D7"/>
    <w:rsid w:val="007027D5"/>
    <w:rsid w:val="00702857"/>
    <w:rsid w:val="0070285A"/>
    <w:rsid w:val="007028FB"/>
    <w:rsid w:val="00702987"/>
    <w:rsid w:val="007029AA"/>
    <w:rsid w:val="007029E0"/>
    <w:rsid w:val="00702A10"/>
    <w:rsid w:val="00702A15"/>
    <w:rsid w:val="00702CA5"/>
    <w:rsid w:val="00702CEF"/>
    <w:rsid w:val="00702DA6"/>
    <w:rsid w:val="00702DF6"/>
    <w:rsid w:val="00702E08"/>
    <w:rsid w:val="00702E5E"/>
    <w:rsid w:val="00702EF3"/>
    <w:rsid w:val="00702F16"/>
    <w:rsid w:val="00702F87"/>
    <w:rsid w:val="007031BE"/>
    <w:rsid w:val="007032A4"/>
    <w:rsid w:val="007032DB"/>
    <w:rsid w:val="0070338A"/>
    <w:rsid w:val="00703391"/>
    <w:rsid w:val="007033C7"/>
    <w:rsid w:val="0070349E"/>
    <w:rsid w:val="00703541"/>
    <w:rsid w:val="007035DE"/>
    <w:rsid w:val="00703630"/>
    <w:rsid w:val="007036E6"/>
    <w:rsid w:val="00703738"/>
    <w:rsid w:val="007037EC"/>
    <w:rsid w:val="007039DA"/>
    <w:rsid w:val="00703BBB"/>
    <w:rsid w:val="00703BC6"/>
    <w:rsid w:val="00703D82"/>
    <w:rsid w:val="0070405A"/>
    <w:rsid w:val="00704125"/>
    <w:rsid w:val="0070423C"/>
    <w:rsid w:val="007043F5"/>
    <w:rsid w:val="0070441D"/>
    <w:rsid w:val="0070458D"/>
    <w:rsid w:val="00704643"/>
    <w:rsid w:val="007046F5"/>
    <w:rsid w:val="007048CF"/>
    <w:rsid w:val="00704982"/>
    <w:rsid w:val="00704A13"/>
    <w:rsid w:val="00704A52"/>
    <w:rsid w:val="00704AD8"/>
    <w:rsid w:val="00704AF0"/>
    <w:rsid w:val="00704C4F"/>
    <w:rsid w:val="00704D03"/>
    <w:rsid w:val="00704E96"/>
    <w:rsid w:val="00704FA5"/>
    <w:rsid w:val="0070503F"/>
    <w:rsid w:val="00705200"/>
    <w:rsid w:val="00705215"/>
    <w:rsid w:val="00705292"/>
    <w:rsid w:val="00705293"/>
    <w:rsid w:val="0070537F"/>
    <w:rsid w:val="007053B0"/>
    <w:rsid w:val="00705421"/>
    <w:rsid w:val="00705585"/>
    <w:rsid w:val="007056AA"/>
    <w:rsid w:val="007057A6"/>
    <w:rsid w:val="007057B9"/>
    <w:rsid w:val="00705953"/>
    <w:rsid w:val="00705A4D"/>
    <w:rsid w:val="00705A5B"/>
    <w:rsid w:val="00705AB8"/>
    <w:rsid w:val="00705AD6"/>
    <w:rsid w:val="00705C2F"/>
    <w:rsid w:val="00705D1F"/>
    <w:rsid w:val="00705F0E"/>
    <w:rsid w:val="00705F88"/>
    <w:rsid w:val="00705FAA"/>
    <w:rsid w:val="00705FB6"/>
    <w:rsid w:val="00705FD7"/>
    <w:rsid w:val="00706110"/>
    <w:rsid w:val="0070619D"/>
    <w:rsid w:val="00706220"/>
    <w:rsid w:val="007063F0"/>
    <w:rsid w:val="00706440"/>
    <w:rsid w:val="007064BF"/>
    <w:rsid w:val="007064FB"/>
    <w:rsid w:val="00706527"/>
    <w:rsid w:val="0070655B"/>
    <w:rsid w:val="00706669"/>
    <w:rsid w:val="0070670D"/>
    <w:rsid w:val="00706725"/>
    <w:rsid w:val="0070672F"/>
    <w:rsid w:val="007067A3"/>
    <w:rsid w:val="007068F5"/>
    <w:rsid w:val="007069AA"/>
    <w:rsid w:val="00706A0E"/>
    <w:rsid w:val="00706A14"/>
    <w:rsid w:val="00706A40"/>
    <w:rsid w:val="00706A62"/>
    <w:rsid w:val="00706AE1"/>
    <w:rsid w:val="00706AF2"/>
    <w:rsid w:val="00706B11"/>
    <w:rsid w:val="00706B47"/>
    <w:rsid w:val="00706BEC"/>
    <w:rsid w:val="00706C75"/>
    <w:rsid w:val="00706CE5"/>
    <w:rsid w:val="00706FCE"/>
    <w:rsid w:val="007070AD"/>
    <w:rsid w:val="007070B6"/>
    <w:rsid w:val="007070DB"/>
    <w:rsid w:val="00707100"/>
    <w:rsid w:val="0070710E"/>
    <w:rsid w:val="00707155"/>
    <w:rsid w:val="0070715B"/>
    <w:rsid w:val="00707174"/>
    <w:rsid w:val="007071AD"/>
    <w:rsid w:val="00707358"/>
    <w:rsid w:val="007074ED"/>
    <w:rsid w:val="007074FA"/>
    <w:rsid w:val="00707506"/>
    <w:rsid w:val="00707518"/>
    <w:rsid w:val="00707579"/>
    <w:rsid w:val="0070758A"/>
    <w:rsid w:val="0070767C"/>
    <w:rsid w:val="00707724"/>
    <w:rsid w:val="00707733"/>
    <w:rsid w:val="00707753"/>
    <w:rsid w:val="007077B8"/>
    <w:rsid w:val="00707831"/>
    <w:rsid w:val="007078F7"/>
    <w:rsid w:val="00707917"/>
    <w:rsid w:val="007079DF"/>
    <w:rsid w:val="00707AC1"/>
    <w:rsid w:val="00707C9C"/>
    <w:rsid w:val="00707CEF"/>
    <w:rsid w:val="00707D96"/>
    <w:rsid w:val="00707DE2"/>
    <w:rsid w:val="00707EFF"/>
    <w:rsid w:val="00707F94"/>
    <w:rsid w:val="00710008"/>
    <w:rsid w:val="0071007C"/>
    <w:rsid w:val="007100D7"/>
    <w:rsid w:val="007101E2"/>
    <w:rsid w:val="007101E3"/>
    <w:rsid w:val="00710262"/>
    <w:rsid w:val="0071031D"/>
    <w:rsid w:val="007104F1"/>
    <w:rsid w:val="007104FB"/>
    <w:rsid w:val="00710543"/>
    <w:rsid w:val="00710556"/>
    <w:rsid w:val="007105CA"/>
    <w:rsid w:val="00710632"/>
    <w:rsid w:val="007107BA"/>
    <w:rsid w:val="007108B5"/>
    <w:rsid w:val="0071094F"/>
    <w:rsid w:val="00710989"/>
    <w:rsid w:val="00710A40"/>
    <w:rsid w:val="00710AB9"/>
    <w:rsid w:val="00710B5F"/>
    <w:rsid w:val="00710BCD"/>
    <w:rsid w:val="00710C84"/>
    <w:rsid w:val="00710D0F"/>
    <w:rsid w:val="00710D2A"/>
    <w:rsid w:val="00710DD5"/>
    <w:rsid w:val="00710E33"/>
    <w:rsid w:val="00710E5D"/>
    <w:rsid w:val="00710E6D"/>
    <w:rsid w:val="00710F3E"/>
    <w:rsid w:val="00710F74"/>
    <w:rsid w:val="00711052"/>
    <w:rsid w:val="0071109B"/>
    <w:rsid w:val="007111A7"/>
    <w:rsid w:val="00711216"/>
    <w:rsid w:val="0071129C"/>
    <w:rsid w:val="007112C6"/>
    <w:rsid w:val="00711319"/>
    <w:rsid w:val="0071138A"/>
    <w:rsid w:val="00711419"/>
    <w:rsid w:val="007115E6"/>
    <w:rsid w:val="0071185F"/>
    <w:rsid w:val="007119C7"/>
    <w:rsid w:val="007119FC"/>
    <w:rsid w:val="00711AAF"/>
    <w:rsid w:val="00711AF2"/>
    <w:rsid w:val="00711B8C"/>
    <w:rsid w:val="00711C48"/>
    <w:rsid w:val="00711C82"/>
    <w:rsid w:val="00711D13"/>
    <w:rsid w:val="00711EDC"/>
    <w:rsid w:val="00711F04"/>
    <w:rsid w:val="00711FB2"/>
    <w:rsid w:val="00712009"/>
    <w:rsid w:val="0071208F"/>
    <w:rsid w:val="007120E2"/>
    <w:rsid w:val="0071216A"/>
    <w:rsid w:val="00712308"/>
    <w:rsid w:val="0071249C"/>
    <w:rsid w:val="007124FD"/>
    <w:rsid w:val="007125E4"/>
    <w:rsid w:val="0071263D"/>
    <w:rsid w:val="007126BF"/>
    <w:rsid w:val="00712715"/>
    <w:rsid w:val="0071271A"/>
    <w:rsid w:val="007127EC"/>
    <w:rsid w:val="0071283E"/>
    <w:rsid w:val="00712AFE"/>
    <w:rsid w:val="00712B33"/>
    <w:rsid w:val="00712B42"/>
    <w:rsid w:val="00712B5E"/>
    <w:rsid w:val="00712B81"/>
    <w:rsid w:val="00712C54"/>
    <w:rsid w:val="00712CA1"/>
    <w:rsid w:val="00712D7E"/>
    <w:rsid w:val="00712DC9"/>
    <w:rsid w:val="00712E4D"/>
    <w:rsid w:val="00712E59"/>
    <w:rsid w:val="00712EAA"/>
    <w:rsid w:val="00712F7A"/>
    <w:rsid w:val="00712FBB"/>
    <w:rsid w:val="00713012"/>
    <w:rsid w:val="007130B7"/>
    <w:rsid w:val="007130EF"/>
    <w:rsid w:val="007132F3"/>
    <w:rsid w:val="00713354"/>
    <w:rsid w:val="00713536"/>
    <w:rsid w:val="007135E0"/>
    <w:rsid w:val="007136B0"/>
    <w:rsid w:val="007138B6"/>
    <w:rsid w:val="0071393A"/>
    <w:rsid w:val="00713A38"/>
    <w:rsid w:val="00713ABE"/>
    <w:rsid w:val="00713AD9"/>
    <w:rsid w:val="00713B20"/>
    <w:rsid w:val="00713B59"/>
    <w:rsid w:val="00713BDA"/>
    <w:rsid w:val="00713DDA"/>
    <w:rsid w:val="00713F83"/>
    <w:rsid w:val="00713FF9"/>
    <w:rsid w:val="00714090"/>
    <w:rsid w:val="007140DB"/>
    <w:rsid w:val="007140DE"/>
    <w:rsid w:val="007140F1"/>
    <w:rsid w:val="00714110"/>
    <w:rsid w:val="0071419D"/>
    <w:rsid w:val="0071420F"/>
    <w:rsid w:val="00714226"/>
    <w:rsid w:val="00714327"/>
    <w:rsid w:val="0071433F"/>
    <w:rsid w:val="00714529"/>
    <w:rsid w:val="007145B7"/>
    <w:rsid w:val="00714713"/>
    <w:rsid w:val="0071474B"/>
    <w:rsid w:val="00714788"/>
    <w:rsid w:val="007147BA"/>
    <w:rsid w:val="007148EB"/>
    <w:rsid w:val="00714911"/>
    <w:rsid w:val="00714AAF"/>
    <w:rsid w:val="00714BE8"/>
    <w:rsid w:val="00714DBD"/>
    <w:rsid w:val="00714E34"/>
    <w:rsid w:val="00714F37"/>
    <w:rsid w:val="00714F7E"/>
    <w:rsid w:val="00714FA9"/>
    <w:rsid w:val="00714FFC"/>
    <w:rsid w:val="00715163"/>
    <w:rsid w:val="007151A2"/>
    <w:rsid w:val="007151F4"/>
    <w:rsid w:val="00715230"/>
    <w:rsid w:val="00715266"/>
    <w:rsid w:val="0071549E"/>
    <w:rsid w:val="0071550C"/>
    <w:rsid w:val="00715540"/>
    <w:rsid w:val="0071574A"/>
    <w:rsid w:val="007158BF"/>
    <w:rsid w:val="00715916"/>
    <w:rsid w:val="00715938"/>
    <w:rsid w:val="00715A5A"/>
    <w:rsid w:val="00715A8C"/>
    <w:rsid w:val="00715B00"/>
    <w:rsid w:val="00715B45"/>
    <w:rsid w:val="00715DB9"/>
    <w:rsid w:val="00715DBC"/>
    <w:rsid w:val="00715FA3"/>
    <w:rsid w:val="0071622B"/>
    <w:rsid w:val="0071627F"/>
    <w:rsid w:val="00716449"/>
    <w:rsid w:val="007164CC"/>
    <w:rsid w:val="007164F5"/>
    <w:rsid w:val="007165E0"/>
    <w:rsid w:val="00716684"/>
    <w:rsid w:val="007166FB"/>
    <w:rsid w:val="00716772"/>
    <w:rsid w:val="007167A4"/>
    <w:rsid w:val="007168DB"/>
    <w:rsid w:val="00716925"/>
    <w:rsid w:val="0071699E"/>
    <w:rsid w:val="00716A72"/>
    <w:rsid w:val="00716AC6"/>
    <w:rsid w:val="00716B28"/>
    <w:rsid w:val="00716B4D"/>
    <w:rsid w:val="00716B52"/>
    <w:rsid w:val="00716D01"/>
    <w:rsid w:val="00716D24"/>
    <w:rsid w:val="00716D9C"/>
    <w:rsid w:val="00716F0E"/>
    <w:rsid w:val="00717095"/>
    <w:rsid w:val="007170A5"/>
    <w:rsid w:val="00717121"/>
    <w:rsid w:val="00717127"/>
    <w:rsid w:val="00717178"/>
    <w:rsid w:val="0071747D"/>
    <w:rsid w:val="0071747E"/>
    <w:rsid w:val="00717553"/>
    <w:rsid w:val="00717593"/>
    <w:rsid w:val="00717632"/>
    <w:rsid w:val="00717690"/>
    <w:rsid w:val="007176AE"/>
    <w:rsid w:val="00717790"/>
    <w:rsid w:val="00717847"/>
    <w:rsid w:val="00717931"/>
    <w:rsid w:val="007179A0"/>
    <w:rsid w:val="00717A19"/>
    <w:rsid w:val="00717A26"/>
    <w:rsid w:val="00717A84"/>
    <w:rsid w:val="00717B17"/>
    <w:rsid w:val="00717B9B"/>
    <w:rsid w:val="00717BBC"/>
    <w:rsid w:val="00717D16"/>
    <w:rsid w:val="00717DD4"/>
    <w:rsid w:val="00717E4D"/>
    <w:rsid w:val="00717E64"/>
    <w:rsid w:val="00720082"/>
    <w:rsid w:val="0072011A"/>
    <w:rsid w:val="00720150"/>
    <w:rsid w:val="00720177"/>
    <w:rsid w:val="0072024C"/>
    <w:rsid w:val="00720267"/>
    <w:rsid w:val="007202C5"/>
    <w:rsid w:val="007203C8"/>
    <w:rsid w:val="007203D8"/>
    <w:rsid w:val="00720422"/>
    <w:rsid w:val="00720508"/>
    <w:rsid w:val="00720580"/>
    <w:rsid w:val="0072058C"/>
    <w:rsid w:val="007205AF"/>
    <w:rsid w:val="007205F7"/>
    <w:rsid w:val="0072068C"/>
    <w:rsid w:val="0072074B"/>
    <w:rsid w:val="007208A7"/>
    <w:rsid w:val="00720912"/>
    <w:rsid w:val="007209AD"/>
    <w:rsid w:val="00720AB0"/>
    <w:rsid w:val="00720AC3"/>
    <w:rsid w:val="00720ADC"/>
    <w:rsid w:val="00720CC7"/>
    <w:rsid w:val="00720D20"/>
    <w:rsid w:val="00720DA8"/>
    <w:rsid w:val="00720E75"/>
    <w:rsid w:val="00720E91"/>
    <w:rsid w:val="00720FB5"/>
    <w:rsid w:val="00720FFA"/>
    <w:rsid w:val="00721116"/>
    <w:rsid w:val="007211B5"/>
    <w:rsid w:val="007211BA"/>
    <w:rsid w:val="007212ED"/>
    <w:rsid w:val="007213EC"/>
    <w:rsid w:val="00721476"/>
    <w:rsid w:val="0072151F"/>
    <w:rsid w:val="00721555"/>
    <w:rsid w:val="0072159A"/>
    <w:rsid w:val="007215A0"/>
    <w:rsid w:val="007215D1"/>
    <w:rsid w:val="00721638"/>
    <w:rsid w:val="0072174E"/>
    <w:rsid w:val="007217DB"/>
    <w:rsid w:val="0072182D"/>
    <w:rsid w:val="00721849"/>
    <w:rsid w:val="00721A71"/>
    <w:rsid w:val="00721B38"/>
    <w:rsid w:val="00721BDD"/>
    <w:rsid w:val="00721C64"/>
    <w:rsid w:val="00721CF4"/>
    <w:rsid w:val="00721D49"/>
    <w:rsid w:val="00721D51"/>
    <w:rsid w:val="00721E95"/>
    <w:rsid w:val="00721F23"/>
    <w:rsid w:val="0072205C"/>
    <w:rsid w:val="00722085"/>
    <w:rsid w:val="007220A4"/>
    <w:rsid w:val="007220B9"/>
    <w:rsid w:val="007220D9"/>
    <w:rsid w:val="00722185"/>
    <w:rsid w:val="0072221F"/>
    <w:rsid w:val="00722337"/>
    <w:rsid w:val="00722362"/>
    <w:rsid w:val="007223B6"/>
    <w:rsid w:val="00722523"/>
    <w:rsid w:val="00722763"/>
    <w:rsid w:val="00722764"/>
    <w:rsid w:val="00722798"/>
    <w:rsid w:val="0072287C"/>
    <w:rsid w:val="00722903"/>
    <w:rsid w:val="00722A15"/>
    <w:rsid w:val="00722AC6"/>
    <w:rsid w:val="00722B58"/>
    <w:rsid w:val="00722BAD"/>
    <w:rsid w:val="00722C8B"/>
    <w:rsid w:val="00722E06"/>
    <w:rsid w:val="00722F5A"/>
    <w:rsid w:val="00722FAF"/>
    <w:rsid w:val="00723151"/>
    <w:rsid w:val="00723306"/>
    <w:rsid w:val="00723310"/>
    <w:rsid w:val="0072338A"/>
    <w:rsid w:val="00723444"/>
    <w:rsid w:val="007235A2"/>
    <w:rsid w:val="007235C9"/>
    <w:rsid w:val="00723667"/>
    <w:rsid w:val="007237B3"/>
    <w:rsid w:val="007237D5"/>
    <w:rsid w:val="007237E6"/>
    <w:rsid w:val="00723808"/>
    <w:rsid w:val="00723849"/>
    <w:rsid w:val="007238D0"/>
    <w:rsid w:val="00723949"/>
    <w:rsid w:val="0072394B"/>
    <w:rsid w:val="00723A44"/>
    <w:rsid w:val="00723B09"/>
    <w:rsid w:val="00723B2A"/>
    <w:rsid w:val="00723B58"/>
    <w:rsid w:val="00723B80"/>
    <w:rsid w:val="00723BA1"/>
    <w:rsid w:val="00723CE3"/>
    <w:rsid w:val="00723D36"/>
    <w:rsid w:val="00723D85"/>
    <w:rsid w:val="00723D9E"/>
    <w:rsid w:val="00723E91"/>
    <w:rsid w:val="00724040"/>
    <w:rsid w:val="00724256"/>
    <w:rsid w:val="0072448D"/>
    <w:rsid w:val="007246A5"/>
    <w:rsid w:val="007246FE"/>
    <w:rsid w:val="0072474C"/>
    <w:rsid w:val="007248AE"/>
    <w:rsid w:val="007248F8"/>
    <w:rsid w:val="00724906"/>
    <w:rsid w:val="00724A90"/>
    <w:rsid w:val="00724B00"/>
    <w:rsid w:val="00724B03"/>
    <w:rsid w:val="00724CB9"/>
    <w:rsid w:val="00724E73"/>
    <w:rsid w:val="00724EB1"/>
    <w:rsid w:val="00724F1E"/>
    <w:rsid w:val="00724FE2"/>
    <w:rsid w:val="007250BF"/>
    <w:rsid w:val="007250CE"/>
    <w:rsid w:val="007252E5"/>
    <w:rsid w:val="00725355"/>
    <w:rsid w:val="007253DA"/>
    <w:rsid w:val="0072542F"/>
    <w:rsid w:val="00725445"/>
    <w:rsid w:val="00725470"/>
    <w:rsid w:val="007255DF"/>
    <w:rsid w:val="007255F5"/>
    <w:rsid w:val="0072571B"/>
    <w:rsid w:val="00725752"/>
    <w:rsid w:val="0072583B"/>
    <w:rsid w:val="007258B8"/>
    <w:rsid w:val="007259EC"/>
    <w:rsid w:val="00725A73"/>
    <w:rsid w:val="00725D5A"/>
    <w:rsid w:val="00725DA6"/>
    <w:rsid w:val="00725E0A"/>
    <w:rsid w:val="00725F90"/>
    <w:rsid w:val="00725FBE"/>
    <w:rsid w:val="00725FEA"/>
    <w:rsid w:val="007260B1"/>
    <w:rsid w:val="007261A3"/>
    <w:rsid w:val="007261AC"/>
    <w:rsid w:val="007261ED"/>
    <w:rsid w:val="00726299"/>
    <w:rsid w:val="00726336"/>
    <w:rsid w:val="007264E2"/>
    <w:rsid w:val="00726574"/>
    <w:rsid w:val="00726682"/>
    <w:rsid w:val="0072673C"/>
    <w:rsid w:val="0072674D"/>
    <w:rsid w:val="0072681B"/>
    <w:rsid w:val="0072687E"/>
    <w:rsid w:val="00726913"/>
    <w:rsid w:val="007269A9"/>
    <w:rsid w:val="007269AA"/>
    <w:rsid w:val="00726B52"/>
    <w:rsid w:val="00726BBE"/>
    <w:rsid w:val="00726BF5"/>
    <w:rsid w:val="00726E36"/>
    <w:rsid w:val="00726ECE"/>
    <w:rsid w:val="00726F3F"/>
    <w:rsid w:val="00726FAD"/>
    <w:rsid w:val="00726FAE"/>
    <w:rsid w:val="007270E2"/>
    <w:rsid w:val="007270EB"/>
    <w:rsid w:val="00727141"/>
    <w:rsid w:val="007271BB"/>
    <w:rsid w:val="0072735B"/>
    <w:rsid w:val="00727458"/>
    <w:rsid w:val="007274FA"/>
    <w:rsid w:val="00727528"/>
    <w:rsid w:val="00727575"/>
    <w:rsid w:val="00727592"/>
    <w:rsid w:val="0072759B"/>
    <w:rsid w:val="007275F0"/>
    <w:rsid w:val="007276AA"/>
    <w:rsid w:val="00727759"/>
    <w:rsid w:val="00727812"/>
    <w:rsid w:val="007278E5"/>
    <w:rsid w:val="00727967"/>
    <w:rsid w:val="0072798B"/>
    <w:rsid w:val="0072799F"/>
    <w:rsid w:val="00727AE5"/>
    <w:rsid w:val="00727DEC"/>
    <w:rsid w:val="00727DFC"/>
    <w:rsid w:val="00727E16"/>
    <w:rsid w:val="00727FD1"/>
    <w:rsid w:val="00730072"/>
    <w:rsid w:val="0073009A"/>
    <w:rsid w:val="007300F1"/>
    <w:rsid w:val="00730158"/>
    <w:rsid w:val="007301FC"/>
    <w:rsid w:val="007302CE"/>
    <w:rsid w:val="00730464"/>
    <w:rsid w:val="007304C1"/>
    <w:rsid w:val="007305BC"/>
    <w:rsid w:val="007305CA"/>
    <w:rsid w:val="00730607"/>
    <w:rsid w:val="0073071F"/>
    <w:rsid w:val="00730853"/>
    <w:rsid w:val="00730866"/>
    <w:rsid w:val="007308AB"/>
    <w:rsid w:val="007308BC"/>
    <w:rsid w:val="00730900"/>
    <w:rsid w:val="007309A5"/>
    <w:rsid w:val="007309F8"/>
    <w:rsid w:val="00730A33"/>
    <w:rsid w:val="00730BC9"/>
    <w:rsid w:val="00730CEA"/>
    <w:rsid w:val="00730D20"/>
    <w:rsid w:val="00730E36"/>
    <w:rsid w:val="00730F20"/>
    <w:rsid w:val="0073107E"/>
    <w:rsid w:val="007310C9"/>
    <w:rsid w:val="00731163"/>
    <w:rsid w:val="007311B9"/>
    <w:rsid w:val="007311E4"/>
    <w:rsid w:val="00731207"/>
    <w:rsid w:val="0073131C"/>
    <w:rsid w:val="0073133E"/>
    <w:rsid w:val="00731354"/>
    <w:rsid w:val="007313FD"/>
    <w:rsid w:val="0073151D"/>
    <w:rsid w:val="0073157D"/>
    <w:rsid w:val="007318EE"/>
    <w:rsid w:val="007319BE"/>
    <w:rsid w:val="00731A59"/>
    <w:rsid w:val="00731AAD"/>
    <w:rsid w:val="00731BB4"/>
    <w:rsid w:val="00731BCB"/>
    <w:rsid w:val="00731C6C"/>
    <w:rsid w:val="00731D69"/>
    <w:rsid w:val="00731DAC"/>
    <w:rsid w:val="00731DB4"/>
    <w:rsid w:val="00731E4B"/>
    <w:rsid w:val="00731E54"/>
    <w:rsid w:val="00731E77"/>
    <w:rsid w:val="00731E80"/>
    <w:rsid w:val="00731FBF"/>
    <w:rsid w:val="00731FC3"/>
    <w:rsid w:val="0073201B"/>
    <w:rsid w:val="00732027"/>
    <w:rsid w:val="00732138"/>
    <w:rsid w:val="00732171"/>
    <w:rsid w:val="00732227"/>
    <w:rsid w:val="0073224D"/>
    <w:rsid w:val="007322C1"/>
    <w:rsid w:val="0073240D"/>
    <w:rsid w:val="007325FC"/>
    <w:rsid w:val="0073262D"/>
    <w:rsid w:val="007326FA"/>
    <w:rsid w:val="0073272A"/>
    <w:rsid w:val="007327AD"/>
    <w:rsid w:val="007327C7"/>
    <w:rsid w:val="007327CA"/>
    <w:rsid w:val="00732839"/>
    <w:rsid w:val="00732840"/>
    <w:rsid w:val="007328FF"/>
    <w:rsid w:val="00732972"/>
    <w:rsid w:val="007329D9"/>
    <w:rsid w:val="00732A07"/>
    <w:rsid w:val="00732A21"/>
    <w:rsid w:val="00732A3E"/>
    <w:rsid w:val="00732A5A"/>
    <w:rsid w:val="00732A69"/>
    <w:rsid w:val="00732A88"/>
    <w:rsid w:val="00732AF3"/>
    <w:rsid w:val="00732B2E"/>
    <w:rsid w:val="00732C10"/>
    <w:rsid w:val="00732DBC"/>
    <w:rsid w:val="00732E4F"/>
    <w:rsid w:val="00732EE6"/>
    <w:rsid w:val="00732F08"/>
    <w:rsid w:val="00732FBC"/>
    <w:rsid w:val="00732FEE"/>
    <w:rsid w:val="00733182"/>
    <w:rsid w:val="007331DD"/>
    <w:rsid w:val="00733269"/>
    <w:rsid w:val="0073327A"/>
    <w:rsid w:val="0073334E"/>
    <w:rsid w:val="00733412"/>
    <w:rsid w:val="00733516"/>
    <w:rsid w:val="0073374D"/>
    <w:rsid w:val="0073376B"/>
    <w:rsid w:val="007338BD"/>
    <w:rsid w:val="0073392C"/>
    <w:rsid w:val="00733A0B"/>
    <w:rsid w:val="00733B0E"/>
    <w:rsid w:val="00733B88"/>
    <w:rsid w:val="00733BA5"/>
    <w:rsid w:val="00733C05"/>
    <w:rsid w:val="00733C25"/>
    <w:rsid w:val="00733C6E"/>
    <w:rsid w:val="00733CDA"/>
    <w:rsid w:val="00733DDD"/>
    <w:rsid w:val="00733EB4"/>
    <w:rsid w:val="00733FEF"/>
    <w:rsid w:val="007340CF"/>
    <w:rsid w:val="00734120"/>
    <w:rsid w:val="00734139"/>
    <w:rsid w:val="00734217"/>
    <w:rsid w:val="00734221"/>
    <w:rsid w:val="00734346"/>
    <w:rsid w:val="0073434A"/>
    <w:rsid w:val="00734491"/>
    <w:rsid w:val="0073450A"/>
    <w:rsid w:val="0073454F"/>
    <w:rsid w:val="0073456D"/>
    <w:rsid w:val="00734584"/>
    <w:rsid w:val="007345B0"/>
    <w:rsid w:val="00734683"/>
    <w:rsid w:val="007346B3"/>
    <w:rsid w:val="00734763"/>
    <w:rsid w:val="00734776"/>
    <w:rsid w:val="007347C7"/>
    <w:rsid w:val="007347E0"/>
    <w:rsid w:val="00734823"/>
    <w:rsid w:val="00734833"/>
    <w:rsid w:val="0073483C"/>
    <w:rsid w:val="007348EC"/>
    <w:rsid w:val="007349A5"/>
    <w:rsid w:val="007349EF"/>
    <w:rsid w:val="00734B81"/>
    <w:rsid w:val="00734BB1"/>
    <w:rsid w:val="00734C34"/>
    <w:rsid w:val="00734DA0"/>
    <w:rsid w:val="00734DEA"/>
    <w:rsid w:val="00734E8B"/>
    <w:rsid w:val="00734FA0"/>
    <w:rsid w:val="0073500C"/>
    <w:rsid w:val="00735058"/>
    <w:rsid w:val="0073506D"/>
    <w:rsid w:val="007350B7"/>
    <w:rsid w:val="0073511E"/>
    <w:rsid w:val="00735182"/>
    <w:rsid w:val="0073519B"/>
    <w:rsid w:val="007351A2"/>
    <w:rsid w:val="00735257"/>
    <w:rsid w:val="007352DA"/>
    <w:rsid w:val="007354C8"/>
    <w:rsid w:val="00735568"/>
    <w:rsid w:val="00735605"/>
    <w:rsid w:val="007356CC"/>
    <w:rsid w:val="007356FF"/>
    <w:rsid w:val="00735778"/>
    <w:rsid w:val="007358E8"/>
    <w:rsid w:val="00735965"/>
    <w:rsid w:val="0073596A"/>
    <w:rsid w:val="0073598F"/>
    <w:rsid w:val="007359E0"/>
    <w:rsid w:val="007359F8"/>
    <w:rsid w:val="00735B23"/>
    <w:rsid w:val="00735B4B"/>
    <w:rsid w:val="00735E0E"/>
    <w:rsid w:val="00735E82"/>
    <w:rsid w:val="00735F6D"/>
    <w:rsid w:val="00735F7A"/>
    <w:rsid w:val="00736014"/>
    <w:rsid w:val="0073608B"/>
    <w:rsid w:val="007360B6"/>
    <w:rsid w:val="007360D2"/>
    <w:rsid w:val="00736181"/>
    <w:rsid w:val="00736200"/>
    <w:rsid w:val="007363EF"/>
    <w:rsid w:val="00736443"/>
    <w:rsid w:val="007364B7"/>
    <w:rsid w:val="007364D9"/>
    <w:rsid w:val="0073653F"/>
    <w:rsid w:val="0073674B"/>
    <w:rsid w:val="007367AF"/>
    <w:rsid w:val="007367B3"/>
    <w:rsid w:val="007369A3"/>
    <w:rsid w:val="00736A3B"/>
    <w:rsid w:val="00736BCA"/>
    <w:rsid w:val="00736BFE"/>
    <w:rsid w:val="00736D3B"/>
    <w:rsid w:val="00736EA7"/>
    <w:rsid w:val="00736EA9"/>
    <w:rsid w:val="00736ED3"/>
    <w:rsid w:val="00737022"/>
    <w:rsid w:val="007370AD"/>
    <w:rsid w:val="007370E4"/>
    <w:rsid w:val="00737173"/>
    <w:rsid w:val="00737253"/>
    <w:rsid w:val="00737286"/>
    <w:rsid w:val="00737424"/>
    <w:rsid w:val="0073743C"/>
    <w:rsid w:val="00737442"/>
    <w:rsid w:val="00737627"/>
    <w:rsid w:val="00737691"/>
    <w:rsid w:val="00737967"/>
    <w:rsid w:val="00737A7E"/>
    <w:rsid w:val="00737A88"/>
    <w:rsid w:val="00737AD8"/>
    <w:rsid w:val="00737B49"/>
    <w:rsid w:val="00737B7E"/>
    <w:rsid w:val="00737C2F"/>
    <w:rsid w:val="00737F12"/>
    <w:rsid w:val="00737F39"/>
    <w:rsid w:val="00740115"/>
    <w:rsid w:val="007402B6"/>
    <w:rsid w:val="007405B1"/>
    <w:rsid w:val="0074065D"/>
    <w:rsid w:val="00740750"/>
    <w:rsid w:val="007407AC"/>
    <w:rsid w:val="00740880"/>
    <w:rsid w:val="00740891"/>
    <w:rsid w:val="0074091F"/>
    <w:rsid w:val="0074092F"/>
    <w:rsid w:val="007409DC"/>
    <w:rsid w:val="00740A23"/>
    <w:rsid w:val="00740A43"/>
    <w:rsid w:val="00740B05"/>
    <w:rsid w:val="00740BC2"/>
    <w:rsid w:val="00740C67"/>
    <w:rsid w:val="00740C9C"/>
    <w:rsid w:val="00740CD9"/>
    <w:rsid w:val="00740CED"/>
    <w:rsid w:val="00740D2E"/>
    <w:rsid w:val="00740DA1"/>
    <w:rsid w:val="00740F5A"/>
    <w:rsid w:val="007411AD"/>
    <w:rsid w:val="0074125C"/>
    <w:rsid w:val="007412DC"/>
    <w:rsid w:val="00741614"/>
    <w:rsid w:val="00741643"/>
    <w:rsid w:val="007416D9"/>
    <w:rsid w:val="00741721"/>
    <w:rsid w:val="00741826"/>
    <w:rsid w:val="00741836"/>
    <w:rsid w:val="00741917"/>
    <w:rsid w:val="00741976"/>
    <w:rsid w:val="00741BA7"/>
    <w:rsid w:val="00741C03"/>
    <w:rsid w:val="00741D25"/>
    <w:rsid w:val="00741D8D"/>
    <w:rsid w:val="00741E82"/>
    <w:rsid w:val="00741FC9"/>
    <w:rsid w:val="00742007"/>
    <w:rsid w:val="0074200A"/>
    <w:rsid w:val="007420EF"/>
    <w:rsid w:val="0074211A"/>
    <w:rsid w:val="0074219A"/>
    <w:rsid w:val="007422E2"/>
    <w:rsid w:val="007424A0"/>
    <w:rsid w:val="007424C2"/>
    <w:rsid w:val="00742516"/>
    <w:rsid w:val="00742530"/>
    <w:rsid w:val="00742545"/>
    <w:rsid w:val="00742837"/>
    <w:rsid w:val="007428FF"/>
    <w:rsid w:val="00742936"/>
    <w:rsid w:val="007429AB"/>
    <w:rsid w:val="007429D2"/>
    <w:rsid w:val="00742AB0"/>
    <w:rsid w:val="00742D3B"/>
    <w:rsid w:val="00742F00"/>
    <w:rsid w:val="00742F71"/>
    <w:rsid w:val="00743028"/>
    <w:rsid w:val="007430BA"/>
    <w:rsid w:val="007430F1"/>
    <w:rsid w:val="0074310E"/>
    <w:rsid w:val="0074328D"/>
    <w:rsid w:val="007432B1"/>
    <w:rsid w:val="00743305"/>
    <w:rsid w:val="00743329"/>
    <w:rsid w:val="00743357"/>
    <w:rsid w:val="007435D1"/>
    <w:rsid w:val="007435D4"/>
    <w:rsid w:val="0074360C"/>
    <w:rsid w:val="007436B9"/>
    <w:rsid w:val="007437C2"/>
    <w:rsid w:val="00743809"/>
    <w:rsid w:val="00743881"/>
    <w:rsid w:val="00743943"/>
    <w:rsid w:val="00743A5F"/>
    <w:rsid w:val="00743AC4"/>
    <w:rsid w:val="00743C4F"/>
    <w:rsid w:val="00744127"/>
    <w:rsid w:val="007442F2"/>
    <w:rsid w:val="0074433E"/>
    <w:rsid w:val="00744383"/>
    <w:rsid w:val="007443FE"/>
    <w:rsid w:val="007444C3"/>
    <w:rsid w:val="0074473B"/>
    <w:rsid w:val="007447BB"/>
    <w:rsid w:val="00744820"/>
    <w:rsid w:val="007448A1"/>
    <w:rsid w:val="007448F2"/>
    <w:rsid w:val="007448F5"/>
    <w:rsid w:val="00744900"/>
    <w:rsid w:val="00744A90"/>
    <w:rsid w:val="00744B05"/>
    <w:rsid w:val="00744B73"/>
    <w:rsid w:val="00744B77"/>
    <w:rsid w:val="00744B8C"/>
    <w:rsid w:val="00744C50"/>
    <w:rsid w:val="00744D2D"/>
    <w:rsid w:val="00744DBA"/>
    <w:rsid w:val="00744EAC"/>
    <w:rsid w:val="00744FBD"/>
    <w:rsid w:val="00745097"/>
    <w:rsid w:val="007450DA"/>
    <w:rsid w:val="00745122"/>
    <w:rsid w:val="00745157"/>
    <w:rsid w:val="0074519A"/>
    <w:rsid w:val="007452FB"/>
    <w:rsid w:val="0074537E"/>
    <w:rsid w:val="0074540C"/>
    <w:rsid w:val="0074545B"/>
    <w:rsid w:val="007454EB"/>
    <w:rsid w:val="0074560F"/>
    <w:rsid w:val="0074565C"/>
    <w:rsid w:val="00745680"/>
    <w:rsid w:val="0074575C"/>
    <w:rsid w:val="007457F0"/>
    <w:rsid w:val="00745800"/>
    <w:rsid w:val="007458A8"/>
    <w:rsid w:val="00745908"/>
    <w:rsid w:val="007459D9"/>
    <w:rsid w:val="007459F3"/>
    <w:rsid w:val="00745C3B"/>
    <w:rsid w:val="00745CCC"/>
    <w:rsid w:val="00745D92"/>
    <w:rsid w:val="00745D9B"/>
    <w:rsid w:val="00745E68"/>
    <w:rsid w:val="00745E75"/>
    <w:rsid w:val="00745EBA"/>
    <w:rsid w:val="007461F1"/>
    <w:rsid w:val="00746258"/>
    <w:rsid w:val="00746291"/>
    <w:rsid w:val="0074632F"/>
    <w:rsid w:val="007463BB"/>
    <w:rsid w:val="00746481"/>
    <w:rsid w:val="0074663D"/>
    <w:rsid w:val="00746645"/>
    <w:rsid w:val="007466A1"/>
    <w:rsid w:val="00746730"/>
    <w:rsid w:val="00746750"/>
    <w:rsid w:val="007467F4"/>
    <w:rsid w:val="0074682B"/>
    <w:rsid w:val="0074688F"/>
    <w:rsid w:val="007469EB"/>
    <w:rsid w:val="00746B87"/>
    <w:rsid w:val="00746B8F"/>
    <w:rsid w:val="00746B96"/>
    <w:rsid w:val="00746C3C"/>
    <w:rsid w:val="00746C95"/>
    <w:rsid w:val="00746CD3"/>
    <w:rsid w:val="00746D0A"/>
    <w:rsid w:val="00746D40"/>
    <w:rsid w:val="00746DA9"/>
    <w:rsid w:val="00746E02"/>
    <w:rsid w:val="00746F37"/>
    <w:rsid w:val="00746F79"/>
    <w:rsid w:val="00746FCE"/>
    <w:rsid w:val="007470D7"/>
    <w:rsid w:val="007471A7"/>
    <w:rsid w:val="0074724B"/>
    <w:rsid w:val="00747253"/>
    <w:rsid w:val="0074725B"/>
    <w:rsid w:val="007472DC"/>
    <w:rsid w:val="00747384"/>
    <w:rsid w:val="0074738F"/>
    <w:rsid w:val="00747411"/>
    <w:rsid w:val="007474A4"/>
    <w:rsid w:val="00747581"/>
    <w:rsid w:val="007475CF"/>
    <w:rsid w:val="007475D1"/>
    <w:rsid w:val="0074798B"/>
    <w:rsid w:val="007479CE"/>
    <w:rsid w:val="00747A7A"/>
    <w:rsid w:val="00747DAB"/>
    <w:rsid w:val="00747E57"/>
    <w:rsid w:val="00747F1F"/>
    <w:rsid w:val="00747F65"/>
    <w:rsid w:val="0075005F"/>
    <w:rsid w:val="00750113"/>
    <w:rsid w:val="007501B9"/>
    <w:rsid w:val="00750228"/>
    <w:rsid w:val="0075022C"/>
    <w:rsid w:val="007502B7"/>
    <w:rsid w:val="007502BD"/>
    <w:rsid w:val="0075047F"/>
    <w:rsid w:val="00750480"/>
    <w:rsid w:val="007504A4"/>
    <w:rsid w:val="0075065D"/>
    <w:rsid w:val="0075065E"/>
    <w:rsid w:val="007506D7"/>
    <w:rsid w:val="007506EF"/>
    <w:rsid w:val="007507E0"/>
    <w:rsid w:val="0075086B"/>
    <w:rsid w:val="0075086F"/>
    <w:rsid w:val="007508F5"/>
    <w:rsid w:val="007509F8"/>
    <w:rsid w:val="00750A04"/>
    <w:rsid w:val="00750A87"/>
    <w:rsid w:val="00750CDD"/>
    <w:rsid w:val="00750D1D"/>
    <w:rsid w:val="00750D3D"/>
    <w:rsid w:val="00750D79"/>
    <w:rsid w:val="00750F0F"/>
    <w:rsid w:val="00750F51"/>
    <w:rsid w:val="00750FA4"/>
    <w:rsid w:val="007510FA"/>
    <w:rsid w:val="00751155"/>
    <w:rsid w:val="00751269"/>
    <w:rsid w:val="00751270"/>
    <w:rsid w:val="00751277"/>
    <w:rsid w:val="0075135E"/>
    <w:rsid w:val="007513FE"/>
    <w:rsid w:val="0075154D"/>
    <w:rsid w:val="007515CA"/>
    <w:rsid w:val="00751640"/>
    <w:rsid w:val="007517E9"/>
    <w:rsid w:val="00751822"/>
    <w:rsid w:val="0075191A"/>
    <w:rsid w:val="0075196E"/>
    <w:rsid w:val="00751A20"/>
    <w:rsid w:val="00751B48"/>
    <w:rsid w:val="00751B4A"/>
    <w:rsid w:val="00751B78"/>
    <w:rsid w:val="00751C04"/>
    <w:rsid w:val="00751C0C"/>
    <w:rsid w:val="00751C12"/>
    <w:rsid w:val="00751D1E"/>
    <w:rsid w:val="00751EFD"/>
    <w:rsid w:val="00751FA6"/>
    <w:rsid w:val="0075205F"/>
    <w:rsid w:val="007520B6"/>
    <w:rsid w:val="0075217F"/>
    <w:rsid w:val="007522D6"/>
    <w:rsid w:val="0075239D"/>
    <w:rsid w:val="00752410"/>
    <w:rsid w:val="0075245C"/>
    <w:rsid w:val="0075249E"/>
    <w:rsid w:val="007524ED"/>
    <w:rsid w:val="007525DE"/>
    <w:rsid w:val="00752652"/>
    <w:rsid w:val="007526A9"/>
    <w:rsid w:val="00752709"/>
    <w:rsid w:val="007527EA"/>
    <w:rsid w:val="007527EE"/>
    <w:rsid w:val="00752934"/>
    <w:rsid w:val="007529E5"/>
    <w:rsid w:val="00752A86"/>
    <w:rsid w:val="00752C38"/>
    <w:rsid w:val="00752CC0"/>
    <w:rsid w:val="00752DCB"/>
    <w:rsid w:val="00752EAA"/>
    <w:rsid w:val="0075300A"/>
    <w:rsid w:val="007531A8"/>
    <w:rsid w:val="007531CF"/>
    <w:rsid w:val="00753242"/>
    <w:rsid w:val="007532E9"/>
    <w:rsid w:val="00753344"/>
    <w:rsid w:val="007534E2"/>
    <w:rsid w:val="00753619"/>
    <w:rsid w:val="00753652"/>
    <w:rsid w:val="00753730"/>
    <w:rsid w:val="0075375A"/>
    <w:rsid w:val="007537D7"/>
    <w:rsid w:val="0075385E"/>
    <w:rsid w:val="00753903"/>
    <w:rsid w:val="007539C3"/>
    <w:rsid w:val="00753A36"/>
    <w:rsid w:val="00753AF5"/>
    <w:rsid w:val="00753D32"/>
    <w:rsid w:val="00753D6E"/>
    <w:rsid w:val="00753E86"/>
    <w:rsid w:val="00753FDE"/>
    <w:rsid w:val="00754231"/>
    <w:rsid w:val="00754327"/>
    <w:rsid w:val="007545A2"/>
    <w:rsid w:val="00754675"/>
    <w:rsid w:val="007546D4"/>
    <w:rsid w:val="007548D6"/>
    <w:rsid w:val="00754B47"/>
    <w:rsid w:val="00754CAA"/>
    <w:rsid w:val="00754CCF"/>
    <w:rsid w:val="00754D33"/>
    <w:rsid w:val="00754D7D"/>
    <w:rsid w:val="00754D91"/>
    <w:rsid w:val="00754DB2"/>
    <w:rsid w:val="00754EA5"/>
    <w:rsid w:val="00754EBF"/>
    <w:rsid w:val="00754F3E"/>
    <w:rsid w:val="00754FAC"/>
    <w:rsid w:val="00755077"/>
    <w:rsid w:val="007552DC"/>
    <w:rsid w:val="007553F9"/>
    <w:rsid w:val="00755442"/>
    <w:rsid w:val="0075547E"/>
    <w:rsid w:val="007554C1"/>
    <w:rsid w:val="00755504"/>
    <w:rsid w:val="00755517"/>
    <w:rsid w:val="00755547"/>
    <w:rsid w:val="007555CD"/>
    <w:rsid w:val="00755663"/>
    <w:rsid w:val="00755722"/>
    <w:rsid w:val="00755893"/>
    <w:rsid w:val="007558EA"/>
    <w:rsid w:val="00755A01"/>
    <w:rsid w:val="00755A6B"/>
    <w:rsid w:val="00755A87"/>
    <w:rsid w:val="00755B48"/>
    <w:rsid w:val="00755D24"/>
    <w:rsid w:val="00755D3E"/>
    <w:rsid w:val="00755D8C"/>
    <w:rsid w:val="00755D8F"/>
    <w:rsid w:val="0075604A"/>
    <w:rsid w:val="00756062"/>
    <w:rsid w:val="00756383"/>
    <w:rsid w:val="007563D6"/>
    <w:rsid w:val="007563FD"/>
    <w:rsid w:val="007564EE"/>
    <w:rsid w:val="0075655A"/>
    <w:rsid w:val="007565DE"/>
    <w:rsid w:val="0075661D"/>
    <w:rsid w:val="00756661"/>
    <w:rsid w:val="00756780"/>
    <w:rsid w:val="007567B4"/>
    <w:rsid w:val="007567CA"/>
    <w:rsid w:val="007568A7"/>
    <w:rsid w:val="0075691B"/>
    <w:rsid w:val="00756984"/>
    <w:rsid w:val="00756BB7"/>
    <w:rsid w:val="00756C1C"/>
    <w:rsid w:val="00756CB6"/>
    <w:rsid w:val="00756D34"/>
    <w:rsid w:val="00756E5D"/>
    <w:rsid w:val="00756E8A"/>
    <w:rsid w:val="00756ED5"/>
    <w:rsid w:val="00756ED9"/>
    <w:rsid w:val="00756F50"/>
    <w:rsid w:val="00756F54"/>
    <w:rsid w:val="00757005"/>
    <w:rsid w:val="00757044"/>
    <w:rsid w:val="00757046"/>
    <w:rsid w:val="007570BD"/>
    <w:rsid w:val="0075724C"/>
    <w:rsid w:val="007572A2"/>
    <w:rsid w:val="00757343"/>
    <w:rsid w:val="00757347"/>
    <w:rsid w:val="007573E9"/>
    <w:rsid w:val="00757471"/>
    <w:rsid w:val="007574C2"/>
    <w:rsid w:val="007574CA"/>
    <w:rsid w:val="007574DA"/>
    <w:rsid w:val="0075756E"/>
    <w:rsid w:val="0075759E"/>
    <w:rsid w:val="0075771F"/>
    <w:rsid w:val="0075774F"/>
    <w:rsid w:val="007578F6"/>
    <w:rsid w:val="0075798B"/>
    <w:rsid w:val="00757A16"/>
    <w:rsid w:val="00757A22"/>
    <w:rsid w:val="00757A90"/>
    <w:rsid w:val="00757AF9"/>
    <w:rsid w:val="00757BD0"/>
    <w:rsid w:val="00757C2B"/>
    <w:rsid w:val="00757C55"/>
    <w:rsid w:val="00757D18"/>
    <w:rsid w:val="00757DD1"/>
    <w:rsid w:val="00757E0D"/>
    <w:rsid w:val="00757E9A"/>
    <w:rsid w:val="00757EA7"/>
    <w:rsid w:val="00757EBB"/>
    <w:rsid w:val="00757ECC"/>
    <w:rsid w:val="00757EEB"/>
    <w:rsid w:val="00757F1C"/>
    <w:rsid w:val="00757F88"/>
    <w:rsid w:val="00757F8D"/>
    <w:rsid w:val="00757FBD"/>
    <w:rsid w:val="0076000A"/>
    <w:rsid w:val="007600A7"/>
    <w:rsid w:val="00760191"/>
    <w:rsid w:val="0076024C"/>
    <w:rsid w:val="00760256"/>
    <w:rsid w:val="00760371"/>
    <w:rsid w:val="007603EF"/>
    <w:rsid w:val="007606DA"/>
    <w:rsid w:val="00760765"/>
    <w:rsid w:val="00760798"/>
    <w:rsid w:val="007607B4"/>
    <w:rsid w:val="00760843"/>
    <w:rsid w:val="007608C3"/>
    <w:rsid w:val="00760963"/>
    <w:rsid w:val="00760A19"/>
    <w:rsid w:val="00760A5C"/>
    <w:rsid w:val="00760A5F"/>
    <w:rsid w:val="00760AD6"/>
    <w:rsid w:val="00760B89"/>
    <w:rsid w:val="00760C0C"/>
    <w:rsid w:val="00760C36"/>
    <w:rsid w:val="00760C54"/>
    <w:rsid w:val="00760C85"/>
    <w:rsid w:val="00760D46"/>
    <w:rsid w:val="00760D7F"/>
    <w:rsid w:val="00760F16"/>
    <w:rsid w:val="00760FFE"/>
    <w:rsid w:val="00761240"/>
    <w:rsid w:val="007613A0"/>
    <w:rsid w:val="00761420"/>
    <w:rsid w:val="007614B6"/>
    <w:rsid w:val="00761536"/>
    <w:rsid w:val="0076156F"/>
    <w:rsid w:val="007615EC"/>
    <w:rsid w:val="0076175B"/>
    <w:rsid w:val="0076181D"/>
    <w:rsid w:val="0076183F"/>
    <w:rsid w:val="0076187C"/>
    <w:rsid w:val="00761939"/>
    <w:rsid w:val="00761A3C"/>
    <w:rsid w:val="00761AD2"/>
    <w:rsid w:val="00761AFF"/>
    <w:rsid w:val="00761B52"/>
    <w:rsid w:val="00761BB2"/>
    <w:rsid w:val="00761BF8"/>
    <w:rsid w:val="00761C8C"/>
    <w:rsid w:val="00761EF8"/>
    <w:rsid w:val="00761F3E"/>
    <w:rsid w:val="00762057"/>
    <w:rsid w:val="00762073"/>
    <w:rsid w:val="007620DD"/>
    <w:rsid w:val="0076214F"/>
    <w:rsid w:val="007621E7"/>
    <w:rsid w:val="007622DA"/>
    <w:rsid w:val="007623D3"/>
    <w:rsid w:val="00762530"/>
    <w:rsid w:val="0076255D"/>
    <w:rsid w:val="007625C4"/>
    <w:rsid w:val="007625EA"/>
    <w:rsid w:val="00762691"/>
    <w:rsid w:val="007626EA"/>
    <w:rsid w:val="0076275C"/>
    <w:rsid w:val="00762A0D"/>
    <w:rsid w:val="00762A85"/>
    <w:rsid w:val="00762BD1"/>
    <w:rsid w:val="00762D5A"/>
    <w:rsid w:val="00762D66"/>
    <w:rsid w:val="00762D69"/>
    <w:rsid w:val="00762DFC"/>
    <w:rsid w:val="00762E14"/>
    <w:rsid w:val="00762E15"/>
    <w:rsid w:val="00762E30"/>
    <w:rsid w:val="00762ED3"/>
    <w:rsid w:val="00762F06"/>
    <w:rsid w:val="0076312A"/>
    <w:rsid w:val="0076317B"/>
    <w:rsid w:val="00763184"/>
    <w:rsid w:val="00763265"/>
    <w:rsid w:val="0076328F"/>
    <w:rsid w:val="007633F5"/>
    <w:rsid w:val="00763419"/>
    <w:rsid w:val="007634E4"/>
    <w:rsid w:val="00763541"/>
    <w:rsid w:val="0076354E"/>
    <w:rsid w:val="007635CC"/>
    <w:rsid w:val="00763636"/>
    <w:rsid w:val="007636E1"/>
    <w:rsid w:val="0076381A"/>
    <w:rsid w:val="00763984"/>
    <w:rsid w:val="007639A8"/>
    <w:rsid w:val="00763A90"/>
    <w:rsid w:val="00763ABA"/>
    <w:rsid w:val="00763B08"/>
    <w:rsid w:val="00763BC8"/>
    <w:rsid w:val="00763C0B"/>
    <w:rsid w:val="00763D7F"/>
    <w:rsid w:val="00764009"/>
    <w:rsid w:val="00764085"/>
    <w:rsid w:val="0076411F"/>
    <w:rsid w:val="00764151"/>
    <w:rsid w:val="007641FB"/>
    <w:rsid w:val="00764301"/>
    <w:rsid w:val="00764308"/>
    <w:rsid w:val="00764329"/>
    <w:rsid w:val="0076435E"/>
    <w:rsid w:val="007644B5"/>
    <w:rsid w:val="00764581"/>
    <w:rsid w:val="007645C6"/>
    <w:rsid w:val="007645DE"/>
    <w:rsid w:val="0076461B"/>
    <w:rsid w:val="0076464A"/>
    <w:rsid w:val="0076470F"/>
    <w:rsid w:val="00764776"/>
    <w:rsid w:val="00764B1C"/>
    <w:rsid w:val="00764D19"/>
    <w:rsid w:val="00764D62"/>
    <w:rsid w:val="00764E79"/>
    <w:rsid w:val="00764EB3"/>
    <w:rsid w:val="00764F20"/>
    <w:rsid w:val="00764F73"/>
    <w:rsid w:val="00764FC0"/>
    <w:rsid w:val="007650EC"/>
    <w:rsid w:val="00765467"/>
    <w:rsid w:val="007654BC"/>
    <w:rsid w:val="00765675"/>
    <w:rsid w:val="00765691"/>
    <w:rsid w:val="007657A6"/>
    <w:rsid w:val="007657FF"/>
    <w:rsid w:val="007658E2"/>
    <w:rsid w:val="00765970"/>
    <w:rsid w:val="007659F7"/>
    <w:rsid w:val="00765B8E"/>
    <w:rsid w:val="00765BAB"/>
    <w:rsid w:val="00765CBE"/>
    <w:rsid w:val="00765CE4"/>
    <w:rsid w:val="00765D06"/>
    <w:rsid w:val="00765D5F"/>
    <w:rsid w:val="00765F9A"/>
    <w:rsid w:val="007660A2"/>
    <w:rsid w:val="007660D6"/>
    <w:rsid w:val="007660F6"/>
    <w:rsid w:val="00766124"/>
    <w:rsid w:val="00766165"/>
    <w:rsid w:val="007661D7"/>
    <w:rsid w:val="007661E4"/>
    <w:rsid w:val="007661FF"/>
    <w:rsid w:val="00766331"/>
    <w:rsid w:val="0076645F"/>
    <w:rsid w:val="0076647D"/>
    <w:rsid w:val="0076648E"/>
    <w:rsid w:val="0076669B"/>
    <w:rsid w:val="007667AA"/>
    <w:rsid w:val="00766823"/>
    <w:rsid w:val="007668F3"/>
    <w:rsid w:val="007668FD"/>
    <w:rsid w:val="007669A3"/>
    <w:rsid w:val="00766AC5"/>
    <w:rsid w:val="00766BA5"/>
    <w:rsid w:val="00766BC9"/>
    <w:rsid w:val="00766CF9"/>
    <w:rsid w:val="00766E35"/>
    <w:rsid w:val="00766E46"/>
    <w:rsid w:val="00766E76"/>
    <w:rsid w:val="0076701D"/>
    <w:rsid w:val="00767036"/>
    <w:rsid w:val="007670FB"/>
    <w:rsid w:val="00767105"/>
    <w:rsid w:val="007671BF"/>
    <w:rsid w:val="00767206"/>
    <w:rsid w:val="0076723B"/>
    <w:rsid w:val="00767257"/>
    <w:rsid w:val="0076726D"/>
    <w:rsid w:val="007673AD"/>
    <w:rsid w:val="00767436"/>
    <w:rsid w:val="00767451"/>
    <w:rsid w:val="007674B6"/>
    <w:rsid w:val="0076759F"/>
    <w:rsid w:val="007675AC"/>
    <w:rsid w:val="0076765B"/>
    <w:rsid w:val="00767682"/>
    <w:rsid w:val="007677DD"/>
    <w:rsid w:val="00767897"/>
    <w:rsid w:val="0076799A"/>
    <w:rsid w:val="007679B0"/>
    <w:rsid w:val="00767C5C"/>
    <w:rsid w:val="00767EC5"/>
    <w:rsid w:val="00767FCB"/>
    <w:rsid w:val="00767FE9"/>
    <w:rsid w:val="00770108"/>
    <w:rsid w:val="00770167"/>
    <w:rsid w:val="007701B8"/>
    <w:rsid w:val="00770214"/>
    <w:rsid w:val="00770297"/>
    <w:rsid w:val="00770306"/>
    <w:rsid w:val="0077033B"/>
    <w:rsid w:val="0077042C"/>
    <w:rsid w:val="0077062B"/>
    <w:rsid w:val="0077062F"/>
    <w:rsid w:val="0077065C"/>
    <w:rsid w:val="007706BF"/>
    <w:rsid w:val="007706FE"/>
    <w:rsid w:val="00770710"/>
    <w:rsid w:val="00770788"/>
    <w:rsid w:val="0077088C"/>
    <w:rsid w:val="00770929"/>
    <w:rsid w:val="007709C7"/>
    <w:rsid w:val="00770A01"/>
    <w:rsid w:val="00770A27"/>
    <w:rsid w:val="00770A2F"/>
    <w:rsid w:val="00770E40"/>
    <w:rsid w:val="00770E76"/>
    <w:rsid w:val="00770F70"/>
    <w:rsid w:val="00770F86"/>
    <w:rsid w:val="00770FA4"/>
    <w:rsid w:val="00770FBD"/>
    <w:rsid w:val="007710D2"/>
    <w:rsid w:val="007712BC"/>
    <w:rsid w:val="00771366"/>
    <w:rsid w:val="007713B5"/>
    <w:rsid w:val="0077149E"/>
    <w:rsid w:val="007714EB"/>
    <w:rsid w:val="00771527"/>
    <w:rsid w:val="00771561"/>
    <w:rsid w:val="0077173D"/>
    <w:rsid w:val="007717D5"/>
    <w:rsid w:val="00771853"/>
    <w:rsid w:val="00771943"/>
    <w:rsid w:val="007719E0"/>
    <w:rsid w:val="007719E8"/>
    <w:rsid w:val="00771A1E"/>
    <w:rsid w:val="00771B93"/>
    <w:rsid w:val="00771BEE"/>
    <w:rsid w:val="00771D1C"/>
    <w:rsid w:val="00771EE1"/>
    <w:rsid w:val="00772112"/>
    <w:rsid w:val="00772179"/>
    <w:rsid w:val="00772239"/>
    <w:rsid w:val="00772323"/>
    <w:rsid w:val="00772329"/>
    <w:rsid w:val="00772365"/>
    <w:rsid w:val="00772440"/>
    <w:rsid w:val="00772443"/>
    <w:rsid w:val="007724DB"/>
    <w:rsid w:val="00772593"/>
    <w:rsid w:val="007725AD"/>
    <w:rsid w:val="0077266C"/>
    <w:rsid w:val="0077272F"/>
    <w:rsid w:val="0077282A"/>
    <w:rsid w:val="00772906"/>
    <w:rsid w:val="00772997"/>
    <w:rsid w:val="00772A6B"/>
    <w:rsid w:val="00772A6C"/>
    <w:rsid w:val="00772B04"/>
    <w:rsid w:val="00772B40"/>
    <w:rsid w:val="00772B84"/>
    <w:rsid w:val="00772D96"/>
    <w:rsid w:val="00772E69"/>
    <w:rsid w:val="00772E6B"/>
    <w:rsid w:val="00772F16"/>
    <w:rsid w:val="00772F9D"/>
    <w:rsid w:val="00773079"/>
    <w:rsid w:val="007731DE"/>
    <w:rsid w:val="007733DC"/>
    <w:rsid w:val="00773551"/>
    <w:rsid w:val="007735F5"/>
    <w:rsid w:val="00773660"/>
    <w:rsid w:val="0077387D"/>
    <w:rsid w:val="0077389A"/>
    <w:rsid w:val="007738C6"/>
    <w:rsid w:val="00773984"/>
    <w:rsid w:val="007739D7"/>
    <w:rsid w:val="00773A20"/>
    <w:rsid w:val="00773A26"/>
    <w:rsid w:val="00773B26"/>
    <w:rsid w:val="00773B51"/>
    <w:rsid w:val="00773C4A"/>
    <w:rsid w:val="00773CA4"/>
    <w:rsid w:val="00773E1F"/>
    <w:rsid w:val="00773E9C"/>
    <w:rsid w:val="00773F23"/>
    <w:rsid w:val="007740B8"/>
    <w:rsid w:val="00774101"/>
    <w:rsid w:val="00774311"/>
    <w:rsid w:val="0077445B"/>
    <w:rsid w:val="00774624"/>
    <w:rsid w:val="0077468E"/>
    <w:rsid w:val="007746EB"/>
    <w:rsid w:val="00774735"/>
    <w:rsid w:val="0077474D"/>
    <w:rsid w:val="00774887"/>
    <w:rsid w:val="00774890"/>
    <w:rsid w:val="007748BD"/>
    <w:rsid w:val="007748DC"/>
    <w:rsid w:val="00774911"/>
    <w:rsid w:val="00774978"/>
    <w:rsid w:val="0077497A"/>
    <w:rsid w:val="00774AA8"/>
    <w:rsid w:val="00774AB4"/>
    <w:rsid w:val="00774B7D"/>
    <w:rsid w:val="00774EF3"/>
    <w:rsid w:val="00774F39"/>
    <w:rsid w:val="00774FA5"/>
    <w:rsid w:val="0077501E"/>
    <w:rsid w:val="0077505F"/>
    <w:rsid w:val="0077506B"/>
    <w:rsid w:val="00775099"/>
    <w:rsid w:val="007752F2"/>
    <w:rsid w:val="0077535A"/>
    <w:rsid w:val="007753C8"/>
    <w:rsid w:val="00775584"/>
    <w:rsid w:val="007755EF"/>
    <w:rsid w:val="0077564C"/>
    <w:rsid w:val="00775668"/>
    <w:rsid w:val="0077567A"/>
    <w:rsid w:val="0077568D"/>
    <w:rsid w:val="0077580F"/>
    <w:rsid w:val="007758BC"/>
    <w:rsid w:val="007758EE"/>
    <w:rsid w:val="00775A0B"/>
    <w:rsid w:val="00775B0B"/>
    <w:rsid w:val="00775B95"/>
    <w:rsid w:val="00775B96"/>
    <w:rsid w:val="00775BE9"/>
    <w:rsid w:val="00775BF0"/>
    <w:rsid w:val="00775C7A"/>
    <w:rsid w:val="00775D45"/>
    <w:rsid w:val="00775D49"/>
    <w:rsid w:val="00775DFF"/>
    <w:rsid w:val="00775F19"/>
    <w:rsid w:val="00775F38"/>
    <w:rsid w:val="00775FAC"/>
    <w:rsid w:val="00775FBF"/>
    <w:rsid w:val="007763CA"/>
    <w:rsid w:val="00776536"/>
    <w:rsid w:val="007765BF"/>
    <w:rsid w:val="007766D1"/>
    <w:rsid w:val="007767C5"/>
    <w:rsid w:val="00776884"/>
    <w:rsid w:val="0077691C"/>
    <w:rsid w:val="007769B9"/>
    <w:rsid w:val="00776A18"/>
    <w:rsid w:val="00776A49"/>
    <w:rsid w:val="00776A9C"/>
    <w:rsid w:val="00776B0D"/>
    <w:rsid w:val="00776B14"/>
    <w:rsid w:val="00776B32"/>
    <w:rsid w:val="00776B3A"/>
    <w:rsid w:val="00776B49"/>
    <w:rsid w:val="00776BAD"/>
    <w:rsid w:val="00776BC9"/>
    <w:rsid w:val="00776BEA"/>
    <w:rsid w:val="00776C9E"/>
    <w:rsid w:val="00776D77"/>
    <w:rsid w:val="00776E29"/>
    <w:rsid w:val="00776E69"/>
    <w:rsid w:val="00776F0D"/>
    <w:rsid w:val="00776F49"/>
    <w:rsid w:val="00776FC2"/>
    <w:rsid w:val="007770D2"/>
    <w:rsid w:val="007770D5"/>
    <w:rsid w:val="007771AF"/>
    <w:rsid w:val="00777289"/>
    <w:rsid w:val="00777390"/>
    <w:rsid w:val="0077740D"/>
    <w:rsid w:val="0077749B"/>
    <w:rsid w:val="007775AE"/>
    <w:rsid w:val="007776FA"/>
    <w:rsid w:val="007777B0"/>
    <w:rsid w:val="00777956"/>
    <w:rsid w:val="00777A02"/>
    <w:rsid w:val="00777AAC"/>
    <w:rsid w:val="00777AF6"/>
    <w:rsid w:val="00777B08"/>
    <w:rsid w:val="00777B59"/>
    <w:rsid w:val="00777B8C"/>
    <w:rsid w:val="00777DF4"/>
    <w:rsid w:val="00777E6A"/>
    <w:rsid w:val="00777EC8"/>
    <w:rsid w:val="007800D3"/>
    <w:rsid w:val="0078022B"/>
    <w:rsid w:val="007802A7"/>
    <w:rsid w:val="007802D1"/>
    <w:rsid w:val="00780560"/>
    <w:rsid w:val="007805B7"/>
    <w:rsid w:val="007805DA"/>
    <w:rsid w:val="0078072F"/>
    <w:rsid w:val="00780776"/>
    <w:rsid w:val="00780832"/>
    <w:rsid w:val="00780835"/>
    <w:rsid w:val="0078090B"/>
    <w:rsid w:val="00780987"/>
    <w:rsid w:val="00780A68"/>
    <w:rsid w:val="00780CA4"/>
    <w:rsid w:val="00780CBC"/>
    <w:rsid w:val="00780D0A"/>
    <w:rsid w:val="00780E56"/>
    <w:rsid w:val="00780F1C"/>
    <w:rsid w:val="00780F78"/>
    <w:rsid w:val="00781075"/>
    <w:rsid w:val="007810F9"/>
    <w:rsid w:val="0078114A"/>
    <w:rsid w:val="007811B2"/>
    <w:rsid w:val="007811F0"/>
    <w:rsid w:val="00781244"/>
    <w:rsid w:val="007812A3"/>
    <w:rsid w:val="007812D8"/>
    <w:rsid w:val="00781331"/>
    <w:rsid w:val="0078136B"/>
    <w:rsid w:val="00781418"/>
    <w:rsid w:val="00781499"/>
    <w:rsid w:val="00781594"/>
    <w:rsid w:val="007815E6"/>
    <w:rsid w:val="00781637"/>
    <w:rsid w:val="007816C8"/>
    <w:rsid w:val="00781709"/>
    <w:rsid w:val="007817E4"/>
    <w:rsid w:val="007817FE"/>
    <w:rsid w:val="00781878"/>
    <w:rsid w:val="00781892"/>
    <w:rsid w:val="00781928"/>
    <w:rsid w:val="00781939"/>
    <w:rsid w:val="0078196C"/>
    <w:rsid w:val="00781999"/>
    <w:rsid w:val="007819D1"/>
    <w:rsid w:val="00781A28"/>
    <w:rsid w:val="00781AE8"/>
    <w:rsid w:val="00781B48"/>
    <w:rsid w:val="00781BAA"/>
    <w:rsid w:val="00781BC5"/>
    <w:rsid w:val="00781CE4"/>
    <w:rsid w:val="00781DFE"/>
    <w:rsid w:val="00781EB3"/>
    <w:rsid w:val="00781EB5"/>
    <w:rsid w:val="00781F3E"/>
    <w:rsid w:val="00782096"/>
    <w:rsid w:val="007820A1"/>
    <w:rsid w:val="007820D8"/>
    <w:rsid w:val="0078211D"/>
    <w:rsid w:val="007821BF"/>
    <w:rsid w:val="0078233A"/>
    <w:rsid w:val="007824C4"/>
    <w:rsid w:val="0078254A"/>
    <w:rsid w:val="007826C4"/>
    <w:rsid w:val="007826D8"/>
    <w:rsid w:val="0078273F"/>
    <w:rsid w:val="007828C2"/>
    <w:rsid w:val="007828E2"/>
    <w:rsid w:val="00782A0A"/>
    <w:rsid w:val="00782A85"/>
    <w:rsid w:val="00782AA7"/>
    <w:rsid w:val="00782B87"/>
    <w:rsid w:val="00782BEC"/>
    <w:rsid w:val="00782C8E"/>
    <w:rsid w:val="00782D80"/>
    <w:rsid w:val="00782D8A"/>
    <w:rsid w:val="00782E5F"/>
    <w:rsid w:val="00782F33"/>
    <w:rsid w:val="00782F4A"/>
    <w:rsid w:val="00782FF3"/>
    <w:rsid w:val="00783026"/>
    <w:rsid w:val="007830A5"/>
    <w:rsid w:val="007830B3"/>
    <w:rsid w:val="007830D6"/>
    <w:rsid w:val="007830E6"/>
    <w:rsid w:val="007831D7"/>
    <w:rsid w:val="007832CA"/>
    <w:rsid w:val="007832F5"/>
    <w:rsid w:val="0078335D"/>
    <w:rsid w:val="007833B1"/>
    <w:rsid w:val="0078341A"/>
    <w:rsid w:val="00783449"/>
    <w:rsid w:val="0078345E"/>
    <w:rsid w:val="00783472"/>
    <w:rsid w:val="0078357B"/>
    <w:rsid w:val="007835C8"/>
    <w:rsid w:val="007835F6"/>
    <w:rsid w:val="00783631"/>
    <w:rsid w:val="00783634"/>
    <w:rsid w:val="007837FC"/>
    <w:rsid w:val="00783869"/>
    <w:rsid w:val="007838B7"/>
    <w:rsid w:val="00783920"/>
    <w:rsid w:val="007839AE"/>
    <w:rsid w:val="007839DD"/>
    <w:rsid w:val="007839E8"/>
    <w:rsid w:val="00783C3D"/>
    <w:rsid w:val="00783C69"/>
    <w:rsid w:val="00783CA0"/>
    <w:rsid w:val="00783D5F"/>
    <w:rsid w:val="00783E5B"/>
    <w:rsid w:val="00783E76"/>
    <w:rsid w:val="00783E81"/>
    <w:rsid w:val="00783E8C"/>
    <w:rsid w:val="00783EF6"/>
    <w:rsid w:val="00783EF9"/>
    <w:rsid w:val="00783F9E"/>
    <w:rsid w:val="00783FD1"/>
    <w:rsid w:val="00784023"/>
    <w:rsid w:val="00784071"/>
    <w:rsid w:val="00784184"/>
    <w:rsid w:val="007841AB"/>
    <w:rsid w:val="00784220"/>
    <w:rsid w:val="0078424D"/>
    <w:rsid w:val="007842D2"/>
    <w:rsid w:val="00784302"/>
    <w:rsid w:val="007844D5"/>
    <w:rsid w:val="007844EE"/>
    <w:rsid w:val="007845A6"/>
    <w:rsid w:val="00784628"/>
    <w:rsid w:val="00784729"/>
    <w:rsid w:val="00784812"/>
    <w:rsid w:val="007848B5"/>
    <w:rsid w:val="0078490E"/>
    <w:rsid w:val="00784AA6"/>
    <w:rsid w:val="00784AED"/>
    <w:rsid w:val="00784CF5"/>
    <w:rsid w:val="00784F48"/>
    <w:rsid w:val="00784FCC"/>
    <w:rsid w:val="007851D8"/>
    <w:rsid w:val="00785218"/>
    <w:rsid w:val="00785244"/>
    <w:rsid w:val="007852DD"/>
    <w:rsid w:val="007852F1"/>
    <w:rsid w:val="007853DD"/>
    <w:rsid w:val="0078550A"/>
    <w:rsid w:val="00785776"/>
    <w:rsid w:val="007859BA"/>
    <w:rsid w:val="00785A07"/>
    <w:rsid w:val="00785A0B"/>
    <w:rsid w:val="00785A21"/>
    <w:rsid w:val="00785A76"/>
    <w:rsid w:val="00785ACA"/>
    <w:rsid w:val="00785B81"/>
    <w:rsid w:val="00785C88"/>
    <w:rsid w:val="00785D2B"/>
    <w:rsid w:val="00785DBA"/>
    <w:rsid w:val="00785E44"/>
    <w:rsid w:val="00785E5F"/>
    <w:rsid w:val="00785F9A"/>
    <w:rsid w:val="0078605D"/>
    <w:rsid w:val="00786124"/>
    <w:rsid w:val="00786181"/>
    <w:rsid w:val="0078618C"/>
    <w:rsid w:val="0078628E"/>
    <w:rsid w:val="007863C7"/>
    <w:rsid w:val="007863CE"/>
    <w:rsid w:val="00786422"/>
    <w:rsid w:val="007866BC"/>
    <w:rsid w:val="00786711"/>
    <w:rsid w:val="00786917"/>
    <w:rsid w:val="0078695C"/>
    <w:rsid w:val="00786979"/>
    <w:rsid w:val="00786B29"/>
    <w:rsid w:val="00786B7C"/>
    <w:rsid w:val="00786C58"/>
    <w:rsid w:val="00786D29"/>
    <w:rsid w:val="00786F45"/>
    <w:rsid w:val="00787001"/>
    <w:rsid w:val="007870C9"/>
    <w:rsid w:val="007873AA"/>
    <w:rsid w:val="00787447"/>
    <w:rsid w:val="007874A6"/>
    <w:rsid w:val="00787522"/>
    <w:rsid w:val="00787528"/>
    <w:rsid w:val="007875DD"/>
    <w:rsid w:val="0078763D"/>
    <w:rsid w:val="00787700"/>
    <w:rsid w:val="007877EB"/>
    <w:rsid w:val="007877FD"/>
    <w:rsid w:val="00787820"/>
    <w:rsid w:val="00787930"/>
    <w:rsid w:val="0078796D"/>
    <w:rsid w:val="00787998"/>
    <w:rsid w:val="00787A32"/>
    <w:rsid w:val="00787AAF"/>
    <w:rsid w:val="00787B33"/>
    <w:rsid w:val="00787CDA"/>
    <w:rsid w:val="00787E63"/>
    <w:rsid w:val="00787EB1"/>
    <w:rsid w:val="00787EF8"/>
    <w:rsid w:val="00787F1B"/>
    <w:rsid w:val="00787F5F"/>
    <w:rsid w:val="00787FCA"/>
    <w:rsid w:val="00787FD1"/>
    <w:rsid w:val="00787FDC"/>
    <w:rsid w:val="0079002A"/>
    <w:rsid w:val="007901A2"/>
    <w:rsid w:val="007902A6"/>
    <w:rsid w:val="007902A7"/>
    <w:rsid w:val="007905B5"/>
    <w:rsid w:val="00790600"/>
    <w:rsid w:val="007906B1"/>
    <w:rsid w:val="0079078C"/>
    <w:rsid w:val="007907EB"/>
    <w:rsid w:val="00790828"/>
    <w:rsid w:val="0079084A"/>
    <w:rsid w:val="00790877"/>
    <w:rsid w:val="0079087E"/>
    <w:rsid w:val="007908AC"/>
    <w:rsid w:val="0079090C"/>
    <w:rsid w:val="00790944"/>
    <w:rsid w:val="007909F9"/>
    <w:rsid w:val="00790A46"/>
    <w:rsid w:val="00790A93"/>
    <w:rsid w:val="00790B64"/>
    <w:rsid w:val="00790B88"/>
    <w:rsid w:val="00790BAB"/>
    <w:rsid w:val="00790C6D"/>
    <w:rsid w:val="00790D36"/>
    <w:rsid w:val="00790D59"/>
    <w:rsid w:val="00790DCB"/>
    <w:rsid w:val="00790DEF"/>
    <w:rsid w:val="00790DFD"/>
    <w:rsid w:val="00790E6B"/>
    <w:rsid w:val="00790E99"/>
    <w:rsid w:val="00790EC3"/>
    <w:rsid w:val="00790F7F"/>
    <w:rsid w:val="0079105D"/>
    <w:rsid w:val="00791120"/>
    <w:rsid w:val="00791211"/>
    <w:rsid w:val="00791405"/>
    <w:rsid w:val="00791545"/>
    <w:rsid w:val="00791704"/>
    <w:rsid w:val="0079183F"/>
    <w:rsid w:val="00791841"/>
    <w:rsid w:val="00791855"/>
    <w:rsid w:val="0079192E"/>
    <w:rsid w:val="00791998"/>
    <w:rsid w:val="007919EB"/>
    <w:rsid w:val="00791A7D"/>
    <w:rsid w:val="00791B25"/>
    <w:rsid w:val="00791B88"/>
    <w:rsid w:val="00791D73"/>
    <w:rsid w:val="00791F25"/>
    <w:rsid w:val="007920ED"/>
    <w:rsid w:val="00792116"/>
    <w:rsid w:val="007921A4"/>
    <w:rsid w:val="00792258"/>
    <w:rsid w:val="007923B2"/>
    <w:rsid w:val="007923E7"/>
    <w:rsid w:val="00792459"/>
    <w:rsid w:val="007924CA"/>
    <w:rsid w:val="00792561"/>
    <w:rsid w:val="007925E7"/>
    <w:rsid w:val="00792641"/>
    <w:rsid w:val="00792735"/>
    <w:rsid w:val="007928E3"/>
    <w:rsid w:val="00792A38"/>
    <w:rsid w:val="00792AB4"/>
    <w:rsid w:val="00792B08"/>
    <w:rsid w:val="00792CA1"/>
    <w:rsid w:val="00792CD3"/>
    <w:rsid w:val="00792D08"/>
    <w:rsid w:val="00792E55"/>
    <w:rsid w:val="00792F4A"/>
    <w:rsid w:val="00792F88"/>
    <w:rsid w:val="00792FC4"/>
    <w:rsid w:val="00792FD5"/>
    <w:rsid w:val="0079304C"/>
    <w:rsid w:val="00793052"/>
    <w:rsid w:val="007930E0"/>
    <w:rsid w:val="00793111"/>
    <w:rsid w:val="007932CE"/>
    <w:rsid w:val="00793309"/>
    <w:rsid w:val="00793312"/>
    <w:rsid w:val="0079341F"/>
    <w:rsid w:val="0079347C"/>
    <w:rsid w:val="007934E3"/>
    <w:rsid w:val="00793501"/>
    <w:rsid w:val="0079376B"/>
    <w:rsid w:val="00793951"/>
    <w:rsid w:val="00793979"/>
    <w:rsid w:val="007939E8"/>
    <w:rsid w:val="00793A11"/>
    <w:rsid w:val="00793A82"/>
    <w:rsid w:val="00793AB3"/>
    <w:rsid w:val="00793AF0"/>
    <w:rsid w:val="00793BB2"/>
    <w:rsid w:val="00793E04"/>
    <w:rsid w:val="00793E89"/>
    <w:rsid w:val="00793EC2"/>
    <w:rsid w:val="00794001"/>
    <w:rsid w:val="0079401D"/>
    <w:rsid w:val="00794025"/>
    <w:rsid w:val="00794062"/>
    <w:rsid w:val="007940FC"/>
    <w:rsid w:val="00794224"/>
    <w:rsid w:val="0079439D"/>
    <w:rsid w:val="007943E3"/>
    <w:rsid w:val="007944A8"/>
    <w:rsid w:val="00794706"/>
    <w:rsid w:val="0079489A"/>
    <w:rsid w:val="007948FB"/>
    <w:rsid w:val="00794963"/>
    <w:rsid w:val="00794996"/>
    <w:rsid w:val="00794D78"/>
    <w:rsid w:val="00794D82"/>
    <w:rsid w:val="00794E09"/>
    <w:rsid w:val="00794E0F"/>
    <w:rsid w:val="00794F03"/>
    <w:rsid w:val="00794FBA"/>
    <w:rsid w:val="0079510C"/>
    <w:rsid w:val="007951B2"/>
    <w:rsid w:val="00795477"/>
    <w:rsid w:val="00795489"/>
    <w:rsid w:val="007954A8"/>
    <w:rsid w:val="007954F9"/>
    <w:rsid w:val="00795556"/>
    <w:rsid w:val="00795685"/>
    <w:rsid w:val="00795715"/>
    <w:rsid w:val="00795716"/>
    <w:rsid w:val="00795723"/>
    <w:rsid w:val="0079584D"/>
    <w:rsid w:val="00795877"/>
    <w:rsid w:val="007958EF"/>
    <w:rsid w:val="007959DF"/>
    <w:rsid w:val="00795A3E"/>
    <w:rsid w:val="00795A72"/>
    <w:rsid w:val="00795ADD"/>
    <w:rsid w:val="00795AE4"/>
    <w:rsid w:val="00796096"/>
    <w:rsid w:val="007961D6"/>
    <w:rsid w:val="007961E6"/>
    <w:rsid w:val="007961F8"/>
    <w:rsid w:val="0079630A"/>
    <w:rsid w:val="00796341"/>
    <w:rsid w:val="007963D4"/>
    <w:rsid w:val="007963E6"/>
    <w:rsid w:val="007965AB"/>
    <w:rsid w:val="0079664C"/>
    <w:rsid w:val="007966CB"/>
    <w:rsid w:val="00796805"/>
    <w:rsid w:val="0079693C"/>
    <w:rsid w:val="0079694E"/>
    <w:rsid w:val="0079694F"/>
    <w:rsid w:val="00796B6F"/>
    <w:rsid w:val="00796C34"/>
    <w:rsid w:val="00796CCF"/>
    <w:rsid w:val="00796CE3"/>
    <w:rsid w:val="00796DE1"/>
    <w:rsid w:val="00796F45"/>
    <w:rsid w:val="0079702E"/>
    <w:rsid w:val="00797034"/>
    <w:rsid w:val="007970D2"/>
    <w:rsid w:val="00797108"/>
    <w:rsid w:val="00797185"/>
    <w:rsid w:val="0079724C"/>
    <w:rsid w:val="0079724E"/>
    <w:rsid w:val="0079725B"/>
    <w:rsid w:val="00797266"/>
    <w:rsid w:val="007972D7"/>
    <w:rsid w:val="007974A4"/>
    <w:rsid w:val="007974B2"/>
    <w:rsid w:val="007974B4"/>
    <w:rsid w:val="00797500"/>
    <w:rsid w:val="007975A5"/>
    <w:rsid w:val="007975EB"/>
    <w:rsid w:val="007976DF"/>
    <w:rsid w:val="00797701"/>
    <w:rsid w:val="00797778"/>
    <w:rsid w:val="007978BB"/>
    <w:rsid w:val="00797940"/>
    <w:rsid w:val="0079794E"/>
    <w:rsid w:val="007979DE"/>
    <w:rsid w:val="00797A46"/>
    <w:rsid w:val="00797AF5"/>
    <w:rsid w:val="00797B9D"/>
    <w:rsid w:val="00797BFE"/>
    <w:rsid w:val="00797D15"/>
    <w:rsid w:val="00797D36"/>
    <w:rsid w:val="00797DAF"/>
    <w:rsid w:val="00797DCF"/>
    <w:rsid w:val="00797E45"/>
    <w:rsid w:val="00797E70"/>
    <w:rsid w:val="00797EAF"/>
    <w:rsid w:val="00797F6A"/>
    <w:rsid w:val="00797FAE"/>
    <w:rsid w:val="00797FB6"/>
    <w:rsid w:val="00797FDD"/>
    <w:rsid w:val="00797FF6"/>
    <w:rsid w:val="007A0075"/>
    <w:rsid w:val="007A00F7"/>
    <w:rsid w:val="007A01A0"/>
    <w:rsid w:val="007A02A9"/>
    <w:rsid w:val="007A02AF"/>
    <w:rsid w:val="007A02EC"/>
    <w:rsid w:val="007A0384"/>
    <w:rsid w:val="007A039E"/>
    <w:rsid w:val="007A03D2"/>
    <w:rsid w:val="007A03E0"/>
    <w:rsid w:val="007A0609"/>
    <w:rsid w:val="007A06AA"/>
    <w:rsid w:val="007A0744"/>
    <w:rsid w:val="007A079F"/>
    <w:rsid w:val="007A07AA"/>
    <w:rsid w:val="007A083B"/>
    <w:rsid w:val="007A0862"/>
    <w:rsid w:val="007A0867"/>
    <w:rsid w:val="007A0877"/>
    <w:rsid w:val="007A08D3"/>
    <w:rsid w:val="007A0967"/>
    <w:rsid w:val="007A097D"/>
    <w:rsid w:val="007A09FE"/>
    <w:rsid w:val="007A0A1A"/>
    <w:rsid w:val="007A0AB9"/>
    <w:rsid w:val="007A0BA4"/>
    <w:rsid w:val="007A0D64"/>
    <w:rsid w:val="007A0D6C"/>
    <w:rsid w:val="007A0D7D"/>
    <w:rsid w:val="007A0DE6"/>
    <w:rsid w:val="007A0E03"/>
    <w:rsid w:val="007A0E62"/>
    <w:rsid w:val="007A0E94"/>
    <w:rsid w:val="007A0FEF"/>
    <w:rsid w:val="007A101F"/>
    <w:rsid w:val="007A1027"/>
    <w:rsid w:val="007A1098"/>
    <w:rsid w:val="007A11E2"/>
    <w:rsid w:val="007A11F7"/>
    <w:rsid w:val="007A122C"/>
    <w:rsid w:val="007A12AE"/>
    <w:rsid w:val="007A12C1"/>
    <w:rsid w:val="007A1332"/>
    <w:rsid w:val="007A140A"/>
    <w:rsid w:val="007A14FD"/>
    <w:rsid w:val="007A1531"/>
    <w:rsid w:val="007A179F"/>
    <w:rsid w:val="007A17B2"/>
    <w:rsid w:val="007A182E"/>
    <w:rsid w:val="007A191C"/>
    <w:rsid w:val="007A1A6A"/>
    <w:rsid w:val="007A1AE4"/>
    <w:rsid w:val="007A1B2A"/>
    <w:rsid w:val="007A1C21"/>
    <w:rsid w:val="007A1CB7"/>
    <w:rsid w:val="007A1D4B"/>
    <w:rsid w:val="007A1D52"/>
    <w:rsid w:val="007A1D74"/>
    <w:rsid w:val="007A1DC0"/>
    <w:rsid w:val="007A1E39"/>
    <w:rsid w:val="007A1E3C"/>
    <w:rsid w:val="007A1E83"/>
    <w:rsid w:val="007A1F14"/>
    <w:rsid w:val="007A1F6D"/>
    <w:rsid w:val="007A2032"/>
    <w:rsid w:val="007A20C1"/>
    <w:rsid w:val="007A2131"/>
    <w:rsid w:val="007A2271"/>
    <w:rsid w:val="007A22B0"/>
    <w:rsid w:val="007A256D"/>
    <w:rsid w:val="007A25BE"/>
    <w:rsid w:val="007A26FF"/>
    <w:rsid w:val="007A27C7"/>
    <w:rsid w:val="007A2858"/>
    <w:rsid w:val="007A287B"/>
    <w:rsid w:val="007A290F"/>
    <w:rsid w:val="007A292E"/>
    <w:rsid w:val="007A2974"/>
    <w:rsid w:val="007A299B"/>
    <w:rsid w:val="007A2A0E"/>
    <w:rsid w:val="007A2A18"/>
    <w:rsid w:val="007A2A8F"/>
    <w:rsid w:val="007A2AE9"/>
    <w:rsid w:val="007A2C34"/>
    <w:rsid w:val="007A2DC0"/>
    <w:rsid w:val="007A2DF2"/>
    <w:rsid w:val="007A2ED7"/>
    <w:rsid w:val="007A2FCA"/>
    <w:rsid w:val="007A301C"/>
    <w:rsid w:val="007A308A"/>
    <w:rsid w:val="007A31CE"/>
    <w:rsid w:val="007A351E"/>
    <w:rsid w:val="007A3728"/>
    <w:rsid w:val="007A37B4"/>
    <w:rsid w:val="007A37E2"/>
    <w:rsid w:val="007A3838"/>
    <w:rsid w:val="007A38D7"/>
    <w:rsid w:val="007A395A"/>
    <w:rsid w:val="007A3A7D"/>
    <w:rsid w:val="007A3AFC"/>
    <w:rsid w:val="007A3BDD"/>
    <w:rsid w:val="007A3CFB"/>
    <w:rsid w:val="007A3D06"/>
    <w:rsid w:val="007A3D87"/>
    <w:rsid w:val="007A3DA7"/>
    <w:rsid w:val="007A3DEA"/>
    <w:rsid w:val="007A3E6D"/>
    <w:rsid w:val="007A3F12"/>
    <w:rsid w:val="007A404E"/>
    <w:rsid w:val="007A420D"/>
    <w:rsid w:val="007A4290"/>
    <w:rsid w:val="007A439C"/>
    <w:rsid w:val="007A48AF"/>
    <w:rsid w:val="007A48D8"/>
    <w:rsid w:val="007A4980"/>
    <w:rsid w:val="007A49C5"/>
    <w:rsid w:val="007A4B27"/>
    <w:rsid w:val="007A4B89"/>
    <w:rsid w:val="007A4BA3"/>
    <w:rsid w:val="007A4BCB"/>
    <w:rsid w:val="007A4CB7"/>
    <w:rsid w:val="007A4D97"/>
    <w:rsid w:val="007A4FF7"/>
    <w:rsid w:val="007A50CB"/>
    <w:rsid w:val="007A50D4"/>
    <w:rsid w:val="007A5232"/>
    <w:rsid w:val="007A5261"/>
    <w:rsid w:val="007A52AF"/>
    <w:rsid w:val="007A5367"/>
    <w:rsid w:val="007A53DB"/>
    <w:rsid w:val="007A5401"/>
    <w:rsid w:val="007A55E6"/>
    <w:rsid w:val="007A5607"/>
    <w:rsid w:val="007A57F2"/>
    <w:rsid w:val="007A58DD"/>
    <w:rsid w:val="007A595A"/>
    <w:rsid w:val="007A59B3"/>
    <w:rsid w:val="007A59F5"/>
    <w:rsid w:val="007A5B11"/>
    <w:rsid w:val="007A5B20"/>
    <w:rsid w:val="007A5B2B"/>
    <w:rsid w:val="007A5B54"/>
    <w:rsid w:val="007A5B63"/>
    <w:rsid w:val="007A5D19"/>
    <w:rsid w:val="007A5ECB"/>
    <w:rsid w:val="007A5EE0"/>
    <w:rsid w:val="007A5F4D"/>
    <w:rsid w:val="007A5F5B"/>
    <w:rsid w:val="007A5F64"/>
    <w:rsid w:val="007A5FA7"/>
    <w:rsid w:val="007A5FB7"/>
    <w:rsid w:val="007A60EA"/>
    <w:rsid w:val="007A6326"/>
    <w:rsid w:val="007A637B"/>
    <w:rsid w:val="007A63AB"/>
    <w:rsid w:val="007A6409"/>
    <w:rsid w:val="007A6571"/>
    <w:rsid w:val="007A6715"/>
    <w:rsid w:val="007A6791"/>
    <w:rsid w:val="007A69B8"/>
    <w:rsid w:val="007A6A29"/>
    <w:rsid w:val="007A6A9C"/>
    <w:rsid w:val="007A6AEA"/>
    <w:rsid w:val="007A6B2B"/>
    <w:rsid w:val="007A6B74"/>
    <w:rsid w:val="007A6BB8"/>
    <w:rsid w:val="007A6C4C"/>
    <w:rsid w:val="007A6F04"/>
    <w:rsid w:val="007A7056"/>
    <w:rsid w:val="007A722D"/>
    <w:rsid w:val="007A72F5"/>
    <w:rsid w:val="007A73FD"/>
    <w:rsid w:val="007A7469"/>
    <w:rsid w:val="007A758B"/>
    <w:rsid w:val="007A75B0"/>
    <w:rsid w:val="007A765E"/>
    <w:rsid w:val="007A7728"/>
    <w:rsid w:val="007A7A4D"/>
    <w:rsid w:val="007A7A80"/>
    <w:rsid w:val="007A7AAD"/>
    <w:rsid w:val="007A7B0E"/>
    <w:rsid w:val="007A7B16"/>
    <w:rsid w:val="007A7C09"/>
    <w:rsid w:val="007A7C6A"/>
    <w:rsid w:val="007A7CEE"/>
    <w:rsid w:val="007A7D99"/>
    <w:rsid w:val="007A7EA0"/>
    <w:rsid w:val="007A7F03"/>
    <w:rsid w:val="007A7F37"/>
    <w:rsid w:val="007A7F40"/>
    <w:rsid w:val="007B0084"/>
    <w:rsid w:val="007B0112"/>
    <w:rsid w:val="007B0143"/>
    <w:rsid w:val="007B01B7"/>
    <w:rsid w:val="007B023F"/>
    <w:rsid w:val="007B02C2"/>
    <w:rsid w:val="007B03CC"/>
    <w:rsid w:val="007B0408"/>
    <w:rsid w:val="007B04BF"/>
    <w:rsid w:val="007B0507"/>
    <w:rsid w:val="007B057A"/>
    <w:rsid w:val="007B0615"/>
    <w:rsid w:val="007B0672"/>
    <w:rsid w:val="007B083B"/>
    <w:rsid w:val="007B09E3"/>
    <w:rsid w:val="007B0C94"/>
    <w:rsid w:val="007B0CF7"/>
    <w:rsid w:val="007B0CF8"/>
    <w:rsid w:val="007B0D81"/>
    <w:rsid w:val="007B0E87"/>
    <w:rsid w:val="007B0F0D"/>
    <w:rsid w:val="007B0FBD"/>
    <w:rsid w:val="007B10C1"/>
    <w:rsid w:val="007B111F"/>
    <w:rsid w:val="007B1364"/>
    <w:rsid w:val="007B1397"/>
    <w:rsid w:val="007B13C7"/>
    <w:rsid w:val="007B1481"/>
    <w:rsid w:val="007B14A8"/>
    <w:rsid w:val="007B1618"/>
    <w:rsid w:val="007B16D9"/>
    <w:rsid w:val="007B1771"/>
    <w:rsid w:val="007B1830"/>
    <w:rsid w:val="007B1873"/>
    <w:rsid w:val="007B1910"/>
    <w:rsid w:val="007B1992"/>
    <w:rsid w:val="007B1B66"/>
    <w:rsid w:val="007B1B86"/>
    <w:rsid w:val="007B1BD2"/>
    <w:rsid w:val="007B1C8A"/>
    <w:rsid w:val="007B1D0D"/>
    <w:rsid w:val="007B1DC4"/>
    <w:rsid w:val="007B1E9D"/>
    <w:rsid w:val="007B1EA1"/>
    <w:rsid w:val="007B2066"/>
    <w:rsid w:val="007B21B1"/>
    <w:rsid w:val="007B21C7"/>
    <w:rsid w:val="007B21F8"/>
    <w:rsid w:val="007B235E"/>
    <w:rsid w:val="007B240B"/>
    <w:rsid w:val="007B2450"/>
    <w:rsid w:val="007B249F"/>
    <w:rsid w:val="007B2623"/>
    <w:rsid w:val="007B266D"/>
    <w:rsid w:val="007B2670"/>
    <w:rsid w:val="007B2701"/>
    <w:rsid w:val="007B273F"/>
    <w:rsid w:val="007B2821"/>
    <w:rsid w:val="007B28DA"/>
    <w:rsid w:val="007B292D"/>
    <w:rsid w:val="007B2AC8"/>
    <w:rsid w:val="007B2B6E"/>
    <w:rsid w:val="007B2B8A"/>
    <w:rsid w:val="007B2C85"/>
    <w:rsid w:val="007B2D48"/>
    <w:rsid w:val="007B2DB3"/>
    <w:rsid w:val="007B2EF8"/>
    <w:rsid w:val="007B2FE3"/>
    <w:rsid w:val="007B301B"/>
    <w:rsid w:val="007B3031"/>
    <w:rsid w:val="007B30B7"/>
    <w:rsid w:val="007B317D"/>
    <w:rsid w:val="007B31B9"/>
    <w:rsid w:val="007B31F7"/>
    <w:rsid w:val="007B323F"/>
    <w:rsid w:val="007B326E"/>
    <w:rsid w:val="007B32E6"/>
    <w:rsid w:val="007B32ED"/>
    <w:rsid w:val="007B344A"/>
    <w:rsid w:val="007B35BE"/>
    <w:rsid w:val="007B365D"/>
    <w:rsid w:val="007B36E7"/>
    <w:rsid w:val="007B3713"/>
    <w:rsid w:val="007B3783"/>
    <w:rsid w:val="007B378E"/>
    <w:rsid w:val="007B3902"/>
    <w:rsid w:val="007B39B0"/>
    <w:rsid w:val="007B3AEC"/>
    <w:rsid w:val="007B3B00"/>
    <w:rsid w:val="007B3B48"/>
    <w:rsid w:val="007B3B4E"/>
    <w:rsid w:val="007B3C9C"/>
    <w:rsid w:val="007B3D36"/>
    <w:rsid w:val="007B3DD8"/>
    <w:rsid w:val="007B3E27"/>
    <w:rsid w:val="007B3EA3"/>
    <w:rsid w:val="007B4025"/>
    <w:rsid w:val="007B40FC"/>
    <w:rsid w:val="007B424C"/>
    <w:rsid w:val="007B42CE"/>
    <w:rsid w:val="007B42EF"/>
    <w:rsid w:val="007B436C"/>
    <w:rsid w:val="007B438A"/>
    <w:rsid w:val="007B43ED"/>
    <w:rsid w:val="007B4457"/>
    <w:rsid w:val="007B45BF"/>
    <w:rsid w:val="007B4644"/>
    <w:rsid w:val="007B466C"/>
    <w:rsid w:val="007B46F6"/>
    <w:rsid w:val="007B474D"/>
    <w:rsid w:val="007B4790"/>
    <w:rsid w:val="007B484B"/>
    <w:rsid w:val="007B488B"/>
    <w:rsid w:val="007B4897"/>
    <w:rsid w:val="007B48C8"/>
    <w:rsid w:val="007B4978"/>
    <w:rsid w:val="007B4A35"/>
    <w:rsid w:val="007B4ACE"/>
    <w:rsid w:val="007B4B46"/>
    <w:rsid w:val="007B4B74"/>
    <w:rsid w:val="007B4B9F"/>
    <w:rsid w:val="007B4BD5"/>
    <w:rsid w:val="007B4C05"/>
    <w:rsid w:val="007B4C84"/>
    <w:rsid w:val="007B4D79"/>
    <w:rsid w:val="007B4F0F"/>
    <w:rsid w:val="007B4F69"/>
    <w:rsid w:val="007B525D"/>
    <w:rsid w:val="007B527C"/>
    <w:rsid w:val="007B5314"/>
    <w:rsid w:val="007B5367"/>
    <w:rsid w:val="007B5452"/>
    <w:rsid w:val="007B54BD"/>
    <w:rsid w:val="007B55BD"/>
    <w:rsid w:val="007B561E"/>
    <w:rsid w:val="007B56A8"/>
    <w:rsid w:val="007B56F8"/>
    <w:rsid w:val="007B5717"/>
    <w:rsid w:val="007B574A"/>
    <w:rsid w:val="007B58FC"/>
    <w:rsid w:val="007B5A3A"/>
    <w:rsid w:val="007B5AAD"/>
    <w:rsid w:val="007B5AEC"/>
    <w:rsid w:val="007B5BAA"/>
    <w:rsid w:val="007B5C88"/>
    <w:rsid w:val="007B5CC6"/>
    <w:rsid w:val="007B5D6E"/>
    <w:rsid w:val="007B5D8A"/>
    <w:rsid w:val="007B5E10"/>
    <w:rsid w:val="007B5E8B"/>
    <w:rsid w:val="007B6002"/>
    <w:rsid w:val="007B60A8"/>
    <w:rsid w:val="007B62C2"/>
    <w:rsid w:val="007B6473"/>
    <w:rsid w:val="007B6489"/>
    <w:rsid w:val="007B6534"/>
    <w:rsid w:val="007B65E2"/>
    <w:rsid w:val="007B676F"/>
    <w:rsid w:val="007B6776"/>
    <w:rsid w:val="007B67C7"/>
    <w:rsid w:val="007B6829"/>
    <w:rsid w:val="007B68FD"/>
    <w:rsid w:val="007B6956"/>
    <w:rsid w:val="007B698D"/>
    <w:rsid w:val="007B69EA"/>
    <w:rsid w:val="007B6AF5"/>
    <w:rsid w:val="007B6C8A"/>
    <w:rsid w:val="007B6E1A"/>
    <w:rsid w:val="007B6E24"/>
    <w:rsid w:val="007B6E42"/>
    <w:rsid w:val="007B6E92"/>
    <w:rsid w:val="007B6F38"/>
    <w:rsid w:val="007B6F9E"/>
    <w:rsid w:val="007B6FC4"/>
    <w:rsid w:val="007B6FCA"/>
    <w:rsid w:val="007B709B"/>
    <w:rsid w:val="007B70B3"/>
    <w:rsid w:val="007B70E3"/>
    <w:rsid w:val="007B71E0"/>
    <w:rsid w:val="007B7242"/>
    <w:rsid w:val="007B73FE"/>
    <w:rsid w:val="007B7483"/>
    <w:rsid w:val="007B7511"/>
    <w:rsid w:val="007B766B"/>
    <w:rsid w:val="007B771A"/>
    <w:rsid w:val="007B77CE"/>
    <w:rsid w:val="007B77D0"/>
    <w:rsid w:val="007B77D1"/>
    <w:rsid w:val="007B799C"/>
    <w:rsid w:val="007B79DF"/>
    <w:rsid w:val="007B7A4E"/>
    <w:rsid w:val="007B7BAA"/>
    <w:rsid w:val="007B7C17"/>
    <w:rsid w:val="007B7C50"/>
    <w:rsid w:val="007B7CA0"/>
    <w:rsid w:val="007B7CCA"/>
    <w:rsid w:val="007B7DB2"/>
    <w:rsid w:val="007B7E9C"/>
    <w:rsid w:val="007B7FD7"/>
    <w:rsid w:val="007C0055"/>
    <w:rsid w:val="007C0069"/>
    <w:rsid w:val="007C008D"/>
    <w:rsid w:val="007C00F4"/>
    <w:rsid w:val="007C02DC"/>
    <w:rsid w:val="007C02FA"/>
    <w:rsid w:val="007C0363"/>
    <w:rsid w:val="007C03F9"/>
    <w:rsid w:val="007C0413"/>
    <w:rsid w:val="007C041D"/>
    <w:rsid w:val="007C06D2"/>
    <w:rsid w:val="007C071F"/>
    <w:rsid w:val="007C07E1"/>
    <w:rsid w:val="007C07FD"/>
    <w:rsid w:val="007C086D"/>
    <w:rsid w:val="007C08CD"/>
    <w:rsid w:val="007C094E"/>
    <w:rsid w:val="007C09EB"/>
    <w:rsid w:val="007C09F7"/>
    <w:rsid w:val="007C0A38"/>
    <w:rsid w:val="007C0A91"/>
    <w:rsid w:val="007C0A95"/>
    <w:rsid w:val="007C0AC0"/>
    <w:rsid w:val="007C0B1B"/>
    <w:rsid w:val="007C0BE4"/>
    <w:rsid w:val="007C0BF4"/>
    <w:rsid w:val="007C0D5F"/>
    <w:rsid w:val="007C0D9B"/>
    <w:rsid w:val="007C0D9F"/>
    <w:rsid w:val="007C0EB1"/>
    <w:rsid w:val="007C0ED6"/>
    <w:rsid w:val="007C0F3D"/>
    <w:rsid w:val="007C0F6C"/>
    <w:rsid w:val="007C0F7A"/>
    <w:rsid w:val="007C0FF2"/>
    <w:rsid w:val="007C10D9"/>
    <w:rsid w:val="007C110E"/>
    <w:rsid w:val="007C119A"/>
    <w:rsid w:val="007C1260"/>
    <w:rsid w:val="007C1319"/>
    <w:rsid w:val="007C142A"/>
    <w:rsid w:val="007C1490"/>
    <w:rsid w:val="007C1540"/>
    <w:rsid w:val="007C1599"/>
    <w:rsid w:val="007C15CF"/>
    <w:rsid w:val="007C16C6"/>
    <w:rsid w:val="007C16ED"/>
    <w:rsid w:val="007C17A1"/>
    <w:rsid w:val="007C17B2"/>
    <w:rsid w:val="007C1822"/>
    <w:rsid w:val="007C182E"/>
    <w:rsid w:val="007C1840"/>
    <w:rsid w:val="007C18DB"/>
    <w:rsid w:val="007C1AF5"/>
    <w:rsid w:val="007C1EA5"/>
    <w:rsid w:val="007C1EA7"/>
    <w:rsid w:val="007C1F03"/>
    <w:rsid w:val="007C1F4A"/>
    <w:rsid w:val="007C1F90"/>
    <w:rsid w:val="007C1FF7"/>
    <w:rsid w:val="007C21B6"/>
    <w:rsid w:val="007C222B"/>
    <w:rsid w:val="007C229E"/>
    <w:rsid w:val="007C230E"/>
    <w:rsid w:val="007C24CA"/>
    <w:rsid w:val="007C256E"/>
    <w:rsid w:val="007C25AB"/>
    <w:rsid w:val="007C25B0"/>
    <w:rsid w:val="007C285B"/>
    <w:rsid w:val="007C2918"/>
    <w:rsid w:val="007C2971"/>
    <w:rsid w:val="007C2A52"/>
    <w:rsid w:val="007C2B06"/>
    <w:rsid w:val="007C2BC1"/>
    <w:rsid w:val="007C2DE5"/>
    <w:rsid w:val="007C2EAB"/>
    <w:rsid w:val="007C2F65"/>
    <w:rsid w:val="007C2FB7"/>
    <w:rsid w:val="007C3007"/>
    <w:rsid w:val="007C3047"/>
    <w:rsid w:val="007C308D"/>
    <w:rsid w:val="007C30CC"/>
    <w:rsid w:val="007C30F1"/>
    <w:rsid w:val="007C314D"/>
    <w:rsid w:val="007C3157"/>
    <w:rsid w:val="007C3168"/>
    <w:rsid w:val="007C318C"/>
    <w:rsid w:val="007C31BB"/>
    <w:rsid w:val="007C324D"/>
    <w:rsid w:val="007C3271"/>
    <w:rsid w:val="007C32D6"/>
    <w:rsid w:val="007C33CC"/>
    <w:rsid w:val="007C34BE"/>
    <w:rsid w:val="007C355C"/>
    <w:rsid w:val="007C35AA"/>
    <w:rsid w:val="007C35DD"/>
    <w:rsid w:val="007C366E"/>
    <w:rsid w:val="007C36E9"/>
    <w:rsid w:val="007C3735"/>
    <w:rsid w:val="007C378C"/>
    <w:rsid w:val="007C390B"/>
    <w:rsid w:val="007C396B"/>
    <w:rsid w:val="007C3B62"/>
    <w:rsid w:val="007C3BD7"/>
    <w:rsid w:val="007C3BEE"/>
    <w:rsid w:val="007C3CEE"/>
    <w:rsid w:val="007C3D27"/>
    <w:rsid w:val="007C3E37"/>
    <w:rsid w:val="007C3E65"/>
    <w:rsid w:val="007C3F49"/>
    <w:rsid w:val="007C405C"/>
    <w:rsid w:val="007C4079"/>
    <w:rsid w:val="007C40CA"/>
    <w:rsid w:val="007C4151"/>
    <w:rsid w:val="007C41D2"/>
    <w:rsid w:val="007C429B"/>
    <w:rsid w:val="007C42A7"/>
    <w:rsid w:val="007C4360"/>
    <w:rsid w:val="007C43CB"/>
    <w:rsid w:val="007C44B4"/>
    <w:rsid w:val="007C4531"/>
    <w:rsid w:val="007C4725"/>
    <w:rsid w:val="007C477B"/>
    <w:rsid w:val="007C4861"/>
    <w:rsid w:val="007C4897"/>
    <w:rsid w:val="007C4909"/>
    <w:rsid w:val="007C4A11"/>
    <w:rsid w:val="007C4BE5"/>
    <w:rsid w:val="007C4C33"/>
    <w:rsid w:val="007C4C69"/>
    <w:rsid w:val="007C4C7A"/>
    <w:rsid w:val="007C4CD7"/>
    <w:rsid w:val="007C4D4F"/>
    <w:rsid w:val="007C4D7D"/>
    <w:rsid w:val="007C4D9C"/>
    <w:rsid w:val="007C4EA6"/>
    <w:rsid w:val="007C4FDB"/>
    <w:rsid w:val="007C501E"/>
    <w:rsid w:val="007C50C5"/>
    <w:rsid w:val="007C5108"/>
    <w:rsid w:val="007C521F"/>
    <w:rsid w:val="007C527B"/>
    <w:rsid w:val="007C52EA"/>
    <w:rsid w:val="007C546E"/>
    <w:rsid w:val="007C551F"/>
    <w:rsid w:val="007C5546"/>
    <w:rsid w:val="007C5562"/>
    <w:rsid w:val="007C55C7"/>
    <w:rsid w:val="007C55DF"/>
    <w:rsid w:val="007C55E3"/>
    <w:rsid w:val="007C5630"/>
    <w:rsid w:val="007C565D"/>
    <w:rsid w:val="007C56DA"/>
    <w:rsid w:val="007C579B"/>
    <w:rsid w:val="007C59A3"/>
    <w:rsid w:val="007C59AE"/>
    <w:rsid w:val="007C5A0A"/>
    <w:rsid w:val="007C5A71"/>
    <w:rsid w:val="007C5B79"/>
    <w:rsid w:val="007C5C39"/>
    <w:rsid w:val="007C5C76"/>
    <w:rsid w:val="007C5CF6"/>
    <w:rsid w:val="007C5D37"/>
    <w:rsid w:val="007C5D9A"/>
    <w:rsid w:val="007C5E76"/>
    <w:rsid w:val="007C5F74"/>
    <w:rsid w:val="007C5FCF"/>
    <w:rsid w:val="007C604A"/>
    <w:rsid w:val="007C6131"/>
    <w:rsid w:val="007C6142"/>
    <w:rsid w:val="007C619C"/>
    <w:rsid w:val="007C61C2"/>
    <w:rsid w:val="007C6256"/>
    <w:rsid w:val="007C62BB"/>
    <w:rsid w:val="007C6324"/>
    <w:rsid w:val="007C6334"/>
    <w:rsid w:val="007C636D"/>
    <w:rsid w:val="007C63B6"/>
    <w:rsid w:val="007C6446"/>
    <w:rsid w:val="007C6492"/>
    <w:rsid w:val="007C6615"/>
    <w:rsid w:val="007C663C"/>
    <w:rsid w:val="007C6724"/>
    <w:rsid w:val="007C67B8"/>
    <w:rsid w:val="007C6829"/>
    <w:rsid w:val="007C688B"/>
    <w:rsid w:val="007C68DD"/>
    <w:rsid w:val="007C691F"/>
    <w:rsid w:val="007C6959"/>
    <w:rsid w:val="007C695D"/>
    <w:rsid w:val="007C69B6"/>
    <w:rsid w:val="007C6A3C"/>
    <w:rsid w:val="007C6AF9"/>
    <w:rsid w:val="007C6B14"/>
    <w:rsid w:val="007C6BE6"/>
    <w:rsid w:val="007C6EB1"/>
    <w:rsid w:val="007C6FCE"/>
    <w:rsid w:val="007C704E"/>
    <w:rsid w:val="007C70BC"/>
    <w:rsid w:val="007C71EF"/>
    <w:rsid w:val="007C7214"/>
    <w:rsid w:val="007C7255"/>
    <w:rsid w:val="007C73D7"/>
    <w:rsid w:val="007C73F5"/>
    <w:rsid w:val="007C7454"/>
    <w:rsid w:val="007C74A1"/>
    <w:rsid w:val="007C753A"/>
    <w:rsid w:val="007C77C8"/>
    <w:rsid w:val="007C783E"/>
    <w:rsid w:val="007C799F"/>
    <w:rsid w:val="007C7A0B"/>
    <w:rsid w:val="007C7A81"/>
    <w:rsid w:val="007C7BB2"/>
    <w:rsid w:val="007C7BDD"/>
    <w:rsid w:val="007C7C09"/>
    <w:rsid w:val="007C7C2B"/>
    <w:rsid w:val="007C7E1E"/>
    <w:rsid w:val="007C7F1E"/>
    <w:rsid w:val="007C7FB6"/>
    <w:rsid w:val="007D0034"/>
    <w:rsid w:val="007D0057"/>
    <w:rsid w:val="007D0067"/>
    <w:rsid w:val="007D0085"/>
    <w:rsid w:val="007D0104"/>
    <w:rsid w:val="007D015A"/>
    <w:rsid w:val="007D023E"/>
    <w:rsid w:val="007D02CE"/>
    <w:rsid w:val="007D02D7"/>
    <w:rsid w:val="007D033E"/>
    <w:rsid w:val="007D0361"/>
    <w:rsid w:val="007D0372"/>
    <w:rsid w:val="007D03E9"/>
    <w:rsid w:val="007D048B"/>
    <w:rsid w:val="007D04B6"/>
    <w:rsid w:val="007D0565"/>
    <w:rsid w:val="007D05AB"/>
    <w:rsid w:val="007D0625"/>
    <w:rsid w:val="007D082E"/>
    <w:rsid w:val="007D09C9"/>
    <w:rsid w:val="007D0A0A"/>
    <w:rsid w:val="007D0AA3"/>
    <w:rsid w:val="007D0B2F"/>
    <w:rsid w:val="007D0B58"/>
    <w:rsid w:val="007D0C47"/>
    <w:rsid w:val="007D0C92"/>
    <w:rsid w:val="007D0CD2"/>
    <w:rsid w:val="007D0D37"/>
    <w:rsid w:val="007D0DEF"/>
    <w:rsid w:val="007D0E20"/>
    <w:rsid w:val="007D0E5D"/>
    <w:rsid w:val="007D0FCC"/>
    <w:rsid w:val="007D1172"/>
    <w:rsid w:val="007D11D8"/>
    <w:rsid w:val="007D13CD"/>
    <w:rsid w:val="007D149A"/>
    <w:rsid w:val="007D14E8"/>
    <w:rsid w:val="007D14E9"/>
    <w:rsid w:val="007D14F5"/>
    <w:rsid w:val="007D1522"/>
    <w:rsid w:val="007D15B9"/>
    <w:rsid w:val="007D15FD"/>
    <w:rsid w:val="007D1627"/>
    <w:rsid w:val="007D172E"/>
    <w:rsid w:val="007D1826"/>
    <w:rsid w:val="007D1842"/>
    <w:rsid w:val="007D1A22"/>
    <w:rsid w:val="007D1AA7"/>
    <w:rsid w:val="007D1C94"/>
    <w:rsid w:val="007D1CBE"/>
    <w:rsid w:val="007D1D09"/>
    <w:rsid w:val="007D1DBE"/>
    <w:rsid w:val="007D1E34"/>
    <w:rsid w:val="007D1E4A"/>
    <w:rsid w:val="007D1F49"/>
    <w:rsid w:val="007D20EC"/>
    <w:rsid w:val="007D2133"/>
    <w:rsid w:val="007D2149"/>
    <w:rsid w:val="007D2195"/>
    <w:rsid w:val="007D222F"/>
    <w:rsid w:val="007D2320"/>
    <w:rsid w:val="007D23C3"/>
    <w:rsid w:val="007D23CE"/>
    <w:rsid w:val="007D247A"/>
    <w:rsid w:val="007D24FA"/>
    <w:rsid w:val="007D25D1"/>
    <w:rsid w:val="007D2749"/>
    <w:rsid w:val="007D27C5"/>
    <w:rsid w:val="007D282A"/>
    <w:rsid w:val="007D284B"/>
    <w:rsid w:val="007D2A4A"/>
    <w:rsid w:val="007D2A5D"/>
    <w:rsid w:val="007D2AAD"/>
    <w:rsid w:val="007D2ABE"/>
    <w:rsid w:val="007D2B69"/>
    <w:rsid w:val="007D2BAC"/>
    <w:rsid w:val="007D2C03"/>
    <w:rsid w:val="007D2C59"/>
    <w:rsid w:val="007D2CEF"/>
    <w:rsid w:val="007D2CF9"/>
    <w:rsid w:val="007D2D0A"/>
    <w:rsid w:val="007D2EB9"/>
    <w:rsid w:val="007D2F67"/>
    <w:rsid w:val="007D2FD6"/>
    <w:rsid w:val="007D2FEB"/>
    <w:rsid w:val="007D302E"/>
    <w:rsid w:val="007D3085"/>
    <w:rsid w:val="007D318C"/>
    <w:rsid w:val="007D3268"/>
    <w:rsid w:val="007D3341"/>
    <w:rsid w:val="007D334C"/>
    <w:rsid w:val="007D3466"/>
    <w:rsid w:val="007D34B0"/>
    <w:rsid w:val="007D34B9"/>
    <w:rsid w:val="007D34C4"/>
    <w:rsid w:val="007D356A"/>
    <w:rsid w:val="007D358D"/>
    <w:rsid w:val="007D35C7"/>
    <w:rsid w:val="007D3655"/>
    <w:rsid w:val="007D3662"/>
    <w:rsid w:val="007D37D4"/>
    <w:rsid w:val="007D37F8"/>
    <w:rsid w:val="007D3885"/>
    <w:rsid w:val="007D3AC8"/>
    <w:rsid w:val="007D3B3C"/>
    <w:rsid w:val="007D3D6A"/>
    <w:rsid w:val="007D3DC0"/>
    <w:rsid w:val="007D3E03"/>
    <w:rsid w:val="007D3F40"/>
    <w:rsid w:val="007D3F9D"/>
    <w:rsid w:val="007D400C"/>
    <w:rsid w:val="007D40E2"/>
    <w:rsid w:val="007D40FC"/>
    <w:rsid w:val="007D411B"/>
    <w:rsid w:val="007D4148"/>
    <w:rsid w:val="007D41C7"/>
    <w:rsid w:val="007D424D"/>
    <w:rsid w:val="007D4298"/>
    <w:rsid w:val="007D42BB"/>
    <w:rsid w:val="007D42FF"/>
    <w:rsid w:val="007D4398"/>
    <w:rsid w:val="007D43DD"/>
    <w:rsid w:val="007D4428"/>
    <w:rsid w:val="007D4592"/>
    <w:rsid w:val="007D46CF"/>
    <w:rsid w:val="007D46D3"/>
    <w:rsid w:val="007D46F6"/>
    <w:rsid w:val="007D472B"/>
    <w:rsid w:val="007D4935"/>
    <w:rsid w:val="007D49D6"/>
    <w:rsid w:val="007D49EB"/>
    <w:rsid w:val="007D4B9F"/>
    <w:rsid w:val="007D4C07"/>
    <w:rsid w:val="007D4CCC"/>
    <w:rsid w:val="007D4CFC"/>
    <w:rsid w:val="007D4D6B"/>
    <w:rsid w:val="007D4DCA"/>
    <w:rsid w:val="007D4DE9"/>
    <w:rsid w:val="007D4EE3"/>
    <w:rsid w:val="007D4F7D"/>
    <w:rsid w:val="007D5047"/>
    <w:rsid w:val="007D5061"/>
    <w:rsid w:val="007D526D"/>
    <w:rsid w:val="007D5298"/>
    <w:rsid w:val="007D53FD"/>
    <w:rsid w:val="007D55F4"/>
    <w:rsid w:val="007D5644"/>
    <w:rsid w:val="007D564A"/>
    <w:rsid w:val="007D569B"/>
    <w:rsid w:val="007D56F5"/>
    <w:rsid w:val="007D57D7"/>
    <w:rsid w:val="007D58ED"/>
    <w:rsid w:val="007D595A"/>
    <w:rsid w:val="007D5991"/>
    <w:rsid w:val="007D59D4"/>
    <w:rsid w:val="007D5A6D"/>
    <w:rsid w:val="007D5AD7"/>
    <w:rsid w:val="007D5AFA"/>
    <w:rsid w:val="007D5B52"/>
    <w:rsid w:val="007D5D1C"/>
    <w:rsid w:val="007D5D27"/>
    <w:rsid w:val="007D5E33"/>
    <w:rsid w:val="007D5EF8"/>
    <w:rsid w:val="007D61CC"/>
    <w:rsid w:val="007D6229"/>
    <w:rsid w:val="007D6393"/>
    <w:rsid w:val="007D6395"/>
    <w:rsid w:val="007D643E"/>
    <w:rsid w:val="007D64E7"/>
    <w:rsid w:val="007D6519"/>
    <w:rsid w:val="007D65C8"/>
    <w:rsid w:val="007D66F2"/>
    <w:rsid w:val="007D6723"/>
    <w:rsid w:val="007D677D"/>
    <w:rsid w:val="007D6804"/>
    <w:rsid w:val="007D6857"/>
    <w:rsid w:val="007D6959"/>
    <w:rsid w:val="007D69D7"/>
    <w:rsid w:val="007D6A6F"/>
    <w:rsid w:val="007D6A70"/>
    <w:rsid w:val="007D6C51"/>
    <w:rsid w:val="007D6C99"/>
    <w:rsid w:val="007D6DBD"/>
    <w:rsid w:val="007D6DDD"/>
    <w:rsid w:val="007D6EAA"/>
    <w:rsid w:val="007D6F17"/>
    <w:rsid w:val="007D6FC6"/>
    <w:rsid w:val="007D6FEA"/>
    <w:rsid w:val="007D70B3"/>
    <w:rsid w:val="007D70D7"/>
    <w:rsid w:val="007D7179"/>
    <w:rsid w:val="007D71F8"/>
    <w:rsid w:val="007D737C"/>
    <w:rsid w:val="007D746D"/>
    <w:rsid w:val="007D74FB"/>
    <w:rsid w:val="007D765A"/>
    <w:rsid w:val="007D77BF"/>
    <w:rsid w:val="007D78B5"/>
    <w:rsid w:val="007D7905"/>
    <w:rsid w:val="007D793A"/>
    <w:rsid w:val="007D795E"/>
    <w:rsid w:val="007D79B4"/>
    <w:rsid w:val="007D79B7"/>
    <w:rsid w:val="007D7A56"/>
    <w:rsid w:val="007D7AC1"/>
    <w:rsid w:val="007D7B66"/>
    <w:rsid w:val="007D7B9C"/>
    <w:rsid w:val="007D7C8C"/>
    <w:rsid w:val="007D7D2B"/>
    <w:rsid w:val="007D7D4D"/>
    <w:rsid w:val="007D7D55"/>
    <w:rsid w:val="007D7DB6"/>
    <w:rsid w:val="007D7FB6"/>
    <w:rsid w:val="007E007D"/>
    <w:rsid w:val="007E0331"/>
    <w:rsid w:val="007E0388"/>
    <w:rsid w:val="007E03AD"/>
    <w:rsid w:val="007E04DF"/>
    <w:rsid w:val="007E04F5"/>
    <w:rsid w:val="007E0517"/>
    <w:rsid w:val="007E0547"/>
    <w:rsid w:val="007E063C"/>
    <w:rsid w:val="007E06C1"/>
    <w:rsid w:val="007E06E4"/>
    <w:rsid w:val="007E07F5"/>
    <w:rsid w:val="007E0942"/>
    <w:rsid w:val="007E0A03"/>
    <w:rsid w:val="007E0A0D"/>
    <w:rsid w:val="007E0A4D"/>
    <w:rsid w:val="007E0A8F"/>
    <w:rsid w:val="007E0AF6"/>
    <w:rsid w:val="007E0B5D"/>
    <w:rsid w:val="007E0BCC"/>
    <w:rsid w:val="007E0C44"/>
    <w:rsid w:val="007E0C84"/>
    <w:rsid w:val="007E0C9E"/>
    <w:rsid w:val="007E0ED2"/>
    <w:rsid w:val="007E0F16"/>
    <w:rsid w:val="007E0FFE"/>
    <w:rsid w:val="007E1122"/>
    <w:rsid w:val="007E11FC"/>
    <w:rsid w:val="007E127C"/>
    <w:rsid w:val="007E12B7"/>
    <w:rsid w:val="007E13C8"/>
    <w:rsid w:val="007E1441"/>
    <w:rsid w:val="007E148A"/>
    <w:rsid w:val="007E14A2"/>
    <w:rsid w:val="007E152C"/>
    <w:rsid w:val="007E1564"/>
    <w:rsid w:val="007E160C"/>
    <w:rsid w:val="007E160F"/>
    <w:rsid w:val="007E1670"/>
    <w:rsid w:val="007E1675"/>
    <w:rsid w:val="007E16C4"/>
    <w:rsid w:val="007E1821"/>
    <w:rsid w:val="007E195F"/>
    <w:rsid w:val="007E1A53"/>
    <w:rsid w:val="007E1B78"/>
    <w:rsid w:val="007E1C02"/>
    <w:rsid w:val="007E1C20"/>
    <w:rsid w:val="007E1C9A"/>
    <w:rsid w:val="007E1D3E"/>
    <w:rsid w:val="007E1D81"/>
    <w:rsid w:val="007E1E59"/>
    <w:rsid w:val="007E1E82"/>
    <w:rsid w:val="007E1ED0"/>
    <w:rsid w:val="007E1F2A"/>
    <w:rsid w:val="007E1F46"/>
    <w:rsid w:val="007E1F86"/>
    <w:rsid w:val="007E1FD2"/>
    <w:rsid w:val="007E2012"/>
    <w:rsid w:val="007E201F"/>
    <w:rsid w:val="007E20C7"/>
    <w:rsid w:val="007E219F"/>
    <w:rsid w:val="007E22C5"/>
    <w:rsid w:val="007E22ED"/>
    <w:rsid w:val="007E23B4"/>
    <w:rsid w:val="007E24E3"/>
    <w:rsid w:val="007E250D"/>
    <w:rsid w:val="007E2688"/>
    <w:rsid w:val="007E27A7"/>
    <w:rsid w:val="007E2913"/>
    <w:rsid w:val="007E298F"/>
    <w:rsid w:val="007E2995"/>
    <w:rsid w:val="007E2A35"/>
    <w:rsid w:val="007E2B51"/>
    <w:rsid w:val="007E2BF8"/>
    <w:rsid w:val="007E2CCE"/>
    <w:rsid w:val="007E2DB0"/>
    <w:rsid w:val="007E2DC5"/>
    <w:rsid w:val="007E2E74"/>
    <w:rsid w:val="007E2F5E"/>
    <w:rsid w:val="007E2F96"/>
    <w:rsid w:val="007E322B"/>
    <w:rsid w:val="007E3405"/>
    <w:rsid w:val="007E353F"/>
    <w:rsid w:val="007E35BA"/>
    <w:rsid w:val="007E36D4"/>
    <w:rsid w:val="007E3825"/>
    <w:rsid w:val="007E3A07"/>
    <w:rsid w:val="007E3AE3"/>
    <w:rsid w:val="007E3B23"/>
    <w:rsid w:val="007E3B62"/>
    <w:rsid w:val="007E3C64"/>
    <w:rsid w:val="007E3D10"/>
    <w:rsid w:val="007E3D9A"/>
    <w:rsid w:val="007E3E1E"/>
    <w:rsid w:val="007E3E69"/>
    <w:rsid w:val="007E3FD4"/>
    <w:rsid w:val="007E401C"/>
    <w:rsid w:val="007E4044"/>
    <w:rsid w:val="007E425C"/>
    <w:rsid w:val="007E4266"/>
    <w:rsid w:val="007E4395"/>
    <w:rsid w:val="007E43FC"/>
    <w:rsid w:val="007E4407"/>
    <w:rsid w:val="007E4715"/>
    <w:rsid w:val="007E4919"/>
    <w:rsid w:val="007E4956"/>
    <w:rsid w:val="007E4A7A"/>
    <w:rsid w:val="007E4C06"/>
    <w:rsid w:val="007E4D2D"/>
    <w:rsid w:val="007E4EBB"/>
    <w:rsid w:val="007E500B"/>
    <w:rsid w:val="007E501A"/>
    <w:rsid w:val="007E5052"/>
    <w:rsid w:val="007E506C"/>
    <w:rsid w:val="007E51F6"/>
    <w:rsid w:val="007E5293"/>
    <w:rsid w:val="007E53A0"/>
    <w:rsid w:val="007E545E"/>
    <w:rsid w:val="007E54A6"/>
    <w:rsid w:val="007E54BF"/>
    <w:rsid w:val="007E54C1"/>
    <w:rsid w:val="007E55A6"/>
    <w:rsid w:val="007E55DB"/>
    <w:rsid w:val="007E5729"/>
    <w:rsid w:val="007E578D"/>
    <w:rsid w:val="007E57BC"/>
    <w:rsid w:val="007E58F7"/>
    <w:rsid w:val="007E58FB"/>
    <w:rsid w:val="007E5BAC"/>
    <w:rsid w:val="007E5EB6"/>
    <w:rsid w:val="007E5F26"/>
    <w:rsid w:val="007E5F65"/>
    <w:rsid w:val="007E5FBF"/>
    <w:rsid w:val="007E5FCF"/>
    <w:rsid w:val="007E6045"/>
    <w:rsid w:val="007E60AE"/>
    <w:rsid w:val="007E612D"/>
    <w:rsid w:val="007E613B"/>
    <w:rsid w:val="007E6213"/>
    <w:rsid w:val="007E6329"/>
    <w:rsid w:val="007E6489"/>
    <w:rsid w:val="007E650C"/>
    <w:rsid w:val="007E653F"/>
    <w:rsid w:val="007E65A8"/>
    <w:rsid w:val="007E6652"/>
    <w:rsid w:val="007E66BB"/>
    <w:rsid w:val="007E676A"/>
    <w:rsid w:val="007E6786"/>
    <w:rsid w:val="007E67C8"/>
    <w:rsid w:val="007E692B"/>
    <w:rsid w:val="007E69AA"/>
    <w:rsid w:val="007E6A15"/>
    <w:rsid w:val="007E6AD5"/>
    <w:rsid w:val="007E6B05"/>
    <w:rsid w:val="007E6C54"/>
    <w:rsid w:val="007E6C74"/>
    <w:rsid w:val="007E6C8D"/>
    <w:rsid w:val="007E6CED"/>
    <w:rsid w:val="007E6D62"/>
    <w:rsid w:val="007E6DA2"/>
    <w:rsid w:val="007E6E4A"/>
    <w:rsid w:val="007E702C"/>
    <w:rsid w:val="007E717B"/>
    <w:rsid w:val="007E7195"/>
    <w:rsid w:val="007E7379"/>
    <w:rsid w:val="007E738E"/>
    <w:rsid w:val="007E74F5"/>
    <w:rsid w:val="007E75C7"/>
    <w:rsid w:val="007E7631"/>
    <w:rsid w:val="007E7690"/>
    <w:rsid w:val="007E76BC"/>
    <w:rsid w:val="007E76BD"/>
    <w:rsid w:val="007E7843"/>
    <w:rsid w:val="007E7892"/>
    <w:rsid w:val="007E7A4F"/>
    <w:rsid w:val="007E7B94"/>
    <w:rsid w:val="007E7C7B"/>
    <w:rsid w:val="007E7C8C"/>
    <w:rsid w:val="007E7CE1"/>
    <w:rsid w:val="007E7CF9"/>
    <w:rsid w:val="007E7D20"/>
    <w:rsid w:val="007E7D64"/>
    <w:rsid w:val="007E7E23"/>
    <w:rsid w:val="007E7E70"/>
    <w:rsid w:val="007E7F02"/>
    <w:rsid w:val="007E7FE6"/>
    <w:rsid w:val="007F0073"/>
    <w:rsid w:val="007F013C"/>
    <w:rsid w:val="007F0219"/>
    <w:rsid w:val="007F0412"/>
    <w:rsid w:val="007F04A9"/>
    <w:rsid w:val="007F0526"/>
    <w:rsid w:val="007F057E"/>
    <w:rsid w:val="007F057F"/>
    <w:rsid w:val="007F05FC"/>
    <w:rsid w:val="007F0757"/>
    <w:rsid w:val="007F0769"/>
    <w:rsid w:val="007F07B2"/>
    <w:rsid w:val="007F07F5"/>
    <w:rsid w:val="007F084E"/>
    <w:rsid w:val="007F0888"/>
    <w:rsid w:val="007F0A0E"/>
    <w:rsid w:val="007F0A14"/>
    <w:rsid w:val="007F0AE2"/>
    <w:rsid w:val="007F0BEB"/>
    <w:rsid w:val="007F0C4B"/>
    <w:rsid w:val="007F0D5C"/>
    <w:rsid w:val="007F0E59"/>
    <w:rsid w:val="007F11F3"/>
    <w:rsid w:val="007F12EF"/>
    <w:rsid w:val="007F13AC"/>
    <w:rsid w:val="007F13BB"/>
    <w:rsid w:val="007F13E1"/>
    <w:rsid w:val="007F144A"/>
    <w:rsid w:val="007F145B"/>
    <w:rsid w:val="007F165B"/>
    <w:rsid w:val="007F1665"/>
    <w:rsid w:val="007F16B3"/>
    <w:rsid w:val="007F16F0"/>
    <w:rsid w:val="007F1719"/>
    <w:rsid w:val="007F17B3"/>
    <w:rsid w:val="007F17B8"/>
    <w:rsid w:val="007F17FB"/>
    <w:rsid w:val="007F1882"/>
    <w:rsid w:val="007F18CC"/>
    <w:rsid w:val="007F18E3"/>
    <w:rsid w:val="007F18E4"/>
    <w:rsid w:val="007F1ADC"/>
    <w:rsid w:val="007F1AE3"/>
    <w:rsid w:val="007F1CCC"/>
    <w:rsid w:val="007F1CFF"/>
    <w:rsid w:val="007F1DB3"/>
    <w:rsid w:val="007F1FB2"/>
    <w:rsid w:val="007F1FBC"/>
    <w:rsid w:val="007F20C7"/>
    <w:rsid w:val="007F2175"/>
    <w:rsid w:val="007F21F4"/>
    <w:rsid w:val="007F2323"/>
    <w:rsid w:val="007F238E"/>
    <w:rsid w:val="007F2490"/>
    <w:rsid w:val="007F25BC"/>
    <w:rsid w:val="007F25C3"/>
    <w:rsid w:val="007F25D7"/>
    <w:rsid w:val="007F25EF"/>
    <w:rsid w:val="007F264F"/>
    <w:rsid w:val="007F2655"/>
    <w:rsid w:val="007F26D9"/>
    <w:rsid w:val="007F28DE"/>
    <w:rsid w:val="007F28EB"/>
    <w:rsid w:val="007F2973"/>
    <w:rsid w:val="007F298E"/>
    <w:rsid w:val="007F29AD"/>
    <w:rsid w:val="007F2A1E"/>
    <w:rsid w:val="007F2A91"/>
    <w:rsid w:val="007F2A93"/>
    <w:rsid w:val="007F2A9C"/>
    <w:rsid w:val="007F2B19"/>
    <w:rsid w:val="007F2BB5"/>
    <w:rsid w:val="007F2BE2"/>
    <w:rsid w:val="007F2D69"/>
    <w:rsid w:val="007F2D88"/>
    <w:rsid w:val="007F2FFB"/>
    <w:rsid w:val="007F3138"/>
    <w:rsid w:val="007F3182"/>
    <w:rsid w:val="007F31B6"/>
    <w:rsid w:val="007F320D"/>
    <w:rsid w:val="007F3286"/>
    <w:rsid w:val="007F3295"/>
    <w:rsid w:val="007F3424"/>
    <w:rsid w:val="007F34C5"/>
    <w:rsid w:val="007F3526"/>
    <w:rsid w:val="007F3549"/>
    <w:rsid w:val="007F366B"/>
    <w:rsid w:val="007F3757"/>
    <w:rsid w:val="007F376E"/>
    <w:rsid w:val="007F3799"/>
    <w:rsid w:val="007F384C"/>
    <w:rsid w:val="007F389D"/>
    <w:rsid w:val="007F38BF"/>
    <w:rsid w:val="007F38CB"/>
    <w:rsid w:val="007F3998"/>
    <w:rsid w:val="007F3A18"/>
    <w:rsid w:val="007F3A5E"/>
    <w:rsid w:val="007F3AA7"/>
    <w:rsid w:val="007F3ADC"/>
    <w:rsid w:val="007F3B7F"/>
    <w:rsid w:val="007F3BE4"/>
    <w:rsid w:val="007F3C13"/>
    <w:rsid w:val="007F3D07"/>
    <w:rsid w:val="007F3D0E"/>
    <w:rsid w:val="007F3D1F"/>
    <w:rsid w:val="007F3D2E"/>
    <w:rsid w:val="007F3E4E"/>
    <w:rsid w:val="007F3ECC"/>
    <w:rsid w:val="007F403F"/>
    <w:rsid w:val="007F4114"/>
    <w:rsid w:val="007F4176"/>
    <w:rsid w:val="007F419B"/>
    <w:rsid w:val="007F420D"/>
    <w:rsid w:val="007F425E"/>
    <w:rsid w:val="007F427C"/>
    <w:rsid w:val="007F4296"/>
    <w:rsid w:val="007F42BB"/>
    <w:rsid w:val="007F433D"/>
    <w:rsid w:val="007F435D"/>
    <w:rsid w:val="007F438A"/>
    <w:rsid w:val="007F4427"/>
    <w:rsid w:val="007F443D"/>
    <w:rsid w:val="007F4447"/>
    <w:rsid w:val="007F4505"/>
    <w:rsid w:val="007F4612"/>
    <w:rsid w:val="007F46EE"/>
    <w:rsid w:val="007F47AA"/>
    <w:rsid w:val="007F47EC"/>
    <w:rsid w:val="007F4859"/>
    <w:rsid w:val="007F486E"/>
    <w:rsid w:val="007F48DE"/>
    <w:rsid w:val="007F48E9"/>
    <w:rsid w:val="007F48EF"/>
    <w:rsid w:val="007F48FC"/>
    <w:rsid w:val="007F4984"/>
    <w:rsid w:val="007F4AE5"/>
    <w:rsid w:val="007F4B78"/>
    <w:rsid w:val="007F4CE7"/>
    <w:rsid w:val="007F4DFC"/>
    <w:rsid w:val="007F4EDF"/>
    <w:rsid w:val="007F5049"/>
    <w:rsid w:val="007F5127"/>
    <w:rsid w:val="007F519B"/>
    <w:rsid w:val="007F51D7"/>
    <w:rsid w:val="007F522A"/>
    <w:rsid w:val="007F5270"/>
    <w:rsid w:val="007F52AC"/>
    <w:rsid w:val="007F52EA"/>
    <w:rsid w:val="007F531A"/>
    <w:rsid w:val="007F55F2"/>
    <w:rsid w:val="007F5632"/>
    <w:rsid w:val="007F56C5"/>
    <w:rsid w:val="007F5704"/>
    <w:rsid w:val="007F573B"/>
    <w:rsid w:val="007F57A4"/>
    <w:rsid w:val="007F57F1"/>
    <w:rsid w:val="007F58B4"/>
    <w:rsid w:val="007F5915"/>
    <w:rsid w:val="007F5945"/>
    <w:rsid w:val="007F5A6B"/>
    <w:rsid w:val="007F5A6D"/>
    <w:rsid w:val="007F5B14"/>
    <w:rsid w:val="007F5B60"/>
    <w:rsid w:val="007F5B68"/>
    <w:rsid w:val="007F5C9F"/>
    <w:rsid w:val="007F5D33"/>
    <w:rsid w:val="007F5DF5"/>
    <w:rsid w:val="007F5FC2"/>
    <w:rsid w:val="007F6117"/>
    <w:rsid w:val="007F6138"/>
    <w:rsid w:val="007F6298"/>
    <w:rsid w:val="007F62D4"/>
    <w:rsid w:val="007F6384"/>
    <w:rsid w:val="007F63E1"/>
    <w:rsid w:val="007F6527"/>
    <w:rsid w:val="007F657A"/>
    <w:rsid w:val="007F6596"/>
    <w:rsid w:val="007F65F9"/>
    <w:rsid w:val="007F665F"/>
    <w:rsid w:val="007F6878"/>
    <w:rsid w:val="007F68BA"/>
    <w:rsid w:val="007F6B14"/>
    <w:rsid w:val="007F6B58"/>
    <w:rsid w:val="007F6D58"/>
    <w:rsid w:val="007F6D7F"/>
    <w:rsid w:val="007F6D83"/>
    <w:rsid w:val="007F6E8B"/>
    <w:rsid w:val="007F70A3"/>
    <w:rsid w:val="007F70E5"/>
    <w:rsid w:val="007F71BF"/>
    <w:rsid w:val="007F726A"/>
    <w:rsid w:val="007F7302"/>
    <w:rsid w:val="007F737E"/>
    <w:rsid w:val="007F738D"/>
    <w:rsid w:val="007F73CB"/>
    <w:rsid w:val="007F740A"/>
    <w:rsid w:val="007F7471"/>
    <w:rsid w:val="007F74C1"/>
    <w:rsid w:val="007F7615"/>
    <w:rsid w:val="007F79D3"/>
    <w:rsid w:val="007F7A33"/>
    <w:rsid w:val="007F7A93"/>
    <w:rsid w:val="007F7AD9"/>
    <w:rsid w:val="007F7BB2"/>
    <w:rsid w:val="007F7BF2"/>
    <w:rsid w:val="007F7C38"/>
    <w:rsid w:val="007F7C50"/>
    <w:rsid w:val="007F7E41"/>
    <w:rsid w:val="007F7F84"/>
    <w:rsid w:val="007F7F9D"/>
    <w:rsid w:val="007F7FD4"/>
    <w:rsid w:val="00800142"/>
    <w:rsid w:val="008002A2"/>
    <w:rsid w:val="008002EF"/>
    <w:rsid w:val="0080034B"/>
    <w:rsid w:val="008003EA"/>
    <w:rsid w:val="00800432"/>
    <w:rsid w:val="008004DE"/>
    <w:rsid w:val="00800650"/>
    <w:rsid w:val="008007AD"/>
    <w:rsid w:val="00800853"/>
    <w:rsid w:val="008009EF"/>
    <w:rsid w:val="00800AC4"/>
    <w:rsid w:val="00800AE0"/>
    <w:rsid w:val="00800B67"/>
    <w:rsid w:val="00800B8B"/>
    <w:rsid w:val="00800CD1"/>
    <w:rsid w:val="00800D1C"/>
    <w:rsid w:val="00800D94"/>
    <w:rsid w:val="00800E19"/>
    <w:rsid w:val="00800E21"/>
    <w:rsid w:val="00800E97"/>
    <w:rsid w:val="00800EE2"/>
    <w:rsid w:val="00800F8D"/>
    <w:rsid w:val="00800FA4"/>
    <w:rsid w:val="00800FBE"/>
    <w:rsid w:val="008010E4"/>
    <w:rsid w:val="008011C0"/>
    <w:rsid w:val="0080121F"/>
    <w:rsid w:val="00801260"/>
    <w:rsid w:val="00801284"/>
    <w:rsid w:val="00801293"/>
    <w:rsid w:val="00801317"/>
    <w:rsid w:val="0080140D"/>
    <w:rsid w:val="00801413"/>
    <w:rsid w:val="00801492"/>
    <w:rsid w:val="00801539"/>
    <w:rsid w:val="00801569"/>
    <w:rsid w:val="00801575"/>
    <w:rsid w:val="008015BB"/>
    <w:rsid w:val="00801681"/>
    <w:rsid w:val="00801772"/>
    <w:rsid w:val="008017CC"/>
    <w:rsid w:val="008017E5"/>
    <w:rsid w:val="0080182A"/>
    <w:rsid w:val="00801868"/>
    <w:rsid w:val="0080186D"/>
    <w:rsid w:val="0080189C"/>
    <w:rsid w:val="008018BB"/>
    <w:rsid w:val="008018BE"/>
    <w:rsid w:val="008019CD"/>
    <w:rsid w:val="00801A6E"/>
    <w:rsid w:val="00801AA0"/>
    <w:rsid w:val="00801ADF"/>
    <w:rsid w:val="00801C14"/>
    <w:rsid w:val="00801C36"/>
    <w:rsid w:val="00801CE7"/>
    <w:rsid w:val="00801F22"/>
    <w:rsid w:val="00802211"/>
    <w:rsid w:val="0080226C"/>
    <w:rsid w:val="00802387"/>
    <w:rsid w:val="008023A8"/>
    <w:rsid w:val="0080246E"/>
    <w:rsid w:val="008024A0"/>
    <w:rsid w:val="008025D0"/>
    <w:rsid w:val="00802630"/>
    <w:rsid w:val="00802653"/>
    <w:rsid w:val="0080268F"/>
    <w:rsid w:val="008026BD"/>
    <w:rsid w:val="00802744"/>
    <w:rsid w:val="00802866"/>
    <w:rsid w:val="00802BA8"/>
    <w:rsid w:val="00802C8C"/>
    <w:rsid w:val="00802CA1"/>
    <w:rsid w:val="00802CAF"/>
    <w:rsid w:val="00802EFC"/>
    <w:rsid w:val="00802F67"/>
    <w:rsid w:val="008030C8"/>
    <w:rsid w:val="0080322D"/>
    <w:rsid w:val="00803232"/>
    <w:rsid w:val="0080329E"/>
    <w:rsid w:val="008032C6"/>
    <w:rsid w:val="008032FB"/>
    <w:rsid w:val="0080333B"/>
    <w:rsid w:val="00803350"/>
    <w:rsid w:val="0080343F"/>
    <w:rsid w:val="00803517"/>
    <w:rsid w:val="00803549"/>
    <w:rsid w:val="00803592"/>
    <w:rsid w:val="0080362A"/>
    <w:rsid w:val="0080376F"/>
    <w:rsid w:val="00803784"/>
    <w:rsid w:val="008037C4"/>
    <w:rsid w:val="008037D2"/>
    <w:rsid w:val="008037FE"/>
    <w:rsid w:val="00803807"/>
    <w:rsid w:val="008038A9"/>
    <w:rsid w:val="008038C1"/>
    <w:rsid w:val="008039B0"/>
    <w:rsid w:val="008039B9"/>
    <w:rsid w:val="00803A6D"/>
    <w:rsid w:val="00803A9D"/>
    <w:rsid w:val="00803BCF"/>
    <w:rsid w:val="00803C58"/>
    <w:rsid w:val="00803D45"/>
    <w:rsid w:val="00803D4B"/>
    <w:rsid w:val="00803D69"/>
    <w:rsid w:val="00803E1E"/>
    <w:rsid w:val="00803E49"/>
    <w:rsid w:val="00803EA8"/>
    <w:rsid w:val="00803F75"/>
    <w:rsid w:val="00804096"/>
    <w:rsid w:val="008042B1"/>
    <w:rsid w:val="008043F7"/>
    <w:rsid w:val="00804521"/>
    <w:rsid w:val="008045EB"/>
    <w:rsid w:val="00804604"/>
    <w:rsid w:val="00804720"/>
    <w:rsid w:val="008047EE"/>
    <w:rsid w:val="00804848"/>
    <w:rsid w:val="0080488E"/>
    <w:rsid w:val="00804970"/>
    <w:rsid w:val="0080498A"/>
    <w:rsid w:val="00804A77"/>
    <w:rsid w:val="00804AAE"/>
    <w:rsid w:val="00804AE0"/>
    <w:rsid w:val="00804B33"/>
    <w:rsid w:val="00804BE0"/>
    <w:rsid w:val="00804CF5"/>
    <w:rsid w:val="00804EB9"/>
    <w:rsid w:val="00804F0E"/>
    <w:rsid w:val="00804FD3"/>
    <w:rsid w:val="00805001"/>
    <w:rsid w:val="00805060"/>
    <w:rsid w:val="008050D5"/>
    <w:rsid w:val="008050EF"/>
    <w:rsid w:val="00805236"/>
    <w:rsid w:val="0080543E"/>
    <w:rsid w:val="00805573"/>
    <w:rsid w:val="00805797"/>
    <w:rsid w:val="008057FD"/>
    <w:rsid w:val="008058F8"/>
    <w:rsid w:val="0080598C"/>
    <w:rsid w:val="008059EF"/>
    <w:rsid w:val="00805AA3"/>
    <w:rsid w:val="00805CC8"/>
    <w:rsid w:val="00805D32"/>
    <w:rsid w:val="00805D54"/>
    <w:rsid w:val="00805D83"/>
    <w:rsid w:val="00805EF0"/>
    <w:rsid w:val="00805FB2"/>
    <w:rsid w:val="00806074"/>
    <w:rsid w:val="008060DB"/>
    <w:rsid w:val="008060F5"/>
    <w:rsid w:val="0080634B"/>
    <w:rsid w:val="0080634F"/>
    <w:rsid w:val="008063D2"/>
    <w:rsid w:val="00806421"/>
    <w:rsid w:val="00806450"/>
    <w:rsid w:val="008064CA"/>
    <w:rsid w:val="008064CD"/>
    <w:rsid w:val="008064F2"/>
    <w:rsid w:val="0080652B"/>
    <w:rsid w:val="00806594"/>
    <w:rsid w:val="008065BE"/>
    <w:rsid w:val="008065FA"/>
    <w:rsid w:val="00806603"/>
    <w:rsid w:val="008066E5"/>
    <w:rsid w:val="00806701"/>
    <w:rsid w:val="00806725"/>
    <w:rsid w:val="00806760"/>
    <w:rsid w:val="008069F6"/>
    <w:rsid w:val="008069FD"/>
    <w:rsid w:val="00806A44"/>
    <w:rsid w:val="00806BEA"/>
    <w:rsid w:val="00806C45"/>
    <w:rsid w:val="00806C7E"/>
    <w:rsid w:val="00806CEB"/>
    <w:rsid w:val="00806CF4"/>
    <w:rsid w:val="00806DE1"/>
    <w:rsid w:val="00806EB8"/>
    <w:rsid w:val="00806FD4"/>
    <w:rsid w:val="00807026"/>
    <w:rsid w:val="00807028"/>
    <w:rsid w:val="008070D6"/>
    <w:rsid w:val="00807117"/>
    <w:rsid w:val="00807190"/>
    <w:rsid w:val="008071BB"/>
    <w:rsid w:val="008071C1"/>
    <w:rsid w:val="008071DB"/>
    <w:rsid w:val="008072C2"/>
    <w:rsid w:val="00807307"/>
    <w:rsid w:val="00807420"/>
    <w:rsid w:val="00807448"/>
    <w:rsid w:val="008074D1"/>
    <w:rsid w:val="008074E2"/>
    <w:rsid w:val="008075B1"/>
    <w:rsid w:val="008075C3"/>
    <w:rsid w:val="008075D8"/>
    <w:rsid w:val="00807700"/>
    <w:rsid w:val="0080771A"/>
    <w:rsid w:val="00807748"/>
    <w:rsid w:val="0080789D"/>
    <w:rsid w:val="00807911"/>
    <w:rsid w:val="008079CB"/>
    <w:rsid w:val="008079F3"/>
    <w:rsid w:val="00807B0E"/>
    <w:rsid w:val="00807B3A"/>
    <w:rsid w:val="00807B5B"/>
    <w:rsid w:val="00807B89"/>
    <w:rsid w:val="00807BAC"/>
    <w:rsid w:val="00807BE2"/>
    <w:rsid w:val="00807C28"/>
    <w:rsid w:val="00807CCE"/>
    <w:rsid w:val="00807D58"/>
    <w:rsid w:val="00807DB4"/>
    <w:rsid w:val="00807DCB"/>
    <w:rsid w:val="00807F34"/>
    <w:rsid w:val="00807F99"/>
    <w:rsid w:val="00807FCA"/>
    <w:rsid w:val="0081001F"/>
    <w:rsid w:val="0081004E"/>
    <w:rsid w:val="0081004F"/>
    <w:rsid w:val="00810066"/>
    <w:rsid w:val="008100E5"/>
    <w:rsid w:val="00810143"/>
    <w:rsid w:val="00810299"/>
    <w:rsid w:val="008102A4"/>
    <w:rsid w:val="008102B7"/>
    <w:rsid w:val="0081031E"/>
    <w:rsid w:val="00810516"/>
    <w:rsid w:val="0081051A"/>
    <w:rsid w:val="008105E6"/>
    <w:rsid w:val="00810602"/>
    <w:rsid w:val="008106D2"/>
    <w:rsid w:val="00810710"/>
    <w:rsid w:val="008107A1"/>
    <w:rsid w:val="008108D6"/>
    <w:rsid w:val="008109BC"/>
    <w:rsid w:val="008109D2"/>
    <w:rsid w:val="008109E6"/>
    <w:rsid w:val="00810A47"/>
    <w:rsid w:val="00810CA3"/>
    <w:rsid w:val="00810D9A"/>
    <w:rsid w:val="00810DD9"/>
    <w:rsid w:val="00810DEF"/>
    <w:rsid w:val="00810E7E"/>
    <w:rsid w:val="00810FAE"/>
    <w:rsid w:val="00810FC7"/>
    <w:rsid w:val="00811017"/>
    <w:rsid w:val="0081102B"/>
    <w:rsid w:val="00811040"/>
    <w:rsid w:val="00811073"/>
    <w:rsid w:val="00811359"/>
    <w:rsid w:val="00811389"/>
    <w:rsid w:val="0081158A"/>
    <w:rsid w:val="0081176D"/>
    <w:rsid w:val="008117EC"/>
    <w:rsid w:val="00811854"/>
    <w:rsid w:val="008118FA"/>
    <w:rsid w:val="00811974"/>
    <w:rsid w:val="00811988"/>
    <w:rsid w:val="00811BA4"/>
    <w:rsid w:val="00811CDE"/>
    <w:rsid w:val="00811D36"/>
    <w:rsid w:val="00811D6E"/>
    <w:rsid w:val="00811D74"/>
    <w:rsid w:val="00811D92"/>
    <w:rsid w:val="00811E6A"/>
    <w:rsid w:val="00811F60"/>
    <w:rsid w:val="00811F93"/>
    <w:rsid w:val="00811FD8"/>
    <w:rsid w:val="0081201E"/>
    <w:rsid w:val="008121B0"/>
    <w:rsid w:val="008121D5"/>
    <w:rsid w:val="00812226"/>
    <w:rsid w:val="008122A0"/>
    <w:rsid w:val="008122F4"/>
    <w:rsid w:val="00812350"/>
    <w:rsid w:val="0081235B"/>
    <w:rsid w:val="00812457"/>
    <w:rsid w:val="008124CB"/>
    <w:rsid w:val="0081256C"/>
    <w:rsid w:val="00812596"/>
    <w:rsid w:val="008125A9"/>
    <w:rsid w:val="00812663"/>
    <w:rsid w:val="0081267C"/>
    <w:rsid w:val="008126DE"/>
    <w:rsid w:val="00812732"/>
    <w:rsid w:val="00812754"/>
    <w:rsid w:val="0081290C"/>
    <w:rsid w:val="00812939"/>
    <w:rsid w:val="008129EA"/>
    <w:rsid w:val="00812AF4"/>
    <w:rsid w:val="00812BAB"/>
    <w:rsid w:val="00812D8F"/>
    <w:rsid w:val="00812F5A"/>
    <w:rsid w:val="00813032"/>
    <w:rsid w:val="00813065"/>
    <w:rsid w:val="0081311F"/>
    <w:rsid w:val="00813120"/>
    <w:rsid w:val="0081317E"/>
    <w:rsid w:val="00813331"/>
    <w:rsid w:val="008133F1"/>
    <w:rsid w:val="008133F5"/>
    <w:rsid w:val="00813430"/>
    <w:rsid w:val="0081349D"/>
    <w:rsid w:val="00813535"/>
    <w:rsid w:val="00813618"/>
    <w:rsid w:val="008136F0"/>
    <w:rsid w:val="00813764"/>
    <w:rsid w:val="00813768"/>
    <w:rsid w:val="00813886"/>
    <w:rsid w:val="00813896"/>
    <w:rsid w:val="008138A8"/>
    <w:rsid w:val="00813A2A"/>
    <w:rsid w:val="00813A99"/>
    <w:rsid w:val="00813B5C"/>
    <w:rsid w:val="00813B73"/>
    <w:rsid w:val="00813BEB"/>
    <w:rsid w:val="00813D41"/>
    <w:rsid w:val="00813D93"/>
    <w:rsid w:val="00813DDA"/>
    <w:rsid w:val="00813F23"/>
    <w:rsid w:val="00813F76"/>
    <w:rsid w:val="00813F98"/>
    <w:rsid w:val="00814009"/>
    <w:rsid w:val="008140B3"/>
    <w:rsid w:val="00814242"/>
    <w:rsid w:val="008143E5"/>
    <w:rsid w:val="008144AB"/>
    <w:rsid w:val="0081452A"/>
    <w:rsid w:val="00814746"/>
    <w:rsid w:val="00814785"/>
    <w:rsid w:val="0081488B"/>
    <w:rsid w:val="00814970"/>
    <w:rsid w:val="008149BB"/>
    <w:rsid w:val="00814A50"/>
    <w:rsid w:val="00814B09"/>
    <w:rsid w:val="00814B8C"/>
    <w:rsid w:val="00814E0B"/>
    <w:rsid w:val="00814E4C"/>
    <w:rsid w:val="00814EBC"/>
    <w:rsid w:val="00814ED7"/>
    <w:rsid w:val="00814ED8"/>
    <w:rsid w:val="00814F12"/>
    <w:rsid w:val="00815003"/>
    <w:rsid w:val="008150E6"/>
    <w:rsid w:val="0081511A"/>
    <w:rsid w:val="008152F6"/>
    <w:rsid w:val="008153EE"/>
    <w:rsid w:val="00815480"/>
    <w:rsid w:val="00815499"/>
    <w:rsid w:val="008154C2"/>
    <w:rsid w:val="00815589"/>
    <w:rsid w:val="008155D0"/>
    <w:rsid w:val="008155EA"/>
    <w:rsid w:val="0081561A"/>
    <w:rsid w:val="008156A2"/>
    <w:rsid w:val="008156F9"/>
    <w:rsid w:val="00815923"/>
    <w:rsid w:val="00815967"/>
    <w:rsid w:val="00815AED"/>
    <w:rsid w:val="00815BD7"/>
    <w:rsid w:val="00815C43"/>
    <w:rsid w:val="00815C59"/>
    <w:rsid w:val="00815C8B"/>
    <w:rsid w:val="00815CFC"/>
    <w:rsid w:val="00815D7D"/>
    <w:rsid w:val="00815DAB"/>
    <w:rsid w:val="00815DAD"/>
    <w:rsid w:val="00815DD3"/>
    <w:rsid w:val="00815EE5"/>
    <w:rsid w:val="00815EF8"/>
    <w:rsid w:val="00815F41"/>
    <w:rsid w:val="00815FD0"/>
    <w:rsid w:val="00815FD3"/>
    <w:rsid w:val="0081604C"/>
    <w:rsid w:val="008160CD"/>
    <w:rsid w:val="0081613E"/>
    <w:rsid w:val="0081615D"/>
    <w:rsid w:val="0081627C"/>
    <w:rsid w:val="00816337"/>
    <w:rsid w:val="00816340"/>
    <w:rsid w:val="00816405"/>
    <w:rsid w:val="00816448"/>
    <w:rsid w:val="008167C5"/>
    <w:rsid w:val="008167F8"/>
    <w:rsid w:val="0081699E"/>
    <w:rsid w:val="00816AA5"/>
    <w:rsid w:val="00816AB4"/>
    <w:rsid w:val="00816C50"/>
    <w:rsid w:val="00816CF3"/>
    <w:rsid w:val="00816CF9"/>
    <w:rsid w:val="00816D3D"/>
    <w:rsid w:val="00816D67"/>
    <w:rsid w:val="00816F84"/>
    <w:rsid w:val="00816FFC"/>
    <w:rsid w:val="008170EE"/>
    <w:rsid w:val="0081710F"/>
    <w:rsid w:val="008171A2"/>
    <w:rsid w:val="00817278"/>
    <w:rsid w:val="008172E6"/>
    <w:rsid w:val="00817305"/>
    <w:rsid w:val="0081732F"/>
    <w:rsid w:val="00817349"/>
    <w:rsid w:val="00817404"/>
    <w:rsid w:val="00817446"/>
    <w:rsid w:val="008175F5"/>
    <w:rsid w:val="00817694"/>
    <w:rsid w:val="008176BE"/>
    <w:rsid w:val="008176C8"/>
    <w:rsid w:val="00817897"/>
    <w:rsid w:val="0081798C"/>
    <w:rsid w:val="00817AA4"/>
    <w:rsid w:val="00817B4E"/>
    <w:rsid w:val="00817C6C"/>
    <w:rsid w:val="00817C91"/>
    <w:rsid w:val="00817D65"/>
    <w:rsid w:val="00817EDF"/>
    <w:rsid w:val="00817F44"/>
    <w:rsid w:val="0082003C"/>
    <w:rsid w:val="0082005C"/>
    <w:rsid w:val="008200D6"/>
    <w:rsid w:val="00820143"/>
    <w:rsid w:val="008201D9"/>
    <w:rsid w:val="00820276"/>
    <w:rsid w:val="00820322"/>
    <w:rsid w:val="008203FF"/>
    <w:rsid w:val="0082052F"/>
    <w:rsid w:val="00820668"/>
    <w:rsid w:val="00820690"/>
    <w:rsid w:val="008206D9"/>
    <w:rsid w:val="0082083E"/>
    <w:rsid w:val="00820921"/>
    <w:rsid w:val="0082098B"/>
    <w:rsid w:val="0082099D"/>
    <w:rsid w:val="008209D0"/>
    <w:rsid w:val="00820B1B"/>
    <w:rsid w:val="00820B94"/>
    <w:rsid w:val="00820BC8"/>
    <w:rsid w:val="00820BE1"/>
    <w:rsid w:val="00820BE6"/>
    <w:rsid w:val="00820C98"/>
    <w:rsid w:val="00820CCC"/>
    <w:rsid w:val="00820D98"/>
    <w:rsid w:val="00820E9E"/>
    <w:rsid w:val="00820F60"/>
    <w:rsid w:val="00821004"/>
    <w:rsid w:val="0082118B"/>
    <w:rsid w:val="00821193"/>
    <w:rsid w:val="00821205"/>
    <w:rsid w:val="0082124C"/>
    <w:rsid w:val="00821262"/>
    <w:rsid w:val="00821280"/>
    <w:rsid w:val="008212E5"/>
    <w:rsid w:val="0082145C"/>
    <w:rsid w:val="008214D6"/>
    <w:rsid w:val="00821564"/>
    <w:rsid w:val="0082161C"/>
    <w:rsid w:val="0082169E"/>
    <w:rsid w:val="008217C3"/>
    <w:rsid w:val="008217D5"/>
    <w:rsid w:val="00821998"/>
    <w:rsid w:val="00821A89"/>
    <w:rsid w:val="00821C09"/>
    <w:rsid w:val="00821C52"/>
    <w:rsid w:val="00821CDA"/>
    <w:rsid w:val="00821D55"/>
    <w:rsid w:val="00821DC3"/>
    <w:rsid w:val="00821EE4"/>
    <w:rsid w:val="00821F2B"/>
    <w:rsid w:val="00821F8F"/>
    <w:rsid w:val="0082201B"/>
    <w:rsid w:val="00822020"/>
    <w:rsid w:val="00822214"/>
    <w:rsid w:val="008222E1"/>
    <w:rsid w:val="008222E6"/>
    <w:rsid w:val="008223EF"/>
    <w:rsid w:val="008224A9"/>
    <w:rsid w:val="008224DF"/>
    <w:rsid w:val="008225CC"/>
    <w:rsid w:val="0082262D"/>
    <w:rsid w:val="008226A5"/>
    <w:rsid w:val="00822706"/>
    <w:rsid w:val="00822740"/>
    <w:rsid w:val="008227BA"/>
    <w:rsid w:val="008227CD"/>
    <w:rsid w:val="00822896"/>
    <w:rsid w:val="00822999"/>
    <w:rsid w:val="008229A4"/>
    <w:rsid w:val="00822A58"/>
    <w:rsid w:val="00822A8A"/>
    <w:rsid w:val="00822ACC"/>
    <w:rsid w:val="00822AD9"/>
    <w:rsid w:val="00822BA2"/>
    <w:rsid w:val="00822DD3"/>
    <w:rsid w:val="00822E7B"/>
    <w:rsid w:val="00822E9A"/>
    <w:rsid w:val="00822F7B"/>
    <w:rsid w:val="00823084"/>
    <w:rsid w:val="0082311A"/>
    <w:rsid w:val="0082311F"/>
    <w:rsid w:val="00823236"/>
    <w:rsid w:val="008232E6"/>
    <w:rsid w:val="00823567"/>
    <w:rsid w:val="00823590"/>
    <w:rsid w:val="00823595"/>
    <w:rsid w:val="00823612"/>
    <w:rsid w:val="008236A3"/>
    <w:rsid w:val="0082380E"/>
    <w:rsid w:val="0082385D"/>
    <w:rsid w:val="00823898"/>
    <w:rsid w:val="0082389B"/>
    <w:rsid w:val="00823A7E"/>
    <w:rsid w:val="00823AA0"/>
    <w:rsid w:val="00823BED"/>
    <w:rsid w:val="00823CA6"/>
    <w:rsid w:val="00823D0F"/>
    <w:rsid w:val="00823E0D"/>
    <w:rsid w:val="00823E65"/>
    <w:rsid w:val="00823E97"/>
    <w:rsid w:val="00823EEB"/>
    <w:rsid w:val="00824039"/>
    <w:rsid w:val="0082410D"/>
    <w:rsid w:val="008241E3"/>
    <w:rsid w:val="0082422B"/>
    <w:rsid w:val="00824240"/>
    <w:rsid w:val="008242EB"/>
    <w:rsid w:val="0082436F"/>
    <w:rsid w:val="008243C0"/>
    <w:rsid w:val="008243F6"/>
    <w:rsid w:val="00824407"/>
    <w:rsid w:val="008244C2"/>
    <w:rsid w:val="008244DD"/>
    <w:rsid w:val="008245DA"/>
    <w:rsid w:val="00824736"/>
    <w:rsid w:val="0082477C"/>
    <w:rsid w:val="008247B7"/>
    <w:rsid w:val="008247B8"/>
    <w:rsid w:val="00824869"/>
    <w:rsid w:val="008248CD"/>
    <w:rsid w:val="00824980"/>
    <w:rsid w:val="008249D3"/>
    <w:rsid w:val="00824A1A"/>
    <w:rsid w:val="00824A4A"/>
    <w:rsid w:val="00824BDE"/>
    <w:rsid w:val="00824BFB"/>
    <w:rsid w:val="00824C41"/>
    <w:rsid w:val="00824CD8"/>
    <w:rsid w:val="00824CE6"/>
    <w:rsid w:val="00824D50"/>
    <w:rsid w:val="00824D55"/>
    <w:rsid w:val="00824DC7"/>
    <w:rsid w:val="00824DD7"/>
    <w:rsid w:val="00824E0C"/>
    <w:rsid w:val="00824F1A"/>
    <w:rsid w:val="00825125"/>
    <w:rsid w:val="00825129"/>
    <w:rsid w:val="0082530E"/>
    <w:rsid w:val="0082531B"/>
    <w:rsid w:val="0082535E"/>
    <w:rsid w:val="008253E2"/>
    <w:rsid w:val="00825407"/>
    <w:rsid w:val="0082543B"/>
    <w:rsid w:val="008254CF"/>
    <w:rsid w:val="0082555A"/>
    <w:rsid w:val="008256D1"/>
    <w:rsid w:val="008257AF"/>
    <w:rsid w:val="008257E9"/>
    <w:rsid w:val="00825826"/>
    <w:rsid w:val="00825879"/>
    <w:rsid w:val="008258A6"/>
    <w:rsid w:val="008258BB"/>
    <w:rsid w:val="008258E3"/>
    <w:rsid w:val="00825988"/>
    <w:rsid w:val="008259D0"/>
    <w:rsid w:val="00825BFE"/>
    <w:rsid w:val="00825C0D"/>
    <w:rsid w:val="00825D7E"/>
    <w:rsid w:val="00825E71"/>
    <w:rsid w:val="00825E8A"/>
    <w:rsid w:val="00825EA2"/>
    <w:rsid w:val="00825EB8"/>
    <w:rsid w:val="00825F17"/>
    <w:rsid w:val="00826021"/>
    <w:rsid w:val="00826036"/>
    <w:rsid w:val="00826063"/>
    <w:rsid w:val="0082608F"/>
    <w:rsid w:val="00826267"/>
    <w:rsid w:val="008262A2"/>
    <w:rsid w:val="008262C7"/>
    <w:rsid w:val="008262E5"/>
    <w:rsid w:val="008262F9"/>
    <w:rsid w:val="008263A0"/>
    <w:rsid w:val="008264C4"/>
    <w:rsid w:val="008264FC"/>
    <w:rsid w:val="00826657"/>
    <w:rsid w:val="00826708"/>
    <w:rsid w:val="00826820"/>
    <w:rsid w:val="00826982"/>
    <w:rsid w:val="00826999"/>
    <w:rsid w:val="00826A54"/>
    <w:rsid w:val="00826AC4"/>
    <w:rsid w:val="00826B19"/>
    <w:rsid w:val="00826C21"/>
    <w:rsid w:val="00826E2D"/>
    <w:rsid w:val="00826E32"/>
    <w:rsid w:val="00826F35"/>
    <w:rsid w:val="0082715F"/>
    <w:rsid w:val="00827208"/>
    <w:rsid w:val="008272A5"/>
    <w:rsid w:val="008272D5"/>
    <w:rsid w:val="0082731D"/>
    <w:rsid w:val="00827357"/>
    <w:rsid w:val="00827441"/>
    <w:rsid w:val="00827530"/>
    <w:rsid w:val="008275A4"/>
    <w:rsid w:val="008276CC"/>
    <w:rsid w:val="0082776D"/>
    <w:rsid w:val="008277BD"/>
    <w:rsid w:val="0082782B"/>
    <w:rsid w:val="00827832"/>
    <w:rsid w:val="00827A1C"/>
    <w:rsid w:val="00827A41"/>
    <w:rsid w:val="00827AD5"/>
    <w:rsid w:val="00827E24"/>
    <w:rsid w:val="00827FEF"/>
    <w:rsid w:val="0083014D"/>
    <w:rsid w:val="008301A1"/>
    <w:rsid w:val="008301DF"/>
    <w:rsid w:val="00830213"/>
    <w:rsid w:val="00830230"/>
    <w:rsid w:val="008305DD"/>
    <w:rsid w:val="00830692"/>
    <w:rsid w:val="0083069E"/>
    <w:rsid w:val="008307B2"/>
    <w:rsid w:val="0083098E"/>
    <w:rsid w:val="00830A2F"/>
    <w:rsid w:val="00830A38"/>
    <w:rsid w:val="00830A90"/>
    <w:rsid w:val="00830B0C"/>
    <w:rsid w:val="00830B38"/>
    <w:rsid w:val="00830B61"/>
    <w:rsid w:val="00830C63"/>
    <w:rsid w:val="00830C64"/>
    <w:rsid w:val="00830CBA"/>
    <w:rsid w:val="00830D17"/>
    <w:rsid w:val="00830D54"/>
    <w:rsid w:val="00830E46"/>
    <w:rsid w:val="00830E59"/>
    <w:rsid w:val="00830F7C"/>
    <w:rsid w:val="00830FC2"/>
    <w:rsid w:val="00831087"/>
    <w:rsid w:val="0083108E"/>
    <w:rsid w:val="008311AB"/>
    <w:rsid w:val="0083122A"/>
    <w:rsid w:val="008312DF"/>
    <w:rsid w:val="00831443"/>
    <w:rsid w:val="008314EA"/>
    <w:rsid w:val="008315A7"/>
    <w:rsid w:val="008317BE"/>
    <w:rsid w:val="008318AE"/>
    <w:rsid w:val="00831952"/>
    <w:rsid w:val="008319BC"/>
    <w:rsid w:val="008319E7"/>
    <w:rsid w:val="00831B7E"/>
    <w:rsid w:val="00831C11"/>
    <w:rsid w:val="00831C93"/>
    <w:rsid w:val="00831D18"/>
    <w:rsid w:val="00831DC1"/>
    <w:rsid w:val="00831E01"/>
    <w:rsid w:val="00831E24"/>
    <w:rsid w:val="00831EF0"/>
    <w:rsid w:val="00831F48"/>
    <w:rsid w:val="00831FF5"/>
    <w:rsid w:val="0083200A"/>
    <w:rsid w:val="00832078"/>
    <w:rsid w:val="00832178"/>
    <w:rsid w:val="0083217E"/>
    <w:rsid w:val="008321BA"/>
    <w:rsid w:val="00832402"/>
    <w:rsid w:val="0083255F"/>
    <w:rsid w:val="008325FA"/>
    <w:rsid w:val="00832602"/>
    <w:rsid w:val="00832827"/>
    <w:rsid w:val="0083289A"/>
    <w:rsid w:val="00832B79"/>
    <w:rsid w:val="00832BF6"/>
    <w:rsid w:val="00832C55"/>
    <w:rsid w:val="00832D49"/>
    <w:rsid w:val="00832F7B"/>
    <w:rsid w:val="00832F96"/>
    <w:rsid w:val="00833039"/>
    <w:rsid w:val="00833056"/>
    <w:rsid w:val="008330E9"/>
    <w:rsid w:val="00833289"/>
    <w:rsid w:val="008332BF"/>
    <w:rsid w:val="0083339E"/>
    <w:rsid w:val="00833406"/>
    <w:rsid w:val="00833429"/>
    <w:rsid w:val="00833461"/>
    <w:rsid w:val="008334A7"/>
    <w:rsid w:val="008336A2"/>
    <w:rsid w:val="00833718"/>
    <w:rsid w:val="00833730"/>
    <w:rsid w:val="00833820"/>
    <w:rsid w:val="008338D7"/>
    <w:rsid w:val="00833AFD"/>
    <w:rsid w:val="00833B21"/>
    <w:rsid w:val="00833CC7"/>
    <w:rsid w:val="00833D8D"/>
    <w:rsid w:val="00833E6C"/>
    <w:rsid w:val="00833ED8"/>
    <w:rsid w:val="00833EE1"/>
    <w:rsid w:val="00833F24"/>
    <w:rsid w:val="00833F2E"/>
    <w:rsid w:val="008340E5"/>
    <w:rsid w:val="00834179"/>
    <w:rsid w:val="008341B9"/>
    <w:rsid w:val="0083421E"/>
    <w:rsid w:val="008343A4"/>
    <w:rsid w:val="008343CC"/>
    <w:rsid w:val="008343E6"/>
    <w:rsid w:val="008343FE"/>
    <w:rsid w:val="00834482"/>
    <w:rsid w:val="00834591"/>
    <w:rsid w:val="00834765"/>
    <w:rsid w:val="00834A0A"/>
    <w:rsid w:val="00834AAF"/>
    <w:rsid w:val="00834B11"/>
    <w:rsid w:val="00834B55"/>
    <w:rsid w:val="00834CA4"/>
    <w:rsid w:val="00834D2B"/>
    <w:rsid w:val="00834DC2"/>
    <w:rsid w:val="00834EB2"/>
    <w:rsid w:val="00834EB9"/>
    <w:rsid w:val="00834F3F"/>
    <w:rsid w:val="00834F78"/>
    <w:rsid w:val="00835113"/>
    <w:rsid w:val="0083545C"/>
    <w:rsid w:val="0083561E"/>
    <w:rsid w:val="00835651"/>
    <w:rsid w:val="00835722"/>
    <w:rsid w:val="0083572F"/>
    <w:rsid w:val="00835803"/>
    <w:rsid w:val="008358B6"/>
    <w:rsid w:val="0083590B"/>
    <w:rsid w:val="00835910"/>
    <w:rsid w:val="0083595B"/>
    <w:rsid w:val="0083597A"/>
    <w:rsid w:val="008359D9"/>
    <w:rsid w:val="008359FF"/>
    <w:rsid w:val="00835A62"/>
    <w:rsid w:val="00835BBE"/>
    <w:rsid w:val="00835C01"/>
    <w:rsid w:val="00835C7A"/>
    <w:rsid w:val="00835C7E"/>
    <w:rsid w:val="00835D73"/>
    <w:rsid w:val="00835DBF"/>
    <w:rsid w:val="0083620F"/>
    <w:rsid w:val="008363F4"/>
    <w:rsid w:val="00836421"/>
    <w:rsid w:val="00836499"/>
    <w:rsid w:val="0083651C"/>
    <w:rsid w:val="0083662B"/>
    <w:rsid w:val="00836642"/>
    <w:rsid w:val="008369C1"/>
    <w:rsid w:val="00836B66"/>
    <w:rsid w:val="00836C16"/>
    <w:rsid w:val="00836CEB"/>
    <w:rsid w:val="00836E31"/>
    <w:rsid w:val="0083704F"/>
    <w:rsid w:val="00837051"/>
    <w:rsid w:val="00837056"/>
    <w:rsid w:val="00837099"/>
    <w:rsid w:val="008370D4"/>
    <w:rsid w:val="00837257"/>
    <w:rsid w:val="008373AF"/>
    <w:rsid w:val="008373B7"/>
    <w:rsid w:val="00837551"/>
    <w:rsid w:val="00837619"/>
    <w:rsid w:val="008376A0"/>
    <w:rsid w:val="008376B7"/>
    <w:rsid w:val="0083774C"/>
    <w:rsid w:val="00837844"/>
    <w:rsid w:val="008378D1"/>
    <w:rsid w:val="00837979"/>
    <w:rsid w:val="0083799A"/>
    <w:rsid w:val="008379FD"/>
    <w:rsid w:val="00837A84"/>
    <w:rsid w:val="00837AE9"/>
    <w:rsid w:val="00837B1E"/>
    <w:rsid w:val="00837B8D"/>
    <w:rsid w:val="00837C3B"/>
    <w:rsid w:val="00837E10"/>
    <w:rsid w:val="00837F3A"/>
    <w:rsid w:val="00837F40"/>
    <w:rsid w:val="00837F5A"/>
    <w:rsid w:val="00837FDF"/>
    <w:rsid w:val="00840008"/>
    <w:rsid w:val="00840059"/>
    <w:rsid w:val="008400CC"/>
    <w:rsid w:val="0084011E"/>
    <w:rsid w:val="00840139"/>
    <w:rsid w:val="008401CD"/>
    <w:rsid w:val="00840242"/>
    <w:rsid w:val="00840277"/>
    <w:rsid w:val="00840299"/>
    <w:rsid w:val="0084034F"/>
    <w:rsid w:val="008403E5"/>
    <w:rsid w:val="008403FB"/>
    <w:rsid w:val="00840605"/>
    <w:rsid w:val="00840674"/>
    <w:rsid w:val="008406C7"/>
    <w:rsid w:val="0084071A"/>
    <w:rsid w:val="00840758"/>
    <w:rsid w:val="0084081E"/>
    <w:rsid w:val="00840838"/>
    <w:rsid w:val="00840878"/>
    <w:rsid w:val="008408D2"/>
    <w:rsid w:val="0084098A"/>
    <w:rsid w:val="00840A0E"/>
    <w:rsid w:val="00840A61"/>
    <w:rsid w:val="00840B71"/>
    <w:rsid w:val="00840C49"/>
    <w:rsid w:val="00840C86"/>
    <w:rsid w:val="00840DB0"/>
    <w:rsid w:val="00840DDB"/>
    <w:rsid w:val="00840E68"/>
    <w:rsid w:val="0084102D"/>
    <w:rsid w:val="00841049"/>
    <w:rsid w:val="00841067"/>
    <w:rsid w:val="008411F6"/>
    <w:rsid w:val="00841286"/>
    <w:rsid w:val="00841289"/>
    <w:rsid w:val="008412E4"/>
    <w:rsid w:val="00841433"/>
    <w:rsid w:val="0084144B"/>
    <w:rsid w:val="008414D8"/>
    <w:rsid w:val="0084177C"/>
    <w:rsid w:val="008417CA"/>
    <w:rsid w:val="008417D3"/>
    <w:rsid w:val="008417EA"/>
    <w:rsid w:val="008418EB"/>
    <w:rsid w:val="00841ACE"/>
    <w:rsid w:val="00841AED"/>
    <w:rsid w:val="00841B64"/>
    <w:rsid w:val="00841B77"/>
    <w:rsid w:val="00841C52"/>
    <w:rsid w:val="00841D5C"/>
    <w:rsid w:val="00841E02"/>
    <w:rsid w:val="00841ED3"/>
    <w:rsid w:val="00841F75"/>
    <w:rsid w:val="00841FB2"/>
    <w:rsid w:val="00841FEB"/>
    <w:rsid w:val="0084207E"/>
    <w:rsid w:val="00842202"/>
    <w:rsid w:val="00842220"/>
    <w:rsid w:val="00842229"/>
    <w:rsid w:val="008422A3"/>
    <w:rsid w:val="008423ED"/>
    <w:rsid w:val="008423F9"/>
    <w:rsid w:val="0084240B"/>
    <w:rsid w:val="00842480"/>
    <w:rsid w:val="008426DF"/>
    <w:rsid w:val="00842868"/>
    <w:rsid w:val="00842930"/>
    <w:rsid w:val="00842B27"/>
    <w:rsid w:val="00842C73"/>
    <w:rsid w:val="00842D5C"/>
    <w:rsid w:val="00842E1F"/>
    <w:rsid w:val="00842E26"/>
    <w:rsid w:val="00842ECA"/>
    <w:rsid w:val="00842F33"/>
    <w:rsid w:val="00842F84"/>
    <w:rsid w:val="0084303F"/>
    <w:rsid w:val="008430D9"/>
    <w:rsid w:val="008431D6"/>
    <w:rsid w:val="00843226"/>
    <w:rsid w:val="00843379"/>
    <w:rsid w:val="0084349B"/>
    <w:rsid w:val="00843573"/>
    <w:rsid w:val="00843593"/>
    <w:rsid w:val="0084364E"/>
    <w:rsid w:val="0084366E"/>
    <w:rsid w:val="00843718"/>
    <w:rsid w:val="00843734"/>
    <w:rsid w:val="0084374C"/>
    <w:rsid w:val="0084377E"/>
    <w:rsid w:val="00843842"/>
    <w:rsid w:val="008438C6"/>
    <w:rsid w:val="008438CD"/>
    <w:rsid w:val="00843934"/>
    <w:rsid w:val="00843999"/>
    <w:rsid w:val="008439AE"/>
    <w:rsid w:val="008439CA"/>
    <w:rsid w:val="00843C71"/>
    <w:rsid w:val="00843D1F"/>
    <w:rsid w:val="00843DC4"/>
    <w:rsid w:val="00844019"/>
    <w:rsid w:val="00844109"/>
    <w:rsid w:val="008441B1"/>
    <w:rsid w:val="008441E0"/>
    <w:rsid w:val="008442D5"/>
    <w:rsid w:val="008442F6"/>
    <w:rsid w:val="008443CA"/>
    <w:rsid w:val="008443D0"/>
    <w:rsid w:val="00844430"/>
    <w:rsid w:val="00844551"/>
    <w:rsid w:val="0084462E"/>
    <w:rsid w:val="008446A6"/>
    <w:rsid w:val="0084471F"/>
    <w:rsid w:val="008447B9"/>
    <w:rsid w:val="0084493F"/>
    <w:rsid w:val="00844A27"/>
    <w:rsid w:val="00844AD3"/>
    <w:rsid w:val="00844B3B"/>
    <w:rsid w:val="00844B41"/>
    <w:rsid w:val="00844BA1"/>
    <w:rsid w:val="00844CC1"/>
    <w:rsid w:val="00844CD8"/>
    <w:rsid w:val="00844D60"/>
    <w:rsid w:val="00844F34"/>
    <w:rsid w:val="00844FC1"/>
    <w:rsid w:val="00845139"/>
    <w:rsid w:val="00845214"/>
    <w:rsid w:val="008452A6"/>
    <w:rsid w:val="00845363"/>
    <w:rsid w:val="008453AE"/>
    <w:rsid w:val="008453D1"/>
    <w:rsid w:val="008453EA"/>
    <w:rsid w:val="008453FD"/>
    <w:rsid w:val="00845463"/>
    <w:rsid w:val="00845464"/>
    <w:rsid w:val="00845490"/>
    <w:rsid w:val="008455F2"/>
    <w:rsid w:val="00845671"/>
    <w:rsid w:val="0084567C"/>
    <w:rsid w:val="008456B5"/>
    <w:rsid w:val="008456E1"/>
    <w:rsid w:val="00845834"/>
    <w:rsid w:val="008458BB"/>
    <w:rsid w:val="00845902"/>
    <w:rsid w:val="00845B9A"/>
    <w:rsid w:val="00845C30"/>
    <w:rsid w:val="00845C76"/>
    <w:rsid w:val="00845F12"/>
    <w:rsid w:val="00845F43"/>
    <w:rsid w:val="00846071"/>
    <w:rsid w:val="008460A8"/>
    <w:rsid w:val="0084611B"/>
    <w:rsid w:val="0084611E"/>
    <w:rsid w:val="008461B6"/>
    <w:rsid w:val="00846203"/>
    <w:rsid w:val="0084622A"/>
    <w:rsid w:val="008462D0"/>
    <w:rsid w:val="008462EF"/>
    <w:rsid w:val="00846356"/>
    <w:rsid w:val="008463A5"/>
    <w:rsid w:val="00846470"/>
    <w:rsid w:val="008465A0"/>
    <w:rsid w:val="008465CF"/>
    <w:rsid w:val="00846620"/>
    <w:rsid w:val="0084675F"/>
    <w:rsid w:val="00846877"/>
    <w:rsid w:val="00846972"/>
    <w:rsid w:val="00846A2C"/>
    <w:rsid w:val="00846AA9"/>
    <w:rsid w:val="00846AEF"/>
    <w:rsid w:val="00846B78"/>
    <w:rsid w:val="00846B9A"/>
    <w:rsid w:val="00846C1E"/>
    <w:rsid w:val="00846C53"/>
    <w:rsid w:val="00846C71"/>
    <w:rsid w:val="00846CBB"/>
    <w:rsid w:val="00846D36"/>
    <w:rsid w:val="00847039"/>
    <w:rsid w:val="00847188"/>
    <w:rsid w:val="0084719B"/>
    <w:rsid w:val="008471E8"/>
    <w:rsid w:val="0084723B"/>
    <w:rsid w:val="0084729C"/>
    <w:rsid w:val="008473B9"/>
    <w:rsid w:val="0084768D"/>
    <w:rsid w:val="008476E6"/>
    <w:rsid w:val="0084777F"/>
    <w:rsid w:val="00847835"/>
    <w:rsid w:val="00847943"/>
    <w:rsid w:val="00847957"/>
    <w:rsid w:val="00847A24"/>
    <w:rsid w:val="00847B36"/>
    <w:rsid w:val="00847C91"/>
    <w:rsid w:val="00847D86"/>
    <w:rsid w:val="00847DA6"/>
    <w:rsid w:val="00847DAC"/>
    <w:rsid w:val="00847E16"/>
    <w:rsid w:val="00847E2A"/>
    <w:rsid w:val="00847EA9"/>
    <w:rsid w:val="00847F87"/>
    <w:rsid w:val="00847FB6"/>
    <w:rsid w:val="00847FBB"/>
    <w:rsid w:val="008500D8"/>
    <w:rsid w:val="0085012D"/>
    <w:rsid w:val="00850140"/>
    <w:rsid w:val="008501B4"/>
    <w:rsid w:val="0085034F"/>
    <w:rsid w:val="008503BF"/>
    <w:rsid w:val="00850444"/>
    <w:rsid w:val="008504D6"/>
    <w:rsid w:val="008505F8"/>
    <w:rsid w:val="00850601"/>
    <w:rsid w:val="0085060E"/>
    <w:rsid w:val="0085072D"/>
    <w:rsid w:val="008507C7"/>
    <w:rsid w:val="00850812"/>
    <w:rsid w:val="00850837"/>
    <w:rsid w:val="008509E5"/>
    <w:rsid w:val="00850B1C"/>
    <w:rsid w:val="00850BA8"/>
    <w:rsid w:val="00850CC1"/>
    <w:rsid w:val="00850CDA"/>
    <w:rsid w:val="00850ECD"/>
    <w:rsid w:val="00850FFD"/>
    <w:rsid w:val="00851085"/>
    <w:rsid w:val="00851096"/>
    <w:rsid w:val="008510DF"/>
    <w:rsid w:val="008511D4"/>
    <w:rsid w:val="0085129D"/>
    <w:rsid w:val="0085154B"/>
    <w:rsid w:val="0085158F"/>
    <w:rsid w:val="0085166A"/>
    <w:rsid w:val="00851876"/>
    <w:rsid w:val="00851889"/>
    <w:rsid w:val="00851937"/>
    <w:rsid w:val="008519D2"/>
    <w:rsid w:val="00851A26"/>
    <w:rsid w:val="00851C7D"/>
    <w:rsid w:val="00851DC7"/>
    <w:rsid w:val="00851E43"/>
    <w:rsid w:val="00851E71"/>
    <w:rsid w:val="00852076"/>
    <w:rsid w:val="00852117"/>
    <w:rsid w:val="00852148"/>
    <w:rsid w:val="008521F9"/>
    <w:rsid w:val="0085223A"/>
    <w:rsid w:val="0085233E"/>
    <w:rsid w:val="00852406"/>
    <w:rsid w:val="008524B9"/>
    <w:rsid w:val="0085257E"/>
    <w:rsid w:val="008525A7"/>
    <w:rsid w:val="008525DB"/>
    <w:rsid w:val="008526CF"/>
    <w:rsid w:val="008528C8"/>
    <w:rsid w:val="0085294A"/>
    <w:rsid w:val="008529C2"/>
    <w:rsid w:val="008529F6"/>
    <w:rsid w:val="00852A1A"/>
    <w:rsid w:val="00852BC3"/>
    <w:rsid w:val="00852C36"/>
    <w:rsid w:val="00852C76"/>
    <w:rsid w:val="00852D7B"/>
    <w:rsid w:val="00852E12"/>
    <w:rsid w:val="00852E69"/>
    <w:rsid w:val="00852EE6"/>
    <w:rsid w:val="0085300D"/>
    <w:rsid w:val="00853094"/>
    <w:rsid w:val="008530DF"/>
    <w:rsid w:val="0085316F"/>
    <w:rsid w:val="008531F1"/>
    <w:rsid w:val="0085323A"/>
    <w:rsid w:val="008532B1"/>
    <w:rsid w:val="008532CC"/>
    <w:rsid w:val="008533B2"/>
    <w:rsid w:val="0085340A"/>
    <w:rsid w:val="00853453"/>
    <w:rsid w:val="00853653"/>
    <w:rsid w:val="00853669"/>
    <w:rsid w:val="00853687"/>
    <w:rsid w:val="008538FD"/>
    <w:rsid w:val="00853A50"/>
    <w:rsid w:val="00853AAC"/>
    <w:rsid w:val="00853B7C"/>
    <w:rsid w:val="00853C18"/>
    <w:rsid w:val="00853CC2"/>
    <w:rsid w:val="00853D62"/>
    <w:rsid w:val="00853F52"/>
    <w:rsid w:val="00853FB3"/>
    <w:rsid w:val="00854079"/>
    <w:rsid w:val="008540BB"/>
    <w:rsid w:val="008540EA"/>
    <w:rsid w:val="0085426C"/>
    <w:rsid w:val="0085426E"/>
    <w:rsid w:val="00854348"/>
    <w:rsid w:val="008543DD"/>
    <w:rsid w:val="008544CC"/>
    <w:rsid w:val="008544E3"/>
    <w:rsid w:val="0085453A"/>
    <w:rsid w:val="0085462D"/>
    <w:rsid w:val="00854705"/>
    <w:rsid w:val="0085478D"/>
    <w:rsid w:val="008547FE"/>
    <w:rsid w:val="0085480A"/>
    <w:rsid w:val="0085487C"/>
    <w:rsid w:val="008548DC"/>
    <w:rsid w:val="008549FB"/>
    <w:rsid w:val="00854A09"/>
    <w:rsid w:val="00854BE2"/>
    <w:rsid w:val="00854E0F"/>
    <w:rsid w:val="00854E63"/>
    <w:rsid w:val="00854EA2"/>
    <w:rsid w:val="00854ED2"/>
    <w:rsid w:val="0085508C"/>
    <w:rsid w:val="008551CC"/>
    <w:rsid w:val="008552E7"/>
    <w:rsid w:val="0085531E"/>
    <w:rsid w:val="00855405"/>
    <w:rsid w:val="00855460"/>
    <w:rsid w:val="008554EB"/>
    <w:rsid w:val="008554EF"/>
    <w:rsid w:val="00855600"/>
    <w:rsid w:val="00855842"/>
    <w:rsid w:val="008558CC"/>
    <w:rsid w:val="008558F1"/>
    <w:rsid w:val="00855927"/>
    <w:rsid w:val="00855944"/>
    <w:rsid w:val="008559AE"/>
    <w:rsid w:val="00855AF2"/>
    <w:rsid w:val="00855B31"/>
    <w:rsid w:val="00855B54"/>
    <w:rsid w:val="00855BB7"/>
    <w:rsid w:val="00855CD2"/>
    <w:rsid w:val="00855CD6"/>
    <w:rsid w:val="00855D56"/>
    <w:rsid w:val="00855E90"/>
    <w:rsid w:val="00855EB3"/>
    <w:rsid w:val="00855EBF"/>
    <w:rsid w:val="00855ED5"/>
    <w:rsid w:val="00855F91"/>
    <w:rsid w:val="008560F2"/>
    <w:rsid w:val="00856102"/>
    <w:rsid w:val="00856143"/>
    <w:rsid w:val="0085628E"/>
    <w:rsid w:val="00856322"/>
    <w:rsid w:val="008563EE"/>
    <w:rsid w:val="008564BE"/>
    <w:rsid w:val="008565D9"/>
    <w:rsid w:val="00856672"/>
    <w:rsid w:val="0085676C"/>
    <w:rsid w:val="008567BB"/>
    <w:rsid w:val="00856AA5"/>
    <w:rsid w:val="00856B27"/>
    <w:rsid w:val="00856BC0"/>
    <w:rsid w:val="00856BEE"/>
    <w:rsid w:val="00856C32"/>
    <w:rsid w:val="00856E0D"/>
    <w:rsid w:val="00856E67"/>
    <w:rsid w:val="00856ED2"/>
    <w:rsid w:val="00856EEC"/>
    <w:rsid w:val="00857035"/>
    <w:rsid w:val="00857053"/>
    <w:rsid w:val="00857061"/>
    <w:rsid w:val="00857226"/>
    <w:rsid w:val="008572FC"/>
    <w:rsid w:val="0085733D"/>
    <w:rsid w:val="00857387"/>
    <w:rsid w:val="00857529"/>
    <w:rsid w:val="00857673"/>
    <w:rsid w:val="0085775D"/>
    <w:rsid w:val="008577FC"/>
    <w:rsid w:val="00857816"/>
    <w:rsid w:val="0085793E"/>
    <w:rsid w:val="00857993"/>
    <w:rsid w:val="00857A3F"/>
    <w:rsid w:val="00857C38"/>
    <w:rsid w:val="00857C51"/>
    <w:rsid w:val="00857C98"/>
    <w:rsid w:val="00857E49"/>
    <w:rsid w:val="00857E66"/>
    <w:rsid w:val="00860076"/>
    <w:rsid w:val="008600B2"/>
    <w:rsid w:val="008600EB"/>
    <w:rsid w:val="008602CB"/>
    <w:rsid w:val="008603B5"/>
    <w:rsid w:val="00860415"/>
    <w:rsid w:val="00860431"/>
    <w:rsid w:val="0086048D"/>
    <w:rsid w:val="008604CC"/>
    <w:rsid w:val="00860552"/>
    <w:rsid w:val="00860648"/>
    <w:rsid w:val="0086068D"/>
    <w:rsid w:val="008606A7"/>
    <w:rsid w:val="008606D1"/>
    <w:rsid w:val="00860710"/>
    <w:rsid w:val="008607C3"/>
    <w:rsid w:val="008607E8"/>
    <w:rsid w:val="008609EF"/>
    <w:rsid w:val="008609F7"/>
    <w:rsid w:val="00860B1B"/>
    <w:rsid w:val="00860D02"/>
    <w:rsid w:val="00860D38"/>
    <w:rsid w:val="00860DFB"/>
    <w:rsid w:val="00860E20"/>
    <w:rsid w:val="00860F6D"/>
    <w:rsid w:val="00860F98"/>
    <w:rsid w:val="00861139"/>
    <w:rsid w:val="00861152"/>
    <w:rsid w:val="0086117F"/>
    <w:rsid w:val="008611E5"/>
    <w:rsid w:val="00861336"/>
    <w:rsid w:val="00861365"/>
    <w:rsid w:val="00861630"/>
    <w:rsid w:val="00861687"/>
    <w:rsid w:val="008616CF"/>
    <w:rsid w:val="00861734"/>
    <w:rsid w:val="0086175C"/>
    <w:rsid w:val="008617CE"/>
    <w:rsid w:val="008618C4"/>
    <w:rsid w:val="00861936"/>
    <w:rsid w:val="00861986"/>
    <w:rsid w:val="00861A29"/>
    <w:rsid w:val="00861A2A"/>
    <w:rsid w:val="00861AFF"/>
    <w:rsid w:val="00861B05"/>
    <w:rsid w:val="00861B3C"/>
    <w:rsid w:val="00861B67"/>
    <w:rsid w:val="00861B9C"/>
    <w:rsid w:val="00861CCF"/>
    <w:rsid w:val="00861FBF"/>
    <w:rsid w:val="0086203F"/>
    <w:rsid w:val="00862107"/>
    <w:rsid w:val="00862111"/>
    <w:rsid w:val="008622B2"/>
    <w:rsid w:val="00862366"/>
    <w:rsid w:val="00862401"/>
    <w:rsid w:val="0086241D"/>
    <w:rsid w:val="0086254B"/>
    <w:rsid w:val="00862596"/>
    <w:rsid w:val="0086259C"/>
    <w:rsid w:val="0086269B"/>
    <w:rsid w:val="00862717"/>
    <w:rsid w:val="00862785"/>
    <w:rsid w:val="00862792"/>
    <w:rsid w:val="00862819"/>
    <w:rsid w:val="008628D4"/>
    <w:rsid w:val="00862AD6"/>
    <w:rsid w:val="00862C83"/>
    <w:rsid w:val="00862CBA"/>
    <w:rsid w:val="00862D68"/>
    <w:rsid w:val="00862EAB"/>
    <w:rsid w:val="00862EE0"/>
    <w:rsid w:val="00862EEB"/>
    <w:rsid w:val="00863148"/>
    <w:rsid w:val="008631D8"/>
    <w:rsid w:val="00863250"/>
    <w:rsid w:val="008632F2"/>
    <w:rsid w:val="008633EE"/>
    <w:rsid w:val="008633FA"/>
    <w:rsid w:val="0086350C"/>
    <w:rsid w:val="00863728"/>
    <w:rsid w:val="00863758"/>
    <w:rsid w:val="00863780"/>
    <w:rsid w:val="0086379D"/>
    <w:rsid w:val="008637F9"/>
    <w:rsid w:val="00863836"/>
    <w:rsid w:val="00863864"/>
    <w:rsid w:val="00863984"/>
    <w:rsid w:val="008639D4"/>
    <w:rsid w:val="00863A1E"/>
    <w:rsid w:val="00863A29"/>
    <w:rsid w:val="00863A46"/>
    <w:rsid w:val="00863A4B"/>
    <w:rsid w:val="00863A8B"/>
    <w:rsid w:val="00863AD5"/>
    <w:rsid w:val="00863B72"/>
    <w:rsid w:val="00863BCA"/>
    <w:rsid w:val="00863CAF"/>
    <w:rsid w:val="00863D6B"/>
    <w:rsid w:val="00863E14"/>
    <w:rsid w:val="00863E71"/>
    <w:rsid w:val="00863E85"/>
    <w:rsid w:val="00863EEE"/>
    <w:rsid w:val="00863F6F"/>
    <w:rsid w:val="00863FEA"/>
    <w:rsid w:val="008640F0"/>
    <w:rsid w:val="0086413E"/>
    <w:rsid w:val="00864163"/>
    <w:rsid w:val="0086432E"/>
    <w:rsid w:val="0086433E"/>
    <w:rsid w:val="0086438F"/>
    <w:rsid w:val="0086451B"/>
    <w:rsid w:val="00864592"/>
    <w:rsid w:val="008645DF"/>
    <w:rsid w:val="008647D9"/>
    <w:rsid w:val="008648B7"/>
    <w:rsid w:val="008648BA"/>
    <w:rsid w:val="008648C3"/>
    <w:rsid w:val="008648EC"/>
    <w:rsid w:val="00864949"/>
    <w:rsid w:val="008649EF"/>
    <w:rsid w:val="00864A08"/>
    <w:rsid w:val="00864A32"/>
    <w:rsid w:val="00864B88"/>
    <w:rsid w:val="00864C79"/>
    <w:rsid w:val="00864CC6"/>
    <w:rsid w:val="00864DA3"/>
    <w:rsid w:val="00864E20"/>
    <w:rsid w:val="00864E35"/>
    <w:rsid w:val="00864EC2"/>
    <w:rsid w:val="00864EEB"/>
    <w:rsid w:val="00864EF9"/>
    <w:rsid w:val="00864F39"/>
    <w:rsid w:val="00864FF0"/>
    <w:rsid w:val="00865111"/>
    <w:rsid w:val="00865118"/>
    <w:rsid w:val="0086534C"/>
    <w:rsid w:val="0086551B"/>
    <w:rsid w:val="008655F9"/>
    <w:rsid w:val="00865637"/>
    <w:rsid w:val="0086568E"/>
    <w:rsid w:val="008656C3"/>
    <w:rsid w:val="0086573D"/>
    <w:rsid w:val="00865796"/>
    <w:rsid w:val="00865914"/>
    <w:rsid w:val="00865982"/>
    <w:rsid w:val="008659E5"/>
    <w:rsid w:val="00865A8D"/>
    <w:rsid w:val="00865C4C"/>
    <w:rsid w:val="00865CC3"/>
    <w:rsid w:val="00865E99"/>
    <w:rsid w:val="00865EE5"/>
    <w:rsid w:val="00865FBF"/>
    <w:rsid w:val="0086603C"/>
    <w:rsid w:val="00866228"/>
    <w:rsid w:val="008662CD"/>
    <w:rsid w:val="008663C3"/>
    <w:rsid w:val="0086641C"/>
    <w:rsid w:val="00866464"/>
    <w:rsid w:val="00866511"/>
    <w:rsid w:val="00866515"/>
    <w:rsid w:val="008666CB"/>
    <w:rsid w:val="008667BC"/>
    <w:rsid w:val="0086684B"/>
    <w:rsid w:val="008668C5"/>
    <w:rsid w:val="008669DF"/>
    <w:rsid w:val="00866A20"/>
    <w:rsid w:val="00866A38"/>
    <w:rsid w:val="00866B3A"/>
    <w:rsid w:val="00866B3D"/>
    <w:rsid w:val="00866C52"/>
    <w:rsid w:val="00866C80"/>
    <w:rsid w:val="00866DC9"/>
    <w:rsid w:val="00866DE2"/>
    <w:rsid w:val="00866E2E"/>
    <w:rsid w:val="00866E6F"/>
    <w:rsid w:val="00866EB0"/>
    <w:rsid w:val="00866F1D"/>
    <w:rsid w:val="00866F67"/>
    <w:rsid w:val="00866F86"/>
    <w:rsid w:val="00867095"/>
    <w:rsid w:val="008670EE"/>
    <w:rsid w:val="008671D6"/>
    <w:rsid w:val="008672A7"/>
    <w:rsid w:val="008672AC"/>
    <w:rsid w:val="008672AD"/>
    <w:rsid w:val="0086731D"/>
    <w:rsid w:val="0086737F"/>
    <w:rsid w:val="0086759F"/>
    <w:rsid w:val="00867635"/>
    <w:rsid w:val="0086774A"/>
    <w:rsid w:val="00867768"/>
    <w:rsid w:val="008677C6"/>
    <w:rsid w:val="008678F5"/>
    <w:rsid w:val="00867939"/>
    <w:rsid w:val="008679D4"/>
    <w:rsid w:val="00867A91"/>
    <w:rsid w:val="00867B49"/>
    <w:rsid w:val="00867BB4"/>
    <w:rsid w:val="00867BD2"/>
    <w:rsid w:val="00867C68"/>
    <w:rsid w:val="00867D60"/>
    <w:rsid w:val="00867DB8"/>
    <w:rsid w:val="00867DF8"/>
    <w:rsid w:val="00867E9C"/>
    <w:rsid w:val="00867EDD"/>
    <w:rsid w:val="00867EFF"/>
    <w:rsid w:val="00867F95"/>
    <w:rsid w:val="00867FAE"/>
    <w:rsid w:val="008700E9"/>
    <w:rsid w:val="008701AE"/>
    <w:rsid w:val="0087026D"/>
    <w:rsid w:val="008702F0"/>
    <w:rsid w:val="00870357"/>
    <w:rsid w:val="00870400"/>
    <w:rsid w:val="0087040A"/>
    <w:rsid w:val="00870414"/>
    <w:rsid w:val="00870505"/>
    <w:rsid w:val="0087056B"/>
    <w:rsid w:val="008705F7"/>
    <w:rsid w:val="00870616"/>
    <w:rsid w:val="00870838"/>
    <w:rsid w:val="008708AE"/>
    <w:rsid w:val="00870A4C"/>
    <w:rsid w:val="00870BAC"/>
    <w:rsid w:val="00870D43"/>
    <w:rsid w:val="00870E7C"/>
    <w:rsid w:val="00870E9F"/>
    <w:rsid w:val="00870F63"/>
    <w:rsid w:val="00870F6B"/>
    <w:rsid w:val="00870FA0"/>
    <w:rsid w:val="00871051"/>
    <w:rsid w:val="00871094"/>
    <w:rsid w:val="008712A1"/>
    <w:rsid w:val="008712AD"/>
    <w:rsid w:val="008712EF"/>
    <w:rsid w:val="008713D6"/>
    <w:rsid w:val="0087143E"/>
    <w:rsid w:val="008714D3"/>
    <w:rsid w:val="00871729"/>
    <w:rsid w:val="0087187B"/>
    <w:rsid w:val="008718E6"/>
    <w:rsid w:val="008718F4"/>
    <w:rsid w:val="00871B1E"/>
    <w:rsid w:val="00871B37"/>
    <w:rsid w:val="00871C4B"/>
    <w:rsid w:val="00871C59"/>
    <w:rsid w:val="00871C64"/>
    <w:rsid w:val="00871C74"/>
    <w:rsid w:val="00871CE5"/>
    <w:rsid w:val="00871D4A"/>
    <w:rsid w:val="00871DFF"/>
    <w:rsid w:val="00871E24"/>
    <w:rsid w:val="00871E35"/>
    <w:rsid w:val="00871E5D"/>
    <w:rsid w:val="00871F82"/>
    <w:rsid w:val="00871FEB"/>
    <w:rsid w:val="0087205D"/>
    <w:rsid w:val="00872086"/>
    <w:rsid w:val="00872116"/>
    <w:rsid w:val="00872161"/>
    <w:rsid w:val="008722ED"/>
    <w:rsid w:val="00872351"/>
    <w:rsid w:val="00872353"/>
    <w:rsid w:val="0087235D"/>
    <w:rsid w:val="008723A6"/>
    <w:rsid w:val="00872406"/>
    <w:rsid w:val="00872488"/>
    <w:rsid w:val="00872506"/>
    <w:rsid w:val="008726AE"/>
    <w:rsid w:val="008726E4"/>
    <w:rsid w:val="0087281D"/>
    <w:rsid w:val="0087285F"/>
    <w:rsid w:val="00872997"/>
    <w:rsid w:val="00872B17"/>
    <w:rsid w:val="00872C82"/>
    <w:rsid w:val="00872C9A"/>
    <w:rsid w:val="00872CEF"/>
    <w:rsid w:val="00872D45"/>
    <w:rsid w:val="00872DBB"/>
    <w:rsid w:val="00872DEC"/>
    <w:rsid w:val="00872E93"/>
    <w:rsid w:val="00872ED0"/>
    <w:rsid w:val="00872FD4"/>
    <w:rsid w:val="0087302A"/>
    <w:rsid w:val="0087303A"/>
    <w:rsid w:val="0087304F"/>
    <w:rsid w:val="0087309C"/>
    <w:rsid w:val="00873177"/>
    <w:rsid w:val="0087329A"/>
    <w:rsid w:val="008732F6"/>
    <w:rsid w:val="008733B8"/>
    <w:rsid w:val="00873462"/>
    <w:rsid w:val="00873495"/>
    <w:rsid w:val="008734FD"/>
    <w:rsid w:val="008735C4"/>
    <w:rsid w:val="008735E7"/>
    <w:rsid w:val="00873607"/>
    <w:rsid w:val="00873667"/>
    <w:rsid w:val="00873750"/>
    <w:rsid w:val="00873784"/>
    <w:rsid w:val="00873815"/>
    <w:rsid w:val="00873825"/>
    <w:rsid w:val="008738BA"/>
    <w:rsid w:val="008738DA"/>
    <w:rsid w:val="00873B12"/>
    <w:rsid w:val="00873B88"/>
    <w:rsid w:val="00873BB1"/>
    <w:rsid w:val="00873C18"/>
    <w:rsid w:val="00873CB8"/>
    <w:rsid w:val="00873DF2"/>
    <w:rsid w:val="0087401C"/>
    <w:rsid w:val="0087407B"/>
    <w:rsid w:val="00874137"/>
    <w:rsid w:val="00874268"/>
    <w:rsid w:val="0087430D"/>
    <w:rsid w:val="00874328"/>
    <w:rsid w:val="00874454"/>
    <w:rsid w:val="00874537"/>
    <w:rsid w:val="00874672"/>
    <w:rsid w:val="008746A3"/>
    <w:rsid w:val="008746DB"/>
    <w:rsid w:val="008746F8"/>
    <w:rsid w:val="008747D6"/>
    <w:rsid w:val="0087483F"/>
    <w:rsid w:val="0087486B"/>
    <w:rsid w:val="008748BB"/>
    <w:rsid w:val="00874963"/>
    <w:rsid w:val="00874967"/>
    <w:rsid w:val="008749B9"/>
    <w:rsid w:val="008749D7"/>
    <w:rsid w:val="00874A7D"/>
    <w:rsid w:val="00874AF9"/>
    <w:rsid w:val="00874B81"/>
    <w:rsid w:val="00874D86"/>
    <w:rsid w:val="00874DFF"/>
    <w:rsid w:val="00874E01"/>
    <w:rsid w:val="00874E7A"/>
    <w:rsid w:val="00874E7B"/>
    <w:rsid w:val="00874EB1"/>
    <w:rsid w:val="00874EB4"/>
    <w:rsid w:val="0087501C"/>
    <w:rsid w:val="008751C4"/>
    <w:rsid w:val="00875269"/>
    <w:rsid w:val="0087527E"/>
    <w:rsid w:val="008752A2"/>
    <w:rsid w:val="008752F2"/>
    <w:rsid w:val="008753EB"/>
    <w:rsid w:val="008755F8"/>
    <w:rsid w:val="008755FE"/>
    <w:rsid w:val="00875635"/>
    <w:rsid w:val="0087563E"/>
    <w:rsid w:val="00875673"/>
    <w:rsid w:val="00875781"/>
    <w:rsid w:val="00875783"/>
    <w:rsid w:val="00875803"/>
    <w:rsid w:val="00875818"/>
    <w:rsid w:val="008758E2"/>
    <w:rsid w:val="0087592F"/>
    <w:rsid w:val="00875982"/>
    <w:rsid w:val="008759AD"/>
    <w:rsid w:val="008759DD"/>
    <w:rsid w:val="00875A72"/>
    <w:rsid w:val="00875A7B"/>
    <w:rsid w:val="00875AA8"/>
    <w:rsid w:val="00875C3E"/>
    <w:rsid w:val="00875D39"/>
    <w:rsid w:val="00875DAD"/>
    <w:rsid w:val="00875E28"/>
    <w:rsid w:val="00875EC4"/>
    <w:rsid w:val="00875EF4"/>
    <w:rsid w:val="00875F20"/>
    <w:rsid w:val="00875FD4"/>
    <w:rsid w:val="00876028"/>
    <w:rsid w:val="00876050"/>
    <w:rsid w:val="008760A2"/>
    <w:rsid w:val="008761D2"/>
    <w:rsid w:val="0087631E"/>
    <w:rsid w:val="008764C3"/>
    <w:rsid w:val="008764CB"/>
    <w:rsid w:val="0087653F"/>
    <w:rsid w:val="0087654A"/>
    <w:rsid w:val="00876668"/>
    <w:rsid w:val="008767D0"/>
    <w:rsid w:val="00876931"/>
    <w:rsid w:val="00876C16"/>
    <w:rsid w:val="00876D62"/>
    <w:rsid w:val="00876E30"/>
    <w:rsid w:val="00876F78"/>
    <w:rsid w:val="00877040"/>
    <w:rsid w:val="00877176"/>
    <w:rsid w:val="00877192"/>
    <w:rsid w:val="008771D5"/>
    <w:rsid w:val="00877238"/>
    <w:rsid w:val="00877250"/>
    <w:rsid w:val="00877403"/>
    <w:rsid w:val="00877619"/>
    <w:rsid w:val="008776FA"/>
    <w:rsid w:val="0087777D"/>
    <w:rsid w:val="008777A5"/>
    <w:rsid w:val="008777D7"/>
    <w:rsid w:val="00877814"/>
    <w:rsid w:val="0087790F"/>
    <w:rsid w:val="0087795F"/>
    <w:rsid w:val="00877B02"/>
    <w:rsid w:val="00877B8B"/>
    <w:rsid w:val="00877C4D"/>
    <w:rsid w:val="00877E92"/>
    <w:rsid w:val="00877E93"/>
    <w:rsid w:val="00877E95"/>
    <w:rsid w:val="00877F56"/>
    <w:rsid w:val="00877FD5"/>
    <w:rsid w:val="00877FE5"/>
    <w:rsid w:val="0088004B"/>
    <w:rsid w:val="0088012C"/>
    <w:rsid w:val="00880176"/>
    <w:rsid w:val="00880289"/>
    <w:rsid w:val="00880387"/>
    <w:rsid w:val="00880426"/>
    <w:rsid w:val="008804A5"/>
    <w:rsid w:val="008804D3"/>
    <w:rsid w:val="008804E4"/>
    <w:rsid w:val="0088052F"/>
    <w:rsid w:val="008805AF"/>
    <w:rsid w:val="0088062E"/>
    <w:rsid w:val="00880672"/>
    <w:rsid w:val="008806E6"/>
    <w:rsid w:val="00880790"/>
    <w:rsid w:val="008808F9"/>
    <w:rsid w:val="008809D9"/>
    <w:rsid w:val="00880B04"/>
    <w:rsid w:val="00880B72"/>
    <w:rsid w:val="00880C31"/>
    <w:rsid w:val="00880C5B"/>
    <w:rsid w:val="00880C5C"/>
    <w:rsid w:val="00880C6D"/>
    <w:rsid w:val="00880CBE"/>
    <w:rsid w:val="00880CF3"/>
    <w:rsid w:val="00880D8E"/>
    <w:rsid w:val="00880FC3"/>
    <w:rsid w:val="008810C4"/>
    <w:rsid w:val="008810DE"/>
    <w:rsid w:val="008811A6"/>
    <w:rsid w:val="008811EC"/>
    <w:rsid w:val="0088124B"/>
    <w:rsid w:val="008812A1"/>
    <w:rsid w:val="00881377"/>
    <w:rsid w:val="008813D6"/>
    <w:rsid w:val="008814F4"/>
    <w:rsid w:val="0088151B"/>
    <w:rsid w:val="00881559"/>
    <w:rsid w:val="008815D1"/>
    <w:rsid w:val="0088165F"/>
    <w:rsid w:val="00881790"/>
    <w:rsid w:val="008817BB"/>
    <w:rsid w:val="008817F4"/>
    <w:rsid w:val="00881844"/>
    <w:rsid w:val="008819E0"/>
    <w:rsid w:val="00881ABD"/>
    <w:rsid w:val="00881AD5"/>
    <w:rsid w:val="00881BB7"/>
    <w:rsid w:val="00881CBB"/>
    <w:rsid w:val="00881D67"/>
    <w:rsid w:val="00881D75"/>
    <w:rsid w:val="00881F8C"/>
    <w:rsid w:val="00881FED"/>
    <w:rsid w:val="00882267"/>
    <w:rsid w:val="008822AD"/>
    <w:rsid w:val="008822E5"/>
    <w:rsid w:val="00882373"/>
    <w:rsid w:val="008824AB"/>
    <w:rsid w:val="008824E2"/>
    <w:rsid w:val="0088254A"/>
    <w:rsid w:val="00882557"/>
    <w:rsid w:val="008825B2"/>
    <w:rsid w:val="0088274B"/>
    <w:rsid w:val="00882916"/>
    <w:rsid w:val="008829E9"/>
    <w:rsid w:val="00882B8D"/>
    <w:rsid w:val="00882BC5"/>
    <w:rsid w:val="00882C05"/>
    <w:rsid w:val="00882C6E"/>
    <w:rsid w:val="00882D2E"/>
    <w:rsid w:val="00882D57"/>
    <w:rsid w:val="00882D5E"/>
    <w:rsid w:val="00882D6B"/>
    <w:rsid w:val="00882DA5"/>
    <w:rsid w:val="00882E2E"/>
    <w:rsid w:val="00882E8D"/>
    <w:rsid w:val="00882F89"/>
    <w:rsid w:val="00883129"/>
    <w:rsid w:val="0088319C"/>
    <w:rsid w:val="00883398"/>
    <w:rsid w:val="00883409"/>
    <w:rsid w:val="00883432"/>
    <w:rsid w:val="008834BB"/>
    <w:rsid w:val="008834ED"/>
    <w:rsid w:val="0088356D"/>
    <w:rsid w:val="00883590"/>
    <w:rsid w:val="00883623"/>
    <w:rsid w:val="008836EF"/>
    <w:rsid w:val="0088393A"/>
    <w:rsid w:val="0088396D"/>
    <w:rsid w:val="008839E5"/>
    <w:rsid w:val="00883A7C"/>
    <w:rsid w:val="00883B40"/>
    <w:rsid w:val="00883B5D"/>
    <w:rsid w:val="00883BFC"/>
    <w:rsid w:val="00883C19"/>
    <w:rsid w:val="00883C79"/>
    <w:rsid w:val="00883C99"/>
    <w:rsid w:val="00883CFA"/>
    <w:rsid w:val="00883D93"/>
    <w:rsid w:val="00883DB9"/>
    <w:rsid w:val="00883E91"/>
    <w:rsid w:val="00883F2C"/>
    <w:rsid w:val="00883F80"/>
    <w:rsid w:val="00884025"/>
    <w:rsid w:val="008840FD"/>
    <w:rsid w:val="00884148"/>
    <w:rsid w:val="008843F7"/>
    <w:rsid w:val="0088442F"/>
    <w:rsid w:val="00884498"/>
    <w:rsid w:val="00884520"/>
    <w:rsid w:val="00884635"/>
    <w:rsid w:val="0088465D"/>
    <w:rsid w:val="008847E4"/>
    <w:rsid w:val="008847EC"/>
    <w:rsid w:val="00884837"/>
    <w:rsid w:val="00884896"/>
    <w:rsid w:val="008848CC"/>
    <w:rsid w:val="0088494B"/>
    <w:rsid w:val="008849B5"/>
    <w:rsid w:val="00884A40"/>
    <w:rsid w:val="00884BB3"/>
    <w:rsid w:val="00884D18"/>
    <w:rsid w:val="00884E20"/>
    <w:rsid w:val="00884EFA"/>
    <w:rsid w:val="00885071"/>
    <w:rsid w:val="0088528D"/>
    <w:rsid w:val="008854A2"/>
    <w:rsid w:val="008854DF"/>
    <w:rsid w:val="008858DE"/>
    <w:rsid w:val="008858E4"/>
    <w:rsid w:val="008859BF"/>
    <w:rsid w:val="008859FA"/>
    <w:rsid w:val="00885AFC"/>
    <w:rsid w:val="00885BAD"/>
    <w:rsid w:val="00885C29"/>
    <w:rsid w:val="00885C88"/>
    <w:rsid w:val="00885D27"/>
    <w:rsid w:val="00885D41"/>
    <w:rsid w:val="00885F96"/>
    <w:rsid w:val="00885FFB"/>
    <w:rsid w:val="0088623B"/>
    <w:rsid w:val="0088626F"/>
    <w:rsid w:val="008862D1"/>
    <w:rsid w:val="00886489"/>
    <w:rsid w:val="00886663"/>
    <w:rsid w:val="00886745"/>
    <w:rsid w:val="00886764"/>
    <w:rsid w:val="008867EF"/>
    <w:rsid w:val="008867F4"/>
    <w:rsid w:val="0088683E"/>
    <w:rsid w:val="008868E5"/>
    <w:rsid w:val="00886941"/>
    <w:rsid w:val="00886A3F"/>
    <w:rsid w:val="00886AAE"/>
    <w:rsid w:val="00886B46"/>
    <w:rsid w:val="00886D03"/>
    <w:rsid w:val="00886D1A"/>
    <w:rsid w:val="00886D55"/>
    <w:rsid w:val="00886DAF"/>
    <w:rsid w:val="00886DB1"/>
    <w:rsid w:val="00886E4F"/>
    <w:rsid w:val="00886E81"/>
    <w:rsid w:val="00886EAD"/>
    <w:rsid w:val="00886F69"/>
    <w:rsid w:val="00887038"/>
    <w:rsid w:val="0088709D"/>
    <w:rsid w:val="008870F1"/>
    <w:rsid w:val="00887174"/>
    <w:rsid w:val="00887266"/>
    <w:rsid w:val="008872B9"/>
    <w:rsid w:val="008873F8"/>
    <w:rsid w:val="00887425"/>
    <w:rsid w:val="00887448"/>
    <w:rsid w:val="0088747F"/>
    <w:rsid w:val="008874C6"/>
    <w:rsid w:val="008874FE"/>
    <w:rsid w:val="008876B4"/>
    <w:rsid w:val="008876BB"/>
    <w:rsid w:val="0088772F"/>
    <w:rsid w:val="00887760"/>
    <w:rsid w:val="008877C1"/>
    <w:rsid w:val="008877D1"/>
    <w:rsid w:val="00887AE8"/>
    <w:rsid w:val="00887B34"/>
    <w:rsid w:val="00887B9F"/>
    <w:rsid w:val="00887CDB"/>
    <w:rsid w:val="00887D14"/>
    <w:rsid w:val="00887DC7"/>
    <w:rsid w:val="00887FAC"/>
    <w:rsid w:val="0089001A"/>
    <w:rsid w:val="008902FB"/>
    <w:rsid w:val="0089039D"/>
    <w:rsid w:val="0089042F"/>
    <w:rsid w:val="008904A6"/>
    <w:rsid w:val="008905DE"/>
    <w:rsid w:val="00890638"/>
    <w:rsid w:val="0089067F"/>
    <w:rsid w:val="008906B5"/>
    <w:rsid w:val="00890847"/>
    <w:rsid w:val="00890A05"/>
    <w:rsid w:val="00890B6D"/>
    <w:rsid w:val="00890BEB"/>
    <w:rsid w:val="00890D63"/>
    <w:rsid w:val="00890DB3"/>
    <w:rsid w:val="00890DBD"/>
    <w:rsid w:val="00890E09"/>
    <w:rsid w:val="00890EE5"/>
    <w:rsid w:val="00890F28"/>
    <w:rsid w:val="008912A3"/>
    <w:rsid w:val="00891391"/>
    <w:rsid w:val="00891533"/>
    <w:rsid w:val="008915A7"/>
    <w:rsid w:val="00891631"/>
    <w:rsid w:val="008916B3"/>
    <w:rsid w:val="008916BA"/>
    <w:rsid w:val="00891802"/>
    <w:rsid w:val="00891809"/>
    <w:rsid w:val="008918AC"/>
    <w:rsid w:val="008918BD"/>
    <w:rsid w:val="00891903"/>
    <w:rsid w:val="00891A12"/>
    <w:rsid w:val="00891A80"/>
    <w:rsid w:val="00891AF0"/>
    <w:rsid w:val="00891C79"/>
    <w:rsid w:val="00891CBC"/>
    <w:rsid w:val="00891D3D"/>
    <w:rsid w:val="00891D76"/>
    <w:rsid w:val="00891E0E"/>
    <w:rsid w:val="00891EE2"/>
    <w:rsid w:val="00891EF5"/>
    <w:rsid w:val="00892177"/>
    <w:rsid w:val="008921E6"/>
    <w:rsid w:val="00892269"/>
    <w:rsid w:val="00892387"/>
    <w:rsid w:val="0089250D"/>
    <w:rsid w:val="00892521"/>
    <w:rsid w:val="008925C2"/>
    <w:rsid w:val="008925E3"/>
    <w:rsid w:val="008927CA"/>
    <w:rsid w:val="00892899"/>
    <w:rsid w:val="0089289D"/>
    <w:rsid w:val="008928DA"/>
    <w:rsid w:val="008928E6"/>
    <w:rsid w:val="00892919"/>
    <w:rsid w:val="00892A22"/>
    <w:rsid w:val="00892B3D"/>
    <w:rsid w:val="00892B81"/>
    <w:rsid w:val="00892BA1"/>
    <w:rsid w:val="00892C7A"/>
    <w:rsid w:val="00892CE9"/>
    <w:rsid w:val="00892D0E"/>
    <w:rsid w:val="00892D95"/>
    <w:rsid w:val="00892DB2"/>
    <w:rsid w:val="00892DBA"/>
    <w:rsid w:val="00892DFF"/>
    <w:rsid w:val="00892E08"/>
    <w:rsid w:val="00892F15"/>
    <w:rsid w:val="00892F30"/>
    <w:rsid w:val="00892FFD"/>
    <w:rsid w:val="00893006"/>
    <w:rsid w:val="0089300E"/>
    <w:rsid w:val="00893043"/>
    <w:rsid w:val="00893256"/>
    <w:rsid w:val="00893267"/>
    <w:rsid w:val="0089334C"/>
    <w:rsid w:val="00893364"/>
    <w:rsid w:val="00893405"/>
    <w:rsid w:val="008935CC"/>
    <w:rsid w:val="00893687"/>
    <w:rsid w:val="00893751"/>
    <w:rsid w:val="0089381C"/>
    <w:rsid w:val="0089382E"/>
    <w:rsid w:val="0089392A"/>
    <w:rsid w:val="00893C14"/>
    <w:rsid w:val="00893D7B"/>
    <w:rsid w:val="00893EDB"/>
    <w:rsid w:val="00893F44"/>
    <w:rsid w:val="00893F5F"/>
    <w:rsid w:val="00894011"/>
    <w:rsid w:val="00894055"/>
    <w:rsid w:val="008940B3"/>
    <w:rsid w:val="008941D9"/>
    <w:rsid w:val="00894245"/>
    <w:rsid w:val="00894309"/>
    <w:rsid w:val="0089433F"/>
    <w:rsid w:val="00894381"/>
    <w:rsid w:val="008943A2"/>
    <w:rsid w:val="008943EA"/>
    <w:rsid w:val="0089456A"/>
    <w:rsid w:val="008945D1"/>
    <w:rsid w:val="00894637"/>
    <w:rsid w:val="00894684"/>
    <w:rsid w:val="008946DB"/>
    <w:rsid w:val="00894991"/>
    <w:rsid w:val="00894993"/>
    <w:rsid w:val="008949EF"/>
    <w:rsid w:val="00894A37"/>
    <w:rsid w:val="00894A95"/>
    <w:rsid w:val="00894B98"/>
    <w:rsid w:val="00894BDC"/>
    <w:rsid w:val="00894C04"/>
    <w:rsid w:val="00894C70"/>
    <w:rsid w:val="00894CEB"/>
    <w:rsid w:val="00894CF3"/>
    <w:rsid w:val="00894E9C"/>
    <w:rsid w:val="00894E9D"/>
    <w:rsid w:val="00894F10"/>
    <w:rsid w:val="00895043"/>
    <w:rsid w:val="008950D8"/>
    <w:rsid w:val="0089514F"/>
    <w:rsid w:val="008951B4"/>
    <w:rsid w:val="0089521E"/>
    <w:rsid w:val="0089524F"/>
    <w:rsid w:val="008953E8"/>
    <w:rsid w:val="008953FF"/>
    <w:rsid w:val="008954E1"/>
    <w:rsid w:val="008955A9"/>
    <w:rsid w:val="00895660"/>
    <w:rsid w:val="00895661"/>
    <w:rsid w:val="00895693"/>
    <w:rsid w:val="00895698"/>
    <w:rsid w:val="0089581D"/>
    <w:rsid w:val="00895849"/>
    <w:rsid w:val="0089593B"/>
    <w:rsid w:val="00895959"/>
    <w:rsid w:val="00895BFE"/>
    <w:rsid w:val="00895CD6"/>
    <w:rsid w:val="00895CE6"/>
    <w:rsid w:val="00895D22"/>
    <w:rsid w:val="00895F0A"/>
    <w:rsid w:val="00895FA1"/>
    <w:rsid w:val="00895FEF"/>
    <w:rsid w:val="0089605C"/>
    <w:rsid w:val="008960B3"/>
    <w:rsid w:val="008961FD"/>
    <w:rsid w:val="00896214"/>
    <w:rsid w:val="008962E0"/>
    <w:rsid w:val="0089631D"/>
    <w:rsid w:val="008963E9"/>
    <w:rsid w:val="008963FE"/>
    <w:rsid w:val="00896438"/>
    <w:rsid w:val="008965D5"/>
    <w:rsid w:val="008965D8"/>
    <w:rsid w:val="008965E7"/>
    <w:rsid w:val="00896749"/>
    <w:rsid w:val="008967DC"/>
    <w:rsid w:val="00896816"/>
    <w:rsid w:val="0089693D"/>
    <w:rsid w:val="00896A53"/>
    <w:rsid w:val="00896B35"/>
    <w:rsid w:val="00896BF8"/>
    <w:rsid w:val="00896C0A"/>
    <w:rsid w:val="00896C75"/>
    <w:rsid w:val="00896CD2"/>
    <w:rsid w:val="00896CEE"/>
    <w:rsid w:val="00896D06"/>
    <w:rsid w:val="00896E51"/>
    <w:rsid w:val="00896E5B"/>
    <w:rsid w:val="00896F2D"/>
    <w:rsid w:val="00896F5F"/>
    <w:rsid w:val="00896FA5"/>
    <w:rsid w:val="008970A4"/>
    <w:rsid w:val="008970CD"/>
    <w:rsid w:val="00897142"/>
    <w:rsid w:val="0089715F"/>
    <w:rsid w:val="00897409"/>
    <w:rsid w:val="0089743A"/>
    <w:rsid w:val="0089748C"/>
    <w:rsid w:val="008976AA"/>
    <w:rsid w:val="0089775E"/>
    <w:rsid w:val="00897762"/>
    <w:rsid w:val="00897855"/>
    <w:rsid w:val="0089788E"/>
    <w:rsid w:val="00897944"/>
    <w:rsid w:val="008979A8"/>
    <w:rsid w:val="00897A09"/>
    <w:rsid w:val="00897BC7"/>
    <w:rsid w:val="00897BF8"/>
    <w:rsid w:val="00897CE9"/>
    <w:rsid w:val="00897D25"/>
    <w:rsid w:val="00897D66"/>
    <w:rsid w:val="00897DDF"/>
    <w:rsid w:val="00897EAB"/>
    <w:rsid w:val="00897F2A"/>
    <w:rsid w:val="00897F6A"/>
    <w:rsid w:val="00897F90"/>
    <w:rsid w:val="00897FA4"/>
    <w:rsid w:val="00897FD6"/>
    <w:rsid w:val="008A0387"/>
    <w:rsid w:val="008A03D2"/>
    <w:rsid w:val="008A03F4"/>
    <w:rsid w:val="008A0489"/>
    <w:rsid w:val="008A0516"/>
    <w:rsid w:val="008A0524"/>
    <w:rsid w:val="008A068F"/>
    <w:rsid w:val="008A06EF"/>
    <w:rsid w:val="008A07B7"/>
    <w:rsid w:val="008A093B"/>
    <w:rsid w:val="008A0CCB"/>
    <w:rsid w:val="008A0D18"/>
    <w:rsid w:val="008A0D2A"/>
    <w:rsid w:val="008A0DC5"/>
    <w:rsid w:val="008A0DE2"/>
    <w:rsid w:val="008A0ED1"/>
    <w:rsid w:val="008A0FFF"/>
    <w:rsid w:val="008A10BF"/>
    <w:rsid w:val="008A1110"/>
    <w:rsid w:val="008A112A"/>
    <w:rsid w:val="008A11D5"/>
    <w:rsid w:val="008A121D"/>
    <w:rsid w:val="008A12E7"/>
    <w:rsid w:val="008A1412"/>
    <w:rsid w:val="008A159A"/>
    <w:rsid w:val="008A1714"/>
    <w:rsid w:val="008A1839"/>
    <w:rsid w:val="008A19F5"/>
    <w:rsid w:val="008A1A1C"/>
    <w:rsid w:val="008A1A57"/>
    <w:rsid w:val="008A1A8A"/>
    <w:rsid w:val="008A1B83"/>
    <w:rsid w:val="008A1BE3"/>
    <w:rsid w:val="008A1C04"/>
    <w:rsid w:val="008A1CA6"/>
    <w:rsid w:val="008A1CAA"/>
    <w:rsid w:val="008A1CB0"/>
    <w:rsid w:val="008A1D08"/>
    <w:rsid w:val="008A1DD2"/>
    <w:rsid w:val="008A1DF4"/>
    <w:rsid w:val="008A1E3F"/>
    <w:rsid w:val="008A1EC0"/>
    <w:rsid w:val="008A1F0E"/>
    <w:rsid w:val="008A1F4E"/>
    <w:rsid w:val="008A2035"/>
    <w:rsid w:val="008A2189"/>
    <w:rsid w:val="008A2203"/>
    <w:rsid w:val="008A2391"/>
    <w:rsid w:val="008A23B0"/>
    <w:rsid w:val="008A256B"/>
    <w:rsid w:val="008A256D"/>
    <w:rsid w:val="008A2729"/>
    <w:rsid w:val="008A2737"/>
    <w:rsid w:val="008A273C"/>
    <w:rsid w:val="008A2748"/>
    <w:rsid w:val="008A27D0"/>
    <w:rsid w:val="008A2C66"/>
    <w:rsid w:val="008A2D1D"/>
    <w:rsid w:val="008A2D6B"/>
    <w:rsid w:val="008A2DCE"/>
    <w:rsid w:val="008A2EEB"/>
    <w:rsid w:val="008A2F2E"/>
    <w:rsid w:val="008A3083"/>
    <w:rsid w:val="008A30E0"/>
    <w:rsid w:val="008A312D"/>
    <w:rsid w:val="008A3162"/>
    <w:rsid w:val="008A3194"/>
    <w:rsid w:val="008A31D7"/>
    <w:rsid w:val="008A326E"/>
    <w:rsid w:val="008A33D5"/>
    <w:rsid w:val="008A33F0"/>
    <w:rsid w:val="008A3448"/>
    <w:rsid w:val="008A34CB"/>
    <w:rsid w:val="008A34CF"/>
    <w:rsid w:val="008A34DA"/>
    <w:rsid w:val="008A353B"/>
    <w:rsid w:val="008A3639"/>
    <w:rsid w:val="008A387D"/>
    <w:rsid w:val="008A39E7"/>
    <w:rsid w:val="008A3A8B"/>
    <w:rsid w:val="008A3ACA"/>
    <w:rsid w:val="008A3AF7"/>
    <w:rsid w:val="008A3BDB"/>
    <w:rsid w:val="008A3C55"/>
    <w:rsid w:val="008A3C93"/>
    <w:rsid w:val="008A3D41"/>
    <w:rsid w:val="008A3FA6"/>
    <w:rsid w:val="008A3FCD"/>
    <w:rsid w:val="008A4052"/>
    <w:rsid w:val="008A41DB"/>
    <w:rsid w:val="008A422C"/>
    <w:rsid w:val="008A426E"/>
    <w:rsid w:val="008A42D7"/>
    <w:rsid w:val="008A4445"/>
    <w:rsid w:val="008A448D"/>
    <w:rsid w:val="008A44BA"/>
    <w:rsid w:val="008A46BF"/>
    <w:rsid w:val="008A472A"/>
    <w:rsid w:val="008A47E0"/>
    <w:rsid w:val="008A4919"/>
    <w:rsid w:val="008A49FE"/>
    <w:rsid w:val="008A4A07"/>
    <w:rsid w:val="008A4AF9"/>
    <w:rsid w:val="008A4B48"/>
    <w:rsid w:val="008A4B5E"/>
    <w:rsid w:val="008A4B74"/>
    <w:rsid w:val="008A4C56"/>
    <w:rsid w:val="008A4C8C"/>
    <w:rsid w:val="008A4CFB"/>
    <w:rsid w:val="008A4D92"/>
    <w:rsid w:val="008A4DE9"/>
    <w:rsid w:val="008A4E0D"/>
    <w:rsid w:val="008A4E2D"/>
    <w:rsid w:val="008A4E57"/>
    <w:rsid w:val="008A4EA7"/>
    <w:rsid w:val="008A4F00"/>
    <w:rsid w:val="008A4F1A"/>
    <w:rsid w:val="008A4F3C"/>
    <w:rsid w:val="008A5099"/>
    <w:rsid w:val="008A522D"/>
    <w:rsid w:val="008A52AD"/>
    <w:rsid w:val="008A5383"/>
    <w:rsid w:val="008A545A"/>
    <w:rsid w:val="008A5486"/>
    <w:rsid w:val="008A54A6"/>
    <w:rsid w:val="008A5547"/>
    <w:rsid w:val="008A5557"/>
    <w:rsid w:val="008A55E8"/>
    <w:rsid w:val="008A5633"/>
    <w:rsid w:val="008A5636"/>
    <w:rsid w:val="008A5720"/>
    <w:rsid w:val="008A5858"/>
    <w:rsid w:val="008A5991"/>
    <w:rsid w:val="008A5AF9"/>
    <w:rsid w:val="008A5C36"/>
    <w:rsid w:val="008A5DFB"/>
    <w:rsid w:val="008A5EFD"/>
    <w:rsid w:val="008A5FBB"/>
    <w:rsid w:val="008A5FD2"/>
    <w:rsid w:val="008A61A8"/>
    <w:rsid w:val="008A63A3"/>
    <w:rsid w:val="008A6638"/>
    <w:rsid w:val="008A6680"/>
    <w:rsid w:val="008A66C3"/>
    <w:rsid w:val="008A6743"/>
    <w:rsid w:val="008A67DE"/>
    <w:rsid w:val="008A68D6"/>
    <w:rsid w:val="008A6905"/>
    <w:rsid w:val="008A6969"/>
    <w:rsid w:val="008A69D3"/>
    <w:rsid w:val="008A6AC6"/>
    <w:rsid w:val="008A6B55"/>
    <w:rsid w:val="008A6BAB"/>
    <w:rsid w:val="008A6C4A"/>
    <w:rsid w:val="008A6D3A"/>
    <w:rsid w:val="008A6F1E"/>
    <w:rsid w:val="008A6F90"/>
    <w:rsid w:val="008A7016"/>
    <w:rsid w:val="008A7054"/>
    <w:rsid w:val="008A70A5"/>
    <w:rsid w:val="008A72C3"/>
    <w:rsid w:val="008A7329"/>
    <w:rsid w:val="008A73BC"/>
    <w:rsid w:val="008A73F6"/>
    <w:rsid w:val="008A756F"/>
    <w:rsid w:val="008A758C"/>
    <w:rsid w:val="008A75FB"/>
    <w:rsid w:val="008A7646"/>
    <w:rsid w:val="008A770E"/>
    <w:rsid w:val="008A771C"/>
    <w:rsid w:val="008A7724"/>
    <w:rsid w:val="008A7938"/>
    <w:rsid w:val="008A793A"/>
    <w:rsid w:val="008A79C7"/>
    <w:rsid w:val="008A7A70"/>
    <w:rsid w:val="008A7B75"/>
    <w:rsid w:val="008A7B99"/>
    <w:rsid w:val="008A7BAA"/>
    <w:rsid w:val="008A7BC4"/>
    <w:rsid w:val="008A7C10"/>
    <w:rsid w:val="008A7C3A"/>
    <w:rsid w:val="008A7CE4"/>
    <w:rsid w:val="008A7D3B"/>
    <w:rsid w:val="008A7D61"/>
    <w:rsid w:val="008A7DD1"/>
    <w:rsid w:val="008A7EAE"/>
    <w:rsid w:val="008A7F12"/>
    <w:rsid w:val="008A7F19"/>
    <w:rsid w:val="008B0051"/>
    <w:rsid w:val="008B00D6"/>
    <w:rsid w:val="008B00F8"/>
    <w:rsid w:val="008B01B2"/>
    <w:rsid w:val="008B01D6"/>
    <w:rsid w:val="008B01E1"/>
    <w:rsid w:val="008B0381"/>
    <w:rsid w:val="008B03C3"/>
    <w:rsid w:val="008B042A"/>
    <w:rsid w:val="008B045F"/>
    <w:rsid w:val="008B05B0"/>
    <w:rsid w:val="008B06E1"/>
    <w:rsid w:val="008B0788"/>
    <w:rsid w:val="008B0811"/>
    <w:rsid w:val="008B085D"/>
    <w:rsid w:val="008B08CF"/>
    <w:rsid w:val="008B0A2C"/>
    <w:rsid w:val="008B0A8E"/>
    <w:rsid w:val="008B0BD4"/>
    <w:rsid w:val="008B0C91"/>
    <w:rsid w:val="008B0CCB"/>
    <w:rsid w:val="008B0D2E"/>
    <w:rsid w:val="008B0DE4"/>
    <w:rsid w:val="008B0DF6"/>
    <w:rsid w:val="008B0E43"/>
    <w:rsid w:val="008B0F4E"/>
    <w:rsid w:val="008B1032"/>
    <w:rsid w:val="008B1042"/>
    <w:rsid w:val="008B109F"/>
    <w:rsid w:val="008B10AB"/>
    <w:rsid w:val="008B10DD"/>
    <w:rsid w:val="008B10E1"/>
    <w:rsid w:val="008B110A"/>
    <w:rsid w:val="008B1260"/>
    <w:rsid w:val="008B13A7"/>
    <w:rsid w:val="008B1518"/>
    <w:rsid w:val="008B175C"/>
    <w:rsid w:val="008B17E4"/>
    <w:rsid w:val="008B1800"/>
    <w:rsid w:val="008B18ED"/>
    <w:rsid w:val="008B1ABF"/>
    <w:rsid w:val="008B1CDD"/>
    <w:rsid w:val="008B1D09"/>
    <w:rsid w:val="008B1D20"/>
    <w:rsid w:val="008B1E16"/>
    <w:rsid w:val="008B204D"/>
    <w:rsid w:val="008B20D9"/>
    <w:rsid w:val="008B2210"/>
    <w:rsid w:val="008B22FD"/>
    <w:rsid w:val="008B23E6"/>
    <w:rsid w:val="008B24AA"/>
    <w:rsid w:val="008B2518"/>
    <w:rsid w:val="008B25EB"/>
    <w:rsid w:val="008B25F3"/>
    <w:rsid w:val="008B2722"/>
    <w:rsid w:val="008B2771"/>
    <w:rsid w:val="008B2876"/>
    <w:rsid w:val="008B291A"/>
    <w:rsid w:val="008B29CE"/>
    <w:rsid w:val="008B2A08"/>
    <w:rsid w:val="008B2B27"/>
    <w:rsid w:val="008B2B2D"/>
    <w:rsid w:val="008B2B65"/>
    <w:rsid w:val="008B2B77"/>
    <w:rsid w:val="008B2C7F"/>
    <w:rsid w:val="008B2CD4"/>
    <w:rsid w:val="008B2DB7"/>
    <w:rsid w:val="008B2DE4"/>
    <w:rsid w:val="008B2E5D"/>
    <w:rsid w:val="008B2EB6"/>
    <w:rsid w:val="008B2EC8"/>
    <w:rsid w:val="008B2F14"/>
    <w:rsid w:val="008B2FC6"/>
    <w:rsid w:val="008B2FD9"/>
    <w:rsid w:val="008B2FEC"/>
    <w:rsid w:val="008B334C"/>
    <w:rsid w:val="008B35AE"/>
    <w:rsid w:val="008B35DD"/>
    <w:rsid w:val="008B3785"/>
    <w:rsid w:val="008B383F"/>
    <w:rsid w:val="008B39ED"/>
    <w:rsid w:val="008B39EF"/>
    <w:rsid w:val="008B3A06"/>
    <w:rsid w:val="008B3B57"/>
    <w:rsid w:val="008B3BE1"/>
    <w:rsid w:val="008B3C19"/>
    <w:rsid w:val="008B3C38"/>
    <w:rsid w:val="008B3E97"/>
    <w:rsid w:val="008B3ED8"/>
    <w:rsid w:val="008B3EE6"/>
    <w:rsid w:val="008B3F63"/>
    <w:rsid w:val="008B3F64"/>
    <w:rsid w:val="008B3FC4"/>
    <w:rsid w:val="008B4028"/>
    <w:rsid w:val="008B40BD"/>
    <w:rsid w:val="008B414A"/>
    <w:rsid w:val="008B41BD"/>
    <w:rsid w:val="008B4251"/>
    <w:rsid w:val="008B42E5"/>
    <w:rsid w:val="008B4330"/>
    <w:rsid w:val="008B434A"/>
    <w:rsid w:val="008B4402"/>
    <w:rsid w:val="008B4458"/>
    <w:rsid w:val="008B4536"/>
    <w:rsid w:val="008B4588"/>
    <w:rsid w:val="008B46F8"/>
    <w:rsid w:val="008B477B"/>
    <w:rsid w:val="008B4782"/>
    <w:rsid w:val="008B4794"/>
    <w:rsid w:val="008B4812"/>
    <w:rsid w:val="008B48AE"/>
    <w:rsid w:val="008B4A9A"/>
    <w:rsid w:val="008B4C3C"/>
    <w:rsid w:val="008B4C5E"/>
    <w:rsid w:val="008B4D2E"/>
    <w:rsid w:val="008B4DB1"/>
    <w:rsid w:val="008B4EF1"/>
    <w:rsid w:val="008B4F0B"/>
    <w:rsid w:val="008B4FA2"/>
    <w:rsid w:val="008B50F2"/>
    <w:rsid w:val="008B5121"/>
    <w:rsid w:val="008B5226"/>
    <w:rsid w:val="008B5243"/>
    <w:rsid w:val="008B52AA"/>
    <w:rsid w:val="008B52AD"/>
    <w:rsid w:val="008B53FE"/>
    <w:rsid w:val="008B5450"/>
    <w:rsid w:val="008B5456"/>
    <w:rsid w:val="008B54E3"/>
    <w:rsid w:val="008B5667"/>
    <w:rsid w:val="008B570B"/>
    <w:rsid w:val="008B5745"/>
    <w:rsid w:val="008B575F"/>
    <w:rsid w:val="008B57D9"/>
    <w:rsid w:val="008B580B"/>
    <w:rsid w:val="008B588E"/>
    <w:rsid w:val="008B5950"/>
    <w:rsid w:val="008B5AA4"/>
    <w:rsid w:val="008B5B47"/>
    <w:rsid w:val="008B5B5B"/>
    <w:rsid w:val="008B5BEC"/>
    <w:rsid w:val="008B5D19"/>
    <w:rsid w:val="008B5E7F"/>
    <w:rsid w:val="008B5E9B"/>
    <w:rsid w:val="008B5EF8"/>
    <w:rsid w:val="008B5F18"/>
    <w:rsid w:val="008B5FE8"/>
    <w:rsid w:val="008B5FED"/>
    <w:rsid w:val="008B6028"/>
    <w:rsid w:val="008B6173"/>
    <w:rsid w:val="008B6213"/>
    <w:rsid w:val="008B6260"/>
    <w:rsid w:val="008B6577"/>
    <w:rsid w:val="008B6581"/>
    <w:rsid w:val="008B6681"/>
    <w:rsid w:val="008B66A6"/>
    <w:rsid w:val="008B682A"/>
    <w:rsid w:val="008B6835"/>
    <w:rsid w:val="008B6843"/>
    <w:rsid w:val="008B6878"/>
    <w:rsid w:val="008B698B"/>
    <w:rsid w:val="008B6B07"/>
    <w:rsid w:val="008B6BAB"/>
    <w:rsid w:val="008B6CDA"/>
    <w:rsid w:val="008B6F00"/>
    <w:rsid w:val="008B6F57"/>
    <w:rsid w:val="008B70D4"/>
    <w:rsid w:val="008B71DA"/>
    <w:rsid w:val="008B7233"/>
    <w:rsid w:val="008B7284"/>
    <w:rsid w:val="008B72FB"/>
    <w:rsid w:val="008B7354"/>
    <w:rsid w:val="008B7369"/>
    <w:rsid w:val="008B777B"/>
    <w:rsid w:val="008B7863"/>
    <w:rsid w:val="008B78F8"/>
    <w:rsid w:val="008B7909"/>
    <w:rsid w:val="008B7973"/>
    <w:rsid w:val="008B7A4C"/>
    <w:rsid w:val="008B7A78"/>
    <w:rsid w:val="008B7A7F"/>
    <w:rsid w:val="008B7AB5"/>
    <w:rsid w:val="008B7BA8"/>
    <w:rsid w:val="008B7C49"/>
    <w:rsid w:val="008B7D7F"/>
    <w:rsid w:val="008B7DA4"/>
    <w:rsid w:val="008B7DA6"/>
    <w:rsid w:val="008B7E00"/>
    <w:rsid w:val="008B7EB1"/>
    <w:rsid w:val="008B7F97"/>
    <w:rsid w:val="008B7FA0"/>
    <w:rsid w:val="008C0096"/>
    <w:rsid w:val="008C0098"/>
    <w:rsid w:val="008C0260"/>
    <w:rsid w:val="008C02BF"/>
    <w:rsid w:val="008C030C"/>
    <w:rsid w:val="008C03BC"/>
    <w:rsid w:val="008C04CD"/>
    <w:rsid w:val="008C0517"/>
    <w:rsid w:val="008C0563"/>
    <w:rsid w:val="008C0565"/>
    <w:rsid w:val="008C05FC"/>
    <w:rsid w:val="008C0844"/>
    <w:rsid w:val="008C08E4"/>
    <w:rsid w:val="008C0919"/>
    <w:rsid w:val="008C0AAD"/>
    <w:rsid w:val="008C0AF1"/>
    <w:rsid w:val="008C0BBC"/>
    <w:rsid w:val="008C0C42"/>
    <w:rsid w:val="008C0C55"/>
    <w:rsid w:val="008C0CBF"/>
    <w:rsid w:val="008C0D2E"/>
    <w:rsid w:val="008C0E8A"/>
    <w:rsid w:val="008C102C"/>
    <w:rsid w:val="008C10A9"/>
    <w:rsid w:val="008C114D"/>
    <w:rsid w:val="008C11BE"/>
    <w:rsid w:val="008C1267"/>
    <w:rsid w:val="008C135E"/>
    <w:rsid w:val="008C1449"/>
    <w:rsid w:val="008C146C"/>
    <w:rsid w:val="008C1497"/>
    <w:rsid w:val="008C14EF"/>
    <w:rsid w:val="008C158A"/>
    <w:rsid w:val="008C15E0"/>
    <w:rsid w:val="008C15F3"/>
    <w:rsid w:val="008C16A1"/>
    <w:rsid w:val="008C16B3"/>
    <w:rsid w:val="008C16C3"/>
    <w:rsid w:val="008C17AB"/>
    <w:rsid w:val="008C1A17"/>
    <w:rsid w:val="008C1A3E"/>
    <w:rsid w:val="008C1AD1"/>
    <w:rsid w:val="008C1B91"/>
    <w:rsid w:val="008C1C11"/>
    <w:rsid w:val="008C1C67"/>
    <w:rsid w:val="008C1CBC"/>
    <w:rsid w:val="008C1DE2"/>
    <w:rsid w:val="008C1FD9"/>
    <w:rsid w:val="008C2035"/>
    <w:rsid w:val="008C20E7"/>
    <w:rsid w:val="008C212D"/>
    <w:rsid w:val="008C2283"/>
    <w:rsid w:val="008C228F"/>
    <w:rsid w:val="008C22D1"/>
    <w:rsid w:val="008C22F1"/>
    <w:rsid w:val="008C252A"/>
    <w:rsid w:val="008C252D"/>
    <w:rsid w:val="008C25EA"/>
    <w:rsid w:val="008C2701"/>
    <w:rsid w:val="008C2889"/>
    <w:rsid w:val="008C2913"/>
    <w:rsid w:val="008C2A48"/>
    <w:rsid w:val="008C2ABC"/>
    <w:rsid w:val="008C2AC4"/>
    <w:rsid w:val="008C2B2F"/>
    <w:rsid w:val="008C2D3D"/>
    <w:rsid w:val="008C2D83"/>
    <w:rsid w:val="008C2DA3"/>
    <w:rsid w:val="008C2DCC"/>
    <w:rsid w:val="008C2DD9"/>
    <w:rsid w:val="008C2E08"/>
    <w:rsid w:val="008C2EC3"/>
    <w:rsid w:val="008C3046"/>
    <w:rsid w:val="008C308D"/>
    <w:rsid w:val="008C30EB"/>
    <w:rsid w:val="008C3163"/>
    <w:rsid w:val="008C31AF"/>
    <w:rsid w:val="008C31C5"/>
    <w:rsid w:val="008C31C8"/>
    <w:rsid w:val="008C325F"/>
    <w:rsid w:val="008C3273"/>
    <w:rsid w:val="008C32B4"/>
    <w:rsid w:val="008C32B7"/>
    <w:rsid w:val="008C3376"/>
    <w:rsid w:val="008C34AE"/>
    <w:rsid w:val="008C34CA"/>
    <w:rsid w:val="008C34DD"/>
    <w:rsid w:val="008C351C"/>
    <w:rsid w:val="008C35B7"/>
    <w:rsid w:val="008C3649"/>
    <w:rsid w:val="008C395B"/>
    <w:rsid w:val="008C395E"/>
    <w:rsid w:val="008C3A51"/>
    <w:rsid w:val="008C3A9F"/>
    <w:rsid w:val="008C3ABC"/>
    <w:rsid w:val="008C3B5A"/>
    <w:rsid w:val="008C3BB5"/>
    <w:rsid w:val="008C3BE3"/>
    <w:rsid w:val="008C3CFD"/>
    <w:rsid w:val="008C3D35"/>
    <w:rsid w:val="008C3D3D"/>
    <w:rsid w:val="008C3DC6"/>
    <w:rsid w:val="008C3ED1"/>
    <w:rsid w:val="008C3F3B"/>
    <w:rsid w:val="008C3F5F"/>
    <w:rsid w:val="008C3FCC"/>
    <w:rsid w:val="008C42B8"/>
    <w:rsid w:val="008C43DA"/>
    <w:rsid w:val="008C4414"/>
    <w:rsid w:val="008C44D9"/>
    <w:rsid w:val="008C484B"/>
    <w:rsid w:val="008C48AF"/>
    <w:rsid w:val="008C4933"/>
    <w:rsid w:val="008C4936"/>
    <w:rsid w:val="008C4951"/>
    <w:rsid w:val="008C498D"/>
    <w:rsid w:val="008C4ADF"/>
    <w:rsid w:val="008C4BF3"/>
    <w:rsid w:val="008C4F27"/>
    <w:rsid w:val="008C5020"/>
    <w:rsid w:val="008C5051"/>
    <w:rsid w:val="008C526F"/>
    <w:rsid w:val="008C52DC"/>
    <w:rsid w:val="008C52E8"/>
    <w:rsid w:val="008C5311"/>
    <w:rsid w:val="008C5465"/>
    <w:rsid w:val="008C54BC"/>
    <w:rsid w:val="008C54F0"/>
    <w:rsid w:val="008C5561"/>
    <w:rsid w:val="008C56C3"/>
    <w:rsid w:val="008C571C"/>
    <w:rsid w:val="008C5738"/>
    <w:rsid w:val="008C5779"/>
    <w:rsid w:val="008C57B8"/>
    <w:rsid w:val="008C5846"/>
    <w:rsid w:val="008C589A"/>
    <w:rsid w:val="008C58AE"/>
    <w:rsid w:val="008C58C0"/>
    <w:rsid w:val="008C58D2"/>
    <w:rsid w:val="008C5A7F"/>
    <w:rsid w:val="008C5B84"/>
    <w:rsid w:val="008C5B8C"/>
    <w:rsid w:val="008C5BE3"/>
    <w:rsid w:val="008C5BF3"/>
    <w:rsid w:val="008C5C01"/>
    <w:rsid w:val="008C5CF2"/>
    <w:rsid w:val="008C5D59"/>
    <w:rsid w:val="008C5D9A"/>
    <w:rsid w:val="008C5F1A"/>
    <w:rsid w:val="008C5F94"/>
    <w:rsid w:val="008C5FB4"/>
    <w:rsid w:val="008C607C"/>
    <w:rsid w:val="008C613B"/>
    <w:rsid w:val="008C617D"/>
    <w:rsid w:val="008C6189"/>
    <w:rsid w:val="008C619E"/>
    <w:rsid w:val="008C61D0"/>
    <w:rsid w:val="008C61D2"/>
    <w:rsid w:val="008C6206"/>
    <w:rsid w:val="008C62F9"/>
    <w:rsid w:val="008C644E"/>
    <w:rsid w:val="008C6494"/>
    <w:rsid w:val="008C64A1"/>
    <w:rsid w:val="008C64D9"/>
    <w:rsid w:val="008C6507"/>
    <w:rsid w:val="008C6558"/>
    <w:rsid w:val="008C685B"/>
    <w:rsid w:val="008C6929"/>
    <w:rsid w:val="008C698A"/>
    <w:rsid w:val="008C6994"/>
    <w:rsid w:val="008C69ED"/>
    <w:rsid w:val="008C6A84"/>
    <w:rsid w:val="008C6ACF"/>
    <w:rsid w:val="008C6AF1"/>
    <w:rsid w:val="008C6AFB"/>
    <w:rsid w:val="008C6C2A"/>
    <w:rsid w:val="008C6D59"/>
    <w:rsid w:val="008C6E30"/>
    <w:rsid w:val="008C6EBD"/>
    <w:rsid w:val="008C6F4B"/>
    <w:rsid w:val="008C6F88"/>
    <w:rsid w:val="008C70CA"/>
    <w:rsid w:val="008C7143"/>
    <w:rsid w:val="008C7176"/>
    <w:rsid w:val="008C7183"/>
    <w:rsid w:val="008C7282"/>
    <w:rsid w:val="008C7321"/>
    <w:rsid w:val="008C73D6"/>
    <w:rsid w:val="008C7403"/>
    <w:rsid w:val="008C7504"/>
    <w:rsid w:val="008C7583"/>
    <w:rsid w:val="008C7621"/>
    <w:rsid w:val="008C76E8"/>
    <w:rsid w:val="008C7772"/>
    <w:rsid w:val="008C77E6"/>
    <w:rsid w:val="008C78DF"/>
    <w:rsid w:val="008C7A61"/>
    <w:rsid w:val="008C7A9B"/>
    <w:rsid w:val="008C7AEC"/>
    <w:rsid w:val="008C7C13"/>
    <w:rsid w:val="008C7C29"/>
    <w:rsid w:val="008C7C76"/>
    <w:rsid w:val="008C7CC1"/>
    <w:rsid w:val="008C7E84"/>
    <w:rsid w:val="008C7E93"/>
    <w:rsid w:val="008C7F4B"/>
    <w:rsid w:val="008C7F50"/>
    <w:rsid w:val="008D0165"/>
    <w:rsid w:val="008D0199"/>
    <w:rsid w:val="008D0237"/>
    <w:rsid w:val="008D025A"/>
    <w:rsid w:val="008D0441"/>
    <w:rsid w:val="008D0538"/>
    <w:rsid w:val="008D05B4"/>
    <w:rsid w:val="008D08D7"/>
    <w:rsid w:val="008D0904"/>
    <w:rsid w:val="008D0909"/>
    <w:rsid w:val="008D094B"/>
    <w:rsid w:val="008D0CEA"/>
    <w:rsid w:val="008D0E9D"/>
    <w:rsid w:val="008D0F8C"/>
    <w:rsid w:val="008D1006"/>
    <w:rsid w:val="008D11D8"/>
    <w:rsid w:val="008D1340"/>
    <w:rsid w:val="008D144B"/>
    <w:rsid w:val="008D172E"/>
    <w:rsid w:val="008D17FB"/>
    <w:rsid w:val="008D1918"/>
    <w:rsid w:val="008D195F"/>
    <w:rsid w:val="008D1992"/>
    <w:rsid w:val="008D1A3E"/>
    <w:rsid w:val="008D1B00"/>
    <w:rsid w:val="008D1B6C"/>
    <w:rsid w:val="008D1B72"/>
    <w:rsid w:val="008D1BC6"/>
    <w:rsid w:val="008D1BD2"/>
    <w:rsid w:val="008D1C73"/>
    <w:rsid w:val="008D1C85"/>
    <w:rsid w:val="008D1D05"/>
    <w:rsid w:val="008D1DA4"/>
    <w:rsid w:val="008D1E5F"/>
    <w:rsid w:val="008D1F87"/>
    <w:rsid w:val="008D1FC2"/>
    <w:rsid w:val="008D1FE2"/>
    <w:rsid w:val="008D1FF5"/>
    <w:rsid w:val="008D207D"/>
    <w:rsid w:val="008D220E"/>
    <w:rsid w:val="008D2255"/>
    <w:rsid w:val="008D23C5"/>
    <w:rsid w:val="008D24FE"/>
    <w:rsid w:val="008D25A3"/>
    <w:rsid w:val="008D25C5"/>
    <w:rsid w:val="008D25F6"/>
    <w:rsid w:val="008D261A"/>
    <w:rsid w:val="008D2720"/>
    <w:rsid w:val="008D279E"/>
    <w:rsid w:val="008D2878"/>
    <w:rsid w:val="008D28C3"/>
    <w:rsid w:val="008D28DE"/>
    <w:rsid w:val="008D28FE"/>
    <w:rsid w:val="008D2930"/>
    <w:rsid w:val="008D2A21"/>
    <w:rsid w:val="008D2C86"/>
    <w:rsid w:val="008D2F9E"/>
    <w:rsid w:val="008D2FBA"/>
    <w:rsid w:val="008D3082"/>
    <w:rsid w:val="008D30E1"/>
    <w:rsid w:val="008D318C"/>
    <w:rsid w:val="008D319C"/>
    <w:rsid w:val="008D3212"/>
    <w:rsid w:val="008D326D"/>
    <w:rsid w:val="008D32D3"/>
    <w:rsid w:val="008D34AE"/>
    <w:rsid w:val="008D34BA"/>
    <w:rsid w:val="008D34DF"/>
    <w:rsid w:val="008D351D"/>
    <w:rsid w:val="008D364D"/>
    <w:rsid w:val="008D379D"/>
    <w:rsid w:val="008D37BB"/>
    <w:rsid w:val="008D3860"/>
    <w:rsid w:val="008D386F"/>
    <w:rsid w:val="008D38A2"/>
    <w:rsid w:val="008D395F"/>
    <w:rsid w:val="008D3A83"/>
    <w:rsid w:val="008D3B19"/>
    <w:rsid w:val="008D3B5D"/>
    <w:rsid w:val="008D3BCF"/>
    <w:rsid w:val="008D3C0D"/>
    <w:rsid w:val="008D3CF5"/>
    <w:rsid w:val="008D3D05"/>
    <w:rsid w:val="008D3E27"/>
    <w:rsid w:val="008D3EA1"/>
    <w:rsid w:val="008D3F40"/>
    <w:rsid w:val="008D400A"/>
    <w:rsid w:val="008D4179"/>
    <w:rsid w:val="008D41A7"/>
    <w:rsid w:val="008D41EB"/>
    <w:rsid w:val="008D4211"/>
    <w:rsid w:val="008D4219"/>
    <w:rsid w:val="008D4316"/>
    <w:rsid w:val="008D4418"/>
    <w:rsid w:val="008D4446"/>
    <w:rsid w:val="008D44C0"/>
    <w:rsid w:val="008D4583"/>
    <w:rsid w:val="008D45C1"/>
    <w:rsid w:val="008D45F8"/>
    <w:rsid w:val="008D46AB"/>
    <w:rsid w:val="008D46BB"/>
    <w:rsid w:val="008D4797"/>
    <w:rsid w:val="008D4880"/>
    <w:rsid w:val="008D493A"/>
    <w:rsid w:val="008D4B1E"/>
    <w:rsid w:val="008D4E44"/>
    <w:rsid w:val="008D4EA9"/>
    <w:rsid w:val="008D4F29"/>
    <w:rsid w:val="008D4F6D"/>
    <w:rsid w:val="008D4F80"/>
    <w:rsid w:val="008D4FFA"/>
    <w:rsid w:val="008D5083"/>
    <w:rsid w:val="008D50B8"/>
    <w:rsid w:val="008D50C0"/>
    <w:rsid w:val="008D50FB"/>
    <w:rsid w:val="008D5218"/>
    <w:rsid w:val="008D5240"/>
    <w:rsid w:val="008D52D5"/>
    <w:rsid w:val="008D54CC"/>
    <w:rsid w:val="008D54E3"/>
    <w:rsid w:val="008D5511"/>
    <w:rsid w:val="008D5617"/>
    <w:rsid w:val="008D581A"/>
    <w:rsid w:val="008D5830"/>
    <w:rsid w:val="008D5856"/>
    <w:rsid w:val="008D58AE"/>
    <w:rsid w:val="008D5940"/>
    <w:rsid w:val="008D5B53"/>
    <w:rsid w:val="008D5B71"/>
    <w:rsid w:val="008D5C35"/>
    <w:rsid w:val="008D5CAC"/>
    <w:rsid w:val="008D5D4E"/>
    <w:rsid w:val="008D5E61"/>
    <w:rsid w:val="008D5FA2"/>
    <w:rsid w:val="008D5FE6"/>
    <w:rsid w:val="008D6216"/>
    <w:rsid w:val="008D631E"/>
    <w:rsid w:val="008D6363"/>
    <w:rsid w:val="008D6381"/>
    <w:rsid w:val="008D6422"/>
    <w:rsid w:val="008D642C"/>
    <w:rsid w:val="008D642F"/>
    <w:rsid w:val="008D6450"/>
    <w:rsid w:val="008D6456"/>
    <w:rsid w:val="008D648F"/>
    <w:rsid w:val="008D64B8"/>
    <w:rsid w:val="008D64D6"/>
    <w:rsid w:val="008D65BF"/>
    <w:rsid w:val="008D66BC"/>
    <w:rsid w:val="008D675B"/>
    <w:rsid w:val="008D6808"/>
    <w:rsid w:val="008D689D"/>
    <w:rsid w:val="008D6945"/>
    <w:rsid w:val="008D69B3"/>
    <w:rsid w:val="008D6A57"/>
    <w:rsid w:val="008D6AEA"/>
    <w:rsid w:val="008D6BD9"/>
    <w:rsid w:val="008D6C36"/>
    <w:rsid w:val="008D6E26"/>
    <w:rsid w:val="008D6F1E"/>
    <w:rsid w:val="008D6F75"/>
    <w:rsid w:val="008D7041"/>
    <w:rsid w:val="008D717C"/>
    <w:rsid w:val="008D726B"/>
    <w:rsid w:val="008D729E"/>
    <w:rsid w:val="008D733E"/>
    <w:rsid w:val="008D73C7"/>
    <w:rsid w:val="008D73EA"/>
    <w:rsid w:val="008D740C"/>
    <w:rsid w:val="008D7557"/>
    <w:rsid w:val="008D75F3"/>
    <w:rsid w:val="008D7687"/>
    <w:rsid w:val="008D7895"/>
    <w:rsid w:val="008D78F6"/>
    <w:rsid w:val="008D79A4"/>
    <w:rsid w:val="008D7A6F"/>
    <w:rsid w:val="008D7AC0"/>
    <w:rsid w:val="008D7B30"/>
    <w:rsid w:val="008D7B5E"/>
    <w:rsid w:val="008D7B7C"/>
    <w:rsid w:val="008D7D39"/>
    <w:rsid w:val="008D7DDC"/>
    <w:rsid w:val="008D7EC8"/>
    <w:rsid w:val="008D7FDD"/>
    <w:rsid w:val="008D7FEC"/>
    <w:rsid w:val="008E0008"/>
    <w:rsid w:val="008E007A"/>
    <w:rsid w:val="008E007F"/>
    <w:rsid w:val="008E02A6"/>
    <w:rsid w:val="008E0534"/>
    <w:rsid w:val="008E05E9"/>
    <w:rsid w:val="008E079B"/>
    <w:rsid w:val="008E0805"/>
    <w:rsid w:val="008E082F"/>
    <w:rsid w:val="008E0842"/>
    <w:rsid w:val="008E086A"/>
    <w:rsid w:val="008E0911"/>
    <w:rsid w:val="008E097A"/>
    <w:rsid w:val="008E09DC"/>
    <w:rsid w:val="008E0B21"/>
    <w:rsid w:val="008E0BB4"/>
    <w:rsid w:val="008E0C0E"/>
    <w:rsid w:val="008E0C65"/>
    <w:rsid w:val="008E0D89"/>
    <w:rsid w:val="008E0DBF"/>
    <w:rsid w:val="008E0E70"/>
    <w:rsid w:val="008E10E8"/>
    <w:rsid w:val="008E1223"/>
    <w:rsid w:val="008E1339"/>
    <w:rsid w:val="008E13EA"/>
    <w:rsid w:val="008E1418"/>
    <w:rsid w:val="008E1517"/>
    <w:rsid w:val="008E154E"/>
    <w:rsid w:val="008E1631"/>
    <w:rsid w:val="008E1670"/>
    <w:rsid w:val="008E16D2"/>
    <w:rsid w:val="008E16EC"/>
    <w:rsid w:val="008E16F4"/>
    <w:rsid w:val="008E1738"/>
    <w:rsid w:val="008E1793"/>
    <w:rsid w:val="008E18A8"/>
    <w:rsid w:val="008E1945"/>
    <w:rsid w:val="008E1A5A"/>
    <w:rsid w:val="008E1A7A"/>
    <w:rsid w:val="008E1B07"/>
    <w:rsid w:val="008E1B16"/>
    <w:rsid w:val="008E1C7D"/>
    <w:rsid w:val="008E1DA9"/>
    <w:rsid w:val="008E1F9F"/>
    <w:rsid w:val="008E20B5"/>
    <w:rsid w:val="008E232D"/>
    <w:rsid w:val="008E2521"/>
    <w:rsid w:val="008E2580"/>
    <w:rsid w:val="008E2585"/>
    <w:rsid w:val="008E25AE"/>
    <w:rsid w:val="008E264D"/>
    <w:rsid w:val="008E26EB"/>
    <w:rsid w:val="008E286A"/>
    <w:rsid w:val="008E2911"/>
    <w:rsid w:val="008E2A1C"/>
    <w:rsid w:val="008E2A2D"/>
    <w:rsid w:val="008E2A46"/>
    <w:rsid w:val="008E2BA0"/>
    <w:rsid w:val="008E2C64"/>
    <w:rsid w:val="008E2DB2"/>
    <w:rsid w:val="008E2EBB"/>
    <w:rsid w:val="008E306E"/>
    <w:rsid w:val="008E316C"/>
    <w:rsid w:val="008E319B"/>
    <w:rsid w:val="008E31FE"/>
    <w:rsid w:val="008E32FC"/>
    <w:rsid w:val="008E3386"/>
    <w:rsid w:val="008E33F0"/>
    <w:rsid w:val="008E34DC"/>
    <w:rsid w:val="008E3596"/>
    <w:rsid w:val="008E35E0"/>
    <w:rsid w:val="008E36DC"/>
    <w:rsid w:val="008E36F0"/>
    <w:rsid w:val="008E36F3"/>
    <w:rsid w:val="008E373D"/>
    <w:rsid w:val="008E37A5"/>
    <w:rsid w:val="008E3835"/>
    <w:rsid w:val="008E38B3"/>
    <w:rsid w:val="008E38E5"/>
    <w:rsid w:val="008E3B0B"/>
    <w:rsid w:val="008E3D28"/>
    <w:rsid w:val="008E3DB2"/>
    <w:rsid w:val="008E3DF1"/>
    <w:rsid w:val="008E3E23"/>
    <w:rsid w:val="008E3EB0"/>
    <w:rsid w:val="008E3F44"/>
    <w:rsid w:val="008E3F5E"/>
    <w:rsid w:val="008E418E"/>
    <w:rsid w:val="008E426A"/>
    <w:rsid w:val="008E426B"/>
    <w:rsid w:val="008E427F"/>
    <w:rsid w:val="008E4341"/>
    <w:rsid w:val="008E43C3"/>
    <w:rsid w:val="008E4452"/>
    <w:rsid w:val="008E44C7"/>
    <w:rsid w:val="008E45CF"/>
    <w:rsid w:val="008E45D2"/>
    <w:rsid w:val="008E45ED"/>
    <w:rsid w:val="008E473A"/>
    <w:rsid w:val="008E4741"/>
    <w:rsid w:val="008E47D0"/>
    <w:rsid w:val="008E48E8"/>
    <w:rsid w:val="008E4C33"/>
    <w:rsid w:val="008E4C78"/>
    <w:rsid w:val="008E4CDC"/>
    <w:rsid w:val="008E4D05"/>
    <w:rsid w:val="008E4D6A"/>
    <w:rsid w:val="008E4DF8"/>
    <w:rsid w:val="008E4E85"/>
    <w:rsid w:val="008E4F4E"/>
    <w:rsid w:val="008E4FEF"/>
    <w:rsid w:val="008E506F"/>
    <w:rsid w:val="008E50A8"/>
    <w:rsid w:val="008E50FF"/>
    <w:rsid w:val="008E51AA"/>
    <w:rsid w:val="008E5212"/>
    <w:rsid w:val="008E5233"/>
    <w:rsid w:val="008E5292"/>
    <w:rsid w:val="008E532C"/>
    <w:rsid w:val="008E5401"/>
    <w:rsid w:val="008E5402"/>
    <w:rsid w:val="008E544F"/>
    <w:rsid w:val="008E547A"/>
    <w:rsid w:val="008E54F2"/>
    <w:rsid w:val="008E54F3"/>
    <w:rsid w:val="008E5735"/>
    <w:rsid w:val="008E5778"/>
    <w:rsid w:val="008E57BB"/>
    <w:rsid w:val="008E5836"/>
    <w:rsid w:val="008E5837"/>
    <w:rsid w:val="008E58D4"/>
    <w:rsid w:val="008E5970"/>
    <w:rsid w:val="008E599C"/>
    <w:rsid w:val="008E59BF"/>
    <w:rsid w:val="008E5A8E"/>
    <w:rsid w:val="008E5AB9"/>
    <w:rsid w:val="008E5ADA"/>
    <w:rsid w:val="008E5B39"/>
    <w:rsid w:val="008E5B78"/>
    <w:rsid w:val="008E5BDD"/>
    <w:rsid w:val="008E5D4C"/>
    <w:rsid w:val="008E5D54"/>
    <w:rsid w:val="008E5DEC"/>
    <w:rsid w:val="008E5E28"/>
    <w:rsid w:val="008E5F0A"/>
    <w:rsid w:val="008E5F23"/>
    <w:rsid w:val="008E5F2B"/>
    <w:rsid w:val="008E5F6C"/>
    <w:rsid w:val="008E5FD0"/>
    <w:rsid w:val="008E6022"/>
    <w:rsid w:val="008E6062"/>
    <w:rsid w:val="008E60AB"/>
    <w:rsid w:val="008E615A"/>
    <w:rsid w:val="008E622F"/>
    <w:rsid w:val="008E62B2"/>
    <w:rsid w:val="008E62EC"/>
    <w:rsid w:val="008E6330"/>
    <w:rsid w:val="008E64C7"/>
    <w:rsid w:val="008E64EA"/>
    <w:rsid w:val="008E6561"/>
    <w:rsid w:val="008E6607"/>
    <w:rsid w:val="008E67A6"/>
    <w:rsid w:val="008E6888"/>
    <w:rsid w:val="008E68D0"/>
    <w:rsid w:val="008E69AA"/>
    <w:rsid w:val="008E6A3D"/>
    <w:rsid w:val="008E6ABA"/>
    <w:rsid w:val="008E6D30"/>
    <w:rsid w:val="008E6D81"/>
    <w:rsid w:val="008E6F6D"/>
    <w:rsid w:val="008E6F8D"/>
    <w:rsid w:val="008E70BB"/>
    <w:rsid w:val="008E713A"/>
    <w:rsid w:val="008E715A"/>
    <w:rsid w:val="008E71B3"/>
    <w:rsid w:val="008E71D3"/>
    <w:rsid w:val="008E71EE"/>
    <w:rsid w:val="008E7291"/>
    <w:rsid w:val="008E7371"/>
    <w:rsid w:val="008E7381"/>
    <w:rsid w:val="008E7390"/>
    <w:rsid w:val="008E74A7"/>
    <w:rsid w:val="008E74B9"/>
    <w:rsid w:val="008E7601"/>
    <w:rsid w:val="008E76F5"/>
    <w:rsid w:val="008E770A"/>
    <w:rsid w:val="008E77CD"/>
    <w:rsid w:val="008E785F"/>
    <w:rsid w:val="008E78FB"/>
    <w:rsid w:val="008E793D"/>
    <w:rsid w:val="008E79F7"/>
    <w:rsid w:val="008E79F9"/>
    <w:rsid w:val="008E7A01"/>
    <w:rsid w:val="008E7C4A"/>
    <w:rsid w:val="008E7CDE"/>
    <w:rsid w:val="008E7DA9"/>
    <w:rsid w:val="008E7DC6"/>
    <w:rsid w:val="008E7DFA"/>
    <w:rsid w:val="008E7E2C"/>
    <w:rsid w:val="008E7E39"/>
    <w:rsid w:val="008E7F01"/>
    <w:rsid w:val="008F00B6"/>
    <w:rsid w:val="008F00B9"/>
    <w:rsid w:val="008F00EF"/>
    <w:rsid w:val="008F014E"/>
    <w:rsid w:val="008F015E"/>
    <w:rsid w:val="008F0167"/>
    <w:rsid w:val="008F0321"/>
    <w:rsid w:val="008F03D7"/>
    <w:rsid w:val="008F0442"/>
    <w:rsid w:val="008F0536"/>
    <w:rsid w:val="008F05F1"/>
    <w:rsid w:val="008F0627"/>
    <w:rsid w:val="008F0653"/>
    <w:rsid w:val="008F069D"/>
    <w:rsid w:val="008F06F1"/>
    <w:rsid w:val="008F084E"/>
    <w:rsid w:val="008F0907"/>
    <w:rsid w:val="008F0A07"/>
    <w:rsid w:val="008F0AC4"/>
    <w:rsid w:val="008F0B63"/>
    <w:rsid w:val="008F0B78"/>
    <w:rsid w:val="008F0B86"/>
    <w:rsid w:val="008F0BF7"/>
    <w:rsid w:val="008F0C33"/>
    <w:rsid w:val="008F0C8A"/>
    <w:rsid w:val="008F0D35"/>
    <w:rsid w:val="008F0F88"/>
    <w:rsid w:val="008F1107"/>
    <w:rsid w:val="008F126A"/>
    <w:rsid w:val="008F1294"/>
    <w:rsid w:val="008F12AB"/>
    <w:rsid w:val="008F131B"/>
    <w:rsid w:val="008F1479"/>
    <w:rsid w:val="008F153B"/>
    <w:rsid w:val="008F1616"/>
    <w:rsid w:val="008F165A"/>
    <w:rsid w:val="008F175B"/>
    <w:rsid w:val="008F17A8"/>
    <w:rsid w:val="008F1846"/>
    <w:rsid w:val="008F1857"/>
    <w:rsid w:val="008F1937"/>
    <w:rsid w:val="008F1A10"/>
    <w:rsid w:val="008F1A3B"/>
    <w:rsid w:val="008F1AAF"/>
    <w:rsid w:val="008F1CC4"/>
    <w:rsid w:val="008F1DF5"/>
    <w:rsid w:val="008F1F7F"/>
    <w:rsid w:val="008F201B"/>
    <w:rsid w:val="008F21E5"/>
    <w:rsid w:val="008F21FF"/>
    <w:rsid w:val="008F2240"/>
    <w:rsid w:val="008F22A7"/>
    <w:rsid w:val="008F2322"/>
    <w:rsid w:val="008F2343"/>
    <w:rsid w:val="008F24AD"/>
    <w:rsid w:val="008F24CB"/>
    <w:rsid w:val="008F24E3"/>
    <w:rsid w:val="008F250C"/>
    <w:rsid w:val="008F2514"/>
    <w:rsid w:val="008F25A0"/>
    <w:rsid w:val="008F2758"/>
    <w:rsid w:val="008F2834"/>
    <w:rsid w:val="008F288E"/>
    <w:rsid w:val="008F2987"/>
    <w:rsid w:val="008F2A32"/>
    <w:rsid w:val="008F2B6E"/>
    <w:rsid w:val="008F2B90"/>
    <w:rsid w:val="008F2BCF"/>
    <w:rsid w:val="008F2C31"/>
    <w:rsid w:val="008F2C33"/>
    <w:rsid w:val="008F2D0E"/>
    <w:rsid w:val="008F2D3D"/>
    <w:rsid w:val="008F2D9B"/>
    <w:rsid w:val="008F2E58"/>
    <w:rsid w:val="008F2EDA"/>
    <w:rsid w:val="008F2EF4"/>
    <w:rsid w:val="008F2FA8"/>
    <w:rsid w:val="008F30DC"/>
    <w:rsid w:val="008F325D"/>
    <w:rsid w:val="008F3389"/>
    <w:rsid w:val="008F33D6"/>
    <w:rsid w:val="008F3572"/>
    <w:rsid w:val="008F366E"/>
    <w:rsid w:val="008F36AC"/>
    <w:rsid w:val="008F3760"/>
    <w:rsid w:val="008F377D"/>
    <w:rsid w:val="008F38CB"/>
    <w:rsid w:val="008F38EB"/>
    <w:rsid w:val="008F3A98"/>
    <w:rsid w:val="008F3AFD"/>
    <w:rsid w:val="008F3B56"/>
    <w:rsid w:val="008F3BAE"/>
    <w:rsid w:val="008F3BE3"/>
    <w:rsid w:val="008F3C35"/>
    <w:rsid w:val="008F3CA1"/>
    <w:rsid w:val="008F3CB2"/>
    <w:rsid w:val="008F3D95"/>
    <w:rsid w:val="008F3DAD"/>
    <w:rsid w:val="008F3DBC"/>
    <w:rsid w:val="008F3DE3"/>
    <w:rsid w:val="008F3E12"/>
    <w:rsid w:val="008F3E28"/>
    <w:rsid w:val="008F3EBE"/>
    <w:rsid w:val="008F3F9D"/>
    <w:rsid w:val="008F4004"/>
    <w:rsid w:val="008F4125"/>
    <w:rsid w:val="008F4168"/>
    <w:rsid w:val="008F41B3"/>
    <w:rsid w:val="008F426D"/>
    <w:rsid w:val="008F42DE"/>
    <w:rsid w:val="008F4382"/>
    <w:rsid w:val="008F43AB"/>
    <w:rsid w:val="008F4433"/>
    <w:rsid w:val="008F44C1"/>
    <w:rsid w:val="008F452F"/>
    <w:rsid w:val="008F45F9"/>
    <w:rsid w:val="008F4637"/>
    <w:rsid w:val="008F47A7"/>
    <w:rsid w:val="008F48E7"/>
    <w:rsid w:val="008F4A74"/>
    <w:rsid w:val="008F4AD7"/>
    <w:rsid w:val="008F4B13"/>
    <w:rsid w:val="008F4C79"/>
    <w:rsid w:val="008F4D97"/>
    <w:rsid w:val="008F4E6F"/>
    <w:rsid w:val="008F4F0A"/>
    <w:rsid w:val="008F4F56"/>
    <w:rsid w:val="008F4FAF"/>
    <w:rsid w:val="008F510C"/>
    <w:rsid w:val="008F518E"/>
    <w:rsid w:val="008F5337"/>
    <w:rsid w:val="008F53B7"/>
    <w:rsid w:val="008F53F5"/>
    <w:rsid w:val="008F5482"/>
    <w:rsid w:val="008F55C7"/>
    <w:rsid w:val="008F55E2"/>
    <w:rsid w:val="008F5684"/>
    <w:rsid w:val="008F56DB"/>
    <w:rsid w:val="008F57E1"/>
    <w:rsid w:val="008F582E"/>
    <w:rsid w:val="008F585E"/>
    <w:rsid w:val="008F5881"/>
    <w:rsid w:val="008F58DE"/>
    <w:rsid w:val="008F58E5"/>
    <w:rsid w:val="008F5966"/>
    <w:rsid w:val="008F5B25"/>
    <w:rsid w:val="008F5B59"/>
    <w:rsid w:val="008F5C0B"/>
    <w:rsid w:val="008F5C20"/>
    <w:rsid w:val="008F5C5F"/>
    <w:rsid w:val="008F5C99"/>
    <w:rsid w:val="008F5CCA"/>
    <w:rsid w:val="008F5DC0"/>
    <w:rsid w:val="008F5E07"/>
    <w:rsid w:val="008F5F23"/>
    <w:rsid w:val="008F60A1"/>
    <w:rsid w:val="008F60AC"/>
    <w:rsid w:val="008F60E4"/>
    <w:rsid w:val="008F6159"/>
    <w:rsid w:val="008F620D"/>
    <w:rsid w:val="008F6243"/>
    <w:rsid w:val="008F62A9"/>
    <w:rsid w:val="008F6381"/>
    <w:rsid w:val="008F6385"/>
    <w:rsid w:val="008F63BF"/>
    <w:rsid w:val="008F63F8"/>
    <w:rsid w:val="008F644F"/>
    <w:rsid w:val="008F6503"/>
    <w:rsid w:val="008F652C"/>
    <w:rsid w:val="008F657A"/>
    <w:rsid w:val="008F6635"/>
    <w:rsid w:val="008F66BA"/>
    <w:rsid w:val="008F695C"/>
    <w:rsid w:val="008F699A"/>
    <w:rsid w:val="008F69BB"/>
    <w:rsid w:val="008F6A4B"/>
    <w:rsid w:val="008F6A7E"/>
    <w:rsid w:val="008F6B43"/>
    <w:rsid w:val="008F6DCB"/>
    <w:rsid w:val="008F6E0E"/>
    <w:rsid w:val="008F6E8B"/>
    <w:rsid w:val="008F7068"/>
    <w:rsid w:val="008F70C8"/>
    <w:rsid w:val="008F7138"/>
    <w:rsid w:val="008F721C"/>
    <w:rsid w:val="008F7396"/>
    <w:rsid w:val="008F749A"/>
    <w:rsid w:val="008F75D1"/>
    <w:rsid w:val="008F75DE"/>
    <w:rsid w:val="008F76EA"/>
    <w:rsid w:val="008F76FF"/>
    <w:rsid w:val="008F7718"/>
    <w:rsid w:val="008F77B3"/>
    <w:rsid w:val="008F77FF"/>
    <w:rsid w:val="008F784D"/>
    <w:rsid w:val="008F78C8"/>
    <w:rsid w:val="008F7A7A"/>
    <w:rsid w:val="008F7AB0"/>
    <w:rsid w:val="008F7ADB"/>
    <w:rsid w:val="008F7B0D"/>
    <w:rsid w:val="008F7B35"/>
    <w:rsid w:val="008F7CC9"/>
    <w:rsid w:val="008F7D3E"/>
    <w:rsid w:val="008F7E74"/>
    <w:rsid w:val="008F7E97"/>
    <w:rsid w:val="008F7F04"/>
    <w:rsid w:val="008F7F35"/>
    <w:rsid w:val="008F7F60"/>
    <w:rsid w:val="008F7FBB"/>
    <w:rsid w:val="008F7FC9"/>
    <w:rsid w:val="008F7FEE"/>
    <w:rsid w:val="00900064"/>
    <w:rsid w:val="009000A8"/>
    <w:rsid w:val="00900149"/>
    <w:rsid w:val="00900153"/>
    <w:rsid w:val="00900171"/>
    <w:rsid w:val="009001DB"/>
    <w:rsid w:val="0090020D"/>
    <w:rsid w:val="0090021C"/>
    <w:rsid w:val="00900237"/>
    <w:rsid w:val="0090025E"/>
    <w:rsid w:val="0090037E"/>
    <w:rsid w:val="00900380"/>
    <w:rsid w:val="0090053C"/>
    <w:rsid w:val="00900570"/>
    <w:rsid w:val="0090073E"/>
    <w:rsid w:val="009007DC"/>
    <w:rsid w:val="00900882"/>
    <w:rsid w:val="009008C5"/>
    <w:rsid w:val="009009C9"/>
    <w:rsid w:val="00900A56"/>
    <w:rsid w:val="00900BBD"/>
    <w:rsid w:val="00900C1C"/>
    <w:rsid w:val="00900C23"/>
    <w:rsid w:val="00900D31"/>
    <w:rsid w:val="00900D39"/>
    <w:rsid w:val="00900F1F"/>
    <w:rsid w:val="00900F5A"/>
    <w:rsid w:val="00900F74"/>
    <w:rsid w:val="0090100B"/>
    <w:rsid w:val="0090109E"/>
    <w:rsid w:val="009010A3"/>
    <w:rsid w:val="009010E8"/>
    <w:rsid w:val="009012F8"/>
    <w:rsid w:val="00901570"/>
    <w:rsid w:val="0090157B"/>
    <w:rsid w:val="00901582"/>
    <w:rsid w:val="009015A8"/>
    <w:rsid w:val="00901632"/>
    <w:rsid w:val="009016AF"/>
    <w:rsid w:val="009017D1"/>
    <w:rsid w:val="009017D6"/>
    <w:rsid w:val="00901852"/>
    <w:rsid w:val="009018A3"/>
    <w:rsid w:val="0090199C"/>
    <w:rsid w:val="00901A62"/>
    <w:rsid w:val="00901AAB"/>
    <w:rsid w:val="00901B21"/>
    <w:rsid w:val="00901B56"/>
    <w:rsid w:val="00901B8D"/>
    <w:rsid w:val="00901BA3"/>
    <w:rsid w:val="00901BB1"/>
    <w:rsid w:val="00901C3E"/>
    <w:rsid w:val="00901C90"/>
    <w:rsid w:val="00901C97"/>
    <w:rsid w:val="00901CE1"/>
    <w:rsid w:val="00901DBB"/>
    <w:rsid w:val="00901E89"/>
    <w:rsid w:val="00901F09"/>
    <w:rsid w:val="00901F2D"/>
    <w:rsid w:val="00901F39"/>
    <w:rsid w:val="00901FAA"/>
    <w:rsid w:val="00901FC0"/>
    <w:rsid w:val="00902085"/>
    <w:rsid w:val="00902106"/>
    <w:rsid w:val="0090212A"/>
    <w:rsid w:val="0090219F"/>
    <w:rsid w:val="009021B7"/>
    <w:rsid w:val="009021D5"/>
    <w:rsid w:val="009021DA"/>
    <w:rsid w:val="0090221B"/>
    <w:rsid w:val="00902232"/>
    <w:rsid w:val="00902233"/>
    <w:rsid w:val="009022F4"/>
    <w:rsid w:val="00902330"/>
    <w:rsid w:val="0090241F"/>
    <w:rsid w:val="00902420"/>
    <w:rsid w:val="00902477"/>
    <w:rsid w:val="009024A5"/>
    <w:rsid w:val="009024EA"/>
    <w:rsid w:val="0090257F"/>
    <w:rsid w:val="00902594"/>
    <w:rsid w:val="00902777"/>
    <w:rsid w:val="009027C3"/>
    <w:rsid w:val="0090284C"/>
    <w:rsid w:val="009028B0"/>
    <w:rsid w:val="009028E6"/>
    <w:rsid w:val="00902AA7"/>
    <w:rsid w:val="00902B21"/>
    <w:rsid w:val="00902CB1"/>
    <w:rsid w:val="00902DC3"/>
    <w:rsid w:val="00902EC1"/>
    <w:rsid w:val="00902F3D"/>
    <w:rsid w:val="009030AD"/>
    <w:rsid w:val="00903187"/>
    <w:rsid w:val="00903247"/>
    <w:rsid w:val="009032BA"/>
    <w:rsid w:val="00903363"/>
    <w:rsid w:val="00903364"/>
    <w:rsid w:val="00903368"/>
    <w:rsid w:val="009033C4"/>
    <w:rsid w:val="009033DB"/>
    <w:rsid w:val="009033E0"/>
    <w:rsid w:val="009033E8"/>
    <w:rsid w:val="009034EF"/>
    <w:rsid w:val="009035E6"/>
    <w:rsid w:val="0090384B"/>
    <w:rsid w:val="009038CE"/>
    <w:rsid w:val="009038EB"/>
    <w:rsid w:val="0090397D"/>
    <w:rsid w:val="009039A2"/>
    <w:rsid w:val="00903A21"/>
    <w:rsid w:val="00903A79"/>
    <w:rsid w:val="00903A7B"/>
    <w:rsid w:val="00903A84"/>
    <w:rsid w:val="00903AAB"/>
    <w:rsid w:val="00903C69"/>
    <w:rsid w:val="00903E12"/>
    <w:rsid w:val="00903E3D"/>
    <w:rsid w:val="00903F1B"/>
    <w:rsid w:val="00903F2C"/>
    <w:rsid w:val="00903F77"/>
    <w:rsid w:val="00904077"/>
    <w:rsid w:val="009040B0"/>
    <w:rsid w:val="009040C9"/>
    <w:rsid w:val="00904194"/>
    <w:rsid w:val="009042A2"/>
    <w:rsid w:val="009042B1"/>
    <w:rsid w:val="00904399"/>
    <w:rsid w:val="009043D0"/>
    <w:rsid w:val="009043F6"/>
    <w:rsid w:val="0090452F"/>
    <w:rsid w:val="0090453C"/>
    <w:rsid w:val="009045B7"/>
    <w:rsid w:val="009045C7"/>
    <w:rsid w:val="00904639"/>
    <w:rsid w:val="0090463E"/>
    <w:rsid w:val="00904664"/>
    <w:rsid w:val="009046DB"/>
    <w:rsid w:val="00904763"/>
    <w:rsid w:val="009047DC"/>
    <w:rsid w:val="009047EA"/>
    <w:rsid w:val="00904820"/>
    <w:rsid w:val="00904859"/>
    <w:rsid w:val="00904886"/>
    <w:rsid w:val="00904959"/>
    <w:rsid w:val="009049C2"/>
    <w:rsid w:val="009049CA"/>
    <w:rsid w:val="00904A19"/>
    <w:rsid w:val="00904A8A"/>
    <w:rsid w:val="00904C48"/>
    <w:rsid w:val="00904D36"/>
    <w:rsid w:val="00904D43"/>
    <w:rsid w:val="00904E04"/>
    <w:rsid w:val="00904F75"/>
    <w:rsid w:val="00904FF0"/>
    <w:rsid w:val="00905016"/>
    <w:rsid w:val="0090504F"/>
    <w:rsid w:val="0090528E"/>
    <w:rsid w:val="009052D0"/>
    <w:rsid w:val="0090531B"/>
    <w:rsid w:val="00905355"/>
    <w:rsid w:val="00905375"/>
    <w:rsid w:val="00905404"/>
    <w:rsid w:val="009054A7"/>
    <w:rsid w:val="009054E9"/>
    <w:rsid w:val="00905561"/>
    <w:rsid w:val="0090559B"/>
    <w:rsid w:val="0090562A"/>
    <w:rsid w:val="0090568D"/>
    <w:rsid w:val="00905852"/>
    <w:rsid w:val="009058BE"/>
    <w:rsid w:val="0090599F"/>
    <w:rsid w:val="009059A5"/>
    <w:rsid w:val="009059B2"/>
    <w:rsid w:val="00905AE2"/>
    <w:rsid w:val="00905B20"/>
    <w:rsid w:val="00905B96"/>
    <w:rsid w:val="00905BA0"/>
    <w:rsid w:val="00905BD2"/>
    <w:rsid w:val="00905BD5"/>
    <w:rsid w:val="00905C38"/>
    <w:rsid w:val="00905C9E"/>
    <w:rsid w:val="00905CEE"/>
    <w:rsid w:val="00905D41"/>
    <w:rsid w:val="00905E5C"/>
    <w:rsid w:val="00905EA7"/>
    <w:rsid w:val="00905F2B"/>
    <w:rsid w:val="00905FC3"/>
    <w:rsid w:val="009060DD"/>
    <w:rsid w:val="009060E1"/>
    <w:rsid w:val="0090612C"/>
    <w:rsid w:val="00906228"/>
    <w:rsid w:val="0090626E"/>
    <w:rsid w:val="0090627F"/>
    <w:rsid w:val="0090628F"/>
    <w:rsid w:val="009062BA"/>
    <w:rsid w:val="0090632E"/>
    <w:rsid w:val="00906428"/>
    <w:rsid w:val="009064CC"/>
    <w:rsid w:val="00906674"/>
    <w:rsid w:val="00906762"/>
    <w:rsid w:val="00906856"/>
    <w:rsid w:val="009068D0"/>
    <w:rsid w:val="00906A00"/>
    <w:rsid w:val="00906A1F"/>
    <w:rsid w:val="00906AC7"/>
    <w:rsid w:val="00906B95"/>
    <w:rsid w:val="00906C1F"/>
    <w:rsid w:val="00906D11"/>
    <w:rsid w:val="00906DE6"/>
    <w:rsid w:val="00906DF6"/>
    <w:rsid w:val="00906EF3"/>
    <w:rsid w:val="00906FBF"/>
    <w:rsid w:val="00907055"/>
    <w:rsid w:val="0090719E"/>
    <w:rsid w:val="00907351"/>
    <w:rsid w:val="0090739F"/>
    <w:rsid w:val="009073C0"/>
    <w:rsid w:val="009073D3"/>
    <w:rsid w:val="00907480"/>
    <w:rsid w:val="00907557"/>
    <w:rsid w:val="00907559"/>
    <w:rsid w:val="0090769F"/>
    <w:rsid w:val="0090777F"/>
    <w:rsid w:val="009077D8"/>
    <w:rsid w:val="00907800"/>
    <w:rsid w:val="009078A4"/>
    <w:rsid w:val="00907901"/>
    <w:rsid w:val="00907919"/>
    <w:rsid w:val="009079CA"/>
    <w:rsid w:val="00907A44"/>
    <w:rsid w:val="00907B2A"/>
    <w:rsid w:val="00907C53"/>
    <w:rsid w:val="00907C82"/>
    <w:rsid w:val="00907C9F"/>
    <w:rsid w:val="00907DC1"/>
    <w:rsid w:val="00907DDB"/>
    <w:rsid w:val="00907E5C"/>
    <w:rsid w:val="00907F46"/>
    <w:rsid w:val="00907F7A"/>
    <w:rsid w:val="009100EC"/>
    <w:rsid w:val="00910147"/>
    <w:rsid w:val="00910217"/>
    <w:rsid w:val="00910292"/>
    <w:rsid w:val="00910346"/>
    <w:rsid w:val="0091050A"/>
    <w:rsid w:val="009105D4"/>
    <w:rsid w:val="00910639"/>
    <w:rsid w:val="0091069D"/>
    <w:rsid w:val="00910756"/>
    <w:rsid w:val="009107C7"/>
    <w:rsid w:val="00910849"/>
    <w:rsid w:val="00910872"/>
    <w:rsid w:val="00910878"/>
    <w:rsid w:val="00910886"/>
    <w:rsid w:val="009108F2"/>
    <w:rsid w:val="00910907"/>
    <w:rsid w:val="0091096C"/>
    <w:rsid w:val="009109CB"/>
    <w:rsid w:val="009109FE"/>
    <w:rsid w:val="00910A5A"/>
    <w:rsid w:val="00910A6D"/>
    <w:rsid w:val="00910B4E"/>
    <w:rsid w:val="00910BE1"/>
    <w:rsid w:val="00910C43"/>
    <w:rsid w:val="00910D06"/>
    <w:rsid w:val="00910DB8"/>
    <w:rsid w:val="00910E4E"/>
    <w:rsid w:val="00910FD9"/>
    <w:rsid w:val="0091102E"/>
    <w:rsid w:val="0091103B"/>
    <w:rsid w:val="009111DC"/>
    <w:rsid w:val="0091120F"/>
    <w:rsid w:val="0091126D"/>
    <w:rsid w:val="009112E0"/>
    <w:rsid w:val="009112E8"/>
    <w:rsid w:val="009113CB"/>
    <w:rsid w:val="009113ED"/>
    <w:rsid w:val="00911427"/>
    <w:rsid w:val="0091145C"/>
    <w:rsid w:val="009114E9"/>
    <w:rsid w:val="00911529"/>
    <w:rsid w:val="00911548"/>
    <w:rsid w:val="009115A1"/>
    <w:rsid w:val="009115A6"/>
    <w:rsid w:val="0091164C"/>
    <w:rsid w:val="009116E4"/>
    <w:rsid w:val="009117DF"/>
    <w:rsid w:val="00911928"/>
    <w:rsid w:val="009119D2"/>
    <w:rsid w:val="00911C15"/>
    <w:rsid w:val="00911D7D"/>
    <w:rsid w:val="00911DF3"/>
    <w:rsid w:val="00911E22"/>
    <w:rsid w:val="00911EF1"/>
    <w:rsid w:val="00911F06"/>
    <w:rsid w:val="0091234A"/>
    <w:rsid w:val="00912453"/>
    <w:rsid w:val="0091245D"/>
    <w:rsid w:val="00912482"/>
    <w:rsid w:val="00912567"/>
    <w:rsid w:val="009126F0"/>
    <w:rsid w:val="00912785"/>
    <w:rsid w:val="009127D7"/>
    <w:rsid w:val="009127D8"/>
    <w:rsid w:val="009128F1"/>
    <w:rsid w:val="0091293E"/>
    <w:rsid w:val="00912949"/>
    <w:rsid w:val="00912A03"/>
    <w:rsid w:val="00912A2A"/>
    <w:rsid w:val="00912B71"/>
    <w:rsid w:val="00912C29"/>
    <w:rsid w:val="00912C9A"/>
    <w:rsid w:val="00912CBA"/>
    <w:rsid w:val="00912CBD"/>
    <w:rsid w:val="00912DD8"/>
    <w:rsid w:val="00912F2A"/>
    <w:rsid w:val="00913001"/>
    <w:rsid w:val="0091303F"/>
    <w:rsid w:val="009130BA"/>
    <w:rsid w:val="0091314B"/>
    <w:rsid w:val="009131A2"/>
    <w:rsid w:val="009131D8"/>
    <w:rsid w:val="00913246"/>
    <w:rsid w:val="00913291"/>
    <w:rsid w:val="009132BA"/>
    <w:rsid w:val="0091337E"/>
    <w:rsid w:val="00913472"/>
    <w:rsid w:val="0091348D"/>
    <w:rsid w:val="009134A0"/>
    <w:rsid w:val="0091359E"/>
    <w:rsid w:val="009135A2"/>
    <w:rsid w:val="009135C5"/>
    <w:rsid w:val="009137B0"/>
    <w:rsid w:val="00913808"/>
    <w:rsid w:val="00913882"/>
    <w:rsid w:val="00913897"/>
    <w:rsid w:val="00913A1A"/>
    <w:rsid w:val="00913BBC"/>
    <w:rsid w:val="00913CC7"/>
    <w:rsid w:val="00913DE3"/>
    <w:rsid w:val="00913EE9"/>
    <w:rsid w:val="00913F17"/>
    <w:rsid w:val="00913FB0"/>
    <w:rsid w:val="00914140"/>
    <w:rsid w:val="009141DC"/>
    <w:rsid w:val="00914209"/>
    <w:rsid w:val="00914337"/>
    <w:rsid w:val="00914355"/>
    <w:rsid w:val="009143D0"/>
    <w:rsid w:val="009144AA"/>
    <w:rsid w:val="00914545"/>
    <w:rsid w:val="0091454A"/>
    <w:rsid w:val="00914575"/>
    <w:rsid w:val="009145ED"/>
    <w:rsid w:val="00914771"/>
    <w:rsid w:val="00914900"/>
    <w:rsid w:val="00914A1D"/>
    <w:rsid w:val="00914A25"/>
    <w:rsid w:val="00914A5A"/>
    <w:rsid w:val="00914AF9"/>
    <w:rsid w:val="00914B22"/>
    <w:rsid w:val="00914CD4"/>
    <w:rsid w:val="00914D40"/>
    <w:rsid w:val="00914DBA"/>
    <w:rsid w:val="00914E2B"/>
    <w:rsid w:val="00914EBF"/>
    <w:rsid w:val="00914EE9"/>
    <w:rsid w:val="00914F32"/>
    <w:rsid w:val="00915163"/>
    <w:rsid w:val="00915253"/>
    <w:rsid w:val="0091532D"/>
    <w:rsid w:val="009153D2"/>
    <w:rsid w:val="0091549F"/>
    <w:rsid w:val="00915787"/>
    <w:rsid w:val="009157A0"/>
    <w:rsid w:val="00915841"/>
    <w:rsid w:val="009158A5"/>
    <w:rsid w:val="009159E3"/>
    <w:rsid w:val="00915A23"/>
    <w:rsid w:val="00915AA9"/>
    <w:rsid w:val="00915AAF"/>
    <w:rsid w:val="00915BE0"/>
    <w:rsid w:val="00915C4A"/>
    <w:rsid w:val="00915CE5"/>
    <w:rsid w:val="00915D0D"/>
    <w:rsid w:val="00915D36"/>
    <w:rsid w:val="00916012"/>
    <w:rsid w:val="00916034"/>
    <w:rsid w:val="00916144"/>
    <w:rsid w:val="0091622C"/>
    <w:rsid w:val="0091624D"/>
    <w:rsid w:val="00916269"/>
    <w:rsid w:val="009163D6"/>
    <w:rsid w:val="009163E1"/>
    <w:rsid w:val="00916411"/>
    <w:rsid w:val="00916413"/>
    <w:rsid w:val="009165EB"/>
    <w:rsid w:val="0091663A"/>
    <w:rsid w:val="009166D5"/>
    <w:rsid w:val="0091681E"/>
    <w:rsid w:val="0091684D"/>
    <w:rsid w:val="009168D6"/>
    <w:rsid w:val="00916AA6"/>
    <w:rsid w:val="00916C33"/>
    <w:rsid w:val="00916CA6"/>
    <w:rsid w:val="00916DC3"/>
    <w:rsid w:val="00916EBF"/>
    <w:rsid w:val="00916FE1"/>
    <w:rsid w:val="00916FF8"/>
    <w:rsid w:val="0091715A"/>
    <w:rsid w:val="00917289"/>
    <w:rsid w:val="00917302"/>
    <w:rsid w:val="00917341"/>
    <w:rsid w:val="00917464"/>
    <w:rsid w:val="00917488"/>
    <w:rsid w:val="009174B9"/>
    <w:rsid w:val="00917531"/>
    <w:rsid w:val="00917568"/>
    <w:rsid w:val="0091757C"/>
    <w:rsid w:val="00917618"/>
    <w:rsid w:val="00917625"/>
    <w:rsid w:val="0091799B"/>
    <w:rsid w:val="009179EB"/>
    <w:rsid w:val="00917A8A"/>
    <w:rsid w:val="00917B1C"/>
    <w:rsid w:val="00917B4F"/>
    <w:rsid w:val="00917BC3"/>
    <w:rsid w:val="00917BF6"/>
    <w:rsid w:val="00917C5D"/>
    <w:rsid w:val="00917CDA"/>
    <w:rsid w:val="00917CEB"/>
    <w:rsid w:val="00917D02"/>
    <w:rsid w:val="00917E10"/>
    <w:rsid w:val="00917E8D"/>
    <w:rsid w:val="00917ED6"/>
    <w:rsid w:val="00917F5F"/>
    <w:rsid w:val="00917FE6"/>
    <w:rsid w:val="009201C4"/>
    <w:rsid w:val="0092021D"/>
    <w:rsid w:val="009202FD"/>
    <w:rsid w:val="009203F2"/>
    <w:rsid w:val="00920415"/>
    <w:rsid w:val="0092041B"/>
    <w:rsid w:val="00920492"/>
    <w:rsid w:val="009204AF"/>
    <w:rsid w:val="009204DD"/>
    <w:rsid w:val="009206D0"/>
    <w:rsid w:val="00920929"/>
    <w:rsid w:val="00920B0A"/>
    <w:rsid w:val="00920B9F"/>
    <w:rsid w:val="00920DCA"/>
    <w:rsid w:val="00920E3F"/>
    <w:rsid w:val="00920F99"/>
    <w:rsid w:val="0092105C"/>
    <w:rsid w:val="00921128"/>
    <w:rsid w:val="0092114E"/>
    <w:rsid w:val="009211B5"/>
    <w:rsid w:val="00921256"/>
    <w:rsid w:val="00921289"/>
    <w:rsid w:val="00921317"/>
    <w:rsid w:val="00921436"/>
    <w:rsid w:val="00921504"/>
    <w:rsid w:val="009216C2"/>
    <w:rsid w:val="00921725"/>
    <w:rsid w:val="00921849"/>
    <w:rsid w:val="00921900"/>
    <w:rsid w:val="009219E5"/>
    <w:rsid w:val="00921AEE"/>
    <w:rsid w:val="00921AF3"/>
    <w:rsid w:val="00921B94"/>
    <w:rsid w:val="00921C26"/>
    <w:rsid w:val="00921CB7"/>
    <w:rsid w:val="00921E98"/>
    <w:rsid w:val="00921F01"/>
    <w:rsid w:val="00921F86"/>
    <w:rsid w:val="00921FF3"/>
    <w:rsid w:val="00922033"/>
    <w:rsid w:val="009220E1"/>
    <w:rsid w:val="0092211B"/>
    <w:rsid w:val="0092226C"/>
    <w:rsid w:val="0092227A"/>
    <w:rsid w:val="009222DB"/>
    <w:rsid w:val="00922303"/>
    <w:rsid w:val="00922470"/>
    <w:rsid w:val="00922545"/>
    <w:rsid w:val="0092256A"/>
    <w:rsid w:val="00922623"/>
    <w:rsid w:val="00922651"/>
    <w:rsid w:val="00922653"/>
    <w:rsid w:val="00922665"/>
    <w:rsid w:val="009226BD"/>
    <w:rsid w:val="00922768"/>
    <w:rsid w:val="00922774"/>
    <w:rsid w:val="009227A9"/>
    <w:rsid w:val="00922807"/>
    <w:rsid w:val="0092281C"/>
    <w:rsid w:val="00922854"/>
    <w:rsid w:val="00922904"/>
    <w:rsid w:val="0092296F"/>
    <w:rsid w:val="009229F6"/>
    <w:rsid w:val="00922A86"/>
    <w:rsid w:val="00922A9A"/>
    <w:rsid w:val="00922ABC"/>
    <w:rsid w:val="00922C9A"/>
    <w:rsid w:val="00922E67"/>
    <w:rsid w:val="0092300F"/>
    <w:rsid w:val="00923125"/>
    <w:rsid w:val="00923133"/>
    <w:rsid w:val="0092318F"/>
    <w:rsid w:val="009231BE"/>
    <w:rsid w:val="009231D3"/>
    <w:rsid w:val="00923217"/>
    <w:rsid w:val="00923292"/>
    <w:rsid w:val="00923359"/>
    <w:rsid w:val="00923379"/>
    <w:rsid w:val="00923381"/>
    <w:rsid w:val="00923436"/>
    <w:rsid w:val="00923487"/>
    <w:rsid w:val="009234D9"/>
    <w:rsid w:val="009234E0"/>
    <w:rsid w:val="009235B4"/>
    <w:rsid w:val="009235CB"/>
    <w:rsid w:val="00923603"/>
    <w:rsid w:val="00923633"/>
    <w:rsid w:val="009236BD"/>
    <w:rsid w:val="009236C2"/>
    <w:rsid w:val="00923743"/>
    <w:rsid w:val="00923750"/>
    <w:rsid w:val="009238D4"/>
    <w:rsid w:val="00923921"/>
    <w:rsid w:val="00923ACD"/>
    <w:rsid w:val="00923AF7"/>
    <w:rsid w:val="00923B5D"/>
    <w:rsid w:val="00923C0F"/>
    <w:rsid w:val="00923CF7"/>
    <w:rsid w:val="00923D1F"/>
    <w:rsid w:val="00923D24"/>
    <w:rsid w:val="00923E0B"/>
    <w:rsid w:val="00923EA7"/>
    <w:rsid w:val="00923F2D"/>
    <w:rsid w:val="00923FDF"/>
    <w:rsid w:val="0092411E"/>
    <w:rsid w:val="0092421A"/>
    <w:rsid w:val="00924259"/>
    <w:rsid w:val="009242CE"/>
    <w:rsid w:val="009242E5"/>
    <w:rsid w:val="009243B3"/>
    <w:rsid w:val="0092452B"/>
    <w:rsid w:val="009246D4"/>
    <w:rsid w:val="00924724"/>
    <w:rsid w:val="00924779"/>
    <w:rsid w:val="00924785"/>
    <w:rsid w:val="00924798"/>
    <w:rsid w:val="009247B4"/>
    <w:rsid w:val="009247B6"/>
    <w:rsid w:val="00924801"/>
    <w:rsid w:val="009248EB"/>
    <w:rsid w:val="009248F6"/>
    <w:rsid w:val="00924952"/>
    <w:rsid w:val="00924989"/>
    <w:rsid w:val="00924AB4"/>
    <w:rsid w:val="00924B76"/>
    <w:rsid w:val="00924B82"/>
    <w:rsid w:val="00924D01"/>
    <w:rsid w:val="00924D9F"/>
    <w:rsid w:val="00924E10"/>
    <w:rsid w:val="00924E6A"/>
    <w:rsid w:val="00924EC4"/>
    <w:rsid w:val="00924F37"/>
    <w:rsid w:val="00924F4A"/>
    <w:rsid w:val="00924FB2"/>
    <w:rsid w:val="009251A1"/>
    <w:rsid w:val="0092526E"/>
    <w:rsid w:val="00925306"/>
    <w:rsid w:val="00925395"/>
    <w:rsid w:val="009253E6"/>
    <w:rsid w:val="009254BF"/>
    <w:rsid w:val="00925588"/>
    <w:rsid w:val="0092562F"/>
    <w:rsid w:val="009256E1"/>
    <w:rsid w:val="0092576E"/>
    <w:rsid w:val="0092577E"/>
    <w:rsid w:val="009257FB"/>
    <w:rsid w:val="00925859"/>
    <w:rsid w:val="009259E5"/>
    <w:rsid w:val="009259FB"/>
    <w:rsid w:val="00925AC1"/>
    <w:rsid w:val="00925AEA"/>
    <w:rsid w:val="00925B79"/>
    <w:rsid w:val="00925BBB"/>
    <w:rsid w:val="00925C9E"/>
    <w:rsid w:val="00925CB4"/>
    <w:rsid w:val="00925CDE"/>
    <w:rsid w:val="00925CE8"/>
    <w:rsid w:val="00925D66"/>
    <w:rsid w:val="00925DBD"/>
    <w:rsid w:val="00925E8F"/>
    <w:rsid w:val="00925EAC"/>
    <w:rsid w:val="00925EC9"/>
    <w:rsid w:val="00925F05"/>
    <w:rsid w:val="00925FEB"/>
    <w:rsid w:val="0092611E"/>
    <w:rsid w:val="00926176"/>
    <w:rsid w:val="00926183"/>
    <w:rsid w:val="009261FA"/>
    <w:rsid w:val="009263A0"/>
    <w:rsid w:val="009263B6"/>
    <w:rsid w:val="009263E5"/>
    <w:rsid w:val="009265B8"/>
    <w:rsid w:val="00926824"/>
    <w:rsid w:val="0092687A"/>
    <w:rsid w:val="0092696E"/>
    <w:rsid w:val="00926999"/>
    <w:rsid w:val="00926AB5"/>
    <w:rsid w:val="00926AF2"/>
    <w:rsid w:val="00926F87"/>
    <w:rsid w:val="0092707A"/>
    <w:rsid w:val="00927156"/>
    <w:rsid w:val="0092723F"/>
    <w:rsid w:val="009272C5"/>
    <w:rsid w:val="009272F7"/>
    <w:rsid w:val="00927343"/>
    <w:rsid w:val="00927470"/>
    <w:rsid w:val="00927493"/>
    <w:rsid w:val="00927502"/>
    <w:rsid w:val="009275C8"/>
    <w:rsid w:val="009275C9"/>
    <w:rsid w:val="0092764C"/>
    <w:rsid w:val="009277C2"/>
    <w:rsid w:val="00927827"/>
    <w:rsid w:val="0092785B"/>
    <w:rsid w:val="009278AB"/>
    <w:rsid w:val="009278E4"/>
    <w:rsid w:val="00927A19"/>
    <w:rsid w:val="00927AB2"/>
    <w:rsid w:val="00927C0C"/>
    <w:rsid w:val="00927D74"/>
    <w:rsid w:val="00927DBA"/>
    <w:rsid w:val="00927E08"/>
    <w:rsid w:val="00927E26"/>
    <w:rsid w:val="00927E87"/>
    <w:rsid w:val="00927E8A"/>
    <w:rsid w:val="00927ED9"/>
    <w:rsid w:val="00927EFB"/>
    <w:rsid w:val="00927F33"/>
    <w:rsid w:val="00927FBB"/>
    <w:rsid w:val="0093009D"/>
    <w:rsid w:val="00930189"/>
    <w:rsid w:val="009301C9"/>
    <w:rsid w:val="00930248"/>
    <w:rsid w:val="0093024F"/>
    <w:rsid w:val="0093028C"/>
    <w:rsid w:val="00930301"/>
    <w:rsid w:val="00930380"/>
    <w:rsid w:val="00930433"/>
    <w:rsid w:val="009304F6"/>
    <w:rsid w:val="00930596"/>
    <w:rsid w:val="00930648"/>
    <w:rsid w:val="0093069E"/>
    <w:rsid w:val="009308F7"/>
    <w:rsid w:val="009309ED"/>
    <w:rsid w:val="00930AA0"/>
    <w:rsid w:val="00930B22"/>
    <w:rsid w:val="00930C5D"/>
    <w:rsid w:val="00930D5F"/>
    <w:rsid w:val="00930D7E"/>
    <w:rsid w:val="00930D95"/>
    <w:rsid w:val="00930DB7"/>
    <w:rsid w:val="00930DCC"/>
    <w:rsid w:val="00930E1D"/>
    <w:rsid w:val="00930ED5"/>
    <w:rsid w:val="00930EF0"/>
    <w:rsid w:val="00930F6A"/>
    <w:rsid w:val="00930F9E"/>
    <w:rsid w:val="00931011"/>
    <w:rsid w:val="00931012"/>
    <w:rsid w:val="009311F3"/>
    <w:rsid w:val="009312B7"/>
    <w:rsid w:val="009312D5"/>
    <w:rsid w:val="009312F7"/>
    <w:rsid w:val="0093135F"/>
    <w:rsid w:val="009313B3"/>
    <w:rsid w:val="009313B4"/>
    <w:rsid w:val="0093140C"/>
    <w:rsid w:val="00931465"/>
    <w:rsid w:val="0093168A"/>
    <w:rsid w:val="00931934"/>
    <w:rsid w:val="00931965"/>
    <w:rsid w:val="00931987"/>
    <w:rsid w:val="009319B2"/>
    <w:rsid w:val="00931A87"/>
    <w:rsid w:val="00931BA2"/>
    <w:rsid w:val="00931BFD"/>
    <w:rsid w:val="00931D68"/>
    <w:rsid w:val="00931D80"/>
    <w:rsid w:val="00931DB1"/>
    <w:rsid w:val="00931E68"/>
    <w:rsid w:val="00931EA2"/>
    <w:rsid w:val="00931FD5"/>
    <w:rsid w:val="009320E9"/>
    <w:rsid w:val="009321F0"/>
    <w:rsid w:val="00932231"/>
    <w:rsid w:val="00932357"/>
    <w:rsid w:val="0093235D"/>
    <w:rsid w:val="00932518"/>
    <w:rsid w:val="009325F4"/>
    <w:rsid w:val="0093263D"/>
    <w:rsid w:val="0093281E"/>
    <w:rsid w:val="009328BD"/>
    <w:rsid w:val="00932A0E"/>
    <w:rsid w:val="00932A74"/>
    <w:rsid w:val="00932ACD"/>
    <w:rsid w:val="00932B62"/>
    <w:rsid w:val="00932CAA"/>
    <w:rsid w:val="00932CB7"/>
    <w:rsid w:val="00932D52"/>
    <w:rsid w:val="00932D7E"/>
    <w:rsid w:val="00932DD8"/>
    <w:rsid w:val="00932E2D"/>
    <w:rsid w:val="00932E6C"/>
    <w:rsid w:val="00933089"/>
    <w:rsid w:val="009330DE"/>
    <w:rsid w:val="009331AB"/>
    <w:rsid w:val="00933226"/>
    <w:rsid w:val="009332C3"/>
    <w:rsid w:val="00933377"/>
    <w:rsid w:val="009333CD"/>
    <w:rsid w:val="009333F9"/>
    <w:rsid w:val="009333FF"/>
    <w:rsid w:val="00933418"/>
    <w:rsid w:val="00933504"/>
    <w:rsid w:val="00933516"/>
    <w:rsid w:val="00933554"/>
    <w:rsid w:val="009335C8"/>
    <w:rsid w:val="009336BC"/>
    <w:rsid w:val="009336F4"/>
    <w:rsid w:val="00933891"/>
    <w:rsid w:val="009338F3"/>
    <w:rsid w:val="00933923"/>
    <w:rsid w:val="0093392E"/>
    <w:rsid w:val="00933933"/>
    <w:rsid w:val="0093395E"/>
    <w:rsid w:val="00933A76"/>
    <w:rsid w:val="00933A98"/>
    <w:rsid w:val="00933AEE"/>
    <w:rsid w:val="00933BB5"/>
    <w:rsid w:val="00933C81"/>
    <w:rsid w:val="00933CDE"/>
    <w:rsid w:val="00933D2A"/>
    <w:rsid w:val="00933E02"/>
    <w:rsid w:val="00933E2A"/>
    <w:rsid w:val="00933E54"/>
    <w:rsid w:val="00933F0A"/>
    <w:rsid w:val="00933F12"/>
    <w:rsid w:val="00933F60"/>
    <w:rsid w:val="00933FBC"/>
    <w:rsid w:val="00933FE6"/>
    <w:rsid w:val="00934011"/>
    <w:rsid w:val="00934098"/>
    <w:rsid w:val="009340CC"/>
    <w:rsid w:val="009340F8"/>
    <w:rsid w:val="00934120"/>
    <w:rsid w:val="009341B4"/>
    <w:rsid w:val="009342B4"/>
    <w:rsid w:val="009342C4"/>
    <w:rsid w:val="00934323"/>
    <w:rsid w:val="00934383"/>
    <w:rsid w:val="00934415"/>
    <w:rsid w:val="00934428"/>
    <w:rsid w:val="0093443B"/>
    <w:rsid w:val="00934440"/>
    <w:rsid w:val="009344A6"/>
    <w:rsid w:val="00934634"/>
    <w:rsid w:val="0093468E"/>
    <w:rsid w:val="00934704"/>
    <w:rsid w:val="009347D0"/>
    <w:rsid w:val="0093483A"/>
    <w:rsid w:val="009348AC"/>
    <w:rsid w:val="009348FB"/>
    <w:rsid w:val="00934909"/>
    <w:rsid w:val="00934941"/>
    <w:rsid w:val="009349D0"/>
    <w:rsid w:val="00934A28"/>
    <w:rsid w:val="00934AC7"/>
    <w:rsid w:val="00934B36"/>
    <w:rsid w:val="00934C67"/>
    <w:rsid w:val="00934D31"/>
    <w:rsid w:val="00934D81"/>
    <w:rsid w:val="00934DA9"/>
    <w:rsid w:val="00934DFC"/>
    <w:rsid w:val="00934E9F"/>
    <w:rsid w:val="00934FC3"/>
    <w:rsid w:val="00935022"/>
    <w:rsid w:val="0093502F"/>
    <w:rsid w:val="00935090"/>
    <w:rsid w:val="00935168"/>
    <w:rsid w:val="009351C7"/>
    <w:rsid w:val="00935283"/>
    <w:rsid w:val="009352F1"/>
    <w:rsid w:val="00935312"/>
    <w:rsid w:val="00935332"/>
    <w:rsid w:val="0093533E"/>
    <w:rsid w:val="0093537F"/>
    <w:rsid w:val="0093538A"/>
    <w:rsid w:val="009353FF"/>
    <w:rsid w:val="00935497"/>
    <w:rsid w:val="00935526"/>
    <w:rsid w:val="00935600"/>
    <w:rsid w:val="00935685"/>
    <w:rsid w:val="009356BF"/>
    <w:rsid w:val="00935766"/>
    <w:rsid w:val="009357D4"/>
    <w:rsid w:val="009357DF"/>
    <w:rsid w:val="00935863"/>
    <w:rsid w:val="00935869"/>
    <w:rsid w:val="00935899"/>
    <w:rsid w:val="00935920"/>
    <w:rsid w:val="00935977"/>
    <w:rsid w:val="00935998"/>
    <w:rsid w:val="009359E1"/>
    <w:rsid w:val="00935A1A"/>
    <w:rsid w:val="00935A26"/>
    <w:rsid w:val="00935B0A"/>
    <w:rsid w:val="00935B31"/>
    <w:rsid w:val="00935CDE"/>
    <w:rsid w:val="00935D13"/>
    <w:rsid w:val="00935DEA"/>
    <w:rsid w:val="00935E54"/>
    <w:rsid w:val="00935ECC"/>
    <w:rsid w:val="00935F8B"/>
    <w:rsid w:val="00935FA0"/>
    <w:rsid w:val="00935FA4"/>
    <w:rsid w:val="0093622C"/>
    <w:rsid w:val="0093626D"/>
    <w:rsid w:val="009363A0"/>
    <w:rsid w:val="00936403"/>
    <w:rsid w:val="00936422"/>
    <w:rsid w:val="00936434"/>
    <w:rsid w:val="00936622"/>
    <w:rsid w:val="00936679"/>
    <w:rsid w:val="00936755"/>
    <w:rsid w:val="00936788"/>
    <w:rsid w:val="009367DA"/>
    <w:rsid w:val="009368D9"/>
    <w:rsid w:val="0093690A"/>
    <w:rsid w:val="00936AB9"/>
    <w:rsid w:val="00936B07"/>
    <w:rsid w:val="00936B09"/>
    <w:rsid w:val="00936B34"/>
    <w:rsid w:val="00936C52"/>
    <w:rsid w:val="00936D73"/>
    <w:rsid w:val="00936EB5"/>
    <w:rsid w:val="009370D5"/>
    <w:rsid w:val="00937151"/>
    <w:rsid w:val="00937284"/>
    <w:rsid w:val="00937310"/>
    <w:rsid w:val="00937363"/>
    <w:rsid w:val="00937610"/>
    <w:rsid w:val="0093776B"/>
    <w:rsid w:val="009378F1"/>
    <w:rsid w:val="009378FB"/>
    <w:rsid w:val="00937985"/>
    <w:rsid w:val="00937A87"/>
    <w:rsid w:val="00937AF8"/>
    <w:rsid w:val="00937B04"/>
    <w:rsid w:val="00937B06"/>
    <w:rsid w:val="00937BBA"/>
    <w:rsid w:val="00937CAD"/>
    <w:rsid w:val="00937D2B"/>
    <w:rsid w:val="00937E6D"/>
    <w:rsid w:val="00937EC5"/>
    <w:rsid w:val="00940260"/>
    <w:rsid w:val="009402D9"/>
    <w:rsid w:val="00940314"/>
    <w:rsid w:val="0094038B"/>
    <w:rsid w:val="00940470"/>
    <w:rsid w:val="00940507"/>
    <w:rsid w:val="009406C2"/>
    <w:rsid w:val="00940782"/>
    <w:rsid w:val="0094079C"/>
    <w:rsid w:val="00940849"/>
    <w:rsid w:val="00940A7A"/>
    <w:rsid w:val="00940AAE"/>
    <w:rsid w:val="00940BEA"/>
    <w:rsid w:val="00940C89"/>
    <w:rsid w:val="00940D8E"/>
    <w:rsid w:val="00940DA1"/>
    <w:rsid w:val="00940DB6"/>
    <w:rsid w:val="00940DD2"/>
    <w:rsid w:val="00940ECE"/>
    <w:rsid w:val="00940FB2"/>
    <w:rsid w:val="00940FE0"/>
    <w:rsid w:val="009410F4"/>
    <w:rsid w:val="00941199"/>
    <w:rsid w:val="00941240"/>
    <w:rsid w:val="009413D8"/>
    <w:rsid w:val="009414CA"/>
    <w:rsid w:val="009414DB"/>
    <w:rsid w:val="00941587"/>
    <w:rsid w:val="0094164C"/>
    <w:rsid w:val="00941843"/>
    <w:rsid w:val="00941938"/>
    <w:rsid w:val="00941A01"/>
    <w:rsid w:val="00941A70"/>
    <w:rsid w:val="00941ACA"/>
    <w:rsid w:val="00941C8D"/>
    <w:rsid w:val="00941CFB"/>
    <w:rsid w:val="00941D6D"/>
    <w:rsid w:val="00941DCD"/>
    <w:rsid w:val="00941DE7"/>
    <w:rsid w:val="00941DF7"/>
    <w:rsid w:val="00941E38"/>
    <w:rsid w:val="00941E8C"/>
    <w:rsid w:val="00941E95"/>
    <w:rsid w:val="00941ED9"/>
    <w:rsid w:val="00941EDC"/>
    <w:rsid w:val="0094202C"/>
    <w:rsid w:val="009422B5"/>
    <w:rsid w:val="00942380"/>
    <w:rsid w:val="0094239C"/>
    <w:rsid w:val="00942614"/>
    <w:rsid w:val="0094267E"/>
    <w:rsid w:val="00942808"/>
    <w:rsid w:val="00942832"/>
    <w:rsid w:val="00942910"/>
    <w:rsid w:val="009429DC"/>
    <w:rsid w:val="009429F1"/>
    <w:rsid w:val="00942A90"/>
    <w:rsid w:val="00942AE4"/>
    <w:rsid w:val="00942B70"/>
    <w:rsid w:val="00942B87"/>
    <w:rsid w:val="00942D00"/>
    <w:rsid w:val="00942D72"/>
    <w:rsid w:val="00942DF4"/>
    <w:rsid w:val="00942E1A"/>
    <w:rsid w:val="00942F9F"/>
    <w:rsid w:val="00943036"/>
    <w:rsid w:val="00943139"/>
    <w:rsid w:val="0094317C"/>
    <w:rsid w:val="00943292"/>
    <w:rsid w:val="009432C2"/>
    <w:rsid w:val="00943343"/>
    <w:rsid w:val="009433D8"/>
    <w:rsid w:val="00943601"/>
    <w:rsid w:val="009436A5"/>
    <w:rsid w:val="009436E3"/>
    <w:rsid w:val="00943733"/>
    <w:rsid w:val="00943755"/>
    <w:rsid w:val="0094378E"/>
    <w:rsid w:val="00943847"/>
    <w:rsid w:val="0094385F"/>
    <w:rsid w:val="009438A5"/>
    <w:rsid w:val="009438DC"/>
    <w:rsid w:val="00943939"/>
    <w:rsid w:val="009439D9"/>
    <w:rsid w:val="009439E1"/>
    <w:rsid w:val="00943A3C"/>
    <w:rsid w:val="00943AE7"/>
    <w:rsid w:val="00943B7D"/>
    <w:rsid w:val="00943B8F"/>
    <w:rsid w:val="00943CFB"/>
    <w:rsid w:val="00943E71"/>
    <w:rsid w:val="00943FC2"/>
    <w:rsid w:val="0094400A"/>
    <w:rsid w:val="00944083"/>
    <w:rsid w:val="009440D3"/>
    <w:rsid w:val="0094449A"/>
    <w:rsid w:val="0094463A"/>
    <w:rsid w:val="009446E9"/>
    <w:rsid w:val="0094480A"/>
    <w:rsid w:val="00944811"/>
    <w:rsid w:val="0094481C"/>
    <w:rsid w:val="0094483F"/>
    <w:rsid w:val="009448CC"/>
    <w:rsid w:val="00944A15"/>
    <w:rsid w:val="00944A78"/>
    <w:rsid w:val="00944AAD"/>
    <w:rsid w:val="00944AEF"/>
    <w:rsid w:val="00944D59"/>
    <w:rsid w:val="00944D5F"/>
    <w:rsid w:val="00944E0C"/>
    <w:rsid w:val="00944E18"/>
    <w:rsid w:val="00944F41"/>
    <w:rsid w:val="00944F83"/>
    <w:rsid w:val="00945079"/>
    <w:rsid w:val="0094511D"/>
    <w:rsid w:val="00945198"/>
    <w:rsid w:val="009451E3"/>
    <w:rsid w:val="00945258"/>
    <w:rsid w:val="00945402"/>
    <w:rsid w:val="00945406"/>
    <w:rsid w:val="0094542C"/>
    <w:rsid w:val="00945449"/>
    <w:rsid w:val="009454B3"/>
    <w:rsid w:val="00945620"/>
    <w:rsid w:val="00945625"/>
    <w:rsid w:val="00945659"/>
    <w:rsid w:val="009456A5"/>
    <w:rsid w:val="0094579E"/>
    <w:rsid w:val="009457A3"/>
    <w:rsid w:val="009457A7"/>
    <w:rsid w:val="009459C2"/>
    <w:rsid w:val="00945A06"/>
    <w:rsid w:val="00945A8C"/>
    <w:rsid w:val="00945AC9"/>
    <w:rsid w:val="00945B13"/>
    <w:rsid w:val="00945B63"/>
    <w:rsid w:val="00945C97"/>
    <w:rsid w:val="00945CAD"/>
    <w:rsid w:val="00945CEB"/>
    <w:rsid w:val="00945D6A"/>
    <w:rsid w:val="00945D99"/>
    <w:rsid w:val="00945E80"/>
    <w:rsid w:val="00945F8F"/>
    <w:rsid w:val="009460F7"/>
    <w:rsid w:val="0094646C"/>
    <w:rsid w:val="0094649C"/>
    <w:rsid w:val="0094650D"/>
    <w:rsid w:val="00946527"/>
    <w:rsid w:val="0094654D"/>
    <w:rsid w:val="00946598"/>
    <w:rsid w:val="00946666"/>
    <w:rsid w:val="0094668A"/>
    <w:rsid w:val="009466C6"/>
    <w:rsid w:val="009468F9"/>
    <w:rsid w:val="009469D5"/>
    <w:rsid w:val="00946AAB"/>
    <w:rsid w:val="00946C2D"/>
    <w:rsid w:val="00946CCD"/>
    <w:rsid w:val="00946D12"/>
    <w:rsid w:val="00946D8C"/>
    <w:rsid w:val="00946DA7"/>
    <w:rsid w:val="00946ECE"/>
    <w:rsid w:val="00946ED0"/>
    <w:rsid w:val="00946EE8"/>
    <w:rsid w:val="00946F0A"/>
    <w:rsid w:val="00946F52"/>
    <w:rsid w:val="00946F83"/>
    <w:rsid w:val="00947029"/>
    <w:rsid w:val="00947037"/>
    <w:rsid w:val="009471D1"/>
    <w:rsid w:val="009471EC"/>
    <w:rsid w:val="009471F9"/>
    <w:rsid w:val="0094727B"/>
    <w:rsid w:val="0094729D"/>
    <w:rsid w:val="00947351"/>
    <w:rsid w:val="009473AD"/>
    <w:rsid w:val="00947486"/>
    <w:rsid w:val="009475AE"/>
    <w:rsid w:val="00947626"/>
    <w:rsid w:val="009476BE"/>
    <w:rsid w:val="0094777E"/>
    <w:rsid w:val="00947922"/>
    <w:rsid w:val="0094794F"/>
    <w:rsid w:val="00947A2C"/>
    <w:rsid w:val="00947B16"/>
    <w:rsid w:val="00947BA8"/>
    <w:rsid w:val="00947C5E"/>
    <w:rsid w:val="00947EC3"/>
    <w:rsid w:val="0095010F"/>
    <w:rsid w:val="00950216"/>
    <w:rsid w:val="009503BD"/>
    <w:rsid w:val="00950462"/>
    <w:rsid w:val="009504DB"/>
    <w:rsid w:val="0095053E"/>
    <w:rsid w:val="009505D7"/>
    <w:rsid w:val="00950726"/>
    <w:rsid w:val="00950882"/>
    <w:rsid w:val="009508B3"/>
    <w:rsid w:val="00950982"/>
    <w:rsid w:val="009509F7"/>
    <w:rsid w:val="00950AEC"/>
    <w:rsid w:val="00950B8C"/>
    <w:rsid w:val="00950B9D"/>
    <w:rsid w:val="00950BB8"/>
    <w:rsid w:val="00950D3F"/>
    <w:rsid w:val="00950E4B"/>
    <w:rsid w:val="00950ED0"/>
    <w:rsid w:val="00950FD6"/>
    <w:rsid w:val="00950FF0"/>
    <w:rsid w:val="00951023"/>
    <w:rsid w:val="00951054"/>
    <w:rsid w:val="0095107F"/>
    <w:rsid w:val="009510FA"/>
    <w:rsid w:val="00951272"/>
    <w:rsid w:val="009512D8"/>
    <w:rsid w:val="009512F7"/>
    <w:rsid w:val="00951587"/>
    <w:rsid w:val="0095160D"/>
    <w:rsid w:val="0095166A"/>
    <w:rsid w:val="00951674"/>
    <w:rsid w:val="00951838"/>
    <w:rsid w:val="0095188F"/>
    <w:rsid w:val="00951890"/>
    <w:rsid w:val="00951A5F"/>
    <w:rsid w:val="00951AC7"/>
    <w:rsid w:val="00951B84"/>
    <w:rsid w:val="00951BA1"/>
    <w:rsid w:val="00951BBB"/>
    <w:rsid w:val="00951C51"/>
    <w:rsid w:val="00951C9C"/>
    <w:rsid w:val="00951CB1"/>
    <w:rsid w:val="00951D3D"/>
    <w:rsid w:val="00951DB9"/>
    <w:rsid w:val="00951E94"/>
    <w:rsid w:val="00952095"/>
    <w:rsid w:val="009520FB"/>
    <w:rsid w:val="0095215C"/>
    <w:rsid w:val="0095216D"/>
    <w:rsid w:val="00952252"/>
    <w:rsid w:val="00952298"/>
    <w:rsid w:val="009522CB"/>
    <w:rsid w:val="0095234E"/>
    <w:rsid w:val="00952600"/>
    <w:rsid w:val="009526D3"/>
    <w:rsid w:val="00952700"/>
    <w:rsid w:val="0095270B"/>
    <w:rsid w:val="0095275A"/>
    <w:rsid w:val="00952788"/>
    <w:rsid w:val="00952789"/>
    <w:rsid w:val="009527E2"/>
    <w:rsid w:val="00952878"/>
    <w:rsid w:val="00952977"/>
    <w:rsid w:val="00952CAF"/>
    <w:rsid w:val="00952D02"/>
    <w:rsid w:val="00952D1A"/>
    <w:rsid w:val="00952E25"/>
    <w:rsid w:val="00952EA7"/>
    <w:rsid w:val="00952EB9"/>
    <w:rsid w:val="00952F3F"/>
    <w:rsid w:val="00952FF7"/>
    <w:rsid w:val="009530B5"/>
    <w:rsid w:val="00953113"/>
    <w:rsid w:val="0095347B"/>
    <w:rsid w:val="0095364B"/>
    <w:rsid w:val="009536BE"/>
    <w:rsid w:val="00953772"/>
    <w:rsid w:val="00953853"/>
    <w:rsid w:val="009538C3"/>
    <w:rsid w:val="009538E0"/>
    <w:rsid w:val="00953938"/>
    <w:rsid w:val="00953ADE"/>
    <w:rsid w:val="00953B1F"/>
    <w:rsid w:val="00953B45"/>
    <w:rsid w:val="00953B4E"/>
    <w:rsid w:val="00953B51"/>
    <w:rsid w:val="00953CE7"/>
    <w:rsid w:val="00953CF7"/>
    <w:rsid w:val="00953E89"/>
    <w:rsid w:val="00953F27"/>
    <w:rsid w:val="00953F7E"/>
    <w:rsid w:val="009540F3"/>
    <w:rsid w:val="00954227"/>
    <w:rsid w:val="0095425E"/>
    <w:rsid w:val="00954260"/>
    <w:rsid w:val="00954280"/>
    <w:rsid w:val="00954349"/>
    <w:rsid w:val="00954432"/>
    <w:rsid w:val="0095457D"/>
    <w:rsid w:val="009545AE"/>
    <w:rsid w:val="00954679"/>
    <w:rsid w:val="0095467F"/>
    <w:rsid w:val="0095468F"/>
    <w:rsid w:val="009546C0"/>
    <w:rsid w:val="009546F0"/>
    <w:rsid w:val="00954786"/>
    <w:rsid w:val="009547AD"/>
    <w:rsid w:val="00954804"/>
    <w:rsid w:val="00954858"/>
    <w:rsid w:val="00954878"/>
    <w:rsid w:val="00954938"/>
    <w:rsid w:val="00954A20"/>
    <w:rsid w:val="00954A8D"/>
    <w:rsid w:val="00954AA8"/>
    <w:rsid w:val="00954AE4"/>
    <w:rsid w:val="00954BB3"/>
    <w:rsid w:val="00954BF1"/>
    <w:rsid w:val="00954D11"/>
    <w:rsid w:val="00954D16"/>
    <w:rsid w:val="00954DA5"/>
    <w:rsid w:val="00954DA6"/>
    <w:rsid w:val="00954F90"/>
    <w:rsid w:val="00954F99"/>
    <w:rsid w:val="00955054"/>
    <w:rsid w:val="00955110"/>
    <w:rsid w:val="0095526C"/>
    <w:rsid w:val="009552D2"/>
    <w:rsid w:val="0095534E"/>
    <w:rsid w:val="009553B8"/>
    <w:rsid w:val="00955477"/>
    <w:rsid w:val="00955479"/>
    <w:rsid w:val="0095550E"/>
    <w:rsid w:val="009555DF"/>
    <w:rsid w:val="009556DD"/>
    <w:rsid w:val="00955797"/>
    <w:rsid w:val="009557B0"/>
    <w:rsid w:val="009557EA"/>
    <w:rsid w:val="009557F2"/>
    <w:rsid w:val="00955902"/>
    <w:rsid w:val="00955A59"/>
    <w:rsid w:val="00955AFF"/>
    <w:rsid w:val="00955B82"/>
    <w:rsid w:val="00955BA7"/>
    <w:rsid w:val="00955BCD"/>
    <w:rsid w:val="00955DB7"/>
    <w:rsid w:val="00955E93"/>
    <w:rsid w:val="00955F4B"/>
    <w:rsid w:val="00955F95"/>
    <w:rsid w:val="00955F9F"/>
    <w:rsid w:val="00956004"/>
    <w:rsid w:val="009560DE"/>
    <w:rsid w:val="0095613E"/>
    <w:rsid w:val="0095623B"/>
    <w:rsid w:val="009562A4"/>
    <w:rsid w:val="009564BC"/>
    <w:rsid w:val="009564FA"/>
    <w:rsid w:val="0095651B"/>
    <w:rsid w:val="009565E8"/>
    <w:rsid w:val="009565FA"/>
    <w:rsid w:val="00956600"/>
    <w:rsid w:val="00956643"/>
    <w:rsid w:val="009566F0"/>
    <w:rsid w:val="009568E5"/>
    <w:rsid w:val="0095696C"/>
    <w:rsid w:val="0095696F"/>
    <w:rsid w:val="00956A33"/>
    <w:rsid w:val="00956DD0"/>
    <w:rsid w:val="00956E0D"/>
    <w:rsid w:val="00956E25"/>
    <w:rsid w:val="00956E30"/>
    <w:rsid w:val="00956E40"/>
    <w:rsid w:val="00956E6B"/>
    <w:rsid w:val="00956E6D"/>
    <w:rsid w:val="00956F59"/>
    <w:rsid w:val="00956FB5"/>
    <w:rsid w:val="0095701C"/>
    <w:rsid w:val="00957034"/>
    <w:rsid w:val="0095703B"/>
    <w:rsid w:val="0095704D"/>
    <w:rsid w:val="009570FB"/>
    <w:rsid w:val="0095716A"/>
    <w:rsid w:val="009571E2"/>
    <w:rsid w:val="009571FC"/>
    <w:rsid w:val="00957251"/>
    <w:rsid w:val="00957269"/>
    <w:rsid w:val="00957437"/>
    <w:rsid w:val="00957452"/>
    <w:rsid w:val="00957570"/>
    <w:rsid w:val="009576C9"/>
    <w:rsid w:val="009579FD"/>
    <w:rsid w:val="00957A2D"/>
    <w:rsid w:val="00957BE9"/>
    <w:rsid w:val="00957C97"/>
    <w:rsid w:val="00957D07"/>
    <w:rsid w:val="00957EB9"/>
    <w:rsid w:val="00957FFC"/>
    <w:rsid w:val="00960019"/>
    <w:rsid w:val="009600C2"/>
    <w:rsid w:val="0096026D"/>
    <w:rsid w:val="00960318"/>
    <w:rsid w:val="00960329"/>
    <w:rsid w:val="0096042B"/>
    <w:rsid w:val="00960457"/>
    <w:rsid w:val="00960636"/>
    <w:rsid w:val="00960638"/>
    <w:rsid w:val="00960760"/>
    <w:rsid w:val="00960775"/>
    <w:rsid w:val="00960825"/>
    <w:rsid w:val="0096095B"/>
    <w:rsid w:val="00960A10"/>
    <w:rsid w:val="00960B50"/>
    <w:rsid w:val="00960C3F"/>
    <w:rsid w:val="00960C71"/>
    <w:rsid w:val="00960C91"/>
    <w:rsid w:val="00960CCB"/>
    <w:rsid w:val="00960DD5"/>
    <w:rsid w:val="00960DE9"/>
    <w:rsid w:val="00960E4F"/>
    <w:rsid w:val="00960F0A"/>
    <w:rsid w:val="0096105B"/>
    <w:rsid w:val="009610A2"/>
    <w:rsid w:val="009610B1"/>
    <w:rsid w:val="00961161"/>
    <w:rsid w:val="00961162"/>
    <w:rsid w:val="00961233"/>
    <w:rsid w:val="0096126D"/>
    <w:rsid w:val="0096132E"/>
    <w:rsid w:val="0096134B"/>
    <w:rsid w:val="00961390"/>
    <w:rsid w:val="0096145D"/>
    <w:rsid w:val="00961581"/>
    <w:rsid w:val="00961602"/>
    <w:rsid w:val="009616C9"/>
    <w:rsid w:val="009616EE"/>
    <w:rsid w:val="0096179B"/>
    <w:rsid w:val="009617D3"/>
    <w:rsid w:val="00961899"/>
    <w:rsid w:val="009618EC"/>
    <w:rsid w:val="00961977"/>
    <w:rsid w:val="00961983"/>
    <w:rsid w:val="009619EC"/>
    <w:rsid w:val="00961A5D"/>
    <w:rsid w:val="00961C9C"/>
    <w:rsid w:val="00961D85"/>
    <w:rsid w:val="00961DF2"/>
    <w:rsid w:val="00961ED7"/>
    <w:rsid w:val="00961F5C"/>
    <w:rsid w:val="00961F80"/>
    <w:rsid w:val="00962001"/>
    <w:rsid w:val="009620EC"/>
    <w:rsid w:val="0096214F"/>
    <w:rsid w:val="0096224A"/>
    <w:rsid w:val="00962345"/>
    <w:rsid w:val="0096239A"/>
    <w:rsid w:val="009623A7"/>
    <w:rsid w:val="009623C0"/>
    <w:rsid w:val="00962414"/>
    <w:rsid w:val="00962497"/>
    <w:rsid w:val="009624B4"/>
    <w:rsid w:val="00962591"/>
    <w:rsid w:val="00962666"/>
    <w:rsid w:val="00962709"/>
    <w:rsid w:val="00962869"/>
    <w:rsid w:val="00962A95"/>
    <w:rsid w:val="00962B46"/>
    <w:rsid w:val="00962B4D"/>
    <w:rsid w:val="00962C5E"/>
    <w:rsid w:val="00962F7D"/>
    <w:rsid w:val="00962FE6"/>
    <w:rsid w:val="00963242"/>
    <w:rsid w:val="0096328C"/>
    <w:rsid w:val="009632DF"/>
    <w:rsid w:val="00963308"/>
    <w:rsid w:val="00963396"/>
    <w:rsid w:val="00963421"/>
    <w:rsid w:val="0096345F"/>
    <w:rsid w:val="00963546"/>
    <w:rsid w:val="00963579"/>
    <w:rsid w:val="00963680"/>
    <w:rsid w:val="0096373D"/>
    <w:rsid w:val="00963787"/>
    <w:rsid w:val="009637B3"/>
    <w:rsid w:val="00963819"/>
    <w:rsid w:val="0096388D"/>
    <w:rsid w:val="0096392D"/>
    <w:rsid w:val="00963996"/>
    <w:rsid w:val="009639AE"/>
    <w:rsid w:val="009639EB"/>
    <w:rsid w:val="00963A00"/>
    <w:rsid w:val="00963BDD"/>
    <w:rsid w:val="00963C27"/>
    <w:rsid w:val="00963C3F"/>
    <w:rsid w:val="00963C5E"/>
    <w:rsid w:val="00963D53"/>
    <w:rsid w:val="00963E43"/>
    <w:rsid w:val="00963FC0"/>
    <w:rsid w:val="00964076"/>
    <w:rsid w:val="009640B9"/>
    <w:rsid w:val="009640CC"/>
    <w:rsid w:val="0096423D"/>
    <w:rsid w:val="00964295"/>
    <w:rsid w:val="009642AD"/>
    <w:rsid w:val="009642CC"/>
    <w:rsid w:val="009643A6"/>
    <w:rsid w:val="0096444B"/>
    <w:rsid w:val="009645A5"/>
    <w:rsid w:val="009645DC"/>
    <w:rsid w:val="009646E5"/>
    <w:rsid w:val="00964716"/>
    <w:rsid w:val="009649B1"/>
    <w:rsid w:val="00964A50"/>
    <w:rsid w:val="00964BB0"/>
    <w:rsid w:val="00964BC8"/>
    <w:rsid w:val="00964BCC"/>
    <w:rsid w:val="00964BDF"/>
    <w:rsid w:val="00964C34"/>
    <w:rsid w:val="00964CBB"/>
    <w:rsid w:val="00964D14"/>
    <w:rsid w:val="00964D5C"/>
    <w:rsid w:val="00964DEC"/>
    <w:rsid w:val="00964E2C"/>
    <w:rsid w:val="00964ED0"/>
    <w:rsid w:val="00964EE3"/>
    <w:rsid w:val="00964EF3"/>
    <w:rsid w:val="00964F24"/>
    <w:rsid w:val="00964F3E"/>
    <w:rsid w:val="00964FDE"/>
    <w:rsid w:val="00964FE6"/>
    <w:rsid w:val="00965072"/>
    <w:rsid w:val="009651AD"/>
    <w:rsid w:val="0096520E"/>
    <w:rsid w:val="00965274"/>
    <w:rsid w:val="0096529B"/>
    <w:rsid w:val="009652BC"/>
    <w:rsid w:val="00965306"/>
    <w:rsid w:val="00965324"/>
    <w:rsid w:val="0096536D"/>
    <w:rsid w:val="009653F5"/>
    <w:rsid w:val="00965413"/>
    <w:rsid w:val="009655B5"/>
    <w:rsid w:val="009655C0"/>
    <w:rsid w:val="009656DD"/>
    <w:rsid w:val="00965729"/>
    <w:rsid w:val="009657A1"/>
    <w:rsid w:val="009657AF"/>
    <w:rsid w:val="009657BD"/>
    <w:rsid w:val="00965A07"/>
    <w:rsid w:val="00965A30"/>
    <w:rsid w:val="00965B0A"/>
    <w:rsid w:val="00965B5E"/>
    <w:rsid w:val="00965C5C"/>
    <w:rsid w:val="00965C9C"/>
    <w:rsid w:val="00965E08"/>
    <w:rsid w:val="00965E0E"/>
    <w:rsid w:val="00965E9F"/>
    <w:rsid w:val="00965F14"/>
    <w:rsid w:val="00965FCA"/>
    <w:rsid w:val="00966215"/>
    <w:rsid w:val="009662CA"/>
    <w:rsid w:val="0096632B"/>
    <w:rsid w:val="0096636F"/>
    <w:rsid w:val="00966389"/>
    <w:rsid w:val="00966486"/>
    <w:rsid w:val="00966524"/>
    <w:rsid w:val="00966541"/>
    <w:rsid w:val="00966559"/>
    <w:rsid w:val="0096661E"/>
    <w:rsid w:val="00966779"/>
    <w:rsid w:val="009667E5"/>
    <w:rsid w:val="00966AB9"/>
    <w:rsid w:val="00966B0B"/>
    <w:rsid w:val="00966B3D"/>
    <w:rsid w:val="00966BAC"/>
    <w:rsid w:val="00966DB1"/>
    <w:rsid w:val="00966DD8"/>
    <w:rsid w:val="00966E6E"/>
    <w:rsid w:val="00967024"/>
    <w:rsid w:val="0096711E"/>
    <w:rsid w:val="00967144"/>
    <w:rsid w:val="0096717B"/>
    <w:rsid w:val="009672AA"/>
    <w:rsid w:val="009672EB"/>
    <w:rsid w:val="00967469"/>
    <w:rsid w:val="00967512"/>
    <w:rsid w:val="009675AE"/>
    <w:rsid w:val="00967604"/>
    <w:rsid w:val="00967605"/>
    <w:rsid w:val="00967744"/>
    <w:rsid w:val="009677A0"/>
    <w:rsid w:val="009677BF"/>
    <w:rsid w:val="00967951"/>
    <w:rsid w:val="00967A71"/>
    <w:rsid w:val="00967AEC"/>
    <w:rsid w:val="00967B05"/>
    <w:rsid w:val="00967F3E"/>
    <w:rsid w:val="00967FD0"/>
    <w:rsid w:val="009700A4"/>
    <w:rsid w:val="0097018C"/>
    <w:rsid w:val="009701F2"/>
    <w:rsid w:val="0097036A"/>
    <w:rsid w:val="00970371"/>
    <w:rsid w:val="00970376"/>
    <w:rsid w:val="00970396"/>
    <w:rsid w:val="009703EA"/>
    <w:rsid w:val="00970452"/>
    <w:rsid w:val="00970630"/>
    <w:rsid w:val="0097076D"/>
    <w:rsid w:val="00970826"/>
    <w:rsid w:val="00970881"/>
    <w:rsid w:val="00970A50"/>
    <w:rsid w:val="00970A92"/>
    <w:rsid w:val="00970B0E"/>
    <w:rsid w:val="00970CDB"/>
    <w:rsid w:val="00970D04"/>
    <w:rsid w:val="00970DC2"/>
    <w:rsid w:val="00970EB8"/>
    <w:rsid w:val="00970ED4"/>
    <w:rsid w:val="00971035"/>
    <w:rsid w:val="00971158"/>
    <w:rsid w:val="0097115B"/>
    <w:rsid w:val="00971160"/>
    <w:rsid w:val="00971199"/>
    <w:rsid w:val="0097137B"/>
    <w:rsid w:val="009713D0"/>
    <w:rsid w:val="009713F9"/>
    <w:rsid w:val="009714A4"/>
    <w:rsid w:val="0097152F"/>
    <w:rsid w:val="00971615"/>
    <w:rsid w:val="00971656"/>
    <w:rsid w:val="0097171B"/>
    <w:rsid w:val="0097172B"/>
    <w:rsid w:val="00971767"/>
    <w:rsid w:val="0097188F"/>
    <w:rsid w:val="009718AE"/>
    <w:rsid w:val="009719E0"/>
    <w:rsid w:val="00971A96"/>
    <w:rsid w:val="00971C2C"/>
    <w:rsid w:val="00971D8E"/>
    <w:rsid w:val="00971E97"/>
    <w:rsid w:val="00971F15"/>
    <w:rsid w:val="00971F59"/>
    <w:rsid w:val="00972064"/>
    <w:rsid w:val="009720CB"/>
    <w:rsid w:val="00972171"/>
    <w:rsid w:val="0097218A"/>
    <w:rsid w:val="009722BD"/>
    <w:rsid w:val="009722C4"/>
    <w:rsid w:val="00972310"/>
    <w:rsid w:val="00972331"/>
    <w:rsid w:val="009723A8"/>
    <w:rsid w:val="009723B6"/>
    <w:rsid w:val="00972414"/>
    <w:rsid w:val="0097241A"/>
    <w:rsid w:val="0097245C"/>
    <w:rsid w:val="0097247B"/>
    <w:rsid w:val="009724A5"/>
    <w:rsid w:val="009725FF"/>
    <w:rsid w:val="0097271B"/>
    <w:rsid w:val="009728D0"/>
    <w:rsid w:val="009729BD"/>
    <w:rsid w:val="00972A3A"/>
    <w:rsid w:val="00972A72"/>
    <w:rsid w:val="00972AC5"/>
    <w:rsid w:val="00972B6A"/>
    <w:rsid w:val="00972C6B"/>
    <w:rsid w:val="00972D3D"/>
    <w:rsid w:val="00972D9B"/>
    <w:rsid w:val="00972F0C"/>
    <w:rsid w:val="00972F7A"/>
    <w:rsid w:val="00972FCD"/>
    <w:rsid w:val="00973145"/>
    <w:rsid w:val="009731B9"/>
    <w:rsid w:val="00973230"/>
    <w:rsid w:val="00973233"/>
    <w:rsid w:val="00973258"/>
    <w:rsid w:val="00973381"/>
    <w:rsid w:val="00973479"/>
    <w:rsid w:val="009734E7"/>
    <w:rsid w:val="009735A9"/>
    <w:rsid w:val="0097361C"/>
    <w:rsid w:val="009736A2"/>
    <w:rsid w:val="009736F0"/>
    <w:rsid w:val="009737C5"/>
    <w:rsid w:val="00973881"/>
    <w:rsid w:val="009738B7"/>
    <w:rsid w:val="009739E4"/>
    <w:rsid w:val="00973A0E"/>
    <w:rsid w:val="00973B03"/>
    <w:rsid w:val="00973C39"/>
    <w:rsid w:val="00973C47"/>
    <w:rsid w:val="00973CC2"/>
    <w:rsid w:val="00973F2C"/>
    <w:rsid w:val="00973F7E"/>
    <w:rsid w:val="00974076"/>
    <w:rsid w:val="009740D3"/>
    <w:rsid w:val="00974173"/>
    <w:rsid w:val="00974175"/>
    <w:rsid w:val="0097420A"/>
    <w:rsid w:val="00974250"/>
    <w:rsid w:val="0097428E"/>
    <w:rsid w:val="009742B3"/>
    <w:rsid w:val="009742FF"/>
    <w:rsid w:val="009744B1"/>
    <w:rsid w:val="009744F0"/>
    <w:rsid w:val="0097453D"/>
    <w:rsid w:val="00974576"/>
    <w:rsid w:val="009746A0"/>
    <w:rsid w:val="009746DD"/>
    <w:rsid w:val="00974746"/>
    <w:rsid w:val="00974856"/>
    <w:rsid w:val="0097486D"/>
    <w:rsid w:val="009749BA"/>
    <w:rsid w:val="00974B6A"/>
    <w:rsid w:val="00974C2E"/>
    <w:rsid w:val="00974C6B"/>
    <w:rsid w:val="00974CAB"/>
    <w:rsid w:val="00974CEC"/>
    <w:rsid w:val="00974D56"/>
    <w:rsid w:val="00974DF5"/>
    <w:rsid w:val="00974E23"/>
    <w:rsid w:val="00974EA1"/>
    <w:rsid w:val="00974ECD"/>
    <w:rsid w:val="00974F12"/>
    <w:rsid w:val="00974FE3"/>
    <w:rsid w:val="00975144"/>
    <w:rsid w:val="00975170"/>
    <w:rsid w:val="00975177"/>
    <w:rsid w:val="00975193"/>
    <w:rsid w:val="009751C0"/>
    <w:rsid w:val="0097526B"/>
    <w:rsid w:val="009752EC"/>
    <w:rsid w:val="0097535C"/>
    <w:rsid w:val="00975361"/>
    <w:rsid w:val="00975387"/>
    <w:rsid w:val="00975507"/>
    <w:rsid w:val="009755BA"/>
    <w:rsid w:val="00975652"/>
    <w:rsid w:val="009756C5"/>
    <w:rsid w:val="0097591E"/>
    <w:rsid w:val="009759BD"/>
    <w:rsid w:val="009759D9"/>
    <w:rsid w:val="00975AA9"/>
    <w:rsid w:val="00975AAA"/>
    <w:rsid w:val="00975AB5"/>
    <w:rsid w:val="00975B12"/>
    <w:rsid w:val="00975CB6"/>
    <w:rsid w:val="00975D2E"/>
    <w:rsid w:val="00975DAF"/>
    <w:rsid w:val="00975DC9"/>
    <w:rsid w:val="00975E5A"/>
    <w:rsid w:val="00975F08"/>
    <w:rsid w:val="00975FC2"/>
    <w:rsid w:val="00975FE7"/>
    <w:rsid w:val="00975FF8"/>
    <w:rsid w:val="00976006"/>
    <w:rsid w:val="009760BD"/>
    <w:rsid w:val="009760CF"/>
    <w:rsid w:val="0097623C"/>
    <w:rsid w:val="009762C7"/>
    <w:rsid w:val="00976392"/>
    <w:rsid w:val="00976403"/>
    <w:rsid w:val="00976571"/>
    <w:rsid w:val="00976580"/>
    <w:rsid w:val="009765AC"/>
    <w:rsid w:val="009765F6"/>
    <w:rsid w:val="00976674"/>
    <w:rsid w:val="00976730"/>
    <w:rsid w:val="0097681B"/>
    <w:rsid w:val="00976829"/>
    <w:rsid w:val="00976909"/>
    <w:rsid w:val="009769C6"/>
    <w:rsid w:val="00976B48"/>
    <w:rsid w:val="00976BFE"/>
    <w:rsid w:val="00976C45"/>
    <w:rsid w:val="00976C7E"/>
    <w:rsid w:val="00976D23"/>
    <w:rsid w:val="00976D88"/>
    <w:rsid w:val="00976E1A"/>
    <w:rsid w:val="00976E2B"/>
    <w:rsid w:val="00976F1E"/>
    <w:rsid w:val="00976FE1"/>
    <w:rsid w:val="00977081"/>
    <w:rsid w:val="00977181"/>
    <w:rsid w:val="00977266"/>
    <w:rsid w:val="009776D1"/>
    <w:rsid w:val="0097770F"/>
    <w:rsid w:val="009777A3"/>
    <w:rsid w:val="009777CC"/>
    <w:rsid w:val="00977942"/>
    <w:rsid w:val="00977956"/>
    <w:rsid w:val="00977968"/>
    <w:rsid w:val="00977A00"/>
    <w:rsid w:val="00977AE6"/>
    <w:rsid w:val="00977DD2"/>
    <w:rsid w:val="00977E66"/>
    <w:rsid w:val="00977E9D"/>
    <w:rsid w:val="00977F08"/>
    <w:rsid w:val="00980045"/>
    <w:rsid w:val="009800CF"/>
    <w:rsid w:val="009801D9"/>
    <w:rsid w:val="00980371"/>
    <w:rsid w:val="00980378"/>
    <w:rsid w:val="00980388"/>
    <w:rsid w:val="00980642"/>
    <w:rsid w:val="009809D0"/>
    <w:rsid w:val="00980BD4"/>
    <w:rsid w:val="00980BD8"/>
    <w:rsid w:val="00980CD2"/>
    <w:rsid w:val="00980CD7"/>
    <w:rsid w:val="00980D01"/>
    <w:rsid w:val="00980D28"/>
    <w:rsid w:val="00980E85"/>
    <w:rsid w:val="00980FB6"/>
    <w:rsid w:val="0098110B"/>
    <w:rsid w:val="0098119C"/>
    <w:rsid w:val="00981421"/>
    <w:rsid w:val="0098142C"/>
    <w:rsid w:val="0098145F"/>
    <w:rsid w:val="0098161B"/>
    <w:rsid w:val="00981736"/>
    <w:rsid w:val="00981756"/>
    <w:rsid w:val="009817E1"/>
    <w:rsid w:val="0098182C"/>
    <w:rsid w:val="009818BE"/>
    <w:rsid w:val="00981952"/>
    <w:rsid w:val="0098199A"/>
    <w:rsid w:val="00981A42"/>
    <w:rsid w:val="00981B26"/>
    <w:rsid w:val="00981B71"/>
    <w:rsid w:val="00981BB1"/>
    <w:rsid w:val="00981C2A"/>
    <w:rsid w:val="00981C41"/>
    <w:rsid w:val="00981D1F"/>
    <w:rsid w:val="00981D41"/>
    <w:rsid w:val="00981E75"/>
    <w:rsid w:val="00981F3C"/>
    <w:rsid w:val="0098200B"/>
    <w:rsid w:val="009820E7"/>
    <w:rsid w:val="009820F7"/>
    <w:rsid w:val="00982165"/>
    <w:rsid w:val="0098226F"/>
    <w:rsid w:val="00982355"/>
    <w:rsid w:val="0098257D"/>
    <w:rsid w:val="009825AB"/>
    <w:rsid w:val="009825BF"/>
    <w:rsid w:val="009825E6"/>
    <w:rsid w:val="0098271A"/>
    <w:rsid w:val="0098279B"/>
    <w:rsid w:val="0098293E"/>
    <w:rsid w:val="0098294A"/>
    <w:rsid w:val="009829BA"/>
    <w:rsid w:val="00982A3B"/>
    <w:rsid w:val="00982BC3"/>
    <w:rsid w:val="00982BFD"/>
    <w:rsid w:val="00982E14"/>
    <w:rsid w:val="00982FAC"/>
    <w:rsid w:val="0098300C"/>
    <w:rsid w:val="0098302C"/>
    <w:rsid w:val="00983325"/>
    <w:rsid w:val="00983429"/>
    <w:rsid w:val="00983451"/>
    <w:rsid w:val="009834B9"/>
    <w:rsid w:val="009834D4"/>
    <w:rsid w:val="0098360B"/>
    <w:rsid w:val="0098363D"/>
    <w:rsid w:val="009836A4"/>
    <w:rsid w:val="009836A5"/>
    <w:rsid w:val="009837D1"/>
    <w:rsid w:val="00983815"/>
    <w:rsid w:val="0098383D"/>
    <w:rsid w:val="009838A8"/>
    <w:rsid w:val="00983977"/>
    <w:rsid w:val="0098398C"/>
    <w:rsid w:val="009839B1"/>
    <w:rsid w:val="00983A32"/>
    <w:rsid w:val="00983BBA"/>
    <w:rsid w:val="00983BD2"/>
    <w:rsid w:val="00983C3D"/>
    <w:rsid w:val="00983D72"/>
    <w:rsid w:val="00983D77"/>
    <w:rsid w:val="00983E70"/>
    <w:rsid w:val="00983F49"/>
    <w:rsid w:val="0098406E"/>
    <w:rsid w:val="00984101"/>
    <w:rsid w:val="00984128"/>
    <w:rsid w:val="00984187"/>
    <w:rsid w:val="0098420C"/>
    <w:rsid w:val="009842D8"/>
    <w:rsid w:val="00984330"/>
    <w:rsid w:val="009844B6"/>
    <w:rsid w:val="00984510"/>
    <w:rsid w:val="0098451A"/>
    <w:rsid w:val="00984522"/>
    <w:rsid w:val="00984527"/>
    <w:rsid w:val="0098455B"/>
    <w:rsid w:val="00984700"/>
    <w:rsid w:val="0098481B"/>
    <w:rsid w:val="00984857"/>
    <w:rsid w:val="009848C7"/>
    <w:rsid w:val="00984A8D"/>
    <w:rsid w:val="00984B73"/>
    <w:rsid w:val="00984CCA"/>
    <w:rsid w:val="00984EA5"/>
    <w:rsid w:val="00984EC3"/>
    <w:rsid w:val="00984FE9"/>
    <w:rsid w:val="00985025"/>
    <w:rsid w:val="0098512E"/>
    <w:rsid w:val="009851EF"/>
    <w:rsid w:val="0098525D"/>
    <w:rsid w:val="0098527A"/>
    <w:rsid w:val="00985283"/>
    <w:rsid w:val="009852E5"/>
    <w:rsid w:val="009853BB"/>
    <w:rsid w:val="00985491"/>
    <w:rsid w:val="0098556B"/>
    <w:rsid w:val="0098559E"/>
    <w:rsid w:val="00985639"/>
    <w:rsid w:val="00985892"/>
    <w:rsid w:val="009858E2"/>
    <w:rsid w:val="0098593F"/>
    <w:rsid w:val="00985976"/>
    <w:rsid w:val="00985985"/>
    <w:rsid w:val="00985A4D"/>
    <w:rsid w:val="00985AC1"/>
    <w:rsid w:val="00985ADD"/>
    <w:rsid w:val="00985BF8"/>
    <w:rsid w:val="00985D12"/>
    <w:rsid w:val="00985D54"/>
    <w:rsid w:val="00985DE4"/>
    <w:rsid w:val="00985FD6"/>
    <w:rsid w:val="00985FD8"/>
    <w:rsid w:val="00986003"/>
    <w:rsid w:val="009861E5"/>
    <w:rsid w:val="009861F2"/>
    <w:rsid w:val="00986206"/>
    <w:rsid w:val="00986285"/>
    <w:rsid w:val="009862C5"/>
    <w:rsid w:val="00986316"/>
    <w:rsid w:val="00986394"/>
    <w:rsid w:val="00986465"/>
    <w:rsid w:val="00986548"/>
    <w:rsid w:val="00986568"/>
    <w:rsid w:val="00986765"/>
    <w:rsid w:val="00986768"/>
    <w:rsid w:val="0098679E"/>
    <w:rsid w:val="00986A0A"/>
    <w:rsid w:val="00986A96"/>
    <w:rsid w:val="00986B72"/>
    <w:rsid w:val="00986B92"/>
    <w:rsid w:val="00986BB2"/>
    <w:rsid w:val="00986BCE"/>
    <w:rsid w:val="00986C99"/>
    <w:rsid w:val="00986D1E"/>
    <w:rsid w:val="00986D6F"/>
    <w:rsid w:val="00986DDB"/>
    <w:rsid w:val="00986E97"/>
    <w:rsid w:val="00986EE9"/>
    <w:rsid w:val="00986F92"/>
    <w:rsid w:val="00986FA7"/>
    <w:rsid w:val="0098700F"/>
    <w:rsid w:val="009871B8"/>
    <w:rsid w:val="0098732C"/>
    <w:rsid w:val="00987341"/>
    <w:rsid w:val="0098760D"/>
    <w:rsid w:val="00987858"/>
    <w:rsid w:val="0098787B"/>
    <w:rsid w:val="0098789E"/>
    <w:rsid w:val="009878EC"/>
    <w:rsid w:val="00987911"/>
    <w:rsid w:val="00987A18"/>
    <w:rsid w:val="00987A7F"/>
    <w:rsid w:val="00987AFD"/>
    <w:rsid w:val="00987B5D"/>
    <w:rsid w:val="00987C64"/>
    <w:rsid w:val="00987C87"/>
    <w:rsid w:val="00987D20"/>
    <w:rsid w:val="00987E8E"/>
    <w:rsid w:val="00987EC7"/>
    <w:rsid w:val="00987EE6"/>
    <w:rsid w:val="00987F2D"/>
    <w:rsid w:val="00987FAA"/>
    <w:rsid w:val="00987FD7"/>
    <w:rsid w:val="00987FE7"/>
    <w:rsid w:val="00990021"/>
    <w:rsid w:val="009900BA"/>
    <w:rsid w:val="00990262"/>
    <w:rsid w:val="0099049B"/>
    <w:rsid w:val="0099049C"/>
    <w:rsid w:val="009904E9"/>
    <w:rsid w:val="009904F8"/>
    <w:rsid w:val="00990503"/>
    <w:rsid w:val="00990520"/>
    <w:rsid w:val="009905AE"/>
    <w:rsid w:val="009907C5"/>
    <w:rsid w:val="0099082B"/>
    <w:rsid w:val="0099082E"/>
    <w:rsid w:val="009908DC"/>
    <w:rsid w:val="00990A9A"/>
    <w:rsid w:val="00990B61"/>
    <w:rsid w:val="00990BA9"/>
    <w:rsid w:val="00990C28"/>
    <w:rsid w:val="00990C4E"/>
    <w:rsid w:val="00990CF7"/>
    <w:rsid w:val="00990D78"/>
    <w:rsid w:val="00990DA4"/>
    <w:rsid w:val="00990DC8"/>
    <w:rsid w:val="00990E29"/>
    <w:rsid w:val="00990E96"/>
    <w:rsid w:val="00990F4E"/>
    <w:rsid w:val="00990FD7"/>
    <w:rsid w:val="00991008"/>
    <w:rsid w:val="00991098"/>
    <w:rsid w:val="009910A0"/>
    <w:rsid w:val="0099120B"/>
    <w:rsid w:val="00991272"/>
    <w:rsid w:val="0099135B"/>
    <w:rsid w:val="00991383"/>
    <w:rsid w:val="009913A4"/>
    <w:rsid w:val="009913D5"/>
    <w:rsid w:val="00991782"/>
    <w:rsid w:val="00991832"/>
    <w:rsid w:val="00991885"/>
    <w:rsid w:val="009918BA"/>
    <w:rsid w:val="00991902"/>
    <w:rsid w:val="00991931"/>
    <w:rsid w:val="00991940"/>
    <w:rsid w:val="0099195C"/>
    <w:rsid w:val="00991A08"/>
    <w:rsid w:val="00991A43"/>
    <w:rsid w:val="00991A88"/>
    <w:rsid w:val="00991AC5"/>
    <w:rsid w:val="00991BAF"/>
    <w:rsid w:val="00991C08"/>
    <w:rsid w:val="00991CD3"/>
    <w:rsid w:val="00991D23"/>
    <w:rsid w:val="00991DAC"/>
    <w:rsid w:val="00991DB2"/>
    <w:rsid w:val="00991EEA"/>
    <w:rsid w:val="00991F64"/>
    <w:rsid w:val="00991F78"/>
    <w:rsid w:val="00991F91"/>
    <w:rsid w:val="00991FCA"/>
    <w:rsid w:val="00991FF1"/>
    <w:rsid w:val="00992029"/>
    <w:rsid w:val="00992081"/>
    <w:rsid w:val="009920A0"/>
    <w:rsid w:val="009921EF"/>
    <w:rsid w:val="00992253"/>
    <w:rsid w:val="00992269"/>
    <w:rsid w:val="0099226F"/>
    <w:rsid w:val="00992334"/>
    <w:rsid w:val="0099240F"/>
    <w:rsid w:val="00992427"/>
    <w:rsid w:val="00992492"/>
    <w:rsid w:val="009924B4"/>
    <w:rsid w:val="00992550"/>
    <w:rsid w:val="009925D2"/>
    <w:rsid w:val="00992721"/>
    <w:rsid w:val="00992796"/>
    <w:rsid w:val="009928F9"/>
    <w:rsid w:val="00992A1E"/>
    <w:rsid w:val="00992A7E"/>
    <w:rsid w:val="00992B3F"/>
    <w:rsid w:val="00992C02"/>
    <w:rsid w:val="00992D9A"/>
    <w:rsid w:val="00992DAA"/>
    <w:rsid w:val="00992DB0"/>
    <w:rsid w:val="00992E43"/>
    <w:rsid w:val="00992EDE"/>
    <w:rsid w:val="00992EFC"/>
    <w:rsid w:val="00992EFF"/>
    <w:rsid w:val="00992F2D"/>
    <w:rsid w:val="009930D5"/>
    <w:rsid w:val="00993302"/>
    <w:rsid w:val="00993322"/>
    <w:rsid w:val="009933CB"/>
    <w:rsid w:val="0099345D"/>
    <w:rsid w:val="0099349B"/>
    <w:rsid w:val="00993505"/>
    <w:rsid w:val="009935B7"/>
    <w:rsid w:val="009935E8"/>
    <w:rsid w:val="00993665"/>
    <w:rsid w:val="00993677"/>
    <w:rsid w:val="00993764"/>
    <w:rsid w:val="00993811"/>
    <w:rsid w:val="0099389D"/>
    <w:rsid w:val="009938AD"/>
    <w:rsid w:val="009938C8"/>
    <w:rsid w:val="009938F7"/>
    <w:rsid w:val="00993959"/>
    <w:rsid w:val="009939E6"/>
    <w:rsid w:val="00993A27"/>
    <w:rsid w:val="00993ADF"/>
    <w:rsid w:val="00993BCE"/>
    <w:rsid w:val="00993CA6"/>
    <w:rsid w:val="00993CA9"/>
    <w:rsid w:val="00993D9F"/>
    <w:rsid w:val="00993DF6"/>
    <w:rsid w:val="00993E20"/>
    <w:rsid w:val="00993ED6"/>
    <w:rsid w:val="00994043"/>
    <w:rsid w:val="009940A2"/>
    <w:rsid w:val="00994184"/>
    <w:rsid w:val="009941A2"/>
    <w:rsid w:val="009941E4"/>
    <w:rsid w:val="00994259"/>
    <w:rsid w:val="00994281"/>
    <w:rsid w:val="0099429C"/>
    <w:rsid w:val="00994426"/>
    <w:rsid w:val="00994527"/>
    <w:rsid w:val="009946C5"/>
    <w:rsid w:val="009946E8"/>
    <w:rsid w:val="009947D7"/>
    <w:rsid w:val="00994845"/>
    <w:rsid w:val="00994916"/>
    <w:rsid w:val="00994B91"/>
    <w:rsid w:val="00994C8C"/>
    <w:rsid w:val="00994CD6"/>
    <w:rsid w:val="00994D6B"/>
    <w:rsid w:val="00994DA7"/>
    <w:rsid w:val="00994E26"/>
    <w:rsid w:val="00994E95"/>
    <w:rsid w:val="00994ED9"/>
    <w:rsid w:val="00994F90"/>
    <w:rsid w:val="00994FED"/>
    <w:rsid w:val="00995064"/>
    <w:rsid w:val="009950DA"/>
    <w:rsid w:val="00995103"/>
    <w:rsid w:val="00995177"/>
    <w:rsid w:val="009951BB"/>
    <w:rsid w:val="00995215"/>
    <w:rsid w:val="00995223"/>
    <w:rsid w:val="009952D6"/>
    <w:rsid w:val="009953BB"/>
    <w:rsid w:val="0099545F"/>
    <w:rsid w:val="00995522"/>
    <w:rsid w:val="00995613"/>
    <w:rsid w:val="00995654"/>
    <w:rsid w:val="0099574C"/>
    <w:rsid w:val="009957AD"/>
    <w:rsid w:val="00995A0E"/>
    <w:rsid w:val="00995A4C"/>
    <w:rsid w:val="00995B67"/>
    <w:rsid w:val="00995BB8"/>
    <w:rsid w:val="00995C19"/>
    <w:rsid w:val="00995C49"/>
    <w:rsid w:val="00995C63"/>
    <w:rsid w:val="00995C97"/>
    <w:rsid w:val="00995E15"/>
    <w:rsid w:val="00995E41"/>
    <w:rsid w:val="00995F03"/>
    <w:rsid w:val="00995F9F"/>
    <w:rsid w:val="00996129"/>
    <w:rsid w:val="00996220"/>
    <w:rsid w:val="00996279"/>
    <w:rsid w:val="00996285"/>
    <w:rsid w:val="009963C5"/>
    <w:rsid w:val="00996419"/>
    <w:rsid w:val="009965B8"/>
    <w:rsid w:val="009965C2"/>
    <w:rsid w:val="009965FF"/>
    <w:rsid w:val="0099666C"/>
    <w:rsid w:val="00996671"/>
    <w:rsid w:val="009966B2"/>
    <w:rsid w:val="009966F7"/>
    <w:rsid w:val="0099670C"/>
    <w:rsid w:val="00996832"/>
    <w:rsid w:val="0099687B"/>
    <w:rsid w:val="009968AD"/>
    <w:rsid w:val="009969CE"/>
    <w:rsid w:val="00996A8F"/>
    <w:rsid w:val="00996B56"/>
    <w:rsid w:val="00996B8B"/>
    <w:rsid w:val="00996C34"/>
    <w:rsid w:val="00996C40"/>
    <w:rsid w:val="00996C5C"/>
    <w:rsid w:val="00996F72"/>
    <w:rsid w:val="00997001"/>
    <w:rsid w:val="00997064"/>
    <w:rsid w:val="0099706A"/>
    <w:rsid w:val="009970F4"/>
    <w:rsid w:val="00997285"/>
    <w:rsid w:val="009972D9"/>
    <w:rsid w:val="0099741C"/>
    <w:rsid w:val="009974D9"/>
    <w:rsid w:val="009974E5"/>
    <w:rsid w:val="00997518"/>
    <w:rsid w:val="00997637"/>
    <w:rsid w:val="009976FA"/>
    <w:rsid w:val="00997861"/>
    <w:rsid w:val="00997ADF"/>
    <w:rsid w:val="00997AFA"/>
    <w:rsid w:val="00997B37"/>
    <w:rsid w:val="00997B50"/>
    <w:rsid w:val="00997BCE"/>
    <w:rsid w:val="00997C12"/>
    <w:rsid w:val="00997C4B"/>
    <w:rsid w:val="00997C86"/>
    <w:rsid w:val="00997EDA"/>
    <w:rsid w:val="00997F0F"/>
    <w:rsid w:val="00997F23"/>
    <w:rsid w:val="009A004D"/>
    <w:rsid w:val="009A005A"/>
    <w:rsid w:val="009A0148"/>
    <w:rsid w:val="009A0158"/>
    <w:rsid w:val="009A0217"/>
    <w:rsid w:val="009A0249"/>
    <w:rsid w:val="009A0289"/>
    <w:rsid w:val="009A02B6"/>
    <w:rsid w:val="009A0420"/>
    <w:rsid w:val="009A0434"/>
    <w:rsid w:val="009A04E4"/>
    <w:rsid w:val="009A058C"/>
    <w:rsid w:val="009A05A7"/>
    <w:rsid w:val="009A0619"/>
    <w:rsid w:val="009A09D8"/>
    <w:rsid w:val="009A0AA4"/>
    <w:rsid w:val="009A0AC3"/>
    <w:rsid w:val="009A0B67"/>
    <w:rsid w:val="009A0C1D"/>
    <w:rsid w:val="009A0C1E"/>
    <w:rsid w:val="009A0C75"/>
    <w:rsid w:val="009A0CD5"/>
    <w:rsid w:val="009A0E4D"/>
    <w:rsid w:val="009A0E7B"/>
    <w:rsid w:val="009A0EA1"/>
    <w:rsid w:val="009A117F"/>
    <w:rsid w:val="009A1272"/>
    <w:rsid w:val="009A1493"/>
    <w:rsid w:val="009A1530"/>
    <w:rsid w:val="009A15E7"/>
    <w:rsid w:val="009A1726"/>
    <w:rsid w:val="009A1738"/>
    <w:rsid w:val="009A1775"/>
    <w:rsid w:val="009A1850"/>
    <w:rsid w:val="009A1858"/>
    <w:rsid w:val="009A1A10"/>
    <w:rsid w:val="009A1AFA"/>
    <w:rsid w:val="009A1C8B"/>
    <w:rsid w:val="009A1D64"/>
    <w:rsid w:val="009A1D98"/>
    <w:rsid w:val="009A2002"/>
    <w:rsid w:val="009A2125"/>
    <w:rsid w:val="009A220B"/>
    <w:rsid w:val="009A2283"/>
    <w:rsid w:val="009A22C2"/>
    <w:rsid w:val="009A23DF"/>
    <w:rsid w:val="009A2405"/>
    <w:rsid w:val="009A26E7"/>
    <w:rsid w:val="009A2710"/>
    <w:rsid w:val="009A27C5"/>
    <w:rsid w:val="009A2851"/>
    <w:rsid w:val="009A286E"/>
    <w:rsid w:val="009A292B"/>
    <w:rsid w:val="009A296D"/>
    <w:rsid w:val="009A29EA"/>
    <w:rsid w:val="009A2B6C"/>
    <w:rsid w:val="009A2D63"/>
    <w:rsid w:val="009A2DD0"/>
    <w:rsid w:val="009A2DF8"/>
    <w:rsid w:val="009A2F86"/>
    <w:rsid w:val="009A30BB"/>
    <w:rsid w:val="009A31BD"/>
    <w:rsid w:val="009A3245"/>
    <w:rsid w:val="009A326E"/>
    <w:rsid w:val="009A33F9"/>
    <w:rsid w:val="009A34EC"/>
    <w:rsid w:val="009A35C1"/>
    <w:rsid w:val="009A3679"/>
    <w:rsid w:val="009A36AC"/>
    <w:rsid w:val="009A36C8"/>
    <w:rsid w:val="009A3731"/>
    <w:rsid w:val="009A373B"/>
    <w:rsid w:val="009A383D"/>
    <w:rsid w:val="009A398D"/>
    <w:rsid w:val="009A3B54"/>
    <w:rsid w:val="009A3D15"/>
    <w:rsid w:val="009A3D2F"/>
    <w:rsid w:val="009A3D78"/>
    <w:rsid w:val="009A3DD3"/>
    <w:rsid w:val="009A3E8A"/>
    <w:rsid w:val="009A3EBF"/>
    <w:rsid w:val="009A3EC8"/>
    <w:rsid w:val="009A3ED8"/>
    <w:rsid w:val="009A3EEA"/>
    <w:rsid w:val="009A3F1C"/>
    <w:rsid w:val="009A40C2"/>
    <w:rsid w:val="009A4201"/>
    <w:rsid w:val="009A424F"/>
    <w:rsid w:val="009A433B"/>
    <w:rsid w:val="009A4374"/>
    <w:rsid w:val="009A439C"/>
    <w:rsid w:val="009A4410"/>
    <w:rsid w:val="009A4463"/>
    <w:rsid w:val="009A44CD"/>
    <w:rsid w:val="009A4517"/>
    <w:rsid w:val="009A4637"/>
    <w:rsid w:val="009A4666"/>
    <w:rsid w:val="009A48E8"/>
    <w:rsid w:val="009A48EA"/>
    <w:rsid w:val="009A4996"/>
    <w:rsid w:val="009A49D6"/>
    <w:rsid w:val="009A4A5B"/>
    <w:rsid w:val="009A4B8F"/>
    <w:rsid w:val="009A4B97"/>
    <w:rsid w:val="009A4BED"/>
    <w:rsid w:val="009A4D21"/>
    <w:rsid w:val="009A4D7D"/>
    <w:rsid w:val="009A4F33"/>
    <w:rsid w:val="009A4FF3"/>
    <w:rsid w:val="009A5077"/>
    <w:rsid w:val="009A5259"/>
    <w:rsid w:val="009A52C8"/>
    <w:rsid w:val="009A52CD"/>
    <w:rsid w:val="009A54A3"/>
    <w:rsid w:val="009A55E9"/>
    <w:rsid w:val="009A571A"/>
    <w:rsid w:val="009A5838"/>
    <w:rsid w:val="009A592B"/>
    <w:rsid w:val="009A5941"/>
    <w:rsid w:val="009A5981"/>
    <w:rsid w:val="009A5AB9"/>
    <w:rsid w:val="009A5BA8"/>
    <w:rsid w:val="009A5D51"/>
    <w:rsid w:val="009A5EA8"/>
    <w:rsid w:val="009A5EB9"/>
    <w:rsid w:val="009A6036"/>
    <w:rsid w:val="009A60B0"/>
    <w:rsid w:val="009A60C5"/>
    <w:rsid w:val="009A6127"/>
    <w:rsid w:val="009A6165"/>
    <w:rsid w:val="009A624C"/>
    <w:rsid w:val="009A63A9"/>
    <w:rsid w:val="009A63EF"/>
    <w:rsid w:val="009A63F4"/>
    <w:rsid w:val="009A63FB"/>
    <w:rsid w:val="009A6423"/>
    <w:rsid w:val="009A6430"/>
    <w:rsid w:val="009A66F1"/>
    <w:rsid w:val="009A68EF"/>
    <w:rsid w:val="009A691D"/>
    <w:rsid w:val="009A69DE"/>
    <w:rsid w:val="009A6B23"/>
    <w:rsid w:val="009A6B3B"/>
    <w:rsid w:val="009A6C94"/>
    <w:rsid w:val="009A6EA2"/>
    <w:rsid w:val="009A6F9C"/>
    <w:rsid w:val="009A6FC3"/>
    <w:rsid w:val="009A7047"/>
    <w:rsid w:val="009A709A"/>
    <w:rsid w:val="009A70BF"/>
    <w:rsid w:val="009A7172"/>
    <w:rsid w:val="009A717F"/>
    <w:rsid w:val="009A718F"/>
    <w:rsid w:val="009A71E5"/>
    <w:rsid w:val="009A725B"/>
    <w:rsid w:val="009A7279"/>
    <w:rsid w:val="009A72D8"/>
    <w:rsid w:val="009A73BF"/>
    <w:rsid w:val="009A7419"/>
    <w:rsid w:val="009A7467"/>
    <w:rsid w:val="009A7497"/>
    <w:rsid w:val="009A7618"/>
    <w:rsid w:val="009A7669"/>
    <w:rsid w:val="009A76D1"/>
    <w:rsid w:val="009A7705"/>
    <w:rsid w:val="009A771D"/>
    <w:rsid w:val="009A7756"/>
    <w:rsid w:val="009A781D"/>
    <w:rsid w:val="009A782B"/>
    <w:rsid w:val="009A7855"/>
    <w:rsid w:val="009A7889"/>
    <w:rsid w:val="009A78AF"/>
    <w:rsid w:val="009A795E"/>
    <w:rsid w:val="009A7A26"/>
    <w:rsid w:val="009A7A3E"/>
    <w:rsid w:val="009A7AC4"/>
    <w:rsid w:val="009A7AE7"/>
    <w:rsid w:val="009A7BD4"/>
    <w:rsid w:val="009A7CA5"/>
    <w:rsid w:val="009A7D08"/>
    <w:rsid w:val="009A7D78"/>
    <w:rsid w:val="009A7DD0"/>
    <w:rsid w:val="009A7DD9"/>
    <w:rsid w:val="009A7E61"/>
    <w:rsid w:val="009B004D"/>
    <w:rsid w:val="009B00BC"/>
    <w:rsid w:val="009B00E1"/>
    <w:rsid w:val="009B0116"/>
    <w:rsid w:val="009B017F"/>
    <w:rsid w:val="009B01CF"/>
    <w:rsid w:val="009B0259"/>
    <w:rsid w:val="009B033C"/>
    <w:rsid w:val="009B0475"/>
    <w:rsid w:val="009B04DD"/>
    <w:rsid w:val="009B05FA"/>
    <w:rsid w:val="009B06E6"/>
    <w:rsid w:val="009B079F"/>
    <w:rsid w:val="009B08A0"/>
    <w:rsid w:val="009B0953"/>
    <w:rsid w:val="009B0966"/>
    <w:rsid w:val="009B097B"/>
    <w:rsid w:val="009B0A25"/>
    <w:rsid w:val="009B0A27"/>
    <w:rsid w:val="009B0A8D"/>
    <w:rsid w:val="009B0AA4"/>
    <w:rsid w:val="009B0AAC"/>
    <w:rsid w:val="009B0ADC"/>
    <w:rsid w:val="009B0BDB"/>
    <w:rsid w:val="009B0BF2"/>
    <w:rsid w:val="009B0C3E"/>
    <w:rsid w:val="009B0D16"/>
    <w:rsid w:val="009B0E14"/>
    <w:rsid w:val="009B0F38"/>
    <w:rsid w:val="009B0F3E"/>
    <w:rsid w:val="009B101D"/>
    <w:rsid w:val="009B10C8"/>
    <w:rsid w:val="009B111E"/>
    <w:rsid w:val="009B11EF"/>
    <w:rsid w:val="009B120F"/>
    <w:rsid w:val="009B1360"/>
    <w:rsid w:val="009B1448"/>
    <w:rsid w:val="009B152B"/>
    <w:rsid w:val="009B1554"/>
    <w:rsid w:val="009B157D"/>
    <w:rsid w:val="009B15E2"/>
    <w:rsid w:val="009B15F4"/>
    <w:rsid w:val="009B1642"/>
    <w:rsid w:val="009B1658"/>
    <w:rsid w:val="009B1685"/>
    <w:rsid w:val="009B170C"/>
    <w:rsid w:val="009B176F"/>
    <w:rsid w:val="009B1891"/>
    <w:rsid w:val="009B1976"/>
    <w:rsid w:val="009B19CE"/>
    <w:rsid w:val="009B1A4B"/>
    <w:rsid w:val="009B1A58"/>
    <w:rsid w:val="009B1A7F"/>
    <w:rsid w:val="009B1B39"/>
    <w:rsid w:val="009B1C07"/>
    <w:rsid w:val="009B1C37"/>
    <w:rsid w:val="009B1E47"/>
    <w:rsid w:val="009B2037"/>
    <w:rsid w:val="009B2055"/>
    <w:rsid w:val="009B205E"/>
    <w:rsid w:val="009B212F"/>
    <w:rsid w:val="009B2168"/>
    <w:rsid w:val="009B22A6"/>
    <w:rsid w:val="009B22AB"/>
    <w:rsid w:val="009B25CF"/>
    <w:rsid w:val="009B2706"/>
    <w:rsid w:val="009B2A27"/>
    <w:rsid w:val="009B2A3A"/>
    <w:rsid w:val="009B2BA8"/>
    <w:rsid w:val="009B2DEA"/>
    <w:rsid w:val="009B2F96"/>
    <w:rsid w:val="009B30D7"/>
    <w:rsid w:val="009B3158"/>
    <w:rsid w:val="009B317E"/>
    <w:rsid w:val="009B31AA"/>
    <w:rsid w:val="009B329D"/>
    <w:rsid w:val="009B32B5"/>
    <w:rsid w:val="009B32DC"/>
    <w:rsid w:val="009B32E5"/>
    <w:rsid w:val="009B3334"/>
    <w:rsid w:val="009B3493"/>
    <w:rsid w:val="009B352D"/>
    <w:rsid w:val="009B35A0"/>
    <w:rsid w:val="009B366E"/>
    <w:rsid w:val="009B3779"/>
    <w:rsid w:val="009B37C9"/>
    <w:rsid w:val="009B389E"/>
    <w:rsid w:val="009B39E5"/>
    <w:rsid w:val="009B3A42"/>
    <w:rsid w:val="009B3A9D"/>
    <w:rsid w:val="009B3ADB"/>
    <w:rsid w:val="009B3C84"/>
    <w:rsid w:val="009B3DA0"/>
    <w:rsid w:val="009B3DD7"/>
    <w:rsid w:val="009B3EC0"/>
    <w:rsid w:val="009B3F25"/>
    <w:rsid w:val="009B3F40"/>
    <w:rsid w:val="009B4045"/>
    <w:rsid w:val="009B41A4"/>
    <w:rsid w:val="009B41A7"/>
    <w:rsid w:val="009B41C4"/>
    <w:rsid w:val="009B4258"/>
    <w:rsid w:val="009B4273"/>
    <w:rsid w:val="009B42C1"/>
    <w:rsid w:val="009B42D6"/>
    <w:rsid w:val="009B4392"/>
    <w:rsid w:val="009B439A"/>
    <w:rsid w:val="009B444C"/>
    <w:rsid w:val="009B4450"/>
    <w:rsid w:val="009B447D"/>
    <w:rsid w:val="009B457A"/>
    <w:rsid w:val="009B45CA"/>
    <w:rsid w:val="009B45DE"/>
    <w:rsid w:val="009B46E9"/>
    <w:rsid w:val="009B4764"/>
    <w:rsid w:val="009B47F4"/>
    <w:rsid w:val="009B4879"/>
    <w:rsid w:val="009B48F6"/>
    <w:rsid w:val="009B4AEC"/>
    <w:rsid w:val="009B4B19"/>
    <w:rsid w:val="009B4C10"/>
    <w:rsid w:val="009B4C19"/>
    <w:rsid w:val="009B4C62"/>
    <w:rsid w:val="009B4CBC"/>
    <w:rsid w:val="009B4CCF"/>
    <w:rsid w:val="009B4D82"/>
    <w:rsid w:val="009B4EE5"/>
    <w:rsid w:val="009B4F89"/>
    <w:rsid w:val="009B4FB8"/>
    <w:rsid w:val="009B504A"/>
    <w:rsid w:val="009B51E2"/>
    <w:rsid w:val="009B5270"/>
    <w:rsid w:val="009B5290"/>
    <w:rsid w:val="009B55A7"/>
    <w:rsid w:val="009B55CE"/>
    <w:rsid w:val="009B563A"/>
    <w:rsid w:val="009B56DD"/>
    <w:rsid w:val="009B576E"/>
    <w:rsid w:val="009B57C1"/>
    <w:rsid w:val="009B582E"/>
    <w:rsid w:val="009B589F"/>
    <w:rsid w:val="009B58C7"/>
    <w:rsid w:val="009B58F5"/>
    <w:rsid w:val="009B5D2B"/>
    <w:rsid w:val="009B5DF1"/>
    <w:rsid w:val="009B5EA9"/>
    <w:rsid w:val="009B5FCA"/>
    <w:rsid w:val="009B5FCC"/>
    <w:rsid w:val="009B5FEF"/>
    <w:rsid w:val="009B5FF6"/>
    <w:rsid w:val="009B6000"/>
    <w:rsid w:val="009B614C"/>
    <w:rsid w:val="009B617D"/>
    <w:rsid w:val="009B61C8"/>
    <w:rsid w:val="009B6240"/>
    <w:rsid w:val="009B629D"/>
    <w:rsid w:val="009B62B3"/>
    <w:rsid w:val="009B6363"/>
    <w:rsid w:val="009B64D8"/>
    <w:rsid w:val="009B6628"/>
    <w:rsid w:val="009B6664"/>
    <w:rsid w:val="009B6783"/>
    <w:rsid w:val="009B6888"/>
    <w:rsid w:val="009B68DF"/>
    <w:rsid w:val="009B68F9"/>
    <w:rsid w:val="009B6B30"/>
    <w:rsid w:val="009B6B54"/>
    <w:rsid w:val="009B6B8B"/>
    <w:rsid w:val="009B6DE5"/>
    <w:rsid w:val="009B6E04"/>
    <w:rsid w:val="009B6E4A"/>
    <w:rsid w:val="009B6E74"/>
    <w:rsid w:val="009B6F35"/>
    <w:rsid w:val="009B6F70"/>
    <w:rsid w:val="009B702E"/>
    <w:rsid w:val="009B7052"/>
    <w:rsid w:val="009B7075"/>
    <w:rsid w:val="009B7152"/>
    <w:rsid w:val="009B7185"/>
    <w:rsid w:val="009B71CB"/>
    <w:rsid w:val="009B720A"/>
    <w:rsid w:val="009B72AC"/>
    <w:rsid w:val="009B734E"/>
    <w:rsid w:val="009B73AE"/>
    <w:rsid w:val="009B7461"/>
    <w:rsid w:val="009B7569"/>
    <w:rsid w:val="009B757F"/>
    <w:rsid w:val="009B777F"/>
    <w:rsid w:val="009B78D3"/>
    <w:rsid w:val="009B7940"/>
    <w:rsid w:val="009B7957"/>
    <w:rsid w:val="009B7A5E"/>
    <w:rsid w:val="009B7A61"/>
    <w:rsid w:val="009B7B1B"/>
    <w:rsid w:val="009B7B93"/>
    <w:rsid w:val="009B7C5F"/>
    <w:rsid w:val="009B7CBA"/>
    <w:rsid w:val="009B7D20"/>
    <w:rsid w:val="009B7D73"/>
    <w:rsid w:val="009B7F38"/>
    <w:rsid w:val="009B7F8B"/>
    <w:rsid w:val="009C004F"/>
    <w:rsid w:val="009C00AD"/>
    <w:rsid w:val="009C0155"/>
    <w:rsid w:val="009C032F"/>
    <w:rsid w:val="009C03EB"/>
    <w:rsid w:val="009C0421"/>
    <w:rsid w:val="009C0427"/>
    <w:rsid w:val="009C042E"/>
    <w:rsid w:val="009C0556"/>
    <w:rsid w:val="009C0620"/>
    <w:rsid w:val="009C08B6"/>
    <w:rsid w:val="009C0A6D"/>
    <w:rsid w:val="009C0B4A"/>
    <w:rsid w:val="009C0C38"/>
    <w:rsid w:val="009C0CD5"/>
    <w:rsid w:val="009C0D78"/>
    <w:rsid w:val="009C0E37"/>
    <w:rsid w:val="009C122C"/>
    <w:rsid w:val="009C12A6"/>
    <w:rsid w:val="009C12F7"/>
    <w:rsid w:val="009C1491"/>
    <w:rsid w:val="009C1492"/>
    <w:rsid w:val="009C15B6"/>
    <w:rsid w:val="009C171C"/>
    <w:rsid w:val="009C17C2"/>
    <w:rsid w:val="009C1904"/>
    <w:rsid w:val="009C1911"/>
    <w:rsid w:val="009C19A3"/>
    <w:rsid w:val="009C19C0"/>
    <w:rsid w:val="009C19FB"/>
    <w:rsid w:val="009C1A69"/>
    <w:rsid w:val="009C1ADC"/>
    <w:rsid w:val="009C1AE5"/>
    <w:rsid w:val="009C1B65"/>
    <w:rsid w:val="009C1C16"/>
    <w:rsid w:val="009C1D90"/>
    <w:rsid w:val="009C1F22"/>
    <w:rsid w:val="009C1F78"/>
    <w:rsid w:val="009C2117"/>
    <w:rsid w:val="009C215D"/>
    <w:rsid w:val="009C21B4"/>
    <w:rsid w:val="009C2305"/>
    <w:rsid w:val="009C2331"/>
    <w:rsid w:val="009C2443"/>
    <w:rsid w:val="009C244D"/>
    <w:rsid w:val="009C26B4"/>
    <w:rsid w:val="009C288C"/>
    <w:rsid w:val="009C2997"/>
    <w:rsid w:val="009C29AB"/>
    <w:rsid w:val="009C29C7"/>
    <w:rsid w:val="009C2B01"/>
    <w:rsid w:val="009C2B03"/>
    <w:rsid w:val="009C2B18"/>
    <w:rsid w:val="009C2B39"/>
    <w:rsid w:val="009C2B62"/>
    <w:rsid w:val="009C2BB2"/>
    <w:rsid w:val="009C2D38"/>
    <w:rsid w:val="009C2D50"/>
    <w:rsid w:val="009C2E16"/>
    <w:rsid w:val="009C2E85"/>
    <w:rsid w:val="009C2EED"/>
    <w:rsid w:val="009C2F1B"/>
    <w:rsid w:val="009C2F34"/>
    <w:rsid w:val="009C30CD"/>
    <w:rsid w:val="009C30F4"/>
    <w:rsid w:val="009C3151"/>
    <w:rsid w:val="009C3153"/>
    <w:rsid w:val="009C3191"/>
    <w:rsid w:val="009C327C"/>
    <w:rsid w:val="009C329A"/>
    <w:rsid w:val="009C32DB"/>
    <w:rsid w:val="009C3302"/>
    <w:rsid w:val="009C33E0"/>
    <w:rsid w:val="009C33F8"/>
    <w:rsid w:val="009C3475"/>
    <w:rsid w:val="009C34A7"/>
    <w:rsid w:val="009C36EC"/>
    <w:rsid w:val="009C3889"/>
    <w:rsid w:val="009C3906"/>
    <w:rsid w:val="009C3971"/>
    <w:rsid w:val="009C39D2"/>
    <w:rsid w:val="009C3A36"/>
    <w:rsid w:val="009C3B1E"/>
    <w:rsid w:val="009C3C8E"/>
    <w:rsid w:val="009C3CC6"/>
    <w:rsid w:val="009C3DA4"/>
    <w:rsid w:val="009C3E96"/>
    <w:rsid w:val="009C3ECB"/>
    <w:rsid w:val="009C3FDC"/>
    <w:rsid w:val="009C4073"/>
    <w:rsid w:val="009C4182"/>
    <w:rsid w:val="009C41B5"/>
    <w:rsid w:val="009C420C"/>
    <w:rsid w:val="009C4268"/>
    <w:rsid w:val="009C42E4"/>
    <w:rsid w:val="009C448B"/>
    <w:rsid w:val="009C4568"/>
    <w:rsid w:val="009C4668"/>
    <w:rsid w:val="009C47C7"/>
    <w:rsid w:val="009C4863"/>
    <w:rsid w:val="009C4871"/>
    <w:rsid w:val="009C488E"/>
    <w:rsid w:val="009C495F"/>
    <w:rsid w:val="009C4AB1"/>
    <w:rsid w:val="009C4B31"/>
    <w:rsid w:val="009C4DD6"/>
    <w:rsid w:val="009C4E04"/>
    <w:rsid w:val="009C4EB1"/>
    <w:rsid w:val="009C4F5A"/>
    <w:rsid w:val="009C512B"/>
    <w:rsid w:val="009C517B"/>
    <w:rsid w:val="009C5288"/>
    <w:rsid w:val="009C52F6"/>
    <w:rsid w:val="009C543F"/>
    <w:rsid w:val="009C546E"/>
    <w:rsid w:val="009C54B4"/>
    <w:rsid w:val="009C57AB"/>
    <w:rsid w:val="009C57D4"/>
    <w:rsid w:val="009C588B"/>
    <w:rsid w:val="009C58DB"/>
    <w:rsid w:val="009C5C5F"/>
    <w:rsid w:val="009C5CCE"/>
    <w:rsid w:val="009C5CF3"/>
    <w:rsid w:val="009C5D27"/>
    <w:rsid w:val="009C5D98"/>
    <w:rsid w:val="009C5F32"/>
    <w:rsid w:val="009C5FA6"/>
    <w:rsid w:val="009C5FB6"/>
    <w:rsid w:val="009C5FD5"/>
    <w:rsid w:val="009C607E"/>
    <w:rsid w:val="009C60C7"/>
    <w:rsid w:val="009C6139"/>
    <w:rsid w:val="009C617C"/>
    <w:rsid w:val="009C626E"/>
    <w:rsid w:val="009C62CD"/>
    <w:rsid w:val="009C63B6"/>
    <w:rsid w:val="009C63C3"/>
    <w:rsid w:val="009C63F6"/>
    <w:rsid w:val="009C645A"/>
    <w:rsid w:val="009C6479"/>
    <w:rsid w:val="009C64A9"/>
    <w:rsid w:val="009C64F4"/>
    <w:rsid w:val="009C6641"/>
    <w:rsid w:val="009C6680"/>
    <w:rsid w:val="009C6694"/>
    <w:rsid w:val="009C6708"/>
    <w:rsid w:val="009C672D"/>
    <w:rsid w:val="009C6814"/>
    <w:rsid w:val="009C68AF"/>
    <w:rsid w:val="009C68BF"/>
    <w:rsid w:val="009C690E"/>
    <w:rsid w:val="009C691A"/>
    <w:rsid w:val="009C69F3"/>
    <w:rsid w:val="009C6B52"/>
    <w:rsid w:val="009C6BDA"/>
    <w:rsid w:val="009C6CA9"/>
    <w:rsid w:val="009C6CD7"/>
    <w:rsid w:val="009C6CEB"/>
    <w:rsid w:val="009C6D01"/>
    <w:rsid w:val="009C6DF6"/>
    <w:rsid w:val="009C6E21"/>
    <w:rsid w:val="009C7318"/>
    <w:rsid w:val="009C7353"/>
    <w:rsid w:val="009C75D9"/>
    <w:rsid w:val="009C7617"/>
    <w:rsid w:val="009C76B3"/>
    <w:rsid w:val="009C76B8"/>
    <w:rsid w:val="009C7746"/>
    <w:rsid w:val="009C782E"/>
    <w:rsid w:val="009C782F"/>
    <w:rsid w:val="009C788E"/>
    <w:rsid w:val="009C78E8"/>
    <w:rsid w:val="009C7A7B"/>
    <w:rsid w:val="009C7A7D"/>
    <w:rsid w:val="009C7AE2"/>
    <w:rsid w:val="009C7B70"/>
    <w:rsid w:val="009C7BBD"/>
    <w:rsid w:val="009C7C4A"/>
    <w:rsid w:val="009C7ED3"/>
    <w:rsid w:val="009C7F08"/>
    <w:rsid w:val="009C7F61"/>
    <w:rsid w:val="009D0014"/>
    <w:rsid w:val="009D00F1"/>
    <w:rsid w:val="009D0136"/>
    <w:rsid w:val="009D0328"/>
    <w:rsid w:val="009D03DF"/>
    <w:rsid w:val="009D040F"/>
    <w:rsid w:val="009D044C"/>
    <w:rsid w:val="009D04A9"/>
    <w:rsid w:val="009D04B4"/>
    <w:rsid w:val="009D05B2"/>
    <w:rsid w:val="009D05B6"/>
    <w:rsid w:val="009D05E2"/>
    <w:rsid w:val="009D063F"/>
    <w:rsid w:val="009D06DF"/>
    <w:rsid w:val="009D08FE"/>
    <w:rsid w:val="009D09F2"/>
    <w:rsid w:val="009D0A18"/>
    <w:rsid w:val="009D0A69"/>
    <w:rsid w:val="009D0AFB"/>
    <w:rsid w:val="009D0C16"/>
    <w:rsid w:val="009D0DA4"/>
    <w:rsid w:val="009D0DCA"/>
    <w:rsid w:val="009D0EE2"/>
    <w:rsid w:val="009D0EF0"/>
    <w:rsid w:val="009D0F12"/>
    <w:rsid w:val="009D0F58"/>
    <w:rsid w:val="009D0FB4"/>
    <w:rsid w:val="009D0FC8"/>
    <w:rsid w:val="009D11AB"/>
    <w:rsid w:val="009D133A"/>
    <w:rsid w:val="009D1352"/>
    <w:rsid w:val="009D13F0"/>
    <w:rsid w:val="009D13F3"/>
    <w:rsid w:val="009D1449"/>
    <w:rsid w:val="009D148C"/>
    <w:rsid w:val="009D1531"/>
    <w:rsid w:val="009D1594"/>
    <w:rsid w:val="009D15A1"/>
    <w:rsid w:val="009D1603"/>
    <w:rsid w:val="009D16A9"/>
    <w:rsid w:val="009D1740"/>
    <w:rsid w:val="009D1759"/>
    <w:rsid w:val="009D17E1"/>
    <w:rsid w:val="009D188E"/>
    <w:rsid w:val="009D1927"/>
    <w:rsid w:val="009D1991"/>
    <w:rsid w:val="009D1A61"/>
    <w:rsid w:val="009D1B06"/>
    <w:rsid w:val="009D1C49"/>
    <w:rsid w:val="009D1C5E"/>
    <w:rsid w:val="009D1C67"/>
    <w:rsid w:val="009D1CB4"/>
    <w:rsid w:val="009D1D1E"/>
    <w:rsid w:val="009D1D28"/>
    <w:rsid w:val="009D1D3C"/>
    <w:rsid w:val="009D1D5C"/>
    <w:rsid w:val="009D1D79"/>
    <w:rsid w:val="009D1E58"/>
    <w:rsid w:val="009D2077"/>
    <w:rsid w:val="009D207C"/>
    <w:rsid w:val="009D2177"/>
    <w:rsid w:val="009D21DF"/>
    <w:rsid w:val="009D2259"/>
    <w:rsid w:val="009D2288"/>
    <w:rsid w:val="009D22DD"/>
    <w:rsid w:val="009D23C5"/>
    <w:rsid w:val="009D23D9"/>
    <w:rsid w:val="009D24A0"/>
    <w:rsid w:val="009D251A"/>
    <w:rsid w:val="009D2545"/>
    <w:rsid w:val="009D254E"/>
    <w:rsid w:val="009D2566"/>
    <w:rsid w:val="009D256C"/>
    <w:rsid w:val="009D261F"/>
    <w:rsid w:val="009D2669"/>
    <w:rsid w:val="009D2693"/>
    <w:rsid w:val="009D2734"/>
    <w:rsid w:val="009D27E1"/>
    <w:rsid w:val="009D2989"/>
    <w:rsid w:val="009D29F6"/>
    <w:rsid w:val="009D2A0E"/>
    <w:rsid w:val="009D2A66"/>
    <w:rsid w:val="009D2AB8"/>
    <w:rsid w:val="009D2C0C"/>
    <w:rsid w:val="009D2C4E"/>
    <w:rsid w:val="009D2CBB"/>
    <w:rsid w:val="009D2D8A"/>
    <w:rsid w:val="009D2E17"/>
    <w:rsid w:val="009D2F11"/>
    <w:rsid w:val="009D2FFA"/>
    <w:rsid w:val="009D30D0"/>
    <w:rsid w:val="009D3126"/>
    <w:rsid w:val="009D3156"/>
    <w:rsid w:val="009D3164"/>
    <w:rsid w:val="009D32F9"/>
    <w:rsid w:val="009D333C"/>
    <w:rsid w:val="009D3428"/>
    <w:rsid w:val="009D34BA"/>
    <w:rsid w:val="009D350B"/>
    <w:rsid w:val="009D3597"/>
    <w:rsid w:val="009D35DB"/>
    <w:rsid w:val="009D3690"/>
    <w:rsid w:val="009D36F7"/>
    <w:rsid w:val="009D37A3"/>
    <w:rsid w:val="009D39AC"/>
    <w:rsid w:val="009D39FD"/>
    <w:rsid w:val="009D3A88"/>
    <w:rsid w:val="009D3A92"/>
    <w:rsid w:val="009D3AAF"/>
    <w:rsid w:val="009D3AD2"/>
    <w:rsid w:val="009D3C14"/>
    <w:rsid w:val="009D3CC6"/>
    <w:rsid w:val="009D3DAD"/>
    <w:rsid w:val="009D3DE2"/>
    <w:rsid w:val="009D3E58"/>
    <w:rsid w:val="009D3FA8"/>
    <w:rsid w:val="009D4021"/>
    <w:rsid w:val="009D4029"/>
    <w:rsid w:val="009D4081"/>
    <w:rsid w:val="009D410E"/>
    <w:rsid w:val="009D412A"/>
    <w:rsid w:val="009D4161"/>
    <w:rsid w:val="009D4187"/>
    <w:rsid w:val="009D42AF"/>
    <w:rsid w:val="009D43A7"/>
    <w:rsid w:val="009D4435"/>
    <w:rsid w:val="009D44F9"/>
    <w:rsid w:val="009D4578"/>
    <w:rsid w:val="009D45CE"/>
    <w:rsid w:val="009D4607"/>
    <w:rsid w:val="009D4699"/>
    <w:rsid w:val="009D46CD"/>
    <w:rsid w:val="009D47DC"/>
    <w:rsid w:val="009D481C"/>
    <w:rsid w:val="009D483E"/>
    <w:rsid w:val="009D4BF0"/>
    <w:rsid w:val="009D4C9D"/>
    <w:rsid w:val="009D4F43"/>
    <w:rsid w:val="009D4F57"/>
    <w:rsid w:val="009D4F5E"/>
    <w:rsid w:val="009D4F6C"/>
    <w:rsid w:val="009D5042"/>
    <w:rsid w:val="009D523E"/>
    <w:rsid w:val="009D5281"/>
    <w:rsid w:val="009D52A6"/>
    <w:rsid w:val="009D534D"/>
    <w:rsid w:val="009D5405"/>
    <w:rsid w:val="009D5430"/>
    <w:rsid w:val="009D5434"/>
    <w:rsid w:val="009D5560"/>
    <w:rsid w:val="009D56CD"/>
    <w:rsid w:val="009D5704"/>
    <w:rsid w:val="009D5725"/>
    <w:rsid w:val="009D5750"/>
    <w:rsid w:val="009D5794"/>
    <w:rsid w:val="009D57F5"/>
    <w:rsid w:val="009D590D"/>
    <w:rsid w:val="009D5963"/>
    <w:rsid w:val="009D5966"/>
    <w:rsid w:val="009D59B4"/>
    <w:rsid w:val="009D5AC5"/>
    <w:rsid w:val="009D5BD3"/>
    <w:rsid w:val="009D5BD6"/>
    <w:rsid w:val="009D5C57"/>
    <w:rsid w:val="009D5C6E"/>
    <w:rsid w:val="009D5C74"/>
    <w:rsid w:val="009D5C98"/>
    <w:rsid w:val="009D5CE8"/>
    <w:rsid w:val="009D5D07"/>
    <w:rsid w:val="009D5D0C"/>
    <w:rsid w:val="009D5DB6"/>
    <w:rsid w:val="009D603A"/>
    <w:rsid w:val="009D640C"/>
    <w:rsid w:val="009D656C"/>
    <w:rsid w:val="009D659B"/>
    <w:rsid w:val="009D6806"/>
    <w:rsid w:val="009D6832"/>
    <w:rsid w:val="009D6864"/>
    <w:rsid w:val="009D68E6"/>
    <w:rsid w:val="009D6A7A"/>
    <w:rsid w:val="009D6AE0"/>
    <w:rsid w:val="009D6AEC"/>
    <w:rsid w:val="009D6BCA"/>
    <w:rsid w:val="009D6C80"/>
    <w:rsid w:val="009D6CB4"/>
    <w:rsid w:val="009D6D0B"/>
    <w:rsid w:val="009D6ECB"/>
    <w:rsid w:val="009D6F97"/>
    <w:rsid w:val="009D6FB2"/>
    <w:rsid w:val="009D706A"/>
    <w:rsid w:val="009D712F"/>
    <w:rsid w:val="009D713A"/>
    <w:rsid w:val="009D7327"/>
    <w:rsid w:val="009D7457"/>
    <w:rsid w:val="009D748F"/>
    <w:rsid w:val="009D74D3"/>
    <w:rsid w:val="009D7555"/>
    <w:rsid w:val="009D761F"/>
    <w:rsid w:val="009D76F7"/>
    <w:rsid w:val="009D778B"/>
    <w:rsid w:val="009D7891"/>
    <w:rsid w:val="009D78A2"/>
    <w:rsid w:val="009D78F5"/>
    <w:rsid w:val="009D7A20"/>
    <w:rsid w:val="009D7A63"/>
    <w:rsid w:val="009D7B17"/>
    <w:rsid w:val="009D7B18"/>
    <w:rsid w:val="009D7B35"/>
    <w:rsid w:val="009D7B7A"/>
    <w:rsid w:val="009D7BD0"/>
    <w:rsid w:val="009D7CF5"/>
    <w:rsid w:val="009D7EDB"/>
    <w:rsid w:val="009D7FF7"/>
    <w:rsid w:val="009E003A"/>
    <w:rsid w:val="009E00AE"/>
    <w:rsid w:val="009E011B"/>
    <w:rsid w:val="009E0198"/>
    <w:rsid w:val="009E0309"/>
    <w:rsid w:val="009E04A1"/>
    <w:rsid w:val="009E0609"/>
    <w:rsid w:val="009E0706"/>
    <w:rsid w:val="009E07CE"/>
    <w:rsid w:val="009E0825"/>
    <w:rsid w:val="009E0945"/>
    <w:rsid w:val="009E09B8"/>
    <w:rsid w:val="009E09F5"/>
    <w:rsid w:val="009E0A53"/>
    <w:rsid w:val="009E0D48"/>
    <w:rsid w:val="009E0D94"/>
    <w:rsid w:val="009E0E6B"/>
    <w:rsid w:val="009E0FC3"/>
    <w:rsid w:val="009E0FC9"/>
    <w:rsid w:val="009E10BC"/>
    <w:rsid w:val="009E114D"/>
    <w:rsid w:val="009E1174"/>
    <w:rsid w:val="009E12EB"/>
    <w:rsid w:val="009E1416"/>
    <w:rsid w:val="009E148C"/>
    <w:rsid w:val="009E1522"/>
    <w:rsid w:val="009E153A"/>
    <w:rsid w:val="009E1621"/>
    <w:rsid w:val="009E16C4"/>
    <w:rsid w:val="009E1857"/>
    <w:rsid w:val="009E1A0A"/>
    <w:rsid w:val="009E1A1F"/>
    <w:rsid w:val="009E1AD5"/>
    <w:rsid w:val="009E1B23"/>
    <w:rsid w:val="009E1B2A"/>
    <w:rsid w:val="009E1B3B"/>
    <w:rsid w:val="009E1B97"/>
    <w:rsid w:val="009E1CC8"/>
    <w:rsid w:val="009E1ED0"/>
    <w:rsid w:val="009E1F63"/>
    <w:rsid w:val="009E1F97"/>
    <w:rsid w:val="009E20C1"/>
    <w:rsid w:val="009E20F0"/>
    <w:rsid w:val="009E2127"/>
    <w:rsid w:val="009E21E6"/>
    <w:rsid w:val="009E229E"/>
    <w:rsid w:val="009E236E"/>
    <w:rsid w:val="009E2374"/>
    <w:rsid w:val="009E23C2"/>
    <w:rsid w:val="009E2401"/>
    <w:rsid w:val="009E2457"/>
    <w:rsid w:val="009E24B0"/>
    <w:rsid w:val="009E25E8"/>
    <w:rsid w:val="009E2678"/>
    <w:rsid w:val="009E26A8"/>
    <w:rsid w:val="009E272F"/>
    <w:rsid w:val="009E2868"/>
    <w:rsid w:val="009E29B6"/>
    <w:rsid w:val="009E2AA1"/>
    <w:rsid w:val="009E2CC9"/>
    <w:rsid w:val="009E2D97"/>
    <w:rsid w:val="009E2E9B"/>
    <w:rsid w:val="009E2EBE"/>
    <w:rsid w:val="009E2F19"/>
    <w:rsid w:val="009E2FD4"/>
    <w:rsid w:val="009E3103"/>
    <w:rsid w:val="009E31E4"/>
    <w:rsid w:val="009E3343"/>
    <w:rsid w:val="009E336A"/>
    <w:rsid w:val="009E33A9"/>
    <w:rsid w:val="009E33B9"/>
    <w:rsid w:val="009E33E2"/>
    <w:rsid w:val="009E3433"/>
    <w:rsid w:val="009E365C"/>
    <w:rsid w:val="009E3891"/>
    <w:rsid w:val="009E389A"/>
    <w:rsid w:val="009E38EF"/>
    <w:rsid w:val="009E3938"/>
    <w:rsid w:val="009E39A6"/>
    <w:rsid w:val="009E39AA"/>
    <w:rsid w:val="009E3C71"/>
    <w:rsid w:val="009E3CE2"/>
    <w:rsid w:val="009E3DEA"/>
    <w:rsid w:val="009E3F12"/>
    <w:rsid w:val="009E3F63"/>
    <w:rsid w:val="009E3FB0"/>
    <w:rsid w:val="009E3FCD"/>
    <w:rsid w:val="009E3FD2"/>
    <w:rsid w:val="009E4013"/>
    <w:rsid w:val="009E4029"/>
    <w:rsid w:val="009E4065"/>
    <w:rsid w:val="009E4070"/>
    <w:rsid w:val="009E40E7"/>
    <w:rsid w:val="009E4161"/>
    <w:rsid w:val="009E420C"/>
    <w:rsid w:val="009E446C"/>
    <w:rsid w:val="009E449B"/>
    <w:rsid w:val="009E4533"/>
    <w:rsid w:val="009E463A"/>
    <w:rsid w:val="009E47A8"/>
    <w:rsid w:val="009E4839"/>
    <w:rsid w:val="009E4A34"/>
    <w:rsid w:val="009E4AD7"/>
    <w:rsid w:val="009E4B14"/>
    <w:rsid w:val="009E4BB8"/>
    <w:rsid w:val="009E4BE9"/>
    <w:rsid w:val="009E4C35"/>
    <w:rsid w:val="009E4DED"/>
    <w:rsid w:val="009E4E6B"/>
    <w:rsid w:val="009E4E8E"/>
    <w:rsid w:val="009E4EBD"/>
    <w:rsid w:val="009E4EF7"/>
    <w:rsid w:val="009E5041"/>
    <w:rsid w:val="009E506D"/>
    <w:rsid w:val="009E50AF"/>
    <w:rsid w:val="009E50DB"/>
    <w:rsid w:val="009E5167"/>
    <w:rsid w:val="009E51B7"/>
    <w:rsid w:val="009E51C4"/>
    <w:rsid w:val="009E5257"/>
    <w:rsid w:val="009E52A1"/>
    <w:rsid w:val="009E53F5"/>
    <w:rsid w:val="009E5481"/>
    <w:rsid w:val="009E554B"/>
    <w:rsid w:val="009E564D"/>
    <w:rsid w:val="009E5684"/>
    <w:rsid w:val="009E575B"/>
    <w:rsid w:val="009E584A"/>
    <w:rsid w:val="009E5862"/>
    <w:rsid w:val="009E59B9"/>
    <w:rsid w:val="009E5A80"/>
    <w:rsid w:val="009E5A9B"/>
    <w:rsid w:val="009E5C34"/>
    <w:rsid w:val="009E5D5A"/>
    <w:rsid w:val="009E5F7A"/>
    <w:rsid w:val="009E6036"/>
    <w:rsid w:val="009E6081"/>
    <w:rsid w:val="009E60A9"/>
    <w:rsid w:val="009E60FD"/>
    <w:rsid w:val="009E6133"/>
    <w:rsid w:val="009E6164"/>
    <w:rsid w:val="009E618A"/>
    <w:rsid w:val="009E6255"/>
    <w:rsid w:val="009E6300"/>
    <w:rsid w:val="009E63BA"/>
    <w:rsid w:val="009E6468"/>
    <w:rsid w:val="009E651F"/>
    <w:rsid w:val="009E65D4"/>
    <w:rsid w:val="009E6638"/>
    <w:rsid w:val="009E674E"/>
    <w:rsid w:val="009E693C"/>
    <w:rsid w:val="009E6949"/>
    <w:rsid w:val="009E6973"/>
    <w:rsid w:val="009E6A85"/>
    <w:rsid w:val="009E6AB3"/>
    <w:rsid w:val="009E6B6A"/>
    <w:rsid w:val="009E6B8D"/>
    <w:rsid w:val="009E6C7E"/>
    <w:rsid w:val="009E6D53"/>
    <w:rsid w:val="009E6F0F"/>
    <w:rsid w:val="009E6FFD"/>
    <w:rsid w:val="009E7012"/>
    <w:rsid w:val="009E701B"/>
    <w:rsid w:val="009E7081"/>
    <w:rsid w:val="009E714A"/>
    <w:rsid w:val="009E71E1"/>
    <w:rsid w:val="009E73E1"/>
    <w:rsid w:val="009E73FC"/>
    <w:rsid w:val="009E741A"/>
    <w:rsid w:val="009E7431"/>
    <w:rsid w:val="009E7449"/>
    <w:rsid w:val="009E7455"/>
    <w:rsid w:val="009E747E"/>
    <w:rsid w:val="009E7591"/>
    <w:rsid w:val="009E7613"/>
    <w:rsid w:val="009E7764"/>
    <w:rsid w:val="009E7846"/>
    <w:rsid w:val="009E78DD"/>
    <w:rsid w:val="009E78EA"/>
    <w:rsid w:val="009E7909"/>
    <w:rsid w:val="009E7975"/>
    <w:rsid w:val="009E79F6"/>
    <w:rsid w:val="009E7AA4"/>
    <w:rsid w:val="009E7B77"/>
    <w:rsid w:val="009E7B87"/>
    <w:rsid w:val="009E7B90"/>
    <w:rsid w:val="009E7BC8"/>
    <w:rsid w:val="009E7DA4"/>
    <w:rsid w:val="009E7DF8"/>
    <w:rsid w:val="009E7EEF"/>
    <w:rsid w:val="009E7F12"/>
    <w:rsid w:val="009E7F2C"/>
    <w:rsid w:val="009F0052"/>
    <w:rsid w:val="009F0071"/>
    <w:rsid w:val="009F00CC"/>
    <w:rsid w:val="009F0400"/>
    <w:rsid w:val="009F041E"/>
    <w:rsid w:val="009F0484"/>
    <w:rsid w:val="009F06B0"/>
    <w:rsid w:val="009F08B2"/>
    <w:rsid w:val="009F08F0"/>
    <w:rsid w:val="009F09F4"/>
    <w:rsid w:val="009F0A6B"/>
    <w:rsid w:val="009F0ABF"/>
    <w:rsid w:val="009F0B43"/>
    <w:rsid w:val="009F0B4C"/>
    <w:rsid w:val="009F0B84"/>
    <w:rsid w:val="009F0D55"/>
    <w:rsid w:val="009F0DEE"/>
    <w:rsid w:val="009F0E02"/>
    <w:rsid w:val="009F0E1F"/>
    <w:rsid w:val="009F106C"/>
    <w:rsid w:val="009F119C"/>
    <w:rsid w:val="009F129F"/>
    <w:rsid w:val="009F12EE"/>
    <w:rsid w:val="009F1319"/>
    <w:rsid w:val="009F1379"/>
    <w:rsid w:val="009F1385"/>
    <w:rsid w:val="009F13B8"/>
    <w:rsid w:val="009F1508"/>
    <w:rsid w:val="009F170D"/>
    <w:rsid w:val="009F1768"/>
    <w:rsid w:val="009F17A5"/>
    <w:rsid w:val="009F1884"/>
    <w:rsid w:val="009F192A"/>
    <w:rsid w:val="009F197F"/>
    <w:rsid w:val="009F19BC"/>
    <w:rsid w:val="009F1A4C"/>
    <w:rsid w:val="009F1A6B"/>
    <w:rsid w:val="009F1AFB"/>
    <w:rsid w:val="009F1CDC"/>
    <w:rsid w:val="009F1DC6"/>
    <w:rsid w:val="009F1E2E"/>
    <w:rsid w:val="009F1E48"/>
    <w:rsid w:val="009F1E61"/>
    <w:rsid w:val="009F1E68"/>
    <w:rsid w:val="009F1EE6"/>
    <w:rsid w:val="009F1FA7"/>
    <w:rsid w:val="009F20B3"/>
    <w:rsid w:val="009F21C5"/>
    <w:rsid w:val="009F2291"/>
    <w:rsid w:val="009F22F3"/>
    <w:rsid w:val="009F23C6"/>
    <w:rsid w:val="009F23CC"/>
    <w:rsid w:val="009F243A"/>
    <w:rsid w:val="009F24BD"/>
    <w:rsid w:val="009F24DC"/>
    <w:rsid w:val="009F25E2"/>
    <w:rsid w:val="009F264C"/>
    <w:rsid w:val="009F28DE"/>
    <w:rsid w:val="009F2AA7"/>
    <w:rsid w:val="009F2AE5"/>
    <w:rsid w:val="009F2B57"/>
    <w:rsid w:val="009F2BC6"/>
    <w:rsid w:val="009F2BD7"/>
    <w:rsid w:val="009F2C42"/>
    <w:rsid w:val="009F2D21"/>
    <w:rsid w:val="009F2E65"/>
    <w:rsid w:val="009F2EA6"/>
    <w:rsid w:val="009F2FB1"/>
    <w:rsid w:val="009F2FF1"/>
    <w:rsid w:val="009F30A7"/>
    <w:rsid w:val="009F3172"/>
    <w:rsid w:val="009F3198"/>
    <w:rsid w:val="009F3210"/>
    <w:rsid w:val="009F3239"/>
    <w:rsid w:val="009F3290"/>
    <w:rsid w:val="009F334D"/>
    <w:rsid w:val="009F339F"/>
    <w:rsid w:val="009F33B1"/>
    <w:rsid w:val="009F33B3"/>
    <w:rsid w:val="009F35BD"/>
    <w:rsid w:val="009F3743"/>
    <w:rsid w:val="009F374D"/>
    <w:rsid w:val="009F378E"/>
    <w:rsid w:val="009F38AA"/>
    <w:rsid w:val="009F38D0"/>
    <w:rsid w:val="009F3935"/>
    <w:rsid w:val="009F395B"/>
    <w:rsid w:val="009F3965"/>
    <w:rsid w:val="009F3A6D"/>
    <w:rsid w:val="009F3B68"/>
    <w:rsid w:val="009F3BFD"/>
    <w:rsid w:val="009F3C2A"/>
    <w:rsid w:val="009F3C3F"/>
    <w:rsid w:val="009F3C6E"/>
    <w:rsid w:val="009F3D09"/>
    <w:rsid w:val="009F3DAE"/>
    <w:rsid w:val="009F3E21"/>
    <w:rsid w:val="009F3E46"/>
    <w:rsid w:val="009F3EBE"/>
    <w:rsid w:val="009F4258"/>
    <w:rsid w:val="009F4314"/>
    <w:rsid w:val="009F4352"/>
    <w:rsid w:val="009F4406"/>
    <w:rsid w:val="009F4436"/>
    <w:rsid w:val="009F4451"/>
    <w:rsid w:val="009F44D5"/>
    <w:rsid w:val="009F44DF"/>
    <w:rsid w:val="009F4516"/>
    <w:rsid w:val="009F45B6"/>
    <w:rsid w:val="009F466A"/>
    <w:rsid w:val="009F4886"/>
    <w:rsid w:val="009F4900"/>
    <w:rsid w:val="009F490F"/>
    <w:rsid w:val="009F4922"/>
    <w:rsid w:val="009F4A9F"/>
    <w:rsid w:val="009F4AA9"/>
    <w:rsid w:val="009F4BFB"/>
    <w:rsid w:val="009F4C4A"/>
    <w:rsid w:val="009F4C58"/>
    <w:rsid w:val="009F4CD6"/>
    <w:rsid w:val="009F4CDE"/>
    <w:rsid w:val="009F4D01"/>
    <w:rsid w:val="009F4D39"/>
    <w:rsid w:val="009F4D56"/>
    <w:rsid w:val="009F4EB4"/>
    <w:rsid w:val="009F4F46"/>
    <w:rsid w:val="009F4F69"/>
    <w:rsid w:val="009F50E2"/>
    <w:rsid w:val="009F515C"/>
    <w:rsid w:val="009F529E"/>
    <w:rsid w:val="009F53BB"/>
    <w:rsid w:val="009F552F"/>
    <w:rsid w:val="009F5617"/>
    <w:rsid w:val="009F5637"/>
    <w:rsid w:val="009F56A5"/>
    <w:rsid w:val="009F56AE"/>
    <w:rsid w:val="009F56D2"/>
    <w:rsid w:val="009F5760"/>
    <w:rsid w:val="009F5766"/>
    <w:rsid w:val="009F5795"/>
    <w:rsid w:val="009F583D"/>
    <w:rsid w:val="009F5977"/>
    <w:rsid w:val="009F59D5"/>
    <w:rsid w:val="009F5A6A"/>
    <w:rsid w:val="009F5A9F"/>
    <w:rsid w:val="009F5AFF"/>
    <w:rsid w:val="009F5BEE"/>
    <w:rsid w:val="009F5C71"/>
    <w:rsid w:val="009F5D02"/>
    <w:rsid w:val="009F5D11"/>
    <w:rsid w:val="009F5D64"/>
    <w:rsid w:val="009F5E14"/>
    <w:rsid w:val="009F5E1C"/>
    <w:rsid w:val="009F5EC8"/>
    <w:rsid w:val="009F5F05"/>
    <w:rsid w:val="009F5F2B"/>
    <w:rsid w:val="009F6204"/>
    <w:rsid w:val="009F62FE"/>
    <w:rsid w:val="009F6385"/>
    <w:rsid w:val="009F64B3"/>
    <w:rsid w:val="009F65BD"/>
    <w:rsid w:val="009F66EA"/>
    <w:rsid w:val="009F6790"/>
    <w:rsid w:val="009F683C"/>
    <w:rsid w:val="009F68DF"/>
    <w:rsid w:val="009F6909"/>
    <w:rsid w:val="009F69CD"/>
    <w:rsid w:val="009F6A9C"/>
    <w:rsid w:val="009F6AE9"/>
    <w:rsid w:val="009F6AF2"/>
    <w:rsid w:val="009F6AF9"/>
    <w:rsid w:val="009F6B6E"/>
    <w:rsid w:val="009F6F0A"/>
    <w:rsid w:val="009F6FD8"/>
    <w:rsid w:val="009F705E"/>
    <w:rsid w:val="009F728C"/>
    <w:rsid w:val="009F72C3"/>
    <w:rsid w:val="009F740B"/>
    <w:rsid w:val="009F742F"/>
    <w:rsid w:val="009F74BB"/>
    <w:rsid w:val="009F7530"/>
    <w:rsid w:val="009F75D7"/>
    <w:rsid w:val="009F7726"/>
    <w:rsid w:val="009F785E"/>
    <w:rsid w:val="009F7903"/>
    <w:rsid w:val="009F7A72"/>
    <w:rsid w:val="009F7B88"/>
    <w:rsid w:val="009F7DD2"/>
    <w:rsid w:val="009F7EE3"/>
    <w:rsid w:val="00A0012E"/>
    <w:rsid w:val="00A00258"/>
    <w:rsid w:val="00A002B9"/>
    <w:rsid w:val="00A00305"/>
    <w:rsid w:val="00A003F1"/>
    <w:rsid w:val="00A00415"/>
    <w:rsid w:val="00A004BD"/>
    <w:rsid w:val="00A005C4"/>
    <w:rsid w:val="00A00656"/>
    <w:rsid w:val="00A00778"/>
    <w:rsid w:val="00A007A5"/>
    <w:rsid w:val="00A007CD"/>
    <w:rsid w:val="00A007D2"/>
    <w:rsid w:val="00A007E7"/>
    <w:rsid w:val="00A0081E"/>
    <w:rsid w:val="00A0084E"/>
    <w:rsid w:val="00A008A0"/>
    <w:rsid w:val="00A0094E"/>
    <w:rsid w:val="00A0098D"/>
    <w:rsid w:val="00A00AA0"/>
    <w:rsid w:val="00A00BF3"/>
    <w:rsid w:val="00A00C0D"/>
    <w:rsid w:val="00A00D18"/>
    <w:rsid w:val="00A00D20"/>
    <w:rsid w:val="00A00D3A"/>
    <w:rsid w:val="00A00D63"/>
    <w:rsid w:val="00A00DA4"/>
    <w:rsid w:val="00A00F57"/>
    <w:rsid w:val="00A00FA6"/>
    <w:rsid w:val="00A00FD3"/>
    <w:rsid w:val="00A010CF"/>
    <w:rsid w:val="00A0115D"/>
    <w:rsid w:val="00A0124D"/>
    <w:rsid w:val="00A01297"/>
    <w:rsid w:val="00A01517"/>
    <w:rsid w:val="00A01601"/>
    <w:rsid w:val="00A0178E"/>
    <w:rsid w:val="00A018D9"/>
    <w:rsid w:val="00A01998"/>
    <w:rsid w:val="00A01AA7"/>
    <w:rsid w:val="00A01BF6"/>
    <w:rsid w:val="00A01C28"/>
    <w:rsid w:val="00A01C32"/>
    <w:rsid w:val="00A01C51"/>
    <w:rsid w:val="00A01CAD"/>
    <w:rsid w:val="00A01CCD"/>
    <w:rsid w:val="00A01DFC"/>
    <w:rsid w:val="00A01EAC"/>
    <w:rsid w:val="00A01F05"/>
    <w:rsid w:val="00A02145"/>
    <w:rsid w:val="00A02190"/>
    <w:rsid w:val="00A021FE"/>
    <w:rsid w:val="00A02218"/>
    <w:rsid w:val="00A022A6"/>
    <w:rsid w:val="00A0240F"/>
    <w:rsid w:val="00A024CB"/>
    <w:rsid w:val="00A02598"/>
    <w:rsid w:val="00A02687"/>
    <w:rsid w:val="00A026BE"/>
    <w:rsid w:val="00A026FE"/>
    <w:rsid w:val="00A027A3"/>
    <w:rsid w:val="00A02895"/>
    <w:rsid w:val="00A02980"/>
    <w:rsid w:val="00A0298A"/>
    <w:rsid w:val="00A02A02"/>
    <w:rsid w:val="00A02A95"/>
    <w:rsid w:val="00A02AF6"/>
    <w:rsid w:val="00A02B7A"/>
    <w:rsid w:val="00A02E37"/>
    <w:rsid w:val="00A03001"/>
    <w:rsid w:val="00A0301B"/>
    <w:rsid w:val="00A030E3"/>
    <w:rsid w:val="00A03203"/>
    <w:rsid w:val="00A03242"/>
    <w:rsid w:val="00A034BE"/>
    <w:rsid w:val="00A034CA"/>
    <w:rsid w:val="00A034EE"/>
    <w:rsid w:val="00A035C0"/>
    <w:rsid w:val="00A03624"/>
    <w:rsid w:val="00A03631"/>
    <w:rsid w:val="00A03720"/>
    <w:rsid w:val="00A03802"/>
    <w:rsid w:val="00A03C71"/>
    <w:rsid w:val="00A03CB8"/>
    <w:rsid w:val="00A03D4D"/>
    <w:rsid w:val="00A03DF9"/>
    <w:rsid w:val="00A03E2B"/>
    <w:rsid w:val="00A03EE4"/>
    <w:rsid w:val="00A04006"/>
    <w:rsid w:val="00A0428D"/>
    <w:rsid w:val="00A043C9"/>
    <w:rsid w:val="00A04492"/>
    <w:rsid w:val="00A044D7"/>
    <w:rsid w:val="00A0469C"/>
    <w:rsid w:val="00A046D6"/>
    <w:rsid w:val="00A046F7"/>
    <w:rsid w:val="00A04745"/>
    <w:rsid w:val="00A04769"/>
    <w:rsid w:val="00A047B0"/>
    <w:rsid w:val="00A04852"/>
    <w:rsid w:val="00A048EC"/>
    <w:rsid w:val="00A04946"/>
    <w:rsid w:val="00A04997"/>
    <w:rsid w:val="00A04AD4"/>
    <w:rsid w:val="00A04B93"/>
    <w:rsid w:val="00A04C9F"/>
    <w:rsid w:val="00A04E36"/>
    <w:rsid w:val="00A04FA1"/>
    <w:rsid w:val="00A0501B"/>
    <w:rsid w:val="00A050C3"/>
    <w:rsid w:val="00A050F5"/>
    <w:rsid w:val="00A0510C"/>
    <w:rsid w:val="00A051D0"/>
    <w:rsid w:val="00A05300"/>
    <w:rsid w:val="00A053D6"/>
    <w:rsid w:val="00A0549D"/>
    <w:rsid w:val="00A05676"/>
    <w:rsid w:val="00A056CD"/>
    <w:rsid w:val="00A05767"/>
    <w:rsid w:val="00A05908"/>
    <w:rsid w:val="00A0599A"/>
    <w:rsid w:val="00A05A9B"/>
    <w:rsid w:val="00A05D78"/>
    <w:rsid w:val="00A05E99"/>
    <w:rsid w:val="00A05EAE"/>
    <w:rsid w:val="00A05EAF"/>
    <w:rsid w:val="00A05F8D"/>
    <w:rsid w:val="00A06019"/>
    <w:rsid w:val="00A060D5"/>
    <w:rsid w:val="00A06211"/>
    <w:rsid w:val="00A062D8"/>
    <w:rsid w:val="00A06317"/>
    <w:rsid w:val="00A06346"/>
    <w:rsid w:val="00A0636E"/>
    <w:rsid w:val="00A063AB"/>
    <w:rsid w:val="00A0640A"/>
    <w:rsid w:val="00A06461"/>
    <w:rsid w:val="00A06467"/>
    <w:rsid w:val="00A06498"/>
    <w:rsid w:val="00A065C4"/>
    <w:rsid w:val="00A065FB"/>
    <w:rsid w:val="00A06605"/>
    <w:rsid w:val="00A06609"/>
    <w:rsid w:val="00A0695D"/>
    <w:rsid w:val="00A069FF"/>
    <w:rsid w:val="00A06A2C"/>
    <w:rsid w:val="00A06A32"/>
    <w:rsid w:val="00A06C13"/>
    <w:rsid w:val="00A06C47"/>
    <w:rsid w:val="00A06C48"/>
    <w:rsid w:val="00A06CCF"/>
    <w:rsid w:val="00A06CD4"/>
    <w:rsid w:val="00A06CF8"/>
    <w:rsid w:val="00A06E86"/>
    <w:rsid w:val="00A06ED6"/>
    <w:rsid w:val="00A06F34"/>
    <w:rsid w:val="00A07066"/>
    <w:rsid w:val="00A0722D"/>
    <w:rsid w:val="00A0730B"/>
    <w:rsid w:val="00A07395"/>
    <w:rsid w:val="00A07843"/>
    <w:rsid w:val="00A0788E"/>
    <w:rsid w:val="00A07914"/>
    <w:rsid w:val="00A07B07"/>
    <w:rsid w:val="00A07CA3"/>
    <w:rsid w:val="00A07CCF"/>
    <w:rsid w:val="00A07CF6"/>
    <w:rsid w:val="00A07D66"/>
    <w:rsid w:val="00A07E7F"/>
    <w:rsid w:val="00A07EF4"/>
    <w:rsid w:val="00A07F39"/>
    <w:rsid w:val="00A1001D"/>
    <w:rsid w:val="00A1011B"/>
    <w:rsid w:val="00A1015C"/>
    <w:rsid w:val="00A1021E"/>
    <w:rsid w:val="00A10376"/>
    <w:rsid w:val="00A1050C"/>
    <w:rsid w:val="00A10524"/>
    <w:rsid w:val="00A1058C"/>
    <w:rsid w:val="00A106FC"/>
    <w:rsid w:val="00A1073A"/>
    <w:rsid w:val="00A1077C"/>
    <w:rsid w:val="00A107EA"/>
    <w:rsid w:val="00A108EC"/>
    <w:rsid w:val="00A109D4"/>
    <w:rsid w:val="00A10B73"/>
    <w:rsid w:val="00A10CC0"/>
    <w:rsid w:val="00A10D38"/>
    <w:rsid w:val="00A10DC2"/>
    <w:rsid w:val="00A10E15"/>
    <w:rsid w:val="00A10E3F"/>
    <w:rsid w:val="00A10E4F"/>
    <w:rsid w:val="00A10EFD"/>
    <w:rsid w:val="00A1103D"/>
    <w:rsid w:val="00A110B4"/>
    <w:rsid w:val="00A11134"/>
    <w:rsid w:val="00A1113E"/>
    <w:rsid w:val="00A1114A"/>
    <w:rsid w:val="00A11190"/>
    <w:rsid w:val="00A111C1"/>
    <w:rsid w:val="00A114B8"/>
    <w:rsid w:val="00A114E0"/>
    <w:rsid w:val="00A11510"/>
    <w:rsid w:val="00A11516"/>
    <w:rsid w:val="00A11548"/>
    <w:rsid w:val="00A1172D"/>
    <w:rsid w:val="00A1173E"/>
    <w:rsid w:val="00A117B6"/>
    <w:rsid w:val="00A11814"/>
    <w:rsid w:val="00A11890"/>
    <w:rsid w:val="00A11990"/>
    <w:rsid w:val="00A119DE"/>
    <w:rsid w:val="00A11B0B"/>
    <w:rsid w:val="00A11B38"/>
    <w:rsid w:val="00A11B3F"/>
    <w:rsid w:val="00A11BA6"/>
    <w:rsid w:val="00A11BD8"/>
    <w:rsid w:val="00A11C3A"/>
    <w:rsid w:val="00A11CE9"/>
    <w:rsid w:val="00A11CED"/>
    <w:rsid w:val="00A11D24"/>
    <w:rsid w:val="00A11D58"/>
    <w:rsid w:val="00A11DA5"/>
    <w:rsid w:val="00A11EDD"/>
    <w:rsid w:val="00A12040"/>
    <w:rsid w:val="00A12105"/>
    <w:rsid w:val="00A122AE"/>
    <w:rsid w:val="00A123B3"/>
    <w:rsid w:val="00A1244E"/>
    <w:rsid w:val="00A12492"/>
    <w:rsid w:val="00A12581"/>
    <w:rsid w:val="00A125EC"/>
    <w:rsid w:val="00A1266E"/>
    <w:rsid w:val="00A12793"/>
    <w:rsid w:val="00A127E3"/>
    <w:rsid w:val="00A128EE"/>
    <w:rsid w:val="00A129A0"/>
    <w:rsid w:val="00A129A4"/>
    <w:rsid w:val="00A12BBD"/>
    <w:rsid w:val="00A12C1C"/>
    <w:rsid w:val="00A12E87"/>
    <w:rsid w:val="00A12E9A"/>
    <w:rsid w:val="00A12F06"/>
    <w:rsid w:val="00A12F17"/>
    <w:rsid w:val="00A12F26"/>
    <w:rsid w:val="00A13047"/>
    <w:rsid w:val="00A130B6"/>
    <w:rsid w:val="00A13216"/>
    <w:rsid w:val="00A13314"/>
    <w:rsid w:val="00A1339B"/>
    <w:rsid w:val="00A135A4"/>
    <w:rsid w:val="00A135B1"/>
    <w:rsid w:val="00A13623"/>
    <w:rsid w:val="00A1362E"/>
    <w:rsid w:val="00A1381A"/>
    <w:rsid w:val="00A13938"/>
    <w:rsid w:val="00A13AFA"/>
    <w:rsid w:val="00A13BA4"/>
    <w:rsid w:val="00A13C76"/>
    <w:rsid w:val="00A13CAF"/>
    <w:rsid w:val="00A13E26"/>
    <w:rsid w:val="00A13E4F"/>
    <w:rsid w:val="00A13E68"/>
    <w:rsid w:val="00A13FD4"/>
    <w:rsid w:val="00A13FFD"/>
    <w:rsid w:val="00A140B8"/>
    <w:rsid w:val="00A142AF"/>
    <w:rsid w:val="00A142D2"/>
    <w:rsid w:val="00A14354"/>
    <w:rsid w:val="00A14359"/>
    <w:rsid w:val="00A14360"/>
    <w:rsid w:val="00A14424"/>
    <w:rsid w:val="00A14425"/>
    <w:rsid w:val="00A1443E"/>
    <w:rsid w:val="00A1454E"/>
    <w:rsid w:val="00A145B3"/>
    <w:rsid w:val="00A14631"/>
    <w:rsid w:val="00A1465A"/>
    <w:rsid w:val="00A146C4"/>
    <w:rsid w:val="00A1474C"/>
    <w:rsid w:val="00A14758"/>
    <w:rsid w:val="00A14844"/>
    <w:rsid w:val="00A14A46"/>
    <w:rsid w:val="00A14A93"/>
    <w:rsid w:val="00A14BEF"/>
    <w:rsid w:val="00A14CEC"/>
    <w:rsid w:val="00A14CF5"/>
    <w:rsid w:val="00A14CFD"/>
    <w:rsid w:val="00A14E80"/>
    <w:rsid w:val="00A14EBD"/>
    <w:rsid w:val="00A14ED7"/>
    <w:rsid w:val="00A1513C"/>
    <w:rsid w:val="00A15223"/>
    <w:rsid w:val="00A1557A"/>
    <w:rsid w:val="00A155EB"/>
    <w:rsid w:val="00A156A6"/>
    <w:rsid w:val="00A156F8"/>
    <w:rsid w:val="00A159C2"/>
    <w:rsid w:val="00A15B4D"/>
    <w:rsid w:val="00A15D16"/>
    <w:rsid w:val="00A15D3C"/>
    <w:rsid w:val="00A15F18"/>
    <w:rsid w:val="00A15F27"/>
    <w:rsid w:val="00A15FAB"/>
    <w:rsid w:val="00A160D2"/>
    <w:rsid w:val="00A160D3"/>
    <w:rsid w:val="00A1612E"/>
    <w:rsid w:val="00A1637A"/>
    <w:rsid w:val="00A16550"/>
    <w:rsid w:val="00A165CC"/>
    <w:rsid w:val="00A1660A"/>
    <w:rsid w:val="00A1660B"/>
    <w:rsid w:val="00A1671A"/>
    <w:rsid w:val="00A16754"/>
    <w:rsid w:val="00A167B4"/>
    <w:rsid w:val="00A16811"/>
    <w:rsid w:val="00A16866"/>
    <w:rsid w:val="00A16929"/>
    <w:rsid w:val="00A169DB"/>
    <w:rsid w:val="00A16B0B"/>
    <w:rsid w:val="00A16BE8"/>
    <w:rsid w:val="00A16C17"/>
    <w:rsid w:val="00A16C78"/>
    <w:rsid w:val="00A16CD5"/>
    <w:rsid w:val="00A16DE3"/>
    <w:rsid w:val="00A16E09"/>
    <w:rsid w:val="00A16E0F"/>
    <w:rsid w:val="00A16E38"/>
    <w:rsid w:val="00A16EC6"/>
    <w:rsid w:val="00A16F33"/>
    <w:rsid w:val="00A16F38"/>
    <w:rsid w:val="00A16FB4"/>
    <w:rsid w:val="00A170F2"/>
    <w:rsid w:val="00A1717B"/>
    <w:rsid w:val="00A17195"/>
    <w:rsid w:val="00A171CF"/>
    <w:rsid w:val="00A17292"/>
    <w:rsid w:val="00A17306"/>
    <w:rsid w:val="00A1738E"/>
    <w:rsid w:val="00A17521"/>
    <w:rsid w:val="00A175AE"/>
    <w:rsid w:val="00A175DD"/>
    <w:rsid w:val="00A175F2"/>
    <w:rsid w:val="00A175F3"/>
    <w:rsid w:val="00A1764D"/>
    <w:rsid w:val="00A176CB"/>
    <w:rsid w:val="00A176EB"/>
    <w:rsid w:val="00A17720"/>
    <w:rsid w:val="00A177E4"/>
    <w:rsid w:val="00A17863"/>
    <w:rsid w:val="00A17B94"/>
    <w:rsid w:val="00A17BD7"/>
    <w:rsid w:val="00A17C63"/>
    <w:rsid w:val="00A17C67"/>
    <w:rsid w:val="00A17C71"/>
    <w:rsid w:val="00A17D09"/>
    <w:rsid w:val="00A17D16"/>
    <w:rsid w:val="00A17E4C"/>
    <w:rsid w:val="00A17E69"/>
    <w:rsid w:val="00A17E7C"/>
    <w:rsid w:val="00A17E81"/>
    <w:rsid w:val="00A17EEC"/>
    <w:rsid w:val="00A17F05"/>
    <w:rsid w:val="00A17F57"/>
    <w:rsid w:val="00A17FED"/>
    <w:rsid w:val="00A2005A"/>
    <w:rsid w:val="00A20081"/>
    <w:rsid w:val="00A20083"/>
    <w:rsid w:val="00A200AF"/>
    <w:rsid w:val="00A201EA"/>
    <w:rsid w:val="00A202F1"/>
    <w:rsid w:val="00A2050C"/>
    <w:rsid w:val="00A205CB"/>
    <w:rsid w:val="00A20672"/>
    <w:rsid w:val="00A2073A"/>
    <w:rsid w:val="00A2073B"/>
    <w:rsid w:val="00A20874"/>
    <w:rsid w:val="00A209CC"/>
    <w:rsid w:val="00A20AA1"/>
    <w:rsid w:val="00A20AF1"/>
    <w:rsid w:val="00A20D0B"/>
    <w:rsid w:val="00A20F07"/>
    <w:rsid w:val="00A20FFA"/>
    <w:rsid w:val="00A212FC"/>
    <w:rsid w:val="00A21309"/>
    <w:rsid w:val="00A213CA"/>
    <w:rsid w:val="00A21608"/>
    <w:rsid w:val="00A216EC"/>
    <w:rsid w:val="00A21800"/>
    <w:rsid w:val="00A21978"/>
    <w:rsid w:val="00A2198A"/>
    <w:rsid w:val="00A219A8"/>
    <w:rsid w:val="00A21A74"/>
    <w:rsid w:val="00A21B2A"/>
    <w:rsid w:val="00A21B4F"/>
    <w:rsid w:val="00A21B82"/>
    <w:rsid w:val="00A21BD6"/>
    <w:rsid w:val="00A21D25"/>
    <w:rsid w:val="00A21D9B"/>
    <w:rsid w:val="00A21DC4"/>
    <w:rsid w:val="00A21E1E"/>
    <w:rsid w:val="00A21E59"/>
    <w:rsid w:val="00A21F88"/>
    <w:rsid w:val="00A21FCC"/>
    <w:rsid w:val="00A21FE3"/>
    <w:rsid w:val="00A22065"/>
    <w:rsid w:val="00A2207C"/>
    <w:rsid w:val="00A220B0"/>
    <w:rsid w:val="00A220DC"/>
    <w:rsid w:val="00A2211C"/>
    <w:rsid w:val="00A221B2"/>
    <w:rsid w:val="00A222F0"/>
    <w:rsid w:val="00A22339"/>
    <w:rsid w:val="00A22435"/>
    <w:rsid w:val="00A22594"/>
    <w:rsid w:val="00A227B2"/>
    <w:rsid w:val="00A2283F"/>
    <w:rsid w:val="00A228B2"/>
    <w:rsid w:val="00A228F4"/>
    <w:rsid w:val="00A229AD"/>
    <w:rsid w:val="00A229F4"/>
    <w:rsid w:val="00A22C96"/>
    <w:rsid w:val="00A22DA0"/>
    <w:rsid w:val="00A22DB3"/>
    <w:rsid w:val="00A23048"/>
    <w:rsid w:val="00A2304D"/>
    <w:rsid w:val="00A23142"/>
    <w:rsid w:val="00A23258"/>
    <w:rsid w:val="00A232B5"/>
    <w:rsid w:val="00A2331A"/>
    <w:rsid w:val="00A23381"/>
    <w:rsid w:val="00A23422"/>
    <w:rsid w:val="00A2346E"/>
    <w:rsid w:val="00A235E9"/>
    <w:rsid w:val="00A2367F"/>
    <w:rsid w:val="00A23684"/>
    <w:rsid w:val="00A23735"/>
    <w:rsid w:val="00A23745"/>
    <w:rsid w:val="00A238A9"/>
    <w:rsid w:val="00A2396A"/>
    <w:rsid w:val="00A239C0"/>
    <w:rsid w:val="00A23A29"/>
    <w:rsid w:val="00A23A7F"/>
    <w:rsid w:val="00A23B5C"/>
    <w:rsid w:val="00A23B91"/>
    <w:rsid w:val="00A23BA3"/>
    <w:rsid w:val="00A23BE4"/>
    <w:rsid w:val="00A23C7B"/>
    <w:rsid w:val="00A23C87"/>
    <w:rsid w:val="00A23DC4"/>
    <w:rsid w:val="00A23E0C"/>
    <w:rsid w:val="00A23EDF"/>
    <w:rsid w:val="00A24159"/>
    <w:rsid w:val="00A24178"/>
    <w:rsid w:val="00A241A9"/>
    <w:rsid w:val="00A2426A"/>
    <w:rsid w:val="00A242CC"/>
    <w:rsid w:val="00A242FB"/>
    <w:rsid w:val="00A24351"/>
    <w:rsid w:val="00A2439C"/>
    <w:rsid w:val="00A24449"/>
    <w:rsid w:val="00A2446B"/>
    <w:rsid w:val="00A24633"/>
    <w:rsid w:val="00A24643"/>
    <w:rsid w:val="00A24699"/>
    <w:rsid w:val="00A2474B"/>
    <w:rsid w:val="00A24785"/>
    <w:rsid w:val="00A248E3"/>
    <w:rsid w:val="00A24A98"/>
    <w:rsid w:val="00A24AE5"/>
    <w:rsid w:val="00A24B35"/>
    <w:rsid w:val="00A24B53"/>
    <w:rsid w:val="00A24BB1"/>
    <w:rsid w:val="00A24D01"/>
    <w:rsid w:val="00A24E1E"/>
    <w:rsid w:val="00A24EE4"/>
    <w:rsid w:val="00A2517D"/>
    <w:rsid w:val="00A2530A"/>
    <w:rsid w:val="00A2542A"/>
    <w:rsid w:val="00A25489"/>
    <w:rsid w:val="00A25527"/>
    <w:rsid w:val="00A25650"/>
    <w:rsid w:val="00A25661"/>
    <w:rsid w:val="00A25765"/>
    <w:rsid w:val="00A25795"/>
    <w:rsid w:val="00A2579A"/>
    <w:rsid w:val="00A257CD"/>
    <w:rsid w:val="00A2586A"/>
    <w:rsid w:val="00A25891"/>
    <w:rsid w:val="00A258CA"/>
    <w:rsid w:val="00A259EA"/>
    <w:rsid w:val="00A25AE7"/>
    <w:rsid w:val="00A25B2B"/>
    <w:rsid w:val="00A25B3D"/>
    <w:rsid w:val="00A25B66"/>
    <w:rsid w:val="00A25E72"/>
    <w:rsid w:val="00A25E8A"/>
    <w:rsid w:val="00A25E91"/>
    <w:rsid w:val="00A26005"/>
    <w:rsid w:val="00A26020"/>
    <w:rsid w:val="00A26058"/>
    <w:rsid w:val="00A26200"/>
    <w:rsid w:val="00A26225"/>
    <w:rsid w:val="00A26257"/>
    <w:rsid w:val="00A2626E"/>
    <w:rsid w:val="00A26297"/>
    <w:rsid w:val="00A2636A"/>
    <w:rsid w:val="00A263C7"/>
    <w:rsid w:val="00A26402"/>
    <w:rsid w:val="00A26455"/>
    <w:rsid w:val="00A2657A"/>
    <w:rsid w:val="00A265D4"/>
    <w:rsid w:val="00A267C5"/>
    <w:rsid w:val="00A26914"/>
    <w:rsid w:val="00A2698C"/>
    <w:rsid w:val="00A269D5"/>
    <w:rsid w:val="00A269DC"/>
    <w:rsid w:val="00A26A14"/>
    <w:rsid w:val="00A26AC4"/>
    <w:rsid w:val="00A26C2B"/>
    <w:rsid w:val="00A26CE0"/>
    <w:rsid w:val="00A26E06"/>
    <w:rsid w:val="00A26E5B"/>
    <w:rsid w:val="00A26E9F"/>
    <w:rsid w:val="00A27044"/>
    <w:rsid w:val="00A270A8"/>
    <w:rsid w:val="00A27193"/>
    <w:rsid w:val="00A27221"/>
    <w:rsid w:val="00A27281"/>
    <w:rsid w:val="00A27378"/>
    <w:rsid w:val="00A273FC"/>
    <w:rsid w:val="00A27453"/>
    <w:rsid w:val="00A27550"/>
    <w:rsid w:val="00A276BC"/>
    <w:rsid w:val="00A276FC"/>
    <w:rsid w:val="00A27826"/>
    <w:rsid w:val="00A279AA"/>
    <w:rsid w:val="00A27A4E"/>
    <w:rsid w:val="00A27A7F"/>
    <w:rsid w:val="00A27AB0"/>
    <w:rsid w:val="00A27CFF"/>
    <w:rsid w:val="00A27DE7"/>
    <w:rsid w:val="00A27F35"/>
    <w:rsid w:val="00A27FB5"/>
    <w:rsid w:val="00A300E0"/>
    <w:rsid w:val="00A30121"/>
    <w:rsid w:val="00A3016F"/>
    <w:rsid w:val="00A30199"/>
    <w:rsid w:val="00A3029F"/>
    <w:rsid w:val="00A3034F"/>
    <w:rsid w:val="00A3039B"/>
    <w:rsid w:val="00A304A2"/>
    <w:rsid w:val="00A30515"/>
    <w:rsid w:val="00A30518"/>
    <w:rsid w:val="00A30549"/>
    <w:rsid w:val="00A30839"/>
    <w:rsid w:val="00A30850"/>
    <w:rsid w:val="00A308EF"/>
    <w:rsid w:val="00A30943"/>
    <w:rsid w:val="00A30981"/>
    <w:rsid w:val="00A309E7"/>
    <w:rsid w:val="00A30A4D"/>
    <w:rsid w:val="00A30BE3"/>
    <w:rsid w:val="00A30C4D"/>
    <w:rsid w:val="00A30D3B"/>
    <w:rsid w:val="00A30D45"/>
    <w:rsid w:val="00A30DA7"/>
    <w:rsid w:val="00A30F13"/>
    <w:rsid w:val="00A30F4E"/>
    <w:rsid w:val="00A31058"/>
    <w:rsid w:val="00A310DC"/>
    <w:rsid w:val="00A31135"/>
    <w:rsid w:val="00A31281"/>
    <w:rsid w:val="00A312B7"/>
    <w:rsid w:val="00A31735"/>
    <w:rsid w:val="00A31758"/>
    <w:rsid w:val="00A3187F"/>
    <w:rsid w:val="00A31923"/>
    <w:rsid w:val="00A31A04"/>
    <w:rsid w:val="00A31ABC"/>
    <w:rsid w:val="00A31B51"/>
    <w:rsid w:val="00A31CC1"/>
    <w:rsid w:val="00A31D9B"/>
    <w:rsid w:val="00A31E00"/>
    <w:rsid w:val="00A31E54"/>
    <w:rsid w:val="00A31F37"/>
    <w:rsid w:val="00A31F5B"/>
    <w:rsid w:val="00A31F82"/>
    <w:rsid w:val="00A32113"/>
    <w:rsid w:val="00A3211A"/>
    <w:rsid w:val="00A321E8"/>
    <w:rsid w:val="00A3221A"/>
    <w:rsid w:val="00A32260"/>
    <w:rsid w:val="00A323AD"/>
    <w:rsid w:val="00A323BE"/>
    <w:rsid w:val="00A3243E"/>
    <w:rsid w:val="00A32441"/>
    <w:rsid w:val="00A324BE"/>
    <w:rsid w:val="00A32526"/>
    <w:rsid w:val="00A3257D"/>
    <w:rsid w:val="00A325D4"/>
    <w:rsid w:val="00A326C7"/>
    <w:rsid w:val="00A32735"/>
    <w:rsid w:val="00A32846"/>
    <w:rsid w:val="00A32955"/>
    <w:rsid w:val="00A329D5"/>
    <w:rsid w:val="00A32A7A"/>
    <w:rsid w:val="00A32BFD"/>
    <w:rsid w:val="00A32CBC"/>
    <w:rsid w:val="00A32E2F"/>
    <w:rsid w:val="00A32EA2"/>
    <w:rsid w:val="00A32F30"/>
    <w:rsid w:val="00A32F76"/>
    <w:rsid w:val="00A32F80"/>
    <w:rsid w:val="00A32F9C"/>
    <w:rsid w:val="00A32FA1"/>
    <w:rsid w:val="00A3306A"/>
    <w:rsid w:val="00A33123"/>
    <w:rsid w:val="00A331B3"/>
    <w:rsid w:val="00A33273"/>
    <w:rsid w:val="00A332E7"/>
    <w:rsid w:val="00A33340"/>
    <w:rsid w:val="00A33402"/>
    <w:rsid w:val="00A33454"/>
    <w:rsid w:val="00A33486"/>
    <w:rsid w:val="00A3363C"/>
    <w:rsid w:val="00A336E3"/>
    <w:rsid w:val="00A33703"/>
    <w:rsid w:val="00A3370A"/>
    <w:rsid w:val="00A337C9"/>
    <w:rsid w:val="00A33869"/>
    <w:rsid w:val="00A3394F"/>
    <w:rsid w:val="00A33961"/>
    <w:rsid w:val="00A33A23"/>
    <w:rsid w:val="00A33A6B"/>
    <w:rsid w:val="00A33B85"/>
    <w:rsid w:val="00A33D82"/>
    <w:rsid w:val="00A33DF6"/>
    <w:rsid w:val="00A33E03"/>
    <w:rsid w:val="00A33E0A"/>
    <w:rsid w:val="00A33E11"/>
    <w:rsid w:val="00A33E78"/>
    <w:rsid w:val="00A33F2E"/>
    <w:rsid w:val="00A34013"/>
    <w:rsid w:val="00A34073"/>
    <w:rsid w:val="00A34129"/>
    <w:rsid w:val="00A34484"/>
    <w:rsid w:val="00A34561"/>
    <w:rsid w:val="00A34563"/>
    <w:rsid w:val="00A3464E"/>
    <w:rsid w:val="00A346C0"/>
    <w:rsid w:val="00A347B2"/>
    <w:rsid w:val="00A347B6"/>
    <w:rsid w:val="00A34958"/>
    <w:rsid w:val="00A34A2F"/>
    <w:rsid w:val="00A34AE4"/>
    <w:rsid w:val="00A34B79"/>
    <w:rsid w:val="00A34C1C"/>
    <w:rsid w:val="00A34E22"/>
    <w:rsid w:val="00A34F2F"/>
    <w:rsid w:val="00A35023"/>
    <w:rsid w:val="00A3502C"/>
    <w:rsid w:val="00A35163"/>
    <w:rsid w:val="00A351D8"/>
    <w:rsid w:val="00A35236"/>
    <w:rsid w:val="00A35257"/>
    <w:rsid w:val="00A352FB"/>
    <w:rsid w:val="00A35359"/>
    <w:rsid w:val="00A353DD"/>
    <w:rsid w:val="00A3547C"/>
    <w:rsid w:val="00A35644"/>
    <w:rsid w:val="00A357AB"/>
    <w:rsid w:val="00A357BD"/>
    <w:rsid w:val="00A357F6"/>
    <w:rsid w:val="00A35833"/>
    <w:rsid w:val="00A358E7"/>
    <w:rsid w:val="00A35910"/>
    <w:rsid w:val="00A35A26"/>
    <w:rsid w:val="00A35B61"/>
    <w:rsid w:val="00A35B83"/>
    <w:rsid w:val="00A35BE3"/>
    <w:rsid w:val="00A35C6E"/>
    <w:rsid w:val="00A35CFC"/>
    <w:rsid w:val="00A35DB9"/>
    <w:rsid w:val="00A35E01"/>
    <w:rsid w:val="00A35E40"/>
    <w:rsid w:val="00A35E46"/>
    <w:rsid w:val="00A35EBF"/>
    <w:rsid w:val="00A35F6A"/>
    <w:rsid w:val="00A35FB9"/>
    <w:rsid w:val="00A36065"/>
    <w:rsid w:val="00A36067"/>
    <w:rsid w:val="00A36116"/>
    <w:rsid w:val="00A3623A"/>
    <w:rsid w:val="00A36297"/>
    <w:rsid w:val="00A362B7"/>
    <w:rsid w:val="00A36380"/>
    <w:rsid w:val="00A36432"/>
    <w:rsid w:val="00A365F7"/>
    <w:rsid w:val="00A3663B"/>
    <w:rsid w:val="00A3669A"/>
    <w:rsid w:val="00A366DC"/>
    <w:rsid w:val="00A36743"/>
    <w:rsid w:val="00A369D4"/>
    <w:rsid w:val="00A36A19"/>
    <w:rsid w:val="00A36A87"/>
    <w:rsid w:val="00A36ABD"/>
    <w:rsid w:val="00A36AF7"/>
    <w:rsid w:val="00A36B66"/>
    <w:rsid w:val="00A36C70"/>
    <w:rsid w:val="00A36CD5"/>
    <w:rsid w:val="00A36EBD"/>
    <w:rsid w:val="00A36F04"/>
    <w:rsid w:val="00A3705B"/>
    <w:rsid w:val="00A3723E"/>
    <w:rsid w:val="00A3746F"/>
    <w:rsid w:val="00A3747F"/>
    <w:rsid w:val="00A37574"/>
    <w:rsid w:val="00A37621"/>
    <w:rsid w:val="00A376AE"/>
    <w:rsid w:val="00A376B2"/>
    <w:rsid w:val="00A376F2"/>
    <w:rsid w:val="00A377F2"/>
    <w:rsid w:val="00A37832"/>
    <w:rsid w:val="00A378EE"/>
    <w:rsid w:val="00A37948"/>
    <w:rsid w:val="00A3799B"/>
    <w:rsid w:val="00A379C5"/>
    <w:rsid w:val="00A37A46"/>
    <w:rsid w:val="00A37B11"/>
    <w:rsid w:val="00A37B1A"/>
    <w:rsid w:val="00A37BF3"/>
    <w:rsid w:val="00A37D34"/>
    <w:rsid w:val="00A37DA3"/>
    <w:rsid w:val="00A37E69"/>
    <w:rsid w:val="00A37F20"/>
    <w:rsid w:val="00A37F73"/>
    <w:rsid w:val="00A37F92"/>
    <w:rsid w:val="00A37FA3"/>
    <w:rsid w:val="00A400F1"/>
    <w:rsid w:val="00A4019C"/>
    <w:rsid w:val="00A402DA"/>
    <w:rsid w:val="00A40311"/>
    <w:rsid w:val="00A4039E"/>
    <w:rsid w:val="00A4048A"/>
    <w:rsid w:val="00A40493"/>
    <w:rsid w:val="00A405A2"/>
    <w:rsid w:val="00A405A7"/>
    <w:rsid w:val="00A40659"/>
    <w:rsid w:val="00A4071B"/>
    <w:rsid w:val="00A407BE"/>
    <w:rsid w:val="00A407D6"/>
    <w:rsid w:val="00A4094A"/>
    <w:rsid w:val="00A40A9D"/>
    <w:rsid w:val="00A40AFD"/>
    <w:rsid w:val="00A40D21"/>
    <w:rsid w:val="00A40D88"/>
    <w:rsid w:val="00A40D90"/>
    <w:rsid w:val="00A40FDA"/>
    <w:rsid w:val="00A41030"/>
    <w:rsid w:val="00A41074"/>
    <w:rsid w:val="00A4112B"/>
    <w:rsid w:val="00A4115B"/>
    <w:rsid w:val="00A412D1"/>
    <w:rsid w:val="00A41333"/>
    <w:rsid w:val="00A413D9"/>
    <w:rsid w:val="00A4146E"/>
    <w:rsid w:val="00A41496"/>
    <w:rsid w:val="00A4156D"/>
    <w:rsid w:val="00A41570"/>
    <w:rsid w:val="00A416DB"/>
    <w:rsid w:val="00A41725"/>
    <w:rsid w:val="00A417FA"/>
    <w:rsid w:val="00A41912"/>
    <w:rsid w:val="00A41985"/>
    <w:rsid w:val="00A41A1E"/>
    <w:rsid w:val="00A41A99"/>
    <w:rsid w:val="00A41ABA"/>
    <w:rsid w:val="00A41B5F"/>
    <w:rsid w:val="00A41C4D"/>
    <w:rsid w:val="00A41D1B"/>
    <w:rsid w:val="00A41D3E"/>
    <w:rsid w:val="00A41DA4"/>
    <w:rsid w:val="00A41E92"/>
    <w:rsid w:val="00A41F31"/>
    <w:rsid w:val="00A41F3F"/>
    <w:rsid w:val="00A41F6D"/>
    <w:rsid w:val="00A422DB"/>
    <w:rsid w:val="00A42317"/>
    <w:rsid w:val="00A423AA"/>
    <w:rsid w:val="00A423C8"/>
    <w:rsid w:val="00A42430"/>
    <w:rsid w:val="00A4247A"/>
    <w:rsid w:val="00A425DB"/>
    <w:rsid w:val="00A4261E"/>
    <w:rsid w:val="00A426BE"/>
    <w:rsid w:val="00A42710"/>
    <w:rsid w:val="00A427C5"/>
    <w:rsid w:val="00A42A34"/>
    <w:rsid w:val="00A42BBF"/>
    <w:rsid w:val="00A42DAC"/>
    <w:rsid w:val="00A42DC2"/>
    <w:rsid w:val="00A42DEA"/>
    <w:rsid w:val="00A42E29"/>
    <w:rsid w:val="00A42E86"/>
    <w:rsid w:val="00A42EFD"/>
    <w:rsid w:val="00A42F3D"/>
    <w:rsid w:val="00A42F64"/>
    <w:rsid w:val="00A42FAC"/>
    <w:rsid w:val="00A42FC8"/>
    <w:rsid w:val="00A42FE0"/>
    <w:rsid w:val="00A43150"/>
    <w:rsid w:val="00A431D1"/>
    <w:rsid w:val="00A431DE"/>
    <w:rsid w:val="00A43319"/>
    <w:rsid w:val="00A43321"/>
    <w:rsid w:val="00A433DE"/>
    <w:rsid w:val="00A436CD"/>
    <w:rsid w:val="00A43790"/>
    <w:rsid w:val="00A4379E"/>
    <w:rsid w:val="00A437BA"/>
    <w:rsid w:val="00A437CD"/>
    <w:rsid w:val="00A43805"/>
    <w:rsid w:val="00A43820"/>
    <w:rsid w:val="00A4390A"/>
    <w:rsid w:val="00A43974"/>
    <w:rsid w:val="00A4397E"/>
    <w:rsid w:val="00A43A06"/>
    <w:rsid w:val="00A43A08"/>
    <w:rsid w:val="00A43BA8"/>
    <w:rsid w:val="00A43C41"/>
    <w:rsid w:val="00A43C9F"/>
    <w:rsid w:val="00A43DA6"/>
    <w:rsid w:val="00A43E54"/>
    <w:rsid w:val="00A43F03"/>
    <w:rsid w:val="00A43F42"/>
    <w:rsid w:val="00A43F68"/>
    <w:rsid w:val="00A44050"/>
    <w:rsid w:val="00A440B5"/>
    <w:rsid w:val="00A44144"/>
    <w:rsid w:val="00A44326"/>
    <w:rsid w:val="00A444D2"/>
    <w:rsid w:val="00A444F0"/>
    <w:rsid w:val="00A4453D"/>
    <w:rsid w:val="00A44597"/>
    <w:rsid w:val="00A445CF"/>
    <w:rsid w:val="00A446A9"/>
    <w:rsid w:val="00A446B7"/>
    <w:rsid w:val="00A44770"/>
    <w:rsid w:val="00A447BA"/>
    <w:rsid w:val="00A4490F"/>
    <w:rsid w:val="00A44962"/>
    <w:rsid w:val="00A4497F"/>
    <w:rsid w:val="00A44A25"/>
    <w:rsid w:val="00A44A6C"/>
    <w:rsid w:val="00A44A8C"/>
    <w:rsid w:val="00A44B0C"/>
    <w:rsid w:val="00A44C7F"/>
    <w:rsid w:val="00A44CE5"/>
    <w:rsid w:val="00A44D92"/>
    <w:rsid w:val="00A44DBB"/>
    <w:rsid w:val="00A44F2D"/>
    <w:rsid w:val="00A450DB"/>
    <w:rsid w:val="00A451C7"/>
    <w:rsid w:val="00A452BD"/>
    <w:rsid w:val="00A452CD"/>
    <w:rsid w:val="00A452E2"/>
    <w:rsid w:val="00A452FB"/>
    <w:rsid w:val="00A45303"/>
    <w:rsid w:val="00A45448"/>
    <w:rsid w:val="00A454F3"/>
    <w:rsid w:val="00A456A0"/>
    <w:rsid w:val="00A456FB"/>
    <w:rsid w:val="00A4588E"/>
    <w:rsid w:val="00A458A5"/>
    <w:rsid w:val="00A45A3B"/>
    <w:rsid w:val="00A45AD7"/>
    <w:rsid w:val="00A45B12"/>
    <w:rsid w:val="00A45BFE"/>
    <w:rsid w:val="00A45C5B"/>
    <w:rsid w:val="00A45D72"/>
    <w:rsid w:val="00A45D79"/>
    <w:rsid w:val="00A45D7C"/>
    <w:rsid w:val="00A45D91"/>
    <w:rsid w:val="00A45DD3"/>
    <w:rsid w:val="00A45E86"/>
    <w:rsid w:val="00A45FD5"/>
    <w:rsid w:val="00A4601A"/>
    <w:rsid w:val="00A46059"/>
    <w:rsid w:val="00A46149"/>
    <w:rsid w:val="00A46254"/>
    <w:rsid w:val="00A4626F"/>
    <w:rsid w:val="00A462D4"/>
    <w:rsid w:val="00A4646A"/>
    <w:rsid w:val="00A464CB"/>
    <w:rsid w:val="00A465DC"/>
    <w:rsid w:val="00A467E7"/>
    <w:rsid w:val="00A46889"/>
    <w:rsid w:val="00A46973"/>
    <w:rsid w:val="00A469B4"/>
    <w:rsid w:val="00A469D7"/>
    <w:rsid w:val="00A46B51"/>
    <w:rsid w:val="00A46C82"/>
    <w:rsid w:val="00A46D19"/>
    <w:rsid w:val="00A46E24"/>
    <w:rsid w:val="00A46E5E"/>
    <w:rsid w:val="00A46EAD"/>
    <w:rsid w:val="00A470B3"/>
    <w:rsid w:val="00A4724D"/>
    <w:rsid w:val="00A4752E"/>
    <w:rsid w:val="00A4777D"/>
    <w:rsid w:val="00A47787"/>
    <w:rsid w:val="00A47870"/>
    <w:rsid w:val="00A47930"/>
    <w:rsid w:val="00A479B9"/>
    <w:rsid w:val="00A479FD"/>
    <w:rsid w:val="00A47A83"/>
    <w:rsid w:val="00A47AC1"/>
    <w:rsid w:val="00A47AFA"/>
    <w:rsid w:val="00A47B7D"/>
    <w:rsid w:val="00A47C19"/>
    <w:rsid w:val="00A47C83"/>
    <w:rsid w:val="00A47D67"/>
    <w:rsid w:val="00A47D91"/>
    <w:rsid w:val="00A47E3C"/>
    <w:rsid w:val="00A47E8E"/>
    <w:rsid w:val="00A47EED"/>
    <w:rsid w:val="00A500AD"/>
    <w:rsid w:val="00A50114"/>
    <w:rsid w:val="00A5018D"/>
    <w:rsid w:val="00A5020B"/>
    <w:rsid w:val="00A5025E"/>
    <w:rsid w:val="00A502DF"/>
    <w:rsid w:val="00A503DD"/>
    <w:rsid w:val="00A5041D"/>
    <w:rsid w:val="00A50539"/>
    <w:rsid w:val="00A5056B"/>
    <w:rsid w:val="00A5058B"/>
    <w:rsid w:val="00A5066A"/>
    <w:rsid w:val="00A50675"/>
    <w:rsid w:val="00A50689"/>
    <w:rsid w:val="00A50698"/>
    <w:rsid w:val="00A50744"/>
    <w:rsid w:val="00A50765"/>
    <w:rsid w:val="00A507D3"/>
    <w:rsid w:val="00A507FF"/>
    <w:rsid w:val="00A509D8"/>
    <w:rsid w:val="00A50A56"/>
    <w:rsid w:val="00A50BB4"/>
    <w:rsid w:val="00A50BDE"/>
    <w:rsid w:val="00A50CCF"/>
    <w:rsid w:val="00A50D42"/>
    <w:rsid w:val="00A50E8A"/>
    <w:rsid w:val="00A50F71"/>
    <w:rsid w:val="00A50FAC"/>
    <w:rsid w:val="00A50FC5"/>
    <w:rsid w:val="00A51142"/>
    <w:rsid w:val="00A511D5"/>
    <w:rsid w:val="00A5121D"/>
    <w:rsid w:val="00A5129C"/>
    <w:rsid w:val="00A51397"/>
    <w:rsid w:val="00A514C8"/>
    <w:rsid w:val="00A5151A"/>
    <w:rsid w:val="00A5155D"/>
    <w:rsid w:val="00A516CA"/>
    <w:rsid w:val="00A517B3"/>
    <w:rsid w:val="00A51877"/>
    <w:rsid w:val="00A5199A"/>
    <w:rsid w:val="00A51A0F"/>
    <w:rsid w:val="00A51A13"/>
    <w:rsid w:val="00A51A86"/>
    <w:rsid w:val="00A51AE8"/>
    <w:rsid w:val="00A51C03"/>
    <w:rsid w:val="00A51C98"/>
    <w:rsid w:val="00A51D28"/>
    <w:rsid w:val="00A51E2F"/>
    <w:rsid w:val="00A51EA7"/>
    <w:rsid w:val="00A51EDC"/>
    <w:rsid w:val="00A51F1A"/>
    <w:rsid w:val="00A523B2"/>
    <w:rsid w:val="00A52519"/>
    <w:rsid w:val="00A5262F"/>
    <w:rsid w:val="00A52649"/>
    <w:rsid w:val="00A5267E"/>
    <w:rsid w:val="00A526F1"/>
    <w:rsid w:val="00A527A5"/>
    <w:rsid w:val="00A52889"/>
    <w:rsid w:val="00A528A5"/>
    <w:rsid w:val="00A529D5"/>
    <w:rsid w:val="00A52AB5"/>
    <w:rsid w:val="00A52B33"/>
    <w:rsid w:val="00A52B5B"/>
    <w:rsid w:val="00A52B6C"/>
    <w:rsid w:val="00A52EB9"/>
    <w:rsid w:val="00A52FFB"/>
    <w:rsid w:val="00A5303F"/>
    <w:rsid w:val="00A53073"/>
    <w:rsid w:val="00A5308C"/>
    <w:rsid w:val="00A5317A"/>
    <w:rsid w:val="00A531DF"/>
    <w:rsid w:val="00A533A1"/>
    <w:rsid w:val="00A533DC"/>
    <w:rsid w:val="00A53413"/>
    <w:rsid w:val="00A5343F"/>
    <w:rsid w:val="00A534B8"/>
    <w:rsid w:val="00A534BA"/>
    <w:rsid w:val="00A5350D"/>
    <w:rsid w:val="00A535EF"/>
    <w:rsid w:val="00A53699"/>
    <w:rsid w:val="00A536CF"/>
    <w:rsid w:val="00A5373C"/>
    <w:rsid w:val="00A537D7"/>
    <w:rsid w:val="00A537E5"/>
    <w:rsid w:val="00A5382F"/>
    <w:rsid w:val="00A53955"/>
    <w:rsid w:val="00A53A04"/>
    <w:rsid w:val="00A53BF1"/>
    <w:rsid w:val="00A53C3B"/>
    <w:rsid w:val="00A53C7B"/>
    <w:rsid w:val="00A53DD6"/>
    <w:rsid w:val="00A53E37"/>
    <w:rsid w:val="00A53ED2"/>
    <w:rsid w:val="00A53F0D"/>
    <w:rsid w:val="00A53FF2"/>
    <w:rsid w:val="00A540B7"/>
    <w:rsid w:val="00A54172"/>
    <w:rsid w:val="00A5424A"/>
    <w:rsid w:val="00A542A9"/>
    <w:rsid w:val="00A543B2"/>
    <w:rsid w:val="00A54433"/>
    <w:rsid w:val="00A5449D"/>
    <w:rsid w:val="00A545EF"/>
    <w:rsid w:val="00A54622"/>
    <w:rsid w:val="00A546FF"/>
    <w:rsid w:val="00A547DE"/>
    <w:rsid w:val="00A548BA"/>
    <w:rsid w:val="00A54916"/>
    <w:rsid w:val="00A54973"/>
    <w:rsid w:val="00A549B2"/>
    <w:rsid w:val="00A549BB"/>
    <w:rsid w:val="00A54A75"/>
    <w:rsid w:val="00A54BD0"/>
    <w:rsid w:val="00A54C59"/>
    <w:rsid w:val="00A54C5F"/>
    <w:rsid w:val="00A54CDF"/>
    <w:rsid w:val="00A54D1A"/>
    <w:rsid w:val="00A54F51"/>
    <w:rsid w:val="00A55064"/>
    <w:rsid w:val="00A55105"/>
    <w:rsid w:val="00A55124"/>
    <w:rsid w:val="00A5513F"/>
    <w:rsid w:val="00A5529B"/>
    <w:rsid w:val="00A5558A"/>
    <w:rsid w:val="00A555A3"/>
    <w:rsid w:val="00A555EA"/>
    <w:rsid w:val="00A556C9"/>
    <w:rsid w:val="00A557E0"/>
    <w:rsid w:val="00A55AE5"/>
    <w:rsid w:val="00A55AE6"/>
    <w:rsid w:val="00A55B1C"/>
    <w:rsid w:val="00A55BF3"/>
    <w:rsid w:val="00A55C51"/>
    <w:rsid w:val="00A55C6C"/>
    <w:rsid w:val="00A55CD1"/>
    <w:rsid w:val="00A55DD9"/>
    <w:rsid w:val="00A55DF6"/>
    <w:rsid w:val="00A55EDD"/>
    <w:rsid w:val="00A55F63"/>
    <w:rsid w:val="00A56056"/>
    <w:rsid w:val="00A5607F"/>
    <w:rsid w:val="00A56093"/>
    <w:rsid w:val="00A560C9"/>
    <w:rsid w:val="00A56106"/>
    <w:rsid w:val="00A561CE"/>
    <w:rsid w:val="00A562AF"/>
    <w:rsid w:val="00A56325"/>
    <w:rsid w:val="00A563AF"/>
    <w:rsid w:val="00A563F8"/>
    <w:rsid w:val="00A564F8"/>
    <w:rsid w:val="00A56515"/>
    <w:rsid w:val="00A56709"/>
    <w:rsid w:val="00A56835"/>
    <w:rsid w:val="00A5683D"/>
    <w:rsid w:val="00A568CE"/>
    <w:rsid w:val="00A56907"/>
    <w:rsid w:val="00A56A28"/>
    <w:rsid w:val="00A56BC8"/>
    <w:rsid w:val="00A56BFA"/>
    <w:rsid w:val="00A56C9A"/>
    <w:rsid w:val="00A56D1F"/>
    <w:rsid w:val="00A56EB2"/>
    <w:rsid w:val="00A56EFE"/>
    <w:rsid w:val="00A56F50"/>
    <w:rsid w:val="00A56F5D"/>
    <w:rsid w:val="00A56F83"/>
    <w:rsid w:val="00A56FB4"/>
    <w:rsid w:val="00A56FB7"/>
    <w:rsid w:val="00A56FCC"/>
    <w:rsid w:val="00A5702D"/>
    <w:rsid w:val="00A57076"/>
    <w:rsid w:val="00A5707E"/>
    <w:rsid w:val="00A570E9"/>
    <w:rsid w:val="00A570EA"/>
    <w:rsid w:val="00A5716C"/>
    <w:rsid w:val="00A57199"/>
    <w:rsid w:val="00A571BC"/>
    <w:rsid w:val="00A5727E"/>
    <w:rsid w:val="00A5731A"/>
    <w:rsid w:val="00A573B0"/>
    <w:rsid w:val="00A57435"/>
    <w:rsid w:val="00A575AB"/>
    <w:rsid w:val="00A5762A"/>
    <w:rsid w:val="00A576E3"/>
    <w:rsid w:val="00A57788"/>
    <w:rsid w:val="00A57826"/>
    <w:rsid w:val="00A57850"/>
    <w:rsid w:val="00A578B6"/>
    <w:rsid w:val="00A578FB"/>
    <w:rsid w:val="00A57908"/>
    <w:rsid w:val="00A5793B"/>
    <w:rsid w:val="00A57962"/>
    <w:rsid w:val="00A579DB"/>
    <w:rsid w:val="00A57A14"/>
    <w:rsid w:val="00A57A1F"/>
    <w:rsid w:val="00A57B39"/>
    <w:rsid w:val="00A57B3B"/>
    <w:rsid w:val="00A57BA7"/>
    <w:rsid w:val="00A57D80"/>
    <w:rsid w:val="00A57D8E"/>
    <w:rsid w:val="00A57DB6"/>
    <w:rsid w:val="00A57DE8"/>
    <w:rsid w:val="00A57E57"/>
    <w:rsid w:val="00A57EAD"/>
    <w:rsid w:val="00A57F9C"/>
    <w:rsid w:val="00A6012E"/>
    <w:rsid w:val="00A6020B"/>
    <w:rsid w:val="00A60229"/>
    <w:rsid w:val="00A60274"/>
    <w:rsid w:val="00A6028D"/>
    <w:rsid w:val="00A60338"/>
    <w:rsid w:val="00A603C7"/>
    <w:rsid w:val="00A60444"/>
    <w:rsid w:val="00A60504"/>
    <w:rsid w:val="00A6055E"/>
    <w:rsid w:val="00A6061C"/>
    <w:rsid w:val="00A6078E"/>
    <w:rsid w:val="00A607C4"/>
    <w:rsid w:val="00A6085F"/>
    <w:rsid w:val="00A6092C"/>
    <w:rsid w:val="00A60939"/>
    <w:rsid w:val="00A609BE"/>
    <w:rsid w:val="00A60A55"/>
    <w:rsid w:val="00A60A86"/>
    <w:rsid w:val="00A60B26"/>
    <w:rsid w:val="00A60BF0"/>
    <w:rsid w:val="00A60C1E"/>
    <w:rsid w:val="00A60D88"/>
    <w:rsid w:val="00A60EC5"/>
    <w:rsid w:val="00A60ED6"/>
    <w:rsid w:val="00A60F23"/>
    <w:rsid w:val="00A60FCA"/>
    <w:rsid w:val="00A6101C"/>
    <w:rsid w:val="00A6107E"/>
    <w:rsid w:val="00A610DE"/>
    <w:rsid w:val="00A6118F"/>
    <w:rsid w:val="00A612D1"/>
    <w:rsid w:val="00A6133A"/>
    <w:rsid w:val="00A61380"/>
    <w:rsid w:val="00A613ED"/>
    <w:rsid w:val="00A61466"/>
    <w:rsid w:val="00A6181D"/>
    <w:rsid w:val="00A61853"/>
    <w:rsid w:val="00A61859"/>
    <w:rsid w:val="00A61870"/>
    <w:rsid w:val="00A6189E"/>
    <w:rsid w:val="00A618DB"/>
    <w:rsid w:val="00A618DD"/>
    <w:rsid w:val="00A61904"/>
    <w:rsid w:val="00A61925"/>
    <w:rsid w:val="00A61A12"/>
    <w:rsid w:val="00A61A31"/>
    <w:rsid w:val="00A61A44"/>
    <w:rsid w:val="00A61A46"/>
    <w:rsid w:val="00A61BB2"/>
    <w:rsid w:val="00A61C5F"/>
    <w:rsid w:val="00A61C75"/>
    <w:rsid w:val="00A61C96"/>
    <w:rsid w:val="00A61D1C"/>
    <w:rsid w:val="00A61D4B"/>
    <w:rsid w:val="00A61D73"/>
    <w:rsid w:val="00A61DF8"/>
    <w:rsid w:val="00A61EA8"/>
    <w:rsid w:val="00A61EFB"/>
    <w:rsid w:val="00A61F19"/>
    <w:rsid w:val="00A61F24"/>
    <w:rsid w:val="00A61FF4"/>
    <w:rsid w:val="00A62010"/>
    <w:rsid w:val="00A62013"/>
    <w:rsid w:val="00A620FC"/>
    <w:rsid w:val="00A62210"/>
    <w:rsid w:val="00A62228"/>
    <w:rsid w:val="00A622A5"/>
    <w:rsid w:val="00A6234D"/>
    <w:rsid w:val="00A6239D"/>
    <w:rsid w:val="00A6246C"/>
    <w:rsid w:val="00A624EE"/>
    <w:rsid w:val="00A6265C"/>
    <w:rsid w:val="00A62677"/>
    <w:rsid w:val="00A62679"/>
    <w:rsid w:val="00A62706"/>
    <w:rsid w:val="00A6272B"/>
    <w:rsid w:val="00A62763"/>
    <w:rsid w:val="00A62A62"/>
    <w:rsid w:val="00A62AED"/>
    <w:rsid w:val="00A62B3A"/>
    <w:rsid w:val="00A62B62"/>
    <w:rsid w:val="00A62DD1"/>
    <w:rsid w:val="00A62E81"/>
    <w:rsid w:val="00A62E95"/>
    <w:rsid w:val="00A62E9F"/>
    <w:rsid w:val="00A62F9E"/>
    <w:rsid w:val="00A630A2"/>
    <w:rsid w:val="00A63154"/>
    <w:rsid w:val="00A631E6"/>
    <w:rsid w:val="00A632D6"/>
    <w:rsid w:val="00A63462"/>
    <w:rsid w:val="00A634E2"/>
    <w:rsid w:val="00A6359D"/>
    <w:rsid w:val="00A635A5"/>
    <w:rsid w:val="00A635B8"/>
    <w:rsid w:val="00A63712"/>
    <w:rsid w:val="00A637AA"/>
    <w:rsid w:val="00A638C4"/>
    <w:rsid w:val="00A638D0"/>
    <w:rsid w:val="00A63945"/>
    <w:rsid w:val="00A63975"/>
    <w:rsid w:val="00A639DF"/>
    <w:rsid w:val="00A63A2E"/>
    <w:rsid w:val="00A63B81"/>
    <w:rsid w:val="00A63C11"/>
    <w:rsid w:val="00A63C56"/>
    <w:rsid w:val="00A63E27"/>
    <w:rsid w:val="00A63E43"/>
    <w:rsid w:val="00A63E83"/>
    <w:rsid w:val="00A63EA1"/>
    <w:rsid w:val="00A63F16"/>
    <w:rsid w:val="00A63F8A"/>
    <w:rsid w:val="00A63FAA"/>
    <w:rsid w:val="00A63FCD"/>
    <w:rsid w:val="00A63FFC"/>
    <w:rsid w:val="00A64034"/>
    <w:rsid w:val="00A6409F"/>
    <w:rsid w:val="00A640E2"/>
    <w:rsid w:val="00A64276"/>
    <w:rsid w:val="00A64427"/>
    <w:rsid w:val="00A6445A"/>
    <w:rsid w:val="00A64615"/>
    <w:rsid w:val="00A6478A"/>
    <w:rsid w:val="00A647F2"/>
    <w:rsid w:val="00A64948"/>
    <w:rsid w:val="00A64B11"/>
    <w:rsid w:val="00A64B15"/>
    <w:rsid w:val="00A64B9D"/>
    <w:rsid w:val="00A64BB9"/>
    <w:rsid w:val="00A64DD8"/>
    <w:rsid w:val="00A65091"/>
    <w:rsid w:val="00A6511B"/>
    <w:rsid w:val="00A651DB"/>
    <w:rsid w:val="00A65211"/>
    <w:rsid w:val="00A65232"/>
    <w:rsid w:val="00A6530D"/>
    <w:rsid w:val="00A65349"/>
    <w:rsid w:val="00A655C2"/>
    <w:rsid w:val="00A65658"/>
    <w:rsid w:val="00A65696"/>
    <w:rsid w:val="00A656E4"/>
    <w:rsid w:val="00A6579C"/>
    <w:rsid w:val="00A657E7"/>
    <w:rsid w:val="00A65839"/>
    <w:rsid w:val="00A65957"/>
    <w:rsid w:val="00A659D1"/>
    <w:rsid w:val="00A65AD6"/>
    <w:rsid w:val="00A65B92"/>
    <w:rsid w:val="00A65CBD"/>
    <w:rsid w:val="00A65CFD"/>
    <w:rsid w:val="00A65D81"/>
    <w:rsid w:val="00A65D9A"/>
    <w:rsid w:val="00A65E45"/>
    <w:rsid w:val="00A65E6A"/>
    <w:rsid w:val="00A65F36"/>
    <w:rsid w:val="00A66057"/>
    <w:rsid w:val="00A66075"/>
    <w:rsid w:val="00A66190"/>
    <w:rsid w:val="00A66210"/>
    <w:rsid w:val="00A66272"/>
    <w:rsid w:val="00A66299"/>
    <w:rsid w:val="00A66303"/>
    <w:rsid w:val="00A66547"/>
    <w:rsid w:val="00A66591"/>
    <w:rsid w:val="00A665B0"/>
    <w:rsid w:val="00A66632"/>
    <w:rsid w:val="00A66684"/>
    <w:rsid w:val="00A66751"/>
    <w:rsid w:val="00A66783"/>
    <w:rsid w:val="00A66846"/>
    <w:rsid w:val="00A66873"/>
    <w:rsid w:val="00A66875"/>
    <w:rsid w:val="00A668A1"/>
    <w:rsid w:val="00A66914"/>
    <w:rsid w:val="00A66C6C"/>
    <w:rsid w:val="00A66C6E"/>
    <w:rsid w:val="00A66CAC"/>
    <w:rsid w:val="00A66CCC"/>
    <w:rsid w:val="00A66CDF"/>
    <w:rsid w:val="00A66D92"/>
    <w:rsid w:val="00A66E36"/>
    <w:rsid w:val="00A66EF2"/>
    <w:rsid w:val="00A66FCB"/>
    <w:rsid w:val="00A67047"/>
    <w:rsid w:val="00A67082"/>
    <w:rsid w:val="00A670E2"/>
    <w:rsid w:val="00A67125"/>
    <w:rsid w:val="00A6713C"/>
    <w:rsid w:val="00A67145"/>
    <w:rsid w:val="00A67196"/>
    <w:rsid w:val="00A67197"/>
    <w:rsid w:val="00A671C2"/>
    <w:rsid w:val="00A67305"/>
    <w:rsid w:val="00A674E4"/>
    <w:rsid w:val="00A67504"/>
    <w:rsid w:val="00A675D2"/>
    <w:rsid w:val="00A67606"/>
    <w:rsid w:val="00A67621"/>
    <w:rsid w:val="00A67664"/>
    <w:rsid w:val="00A67766"/>
    <w:rsid w:val="00A67971"/>
    <w:rsid w:val="00A67B82"/>
    <w:rsid w:val="00A67D31"/>
    <w:rsid w:val="00A67E9E"/>
    <w:rsid w:val="00A67F35"/>
    <w:rsid w:val="00A67FC1"/>
    <w:rsid w:val="00A70154"/>
    <w:rsid w:val="00A702C8"/>
    <w:rsid w:val="00A702E8"/>
    <w:rsid w:val="00A70333"/>
    <w:rsid w:val="00A7039F"/>
    <w:rsid w:val="00A7047B"/>
    <w:rsid w:val="00A7047E"/>
    <w:rsid w:val="00A704CD"/>
    <w:rsid w:val="00A705B8"/>
    <w:rsid w:val="00A705C0"/>
    <w:rsid w:val="00A705D9"/>
    <w:rsid w:val="00A705EB"/>
    <w:rsid w:val="00A7061B"/>
    <w:rsid w:val="00A706C5"/>
    <w:rsid w:val="00A70777"/>
    <w:rsid w:val="00A7095F"/>
    <w:rsid w:val="00A709ED"/>
    <w:rsid w:val="00A70A6C"/>
    <w:rsid w:val="00A70AF6"/>
    <w:rsid w:val="00A70C21"/>
    <w:rsid w:val="00A70C56"/>
    <w:rsid w:val="00A70C7E"/>
    <w:rsid w:val="00A70D35"/>
    <w:rsid w:val="00A70DC7"/>
    <w:rsid w:val="00A70E83"/>
    <w:rsid w:val="00A70F97"/>
    <w:rsid w:val="00A70FE1"/>
    <w:rsid w:val="00A7104B"/>
    <w:rsid w:val="00A710F8"/>
    <w:rsid w:val="00A7111D"/>
    <w:rsid w:val="00A7113F"/>
    <w:rsid w:val="00A71199"/>
    <w:rsid w:val="00A713EB"/>
    <w:rsid w:val="00A71428"/>
    <w:rsid w:val="00A71554"/>
    <w:rsid w:val="00A71583"/>
    <w:rsid w:val="00A715CA"/>
    <w:rsid w:val="00A71851"/>
    <w:rsid w:val="00A718B3"/>
    <w:rsid w:val="00A71947"/>
    <w:rsid w:val="00A71A96"/>
    <w:rsid w:val="00A71C38"/>
    <w:rsid w:val="00A71D10"/>
    <w:rsid w:val="00A71D42"/>
    <w:rsid w:val="00A71E6B"/>
    <w:rsid w:val="00A71E7C"/>
    <w:rsid w:val="00A71F5B"/>
    <w:rsid w:val="00A720C9"/>
    <w:rsid w:val="00A72136"/>
    <w:rsid w:val="00A72145"/>
    <w:rsid w:val="00A721D5"/>
    <w:rsid w:val="00A721DC"/>
    <w:rsid w:val="00A72342"/>
    <w:rsid w:val="00A7235E"/>
    <w:rsid w:val="00A723EB"/>
    <w:rsid w:val="00A723EF"/>
    <w:rsid w:val="00A72404"/>
    <w:rsid w:val="00A7250E"/>
    <w:rsid w:val="00A7258C"/>
    <w:rsid w:val="00A725FA"/>
    <w:rsid w:val="00A7278E"/>
    <w:rsid w:val="00A72873"/>
    <w:rsid w:val="00A72905"/>
    <w:rsid w:val="00A72932"/>
    <w:rsid w:val="00A72A29"/>
    <w:rsid w:val="00A72A2D"/>
    <w:rsid w:val="00A72B4E"/>
    <w:rsid w:val="00A72BF6"/>
    <w:rsid w:val="00A72C2A"/>
    <w:rsid w:val="00A72C83"/>
    <w:rsid w:val="00A72CB4"/>
    <w:rsid w:val="00A72CBB"/>
    <w:rsid w:val="00A72EF2"/>
    <w:rsid w:val="00A72F06"/>
    <w:rsid w:val="00A72FE5"/>
    <w:rsid w:val="00A7303C"/>
    <w:rsid w:val="00A7310B"/>
    <w:rsid w:val="00A73168"/>
    <w:rsid w:val="00A7320D"/>
    <w:rsid w:val="00A7325A"/>
    <w:rsid w:val="00A7325F"/>
    <w:rsid w:val="00A7334C"/>
    <w:rsid w:val="00A733C5"/>
    <w:rsid w:val="00A733DA"/>
    <w:rsid w:val="00A73461"/>
    <w:rsid w:val="00A73476"/>
    <w:rsid w:val="00A7349F"/>
    <w:rsid w:val="00A7371D"/>
    <w:rsid w:val="00A73745"/>
    <w:rsid w:val="00A73789"/>
    <w:rsid w:val="00A73868"/>
    <w:rsid w:val="00A73918"/>
    <w:rsid w:val="00A739F1"/>
    <w:rsid w:val="00A73A60"/>
    <w:rsid w:val="00A73AB5"/>
    <w:rsid w:val="00A73AE3"/>
    <w:rsid w:val="00A73B31"/>
    <w:rsid w:val="00A73BD4"/>
    <w:rsid w:val="00A73C80"/>
    <w:rsid w:val="00A73D24"/>
    <w:rsid w:val="00A73E4F"/>
    <w:rsid w:val="00A73ECC"/>
    <w:rsid w:val="00A73FE0"/>
    <w:rsid w:val="00A7403E"/>
    <w:rsid w:val="00A740C9"/>
    <w:rsid w:val="00A7411A"/>
    <w:rsid w:val="00A741B0"/>
    <w:rsid w:val="00A7425E"/>
    <w:rsid w:val="00A74283"/>
    <w:rsid w:val="00A7433D"/>
    <w:rsid w:val="00A7442D"/>
    <w:rsid w:val="00A74431"/>
    <w:rsid w:val="00A744A3"/>
    <w:rsid w:val="00A74626"/>
    <w:rsid w:val="00A7467A"/>
    <w:rsid w:val="00A74711"/>
    <w:rsid w:val="00A7472F"/>
    <w:rsid w:val="00A747F0"/>
    <w:rsid w:val="00A74983"/>
    <w:rsid w:val="00A74A06"/>
    <w:rsid w:val="00A74B45"/>
    <w:rsid w:val="00A74B8C"/>
    <w:rsid w:val="00A74C55"/>
    <w:rsid w:val="00A74CF3"/>
    <w:rsid w:val="00A74D9A"/>
    <w:rsid w:val="00A74E3A"/>
    <w:rsid w:val="00A74E7A"/>
    <w:rsid w:val="00A74E8C"/>
    <w:rsid w:val="00A74EB5"/>
    <w:rsid w:val="00A74F33"/>
    <w:rsid w:val="00A75166"/>
    <w:rsid w:val="00A753F1"/>
    <w:rsid w:val="00A7547F"/>
    <w:rsid w:val="00A754B3"/>
    <w:rsid w:val="00A75595"/>
    <w:rsid w:val="00A755D3"/>
    <w:rsid w:val="00A75704"/>
    <w:rsid w:val="00A7571F"/>
    <w:rsid w:val="00A75768"/>
    <w:rsid w:val="00A7576A"/>
    <w:rsid w:val="00A75773"/>
    <w:rsid w:val="00A75790"/>
    <w:rsid w:val="00A75797"/>
    <w:rsid w:val="00A757C2"/>
    <w:rsid w:val="00A757C5"/>
    <w:rsid w:val="00A75828"/>
    <w:rsid w:val="00A75873"/>
    <w:rsid w:val="00A758B8"/>
    <w:rsid w:val="00A759EE"/>
    <w:rsid w:val="00A759EF"/>
    <w:rsid w:val="00A75B09"/>
    <w:rsid w:val="00A75D13"/>
    <w:rsid w:val="00A75DAA"/>
    <w:rsid w:val="00A760D5"/>
    <w:rsid w:val="00A7610F"/>
    <w:rsid w:val="00A7617D"/>
    <w:rsid w:val="00A761D8"/>
    <w:rsid w:val="00A76269"/>
    <w:rsid w:val="00A762F5"/>
    <w:rsid w:val="00A763E3"/>
    <w:rsid w:val="00A7641B"/>
    <w:rsid w:val="00A76420"/>
    <w:rsid w:val="00A76454"/>
    <w:rsid w:val="00A764E8"/>
    <w:rsid w:val="00A7659F"/>
    <w:rsid w:val="00A7667E"/>
    <w:rsid w:val="00A76799"/>
    <w:rsid w:val="00A767D5"/>
    <w:rsid w:val="00A767D7"/>
    <w:rsid w:val="00A76870"/>
    <w:rsid w:val="00A768C1"/>
    <w:rsid w:val="00A768CC"/>
    <w:rsid w:val="00A769A1"/>
    <w:rsid w:val="00A769AA"/>
    <w:rsid w:val="00A76A62"/>
    <w:rsid w:val="00A76B2F"/>
    <w:rsid w:val="00A76BA1"/>
    <w:rsid w:val="00A76D27"/>
    <w:rsid w:val="00A76D85"/>
    <w:rsid w:val="00A76F68"/>
    <w:rsid w:val="00A76F7F"/>
    <w:rsid w:val="00A77052"/>
    <w:rsid w:val="00A7706B"/>
    <w:rsid w:val="00A7712A"/>
    <w:rsid w:val="00A77168"/>
    <w:rsid w:val="00A77191"/>
    <w:rsid w:val="00A77199"/>
    <w:rsid w:val="00A771BC"/>
    <w:rsid w:val="00A771FE"/>
    <w:rsid w:val="00A772EF"/>
    <w:rsid w:val="00A77324"/>
    <w:rsid w:val="00A77373"/>
    <w:rsid w:val="00A775B2"/>
    <w:rsid w:val="00A7764E"/>
    <w:rsid w:val="00A77698"/>
    <w:rsid w:val="00A776D2"/>
    <w:rsid w:val="00A776E6"/>
    <w:rsid w:val="00A77725"/>
    <w:rsid w:val="00A77737"/>
    <w:rsid w:val="00A777D2"/>
    <w:rsid w:val="00A777E6"/>
    <w:rsid w:val="00A77978"/>
    <w:rsid w:val="00A77990"/>
    <w:rsid w:val="00A77AEB"/>
    <w:rsid w:val="00A77B42"/>
    <w:rsid w:val="00A77F22"/>
    <w:rsid w:val="00A77F5C"/>
    <w:rsid w:val="00A77F7A"/>
    <w:rsid w:val="00A8002B"/>
    <w:rsid w:val="00A80060"/>
    <w:rsid w:val="00A800FC"/>
    <w:rsid w:val="00A801CA"/>
    <w:rsid w:val="00A801FE"/>
    <w:rsid w:val="00A8027C"/>
    <w:rsid w:val="00A802A2"/>
    <w:rsid w:val="00A802AE"/>
    <w:rsid w:val="00A802FF"/>
    <w:rsid w:val="00A8038F"/>
    <w:rsid w:val="00A803AB"/>
    <w:rsid w:val="00A803F7"/>
    <w:rsid w:val="00A80505"/>
    <w:rsid w:val="00A805F7"/>
    <w:rsid w:val="00A80711"/>
    <w:rsid w:val="00A8074A"/>
    <w:rsid w:val="00A807CC"/>
    <w:rsid w:val="00A808DC"/>
    <w:rsid w:val="00A80929"/>
    <w:rsid w:val="00A809E4"/>
    <w:rsid w:val="00A80B71"/>
    <w:rsid w:val="00A80C14"/>
    <w:rsid w:val="00A80C7D"/>
    <w:rsid w:val="00A80CD8"/>
    <w:rsid w:val="00A80DDC"/>
    <w:rsid w:val="00A80E7A"/>
    <w:rsid w:val="00A80F2C"/>
    <w:rsid w:val="00A80F42"/>
    <w:rsid w:val="00A80F79"/>
    <w:rsid w:val="00A80FDB"/>
    <w:rsid w:val="00A8101B"/>
    <w:rsid w:val="00A810B9"/>
    <w:rsid w:val="00A8110D"/>
    <w:rsid w:val="00A81126"/>
    <w:rsid w:val="00A81359"/>
    <w:rsid w:val="00A81400"/>
    <w:rsid w:val="00A8150D"/>
    <w:rsid w:val="00A8152D"/>
    <w:rsid w:val="00A816C0"/>
    <w:rsid w:val="00A816D2"/>
    <w:rsid w:val="00A81757"/>
    <w:rsid w:val="00A81784"/>
    <w:rsid w:val="00A81836"/>
    <w:rsid w:val="00A8188F"/>
    <w:rsid w:val="00A8195D"/>
    <w:rsid w:val="00A81967"/>
    <w:rsid w:val="00A819D6"/>
    <w:rsid w:val="00A81BF8"/>
    <w:rsid w:val="00A81C7F"/>
    <w:rsid w:val="00A81CA0"/>
    <w:rsid w:val="00A81CA8"/>
    <w:rsid w:val="00A81D12"/>
    <w:rsid w:val="00A81E21"/>
    <w:rsid w:val="00A81EDD"/>
    <w:rsid w:val="00A81F2D"/>
    <w:rsid w:val="00A81FCA"/>
    <w:rsid w:val="00A8201C"/>
    <w:rsid w:val="00A8206C"/>
    <w:rsid w:val="00A820CB"/>
    <w:rsid w:val="00A821C3"/>
    <w:rsid w:val="00A8228E"/>
    <w:rsid w:val="00A8239D"/>
    <w:rsid w:val="00A82430"/>
    <w:rsid w:val="00A8244B"/>
    <w:rsid w:val="00A82469"/>
    <w:rsid w:val="00A82587"/>
    <w:rsid w:val="00A826D1"/>
    <w:rsid w:val="00A8276D"/>
    <w:rsid w:val="00A827B6"/>
    <w:rsid w:val="00A82AE4"/>
    <w:rsid w:val="00A82AEE"/>
    <w:rsid w:val="00A82B09"/>
    <w:rsid w:val="00A82B21"/>
    <w:rsid w:val="00A82E32"/>
    <w:rsid w:val="00A82E48"/>
    <w:rsid w:val="00A82F09"/>
    <w:rsid w:val="00A82F28"/>
    <w:rsid w:val="00A82FA2"/>
    <w:rsid w:val="00A82FFD"/>
    <w:rsid w:val="00A83010"/>
    <w:rsid w:val="00A83148"/>
    <w:rsid w:val="00A83156"/>
    <w:rsid w:val="00A83231"/>
    <w:rsid w:val="00A83325"/>
    <w:rsid w:val="00A833E6"/>
    <w:rsid w:val="00A833FC"/>
    <w:rsid w:val="00A83538"/>
    <w:rsid w:val="00A83545"/>
    <w:rsid w:val="00A83547"/>
    <w:rsid w:val="00A83561"/>
    <w:rsid w:val="00A8373D"/>
    <w:rsid w:val="00A83741"/>
    <w:rsid w:val="00A8378B"/>
    <w:rsid w:val="00A83888"/>
    <w:rsid w:val="00A838BA"/>
    <w:rsid w:val="00A8390F"/>
    <w:rsid w:val="00A83A1C"/>
    <w:rsid w:val="00A83AD4"/>
    <w:rsid w:val="00A83AE2"/>
    <w:rsid w:val="00A83B20"/>
    <w:rsid w:val="00A83C06"/>
    <w:rsid w:val="00A83C19"/>
    <w:rsid w:val="00A83E23"/>
    <w:rsid w:val="00A83E97"/>
    <w:rsid w:val="00A83F00"/>
    <w:rsid w:val="00A83F9C"/>
    <w:rsid w:val="00A83FCF"/>
    <w:rsid w:val="00A8401D"/>
    <w:rsid w:val="00A84095"/>
    <w:rsid w:val="00A840F2"/>
    <w:rsid w:val="00A84108"/>
    <w:rsid w:val="00A841AA"/>
    <w:rsid w:val="00A841DE"/>
    <w:rsid w:val="00A84209"/>
    <w:rsid w:val="00A842F4"/>
    <w:rsid w:val="00A8430B"/>
    <w:rsid w:val="00A8436E"/>
    <w:rsid w:val="00A8439A"/>
    <w:rsid w:val="00A843C8"/>
    <w:rsid w:val="00A844E2"/>
    <w:rsid w:val="00A84719"/>
    <w:rsid w:val="00A84804"/>
    <w:rsid w:val="00A84857"/>
    <w:rsid w:val="00A849E1"/>
    <w:rsid w:val="00A84A3D"/>
    <w:rsid w:val="00A84AE2"/>
    <w:rsid w:val="00A84BBF"/>
    <w:rsid w:val="00A84C70"/>
    <w:rsid w:val="00A84CBB"/>
    <w:rsid w:val="00A84D58"/>
    <w:rsid w:val="00A84DA3"/>
    <w:rsid w:val="00A84DE3"/>
    <w:rsid w:val="00A84E05"/>
    <w:rsid w:val="00A84F4F"/>
    <w:rsid w:val="00A85193"/>
    <w:rsid w:val="00A85268"/>
    <w:rsid w:val="00A8526B"/>
    <w:rsid w:val="00A85316"/>
    <w:rsid w:val="00A8532C"/>
    <w:rsid w:val="00A853B4"/>
    <w:rsid w:val="00A854CB"/>
    <w:rsid w:val="00A85513"/>
    <w:rsid w:val="00A856E8"/>
    <w:rsid w:val="00A85745"/>
    <w:rsid w:val="00A857C1"/>
    <w:rsid w:val="00A85987"/>
    <w:rsid w:val="00A85B5E"/>
    <w:rsid w:val="00A85BD3"/>
    <w:rsid w:val="00A85CCE"/>
    <w:rsid w:val="00A85DDA"/>
    <w:rsid w:val="00A85DE2"/>
    <w:rsid w:val="00A85F21"/>
    <w:rsid w:val="00A85F54"/>
    <w:rsid w:val="00A860FB"/>
    <w:rsid w:val="00A861CD"/>
    <w:rsid w:val="00A86440"/>
    <w:rsid w:val="00A864F2"/>
    <w:rsid w:val="00A864F7"/>
    <w:rsid w:val="00A86500"/>
    <w:rsid w:val="00A8655F"/>
    <w:rsid w:val="00A86593"/>
    <w:rsid w:val="00A86775"/>
    <w:rsid w:val="00A86A1B"/>
    <w:rsid w:val="00A86C1F"/>
    <w:rsid w:val="00A86E62"/>
    <w:rsid w:val="00A86E70"/>
    <w:rsid w:val="00A86F29"/>
    <w:rsid w:val="00A86F63"/>
    <w:rsid w:val="00A86F7C"/>
    <w:rsid w:val="00A86FE6"/>
    <w:rsid w:val="00A87074"/>
    <w:rsid w:val="00A872B2"/>
    <w:rsid w:val="00A87343"/>
    <w:rsid w:val="00A8737C"/>
    <w:rsid w:val="00A87385"/>
    <w:rsid w:val="00A87388"/>
    <w:rsid w:val="00A87389"/>
    <w:rsid w:val="00A87464"/>
    <w:rsid w:val="00A875F5"/>
    <w:rsid w:val="00A875F6"/>
    <w:rsid w:val="00A8761F"/>
    <w:rsid w:val="00A8778B"/>
    <w:rsid w:val="00A8785D"/>
    <w:rsid w:val="00A878D3"/>
    <w:rsid w:val="00A878F9"/>
    <w:rsid w:val="00A87BD3"/>
    <w:rsid w:val="00A87CD9"/>
    <w:rsid w:val="00A87CE5"/>
    <w:rsid w:val="00A87D23"/>
    <w:rsid w:val="00A87D70"/>
    <w:rsid w:val="00A87EDF"/>
    <w:rsid w:val="00A87F85"/>
    <w:rsid w:val="00A90002"/>
    <w:rsid w:val="00A900D3"/>
    <w:rsid w:val="00A900EC"/>
    <w:rsid w:val="00A900EE"/>
    <w:rsid w:val="00A9012C"/>
    <w:rsid w:val="00A901A5"/>
    <w:rsid w:val="00A902DF"/>
    <w:rsid w:val="00A903F6"/>
    <w:rsid w:val="00A904CF"/>
    <w:rsid w:val="00A904E9"/>
    <w:rsid w:val="00A9055E"/>
    <w:rsid w:val="00A90634"/>
    <w:rsid w:val="00A90665"/>
    <w:rsid w:val="00A9073C"/>
    <w:rsid w:val="00A90935"/>
    <w:rsid w:val="00A909BF"/>
    <w:rsid w:val="00A90A7D"/>
    <w:rsid w:val="00A90AEB"/>
    <w:rsid w:val="00A90B0D"/>
    <w:rsid w:val="00A90BAD"/>
    <w:rsid w:val="00A90BB2"/>
    <w:rsid w:val="00A90BC9"/>
    <w:rsid w:val="00A90BCA"/>
    <w:rsid w:val="00A90C37"/>
    <w:rsid w:val="00A90C69"/>
    <w:rsid w:val="00A90D99"/>
    <w:rsid w:val="00A90E44"/>
    <w:rsid w:val="00A90EAE"/>
    <w:rsid w:val="00A90EDD"/>
    <w:rsid w:val="00A90F5D"/>
    <w:rsid w:val="00A9115B"/>
    <w:rsid w:val="00A91174"/>
    <w:rsid w:val="00A91379"/>
    <w:rsid w:val="00A9137D"/>
    <w:rsid w:val="00A914CE"/>
    <w:rsid w:val="00A914EE"/>
    <w:rsid w:val="00A915D4"/>
    <w:rsid w:val="00A91638"/>
    <w:rsid w:val="00A91734"/>
    <w:rsid w:val="00A9176F"/>
    <w:rsid w:val="00A917C9"/>
    <w:rsid w:val="00A91948"/>
    <w:rsid w:val="00A91AB2"/>
    <w:rsid w:val="00A91C9B"/>
    <w:rsid w:val="00A91D08"/>
    <w:rsid w:val="00A91D1A"/>
    <w:rsid w:val="00A91E11"/>
    <w:rsid w:val="00A91E6E"/>
    <w:rsid w:val="00A91E7F"/>
    <w:rsid w:val="00A91F66"/>
    <w:rsid w:val="00A92077"/>
    <w:rsid w:val="00A92152"/>
    <w:rsid w:val="00A921C9"/>
    <w:rsid w:val="00A921CF"/>
    <w:rsid w:val="00A921F7"/>
    <w:rsid w:val="00A9225C"/>
    <w:rsid w:val="00A922F9"/>
    <w:rsid w:val="00A923CF"/>
    <w:rsid w:val="00A924A5"/>
    <w:rsid w:val="00A92618"/>
    <w:rsid w:val="00A926EF"/>
    <w:rsid w:val="00A92720"/>
    <w:rsid w:val="00A92746"/>
    <w:rsid w:val="00A9275D"/>
    <w:rsid w:val="00A92986"/>
    <w:rsid w:val="00A929A3"/>
    <w:rsid w:val="00A929CF"/>
    <w:rsid w:val="00A92A2B"/>
    <w:rsid w:val="00A92A51"/>
    <w:rsid w:val="00A92A98"/>
    <w:rsid w:val="00A92B18"/>
    <w:rsid w:val="00A92B32"/>
    <w:rsid w:val="00A92BA0"/>
    <w:rsid w:val="00A92C09"/>
    <w:rsid w:val="00A92C3A"/>
    <w:rsid w:val="00A92CA4"/>
    <w:rsid w:val="00A92DA2"/>
    <w:rsid w:val="00A92DB3"/>
    <w:rsid w:val="00A92ECB"/>
    <w:rsid w:val="00A92FF6"/>
    <w:rsid w:val="00A93001"/>
    <w:rsid w:val="00A930AF"/>
    <w:rsid w:val="00A930E0"/>
    <w:rsid w:val="00A931AE"/>
    <w:rsid w:val="00A931CF"/>
    <w:rsid w:val="00A93222"/>
    <w:rsid w:val="00A93251"/>
    <w:rsid w:val="00A932EF"/>
    <w:rsid w:val="00A93370"/>
    <w:rsid w:val="00A93386"/>
    <w:rsid w:val="00A9338C"/>
    <w:rsid w:val="00A9346C"/>
    <w:rsid w:val="00A9367F"/>
    <w:rsid w:val="00A936F4"/>
    <w:rsid w:val="00A93772"/>
    <w:rsid w:val="00A93788"/>
    <w:rsid w:val="00A9387C"/>
    <w:rsid w:val="00A93890"/>
    <w:rsid w:val="00A9389E"/>
    <w:rsid w:val="00A93A70"/>
    <w:rsid w:val="00A93B04"/>
    <w:rsid w:val="00A93B6B"/>
    <w:rsid w:val="00A93D9C"/>
    <w:rsid w:val="00A93EC0"/>
    <w:rsid w:val="00A93F42"/>
    <w:rsid w:val="00A9410B"/>
    <w:rsid w:val="00A94189"/>
    <w:rsid w:val="00A941B3"/>
    <w:rsid w:val="00A941D4"/>
    <w:rsid w:val="00A942B0"/>
    <w:rsid w:val="00A94424"/>
    <w:rsid w:val="00A9446E"/>
    <w:rsid w:val="00A945AE"/>
    <w:rsid w:val="00A945BE"/>
    <w:rsid w:val="00A9460E"/>
    <w:rsid w:val="00A9463A"/>
    <w:rsid w:val="00A94679"/>
    <w:rsid w:val="00A94684"/>
    <w:rsid w:val="00A94704"/>
    <w:rsid w:val="00A9474D"/>
    <w:rsid w:val="00A94869"/>
    <w:rsid w:val="00A948E3"/>
    <w:rsid w:val="00A949A0"/>
    <w:rsid w:val="00A949AD"/>
    <w:rsid w:val="00A94A43"/>
    <w:rsid w:val="00A94C5B"/>
    <w:rsid w:val="00A94CCD"/>
    <w:rsid w:val="00A94D0F"/>
    <w:rsid w:val="00A94E41"/>
    <w:rsid w:val="00A94EF8"/>
    <w:rsid w:val="00A94F06"/>
    <w:rsid w:val="00A9500D"/>
    <w:rsid w:val="00A95043"/>
    <w:rsid w:val="00A95088"/>
    <w:rsid w:val="00A951B0"/>
    <w:rsid w:val="00A951C5"/>
    <w:rsid w:val="00A9524B"/>
    <w:rsid w:val="00A953D2"/>
    <w:rsid w:val="00A95427"/>
    <w:rsid w:val="00A954B3"/>
    <w:rsid w:val="00A954E1"/>
    <w:rsid w:val="00A9554A"/>
    <w:rsid w:val="00A9561B"/>
    <w:rsid w:val="00A9572B"/>
    <w:rsid w:val="00A95917"/>
    <w:rsid w:val="00A9591B"/>
    <w:rsid w:val="00A95968"/>
    <w:rsid w:val="00A95BA1"/>
    <w:rsid w:val="00A95C01"/>
    <w:rsid w:val="00A95C55"/>
    <w:rsid w:val="00A95CB5"/>
    <w:rsid w:val="00A95CCA"/>
    <w:rsid w:val="00A95D53"/>
    <w:rsid w:val="00A95D86"/>
    <w:rsid w:val="00A95E18"/>
    <w:rsid w:val="00A95E90"/>
    <w:rsid w:val="00A95E9C"/>
    <w:rsid w:val="00A95F1E"/>
    <w:rsid w:val="00A95F95"/>
    <w:rsid w:val="00A96064"/>
    <w:rsid w:val="00A960A0"/>
    <w:rsid w:val="00A96162"/>
    <w:rsid w:val="00A96333"/>
    <w:rsid w:val="00A96360"/>
    <w:rsid w:val="00A964FE"/>
    <w:rsid w:val="00A966F9"/>
    <w:rsid w:val="00A967A7"/>
    <w:rsid w:val="00A96888"/>
    <w:rsid w:val="00A9688A"/>
    <w:rsid w:val="00A9699F"/>
    <w:rsid w:val="00A96B57"/>
    <w:rsid w:val="00A96B62"/>
    <w:rsid w:val="00A96C34"/>
    <w:rsid w:val="00A96DF7"/>
    <w:rsid w:val="00A96E0A"/>
    <w:rsid w:val="00A96F35"/>
    <w:rsid w:val="00A96FB6"/>
    <w:rsid w:val="00A97058"/>
    <w:rsid w:val="00A971D5"/>
    <w:rsid w:val="00A97233"/>
    <w:rsid w:val="00A97236"/>
    <w:rsid w:val="00A97343"/>
    <w:rsid w:val="00A9750F"/>
    <w:rsid w:val="00A97782"/>
    <w:rsid w:val="00A977BB"/>
    <w:rsid w:val="00A977EA"/>
    <w:rsid w:val="00A9786D"/>
    <w:rsid w:val="00A979D7"/>
    <w:rsid w:val="00A979F2"/>
    <w:rsid w:val="00A979F4"/>
    <w:rsid w:val="00A97A11"/>
    <w:rsid w:val="00A97AB5"/>
    <w:rsid w:val="00A97B3C"/>
    <w:rsid w:val="00A97B8A"/>
    <w:rsid w:val="00A97C1C"/>
    <w:rsid w:val="00A97C97"/>
    <w:rsid w:val="00A97CAD"/>
    <w:rsid w:val="00A97CED"/>
    <w:rsid w:val="00A97D60"/>
    <w:rsid w:val="00A97DAF"/>
    <w:rsid w:val="00A97EF6"/>
    <w:rsid w:val="00A97FF2"/>
    <w:rsid w:val="00AA0032"/>
    <w:rsid w:val="00AA0051"/>
    <w:rsid w:val="00AA0135"/>
    <w:rsid w:val="00AA026F"/>
    <w:rsid w:val="00AA02B2"/>
    <w:rsid w:val="00AA0356"/>
    <w:rsid w:val="00AA038F"/>
    <w:rsid w:val="00AA03C9"/>
    <w:rsid w:val="00AA043A"/>
    <w:rsid w:val="00AA05C3"/>
    <w:rsid w:val="00AA0612"/>
    <w:rsid w:val="00AA0652"/>
    <w:rsid w:val="00AA069C"/>
    <w:rsid w:val="00AA07B5"/>
    <w:rsid w:val="00AA07CE"/>
    <w:rsid w:val="00AA086D"/>
    <w:rsid w:val="00AA0874"/>
    <w:rsid w:val="00AA0906"/>
    <w:rsid w:val="00AA0913"/>
    <w:rsid w:val="00AA0968"/>
    <w:rsid w:val="00AA0A46"/>
    <w:rsid w:val="00AA0A73"/>
    <w:rsid w:val="00AA0B76"/>
    <w:rsid w:val="00AA0BC8"/>
    <w:rsid w:val="00AA0C30"/>
    <w:rsid w:val="00AA0CFA"/>
    <w:rsid w:val="00AA0D26"/>
    <w:rsid w:val="00AA0E42"/>
    <w:rsid w:val="00AA0F43"/>
    <w:rsid w:val="00AA0F5D"/>
    <w:rsid w:val="00AA1087"/>
    <w:rsid w:val="00AA11DE"/>
    <w:rsid w:val="00AA1236"/>
    <w:rsid w:val="00AA125F"/>
    <w:rsid w:val="00AA126C"/>
    <w:rsid w:val="00AA1331"/>
    <w:rsid w:val="00AA13EB"/>
    <w:rsid w:val="00AA157C"/>
    <w:rsid w:val="00AA157D"/>
    <w:rsid w:val="00AA15CF"/>
    <w:rsid w:val="00AA1680"/>
    <w:rsid w:val="00AA16DF"/>
    <w:rsid w:val="00AA16E7"/>
    <w:rsid w:val="00AA16FC"/>
    <w:rsid w:val="00AA17E8"/>
    <w:rsid w:val="00AA185B"/>
    <w:rsid w:val="00AA1965"/>
    <w:rsid w:val="00AA1ABA"/>
    <w:rsid w:val="00AA1ACB"/>
    <w:rsid w:val="00AA1AFF"/>
    <w:rsid w:val="00AA1B34"/>
    <w:rsid w:val="00AA1BF8"/>
    <w:rsid w:val="00AA1DA7"/>
    <w:rsid w:val="00AA1E0F"/>
    <w:rsid w:val="00AA1F14"/>
    <w:rsid w:val="00AA2284"/>
    <w:rsid w:val="00AA2290"/>
    <w:rsid w:val="00AA22B4"/>
    <w:rsid w:val="00AA22FF"/>
    <w:rsid w:val="00AA23C0"/>
    <w:rsid w:val="00AA23F5"/>
    <w:rsid w:val="00AA2457"/>
    <w:rsid w:val="00AA2669"/>
    <w:rsid w:val="00AA26B9"/>
    <w:rsid w:val="00AA26DA"/>
    <w:rsid w:val="00AA2796"/>
    <w:rsid w:val="00AA2850"/>
    <w:rsid w:val="00AA28E7"/>
    <w:rsid w:val="00AA291F"/>
    <w:rsid w:val="00AA2A4A"/>
    <w:rsid w:val="00AA2AE6"/>
    <w:rsid w:val="00AA2B90"/>
    <w:rsid w:val="00AA2C2A"/>
    <w:rsid w:val="00AA2CA2"/>
    <w:rsid w:val="00AA2D47"/>
    <w:rsid w:val="00AA2E83"/>
    <w:rsid w:val="00AA2E98"/>
    <w:rsid w:val="00AA2F2B"/>
    <w:rsid w:val="00AA2F65"/>
    <w:rsid w:val="00AA2FE8"/>
    <w:rsid w:val="00AA3018"/>
    <w:rsid w:val="00AA301E"/>
    <w:rsid w:val="00AA3152"/>
    <w:rsid w:val="00AA31CF"/>
    <w:rsid w:val="00AA31E7"/>
    <w:rsid w:val="00AA3226"/>
    <w:rsid w:val="00AA3241"/>
    <w:rsid w:val="00AA32AD"/>
    <w:rsid w:val="00AA332F"/>
    <w:rsid w:val="00AA3432"/>
    <w:rsid w:val="00AA345B"/>
    <w:rsid w:val="00AA3575"/>
    <w:rsid w:val="00AA3588"/>
    <w:rsid w:val="00AA35A5"/>
    <w:rsid w:val="00AA35C1"/>
    <w:rsid w:val="00AA3689"/>
    <w:rsid w:val="00AA3785"/>
    <w:rsid w:val="00AA3951"/>
    <w:rsid w:val="00AA3ABC"/>
    <w:rsid w:val="00AA3C98"/>
    <w:rsid w:val="00AA3DFA"/>
    <w:rsid w:val="00AA3E70"/>
    <w:rsid w:val="00AA3F83"/>
    <w:rsid w:val="00AA4079"/>
    <w:rsid w:val="00AA40B2"/>
    <w:rsid w:val="00AA415A"/>
    <w:rsid w:val="00AA420E"/>
    <w:rsid w:val="00AA4262"/>
    <w:rsid w:val="00AA42EC"/>
    <w:rsid w:val="00AA437B"/>
    <w:rsid w:val="00AA43C7"/>
    <w:rsid w:val="00AA4472"/>
    <w:rsid w:val="00AA44C0"/>
    <w:rsid w:val="00AA44EE"/>
    <w:rsid w:val="00AA467F"/>
    <w:rsid w:val="00AA47AF"/>
    <w:rsid w:val="00AA4803"/>
    <w:rsid w:val="00AA48B0"/>
    <w:rsid w:val="00AA48CF"/>
    <w:rsid w:val="00AA4949"/>
    <w:rsid w:val="00AA49AF"/>
    <w:rsid w:val="00AA4A35"/>
    <w:rsid w:val="00AA4A61"/>
    <w:rsid w:val="00AA4B1F"/>
    <w:rsid w:val="00AA4D8B"/>
    <w:rsid w:val="00AA4DCB"/>
    <w:rsid w:val="00AA5044"/>
    <w:rsid w:val="00AA504C"/>
    <w:rsid w:val="00AA51F2"/>
    <w:rsid w:val="00AA5224"/>
    <w:rsid w:val="00AA5269"/>
    <w:rsid w:val="00AA53DF"/>
    <w:rsid w:val="00AA5554"/>
    <w:rsid w:val="00AA556C"/>
    <w:rsid w:val="00AA5757"/>
    <w:rsid w:val="00AA577D"/>
    <w:rsid w:val="00AA58C4"/>
    <w:rsid w:val="00AA597D"/>
    <w:rsid w:val="00AA59BE"/>
    <w:rsid w:val="00AA59F5"/>
    <w:rsid w:val="00AA5A69"/>
    <w:rsid w:val="00AA5BA5"/>
    <w:rsid w:val="00AA5BDB"/>
    <w:rsid w:val="00AA5CE7"/>
    <w:rsid w:val="00AA5DC8"/>
    <w:rsid w:val="00AA5E54"/>
    <w:rsid w:val="00AA5E59"/>
    <w:rsid w:val="00AA6054"/>
    <w:rsid w:val="00AA6102"/>
    <w:rsid w:val="00AA612C"/>
    <w:rsid w:val="00AA61D1"/>
    <w:rsid w:val="00AA62AA"/>
    <w:rsid w:val="00AA6317"/>
    <w:rsid w:val="00AA6338"/>
    <w:rsid w:val="00AA63D9"/>
    <w:rsid w:val="00AA644F"/>
    <w:rsid w:val="00AA6454"/>
    <w:rsid w:val="00AA64B3"/>
    <w:rsid w:val="00AA6561"/>
    <w:rsid w:val="00AA65B8"/>
    <w:rsid w:val="00AA6629"/>
    <w:rsid w:val="00AA6640"/>
    <w:rsid w:val="00AA6670"/>
    <w:rsid w:val="00AA667D"/>
    <w:rsid w:val="00AA6694"/>
    <w:rsid w:val="00AA6708"/>
    <w:rsid w:val="00AA6725"/>
    <w:rsid w:val="00AA6760"/>
    <w:rsid w:val="00AA677E"/>
    <w:rsid w:val="00AA698A"/>
    <w:rsid w:val="00AA6A63"/>
    <w:rsid w:val="00AA6A66"/>
    <w:rsid w:val="00AA6AF2"/>
    <w:rsid w:val="00AA6B06"/>
    <w:rsid w:val="00AA6CDC"/>
    <w:rsid w:val="00AA6D86"/>
    <w:rsid w:val="00AA6D88"/>
    <w:rsid w:val="00AA6D9D"/>
    <w:rsid w:val="00AA6DD4"/>
    <w:rsid w:val="00AA6E1B"/>
    <w:rsid w:val="00AA6EEE"/>
    <w:rsid w:val="00AA6FFF"/>
    <w:rsid w:val="00AA705A"/>
    <w:rsid w:val="00AA7065"/>
    <w:rsid w:val="00AA7073"/>
    <w:rsid w:val="00AA70DB"/>
    <w:rsid w:val="00AA710D"/>
    <w:rsid w:val="00AA710E"/>
    <w:rsid w:val="00AA7236"/>
    <w:rsid w:val="00AA7250"/>
    <w:rsid w:val="00AA72BD"/>
    <w:rsid w:val="00AA73A9"/>
    <w:rsid w:val="00AA765B"/>
    <w:rsid w:val="00AA773A"/>
    <w:rsid w:val="00AA7884"/>
    <w:rsid w:val="00AA78ED"/>
    <w:rsid w:val="00AA7917"/>
    <w:rsid w:val="00AA7929"/>
    <w:rsid w:val="00AA7931"/>
    <w:rsid w:val="00AA79AF"/>
    <w:rsid w:val="00AA7A64"/>
    <w:rsid w:val="00AA7AFA"/>
    <w:rsid w:val="00AA7B91"/>
    <w:rsid w:val="00AA7C4D"/>
    <w:rsid w:val="00AA7D00"/>
    <w:rsid w:val="00AA7D76"/>
    <w:rsid w:val="00AA7E45"/>
    <w:rsid w:val="00AA7E55"/>
    <w:rsid w:val="00AA7E59"/>
    <w:rsid w:val="00AA7F26"/>
    <w:rsid w:val="00AA7F50"/>
    <w:rsid w:val="00AA7F70"/>
    <w:rsid w:val="00AA7F76"/>
    <w:rsid w:val="00AB012F"/>
    <w:rsid w:val="00AB01E8"/>
    <w:rsid w:val="00AB01EA"/>
    <w:rsid w:val="00AB0213"/>
    <w:rsid w:val="00AB0263"/>
    <w:rsid w:val="00AB026D"/>
    <w:rsid w:val="00AB03CC"/>
    <w:rsid w:val="00AB03E6"/>
    <w:rsid w:val="00AB0547"/>
    <w:rsid w:val="00AB0680"/>
    <w:rsid w:val="00AB0701"/>
    <w:rsid w:val="00AB08B1"/>
    <w:rsid w:val="00AB08B3"/>
    <w:rsid w:val="00AB099C"/>
    <w:rsid w:val="00AB0A71"/>
    <w:rsid w:val="00AB0C11"/>
    <w:rsid w:val="00AB0C47"/>
    <w:rsid w:val="00AB0D07"/>
    <w:rsid w:val="00AB0D66"/>
    <w:rsid w:val="00AB0E15"/>
    <w:rsid w:val="00AB0EA2"/>
    <w:rsid w:val="00AB100D"/>
    <w:rsid w:val="00AB107E"/>
    <w:rsid w:val="00AB10DA"/>
    <w:rsid w:val="00AB1175"/>
    <w:rsid w:val="00AB11C4"/>
    <w:rsid w:val="00AB11E6"/>
    <w:rsid w:val="00AB11F2"/>
    <w:rsid w:val="00AB12A1"/>
    <w:rsid w:val="00AB14DA"/>
    <w:rsid w:val="00AB169D"/>
    <w:rsid w:val="00AB16B3"/>
    <w:rsid w:val="00AB17D7"/>
    <w:rsid w:val="00AB17F0"/>
    <w:rsid w:val="00AB1942"/>
    <w:rsid w:val="00AB19A9"/>
    <w:rsid w:val="00AB19AB"/>
    <w:rsid w:val="00AB1AE8"/>
    <w:rsid w:val="00AB1AF7"/>
    <w:rsid w:val="00AB1C02"/>
    <w:rsid w:val="00AB1C71"/>
    <w:rsid w:val="00AB1C76"/>
    <w:rsid w:val="00AB1CC9"/>
    <w:rsid w:val="00AB1E43"/>
    <w:rsid w:val="00AB1E4E"/>
    <w:rsid w:val="00AB1E8D"/>
    <w:rsid w:val="00AB1F86"/>
    <w:rsid w:val="00AB20C7"/>
    <w:rsid w:val="00AB20F4"/>
    <w:rsid w:val="00AB212E"/>
    <w:rsid w:val="00AB215D"/>
    <w:rsid w:val="00AB2182"/>
    <w:rsid w:val="00AB2302"/>
    <w:rsid w:val="00AB2328"/>
    <w:rsid w:val="00AB233B"/>
    <w:rsid w:val="00AB2345"/>
    <w:rsid w:val="00AB244A"/>
    <w:rsid w:val="00AB24F4"/>
    <w:rsid w:val="00AB261F"/>
    <w:rsid w:val="00AB27D1"/>
    <w:rsid w:val="00AB284E"/>
    <w:rsid w:val="00AB28EB"/>
    <w:rsid w:val="00AB297D"/>
    <w:rsid w:val="00AB298C"/>
    <w:rsid w:val="00AB29CA"/>
    <w:rsid w:val="00AB2A85"/>
    <w:rsid w:val="00AB2A90"/>
    <w:rsid w:val="00AB2AD2"/>
    <w:rsid w:val="00AB2B33"/>
    <w:rsid w:val="00AB2BE5"/>
    <w:rsid w:val="00AB2CCC"/>
    <w:rsid w:val="00AB2D83"/>
    <w:rsid w:val="00AB2E07"/>
    <w:rsid w:val="00AB2E99"/>
    <w:rsid w:val="00AB2EC5"/>
    <w:rsid w:val="00AB2EE1"/>
    <w:rsid w:val="00AB2F66"/>
    <w:rsid w:val="00AB300E"/>
    <w:rsid w:val="00AB30F2"/>
    <w:rsid w:val="00AB318A"/>
    <w:rsid w:val="00AB318E"/>
    <w:rsid w:val="00AB32BB"/>
    <w:rsid w:val="00AB334E"/>
    <w:rsid w:val="00AB34B3"/>
    <w:rsid w:val="00AB3557"/>
    <w:rsid w:val="00AB35C7"/>
    <w:rsid w:val="00AB361B"/>
    <w:rsid w:val="00AB36A9"/>
    <w:rsid w:val="00AB3734"/>
    <w:rsid w:val="00AB3833"/>
    <w:rsid w:val="00AB390E"/>
    <w:rsid w:val="00AB3950"/>
    <w:rsid w:val="00AB396D"/>
    <w:rsid w:val="00AB3A07"/>
    <w:rsid w:val="00AB3B93"/>
    <w:rsid w:val="00AB3C27"/>
    <w:rsid w:val="00AB3CE3"/>
    <w:rsid w:val="00AB3D01"/>
    <w:rsid w:val="00AB3D18"/>
    <w:rsid w:val="00AB3D29"/>
    <w:rsid w:val="00AB3D66"/>
    <w:rsid w:val="00AB3F0E"/>
    <w:rsid w:val="00AB3F7B"/>
    <w:rsid w:val="00AB402E"/>
    <w:rsid w:val="00AB409E"/>
    <w:rsid w:val="00AB412D"/>
    <w:rsid w:val="00AB42F9"/>
    <w:rsid w:val="00AB440E"/>
    <w:rsid w:val="00AB4466"/>
    <w:rsid w:val="00AB44F9"/>
    <w:rsid w:val="00AB4550"/>
    <w:rsid w:val="00AB45A9"/>
    <w:rsid w:val="00AB467E"/>
    <w:rsid w:val="00AB46B2"/>
    <w:rsid w:val="00AB4745"/>
    <w:rsid w:val="00AB4878"/>
    <w:rsid w:val="00AB49B1"/>
    <w:rsid w:val="00AB4BD1"/>
    <w:rsid w:val="00AB4C76"/>
    <w:rsid w:val="00AB4C99"/>
    <w:rsid w:val="00AB4D4C"/>
    <w:rsid w:val="00AB4E0D"/>
    <w:rsid w:val="00AB4E18"/>
    <w:rsid w:val="00AB4E68"/>
    <w:rsid w:val="00AB4F24"/>
    <w:rsid w:val="00AB4F28"/>
    <w:rsid w:val="00AB4FCB"/>
    <w:rsid w:val="00AB5050"/>
    <w:rsid w:val="00AB509C"/>
    <w:rsid w:val="00AB50DC"/>
    <w:rsid w:val="00AB5207"/>
    <w:rsid w:val="00AB53B7"/>
    <w:rsid w:val="00AB53C5"/>
    <w:rsid w:val="00AB5427"/>
    <w:rsid w:val="00AB5475"/>
    <w:rsid w:val="00AB549A"/>
    <w:rsid w:val="00AB5594"/>
    <w:rsid w:val="00AB55BF"/>
    <w:rsid w:val="00AB55EF"/>
    <w:rsid w:val="00AB55F2"/>
    <w:rsid w:val="00AB56A1"/>
    <w:rsid w:val="00AB56E5"/>
    <w:rsid w:val="00AB57AE"/>
    <w:rsid w:val="00AB5888"/>
    <w:rsid w:val="00AB5961"/>
    <w:rsid w:val="00AB597E"/>
    <w:rsid w:val="00AB5A3B"/>
    <w:rsid w:val="00AB5ACD"/>
    <w:rsid w:val="00AB5B50"/>
    <w:rsid w:val="00AB5CD0"/>
    <w:rsid w:val="00AB5D2B"/>
    <w:rsid w:val="00AB5DC8"/>
    <w:rsid w:val="00AB5E67"/>
    <w:rsid w:val="00AB5FE3"/>
    <w:rsid w:val="00AB6056"/>
    <w:rsid w:val="00AB6073"/>
    <w:rsid w:val="00AB60BF"/>
    <w:rsid w:val="00AB6160"/>
    <w:rsid w:val="00AB61A6"/>
    <w:rsid w:val="00AB6259"/>
    <w:rsid w:val="00AB62A0"/>
    <w:rsid w:val="00AB6565"/>
    <w:rsid w:val="00AB65DD"/>
    <w:rsid w:val="00AB66A7"/>
    <w:rsid w:val="00AB6785"/>
    <w:rsid w:val="00AB683B"/>
    <w:rsid w:val="00AB69EC"/>
    <w:rsid w:val="00AB6B86"/>
    <w:rsid w:val="00AB6B87"/>
    <w:rsid w:val="00AB6CD4"/>
    <w:rsid w:val="00AB6CE2"/>
    <w:rsid w:val="00AB6D1E"/>
    <w:rsid w:val="00AB6D43"/>
    <w:rsid w:val="00AB6D55"/>
    <w:rsid w:val="00AB6DEA"/>
    <w:rsid w:val="00AB6E05"/>
    <w:rsid w:val="00AB6E65"/>
    <w:rsid w:val="00AB6ED4"/>
    <w:rsid w:val="00AB6FD0"/>
    <w:rsid w:val="00AB70B0"/>
    <w:rsid w:val="00AB7112"/>
    <w:rsid w:val="00AB7117"/>
    <w:rsid w:val="00AB720E"/>
    <w:rsid w:val="00AB7217"/>
    <w:rsid w:val="00AB735E"/>
    <w:rsid w:val="00AB743C"/>
    <w:rsid w:val="00AB7457"/>
    <w:rsid w:val="00AB7462"/>
    <w:rsid w:val="00AB7473"/>
    <w:rsid w:val="00AB7498"/>
    <w:rsid w:val="00AB7543"/>
    <w:rsid w:val="00AB75ED"/>
    <w:rsid w:val="00AB7635"/>
    <w:rsid w:val="00AB773F"/>
    <w:rsid w:val="00AB77CE"/>
    <w:rsid w:val="00AB7875"/>
    <w:rsid w:val="00AB787C"/>
    <w:rsid w:val="00AB7A39"/>
    <w:rsid w:val="00AB7B5D"/>
    <w:rsid w:val="00AB7E75"/>
    <w:rsid w:val="00AB7E80"/>
    <w:rsid w:val="00AB7EC5"/>
    <w:rsid w:val="00AB7F3D"/>
    <w:rsid w:val="00AB7FDF"/>
    <w:rsid w:val="00AC0027"/>
    <w:rsid w:val="00AC0177"/>
    <w:rsid w:val="00AC01A9"/>
    <w:rsid w:val="00AC035B"/>
    <w:rsid w:val="00AC0481"/>
    <w:rsid w:val="00AC04C7"/>
    <w:rsid w:val="00AC04F3"/>
    <w:rsid w:val="00AC0515"/>
    <w:rsid w:val="00AC054B"/>
    <w:rsid w:val="00AC067C"/>
    <w:rsid w:val="00AC06A5"/>
    <w:rsid w:val="00AC06E5"/>
    <w:rsid w:val="00AC0759"/>
    <w:rsid w:val="00AC0D7A"/>
    <w:rsid w:val="00AC0DBE"/>
    <w:rsid w:val="00AC0E10"/>
    <w:rsid w:val="00AC0F53"/>
    <w:rsid w:val="00AC104D"/>
    <w:rsid w:val="00AC113A"/>
    <w:rsid w:val="00AC1175"/>
    <w:rsid w:val="00AC11CE"/>
    <w:rsid w:val="00AC148B"/>
    <w:rsid w:val="00AC14A6"/>
    <w:rsid w:val="00AC15D1"/>
    <w:rsid w:val="00AC1655"/>
    <w:rsid w:val="00AC174B"/>
    <w:rsid w:val="00AC18A5"/>
    <w:rsid w:val="00AC1A3F"/>
    <w:rsid w:val="00AC1C2B"/>
    <w:rsid w:val="00AC1CAF"/>
    <w:rsid w:val="00AC1FE9"/>
    <w:rsid w:val="00AC204F"/>
    <w:rsid w:val="00AC2076"/>
    <w:rsid w:val="00AC2382"/>
    <w:rsid w:val="00AC23AC"/>
    <w:rsid w:val="00AC2403"/>
    <w:rsid w:val="00AC26D4"/>
    <w:rsid w:val="00AC26D8"/>
    <w:rsid w:val="00AC26DA"/>
    <w:rsid w:val="00AC27F8"/>
    <w:rsid w:val="00AC2A0F"/>
    <w:rsid w:val="00AC2A8D"/>
    <w:rsid w:val="00AC2A91"/>
    <w:rsid w:val="00AC2C5E"/>
    <w:rsid w:val="00AC2D5A"/>
    <w:rsid w:val="00AC2E18"/>
    <w:rsid w:val="00AC2ED7"/>
    <w:rsid w:val="00AC2F19"/>
    <w:rsid w:val="00AC3034"/>
    <w:rsid w:val="00AC303A"/>
    <w:rsid w:val="00AC320E"/>
    <w:rsid w:val="00AC3388"/>
    <w:rsid w:val="00AC3443"/>
    <w:rsid w:val="00AC350D"/>
    <w:rsid w:val="00AC364C"/>
    <w:rsid w:val="00AC3676"/>
    <w:rsid w:val="00AC36CD"/>
    <w:rsid w:val="00AC36E6"/>
    <w:rsid w:val="00AC36F8"/>
    <w:rsid w:val="00AC3730"/>
    <w:rsid w:val="00AC3766"/>
    <w:rsid w:val="00AC3783"/>
    <w:rsid w:val="00AC387F"/>
    <w:rsid w:val="00AC38C4"/>
    <w:rsid w:val="00AC3978"/>
    <w:rsid w:val="00AC3A56"/>
    <w:rsid w:val="00AC3A97"/>
    <w:rsid w:val="00AC3AE6"/>
    <w:rsid w:val="00AC3B97"/>
    <w:rsid w:val="00AC3CB8"/>
    <w:rsid w:val="00AC3EE7"/>
    <w:rsid w:val="00AC3F1C"/>
    <w:rsid w:val="00AC3FC3"/>
    <w:rsid w:val="00AC406A"/>
    <w:rsid w:val="00AC4073"/>
    <w:rsid w:val="00AC40FA"/>
    <w:rsid w:val="00AC411D"/>
    <w:rsid w:val="00AC417D"/>
    <w:rsid w:val="00AC42CE"/>
    <w:rsid w:val="00AC435F"/>
    <w:rsid w:val="00AC43AC"/>
    <w:rsid w:val="00AC43E9"/>
    <w:rsid w:val="00AC4455"/>
    <w:rsid w:val="00AC44C5"/>
    <w:rsid w:val="00AC459D"/>
    <w:rsid w:val="00AC46FA"/>
    <w:rsid w:val="00AC4777"/>
    <w:rsid w:val="00AC477B"/>
    <w:rsid w:val="00AC48AF"/>
    <w:rsid w:val="00AC48B6"/>
    <w:rsid w:val="00AC48D5"/>
    <w:rsid w:val="00AC492A"/>
    <w:rsid w:val="00AC4960"/>
    <w:rsid w:val="00AC4AE6"/>
    <w:rsid w:val="00AC4AE7"/>
    <w:rsid w:val="00AC4B15"/>
    <w:rsid w:val="00AC4BC1"/>
    <w:rsid w:val="00AC4C45"/>
    <w:rsid w:val="00AC4CC2"/>
    <w:rsid w:val="00AC4D27"/>
    <w:rsid w:val="00AC4E37"/>
    <w:rsid w:val="00AC4EDF"/>
    <w:rsid w:val="00AC4F5B"/>
    <w:rsid w:val="00AC4FBA"/>
    <w:rsid w:val="00AC51BB"/>
    <w:rsid w:val="00AC51C5"/>
    <w:rsid w:val="00AC51CF"/>
    <w:rsid w:val="00AC5387"/>
    <w:rsid w:val="00AC5481"/>
    <w:rsid w:val="00AC548B"/>
    <w:rsid w:val="00AC55DF"/>
    <w:rsid w:val="00AC563E"/>
    <w:rsid w:val="00AC5673"/>
    <w:rsid w:val="00AC570C"/>
    <w:rsid w:val="00AC5797"/>
    <w:rsid w:val="00AC5820"/>
    <w:rsid w:val="00AC589F"/>
    <w:rsid w:val="00AC59D4"/>
    <w:rsid w:val="00AC5A14"/>
    <w:rsid w:val="00AC5A71"/>
    <w:rsid w:val="00AC5BD4"/>
    <w:rsid w:val="00AC5C8F"/>
    <w:rsid w:val="00AC5CE3"/>
    <w:rsid w:val="00AC5DD3"/>
    <w:rsid w:val="00AC5EF4"/>
    <w:rsid w:val="00AC5FEA"/>
    <w:rsid w:val="00AC6110"/>
    <w:rsid w:val="00AC611F"/>
    <w:rsid w:val="00AC6124"/>
    <w:rsid w:val="00AC6211"/>
    <w:rsid w:val="00AC6270"/>
    <w:rsid w:val="00AC62E5"/>
    <w:rsid w:val="00AC635A"/>
    <w:rsid w:val="00AC650E"/>
    <w:rsid w:val="00AC6627"/>
    <w:rsid w:val="00AC665F"/>
    <w:rsid w:val="00AC6703"/>
    <w:rsid w:val="00AC6764"/>
    <w:rsid w:val="00AC679E"/>
    <w:rsid w:val="00AC6A0F"/>
    <w:rsid w:val="00AC6A65"/>
    <w:rsid w:val="00AC6B03"/>
    <w:rsid w:val="00AC6B10"/>
    <w:rsid w:val="00AC6B65"/>
    <w:rsid w:val="00AC6BEF"/>
    <w:rsid w:val="00AC6BF5"/>
    <w:rsid w:val="00AC6C32"/>
    <w:rsid w:val="00AC6C52"/>
    <w:rsid w:val="00AC6C9E"/>
    <w:rsid w:val="00AC6E4A"/>
    <w:rsid w:val="00AC6E5B"/>
    <w:rsid w:val="00AC6EC7"/>
    <w:rsid w:val="00AC6ED3"/>
    <w:rsid w:val="00AC6EDF"/>
    <w:rsid w:val="00AC6F87"/>
    <w:rsid w:val="00AC7255"/>
    <w:rsid w:val="00AC7437"/>
    <w:rsid w:val="00AC7464"/>
    <w:rsid w:val="00AC7501"/>
    <w:rsid w:val="00AC7567"/>
    <w:rsid w:val="00AC759F"/>
    <w:rsid w:val="00AC75D7"/>
    <w:rsid w:val="00AC763F"/>
    <w:rsid w:val="00AC764B"/>
    <w:rsid w:val="00AC776C"/>
    <w:rsid w:val="00AC7783"/>
    <w:rsid w:val="00AC7827"/>
    <w:rsid w:val="00AC7880"/>
    <w:rsid w:val="00AC7951"/>
    <w:rsid w:val="00AC7A40"/>
    <w:rsid w:val="00AC7A4C"/>
    <w:rsid w:val="00AC7B4B"/>
    <w:rsid w:val="00AC7B51"/>
    <w:rsid w:val="00AC7CBB"/>
    <w:rsid w:val="00AC7CBF"/>
    <w:rsid w:val="00AC7D12"/>
    <w:rsid w:val="00AC7D1B"/>
    <w:rsid w:val="00AC7FF6"/>
    <w:rsid w:val="00AD0006"/>
    <w:rsid w:val="00AD0061"/>
    <w:rsid w:val="00AD00E3"/>
    <w:rsid w:val="00AD00EF"/>
    <w:rsid w:val="00AD0120"/>
    <w:rsid w:val="00AD033B"/>
    <w:rsid w:val="00AD033D"/>
    <w:rsid w:val="00AD0352"/>
    <w:rsid w:val="00AD03C6"/>
    <w:rsid w:val="00AD041D"/>
    <w:rsid w:val="00AD047F"/>
    <w:rsid w:val="00AD04BC"/>
    <w:rsid w:val="00AD04C7"/>
    <w:rsid w:val="00AD05DD"/>
    <w:rsid w:val="00AD060C"/>
    <w:rsid w:val="00AD0614"/>
    <w:rsid w:val="00AD0741"/>
    <w:rsid w:val="00AD0870"/>
    <w:rsid w:val="00AD0990"/>
    <w:rsid w:val="00AD0AC1"/>
    <w:rsid w:val="00AD0B35"/>
    <w:rsid w:val="00AD0BF1"/>
    <w:rsid w:val="00AD0CE3"/>
    <w:rsid w:val="00AD0D0E"/>
    <w:rsid w:val="00AD0E69"/>
    <w:rsid w:val="00AD0F81"/>
    <w:rsid w:val="00AD0FC7"/>
    <w:rsid w:val="00AD1040"/>
    <w:rsid w:val="00AD1120"/>
    <w:rsid w:val="00AD11FD"/>
    <w:rsid w:val="00AD1217"/>
    <w:rsid w:val="00AD128A"/>
    <w:rsid w:val="00AD12B0"/>
    <w:rsid w:val="00AD1392"/>
    <w:rsid w:val="00AD13DA"/>
    <w:rsid w:val="00AD13E8"/>
    <w:rsid w:val="00AD1499"/>
    <w:rsid w:val="00AD168A"/>
    <w:rsid w:val="00AD180F"/>
    <w:rsid w:val="00AD18CF"/>
    <w:rsid w:val="00AD19DB"/>
    <w:rsid w:val="00AD1AA4"/>
    <w:rsid w:val="00AD1C4F"/>
    <w:rsid w:val="00AD1CB7"/>
    <w:rsid w:val="00AD1D16"/>
    <w:rsid w:val="00AD1D1F"/>
    <w:rsid w:val="00AD1D2C"/>
    <w:rsid w:val="00AD1DDC"/>
    <w:rsid w:val="00AD1E4A"/>
    <w:rsid w:val="00AD1F17"/>
    <w:rsid w:val="00AD1F7D"/>
    <w:rsid w:val="00AD20BF"/>
    <w:rsid w:val="00AD20E8"/>
    <w:rsid w:val="00AD2166"/>
    <w:rsid w:val="00AD22EB"/>
    <w:rsid w:val="00AD2307"/>
    <w:rsid w:val="00AD2593"/>
    <w:rsid w:val="00AD2594"/>
    <w:rsid w:val="00AD25AA"/>
    <w:rsid w:val="00AD25BE"/>
    <w:rsid w:val="00AD25C3"/>
    <w:rsid w:val="00AD2792"/>
    <w:rsid w:val="00AD27A2"/>
    <w:rsid w:val="00AD280E"/>
    <w:rsid w:val="00AD2916"/>
    <w:rsid w:val="00AD292A"/>
    <w:rsid w:val="00AD2973"/>
    <w:rsid w:val="00AD2A17"/>
    <w:rsid w:val="00AD2AB5"/>
    <w:rsid w:val="00AD2AE7"/>
    <w:rsid w:val="00AD2AF7"/>
    <w:rsid w:val="00AD2B7D"/>
    <w:rsid w:val="00AD2BC0"/>
    <w:rsid w:val="00AD2C2B"/>
    <w:rsid w:val="00AD2CD1"/>
    <w:rsid w:val="00AD2D27"/>
    <w:rsid w:val="00AD2DDB"/>
    <w:rsid w:val="00AD2E4D"/>
    <w:rsid w:val="00AD2E9E"/>
    <w:rsid w:val="00AD2FB9"/>
    <w:rsid w:val="00AD2FDC"/>
    <w:rsid w:val="00AD308E"/>
    <w:rsid w:val="00AD30F7"/>
    <w:rsid w:val="00AD310C"/>
    <w:rsid w:val="00AD314D"/>
    <w:rsid w:val="00AD31A6"/>
    <w:rsid w:val="00AD3244"/>
    <w:rsid w:val="00AD3276"/>
    <w:rsid w:val="00AD3291"/>
    <w:rsid w:val="00AD32A8"/>
    <w:rsid w:val="00AD3389"/>
    <w:rsid w:val="00AD33D2"/>
    <w:rsid w:val="00AD3464"/>
    <w:rsid w:val="00AD34AB"/>
    <w:rsid w:val="00AD34FF"/>
    <w:rsid w:val="00AD3557"/>
    <w:rsid w:val="00AD3726"/>
    <w:rsid w:val="00AD3840"/>
    <w:rsid w:val="00AD393B"/>
    <w:rsid w:val="00AD3A04"/>
    <w:rsid w:val="00AD3A4D"/>
    <w:rsid w:val="00AD3A91"/>
    <w:rsid w:val="00AD3D11"/>
    <w:rsid w:val="00AD3DCE"/>
    <w:rsid w:val="00AD3E82"/>
    <w:rsid w:val="00AD3E84"/>
    <w:rsid w:val="00AD3F03"/>
    <w:rsid w:val="00AD3F3F"/>
    <w:rsid w:val="00AD3FE7"/>
    <w:rsid w:val="00AD4030"/>
    <w:rsid w:val="00AD4032"/>
    <w:rsid w:val="00AD4034"/>
    <w:rsid w:val="00AD403A"/>
    <w:rsid w:val="00AD40CA"/>
    <w:rsid w:val="00AD41B2"/>
    <w:rsid w:val="00AD42BD"/>
    <w:rsid w:val="00AD432F"/>
    <w:rsid w:val="00AD443C"/>
    <w:rsid w:val="00AD4443"/>
    <w:rsid w:val="00AD445C"/>
    <w:rsid w:val="00AD455A"/>
    <w:rsid w:val="00AD4583"/>
    <w:rsid w:val="00AD45D3"/>
    <w:rsid w:val="00AD47B0"/>
    <w:rsid w:val="00AD480E"/>
    <w:rsid w:val="00AD483C"/>
    <w:rsid w:val="00AD496C"/>
    <w:rsid w:val="00AD49F7"/>
    <w:rsid w:val="00AD4A2F"/>
    <w:rsid w:val="00AD4A85"/>
    <w:rsid w:val="00AD4A91"/>
    <w:rsid w:val="00AD4C2D"/>
    <w:rsid w:val="00AD4D88"/>
    <w:rsid w:val="00AD4DBB"/>
    <w:rsid w:val="00AD4E44"/>
    <w:rsid w:val="00AD4EA6"/>
    <w:rsid w:val="00AD4EF7"/>
    <w:rsid w:val="00AD505B"/>
    <w:rsid w:val="00AD50CD"/>
    <w:rsid w:val="00AD50FB"/>
    <w:rsid w:val="00AD519E"/>
    <w:rsid w:val="00AD51C7"/>
    <w:rsid w:val="00AD522C"/>
    <w:rsid w:val="00AD5238"/>
    <w:rsid w:val="00AD52E0"/>
    <w:rsid w:val="00AD52EB"/>
    <w:rsid w:val="00AD541B"/>
    <w:rsid w:val="00AD5471"/>
    <w:rsid w:val="00AD54B2"/>
    <w:rsid w:val="00AD54F4"/>
    <w:rsid w:val="00AD5500"/>
    <w:rsid w:val="00AD556C"/>
    <w:rsid w:val="00AD5584"/>
    <w:rsid w:val="00AD55A2"/>
    <w:rsid w:val="00AD5623"/>
    <w:rsid w:val="00AD5680"/>
    <w:rsid w:val="00AD5849"/>
    <w:rsid w:val="00AD5966"/>
    <w:rsid w:val="00AD59AC"/>
    <w:rsid w:val="00AD59D8"/>
    <w:rsid w:val="00AD5A73"/>
    <w:rsid w:val="00AD5AF0"/>
    <w:rsid w:val="00AD5AFF"/>
    <w:rsid w:val="00AD5B11"/>
    <w:rsid w:val="00AD5B26"/>
    <w:rsid w:val="00AD5C79"/>
    <w:rsid w:val="00AD5CF0"/>
    <w:rsid w:val="00AD5D42"/>
    <w:rsid w:val="00AD5DB4"/>
    <w:rsid w:val="00AD5E42"/>
    <w:rsid w:val="00AD5EBC"/>
    <w:rsid w:val="00AD5ED7"/>
    <w:rsid w:val="00AD5EFB"/>
    <w:rsid w:val="00AD5FE1"/>
    <w:rsid w:val="00AD5FED"/>
    <w:rsid w:val="00AD6012"/>
    <w:rsid w:val="00AD60A4"/>
    <w:rsid w:val="00AD61BA"/>
    <w:rsid w:val="00AD621F"/>
    <w:rsid w:val="00AD6382"/>
    <w:rsid w:val="00AD646D"/>
    <w:rsid w:val="00AD650D"/>
    <w:rsid w:val="00AD65C0"/>
    <w:rsid w:val="00AD65C2"/>
    <w:rsid w:val="00AD65D4"/>
    <w:rsid w:val="00AD65FE"/>
    <w:rsid w:val="00AD662D"/>
    <w:rsid w:val="00AD6631"/>
    <w:rsid w:val="00AD670B"/>
    <w:rsid w:val="00AD6890"/>
    <w:rsid w:val="00AD6913"/>
    <w:rsid w:val="00AD6932"/>
    <w:rsid w:val="00AD6938"/>
    <w:rsid w:val="00AD6B83"/>
    <w:rsid w:val="00AD6C2D"/>
    <w:rsid w:val="00AD6C6E"/>
    <w:rsid w:val="00AD6EE4"/>
    <w:rsid w:val="00AD6EEE"/>
    <w:rsid w:val="00AD6F20"/>
    <w:rsid w:val="00AD6F65"/>
    <w:rsid w:val="00AD700B"/>
    <w:rsid w:val="00AD71A9"/>
    <w:rsid w:val="00AD71C0"/>
    <w:rsid w:val="00AD724D"/>
    <w:rsid w:val="00AD7322"/>
    <w:rsid w:val="00AD747D"/>
    <w:rsid w:val="00AD74BC"/>
    <w:rsid w:val="00AD74C8"/>
    <w:rsid w:val="00AD7869"/>
    <w:rsid w:val="00AD7A11"/>
    <w:rsid w:val="00AD7A2C"/>
    <w:rsid w:val="00AD7B31"/>
    <w:rsid w:val="00AD7B8C"/>
    <w:rsid w:val="00AD7C23"/>
    <w:rsid w:val="00AD7CE3"/>
    <w:rsid w:val="00AD7D45"/>
    <w:rsid w:val="00AD7DA2"/>
    <w:rsid w:val="00AD7E11"/>
    <w:rsid w:val="00AD7E35"/>
    <w:rsid w:val="00AD7FC9"/>
    <w:rsid w:val="00ADB420"/>
    <w:rsid w:val="00AE007F"/>
    <w:rsid w:val="00AE00BA"/>
    <w:rsid w:val="00AE0101"/>
    <w:rsid w:val="00AE021D"/>
    <w:rsid w:val="00AE0336"/>
    <w:rsid w:val="00AE0389"/>
    <w:rsid w:val="00AE03E0"/>
    <w:rsid w:val="00AE048E"/>
    <w:rsid w:val="00AE04F2"/>
    <w:rsid w:val="00AE05B2"/>
    <w:rsid w:val="00AE0618"/>
    <w:rsid w:val="00AE06B3"/>
    <w:rsid w:val="00AE06DF"/>
    <w:rsid w:val="00AE08A6"/>
    <w:rsid w:val="00AE08FB"/>
    <w:rsid w:val="00AE09AB"/>
    <w:rsid w:val="00AE09F1"/>
    <w:rsid w:val="00AE0ACA"/>
    <w:rsid w:val="00AE0AD9"/>
    <w:rsid w:val="00AE0B2C"/>
    <w:rsid w:val="00AE0C01"/>
    <w:rsid w:val="00AE0DA1"/>
    <w:rsid w:val="00AE1041"/>
    <w:rsid w:val="00AE1126"/>
    <w:rsid w:val="00AE1344"/>
    <w:rsid w:val="00AE1411"/>
    <w:rsid w:val="00AE14A6"/>
    <w:rsid w:val="00AE15FB"/>
    <w:rsid w:val="00AE1620"/>
    <w:rsid w:val="00AE172F"/>
    <w:rsid w:val="00AE174B"/>
    <w:rsid w:val="00AE17E4"/>
    <w:rsid w:val="00AE18C9"/>
    <w:rsid w:val="00AE1967"/>
    <w:rsid w:val="00AE19F1"/>
    <w:rsid w:val="00AE1A7A"/>
    <w:rsid w:val="00AE1A9F"/>
    <w:rsid w:val="00AE1AA3"/>
    <w:rsid w:val="00AE1AA8"/>
    <w:rsid w:val="00AE1D2B"/>
    <w:rsid w:val="00AE1D4A"/>
    <w:rsid w:val="00AE1E5A"/>
    <w:rsid w:val="00AE1ED0"/>
    <w:rsid w:val="00AE1F6F"/>
    <w:rsid w:val="00AE1FDC"/>
    <w:rsid w:val="00AE2103"/>
    <w:rsid w:val="00AE2194"/>
    <w:rsid w:val="00AE2342"/>
    <w:rsid w:val="00AE24C3"/>
    <w:rsid w:val="00AE24C5"/>
    <w:rsid w:val="00AE2590"/>
    <w:rsid w:val="00AE25AE"/>
    <w:rsid w:val="00AE25C6"/>
    <w:rsid w:val="00AE25D5"/>
    <w:rsid w:val="00AE2650"/>
    <w:rsid w:val="00AE2656"/>
    <w:rsid w:val="00AE26EB"/>
    <w:rsid w:val="00AE2748"/>
    <w:rsid w:val="00AE275D"/>
    <w:rsid w:val="00AE2766"/>
    <w:rsid w:val="00AE2787"/>
    <w:rsid w:val="00AE27B1"/>
    <w:rsid w:val="00AE27B8"/>
    <w:rsid w:val="00AE27D7"/>
    <w:rsid w:val="00AE283E"/>
    <w:rsid w:val="00AE2845"/>
    <w:rsid w:val="00AE28E7"/>
    <w:rsid w:val="00AE2B63"/>
    <w:rsid w:val="00AE2D8B"/>
    <w:rsid w:val="00AE2E60"/>
    <w:rsid w:val="00AE2F26"/>
    <w:rsid w:val="00AE30DB"/>
    <w:rsid w:val="00AE30E2"/>
    <w:rsid w:val="00AE30E8"/>
    <w:rsid w:val="00AE330A"/>
    <w:rsid w:val="00AE33FB"/>
    <w:rsid w:val="00AE3670"/>
    <w:rsid w:val="00AE36CC"/>
    <w:rsid w:val="00AE370D"/>
    <w:rsid w:val="00AE3724"/>
    <w:rsid w:val="00AE3755"/>
    <w:rsid w:val="00AE3763"/>
    <w:rsid w:val="00AE377A"/>
    <w:rsid w:val="00AE38E2"/>
    <w:rsid w:val="00AE3A21"/>
    <w:rsid w:val="00AE3DC3"/>
    <w:rsid w:val="00AE3E48"/>
    <w:rsid w:val="00AE3F08"/>
    <w:rsid w:val="00AE3F32"/>
    <w:rsid w:val="00AE4023"/>
    <w:rsid w:val="00AE431E"/>
    <w:rsid w:val="00AE43DC"/>
    <w:rsid w:val="00AE43E8"/>
    <w:rsid w:val="00AE43F1"/>
    <w:rsid w:val="00AE448C"/>
    <w:rsid w:val="00AE4537"/>
    <w:rsid w:val="00AE4677"/>
    <w:rsid w:val="00AE479C"/>
    <w:rsid w:val="00AE4823"/>
    <w:rsid w:val="00AE4839"/>
    <w:rsid w:val="00AE485A"/>
    <w:rsid w:val="00AE486E"/>
    <w:rsid w:val="00AE48DA"/>
    <w:rsid w:val="00AE493B"/>
    <w:rsid w:val="00AE498B"/>
    <w:rsid w:val="00AE4AB0"/>
    <w:rsid w:val="00AE4AC4"/>
    <w:rsid w:val="00AE4B76"/>
    <w:rsid w:val="00AE4D19"/>
    <w:rsid w:val="00AE4D55"/>
    <w:rsid w:val="00AE4E4E"/>
    <w:rsid w:val="00AE4F2D"/>
    <w:rsid w:val="00AE5224"/>
    <w:rsid w:val="00AE5417"/>
    <w:rsid w:val="00AE550F"/>
    <w:rsid w:val="00AE5696"/>
    <w:rsid w:val="00AE5955"/>
    <w:rsid w:val="00AE5977"/>
    <w:rsid w:val="00AE5ABE"/>
    <w:rsid w:val="00AE5B80"/>
    <w:rsid w:val="00AE5B9C"/>
    <w:rsid w:val="00AE5BB5"/>
    <w:rsid w:val="00AE5CC0"/>
    <w:rsid w:val="00AE5E99"/>
    <w:rsid w:val="00AE5EAD"/>
    <w:rsid w:val="00AE5F7A"/>
    <w:rsid w:val="00AE5FCA"/>
    <w:rsid w:val="00AE60C3"/>
    <w:rsid w:val="00AE60DF"/>
    <w:rsid w:val="00AE61AD"/>
    <w:rsid w:val="00AE62A6"/>
    <w:rsid w:val="00AE63C1"/>
    <w:rsid w:val="00AE6442"/>
    <w:rsid w:val="00AE654E"/>
    <w:rsid w:val="00AE669B"/>
    <w:rsid w:val="00AE67E1"/>
    <w:rsid w:val="00AE67FB"/>
    <w:rsid w:val="00AE6900"/>
    <w:rsid w:val="00AE6934"/>
    <w:rsid w:val="00AE693D"/>
    <w:rsid w:val="00AE6961"/>
    <w:rsid w:val="00AE6990"/>
    <w:rsid w:val="00AE6AA1"/>
    <w:rsid w:val="00AE6B0F"/>
    <w:rsid w:val="00AE6B6B"/>
    <w:rsid w:val="00AE6C45"/>
    <w:rsid w:val="00AE6C86"/>
    <w:rsid w:val="00AE6CE4"/>
    <w:rsid w:val="00AE6D74"/>
    <w:rsid w:val="00AE6DE7"/>
    <w:rsid w:val="00AE6DF6"/>
    <w:rsid w:val="00AE6E43"/>
    <w:rsid w:val="00AE6E5F"/>
    <w:rsid w:val="00AE6EF8"/>
    <w:rsid w:val="00AE6FBE"/>
    <w:rsid w:val="00AE707D"/>
    <w:rsid w:val="00AE715D"/>
    <w:rsid w:val="00AE7179"/>
    <w:rsid w:val="00AE7275"/>
    <w:rsid w:val="00AE72E6"/>
    <w:rsid w:val="00AE7319"/>
    <w:rsid w:val="00AE7436"/>
    <w:rsid w:val="00AE7462"/>
    <w:rsid w:val="00AE74DF"/>
    <w:rsid w:val="00AE7557"/>
    <w:rsid w:val="00AE75D9"/>
    <w:rsid w:val="00AE7763"/>
    <w:rsid w:val="00AE77F1"/>
    <w:rsid w:val="00AE77F8"/>
    <w:rsid w:val="00AE781D"/>
    <w:rsid w:val="00AE7907"/>
    <w:rsid w:val="00AE7978"/>
    <w:rsid w:val="00AE7979"/>
    <w:rsid w:val="00AE79CF"/>
    <w:rsid w:val="00AE7A7D"/>
    <w:rsid w:val="00AE7AC7"/>
    <w:rsid w:val="00AE7BB7"/>
    <w:rsid w:val="00AE7C68"/>
    <w:rsid w:val="00AE7F2E"/>
    <w:rsid w:val="00AE7F63"/>
    <w:rsid w:val="00AF0080"/>
    <w:rsid w:val="00AF00F6"/>
    <w:rsid w:val="00AF0154"/>
    <w:rsid w:val="00AF015B"/>
    <w:rsid w:val="00AF017A"/>
    <w:rsid w:val="00AF01DE"/>
    <w:rsid w:val="00AF01FB"/>
    <w:rsid w:val="00AF0258"/>
    <w:rsid w:val="00AF0295"/>
    <w:rsid w:val="00AF0296"/>
    <w:rsid w:val="00AF02B6"/>
    <w:rsid w:val="00AF0301"/>
    <w:rsid w:val="00AF045C"/>
    <w:rsid w:val="00AF048C"/>
    <w:rsid w:val="00AF04E7"/>
    <w:rsid w:val="00AF0512"/>
    <w:rsid w:val="00AF064D"/>
    <w:rsid w:val="00AF09D8"/>
    <w:rsid w:val="00AF0A3D"/>
    <w:rsid w:val="00AF0AED"/>
    <w:rsid w:val="00AF0B3A"/>
    <w:rsid w:val="00AF0B7F"/>
    <w:rsid w:val="00AF0B85"/>
    <w:rsid w:val="00AF0C8F"/>
    <w:rsid w:val="00AF0DF2"/>
    <w:rsid w:val="00AF0ED5"/>
    <w:rsid w:val="00AF1031"/>
    <w:rsid w:val="00AF10E6"/>
    <w:rsid w:val="00AF10EB"/>
    <w:rsid w:val="00AF1174"/>
    <w:rsid w:val="00AF11E8"/>
    <w:rsid w:val="00AF1327"/>
    <w:rsid w:val="00AF132E"/>
    <w:rsid w:val="00AF13AF"/>
    <w:rsid w:val="00AF1409"/>
    <w:rsid w:val="00AF146D"/>
    <w:rsid w:val="00AF1475"/>
    <w:rsid w:val="00AF14BB"/>
    <w:rsid w:val="00AF161D"/>
    <w:rsid w:val="00AF162B"/>
    <w:rsid w:val="00AF163F"/>
    <w:rsid w:val="00AF1669"/>
    <w:rsid w:val="00AF16A6"/>
    <w:rsid w:val="00AF191F"/>
    <w:rsid w:val="00AF19C8"/>
    <w:rsid w:val="00AF1A62"/>
    <w:rsid w:val="00AF1A76"/>
    <w:rsid w:val="00AF1A88"/>
    <w:rsid w:val="00AF1ACF"/>
    <w:rsid w:val="00AF1C67"/>
    <w:rsid w:val="00AF1CF0"/>
    <w:rsid w:val="00AF1EE3"/>
    <w:rsid w:val="00AF1F1E"/>
    <w:rsid w:val="00AF1F49"/>
    <w:rsid w:val="00AF1FB4"/>
    <w:rsid w:val="00AF20F1"/>
    <w:rsid w:val="00AF2122"/>
    <w:rsid w:val="00AF212A"/>
    <w:rsid w:val="00AF2178"/>
    <w:rsid w:val="00AF22B8"/>
    <w:rsid w:val="00AF22E7"/>
    <w:rsid w:val="00AF2332"/>
    <w:rsid w:val="00AF249B"/>
    <w:rsid w:val="00AF24C1"/>
    <w:rsid w:val="00AF24C4"/>
    <w:rsid w:val="00AF24FA"/>
    <w:rsid w:val="00AF250F"/>
    <w:rsid w:val="00AF2510"/>
    <w:rsid w:val="00AF2527"/>
    <w:rsid w:val="00AF2678"/>
    <w:rsid w:val="00AF26A9"/>
    <w:rsid w:val="00AF2702"/>
    <w:rsid w:val="00AF273F"/>
    <w:rsid w:val="00AF29CC"/>
    <w:rsid w:val="00AF2A8B"/>
    <w:rsid w:val="00AF2A8E"/>
    <w:rsid w:val="00AF2C05"/>
    <w:rsid w:val="00AF2C2D"/>
    <w:rsid w:val="00AF2C51"/>
    <w:rsid w:val="00AF2C6B"/>
    <w:rsid w:val="00AF2CBD"/>
    <w:rsid w:val="00AF2D1D"/>
    <w:rsid w:val="00AF2E56"/>
    <w:rsid w:val="00AF3014"/>
    <w:rsid w:val="00AF3077"/>
    <w:rsid w:val="00AF3092"/>
    <w:rsid w:val="00AF30CB"/>
    <w:rsid w:val="00AF3174"/>
    <w:rsid w:val="00AF31F1"/>
    <w:rsid w:val="00AF3261"/>
    <w:rsid w:val="00AF33AA"/>
    <w:rsid w:val="00AF3772"/>
    <w:rsid w:val="00AF378B"/>
    <w:rsid w:val="00AF3871"/>
    <w:rsid w:val="00AF3958"/>
    <w:rsid w:val="00AF3BD4"/>
    <w:rsid w:val="00AF3EEF"/>
    <w:rsid w:val="00AF3FE6"/>
    <w:rsid w:val="00AF4194"/>
    <w:rsid w:val="00AF42A9"/>
    <w:rsid w:val="00AF42F4"/>
    <w:rsid w:val="00AF4364"/>
    <w:rsid w:val="00AF43BA"/>
    <w:rsid w:val="00AF43FF"/>
    <w:rsid w:val="00AF4539"/>
    <w:rsid w:val="00AF45A3"/>
    <w:rsid w:val="00AF46A6"/>
    <w:rsid w:val="00AF4778"/>
    <w:rsid w:val="00AF47C7"/>
    <w:rsid w:val="00AF47D3"/>
    <w:rsid w:val="00AF49C2"/>
    <w:rsid w:val="00AF49CC"/>
    <w:rsid w:val="00AF4A5E"/>
    <w:rsid w:val="00AF4A9D"/>
    <w:rsid w:val="00AF4B25"/>
    <w:rsid w:val="00AF4B9D"/>
    <w:rsid w:val="00AF4C68"/>
    <w:rsid w:val="00AF4D74"/>
    <w:rsid w:val="00AF4D92"/>
    <w:rsid w:val="00AF4ED0"/>
    <w:rsid w:val="00AF5169"/>
    <w:rsid w:val="00AF521A"/>
    <w:rsid w:val="00AF52F0"/>
    <w:rsid w:val="00AF5317"/>
    <w:rsid w:val="00AF5356"/>
    <w:rsid w:val="00AF537C"/>
    <w:rsid w:val="00AF53C7"/>
    <w:rsid w:val="00AF5415"/>
    <w:rsid w:val="00AF56C8"/>
    <w:rsid w:val="00AF57A9"/>
    <w:rsid w:val="00AF5849"/>
    <w:rsid w:val="00AF5922"/>
    <w:rsid w:val="00AF5930"/>
    <w:rsid w:val="00AF5949"/>
    <w:rsid w:val="00AF5956"/>
    <w:rsid w:val="00AF5AED"/>
    <w:rsid w:val="00AF5B20"/>
    <w:rsid w:val="00AF5B8F"/>
    <w:rsid w:val="00AF5CF1"/>
    <w:rsid w:val="00AF5D36"/>
    <w:rsid w:val="00AF5D79"/>
    <w:rsid w:val="00AF5EC0"/>
    <w:rsid w:val="00AF5F6D"/>
    <w:rsid w:val="00AF5F8C"/>
    <w:rsid w:val="00AF6021"/>
    <w:rsid w:val="00AF6182"/>
    <w:rsid w:val="00AF61EF"/>
    <w:rsid w:val="00AF6242"/>
    <w:rsid w:val="00AF63B9"/>
    <w:rsid w:val="00AF63D7"/>
    <w:rsid w:val="00AF64BE"/>
    <w:rsid w:val="00AF65F7"/>
    <w:rsid w:val="00AF6681"/>
    <w:rsid w:val="00AF668C"/>
    <w:rsid w:val="00AF673D"/>
    <w:rsid w:val="00AF6763"/>
    <w:rsid w:val="00AF683F"/>
    <w:rsid w:val="00AF68AA"/>
    <w:rsid w:val="00AF68B6"/>
    <w:rsid w:val="00AF6966"/>
    <w:rsid w:val="00AF6969"/>
    <w:rsid w:val="00AF6973"/>
    <w:rsid w:val="00AF6991"/>
    <w:rsid w:val="00AF6AA6"/>
    <w:rsid w:val="00AF6AF6"/>
    <w:rsid w:val="00AF6B96"/>
    <w:rsid w:val="00AF6C2A"/>
    <w:rsid w:val="00AF6D0E"/>
    <w:rsid w:val="00AF6D1B"/>
    <w:rsid w:val="00AF6FDA"/>
    <w:rsid w:val="00AF703E"/>
    <w:rsid w:val="00AF70A0"/>
    <w:rsid w:val="00AF71A4"/>
    <w:rsid w:val="00AF71C5"/>
    <w:rsid w:val="00AF7257"/>
    <w:rsid w:val="00AF743B"/>
    <w:rsid w:val="00AF752F"/>
    <w:rsid w:val="00AF75D5"/>
    <w:rsid w:val="00AF75ED"/>
    <w:rsid w:val="00AF7757"/>
    <w:rsid w:val="00AF77A8"/>
    <w:rsid w:val="00AF77FF"/>
    <w:rsid w:val="00AF7878"/>
    <w:rsid w:val="00AF79F4"/>
    <w:rsid w:val="00AF7A35"/>
    <w:rsid w:val="00AF7AC4"/>
    <w:rsid w:val="00AF7B32"/>
    <w:rsid w:val="00AF7B61"/>
    <w:rsid w:val="00AF7BDC"/>
    <w:rsid w:val="00AF7C3A"/>
    <w:rsid w:val="00AF7D19"/>
    <w:rsid w:val="00AF7DCD"/>
    <w:rsid w:val="00AF7F15"/>
    <w:rsid w:val="00AF7F3A"/>
    <w:rsid w:val="00AF7F75"/>
    <w:rsid w:val="00B0016C"/>
    <w:rsid w:val="00B001D4"/>
    <w:rsid w:val="00B00246"/>
    <w:rsid w:val="00B00716"/>
    <w:rsid w:val="00B008FC"/>
    <w:rsid w:val="00B00998"/>
    <w:rsid w:val="00B009C1"/>
    <w:rsid w:val="00B009C9"/>
    <w:rsid w:val="00B00A03"/>
    <w:rsid w:val="00B00A7E"/>
    <w:rsid w:val="00B00BB6"/>
    <w:rsid w:val="00B00C12"/>
    <w:rsid w:val="00B00C17"/>
    <w:rsid w:val="00B00C67"/>
    <w:rsid w:val="00B00CE2"/>
    <w:rsid w:val="00B00D21"/>
    <w:rsid w:val="00B00D36"/>
    <w:rsid w:val="00B00D61"/>
    <w:rsid w:val="00B00E05"/>
    <w:rsid w:val="00B00EBA"/>
    <w:rsid w:val="00B00F01"/>
    <w:rsid w:val="00B00F3E"/>
    <w:rsid w:val="00B00FDF"/>
    <w:rsid w:val="00B01040"/>
    <w:rsid w:val="00B010CC"/>
    <w:rsid w:val="00B0117B"/>
    <w:rsid w:val="00B01197"/>
    <w:rsid w:val="00B011DD"/>
    <w:rsid w:val="00B01201"/>
    <w:rsid w:val="00B0125F"/>
    <w:rsid w:val="00B012FA"/>
    <w:rsid w:val="00B0132E"/>
    <w:rsid w:val="00B013FB"/>
    <w:rsid w:val="00B014CB"/>
    <w:rsid w:val="00B015BF"/>
    <w:rsid w:val="00B01615"/>
    <w:rsid w:val="00B01824"/>
    <w:rsid w:val="00B01890"/>
    <w:rsid w:val="00B01A18"/>
    <w:rsid w:val="00B01C14"/>
    <w:rsid w:val="00B01C76"/>
    <w:rsid w:val="00B01D34"/>
    <w:rsid w:val="00B01DA9"/>
    <w:rsid w:val="00B01E4E"/>
    <w:rsid w:val="00B01E88"/>
    <w:rsid w:val="00B0206D"/>
    <w:rsid w:val="00B022F6"/>
    <w:rsid w:val="00B02406"/>
    <w:rsid w:val="00B02530"/>
    <w:rsid w:val="00B02613"/>
    <w:rsid w:val="00B02638"/>
    <w:rsid w:val="00B02666"/>
    <w:rsid w:val="00B0267D"/>
    <w:rsid w:val="00B02818"/>
    <w:rsid w:val="00B0289F"/>
    <w:rsid w:val="00B028C4"/>
    <w:rsid w:val="00B02ADA"/>
    <w:rsid w:val="00B02AF6"/>
    <w:rsid w:val="00B02AFA"/>
    <w:rsid w:val="00B02B24"/>
    <w:rsid w:val="00B02C03"/>
    <w:rsid w:val="00B02C20"/>
    <w:rsid w:val="00B02CC4"/>
    <w:rsid w:val="00B02D1C"/>
    <w:rsid w:val="00B02DA9"/>
    <w:rsid w:val="00B02E34"/>
    <w:rsid w:val="00B02E42"/>
    <w:rsid w:val="00B02EFD"/>
    <w:rsid w:val="00B02F9A"/>
    <w:rsid w:val="00B03002"/>
    <w:rsid w:val="00B03067"/>
    <w:rsid w:val="00B0317D"/>
    <w:rsid w:val="00B03203"/>
    <w:rsid w:val="00B03275"/>
    <w:rsid w:val="00B032FB"/>
    <w:rsid w:val="00B03326"/>
    <w:rsid w:val="00B0333D"/>
    <w:rsid w:val="00B03382"/>
    <w:rsid w:val="00B033EB"/>
    <w:rsid w:val="00B033F1"/>
    <w:rsid w:val="00B0344E"/>
    <w:rsid w:val="00B034FA"/>
    <w:rsid w:val="00B03576"/>
    <w:rsid w:val="00B035F4"/>
    <w:rsid w:val="00B0360E"/>
    <w:rsid w:val="00B0367C"/>
    <w:rsid w:val="00B037B8"/>
    <w:rsid w:val="00B037CA"/>
    <w:rsid w:val="00B03A90"/>
    <w:rsid w:val="00B03BCA"/>
    <w:rsid w:val="00B03BEE"/>
    <w:rsid w:val="00B03CFD"/>
    <w:rsid w:val="00B03DCD"/>
    <w:rsid w:val="00B03EB0"/>
    <w:rsid w:val="00B03EF9"/>
    <w:rsid w:val="00B03F9F"/>
    <w:rsid w:val="00B04038"/>
    <w:rsid w:val="00B04145"/>
    <w:rsid w:val="00B041C4"/>
    <w:rsid w:val="00B041D0"/>
    <w:rsid w:val="00B041D3"/>
    <w:rsid w:val="00B043A6"/>
    <w:rsid w:val="00B04543"/>
    <w:rsid w:val="00B0457D"/>
    <w:rsid w:val="00B045BD"/>
    <w:rsid w:val="00B045C3"/>
    <w:rsid w:val="00B045F7"/>
    <w:rsid w:val="00B0464B"/>
    <w:rsid w:val="00B0470B"/>
    <w:rsid w:val="00B0475B"/>
    <w:rsid w:val="00B047B5"/>
    <w:rsid w:val="00B04806"/>
    <w:rsid w:val="00B04816"/>
    <w:rsid w:val="00B04821"/>
    <w:rsid w:val="00B04844"/>
    <w:rsid w:val="00B0484E"/>
    <w:rsid w:val="00B04922"/>
    <w:rsid w:val="00B04981"/>
    <w:rsid w:val="00B049D3"/>
    <w:rsid w:val="00B04AC9"/>
    <w:rsid w:val="00B04CA3"/>
    <w:rsid w:val="00B04CD5"/>
    <w:rsid w:val="00B04D16"/>
    <w:rsid w:val="00B04D5A"/>
    <w:rsid w:val="00B04D74"/>
    <w:rsid w:val="00B04D94"/>
    <w:rsid w:val="00B04DE1"/>
    <w:rsid w:val="00B04DEE"/>
    <w:rsid w:val="00B04F1D"/>
    <w:rsid w:val="00B04FF1"/>
    <w:rsid w:val="00B05001"/>
    <w:rsid w:val="00B05020"/>
    <w:rsid w:val="00B05071"/>
    <w:rsid w:val="00B05162"/>
    <w:rsid w:val="00B0524E"/>
    <w:rsid w:val="00B052D4"/>
    <w:rsid w:val="00B05342"/>
    <w:rsid w:val="00B055CA"/>
    <w:rsid w:val="00B055D5"/>
    <w:rsid w:val="00B05687"/>
    <w:rsid w:val="00B05688"/>
    <w:rsid w:val="00B0576C"/>
    <w:rsid w:val="00B0578C"/>
    <w:rsid w:val="00B0579F"/>
    <w:rsid w:val="00B057B3"/>
    <w:rsid w:val="00B057D4"/>
    <w:rsid w:val="00B057F9"/>
    <w:rsid w:val="00B05817"/>
    <w:rsid w:val="00B05839"/>
    <w:rsid w:val="00B05988"/>
    <w:rsid w:val="00B059AA"/>
    <w:rsid w:val="00B059BF"/>
    <w:rsid w:val="00B05A4A"/>
    <w:rsid w:val="00B05B55"/>
    <w:rsid w:val="00B05B59"/>
    <w:rsid w:val="00B05CCC"/>
    <w:rsid w:val="00B05DD0"/>
    <w:rsid w:val="00B05DD6"/>
    <w:rsid w:val="00B05E83"/>
    <w:rsid w:val="00B05EF4"/>
    <w:rsid w:val="00B05F7F"/>
    <w:rsid w:val="00B060B7"/>
    <w:rsid w:val="00B060FB"/>
    <w:rsid w:val="00B06102"/>
    <w:rsid w:val="00B062C5"/>
    <w:rsid w:val="00B062F1"/>
    <w:rsid w:val="00B0663B"/>
    <w:rsid w:val="00B06744"/>
    <w:rsid w:val="00B06815"/>
    <w:rsid w:val="00B0683F"/>
    <w:rsid w:val="00B069B8"/>
    <w:rsid w:val="00B06A04"/>
    <w:rsid w:val="00B06B7D"/>
    <w:rsid w:val="00B06E8E"/>
    <w:rsid w:val="00B07092"/>
    <w:rsid w:val="00B070F8"/>
    <w:rsid w:val="00B0719C"/>
    <w:rsid w:val="00B07260"/>
    <w:rsid w:val="00B07281"/>
    <w:rsid w:val="00B07292"/>
    <w:rsid w:val="00B0729E"/>
    <w:rsid w:val="00B0736F"/>
    <w:rsid w:val="00B0740C"/>
    <w:rsid w:val="00B07516"/>
    <w:rsid w:val="00B076CE"/>
    <w:rsid w:val="00B076FF"/>
    <w:rsid w:val="00B07746"/>
    <w:rsid w:val="00B07913"/>
    <w:rsid w:val="00B079FA"/>
    <w:rsid w:val="00B07A0A"/>
    <w:rsid w:val="00B07A25"/>
    <w:rsid w:val="00B07DD8"/>
    <w:rsid w:val="00B07DE5"/>
    <w:rsid w:val="00B07F13"/>
    <w:rsid w:val="00B07F6C"/>
    <w:rsid w:val="00B1008E"/>
    <w:rsid w:val="00B101F3"/>
    <w:rsid w:val="00B10284"/>
    <w:rsid w:val="00B102E3"/>
    <w:rsid w:val="00B10301"/>
    <w:rsid w:val="00B10341"/>
    <w:rsid w:val="00B10442"/>
    <w:rsid w:val="00B104F6"/>
    <w:rsid w:val="00B10630"/>
    <w:rsid w:val="00B10732"/>
    <w:rsid w:val="00B10737"/>
    <w:rsid w:val="00B1081D"/>
    <w:rsid w:val="00B1086C"/>
    <w:rsid w:val="00B10873"/>
    <w:rsid w:val="00B109A9"/>
    <w:rsid w:val="00B109FB"/>
    <w:rsid w:val="00B10AA1"/>
    <w:rsid w:val="00B10B59"/>
    <w:rsid w:val="00B10BC7"/>
    <w:rsid w:val="00B10CA2"/>
    <w:rsid w:val="00B10CBE"/>
    <w:rsid w:val="00B10D66"/>
    <w:rsid w:val="00B10DC2"/>
    <w:rsid w:val="00B10E13"/>
    <w:rsid w:val="00B10E18"/>
    <w:rsid w:val="00B10F5D"/>
    <w:rsid w:val="00B10F87"/>
    <w:rsid w:val="00B1100D"/>
    <w:rsid w:val="00B11014"/>
    <w:rsid w:val="00B110B0"/>
    <w:rsid w:val="00B11143"/>
    <w:rsid w:val="00B1119B"/>
    <w:rsid w:val="00B111CF"/>
    <w:rsid w:val="00B111DC"/>
    <w:rsid w:val="00B112DB"/>
    <w:rsid w:val="00B1144A"/>
    <w:rsid w:val="00B11567"/>
    <w:rsid w:val="00B11583"/>
    <w:rsid w:val="00B115BA"/>
    <w:rsid w:val="00B115E8"/>
    <w:rsid w:val="00B11667"/>
    <w:rsid w:val="00B116A1"/>
    <w:rsid w:val="00B1171D"/>
    <w:rsid w:val="00B1174D"/>
    <w:rsid w:val="00B1177C"/>
    <w:rsid w:val="00B11795"/>
    <w:rsid w:val="00B117C3"/>
    <w:rsid w:val="00B1186A"/>
    <w:rsid w:val="00B118A3"/>
    <w:rsid w:val="00B11971"/>
    <w:rsid w:val="00B11999"/>
    <w:rsid w:val="00B11A02"/>
    <w:rsid w:val="00B11A0E"/>
    <w:rsid w:val="00B11A15"/>
    <w:rsid w:val="00B11A69"/>
    <w:rsid w:val="00B11AD1"/>
    <w:rsid w:val="00B11C57"/>
    <w:rsid w:val="00B11C62"/>
    <w:rsid w:val="00B11D8B"/>
    <w:rsid w:val="00B11E23"/>
    <w:rsid w:val="00B11E87"/>
    <w:rsid w:val="00B11E96"/>
    <w:rsid w:val="00B11F4A"/>
    <w:rsid w:val="00B11FEF"/>
    <w:rsid w:val="00B11FFE"/>
    <w:rsid w:val="00B12167"/>
    <w:rsid w:val="00B121DB"/>
    <w:rsid w:val="00B121E3"/>
    <w:rsid w:val="00B12249"/>
    <w:rsid w:val="00B12291"/>
    <w:rsid w:val="00B1233E"/>
    <w:rsid w:val="00B123BE"/>
    <w:rsid w:val="00B1267A"/>
    <w:rsid w:val="00B1268A"/>
    <w:rsid w:val="00B127BC"/>
    <w:rsid w:val="00B12872"/>
    <w:rsid w:val="00B12989"/>
    <w:rsid w:val="00B129CA"/>
    <w:rsid w:val="00B12A61"/>
    <w:rsid w:val="00B12B75"/>
    <w:rsid w:val="00B12BEB"/>
    <w:rsid w:val="00B12C15"/>
    <w:rsid w:val="00B12C7C"/>
    <w:rsid w:val="00B12D06"/>
    <w:rsid w:val="00B12E83"/>
    <w:rsid w:val="00B12EBE"/>
    <w:rsid w:val="00B12EE4"/>
    <w:rsid w:val="00B13216"/>
    <w:rsid w:val="00B132B2"/>
    <w:rsid w:val="00B13419"/>
    <w:rsid w:val="00B135FD"/>
    <w:rsid w:val="00B1363A"/>
    <w:rsid w:val="00B136B3"/>
    <w:rsid w:val="00B136F1"/>
    <w:rsid w:val="00B137F5"/>
    <w:rsid w:val="00B13809"/>
    <w:rsid w:val="00B1382F"/>
    <w:rsid w:val="00B13872"/>
    <w:rsid w:val="00B1399E"/>
    <w:rsid w:val="00B13CE9"/>
    <w:rsid w:val="00B13D3B"/>
    <w:rsid w:val="00B13E45"/>
    <w:rsid w:val="00B13EF0"/>
    <w:rsid w:val="00B13F2C"/>
    <w:rsid w:val="00B14025"/>
    <w:rsid w:val="00B1404F"/>
    <w:rsid w:val="00B14070"/>
    <w:rsid w:val="00B1419D"/>
    <w:rsid w:val="00B1421F"/>
    <w:rsid w:val="00B1425A"/>
    <w:rsid w:val="00B142DE"/>
    <w:rsid w:val="00B14338"/>
    <w:rsid w:val="00B14357"/>
    <w:rsid w:val="00B14533"/>
    <w:rsid w:val="00B14543"/>
    <w:rsid w:val="00B145D1"/>
    <w:rsid w:val="00B1461D"/>
    <w:rsid w:val="00B1466B"/>
    <w:rsid w:val="00B14701"/>
    <w:rsid w:val="00B148B6"/>
    <w:rsid w:val="00B14903"/>
    <w:rsid w:val="00B149D4"/>
    <w:rsid w:val="00B14A81"/>
    <w:rsid w:val="00B14ACC"/>
    <w:rsid w:val="00B14AE2"/>
    <w:rsid w:val="00B14B59"/>
    <w:rsid w:val="00B14B9F"/>
    <w:rsid w:val="00B14C2D"/>
    <w:rsid w:val="00B14CFD"/>
    <w:rsid w:val="00B14E43"/>
    <w:rsid w:val="00B14F8C"/>
    <w:rsid w:val="00B150C1"/>
    <w:rsid w:val="00B150DE"/>
    <w:rsid w:val="00B150EF"/>
    <w:rsid w:val="00B151A7"/>
    <w:rsid w:val="00B151BC"/>
    <w:rsid w:val="00B151E6"/>
    <w:rsid w:val="00B151EB"/>
    <w:rsid w:val="00B15304"/>
    <w:rsid w:val="00B1530D"/>
    <w:rsid w:val="00B153D2"/>
    <w:rsid w:val="00B154E4"/>
    <w:rsid w:val="00B155E0"/>
    <w:rsid w:val="00B15797"/>
    <w:rsid w:val="00B157E6"/>
    <w:rsid w:val="00B1587A"/>
    <w:rsid w:val="00B15961"/>
    <w:rsid w:val="00B15A38"/>
    <w:rsid w:val="00B15AF1"/>
    <w:rsid w:val="00B15BDF"/>
    <w:rsid w:val="00B15C68"/>
    <w:rsid w:val="00B15D14"/>
    <w:rsid w:val="00B15D9D"/>
    <w:rsid w:val="00B15D9F"/>
    <w:rsid w:val="00B15E49"/>
    <w:rsid w:val="00B15E61"/>
    <w:rsid w:val="00B15EDF"/>
    <w:rsid w:val="00B15F1D"/>
    <w:rsid w:val="00B16169"/>
    <w:rsid w:val="00B16263"/>
    <w:rsid w:val="00B1640B"/>
    <w:rsid w:val="00B1643E"/>
    <w:rsid w:val="00B16466"/>
    <w:rsid w:val="00B164FA"/>
    <w:rsid w:val="00B16534"/>
    <w:rsid w:val="00B16575"/>
    <w:rsid w:val="00B1657D"/>
    <w:rsid w:val="00B166E5"/>
    <w:rsid w:val="00B1687B"/>
    <w:rsid w:val="00B168A2"/>
    <w:rsid w:val="00B16913"/>
    <w:rsid w:val="00B16BA0"/>
    <w:rsid w:val="00B16BF1"/>
    <w:rsid w:val="00B16D02"/>
    <w:rsid w:val="00B16D20"/>
    <w:rsid w:val="00B16DDB"/>
    <w:rsid w:val="00B16E5C"/>
    <w:rsid w:val="00B16F19"/>
    <w:rsid w:val="00B16FCF"/>
    <w:rsid w:val="00B17180"/>
    <w:rsid w:val="00B17186"/>
    <w:rsid w:val="00B171F6"/>
    <w:rsid w:val="00B17246"/>
    <w:rsid w:val="00B172BE"/>
    <w:rsid w:val="00B1731B"/>
    <w:rsid w:val="00B174AC"/>
    <w:rsid w:val="00B174C2"/>
    <w:rsid w:val="00B17560"/>
    <w:rsid w:val="00B17571"/>
    <w:rsid w:val="00B17677"/>
    <w:rsid w:val="00B1774C"/>
    <w:rsid w:val="00B1776F"/>
    <w:rsid w:val="00B1779D"/>
    <w:rsid w:val="00B177D2"/>
    <w:rsid w:val="00B1785E"/>
    <w:rsid w:val="00B178A4"/>
    <w:rsid w:val="00B179A6"/>
    <w:rsid w:val="00B17A39"/>
    <w:rsid w:val="00B17AB2"/>
    <w:rsid w:val="00B17AB5"/>
    <w:rsid w:val="00B17BC2"/>
    <w:rsid w:val="00B17BDA"/>
    <w:rsid w:val="00B17C57"/>
    <w:rsid w:val="00B17C72"/>
    <w:rsid w:val="00B17CC5"/>
    <w:rsid w:val="00B17E2A"/>
    <w:rsid w:val="00B17E42"/>
    <w:rsid w:val="00B17E8C"/>
    <w:rsid w:val="00B17F5C"/>
    <w:rsid w:val="00B17F5E"/>
    <w:rsid w:val="00B17F77"/>
    <w:rsid w:val="00B2008D"/>
    <w:rsid w:val="00B200CE"/>
    <w:rsid w:val="00B200D2"/>
    <w:rsid w:val="00B20289"/>
    <w:rsid w:val="00B2030B"/>
    <w:rsid w:val="00B20342"/>
    <w:rsid w:val="00B20387"/>
    <w:rsid w:val="00B20447"/>
    <w:rsid w:val="00B2045F"/>
    <w:rsid w:val="00B2062B"/>
    <w:rsid w:val="00B20793"/>
    <w:rsid w:val="00B20841"/>
    <w:rsid w:val="00B2088F"/>
    <w:rsid w:val="00B20991"/>
    <w:rsid w:val="00B20997"/>
    <w:rsid w:val="00B209CF"/>
    <w:rsid w:val="00B20A24"/>
    <w:rsid w:val="00B20A59"/>
    <w:rsid w:val="00B20C18"/>
    <w:rsid w:val="00B20C4E"/>
    <w:rsid w:val="00B20CE1"/>
    <w:rsid w:val="00B20D23"/>
    <w:rsid w:val="00B20D33"/>
    <w:rsid w:val="00B20D8F"/>
    <w:rsid w:val="00B20DDF"/>
    <w:rsid w:val="00B20E13"/>
    <w:rsid w:val="00B20F6A"/>
    <w:rsid w:val="00B21087"/>
    <w:rsid w:val="00B21265"/>
    <w:rsid w:val="00B2132A"/>
    <w:rsid w:val="00B21395"/>
    <w:rsid w:val="00B214F3"/>
    <w:rsid w:val="00B215A9"/>
    <w:rsid w:val="00B215AD"/>
    <w:rsid w:val="00B2160A"/>
    <w:rsid w:val="00B2169D"/>
    <w:rsid w:val="00B21714"/>
    <w:rsid w:val="00B21769"/>
    <w:rsid w:val="00B21791"/>
    <w:rsid w:val="00B21948"/>
    <w:rsid w:val="00B219E3"/>
    <w:rsid w:val="00B21A6B"/>
    <w:rsid w:val="00B21A93"/>
    <w:rsid w:val="00B21ACC"/>
    <w:rsid w:val="00B21C13"/>
    <w:rsid w:val="00B21C86"/>
    <w:rsid w:val="00B21C8A"/>
    <w:rsid w:val="00B21DFB"/>
    <w:rsid w:val="00B21F3F"/>
    <w:rsid w:val="00B21FC2"/>
    <w:rsid w:val="00B21FDD"/>
    <w:rsid w:val="00B222FC"/>
    <w:rsid w:val="00B2236D"/>
    <w:rsid w:val="00B223BA"/>
    <w:rsid w:val="00B223E9"/>
    <w:rsid w:val="00B22455"/>
    <w:rsid w:val="00B2251A"/>
    <w:rsid w:val="00B2253D"/>
    <w:rsid w:val="00B22605"/>
    <w:rsid w:val="00B2268C"/>
    <w:rsid w:val="00B227B6"/>
    <w:rsid w:val="00B22982"/>
    <w:rsid w:val="00B22989"/>
    <w:rsid w:val="00B229C1"/>
    <w:rsid w:val="00B22BB2"/>
    <w:rsid w:val="00B22C4E"/>
    <w:rsid w:val="00B22CA3"/>
    <w:rsid w:val="00B22CE2"/>
    <w:rsid w:val="00B22CF2"/>
    <w:rsid w:val="00B22ED8"/>
    <w:rsid w:val="00B22F40"/>
    <w:rsid w:val="00B23031"/>
    <w:rsid w:val="00B2325C"/>
    <w:rsid w:val="00B23264"/>
    <w:rsid w:val="00B232AB"/>
    <w:rsid w:val="00B23387"/>
    <w:rsid w:val="00B233FB"/>
    <w:rsid w:val="00B23458"/>
    <w:rsid w:val="00B2354E"/>
    <w:rsid w:val="00B23591"/>
    <w:rsid w:val="00B236A1"/>
    <w:rsid w:val="00B2371A"/>
    <w:rsid w:val="00B23849"/>
    <w:rsid w:val="00B23A05"/>
    <w:rsid w:val="00B23A13"/>
    <w:rsid w:val="00B23A34"/>
    <w:rsid w:val="00B23A5E"/>
    <w:rsid w:val="00B23B0C"/>
    <w:rsid w:val="00B23B47"/>
    <w:rsid w:val="00B23B78"/>
    <w:rsid w:val="00B23CD6"/>
    <w:rsid w:val="00B23E69"/>
    <w:rsid w:val="00B23EE9"/>
    <w:rsid w:val="00B23F66"/>
    <w:rsid w:val="00B23FA7"/>
    <w:rsid w:val="00B24039"/>
    <w:rsid w:val="00B2404D"/>
    <w:rsid w:val="00B240B3"/>
    <w:rsid w:val="00B241E0"/>
    <w:rsid w:val="00B24204"/>
    <w:rsid w:val="00B24266"/>
    <w:rsid w:val="00B2429A"/>
    <w:rsid w:val="00B2430C"/>
    <w:rsid w:val="00B24328"/>
    <w:rsid w:val="00B24420"/>
    <w:rsid w:val="00B24538"/>
    <w:rsid w:val="00B24643"/>
    <w:rsid w:val="00B24705"/>
    <w:rsid w:val="00B2473A"/>
    <w:rsid w:val="00B24908"/>
    <w:rsid w:val="00B24954"/>
    <w:rsid w:val="00B24B46"/>
    <w:rsid w:val="00B24B63"/>
    <w:rsid w:val="00B24B69"/>
    <w:rsid w:val="00B24C4F"/>
    <w:rsid w:val="00B24DC6"/>
    <w:rsid w:val="00B24F20"/>
    <w:rsid w:val="00B24F27"/>
    <w:rsid w:val="00B24F2D"/>
    <w:rsid w:val="00B24FA2"/>
    <w:rsid w:val="00B2506F"/>
    <w:rsid w:val="00B25094"/>
    <w:rsid w:val="00B250AB"/>
    <w:rsid w:val="00B250F8"/>
    <w:rsid w:val="00B25178"/>
    <w:rsid w:val="00B251C8"/>
    <w:rsid w:val="00B25219"/>
    <w:rsid w:val="00B25376"/>
    <w:rsid w:val="00B2544B"/>
    <w:rsid w:val="00B25482"/>
    <w:rsid w:val="00B254BA"/>
    <w:rsid w:val="00B255B8"/>
    <w:rsid w:val="00B255E7"/>
    <w:rsid w:val="00B256AB"/>
    <w:rsid w:val="00B256D3"/>
    <w:rsid w:val="00B25844"/>
    <w:rsid w:val="00B25981"/>
    <w:rsid w:val="00B259AE"/>
    <w:rsid w:val="00B25B43"/>
    <w:rsid w:val="00B25BC4"/>
    <w:rsid w:val="00B25C30"/>
    <w:rsid w:val="00B25C55"/>
    <w:rsid w:val="00B25CB2"/>
    <w:rsid w:val="00B25D01"/>
    <w:rsid w:val="00B25D4E"/>
    <w:rsid w:val="00B25D94"/>
    <w:rsid w:val="00B25DE0"/>
    <w:rsid w:val="00B25E78"/>
    <w:rsid w:val="00B25EF4"/>
    <w:rsid w:val="00B25FEC"/>
    <w:rsid w:val="00B26066"/>
    <w:rsid w:val="00B2628D"/>
    <w:rsid w:val="00B262C6"/>
    <w:rsid w:val="00B26346"/>
    <w:rsid w:val="00B263A3"/>
    <w:rsid w:val="00B26468"/>
    <w:rsid w:val="00B26513"/>
    <w:rsid w:val="00B2669C"/>
    <w:rsid w:val="00B2672C"/>
    <w:rsid w:val="00B26862"/>
    <w:rsid w:val="00B2688A"/>
    <w:rsid w:val="00B268C2"/>
    <w:rsid w:val="00B269F4"/>
    <w:rsid w:val="00B26AE5"/>
    <w:rsid w:val="00B26AF4"/>
    <w:rsid w:val="00B26B3A"/>
    <w:rsid w:val="00B26D19"/>
    <w:rsid w:val="00B26EF7"/>
    <w:rsid w:val="00B27152"/>
    <w:rsid w:val="00B27198"/>
    <w:rsid w:val="00B2720D"/>
    <w:rsid w:val="00B27258"/>
    <w:rsid w:val="00B272CC"/>
    <w:rsid w:val="00B27373"/>
    <w:rsid w:val="00B273A8"/>
    <w:rsid w:val="00B27463"/>
    <w:rsid w:val="00B274D4"/>
    <w:rsid w:val="00B27532"/>
    <w:rsid w:val="00B27558"/>
    <w:rsid w:val="00B2761A"/>
    <w:rsid w:val="00B2778B"/>
    <w:rsid w:val="00B27804"/>
    <w:rsid w:val="00B2783A"/>
    <w:rsid w:val="00B2783D"/>
    <w:rsid w:val="00B2790D"/>
    <w:rsid w:val="00B279D1"/>
    <w:rsid w:val="00B27AD5"/>
    <w:rsid w:val="00B27C67"/>
    <w:rsid w:val="00B27D20"/>
    <w:rsid w:val="00B27D2C"/>
    <w:rsid w:val="00B27D69"/>
    <w:rsid w:val="00B27DFE"/>
    <w:rsid w:val="00B27F24"/>
    <w:rsid w:val="00B27FE8"/>
    <w:rsid w:val="00B300C0"/>
    <w:rsid w:val="00B30301"/>
    <w:rsid w:val="00B30304"/>
    <w:rsid w:val="00B30334"/>
    <w:rsid w:val="00B30350"/>
    <w:rsid w:val="00B30421"/>
    <w:rsid w:val="00B30513"/>
    <w:rsid w:val="00B30528"/>
    <w:rsid w:val="00B305A3"/>
    <w:rsid w:val="00B30634"/>
    <w:rsid w:val="00B30751"/>
    <w:rsid w:val="00B307D1"/>
    <w:rsid w:val="00B307D2"/>
    <w:rsid w:val="00B30881"/>
    <w:rsid w:val="00B309C9"/>
    <w:rsid w:val="00B309D4"/>
    <w:rsid w:val="00B30BD9"/>
    <w:rsid w:val="00B30C0A"/>
    <w:rsid w:val="00B30C38"/>
    <w:rsid w:val="00B30D8C"/>
    <w:rsid w:val="00B30E24"/>
    <w:rsid w:val="00B30F7B"/>
    <w:rsid w:val="00B30FE3"/>
    <w:rsid w:val="00B31026"/>
    <w:rsid w:val="00B31053"/>
    <w:rsid w:val="00B31072"/>
    <w:rsid w:val="00B310E4"/>
    <w:rsid w:val="00B31207"/>
    <w:rsid w:val="00B3127D"/>
    <w:rsid w:val="00B31379"/>
    <w:rsid w:val="00B3141B"/>
    <w:rsid w:val="00B314F4"/>
    <w:rsid w:val="00B31521"/>
    <w:rsid w:val="00B3154F"/>
    <w:rsid w:val="00B31609"/>
    <w:rsid w:val="00B3162D"/>
    <w:rsid w:val="00B31631"/>
    <w:rsid w:val="00B316E2"/>
    <w:rsid w:val="00B3175E"/>
    <w:rsid w:val="00B31798"/>
    <w:rsid w:val="00B3184C"/>
    <w:rsid w:val="00B31876"/>
    <w:rsid w:val="00B31BDA"/>
    <w:rsid w:val="00B31D53"/>
    <w:rsid w:val="00B31EC9"/>
    <w:rsid w:val="00B31EF6"/>
    <w:rsid w:val="00B31F1E"/>
    <w:rsid w:val="00B31FA7"/>
    <w:rsid w:val="00B3212B"/>
    <w:rsid w:val="00B32261"/>
    <w:rsid w:val="00B32383"/>
    <w:rsid w:val="00B3248D"/>
    <w:rsid w:val="00B324A1"/>
    <w:rsid w:val="00B324C9"/>
    <w:rsid w:val="00B3265A"/>
    <w:rsid w:val="00B32735"/>
    <w:rsid w:val="00B327E7"/>
    <w:rsid w:val="00B32AA4"/>
    <w:rsid w:val="00B32D41"/>
    <w:rsid w:val="00B32D52"/>
    <w:rsid w:val="00B32D9E"/>
    <w:rsid w:val="00B32E1E"/>
    <w:rsid w:val="00B32FD9"/>
    <w:rsid w:val="00B330BC"/>
    <w:rsid w:val="00B332A0"/>
    <w:rsid w:val="00B332A4"/>
    <w:rsid w:val="00B332BC"/>
    <w:rsid w:val="00B332FB"/>
    <w:rsid w:val="00B333DF"/>
    <w:rsid w:val="00B3347F"/>
    <w:rsid w:val="00B334F6"/>
    <w:rsid w:val="00B3368F"/>
    <w:rsid w:val="00B336E1"/>
    <w:rsid w:val="00B33790"/>
    <w:rsid w:val="00B337D5"/>
    <w:rsid w:val="00B339E8"/>
    <w:rsid w:val="00B33BB7"/>
    <w:rsid w:val="00B33BF6"/>
    <w:rsid w:val="00B33CC4"/>
    <w:rsid w:val="00B33D0C"/>
    <w:rsid w:val="00B33DFE"/>
    <w:rsid w:val="00B33E3B"/>
    <w:rsid w:val="00B33F2D"/>
    <w:rsid w:val="00B33FAB"/>
    <w:rsid w:val="00B3401D"/>
    <w:rsid w:val="00B34041"/>
    <w:rsid w:val="00B342F9"/>
    <w:rsid w:val="00B34308"/>
    <w:rsid w:val="00B344D5"/>
    <w:rsid w:val="00B346E8"/>
    <w:rsid w:val="00B34ACF"/>
    <w:rsid w:val="00B34B5D"/>
    <w:rsid w:val="00B34BFC"/>
    <w:rsid w:val="00B34C56"/>
    <w:rsid w:val="00B34E76"/>
    <w:rsid w:val="00B34EF1"/>
    <w:rsid w:val="00B34F44"/>
    <w:rsid w:val="00B34F51"/>
    <w:rsid w:val="00B34F84"/>
    <w:rsid w:val="00B3512F"/>
    <w:rsid w:val="00B351B2"/>
    <w:rsid w:val="00B351FD"/>
    <w:rsid w:val="00B3524D"/>
    <w:rsid w:val="00B352E5"/>
    <w:rsid w:val="00B35376"/>
    <w:rsid w:val="00B355A1"/>
    <w:rsid w:val="00B355F6"/>
    <w:rsid w:val="00B35676"/>
    <w:rsid w:val="00B35709"/>
    <w:rsid w:val="00B357F2"/>
    <w:rsid w:val="00B3582F"/>
    <w:rsid w:val="00B358D2"/>
    <w:rsid w:val="00B358EE"/>
    <w:rsid w:val="00B35938"/>
    <w:rsid w:val="00B35967"/>
    <w:rsid w:val="00B359F8"/>
    <w:rsid w:val="00B35AA2"/>
    <w:rsid w:val="00B35BE8"/>
    <w:rsid w:val="00B35C7D"/>
    <w:rsid w:val="00B35D76"/>
    <w:rsid w:val="00B35D81"/>
    <w:rsid w:val="00B35D9F"/>
    <w:rsid w:val="00B35DF7"/>
    <w:rsid w:val="00B35E86"/>
    <w:rsid w:val="00B35EA9"/>
    <w:rsid w:val="00B35EC7"/>
    <w:rsid w:val="00B35F6D"/>
    <w:rsid w:val="00B36026"/>
    <w:rsid w:val="00B3608B"/>
    <w:rsid w:val="00B360CC"/>
    <w:rsid w:val="00B361C9"/>
    <w:rsid w:val="00B361CE"/>
    <w:rsid w:val="00B361E5"/>
    <w:rsid w:val="00B3620B"/>
    <w:rsid w:val="00B3627A"/>
    <w:rsid w:val="00B362CA"/>
    <w:rsid w:val="00B36444"/>
    <w:rsid w:val="00B36539"/>
    <w:rsid w:val="00B3659A"/>
    <w:rsid w:val="00B365A6"/>
    <w:rsid w:val="00B365AD"/>
    <w:rsid w:val="00B3672C"/>
    <w:rsid w:val="00B3675F"/>
    <w:rsid w:val="00B36810"/>
    <w:rsid w:val="00B36842"/>
    <w:rsid w:val="00B3691A"/>
    <w:rsid w:val="00B3699E"/>
    <w:rsid w:val="00B36A27"/>
    <w:rsid w:val="00B36A8E"/>
    <w:rsid w:val="00B36ABA"/>
    <w:rsid w:val="00B36AD4"/>
    <w:rsid w:val="00B36B22"/>
    <w:rsid w:val="00B36C13"/>
    <w:rsid w:val="00B36C50"/>
    <w:rsid w:val="00B36CB8"/>
    <w:rsid w:val="00B36E13"/>
    <w:rsid w:val="00B370B3"/>
    <w:rsid w:val="00B371FD"/>
    <w:rsid w:val="00B37453"/>
    <w:rsid w:val="00B374AE"/>
    <w:rsid w:val="00B374E1"/>
    <w:rsid w:val="00B3754F"/>
    <w:rsid w:val="00B37653"/>
    <w:rsid w:val="00B37659"/>
    <w:rsid w:val="00B37725"/>
    <w:rsid w:val="00B377E8"/>
    <w:rsid w:val="00B3785E"/>
    <w:rsid w:val="00B378AD"/>
    <w:rsid w:val="00B3798C"/>
    <w:rsid w:val="00B37A15"/>
    <w:rsid w:val="00B37BD7"/>
    <w:rsid w:val="00B37D4A"/>
    <w:rsid w:val="00B37D51"/>
    <w:rsid w:val="00B37EDE"/>
    <w:rsid w:val="00B37EED"/>
    <w:rsid w:val="00B37F40"/>
    <w:rsid w:val="00B37FD7"/>
    <w:rsid w:val="00B400F1"/>
    <w:rsid w:val="00B403A5"/>
    <w:rsid w:val="00B403FA"/>
    <w:rsid w:val="00B40549"/>
    <w:rsid w:val="00B40657"/>
    <w:rsid w:val="00B40667"/>
    <w:rsid w:val="00B4075C"/>
    <w:rsid w:val="00B40840"/>
    <w:rsid w:val="00B40938"/>
    <w:rsid w:val="00B40A1A"/>
    <w:rsid w:val="00B40A40"/>
    <w:rsid w:val="00B40A78"/>
    <w:rsid w:val="00B40AE7"/>
    <w:rsid w:val="00B40B63"/>
    <w:rsid w:val="00B40C48"/>
    <w:rsid w:val="00B40CC4"/>
    <w:rsid w:val="00B40CF5"/>
    <w:rsid w:val="00B40D34"/>
    <w:rsid w:val="00B40F50"/>
    <w:rsid w:val="00B40F74"/>
    <w:rsid w:val="00B40F7A"/>
    <w:rsid w:val="00B40FBC"/>
    <w:rsid w:val="00B410A7"/>
    <w:rsid w:val="00B410B2"/>
    <w:rsid w:val="00B41134"/>
    <w:rsid w:val="00B412A9"/>
    <w:rsid w:val="00B41412"/>
    <w:rsid w:val="00B416C5"/>
    <w:rsid w:val="00B417DC"/>
    <w:rsid w:val="00B41890"/>
    <w:rsid w:val="00B4195B"/>
    <w:rsid w:val="00B41AB4"/>
    <w:rsid w:val="00B41B14"/>
    <w:rsid w:val="00B41B2A"/>
    <w:rsid w:val="00B41E43"/>
    <w:rsid w:val="00B41F10"/>
    <w:rsid w:val="00B41F2D"/>
    <w:rsid w:val="00B41FB7"/>
    <w:rsid w:val="00B4204C"/>
    <w:rsid w:val="00B420B1"/>
    <w:rsid w:val="00B4246F"/>
    <w:rsid w:val="00B424D0"/>
    <w:rsid w:val="00B42657"/>
    <w:rsid w:val="00B42746"/>
    <w:rsid w:val="00B4287D"/>
    <w:rsid w:val="00B42883"/>
    <w:rsid w:val="00B429BE"/>
    <w:rsid w:val="00B42ADB"/>
    <w:rsid w:val="00B42B04"/>
    <w:rsid w:val="00B42C5A"/>
    <w:rsid w:val="00B42C6D"/>
    <w:rsid w:val="00B42C93"/>
    <w:rsid w:val="00B42CAB"/>
    <w:rsid w:val="00B42D90"/>
    <w:rsid w:val="00B42E57"/>
    <w:rsid w:val="00B42F66"/>
    <w:rsid w:val="00B4304E"/>
    <w:rsid w:val="00B431E1"/>
    <w:rsid w:val="00B43234"/>
    <w:rsid w:val="00B43237"/>
    <w:rsid w:val="00B43263"/>
    <w:rsid w:val="00B43265"/>
    <w:rsid w:val="00B432B8"/>
    <w:rsid w:val="00B432CF"/>
    <w:rsid w:val="00B4340D"/>
    <w:rsid w:val="00B43670"/>
    <w:rsid w:val="00B4368A"/>
    <w:rsid w:val="00B436A3"/>
    <w:rsid w:val="00B43764"/>
    <w:rsid w:val="00B43788"/>
    <w:rsid w:val="00B43B6E"/>
    <w:rsid w:val="00B43B9E"/>
    <w:rsid w:val="00B43BA0"/>
    <w:rsid w:val="00B43BC8"/>
    <w:rsid w:val="00B43CF7"/>
    <w:rsid w:val="00B43D00"/>
    <w:rsid w:val="00B43D01"/>
    <w:rsid w:val="00B43D72"/>
    <w:rsid w:val="00B43E8D"/>
    <w:rsid w:val="00B43F60"/>
    <w:rsid w:val="00B4400D"/>
    <w:rsid w:val="00B4405E"/>
    <w:rsid w:val="00B440A5"/>
    <w:rsid w:val="00B440B2"/>
    <w:rsid w:val="00B4416E"/>
    <w:rsid w:val="00B4426B"/>
    <w:rsid w:val="00B4437B"/>
    <w:rsid w:val="00B443CE"/>
    <w:rsid w:val="00B4447F"/>
    <w:rsid w:val="00B4452B"/>
    <w:rsid w:val="00B44557"/>
    <w:rsid w:val="00B4456E"/>
    <w:rsid w:val="00B44571"/>
    <w:rsid w:val="00B445F2"/>
    <w:rsid w:val="00B44626"/>
    <w:rsid w:val="00B44658"/>
    <w:rsid w:val="00B4470A"/>
    <w:rsid w:val="00B44728"/>
    <w:rsid w:val="00B44787"/>
    <w:rsid w:val="00B447A8"/>
    <w:rsid w:val="00B447B7"/>
    <w:rsid w:val="00B447E1"/>
    <w:rsid w:val="00B447F8"/>
    <w:rsid w:val="00B449FF"/>
    <w:rsid w:val="00B44A41"/>
    <w:rsid w:val="00B44B9B"/>
    <w:rsid w:val="00B44BA0"/>
    <w:rsid w:val="00B44CA6"/>
    <w:rsid w:val="00B44CE3"/>
    <w:rsid w:val="00B44DDC"/>
    <w:rsid w:val="00B44E66"/>
    <w:rsid w:val="00B44EA1"/>
    <w:rsid w:val="00B44EE0"/>
    <w:rsid w:val="00B45006"/>
    <w:rsid w:val="00B4510B"/>
    <w:rsid w:val="00B4510F"/>
    <w:rsid w:val="00B4515E"/>
    <w:rsid w:val="00B451D6"/>
    <w:rsid w:val="00B4521D"/>
    <w:rsid w:val="00B4522E"/>
    <w:rsid w:val="00B452B5"/>
    <w:rsid w:val="00B45335"/>
    <w:rsid w:val="00B45447"/>
    <w:rsid w:val="00B45519"/>
    <w:rsid w:val="00B4566A"/>
    <w:rsid w:val="00B456E1"/>
    <w:rsid w:val="00B45727"/>
    <w:rsid w:val="00B4576C"/>
    <w:rsid w:val="00B457B4"/>
    <w:rsid w:val="00B4584E"/>
    <w:rsid w:val="00B45853"/>
    <w:rsid w:val="00B45A94"/>
    <w:rsid w:val="00B45ABE"/>
    <w:rsid w:val="00B45B13"/>
    <w:rsid w:val="00B45BD3"/>
    <w:rsid w:val="00B45C5D"/>
    <w:rsid w:val="00B45CA6"/>
    <w:rsid w:val="00B45D6E"/>
    <w:rsid w:val="00B45E03"/>
    <w:rsid w:val="00B45F5D"/>
    <w:rsid w:val="00B45FE5"/>
    <w:rsid w:val="00B45FF9"/>
    <w:rsid w:val="00B46138"/>
    <w:rsid w:val="00B46172"/>
    <w:rsid w:val="00B461EC"/>
    <w:rsid w:val="00B463D5"/>
    <w:rsid w:val="00B46706"/>
    <w:rsid w:val="00B467C6"/>
    <w:rsid w:val="00B468D0"/>
    <w:rsid w:val="00B46A4C"/>
    <w:rsid w:val="00B46A6E"/>
    <w:rsid w:val="00B46C4C"/>
    <w:rsid w:val="00B46F37"/>
    <w:rsid w:val="00B4724D"/>
    <w:rsid w:val="00B47250"/>
    <w:rsid w:val="00B4726D"/>
    <w:rsid w:val="00B472F2"/>
    <w:rsid w:val="00B4739A"/>
    <w:rsid w:val="00B473A5"/>
    <w:rsid w:val="00B4746F"/>
    <w:rsid w:val="00B47487"/>
    <w:rsid w:val="00B47546"/>
    <w:rsid w:val="00B475F9"/>
    <w:rsid w:val="00B477B2"/>
    <w:rsid w:val="00B477E6"/>
    <w:rsid w:val="00B47817"/>
    <w:rsid w:val="00B4781B"/>
    <w:rsid w:val="00B47874"/>
    <w:rsid w:val="00B47D19"/>
    <w:rsid w:val="00B47EAC"/>
    <w:rsid w:val="00B47ECF"/>
    <w:rsid w:val="00B47F67"/>
    <w:rsid w:val="00B50243"/>
    <w:rsid w:val="00B5026D"/>
    <w:rsid w:val="00B5033A"/>
    <w:rsid w:val="00B5037C"/>
    <w:rsid w:val="00B503DC"/>
    <w:rsid w:val="00B5051B"/>
    <w:rsid w:val="00B5053A"/>
    <w:rsid w:val="00B505AA"/>
    <w:rsid w:val="00B50645"/>
    <w:rsid w:val="00B50663"/>
    <w:rsid w:val="00B506DB"/>
    <w:rsid w:val="00B507B8"/>
    <w:rsid w:val="00B50801"/>
    <w:rsid w:val="00B50896"/>
    <w:rsid w:val="00B5089F"/>
    <w:rsid w:val="00B508BB"/>
    <w:rsid w:val="00B509FF"/>
    <w:rsid w:val="00B50A83"/>
    <w:rsid w:val="00B50ADA"/>
    <w:rsid w:val="00B50AED"/>
    <w:rsid w:val="00B50B2D"/>
    <w:rsid w:val="00B50B8F"/>
    <w:rsid w:val="00B50BCA"/>
    <w:rsid w:val="00B50C3E"/>
    <w:rsid w:val="00B50DD8"/>
    <w:rsid w:val="00B5101C"/>
    <w:rsid w:val="00B5101E"/>
    <w:rsid w:val="00B51079"/>
    <w:rsid w:val="00B510C9"/>
    <w:rsid w:val="00B511F5"/>
    <w:rsid w:val="00B51244"/>
    <w:rsid w:val="00B51253"/>
    <w:rsid w:val="00B5150B"/>
    <w:rsid w:val="00B515B6"/>
    <w:rsid w:val="00B5160A"/>
    <w:rsid w:val="00B51668"/>
    <w:rsid w:val="00B5169A"/>
    <w:rsid w:val="00B516A6"/>
    <w:rsid w:val="00B5172A"/>
    <w:rsid w:val="00B5173D"/>
    <w:rsid w:val="00B517BE"/>
    <w:rsid w:val="00B518FE"/>
    <w:rsid w:val="00B5191D"/>
    <w:rsid w:val="00B51923"/>
    <w:rsid w:val="00B519D7"/>
    <w:rsid w:val="00B519DA"/>
    <w:rsid w:val="00B51AD5"/>
    <w:rsid w:val="00B51B70"/>
    <w:rsid w:val="00B51BF1"/>
    <w:rsid w:val="00B51C09"/>
    <w:rsid w:val="00B51C59"/>
    <w:rsid w:val="00B51C81"/>
    <w:rsid w:val="00B51C95"/>
    <w:rsid w:val="00B51D89"/>
    <w:rsid w:val="00B5201D"/>
    <w:rsid w:val="00B52051"/>
    <w:rsid w:val="00B52076"/>
    <w:rsid w:val="00B520A3"/>
    <w:rsid w:val="00B5216C"/>
    <w:rsid w:val="00B521CA"/>
    <w:rsid w:val="00B521E9"/>
    <w:rsid w:val="00B5239E"/>
    <w:rsid w:val="00B524AF"/>
    <w:rsid w:val="00B5252C"/>
    <w:rsid w:val="00B5264C"/>
    <w:rsid w:val="00B52685"/>
    <w:rsid w:val="00B526E2"/>
    <w:rsid w:val="00B526E5"/>
    <w:rsid w:val="00B52861"/>
    <w:rsid w:val="00B5287E"/>
    <w:rsid w:val="00B528AF"/>
    <w:rsid w:val="00B528BB"/>
    <w:rsid w:val="00B528BD"/>
    <w:rsid w:val="00B528F7"/>
    <w:rsid w:val="00B52995"/>
    <w:rsid w:val="00B52A99"/>
    <w:rsid w:val="00B52B47"/>
    <w:rsid w:val="00B52B49"/>
    <w:rsid w:val="00B52C31"/>
    <w:rsid w:val="00B52D4D"/>
    <w:rsid w:val="00B52E67"/>
    <w:rsid w:val="00B52F33"/>
    <w:rsid w:val="00B5301B"/>
    <w:rsid w:val="00B531B3"/>
    <w:rsid w:val="00B531FD"/>
    <w:rsid w:val="00B532D1"/>
    <w:rsid w:val="00B532FE"/>
    <w:rsid w:val="00B5334D"/>
    <w:rsid w:val="00B534A7"/>
    <w:rsid w:val="00B53510"/>
    <w:rsid w:val="00B5356E"/>
    <w:rsid w:val="00B53580"/>
    <w:rsid w:val="00B53612"/>
    <w:rsid w:val="00B536CB"/>
    <w:rsid w:val="00B536D9"/>
    <w:rsid w:val="00B53869"/>
    <w:rsid w:val="00B53A6F"/>
    <w:rsid w:val="00B53B7F"/>
    <w:rsid w:val="00B53B8F"/>
    <w:rsid w:val="00B53BE1"/>
    <w:rsid w:val="00B53C1C"/>
    <w:rsid w:val="00B53C1E"/>
    <w:rsid w:val="00B53DFE"/>
    <w:rsid w:val="00B53EAA"/>
    <w:rsid w:val="00B53EB0"/>
    <w:rsid w:val="00B53F9E"/>
    <w:rsid w:val="00B5400B"/>
    <w:rsid w:val="00B5409D"/>
    <w:rsid w:val="00B54187"/>
    <w:rsid w:val="00B541E3"/>
    <w:rsid w:val="00B54229"/>
    <w:rsid w:val="00B5428C"/>
    <w:rsid w:val="00B54316"/>
    <w:rsid w:val="00B544C8"/>
    <w:rsid w:val="00B545E7"/>
    <w:rsid w:val="00B5479B"/>
    <w:rsid w:val="00B5487B"/>
    <w:rsid w:val="00B54A2B"/>
    <w:rsid w:val="00B54AB7"/>
    <w:rsid w:val="00B54BAD"/>
    <w:rsid w:val="00B54CE8"/>
    <w:rsid w:val="00B54D8E"/>
    <w:rsid w:val="00B54DBE"/>
    <w:rsid w:val="00B54F40"/>
    <w:rsid w:val="00B54F57"/>
    <w:rsid w:val="00B54FCC"/>
    <w:rsid w:val="00B54FF5"/>
    <w:rsid w:val="00B5501E"/>
    <w:rsid w:val="00B550B8"/>
    <w:rsid w:val="00B552C7"/>
    <w:rsid w:val="00B552F8"/>
    <w:rsid w:val="00B5535A"/>
    <w:rsid w:val="00B55378"/>
    <w:rsid w:val="00B553C2"/>
    <w:rsid w:val="00B5549B"/>
    <w:rsid w:val="00B554D2"/>
    <w:rsid w:val="00B554EE"/>
    <w:rsid w:val="00B555E9"/>
    <w:rsid w:val="00B556C1"/>
    <w:rsid w:val="00B557C4"/>
    <w:rsid w:val="00B557E8"/>
    <w:rsid w:val="00B5580D"/>
    <w:rsid w:val="00B5581B"/>
    <w:rsid w:val="00B558AC"/>
    <w:rsid w:val="00B558AD"/>
    <w:rsid w:val="00B55A0D"/>
    <w:rsid w:val="00B55A18"/>
    <w:rsid w:val="00B55A97"/>
    <w:rsid w:val="00B55B38"/>
    <w:rsid w:val="00B55EB5"/>
    <w:rsid w:val="00B55EDF"/>
    <w:rsid w:val="00B55F16"/>
    <w:rsid w:val="00B5601C"/>
    <w:rsid w:val="00B56079"/>
    <w:rsid w:val="00B560C9"/>
    <w:rsid w:val="00B560EC"/>
    <w:rsid w:val="00B560F1"/>
    <w:rsid w:val="00B56188"/>
    <w:rsid w:val="00B5618D"/>
    <w:rsid w:val="00B5619E"/>
    <w:rsid w:val="00B561AE"/>
    <w:rsid w:val="00B561B6"/>
    <w:rsid w:val="00B5627D"/>
    <w:rsid w:val="00B562E1"/>
    <w:rsid w:val="00B56417"/>
    <w:rsid w:val="00B56420"/>
    <w:rsid w:val="00B56421"/>
    <w:rsid w:val="00B5652B"/>
    <w:rsid w:val="00B5652F"/>
    <w:rsid w:val="00B56555"/>
    <w:rsid w:val="00B5658D"/>
    <w:rsid w:val="00B565DA"/>
    <w:rsid w:val="00B566EB"/>
    <w:rsid w:val="00B56765"/>
    <w:rsid w:val="00B567C4"/>
    <w:rsid w:val="00B56825"/>
    <w:rsid w:val="00B56835"/>
    <w:rsid w:val="00B56AAC"/>
    <w:rsid w:val="00B56B32"/>
    <w:rsid w:val="00B56BB6"/>
    <w:rsid w:val="00B56BCE"/>
    <w:rsid w:val="00B56C7C"/>
    <w:rsid w:val="00B56DCB"/>
    <w:rsid w:val="00B56ED0"/>
    <w:rsid w:val="00B56F15"/>
    <w:rsid w:val="00B56FC4"/>
    <w:rsid w:val="00B56FFD"/>
    <w:rsid w:val="00B57084"/>
    <w:rsid w:val="00B570AD"/>
    <w:rsid w:val="00B571C3"/>
    <w:rsid w:val="00B573D7"/>
    <w:rsid w:val="00B57432"/>
    <w:rsid w:val="00B57484"/>
    <w:rsid w:val="00B574B5"/>
    <w:rsid w:val="00B5751E"/>
    <w:rsid w:val="00B57553"/>
    <w:rsid w:val="00B57631"/>
    <w:rsid w:val="00B577A1"/>
    <w:rsid w:val="00B577C5"/>
    <w:rsid w:val="00B57A9B"/>
    <w:rsid w:val="00B57B12"/>
    <w:rsid w:val="00B57C5B"/>
    <w:rsid w:val="00B57CA9"/>
    <w:rsid w:val="00B57CF2"/>
    <w:rsid w:val="00B57CF5"/>
    <w:rsid w:val="00B57DBC"/>
    <w:rsid w:val="00B60121"/>
    <w:rsid w:val="00B6012B"/>
    <w:rsid w:val="00B6013C"/>
    <w:rsid w:val="00B60172"/>
    <w:rsid w:val="00B601C8"/>
    <w:rsid w:val="00B602C9"/>
    <w:rsid w:val="00B602FC"/>
    <w:rsid w:val="00B6030C"/>
    <w:rsid w:val="00B60327"/>
    <w:rsid w:val="00B604BB"/>
    <w:rsid w:val="00B604FF"/>
    <w:rsid w:val="00B606E7"/>
    <w:rsid w:val="00B60733"/>
    <w:rsid w:val="00B60747"/>
    <w:rsid w:val="00B607C4"/>
    <w:rsid w:val="00B607DB"/>
    <w:rsid w:val="00B608CA"/>
    <w:rsid w:val="00B609A2"/>
    <w:rsid w:val="00B609C8"/>
    <w:rsid w:val="00B609EA"/>
    <w:rsid w:val="00B60A58"/>
    <w:rsid w:val="00B60A83"/>
    <w:rsid w:val="00B60AC4"/>
    <w:rsid w:val="00B60AFC"/>
    <w:rsid w:val="00B60B97"/>
    <w:rsid w:val="00B60B99"/>
    <w:rsid w:val="00B60C11"/>
    <w:rsid w:val="00B60CF6"/>
    <w:rsid w:val="00B60E8A"/>
    <w:rsid w:val="00B60F1A"/>
    <w:rsid w:val="00B60FA4"/>
    <w:rsid w:val="00B61019"/>
    <w:rsid w:val="00B61028"/>
    <w:rsid w:val="00B615BB"/>
    <w:rsid w:val="00B6163E"/>
    <w:rsid w:val="00B61698"/>
    <w:rsid w:val="00B616DA"/>
    <w:rsid w:val="00B61711"/>
    <w:rsid w:val="00B6179C"/>
    <w:rsid w:val="00B617B8"/>
    <w:rsid w:val="00B6180D"/>
    <w:rsid w:val="00B61829"/>
    <w:rsid w:val="00B6191C"/>
    <w:rsid w:val="00B61931"/>
    <w:rsid w:val="00B61943"/>
    <w:rsid w:val="00B619CF"/>
    <w:rsid w:val="00B619DD"/>
    <w:rsid w:val="00B61A5E"/>
    <w:rsid w:val="00B61A7B"/>
    <w:rsid w:val="00B61A9A"/>
    <w:rsid w:val="00B61B3D"/>
    <w:rsid w:val="00B61DAA"/>
    <w:rsid w:val="00B61E3D"/>
    <w:rsid w:val="00B61E8E"/>
    <w:rsid w:val="00B61E95"/>
    <w:rsid w:val="00B61EBF"/>
    <w:rsid w:val="00B61EF2"/>
    <w:rsid w:val="00B61F20"/>
    <w:rsid w:val="00B61FDC"/>
    <w:rsid w:val="00B6214D"/>
    <w:rsid w:val="00B62158"/>
    <w:rsid w:val="00B62221"/>
    <w:rsid w:val="00B6226E"/>
    <w:rsid w:val="00B62703"/>
    <w:rsid w:val="00B62721"/>
    <w:rsid w:val="00B627B7"/>
    <w:rsid w:val="00B6280F"/>
    <w:rsid w:val="00B62909"/>
    <w:rsid w:val="00B62926"/>
    <w:rsid w:val="00B6297F"/>
    <w:rsid w:val="00B62AA7"/>
    <w:rsid w:val="00B62ACB"/>
    <w:rsid w:val="00B62B89"/>
    <w:rsid w:val="00B62BA9"/>
    <w:rsid w:val="00B62C3C"/>
    <w:rsid w:val="00B62CCE"/>
    <w:rsid w:val="00B62D54"/>
    <w:rsid w:val="00B62D7D"/>
    <w:rsid w:val="00B62FD5"/>
    <w:rsid w:val="00B63079"/>
    <w:rsid w:val="00B6308B"/>
    <w:rsid w:val="00B630D6"/>
    <w:rsid w:val="00B6310B"/>
    <w:rsid w:val="00B63151"/>
    <w:rsid w:val="00B63168"/>
    <w:rsid w:val="00B631F0"/>
    <w:rsid w:val="00B63283"/>
    <w:rsid w:val="00B63313"/>
    <w:rsid w:val="00B634BC"/>
    <w:rsid w:val="00B634CD"/>
    <w:rsid w:val="00B634DD"/>
    <w:rsid w:val="00B634DE"/>
    <w:rsid w:val="00B6377D"/>
    <w:rsid w:val="00B637DE"/>
    <w:rsid w:val="00B638A2"/>
    <w:rsid w:val="00B638F8"/>
    <w:rsid w:val="00B63944"/>
    <w:rsid w:val="00B639B4"/>
    <w:rsid w:val="00B639E7"/>
    <w:rsid w:val="00B63A1B"/>
    <w:rsid w:val="00B63A47"/>
    <w:rsid w:val="00B63ADA"/>
    <w:rsid w:val="00B63B2A"/>
    <w:rsid w:val="00B63BCD"/>
    <w:rsid w:val="00B63BF3"/>
    <w:rsid w:val="00B63C78"/>
    <w:rsid w:val="00B63CA3"/>
    <w:rsid w:val="00B63CEF"/>
    <w:rsid w:val="00B63DD6"/>
    <w:rsid w:val="00B63DFB"/>
    <w:rsid w:val="00B63E14"/>
    <w:rsid w:val="00B63E2A"/>
    <w:rsid w:val="00B63F0E"/>
    <w:rsid w:val="00B63F71"/>
    <w:rsid w:val="00B63F75"/>
    <w:rsid w:val="00B6404E"/>
    <w:rsid w:val="00B640E7"/>
    <w:rsid w:val="00B64199"/>
    <w:rsid w:val="00B64302"/>
    <w:rsid w:val="00B64398"/>
    <w:rsid w:val="00B644E0"/>
    <w:rsid w:val="00B644F7"/>
    <w:rsid w:val="00B6452C"/>
    <w:rsid w:val="00B64556"/>
    <w:rsid w:val="00B6456D"/>
    <w:rsid w:val="00B64593"/>
    <w:rsid w:val="00B64795"/>
    <w:rsid w:val="00B647A1"/>
    <w:rsid w:val="00B6490A"/>
    <w:rsid w:val="00B6493B"/>
    <w:rsid w:val="00B64984"/>
    <w:rsid w:val="00B64A9B"/>
    <w:rsid w:val="00B64DC7"/>
    <w:rsid w:val="00B64DE2"/>
    <w:rsid w:val="00B64E07"/>
    <w:rsid w:val="00B64F5C"/>
    <w:rsid w:val="00B64F71"/>
    <w:rsid w:val="00B64FD3"/>
    <w:rsid w:val="00B64FD7"/>
    <w:rsid w:val="00B64FE0"/>
    <w:rsid w:val="00B65030"/>
    <w:rsid w:val="00B6508B"/>
    <w:rsid w:val="00B650C7"/>
    <w:rsid w:val="00B65111"/>
    <w:rsid w:val="00B65191"/>
    <w:rsid w:val="00B651FF"/>
    <w:rsid w:val="00B652A7"/>
    <w:rsid w:val="00B6533B"/>
    <w:rsid w:val="00B6541A"/>
    <w:rsid w:val="00B655D8"/>
    <w:rsid w:val="00B65688"/>
    <w:rsid w:val="00B65736"/>
    <w:rsid w:val="00B65783"/>
    <w:rsid w:val="00B657F4"/>
    <w:rsid w:val="00B6589D"/>
    <w:rsid w:val="00B659D6"/>
    <w:rsid w:val="00B65A63"/>
    <w:rsid w:val="00B65A94"/>
    <w:rsid w:val="00B65B97"/>
    <w:rsid w:val="00B65BAF"/>
    <w:rsid w:val="00B65C1A"/>
    <w:rsid w:val="00B65CD2"/>
    <w:rsid w:val="00B65E86"/>
    <w:rsid w:val="00B65EF1"/>
    <w:rsid w:val="00B6601F"/>
    <w:rsid w:val="00B660AD"/>
    <w:rsid w:val="00B66104"/>
    <w:rsid w:val="00B66185"/>
    <w:rsid w:val="00B661AE"/>
    <w:rsid w:val="00B661BF"/>
    <w:rsid w:val="00B661C2"/>
    <w:rsid w:val="00B66225"/>
    <w:rsid w:val="00B6622B"/>
    <w:rsid w:val="00B66377"/>
    <w:rsid w:val="00B66384"/>
    <w:rsid w:val="00B66422"/>
    <w:rsid w:val="00B664DC"/>
    <w:rsid w:val="00B66558"/>
    <w:rsid w:val="00B665D2"/>
    <w:rsid w:val="00B6667F"/>
    <w:rsid w:val="00B6669A"/>
    <w:rsid w:val="00B66712"/>
    <w:rsid w:val="00B66789"/>
    <w:rsid w:val="00B6690C"/>
    <w:rsid w:val="00B6691F"/>
    <w:rsid w:val="00B6692C"/>
    <w:rsid w:val="00B6694F"/>
    <w:rsid w:val="00B66A36"/>
    <w:rsid w:val="00B66C87"/>
    <w:rsid w:val="00B66D0C"/>
    <w:rsid w:val="00B66D6B"/>
    <w:rsid w:val="00B66D83"/>
    <w:rsid w:val="00B66D90"/>
    <w:rsid w:val="00B66E97"/>
    <w:rsid w:val="00B66F9D"/>
    <w:rsid w:val="00B66FF3"/>
    <w:rsid w:val="00B67066"/>
    <w:rsid w:val="00B670BC"/>
    <w:rsid w:val="00B670FC"/>
    <w:rsid w:val="00B67226"/>
    <w:rsid w:val="00B672D6"/>
    <w:rsid w:val="00B6730C"/>
    <w:rsid w:val="00B67336"/>
    <w:rsid w:val="00B67363"/>
    <w:rsid w:val="00B67393"/>
    <w:rsid w:val="00B6744C"/>
    <w:rsid w:val="00B6746E"/>
    <w:rsid w:val="00B674A0"/>
    <w:rsid w:val="00B674AC"/>
    <w:rsid w:val="00B674CC"/>
    <w:rsid w:val="00B675CE"/>
    <w:rsid w:val="00B67717"/>
    <w:rsid w:val="00B677B9"/>
    <w:rsid w:val="00B677F0"/>
    <w:rsid w:val="00B6781E"/>
    <w:rsid w:val="00B67891"/>
    <w:rsid w:val="00B6795D"/>
    <w:rsid w:val="00B67ADD"/>
    <w:rsid w:val="00B67B80"/>
    <w:rsid w:val="00B67BC8"/>
    <w:rsid w:val="00B67BFB"/>
    <w:rsid w:val="00B67CE8"/>
    <w:rsid w:val="00B67D70"/>
    <w:rsid w:val="00B67D9B"/>
    <w:rsid w:val="00B67F1C"/>
    <w:rsid w:val="00B67F3E"/>
    <w:rsid w:val="00B67F58"/>
    <w:rsid w:val="00B7008A"/>
    <w:rsid w:val="00B70190"/>
    <w:rsid w:val="00B701AE"/>
    <w:rsid w:val="00B7025A"/>
    <w:rsid w:val="00B70299"/>
    <w:rsid w:val="00B70391"/>
    <w:rsid w:val="00B70407"/>
    <w:rsid w:val="00B7049F"/>
    <w:rsid w:val="00B704E4"/>
    <w:rsid w:val="00B70506"/>
    <w:rsid w:val="00B70557"/>
    <w:rsid w:val="00B705D0"/>
    <w:rsid w:val="00B70A21"/>
    <w:rsid w:val="00B70A7A"/>
    <w:rsid w:val="00B70A81"/>
    <w:rsid w:val="00B70AD5"/>
    <w:rsid w:val="00B70ADC"/>
    <w:rsid w:val="00B70C30"/>
    <w:rsid w:val="00B70C84"/>
    <w:rsid w:val="00B70CCC"/>
    <w:rsid w:val="00B70DE7"/>
    <w:rsid w:val="00B70EF7"/>
    <w:rsid w:val="00B70F60"/>
    <w:rsid w:val="00B70F8D"/>
    <w:rsid w:val="00B7110E"/>
    <w:rsid w:val="00B7113C"/>
    <w:rsid w:val="00B71201"/>
    <w:rsid w:val="00B7148B"/>
    <w:rsid w:val="00B71499"/>
    <w:rsid w:val="00B71502"/>
    <w:rsid w:val="00B715B8"/>
    <w:rsid w:val="00B715E4"/>
    <w:rsid w:val="00B715F5"/>
    <w:rsid w:val="00B715FE"/>
    <w:rsid w:val="00B71668"/>
    <w:rsid w:val="00B71731"/>
    <w:rsid w:val="00B717F0"/>
    <w:rsid w:val="00B718CC"/>
    <w:rsid w:val="00B7197E"/>
    <w:rsid w:val="00B719DC"/>
    <w:rsid w:val="00B719EB"/>
    <w:rsid w:val="00B71AB6"/>
    <w:rsid w:val="00B71B1E"/>
    <w:rsid w:val="00B71B92"/>
    <w:rsid w:val="00B71DDB"/>
    <w:rsid w:val="00B71E59"/>
    <w:rsid w:val="00B72149"/>
    <w:rsid w:val="00B72239"/>
    <w:rsid w:val="00B724EB"/>
    <w:rsid w:val="00B7252F"/>
    <w:rsid w:val="00B727AB"/>
    <w:rsid w:val="00B727D4"/>
    <w:rsid w:val="00B72982"/>
    <w:rsid w:val="00B72A27"/>
    <w:rsid w:val="00B72A8F"/>
    <w:rsid w:val="00B72DB5"/>
    <w:rsid w:val="00B72DBB"/>
    <w:rsid w:val="00B72E73"/>
    <w:rsid w:val="00B730A8"/>
    <w:rsid w:val="00B7318F"/>
    <w:rsid w:val="00B73282"/>
    <w:rsid w:val="00B73320"/>
    <w:rsid w:val="00B73385"/>
    <w:rsid w:val="00B73442"/>
    <w:rsid w:val="00B73445"/>
    <w:rsid w:val="00B7364E"/>
    <w:rsid w:val="00B73698"/>
    <w:rsid w:val="00B736A2"/>
    <w:rsid w:val="00B736D9"/>
    <w:rsid w:val="00B736E9"/>
    <w:rsid w:val="00B73A07"/>
    <w:rsid w:val="00B73A2A"/>
    <w:rsid w:val="00B73A71"/>
    <w:rsid w:val="00B73A72"/>
    <w:rsid w:val="00B73AE8"/>
    <w:rsid w:val="00B73AFE"/>
    <w:rsid w:val="00B73BE7"/>
    <w:rsid w:val="00B73BEE"/>
    <w:rsid w:val="00B73C0E"/>
    <w:rsid w:val="00B73D0D"/>
    <w:rsid w:val="00B73E35"/>
    <w:rsid w:val="00B73E41"/>
    <w:rsid w:val="00B73E98"/>
    <w:rsid w:val="00B73FAA"/>
    <w:rsid w:val="00B73FB1"/>
    <w:rsid w:val="00B74046"/>
    <w:rsid w:val="00B74052"/>
    <w:rsid w:val="00B740A5"/>
    <w:rsid w:val="00B740D1"/>
    <w:rsid w:val="00B7411E"/>
    <w:rsid w:val="00B7412E"/>
    <w:rsid w:val="00B74181"/>
    <w:rsid w:val="00B7418E"/>
    <w:rsid w:val="00B741CD"/>
    <w:rsid w:val="00B741D5"/>
    <w:rsid w:val="00B742F0"/>
    <w:rsid w:val="00B7443A"/>
    <w:rsid w:val="00B744AE"/>
    <w:rsid w:val="00B744ED"/>
    <w:rsid w:val="00B744FF"/>
    <w:rsid w:val="00B74627"/>
    <w:rsid w:val="00B7462B"/>
    <w:rsid w:val="00B74791"/>
    <w:rsid w:val="00B747D5"/>
    <w:rsid w:val="00B74954"/>
    <w:rsid w:val="00B74A20"/>
    <w:rsid w:val="00B74C13"/>
    <w:rsid w:val="00B74CEC"/>
    <w:rsid w:val="00B74EDB"/>
    <w:rsid w:val="00B74F14"/>
    <w:rsid w:val="00B750B1"/>
    <w:rsid w:val="00B751A9"/>
    <w:rsid w:val="00B75367"/>
    <w:rsid w:val="00B75442"/>
    <w:rsid w:val="00B7550F"/>
    <w:rsid w:val="00B75545"/>
    <w:rsid w:val="00B756E8"/>
    <w:rsid w:val="00B7573E"/>
    <w:rsid w:val="00B7578A"/>
    <w:rsid w:val="00B75817"/>
    <w:rsid w:val="00B75916"/>
    <w:rsid w:val="00B759C3"/>
    <w:rsid w:val="00B75A8A"/>
    <w:rsid w:val="00B75C43"/>
    <w:rsid w:val="00B75D42"/>
    <w:rsid w:val="00B76028"/>
    <w:rsid w:val="00B76094"/>
    <w:rsid w:val="00B7631C"/>
    <w:rsid w:val="00B7637A"/>
    <w:rsid w:val="00B764B3"/>
    <w:rsid w:val="00B76518"/>
    <w:rsid w:val="00B7655A"/>
    <w:rsid w:val="00B765D0"/>
    <w:rsid w:val="00B76652"/>
    <w:rsid w:val="00B7667B"/>
    <w:rsid w:val="00B7675D"/>
    <w:rsid w:val="00B767E0"/>
    <w:rsid w:val="00B7685C"/>
    <w:rsid w:val="00B76909"/>
    <w:rsid w:val="00B76920"/>
    <w:rsid w:val="00B76AD9"/>
    <w:rsid w:val="00B76B4D"/>
    <w:rsid w:val="00B76C9B"/>
    <w:rsid w:val="00B76D63"/>
    <w:rsid w:val="00B76D8B"/>
    <w:rsid w:val="00B77134"/>
    <w:rsid w:val="00B771C8"/>
    <w:rsid w:val="00B77216"/>
    <w:rsid w:val="00B7728B"/>
    <w:rsid w:val="00B7741B"/>
    <w:rsid w:val="00B774CD"/>
    <w:rsid w:val="00B774DC"/>
    <w:rsid w:val="00B775E8"/>
    <w:rsid w:val="00B776C3"/>
    <w:rsid w:val="00B77734"/>
    <w:rsid w:val="00B77739"/>
    <w:rsid w:val="00B77740"/>
    <w:rsid w:val="00B7774B"/>
    <w:rsid w:val="00B77752"/>
    <w:rsid w:val="00B77874"/>
    <w:rsid w:val="00B778B4"/>
    <w:rsid w:val="00B77982"/>
    <w:rsid w:val="00B779D5"/>
    <w:rsid w:val="00B77A4B"/>
    <w:rsid w:val="00B77AF6"/>
    <w:rsid w:val="00B77B3D"/>
    <w:rsid w:val="00B77D8F"/>
    <w:rsid w:val="00B77DBB"/>
    <w:rsid w:val="00B77E68"/>
    <w:rsid w:val="00B77EC9"/>
    <w:rsid w:val="00B8011B"/>
    <w:rsid w:val="00B8012D"/>
    <w:rsid w:val="00B8014D"/>
    <w:rsid w:val="00B801E3"/>
    <w:rsid w:val="00B8031D"/>
    <w:rsid w:val="00B803A9"/>
    <w:rsid w:val="00B803F5"/>
    <w:rsid w:val="00B803F6"/>
    <w:rsid w:val="00B80461"/>
    <w:rsid w:val="00B80588"/>
    <w:rsid w:val="00B80660"/>
    <w:rsid w:val="00B806B4"/>
    <w:rsid w:val="00B806FB"/>
    <w:rsid w:val="00B807E7"/>
    <w:rsid w:val="00B808B8"/>
    <w:rsid w:val="00B808D9"/>
    <w:rsid w:val="00B808DF"/>
    <w:rsid w:val="00B8093B"/>
    <w:rsid w:val="00B8094D"/>
    <w:rsid w:val="00B80A02"/>
    <w:rsid w:val="00B80A9A"/>
    <w:rsid w:val="00B80B19"/>
    <w:rsid w:val="00B80BEA"/>
    <w:rsid w:val="00B80CF8"/>
    <w:rsid w:val="00B80E89"/>
    <w:rsid w:val="00B80E97"/>
    <w:rsid w:val="00B80FAE"/>
    <w:rsid w:val="00B8101B"/>
    <w:rsid w:val="00B8106F"/>
    <w:rsid w:val="00B810BB"/>
    <w:rsid w:val="00B81103"/>
    <w:rsid w:val="00B81156"/>
    <w:rsid w:val="00B81187"/>
    <w:rsid w:val="00B811DC"/>
    <w:rsid w:val="00B811EA"/>
    <w:rsid w:val="00B81216"/>
    <w:rsid w:val="00B81290"/>
    <w:rsid w:val="00B812F8"/>
    <w:rsid w:val="00B81322"/>
    <w:rsid w:val="00B813AB"/>
    <w:rsid w:val="00B813D2"/>
    <w:rsid w:val="00B815E7"/>
    <w:rsid w:val="00B8168C"/>
    <w:rsid w:val="00B81750"/>
    <w:rsid w:val="00B817DD"/>
    <w:rsid w:val="00B81860"/>
    <w:rsid w:val="00B819A4"/>
    <w:rsid w:val="00B81A54"/>
    <w:rsid w:val="00B81B93"/>
    <w:rsid w:val="00B81CC6"/>
    <w:rsid w:val="00B81E37"/>
    <w:rsid w:val="00B81E91"/>
    <w:rsid w:val="00B81E95"/>
    <w:rsid w:val="00B81E9E"/>
    <w:rsid w:val="00B820DD"/>
    <w:rsid w:val="00B82337"/>
    <w:rsid w:val="00B823A6"/>
    <w:rsid w:val="00B824B7"/>
    <w:rsid w:val="00B824EE"/>
    <w:rsid w:val="00B824F5"/>
    <w:rsid w:val="00B82624"/>
    <w:rsid w:val="00B8263A"/>
    <w:rsid w:val="00B826E7"/>
    <w:rsid w:val="00B8271C"/>
    <w:rsid w:val="00B8271D"/>
    <w:rsid w:val="00B82742"/>
    <w:rsid w:val="00B82797"/>
    <w:rsid w:val="00B82826"/>
    <w:rsid w:val="00B8287D"/>
    <w:rsid w:val="00B82898"/>
    <w:rsid w:val="00B828D2"/>
    <w:rsid w:val="00B82966"/>
    <w:rsid w:val="00B82967"/>
    <w:rsid w:val="00B82C41"/>
    <w:rsid w:val="00B82CD8"/>
    <w:rsid w:val="00B82D2E"/>
    <w:rsid w:val="00B82EFF"/>
    <w:rsid w:val="00B82FC8"/>
    <w:rsid w:val="00B830BD"/>
    <w:rsid w:val="00B83146"/>
    <w:rsid w:val="00B831F3"/>
    <w:rsid w:val="00B83287"/>
    <w:rsid w:val="00B832ED"/>
    <w:rsid w:val="00B83374"/>
    <w:rsid w:val="00B833C7"/>
    <w:rsid w:val="00B833FF"/>
    <w:rsid w:val="00B83425"/>
    <w:rsid w:val="00B83495"/>
    <w:rsid w:val="00B836C0"/>
    <w:rsid w:val="00B836D0"/>
    <w:rsid w:val="00B8375A"/>
    <w:rsid w:val="00B8375E"/>
    <w:rsid w:val="00B83792"/>
    <w:rsid w:val="00B8379E"/>
    <w:rsid w:val="00B837A1"/>
    <w:rsid w:val="00B837B3"/>
    <w:rsid w:val="00B837BB"/>
    <w:rsid w:val="00B8381C"/>
    <w:rsid w:val="00B83832"/>
    <w:rsid w:val="00B8392D"/>
    <w:rsid w:val="00B83A7B"/>
    <w:rsid w:val="00B83BF2"/>
    <w:rsid w:val="00B83C31"/>
    <w:rsid w:val="00B83C6B"/>
    <w:rsid w:val="00B83E13"/>
    <w:rsid w:val="00B83E15"/>
    <w:rsid w:val="00B83EF7"/>
    <w:rsid w:val="00B83F64"/>
    <w:rsid w:val="00B83FB6"/>
    <w:rsid w:val="00B83FEF"/>
    <w:rsid w:val="00B840D2"/>
    <w:rsid w:val="00B84206"/>
    <w:rsid w:val="00B842FB"/>
    <w:rsid w:val="00B84305"/>
    <w:rsid w:val="00B8431E"/>
    <w:rsid w:val="00B843F0"/>
    <w:rsid w:val="00B8460F"/>
    <w:rsid w:val="00B84630"/>
    <w:rsid w:val="00B8465C"/>
    <w:rsid w:val="00B84669"/>
    <w:rsid w:val="00B84730"/>
    <w:rsid w:val="00B84837"/>
    <w:rsid w:val="00B8484D"/>
    <w:rsid w:val="00B84890"/>
    <w:rsid w:val="00B849D0"/>
    <w:rsid w:val="00B84AB6"/>
    <w:rsid w:val="00B84B07"/>
    <w:rsid w:val="00B84B50"/>
    <w:rsid w:val="00B84BB1"/>
    <w:rsid w:val="00B84C2C"/>
    <w:rsid w:val="00B84D63"/>
    <w:rsid w:val="00B84DFA"/>
    <w:rsid w:val="00B84E0E"/>
    <w:rsid w:val="00B84E84"/>
    <w:rsid w:val="00B85150"/>
    <w:rsid w:val="00B85226"/>
    <w:rsid w:val="00B853CD"/>
    <w:rsid w:val="00B85425"/>
    <w:rsid w:val="00B8545B"/>
    <w:rsid w:val="00B85574"/>
    <w:rsid w:val="00B856DA"/>
    <w:rsid w:val="00B85741"/>
    <w:rsid w:val="00B857E5"/>
    <w:rsid w:val="00B857F0"/>
    <w:rsid w:val="00B858C6"/>
    <w:rsid w:val="00B85A43"/>
    <w:rsid w:val="00B85A62"/>
    <w:rsid w:val="00B85AA5"/>
    <w:rsid w:val="00B85B8D"/>
    <w:rsid w:val="00B85D2D"/>
    <w:rsid w:val="00B85D35"/>
    <w:rsid w:val="00B85D81"/>
    <w:rsid w:val="00B85EE6"/>
    <w:rsid w:val="00B85F19"/>
    <w:rsid w:val="00B85FA9"/>
    <w:rsid w:val="00B8600F"/>
    <w:rsid w:val="00B8601F"/>
    <w:rsid w:val="00B8624C"/>
    <w:rsid w:val="00B86269"/>
    <w:rsid w:val="00B86358"/>
    <w:rsid w:val="00B86439"/>
    <w:rsid w:val="00B86462"/>
    <w:rsid w:val="00B86560"/>
    <w:rsid w:val="00B86566"/>
    <w:rsid w:val="00B86664"/>
    <w:rsid w:val="00B8667E"/>
    <w:rsid w:val="00B866FB"/>
    <w:rsid w:val="00B8674E"/>
    <w:rsid w:val="00B86798"/>
    <w:rsid w:val="00B867DF"/>
    <w:rsid w:val="00B868FC"/>
    <w:rsid w:val="00B8697D"/>
    <w:rsid w:val="00B8698B"/>
    <w:rsid w:val="00B869A4"/>
    <w:rsid w:val="00B86A57"/>
    <w:rsid w:val="00B86AD4"/>
    <w:rsid w:val="00B86C05"/>
    <w:rsid w:val="00B86C10"/>
    <w:rsid w:val="00B86CE1"/>
    <w:rsid w:val="00B86D11"/>
    <w:rsid w:val="00B86F7D"/>
    <w:rsid w:val="00B86FAA"/>
    <w:rsid w:val="00B87137"/>
    <w:rsid w:val="00B87200"/>
    <w:rsid w:val="00B8725F"/>
    <w:rsid w:val="00B8728B"/>
    <w:rsid w:val="00B872D9"/>
    <w:rsid w:val="00B8731C"/>
    <w:rsid w:val="00B87495"/>
    <w:rsid w:val="00B874AC"/>
    <w:rsid w:val="00B874BE"/>
    <w:rsid w:val="00B87621"/>
    <w:rsid w:val="00B87694"/>
    <w:rsid w:val="00B877A7"/>
    <w:rsid w:val="00B87857"/>
    <w:rsid w:val="00B879E3"/>
    <w:rsid w:val="00B87A8F"/>
    <w:rsid w:val="00B87AC0"/>
    <w:rsid w:val="00B87B04"/>
    <w:rsid w:val="00B87BB8"/>
    <w:rsid w:val="00B87DFA"/>
    <w:rsid w:val="00B87E32"/>
    <w:rsid w:val="00B87F3E"/>
    <w:rsid w:val="00B87F44"/>
    <w:rsid w:val="00B87F56"/>
    <w:rsid w:val="00B87FB3"/>
    <w:rsid w:val="00B90107"/>
    <w:rsid w:val="00B902C8"/>
    <w:rsid w:val="00B902E2"/>
    <w:rsid w:val="00B90312"/>
    <w:rsid w:val="00B90395"/>
    <w:rsid w:val="00B9039F"/>
    <w:rsid w:val="00B90447"/>
    <w:rsid w:val="00B90479"/>
    <w:rsid w:val="00B90500"/>
    <w:rsid w:val="00B9052D"/>
    <w:rsid w:val="00B905B3"/>
    <w:rsid w:val="00B9060B"/>
    <w:rsid w:val="00B90712"/>
    <w:rsid w:val="00B9079B"/>
    <w:rsid w:val="00B907B8"/>
    <w:rsid w:val="00B907CA"/>
    <w:rsid w:val="00B908DB"/>
    <w:rsid w:val="00B909B9"/>
    <w:rsid w:val="00B909E9"/>
    <w:rsid w:val="00B90A76"/>
    <w:rsid w:val="00B90AAB"/>
    <w:rsid w:val="00B90B66"/>
    <w:rsid w:val="00B90C5D"/>
    <w:rsid w:val="00B90C71"/>
    <w:rsid w:val="00B90D2D"/>
    <w:rsid w:val="00B90DFD"/>
    <w:rsid w:val="00B90E1E"/>
    <w:rsid w:val="00B90E8B"/>
    <w:rsid w:val="00B90F79"/>
    <w:rsid w:val="00B90FA4"/>
    <w:rsid w:val="00B9114A"/>
    <w:rsid w:val="00B91197"/>
    <w:rsid w:val="00B911AD"/>
    <w:rsid w:val="00B911C4"/>
    <w:rsid w:val="00B9129E"/>
    <w:rsid w:val="00B9137D"/>
    <w:rsid w:val="00B91480"/>
    <w:rsid w:val="00B914FE"/>
    <w:rsid w:val="00B915C4"/>
    <w:rsid w:val="00B915CB"/>
    <w:rsid w:val="00B91615"/>
    <w:rsid w:val="00B9161E"/>
    <w:rsid w:val="00B916E0"/>
    <w:rsid w:val="00B916F2"/>
    <w:rsid w:val="00B9177C"/>
    <w:rsid w:val="00B91847"/>
    <w:rsid w:val="00B9199E"/>
    <w:rsid w:val="00B91A62"/>
    <w:rsid w:val="00B91B0C"/>
    <w:rsid w:val="00B91B62"/>
    <w:rsid w:val="00B91C32"/>
    <w:rsid w:val="00B91DC6"/>
    <w:rsid w:val="00B91E45"/>
    <w:rsid w:val="00B91EF7"/>
    <w:rsid w:val="00B92003"/>
    <w:rsid w:val="00B92105"/>
    <w:rsid w:val="00B92121"/>
    <w:rsid w:val="00B92208"/>
    <w:rsid w:val="00B922CD"/>
    <w:rsid w:val="00B92440"/>
    <w:rsid w:val="00B92453"/>
    <w:rsid w:val="00B924B3"/>
    <w:rsid w:val="00B92563"/>
    <w:rsid w:val="00B9259A"/>
    <w:rsid w:val="00B92659"/>
    <w:rsid w:val="00B926B7"/>
    <w:rsid w:val="00B92772"/>
    <w:rsid w:val="00B927BE"/>
    <w:rsid w:val="00B92832"/>
    <w:rsid w:val="00B928AC"/>
    <w:rsid w:val="00B928C9"/>
    <w:rsid w:val="00B928E2"/>
    <w:rsid w:val="00B92995"/>
    <w:rsid w:val="00B92AB1"/>
    <w:rsid w:val="00B92C11"/>
    <w:rsid w:val="00B92E4A"/>
    <w:rsid w:val="00B92F10"/>
    <w:rsid w:val="00B92F37"/>
    <w:rsid w:val="00B9309C"/>
    <w:rsid w:val="00B931B3"/>
    <w:rsid w:val="00B931B5"/>
    <w:rsid w:val="00B93228"/>
    <w:rsid w:val="00B93283"/>
    <w:rsid w:val="00B9331B"/>
    <w:rsid w:val="00B933FA"/>
    <w:rsid w:val="00B93401"/>
    <w:rsid w:val="00B9344A"/>
    <w:rsid w:val="00B934FA"/>
    <w:rsid w:val="00B9350F"/>
    <w:rsid w:val="00B93511"/>
    <w:rsid w:val="00B93552"/>
    <w:rsid w:val="00B93557"/>
    <w:rsid w:val="00B935DA"/>
    <w:rsid w:val="00B93601"/>
    <w:rsid w:val="00B93661"/>
    <w:rsid w:val="00B9371C"/>
    <w:rsid w:val="00B938B1"/>
    <w:rsid w:val="00B939B8"/>
    <w:rsid w:val="00B93A04"/>
    <w:rsid w:val="00B93AC9"/>
    <w:rsid w:val="00B93AF4"/>
    <w:rsid w:val="00B93C99"/>
    <w:rsid w:val="00B93CFC"/>
    <w:rsid w:val="00B93D0F"/>
    <w:rsid w:val="00B93E21"/>
    <w:rsid w:val="00B93EF1"/>
    <w:rsid w:val="00B93F4E"/>
    <w:rsid w:val="00B93F99"/>
    <w:rsid w:val="00B9401A"/>
    <w:rsid w:val="00B940B4"/>
    <w:rsid w:val="00B940E7"/>
    <w:rsid w:val="00B941FC"/>
    <w:rsid w:val="00B942E8"/>
    <w:rsid w:val="00B94318"/>
    <w:rsid w:val="00B94334"/>
    <w:rsid w:val="00B94351"/>
    <w:rsid w:val="00B9436A"/>
    <w:rsid w:val="00B94499"/>
    <w:rsid w:val="00B944D6"/>
    <w:rsid w:val="00B94610"/>
    <w:rsid w:val="00B94639"/>
    <w:rsid w:val="00B9463D"/>
    <w:rsid w:val="00B94804"/>
    <w:rsid w:val="00B9489A"/>
    <w:rsid w:val="00B948E7"/>
    <w:rsid w:val="00B94977"/>
    <w:rsid w:val="00B94A41"/>
    <w:rsid w:val="00B94B9F"/>
    <w:rsid w:val="00B94C19"/>
    <w:rsid w:val="00B94D60"/>
    <w:rsid w:val="00B94DE1"/>
    <w:rsid w:val="00B94E07"/>
    <w:rsid w:val="00B94EBA"/>
    <w:rsid w:val="00B94EBF"/>
    <w:rsid w:val="00B94F90"/>
    <w:rsid w:val="00B9501E"/>
    <w:rsid w:val="00B950D3"/>
    <w:rsid w:val="00B95429"/>
    <w:rsid w:val="00B95434"/>
    <w:rsid w:val="00B954F0"/>
    <w:rsid w:val="00B9554C"/>
    <w:rsid w:val="00B95657"/>
    <w:rsid w:val="00B956BB"/>
    <w:rsid w:val="00B957A2"/>
    <w:rsid w:val="00B95850"/>
    <w:rsid w:val="00B95883"/>
    <w:rsid w:val="00B958B8"/>
    <w:rsid w:val="00B95A04"/>
    <w:rsid w:val="00B95B9A"/>
    <w:rsid w:val="00B95BA9"/>
    <w:rsid w:val="00B95BD2"/>
    <w:rsid w:val="00B95BDC"/>
    <w:rsid w:val="00B95C04"/>
    <w:rsid w:val="00B95C37"/>
    <w:rsid w:val="00B95CE5"/>
    <w:rsid w:val="00B95DE9"/>
    <w:rsid w:val="00B95E7B"/>
    <w:rsid w:val="00B95E88"/>
    <w:rsid w:val="00B95F58"/>
    <w:rsid w:val="00B96165"/>
    <w:rsid w:val="00B96180"/>
    <w:rsid w:val="00B961FC"/>
    <w:rsid w:val="00B9640A"/>
    <w:rsid w:val="00B9646B"/>
    <w:rsid w:val="00B964E8"/>
    <w:rsid w:val="00B966E5"/>
    <w:rsid w:val="00B966E9"/>
    <w:rsid w:val="00B966F4"/>
    <w:rsid w:val="00B967B2"/>
    <w:rsid w:val="00B967EA"/>
    <w:rsid w:val="00B968A1"/>
    <w:rsid w:val="00B968AA"/>
    <w:rsid w:val="00B96A4F"/>
    <w:rsid w:val="00B96C60"/>
    <w:rsid w:val="00B96D5F"/>
    <w:rsid w:val="00B96D88"/>
    <w:rsid w:val="00B96E14"/>
    <w:rsid w:val="00B96E59"/>
    <w:rsid w:val="00B96E67"/>
    <w:rsid w:val="00B96EF7"/>
    <w:rsid w:val="00B96F46"/>
    <w:rsid w:val="00B97005"/>
    <w:rsid w:val="00B97084"/>
    <w:rsid w:val="00B97126"/>
    <w:rsid w:val="00B97192"/>
    <w:rsid w:val="00B97386"/>
    <w:rsid w:val="00B97393"/>
    <w:rsid w:val="00B9741B"/>
    <w:rsid w:val="00B9764B"/>
    <w:rsid w:val="00B97655"/>
    <w:rsid w:val="00B97691"/>
    <w:rsid w:val="00B97692"/>
    <w:rsid w:val="00B976FF"/>
    <w:rsid w:val="00B97748"/>
    <w:rsid w:val="00B97763"/>
    <w:rsid w:val="00B97864"/>
    <w:rsid w:val="00B978FE"/>
    <w:rsid w:val="00B97905"/>
    <w:rsid w:val="00B97D74"/>
    <w:rsid w:val="00B97DC9"/>
    <w:rsid w:val="00B97E1A"/>
    <w:rsid w:val="00B97E2B"/>
    <w:rsid w:val="00BA0023"/>
    <w:rsid w:val="00BA0129"/>
    <w:rsid w:val="00BA013D"/>
    <w:rsid w:val="00BA0160"/>
    <w:rsid w:val="00BA02EA"/>
    <w:rsid w:val="00BA0331"/>
    <w:rsid w:val="00BA03BD"/>
    <w:rsid w:val="00BA0455"/>
    <w:rsid w:val="00BA0469"/>
    <w:rsid w:val="00BA0472"/>
    <w:rsid w:val="00BA049E"/>
    <w:rsid w:val="00BA04AD"/>
    <w:rsid w:val="00BA0531"/>
    <w:rsid w:val="00BA0535"/>
    <w:rsid w:val="00BA0587"/>
    <w:rsid w:val="00BA05E6"/>
    <w:rsid w:val="00BA069B"/>
    <w:rsid w:val="00BA070D"/>
    <w:rsid w:val="00BA0766"/>
    <w:rsid w:val="00BA07D1"/>
    <w:rsid w:val="00BA085A"/>
    <w:rsid w:val="00BA08ED"/>
    <w:rsid w:val="00BA090F"/>
    <w:rsid w:val="00BA0954"/>
    <w:rsid w:val="00BA0AFE"/>
    <w:rsid w:val="00BA0BA0"/>
    <w:rsid w:val="00BA0DD8"/>
    <w:rsid w:val="00BA0DF3"/>
    <w:rsid w:val="00BA0E7A"/>
    <w:rsid w:val="00BA1035"/>
    <w:rsid w:val="00BA10E0"/>
    <w:rsid w:val="00BA10EF"/>
    <w:rsid w:val="00BA1313"/>
    <w:rsid w:val="00BA13EC"/>
    <w:rsid w:val="00BA140F"/>
    <w:rsid w:val="00BA161A"/>
    <w:rsid w:val="00BA1632"/>
    <w:rsid w:val="00BA17F3"/>
    <w:rsid w:val="00BA19C0"/>
    <w:rsid w:val="00BA19E2"/>
    <w:rsid w:val="00BA1A86"/>
    <w:rsid w:val="00BA1B50"/>
    <w:rsid w:val="00BA1B9D"/>
    <w:rsid w:val="00BA1BC4"/>
    <w:rsid w:val="00BA1C0C"/>
    <w:rsid w:val="00BA1CA6"/>
    <w:rsid w:val="00BA1CBB"/>
    <w:rsid w:val="00BA1D5A"/>
    <w:rsid w:val="00BA1D64"/>
    <w:rsid w:val="00BA1DEC"/>
    <w:rsid w:val="00BA2035"/>
    <w:rsid w:val="00BA21C0"/>
    <w:rsid w:val="00BA21E7"/>
    <w:rsid w:val="00BA221F"/>
    <w:rsid w:val="00BA22F9"/>
    <w:rsid w:val="00BA23E4"/>
    <w:rsid w:val="00BA24EE"/>
    <w:rsid w:val="00BA2514"/>
    <w:rsid w:val="00BA2588"/>
    <w:rsid w:val="00BA2684"/>
    <w:rsid w:val="00BA27FF"/>
    <w:rsid w:val="00BA2857"/>
    <w:rsid w:val="00BA28F2"/>
    <w:rsid w:val="00BA2991"/>
    <w:rsid w:val="00BA2AB4"/>
    <w:rsid w:val="00BA2B46"/>
    <w:rsid w:val="00BA2C74"/>
    <w:rsid w:val="00BA2CC7"/>
    <w:rsid w:val="00BA2D6E"/>
    <w:rsid w:val="00BA2DC5"/>
    <w:rsid w:val="00BA2E38"/>
    <w:rsid w:val="00BA3012"/>
    <w:rsid w:val="00BA30C9"/>
    <w:rsid w:val="00BA326E"/>
    <w:rsid w:val="00BA3481"/>
    <w:rsid w:val="00BA3647"/>
    <w:rsid w:val="00BA3A70"/>
    <w:rsid w:val="00BA3AD1"/>
    <w:rsid w:val="00BA3B55"/>
    <w:rsid w:val="00BA3D20"/>
    <w:rsid w:val="00BA3D2A"/>
    <w:rsid w:val="00BA3D44"/>
    <w:rsid w:val="00BA3D9D"/>
    <w:rsid w:val="00BA3E52"/>
    <w:rsid w:val="00BA3E6F"/>
    <w:rsid w:val="00BA3F36"/>
    <w:rsid w:val="00BA3F86"/>
    <w:rsid w:val="00BA3FE2"/>
    <w:rsid w:val="00BA4018"/>
    <w:rsid w:val="00BA4488"/>
    <w:rsid w:val="00BA44E8"/>
    <w:rsid w:val="00BA44FE"/>
    <w:rsid w:val="00BA451B"/>
    <w:rsid w:val="00BA451E"/>
    <w:rsid w:val="00BA45DF"/>
    <w:rsid w:val="00BA460B"/>
    <w:rsid w:val="00BA4678"/>
    <w:rsid w:val="00BA468E"/>
    <w:rsid w:val="00BA4842"/>
    <w:rsid w:val="00BA4901"/>
    <w:rsid w:val="00BA493C"/>
    <w:rsid w:val="00BA4A67"/>
    <w:rsid w:val="00BA4B17"/>
    <w:rsid w:val="00BA4B30"/>
    <w:rsid w:val="00BA4C9E"/>
    <w:rsid w:val="00BA4DDE"/>
    <w:rsid w:val="00BA4E35"/>
    <w:rsid w:val="00BA4EB8"/>
    <w:rsid w:val="00BA4F23"/>
    <w:rsid w:val="00BA501A"/>
    <w:rsid w:val="00BA5031"/>
    <w:rsid w:val="00BA543C"/>
    <w:rsid w:val="00BA571A"/>
    <w:rsid w:val="00BA576F"/>
    <w:rsid w:val="00BA5775"/>
    <w:rsid w:val="00BA587E"/>
    <w:rsid w:val="00BA58AB"/>
    <w:rsid w:val="00BA5C08"/>
    <w:rsid w:val="00BA5C82"/>
    <w:rsid w:val="00BA5CEF"/>
    <w:rsid w:val="00BA5D1B"/>
    <w:rsid w:val="00BA5D8E"/>
    <w:rsid w:val="00BA5E06"/>
    <w:rsid w:val="00BA5E14"/>
    <w:rsid w:val="00BA5E80"/>
    <w:rsid w:val="00BA5F31"/>
    <w:rsid w:val="00BA5F8D"/>
    <w:rsid w:val="00BA5FEE"/>
    <w:rsid w:val="00BA60FA"/>
    <w:rsid w:val="00BA6121"/>
    <w:rsid w:val="00BA6128"/>
    <w:rsid w:val="00BA61AD"/>
    <w:rsid w:val="00BA61BE"/>
    <w:rsid w:val="00BA63BA"/>
    <w:rsid w:val="00BA63D9"/>
    <w:rsid w:val="00BA6561"/>
    <w:rsid w:val="00BA6616"/>
    <w:rsid w:val="00BA66E2"/>
    <w:rsid w:val="00BA67BC"/>
    <w:rsid w:val="00BA67F1"/>
    <w:rsid w:val="00BA6835"/>
    <w:rsid w:val="00BA69E7"/>
    <w:rsid w:val="00BA6A1B"/>
    <w:rsid w:val="00BA6BFA"/>
    <w:rsid w:val="00BA6C80"/>
    <w:rsid w:val="00BA6D85"/>
    <w:rsid w:val="00BA6DA0"/>
    <w:rsid w:val="00BA6E04"/>
    <w:rsid w:val="00BA6E97"/>
    <w:rsid w:val="00BA6E9E"/>
    <w:rsid w:val="00BA6F20"/>
    <w:rsid w:val="00BA6F9F"/>
    <w:rsid w:val="00BA708B"/>
    <w:rsid w:val="00BA714A"/>
    <w:rsid w:val="00BA724C"/>
    <w:rsid w:val="00BA7323"/>
    <w:rsid w:val="00BA737E"/>
    <w:rsid w:val="00BA7488"/>
    <w:rsid w:val="00BA74D0"/>
    <w:rsid w:val="00BA7600"/>
    <w:rsid w:val="00BA7604"/>
    <w:rsid w:val="00BA7700"/>
    <w:rsid w:val="00BA793E"/>
    <w:rsid w:val="00BA796A"/>
    <w:rsid w:val="00BA7A17"/>
    <w:rsid w:val="00BA7A85"/>
    <w:rsid w:val="00BA7C23"/>
    <w:rsid w:val="00BA7C6F"/>
    <w:rsid w:val="00BA7D20"/>
    <w:rsid w:val="00BA7D37"/>
    <w:rsid w:val="00BA7D49"/>
    <w:rsid w:val="00BA7F67"/>
    <w:rsid w:val="00BA7F69"/>
    <w:rsid w:val="00BB004F"/>
    <w:rsid w:val="00BB028E"/>
    <w:rsid w:val="00BB02D0"/>
    <w:rsid w:val="00BB02E3"/>
    <w:rsid w:val="00BB02E4"/>
    <w:rsid w:val="00BB02F8"/>
    <w:rsid w:val="00BB04AB"/>
    <w:rsid w:val="00BB04C0"/>
    <w:rsid w:val="00BB054F"/>
    <w:rsid w:val="00BB0555"/>
    <w:rsid w:val="00BB05A5"/>
    <w:rsid w:val="00BB0625"/>
    <w:rsid w:val="00BB0874"/>
    <w:rsid w:val="00BB08E8"/>
    <w:rsid w:val="00BB092F"/>
    <w:rsid w:val="00BB09A8"/>
    <w:rsid w:val="00BB0A43"/>
    <w:rsid w:val="00BB0A8B"/>
    <w:rsid w:val="00BB0B32"/>
    <w:rsid w:val="00BB0BC4"/>
    <w:rsid w:val="00BB0C93"/>
    <w:rsid w:val="00BB0CB2"/>
    <w:rsid w:val="00BB0DEB"/>
    <w:rsid w:val="00BB0E93"/>
    <w:rsid w:val="00BB0F17"/>
    <w:rsid w:val="00BB0F44"/>
    <w:rsid w:val="00BB0F4B"/>
    <w:rsid w:val="00BB0FAE"/>
    <w:rsid w:val="00BB0FE7"/>
    <w:rsid w:val="00BB10A8"/>
    <w:rsid w:val="00BB10C5"/>
    <w:rsid w:val="00BB1176"/>
    <w:rsid w:val="00BB12A3"/>
    <w:rsid w:val="00BB12F6"/>
    <w:rsid w:val="00BB134B"/>
    <w:rsid w:val="00BB15AA"/>
    <w:rsid w:val="00BB1718"/>
    <w:rsid w:val="00BB173B"/>
    <w:rsid w:val="00BB192D"/>
    <w:rsid w:val="00BB1A8B"/>
    <w:rsid w:val="00BB1AAC"/>
    <w:rsid w:val="00BB1AC3"/>
    <w:rsid w:val="00BB1B0A"/>
    <w:rsid w:val="00BB1BE0"/>
    <w:rsid w:val="00BB1C1A"/>
    <w:rsid w:val="00BB1D8A"/>
    <w:rsid w:val="00BB1DE3"/>
    <w:rsid w:val="00BB1FB8"/>
    <w:rsid w:val="00BB202C"/>
    <w:rsid w:val="00BB205D"/>
    <w:rsid w:val="00BB205E"/>
    <w:rsid w:val="00BB2122"/>
    <w:rsid w:val="00BB2180"/>
    <w:rsid w:val="00BB21E3"/>
    <w:rsid w:val="00BB22CF"/>
    <w:rsid w:val="00BB2449"/>
    <w:rsid w:val="00BB2467"/>
    <w:rsid w:val="00BB283C"/>
    <w:rsid w:val="00BB2893"/>
    <w:rsid w:val="00BB28AA"/>
    <w:rsid w:val="00BB28F7"/>
    <w:rsid w:val="00BB2950"/>
    <w:rsid w:val="00BB29CD"/>
    <w:rsid w:val="00BB29D8"/>
    <w:rsid w:val="00BB29EB"/>
    <w:rsid w:val="00BB2A1A"/>
    <w:rsid w:val="00BB2A78"/>
    <w:rsid w:val="00BB2B35"/>
    <w:rsid w:val="00BB2B85"/>
    <w:rsid w:val="00BB2BCF"/>
    <w:rsid w:val="00BB2C44"/>
    <w:rsid w:val="00BB2C76"/>
    <w:rsid w:val="00BB2CAD"/>
    <w:rsid w:val="00BB2CB5"/>
    <w:rsid w:val="00BB2D12"/>
    <w:rsid w:val="00BB2D4D"/>
    <w:rsid w:val="00BB2ECC"/>
    <w:rsid w:val="00BB2ED5"/>
    <w:rsid w:val="00BB2F2A"/>
    <w:rsid w:val="00BB2F37"/>
    <w:rsid w:val="00BB2F4F"/>
    <w:rsid w:val="00BB2FD5"/>
    <w:rsid w:val="00BB3146"/>
    <w:rsid w:val="00BB3164"/>
    <w:rsid w:val="00BB316D"/>
    <w:rsid w:val="00BB3171"/>
    <w:rsid w:val="00BB317F"/>
    <w:rsid w:val="00BB327F"/>
    <w:rsid w:val="00BB32D0"/>
    <w:rsid w:val="00BB3358"/>
    <w:rsid w:val="00BB339B"/>
    <w:rsid w:val="00BB33F8"/>
    <w:rsid w:val="00BB34EE"/>
    <w:rsid w:val="00BB34F7"/>
    <w:rsid w:val="00BB351F"/>
    <w:rsid w:val="00BB3578"/>
    <w:rsid w:val="00BB360C"/>
    <w:rsid w:val="00BB3640"/>
    <w:rsid w:val="00BB3650"/>
    <w:rsid w:val="00BB388A"/>
    <w:rsid w:val="00BB39DF"/>
    <w:rsid w:val="00BB3A9A"/>
    <w:rsid w:val="00BB3B5D"/>
    <w:rsid w:val="00BB3BBE"/>
    <w:rsid w:val="00BB3BF8"/>
    <w:rsid w:val="00BB3C51"/>
    <w:rsid w:val="00BB3C54"/>
    <w:rsid w:val="00BB3CB6"/>
    <w:rsid w:val="00BB3CF2"/>
    <w:rsid w:val="00BB3D31"/>
    <w:rsid w:val="00BB3E1D"/>
    <w:rsid w:val="00BB3E39"/>
    <w:rsid w:val="00BB3E3C"/>
    <w:rsid w:val="00BB3EF1"/>
    <w:rsid w:val="00BB3F09"/>
    <w:rsid w:val="00BB40BB"/>
    <w:rsid w:val="00BB412E"/>
    <w:rsid w:val="00BB420B"/>
    <w:rsid w:val="00BB4258"/>
    <w:rsid w:val="00BB42E8"/>
    <w:rsid w:val="00BB44AD"/>
    <w:rsid w:val="00BB4558"/>
    <w:rsid w:val="00BB4599"/>
    <w:rsid w:val="00BB4610"/>
    <w:rsid w:val="00BB464D"/>
    <w:rsid w:val="00BB46C5"/>
    <w:rsid w:val="00BB46C9"/>
    <w:rsid w:val="00BB46D6"/>
    <w:rsid w:val="00BB4788"/>
    <w:rsid w:val="00BB482F"/>
    <w:rsid w:val="00BB4954"/>
    <w:rsid w:val="00BB496F"/>
    <w:rsid w:val="00BB4A8A"/>
    <w:rsid w:val="00BB4ACA"/>
    <w:rsid w:val="00BB4AE0"/>
    <w:rsid w:val="00BB4B00"/>
    <w:rsid w:val="00BB4B42"/>
    <w:rsid w:val="00BB4BFE"/>
    <w:rsid w:val="00BB4C95"/>
    <w:rsid w:val="00BB4CB8"/>
    <w:rsid w:val="00BB4E5A"/>
    <w:rsid w:val="00BB4EF5"/>
    <w:rsid w:val="00BB4FCC"/>
    <w:rsid w:val="00BB509D"/>
    <w:rsid w:val="00BB5153"/>
    <w:rsid w:val="00BB5175"/>
    <w:rsid w:val="00BB525A"/>
    <w:rsid w:val="00BB52BB"/>
    <w:rsid w:val="00BB52CB"/>
    <w:rsid w:val="00BB534C"/>
    <w:rsid w:val="00BB53D2"/>
    <w:rsid w:val="00BB5465"/>
    <w:rsid w:val="00BB546E"/>
    <w:rsid w:val="00BB5519"/>
    <w:rsid w:val="00BB55B3"/>
    <w:rsid w:val="00BB55CD"/>
    <w:rsid w:val="00BB5764"/>
    <w:rsid w:val="00BB5799"/>
    <w:rsid w:val="00BB57F6"/>
    <w:rsid w:val="00BB5821"/>
    <w:rsid w:val="00BB5980"/>
    <w:rsid w:val="00BB5A4D"/>
    <w:rsid w:val="00BB5AB0"/>
    <w:rsid w:val="00BB5ADC"/>
    <w:rsid w:val="00BB5B65"/>
    <w:rsid w:val="00BB5BB5"/>
    <w:rsid w:val="00BB5BC0"/>
    <w:rsid w:val="00BB5C73"/>
    <w:rsid w:val="00BB5ED6"/>
    <w:rsid w:val="00BB5FA6"/>
    <w:rsid w:val="00BB60F5"/>
    <w:rsid w:val="00BB63AE"/>
    <w:rsid w:val="00BB63E3"/>
    <w:rsid w:val="00BB6418"/>
    <w:rsid w:val="00BB649E"/>
    <w:rsid w:val="00BB64A8"/>
    <w:rsid w:val="00BB6563"/>
    <w:rsid w:val="00BB66A2"/>
    <w:rsid w:val="00BB66CE"/>
    <w:rsid w:val="00BB673E"/>
    <w:rsid w:val="00BB675F"/>
    <w:rsid w:val="00BB69F5"/>
    <w:rsid w:val="00BB6AF2"/>
    <w:rsid w:val="00BB6B9E"/>
    <w:rsid w:val="00BB6CF7"/>
    <w:rsid w:val="00BB6D6C"/>
    <w:rsid w:val="00BB6D86"/>
    <w:rsid w:val="00BB6E01"/>
    <w:rsid w:val="00BB6F10"/>
    <w:rsid w:val="00BB6F67"/>
    <w:rsid w:val="00BB6F7F"/>
    <w:rsid w:val="00BB6F92"/>
    <w:rsid w:val="00BB703F"/>
    <w:rsid w:val="00BB70FA"/>
    <w:rsid w:val="00BB7102"/>
    <w:rsid w:val="00BB7312"/>
    <w:rsid w:val="00BB74A0"/>
    <w:rsid w:val="00BB74C5"/>
    <w:rsid w:val="00BB754C"/>
    <w:rsid w:val="00BB7619"/>
    <w:rsid w:val="00BB7772"/>
    <w:rsid w:val="00BB78BC"/>
    <w:rsid w:val="00BB78ED"/>
    <w:rsid w:val="00BB7922"/>
    <w:rsid w:val="00BB7B25"/>
    <w:rsid w:val="00BB7B5F"/>
    <w:rsid w:val="00BB7B89"/>
    <w:rsid w:val="00BB7C97"/>
    <w:rsid w:val="00BB7D0D"/>
    <w:rsid w:val="00BB7EAE"/>
    <w:rsid w:val="00BB7F70"/>
    <w:rsid w:val="00BB7FB8"/>
    <w:rsid w:val="00BB7FCA"/>
    <w:rsid w:val="00BC0038"/>
    <w:rsid w:val="00BC008D"/>
    <w:rsid w:val="00BC00A8"/>
    <w:rsid w:val="00BC0161"/>
    <w:rsid w:val="00BC017E"/>
    <w:rsid w:val="00BC0197"/>
    <w:rsid w:val="00BC0560"/>
    <w:rsid w:val="00BC05F9"/>
    <w:rsid w:val="00BC06AC"/>
    <w:rsid w:val="00BC0738"/>
    <w:rsid w:val="00BC0852"/>
    <w:rsid w:val="00BC0888"/>
    <w:rsid w:val="00BC088D"/>
    <w:rsid w:val="00BC08C9"/>
    <w:rsid w:val="00BC095C"/>
    <w:rsid w:val="00BC09C4"/>
    <w:rsid w:val="00BC0A1D"/>
    <w:rsid w:val="00BC0A9D"/>
    <w:rsid w:val="00BC0B66"/>
    <w:rsid w:val="00BC0B7F"/>
    <w:rsid w:val="00BC0C11"/>
    <w:rsid w:val="00BC0C7E"/>
    <w:rsid w:val="00BC0C9F"/>
    <w:rsid w:val="00BC0DCC"/>
    <w:rsid w:val="00BC0F5D"/>
    <w:rsid w:val="00BC0F65"/>
    <w:rsid w:val="00BC0FA3"/>
    <w:rsid w:val="00BC1022"/>
    <w:rsid w:val="00BC108C"/>
    <w:rsid w:val="00BC10AB"/>
    <w:rsid w:val="00BC10D6"/>
    <w:rsid w:val="00BC126C"/>
    <w:rsid w:val="00BC12CA"/>
    <w:rsid w:val="00BC12E3"/>
    <w:rsid w:val="00BC1313"/>
    <w:rsid w:val="00BC13E5"/>
    <w:rsid w:val="00BC140B"/>
    <w:rsid w:val="00BC14B4"/>
    <w:rsid w:val="00BC16DA"/>
    <w:rsid w:val="00BC181B"/>
    <w:rsid w:val="00BC1841"/>
    <w:rsid w:val="00BC18EF"/>
    <w:rsid w:val="00BC1A65"/>
    <w:rsid w:val="00BC1BC1"/>
    <w:rsid w:val="00BC1C5F"/>
    <w:rsid w:val="00BC1C6E"/>
    <w:rsid w:val="00BC1C9F"/>
    <w:rsid w:val="00BC1CA2"/>
    <w:rsid w:val="00BC1CCE"/>
    <w:rsid w:val="00BC1D36"/>
    <w:rsid w:val="00BC1D3A"/>
    <w:rsid w:val="00BC1D44"/>
    <w:rsid w:val="00BC1E45"/>
    <w:rsid w:val="00BC1EF8"/>
    <w:rsid w:val="00BC1FA4"/>
    <w:rsid w:val="00BC20BA"/>
    <w:rsid w:val="00BC20BD"/>
    <w:rsid w:val="00BC2235"/>
    <w:rsid w:val="00BC2350"/>
    <w:rsid w:val="00BC23D4"/>
    <w:rsid w:val="00BC2457"/>
    <w:rsid w:val="00BC245C"/>
    <w:rsid w:val="00BC2583"/>
    <w:rsid w:val="00BC260B"/>
    <w:rsid w:val="00BC26D9"/>
    <w:rsid w:val="00BC270D"/>
    <w:rsid w:val="00BC28F9"/>
    <w:rsid w:val="00BC2929"/>
    <w:rsid w:val="00BC2949"/>
    <w:rsid w:val="00BC2B6F"/>
    <w:rsid w:val="00BC2C83"/>
    <w:rsid w:val="00BC2DB9"/>
    <w:rsid w:val="00BC2DD5"/>
    <w:rsid w:val="00BC2E9D"/>
    <w:rsid w:val="00BC3086"/>
    <w:rsid w:val="00BC30A5"/>
    <w:rsid w:val="00BC3158"/>
    <w:rsid w:val="00BC31ED"/>
    <w:rsid w:val="00BC31FE"/>
    <w:rsid w:val="00BC323B"/>
    <w:rsid w:val="00BC32BF"/>
    <w:rsid w:val="00BC32D9"/>
    <w:rsid w:val="00BC3325"/>
    <w:rsid w:val="00BC3453"/>
    <w:rsid w:val="00BC35BA"/>
    <w:rsid w:val="00BC35C5"/>
    <w:rsid w:val="00BC3621"/>
    <w:rsid w:val="00BC3805"/>
    <w:rsid w:val="00BC3831"/>
    <w:rsid w:val="00BC38AB"/>
    <w:rsid w:val="00BC3A30"/>
    <w:rsid w:val="00BC3B84"/>
    <w:rsid w:val="00BC3C88"/>
    <w:rsid w:val="00BC3D37"/>
    <w:rsid w:val="00BC3DEF"/>
    <w:rsid w:val="00BC3EF7"/>
    <w:rsid w:val="00BC3F78"/>
    <w:rsid w:val="00BC4000"/>
    <w:rsid w:val="00BC402B"/>
    <w:rsid w:val="00BC416C"/>
    <w:rsid w:val="00BC4181"/>
    <w:rsid w:val="00BC41F4"/>
    <w:rsid w:val="00BC42AC"/>
    <w:rsid w:val="00BC430B"/>
    <w:rsid w:val="00BC430E"/>
    <w:rsid w:val="00BC4367"/>
    <w:rsid w:val="00BC4370"/>
    <w:rsid w:val="00BC4420"/>
    <w:rsid w:val="00BC445E"/>
    <w:rsid w:val="00BC449C"/>
    <w:rsid w:val="00BC470C"/>
    <w:rsid w:val="00BC474E"/>
    <w:rsid w:val="00BC480A"/>
    <w:rsid w:val="00BC4830"/>
    <w:rsid w:val="00BC499F"/>
    <w:rsid w:val="00BC4A81"/>
    <w:rsid w:val="00BC4BCB"/>
    <w:rsid w:val="00BC4BE4"/>
    <w:rsid w:val="00BC4C18"/>
    <w:rsid w:val="00BC4D1D"/>
    <w:rsid w:val="00BC4D84"/>
    <w:rsid w:val="00BC4FE0"/>
    <w:rsid w:val="00BC5061"/>
    <w:rsid w:val="00BC5095"/>
    <w:rsid w:val="00BC50F5"/>
    <w:rsid w:val="00BC512C"/>
    <w:rsid w:val="00BC5186"/>
    <w:rsid w:val="00BC5233"/>
    <w:rsid w:val="00BC523F"/>
    <w:rsid w:val="00BC5306"/>
    <w:rsid w:val="00BC53BB"/>
    <w:rsid w:val="00BC549E"/>
    <w:rsid w:val="00BC54EB"/>
    <w:rsid w:val="00BC5525"/>
    <w:rsid w:val="00BC5563"/>
    <w:rsid w:val="00BC561B"/>
    <w:rsid w:val="00BC56BE"/>
    <w:rsid w:val="00BC57A7"/>
    <w:rsid w:val="00BC5CDC"/>
    <w:rsid w:val="00BC5DB0"/>
    <w:rsid w:val="00BC5E6D"/>
    <w:rsid w:val="00BC5ED9"/>
    <w:rsid w:val="00BC5F48"/>
    <w:rsid w:val="00BC5F90"/>
    <w:rsid w:val="00BC5FD6"/>
    <w:rsid w:val="00BC6002"/>
    <w:rsid w:val="00BC6120"/>
    <w:rsid w:val="00BC61C6"/>
    <w:rsid w:val="00BC6267"/>
    <w:rsid w:val="00BC6301"/>
    <w:rsid w:val="00BC6360"/>
    <w:rsid w:val="00BC648D"/>
    <w:rsid w:val="00BC64BD"/>
    <w:rsid w:val="00BC65B7"/>
    <w:rsid w:val="00BC65CA"/>
    <w:rsid w:val="00BC66B2"/>
    <w:rsid w:val="00BC6718"/>
    <w:rsid w:val="00BC689D"/>
    <w:rsid w:val="00BC698C"/>
    <w:rsid w:val="00BC6A71"/>
    <w:rsid w:val="00BC6B5D"/>
    <w:rsid w:val="00BC6D18"/>
    <w:rsid w:val="00BC6D70"/>
    <w:rsid w:val="00BC6D88"/>
    <w:rsid w:val="00BC6DB6"/>
    <w:rsid w:val="00BC6ED5"/>
    <w:rsid w:val="00BC6F6C"/>
    <w:rsid w:val="00BC6F95"/>
    <w:rsid w:val="00BC701A"/>
    <w:rsid w:val="00BC7089"/>
    <w:rsid w:val="00BC70B1"/>
    <w:rsid w:val="00BC7243"/>
    <w:rsid w:val="00BC731C"/>
    <w:rsid w:val="00BC7439"/>
    <w:rsid w:val="00BC7448"/>
    <w:rsid w:val="00BC74A9"/>
    <w:rsid w:val="00BC75A3"/>
    <w:rsid w:val="00BC75C9"/>
    <w:rsid w:val="00BC75CB"/>
    <w:rsid w:val="00BC75CE"/>
    <w:rsid w:val="00BC769E"/>
    <w:rsid w:val="00BC7702"/>
    <w:rsid w:val="00BC77FA"/>
    <w:rsid w:val="00BC78EB"/>
    <w:rsid w:val="00BC793E"/>
    <w:rsid w:val="00BC798D"/>
    <w:rsid w:val="00BC7A27"/>
    <w:rsid w:val="00BC7A5C"/>
    <w:rsid w:val="00BC7BCC"/>
    <w:rsid w:val="00BC7C61"/>
    <w:rsid w:val="00BC7D34"/>
    <w:rsid w:val="00BC7D62"/>
    <w:rsid w:val="00BC7DDA"/>
    <w:rsid w:val="00BC7E18"/>
    <w:rsid w:val="00BC7EE8"/>
    <w:rsid w:val="00BC7F05"/>
    <w:rsid w:val="00BC7F33"/>
    <w:rsid w:val="00BC7FC9"/>
    <w:rsid w:val="00BD006C"/>
    <w:rsid w:val="00BD01A6"/>
    <w:rsid w:val="00BD0277"/>
    <w:rsid w:val="00BD0296"/>
    <w:rsid w:val="00BD02D7"/>
    <w:rsid w:val="00BD0391"/>
    <w:rsid w:val="00BD04BF"/>
    <w:rsid w:val="00BD0532"/>
    <w:rsid w:val="00BD053C"/>
    <w:rsid w:val="00BD08DB"/>
    <w:rsid w:val="00BD0A34"/>
    <w:rsid w:val="00BD0AF2"/>
    <w:rsid w:val="00BD0B84"/>
    <w:rsid w:val="00BD0B8F"/>
    <w:rsid w:val="00BD0C06"/>
    <w:rsid w:val="00BD0D9B"/>
    <w:rsid w:val="00BD0E70"/>
    <w:rsid w:val="00BD0E79"/>
    <w:rsid w:val="00BD0EED"/>
    <w:rsid w:val="00BD1011"/>
    <w:rsid w:val="00BD107C"/>
    <w:rsid w:val="00BD110F"/>
    <w:rsid w:val="00BD11C7"/>
    <w:rsid w:val="00BD1201"/>
    <w:rsid w:val="00BD124A"/>
    <w:rsid w:val="00BD1259"/>
    <w:rsid w:val="00BD1272"/>
    <w:rsid w:val="00BD12CD"/>
    <w:rsid w:val="00BD130D"/>
    <w:rsid w:val="00BD1326"/>
    <w:rsid w:val="00BD1384"/>
    <w:rsid w:val="00BD13C8"/>
    <w:rsid w:val="00BD13EB"/>
    <w:rsid w:val="00BD1444"/>
    <w:rsid w:val="00BD1446"/>
    <w:rsid w:val="00BD144A"/>
    <w:rsid w:val="00BD1470"/>
    <w:rsid w:val="00BD14C5"/>
    <w:rsid w:val="00BD16B9"/>
    <w:rsid w:val="00BD1842"/>
    <w:rsid w:val="00BD1890"/>
    <w:rsid w:val="00BD1925"/>
    <w:rsid w:val="00BD1A56"/>
    <w:rsid w:val="00BD1A98"/>
    <w:rsid w:val="00BD1AFF"/>
    <w:rsid w:val="00BD1BAD"/>
    <w:rsid w:val="00BD1BF9"/>
    <w:rsid w:val="00BD1C75"/>
    <w:rsid w:val="00BD1C84"/>
    <w:rsid w:val="00BD1D47"/>
    <w:rsid w:val="00BD1F5C"/>
    <w:rsid w:val="00BD2045"/>
    <w:rsid w:val="00BD217E"/>
    <w:rsid w:val="00BD21FE"/>
    <w:rsid w:val="00BD222D"/>
    <w:rsid w:val="00BD22C2"/>
    <w:rsid w:val="00BD2407"/>
    <w:rsid w:val="00BD2452"/>
    <w:rsid w:val="00BD24DB"/>
    <w:rsid w:val="00BD2519"/>
    <w:rsid w:val="00BD251D"/>
    <w:rsid w:val="00BD2644"/>
    <w:rsid w:val="00BD2978"/>
    <w:rsid w:val="00BD2AA7"/>
    <w:rsid w:val="00BD2B5E"/>
    <w:rsid w:val="00BD2BFA"/>
    <w:rsid w:val="00BD2C21"/>
    <w:rsid w:val="00BD2C40"/>
    <w:rsid w:val="00BD2D53"/>
    <w:rsid w:val="00BD2E34"/>
    <w:rsid w:val="00BD2F8D"/>
    <w:rsid w:val="00BD2FA0"/>
    <w:rsid w:val="00BD2FFC"/>
    <w:rsid w:val="00BD3008"/>
    <w:rsid w:val="00BD30C8"/>
    <w:rsid w:val="00BD3161"/>
    <w:rsid w:val="00BD3177"/>
    <w:rsid w:val="00BD3246"/>
    <w:rsid w:val="00BD32F1"/>
    <w:rsid w:val="00BD3416"/>
    <w:rsid w:val="00BD3438"/>
    <w:rsid w:val="00BD34FE"/>
    <w:rsid w:val="00BD3597"/>
    <w:rsid w:val="00BD35D2"/>
    <w:rsid w:val="00BD360A"/>
    <w:rsid w:val="00BD3688"/>
    <w:rsid w:val="00BD37B2"/>
    <w:rsid w:val="00BD37CD"/>
    <w:rsid w:val="00BD37E5"/>
    <w:rsid w:val="00BD39C0"/>
    <w:rsid w:val="00BD3A21"/>
    <w:rsid w:val="00BD3A98"/>
    <w:rsid w:val="00BD3B0D"/>
    <w:rsid w:val="00BD3B32"/>
    <w:rsid w:val="00BD3B73"/>
    <w:rsid w:val="00BD3CE7"/>
    <w:rsid w:val="00BD3D04"/>
    <w:rsid w:val="00BD3DB3"/>
    <w:rsid w:val="00BD3E16"/>
    <w:rsid w:val="00BD3E2C"/>
    <w:rsid w:val="00BD3E3A"/>
    <w:rsid w:val="00BD3E79"/>
    <w:rsid w:val="00BD3F7C"/>
    <w:rsid w:val="00BD40A6"/>
    <w:rsid w:val="00BD4139"/>
    <w:rsid w:val="00BD41DF"/>
    <w:rsid w:val="00BD41EC"/>
    <w:rsid w:val="00BD439B"/>
    <w:rsid w:val="00BD43BF"/>
    <w:rsid w:val="00BD45B0"/>
    <w:rsid w:val="00BD46C4"/>
    <w:rsid w:val="00BD4757"/>
    <w:rsid w:val="00BD478C"/>
    <w:rsid w:val="00BD480D"/>
    <w:rsid w:val="00BD4839"/>
    <w:rsid w:val="00BD48D7"/>
    <w:rsid w:val="00BD495B"/>
    <w:rsid w:val="00BD4A78"/>
    <w:rsid w:val="00BD4B59"/>
    <w:rsid w:val="00BD4BCE"/>
    <w:rsid w:val="00BD4C47"/>
    <w:rsid w:val="00BD4E76"/>
    <w:rsid w:val="00BD4FBF"/>
    <w:rsid w:val="00BD5013"/>
    <w:rsid w:val="00BD5232"/>
    <w:rsid w:val="00BD52B2"/>
    <w:rsid w:val="00BD556F"/>
    <w:rsid w:val="00BD55F9"/>
    <w:rsid w:val="00BD573A"/>
    <w:rsid w:val="00BD5745"/>
    <w:rsid w:val="00BD57BC"/>
    <w:rsid w:val="00BD58F4"/>
    <w:rsid w:val="00BD591E"/>
    <w:rsid w:val="00BD5973"/>
    <w:rsid w:val="00BD5982"/>
    <w:rsid w:val="00BD5A0C"/>
    <w:rsid w:val="00BD5A21"/>
    <w:rsid w:val="00BD5B8B"/>
    <w:rsid w:val="00BD5BDB"/>
    <w:rsid w:val="00BD5CDB"/>
    <w:rsid w:val="00BD5D28"/>
    <w:rsid w:val="00BD5D3E"/>
    <w:rsid w:val="00BD5D66"/>
    <w:rsid w:val="00BD5E37"/>
    <w:rsid w:val="00BD5E47"/>
    <w:rsid w:val="00BD5EAE"/>
    <w:rsid w:val="00BD5EB0"/>
    <w:rsid w:val="00BD5F1A"/>
    <w:rsid w:val="00BD6080"/>
    <w:rsid w:val="00BD60A4"/>
    <w:rsid w:val="00BD619F"/>
    <w:rsid w:val="00BD61F9"/>
    <w:rsid w:val="00BD6201"/>
    <w:rsid w:val="00BD62E3"/>
    <w:rsid w:val="00BD637D"/>
    <w:rsid w:val="00BD63E5"/>
    <w:rsid w:val="00BD6503"/>
    <w:rsid w:val="00BD65A7"/>
    <w:rsid w:val="00BD65F2"/>
    <w:rsid w:val="00BD6638"/>
    <w:rsid w:val="00BD663C"/>
    <w:rsid w:val="00BD67DB"/>
    <w:rsid w:val="00BD6994"/>
    <w:rsid w:val="00BD69E9"/>
    <w:rsid w:val="00BD6A6F"/>
    <w:rsid w:val="00BD6AA8"/>
    <w:rsid w:val="00BD6ADF"/>
    <w:rsid w:val="00BD6AF7"/>
    <w:rsid w:val="00BD6C0E"/>
    <w:rsid w:val="00BD6D49"/>
    <w:rsid w:val="00BD6FF4"/>
    <w:rsid w:val="00BD7011"/>
    <w:rsid w:val="00BD706A"/>
    <w:rsid w:val="00BD7111"/>
    <w:rsid w:val="00BD730E"/>
    <w:rsid w:val="00BD7340"/>
    <w:rsid w:val="00BD73C9"/>
    <w:rsid w:val="00BD73CC"/>
    <w:rsid w:val="00BD74EF"/>
    <w:rsid w:val="00BD75C7"/>
    <w:rsid w:val="00BD76FF"/>
    <w:rsid w:val="00BD774E"/>
    <w:rsid w:val="00BD7807"/>
    <w:rsid w:val="00BD78F9"/>
    <w:rsid w:val="00BD7A51"/>
    <w:rsid w:val="00BD7B02"/>
    <w:rsid w:val="00BD7C36"/>
    <w:rsid w:val="00BD7C4A"/>
    <w:rsid w:val="00BD7C4E"/>
    <w:rsid w:val="00BD7DB5"/>
    <w:rsid w:val="00BD7E22"/>
    <w:rsid w:val="00BD7E76"/>
    <w:rsid w:val="00BD7EA7"/>
    <w:rsid w:val="00BD7EB4"/>
    <w:rsid w:val="00BD7EF6"/>
    <w:rsid w:val="00BD7F30"/>
    <w:rsid w:val="00BE0021"/>
    <w:rsid w:val="00BE0023"/>
    <w:rsid w:val="00BE0031"/>
    <w:rsid w:val="00BE005B"/>
    <w:rsid w:val="00BE00E9"/>
    <w:rsid w:val="00BE015A"/>
    <w:rsid w:val="00BE027B"/>
    <w:rsid w:val="00BE029A"/>
    <w:rsid w:val="00BE0328"/>
    <w:rsid w:val="00BE0356"/>
    <w:rsid w:val="00BE03AE"/>
    <w:rsid w:val="00BE0427"/>
    <w:rsid w:val="00BE0449"/>
    <w:rsid w:val="00BE0572"/>
    <w:rsid w:val="00BE0904"/>
    <w:rsid w:val="00BE0A3F"/>
    <w:rsid w:val="00BE0A65"/>
    <w:rsid w:val="00BE0C02"/>
    <w:rsid w:val="00BE0C3E"/>
    <w:rsid w:val="00BE0C9C"/>
    <w:rsid w:val="00BE0D18"/>
    <w:rsid w:val="00BE0DA0"/>
    <w:rsid w:val="00BE0DAC"/>
    <w:rsid w:val="00BE0DB0"/>
    <w:rsid w:val="00BE0E0F"/>
    <w:rsid w:val="00BE0FF1"/>
    <w:rsid w:val="00BE1024"/>
    <w:rsid w:val="00BE1105"/>
    <w:rsid w:val="00BE13F1"/>
    <w:rsid w:val="00BE1414"/>
    <w:rsid w:val="00BE1444"/>
    <w:rsid w:val="00BE14AF"/>
    <w:rsid w:val="00BE14E7"/>
    <w:rsid w:val="00BE155D"/>
    <w:rsid w:val="00BE16F7"/>
    <w:rsid w:val="00BE1809"/>
    <w:rsid w:val="00BE189B"/>
    <w:rsid w:val="00BE1912"/>
    <w:rsid w:val="00BE1A68"/>
    <w:rsid w:val="00BE1C21"/>
    <w:rsid w:val="00BE1CE7"/>
    <w:rsid w:val="00BE1D0B"/>
    <w:rsid w:val="00BE1F8D"/>
    <w:rsid w:val="00BE1FBF"/>
    <w:rsid w:val="00BE20D3"/>
    <w:rsid w:val="00BE20DF"/>
    <w:rsid w:val="00BE2106"/>
    <w:rsid w:val="00BE2228"/>
    <w:rsid w:val="00BE22D0"/>
    <w:rsid w:val="00BE2427"/>
    <w:rsid w:val="00BE24D3"/>
    <w:rsid w:val="00BE25AF"/>
    <w:rsid w:val="00BE25D0"/>
    <w:rsid w:val="00BE2649"/>
    <w:rsid w:val="00BE26A7"/>
    <w:rsid w:val="00BE26F2"/>
    <w:rsid w:val="00BE2700"/>
    <w:rsid w:val="00BE2725"/>
    <w:rsid w:val="00BE2734"/>
    <w:rsid w:val="00BE2770"/>
    <w:rsid w:val="00BE27F8"/>
    <w:rsid w:val="00BE28D9"/>
    <w:rsid w:val="00BE2938"/>
    <w:rsid w:val="00BE293D"/>
    <w:rsid w:val="00BE29CA"/>
    <w:rsid w:val="00BE29D3"/>
    <w:rsid w:val="00BE29D9"/>
    <w:rsid w:val="00BE2A47"/>
    <w:rsid w:val="00BE2B03"/>
    <w:rsid w:val="00BE2CFF"/>
    <w:rsid w:val="00BE2D18"/>
    <w:rsid w:val="00BE2D53"/>
    <w:rsid w:val="00BE2DB3"/>
    <w:rsid w:val="00BE2DE6"/>
    <w:rsid w:val="00BE2E23"/>
    <w:rsid w:val="00BE2FCC"/>
    <w:rsid w:val="00BE30A8"/>
    <w:rsid w:val="00BE3136"/>
    <w:rsid w:val="00BE322E"/>
    <w:rsid w:val="00BE3270"/>
    <w:rsid w:val="00BE338C"/>
    <w:rsid w:val="00BE349C"/>
    <w:rsid w:val="00BE34B9"/>
    <w:rsid w:val="00BE34C1"/>
    <w:rsid w:val="00BE355F"/>
    <w:rsid w:val="00BE361C"/>
    <w:rsid w:val="00BE386E"/>
    <w:rsid w:val="00BE3890"/>
    <w:rsid w:val="00BE38CE"/>
    <w:rsid w:val="00BE395B"/>
    <w:rsid w:val="00BE395C"/>
    <w:rsid w:val="00BE398E"/>
    <w:rsid w:val="00BE3B5E"/>
    <w:rsid w:val="00BE3B8E"/>
    <w:rsid w:val="00BE3C2D"/>
    <w:rsid w:val="00BE3CC2"/>
    <w:rsid w:val="00BE3F69"/>
    <w:rsid w:val="00BE3F6C"/>
    <w:rsid w:val="00BE4022"/>
    <w:rsid w:val="00BE4063"/>
    <w:rsid w:val="00BE417D"/>
    <w:rsid w:val="00BE4376"/>
    <w:rsid w:val="00BE4546"/>
    <w:rsid w:val="00BE4612"/>
    <w:rsid w:val="00BE4665"/>
    <w:rsid w:val="00BE4706"/>
    <w:rsid w:val="00BE4723"/>
    <w:rsid w:val="00BE48F7"/>
    <w:rsid w:val="00BE4AAE"/>
    <w:rsid w:val="00BE4B13"/>
    <w:rsid w:val="00BE4C84"/>
    <w:rsid w:val="00BE4CAF"/>
    <w:rsid w:val="00BE4CCC"/>
    <w:rsid w:val="00BE4DBA"/>
    <w:rsid w:val="00BE4DF0"/>
    <w:rsid w:val="00BE4E6B"/>
    <w:rsid w:val="00BE4F8F"/>
    <w:rsid w:val="00BE4F98"/>
    <w:rsid w:val="00BE5103"/>
    <w:rsid w:val="00BE52AA"/>
    <w:rsid w:val="00BE5575"/>
    <w:rsid w:val="00BE5625"/>
    <w:rsid w:val="00BE57D9"/>
    <w:rsid w:val="00BE5953"/>
    <w:rsid w:val="00BE595D"/>
    <w:rsid w:val="00BE595E"/>
    <w:rsid w:val="00BE59C2"/>
    <w:rsid w:val="00BE5A04"/>
    <w:rsid w:val="00BE5C2F"/>
    <w:rsid w:val="00BE5DF0"/>
    <w:rsid w:val="00BE5E93"/>
    <w:rsid w:val="00BE5EDB"/>
    <w:rsid w:val="00BE5F32"/>
    <w:rsid w:val="00BE5FA1"/>
    <w:rsid w:val="00BE6107"/>
    <w:rsid w:val="00BE6138"/>
    <w:rsid w:val="00BE617E"/>
    <w:rsid w:val="00BE61A3"/>
    <w:rsid w:val="00BE61E9"/>
    <w:rsid w:val="00BE6294"/>
    <w:rsid w:val="00BE62DD"/>
    <w:rsid w:val="00BE633E"/>
    <w:rsid w:val="00BE6584"/>
    <w:rsid w:val="00BE6853"/>
    <w:rsid w:val="00BE6861"/>
    <w:rsid w:val="00BE688F"/>
    <w:rsid w:val="00BE6A30"/>
    <w:rsid w:val="00BE6B3B"/>
    <w:rsid w:val="00BE6B53"/>
    <w:rsid w:val="00BE6BCD"/>
    <w:rsid w:val="00BE6D53"/>
    <w:rsid w:val="00BE6D8E"/>
    <w:rsid w:val="00BE6DF4"/>
    <w:rsid w:val="00BE6E0E"/>
    <w:rsid w:val="00BE6E1B"/>
    <w:rsid w:val="00BE6FE4"/>
    <w:rsid w:val="00BE7027"/>
    <w:rsid w:val="00BE7107"/>
    <w:rsid w:val="00BE7223"/>
    <w:rsid w:val="00BE730D"/>
    <w:rsid w:val="00BE7446"/>
    <w:rsid w:val="00BE7465"/>
    <w:rsid w:val="00BE74EF"/>
    <w:rsid w:val="00BE7517"/>
    <w:rsid w:val="00BE75AC"/>
    <w:rsid w:val="00BE7687"/>
    <w:rsid w:val="00BE76E1"/>
    <w:rsid w:val="00BE773D"/>
    <w:rsid w:val="00BE77A6"/>
    <w:rsid w:val="00BE77A8"/>
    <w:rsid w:val="00BE77AA"/>
    <w:rsid w:val="00BE77B8"/>
    <w:rsid w:val="00BE7B0D"/>
    <w:rsid w:val="00BE7E45"/>
    <w:rsid w:val="00BE7F37"/>
    <w:rsid w:val="00BE7F6D"/>
    <w:rsid w:val="00BE7FBB"/>
    <w:rsid w:val="00BF00BF"/>
    <w:rsid w:val="00BF00FD"/>
    <w:rsid w:val="00BF0326"/>
    <w:rsid w:val="00BF0346"/>
    <w:rsid w:val="00BF0524"/>
    <w:rsid w:val="00BF052F"/>
    <w:rsid w:val="00BF0572"/>
    <w:rsid w:val="00BF0663"/>
    <w:rsid w:val="00BF07E9"/>
    <w:rsid w:val="00BF08C8"/>
    <w:rsid w:val="00BF08F0"/>
    <w:rsid w:val="00BF09DE"/>
    <w:rsid w:val="00BF0B31"/>
    <w:rsid w:val="00BF0B91"/>
    <w:rsid w:val="00BF0B9C"/>
    <w:rsid w:val="00BF0C10"/>
    <w:rsid w:val="00BF0C46"/>
    <w:rsid w:val="00BF0C5F"/>
    <w:rsid w:val="00BF0CCE"/>
    <w:rsid w:val="00BF0D76"/>
    <w:rsid w:val="00BF0E07"/>
    <w:rsid w:val="00BF0F0D"/>
    <w:rsid w:val="00BF0F6C"/>
    <w:rsid w:val="00BF115C"/>
    <w:rsid w:val="00BF1167"/>
    <w:rsid w:val="00BF1169"/>
    <w:rsid w:val="00BF11FA"/>
    <w:rsid w:val="00BF129F"/>
    <w:rsid w:val="00BF137A"/>
    <w:rsid w:val="00BF1398"/>
    <w:rsid w:val="00BF13BC"/>
    <w:rsid w:val="00BF1413"/>
    <w:rsid w:val="00BF1430"/>
    <w:rsid w:val="00BF148F"/>
    <w:rsid w:val="00BF14AF"/>
    <w:rsid w:val="00BF165D"/>
    <w:rsid w:val="00BF16EB"/>
    <w:rsid w:val="00BF1743"/>
    <w:rsid w:val="00BF1746"/>
    <w:rsid w:val="00BF181E"/>
    <w:rsid w:val="00BF18FF"/>
    <w:rsid w:val="00BF1912"/>
    <w:rsid w:val="00BF19EB"/>
    <w:rsid w:val="00BF1B47"/>
    <w:rsid w:val="00BF1B63"/>
    <w:rsid w:val="00BF1BFB"/>
    <w:rsid w:val="00BF1C3A"/>
    <w:rsid w:val="00BF1CAB"/>
    <w:rsid w:val="00BF1DDB"/>
    <w:rsid w:val="00BF1DFF"/>
    <w:rsid w:val="00BF1E86"/>
    <w:rsid w:val="00BF1E90"/>
    <w:rsid w:val="00BF1F14"/>
    <w:rsid w:val="00BF20B7"/>
    <w:rsid w:val="00BF2146"/>
    <w:rsid w:val="00BF217C"/>
    <w:rsid w:val="00BF224A"/>
    <w:rsid w:val="00BF232D"/>
    <w:rsid w:val="00BF2393"/>
    <w:rsid w:val="00BF240D"/>
    <w:rsid w:val="00BF24C2"/>
    <w:rsid w:val="00BF2643"/>
    <w:rsid w:val="00BF265E"/>
    <w:rsid w:val="00BF2783"/>
    <w:rsid w:val="00BF279A"/>
    <w:rsid w:val="00BF280F"/>
    <w:rsid w:val="00BF2877"/>
    <w:rsid w:val="00BF288D"/>
    <w:rsid w:val="00BF28BD"/>
    <w:rsid w:val="00BF28FA"/>
    <w:rsid w:val="00BF29CC"/>
    <w:rsid w:val="00BF2B00"/>
    <w:rsid w:val="00BF2DD0"/>
    <w:rsid w:val="00BF2EF3"/>
    <w:rsid w:val="00BF3107"/>
    <w:rsid w:val="00BF320D"/>
    <w:rsid w:val="00BF33E9"/>
    <w:rsid w:val="00BF351B"/>
    <w:rsid w:val="00BF35A5"/>
    <w:rsid w:val="00BF365D"/>
    <w:rsid w:val="00BF365E"/>
    <w:rsid w:val="00BF36C1"/>
    <w:rsid w:val="00BF3895"/>
    <w:rsid w:val="00BF3938"/>
    <w:rsid w:val="00BF3AD6"/>
    <w:rsid w:val="00BF3C25"/>
    <w:rsid w:val="00BF3CD1"/>
    <w:rsid w:val="00BF3D12"/>
    <w:rsid w:val="00BF3D93"/>
    <w:rsid w:val="00BF3D9C"/>
    <w:rsid w:val="00BF3E1B"/>
    <w:rsid w:val="00BF3EA5"/>
    <w:rsid w:val="00BF3EB0"/>
    <w:rsid w:val="00BF3EF7"/>
    <w:rsid w:val="00BF3F3C"/>
    <w:rsid w:val="00BF400D"/>
    <w:rsid w:val="00BF4039"/>
    <w:rsid w:val="00BF406B"/>
    <w:rsid w:val="00BF40CF"/>
    <w:rsid w:val="00BF410C"/>
    <w:rsid w:val="00BF4183"/>
    <w:rsid w:val="00BF42ED"/>
    <w:rsid w:val="00BF433A"/>
    <w:rsid w:val="00BF44A6"/>
    <w:rsid w:val="00BF457C"/>
    <w:rsid w:val="00BF4730"/>
    <w:rsid w:val="00BF47BF"/>
    <w:rsid w:val="00BF4808"/>
    <w:rsid w:val="00BF4834"/>
    <w:rsid w:val="00BF4872"/>
    <w:rsid w:val="00BF4893"/>
    <w:rsid w:val="00BF48C3"/>
    <w:rsid w:val="00BF4AC4"/>
    <w:rsid w:val="00BF4B25"/>
    <w:rsid w:val="00BF4BB6"/>
    <w:rsid w:val="00BF4C35"/>
    <w:rsid w:val="00BF4C46"/>
    <w:rsid w:val="00BF4C5C"/>
    <w:rsid w:val="00BF4CE9"/>
    <w:rsid w:val="00BF4F11"/>
    <w:rsid w:val="00BF4FC6"/>
    <w:rsid w:val="00BF5150"/>
    <w:rsid w:val="00BF5161"/>
    <w:rsid w:val="00BF51A4"/>
    <w:rsid w:val="00BF51B6"/>
    <w:rsid w:val="00BF520D"/>
    <w:rsid w:val="00BF521E"/>
    <w:rsid w:val="00BF55C2"/>
    <w:rsid w:val="00BF5636"/>
    <w:rsid w:val="00BF56F2"/>
    <w:rsid w:val="00BF5718"/>
    <w:rsid w:val="00BF574E"/>
    <w:rsid w:val="00BF58E8"/>
    <w:rsid w:val="00BF58F3"/>
    <w:rsid w:val="00BF5902"/>
    <w:rsid w:val="00BF5A09"/>
    <w:rsid w:val="00BF5A4E"/>
    <w:rsid w:val="00BF5A6A"/>
    <w:rsid w:val="00BF5A98"/>
    <w:rsid w:val="00BF5B63"/>
    <w:rsid w:val="00BF5DA9"/>
    <w:rsid w:val="00BF5E73"/>
    <w:rsid w:val="00BF5EC5"/>
    <w:rsid w:val="00BF5F1B"/>
    <w:rsid w:val="00BF601E"/>
    <w:rsid w:val="00BF6069"/>
    <w:rsid w:val="00BF60C0"/>
    <w:rsid w:val="00BF60D6"/>
    <w:rsid w:val="00BF6148"/>
    <w:rsid w:val="00BF6221"/>
    <w:rsid w:val="00BF6272"/>
    <w:rsid w:val="00BF6471"/>
    <w:rsid w:val="00BF64B3"/>
    <w:rsid w:val="00BF6559"/>
    <w:rsid w:val="00BF6599"/>
    <w:rsid w:val="00BF6894"/>
    <w:rsid w:val="00BF69C0"/>
    <w:rsid w:val="00BF69DB"/>
    <w:rsid w:val="00BF6AA8"/>
    <w:rsid w:val="00BF6F8A"/>
    <w:rsid w:val="00BF7041"/>
    <w:rsid w:val="00BF7078"/>
    <w:rsid w:val="00BF7196"/>
    <w:rsid w:val="00BF737B"/>
    <w:rsid w:val="00BF73A1"/>
    <w:rsid w:val="00BF75DA"/>
    <w:rsid w:val="00BF763D"/>
    <w:rsid w:val="00BF76B0"/>
    <w:rsid w:val="00BF7725"/>
    <w:rsid w:val="00BF7762"/>
    <w:rsid w:val="00BF77E1"/>
    <w:rsid w:val="00BF784F"/>
    <w:rsid w:val="00BF7878"/>
    <w:rsid w:val="00BF787E"/>
    <w:rsid w:val="00BF7916"/>
    <w:rsid w:val="00BF7966"/>
    <w:rsid w:val="00BF7A22"/>
    <w:rsid w:val="00BF7A8D"/>
    <w:rsid w:val="00BF7B4B"/>
    <w:rsid w:val="00BF7B91"/>
    <w:rsid w:val="00BF7C27"/>
    <w:rsid w:val="00BF7F33"/>
    <w:rsid w:val="00BF7FED"/>
    <w:rsid w:val="00C000E6"/>
    <w:rsid w:val="00C001E2"/>
    <w:rsid w:val="00C00301"/>
    <w:rsid w:val="00C00441"/>
    <w:rsid w:val="00C004C0"/>
    <w:rsid w:val="00C00573"/>
    <w:rsid w:val="00C005E6"/>
    <w:rsid w:val="00C006CA"/>
    <w:rsid w:val="00C00723"/>
    <w:rsid w:val="00C00726"/>
    <w:rsid w:val="00C007B0"/>
    <w:rsid w:val="00C00BC9"/>
    <w:rsid w:val="00C00D32"/>
    <w:rsid w:val="00C00E64"/>
    <w:rsid w:val="00C00FB2"/>
    <w:rsid w:val="00C00FDE"/>
    <w:rsid w:val="00C00FE2"/>
    <w:rsid w:val="00C0104C"/>
    <w:rsid w:val="00C0114C"/>
    <w:rsid w:val="00C0115B"/>
    <w:rsid w:val="00C011F7"/>
    <w:rsid w:val="00C01225"/>
    <w:rsid w:val="00C012FE"/>
    <w:rsid w:val="00C01375"/>
    <w:rsid w:val="00C013B9"/>
    <w:rsid w:val="00C013F5"/>
    <w:rsid w:val="00C013F7"/>
    <w:rsid w:val="00C01460"/>
    <w:rsid w:val="00C01499"/>
    <w:rsid w:val="00C014E9"/>
    <w:rsid w:val="00C01517"/>
    <w:rsid w:val="00C015E3"/>
    <w:rsid w:val="00C01678"/>
    <w:rsid w:val="00C016B1"/>
    <w:rsid w:val="00C01763"/>
    <w:rsid w:val="00C017AE"/>
    <w:rsid w:val="00C018D8"/>
    <w:rsid w:val="00C018EC"/>
    <w:rsid w:val="00C0191C"/>
    <w:rsid w:val="00C01952"/>
    <w:rsid w:val="00C01987"/>
    <w:rsid w:val="00C019B5"/>
    <w:rsid w:val="00C01B88"/>
    <w:rsid w:val="00C01BA6"/>
    <w:rsid w:val="00C01C33"/>
    <w:rsid w:val="00C01C44"/>
    <w:rsid w:val="00C01C97"/>
    <w:rsid w:val="00C01D19"/>
    <w:rsid w:val="00C01DB4"/>
    <w:rsid w:val="00C01F8B"/>
    <w:rsid w:val="00C01F93"/>
    <w:rsid w:val="00C02028"/>
    <w:rsid w:val="00C020AC"/>
    <w:rsid w:val="00C020C2"/>
    <w:rsid w:val="00C021AD"/>
    <w:rsid w:val="00C021FD"/>
    <w:rsid w:val="00C02215"/>
    <w:rsid w:val="00C02275"/>
    <w:rsid w:val="00C0230D"/>
    <w:rsid w:val="00C02325"/>
    <w:rsid w:val="00C02472"/>
    <w:rsid w:val="00C0252D"/>
    <w:rsid w:val="00C0260C"/>
    <w:rsid w:val="00C02614"/>
    <w:rsid w:val="00C027AA"/>
    <w:rsid w:val="00C027DE"/>
    <w:rsid w:val="00C02813"/>
    <w:rsid w:val="00C02849"/>
    <w:rsid w:val="00C02879"/>
    <w:rsid w:val="00C02886"/>
    <w:rsid w:val="00C02936"/>
    <w:rsid w:val="00C02C75"/>
    <w:rsid w:val="00C02CC6"/>
    <w:rsid w:val="00C02E43"/>
    <w:rsid w:val="00C02E72"/>
    <w:rsid w:val="00C02E98"/>
    <w:rsid w:val="00C02F06"/>
    <w:rsid w:val="00C02F0E"/>
    <w:rsid w:val="00C02F89"/>
    <w:rsid w:val="00C02FEA"/>
    <w:rsid w:val="00C03028"/>
    <w:rsid w:val="00C03189"/>
    <w:rsid w:val="00C031F4"/>
    <w:rsid w:val="00C03448"/>
    <w:rsid w:val="00C035EC"/>
    <w:rsid w:val="00C035F7"/>
    <w:rsid w:val="00C0365A"/>
    <w:rsid w:val="00C03758"/>
    <w:rsid w:val="00C037B5"/>
    <w:rsid w:val="00C03839"/>
    <w:rsid w:val="00C03A1C"/>
    <w:rsid w:val="00C03BBF"/>
    <w:rsid w:val="00C03C20"/>
    <w:rsid w:val="00C03C74"/>
    <w:rsid w:val="00C03C96"/>
    <w:rsid w:val="00C03D3B"/>
    <w:rsid w:val="00C03EA9"/>
    <w:rsid w:val="00C03EE7"/>
    <w:rsid w:val="00C03F84"/>
    <w:rsid w:val="00C04078"/>
    <w:rsid w:val="00C040BD"/>
    <w:rsid w:val="00C04215"/>
    <w:rsid w:val="00C04391"/>
    <w:rsid w:val="00C04441"/>
    <w:rsid w:val="00C04538"/>
    <w:rsid w:val="00C046AE"/>
    <w:rsid w:val="00C046F4"/>
    <w:rsid w:val="00C04767"/>
    <w:rsid w:val="00C04827"/>
    <w:rsid w:val="00C04876"/>
    <w:rsid w:val="00C048AF"/>
    <w:rsid w:val="00C049C1"/>
    <w:rsid w:val="00C049C4"/>
    <w:rsid w:val="00C04B0A"/>
    <w:rsid w:val="00C04B84"/>
    <w:rsid w:val="00C04CA8"/>
    <w:rsid w:val="00C04E18"/>
    <w:rsid w:val="00C04E63"/>
    <w:rsid w:val="00C04E75"/>
    <w:rsid w:val="00C05129"/>
    <w:rsid w:val="00C05222"/>
    <w:rsid w:val="00C0522A"/>
    <w:rsid w:val="00C052D5"/>
    <w:rsid w:val="00C054C2"/>
    <w:rsid w:val="00C054C7"/>
    <w:rsid w:val="00C05609"/>
    <w:rsid w:val="00C05629"/>
    <w:rsid w:val="00C05657"/>
    <w:rsid w:val="00C0582B"/>
    <w:rsid w:val="00C058AF"/>
    <w:rsid w:val="00C058B4"/>
    <w:rsid w:val="00C058CC"/>
    <w:rsid w:val="00C0592F"/>
    <w:rsid w:val="00C05977"/>
    <w:rsid w:val="00C059BE"/>
    <w:rsid w:val="00C05AD9"/>
    <w:rsid w:val="00C05AE7"/>
    <w:rsid w:val="00C05B6E"/>
    <w:rsid w:val="00C05C3B"/>
    <w:rsid w:val="00C05CBA"/>
    <w:rsid w:val="00C05CCE"/>
    <w:rsid w:val="00C05CFB"/>
    <w:rsid w:val="00C05D8B"/>
    <w:rsid w:val="00C05E17"/>
    <w:rsid w:val="00C05E52"/>
    <w:rsid w:val="00C05E9A"/>
    <w:rsid w:val="00C05ED0"/>
    <w:rsid w:val="00C05F09"/>
    <w:rsid w:val="00C05FF1"/>
    <w:rsid w:val="00C061B1"/>
    <w:rsid w:val="00C06479"/>
    <w:rsid w:val="00C064BC"/>
    <w:rsid w:val="00C064F9"/>
    <w:rsid w:val="00C0656A"/>
    <w:rsid w:val="00C065DC"/>
    <w:rsid w:val="00C0660A"/>
    <w:rsid w:val="00C066C5"/>
    <w:rsid w:val="00C066C7"/>
    <w:rsid w:val="00C06710"/>
    <w:rsid w:val="00C068A0"/>
    <w:rsid w:val="00C0699D"/>
    <w:rsid w:val="00C06B9E"/>
    <w:rsid w:val="00C06BB3"/>
    <w:rsid w:val="00C06C23"/>
    <w:rsid w:val="00C06C34"/>
    <w:rsid w:val="00C06D0B"/>
    <w:rsid w:val="00C06D31"/>
    <w:rsid w:val="00C06D57"/>
    <w:rsid w:val="00C06E4B"/>
    <w:rsid w:val="00C06E76"/>
    <w:rsid w:val="00C06F90"/>
    <w:rsid w:val="00C06FB9"/>
    <w:rsid w:val="00C06FFE"/>
    <w:rsid w:val="00C070AF"/>
    <w:rsid w:val="00C071A1"/>
    <w:rsid w:val="00C0731C"/>
    <w:rsid w:val="00C0744F"/>
    <w:rsid w:val="00C07478"/>
    <w:rsid w:val="00C0748D"/>
    <w:rsid w:val="00C074DB"/>
    <w:rsid w:val="00C0752F"/>
    <w:rsid w:val="00C0754B"/>
    <w:rsid w:val="00C075C4"/>
    <w:rsid w:val="00C075E5"/>
    <w:rsid w:val="00C077BD"/>
    <w:rsid w:val="00C078E5"/>
    <w:rsid w:val="00C07935"/>
    <w:rsid w:val="00C079AB"/>
    <w:rsid w:val="00C07AD1"/>
    <w:rsid w:val="00C07BA7"/>
    <w:rsid w:val="00C07BAA"/>
    <w:rsid w:val="00C07C0B"/>
    <w:rsid w:val="00C07CCB"/>
    <w:rsid w:val="00C07CE8"/>
    <w:rsid w:val="00C07D03"/>
    <w:rsid w:val="00C07D16"/>
    <w:rsid w:val="00C07E06"/>
    <w:rsid w:val="00C100A2"/>
    <w:rsid w:val="00C10299"/>
    <w:rsid w:val="00C10392"/>
    <w:rsid w:val="00C103AA"/>
    <w:rsid w:val="00C103B3"/>
    <w:rsid w:val="00C103B8"/>
    <w:rsid w:val="00C10461"/>
    <w:rsid w:val="00C104B2"/>
    <w:rsid w:val="00C10554"/>
    <w:rsid w:val="00C105CC"/>
    <w:rsid w:val="00C1066E"/>
    <w:rsid w:val="00C1071A"/>
    <w:rsid w:val="00C1084D"/>
    <w:rsid w:val="00C10ACB"/>
    <w:rsid w:val="00C10B31"/>
    <w:rsid w:val="00C10BFF"/>
    <w:rsid w:val="00C10C86"/>
    <w:rsid w:val="00C10D15"/>
    <w:rsid w:val="00C10D20"/>
    <w:rsid w:val="00C10DCE"/>
    <w:rsid w:val="00C10DE7"/>
    <w:rsid w:val="00C10E3D"/>
    <w:rsid w:val="00C10EB0"/>
    <w:rsid w:val="00C10EBB"/>
    <w:rsid w:val="00C10F2E"/>
    <w:rsid w:val="00C10F30"/>
    <w:rsid w:val="00C10F4F"/>
    <w:rsid w:val="00C10FAC"/>
    <w:rsid w:val="00C1101D"/>
    <w:rsid w:val="00C11024"/>
    <w:rsid w:val="00C1106C"/>
    <w:rsid w:val="00C110CA"/>
    <w:rsid w:val="00C112A2"/>
    <w:rsid w:val="00C11376"/>
    <w:rsid w:val="00C1139F"/>
    <w:rsid w:val="00C1147E"/>
    <w:rsid w:val="00C11532"/>
    <w:rsid w:val="00C11687"/>
    <w:rsid w:val="00C1169A"/>
    <w:rsid w:val="00C11731"/>
    <w:rsid w:val="00C1176C"/>
    <w:rsid w:val="00C118B4"/>
    <w:rsid w:val="00C11A61"/>
    <w:rsid w:val="00C11A88"/>
    <w:rsid w:val="00C11AE9"/>
    <w:rsid w:val="00C11C0C"/>
    <w:rsid w:val="00C11C6A"/>
    <w:rsid w:val="00C11D17"/>
    <w:rsid w:val="00C11D6A"/>
    <w:rsid w:val="00C11E12"/>
    <w:rsid w:val="00C11F20"/>
    <w:rsid w:val="00C11FB5"/>
    <w:rsid w:val="00C123F3"/>
    <w:rsid w:val="00C12442"/>
    <w:rsid w:val="00C12466"/>
    <w:rsid w:val="00C1257C"/>
    <w:rsid w:val="00C1269B"/>
    <w:rsid w:val="00C127BE"/>
    <w:rsid w:val="00C127DC"/>
    <w:rsid w:val="00C12819"/>
    <w:rsid w:val="00C128DB"/>
    <w:rsid w:val="00C1292D"/>
    <w:rsid w:val="00C129B5"/>
    <w:rsid w:val="00C12A03"/>
    <w:rsid w:val="00C12BB8"/>
    <w:rsid w:val="00C12BC1"/>
    <w:rsid w:val="00C12C75"/>
    <w:rsid w:val="00C12D07"/>
    <w:rsid w:val="00C12D2C"/>
    <w:rsid w:val="00C12D3E"/>
    <w:rsid w:val="00C12D58"/>
    <w:rsid w:val="00C12D92"/>
    <w:rsid w:val="00C12DAA"/>
    <w:rsid w:val="00C13138"/>
    <w:rsid w:val="00C13184"/>
    <w:rsid w:val="00C131FC"/>
    <w:rsid w:val="00C1320C"/>
    <w:rsid w:val="00C132CC"/>
    <w:rsid w:val="00C132D2"/>
    <w:rsid w:val="00C13339"/>
    <w:rsid w:val="00C133E8"/>
    <w:rsid w:val="00C134BD"/>
    <w:rsid w:val="00C13555"/>
    <w:rsid w:val="00C13569"/>
    <w:rsid w:val="00C135B5"/>
    <w:rsid w:val="00C1361B"/>
    <w:rsid w:val="00C1362B"/>
    <w:rsid w:val="00C13633"/>
    <w:rsid w:val="00C1363A"/>
    <w:rsid w:val="00C13688"/>
    <w:rsid w:val="00C1379F"/>
    <w:rsid w:val="00C137CC"/>
    <w:rsid w:val="00C13818"/>
    <w:rsid w:val="00C138E8"/>
    <w:rsid w:val="00C1395D"/>
    <w:rsid w:val="00C13AA0"/>
    <w:rsid w:val="00C13AEE"/>
    <w:rsid w:val="00C13B3C"/>
    <w:rsid w:val="00C13CA0"/>
    <w:rsid w:val="00C13F31"/>
    <w:rsid w:val="00C13F69"/>
    <w:rsid w:val="00C1406F"/>
    <w:rsid w:val="00C140C0"/>
    <w:rsid w:val="00C1415A"/>
    <w:rsid w:val="00C1424B"/>
    <w:rsid w:val="00C142AE"/>
    <w:rsid w:val="00C14375"/>
    <w:rsid w:val="00C14414"/>
    <w:rsid w:val="00C14424"/>
    <w:rsid w:val="00C14558"/>
    <w:rsid w:val="00C1467B"/>
    <w:rsid w:val="00C14712"/>
    <w:rsid w:val="00C14723"/>
    <w:rsid w:val="00C14726"/>
    <w:rsid w:val="00C147F9"/>
    <w:rsid w:val="00C14999"/>
    <w:rsid w:val="00C149C9"/>
    <w:rsid w:val="00C149FA"/>
    <w:rsid w:val="00C14A5A"/>
    <w:rsid w:val="00C14A85"/>
    <w:rsid w:val="00C14B78"/>
    <w:rsid w:val="00C14CDA"/>
    <w:rsid w:val="00C14CE0"/>
    <w:rsid w:val="00C14DC0"/>
    <w:rsid w:val="00C15012"/>
    <w:rsid w:val="00C151D1"/>
    <w:rsid w:val="00C15246"/>
    <w:rsid w:val="00C1548E"/>
    <w:rsid w:val="00C154AA"/>
    <w:rsid w:val="00C1554B"/>
    <w:rsid w:val="00C15570"/>
    <w:rsid w:val="00C15777"/>
    <w:rsid w:val="00C15871"/>
    <w:rsid w:val="00C15979"/>
    <w:rsid w:val="00C15A0D"/>
    <w:rsid w:val="00C15A4D"/>
    <w:rsid w:val="00C15C10"/>
    <w:rsid w:val="00C15C68"/>
    <w:rsid w:val="00C15C78"/>
    <w:rsid w:val="00C15CEF"/>
    <w:rsid w:val="00C15D6D"/>
    <w:rsid w:val="00C15DCB"/>
    <w:rsid w:val="00C15F00"/>
    <w:rsid w:val="00C15F5A"/>
    <w:rsid w:val="00C1603E"/>
    <w:rsid w:val="00C16068"/>
    <w:rsid w:val="00C16127"/>
    <w:rsid w:val="00C16132"/>
    <w:rsid w:val="00C16215"/>
    <w:rsid w:val="00C164FF"/>
    <w:rsid w:val="00C16500"/>
    <w:rsid w:val="00C16597"/>
    <w:rsid w:val="00C16605"/>
    <w:rsid w:val="00C16622"/>
    <w:rsid w:val="00C16725"/>
    <w:rsid w:val="00C16821"/>
    <w:rsid w:val="00C16871"/>
    <w:rsid w:val="00C168CE"/>
    <w:rsid w:val="00C1696C"/>
    <w:rsid w:val="00C169F6"/>
    <w:rsid w:val="00C16A89"/>
    <w:rsid w:val="00C16AC3"/>
    <w:rsid w:val="00C16C2D"/>
    <w:rsid w:val="00C16C98"/>
    <w:rsid w:val="00C16CA7"/>
    <w:rsid w:val="00C16DB1"/>
    <w:rsid w:val="00C16DB5"/>
    <w:rsid w:val="00C16DC8"/>
    <w:rsid w:val="00C16E00"/>
    <w:rsid w:val="00C16E04"/>
    <w:rsid w:val="00C16E1C"/>
    <w:rsid w:val="00C16E47"/>
    <w:rsid w:val="00C16E49"/>
    <w:rsid w:val="00C16F7B"/>
    <w:rsid w:val="00C16F93"/>
    <w:rsid w:val="00C171A0"/>
    <w:rsid w:val="00C171D8"/>
    <w:rsid w:val="00C17226"/>
    <w:rsid w:val="00C172AD"/>
    <w:rsid w:val="00C172ED"/>
    <w:rsid w:val="00C17360"/>
    <w:rsid w:val="00C17365"/>
    <w:rsid w:val="00C17396"/>
    <w:rsid w:val="00C17397"/>
    <w:rsid w:val="00C17412"/>
    <w:rsid w:val="00C17504"/>
    <w:rsid w:val="00C1768A"/>
    <w:rsid w:val="00C17908"/>
    <w:rsid w:val="00C1794A"/>
    <w:rsid w:val="00C17998"/>
    <w:rsid w:val="00C17B38"/>
    <w:rsid w:val="00C17CE0"/>
    <w:rsid w:val="00C17DA7"/>
    <w:rsid w:val="00C17EDA"/>
    <w:rsid w:val="00C17FB2"/>
    <w:rsid w:val="00C20000"/>
    <w:rsid w:val="00C20130"/>
    <w:rsid w:val="00C2015B"/>
    <w:rsid w:val="00C20415"/>
    <w:rsid w:val="00C20429"/>
    <w:rsid w:val="00C2060C"/>
    <w:rsid w:val="00C20698"/>
    <w:rsid w:val="00C206A8"/>
    <w:rsid w:val="00C206E5"/>
    <w:rsid w:val="00C20740"/>
    <w:rsid w:val="00C207D9"/>
    <w:rsid w:val="00C20AE0"/>
    <w:rsid w:val="00C20B38"/>
    <w:rsid w:val="00C20B7C"/>
    <w:rsid w:val="00C20C0E"/>
    <w:rsid w:val="00C20C81"/>
    <w:rsid w:val="00C20D69"/>
    <w:rsid w:val="00C20DC5"/>
    <w:rsid w:val="00C20DDA"/>
    <w:rsid w:val="00C20DED"/>
    <w:rsid w:val="00C20F3E"/>
    <w:rsid w:val="00C20FD2"/>
    <w:rsid w:val="00C210BF"/>
    <w:rsid w:val="00C2112A"/>
    <w:rsid w:val="00C211DD"/>
    <w:rsid w:val="00C2120D"/>
    <w:rsid w:val="00C212CD"/>
    <w:rsid w:val="00C214B0"/>
    <w:rsid w:val="00C215F5"/>
    <w:rsid w:val="00C2176E"/>
    <w:rsid w:val="00C218E4"/>
    <w:rsid w:val="00C21A71"/>
    <w:rsid w:val="00C21BBE"/>
    <w:rsid w:val="00C21BC1"/>
    <w:rsid w:val="00C21C39"/>
    <w:rsid w:val="00C21C79"/>
    <w:rsid w:val="00C21CA0"/>
    <w:rsid w:val="00C21D04"/>
    <w:rsid w:val="00C21D65"/>
    <w:rsid w:val="00C21D8D"/>
    <w:rsid w:val="00C2200A"/>
    <w:rsid w:val="00C220D2"/>
    <w:rsid w:val="00C220F9"/>
    <w:rsid w:val="00C222D5"/>
    <w:rsid w:val="00C22481"/>
    <w:rsid w:val="00C22546"/>
    <w:rsid w:val="00C2255E"/>
    <w:rsid w:val="00C22572"/>
    <w:rsid w:val="00C22658"/>
    <w:rsid w:val="00C226CA"/>
    <w:rsid w:val="00C226D5"/>
    <w:rsid w:val="00C22727"/>
    <w:rsid w:val="00C227F0"/>
    <w:rsid w:val="00C2282C"/>
    <w:rsid w:val="00C22898"/>
    <w:rsid w:val="00C228CB"/>
    <w:rsid w:val="00C22910"/>
    <w:rsid w:val="00C2298D"/>
    <w:rsid w:val="00C22A92"/>
    <w:rsid w:val="00C22B15"/>
    <w:rsid w:val="00C22B5C"/>
    <w:rsid w:val="00C22B74"/>
    <w:rsid w:val="00C22B8A"/>
    <w:rsid w:val="00C22C5A"/>
    <w:rsid w:val="00C22D0D"/>
    <w:rsid w:val="00C22E19"/>
    <w:rsid w:val="00C22E27"/>
    <w:rsid w:val="00C22EEF"/>
    <w:rsid w:val="00C23114"/>
    <w:rsid w:val="00C23328"/>
    <w:rsid w:val="00C233DB"/>
    <w:rsid w:val="00C2349E"/>
    <w:rsid w:val="00C234EF"/>
    <w:rsid w:val="00C23523"/>
    <w:rsid w:val="00C23622"/>
    <w:rsid w:val="00C23631"/>
    <w:rsid w:val="00C236FB"/>
    <w:rsid w:val="00C23744"/>
    <w:rsid w:val="00C237AC"/>
    <w:rsid w:val="00C237BA"/>
    <w:rsid w:val="00C23849"/>
    <w:rsid w:val="00C23927"/>
    <w:rsid w:val="00C239C8"/>
    <w:rsid w:val="00C23A44"/>
    <w:rsid w:val="00C23AEF"/>
    <w:rsid w:val="00C23BE2"/>
    <w:rsid w:val="00C23C91"/>
    <w:rsid w:val="00C23CBF"/>
    <w:rsid w:val="00C23CF4"/>
    <w:rsid w:val="00C23E9A"/>
    <w:rsid w:val="00C23FB6"/>
    <w:rsid w:val="00C23FE0"/>
    <w:rsid w:val="00C240A9"/>
    <w:rsid w:val="00C24131"/>
    <w:rsid w:val="00C24168"/>
    <w:rsid w:val="00C24193"/>
    <w:rsid w:val="00C242BD"/>
    <w:rsid w:val="00C243BD"/>
    <w:rsid w:val="00C244D4"/>
    <w:rsid w:val="00C24525"/>
    <w:rsid w:val="00C24618"/>
    <w:rsid w:val="00C2469D"/>
    <w:rsid w:val="00C2471E"/>
    <w:rsid w:val="00C2472E"/>
    <w:rsid w:val="00C24742"/>
    <w:rsid w:val="00C247EE"/>
    <w:rsid w:val="00C247F5"/>
    <w:rsid w:val="00C24918"/>
    <w:rsid w:val="00C24981"/>
    <w:rsid w:val="00C24A03"/>
    <w:rsid w:val="00C24AFB"/>
    <w:rsid w:val="00C24B09"/>
    <w:rsid w:val="00C24BA8"/>
    <w:rsid w:val="00C24BDA"/>
    <w:rsid w:val="00C24C8B"/>
    <w:rsid w:val="00C24E06"/>
    <w:rsid w:val="00C24F30"/>
    <w:rsid w:val="00C24FC8"/>
    <w:rsid w:val="00C25003"/>
    <w:rsid w:val="00C250B6"/>
    <w:rsid w:val="00C25165"/>
    <w:rsid w:val="00C251A1"/>
    <w:rsid w:val="00C251B0"/>
    <w:rsid w:val="00C252A1"/>
    <w:rsid w:val="00C25316"/>
    <w:rsid w:val="00C253A3"/>
    <w:rsid w:val="00C25456"/>
    <w:rsid w:val="00C2554F"/>
    <w:rsid w:val="00C2558C"/>
    <w:rsid w:val="00C255F8"/>
    <w:rsid w:val="00C25675"/>
    <w:rsid w:val="00C256AD"/>
    <w:rsid w:val="00C256EC"/>
    <w:rsid w:val="00C25749"/>
    <w:rsid w:val="00C257D4"/>
    <w:rsid w:val="00C2581C"/>
    <w:rsid w:val="00C25855"/>
    <w:rsid w:val="00C25927"/>
    <w:rsid w:val="00C25A60"/>
    <w:rsid w:val="00C25A7C"/>
    <w:rsid w:val="00C25A98"/>
    <w:rsid w:val="00C25ADF"/>
    <w:rsid w:val="00C25B5C"/>
    <w:rsid w:val="00C25C17"/>
    <w:rsid w:val="00C25D42"/>
    <w:rsid w:val="00C25E18"/>
    <w:rsid w:val="00C25E66"/>
    <w:rsid w:val="00C25F67"/>
    <w:rsid w:val="00C26227"/>
    <w:rsid w:val="00C262DD"/>
    <w:rsid w:val="00C2630F"/>
    <w:rsid w:val="00C26345"/>
    <w:rsid w:val="00C263F3"/>
    <w:rsid w:val="00C2655B"/>
    <w:rsid w:val="00C26631"/>
    <w:rsid w:val="00C26737"/>
    <w:rsid w:val="00C26C48"/>
    <w:rsid w:val="00C26C4C"/>
    <w:rsid w:val="00C26CB3"/>
    <w:rsid w:val="00C26D80"/>
    <w:rsid w:val="00C26EEF"/>
    <w:rsid w:val="00C27067"/>
    <w:rsid w:val="00C270D5"/>
    <w:rsid w:val="00C27214"/>
    <w:rsid w:val="00C2725A"/>
    <w:rsid w:val="00C27288"/>
    <w:rsid w:val="00C27321"/>
    <w:rsid w:val="00C273C7"/>
    <w:rsid w:val="00C273FC"/>
    <w:rsid w:val="00C27401"/>
    <w:rsid w:val="00C27458"/>
    <w:rsid w:val="00C27462"/>
    <w:rsid w:val="00C27502"/>
    <w:rsid w:val="00C27617"/>
    <w:rsid w:val="00C27630"/>
    <w:rsid w:val="00C27671"/>
    <w:rsid w:val="00C276CA"/>
    <w:rsid w:val="00C276CF"/>
    <w:rsid w:val="00C276D2"/>
    <w:rsid w:val="00C2770B"/>
    <w:rsid w:val="00C278B7"/>
    <w:rsid w:val="00C279D5"/>
    <w:rsid w:val="00C27AB2"/>
    <w:rsid w:val="00C27AB9"/>
    <w:rsid w:val="00C27B87"/>
    <w:rsid w:val="00C27C9A"/>
    <w:rsid w:val="00C27E01"/>
    <w:rsid w:val="00C27F83"/>
    <w:rsid w:val="00C30131"/>
    <w:rsid w:val="00C30149"/>
    <w:rsid w:val="00C3019E"/>
    <w:rsid w:val="00C3025E"/>
    <w:rsid w:val="00C302F4"/>
    <w:rsid w:val="00C30306"/>
    <w:rsid w:val="00C30358"/>
    <w:rsid w:val="00C30381"/>
    <w:rsid w:val="00C3044B"/>
    <w:rsid w:val="00C30600"/>
    <w:rsid w:val="00C306C2"/>
    <w:rsid w:val="00C30782"/>
    <w:rsid w:val="00C307B1"/>
    <w:rsid w:val="00C308F9"/>
    <w:rsid w:val="00C30950"/>
    <w:rsid w:val="00C309D2"/>
    <w:rsid w:val="00C309DA"/>
    <w:rsid w:val="00C30A10"/>
    <w:rsid w:val="00C30B9C"/>
    <w:rsid w:val="00C30BC2"/>
    <w:rsid w:val="00C30BEB"/>
    <w:rsid w:val="00C30DEB"/>
    <w:rsid w:val="00C30EE2"/>
    <w:rsid w:val="00C30F3E"/>
    <w:rsid w:val="00C30FCE"/>
    <w:rsid w:val="00C31226"/>
    <w:rsid w:val="00C3123D"/>
    <w:rsid w:val="00C3125D"/>
    <w:rsid w:val="00C313AA"/>
    <w:rsid w:val="00C31527"/>
    <w:rsid w:val="00C31536"/>
    <w:rsid w:val="00C3157C"/>
    <w:rsid w:val="00C3170D"/>
    <w:rsid w:val="00C31762"/>
    <w:rsid w:val="00C317B8"/>
    <w:rsid w:val="00C31816"/>
    <w:rsid w:val="00C318F6"/>
    <w:rsid w:val="00C3198F"/>
    <w:rsid w:val="00C319E2"/>
    <w:rsid w:val="00C31AAC"/>
    <w:rsid w:val="00C31AAF"/>
    <w:rsid w:val="00C31B0F"/>
    <w:rsid w:val="00C31BAF"/>
    <w:rsid w:val="00C31C6C"/>
    <w:rsid w:val="00C31C9A"/>
    <w:rsid w:val="00C31F5F"/>
    <w:rsid w:val="00C32081"/>
    <w:rsid w:val="00C3214D"/>
    <w:rsid w:val="00C321CA"/>
    <w:rsid w:val="00C3242C"/>
    <w:rsid w:val="00C325C6"/>
    <w:rsid w:val="00C325F8"/>
    <w:rsid w:val="00C32618"/>
    <w:rsid w:val="00C32648"/>
    <w:rsid w:val="00C327B4"/>
    <w:rsid w:val="00C3291C"/>
    <w:rsid w:val="00C329E3"/>
    <w:rsid w:val="00C32A4A"/>
    <w:rsid w:val="00C32A4D"/>
    <w:rsid w:val="00C32AEA"/>
    <w:rsid w:val="00C32B10"/>
    <w:rsid w:val="00C32BD5"/>
    <w:rsid w:val="00C32BFB"/>
    <w:rsid w:val="00C32D6E"/>
    <w:rsid w:val="00C32EE6"/>
    <w:rsid w:val="00C32F66"/>
    <w:rsid w:val="00C32FCD"/>
    <w:rsid w:val="00C32FDF"/>
    <w:rsid w:val="00C330A8"/>
    <w:rsid w:val="00C330C1"/>
    <w:rsid w:val="00C33118"/>
    <w:rsid w:val="00C333D8"/>
    <w:rsid w:val="00C33440"/>
    <w:rsid w:val="00C3362C"/>
    <w:rsid w:val="00C3363E"/>
    <w:rsid w:val="00C336E4"/>
    <w:rsid w:val="00C33816"/>
    <w:rsid w:val="00C3392D"/>
    <w:rsid w:val="00C3394F"/>
    <w:rsid w:val="00C33970"/>
    <w:rsid w:val="00C339BD"/>
    <w:rsid w:val="00C33A24"/>
    <w:rsid w:val="00C33AC1"/>
    <w:rsid w:val="00C33AEB"/>
    <w:rsid w:val="00C33B94"/>
    <w:rsid w:val="00C33C3F"/>
    <w:rsid w:val="00C33CD4"/>
    <w:rsid w:val="00C33D00"/>
    <w:rsid w:val="00C33D8A"/>
    <w:rsid w:val="00C33DB8"/>
    <w:rsid w:val="00C33F8B"/>
    <w:rsid w:val="00C34070"/>
    <w:rsid w:val="00C3413B"/>
    <w:rsid w:val="00C343D8"/>
    <w:rsid w:val="00C3442B"/>
    <w:rsid w:val="00C3449C"/>
    <w:rsid w:val="00C344C6"/>
    <w:rsid w:val="00C345C2"/>
    <w:rsid w:val="00C345FA"/>
    <w:rsid w:val="00C3463F"/>
    <w:rsid w:val="00C3464F"/>
    <w:rsid w:val="00C34684"/>
    <w:rsid w:val="00C346BF"/>
    <w:rsid w:val="00C347C2"/>
    <w:rsid w:val="00C3480B"/>
    <w:rsid w:val="00C34879"/>
    <w:rsid w:val="00C34971"/>
    <w:rsid w:val="00C349EB"/>
    <w:rsid w:val="00C34A16"/>
    <w:rsid w:val="00C34A41"/>
    <w:rsid w:val="00C34B01"/>
    <w:rsid w:val="00C34BF3"/>
    <w:rsid w:val="00C34C1A"/>
    <w:rsid w:val="00C34D38"/>
    <w:rsid w:val="00C3502D"/>
    <w:rsid w:val="00C350E6"/>
    <w:rsid w:val="00C3516F"/>
    <w:rsid w:val="00C35469"/>
    <w:rsid w:val="00C35497"/>
    <w:rsid w:val="00C354B0"/>
    <w:rsid w:val="00C3555F"/>
    <w:rsid w:val="00C3568C"/>
    <w:rsid w:val="00C35765"/>
    <w:rsid w:val="00C35767"/>
    <w:rsid w:val="00C35807"/>
    <w:rsid w:val="00C35871"/>
    <w:rsid w:val="00C35923"/>
    <w:rsid w:val="00C35939"/>
    <w:rsid w:val="00C3597A"/>
    <w:rsid w:val="00C359CC"/>
    <w:rsid w:val="00C35A01"/>
    <w:rsid w:val="00C35A6D"/>
    <w:rsid w:val="00C35B9A"/>
    <w:rsid w:val="00C35CD5"/>
    <w:rsid w:val="00C35CD7"/>
    <w:rsid w:val="00C35D6A"/>
    <w:rsid w:val="00C35DC8"/>
    <w:rsid w:val="00C35E38"/>
    <w:rsid w:val="00C35E4E"/>
    <w:rsid w:val="00C35ECD"/>
    <w:rsid w:val="00C35FF2"/>
    <w:rsid w:val="00C36061"/>
    <w:rsid w:val="00C360F0"/>
    <w:rsid w:val="00C3615C"/>
    <w:rsid w:val="00C3632A"/>
    <w:rsid w:val="00C3634F"/>
    <w:rsid w:val="00C3635B"/>
    <w:rsid w:val="00C3635F"/>
    <w:rsid w:val="00C3639A"/>
    <w:rsid w:val="00C36663"/>
    <w:rsid w:val="00C36764"/>
    <w:rsid w:val="00C369F3"/>
    <w:rsid w:val="00C36A50"/>
    <w:rsid w:val="00C36AAC"/>
    <w:rsid w:val="00C36AC4"/>
    <w:rsid w:val="00C36B18"/>
    <w:rsid w:val="00C36B37"/>
    <w:rsid w:val="00C36C11"/>
    <w:rsid w:val="00C36C88"/>
    <w:rsid w:val="00C36CB6"/>
    <w:rsid w:val="00C36CE8"/>
    <w:rsid w:val="00C36D3D"/>
    <w:rsid w:val="00C36E0B"/>
    <w:rsid w:val="00C36E49"/>
    <w:rsid w:val="00C36E9D"/>
    <w:rsid w:val="00C36EFF"/>
    <w:rsid w:val="00C36F63"/>
    <w:rsid w:val="00C36F96"/>
    <w:rsid w:val="00C36FE1"/>
    <w:rsid w:val="00C37080"/>
    <w:rsid w:val="00C370F7"/>
    <w:rsid w:val="00C3717F"/>
    <w:rsid w:val="00C371DC"/>
    <w:rsid w:val="00C372A6"/>
    <w:rsid w:val="00C372A9"/>
    <w:rsid w:val="00C372B9"/>
    <w:rsid w:val="00C3733B"/>
    <w:rsid w:val="00C373A5"/>
    <w:rsid w:val="00C37437"/>
    <w:rsid w:val="00C37499"/>
    <w:rsid w:val="00C37525"/>
    <w:rsid w:val="00C37569"/>
    <w:rsid w:val="00C375E8"/>
    <w:rsid w:val="00C375FF"/>
    <w:rsid w:val="00C376DF"/>
    <w:rsid w:val="00C37703"/>
    <w:rsid w:val="00C37797"/>
    <w:rsid w:val="00C377B3"/>
    <w:rsid w:val="00C379A1"/>
    <w:rsid w:val="00C379E9"/>
    <w:rsid w:val="00C37AA8"/>
    <w:rsid w:val="00C37B71"/>
    <w:rsid w:val="00C37D50"/>
    <w:rsid w:val="00C37E35"/>
    <w:rsid w:val="00C37EAD"/>
    <w:rsid w:val="00C40009"/>
    <w:rsid w:val="00C40090"/>
    <w:rsid w:val="00C40097"/>
    <w:rsid w:val="00C400DB"/>
    <w:rsid w:val="00C40436"/>
    <w:rsid w:val="00C404AE"/>
    <w:rsid w:val="00C404B7"/>
    <w:rsid w:val="00C405A1"/>
    <w:rsid w:val="00C40617"/>
    <w:rsid w:val="00C4067B"/>
    <w:rsid w:val="00C4072A"/>
    <w:rsid w:val="00C40785"/>
    <w:rsid w:val="00C407F0"/>
    <w:rsid w:val="00C407F3"/>
    <w:rsid w:val="00C40AA7"/>
    <w:rsid w:val="00C40AFD"/>
    <w:rsid w:val="00C40F74"/>
    <w:rsid w:val="00C4108C"/>
    <w:rsid w:val="00C410BE"/>
    <w:rsid w:val="00C4121E"/>
    <w:rsid w:val="00C4126A"/>
    <w:rsid w:val="00C412B9"/>
    <w:rsid w:val="00C412EC"/>
    <w:rsid w:val="00C412FD"/>
    <w:rsid w:val="00C4140E"/>
    <w:rsid w:val="00C41434"/>
    <w:rsid w:val="00C416D5"/>
    <w:rsid w:val="00C41744"/>
    <w:rsid w:val="00C41768"/>
    <w:rsid w:val="00C41889"/>
    <w:rsid w:val="00C4194F"/>
    <w:rsid w:val="00C419F6"/>
    <w:rsid w:val="00C41A90"/>
    <w:rsid w:val="00C41ABA"/>
    <w:rsid w:val="00C41B6E"/>
    <w:rsid w:val="00C41C3C"/>
    <w:rsid w:val="00C41D28"/>
    <w:rsid w:val="00C41DB4"/>
    <w:rsid w:val="00C41F48"/>
    <w:rsid w:val="00C41F65"/>
    <w:rsid w:val="00C420AA"/>
    <w:rsid w:val="00C4211A"/>
    <w:rsid w:val="00C42122"/>
    <w:rsid w:val="00C421A6"/>
    <w:rsid w:val="00C42216"/>
    <w:rsid w:val="00C42282"/>
    <w:rsid w:val="00C422FB"/>
    <w:rsid w:val="00C42312"/>
    <w:rsid w:val="00C42326"/>
    <w:rsid w:val="00C42357"/>
    <w:rsid w:val="00C42592"/>
    <w:rsid w:val="00C42594"/>
    <w:rsid w:val="00C427A4"/>
    <w:rsid w:val="00C42800"/>
    <w:rsid w:val="00C42945"/>
    <w:rsid w:val="00C42980"/>
    <w:rsid w:val="00C42A4E"/>
    <w:rsid w:val="00C42AB3"/>
    <w:rsid w:val="00C42B1A"/>
    <w:rsid w:val="00C42B28"/>
    <w:rsid w:val="00C42C3C"/>
    <w:rsid w:val="00C42C5C"/>
    <w:rsid w:val="00C42D00"/>
    <w:rsid w:val="00C42D15"/>
    <w:rsid w:val="00C42DAF"/>
    <w:rsid w:val="00C42DBB"/>
    <w:rsid w:val="00C42E49"/>
    <w:rsid w:val="00C42E9A"/>
    <w:rsid w:val="00C42EC3"/>
    <w:rsid w:val="00C42EDD"/>
    <w:rsid w:val="00C42EFA"/>
    <w:rsid w:val="00C42FC7"/>
    <w:rsid w:val="00C42FE1"/>
    <w:rsid w:val="00C431AE"/>
    <w:rsid w:val="00C431BC"/>
    <w:rsid w:val="00C431E4"/>
    <w:rsid w:val="00C432D7"/>
    <w:rsid w:val="00C434DA"/>
    <w:rsid w:val="00C434FC"/>
    <w:rsid w:val="00C43512"/>
    <w:rsid w:val="00C4355F"/>
    <w:rsid w:val="00C43592"/>
    <w:rsid w:val="00C4359D"/>
    <w:rsid w:val="00C436DD"/>
    <w:rsid w:val="00C4371E"/>
    <w:rsid w:val="00C43802"/>
    <w:rsid w:val="00C43B6E"/>
    <w:rsid w:val="00C43CB2"/>
    <w:rsid w:val="00C43CE7"/>
    <w:rsid w:val="00C43DE7"/>
    <w:rsid w:val="00C43E4E"/>
    <w:rsid w:val="00C43F16"/>
    <w:rsid w:val="00C4420C"/>
    <w:rsid w:val="00C44214"/>
    <w:rsid w:val="00C44292"/>
    <w:rsid w:val="00C442E8"/>
    <w:rsid w:val="00C4437F"/>
    <w:rsid w:val="00C44426"/>
    <w:rsid w:val="00C4456B"/>
    <w:rsid w:val="00C44706"/>
    <w:rsid w:val="00C44743"/>
    <w:rsid w:val="00C447AF"/>
    <w:rsid w:val="00C4486E"/>
    <w:rsid w:val="00C44B70"/>
    <w:rsid w:val="00C44CED"/>
    <w:rsid w:val="00C44D0C"/>
    <w:rsid w:val="00C44DAA"/>
    <w:rsid w:val="00C44E86"/>
    <w:rsid w:val="00C44F1A"/>
    <w:rsid w:val="00C45058"/>
    <w:rsid w:val="00C45070"/>
    <w:rsid w:val="00C4536F"/>
    <w:rsid w:val="00C453AF"/>
    <w:rsid w:val="00C4551F"/>
    <w:rsid w:val="00C45520"/>
    <w:rsid w:val="00C455F4"/>
    <w:rsid w:val="00C456CB"/>
    <w:rsid w:val="00C4581F"/>
    <w:rsid w:val="00C4583F"/>
    <w:rsid w:val="00C45891"/>
    <w:rsid w:val="00C459E8"/>
    <w:rsid w:val="00C45AA5"/>
    <w:rsid w:val="00C45B21"/>
    <w:rsid w:val="00C45C41"/>
    <w:rsid w:val="00C45CE6"/>
    <w:rsid w:val="00C45DA8"/>
    <w:rsid w:val="00C45E1C"/>
    <w:rsid w:val="00C45E71"/>
    <w:rsid w:val="00C45FF9"/>
    <w:rsid w:val="00C460B3"/>
    <w:rsid w:val="00C46137"/>
    <w:rsid w:val="00C46146"/>
    <w:rsid w:val="00C4614C"/>
    <w:rsid w:val="00C46160"/>
    <w:rsid w:val="00C46189"/>
    <w:rsid w:val="00C46233"/>
    <w:rsid w:val="00C46369"/>
    <w:rsid w:val="00C46400"/>
    <w:rsid w:val="00C46491"/>
    <w:rsid w:val="00C4655B"/>
    <w:rsid w:val="00C46800"/>
    <w:rsid w:val="00C46873"/>
    <w:rsid w:val="00C468C4"/>
    <w:rsid w:val="00C468F6"/>
    <w:rsid w:val="00C4690A"/>
    <w:rsid w:val="00C46A14"/>
    <w:rsid w:val="00C46B9F"/>
    <w:rsid w:val="00C46C4A"/>
    <w:rsid w:val="00C46C95"/>
    <w:rsid w:val="00C46FC3"/>
    <w:rsid w:val="00C47019"/>
    <w:rsid w:val="00C47027"/>
    <w:rsid w:val="00C4709D"/>
    <w:rsid w:val="00C471D8"/>
    <w:rsid w:val="00C4724C"/>
    <w:rsid w:val="00C47286"/>
    <w:rsid w:val="00C472E3"/>
    <w:rsid w:val="00C473DA"/>
    <w:rsid w:val="00C473DD"/>
    <w:rsid w:val="00C473FD"/>
    <w:rsid w:val="00C47417"/>
    <w:rsid w:val="00C4741E"/>
    <w:rsid w:val="00C47483"/>
    <w:rsid w:val="00C47492"/>
    <w:rsid w:val="00C474BB"/>
    <w:rsid w:val="00C4758C"/>
    <w:rsid w:val="00C4770A"/>
    <w:rsid w:val="00C47813"/>
    <w:rsid w:val="00C4784C"/>
    <w:rsid w:val="00C47899"/>
    <w:rsid w:val="00C47A5D"/>
    <w:rsid w:val="00C47A60"/>
    <w:rsid w:val="00C47A86"/>
    <w:rsid w:val="00C47AC7"/>
    <w:rsid w:val="00C47AEC"/>
    <w:rsid w:val="00C47BA5"/>
    <w:rsid w:val="00C47CAD"/>
    <w:rsid w:val="00C47D13"/>
    <w:rsid w:val="00C47D25"/>
    <w:rsid w:val="00C47DC6"/>
    <w:rsid w:val="00C47EA9"/>
    <w:rsid w:val="00C50045"/>
    <w:rsid w:val="00C50140"/>
    <w:rsid w:val="00C5015F"/>
    <w:rsid w:val="00C50198"/>
    <w:rsid w:val="00C50200"/>
    <w:rsid w:val="00C50215"/>
    <w:rsid w:val="00C502B9"/>
    <w:rsid w:val="00C50469"/>
    <w:rsid w:val="00C504A3"/>
    <w:rsid w:val="00C5054F"/>
    <w:rsid w:val="00C505E7"/>
    <w:rsid w:val="00C506E3"/>
    <w:rsid w:val="00C507F4"/>
    <w:rsid w:val="00C509EE"/>
    <w:rsid w:val="00C50A57"/>
    <w:rsid w:val="00C50A9E"/>
    <w:rsid w:val="00C50B1F"/>
    <w:rsid w:val="00C50B31"/>
    <w:rsid w:val="00C50CBE"/>
    <w:rsid w:val="00C50CF4"/>
    <w:rsid w:val="00C50D06"/>
    <w:rsid w:val="00C50E44"/>
    <w:rsid w:val="00C50F49"/>
    <w:rsid w:val="00C50FE9"/>
    <w:rsid w:val="00C51010"/>
    <w:rsid w:val="00C51048"/>
    <w:rsid w:val="00C510AF"/>
    <w:rsid w:val="00C51158"/>
    <w:rsid w:val="00C511D2"/>
    <w:rsid w:val="00C51210"/>
    <w:rsid w:val="00C5121F"/>
    <w:rsid w:val="00C51248"/>
    <w:rsid w:val="00C51251"/>
    <w:rsid w:val="00C5127D"/>
    <w:rsid w:val="00C513D1"/>
    <w:rsid w:val="00C51550"/>
    <w:rsid w:val="00C516D2"/>
    <w:rsid w:val="00C51711"/>
    <w:rsid w:val="00C51828"/>
    <w:rsid w:val="00C51832"/>
    <w:rsid w:val="00C5183F"/>
    <w:rsid w:val="00C518B5"/>
    <w:rsid w:val="00C518D0"/>
    <w:rsid w:val="00C5193F"/>
    <w:rsid w:val="00C51A02"/>
    <w:rsid w:val="00C51A06"/>
    <w:rsid w:val="00C51BD4"/>
    <w:rsid w:val="00C51C1B"/>
    <w:rsid w:val="00C51C5B"/>
    <w:rsid w:val="00C51CC8"/>
    <w:rsid w:val="00C51D48"/>
    <w:rsid w:val="00C51D4F"/>
    <w:rsid w:val="00C51D6E"/>
    <w:rsid w:val="00C51E29"/>
    <w:rsid w:val="00C51EE4"/>
    <w:rsid w:val="00C51EFB"/>
    <w:rsid w:val="00C51F10"/>
    <w:rsid w:val="00C51FF5"/>
    <w:rsid w:val="00C52041"/>
    <w:rsid w:val="00C52108"/>
    <w:rsid w:val="00C52154"/>
    <w:rsid w:val="00C52191"/>
    <w:rsid w:val="00C5226D"/>
    <w:rsid w:val="00C52293"/>
    <w:rsid w:val="00C5230A"/>
    <w:rsid w:val="00C5250F"/>
    <w:rsid w:val="00C525D4"/>
    <w:rsid w:val="00C5268F"/>
    <w:rsid w:val="00C52697"/>
    <w:rsid w:val="00C5276A"/>
    <w:rsid w:val="00C5282D"/>
    <w:rsid w:val="00C528B4"/>
    <w:rsid w:val="00C52A5B"/>
    <w:rsid w:val="00C52AF5"/>
    <w:rsid w:val="00C52B28"/>
    <w:rsid w:val="00C52BF4"/>
    <w:rsid w:val="00C52C4B"/>
    <w:rsid w:val="00C52C57"/>
    <w:rsid w:val="00C52C75"/>
    <w:rsid w:val="00C52C7C"/>
    <w:rsid w:val="00C52CB8"/>
    <w:rsid w:val="00C52CF8"/>
    <w:rsid w:val="00C52D28"/>
    <w:rsid w:val="00C52DAC"/>
    <w:rsid w:val="00C52DBA"/>
    <w:rsid w:val="00C52E65"/>
    <w:rsid w:val="00C52E79"/>
    <w:rsid w:val="00C52FBB"/>
    <w:rsid w:val="00C52FFA"/>
    <w:rsid w:val="00C53061"/>
    <w:rsid w:val="00C531DA"/>
    <w:rsid w:val="00C53289"/>
    <w:rsid w:val="00C532DA"/>
    <w:rsid w:val="00C532EF"/>
    <w:rsid w:val="00C5331C"/>
    <w:rsid w:val="00C533F3"/>
    <w:rsid w:val="00C5344D"/>
    <w:rsid w:val="00C53453"/>
    <w:rsid w:val="00C534A8"/>
    <w:rsid w:val="00C535DE"/>
    <w:rsid w:val="00C5361A"/>
    <w:rsid w:val="00C5379F"/>
    <w:rsid w:val="00C53914"/>
    <w:rsid w:val="00C53933"/>
    <w:rsid w:val="00C539DF"/>
    <w:rsid w:val="00C53B85"/>
    <w:rsid w:val="00C53C88"/>
    <w:rsid w:val="00C53D0C"/>
    <w:rsid w:val="00C53D74"/>
    <w:rsid w:val="00C53E5A"/>
    <w:rsid w:val="00C53F31"/>
    <w:rsid w:val="00C53F4E"/>
    <w:rsid w:val="00C53F7C"/>
    <w:rsid w:val="00C53F7E"/>
    <w:rsid w:val="00C53F93"/>
    <w:rsid w:val="00C53FB7"/>
    <w:rsid w:val="00C54013"/>
    <w:rsid w:val="00C54064"/>
    <w:rsid w:val="00C5407F"/>
    <w:rsid w:val="00C5408D"/>
    <w:rsid w:val="00C5408F"/>
    <w:rsid w:val="00C5417A"/>
    <w:rsid w:val="00C5419B"/>
    <w:rsid w:val="00C54312"/>
    <w:rsid w:val="00C54342"/>
    <w:rsid w:val="00C544CA"/>
    <w:rsid w:val="00C5454A"/>
    <w:rsid w:val="00C5458A"/>
    <w:rsid w:val="00C54655"/>
    <w:rsid w:val="00C5465F"/>
    <w:rsid w:val="00C546DE"/>
    <w:rsid w:val="00C547E0"/>
    <w:rsid w:val="00C548FB"/>
    <w:rsid w:val="00C549B2"/>
    <w:rsid w:val="00C54AF3"/>
    <w:rsid w:val="00C54AFB"/>
    <w:rsid w:val="00C54B8D"/>
    <w:rsid w:val="00C54BDC"/>
    <w:rsid w:val="00C54D50"/>
    <w:rsid w:val="00C54E07"/>
    <w:rsid w:val="00C54E2B"/>
    <w:rsid w:val="00C54EB4"/>
    <w:rsid w:val="00C54F38"/>
    <w:rsid w:val="00C54F99"/>
    <w:rsid w:val="00C54FC5"/>
    <w:rsid w:val="00C5508F"/>
    <w:rsid w:val="00C550FF"/>
    <w:rsid w:val="00C55250"/>
    <w:rsid w:val="00C55389"/>
    <w:rsid w:val="00C553BB"/>
    <w:rsid w:val="00C553F1"/>
    <w:rsid w:val="00C55414"/>
    <w:rsid w:val="00C5548F"/>
    <w:rsid w:val="00C555EC"/>
    <w:rsid w:val="00C5564C"/>
    <w:rsid w:val="00C55682"/>
    <w:rsid w:val="00C557C2"/>
    <w:rsid w:val="00C55828"/>
    <w:rsid w:val="00C5591B"/>
    <w:rsid w:val="00C5594B"/>
    <w:rsid w:val="00C559BD"/>
    <w:rsid w:val="00C55A52"/>
    <w:rsid w:val="00C55BEE"/>
    <w:rsid w:val="00C55C56"/>
    <w:rsid w:val="00C55C5C"/>
    <w:rsid w:val="00C55D3C"/>
    <w:rsid w:val="00C55D4D"/>
    <w:rsid w:val="00C55D4E"/>
    <w:rsid w:val="00C55D52"/>
    <w:rsid w:val="00C55EC8"/>
    <w:rsid w:val="00C55F1C"/>
    <w:rsid w:val="00C56277"/>
    <w:rsid w:val="00C5668C"/>
    <w:rsid w:val="00C5671A"/>
    <w:rsid w:val="00C5672C"/>
    <w:rsid w:val="00C567B1"/>
    <w:rsid w:val="00C56805"/>
    <w:rsid w:val="00C5680D"/>
    <w:rsid w:val="00C5682D"/>
    <w:rsid w:val="00C56841"/>
    <w:rsid w:val="00C568E4"/>
    <w:rsid w:val="00C56937"/>
    <w:rsid w:val="00C5697D"/>
    <w:rsid w:val="00C569CA"/>
    <w:rsid w:val="00C56A96"/>
    <w:rsid w:val="00C56AB2"/>
    <w:rsid w:val="00C56C7B"/>
    <w:rsid w:val="00C56C85"/>
    <w:rsid w:val="00C56D8D"/>
    <w:rsid w:val="00C56DB2"/>
    <w:rsid w:val="00C56DFB"/>
    <w:rsid w:val="00C56E8D"/>
    <w:rsid w:val="00C57167"/>
    <w:rsid w:val="00C57287"/>
    <w:rsid w:val="00C572F3"/>
    <w:rsid w:val="00C576E2"/>
    <w:rsid w:val="00C5776A"/>
    <w:rsid w:val="00C57850"/>
    <w:rsid w:val="00C579B3"/>
    <w:rsid w:val="00C57A4D"/>
    <w:rsid w:val="00C57AA1"/>
    <w:rsid w:val="00C57ACC"/>
    <w:rsid w:val="00C57B9D"/>
    <w:rsid w:val="00C57C81"/>
    <w:rsid w:val="00C57CFB"/>
    <w:rsid w:val="00C57D39"/>
    <w:rsid w:val="00C57F21"/>
    <w:rsid w:val="00C57F9E"/>
    <w:rsid w:val="00C60139"/>
    <w:rsid w:val="00C60289"/>
    <w:rsid w:val="00C60320"/>
    <w:rsid w:val="00C60435"/>
    <w:rsid w:val="00C604B3"/>
    <w:rsid w:val="00C60576"/>
    <w:rsid w:val="00C605F6"/>
    <w:rsid w:val="00C60726"/>
    <w:rsid w:val="00C6075B"/>
    <w:rsid w:val="00C6084E"/>
    <w:rsid w:val="00C60A17"/>
    <w:rsid w:val="00C60AE3"/>
    <w:rsid w:val="00C60B91"/>
    <w:rsid w:val="00C60C39"/>
    <w:rsid w:val="00C60C66"/>
    <w:rsid w:val="00C60CE8"/>
    <w:rsid w:val="00C60D58"/>
    <w:rsid w:val="00C60E10"/>
    <w:rsid w:val="00C60F60"/>
    <w:rsid w:val="00C6100A"/>
    <w:rsid w:val="00C6113E"/>
    <w:rsid w:val="00C61187"/>
    <w:rsid w:val="00C61246"/>
    <w:rsid w:val="00C61340"/>
    <w:rsid w:val="00C6137F"/>
    <w:rsid w:val="00C61418"/>
    <w:rsid w:val="00C61459"/>
    <w:rsid w:val="00C6147A"/>
    <w:rsid w:val="00C614DD"/>
    <w:rsid w:val="00C61555"/>
    <w:rsid w:val="00C615E4"/>
    <w:rsid w:val="00C6170A"/>
    <w:rsid w:val="00C6170C"/>
    <w:rsid w:val="00C6175F"/>
    <w:rsid w:val="00C6184E"/>
    <w:rsid w:val="00C61911"/>
    <w:rsid w:val="00C61922"/>
    <w:rsid w:val="00C61BAF"/>
    <w:rsid w:val="00C61CF6"/>
    <w:rsid w:val="00C61ED3"/>
    <w:rsid w:val="00C61ED4"/>
    <w:rsid w:val="00C61F0F"/>
    <w:rsid w:val="00C61F57"/>
    <w:rsid w:val="00C61F9D"/>
    <w:rsid w:val="00C61FB6"/>
    <w:rsid w:val="00C6200C"/>
    <w:rsid w:val="00C6201A"/>
    <w:rsid w:val="00C621A5"/>
    <w:rsid w:val="00C62310"/>
    <w:rsid w:val="00C6256B"/>
    <w:rsid w:val="00C625AC"/>
    <w:rsid w:val="00C625B3"/>
    <w:rsid w:val="00C62706"/>
    <w:rsid w:val="00C6285E"/>
    <w:rsid w:val="00C628AB"/>
    <w:rsid w:val="00C62A18"/>
    <w:rsid w:val="00C62A79"/>
    <w:rsid w:val="00C62AAC"/>
    <w:rsid w:val="00C62AFC"/>
    <w:rsid w:val="00C62B49"/>
    <w:rsid w:val="00C62B77"/>
    <w:rsid w:val="00C62B92"/>
    <w:rsid w:val="00C62C12"/>
    <w:rsid w:val="00C62C5C"/>
    <w:rsid w:val="00C62D35"/>
    <w:rsid w:val="00C62E41"/>
    <w:rsid w:val="00C62E6C"/>
    <w:rsid w:val="00C62ED3"/>
    <w:rsid w:val="00C62F8B"/>
    <w:rsid w:val="00C63076"/>
    <w:rsid w:val="00C63095"/>
    <w:rsid w:val="00C631C9"/>
    <w:rsid w:val="00C63223"/>
    <w:rsid w:val="00C632D4"/>
    <w:rsid w:val="00C63300"/>
    <w:rsid w:val="00C634F4"/>
    <w:rsid w:val="00C6357B"/>
    <w:rsid w:val="00C6360B"/>
    <w:rsid w:val="00C63665"/>
    <w:rsid w:val="00C636DD"/>
    <w:rsid w:val="00C6371F"/>
    <w:rsid w:val="00C637BC"/>
    <w:rsid w:val="00C637CC"/>
    <w:rsid w:val="00C637FC"/>
    <w:rsid w:val="00C63934"/>
    <w:rsid w:val="00C639CC"/>
    <w:rsid w:val="00C639CE"/>
    <w:rsid w:val="00C63A23"/>
    <w:rsid w:val="00C63AD4"/>
    <w:rsid w:val="00C63B03"/>
    <w:rsid w:val="00C63B7A"/>
    <w:rsid w:val="00C63C51"/>
    <w:rsid w:val="00C63EBC"/>
    <w:rsid w:val="00C63ED8"/>
    <w:rsid w:val="00C63F12"/>
    <w:rsid w:val="00C63F7D"/>
    <w:rsid w:val="00C63FEE"/>
    <w:rsid w:val="00C6411C"/>
    <w:rsid w:val="00C6431F"/>
    <w:rsid w:val="00C64351"/>
    <w:rsid w:val="00C643C0"/>
    <w:rsid w:val="00C643CF"/>
    <w:rsid w:val="00C643E5"/>
    <w:rsid w:val="00C644B9"/>
    <w:rsid w:val="00C644CD"/>
    <w:rsid w:val="00C6452F"/>
    <w:rsid w:val="00C6453C"/>
    <w:rsid w:val="00C645BC"/>
    <w:rsid w:val="00C6461F"/>
    <w:rsid w:val="00C64629"/>
    <w:rsid w:val="00C64874"/>
    <w:rsid w:val="00C64B08"/>
    <w:rsid w:val="00C64C45"/>
    <w:rsid w:val="00C64C74"/>
    <w:rsid w:val="00C64C98"/>
    <w:rsid w:val="00C64CA1"/>
    <w:rsid w:val="00C64CE7"/>
    <w:rsid w:val="00C64DFD"/>
    <w:rsid w:val="00C64E71"/>
    <w:rsid w:val="00C64F11"/>
    <w:rsid w:val="00C64FCA"/>
    <w:rsid w:val="00C64FD7"/>
    <w:rsid w:val="00C650B1"/>
    <w:rsid w:val="00C65179"/>
    <w:rsid w:val="00C651E7"/>
    <w:rsid w:val="00C65230"/>
    <w:rsid w:val="00C65371"/>
    <w:rsid w:val="00C653A0"/>
    <w:rsid w:val="00C65472"/>
    <w:rsid w:val="00C6550F"/>
    <w:rsid w:val="00C655BD"/>
    <w:rsid w:val="00C655CA"/>
    <w:rsid w:val="00C656C2"/>
    <w:rsid w:val="00C656CE"/>
    <w:rsid w:val="00C656E9"/>
    <w:rsid w:val="00C657E9"/>
    <w:rsid w:val="00C65881"/>
    <w:rsid w:val="00C658FD"/>
    <w:rsid w:val="00C6591F"/>
    <w:rsid w:val="00C65981"/>
    <w:rsid w:val="00C65A02"/>
    <w:rsid w:val="00C65B4A"/>
    <w:rsid w:val="00C65B6D"/>
    <w:rsid w:val="00C65EA7"/>
    <w:rsid w:val="00C6608A"/>
    <w:rsid w:val="00C660BF"/>
    <w:rsid w:val="00C660C3"/>
    <w:rsid w:val="00C66269"/>
    <w:rsid w:val="00C6626B"/>
    <w:rsid w:val="00C662CA"/>
    <w:rsid w:val="00C66308"/>
    <w:rsid w:val="00C66363"/>
    <w:rsid w:val="00C66365"/>
    <w:rsid w:val="00C66534"/>
    <w:rsid w:val="00C66541"/>
    <w:rsid w:val="00C66680"/>
    <w:rsid w:val="00C666E1"/>
    <w:rsid w:val="00C66762"/>
    <w:rsid w:val="00C66885"/>
    <w:rsid w:val="00C66946"/>
    <w:rsid w:val="00C669A5"/>
    <w:rsid w:val="00C66A90"/>
    <w:rsid w:val="00C66BEA"/>
    <w:rsid w:val="00C66D02"/>
    <w:rsid w:val="00C66DBB"/>
    <w:rsid w:val="00C66E2A"/>
    <w:rsid w:val="00C66E39"/>
    <w:rsid w:val="00C66EF5"/>
    <w:rsid w:val="00C66F1D"/>
    <w:rsid w:val="00C66F23"/>
    <w:rsid w:val="00C67079"/>
    <w:rsid w:val="00C67132"/>
    <w:rsid w:val="00C671B9"/>
    <w:rsid w:val="00C673BA"/>
    <w:rsid w:val="00C67492"/>
    <w:rsid w:val="00C67547"/>
    <w:rsid w:val="00C6755E"/>
    <w:rsid w:val="00C67576"/>
    <w:rsid w:val="00C67578"/>
    <w:rsid w:val="00C675C0"/>
    <w:rsid w:val="00C675E5"/>
    <w:rsid w:val="00C67626"/>
    <w:rsid w:val="00C6780C"/>
    <w:rsid w:val="00C6783A"/>
    <w:rsid w:val="00C67854"/>
    <w:rsid w:val="00C6792B"/>
    <w:rsid w:val="00C679EB"/>
    <w:rsid w:val="00C679F3"/>
    <w:rsid w:val="00C67B5B"/>
    <w:rsid w:val="00C67C4C"/>
    <w:rsid w:val="00C67C93"/>
    <w:rsid w:val="00C67D93"/>
    <w:rsid w:val="00C67E6D"/>
    <w:rsid w:val="00C67EA9"/>
    <w:rsid w:val="00C67EC1"/>
    <w:rsid w:val="00C67ED9"/>
    <w:rsid w:val="00C67F3C"/>
    <w:rsid w:val="00C70023"/>
    <w:rsid w:val="00C701A6"/>
    <w:rsid w:val="00C702DD"/>
    <w:rsid w:val="00C70395"/>
    <w:rsid w:val="00C7044C"/>
    <w:rsid w:val="00C70459"/>
    <w:rsid w:val="00C70469"/>
    <w:rsid w:val="00C704B3"/>
    <w:rsid w:val="00C704C0"/>
    <w:rsid w:val="00C70695"/>
    <w:rsid w:val="00C707C6"/>
    <w:rsid w:val="00C7088F"/>
    <w:rsid w:val="00C70992"/>
    <w:rsid w:val="00C709F9"/>
    <w:rsid w:val="00C70AC7"/>
    <w:rsid w:val="00C70B31"/>
    <w:rsid w:val="00C70BAF"/>
    <w:rsid w:val="00C70C03"/>
    <w:rsid w:val="00C70E2D"/>
    <w:rsid w:val="00C70E75"/>
    <w:rsid w:val="00C70E94"/>
    <w:rsid w:val="00C70F0F"/>
    <w:rsid w:val="00C70F8E"/>
    <w:rsid w:val="00C70FC4"/>
    <w:rsid w:val="00C7105A"/>
    <w:rsid w:val="00C7118F"/>
    <w:rsid w:val="00C71344"/>
    <w:rsid w:val="00C71353"/>
    <w:rsid w:val="00C71429"/>
    <w:rsid w:val="00C71495"/>
    <w:rsid w:val="00C7154E"/>
    <w:rsid w:val="00C715FE"/>
    <w:rsid w:val="00C71669"/>
    <w:rsid w:val="00C71684"/>
    <w:rsid w:val="00C71719"/>
    <w:rsid w:val="00C7173E"/>
    <w:rsid w:val="00C719D8"/>
    <w:rsid w:val="00C71BEE"/>
    <w:rsid w:val="00C71C4A"/>
    <w:rsid w:val="00C71C8C"/>
    <w:rsid w:val="00C71CE2"/>
    <w:rsid w:val="00C71D3D"/>
    <w:rsid w:val="00C71DA0"/>
    <w:rsid w:val="00C71F02"/>
    <w:rsid w:val="00C7200C"/>
    <w:rsid w:val="00C7214F"/>
    <w:rsid w:val="00C72202"/>
    <w:rsid w:val="00C7225F"/>
    <w:rsid w:val="00C724CD"/>
    <w:rsid w:val="00C725EB"/>
    <w:rsid w:val="00C7273D"/>
    <w:rsid w:val="00C727B1"/>
    <w:rsid w:val="00C72863"/>
    <w:rsid w:val="00C7289D"/>
    <w:rsid w:val="00C72A72"/>
    <w:rsid w:val="00C72AB2"/>
    <w:rsid w:val="00C72B14"/>
    <w:rsid w:val="00C72BC9"/>
    <w:rsid w:val="00C72C05"/>
    <w:rsid w:val="00C72D03"/>
    <w:rsid w:val="00C72DD8"/>
    <w:rsid w:val="00C72E1B"/>
    <w:rsid w:val="00C72E55"/>
    <w:rsid w:val="00C72E57"/>
    <w:rsid w:val="00C72E9D"/>
    <w:rsid w:val="00C72FEC"/>
    <w:rsid w:val="00C7300E"/>
    <w:rsid w:val="00C73072"/>
    <w:rsid w:val="00C7308F"/>
    <w:rsid w:val="00C730E6"/>
    <w:rsid w:val="00C730F5"/>
    <w:rsid w:val="00C731AA"/>
    <w:rsid w:val="00C7326F"/>
    <w:rsid w:val="00C73302"/>
    <w:rsid w:val="00C733D8"/>
    <w:rsid w:val="00C73442"/>
    <w:rsid w:val="00C73454"/>
    <w:rsid w:val="00C734F1"/>
    <w:rsid w:val="00C73543"/>
    <w:rsid w:val="00C73615"/>
    <w:rsid w:val="00C7365B"/>
    <w:rsid w:val="00C7366B"/>
    <w:rsid w:val="00C737A6"/>
    <w:rsid w:val="00C73877"/>
    <w:rsid w:val="00C738EC"/>
    <w:rsid w:val="00C739A9"/>
    <w:rsid w:val="00C73A23"/>
    <w:rsid w:val="00C73A6F"/>
    <w:rsid w:val="00C73AB5"/>
    <w:rsid w:val="00C73B6A"/>
    <w:rsid w:val="00C73D23"/>
    <w:rsid w:val="00C73D35"/>
    <w:rsid w:val="00C73D99"/>
    <w:rsid w:val="00C73E1A"/>
    <w:rsid w:val="00C73E6E"/>
    <w:rsid w:val="00C73E88"/>
    <w:rsid w:val="00C74089"/>
    <w:rsid w:val="00C740A7"/>
    <w:rsid w:val="00C740C0"/>
    <w:rsid w:val="00C7415A"/>
    <w:rsid w:val="00C74183"/>
    <w:rsid w:val="00C742F5"/>
    <w:rsid w:val="00C74325"/>
    <w:rsid w:val="00C7442E"/>
    <w:rsid w:val="00C7447B"/>
    <w:rsid w:val="00C74488"/>
    <w:rsid w:val="00C7456B"/>
    <w:rsid w:val="00C745CC"/>
    <w:rsid w:val="00C74628"/>
    <w:rsid w:val="00C746C6"/>
    <w:rsid w:val="00C746DA"/>
    <w:rsid w:val="00C747BC"/>
    <w:rsid w:val="00C747E6"/>
    <w:rsid w:val="00C749AD"/>
    <w:rsid w:val="00C74A81"/>
    <w:rsid w:val="00C74AA7"/>
    <w:rsid w:val="00C74ABA"/>
    <w:rsid w:val="00C74ABD"/>
    <w:rsid w:val="00C74B9B"/>
    <w:rsid w:val="00C74C15"/>
    <w:rsid w:val="00C74C52"/>
    <w:rsid w:val="00C74CF7"/>
    <w:rsid w:val="00C74EC2"/>
    <w:rsid w:val="00C74F05"/>
    <w:rsid w:val="00C74F92"/>
    <w:rsid w:val="00C75002"/>
    <w:rsid w:val="00C7500D"/>
    <w:rsid w:val="00C75118"/>
    <w:rsid w:val="00C75148"/>
    <w:rsid w:val="00C7536C"/>
    <w:rsid w:val="00C75370"/>
    <w:rsid w:val="00C75504"/>
    <w:rsid w:val="00C75548"/>
    <w:rsid w:val="00C75577"/>
    <w:rsid w:val="00C755AE"/>
    <w:rsid w:val="00C755EA"/>
    <w:rsid w:val="00C75641"/>
    <w:rsid w:val="00C75654"/>
    <w:rsid w:val="00C7571D"/>
    <w:rsid w:val="00C75893"/>
    <w:rsid w:val="00C758BE"/>
    <w:rsid w:val="00C7590F"/>
    <w:rsid w:val="00C75B1F"/>
    <w:rsid w:val="00C75BBA"/>
    <w:rsid w:val="00C75BDD"/>
    <w:rsid w:val="00C75C0C"/>
    <w:rsid w:val="00C75C82"/>
    <w:rsid w:val="00C75CE4"/>
    <w:rsid w:val="00C75D44"/>
    <w:rsid w:val="00C75D6E"/>
    <w:rsid w:val="00C75E32"/>
    <w:rsid w:val="00C75F40"/>
    <w:rsid w:val="00C75FC5"/>
    <w:rsid w:val="00C761B1"/>
    <w:rsid w:val="00C7627A"/>
    <w:rsid w:val="00C76611"/>
    <w:rsid w:val="00C7663B"/>
    <w:rsid w:val="00C766B1"/>
    <w:rsid w:val="00C766E9"/>
    <w:rsid w:val="00C768C7"/>
    <w:rsid w:val="00C76938"/>
    <w:rsid w:val="00C76B09"/>
    <w:rsid w:val="00C76BA1"/>
    <w:rsid w:val="00C76C29"/>
    <w:rsid w:val="00C76CDE"/>
    <w:rsid w:val="00C76CF1"/>
    <w:rsid w:val="00C76D73"/>
    <w:rsid w:val="00C76E7E"/>
    <w:rsid w:val="00C7705B"/>
    <w:rsid w:val="00C77080"/>
    <w:rsid w:val="00C77262"/>
    <w:rsid w:val="00C7739F"/>
    <w:rsid w:val="00C77404"/>
    <w:rsid w:val="00C77435"/>
    <w:rsid w:val="00C77585"/>
    <w:rsid w:val="00C775C0"/>
    <w:rsid w:val="00C77664"/>
    <w:rsid w:val="00C776D7"/>
    <w:rsid w:val="00C77927"/>
    <w:rsid w:val="00C77941"/>
    <w:rsid w:val="00C77985"/>
    <w:rsid w:val="00C77A8C"/>
    <w:rsid w:val="00C77C46"/>
    <w:rsid w:val="00C77D81"/>
    <w:rsid w:val="00C77DB7"/>
    <w:rsid w:val="00C77E3D"/>
    <w:rsid w:val="00C77F72"/>
    <w:rsid w:val="00C77FB1"/>
    <w:rsid w:val="00C80223"/>
    <w:rsid w:val="00C80309"/>
    <w:rsid w:val="00C803A8"/>
    <w:rsid w:val="00C80403"/>
    <w:rsid w:val="00C80577"/>
    <w:rsid w:val="00C80612"/>
    <w:rsid w:val="00C80633"/>
    <w:rsid w:val="00C80709"/>
    <w:rsid w:val="00C80730"/>
    <w:rsid w:val="00C807AC"/>
    <w:rsid w:val="00C8082D"/>
    <w:rsid w:val="00C80AE2"/>
    <w:rsid w:val="00C80B3D"/>
    <w:rsid w:val="00C80BB8"/>
    <w:rsid w:val="00C80BC9"/>
    <w:rsid w:val="00C80C08"/>
    <w:rsid w:val="00C80C75"/>
    <w:rsid w:val="00C80D31"/>
    <w:rsid w:val="00C80DFA"/>
    <w:rsid w:val="00C80FC0"/>
    <w:rsid w:val="00C8101B"/>
    <w:rsid w:val="00C81020"/>
    <w:rsid w:val="00C81197"/>
    <w:rsid w:val="00C81275"/>
    <w:rsid w:val="00C81351"/>
    <w:rsid w:val="00C8149A"/>
    <w:rsid w:val="00C814AC"/>
    <w:rsid w:val="00C814CD"/>
    <w:rsid w:val="00C81629"/>
    <w:rsid w:val="00C81734"/>
    <w:rsid w:val="00C817F6"/>
    <w:rsid w:val="00C8185A"/>
    <w:rsid w:val="00C81A4F"/>
    <w:rsid w:val="00C81ACE"/>
    <w:rsid w:val="00C81C45"/>
    <w:rsid w:val="00C81CF8"/>
    <w:rsid w:val="00C81D5B"/>
    <w:rsid w:val="00C81E6A"/>
    <w:rsid w:val="00C8224D"/>
    <w:rsid w:val="00C823B4"/>
    <w:rsid w:val="00C823BF"/>
    <w:rsid w:val="00C82414"/>
    <w:rsid w:val="00C82473"/>
    <w:rsid w:val="00C82477"/>
    <w:rsid w:val="00C824A7"/>
    <w:rsid w:val="00C8254D"/>
    <w:rsid w:val="00C8261D"/>
    <w:rsid w:val="00C8269B"/>
    <w:rsid w:val="00C826C6"/>
    <w:rsid w:val="00C827BE"/>
    <w:rsid w:val="00C82828"/>
    <w:rsid w:val="00C82842"/>
    <w:rsid w:val="00C828A0"/>
    <w:rsid w:val="00C828C8"/>
    <w:rsid w:val="00C828EF"/>
    <w:rsid w:val="00C82968"/>
    <w:rsid w:val="00C8296E"/>
    <w:rsid w:val="00C82A29"/>
    <w:rsid w:val="00C82A35"/>
    <w:rsid w:val="00C82A8E"/>
    <w:rsid w:val="00C82B14"/>
    <w:rsid w:val="00C82B35"/>
    <w:rsid w:val="00C82C07"/>
    <w:rsid w:val="00C82DB9"/>
    <w:rsid w:val="00C82E42"/>
    <w:rsid w:val="00C82E4F"/>
    <w:rsid w:val="00C82EBD"/>
    <w:rsid w:val="00C8312F"/>
    <w:rsid w:val="00C83214"/>
    <w:rsid w:val="00C83296"/>
    <w:rsid w:val="00C83312"/>
    <w:rsid w:val="00C8347B"/>
    <w:rsid w:val="00C834FC"/>
    <w:rsid w:val="00C834FE"/>
    <w:rsid w:val="00C83513"/>
    <w:rsid w:val="00C835DC"/>
    <w:rsid w:val="00C836DA"/>
    <w:rsid w:val="00C83834"/>
    <w:rsid w:val="00C83840"/>
    <w:rsid w:val="00C83877"/>
    <w:rsid w:val="00C838ED"/>
    <w:rsid w:val="00C83959"/>
    <w:rsid w:val="00C83ABD"/>
    <w:rsid w:val="00C83E9C"/>
    <w:rsid w:val="00C842CC"/>
    <w:rsid w:val="00C8438E"/>
    <w:rsid w:val="00C843C1"/>
    <w:rsid w:val="00C843FD"/>
    <w:rsid w:val="00C84432"/>
    <w:rsid w:val="00C84472"/>
    <w:rsid w:val="00C8455F"/>
    <w:rsid w:val="00C845C5"/>
    <w:rsid w:val="00C84654"/>
    <w:rsid w:val="00C84687"/>
    <w:rsid w:val="00C846CC"/>
    <w:rsid w:val="00C84726"/>
    <w:rsid w:val="00C8478F"/>
    <w:rsid w:val="00C84A1A"/>
    <w:rsid w:val="00C84ABF"/>
    <w:rsid w:val="00C84BD0"/>
    <w:rsid w:val="00C84CE9"/>
    <w:rsid w:val="00C84DB6"/>
    <w:rsid w:val="00C84DE6"/>
    <w:rsid w:val="00C84F24"/>
    <w:rsid w:val="00C84F9D"/>
    <w:rsid w:val="00C84FAA"/>
    <w:rsid w:val="00C8501C"/>
    <w:rsid w:val="00C85031"/>
    <w:rsid w:val="00C8504F"/>
    <w:rsid w:val="00C853EE"/>
    <w:rsid w:val="00C85484"/>
    <w:rsid w:val="00C8550F"/>
    <w:rsid w:val="00C85816"/>
    <w:rsid w:val="00C8583A"/>
    <w:rsid w:val="00C8590B"/>
    <w:rsid w:val="00C85977"/>
    <w:rsid w:val="00C85A7B"/>
    <w:rsid w:val="00C85ABA"/>
    <w:rsid w:val="00C85B17"/>
    <w:rsid w:val="00C85B81"/>
    <w:rsid w:val="00C85BD1"/>
    <w:rsid w:val="00C85C77"/>
    <w:rsid w:val="00C85C89"/>
    <w:rsid w:val="00C85D07"/>
    <w:rsid w:val="00C85E95"/>
    <w:rsid w:val="00C85EDD"/>
    <w:rsid w:val="00C85F3E"/>
    <w:rsid w:val="00C85F9F"/>
    <w:rsid w:val="00C86070"/>
    <w:rsid w:val="00C8610C"/>
    <w:rsid w:val="00C861CC"/>
    <w:rsid w:val="00C8625F"/>
    <w:rsid w:val="00C862CD"/>
    <w:rsid w:val="00C86311"/>
    <w:rsid w:val="00C863DE"/>
    <w:rsid w:val="00C8646F"/>
    <w:rsid w:val="00C86470"/>
    <w:rsid w:val="00C86560"/>
    <w:rsid w:val="00C86656"/>
    <w:rsid w:val="00C866B8"/>
    <w:rsid w:val="00C866FC"/>
    <w:rsid w:val="00C867EF"/>
    <w:rsid w:val="00C8689E"/>
    <w:rsid w:val="00C86948"/>
    <w:rsid w:val="00C86A48"/>
    <w:rsid w:val="00C86AF5"/>
    <w:rsid w:val="00C86B05"/>
    <w:rsid w:val="00C86B55"/>
    <w:rsid w:val="00C86B95"/>
    <w:rsid w:val="00C86CFE"/>
    <w:rsid w:val="00C86D3B"/>
    <w:rsid w:val="00C87004"/>
    <w:rsid w:val="00C87009"/>
    <w:rsid w:val="00C8703C"/>
    <w:rsid w:val="00C870C5"/>
    <w:rsid w:val="00C870DD"/>
    <w:rsid w:val="00C87182"/>
    <w:rsid w:val="00C871E1"/>
    <w:rsid w:val="00C87229"/>
    <w:rsid w:val="00C87293"/>
    <w:rsid w:val="00C8737F"/>
    <w:rsid w:val="00C873B7"/>
    <w:rsid w:val="00C87610"/>
    <w:rsid w:val="00C8762C"/>
    <w:rsid w:val="00C8764A"/>
    <w:rsid w:val="00C8766C"/>
    <w:rsid w:val="00C87798"/>
    <w:rsid w:val="00C877DE"/>
    <w:rsid w:val="00C87827"/>
    <w:rsid w:val="00C8792D"/>
    <w:rsid w:val="00C8794C"/>
    <w:rsid w:val="00C879BA"/>
    <w:rsid w:val="00C87BFB"/>
    <w:rsid w:val="00C87DA4"/>
    <w:rsid w:val="00C87E67"/>
    <w:rsid w:val="00C87F77"/>
    <w:rsid w:val="00C87FEE"/>
    <w:rsid w:val="00C901C7"/>
    <w:rsid w:val="00C901F6"/>
    <w:rsid w:val="00C90275"/>
    <w:rsid w:val="00C902DE"/>
    <w:rsid w:val="00C904EA"/>
    <w:rsid w:val="00C9068E"/>
    <w:rsid w:val="00C906EB"/>
    <w:rsid w:val="00C907B5"/>
    <w:rsid w:val="00C90825"/>
    <w:rsid w:val="00C90860"/>
    <w:rsid w:val="00C9086A"/>
    <w:rsid w:val="00C9089F"/>
    <w:rsid w:val="00C908A8"/>
    <w:rsid w:val="00C90943"/>
    <w:rsid w:val="00C909CF"/>
    <w:rsid w:val="00C909D3"/>
    <w:rsid w:val="00C90A13"/>
    <w:rsid w:val="00C90A24"/>
    <w:rsid w:val="00C90CE4"/>
    <w:rsid w:val="00C90D35"/>
    <w:rsid w:val="00C90D9C"/>
    <w:rsid w:val="00C90DDF"/>
    <w:rsid w:val="00C90E8D"/>
    <w:rsid w:val="00C90E98"/>
    <w:rsid w:val="00C90F30"/>
    <w:rsid w:val="00C90F7D"/>
    <w:rsid w:val="00C91161"/>
    <w:rsid w:val="00C9123C"/>
    <w:rsid w:val="00C912A9"/>
    <w:rsid w:val="00C912F7"/>
    <w:rsid w:val="00C91325"/>
    <w:rsid w:val="00C9136B"/>
    <w:rsid w:val="00C91393"/>
    <w:rsid w:val="00C9142D"/>
    <w:rsid w:val="00C9144B"/>
    <w:rsid w:val="00C9149D"/>
    <w:rsid w:val="00C914A0"/>
    <w:rsid w:val="00C9158C"/>
    <w:rsid w:val="00C915D0"/>
    <w:rsid w:val="00C915ED"/>
    <w:rsid w:val="00C91612"/>
    <w:rsid w:val="00C9164C"/>
    <w:rsid w:val="00C91698"/>
    <w:rsid w:val="00C91768"/>
    <w:rsid w:val="00C917BB"/>
    <w:rsid w:val="00C917F0"/>
    <w:rsid w:val="00C91824"/>
    <w:rsid w:val="00C91853"/>
    <w:rsid w:val="00C91861"/>
    <w:rsid w:val="00C91A1F"/>
    <w:rsid w:val="00C91BC3"/>
    <w:rsid w:val="00C91D45"/>
    <w:rsid w:val="00C91DD5"/>
    <w:rsid w:val="00C91E2A"/>
    <w:rsid w:val="00C91F65"/>
    <w:rsid w:val="00C91FE8"/>
    <w:rsid w:val="00C9200C"/>
    <w:rsid w:val="00C920A6"/>
    <w:rsid w:val="00C920DE"/>
    <w:rsid w:val="00C92307"/>
    <w:rsid w:val="00C9236B"/>
    <w:rsid w:val="00C923D2"/>
    <w:rsid w:val="00C92628"/>
    <w:rsid w:val="00C92629"/>
    <w:rsid w:val="00C92638"/>
    <w:rsid w:val="00C926AC"/>
    <w:rsid w:val="00C926FE"/>
    <w:rsid w:val="00C928FF"/>
    <w:rsid w:val="00C929B5"/>
    <w:rsid w:val="00C92A8B"/>
    <w:rsid w:val="00C92AD0"/>
    <w:rsid w:val="00C92AEA"/>
    <w:rsid w:val="00C92BAA"/>
    <w:rsid w:val="00C92C20"/>
    <w:rsid w:val="00C92C45"/>
    <w:rsid w:val="00C92CC1"/>
    <w:rsid w:val="00C92CEA"/>
    <w:rsid w:val="00C92D31"/>
    <w:rsid w:val="00C92F21"/>
    <w:rsid w:val="00C9311C"/>
    <w:rsid w:val="00C9319B"/>
    <w:rsid w:val="00C931A2"/>
    <w:rsid w:val="00C93276"/>
    <w:rsid w:val="00C932BF"/>
    <w:rsid w:val="00C9334F"/>
    <w:rsid w:val="00C9336B"/>
    <w:rsid w:val="00C933AB"/>
    <w:rsid w:val="00C93424"/>
    <w:rsid w:val="00C93475"/>
    <w:rsid w:val="00C9358B"/>
    <w:rsid w:val="00C9369D"/>
    <w:rsid w:val="00C93703"/>
    <w:rsid w:val="00C93739"/>
    <w:rsid w:val="00C938F0"/>
    <w:rsid w:val="00C939E9"/>
    <w:rsid w:val="00C93A9E"/>
    <w:rsid w:val="00C93AB9"/>
    <w:rsid w:val="00C93B61"/>
    <w:rsid w:val="00C93B77"/>
    <w:rsid w:val="00C93C37"/>
    <w:rsid w:val="00C93E67"/>
    <w:rsid w:val="00C93FC0"/>
    <w:rsid w:val="00C9403A"/>
    <w:rsid w:val="00C94089"/>
    <w:rsid w:val="00C940DA"/>
    <w:rsid w:val="00C94221"/>
    <w:rsid w:val="00C94321"/>
    <w:rsid w:val="00C943CF"/>
    <w:rsid w:val="00C94458"/>
    <w:rsid w:val="00C94476"/>
    <w:rsid w:val="00C944D1"/>
    <w:rsid w:val="00C94511"/>
    <w:rsid w:val="00C94587"/>
    <w:rsid w:val="00C9464C"/>
    <w:rsid w:val="00C94661"/>
    <w:rsid w:val="00C946B2"/>
    <w:rsid w:val="00C946C2"/>
    <w:rsid w:val="00C946EC"/>
    <w:rsid w:val="00C94748"/>
    <w:rsid w:val="00C94770"/>
    <w:rsid w:val="00C94846"/>
    <w:rsid w:val="00C948C7"/>
    <w:rsid w:val="00C948E6"/>
    <w:rsid w:val="00C9492B"/>
    <w:rsid w:val="00C949DF"/>
    <w:rsid w:val="00C94A14"/>
    <w:rsid w:val="00C94A3D"/>
    <w:rsid w:val="00C94AA1"/>
    <w:rsid w:val="00C94AB4"/>
    <w:rsid w:val="00C94B0E"/>
    <w:rsid w:val="00C94BA4"/>
    <w:rsid w:val="00C94C39"/>
    <w:rsid w:val="00C94C72"/>
    <w:rsid w:val="00C94D04"/>
    <w:rsid w:val="00C94DDF"/>
    <w:rsid w:val="00C94F83"/>
    <w:rsid w:val="00C9500F"/>
    <w:rsid w:val="00C95022"/>
    <w:rsid w:val="00C950A1"/>
    <w:rsid w:val="00C950ED"/>
    <w:rsid w:val="00C95156"/>
    <w:rsid w:val="00C95229"/>
    <w:rsid w:val="00C955D9"/>
    <w:rsid w:val="00C95632"/>
    <w:rsid w:val="00C956BF"/>
    <w:rsid w:val="00C95756"/>
    <w:rsid w:val="00C95829"/>
    <w:rsid w:val="00C9583A"/>
    <w:rsid w:val="00C9586C"/>
    <w:rsid w:val="00C958A9"/>
    <w:rsid w:val="00C958D8"/>
    <w:rsid w:val="00C95A73"/>
    <w:rsid w:val="00C95C7E"/>
    <w:rsid w:val="00C95D04"/>
    <w:rsid w:val="00C95DD5"/>
    <w:rsid w:val="00C95DF7"/>
    <w:rsid w:val="00C95F42"/>
    <w:rsid w:val="00C96355"/>
    <w:rsid w:val="00C963AD"/>
    <w:rsid w:val="00C964AC"/>
    <w:rsid w:val="00C964F7"/>
    <w:rsid w:val="00C965DE"/>
    <w:rsid w:val="00C965EF"/>
    <w:rsid w:val="00C966B5"/>
    <w:rsid w:val="00C96718"/>
    <w:rsid w:val="00C967A4"/>
    <w:rsid w:val="00C96879"/>
    <w:rsid w:val="00C968A4"/>
    <w:rsid w:val="00C968F2"/>
    <w:rsid w:val="00C96976"/>
    <w:rsid w:val="00C96991"/>
    <w:rsid w:val="00C96AA1"/>
    <w:rsid w:val="00C96AB7"/>
    <w:rsid w:val="00C96ADD"/>
    <w:rsid w:val="00C96B4C"/>
    <w:rsid w:val="00C96B7E"/>
    <w:rsid w:val="00C96D33"/>
    <w:rsid w:val="00C96D49"/>
    <w:rsid w:val="00C96D52"/>
    <w:rsid w:val="00C96DCE"/>
    <w:rsid w:val="00C96EBC"/>
    <w:rsid w:val="00C9700C"/>
    <w:rsid w:val="00C970FC"/>
    <w:rsid w:val="00C971A7"/>
    <w:rsid w:val="00C97216"/>
    <w:rsid w:val="00C972C4"/>
    <w:rsid w:val="00C972CF"/>
    <w:rsid w:val="00C9733A"/>
    <w:rsid w:val="00C9742F"/>
    <w:rsid w:val="00C97435"/>
    <w:rsid w:val="00C97477"/>
    <w:rsid w:val="00C974A9"/>
    <w:rsid w:val="00C975C9"/>
    <w:rsid w:val="00C9763F"/>
    <w:rsid w:val="00C9766C"/>
    <w:rsid w:val="00C979AD"/>
    <w:rsid w:val="00C97A16"/>
    <w:rsid w:val="00C97AF0"/>
    <w:rsid w:val="00C97B69"/>
    <w:rsid w:val="00C97BBF"/>
    <w:rsid w:val="00C97C76"/>
    <w:rsid w:val="00C97CB7"/>
    <w:rsid w:val="00C97D14"/>
    <w:rsid w:val="00C97D82"/>
    <w:rsid w:val="00C97F06"/>
    <w:rsid w:val="00C97F4F"/>
    <w:rsid w:val="00C97F86"/>
    <w:rsid w:val="00CA0052"/>
    <w:rsid w:val="00CA0089"/>
    <w:rsid w:val="00CA01C7"/>
    <w:rsid w:val="00CA023C"/>
    <w:rsid w:val="00CA0270"/>
    <w:rsid w:val="00CA028A"/>
    <w:rsid w:val="00CA0340"/>
    <w:rsid w:val="00CA03D7"/>
    <w:rsid w:val="00CA041D"/>
    <w:rsid w:val="00CA0421"/>
    <w:rsid w:val="00CA0523"/>
    <w:rsid w:val="00CA0561"/>
    <w:rsid w:val="00CA0593"/>
    <w:rsid w:val="00CA05B5"/>
    <w:rsid w:val="00CA05C5"/>
    <w:rsid w:val="00CA06A7"/>
    <w:rsid w:val="00CA0766"/>
    <w:rsid w:val="00CA07EF"/>
    <w:rsid w:val="00CA085A"/>
    <w:rsid w:val="00CA08DF"/>
    <w:rsid w:val="00CA08E2"/>
    <w:rsid w:val="00CA095B"/>
    <w:rsid w:val="00CA0A92"/>
    <w:rsid w:val="00CA0AA4"/>
    <w:rsid w:val="00CA0AEC"/>
    <w:rsid w:val="00CA0BEA"/>
    <w:rsid w:val="00CA0CBE"/>
    <w:rsid w:val="00CA0FF1"/>
    <w:rsid w:val="00CA1210"/>
    <w:rsid w:val="00CA12B2"/>
    <w:rsid w:val="00CA1424"/>
    <w:rsid w:val="00CA14B5"/>
    <w:rsid w:val="00CA14D6"/>
    <w:rsid w:val="00CA152B"/>
    <w:rsid w:val="00CA153D"/>
    <w:rsid w:val="00CA15C5"/>
    <w:rsid w:val="00CA15D3"/>
    <w:rsid w:val="00CA1605"/>
    <w:rsid w:val="00CA1614"/>
    <w:rsid w:val="00CA1741"/>
    <w:rsid w:val="00CA1763"/>
    <w:rsid w:val="00CA1792"/>
    <w:rsid w:val="00CA1815"/>
    <w:rsid w:val="00CA186F"/>
    <w:rsid w:val="00CA18F9"/>
    <w:rsid w:val="00CA19E4"/>
    <w:rsid w:val="00CA1A1F"/>
    <w:rsid w:val="00CA1B97"/>
    <w:rsid w:val="00CA1C37"/>
    <w:rsid w:val="00CA1C9F"/>
    <w:rsid w:val="00CA1E29"/>
    <w:rsid w:val="00CA1E83"/>
    <w:rsid w:val="00CA1EBC"/>
    <w:rsid w:val="00CA1EDF"/>
    <w:rsid w:val="00CA1F87"/>
    <w:rsid w:val="00CA2034"/>
    <w:rsid w:val="00CA2250"/>
    <w:rsid w:val="00CA22B4"/>
    <w:rsid w:val="00CA22D5"/>
    <w:rsid w:val="00CA23ED"/>
    <w:rsid w:val="00CA2402"/>
    <w:rsid w:val="00CA2414"/>
    <w:rsid w:val="00CA2582"/>
    <w:rsid w:val="00CA2706"/>
    <w:rsid w:val="00CA280B"/>
    <w:rsid w:val="00CA2A41"/>
    <w:rsid w:val="00CA2A72"/>
    <w:rsid w:val="00CA2CC8"/>
    <w:rsid w:val="00CA2CD7"/>
    <w:rsid w:val="00CA2FF0"/>
    <w:rsid w:val="00CA30CB"/>
    <w:rsid w:val="00CA3182"/>
    <w:rsid w:val="00CA31A5"/>
    <w:rsid w:val="00CA32B6"/>
    <w:rsid w:val="00CA32D7"/>
    <w:rsid w:val="00CA346E"/>
    <w:rsid w:val="00CA351F"/>
    <w:rsid w:val="00CA35DF"/>
    <w:rsid w:val="00CA35EF"/>
    <w:rsid w:val="00CA3827"/>
    <w:rsid w:val="00CA3A76"/>
    <w:rsid w:val="00CA3A9D"/>
    <w:rsid w:val="00CA3AC5"/>
    <w:rsid w:val="00CA3C73"/>
    <w:rsid w:val="00CA3C8E"/>
    <w:rsid w:val="00CA3C97"/>
    <w:rsid w:val="00CA3D22"/>
    <w:rsid w:val="00CA3D8B"/>
    <w:rsid w:val="00CA3EAC"/>
    <w:rsid w:val="00CA4181"/>
    <w:rsid w:val="00CA4188"/>
    <w:rsid w:val="00CA41D9"/>
    <w:rsid w:val="00CA41FA"/>
    <w:rsid w:val="00CA4245"/>
    <w:rsid w:val="00CA4246"/>
    <w:rsid w:val="00CA4264"/>
    <w:rsid w:val="00CA42F4"/>
    <w:rsid w:val="00CA4384"/>
    <w:rsid w:val="00CA43B0"/>
    <w:rsid w:val="00CA4436"/>
    <w:rsid w:val="00CA45A7"/>
    <w:rsid w:val="00CA48F2"/>
    <w:rsid w:val="00CA4A7B"/>
    <w:rsid w:val="00CA4A8E"/>
    <w:rsid w:val="00CA4ACA"/>
    <w:rsid w:val="00CA4B06"/>
    <w:rsid w:val="00CA4B87"/>
    <w:rsid w:val="00CA4C32"/>
    <w:rsid w:val="00CA4DC9"/>
    <w:rsid w:val="00CA4E0A"/>
    <w:rsid w:val="00CA4E19"/>
    <w:rsid w:val="00CA4E64"/>
    <w:rsid w:val="00CA4EE3"/>
    <w:rsid w:val="00CA4F00"/>
    <w:rsid w:val="00CA4F1A"/>
    <w:rsid w:val="00CA4F91"/>
    <w:rsid w:val="00CA5061"/>
    <w:rsid w:val="00CA506F"/>
    <w:rsid w:val="00CA51F0"/>
    <w:rsid w:val="00CA52B4"/>
    <w:rsid w:val="00CA52C2"/>
    <w:rsid w:val="00CA53C4"/>
    <w:rsid w:val="00CA54AB"/>
    <w:rsid w:val="00CA5520"/>
    <w:rsid w:val="00CA5553"/>
    <w:rsid w:val="00CA556F"/>
    <w:rsid w:val="00CA5637"/>
    <w:rsid w:val="00CA5640"/>
    <w:rsid w:val="00CA5657"/>
    <w:rsid w:val="00CA5794"/>
    <w:rsid w:val="00CA5820"/>
    <w:rsid w:val="00CA5944"/>
    <w:rsid w:val="00CA59CC"/>
    <w:rsid w:val="00CA59F9"/>
    <w:rsid w:val="00CA5A18"/>
    <w:rsid w:val="00CA5B45"/>
    <w:rsid w:val="00CA5B4E"/>
    <w:rsid w:val="00CA5BC6"/>
    <w:rsid w:val="00CA5BE7"/>
    <w:rsid w:val="00CA5C8C"/>
    <w:rsid w:val="00CA5D8C"/>
    <w:rsid w:val="00CA5DA4"/>
    <w:rsid w:val="00CA5E91"/>
    <w:rsid w:val="00CA5EE1"/>
    <w:rsid w:val="00CA5FE1"/>
    <w:rsid w:val="00CA627E"/>
    <w:rsid w:val="00CA62C6"/>
    <w:rsid w:val="00CA6457"/>
    <w:rsid w:val="00CA64D6"/>
    <w:rsid w:val="00CA6553"/>
    <w:rsid w:val="00CA65B8"/>
    <w:rsid w:val="00CA661C"/>
    <w:rsid w:val="00CA663C"/>
    <w:rsid w:val="00CA6720"/>
    <w:rsid w:val="00CA6886"/>
    <w:rsid w:val="00CA68C5"/>
    <w:rsid w:val="00CA69F5"/>
    <w:rsid w:val="00CA6A34"/>
    <w:rsid w:val="00CA6B6B"/>
    <w:rsid w:val="00CA6C94"/>
    <w:rsid w:val="00CA6D19"/>
    <w:rsid w:val="00CA6DAB"/>
    <w:rsid w:val="00CA6E22"/>
    <w:rsid w:val="00CA6EAA"/>
    <w:rsid w:val="00CA6F1C"/>
    <w:rsid w:val="00CA70EE"/>
    <w:rsid w:val="00CA71F6"/>
    <w:rsid w:val="00CA7225"/>
    <w:rsid w:val="00CA7263"/>
    <w:rsid w:val="00CA7398"/>
    <w:rsid w:val="00CA73E7"/>
    <w:rsid w:val="00CA74A0"/>
    <w:rsid w:val="00CA74B7"/>
    <w:rsid w:val="00CA7686"/>
    <w:rsid w:val="00CA778D"/>
    <w:rsid w:val="00CA7895"/>
    <w:rsid w:val="00CA78AD"/>
    <w:rsid w:val="00CA78CF"/>
    <w:rsid w:val="00CA78E1"/>
    <w:rsid w:val="00CA792C"/>
    <w:rsid w:val="00CA7BD2"/>
    <w:rsid w:val="00CA7F1D"/>
    <w:rsid w:val="00CA7F69"/>
    <w:rsid w:val="00CA7FFC"/>
    <w:rsid w:val="00CB009D"/>
    <w:rsid w:val="00CB01CD"/>
    <w:rsid w:val="00CB03ED"/>
    <w:rsid w:val="00CB0481"/>
    <w:rsid w:val="00CB048C"/>
    <w:rsid w:val="00CB0540"/>
    <w:rsid w:val="00CB0551"/>
    <w:rsid w:val="00CB0662"/>
    <w:rsid w:val="00CB06E5"/>
    <w:rsid w:val="00CB0759"/>
    <w:rsid w:val="00CB0790"/>
    <w:rsid w:val="00CB082D"/>
    <w:rsid w:val="00CB087E"/>
    <w:rsid w:val="00CB09DC"/>
    <w:rsid w:val="00CB0A5D"/>
    <w:rsid w:val="00CB0B73"/>
    <w:rsid w:val="00CB0BBB"/>
    <w:rsid w:val="00CB0C23"/>
    <w:rsid w:val="00CB0CAD"/>
    <w:rsid w:val="00CB0D70"/>
    <w:rsid w:val="00CB0D94"/>
    <w:rsid w:val="00CB0DF1"/>
    <w:rsid w:val="00CB0EEF"/>
    <w:rsid w:val="00CB1155"/>
    <w:rsid w:val="00CB160D"/>
    <w:rsid w:val="00CB16D6"/>
    <w:rsid w:val="00CB17B6"/>
    <w:rsid w:val="00CB1AC2"/>
    <w:rsid w:val="00CB1B5A"/>
    <w:rsid w:val="00CB1C75"/>
    <w:rsid w:val="00CB1C87"/>
    <w:rsid w:val="00CB1CB9"/>
    <w:rsid w:val="00CB1DD6"/>
    <w:rsid w:val="00CB1DF5"/>
    <w:rsid w:val="00CB1FCA"/>
    <w:rsid w:val="00CB20E3"/>
    <w:rsid w:val="00CB21DB"/>
    <w:rsid w:val="00CB2228"/>
    <w:rsid w:val="00CB22C2"/>
    <w:rsid w:val="00CB22C6"/>
    <w:rsid w:val="00CB2385"/>
    <w:rsid w:val="00CB23CF"/>
    <w:rsid w:val="00CB253B"/>
    <w:rsid w:val="00CB25A6"/>
    <w:rsid w:val="00CB2601"/>
    <w:rsid w:val="00CB2695"/>
    <w:rsid w:val="00CB27D2"/>
    <w:rsid w:val="00CB2816"/>
    <w:rsid w:val="00CB2880"/>
    <w:rsid w:val="00CB28C0"/>
    <w:rsid w:val="00CB28D9"/>
    <w:rsid w:val="00CB2904"/>
    <w:rsid w:val="00CB299A"/>
    <w:rsid w:val="00CB2A01"/>
    <w:rsid w:val="00CB2A38"/>
    <w:rsid w:val="00CB2AF2"/>
    <w:rsid w:val="00CB2B95"/>
    <w:rsid w:val="00CB2CA9"/>
    <w:rsid w:val="00CB2D47"/>
    <w:rsid w:val="00CB2D62"/>
    <w:rsid w:val="00CB2D67"/>
    <w:rsid w:val="00CB2EC2"/>
    <w:rsid w:val="00CB2F22"/>
    <w:rsid w:val="00CB2F40"/>
    <w:rsid w:val="00CB2FC6"/>
    <w:rsid w:val="00CB2FC8"/>
    <w:rsid w:val="00CB30D2"/>
    <w:rsid w:val="00CB30DF"/>
    <w:rsid w:val="00CB3115"/>
    <w:rsid w:val="00CB322B"/>
    <w:rsid w:val="00CB3362"/>
    <w:rsid w:val="00CB33B3"/>
    <w:rsid w:val="00CB3442"/>
    <w:rsid w:val="00CB3491"/>
    <w:rsid w:val="00CB3750"/>
    <w:rsid w:val="00CB3786"/>
    <w:rsid w:val="00CB380B"/>
    <w:rsid w:val="00CB3939"/>
    <w:rsid w:val="00CB39DF"/>
    <w:rsid w:val="00CB39E0"/>
    <w:rsid w:val="00CB3BA6"/>
    <w:rsid w:val="00CB3D93"/>
    <w:rsid w:val="00CB3E5C"/>
    <w:rsid w:val="00CB3E83"/>
    <w:rsid w:val="00CB3EAF"/>
    <w:rsid w:val="00CB3ED7"/>
    <w:rsid w:val="00CB3ED8"/>
    <w:rsid w:val="00CB3FEC"/>
    <w:rsid w:val="00CB426C"/>
    <w:rsid w:val="00CB429E"/>
    <w:rsid w:val="00CB4324"/>
    <w:rsid w:val="00CB44DD"/>
    <w:rsid w:val="00CB455B"/>
    <w:rsid w:val="00CB4597"/>
    <w:rsid w:val="00CB46CC"/>
    <w:rsid w:val="00CB479B"/>
    <w:rsid w:val="00CB47C8"/>
    <w:rsid w:val="00CB49B9"/>
    <w:rsid w:val="00CB4A48"/>
    <w:rsid w:val="00CB4A77"/>
    <w:rsid w:val="00CB4A7F"/>
    <w:rsid w:val="00CB4A9E"/>
    <w:rsid w:val="00CB4BCD"/>
    <w:rsid w:val="00CB4C18"/>
    <w:rsid w:val="00CB4C93"/>
    <w:rsid w:val="00CB4DC0"/>
    <w:rsid w:val="00CB4DD5"/>
    <w:rsid w:val="00CB4FDF"/>
    <w:rsid w:val="00CB4FE0"/>
    <w:rsid w:val="00CB5060"/>
    <w:rsid w:val="00CB5094"/>
    <w:rsid w:val="00CB511D"/>
    <w:rsid w:val="00CB53D7"/>
    <w:rsid w:val="00CB5421"/>
    <w:rsid w:val="00CB545C"/>
    <w:rsid w:val="00CB55D0"/>
    <w:rsid w:val="00CB5601"/>
    <w:rsid w:val="00CB5631"/>
    <w:rsid w:val="00CB56B2"/>
    <w:rsid w:val="00CB579B"/>
    <w:rsid w:val="00CB57FF"/>
    <w:rsid w:val="00CB593C"/>
    <w:rsid w:val="00CB59FC"/>
    <w:rsid w:val="00CB5CBB"/>
    <w:rsid w:val="00CB5CDE"/>
    <w:rsid w:val="00CB5D1E"/>
    <w:rsid w:val="00CB5DB6"/>
    <w:rsid w:val="00CB5DE7"/>
    <w:rsid w:val="00CB5DFB"/>
    <w:rsid w:val="00CB5E6F"/>
    <w:rsid w:val="00CB5EFE"/>
    <w:rsid w:val="00CB5F5E"/>
    <w:rsid w:val="00CB5F94"/>
    <w:rsid w:val="00CB5FCC"/>
    <w:rsid w:val="00CB60CE"/>
    <w:rsid w:val="00CB61D3"/>
    <w:rsid w:val="00CB61E9"/>
    <w:rsid w:val="00CB61F6"/>
    <w:rsid w:val="00CB6337"/>
    <w:rsid w:val="00CB6445"/>
    <w:rsid w:val="00CB64B8"/>
    <w:rsid w:val="00CB652E"/>
    <w:rsid w:val="00CB6533"/>
    <w:rsid w:val="00CB65D7"/>
    <w:rsid w:val="00CB660D"/>
    <w:rsid w:val="00CB66A2"/>
    <w:rsid w:val="00CB6778"/>
    <w:rsid w:val="00CB67A6"/>
    <w:rsid w:val="00CB67EB"/>
    <w:rsid w:val="00CB68A8"/>
    <w:rsid w:val="00CB68F9"/>
    <w:rsid w:val="00CB69F9"/>
    <w:rsid w:val="00CB6AF7"/>
    <w:rsid w:val="00CB6C26"/>
    <w:rsid w:val="00CB6C3E"/>
    <w:rsid w:val="00CB6C43"/>
    <w:rsid w:val="00CB6C62"/>
    <w:rsid w:val="00CB6CC9"/>
    <w:rsid w:val="00CB6E13"/>
    <w:rsid w:val="00CB6E91"/>
    <w:rsid w:val="00CB6EAE"/>
    <w:rsid w:val="00CB6EF3"/>
    <w:rsid w:val="00CB702D"/>
    <w:rsid w:val="00CB70BD"/>
    <w:rsid w:val="00CB72F6"/>
    <w:rsid w:val="00CB73D7"/>
    <w:rsid w:val="00CB740E"/>
    <w:rsid w:val="00CB75AF"/>
    <w:rsid w:val="00CB76F7"/>
    <w:rsid w:val="00CB77E1"/>
    <w:rsid w:val="00CB78CF"/>
    <w:rsid w:val="00CB796D"/>
    <w:rsid w:val="00CB79D2"/>
    <w:rsid w:val="00CB7A90"/>
    <w:rsid w:val="00CB7B3F"/>
    <w:rsid w:val="00CB7B4D"/>
    <w:rsid w:val="00CB7C56"/>
    <w:rsid w:val="00CB7C91"/>
    <w:rsid w:val="00CB7C97"/>
    <w:rsid w:val="00CB7CF4"/>
    <w:rsid w:val="00CB7D22"/>
    <w:rsid w:val="00CB7DDD"/>
    <w:rsid w:val="00CB7E72"/>
    <w:rsid w:val="00CB7F08"/>
    <w:rsid w:val="00CB7F9A"/>
    <w:rsid w:val="00CB7FDB"/>
    <w:rsid w:val="00CC001B"/>
    <w:rsid w:val="00CC0088"/>
    <w:rsid w:val="00CC00B8"/>
    <w:rsid w:val="00CC0114"/>
    <w:rsid w:val="00CC0175"/>
    <w:rsid w:val="00CC01C6"/>
    <w:rsid w:val="00CC0268"/>
    <w:rsid w:val="00CC0281"/>
    <w:rsid w:val="00CC0335"/>
    <w:rsid w:val="00CC0355"/>
    <w:rsid w:val="00CC0439"/>
    <w:rsid w:val="00CC048D"/>
    <w:rsid w:val="00CC0588"/>
    <w:rsid w:val="00CC0676"/>
    <w:rsid w:val="00CC06B7"/>
    <w:rsid w:val="00CC06F8"/>
    <w:rsid w:val="00CC0796"/>
    <w:rsid w:val="00CC081A"/>
    <w:rsid w:val="00CC082B"/>
    <w:rsid w:val="00CC08A9"/>
    <w:rsid w:val="00CC09AF"/>
    <w:rsid w:val="00CC0A9B"/>
    <w:rsid w:val="00CC0BC2"/>
    <w:rsid w:val="00CC0C49"/>
    <w:rsid w:val="00CC0C8B"/>
    <w:rsid w:val="00CC0CD0"/>
    <w:rsid w:val="00CC0CEA"/>
    <w:rsid w:val="00CC0D89"/>
    <w:rsid w:val="00CC0DDF"/>
    <w:rsid w:val="00CC0EEB"/>
    <w:rsid w:val="00CC0FBA"/>
    <w:rsid w:val="00CC100C"/>
    <w:rsid w:val="00CC1047"/>
    <w:rsid w:val="00CC1069"/>
    <w:rsid w:val="00CC1074"/>
    <w:rsid w:val="00CC11C6"/>
    <w:rsid w:val="00CC1420"/>
    <w:rsid w:val="00CC1440"/>
    <w:rsid w:val="00CC149A"/>
    <w:rsid w:val="00CC151D"/>
    <w:rsid w:val="00CC1594"/>
    <w:rsid w:val="00CC164F"/>
    <w:rsid w:val="00CC17F6"/>
    <w:rsid w:val="00CC1818"/>
    <w:rsid w:val="00CC1831"/>
    <w:rsid w:val="00CC185F"/>
    <w:rsid w:val="00CC1A41"/>
    <w:rsid w:val="00CC1B35"/>
    <w:rsid w:val="00CC1B59"/>
    <w:rsid w:val="00CC1C14"/>
    <w:rsid w:val="00CC1C2F"/>
    <w:rsid w:val="00CC1CAE"/>
    <w:rsid w:val="00CC1CDE"/>
    <w:rsid w:val="00CC1E3B"/>
    <w:rsid w:val="00CC1E8F"/>
    <w:rsid w:val="00CC2107"/>
    <w:rsid w:val="00CC2169"/>
    <w:rsid w:val="00CC2260"/>
    <w:rsid w:val="00CC22C1"/>
    <w:rsid w:val="00CC22F1"/>
    <w:rsid w:val="00CC245B"/>
    <w:rsid w:val="00CC24FC"/>
    <w:rsid w:val="00CC2549"/>
    <w:rsid w:val="00CC255D"/>
    <w:rsid w:val="00CC2597"/>
    <w:rsid w:val="00CC25C9"/>
    <w:rsid w:val="00CC268E"/>
    <w:rsid w:val="00CC28C3"/>
    <w:rsid w:val="00CC2A87"/>
    <w:rsid w:val="00CC2AAB"/>
    <w:rsid w:val="00CC2B5C"/>
    <w:rsid w:val="00CC2B97"/>
    <w:rsid w:val="00CC2BD8"/>
    <w:rsid w:val="00CC2C28"/>
    <w:rsid w:val="00CC2C6C"/>
    <w:rsid w:val="00CC2D26"/>
    <w:rsid w:val="00CC2D72"/>
    <w:rsid w:val="00CC2DA9"/>
    <w:rsid w:val="00CC2DFC"/>
    <w:rsid w:val="00CC2F0E"/>
    <w:rsid w:val="00CC2F53"/>
    <w:rsid w:val="00CC3027"/>
    <w:rsid w:val="00CC315A"/>
    <w:rsid w:val="00CC3216"/>
    <w:rsid w:val="00CC328B"/>
    <w:rsid w:val="00CC3425"/>
    <w:rsid w:val="00CC359F"/>
    <w:rsid w:val="00CC3623"/>
    <w:rsid w:val="00CC3647"/>
    <w:rsid w:val="00CC3737"/>
    <w:rsid w:val="00CC37D9"/>
    <w:rsid w:val="00CC37E7"/>
    <w:rsid w:val="00CC39FE"/>
    <w:rsid w:val="00CC3B1D"/>
    <w:rsid w:val="00CC3BB4"/>
    <w:rsid w:val="00CC3D21"/>
    <w:rsid w:val="00CC3DA5"/>
    <w:rsid w:val="00CC3DA8"/>
    <w:rsid w:val="00CC3F28"/>
    <w:rsid w:val="00CC40DE"/>
    <w:rsid w:val="00CC40E0"/>
    <w:rsid w:val="00CC42A1"/>
    <w:rsid w:val="00CC430A"/>
    <w:rsid w:val="00CC43E9"/>
    <w:rsid w:val="00CC446D"/>
    <w:rsid w:val="00CC4492"/>
    <w:rsid w:val="00CC452E"/>
    <w:rsid w:val="00CC453C"/>
    <w:rsid w:val="00CC463F"/>
    <w:rsid w:val="00CC46EB"/>
    <w:rsid w:val="00CC479F"/>
    <w:rsid w:val="00CC480F"/>
    <w:rsid w:val="00CC4815"/>
    <w:rsid w:val="00CC49D4"/>
    <w:rsid w:val="00CC4A05"/>
    <w:rsid w:val="00CC4BA2"/>
    <w:rsid w:val="00CC4BEE"/>
    <w:rsid w:val="00CC4C16"/>
    <w:rsid w:val="00CC4CD1"/>
    <w:rsid w:val="00CC4FC4"/>
    <w:rsid w:val="00CC5081"/>
    <w:rsid w:val="00CC513A"/>
    <w:rsid w:val="00CC51C8"/>
    <w:rsid w:val="00CC51CA"/>
    <w:rsid w:val="00CC520A"/>
    <w:rsid w:val="00CC5307"/>
    <w:rsid w:val="00CC5343"/>
    <w:rsid w:val="00CC535E"/>
    <w:rsid w:val="00CC5466"/>
    <w:rsid w:val="00CC55A6"/>
    <w:rsid w:val="00CC5648"/>
    <w:rsid w:val="00CC567F"/>
    <w:rsid w:val="00CC569C"/>
    <w:rsid w:val="00CC56A3"/>
    <w:rsid w:val="00CC580B"/>
    <w:rsid w:val="00CC58DC"/>
    <w:rsid w:val="00CC5A2B"/>
    <w:rsid w:val="00CC5B00"/>
    <w:rsid w:val="00CC5B77"/>
    <w:rsid w:val="00CC5EBB"/>
    <w:rsid w:val="00CC60A0"/>
    <w:rsid w:val="00CC60B2"/>
    <w:rsid w:val="00CC60DB"/>
    <w:rsid w:val="00CC6142"/>
    <w:rsid w:val="00CC6210"/>
    <w:rsid w:val="00CC6246"/>
    <w:rsid w:val="00CC641E"/>
    <w:rsid w:val="00CC6973"/>
    <w:rsid w:val="00CC69BC"/>
    <w:rsid w:val="00CC6B0D"/>
    <w:rsid w:val="00CC6BC1"/>
    <w:rsid w:val="00CC6CC6"/>
    <w:rsid w:val="00CC6D0B"/>
    <w:rsid w:val="00CC6D11"/>
    <w:rsid w:val="00CC6DAC"/>
    <w:rsid w:val="00CC6E83"/>
    <w:rsid w:val="00CC7090"/>
    <w:rsid w:val="00CC70A7"/>
    <w:rsid w:val="00CC7225"/>
    <w:rsid w:val="00CC724C"/>
    <w:rsid w:val="00CC726C"/>
    <w:rsid w:val="00CC7360"/>
    <w:rsid w:val="00CC739D"/>
    <w:rsid w:val="00CC7457"/>
    <w:rsid w:val="00CC7535"/>
    <w:rsid w:val="00CC75DF"/>
    <w:rsid w:val="00CC7693"/>
    <w:rsid w:val="00CC7695"/>
    <w:rsid w:val="00CC76E3"/>
    <w:rsid w:val="00CC77AF"/>
    <w:rsid w:val="00CC781C"/>
    <w:rsid w:val="00CC78B2"/>
    <w:rsid w:val="00CC78DF"/>
    <w:rsid w:val="00CC7B71"/>
    <w:rsid w:val="00CC7BC6"/>
    <w:rsid w:val="00CC7C0E"/>
    <w:rsid w:val="00CC7CAD"/>
    <w:rsid w:val="00CC7EE0"/>
    <w:rsid w:val="00CC7F1C"/>
    <w:rsid w:val="00CC7F1F"/>
    <w:rsid w:val="00CD0083"/>
    <w:rsid w:val="00CD00F3"/>
    <w:rsid w:val="00CD0349"/>
    <w:rsid w:val="00CD035D"/>
    <w:rsid w:val="00CD0367"/>
    <w:rsid w:val="00CD036E"/>
    <w:rsid w:val="00CD03D4"/>
    <w:rsid w:val="00CD03D7"/>
    <w:rsid w:val="00CD04DA"/>
    <w:rsid w:val="00CD061A"/>
    <w:rsid w:val="00CD0677"/>
    <w:rsid w:val="00CD06B8"/>
    <w:rsid w:val="00CD06D0"/>
    <w:rsid w:val="00CD0730"/>
    <w:rsid w:val="00CD0787"/>
    <w:rsid w:val="00CD0797"/>
    <w:rsid w:val="00CD091C"/>
    <w:rsid w:val="00CD0BEC"/>
    <w:rsid w:val="00CD0C0A"/>
    <w:rsid w:val="00CD0C6E"/>
    <w:rsid w:val="00CD0CED"/>
    <w:rsid w:val="00CD0D09"/>
    <w:rsid w:val="00CD0F62"/>
    <w:rsid w:val="00CD0FCB"/>
    <w:rsid w:val="00CD1006"/>
    <w:rsid w:val="00CD1047"/>
    <w:rsid w:val="00CD10CF"/>
    <w:rsid w:val="00CD116F"/>
    <w:rsid w:val="00CD12E0"/>
    <w:rsid w:val="00CD12FB"/>
    <w:rsid w:val="00CD1366"/>
    <w:rsid w:val="00CD139A"/>
    <w:rsid w:val="00CD14AD"/>
    <w:rsid w:val="00CD1615"/>
    <w:rsid w:val="00CD1630"/>
    <w:rsid w:val="00CD165E"/>
    <w:rsid w:val="00CD168B"/>
    <w:rsid w:val="00CD1768"/>
    <w:rsid w:val="00CD1807"/>
    <w:rsid w:val="00CD1BE5"/>
    <w:rsid w:val="00CD1CF8"/>
    <w:rsid w:val="00CD1DD2"/>
    <w:rsid w:val="00CD1DFB"/>
    <w:rsid w:val="00CD2035"/>
    <w:rsid w:val="00CD2055"/>
    <w:rsid w:val="00CD2112"/>
    <w:rsid w:val="00CD2117"/>
    <w:rsid w:val="00CD213D"/>
    <w:rsid w:val="00CD237A"/>
    <w:rsid w:val="00CD23CF"/>
    <w:rsid w:val="00CD23E7"/>
    <w:rsid w:val="00CD257B"/>
    <w:rsid w:val="00CD260D"/>
    <w:rsid w:val="00CD264A"/>
    <w:rsid w:val="00CD26D2"/>
    <w:rsid w:val="00CD27F3"/>
    <w:rsid w:val="00CD2836"/>
    <w:rsid w:val="00CD283F"/>
    <w:rsid w:val="00CD285B"/>
    <w:rsid w:val="00CD29B0"/>
    <w:rsid w:val="00CD2AF6"/>
    <w:rsid w:val="00CD2B1D"/>
    <w:rsid w:val="00CD2B8A"/>
    <w:rsid w:val="00CD2B9C"/>
    <w:rsid w:val="00CD2BB9"/>
    <w:rsid w:val="00CD2BF3"/>
    <w:rsid w:val="00CD2CAA"/>
    <w:rsid w:val="00CD2CAB"/>
    <w:rsid w:val="00CD2CC5"/>
    <w:rsid w:val="00CD2CE0"/>
    <w:rsid w:val="00CD2D6B"/>
    <w:rsid w:val="00CD2DB6"/>
    <w:rsid w:val="00CD2DEE"/>
    <w:rsid w:val="00CD2FE1"/>
    <w:rsid w:val="00CD3036"/>
    <w:rsid w:val="00CD3038"/>
    <w:rsid w:val="00CD314C"/>
    <w:rsid w:val="00CD323A"/>
    <w:rsid w:val="00CD3332"/>
    <w:rsid w:val="00CD3426"/>
    <w:rsid w:val="00CD34C7"/>
    <w:rsid w:val="00CD34DF"/>
    <w:rsid w:val="00CD3538"/>
    <w:rsid w:val="00CD354D"/>
    <w:rsid w:val="00CD3615"/>
    <w:rsid w:val="00CD362A"/>
    <w:rsid w:val="00CD3687"/>
    <w:rsid w:val="00CD36A5"/>
    <w:rsid w:val="00CD37AA"/>
    <w:rsid w:val="00CD37EC"/>
    <w:rsid w:val="00CD3A05"/>
    <w:rsid w:val="00CD3A80"/>
    <w:rsid w:val="00CD3AAA"/>
    <w:rsid w:val="00CD3B27"/>
    <w:rsid w:val="00CD3C15"/>
    <w:rsid w:val="00CD3DE8"/>
    <w:rsid w:val="00CD3E0E"/>
    <w:rsid w:val="00CD3EDB"/>
    <w:rsid w:val="00CD3EFF"/>
    <w:rsid w:val="00CD3F21"/>
    <w:rsid w:val="00CD3F29"/>
    <w:rsid w:val="00CD4096"/>
    <w:rsid w:val="00CD4188"/>
    <w:rsid w:val="00CD41D9"/>
    <w:rsid w:val="00CD4205"/>
    <w:rsid w:val="00CD4338"/>
    <w:rsid w:val="00CD4720"/>
    <w:rsid w:val="00CD485E"/>
    <w:rsid w:val="00CD4AD0"/>
    <w:rsid w:val="00CD4C7C"/>
    <w:rsid w:val="00CD4CC4"/>
    <w:rsid w:val="00CD4CE4"/>
    <w:rsid w:val="00CD4D8E"/>
    <w:rsid w:val="00CD4DB0"/>
    <w:rsid w:val="00CD4DE6"/>
    <w:rsid w:val="00CD4ED4"/>
    <w:rsid w:val="00CD4FA2"/>
    <w:rsid w:val="00CD4FBC"/>
    <w:rsid w:val="00CD5016"/>
    <w:rsid w:val="00CD50C5"/>
    <w:rsid w:val="00CD51D0"/>
    <w:rsid w:val="00CD5463"/>
    <w:rsid w:val="00CD558D"/>
    <w:rsid w:val="00CD55BE"/>
    <w:rsid w:val="00CD578A"/>
    <w:rsid w:val="00CD5997"/>
    <w:rsid w:val="00CD59E9"/>
    <w:rsid w:val="00CD5A4F"/>
    <w:rsid w:val="00CD5B34"/>
    <w:rsid w:val="00CD5CDD"/>
    <w:rsid w:val="00CD5D1D"/>
    <w:rsid w:val="00CD5DCD"/>
    <w:rsid w:val="00CD5E2D"/>
    <w:rsid w:val="00CD5E79"/>
    <w:rsid w:val="00CD5FAC"/>
    <w:rsid w:val="00CD5FE7"/>
    <w:rsid w:val="00CD6145"/>
    <w:rsid w:val="00CD6168"/>
    <w:rsid w:val="00CD6174"/>
    <w:rsid w:val="00CD6259"/>
    <w:rsid w:val="00CD6431"/>
    <w:rsid w:val="00CD65BA"/>
    <w:rsid w:val="00CD65C0"/>
    <w:rsid w:val="00CD6761"/>
    <w:rsid w:val="00CD684D"/>
    <w:rsid w:val="00CD6877"/>
    <w:rsid w:val="00CD6987"/>
    <w:rsid w:val="00CD6A10"/>
    <w:rsid w:val="00CD6AA1"/>
    <w:rsid w:val="00CD6CC6"/>
    <w:rsid w:val="00CD6D1F"/>
    <w:rsid w:val="00CD6D33"/>
    <w:rsid w:val="00CD6D37"/>
    <w:rsid w:val="00CD6DAB"/>
    <w:rsid w:val="00CD6DF0"/>
    <w:rsid w:val="00CD6DFA"/>
    <w:rsid w:val="00CD6E4E"/>
    <w:rsid w:val="00CD6F1A"/>
    <w:rsid w:val="00CD6F71"/>
    <w:rsid w:val="00CD6F7F"/>
    <w:rsid w:val="00CD6FB7"/>
    <w:rsid w:val="00CD7082"/>
    <w:rsid w:val="00CD70B9"/>
    <w:rsid w:val="00CD717B"/>
    <w:rsid w:val="00CD72C3"/>
    <w:rsid w:val="00CD73F9"/>
    <w:rsid w:val="00CD74B7"/>
    <w:rsid w:val="00CD74BC"/>
    <w:rsid w:val="00CD75FD"/>
    <w:rsid w:val="00CD768A"/>
    <w:rsid w:val="00CD780C"/>
    <w:rsid w:val="00CD781C"/>
    <w:rsid w:val="00CD7895"/>
    <w:rsid w:val="00CD78A3"/>
    <w:rsid w:val="00CD7969"/>
    <w:rsid w:val="00CD798A"/>
    <w:rsid w:val="00CD7A0D"/>
    <w:rsid w:val="00CD7A73"/>
    <w:rsid w:val="00CD7B07"/>
    <w:rsid w:val="00CD7B64"/>
    <w:rsid w:val="00CD7B98"/>
    <w:rsid w:val="00CD7CF0"/>
    <w:rsid w:val="00CD7D25"/>
    <w:rsid w:val="00CD7D68"/>
    <w:rsid w:val="00CD7F50"/>
    <w:rsid w:val="00CE020C"/>
    <w:rsid w:val="00CE0246"/>
    <w:rsid w:val="00CE037B"/>
    <w:rsid w:val="00CE03C5"/>
    <w:rsid w:val="00CE04AF"/>
    <w:rsid w:val="00CE04D1"/>
    <w:rsid w:val="00CE05DF"/>
    <w:rsid w:val="00CE064C"/>
    <w:rsid w:val="00CE077A"/>
    <w:rsid w:val="00CE07F9"/>
    <w:rsid w:val="00CE0816"/>
    <w:rsid w:val="00CE086A"/>
    <w:rsid w:val="00CE092F"/>
    <w:rsid w:val="00CE0A21"/>
    <w:rsid w:val="00CE0C5D"/>
    <w:rsid w:val="00CE0C7E"/>
    <w:rsid w:val="00CE0C9E"/>
    <w:rsid w:val="00CE0D89"/>
    <w:rsid w:val="00CE0DE9"/>
    <w:rsid w:val="00CE0EF4"/>
    <w:rsid w:val="00CE0F32"/>
    <w:rsid w:val="00CE0FBD"/>
    <w:rsid w:val="00CE0FD2"/>
    <w:rsid w:val="00CE1016"/>
    <w:rsid w:val="00CE1020"/>
    <w:rsid w:val="00CE1098"/>
    <w:rsid w:val="00CE109C"/>
    <w:rsid w:val="00CE115D"/>
    <w:rsid w:val="00CE1211"/>
    <w:rsid w:val="00CE1448"/>
    <w:rsid w:val="00CE152E"/>
    <w:rsid w:val="00CE1733"/>
    <w:rsid w:val="00CE1948"/>
    <w:rsid w:val="00CE1AB8"/>
    <w:rsid w:val="00CE1AD6"/>
    <w:rsid w:val="00CE1BE9"/>
    <w:rsid w:val="00CE1C03"/>
    <w:rsid w:val="00CE1C82"/>
    <w:rsid w:val="00CE1C91"/>
    <w:rsid w:val="00CE1EBE"/>
    <w:rsid w:val="00CE1FE0"/>
    <w:rsid w:val="00CE2031"/>
    <w:rsid w:val="00CE2136"/>
    <w:rsid w:val="00CE21F6"/>
    <w:rsid w:val="00CE2200"/>
    <w:rsid w:val="00CE230A"/>
    <w:rsid w:val="00CE2370"/>
    <w:rsid w:val="00CE2549"/>
    <w:rsid w:val="00CE25B8"/>
    <w:rsid w:val="00CE2630"/>
    <w:rsid w:val="00CE2673"/>
    <w:rsid w:val="00CE26C1"/>
    <w:rsid w:val="00CE27AE"/>
    <w:rsid w:val="00CE282C"/>
    <w:rsid w:val="00CE283E"/>
    <w:rsid w:val="00CE2856"/>
    <w:rsid w:val="00CE289A"/>
    <w:rsid w:val="00CE2A65"/>
    <w:rsid w:val="00CE2A9E"/>
    <w:rsid w:val="00CE2B75"/>
    <w:rsid w:val="00CE2D20"/>
    <w:rsid w:val="00CE2DD9"/>
    <w:rsid w:val="00CE2E5F"/>
    <w:rsid w:val="00CE2F71"/>
    <w:rsid w:val="00CE308B"/>
    <w:rsid w:val="00CE319A"/>
    <w:rsid w:val="00CE31AD"/>
    <w:rsid w:val="00CE3272"/>
    <w:rsid w:val="00CE33A9"/>
    <w:rsid w:val="00CE33C0"/>
    <w:rsid w:val="00CE3489"/>
    <w:rsid w:val="00CE352E"/>
    <w:rsid w:val="00CE361B"/>
    <w:rsid w:val="00CE369D"/>
    <w:rsid w:val="00CE3729"/>
    <w:rsid w:val="00CE373D"/>
    <w:rsid w:val="00CE37A1"/>
    <w:rsid w:val="00CE37EC"/>
    <w:rsid w:val="00CE38DD"/>
    <w:rsid w:val="00CE38E4"/>
    <w:rsid w:val="00CE3A56"/>
    <w:rsid w:val="00CE3A9D"/>
    <w:rsid w:val="00CE3B39"/>
    <w:rsid w:val="00CE3BB0"/>
    <w:rsid w:val="00CE3CA9"/>
    <w:rsid w:val="00CE3CEB"/>
    <w:rsid w:val="00CE3D25"/>
    <w:rsid w:val="00CE3D3E"/>
    <w:rsid w:val="00CE3DB8"/>
    <w:rsid w:val="00CE3E8A"/>
    <w:rsid w:val="00CE3E8E"/>
    <w:rsid w:val="00CE3EA9"/>
    <w:rsid w:val="00CE3EED"/>
    <w:rsid w:val="00CE4089"/>
    <w:rsid w:val="00CE40C5"/>
    <w:rsid w:val="00CE411D"/>
    <w:rsid w:val="00CE41F9"/>
    <w:rsid w:val="00CE429E"/>
    <w:rsid w:val="00CE42A2"/>
    <w:rsid w:val="00CE430A"/>
    <w:rsid w:val="00CE431E"/>
    <w:rsid w:val="00CE43D6"/>
    <w:rsid w:val="00CE43DB"/>
    <w:rsid w:val="00CE4417"/>
    <w:rsid w:val="00CE457F"/>
    <w:rsid w:val="00CE47F8"/>
    <w:rsid w:val="00CE4909"/>
    <w:rsid w:val="00CE490F"/>
    <w:rsid w:val="00CE49A6"/>
    <w:rsid w:val="00CE4A1F"/>
    <w:rsid w:val="00CE4A2B"/>
    <w:rsid w:val="00CE4A40"/>
    <w:rsid w:val="00CE4B7E"/>
    <w:rsid w:val="00CE4C20"/>
    <w:rsid w:val="00CE4CB2"/>
    <w:rsid w:val="00CE4D14"/>
    <w:rsid w:val="00CE4DF6"/>
    <w:rsid w:val="00CE4F9E"/>
    <w:rsid w:val="00CE51E9"/>
    <w:rsid w:val="00CE5264"/>
    <w:rsid w:val="00CE52CE"/>
    <w:rsid w:val="00CE5341"/>
    <w:rsid w:val="00CE53B5"/>
    <w:rsid w:val="00CE5570"/>
    <w:rsid w:val="00CE55E3"/>
    <w:rsid w:val="00CE562A"/>
    <w:rsid w:val="00CE5665"/>
    <w:rsid w:val="00CE5746"/>
    <w:rsid w:val="00CE5815"/>
    <w:rsid w:val="00CE5920"/>
    <w:rsid w:val="00CE5B23"/>
    <w:rsid w:val="00CE5CD0"/>
    <w:rsid w:val="00CE5D36"/>
    <w:rsid w:val="00CE5D60"/>
    <w:rsid w:val="00CE5D7E"/>
    <w:rsid w:val="00CE5D9D"/>
    <w:rsid w:val="00CE5DD2"/>
    <w:rsid w:val="00CE5DDD"/>
    <w:rsid w:val="00CE5EA5"/>
    <w:rsid w:val="00CE5F63"/>
    <w:rsid w:val="00CE5FA7"/>
    <w:rsid w:val="00CE602D"/>
    <w:rsid w:val="00CE612A"/>
    <w:rsid w:val="00CE6250"/>
    <w:rsid w:val="00CE62A8"/>
    <w:rsid w:val="00CE630B"/>
    <w:rsid w:val="00CE63A3"/>
    <w:rsid w:val="00CE644B"/>
    <w:rsid w:val="00CE6471"/>
    <w:rsid w:val="00CE64CD"/>
    <w:rsid w:val="00CE6534"/>
    <w:rsid w:val="00CE653A"/>
    <w:rsid w:val="00CE65C6"/>
    <w:rsid w:val="00CE6627"/>
    <w:rsid w:val="00CE6769"/>
    <w:rsid w:val="00CE67BE"/>
    <w:rsid w:val="00CE6816"/>
    <w:rsid w:val="00CE6916"/>
    <w:rsid w:val="00CE6990"/>
    <w:rsid w:val="00CE6AE5"/>
    <w:rsid w:val="00CE6B05"/>
    <w:rsid w:val="00CE6C07"/>
    <w:rsid w:val="00CE6C29"/>
    <w:rsid w:val="00CE6C5E"/>
    <w:rsid w:val="00CE6C6E"/>
    <w:rsid w:val="00CE6E20"/>
    <w:rsid w:val="00CE6E9D"/>
    <w:rsid w:val="00CE6F31"/>
    <w:rsid w:val="00CE6F95"/>
    <w:rsid w:val="00CE70C8"/>
    <w:rsid w:val="00CE7142"/>
    <w:rsid w:val="00CE717A"/>
    <w:rsid w:val="00CE7228"/>
    <w:rsid w:val="00CE72B0"/>
    <w:rsid w:val="00CE731F"/>
    <w:rsid w:val="00CE7477"/>
    <w:rsid w:val="00CE748A"/>
    <w:rsid w:val="00CE7651"/>
    <w:rsid w:val="00CE765D"/>
    <w:rsid w:val="00CE77A3"/>
    <w:rsid w:val="00CE7881"/>
    <w:rsid w:val="00CE78BA"/>
    <w:rsid w:val="00CE7A81"/>
    <w:rsid w:val="00CE7C48"/>
    <w:rsid w:val="00CE7C96"/>
    <w:rsid w:val="00CE7CB5"/>
    <w:rsid w:val="00CE7D44"/>
    <w:rsid w:val="00CE7E75"/>
    <w:rsid w:val="00CE7E9B"/>
    <w:rsid w:val="00CE7FAE"/>
    <w:rsid w:val="00CF0015"/>
    <w:rsid w:val="00CF0061"/>
    <w:rsid w:val="00CF0100"/>
    <w:rsid w:val="00CF012C"/>
    <w:rsid w:val="00CF01D2"/>
    <w:rsid w:val="00CF0222"/>
    <w:rsid w:val="00CF0234"/>
    <w:rsid w:val="00CF0265"/>
    <w:rsid w:val="00CF03D9"/>
    <w:rsid w:val="00CF0408"/>
    <w:rsid w:val="00CF05A0"/>
    <w:rsid w:val="00CF05AE"/>
    <w:rsid w:val="00CF05B2"/>
    <w:rsid w:val="00CF074E"/>
    <w:rsid w:val="00CF09DF"/>
    <w:rsid w:val="00CF0A00"/>
    <w:rsid w:val="00CF0AC4"/>
    <w:rsid w:val="00CF0B2A"/>
    <w:rsid w:val="00CF0D40"/>
    <w:rsid w:val="00CF1062"/>
    <w:rsid w:val="00CF10CC"/>
    <w:rsid w:val="00CF12B5"/>
    <w:rsid w:val="00CF13AE"/>
    <w:rsid w:val="00CF156D"/>
    <w:rsid w:val="00CF15E7"/>
    <w:rsid w:val="00CF16D7"/>
    <w:rsid w:val="00CF16E3"/>
    <w:rsid w:val="00CF174B"/>
    <w:rsid w:val="00CF175D"/>
    <w:rsid w:val="00CF17E3"/>
    <w:rsid w:val="00CF17FB"/>
    <w:rsid w:val="00CF189B"/>
    <w:rsid w:val="00CF1914"/>
    <w:rsid w:val="00CF199A"/>
    <w:rsid w:val="00CF19CA"/>
    <w:rsid w:val="00CF1A1C"/>
    <w:rsid w:val="00CF1A3B"/>
    <w:rsid w:val="00CF1A5D"/>
    <w:rsid w:val="00CF1A93"/>
    <w:rsid w:val="00CF1B99"/>
    <w:rsid w:val="00CF1BDB"/>
    <w:rsid w:val="00CF1C32"/>
    <w:rsid w:val="00CF1CD1"/>
    <w:rsid w:val="00CF1DFB"/>
    <w:rsid w:val="00CF1E56"/>
    <w:rsid w:val="00CF1EB1"/>
    <w:rsid w:val="00CF202F"/>
    <w:rsid w:val="00CF20CF"/>
    <w:rsid w:val="00CF20DA"/>
    <w:rsid w:val="00CF217E"/>
    <w:rsid w:val="00CF2185"/>
    <w:rsid w:val="00CF21AA"/>
    <w:rsid w:val="00CF223F"/>
    <w:rsid w:val="00CF22AD"/>
    <w:rsid w:val="00CF22D5"/>
    <w:rsid w:val="00CF2314"/>
    <w:rsid w:val="00CF231F"/>
    <w:rsid w:val="00CF23BD"/>
    <w:rsid w:val="00CF24AC"/>
    <w:rsid w:val="00CF24C5"/>
    <w:rsid w:val="00CF2530"/>
    <w:rsid w:val="00CF255C"/>
    <w:rsid w:val="00CF2570"/>
    <w:rsid w:val="00CF25D4"/>
    <w:rsid w:val="00CF2622"/>
    <w:rsid w:val="00CF2624"/>
    <w:rsid w:val="00CF2726"/>
    <w:rsid w:val="00CF2734"/>
    <w:rsid w:val="00CF27D8"/>
    <w:rsid w:val="00CF2801"/>
    <w:rsid w:val="00CF2949"/>
    <w:rsid w:val="00CF2978"/>
    <w:rsid w:val="00CF29DC"/>
    <w:rsid w:val="00CF2A23"/>
    <w:rsid w:val="00CF2A29"/>
    <w:rsid w:val="00CF2AB4"/>
    <w:rsid w:val="00CF2AB6"/>
    <w:rsid w:val="00CF2B33"/>
    <w:rsid w:val="00CF2B34"/>
    <w:rsid w:val="00CF2B41"/>
    <w:rsid w:val="00CF2B51"/>
    <w:rsid w:val="00CF2B55"/>
    <w:rsid w:val="00CF2C57"/>
    <w:rsid w:val="00CF2D10"/>
    <w:rsid w:val="00CF2D25"/>
    <w:rsid w:val="00CF2D9D"/>
    <w:rsid w:val="00CF2EB9"/>
    <w:rsid w:val="00CF2F25"/>
    <w:rsid w:val="00CF2FBD"/>
    <w:rsid w:val="00CF30CD"/>
    <w:rsid w:val="00CF3167"/>
    <w:rsid w:val="00CF3182"/>
    <w:rsid w:val="00CF319E"/>
    <w:rsid w:val="00CF31CC"/>
    <w:rsid w:val="00CF3256"/>
    <w:rsid w:val="00CF32D8"/>
    <w:rsid w:val="00CF3445"/>
    <w:rsid w:val="00CF34B3"/>
    <w:rsid w:val="00CF373C"/>
    <w:rsid w:val="00CF3771"/>
    <w:rsid w:val="00CF3779"/>
    <w:rsid w:val="00CF3795"/>
    <w:rsid w:val="00CF393F"/>
    <w:rsid w:val="00CF39C9"/>
    <w:rsid w:val="00CF3A1C"/>
    <w:rsid w:val="00CF3AC4"/>
    <w:rsid w:val="00CF3AF0"/>
    <w:rsid w:val="00CF3C3C"/>
    <w:rsid w:val="00CF3DEA"/>
    <w:rsid w:val="00CF3E64"/>
    <w:rsid w:val="00CF3F97"/>
    <w:rsid w:val="00CF3FD9"/>
    <w:rsid w:val="00CF403E"/>
    <w:rsid w:val="00CF406E"/>
    <w:rsid w:val="00CF4106"/>
    <w:rsid w:val="00CF410F"/>
    <w:rsid w:val="00CF417E"/>
    <w:rsid w:val="00CF41D1"/>
    <w:rsid w:val="00CF4382"/>
    <w:rsid w:val="00CF43C9"/>
    <w:rsid w:val="00CF4424"/>
    <w:rsid w:val="00CF44E5"/>
    <w:rsid w:val="00CF456D"/>
    <w:rsid w:val="00CF45CD"/>
    <w:rsid w:val="00CF460D"/>
    <w:rsid w:val="00CF4623"/>
    <w:rsid w:val="00CF47B8"/>
    <w:rsid w:val="00CF4967"/>
    <w:rsid w:val="00CF4982"/>
    <w:rsid w:val="00CF4A0B"/>
    <w:rsid w:val="00CF4A2F"/>
    <w:rsid w:val="00CF4A66"/>
    <w:rsid w:val="00CF4C5C"/>
    <w:rsid w:val="00CF4D63"/>
    <w:rsid w:val="00CF4EE8"/>
    <w:rsid w:val="00CF4F20"/>
    <w:rsid w:val="00CF4FCE"/>
    <w:rsid w:val="00CF50FB"/>
    <w:rsid w:val="00CF5228"/>
    <w:rsid w:val="00CF529E"/>
    <w:rsid w:val="00CF5301"/>
    <w:rsid w:val="00CF5307"/>
    <w:rsid w:val="00CF533D"/>
    <w:rsid w:val="00CF53BE"/>
    <w:rsid w:val="00CF548B"/>
    <w:rsid w:val="00CF548E"/>
    <w:rsid w:val="00CF54EC"/>
    <w:rsid w:val="00CF55E3"/>
    <w:rsid w:val="00CF58C7"/>
    <w:rsid w:val="00CF58EE"/>
    <w:rsid w:val="00CF5931"/>
    <w:rsid w:val="00CF5A21"/>
    <w:rsid w:val="00CF5A29"/>
    <w:rsid w:val="00CF5B3C"/>
    <w:rsid w:val="00CF5CBB"/>
    <w:rsid w:val="00CF5CF4"/>
    <w:rsid w:val="00CF5DD3"/>
    <w:rsid w:val="00CF5F29"/>
    <w:rsid w:val="00CF5F7B"/>
    <w:rsid w:val="00CF60AD"/>
    <w:rsid w:val="00CF6181"/>
    <w:rsid w:val="00CF61AC"/>
    <w:rsid w:val="00CF6248"/>
    <w:rsid w:val="00CF62B8"/>
    <w:rsid w:val="00CF630E"/>
    <w:rsid w:val="00CF63D5"/>
    <w:rsid w:val="00CF63E5"/>
    <w:rsid w:val="00CF6468"/>
    <w:rsid w:val="00CF648A"/>
    <w:rsid w:val="00CF6560"/>
    <w:rsid w:val="00CF656B"/>
    <w:rsid w:val="00CF666E"/>
    <w:rsid w:val="00CF66AF"/>
    <w:rsid w:val="00CF6725"/>
    <w:rsid w:val="00CF67EB"/>
    <w:rsid w:val="00CF681F"/>
    <w:rsid w:val="00CF6A15"/>
    <w:rsid w:val="00CF6B60"/>
    <w:rsid w:val="00CF6BDA"/>
    <w:rsid w:val="00CF6C0A"/>
    <w:rsid w:val="00CF6C27"/>
    <w:rsid w:val="00CF6D1D"/>
    <w:rsid w:val="00CF6D21"/>
    <w:rsid w:val="00CF6FAB"/>
    <w:rsid w:val="00CF6FB5"/>
    <w:rsid w:val="00CF7013"/>
    <w:rsid w:val="00CF7151"/>
    <w:rsid w:val="00CF71D2"/>
    <w:rsid w:val="00CF71DF"/>
    <w:rsid w:val="00CF72F5"/>
    <w:rsid w:val="00CF734F"/>
    <w:rsid w:val="00CF73BA"/>
    <w:rsid w:val="00CF7407"/>
    <w:rsid w:val="00CF746E"/>
    <w:rsid w:val="00CF74E7"/>
    <w:rsid w:val="00CF750F"/>
    <w:rsid w:val="00CF7575"/>
    <w:rsid w:val="00CF76C3"/>
    <w:rsid w:val="00CF76F7"/>
    <w:rsid w:val="00CF7700"/>
    <w:rsid w:val="00CF788F"/>
    <w:rsid w:val="00CF7890"/>
    <w:rsid w:val="00CF78A2"/>
    <w:rsid w:val="00CF7974"/>
    <w:rsid w:val="00CF7A1F"/>
    <w:rsid w:val="00CF7A55"/>
    <w:rsid w:val="00CF7A76"/>
    <w:rsid w:val="00CF7AE3"/>
    <w:rsid w:val="00CF7B54"/>
    <w:rsid w:val="00CF7C7F"/>
    <w:rsid w:val="00CF7CA3"/>
    <w:rsid w:val="00CF7CEF"/>
    <w:rsid w:val="00CF7E20"/>
    <w:rsid w:val="00CF7E71"/>
    <w:rsid w:val="00CF7F5F"/>
    <w:rsid w:val="00D000A5"/>
    <w:rsid w:val="00D000C8"/>
    <w:rsid w:val="00D000D7"/>
    <w:rsid w:val="00D00182"/>
    <w:rsid w:val="00D0029B"/>
    <w:rsid w:val="00D00406"/>
    <w:rsid w:val="00D004D3"/>
    <w:rsid w:val="00D0058E"/>
    <w:rsid w:val="00D006A2"/>
    <w:rsid w:val="00D006A6"/>
    <w:rsid w:val="00D0080F"/>
    <w:rsid w:val="00D00836"/>
    <w:rsid w:val="00D0085B"/>
    <w:rsid w:val="00D0092C"/>
    <w:rsid w:val="00D00B0C"/>
    <w:rsid w:val="00D00B49"/>
    <w:rsid w:val="00D00B71"/>
    <w:rsid w:val="00D00BF8"/>
    <w:rsid w:val="00D00C3F"/>
    <w:rsid w:val="00D00C67"/>
    <w:rsid w:val="00D00DBE"/>
    <w:rsid w:val="00D00DE5"/>
    <w:rsid w:val="00D00E14"/>
    <w:rsid w:val="00D00F84"/>
    <w:rsid w:val="00D01099"/>
    <w:rsid w:val="00D01181"/>
    <w:rsid w:val="00D01342"/>
    <w:rsid w:val="00D0145F"/>
    <w:rsid w:val="00D0156F"/>
    <w:rsid w:val="00D01591"/>
    <w:rsid w:val="00D016C8"/>
    <w:rsid w:val="00D0171A"/>
    <w:rsid w:val="00D01767"/>
    <w:rsid w:val="00D01776"/>
    <w:rsid w:val="00D017A1"/>
    <w:rsid w:val="00D01862"/>
    <w:rsid w:val="00D01A28"/>
    <w:rsid w:val="00D01A3B"/>
    <w:rsid w:val="00D01AB1"/>
    <w:rsid w:val="00D01BF2"/>
    <w:rsid w:val="00D01C9D"/>
    <w:rsid w:val="00D01D35"/>
    <w:rsid w:val="00D01D6C"/>
    <w:rsid w:val="00D01DD6"/>
    <w:rsid w:val="00D01DD9"/>
    <w:rsid w:val="00D01EAB"/>
    <w:rsid w:val="00D01ECD"/>
    <w:rsid w:val="00D0202E"/>
    <w:rsid w:val="00D0225E"/>
    <w:rsid w:val="00D02436"/>
    <w:rsid w:val="00D0250C"/>
    <w:rsid w:val="00D026B3"/>
    <w:rsid w:val="00D026F6"/>
    <w:rsid w:val="00D0277F"/>
    <w:rsid w:val="00D02824"/>
    <w:rsid w:val="00D0283F"/>
    <w:rsid w:val="00D02851"/>
    <w:rsid w:val="00D0285E"/>
    <w:rsid w:val="00D02986"/>
    <w:rsid w:val="00D029F1"/>
    <w:rsid w:val="00D02A37"/>
    <w:rsid w:val="00D02A46"/>
    <w:rsid w:val="00D02A9F"/>
    <w:rsid w:val="00D02B67"/>
    <w:rsid w:val="00D02C39"/>
    <w:rsid w:val="00D02E0B"/>
    <w:rsid w:val="00D02E8F"/>
    <w:rsid w:val="00D02ECF"/>
    <w:rsid w:val="00D02F07"/>
    <w:rsid w:val="00D02F2F"/>
    <w:rsid w:val="00D02FB2"/>
    <w:rsid w:val="00D030ED"/>
    <w:rsid w:val="00D03142"/>
    <w:rsid w:val="00D031F8"/>
    <w:rsid w:val="00D033A8"/>
    <w:rsid w:val="00D033B6"/>
    <w:rsid w:val="00D033B8"/>
    <w:rsid w:val="00D033C4"/>
    <w:rsid w:val="00D033C8"/>
    <w:rsid w:val="00D033CE"/>
    <w:rsid w:val="00D033CF"/>
    <w:rsid w:val="00D0349E"/>
    <w:rsid w:val="00D034BD"/>
    <w:rsid w:val="00D034E0"/>
    <w:rsid w:val="00D035E6"/>
    <w:rsid w:val="00D03629"/>
    <w:rsid w:val="00D0366C"/>
    <w:rsid w:val="00D0375E"/>
    <w:rsid w:val="00D037BD"/>
    <w:rsid w:val="00D03840"/>
    <w:rsid w:val="00D038C7"/>
    <w:rsid w:val="00D039D2"/>
    <w:rsid w:val="00D039D8"/>
    <w:rsid w:val="00D03B24"/>
    <w:rsid w:val="00D03C47"/>
    <w:rsid w:val="00D03CF9"/>
    <w:rsid w:val="00D03CFD"/>
    <w:rsid w:val="00D03D8A"/>
    <w:rsid w:val="00D03E64"/>
    <w:rsid w:val="00D03E93"/>
    <w:rsid w:val="00D03F09"/>
    <w:rsid w:val="00D04012"/>
    <w:rsid w:val="00D0409A"/>
    <w:rsid w:val="00D0410F"/>
    <w:rsid w:val="00D04169"/>
    <w:rsid w:val="00D041E1"/>
    <w:rsid w:val="00D0428E"/>
    <w:rsid w:val="00D0434B"/>
    <w:rsid w:val="00D0435E"/>
    <w:rsid w:val="00D04387"/>
    <w:rsid w:val="00D04457"/>
    <w:rsid w:val="00D044CF"/>
    <w:rsid w:val="00D045DC"/>
    <w:rsid w:val="00D04665"/>
    <w:rsid w:val="00D04689"/>
    <w:rsid w:val="00D04748"/>
    <w:rsid w:val="00D0477D"/>
    <w:rsid w:val="00D04883"/>
    <w:rsid w:val="00D04A43"/>
    <w:rsid w:val="00D04A6B"/>
    <w:rsid w:val="00D04AA7"/>
    <w:rsid w:val="00D04AE3"/>
    <w:rsid w:val="00D04BCE"/>
    <w:rsid w:val="00D04C3B"/>
    <w:rsid w:val="00D04C75"/>
    <w:rsid w:val="00D04C92"/>
    <w:rsid w:val="00D04CAF"/>
    <w:rsid w:val="00D04D78"/>
    <w:rsid w:val="00D04E67"/>
    <w:rsid w:val="00D04F40"/>
    <w:rsid w:val="00D04FE9"/>
    <w:rsid w:val="00D0500B"/>
    <w:rsid w:val="00D05022"/>
    <w:rsid w:val="00D05061"/>
    <w:rsid w:val="00D050EE"/>
    <w:rsid w:val="00D0514E"/>
    <w:rsid w:val="00D05202"/>
    <w:rsid w:val="00D052CB"/>
    <w:rsid w:val="00D0536B"/>
    <w:rsid w:val="00D0546E"/>
    <w:rsid w:val="00D0558E"/>
    <w:rsid w:val="00D055E3"/>
    <w:rsid w:val="00D05628"/>
    <w:rsid w:val="00D05742"/>
    <w:rsid w:val="00D057A8"/>
    <w:rsid w:val="00D05823"/>
    <w:rsid w:val="00D05961"/>
    <w:rsid w:val="00D05A52"/>
    <w:rsid w:val="00D05AA1"/>
    <w:rsid w:val="00D05AD8"/>
    <w:rsid w:val="00D05B0D"/>
    <w:rsid w:val="00D05CB2"/>
    <w:rsid w:val="00D05D21"/>
    <w:rsid w:val="00D05D67"/>
    <w:rsid w:val="00D05D70"/>
    <w:rsid w:val="00D05D8A"/>
    <w:rsid w:val="00D05E14"/>
    <w:rsid w:val="00D05E38"/>
    <w:rsid w:val="00D05EBD"/>
    <w:rsid w:val="00D05FE5"/>
    <w:rsid w:val="00D05FF9"/>
    <w:rsid w:val="00D060DC"/>
    <w:rsid w:val="00D06280"/>
    <w:rsid w:val="00D063FC"/>
    <w:rsid w:val="00D064E3"/>
    <w:rsid w:val="00D064ED"/>
    <w:rsid w:val="00D06516"/>
    <w:rsid w:val="00D06530"/>
    <w:rsid w:val="00D065C8"/>
    <w:rsid w:val="00D06756"/>
    <w:rsid w:val="00D0685D"/>
    <w:rsid w:val="00D069D2"/>
    <w:rsid w:val="00D06A61"/>
    <w:rsid w:val="00D06B37"/>
    <w:rsid w:val="00D06B93"/>
    <w:rsid w:val="00D06CD0"/>
    <w:rsid w:val="00D06D15"/>
    <w:rsid w:val="00D06D6C"/>
    <w:rsid w:val="00D06D7E"/>
    <w:rsid w:val="00D06D91"/>
    <w:rsid w:val="00D06DDB"/>
    <w:rsid w:val="00D06E71"/>
    <w:rsid w:val="00D06EBB"/>
    <w:rsid w:val="00D06EE1"/>
    <w:rsid w:val="00D06F35"/>
    <w:rsid w:val="00D06F43"/>
    <w:rsid w:val="00D06F62"/>
    <w:rsid w:val="00D06FB8"/>
    <w:rsid w:val="00D0715A"/>
    <w:rsid w:val="00D071D2"/>
    <w:rsid w:val="00D07202"/>
    <w:rsid w:val="00D07261"/>
    <w:rsid w:val="00D0728F"/>
    <w:rsid w:val="00D07332"/>
    <w:rsid w:val="00D0733E"/>
    <w:rsid w:val="00D07376"/>
    <w:rsid w:val="00D0752D"/>
    <w:rsid w:val="00D07688"/>
    <w:rsid w:val="00D07794"/>
    <w:rsid w:val="00D0780D"/>
    <w:rsid w:val="00D0788C"/>
    <w:rsid w:val="00D07A5D"/>
    <w:rsid w:val="00D07A72"/>
    <w:rsid w:val="00D07A7B"/>
    <w:rsid w:val="00D07C45"/>
    <w:rsid w:val="00D07E9C"/>
    <w:rsid w:val="00D07ED2"/>
    <w:rsid w:val="00D10094"/>
    <w:rsid w:val="00D10174"/>
    <w:rsid w:val="00D101FE"/>
    <w:rsid w:val="00D102C1"/>
    <w:rsid w:val="00D1033E"/>
    <w:rsid w:val="00D10425"/>
    <w:rsid w:val="00D10448"/>
    <w:rsid w:val="00D10510"/>
    <w:rsid w:val="00D105C0"/>
    <w:rsid w:val="00D106D4"/>
    <w:rsid w:val="00D106FB"/>
    <w:rsid w:val="00D1075C"/>
    <w:rsid w:val="00D108B3"/>
    <w:rsid w:val="00D1095A"/>
    <w:rsid w:val="00D1095C"/>
    <w:rsid w:val="00D10A53"/>
    <w:rsid w:val="00D10AD6"/>
    <w:rsid w:val="00D10CD8"/>
    <w:rsid w:val="00D10CDC"/>
    <w:rsid w:val="00D10D03"/>
    <w:rsid w:val="00D10D2B"/>
    <w:rsid w:val="00D10F4C"/>
    <w:rsid w:val="00D11081"/>
    <w:rsid w:val="00D11117"/>
    <w:rsid w:val="00D111E8"/>
    <w:rsid w:val="00D11200"/>
    <w:rsid w:val="00D112F5"/>
    <w:rsid w:val="00D1143A"/>
    <w:rsid w:val="00D1145C"/>
    <w:rsid w:val="00D114AC"/>
    <w:rsid w:val="00D1185F"/>
    <w:rsid w:val="00D1192B"/>
    <w:rsid w:val="00D11948"/>
    <w:rsid w:val="00D11961"/>
    <w:rsid w:val="00D119AF"/>
    <w:rsid w:val="00D119BF"/>
    <w:rsid w:val="00D119FA"/>
    <w:rsid w:val="00D11AB4"/>
    <w:rsid w:val="00D11B44"/>
    <w:rsid w:val="00D11CC1"/>
    <w:rsid w:val="00D11CD7"/>
    <w:rsid w:val="00D11CF4"/>
    <w:rsid w:val="00D11D02"/>
    <w:rsid w:val="00D11D06"/>
    <w:rsid w:val="00D11E31"/>
    <w:rsid w:val="00D11EB8"/>
    <w:rsid w:val="00D11ED2"/>
    <w:rsid w:val="00D11F76"/>
    <w:rsid w:val="00D11FF4"/>
    <w:rsid w:val="00D1200B"/>
    <w:rsid w:val="00D12052"/>
    <w:rsid w:val="00D120FE"/>
    <w:rsid w:val="00D122F8"/>
    <w:rsid w:val="00D123D2"/>
    <w:rsid w:val="00D1240C"/>
    <w:rsid w:val="00D1245D"/>
    <w:rsid w:val="00D124C1"/>
    <w:rsid w:val="00D124FA"/>
    <w:rsid w:val="00D126ED"/>
    <w:rsid w:val="00D127D6"/>
    <w:rsid w:val="00D129A9"/>
    <w:rsid w:val="00D129F8"/>
    <w:rsid w:val="00D12A3B"/>
    <w:rsid w:val="00D12A83"/>
    <w:rsid w:val="00D12B2C"/>
    <w:rsid w:val="00D12B57"/>
    <w:rsid w:val="00D12B5D"/>
    <w:rsid w:val="00D12B70"/>
    <w:rsid w:val="00D12BEB"/>
    <w:rsid w:val="00D12C49"/>
    <w:rsid w:val="00D12C77"/>
    <w:rsid w:val="00D12C8E"/>
    <w:rsid w:val="00D12DBD"/>
    <w:rsid w:val="00D12E6A"/>
    <w:rsid w:val="00D12F39"/>
    <w:rsid w:val="00D13023"/>
    <w:rsid w:val="00D130B4"/>
    <w:rsid w:val="00D131F3"/>
    <w:rsid w:val="00D13201"/>
    <w:rsid w:val="00D132A8"/>
    <w:rsid w:val="00D133A5"/>
    <w:rsid w:val="00D1348F"/>
    <w:rsid w:val="00D134E9"/>
    <w:rsid w:val="00D1356C"/>
    <w:rsid w:val="00D1358E"/>
    <w:rsid w:val="00D1386E"/>
    <w:rsid w:val="00D13874"/>
    <w:rsid w:val="00D13A92"/>
    <w:rsid w:val="00D13C85"/>
    <w:rsid w:val="00D13DA0"/>
    <w:rsid w:val="00D13EB4"/>
    <w:rsid w:val="00D13F08"/>
    <w:rsid w:val="00D13F12"/>
    <w:rsid w:val="00D140E4"/>
    <w:rsid w:val="00D14103"/>
    <w:rsid w:val="00D1438F"/>
    <w:rsid w:val="00D14405"/>
    <w:rsid w:val="00D145C2"/>
    <w:rsid w:val="00D1463B"/>
    <w:rsid w:val="00D14658"/>
    <w:rsid w:val="00D1493A"/>
    <w:rsid w:val="00D14A47"/>
    <w:rsid w:val="00D14A89"/>
    <w:rsid w:val="00D14AAA"/>
    <w:rsid w:val="00D14B12"/>
    <w:rsid w:val="00D14BFF"/>
    <w:rsid w:val="00D14C15"/>
    <w:rsid w:val="00D14DB9"/>
    <w:rsid w:val="00D14FFD"/>
    <w:rsid w:val="00D150AD"/>
    <w:rsid w:val="00D150F8"/>
    <w:rsid w:val="00D151A7"/>
    <w:rsid w:val="00D152C2"/>
    <w:rsid w:val="00D15306"/>
    <w:rsid w:val="00D15321"/>
    <w:rsid w:val="00D1533C"/>
    <w:rsid w:val="00D15366"/>
    <w:rsid w:val="00D153BE"/>
    <w:rsid w:val="00D155E2"/>
    <w:rsid w:val="00D15639"/>
    <w:rsid w:val="00D1570A"/>
    <w:rsid w:val="00D1570B"/>
    <w:rsid w:val="00D158F2"/>
    <w:rsid w:val="00D15BC1"/>
    <w:rsid w:val="00D15C31"/>
    <w:rsid w:val="00D15C70"/>
    <w:rsid w:val="00D15C7E"/>
    <w:rsid w:val="00D15C82"/>
    <w:rsid w:val="00D15DF1"/>
    <w:rsid w:val="00D15EBF"/>
    <w:rsid w:val="00D15F43"/>
    <w:rsid w:val="00D15F7B"/>
    <w:rsid w:val="00D160EF"/>
    <w:rsid w:val="00D16106"/>
    <w:rsid w:val="00D1631D"/>
    <w:rsid w:val="00D163DE"/>
    <w:rsid w:val="00D164C7"/>
    <w:rsid w:val="00D164EE"/>
    <w:rsid w:val="00D16626"/>
    <w:rsid w:val="00D16748"/>
    <w:rsid w:val="00D1679E"/>
    <w:rsid w:val="00D16849"/>
    <w:rsid w:val="00D16858"/>
    <w:rsid w:val="00D168C5"/>
    <w:rsid w:val="00D168CF"/>
    <w:rsid w:val="00D16971"/>
    <w:rsid w:val="00D1699B"/>
    <w:rsid w:val="00D169E8"/>
    <w:rsid w:val="00D16A0B"/>
    <w:rsid w:val="00D16A0E"/>
    <w:rsid w:val="00D16A1C"/>
    <w:rsid w:val="00D16AC4"/>
    <w:rsid w:val="00D16B0F"/>
    <w:rsid w:val="00D16C3F"/>
    <w:rsid w:val="00D16D62"/>
    <w:rsid w:val="00D16D86"/>
    <w:rsid w:val="00D16E42"/>
    <w:rsid w:val="00D16E65"/>
    <w:rsid w:val="00D16EC4"/>
    <w:rsid w:val="00D16F2D"/>
    <w:rsid w:val="00D16F58"/>
    <w:rsid w:val="00D16FA2"/>
    <w:rsid w:val="00D171B2"/>
    <w:rsid w:val="00D17223"/>
    <w:rsid w:val="00D17302"/>
    <w:rsid w:val="00D173D6"/>
    <w:rsid w:val="00D17407"/>
    <w:rsid w:val="00D17543"/>
    <w:rsid w:val="00D17605"/>
    <w:rsid w:val="00D17667"/>
    <w:rsid w:val="00D176D3"/>
    <w:rsid w:val="00D176E4"/>
    <w:rsid w:val="00D176EF"/>
    <w:rsid w:val="00D1779E"/>
    <w:rsid w:val="00D177B4"/>
    <w:rsid w:val="00D177E3"/>
    <w:rsid w:val="00D178AF"/>
    <w:rsid w:val="00D17957"/>
    <w:rsid w:val="00D179BD"/>
    <w:rsid w:val="00D17BD2"/>
    <w:rsid w:val="00D17CE0"/>
    <w:rsid w:val="00D17E15"/>
    <w:rsid w:val="00D17E53"/>
    <w:rsid w:val="00D17EE6"/>
    <w:rsid w:val="00D17F0D"/>
    <w:rsid w:val="00D17FD7"/>
    <w:rsid w:val="00D17FFE"/>
    <w:rsid w:val="00D200CD"/>
    <w:rsid w:val="00D2035E"/>
    <w:rsid w:val="00D2038A"/>
    <w:rsid w:val="00D203B5"/>
    <w:rsid w:val="00D203BE"/>
    <w:rsid w:val="00D203F7"/>
    <w:rsid w:val="00D2047F"/>
    <w:rsid w:val="00D204FA"/>
    <w:rsid w:val="00D205CA"/>
    <w:rsid w:val="00D205F0"/>
    <w:rsid w:val="00D206C5"/>
    <w:rsid w:val="00D20733"/>
    <w:rsid w:val="00D20905"/>
    <w:rsid w:val="00D20A2B"/>
    <w:rsid w:val="00D20A32"/>
    <w:rsid w:val="00D20C5D"/>
    <w:rsid w:val="00D20C8B"/>
    <w:rsid w:val="00D20D55"/>
    <w:rsid w:val="00D20DB7"/>
    <w:rsid w:val="00D20DD4"/>
    <w:rsid w:val="00D20DFE"/>
    <w:rsid w:val="00D2107B"/>
    <w:rsid w:val="00D21198"/>
    <w:rsid w:val="00D2123E"/>
    <w:rsid w:val="00D21271"/>
    <w:rsid w:val="00D212D9"/>
    <w:rsid w:val="00D2136E"/>
    <w:rsid w:val="00D213C2"/>
    <w:rsid w:val="00D213FD"/>
    <w:rsid w:val="00D21431"/>
    <w:rsid w:val="00D2147A"/>
    <w:rsid w:val="00D214AB"/>
    <w:rsid w:val="00D215B8"/>
    <w:rsid w:val="00D21630"/>
    <w:rsid w:val="00D21660"/>
    <w:rsid w:val="00D216FC"/>
    <w:rsid w:val="00D2170E"/>
    <w:rsid w:val="00D21740"/>
    <w:rsid w:val="00D2185A"/>
    <w:rsid w:val="00D21A1B"/>
    <w:rsid w:val="00D21A25"/>
    <w:rsid w:val="00D21A73"/>
    <w:rsid w:val="00D21B42"/>
    <w:rsid w:val="00D21B61"/>
    <w:rsid w:val="00D21BC6"/>
    <w:rsid w:val="00D21BE4"/>
    <w:rsid w:val="00D21C3D"/>
    <w:rsid w:val="00D21CB2"/>
    <w:rsid w:val="00D21DA5"/>
    <w:rsid w:val="00D21DA6"/>
    <w:rsid w:val="00D21E10"/>
    <w:rsid w:val="00D21E50"/>
    <w:rsid w:val="00D21EBC"/>
    <w:rsid w:val="00D21F6B"/>
    <w:rsid w:val="00D21FA0"/>
    <w:rsid w:val="00D22095"/>
    <w:rsid w:val="00D22155"/>
    <w:rsid w:val="00D22163"/>
    <w:rsid w:val="00D221BC"/>
    <w:rsid w:val="00D22260"/>
    <w:rsid w:val="00D223CE"/>
    <w:rsid w:val="00D22416"/>
    <w:rsid w:val="00D2244B"/>
    <w:rsid w:val="00D22503"/>
    <w:rsid w:val="00D22512"/>
    <w:rsid w:val="00D22589"/>
    <w:rsid w:val="00D22669"/>
    <w:rsid w:val="00D22749"/>
    <w:rsid w:val="00D22788"/>
    <w:rsid w:val="00D227BF"/>
    <w:rsid w:val="00D22924"/>
    <w:rsid w:val="00D2296D"/>
    <w:rsid w:val="00D22A9E"/>
    <w:rsid w:val="00D22BD9"/>
    <w:rsid w:val="00D22C1E"/>
    <w:rsid w:val="00D22CD8"/>
    <w:rsid w:val="00D22F5F"/>
    <w:rsid w:val="00D230CD"/>
    <w:rsid w:val="00D230DC"/>
    <w:rsid w:val="00D23315"/>
    <w:rsid w:val="00D23388"/>
    <w:rsid w:val="00D2342F"/>
    <w:rsid w:val="00D234E0"/>
    <w:rsid w:val="00D23680"/>
    <w:rsid w:val="00D237AA"/>
    <w:rsid w:val="00D237BD"/>
    <w:rsid w:val="00D237EC"/>
    <w:rsid w:val="00D238D7"/>
    <w:rsid w:val="00D23932"/>
    <w:rsid w:val="00D23B60"/>
    <w:rsid w:val="00D23BA3"/>
    <w:rsid w:val="00D23C00"/>
    <w:rsid w:val="00D23C37"/>
    <w:rsid w:val="00D23C82"/>
    <w:rsid w:val="00D23C99"/>
    <w:rsid w:val="00D23D4F"/>
    <w:rsid w:val="00D23DB4"/>
    <w:rsid w:val="00D23E04"/>
    <w:rsid w:val="00D23E3D"/>
    <w:rsid w:val="00D23ECA"/>
    <w:rsid w:val="00D23EE2"/>
    <w:rsid w:val="00D23EE9"/>
    <w:rsid w:val="00D24087"/>
    <w:rsid w:val="00D2409F"/>
    <w:rsid w:val="00D24130"/>
    <w:rsid w:val="00D241F3"/>
    <w:rsid w:val="00D24291"/>
    <w:rsid w:val="00D243D9"/>
    <w:rsid w:val="00D2448E"/>
    <w:rsid w:val="00D244A3"/>
    <w:rsid w:val="00D24598"/>
    <w:rsid w:val="00D24819"/>
    <w:rsid w:val="00D24845"/>
    <w:rsid w:val="00D24A3E"/>
    <w:rsid w:val="00D24BA7"/>
    <w:rsid w:val="00D24BAD"/>
    <w:rsid w:val="00D24D4A"/>
    <w:rsid w:val="00D24DDA"/>
    <w:rsid w:val="00D24E29"/>
    <w:rsid w:val="00D2508A"/>
    <w:rsid w:val="00D25235"/>
    <w:rsid w:val="00D25245"/>
    <w:rsid w:val="00D25344"/>
    <w:rsid w:val="00D2536D"/>
    <w:rsid w:val="00D25434"/>
    <w:rsid w:val="00D254B2"/>
    <w:rsid w:val="00D254E7"/>
    <w:rsid w:val="00D255BB"/>
    <w:rsid w:val="00D255BF"/>
    <w:rsid w:val="00D25675"/>
    <w:rsid w:val="00D25719"/>
    <w:rsid w:val="00D25763"/>
    <w:rsid w:val="00D2578E"/>
    <w:rsid w:val="00D2579F"/>
    <w:rsid w:val="00D257BE"/>
    <w:rsid w:val="00D258A0"/>
    <w:rsid w:val="00D258B1"/>
    <w:rsid w:val="00D25A50"/>
    <w:rsid w:val="00D25BB1"/>
    <w:rsid w:val="00D25CDF"/>
    <w:rsid w:val="00D25DBF"/>
    <w:rsid w:val="00D25EFD"/>
    <w:rsid w:val="00D25F55"/>
    <w:rsid w:val="00D26000"/>
    <w:rsid w:val="00D26087"/>
    <w:rsid w:val="00D26093"/>
    <w:rsid w:val="00D2611B"/>
    <w:rsid w:val="00D261BB"/>
    <w:rsid w:val="00D26326"/>
    <w:rsid w:val="00D263FE"/>
    <w:rsid w:val="00D264E3"/>
    <w:rsid w:val="00D2654C"/>
    <w:rsid w:val="00D26555"/>
    <w:rsid w:val="00D26581"/>
    <w:rsid w:val="00D269EC"/>
    <w:rsid w:val="00D26AEC"/>
    <w:rsid w:val="00D26B8A"/>
    <w:rsid w:val="00D26BB8"/>
    <w:rsid w:val="00D26E11"/>
    <w:rsid w:val="00D26E96"/>
    <w:rsid w:val="00D26ECC"/>
    <w:rsid w:val="00D26EFC"/>
    <w:rsid w:val="00D26F41"/>
    <w:rsid w:val="00D27166"/>
    <w:rsid w:val="00D271D3"/>
    <w:rsid w:val="00D2732F"/>
    <w:rsid w:val="00D273C1"/>
    <w:rsid w:val="00D2740D"/>
    <w:rsid w:val="00D2751A"/>
    <w:rsid w:val="00D276C5"/>
    <w:rsid w:val="00D276C7"/>
    <w:rsid w:val="00D27864"/>
    <w:rsid w:val="00D27868"/>
    <w:rsid w:val="00D279BE"/>
    <w:rsid w:val="00D279D0"/>
    <w:rsid w:val="00D279D6"/>
    <w:rsid w:val="00D279FA"/>
    <w:rsid w:val="00D27A20"/>
    <w:rsid w:val="00D27A29"/>
    <w:rsid w:val="00D27A4E"/>
    <w:rsid w:val="00D27AC1"/>
    <w:rsid w:val="00D27B00"/>
    <w:rsid w:val="00D27B81"/>
    <w:rsid w:val="00D27BFD"/>
    <w:rsid w:val="00D27C4F"/>
    <w:rsid w:val="00D27C5A"/>
    <w:rsid w:val="00D27CEC"/>
    <w:rsid w:val="00D27D70"/>
    <w:rsid w:val="00D27E3F"/>
    <w:rsid w:val="00D27EA2"/>
    <w:rsid w:val="00D27EE9"/>
    <w:rsid w:val="00D27F10"/>
    <w:rsid w:val="00D27F9F"/>
    <w:rsid w:val="00D27FE9"/>
    <w:rsid w:val="00D300E7"/>
    <w:rsid w:val="00D30147"/>
    <w:rsid w:val="00D30182"/>
    <w:rsid w:val="00D303A6"/>
    <w:rsid w:val="00D303AE"/>
    <w:rsid w:val="00D3047D"/>
    <w:rsid w:val="00D304A1"/>
    <w:rsid w:val="00D306A9"/>
    <w:rsid w:val="00D306BB"/>
    <w:rsid w:val="00D30989"/>
    <w:rsid w:val="00D30B76"/>
    <w:rsid w:val="00D30C99"/>
    <w:rsid w:val="00D30CB2"/>
    <w:rsid w:val="00D30CF2"/>
    <w:rsid w:val="00D30D13"/>
    <w:rsid w:val="00D30D26"/>
    <w:rsid w:val="00D30DD0"/>
    <w:rsid w:val="00D30E6E"/>
    <w:rsid w:val="00D30E8B"/>
    <w:rsid w:val="00D30EE0"/>
    <w:rsid w:val="00D30F26"/>
    <w:rsid w:val="00D30F46"/>
    <w:rsid w:val="00D310F4"/>
    <w:rsid w:val="00D31125"/>
    <w:rsid w:val="00D311F9"/>
    <w:rsid w:val="00D31237"/>
    <w:rsid w:val="00D31283"/>
    <w:rsid w:val="00D31296"/>
    <w:rsid w:val="00D312DF"/>
    <w:rsid w:val="00D31447"/>
    <w:rsid w:val="00D314B5"/>
    <w:rsid w:val="00D31674"/>
    <w:rsid w:val="00D316E6"/>
    <w:rsid w:val="00D31714"/>
    <w:rsid w:val="00D31739"/>
    <w:rsid w:val="00D3177B"/>
    <w:rsid w:val="00D31904"/>
    <w:rsid w:val="00D3191D"/>
    <w:rsid w:val="00D31982"/>
    <w:rsid w:val="00D319C4"/>
    <w:rsid w:val="00D31B22"/>
    <w:rsid w:val="00D31B55"/>
    <w:rsid w:val="00D31C53"/>
    <w:rsid w:val="00D31C64"/>
    <w:rsid w:val="00D31CC9"/>
    <w:rsid w:val="00D31D39"/>
    <w:rsid w:val="00D31FEC"/>
    <w:rsid w:val="00D32008"/>
    <w:rsid w:val="00D32260"/>
    <w:rsid w:val="00D32277"/>
    <w:rsid w:val="00D32309"/>
    <w:rsid w:val="00D323F7"/>
    <w:rsid w:val="00D324CB"/>
    <w:rsid w:val="00D3252B"/>
    <w:rsid w:val="00D325A3"/>
    <w:rsid w:val="00D325DA"/>
    <w:rsid w:val="00D325E3"/>
    <w:rsid w:val="00D326F8"/>
    <w:rsid w:val="00D32727"/>
    <w:rsid w:val="00D32815"/>
    <w:rsid w:val="00D328DE"/>
    <w:rsid w:val="00D32962"/>
    <w:rsid w:val="00D32AC0"/>
    <w:rsid w:val="00D32B1C"/>
    <w:rsid w:val="00D32BF3"/>
    <w:rsid w:val="00D32CB2"/>
    <w:rsid w:val="00D32DFA"/>
    <w:rsid w:val="00D32E86"/>
    <w:rsid w:val="00D32F3E"/>
    <w:rsid w:val="00D32F85"/>
    <w:rsid w:val="00D33022"/>
    <w:rsid w:val="00D330A4"/>
    <w:rsid w:val="00D330B7"/>
    <w:rsid w:val="00D3311A"/>
    <w:rsid w:val="00D33186"/>
    <w:rsid w:val="00D331A7"/>
    <w:rsid w:val="00D331ED"/>
    <w:rsid w:val="00D33251"/>
    <w:rsid w:val="00D3327C"/>
    <w:rsid w:val="00D33299"/>
    <w:rsid w:val="00D33360"/>
    <w:rsid w:val="00D333F7"/>
    <w:rsid w:val="00D334A4"/>
    <w:rsid w:val="00D334F0"/>
    <w:rsid w:val="00D3363E"/>
    <w:rsid w:val="00D336A3"/>
    <w:rsid w:val="00D3380E"/>
    <w:rsid w:val="00D33845"/>
    <w:rsid w:val="00D339F1"/>
    <w:rsid w:val="00D33BAA"/>
    <w:rsid w:val="00D33BFB"/>
    <w:rsid w:val="00D33E58"/>
    <w:rsid w:val="00D33F80"/>
    <w:rsid w:val="00D33FC6"/>
    <w:rsid w:val="00D34188"/>
    <w:rsid w:val="00D342AD"/>
    <w:rsid w:val="00D342DB"/>
    <w:rsid w:val="00D342E4"/>
    <w:rsid w:val="00D3437E"/>
    <w:rsid w:val="00D344CF"/>
    <w:rsid w:val="00D34582"/>
    <w:rsid w:val="00D3460C"/>
    <w:rsid w:val="00D34675"/>
    <w:rsid w:val="00D346B5"/>
    <w:rsid w:val="00D346E5"/>
    <w:rsid w:val="00D3472C"/>
    <w:rsid w:val="00D34783"/>
    <w:rsid w:val="00D34789"/>
    <w:rsid w:val="00D3478F"/>
    <w:rsid w:val="00D34821"/>
    <w:rsid w:val="00D34837"/>
    <w:rsid w:val="00D3485A"/>
    <w:rsid w:val="00D3488C"/>
    <w:rsid w:val="00D34949"/>
    <w:rsid w:val="00D34A18"/>
    <w:rsid w:val="00D34A50"/>
    <w:rsid w:val="00D34AD0"/>
    <w:rsid w:val="00D34AFF"/>
    <w:rsid w:val="00D34B75"/>
    <w:rsid w:val="00D34BB6"/>
    <w:rsid w:val="00D34BBA"/>
    <w:rsid w:val="00D34C1A"/>
    <w:rsid w:val="00D34C86"/>
    <w:rsid w:val="00D34E05"/>
    <w:rsid w:val="00D34F73"/>
    <w:rsid w:val="00D34FFA"/>
    <w:rsid w:val="00D35062"/>
    <w:rsid w:val="00D35177"/>
    <w:rsid w:val="00D3518F"/>
    <w:rsid w:val="00D35228"/>
    <w:rsid w:val="00D3554B"/>
    <w:rsid w:val="00D355A3"/>
    <w:rsid w:val="00D355B0"/>
    <w:rsid w:val="00D355E1"/>
    <w:rsid w:val="00D35619"/>
    <w:rsid w:val="00D35696"/>
    <w:rsid w:val="00D35717"/>
    <w:rsid w:val="00D3573B"/>
    <w:rsid w:val="00D357A8"/>
    <w:rsid w:val="00D35812"/>
    <w:rsid w:val="00D35849"/>
    <w:rsid w:val="00D35A01"/>
    <w:rsid w:val="00D35A14"/>
    <w:rsid w:val="00D35AE4"/>
    <w:rsid w:val="00D35C81"/>
    <w:rsid w:val="00D35CAD"/>
    <w:rsid w:val="00D35DF3"/>
    <w:rsid w:val="00D35E04"/>
    <w:rsid w:val="00D35E94"/>
    <w:rsid w:val="00D35F66"/>
    <w:rsid w:val="00D35F80"/>
    <w:rsid w:val="00D35FE4"/>
    <w:rsid w:val="00D36023"/>
    <w:rsid w:val="00D3604B"/>
    <w:rsid w:val="00D36093"/>
    <w:rsid w:val="00D36153"/>
    <w:rsid w:val="00D361BB"/>
    <w:rsid w:val="00D362E4"/>
    <w:rsid w:val="00D36329"/>
    <w:rsid w:val="00D364FE"/>
    <w:rsid w:val="00D365AB"/>
    <w:rsid w:val="00D36631"/>
    <w:rsid w:val="00D366BF"/>
    <w:rsid w:val="00D3680F"/>
    <w:rsid w:val="00D3681C"/>
    <w:rsid w:val="00D368CA"/>
    <w:rsid w:val="00D368CE"/>
    <w:rsid w:val="00D368CF"/>
    <w:rsid w:val="00D36ABA"/>
    <w:rsid w:val="00D36ACD"/>
    <w:rsid w:val="00D36BC5"/>
    <w:rsid w:val="00D36C3B"/>
    <w:rsid w:val="00D36D5F"/>
    <w:rsid w:val="00D36F50"/>
    <w:rsid w:val="00D36FE8"/>
    <w:rsid w:val="00D36FFD"/>
    <w:rsid w:val="00D37012"/>
    <w:rsid w:val="00D37222"/>
    <w:rsid w:val="00D3725F"/>
    <w:rsid w:val="00D37267"/>
    <w:rsid w:val="00D37331"/>
    <w:rsid w:val="00D373B1"/>
    <w:rsid w:val="00D373DE"/>
    <w:rsid w:val="00D374EA"/>
    <w:rsid w:val="00D37507"/>
    <w:rsid w:val="00D375AF"/>
    <w:rsid w:val="00D375EF"/>
    <w:rsid w:val="00D377EC"/>
    <w:rsid w:val="00D37800"/>
    <w:rsid w:val="00D379CD"/>
    <w:rsid w:val="00D379E6"/>
    <w:rsid w:val="00D37A55"/>
    <w:rsid w:val="00D37B16"/>
    <w:rsid w:val="00D37B45"/>
    <w:rsid w:val="00D37B79"/>
    <w:rsid w:val="00D37B8D"/>
    <w:rsid w:val="00D37C46"/>
    <w:rsid w:val="00D37C77"/>
    <w:rsid w:val="00D37D14"/>
    <w:rsid w:val="00D37E3E"/>
    <w:rsid w:val="00D37F33"/>
    <w:rsid w:val="00D40094"/>
    <w:rsid w:val="00D40150"/>
    <w:rsid w:val="00D401D8"/>
    <w:rsid w:val="00D402C0"/>
    <w:rsid w:val="00D4037F"/>
    <w:rsid w:val="00D40444"/>
    <w:rsid w:val="00D40468"/>
    <w:rsid w:val="00D40516"/>
    <w:rsid w:val="00D406C3"/>
    <w:rsid w:val="00D406F3"/>
    <w:rsid w:val="00D40757"/>
    <w:rsid w:val="00D4088D"/>
    <w:rsid w:val="00D408E8"/>
    <w:rsid w:val="00D4095D"/>
    <w:rsid w:val="00D409A1"/>
    <w:rsid w:val="00D40B30"/>
    <w:rsid w:val="00D40B8D"/>
    <w:rsid w:val="00D40C0E"/>
    <w:rsid w:val="00D40C58"/>
    <w:rsid w:val="00D40D6E"/>
    <w:rsid w:val="00D40D7F"/>
    <w:rsid w:val="00D40E78"/>
    <w:rsid w:val="00D40FCA"/>
    <w:rsid w:val="00D41025"/>
    <w:rsid w:val="00D4109E"/>
    <w:rsid w:val="00D410EB"/>
    <w:rsid w:val="00D411BC"/>
    <w:rsid w:val="00D41283"/>
    <w:rsid w:val="00D412B0"/>
    <w:rsid w:val="00D413A5"/>
    <w:rsid w:val="00D413F8"/>
    <w:rsid w:val="00D41482"/>
    <w:rsid w:val="00D415EF"/>
    <w:rsid w:val="00D41686"/>
    <w:rsid w:val="00D41728"/>
    <w:rsid w:val="00D417B9"/>
    <w:rsid w:val="00D41846"/>
    <w:rsid w:val="00D4188C"/>
    <w:rsid w:val="00D4190B"/>
    <w:rsid w:val="00D41A6A"/>
    <w:rsid w:val="00D41AD3"/>
    <w:rsid w:val="00D41AE1"/>
    <w:rsid w:val="00D41D5F"/>
    <w:rsid w:val="00D41F24"/>
    <w:rsid w:val="00D41F42"/>
    <w:rsid w:val="00D420EB"/>
    <w:rsid w:val="00D42168"/>
    <w:rsid w:val="00D421A0"/>
    <w:rsid w:val="00D4220C"/>
    <w:rsid w:val="00D4232F"/>
    <w:rsid w:val="00D424B7"/>
    <w:rsid w:val="00D425BD"/>
    <w:rsid w:val="00D425EC"/>
    <w:rsid w:val="00D426F1"/>
    <w:rsid w:val="00D42789"/>
    <w:rsid w:val="00D429A6"/>
    <w:rsid w:val="00D429EF"/>
    <w:rsid w:val="00D42A40"/>
    <w:rsid w:val="00D42A71"/>
    <w:rsid w:val="00D42B5C"/>
    <w:rsid w:val="00D42B73"/>
    <w:rsid w:val="00D42BF2"/>
    <w:rsid w:val="00D42D3B"/>
    <w:rsid w:val="00D42D67"/>
    <w:rsid w:val="00D42D80"/>
    <w:rsid w:val="00D42F68"/>
    <w:rsid w:val="00D42F97"/>
    <w:rsid w:val="00D43070"/>
    <w:rsid w:val="00D43122"/>
    <w:rsid w:val="00D4323A"/>
    <w:rsid w:val="00D432DB"/>
    <w:rsid w:val="00D4333F"/>
    <w:rsid w:val="00D4346E"/>
    <w:rsid w:val="00D4347D"/>
    <w:rsid w:val="00D434A9"/>
    <w:rsid w:val="00D43544"/>
    <w:rsid w:val="00D43574"/>
    <w:rsid w:val="00D43580"/>
    <w:rsid w:val="00D43615"/>
    <w:rsid w:val="00D43623"/>
    <w:rsid w:val="00D436CA"/>
    <w:rsid w:val="00D43778"/>
    <w:rsid w:val="00D43809"/>
    <w:rsid w:val="00D43821"/>
    <w:rsid w:val="00D438BD"/>
    <w:rsid w:val="00D43A6E"/>
    <w:rsid w:val="00D43AD6"/>
    <w:rsid w:val="00D43B01"/>
    <w:rsid w:val="00D43B39"/>
    <w:rsid w:val="00D43BE7"/>
    <w:rsid w:val="00D43BED"/>
    <w:rsid w:val="00D43D42"/>
    <w:rsid w:val="00D43DDC"/>
    <w:rsid w:val="00D43E51"/>
    <w:rsid w:val="00D43E8D"/>
    <w:rsid w:val="00D44053"/>
    <w:rsid w:val="00D440E8"/>
    <w:rsid w:val="00D44189"/>
    <w:rsid w:val="00D44324"/>
    <w:rsid w:val="00D443A4"/>
    <w:rsid w:val="00D444C6"/>
    <w:rsid w:val="00D444D6"/>
    <w:rsid w:val="00D444DB"/>
    <w:rsid w:val="00D4459D"/>
    <w:rsid w:val="00D44639"/>
    <w:rsid w:val="00D4472E"/>
    <w:rsid w:val="00D4476B"/>
    <w:rsid w:val="00D447AC"/>
    <w:rsid w:val="00D447E4"/>
    <w:rsid w:val="00D44958"/>
    <w:rsid w:val="00D4496F"/>
    <w:rsid w:val="00D44998"/>
    <w:rsid w:val="00D44A89"/>
    <w:rsid w:val="00D44A99"/>
    <w:rsid w:val="00D44B23"/>
    <w:rsid w:val="00D44B2D"/>
    <w:rsid w:val="00D44C39"/>
    <w:rsid w:val="00D44C57"/>
    <w:rsid w:val="00D44C68"/>
    <w:rsid w:val="00D44DBA"/>
    <w:rsid w:val="00D44EA3"/>
    <w:rsid w:val="00D44F22"/>
    <w:rsid w:val="00D45040"/>
    <w:rsid w:val="00D4510F"/>
    <w:rsid w:val="00D452D9"/>
    <w:rsid w:val="00D45337"/>
    <w:rsid w:val="00D45457"/>
    <w:rsid w:val="00D45478"/>
    <w:rsid w:val="00D454E4"/>
    <w:rsid w:val="00D454E8"/>
    <w:rsid w:val="00D4550D"/>
    <w:rsid w:val="00D4559F"/>
    <w:rsid w:val="00D45881"/>
    <w:rsid w:val="00D45910"/>
    <w:rsid w:val="00D459AB"/>
    <w:rsid w:val="00D45A1B"/>
    <w:rsid w:val="00D45A66"/>
    <w:rsid w:val="00D45AF0"/>
    <w:rsid w:val="00D45B9A"/>
    <w:rsid w:val="00D45D67"/>
    <w:rsid w:val="00D46075"/>
    <w:rsid w:val="00D460C6"/>
    <w:rsid w:val="00D46114"/>
    <w:rsid w:val="00D4617E"/>
    <w:rsid w:val="00D4620F"/>
    <w:rsid w:val="00D462C7"/>
    <w:rsid w:val="00D462D2"/>
    <w:rsid w:val="00D463CE"/>
    <w:rsid w:val="00D463D1"/>
    <w:rsid w:val="00D464B7"/>
    <w:rsid w:val="00D464EF"/>
    <w:rsid w:val="00D46670"/>
    <w:rsid w:val="00D46782"/>
    <w:rsid w:val="00D467A0"/>
    <w:rsid w:val="00D4686E"/>
    <w:rsid w:val="00D4687F"/>
    <w:rsid w:val="00D469B2"/>
    <w:rsid w:val="00D469F9"/>
    <w:rsid w:val="00D46B04"/>
    <w:rsid w:val="00D46BBF"/>
    <w:rsid w:val="00D46C94"/>
    <w:rsid w:val="00D4703F"/>
    <w:rsid w:val="00D47066"/>
    <w:rsid w:val="00D47111"/>
    <w:rsid w:val="00D471A8"/>
    <w:rsid w:val="00D471DE"/>
    <w:rsid w:val="00D47206"/>
    <w:rsid w:val="00D47242"/>
    <w:rsid w:val="00D476BD"/>
    <w:rsid w:val="00D476DE"/>
    <w:rsid w:val="00D47705"/>
    <w:rsid w:val="00D47889"/>
    <w:rsid w:val="00D478A3"/>
    <w:rsid w:val="00D4792D"/>
    <w:rsid w:val="00D47978"/>
    <w:rsid w:val="00D479D7"/>
    <w:rsid w:val="00D479E5"/>
    <w:rsid w:val="00D47A18"/>
    <w:rsid w:val="00D47A24"/>
    <w:rsid w:val="00D47A39"/>
    <w:rsid w:val="00D47A81"/>
    <w:rsid w:val="00D47AA0"/>
    <w:rsid w:val="00D47B34"/>
    <w:rsid w:val="00D47BD1"/>
    <w:rsid w:val="00D47C74"/>
    <w:rsid w:val="00D47E03"/>
    <w:rsid w:val="00D47F31"/>
    <w:rsid w:val="00D47F50"/>
    <w:rsid w:val="00D47FFB"/>
    <w:rsid w:val="00D5003D"/>
    <w:rsid w:val="00D501C2"/>
    <w:rsid w:val="00D501EC"/>
    <w:rsid w:val="00D5023C"/>
    <w:rsid w:val="00D50283"/>
    <w:rsid w:val="00D5030F"/>
    <w:rsid w:val="00D503D2"/>
    <w:rsid w:val="00D503F0"/>
    <w:rsid w:val="00D503F4"/>
    <w:rsid w:val="00D50420"/>
    <w:rsid w:val="00D5064B"/>
    <w:rsid w:val="00D5071D"/>
    <w:rsid w:val="00D507DE"/>
    <w:rsid w:val="00D50910"/>
    <w:rsid w:val="00D5091E"/>
    <w:rsid w:val="00D509CA"/>
    <w:rsid w:val="00D50A2A"/>
    <w:rsid w:val="00D50A98"/>
    <w:rsid w:val="00D50AB8"/>
    <w:rsid w:val="00D50BA8"/>
    <w:rsid w:val="00D50D47"/>
    <w:rsid w:val="00D50E1E"/>
    <w:rsid w:val="00D50E8B"/>
    <w:rsid w:val="00D50F29"/>
    <w:rsid w:val="00D50F2C"/>
    <w:rsid w:val="00D50F7D"/>
    <w:rsid w:val="00D51082"/>
    <w:rsid w:val="00D51169"/>
    <w:rsid w:val="00D511D6"/>
    <w:rsid w:val="00D5124F"/>
    <w:rsid w:val="00D5125A"/>
    <w:rsid w:val="00D512AE"/>
    <w:rsid w:val="00D5157F"/>
    <w:rsid w:val="00D51602"/>
    <w:rsid w:val="00D51603"/>
    <w:rsid w:val="00D51679"/>
    <w:rsid w:val="00D516E0"/>
    <w:rsid w:val="00D51898"/>
    <w:rsid w:val="00D51934"/>
    <w:rsid w:val="00D51AB3"/>
    <w:rsid w:val="00D51B7A"/>
    <w:rsid w:val="00D51BCE"/>
    <w:rsid w:val="00D51CE7"/>
    <w:rsid w:val="00D51DCD"/>
    <w:rsid w:val="00D51DFD"/>
    <w:rsid w:val="00D51E92"/>
    <w:rsid w:val="00D51F70"/>
    <w:rsid w:val="00D52022"/>
    <w:rsid w:val="00D52183"/>
    <w:rsid w:val="00D5228D"/>
    <w:rsid w:val="00D52323"/>
    <w:rsid w:val="00D52373"/>
    <w:rsid w:val="00D523B2"/>
    <w:rsid w:val="00D5255F"/>
    <w:rsid w:val="00D5256C"/>
    <w:rsid w:val="00D5257C"/>
    <w:rsid w:val="00D52628"/>
    <w:rsid w:val="00D526D0"/>
    <w:rsid w:val="00D52777"/>
    <w:rsid w:val="00D527F1"/>
    <w:rsid w:val="00D528A1"/>
    <w:rsid w:val="00D529CF"/>
    <w:rsid w:val="00D52A86"/>
    <w:rsid w:val="00D52B26"/>
    <w:rsid w:val="00D52B41"/>
    <w:rsid w:val="00D52B56"/>
    <w:rsid w:val="00D52B6A"/>
    <w:rsid w:val="00D52BFA"/>
    <w:rsid w:val="00D52C3D"/>
    <w:rsid w:val="00D52C51"/>
    <w:rsid w:val="00D52D06"/>
    <w:rsid w:val="00D52E80"/>
    <w:rsid w:val="00D52E88"/>
    <w:rsid w:val="00D52EDC"/>
    <w:rsid w:val="00D52F39"/>
    <w:rsid w:val="00D52FBE"/>
    <w:rsid w:val="00D53092"/>
    <w:rsid w:val="00D53210"/>
    <w:rsid w:val="00D532E6"/>
    <w:rsid w:val="00D5336B"/>
    <w:rsid w:val="00D53426"/>
    <w:rsid w:val="00D534B6"/>
    <w:rsid w:val="00D534D8"/>
    <w:rsid w:val="00D536BA"/>
    <w:rsid w:val="00D5387A"/>
    <w:rsid w:val="00D5395B"/>
    <w:rsid w:val="00D53AF4"/>
    <w:rsid w:val="00D53AF9"/>
    <w:rsid w:val="00D53B41"/>
    <w:rsid w:val="00D53BCA"/>
    <w:rsid w:val="00D53C27"/>
    <w:rsid w:val="00D53C99"/>
    <w:rsid w:val="00D53CA3"/>
    <w:rsid w:val="00D53D29"/>
    <w:rsid w:val="00D53D75"/>
    <w:rsid w:val="00D53E38"/>
    <w:rsid w:val="00D53F6E"/>
    <w:rsid w:val="00D540C6"/>
    <w:rsid w:val="00D5419F"/>
    <w:rsid w:val="00D542DA"/>
    <w:rsid w:val="00D5438E"/>
    <w:rsid w:val="00D543ED"/>
    <w:rsid w:val="00D5444A"/>
    <w:rsid w:val="00D544AC"/>
    <w:rsid w:val="00D54599"/>
    <w:rsid w:val="00D54605"/>
    <w:rsid w:val="00D54715"/>
    <w:rsid w:val="00D547D2"/>
    <w:rsid w:val="00D54801"/>
    <w:rsid w:val="00D54875"/>
    <w:rsid w:val="00D54AD1"/>
    <w:rsid w:val="00D54C1D"/>
    <w:rsid w:val="00D54EBB"/>
    <w:rsid w:val="00D54F36"/>
    <w:rsid w:val="00D54F47"/>
    <w:rsid w:val="00D54F66"/>
    <w:rsid w:val="00D54FD0"/>
    <w:rsid w:val="00D54FF6"/>
    <w:rsid w:val="00D55013"/>
    <w:rsid w:val="00D55181"/>
    <w:rsid w:val="00D5519C"/>
    <w:rsid w:val="00D55241"/>
    <w:rsid w:val="00D5528A"/>
    <w:rsid w:val="00D55295"/>
    <w:rsid w:val="00D5536A"/>
    <w:rsid w:val="00D553F5"/>
    <w:rsid w:val="00D55402"/>
    <w:rsid w:val="00D5558D"/>
    <w:rsid w:val="00D555B5"/>
    <w:rsid w:val="00D555CD"/>
    <w:rsid w:val="00D55664"/>
    <w:rsid w:val="00D55761"/>
    <w:rsid w:val="00D5584A"/>
    <w:rsid w:val="00D558EB"/>
    <w:rsid w:val="00D55AA5"/>
    <w:rsid w:val="00D55B16"/>
    <w:rsid w:val="00D55B60"/>
    <w:rsid w:val="00D55B63"/>
    <w:rsid w:val="00D55C37"/>
    <w:rsid w:val="00D55D21"/>
    <w:rsid w:val="00D55D62"/>
    <w:rsid w:val="00D55D8C"/>
    <w:rsid w:val="00D55E19"/>
    <w:rsid w:val="00D55E4A"/>
    <w:rsid w:val="00D55E9A"/>
    <w:rsid w:val="00D55FF6"/>
    <w:rsid w:val="00D56010"/>
    <w:rsid w:val="00D56059"/>
    <w:rsid w:val="00D56112"/>
    <w:rsid w:val="00D56128"/>
    <w:rsid w:val="00D5622D"/>
    <w:rsid w:val="00D5635F"/>
    <w:rsid w:val="00D565FF"/>
    <w:rsid w:val="00D566B9"/>
    <w:rsid w:val="00D567A8"/>
    <w:rsid w:val="00D568D5"/>
    <w:rsid w:val="00D56982"/>
    <w:rsid w:val="00D5699C"/>
    <w:rsid w:val="00D569B8"/>
    <w:rsid w:val="00D56B50"/>
    <w:rsid w:val="00D56BCE"/>
    <w:rsid w:val="00D56E62"/>
    <w:rsid w:val="00D56F01"/>
    <w:rsid w:val="00D56F56"/>
    <w:rsid w:val="00D5701B"/>
    <w:rsid w:val="00D5712C"/>
    <w:rsid w:val="00D57187"/>
    <w:rsid w:val="00D57188"/>
    <w:rsid w:val="00D5718F"/>
    <w:rsid w:val="00D571AC"/>
    <w:rsid w:val="00D57237"/>
    <w:rsid w:val="00D5729D"/>
    <w:rsid w:val="00D572AF"/>
    <w:rsid w:val="00D5748C"/>
    <w:rsid w:val="00D574AF"/>
    <w:rsid w:val="00D5751B"/>
    <w:rsid w:val="00D57587"/>
    <w:rsid w:val="00D576DF"/>
    <w:rsid w:val="00D577C0"/>
    <w:rsid w:val="00D578EF"/>
    <w:rsid w:val="00D5791A"/>
    <w:rsid w:val="00D57947"/>
    <w:rsid w:val="00D5794E"/>
    <w:rsid w:val="00D57A11"/>
    <w:rsid w:val="00D57A53"/>
    <w:rsid w:val="00D57AA4"/>
    <w:rsid w:val="00D57B77"/>
    <w:rsid w:val="00D57CCB"/>
    <w:rsid w:val="00D57DAC"/>
    <w:rsid w:val="00D57E90"/>
    <w:rsid w:val="00D57F1E"/>
    <w:rsid w:val="00D57F4B"/>
    <w:rsid w:val="00D6013E"/>
    <w:rsid w:val="00D601D4"/>
    <w:rsid w:val="00D601EE"/>
    <w:rsid w:val="00D602D0"/>
    <w:rsid w:val="00D602D8"/>
    <w:rsid w:val="00D602FE"/>
    <w:rsid w:val="00D60308"/>
    <w:rsid w:val="00D6034D"/>
    <w:rsid w:val="00D60413"/>
    <w:rsid w:val="00D60430"/>
    <w:rsid w:val="00D60521"/>
    <w:rsid w:val="00D6054C"/>
    <w:rsid w:val="00D60565"/>
    <w:rsid w:val="00D6064E"/>
    <w:rsid w:val="00D606C7"/>
    <w:rsid w:val="00D606E5"/>
    <w:rsid w:val="00D607B2"/>
    <w:rsid w:val="00D60989"/>
    <w:rsid w:val="00D60A82"/>
    <w:rsid w:val="00D60AF2"/>
    <w:rsid w:val="00D60B70"/>
    <w:rsid w:val="00D60B92"/>
    <w:rsid w:val="00D60D81"/>
    <w:rsid w:val="00D60DA2"/>
    <w:rsid w:val="00D60DFD"/>
    <w:rsid w:val="00D60E07"/>
    <w:rsid w:val="00D60E0D"/>
    <w:rsid w:val="00D60F28"/>
    <w:rsid w:val="00D60FB5"/>
    <w:rsid w:val="00D61004"/>
    <w:rsid w:val="00D61085"/>
    <w:rsid w:val="00D6117B"/>
    <w:rsid w:val="00D611DD"/>
    <w:rsid w:val="00D61389"/>
    <w:rsid w:val="00D613A0"/>
    <w:rsid w:val="00D6142E"/>
    <w:rsid w:val="00D61443"/>
    <w:rsid w:val="00D61529"/>
    <w:rsid w:val="00D615B6"/>
    <w:rsid w:val="00D615BB"/>
    <w:rsid w:val="00D615CC"/>
    <w:rsid w:val="00D61633"/>
    <w:rsid w:val="00D616FA"/>
    <w:rsid w:val="00D61717"/>
    <w:rsid w:val="00D61769"/>
    <w:rsid w:val="00D61797"/>
    <w:rsid w:val="00D617CD"/>
    <w:rsid w:val="00D6185F"/>
    <w:rsid w:val="00D618D8"/>
    <w:rsid w:val="00D619EF"/>
    <w:rsid w:val="00D619F3"/>
    <w:rsid w:val="00D61C02"/>
    <w:rsid w:val="00D61C27"/>
    <w:rsid w:val="00D61D1E"/>
    <w:rsid w:val="00D61D39"/>
    <w:rsid w:val="00D61E14"/>
    <w:rsid w:val="00D61E32"/>
    <w:rsid w:val="00D61EA0"/>
    <w:rsid w:val="00D61EE7"/>
    <w:rsid w:val="00D61F03"/>
    <w:rsid w:val="00D61F8F"/>
    <w:rsid w:val="00D61FA9"/>
    <w:rsid w:val="00D6200A"/>
    <w:rsid w:val="00D62033"/>
    <w:rsid w:val="00D62051"/>
    <w:rsid w:val="00D62068"/>
    <w:rsid w:val="00D6221F"/>
    <w:rsid w:val="00D622BF"/>
    <w:rsid w:val="00D624B0"/>
    <w:rsid w:val="00D627AF"/>
    <w:rsid w:val="00D62820"/>
    <w:rsid w:val="00D6299F"/>
    <w:rsid w:val="00D629DE"/>
    <w:rsid w:val="00D62A24"/>
    <w:rsid w:val="00D62BF1"/>
    <w:rsid w:val="00D62BFC"/>
    <w:rsid w:val="00D62C02"/>
    <w:rsid w:val="00D62C59"/>
    <w:rsid w:val="00D62C91"/>
    <w:rsid w:val="00D62CFA"/>
    <w:rsid w:val="00D62D33"/>
    <w:rsid w:val="00D62E80"/>
    <w:rsid w:val="00D62FB8"/>
    <w:rsid w:val="00D63039"/>
    <w:rsid w:val="00D632A9"/>
    <w:rsid w:val="00D632C1"/>
    <w:rsid w:val="00D6333E"/>
    <w:rsid w:val="00D6339D"/>
    <w:rsid w:val="00D63401"/>
    <w:rsid w:val="00D634A4"/>
    <w:rsid w:val="00D63588"/>
    <w:rsid w:val="00D635AC"/>
    <w:rsid w:val="00D63780"/>
    <w:rsid w:val="00D6384E"/>
    <w:rsid w:val="00D63868"/>
    <w:rsid w:val="00D639D1"/>
    <w:rsid w:val="00D639DE"/>
    <w:rsid w:val="00D63AEF"/>
    <w:rsid w:val="00D63B5B"/>
    <w:rsid w:val="00D63B9E"/>
    <w:rsid w:val="00D63C8A"/>
    <w:rsid w:val="00D63D6A"/>
    <w:rsid w:val="00D63FB1"/>
    <w:rsid w:val="00D64012"/>
    <w:rsid w:val="00D6417F"/>
    <w:rsid w:val="00D641F2"/>
    <w:rsid w:val="00D64272"/>
    <w:rsid w:val="00D642A9"/>
    <w:rsid w:val="00D642F6"/>
    <w:rsid w:val="00D64392"/>
    <w:rsid w:val="00D644EE"/>
    <w:rsid w:val="00D6458E"/>
    <w:rsid w:val="00D64712"/>
    <w:rsid w:val="00D64753"/>
    <w:rsid w:val="00D64885"/>
    <w:rsid w:val="00D648B6"/>
    <w:rsid w:val="00D648CF"/>
    <w:rsid w:val="00D64988"/>
    <w:rsid w:val="00D6498F"/>
    <w:rsid w:val="00D64A1D"/>
    <w:rsid w:val="00D64B5E"/>
    <w:rsid w:val="00D64B74"/>
    <w:rsid w:val="00D64C64"/>
    <w:rsid w:val="00D64D89"/>
    <w:rsid w:val="00D64E7B"/>
    <w:rsid w:val="00D64F60"/>
    <w:rsid w:val="00D65056"/>
    <w:rsid w:val="00D650D7"/>
    <w:rsid w:val="00D65306"/>
    <w:rsid w:val="00D65348"/>
    <w:rsid w:val="00D657A4"/>
    <w:rsid w:val="00D65928"/>
    <w:rsid w:val="00D659B7"/>
    <w:rsid w:val="00D65A18"/>
    <w:rsid w:val="00D65A26"/>
    <w:rsid w:val="00D65A50"/>
    <w:rsid w:val="00D65C42"/>
    <w:rsid w:val="00D65C6F"/>
    <w:rsid w:val="00D65CAC"/>
    <w:rsid w:val="00D65E0F"/>
    <w:rsid w:val="00D65E23"/>
    <w:rsid w:val="00D65E69"/>
    <w:rsid w:val="00D65ED5"/>
    <w:rsid w:val="00D65FB8"/>
    <w:rsid w:val="00D66200"/>
    <w:rsid w:val="00D663B1"/>
    <w:rsid w:val="00D66463"/>
    <w:rsid w:val="00D66616"/>
    <w:rsid w:val="00D66693"/>
    <w:rsid w:val="00D666A4"/>
    <w:rsid w:val="00D666DF"/>
    <w:rsid w:val="00D666F5"/>
    <w:rsid w:val="00D66715"/>
    <w:rsid w:val="00D66892"/>
    <w:rsid w:val="00D66B10"/>
    <w:rsid w:val="00D66B76"/>
    <w:rsid w:val="00D66B8E"/>
    <w:rsid w:val="00D66B9D"/>
    <w:rsid w:val="00D66BB4"/>
    <w:rsid w:val="00D66BCC"/>
    <w:rsid w:val="00D66BD7"/>
    <w:rsid w:val="00D66C1B"/>
    <w:rsid w:val="00D66CE3"/>
    <w:rsid w:val="00D66D1E"/>
    <w:rsid w:val="00D66D41"/>
    <w:rsid w:val="00D66E1C"/>
    <w:rsid w:val="00D66E6E"/>
    <w:rsid w:val="00D66E72"/>
    <w:rsid w:val="00D66EB8"/>
    <w:rsid w:val="00D670EB"/>
    <w:rsid w:val="00D671A4"/>
    <w:rsid w:val="00D67268"/>
    <w:rsid w:val="00D6727C"/>
    <w:rsid w:val="00D67374"/>
    <w:rsid w:val="00D67507"/>
    <w:rsid w:val="00D6761E"/>
    <w:rsid w:val="00D6766A"/>
    <w:rsid w:val="00D67761"/>
    <w:rsid w:val="00D67825"/>
    <w:rsid w:val="00D678FC"/>
    <w:rsid w:val="00D67A19"/>
    <w:rsid w:val="00D67ADB"/>
    <w:rsid w:val="00D67AEC"/>
    <w:rsid w:val="00D67B2E"/>
    <w:rsid w:val="00D67B74"/>
    <w:rsid w:val="00D67BAC"/>
    <w:rsid w:val="00D67D3F"/>
    <w:rsid w:val="00D67D47"/>
    <w:rsid w:val="00D67EF2"/>
    <w:rsid w:val="00D67EF8"/>
    <w:rsid w:val="00D67F8F"/>
    <w:rsid w:val="00D67FD2"/>
    <w:rsid w:val="00D70296"/>
    <w:rsid w:val="00D7029D"/>
    <w:rsid w:val="00D70440"/>
    <w:rsid w:val="00D70445"/>
    <w:rsid w:val="00D70528"/>
    <w:rsid w:val="00D7067A"/>
    <w:rsid w:val="00D70761"/>
    <w:rsid w:val="00D70818"/>
    <w:rsid w:val="00D70947"/>
    <w:rsid w:val="00D70A73"/>
    <w:rsid w:val="00D70A96"/>
    <w:rsid w:val="00D70B8E"/>
    <w:rsid w:val="00D70D1E"/>
    <w:rsid w:val="00D70DF9"/>
    <w:rsid w:val="00D70EA6"/>
    <w:rsid w:val="00D70EAA"/>
    <w:rsid w:val="00D70F4C"/>
    <w:rsid w:val="00D71000"/>
    <w:rsid w:val="00D71070"/>
    <w:rsid w:val="00D71127"/>
    <w:rsid w:val="00D7124E"/>
    <w:rsid w:val="00D71283"/>
    <w:rsid w:val="00D712B4"/>
    <w:rsid w:val="00D71309"/>
    <w:rsid w:val="00D714F0"/>
    <w:rsid w:val="00D7153F"/>
    <w:rsid w:val="00D7159B"/>
    <w:rsid w:val="00D71613"/>
    <w:rsid w:val="00D717C6"/>
    <w:rsid w:val="00D71852"/>
    <w:rsid w:val="00D718DD"/>
    <w:rsid w:val="00D7190A"/>
    <w:rsid w:val="00D71914"/>
    <w:rsid w:val="00D7191E"/>
    <w:rsid w:val="00D71A7E"/>
    <w:rsid w:val="00D71C63"/>
    <w:rsid w:val="00D71D07"/>
    <w:rsid w:val="00D71DDD"/>
    <w:rsid w:val="00D71DFE"/>
    <w:rsid w:val="00D71F07"/>
    <w:rsid w:val="00D72106"/>
    <w:rsid w:val="00D72267"/>
    <w:rsid w:val="00D7229C"/>
    <w:rsid w:val="00D7235F"/>
    <w:rsid w:val="00D724CA"/>
    <w:rsid w:val="00D72510"/>
    <w:rsid w:val="00D7262A"/>
    <w:rsid w:val="00D72693"/>
    <w:rsid w:val="00D726A3"/>
    <w:rsid w:val="00D726DC"/>
    <w:rsid w:val="00D72761"/>
    <w:rsid w:val="00D72787"/>
    <w:rsid w:val="00D728FC"/>
    <w:rsid w:val="00D7294B"/>
    <w:rsid w:val="00D729A7"/>
    <w:rsid w:val="00D72AB9"/>
    <w:rsid w:val="00D72B0B"/>
    <w:rsid w:val="00D72B2B"/>
    <w:rsid w:val="00D72B2D"/>
    <w:rsid w:val="00D72B40"/>
    <w:rsid w:val="00D72BDB"/>
    <w:rsid w:val="00D72BFA"/>
    <w:rsid w:val="00D72CA1"/>
    <w:rsid w:val="00D72CDA"/>
    <w:rsid w:val="00D72E9A"/>
    <w:rsid w:val="00D72EAD"/>
    <w:rsid w:val="00D72FBC"/>
    <w:rsid w:val="00D72FE2"/>
    <w:rsid w:val="00D73032"/>
    <w:rsid w:val="00D73142"/>
    <w:rsid w:val="00D732CB"/>
    <w:rsid w:val="00D732EE"/>
    <w:rsid w:val="00D7339B"/>
    <w:rsid w:val="00D733FD"/>
    <w:rsid w:val="00D73470"/>
    <w:rsid w:val="00D734D5"/>
    <w:rsid w:val="00D736E1"/>
    <w:rsid w:val="00D73722"/>
    <w:rsid w:val="00D73888"/>
    <w:rsid w:val="00D738DA"/>
    <w:rsid w:val="00D73B2A"/>
    <w:rsid w:val="00D73C1F"/>
    <w:rsid w:val="00D73CA4"/>
    <w:rsid w:val="00D73CC6"/>
    <w:rsid w:val="00D73D03"/>
    <w:rsid w:val="00D73DB9"/>
    <w:rsid w:val="00D73DDF"/>
    <w:rsid w:val="00D74114"/>
    <w:rsid w:val="00D741B1"/>
    <w:rsid w:val="00D742E5"/>
    <w:rsid w:val="00D74335"/>
    <w:rsid w:val="00D74379"/>
    <w:rsid w:val="00D7441A"/>
    <w:rsid w:val="00D744A6"/>
    <w:rsid w:val="00D7468F"/>
    <w:rsid w:val="00D746A2"/>
    <w:rsid w:val="00D747A8"/>
    <w:rsid w:val="00D747B9"/>
    <w:rsid w:val="00D747E9"/>
    <w:rsid w:val="00D749A5"/>
    <w:rsid w:val="00D74A87"/>
    <w:rsid w:val="00D74AAE"/>
    <w:rsid w:val="00D74F0C"/>
    <w:rsid w:val="00D74F17"/>
    <w:rsid w:val="00D74FB9"/>
    <w:rsid w:val="00D74FCE"/>
    <w:rsid w:val="00D7501A"/>
    <w:rsid w:val="00D753AE"/>
    <w:rsid w:val="00D753C6"/>
    <w:rsid w:val="00D754FC"/>
    <w:rsid w:val="00D75576"/>
    <w:rsid w:val="00D755EF"/>
    <w:rsid w:val="00D75627"/>
    <w:rsid w:val="00D7564C"/>
    <w:rsid w:val="00D75653"/>
    <w:rsid w:val="00D75697"/>
    <w:rsid w:val="00D75698"/>
    <w:rsid w:val="00D756F2"/>
    <w:rsid w:val="00D75789"/>
    <w:rsid w:val="00D75924"/>
    <w:rsid w:val="00D75A3C"/>
    <w:rsid w:val="00D75B31"/>
    <w:rsid w:val="00D75BAA"/>
    <w:rsid w:val="00D75C1A"/>
    <w:rsid w:val="00D75C8B"/>
    <w:rsid w:val="00D75C8F"/>
    <w:rsid w:val="00D75D6C"/>
    <w:rsid w:val="00D75D8D"/>
    <w:rsid w:val="00D75E51"/>
    <w:rsid w:val="00D75EC4"/>
    <w:rsid w:val="00D75F52"/>
    <w:rsid w:val="00D76040"/>
    <w:rsid w:val="00D7611F"/>
    <w:rsid w:val="00D76150"/>
    <w:rsid w:val="00D7627E"/>
    <w:rsid w:val="00D76316"/>
    <w:rsid w:val="00D764F4"/>
    <w:rsid w:val="00D76593"/>
    <w:rsid w:val="00D768CC"/>
    <w:rsid w:val="00D769A4"/>
    <w:rsid w:val="00D76B3C"/>
    <w:rsid w:val="00D76D70"/>
    <w:rsid w:val="00D76DD2"/>
    <w:rsid w:val="00D76E83"/>
    <w:rsid w:val="00D76F18"/>
    <w:rsid w:val="00D770E8"/>
    <w:rsid w:val="00D77110"/>
    <w:rsid w:val="00D7717E"/>
    <w:rsid w:val="00D771FC"/>
    <w:rsid w:val="00D77202"/>
    <w:rsid w:val="00D77308"/>
    <w:rsid w:val="00D77467"/>
    <w:rsid w:val="00D77547"/>
    <w:rsid w:val="00D775EB"/>
    <w:rsid w:val="00D7761F"/>
    <w:rsid w:val="00D776B8"/>
    <w:rsid w:val="00D77794"/>
    <w:rsid w:val="00D7789B"/>
    <w:rsid w:val="00D77914"/>
    <w:rsid w:val="00D779AA"/>
    <w:rsid w:val="00D77A17"/>
    <w:rsid w:val="00D77B8B"/>
    <w:rsid w:val="00D77BD8"/>
    <w:rsid w:val="00D77C4C"/>
    <w:rsid w:val="00D77CBA"/>
    <w:rsid w:val="00D77DCB"/>
    <w:rsid w:val="00D77F88"/>
    <w:rsid w:val="00D80015"/>
    <w:rsid w:val="00D800A5"/>
    <w:rsid w:val="00D800F6"/>
    <w:rsid w:val="00D80297"/>
    <w:rsid w:val="00D803C7"/>
    <w:rsid w:val="00D803F3"/>
    <w:rsid w:val="00D803FF"/>
    <w:rsid w:val="00D8055D"/>
    <w:rsid w:val="00D80582"/>
    <w:rsid w:val="00D805BF"/>
    <w:rsid w:val="00D80623"/>
    <w:rsid w:val="00D80657"/>
    <w:rsid w:val="00D80673"/>
    <w:rsid w:val="00D8068F"/>
    <w:rsid w:val="00D806B9"/>
    <w:rsid w:val="00D806C3"/>
    <w:rsid w:val="00D806D0"/>
    <w:rsid w:val="00D80717"/>
    <w:rsid w:val="00D80A87"/>
    <w:rsid w:val="00D80B2E"/>
    <w:rsid w:val="00D80B2F"/>
    <w:rsid w:val="00D80B85"/>
    <w:rsid w:val="00D80C14"/>
    <w:rsid w:val="00D80C26"/>
    <w:rsid w:val="00D80C85"/>
    <w:rsid w:val="00D80C91"/>
    <w:rsid w:val="00D80CC6"/>
    <w:rsid w:val="00D80E0D"/>
    <w:rsid w:val="00D80E76"/>
    <w:rsid w:val="00D80F07"/>
    <w:rsid w:val="00D80F3B"/>
    <w:rsid w:val="00D80FD3"/>
    <w:rsid w:val="00D80FDB"/>
    <w:rsid w:val="00D810BB"/>
    <w:rsid w:val="00D811AD"/>
    <w:rsid w:val="00D81396"/>
    <w:rsid w:val="00D81466"/>
    <w:rsid w:val="00D8149C"/>
    <w:rsid w:val="00D815D9"/>
    <w:rsid w:val="00D8161E"/>
    <w:rsid w:val="00D816FD"/>
    <w:rsid w:val="00D81975"/>
    <w:rsid w:val="00D819AA"/>
    <w:rsid w:val="00D81A97"/>
    <w:rsid w:val="00D81AEF"/>
    <w:rsid w:val="00D81B89"/>
    <w:rsid w:val="00D81D79"/>
    <w:rsid w:val="00D81EC2"/>
    <w:rsid w:val="00D81ECE"/>
    <w:rsid w:val="00D81F0B"/>
    <w:rsid w:val="00D81F16"/>
    <w:rsid w:val="00D82013"/>
    <w:rsid w:val="00D82259"/>
    <w:rsid w:val="00D82327"/>
    <w:rsid w:val="00D82351"/>
    <w:rsid w:val="00D823BD"/>
    <w:rsid w:val="00D823FB"/>
    <w:rsid w:val="00D824AA"/>
    <w:rsid w:val="00D82778"/>
    <w:rsid w:val="00D82893"/>
    <w:rsid w:val="00D82A65"/>
    <w:rsid w:val="00D82C7B"/>
    <w:rsid w:val="00D82D0B"/>
    <w:rsid w:val="00D82E8B"/>
    <w:rsid w:val="00D82F0D"/>
    <w:rsid w:val="00D82F87"/>
    <w:rsid w:val="00D82FA0"/>
    <w:rsid w:val="00D83295"/>
    <w:rsid w:val="00D832A6"/>
    <w:rsid w:val="00D833B5"/>
    <w:rsid w:val="00D83425"/>
    <w:rsid w:val="00D83507"/>
    <w:rsid w:val="00D835A1"/>
    <w:rsid w:val="00D83626"/>
    <w:rsid w:val="00D837D0"/>
    <w:rsid w:val="00D837E9"/>
    <w:rsid w:val="00D83801"/>
    <w:rsid w:val="00D838A9"/>
    <w:rsid w:val="00D838DB"/>
    <w:rsid w:val="00D83990"/>
    <w:rsid w:val="00D83AE1"/>
    <w:rsid w:val="00D83B17"/>
    <w:rsid w:val="00D83B9F"/>
    <w:rsid w:val="00D83C18"/>
    <w:rsid w:val="00D83C2B"/>
    <w:rsid w:val="00D83C94"/>
    <w:rsid w:val="00D83D22"/>
    <w:rsid w:val="00D83D32"/>
    <w:rsid w:val="00D83E53"/>
    <w:rsid w:val="00D83EEA"/>
    <w:rsid w:val="00D83F88"/>
    <w:rsid w:val="00D840C5"/>
    <w:rsid w:val="00D84148"/>
    <w:rsid w:val="00D841E8"/>
    <w:rsid w:val="00D84270"/>
    <w:rsid w:val="00D84289"/>
    <w:rsid w:val="00D84333"/>
    <w:rsid w:val="00D84338"/>
    <w:rsid w:val="00D84368"/>
    <w:rsid w:val="00D843F2"/>
    <w:rsid w:val="00D84485"/>
    <w:rsid w:val="00D84506"/>
    <w:rsid w:val="00D84555"/>
    <w:rsid w:val="00D845BA"/>
    <w:rsid w:val="00D84653"/>
    <w:rsid w:val="00D847C0"/>
    <w:rsid w:val="00D847E1"/>
    <w:rsid w:val="00D84864"/>
    <w:rsid w:val="00D8491D"/>
    <w:rsid w:val="00D8493A"/>
    <w:rsid w:val="00D849DB"/>
    <w:rsid w:val="00D84B03"/>
    <w:rsid w:val="00D84B0A"/>
    <w:rsid w:val="00D84B78"/>
    <w:rsid w:val="00D84BD2"/>
    <w:rsid w:val="00D84CC6"/>
    <w:rsid w:val="00D84CDA"/>
    <w:rsid w:val="00D84CE4"/>
    <w:rsid w:val="00D84CEF"/>
    <w:rsid w:val="00D84D92"/>
    <w:rsid w:val="00D84DF1"/>
    <w:rsid w:val="00D84EC9"/>
    <w:rsid w:val="00D84EF0"/>
    <w:rsid w:val="00D84F03"/>
    <w:rsid w:val="00D84FB2"/>
    <w:rsid w:val="00D852B9"/>
    <w:rsid w:val="00D852C6"/>
    <w:rsid w:val="00D85378"/>
    <w:rsid w:val="00D85446"/>
    <w:rsid w:val="00D85483"/>
    <w:rsid w:val="00D85486"/>
    <w:rsid w:val="00D85510"/>
    <w:rsid w:val="00D85529"/>
    <w:rsid w:val="00D85645"/>
    <w:rsid w:val="00D85676"/>
    <w:rsid w:val="00D85750"/>
    <w:rsid w:val="00D8584D"/>
    <w:rsid w:val="00D85860"/>
    <w:rsid w:val="00D8587F"/>
    <w:rsid w:val="00D85947"/>
    <w:rsid w:val="00D859AA"/>
    <w:rsid w:val="00D85A14"/>
    <w:rsid w:val="00D85AC7"/>
    <w:rsid w:val="00D85C26"/>
    <w:rsid w:val="00D85C65"/>
    <w:rsid w:val="00D85CDB"/>
    <w:rsid w:val="00D85D0C"/>
    <w:rsid w:val="00D85EB9"/>
    <w:rsid w:val="00D86080"/>
    <w:rsid w:val="00D862A7"/>
    <w:rsid w:val="00D862EA"/>
    <w:rsid w:val="00D86453"/>
    <w:rsid w:val="00D8646F"/>
    <w:rsid w:val="00D86588"/>
    <w:rsid w:val="00D865BF"/>
    <w:rsid w:val="00D86638"/>
    <w:rsid w:val="00D86725"/>
    <w:rsid w:val="00D86729"/>
    <w:rsid w:val="00D86859"/>
    <w:rsid w:val="00D8688A"/>
    <w:rsid w:val="00D86982"/>
    <w:rsid w:val="00D869D3"/>
    <w:rsid w:val="00D86A8F"/>
    <w:rsid w:val="00D86AA6"/>
    <w:rsid w:val="00D86BA5"/>
    <w:rsid w:val="00D86C60"/>
    <w:rsid w:val="00D86DB0"/>
    <w:rsid w:val="00D86E0F"/>
    <w:rsid w:val="00D86E14"/>
    <w:rsid w:val="00D86E21"/>
    <w:rsid w:val="00D86E41"/>
    <w:rsid w:val="00D86E46"/>
    <w:rsid w:val="00D86E6A"/>
    <w:rsid w:val="00D86E6D"/>
    <w:rsid w:val="00D86E9E"/>
    <w:rsid w:val="00D86F87"/>
    <w:rsid w:val="00D86FD9"/>
    <w:rsid w:val="00D8716B"/>
    <w:rsid w:val="00D87240"/>
    <w:rsid w:val="00D87342"/>
    <w:rsid w:val="00D8737B"/>
    <w:rsid w:val="00D87422"/>
    <w:rsid w:val="00D87425"/>
    <w:rsid w:val="00D8747F"/>
    <w:rsid w:val="00D8762F"/>
    <w:rsid w:val="00D8793C"/>
    <w:rsid w:val="00D879C1"/>
    <w:rsid w:val="00D879CC"/>
    <w:rsid w:val="00D87A02"/>
    <w:rsid w:val="00D87A23"/>
    <w:rsid w:val="00D87A8D"/>
    <w:rsid w:val="00D87A93"/>
    <w:rsid w:val="00D87B6C"/>
    <w:rsid w:val="00D87C03"/>
    <w:rsid w:val="00D87C3F"/>
    <w:rsid w:val="00D87C40"/>
    <w:rsid w:val="00D87C78"/>
    <w:rsid w:val="00D87DBB"/>
    <w:rsid w:val="00D87E2A"/>
    <w:rsid w:val="00D87ED6"/>
    <w:rsid w:val="00D87F00"/>
    <w:rsid w:val="00D87F47"/>
    <w:rsid w:val="00D87FE1"/>
    <w:rsid w:val="00D90067"/>
    <w:rsid w:val="00D9018D"/>
    <w:rsid w:val="00D901BF"/>
    <w:rsid w:val="00D901D3"/>
    <w:rsid w:val="00D902F6"/>
    <w:rsid w:val="00D902FA"/>
    <w:rsid w:val="00D903B9"/>
    <w:rsid w:val="00D90472"/>
    <w:rsid w:val="00D904D5"/>
    <w:rsid w:val="00D90693"/>
    <w:rsid w:val="00D9071E"/>
    <w:rsid w:val="00D9075A"/>
    <w:rsid w:val="00D90846"/>
    <w:rsid w:val="00D90910"/>
    <w:rsid w:val="00D90A26"/>
    <w:rsid w:val="00D90A35"/>
    <w:rsid w:val="00D90A6F"/>
    <w:rsid w:val="00D90AA7"/>
    <w:rsid w:val="00D90B48"/>
    <w:rsid w:val="00D90B52"/>
    <w:rsid w:val="00D90BC8"/>
    <w:rsid w:val="00D90BDF"/>
    <w:rsid w:val="00D90BE3"/>
    <w:rsid w:val="00D90BF2"/>
    <w:rsid w:val="00D90C5F"/>
    <w:rsid w:val="00D90C95"/>
    <w:rsid w:val="00D90D21"/>
    <w:rsid w:val="00D90DFB"/>
    <w:rsid w:val="00D90E63"/>
    <w:rsid w:val="00D90EBC"/>
    <w:rsid w:val="00D90F29"/>
    <w:rsid w:val="00D90F46"/>
    <w:rsid w:val="00D911A2"/>
    <w:rsid w:val="00D911C1"/>
    <w:rsid w:val="00D911FE"/>
    <w:rsid w:val="00D91285"/>
    <w:rsid w:val="00D9128F"/>
    <w:rsid w:val="00D9146F"/>
    <w:rsid w:val="00D915B5"/>
    <w:rsid w:val="00D91683"/>
    <w:rsid w:val="00D91882"/>
    <w:rsid w:val="00D91893"/>
    <w:rsid w:val="00D9191F"/>
    <w:rsid w:val="00D919D0"/>
    <w:rsid w:val="00D91B4C"/>
    <w:rsid w:val="00D91B4D"/>
    <w:rsid w:val="00D91B99"/>
    <w:rsid w:val="00D91C0C"/>
    <w:rsid w:val="00D91EC6"/>
    <w:rsid w:val="00D91FA2"/>
    <w:rsid w:val="00D91FCD"/>
    <w:rsid w:val="00D920CB"/>
    <w:rsid w:val="00D921FD"/>
    <w:rsid w:val="00D92211"/>
    <w:rsid w:val="00D9230D"/>
    <w:rsid w:val="00D9232F"/>
    <w:rsid w:val="00D923C2"/>
    <w:rsid w:val="00D9244D"/>
    <w:rsid w:val="00D9245F"/>
    <w:rsid w:val="00D924DB"/>
    <w:rsid w:val="00D92508"/>
    <w:rsid w:val="00D9255D"/>
    <w:rsid w:val="00D925CB"/>
    <w:rsid w:val="00D926D6"/>
    <w:rsid w:val="00D92819"/>
    <w:rsid w:val="00D92846"/>
    <w:rsid w:val="00D928E9"/>
    <w:rsid w:val="00D92A11"/>
    <w:rsid w:val="00D92A2C"/>
    <w:rsid w:val="00D92A34"/>
    <w:rsid w:val="00D92AB2"/>
    <w:rsid w:val="00D92B07"/>
    <w:rsid w:val="00D92B4E"/>
    <w:rsid w:val="00D92E1C"/>
    <w:rsid w:val="00D92E8B"/>
    <w:rsid w:val="00D92EA2"/>
    <w:rsid w:val="00D9305E"/>
    <w:rsid w:val="00D930CF"/>
    <w:rsid w:val="00D93165"/>
    <w:rsid w:val="00D93188"/>
    <w:rsid w:val="00D9333C"/>
    <w:rsid w:val="00D93366"/>
    <w:rsid w:val="00D9338F"/>
    <w:rsid w:val="00D93431"/>
    <w:rsid w:val="00D93495"/>
    <w:rsid w:val="00D934D9"/>
    <w:rsid w:val="00D93570"/>
    <w:rsid w:val="00D9359B"/>
    <w:rsid w:val="00D9378F"/>
    <w:rsid w:val="00D93812"/>
    <w:rsid w:val="00D93872"/>
    <w:rsid w:val="00D9396E"/>
    <w:rsid w:val="00D9398E"/>
    <w:rsid w:val="00D939E5"/>
    <w:rsid w:val="00D93A96"/>
    <w:rsid w:val="00D93AE6"/>
    <w:rsid w:val="00D93D09"/>
    <w:rsid w:val="00D93D93"/>
    <w:rsid w:val="00D93E20"/>
    <w:rsid w:val="00D93E52"/>
    <w:rsid w:val="00D93E9C"/>
    <w:rsid w:val="00D93EB5"/>
    <w:rsid w:val="00D93F63"/>
    <w:rsid w:val="00D940F1"/>
    <w:rsid w:val="00D94167"/>
    <w:rsid w:val="00D94189"/>
    <w:rsid w:val="00D9422E"/>
    <w:rsid w:val="00D942D4"/>
    <w:rsid w:val="00D943F5"/>
    <w:rsid w:val="00D94547"/>
    <w:rsid w:val="00D94686"/>
    <w:rsid w:val="00D946AA"/>
    <w:rsid w:val="00D946EB"/>
    <w:rsid w:val="00D9493D"/>
    <w:rsid w:val="00D94AF1"/>
    <w:rsid w:val="00D94AF9"/>
    <w:rsid w:val="00D94C10"/>
    <w:rsid w:val="00D94D90"/>
    <w:rsid w:val="00D94DE2"/>
    <w:rsid w:val="00D94DFF"/>
    <w:rsid w:val="00D95074"/>
    <w:rsid w:val="00D9512B"/>
    <w:rsid w:val="00D95156"/>
    <w:rsid w:val="00D95234"/>
    <w:rsid w:val="00D952DB"/>
    <w:rsid w:val="00D9535A"/>
    <w:rsid w:val="00D953DB"/>
    <w:rsid w:val="00D953DE"/>
    <w:rsid w:val="00D95494"/>
    <w:rsid w:val="00D9550E"/>
    <w:rsid w:val="00D955DF"/>
    <w:rsid w:val="00D95649"/>
    <w:rsid w:val="00D9575F"/>
    <w:rsid w:val="00D95B31"/>
    <w:rsid w:val="00D95B9A"/>
    <w:rsid w:val="00D95BC5"/>
    <w:rsid w:val="00D95BF3"/>
    <w:rsid w:val="00D95C38"/>
    <w:rsid w:val="00D95CA2"/>
    <w:rsid w:val="00D95CC0"/>
    <w:rsid w:val="00D95D18"/>
    <w:rsid w:val="00D95F9B"/>
    <w:rsid w:val="00D96010"/>
    <w:rsid w:val="00D96115"/>
    <w:rsid w:val="00D96150"/>
    <w:rsid w:val="00D9637D"/>
    <w:rsid w:val="00D96396"/>
    <w:rsid w:val="00D96405"/>
    <w:rsid w:val="00D96451"/>
    <w:rsid w:val="00D96584"/>
    <w:rsid w:val="00D965D8"/>
    <w:rsid w:val="00D967C9"/>
    <w:rsid w:val="00D968E1"/>
    <w:rsid w:val="00D96902"/>
    <w:rsid w:val="00D9690A"/>
    <w:rsid w:val="00D9696E"/>
    <w:rsid w:val="00D96A5D"/>
    <w:rsid w:val="00D96A7F"/>
    <w:rsid w:val="00D96AB5"/>
    <w:rsid w:val="00D96ABA"/>
    <w:rsid w:val="00D96ACE"/>
    <w:rsid w:val="00D96B04"/>
    <w:rsid w:val="00D96B29"/>
    <w:rsid w:val="00D96B3F"/>
    <w:rsid w:val="00D96BEF"/>
    <w:rsid w:val="00D96CF2"/>
    <w:rsid w:val="00D96D35"/>
    <w:rsid w:val="00D97053"/>
    <w:rsid w:val="00D971D9"/>
    <w:rsid w:val="00D9733E"/>
    <w:rsid w:val="00D973CC"/>
    <w:rsid w:val="00D9747B"/>
    <w:rsid w:val="00D974EF"/>
    <w:rsid w:val="00D974FA"/>
    <w:rsid w:val="00D97603"/>
    <w:rsid w:val="00D9768D"/>
    <w:rsid w:val="00D97762"/>
    <w:rsid w:val="00D9793E"/>
    <w:rsid w:val="00D979AD"/>
    <w:rsid w:val="00D979CC"/>
    <w:rsid w:val="00D97A08"/>
    <w:rsid w:val="00D97C62"/>
    <w:rsid w:val="00D97C6E"/>
    <w:rsid w:val="00D97CF6"/>
    <w:rsid w:val="00D97D5A"/>
    <w:rsid w:val="00D97E60"/>
    <w:rsid w:val="00D97E7D"/>
    <w:rsid w:val="00D97EFA"/>
    <w:rsid w:val="00DA0002"/>
    <w:rsid w:val="00DA0024"/>
    <w:rsid w:val="00DA0139"/>
    <w:rsid w:val="00DA016D"/>
    <w:rsid w:val="00DA0198"/>
    <w:rsid w:val="00DA04D0"/>
    <w:rsid w:val="00DA0554"/>
    <w:rsid w:val="00DA05CD"/>
    <w:rsid w:val="00DA0768"/>
    <w:rsid w:val="00DA078A"/>
    <w:rsid w:val="00DA09DC"/>
    <w:rsid w:val="00DA0BB6"/>
    <w:rsid w:val="00DA0D57"/>
    <w:rsid w:val="00DA0DEA"/>
    <w:rsid w:val="00DA0E97"/>
    <w:rsid w:val="00DA0F13"/>
    <w:rsid w:val="00DA1083"/>
    <w:rsid w:val="00DA10BF"/>
    <w:rsid w:val="00DA10FC"/>
    <w:rsid w:val="00DA1156"/>
    <w:rsid w:val="00DA12BA"/>
    <w:rsid w:val="00DA12F5"/>
    <w:rsid w:val="00DA1370"/>
    <w:rsid w:val="00DA1419"/>
    <w:rsid w:val="00DA144D"/>
    <w:rsid w:val="00DA152B"/>
    <w:rsid w:val="00DA1542"/>
    <w:rsid w:val="00DA1587"/>
    <w:rsid w:val="00DA16B0"/>
    <w:rsid w:val="00DA1716"/>
    <w:rsid w:val="00DA17CA"/>
    <w:rsid w:val="00DA181D"/>
    <w:rsid w:val="00DA1862"/>
    <w:rsid w:val="00DA1946"/>
    <w:rsid w:val="00DA1988"/>
    <w:rsid w:val="00DA1A1F"/>
    <w:rsid w:val="00DA1B1D"/>
    <w:rsid w:val="00DA1D1E"/>
    <w:rsid w:val="00DA1D75"/>
    <w:rsid w:val="00DA1EAD"/>
    <w:rsid w:val="00DA20C8"/>
    <w:rsid w:val="00DA211E"/>
    <w:rsid w:val="00DA21F4"/>
    <w:rsid w:val="00DA2383"/>
    <w:rsid w:val="00DA2471"/>
    <w:rsid w:val="00DA24B7"/>
    <w:rsid w:val="00DA25AF"/>
    <w:rsid w:val="00DA25D2"/>
    <w:rsid w:val="00DA2647"/>
    <w:rsid w:val="00DA26CE"/>
    <w:rsid w:val="00DA271D"/>
    <w:rsid w:val="00DA2723"/>
    <w:rsid w:val="00DA281A"/>
    <w:rsid w:val="00DA2D7F"/>
    <w:rsid w:val="00DA2E19"/>
    <w:rsid w:val="00DA2F21"/>
    <w:rsid w:val="00DA3048"/>
    <w:rsid w:val="00DA320F"/>
    <w:rsid w:val="00DA3310"/>
    <w:rsid w:val="00DA3367"/>
    <w:rsid w:val="00DA339D"/>
    <w:rsid w:val="00DA351A"/>
    <w:rsid w:val="00DA3538"/>
    <w:rsid w:val="00DA357A"/>
    <w:rsid w:val="00DA35E0"/>
    <w:rsid w:val="00DA3608"/>
    <w:rsid w:val="00DA36A6"/>
    <w:rsid w:val="00DA37C5"/>
    <w:rsid w:val="00DA399B"/>
    <w:rsid w:val="00DA39C1"/>
    <w:rsid w:val="00DA3A5B"/>
    <w:rsid w:val="00DA3C34"/>
    <w:rsid w:val="00DA3CFC"/>
    <w:rsid w:val="00DA3D38"/>
    <w:rsid w:val="00DA3DF9"/>
    <w:rsid w:val="00DA3E6B"/>
    <w:rsid w:val="00DA4031"/>
    <w:rsid w:val="00DA40B5"/>
    <w:rsid w:val="00DA40F2"/>
    <w:rsid w:val="00DA4203"/>
    <w:rsid w:val="00DA423C"/>
    <w:rsid w:val="00DA44C4"/>
    <w:rsid w:val="00DA4539"/>
    <w:rsid w:val="00DA4631"/>
    <w:rsid w:val="00DA472F"/>
    <w:rsid w:val="00DA47A1"/>
    <w:rsid w:val="00DA47C0"/>
    <w:rsid w:val="00DA49AF"/>
    <w:rsid w:val="00DA49D9"/>
    <w:rsid w:val="00DA4BD2"/>
    <w:rsid w:val="00DA4C6E"/>
    <w:rsid w:val="00DA4DB6"/>
    <w:rsid w:val="00DA4E16"/>
    <w:rsid w:val="00DA4E38"/>
    <w:rsid w:val="00DA4E76"/>
    <w:rsid w:val="00DA4EB4"/>
    <w:rsid w:val="00DA4F13"/>
    <w:rsid w:val="00DA4F96"/>
    <w:rsid w:val="00DA4FDC"/>
    <w:rsid w:val="00DA4FEA"/>
    <w:rsid w:val="00DA5011"/>
    <w:rsid w:val="00DA511E"/>
    <w:rsid w:val="00DA5181"/>
    <w:rsid w:val="00DA52C4"/>
    <w:rsid w:val="00DA533F"/>
    <w:rsid w:val="00DA5348"/>
    <w:rsid w:val="00DA53A6"/>
    <w:rsid w:val="00DA54CB"/>
    <w:rsid w:val="00DA550D"/>
    <w:rsid w:val="00DA56B5"/>
    <w:rsid w:val="00DA5798"/>
    <w:rsid w:val="00DA57A8"/>
    <w:rsid w:val="00DA581C"/>
    <w:rsid w:val="00DA594D"/>
    <w:rsid w:val="00DA59A0"/>
    <w:rsid w:val="00DA5B0A"/>
    <w:rsid w:val="00DA5E15"/>
    <w:rsid w:val="00DA6045"/>
    <w:rsid w:val="00DA60A3"/>
    <w:rsid w:val="00DA60A5"/>
    <w:rsid w:val="00DA60CE"/>
    <w:rsid w:val="00DA61A6"/>
    <w:rsid w:val="00DA644D"/>
    <w:rsid w:val="00DA64F3"/>
    <w:rsid w:val="00DA652C"/>
    <w:rsid w:val="00DA65F3"/>
    <w:rsid w:val="00DA665D"/>
    <w:rsid w:val="00DA6841"/>
    <w:rsid w:val="00DA688D"/>
    <w:rsid w:val="00DA6A8B"/>
    <w:rsid w:val="00DA6AB0"/>
    <w:rsid w:val="00DA6AB5"/>
    <w:rsid w:val="00DA6ABC"/>
    <w:rsid w:val="00DA6ADC"/>
    <w:rsid w:val="00DA6B64"/>
    <w:rsid w:val="00DA6B85"/>
    <w:rsid w:val="00DA6C19"/>
    <w:rsid w:val="00DA6CCE"/>
    <w:rsid w:val="00DA6D2E"/>
    <w:rsid w:val="00DA6E50"/>
    <w:rsid w:val="00DA6E6F"/>
    <w:rsid w:val="00DA6E9B"/>
    <w:rsid w:val="00DA6F5A"/>
    <w:rsid w:val="00DA7022"/>
    <w:rsid w:val="00DA7095"/>
    <w:rsid w:val="00DA71A7"/>
    <w:rsid w:val="00DA727B"/>
    <w:rsid w:val="00DA7421"/>
    <w:rsid w:val="00DA75EC"/>
    <w:rsid w:val="00DA771D"/>
    <w:rsid w:val="00DA7802"/>
    <w:rsid w:val="00DA786A"/>
    <w:rsid w:val="00DA789F"/>
    <w:rsid w:val="00DA78F5"/>
    <w:rsid w:val="00DA79D1"/>
    <w:rsid w:val="00DA7B1A"/>
    <w:rsid w:val="00DA7C2F"/>
    <w:rsid w:val="00DA7C3D"/>
    <w:rsid w:val="00DA7C47"/>
    <w:rsid w:val="00DA7D07"/>
    <w:rsid w:val="00DA7D76"/>
    <w:rsid w:val="00DA7D83"/>
    <w:rsid w:val="00DA7EE2"/>
    <w:rsid w:val="00DA7FB0"/>
    <w:rsid w:val="00DA7FB5"/>
    <w:rsid w:val="00DB02AF"/>
    <w:rsid w:val="00DB0303"/>
    <w:rsid w:val="00DB0342"/>
    <w:rsid w:val="00DB0383"/>
    <w:rsid w:val="00DB040B"/>
    <w:rsid w:val="00DB043E"/>
    <w:rsid w:val="00DB051A"/>
    <w:rsid w:val="00DB0533"/>
    <w:rsid w:val="00DB06EC"/>
    <w:rsid w:val="00DB07AE"/>
    <w:rsid w:val="00DB080A"/>
    <w:rsid w:val="00DB082D"/>
    <w:rsid w:val="00DB0865"/>
    <w:rsid w:val="00DB0981"/>
    <w:rsid w:val="00DB0A83"/>
    <w:rsid w:val="00DB0B1F"/>
    <w:rsid w:val="00DB0C15"/>
    <w:rsid w:val="00DB0C38"/>
    <w:rsid w:val="00DB0CF6"/>
    <w:rsid w:val="00DB0DC7"/>
    <w:rsid w:val="00DB0DFB"/>
    <w:rsid w:val="00DB0DFC"/>
    <w:rsid w:val="00DB0F0B"/>
    <w:rsid w:val="00DB0FED"/>
    <w:rsid w:val="00DB1018"/>
    <w:rsid w:val="00DB1035"/>
    <w:rsid w:val="00DB1094"/>
    <w:rsid w:val="00DB1356"/>
    <w:rsid w:val="00DB1473"/>
    <w:rsid w:val="00DB15F4"/>
    <w:rsid w:val="00DB1612"/>
    <w:rsid w:val="00DB162B"/>
    <w:rsid w:val="00DB1680"/>
    <w:rsid w:val="00DB17AD"/>
    <w:rsid w:val="00DB183F"/>
    <w:rsid w:val="00DB18A8"/>
    <w:rsid w:val="00DB1983"/>
    <w:rsid w:val="00DB1997"/>
    <w:rsid w:val="00DB1A30"/>
    <w:rsid w:val="00DB1A35"/>
    <w:rsid w:val="00DB1A4F"/>
    <w:rsid w:val="00DB1A78"/>
    <w:rsid w:val="00DB1BE0"/>
    <w:rsid w:val="00DB1CB3"/>
    <w:rsid w:val="00DB1D27"/>
    <w:rsid w:val="00DB1E32"/>
    <w:rsid w:val="00DB1ED9"/>
    <w:rsid w:val="00DB1F16"/>
    <w:rsid w:val="00DB207E"/>
    <w:rsid w:val="00DB212D"/>
    <w:rsid w:val="00DB21FD"/>
    <w:rsid w:val="00DB2298"/>
    <w:rsid w:val="00DB232A"/>
    <w:rsid w:val="00DB2516"/>
    <w:rsid w:val="00DB255E"/>
    <w:rsid w:val="00DB257B"/>
    <w:rsid w:val="00DB2712"/>
    <w:rsid w:val="00DB2729"/>
    <w:rsid w:val="00DB277A"/>
    <w:rsid w:val="00DB278B"/>
    <w:rsid w:val="00DB27D6"/>
    <w:rsid w:val="00DB27DE"/>
    <w:rsid w:val="00DB28DC"/>
    <w:rsid w:val="00DB28EA"/>
    <w:rsid w:val="00DB29D7"/>
    <w:rsid w:val="00DB2A1C"/>
    <w:rsid w:val="00DB2AA1"/>
    <w:rsid w:val="00DB2B41"/>
    <w:rsid w:val="00DB2C86"/>
    <w:rsid w:val="00DB2CEB"/>
    <w:rsid w:val="00DB2E24"/>
    <w:rsid w:val="00DB3178"/>
    <w:rsid w:val="00DB319B"/>
    <w:rsid w:val="00DB3212"/>
    <w:rsid w:val="00DB322B"/>
    <w:rsid w:val="00DB3251"/>
    <w:rsid w:val="00DB3368"/>
    <w:rsid w:val="00DB337E"/>
    <w:rsid w:val="00DB33C1"/>
    <w:rsid w:val="00DB3492"/>
    <w:rsid w:val="00DB351C"/>
    <w:rsid w:val="00DB35A1"/>
    <w:rsid w:val="00DB35F4"/>
    <w:rsid w:val="00DB3622"/>
    <w:rsid w:val="00DB36BF"/>
    <w:rsid w:val="00DB3763"/>
    <w:rsid w:val="00DB37A5"/>
    <w:rsid w:val="00DB37DA"/>
    <w:rsid w:val="00DB38B3"/>
    <w:rsid w:val="00DB38EE"/>
    <w:rsid w:val="00DB390C"/>
    <w:rsid w:val="00DB395B"/>
    <w:rsid w:val="00DB3A7B"/>
    <w:rsid w:val="00DB3B9C"/>
    <w:rsid w:val="00DB3BA6"/>
    <w:rsid w:val="00DB3BC8"/>
    <w:rsid w:val="00DB3BDA"/>
    <w:rsid w:val="00DB3C68"/>
    <w:rsid w:val="00DB3C6E"/>
    <w:rsid w:val="00DB3CB7"/>
    <w:rsid w:val="00DB3CBB"/>
    <w:rsid w:val="00DB3DDC"/>
    <w:rsid w:val="00DB3E7E"/>
    <w:rsid w:val="00DB3E90"/>
    <w:rsid w:val="00DB3F2B"/>
    <w:rsid w:val="00DB3F6C"/>
    <w:rsid w:val="00DB4060"/>
    <w:rsid w:val="00DB4198"/>
    <w:rsid w:val="00DB423F"/>
    <w:rsid w:val="00DB4471"/>
    <w:rsid w:val="00DB4568"/>
    <w:rsid w:val="00DB456C"/>
    <w:rsid w:val="00DB4619"/>
    <w:rsid w:val="00DB4730"/>
    <w:rsid w:val="00DB47A8"/>
    <w:rsid w:val="00DB47C7"/>
    <w:rsid w:val="00DB489A"/>
    <w:rsid w:val="00DB491D"/>
    <w:rsid w:val="00DB49C4"/>
    <w:rsid w:val="00DB4D6B"/>
    <w:rsid w:val="00DB4DCC"/>
    <w:rsid w:val="00DB4DEF"/>
    <w:rsid w:val="00DB4DF4"/>
    <w:rsid w:val="00DB4E4A"/>
    <w:rsid w:val="00DB4F8A"/>
    <w:rsid w:val="00DB5278"/>
    <w:rsid w:val="00DB548D"/>
    <w:rsid w:val="00DB54F1"/>
    <w:rsid w:val="00DB55CC"/>
    <w:rsid w:val="00DB55D5"/>
    <w:rsid w:val="00DB569F"/>
    <w:rsid w:val="00DB5719"/>
    <w:rsid w:val="00DB5771"/>
    <w:rsid w:val="00DB577D"/>
    <w:rsid w:val="00DB58A2"/>
    <w:rsid w:val="00DB58F3"/>
    <w:rsid w:val="00DB5980"/>
    <w:rsid w:val="00DB5AB2"/>
    <w:rsid w:val="00DB5B53"/>
    <w:rsid w:val="00DB5B9D"/>
    <w:rsid w:val="00DB5BA0"/>
    <w:rsid w:val="00DB5BE4"/>
    <w:rsid w:val="00DB5CF0"/>
    <w:rsid w:val="00DB5D12"/>
    <w:rsid w:val="00DB5D1B"/>
    <w:rsid w:val="00DB5E15"/>
    <w:rsid w:val="00DB5E9D"/>
    <w:rsid w:val="00DB5F91"/>
    <w:rsid w:val="00DB600C"/>
    <w:rsid w:val="00DB6105"/>
    <w:rsid w:val="00DB6128"/>
    <w:rsid w:val="00DB63A5"/>
    <w:rsid w:val="00DB6429"/>
    <w:rsid w:val="00DB6493"/>
    <w:rsid w:val="00DB64E8"/>
    <w:rsid w:val="00DB64EE"/>
    <w:rsid w:val="00DB6503"/>
    <w:rsid w:val="00DB6543"/>
    <w:rsid w:val="00DB6619"/>
    <w:rsid w:val="00DB6680"/>
    <w:rsid w:val="00DB6686"/>
    <w:rsid w:val="00DB6724"/>
    <w:rsid w:val="00DB6747"/>
    <w:rsid w:val="00DB6808"/>
    <w:rsid w:val="00DB68F5"/>
    <w:rsid w:val="00DB690F"/>
    <w:rsid w:val="00DB692D"/>
    <w:rsid w:val="00DB6998"/>
    <w:rsid w:val="00DB69D6"/>
    <w:rsid w:val="00DB6A28"/>
    <w:rsid w:val="00DB6A39"/>
    <w:rsid w:val="00DB6B0D"/>
    <w:rsid w:val="00DB6B3A"/>
    <w:rsid w:val="00DB6BA9"/>
    <w:rsid w:val="00DB6BE8"/>
    <w:rsid w:val="00DB6CBD"/>
    <w:rsid w:val="00DB6D1D"/>
    <w:rsid w:val="00DB6E8C"/>
    <w:rsid w:val="00DB712A"/>
    <w:rsid w:val="00DB7172"/>
    <w:rsid w:val="00DB71B8"/>
    <w:rsid w:val="00DB71F8"/>
    <w:rsid w:val="00DB7231"/>
    <w:rsid w:val="00DB755E"/>
    <w:rsid w:val="00DB75CD"/>
    <w:rsid w:val="00DB768A"/>
    <w:rsid w:val="00DB77DD"/>
    <w:rsid w:val="00DB7837"/>
    <w:rsid w:val="00DB7889"/>
    <w:rsid w:val="00DB799E"/>
    <w:rsid w:val="00DB7A0E"/>
    <w:rsid w:val="00DB7A16"/>
    <w:rsid w:val="00DB7A39"/>
    <w:rsid w:val="00DB7AB8"/>
    <w:rsid w:val="00DB7B06"/>
    <w:rsid w:val="00DB7BF6"/>
    <w:rsid w:val="00DB7D17"/>
    <w:rsid w:val="00DB7E6A"/>
    <w:rsid w:val="00DB7E7F"/>
    <w:rsid w:val="00DB7ECD"/>
    <w:rsid w:val="00DB7F1E"/>
    <w:rsid w:val="00DB7F57"/>
    <w:rsid w:val="00DC0002"/>
    <w:rsid w:val="00DC0060"/>
    <w:rsid w:val="00DC0100"/>
    <w:rsid w:val="00DC0117"/>
    <w:rsid w:val="00DC03C5"/>
    <w:rsid w:val="00DC03DB"/>
    <w:rsid w:val="00DC0456"/>
    <w:rsid w:val="00DC05E4"/>
    <w:rsid w:val="00DC0600"/>
    <w:rsid w:val="00DC066D"/>
    <w:rsid w:val="00DC06C9"/>
    <w:rsid w:val="00DC0761"/>
    <w:rsid w:val="00DC0767"/>
    <w:rsid w:val="00DC08A7"/>
    <w:rsid w:val="00DC0ABF"/>
    <w:rsid w:val="00DC0AF0"/>
    <w:rsid w:val="00DC0AFD"/>
    <w:rsid w:val="00DC0BFF"/>
    <w:rsid w:val="00DC0C42"/>
    <w:rsid w:val="00DC0C7E"/>
    <w:rsid w:val="00DC0CA5"/>
    <w:rsid w:val="00DC0CAA"/>
    <w:rsid w:val="00DC0CB2"/>
    <w:rsid w:val="00DC0CBB"/>
    <w:rsid w:val="00DC0CC8"/>
    <w:rsid w:val="00DC0F23"/>
    <w:rsid w:val="00DC0F7D"/>
    <w:rsid w:val="00DC0FC9"/>
    <w:rsid w:val="00DC1137"/>
    <w:rsid w:val="00DC11A2"/>
    <w:rsid w:val="00DC11A5"/>
    <w:rsid w:val="00DC120B"/>
    <w:rsid w:val="00DC12D3"/>
    <w:rsid w:val="00DC1665"/>
    <w:rsid w:val="00DC17CE"/>
    <w:rsid w:val="00DC1A5B"/>
    <w:rsid w:val="00DC1B52"/>
    <w:rsid w:val="00DC1E03"/>
    <w:rsid w:val="00DC1FDC"/>
    <w:rsid w:val="00DC1FFC"/>
    <w:rsid w:val="00DC20C0"/>
    <w:rsid w:val="00DC20E0"/>
    <w:rsid w:val="00DC2248"/>
    <w:rsid w:val="00DC2357"/>
    <w:rsid w:val="00DC2427"/>
    <w:rsid w:val="00DC2477"/>
    <w:rsid w:val="00DC2558"/>
    <w:rsid w:val="00DC265E"/>
    <w:rsid w:val="00DC267E"/>
    <w:rsid w:val="00DC2771"/>
    <w:rsid w:val="00DC27FC"/>
    <w:rsid w:val="00DC2891"/>
    <w:rsid w:val="00DC28BC"/>
    <w:rsid w:val="00DC2950"/>
    <w:rsid w:val="00DC2976"/>
    <w:rsid w:val="00DC29D4"/>
    <w:rsid w:val="00DC2AA3"/>
    <w:rsid w:val="00DC2C8F"/>
    <w:rsid w:val="00DC2CA9"/>
    <w:rsid w:val="00DC2CC0"/>
    <w:rsid w:val="00DC2D6E"/>
    <w:rsid w:val="00DC2D73"/>
    <w:rsid w:val="00DC2D9B"/>
    <w:rsid w:val="00DC2DB2"/>
    <w:rsid w:val="00DC2FF0"/>
    <w:rsid w:val="00DC304F"/>
    <w:rsid w:val="00DC30E5"/>
    <w:rsid w:val="00DC313D"/>
    <w:rsid w:val="00DC31A5"/>
    <w:rsid w:val="00DC3285"/>
    <w:rsid w:val="00DC333B"/>
    <w:rsid w:val="00DC334E"/>
    <w:rsid w:val="00DC33CE"/>
    <w:rsid w:val="00DC3501"/>
    <w:rsid w:val="00DC367A"/>
    <w:rsid w:val="00DC36E6"/>
    <w:rsid w:val="00DC3782"/>
    <w:rsid w:val="00DC380A"/>
    <w:rsid w:val="00DC382A"/>
    <w:rsid w:val="00DC3989"/>
    <w:rsid w:val="00DC39DC"/>
    <w:rsid w:val="00DC3A0A"/>
    <w:rsid w:val="00DC3A34"/>
    <w:rsid w:val="00DC3B3B"/>
    <w:rsid w:val="00DC3BB2"/>
    <w:rsid w:val="00DC3CF0"/>
    <w:rsid w:val="00DC3DB1"/>
    <w:rsid w:val="00DC3E68"/>
    <w:rsid w:val="00DC3F01"/>
    <w:rsid w:val="00DC3FCB"/>
    <w:rsid w:val="00DC40EC"/>
    <w:rsid w:val="00DC4181"/>
    <w:rsid w:val="00DC42D3"/>
    <w:rsid w:val="00DC43E3"/>
    <w:rsid w:val="00DC4407"/>
    <w:rsid w:val="00DC4484"/>
    <w:rsid w:val="00DC449A"/>
    <w:rsid w:val="00DC45F7"/>
    <w:rsid w:val="00DC462A"/>
    <w:rsid w:val="00DC4652"/>
    <w:rsid w:val="00DC46D0"/>
    <w:rsid w:val="00DC4808"/>
    <w:rsid w:val="00DC4923"/>
    <w:rsid w:val="00DC4948"/>
    <w:rsid w:val="00DC4978"/>
    <w:rsid w:val="00DC4A1F"/>
    <w:rsid w:val="00DC4A23"/>
    <w:rsid w:val="00DC4A6F"/>
    <w:rsid w:val="00DC4A8D"/>
    <w:rsid w:val="00DC4AC9"/>
    <w:rsid w:val="00DC4BAE"/>
    <w:rsid w:val="00DC4C93"/>
    <w:rsid w:val="00DC4E7C"/>
    <w:rsid w:val="00DC4EBB"/>
    <w:rsid w:val="00DC4F3E"/>
    <w:rsid w:val="00DC4F6F"/>
    <w:rsid w:val="00DC514B"/>
    <w:rsid w:val="00DC51EB"/>
    <w:rsid w:val="00DC51F6"/>
    <w:rsid w:val="00DC5261"/>
    <w:rsid w:val="00DC53AD"/>
    <w:rsid w:val="00DC53CE"/>
    <w:rsid w:val="00DC53E1"/>
    <w:rsid w:val="00DC53E8"/>
    <w:rsid w:val="00DC5418"/>
    <w:rsid w:val="00DC54C6"/>
    <w:rsid w:val="00DC5508"/>
    <w:rsid w:val="00DC5534"/>
    <w:rsid w:val="00DC5591"/>
    <w:rsid w:val="00DC55C0"/>
    <w:rsid w:val="00DC5620"/>
    <w:rsid w:val="00DC562B"/>
    <w:rsid w:val="00DC571C"/>
    <w:rsid w:val="00DC5874"/>
    <w:rsid w:val="00DC588A"/>
    <w:rsid w:val="00DC58B1"/>
    <w:rsid w:val="00DC58C4"/>
    <w:rsid w:val="00DC58CE"/>
    <w:rsid w:val="00DC592E"/>
    <w:rsid w:val="00DC5965"/>
    <w:rsid w:val="00DC599F"/>
    <w:rsid w:val="00DC59DE"/>
    <w:rsid w:val="00DC59EE"/>
    <w:rsid w:val="00DC5A29"/>
    <w:rsid w:val="00DC5A86"/>
    <w:rsid w:val="00DC5A99"/>
    <w:rsid w:val="00DC5AB5"/>
    <w:rsid w:val="00DC5DA1"/>
    <w:rsid w:val="00DC5DF7"/>
    <w:rsid w:val="00DC5DFD"/>
    <w:rsid w:val="00DC5E41"/>
    <w:rsid w:val="00DC5EE1"/>
    <w:rsid w:val="00DC5F08"/>
    <w:rsid w:val="00DC5F1F"/>
    <w:rsid w:val="00DC5F4A"/>
    <w:rsid w:val="00DC5F76"/>
    <w:rsid w:val="00DC5FF0"/>
    <w:rsid w:val="00DC6257"/>
    <w:rsid w:val="00DC6401"/>
    <w:rsid w:val="00DC6460"/>
    <w:rsid w:val="00DC6530"/>
    <w:rsid w:val="00DC6531"/>
    <w:rsid w:val="00DC662A"/>
    <w:rsid w:val="00DC67B8"/>
    <w:rsid w:val="00DC684C"/>
    <w:rsid w:val="00DC6B21"/>
    <w:rsid w:val="00DC6B38"/>
    <w:rsid w:val="00DC6BD7"/>
    <w:rsid w:val="00DC6D0C"/>
    <w:rsid w:val="00DC6D6F"/>
    <w:rsid w:val="00DC6D95"/>
    <w:rsid w:val="00DC6F41"/>
    <w:rsid w:val="00DC704A"/>
    <w:rsid w:val="00DC7075"/>
    <w:rsid w:val="00DC70D1"/>
    <w:rsid w:val="00DC7101"/>
    <w:rsid w:val="00DC7183"/>
    <w:rsid w:val="00DC718D"/>
    <w:rsid w:val="00DC71F8"/>
    <w:rsid w:val="00DC72C3"/>
    <w:rsid w:val="00DC73B3"/>
    <w:rsid w:val="00DC7463"/>
    <w:rsid w:val="00DC746C"/>
    <w:rsid w:val="00DC7475"/>
    <w:rsid w:val="00DC74CC"/>
    <w:rsid w:val="00DC74FE"/>
    <w:rsid w:val="00DC7601"/>
    <w:rsid w:val="00DC76D7"/>
    <w:rsid w:val="00DC7810"/>
    <w:rsid w:val="00DC7864"/>
    <w:rsid w:val="00DC78F1"/>
    <w:rsid w:val="00DC79A3"/>
    <w:rsid w:val="00DC7AF7"/>
    <w:rsid w:val="00DC7BCA"/>
    <w:rsid w:val="00DC7C84"/>
    <w:rsid w:val="00DC7CDE"/>
    <w:rsid w:val="00DD0010"/>
    <w:rsid w:val="00DD0030"/>
    <w:rsid w:val="00DD0064"/>
    <w:rsid w:val="00DD0127"/>
    <w:rsid w:val="00DD0233"/>
    <w:rsid w:val="00DD0276"/>
    <w:rsid w:val="00DD0310"/>
    <w:rsid w:val="00DD0437"/>
    <w:rsid w:val="00DD046E"/>
    <w:rsid w:val="00DD04F6"/>
    <w:rsid w:val="00DD04F9"/>
    <w:rsid w:val="00DD05D9"/>
    <w:rsid w:val="00DD0605"/>
    <w:rsid w:val="00DD072C"/>
    <w:rsid w:val="00DD079C"/>
    <w:rsid w:val="00DD0889"/>
    <w:rsid w:val="00DD092B"/>
    <w:rsid w:val="00DD0AA7"/>
    <w:rsid w:val="00DD0B60"/>
    <w:rsid w:val="00DD0C4A"/>
    <w:rsid w:val="00DD0E38"/>
    <w:rsid w:val="00DD0EC4"/>
    <w:rsid w:val="00DD0EED"/>
    <w:rsid w:val="00DD1010"/>
    <w:rsid w:val="00DD1089"/>
    <w:rsid w:val="00DD1208"/>
    <w:rsid w:val="00DD12F9"/>
    <w:rsid w:val="00DD13C5"/>
    <w:rsid w:val="00DD13CE"/>
    <w:rsid w:val="00DD152F"/>
    <w:rsid w:val="00DD1555"/>
    <w:rsid w:val="00DD158F"/>
    <w:rsid w:val="00DD16F1"/>
    <w:rsid w:val="00DD1766"/>
    <w:rsid w:val="00DD1770"/>
    <w:rsid w:val="00DD1990"/>
    <w:rsid w:val="00DD19AC"/>
    <w:rsid w:val="00DD19BE"/>
    <w:rsid w:val="00DD1B37"/>
    <w:rsid w:val="00DD1B65"/>
    <w:rsid w:val="00DD1C8F"/>
    <w:rsid w:val="00DD1CA8"/>
    <w:rsid w:val="00DD1CD8"/>
    <w:rsid w:val="00DD1CEB"/>
    <w:rsid w:val="00DD1DD8"/>
    <w:rsid w:val="00DD1E4A"/>
    <w:rsid w:val="00DD20D4"/>
    <w:rsid w:val="00DD2181"/>
    <w:rsid w:val="00DD248D"/>
    <w:rsid w:val="00DD249B"/>
    <w:rsid w:val="00DD24C3"/>
    <w:rsid w:val="00DD26F3"/>
    <w:rsid w:val="00DD2773"/>
    <w:rsid w:val="00DD2791"/>
    <w:rsid w:val="00DD27E6"/>
    <w:rsid w:val="00DD2812"/>
    <w:rsid w:val="00DD2833"/>
    <w:rsid w:val="00DD2871"/>
    <w:rsid w:val="00DD2992"/>
    <w:rsid w:val="00DD29B9"/>
    <w:rsid w:val="00DD2C60"/>
    <w:rsid w:val="00DD2C76"/>
    <w:rsid w:val="00DD2CBB"/>
    <w:rsid w:val="00DD2CFE"/>
    <w:rsid w:val="00DD2D12"/>
    <w:rsid w:val="00DD2DD8"/>
    <w:rsid w:val="00DD2EE0"/>
    <w:rsid w:val="00DD2EF6"/>
    <w:rsid w:val="00DD2F3E"/>
    <w:rsid w:val="00DD2FF4"/>
    <w:rsid w:val="00DD3154"/>
    <w:rsid w:val="00DD3207"/>
    <w:rsid w:val="00DD3258"/>
    <w:rsid w:val="00DD33F7"/>
    <w:rsid w:val="00DD3461"/>
    <w:rsid w:val="00DD3467"/>
    <w:rsid w:val="00DD364B"/>
    <w:rsid w:val="00DD365E"/>
    <w:rsid w:val="00DD371C"/>
    <w:rsid w:val="00DD37CF"/>
    <w:rsid w:val="00DD3878"/>
    <w:rsid w:val="00DD3A78"/>
    <w:rsid w:val="00DD3B42"/>
    <w:rsid w:val="00DD3C03"/>
    <w:rsid w:val="00DD3C12"/>
    <w:rsid w:val="00DD3C42"/>
    <w:rsid w:val="00DD3CE7"/>
    <w:rsid w:val="00DD3DB3"/>
    <w:rsid w:val="00DD3E71"/>
    <w:rsid w:val="00DD3EC8"/>
    <w:rsid w:val="00DD4021"/>
    <w:rsid w:val="00DD4286"/>
    <w:rsid w:val="00DD4293"/>
    <w:rsid w:val="00DD42F2"/>
    <w:rsid w:val="00DD4319"/>
    <w:rsid w:val="00DD443D"/>
    <w:rsid w:val="00DD44DA"/>
    <w:rsid w:val="00DD456B"/>
    <w:rsid w:val="00DD46D8"/>
    <w:rsid w:val="00DD4802"/>
    <w:rsid w:val="00DD4880"/>
    <w:rsid w:val="00DD4A0F"/>
    <w:rsid w:val="00DD4AC8"/>
    <w:rsid w:val="00DD4B7C"/>
    <w:rsid w:val="00DD4BD1"/>
    <w:rsid w:val="00DD4C36"/>
    <w:rsid w:val="00DD4C68"/>
    <w:rsid w:val="00DD4CA2"/>
    <w:rsid w:val="00DD4CF6"/>
    <w:rsid w:val="00DD4E18"/>
    <w:rsid w:val="00DD4ED5"/>
    <w:rsid w:val="00DD4EF0"/>
    <w:rsid w:val="00DD50E8"/>
    <w:rsid w:val="00DD52DC"/>
    <w:rsid w:val="00DD549A"/>
    <w:rsid w:val="00DD54A2"/>
    <w:rsid w:val="00DD54A8"/>
    <w:rsid w:val="00DD54F5"/>
    <w:rsid w:val="00DD5565"/>
    <w:rsid w:val="00DD556B"/>
    <w:rsid w:val="00DD556D"/>
    <w:rsid w:val="00DD5588"/>
    <w:rsid w:val="00DD558B"/>
    <w:rsid w:val="00DD55C7"/>
    <w:rsid w:val="00DD564F"/>
    <w:rsid w:val="00DD56D4"/>
    <w:rsid w:val="00DD57D9"/>
    <w:rsid w:val="00DD57EE"/>
    <w:rsid w:val="00DD58AE"/>
    <w:rsid w:val="00DD5AA2"/>
    <w:rsid w:val="00DD5ADD"/>
    <w:rsid w:val="00DD5B2E"/>
    <w:rsid w:val="00DD5B4F"/>
    <w:rsid w:val="00DD5BDC"/>
    <w:rsid w:val="00DD5C23"/>
    <w:rsid w:val="00DD5C8F"/>
    <w:rsid w:val="00DD5CC0"/>
    <w:rsid w:val="00DD5CD0"/>
    <w:rsid w:val="00DD5D2A"/>
    <w:rsid w:val="00DD5D7A"/>
    <w:rsid w:val="00DD5D96"/>
    <w:rsid w:val="00DD5E1B"/>
    <w:rsid w:val="00DD5E9E"/>
    <w:rsid w:val="00DD5EBC"/>
    <w:rsid w:val="00DD5F24"/>
    <w:rsid w:val="00DD5FF7"/>
    <w:rsid w:val="00DD612E"/>
    <w:rsid w:val="00DD6286"/>
    <w:rsid w:val="00DD628E"/>
    <w:rsid w:val="00DD63F7"/>
    <w:rsid w:val="00DD6615"/>
    <w:rsid w:val="00DD66F5"/>
    <w:rsid w:val="00DD6781"/>
    <w:rsid w:val="00DD67E7"/>
    <w:rsid w:val="00DD6818"/>
    <w:rsid w:val="00DD6899"/>
    <w:rsid w:val="00DD68F8"/>
    <w:rsid w:val="00DD6A3C"/>
    <w:rsid w:val="00DD6A49"/>
    <w:rsid w:val="00DD6A6E"/>
    <w:rsid w:val="00DD6B30"/>
    <w:rsid w:val="00DD6BF1"/>
    <w:rsid w:val="00DD6D28"/>
    <w:rsid w:val="00DD6D70"/>
    <w:rsid w:val="00DD6E2F"/>
    <w:rsid w:val="00DD6FBD"/>
    <w:rsid w:val="00DD7036"/>
    <w:rsid w:val="00DD7058"/>
    <w:rsid w:val="00DD70A7"/>
    <w:rsid w:val="00DD710A"/>
    <w:rsid w:val="00DD7249"/>
    <w:rsid w:val="00DD734D"/>
    <w:rsid w:val="00DD73C9"/>
    <w:rsid w:val="00DD74EB"/>
    <w:rsid w:val="00DD74EF"/>
    <w:rsid w:val="00DD76A3"/>
    <w:rsid w:val="00DD7717"/>
    <w:rsid w:val="00DD78FB"/>
    <w:rsid w:val="00DD7900"/>
    <w:rsid w:val="00DD794B"/>
    <w:rsid w:val="00DD7A5E"/>
    <w:rsid w:val="00DD7A84"/>
    <w:rsid w:val="00DD7A8A"/>
    <w:rsid w:val="00DD7BE4"/>
    <w:rsid w:val="00DD7D12"/>
    <w:rsid w:val="00DD7DA5"/>
    <w:rsid w:val="00DD7DB8"/>
    <w:rsid w:val="00DE001B"/>
    <w:rsid w:val="00DE0039"/>
    <w:rsid w:val="00DE003F"/>
    <w:rsid w:val="00DE00D7"/>
    <w:rsid w:val="00DE00E7"/>
    <w:rsid w:val="00DE00F4"/>
    <w:rsid w:val="00DE02D1"/>
    <w:rsid w:val="00DE02E3"/>
    <w:rsid w:val="00DE04B6"/>
    <w:rsid w:val="00DE052C"/>
    <w:rsid w:val="00DE053B"/>
    <w:rsid w:val="00DE0639"/>
    <w:rsid w:val="00DE0648"/>
    <w:rsid w:val="00DE0750"/>
    <w:rsid w:val="00DE078D"/>
    <w:rsid w:val="00DE08AD"/>
    <w:rsid w:val="00DE08B2"/>
    <w:rsid w:val="00DE0ABF"/>
    <w:rsid w:val="00DE0ACE"/>
    <w:rsid w:val="00DE0C9C"/>
    <w:rsid w:val="00DE0CCF"/>
    <w:rsid w:val="00DE0D46"/>
    <w:rsid w:val="00DE0F1F"/>
    <w:rsid w:val="00DE0FCB"/>
    <w:rsid w:val="00DE1180"/>
    <w:rsid w:val="00DE11A5"/>
    <w:rsid w:val="00DE11D0"/>
    <w:rsid w:val="00DE130B"/>
    <w:rsid w:val="00DE137E"/>
    <w:rsid w:val="00DE1424"/>
    <w:rsid w:val="00DE154F"/>
    <w:rsid w:val="00DE166D"/>
    <w:rsid w:val="00DE16B5"/>
    <w:rsid w:val="00DE1753"/>
    <w:rsid w:val="00DE17E0"/>
    <w:rsid w:val="00DE184D"/>
    <w:rsid w:val="00DE184F"/>
    <w:rsid w:val="00DE18BD"/>
    <w:rsid w:val="00DE18C5"/>
    <w:rsid w:val="00DE18ED"/>
    <w:rsid w:val="00DE1941"/>
    <w:rsid w:val="00DE1B71"/>
    <w:rsid w:val="00DE1B97"/>
    <w:rsid w:val="00DE1C71"/>
    <w:rsid w:val="00DE1CEB"/>
    <w:rsid w:val="00DE1E8E"/>
    <w:rsid w:val="00DE1F21"/>
    <w:rsid w:val="00DE1F40"/>
    <w:rsid w:val="00DE1FC2"/>
    <w:rsid w:val="00DE2021"/>
    <w:rsid w:val="00DE20A9"/>
    <w:rsid w:val="00DE20D4"/>
    <w:rsid w:val="00DE20E8"/>
    <w:rsid w:val="00DE2191"/>
    <w:rsid w:val="00DE21BE"/>
    <w:rsid w:val="00DE2310"/>
    <w:rsid w:val="00DE232C"/>
    <w:rsid w:val="00DE23B3"/>
    <w:rsid w:val="00DE241B"/>
    <w:rsid w:val="00DE2475"/>
    <w:rsid w:val="00DE25ED"/>
    <w:rsid w:val="00DE2658"/>
    <w:rsid w:val="00DE2671"/>
    <w:rsid w:val="00DE2937"/>
    <w:rsid w:val="00DE2992"/>
    <w:rsid w:val="00DE2A0C"/>
    <w:rsid w:val="00DE2A64"/>
    <w:rsid w:val="00DE2A80"/>
    <w:rsid w:val="00DE2AA6"/>
    <w:rsid w:val="00DE2B13"/>
    <w:rsid w:val="00DE2B25"/>
    <w:rsid w:val="00DE2B3F"/>
    <w:rsid w:val="00DE2B6C"/>
    <w:rsid w:val="00DE2C27"/>
    <w:rsid w:val="00DE2D29"/>
    <w:rsid w:val="00DE2DB2"/>
    <w:rsid w:val="00DE2F6D"/>
    <w:rsid w:val="00DE2F9E"/>
    <w:rsid w:val="00DE3112"/>
    <w:rsid w:val="00DE317A"/>
    <w:rsid w:val="00DE33FA"/>
    <w:rsid w:val="00DE34B9"/>
    <w:rsid w:val="00DE3728"/>
    <w:rsid w:val="00DE3755"/>
    <w:rsid w:val="00DE37CE"/>
    <w:rsid w:val="00DE39B8"/>
    <w:rsid w:val="00DE3A3E"/>
    <w:rsid w:val="00DE3AD3"/>
    <w:rsid w:val="00DE3B43"/>
    <w:rsid w:val="00DE3C1E"/>
    <w:rsid w:val="00DE3CCB"/>
    <w:rsid w:val="00DE3CDC"/>
    <w:rsid w:val="00DE3DC9"/>
    <w:rsid w:val="00DE406A"/>
    <w:rsid w:val="00DE41A3"/>
    <w:rsid w:val="00DE424A"/>
    <w:rsid w:val="00DE43F0"/>
    <w:rsid w:val="00DE4440"/>
    <w:rsid w:val="00DE44AC"/>
    <w:rsid w:val="00DE450E"/>
    <w:rsid w:val="00DE453A"/>
    <w:rsid w:val="00DE4667"/>
    <w:rsid w:val="00DE4692"/>
    <w:rsid w:val="00DE46E8"/>
    <w:rsid w:val="00DE480C"/>
    <w:rsid w:val="00DE487A"/>
    <w:rsid w:val="00DE490E"/>
    <w:rsid w:val="00DE492A"/>
    <w:rsid w:val="00DE4BD8"/>
    <w:rsid w:val="00DE4BDE"/>
    <w:rsid w:val="00DE4C3C"/>
    <w:rsid w:val="00DE4D69"/>
    <w:rsid w:val="00DE4D7C"/>
    <w:rsid w:val="00DE4E52"/>
    <w:rsid w:val="00DE4EA0"/>
    <w:rsid w:val="00DE4ED4"/>
    <w:rsid w:val="00DE4F39"/>
    <w:rsid w:val="00DE4F60"/>
    <w:rsid w:val="00DE5170"/>
    <w:rsid w:val="00DE5220"/>
    <w:rsid w:val="00DE5277"/>
    <w:rsid w:val="00DE5281"/>
    <w:rsid w:val="00DE52AD"/>
    <w:rsid w:val="00DE534F"/>
    <w:rsid w:val="00DE53F4"/>
    <w:rsid w:val="00DE5434"/>
    <w:rsid w:val="00DE5436"/>
    <w:rsid w:val="00DE5476"/>
    <w:rsid w:val="00DE5506"/>
    <w:rsid w:val="00DE55A6"/>
    <w:rsid w:val="00DE5633"/>
    <w:rsid w:val="00DE563C"/>
    <w:rsid w:val="00DE5724"/>
    <w:rsid w:val="00DE57AE"/>
    <w:rsid w:val="00DE57E9"/>
    <w:rsid w:val="00DE5AC8"/>
    <w:rsid w:val="00DE5AE5"/>
    <w:rsid w:val="00DE5BA5"/>
    <w:rsid w:val="00DE5BF2"/>
    <w:rsid w:val="00DE5D92"/>
    <w:rsid w:val="00DE5EC8"/>
    <w:rsid w:val="00DE5F4A"/>
    <w:rsid w:val="00DE5F87"/>
    <w:rsid w:val="00DE5FFD"/>
    <w:rsid w:val="00DE607F"/>
    <w:rsid w:val="00DE6080"/>
    <w:rsid w:val="00DE60BE"/>
    <w:rsid w:val="00DE6116"/>
    <w:rsid w:val="00DE626A"/>
    <w:rsid w:val="00DE632A"/>
    <w:rsid w:val="00DE633F"/>
    <w:rsid w:val="00DE63A7"/>
    <w:rsid w:val="00DE63F2"/>
    <w:rsid w:val="00DE6437"/>
    <w:rsid w:val="00DE6448"/>
    <w:rsid w:val="00DE6466"/>
    <w:rsid w:val="00DE64FE"/>
    <w:rsid w:val="00DE65A9"/>
    <w:rsid w:val="00DE6614"/>
    <w:rsid w:val="00DE67F0"/>
    <w:rsid w:val="00DE69BA"/>
    <w:rsid w:val="00DE6A30"/>
    <w:rsid w:val="00DE6B47"/>
    <w:rsid w:val="00DE6B7B"/>
    <w:rsid w:val="00DE6B94"/>
    <w:rsid w:val="00DE6B9E"/>
    <w:rsid w:val="00DE6C13"/>
    <w:rsid w:val="00DE6D8F"/>
    <w:rsid w:val="00DE6E3F"/>
    <w:rsid w:val="00DE6EB0"/>
    <w:rsid w:val="00DE6F97"/>
    <w:rsid w:val="00DE6FB7"/>
    <w:rsid w:val="00DE7010"/>
    <w:rsid w:val="00DE71D1"/>
    <w:rsid w:val="00DE721E"/>
    <w:rsid w:val="00DE723A"/>
    <w:rsid w:val="00DE724D"/>
    <w:rsid w:val="00DE72E5"/>
    <w:rsid w:val="00DE72FA"/>
    <w:rsid w:val="00DE7697"/>
    <w:rsid w:val="00DE792E"/>
    <w:rsid w:val="00DE7972"/>
    <w:rsid w:val="00DE7984"/>
    <w:rsid w:val="00DE7A74"/>
    <w:rsid w:val="00DE7B29"/>
    <w:rsid w:val="00DE7B94"/>
    <w:rsid w:val="00DE7BE1"/>
    <w:rsid w:val="00DE7C4A"/>
    <w:rsid w:val="00DE7C9E"/>
    <w:rsid w:val="00DE7CAC"/>
    <w:rsid w:val="00DE7CB6"/>
    <w:rsid w:val="00DE7CD2"/>
    <w:rsid w:val="00DE7D75"/>
    <w:rsid w:val="00DE7E86"/>
    <w:rsid w:val="00DE7EE2"/>
    <w:rsid w:val="00DE7F37"/>
    <w:rsid w:val="00DE7F99"/>
    <w:rsid w:val="00DE7FB4"/>
    <w:rsid w:val="00DF0001"/>
    <w:rsid w:val="00DF0248"/>
    <w:rsid w:val="00DF02A0"/>
    <w:rsid w:val="00DF02B8"/>
    <w:rsid w:val="00DF03B3"/>
    <w:rsid w:val="00DF03FB"/>
    <w:rsid w:val="00DF052D"/>
    <w:rsid w:val="00DF054E"/>
    <w:rsid w:val="00DF054F"/>
    <w:rsid w:val="00DF06EB"/>
    <w:rsid w:val="00DF0811"/>
    <w:rsid w:val="00DF08E2"/>
    <w:rsid w:val="00DF0A31"/>
    <w:rsid w:val="00DF0A9B"/>
    <w:rsid w:val="00DF0AC9"/>
    <w:rsid w:val="00DF0B05"/>
    <w:rsid w:val="00DF0B2A"/>
    <w:rsid w:val="00DF0BCB"/>
    <w:rsid w:val="00DF0C3A"/>
    <w:rsid w:val="00DF0C40"/>
    <w:rsid w:val="00DF0C57"/>
    <w:rsid w:val="00DF0C79"/>
    <w:rsid w:val="00DF0D8F"/>
    <w:rsid w:val="00DF0EB7"/>
    <w:rsid w:val="00DF0EFE"/>
    <w:rsid w:val="00DF0F4A"/>
    <w:rsid w:val="00DF0F7B"/>
    <w:rsid w:val="00DF10E8"/>
    <w:rsid w:val="00DF11FE"/>
    <w:rsid w:val="00DF1210"/>
    <w:rsid w:val="00DF1239"/>
    <w:rsid w:val="00DF129B"/>
    <w:rsid w:val="00DF12F3"/>
    <w:rsid w:val="00DF1308"/>
    <w:rsid w:val="00DF1444"/>
    <w:rsid w:val="00DF1523"/>
    <w:rsid w:val="00DF15ED"/>
    <w:rsid w:val="00DF16CD"/>
    <w:rsid w:val="00DF1728"/>
    <w:rsid w:val="00DF172D"/>
    <w:rsid w:val="00DF1738"/>
    <w:rsid w:val="00DF1750"/>
    <w:rsid w:val="00DF1761"/>
    <w:rsid w:val="00DF1774"/>
    <w:rsid w:val="00DF1972"/>
    <w:rsid w:val="00DF198A"/>
    <w:rsid w:val="00DF19A7"/>
    <w:rsid w:val="00DF1B65"/>
    <w:rsid w:val="00DF1C02"/>
    <w:rsid w:val="00DF1D1B"/>
    <w:rsid w:val="00DF1E70"/>
    <w:rsid w:val="00DF1ED4"/>
    <w:rsid w:val="00DF1F37"/>
    <w:rsid w:val="00DF1F97"/>
    <w:rsid w:val="00DF1FBA"/>
    <w:rsid w:val="00DF1FBD"/>
    <w:rsid w:val="00DF20F0"/>
    <w:rsid w:val="00DF2114"/>
    <w:rsid w:val="00DF21B5"/>
    <w:rsid w:val="00DF2347"/>
    <w:rsid w:val="00DF23B2"/>
    <w:rsid w:val="00DF2437"/>
    <w:rsid w:val="00DF2569"/>
    <w:rsid w:val="00DF25C0"/>
    <w:rsid w:val="00DF2619"/>
    <w:rsid w:val="00DF2637"/>
    <w:rsid w:val="00DF2661"/>
    <w:rsid w:val="00DF2781"/>
    <w:rsid w:val="00DF27D7"/>
    <w:rsid w:val="00DF28AB"/>
    <w:rsid w:val="00DF297A"/>
    <w:rsid w:val="00DF298F"/>
    <w:rsid w:val="00DF2AFE"/>
    <w:rsid w:val="00DF2CC0"/>
    <w:rsid w:val="00DF2DC0"/>
    <w:rsid w:val="00DF2DF0"/>
    <w:rsid w:val="00DF2FB3"/>
    <w:rsid w:val="00DF30AF"/>
    <w:rsid w:val="00DF30D2"/>
    <w:rsid w:val="00DF3119"/>
    <w:rsid w:val="00DF3120"/>
    <w:rsid w:val="00DF3161"/>
    <w:rsid w:val="00DF3195"/>
    <w:rsid w:val="00DF32E3"/>
    <w:rsid w:val="00DF3674"/>
    <w:rsid w:val="00DF37BA"/>
    <w:rsid w:val="00DF37C0"/>
    <w:rsid w:val="00DF37E0"/>
    <w:rsid w:val="00DF384E"/>
    <w:rsid w:val="00DF3862"/>
    <w:rsid w:val="00DF3A0A"/>
    <w:rsid w:val="00DF3A2D"/>
    <w:rsid w:val="00DF3A59"/>
    <w:rsid w:val="00DF3AAC"/>
    <w:rsid w:val="00DF3AC2"/>
    <w:rsid w:val="00DF3BEB"/>
    <w:rsid w:val="00DF3D26"/>
    <w:rsid w:val="00DF3DD1"/>
    <w:rsid w:val="00DF3DEA"/>
    <w:rsid w:val="00DF3E03"/>
    <w:rsid w:val="00DF3E79"/>
    <w:rsid w:val="00DF3EFB"/>
    <w:rsid w:val="00DF3F66"/>
    <w:rsid w:val="00DF4013"/>
    <w:rsid w:val="00DF4138"/>
    <w:rsid w:val="00DF4226"/>
    <w:rsid w:val="00DF4256"/>
    <w:rsid w:val="00DF4304"/>
    <w:rsid w:val="00DF4382"/>
    <w:rsid w:val="00DF43AC"/>
    <w:rsid w:val="00DF4432"/>
    <w:rsid w:val="00DF4579"/>
    <w:rsid w:val="00DF4604"/>
    <w:rsid w:val="00DF467E"/>
    <w:rsid w:val="00DF468C"/>
    <w:rsid w:val="00DF46E5"/>
    <w:rsid w:val="00DF4999"/>
    <w:rsid w:val="00DF4AF4"/>
    <w:rsid w:val="00DF4B04"/>
    <w:rsid w:val="00DF4B48"/>
    <w:rsid w:val="00DF4C38"/>
    <w:rsid w:val="00DF4F0F"/>
    <w:rsid w:val="00DF4FB8"/>
    <w:rsid w:val="00DF50F6"/>
    <w:rsid w:val="00DF5214"/>
    <w:rsid w:val="00DF525D"/>
    <w:rsid w:val="00DF5470"/>
    <w:rsid w:val="00DF5581"/>
    <w:rsid w:val="00DF5647"/>
    <w:rsid w:val="00DF56D9"/>
    <w:rsid w:val="00DF56EE"/>
    <w:rsid w:val="00DF5795"/>
    <w:rsid w:val="00DF5829"/>
    <w:rsid w:val="00DF584D"/>
    <w:rsid w:val="00DF594F"/>
    <w:rsid w:val="00DF59BF"/>
    <w:rsid w:val="00DF5A60"/>
    <w:rsid w:val="00DF5D2A"/>
    <w:rsid w:val="00DF5D46"/>
    <w:rsid w:val="00DF5F4C"/>
    <w:rsid w:val="00DF5FD4"/>
    <w:rsid w:val="00DF601D"/>
    <w:rsid w:val="00DF603E"/>
    <w:rsid w:val="00DF607B"/>
    <w:rsid w:val="00DF60C9"/>
    <w:rsid w:val="00DF60CD"/>
    <w:rsid w:val="00DF6128"/>
    <w:rsid w:val="00DF6138"/>
    <w:rsid w:val="00DF61DA"/>
    <w:rsid w:val="00DF625C"/>
    <w:rsid w:val="00DF62E6"/>
    <w:rsid w:val="00DF62EF"/>
    <w:rsid w:val="00DF64C6"/>
    <w:rsid w:val="00DF6587"/>
    <w:rsid w:val="00DF65C3"/>
    <w:rsid w:val="00DF65CD"/>
    <w:rsid w:val="00DF65E0"/>
    <w:rsid w:val="00DF660D"/>
    <w:rsid w:val="00DF672B"/>
    <w:rsid w:val="00DF676B"/>
    <w:rsid w:val="00DF67DF"/>
    <w:rsid w:val="00DF6814"/>
    <w:rsid w:val="00DF688A"/>
    <w:rsid w:val="00DF688F"/>
    <w:rsid w:val="00DF68EB"/>
    <w:rsid w:val="00DF69A8"/>
    <w:rsid w:val="00DF69D1"/>
    <w:rsid w:val="00DF6AE8"/>
    <w:rsid w:val="00DF6C54"/>
    <w:rsid w:val="00DF6C9E"/>
    <w:rsid w:val="00DF6CD0"/>
    <w:rsid w:val="00DF6DE4"/>
    <w:rsid w:val="00DF6E19"/>
    <w:rsid w:val="00DF6EF3"/>
    <w:rsid w:val="00DF7237"/>
    <w:rsid w:val="00DF727B"/>
    <w:rsid w:val="00DF7286"/>
    <w:rsid w:val="00DF72D9"/>
    <w:rsid w:val="00DF731A"/>
    <w:rsid w:val="00DF74AD"/>
    <w:rsid w:val="00DF7574"/>
    <w:rsid w:val="00DF7595"/>
    <w:rsid w:val="00DF767A"/>
    <w:rsid w:val="00DF7883"/>
    <w:rsid w:val="00DF7900"/>
    <w:rsid w:val="00DF79C5"/>
    <w:rsid w:val="00DF7AEF"/>
    <w:rsid w:val="00DF7B1D"/>
    <w:rsid w:val="00DF7B35"/>
    <w:rsid w:val="00DF7BE5"/>
    <w:rsid w:val="00DF7C08"/>
    <w:rsid w:val="00DF7C48"/>
    <w:rsid w:val="00DF7C9D"/>
    <w:rsid w:val="00DF7CA3"/>
    <w:rsid w:val="00DF7DE4"/>
    <w:rsid w:val="00DF7DF4"/>
    <w:rsid w:val="00DF7E06"/>
    <w:rsid w:val="00DF7EDE"/>
    <w:rsid w:val="00DF7F89"/>
    <w:rsid w:val="00E00020"/>
    <w:rsid w:val="00E0002E"/>
    <w:rsid w:val="00E00075"/>
    <w:rsid w:val="00E00086"/>
    <w:rsid w:val="00E0008A"/>
    <w:rsid w:val="00E00277"/>
    <w:rsid w:val="00E00700"/>
    <w:rsid w:val="00E00870"/>
    <w:rsid w:val="00E00A39"/>
    <w:rsid w:val="00E00AD1"/>
    <w:rsid w:val="00E00B52"/>
    <w:rsid w:val="00E00B9D"/>
    <w:rsid w:val="00E00BCF"/>
    <w:rsid w:val="00E00D57"/>
    <w:rsid w:val="00E00D60"/>
    <w:rsid w:val="00E00E63"/>
    <w:rsid w:val="00E00F11"/>
    <w:rsid w:val="00E00F16"/>
    <w:rsid w:val="00E00F59"/>
    <w:rsid w:val="00E01039"/>
    <w:rsid w:val="00E01045"/>
    <w:rsid w:val="00E01390"/>
    <w:rsid w:val="00E01435"/>
    <w:rsid w:val="00E01594"/>
    <w:rsid w:val="00E016AE"/>
    <w:rsid w:val="00E0176A"/>
    <w:rsid w:val="00E017C1"/>
    <w:rsid w:val="00E017DA"/>
    <w:rsid w:val="00E01859"/>
    <w:rsid w:val="00E018D9"/>
    <w:rsid w:val="00E019AC"/>
    <w:rsid w:val="00E01A81"/>
    <w:rsid w:val="00E01AD8"/>
    <w:rsid w:val="00E01B11"/>
    <w:rsid w:val="00E01BE9"/>
    <w:rsid w:val="00E01BFE"/>
    <w:rsid w:val="00E01C0E"/>
    <w:rsid w:val="00E01C36"/>
    <w:rsid w:val="00E01C96"/>
    <w:rsid w:val="00E01CD8"/>
    <w:rsid w:val="00E01DAB"/>
    <w:rsid w:val="00E01DE0"/>
    <w:rsid w:val="00E01E65"/>
    <w:rsid w:val="00E01EB5"/>
    <w:rsid w:val="00E01EF2"/>
    <w:rsid w:val="00E02147"/>
    <w:rsid w:val="00E02163"/>
    <w:rsid w:val="00E0218A"/>
    <w:rsid w:val="00E02199"/>
    <w:rsid w:val="00E022AF"/>
    <w:rsid w:val="00E022F2"/>
    <w:rsid w:val="00E02449"/>
    <w:rsid w:val="00E02457"/>
    <w:rsid w:val="00E024E3"/>
    <w:rsid w:val="00E02553"/>
    <w:rsid w:val="00E02889"/>
    <w:rsid w:val="00E02934"/>
    <w:rsid w:val="00E02972"/>
    <w:rsid w:val="00E029DE"/>
    <w:rsid w:val="00E02A2A"/>
    <w:rsid w:val="00E02B78"/>
    <w:rsid w:val="00E02C0C"/>
    <w:rsid w:val="00E02D69"/>
    <w:rsid w:val="00E02E39"/>
    <w:rsid w:val="00E03084"/>
    <w:rsid w:val="00E0315C"/>
    <w:rsid w:val="00E031A3"/>
    <w:rsid w:val="00E031B9"/>
    <w:rsid w:val="00E031E1"/>
    <w:rsid w:val="00E031E4"/>
    <w:rsid w:val="00E03237"/>
    <w:rsid w:val="00E03530"/>
    <w:rsid w:val="00E03675"/>
    <w:rsid w:val="00E0374C"/>
    <w:rsid w:val="00E037A4"/>
    <w:rsid w:val="00E037B9"/>
    <w:rsid w:val="00E037BD"/>
    <w:rsid w:val="00E038C5"/>
    <w:rsid w:val="00E038FD"/>
    <w:rsid w:val="00E03912"/>
    <w:rsid w:val="00E03A9F"/>
    <w:rsid w:val="00E03B05"/>
    <w:rsid w:val="00E03B92"/>
    <w:rsid w:val="00E03E0E"/>
    <w:rsid w:val="00E03E13"/>
    <w:rsid w:val="00E03E2F"/>
    <w:rsid w:val="00E03EA5"/>
    <w:rsid w:val="00E03EA8"/>
    <w:rsid w:val="00E0406B"/>
    <w:rsid w:val="00E040C1"/>
    <w:rsid w:val="00E040E2"/>
    <w:rsid w:val="00E04149"/>
    <w:rsid w:val="00E041AD"/>
    <w:rsid w:val="00E041E7"/>
    <w:rsid w:val="00E04232"/>
    <w:rsid w:val="00E042B2"/>
    <w:rsid w:val="00E04376"/>
    <w:rsid w:val="00E044AF"/>
    <w:rsid w:val="00E044F2"/>
    <w:rsid w:val="00E045C7"/>
    <w:rsid w:val="00E045ED"/>
    <w:rsid w:val="00E045FF"/>
    <w:rsid w:val="00E04688"/>
    <w:rsid w:val="00E046DE"/>
    <w:rsid w:val="00E04897"/>
    <w:rsid w:val="00E04958"/>
    <w:rsid w:val="00E04989"/>
    <w:rsid w:val="00E04C43"/>
    <w:rsid w:val="00E04C7F"/>
    <w:rsid w:val="00E04CE8"/>
    <w:rsid w:val="00E04D19"/>
    <w:rsid w:val="00E04DB9"/>
    <w:rsid w:val="00E04E04"/>
    <w:rsid w:val="00E04E15"/>
    <w:rsid w:val="00E04E1D"/>
    <w:rsid w:val="00E04FBD"/>
    <w:rsid w:val="00E04FC2"/>
    <w:rsid w:val="00E04FC6"/>
    <w:rsid w:val="00E05079"/>
    <w:rsid w:val="00E052FC"/>
    <w:rsid w:val="00E05428"/>
    <w:rsid w:val="00E05550"/>
    <w:rsid w:val="00E055AE"/>
    <w:rsid w:val="00E05695"/>
    <w:rsid w:val="00E05741"/>
    <w:rsid w:val="00E05807"/>
    <w:rsid w:val="00E058CE"/>
    <w:rsid w:val="00E059B7"/>
    <w:rsid w:val="00E05BB8"/>
    <w:rsid w:val="00E05C47"/>
    <w:rsid w:val="00E05CAC"/>
    <w:rsid w:val="00E05CFB"/>
    <w:rsid w:val="00E05DF8"/>
    <w:rsid w:val="00E05E59"/>
    <w:rsid w:val="00E05F07"/>
    <w:rsid w:val="00E06204"/>
    <w:rsid w:val="00E0624D"/>
    <w:rsid w:val="00E062DD"/>
    <w:rsid w:val="00E0649B"/>
    <w:rsid w:val="00E064D5"/>
    <w:rsid w:val="00E064E0"/>
    <w:rsid w:val="00E0660A"/>
    <w:rsid w:val="00E068BA"/>
    <w:rsid w:val="00E068D0"/>
    <w:rsid w:val="00E069BB"/>
    <w:rsid w:val="00E069E1"/>
    <w:rsid w:val="00E069F5"/>
    <w:rsid w:val="00E06B37"/>
    <w:rsid w:val="00E06B39"/>
    <w:rsid w:val="00E06B3D"/>
    <w:rsid w:val="00E06B85"/>
    <w:rsid w:val="00E06C02"/>
    <w:rsid w:val="00E06CDF"/>
    <w:rsid w:val="00E06CE1"/>
    <w:rsid w:val="00E06D9A"/>
    <w:rsid w:val="00E06E3F"/>
    <w:rsid w:val="00E06E72"/>
    <w:rsid w:val="00E06ED0"/>
    <w:rsid w:val="00E070AB"/>
    <w:rsid w:val="00E071D4"/>
    <w:rsid w:val="00E07235"/>
    <w:rsid w:val="00E07387"/>
    <w:rsid w:val="00E0739A"/>
    <w:rsid w:val="00E07497"/>
    <w:rsid w:val="00E074AB"/>
    <w:rsid w:val="00E07557"/>
    <w:rsid w:val="00E07759"/>
    <w:rsid w:val="00E07763"/>
    <w:rsid w:val="00E077A9"/>
    <w:rsid w:val="00E07814"/>
    <w:rsid w:val="00E07897"/>
    <w:rsid w:val="00E078C6"/>
    <w:rsid w:val="00E0792B"/>
    <w:rsid w:val="00E07B5F"/>
    <w:rsid w:val="00E07B86"/>
    <w:rsid w:val="00E07C89"/>
    <w:rsid w:val="00E07CAB"/>
    <w:rsid w:val="00E07CAD"/>
    <w:rsid w:val="00E07D2F"/>
    <w:rsid w:val="00E07D95"/>
    <w:rsid w:val="00E07DCF"/>
    <w:rsid w:val="00E07E21"/>
    <w:rsid w:val="00E07E9F"/>
    <w:rsid w:val="00E07F09"/>
    <w:rsid w:val="00E07F3E"/>
    <w:rsid w:val="00E07F75"/>
    <w:rsid w:val="00E07F95"/>
    <w:rsid w:val="00E07FA9"/>
    <w:rsid w:val="00E07FBE"/>
    <w:rsid w:val="00E07FF2"/>
    <w:rsid w:val="00E1009F"/>
    <w:rsid w:val="00E100CC"/>
    <w:rsid w:val="00E1024A"/>
    <w:rsid w:val="00E10334"/>
    <w:rsid w:val="00E104A9"/>
    <w:rsid w:val="00E104F7"/>
    <w:rsid w:val="00E10513"/>
    <w:rsid w:val="00E10549"/>
    <w:rsid w:val="00E1055A"/>
    <w:rsid w:val="00E105A6"/>
    <w:rsid w:val="00E10605"/>
    <w:rsid w:val="00E10692"/>
    <w:rsid w:val="00E10722"/>
    <w:rsid w:val="00E108F7"/>
    <w:rsid w:val="00E1093F"/>
    <w:rsid w:val="00E10944"/>
    <w:rsid w:val="00E109B5"/>
    <w:rsid w:val="00E10A56"/>
    <w:rsid w:val="00E10A92"/>
    <w:rsid w:val="00E10AD9"/>
    <w:rsid w:val="00E10B0B"/>
    <w:rsid w:val="00E10B35"/>
    <w:rsid w:val="00E10C6D"/>
    <w:rsid w:val="00E10EB4"/>
    <w:rsid w:val="00E10EDA"/>
    <w:rsid w:val="00E10F3F"/>
    <w:rsid w:val="00E10FD4"/>
    <w:rsid w:val="00E1108F"/>
    <w:rsid w:val="00E1111F"/>
    <w:rsid w:val="00E111A1"/>
    <w:rsid w:val="00E111D5"/>
    <w:rsid w:val="00E11266"/>
    <w:rsid w:val="00E1131E"/>
    <w:rsid w:val="00E113E3"/>
    <w:rsid w:val="00E11415"/>
    <w:rsid w:val="00E11514"/>
    <w:rsid w:val="00E115A9"/>
    <w:rsid w:val="00E11793"/>
    <w:rsid w:val="00E11810"/>
    <w:rsid w:val="00E11A23"/>
    <w:rsid w:val="00E11A44"/>
    <w:rsid w:val="00E11B4E"/>
    <w:rsid w:val="00E11C1B"/>
    <w:rsid w:val="00E11C2A"/>
    <w:rsid w:val="00E11D38"/>
    <w:rsid w:val="00E11E4B"/>
    <w:rsid w:val="00E11F26"/>
    <w:rsid w:val="00E11FCC"/>
    <w:rsid w:val="00E12043"/>
    <w:rsid w:val="00E120AE"/>
    <w:rsid w:val="00E120C8"/>
    <w:rsid w:val="00E121B7"/>
    <w:rsid w:val="00E122FB"/>
    <w:rsid w:val="00E1232D"/>
    <w:rsid w:val="00E1248A"/>
    <w:rsid w:val="00E12588"/>
    <w:rsid w:val="00E12610"/>
    <w:rsid w:val="00E12658"/>
    <w:rsid w:val="00E126AC"/>
    <w:rsid w:val="00E12946"/>
    <w:rsid w:val="00E129B9"/>
    <w:rsid w:val="00E12A2D"/>
    <w:rsid w:val="00E12CCD"/>
    <w:rsid w:val="00E12CF4"/>
    <w:rsid w:val="00E12D48"/>
    <w:rsid w:val="00E12ED5"/>
    <w:rsid w:val="00E12F2E"/>
    <w:rsid w:val="00E1312F"/>
    <w:rsid w:val="00E13170"/>
    <w:rsid w:val="00E131E3"/>
    <w:rsid w:val="00E1322B"/>
    <w:rsid w:val="00E132A3"/>
    <w:rsid w:val="00E133C7"/>
    <w:rsid w:val="00E13513"/>
    <w:rsid w:val="00E1360C"/>
    <w:rsid w:val="00E13730"/>
    <w:rsid w:val="00E1377C"/>
    <w:rsid w:val="00E13869"/>
    <w:rsid w:val="00E139E9"/>
    <w:rsid w:val="00E13A1E"/>
    <w:rsid w:val="00E13AC7"/>
    <w:rsid w:val="00E13AC8"/>
    <w:rsid w:val="00E13B59"/>
    <w:rsid w:val="00E13B70"/>
    <w:rsid w:val="00E13EA0"/>
    <w:rsid w:val="00E13EFE"/>
    <w:rsid w:val="00E14112"/>
    <w:rsid w:val="00E14145"/>
    <w:rsid w:val="00E14335"/>
    <w:rsid w:val="00E144EE"/>
    <w:rsid w:val="00E1453D"/>
    <w:rsid w:val="00E14590"/>
    <w:rsid w:val="00E14594"/>
    <w:rsid w:val="00E14612"/>
    <w:rsid w:val="00E14783"/>
    <w:rsid w:val="00E147B6"/>
    <w:rsid w:val="00E1485C"/>
    <w:rsid w:val="00E14926"/>
    <w:rsid w:val="00E1494E"/>
    <w:rsid w:val="00E149C0"/>
    <w:rsid w:val="00E149D8"/>
    <w:rsid w:val="00E14C63"/>
    <w:rsid w:val="00E14E95"/>
    <w:rsid w:val="00E14EAB"/>
    <w:rsid w:val="00E14F7A"/>
    <w:rsid w:val="00E14FA8"/>
    <w:rsid w:val="00E1507C"/>
    <w:rsid w:val="00E150CF"/>
    <w:rsid w:val="00E15111"/>
    <w:rsid w:val="00E15151"/>
    <w:rsid w:val="00E1521D"/>
    <w:rsid w:val="00E152A3"/>
    <w:rsid w:val="00E152C1"/>
    <w:rsid w:val="00E152D6"/>
    <w:rsid w:val="00E152DF"/>
    <w:rsid w:val="00E15412"/>
    <w:rsid w:val="00E15476"/>
    <w:rsid w:val="00E15499"/>
    <w:rsid w:val="00E15541"/>
    <w:rsid w:val="00E1558B"/>
    <w:rsid w:val="00E155BF"/>
    <w:rsid w:val="00E155D8"/>
    <w:rsid w:val="00E15655"/>
    <w:rsid w:val="00E15681"/>
    <w:rsid w:val="00E15741"/>
    <w:rsid w:val="00E1579D"/>
    <w:rsid w:val="00E157C3"/>
    <w:rsid w:val="00E1582C"/>
    <w:rsid w:val="00E1589F"/>
    <w:rsid w:val="00E1592E"/>
    <w:rsid w:val="00E15A0C"/>
    <w:rsid w:val="00E15A12"/>
    <w:rsid w:val="00E15A4E"/>
    <w:rsid w:val="00E15ABF"/>
    <w:rsid w:val="00E15CDF"/>
    <w:rsid w:val="00E15DBA"/>
    <w:rsid w:val="00E15F36"/>
    <w:rsid w:val="00E15F42"/>
    <w:rsid w:val="00E15F6C"/>
    <w:rsid w:val="00E15FF5"/>
    <w:rsid w:val="00E160A0"/>
    <w:rsid w:val="00E160C9"/>
    <w:rsid w:val="00E16282"/>
    <w:rsid w:val="00E16295"/>
    <w:rsid w:val="00E16315"/>
    <w:rsid w:val="00E16532"/>
    <w:rsid w:val="00E165AE"/>
    <w:rsid w:val="00E165DF"/>
    <w:rsid w:val="00E165EC"/>
    <w:rsid w:val="00E1670F"/>
    <w:rsid w:val="00E1673D"/>
    <w:rsid w:val="00E167EE"/>
    <w:rsid w:val="00E16815"/>
    <w:rsid w:val="00E16A49"/>
    <w:rsid w:val="00E16B29"/>
    <w:rsid w:val="00E16BCA"/>
    <w:rsid w:val="00E16C0C"/>
    <w:rsid w:val="00E16CC5"/>
    <w:rsid w:val="00E16DC9"/>
    <w:rsid w:val="00E16E42"/>
    <w:rsid w:val="00E16EBD"/>
    <w:rsid w:val="00E16ECB"/>
    <w:rsid w:val="00E16F22"/>
    <w:rsid w:val="00E17048"/>
    <w:rsid w:val="00E170C4"/>
    <w:rsid w:val="00E17158"/>
    <w:rsid w:val="00E171D0"/>
    <w:rsid w:val="00E17257"/>
    <w:rsid w:val="00E17308"/>
    <w:rsid w:val="00E1732E"/>
    <w:rsid w:val="00E1735A"/>
    <w:rsid w:val="00E17395"/>
    <w:rsid w:val="00E173F9"/>
    <w:rsid w:val="00E175D9"/>
    <w:rsid w:val="00E175FF"/>
    <w:rsid w:val="00E1762B"/>
    <w:rsid w:val="00E17680"/>
    <w:rsid w:val="00E176DF"/>
    <w:rsid w:val="00E179E0"/>
    <w:rsid w:val="00E17A35"/>
    <w:rsid w:val="00E17A89"/>
    <w:rsid w:val="00E17AD3"/>
    <w:rsid w:val="00E17B95"/>
    <w:rsid w:val="00E17C88"/>
    <w:rsid w:val="00E17DA1"/>
    <w:rsid w:val="00E17E9F"/>
    <w:rsid w:val="00E17EDD"/>
    <w:rsid w:val="00E17F12"/>
    <w:rsid w:val="00E17FF0"/>
    <w:rsid w:val="00E200E0"/>
    <w:rsid w:val="00E201DB"/>
    <w:rsid w:val="00E2024A"/>
    <w:rsid w:val="00E202D0"/>
    <w:rsid w:val="00E20309"/>
    <w:rsid w:val="00E2035E"/>
    <w:rsid w:val="00E20396"/>
    <w:rsid w:val="00E203CD"/>
    <w:rsid w:val="00E203EB"/>
    <w:rsid w:val="00E205C3"/>
    <w:rsid w:val="00E205E5"/>
    <w:rsid w:val="00E20619"/>
    <w:rsid w:val="00E20664"/>
    <w:rsid w:val="00E20667"/>
    <w:rsid w:val="00E20702"/>
    <w:rsid w:val="00E2070D"/>
    <w:rsid w:val="00E207B7"/>
    <w:rsid w:val="00E207EC"/>
    <w:rsid w:val="00E20904"/>
    <w:rsid w:val="00E209C6"/>
    <w:rsid w:val="00E20ABE"/>
    <w:rsid w:val="00E20AF2"/>
    <w:rsid w:val="00E20DEC"/>
    <w:rsid w:val="00E20E65"/>
    <w:rsid w:val="00E20E97"/>
    <w:rsid w:val="00E20FA4"/>
    <w:rsid w:val="00E20FEF"/>
    <w:rsid w:val="00E21503"/>
    <w:rsid w:val="00E2155C"/>
    <w:rsid w:val="00E2158D"/>
    <w:rsid w:val="00E215B1"/>
    <w:rsid w:val="00E2163C"/>
    <w:rsid w:val="00E216BA"/>
    <w:rsid w:val="00E21757"/>
    <w:rsid w:val="00E218A0"/>
    <w:rsid w:val="00E21A3E"/>
    <w:rsid w:val="00E21AA1"/>
    <w:rsid w:val="00E21B72"/>
    <w:rsid w:val="00E21B87"/>
    <w:rsid w:val="00E21C09"/>
    <w:rsid w:val="00E21DB9"/>
    <w:rsid w:val="00E21E5A"/>
    <w:rsid w:val="00E21E97"/>
    <w:rsid w:val="00E21F6F"/>
    <w:rsid w:val="00E2205A"/>
    <w:rsid w:val="00E2208A"/>
    <w:rsid w:val="00E2209C"/>
    <w:rsid w:val="00E2209D"/>
    <w:rsid w:val="00E220C7"/>
    <w:rsid w:val="00E22131"/>
    <w:rsid w:val="00E22260"/>
    <w:rsid w:val="00E2231F"/>
    <w:rsid w:val="00E22622"/>
    <w:rsid w:val="00E2262C"/>
    <w:rsid w:val="00E22710"/>
    <w:rsid w:val="00E2281B"/>
    <w:rsid w:val="00E22842"/>
    <w:rsid w:val="00E22885"/>
    <w:rsid w:val="00E2299E"/>
    <w:rsid w:val="00E229E9"/>
    <w:rsid w:val="00E229ED"/>
    <w:rsid w:val="00E22A1E"/>
    <w:rsid w:val="00E22A94"/>
    <w:rsid w:val="00E22B53"/>
    <w:rsid w:val="00E22CB5"/>
    <w:rsid w:val="00E22E84"/>
    <w:rsid w:val="00E22FAC"/>
    <w:rsid w:val="00E22FD3"/>
    <w:rsid w:val="00E2303C"/>
    <w:rsid w:val="00E23132"/>
    <w:rsid w:val="00E233EE"/>
    <w:rsid w:val="00E2346D"/>
    <w:rsid w:val="00E23502"/>
    <w:rsid w:val="00E2366E"/>
    <w:rsid w:val="00E23674"/>
    <w:rsid w:val="00E237D4"/>
    <w:rsid w:val="00E23A96"/>
    <w:rsid w:val="00E23AC8"/>
    <w:rsid w:val="00E23B0A"/>
    <w:rsid w:val="00E23BFD"/>
    <w:rsid w:val="00E23C8E"/>
    <w:rsid w:val="00E23CF9"/>
    <w:rsid w:val="00E23E10"/>
    <w:rsid w:val="00E23F35"/>
    <w:rsid w:val="00E23F5C"/>
    <w:rsid w:val="00E23F8C"/>
    <w:rsid w:val="00E240B8"/>
    <w:rsid w:val="00E24140"/>
    <w:rsid w:val="00E241F7"/>
    <w:rsid w:val="00E2435D"/>
    <w:rsid w:val="00E2442B"/>
    <w:rsid w:val="00E24448"/>
    <w:rsid w:val="00E245E0"/>
    <w:rsid w:val="00E245F2"/>
    <w:rsid w:val="00E24638"/>
    <w:rsid w:val="00E24688"/>
    <w:rsid w:val="00E2476D"/>
    <w:rsid w:val="00E2477A"/>
    <w:rsid w:val="00E247E9"/>
    <w:rsid w:val="00E24806"/>
    <w:rsid w:val="00E24810"/>
    <w:rsid w:val="00E248F1"/>
    <w:rsid w:val="00E249B0"/>
    <w:rsid w:val="00E24A2E"/>
    <w:rsid w:val="00E24A60"/>
    <w:rsid w:val="00E24AD5"/>
    <w:rsid w:val="00E24BEB"/>
    <w:rsid w:val="00E24E0B"/>
    <w:rsid w:val="00E24E42"/>
    <w:rsid w:val="00E24E67"/>
    <w:rsid w:val="00E24F9C"/>
    <w:rsid w:val="00E24FB0"/>
    <w:rsid w:val="00E24FC7"/>
    <w:rsid w:val="00E24FC8"/>
    <w:rsid w:val="00E250C0"/>
    <w:rsid w:val="00E250ED"/>
    <w:rsid w:val="00E251C5"/>
    <w:rsid w:val="00E251F6"/>
    <w:rsid w:val="00E252C0"/>
    <w:rsid w:val="00E25585"/>
    <w:rsid w:val="00E255E2"/>
    <w:rsid w:val="00E256D5"/>
    <w:rsid w:val="00E2591E"/>
    <w:rsid w:val="00E25925"/>
    <w:rsid w:val="00E25988"/>
    <w:rsid w:val="00E25A43"/>
    <w:rsid w:val="00E25A53"/>
    <w:rsid w:val="00E25BAB"/>
    <w:rsid w:val="00E25BBC"/>
    <w:rsid w:val="00E25C82"/>
    <w:rsid w:val="00E25C8C"/>
    <w:rsid w:val="00E25D1E"/>
    <w:rsid w:val="00E25ED4"/>
    <w:rsid w:val="00E25F65"/>
    <w:rsid w:val="00E25FE2"/>
    <w:rsid w:val="00E25FFB"/>
    <w:rsid w:val="00E262E7"/>
    <w:rsid w:val="00E265C4"/>
    <w:rsid w:val="00E267A6"/>
    <w:rsid w:val="00E267E2"/>
    <w:rsid w:val="00E26B72"/>
    <w:rsid w:val="00E26B77"/>
    <w:rsid w:val="00E26D22"/>
    <w:rsid w:val="00E27032"/>
    <w:rsid w:val="00E27058"/>
    <w:rsid w:val="00E2731F"/>
    <w:rsid w:val="00E27340"/>
    <w:rsid w:val="00E2735B"/>
    <w:rsid w:val="00E27486"/>
    <w:rsid w:val="00E274A0"/>
    <w:rsid w:val="00E274F1"/>
    <w:rsid w:val="00E275C1"/>
    <w:rsid w:val="00E275DB"/>
    <w:rsid w:val="00E275F2"/>
    <w:rsid w:val="00E27602"/>
    <w:rsid w:val="00E27690"/>
    <w:rsid w:val="00E276FE"/>
    <w:rsid w:val="00E27700"/>
    <w:rsid w:val="00E277E7"/>
    <w:rsid w:val="00E279C9"/>
    <w:rsid w:val="00E27A79"/>
    <w:rsid w:val="00E27B32"/>
    <w:rsid w:val="00E27BE1"/>
    <w:rsid w:val="00E27CB6"/>
    <w:rsid w:val="00E27D38"/>
    <w:rsid w:val="00E27E8E"/>
    <w:rsid w:val="00E27E98"/>
    <w:rsid w:val="00E27F00"/>
    <w:rsid w:val="00E27F20"/>
    <w:rsid w:val="00E27FC6"/>
    <w:rsid w:val="00E30044"/>
    <w:rsid w:val="00E3005E"/>
    <w:rsid w:val="00E300AC"/>
    <w:rsid w:val="00E301BA"/>
    <w:rsid w:val="00E301BE"/>
    <w:rsid w:val="00E3020A"/>
    <w:rsid w:val="00E30364"/>
    <w:rsid w:val="00E303E3"/>
    <w:rsid w:val="00E30485"/>
    <w:rsid w:val="00E30720"/>
    <w:rsid w:val="00E30768"/>
    <w:rsid w:val="00E3082C"/>
    <w:rsid w:val="00E30838"/>
    <w:rsid w:val="00E308C2"/>
    <w:rsid w:val="00E3095D"/>
    <w:rsid w:val="00E309B0"/>
    <w:rsid w:val="00E30AEF"/>
    <w:rsid w:val="00E30B98"/>
    <w:rsid w:val="00E30BCE"/>
    <w:rsid w:val="00E30BD0"/>
    <w:rsid w:val="00E30C16"/>
    <w:rsid w:val="00E30CAB"/>
    <w:rsid w:val="00E30D28"/>
    <w:rsid w:val="00E30D53"/>
    <w:rsid w:val="00E30E82"/>
    <w:rsid w:val="00E30ED2"/>
    <w:rsid w:val="00E30FF8"/>
    <w:rsid w:val="00E31029"/>
    <w:rsid w:val="00E310D3"/>
    <w:rsid w:val="00E3113D"/>
    <w:rsid w:val="00E3122E"/>
    <w:rsid w:val="00E31328"/>
    <w:rsid w:val="00E3136D"/>
    <w:rsid w:val="00E315E6"/>
    <w:rsid w:val="00E3161F"/>
    <w:rsid w:val="00E316DC"/>
    <w:rsid w:val="00E317DC"/>
    <w:rsid w:val="00E317F8"/>
    <w:rsid w:val="00E31842"/>
    <w:rsid w:val="00E318F3"/>
    <w:rsid w:val="00E31923"/>
    <w:rsid w:val="00E31A59"/>
    <w:rsid w:val="00E31B48"/>
    <w:rsid w:val="00E31B4D"/>
    <w:rsid w:val="00E31D44"/>
    <w:rsid w:val="00E31E3E"/>
    <w:rsid w:val="00E31EC4"/>
    <w:rsid w:val="00E31F06"/>
    <w:rsid w:val="00E31FDE"/>
    <w:rsid w:val="00E32007"/>
    <w:rsid w:val="00E320A5"/>
    <w:rsid w:val="00E321BE"/>
    <w:rsid w:val="00E321E6"/>
    <w:rsid w:val="00E3224D"/>
    <w:rsid w:val="00E322E1"/>
    <w:rsid w:val="00E32474"/>
    <w:rsid w:val="00E3260E"/>
    <w:rsid w:val="00E3279D"/>
    <w:rsid w:val="00E327D0"/>
    <w:rsid w:val="00E3280E"/>
    <w:rsid w:val="00E3284E"/>
    <w:rsid w:val="00E329A1"/>
    <w:rsid w:val="00E32A50"/>
    <w:rsid w:val="00E32A61"/>
    <w:rsid w:val="00E32B45"/>
    <w:rsid w:val="00E32B9D"/>
    <w:rsid w:val="00E32BBB"/>
    <w:rsid w:val="00E32CA9"/>
    <w:rsid w:val="00E32D75"/>
    <w:rsid w:val="00E32DC2"/>
    <w:rsid w:val="00E32F87"/>
    <w:rsid w:val="00E32FBF"/>
    <w:rsid w:val="00E32FC4"/>
    <w:rsid w:val="00E330E9"/>
    <w:rsid w:val="00E33124"/>
    <w:rsid w:val="00E331A7"/>
    <w:rsid w:val="00E331AD"/>
    <w:rsid w:val="00E332BC"/>
    <w:rsid w:val="00E332D4"/>
    <w:rsid w:val="00E332E1"/>
    <w:rsid w:val="00E33325"/>
    <w:rsid w:val="00E3332B"/>
    <w:rsid w:val="00E33368"/>
    <w:rsid w:val="00E33375"/>
    <w:rsid w:val="00E333DD"/>
    <w:rsid w:val="00E334B3"/>
    <w:rsid w:val="00E334F2"/>
    <w:rsid w:val="00E33510"/>
    <w:rsid w:val="00E33579"/>
    <w:rsid w:val="00E335AB"/>
    <w:rsid w:val="00E335C3"/>
    <w:rsid w:val="00E335D9"/>
    <w:rsid w:val="00E335E7"/>
    <w:rsid w:val="00E3363F"/>
    <w:rsid w:val="00E33752"/>
    <w:rsid w:val="00E337DB"/>
    <w:rsid w:val="00E3386F"/>
    <w:rsid w:val="00E3388D"/>
    <w:rsid w:val="00E338EC"/>
    <w:rsid w:val="00E33923"/>
    <w:rsid w:val="00E3396A"/>
    <w:rsid w:val="00E33A3C"/>
    <w:rsid w:val="00E33B99"/>
    <w:rsid w:val="00E33C01"/>
    <w:rsid w:val="00E33CA6"/>
    <w:rsid w:val="00E33D68"/>
    <w:rsid w:val="00E34187"/>
    <w:rsid w:val="00E34328"/>
    <w:rsid w:val="00E343F7"/>
    <w:rsid w:val="00E3445E"/>
    <w:rsid w:val="00E344FB"/>
    <w:rsid w:val="00E34502"/>
    <w:rsid w:val="00E3453E"/>
    <w:rsid w:val="00E34560"/>
    <w:rsid w:val="00E34589"/>
    <w:rsid w:val="00E34592"/>
    <w:rsid w:val="00E345C6"/>
    <w:rsid w:val="00E3473C"/>
    <w:rsid w:val="00E34862"/>
    <w:rsid w:val="00E34887"/>
    <w:rsid w:val="00E34953"/>
    <w:rsid w:val="00E34A98"/>
    <w:rsid w:val="00E34AD9"/>
    <w:rsid w:val="00E34EBF"/>
    <w:rsid w:val="00E34EF0"/>
    <w:rsid w:val="00E34F1E"/>
    <w:rsid w:val="00E34F31"/>
    <w:rsid w:val="00E34F9E"/>
    <w:rsid w:val="00E3511D"/>
    <w:rsid w:val="00E3521E"/>
    <w:rsid w:val="00E35279"/>
    <w:rsid w:val="00E352AD"/>
    <w:rsid w:val="00E352FF"/>
    <w:rsid w:val="00E3543C"/>
    <w:rsid w:val="00E354A2"/>
    <w:rsid w:val="00E354F7"/>
    <w:rsid w:val="00E35529"/>
    <w:rsid w:val="00E35597"/>
    <w:rsid w:val="00E3562A"/>
    <w:rsid w:val="00E35739"/>
    <w:rsid w:val="00E3578F"/>
    <w:rsid w:val="00E357DD"/>
    <w:rsid w:val="00E35837"/>
    <w:rsid w:val="00E35A12"/>
    <w:rsid w:val="00E35A41"/>
    <w:rsid w:val="00E35B0B"/>
    <w:rsid w:val="00E35CE3"/>
    <w:rsid w:val="00E35E01"/>
    <w:rsid w:val="00E360F1"/>
    <w:rsid w:val="00E36228"/>
    <w:rsid w:val="00E36386"/>
    <w:rsid w:val="00E364C2"/>
    <w:rsid w:val="00E364F8"/>
    <w:rsid w:val="00E3666C"/>
    <w:rsid w:val="00E36676"/>
    <w:rsid w:val="00E36684"/>
    <w:rsid w:val="00E366C6"/>
    <w:rsid w:val="00E367B4"/>
    <w:rsid w:val="00E3694A"/>
    <w:rsid w:val="00E369E1"/>
    <w:rsid w:val="00E36A0E"/>
    <w:rsid w:val="00E36A55"/>
    <w:rsid w:val="00E36AD4"/>
    <w:rsid w:val="00E36B1A"/>
    <w:rsid w:val="00E36B42"/>
    <w:rsid w:val="00E36E65"/>
    <w:rsid w:val="00E36EAD"/>
    <w:rsid w:val="00E37161"/>
    <w:rsid w:val="00E373D5"/>
    <w:rsid w:val="00E37537"/>
    <w:rsid w:val="00E3754F"/>
    <w:rsid w:val="00E375D4"/>
    <w:rsid w:val="00E375FD"/>
    <w:rsid w:val="00E37673"/>
    <w:rsid w:val="00E3772F"/>
    <w:rsid w:val="00E37755"/>
    <w:rsid w:val="00E37B1D"/>
    <w:rsid w:val="00E37B70"/>
    <w:rsid w:val="00E37B90"/>
    <w:rsid w:val="00E37C38"/>
    <w:rsid w:val="00E37D7E"/>
    <w:rsid w:val="00E37D9A"/>
    <w:rsid w:val="00E37E15"/>
    <w:rsid w:val="00E37E7A"/>
    <w:rsid w:val="00E37E9B"/>
    <w:rsid w:val="00E37EB4"/>
    <w:rsid w:val="00E37F39"/>
    <w:rsid w:val="00E37FB5"/>
    <w:rsid w:val="00E40136"/>
    <w:rsid w:val="00E40201"/>
    <w:rsid w:val="00E40285"/>
    <w:rsid w:val="00E402E4"/>
    <w:rsid w:val="00E403EA"/>
    <w:rsid w:val="00E405C7"/>
    <w:rsid w:val="00E4063D"/>
    <w:rsid w:val="00E408D8"/>
    <w:rsid w:val="00E40AFD"/>
    <w:rsid w:val="00E40B0A"/>
    <w:rsid w:val="00E40B12"/>
    <w:rsid w:val="00E40B27"/>
    <w:rsid w:val="00E40BF9"/>
    <w:rsid w:val="00E40C04"/>
    <w:rsid w:val="00E40D72"/>
    <w:rsid w:val="00E40F93"/>
    <w:rsid w:val="00E41004"/>
    <w:rsid w:val="00E41020"/>
    <w:rsid w:val="00E41041"/>
    <w:rsid w:val="00E41052"/>
    <w:rsid w:val="00E411AD"/>
    <w:rsid w:val="00E41320"/>
    <w:rsid w:val="00E4138C"/>
    <w:rsid w:val="00E4141A"/>
    <w:rsid w:val="00E4145A"/>
    <w:rsid w:val="00E414DF"/>
    <w:rsid w:val="00E414FB"/>
    <w:rsid w:val="00E415FB"/>
    <w:rsid w:val="00E416DD"/>
    <w:rsid w:val="00E41781"/>
    <w:rsid w:val="00E4188A"/>
    <w:rsid w:val="00E4195E"/>
    <w:rsid w:val="00E41981"/>
    <w:rsid w:val="00E4198A"/>
    <w:rsid w:val="00E41A7C"/>
    <w:rsid w:val="00E41AF4"/>
    <w:rsid w:val="00E41B61"/>
    <w:rsid w:val="00E41B94"/>
    <w:rsid w:val="00E41C7F"/>
    <w:rsid w:val="00E41CFC"/>
    <w:rsid w:val="00E41D28"/>
    <w:rsid w:val="00E41F91"/>
    <w:rsid w:val="00E41FBD"/>
    <w:rsid w:val="00E42000"/>
    <w:rsid w:val="00E42020"/>
    <w:rsid w:val="00E42223"/>
    <w:rsid w:val="00E42244"/>
    <w:rsid w:val="00E42366"/>
    <w:rsid w:val="00E42413"/>
    <w:rsid w:val="00E42464"/>
    <w:rsid w:val="00E42473"/>
    <w:rsid w:val="00E42587"/>
    <w:rsid w:val="00E42637"/>
    <w:rsid w:val="00E4267A"/>
    <w:rsid w:val="00E426B1"/>
    <w:rsid w:val="00E4271B"/>
    <w:rsid w:val="00E4277D"/>
    <w:rsid w:val="00E427CA"/>
    <w:rsid w:val="00E429AC"/>
    <w:rsid w:val="00E429E2"/>
    <w:rsid w:val="00E42AEB"/>
    <w:rsid w:val="00E42B3D"/>
    <w:rsid w:val="00E42BE7"/>
    <w:rsid w:val="00E42C5A"/>
    <w:rsid w:val="00E42C9F"/>
    <w:rsid w:val="00E42D7A"/>
    <w:rsid w:val="00E42DD4"/>
    <w:rsid w:val="00E42EB0"/>
    <w:rsid w:val="00E42F78"/>
    <w:rsid w:val="00E42FE4"/>
    <w:rsid w:val="00E43288"/>
    <w:rsid w:val="00E43329"/>
    <w:rsid w:val="00E4345A"/>
    <w:rsid w:val="00E43466"/>
    <w:rsid w:val="00E434B7"/>
    <w:rsid w:val="00E4351C"/>
    <w:rsid w:val="00E43656"/>
    <w:rsid w:val="00E43704"/>
    <w:rsid w:val="00E43884"/>
    <w:rsid w:val="00E438C9"/>
    <w:rsid w:val="00E43A10"/>
    <w:rsid w:val="00E43AFD"/>
    <w:rsid w:val="00E43BD3"/>
    <w:rsid w:val="00E43C14"/>
    <w:rsid w:val="00E43C81"/>
    <w:rsid w:val="00E43D40"/>
    <w:rsid w:val="00E43D57"/>
    <w:rsid w:val="00E43DC9"/>
    <w:rsid w:val="00E43F47"/>
    <w:rsid w:val="00E43F4C"/>
    <w:rsid w:val="00E440FE"/>
    <w:rsid w:val="00E44181"/>
    <w:rsid w:val="00E441B5"/>
    <w:rsid w:val="00E44215"/>
    <w:rsid w:val="00E4422D"/>
    <w:rsid w:val="00E444E8"/>
    <w:rsid w:val="00E4454F"/>
    <w:rsid w:val="00E4464E"/>
    <w:rsid w:val="00E446E7"/>
    <w:rsid w:val="00E44706"/>
    <w:rsid w:val="00E4472E"/>
    <w:rsid w:val="00E44961"/>
    <w:rsid w:val="00E44A14"/>
    <w:rsid w:val="00E44AE8"/>
    <w:rsid w:val="00E44B74"/>
    <w:rsid w:val="00E44BE6"/>
    <w:rsid w:val="00E44CF4"/>
    <w:rsid w:val="00E44D47"/>
    <w:rsid w:val="00E44D73"/>
    <w:rsid w:val="00E44E78"/>
    <w:rsid w:val="00E45000"/>
    <w:rsid w:val="00E450FF"/>
    <w:rsid w:val="00E4510F"/>
    <w:rsid w:val="00E45116"/>
    <w:rsid w:val="00E451B3"/>
    <w:rsid w:val="00E4522A"/>
    <w:rsid w:val="00E4523F"/>
    <w:rsid w:val="00E45254"/>
    <w:rsid w:val="00E45291"/>
    <w:rsid w:val="00E45312"/>
    <w:rsid w:val="00E45316"/>
    <w:rsid w:val="00E453BF"/>
    <w:rsid w:val="00E4546A"/>
    <w:rsid w:val="00E4558B"/>
    <w:rsid w:val="00E455A5"/>
    <w:rsid w:val="00E455D1"/>
    <w:rsid w:val="00E45632"/>
    <w:rsid w:val="00E4565C"/>
    <w:rsid w:val="00E456D4"/>
    <w:rsid w:val="00E456F2"/>
    <w:rsid w:val="00E4584C"/>
    <w:rsid w:val="00E4586F"/>
    <w:rsid w:val="00E45882"/>
    <w:rsid w:val="00E45900"/>
    <w:rsid w:val="00E459EB"/>
    <w:rsid w:val="00E45AC9"/>
    <w:rsid w:val="00E45B45"/>
    <w:rsid w:val="00E45CB9"/>
    <w:rsid w:val="00E45D2E"/>
    <w:rsid w:val="00E45E4F"/>
    <w:rsid w:val="00E45E9D"/>
    <w:rsid w:val="00E45ECB"/>
    <w:rsid w:val="00E45EDA"/>
    <w:rsid w:val="00E45F27"/>
    <w:rsid w:val="00E45FDB"/>
    <w:rsid w:val="00E461BF"/>
    <w:rsid w:val="00E461C7"/>
    <w:rsid w:val="00E461F9"/>
    <w:rsid w:val="00E46215"/>
    <w:rsid w:val="00E46282"/>
    <w:rsid w:val="00E4633F"/>
    <w:rsid w:val="00E46369"/>
    <w:rsid w:val="00E4638F"/>
    <w:rsid w:val="00E4647E"/>
    <w:rsid w:val="00E46568"/>
    <w:rsid w:val="00E4660D"/>
    <w:rsid w:val="00E46684"/>
    <w:rsid w:val="00E466B2"/>
    <w:rsid w:val="00E46859"/>
    <w:rsid w:val="00E468FA"/>
    <w:rsid w:val="00E46924"/>
    <w:rsid w:val="00E46972"/>
    <w:rsid w:val="00E46B58"/>
    <w:rsid w:val="00E46CE0"/>
    <w:rsid w:val="00E46E90"/>
    <w:rsid w:val="00E46EFC"/>
    <w:rsid w:val="00E470F2"/>
    <w:rsid w:val="00E471A8"/>
    <w:rsid w:val="00E47344"/>
    <w:rsid w:val="00E4743B"/>
    <w:rsid w:val="00E47664"/>
    <w:rsid w:val="00E476BC"/>
    <w:rsid w:val="00E476F4"/>
    <w:rsid w:val="00E4773F"/>
    <w:rsid w:val="00E477BB"/>
    <w:rsid w:val="00E477C8"/>
    <w:rsid w:val="00E478B7"/>
    <w:rsid w:val="00E47B68"/>
    <w:rsid w:val="00E47C05"/>
    <w:rsid w:val="00E47C67"/>
    <w:rsid w:val="00E47EFD"/>
    <w:rsid w:val="00E502DC"/>
    <w:rsid w:val="00E50338"/>
    <w:rsid w:val="00E5036D"/>
    <w:rsid w:val="00E5064A"/>
    <w:rsid w:val="00E50654"/>
    <w:rsid w:val="00E50690"/>
    <w:rsid w:val="00E506A1"/>
    <w:rsid w:val="00E50763"/>
    <w:rsid w:val="00E507D3"/>
    <w:rsid w:val="00E50901"/>
    <w:rsid w:val="00E50930"/>
    <w:rsid w:val="00E50991"/>
    <w:rsid w:val="00E50ABD"/>
    <w:rsid w:val="00E50C28"/>
    <w:rsid w:val="00E50CB1"/>
    <w:rsid w:val="00E50D4C"/>
    <w:rsid w:val="00E50E1B"/>
    <w:rsid w:val="00E50F42"/>
    <w:rsid w:val="00E50F60"/>
    <w:rsid w:val="00E50F6B"/>
    <w:rsid w:val="00E50FBC"/>
    <w:rsid w:val="00E5106E"/>
    <w:rsid w:val="00E512D9"/>
    <w:rsid w:val="00E512F5"/>
    <w:rsid w:val="00E51363"/>
    <w:rsid w:val="00E5137C"/>
    <w:rsid w:val="00E513AB"/>
    <w:rsid w:val="00E513DC"/>
    <w:rsid w:val="00E513ED"/>
    <w:rsid w:val="00E515E3"/>
    <w:rsid w:val="00E516D9"/>
    <w:rsid w:val="00E5187C"/>
    <w:rsid w:val="00E51919"/>
    <w:rsid w:val="00E5198A"/>
    <w:rsid w:val="00E51B0E"/>
    <w:rsid w:val="00E51DF1"/>
    <w:rsid w:val="00E5208F"/>
    <w:rsid w:val="00E520FA"/>
    <w:rsid w:val="00E5210F"/>
    <w:rsid w:val="00E52129"/>
    <w:rsid w:val="00E52154"/>
    <w:rsid w:val="00E5218D"/>
    <w:rsid w:val="00E52269"/>
    <w:rsid w:val="00E5229F"/>
    <w:rsid w:val="00E522EB"/>
    <w:rsid w:val="00E5252D"/>
    <w:rsid w:val="00E52594"/>
    <w:rsid w:val="00E525C4"/>
    <w:rsid w:val="00E5267F"/>
    <w:rsid w:val="00E5277F"/>
    <w:rsid w:val="00E528E8"/>
    <w:rsid w:val="00E5299A"/>
    <w:rsid w:val="00E52A45"/>
    <w:rsid w:val="00E52A6D"/>
    <w:rsid w:val="00E52A8B"/>
    <w:rsid w:val="00E52B2E"/>
    <w:rsid w:val="00E52C33"/>
    <w:rsid w:val="00E52E18"/>
    <w:rsid w:val="00E52E80"/>
    <w:rsid w:val="00E52EBF"/>
    <w:rsid w:val="00E52EF4"/>
    <w:rsid w:val="00E52F0E"/>
    <w:rsid w:val="00E5300F"/>
    <w:rsid w:val="00E53057"/>
    <w:rsid w:val="00E530E6"/>
    <w:rsid w:val="00E5310D"/>
    <w:rsid w:val="00E531DB"/>
    <w:rsid w:val="00E5327E"/>
    <w:rsid w:val="00E532D0"/>
    <w:rsid w:val="00E5337C"/>
    <w:rsid w:val="00E534B4"/>
    <w:rsid w:val="00E53529"/>
    <w:rsid w:val="00E536A4"/>
    <w:rsid w:val="00E53777"/>
    <w:rsid w:val="00E5377A"/>
    <w:rsid w:val="00E5377B"/>
    <w:rsid w:val="00E53789"/>
    <w:rsid w:val="00E538D1"/>
    <w:rsid w:val="00E538D4"/>
    <w:rsid w:val="00E53902"/>
    <w:rsid w:val="00E53B0D"/>
    <w:rsid w:val="00E53B9F"/>
    <w:rsid w:val="00E53BBC"/>
    <w:rsid w:val="00E53BFD"/>
    <w:rsid w:val="00E53CBB"/>
    <w:rsid w:val="00E53ECB"/>
    <w:rsid w:val="00E53ED6"/>
    <w:rsid w:val="00E53EF7"/>
    <w:rsid w:val="00E53F5D"/>
    <w:rsid w:val="00E53F79"/>
    <w:rsid w:val="00E53FB6"/>
    <w:rsid w:val="00E53FC5"/>
    <w:rsid w:val="00E5405C"/>
    <w:rsid w:val="00E54156"/>
    <w:rsid w:val="00E54179"/>
    <w:rsid w:val="00E5418C"/>
    <w:rsid w:val="00E54221"/>
    <w:rsid w:val="00E54230"/>
    <w:rsid w:val="00E543A3"/>
    <w:rsid w:val="00E544FD"/>
    <w:rsid w:val="00E54626"/>
    <w:rsid w:val="00E54680"/>
    <w:rsid w:val="00E546A5"/>
    <w:rsid w:val="00E546B5"/>
    <w:rsid w:val="00E5474F"/>
    <w:rsid w:val="00E54767"/>
    <w:rsid w:val="00E547A3"/>
    <w:rsid w:val="00E54820"/>
    <w:rsid w:val="00E548C2"/>
    <w:rsid w:val="00E54A35"/>
    <w:rsid w:val="00E54B13"/>
    <w:rsid w:val="00E54C05"/>
    <w:rsid w:val="00E54C3A"/>
    <w:rsid w:val="00E54CD7"/>
    <w:rsid w:val="00E54D5A"/>
    <w:rsid w:val="00E54DAA"/>
    <w:rsid w:val="00E54DF9"/>
    <w:rsid w:val="00E54E87"/>
    <w:rsid w:val="00E54EA2"/>
    <w:rsid w:val="00E54ECB"/>
    <w:rsid w:val="00E54F49"/>
    <w:rsid w:val="00E54F4D"/>
    <w:rsid w:val="00E54F59"/>
    <w:rsid w:val="00E55042"/>
    <w:rsid w:val="00E5509E"/>
    <w:rsid w:val="00E55124"/>
    <w:rsid w:val="00E553D8"/>
    <w:rsid w:val="00E5543A"/>
    <w:rsid w:val="00E55472"/>
    <w:rsid w:val="00E555C2"/>
    <w:rsid w:val="00E556C2"/>
    <w:rsid w:val="00E5575B"/>
    <w:rsid w:val="00E557A4"/>
    <w:rsid w:val="00E557F3"/>
    <w:rsid w:val="00E557F8"/>
    <w:rsid w:val="00E5599D"/>
    <w:rsid w:val="00E55B51"/>
    <w:rsid w:val="00E55BF7"/>
    <w:rsid w:val="00E55C70"/>
    <w:rsid w:val="00E55DD5"/>
    <w:rsid w:val="00E55EAD"/>
    <w:rsid w:val="00E55ED9"/>
    <w:rsid w:val="00E55F61"/>
    <w:rsid w:val="00E55F94"/>
    <w:rsid w:val="00E56024"/>
    <w:rsid w:val="00E560B8"/>
    <w:rsid w:val="00E560CC"/>
    <w:rsid w:val="00E5610E"/>
    <w:rsid w:val="00E56139"/>
    <w:rsid w:val="00E5620C"/>
    <w:rsid w:val="00E56338"/>
    <w:rsid w:val="00E563DB"/>
    <w:rsid w:val="00E564CB"/>
    <w:rsid w:val="00E56516"/>
    <w:rsid w:val="00E5667F"/>
    <w:rsid w:val="00E5673D"/>
    <w:rsid w:val="00E56763"/>
    <w:rsid w:val="00E56779"/>
    <w:rsid w:val="00E568AF"/>
    <w:rsid w:val="00E569D2"/>
    <w:rsid w:val="00E569E2"/>
    <w:rsid w:val="00E569F6"/>
    <w:rsid w:val="00E56A20"/>
    <w:rsid w:val="00E56B8F"/>
    <w:rsid w:val="00E56DF9"/>
    <w:rsid w:val="00E56E2E"/>
    <w:rsid w:val="00E56E4F"/>
    <w:rsid w:val="00E56E83"/>
    <w:rsid w:val="00E56EE5"/>
    <w:rsid w:val="00E57002"/>
    <w:rsid w:val="00E5704D"/>
    <w:rsid w:val="00E570C0"/>
    <w:rsid w:val="00E57237"/>
    <w:rsid w:val="00E57290"/>
    <w:rsid w:val="00E572C7"/>
    <w:rsid w:val="00E5730D"/>
    <w:rsid w:val="00E5733B"/>
    <w:rsid w:val="00E573F0"/>
    <w:rsid w:val="00E574C2"/>
    <w:rsid w:val="00E575E2"/>
    <w:rsid w:val="00E57716"/>
    <w:rsid w:val="00E5772A"/>
    <w:rsid w:val="00E57821"/>
    <w:rsid w:val="00E57861"/>
    <w:rsid w:val="00E578FE"/>
    <w:rsid w:val="00E579D7"/>
    <w:rsid w:val="00E57A06"/>
    <w:rsid w:val="00E57A39"/>
    <w:rsid w:val="00E57AFB"/>
    <w:rsid w:val="00E57B33"/>
    <w:rsid w:val="00E57BF3"/>
    <w:rsid w:val="00E57C87"/>
    <w:rsid w:val="00E57D00"/>
    <w:rsid w:val="00E57D63"/>
    <w:rsid w:val="00E57D78"/>
    <w:rsid w:val="00E57D9D"/>
    <w:rsid w:val="00E57DDE"/>
    <w:rsid w:val="00E57E0F"/>
    <w:rsid w:val="00E57EBB"/>
    <w:rsid w:val="00E57F10"/>
    <w:rsid w:val="00E6004B"/>
    <w:rsid w:val="00E600E9"/>
    <w:rsid w:val="00E6013C"/>
    <w:rsid w:val="00E60195"/>
    <w:rsid w:val="00E601B0"/>
    <w:rsid w:val="00E60248"/>
    <w:rsid w:val="00E60298"/>
    <w:rsid w:val="00E6047B"/>
    <w:rsid w:val="00E6058F"/>
    <w:rsid w:val="00E605F7"/>
    <w:rsid w:val="00E60637"/>
    <w:rsid w:val="00E6071A"/>
    <w:rsid w:val="00E607AC"/>
    <w:rsid w:val="00E608D4"/>
    <w:rsid w:val="00E60942"/>
    <w:rsid w:val="00E60952"/>
    <w:rsid w:val="00E60A49"/>
    <w:rsid w:val="00E60B12"/>
    <w:rsid w:val="00E60B3B"/>
    <w:rsid w:val="00E60B8A"/>
    <w:rsid w:val="00E60C0C"/>
    <w:rsid w:val="00E60CD2"/>
    <w:rsid w:val="00E60E90"/>
    <w:rsid w:val="00E60FB6"/>
    <w:rsid w:val="00E610A1"/>
    <w:rsid w:val="00E6113F"/>
    <w:rsid w:val="00E611C0"/>
    <w:rsid w:val="00E6128A"/>
    <w:rsid w:val="00E61334"/>
    <w:rsid w:val="00E613FB"/>
    <w:rsid w:val="00E6143F"/>
    <w:rsid w:val="00E6153C"/>
    <w:rsid w:val="00E615A0"/>
    <w:rsid w:val="00E616B5"/>
    <w:rsid w:val="00E616E1"/>
    <w:rsid w:val="00E61830"/>
    <w:rsid w:val="00E61A50"/>
    <w:rsid w:val="00E61A83"/>
    <w:rsid w:val="00E61A9C"/>
    <w:rsid w:val="00E61AC6"/>
    <w:rsid w:val="00E61AE0"/>
    <w:rsid w:val="00E61B28"/>
    <w:rsid w:val="00E61CD3"/>
    <w:rsid w:val="00E61DE9"/>
    <w:rsid w:val="00E620AD"/>
    <w:rsid w:val="00E62104"/>
    <w:rsid w:val="00E6223F"/>
    <w:rsid w:val="00E6235E"/>
    <w:rsid w:val="00E62424"/>
    <w:rsid w:val="00E62497"/>
    <w:rsid w:val="00E62518"/>
    <w:rsid w:val="00E6259F"/>
    <w:rsid w:val="00E625C5"/>
    <w:rsid w:val="00E62620"/>
    <w:rsid w:val="00E626D5"/>
    <w:rsid w:val="00E6276B"/>
    <w:rsid w:val="00E627F5"/>
    <w:rsid w:val="00E62893"/>
    <w:rsid w:val="00E628D3"/>
    <w:rsid w:val="00E62A0E"/>
    <w:rsid w:val="00E62A74"/>
    <w:rsid w:val="00E62B86"/>
    <w:rsid w:val="00E62C2B"/>
    <w:rsid w:val="00E62CF7"/>
    <w:rsid w:val="00E62DAE"/>
    <w:rsid w:val="00E62DFE"/>
    <w:rsid w:val="00E62E86"/>
    <w:rsid w:val="00E62ED6"/>
    <w:rsid w:val="00E62F62"/>
    <w:rsid w:val="00E63078"/>
    <w:rsid w:val="00E63080"/>
    <w:rsid w:val="00E630EF"/>
    <w:rsid w:val="00E631AD"/>
    <w:rsid w:val="00E63213"/>
    <w:rsid w:val="00E6330F"/>
    <w:rsid w:val="00E63341"/>
    <w:rsid w:val="00E633F0"/>
    <w:rsid w:val="00E6345B"/>
    <w:rsid w:val="00E6358D"/>
    <w:rsid w:val="00E635D8"/>
    <w:rsid w:val="00E63630"/>
    <w:rsid w:val="00E637C6"/>
    <w:rsid w:val="00E637EC"/>
    <w:rsid w:val="00E6381E"/>
    <w:rsid w:val="00E6389E"/>
    <w:rsid w:val="00E639D5"/>
    <w:rsid w:val="00E63A0B"/>
    <w:rsid w:val="00E63B8A"/>
    <w:rsid w:val="00E63BE0"/>
    <w:rsid w:val="00E63C64"/>
    <w:rsid w:val="00E63C7D"/>
    <w:rsid w:val="00E63E43"/>
    <w:rsid w:val="00E63F40"/>
    <w:rsid w:val="00E63F87"/>
    <w:rsid w:val="00E64092"/>
    <w:rsid w:val="00E64096"/>
    <w:rsid w:val="00E640B8"/>
    <w:rsid w:val="00E640FF"/>
    <w:rsid w:val="00E64188"/>
    <w:rsid w:val="00E641C0"/>
    <w:rsid w:val="00E641D4"/>
    <w:rsid w:val="00E64230"/>
    <w:rsid w:val="00E64308"/>
    <w:rsid w:val="00E643E5"/>
    <w:rsid w:val="00E6441C"/>
    <w:rsid w:val="00E64472"/>
    <w:rsid w:val="00E6447A"/>
    <w:rsid w:val="00E64495"/>
    <w:rsid w:val="00E64704"/>
    <w:rsid w:val="00E64799"/>
    <w:rsid w:val="00E647B1"/>
    <w:rsid w:val="00E647B7"/>
    <w:rsid w:val="00E6482B"/>
    <w:rsid w:val="00E64877"/>
    <w:rsid w:val="00E648C3"/>
    <w:rsid w:val="00E64925"/>
    <w:rsid w:val="00E64966"/>
    <w:rsid w:val="00E64A5E"/>
    <w:rsid w:val="00E64AAF"/>
    <w:rsid w:val="00E64C59"/>
    <w:rsid w:val="00E64C8B"/>
    <w:rsid w:val="00E64CB7"/>
    <w:rsid w:val="00E64E6E"/>
    <w:rsid w:val="00E64F16"/>
    <w:rsid w:val="00E64F2C"/>
    <w:rsid w:val="00E651B2"/>
    <w:rsid w:val="00E651D6"/>
    <w:rsid w:val="00E65286"/>
    <w:rsid w:val="00E65372"/>
    <w:rsid w:val="00E654CE"/>
    <w:rsid w:val="00E655E8"/>
    <w:rsid w:val="00E65689"/>
    <w:rsid w:val="00E65776"/>
    <w:rsid w:val="00E657D0"/>
    <w:rsid w:val="00E657F7"/>
    <w:rsid w:val="00E657F8"/>
    <w:rsid w:val="00E6592B"/>
    <w:rsid w:val="00E65967"/>
    <w:rsid w:val="00E65984"/>
    <w:rsid w:val="00E65C2C"/>
    <w:rsid w:val="00E65CAA"/>
    <w:rsid w:val="00E65CB2"/>
    <w:rsid w:val="00E65CF5"/>
    <w:rsid w:val="00E65D5B"/>
    <w:rsid w:val="00E65D5F"/>
    <w:rsid w:val="00E65E6A"/>
    <w:rsid w:val="00E65E85"/>
    <w:rsid w:val="00E65FB1"/>
    <w:rsid w:val="00E6603C"/>
    <w:rsid w:val="00E660BC"/>
    <w:rsid w:val="00E660C7"/>
    <w:rsid w:val="00E66162"/>
    <w:rsid w:val="00E66230"/>
    <w:rsid w:val="00E66246"/>
    <w:rsid w:val="00E6624F"/>
    <w:rsid w:val="00E6637D"/>
    <w:rsid w:val="00E663C3"/>
    <w:rsid w:val="00E663EA"/>
    <w:rsid w:val="00E6666A"/>
    <w:rsid w:val="00E6673B"/>
    <w:rsid w:val="00E66784"/>
    <w:rsid w:val="00E66861"/>
    <w:rsid w:val="00E6686D"/>
    <w:rsid w:val="00E668C8"/>
    <w:rsid w:val="00E66953"/>
    <w:rsid w:val="00E66AF8"/>
    <w:rsid w:val="00E66D13"/>
    <w:rsid w:val="00E66D7B"/>
    <w:rsid w:val="00E66E2D"/>
    <w:rsid w:val="00E671C0"/>
    <w:rsid w:val="00E671E2"/>
    <w:rsid w:val="00E6728D"/>
    <w:rsid w:val="00E6729A"/>
    <w:rsid w:val="00E6733B"/>
    <w:rsid w:val="00E6739E"/>
    <w:rsid w:val="00E6741D"/>
    <w:rsid w:val="00E674EF"/>
    <w:rsid w:val="00E67894"/>
    <w:rsid w:val="00E678D2"/>
    <w:rsid w:val="00E6790F"/>
    <w:rsid w:val="00E67927"/>
    <w:rsid w:val="00E679BB"/>
    <w:rsid w:val="00E679C1"/>
    <w:rsid w:val="00E67AAF"/>
    <w:rsid w:val="00E67AD7"/>
    <w:rsid w:val="00E67AEB"/>
    <w:rsid w:val="00E67C61"/>
    <w:rsid w:val="00E67D74"/>
    <w:rsid w:val="00E67DF7"/>
    <w:rsid w:val="00E67EEF"/>
    <w:rsid w:val="00E67F27"/>
    <w:rsid w:val="00E67F33"/>
    <w:rsid w:val="00E67F3A"/>
    <w:rsid w:val="00E70091"/>
    <w:rsid w:val="00E70128"/>
    <w:rsid w:val="00E70216"/>
    <w:rsid w:val="00E70253"/>
    <w:rsid w:val="00E702AD"/>
    <w:rsid w:val="00E702C2"/>
    <w:rsid w:val="00E70396"/>
    <w:rsid w:val="00E703A7"/>
    <w:rsid w:val="00E704C4"/>
    <w:rsid w:val="00E70565"/>
    <w:rsid w:val="00E7069B"/>
    <w:rsid w:val="00E70745"/>
    <w:rsid w:val="00E70788"/>
    <w:rsid w:val="00E70823"/>
    <w:rsid w:val="00E709D1"/>
    <w:rsid w:val="00E70AA6"/>
    <w:rsid w:val="00E70BA4"/>
    <w:rsid w:val="00E70D2C"/>
    <w:rsid w:val="00E70D8A"/>
    <w:rsid w:val="00E70DD3"/>
    <w:rsid w:val="00E70EC0"/>
    <w:rsid w:val="00E70FBC"/>
    <w:rsid w:val="00E70FBD"/>
    <w:rsid w:val="00E70FFE"/>
    <w:rsid w:val="00E7102F"/>
    <w:rsid w:val="00E71151"/>
    <w:rsid w:val="00E71162"/>
    <w:rsid w:val="00E712F6"/>
    <w:rsid w:val="00E71341"/>
    <w:rsid w:val="00E71513"/>
    <w:rsid w:val="00E71516"/>
    <w:rsid w:val="00E71551"/>
    <w:rsid w:val="00E7165F"/>
    <w:rsid w:val="00E71763"/>
    <w:rsid w:val="00E71864"/>
    <w:rsid w:val="00E71878"/>
    <w:rsid w:val="00E718A9"/>
    <w:rsid w:val="00E7193A"/>
    <w:rsid w:val="00E71A83"/>
    <w:rsid w:val="00E71BAB"/>
    <w:rsid w:val="00E71BC0"/>
    <w:rsid w:val="00E71C53"/>
    <w:rsid w:val="00E71CD1"/>
    <w:rsid w:val="00E71D0D"/>
    <w:rsid w:val="00E71DD5"/>
    <w:rsid w:val="00E71DED"/>
    <w:rsid w:val="00E71E88"/>
    <w:rsid w:val="00E71EB1"/>
    <w:rsid w:val="00E71F5E"/>
    <w:rsid w:val="00E71F60"/>
    <w:rsid w:val="00E71FF5"/>
    <w:rsid w:val="00E7218E"/>
    <w:rsid w:val="00E721E0"/>
    <w:rsid w:val="00E721E5"/>
    <w:rsid w:val="00E7225B"/>
    <w:rsid w:val="00E722CE"/>
    <w:rsid w:val="00E72330"/>
    <w:rsid w:val="00E72441"/>
    <w:rsid w:val="00E7249E"/>
    <w:rsid w:val="00E724F4"/>
    <w:rsid w:val="00E72530"/>
    <w:rsid w:val="00E7256F"/>
    <w:rsid w:val="00E725A4"/>
    <w:rsid w:val="00E72644"/>
    <w:rsid w:val="00E72683"/>
    <w:rsid w:val="00E726A0"/>
    <w:rsid w:val="00E726D7"/>
    <w:rsid w:val="00E726EB"/>
    <w:rsid w:val="00E726ED"/>
    <w:rsid w:val="00E72797"/>
    <w:rsid w:val="00E727DF"/>
    <w:rsid w:val="00E727F1"/>
    <w:rsid w:val="00E728DF"/>
    <w:rsid w:val="00E72926"/>
    <w:rsid w:val="00E72954"/>
    <w:rsid w:val="00E729C2"/>
    <w:rsid w:val="00E72A6D"/>
    <w:rsid w:val="00E72B84"/>
    <w:rsid w:val="00E72C71"/>
    <w:rsid w:val="00E72CFA"/>
    <w:rsid w:val="00E72DB0"/>
    <w:rsid w:val="00E72E49"/>
    <w:rsid w:val="00E72EF8"/>
    <w:rsid w:val="00E72FF8"/>
    <w:rsid w:val="00E73005"/>
    <w:rsid w:val="00E73009"/>
    <w:rsid w:val="00E73018"/>
    <w:rsid w:val="00E7309B"/>
    <w:rsid w:val="00E73146"/>
    <w:rsid w:val="00E73188"/>
    <w:rsid w:val="00E731A6"/>
    <w:rsid w:val="00E7325A"/>
    <w:rsid w:val="00E73336"/>
    <w:rsid w:val="00E73373"/>
    <w:rsid w:val="00E7341A"/>
    <w:rsid w:val="00E73461"/>
    <w:rsid w:val="00E735B2"/>
    <w:rsid w:val="00E7362B"/>
    <w:rsid w:val="00E73B1A"/>
    <w:rsid w:val="00E73B64"/>
    <w:rsid w:val="00E73B67"/>
    <w:rsid w:val="00E73CB7"/>
    <w:rsid w:val="00E73D3C"/>
    <w:rsid w:val="00E73D47"/>
    <w:rsid w:val="00E73DCA"/>
    <w:rsid w:val="00E73E56"/>
    <w:rsid w:val="00E74020"/>
    <w:rsid w:val="00E740B2"/>
    <w:rsid w:val="00E74332"/>
    <w:rsid w:val="00E7447A"/>
    <w:rsid w:val="00E74592"/>
    <w:rsid w:val="00E745D0"/>
    <w:rsid w:val="00E745E7"/>
    <w:rsid w:val="00E746C7"/>
    <w:rsid w:val="00E7470A"/>
    <w:rsid w:val="00E74737"/>
    <w:rsid w:val="00E74873"/>
    <w:rsid w:val="00E749C0"/>
    <w:rsid w:val="00E74C79"/>
    <w:rsid w:val="00E74D9A"/>
    <w:rsid w:val="00E74DBB"/>
    <w:rsid w:val="00E74DBD"/>
    <w:rsid w:val="00E74DF5"/>
    <w:rsid w:val="00E74E79"/>
    <w:rsid w:val="00E74F05"/>
    <w:rsid w:val="00E74F2E"/>
    <w:rsid w:val="00E74F50"/>
    <w:rsid w:val="00E74F7B"/>
    <w:rsid w:val="00E7500D"/>
    <w:rsid w:val="00E75015"/>
    <w:rsid w:val="00E75058"/>
    <w:rsid w:val="00E750F1"/>
    <w:rsid w:val="00E7510B"/>
    <w:rsid w:val="00E751C0"/>
    <w:rsid w:val="00E753DC"/>
    <w:rsid w:val="00E75518"/>
    <w:rsid w:val="00E7553F"/>
    <w:rsid w:val="00E75557"/>
    <w:rsid w:val="00E75628"/>
    <w:rsid w:val="00E7575D"/>
    <w:rsid w:val="00E757AD"/>
    <w:rsid w:val="00E7588C"/>
    <w:rsid w:val="00E759B2"/>
    <w:rsid w:val="00E75AA2"/>
    <w:rsid w:val="00E75B3A"/>
    <w:rsid w:val="00E75D3C"/>
    <w:rsid w:val="00E75D70"/>
    <w:rsid w:val="00E75E41"/>
    <w:rsid w:val="00E76077"/>
    <w:rsid w:val="00E760CF"/>
    <w:rsid w:val="00E761E7"/>
    <w:rsid w:val="00E7621D"/>
    <w:rsid w:val="00E7629B"/>
    <w:rsid w:val="00E7637F"/>
    <w:rsid w:val="00E76512"/>
    <w:rsid w:val="00E7653D"/>
    <w:rsid w:val="00E767F0"/>
    <w:rsid w:val="00E7688A"/>
    <w:rsid w:val="00E768BB"/>
    <w:rsid w:val="00E76925"/>
    <w:rsid w:val="00E76931"/>
    <w:rsid w:val="00E76AC8"/>
    <w:rsid w:val="00E76BD4"/>
    <w:rsid w:val="00E76E9A"/>
    <w:rsid w:val="00E7705B"/>
    <w:rsid w:val="00E771FF"/>
    <w:rsid w:val="00E77234"/>
    <w:rsid w:val="00E7725C"/>
    <w:rsid w:val="00E772A4"/>
    <w:rsid w:val="00E77321"/>
    <w:rsid w:val="00E7739E"/>
    <w:rsid w:val="00E7741F"/>
    <w:rsid w:val="00E77578"/>
    <w:rsid w:val="00E775CF"/>
    <w:rsid w:val="00E77607"/>
    <w:rsid w:val="00E77651"/>
    <w:rsid w:val="00E77664"/>
    <w:rsid w:val="00E77665"/>
    <w:rsid w:val="00E778A9"/>
    <w:rsid w:val="00E7798F"/>
    <w:rsid w:val="00E77996"/>
    <w:rsid w:val="00E77A92"/>
    <w:rsid w:val="00E77AFF"/>
    <w:rsid w:val="00E77B07"/>
    <w:rsid w:val="00E77B43"/>
    <w:rsid w:val="00E77B7F"/>
    <w:rsid w:val="00E77C8E"/>
    <w:rsid w:val="00E77EEA"/>
    <w:rsid w:val="00E77F29"/>
    <w:rsid w:val="00E80027"/>
    <w:rsid w:val="00E8004D"/>
    <w:rsid w:val="00E8007F"/>
    <w:rsid w:val="00E800B5"/>
    <w:rsid w:val="00E800D8"/>
    <w:rsid w:val="00E80143"/>
    <w:rsid w:val="00E80182"/>
    <w:rsid w:val="00E80318"/>
    <w:rsid w:val="00E80639"/>
    <w:rsid w:val="00E80668"/>
    <w:rsid w:val="00E80871"/>
    <w:rsid w:val="00E808D4"/>
    <w:rsid w:val="00E8098C"/>
    <w:rsid w:val="00E80A43"/>
    <w:rsid w:val="00E80A90"/>
    <w:rsid w:val="00E80B30"/>
    <w:rsid w:val="00E80B59"/>
    <w:rsid w:val="00E80BA1"/>
    <w:rsid w:val="00E80CAE"/>
    <w:rsid w:val="00E80CB2"/>
    <w:rsid w:val="00E80CC8"/>
    <w:rsid w:val="00E80D2A"/>
    <w:rsid w:val="00E80DA3"/>
    <w:rsid w:val="00E80F39"/>
    <w:rsid w:val="00E810CA"/>
    <w:rsid w:val="00E81241"/>
    <w:rsid w:val="00E8131B"/>
    <w:rsid w:val="00E8138B"/>
    <w:rsid w:val="00E813AB"/>
    <w:rsid w:val="00E813B1"/>
    <w:rsid w:val="00E814ED"/>
    <w:rsid w:val="00E8154E"/>
    <w:rsid w:val="00E8193C"/>
    <w:rsid w:val="00E81943"/>
    <w:rsid w:val="00E81B47"/>
    <w:rsid w:val="00E81C3C"/>
    <w:rsid w:val="00E81C47"/>
    <w:rsid w:val="00E81DDA"/>
    <w:rsid w:val="00E81E71"/>
    <w:rsid w:val="00E81F21"/>
    <w:rsid w:val="00E81F97"/>
    <w:rsid w:val="00E81FD6"/>
    <w:rsid w:val="00E82046"/>
    <w:rsid w:val="00E822C7"/>
    <w:rsid w:val="00E8230F"/>
    <w:rsid w:val="00E82379"/>
    <w:rsid w:val="00E824E5"/>
    <w:rsid w:val="00E82515"/>
    <w:rsid w:val="00E8256E"/>
    <w:rsid w:val="00E82685"/>
    <w:rsid w:val="00E82762"/>
    <w:rsid w:val="00E827B4"/>
    <w:rsid w:val="00E827C3"/>
    <w:rsid w:val="00E82851"/>
    <w:rsid w:val="00E82B26"/>
    <w:rsid w:val="00E82CAB"/>
    <w:rsid w:val="00E82CD2"/>
    <w:rsid w:val="00E82E79"/>
    <w:rsid w:val="00E82EA1"/>
    <w:rsid w:val="00E82FCE"/>
    <w:rsid w:val="00E83112"/>
    <w:rsid w:val="00E83209"/>
    <w:rsid w:val="00E83226"/>
    <w:rsid w:val="00E83227"/>
    <w:rsid w:val="00E832D9"/>
    <w:rsid w:val="00E832EE"/>
    <w:rsid w:val="00E834A7"/>
    <w:rsid w:val="00E834C3"/>
    <w:rsid w:val="00E83659"/>
    <w:rsid w:val="00E83914"/>
    <w:rsid w:val="00E83935"/>
    <w:rsid w:val="00E83978"/>
    <w:rsid w:val="00E83980"/>
    <w:rsid w:val="00E839A9"/>
    <w:rsid w:val="00E83A15"/>
    <w:rsid w:val="00E83ADC"/>
    <w:rsid w:val="00E83ADF"/>
    <w:rsid w:val="00E83B3A"/>
    <w:rsid w:val="00E83C84"/>
    <w:rsid w:val="00E83D8F"/>
    <w:rsid w:val="00E83D96"/>
    <w:rsid w:val="00E83DCE"/>
    <w:rsid w:val="00E83E0E"/>
    <w:rsid w:val="00E83E24"/>
    <w:rsid w:val="00E83E85"/>
    <w:rsid w:val="00E83FC2"/>
    <w:rsid w:val="00E84084"/>
    <w:rsid w:val="00E84155"/>
    <w:rsid w:val="00E842AF"/>
    <w:rsid w:val="00E844A8"/>
    <w:rsid w:val="00E84527"/>
    <w:rsid w:val="00E84543"/>
    <w:rsid w:val="00E84572"/>
    <w:rsid w:val="00E84640"/>
    <w:rsid w:val="00E84653"/>
    <w:rsid w:val="00E848EE"/>
    <w:rsid w:val="00E849A4"/>
    <w:rsid w:val="00E84A18"/>
    <w:rsid w:val="00E84A34"/>
    <w:rsid w:val="00E84A6F"/>
    <w:rsid w:val="00E84AC3"/>
    <w:rsid w:val="00E84B1C"/>
    <w:rsid w:val="00E84B62"/>
    <w:rsid w:val="00E84BE7"/>
    <w:rsid w:val="00E84C5A"/>
    <w:rsid w:val="00E84CE9"/>
    <w:rsid w:val="00E84E49"/>
    <w:rsid w:val="00E84F77"/>
    <w:rsid w:val="00E85025"/>
    <w:rsid w:val="00E8504B"/>
    <w:rsid w:val="00E8507D"/>
    <w:rsid w:val="00E8510A"/>
    <w:rsid w:val="00E8512E"/>
    <w:rsid w:val="00E851D1"/>
    <w:rsid w:val="00E851EA"/>
    <w:rsid w:val="00E851F9"/>
    <w:rsid w:val="00E85268"/>
    <w:rsid w:val="00E8532C"/>
    <w:rsid w:val="00E8546A"/>
    <w:rsid w:val="00E854A8"/>
    <w:rsid w:val="00E854BD"/>
    <w:rsid w:val="00E85528"/>
    <w:rsid w:val="00E857C0"/>
    <w:rsid w:val="00E85888"/>
    <w:rsid w:val="00E858A3"/>
    <w:rsid w:val="00E85A73"/>
    <w:rsid w:val="00E85AA9"/>
    <w:rsid w:val="00E85AC1"/>
    <w:rsid w:val="00E85B6A"/>
    <w:rsid w:val="00E85BDF"/>
    <w:rsid w:val="00E85C9D"/>
    <w:rsid w:val="00E85CEA"/>
    <w:rsid w:val="00E85CF0"/>
    <w:rsid w:val="00E85D98"/>
    <w:rsid w:val="00E85E48"/>
    <w:rsid w:val="00E85F3D"/>
    <w:rsid w:val="00E86036"/>
    <w:rsid w:val="00E8608F"/>
    <w:rsid w:val="00E860BE"/>
    <w:rsid w:val="00E861C2"/>
    <w:rsid w:val="00E861C3"/>
    <w:rsid w:val="00E861C6"/>
    <w:rsid w:val="00E861D1"/>
    <w:rsid w:val="00E862BC"/>
    <w:rsid w:val="00E86390"/>
    <w:rsid w:val="00E86401"/>
    <w:rsid w:val="00E86631"/>
    <w:rsid w:val="00E8664A"/>
    <w:rsid w:val="00E8668A"/>
    <w:rsid w:val="00E8672D"/>
    <w:rsid w:val="00E86809"/>
    <w:rsid w:val="00E86866"/>
    <w:rsid w:val="00E868D1"/>
    <w:rsid w:val="00E86988"/>
    <w:rsid w:val="00E869EA"/>
    <w:rsid w:val="00E86A54"/>
    <w:rsid w:val="00E86ADE"/>
    <w:rsid w:val="00E86B29"/>
    <w:rsid w:val="00E86B33"/>
    <w:rsid w:val="00E86B3F"/>
    <w:rsid w:val="00E86BCD"/>
    <w:rsid w:val="00E86C1D"/>
    <w:rsid w:val="00E86CE5"/>
    <w:rsid w:val="00E86EC4"/>
    <w:rsid w:val="00E86EDC"/>
    <w:rsid w:val="00E86EF7"/>
    <w:rsid w:val="00E86FD3"/>
    <w:rsid w:val="00E8718D"/>
    <w:rsid w:val="00E87209"/>
    <w:rsid w:val="00E8727C"/>
    <w:rsid w:val="00E87290"/>
    <w:rsid w:val="00E8735C"/>
    <w:rsid w:val="00E87377"/>
    <w:rsid w:val="00E873C2"/>
    <w:rsid w:val="00E87409"/>
    <w:rsid w:val="00E87434"/>
    <w:rsid w:val="00E87595"/>
    <w:rsid w:val="00E877A0"/>
    <w:rsid w:val="00E877DA"/>
    <w:rsid w:val="00E87805"/>
    <w:rsid w:val="00E87847"/>
    <w:rsid w:val="00E87998"/>
    <w:rsid w:val="00E87A00"/>
    <w:rsid w:val="00E87A89"/>
    <w:rsid w:val="00E87AD2"/>
    <w:rsid w:val="00E87B24"/>
    <w:rsid w:val="00E87B8A"/>
    <w:rsid w:val="00E87BDC"/>
    <w:rsid w:val="00E87CA3"/>
    <w:rsid w:val="00E87E1E"/>
    <w:rsid w:val="00E87F35"/>
    <w:rsid w:val="00E87FFC"/>
    <w:rsid w:val="00E90081"/>
    <w:rsid w:val="00E90197"/>
    <w:rsid w:val="00E901C3"/>
    <w:rsid w:val="00E901F4"/>
    <w:rsid w:val="00E90241"/>
    <w:rsid w:val="00E902B1"/>
    <w:rsid w:val="00E904D9"/>
    <w:rsid w:val="00E9062E"/>
    <w:rsid w:val="00E9064F"/>
    <w:rsid w:val="00E9065A"/>
    <w:rsid w:val="00E9071E"/>
    <w:rsid w:val="00E90750"/>
    <w:rsid w:val="00E9075B"/>
    <w:rsid w:val="00E9093C"/>
    <w:rsid w:val="00E909A2"/>
    <w:rsid w:val="00E90A04"/>
    <w:rsid w:val="00E90A31"/>
    <w:rsid w:val="00E90A9D"/>
    <w:rsid w:val="00E90AA5"/>
    <w:rsid w:val="00E90AF0"/>
    <w:rsid w:val="00E90DA3"/>
    <w:rsid w:val="00E90E96"/>
    <w:rsid w:val="00E91033"/>
    <w:rsid w:val="00E91071"/>
    <w:rsid w:val="00E91127"/>
    <w:rsid w:val="00E9112E"/>
    <w:rsid w:val="00E911F2"/>
    <w:rsid w:val="00E9126C"/>
    <w:rsid w:val="00E912A4"/>
    <w:rsid w:val="00E912F4"/>
    <w:rsid w:val="00E912F7"/>
    <w:rsid w:val="00E914CB"/>
    <w:rsid w:val="00E914D4"/>
    <w:rsid w:val="00E91591"/>
    <w:rsid w:val="00E915BD"/>
    <w:rsid w:val="00E9169B"/>
    <w:rsid w:val="00E917CE"/>
    <w:rsid w:val="00E917F0"/>
    <w:rsid w:val="00E91853"/>
    <w:rsid w:val="00E91A28"/>
    <w:rsid w:val="00E91A33"/>
    <w:rsid w:val="00E91A69"/>
    <w:rsid w:val="00E91B2F"/>
    <w:rsid w:val="00E91B38"/>
    <w:rsid w:val="00E91B5A"/>
    <w:rsid w:val="00E91BF7"/>
    <w:rsid w:val="00E91E35"/>
    <w:rsid w:val="00E91ED6"/>
    <w:rsid w:val="00E91FDA"/>
    <w:rsid w:val="00E921B6"/>
    <w:rsid w:val="00E92364"/>
    <w:rsid w:val="00E9238E"/>
    <w:rsid w:val="00E92442"/>
    <w:rsid w:val="00E92526"/>
    <w:rsid w:val="00E92611"/>
    <w:rsid w:val="00E92663"/>
    <w:rsid w:val="00E92673"/>
    <w:rsid w:val="00E926B3"/>
    <w:rsid w:val="00E926FF"/>
    <w:rsid w:val="00E927D5"/>
    <w:rsid w:val="00E92897"/>
    <w:rsid w:val="00E928A7"/>
    <w:rsid w:val="00E928A8"/>
    <w:rsid w:val="00E928EB"/>
    <w:rsid w:val="00E928FE"/>
    <w:rsid w:val="00E92AFF"/>
    <w:rsid w:val="00E92B91"/>
    <w:rsid w:val="00E92C20"/>
    <w:rsid w:val="00E92C63"/>
    <w:rsid w:val="00E92D04"/>
    <w:rsid w:val="00E92DA4"/>
    <w:rsid w:val="00E92DA7"/>
    <w:rsid w:val="00E92DAF"/>
    <w:rsid w:val="00E92E1B"/>
    <w:rsid w:val="00E92E89"/>
    <w:rsid w:val="00E92F87"/>
    <w:rsid w:val="00E92FF4"/>
    <w:rsid w:val="00E9305E"/>
    <w:rsid w:val="00E93075"/>
    <w:rsid w:val="00E930A7"/>
    <w:rsid w:val="00E930C0"/>
    <w:rsid w:val="00E93396"/>
    <w:rsid w:val="00E934C0"/>
    <w:rsid w:val="00E934E2"/>
    <w:rsid w:val="00E9356B"/>
    <w:rsid w:val="00E93574"/>
    <w:rsid w:val="00E9375D"/>
    <w:rsid w:val="00E9376C"/>
    <w:rsid w:val="00E937E7"/>
    <w:rsid w:val="00E937EE"/>
    <w:rsid w:val="00E93875"/>
    <w:rsid w:val="00E93902"/>
    <w:rsid w:val="00E93961"/>
    <w:rsid w:val="00E93987"/>
    <w:rsid w:val="00E93998"/>
    <w:rsid w:val="00E939B9"/>
    <w:rsid w:val="00E939D6"/>
    <w:rsid w:val="00E93A06"/>
    <w:rsid w:val="00E93A24"/>
    <w:rsid w:val="00E93A40"/>
    <w:rsid w:val="00E93AA4"/>
    <w:rsid w:val="00E93B62"/>
    <w:rsid w:val="00E93C3E"/>
    <w:rsid w:val="00E93C4E"/>
    <w:rsid w:val="00E93CFE"/>
    <w:rsid w:val="00E93E13"/>
    <w:rsid w:val="00E93E35"/>
    <w:rsid w:val="00E93E41"/>
    <w:rsid w:val="00E93E81"/>
    <w:rsid w:val="00E93F0C"/>
    <w:rsid w:val="00E93F39"/>
    <w:rsid w:val="00E940F6"/>
    <w:rsid w:val="00E94155"/>
    <w:rsid w:val="00E941E9"/>
    <w:rsid w:val="00E9422B"/>
    <w:rsid w:val="00E94269"/>
    <w:rsid w:val="00E9426D"/>
    <w:rsid w:val="00E94345"/>
    <w:rsid w:val="00E943B9"/>
    <w:rsid w:val="00E943BA"/>
    <w:rsid w:val="00E944E6"/>
    <w:rsid w:val="00E944EE"/>
    <w:rsid w:val="00E945AE"/>
    <w:rsid w:val="00E945E9"/>
    <w:rsid w:val="00E946D2"/>
    <w:rsid w:val="00E94767"/>
    <w:rsid w:val="00E94869"/>
    <w:rsid w:val="00E94977"/>
    <w:rsid w:val="00E949CA"/>
    <w:rsid w:val="00E949D4"/>
    <w:rsid w:val="00E949E5"/>
    <w:rsid w:val="00E94A3F"/>
    <w:rsid w:val="00E94A42"/>
    <w:rsid w:val="00E94B66"/>
    <w:rsid w:val="00E94CA9"/>
    <w:rsid w:val="00E94CCE"/>
    <w:rsid w:val="00E94EEC"/>
    <w:rsid w:val="00E9500D"/>
    <w:rsid w:val="00E95085"/>
    <w:rsid w:val="00E95258"/>
    <w:rsid w:val="00E952FC"/>
    <w:rsid w:val="00E953B7"/>
    <w:rsid w:val="00E95460"/>
    <w:rsid w:val="00E954E3"/>
    <w:rsid w:val="00E95512"/>
    <w:rsid w:val="00E95518"/>
    <w:rsid w:val="00E9553C"/>
    <w:rsid w:val="00E955DB"/>
    <w:rsid w:val="00E9568B"/>
    <w:rsid w:val="00E956E3"/>
    <w:rsid w:val="00E9575C"/>
    <w:rsid w:val="00E95808"/>
    <w:rsid w:val="00E9589F"/>
    <w:rsid w:val="00E958E7"/>
    <w:rsid w:val="00E95A5C"/>
    <w:rsid w:val="00E95B6C"/>
    <w:rsid w:val="00E95C2B"/>
    <w:rsid w:val="00E95D4E"/>
    <w:rsid w:val="00E95FEE"/>
    <w:rsid w:val="00E96041"/>
    <w:rsid w:val="00E960E4"/>
    <w:rsid w:val="00E960F3"/>
    <w:rsid w:val="00E96144"/>
    <w:rsid w:val="00E9624E"/>
    <w:rsid w:val="00E96354"/>
    <w:rsid w:val="00E9638C"/>
    <w:rsid w:val="00E963DD"/>
    <w:rsid w:val="00E96440"/>
    <w:rsid w:val="00E9645C"/>
    <w:rsid w:val="00E9656D"/>
    <w:rsid w:val="00E96593"/>
    <w:rsid w:val="00E965CD"/>
    <w:rsid w:val="00E96618"/>
    <w:rsid w:val="00E967A8"/>
    <w:rsid w:val="00E9685D"/>
    <w:rsid w:val="00E96861"/>
    <w:rsid w:val="00E968DB"/>
    <w:rsid w:val="00E96954"/>
    <w:rsid w:val="00E969BF"/>
    <w:rsid w:val="00E96AD2"/>
    <w:rsid w:val="00E96B1E"/>
    <w:rsid w:val="00E96BAA"/>
    <w:rsid w:val="00E96BDB"/>
    <w:rsid w:val="00E96BEA"/>
    <w:rsid w:val="00E96CB0"/>
    <w:rsid w:val="00E96E4A"/>
    <w:rsid w:val="00E96EF8"/>
    <w:rsid w:val="00E97005"/>
    <w:rsid w:val="00E97087"/>
    <w:rsid w:val="00E97125"/>
    <w:rsid w:val="00E973B3"/>
    <w:rsid w:val="00E973B8"/>
    <w:rsid w:val="00E973E8"/>
    <w:rsid w:val="00E9759B"/>
    <w:rsid w:val="00E97628"/>
    <w:rsid w:val="00E976D4"/>
    <w:rsid w:val="00E97794"/>
    <w:rsid w:val="00E97937"/>
    <w:rsid w:val="00E97AB9"/>
    <w:rsid w:val="00E97ACA"/>
    <w:rsid w:val="00E97C25"/>
    <w:rsid w:val="00E97CE9"/>
    <w:rsid w:val="00E97D7B"/>
    <w:rsid w:val="00E97D83"/>
    <w:rsid w:val="00E97E58"/>
    <w:rsid w:val="00E97E94"/>
    <w:rsid w:val="00EA006A"/>
    <w:rsid w:val="00EA0107"/>
    <w:rsid w:val="00EA0244"/>
    <w:rsid w:val="00EA034D"/>
    <w:rsid w:val="00EA03B6"/>
    <w:rsid w:val="00EA03FB"/>
    <w:rsid w:val="00EA0403"/>
    <w:rsid w:val="00EA0572"/>
    <w:rsid w:val="00EA0612"/>
    <w:rsid w:val="00EA0650"/>
    <w:rsid w:val="00EA065F"/>
    <w:rsid w:val="00EA0772"/>
    <w:rsid w:val="00EA0802"/>
    <w:rsid w:val="00EA0830"/>
    <w:rsid w:val="00EA0831"/>
    <w:rsid w:val="00EA094D"/>
    <w:rsid w:val="00EA0998"/>
    <w:rsid w:val="00EA09EF"/>
    <w:rsid w:val="00EA0A5A"/>
    <w:rsid w:val="00EA0ADF"/>
    <w:rsid w:val="00EA0BC3"/>
    <w:rsid w:val="00EA0BFA"/>
    <w:rsid w:val="00EA0D14"/>
    <w:rsid w:val="00EA0D8F"/>
    <w:rsid w:val="00EA0DE4"/>
    <w:rsid w:val="00EA0E08"/>
    <w:rsid w:val="00EA1054"/>
    <w:rsid w:val="00EA1080"/>
    <w:rsid w:val="00EA1094"/>
    <w:rsid w:val="00EA11E9"/>
    <w:rsid w:val="00EA1435"/>
    <w:rsid w:val="00EA1511"/>
    <w:rsid w:val="00EA1518"/>
    <w:rsid w:val="00EA1553"/>
    <w:rsid w:val="00EA1664"/>
    <w:rsid w:val="00EA1837"/>
    <w:rsid w:val="00EA189C"/>
    <w:rsid w:val="00EA18C5"/>
    <w:rsid w:val="00EA1A25"/>
    <w:rsid w:val="00EA1A49"/>
    <w:rsid w:val="00EA1AED"/>
    <w:rsid w:val="00EA1B88"/>
    <w:rsid w:val="00EA1BB6"/>
    <w:rsid w:val="00EA1C32"/>
    <w:rsid w:val="00EA1C86"/>
    <w:rsid w:val="00EA1DFA"/>
    <w:rsid w:val="00EA1EBC"/>
    <w:rsid w:val="00EA1F1D"/>
    <w:rsid w:val="00EA202F"/>
    <w:rsid w:val="00EA2054"/>
    <w:rsid w:val="00EA21E3"/>
    <w:rsid w:val="00EA21E6"/>
    <w:rsid w:val="00EA2285"/>
    <w:rsid w:val="00EA24B2"/>
    <w:rsid w:val="00EA24FF"/>
    <w:rsid w:val="00EA25A3"/>
    <w:rsid w:val="00EA2632"/>
    <w:rsid w:val="00EA267F"/>
    <w:rsid w:val="00EA2728"/>
    <w:rsid w:val="00EA2774"/>
    <w:rsid w:val="00EA279A"/>
    <w:rsid w:val="00EA2822"/>
    <w:rsid w:val="00EA28BB"/>
    <w:rsid w:val="00EA28C6"/>
    <w:rsid w:val="00EA29DA"/>
    <w:rsid w:val="00EA2A0A"/>
    <w:rsid w:val="00EA2A41"/>
    <w:rsid w:val="00EA2C01"/>
    <w:rsid w:val="00EA2CA6"/>
    <w:rsid w:val="00EA2E0C"/>
    <w:rsid w:val="00EA2EA3"/>
    <w:rsid w:val="00EA2EA8"/>
    <w:rsid w:val="00EA2F5B"/>
    <w:rsid w:val="00EA301C"/>
    <w:rsid w:val="00EA3028"/>
    <w:rsid w:val="00EA3048"/>
    <w:rsid w:val="00EA3072"/>
    <w:rsid w:val="00EA3162"/>
    <w:rsid w:val="00EA320D"/>
    <w:rsid w:val="00EA33BF"/>
    <w:rsid w:val="00EA345F"/>
    <w:rsid w:val="00EA34DB"/>
    <w:rsid w:val="00EA3541"/>
    <w:rsid w:val="00EA3560"/>
    <w:rsid w:val="00EA3570"/>
    <w:rsid w:val="00EA361E"/>
    <w:rsid w:val="00EA367F"/>
    <w:rsid w:val="00EA36F8"/>
    <w:rsid w:val="00EA388D"/>
    <w:rsid w:val="00EA39B4"/>
    <w:rsid w:val="00EA39CE"/>
    <w:rsid w:val="00EA39D6"/>
    <w:rsid w:val="00EA3A77"/>
    <w:rsid w:val="00EA3A83"/>
    <w:rsid w:val="00EA3B5F"/>
    <w:rsid w:val="00EA3B95"/>
    <w:rsid w:val="00EA3C1D"/>
    <w:rsid w:val="00EA3CBD"/>
    <w:rsid w:val="00EA3D4E"/>
    <w:rsid w:val="00EA3D67"/>
    <w:rsid w:val="00EA3EDC"/>
    <w:rsid w:val="00EA3EFB"/>
    <w:rsid w:val="00EA3F0B"/>
    <w:rsid w:val="00EA3FA4"/>
    <w:rsid w:val="00EA4053"/>
    <w:rsid w:val="00EA414F"/>
    <w:rsid w:val="00EA4152"/>
    <w:rsid w:val="00EA4165"/>
    <w:rsid w:val="00EA423C"/>
    <w:rsid w:val="00EA4251"/>
    <w:rsid w:val="00EA42AF"/>
    <w:rsid w:val="00EA42D4"/>
    <w:rsid w:val="00EA448D"/>
    <w:rsid w:val="00EA45D8"/>
    <w:rsid w:val="00EA4602"/>
    <w:rsid w:val="00EA46AA"/>
    <w:rsid w:val="00EA46B6"/>
    <w:rsid w:val="00EA46DF"/>
    <w:rsid w:val="00EA48CE"/>
    <w:rsid w:val="00EA493F"/>
    <w:rsid w:val="00EA49DF"/>
    <w:rsid w:val="00EA4B57"/>
    <w:rsid w:val="00EA4C20"/>
    <w:rsid w:val="00EA4C2A"/>
    <w:rsid w:val="00EA4C85"/>
    <w:rsid w:val="00EA4D08"/>
    <w:rsid w:val="00EA4D36"/>
    <w:rsid w:val="00EA4DC6"/>
    <w:rsid w:val="00EA4DF7"/>
    <w:rsid w:val="00EA4E59"/>
    <w:rsid w:val="00EA4F16"/>
    <w:rsid w:val="00EA4FD4"/>
    <w:rsid w:val="00EA5146"/>
    <w:rsid w:val="00EA524F"/>
    <w:rsid w:val="00EA52FC"/>
    <w:rsid w:val="00EA5317"/>
    <w:rsid w:val="00EA5480"/>
    <w:rsid w:val="00EA54CD"/>
    <w:rsid w:val="00EA55B8"/>
    <w:rsid w:val="00EA5652"/>
    <w:rsid w:val="00EA565C"/>
    <w:rsid w:val="00EA568E"/>
    <w:rsid w:val="00EA5767"/>
    <w:rsid w:val="00EA5868"/>
    <w:rsid w:val="00EA5BD3"/>
    <w:rsid w:val="00EA5C29"/>
    <w:rsid w:val="00EA5C53"/>
    <w:rsid w:val="00EA5D48"/>
    <w:rsid w:val="00EA5DC1"/>
    <w:rsid w:val="00EA5DC7"/>
    <w:rsid w:val="00EA5DDB"/>
    <w:rsid w:val="00EA5FB3"/>
    <w:rsid w:val="00EA604E"/>
    <w:rsid w:val="00EA6077"/>
    <w:rsid w:val="00EA60F1"/>
    <w:rsid w:val="00EA64A9"/>
    <w:rsid w:val="00EA659E"/>
    <w:rsid w:val="00EA65A3"/>
    <w:rsid w:val="00EA65B4"/>
    <w:rsid w:val="00EA6694"/>
    <w:rsid w:val="00EA66E7"/>
    <w:rsid w:val="00EA6985"/>
    <w:rsid w:val="00EA6A25"/>
    <w:rsid w:val="00EA6DBA"/>
    <w:rsid w:val="00EA6DCD"/>
    <w:rsid w:val="00EA6DE3"/>
    <w:rsid w:val="00EA6EAE"/>
    <w:rsid w:val="00EA6F09"/>
    <w:rsid w:val="00EA6F4F"/>
    <w:rsid w:val="00EA71D9"/>
    <w:rsid w:val="00EA72F5"/>
    <w:rsid w:val="00EA7309"/>
    <w:rsid w:val="00EA7574"/>
    <w:rsid w:val="00EA7634"/>
    <w:rsid w:val="00EA765D"/>
    <w:rsid w:val="00EA7766"/>
    <w:rsid w:val="00EA7844"/>
    <w:rsid w:val="00EA787D"/>
    <w:rsid w:val="00EA7886"/>
    <w:rsid w:val="00EA7915"/>
    <w:rsid w:val="00EA79B7"/>
    <w:rsid w:val="00EA79F2"/>
    <w:rsid w:val="00EA7ADD"/>
    <w:rsid w:val="00EA7B11"/>
    <w:rsid w:val="00EA7B1F"/>
    <w:rsid w:val="00EA7BC3"/>
    <w:rsid w:val="00EA7C00"/>
    <w:rsid w:val="00EA7C31"/>
    <w:rsid w:val="00EA7CD5"/>
    <w:rsid w:val="00EA7CF0"/>
    <w:rsid w:val="00EA7E6B"/>
    <w:rsid w:val="00EA7E8D"/>
    <w:rsid w:val="00EA7F55"/>
    <w:rsid w:val="00EA7FD3"/>
    <w:rsid w:val="00EB01EF"/>
    <w:rsid w:val="00EB020C"/>
    <w:rsid w:val="00EB023E"/>
    <w:rsid w:val="00EB031C"/>
    <w:rsid w:val="00EB046B"/>
    <w:rsid w:val="00EB0565"/>
    <w:rsid w:val="00EB05F7"/>
    <w:rsid w:val="00EB0644"/>
    <w:rsid w:val="00EB067A"/>
    <w:rsid w:val="00EB07E6"/>
    <w:rsid w:val="00EB087F"/>
    <w:rsid w:val="00EB08AC"/>
    <w:rsid w:val="00EB0957"/>
    <w:rsid w:val="00EB09AF"/>
    <w:rsid w:val="00EB0A9D"/>
    <w:rsid w:val="00EB0ADA"/>
    <w:rsid w:val="00EB0CBD"/>
    <w:rsid w:val="00EB0CEA"/>
    <w:rsid w:val="00EB0CF1"/>
    <w:rsid w:val="00EB0DAE"/>
    <w:rsid w:val="00EB0E22"/>
    <w:rsid w:val="00EB0E3B"/>
    <w:rsid w:val="00EB0EAF"/>
    <w:rsid w:val="00EB0EE6"/>
    <w:rsid w:val="00EB1046"/>
    <w:rsid w:val="00EB110D"/>
    <w:rsid w:val="00EB1158"/>
    <w:rsid w:val="00EB1180"/>
    <w:rsid w:val="00EB11CD"/>
    <w:rsid w:val="00EB11D9"/>
    <w:rsid w:val="00EB128C"/>
    <w:rsid w:val="00EB1472"/>
    <w:rsid w:val="00EB147A"/>
    <w:rsid w:val="00EB14B6"/>
    <w:rsid w:val="00EB15CA"/>
    <w:rsid w:val="00EB15CB"/>
    <w:rsid w:val="00EB15CF"/>
    <w:rsid w:val="00EB163F"/>
    <w:rsid w:val="00EB16B8"/>
    <w:rsid w:val="00EB177D"/>
    <w:rsid w:val="00EB195E"/>
    <w:rsid w:val="00EB1B12"/>
    <w:rsid w:val="00EB1D49"/>
    <w:rsid w:val="00EB1DBA"/>
    <w:rsid w:val="00EB1EB5"/>
    <w:rsid w:val="00EB1FC3"/>
    <w:rsid w:val="00EB2250"/>
    <w:rsid w:val="00EB2285"/>
    <w:rsid w:val="00EB22BA"/>
    <w:rsid w:val="00EB2584"/>
    <w:rsid w:val="00EB266B"/>
    <w:rsid w:val="00EB27EC"/>
    <w:rsid w:val="00EB2802"/>
    <w:rsid w:val="00EB2832"/>
    <w:rsid w:val="00EB28B9"/>
    <w:rsid w:val="00EB2950"/>
    <w:rsid w:val="00EB299F"/>
    <w:rsid w:val="00EB2A51"/>
    <w:rsid w:val="00EB2AA3"/>
    <w:rsid w:val="00EB2B65"/>
    <w:rsid w:val="00EB2D51"/>
    <w:rsid w:val="00EB2F60"/>
    <w:rsid w:val="00EB2FAD"/>
    <w:rsid w:val="00EB3172"/>
    <w:rsid w:val="00EB31BC"/>
    <w:rsid w:val="00EB31CC"/>
    <w:rsid w:val="00EB3260"/>
    <w:rsid w:val="00EB3272"/>
    <w:rsid w:val="00EB32F9"/>
    <w:rsid w:val="00EB331B"/>
    <w:rsid w:val="00EB347A"/>
    <w:rsid w:val="00EB3487"/>
    <w:rsid w:val="00EB3498"/>
    <w:rsid w:val="00EB3599"/>
    <w:rsid w:val="00EB360A"/>
    <w:rsid w:val="00EB3615"/>
    <w:rsid w:val="00EB36B9"/>
    <w:rsid w:val="00EB36C6"/>
    <w:rsid w:val="00EB36CF"/>
    <w:rsid w:val="00EB36E8"/>
    <w:rsid w:val="00EB372C"/>
    <w:rsid w:val="00EB37F7"/>
    <w:rsid w:val="00EB381D"/>
    <w:rsid w:val="00EB3873"/>
    <w:rsid w:val="00EB38C9"/>
    <w:rsid w:val="00EB3902"/>
    <w:rsid w:val="00EB39EB"/>
    <w:rsid w:val="00EB3A5F"/>
    <w:rsid w:val="00EB3AAF"/>
    <w:rsid w:val="00EB3BAD"/>
    <w:rsid w:val="00EB3C86"/>
    <w:rsid w:val="00EB3CD4"/>
    <w:rsid w:val="00EB3D0F"/>
    <w:rsid w:val="00EB3D3B"/>
    <w:rsid w:val="00EB3D3E"/>
    <w:rsid w:val="00EB3E3F"/>
    <w:rsid w:val="00EB3EC4"/>
    <w:rsid w:val="00EB402C"/>
    <w:rsid w:val="00EB404E"/>
    <w:rsid w:val="00EB40B7"/>
    <w:rsid w:val="00EB40BD"/>
    <w:rsid w:val="00EB40C3"/>
    <w:rsid w:val="00EB40E3"/>
    <w:rsid w:val="00EB4115"/>
    <w:rsid w:val="00EB41D2"/>
    <w:rsid w:val="00EB4259"/>
    <w:rsid w:val="00EB425F"/>
    <w:rsid w:val="00EB42CC"/>
    <w:rsid w:val="00EB42F1"/>
    <w:rsid w:val="00EB432C"/>
    <w:rsid w:val="00EB43C2"/>
    <w:rsid w:val="00EB43C3"/>
    <w:rsid w:val="00EB441F"/>
    <w:rsid w:val="00EB447B"/>
    <w:rsid w:val="00EB447D"/>
    <w:rsid w:val="00EB44B6"/>
    <w:rsid w:val="00EB4555"/>
    <w:rsid w:val="00EB45A1"/>
    <w:rsid w:val="00EB464F"/>
    <w:rsid w:val="00EB46C3"/>
    <w:rsid w:val="00EB47B6"/>
    <w:rsid w:val="00EB47C4"/>
    <w:rsid w:val="00EB48C7"/>
    <w:rsid w:val="00EB4950"/>
    <w:rsid w:val="00EB4A29"/>
    <w:rsid w:val="00EB4B3B"/>
    <w:rsid w:val="00EB4B81"/>
    <w:rsid w:val="00EB4BA8"/>
    <w:rsid w:val="00EB4E0F"/>
    <w:rsid w:val="00EB4E14"/>
    <w:rsid w:val="00EB4EA0"/>
    <w:rsid w:val="00EB4F34"/>
    <w:rsid w:val="00EB4F65"/>
    <w:rsid w:val="00EB4FB7"/>
    <w:rsid w:val="00EB4FC3"/>
    <w:rsid w:val="00EB4FD7"/>
    <w:rsid w:val="00EB509C"/>
    <w:rsid w:val="00EB510F"/>
    <w:rsid w:val="00EB5114"/>
    <w:rsid w:val="00EB51E1"/>
    <w:rsid w:val="00EB527E"/>
    <w:rsid w:val="00EB53A8"/>
    <w:rsid w:val="00EB5504"/>
    <w:rsid w:val="00EB557B"/>
    <w:rsid w:val="00EB55BD"/>
    <w:rsid w:val="00EB55F9"/>
    <w:rsid w:val="00EB57BA"/>
    <w:rsid w:val="00EB57C8"/>
    <w:rsid w:val="00EB57D7"/>
    <w:rsid w:val="00EB5869"/>
    <w:rsid w:val="00EB5891"/>
    <w:rsid w:val="00EB58A6"/>
    <w:rsid w:val="00EB58D5"/>
    <w:rsid w:val="00EB5A44"/>
    <w:rsid w:val="00EB5D2F"/>
    <w:rsid w:val="00EB5DA7"/>
    <w:rsid w:val="00EB5DE3"/>
    <w:rsid w:val="00EB5E79"/>
    <w:rsid w:val="00EB61D2"/>
    <w:rsid w:val="00EB623E"/>
    <w:rsid w:val="00EB627B"/>
    <w:rsid w:val="00EB6340"/>
    <w:rsid w:val="00EB6377"/>
    <w:rsid w:val="00EB6466"/>
    <w:rsid w:val="00EB64D9"/>
    <w:rsid w:val="00EB6651"/>
    <w:rsid w:val="00EB6997"/>
    <w:rsid w:val="00EB6A9F"/>
    <w:rsid w:val="00EB6ADA"/>
    <w:rsid w:val="00EB6B10"/>
    <w:rsid w:val="00EB6BA7"/>
    <w:rsid w:val="00EB6BDF"/>
    <w:rsid w:val="00EB6C38"/>
    <w:rsid w:val="00EB6C60"/>
    <w:rsid w:val="00EB6C71"/>
    <w:rsid w:val="00EB6C86"/>
    <w:rsid w:val="00EB6CB0"/>
    <w:rsid w:val="00EB6D42"/>
    <w:rsid w:val="00EB6E17"/>
    <w:rsid w:val="00EB6E3C"/>
    <w:rsid w:val="00EB6E67"/>
    <w:rsid w:val="00EB70D8"/>
    <w:rsid w:val="00EB70E2"/>
    <w:rsid w:val="00EB7134"/>
    <w:rsid w:val="00EB72AB"/>
    <w:rsid w:val="00EB7361"/>
    <w:rsid w:val="00EB73A8"/>
    <w:rsid w:val="00EB74F7"/>
    <w:rsid w:val="00EB7521"/>
    <w:rsid w:val="00EB766C"/>
    <w:rsid w:val="00EB7844"/>
    <w:rsid w:val="00EB7B44"/>
    <w:rsid w:val="00EB7C29"/>
    <w:rsid w:val="00EB7D47"/>
    <w:rsid w:val="00EB7D58"/>
    <w:rsid w:val="00EB7D5C"/>
    <w:rsid w:val="00EB7E14"/>
    <w:rsid w:val="00EB7E41"/>
    <w:rsid w:val="00EB7EAC"/>
    <w:rsid w:val="00EB7F31"/>
    <w:rsid w:val="00EB7FC1"/>
    <w:rsid w:val="00EB7FF0"/>
    <w:rsid w:val="00EC000D"/>
    <w:rsid w:val="00EC0013"/>
    <w:rsid w:val="00EC0174"/>
    <w:rsid w:val="00EC01CD"/>
    <w:rsid w:val="00EC02AD"/>
    <w:rsid w:val="00EC031E"/>
    <w:rsid w:val="00EC03B8"/>
    <w:rsid w:val="00EC03D0"/>
    <w:rsid w:val="00EC0493"/>
    <w:rsid w:val="00EC04D5"/>
    <w:rsid w:val="00EC0654"/>
    <w:rsid w:val="00EC0673"/>
    <w:rsid w:val="00EC071E"/>
    <w:rsid w:val="00EC07BD"/>
    <w:rsid w:val="00EC07C1"/>
    <w:rsid w:val="00EC0842"/>
    <w:rsid w:val="00EC0852"/>
    <w:rsid w:val="00EC08BD"/>
    <w:rsid w:val="00EC09DF"/>
    <w:rsid w:val="00EC09F3"/>
    <w:rsid w:val="00EC0ADC"/>
    <w:rsid w:val="00EC0B19"/>
    <w:rsid w:val="00EC0BB2"/>
    <w:rsid w:val="00EC0CA3"/>
    <w:rsid w:val="00EC0CF3"/>
    <w:rsid w:val="00EC0D85"/>
    <w:rsid w:val="00EC0DD4"/>
    <w:rsid w:val="00EC0E09"/>
    <w:rsid w:val="00EC0E7A"/>
    <w:rsid w:val="00EC0EE5"/>
    <w:rsid w:val="00EC0FFF"/>
    <w:rsid w:val="00EC1062"/>
    <w:rsid w:val="00EC118B"/>
    <w:rsid w:val="00EC13AF"/>
    <w:rsid w:val="00EC13B4"/>
    <w:rsid w:val="00EC1459"/>
    <w:rsid w:val="00EC1473"/>
    <w:rsid w:val="00EC153F"/>
    <w:rsid w:val="00EC154D"/>
    <w:rsid w:val="00EC15EC"/>
    <w:rsid w:val="00EC15FF"/>
    <w:rsid w:val="00EC16B7"/>
    <w:rsid w:val="00EC16D6"/>
    <w:rsid w:val="00EC16E4"/>
    <w:rsid w:val="00EC18E0"/>
    <w:rsid w:val="00EC196F"/>
    <w:rsid w:val="00EC1A77"/>
    <w:rsid w:val="00EC1C6D"/>
    <w:rsid w:val="00EC1EE2"/>
    <w:rsid w:val="00EC1F0C"/>
    <w:rsid w:val="00EC1F76"/>
    <w:rsid w:val="00EC1FA1"/>
    <w:rsid w:val="00EC2017"/>
    <w:rsid w:val="00EC2058"/>
    <w:rsid w:val="00EC216C"/>
    <w:rsid w:val="00EC2246"/>
    <w:rsid w:val="00EC2295"/>
    <w:rsid w:val="00EC246D"/>
    <w:rsid w:val="00EC248E"/>
    <w:rsid w:val="00EC257F"/>
    <w:rsid w:val="00EC25CE"/>
    <w:rsid w:val="00EC2759"/>
    <w:rsid w:val="00EC280B"/>
    <w:rsid w:val="00EC29C1"/>
    <w:rsid w:val="00EC2A28"/>
    <w:rsid w:val="00EC2B48"/>
    <w:rsid w:val="00EC2B73"/>
    <w:rsid w:val="00EC2D74"/>
    <w:rsid w:val="00EC2F48"/>
    <w:rsid w:val="00EC2F77"/>
    <w:rsid w:val="00EC304B"/>
    <w:rsid w:val="00EC3063"/>
    <w:rsid w:val="00EC3183"/>
    <w:rsid w:val="00EC33F0"/>
    <w:rsid w:val="00EC3538"/>
    <w:rsid w:val="00EC35C3"/>
    <w:rsid w:val="00EC364C"/>
    <w:rsid w:val="00EC37C3"/>
    <w:rsid w:val="00EC37D4"/>
    <w:rsid w:val="00EC393E"/>
    <w:rsid w:val="00EC3947"/>
    <w:rsid w:val="00EC3948"/>
    <w:rsid w:val="00EC3A1C"/>
    <w:rsid w:val="00EC3AB3"/>
    <w:rsid w:val="00EC3AC4"/>
    <w:rsid w:val="00EC3B74"/>
    <w:rsid w:val="00EC3BE6"/>
    <w:rsid w:val="00EC3C1F"/>
    <w:rsid w:val="00EC3C39"/>
    <w:rsid w:val="00EC3C3F"/>
    <w:rsid w:val="00EC3C96"/>
    <w:rsid w:val="00EC3CA4"/>
    <w:rsid w:val="00EC3E3F"/>
    <w:rsid w:val="00EC3E83"/>
    <w:rsid w:val="00EC3ED4"/>
    <w:rsid w:val="00EC3EFC"/>
    <w:rsid w:val="00EC3F81"/>
    <w:rsid w:val="00EC40B3"/>
    <w:rsid w:val="00EC40D4"/>
    <w:rsid w:val="00EC4189"/>
    <w:rsid w:val="00EC42E0"/>
    <w:rsid w:val="00EC43B2"/>
    <w:rsid w:val="00EC4431"/>
    <w:rsid w:val="00EC446A"/>
    <w:rsid w:val="00EC44CC"/>
    <w:rsid w:val="00EC4504"/>
    <w:rsid w:val="00EC46F1"/>
    <w:rsid w:val="00EC4784"/>
    <w:rsid w:val="00EC47D5"/>
    <w:rsid w:val="00EC482F"/>
    <w:rsid w:val="00EC48B7"/>
    <w:rsid w:val="00EC4908"/>
    <w:rsid w:val="00EC4957"/>
    <w:rsid w:val="00EC4969"/>
    <w:rsid w:val="00EC4A12"/>
    <w:rsid w:val="00EC4B41"/>
    <w:rsid w:val="00EC4DE2"/>
    <w:rsid w:val="00EC4E5D"/>
    <w:rsid w:val="00EC4EB6"/>
    <w:rsid w:val="00EC4EEE"/>
    <w:rsid w:val="00EC4F55"/>
    <w:rsid w:val="00EC4FC7"/>
    <w:rsid w:val="00EC5014"/>
    <w:rsid w:val="00EC508C"/>
    <w:rsid w:val="00EC527D"/>
    <w:rsid w:val="00EC5306"/>
    <w:rsid w:val="00EC537E"/>
    <w:rsid w:val="00EC5461"/>
    <w:rsid w:val="00EC56A5"/>
    <w:rsid w:val="00EC5833"/>
    <w:rsid w:val="00EC5945"/>
    <w:rsid w:val="00EC59BD"/>
    <w:rsid w:val="00EC5A34"/>
    <w:rsid w:val="00EC5B17"/>
    <w:rsid w:val="00EC5BAB"/>
    <w:rsid w:val="00EC5CD0"/>
    <w:rsid w:val="00EC5DA5"/>
    <w:rsid w:val="00EC5E94"/>
    <w:rsid w:val="00EC5EE1"/>
    <w:rsid w:val="00EC5FD0"/>
    <w:rsid w:val="00EC61DA"/>
    <w:rsid w:val="00EC6304"/>
    <w:rsid w:val="00EC634D"/>
    <w:rsid w:val="00EC645D"/>
    <w:rsid w:val="00EC64B4"/>
    <w:rsid w:val="00EC6506"/>
    <w:rsid w:val="00EC67D0"/>
    <w:rsid w:val="00EC691F"/>
    <w:rsid w:val="00EC69A6"/>
    <w:rsid w:val="00EC69C4"/>
    <w:rsid w:val="00EC6B44"/>
    <w:rsid w:val="00EC6B49"/>
    <w:rsid w:val="00EC6B59"/>
    <w:rsid w:val="00EC6BFC"/>
    <w:rsid w:val="00EC6C8A"/>
    <w:rsid w:val="00EC6D28"/>
    <w:rsid w:val="00EC6D53"/>
    <w:rsid w:val="00EC6DE2"/>
    <w:rsid w:val="00EC6E9E"/>
    <w:rsid w:val="00EC6FD4"/>
    <w:rsid w:val="00EC70BF"/>
    <w:rsid w:val="00EC7137"/>
    <w:rsid w:val="00EC729F"/>
    <w:rsid w:val="00EC7331"/>
    <w:rsid w:val="00EC7504"/>
    <w:rsid w:val="00EC754C"/>
    <w:rsid w:val="00EC7585"/>
    <w:rsid w:val="00EC7595"/>
    <w:rsid w:val="00EC75A4"/>
    <w:rsid w:val="00EC7641"/>
    <w:rsid w:val="00EC7673"/>
    <w:rsid w:val="00EC7685"/>
    <w:rsid w:val="00EC76EB"/>
    <w:rsid w:val="00EC77E3"/>
    <w:rsid w:val="00EC7803"/>
    <w:rsid w:val="00EC798C"/>
    <w:rsid w:val="00EC7ABF"/>
    <w:rsid w:val="00EC7B58"/>
    <w:rsid w:val="00EC7BF9"/>
    <w:rsid w:val="00EC7C83"/>
    <w:rsid w:val="00EC7D18"/>
    <w:rsid w:val="00EC7D62"/>
    <w:rsid w:val="00ED00DF"/>
    <w:rsid w:val="00ED0149"/>
    <w:rsid w:val="00ED0152"/>
    <w:rsid w:val="00ED01F1"/>
    <w:rsid w:val="00ED022D"/>
    <w:rsid w:val="00ED0236"/>
    <w:rsid w:val="00ED0246"/>
    <w:rsid w:val="00ED02A2"/>
    <w:rsid w:val="00ED0450"/>
    <w:rsid w:val="00ED048A"/>
    <w:rsid w:val="00ED049D"/>
    <w:rsid w:val="00ED04A9"/>
    <w:rsid w:val="00ED04B7"/>
    <w:rsid w:val="00ED05C8"/>
    <w:rsid w:val="00ED0617"/>
    <w:rsid w:val="00ED0674"/>
    <w:rsid w:val="00ED0884"/>
    <w:rsid w:val="00ED0964"/>
    <w:rsid w:val="00ED0A10"/>
    <w:rsid w:val="00ED0A56"/>
    <w:rsid w:val="00ED0A99"/>
    <w:rsid w:val="00ED0B8C"/>
    <w:rsid w:val="00ED0C62"/>
    <w:rsid w:val="00ED0D36"/>
    <w:rsid w:val="00ED0DED"/>
    <w:rsid w:val="00ED0F30"/>
    <w:rsid w:val="00ED10A7"/>
    <w:rsid w:val="00ED10F2"/>
    <w:rsid w:val="00ED10F7"/>
    <w:rsid w:val="00ED111B"/>
    <w:rsid w:val="00ED122B"/>
    <w:rsid w:val="00ED1299"/>
    <w:rsid w:val="00ED13BB"/>
    <w:rsid w:val="00ED13D7"/>
    <w:rsid w:val="00ED151C"/>
    <w:rsid w:val="00ED1546"/>
    <w:rsid w:val="00ED16B8"/>
    <w:rsid w:val="00ED1766"/>
    <w:rsid w:val="00ED1839"/>
    <w:rsid w:val="00ED1845"/>
    <w:rsid w:val="00ED18B2"/>
    <w:rsid w:val="00ED18B9"/>
    <w:rsid w:val="00ED18FF"/>
    <w:rsid w:val="00ED194D"/>
    <w:rsid w:val="00ED1B44"/>
    <w:rsid w:val="00ED1B4B"/>
    <w:rsid w:val="00ED1C15"/>
    <w:rsid w:val="00ED1C1C"/>
    <w:rsid w:val="00ED1D36"/>
    <w:rsid w:val="00ED1D4C"/>
    <w:rsid w:val="00ED1EC9"/>
    <w:rsid w:val="00ED1EF8"/>
    <w:rsid w:val="00ED22DE"/>
    <w:rsid w:val="00ED2303"/>
    <w:rsid w:val="00ED2528"/>
    <w:rsid w:val="00ED266E"/>
    <w:rsid w:val="00ED267A"/>
    <w:rsid w:val="00ED2700"/>
    <w:rsid w:val="00ED2716"/>
    <w:rsid w:val="00ED2856"/>
    <w:rsid w:val="00ED2935"/>
    <w:rsid w:val="00ED2946"/>
    <w:rsid w:val="00ED2AEA"/>
    <w:rsid w:val="00ED2B3F"/>
    <w:rsid w:val="00ED2B5F"/>
    <w:rsid w:val="00ED2C02"/>
    <w:rsid w:val="00ED2C04"/>
    <w:rsid w:val="00ED2D89"/>
    <w:rsid w:val="00ED2E0B"/>
    <w:rsid w:val="00ED2E6A"/>
    <w:rsid w:val="00ED30B9"/>
    <w:rsid w:val="00ED30D8"/>
    <w:rsid w:val="00ED318B"/>
    <w:rsid w:val="00ED31C7"/>
    <w:rsid w:val="00ED3261"/>
    <w:rsid w:val="00ED32B5"/>
    <w:rsid w:val="00ED32D2"/>
    <w:rsid w:val="00ED340E"/>
    <w:rsid w:val="00ED3466"/>
    <w:rsid w:val="00ED3615"/>
    <w:rsid w:val="00ED36F2"/>
    <w:rsid w:val="00ED370D"/>
    <w:rsid w:val="00ED381D"/>
    <w:rsid w:val="00ED3824"/>
    <w:rsid w:val="00ED38BF"/>
    <w:rsid w:val="00ED38E4"/>
    <w:rsid w:val="00ED38F4"/>
    <w:rsid w:val="00ED3B53"/>
    <w:rsid w:val="00ED3B92"/>
    <w:rsid w:val="00ED3C08"/>
    <w:rsid w:val="00ED3C87"/>
    <w:rsid w:val="00ED3DE9"/>
    <w:rsid w:val="00ED3E7C"/>
    <w:rsid w:val="00ED3E98"/>
    <w:rsid w:val="00ED3EA6"/>
    <w:rsid w:val="00ED3F14"/>
    <w:rsid w:val="00ED3F70"/>
    <w:rsid w:val="00ED3FE0"/>
    <w:rsid w:val="00ED40A5"/>
    <w:rsid w:val="00ED40E9"/>
    <w:rsid w:val="00ED4152"/>
    <w:rsid w:val="00ED4157"/>
    <w:rsid w:val="00ED41FF"/>
    <w:rsid w:val="00ED42D3"/>
    <w:rsid w:val="00ED4516"/>
    <w:rsid w:val="00ED4536"/>
    <w:rsid w:val="00ED45CF"/>
    <w:rsid w:val="00ED4660"/>
    <w:rsid w:val="00ED46EA"/>
    <w:rsid w:val="00ED46F7"/>
    <w:rsid w:val="00ED4763"/>
    <w:rsid w:val="00ED4886"/>
    <w:rsid w:val="00ED48FC"/>
    <w:rsid w:val="00ED49CE"/>
    <w:rsid w:val="00ED49FA"/>
    <w:rsid w:val="00ED4A84"/>
    <w:rsid w:val="00ED4C26"/>
    <w:rsid w:val="00ED4CD5"/>
    <w:rsid w:val="00ED4DBC"/>
    <w:rsid w:val="00ED4DEE"/>
    <w:rsid w:val="00ED4F9C"/>
    <w:rsid w:val="00ED5078"/>
    <w:rsid w:val="00ED51EA"/>
    <w:rsid w:val="00ED5338"/>
    <w:rsid w:val="00ED535C"/>
    <w:rsid w:val="00ED538A"/>
    <w:rsid w:val="00ED53A7"/>
    <w:rsid w:val="00ED554E"/>
    <w:rsid w:val="00ED5621"/>
    <w:rsid w:val="00ED574D"/>
    <w:rsid w:val="00ED5878"/>
    <w:rsid w:val="00ED5900"/>
    <w:rsid w:val="00ED592A"/>
    <w:rsid w:val="00ED599B"/>
    <w:rsid w:val="00ED5B19"/>
    <w:rsid w:val="00ED5DD6"/>
    <w:rsid w:val="00ED5F49"/>
    <w:rsid w:val="00ED603B"/>
    <w:rsid w:val="00ED605D"/>
    <w:rsid w:val="00ED6099"/>
    <w:rsid w:val="00ED61C2"/>
    <w:rsid w:val="00ED622F"/>
    <w:rsid w:val="00ED6247"/>
    <w:rsid w:val="00ED6311"/>
    <w:rsid w:val="00ED6472"/>
    <w:rsid w:val="00ED653D"/>
    <w:rsid w:val="00ED65EE"/>
    <w:rsid w:val="00ED6640"/>
    <w:rsid w:val="00ED67B9"/>
    <w:rsid w:val="00ED67CA"/>
    <w:rsid w:val="00ED681B"/>
    <w:rsid w:val="00ED681C"/>
    <w:rsid w:val="00ED6822"/>
    <w:rsid w:val="00ED69FD"/>
    <w:rsid w:val="00ED6A4D"/>
    <w:rsid w:val="00ED6B59"/>
    <w:rsid w:val="00ED6C42"/>
    <w:rsid w:val="00ED6C9C"/>
    <w:rsid w:val="00ED6DB5"/>
    <w:rsid w:val="00ED6DD6"/>
    <w:rsid w:val="00ED6E67"/>
    <w:rsid w:val="00ED6F01"/>
    <w:rsid w:val="00ED6F7B"/>
    <w:rsid w:val="00ED6F99"/>
    <w:rsid w:val="00ED6F9F"/>
    <w:rsid w:val="00ED7122"/>
    <w:rsid w:val="00ED7132"/>
    <w:rsid w:val="00ED71C9"/>
    <w:rsid w:val="00ED72A5"/>
    <w:rsid w:val="00ED7302"/>
    <w:rsid w:val="00ED730C"/>
    <w:rsid w:val="00ED732C"/>
    <w:rsid w:val="00ED73B4"/>
    <w:rsid w:val="00ED74C7"/>
    <w:rsid w:val="00ED74D6"/>
    <w:rsid w:val="00ED75E9"/>
    <w:rsid w:val="00ED75ED"/>
    <w:rsid w:val="00ED769E"/>
    <w:rsid w:val="00ED769F"/>
    <w:rsid w:val="00ED76C8"/>
    <w:rsid w:val="00ED76D4"/>
    <w:rsid w:val="00ED7718"/>
    <w:rsid w:val="00ED7828"/>
    <w:rsid w:val="00ED78C0"/>
    <w:rsid w:val="00ED78F1"/>
    <w:rsid w:val="00ED78F3"/>
    <w:rsid w:val="00ED79F6"/>
    <w:rsid w:val="00ED7C26"/>
    <w:rsid w:val="00ED7D5B"/>
    <w:rsid w:val="00ED7EC9"/>
    <w:rsid w:val="00ED7F24"/>
    <w:rsid w:val="00EE0052"/>
    <w:rsid w:val="00EE00E5"/>
    <w:rsid w:val="00EE02FD"/>
    <w:rsid w:val="00EE0435"/>
    <w:rsid w:val="00EE04BC"/>
    <w:rsid w:val="00EE056F"/>
    <w:rsid w:val="00EE05ED"/>
    <w:rsid w:val="00EE0674"/>
    <w:rsid w:val="00EE06E4"/>
    <w:rsid w:val="00EE06E8"/>
    <w:rsid w:val="00EE0714"/>
    <w:rsid w:val="00EE0716"/>
    <w:rsid w:val="00EE0799"/>
    <w:rsid w:val="00EE081A"/>
    <w:rsid w:val="00EE0821"/>
    <w:rsid w:val="00EE0919"/>
    <w:rsid w:val="00EE0988"/>
    <w:rsid w:val="00EE09E0"/>
    <w:rsid w:val="00EE0A0D"/>
    <w:rsid w:val="00EE0A8C"/>
    <w:rsid w:val="00EE0AC3"/>
    <w:rsid w:val="00EE0B42"/>
    <w:rsid w:val="00EE0B57"/>
    <w:rsid w:val="00EE0BFA"/>
    <w:rsid w:val="00EE0CF8"/>
    <w:rsid w:val="00EE0EB2"/>
    <w:rsid w:val="00EE0F04"/>
    <w:rsid w:val="00EE0FAD"/>
    <w:rsid w:val="00EE0FCA"/>
    <w:rsid w:val="00EE0FE2"/>
    <w:rsid w:val="00EE100B"/>
    <w:rsid w:val="00EE1033"/>
    <w:rsid w:val="00EE103B"/>
    <w:rsid w:val="00EE1106"/>
    <w:rsid w:val="00EE11EC"/>
    <w:rsid w:val="00EE13BF"/>
    <w:rsid w:val="00EE140C"/>
    <w:rsid w:val="00EE1841"/>
    <w:rsid w:val="00EE189C"/>
    <w:rsid w:val="00EE18CD"/>
    <w:rsid w:val="00EE193F"/>
    <w:rsid w:val="00EE199C"/>
    <w:rsid w:val="00EE1A23"/>
    <w:rsid w:val="00EE1B05"/>
    <w:rsid w:val="00EE1CA3"/>
    <w:rsid w:val="00EE1E61"/>
    <w:rsid w:val="00EE1EB4"/>
    <w:rsid w:val="00EE1F32"/>
    <w:rsid w:val="00EE1F5A"/>
    <w:rsid w:val="00EE2157"/>
    <w:rsid w:val="00EE21C7"/>
    <w:rsid w:val="00EE220D"/>
    <w:rsid w:val="00EE2338"/>
    <w:rsid w:val="00EE2412"/>
    <w:rsid w:val="00EE2552"/>
    <w:rsid w:val="00EE2619"/>
    <w:rsid w:val="00EE27BE"/>
    <w:rsid w:val="00EE2884"/>
    <w:rsid w:val="00EE2929"/>
    <w:rsid w:val="00EE29A4"/>
    <w:rsid w:val="00EE2A2C"/>
    <w:rsid w:val="00EE2BAB"/>
    <w:rsid w:val="00EE2CB8"/>
    <w:rsid w:val="00EE2DCD"/>
    <w:rsid w:val="00EE2E99"/>
    <w:rsid w:val="00EE2F7F"/>
    <w:rsid w:val="00EE315C"/>
    <w:rsid w:val="00EE31DA"/>
    <w:rsid w:val="00EE326F"/>
    <w:rsid w:val="00EE3356"/>
    <w:rsid w:val="00EE3455"/>
    <w:rsid w:val="00EE3490"/>
    <w:rsid w:val="00EE34B6"/>
    <w:rsid w:val="00EE357E"/>
    <w:rsid w:val="00EE35A1"/>
    <w:rsid w:val="00EE3622"/>
    <w:rsid w:val="00EE3640"/>
    <w:rsid w:val="00EE36C9"/>
    <w:rsid w:val="00EE3758"/>
    <w:rsid w:val="00EE385E"/>
    <w:rsid w:val="00EE3872"/>
    <w:rsid w:val="00EE38A6"/>
    <w:rsid w:val="00EE38D8"/>
    <w:rsid w:val="00EE3A11"/>
    <w:rsid w:val="00EE3A41"/>
    <w:rsid w:val="00EE3A9A"/>
    <w:rsid w:val="00EE3B1E"/>
    <w:rsid w:val="00EE3B41"/>
    <w:rsid w:val="00EE3C77"/>
    <w:rsid w:val="00EE3CAA"/>
    <w:rsid w:val="00EE3CAE"/>
    <w:rsid w:val="00EE3D40"/>
    <w:rsid w:val="00EE3E11"/>
    <w:rsid w:val="00EE3E3E"/>
    <w:rsid w:val="00EE3EEF"/>
    <w:rsid w:val="00EE3EFC"/>
    <w:rsid w:val="00EE4072"/>
    <w:rsid w:val="00EE412B"/>
    <w:rsid w:val="00EE415F"/>
    <w:rsid w:val="00EE417D"/>
    <w:rsid w:val="00EE41C9"/>
    <w:rsid w:val="00EE41DF"/>
    <w:rsid w:val="00EE424A"/>
    <w:rsid w:val="00EE427E"/>
    <w:rsid w:val="00EE42DE"/>
    <w:rsid w:val="00EE435B"/>
    <w:rsid w:val="00EE43C6"/>
    <w:rsid w:val="00EE4428"/>
    <w:rsid w:val="00EE4503"/>
    <w:rsid w:val="00EE4570"/>
    <w:rsid w:val="00EE4578"/>
    <w:rsid w:val="00EE4583"/>
    <w:rsid w:val="00EE45BB"/>
    <w:rsid w:val="00EE460A"/>
    <w:rsid w:val="00EE467C"/>
    <w:rsid w:val="00EE47FE"/>
    <w:rsid w:val="00EE483E"/>
    <w:rsid w:val="00EE48B4"/>
    <w:rsid w:val="00EE49AD"/>
    <w:rsid w:val="00EE4A60"/>
    <w:rsid w:val="00EE4A66"/>
    <w:rsid w:val="00EE4B59"/>
    <w:rsid w:val="00EE4BB0"/>
    <w:rsid w:val="00EE4BBA"/>
    <w:rsid w:val="00EE4CF2"/>
    <w:rsid w:val="00EE4E4E"/>
    <w:rsid w:val="00EE4E5B"/>
    <w:rsid w:val="00EE4E87"/>
    <w:rsid w:val="00EE4F6C"/>
    <w:rsid w:val="00EE4F98"/>
    <w:rsid w:val="00EE5133"/>
    <w:rsid w:val="00EE546D"/>
    <w:rsid w:val="00EE5540"/>
    <w:rsid w:val="00EE5642"/>
    <w:rsid w:val="00EE5754"/>
    <w:rsid w:val="00EE5833"/>
    <w:rsid w:val="00EE58FC"/>
    <w:rsid w:val="00EE59FD"/>
    <w:rsid w:val="00EE5A30"/>
    <w:rsid w:val="00EE5AEE"/>
    <w:rsid w:val="00EE5B2F"/>
    <w:rsid w:val="00EE5B5F"/>
    <w:rsid w:val="00EE5BBE"/>
    <w:rsid w:val="00EE5BC3"/>
    <w:rsid w:val="00EE5CB0"/>
    <w:rsid w:val="00EE5CFF"/>
    <w:rsid w:val="00EE5D82"/>
    <w:rsid w:val="00EE5D9B"/>
    <w:rsid w:val="00EE5EB0"/>
    <w:rsid w:val="00EE5EB5"/>
    <w:rsid w:val="00EE5EB7"/>
    <w:rsid w:val="00EE5EC0"/>
    <w:rsid w:val="00EE5F2A"/>
    <w:rsid w:val="00EE6072"/>
    <w:rsid w:val="00EE60C2"/>
    <w:rsid w:val="00EE6197"/>
    <w:rsid w:val="00EE62BF"/>
    <w:rsid w:val="00EE63F0"/>
    <w:rsid w:val="00EE643B"/>
    <w:rsid w:val="00EE649F"/>
    <w:rsid w:val="00EE65DF"/>
    <w:rsid w:val="00EE66DB"/>
    <w:rsid w:val="00EE670F"/>
    <w:rsid w:val="00EE6742"/>
    <w:rsid w:val="00EE67ED"/>
    <w:rsid w:val="00EE6836"/>
    <w:rsid w:val="00EE683C"/>
    <w:rsid w:val="00EE6891"/>
    <w:rsid w:val="00EE68AB"/>
    <w:rsid w:val="00EE68C2"/>
    <w:rsid w:val="00EE6981"/>
    <w:rsid w:val="00EE6A67"/>
    <w:rsid w:val="00EE6B44"/>
    <w:rsid w:val="00EE6CA3"/>
    <w:rsid w:val="00EE6DB2"/>
    <w:rsid w:val="00EE6DB9"/>
    <w:rsid w:val="00EE6E94"/>
    <w:rsid w:val="00EE6EAA"/>
    <w:rsid w:val="00EE6EDA"/>
    <w:rsid w:val="00EE709F"/>
    <w:rsid w:val="00EE714B"/>
    <w:rsid w:val="00EE7151"/>
    <w:rsid w:val="00EE719A"/>
    <w:rsid w:val="00EE735F"/>
    <w:rsid w:val="00EE7681"/>
    <w:rsid w:val="00EE76CB"/>
    <w:rsid w:val="00EE76F2"/>
    <w:rsid w:val="00EE76FA"/>
    <w:rsid w:val="00EE785D"/>
    <w:rsid w:val="00EE79CE"/>
    <w:rsid w:val="00EE79F6"/>
    <w:rsid w:val="00EE7A09"/>
    <w:rsid w:val="00EE7A80"/>
    <w:rsid w:val="00EE7AAF"/>
    <w:rsid w:val="00EE7AF0"/>
    <w:rsid w:val="00EE7DBD"/>
    <w:rsid w:val="00EE7E6D"/>
    <w:rsid w:val="00EE7E8F"/>
    <w:rsid w:val="00EE7F1F"/>
    <w:rsid w:val="00EE7FB4"/>
    <w:rsid w:val="00EF00F7"/>
    <w:rsid w:val="00EF0165"/>
    <w:rsid w:val="00EF0186"/>
    <w:rsid w:val="00EF0199"/>
    <w:rsid w:val="00EF01EF"/>
    <w:rsid w:val="00EF0216"/>
    <w:rsid w:val="00EF0323"/>
    <w:rsid w:val="00EF0379"/>
    <w:rsid w:val="00EF03D2"/>
    <w:rsid w:val="00EF050F"/>
    <w:rsid w:val="00EF055A"/>
    <w:rsid w:val="00EF0791"/>
    <w:rsid w:val="00EF07CF"/>
    <w:rsid w:val="00EF081A"/>
    <w:rsid w:val="00EF08F7"/>
    <w:rsid w:val="00EF0AA2"/>
    <w:rsid w:val="00EF0B97"/>
    <w:rsid w:val="00EF0C03"/>
    <w:rsid w:val="00EF0C4C"/>
    <w:rsid w:val="00EF0C57"/>
    <w:rsid w:val="00EF0D02"/>
    <w:rsid w:val="00EF0DA3"/>
    <w:rsid w:val="00EF0DE0"/>
    <w:rsid w:val="00EF0F3F"/>
    <w:rsid w:val="00EF1008"/>
    <w:rsid w:val="00EF1523"/>
    <w:rsid w:val="00EF164D"/>
    <w:rsid w:val="00EF16EC"/>
    <w:rsid w:val="00EF18B8"/>
    <w:rsid w:val="00EF18E9"/>
    <w:rsid w:val="00EF1C96"/>
    <w:rsid w:val="00EF1D20"/>
    <w:rsid w:val="00EF1D50"/>
    <w:rsid w:val="00EF1D73"/>
    <w:rsid w:val="00EF1DD7"/>
    <w:rsid w:val="00EF1E6B"/>
    <w:rsid w:val="00EF1EB1"/>
    <w:rsid w:val="00EF200C"/>
    <w:rsid w:val="00EF2074"/>
    <w:rsid w:val="00EF20DD"/>
    <w:rsid w:val="00EF2142"/>
    <w:rsid w:val="00EF224F"/>
    <w:rsid w:val="00EF2281"/>
    <w:rsid w:val="00EF22FB"/>
    <w:rsid w:val="00EF258D"/>
    <w:rsid w:val="00EF26C3"/>
    <w:rsid w:val="00EF2787"/>
    <w:rsid w:val="00EF2863"/>
    <w:rsid w:val="00EF2901"/>
    <w:rsid w:val="00EF294D"/>
    <w:rsid w:val="00EF2ABE"/>
    <w:rsid w:val="00EF2B44"/>
    <w:rsid w:val="00EF2B58"/>
    <w:rsid w:val="00EF2CA5"/>
    <w:rsid w:val="00EF2EE5"/>
    <w:rsid w:val="00EF2F16"/>
    <w:rsid w:val="00EF3190"/>
    <w:rsid w:val="00EF3192"/>
    <w:rsid w:val="00EF31A0"/>
    <w:rsid w:val="00EF31AC"/>
    <w:rsid w:val="00EF3205"/>
    <w:rsid w:val="00EF3214"/>
    <w:rsid w:val="00EF32EE"/>
    <w:rsid w:val="00EF3380"/>
    <w:rsid w:val="00EF3439"/>
    <w:rsid w:val="00EF3477"/>
    <w:rsid w:val="00EF34A5"/>
    <w:rsid w:val="00EF350D"/>
    <w:rsid w:val="00EF366E"/>
    <w:rsid w:val="00EF36CE"/>
    <w:rsid w:val="00EF3797"/>
    <w:rsid w:val="00EF3808"/>
    <w:rsid w:val="00EF3815"/>
    <w:rsid w:val="00EF39EB"/>
    <w:rsid w:val="00EF3A91"/>
    <w:rsid w:val="00EF3BA9"/>
    <w:rsid w:val="00EF3C6C"/>
    <w:rsid w:val="00EF3CDF"/>
    <w:rsid w:val="00EF3E13"/>
    <w:rsid w:val="00EF3F08"/>
    <w:rsid w:val="00EF3FAB"/>
    <w:rsid w:val="00EF3FF9"/>
    <w:rsid w:val="00EF4008"/>
    <w:rsid w:val="00EF4150"/>
    <w:rsid w:val="00EF41B8"/>
    <w:rsid w:val="00EF41C6"/>
    <w:rsid w:val="00EF421E"/>
    <w:rsid w:val="00EF424F"/>
    <w:rsid w:val="00EF43CA"/>
    <w:rsid w:val="00EF43DE"/>
    <w:rsid w:val="00EF440B"/>
    <w:rsid w:val="00EF4475"/>
    <w:rsid w:val="00EF44C9"/>
    <w:rsid w:val="00EF44D7"/>
    <w:rsid w:val="00EF4540"/>
    <w:rsid w:val="00EF477F"/>
    <w:rsid w:val="00EF4794"/>
    <w:rsid w:val="00EF4892"/>
    <w:rsid w:val="00EF4996"/>
    <w:rsid w:val="00EF4B10"/>
    <w:rsid w:val="00EF4C61"/>
    <w:rsid w:val="00EF4FA5"/>
    <w:rsid w:val="00EF501C"/>
    <w:rsid w:val="00EF5077"/>
    <w:rsid w:val="00EF50B9"/>
    <w:rsid w:val="00EF50C8"/>
    <w:rsid w:val="00EF5121"/>
    <w:rsid w:val="00EF5189"/>
    <w:rsid w:val="00EF51F6"/>
    <w:rsid w:val="00EF53E4"/>
    <w:rsid w:val="00EF552C"/>
    <w:rsid w:val="00EF5615"/>
    <w:rsid w:val="00EF577A"/>
    <w:rsid w:val="00EF58DA"/>
    <w:rsid w:val="00EF59B2"/>
    <w:rsid w:val="00EF5ACE"/>
    <w:rsid w:val="00EF5B14"/>
    <w:rsid w:val="00EF5D42"/>
    <w:rsid w:val="00EF5DA4"/>
    <w:rsid w:val="00EF5E29"/>
    <w:rsid w:val="00EF5E8F"/>
    <w:rsid w:val="00EF5E95"/>
    <w:rsid w:val="00EF5F27"/>
    <w:rsid w:val="00EF600D"/>
    <w:rsid w:val="00EF607E"/>
    <w:rsid w:val="00EF61FE"/>
    <w:rsid w:val="00EF6238"/>
    <w:rsid w:val="00EF630F"/>
    <w:rsid w:val="00EF633E"/>
    <w:rsid w:val="00EF63D7"/>
    <w:rsid w:val="00EF641C"/>
    <w:rsid w:val="00EF643C"/>
    <w:rsid w:val="00EF6563"/>
    <w:rsid w:val="00EF66B9"/>
    <w:rsid w:val="00EF6813"/>
    <w:rsid w:val="00EF6853"/>
    <w:rsid w:val="00EF6863"/>
    <w:rsid w:val="00EF6963"/>
    <w:rsid w:val="00EF6968"/>
    <w:rsid w:val="00EF6A00"/>
    <w:rsid w:val="00EF6AC5"/>
    <w:rsid w:val="00EF6B46"/>
    <w:rsid w:val="00EF6B62"/>
    <w:rsid w:val="00EF6BBC"/>
    <w:rsid w:val="00EF6BD1"/>
    <w:rsid w:val="00EF6CEF"/>
    <w:rsid w:val="00EF6D45"/>
    <w:rsid w:val="00EF6D79"/>
    <w:rsid w:val="00EF6DBA"/>
    <w:rsid w:val="00EF6E12"/>
    <w:rsid w:val="00EF6E1F"/>
    <w:rsid w:val="00EF6EB0"/>
    <w:rsid w:val="00EF6ECF"/>
    <w:rsid w:val="00EF6EE8"/>
    <w:rsid w:val="00EF6F3A"/>
    <w:rsid w:val="00EF6F8D"/>
    <w:rsid w:val="00EF70AE"/>
    <w:rsid w:val="00EF7116"/>
    <w:rsid w:val="00EF71C1"/>
    <w:rsid w:val="00EF71D5"/>
    <w:rsid w:val="00EF726B"/>
    <w:rsid w:val="00EF73F5"/>
    <w:rsid w:val="00EF7429"/>
    <w:rsid w:val="00EF7639"/>
    <w:rsid w:val="00EF7729"/>
    <w:rsid w:val="00EF7798"/>
    <w:rsid w:val="00EF79A2"/>
    <w:rsid w:val="00EF7C7E"/>
    <w:rsid w:val="00EF7CF4"/>
    <w:rsid w:val="00EF7D10"/>
    <w:rsid w:val="00EF7D9E"/>
    <w:rsid w:val="00EF7DBD"/>
    <w:rsid w:val="00EF7E2D"/>
    <w:rsid w:val="00EF7E43"/>
    <w:rsid w:val="00EF7EED"/>
    <w:rsid w:val="00EF7FDB"/>
    <w:rsid w:val="00EF7FF2"/>
    <w:rsid w:val="00F0005F"/>
    <w:rsid w:val="00F000F4"/>
    <w:rsid w:val="00F00340"/>
    <w:rsid w:val="00F0034C"/>
    <w:rsid w:val="00F003A4"/>
    <w:rsid w:val="00F003A8"/>
    <w:rsid w:val="00F003AB"/>
    <w:rsid w:val="00F00591"/>
    <w:rsid w:val="00F005BE"/>
    <w:rsid w:val="00F005CB"/>
    <w:rsid w:val="00F0085D"/>
    <w:rsid w:val="00F00AA5"/>
    <w:rsid w:val="00F00C1E"/>
    <w:rsid w:val="00F00CE2"/>
    <w:rsid w:val="00F00DD4"/>
    <w:rsid w:val="00F00E12"/>
    <w:rsid w:val="00F00ECC"/>
    <w:rsid w:val="00F00F03"/>
    <w:rsid w:val="00F00F25"/>
    <w:rsid w:val="00F01265"/>
    <w:rsid w:val="00F01303"/>
    <w:rsid w:val="00F01323"/>
    <w:rsid w:val="00F01354"/>
    <w:rsid w:val="00F01355"/>
    <w:rsid w:val="00F01356"/>
    <w:rsid w:val="00F013A7"/>
    <w:rsid w:val="00F014F0"/>
    <w:rsid w:val="00F015A0"/>
    <w:rsid w:val="00F01604"/>
    <w:rsid w:val="00F01657"/>
    <w:rsid w:val="00F016B1"/>
    <w:rsid w:val="00F01722"/>
    <w:rsid w:val="00F01766"/>
    <w:rsid w:val="00F017C1"/>
    <w:rsid w:val="00F0181A"/>
    <w:rsid w:val="00F0189E"/>
    <w:rsid w:val="00F0198B"/>
    <w:rsid w:val="00F019AB"/>
    <w:rsid w:val="00F019EA"/>
    <w:rsid w:val="00F019FA"/>
    <w:rsid w:val="00F01A01"/>
    <w:rsid w:val="00F01A31"/>
    <w:rsid w:val="00F01BD7"/>
    <w:rsid w:val="00F01CBB"/>
    <w:rsid w:val="00F01CE6"/>
    <w:rsid w:val="00F01E2D"/>
    <w:rsid w:val="00F01E3A"/>
    <w:rsid w:val="00F01F94"/>
    <w:rsid w:val="00F01FC0"/>
    <w:rsid w:val="00F02113"/>
    <w:rsid w:val="00F02179"/>
    <w:rsid w:val="00F02224"/>
    <w:rsid w:val="00F02300"/>
    <w:rsid w:val="00F02310"/>
    <w:rsid w:val="00F0242C"/>
    <w:rsid w:val="00F0249C"/>
    <w:rsid w:val="00F0254D"/>
    <w:rsid w:val="00F0256F"/>
    <w:rsid w:val="00F025D6"/>
    <w:rsid w:val="00F02648"/>
    <w:rsid w:val="00F02696"/>
    <w:rsid w:val="00F026A3"/>
    <w:rsid w:val="00F027AF"/>
    <w:rsid w:val="00F027D5"/>
    <w:rsid w:val="00F02813"/>
    <w:rsid w:val="00F0283B"/>
    <w:rsid w:val="00F02984"/>
    <w:rsid w:val="00F02A68"/>
    <w:rsid w:val="00F02B53"/>
    <w:rsid w:val="00F02B67"/>
    <w:rsid w:val="00F02B90"/>
    <w:rsid w:val="00F02BC0"/>
    <w:rsid w:val="00F02C94"/>
    <w:rsid w:val="00F02CB0"/>
    <w:rsid w:val="00F02DAD"/>
    <w:rsid w:val="00F02E34"/>
    <w:rsid w:val="00F02FAA"/>
    <w:rsid w:val="00F03059"/>
    <w:rsid w:val="00F0309D"/>
    <w:rsid w:val="00F031C9"/>
    <w:rsid w:val="00F03224"/>
    <w:rsid w:val="00F03382"/>
    <w:rsid w:val="00F03385"/>
    <w:rsid w:val="00F033E6"/>
    <w:rsid w:val="00F034F0"/>
    <w:rsid w:val="00F03635"/>
    <w:rsid w:val="00F037A6"/>
    <w:rsid w:val="00F038AA"/>
    <w:rsid w:val="00F038F8"/>
    <w:rsid w:val="00F0390A"/>
    <w:rsid w:val="00F03926"/>
    <w:rsid w:val="00F039B7"/>
    <w:rsid w:val="00F03AA7"/>
    <w:rsid w:val="00F03AB2"/>
    <w:rsid w:val="00F03B9C"/>
    <w:rsid w:val="00F03C2B"/>
    <w:rsid w:val="00F03C2D"/>
    <w:rsid w:val="00F03E75"/>
    <w:rsid w:val="00F03F2D"/>
    <w:rsid w:val="00F040B0"/>
    <w:rsid w:val="00F040E1"/>
    <w:rsid w:val="00F040E5"/>
    <w:rsid w:val="00F04113"/>
    <w:rsid w:val="00F0431F"/>
    <w:rsid w:val="00F04331"/>
    <w:rsid w:val="00F0434E"/>
    <w:rsid w:val="00F043C6"/>
    <w:rsid w:val="00F04437"/>
    <w:rsid w:val="00F04520"/>
    <w:rsid w:val="00F04574"/>
    <w:rsid w:val="00F04646"/>
    <w:rsid w:val="00F047AA"/>
    <w:rsid w:val="00F04804"/>
    <w:rsid w:val="00F0486D"/>
    <w:rsid w:val="00F0489D"/>
    <w:rsid w:val="00F04A99"/>
    <w:rsid w:val="00F04BE3"/>
    <w:rsid w:val="00F04C49"/>
    <w:rsid w:val="00F04C9E"/>
    <w:rsid w:val="00F04EAD"/>
    <w:rsid w:val="00F04EDB"/>
    <w:rsid w:val="00F04F0B"/>
    <w:rsid w:val="00F04F7E"/>
    <w:rsid w:val="00F04FA5"/>
    <w:rsid w:val="00F05103"/>
    <w:rsid w:val="00F05106"/>
    <w:rsid w:val="00F0511E"/>
    <w:rsid w:val="00F05205"/>
    <w:rsid w:val="00F052DA"/>
    <w:rsid w:val="00F05317"/>
    <w:rsid w:val="00F0538B"/>
    <w:rsid w:val="00F05510"/>
    <w:rsid w:val="00F05678"/>
    <w:rsid w:val="00F056B0"/>
    <w:rsid w:val="00F057AB"/>
    <w:rsid w:val="00F057D9"/>
    <w:rsid w:val="00F0585B"/>
    <w:rsid w:val="00F05860"/>
    <w:rsid w:val="00F05896"/>
    <w:rsid w:val="00F058CA"/>
    <w:rsid w:val="00F058EA"/>
    <w:rsid w:val="00F05916"/>
    <w:rsid w:val="00F05974"/>
    <w:rsid w:val="00F059EE"/>
    <w:rsid w:val="00F05A4A"/>
    <w:rsid w:val="00F05ACF"/>
    <w:rsid w:val="00F05AD6"/>
    <w:rsid w:val="00F05B36"/>
    <w:rsid w:val="00F05C96"/>
    <w:rsid w:val="00F05F25"/>
    <w:rsid w:val="00F05FC8"/>
    <w:rsid w:val="00F06011"/>
    <w:rsid w:val="00F06093"/>
    <w:rsid w:val="00F06102"/>
    <w:rsid w:val="00F061F4"/>
    <w:rsid w:val="00F062A6"/>
    <w:rsid w:val="00F06323"/>
    <w:rsid w:val="00F063DF"/>
    <w:rsid w:val="00F06411"/>
    <w:rsid w:val="00F0642C"/>
    <w:rsid w:val="00F0654B"/>
    <w:rsid w:val="00F065AB"/>
    <w:rsid w:val="00F066FB"/>
    <w:rsid w:val="00F06733"/>
    <w:rsid w:val="00F0673E"/>
    <w:rsid w:val="00F06741"/>
    <w:rsid w:val="00F067F8"/>
    <w:rsid w:val="00F06944"/>
    <w:rsid w:val="00F069D6"/>
    <w:rsid w:val="00F06A13"/>
    <w:rsid w:val="00F06B0E"/>
    <w:rsid w:val="00F06B5C"/>
    <w:rsid w:val="00F06B75"/>
    <w:rsid w:val="00F06C0E"/>
    <w:rsid w:val="00F06C42"/>
    <w:rsid w:val="00F06D34"/>
    <w:rsid w:val="00F06EE2"/>
    <w:rsid w:val="00F06F2C"/>
    <w:rsid w:val="00F06F79"/>
    <w:rsid w:val="00F06FFC"/>
    <w:rsid w:val="00F07091"/>
    <w:rsid w:val="00F070F7"/>
    <w:rsid w:val="00F07183"/>
    <w:rsid w:val="00F07184"/>
    <w:rsid w:val="00F071C1"/>
    <w:rsid w:val="00F072C7"/>
    <w:rsid w:val="00F0734E"/>
    <w:rsid w:val="00F073AF"/>
    <w:rsid w:val="00F07499"/>
    <w:rsid w:val="00F07769"/>
    <w:rsid w:val="00F079A8"/>
    <w:rsid w:val="00F07A0D"/>
    <w:rsid w:val="00F07B9C"/>
    <w:rsid w:val="00F07BE8"/>
    <w:rsid w:val="00F07C37"/>
    <w:rsid w:val="00F07C43"/>
    <w:rsid w:val="00F07C94"/>
    <w:rsid w:val="00F07C95"/>
    <w:rsid w:val="00F07CA8"/>
    <w:rsid w:val="00F07CB8"/>
    <w:rsid w:val="00F07CCA"/>
    <w:rsid w:val="00F07E43"/>
    <w:rsid w:val="00F07F47"/>
    <w:rsid w:val="00F07F8F"/>
    <w:rsid w:val="00F07FD7"/>
    <w:rsid w:val="00F07FED"/>
    <w:rsid w:val="00F1013D"/>
    <w:rsid w:val="00F10195"/>
    <w:rsid w:val="00F101A3"/>
    <w:rsid w:val="00F1023D"/>
    <w:rsid w:val="00F1028A"/>
    <w:rsid w:val="00F102B1"/>
    <w:rsid w:val="00F102B3"/>
    <w:rsid w:val="00F102DE"/>
    <w:rsid w:val="00F10344"/>
    <w:rsid w:val="00F10488"/>
    <w:rsid w:val="00F104B1"/>
    <w:rsid w:val="00F10560"/>
    <w:rsid w:val="00F1073B"/>
    <w:rsid w:val="00F107E8"/>
    <w:rsid w:val="00F1087A"/>
    <w:rsid w:val="00F1094D"/>
    <w:rsid w:val="00F10A11"/>
    <w:rsid w:val="00F10ABA"/>
    <w:rsid w:val="00F10C23"/>
    <w:rsid w:val="00F10C78"/>
    <w:rsid w:val="00F10E64"/>
    <w:rsid w:val="00F10EE7"/>
    <w:rsid w:val="00F10FAB"/>
    <w:rsid w:val="00F11034"/>
    <w:rsid w:val="00F1103E"/>
    <w:rsid w:val="00F110E4"/>
    <w:rsid w:val="00F1110B"/>
    <w:rsid w:val="00F111CC"/>
    <w:rsid w:val="00F11230"/>
    <w:rsid w:val="00F112B7"/>
    <w:rsid w:val="00F11542"/>
    <w:rsid w:val="00F116A6"/>
    <w:rsid w:val="00F116A8"/>
    <w:rsid w:val="00F116E1"/>
    <w:rsid w:val="00F11770"/>
    <w:rsid w:val="00F119B7"/>
    <w:rsid w:val="00F11B0A"/>
    <w:rsid w:val="00F11B73"/>
    <w:rsid w:val="00F11C6D"/>
    <w:rsid w:val="00F11D11"/>
    <w:rsid w:val="00F11D46"/>
    <w:rsid w:val="00F11D5F"/>
    <w:rsid w:val="00F11DF8"/>
    <w:rsid w:val="00F11DFD"/>
    <w:rsid w:val="00F11EB6"/>
    <w:rsid w:val="00F120A8"/>
    <w:rsid w:val="00F120CE"/>
    <w:rsid w:val="00F120D3"/>
    <w:rsid w:val="00F12235"/>
    <w:rsid w:val="00F12253"/>
    <w:rsid w:val="00F12320"/>
    <w:rsid w:val="00F12364"/>
    <w:rsid w:val="00F12405"/>
    <w:rsid w:val="00F1251D"/>
    <w:rsid w:val="00F1260A"/>
    <w:rsid w:val="00F1261B"/>
    <w:rsid w:val="00F12661"/>
    <w:rsid w:val="00F127AA"/>
    <w:rsid w:val="00F127B4"/>
    <w:rsid w:val="00F127C8"/>
    <w:rsid w:val="00F127F2"/>
    <w:rsid w:val="00F1285C"/>
    <w:rsid w:val="00F129B0"/>
    <w:rsid w:val="00F129C4"/>
    <w:rsid w:val="00F12A43"/>
    <w:rsid w:val="00F12AF4"/>
    <w:rsid w:val="00F12B04"/>
    <w:rsid w:val="00F12B55"/>
    <w:rsid w:val="00F12C23"/>
    <w:rsid w:val="00F12C40"/>
    <w:rsid w:val="00F12C6F"/>
    <w:rsid w:val="00F12DCD"/>
    <w:rsid w:val="00F12E40"/>
    <w:rsid w:val="00F12E7F"/>
    <w:rsid w:val="00F12EE4"/>
    <w:rsid w:val="00F12F40"/>
    <w:rsid w:val="00F12F64"/>
    <w:rsid w:val="00F12F6E"/>
    <w:rsid w:val="00F130B7"/>
    <w:rsid w:val="00F131BC"/>
    <w:rsid w:val="00F131D2"/>
    <w:rsid w:val="00F131DB"/>
    <w:rsid w:val="00F13245"/>
    <w:rsid w:val="00F132F1"/>
    <w:rsid w:val="00F133AF"/>
    <w:rsid w:val="00F133CD"/>
    <w:rsid w:val="00F13543"/>
    <w:rsid w:val="00F13572"/>
    <w:rsid w:val="00F13681"/>
    <w:rsid w:val="00F13682"/>
    <w:rsid w:val="00F136CD"/>
    <w:rsid w:val="00F13936"/>
    <w:rsid w:val="00F13A0B"/>
    <w:rsid w:val="00F13AB6"/>
    <w:rsid w:val="00F13B14"/>
    <w:rsid w:val="00F13BC3"/>
    <w:rsid w:val="00F13D53"/>
    <w:rsid w:val="00F13D99"/>
    <w:rsid w:val="00F13DD2"/>
    <w:rsid w:val="00F13EE0"/>
    <w:rsid w:val="00F13F6E"/>
    <w:rsid w:val="00F13F80"/>
    <w:rsid w:val="00F14003"/>
    <w:rsid w:val="00F14091"/>
    <w:rsid w:val="00F14154"/>
    <w:rsid w:val="00F1416C"/>
    <w:rsid w:val="00F1418C"/>
    <w:rsid w:val="00F141E3"/>
    <w:rsid w:val="00F1421C"/>
    <w:rsid w:val="00F142C2"/>
    <w:rsid w:val="00F142F6"/>
    <w:rsid w:val="00F143DB"/>
    <w:rsid w:val="00F1452A"/>
    <w:rsid w:val="00F14798"/>
    <w:rsid w:val="00F147E1"/>
    <w:rsid w:val="00F1487B"/>
    <w:rsid w:val="00F1496E"/>
    <w:rsid w:val="00F14988"/>
    <w:rsid w:val="00F149A9"/>
    <w:rsid w:val="00F149E9"/>
    <w:rsid w:val="00F14A0C"/>
    <w:rsid w:val="00F14B5B"/>
    <w:rsid w:val="00F14B66"/>
    <w:rsid w:val="00F14C3B"/>
    <w:rsid w:val="00F14D0E"/>
    <w:rsid w:val="00F14D1F"/>
    <w:rsid w:val="00F14D39"/>
    <w:rsid w:val="00F14DBD"/>
    <w:rsid w:val="00F14EB5"/>
    <w:rsid w:val="00F14F30"/>
    <w:rsid w:val="00F14F43"/>
    <w:rsid w:val="00F14FEB"/>
    <w:rsid w:val="00F1503A"/>
    <w:rsid w:val="00F1508E"/>
    <w:rsid w:val="00F150DD"/>
    <w:rsid w:val="00F150E2"/>
    <w:rsid w:val="00F151BD"/>
    <w:rsid w:val="00F151C0"/>
    <w:rsid w:val="00F151DD"/>
    <w:rsid w:val="00F1520F"/>
    <w:rsid w:val="00F15293"/>
    <w:rsid w:val="00F1529A"/>
    <w:rsid w:val="00F154D9"/>
    <w:rsid w:val="00F154DB"/>
    <w:rsid w:val="00F1576F"/>
    <w:rsid w:val="00F157DB"/>
    <w:rsid w:val="00F1590A"/>
    <w:rsid w:val="00F159E8"/>
    <w:rsid w:val="00F15B9E"/>
    <w:rsid w:val="00F15BA0"/>
    <w:rsid w:val="00F15C19"/>
    <w:rsid w:val="00F15C6E"/>
    <w:rsid w:val="00F15CCB"/>
    <w:rsid w:val="00F15D28"/>
    <w:rsid w:val="00F15F8B"/>
    <w:rsid w:val="00F15FE4"/>
    <w:rsid w:val="00F16047"/>
    <w:rsid w:val="00F16160"/>
    <w:rsid w:val="00F16173"/>
    <w:rsid w:val="00F1628D"/>
    <w:rsid w:val="00F1647C"/>
    <w:rsid w:val="00F165BC"/>
    <w:rsid w:val="00F16802"/>
    <w:rsid w:val="00F168F3"/>
    <w:rsid w:val="00F16910"/>
    <w:rsid w:val="00F16953"/>
    <w:rsid w:val="00F169A4"/>
    <w:rsid w:val="00F16A1B"/>
    <w:rsid w:val="00F16AA3"/>
    <w:rsid w:val="00F16AF4"/>
    <w:rsid w:val="00F16B90"/>
    <w:rsid w:val="00F16D20"/>
    <w:rsid w:val="00F16D93"/>
    <w:rsid w:val="00F16DCD"/>
    <w:rsid w:val="00F16E0F"/>
    <w:rsid w:val="00F16EE7"/>
    <w:rsid w:val="00F16F98"/>
    <w:rsid w:val="00F16FD3"/>
    <w:rsid w:val="00F17013"/>
    <w:rsid w:val="00F170B6"/>
    <w:rsid w:val="00F170E7"/>
    <w:rsid w:val="00F1721D"/>
    <w:rsid w:val="00F1725C"/>
    <w:rsid w:val="00F173FF"/>
    <w:rsid w:val="00F1741F"/>
    <w:rsid w:val="00F1743C"/>
    <w:rsid w:val="00F17490"/>
    <w:rsid w:val="00F174EB"/>
    <w:rsid w:val="00F176C5"/>
    <w:rsid w:val="00F176FC"/>
    <w:rsid w:val="00F17803"/>
    <w:rsid w:val="00F17978"/>
    <w:rsid w:val="00F17B18"/>
    <w:rsid w:val="00F17B4B"/>
    <w:rsid w:val="00F17C48"/>
    <w:rsid w:val="00F17CF6"/>
    <w:rsid w:val="00F17D80"/>
    <w:rsid w:val="00F17E20"/>
    <w:rsid w:val="00F17E63"/>
    <w:rsid w:val="00F17EA2"/>
    <w:rsid w:val="00F17F7C"/>
    <w:rsid w:val="00F17F7E"/>
    <w:rsid w:val="00F17F9D"/>
    <w:rsid w:val="00F20023"/>
    <w:rsid w:val="00F20087"/>
    <w:rsid w:val="00F2012C"/>
    <w:rsid w:val="00F202E9"/>
    <w:rsid w:val="00F203F3"/>
    <w:rsid w:val="00F204D9"/>
    <w:rsid w:val="00F206F4"/>
    <w:rsid w:val="00F20792"/>
    <w:rsid w:val="00F2089C"/>
    <w:rsid w:val="00F20955"/>
    <w:rsid w:val="00F20A2B"/>
    <w:rsid w:val="00F20B62"/>
    <w:rsid w:val="00F20B7A"/>
    <w:rsid w:val="00F20B96"/>
    <w:rsid w:val="00F20C12"/>
    <w:rsid w:val="00F20CAA"/>
    <w:rsid w:val="00F20DAB"/>
    <w:rsid w:val="00F20E5E"/>
    <w:rsid w:val="00F20FBF"/>
    <w:rsid w:val="00F21072"/>
    <w:rsid w:val="00F210A0"/>
    <w:rsid w:val="00F210A3"/>
    <w:rsid w:val="00F210C5"/>
    <w:rsid w:val="00F210FF"/>
    <w:rsid w:val="00F2124C"/>
    <w:rsid w:val="00F21251"/>
    <w:rsid w:val="00F2126B"/>
    <w:rsid w:val="00F21275"/>
    <w:rsid w:val="00F21339"/>
    <w:rsid w:val="00F21387"/>
    <w:rsid w:val="00F21412"/>
    <w:rsid w:val="00F21435"/>
    <w:rsid w:val="00F214E6"/>
    <w:rsid w:val="00F214FA"/>
    <w:rsid w:val="00F215A2"/>
    <w:rsid w:val="00F215C2"/>
    <w:rsid w:val="00F215E6"/>
    <w:rsid w:val="00F21662"/>
    <w:rsid w:val="00F2169E"/>
    <w:rsid w:val="00F216CB"/>
    <w:rsid w:val="00F216CE"/>
    <w:rsid w:val="00F21756"/>
    <w:rsid w:val="00F21806"/>
    <w:rsid w:val="00F21993"/>
    <w:rsid w:val="00F219DE"/>
    <w:rsid w:val="00F219EF"/>
    <w:rsid w:val="00F21B67"/>
    <w:rsid w:val="00F21C7D"/>
    <w:rsid w:val="00F21D37"/>
    <w:rsid w:val="00F21E48"/>
    <w:rsid w:val="00F21E52"/>
    <w:rsid w:val="00F21EAF"/>
    <w:rsid w:val="00F21EF3"/>
    <w:rsid w:val="00F21F36"/>
    <w:rsid w:val="00F220A1"/>
    <w:rsid w:val="00F220AF"/>
    <w:rsid w:val="00F2211E"/>
    <w:rsid w:val="00F221D8"/>
    <w:rsid w:val="00F221F3"/>
    <w:rsid w:val="00F2221E"/>
    <w:rsid w:val="00F2239F"/>
    <w:rsid w:val="00F223B3"/>
    <w:rsid w:val="00F223BF"/>
    <w:rsid w:val="00F22441"/>
    <w:rsid w:val="00F2247C"/>
    <w:rsid w:val="00F2254C"/>
    <w:rsid w:val="00F22858"/>
    <w:rsid w:val="00F228E6"/>
    <w:rsid w:val="00F22A7E"/>
    <w:rsid w:val="00F22AAA"/>
    <w:rsid w:val="00F22C20"/>
    <w:rsid w:val="00F22C63"/>
    <w:rsid w:val="00F22D1B"/>
    <w:rsid w:val="00F22D31"/>
    <w:rsid w:val="00F22DBB"/>
    <w:rsid w:val="00F22E40"/>
    <w:rsid w:val="00F22EA2"/>
    <w:rsid w:val="00F22FD9"/>
    <w:rsid w:val="00F23273"/>
    <w:rsid w:val="00F23355"/>
    <w:rsid w:val="00F233D0"/>
    <w:rsid w:val="00F233E3"/>
    <w:rsid w:val="00F235FE"/>
    <w:rsid w:val="00F2364B"/>
    <w:rsid w:val="00F23856"/>
    <w:rsid w:val="00F23A7D"/>
    <w:rsid w:val="00F23B06"/>
    <w:rsid w:val="00F23B96"/>
    <w:rsid w:val="00F23CB7"/>
    <w:rsid w:val="00F23CDD"/>
    <w:rsid w:val="00F23D43"/>
    <w:rsid w:val="00F23D8C"/>
    <w:rsid w:val="00F23FD5"/>
    <w:rsid w:val="00F241CB"/>
    <w:rsid w:val="00F24336"/>
    <w:rsid w:val="00F2437C"/>
    <w:rsid w:val="00F2439C"/>
    <w:rsid w:val="00F243F4"/>
    <w:rsid w:val="00F2446B"/>
    <w:rsid w:val="00F2456C"/>
    <w:rsid w:val="00F2456D"/>
    <w:rsid w:val="00F2458A"/>
    <w:rsid w:val="00F24630"/>
    <w:rsid w:val="00F247FA"/>
    <w:rsid w:val="00F24872"/>
    <w:rsid w:val="00F24902"/>
    <w:rsid w:val="00F24CDA"/>
    <w:rsid w:val="00F24CE2"/>
    <w:rsid w:val="00F24D70"/>
    <w:rsid w:val="00F24DA9"/>
    <w:rsid w:val="00F24DAE"/>
    <w:rsid w:val="00F24DFB"/>
    <w:rsid w:val="00F24E80"/>
    <w:rsid w:val="00F24ED5"/>
    <w:rsid w:val="00F24F1A"/>
    <w:rsid w:val="00F24F9B"/>
    <w:rsid w:val="00F24FB9"/>
    <w:rsid w:val="00F250B6"/>
    <w:rsid w:val="00F2511C"/>
    <w:rsid w:val="00F25144"/>
    <w:rsid w:val="00F251A2"/>
    <w:rsid w:val="00F253E4"/>
    <w:rsid w:val="00F254B7"/>
    <w:rsid w:val="00F25600"/>
    <w:rsid w:val="00F256E1"/>
    <w:rsid w:val="00F25805"/>
    <w:rsid w:val="00F2583E"/>
    <w:rsid w:val="00F258A8"/>
    <w:rsid w:val="00F25914"/>
    <w:rsid w:val="00F2593F"/>
    <w:rsid w:val="00F25985"/>
    <w:rsid w:val="00F25992"/>
    <w:rsid w:val="00F25AE3"/>
    <w:rsid w:val="00F25AFB"/>
    <w:rsid w:val="00F25B59"/>
    <w:rsid w:val="00F25C59"/>
    <w:rsid w:val="00F25D24"/>
    <w:rsid w:val="00F25F1B"/>
    <w:rsid w:val="00F25FDB"/>
    <w:rsid w:val="00F26035"/>
    <w:rsid w:val="00F2606F"/>
    <w:rsid w:val="00F260FA"/>
    <w:rsid w:val="00F26259"/>
    <w:rsid w:val="00F2631F"/>
    <w:rsid w:val="00F26364"/>
    <w:rsid w:val="00F2637B"/>
    <w:rsid w:val="00F26481"/>
    <w:rsid w:val="00F264F8"/>
    <w:rsid w:val="00F2657F"/>
    <w:rsid w:val="00F26594"/>
    <w:rsid w:val="00F26628"/>
    <w:rsid w:val="00F2664C"/>
    <w:rsid w:val="00F266A0"/>
    <w:rsid w:val="00F2671F"/>
    <w:rsid w:val="00F26800"/>
    <w:rsid w:val="00F2680D"/>
    <w:rsid w:val="00F26923"/>
    <w:rsid w:val="00F26971"/>
    <w:rsid w:val="00F269D9"/>
    <w:rsid w:val="00F26B26"/>
    <w:rsid w:val="00F26BD9"/>
    <w:rsid w:val="00F26C0E"/>
    <w:rsid w:val="00F26C49"/>
    <w:rsid w:val="00F26C61"/>
    <w:rsid w:val="00F26D8B"/>
    <w:rsid w:val="00F26DEF"/>
    <w:rsid w:val="00F26E10"/>
    <w:rsid w:val="00F26E2A"/>
    <w:rsid w:val="00F26E4D"/>
    <w:rsid w:val="00F26ED9"/>
    <w:rsid w:val="00F26F4D"/>
    <w:rsid w:val="00F27056"/>
    <w:rsid w:val="00F27125"/>
    <w:rsid w:val="00F27251"/>
    <w:rsid w:val="00F273AD"/>
    <w:rsid w:val="00F27606"/>
    <w:rsid w:val="00F2762C"/>
    <w:rsid w:val="00F27680"/>
    <w:rsid w:val="00F276FA"/>
    <w:rsid w:val="00F2772F"/>
    <w:rsid w:val="00F27851"/>
    <w:rsid w:val="00F27861"/>
    <w:rsid w:val="00F27915"/>
    <w:rsid w:val="00F27978"/>
    <w:rsid w:val="00F27A22"/>
    <w:rsid w:val="00F27B1D"/>
    <w:rsid w:val="00F27BC3"/>
    <w:rsid w:val="00F27C42"/>
    <w:rsid w:val="00F27D8E"/>
    <w:rsid w:val="00F27E6F"/>
    <w:rsid w:val="00F27E7C"/>
    <w:rsid w:val="00F27EF7"/>
    <w:rsid w:val="00F27F6F"/>
    <w:rsid w:val="00F27F87"/>
    <w:rsid w:val="00F30039"/>
    <w:rsid w:val="00F30081"/>
    <w:rsid w:val="00F30162"/>
    <w:rsid w:val="00F30198"/>
    <w:rsid w:val="00F301AA"/>
    <w:rsid w:val="00F301DC"/>
    <w:rsid w:val="00F3029C"/>
    <w:rsid w:val="00F3034E"/>
    <w:rsid w:val="00F30455"/>
    <w:rsid w:val="00F304C6"/>
    <w:rsid w:val="00F304FB"/>
    <w:rsid w:val="00F305C7"/>
    <w:rsid w:val="00F306C9"/>
    <w:rsid w:val="00F30802"/>
    <w:rsid w:val="00F30819"/>
    <w:rsid w:val="00F30855"/>
    <w:rsid w:val="00F3090D"/>
    <w:rsid w:val="00F30951"/>
    <w:rsid w:val="00F30965"/>
    <w:rsid w:val="00F30975"/>
    <w:rsid w:val="00F3098D"/>
    <w:rsid w:val="00F30B1C"/>
    <w:rsid w:val="00F30B50"/>
    <w:rsid w:val="00F30C24"/>
    <w:rsid w:val="00F30D5B"/>
    <w:rsid w:val="00F30D65"/>
    <w:rsid w:val="00F30FB8"/>
    <w:rsid w:val="00F3100C"/>
    <w:rsid w:val="00F31090"/>
    <w:rsid w:val="00F31108"/>
    <w:rsid w:val="00F3111F"/>
    <w:rsid w:val="00F31156"/>
    <w:rsid w:val="00F312AB"/>
    <w:rsid w:val="00F312E2"/>
    <w:rsid w:val="00F3131E"/>
    <w:rsid w:val="00F3132D"/>
    <w:rsid w:val="00F313DC"/>
    <w:rsid w:val="00F3164E"/>
    <w:rsid w:val="00F31705"/>
    <w:rsid w:val="00F31868"/>
    <w:rsid w:val="00F318FF"/>
    <w:rsid w:val="00F31925"/>
    <w:rsid w:val="00F31ABA"/>
    <w:rsid w:val="00F31B7C"/>
    <w:rsid w:val="00F31CA4"/>
    <w:rsid w:val="00F31D3B"/>
    <w:rsid w:val="00F31DC3"/>
    <w:rsid w:val="00F31DE7"/>
    <w:rsid w:val="00F31DEB"/>
    <w:rsid w:val="00F31F8E"/>
    <w:rsid w:val="00F31FB5"/>
    <w:rsid w:val="00F31FBD"/>
    <w:rsid w:val="00F31FFF"/>
    <w:rsid w:val="00F321B8"/>
    <w:rsid w:val="00F32291"/>
    <w:rsid w:val="00F322E6"/>
    <w:rsid w:val="00F32364"/>
    <w:rsid w:val="00F3252A"/>
    <w:rsid w:val="00F3264D"/>
    <w:rsid w:val="00F326C7"/>
    <w:rsid w:val="00F32757"/>
    <w:rsid w:val="00F327A5"/>
    <w:rsid w:val="00F32831"/>
    <w:rsid w:val="00F3286D"/>
    <w:rsid w:val="00F3295C"/>
    <w:rsid w:val="00F329FF"/>
    <w:rsid w:val="00F32ACD"/>
    <w:rsid w:val="00F32B46"/>
    <w:rsid w:val="00F32B91"/>
    <w:rsid w:val="00F32BCB"/>
    <w:rsid w:val="00F32C11"/>
    <w:rsid w:val="00F32C72"/>
    <w:rsid w:val="00F32C7B"/>
    <w:rsid w:val="00F32CE5"/>
    <w:rsid w:val="00F32D80"/>
    <w:rsid w:val="00F32D91"/>
    <w:rsid w:val="00F32F95"/>
    <w:rsid w:val="00F330A5"/>
    <w:rsid w:val="00F330DE"/>
    <w:rsid w:val="00F3313B"/>
    <w:rsid w:val="00F33194"/>
    <w:rsid w:val="00F3319B"/>
    <w:rsid w:val="00F3339E"/>
    <w:rsid w:val="00F334E7"/>
    <w:rsid w:val="00F33521"/>
    <w:rsid w:val="00F33603"/>
    <w:rsid w:val="00F336D9"/>
    <w:rsid w:val="00F336EC"/>
    <w:rsid w:val="00F337FB"/>
    <w:rsid w:val="00F338A1"/>
    <w:rsid w:val="00F338D5"/>
    <w:rsid w:val="00F33A64"/>
    <w:rsid w:val="00F33A75"/>
    <w:rsid w:val="00F33AAB"/>
    <w:rsid w:val="00F33ED3"/>
    <w:rsid w:val="00F33FAE"/>
    <w:rsid w:val="00F33FCF"/>
    <w:rsid w:val="00F34031"/>
    <w:rsid w:val="00F3405B"/>
    <w:rsid w:val="00F340D5"/>
    <w:rsid w:val="00F340F2"/>
    <w:rsid w:val="00F342F6"/>
    <w:rsid w:val="00F34310"/>
    <w:rsid w:val="00F343CB"/>
    <w:rsid w:val="00F34507"/>
    <w:rsid w:val="00F3450B"/>
    <w:rsid w:val="00F34660"/>
    <w:rsid w:val="00F3479F"/>
    <w:rsid w:val="00F347DE"/>
    <w:rsid w:val="00F34887"/>
    <w:rsid w:val="00F348F4"/>
    <w:rsid w:val="00F34906"/>
    <w:rsid w:val="00F34930"/>
    <w:rsid w:val="00F349C1"/>
    <w:rsid w:val="00F34D36"/>
    <w:rsid w:val="00F34DA6"/>
    <w:rsid w:val="00F34E08"/>
    <w:rsid w:val="00F34E28"/>
    <w:rsid w:val="00F3502B"/>
    <w:rsid w:val="00F350C3"/>
    <w:rsid w:val="00F352A1"/>
    <w:rsid w:val="00F352DD"/>
    <w:rsid w:val="00F3543B"/>
    <w:rsid w:val="00F3544C"/>
    <w:rsid w:val="00F354C1"/>
    <w:rsid w:val="00F3554A"/>
    <w:rsid w:val="00F3568D"/>
    <w:rsid w:val="00F356F7"/>
    <w:rsid w:val="00F35754"/>
    <w:rsid w:val="00F3599E"/>
    <w:rsid w:val="00F359A6"/>
    <w:rsid w:val="00F35A70"/>
    <w:rsid w:val="00F35B6F"/>
    <w:rsid w:val="00F35CB2"/>
    <w:rsid w:val="00F35CB7"/>
    <w:rsid w:val="00F35E49"/>
    <w:rsid w:val="00F35FD6"/>
    <w:rsid w:val="00F35FF9"/>
    <w:rsid w:val="00F36008"/>
    <w:rsid w:val="00F3607A"/>
    <w:rsid w:val="00F3609E"/>
    <w:rsid w:val="00F360B0"/>
    <w:rsid w:val="00F360D7"/>
    <w:rsid w:val="00F3615E"/>
    <w:rsid w:val="00F36197"/>
    <w:rsid w:val="00F36235"/>
    <w:rsid w:val="00F36297"/>
    <w:rsid w:val="00F3633B"/>
    <w:rsid w:val="00F364CE"/>
    <w:rsid w:val="00F364D1"/>
    <w:rsid w:val="00F36523"/>
    <w:rsid w:val="00F36527"/>
    <w:rsid w:val="00F366C9"/>
    <w:rsid w:val="00F36818"/>
    <w:rsid w:val="00F3683F"/>
    <w:rsid w:val="00F368CF"/>
    <w:rsid w:val="00F36943"/>
    <w:rsid w:val="00F3695D"/>
    <w:rsid w:val="00F36A4A"/>
    <w:rsid w:val="00F36A8C"/>
    <w:rsid w:val="00F36A97"/>
    <w:rsid w:val="00F36D61"/>
    <w:rsid w:val="00F36DE6"/>
    <w:rsid w:val="00F36E4F"/>
    <w:rsid w:val="00F36E93"/>
    <w:rsid w:val="00F36F08"/>
    <w:rsid w:val="00F36F24"/>
    <w:rsid w:val="00F36FA0"/>
    <w:rsid w:val="00F37082"/>
    <w:rsid w:val="00F37279"/>
    <w:rsid w:val="00F372AC"/>
    <w:rsid w:val="00F372C4"/>
    <w:rsid w:val="00F3736A"/>
    <w:rsid w:val="00F374B3"/>
    <w:rsid w:val="00F3769E"/>
    <w:rsid w:val="00F376D9"/>
    <w:rsid w:val="00F37776"/>
    <w:rsid w:val="00F377F0"/>
    <w:rsid w:val="00F37804"/>
    <w:rsid w:val="00F3789F"/>
    <w:rsid w:val="00F378C4"/>
    <w:rsid w:val="00F37910"/>
    <w:rsid w:val="00F379D3"/>
    <w:rsid w:val="00F37A4E"/>
    <w:rsid w:val="00F37A85"/>
    <w:rsid w:val="00F37B33"/>
    <w:rsid w:val="00F37BB5"/>
    <w:rsid w:val="00F37BFC"/>
    <w:rsid w:val="00F37C32"/>
    <w:rsid w:val="00F37CD2"/>
    <w:rsid w:val="00F37D44"/>
    <w:rsid w:val="00F37D78"/>
    <w:rsid w:val="00F37DD7"/>
    <w:rsid w:val="00F37E6D"/>
    <w:rsid w:val="00F37EB2"/>
    <w:rsid w:val="00F37ED8"/>
    <w:rsid w:val="00F37F01"/>
    <w:rsid w:val="00F4001E"/>
    <w:rsid w:val="00F4006E"/>
    <w:rsid w:val="00F40091"/>
    <w:rsid w:val="00F400AC"/>
    <w:rsid w:val="00F4011A"/>
    <w:rsid w:val="00F40175"/>
    <w:rsid w:val="00F402AE"/>
    <w:rsid w:val="00F40347"/>
    <w:rsid w:val="00F40385"/>
    <w:rsid w:val="00F40398"/>
    <w:rsid w:val="00F404EA"/>
    <w:rsid w:val="00F404EC"/>
    <w:rsid w:val="00F4052F"/>
    <w:rsid w:val="00F4068C"/>
    <w:rsid w:val="00F40740"/>
    <w:rsid w:val="00F408A5"/>
    <w:rsid w:val="00F408BD"/>
    <w:rsid w:val="00F408F0"/>
    <w:rsid w:val="00F40A2B"/>
    <w:rsid w:val="00F40A4E"/>
    <w:rsid w:val="00F40A6A"/>
    <w:rsid w:val="00F40A8C"/>
    <w:rsid w:val="00F40B88"/>
    <w:rsid w:val="00F40D4C"/>
    <w:rsid w:val="00F40E10"/>
    <w:rsid w:val="00F40E70"/>
    <w:rsid w:val="00F4108B"/>
    <w:rsid w:val="00F4125C"/>
    <w:rsid w:val="00F41406"/>
    <w:rsid w:val="00F41556"/>
    <w:rsid w:val="00F4159C"/>
    <w:rsid w:val="00F415A6"/>
    <w:rsid w:val="00F415F6"/>
    <w:rsid w:val="00F41669"/>
    <w:rsid w:val="00F416E2"/>
    <w:rsid w:val="00F417D3"/>
    <w:rsid w:val="00F417E1"/>
    <w:rsid w:val="00F4183E"/>
    <w:rsid w:val="00F419ED"/>
    <w:rsid w:val="00F41A71"/>
    <w:rsid w:val="00F41ABB"/>
    <w:rsid w:val="00F41D2F"/>
    <w:rsid w:val="00F41DF6"/>
    <w:rsid w:val="00F41F9B"/>
    <w:rsid w:val="00F41FA0"/>
    <w:rsid w:val="00F42006"/>
    <w:rsid w:val="00F4208C"/>
    <w:rsid w:val="00F4210B"/>
    <w:rsid w:val="00F4219C"/>
    <w:rsid w:val="00F421FD"/>
    <w:rsid w:val="00F4227E"/>
    <w:rsid w:val="00F42326"/>
    <w:rsid w:val="00F42349"/>
    <w:rsid w:val="00F4243D"/>
    <w:rsid w:val="00F424F3"/>
    <w:rsid w:val="00F42551"/>
    <w:rsid w:val="00F42664"/>
    <w:rsid w:val="00F4267F"/>
    <w:rsid w:val="00F42720"/>
    <w:rsid w:val="00F427DA"/>
    <w:rsid w:val="00F4295F"/>
    <w:rsid w:val="00F42AAC"/>
    <w:rsid w:val="00F42B60"/>
    <w:rsid w:val="00F42BB6"/>
    <w:rsid w:val="00F42D05"/>
    <w:rsid w:val="00F42D58"/>
    <w:rsid w:val="00F42D85"/>
    <w:rsid w:val="00F42DD4"/>
    <w:rsid w:val="00F42DE6"/>
    <w:rsid w:val="00F42E34"/>
    <w:rsid w:val="00F42E53"/>
    <w:rsid w:val="00F42E7A"/>
    <w:rsid w:val="00F42F40"/>
    <w:rsid w:val="00F430DD"/>
    <w:rsid w:val="00F431A6"/>
    <w:rsid w:val="00F43209"/>
    <w:rsid w:val="00F43248"/>
    <w:rsid w:val="00F43389"/>
    <w:rsid w:val="00F43472"/>
    <w:rsid w:val="00F43578"/>
    <w:rsid w:val="00F435A8"/>
    <w:rsid w:val="00F435C8"/>
    <w:rsid w:val="00F43788"/>
    <w:rsid w:val="00F43948"/>
    <w:rsid w:val="00F43977"/>
    <w:rsid w:val="00F43A22"/>
    <w:rsid w:val="00F43A43"/>
    <w:rsid w:val="00F43A93"/>
    <w:rsid w:val="00F43AEE"/>
    <w:rsid w:val="00F43B01"/>
    <w:rsid w:val="00F43B9C"/>
    <w:rsid w:val="00F43BB9"/>
    <w:rsid w:val="00F43C57"/>
    <w:rsid w:val="00F43C8C"/>
    <w:rsid w:val="00F43CA7"/>
    <w:rsid w:val="00F43CF8"/>
    <w:rsid w:val="00F43D12"/>
    <w:rsid w:val="00F43D1D"/>
    <w:rsid w:val="00F44156"/>
    <w:rsid w:val="00F44167"/>
    <w:rsid w:val="00F441B1"/>
    <w:rsid w:val="00F441BB"/>
    <w:rsid w:val="00F44384"/>
    <w:rsid w:val="00F4438F"/>
    <w:rsid w:val="00F443DB"/>
    <w:rsid w:val="00F445AF"/>
    <w:rsid w:val="00F44707"/>
    <w:rsid w:val="00F4474C"/>
    <w:rsid w:val="00F44840"/>
    <w:rsid w:val="00F448A7"/>
    <w:rsid w:val="00F4494B"/>
    <w:rsid w:val="00F44A5E"/>
    <w:rsid w:val="00F44AE1"/>
    <w:rsid w:val="00F44CD3"/>
    <w:rsid w:val="00F44D80"/>
    <w:rsid w:val="00F44DBB"/>
    <w:rsid w:val="00F44E5D"/>
    <w:rsid w:val="00F44FD2"/>
    <w:rsid w:val="00F45037"/>
    <w:rsid w:val="00F45056"/>
    <w:rsid w:val="00F45120"/>
    <w:rsid w:val="00F451D7"/>
    <w:rsid w:val="00F4525E"/>
    <w:rsid w:val="00F4528B"/>
    <w:rsid w:val="00F452FE"/>
    <w:rsid w:val="00F4531C"/>
    <w:rsid w:val="00F45390"/>
    <w:rsid w:val="00F453AA"/>
    <w:rsid w:val="00F454BE"/>
    <w:rsid w:val="00F454EB"/>
    <w:rsid w:val="00F4555B"/>
    <w:rsid w:val="00F455FF"/>
    <w:rsid w:val="00F45700"/>
    <w:rsid w:val="00F4575D"/>
    <w:rsid w:val="00F45A26"/>
    <w:rsid w:val="00F45B23"/>
    <w:rsid w:val="00F45DE2"/>
    <w:rsid w:val="00F45E06"/>
    <w:rsid w:val="00F45F3F"/>
    <w:rsid w:val="00F45F81"/>
    <w:rsid w:val="00F45FD4"/>
    <w:rsid w:val="00F46001"/>
    <w:rsid w:val="00F46096"/>
    <w:rsid w:val="00F462C4"/>
    <w:rsid w:val="00F462FB"/>
    <w:rsid w:val="00F46336"/>
    <w:rsid w:val="00F46405"/>
    <w:rsid w:val="00F46445"/>
    <w:rsid w:val="00F46462"/>
    <w:rsid w:val="00F464D9"/>
    <w:rsid w:val="00F46507"/>
    <w:rsid w:val="00F46514"/>
    <w:rsid w:val="00F46646"/>
    <w:rsid w:val="00F46746"/>
    <w:rsid w:val="00F467E5"/>
    <w:rsid w:val="00F4682D"/>
    <w:rsid w:val="00F4688A"/>
    <w:rsid w:val="00F46A32"/>
    <w:rsid w:val="00F46A80"/>
    <w:rsid w:val="00F46AD7"/>
    <w:rsid w:val="00F46B1E"/>
    <w:rsid w:val="00F46CA9"/>
    <w:rsid w:val="00F46CDF"/>
    <w:rsid w:val="00F46D1B"/>
    <w:rsid w:val="00F46E18"/>
    <w:rsid w:val="00F46E65"/>
    <w:rsid w:val="00F46F3F"/>
    <w:rsid w:val="00F47164"/>
    <w:rsid w:val="00F471B6"/>
    <w:rsid w:val="00F47265"/>
    <w:rsid w:val="00F472D6"/>
    <w:rsid w:val="00F4731D"/>
    <w:rsid w:val="00F47379"/>
    <w:rsid w:val="00F4745F"/>
    <w:rsid w:val="00F4751B"/>
    <w:rsid w:val="00F47558"/>
    <w:rsid w:val="00F475DF"/>
    <w:rsid w:val="00F47649"/>
    <w:rsid w:val="00F4766B"/>
    <w:rsid w:val="00F4766D"/>
    <w:rsid w:val="00F476A2"/>
    <w:rsid w:val="00F476B7"/>
    <w:rsid w:val="00F47733"/>
    <w:rsid w:val="00F477F3"/>
    <w:rsid w:val="00F47AA4"/>
    <w:rsid w:val="00F47ACE"/>
    <w:rsid w:val="00F47BF7"/>
    <w:rsid w:val="00F47C01"/>
    <w:rsid w:val="00F47C4C"/>
    <w:rsid w:val="00F47DD0"/>
    <w:rsid w:val="00F47DD1"/>
    <w:rsid w:val="00F47E0B"/>
    <w:rsid w:val="00F47E9D"/>
    <w:rsid w:val="00F47EC5"/>
    <w:rsid w:val="00F50076"/>
    <w:rsid w:val="00F50078"/>
    <w:rsid w:val="00F5007F"/>
    <w:rsid w:val="00F5008D"/>
    <w:rsid w:val="00F5013C"/>
    <w:rsid w:val="00F503B0"/>
    <w:rsid w:val="00F503D6"/>
    <w:rsid w:val="00F50439"/>
    <w:rsid w:val="00F5043C"/>
    <w:rsid w:val="00F504D3"/>
    <w:rsid w:val="00F5052E"/>
    <w:rsid w:val="00F505D4"/>
    <w:rsid w:val="00F507CC"/>
    <w:rsid w:val="00F5099F"/>
    <w:rsid w:val="00F50A07"/>
    <w:rsid w:val="00F50A55"/>
    <w:rsid w:val="00F50AB9"/>
    <w:rsid w:val="00F50C0E"/>
    <w:rsid w:val="00F50C2A"/>
    <w:rsid w:val="00F50C2D"/>
    <w:rsid w:val="00F50C5E"/>
    <w:rsid w:val="00F50D70"/>
    <w:rsid w:val="00F50ED8"/>
    <w:rsid w:val="00F510A4"/>
    <w:rsid w:val="00F510B6"/>
    <w:rsid w:val="00F51159"/>
    <w:rsid w:val="00F5116B"/>
    <w:rsid w:val="00F51235"/>
    <w:rsid w:val="00F51246"/>
    <w:rsid w:val="00F51262"/>
    <w:rsid w:val="00F512F8"/>
    <w:rsid w:val="00F51314"/>
    <w:rsid w:val="00F51333"/>
    <w:rsid w:val="00F513B6"/>
    <w:rsid w:val="00F5140B"/>
    <w:rsid w:val="00F514DB"/>
    <w:rsid w:val="00F51561"/>
    <w:rsid w:val="00F51576"/>
    <w:rsid w:val="00F5157E"/>
    <w:rsid w:val="00F515D5"/>
    <w:rsid w:val="00F5191E"/>
    <w:rsid w:val="00F51929"/>
    <w:rsid w:val="00F51B77"/>
    <w:rsid w:val="00F51B9E"/>
    <w:rsid w:val="00F51C7B"/>
    <w:rsid w:val="00F51D06"/>
    <w:rsid w:val="00F51E58"/>
    <w:rsid w:val="00F51E85"/>
    <w:rsid w:val="00F51ECA"/>
    <w:rsid w:val="00F51ED0"/>
    <w:rsid w:val="00F52171"/>
    <w:rsid w:val="00F521EF"/>
    <w:rsid w:val="00F5225E"/>
    <w:rsid w:val="00F522A0"/>
    <w:rsid w:val="00F522C0"/>
    <w:rsid w:val="00F52418"/>
    <w:rsid w:val="00F524A3"/>
    <w:rsid w:val="00F524ED"/>
    <w:rsid w:val="00F525D7"/>
    <w:rsid w:val="00F525E4"/>
    <w:rsid w:val="00F526CB"/>
    <w:rsid w:val="00F52783"/>
    <w:rsid w:val="00F52880"/>
    <w:rsid w:val="00F52898"/>
    <w:rsid w:val="00F528A5"/>
    <w:rsid w:val="00F52955"/>
    <w:rsid w:val="00F5295B"/>
    <w:rsid w:val="00F5299D"/>
    <w:rsid w:val="00F52A95"/>
    <w:rsid w:val="00F52CFD"/>
    <w:rsid w:val="00F52D49"/>
    <w:rsid w:val="00F52D96"/>
    <w:rsid w:val="00F52DA9"/>
    <w:rsid w:val="00F52DD6"/>
    <w:rsid w:val="00F52DF7"/>
    <w:rsid w:val="00F531D8"/>
    <w:rsid w:val="00F53210"/>
    <w:rsid w:val="00F5327B"/>
    <w:rsid w:val="00F532E1"/>
    <w:rsid w:val="00F532F8"/>
    <w:rsid w:val="00F5342F"/>
    <w:rsid w:val="00F534E3"/>
    <w:rsid w:val="00F53505"/>
    <w:rsid w:val="00F5353E"/>
    <w:rsid w:val="00F53549"/>
    <w:rsid w:val="00F535EB"/>
    <w:rsid w:val="00F53603"/>
    <w:rsid w:val="00F5390F"/>
    <w:rsid w:val="00F53A19"/>
    <w:rsid w:val="00F53A81"/>
    <w:rsid w:val="00F53A92"/>
    <w:rsid w:val="00F53B51"/>
    <w:rsid w:val="00F53B72"/>
    <w:rsid w:val="00F53C0D"/>
    <w:rsid w:val="00F53D25"/>
    <w:rsid w:val="00F53DB8"/>
    <w:rsid w:val="00F53DC1"/>
    <w:rsid w:val="00F53EB1"/>
    <w:rsid w:val="00F53ED5"/>
    <w:rsid w:val="00F53EF3"/>
    <w:rsid w:val="00F540A8"/>
    <w:rsid w:val="00F540F3"/>
    <w:rsid w:val="00F54134"/>
    <w:rsid w:val="00F54137"/>
    <w:rsid w:val="00F5415D"/>
    <w:rsid w:val="00F54165"/>
    <w:rsid w:val="00F5426D"/>
    <w:rsid w:val="00F54287"/>
    <w:rsid w:val="00F542BB"/>
    <w:rsid w:val="00F54332"/>
    <w:rsid w:val="00F5434E"/>
    <w:rsid w:val="00F54368"/>
    <w:rsid w:val="00F544E1"/>
    <w:rsid w:val="00F544ED"/>
    <w:rsid w:val="00F546B2"/>
    <w:rsid w:val="00F546D2"/>
    <w:rsid w:val="00F546F6"/>
    <w:rsid w:val="00F547F3"/>
    <w:rsid w:val="00F5488C"/>
    <w:rsid w:val="00F548C1"/>
    <w:rsid w:val="00F5496A"/>
    <w:rsid w:val="00F54A1D"/>
    <w:rsid w:val="00F54CD5"/>
    <w:rsid w:val="00F54DCB"/>
    <w:rsid w:val="00F54EE0"/>
    <w:rsid w:val="00F54F81"/>
    <w:rsid w:val="00F5504E"/>
    <w:rsid w:val="00F55110"/>
    <w:rsid w:val="00F55143"/>
    <w:rsid w:val="00F55325"/>
    <w:rsid w:val="00F55343"/>
    <w:rsid w:val="00F55376"/>
    <w:rsid w:val="00F5538A"/>
    <w:rsid w:val="00F553FD"/>
    <w:rsid w:val="00F5560B"/>
    <w:rsid w:val="00F55899"/>
    <w:rsid w:val="00F55A2F"/>
    <w:rsid w:val="00F55A91"/>
    <w:rsid w:val="00F55ABD"/>
    <w:rsid w:val="00F55AEC"/>
    <w:rsid w:val="00F55BC7"/>
    <w:rsid w:val="00F55C75"/>
    <w:rsid w:val="00F55CAC"/>
    <w:rsid w:val="00F55DCB"/>
    <w:rsid w:val="00F55F51"/>
    <w:rsid w:val="00F55F80"/>
    <w:rsid w:val="00F55FBE"/>
    <w:rsid w:val="00F56093"/>
    <w:rsid w:val="00F560E6"/>
    <w:rsid w:val="00F560FA"/>
    <w:rsid w:val="00F5613E"/>
    <w:rsid w:val="00F561B5"/>
    <w:rsid w:val="00F5625C"/>
    <w:rsid w:val="00F56368"/>
    <w:rsid w:val="00F56383"/>
    <w:rsid w:val="00F56391"/>
    <w:rsid w:val="00F563A5"/>
    <w:rsid w:val="00F563FE"/>
    <w:rsid w:val="00F564FC"/>
    <w:rsid w:val="00F5660C"/>
    <w:rsid w:val="00F56646"/>
    <w:rsid w:val="00F566D3"/>
    <w:rsid w:val="00F56755"/>
    <w:rsid w:val="00F56804"/>
    <w:rsid w:val="00F5687D"/>
    <w:rsid w:val="00F568DE"/>
    <w:rsid w:val="00F56A1F"/>
    <w:rsid w:val="00F56A95"/>
    <w:rsid w:val="00F56D74"/>
    <w:rsid w:val="00F56F16"/>
    <w:rsid w:val="00F56F35"/>
    <w:rsid w:val="00F56F5E"/>
    <w:rsid w:val="00F56F84"/>
    <w:rsid w:val="00F5704B"/>
    <w:rsid w:val="00F574AB"/>
    <w:rsid w:val="00F574DD"/>
    <w:rsid w:val="00F576D0"/>
    <w:rsid w:val="00F57713"/>
    <w:rsid w:val="00F57740"/>
    <w:rsid w:val="00F577A0"/>
    <w:rsid w:val="00F57972"/>
    <w:rsid w:val="00F57987"/>
    <w:rsid w:val="00F579FD"/>
    <w:rsid w:val="00F57AF8"/>
    <w:rsid w:val="00F57BF3"/>
    <w:rsid w:val="00F57C2F"/>
    <w:rsid w:val="00F57D58"/>
    <w:rsid w:val="00F57DA5"/>
    <w:rsid w:val="00F57EBD"/>
    <w:rsid w:val="00F57EEF"/>
    <w:rsid w:val="00F57F35"/>
    <w:rsid w:val="00F57F94"/>
    <w:rsid w:val="00F57FF6"/>
    <w:rsid w:val="00F60018"/>
    <w:rsid w:val="00F602B4"/>
    <w:rsid w:val="00F6031A"/>
    <w:rsid w:val="00F6035E"/>
    <w:rsid w:val="00F60377"/>
    <w:rsid w:val="00F60579"/>
    <w:rsid w:val="00F6076F"/>
    <w:rsid w:val="00F60838"/>
    <w:rsid w:val="00F609ED"/>
    <w:rsid w:val="00F60BA4"/>
    <w:rsid w:val="00F60C5B"/>
    <w:rsid w:val="00F60D1E"/>
    <w:rsid w:val="00F60DF0"/>
    <w:rsid w:val="00F60FE1"/>
    <w:rsid w:val="00F60FF3"/>
    <w:rsid w:val="00F61088"/>
    <w:rsid w:val="00F61089"/>
    <w:rsid w:val="00F6109F"/>
    <w:rsid w:val="00F610F2"/>
    <w:rsid w:val="00F611A0"/>
    <w:rsid w:val="00F613C7"/>
    <w:rsid w:val="00F614B3"/>
    <w:rsid w:val="00F614DF"/>
    <w:rsid w:val="00F6156E"/>
    <w:rsid w:val="00F615EE"/>
    <w:rsid w:val="00F615FB"/>
    <w:rsid w:val="00F61782"/>
    <w:rsid w:val="00F61820"/>
    <w:rsid w:val="00F6182B"/>
    <w:rsid w:val="00F618CF"/>
    <w:rsid w:val="00F61984"/>
    <w:rsid w:val="00F61A19"/>
    <w:rsid w:val="00F61C3C"/>
    <w:rsid w:val="00F61C54"/>
    <w:rsid w:val="00F61C91"/>
    <w:rsid w:val="00F61DDC"/>
    <w:rsid w:val="00F61F0B"/>
    <w:rsid w:val="00F61F30"/>
    <w:rsid w:val="00F62008"/>
    <w:rsid w:val="00F620A9"/>
    <w:rsid w:val="00F62174"/>
    <w:rsid w:val="00F622F8"/>
    <w:rsid w:val="00F62390"/>
    <w:rsid w:val="00F623E8"/>
    <w:rsid w:val="00F623FE"/>
    <w:rsid w:val="00F6252C"/>
    <w:rsid w:val="00F62592"/>
    <w:rsid w:val="00F626F6"/>
    <w:rsid w:val="00F62727"/>
    <w:rsid w:val="00F6274F"/>
    <w:rsid w:val="00F627DB"/>
    <w:rsid w:val="00F6281C"/>
    <w:rsid w:val="00F62A20"/>
    <w:rsid w:val="00F62A9E"/>
    <w:rsid w:val="00F62AE4"/>
    <w:rsid w:val="00F62D26"/>
    <w:rsid w:val="00F62DCA"/>
    <w:rsid w:val="00F62E28"/>
    <w:rsid w:val="00F62F7E"/>
    <w:rsid w:val="00F62F95"/>
    <w:rsid w:val="00F63047"/>
    <w:rsid w:val="00F63135"/>
    <w:rsid w:val="00F63357"/>
    <w:rsid w:val="00F6336E"/>
    <w:rsid w:val="00F63425"/>
    <w:rsid w:val="00F634E3"/>
    <w:rsid w:val="00F63621"/>
    <w:rsid w:val="00F636B5"/>
    <w:rsid w:val="00F6370F"/>
    <w:rsid w:val="00F6392A"/>
    <w:rsid w:val="00F6399E"/>
    <w:rsid w:val="00F639CF"/>
    <w:rsid w:val="00F63B00"/>
    <w:rsid w:val="00F63D10"/>
    <w:rsid w:val="00F63E15"/>
    <w:rsid w:val="00F63EA1"/>
    <w:rsid w:val="00F6406C"/>
    <w:rsid w:val="00F64144"/>
    <w:rsid w:val="00F64151"/>
    <w:rsid w:val="00F64203"/>
    <w:rsid w:val="00F6425B"/>
    <w:rsid w:val="00F642B6"/>
    <w:rsid w:val="00F64373"/>
    <w:rsid w:val="00F643C8"/>
    <w:rsid w:val="00F643D3"/>
    <w:rsid w:val="00F6464D"/>
    <w:rsid w:val="00F64683"/>
    <w:rsid w:val="00F6468E"/>
    <w:rsid w:val="00F6476F"/>
    <w:rsid w:val="00F64772"/>
    <w:rsid w:val="00F6477A"/>
    <w:rsid w:val="00F647A3"/>
    <w:rsid w:val="00F64881"/>
    <w:rsid w:val="00F648A7"/>
    <w:rsid w:val="00F64B9E"/>
    <w:rsid w:val="00F64DE8"/>
    <w:rsid w:val="00F64DFA"/>
    <w:rsid w:val="00F64E32"/>
    <w:rsid w:val="00F64E33"/>
    <w:rsid w:val="00F64F78"/>
    <w:rsid w:val="00F650CE"/>
    <w:rsid w:val="00F6510B"/>
    <w:rsid w:val="00F65124"/>
    <w:rsid w:val="00F6526F"/>
    <w:rsid w:val="00F652A5"/>
    <w:rsid w:val="00F65429"/>
    <w:rsid w:val="00F6543C"/>
    <w:rsid w:val="00F65536"/>
    <w:rsid w:val="00F6560A"/>
    <w:rsid w:val="00F65636"/>
    <w:rsid w:val="00F65640"/>
    <w:rsid w:val="00F65666"/>
    <w:rsid w:val="00F656FF"/>
    <w:rsid w:val="00F65712"/>
    <w:rsid w:val="00F65751"/>
    <w:rsid w:val="00F65773"/>
    <w:rsid w:val="00F6583B"/>
    <w:rsid w:val="00F658C3"/>
    <w:rsid w:val="00F65929"/>
    <w:rsid w:val="00F65A68"/>
    <w:rsid w:val="00F65AE8"/>
    <w:rsid w:val="00F65B00"/>
    <w:rsid w:val="00F65BA4"/>
    <w:rsid w:val="00F65C2F"/>
    <w:rsid w:val="00F65C56"/>
    <w:rsid w:val="00F65DF9"/>
    <w:rsid w:val="00F65E29"/>
    <w:rsid w:val="00F65E8A"/>
    <w:rsid w:val="00F65E8E"/>
    <w:rsid w:val="00F65E91"/>
    <w:rsid w:val="00F65EF0"/>
    <w:rsid w:val="00F65EF7"/>
    <w:rsid w:val="00F6623A"/>
    <w:rsid w:val="00F66246"/>
    <w:rsid w:val="00F6626C"/>
    <w:rsid w:val="00F662DE"/>
    <w:rsid w:val="00F66308"/>
    <w:rsid w:val="00F6642E"/>
    <w:rsid w:val="00F66467"/>
    <w:rsid w:val="00F66495"/>
    <w:rsid w:val="00F66499"/>
    <w:rsid w:val="00F664BE"/>
    <w:rsid w:val="00F665AA"/>
    <w:rsid w:val="00F66645"/>
    <w:rsid w:val="00F666D5"/>
    <w:rsid w:val="00F66715"/>
    <w:rsid w:val="00F66874"/>
    <w:rsid w:val="00F669AC"/>
    <w:rsid w:val="00F66AAD"/>
    <w:rsid w:val="00F66B95"/>
    <w:rsid w:val="00F66BCD"/>
    <w:rsid w:val="00F66C5D"/>
    <w:rsid w:val="00F66CDA"/>
    <w:rsid w:val="00F66F03"/>
    <w:rsid w:val="00F66F19"/>
    <w:rsid w:val="00F66F45"/>
    <w:rsid w:val="00F670AA"/>
    <w:rsid w:val="00F67174"/>
    <w:rsid w:val="00F671EA"/>
    <w:rsid w:val="00F672A2"/>
    <w:rsid w:val="00F6736D"/>
    <w:rsid w:val="00F674BF"/>
    <w:rsid w:val="00F674C4"/>
    <w:rsid w:val="00F674F0"/>
    <w:rsid w:val="00F675FC"/>
    <w:rsid w:val="00F67629"/>
    <w:rsid w:val="00F6762C"/>
    <w:rsid w:val="00F6776B"/>
    <w:rsid w:val="00F67791"/>
    <w:rsid w:val="00F6791B"/>
    <w:rsid w:val="00F67941"/>
    <w:rsid w:val="00F6796D"/>
    <w:rsid w:val="00F679D0"/>
    <w:rsid w:val="00F67A24"/>
    <w:rsid w:val="00F67A33"/>
    <w:rsid w:val="00F67AFE"/>
    <w:rsid w:val="00F67BD2"/>
    <w:rsid w:val="00F67C8B"/>
    <w:rsid w:val="00F67E45"/>
    <w:rsid w:val="00F67E4D"/>
    <w:rsid w:val="00F67EA6"/>
    <w:rsid w:val="00F67F07"/>
    <w:rsid w:val="00F700AD"/>
    <w:rsid w:val="00F702EF"/>
    <w:rsid w:val="00F7031F"/>
    <w:rsid w:val="00F703DD"/>
    <w:rsid w:val="00F7040F"/>
    <w:rsid w:val="00F704CF"/>
    <w:rsid w:val="00F70552"/>
    <w:rsid w:val="00F70578"/>
    <w:rsid w:val="00F7073A"/>
    <w:rsid w:val="00F707D0"/>
    <w:rsid w:val="00F707FA"/>
    <w:rsid w:val="00F7080F"/>
    <w:rsid w:val="00F7091F"/>
    <w:rsid w:val="00F709BB"/>
    <w:rsid w:val="00F709F7"/>
    <w:rsid w:val="00F70A8A"/>
    <w:rsid w:val="00F70AE0"/>
    <w:rsid w:val="00F70AF1"/>
    <w:rsid w:val="00F70B16"/>
    <w:rsid w:val="00F70C5B"/>
    <w:rsid w:val="00F70C95"/>
    <w:rsid w:val="00F70D9E"/>
    <w:rsid w:val="00F70DA6"/>
    <w:rsid w:val="00F70DE2"/>
    <w:rsid w:val="00F70E88"/>
    <w:rsid w:val="00F70ED3"/>
    <w:rsid w:val="00F70F3B"/>
    <w:rsid w:val="00F70F5D"/>
    <w:rsid w:val="00F70FB2"/>
    <w:rsid w:val="00F710CA"/>
    <w:rsid w:val="00F710CD"/>
    <w:rsid w:val="00F71121"/>
    <w:rsid w:val="00F711F7"/>
    <w:rsid w:val="00F712B0"/>
    <w:rsid w:val="00F712DC"/>
    <w:rsid w:val="00F71352"/>
    <w:rsid w:val="00F71483"/>
    <w:rsid w:val="00F714B4"/>
    <w:rsid w:val="00F71504"/>
    <w:rsid w:val="00F7154E"/>
    <w:rsid w:val="00F716D1"/>
    <w:rsid w:val="00F7173C"/>
    <w:rsid w:val="00F71745"/>
    <w:rsid w:val="00F71773"/>
    <w:rsid w:val="00F71776"/>
    <w:rsid w:val="00F717CE"/>
    <w:rsid w:val="00F717E0"/>
    <w:rsid w:val="00F717EF"/>
    <w:rsid w:val="00F719F1"/>
    <w:rsid w:val="00F71A09"/>
    <w:rsid w:val="00F71A8B"/>
    <w:rsid w:val="00F71B09"/>
    <w:rsid w:val="00F71B38"/>
    <w:rsid w:val="00F71B71"/>
    <w:rsid w:val="00F71C19"/>
    <w:rsid w:val="00F71E78"/>
    <w:rsid w:val="00F71EEA"/>
    <w:rsid w:val="00F721D1"/>
    <w:rsid w:val="00F72212"/>
    <w:rsid w:val="00F72320"/>
    <w:rsid w:val="00F72397"/>
    <w:rsid w:val="00F72454"/>
    <w:rsid w:val="00F724BC"/>
    <w:rsid w:val="00F724FB"/>
    <w:rsid w:val="00F72600"/>
    <w:rsid w:val="00F7269E"/>
    <w:rsid w:val="00F728CE"/>
    <w:rsid w:val="00F7296F"/>
    <w:rsid w:val="00F729C6"/>
    <w:rsid w:val="00F729F6"/>
    <w:rsid w:val="00F72A7B"/>
    <w:rsid w:val="00F72A86"/>
    <w:rsid w:val="00F72B0B"/>
    <w:rsid w:val="00F72B72"/>
    <w:rsid w:val="00F72C50"/>
    <w:rsid w:val="00F72D26"/>
    <w:rsid w:val="00F72D5D"/>
    <w:rsid w:val="00F72DF5"/>
    <w:rsid w:val="00F72E51"/>
    <w:rsid w:val="00F72ED6"/>
    <w:rsid w:val="00F72F0A"/>
    <w:rsid w:val="00F72F1B"/>
    <w:rsid w:val="00F7300A"/>
    <w:rsid w:val="00F7307A"/>
    <w:rsid w:val="00F73115"/>
    <w:rsid w:val="00F73265"/>
    <w:rsid w:val="00F7375E"/>
    <w:rsid w:val="00F73797"/>
    <w:rsid w:val="00F737B2"/>
    <w:rsid w:val="00F73805"/>
    <w:rsid w:val="00F73831"/>
    <w:rsid w:val="00F7386A"/>
    <w:rsid w:val="00F73878"/>
    <w:rsid w:val="00F738FC"/>
    <w:rsid w:val="00F7396B"/>
    <w:rsid w:val="00F7396F"/>
    <w:rsid w:val="00F73A77"/>
    <w:rsid w:val="00F73B24"/>
    <w:rsid w:val="00F73B84"/>
    <w:rsid w:val="00F73C49"/>
    <w:rsid w:val="00F73CBB"/>
    <w:rsid w:val="00F73D56"/>
    <w:rsid w:val="00F74101"/>
    <w:rsid w:val="00F74168"/>
    <w:rsid w:val="00F74228"/>
    <w:rsid w:val="00F742BE"/>
    <w:rsid w:val="00F743C6"/>
    <w:rsid w:val="00F74540"/>
    <w:rsid w:val="00F74661"/>
    <w:rsid w:val="00F746AF"/>
    <w:rsid w:val="00F7470B"/>
    <w:rsid w:val="00F747B7"/>
    <w:rsid w:val="00F7493D"/>
    <w:rsid w:val="00F74ABD"/>
    <w:rsid w:val="00F74BC7"/>
    <w:rsid w:val="00F74BD4"/>
    <w:rsid w:val="00F74CB7"/>
    <w:rsid w:val="00F74F68"/>
    <w:rsid w:val="00F74FDB"/>
    <w:rsid w:val="00F7501A"/>
    <w:rsid w:val="00F75031"/>
    <w:rsid w:val="00F75170"/>
    <w:rsid w:val="00F75179"/>
    <w:rsid w:val="00F75187"/>
    <w:rsid w:val="00F751E3"/>
    <w:rsid w:val="00F75270"/>
    <w:rsid w:val="00F75381"/>
    <w:rsid w:val="00F753C1"/>
    <w:rsid w:val="00F75488"/>
    <w:rsid w:val="00F75506"/>
    <w:rsid w:val="00F75528"/>
    <w:rsid w:val="00F75549"/>
    <w:rsid w:val="00F755E6"/>
    <w:rsid w:val="00F75706"/>
    <w:rsid w:val="00F75774"/>
    <w:rsid w:val="00F75818"/>
    <w:rsid w:val="00F7581E"/>
    <w:rsid w:val="00F7588B"/>
    <w:rsid w:val="00F758BD"/>
    <w:rsid w:val="00F758DA"/>
    <w:rsid w:val="00F7591D"/>
    <w:rsid w:val="00F75A57"/>
    <w:rsid w:val="00F75B16"/>
    <w:rsid w:val="00F75B7F"/>
    <w:rsid w:val="00F75C49"/>
    <w:rsid w:val="00F75DC3"/>
    <w:rsid w:val="00F75E88"/>
    <w:rsid w:val="00F75ED3"/>
    <w:rsid w:val="00F75ED7"/>
    <w:rsid w:val="00F76004"/>
    <w:rsid w:val="00F76043"/>
    <w:rsid w:val="00F760C8"/>
    <w:rsid w:val="00F7616E"/>
    <w:rsid w:val="00F761A7"/>
    <w:rsid w:val="00F762F6"/>
    <w:rsid w:val="00F764A7"/>
    <w:rsid w:val="00F764B1"/>
    <w:rsid w:val="00F767BD"/>
    <w:rsid w:val="00F767CB"/>
    <w:rsid w:val="00F7685C"/>
    <w:rsid w:val="00F76882"/>
    <w:rsid w:val="00F768AF"/>
    <w:rsid w:val="00F76946"/>
    <w:rsid w:val="00F76994"/>
    <w:rsid w:val="00F769FB"/>
    <w:rsid w:val="00F76B13"/>
    <w:rsid w:val="00F76B1F"/>
    <w:rsid w:val="00F76B89"/>
    <w:rsid w:val="00F76C52"/>
    <w:rsid w:val="00F76C54"/>
    <w:rsid w:val="00F76D14"/>
    <w:rsid w:val="00F76D4D"/>
    <w:rsid w:val="00F76DC4"/>
    <w:rsid w:val="00F76DED"/>
    <w:rsid w:val="00F76E3E"/>
    <w:rsid w:val="00F76E42"/>
    <w:rsid w:val="00F76E8A"/>
    <w:rsid w:val="00F770DE"/>
    <w:rsid w:val="00F77111"/>
    <w:rsid w:val="00F7727E"/>
    <w:rsid w:val="00F7739D"/>
    <w:rsid w:val="00F77470"/>
    <w:rsid w:val="00F774E2"/>
    <w:rsid w:val="00F774F7"/>
    <w:rsid w:val="00F77580"/>
    <w:rsid w:val="00F77591"/>
    <w:rsid w:val="00F775BE"/>
    <w:rsid w:val="00F77655"/>
    <w:rsid w:val="00F77806"/>
    <w:rsid w:val="00F778ED"/>
    <w:rsid w:val="00F7794D"/>
    <w:rsid w:val="00F779DB"/>
    <w:rsid w:val="00F77B26"/>
    <w:rsid w:val="00F77C16"/>
    <w:rsid w:val="00F77DA7"/>
    <w:rsid w:val="00F80073"/>
    <w:rsid w:val="00F801A3"/>
    <w:rsid w:val="00F802A6"/>
    <w:rsid w:val="00F80313"/>
    <w:rsid w:val="00F803A3"/>
    <w:rsid w:val="00F804B0"/>
    <w:rsid w:val="00F8085A"/>
    <w:rsid w:val="00F80968"/>
    <w:rsid w:val="00F809B5"/>
    <w:rsid w:val="00F809C4"/>
    <w:rsid w:val="00F809E0"/>
    <w:rsid w:val="00F80AD4"/>
    <w:rsid w:val="00F80B46"/>
    <w:rsid w:val="00F80C39"/>
    <w:rsid w:val="00F80DC9"/>
    <w:rsid w:val="00F80F9D"/>
    <w:rsid w:val="00F81009"/>
    <w:rsid w:val="00F81078"/>
    <w:rsid w:val="00F8107B"/>
    <w:rsid w:val="00F810C8"/>
    <w:rsid w:val="00F81380"/>
    <w:rsid w:val="00F813CD"/>
    <w:rsid w:val="00F814A1"/>
    <w:rsid w:val="00F814FC"/>
    <w:rsid w:val="00F81589"/>
    <w:rsid w:val="00F81638"/>
    <w:rsid w:val="00F816B5"/>
    <w:rsid w:val="00F81793"/>
    <w:rsid w:val="00F8185C"/>
    <w:rsid w:val="00F818D6"/>
    <w:rsid w:val="00F8197F"/>
    <w:rsid w:val="00F81AA0"/>
    <w:rsid w:val="00F81B13"/>
    <w:rsid w:val="00F81B4E"/>
    <w:rsid w:val="00F81B62"/>
    <w:rsid w:val="00F81B71"/>
    <w:rsid w:val="00F81BAC"/>
    <w:rsid w:val="00F81D8D"/>
    <w:rsid w:val="00F81D9B"/>
    <w:rsid w:val="00F81E46"/>
    <w:rsid w:val="00F81EC1"/>
    <w:rsid w:val="00F8204F"/>
    <w:rsid w:val="00F820A9"/>
    <w:rsid w:val="00F822A5"/>
    <w:rsid w:val="00F824A0"/>
    <w:rsid w:val="00F82537"/>
    <w:rsid w:val="00F8270C"/>
    <w:rsid w:val="00F8270E"/>
    <w:rsid w:val="00F82728"/>
    <w:rsid w:val="00F82780"/>
    <w:rsid w:val="00F8281F"/>
    <w:rsid w:val="00F82958"/>
    <w:rsid w:val="00F82A00"/>
    <w:rsid w:val="00F82A0E"/>
    <w:rsid w:val="00F82A7B"/>
    <w:rsid w:val="00F82A86"/>
    <w:rsid w:val="00F82AF3"/>
    <w:rsid w:val="00F82B17"/>
    <w:rsid w:val="00F82B72"/>
    <w:rsid w:val="00F82B76"/>
    <w:rsid w:val="00F82C52"/>
    <w:rsid w:val="00F82D33"/>
    <w:rsid w:val="00F82D61"/>
    <w:rsid w:val="00F82DA6"/>
    <w:rsid w:val="00F82DD3"/>
    <w:rsid w:val="00F82FEB"/>
    <w:rsid w:val="00F8322E"/>
    <w:rsid w:val="00F832A1"/>
    <w:rsid w:val="00F83387"/>
    <w:rsid w:val="00F8338E"/>
    <w:rsid w:val="00F83431"/>
    <w:rsid w:val="00F83477"/>
    <w:rsid w:val="00F8349D"/>
    <w:rsid w:val="00F835E2"/>
    <w:rsid w:val="00F836CA"/>
    <w:rsid w:val="00F836E6"/>
    <w:rsid w:val="00F83758"/>
    <w:rsid w:val="00F837B3"/>
    <w:rsid w:val="00F83989"/>
    <w:rsid w:val="00F83B47"/>
    <w:rsid w:val="00F83BEA"/>
    <w:rsid w:val="00F83C5F"/>
    <w:rsid w:val="00F83C95"/>
    <w:rsid w:val="00F83CAE"/>
    <w:rsid w:val="00F83CE0"/>
    <w:rsid w:val="00F83CF8"/>
    <w:rsid w:val="00F83D05"/>
    <w:rsid w:val="00F83E32"/>
    <w:rsid w:val="00F83F2A"/>
    <w:rsid w:val="00F83F90"/>
    <w:rsid w:val="00F83FE2"/>
    <w:rsid w:val="00F840C8"/>
    <w:rsid w:val="00F84160"/>
    <w:rsid w:val="00F84177"/>
    <w:rsid w:val="00F84216"/>
    <w:rsid w:val="00F84328"/>
    <w:rsid w:val="00F8452E"/>
    <w:rsid w:val="00F84728"/>
    <w:rsid w:val="00F84746"/>
    <w:rsid w:val="00F8481B"/>
    <w:rsid w:val="00F848CC"/>
    <w:rsid w:val="00F849A8"/>
    <w:rsid w:val="00F84A1C"/>
    <w:rsid w:val="00F84AD3"/>
    <w:rsid w:val="00F84BA9"/>
    <w:rsid w:val="00F84C95"/>
    <w:rsid w:val="00F84CF7"/>
    <w:rsid w:val="00F84D28"/>
    <w:rsid w:val="00F84EC7"/>
    <w:rsid w:val="00F84F87"/>
    <w:rsid w:val="00F84F94"/>
    <w:rsid w:val="00F851BA"/>
    <w:rsid w:val="00F8533F"/>
    <w:rsid w:val="00F85354"/>
    <w:rsid w:val="00F8556F"/>
    <w:rsid w:val="00F855B8"/>
    <w:rsid w:val="00F855C8"/>
    <w:rsid w:val="00F8566B"/>
    <w:rsid w:val="00F8569C"/>
    <w:rsid w:val="00F856BC"/>
    <w:rsid w:val="00F85798"/>
    <w:rsid w:val="00F858AF"/>
    <w:rsid w:val="00F858C3"/>
    <w:rsid w:val="00F859E6"/>
    <w:rsid w:val="00F85B10"/>
    <w:rsid w:val="00F85BF4"/>
    <w:rsid w:val="00F85C3B"/>
    <w:rsid w:val="00F85D11"/>
    <w:rsid w:val="00F85D5E"/>
    <w:rsid w:val="00F85E49"/>
    <w:rsid w:val="00F85F52"/>
    <w:rsid w:val="00F85F6D"/>
    <w:rsid w:val="00F85F8F"/>
    <w:rsid w:val="00F860A1"/>
    <w:rsid w:val="00F860B5"/>
    <w:rsid w:val="00F8611D"/>
    <w:rsid w:val="00F86149"/>
    <w:rsid w:val="00F861B6"/>
    <w:rsid w:val="00F86243"/>
    <w:rsid w:val="00F86374"/>
    <w:rsid w:val="00F863BF"/>
    <w:rsid w:val="00F86424"/>
    <w:rsid w:val="00F8648D"/>
    <w:rsid w:val="00F8650A"/>
    <w:rsid w:val="00F865CC"/>
    <w:rsid w:val="00F8664D"/>
    <w:rsid w:val="00F867FC"/>
    <w:rsid w:val="00F8683B"/>
    <w:rsid w:val="00F868CE"/>
    <w:rsid w:val="00F8698E"/>
    <w:rsid w:val="00F869E4"/>
    <w:rsid w:val="00F86ABD"/>
    <w:rsid w:val="00F86B32"/>
    <w:rsid w:val="00F86C05"/>
    <w:rsid w:val="00F86C71"/>
    <w:rsid w:val="00F86D8F"/>
    <w:rsid w:val="00F86DE7"/>
    <w:rsid w:val="00F86E0F"/>
    <w:rsid w:val="00F86E3C"/>
    <w:rsid w:val="00F86E4C"/>
    <w:rsid w:val="00F86E5F"/>
    <w:rsid w:val="00F86EA4"/>
    <w:rsid w:val="00F86EB8"/>
    <w:rsid w:val="00F86ECF"/>
    <w:rsid w:val="00F86EDA"/>
    <w:rsid w:val="00F86EFC"/>
    <w:rsid w:val="00F86F77"/>
    <w:rsid w:val="00F86F82"/>
    <w:rsid w:val="00F86FCD"/>
    <w:rsid w:val="00F871C1"/>
    <w:rsid w:val="00F87223"/>
    <w:rsid w:val="00F872AF"/>
    <w:rsid w:val="00F8730E"/>
    <w:rsid w:val="00F87344"/>
    <w:rsid w:val="00F87356"/>
    <w:rsid w:val="00F873FE"/>
    <w:rsid w:val="00F8754F"/>
    <w:rsid w:val="00F875F6"/>
    <w:rsid w:val="00F87628"/>
    <w:rsid w:val="00F87752"/>
    <w:rsid w:val="00F8775B"/>
    <w:rsid w:val="00F87879"/>
    <w:rsid w:val="00F87913"/>
    <w:rsid w:val="00F879A9"/>
    <w:rsid w:val="00F87B8F"/>
    <w:rsid w:val="00F87C7F"/>
    <w:rsid w:val="00F87CAE"/>
    <w:rsid w:val="00F87D21"/>
    <w:rsid w:val="00F87D4E"/>
    <w:rsid w:val="00F87DB0"/>
    <w:rsid w:val="00F87DDB"/>
    <w:rsid w:val="00F87DEF"/>
    <w:rsid w:val="00F87E42"/>
    <w:rsid w:val="00F87E79"/>
    <w:rsid w:val="00F87E97"/>
    <w:rsid w:val="00F90090"/>
    <w:rsid w:val="00F903BF"/>
    <w:rsid w:val="00F90471"/>
    <w:rsid w:val="00F904AE"/>
    <w:rsid w:val="00F904FA"/>
    <w:rsid w:val="00F905CC"/>
    <w:rsid w:val="00F906F1"/>
    <w:rsid w:val="00F90734"/>
    <w:rsid w:val="00F9074F"/>
    <w:rsid w:val="00F90789"/>
    <w:rsid w:val="00F907C7"/>
    <w:rsid w:val="00F90804"/>
    <w:rsid w:val="00F909F0"/>
    <w:rsid w:val="00F909F4"/>
    <w:rsid w:val="00F90A4E"/>
    <w:rsid w:val="00F90AC3"/>
    <w:rsid w:val="00F90B74"/>
    <w:rsid w:val="00F90C12"/>
    <w:rsid w:val="00F90C47"/>
    <w:rsid w:val="00F90C7C"/>
    <w:rsid w:val="00F90DCA"/>
    <w:rsid w:val="00F90FE2"/>
    <w:rsid w:val="00F90FF3"/>
    <w:rsid w:val="00F910E7"/>
    <w:rsid w:val="00F91224"/>
    <w:rsid w:val="00F91283"/>
    <w:rsid w:val="00F912FA"/>
    <w:rsid w:val="00F91359"/>
    <w:rsid w:val="00F913D2"/>
    <w:rsid w:val="00F91436"/>
    <w:rsid w:val="00F91549"/>
    <w:rsid w:val="00F9159D"/>
    <w:rsid w:val="00F91613"/>
    <w:rsid w:val="00F917F3"/>
    <w:rsid w:val="00F91920"/>
    <w:rsid w:val="00F91B96"/>
    <w:rsid w:val="00F91C02"/>
    <w:rsid w:val="00F91D34"/>
    <w:rsid w:val="00F91D55"/>
    <w:rsid w:val="00F91D6E"/>
    <w:rsid w:val="00F91D9A"/>
    <w:rsid w:val="00F91E21"/>
    <w:rsid w:val="00F91F7D"/>
    <w:rsid w:val="00F91F84"/>
    <w:rsid w:val="00F91F8A"/>
    <w:rsid w:val="00F92018"/>
    <w:rsid w:val="00F9209E"/>
    <w:rsid w:val="00F92139"/>
    <w:rsid w:val="00F921FA"/>
    <w:rsid w:val="00F9226C"/>
    <w:rsid w:val="00F92273"/>
    <w:rsid w:val="00F922C0"/>
    <w:rsid w:val="00F9231B"/>
    <w:rsid w:val="00F92550"/>
    <w:rsid w:val="00F925CC"/>
    <w:rsid w:val="00F92622"/>
    <w:rsid w:val="00F926C3"/>
    <w:rsid w:val="00F927F1"/>
    <w:rsid w:val="00F928B1"/>
    <w:rsid w:val="00F92AF4"/>
    <w:rsid w:val="00F92B25"/>
    <w:rsid w:val="00F92B4E"/>
    <w:rsid w:val="00F92B70"/>
    <w:rsid w:val="00F92C55"/>
    <w:rsid w:val="00F92DF8"/>
    <w:rsid w:val="00F92E5F"/>
    <w:rsid w:val="00F92F86"/>
    <w:rsid w:val="00F92FCB"/>
    <w:rsid w:val="00F92FE4"/>
    <w:rsid w:val="00F930C4"/>
    <w:rsid w:val="00F9313B"/>
    <w:rsid w:val="00F9319F"/>
    <w:rsid w:val="00F932A4"/>
    <w:rsid w:val="00F9330B"/>
    <w:rsid w:val="00F93369"/>
    <w:rsid w:val="00F933C7"/>
    <w:rsid w:val="00F93447"/>
    <w:rsid w:val="00F93593"/>
    <w:rsid w:val="00F935CD"/>
    <w:rsid w:val="00F93760"/>
    <w:rsid w:val="00F93790"/>
    <w:rsid w:val="00F937B1"/>
    <w:rsid w:val="00F938D0"/>
    <w:rsid w:val="00F939FB"/>
    <w:rsid w:val="00F93A6B"/>
    <w:rsid w:val="00F93B2B"/>
    <w:rsid w:val="00F93BA7"/>
    <w:rsid w:val="00F93C04"/>
    <w:rsid w:val="00F93C09"/>
    <w:rsid w:val="00F93CEB"/>
    <w:rsid w:val="00F93D61"/>
    <w:rsid w:val="00F93D87"/>
    <w:rsid w:val="00F93F11"/>
    <w:rsid w:val="00F9402E"/>
    <w:rsid w:val="00F940E4"/>
    <w:rsid w:val="00F941BF"/>
    <w:rsid w:val="00F9425D"/>
    <w:rsid w:val="00F9436D"/>
    <w:rsid w:val="00F943AB"/>
    <w:rsid w:val="00F94437"/>
    <w:rsid w:val="00F9443A"/>
    <w:rsid w:val="00F944A3"/>
    <w:rsid w:val="00F94524"/>
    <w:rsid w:val="00F945E5"/>
    <w:rsid w:val="00F945EC"/>
    <w:rsid w:val="00F9466F"/>
    <w:rsid w:val="00F9468C"/>
    <w:rsid w:val="00F946A1"/>
    <w:rsid w:val="00F947DB"/>
    <w:rsid w:val="00F94956"/>
    <w:rsid w:val="00F94991"/>
    <w:rsid w:val="00F94A16"/>
    <w:rsid w:val="00F94A3C"/>
    <w:rsid w:val="00F94A6A"/>
    <w:rsid w:val="00F94B2D"/>
    <w:rsid w:val="00F94B3C"/>
    <w:rsid w:val="00F94BED"/>
    <w:rsid w:val="00F94FC0"/>
    <w:rsid w:val="00F94FFF"/>
    <w:rsid w:val="00F9502E"/>
    <w:rsid w:val="00F9514A"/>
    <w:rsid w:val="00F951CA"/>
    <w:rsid w:val="00F9527A"/>
    <w:rsid w:val="00F952EA"/>
    <w:rsid w:val="00F953B6"/>
    <w:rsid w:val="00F95604"/>
    <w:rsid w:val="00F95646"/>
    <w:rsid w:val="00F95660"/>
    <w:rsid w:val="00F957EB"/>
    <w:rsid w:val="00F9589A"/>
    <w:rsid w:val="00F95ABD"/>
    <w:rsid w:val="00F95B31"/>
    <w:rsid w:val="00F95B46"/>
    <w:rsid w:val="00F95B59"/>
    <w:rsid w:val="00F95BAB"/>
    <w:rsid w:val="00F95BCB"/>
    <w:rsid w:val="00F95CFF"/>
    <w:rsid w:val="00F95D92"/>
    <w:rsid w:val="00F95FC4"/>
    <w:rsid w:val="00F960EE"/>
    <w:rsid w:val="00F96294"/>
    <w:rsid w:val="00F96328"/>
    <w:rsid w:val="00F965B2"/>
    <w:rsid w:val="00F965D8"/>
    <w:rsid w:val="00F965F4"/>
    <w:rsid w:val="00F96638"/>
    <w:rsid w:val="00F9668F"/>
    <w:rsid w:val="00F9679E"/>
    <w:rsid w:val="00F968B2"/>
    <w:rsid w:val="00F968F7"/>
    <w:rsid w:val="00F9693B"/>
    <w:rsid w:val="00F9693D"/>
    <w:rsid w:val="00F969F6"/>
    <w:rsid w:val="00F96A47"/>
    <w:rsid w:val="00F96B94"/>
    <w:rsid w:val="00F96BC0"/>
    <w:rsid w:val="00F96C1A"/>
    <w:rsid w:val="00F96CF5"/>
    <w:rsid w:val="00F96D7E"/>
    <w:rsid w:val="00F96D90"/>
    <w:rsid w:val="00F96DE6"/>
    <w:rsid w:val="00F96E46"/>
    <w:rsid w:val="00F96E70"/>
    <w:rsid w:val="00F96F08"/>
    <w:rsid w:val="00F97120"/>
    <w:rsid w:val="00F97186"/>
    <w:rsid w:val="00F971F3"/>
    <w:rsid w:val="00F972C1"/>
    <w:rsid w:val="00F97356"/>
    <w:rsid w:val="00F9739B"/>
    <w:rsid w:val="00F97435"/>
    <w:rsid w:val="00F974C9"/>
    <w:rsid w:val="00F9755A"/>
    <w:rsid w:val="00F97752"/>
    <w:rsid w:val="00F977BC"/>
    <w:rsid w:val="00F9782C"/>
    <w:rsid w:val="00F978C7"/>
    <w:rsid w:val="00F978F5"/>
    <w:rsid w:val="00F97A46"/>
    <w:rsid w:val="00F97A4E"/>
    <w:rsid w:val="00F97AA0"/>
    <w:rsid w:val="00F97B26"/>
    <w:rsid w:val="00F97B2A"/>
    <w:rsid w:val="00F97B32"/>
    <w:rsid w:val="00F97B80"/>
    <w:rsid w:val="00F97BFF"/>
    <w:rsid w:val="00F97C03"/>
    <w:rsid w:val="00F97C51"/>
    <w:rsid w:val="00F97CA0"/>
    <w:rsid w:val="00F97D56"/>
    <w:rsid w:val="00F97E0B"/>
    <w:rsid w:val="00F97EBE"/>
    <w:rsid w:val="00F97ED3"/>
    <w:rsid w:val="00F97FC2"/>
    <w:rsid w:val="00F97FDC"/>
    <w:rsid w:val="00F97FFD"/>
    <w:rsid w:val="00FA0022"/>
    <w:rsid w:val="00FA0067"/>
    <w:rsid w:val="00FA00D1"/>
    <w:rsid w:val="00FA011E"/>
    <w:rsid w:val="00FA021D"/>
    <w:rsid w:val="00FA036A"/>
    <w:rsid w:val="00FA039F"/>
    <w:rsid w:val="00FA0512"/>
    <w:rsid w:val="00FA05A5"/>
    <w:rsid w:val="00FA060B"/>
    <w:rsid w:val="00FA06B1"/>
    <w:rsid w:val="00FA06CC"/>
    <w:rsid w:val="00FA06EB"/>
    <w:rsid w:val="00FA070F"/>
    <w:rsid w:val="00FA0737"/>
    <w:rsid w:val="00FA0759"/>
    <w:rsid w:val="00FA075B"/>
    <w:rsid w:val="00FA079C"/>
    <w:rsid w:val="00FA083A"/>
    <w:rsid w:val="00FA0942"/>
    <w:rsid w:val="00FA0965"/>
    <w:rsid w:val="00FA09CA"/>
    <w:rsid w:val="00FA0E7B"/>
    <w:rsid w:val="00FA0F38"/>
    <w:rsid w:val="00FA1036"/>
    <w:rsid w:val="00FA123F"/>
    <w:rsid w:val="00FA1266"/>
    <w:rsid w:val="00FA13BF"/>
    <w:rsid w:val="00FA1414"/>
    <w:rsid w:val="00FA14A6"/>
    <w:rsid w:val="00FA163C"/>
    <w:rsid w:val="00FA16F7"/>
    <w:rsid w:val="00FA1755"/>
    <w:rsid w:val="00FA1764"/>
    <w:rsid w:val="00FA179B"/>
    <w:rsid w:val="00FA17B3"/>
    <w:rsid w:val="00FA1812"/>
    <w:rsid w:val="00FA1840"/>
    <w:rsid w:val="00FA18FE"/>
    <w:rsid w:val="00FA1AA3"/>
    <w:rsid w:val="00FA1AA9"/>
    <w:rsid w:val="00FA1AB1"/>
    <w:rsid w:val="00FA1BA4"/>
    <w:rsid w:val="00FA1C68"/>
    <w:rsid w:val="00FA1CB5"/>
    <w:rsid w:val="00FA1CF8"/>
    <w:rsid w:val="00FA1D22"/>
    <w:rsid w:val="00FA1E15"/>
    <w:rsid w:val="00FA1EA5"/>
    <w:rsid w:val="00FA1FFD"/>
    <w:rsid w:val="00FA2208"/>
    <w:rsid w:val="00FA2280"/>
    <w:rsid w:val="00FA22CF"/>
    <w:rsid w:val="00FA22E7"/>
    <w:rsid w:val="00FA233E"/>
    <w:rsid w:val="00FA2581"/>
    <w:rsid w:val="00FA25A2"/>
    <w:rsid w:val="00FA26F7"/>
    <w:rsid w:val="00FA2705"/>
    <w:rsid w:val="00FA276A"/>
    <w:rsid w:val="00FA27AB"/>
    <w:rsid w:val="00FA2896"/>
    <w:rsid w:val="00FA2904"/>
    <w:rsid w:val="00FA2990"/>
    <w:rsid w:val="00FA29CB"/>
    <w:rsid w:val="00FA2A12"/>
    <w:rsid w:val="00FA2A70"/>
    <w:rsid w:val="00FA2BAA"/>
    <w:rsid w:val="00FA2BD2"/>
    <w:rsid w:val="00FA2C56"/>
    <w:rsid w:val="00FA2C6C"/>
    <w:rsid w:val="00FA2CA1"/>
    <w:rsid w:val="00FA2E14"/>
    <w:rsid w:val="00FA2E2D"/>
    <w:rsid w:val="00FA2E6B"/>
    <w:rsid w:val="00FA2F21"/>
    <w:rsid w:val="00FA324A"/>
    <w:rsid w:val="00FA325D"/>
    <w:rsid w:val="00FA3270"/>
    <w:rsid w:val="00FA3327"/>
    <w:rsid w:val="00FA33A9"/>
    <w:rsid w:val="00FA33F4"/>
    <w:rsid w:val="00FA33F7"/>
    <w:rsid w:val="00FA33FA"/>
    <w:rsid w:val="00FA33FD"/>
    <w:rsid w:val="00FA3521"/>
    <w:rsid w:val="00FA3570"/>
    <w:rsid w:val="00FA3637"/>
    <w:rsid w:val="00FA3658"/>
    <w:rsid w:val="00FA3671"/>
    <w:rsid w:val="00FA36DA"/>
    <w:rsid w:val="00FA371A"/>
    <w:rsid w:val="00FA37E2"/>
    <w:rsid w:val="00FA37F1"/>
    <w:rsid w:val="00FA39C2"/>
    <w:rsid w:val="00FA39F0"/>
    <w:rsid w:val="00FA3A4F"/>
    <w:rsid w:val="00FA3B00"/>
    <w:rsid w:val="00FA3B1A"/>
    <w:rsid w:val="00FA3B2C"/>
    <w:rsid w:val="00FA3B85"/>
    <w:rsid w:val="00FA3C6D"/>
    <w:rsid w:val="00FA3E02"/>
    <w:rsid w:val="00FA3E58"/>
    <w:rsid w:val="00FA3ECF"/>
    <w:rsid w:val="00FA3EEC"/>
    <w:rsid w:val="00FA3FEF"/>
    <w:rsid w:val="00FA40B4"/>
    <w:rsid w:val="00FA40C1"/>
    <w:rsid w:val="00FA4229"/>
    <w:rsid w:val="00FA42B5"/>
    <w:rsid w:val="00FA4313"/>
    <w:rsid w:val="00FA4438"/>
    <w:rsid w:val="00FA45F7"/>
    <w:rsid w:val="00FA463B"/>
    <w:rsid w:val="00FA47B6"/>
    <w:rsid w:val="00FA47E0"/>
    <w:rsid w:val="00FA48BE"/>
    <w:rsid w:val="00FA491A"/>
    <w:rsid w:val="00FA493B"/>
    <w:rsid w:val="00FA4997"/>
    <w:rsid w:val="00FA4ACE"/>
    <w:rsid w:val="00FA4ADF"/>
    <w:rsid w:val="00FA4B41"/>
    <w:rsid w:val="00FA4BE8"/>
    <w:rsid w:val="00FA4CBE"/>
    <w:rsid w:val="00FA4D48"/>
    <w:rsid w:val="00FA4E31"/>
    <w:rsid w:val="00FA4ED9"/>
    <w:rsid w:val="00FA5215"/>
    <w:rsid w:val="00FA5274"/>
    <w:rsid w:val="00FA528F"/>
    <w:rsid w:val="00FA52B9"/>
    <w:rsid w:val="00FA5505"/>
    <w:rsid w:val="00FA5691"/>
    <w:rsid w:val="00FA56F4"/>
    <w:rsid w:val="00FA5796"/>
    <w:rsid w:val="00FA57A2"/>
    <w:rsid w:val="00FA5900"/>
    <w:rsid w:val="00FA594E"/>
    <w:rsid w:val="00FA5AAC"/>
    <w:rsid w:val="00FA5B88"/>
    <w:rsid w:val="00FA5C39"/>
    <w:rsid w:val="00FA5C3B"/>
    <w:rsid w:val="00FA5D56"/>
    <w:rsid w:val="00FA5DFA"/>
    <w:rsid w:val="00FA5E91"/>
    <w:rsid w:val="00FA5EB3"/>
    <w:rsid w:val="00FA5F85"/>
    <w:rsid w:val="00FA621F"/>
    <w:rsid w:val="00FA641E"/>
    <w:rsid w:val="00FA6467"/>
    <w:rsid w:val="00FA64B7"/>
    <w:rsid w:val="00FA652F"/>
    <w:rsid w:val="00FA6537"/>
    <w:rsid w:val="00FA657A"/>
    <w:rsid w:val="00FA65B4"/>
    <w:rsid w:val="00FA65DD"/>
    <w:rsid w:val="00FA6657"/>
    <w:rsid w:val="00FA6686"/>
    <w:rsid w:val="00FA6897"/>
    <w:rsid w:val="00FA68D8"/>
    <w:rsid w:val="00FA690F"/>
    <w:rsid w:val="00FA69F7"/>
    <w:rsid w:val="00FA6A55"/>
    <w:rsid w:val="00FA6C03"/>
    <w:rsid w:val="00FA6DDC"/>
    <w:rsid w:val="00FA6EC5"/>
    <w:rsid w:val="00FA6ED3"/>
    <w:rsid w:val="00FA6F0E"/>
    <w:rsid w:val="00FA6F18"/>
    <w:rsid w:val="00FA6F5B"/>
    <w:rsid w:val="00FA6F63"/>
    <w:rsid w:val="00FA6F9C"/>
    <w:rsid w:val="00FA7022"/>
    <w:rsid w:val="00FA7211"/>
    <w:rsid w:val="00FA722E"/>
    <w:rsid w:val="00FA7303"/>
    <w:rsid w:val="00FA7340"/>
    <w:rsid w:val="00FA7350"/>
    <w:rsid w:val="00FA742E"/>
    <w:rsid w:val="00FA7460"/>
    <w:rsid w:val="00FA7542"/>
    <w:rsid w:val="00FA7554"/>
    <w:rsid w:val="00FA75B3"/>
    <w:rsid w:val="00FA75E6"/>
    <w:rsid w:val="00FA768B"/>
    <w:rsid w:val="00FA7745"/>
    <w:rsid w:val="00FA77CD"/>
    <w:rsid w:val="00FA7854"/>
    <w:rsid w:val="00FA7A65"/>
    <w:rsid w:val="00FA7A80"/>
    <w:rsid w:val="00FA7AD1"/>
    <w:rsid w:val="00FA7B2B"/>
    <w:rsid w:val="00FA7BE7"/>
    <w:rsid w:val="00FA7C00"/>
    <w:rsid w:val="00FA7C72"/>
    <w:rsid w:val="00FA7DEB"/>
    <w:rsid w:val="00FA7E47"/>
    <w:rsid w:val="00FA7EB4"/>
    <w:rsid w:val="00FB0005"/>
    <w:rsid w:val="00FB0106"/>
    <w:rsid w:val="00FB014F"/>
    <w:rsid w:val="00FB01C2"/>
    <w:rsid w:val="00FB0224"/>
    <w:rsid w:val="00FB02DA"/>
    <w:rsid w:val="00FB03E4"/>
    <w:rsid w:val="00FB0444"/>
    <w:rsid w:val="00FB04ED"/>
    <w:rsid w:val="00FB05F2"/>
    <w:rsid w:val="00FB060C"/>
    <w:rsid w:val="00FB0660"/>
    <w:rsid w:val="00FB066E"/>
    <w:rsid w:val="00FB06DB"/>
    <w:rsid w:val="00FB0704"/>
    <w:rsid w:val="00FB0744"/>
    <w:rsid w:val="00FB0774"/>
    <w:rsid w:val="00FB0901"/>
    <w:rsid w:val="00FB0991"/>
    <w:rsid w:val="00FB0ADB"/>
    <w:rsid w:val="00FB0B52"/>
    <w:rsid w:val="00FB0BC0"/>
    <w:rsid w:val="00FB0C14"/>
    <w:rsid w:val="00FB0C57"/>
    <w:rsid w:val="00FB0CA0"/>
    <w:rsid w:val="00FB0D0C"/>
    <w:rsid w:val="00FB0D21"/>
    <w:rsid w:val="00FB0D8F"/>
    <w:rsid w:val="00FB0DDB"/>
    <w:rsid w:val="00FB0E6E"/>
    <w:rsid w:val="00FB0F23"/>
    <w:rsid w:val="00FB0FCF"/>
    <w:rsid w:val="00FB1043"/>
    <w:rsid w:val="00FB11A3"/>
    <w:rsid w:val="00FB12E7"/>
    <w:rsid w:val="00FB13BC"/>
    <w:rsid w:val="00FB13E6"/>
    <w:rsid w:val="00FB143F"/>
    <w:rsid w:val="00FB165E"/>
    <w:rsid w:val="00FB16DF"/>
    <w:rsid w:val="00FB16FE"/>
    <w:rsid w:val="00FB1997"/>
    <w:rsid w:val="00FB1A00"/>
    <w:rsid w:val="00FB1CA0"/>
    <w:rsid w:val="00FB1E44"/>
    <w:rsid w:val="00FB1FAB"/>
    <w:rsid w:val="00FB201E"/>
    <w:rsid w:val="00FB2090"/>
    <w:rsid w:val="00FB21A5"/>
    <w:rsid w:val="00FB21E1"/>
    <w:rsid w:val="00FB222F"/>
    <w:rsid w:val="00FB2244"/>
    <w:rsid w:val="00FB2471"/>
    <w:rsid w:val="00FB2472"/>
    <w:rsid w:val="00FB2481"/>
    <w:rsid w:val="00FB24B8"/>
    <w:rsid w:val="00FB25D4"/>
    <w:rsid w:val="00FB260C"/>
    <w:rsid w:val="00FB262A"/>
    <w:rsid w:val="00FB26B3"/>
    <w:rsid w:val="00FB27AD"/>
    <w:rsid w:val="00FB2867"/>
    <w:rsid w:val="00FB29F0"/>
    <w:rsid w:val="00FB2B44"/>
    <w:rsid w:val="00FB2BC9"/>
    <w:rsid w:val="00FB2C0E"/>
    <w:rsid w:val="00FB2CF9"/>
    <w:rsid w:val="00FB3030"/>
    <w:rsid w:val="00FB30AF"/>
    <w:rsid w:val="00FB30DC"/>
    <w:rsid w:val="00FB327C"/>
    <w:rsid w:val="00FB3380"/>
    <w:rsid w:val="00FB3507"/>
    <w:rsid w:val="00FB3530"/>
    <w:rsid w:val="00FB35BA"/>
    <w:rsid w:val="00FB35C4"/>
    <w:rsid w:val="00FB35E1"/>
    <w:rsid w:val="00FB3674"/>
    <w:rsid w:val="00FB3720"/>
    <w:rsid w:val="00FB3737"/>
    <w:rsid w:val="00FB383E"/>
    <w:rsid w:val="00FB3842"/>
    <w:rsid w:val="00FB38AD"/>
    <w:rsid w:val="00FB3C63"/>
    <w:rsid w:val="00FB3D43"/>
    <w:rsid w:val="00FB3DBD"/>
    <w:rsid w:val="00FB3DFB"/>
    <w:rsid w:val="00FB3EDC"/>
    <w:rsid w:val="00FB3F81"/>
    <w:rsid w:val="00FB3F86"/>
    <w:rsid w:val="00FB3FA3"/>
    <w:rsid w:val="00FB404E"/>
    <w:rsid w:val="00FB41C8"/>
    <w:rsid w:val="00FB420F"/>
    <w:rsid w:val="00FB4215"/>
    <w:rsid w:val="00FB423A"/>
    <w:rsid w:val="00FB42B3"/>
    <w:rsid w:val="00FB4318"/>
    <w:rsid w:val="00FB43E8"/>
    <w:rsid w:val="00FB4416"/>
    <w:rsid w:val="00FB441B"/>
    <w:rsid w:val="00FB447E"/>
    <w:rsid w:val="00FB44DA"/>
    <w:rsid w:val="00FB44E4"/>
    <w:rsid w:val="00FB4500"/>
    <w:rsid w:val="00FB452E"/>
    <w:rsid w:val="00FB4553"/>
    <w:rsid w:val="00FB468E"/>
    <w:rsid w:val="00FB46CB"/>
    <w:rsid w:val="00FB4714"/>
    <w:rsid w:val="00FB471F"/>
    <w:rsid w:val="00FB47AF"/>
    <w:rsid w:val="00FB47EB"/>
    <w:rsid w:val="00FB47ED"/>
    <w:rsid w:val="00FB48B9"/>
    <w:rsid w:val="00FB4A47"/>
    <w:rsid w:val="00FB4AF0"/>
    <w:rsid w:val="00FB4C7F"/>
    <w:rsid w:val="00FB4E9D"/>
    <w:rsid w:val="00FB4ECF"/>
    <w:rsid w:val="00FB4EF3"/>
    <w:rsid w:val="00FB4F59"/>
    <w:rsid w:val="00FB4F68"/>
    <w:rsid w:val="00FB50A9"/>
    <w:rsid w:val="00FB50C3"/>
    <w:rsid w:val="00FB50DB"/>
    <w:rsid w:val="00FB50F3"/>
    <w:rsid w:val="00FB513B"/>
    <w:rsid w:val="00FB5229"/>
    <w:rsid w:val="00FB533F"/>
    <w:rsid w:val="00FB53A3"/>
    <w:rsid w:val="00FB53E6"/>
    <w:rsid w:val="00FB54D6"/>
    <w:rsid w:val="00FB54F8"/>
    <w:rsid w:val="00FB552C"/>
    <w:rsid w:val="00FB55C0"/>
    <w:rsid w:val="00FB561D"/>
    <w:rsid w:val="00FB56C3"/>
    <w:rsid w:val="00FB571A"/>
    <w:rsid w:val="00FB5723"/>
    <w:rsid w:val="00FB577B"/>
    <w:rsid w:val="00FB585D"/>
    <w:rsid w:val="00FB5ABA"/>
    <w:rsid w:val="00FB5B57"/>
    <w:rsid w:val="00FB5BEE"/>
    <w:rsid w:val="00FB5C51"/>
    <w:rsid w:val="00FB5C9F"/>
    <w:rsid w:val="00FB5DAE"/>
    <w:rsid w:val="00FB5DE9"/>
    <w:rsid w:val="00FB5F1D"/>
    <w:rsid w:val="00FB6034"/>
    <w:rsid w:val="00FB60B8"/>
    <w:rsid w:val="00FB6119"/>
    <w:rsid w:val="00FB621F"/>
    <w:rsid w:val="00FB634C"/>
    <w:rsid w:val="00FB63F9"/>
    <w:rsid w:val="00FB64E4"/>
    <w:rsid w:val="00FB6515"/>
    <w:rsid w:val="00FB65B3"/>
    <w:rsid w:val="00FB6748"/>
    <w:rsid w:val="00FB6968"/>
    <w:rsid w:val="00FB6A08"/>
    <w:rsid w:val="00FB6A94"/>
    <w:rsid w:val="00FB6B3B"/>
    <w:rsid w:val="00FB6C55"/>
    <w:rsid w:val="00FB6E54"/>
    <w:rsid w:val="00FB6E73"/>
    <w:rsid w:val="00FB6ECB"/>
    <w:rsid w:val="00FB6ECC"/>
    <w:rsid w:val="00FB6EFB"/>
    <w:rsid w:val="00FB6F0F"/>
    <w:rsid w:val="00FB6FCA"/>
    <w:rsid w:val="00FB7084"/>
    <w:rsid w:val="00FB7105"/>
    <w:rsid w:val="00FB7143"/>
    <w:rsid w:val="00FB7229"/>
    <w:rsid w:val="00FB72D4"/>
    <w:rsid w:val="00FB7386"/>
    <w:rsid w:val="00FB74CA"/>
    <w:rsid w:val="00FB76C5"/>
    <w:rsid w:val="00FB7764"/>
    <w:rsid w:val="00FB776C"/>
    <w:rsid w:val="00FB77FE"/>
    <w:rsid w:val="00FB78B2"/>
    <w:rsid w:val="00FB78F3"/>
    <w:rsid w:val="00FB7A05"/>
    <w:rsid w:val="00FB7A5E"/>
    <w:rsid w:val="00FB7A75"/>
    <w:rsid w:val="00FB7A8A"/>
    <w:rsid w:val="00FB7B0B"/>
    <w:rsid w:val="00FB7C71"/>
    <w:rsid w:val="00FB7C77"/>
    <w:rsid w:val="00FB7F03"/>
    <w:rsid w:val="00FB7F28"/>
    <w:rsid w:val="00FB7FF0"/>
    <w:rsid w:val="00FC0110"/>
    <w:rsid w:val="00FC016A"/>
    <w:rsid w:val="00FC046C"/>
    <w:rsid w:val="00FC048E"/>
    <w:rsid w:val="00FC04D3"/>
    <w:rsid w:val="00FC0561"/>
    <w:rsid w:val="00FC05A8"/>
    <w:rsid w:val="00FC0647"/>
    <w:rsid w:val="00FC06A2"/>
    <w:rsid w:val="00FC0723"/>
    <w:rsid w:val="00FC07CF"/>
    <w:rsid w:val="00FC0806"/>
    <w:rsid w:val="00FC082A"/>
    <w:rsid w:val="00FC0B84"/>
    <w:rsid w:val="00FC0BA3"/>
    <w:rsid w:val="00FC0C94"/>
    <w:rsid w:val="00FC0D1C"/>
    <w:rsid w:val="00FC0D72"/>
    <w:rsid w:val="00FC0D94"/>
    <w:rsid w:val="00FC0F12"/>
    <w:rsid w:val="00FC0F89"/>
    <w:rsid w:val="00FC104C"/>
    <w:rsid w:val="00FC1096"/>
    <w:rsid w:val="00FC10A3"/>
    <w:rsid w:val="00FC1223"/>
    <w:rsid w:val="00FC12CA"/>
    <w:rsid w:val="00FC144A"/>
    <w:rsid w:val="00FC14AB"/>
    <w:rsid w:val="00FC151D"/>
    <w:rsid w:val="00FC160D"/>
    <w:rsid w:val="00FC1718"/>
    <w:rsid w:val="00FC173C"/>
    <w:rsid w:val="00FC17BF"/>
    <w:rsid w:val="00FC18B4"/>
    <w:rsid w:val="00FC1928"/>
    <w:rsid w:val="00FC1A34"/>
    <w:rsid w:val="00FC1A66"/>
    <w:rsid w:val="00FC1BB2"/>
    <w:rsid w:val="00FC1C33"/>
    <w:rsid w:val="00FC1C66"/>
    <w:rsid w:val="00FC1ECD"/>
    <w:rsid w:val="00FC1F5F"/>
    <w:rsid w:val="00FC1FA1"/>
    <w:rsid w:val="00FC21BC"/>
    <w:rsid w:val="00FC239B"/>
    <w:rsid w:val="00FC23B4"/>
    <w:rsid w:val="00FC2524"/>
    <w:rsid w:val="00FC257C"/>
    <w:rsid w:val="00FC26EA"/>
    <w:rsid w:val="00FC2716"/>
    <w:rsid w:val="00FC2843"/>
    <w:rsid w:val="00FC2868"/>
    <w:rsid w:val="00FC28A9"/>
    <w:rsid w:val="00FC2A61"/>
    <w:rsid w:val="00FC2AC5"/>
    <w:rsid w:val="00FC2BA5"/>
    <w:rsid w:val="00FC2CB9"/>
    <w:rsid w:val="00FC2DEC"/>
    <w:rsid w:val="00FC2E78"/>
    <w:rsid w:val="00FC2EAC"/>
    <w:rsid w:val="00FC2F01"/>
    <w:rsid w:val="00FC2F4E"/>
    <w:rsid w:val="00FC3011"/>
    <w:rsid w:val="00FC30D1"/>
    <w:rsid w:val="00FC3202"/>
    <w:rsid w:val="00FC3470"/>
    <w:rsid w:val="00FC3486"/>
    <w:rsid w:val="00FC34C9"/>
    <w:rsid w:val="00FC35AC"/>
    <w:rsid w:val="00FC35AE"/>
    <w:rsid w:val="00FC36E0"/>
    <w:rsid w:val="00FC37E3"/>
    <w:rsid w:val="00FC39A1"/>
    <w:rsid w:val="00FC3A42"/>
    <w:rsid w:val="00FC3AAA"/>
    <w:rsid w:val="00FC3B4D"/>
    <w:rsid w:val="00FC3CCB"/>
    <w:rsid w:val="00FC3CE3"/>
    <w:rsid w:val="00FC3D55"/>
    <w:rsid w:val="00FC3F30"/>
    <w:rsid w:val="00FC4117"/>
    <w:rsid w:val="00FC411C"/>
    <w:rsid w:val="00FC417A"/>
    <w:rsid w:val="00FC41C8"/>
    <w:rsid w:val="00FC42CC"/>
    <w:rsid w:val="00FC433D"/>
    <w:rsid w:val="00FC43D5"/>
    <w:rsid w:val="00FC4406"/>
    <w:rsid w:val="00FC4609"/>
    <w:rsid w:val="00FC46B9"/>
    <w:rsid w:val="00FC4762"/>
    <w:rsid w:val="00FC495D"/>
    <w:rsid w:val="00FC4AD3"/>
    <w:rsid w:val="00FC4ADB"/>
    <w:rsid w:val="00FC4AE5"/>
    <w:rsid w:val="00FC4B02"/>
    <w:rsid w:val="00FC4C5E"/>
    <w:rsid w:val="00FC4C69"/>
    <w:rsid w:val="00FC4D3D"/>
    <w:rsid w:val="00FC4DF9"/>
    <w:rsid w:val="00FC51A9"/>
    <w:rsid w:val="00FC5311"/>
    <w:rsid w:val="00FC5349"/>
    <w:rsid w:val="00FC540C"/>
    <w:rsid w:val="00FC5547"/>
    <w:rsid w:val="00FC5597"/>
    <w:rsid w:val="00FC55C0"/>
    <w:rsid w:val="00FC55EB"/>
    <w:rsid w:val="00FC5618"/>
    <w:rsid w:val="00FC569B"/>
    <w:rsid w:val="00FC5786"/>
    <w:rsid w:val="00FC5976"/>
    <w:rsid w:val="00FC5A11"/>
    <w:rsid w:val="00FC5A3F"/>
    <w:rsid w:val="00FC5AD3"/>
    <w:rsid w:val="00FC5C04"/>
    <w:rsid w:val="00FC5C0F"/>
    <w:rsid w:val="00FC5D46"/>
    <w:rsid w:val="00FC5E30"/>
    <w:rsid w:val="00FC5EA1"/>
    <w:rsid w:val="00FC6091"/>
    <w:rsid w:val="00FC62A4"/>
    <w:rsid w:val="00FC62AA"/>
    <w:rsid w:val="00FC62C9"/>
    <w:rsid w:val="00FC6351"/>
    <w:rsid w:val="00FC64E4"/>
    <w:rsid w:val="00FC64F7"/>
    <w:rsid w:val="00FC651E"/>
    <w:rsid w:val="00FC6574"/>
    <w:rsid w:val="00FC657A"/>
    <w:rsid w:val="00FC66D7"/>
    <w:rsid w:val="00FC6A26"/>
    <w:rsid w:val="00FC6AD5"/>
    <w:rsid w:val="00FC6AF1"/>
    <w:rsid w:val="00FC6B2A"/>
    <w:rsid w:val="00FC6B5D"/>
    <w:rsid w:val="00FC6C08"/>
    <w:rsid w:val="00FC6C19"/>
    <w:rsid w:val="00FC6CD0"/>
    <w:rsid w:val="00FC6D63"/>
    <w:rsid w:val="00FC6DBF"/>
    <w:rsid w:val="00FC6DC5"/>
    <w:rsid w:val="00FC6F22"/>
    <w:rsid w:val="00FC6F33"/>
    <w:rsid w:val="00FC6FE0"/>
    <w:rsid w:val="00FC7109"/>
    <w:rsid w:val="00FC7165"/>
    <w:rsid w:val="00FC72B0"/>
    <w:rsid w:val="00FC731C"/>
    <w:rsid w:val="00FC734D"/>
    <w:rsid w:val="00FC7386"/>
    <w:rsid w:val="00FC741F"/>
    <w:rsid w:val="00FC74B0"/>
    <w:rsid w:val="00FC757E"/>
    <w:rsid w:val="00FC75A5"/>
    <w:rsid w:val="00FC75AA"/>
    <w:rsid w:val="00FC77A5"/>
    <w:rsid w:val="00FC77F1"/>
    <w:rsid w:val="00FC7924"/>
    <w:rsid w:val="00FC79E6"/>
    <w:rsid w:val="00FC7A9A"/>
    <w:rsid w:val="00FC7BA0"/>
    <w:rsid w:val="00FC7CE2"/>
    <w:rsid w:val="00FC7D85"/>
    <w:rsid w:val="00FC7ECD"/>
    <w:rsid w:val="00FC7F4C"/>
    <w:rsid w:val="00FC7FFA"/>
    <w:rsid w:val="00FD0012"/>
    <w:rsid w:val="00FD00A3"/>
    <w:rsid w:val="00FD00DA"/>
    <w:rsid w:val="00FD0195"/>
    <w:rsid w:val="00FD01B0"/>
    <w:rsid w:val="00FD022A"/>
    <w:rsid w:val="00FD0280"/>
    <w:rsid w:val="00FD054D"/>
    <w:rsid w:val="00FD0568"/>
    <w:rsid w:val="00FD056B"/>
    <w:rsid w:val="00FD059F"/>
    <w:rsid w:val="00FD074F"/>
    <w:rsid w:val="00FD0763"/>
    <w:rsid w:val="00FD0788"/>
    <w:rsid w:val="00FD07C9"/>
    <w:rsid w:val="00FD07CF"/>
    <w:rsid w:val="00FD07F4"/>
    <w:rsid w:val="00FD080B"/>
    <w:rsid w:val="00FD0875"/>
    <w:rsid w:val="00FD09C1"/>
    <w:rsid w:val="00FD0B56"/>
    <w:rsid w:val="00FD0B73"/>
    <w:rsid w:val="00FD0C39"/>
    <w:rsid w:val="00FD0CB6"/>
    <w:rsid w:val="00FD0CEA"/>
    <w:rsid w:val="00FD0CF1"/>
    <w:rsid w:val="00FD0D6D"/>
    <w:rsid w:val="00FD0D89"/>
    <w:rsid w:val="00FD0E63"/>
    <w:rsid w:val="00FD0EED"/>
    <w:rsid w:val="00FD0F98"/>
    <w:rsid w:val="00FD0FB5"/>
    <w:rsid w:val="00FD10A1"/>
    <w:rsid w:val="00FD10FE"/>
    <w:rsid w:val="00FD1265"/>
    <w:rsid w:val="00FD12E2"/>
    <w:rsid w:val="00FD137A"/>
    <w:rsid w:val="00FD153A"/>
    <w:rsid w:val="00FD1541"/>
    <w:rsid w:val="00FD15EA"/>
    <w:rsid w:val="00FD1640"/>
    <w:rsid w:val="00FD16BA"/>
    <w:rsid w:val="00FD16BE"/>
    <w:rsid w:val="00FD175D"/>
    <w:rsid w:val="00FD19B6"/>
    <w:rsid w:val="00FD19F2"/>
    <w:rsid w:val="00FD1ABF"/>
    <w:rsid w:val="00FD1BFD"/>
    <w:rsid w:val="00FD1D3C"/>
    <w:rsid w:val="00FD1DCC"/>
    <w:rsid w:val="00FD1E20"/>
    <w:rsid w:val="00FD1E64"/>
    <w:rsid w:val="00FD200E"/>
    <w:rsid w:val="00FD2193"/>
    <w:rsid w:val="00FD220B"/>
    <w:rsid w:val="00FD2281"/>
    <w:rsid w:val="00FD231D"/>
    <w:rsid w:val="00FD234E"/>
    <w:rsid w:val="00FD24EF"/>
    <w:rsid w:val="00FD2521"/>
    <w:rsid w:val="00FD252C"/>
    <w:rsid w:val="00FD2739"/>
    <w:rsid w:val="00FD27AC"/>
    <w:rsid w:val="00FD27FE"/>
    <w:rsid w:val="00FD2893"/>
    <w:rsid w:val="00FD2924"/>
    <w:rsid w:val="00FD29FA"/>
    <w:rsid w:val="00FD2ABB"/>
    <w:rsid w:val="00FD2AD7"/>
    <w:rsid w:val="00FD2C2C"/>
    <w:rsid w:val="00FD2C3D"/>
    <w:rsid w:val="00FD2C50"/>
    <w:rsid w:val="00FD2D27"/>
    <w:rsid w:val="00FD2DBC"/>
    <w:rsid w:val="00FD2E09"/>
    <w:rsid w:val="00FD2EF3"/>
    <w:rsid w:val="00FD307F"/>
    <w:rsid w:val="00FD30F6"/>
    <w:rsid w:val="00FD31B9"/>
    <w:rsid w:val="00FD31F2"/>
    <w:rsid w:val="00FD320E"/>
    <w:rsid w:val="00FD3264"/>
    <w:rsid w:val="00FD3290"/>
    <w:rsid w:val="00FD333B"/>
    <w:rsid w:val="00FD335B"/>
    <w:rsid w:val="00FD33AA"/>
    <w:rsid w:val="00FD33EB"/>
    <w:rsid w:val="00FD3576"/>
    <w:rsid w:val="00FD35BF"/>
    <w:rsid w:val="00FD362E"/>
    <w:rsid w:val="00FD3672"/>
    <w:rsid w:val="00FD3708"/>
    <w:rsid w:val="00FD37BC"/>
    <w:rsid w:val="00FD37D8"/>
    <w:rsid w:val="00FD385B"/>
    <w:rsid w:val="00FD3C1D"/>
    <w:rsid w:val="00FD3D52"/>
    <w:rsid w:val="00FD3DE2"/>
    <w:rsid w:val="00FD3EE4"/>
    <w:rsid w:val="00FD3F82"/>
    <w:rsid w:val="00FD409C"/>
    <w:rsid w:val="00FD40FC"/>
    <w:rsid w:val="00FD418A"/>
    <w:rsid w:val="00FD4373"/>
    <w:rsid w:val="00FD450D"/>
    <w:rsid w:val="00FD457A"/>
    <w:rsid w:val="00FD45DC"/>
    <w:rsid w:val="00FD4624"/>
    <w:rsid w:val="00FD479F"/>
    <w:rsid w:val="00FD482B"/>
    <w:rsid w:val="00FD483A"/>
    <w:rsid w:val="00FD4955"/>
    <w:rsid w:val="00FD49D9"/>
    <w:rsid w:val="00FD4A00"/>
    <w:rsid w:val="00FD4CAC"/>
    <w:rsid w:val="00FD4D9F"/>
    <w:rsid w:val="00FD4DBF"/>
    <w:rsid w:val="00FD4EC4"/>
    <w:rsid w:val="00FD4F4A"/>
    <w:rsid w:val="00FD4FD0"/>
    <w:rsid w:val="00FD4FF3"/>
    <w:rsid w:val="00FD50CA"/>
    <w:rsid w:val="00FD5276"/>
    <w:rsid w:val="00FD528C"/>
    <w:rsid w:val="00FD5460"/>
    <w:rsid w:val="00FD563D"/>
    <w:rsid w:val="00FD56CF"/>
    <w:rsid w:val="00FD5712"/>
    <w:rsid w:val="00FD5722"/>
    <w:rsid w:val="00FD5749"/>
    <w:rsid w:val="00FD57A5"/>
    <w:rsid w:val="00FD58EC"/>
    <w:rsid w:val="00FD5915"/>
    <w:rsid w:val="00FD59A3"/>
    <w:rsid w:val="00FD5AC9"/>
    <w:rsid w:val="00FD5ACD"/>
    <w:rsid w:val="00FD5B0A"/>
    <w:rsid w:val="00FD5B3E"/>
    <w:rsid w:val="00FD5C70"/>
    <w:rsid w:val="00FD5CE2"/>
    <w:rsid w:val="00FD5CFC"/>
    <w:rsid w:val="00FD5D5E"/>
    <w:rsid w:val="00FD5E12"/>
    <w:rsid w:val="00FD5E2F"/>
    <w:rsid w:val="00FD5E82"/>
    <w:rsid w:val="00FD600C"/>
    <w:rsid w:val="00FD6029"/>
    <w:rsid w:val="00FD6087"/>
    <w:rsid w:val="00FD6089"/>
    <w:rsid w:val="00FD60A4"/>
    <w:rsid w:val="00FD62AD"/>
    <w:rsid w:val="00FD62F0"/>
    <w:rsid w:val="00FD632E"/>
    <w:rsid w:val="00FD63F9"/>
    <w:rsid w:val="00FD64BA"/>
    <w:rsid w:val="00FD64E8"/>
    <w:rsid w:val="00FD6547"/>
    <w:rsid w:val="00FD658F"/>
    <w:rsid w:val="00FD6592"/>
    <w:rsid w:val="00FD6683"/>
    <w:rsid w:val="00FD668F"/>
    <w:rsid w:val="00FD66B5"/>
    <w:rsid w:val="00FD66D8"/>
    <w:rsid w:val="00FD67C4"/>
    <w:rsid w:val="00FD6883"/>
    <w:rsid w:val="00FD68E7"/>
    <w:rsid w:val="00FD6A0A"/>
    <w:rsid w:val="00FD6A29"/>
    <w:rsid w:val="00FD6A2E"/>
    <w:rsid w:val="00FD6AA9"/>
    <w:rsid w:val="00FD6B2B"/>
    <w:rsid w:val="00FD6BB2"/>
    <w:rsid w:val="00FD6BDA"/>
    <w:rsid w:val="00FD6C39"/>
    <w:rsid w:val="00FD6C48"/>
    <w:rsid w:val="00FD6CDC"/>
    <w:rsid w:val="00FD6DF5"/>
    <w:rsid w:val="00FD6E1B"/>
    <w:rsid w:val="00FD6E80"/>
    <w:rsid w:val="00FD6E88"/>
    <w:rsid w:val="00FD6EBB"/>
    <w:rsid w:val="00FD6EF3"/>
    <w:rsid w:val="00FD6F20"/>
    <w:rsid w:val="00FD6FD5"/>
    <w:rsid w:val="00FD70D3"/>
    <w:rsid w:val="00FD7163"/>
    <w:rsid w:val="00FD716E"/>
    <w:rsid w:val="00FD71AA"/>
    <w:rsid w:val="00FD728C"/>
    <w:rsid w:val="00FD72CF"/>
    <w:rsid w:val="00FD7360"/>
    <w:rsid w:val="00FD7452"/>
    <w:rsid w:val="00FD74D8"/>
    <w:rsid w:val="00FD750E"/>
    <w:rsid w:val="00FD7513"/>
    <w:rsid w:val="00FD751C"/>
    <w:rsid w:val="00FD7654"/>
    <w:rsid w:val="00FD766C"/>
    <w:rsid w:val="00FD76B6"/>
    <w:rsid w:val="00FD7721"/>
    <w:rsid w:val="00FD77EE"/>
    <w:rsid w:val="00FD783E"/>
    <w:rsid w:val="00FD784E"/>
    <w:rsid w:val="00FD7857"/>
    <w:rsid w:val="00FD78E6"/>
    <w:rsid w:val="00FD7930"/>
    <w:rsid w:val="00FD79D6"/>
    <w:rsid w:val="00FD79E1"/>
    <w:rsid w:val="00FD7A3E"/>
    <w:rsid w:val="00FD7A52"/>
    <w:rsid w:val="00FD7AA7"/>
    <w:rsid w:val="00FD7B66"/>
    <w:rsid w:val="00FD7BE3"/>
    <w:rsid w:val="00FD7C2D"/>
    <w:rsid w:val="00FD7C86"/>
    <w:rsid w:val="00FD7D45"/>
    <w:rsid w:val="00FD7DB0"/>
    <w:rsid w:val="00FD7E49"/>
    <w:rsid w:val="00FD7EC5"/>
    <w:rsid w:val="00FD7EF2"/>
    <w:rsid w:val="00FD7F2F"/>
    <w:rsid w:val="00FD7FF2"/>
    <w:rsid w:val="00FE009E"/>
    <w:rsid w:val="00FE0270"/>
    <w:rsid w:val="00FE036A"/>
    <w:rsid w:val="00FE03BB"/>
    <w:rsid w:val="00FE040B"/>
    <w:rsid w:val="00FE0421"/>
    <w:rsid w:val="00FE0539"/>
    <w:rsid w:val="00FE0579"/>
    <w:rsid w:val="00FE0696"/>
    <w:rsid w:val="00FE078D"/>
    <w:rsid w:val="00FE07B1"/>
    <w:rsid w:val="00FE091F"/>
    <w:rsid w:val="00FE0934"/>
    <w:rsid w:val="00FE0A41"/>
    <w:rsid w:val="00FE0A4A"/>
    <w:rsid w:val="00FE0AD7"/>
    <w:rsid w:val="00FE0B4D"/>
    <w:rsid w:val="00FE0BAA"/>
    <w:rsid w:val="00FE0C28"/>
    <w:rsid w:val="00FE0C5A"/>
    <w:rsid w:val="00FE0C8B"/>
    <w:rsid w:val="00FE0CCA"/>
    <w:rsid w:val="00FE0D9F"/>
    <w:rsid w:val="00FE0E68"/>
    <w:rsid w:val="00FE0E76"/>
    <w:rsid w:val="00FE1010"/>
    <w:rsid w:val="00FE104A"/>
    <w:rsid w:val="00FE1065"/>
    <w:rsid w:val="00FE1103"/>
    <w:rsid w:val="00FE1197"/>
    <w:rsid w:val="00FE12A9"/>
    <w:rsid w:val="00FE138B"/>
    <w:rsid w:val="00FE1613"/>
    <w:rsid w:val="00FE1673"/>
    <w:rsid w:val="00FE16E2"/>
    <w:rsid w:val="00FE16FD"/>
    <w:rsid w:val="00FE1791"/>
    <w:rsid w:val="00FE17FF"/>
    <w:rsid w:val="00FE181D"/>
    <w:rsid w:val="00FE1899"/>
    <w:rsid w:val="00FE18D9"/>
    <w:rsid w:val="00FE18DF"/>
    <w:rsid w:val="00FE1AF8"/>
    <w:rsid w:val="00FE1B45"/>
    <w:rsid w:val="00FE1B5C"/>
    <w:rsid w:val="00FE1B74"/>
    <w:rsid w:val="00FE1BB6"/>
    <w:rsid w:val="00FE1C71"/>
    <w:rsid w:val="00FE1CB8"/>
    <w:rsid w:val="00FE1CE5"/>
    <w:rsid w:val="00FE1D05"/>
    <w:rsid w:val="00FE1D8E"/>
    <w:rsid w:val="00FE1E29"/>
    <w:rsid w:val="00FE1EB6"/>
    <w:rsid w:val="00FE1F51"/>
    <w:rsid w:val="00FE1F72"/>
    <w:rsid w:val="00FE2048"/>
    <w:rsid w:val="00FE20BA"/>
    <w:rsid w:val="00FE20F5"/>
    <w:rsid w:val="00FE2111"/>
    <w:rsid w:val="00FE214F"/>
    <w:rsid w:val="00FE21B4"/>
    <w:rsid w:val="00FE225A"/>
    <w:rsid w:val="00FE22C0"/>
    <w:rsid w:val="00FE2318"/>
    <w:rsid w:val="00FE233A"/>
    <w:rsid w:val="00FE23B0"/>
    <w:rsid w:val="00FE2456"/>
    <w:rsid w:val="00FE24B0"/>
    <w:rsid w:val="00FE2593"/>
    <w:rsid w:val="00FE25A7"/>
    <w:rsid w:val="00FE25D8"/>
    <w:rsid w:val="00FE261F"/>
    <w:rsid w:val="00FE2632"/>
    <w:rsid w:val="00FE272C"/>
    <w:rsid w:val="00FE27C5"/>
    <w:rsid w:val="00FE2939"/>
    <w:rsid w:val="00FE2982"/>
    <w:rsid w:val="00FE29EB"/>
    <w:rsid w:val="00FE2BA0"/>
    <w:rsid w:val="00FE2BA8"/>
    <w:rsid w:val="00FE2C3A"/>
    <w:rsid w:val="00FE2C4F"/>
    <w:rsid w:val="00FE2CC8"/>
    <w:rsid w:val="00FE2CF3"/>
    <w:rsid w:val="00FE2D8D"/>
    <w:rsid w:val="00FE2E34"/>
    <w:rsid w:val="00FE2ED2"/>
    <w:rsid w:val="00FE2F48"/>
    <w:rsid w:val="00FE2F7E"/>
    <w:rsid w:val="00FE3002"/>
    <w:rsid w:val="00FE3017"/>
    <w:rsid w:val="00FE3111"/>
    <w:rsid w:val="00FE31D2"/>
    <w:rsid w:val="00FE323E"/>
    <w:rsid w:val="00FE35D0"/>
    <w:rsid w:val="00FE3672"/>
    <w:rsid w:val="00FE369E"/>
    <w:rsid w:val="00FE36F6"/>
    <w:rsid w:val="00FE398C"/>
    <w:rsid w:val="00FE39AF"/>
    <w:rsid w:val="00FE3B54"/>
    <w:rsid w:val="00FE3BB9"/>
    <w:rsid w:val="00FE3BC8"/>
    <w:rsid w:val="00FE3EEC"/>
    <w:rsid w:val="00FE3F4C"/>
    <w:rsid w:val="00FE4011"/>
    <w:rsid w:val="00FE4075"/>
    <w:rsid w:val="00FE41B4"/>
    <w:rsid w:val="00FE41E1"/>
    <w:rsid w:val="00FE4245"/>
    <w:rsid w:val="00FE432F"/>
    <w:rsid w:val="00FE4438"/>
    <w:rsid w:val="00FE4449"/>
    <w:rsid w:val="00FE4563"/>
    <w:rsid w:val="00FE457F"/>
    <w:rsid w:val="00FE464E"/>
    <w:rsid w:val="00FE4680"/>
    <w:rsid w:val="00FE474F"/>
    <w:rsid w:val="00FE47C5"/>
    <w:rsid w:val="00FE47DB"/>
    <w:rsid w:val="00FE482F"/>
    <w:rsid w:val="00FE489F"/>
    <w:rsid w:val="00FE4B92"/>
    <w:rsid w:val="00FE4BBC"/>
    <w:rsid w:val="00FE4D0C"/>
    <w:rsid w:val="00FE4DE9"/>
    <w:rsid w:val="00FE4DEA"/>
    <w:rsid w:val="00FE4E72"/>
    <w:rsid w:val="00FE4E9B"/>
    <w:rsid w:val="00FE50D6"/>
    <w:rsid w:val="00FE51C9"/>
    <w:rsid w:val="00FE526D"/>
    <w:rsid w:val="00FE52E1"/>
    <w:rsid w:val="00FE5325"/>
    <w:rsid w:val="00FE53CB"/>
    <w:rsid w:val="00FE54E1"/>
    <w:rsid w:val="00FE5578"/>
    <w:rsid w:val="00FE56D8"/>
    <w:rsid w:val="00FE5770"/>
    <w:rsid w:val="00FE57F7"/>
    <w:rsid w:val="00FE5865"/>
    <w:rsid w:val="00FE586D"/>
    <w:rsid w:val="00FE5878"/>
    <w:rsid w:val="00FE58C0"/>
    <w:rsid w:val="00FE592F"/>
    <w:rsid w:val="00FE5942"/>
    <w:rsid w:val="00FE5999"/>
    <w:rsid w:val="00FE59EA"/>
    <w:rsid w:val="00FE5A28"/>
    <w:rsid w:val="00FE5AEE"/>
    <w:rsid w:val="00FE5B5A"/>
    <w:rsid w:val="00FE5BF3"/>
    <w:rsid w:val="00FE5C03"/>
    <w:rsid w:val="00FE5C17"/>
    <w:rsid w:val="00FE5CEB"/>
    <w:rsid w:val="00FE5CFE"/>
    <w:rsid w:val="00FE5DD9"/>
    <w:rsid w:val="00FE5F23"/>
    <w:rsid w:val="00FE5F47"/>
    <w:rsid w:val="00FE61E0"/>
    <w:rsid w:val="00FE6251"/>
    <w:rsid w:val="00FE6293"/>
    <w:rsid w:val="00FE630F"/>
    <w:rsid w:val="00FE633C"/>
    <w:rsid w:val="00FE6586"/>
    <w:rsid w:val="00FE662D"/>
    <w:rsid w:val="00FE66D9"/>
    <w:rsid w:val="00FE6706"/>
    <w:rsid w:val="00FE6743"/>
    <w:rsid w:val="00FE6831"/>
    <w:rsid w:val="00FE6832"/>
    <w:rsid w:val="00FE68F1"/>
    <w:rsid w:val="00FE695C"/>
    <w:rsid w:val="00FE695D"/>
    <w:rsid w:val="00FE699A"/>
    <w:rsid w:val="00FE69D6"/>
    <w:rsid w:val="00FE6C4D"/>
    <w:rsid w:val="00FE6D66"/>
    <w:rsid w:val="00FE6ECB"/>
    <w:rsid w:val="00FE6F38"/>
    <w:rsid w:val="00FE7087"/>
    <w:rsid w:val="00FE7149"/>
    <w:rsid w:val="00FE71C7"/>
    <w:rsid w:val="00FE748C"/>
    <w:rsid w:val="00FE75D4"/>
    <w:rsid w:val="00FE75F7"/>
    <w:rsid w:val="00FE76B1"/>
    <w:rsid w:val="00FE770C"/>
    <w:rsid w:val="00FE77A1"/>
    <w:rsid w:val="00FE78DC"/>
    <w:rsid w:val="00FE7925"/>
    <w:rsid w:val="00FE796C"/>
    <w:rsid w:val="00FE799B"/>
    <w:rsid w:val="00FE79B2"/>
    <w:rsid w:val="00FE7A9F"/>
    <w:rsid w:val="00FE7B03"/>
    <w:rsid w:val="00FE7B62"/>
    <w:rsid w:val="00FE7D20"/>
    <w:rsid w:val="00FE7EA5"/>
    <w:rsid w:val="00FF011C"/>
    <w:rsid w:val="00FF01EA"/>
    <w:rsid w:val="00FF020F"/>
    <w:rsid w:val="00FF03F7"/>
    <w:rsid w:val="00FF041F"/>
    <w:rsid w:val="00FF04F7"/>
    <w:rsid w:val="00FF054A"/>
    <w:rsid w:val="00FF075C"/>
    <w:rsid w:val="00FF07C1"/>
    <w:rsid w:val="00FF0868"/>
    <w:rsid w:val="00FF08A6"/>
    <w:rsid w:val="00FF0912"/>
    <w:rsid w:val="00FF0B2B"/>
    <w:rsid w:val="00FF0BA9"/>
    <w:rsid w:val="00FF0C27"/>
    <w:rsid w:val="00FF0CAF"/>
    <w:rsid w:val="00FF0D0A"/>
    <w:rsid w:val="00FF0D87"/>
    <w:rsid w:val="00FF0F68"/>
    <w:rsid w:val="00FF0F6E"/>
    <w:rsid w:val="00FF0FF0"/>
    <w:rsid w:val="00FF0FFA"/>
    <w:rsid w:val="00FF1127"/>
    <w:rsid w:val="00FF112F"/>
    <w:rsid w:val="00FF1165"/>
    <w:rsid w:val="00FF1178"/>
    <w:rsid w:val="00FF1183"/>
    <w:rsid w:val="00FF1191"/>
    <w:rsid w:val="00FF11C5"/>
    <w:rsid w:val="00FF11DF"/>
    <w:rsid w:val="00FF1225"/>
    <w:rsid w:val="00FF1228"/>
    <w:rsid w:val="00FF1251"/>
    <w:rsid w:val="00FF14C7"/>
    <w:rsid w:val="00FF15E3"/>
    <w:rsid w:val="00FF16C4"/>
    <w:rsid w:val="00FF1836"/>
    <w:rsid w:val="00FF1877"/>
    <w:rsid w:val="00FF189D"/>
    <w:rsid w:val="00FF1A31"/>
    <w:rsid w:val="00FF1A3D"/>
    <w:rsid w:val="00FF1AC4"/>
    <w:rsid w:val="00FF1BA4"/>
    <w:rsid w:val="00FF1BCC"/>
    <w:rsid w:val="00FF1BF8"/>
    <w:rsid w:val="00FF1C07"/>
    <w:rsid w:val="00FF1C5A"/>
    <w:rsid w:val="00FF1C6C"/>
    <w:rsid w:val="00FF1C73"/>
    <w:rsid w:val="00FF1C7C"/>
    <w:rsid w:val="00FF1E29"/>
    <w:rsid w:val="00FF1FC5"/>
    <w:rsid w:val="00FF1FF4"/>
    <w:rsid w:val="00FF2020"/>
    <w:rsid w:val="00FF2028"/>
    <w:rsid w:val="00FF21A3"/>
    <w:rsid w:val="00FF21D5"/>
    <w:rsid w:val="00FF22AF"/>
    <w:rsid w:val="00FF22B5"/>
    <w:rsid w:val="00FF234D"/>
    <w:rsid w:val="00FF23C6"/>
    <w:rsid w:val="00FF23DA"/>
    <w:rsid w:val="00FF2408"/>
    <w:rsid w:val="00FF272A"/>
    <w:rsid w:val="00FF2749"/>
    <w:rsid w:val="00FF27B1"/>
    <w:rsid w:val="00FF27D6"/>
    <w:rsid w:val="00FF27FA"/>
    <w:rsid w:val="00FF293D"/>
    <w:rsid w:val="00FF29C5"/>
    <w:rsid w:val="00FF29D1"/>
    <w:rsid w:val="00FF2A17"/>
    <w:rsid w:val="00FF2A92"/>
    <w:rsid w:val="00FF2AA7"/>
    <w:rsid w:val="00FF2AD1"/>
    <w:rsid w:val="00FF2AE9"/>
    <w:rsid w:val="00FF2B3B"/>
    <w:rsid w:val="00FF2BAD"/>
    <w:rsid w:val="00FF2C00"/>
    <w:rsid w:val="00FF2CFE"/>
    <w:rsid w:val="00FF2D93"/>
    <w:rsid w:val="00FF2E9F"/>
    <w:rsid w:val="00FF2EB8"/>
    <w:rsid w:val="00FF2EFA"/>
    <w:rsid w:val="00FF2F1A"/>
    <w:rsid w:val="00FF3043"/>
    <w:rsid w:val="00FF311F"/>
    <w:rsid w:val="00FF3180"/>
    <w:rsid w:val="00FF32A4"/>
    <w:rsid w:val="00FF32CD"/>
    <w:rsid w:val="00FF3339"/>
    <w:rsid w:val="00FF33D8"/>
    <w:rsid w:val="00FF351B"/>
    <w:rsid w:val="00FF3538"/>
    <w:rsid w:val="00FF355A"/>
    <w:rsid w:val="00FF35A7"/>
    <w:rsid w:val="00FF3656"/>
    <w:rsid w:val="00FF3688"/>
    <w:rsid w:val="00FF37AF"/>
    <w:rsid w:val="00FF37CE"/>
    <w:rsid w:val="00FF3812"/>
    <w:rsid w:val="00FF38CD"/>
    <w:rsid w:val="00FF3950"/>
    <w:rsid w:val="00FF395D"/>
    <w:rsid w:val="00FF3A2D"/>
    <w:rsid w:val="00FF3A3F"/>
    <w:rsid w:val="00FF3A42"/>
    <w:rsid w:val="00FF3B50"/>
    <w:rsid w:val="00FF3B92"/>
    <w:rsid w:val="00FF3BCF"/>
    <w:rsid w:val="00FF3D60"/>
    <w:rsid w:val="00FF3D8A"/>
    <w:rsid w:val="00FF3E64"/>
    <w:rsid w:val="00FF3E6B"/>
    <w:rsid w:val="00FF3E9E"/>
    <w:rsid w:val="00FF3ED1"/>
    <w:rsid w:val="00FF3EE8"/>
    <w:rsid w:val="00FF3F0C"/>
    <w:rsid w:val="00FF3F56"/>
    <w:rsid w:val="00FF3F6B"/>
    <w:rsid w:val="00FF3F82"/>
    <w:rsid w:val="00FF4379"/>
    <w:rsid w:val="00FF43E3"/>
    <w:rsid w:val="00FF44A4"/>
    <w:rsid w:val="00FF4617"/>
    <w:rsid w:val="00FF4644"/>
    <w:rsid w:val="00FF46AD"/>
    <w:rsid w:val="00FF4755"/>
    <w:rsid w:val="00FF4844"/>
    <w:rsid w:val="00FF4848"/>
    <w:rsid w:val="00FF486E"/>
    <w:rsid w:val="00FF4A16"/>
    <w:rsid w:val="00FF4AA6"/>
    <w:rsid w:val="00FF4AFA"/>
    <w:rsid w:val="00FF4B53"/>
    <w:rsid w:val="00FF4D16"/>
    <w:rsid w:val="00FF4E44"/>
    <w:rsid w:val="00FF4EBF"/>
    <w:rsid w:val="00FF4ECD"/>
    <w:rsid w:val="00FF4F8C"/>
    <w:rsid w:val="00FF4FC9"/>
    <w:rsid w:val="00FF5067"/>
    <w:rsid w:val="00FF50CF"/>
    <w:rsid w:val="00FF5141"/>
    <w:rsid w:val="00FF5230"/>
    <w:rsid w:val="00FF54A1"/>
    <w:rsid w:val="00FF54F6"/>
    <w:rsid w:val="00FF55EF"/>
    <w:rsid w:val="00FF5662"/>
    <w:rsid w:val="00FF5686"/>
    <w:rsid w:val="00FF56B1"/>
    <w:rsid w:val="00FF5869"/>
    <w:rsid w:val="00FF58E3"/>
    <w:rsid w:val="00FF5A91"/>
    <w:rsid w:val="00FF5B16"/>
    <w:rsid w:val="00FF5B30"/>
    <w:rsid w:val="00FF5BAE"/>
    <w:rsid w:val="00FF5CC0"/>
    <w:rsid w:val="00FF5D4E"/>
    <w:rsid w:val="00FF5E66"/>
    <w:rsid w:val="00FF5EBC"/>
    <w:rsid w:val="00FF5EEA"/>
    <w:rsid w:val="00FF5F8A"/>
    <w:rsid w:val="00FF5FAA"/>
    <w:rsid w:val="00FF6113"/>
    <w:rsid w:val="00FF62B2"/>
    <w:rsid w:val="00FF63CA"/>
    <w:rsid w:val="00FF6422"/>
    <w:rsid w:val="00FF6461"/>
    <w:rsid w:val="00FF662D"/>
    <w:rsid w:val="00FF6694"/>
    <w:rsid w:val="00FF676C"/>
    <w:rsid w:val="00FF67DE"/>
    <w:rsid w:val="00FF681F"/>
    <w:rsid w:val="00FF68EC"/>
    <w:rsid w:val="00FF6995"/>
    <w:rsid w:val="00FF69F0"/>
    <w:rsid w:val="00FF6B20"/>
    <w:rsid w:val="00FF6C1F"/>
    <w:rsid w:val="00FF6CFA"/>
    <w:rsid w:val="00FF6D48"/>
    <w:rsid w:val="00FF6DC7"/>
    <w:rsid w:val="00FF6EDE"/>
    <w:rsid w:val="00FF6F1B"/>
    <w:rsid w:val="00FF6FFE"/>
    <w:rsid w:val="00FF7052"/>
    <w:rsid w:val="00FF706E"/>
    <w:rsid w:val="00FF70E6"/>
    <w:rsid w:val="00FF7104"/>
    <w:rsid w:val="00FF7109"/>
    <w:rsid w:val="00FF71CD"/>
    <w:rsid w:val="00FF71DB"/>
    <w:rsid w:val="00FF7358"/>
    <w:rsid w:val="00FF73DA"/>
    <w:rsid w:val="00FF74E3"/>
    <w:rsid w:val="00FF753F"/>
    <w:rsid w:val="00FF75A3"/>
    <w:rsid w:val="00FF7758"/>
    <w:rsid w:val="00FF77E2"/>
    <w:rsid w:val="00FF78CA"/>
    <w:rsid w:val="00FF79FF"/>
    <w:rsid w:val="00FF7A82"/>
    <w:rsid w:val="00FF7ADA"/>
    <w:rsid w:val="00FF7B36"/>
    <w:rsid w:val="00FF7BA6"/>
    <w:rsid w:val="00FF7DBF"/>
    <w:rsid w:val="00FF7DE9"/>
    <w:rsid w:val="00FF7E29"/>
    <w:rsid w:val="00FF7E97"/>
    <w:rsid w:val="00FF7F3B"/>
    <w:rsid w:val="00FF7F96"/>
    <w:rsid w:val="00FF7FC4"/>
    <w:rsid w:val="01280125"/>
    <w:rsid w:val="012E40FA"/>
    <w:rsid w:val="013AD29A"/>
    <w:rsid w:val="01637759"/>
    <w:rsid w:val="01799EE0"/>
    <w:rsid w:val="017EAABE"/>
    <w:rsid w:val="01A5ED20"/>
    <w:rsid w:val="01D27B29"/>
    <w:rsid w:val="0202F567"/>
    <w:rsid w:val="022152A7"/>
    <w:rsid w:val="030CFD89"/>
    <w:rsid w:val="04682792"/>
    <w:rsid w:val="04818E91"/>
    <w:rsid w:val="04AB8B71"/>
    <w:rsid w:val="04BA883C"/>
    <w:rsid w:val="051341F9"/>
    <w:rsid w:val="06638DB2"/>
    <w:rsid w:val="06BA8559"/>
    <w:rsid w:val="07B2AA3F"/>
    <w:rsid w:val="07ECCDF6"/>
    <w:rsid w:val="08201A38"/>
    <w:rsid w:val="082095A5"/>
    <w:rsid w:val="0849E364"/>
    <w:rsid w:val="0899F080"/>
    <w:rsid w:val="089C4214"/>
    <w:rsid w:val="08A15B2E"/>
    <w:rsid w:val="08BEF95D"/>
    <w:rsid w:val="0912B790"/>
    <w:rsid w:val="09309EDC"/>
    <w:rsid w:val="0998DE05"/>
    <w:rsid w:val="09A998A4"/>
    <w:rsid w:val="09E598EF"/>
    <w:rsid w:val="09EA0884"/>
    <w:rsid w:val="0A906166"/>
    <w:rsid w:val="0AB94C80"/>
    <w:rsid w:val="0AFCCCB8"/>
    <w:rsid w:val="0BD11D35"/>
    <w:rsid w:val="0C1F80ED"/>
    <w:rsid w:val="0C51D116"/>
    <w:rsid w:val="0C7D12A1"/>
    <w:rsid w:val="0C8558B2"/>
    <w:rsid w:val="0C9A0AB0"/>
    <w:rsid w:val="0CAB4BA5"/>
    <w:rsid w:val="0CD6FFB7"/>
    <w:rsid w:val="0CFCE8B7"/>
    <w:rsid w:val="0D25B905"/>
    <w:rsid w:val="0D393555"/>
    <w:rsid w:val="0D65E9F3"/>
    <w:rsid w:val="0DFCE5D9"/>
    <w:rsid w:val="0ECE608C"/>
    <w:rsid w:val="0F17EEA3"/>
    <w:rsid w:val="0F1B4BD2"/>
    <w:rsid w:val="0F2F797B"/>
    <w:rsid w:val="0FC7BD84"/>
    <w:rsid w:val="100BCEEB"/>
    <w:rsid w:val="106354F9"/>
    <w:rsid w:val="1079728A"/>
    <w:rsid w:val="1190BC61"/>
    <w:rsid w:val="11C026A9"/>
    <w:rsid w:val="11E03AAF"/>
    <w:rsid w:val="12086F65"/>
    <w:rsid w:val="126EAEF7"/>
    <w:rsid w:val="129A879E"/>
    <w:rsid w:val="12E8246A"/>
    <w:rsid w:val="12EF5F62"/>
    <w:rsid w:val="13B638FF"/>
    <w:rsid w:val="13BD4864"/>
    <w:rsid w:val="13D25506"/>
    <w:rsid w:val="13D2E5BA"/>
    <w:rsid w:val="14206398"/>
    <w:rsid w:val="143716BD"/>
    <w:rsid w:val="14E5C4E8"/>
    <w:rsid w:val="15D4AC66"/>
    <w:rsid w:val="1618682F"/>
    <w:rsid w:val="16C13733"/>
    <w:rsid w:val="17012BA8"/>
    <w:rsid w:val="17145B6D"/>
    <w:rsid w:val="1728876C"/>
    <w:rsid w:val="174B3AD6"/>
    <w:rsid w:val="17779714"/>
    <w:rsid w:val="17999B3B"/>
    <w:rsid w:val="17B2CCF7"/>
    <w:rsid w:val="17B78D60"/>
    <w:rsid w:val="17C6A864"/>
    <w:rsid w:val="17EFEF69"/>
    <w:rsid w:val="180E3A96"/>
    <w:rsid w:val="18D9286D"/>
    <w:rsid w:val="18E9471C"/>
    <w:rsid w:val="18FB1652"/>
    <w:rsid w:val="1A47E647"/>
    <w:rsid w:val="1A79FB01"/>
    <w:rsid w:val="1AA6D34C"/>
    <w:rsid w:val="1AAA94BB"/>
    <w:rsid w:val="1AE31B6E"/>
    <w:rsid w:val="1AE4C670"/>
    <w:rsid w:val="1AF81640"/>
    <w:rsid w:val="1B2BD1D0"/>
    <w:rsid w:val="1B3DA958"/>
    <w:rsid w:val="1C18683B"/>
    <w:rsid w:val="1C7A763E"/>
    <w:rsid w:val="1CA918BD"/>
    <w:rsid w:val="1D1F3C62"/>
    <w:rsid w:val="1D826B47"/>
    <w:rsid w:val="1DBA15EC"/>
    <w:rsid w:val="1DCA3F76"/>
    <w:rsid w:val="1DE289C9"/>
    <w:rsid w:val="1E0A0916"/>
    <w:rsid w:val="1E54A242"/>
    <w:rsid w:val="1E57D5C3"/>
    <w:rsid w:val="1EDFD996"/>
    <w:rsid w:val="1EEBC138"/>
    <w:rsid w:val="1F0763CB"/>
    <w:rsid w:val="1F3A0B49"/>
    <w:rsid w:val="1FFC7F01"/>
    <w:rsid w:val="20A4A9BA"/>
    <w:rsid w:val="20A4B87C"/>
    <w:rsid w:val="20A577B4"/>
    <w:rsid w:val="20BE0B80"/>
    <w:rsid w:val="20E78A1D"/>
    <w:rsid w:val="21B39B21"/>
    <w:rsid w:val="229F1B77"/>
    <w:rsid w:val="22DC63F1"/>
    <w:rsid w:val="2351F8F7"/>
    <w:rsid w:val="235E0B11"/>
    <w:rsid w:val="239CD6FD"/>
    <w:rsid w:val="23E1C47A"/>
    <w:rsid w:val="244F0D7F"/>
    <w:rsid w:val="24AC7750"/>
    <w:rsid w:val="24F93EDC"/>
    <w:rsid w:val="257828D9"/>
    <w:rsid w:val="258DC4E6"/>
    <w:rsid w:val="262FE3F8"/>
    <w:rsid w:val="264C0EFA"/>
    <w:rsid w:val="26BE6289"/>
    <w:rsid w:val="273107E7"/>
    <w:rsid w:val="275EC53D"/>
    <w:rsid w:val="2783485E"/>
    <w:rsid w:val="27A24BCB"/>
    <w:rsid w:val="27AF2040"/>
    <w:rsid w:val="284971F4"/>
    <w:rsid w:val="28A82379"/>
    <w:rsid w:val="297D468D"/>
    <w:rsid w:val="29B1F853"/>
    <w:rsid w:val="2A19AD77"/>
    <w:rsid w:val="2A1B0352"/>
    <w:rsid w:val="2AAD52B4"/>
    <w:rsid w:val="2B2F0990"/>
    <w:rsid w:val="2B4D3384"/>
    <w:rsid w:val="2B59C33C"/>
    <w:rsid w:val="2C4D6733"/>
    <w:rsid w:val="2C8CDCC0"/>
    <w:rsid w:val="2CA42D25"/>
    <w:rsid w:val="2CB52E6C"/>
    <w:rsid w:val="2CF9EBE8"/>
    <w:rsid w:val="2D519329"/>
    <w:rsid w:val="2D5E7AFA"/>
    <w:rsid w:val="2D64839E"/>
    <w:rsid w:val="2DAC0749"/>
    <w:rsid w:val="2DD5ADED"/>
    <w:rsid w:val="2DEF5997"/>
    <w:rsid w:val="2E53D7B1"/>
    <w:rsid w:val="2E7637C1"/>
    <w:rsid w:val="2E8422DD"/>
    <w:rsid w:val="2E969447"/>
    <w:rsid w:val="2E9E3B98"/>
    <w:rsid w:val="2EC6FBB7"/>
    <w:rsid w:val="2EF47ED4"/>
    <w:rsid w:val="2FA32D7B"/>
    <w:rsid w:val="2FE5B984"/>
    <w:rsid w:val="302A0C85"/>
    <w:rsid w:val="3046FAC4"/>
    <w:rsid w:val="309D945D"/>
    <w:rsid w:val="30DAB4F0"/>
    <w:rsid w:val="311BE1EB"/>
    <w:rsid w:val="31988F24"/>
    <w:rsid w:val="31C84E55"/>
    <w:rsid w:val="32040EF8"/>
    <w:rsid w:val="328353D2"/>
    <w:rsid w:val="3289A8A4"/>
    <w:rsid w:val="3294C3C4"/>
    <w:rsid w:val="32CEF705"/>
    <w:rsid w:val="333E9926"/>
    <w:rsid w:val="33A4079B"/>
    <w:rsid w:val="33A82811"/>
    <w:rsid w:val="33AA7224"/>
    <w:rsid w:val="33C726D7"/>
    <w:rsid w:val="34751D11"/>
    <w:rsid w:val="352192D4"/>
    <w:rsid w:val="353892F5"/>
    <w:rsid w:val="35876932"/>
    <w:rsid w:val="35B7F2C0"/>
    <w:rsid w:val="35D8CA17"/>
    <w:rsid w:val="366A6AB2"/>
    <w:rsid w:val="3679C0F7"/>
    <w:rsid w:val="36B2BF12"/>
    <w:rsid w:val="36B75B9D"/>
    <w:rsid w:val="36F49D55"/>
    <w:rsid w:val="37697777"/>
    <w:rsid w:val="381C31CF"/>
    <w:rsid w:val="38656368"/>
    <w:rsid w:val="38FE8310"/>
    <w:rsid w:val="3954C15F"/>
    <w:rsid w:val="39A87B9A"/>
    <w:rsid w:val="39E01706"/>
    <w:rsid w:val="3AAF7C17"/>
    <w:rsid w:val="3B1C3854"/>
    <w:rsid w:val="3BF228F8"/>
    <w:rsid w:val="3C0DD7B9"/>
    <w:rsid w:val="3C3A9BFF"/>
    <w:rsid w:val="3C3D48BF"/>
    <w:rsid w:val="3C843ED8"/>
    <w:rsid w:val="3CB42F73"/>
    <w:rsid w:val="3D01DA1C"/>
    <w:rsid w:val="3D43891B"/>
    <w:rsid w:val="3D5F1DF4"/>
    <w:rsid w:val="3D78E4C5"/>
    <w:rsid w:val="3E2A1DA1"/>
    <w:rsid w:val="3E667D93"/>
    <w:rsid w:val="3F5F1A63"/>
    <w:rsid w:val="40329F71"/>
    <w:rsid w:val="40CBC7BE"/>
    <w:rsid w:val="41A6E853"/>
    <w:rsid w:val="4239C86E"/>
    <w:rsid w:val="42A23B7B"/>
    <w:rsid w:val="4361ACD4"/>
    <w:rsid w:val="43B26296"/>
    <w:rsid w:val="43C87FCC"/>
    <w:rsid w:val="44239FE0"/>
    <w:rsid w:val="4470B5CA"/>
    <w:rsid w:val="44955760"/>
    <w:rsid w:val="44CBEACC"/>
    <w:rsid w:val="45399D49"/>
    <w:rsid w:val="45417AC0"/>
    <w:rsid w:val="45A80C88"/>
    <w:rsid w:val="45BE6AC6"/>
    <w:rsid w:val="45C6A50C"/>
    <w:rsid w:val="4676A62A"/>
    <w:rsid w:val="4698A782"/>
    <w:rsid w:val="487FB97B"/>
    <w:rsid w:val="48892435"/>
    <w:rsid w:val="48D043D4"/>
    <w:rsid w:val="491F4973"/>
    <w:rsid w:val="494D8F96"/>
    <w:rsid w:val="4995C55C"/>
    <w:rsid w:val="49AB0611"/>
    <w:rsid w:val="49BE3B5C"/>
    <w:rsid w:val="49D4F7F1"/>
    <w:rsid w:val="4A44BBD4"/>
    <w:rsid w:val="4B010356"/>
    <w:rsid w:val="4BC24244"/>
    <w:rsid w:val="4BE82A40"/>
    <w:rsid w:val="4C18F972"/>
    <w:rsid w:val="4C51DD42"/>
    <w:rsid w:val="4C9E4B7B"/>
    <w:rsid w:val="4D03824B"/>
    <w:rsid w:val="4D16E5E9"/>
    <w:rsid w:val="4D972573"/>
    <w:rsid w:val="4DC7B551"/>
    <w:rsid w:val="4DF6CA22"/>
    <w:rsid w:val="4E11779D"/>
    <w:rsid w:val="4E3D9DBF"/>
    <w:rsid w:val="4F4399AC"/>
    <w:rsid w:val="4F671B5A"/>
    <w:rsid w:val="4F847327"/>
    <w:rsid w:val="5026633C"/>
    <w:rsid w:val="50709EF9"/>
    <w:rsid w:val="50C8B7F1"/>
    <w:rsid w:val="517708C7"/>
    <w:rsid w:val="519CBF88"/>
    <w:rsid w:val="51FF4DEA"/>
    <w:rsid w:val="521A1AD3"/>
    <w:rsid w:val="5268DAC3"/>
    <w:rsid w:val="52FC0270"/>
    <w:rsid w:val="5311D27B"/>
    <w:rsid w:val="532C94A3"/>
    <w:rsid w:val="5428071E"/>
    <w:rsid w:val="548DA78E"/>
    <w:rsid w:val="5513347D"/>
    <w:rsid w:val="55191B40"/>
    <w:rsid w:val="5599A254"/>
    <w:rsid w:val="559A853D"/>
    <w:rsid w:val="55F9F12F"/>
    <w:rsid w:val="565A681B"/>
    <w:rsid w:val="56874FC6"/>
    <w:rsid w:val="56B6786A"/>
    <w:rsid w:val="572E0FE0"/>
    <w:rsid w:val="57ECD76E"/>
    <w:rsid w:val="5825FF62"/>
    <w:rsid w:val="585FDA2F"/>
    <w:rsid w:val="5871CBA8"/>
    <w:rsid w:val="589E907B"/>
    <w:rsid w:val="5966F90C"/>
    <w:rsid w:val="597B0952"/>
    <w:rsid w:val="59B4C2DF"/>
    <w:rsid w:val="59EA20D4"/>
    <w:rsid w:val="5A1AC2C2"/>
    <w:rsid w:val="5A29B486"/>
    <w:rsid w:val="5A6AFFD8"/>
    <w:rsid w:val="5A739E9A"/>
    <w:rsid w:val="5A77CA22"/>
    <w:rsid w:val="5A97F55A"/>
    <w:rsid w:val="5AAFECFF"/>
    <w:rsid w:val="5B514B9E"/>
    <w:rsid w:val="5B74F63C"/>
    <w:rsid w:val="5BB316D1"/>
    <w:rsid w:val="5BD66426"/>
    <w:rsid w:val="5BF2F2C0"/>
    <w:rsid w:val="5C4910F8"/>
    <w:rsid w:val="5C783598"/>
    <w:rsid w:val="5CC2F18A"/>
    <w:rsid w:val="5CD21C30"/>
    <w:rsid w:val="5CF0455A"/>
    <w:rsid w:val="5D1CEE05"/>
    <w:rsid w:val="5D56630B"/>
    <w:rsid w:val="5D84AF9E"/>
    <w:rsid w:val="5DA68BA6"/>
    <w:rsid w:val="5DB48A05"/>
    <w:rsid w:val="5E4AB19A"/>
    <w:rsid w:val="5E88C459"/>
    <w:rsid w:val="5ED4FF50"/>
    <w:rsid w:val="5ED8218B"/>
    <w:rsid w:val="5EE8AF0D"/>
    <w:rsid w:val="5F5DB779"/>
    <w:rsid w:val="5FA25763"/>
    <w:rsid w:val="5FAE4089"/>
    <w:rsid w:val="5FCD435A"/>
    <w:rsid w:val="603EF3C1"/>
    <w:rsid w:val="60AB9CAE"/>
    <w:rsid w:val="60B0E62E"/>
    <w:rsid w:val="60BB6E68"/>
    <w:rsid w:val="60D00243"/>
    <w:rsid w:val="613067D4"/>
    <w:rsid w:val="61B155D0"/>
    <w:rsid w:val="61E5A909"/>
    <w:rsid w:val="620C781C"/>
    <w:rsid w:val="623A0784"/>
    <w:rsid w:val="626FAAA5"/>
    <w:rsid w:val="62E3EEB4"/>
    <w:rsid w:val="636F689A"/>
    <w:rsid w:val="63D8A296"/>
    <w:rsid w:val="63FC7733"/>
    <w:rsid w:val="648F6DF8"/>
    <w:rsid w:val="649E77D6"/>
    <w:rsid w:val="64AEA589"/>
    <w:rsid w:val="6507D1A6"/>
    <w:rsid w:val="65551EC0"/>
    <w:rsid w:val="65715310"/>
    <w:rsid w:val="65B78888"/>
    <w:rsid w:val="668E7CF3"/>
    <w:rsid w:val="66F868A6"/>
    <w:rsid w:val="673447B9"/>
    <w:rsid w:val="67990E3E"/>
    <w:rsid w:val="6837CD86"/>
    <w:rsid w:val="69B62DA8"/>
    <w:rsid w:val="69DAF54B"/>
    <w:rsid w:val="69DB83FC"/>
    <w:rsid w:val="6A0F6A6B"/>
    <w:rsid w:val="6A210033"/>
    <w:rsid w:val="6A58010E"/>
    <w:rsid w:val="6A7DC5A7"/>
    <w:rsid w:val="6AA00A14"/>
    <w:rsid w:val="6BBCFF8B"/>
    <w:rsid w:val="6BD448A1"/>
    <w:rsid w:val="6C02B0E0"/>
    <w:rsid w:val="6C0545FE"/>
    <w:rsid w:val="6C3ECF65"/>
    <w:rsid w:val="6C73E230"/>
    <w:rsid w:val="6D3D5096"/>
    <w:rsid w:val="6E26318F"/>
    <w:rsid w:val="6E3305A1"/>
    <w:rsid w:val="6E376FD3"/>
    <w:rsid w:val="6E66409D"/>
    <w:rsid w:val="6EF642FF"/>
    <w:rsid w:val="6F3F8874"/>
    <w:rsid w:val="6FD5F105"/>
    <w:rsid w:val="6FFB29A9"/>
    <w:rsid w:val="7015C341"/>
    <w:rsid w:val="70A4C429"/>
    <w:rsid w:val="70BF8263"/>
    <w:rsid w:val="71078FBC"/>
    <w:rsid w:val="71395229"/>
    <w:rsid w:val="715AA3AD"/>
    <w:rsid w:val="7177BD26"/>
    <w:rsid w:val="72337FDB"/>
    <w:rsid w:val="7241FB86"/>
    <w:rsid w:val="72584D4E"/>
    <w:rsid w:val="72776987"/>
    <w:rsid w:val="72F4E278"/>
    <w:rsid w:val="736A4DB0"/>
    <w:rsid w:val="73B4B762"/>
    <w:rsid w:val="73C438CF"/>
    <w:rsid w:val="73E7A09A"/>
    <w:rsid w:val="741ED8A0"/>
    <w:rsid w:val="7439DB3D"/>
    <w:rsid w:val="745D93C8"/>
    <w:rsid w:val="7475BBE8"/>
    <w:rsid w:val="74834BA8"/>
    <w:rsid w:val="74AAF2E8"/>
    <w:rsid w:val="74D6A774"/>
    <w:rsid w:val="74FDD9AF"/>
    <w:rsid w:val="75355F48"/>
    <w:rsid w:val="759C4C01"/>
    <w:rsid w:val="76512698"/>
    <w:rsid w:val="76B60EA5"/>
    <w:rsid w:val="77247CAC"/>
    <w:rsid w:val="7725248A"/>
    <w:rsid w:val="77AD2EC9"/>
    <w:rsid w:val="77DCEFDB"/>
    <w:rsid w:val="77DDF194"/>
    <w:rsid w:val="78269F33"/>
    <w:rsid w:val="78301BD9"/>
    <w:rsid w:val="78335F76"/>
    <w:rsid w:val="78AA18F1"/>
    <w:rsid w:val="78B57A3B"/>
    <w:rsid w:val="78BDE5D4"/>
    <w:rsid w:val="78F6312C"/>
    <w:rsid w:val="79D866C7"/>
    <w:rsid w:val="7A209B4F"/>
    <w:rsid w:val="7B1A2DC2"/>
    <w:rsid w:val="7B5E49EB"/>
    <w:rsid w:val="7B7F53A0"/>
    <w:rsid w:val="7BCC7FD9"/>
    <w:rsid w:val="7C20F424"/>
    <w:rsid w:val="7C59974A"/>
    <w:rsid w:val="7CEDB97C"/>
    <w:rsid w:val="7D15BBAD"/>
    <w:rsid w:val="7E304109"/>
    <w:rsid w:val="7E348471"/>
    <w:rsid w:val="7E7F1EFE"/>
    <w:rsid w:val="7E81EDD4"/>
    <w:rsid w:val="7EB4EDAD"/>
    <w:rsid w:val="7EFD1211"/>
    <w:rsid w:val="7F92B36B"/>
    <w:rsid w:val="7FC832FA"/>
    <w:rsid w:val="7FE7A69A"/>
    <w:rsid w:val="7FF43EEE"/>
    <w:rsid w:val="7FFBBE2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D23705"/>
  <w15:chartTrackingRefBased/>
  <w15:docId w15:val="{6584DE7C-9097-4781-8423-2363EC04C9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40" w:line="276" w:lineRule="auto"/>
      </w:pPr>
    </w:pPrDefault>
  </w:docDefaults>
  <w:latentStyles w:defLockedState="0" w:defUIPriority="99" w:defSemiHidden="0" w:defUnhideWhenUsed="0" w:defQFormat="0" w:count="376">
    <w:lsdException w:name="Normal" w:uiPriority="1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39" w:unhideWhenUsed="1" w:qFormat="1"/>
    <w:lsdException w:name="heading 6" w:semiHidden="1" w:uiPriority="5" w:unhideWhenUsed="1" w:qFormat="1"/>
    <w:lsdException w:name="heading 7" w:semiHidden="1" w:uiPriority="6" w:unhideWhenUsed="1"/>
    <w:lsdException w:name="heading 8" w:semiHidden="1" w:uiPriority="7" w:unhideWhenUsed="1"/>
    <w:lsdException w:name="heading 9" w:semiHidden="1" w:uiPriority="8"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43"/>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20" w:unhideWhenUsed="1"/>
    <w:lsdException w:name="footer" w:semiHidden="1" w:unhideWhenUsed="1"/>
    <w:lsdException w:name="index heading" w:semiHidden="1" w:unhideWhenUsed="1"/>
    <w:lsdException w:name="caption" w:semiHidden="1" w:uiPriority="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24"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7"/>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1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A+C Body Text"/>
    <w:qFormat/>
    <w:rsid w:val="001F37D9"/>
    <w:pPr>
      <w:spacing w:before="240"/>
      <w:jc w:val="both"/>
    </w:pPr>
    <w:rPr>
      <w:lang w:val="en-NZ"/>
    </w:rPr>
  </w:style>
  <w:style w:type="paragraph" w:styleId="Heading1">
    <w:name w:val="heading 1"/>
    <w:next w:val="Normal"/>
    <w:link w:val="Heading1Char"/>
    <w:uiPriority w:val="9"/>
    <w:qFormat/>
    <w:rsid w:val="00D50D47"/>
    <w:pPr>
      <w:keepNext/>
      <w:pageBreakBefore/>
      <w:numPr>
        <w:numId w:val="25"/>
      </w:numPr>
      <w:spacing w:line="252" w:lineRule="auto"/>
      <w:outlineLvl w:val="0"/>
    </w:pPr>
    <w:rPr>
      <w:b/>
      <w:color w:val="007E00" w:themeColor="accent3"/>
      <w:kern w:val="28"/>
      <w:sz w:val="40"/>
      <w:szCs w:val="48"/>
      <w:lang w:val="en-NZ"/>
    </w:rPr>
  </w:style>
  <w:style w:type="paragraph" w:styleId="Heading2">
    <w:name w:val="heading 2"/>
    <w:next w:val="Normal"/>
    <w:link w:val="Heading2Char"/>
    <w:uiPriority w:val="9"/>
    <w:qFormat/>
    <w:rsid w:val="00500838"/>
    <w:pPr>
      <w:keepNext/>
      <w:numPr>
        <w:ilvl w:val="1"/>
        <w:numId w:val="25"/>
      </w:numPr>
      <w:spacing w:line="252" w:lineRule="auto"/>
      <w:outlineLvl w:val="1"/>
    </w:pPr>
    <w:rPr>
      <w:b/>
      <w:bCs/>
      <w:color w:val="007E00" w:themeColor="accent3"/>
      <w:sz w:val="36"/>
      <w:szCs w:val="36"/>
      <w:lang w:val="en-NZ"/>
    </w:rPr>
  </w:style>
  <w:style w:type="paragraph" w:styleId="Heading3">
    <w:name w:val="heading 3"/>
    <w:next w:val="Normal"/>
    <w:link w:val="Heading3Char"/>
    <w:uiPriority w:val="9"/>
    <w:qFormat/>
    <w:rsid w:val="00500838"/>
    <w:pPr>
      <w:keepNext/>
      <w:numPr>
        <w:ilvl w:val="2"/>
        <w:numId w:val="25"/>
      </w:numPr>
      <w:spacing w:line="240" w:lineRule="auto"/>
      <w:outlineLvl w:val="2"/>
    </w:pPr>
    <w:rPr>
      <w:b/>
      <w:color w:val="007E00" w:themeColor="accent3"/>
      <w:kern w:val="28"/>
      <w:sz w:val="32"/>
      <w:szCs w:val="28"/>
      <w:lang w:val="en-NZ"/>
    </w:rPr>
  </w:style>
  <w:style w:type="paragraph" w:styleId="Heading4">
    <w:name w:val="heading 4"/>
    <w:next w:val="Normal"/>
    <w:link w:val="Heading4Char"/>
    <w:autoRedefine/>
    <w:uiPriority w:val="9"/>
    <w:qFormat/>
    <w:rsid w:val="00E40B0A"/>
    <w:pPr>
      <w:keepNext/>
      <w:tabs>
        <w:tab w:val="left" w:pos="993"/>
      </w:tabs>
      <w:spacing w:before="240" w:line="240" w:lineRule="auto"/>
      <w:ind w:left="851" w:hanging="851"/>
      <w:outlineLvl w:val="3"/>
    </w:pPr>
    <w:rPr>
      <w:b/>
      <w:bCs/>
      <w:color w:val="007E00" w:themeColor="accent3"/>
      <w:kern w:val="28"/>
      <w:sz w:val="28"/>
      <w:szCs w:val="24"/>
    </w:rPr>
  </w:style>
  <w:style w:type="paragraph" w:styleId="Heading5">
    <w:name w:val="heading 5"/>
    <w:basedOn w:val="Normal"/>
    <w:next w:val="Normal"/>
    <w:link w:val="Heading5Char"/>
    <w:uiPriority w:val="4"/>
    <w:qFormat/>
    <w:rsid w:val="00500838"/>
    <w:pPr>
      <w:keepNext/>
      <w:numPr>
        <w:ilvl w:val="4"/>
        <w:numId w:val="25"/>
      </w:numPr>
      <w:spacing w:before="0" w:line="240" w:lineRule="auto"/>
      <w:jc w:val="left"/>
      <w:outlineLvl w:val="4"/>
    </w:pPr>
    <w:rPr>
      <w:rFonts w:cstheme="minorHAnsi"/>
      <w:b/>
      <w:bCs/>
      <w:color w:val="007E00" w:themeColor="accent3"/>
      <w:sz w:val="24"/>
      <w:szCs w:val="24"/>
    </w:rPr>
  </w:style>
  <w:style w:type="paragraph" w:styleId="Heading6">
    <w:name w:val="heading 6"/>
    <w:basedOn w:val="Heading7"/>
    <w:next w:val="Normal"/>
    <w:link w:val="Heading6Char"/>
    <w:uiPriority w:val="4"/>
    <w:qFormat/>
    <w:rsid w:val="00DA21F4"/>
    <w:pPr>
      <w:outlineLvl w:val="5"/>
    </w:pPr>
    <w:rPr>
      <w:color w:val="auto"/>
      <w:lang w:val="en-NZ"/>
    </w:rPr>
  </w:style>
  <w:style w:type="paragraph" w:styleId="Heading7">
    <w:name w:val="heading 7"/>
    <w:next w:val="Normal"/>
    <w:link w:val="Heading7Char"/>
    <w:uiPriority w:val="14"/>
    <w:semiHidden/>
    <w:rsid w:val="00DA21F4"/>
    <w:pPr>
      <w:keepNext/>
      <w:spacing w:before="360" w:after="60" w:line="240" w:lineRule="auto"/>
      <w:outlineLvl w:val="6"/>
    </w:pPr>
    <w:rPr>
      <w:rFonts w:cstheme="minorHAnsi"/>
      <w:b/>
      <w:bCs/>
      <w:color w:val="36424A" w:themeColor="accent2"/>
      <w:sz w:val="24"/>
      <w:szCs w:val="24"/>
    </w:rPr>
  </w:style>
  <w:style w:type="paragraph" w:styleId="Heading8">
    <w:name w:val="heading 8"/>
    <w:next w:val="Normal"/>
    <w:link w:val="Heading8Char"/>
    <w:uiPriority w:val="15"/>
    <w:semiHidden/>
    <w:rsid w:val="00DA21F4"/>
    <w:pPr>
      <w:keepNext/>
      <w:spacing w:before="360" w:after="60" w:line="204" w:lineRule="auto"/>
      <w:outlineLvl w:val="7"/>
    </w:pPr>
    <w:rPr>
      <w:rFonts w:asciiTheme="majorHAnsi" w:hAnsiTheme="majorHAnsi"/>
      <w:lang w:val="en-NZ"/>
    </w:rPr>
  </w:style>
  <w:style w:type="paragraph" w:styleId="Heading9">
    <w:name w:val="heading 9"/>
    <w:next w:val="Normal"/>
    <w:link w:val="Heading9Char"/>
    <w:uiPriority w:val="16"/>
    <w:semiHidden/>
    <w:rsid w:val="00DA21F4"/>
    <w:pPr>
      <w:spacing w:before="360" w:after="60" w:line="240" w:lineRule="auto"/>
      <w:outlineLvl w:val="8"/>
    </w:pPr>
    <w:rPr>
      <w:b/>
      <w:bCs/>
      <w:lang w:val="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A21F4"/>
    <w:rPr>
      <w:b/>
      <w:bCs/>
      <w:color w:val="007E00" w:themeColor="accent3"/>
      <w:sz w:val="36"/>
      <w:szCs w:val="36"/>
      <w:lang w:val="en-NZ"/>
    </w:rPr>
  </w:style>
  <w:style w:type="paragraph" w:customStyle="1" w:styleId="Design-CoverTitleGREEN">
    <w:name w:val="Design- Cover Title (GREEN)"/>
    <w:link w:val="Design-CoverTitleGREENChar"/>
    <w:uiPriority w:val="23"/>
    <w:rsid w:val="00DA21F4"/>
    <w:pPr>
      <w:spacing w:before="120" w:after="120" w:line="192" w:lineRule="auto"/>
    </w:pPr>
    <w:rPr>
      <w:b/>
      <w:color w:val="007E00" w:themeColor="accent3"/>
      <w:sz w:val="56"/>
      <w:szCs w:val="96"/>
    </w:rPr>
  </w:style>
  <w:style w:type="paragraph" w:customStyle="1" w:styleId="Bullet1">
    <w:name w:val="Bullet 1"/>
    <w:basedOn w:val="Normal"/>
    <w:link w:val="Bullet1Char"/>
    <w:uiPriority w:val="99"/>
    <w:qFormat/>
    <w:rsid w:val="00583081"/>
    <w:pPr>
      <w:numPr>
        <w:numId w:val="32"/>
      </w:numPr>
      <w:spacing w:before="120" w:after="120"/>
    </w:pPr>
  </w:style>
  <w:style w:type="paragraph" w:customStyle="1" w:styleId="Bullet2">
    <w:name w:val="Bullet 2"/>
    <w:basedOn w:val="Bullet1"/>
    <w:uiPriority w:val="3"/>
    <w:qFormat/>
    <w:rsid w:val="00DA21F4"/>
    <w:pPr>
      <w:tabs>
        <w:tab w:val="num" w:pos="360"/>
      </w:tabs>
      <w:ind w:left="1276"/>
    </w:pPr>
  </w:style>
  <w:style w:type="paragraph" w:customStyle="1" w:styleId="Bullet4">
    <w:name w:val="Bullet 4"/>
    <w:basedOn w:val="Bullet1"/>
    <w:uiPriority w:val="3"/>
    <w:rsid w:val="00DA21F4"/>
    <w:pPr>
      <w:ind w:left="2126"/>
    </w:pPr>
  </w:style>
  <w:style w:type="paragraph" w:customStyle="1" w:styleId="TableText">
    <w:name w:val="Table Text"/>
    <w:link w:val="TableTextChar"/>
    <w:uiPriority w:val="7"/>
    <w:qFormat/>
    <w:rsid w:val="003165D9"/>
    <w:pPr>
      <w:spacing w:before="60" w:after="60" w:line="240" w:lineRule="auto"/>
    </w:pPr>
    <w:rPr>
      <w:sz w:val="21"/>
      <w:szCs w:val="20"/>
      <w:lang w:val="en-NZ"/>
    </w:rPr>
  </w:style>
  <w:style w:type="character" w:customStyle="1" w:styleId="TableText-Italic">
    <w:name w:val="Table Text - Italic"/>
    <w:basedOn w:val="DefaultParagraphFont"/>
    <w:uiPriority w:val="7"/>
    <w:qFormat/>
    <w:rsid w:val="00D269EC"/>
    <w:rPr>
      <w:i/>
      <w:color w:val="auto"/>
      <w:sz w:val="21"/>
      <w:lang w:val="en-NZ"/>
    </w:rPr>
  </w:style>
  <w:style w:type="paragraph" w:customStyle="1" w:styleId="Outline-Number">
    <w:name w:val="Outline - Number"/>
    <w:basedOn w:val="Bullet1"/>
    <w:uiPriority w:val="99"/>
    <w:semiHidden/>
    <w:rsid w:val="00B57CF5"/>
    <w:pPr>
      <w:numPr>
        <w:numId w:val="0"/>
      </w:numPr>
    </w:pPr>
  </w:style>
  <w:style w:type="paragraph" w:customStyle="1" w:styleId="Outline-Alpha">
    <w:name w:val="Outline - Alpha"/>
    <w:basedOn w:val="Outline-Number"/>
    <w:uiPriority w:val="99"/>
    <w:semiHidden/>
    <w:rsid w:val="00094C5A"/>
    <w:pPr>
      <w:numPr>
        <w:ilvl w:val="1"/>
      </w:numPr>
    </w:pPr>
  </w:style>
  <w:style w:type="numbering" w:customStyle="1" w:styleId="Outlines">
    <w:name w:val="Outlines"/>
    <w:uiPriority w:val="99"/>
    <w:rsid w:val="00FD7163"/>
    <w:pPr>
      <w:numPr>
        <w:numId w:val="11"/>
      </w:numPr>
    </w:pPr>
  </w:style>
  <w:style w:type="paragraph" w:styleId="Caption">
    <w:name w:val="caption"/>
    <w:aliases w:val="Table/Figure - Caption (ALWAYS ABOVE)"/>
    <w:basedOn w:val="Normal"/>
    <w:next w:val="TableFigure-TitleAfterCaption-AboveTable"/>
    <w:uiPriority w:val="5"/>
    <w:rsid w:val="002D62FE"/>
    <w:pPr>
      <w:spacing w:before="120" w:after="120" w:line="240" w:lineRule="auto"/>
    </w:pPr>
    <w:rPr>
      <w:b/>
      <w:iCs/>
      <w:szCs w:val="18"/>
    </w:rPr>
  </w:style>
  <w:style w:type="character" w:styleId="CommentReference">
    <w:name w:val="annotation reference"/>
    <w:basedOn w:val="DefaultParagraphFont"/>
    <w:uiPriority w:val="99"/>
    <w:semiHidden/>
    <w:unhideWhenUsed/>
    <w:rsid w:val="00744EAC"/>
    <w:rPr>
      <w:sz w:val="16"/>
      <w:szCs w:val="16"/>
    </w:rPr>
  </w:style>
  <w:style w:type="paragraph" w:customStyle="1" w:styleId="Design-CoverSubtitle">
    <w:name w:val="Design - Cover Subtitle"/>
    <w:basedOn w:val="Design-CoverTitleGREEN"/>
    <w:link w:val="Design-CoverSubtitleChar"/>
    <w:uiPriority w:val="24"/>
    <w:rsid w:val="00DA21F4"/>
    <w:rPr>
      <w:b w:val="0"/>
      <w:sz w:val="36"/>
      <w:szCs w:val="36"/>
      <w:lang w:val="en-GB"/>
    </w:rPr>
  </w:style>
  <w:style w:type="table" w:styleId="TableGrid">
    <w:name w:val="Table Grid"/>
    <w:basedOn w:val="TableNormal"/>
    <w:uiPriority w:val="39"/>
    <w:rsid w:val="00DA21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Figure-TitleAfterCaption-AboveTable">
    <w:name w:val="Table/Figure - Title (After Caption - Above Table)"/>
    <w:next w:val="Normal"/>
    <w:link w:val="TableFigure-TitleAfterCaption-AboveTableChar"/>
    <w:uiPriority w:val="5"/>
    <w:qFormat/>
    <w:rsid w:val="00DA21F4"/>
    <w:pPr>
      <w:spacing w:after="220" w:line="204" w:lineRule="auto"/>
    </w:pPr>
    <w:rPr>
      <w:i/>
      <w:lang w:val="en-NZ"/>
    </w:rPr>
  </w:style>
  <w:style w:type="character" w:customStyle="1" w:styleId="Design-CoverTitleGREENChar">
    <w:name w:val="Design- Cover Title (GREEN) Char"/>
    <w:basedOn w:val="DefaultParagraphFont"/>
    <w:link w:val="Design-CoverTitleGREEN"/>
    <w:uiPriority w:val="23"/>
    <w:rsid w:val="00DA21F4"/>
    <w:rPr>
      <w:b/>
      <w:color w:val="007E00" w:themeColor="accent3"/>
      <w:sz w:val="56"/>
      <w:szCs w:val="96"/>
    </w:rPr>
  </w:style>
  <w:style w:type="paragraph" w:customStyle="1" w:styleId="TableBullet1">
    <w:name w:val="Table Bullet 1"/>
    <w:basedOn w:val="Normal"/>
    <w:link w:val="TableBullet1Char"/>
    <w:uiPriority w:val="2"/>
    <w:qFormat/>
    <w:rsid w:val="00DA21F4"/>
    <w:pPr>
      <w:spacing w:before="0" w:after="60" w:line="240" w:lineRule="auto"/>
    </w:pPr>
    <w:rPr>
      <w:sz w:val="21"/>
    </w:rPr>
  </w:style>
  <w:style w:type="numbering" w:customStyle="1" w:styleId="TableBullets">
    <w:name w:val="Table Bullets"/>
    <w:uiPriority w:val="99"/>
    <w:rsid w:val="00DA21F4"/>
    <w:pPr>
      <w:numPr>
        <w:numId w:val="12"/>
      </w:numPr>
    </w:pPr>
  </w:style>
  <w:style w:type="table" w:styleId="PlainTable1">
    <w:name w:val="Plain Table 1"/>
    <w:basedOn w:val="TableNormal"/>
    <w:uiPriority w:val="41"/>
    <w:rsid w:val="00FC5618"/>
    <w:pPr>
      <w:spacing w:before="120" w:after="120" w:line="240" w:lineRule="auto"/>
    </w:pPr>
    <w:rPr>
      <w:sz w:val="21"/>
      <w:szCs w:val="2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DA21F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ableText-Bold">
    <w:name w:val="Table Text - Bold"/>
    <w:basedOn w:val="DefaultParagraphFont"/>
    <w:uiPriority w:val="7"/>
    <w:qFormat/>
    <w:rsid w:val="00D269EC"/>
    <w:rPr>
      <w:b/>
      <w:color w:val="auto"/>
      <w:sz w:val="21"/>
      <w:lang w:val="en-NZ"/>
    </w:rPr>
  </w:style>
  <w:style w:type="character" w:customStyle="1" w:styleId="Heading1Char">
    <w:name w:val="Heading 1 Char"/>
    <w:basedOn w:val="DefaultParagraphFont"/>
    <w:link w:val="Heading1"/>
    <w:uiPriority w:val="9"/>
    <w:rsid w:val="00D50D47"/>
    <w:rPr>
      <w:b/>
      <w:color w:val="007E00" w:themeColor="accent3"/>
      <w:kern w:val="28"/>
      <w:sz w:val="40"/>
      <w:szCs w:val="48"/>
      <w:lang w:val="en-NZ"/>
    </w:rPr>
  </w:style>
  <w:style w:type="character" w:customStyle="1" w:styleId="Heading3Char">
    <w:name w:val="Heading 3 Char"/>
    <w:basedOn w:val="DefaultParagraphFont"/>
    <w:link w:val="Heading3"/>
    <w:uiPriority w:val="9"/>
    <w:rsid w:val="00A52519"/>
    <w:rPr>
      <w:b/>
      <w:color w:val="007E00" w:themeColor="accent3"/>
      <w:kern w:val="28"/>
      <w:sz w:val="32"/>
      <w:szCs w:val="28"/>
      <w:lang w:val="en-NZ"/>
    </w:rPr>
  </w:style>
  <w:style w:type="character" w:customStyle="1" w:styleId="Heading4Char">
    <w:name w:val="Heading 4 Char"/>
    <w:basedOn w:val="DefaultParagraphFont"/>
    <w:link w:val="Heading4"/>
    <w:uiPriority w:val="9"/>
    <w:rsid w:val="00E40B0A"/>
    <w:rPr>
      <w:b/>
      <w:bCs/>
      <w:color w:val="007E00" w:themeColor="accent3"/>
      <w:kern w:val="28"/>
      <w:sz w:val="28"/>
      <w:szCs w:val="24"/>
    </w:rPr>
  </w:style>
  <w:style w:type="character" w:customStyle="1" w:styleId="Heading5Char">
    <w:name w:val="Heading 5 Char"/>
    <w:basedOn w:val="DefaultParagraphFont"/>
    <w:link w:val="Heading5"/>
    <w:uiPriority w:val="4"/>
    <w:rsid w:val="00500838"/>
    <w:rPr>
      <w:rFonts w:cstheme="minorHAnsi"/>
      <w:b/>
      <w:bCs/>
      <w:color w:val="007E00" w:themeColor="accent3"/>
      <w:sz w:val="24"/>
      <w:szCs w:val="24"/>
      <w:lang w:val="en-NZ"/>
    </w:rPr>
  </w:style>
  <w:style w:type="character" w:customStyle="1" w:styleId="Heading6Char">
    <w:name w:val="Heading 6 Char"/>
    <w:basedOn w:val="DefaultParagraphFont"/>
    <w:link w:val="Heading6"/>
    <w:uiPriority w:val="4"/>
    <w:rsid w:val="00DA21F4"/>
    <w:rPr>
      <w:rFonts w:cstheme="minorHAnsi"/>
      <w:b/>
      <w:bCs/>
      <w:sz w:val="24"/>
      <w:szCs w:val="24"/>
      <w:lang w:val="en-NZ"/>
    </w:rPr>
  </w:style>
  <w:style w:type="character" w:customStyle="1" w:styleId="Heading7Char">
    <w:name w:val="Heading 7 Char"/>
    <w:basedOn w:val="DefaultParagraphFont"/>
    <w:link w:val="Heading7"/>
    <w:uiPriority w:val="14"/>
    <w:semiHidden/>
    <w:rsid w:val="000A7496"/>
    <w:rPr>
      <w:rFonts w:cstheme="minorHAnsi"/>
      <w:b/>
      <w:bCs/>
      <w:color w:val="36424A" w:themeColor="accent2"/>
      <w:sz w:val="24"/>
      <w:szCs w:val="24"/>
    </w:rPr>
  </w:style>
  <w:style w:type="character" w:customStyle="1" w:styleId="Heading8Char">
    <w:name w:val="Heading 8 Char"/>
    <w:basedOn w:val="DefaultParagraphFont"/>
    <w:link w:val="Heading8"/>
    <w:uiPriority w:val="15"/>
    <w:semiHidden/>
    <w:rsid w:val="000A7496"/>
    <w:rPr>
      <w:rFonts w:asciiTheme="majorHAnsi" w:hAnsiTheme="majorHAnsi"/>
      <w:lang w:val="en-NZ"/>
    </w:rPr>
  </w:style>
  <w:style w:type="character" w:customStyle="1" w:styleId="Heading9Char">
    <w:name w:val="Heading 9 Char"/>
    <w:basedOn w:val="DefaultParagraphFont"/>
    <w:link w:val="Heading9"/>
    <w:uiPriority w:val="16"/>
    <w:semiHidden/>
    <w:rsid w:val="000A7496"/>
    <w:rPr>
      <w:b/>
      <w:bCs/>
      <w:lang w:val="en-NZ"/>
    </w:rPr>
  </w:style>
  <w:style w:type="paragraph" w:styleId="Header">
    <w:name w:val="header"/>
    <w:aliases w:val="Design- Header (Pine)"/>
    <w:basedOn w:val="Normal"/>
    <w:link w:val="HeaderChar"/>
    <w:uiPriority w:val="20"/>
    <w:rsid w:val="001F37D9"/>
    <w:pPr>
      <w:tabs>
        <w:tab w:val="center" w:pos="4680"/>
        <w:tab w:val="right" w:pos="9360"/>
      </w:tabs>
      <w:spacing w:before="0" w:after="0" w:line="240" w:lineRule="auto"/>
      <w:ind w:right="851"/>
    </w:pPr>
    <w:rPr>
      <w:rFonts w:cstheme="minorHAnsi"/>
      <w:noProof/>
      <w:color w:val="007E00" w:themeColor="accent3"/>
      <w:sz w:val="20"/>
      <w:szCs w:val="16"/>
    </w:rPr>
  </w:style>
  <w:style w:type="character" w:customStyle="1" w:styleId="HeaderChar">
    <w:name w:val="Header Char"/>
    <w:aliases w:val="Design- Header (Pine) Char"/>
    <w:basedOn w:val="DefaultParagraphFont"/>
    <w:link w:val="Header"/>
    <w:uiPriority w:val="20"/>
    <w:rsid w:val="001F37D9"/>
    <w:rPr>
      <w:rFonts w:cstheme="minorHAnsi"/>
      <w:noProof/>
      <w:color w:val="007E00" w:themeColor="accent3"/>
      <w:sz w:val="20"/>
      <w:szCs w:val="16"/>
      <w:lang w:val="en-NZ"/>
    </w:rPr>
  </w:style>
  <w:style w:type="paragraph" w:styleId="Footer">
    <w:name w:val="footer"/>
    <w:aliases w:val="Design- Footer"/>
    <w:basedOn w:val="Normal"/>
    <w:link w:val="FooterChar"/>
    <w:uiPriority w:val="99"/>
    <w:rsid w:val="001F37D9"/>
    <w:pPr>
      <w:spacing w:before="0" w:after="0" w:line="240" w:lineRule="auto"/>
      <w:jc w:val="center"/>
    </w:pPr>
    <w:rPr>
      <w:noProof/>
      <w:color w:val="808080" w:themeColor="background1" w:themeShade="80"/>
      <w:sz w:val="20"/>
      <w:szCs w:val="18"/>
    </w:rPr>
  </w:style>
  <w:style w:type="character" w:customStyle="1" w:styleId="FooterChar">
    <w:name w:val="Footer Char"/>
    <w:aliases w:val="Design- Footer Char"/>
    <w:basedOn w:val="DefaultParagraphFont"/>
    <w:link w:val="Footer"/>
    <w:uiPriority w:val="99"/>
    <w:rsid w:val="001F37D9"/>
    <w:rPr>
      <w:noProof/>
      <w:color w:val="808080" w:themeColor="background1" w:themeShade="80"/>
      <w:sz w:val="20"/>
      <w:szCs w:val="18"/>
      <w:lang w:val="en-NZ"/>
    </w:rPr>
  </w:style>
  <w:style w:type="character" w:customStyle="1" w:styleId="Design-CoverSubtitleChar">
    <w:name w:val="Design - Cover Subtitle Char"/>
    <w:basedOn w:val="Design-CoverTitleGREENChar"/>
    <w:link w:val="Design-CoverSubtitle"/>
    <w:uiPriority w:val="24"/>
    <w:rsid w:val="00DA21F4"/>
    <w:rPr>
      <w:b w:val="0"/>
      <w:color w:val="007E00" w:themeColor="accent3"/>
      <w:sz w:val="36"/>
      <w:szCs w:val="36"/>
      <w:lang w:val="en-GB"/>
    </w:rPr>
  </w:style>
  <w:style w:type="paragraph" w:styleId="TOCHeading">
    <w:name w:val="TOC Heading"/>
    <w:aliases w:val="Design- TOC Heading"/>
    <w:basedOn w:val="Heading1"/>
    <w:next w:val="Normal"/>
    <w:uiPriority w:val="39"/>
    <w:qFormat/>
    <w:rsid w:val="00DA21F4"/>
    <w:pPr>
      <w:keepLines/>
      <w:pageBreakBefore w:val="0"/>
      <w:numPr>
        <w:numId w:val="0"/>
      </w:numPr>
      <w:spacing w:before="240" w:after="0" w:line="259" w:lineRule="auto"/>
      <w:outlineLvl w:val="9"/>
    </w:pPr>
    <w:rPr>
      <w:rFonts w:eastAsiaTheme="majorEastAsia" w:cstheme="majorBidi"/>
      <w:kern w:val="0"/>
      <w:sz w:val="32"/>
      <w:szCs w:val="32"/>
    </w:rPr>
  </w:style>
  <w:style w:type="paragraph" w:styleId="TOC2">
    <w:name w:val="toc 2"/>
    <w:uiPriority w:val="39"/>
    <w:rsid w:val="00787FCA"/>
    <w:pPr>
      <w:tabs>
        <w:tab w:val="right" w:leader="dot" w:pos="9350"/>
      </w:tabs>
      <w:spacing w:after="80" w:line="240" w:lineRule="auto"/>
      <w:ind w:left="1077" w:hanging="544"/>
    </w:pPr>
    <w:rPr>
      <w:rFonts w:eastAsiaTheme="minorEastAsia" w:cs="Times New Roman"/>
      <w:noProof/>
      <w:sz w:val="21"/>
      <w:lang w:val="en-NZ"/>
    </w:rPr>
  </w:style>
  <w:style w:type="paragraph" w:styleId="TOC1">
    <w:name w:val="toc 1"/>
    <w:uiPriority w:val="39"/>
    <w:rsid w:val="00787FCA"/>
    <w:pPr>
      <w:tabs>
        <w:tab w:val="left" w:pos="540"/>
        <w:tab w:val="right" w:leader="dot" w:pos="9350"/>
      </w:tabs>
      <w:spacing w:before="180" w:after="80" w:line="240" w:lineRule="auto"/>
      <w:ind w:left="720" w:hanging="720"/>
    </w:pPr>
    <w:rPr>
      <w:rFonts w:eastAsiaTheme="minorEastAsia" w:cs="Times New Roman"/>
      <w:b/>
      <w:noProof/>
      <w:sz w:val="21"/>
      <w:lang w:val="en-NZ"/>
    </w:rPr>
  </w:style>
  <w:style w:type="paragraph" w:styleId="TOC3">
    <w:name w:val="toc 3"/>
    <w:uiPriority w:val="43"/>
    <w:semiHidden/>
    <w:rsid w:val="00DA21F4"/>
    <w:pPr>
      <w:tabs>
        <w:tab w:val="right" w:leader="dot" w:pos="9350"/>
      </w:tabs>
      <w:spacing w:after="120" w:line="240" w:lineRule="auto"/>
      <w:ind w:left="1797" w:hanging="720"/>
    </w:pPr>
    <w:rPr>
      <w:rFonts w:eastAsiaTheme="minorEastAsia" w:cs="Times New Roman"/>
      <w:noProof/>
      <w:sz w:val="21"/>
      <w:lang w:val="en-NZ"/>
    </w:rPr>
  </w:style>
  <w:style w:type="paragraph" w:styleId="Quote">
    <w:name w:val="Quote"/>
    <w:aliases w:val="A+C Quote (More than 40 Words)"/>
    <w:basedOn w:val="Normal"/>
    <w:next w:val="Normal"/>
    <w:link w:val="QuoteChar"/>
    <w:uiPriority w:val="1"/>
    <w:rsid w:val="00434A98"/>
    <w:pPr>
      <w:spacing w:before="480" w:after="480" w:line="240" w:lineRule="auto"/>
      <w:ind w:left="425" w:right="425"/>
    </w:pPr>
    <w:rPr>
      <w:i/>
      <w:szCs w:val="28"/>
    </w:rPr>
  </w:style>
  <w:style w:type="character" w:customStyle="1" w:styleId="QuoteChar">
    <w:name w:val="Quote Char"/>
    <w:aliases w:val="A+C Quote (More than 40 Words) Char"/>
    <w:basedOn w:val="DefaultParagraphFont"/>
    <w:link w:val="Quote"/>
    <w:uiPriority w:val="1"/>
    <w:rsid w:val="00434A98"/>
    <w:rPr>
      <w:i/>
      <w:szCs w:val="28"/>
      <w:lang w:val="en-NZ"/>
    </w:rPr>
  </w:style>
  <w:style w:type="character" w:styleId="Hyperlink">
    <w:name w:val="Hyperlink"/>
    <w:aliases w:val="A+C Hyperlink"/>
    <w:basedOn w:val="DefaultParagraphFont"/>
    <w:uiPriority w:val="99"/>
    <w:rsid w:val="00E75628"/>
    <w:rPr>
      <w:rFonts w:ascii="Arial" w:hAnsi="Arial"/>
      <w:b/>
      <w:color w:val="0568A6"/>
      <w:u w:val="single"/>
      <w:lang w:val="en-NZ"/>
    </w:rPr>
  </w:style>
  <w:style w:type="paragraph" w:customStyle="1" w:styleId="Design-CoverTitle">
    <w:name w:val="Design- Cover Title"/>
    <w:link w:val="Design-CoverTitleChar"/>
    <w:uiPriority w:val="24"/>
    <w:rsid w:val="00943847"/>
    <w:pPr>
      <w:spacing w:before="120" w:after="120" w:line="252" w:lineRule="auto"/>
    </w:pPr>
    <w:rPr>
      <w:b/>
      <w:color w:val="FFFFFF" w:themeColor="background1"/>
      <w:sz w:val="60"/>
      <w:szCs w:val="96"/>
      <w:lang w:val="en-NZ"/>
    </w:rPr>
  </w:style>
  <w:style w:type="paragraph" w:customStyle="1" w:styleId="Design-CoverSubtitle0">
    <w:name w:val="Design- Cover Subtitle"/>
    <w:basedOn w:val="Design-CoverTitle"/>
    <w:link w:val="Design-CoverSubtitleChar0"/>
    <w:uiPriority w:val="24"/>
    <w:rsid w:val="00DA21F4"/>
    <w:rPr>
      <w:b w:val="0"/>
      <w:sz w:val="36"/>
      <w:szCs w:val="36"/>
    </w:rPr>
  </w:style>
  <w:style w:type="paragraph" w:customStyle="1" w:styleId="Design-CoverDate">
    <w:name w:val="Design- Cover Date"/>
    <w:basedOn w:val="Design-CoverSubtitle0"/>
    <w:link w:val="Design-CoverDateChar"/>
    <w:uiPriority w:val="24"/>
    <w:semiHidden/>
    <w:rsid w:val="00642950"/>
    <w:rPr>
      <w:i/>
      <w:iCs/>
      <w:color w:val="007E00" w:themeColor="accent3"/>
      <w:sz w:val="28"/>
      <w:szCs w:val="28"/>
    </w:rPr>
  </w:style>
  <w:style w:type="paragraph" w:customStyle="1" w:styleId="Design-TitlePageTitle">
    <w:name w:val="Design- Title Page Title"/>
    <w:uiPriority w:val="25"/>
    <w:rsid w:val="00DA21F4"/>
    <w:pPr>
      <w:spacing w:before="360" w:after="360" w:line="252" w:lineRule="auto"/>
    </w:pPr>
    <w:rPr>
      <w:rFonts w:asciiTheme="majorHAnsi" w:hAnsiTheme="majorHAnsi"/>
      <w:sz w:val="44"/>
      <w:szCs w:val="44"/>
    </w:rPr>
  </w:style>
  <w:style w:type="paragraph" w:customStyle="1" w:styleId="Design-CoverDate0">
    <w:name w:val="Design - Cover Date"/>
    <w:basedOn w:val="Design-CoverSubtitle"/>
    <w:link w:val="Design-CoverDateChar0"/>
    <w:uiPriority w:val="24"/>
    <w:rsid w:val="00DA21F4"/>
    <w:rPr>
      <w:i/>
      <w:iCs/>
      <w:sz w:val="28"/>
      <w:szCs w:val="28"/>
    </w:rPr>
  </w:style>
  <w:style w:type="paragraph" w:styleId="CommentSubject">
    <w:name w:val="annotation subject"/>
    <w:basedOn w:val="Normal"/>
    <w:next w:val="Normal"/>
    <w:link w:val="CommentSubjectChar"/>
    <w:uiPriority w:val="99"/>
    <w:semiHidden/>
    <w:rsid w:val="00744EAC"/>
    <w:pPr>
      <w:spacing w:before="0"/>
    </w:pPr>
    <w:rPr>
      <w:b/>
      <w:bCs/>
    </w:rPr>
  </w:style>
  <w:style w:type="character" w:customStyle="1" w:styleId="CommentSubjectChar">
    <w:name w:val="Comment Subject Char"/>
    <w:basedOn w:val="DefaultParagraphFont"/>
    <w:link w:val="CommentSubject"/>
    <w:uiPriority w:val="99"/>
    <w:semiHidden/>
    <w:rsid w:val="007C5108"/>
    <w:rPr>
      <w:b/>
      <w:bCs/>
      <w:lang w:val="en-NZ"/>
    </w:rPr>
  </w:style>
  <w:style w:type="paragraph" w:styleId="Bibliography">
    <w:name w:val="Bibliography"/>
    <w:basedOn w:val="Normal"/>
    <w:next w:val="Normal"/>
    <w:uiPriority w:val="37"/>
    <w:unhideWhenUsed/>
    <w:rsid w:val="00744EAC"/>
    <w:pPr>
      <w:tabs>
        <w:tab w:val="left" w:pos="504"/>
      </w:tabs>
      <w:spacing w:before="0" w:line="240" w:lineRule="auto"/>
      <w:ind w:left="504" w:hanging="504"/>
    </w:pPr>
  </w:style>
  <w:style w:type="paragraph" w:styleId="BlockText">
    <w:name w:val="Block Text"/>
    <w:basedOn w:val="Normal"/>
    <w:uiPriority w:val="99"/>
    <w:semiHidden/>
    <w:unhideWhenUsed/>
    <w:rsid w:val="00744EAC"/>
    <w:pPr>
      <w:pBdr>
        <w:top w:val="single" w:sz="2" w:space="10" w:color="78B800" w:themeColor="accent1"/>
        <w:left w:val="single" w:sz="2" w:space="10" w:color="78B800" w:themeColor="accent1"/>
        <w:bottom w:val="single" w:sz="2" w:space="10" w:color="78B800" w:themeColor="accent1"/>
        <w:right w:val="single" w:sz="2" w:space="10" w:color="78B800" w:themeColor="accent1"/>
      </w:pBdr>
      <w:spacing w:before="0"/>
      <w:ind w:left="1152" w:right="1152"/>
    </w:pPr>
    <w:rPr>
      <w:rFonts w:eastAsiaTheme="minorEastAsia"/>
      <w:i/>
      <w:iCs/>
      <w:color w:val="78B800" w:themeColor="accent1"/>
    </w:rPr>
  </w:style>
  <w:style w:type="character" w:customStyle="1" w:styleId="Design-CoverDateChar0">
    <w:name w:val="Design - Cover Date Char"/>
    <w:basedOn w:val="Design-CoverSubtitleChar"/>
    <w:link w:val="Design-CoverDate0"/>
    <w:uiPriority w:val="24"/>
    <w:rsid w:val="00DA21F4"/>
    <w:rPr>
      <w:b w:val="0"/>
      <w:i/>
      <w:iCs/>
      <w:color w:val="007E00" w:themeColor="accent3"/>
      <w:sz w:val="28"/>
      <w:szCs w:val="28"/>
      <w:lang w:val="en-GB"/>
    </w:rPr>
  </w:style>
  <w:style w:type="paragraph" w:styleId="BodyTextFirstIndent">
    <w:name w:val="Body Text First Indent"/>
    <w:basedOn w:val="Normal"/>
    <w:link w:val="BodyTextFirstIndentChar"/>
    <w:uiPriority w:val="99"/>
    <w:semiHidden/>
    <w:unhideWhenUsed/>
    <w:rsid w:val="0029774B"/>
    <w:pPr>
      <w:spacing w:before="0"/>
      <w:ind w:firstLine="360"/>
    </w:pPr>
  </w:style>
  <w:style w:type="character" w:customStyle="1" w:styleId="BodyTextFirstIndentChar">
    <w:name w:val="Body Text First Indent Char"/>
    <w:basedOn w:val="DefaultParagraphFont"/>
    <w:link w:val="BodyTextFirstIndent"/>
    <w:uiPriority w:val="99"/>
    <w:semiHidden/>
    <w:rsid w:val="0029774B"/>
    <w:rPr>
      <w:sz w:val="22"/>
      <w:lang w:val="en-NZ"/>
    </w:rPr>
  </w:style>
  <w:style w:type="paragraph" w:styleId="BodyTextIndent">
    <w:name w:val="Body Text Indent"/>
    <w:basedOn w:val="Normal"/>
    <w:link w:val="BodyTextIndentChar"/>
    <w:uiPriority w:val="99"/>
    <w:semiHidden/>
    <w:unhideWhenUsed/>
    <w:rsid w:val="00744EAC"/>
    <w:pPr>
      <w:spacing w:before="0" w:after="120"/>
      <w:ind w:left="360"/>
    </w:pPr>
  </w:style>
  <w:style w:type="character" w:customStyle="1" w:styleId="BodyTextIndentChar">
    <w:name w:val="Body Text Indent Char"/>
    <w:basedOn w:val="DefaultParagraphFont"/>
    <w:link w:val="BodyTextIndent"/>
    <w:uiPriority w:val="99"/>
    <w:semiHidden/>
    <w:rsid w:val="00744EAC"/>
    <w:rPr>
      <w:sz w:val="22"/>
      <w:lang w:val="en-NZ"/>
    </w:rPr>
  </w:style>
  <w:style w:type="paragraph" w:styleId="BodyTextFirstIndent2">
    <w:name w:val="Body Text First Indent 2"/>
    <w:basedOn w:val="BodyTextIndent"/>
    <w:link w:val="BodyTextFirstIndent2Char"/>
    <w:uiPriority w:val="99"/>
    <w:semiHidden/>
    <w:unhideWhenUsed/>
    <w:rsid w:val="00744EAC"/>
    <w:pPr>
      <w:spacing w:after="240"/>
      <w:ind w:firstLine="360"/>
    </w:pPr>
  </w:style>
  <w:style w:type="character" w:customStyle="1" w:styleId="BodyTextFirstIndent2Char">
    <w:name w:val="Body Text First Indent 2 Char"/>
    <w:basedOn w:val="BodyTextIndentChar"/>
    <w:link w:val="BodyTextFirstIndent2"/>
    <w:uiPriority w:val="99"/>
    <w:semiHidden/>
    <w:rsid w:val="00744EAC"/>
    <w:rPr>
      <w:sz w:val="22"/>
      <w:lang w:val="en-NZ"/>
    </w:rPr>
  </w:style>
  <w:style w:type="paragraph" w:styleId="BodyTextIndent2">
    <w:name w:val="Body Text Indent 2"/>
    <w:basedOn w:val="Normal"/>
    <w:link w:val="BodyTextIndent2Char"/>
    <w:uiPriority w:val="99"/>
    <w:semiHidden/>
    <w:unhideWhenUsed/>
    <w:rsid w:val="00744EAC"/>
    <w:pPr>
      <w:spacing w:before="0" w:after="120" w:line="480" w:lineRule="auto"/>
      <w:ind w:left="360"/>
    </w:pPr>
  </w:style>
  <w:style w:type="character" w:customStyle="1" w:styleId="BodyTextIndent2Char">
    <w:name w:val="Body Text Indent 2 Char"/>
    <w:basedOn w:val="DefaultParagraphFont"/>
    <w:link w:val="BodyTextIndent2"/>
    <w:uiPriority w:val="99"/>
    <w:semiHidden/>
    <w:rsid w:val="00744EAC"/>
    <w:rPr>
      <w:sz w:val="22"/>
      <w:lang w:val="en-NZ"/>
    </w:rPr>
  </w:style>
  <w:style w:type="paragraph" w:styleId="BodyTextIndent3">
    <w:name w:val="Body Text Indent 3"/>
    <w:basedOn w:val="Normal"/>
    <w:link w:val="BodyTextIndent3Char"/>
    <w:uiPriority w:val="99"/>
    <w:semiHidden/>
    <w:unhideWhenUsed/>
    <w:rsid w:val="00744EAC"/>
    <w:pPr>
      <w:spacing w:before="0" w:after="120"/>
      <w:ind w:left="360"/>
    </w:pPr>
    <w:rPr>
      <w:sz w:val="16"/>
      <w:szCs w:val="16"/>
    </w:rPr>
  </w:style>
  <w:style w:type="character" w:customStyle="1" w:styleId="BodyTextIndent3Char">
    <w:name w:val="Body Text Indent 3 Char"/>
    <w:basedOn w:val="DefaultParagraphFont"/>
    <w:link w:val="BodyTextIndent3"/>
    <w:uiPriority w:val="99"/>
    <w:semiHidden/>
    <w:rsid w:val="00744EAC"/>
    <w:rPr>
      <w:sz w:val="16"/>
      <w:szCs w:val="16"/>
      <w:lang w:val="en-NZ"/>
    </w:rPr>
  </w:style>
  <w:style w:type="paragraph" w:styleId="Closing">
    <w:name w:val="Closing"/>
    <w:basedOn w:val="Normal"/>
    <w:link w:val="ClosingChar"/>
    <w:uiPriority w:val="99"/>
    <w:semiHidden/>
    <w:unhideWhenUsed/>
    <w:rsid w:val="00744EAC"/>
    <w:pPr>
      <w:spacing w:before="0" w:after="0" w:line="240" w:lineRule="auto"/>
      <w:ind w:left="4320"/>
    </w:pPr>
  </w:style>
  <w:style w:type="character" w:customStyle="1" w:styleId="ClosingChar">
    <w:name w:val="Closing Char"/>
    <w:basedOn w:val="DefaultParagraphFont"/>
    <w:link w:val="Closing"/>
    <w:uiPriority w:val="99"/>
    <w:semiHidden/>
    <w:rsid w:val="00744EAC"/>
    <w:rPr>
      <w:sz w:val="22"/>
      <w:lang w:val="en-NZ"/>
    </w:rPr>
  </w:style>
  <w:style w:type="paragraph" w:styleId="Date">
    <w:name w:val="Date"/>
    <w:basedOn w:val="Normal"/>
    <w:next w:val="Normal"/>
    <w:link w:val="DateChar"/>
    <w:uiPriority w:val="99"/>
    <w:semiHidden/>
    <w:unhideWhenUsed/>
    <w:rsid w:val="00744EAC"/>
    <w:pPr>
      <w:spacing w:before="0"/>
    </w:pPr>
  </w:style>
  <w:style w:type="character" w:customStyle="1" w:styleId="DateChar">
    <w:name w:val="Date Char"/>
    <w:basedOn w:val="DefaultParagraphFont"/>
    <w:link w:val="Date"/>
    <w:uiPriority w:val="99"/>
    <w:semiHidden/>
    <w:rsid w:val="00744EAC"/>
    <w:rPr>
      <w:sz w:val="22"/>
      <w:lang w:val="en-NZ"/>
    </w:rPr>
  </w:style>
  <w:style w:type="paragraph" w:styleId="EmailSignature">
    <w:name w:val="E-mail Signature"/>
    <w:basedOn w:val="Normal"/>
    <w:link w:val="EmailSignatureChar"/>
    <w:uiPriority w:val="99"/>
    <w:semiHidden/>
    <w:unhideWhenUsed/>
    <w:rsid w:val="00744EAC"/>
    <w:pPr>
      <w:spacing w:before="0" w:after="0" w:line="240" w:lineRule="auto"/>
    </w:pPr>
  </w:style>
  <w:style w:type="character" w:customStyle="1" w:styleId="EmailSignatureChar">
    <w:name w:val="Email Signature Char"/>
    <w:basedOn w:val="DefaultParagraphFont"/>
    <w:link w:val="EmailSignature"/>
    <w:uiPriority w:val="99"/>
    <w:semiHidden/>
    <w:rsid w:val="00744EAC"/>
    <w:rPr>
      <w:sz w:val="22"/>
      <w:lang w:val="en-NZ"/>
    </w:rPr>
  </w:style>
  <w:style w:type="paragraph" w:styleId="EndnoteText">
    <w:name w:val="endnote text"/>
    <w:basedOn w:val="Normal"/>
    <w:link w:val="EndnoteTextChar"/>
    <w:uiPriority w:val="99"/>
    <w:semiHidden/>
    <w:unhideWhenUsed/>
    <w:rsid w:val="00744EAC"/>
    <w:pPr>
      <w:spacing w:before="0" w:after="0" w:line="240" w:lineRule="auto"/>
    </w:pPr>
  </w:style>
  <w:style w:type="character" w:customStyle="1" w:styleId="EndnoteTextChar">
    <w:name w:val="Endnote Text Char"/>
    <w:basedOn w:val="DefaultParagraphFont"/>
    <w:link w:val="EndnoteText"/>
    <w:uiPriority w:val="99"/>
    <w:semiHidden/>
    <w:rsid w:val="00744EAC"/>
    <w:rPr>
      <w:sz w:val="22"/>
      <w:lang w:val="en-NZ"/>
    </w:rPr>
  </w:style>
  <w:style w:type="paragraph" w:styleId="EnvelopeAddress">
    <w:name w:val="envelope address"/>
    <w:basedOn w:val="Normal"/>
    <w:uiPriority w:val="99"/>
    <w:semiHidden/>
    <w:unhideWhenUsed/>
    <w:rsid w:val="00744EAC"/>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744EAC"/>
    <w:pPr>
      <w:spacing w:before="0" w:after="0" w:line="240" w:lineRule="auto"/>
    </w:pPr>
    <w:rPr>
      <w:rFonts w:asciiTheme="majorHAnsi" w:eastAsiaTheme="majorEastAsia" w:hAnsiTheme="majorHAnsi" w:cstheme="majorBidi"/>
    </w:rPr>
  </w:style>
  <w:style w:type="paragraph" w:styleId="FootnoteText">
    <w:name w:val="footnote text"/>
    <w:basedOn w:val="Normal"/>
    <w:link w:val="FootnoteTextChar"/>
    <w:uiPriority w:val="99"/>
    <w:semiHidden/>
    <w:rsid w:val="00B94C19"/>
    <w:pPr>
      <w:spacing w:before="0" w:after="0" w:line="240" w:lineRule="auto"/>
    </w:pPr>
    <w:rPr>
      <w:sz w:val="20"/>
    </w:rPr>
  </w:style>
  <w:style w:type="character" w:customStyle="1" w:styleId="FootnoteTextChar">
    <w:name w:val="Footnote Text Char"/>
    <w:basedOn w:val="DefaultParagraphFont"/>
    <w:link w:val="FootnoteText"/>
    <w:uiPriority w:val="99"/>
    <w:semiHidden/>
    <w:rsid w:val="00B94C19"/>
    <w:rPr>
      <w:sz w:val="20"/>
      <w:lang w:val="en-NZ"/>
    </w:rPr>
  </w:style>
  <w:style w:type="paragraph" w:styleId="HTMLAddress">
    <w:name w:val="HTML Address"/>
    <w:basedOn w:val="Normal"/>
    <w:link w:val="HTMLAddressChar"/>
    <w:uiPriority w:val="99"/>
    <w:semiHidden/>
    <w:unhideWhenUsed/>
    <w:rsid w:val="00744EAC"/>
    <w:pPr>
      <w:spacing w:before="0" w:after="0" w:line="240" w:lineRule="auto"/>
    </w:pPr>
    <w:rPr>
      <w:i/>
      <w:iCs/>
    </w:rPr>
  </w:style>
  <w:style w:type="character" w:customStyle="1" w:styleId="HTMLAddressChar">
    <w:name w:val="HTML Address Char"/>
    <w:basedOn w:val="DefaultParagraphFont"/>
    <w:link w:val="HTMLAddress"/>
    <w:uiPriority w:val="99"/>
    <w:semiHidden/>
    <w:rsid w:val="00744EAC"/>
    <w:rPr>
      <w:i/>
      <w:iCs/>
      <w:sz w:val="22"/>
      <w:lang w:val="en-NZ"/>
    </w:rPr>
  </w:style>
  <w:style w:type="paragraph" w:styleId="HTMLPreformatted">
    <w:name w:val="HTML Preformatted"/>
    <w:basedOn w:val="Normal"/>
    <w:link w:val="HTMLPreformattedChar"/>
    <w:uiPriority w:val="99"/>
    <w:semiHidden/>
    <w:unhideWhenUsed/>
    <w:rsid w:val="00744EAC"/>
    <w:pPr>
      <w:spacing w:before="0" w:after="0" w:line="240" w:lineRule="auto"/>
    </w:pPr>
    <w:rPr>
      <w:rFonts w:ascii="Consolas" w:hAnsi="Consolas"/>
    </w:rPr>
  </w:style>
  <w:style w:type="character" w:customStyle="1" w:styleId="HTMLPreformattedChar">
    <w:name w:val="HTML Preformatted Char"/>
    <w:basedOn w:val="DefaultParagraphFont"/>
    <w:link w:val="HTMLPreformatted"/>
    <w:uiPriority w:val="99"/>
    <w:semiHidden/>
    <w:rsid w:val="00744EAC"/>
    <w:rPr>
      <w:rFonts w:ascii="Consolas" w:hAnsi="Consolas"/>
      <w:sz w:val="22"/>
      <w:lang w:val="en-NZ"/>
    </w:rPr>
  </w:style>
  <w:style w:type="paragraph" w:styleId="Index1">
    <w:name w:val="index 1"/>
    <w:basedOn w:val="Normal"/>
    <w:next w:val="Normal"/>
    <w:uiPriority w:val="99"/>
    <w:semiHidden/>
    <w:unhideWhenUsed/>
    <w:rsid w:val="00744EAC"/>
    <w:pPr>
      <w:spacing w:before="0" w:after="0" w:line="240" w:lineRule="auto"/>
      <w:ind w:left="200" w:hanging="200"/>
    </w:pPr>
  </w:style>
  <w:style w:type="paragraph" w:styleId="Index2">
    <w:name w:val="index 2"/>
    <w:basedOn w:val="Normal"/>
    <w:next w:val="Normal"/>
    <w:uiPriority w:val="99"/>
    <w:semiHidden/>
    <w:unhideWhenUsed/>
    <w:rsid w:val="00744EAC"/>
    <w:pPr>
      <w:spacing w:before="0" w:after="0" w:line="240" w:lineRule="auto"/>
      <w:ind w:left="400" w:hanging="200"/>
    </w:pPr>
  </w:style>
  <w:style w:type="paragraph" w:styleId="Index3">
    <w:name w:val="index 3"/>
    <w:basedOn w:val="Normal"/>
    <w:next w:val="Normal"/>
    <w:uiPriority w:val="99"/>
    <w:semiHidden/>
    <w:unhideWhenUsed/>
    <w:rsid w:val="00744EAC"/>
    <w:pPr>
      <w:spacing w:before="0" w:after="0" w:line="240" w:lineRule="auto"/>
      <w:ind w:left="600" w:hanging="200"/>
    </w:pPr>
  </w:style>
  <w:style w:type="paragraph" w:styleId="Index4">
    <w:name w:val="index 4"/>
    <w:basedOn w:val="Normal"/>
    <w:next w:val="Normal"/>
    <w:uiPriority w:val="99"/>
    <w:semiHidden/>
    <w:unhideWhenUsed/>
    <w:rsid w:val="00744EAC"/>
    <w:pPr>
      <w:spacing w:before="0" w:after="0" w:line="240" w:lineRule="auto"/>
      <w:ind w:left="800" w:hanging="200"/>
    </w:pPr>
  </w:style>
  <w:style w:type="paragraph" w:styleId="Index5">
    <w:name w:val="index 5"/>
    <w:basedOn w:val="Normal"/>
    <w:next w:val="Normal"/>
    <w:uiPriority w:val="99"/>
    <w:semiHidden/>
    <w:unhideWhenUsed/>
    <w:rsid w:val="00744EAC"/>
    <w:pPr>
      <w:spacing w:before="0" w:after="0" w:line="240" w:lineRule="auto"/>
      <w:ind w:left="1000" w:hanging="200"/>
    </w:pPr>
  </w:style>
  <w:style w:type="paragraph" w:styleId="Index6">
    <w:name w:val="index 6"/>
    <w:basedOn w:val="Normal"/>
    <w:next w:val="Normal"/>
    <w:uiPriority w:val="99"/>
    <w:semiHidden/>
    <w:unhideWhenUsed/>
    <w:rsid w:val="00744EAC"/>
    <w:pPr>
      <w:spacing w:before="0" w:after="0" w:line="240" w:lineRule="auto"/>
      <w:ind w:left="1200" w:hanging="200"/>
    </w:pPr>
  </w:style>
  <w:style w:type="paragraph" w:styleId="Index7">
    <w:name w:val="index 7"/>
    <w:basedOn w:val="Normal"/>
    <w:next w:val="Normal"/>
    <w:uiPriority w:val="99"/>
    <w:semiHidden/>
    <w:unhideWhenUsed/>
    <w:rsid w:val="00744EAC"/>
    <w:pPr>
      <w:spacing w:before="0" w:after="0" w:line="240" w:lineRule="auto"/>
      <w:ind w:left="1400" w:hanging="200"/>
    </w:pPr>
  </w:style>
  <w:style w:type="paragraph" w:styleId="Index8">
    <w:name w:val="index 8"/>
    <w:basedOn w:val="Normal"/>
    <w:next w:val="Normal"/>
    <w:uiPriority w:val="99"/>
    <w:semiHidden/>
    <w:unhideWhenUsed/>
    <w:rsid w:val="00744EAC"/>
    <w:pPr>
      <w:spacing w:before="0" w:after="0" w:line="240" w:lineRule="auto"/>
      <w:ind w:left="1600" w:hanging="200"/>
    </w:pPr>
  </w:style>
  <w:style w:type="paragraph" w:styleId="Index9">
    <w:name w:val="index 9"/>
    <w:basedOn w:val="Normal"/>
    <w:next w:val="Normal"/>
    <w:uiPriority w:val="99"/>
    <w:semiHidden/>
    <w:unhideWhenUsed/>
    <w:rsid w:val="00744EAC"/>
    <w:pPr>
      <w:spacing w:before="0" w:after="0" w:line="240" w:lineRule="auto"/>
      <w:ind w:left="1800" w:hanging="200"/>
    </w:pPr>
  </w:style>
  <w:style w:type="paragraph" w:styleId="IndexHeading">
    <w:name w:val="index heading"/>
    <w:basedOn w:val="Normal"/>
    <w:next w:val="Index1"/>
    <w:uiPriority w:val="99"/>
    <w:semiHidden/>
    <w:unhideWhenUsed/>
    <w:rsid w:val="00744EAC"/>
    <w:pPr>
      <w:spacing w:before="0"/>
    </w:pPr>
    <w:rPr>
      <w:rFonts w:asciiTheme="majorHAnsi" w:eastAsiaTheme="majorEastAsia" w:hAnsiTheme="majorHAnsi" w:cstheme="majorBidi"/>
      <w:b/>
      <w:bCs/>
    </w:rPr>
  </w:style>
  <w:style w:type="paragraph" w:styleId="List">
    <w:name w:val="List"/>
    <w:basedOn w:val="Normal"/>
    <w:uiPriority w:val="99"/>
    <w:semiHidden/>
    <w:unhideWhenUsed/>
    <w:rsid w:val="00744EAC"/>
    <w:pPr>
      <w:spacing w:before="0"/>
      <w:ind w:left="360" w:hanging="360"/>
      <w:contextualSpacing/>
    </w:pPr>
  </w:style>
  <w:style w:type="paragraph" w:styleId="List2">
    <w:name w:val="List 2"/>
    <w:basedOn w:val="Normal"/>
    <w:uiPriority w:val="99"/>
    <w:semiHidden/>
    <w:unhideWhenUsed/>
    <w:rsid w:val="00744EAC"/>
    <w:pPr>
      <w:spacing w:before="0"/>
      <w:ind w:left="720" w:hanging="360"/>
      <w:contextualSpacing/>
    </w:pPr>
  </w:style>
  <w:style w:type="paragraph" w:styleId="List3">
    <w:name w:val="List 3"/>
    <w:basedOn w:val="Normal"/>
    <w:uiPriority w:val="99"/>
    <w:semiHidden/>
    <w:unhideWhenUsed/>
    <w:rsid w:val="00744EAC"/>
    <w:pPr>
      <w:spacing w:before="0"/>
      <w:ind w:left="1080" w:hanging="360"/>
      <w:contextualSpacing/>
    </w:pPr>
  </w:style>
  <w:style w:type="paragraph" w:styleId="List4">
    <w:name w:val="List 4"/>
    <w:basedOn w:val="Normal"/>
    <w:uiPriority w:val="99"/>
    <w:semiHidden/>
    <w:unhideWhenUsed/>
    <w:rsid w:val="00744EAC"/>
    <w:pPr>
      <w:spacing w:before="0"/>
      <w:ind w:left="1440" w:hanging="360"/>
      <w:contextualSpacing/>
    </w:pPr>
  </w:style>
  <w:style w:type="paragraph" w:styleId="List5">
    <w:name w:val="List 5"/>
    <w:basedOn w:val="Normal"/>
    <w:uiPriority w:val="99"/>
    <w:semiHidden/>
    <w:unhideWhenUsed/>
    <w:rsid w:val="00744EAC"/>
    <w:pPr>
      <w:spacing w:before="0"/>
      <w:ind w:left="1800" w:hanging="360"/>
      <w:contextualSpacing/>
    </w:pPr>
  </w:style>
  <w:style w:type="paragraph" w:styleId="ListBullet">
    <w:name w:val="List Bullet"/>
    <w:basedOn w:val="Normal"/>
    <w:uiPriority w:val="99"/>
    <w:unhideWhenUsed/>
    <w:rsid w:val="00744EAC"/>
    <w:pPr>
      <w:numPr>
        <w:numId w:val="1"/>
      </w:numPr>
      <w:spacing w:before="0"/>
      <w:contextualSpacing/>
    </w:pPr>
  </w:style>
  <w:style w:type="paragraph" w:styleId="ListBullet2">
    <w:name w:val="List Bullet 2"/>
    <w:basedOn w:val="Normal"/>
    <w:uiPriority w:val="99"/>
    <w:semiHidden/>
    <w:unhideWhenUsed/>
    <w:rsid w:val="00744EAC"/>
    <w:pPr>
      <w:numPr>
        <w:numId w:val="2"/>
      </w:numPr>
      <w:spacing w:before="0"/>
      <w:contextualSpacing/>
    </w:pPr>
  </w:style>
  <w:style w:type="paragraph" w:styleId="ListBullet3">
    <w:name w:val="List Bullet 3"/>
    <w:basedOn w:val="Normal"/>
    <w:uiPriority w:val="99"/>
    <w:semiHidden/>
    <w:unhideWhenUsed/>
    <w:rsid w:val="00744EAC"/>
    <w:pPr>
      <w:numPr>
        <w:numId w:val="3"/>
      </w:numPr>
      <w:spacing w:before="0"/>
      <w:contextualSpacing/>
    </w:pPr>
  </w:style>
  <w:style w:type="paragraph" w:styleId="ListBullet4">
    <w:name w:val="List Bullet 4"/>
    <w:basedOn w:val="Normal"/>
    <w:uiPriority w:val="99"/>
    <w:semiHidden/>
    <w:unhideWhenUsed/>
    <w:rsid w:val="00744EAC"/>
    <w:pPr>
      <w:numPr>
        <w:numId w:val="4"/>
      </w:numPr>
      <w:spacing w:before="0"/>
      <w:contextualSpacing/>
    </w:pPr>
  </w:style>
  <w:style w:type="paragraph" w:styleId="ListBullet5">
    <w:name w:val="List Bullet 5"/>
    <w:basedOn w:val="Normal"/>
    <w:uiPriority w:val="99"/>
    <w:semiHidden/>
    <w:unhideWhenUsed/>
    <w:rsid w:val="00744EAC"/>
    <w:pPr>
      <w:numPr>
        <w:numId w:val="5"/>
      </w:numPr>
      <w:spacing w:before="0"/>
      <w:contextualSpacing/>
    </w:pPr>
  </w:style>
  <w:style w:type="paragraph" w:styleId="ListContinue">
    <w:name w:val="List Continue"/>
    <w:basedOn w:val="Normal"/>
    <w:uiPriority w:val="99"/>
    <w:semiHidden/>
    <w:unhideWhenUsed/>
    <w:rsid w:val="00744EAC"/>
    <w:pPr>
      <w:spacing w:before="0" w:after="120"/>
      <w:ind w:left="360"/>
      <w:contextualSpacing/>
    </w:pPr>
  </w:style>
  <w:style w:type="paragraph" w:styleId="ListContinue2">
    <w:name w:val="List Continue 2"/>
    <w:basedOn w:val="Normal"/>
    <w:uiPriority w:val="99"/>
    <w:semiHidden/>
    <w:unhideWhenUsed/>
    <w:rsid w:val="00744EAC"/>
    <w:pPr>
      <w:spacing w:before="0" w:after="120"/>
      <w:ind w:left="720"/>
      <w:contextualSpacing/>
    </w:pPr>
  </w:style>
  <w:style w:type="paragraph" w:styleId="ListContinue3">
    <w:name w:val="List Continue 3"/>
    <w:basedOn w:val="Normal"/>
    <w:uiPriority w:val="99"/>
    <w:semiHidden/>
    <w:unhideWhenUsed/>
    <w:rsid w:val="00744EAC"/>
    <w:pPr>
      <w:spacing w:before="0" w:after="120"/>
      <w:ind w:left="1080"/>
      <w:contextualSpacing/>
    </w:pPr>
  </w:style>
  <w:style w:type="paragraph" w:styleId="ListContinue4">
    <w:name w:val="List Continue 4"/>
    <w:basedOn w:val="Normal"/>
    <w:uiPriority w:val="99"/>
    <w:semiHidden/>
    <w:unhideWhenUsed/>
    <w:rsid w:val="00744EAC"/>
    <w:pPr>
      <w:spacing w:before="0" w:after="120"/>
      <w:ind w:left="1440"/>
      <w:contextualSpacing/>
    </w:pPr>
  </w:style>
  <w:style w:type="paragraph" w:styleId="ListContinue5">
    <w:name w:val="List Continue 5"/>
    <w:basedOn w:val="Normal"/>
    <w:uiPriority w:val="99"/>
    <w:semiHidden/>
    <w:unhideWhenUsed/>
    <w:rsid w:val="00744EAC"/>
    <w:pPr>
      <w:spacing w:before="0" w:after="120"/>
      <w:ind w:left="1800"/>
      <w:contextualSpacing/>
    </w:pPr>
  </w:style>
  <w:style w:type="paragraph" w:styleId="ListNumber">
    <w:name w:val="List Number"/>
    <w:basedOn w:val="Normal"/>
    <w:uiPriority w:val="99"/>
    <w:semiHidden/>
    <w:unhideWhenUsed/>
    <w:rsid w:val="00744EAC"/>
    <w:pPr>
      <w:numPr>
        <w:numId w:val="6"/>
      </w:numPr>
      <w:spacing w:before="0"/>
      <w:contextualSpacing/>
    </w:pPr>
  </w:style>
  <w:style w:type="paragraph" w:styleId="ListNumber2">
    <w:name w:val="List Number 2"/>
    <w:basedOn w:val="Normal"/>
    <w:uiPriority w:val="99"/>
    <w:semiHidden/>
    <w:unhideWhenUsed/>
    <w:rsid w:val="00744EAC"/>
    <w:pPr>
      <w:numPr>
        <w:numId w:val="7"/>
      </w:numPr>
      <w:tabs>
        <w:tab w:val="clear" w:pos="720"/>
      </w:tabs>
      <w:spacing w:before="0"/>
      <w:ind w:left="425" w:hanging="425"/>
      <w:contextualSpacing/>
    </w:pPr>
  </w:style>
  <w:style w:type="paragraph" w:styleId="ListNumber3">
    <w:name w:val="List Number 3"/>
    <w:basedOn w:val="Normal"/>
    <w:uiPriority w:val="99"/>
    <w:semiHidden/>
    <w:unhideWhenUsed/>
    <w:rsid w:val="00744EAC"/>
    <w:pPr>
      <w:numPr>
        <w:numId w:val="8"/>
      </w:numPr>
      <w:spacing w:before="0"/>
      <w:contextualSpacing/>
    </w:pPr>
  </w:style>
  <w:style w:type="paragraph" w:styleId="ListNumber4">
    <w:name w:val="List Number 4"/>
    <w:basedOn w:val="Normal"/>
    <w:uiPriority w:val="99"/>
    <w:semiHidden/>
    <w:unhideWhenUsed/>
    <w:rsid w:val="00744EAC"/>
    <w:pPr>
      <w:numPr>
        <w:numId w:val="9"/>
      </w:numPr>
      <w:spacing w:before="0"/>
      <w:contextualSpacing/>
    </w:pPr>
  </w:style>
  <w:style w:type="paragraph" w:styleId="ListNumber5">
    <w:name w:val="List Number 5"/>
    <w:basedOn w:val="Normal"/>
    <w:uiPriority w:val="99"/>
    <w:semiHidden/>
    <w:unhideWhenUsed/>
    <w:rsid w:val="00744EAC"/>
    <w:pPr>
      <w:numPr>
        <w:numId w:val="10"/>
      </w:numPr>
      <w:spacing w:before="0"/>
      <w:contextualSpacing/>
    </w:pPr>
  </w:style>
  <w:style w:type="paragraph" w:styleId="MacroText">
    <w:name w:val="macro"/>
    <w:link w:val="MacroTextChar"/>
    <w:uiPriority w:val="99"/>
    <w:semiHidden/>
    <w:unhideWhenUsed/>
    <w:rsid w:val="00744EAC"/>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olor w:val="FF0000"/>
    </w:rPr>
  </w:style>
  <w:style w:type="character" w:customStyle="1" w:styleId="MacroTextChar">
    <w:name w:val="Macro Text Char"/>
    <w:basedOn w:val="DefaultParagraphFont"/>
    <w:link w:val="MacroText"/>
    <w:uiPriority w:val="99"/>
    <w:semiHidden/>
    <w:rsid w:val="00744EAC"/>
    <w:rPr>
      <w:rFonts w:ascii="Consolas" w:hAnsi="Consolas"/>
      <w:color w:val="FF0000"/>
    </w:rPr>
  </w:style>
  <w:style w:type="paragraph" w:styleId="MessageHeader">
    <w:name w:val="Message Header"/>
    <w:basedOn w:val="Normal"/>
    <w:link w:val="MessageHeaderChar"/>
    <w:uiPriority w:val="99"/>
    <w:semiHidden/>
    <w:unhideWhenUsed/>
    <w:rsid w:val="00744EAC"/>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744EAC"/>
    <w:rPr>
      <w:rFonts w:asciiTheme="majorHAnsi" w:eastAsiaTheme="majorEastAsia" w:hAnsiTheme="majorHAnsi" w:cstheme="majorBidi"/>
      <w:sz w:val="24"/>
      <w:szCs w:val="24"/>
      <w:shd w:val="pct20" w:color="auto" w:fill="auto"/>
      <w:lang w:val="en-NZ"/>
    </w:rPr>
  </w:style>
  <w:style w:type="paragraph" w:styleId="NormalIndent">
    <w:name w:val="Normal Indent"/>
    <w:basedOn w:val="Normal"/>
    <w:uiPriority w:val="99"/>
    <w:semiHidden/>
    <w:unhideWhenUsed/>
    <w:rsid w:val="00744EAC"/>
    <w:pPr>
      <w:spacing w:before="0"/>
      <w:ind w:left="720"/>
    </w:pPr>
  </w:style>
  <w:style w:type="paragraph" w:styleId="NoteHeading">
    <w:name w:val="Note Heading"/>
    <w:basedOn w:val="Normal"/>
    <w:next w:val="Normal"/>
    <w:link w:val="NoteHeadingChar"/>
    <w:uiPriority w:val="99"/>
    <w:semiHidden/>
    <w:unhideWhenUsed/>
    <w:rsid w:val="00744EAC"/>
    <w:pPr>
      <w:spacing w:before="0" w:after="0" w:line="240" w:lineRule="auto"/>
    </w:pPr>
  </w:style>
  <w:style w:type="character" w:customStyle="1" w:styleId="NoteHeadingChar">
    <w:name w:val="Note Heading Char"/>
    <w:basedOn w:val="DefaultParagraphFont"/>
    <w:link w:val="NoteHeading"/>
    <w:uiPriority w:val="99"/>
    <w:semiHidden/>
    <w:rsid w:val="00744EAC"/>
    <w:rPr>
      <w:sz w:val="22"/>
      <w:lang w:val="en-NZ"/>
    </w:rPr>
  </w:style>
  <w:style w:type="paragraph" w:styleId="Salutation">
    <w:name w:val="Salutation"/>
    <w:basedOn w:val="Normal"/>
    <w:next w:val="Normal"/>
    <w:link w:val="SalutationChar"/>
    <w:uiPriority w:val="99"/>
    <w:semiHidden/>
    <w:unhideWhenUsed/>
    <w:rsid w:val="00744EAC"/>
    <w:pPr>
      <w:spacing w:before="0"/>
    </w:pPr>
  </w:style>
  <w:style w:type="character" w:customStyle="1" w:styleId="SalutationChar">
    <w:name w:val="Salutation Char"/>
    <w:basedOn w:val="DefaultParagraphFont"/>
    <w:link w:val="Salutation"/>
    <w:uiPriority w:val="99"/>
    <w:semiHidden/>
    <w:rsid w:val="00744EAC"/>
    <w:rPr>
      <w:sz w:val="22"/>
      <w:lang w:val="en-NZ"/>
    </w:rPr>
  </w:style>
  <w:style w:type="paragraph" w:styleId="Signature">
    <w:name w:val="Signature"/>
    <w:basedOn w:val="Normal"/>
    <w:link w:val="SignatureChar"/>
    <w:uiPriority w:val="99"/>
    <w:semiHidden/>
    <w:unhideWhenUsed/>
    <w:rsid w:val="00744EAC"/>
    <w:pPr>
      <w:spacing w:before="0" w:after="0" w:line="240" w:lineRule="auto"/>
      <w:ind w:left="4320"/>
    </w:pPr>
  </w:style>
  <w:style w:type="character" w:customStyle="1" w:styleId="SignatureChar">
    <w:name w:val="Signature Char"/>
    <w:basedOn w:val="DefaultParagraphFont"/>
    <w:link w:val="Signature"/>
    <w:uiPriority w:val="99"/>
    <w:semiHidden/>
    <w:rsid w:val="00744EAC"/>
    <w:rPr>
      <w:sz w:val="22"/>
      <w:lang w:val="en-NZ"/>
    </w:rPr>
  </w:style>
  <w:style w:type="paragraph" w:styleId="TableofAuthorities">
    <w:name w:val="table of authorities"/>
    <w:basedOn w:val="Normal"/>
    <w:next w:val="Normal"/>
    <w:uiPriority w:val="99"/>
    <w:semiHidden/>
    <w:unhideWhenUsed/>
    <w:rsid w:val="00744EAC"/>
    <w:pPr>
      <w:spacing w:before="0" w:after="0"/>
      <w:ind w:left="200" w:hanging="200"/>
    </w:pPr>
  </w:style>
  <w:style w:type="paragraph" w:styleId="TableofFigures">
    <w:name w:val="table of figures"/>
    <w:basedOn w:val="TOC2"/>
    <w:next w:val="Normal"/>
    <w:uiPriority w:val="99"/>
    <w:semiHidden/>
    <w:rsid w:val="00DA21F4"/>
    <w:pPr>
      <w:spacing w:after="0"/>
    </w:pPr>
  </w:style>
  <w:style w:type="paragraph" w:styleId="TOAHeading">
    <w:name w:val="toa heading"/>
    <w:basedOn w:val="Normal"/>
    <w:next w:val="Normal"/>
    <w:uiPriority w:val="99"/>
    <w:semiHidden/>
    <w:unhideWhenUsed/>
    <w:rsid w:val="00744EAC"/>
    <w:pPr>
      <w:spacing w:before="120"/>
    </w:pPr>
    <w:rPr>
      <w:rFonts w:asciiTheme="majorHAnsi" w:eastAsiaTheme="majorEastAsia" w:hAnsiTheme="majorHAnsi" w:cstheme="majorBidi"/>
      <w:b/>
      <w:bCs/>
      <w:sz w:val="24"/>
      <w:szCs w:val="24"/>
    </w:rPr>
  </w:style>
  <w:style w:type="paragraph" w:styleId="TOC6">
    <w:name w:val="toc 6"/>
    <w:basedOn w:val="Normal"/>
    <w:next w:val="Normal"/>
    <w:uiPriority w:val="43"/>
    <w:semiHidden/>
    <w:rsid w:val="00DA21F4"/>
    <w:pPr>
      <w:spacing w:before="0" w:after="120" w:line="240" w:lineRule="auto"/>
      <w:ind w:left="544" w:hanging="544"/>
    </w:pPr>
    <w:rPr>
      <w:b/>
      <w:color w:val="000000" w:themeColor="text1"/>
    </w:rPr>
  </w:style>
  <w:style w:type="paragraph" w:styleId="TOC8">
    <w:name w:val="toc 8"/>
    <w:basedOn w:val="Normal"/>
    <w:next w:val="Normal"/>
    <w:uiPriority w:val="43"/>
    <w:semiHidden/>
    <w:rsid w:val="00744EAC"/>
    <w:pPr>
      <w:spacing w:before="0" w:after="100"/>
      <w:ind w:left="1400"/>
    </w:pPr>
  </w:style>
  <w:style w:type="paragraph" w:styleId="TOC9">
    <w:name w:val="toc 9"/>
    <w:basedOn w:val="Normal"/>
    <w:next w:val="Normal"/>
    <w:uiPriority w:val="43"/>
    <w:semiHidden/>
    <w:rsid w:val="00744EAC"/>
    <w:pPr>
      <w:spacing w:before="0" w:after="100"/>
      <w:ind w:left="1600"/>
    </w:pPr>
  </w:style>
  <w:style w:type="character" w:customStyle="1" w:styleId="TableBullet1Char">
    <w:name w:val="Table Bullet 1 Char"/>
    <w:basedOn w:val="DefaultParagraphFont"/>
    <w:link w:val="TableBullet1"/>
    <w:uiPriority w:val="2"/>
    <w:rsid w:val="00DA21F4"/>
    <w:rPr>
      <w:sz w:val="21"/>
      <w:lang w:val="en-NZ"/>
    </w:rPr>
  </w:style>
  <w:style w:type="character" w:customStyle="1" w:styleId="Bullet1Char">
    <w:name w:val="Bullet 1 Char"/>
    <w:basedOn w:val="DefaultParagraphFont"/>
    <w:link w:val="Bullet1"/>
    <w:uiPriority w:val="99"/>
    <w:rsid w:val="00583081"/>
    <w:rPr>
      <w:lang w:val="en-NZ"/>
    </w:rPr>
  </w:style>
  <w:style w:type="character" w:customStyle="1" w:styleId="TableFigure-TitleAfterCaption-AboveTableChar">
    <w:name w:val="Table/Figure - Title (After Caption - Above Table) Char"/>
    <w:basedOn w:val="DefaultParagraphFont"/>
    <w:link w:val="TableFigure-TitleAfterCaption-AboveTable"/>
    <w:uiPriority w:val="5"/>
    <w:rsid w:val="00DA21F4"/>
    <w:rPr>
      <w:i/>
      <w:lang w:val="en-NZ"/>
    </w:rPr>
  </w:style>
  <w:style w:type="character" w:styleId="UnresolvedMention">
    <w:name w:val="Unresolved Mention"/>
    <w:basedOn w:val="DefaultParagraphFont"/>
    <w:uiPriority w:val="99"/>
    <w:semiHidden/>
    <w:unhideWhenUsed/>
    <w:rsid w:val="00744EAC"/>
    <w:rPr>
      <w:color w:val="605E5C"/>
      <w:shd w:val="clear" w:color="auto" w:fill="E1DFDD"/>
    </w:rPr>
  </w:style>
  <w:style w:type="character" w:customStyle="1" w:styleId="Design-CoverTitleChar">
    <w:name w:val="Design- Cover Title Char"/>
    <w:basedOn w:val="DefaultParagraphFont"/>
    <w:link w:val="Design-CoverTitle"/>
    <w:uiPriority w:val="24"/>
    <w:rsid w:val="00943847"/>
    <w:rPr>
      <w:b/>
      <w:color w:val="FFFFFF" w:themeColor="background1"/>
      <w:sz w:val="60"/>
      <w:szCs w:val="96"/>
      <w:lang w:val="en-NZ"/>
    </w:rPr>
  </w:style>
  <w:style w:type="character" w:customStyle="1" w:styleId="Design-CoverSubtitleChar0">
    <w:name w:val="Design- Cover Subtitle Char"/>
    <w:basedOn w:val="Design-CoverTitleChar"/>
    <w:link w:val="Design-CoverSubtitle0"/>
    <w:uiPriority w:val="24"/>
    <w:rsid w:val="00DA21F4"/>
    <w:rPr>
      <w:b w:val="0"/>
      <w:color w:val="FFFFFF" w:themeColor="background1"/>
      <w:sz w:val="36"/>
      <w:szCs w:val="36"/>
      <w:lang w:val="en-NZ"/>
    </w:rPr>
  </w:style>
  <w:style w:type="character" w:customStyle="1" w:styleId="Design-CoverDateChar">
    <w:name w:val="Design- Cover Date Char"/>
    <w:basedOn w:val="Design-CoverSubtitleChar0"/>
    <w:link w:val="Design-CoverDate"/>
    <w:uiPriority w:val="24"/>
    <w:semiHidden/>
    <w:rsid w:val="00175D13"/>
    <w:rPr>
      <w:rFonts w:ascii="Arial" w:hAnsi="Arial"/>
      <w:b w:val="0"/>
      <w:i/>
      <w:iCs/>
      <w:color w:val="007E00" w:themeColor="accent3"/>
      <w:sz w:val="28"/>
      <w:szCs w:val="28"/>
      <w:lang w:val="en-NZ"/>
    </w:rPr>
  </w:style>
  <w:style w:type="paragraph" w:styleId="TOC4">
    <w:name w:val="toc 4"/>
    <w:basedOn w:val="Normal"/>
    <w:next w:val="Normal"/>
    <w:autoRedefine/>
    <w:uiPriority w:val="43"/>
    <w:semiHidden/>
    <w:rsid w:val="00DA21F4"/>
    <w:pPr>
      <w:spacing w:before="0" w:after="120" w:line="240" w:lineRule="auto"/>
      <w:ind w:left="1797" w:hanging="720"/>
    </w:pPr>
    <w:rPr>
      <w:color w:val="000000" w:themeColor="text1"/>
    </w:rPr>
  </w:style>
  <w:style w:type="paragraph" w:customStyle="1" w:styleId="Appendix">
    <w:name w:val="Appendix"/>
    <w:basedOn w:val="Normal"/>
    <w:next w:val="Normal"/>
    <w:link w:val="AppendixChar"/>
    <w:uiPriority w:val="5"/>
    <w:qFormat/>
    <w:rsid w:val="00DA21F4"/>
    <w:pPr>
      <w:pageBreakBefore/>
      <w:numPr>
        <w:numId w:val="13"/>
      </w:numPr>
      <w:spacing w:before="0"/>
      <w:outlineLvl w:val="0"/>
    </w:pPr>
    <w:rPr>
      <w:rFonts w:cstheme="minorHAnsi"/>
      <w:b/>
      <w:color w:val="36424A" w:themeColor="accent2"/>
      <w:sz w:val="40"/>
      <w:szCs w:val="24"/>
    </w:rPr>
  </w:style>
  <w:style w:type="paragraph" w:styleId="TOC5">
    <w:name w:val="toc 5"/>
    <w:basedOn w:val="Normal"/>
    <w:next w:val="Normal"/>
    <w:autoRedefine/>
    <w:uiPriority w:val="43"/>
    <w:semiHidden/>
    <w:rsid w:val="00DA21F4"/>
    <w:pPr>
      <w:tabs>
        <w:tab w:val="left" w:pos="1797"/>
        <w:tab w:val="right" w:leader="dot" w:pos="9019"/>
      </w:tabs>
      <w:spacing w:before="0" w:after="120" w:line="240" w:lineRule="auto"/>
      <w:ind w:left="1797" w:hanging="720"/>
    </w:pPr>
  </w:style>
  <w:style w:type="character" w:customStyle="1" w:styleId="AppendixChar">
    <w:name w:val="Appendix Char"/>
    <w:basedOn w:val="Heading7Char"/>
    <w:link w:val="Appendix"/>
    <w:uiPriority w:val="5"/>
    <w:rsid w:val="00DA21F4"/>
    <w:rPr>
      <w:rFonts w:cstheme="minorHAnsi"/>
      <w:b/>
      <w:bCs w:val="0"/>
      <w:color w:val="36424A" w:themeColor="accent2"/>
      <w:sz w:val="40"/>
      <w:szCs w:val="24"/>
      <w:lang w:val="en-NZ"/>
    </w:rPr>
  </w:style>
  <w:style w:type="paragraph" w:customStyle="1" w:styleId="ACBoldText">
    <w:name w:val="A+C Bold Text"/>
    <w:basedOn w:val="Normal"/>
    <w:next w:val="Normal"/>
    <w:link w:val="ACBoldTextChar"/>
    <w:uiPriority w:val="1"/>
    <w:rsid w:val="00DA21F4"/>
    <w:pPr>
      <w:spacing w:before="0"/>
    </w:pPr>
    <w:rPr>
      <w:b/>
      <w:bCs/>
    </w:rPr>
  </w:style>
  <w:style w:type="character" w:customStyle="1" w:styleId="ACBoldTextChar">
    <w:name w:val="A+C Bold Text Char"/>
    <w:basedOn w:val="DefaultParagraphFont"/>
    <w:link w:val="ACBoldText"/>
    <w:uiPriority w:val="1"/>
    <w:rsid w:val="00DA21F4"/>
    <w:rPr>
      <w:b/>
      <w:bCs/>
      <w:lang w:val="en-NZ"/>
    </w:rPr>
  </w:style>
  <w:style w:type="paragraph" w:customStyle="1" w:styleId="TableFigure-NotesDescriptionaftertablefigure">
    <w:name w:val="Table/Figure - Notes / Description (after table/figure)"/>
    <w:basedOn w:val="Normal"/>
    <w:link w:val="TableFigure-NotesDescriptionaftertablefigureChar"/>
    <w:uiPriority w:val="6"/>
    <w:qFormat/>
    <w:rsid w:val="00BA2AB4"/>
    <w:pPr>
      <w:spacing w:before="0" w:line="288" w:lineRule="auto"/>
    </w:pPr>
    <w:rPr>
      <w:sz w:val="21"/>
      <w:szCs w:val="18"/>
    </w:rPr>
  </w:style>
  <w:style w:type="character" w:customStyle="1" w:styleId="TableFigure-NotesDescriptionaftertablefigureChar">
    <w:name w:val="Table/Figure - Notes / Description (after table/figure) Char"/>
    <w:basedOn w:val="DefaultParagraphFont"/>
    <w:link w:val="TableFigure-NotesDescriptionaftertablefigure"/>
    <w:uiPriority w:val="6"/>
    <w:rsid w:val="00BA2AB4"/>
    <w:rPr>
      <w:sz w:val="21"/>
      <w:szCs w:val="18"/>
      <w:lang w:val="en-NZ"/>
    </w:rPr>
  </w:style>
  <w:style w:type="paragraph" w:customStyle="1" w:styleId="Heading1NoPageBreak">
    <w:name w:val="Heading 1 (No Page Break)"/>
    <w:basedOn w:val="Heading1"/>
    <w:next w:val="Normal"/>
    <w:uiPriority w:val="4"/>
    <w:qFormat/>
    <w:rsid w:val="00843379"/>
    <w:pPr>
      <w:pageBreakBefore w:val="0"/>
    </w:pPr>
  </w:style>
  <w:style w:type="paragraph" w:customStyle="1" w:styleId="Heading1NotNumbered">
    <w:name w:val="Heading 1 (Not Numbered)"/>
    <w:basedOn w:val="Heading1"/>
    <w:next w:val="Normal"/>
    <w:uiPriority w:val="4"/>
    <w:qFormat/>
    <w:rsid w:val="009B0E14"/>
    <w:pPr>
      <w:pageBreakBefore w:val="0"/>
      <w:numPr>
        <w:numId w:val="0"/>
      </w:numPr>
    </w:pPr>
  </w:style>
  <w:style w:type="paragraph" w:customStyle="1" w:styleId="Heading2NotNumbered">
    <w:name w:val="Heading 2 (Not Numbered)"/>
    <w:basedOn w:val="Heading2"/>
    <w:next w:val="Normal"/>
    <w:uiPriority w:val="4"/>
    <w:qFormat/>
    <w:rsid w:val="00DA21F4"/>
    <w:pPr>
      <w:numPr>
        <w:ilvl w:val="0"/>
        <w:numId w:val="0"/>
      </w:numPr>
    </w:pPr>
  </w:style>
  <w:style w:type="paragraph" w:customStyle="1" w:styleId="Heading3NotNumbered">
    <w:name w:val="Heading 3 (Not Numbered)"/>
    <w:basedOn w:val="Heading3"/>
    <w:next w:val="Normal"/>
    <w:uiPriority w:val="4"/>
    <w:qFormat/>
    <w:rsid w:val="00DA21F4"/>
    <w:pPr>
      <w:numPr>
        <w:ilvl w:val="0"/>
        <w:numId w:val="0"/>
      </w:numPr>
    </w:pPr>
  </w:style>
  <w:style w:type="paragraph" w:customStyle="1" w:styleId="Heading4NotNumbered">
    <w:name w:val="Heading 4 (Not Numbered)"/>
    <w:basedOn w:val="Heading4"/>
    <w:next w:val="Normal"/>
    <w:uiPriority w:val="4"/>
    <w:rsid w:val="00DA21F4"/>
  </w:style>
  <w:style w:type="paragraph" w:customStyle="1" w:styleId="Design-InstructionsHeader">
    <w:name w:val="Design- Instructions Header"/>
    <w:basedOn w:val="Normal"/>
    <w:next w:val="Design-InstructionsBody"/>
    <w:uiPriority w:val="27"/>
    <w:rsid w:val="00DA21F4"/>
    <w:pPr>
      <w:pBdr>
        <w:top w:val="single" w:sz="6" w:space="3" w:color="77B800"/>
        <w:left w:val="single" w:sz="6" w:space="3" w:color="77B800"/>
        <w:bottom w:val="single" w:sz="6" w:space="3" w:color="77B800"/>
        <w:right w:val="single" w:sz="6" w:space="3" w:color="77B800"/>
      </w:pBdr>
      <w:spacing w:before="120" w:after="120" w:line="259" w:lineRule="auto"/>
    </w:pPr>
    <w:rPr>
      <w:rFonts w:eastAsia="Arial" w:cs="Times New Roman"/>
      <w:b/>
      <w:bCs/>
      <w:color w:val="007E00" w:themeColor="accent3"/>
    </w:rPr>
  </w:style>
  <w:style w:type="paragraph" w:customStyle="1" w:styleId="Design-InstructionsBody">
    <w:name w:val="Design- Instructions Body"/>
    <w:basedOn w:val="Normal"/>
    <w:next w:val="Normal"/>
    <w:uiPriority w:val="28"/>
    <w:rsid w:val="00DA21F4"/>
    <w:pPr>
      <w:pBdr>
        <w:top w:val="single" w:sz="6" w:space="3" w:color="77B800"/>
        <w:left w:val="single" w:sz="6" w:space="3" w:color="77B800"/>
        <w:bottom w:val="single" w:sz="6" w:space="3" w:color="77B800"/>
        <w:right w:val="single" w:sz="6" w:space="3" w:color="77B800"/>
      </w:pBdr>
      <w:shd w:val="clear" w:color="auto" w:fill="E7FFBD"/>
      <w:spacing w:before="120" w:after="120" w:line="259" w:lineRule="auto"/>
    </w:pPr>
    <w:rPr>
      <w:rFonts w:eastAsia="Arial" w:cs="Times New Roman"/>
      <w:color w:val="000000"/>
    </w:rPr>
  </w:style>
  <w:style w:type="paragraph" w:customStyle="1" w:styleId="Design-AcknowledgementofCountry">
    <w:name w:val="Design- Acknowledgement of Country"/>
    <w:basedOn w:val="Normal"/>
    <w:link w:val="Design-AcknowledgementofCountryChar"/>
    <w:uiPriority w:val="26"/>
    <w:rsid w:val="00DA21F4"/>
    <w:pPr>
      <w:spacing w:before="0"/>
      <w:jc w:val="left"/>
    </w:pPr>
    <w:rPr>
      <w:color w:val="000000" w:themeColor="text1"/>
      <w:sz w:val="21"/>
    </w:rPr>
  </w:style>
  <w:style w:type="character" w:customStyle="1" w:styleId="Design-AcknowledgementofCountryChar">
    <w:name w:val="Design- Acknowledgement of Country Char"/>
    <w:basedOn w:val="DefaultParagraphFont"/>
    <w:link w:val="Design-AcknowledgementofCountry"/>
    <w:uiPriority w:val="26"/>
    <w:rsid w:val="00DA21F4"/>
    <w:rPr>
      <w:color w:val="000000" w:themeColor="text1"/>
      <w:sz w:val="21"/>
      <w:lang w:val="en-NZ"/>
    </w:rPr>
  </w:style>
  <w:style w:type="paragraph" w:customStyle="1" w:styleId="TableHeader-ColumnBlack">
    <w:name w:val="Table Header - Column (Black)"/>
    <w:basedOn w:val="Normal"/>
    <w:link w:val="TableHeader-ColumnBlackChar"/>
    <w:uiPriority w:val="7"/>
    <w:rsid w:val="00DA21F4"/>
    <w:pPr>
      <w:spacing w:before="80" w:after="80" w:line="256" w:lineRule="auto"/>
    </w:pPr>
    <w:rPr>
      <w:rFonts w:eastAsia="Arial" w:cs="Times New Roman"/>
      <w:b/>
      <w:color w:val="000000" w:themeColor="text1"/>
      <w:szCs w:val="24"/>
    </w:rPr>
  </w:style>
  <w:style w:type="paragraph" w:customStyle="1" w:styleId="TableHeader-ColumnWhite">
    <w:name w:val="Table Header - Column (White)"/>
    <w:basedOn w:val="TableHeader-ColumnBlack"/>
    <w:link w:val="TableHeader-ColumnWhiteChar"/>
    <w:uiPriority w:val="7"/>
    <w:rsid w:val="00DA21F4"/>
    <w:rPr>
      <w:bCs/>
      <w:color w:val="FFFFFF" w:themeColor="background1"/>
    </w:rPr>
  </w:style>
  <w:style w:type="character" w:customStyle="1" w:styleId="TableHeader-ColumnBlackChar">
    <w:name w:val="Table Header - Column (Black) Char"/>
    <w:basedOn w:val="DefaultParagraphFont"/>
    <w:link w:val="TableHeader-ColumnBlack"/>
    <w:uiPriority w:val="7"/>
    <w:rsid w:val="00DA21F4"/>
    <w:rPr>
      <w:rFonts w:eastAsia="Arial" w:cs="Times New Roman"/>
      <w:b/>
      <w:color w:val="000000" w:themeColor="text1"/>
      <w:szCs w:val="24"/>
      <w:lang w:val="en-NZ"/>
    </w:rPr>
  </w:style>
  <w:style w:type="character" w:customStyle="1" w:styleId="TableHeader-ColumnWhiteChar">
    <w:name w:val="Table Header - Column (White) Char"/>
    <w:basedOn w:val="TableHeader-ColumnBlackChar"/>
    <w:link w:val="TableHeader-ColumnWhite"/>
    <w:uiPriority w:val="7"/>
    <w:rsid w:val="00DA21F4"/>
    <w:rPr>
      <w:rFonts w:eastAsia="Arial" w:cs="Times New Roman"/>
      <w:b/>
      <w:bCs/>
      <w:color w:val="FFFFFF" w:themeColor="background1"/>
      <w:szCs w:val="24"/>
      <w:lang w:val="en-NZ"/>
    </w:rPr>
  </w:style>
  <w:style w:type="paragraph" w:customStyle="1" w:styleId="Bullet-Number">
    <w:name w:val="Bullet - Number"/>
    <w:basedOn w:val="Bullet1"/>
    <w:link w:val="Bullet-NumberChar"/>
    <w:uiPriority w:val="2"/>
    <w:qFormat/>
    <w:rsid w:val="00FD7163"/>
    <w:pPr>
      <w:numPr>
        <w:numId w:val="16"/>
      </w:numPr>
    </w:pPr>
  </w:style>
  <w:style w:type="paragraph" w:customStyle="1" w:styleId="Bullet-NumberAlpha">
    <w:name w:val="Bullet - Number Alpha"/>
    <w:basedOn w:val="Bullet-Number"/>
    <w:link w:val="Bullet-NumberAlphaChar"/>
    <w:uiPriority w:val="2"/>
    <w:qFormat/>
    <w:rsid w:val="00DA21F4"/>
    <w:pPr>
      <w:numPr>
        <w:ilvl w:val="1"/>
      </w:numPr>
    </w:pPr>
  </w:style>
  <w:style w:type="character" w:styleId="FootnoteReference">
    <w:name w:val="footnote reference"/>
    <w:aliases w:val="16 Point,Superscript 6 Point,ftref,(Ref. de nota al pie),number,SUPERS,Footnote Reference Superscript,Ref,de nota al pie,註腳內容,de nota al pie + (Asian) MS Mincho,11 pt,Ref. de nota de rodapé1,Footnote Reference1,stylish,Footnote symbo"/>
    <w:basedOn w:val="DefaultParagraphFont"/>
    <w:uiPriority w:val="99"/>
    <w:rsid w:val="00DA21F4"/>
    <w:rPr>
      <w:vertAlign w:val="superscript"/>
    </w:rPr>
  </w:style>
  <w:style w:type="paragraph" w:customStyle="1" w:styleId="Heading1NotinTOCNotNumbered">
    <w:name w:val="Heading 1 (Not in TOC) (Not Numbered)"/>
    <w:basedOn w:val="Heading1NotNumbered"/>
    <w:next w:val="Normal"/>
    <w:uiPriority w:val="4"/>
    <w:rsid w:val="00DA21F4"/>
    <w:pPr>
      <w:outlineLvl w:val="9"/>
    </w:pPr>
  </w:style>
  <w:style w:type="paragraph" w:customStyle="1" w:styleId="Heading2NotinTOCNotNumbered">
    <w:name w:val="Heading 2 (Not in TOC) (Not Numbered)"/>
    <w:basedOn w:val="Heading2NotNumbered"/>
    <w:next w:val="Normal"/>
    <w:uiPriority w:val="4"/>
    <w:rsid w:val="00DA21F4"/>
  </w:style>
  <w:style w:type="character" w:styleId="EndnoteReference">
    <w:name w:val="endnote reference"/>
    <w:basedOn w:val="DefaultParagraphFont"/>
    <w:uiPriority w:val="99"/>
    <w:semiHidden/>
    <w:unhideWhenUsed/>
    <w:rsid w:val="00EC64B4"/>
    <w:rPr>
      <w:vertAlign w:val="superscript"/>
    </w:rPr>
  </w:style>
  <w:style w:type="paragraph" w:styleId="NoSpacing">
    <w:name w:val="No Spacing"/>
    <w:aliases w:val="A+C Body text (No Para Spacing)"/>
    <w:basedOn w:val="Normal"/>
    <w:link w:val="NoSpacingChar"/>
    <w:uiPriority w:val="1"/>
    <w:qFormat/>
    <w:rsid w:val="00DA21F4"/>
    <w:pPr>
      <w:spacing w:before="0" w:after="0" w:line="240" w:lineRule="auto"/>
    </w:pPr>
  </w:style>
  <w:style w:type="paragraph" w:customStyle="1" w:styleId="Design-HeaderGreyProjectName">
    <w:name w:val="Design- Header (Grey) Project Name"/>
    <w:basedOn w:val="Header"/>
    <w:uiPriority w:val="21"/>
    <w:rsid w:val="00DA21F4"/>
    <w:pPr>
      <w:contextualSpacing/>
    </w:pPr>
    <w:rPr>
      <w:color w:val="808080" w:themeColor="background1" w:themeShade="80"/>
    </w:rPr>
  </w:style>
  <w:style w:type="table" w:styleId="TableGrid1">
    <w:name w:val="Table Grid 1"/>
    <w:basedOn w:val="TableNormal"/>
    <w:uiPriority w:val="99"/>
    <w:semiHidden/>
    <w:unhideWhenUsed/>
    <w:rsid w:val="003A5516"/>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Design-CoverDatewhite">
    <w:name w:val="Design- Cover Date (white)"/>
    <w:basedOn w:val="Normal"/>
    <w:link w:val="Design-CoverDatewhiteChar"/>
    <w:uiPriority w:val="39"/>
    <w:qFormat/>
    <w:rsid w:val="00DA21F4"/>
    <w:pPr>
      <w:spacing w:before="120" w:after="120" w:line="192" w:lineRule="auto"/>
      <w:jc w:val="left"/>
    </w:pPr>
    <w:rPr>
      <w:i/>
      <w:iCs/>
      <w:color w:val="FFFFFF" w:themeColor="background1"/>
      <w:sz w:val="28"/>
      <w:szCs w:val="28"/>
      <w:lang w:val="en-GB"/>
    </w:rPr>
  </w:style>
  <w:style w:type="paragraph" w:customStyle="1" w:styleId="Bullet3">
    <w:name w:val="Bullet 3"/>
    <w:basedOn w:val="Bullet1"/>
    <w:uiPriority w:val="3"/>
    <w:rsid w:val="00DA21F4"/>
    <w:pPr>
      <w:ind w:left="1701"/>
    </w:pPr>
  </w:style>
  <w:style w:type="paragraph" w:customStyle="1" w:styleId="Design-BackCoverText">
    <w:name w:val="Design- Back Cover Text"/>
    <w:basedOn w:val="Bullet1"/>
    <w:uiPriority w:val="25"/>
    <w:qFormat/>
    <w:rsid w:val="00DA21F4"/>
    <w:pPr>
      <w:numPr>
        <w:numId w:val="0"/>
      </w:numPr>
      <w:ind w:left="431" w:hanging="431"/>
    </w:pPr>
    <w:rPr>
      <w:color w:val="FFFFFF" w:themeColor="background1"/>
    </w:rPr>
  </w:style>
  <w:style w:type="character" w:customStyle="1" w:styleId="Design-CoverDatewhiteChar">
    <w:name w:val="Design- Cover Date (white) Char"/>
    <w:basedOn w:val="DefaultParagraphFont"/>
    <w:link w:val="Design-CoverDatewhite"/>
    <w:uiPriority w:val="39"/>
    <w:rsid w:val="00DA21F4"/>
    <w:rPr>
      <w:i/>
      <w:iCs/>
      <w:color w:val="FFFFFF" w:themeColor="background1"/>
      <w:sz w:val="28"/>
      <w:szCs w:val="28"/>
      <w:lang w:val="en-GB"/>
    </w:rPr>
  </w:style>
  <w:style w:type="paragraph" w:customStyle="1" w:styleId="ACQuoteLessthan40Words">
    <w:name w:val="A+C Quote (Less than 40 Words)"/>
    <w:basedOn w:val="Quote"/>
    <w:uiPriority w:val="1"/>
    <w:qFormat/>
    <w:rsid w:val="00DA21F4"/>
    <w:pPr>
      <w:ind w:left="0"/>
    </w:pPr>
  </w:style>
  <w:style w:type="table" w:styleId="ListTable2-Accent6">
    <w:name w:val="List Table 2 Accent 6"/>
    <w:basedOn w:val="TableNormal"/>
    <w:uiPriority w:val="47"/>
    <w:rsid w:val="00DA21F4"/>
    <w:pPr>
      <w:spacing w:after="0" w:line="240" w:lineRule="auto"/>
    </w:pPr>
    <w:tblPr>
      <w:tblStyleRowBandSize w:val="1"/>
      <w:tblStyleColBandSize w:val="1"/>
      <w:tblBorders>
        <w:top w:val="single" w:sz="4" w:space="0" w:color="B3DC9D" w:themeColor="accent6" w:themeTint="99"/>
        <w:bottom w:val="single" w:sz="4" w:space="0" w:color="B3DC9D" w:themeColor="accent6" w:themeTint="99"/>
        <w:insideH w:val="single" w:sz="4" w:space="0" w:color="B3DC9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F3DE" w:themeFill="accent6" w:themeFillTint="33"/>
      </w:tcPr>
    </w:tblStylePr>
    <w:tblStylePr w:type="band1Horz">
      <w:tblPr/>
      <w:tcPr>
        <w:shd w:val="clear" w:color="auto" w:fill="E5F3DE" w:themeFill="accent6" w:themeFillTint="33"/>
      </w:tcPr>
    </w:tblStylePr>
  </w:style>
  <w:style w:type="paragraph" w:customStyle="1" w:styleId="TOCHeader">
    <w:name w:val="TOC Header"/>
    <w:next w:val="Normal"/>
    <w:uiPriority w:val="43"/>
    <w:semiHidden/>
    <w:rsid w:val="00DA21F4"/>
    <w:rPr>
      <w:rFonts w:asciiTheme="majorHAnsi" w:hAnsiTheme="majorHAnsi"/>
      <w:color w:val="36424A" w:themeColor="accent2"/>
      <w:sz w:val="36"/>
      <w:szCs w:val="24"/>
    </w:rPr>
  </w:style>
  <w:style w:type="paragraph" w:styleId="CommentText">
    <w:name w:val="annotation text"/>
    <w:basedOn w:val="Normal"/>
    <w:link w:val="CommentTextChar"/>
    <w:uiPriority w:val="99"/>
    <w:rsid w:val="00DA21F4"/>
    <w:pPr>
      <w:spacing w:before="0" w:line="240" w:lineRule="auto"/>
    </w:pPr>
  </w:style>
  <w:style w:type="character" w:customStyle="1" w:styleId="CommentTextChar">
    <w:name w:val="Comment Text Char"/>
    <w:basedOn w:val="DefaultParagraphFont"/>
    <w:link w:val="CommentText"/>
    <w:uiPriority w:val="99"/>
    <w:rsid w:val="007C5108"/>
    <w:rPr>
      <w:lang w:val="en-NZ"/>
    </w:rPr>
  </w:style>
  <w:style w:type="character" w:customStyle="1" w:styleId="NoSpacingChar">
    <w:name w:val="No Spacing Char"/>
    <w:aliases w:val="A+C Body text (No Para Spacing) Char"/>
    <w:basedOn w:val="DefaultParagraphFont"/>
    <w:link w:val="NoSpacing"/>
    <w:uiPriority w:val="1"/>
    <w:rsid w:val="00DA21F4"/>
    <w:rPr>
      <w:lang w:val="en-NZ"/>
    </w:rPr>
  </w:style>
  <w:style w:type="paragraph" w:customStyle="1" w:styleId="TableBullet2">
    <w:name w:val="Table Bullet 2"/>
    <w:basedOn w:val="TableText"/>
    <w:uiPriority w:val="99"/>
    <w:semiHidden/>
    <w:rsid w:val="00486E32"/>
    <w:pPr>
      <w:tabs>
        <w:tab w:val="num" w:pos="360"/>
      </w:tabs>
      <w:spacing w:before="0"/>
    </w:pPr>
  </w:style>
  <w:style w:type="character" w:styleId="FollowedHyperlink">
    <w:name w:val="FollowedHyperlink"/>
    <w:basedOn w:val="DefaultParagraphFont"/>
    <w:uiPriority w:val="99"/>
    <w:semiHidden/>
    <w:unhideWhenUsed/>
    <w:rsid w:val="00F54287"/>
    <w:rPr>
      <w:color w:val="78B800" w:themeColor="followedHyperlink"/>
      <w:u w:val="single"/>
    </w:rPr>
  </w:style>
  <w:style w:type="character" w:customStyle="1" w:styleId="TableTextChar">
    <w:name w:val="Table Text Char"/>
    <w:basedOn w:val="DefaultParagraphFont"/>
    <w:link w:val="TableText"/>
    <w:uiPriority w:val="7"/>
    <w:rsid w:val="003165D9"/>
    <w:rPr>
      <w:sz w:val="21"/>
      <w:szCs w:val="20"/>
      <w:lang w:val="en-NZ"/>
    </w:rPr>
  </w:style>
  <w:style w:type="numbering" w:customStyle="1" w:styleId="BullettedList">
    <w:name w:val="BullettedList"/>
    <w:uiPriority w:val="99"/>
    <w:rsid w:val="00DB207E"/>
    <w:pPr>
      <w:numPr>
        <w:numId w:val="14"/>
      </w:numPr>
    </w:pPr>
  </w:style>
  <w:style w:type="paragraph" w:customStyle="1" w:styleId="Bullet-NumberAlpha2">
    <w:name w:val="Bullet - Number Alpha 2"/>
    <w:basedOn w:val="Bullet-NumberAlpha"/>
    <w:link w:val="Bullet-NumberAlpha2Char"/>
    <w:uiPriority w:val="2"/>
    <w:qFormat/>
    <w:rsid w:val="00FD7163"/>
    <w:pPr>
      <w:numPr>
        <w:ilvl w:val="2"/>
      </w:numPr>
    </w:pPr>
  </w:style>
  <w:style w:type="character" w:customStyle="1" w:styleId="Bullet-NumberChar">
    <w:name w:val="Bullet - Number Char"/>
    <w:basedOn w:val="Bullet1Char"/>
    <w:link w:val="Bullet-Number"/>
    <w:uiPriority w:val="2"/>
    <w:rsid w:val="00A61C96"/>
    <w:rPr>
      <w:lang w:val="en-NZ"/>
    </w:rPr>
  </w:style>
  <w:style w:type="character" w:customStyle="1" w:styleId="Bullet-NumberAlphaChar">
    <w:name w:val="Bullet - Number Alpha Char"/>
    <w:basedOn w:val="Bullet-NumberChar"/>
    <w:link w:val="Bullet-NumberAlpha"/>
    <w:uiPriority w:val="2"/>
    <w:rsid w:val="00A61C96"/>
    <w:rPr>
      <w:lang w:val="en-NZ"/>
    </w:rPr>
  </w:style>
  <w:style w:type="character" w:customStyle="1" w:styleId="Bullet-NumberAlpha2Char">
    <w:name w:val="Bullet - Number Alpha 2 Char"/>
    <w:basedOn w:val="Bullet-NumberAlphaChar"/>
    <w:link w:val="Bullet-NumberAlpha2"/>
    <w:uiPriority w:val="2"/>
    <w:rsid w:val="00A61C96"/>
    <w:rPr>
      <w:lang w:val="en-NZ"/>
    </w:rPr>
  </w:style>
  <w:style w:type="numbering" w:customStyle="1" w:styleId="Headings">
    <w:name w:val="Headings"/>
    <w:uiPriority w:val="99"/>
    <w:rsid w:val="00500838"/>
    <w:pPr>
      <w:numPr>
        <w:numId w:val="17"/>
      </w:numPr>
    </w:pPr>
  </w:style>
  <w:style w:type="paragraph" w:customStyle="1" w:styleId="Text">
    <w:name w:val="Text"/>
    <w:link w:val="TextChar"/>
    <w:uiPriority w:val="99"/>
    <w:qFormat/>
    <w:rsid w:val="001D51B0"/>
    <w:pPr>
      <w:jc w:val="both"/>
    </w:pPr>
    <w:rPr>
      <w:szCs w:val="20"/>
    </w:rPr>
  </w:style>
  <w:style w:type="character" w:customStyle="1" w:styleId="TextChar">
    <w:name w:val="Text Char"/>
    <w:basedOn w:val="DefaultParagraphFont"/>
    <w:link w:val="Text"/>
    <w:uiPriority w:val="99"/>
    <w:rsid w:val="00E75628"/>
    <w:rPr>
      <w:szCs w:val="20"/>
    </w:rPr>
  </w:style>
  <w:style w:type="paragraph" w:customStyle="1" w:styleId="TableFigure-Notes">
    <w:name w:val="Table/Figure - Notes"/>
    <w:basedOn w:val="Text"/>
    <w:link w:val="TableFigure-NotesChar"/>
    <w:uiPriority w:val="39"/>
    <w:semiHidden/>
    <w:rsid w:val="001D51B0"/>
    <w:rPr>
      <w:sz w:val="18"/>
      <w:szCs w:val="18"/>
    </w:rPr>
  </w:style>
  <w:style w:type="character" w:customStyle="1" w:styleId="TableFigure-NotesChar">
    <w:name w:val="Table/Figure - Notes Char"/>
    <w:basedOn w:val="TextChar"/>
    <w:link w:val="TableFigure-Notes"/>
    <w:uiPriority w:val="39"/>
    <w:semiHidden/>
    <w:rsid w:val="00722A15"/>
    <w:rPr>
      <w:sz w:val="18"/>
      <w:szCs w:val="18"/>
    </w:rPr>
  </w:style>
  <w:style w:type="character" w:styleId="PlaceholderText">
    <w:name w:val="Placeholder Text"/>
    <w:basedOn w:val="DefaultParagraphFont"/>
    <w:uiPriority w:val="99"/>
    <w:semiHidden/>
    <w:rsid w:val="00DF731A"/>
    <w:rPr>
      <w:color w:val="808080"/>
    </w:rPr>
  </w:style>
  <w:style w:type="paragraph" w:customStyle="1" w:styleId="Heading5NotNumbered">
    <w:name w:val="Heading 5 (Not Numbered)"/>
    <w:basedOn w:val="Heading6"/>
    <w:next w:val="Normal"/>
    <w:uiPriority w:val="4"/>
    <w:rsid w:val="006A49EB"/>
    <w:pPr>
      <w:spacing w:before="0" w:after="240"/>
      <w:outlineLvl w:val="4"/>
    </w:pPr>
    <w:rPr>
      <w:color w:val="007E00" w:themeColor="accent3"/>
    </w:rPr>
  </w:style>
  <w:style w:type="paragraph" w:customStyle="1" w:styleId="AU-BackCover">
    <w:name w:val="AU - Back Cover"/>
    <w:uiPriority w:val="99"/>
    <w:semiHidden/>
    <w:rsid w:val="00FF5B16"/>
    <w:pPr>
      <w:jc w:val="both"/>
    </w:pPr>
    <w:rPr>
      <w:szCs w:val="20"/>
      <w:lang w:val="en-NZ"/>
    </w:rPr>
  </w:style>
  <w:style w:type="character" w:customStyle="1" w:styleId="Text-Bold">
    <w:name w:val="Text - Bold"/>
    <w:basedOn w:val="DefaultParagraphFont"/>
    <w:uiPriority w:val="99"/>
    <w:semiHidden/>
    <w:qFormat/>
    <w:rsid w:val="00DF1ED4"/>
    <w:rPr>
      <w:b/>
      <w:color w:val="auto"/>
    </w:rPr>
  </w:style>
  <w:style w:type="paragraph" w:customStyle="1" w:styleId="AU-BackCoverAlternate">
    <w:name w:val="AU - Back Cover Alternate"/>
    <w:rsid w:val="006F3BE6"/>
    <w:pPr>
      <w:jc w:val="both"/>
    </w:pPr>
    <w:rPr>
      <w:szCs w:val="20"/>
      <w:lang w:val="en-NZ"/>
    </w:rPr>
  </w:style>
  <w:style w:type="table" w:customStyle="1" w:styleId="ACTableOption3">
    <w:name w:val="A+C Table Option 3"/>
    <w:basedOn w:val="ACTableOption1Default"/>
    <w:uiPriority w:val="99"/>
    <w:rsid w:val="005A317B"/>
    <w:tblPr/>
    <w:tblStylePr w:type="firstRow">
      <w:pPr>
        <w:wordWrap/>
        <w:spacing w:beforeLines="0" w:before="120" w:beforeAutospacing="0" w:afterLines="0" w:after="120" w:afterAutospacing="0" w:line="240" w:lineRule="auto"/>
        <w:jc w:val="left"/>
      </w:pPr>
      <w:rPr>
        <w:rFonts w:ascii="Arial" w:hAnsi="Arial"/>
        <w:b/>
        <w:color w:val="auto"/>
        <w:sz w:val="21"/>
      </w:rPr>
      <w:tblPr/>
      <w:trPr>
        <w:tblHeader/>
      </w:trPr>
      <w:tcPr>
        <w:shd w:val="clear" w:color="auto" w:fill="D1E3B0" w:themeFill="accent5"/>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EBECED" w:themeFill="accent4"/>
      </w:tcPr>
    </w:tblStylePr>
  </w:style>
  <w:style w:type="table" w:customStyle="1" w:styleId="ACTableOption4">
    <w:name w:val="A+C Table Option 4"/>
    <w:basedOn w:val="ACTableOption1Default"/>
    <w:uiPriority w:val="99"/>
    <w:rsid w:val="005A317B"/>
    <w:tblPr/>
    <w:tblStylePr w:type="firstRow">
      <w:pPr>
        <w:wordWrap/>
        <w:spacing w:beforeLines="0" w:before="120" w:beforeAutospacing="0" w:afterLines="0" w:after="120" w:afterAutospacing="0"/>
        <w:jc w:val="left"/>
      </w:pPr>
      <w:rPr>
        <w:rFonts w:ascii="Arial" w:hAnsi="Arial"/>
        <w:b/>
        <w:color w:val="FFFFFF" w:themeColor="background1"/>
        <w:sz w:val="21"/>
      </w:rPr>
      <w:tblPr/>
      <w:trPr>
        <w:tblHeader/>
      </w:trPr>
      <w:tcPr>
        <w:shd w:val="clear" w:color="auto" w:fill="36424A" w:themeFill="background2"/>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D1E3B0" w:themeFill="accent5"/>
      </w:tcPr>
    </w:tblStylePr>
  </w:style>
  <w:style w:type="table" w:customStyle="1" w:styleId="ACTableOption1Default">
    <w:name w:val="A+C Table Option 1 (Default)"/>
    <w:basedOn w:val="TableNormal"/>
    <w:uiPriority w:val="99"/>
    <w:rsid w:val="005A317B"/>
    <w:pPr>
      <w:spacing w:before="60" w:after="60" w:line="240" w:lineRule="auto"/>
    </w:pPr>
    <w:rPr>
      <w:sz w:val="21"/>
      <w:szCs w:val="20"/>
    </w:rPr>
    <w:tblPr>
      <w:tblStyleRowBandSize w:val="1"/>
      <w:tblStyleColBandSize w:val="1"/>
      <w:tblBorders>
        <w:top w:val="single" w:sz="2" w:space="0" w:color="36424A" w:themeColor="accent2"/>
        <w:left w:val="single" w:sz="2" w:space="0" w:color="36424A" w:themeColor="accent2"/>
        <w:bottom w:val="single" w:sz="2" w:space="0" w:color="36424A" w:themeColor="accent2"/>
        <w:right w:val="single" w:sz="2" w:space="0" w:color="36424A" w:themeColor="accent2"/>
        <w:insideH w:val="single" w:sz="2" w:space="0" w:color="36424A" w:themeColor="accent2"/>
        <w:insideV w:val="single" w:sz="2" w:space="0" w:color="36424A" w:themeColor="accent2"/>
      </w:tblBorders>
    </w:tblPr>
    <w:trPr>
      <w:cantSplit/>
    </w:trPr>
    <w:tcPr>
      <w:vAlign w:val="center"/>
    </w:tcPr>
    <w:tblStylePr w:type="firstRow">
      <w:pPr>
        <w:wordWrap/>
        <w:spacing w:beforeLines="0" w:before="120" w:beforeAutospacing="0" w:afterLines="0" w:after="120" w:afterAutospacing="0"/>
        <w:jc w:val="left"/>
      </w:pPr>
      <w:rPr>
        <w:rFonts w:ascii="Arial" w:hAnsi="Arial"/>
        <w:b/>
        <w:color w:val="FFFFFF" w:themeColor="background1"/>
        <w:sz w:val="21"/>
      </w:rPr>
      <w:tblPr/>
      <w:trPr>
        <w:tblHeader/>
      </w:trPr>
      <w:tcPr>
        <w:shd w:val="clear" w:color="auto" w:fill="007E00" w:themeFill="accent3"/>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EBECED" w:themeFill="text2"/>
      </w:tcPr>
    </w:tblStylePr>
  </w:style>
  <w:style w:type="table" w:customStyle="1" w:styleId="ACTableOption2">
    <w:name w:val="A+C Table Option 2"/>
    <w:basedOn w:val="ACTableOption1Default"/>
    <w:uiPriority w:val="99"/>
    <w:rsid w:val="005A317B"/>
    <w:tblPr>
      <w:tblBorders>
        <w:top w:val="none" w:sz="0" w:space="0" w:color="auto"/>
        <w:left w:val="none" w:sz="0" w:space="0" w:color="auto"/>
        <w:bottom w:val="none" w:sz="0" w:space="0" w:color="auto"/>
        <w:right w:val="none" w:sz="0" w:space="0" w:color="auto"/>
        <w:insideH w:val="none" w:sz="0" w:space="0" w:color="auto"/>
        <w:insideV w:val="none" w:sz="0" w:space="0" w:color="auto"/>
      </w:tblBorders>
    </w:tblPr>
    <w:tblStylePr w:type="firstRow">
      <w:pPr>
        <w:wordWrap/>
        <w:spacing w:beforeLines="0" w:before="120" w:beforeAutospacing="0" w:afterLines="0" w:after="120" w:afterAutospacing="0"/>
        <w:jc w:val="left"/>
      </w:pPr>
      <w:rPr>
        <w:rFonts w:ascii="Arial" w:hAnsi="Arial"/>
        <w:b/>
        <w:color w:val="000000" w:themeColor="text1"/>
        <w:sz w:val="21"/>
      </w:rPr>
      <w:tblPr/>
      <w:trPr>
        <w:tblHeader/>
      </w:trPr>
      <w:tcPr>
        <w:tcBorders>
          <w:top w:val="nil"/>
          <w:left w:val="nil"/>
          <w:bottom w:val="single" w:sz="18" w:space="0" w:color="78B800" w:themeColor="accent1"/>
          <w:right w:val="nil"/>
          <w:insideH w:val="nil"/>
          <w:insideV w:val="nil"/>
        </w:tcBorders>
        <w:shd w:val="clear" w:color="auto" w:fill="FFFFFF" w:themeFill="background1"/>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Pr/>
      <w:tcPr>
        <w:tcBorders>
          <w:top w:val="nil"/>
          <w:left w:val="single" w:sz="8" w:space="0" w:color="FFFFFF" w:themeColor="background1"/>
          <w:bottom w:val="nil"/>
          <w:right w:val="single" w:sz="8" w:space="0" w:color="FFFFFF" w:themeColor="background1"/>
          <w:insideH w:val="nil"/>
          <w:insideV w:val="nil"/>
          <w:tl2br w:val="nil"/>
          <w:tr2bl w:val="nil"/>
        </w:tcBorders>
      </w:tcPr>
    </w:tblStylePr>
    <w:tblStylePr w:type="band2Vert">
      <w:rPr>
        <w:rFonts w:ascii="Arial" w:hAnsi="Arial"/>
        <w:sz w:val="21"/>
      </w:rPr>
      <w:tblPr/>
      <w:tcPr>
        <w:tcBorders>
          <w:left w:val="single" w:sz="4" w:space="0" w:color="FFFFFF" w:themeColor="background1"/>
          <w:right w:val="single" w:sz="4" w:space="0" w:color="FFFFFF" w:themeColor="background1"/>
        </w:tcBorders>
      </w:tcPr>
    </w:tblStylePr>
    <w:tblStylePr w:type="band1Horz">
      <w:rPr>
        <w:rFonts w:ascii="Arial" w:hAnsi="Arial"/>
        <w:sz w:val="21"/>
      </w:rPr>
      <w:tblPr/>
      <w:tcPr>
        <w:shd w:val="clear" w:color="auto" w:fill="EBECED" w:themeFill="accent4"/>
      </w:tcPr>
    </w:tblStylePr>
    <w:tblStylePr w:type="band2Horz">
      <w:rPr>
        <w:rFonts w:ascii="Arial" w:hAnsi="Arial"/>
        <w:sz w:val="21"/>
      </w:rPr>
      <w:tblPr/>
      <w:tcPr>
        <w:shd w:val="clear" w:color="auto" w:fill="FFFFFF" w:themeFill="background1"/>
      </w:tcPr>
    </w:tblStylePr>
  </w:style>
  <w:style w:type="paragraph" w:styleId="Title">
    <w:name w:val="Title"/>
    <w:basedOn w:val="Normal"/>
    <w:next w:val="Normal"/>
    <w:link w:val="TitleChar"/>
    <w:uiPriority w:val="24"/>
    <w:semiHidden/>
    <w:unhideWhenUsed/>
    <w:rsid w:val="00E15476"/>
    <w:pPr>
      <w:spacing w:before="0"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24"/>
    <w:semiHidden/>
    <w:rsid w:val="00E15476"/>
    <w:rPr>
      <w:rFonts w:asciiTheme="majorHAnsi" w:eastAsiaTheme="majorEastAsia" w:hAnsiTheme="majorHAnsi" w:cstheme="majorBidi"/>
      <w:spacing w:val="-10"/>
      <w:kern w:val="28"/>
      <w:sz w:val="56"/>
      <w:szCs w:val="56"/>
      <w:lang w:val="en-NZ"/>
    </w:rPr>
  </w:style>
  <w:style w:type="paragraph" w:styleId="Subtitle">
    <w:name w:val="Subtitle"/>
    <w:basedOn w:val="Normal"/>
    <w:next w:val="Normal"/>
    <w:link w:val="SubtitleChar"/>
    <w:uiPriority w:val="27"/>
    <w:semiHidden/>
    <w:rsid w:val="00E15476"/>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27"/>
    <w:semiHidden/>
    <w:rsid w:val="00E15476"/>
    <w:rPr>
      <w:rFonts w:eastAsiaTheme="majorEastAsia" w:cstheme="majorBidi"/>
      <w:color w:val="595959" w:themeColor="text1" w:themeTint="A6"/>
      <w:spacing w:val="15"/>
      <w:sz w:val="28"/>
      <w:szCs w:val="28"/>
      <w:lang w:val="en-NZ"/>
    </w:rPr>
  </w:style>
  <w:style w:type="paragraph" w:styleId="ListParagraph">
    <w:name w:val="List Paragraph"/>
    <w:aliases w:val="CAB - List Bullet,LP,List Bullet Cab,List Paragraph1,List1,Normal paragraph text,cS List Paragraph,SEP List Paragraph"/>
    <w:basedOn w:val="Normal"/>
    <w:uiPriority w:val="34"/>
    <w:qFormat/>
    <w:rsid w:val="00E15476"/>
    <w:pPr>
      <w:ind w:left="720"/>
      <w:contextualSpacing/>
    </w:pPr>
  </w:style>
  <w:style w:type="character" w:styleId="IntenseEmphasis">
    <w:name w:val="Intense Emphasis"/>
    <w:basedOn w:val="DefaultParagraphFont"/>
    <w:uiPriority w:val="21"/>
    <w:semiHidden/>
    <w:rsid w:val="00E15476"/>
    <w:rPr>
      <w:i/>
      <w:iCs/>
      <w:color w:val="598900" w:themeColor="accent1" w:themeShade="BF"/>
    </w:rPr>
  </w:style>
  <w:style w:type="paragraph" w:styleId="IntenseQuote">
    <w:name w:val="Intense Quote"/>
    <w:basedOn w:val="Normal"/>
    <w:next w:val="Normal"/>
    <w:link w:val="IntenseQuoteChar"/>
    <w:uiPriority w:val="30"/>
    <w:semiHidden/>
    <w:rsid w:val="00E15476"/>
    <w:pPr>
      <w:pBdr>
        <w:top w:val="single" w:sz="4" w:space="10" w:color="598900" w:themeColor="accent1" w:themeShade="BF"/>
        <w:bottom w:val="single" w:sz="4" w:space="10" w:color="598900" w:themeColor="accent1" w:themeShade="BF"/>
      </w:pBdr>
      <w:spacing w:before="360" w:after="360"/>
      <w:ind w:left="864" w:right="864"/>
      <w:jc w:val="center"/>
    </w:pPr>
    <w:rPr>
      <w:i/>
      <w:iCs/>
      <w:color w:val="598900" w:themeColor="accent1" w:themeShade="BF"/>
    </w:rPr>
  </w:style>
  <w:style w:type="character" w:customStyle="1" w:styleId="IntenseQuoteChar">
    <w:name w:val="Intense Quote Char"/>
    <w:basedOn w:val="DefaultParagraphFont"/>
    <w:link w:val="IntenseQuote"/>
    <w:uiPriority w:val="30"/>
    <w:semiHidden/>
    <w:rsid w:val="00E15476"/>
    <w:rPr>
      <w:i/>
      <w:iCs/>
      <w:color w:val="598900" w:themeColor="accent1" w:themeShade="BF"/>
      <w:lang w:val="en-NZ"/>
    </w:rPr>
  </w:style>
  <w:style w:type="character" w:styleId="IntenseReference">
    <w:name w:val="Intense Reference"/>
    <w:basedOn w:val="DefaultParagraphFont"/>
    <w:uiPriority w:val="32"/>
    <w:semiHidden/>
    <w:rsid w:val="00E15476"/>
    <w:rPr>
      <w:b/>
      <w:bCs/>
      <w:smallCaps/>
      <w:color w:val="598900" w:themeColor="accent1" w:themeShade="BF"/>
      <w:spacing w:val="5"/>
    </w:rPr>
  </w:style>
  <w:style w:type="table" w:styleId="ListTable3">
    <w:name w:val="List Table 3"/>
    <w:basedOn w:val="TableNormal"/>
    <w:uiPriority w:val="48"/>
    <w:rsid w:val="007B7511"/>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pf0">
    <w:name w:val="pf0"/>
    <w:basedOn w:val="Normal"/>
    <w:rsid w:val="003D53A1"/>
    <w:pPr>
      <w:spacing w:before="100" w:beforeAutospacing="1" w:after="100" w:afterAutospacing="1" w:line="240" w:lineRule="auto"/>
      <w:jc w:val="left"/>
    </w:pPr>
    <w:rPr>
      <w:rFonts w:ascii="Times New Roman" w:eastAsia="Times New Roman" w:hAnsi="Times New Roman" w:cs="Times New Roman"/>
      <w:sz w:val="24"/>
      <w:szCs w:val="24"/>
      <w:lang w:eastAsia="en-NZ"/>
    </w:rPr>
  </w:style>
  <w:style w:type="character" w:customStyle="1" w:styleId="cf01">
    <w:name w:val="cf01"/>
    <w:basedOn w:val="DefaultParagraphFont"/>
    <w:rsid w:val="003D53A1"/>
    <w:rPr>
      <w:rFonts w:ascii="Segoe UI" w:hAnsi="Segoe UI" w:cs="Segoe UI" w:hint="default"/>
      <w:sz w:val="18"/>
      <w:szCs w:val="18"/>
    </w:rPr>
  </w:style>
  <w:style w:type="character" w:styleId="Mention">
    <w:name w:val="Mention"/>
    <w:basedOn w:val="DefaultParagraphFont"/>
    <w:uiPriority w:val="99"/>
    <w:unhideWhenUsed/>
    <w:rsid w:val="003102ED"/>
    <w:rPr>
      <w:color w:val="2B579A"/>
      <w:shd w:val="clear" w:color="auto" w:fill="E1DFDD"/>
    </w:rPr>
  </w:style>
  <w:style w:type="numbering" w:styleId="111111">
    <w:name w:val="Outline List 2"/>
    <w:basedOn w:val="NoList"/>
    <w:uiPriority w:val="99"/>
    <w:semiHidden/>
    <w:unhideWhenUsed/>
    <w:rsid w:val="00504475"/>
    <w:pPr>
      <w:numPr>
        <w:numId w:val="28"/>
      </w:numPr>
    </w:pPr>
  </w:style>
  <w:style w:type="table" w:customStyle="1" w:styleId="ACGreen-BasicTable">
    <w:name w:val="A+C Green - Basic Table"/>
    <w:basedOn w:val="TableNormal"/>
    <w:uiPriority w:val="99"/>
    <w:rsid w:val="00604A6A"/>
    <w:pPr>
      <w:spacing w:after="0" w:line="240" w:lineRule="auto"/>
    </w:pPr>
    <w:rPr>
      <w:rFonts w:asciiTheme="majorHAnsi" w:hAnsiTheme="majorHAnsi"/>
      <w:sz w:val="21"/>
    </w:rPr>
    <w:tblPr>
      <w:tblStyleRowBandSize w:val="1"/>
      <w:tblStyleColBandSize w:val="1"/>
      <w:tblBorders>
        <w:top w:val="single" w:sz="4" w:space="0" w:color="36424A" w:themeColor="background2"/>
        <w:left w:val="single" w:sz="4" w:space="0" w:color="36424A" w:themeColor="background2"/>
        <w:bottom w:val="single" w:sz="4" w:space="0" w:color="36424A" w:themeColor="background2"/>
        <w:right w:val="single" w:sz="4" w:space="0" w:color="36424A" w:themeColor="background2"/>
        <w:insideH w:val="single" w:sz="4" w:space="0" w:color="36424A" w:themeColor="background2"/>
        <w:insideV w:val="single" w:sz="4" w:space="0" w:color="36424A" w:themeColor="background2"/>
      </w:tblBorders>
      <w:tblCellMar>
        <w:top w:w="57" w:type="dxa"/>
        <w:left w:w="28" w:type="dxa"/>
        <w:bottom w:w="57" w:type="dxa"/>
        <w:right w:w="28" w:type="dxa"/>
      </w:tblCellMar>
    </w:tblPr>
    <w:tblStylePr w:type="firstRow">
      <w:rPr>
        <w:rFonts w:asciiTheme="majorHAnsi" w:hAnsiTheme="majorHAnsi"/>
        <w:b/>
        <w:color w:val="FFFFFF" w:themeColor="background1"/>
        <w:sz w:val="22"/>
      </w:rPr>
      <w:tblPr/>
      <w:trPr>
        <w:tblHeader/>
      </w:trPr>
      <w:tcPr>
        <w:shd w:val="clear" w:color="auto" w:fill="36424A" w:themeFill="background2"/>
      </w:tcPr>
    </w:tblStylePr>
  </w:style>
  <w:style w:type="paragraph" w:styleId="Revision">
    <w:name w:val="Revision"/>
    <w:hidden/>
    <w:uiPriority w:val="99"/>
    <w:semiHidden/>
    <w:rsid w:val="00E62497"/>
    <w:pPr>
      <w:spacing w:after="0" w:line="240" w:lineRule="auto"/>
    </w:pPr>
    <w:rPr>
      <w:lang w:val="en-NZ"/>
    </w:rPr>
  </w:style>
  <w:style w:type="paragraph" w:customStyle="1" w:styleId="my-0">
    <w:name w:val="my-0"/>
    <w:basedOn w:val="Normal"/>
    <w:rsid w:val="00044F70"/>
    <w:pPr>
      <w:spacing w:before="100" w:beforeAutospacing="1" w:after="100" w:afterAutospacing="1" w:line="240" w:lineRule="auto"/>
      <w:jc w:val="left"/>
    </w:pPr>
    <w:rPr>
      <w:rFonts w:ascii="Times New Roman" w:eastAsia="Times New Roman" w:hAnsi="Times New Roman" w:cs="Times New Roman"/>
      <w:sz w:val="24"/>
      <w:szCs w:val="24"/>
      <w:lang w:eastAsia="en-NZ"/>
    </w:rPr>
  </w:style>
  <w:style w:type="character" w:styleId="Strong">
    <w:name w:val="Strong"/>
    <w:basedOn w:val="DefaultParagraphFont"/>
    <w:uiPriority w:val="22"/>
    <w:qFormat/>
    <w:rsid w:val="00044F70"/>
    <w:rPr>
      <w:b/>
      <w:bCs/>
    </w:rPr>
  </w:style>
  <w:style w:type="paragraph" w:customStyle="1" w:styleId="CoverTitle">
    <w:name w:val="Cover Title"/>
    <w:link w:val="CoverTitleChar"/>
    <w:rsid w:val="007D4EE3"/>
    <w:pPr>
      <w:spacing w:before="120" w:after="120"/>
    </w:pPr>
    <w:rPr>
      <w:rFonts w:ascii="Arial" w:hAnsi="Arial"/>
      <w:b/>
      <w:color w:val="FFFFFF"/>
      <w:sz w:val="80"/>
      <w:szCs w:val="96"/>
    </w:rPr>
  </w:style>
  <w:style w:type="paragraph" w:customStyle="1" w:styleId="CoverSubtitle">
    <w:name w:val="Cover Subtitle"/>
    <w:basedOn w:val="CoverTitle"/>
    <w:link w:val="CoverSubtitleChar"/>
    <w:uiPriority w:val="39"/>
    <w:qFormat/>
    <w:rsid w:val="007D4EE3"/>
    <w:rPr>
      <w:b w:val="0"/>
      <w:sz w:val="36"/>
      <w:szCs w:val="36"/>
      <w:lang w:val="en-GB"/>
    </w:rPr>
  </w:style>
  <w:style w:type="paragraph" w:customStyle="1" w:styleId="CoverDate">
    <w:name w:val="Cover Date"/>
    <w:basedOn w:val="CoverSubtitle"/>
    <w:link w:val="CoverDateChar"/>
    <w:uiPriority w:val="39"/>
    <w:qFormat/>
    <w:rsid w:val="007D4EE3"/>
    <w:rPr>
      <w:i/>
      <w:iCs/>
      <w:sz w:val="28"/>
      <w:szCs w:val="28"/>
    </w:rPr>
  </w:style>
  <w:style w:type="character" w:customStyle="1" w:styleId="CoverTitleChar">
    <w:name w:val="Cover Title Char"/>
    <w:basedOn w:val="DefaultParagraphFont"/>
    <w:link w:val="CoverTitle"/>
    <w:rsid w:val="007D4EE3"/>
    <w:rPr>
      <w:rFonts w:ascii="Arial" w:hAnsi="Arial"/>
      <w:b/>
      <w:color w:val="FFFFFF"/>
      <w:sz w:val="80"/>
      <w:szCs w:val="96"/>
    </w:rPr>
  </w:style>
  <w:style w:type="character" w:customStyle="1" w:styleId="CoverSubtitleChar">
    <w:name w:val="Cover Subtitle Char"/>
    <w:basedOn w:val="CoverTitleChar"/>
    <w:link w:val="CoverSubtitle"/>
    <w:uiPriority w:val="39"/>
    <w:rsid w:val="007D4EE3"/>
    <w:rPr>
      <w:rFonts w:ascii="Arial" w:hAnsi="Arial"/>
      <w:b w:val="0"/>
      <w:color w:val="FFFFFF"/>
      <w:sz w:val="36"/>
      <w:szCs w:val="36"/>
      <w:lang w:val="en-GB"/>
    </w:rPr>
  </w:style>
  <w:style w:type="character" w:customStyle="1" w:styleId="CoverDateChar">
    <w:name w:val="Cover Date Char"/>
    <w:basedOn w:val="CoverSubtitleChar"/>
    <w:link w:val="CoverDate"/>
    <w:uiPriority w:val="39"/>
    <w:rsid w:val="007D4EE3"/>
    <w:rPr>
      <w:rFonts w:ascii="Arial" w:hAnsi="Arial"/>
      <w:b w:val="0"/>
      <w:i/>
      <w:iCs/>
      <w:color w:val="FFFFFF"/>
      <w:sz w:val="28"/>
      <w:szCs w:val="28"/>
      <w:lang w:val="en-GB"/>
    </w:rPr>
  </w:style>
  <w:style w:type="paragraph" w:styleId="NormalWeb">
    <w:name w:val="Normal (Web)"/>
    <w:basedOn w:val="Normal"/>
    <w:uiPriority w:val="99"/>
    <w:unhideWhenUsed/>
    <w:rsid w:val="001E64B2"/>
    <w:rPr>
      <w:rFonts w:ascii="Times New Roman" w:hAnsi="Times New Roman" w:cs="Times New Roman"/>
      <w:sz w:val="24"/>
      <w:szCs w:val="24"/>
    </w:rPr>
  </w:style>
  <w:style w:type="character" w:styleId="Emphasis">
    <w:name w:val="Emphasis"/>
    <w:basedOn w:val="DefaultParagraphFont"/>
    <w:uiPriority w:val="20"/>
    <w:qFormat/>
    <w:rsid w:val="00623CAF"/>
    <w:rPr>
      <w:i/>
      <w:iCs/>
    </w:rPr>
  </w:style>
  <w:style w:type="numbering" w:customStyle="1" w:styleId="NumberedHeadings">
    <w:name w:val="Numbered Headings"/>
    <w:uiPriority w:val="99"/>
    <w:rsid w:val="000269E3"/>
    <w:pPr>
      <w:numPr>
        <w:numId w:val="30"/>
      </w:numPr>
    </w:pPr>
  </w:style>
  <w:style w:type="paragraph" w:customStyle="1" w:styleId="recommendationlisttext">
    <w:name w:val="recommendationlisttext"/>
    <w:basedOn w:val="Normal"/>
    <w:rsid w:val="00C75CE4"/>
    <w:pPr>
      <w:spacing w:before="100" w:beforeAutospacing="1" w:after="100" w:afterAutospacing="1" w:line="240" w:lineRule="auto"/>
      <w:jc w:val="left"/>
    </w:pPr>
    <w:rPr>
      <w:rFonts w:ascii="Times New Roman" w:eastAsia="Times New Roman" w:hAnsi="Times New Roman" w:cs="Times New Roman"/>
      <w:sz w:val="24"/>
      <w:szCs w:val="24"/>
      <w:lang w:eastAsia="en-NZ"/>
    </w:rPr>
  </w:style>
  <w:style w:type="paragraph" w:customStyle="1" w:styleId="recommendationlisttextcontinued">
    <w:name w:val="recommendationlisttextcontinued"/>
    <w:basedOn w:val="Normal"/>
    <w:rsid w:val="00C75CE4"/>
    <w:pPr>
      <w:spacing w:before="100" w:beforeAutospacing="1" w:after="100" w:afterAutospacing="1" w:line="240" w:lineRule="auto"/>
      <w:jc w:val="left"/>
    </w:pPr>
    <w:rPr>
      <w:rFonts w:ascii="Times New Roman" w:eastAsia="Times New Roman" w:hAnsi="Times New Roman" w:cs="Times New Roman"/>
      <w:sz w:val="24"/>
      <w:szCs w:val="24"/>
      <w:lang w:eastAsia="en-NZ"/>
    </w:rPr>
  </w:style>
  <w:style w:type="paragraph" w:customStyle="1" w:styleId="pf1">
    <w:name w:val="pf1"/>
    <w:basedOn w:val="Normal"/>
    <w:rsid w:val="00C75CE4"/>
    <w:pPr>
      <w:spacing w:before="100" w:beforeAutospacing="1" w:after="100" w:afterAutospacing="1" w:line="240" w:lineRule="auto"/>
      <w:jc w:val="left"/>
    </w:pPr>
    <w:rPr>
      <w:rFonts w:ascii="Times New Roman" w:eastAsia="Times New Roman" w:hAnsi="Times New Roman" w:cs="Times New Roman"/>
      <w:sz w:val="24"/>
      <w:szCs w:val="24"/>
      <w:lang w:eastAsia="en-NZ"/>
    </w:rPr>
  </w:style>
  <w:style w:type="character" w:customStyle="1" w:styleId="cf11">
    <w:name w:val="cf11"/>
    <w:basedOn w:val="DefaultParagraphFont"/>
    <w:rsid w:val="00C75CE4"/>
    <w:rPr>
      <w:rFonts w:ascii="Segoe UI" w:hAnsi="Segoe UI" w:cs="Segoe UI" w:hint="default"/>
      <w:sz w:val="18"/>
      <w:szCs w:val="18"/>
      <w:shd w:val="clear" w:color="auto" w:fill="00FF00"/>
    </w:rPr>
  </w:style>
  <w:style w:type="paragraph" w:customStyle="1" w:styleId="whitespace-normal">
    <w:name w:val="whitespace-normal"/>
    <w:basedOn w:val="Normal"/>
    <w:rsid w:val="00C75CE4"/>
    <w:pPr>
      <w:spacing w:before="100" w:beforeAutospacing="1" w:after="100" w:afterAutospacing="1" w:line="240" w:lineRule="auto"/>
      <w:jc w:val="left"/>
    </w:pPr>
    <w:rPr>
      <w:rFonts w:ascii="Times New Roman" w:eastAsia="Times New Roman" w:hAnsi="Times New Roman" w:cs="Times New Roman"/>
      <w:sz w:val="24"/>
      <w:szCs w:val="24"/>
      <w:lang w:eastAsia="en-NZ"/>
    </w:rPr>
  </w:style>
  <w:style w:type="paragraph" w:customStyle="1" w:styleId="SectionSummaryhighlevel">
    <w:name w:val="Section Summary (high level)"/>
    <w:basedOn w:val="Normal"/>
    <w:qFormat/>
    <w:rsid w:val="00563965"/>
    <w:pPr>
      <w:pBdr>
        <w:bottom w:val="single" w:sz="24" w:space="12" w:color="007E00" w:themeColor="accent3"/>
      </w:pBdr>
      <w:jc w:val="left"/>
    </w:pPr>
    <w:rPr>
      <w:bCs/>
      <w:color w:val="007E00" w:themeColor="accent3"/>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230219">
      <w:bodyDiv w:val="1"/>
      <w:marLeft w:val="0"/>
      <w:marRight w:val="0"/>
      <w:marTop w:val="0"/>
      <w:marBottom w:val="0"/>
      <w:divBdr>
        <w:top w:val="none" w:sz="0" w:space="0" w:color="auto"/>
        <w:left w:val="none" w:sz="0" w:space="0" w:color="auto"/>
        <w:bottom w:val="none" w:sz="0" w:space="0" w:color="auto"/>
        <w:right w:val="none" w:sz="0" w:space="0" w:color="auto"/>
      </w:divBdr>
    </w:div>
    <w:div w:id="24915913">
      <w:bodyDiv w:val="1"/>
      <w:marLeft w:val="0"/>
      <w:marRight w:val="0"/>
      <w:marTop w:val="0"/>
      <w:marBottom w:val="0"/>
      <w:divBdr>
        <w:top w:val="none" w:sz="0" w:space="0" w:color="auto"/>
        <w:left w:val="none" w:sz="0" w:space="0" w:color="auto"/>
        <w:bottom w:val="none" w:sz="0" w:space="0" w:color="auto"/>
        <w:right w:val="none" w:sz="0" w:space="0" w:color="auto"/>
      </w:divBdr>
      <w:divsChild>
        <w:div w:id="487283278">
          <w:marLeft w:val="0"/>
          <w:marRight w:val="0"/>
          <w:marTop w:val="0"/>
          <w:marBottom w:val="0"/>
          <w:divBdr>
            <w:top w:val="none" w:sz="0" w:space="0" w:color="auto"/>
            <w:left w:val="none" w:sz="0" w:space="0" w:color="auto"/>
            <w:bottom w:val="none" w:sz="0" w:space="0" w:color="auto"/>
            <w:right w:val="none" w:sz="0" w:space="0" w:color="auto"/>
          </w:divBdr>
        </w:div>
        <w:div w:id="1668749410">
          <w:marLeft w:val="0"/>
          <w:marRight w:val="0"/>
          <w:marTop w:val="0"/>
          <w:marBottom w:val="0"/>
          <w:divBdr>
            <w:top w:val="none" w:sz="0" w:space="0" w:color="auto"/>
            <w:left w:val="none" w:sz="0" w:space="0" w:color="auto"/>
            <w:bottom w:val="none" w:sz="0" w:space="0" w:color="auto"/>
            <w:right w:val="none" w:sz="0" w:space="0" w:color="auto"/>
          </w:divBdr>
        </w:div>
        <w:div w:id="2139913698">
          <w:marLeft w:val="0"/>
          <w:marRight w:val="0"/>
          <w:marTop w:val="0"/>
          <w:marBottom w:val="0"/>
          <w:divBdr>
            <w:top w:val="none" w:sz="0" w:space="0" w:color="auto"/>
            <w:left w:val="none" w:sz="0" w:space="0" w:color="auto"/>
            <w:bottom w:val="none" w:sz="0" w:space="0" w:color="auto"/>
            <w:right w:val="none" w:sz="0" w:space="0" w:color="auto"/>
          </w:divBdr>
        </w:div>
      </w:divsChild>
    </w:div>
    <w:div w:id="35937786">
      <w:bodyDiv w:val="1"/>
      <w:marLeft w:val="0"/>
      <w:marRight w:val="0"/>
      <w:marTop w:val="0"/>
      <w:marBottom w:val="0"/>
      <w:divBdr>
        <w:top w:val="none" w:sz="0" w:space="0" w:color="auto"/>
        <w:left w:val="none" w:sz="0" w:space="0" w:color="auto"/>
        <w:bottom w:val="none" w:sz="0" w:space="0" w:color="auto"/>
        <w:right w:val="none" w:sz="0" w:space="0" w:color="auto"/>
      </w:divBdr>
    </w:div>
    <w:div w:id="46413672">
      <w:bodyDiv w:val="1"/>
      <w:marLeft w:val="0"/>
      <w:marRight w:val="0"/>
      <w:marTop w:val="0"/>
      <w:marBottom w:val="0"/>
      <w:divBdr>
        <w:top w:val="none" w:sz="0" w:space="0" w:color="auto"/>
        <w:left w:val="none" w:sz="0" w:space="0" w:color="auto"/>
        <w:bottom w:val="none" w:sz="0" w:space="0" w:color="auto"/>
        <w:right w:val="none" w:sz="0" w:space="0" w:color="auto"/>
      </w:divBdr>
    </w:div>
    <w:div w:id="49351850">
      <w:bodyDiv w:val="1"/>
      <w:marLeft w:val="0"/>
      <w:marRight w:val="0"/>
      <w:marTop w:val="0"/>
      <w:marBottom w:val="0"/>
      <w:divBdr>
        <w:top w:val="none" w:sz="0" w:space="0" w:color="auto"/>
        <w:left w:val="none" w:sz="0" w:space="0" w:color="auto"/>
        <w:bottom w:val="none" w:sz="0" w:space="0" w:color="auto"/>
        <w:right w:val="none" w:sz="0" w:space="0" w:color="auto"/>
      </w:divBdr>
    </w:div>
    <w:div w:id="50815580">
      <w:bodyDiv w:val="1"/>
      <w:marLeft w:val="0"/>
      <w:marRight w:val="0"/>
      <w:marTop w:val="0"/>
      <w:marBottom w:val="0"/>
      <w:divBdr>
        <w:top w:val="none" w:sz="0" w:space="0" w:color="auto"/>
        <w:left w:val="none" w:sz="0" w:space="0" w:color="auto"/>
        <w:bottom w:val="none" w:sz="0" w:space="0" w:color="auto"/>
        <w:right w:val="none" w:sz="0" w:space="0" w:color="auto"/>
      </w:divBdr>
    </w:div>
    <w:div w:id="61828975">
      <w:bodyDiv w:val="1"/>
      <w:marLeft w:val="0"/>
      <w:marRight w:val="0"/>
      <w:marTop w:val="0"/>
      <w:marBottom w:val="0"/>
      <w:divBdr>
        <w:top w:val="none" w:sz="0" w:space="0" w:color="auto"/>
        <w:left w:val="none" w:sz="0" w:space="0" w:color="auto"/>
        <w:bottom w:val="none" w:sz="0" w:space="0" w:color="auto"/>
        <w:right w:val="none" w:sz="0" w:space="0" w:color="auto"/>
      </w:divBdr>
    </w:div>
    <w:div w:id="64110462">
      <w:bodyDiv w:val="1"/>
      <w:marLeft w:val="0"/>
      <w:marRight w:val="0"/>
      <w:marTop w:val="0"/>
      <w:marBottom w:val="0"/>
      <w:divBdr>
        <w:top w:val="none" w:sz="0" w:space="0" w:color="auto"/>
        <w:left w:val="none" w:sz="0" w:space="0" w:color="auto"/>
        <w:bottom w:val="none" w:sz="0" w:space="0" w:color="auto"/>
        <w:right w:val="none" w:sz="0" w:space="0" w:color="auto"/>
      </w:divBdr>
    </w:div>
    <w:div w:id="80181166">
      <w:bodyDiv w:val="1"/>
      <w:marLeft w:val="0"/>
      <w:marRight w:val="0"/>
      <w:marTop w:val="0"/>
      <w:marBottom w:val="0"/>
      <w:divBdr>
        <w:top w:val="none" w:sz="0" w:space="0" w:color="auto"/>
        <w:left w:val="none" w:sz="0" w:space="0" w:color="auto"/>
        <w:bottom w:val="none" w:sz="0" w:space="0" w:color="auto"/>
        <w:right w:val="none" w:sz="0" w:space="0" w:color="auto"/>
      </w:divBdr>
      <w:divsChild>
        <w:div w:id="1350907187">
          <w:marLeft w:val="0"/>
          <w:marRight w:val="0"/>
          <w:marTop w:val="0"/>
          <w:marBottom w:val="0"/>
          <w:divBdr>
            <w:top w:val="none" w:sz="0" w:space="0" w:color="auto"/>
            <w:left w:val="none" w:sz="0" w:space="0" w:color="auto"/>
            <w:bottom w:val="none" w:sz="0" w:space="0" w:color="auto"/>
            <w:right w:val="none" w:sz="0" w:space="0" w:color="auto"/>
          </w:divBdr>
          <w:divsChild>
            <w:div w:id="542442778">
              <w:marLeft w:val="0"/>
              <w:marRight w:val="0"/>
              <w:marTop w:val="0"/>
              <w:marBottom w:val="0"/>
              <w:divBdr>
                <w:top w:val="none" w:sz="0" w:space="0" w:color="auto"/>
                <w:left w:val="none" w:sz="0" w:space="0" w:color="auto"/>
                <w:bottom w:val="none" w:sz="0" w:space="0" w:color="auto"/>
                <w:right w:val="none" w:sz="0" w:space="0" w:color="auto"/>
              </w:divBdr>
              <w:divsChild>
                <w:div w:id="720981482">
                  <w:marLeft w:val="0"/>
                  <w:marRight w:val="0"/>
                  <w:marTop w:val="0"/>
                  <w:marBottom w:val="0"/>
                  <w:divBdr>
                    <w:top w:val="none" w:sz="0" w:space="0" w:color="auto"/>
                    <w:left w:val="none" w:sz="0" w:space="0" w:color="auto"/>
                    <w:bottom w:val="none" w:sz="0" w:space="0" w:color="auto"/>
                    <w:right w:val="none" w:sz="0" w:space="0" w:color="auto"/>
                  </w:divBdr>
                  <w:divsChild>
                    <w:div w:id="929703870">
                      <w:marLeft w:val="0"/>
                      <w:marRight w:val="0"/>
                      <w:marTop w:val="0"/>
                      <w:marBottom w:val="0"/>
                      <w:divBdr>
                        <w:top w:val="none" w:sz="0" w:space="0" w:color="auto"/>
                        <w:left w:val="none" w:sz="0" w:space="0" w:color="auto"/>
                        <w:bottom w:val="none" w:sz="0" w:space="0" w:color="auto"/>
                        <w:right w:val="none" w:sz="0" w:space="0" w:color="auto"/>
                      </w:divBdr>
                      <w:divsChild>
                        <w:div w:id="1956210390">
                          <w:marLeft w:val="0"/>
                          <w:marRight w:val="0"/>
                          <w:marTop w:val="0"/>
                          <w:marBottom w:val="0"/>
                          <w:divBdr>
                            <w:top w:val="none" w:sz="0" w:space="0" w:color="auto"/>
                            <w:left w:val="none" w:sz="0" w:space="0" w:color="auto"/>
                            <w:bottom w:val="none" w:sz="0" w:space="0" w:color="auto"/>
                            <w:right w:val="none" w:sz="0" w:space="0" w:color="auto"/>
                          </w:divBdr>
                          <w:divsChild>
                            <w:div w:id="1643774228">
                              <w:marLeft w:val="0"/>
                              <w:marRight w:val="0"/>
                              <w:marTop w:val="0"/>
                              <w:marBottom w:val="0"/>
                              <w:divBdr>
                                <w:top w:val="none" w:sz="0" w:space="0" w:color="auto"/>
                                <w:left w:val="none" w:sz="0" w:space="0" w:color="auto"/>
                                <w:bottom w:val="none" w:sz="0" w:space="0" w:color="auto"/>
                                <w:right w:val="none" w:sz="0" w:space="0" w:color="auto"/>
                              </w:divBdr>
                              <w:divsChild>
                                <w:div w:id="208302054">
                                  <w:marLeft w:val="0"/>
                                  <w:marRight w:val="0"/>
                                  <w:marTop w:val="0"/>
                                  <w:marBottom w:val="0"/>
                                  <w:divBdr>
                                    <w:top w:val="none" w:sz="0" w:space="0" w:color="auto"/>
                                    <w:left w:val="none" w:sz="0" w:space="0" w:color="auto"/>
                                    <w:bottom w:val="none" w:sz="0" w:space="0" w:color="auto"/>
                                    <w:right w:val="none" w:sz="0" w:space="0" w:color="auto"/>
                                  </w:divBdr>
                                  <w:divsChild>
                                    <w:div w:id="84504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985922">
      <w:bodyDiv w:val="1"/>
      <w:marLeft w:val="0"/>
      <w:marRight w:val="0"/>
      <w:marTop w:val="0"/>
      <w:marBottom w:val="0"/>
      <w:divBdr>
        <w:top w:val="none" w:sz="0" w:space="0" w:color="auto"/>
        <w:left w:val="none" w:sz="0" w:space="0" w:color="auto"/>
        <w:bottom w:val="none" w:sz="0" w:space="0" w:color="auto"/>
        <w:right w:val="none" w:sz="0" w:space="0" w:color="auto"/>
      </w:divBdr>
      <w:divsChild>
        <w:div w:id="274748469">
          <w:marLeft w:val="0"/>
          <w:marRight w:val="0"/>
          <w:marTop w:val="450"/>
          <w:marBottom w:val="0"/>
          <w:divBdr>
            <w:top w:val="none" w:sz="0" w:space="0" w:color="auto"/>
            <w:left w:val="none" w:sz="0" w:space="0" w:color="auto"/>
            <w:bottom w:val="none" w:sz="0" w:space="0" w:color="auto"/>
            <w:right w:val="none" w:sz="0" w:space="0" w:color="auto"/>
          </w:divBdr>
        </w:div>
      </w:divsChild>
    </w:div>
    <w:div w:id="105010022">
      <w:bodyDiv w:val="1"/>
      <w:marLeft w:val="0"/>
      <w:marRight w:val="0"/>
      <w:marTop w:val="0"/>
      <w:marBottom w:val="0"/>
      <w:divBdr>
        <w:top w:val="none" w:sz="0" w:space="0" w:color="auto"/>
        <w:left w:val="none" w:sz="0" w:space="0" w:color="auto"/>
        <w:bottom w:val="none" w:sz="0" w:space="0" w:color="auto"/>
        <w:right w:val="none" w:sz="0" w:space="0" w:color="auto"/>
      </w:divBdr>
    </w:div>
    <w:div w:id="125658766">
      <w:bodyDiv w:val="1"/>
      <w:marLeft w:val="0"/>
      <w:marRight w:val="0"/>
      <w:marTop w:val="0"/>
      <w:marBottom w:val="0"/>
      <w:divBdr>
        <w:top w:val="none" w:sz="0" w:space="0" w:color="auto"/>
        <w:left w:val="none" w:sz="0" w:space="0" w:color="auto"/>
        <w:bottom w:val="none" w:sz="0" w:space="0" w:color="auto"/>
        <w:right w:val="none" w:sz="0" w:space="0" w:color="auto"/>
      </w:divBdr>
      <w:divsChild>
        <w:div w:id="1351837280">
          <w:marLeft w:val="446"/>
          <w:marRight w:val="0"/>
          <w:marTop w:val="0"/>
          <w:marBottom w:val="0"/>
          <w:divBdr>
            <w:top w:val="none" w:sz="0" w:space="0" w:color="auto"/>
            <w:left w:val="none" w:sz="0" w:space="0" w:color="auto"/>
            <w:bottom w:val="none" w:sz="0" w:space="0" w:color="auto"/>
            <w:right w:val="none" w:sz="0" w:space="0" w:color="auto"/>
          </w:divBdr>
        </w:div>
        <w:div w:id="1855072712">
          <w:marLeft w:val="446"/>
          <w:marRight w:val="0"/>
          <w:marTop w:val="0"/>
          <w:marBottom w:val="0"/>
          <w:divBdr>
            <w:top w:val="none" w:sz="0" w:space="0" w:color="auto"/>
            <w:left w:val="none" w:sz="0" w:space="0" w:color="auto"/>
            <w:bottom w:val="none" w:sz="0" w:space="0" w:color="auto"/>
            <w:right w:val="none" w:sz="0" w:space="0" w:color="auto"/>
          </w:divBdr>
        </w:div>
      </w:divsChild>
    </w:div>
    <w:div w:id="131294438">
      <w:bodyDiv w:val="1"/>
      <w:marLeft w:val="0"/>
      <w:marRight w:val="0"/>
      <w:marTop w:val="0"/>
      <w:marBottom w:val="0"/>
      <w:divBdr>
        <w:top w:val="none" w:sz="0" w:space="0" w:color="auto"/>
        <w:left w:val="none" w:sz="0" w:space="0" w:color="auto"/>
        <w:bottom w:val="none" w:sz="0" w:space="0" w:color="auto"/>
        <w:right w:val="none" w:sz="0" w:space="0" w:color="auto"/>
      </w:divBdr>
    </w:div>
    <w:div w:id="138159821">
      <w:bodyDiv w:val="1"/>
      <w:marLeft w:val="0"/>
      <w:marRight w:val="0"/>
      <w:marTop w:val="0"/>
      <w:marBottom w:val="0"/>
      <w:divBdr>
        <w:top w:val="none" w:sz="0" w:space="0" w:color="auto"/>
        <w:left w:val="none" w:sz="0" w:space="0" w:color="auto"/>
        <w:bottom w:val="none" w:sz="0" w:space="0" w:color="auto"/>
        <w:right w:val="none" w:sz="0" w:space="0" w:color="auto"/>
      </w:divBdr>
    </w:div>
    <w:div w:id="160899389">
      <w:bodyDiv w:val="1"/>
      <w:marLeft w:val="0"/>
      <w:marRight w:val="0"/>
      <w:marTop w:val="0"/>
      <w:marBottom w:val="0"/>
      <w:divBdr>
        <w:top w:val="none" w:sz="0" w:space="0" w:color="auto"/>
        <w:left w:val="none" w:sz="0" w:space="0" w:color="auto"/>
        <w:bottom w:val="none" w:sz="0" w:space="0" w:color="auto"/>
        <w:right w:val="none" w:sz="0" w:space="0" w:color="auto"/>
      </w:divBdr>
    </w:div>
    <w:div w:id="174807016">
      <w:bodyDiv w:val="1"/>
      <w:marLeft w:val="0"/>
      <w:marRight w:val="0"/>
      <w:marTop w:val="0"/>
      <w:marBottom w:val="0"/>
      <w:divBdr>
        <w:top w:val="none" w:sz="0" w:space="0" w:color="auto"/>
        <w:left w:val="none" w:sz="0" w:space="0" w:color="auto"/>
        <w:bottom w:val="none" w:sz="0" w:space="0" w:color="auto"/>
        <w:right w:val="none" w:sz="0" w:space="0" w:color="auto"/>
      </w:divBdr>
    </w:div>
    <w:div w:id="181405606">
      <w:bodyDiv w:val="1"/>
      <w:marLeft w:val="0"/>
      <w:marRight w:val="0"/>
      <w:marTop w:val="0"/>
      <w:marBottom w:val="0"/>
      <w:divBdr>
        <w:top w:val="none" w:sz="0" w:space="0" w:color="auto"/>
        <w:left w:val="none" w:sz="0" w:space="0" w:color="auto"/>
        <w:bottom w:val="none" w:sz="0" w:space="0" w:color="auto"/>
        <w:right w:val="none" w:sz="0" w:space="0" w:color="auto"/>
      </w:divBdr>
    </w:div>
    <w:div w:id="201937917">
      <w:bodyDiv w:val="1"/>
      <w:marLeft w:val="0"/>
      <w:marRight w:val="0"/>
      <w:marTop w:val="0"/>
      <w:marBottom w:val="0"/>
      <w:divBdr>
        <w:top w:val="none" w:sz="0" w:space="0" w:color="auto"/>
        <w:left w:val="none" w:sz="0" w:space="0" w:color="auto"/>
        <w:bottom w:val="none" w:sz="0" w:space="0" w:color="auto"/>
        <w:right w:val="none" w:sz="0" w:space="0" w:color="auto"/>
      </w:divBdr>
    </w:div>
    <w:div w:id="211310490">
      <w:bodyDiv w:val="1"/>
      <w:marLeft w:val="0"/>
      <w:marRight w:val="0"/>
      <w:marTop w:val="0"/>
      <w:marBottom w:val="0"/>
      <w:divBdr>
        <w:top w:val="none" w:sz="0" w:space="0" w:color="auto"/>
        <w:left w:val="none" w:sz="0" w:space="0" w:color="auto"/>
        <w:bottom w:val="none" w:sz="0" w:space="0" w:color="auto"/>
        <w:right w:val="none" w:sz="0" w:space="0" w:color="auto"/>
      </w:divBdr>
    </w:div>
    <w:div w:id="217865249">
      <w:bodyDiv w:val="1"/>
      <w:marLeft w:val="0"/>
      <w:marRight w:val="0"/>
      <w:marTop w:val="0"/>
      <w:marBottom w:val="0"/>
      <w:divBdr>
        <w:top w:val="none" w:sz="0" w:space="0" w:color="auto"/>
        <w:left w:val="none" w:sz="0" w:space="0" w:color="auto"/>
        <w:bottom w:val="none" w:sz="0" w:space="0" w:color="auto"/>
        <w:right w:val="none" w:sz="0" w:space="0" w:color="auto"/>
      </w:divBdr>
    </w:div>
    <w:div w:id="219633222">
      <w:bodyDiv w:val="1"/>
      <w:marLeft w:val="0"/>
      <w:marRight w:val="0"/>
      <w:marTop w:val="0"/>
      <w:marBottom w:val="0"/>
      <w:divBdr>
        <w:top w:val="none" w:sz="0" w:space="0" w:color="auto"/>
        <w:left w:val="none" w:sz="0" w:space="0" w:color="auto"/>
        <w:bottom w:val="none" w:sz="0" w:space="0" w:color="auto"/>
        <w:right w:val="none" w:sz="0" w:space="0" w:color="auto"/>
      </w:divBdr>
      <w:divsChild>
        <w:div w:id="1176119082">
          <w:marLeft w:val="0"/>
          <w:marRight w:val="0"/>
          <w:marTop w:val="0"/>
          <w:marBottom w:val="0"/>
          <w:divBdr>
            <w:top w:val="none" w:sz="0" w:space="0" w:color="auto"/>
            <w:left w:val="none" w:sz="0" w:space="0" w:color="auto"/>
            <w:bottom w:val="none" w:sz="0" w:space="0" w:color="auto"/>
            <w:right w:val="none" w:sz="0" w:space="0" w:color="auto"/>
          </w:divBdr>
          <w:divsChild>
            <w:div w:id="602617671">
              <w:marLeft w:val="0"/>
              <w:marRight w:val="0"/>
              <w:marTop w:val="0"/>
              <w:marBottom w:val="0"/>
              <w:divBdr>
                <w:top w:val="none" w:sz="0" w:space="0" w:color="auto"/>
                <w:left w:val="none" w:sz="0" w:space="0" w:color="auto"/>
                <w:bottom w:val="none" w:sz="0" w:space="0" w:color="auto"/>
                <w:right w:val="none" w:sz="0" w:space="0" w:color="auto"/>
              </w:divBdr>
              <w:divsChild>
                <w:div w:id="1270745677">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227158505">
      <w:bodyDiv w:val="1"/>
      <w:marLeft w:val="0"/>
      <w:marRight w:val="0"/>
      <w:marTop w:val="0"/>
      <w:marBottom w:val="0"/>
      <w:divBdr>
        <w:top w:val="none" w:sz="0" w:space="0" w:color="auto"/>
        <w:left w:val="none" w:sz="0" w:space="0" w:color="auto"/>
        <w:bottom w:val="none" w:sz="0" w:space="0" w:color="auto"/>
        <w:right w:val="none" w:sz="0" w:space="0" w:color="auto"/>
      </w:divBdr>
    </w:div>
    <w:div w:id="273287673">
      <w:bodyDiv w:val="1"/>
      <w:marLeft w:val="0"/>
      <w:marRight w:val="0"/>
      <w:marTop w:val="0"/>
      <w:marBottom w:val="0"/>
      <w:divBdr>
        <w:top w:val="none" w:sz="0" w:space="0" w:color="auto"/>
        <w:left w:val="none" w:sz="0" w:space="0" w:color="auto"/>
        <w:bottom w:val="none" w:sz="0" w:space="0" w:color="auto"/>
        <w:right w:val="none" w:sz="0" w:space="0" w:color="auto"/>
      </w:divBdr>
    </w:div>
    <w:div w:id="284653851">
      <w:bodyDiv w:val="1"/>
      <w:marLeft w:val="0"/>
      <w:marRight w:val="0"/>
      <w:marTop w:val="0"/>
      <w:marBottom w:val="0"/>
      <w:divBdr>
        <w:top w:val="none" w:sz="0" w:space="0" w:color="auto"/>
        <w:left w:val="none" w:sz="0" w:space="0" w:color="auto"/>
        <w:bottom w:val="none" w:sz="0" w:space="0" w:color="auto"/>
        <w:right w:val="none" w:sz="0" w:space="0" w:color="auto"/>
      </w:divBdr>
      <w:divsChild>
        <w:div w:id="523786744">
          <w:marLeft w:val="0"/>
          <w:marRight w:val="0"/>
          <w:marTop w:val="0"/>
          <w:marBottom w:val="0"/>
          <w:divBdr>
            <w:top w:val="none" w:sz="0" w:space="0" w:color="auto"/>
            <w:left w:val="none" w:sz="0" w:space="0" w:color="auto"/>
            <w:bottom w:val="none" w:sz="0" w:space="0" w:color="auto"/>
            <w:right w:val="none" w:sz="0" w:space="0" w:color="auto"/>
          </w:divBdr>
        </w:div>
        <w:div w:id="1607620635">
          <w:marLeft w:val="0"/>
          <w:marRight w:val="0"/>
          <w:marTop w:val="0"/>
          <w:marBottom w:val="0"/>
          <w:divBdr>
            <w:top w:val="none" w:sz="0" w:space="0" w:color="auto"/>
            <w:left w:val="none" w:sz="0" w:space="0" w:color="auto"/>
            <w:bottom w:val="none" w:sz="0" w:space="0" w:color="auto"/>
            <w:right w:val="none" w:sz="0" w:space="0" w:color="auto"/>
          </w:divBdr>
        </w:div>
        <w:div w:id="1977027627">
          <w:marLeft w:val="0"/>
          <w:marRight w:val="0"/>
          <w:marTop w:val="0"/>
          <w:marBottom w:val="0"/>
          <w:divBdr>
            <w:top w:val="none" w:sz="0" w:space="0" w:color="auto"/>
            <w:left w:val="none" w:sz="0" w:space="0" w:color="auto"/>
            <w:bottom w:val="none" w:sz="0" w:space="0" w:color="auto"/>
            <w:right w:val="none" w:sz="0" w:space="0" w:color="auto"/>
          </w:divBdr>
        </w:div>
      </w:divsChild>
    </w:div>
    <w:div w:id="288247005">
      <w:bodyDiv w:val="1"/>
      <w:marLeft w:val="0"/>
      <w:marRight w:val="0"/>
      <w:marTop w:val="0"/>
      <w:marBottom w:val="0"/>
      <w:divBdr>
        <w:top w:val="none" w:sz="0" w:space="0" w:color="auto"/>
        <w:left w:val="none" w:sz="0" w:space="0" w:color="auto"/>
        <w:bottom w:val="none" w:sz="0" w:space="0" w:color="auto"/>
        <w:right w:val="none" w:sz="0" w:space="0" w:color="auto"/>
      </w:divBdr>
    </w:div>
    <w:div w:id="303388453">
      <w:bodyDiv w:val="1"/>
      <w:marLeft w:val="0"/>
      <w:marRight w:val="0"/>
      <w:marTop w:val="0"/>
      <w:marBottom w:val="0"/>
      <w:divBdr>
        <w:top w:val="none" w:sz="0" w:space="0" w:color="auto"/>
        <w:left w:val="none" w:sz="0" w:space="0" w:color="auto"/>
        <w:bottom w:val="none" w:sz="0" w:space="0" w:color="auto"/>
        <w:right w:val="none" w:sz="0" w:space="0" w:color="auto"/>
      </w:divBdr>
    </w:div>
    <w:div w:id="323820832">
      <w:bodyDiv w:val="1"/>
      <w:marLeft w:val="0"/>
      <w:marRight w:val="0"/>
      <w:marTop w:val="0"/>
      <w:marBottom w:val="0"/>
      <w:divBdr>
        <w:top w:val="none" w:sz="0" w:space="0" w:color="auto"/>
        <w:left w:val="none" w:sz="0" w:space="0" w:color="auto"/>
        <w:bottom w:val="none" w:sz="0" w:space="0" w:color="auto"/>
        <w:right w:val="none" w:sz="0" w:space="0" w:color="auto"/>
      </w:divBdr>
    </w:div>
    <w:div w:id="346954288">
      <w:bodyDiv w:val="1"/>
      <w:marLeft w:val="0"/>
      <w:marRight w:val="0"/>
      <w:marTop w:val="0"/>
      <w:marBottom w:val="0"/>
      <w:divBdr>
        <w:top w:val="none" w:sz="0" w:space="0" w:color="auto"/>
        <w:left w:val="none" w:sz="0" w:space="0" w:color="auto"/>
        <w:bottom w:val="none" w:sz="0" w:space="0" w:color="auto"/>
        <w:right w:val="none" w:sz="0" w:space="0" w:color="auto"/>
      </w:divBdr>
    </w:div>
    <w:div w:id="357777003">
      <w:bodyDiv w:val="1"/>
      <w:marLeft w:val="0"/>
      <w:marRight w:val="0"/>
      <w:marTop w:val="0"/>
      <w:marBottom w:val="0"/>
      <w:divBdr>
        <w:top w:val="none" w:sz="0" w:space="0" w:color="auto"/>
        <w:left w:val="none" w:sz="0" w:space="0" w:color="auto"/>
        <w:bottom w:val="none" w:sz="0" w:space="0" w:color="auto"/>
        <w:right w:val="none" w:sz="0" w:space="0" w:color="auto"/>
      </w:divBdr>
    </w:div>
    <w:div w:id="378822204">
      <w:bodyDiv w:val="1"/>
      <w:marLeft w:val="0"/>
      <w:marRight w:val="0"/>
      <w:marTop w:val="0"/>
      <w:marBottom w:val="0"/>
      <w:divBdr>
        <w:top w:val="none" w:sz="0" w:space="0" w:color="auto"/>
        <w:left w:val="none" w:sz="0" w:space="0" w:color="auto"/>
        <w:bottom w:val="none" w:sz="0" w:space="0" w:color="auto"/>
        <w:right w:val="none" w:sz="0" w:space="0" w:color="auto"/>
      </w:divBdr>
      <w:divsChild>
        <w:div w:id="1625574626">
          <w:marLeft w:val="0"/>
          <w:marRight w:val="0"/>
          <w:marTop w:val="0"/>
          <w:marBottom w:val="0"/>
          <w:divBdr>
            <w:top w:val="none" w:sz="0" w:space="0" w:color="auto"/>
            <w:left w:val="none" w:sz="0" w:space="0" w:color="auto"/>
            <w:bottom w:val="none" w:sz="0" w:space="0" w:color="auto"/>
            <w:right w:val="none" w:sz="0" w:space="0" w:color="auto"/>
          </w:divBdr>
          <w:divsChild>
            <w:div w:id="54669254">
              <w:marLeft w:val="0"/>
              <w:marRight w:val="0"/>
              <w:marTop w:val="0"/>
              <w:marBottom w:val="0"/>
              <w:divBdr>
                <w:top w:val="none" w:sz="0" w:space="0" w:color="auto"/>
                <w:left w:val="none" w:sz="0" w:space="0" w:color="auto"/>
                <w:bottom w:val="none" w:sz="0" w:space="0" w:color="auto"/>
                <w:right w:val="none" w:sz="0" w:space="0" w:color="auto"/>
              </w:divBdr>
              <w:divsChild>
                <w:div w:id="1489325255">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383531393">
      <w:bodyDiv w:val="1"/>
      <w:marLeft w:val="0"/>
      <w:marRight w:val="0"/>
      <w:marTop w:val="0"/>
      <w:marBottom w:val="0"/>
      <w:divBdr>
        <w:top w:val="none" w:sz="0" w:space="0" w:color="auto"/>
        <w:left w:val="none" w:sz="0" w:space="0" w:color="auto"/>
        <w:bottom w:val="none" w:sz="0" w:space="0" w:color="auto"/>
        <w:right w:val="none" w:sz="0" w:space="0" w:color="auto"/>
      </w:divBdr>
    </w:div>
    <w:div w:id="421999070">
      <w:bodyDiv w:val="1"/>
      <w:marLeft w:val="0"/>
      <w:marRight w:val="0"/>
      <w:marTop w:val="0"/>
      <w:marBottom w:val="0"/>
      <w:divBdr>
        <w:top w:val="none" w:sz="0" w:space="0" w:color="auto"/>
        <w:left w:val="none" w:sz="0" w:space="0" w:color="auto"/>
        <w:bottom w:val="none" w:sz="0" w:space="0" w:color="auto"/>
        <w:right w:val="none" w:sz="0" w:space="0" w:color="auto"/>
      </w:divBdr>
    </w:div>
    <w:div w:id="429737936">
      <w:bodyDiv w:val="1"/>
      <w:marLeft w:val="0"/>
      <w:marRight w:val="0"/>
      <w:marTop w:val="0"/>
      <w:marBottom w:val="0"/>
      <w:divBdr>
        <w:top w:val="none" w:sz="0" w:space="0" w:color="auto"/>
        <w:left w:val="none" w:sz="0" w:space="0" w:color="auto"/>
        <w:bottom w:val="none" w:sz="0" w:space="0" w:color="auto"/>
        <w:right w:val="none" w:sz="0" w:space="0" w:color="auto"/>
      </w:divBdr>
    </w:div>
    <w:div w:id="433092522">
      <w:bodyDiv w:val="1"/>
      <w:marLeft w:val="0"/>
      <w:marRight w:val="0"/>
      <w:marTop w:val="0"/>
      <w:marBottom w:val="0"/>
      <w:divBdr>
        <w:top w:val="none" w:sz="0" w:space="0" w:color="auto"/>
        <w:left w:val="none" w:sz="0" w:space="0" w:color="auto"/>
        <w:bottom w:val="none" w:sz="0" w:space="0" w:color="auto"/>
        <w:right w:val="none" w:sz="0" w:space="0" w:color="auto"/>
      </w:divBdr>
    </w:div>
    <w:div w:id="447359468">
      <w:bodyDiv w:val="1"/>
      <w:marLeft w:val="0"/>
      <w:marRight w:val="0"/>
      <w:marTop w:val="0"/>
      <w:marBottom w:val="0"/>
      <w:divBdr>
        <w:top w:val="none" w:sz="0" w:space="0" w:color="auto"/>
        <w:left w:val="none" w:sz="0" w:space="0" w:color="auto"/>
        <w:bottom w:val="none" w:sz="0" w:space="0" w:color="auto"/>
        <w:right w:val="none" w:sz="0" w:space="0" w:color="auto"/>
      </w:divBdr>
    </w:div>
    <w:div w:id="455177013">
      <w:bodyDiv w:val="1"/>
      <w:marLeft w:val="0"/>
      <w:marRight w:val="0"/>
      <w:marTop w:val="0"/>
      <w:marBottom w:val="0"/>
      <w:divBdr>
        <w:top w:val="none" w:sz="0" w:space="0" w:color="auto"/>
        <w:left w:val="none" w:sz="0" w:space="0" w:color="auto"/>
        <w:bottom w:val="none" w:sz="0" w:space="0" w:color="auto"/>
        <w:right w:val="none" w:sz="0" w:space="0" w:color="auto"/>
      </w:divBdr>
    </w:div>
    <w:div w:id="458651723">
      <w:bodyDiv w:val="1"/>
      <w:marLeft w:val="0"/>
      <w:marRight w:val="0"/>
      <w:marTop w:val="0"/>
      <w:marBottom w:val="0"/>
      <w:divBdr>
        <w:top w:val="none" w:sz="0" w:space="0" w:color="auto"/>
        <w:left w:val="none" w:sz="0" w:space="0" w:color="auto"/>
        <w:bottom w:val="none" w:sz="0" w:space="0" w:color="auto"/>
        <w:right w:val="none" w:sz="0" w:space="0" w:color="auto"/>
      </w:divBdr>
    </w:div>
    <w:div w:id="480385416">
      <w:bodyDiv w:val="1"/>
      <w:marLeft w:val="0"/>
      <w:marRight w:val="0"/>
      <w:marTop w:val="0"/>
      <w:marBottom w:val="0"/>
      <w:divBdr>
        <w:top w:val="none" w:sz="0" w:space="0" w:color="auto"/>
        <w:left w:val="none" w:sz="0" w:space="0" w:color="auto"/>
        <w:bottom w:val="none" w:sz="0" w:space="0" w:color="auto"/>
        <w:right w:val="none" w:sz="0" w:space="0" w:color="auto"/>
      </w:divBdr>
    </w:div>
    <w:div w:id="501631589">
      <w:bodyDiv w:val="1"/>
      <w:marLeft w:val="0"/>
      <w:marRight w:val="0"/>
      <w:marTop w:val="0"/>
      <w:marBottom w:val="0"/>
      <w:divBdr>
        <w:top w:val="none" w:sz="0" w:space="0" w:color="auto"/>
        <w:left w:val="none" w:sz="0" w:space="0" w:color="auto"/>
        <w:bottom w:val="none" w:sz="0" w:space="0" w:color="auto"/>
        <w:right w:val="none" w:sz="0" w:space="0" w:color="auto"/>
      </w:divBdr>
    </w:div>
    <w:div w:id="513107105">
      <w:bodyDiv w:val="1"/>
      <w:marLeft w:val="0"/>
      <w:marRight w:val="0"/>
      <w:marTop w:val="0"/>
      <w:marBottom w:val="0"/>
      <w:divBdr>
        <w:top w:val="none" w:sz="0" w:space="0" w:color="auto"/>
        <w:left w:val="none" w:sz="0" w:space="0" w:color="auto"/>
        <w:bottom w:val="none" w:sz="0" w:space="0" w:color="auto"/>
        <w:right w:val="none" w:sz="0" w:space="0" w:color="auto"/>
      </w:divBdr>
      <w:divsChild>
        <w:div w:id="1032268250">
          <w:marLeft w:val="0"/>
          <w:marRight w:val="0"/>
          <w:marTop w:val="0"/>
          <w:marBottom w:val="0"/>
          <w:divBdr>
            <w:top w:val="none" w:sz="0" w:space="0" w:color="auto"/>
            <w:left w:val="none" w:sz="0" w:space="0" w:color="auto"/>
            <w:bottom w:val="none" w:sz="0" w:space="0" w:color="auto"/>
            <w:right w:val="none" w:sz="0" w:space="0" w:color="auto"/>
          </w:divBdr>
          <w:divsChild>
            <w:div w:id="755827387">
              <w:marLeft w:val="0"/>
              <w:marRight w:val="0"/>
              <w:marTop w:val="0"/>
              <w:marBottom w:val="0"/>
              <w:divBdr>
                <w:top w:val="none" w:sz="0" w:space="0" w:color="auto"/>
                <w:left w:val="none" w:sz="0" w:space="0" w:color="auto"/>
                <w:bottom w:val="none" w:sz="0" w:space="0" w:color="auto"/>
                <w:right w:val="none" w:sz="0" w:space="0" w:color="auto"/>
              </w:divBdr>
              <w:divsChild>
                <w:div w:id="326984252">
                  <w:marLeft w:val="0"/>
                  <w:marRight w:val="0"/>
                  <w:marTop w:val="0"/>
                  <w:marBottom w:val="0"/>
                  <w:divBdr>
                    <w:top w:val="none" w:sz="0" w:space="0" w:color="auto"/>
                    <w:left w:val="none" w:sz="0" w:space="0" w:color="auto"/>
                    <w:bottom w:val="none" w:sz="0" w:space="0" w:color="auto"/>
                    <w:right w:val="none" w:sz="0" w:space="0" w:color="auto"/>
                  </w:divBdr>
                  <w:divsChild>
                    <w:div w:id="1865829265">
                      <w:marLeft w:val="0"/>
                      <w:marRight w:val="0"/>
                      <w:marTop w:val="0"/>
                      <w:marBottom w:val="0"/>
                      <w:divBdr>
                        <w:top w:val="none" w:sz="0" w:space="0" w:color="auto"/>
                        <w:left w:val="none" w:sz="0" w:space="0" w:color="auto"/>
                        <w:bottom w:val="none" w:sz="0" w:space="0" w:color="auto"/>
                        <w:right w:val="none" w:sz="0" w:space="0" w:color="auto"/>
                      </w:divBdr>
                      <w:divsChild>
                        <w:div w:id="323506852">
                          <w:marLeft w:val="0"/>
                          <w:marRight w:val="0"/>
                          <w:marTop w:val="0"/>
                          <w:marBottom w:val="0"/>
                          <w:divBdr>
                            <w:top w:val="none" w:sz="0" w:space="0" w:color="auto"/>
                            <w:left w:val="none" w:sz="0" w:space="0" w:color="auto"/>
                            <w:bottom w:val="none" w:sz="0" w:space="0" w:color="auto"/>
                            <w:right w:val="none" w:sz="0" w:space="0" w:color="auto"/>
                          </w:divBdr>
                          <w:divsChild>
                            <w:div w:id="2078506634">
                              <w:marLeft w:val="0"/>
                              <w:marRight w:val="0"/>
                              <w:marTop w:val="0"/>
                              <w:marBottom w:val="0"/>
                              <w:divBdr>
                                <w:top w:val="none" w:sz="0" w:space="0" w:color="auto"/>
                                <w:left w:val="none" w:sz="0" w:space="0" w:color="auto"/>
                                <w:bottom w:val="none" w:sz="0" w:space="0" w:color="auto"/>
                                <w:right w:val="none" w:sz="0" w:space="0" w:color="auto"/>
                              </w:divBdr>
                              <w:divsChild>
                                <w:div w:id="661347084">
                                  <w:marLeft w:val="0"/>
                                  <w:marRight w:val="0"/>
                                  <w:marTop w:val="0"/>
                                  <w:marBottom w:val="0"/>
                                  <w:divBdr>
                                    <w:top w:val="none" w:sz="0" w:space="0" w:color="auto"/>
                                    <w:left w:val="none" w:sz="0" w:space="0" w:color="auto"/>
                                    <w:bottom w:val="none" w:sz="0" w:space="0" w:color="auto"/>
                                    <w:right w:val="none" w:sz="0" w:space="0" w:color="auto"/>
                                  </w:divBdr>
                                  <w:divsChild>
                                    <w:div w:id="1840656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33690537">
      <w:bodyDiv w:val="1"/>
      <w:marLeft w:val="0"/>
      <w:marRight w:val="0"/>
      <w:marTop w:val="0"/>
      <w:marBottom w:val="0"/>
      <w:divBdr>
        <w:top w:val="none" w:sz="0" w:space="0" w:color="auto"/>
        <w:left w:val="none" w:sz="0" w:space="0" w:color="auto"/>
        <w:bottom w:val="none" w:sz="0" w:space="0" w:color="auto"/>
        <w:right w:val="none" w:sz="0" w:space="0" w:color="auto"/>
      </w:divBdr>
      <w:divsChild>
        <w:div w:id="60711777">
          <w:marLeft w:val="0"/>
          <w:marRight w:val="0"/>
          <w:marTop w:val="0"/>
          <w:marBottom w:val="0"/>
          <w:divBdr>
            <w:top w:val="none" w:sz="0" w:space="0" w:color="auto"/>
            <w:left w:val="none" w:sz="0" w:space="0" w:color="auto"/>
            <w:bottom w:val="none" w:sz="0" w:space="0" w:color="auto"/>
            <w:right w:val="none" w:sz="0" w:space="0" w:color="auto"/>
          </w:divBdr>
          <w:divsChild>
            <w:div w:id="1978563082">
              <w:marLeft w:val="0"/>
              <w:marRight w:val="0"/>
              <w:marTop w:val="0"/>
              <w:marBottom w:val="0"/>
              <w:divBdr>
                <w:top w:val="none" w:sz="0" w:space="0" w:color="auto"/>
                <w:left w:val="none" w:sz="0" w:space="0" w:color="auto"/>
                <w:bottom w:val="none" w:sz="0" w:space="0" w:color="auto"/>
                <w:right w:val="none" w:sz="0" w:space="0" w:color="auto"/>
              </w:divBdr>
              <w:divsChild>
                <w:div w:id="1937443233">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539784897">
      <w:bodyDiv w:val="1"/>
      <w:marLeft w:val="0"/>
      <w:marRight w:val="0"/>
      <w:marTop w:val="0"/>
      <w:marBottom w:val="0"/>
      <w:divBdr>
        <w:top w:val="none" w:sz="0" w:space="0" w:color="auto"/>
        <w:left w:val="none" w:sz="0" w:space="0" w:color="auto"/>
        <w:bottom w:val="none" w:sz="0" w:space="0" w:color="auto"/>
        <w:right w:val="none" w:sz="0" w:space="0" w:color="auto"/>
      </w:divBdr>
    </w:div>
    <w:div w:id="563568298">
      <w:bodyDiv w:val="1"/>
      <w:marLeft w:val="0"/>
      <w:marRight w:val="0"/>
      <w:marTop w:val="0"/>
      <w:marBottom w:val="0"/>
      <w:divBdr>
        <w:top w:val="none" w:sz="0" w:space="0" w:color="auto"/>
        <w:left w:val="none" w:sz="0" w:space="0" w:color="auto"/>
        <w:bottom w:val="none" w:sz="0" w:space="0" w:color="auto"/>
        <w:right w:val="none" w:sz="0" w:space="0" w:color="auto"/>
      </w:divBdr>
    </w:div>
    <w:div w:id="573322751">
      <w:bodyDiv w:val="1"/>
      <w:marLeft w:val="0"/>
      <w:marRight w:val="0"/>
      <w:marTop w:val="0"/>
      <w:marBottom w:val="0"/>
      <w:divBdr>
        <w:top w:val="none" w:sz="0" w:space="0" w:color="auto"/>
        <w:left w:val="none" w:sz="0" w:space="0" w:color="auto"/>
        <w:bottom w:val="none" w:sz="0" w:space="0" w:color="auto"/>
        <w:right w:val="none" w:sz="0" w:space="0" w:color="auto"/>
      </w:divBdr>
    </w:div>
    <w:div w:id="637689062">
      <w:bodyDiv w:val="1"/>
      <w:marLeft w:val="0"/>
      <w:marRight w:val="0"/>
      <w:marTop w:val="0"/>
      <w:marBottom w:val="0"/>
      <w:divBdr>
        <w:top w:val="none" w:sz="0" w:space="0" w:color="auto"/>
        <w:left w:val="none" w:sz="0" w:space="0" w:color="auto"/>
        <w:bottom w:val="none" w:sz="0" w:space="0" w:color="auto"/>
        <w:right w:val="none" w:sz="0" w:space="0" w:color="auto"/>
      </w:divBdr>
    </w:div>
    <w:div w:id="649284851">
      <w:bodyDiv w:val="1"/>
      <w:marLeft w:val="0"/>
      <w:marRight w:val="0"/>
      <w:marTop w:val="0"/>
      <w:marBottom w:val="0"/>
      <w:divBdr>
        <w:top w:val="none" w:sz="0" w:space="0" w:color="auto"/>
        <w:left w:val="none" w:sz="0" w:space="0" w:color="auto"/>
        <w:bottom w:val="none" w:sz="0" w:space="0" w:color="auto"/>
        <w:right w:val="none" w:sz="0" w:space="0" w:color="auto"/>
      </w:divBdr>
    </w:div>
    <w:div w:id="656956739">
      <w:bodyDiv w:val="1"/>
      <w:marLeft w:val="0"/>
      <w:marRight w:val="0"/>
      <w:marTop w:val="0"/>
      <w:marBottom w:val="0"/>
      <w:divBdr>
        <w:top w:val="none" w:sz="0" w:space="0" w:color="auto"/>
        <w:left w:val="none" w:sz="0" w:space="0" w:color="auto"/>
        <w:bottom w:val="none" w:sz="0" w:space="0" w:color="auto"/>
        <w:right w:val="none" w:sz="0" w:space="0" w:color="auto"/>
      </w:divBdr>
    </w:div>
    <w:div w:id="709260084">
      <w:bodyDiv w:val="1"/>
      <w:marLeft w:val="0"/>
      <w:marRight w:val="0"/>
      <w:marTop w:val="0"/>
      <w:marBottom w:val="0"/>
      <w:divBdr>
        <w:top w:val="none" w:sz="0" w:space="0" w:color="auto"/>
        <w:left w:val="none" w:sz="0" w:space="0" w:color="auto"/>
        <w:bottom w:val="none" w:sz="0" w:space="0" w:color="auto"/>
        <w:right w:val="none" w:sz="0" w:space="0" w:color="auto"/>
      </w:divBdr>
    </w:div>
    <w:div w:id="711925953">
      <w:bodyDiv w:val="1"/>
      <w:marLeft w:val="0"/>
      <w:marRight w:val="0"/>
      <w:marTop w:val="0"/>
      <w:marBottom w:val="0"/>
      <w:divBdr>
        <w:top w:val="none" w:sz="0" w:space="0" w:color="auto"/>
        <w:left w:val="none" w:sz="0" w:space="0" w:color="auto"/>
        <w:bottom w:val="none" w:sz="0" w:space="0" w:color="auto"/>
        <w:right w:val="none" w:sz="0" w:space="0" w:color="auto"/>
      </w:divBdr>
    </w:div>
    <w:div w:id="789907478">
      <w:bodyDiv w:val="1"/>
      <w:marLeft w:val="0"/>
      <w:marRight w:val="0"/>
      <w:marTop w:val="0"/>
      <w:marBottom w:val="0"/>
      <w:divBdr>
        <w:top w:val="none" w:sz="0" w:space="0" w:color="auto"/>
        <w:left w:val="none" w:sz="0" w:space="0" w:color="auto"/>
        <w:bottom w:val="none" w:sz="0" w:space="0" w:color="auto"/>
        <w:right w:val="none" w:sz="0" w:space="0" w:color="auto"/>
      </w:divBdr>
    </w:div>
    <w:div w:id="800997893">
      <w:bodyDiv w:val="1"/>
      <w:marLeft w:val="0"/>
      <w:marRight w:val="0"/>
      <w:marTop w:val="0"/>
      <w:marBottom w:val="0"/>
      <w:divBdr>
        <w:top w:val="none" w:sz="0" w:space="0" w:color="auto"/>
        <w:left w:val="none" w:sz="0" w:space="0" w:color="auto"/>
        <w:bottom w:val="none" w:sz="0" w:space="0" w:color="auto"/>
        <w:right w:val="none" w:sz="0" w:space="0" w:color="auto"/>
      </w:divBdr>
    </w:div>
    <w:div w:id="813566995">
      <w:bodyDiv w:val="1"/>
      <w:marLeft w:val="0"/>
      <w:marRight w:val="0"/>
      <w:marTop w:val="0"/>
      <w:marBottom w:val="0"/>
      <w:divBdr>
        <w:top w:val="none" w:sz="0" w:space="0" w:color="auto"/>
        <w:left w:val="none" w:sz="0" w:space="0" w:color="auto"/>
        <w:bottom w:val="none" w:sz="0" w:space="0" w:color="auto"/>
        <w:right w:val="none" w:sz="0" w:space="0" w:color="auto"/>
      </w:divBdr>
    </w:div>
    <w:div w:id="842161973">
      <w:bodyDiv w:val="1"/>
      <w:marLeft w:val="0"/>
      <w:marRight w:val="0"/>
      <w:marTop w:val="0"/>
      <w:marBottom w:val="0"/>
      <w:divBdr>
        <w:top w:val="none" w:sz="0" w:space="0" w:color="auto"/>
        <w:left w:val="none" w:sz="0" w:space="0" w:color="auto"/>
        <w:bottom w:val="none" w:sz="0" w:space="0" w:color="auto"/>
        <w:right w:val="none" w:sz="0" w:space="0" w:color="auto"/>
      </w:divBdr>
    </w:div>
    <w:div w:id="842277568">
      <w:bodyDiv w:val="1"/>
      <w:marLeft w:val="0"/>
      <w:marRight w:val="0"/>
      <w:marTop w:val="0"/>
      <w:marBottom w:val="0"/>
      <w:divBdr>
        <w:top w:val="none" w:sz="0" w:space="0" w:color="auto"/>
        <w:left w:val="none" w:sz="0" w:space="0" w:color="auto"/>
        <w:bottom w:val="none" w:sz="0" w:space="0" w:color="auto"/>
        <w:right w:val="none" w:sz="0" w:space="0" w:color="auto"/>
      </w:divBdr>
    </w:div>
    <w:div w:id="842282073">
      <w:bodyDiv w:val="1"/>
      <w:marLeft w:val="0"/>
      <w:marRight w:val="0"/>
      <w:marTop w:val="0"/>
      <w:marBottom w:val="0"/>
      <w:divBdr>
        <w:top w:val="none" w:sz="0" w:space="0" w:color="auto"/>
        <w:left w:val="none" w:sz="0" w:space="0" w:color="auto"/>
        <w:bottom w:val="none" w:sz="0" w:space="0" w:color="auto"/>
        <w:right w:val="none" w:sz="0" w:space="0" w:color="auto"/>
      </w:divBdr>
    </w:div>
    <w:div w:id="847906316">
      <w:bodyDiv w:val="1"/>
      <w:marLeft w:val="0"/>
      <w:marRight w:val="0"/>
      <w:marTop w:val="0"/>
      <w:marBottom w:val="0"/>
      <w:divBdr>
        <w:top w:val="none" w:sz="0" w:space="0" w:color="auto"/>
        <w:left w:val="none" w:sz="0" w:space="0" w:color="auto"/>
        <w:bottom w:val="none" w:sz="0" w:space="0" w:color="auto"/>
        <w:right w:val="none" w:sz="0" w:space="0" w:color="auto"/>
      </w:divBdr>
    </w:div>
    <w:div w:id="848298622">
      <w:bodyDiv w:val="1"/>
      <w:marLeft w:val="0"/>
      <w:marRight w:val="0"/>
      <w:marTop w:val="0"/>
      <w:marBottom w:val="0"/>
      <w:divBdr>
        <w:top w:val="none" w:sz="0" w:space="0" w:color="auto"/>
        <w:left w:val="none" w:sz="0" w:space="0" w:color="auto"/>
        <w:bottom w:val="none" w:sz="0" w:space="0" w:color="auto"/>
        <w:right w:val="none" w:sz="0" w:space="0" w:color="auto"/>
      </w:divBdr>
    </w:div>
    <w:div w:id="849611145">
      <w:bodyDiv w:val="1"/>
      <w:marLeft w:val="0"/>
      <w:marRight w:val="0"/>
      <w:marTop w:val="0"/>
      <w:marBottom w:val="0"/>
      <w:divBdr>
        <w:top w:val="none" w:sz="0" w:space="0" w:color="auto"/>
        <w:left w:val="none" w:sz="0" w:space="0" w:color="auto"/>
        <w:bottom w:val="none" w:sz="0" w:space="0" w:color="auto"/>
        <w:right w:val="none" w:sz="0" w:space="0" w:color="auto"/>
      </w:divBdr>
    </w:div>
    <w:div w:id="877280984">
      <w:bodyDiv w:val="1"/>
      <w:marLeft w:val="0"/>
      <w:marRight w:val="0"/>
      <w:marTop w:val="0"/>
      <w:marBottom w:val="0"/>
      <w:divBdr>
        <w:top w:val="none" w:sz="0" w:space="0" w:color="auto"/>
        <w:left w:val="none" w:sz="0" w:space="0" w:color="auto"/>
        <w:bottom w:val="none" w:sz="0" w:space="0" w:color="auto"/>
        <w:right w:val="none" w:sz="0" w:space="0" w:color="auto"/>
      </w:divBdr>
      <w:divsChild>
        <w:div w:id="981806768">
          <w:marLeft w:val="0"/>
          <w:marRight w:val="0"/>
          <w:marTop w:val="0"/>
          <w:marBottom w:val="240"/>
          <w:divBdr>
            <w:top w:val="none" w:sz="0" w:space="0" w:color="auto"/>
            <w:left w:val="none" w:sz="0" w:space="0" w:color="auto"/>
            <w:bottom w:val="none" w:sz="0" w:space="0" w:color="auto"/>
            <w:right w:val="none" w:sz="0" w:space="0" w:color="auto"/>
          </w:divBdr>
        </w:div>
        <w:div w:id="1014767006">
          <w:marLeft w:val="0"/>
          <w:marRight w:val="0"/>
          <w:marTop w:val="0"/>
          <w:marBottom w:val="240"/>
          <w:divBdr>
            <w:top w:val="none" w:sz="0" w:space="0" w:color="auto"/>
            <w:left w:val="none" w:sz="0" w:space="0" w:color="auto"/>
            <w:bottom w:val="none" w:sz="0" w:space="0" w:color="auto"/>
            <w:right w:val="none" w:sz="0" w:space="0" w:color="auto"/>
          </w:divBdr>
        </w:div>
      </w:divsChild>
    </w:div>
    <w:div w:id="917137188">
      <w:bodyDiv w:val="1"/>
      <w:marLeft w:val="0"/>
      <w:marRight w:val="0"/>
      <w:marTop w:val="0"/>
      <w:marBottom w:val="0"/>
      <w:divBdr>
        <w:top w:val="none" w:sz="0" w:space="0" w:color="auto"/>
        <w:left w:val="none" w:sz="0" w:space="0" w:color="auto"/>
        <w:bottom w:val="none" w:sz="0" w:space="0" w:color="auto"/>
        <w:right w:val="none" w:sz="0" w:space="0" w:color="auto"/>
      </w:divBdr>
    </w:div>
    <w:div w:id="917715105">
      <w:bodyDiv w:val="1"/>
      <w:marLeft w:val="0"/>
      <w:marRight w:val="0"/>
      <w:marTop w:val="0"/>
      <w:marBottom w:val="0"/>
      <w:divBdr>
        <w:top w:val="none" w:sz="0" w:space="0" w:color="auto"/>
        <w:left w:val="none" w:sz="0" w:space="0" w:color="auto"/>
        <w:bottom w:val="none" w:sz="0" w:space="0" w:color="auto"/>
        <w:right w:val="none" w:sz="0" w:space="0" w:color="auto"/>
      </w:divBdr>
    </w:div>
    <w:div w:id="924991295">
      <w:bodyDiv w:val="1"/>
      <w:marLeft w:val="0"/>
      <w:marRight w:val="0"/>
      <w:marTop w:val="0"/>
      <w:marBottom w:val="0"/>
      <w:divBdr>
        <w:top w:val="none" w:sz="0" w:space="0" w:color="auto"/>
        <w:left w:val="none" w:sz="0" w:space="0" w:color="auto"/>
        <w:bottom w:val="none" w:sz="0" w:space="0" w:color="auto"/>
        <w:right w:val="none" w:sz="0" w:space="0" w:color="auto"/>
      </w:divBdr>
    </w:div>
    <w:div w:id="935594044">
      <w:bodyDiv w:val="1"/>
      <w:marLeft w:val="0"/>
      <w:marRight w:val="0"/>
      <w:marTop w:val="0"/>
      <w:marBottom w:val="0"/>
      <w:divBdr>
        <w:top w:val="none" w:sz="0" w:space="0" w:color="auto"/>
        <w:left w:val="none" w:sz="0" w:space="0" w:color="auto"/>
        <w:bottom w:val="none" w:sz="0" w:space="0" w:color="auto"/>
        <w:right w:val="none" w:sz="0" w:space="0" w:color="auto"/>
      </w:divBdr>
    </w:div>
    <w:div w:id="936837260">
      <w:bodyDiv w:val="1"/>
      <w:marLeft w:val="0"/>
      <w:marRight w:val="0"/>
      <w:marTop w:val="0"/>
      <w:marBottom w:val="0"/>
      <w:divBdr>
        <w:top w:val="none" w:sz="0" w:space="0" w:color="auto"/>
        <w:left w:val="none" w:sz="0" w:space="0" w:color="auto"/>
        <w:bottom w:val="none" w:sz="0" w:space="0" w:color="auto"/>
        <w:right w:val="none" w:sz="0" w:space="0" w:color="auto"/>
      </w:divBdr>
    </w:div>
    <w:div w:id="951132922">
      <w:bodyDiv w:val="1"/>
      <w:marLeft w:val="0"/>
      <w:marRight w:val="0"/>
      <w:marTop w:val="0"/>
      <w:marBottom w:val="0"/>
      <w:divBdr>
        <w:top w:val="none" w:sz="0" w:space="0" w:color="auto"/>
        <w:left w:val="none" w:sz="0" w:space="0" w:color="auto"/>
        <w:bottom w:val="none" w:sz="0" w:space="0" w:color="auto"/>
        <w:right w:val="none" w:sz="0" w:space="0" w:color="auto"/>
      </w:divBdr>
    </w:div>
    <w:div w:id="954213009">
      <w:bodyDiv w:val="1"/>
      <w:marLeft w:val="0"/>
      <w:marRight w:val="0"/>
      <w:marTop w:val="0"/>
      <w:marBottom w:val="0"/>
      <w:divBdr>
        <w:top w:val="none" w:sz="0" w:space="0" w:color="auto"/>
        <w:left w:val="none" w:sz="0" w:space="0" w:color="auto"/>
        <w:bottom w:val="none" w:sz="0" w:space="0" w:color="auto"/>
        <w:right w:val="none" w:sz="0" w:space="0" w:color="auto"/>
      </w:divBdr>
    </w:div>
    <w:div w:id="977681970">
      <w:bodyDiv w:val="1"/>
      <w:marLeft w:val="0"/>
      <w:marRight w:val="0"/>
      <w:marTop w:val="0"/>
      <w:marBottom w:val="0"/>
      <w:divBdr>
        <w:top w:val="none" w:sz="0" w:space="0" w:color="auto"/>
        <w:left w:val="none" w:sz="0" w:space="0" w:color="auto"/>
        <w:bottom w:val="none" w:sz="0" w:space="0" w:color="auto"/>
        <w:right w:val="none" w:sz="0" w:space="0" w:color="auto"/>
      </w:divBdr>
    </w:div>
    <w:div w:id="982000830">
      <w:bodyDiv w:val="1"/>
      <w:marLeft w:val="0"/>
      <w:marRight w:val="0"/>
      <w:marTop w:val="0"/>
      <w:marBottom w:val="0"/>
      <w:divBdr>
        <w:top w:val="none" w:sz="0" w:space="0" w:color="auto"/>
        <w:left w:val="none" w:sz="0" w:space="0" w:color="auto"/>
        <w:bottom w:val="none" w:sz="0" w:space="0" w:color="auto"/>
        <w:right w:val="none" w:sz="0" w:space="0" w:color="auto"/>
      </w:divBdr>
    </w:div>
    <w:div w:id="982589259">
      <w:bodyDiv w:val="1"/>
      <w:marLeft w:val="0"/>
      <w:marRight w:val="0"/>
      <w:marTop w:val="0"/>
      <w:marBottom w:val="0"/>
      <w:divBdr>
        <w:top w:val="none" w:sz="0" w:space="0" w:color="auto"/>
        <w:left w:val="none" w:sz="0" w:space="0" w:color="auto"/>
        <w:bottom w:val="none" w:sz="0" w:space="0" w:color="auto"/>
        <w:right w:val="none" w:sz="0" w:space="0" w:color="auto"/>
      </w:divBdr>
    </w:div>
    <w:div w:id="1001280739">
      <w:bodyDiv w:val="1"/>
      <w:marLeft w:val="0"/>
      <w:marRight w:val="0"/>
      <w:marTop w:val="0"/>
      <w:marBottom w:val="0"/>
      <w:divBdr>
        <w:top w:val="none" w:sz="0" w:space="0" w:color="auto"/>
        <w:left w:val="none" w:sz="0" w:space="0" w:color="auto"/>
        <w:bottom w:val="none" w:sz="0" w:space="0" w:color="auto"/>
        <w:right w:val="none" w:sz="0" w:space="0" w:color="auto"/>
      </w:divBdr>
    </w:div>
    <w:div w:id="1021466750">
      <w:bodyDiv w:val="1"/>
      <w:marLeft w:val="0"/>
      <w:marRight w:val="0"/>
      <w:marTop w:val="0"/>
      <w:marBottom w:val="0"/>
      <w:divBdr>
        <w:top w:val="none" w:sz="0" w:space="0" w:color="auto"/>
        <w:left w:val="none" w:sz="0" w:space="0" w:color="auto"/>
        <w:bottom w:val="none" w:sz="0" w:space="0" w:color="auto"/>
        <w:right w:val="none" w:sz="0" w:space="0" w:color="auto"/>
      </w:divBdr>
    </w:div>
    <w:div w:id="1034117606">
      <w:bodyDiv w:val="1"/>
      <w:marLeft w:val="0"/>
      <w:marRight w:val="0"/>
      <w:marTop w:val="0"/>
      <w:marBottom w:val="0"/>
      <w:divBdr>
        <w:top w:val="none" w:sz="0" w:space="0" w:color="auto"/>
        <w:left w:val="none" w:sz="0" w:space="0" w:color="auto"/>
        <w:bottom w:val="none" w:sz="0" w:space="0" w:color="auto"/>
        <w:right w:val="none" w:sz="0" w:space="0" w:color="auto"/>
      </w:divBdr>
    </w:div>
    <w:div w:id="1039091545">
      <w:bodyDiv w:val="1"/>
      <w:marLeft w:val="0"/>
      <w:marRight w:val="0"/>
      <w:marTop w:val="0"/>
      <w:marBottom w:val="0"/>
      <w:divBdr>
        <w:top w:val="none" w:sz="0" w:space="0" w:color="auto"/>
        <w:left w:val="none" w:sz="0" w:space="0" w:color="auto"/>
        <w:bottom w:val="none" w:sz="0" w:space="0" w:color="auto"/>
        <w:right w:val="none" w:sz="0" w:space="0" w:color="auto"/>
      </w:divBdr>
    </w:div>
    <w:div w:id="1072238565">
      <w:bodyDiv w:val="1"/>
      <w:marLeft w:val="0"/>
      <w:marRight w:val="0"/>
      <w:marTop w:val="0"/>
      <w:marBottom w:val="0"/>
      <w:divBdr>
        <w:top w:val="none" w:sz="0" w:space="0" w:color="auto"/>
        <w:left w:val="none" w:sz="0" w:space="0" w:color="auto"/>
        <w:bottom w:val="none" w:sz="0" w:space="0" w:color="auto"/>
        <w:right w:val="none" w:sz="0" w:space="0" w:color="auto"/>
      </w:divBdr>
    </w:div>
    <w:div w:id="1072309023">
      <w:bodyDiv w:val="1"/>
      <w:marLeft w:val="0"/>
      <w:marRight w:val="0"/>
      <w:marTop w:val="0"/>
      <w:marBottom w:val="0"/>
      <w:divBdr>
        <w:top w:val="none" w:sz="0" w:space="0" w:color="auto"/>
        <w:left w:val="none" w:sz="0" w:space="0" w:color="auto"/>
        <w:bottom w:val="none" w:sz="0" w:space="0" w:color="auto"/>
        <w:right w:val="none" w:sz="0" w:space="0" w:color="auto"/>
      </w:divBdr>
    </w:div>
    <w:div w:id="1110969995">
      <w:bodyDiv w:val="1"/>
      <w:marLeft w:val="0"/>
      <w:marRight w:val="0"/>
      <w:marTop w:val="0"/>
      <w:marBottom w:val="0"/>
      <w:divBdr>
        <w:top w:val="none" w:sz="0" w:space="0" w:color="auto"/>
        <w:left w:val="none" w:sz="0" w:space="0" w:color="auto"/>
        <w:bottom w:val="none" w:sz="0" w:space="0" w:color="auto"/>
        <w:right w:val="none" w:sz="0" w:space="0" w:color="auto"/>
      </w:divBdr>
    </w:div>
    <w:div w:id="1113018665">
      <w:bodyDiv w:val="1"/>
      <w:marLeft w:val="0"/>
      <w:marRight w:val="0"/>
      <w:marTop w:val="0"/>
      <w:marBottom w:val="0"/>
      <w:divBdr>
        <w:top w:val="none" w:sz="0" w:space="0" w:color="auto"/>
        <w:left w:val="none" w:sz="0" w:space="0" w:color="auto"/>
        <w:bottom w:val="none" w:sz="0" w:space="0" w:color="auto"/>
        <w:right w:val="none" w:sz="0" w:space="0" w:color="auto"/>
      </w:divBdr>
      <w:divsChild>
        <w:div w:id="1137142660">
          <w:marLeft w:val="0"/>
          <w:marRight w:val="0"/>
          <w:marTop w:val="0"/>
          <w:marBottom w:val="0"/>
          <w:divBdr>
            <w:top w:val="none" w:sz="0" w:space="0" w:color="auto"/>
            <w:left w:val="none" w:sz="0" w:space="0" w:color="auto"/>
            <w:bottom w:val="none" w:sz="0" w:space="0" w:color="auto"/>
            <w:right w:val="none" w:sz="0" w:space="0" w:color="auto"/>
          </w:divBdr>
          <w:divsChild>
            <w:div w:id="1639648699">
              <w:marLeft w:val="0"/>
              <w:marRight w:val="0"/>
              <w:marTop w:val="0"/>
              <w:marBottom w:val="0"/>
              <w:divBdr>
                <w:top w:val="none" w:sz="0" w:space="0" w:color="auto"/>
                <w:left w:val="none" w:sz="0" w:space="0" w:color="auto"/>
                <w:bottom w:val="none" w:sz="0" w:space="0" w:color="auto"/>
                <w:right w:val="none" w:sz="0" w:space="0" w:color="auto"/>
              </w:divBdr>
              <w:divsChild>
                <w:div w:id="105660857">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137527309">
      <w:bodyDiv w:val="1"/>
      <w:marLeft w:val="0"/>
      <w:marRight w:val="0"/>
      <w:marTop w:val="0"/>
      <w:marBottom w:val="0"/>
      <w:divBdr>
        <w:top w:val="none" w:sz="0" w:space="0" w:color="auto"/>
        <w:left w:val="none" w:sz="0" w:space="0" w:color="auto"/>
        <w:bottom w:val="none" w:sz="0" w:space="0" w:color="auto"/>
        <w:right w:val="none" w:sz="0" w:space="0" w:color="auto"/>
      </w:divBdr>
    </w:div>
    <w:div w:id="1188834852">
      <w:bodyDiv w:val="1"/>
      <w:marLeft w:val="0"/>
      <w:marRight w:val="0"/>
      <w:marTop w:val="0"/>
      <w:marBottom w:val="0"/>
      <w:divBdr>
        <w:top w:val="none" w:sz="0" w:space="0" w:color="auto"/>
        <w:left w:val="none" w:sz="0" w:space="0" w:color="auto"/>
        <w:bottom w:val="none" w:sz="0" w:space="0" w:color="auto"/>
        <w:right w:val="none" w:sz="0" w:space="0" w:color="auto"/>
      </w:divBdr>
    </w:div>
    <w:div w:id="1196457649">
      <w:bodyDiv w:val="1"/>
      <w:marLeft w:val="0"/>
      <w:marRight w:val="0"/>
      <w:marTop w:val="0"/>
      <w:marBottom w:val="0"/>
      <w:divBdr>
        <w:top w:val="none" w:sz="0" w:space="0" w:color="auto"/>
        <w:left w:val="none" w:sz="0" w:space="0" w:color="auto"/>
        <w:bottom w:val="none" w:sz="0" w:space="0" w:color="auto"/>
        <w:right w:val="none" w:sz="0" w:space="0" w:color="auto"/>
      </w:divBdr>
      <w:divsChild>
        <w:div w:id="1992561724">
          <w:marLeft w:val="0"/>
          <w:marRight w:val="0"/>
          <w:marTop w:val="0"/>
          <w:marBottom w:val="0"/>
          <w:divBdr>
            <w:top w:val="none" w:sz="0" w:space="0" w:color="auto"/>
            <w:left w:val="none" w:sz="0" w:space="0" w:color="auto"/>
            <w:bottom w:val="none" w:sz="0" w:space="0" w:color="auto"/>
            <w:right w:val="none" w:sz="0" w:space="0" w:color="auto"/>
          </w:divBdr>
          <w:divsChild>
            <w:div w:id="1238827208">
              <w:marLeft w:val="0"/>
              <w:marRight w:val="0"/>
              <w:marTop w:val="0"/>
              <w:marBottom w:val="0"/>
              <w:divBdr>
                <w:top w:val="none" w:sz="0" w:space="0" w:color="auto"/>
                <w:left w:val="none" w:sz="0" w:space="0" w:color="auto"/>
                <w:bottom w:val="none" w:sz="0" w:space="0" w:color="auto"/>
                <w:right w:val="none" w:sz="0" w:space="0" w:color="auto"/>
              </w:divBdr>
              <w:divsChild>
                <w:div w:id="510291944">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233201364">
      <w:bodyDiv w:val="1"/>
      <w:marLeft w:val="0"/>
      <w:marRight w:val="0"/>
      <w:marTop w:val="0"/>
      <w:marBottom w:val="0"/>
      <w:divBdr>
        <w:top w:val="none" w:sz="0" w:space="0" w:color="auto"/>
        <w:left w:val="none" w:sz="0" w:space="0" w:color="auto"/>
        <w:bottom w:val="none" w:sz="0" w:space="0" w:color="auto"/>
        <w:right w:val="none" w:sz="0" w:space="0" w:color="auto"/>
      </w:divBdr>
    </w:div>
    <w:div w:id="1237668185">
      <w:bodyDiv w:val="1"/>
      <w:marLeft w:val="0"/>
      <w:marRight w:val="0"/>
      <w:marTop w:val="0"/>
      <w:marBottom w:val="0"/>
      <w:divBdr>
        <w:top w:val="none" w:sz="0" w:space="0" w:color="auto"/>
        <w:left w:val="none" w:sz="0" w:space="0" w:color="auto"/>
        <w:bottom w:val="none" w:sz="0" w:space="0" w:color="auto"/>
        <w:right w:val="none" w:sz="0" w:space="0" w:color="auto"/>
      </w:divBdr>
    </w:div>
    <w:div w:id="1240869463">
      <w:bodyDiv w:val="1"/>
      <w:marLeft w:val="0"/>
      <w:marRight w:val="0"/>
      <w:marTop w:val="0"/>
      <w:marBottom w:val="0"/>
      <w:divBdr>
        <w:top w:val="none" w:sz="0" w:space="0" w:color="auto"/>
        <w:left w:val="none" w:sz="0" w:space="0" w:color="auto"/>
        <w:bottom w:val="none" w:sz="0" w:space="0" w:color="auto"/>
        <w:right w:val="none" w:sz="0" w:space="0" w:color="auto"/>
      </w:divBdr>
    </w:div>
    <w:div w:id="1245602895">
      <w:bodyDiv w:val="1"/>
      <w:marLeft w:val="0"/>
      <w:marRight w:val="0"/>
      <w:marTop w:val="0"/>
      <w:marBottom w:val="0"/>
      <w:divBdr>
        <w:top w:val="none" w:sz="0" w:space="0" w:color="auto"/>
        <w:left w:val="none" w:sz="0" w:space="0" w:color="auto"/>
        <w:bottom w:val="none" w:sz="0" w:space="0" w:color="auto"/>
        <w:right w:val="none" w:sz="0" w:space="0" w:color="auto"/>
      </w:divBdr>
    </w:div>
    <w:div w:id="1300375578">
      <w:bodyDiv w:val="1"/>
      <w:marLeft w:val="0"/>
      <w:marRight w:val="0"/>
      <w:marTop w:val="0"/>
      <w:marBottom w:val="0"/>
      <w:divBdr>
        <w:top w:val="none" w:sz="0" w:space="0" w:color="auto"/>
        <w:left w:val="none" w:sz="0" w:space="0" w:color="auto"/>
        <w:bottom w:val="none" w:sz="0" w:space="0" w:color="auto"/>
        <w:right w:val="none" w:sz="0" w:space="0" w:color="auto"/>
      </w:divBdr>
      <w:divsChild>
        <w:div w:id="1660695781">
          <w:marLeft w:val="0"/>
          <w:marRight w:val="0"/>
          <w:marTop w:val="0"/>
          <w:marBottom w:val="0"/>
          <w:divBdr>
            <w:top w:val="none" w:sz="0" w:space="0" w:color="auto"/>
            <w:left w:val="none" w:sz="0" w:space="0" w:color="auto"/>
            <w:bottom w:val="none" w:sz="0" w:space="0" w:color="auto"/>
            <w:right w:val="none" w:sz="0" w:space="0" w:color="auto"/>
          </w:divBdr>
          <w:divsChild>
            <w:div w:id="1193423227">
              <w:marLeft w:val="0"/>
              <w:marRight w:val="0"/>
              <w:marTop w:val="0"/>
              <w:marBottom w:val="0"/>
              <w:divBdr>
                <w:top w:val="none" w:sz="0" w:space="0" w:color="auto"/>
                <w:left w:val="none" w:sz="0" w:space="0" w:color="auto"/>
                <w:bottom w:val="none" w:sz="0" w:space="0" w:color="auto"/>
                <w:right w:val="none" w:sz="0" w:space="0" w:color="auto"/>
              </w:divBdr>
              <w:divsChild>
                <w:div w:id="1991248201">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323587579">
      <w:bodyDiv w:val="1"/>
      <w:marLeft w:val="0"/>
      <w:marRight w:val="0"/>
      <w:marTop w:val="0"/>
      <w:marBottom w:val="0"/>
      <w:divBdr>
        <w:top w:val="none" w:sz="0" w:space="0" w:color="auto"/>
        <w:left w:val="none" w:sz="0" w:space="0" w:color="auto"/>
        <w:bottom w:val="none" w:sz="0" w:space="0" w:color="auto"/>
        <w:right w:val="none" w:sz="0" w:space="0" w:color="auto"/>
      </w:divBdr>
    </w:div>
    <w:div w:id="1330135500">
      <w:bodyDiv w:val="1"/>
      <w:marLeft w:val="0"/>
      <w:marRight w:val="0"/>
      <w:marTop w:val="0"/>
      <w:marBottom w:val="0"/>
      <w:divBdr>
        <w:top w:val="none" w:sz="0" w:space="0" w:color="auto"/>
        <w:left w:val="none" w:sz="0" w:space="0" w:color="auto"/>
        <w:bottom w:val="none" w:sz="0" w:space="0" w:color="auto"/>
        <w:right w:val="none" w:sz="0" w:space="0" w:color="auto"/>
      </w:divBdr>
    </w:div>
    <w:div w:id="1344481015">
      <w:bodyDiv w:val="1"/>
      <w:marLeft w:val="0"/>
      <w:marRight w:val="0"/>
      <w:marTop w:val="0"/>
      <w:marBottom w:val="0"/>
      <w:divBdr>
        <w:top w:val="none" w:sz="0" w:space="0" w:color="auto"/>
        <w:left w:val="none" w:sz="0" w:space="0" w:color="auto"/>
        <w:bottom w:val="none" w:sz="0" w:space="0" w:color="auto"/>
        <w:right w:val="none" w:sz="0" w:space="0" w:color="auto"/>
      </w:divBdr>
    </w:div>
    <w:div w:id="1382746488">
      <w:bodyDiv w:val="1"/>
      <w:marLeft w:val="0"/>
      <w:marRight w:val="0"/>
      <w:marTop w:val="0"/>
      <w:marBottom w:val="0"/>
      <w:divBdr>
        <w:top w:val="none" w:sz="0" w:space="0" w:color="auto"/>
        <w:left w:val="none" w:sz="0" w:space="0" w:color="auto"/>
        <w:bottom w:val="none" w:sz="0" w:space="0" w:color="auto"/>
        <w:right w:val="none" w:sz="0" w:space="0" w:color="auto"/>
      </w:divBdr>
    </w:div>
    <w:div w:id="1396010826">
      <w:bodyDiv w:val="1"/>
      <w:marLeft w:val="0"/>
      <w:marRight w:val="0"/>
      <w:marTop w:val="0"/>
      <w:marBottom w:val="0"/>
      <w:divBdr>
        <w:top w:val="none" w:sz="0" w:space="0" w:color="auto"/>
        <w:left w:val="none" w:sz="0" w:space="0" w:color="auto"/>
        <w:bottom w:val="none" w:sz="0" w:space="0" w:color="auto"/>
        <w:right w:val="none" w:sz="0" w:space="0" w:color="auto"/>
      </w:divBdr>
      <w:divsChild>
        <w:div w:id="1079249249">
          <w:marLeft w:val="0"/>
          <w:marRight w:val="0"/>
          <w:marTop w:val="0"/>
          <w:marBottom w:val="0"/>
          <w:divBdr>
            <w:top w:val="none" w:sz="0" w:space="0" w:color="auto"/>
            <w:left w:val="none" w:sz="0" w:space="0" w:color="auto"/>
            <w:bottom w:val="none" w:sz="0" w:space="0" w:color="auto"/>
            <w:right w:val="none" w:sz="0" w:space="0" w:color="auto"/>
          </w:divBdr>
          <w:divsChild>
            <w:div w:id="777140353">
              <w:marLeft w:val="0"/>
              <w:marRight w:val="0"/>
              <w:marTop w:val="0"/>
              <w:marBottom w:val="0"/>
              <w:divBdr>
                <w:top w:val="none" w:sz="0" w:space="0" w:color="auto"/>
                <w:left w:val="none" w:sz="0" w:space="0" w:color="auto"/>
                <w:bottom w:val="none" w:sz="0" w:space="0" w:color="auto"/>
                <w:right w:val="none" w:sz="0" w:space="0" w:color="auto"/>
              </w:divBdr>
              <w:divsChild>
                <w:div w:id="896285271">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396973448">
      <w:bodyDiv w:val="1"/>
      <w:marLeft w:val="0"/>
      <w:marRight w:val="0"/>
      <w:marTop w:val="0"/>
      <w:marBottom w:val="0"/>
      <w:divBdr>
        <w:top w:val="none" w:sz="0" w:space="0" w:color="auto"/>
        <w:left w:val="none" w:sz="0" w:space="0" w:color="auto"/>
        <w:bottom w:val="none" w:sz="0" w:space="0" w:color="auto"/>
        <w:right w:val="none" w:sz="0" w:space="0" w:color="auto"/>
      </w:divBdr>
    </w:div>
    <w:div w:id="1434548591">
      <w:bodyDiv w:val="1"/>
      <w:marLeft w:val="0"/>
      <w:marRight w:val="0"/>
      <w:marTop w:val="0"/>
      <w:marBottom w:val="0"/>
      <w:divBdr>
        <w:top w:val="none" w:sz="0" w:space="0" w:color="auto"/>
        <w:left w:val="none" w:sz="0" w:space="0" w:color="auto"/>
        <w:bottom w:val="none" w:sz="0" w:space="0" w:color="auto"/>
        <w:right w:val="none" w:sz="0" w:space="0" w:color="auto"/>
      </w:divBdr>
    </w:div>
    <w:div w:id="1440560468">
      <w:bodyDiv w:val="1"/>
      <w:marLeft w:val="0"/>
      <w:marRight w:val="0"/>
      <w:marTop w:val="0"/>
      <w:marBottom w:val="0"/>
      <w:divBdr>
        <w:top w:val="none" w:sz="0" w:space="0" w:color="auto"/>
        <w:left w:val="none" w:sz="0" w:space="0" w:color="auto"/>
        <w:bottom w:val="none" w:sz="0" w:space="0" w:color="auto"/>
        <w:right w:val="none" w:sz="0" w:space="0" w:color="auto"/>
      </w:divBdr>
    </w:div>
    <w:div w:id="1474979050">
      <w:bodyDiv w:val="1"/>
      <w:marLeft w:val="0"/>
      <w:marRight w:val="0"/>
      <w:marTop w:val="0"/>
      <w:marBottom w:val="0"/>
      <w:divBdr>
        <w:top w:val="none" w:sz="0" w:space="0" w:color="auto"/>
        <w:left w:val="none" w:sz="0" w:space="0" w:color="auto"/>
        <w:bottom w:val="none" w:sz="0" w:space="0" w:color="auto"/>
        <w:right w:val="none" w:sz="0" w:space="0" w:color="auto"/>
      </w:divBdr>
    </w:div>
    <w:div w:id="1481580560">
      <w:bodyDiv w:val="1"/>
      <w:marLeft w:val="0"/>
      <w:marRight w:val="0"/>
      <w:marTop w:val="0"/>
      <w:marBottom w:val="0"/>
      <w:divBdr>
        <w:top w:val="none" w:sz="0" w:space="0" w:color="auto"/>
        <w:left w:val="none" w:sz="0" w:space="0" w:color="auto"/>
        <w:bottom w:val="none" w:sz="0" w:space="0" w:color="auto"/>
        <w:right w:val="none" w:sz="0" w:space="0" w:color="auto"/>
      </w:divBdr>
    </w:div>
    <w:div w:id="1495879772">
      <w:bodyDiv w:val="1"/>
      <w:marLeft w:val="0"/>
      <w:marRight w:val="0"/>
      <w:marTop w:val="0"/>
      <w:marBottom w:val="0"/>
      <w:divBdr>
        <w:top w:val="none" w:sz="0" w:space="0" w:color="auto"/>
        <w:left w:val="none" w:sz="0" w:space="0" w:color="auto"/>
        <w:bottom w:val="none" w:sz="0" w:space="0" w:color="auto"/>
        <w:right w:val="none" w:sz="0" w:space="0" w:color="auto"/>
      </w:divBdr>
      <w:divsChild>
        <w:div w:id="1869483962">
          <w:marLeft w:val="0"/>
          <w:marRight w:val="0"/>
          <w:marTop w:val="0"/>
          <w:marBottom w:val="0"/>
          <w:divBdr>
            <w:top w:val="none" w:sz="0" w:space="0" w:color="auto"/>
            <w:left w:val="none" w:sz="0" w:space="0" w:color="auto"/>
            <w:bottom w:val="none" w:sz="0" w:space="0" w:color="auto"/>
            <w:right w:val="none" w:sz="0" w:space="0" w:color="auto"/>
          </w:divBdr>
          <w:divsChild>
            <w:div w:id="1767653677">
              <w:marLeft w:val="0"/>
              <w:marRight w:val="0"/>
              <w:marTop w:val="0"/>
              <w:marBottom w:val="0"/>
              <w:divBdr>
                <w:top w:val="none" w:sz="0" w:space="0" w:color="auto"/>
                <w:left w:val="none" w:sz="0" w:space="0" w:color="auto"/>
                <w:bottom w:val="none" w:sz="0" w:space="0" w:color="auto"/>
                <w:right w:val="none" w:sz="0" w:space="0" w:color="auto"/>
              </w:divBdr>
              <w:divsChild>
                <w:div w:id="32118445">
                  <w:marLeft w:val="0"/>
                  <w:marRight w:val="0"/>
                  <w:marTop w:val="0"/>
                  <w:marBottom w:val="0"/>
                  <w:divBdr>
                    <w:top w:val="none" w:sz="0" w:space="0" w:color="auto"/>
                    <w:left w:val="none" w:sz="0" w:space="0" w:color="auto"/>
                    <w:bottom w:val="none" w:sz="0" w:space="0" w:color="auto"/>
                    <w:right w:val="none" w:sz="0" w:space="0" w:color="auto"/>
                  </w:divBdr>
                  <w:divsChild>
                    <w:div w:id="1689214452">
                      <w:marLeft w:val="0"/>
                      <w:marRight w:val="0"/>
                      <w:marTop w:val="0"/>
                      <w:marBottom w:val="0"/>
                      <w:divBdr>
                        <w:top w:val="none" w:sz="0" w:space="0" w:color="auto"/>
                        <w:left w:val="none" w:sz="0" w:space="0" w:color="auto"/>
                        <w:bottom w:val="none" w:sz="0" w:space="0" w:color="auto"/>
                        <w:right w:val="none" w:sz="0" w:space="0" w:color="auto"/>
                      </w:divBdr>
                      <w:divsChild>
                        <w:div w:id="2071926952">
                          <w:marLeft w:val="0"/>
                          <w:marRight w:val="0"/>
                          <w:marTop w:val="0"/>
                          <w:marBottom w:val="0"/>
                          <w:divBdr>
                            <w:top w:val="none" w:sz="0" w:space="0" w:color="auto"/>
                            <w:left w:val="none" w:sz="0" w:space="0" w:color="auto"/>
                            <w:bottom w:val="none" w:sz="0" w:space="0" w:color="auto"/>
                            <w:right w:val="none" w:sz="0" w:space="0" w:color="auto"/>
                          </w:divBdr>
                          <w:divsChild>
                            <w:div w:id="822501736">
                              <w:marLeft w:val="0"/>
                              <w:marRight w:val="0"/>
                              <w:marTop w:val="0"/>
                              <w:marBottom w:val="0"/>
                              <w:divBdr>
                                <w:top w:val="none" w:sz="0" w:space="0" w:color="auto"/>
                                <w:left w:val="none" w:sz="0" w:space="0" w:color="auto"/>
                                <w:bottom w:val="none" w:sz="0" w:space="0" w:color="auto"/>
                                <w:right w:val="none" w:sz="0" w:space="0" w:color="auto"/>
                              </w:divBdr>
                              <w:divsChild>
                                <w:div w:id="712538212">
                                  <w:marLeft w:val="0"/>
                                  <w:marRight w:val="0"/>
                                  <w:marTop w:val="0"/>
                                  <w:marBottom w:val="0"/>
                                  <w:divBdr>
                                    <w:top w:val="none" w:sz="0" w:space="0" w:color="auto"/>
                                    <w:left w:val="none" w:sz="0" w:space="0" w:color="auto"/>
                                    <w:bottom w:val="none" w:sz="0" w:space="0" w:color="auto"/>
                                    <w:right w:val="none" w:sz="0" w:space="0" w:color="auto"/>
                                  </w:divBdr>
                                  <w:divsChild>
                                    <w:div w:id="202867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98422372">
      <w:bodyDiv w:val="1"/>
      <w:marLeft w:val="0"/>
      <w:marRight w:val="0"/>
      <w:marTop w:val="0"/>
      <w:marBottom w:val="0"/>
      <w:divBdr>
        <w:top w:val="none" w:sz="0" w:space="0" w:color="auto"/>
        <w:left w:val="none" w:sz="0" w:space="0" w:color="auto"/>
        <w:bottom w:val="none" w:sz="0" w:space="0" w:color="auto"/>
        <w:right w:val="none" w:sz="0" w:space="0" w:color="auto"/>
      </w:divBdr>
    </w:div>
    <w:div w:id="1507093167">
      <w:bodyDiv w:val="1"/>
      <w:marLeft w:val="0"/>
      <w:marRight w:val="0"/>
      <w:marTop w:val="0"/>
      <w:marBottom w:val="0"/>
      <w:divBdr>
        <w:top w:val="none" w:sz="0" w:space="0" w:color="auto"/>
        <w:left w:val="none" w:sz="0" w:space="0" w:color="auto"/>
        <w:bottom w:val="none" w:sz="0" w:space="0" w:color="auto"/>
        <w:right w:val="none" w:sz="0" w:space="0" w:color="auto"/>
      </w:divBdr>
    </w:div>
    <w:div w:id="1518234420">
      <w:bodyDiv w:val="1"/>
      <w:marLeft w:val="0"/>
      <w:marRight w:val="0"/>
      <w:marTop w:val="0"/>
      <w:marBottom w:val="0"/>
      <w:divBdr>
        <w:top w:val="none" w:sz="0" w:space="0" w:color="auto"/>
        <w:left w:val="none" w:sz="0" w:space="0" w:color="auto"/>
        <w:bottom w:val="none" w:sz="0" w:space="0" w:color="auto"/>
        <w:right w:val="none" w:sz="0" w:space="0" w:color="auto"/>
      </w:divBdr>
    </w:div>
    <w:div w:id="1521047940">
      <w:bodyDiv w:val="1"/>
      <w:marLeft w:val="0"/>
      <w:marRight w:val="0"/>
      <w:marTop w:val="0"/>
      <w:marBottom w:val="0"/>
      <w:divBdr>
        <w:top w:val="none" w:sz="0" w:space="0" w:color="auto"/>
        <w:left w:val="none" w:sz="0" w:space="0" w:color="auto"/>
        <w:bottom w:val="none" w:sz="0" w:space="0" w:color="auto"/>
        <w:right w:val="none" w:sz="0" w:space="0" w:color="auto"/>
      </w:divBdr>
    </w:div>
    <w:div w:id="1539396701">
      <w:bodyDiv w:val="1"/>
      <w:marLeft w:val="0"/>
      <w:marRight w:val="0"/>
      <w:marTop w:val="0"/>
      <w:marBottom w:val="0"/>
      <w:divBdr>
        <w:top w:val="none" w:sz="0" w:space="0" w:color="auto"/>
        <w:left w:val="none" w:sz="0" w:space="0" w:color="auto"/>
        <w:bottom w:val="none" w:sz="0" w:space="0" w:color="auto"/>
        <w:right w:val="none" w:sz="0" w:space="0" w:color="auto"/>
      </w:divBdr>
    </w:div>
    <w:div w:id="1551308494">
      <w:bodyDiv w:val="1"/>
      <w:marLeft w:val="0"/>
      <w:marRight w:val="0"/>
      <w:marTop w:val="0"/>
      <w:marBottom w:val="0"/>
      <w:divBdr>
        <w:top w:val="none" w:sz="0" w:space="0" w:color="auto"/>
        <w:left w:val="none" w:sz="0" w:space="0" w:color="auto"/>
        <w:bottom w:val="none" w:sz="0" w:space="0" w:color="auto"/>
        <w:right w:val="none" w:sz="0" w:space="0" w:color="auto"/>
      </w:divBdr>
    </w:div>
    <w:div w:id="1559171675">
      <w:bodyDiv w:val="1"/>
      <w:marLeft w:val="0"/>
      <w:marRight w:val="0"/>
      <w:marTop w:val="0"/>
      <w:marBottom w:val="0"/>
      <w:divBdr>
        <w:top w:val="none" w:sz="0" w:space="0" w:color="auto"/>
        <w:left w:val="none" w:sz="0" w:space="0" w:color="auto"/>
        <w:bottom w:val="none" w:sz="0" w:space="0" w:color="auto"/>
        <w:right w:val="none" w:sz="0" w:space="0" w:color="auto"/>
      </w:divBdr>
    </w:div>
    <w:div w:id="1559248740">
      <w:bodyDiv w:val="1"/>
      <w:marLeft w:val="0"/>
      <w:marRight w:val="0"/>
      <w:marTop w:val="0"/>
      <w:marBottom w:val="0"/>
      <w:divBdr>
        <w:top w:val="none" w:sz="0" w:space="0" w:color="auto"/>
        <w:left w:val="none" w:sz="0" w:space="0" w:color="auto"/>
        <w:bottom w:val="none" w:sz="0" w:space="0" w:color="auto"/>
        <w:right w:val="none" w:sz="0" w:space="0" w:color="auto"/>
      </w:divBdr>
    </w:div>
    <w:div w:id="1587226684">
      <w:bodyDiv w:val="1"/>
      <w:marLeft w:val="0"/>
      <w:marRight w:val="0"/>
      <w:marTop w:val="0"/>
      <w:marBottom w:val="0"/>
      <w:divBdr>
        <w:top w:val="none" w:sz="0" w:space="0" w:color="auto"/>
        <w:left w:val="none" w:sz="0" w:space="0" w:color="auto"/>
        <w:bottom w:val="none" w:sz="0" w:space="0" w:color="auto"/>
        <w:right w:val="none" w:sz="0" w:space="0" w:color="auto"/>
      </w:divBdr>
    </w:div>
    <w:div w:id="1595550466">
      <w:bodyDiv w:val="1"/>
      <w:marLeft w:val="0"/>
      <w:marRight w:val="0"/>
      <w:marTop w:val="0"/>
      <w:marBottom w:val="0"/>
      <w:divBdr>
        <w:top w:val="none" w:sz="0" w:space="0" w:color="auto"/>
        <w:left w:val="none" w:sz="0" w:space="0" w:color="auto"/>
        <w:bottom w:val="none" w:sz="0" w:space="0" w:color="auto"/>
        <w:right w:val="none" w:sz="0" w:space="0" w:color="auto"/>
      </w:divBdr>
    </w:div>
    <w:div w:id="1609585140">
      <w:bodyDiv w:val="1"/>
      <w:marLeft w:val="0"/>
      <w:marRight w:val="0"/>
      <w:marTop w:val="0"/>
      <w:marBottom w:val="0"/>
      <w:divBdr>
        <w:top w:val="none" w:sz="0" w:space="0" w:color="auto"/>
        <w:left w:val="none" w:sz="0" w:space="0" w:color="auto"/>
        <w:bottom w:val="none" w:sz="0" w:space="0" w:color="auto"/>
        <w:right w:val="none" w:sz="0" w:space="0" w:color="auto"/>
      </w:divBdr>
      <w:divsChild>
        <w:div w:id="1706447273">
          <w:marLeft w:val="0"/>
          <w:marRight w:val="0"/>
          <w:marTop w:val="0"/>
          <w:marBottom w:val="0"/>
          <w:divBdr>
            <w:top w:val="none" w:sz="0" w:space="0" w:color="auto"/>
            <w:left w:val="none" w:sz="0" w:space="0" w:color="auto"/>
            <w:bottom w:val="none" w:sz="0" w:space="0" w:color="auto"/>
            <w:right w:val="none" w:sz="0" w:space="0" w:color="auto"/>
          </w:divBdr>
          <w:divsChild>
            <w:div w:id="1993832129">
              <w:marLeft w:val="0"/>
              <w:marRight w:val="0"/>
              <w:marTop w:val="0"/>
              <w:marBottom w:val="0"/>
              <w:divBdr>
                <w:top w:val="none" w:sz="0" w:space="0" w:color="auto"/>
                <w:left w:val="none" w:sz="0" w:space="0" w:color="auto"/>
                <w:bottom w:val="none" w:sz="0" w:space="0" w:color="auto"/>
                <w:right w:val="none" w:sz="0" w:space="0" w:color="auto"/>
              </w:divBdr>
              <w:divsChild>
                <w:div w:id="254174468">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617256592">
      <w:bodyDiv w:val="1"/>
      <w:marLeft w:val="0"/>
      <w:marRight w:val="0"/>
      <w:marTop w:val="0"/>
      <w:marBottom w:val="0"/>
      <w:divBdr>
        <w:top w:val="none" w:sz="0" w:space="0" w:color="auto"/>
        <w:left w:val="none" w:sz="0" w:space="0" w:color="auto"/>
        <w:bottom w:val="none" w:sz="0" w:space="0" w:color="auto"/>
        <w:right w:val="none" w:sz="0" w:space="0" w:color="auto"/>
      </w:divBdr>
    </w:div>
    <w:div w:id="1635601165">
      <w:bodyDiv w:val="1"/>
      <w:marLeft w:val="0"/>
      <w:marRight w:val="0"/>
      <w:marTop w:val="0"/>
      <w:marBottom w:val="0"/>
      <w:divBdr>
        <w:top w:val="none" w:sz="0" w:space="0" w:color="auto"/>
        <w:left w:val="none" w:sz="0" w:space="0" w:color="auto"/>
        <w:bottom w:val="none" w:sz="0" w:space="0" w:color="auto"/>
        <w:right w:val="none" w:sz="0" w:space="0" w:color="auto"/>
      </w:divBdr>
    </w:div>
    <w:div w:id="1637488966">
      <w:bodyDiv w:val="1"/>
      <w:marLeft w:val="0"/>
      <w:marRight w:val="0"/>
      <w:marTop w:val="0"/>
      <w:marBottom w:val="0"/>
      <w:divBdr>
        <w:top w:val="none" w:sz="0" w:space="0" w:color="auto"/>
        <w:left w:val="none" w:sz="0" w:space="0" w:color="auto"/>
        <w:bottom w:val="none" w:sz="0" w:space="0" w:color="auto"/>
        <w:right w:val="none" w:sz="0" w:space="0" w:color="auto"/>
      </w:divBdr>
    </w:div>
    <w:div w:id="1659071738">
      <w:bodyDiv w:val="1"/>
      <w:marLeft w:val="0"/>
      <w:marRight w:val="0"/>
      <w:marTop w:val="0"/>
      <w:marBottom w:val="0"/>
      <w:divBdr>
        <w:top w:val="none" w:sz="0" w:space="0" w:color="auto"/>
        <w:left w:val="none" w:sz="0" w:space="0" w:color="auto"/>
        <w:bottom w:val="none" w:sz="0" w:space="0" w:color="auto"/>
        <w:right w:val="none" w:sz="0" w:space="0" w:color="auto"/>
      </w:divBdr>
    </w:div>
    <w:div w:id="1672639693">
      <w:bodyDiv w:val="1"/>
      <w:marLeft w:val="0"/>
      <w:marRight w:val="0"/>
      <w:marTop w:val="0"/>
      <w:marBottom w:val="0"/>
      <w:divBdr>
        <w:top w:val="none" w:sz="0" w:space="0" w:color="auto"/>
        <w:left w:val="none" w:sz="0" w:space="0" w:color="auto"/>
        <w:bottom w:val="none" w:sz="0" w:space="0" w:color="auto"/>
        <w:right w:val="none" w:sz="0" w:space="0" w:color="auto"/>
      </w:divBdr>
    </w:div>
    <w:div w:id="1717391467">
      <w:bodyDiv w:val="1"/>
      <w:marLeft w:val="0"/>
      <w:marRight w:val="0"/>
      <w:marTop w:val="0"/>
      <w:marBottom w:val="0"/>
      <w:divBdr>
        <w:top w:val="none" w:sz="0" w:space="0" w:color="auto"/>
        <w:left w:val="none" w:sz="0" w:space="0" w:color="auto"/>
        <w:bottom w:val="none" w:sz="0" w:space="0" w:color="auto"/>
        <w:right w:val="none" w:sz="0" w:space="0" w:color="auto"/>
      </w:divBdr>
    </w:div>
    <w:div w:id="1718623061">
      <w:bodyDiv w:val="1"/>
      <w:marLeft w:val="0"/>
      <w:marRight w:val="0"/>
      <w:marTop w:val="0"/>
      <w:marBottom w:val="0"/>
      <w:divBdr>
        <w:top w:val="none" w:sz="0" w:space="0" w:color="auto"/>
        <w:left w:val="none" w:sz="0" w:space="0" w:color="auto"/>
        <w:bottom w:val="none" w:sz="0" w:space="0" w:color="auto"/>
        <w:right w:val="none" w:sz="0" w:space="0" w:color="auto"/>
      </w:divBdr>
    </w:div>
    <w:div w:id="1722633659">
      <w:bodyDiv w:val="1"/>
      <w:marLeft w:val="0"/>
      <w:marRight w:val="0"/>
      <w:marTop w:val="0"/>
      <w:marBottom w:val="0"/>
      <w:divBdr>
        <w:top w:val="none" w:sz="0" w:space="0" w:color="auto"/>
        <w:left w:val="none" w:sz="0" w:space="0" w:color="auto"/>
        <w:bottom w:val="none" w:sz="0" w:space="0" w:color="auto"/>
        <w:right w:val="none" w:sz="0" w:space="0" w:color="auto"/>
      </w:divBdr>
    </w:div>
    <w:div w:id="1722706660">
      <w:bodyDiv w:val="1"/>
      <w:marLeft w:val="0"/>
      <w:marRight w:val="0"/>
      <w:marTop w:val="0"/>
      <w:marBottom w:val="0"/>
      <w:divBdr>
        <w:top w:val="none" w:sz="0" w:space="0" w:color="auto"/>
        <w:left w:val="none" w:sz="0" w:space="0" w:color="auto"/>
        <w:bottom w:val="none" w:sz="0" w:space="0" w:color="auto"/>
        <w:right w:val="none" w:sz="0" w:space="0" w:color="auto"/>
      </w:divBdr>
    </w:div>
    <w:div w:id="1736003344">
      <w:bodyDiv w:val="1"/>
      <w:marLeft w:val="0"/>
      <w:marRight w:val="0"/>
      <w:marTop w:val="0"/>
      <w:marBottom w:val="0"/>
      <w:divBdr>
        <w:top w:val="none" w:sz="0" w:space="0" w:color="auto"/>
        <w:left w:val="none" w:sz="0" w:space="0" w:color="auto"/>
        <w:bottom w:val="none" w:sz="0" w:space="0" w:color="auto"/>
        <w:right w:val="none" w:sz="0" w:space="0" w:color="auto"/>
      </w:divBdr>
    </w:div>
    <w:div w:id="1742019890">
      <w:bodyDiv w:val="1"/>
      <w:marLeft w:val="0"/>
      <w:marRight w:val="0"/>
      <w:marTop w:val="0"/>
      <w:marBottom w:val="0"/>
      <w:divBdr>
        <w:top w:val="none" w:sz="0" w:space="0" w:color="auto"/>
        <w:left w:val="none" w:sz="0" w:space="0" w:color="auto"/>
        <w:bottom w:val="none" w:sz="0" w:space="0" w:color="auto"/>
        <w:right w:val="none" w:sz="0" w:space="0" w:color="auto"/>
      </w:divBdr>
    </w:div>
    <w:div w:id="1762264287">
      <w:bodyDiv w:val="1"/>
      <w:marLeft w:val="0"/>
      <w:marRight w:val="0"/>
      <w:marTop w:val="0"/>
      <w:marBottom w:val="0"/>
      <w:divBdr>
        <w:top w:val="none" w:sz="0" w:space="0" w:color="auto"/>
        <w:left w:val="none" w:sz="0" w:space="0" w:color="auto"/>
        <w:bottom w:val="none" w:sz="0" w:space="0" w:color="auto"/>
        <w:right w:val="none" w:sz="0" w:space="0" w:color="auto"/>
      </w:divBdr>
    </w:div>
    <w:div w:id="1800493066">
      <w:bodyDiv w:val="1"/>
      <w:marLeft w:val="0"/>
      <w:marRight w:val="0"/>
      <w:marTop w:val="0"/>
      <w:marBottom w:val="0"/>
      <w:divBdr>
        <w:top w:val="none" w:sz="0" w:space="0" w:color="auto"/>
        <w:left w:val="none" w:sz="0" w:space="0" w:color="auto"/>
        <w:bottom w:val="none" w:sz="0" w:space="0" w:color="auto"/>
        <w:right w:val="none" w:sz="0" w:space="0" w:color="auto"/>
      </w:divBdr>
    </w:div>
    <w:div w:id="1814252255">
      <w:bodyDiv w:val="1"/>
      <w:marLeft w:val="0"/>
      <w:marRight w:val="0"/>
      <w:marTop w:val="0"/>
      <w:marBottom w:val="0"/>
      <w:divBdr>
        <w:top w:val="none" w:sz="0" w:space="0" w:color="auto"/>
        <w:left w:val="none" w:sz="0" w:space="0" w:color="auto"/>
        <w:bottom w:val="none" w:sz="0" w:space="0" w:color="auto"/>
        <w:right w:val="none" w:sz="0" w:space="0" w:color="auto"/>
      </w:divBdr>
    </w:div>
    <w:div w:id="1835683208">
      <w:bodyDiv w:val="1"/>
      <w:marLeft w:val="0"/>
      <w:marRight w:val="0"/>
      <w:marTop w:val="0"/>
      <w:marBottom w:val="0"/>
      <w:divBdr>
        <w:top w:val="none" w:sz="0" w:space="0" w:color="auto"/>
        <w:left w:val="none" w:sz="0" w:space="0" w:color="auto"/>
        <w:bottom w:val="none" w:sz="0" w:space="0" w:color="auto"/>
        <w:right w:val="none" w:sz="0" w:space="0" w:color="auto"/>
      </w:divBdr>
    </w:div>
    <w:div w:id="1842893462">
      <w:bodyDiv w:val="1"/>
      <w:marLeft w:val="0"/>
      <w:marRight w:val="0"/>
      <w:marTop w:val="0"/>
      <w:marBottom w:val="0"/>
      <w:divBdr>
        <w:top w:val="none" w:sz="0" w:space="0" w:color="auto"/>
        <w:left w:val="none" w:sz="0" w:space="0" w:color="auto"/>
        <w:bottom w:val="none" w:sz="0" w:space="0" w:color="auto"/>
        <w:right w:val="none" w:sz="0" w:space="0" w:color="auto"/>
      </w:divBdr>
    </w:div>
    <w:div w:id="1850605766">
      <w:bodyDiv w:val="1"/>
      <w:marLeft w:val="0"/>
      <w:marRight w:val="0"/>
      <w:marTop w:val="0"/>
      <w:marBottom w:val="0"/>
      <w:divBdr>
        <w:top w:val="none" w:sz="0" w:space="0" w:color="auto"/>
        <w:left w:val="none" w:sz="0" w:space="0" w:color="auto"/>
        <w:bottom w:val="none" w:sz="0" w:space="0" w:color="auto"/>
        <w:right w:val="none" w:sz="0" w:space="0" w:color="auto"/>
      </w:divBdr>
    </w:div>
    <w:div w:id="1852836779">
      <w:bodyDiv w:val="1"/>
      <w:marLeft w:val="0"/>
      <w:marRight w:val="0"/>
      <w:marTop w:val="0"/>
      <w:marBottom w:val="0"/>
      <w:divBdr>
        <w:top w:val="none" w:sz="0" w:space="0" w:color="auto"/>
        <w:left w:val="none" w:sz="0" w:space="0" w:color="auto"/>
        <w:bottom w:val="none" w:sz="0" w:space="0" w:color="auto"/>
        <w:right w:val="none" w:sz="0" w:space="0" w:color="auto"/>
      </w:divBdr>
    </w:div>
    <w:div w:id="1890071884">
      <w:bodyDiv w:val="1"/>
      <w:marLeft w:val="0"/>
      <w:marRight w:val="0"/>
      <w:marTop w:val="0"/>
      <w:marBottom w:val="0"/>
      <w:divBdr>
        <w:top w:val="none" w:sz="0" w:space="0" w:color="auto"/>
        <w:left w:val="none" w:sz="0" w:space="0" w:color="auto"/>
        <w:bottom w:val="none" w:sz="0" w:space="0" w:color="auto"/>
        <w:right w:val="none" w:sz="0" w:space="0" w:color="auto"/>
      </w:divBdr>
      <w:divsChild>
        <w:div w:id="1704670164">
          <w:marLeft w:val="0"/>
          <w:marRight w:val="0"/>
          <w:marTop w:val="450"/>
          <w:marBottom w:val="0"/>
          <w:divBdr>
            <w:top w:val="none" w:sz="0" w:space="0" w:color="auto"/>
            <w:left w:val="none" w:sz="0" w:space="0" w:color="auto"/>
            <w:bottom w:val="none" w:sz="0" w:space="0" w:color="auto"/>
            <w:right w:val="none" w:sz="0" w:space="0" w:color="auto"/>
          </w:divBdr>
        </w:div>
      </w:divsChild>
    </w:div>
    <w:div w:id="1905600572">
      <w:bodyDiv w:val="1"/>
      <w:marLeft w:val="0"/>
      <w:marRight w:val="0"/>
      <w:marTop w:val="0"/>
      <w:marBottom w:val="0"/>
      <w:divBdr>
        <w:top w:val="none" w:sz="0" w:space="0" w:color="auto"/>
        <w:left w:val="none" w:sz="0" w:space="0" w:color="auto"/>
        <w:bottom w:val="none" w:sz="0" w:space="0" w:color="auto"/>
        <w:right w:val="none" w:sz="0" w:space="0" w:color="auto"/>
      </w:divBdr>
      <w:divsChild>
        <w:div w:id="817497418">
          <w:marLeft w:val="0"/>
          <w:marRight w:val="0"/>
          <w:marTop w:val="0"/>
          <w:marBottom w:val="0"/>
          <w:divBdr>
            <w:top w:val="none" w:sz="0" w:space="0" w:color="auto"/>
            <w:left w:val="none" w:sz="0" w:space="0" w:color="auto"/>
            <w:bottom w:val="none" w:sz="0" w:space="0" w:color="auto"/>
            <w:right w:val="none" w:sz="0" w:space="0" w:color="auto"/>
          </w:divBdr>
          <w:divsChild>
            <w:div w:id="1988977345">
              <w:marLeft w:val="0"/>
              <w:marRight w:val="0"/>
              <w:marTop w:val="0"/>
              <w:marBottom w:val="0"/>
              <w:divBdr>
                <w:top w:val="none" w:sz="0" w:space="0" w:color="auto"/>
                <w:left w:val="none" w:sz="0" w:space="0" w:color="auto"/>
                <w:bottom w:val="none" w:sz="0" w:space="0" w:color="auto"/>
                <w:right w:val="none" w:sz="0" w:space="0" w:color="auto"/>
              </w:divBdr>
              <w:divsChild>
                <w:div w:id="1394617120">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921792927">
      <w:bodyDiv w:val="1"/>
      <w:marLeft w:val="0"/>
      <w:marRight w:val="0"/>
      <w:marTop w:val="0"/>
      <w:marBottom w:val="0"/>
      <w:divBdr>
        <w:top w:val="none" w:sz="0" w:space="0" w:color="auto"/>
        <w:left w:val="none" w:sz="0" w:space="0" w:color="auto"/>
        <w:bottom w:val="none" w:sz="0" w:space="0" w:color="auto"/>
        <w:right w:val="none" w:sz="0" w:space="0" w:color="auto"/>
      </w:divBdr>
      <w:divsChild>
        <w:div w:id="450822581">
          <w:marLeft w:val="0"/>
          <w:marRight w:val="0"/>
          <w:marTop w:val="0"/>
          <w:marBottom w:val="0"/>
          <w:divBdr>
            <w:top w:val="none" w:sz="0" w:space="0" w:color="auto"/>
            <w:left w:val="none" w:sz="0" w:space="0" w:color="auto"/>
            <w:bottom w:val="none" w:sz="0" w:space="0" w:color="auto"/>
            <w:right w:val="none" w:sz="0" w:space="0" w:color="auto"/>
          </w:divBdr>
          <w:divsChild>
            <w:div w:id="1567303406">
              <w:marLeft w:val="0"/>
              <w:marRight w:val="0"/>
              <w:marTop w:val="0"/>
              <w:marBottom w:val="0"/>
              <w:divBdr>
                <w:top w:val="none" w:sz="0" w:space="0" w:color="auto"/>
                <w:left w:val="none" w:sz="0" w:space="0" w:color="auto"/>
                <w:bottom w:val="none" w:sz="0" w:space="0" w:color="auto"/>
                <w:right w:val="none" w:sz="0" w:space="0" w:color="auto"/>
              </w:divBdr>
              <w:divsChild>
                <w:div w:id="1226338087">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927882175">
      <w:bodyDiv w:val="1"/>
      <w:marLeft w:val="0"/>
      <w:marRight w:val="0"/>
      <w:marTop w:val="0"/>
      <w:marBottom w:val="0"/>
      <w:divBdr>
        <w:top w:val="none" w:sz="0" w:space="0" w:color="auto"/>
        <w:left w:val="none" w:sz="0" w:space="0" w:color="auto"/>
        <w:bottom w:val="none" w:sz="0" w:space="0" w:color="auto"/>
        <w:right w:val="none" w:sz="0" w:space="0" w:color="auto"/>
      </w:divBdr>
    </w:div>
    <w:div w:id="1958636199">
      <w:bodyDiv w:val="1"/>
      <w:marLeft w:val="0"/>
      <w:marRight w:val="0"/>
      <w:marTop w:val="0"/>
      <w:marBottom w:val="0"/>
      <w:divBdr>
        <w:top w:val="none" w:sz="0" w:space="0" w:color="auto"/>
        <w:left w:val="none" w:sz="0" w:space="0" w:color="auto"/>
        <w:bottom w:val="none" w:sz="0" w:space="0" w:color="auto"/>
        <w:right w:val="none" w:sz="0" w:space="0" w:color="auto"/>
      </w:divBdr>
    </w:div>
    <w:div w:id="1967737321">
      <w:bodyDiv w:val="1"/>
      <w:marLeft w:val="0"/>
      <w:marRight w:val="0"/>
      <w:marTop w:val="0"/>
      <w:marBottom w:val="0"/>
      <w:divBdr>
        <w:top w:val="none" w:sz="0" w:space="0" w:color="auto"/>
        <w:left w:val="none" w:sz="0" w:space="0" w:color="auto"/>
        <w:bottom w:val="none" w:sz="0" w:space="0" w:color="auto"/>
        <w:right w:val="none" w:sz="0" w:space="0" w:color="auto"/>
      </w:divBdr>
    </w:div>
    <w:div w:id="1986541916">
      <w:bodyDiv w:val="1"/>
      <w:marLeft w:val="0"/>
      <w:marRight w:val="0"/>
      <w:marTop w:val="0"/>
      <w:marBottom w:val="0"/>
      <w:divBdr>
        <w:top w:val="none" w:sz="0" w:space="0" w:color="auto"/>
        <w:left w:val="none" w:sz="0" w:space="0" w:color="auto"/>
        <w:bottom w:val="none" w:sz="0" w:space="0" w:color="auto"/>
        <w:right w:val="none" w:sz="0" w:space="0" w:color="auto"/>
      </w:divBdr>
    </w:div>
    <w:div w:id="2013095443">
      <w:bodyDiv w:val="1"/>
      <w:marLeft w:val="0"/>
      <w:marRight w:val="0"/>
      <w:marTop w:val="0"/>
      <w:marBottom w:val="0"/>
      <w:divBdr>
        <w:top w:val="none" w:sz="0" w:space="0" w:color="auto"/>
        <w:left w:val="none" w:sz="0" w:space="0" w:color="auto"/>
        <w:bottom w:val="none" w:sz="0" w:space="0" w:color="auto"/>
        <w:right w:val="none" w:sz="0" w:space="0" w:color="auto"/>
      </w:divBdr>
    </w:div>
    <w:div w:id="2056467730">
      <w:bodyDiv w:val="1"/>
      <w:marLeft w:val="0"/>
      <w:marRight w:val="0"/>
      <w:marTop w:val="0"/>
      <w:marBottom w:val="0"/>
      <w:divBdr>
        <w:top w:val="none" w:sz="0" w:space="0" w:color="auto"/>
        <w:left w:val="none" w:sz="0" w:space="0" w:color="auto"/>
        <w:bottom w:val="none" w:sz="0" w:space="0" w:color="auto"/>
        <w:right w:val="none" w:sz="0" w:space="0" w:color="auto"/>
      </w:divBdr>
    </w:div>
    <w:div w:id="2095975205">
      <w:bodyDiv w:val="1"/>
      <w:marLeft w:val="0"/>
      <w:marRight w:val="0"/>
      <w:marTop w:val="0"/>
      <w:marBottom w:val="0"/>
      <w:divBdr>
        <w:top w:val="none" w:sz="0" w:space="0" w:color="auto"/>
        <w:left w:val="none" w:sz="0" w:space="0" w:color="auto"/>
        <w:bottom w:val="none" w:sz="0" w:space="0" w:color="auto"/>
        <w:right w:val="none" w:sz="0" w:space="0" w:color="auto"/>
      </w:divBdr>
    </w:div>
    <w:div w:id="2100640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png"/><Relationship Id="rId21" Type="http://schemas.openxmlformats.org/officeDocument/2006/relationships/image" Target="media/image11.png"/><Relationship Id="rId42" Type="http://schemas.openxmlformats.org/officeDocument/2006/relationships/image" Target="media/image25.png"/><Relationship Id="rId63" Type="http://schemas.openxmlformats.org/officeDocument/2006/relationships/image" Target="media/image42.png"/><Relationship Id="rId84" Type="http://schemas.openxmlformats.org/officeDocument/2006/relationships/image" Target="media/image59.svg"/><Relationship Id="rId138" Type="http://schemas.openxmlformats.org/officeDocument/2006/relationships/image" Target="media/image95.png"/><Relationship Id="rId107" Type="http://schemas.openxmlformats.org/officeDocument/2006/relationships/image" Target="media/image69.png"/><Relationship Id="rId11" Type="http://schemas.openxmlformats.org/officeDocument/2006/relationships/image" Target="media/image1.jpg"/><Relationship Id="rId32" Type="http://schemas.openxmlformats.org/officeDocument/2006/relationships/image" Target="media/image17.png"/><Relationship Id="rId37" Type="http://schemas.openxmlformats.org/officeDocument/2006/relationships/header" Target="header5.xml"/><Relationship Id="rId53" Type="http://schemas.openxmlformats.org/officeDocument/2006/relationships/image" Target="media/image36.png"/><Relationship Id="rId58" Type="http://schemas.openxmlformats.org/officeDocument/2006/relationships/image" Target="media/image39.png"/><Relationship Id="rId74" Type="http://schemas.openxmlformats.org/officeDocument/2006/relationships/image" Target="media/image50.png"/><Relationship Id="rId79" Type="http://schemas.openxmlformats.org/officeDocument/2006/relationships/image" Target="media/image53.png"/><Relationship Id="rId102" Type="http://schemas.openxmlformats.org/officeDocument/2006/relationships/header" Target="header18.xml"/><Relationship Id="rId123" Type="http://schemas.openxmlformats.org/officeDocument/2006/relationships/image" Target="media/image85.png"/><Relationship Id="rId128" Type="http://schemas.openxmlformats.org/officeDocument/2006/relationships/image" Target="media/image87.png"/><Relationship Id="rId5" Type="http://schemas.openxmlformats.org/officeDocument/2006/relationships/numbering" Target="numbering.xml"/><Relationship Id="rId90" Type="http://schemas.openxmlformats.org/officeDocument/2006/relationships/header" Target="header8.xml"/><Relationship Id="rId95" Type="http://schemas.openxmlformats.org/officeDocument/2006/relationships/header" Target="header12.xml"/><Relationship Id="rId22" Type="http://schemas.openxmlformats.org/officeDocument/2006/relationships/image" Target="media/image12.png"/><Relationship Id="rId27" Type="http://schemas.openxmlformats.org/officeDocument/2006/relationships/header" Target="header2.xml"/><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3.jpg"/><Relationship Id="rId69" Type="http://schemas.openxmlformats.org/officeDocument/2006/relationships/image" Target="media/image48.png"/><Relationship Id="rId113" Type="http://schemas.openxmlformats.org/officeDocument/2006/relationships/image" Target="media/image75.png"/><Relationship Id="rId118" Type="http://schemas.openxmlformats.org/officeDocument/2006/relationships/image" Target="media/image80.svg"/><Relationship Id="rId134" Type="http://schemas.openxmlformats.org/officeDocument/2006/relationships/header" Target="header27.xml"/><Relationship Id="rId139" Type="http://schemas.openxmlformats.org/officeDocument/2006/relationships/image" Target="media/image96.png"/><Relationship Id="rId80" Type="http://schemas.openxmlformats.org/officeDocument/2006/relationships/image" Target="media/image54.svg"/><Relationship Id="rId85" Type="http://schemas.openxmlformats.org/officeDocument/2006/relationships/image" Target="media/image60.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18.svg"/><Relationship Id="rId38" Type="http://schemas.openxmlformats.org/officeDocument/2006/relationships/header" Target="header6.xml"/><Relationship Id="rId59" Type="http://schemas.openxmlformats.org/officeDocument/2006/relationships/image" Target="media/image40.png"/><Relationship Id="rId103" Type="http://schemas.openxmlformats.org/officeDocument/2006/relationships/image" Target="media/image68.png"/><Relationship Id="rId108" Type="http://schemas.openxmlformats.org/officeDocument/2006/relationships/image" Target="media/image70.svg"/><Relationship Id="rId124" Type="http://schemas.openxmlformats.org/officeDocument/2006/relationships/image" Target="media/image86.svg"/><Relationship Id="rId129" Type="http://schemas.openxmlformats.org/officeDocument/2006/relationships/image" Target="media/image88.svg"/><Relationship Id="rId54" Type="http://schemas.openxmlformats.org/officeDocument/2006/relationships/image" Target="media/image37.png"/><Relationship Id="rId70" Type="http://schemas.openxmlformats.org/officeDocument/2006/relationships/image" Target="media/image49.jpeg"/><Relationship Id="rId75" Type="http://schemas.openxmlformats.org/officeDocument/2006/relationships/image" Target="media/image54.png"/><Relationship Id="rId91" Type="http://schemas.openxmlformats.org/officeDocument/2006/relationships/header" Target="header9.xml"/><Relationship Id="rId96" Type="http://schemas.openxmlformats.org/officeDocument/2006/relationships/image" Target="media/image67.png"/><Relationship Id="rId140" Type="http://schemas.openxmlformats.org/officeDocument/2006/relationships/image" Target="media/image97.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footer" Target="footer1.xml"/><Relationship Id="rId49" Type="http://schemas.openxmlformats.org/officeDocument/2006/relationships/image" Target="media/image32.png"/><Relationship Id="rId114" Type="http://schemas.openxmlformats.org/officeDocument/2006/relationships/image" Target="media/image76.svg"/><Relationship Id="rId119" Type="http://schemas.openxmlformats.org/officeDocument/2006/relationships/image" Target="media/image81.png"/><Relationship Id="rId44" Type="http://schemas.openxmlformats.org/officeDocument/2006/relationships/image" Target="media/image27.png"/><Relationship Id="rId60" Type="http://schemas.openxmlformats.org/officeDocument/2006/relationships/image" Target="media/image220.png"/><Relationship Id="rId65" Type="http://schemas.openxmlformats.org/officeDocument/2006/relationships/image" Target="media/image44.png"/><Relationship Id="rId81" Type="http://schemas.openxmlformats.org/officeDocument/2006/relationships/image" Target="media/image56.png"/><Relationship Id="rId86" Type="http://schemas.openxmlformats.org/officeDocument/2006/relationships/image" Target="media/image61.svg"/><Relationship Id="rId130" Type="http://schemas.openxmlformats.org/officeDocument/2006/relationships/image" Target="media/image89.png"/><Relationship Id="rId135" Type="http://schemas.openxmlformats.org/officeDocument/2006/relationships/image" Target="media/image92.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2.png"/><Relationship Id="rId109" Type="http://schemas.openxmlformats.org/officeDocument/2006/relationships/image" Target="media/image71.png"/><Relationship Id="rId34" Type="http://schemas.openxmlformats.org/officeDocument/2006/relationships/image" Target="media/image19.png"/><Relationship Id="rId50" Type="http://schemas.openxmlformats.org/officeDocument/2006/relationships/image" Target="media/image33.png"/><Relationship Id="rId55" Type="http://schemas.openxmlformats.org/officeDocument/2006/relationships/image" Target="media/image38.svg"/><Relationship Id="rId76" Type="http://schemas.openxmlformats.org/officeDocument/2006/relationships/image" Target="media/image55.png"/><Relationship Id="rId97" Type="http://schemas.openxmlformats.org/officeDocument/2006/relationships/header" Target="header13.xml"/><Relationship Id="rId104" Type="http://schemas.openxmlformats.org/officeDocument/2006/relationships/header" Target="header19.xml"/><Relationship Id="rId120" Type="http://schemas.openxmlformats.org/officeDocument/2006/relationships/image" Target="media/image82.svg"/><Relationship Id="rId125" Type="http://schemas.openxmlformats.org/officeDocument/2006/relationships/header" Target="header22.xml"/><Relationship Id="rId141" Type="http://schemas.openxmlformats.org/officeDocument/2006/relationships/header" Target="header28.xml"/><Relationship Id="rId7" Type="http://schemas.openxmlformats.org/officeDocument/2006/relationships/settings" Target="settings.xml"/><Relationship Id="rId71" Type="http://schemas.openxmlformats.org/officeDocument/2006/relationships/image" Target="media/image47.png"/><Relationship Id="rId92" Type="http://schemas.openxmlformats.org/officeDocument/2006/relationships/image" Target="media/image65.png"/><Relationship Id="rId2" Type="http://schemas.openxmlformats.org/officeDocument/2006/relationships/customXml" Target="../customXml/item2.xml"/><Relationship Id="rId29" Type="http://schemas.openxmlformats.org/officeDocument/2006/relationships/footer" Target="footer2.xml"/><Relationship Id="rId24" Type="http://schemas.openxmlformats.org/officeDocument/2006/relationships/image" Target="media/image14.png"/><Relationship Id="rId40" Type="http://schemas.openxmlformats.org/officeDocument/2006/relationships/image" Target="media/image23.svg"/><Relationship Id="rId45" Type="http://schemas.openxmlformats.org/officeDocument/2006/relationships/image" Target="media/image28.png"/><Relationship Id="rId66" Type="http://schemas.openxmlformats.org/officeDocument/2006/relationships/image" Target="media/image45.jpeg"/><Relationship Id="rId87" Type="http://schemas.openxmlformats.org/officeDocument/2006/relationships/image" Target="media/image62.png"/><Relationship Id="rId110" Type="http://schemas.openxmlformats.org/officeDocument/2006/relationships/image" Target="media/image72.svg"/><Relationship Id="rId115" Type="http://schemas.openxmlformats.org/officeDocument/2006/relationships/image" Target="media/image77.png"/><Relationship Id="rId131" Type="http://schemas.openxmlformats.org/officeDocument/2006/relationships/image" Target="media/image90.png"/><Relationship Id="rId136" Type="http://schemas.openxmlformats.org/officeDocument/2006/relationships/image" Target="media/image93.png"/><Relationship Id="rId61" Type="http://schemas.openxmlformats.org/officeDocument/2006/relationships/image" Target="media/image230.svg"/><Relationship Id="rId82" Type="http://schemas.openxmlformats.org/officeDocument/2006/relationships/image" Target="media/image57.sv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header" Target="header3.xml"/><Relationship Id="rId35" Type="http://schemas.openxmlformats.org/officeDocument/2006/relationships/image" Target="media/image20.svg"/><Relationship Id="rId56" Type="http://schemas.openxmlformats.org/officeDocument/2006/relationships/image" Target="media/image370.png"/><Relationship Id="rId77" Type="http://schemas.openxmlformats.org/officeDocument/2006/relationships/image" Target="media/image51.png"/><Relationship Id="rId100" Type="http://schemas.openxmlformats.org/officeDocument/2006/relationships/header" Target="header16.xml"/><Relationship Id="rId105" Type="http://schemas.openxmlformats.org/officeDocument/2006/relationships/header" Target="header20.xml"/><Relationship Id="rId126" Type="http://schemas.openxmlformats.org/officeDocument/2006/relationships/header" Target="header23.xml"/><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48.svg"/><Relationship Id="rId93" Type="http://schemas.openxmlformats.org/officeDocument/2006/relationships/header" Target="header10.xml"/><Relationship Id="rId98" Type="http://schemas.openxmlformats.org/officeDocument/2006/relationships/header" Target="header14.xml"/><Relationship Id="rId121" Type="http://schemas.openxmlformats.org/officeDocument/2006/relationships/image" Target="media/image83.png"/><Relationship Id="rId142"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29.png"/><Relationship Id="rId67" Type="http://schemas.openxmlformats.org/officeDocument/2006/relationships/image" Target="media/image45.png"/><Relationship Id="rId116" Type="http://schemas.openxmlformats.org/officeDocument/2006/relationships/image" Target="media/image78.svg"/><Relationship Id="rId137" Type="http://schemas.openxmlformats.org/officeDocument/2006/relationships/image" Target="media/image94.png"/><Relationship Id="rId20" Type="http://schemas.openxmlformats.org/officeDocument/2006/relationships/image" Target="media/image10.png"/><Relationship Id="rId41" Type="http://schemas.openxmlformats.org/officeDocument/2006/relationships/image" Target="media/image24.png"/><Relationship Id="rId62" Type="http://schemas.openxmlformats.org/officeDocument/2006/relationships/image" Target="media/image41.png"/><Relationship Id="rId83" Type="http://schemas.openxmlformats.org/officeDocument/2006/relationships/image" Target="media/image58.png"/><Relationship Id="rId88" Type="http://schemas.openxmlformats.org/officeDocument/2006/relationships/image" Target="media/image63.svg"/><Relationship Id="rId111" Type="http://schemas.openxmlformats.org/officeDocument/2006/relationships/image" Target="media/image73.png"/><Relationship Id="rId132" Type="http://schemas.openxmlformats.org/officeDocument/2006/relationships/header" Target="header25.xml"/><Relationship Id="rId15" Type="http://schemas.openxmlformats.org/officeDocument/2006/relationships/image" Target="media/image5.jpeg"/><Relationship Id="rId36" Type="http://schemas.openxmlformats.org/officeDocument/2006/relationships/header" Target="header4.xml"/><Relationship Id="rId57" Type="http://schemas.openxmlformats.org/officeDocument/2006/relationships/image" Target="media/image380.svg"/><Relationship Id="rId106" Type="http://schemas.openxmlformats.org/officeDocument/2006/relationships/header" Target="header21.xml"/><Relationship Id="rId127" Type="http://schemas.openxmlformats.org/officeDocument/2006/relationships/header" Target="header24.xml"/><Relationship Id="rId10" Type="http://schemas.openxmlformats.org/officeDocument/2006/relationships/endnotes" Target="endnotes.xml"/><Relationship Id="rId31" Type="http://schemas.openxmlformats.org/officeDocument/2006/relationships/footer" Target="footer3.xml"/><Relationship Id="rId52" Type="http://schemas.openxmlformats.org/officeDocument/2006/relationships/image" Target="media/image35.png"/><Relationship Id="rId73" Type="http://schemas.openxmlformats.org/officeDocument/2006/relationships/image" Target="media/image49.png"/><Relationship Id="rId78" Type="http://schemas.openxmlformats.org/officeDocument/2006/relationships/image" Target="media/image52.svg"/><Relationship Id="rId94" Type="http://schemas.openxmlformats.org/officeDocument/2006/relationships/header" Target="header11.xml"/><Relationship Id="rId99" Type="http://schemas.openxmlformats.org/officeDocument/2006/relationships/header" Target="header15.xml"/><Relationship Id="rId101" Type="http://schemas.openxmlformats.org/officeDocument/2006/relationships/header" Target="header17.xml"/><Relationship Id="rId122" Type="http://schemas.openxmlformats.org/officeDocument/2006/relationships/image" Target="media/image84.svg"/><Relationship Id="rId14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eader" Target="header1.xml"/><Relationship Id="rId47" Type="http://schemas.openxmlformats.org/officeDocument/2006/relationships/image" Target="media/image30.png"/><Relationship Id="rId68" Type="http://schemas.openxmlformats.org/officeDocument/2006/relationships/image" Target="media/image46.jpeg"/><Relationship Id="rId89" Type="http://schemas.openxmlformats.org/officeDocument/2006/relationships/header" Target="header7.xml"/><Relationship Id="rId112" Type="http://schemas.openxmlformats.org/officeDocument/2006/relationships/image" Target="media/image74.svg"/><Relationship Id="rId133" Type="http://schemas.openxmlformats.org/officeDocument/2006/relationships/header" Target="header26.xml"/><Relationship Id="rId16" Type="http://schemas.openxmlformats.org/officeDocument/2006/relationships/image" Target="media/image6.png"/></Relationships>
</file>

<file path=word/_rels/header11.xml.rels><?xml version="1.0" encoding="UTF-8" standalone="yes"?>
<Relationships xmlns="http://schemas.openxmlformats.org/package/2006/relationships"><Relationship Id="rId2" Type="http://schemas.openxmlformats.org/officeDocument/2006/relationships/image" Target="media/image16.jpeg"/><Relationship Id="rId1" Type="http://schemas.openxmlformats.org/officeDocument/2006/relationships/image" Target="media/image66.png"/></Relationships>
</file>

<file path=word/_rels/header14.xml.rels><?xml version="1.0" encoding="UTF-8" standalone="yes"?>
<Relationships xmlns="http://schemas.openxmlformats.org/package/2006/relationships"><Relationship Id="rId2" Type="http://schemas.openxmlformats.org/officeDocument/2006/relationships/image" Target="media/image16.jpeg"/><Relationship Id="rId1" Type="http://schemas.openxmlformats.org/officeDocument/2006/relationships/image" Target="media/image66.png"/></Relationships>
</file>

<file path=word/_rels/header17.xml.rels><?xml version="1.0" encoding="UTF-8" standalone="yes"?>
<Relationships xmlns="http://schemas.openxmlformats.org/package/2006/relationships"><Relationship Id="rId2" Type="http://schemas.openxmlformats.org/officeDocument/2006/relationships/image" Target="media/image16.jpeg"/><Relationship Id="rId1" Type="http://schemas.openxmlformats.org/officeDocument/2006/relationships/image" Target="media/image66.png"/></Relationships>
</file>

<file path=word/_rels/header2.xml.rels><?xml version="1.0" encoding="UTF-8" standalone="yes"?>
<Relationships xmlns="http://schemas.openxmlformats.org/package/2006/relationships"><Relationship Id="rId1" Type="http://schemas.openxmlformats.org/officeDocument/2006/relationships/image" Target="media/image16.jpeg"/></Relationships>
</file>

<file path=word/_rels/header20.xml.rels><?xml version="1.0" encoding="UTF-8" standalone="yes"?>
<Relationships xmlns="http://schemas.openxmlformats.org/package/2006/relationships"><Relationship Id="rId2" Type="http://schemas.openxmlformats.org/officeDocument/2006/relationships/image" Target="media/image16.jpeg"/><Relationship Id="rId1" Type="http://schemas.openxmlformats.org/officeDocument/2006/relationships/image" Target="media/image66.png"/></Relationships>
</file>

<file path=word/_rels/header23.xml.rels><?xml version="1.0" encoding="UTF-8" standalone="yes"?>
<Relationships xmlns="http://schemas.openxmlformats.org/package/2006/relationships"><Relationship Id="rId2" Type="http://schemas.openxmlformats.org/officeDocument/2006/relationships/image" Target="media/image16.jpeg"/><Relationship Id="rId1" Type="http://schemas.openxmlformats.org/officeDocument/2006/relationships/image" Target="media/image66.png"/></Relationships>
</file>

<file path=word/_rels/header26.xml.rels><?xml version="1.0" encoding="UTF-8" standalone="yes"?>
<Relationships xmlns="http://schemas.openxmlformats.org/package/2006/relationships"><Relationship Id="rId2" Type="http://schemas.openxmlformats.org/officeDocument/2006/relationships/image" Target="media/image16.jpeg"/><Relationship Id="rId1" Type="http://schemas.openxmlformats.org/officeDocument/2006/relationships/image" Target="media/image91.png"/></Relationships>
</file>

<file path=word/_rels/header28.xml.rels><?xml version="1.0" encoding="UTF-8" standalone="yes"?>
<Relationships xmlns="http://schemas.openxmlformats.org/package/2006/relationships"><Relationship Id="rId1" Type="http://schemas.openxmlformats.org/officeDocument/2006/relationships/image" Target="media/image16.jpeg"/></Relationships>
</file>

<file path=word/_rels/header5.xml.rels><?xml version="1.0" encoding="UTF-8" standalone="yes"?>
<Relationships xmlns="http://schemas.openxmlformats.org/package/2006/relationships"><Relationship Id="rId2" Type="http://schemas.openxmlformats.org/officeDocument/2006/relationships/image" Target="media/image16.jpeg"/><Relationship Id="rId1" Type="http://schemas.openxmlformats.org/officeDocument/2006/relationships/image" Target="media/image21.png"/></Relationships>
</file>

<file path=word/_rels/header8.xml.rels><?xml version="1.0" encoding="UTF-8" standalone="yes"?>
<Relationships xmlns="http://schemas.openxmlformats.org/package/2006/relationships"><Relationship Id="rId2" Type="http://schemas.openxmlformats.org/officeDocument/2006/relationships/image" Target="media/image16.jpeg"/><Relationship Id="rId1" Type="http://schemas.openxmlformats.org/officeDocument/2006/relationships/image" Target="media/image64.png"/></Relationships>
</file>

<file path=word/theme/theme1.xml><?xml version="1.0" encoding="utf-8"?>
<a:theme xmlns:a="http://schemas.openxmlformats.org/drawingml/2006/main" name="Office Theme">
  <a:themeElements>
    <a:clrScheme name="Allen + Clarke">
      <a:dk1>
        <a:sysClr val="windowText" lastClr="000000"/>
      </a:dk1>
      <a:lt1>
        <a:sysClr val="window" lastClr="FFFFFF"/>
      </a:lt1>
      <a:dk2>
        <a:srgbClr val="EBECED"/>
      </a:dk2>
      <a:lt2>
        <a:srgbClr val="36424A"/>
      </a:lt2>
      <a:accent1>
        <a:srgbClr val="78B800"/>
      </a:accent1>
      <a:accent2>
        <a:srgbClr val="36424A"/>
      </a:accent2>
      <a:accent3>
        <a:srgbClr val="007E00"/>
      </a:accent3>
      <a:accent4>
        <a:srgbClr val="EBECED"/>
      </a:accent4>
      <a:accent5>
        <a:srgbClr val="D1E3B0"/>
      </a:accent5>
      <a:accent6>
        <a:srgbClr val="82C65C"/>
      </a:accent6>
      <a:hlink>
        <a:srgbClr val="00B0F0"/>
      </a:hlink>
      <a:folHlink>
        <a:srgbClr val="78B800"/>
      </a:folHlink>
    </a:clrScheme>
    <a:fontScheme name="Allen + Clarke">
      <a:majorFont>
        <a:latin typeface="Arial Black"/>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f24a5cda-31b5-465e-a0e9-d446c5f13893" xsi:nil="true"/>
    <lcf76f155ced4ddcb4097134ff3c332f xmlns="2700f5fc-3e6b-4742-826b-fe743b41963d">
      <Terms xmlns="http://schemas.microsoft.com/office/infopath/2007/PartnerControls"/>
    </lcf76f155ced4ddcb4097134ff3c332f>
    <ArchiveProject xmlns="8eb1e49f-de92-4add-a91a-fc4f60cb00b5">no</ArchiveProject>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C4F6C94FAD5E26428993293E2CBC4CCE" ma:contentTypeVersion="19" ma:contentTypeDescription="Create a new document." ma:contentTypeScope="" ma:versionID="b5aba4dc1e7f5485b7d8efe2136cff10">
  <xsd:schema xmlns:xsd="http://www.w3.org/2001/XMLSchema" xmlns:xs="http://www.w3.org/2001/XMLSchema" xmlns:p="http://schemas.microsoft.com/office/2006/metadata/properties" xmlns:ns2="f24a5cda-31b5-465e-a0e9-d446c5f13893" xmlns:ns3="2700f5fc-3e6b-4742-826b-fe743b41963d" xmlns:ns4="8eb1e49f-de92-4add-a91a-fc4f60cb00b5" targetNamespace="http://schemas.microsoft.com/office/2006/metadata/properties" ma:root="true" ma:fieldsID="a2255df1f7f8f48ca425605b7deff06a" ns2:_="" ns3:_="" ns4:_="">
    <xsd:import namespace="f24a5cda-31b5-465e-a0e9-d446c5f13893"/>
    <xsd:import namespace="2700f5fc-3e6b-4742-826b-fe743b41963d"/>
    <xsd:import namespace="8eb1e49f-de92-4add-a91a-fc4f60cb00b5"/>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3:MediaServiceLocation" minOccurs="0"/>
                <xsd:element ref="ns3:lcf76f155ced4ddcb4097134ff3c332f" minOccurs="0"/>
                <xsd:element ref="ns2:TaxCatchAll" minOccurs="0"/>
                <xsd:element ref="ns4:ArchiveProject"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24a5cda-31b5-465e-a0e9-d446c5f13893"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f4d41c71-e73c-496d-85a1-432ea22bf1ef}" ma:internalName="TaxCatchAll" ma:showField="CatchAllData" ma:web="f24a5cda-31b5-465e-a0e9-d446c5f1389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700f5fc-3e6b-4742-826b-fe743b41963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be3efed-c0ca-4f15-ac61-7d69f3171c2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eb1e49f-de92-4add-a91a-fc4f60cb00b5" elementFormDefault="qualified">
    <xsd:import namespace="http://schemas.microsoft.com/office/2006/documentManagement/types"/>
    <xsd:import namespace="http://schemas.microsoft.com/office/infopath/2007/PartnerControls"/>
    <xsd:element name="ArchiveProject" ma:index="24" nillable="true" ma:displayName="ArchiveProject" ma:default="no" ma:description="Set this to yes to Archive a Project" ma:format="Dropdown" ma:internalName="ArchiveProject">
      <xsd:simpleType>
        <xsd:restriction base="dms:Choice">
          <xsd:enumeration value="no"/>
          <xsd:enumeration value="yes"/>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17C2712-1662-444B-898B-EE104B1A89D8}">
  <ds:schemaRefs>
    <ds:schemaRef ds:uri="http://schemas.microsoft.com/office/2006/metadata/properties"/>
    <ds:schemaRef ds:uri="http://schemas.microsoft.com/office/infopath/2007/PartnerControls"/>
    <ds:schemaRef ds:uri="f24a5cda-31b5-465e-a0e9-d446c5f13893"/>
    <ds:schemaRef ds:uri="2700f5fc-3e6b-4742-826b-fe743b41963d"/>
    <ds:schemaRef ds:uri="8eb1e49f-de92-4add-a91a-fc4f60cb00b5"/>
  </ds:schemaRefs>
</ds:datastoreItem>
</file>

<file path=customXml/itemProps2.xml><?xml version="1.0" encoding="utf-8"?>
<ds:datastoreItem xmlns:ds="http://schemas.openxmlformats.org/officeDocument/2006/customXml" ds:itemID="{BFD7353F-FAB5-4711-9D80-6752E9A7AAF7}">
  <ds:schemaRefs>
    <ds:schemaRef ds:uri="http://schemas.openxmlformats.org/officeDocument/2006/bibliography"/>
  </ds:schemaRefs>
</ds:datastoreItem>
</file>

<file path=customXml/itemProps3.xml><?xml version="1.0" encoding="utf-8"?>
<ds:datastoreItem xmlns:ds="http://schemas.openxmlformats.org/officeDocument/2006/customXml" ds:itemID="{1E7278C5-B8A1-437C-AC8B-5562D7020A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24a5cda-31b5-465e-a0e9-d446c5f13893"/>
    <ds:schemaRef ds:uri="2700f5fc-3e6b-4742-826b-fe743b41963d"/>
    <ds:schemaRef ds:uri="8eb1e49f-de92-4add-a91a-fc4f60cb00b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B5D7038-40E9-4607-B7E4-BC5D4067C9A6}">
  <ds:schemaRefs>
    <ds:schemaRef ds:uri="http://schemas.microsoft.com/sharepoint/v3/contenttype/forms"/>
  </ds:schemaRefs>
</ds:datastoreItem>
</file>

<file path=docMetadata/LabelInfo.xml><?xml version="1.0" encoding="utf-8"?>
<clbl:labelList xmlns:clbl="http://schemas.microsoft.com/office/2020/mipLabelMetadata">
  <clbl:label id="{f4d2c746-782d-4a39-9317-b5845e0e19fe}" enabled="0" method="" siteId="{f4d2c746-782d-4a39-9317-b5845e0e19fe}" removed="1"/>
</clbl:labelList>
</file>

<file path=docProps/app.xml><?xml version="1.0" encoding="utf-8"?>
<Properties xmlns="http://schemas.openxmlformats.org/officeDocument/2006/extended-properties" xmlns:vt="http://schemas.openxmlformats.org/officeDocument/2006/docPropsVTypes">
  <Template>Normal.dotm</Template>
  <TotalTime>58</TotalTime>
  <Pages>248</Pages>
  <Words>85393</Words>
  <Characters>530859</Characters>
  <Application>Microsoft Office Word</Application>
  <DocSecurity>0</DocSecurity>
  <Lines>10012</Lines>
  <Paragraphs>3100</Paragraphs>
  <ScaleCrop>false</ScaleCrop>
  <HeadingPairs>
    <vt:vector size="2" baseType="variant">
      <vt:variant>
        <vt:lpstr>Title</vt:lpstr>
      </vt:variant>
      <vt:variant>
        <vt:i4>1</vt:i4>
      </vt:variant>
    </vt:vector>
  </HeadingPairs>
  <TitlesOfParts>
    <vt:vector size="1" baseType="lpstr">
      <vt:lpstr>Microplastics and health report</vt:lpstr>
    </vt:vector>
  </TitlesOfParts>
  <Company/>
  <LinksUpToDate>false</LinksUpToDate>
  <CharactersWithSpaces>614757</CharactersWithSpaces>
  <SharedDoc>false</SharedDoc>
  <HLinks>
    <vt:vector size="156" baseType="variant">
      <vt:variant>
        <vt:i4>1835063</vt:i4>
      </vt:variant>
      <vt:variant>
        <vt:i4>116</vt:i4>
      </vt:variant>
      <vt:variant>
        <vt:i4>0</vt:i4>
      </vt:variant>
      <vt:variant>
        <vt:i4>5</vt:i4>
      </vt:variant>
      <vt:variant>
        <vt:lpwstr/>
      </vt:variant>
      <vt:variant>
        <vt:lpwstr>_Toc210833616</vt:lpwstr>
      </vt:variant>
      <vt:variant>
        <vt:i4>1835063</vt:i4>
      </vt:variant>
      <vt:variant>
        <vt:i4>110</vt:i4>
      </vt:variant>
      <vt:variant>
        <vt:i4>0</vt:i4>
      </vt:variant>
      <vt:variant>
        <vt:i4>5</vt:i4>
      </vt:variant>
      <vt:variant>
        <vt:lpwstr/>
      </vt:variant>
      <vt:variant>
        <vt:lpwstr>_Toc210833612</vt:lpwstr>
      </vt:variant>
      <vt:variant>
        <vt:i4>1835063</vt:i4>
      </vt:variant>
      <vt:variant>
        <vt:i4>104</vt:i4>
      </vt:variant>
      <vt:variant>
        <vt:i4>0</vt:i4>
      </vt:variant>
      <vt:variant>
        <vt:i4>5</vt:i4>
      </vt:variant>
      <vt:variant>
        <vt:lpwstr/>
      </vt:variant>
      <vt:variant>
        <vt:lpwstr>_Toc210833611</vt:lpwstr>
      </vt:variant>
      <vt:variant>
        <vt:i4>1835063</vt:i4>
      </vt:variant>
      <vt:variant>
        <vt:i4>98</vt:i4>
      </vt:variant>
      <vt:variant>
        <vt:i4>0</vt:i4>
      </vt:variant>
      <vt:variant>
        <vt:i4>5</vt:i4>
      </vt:variant>
      <vt:variant>
        <vt:lpwstr/>
      </vt:variant>
      <vt:variant>
        <vt:lpwstr>_Toc210833610</vt:lpwstr>
      </vt:variant>
      <vt:variant>
        <vt:i4>1900599</vt:i4>
      </vt:variant>
      <vt:variant>
        <vt:i4>92</vt:i4>
      </vt:variant>
      <vt:variant>
        <vt:i4>0</vt:i4>
      </vt:variant>
      <vt:variant>
        <vt:i4>5</vt:i4>
      </vt:variant>
      <vt:variant>
        <vt:lpwstr/>
      </vt:variant>
      <vt:variant>
        <vt:lpwstr>_Toc210833609</vt:lpwstr>
      </vt:variant>
      <vt:variant>
        <vt:i4>1900599</vt:i4>
      </vt:variant>
      <vt:variant>
        <vt:i4>86</vt:i4>
      </vt:variant>
      <vt:variant>
        <vt:i4>0</vt:i4>
      </vt:variant>
      <vt:variant>
        <vt:i4>5</vt:i4>
      </vt:variant>
      <vt:variant>
        <vt:lpwstr/>
      </vt:variant>
      <vt:variant>
        <vt:lpwstr>_Toc210833608</vt:lpwstr>
      </vt:variant>
      <vt:variant>
        <vt:i4>1900599</vt:i4>
      </vt:variant>
      <vt:variant>
        <vt:i4>80</vt:i4>
      </vt:variant>
      <vt:variant>
        <vt:i4>0</vt:i4>
      </vt:variant>
      <vt:variant>
        <vt:i4>5</vt:i4>
      </vt:variant>
      <vt:variant>
        <vt:lpwstr/>
      </vt:variant>
      <vt:variant>
        <vt:lpwstr>_Toc210833607</vt:lpwstr>
      </vt:variant>
      <vt:variant>
        <vt:i4>1900599</vt:i4>
      </vt:variant>
      <vt:variant>
        <vt:i4>74</vt:i4>
      </vt:variant>
      <vt:variant>
        <vt:i4>0</vt:i4>
      </vt:variant>
      <vt:variant>
        <vt:i4>5</vt:i4>
      </vt:variant>
      <vt:variant>
        <vt:lpwstr/>
      </vt:variant>
      <vt:variant>
        <vt:lpwstr>_Toc210833606</vt:lpwstr>
      </vt:variant>
      <vt:variant>
        <vt:i4>1900599</vt:i4>
      </vt:variant>
      <vt:variant>
        <vt:i4>68</vt:i4>
      </vt:variant>
      <vt:variant>
        <vt:i4>0</vt:i4>
      </vt:variant>
      <vt:variant>
        <vt:i4>5</vt:i4>
      </vt:variant>
      <vt:variant>
        <vt:lpwstr/>
      </vt:variant>
      <vt:variant>
        <vt:lpwstr>_Toc210833605</vt:lpwstr>
      </vt:variant>
      <vt:variant>
        <vt:i4>1900599</vt:i4>
      </vt:variant>
      <vt:variant>
        <vt:i4>62</vt:i4>
      </vt:variant>
      <vt:variant>
        <vt:i4>0</vt:i4>
      </vt:variant>
      <vt:variant>
        <vt:i4>5</vt:i4>
      </vt:variant>
      <vt:variant>
        <vt:lpwstr/>
      </vt:variant>
      <vt:variant>
        <vt:lpwstr>_Toc210833602</vt:lpwstr>
      </vt:variant>
      <vt:variant>
        <vt:i4>1310772</vt:i4>
      </vt:variant>
      <vt:variant>
        <vt:i4>56</vt:i4>
      </vt:variant>
      <vt:variant>
        <vt:i4>0</vt:i4>
      </vt:variant>
      <vt:variant>
        <vt:i4>5</vt:i4>
      </vt:variant>
      <vt:variant>
        <vt:lpwstr/>
      </vt:variant>
      <vt:variant>
        <vt:lpwstr>_Toc210833592</vt:lpwstr>
      </vt:variant>
      <vt:variant>
        <vt:i4>1703988</vt:i4>
      </vt:variant>
      <vt:variant>
        <vt:i4>50</vt:i4>
      </vt:variant>
      <vt:variant>
        <vt:i4>0</vt:i4>
      </vt:variant>
      <vt:variant>
        <vt:i4>5</vt:i4>
      </vt:variant>
      <vt:variant>
        <vt:lpwstr/>
      </vt:variant>
      <vt:variant>
        <vt:lpwstr>_Toc210833576</vt:lpwstr>
      </vt:variant>
      <vt:variant>
        <vt:i4>1703988</vt:i4>
      </vt:variant>
      <vt:variant>
        <vt:i4>44</vt:i4>
      </vt:variant>
      <vt:variant>
        <vt:i4>0</vt:i4>
      </vt:variant>
      <vt:variant>
        <vt:i4>5</vt:i4>
      </vt:variant>
      <vt:variant>
        <vt:lpwstr/>
      </vt:variant>
      <vt:variant>
        <vt:lpwstr>_Toc210833571</vt:lpwstr>
      </vt:variant>
      <vt:variant>
        <vt:i4>1769524</vt:i4>
      </vt:variant>
      <vt:variant>
        <vt:i4>38</vt:i4>
      </vt:variant>
      <vt:variant>
        <vt:i4>0</vt:i4>
      </vt:variant>
      <vt:variant>
        <vt:i4>5</vt:i4>
      </vt:variant>
      <vt:variant>
        <vt:lpwstr/>
      </vt:variant>
      <vt:variant>
        <vt:lpwstr>_Toc210833565</vt:lpwstr>
      </vt:variant>
      <vt:variant>
        <vt:i4>1572916</vt:i4>
      </vt:variant>
      <vt:variant>
        <vt:i4>32</vt:i4>
      </vt:variant>
      <vt:variant>
        <vt:i4>0</vt:i4>
      </vt:variant>
      <vt:variant>
        <vt:i4>5</vt:i4>
      </vt:variant>
      <vt:variant>
        <vt:lpwstr/>
      </vt:variant>
      <vt:variant>
        <vt:lpwstr>_Toc210833559</vt:lpwstr>
      </vt:variant>
      <vt:variant>
        <vt:i4>1572916</vt:i4>
      </vt:variant>
      <vt:variant>
        <vt:i4>26</vt:i4>
      </vt:variant>
      <vt:variant>
        <vt:i4>0</vt:i4>
      </vt:variant>
      <vt:variant>
        <vt:i4>5</vt:i4>
      </vt:variant>
      <vt:variant>
        <vt:lpwstr/>
      </vt:variant>
      <vt:variant>
        <vt:lpwstr>_Toc210833550</vt:lpwstr>
      </vt:variant>
      <vt:variant>
        <vt:i4>1638452</vt:i4>
      </vt:variant>
      <vt:variant>
        <vt:i4>20</vt:i4>
      </vt:variant>
      <vt:variant>
        <vt:i4>0</vt:i4>
      </vt:variant>
      <vt:variant>
        <vt:i4>5</vt:i4>
      </vt:variant>
      <vt:variant>
        <vt:lpwstr/>
      </vt:variant>
      <vt:variant>
        <vt:lpwstr>_Toc210833546</vt:lpwstr>
      </vt:variant>
      <vt:variant>
        <vt:i4>1638452</vt:i4>
      </vt:variant>
      <vt:variant>
        <vt:i4>14</vt:i4>
      </vt:variant>
      <vt:variant>
        <vt:i4>0</vt:i4>
      </vt:variant>
      <vt:variant>
        <vt:i4>5</vt:i4>
      </vt:variant>
      <vt:variant>
        <vt:lpwstr/>
      </vt:variant>
      <vt:variant>
        <vt:lpwstr>_Toc210833545</vt:lpwstr>
      </vt:variant>
      <vt:variant>
        <vt:i4>1638452</vt:i4>
      </vt:variant>
      <vt:variant>
        <vt:i4>8</vt:i4>
      </vt:variant>
      <vt:variant>
        <vt:i4>0</vt:i4>
      </vt:variant>
      <vt:variant>
        <vt:i4>5</vt:i4>
      </vt:variant>
      <vt:variant>
        <vt:lpwstr/>
      </vt:variant>
      <vt:variant>
        <vt:lpwstr>_Toc210833543</vt:lpwstr>
      </vt:variant>
      <vt:variant>
        <vt:i4>1638452</vt:i4>
      </vt:variant>
      <vt:variant>
        <vt:i4>2</vt:i4>
      </vt:variant>
      <vt:variant>
        <vt:i4>0</vt:i4>
      </vt:variant>
      <vt:variant>
        <vt:i4>5</vt:i4>
      </vt:variant>
      <vt:variant>
        <vt:lpwstr/>
      </vt:variant>
      <vt:variant>
        <vt:lpwstr>_Toc210833542</vt:lpwstr>
      </vt:variant>
      <vt:variant>
        <vt:i4>3932167</vt:i4>
      </vt:variant>
      <vt:variant>
        <vt:i4>15</vt:i4>
      </vt:variant>
      <vt:variant>
        <vt:i4>0</vt:i4>
      </vt:variant>
      <vt:variant>
        <vt:i4>5</vt:i4>
      </vt:variant>
      <vt:variant>
        <vt:lpwstr>mailto:sberesford@allenandclarke.com</vt:lpwstr>
      </vt:variant>
      <vt:variant>
        <vt:lpwstr/>
      </vt:variant>
      <vt:variant>
        <vt:i4>3932167</vt:i4>
      </vt:variant>
      <vt:variant>
        <vt:i4>12</vt:i4>
      </vt:variant>
      <vt:variant>
        <vt:i4>0</vt:i4>
      </vt:variant>
      <vt:variant>
        <vt:i4>5</vt:i4>
      </vt:variant>
      <vt:variant>
        <vt:lpwstr>mailto:sberesford@allenandclarke.com</vt:lpwstr>
      </vt:variant>
      <vt:variant>
        <vt:lpwstr/>
      </vt:variant>
      <vt:variant>
        <vt:i4>3932167</vt:i4>
      </vt:variant>
      <vt:variant>
        <vt:i4>9</vt:i4>
      </vt:variant>
      <vt:variant>
        <vt:i4>0</vt:i4>
      </vt:variant>
      <vt:variant>
        <vt:i4>5</vt:i4>
      </vt:variant>
      <vt:variant>
        <vt:lpwstr>mailto:sberesford@allenandclarke.com</vt:lpwstr>
      </vt:variant>
      <vt:variant>
        <vt:lpwstr/>
      </vt:variant>
      <vt:variant>
        <vt:i4>2752627</vt:i4>
      </vt:variant>
      <vt:variant>
        <vt:i4>6</vt:i4>
      </vt:variant>
      <vt:variant>
        <vt:i4>0</vt:i4>
      </vt:variant>
      <vt:variant>
        <vt:i4>5</vt:i4>
      </vt:variant>
      <vt:variant>
        <vt:lpwstr>https://aus01.safelinks.protection.outlook.com/?url=https%3A%2F%2Fwww.canada.ca%2Fen%2Fhealth-canada%2Fservices%2Fchemical-substances%2Fother-chemical-substances-interest%2Fmicrobeads.html&amp;data=05%7C02%7Cagribble%40allenandclarke.com%7C303a6995b1e54342204508de0217131b%7Cf4d2c746782d4a399317b5845e0e19fe%7C0%7C0%7C638950495354985007%7CUnknown%7CTWFpbGZsb3d8eyJFbXB0eU1hcGkiOnRydWUsIlYiOiIwLjAuMDAwMCIsIlAiOiJXaW4zMiIsIkFOIjoiTWFpbCIsIldUIjoyfQ%3D%3D%7C0%7C%7C%7C&amp;sdata=VhpZc1njf7ynIdDA0ZVHziqjNjpbmdC4nOYxAMn7vHU%3D&amp;reserved=0</vt:lpwstr>
      </vt:variant>
      <vt:variant>
        <vt:lpwstr/>
      </vt:variant>
      <vt:variant>
        <vt:i4>7929953</vt:i4>
      </vt:variant>
      <vt:variant>
        <vt:i4>3</vt:i4>
      </vt:variant>
      <vt:variant>
        <vt:i4>0</vt:i4>
      </vt:variant>
      <vt:variant>
        <vt:i4>5</vt:i4>
      </vt:variant>
      <vt:variant>
        <vt:lpwstr>https://aus01.safelinks.protection.outlook.com/?url=https%3A%2F%2Fwww.dcceew.gov.au%2Fenvironment%2Fprotection%2Fwaste%2Fplastics-and-packaging%2Fplastic-microbeads&amp;data=05%7C02%7Cagribble%40allenandclarke.com%7C303a6995b1e54342204508de0217131b%7Cf4d2c746782d4a399317b5845e0e19fe%7C0%7C0%7C638950495354967644%7CUnknown%7CTWFpbGZsb3d8eyJFbXB0eU1hcGkiOnRydWUsIlYiOiIwLjAuMDAwMCIsIlAiOiJXaW4zMiIsIkFOIjoiTWFpbCIsIldUIjoyfQ%3D%3D%7C0%7C%7C%7C&amp;sdata=i3SP1QSiwpLcqwma4Z%2BxfReddboympJ8dBhJfZ1ybaE%3D&amp;reserved=0</vt:lpwstr>
      </vt:variant>
      <vt:variant>
        <vt:lpwstr/>
      </vt:variant>
      <vt:variant>
        <vt:i4>3932167</vt:i4>
      </vt:variant>
      <vt:variant>
        <vt:i4>0</vt:i4>
      </vt:variant>
      <vt:variant>
        <vt:i4>0</vt:i4>
      </vt:variant>
      <vt:variant>
        <vt:i4>5</vt:i4>
      </vt:variant>
      <vt:variant>
        <vt:lpwstr>mailto:sberesford@allenandclarke.com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Microplastics and health report</dc:title>
  <dc:subject>Environmental health</dc:subject>
  <dc:creator>Allen and Clarke Consulting</dc:creator>
  <cp:keywords>Environmental health</cp:keywords>
  <dc:description/>
  <cp:lastModifiedBy>MARTIN, Mel</cp:lastModifiedBy>
  <cp:revision>2</cp:revision>
  <cp:lastPrinted>2026-03-31T21:58:00Z</cp:lastPrinted>
  <dcterms:created xsi:type="dcterms:W3CDTF">2026-03-31T19:37:00Z</dcterms:created>
  <dcterms:modified xsi:type="dcterms:W3CDTF">2026-04-08T00:21:00Z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0x010100C4F6C94FAD5E26428993293E2CBC4CCE</vt:lpwstr>
  </property>
  <property fmtid="{D5CDD505-2E9C-101B-9397-08002B2CF9AE}" pid="3" name="MediaServiceImageTags">
    <vt:lpwstr/>
  </property>
  <property fmtid="{D5CDD505-2E9C-101B-9397-08002B2CF9AE}" pid="4" name="ZOTERO_PREF_2">
    <vt:lpwstr>/&gt;&lt;pref name="dontAskDelayCitationUpdates" value="true"/&gt;&lt;/prefs&gt;&lt;/data&gt;</vt:lpwstr>
  </property>
  <property fmtid="{D5CDD505-2E9C-101B-9397-08002B2CF9AE}" pid="5" name="GrammarlyDocumentId">
    <vt:lpwstr>5d447333-aa87-411c-b4df-66be42e75288</vt:lpwstr>
  </property>
  <property fmtid="{D5CDD505-2E9C-101B-9397-08002B2CF9AE}" pid="6" name="ZOTERO_PREF_1">
    <vt:lpwstr>&lt;data data-version="3" zotero-version="7.0.16"&gt;&lt;session id="4rIbDf27"/&gt;&lt;style id="http://www.zotero.org/styles/vancouver-superscript-only-year" locale="en-GB" hasBibliography="1" bibliographyStyleHasBeenSet="1"/&gt;&lt;prefs&gt;&lt;pref name="fieldType" value="Field"</vt:lpwstr>
  </property>
  <property fmtid="{D5CDD505-2E9C-101B-9397-08002B2CF9AE}" pid="7" name="ClassificationContentMarkingHeaderShapeIds">
    <vt:lpwstr>1d745d85,7b91ac83,3c696011,2a9b4835,653679dc,a5adcc1,7ce9d431,4eb07d24,4f2af67a,23bcf084,3550fa0c,6cc88fd6,5c2cc862,5e394513,b8cd94,7d46eab,62663156,696a5a9c,52808823,30b016e9,60f2ecfc,7d3441df,873e479</vt:lpwstr>
  </property>
  <property fmtid="{D5CDD505-2E9C-101B-9397-08002B2CF9AE}" pid="8" name="ClassificationContentMarkingHeaderShapeIds-1">
    <vt:lpwstr>63751fba,3b069a19,7cfc880a,8792ff7,6dfaeb22</vt:lpwstr>
  </property>
  <property fmtid="{D5CDD505-2E9C-101B-9397-08002B2CF9AE}" pid="9" name="ClassificationContentMarkingHeaderFontProps">
    <vt:lpwstr>#ff0000,12,Aptos</vt:lpwstr>
  </property>
  <property fmtid="{D5CDD505-2E9C-101B-9397-08002B2CF9AE}" pid="10" name="ClassificationContentMarkingHeaderText">
    <vt:lpwstr>OFFICIAL</vt:lpwstr>
  </property>
  <property fmtid="{D5CDD505-2E9C-101B-9397-08002B2CF9AE}" pid="11" name="ClassificationContentMarkingFooterShapeIds">
    <vt:lpwstr>51671e96,9e59e82,3b779b13</vt:lpwstr>
  </property>
  <property fmtid="{D5CDD505-2E9C-101B-9397-08002B2CF9AE}" pid="12" name="ClassificationContentMarkingFooterFontProps">
    <vt:lpwstr>#ff0000,12,Aptos</vt:lpwstr>
  </property>
  <property fmtid="{D5CDD505-2E9C-101B-9397-08002B2CF9AE}" pid="13" name="ClassificationContentMarkingFooterText">
    <vt:lpwstr>OFFICIAL</vt:lpwstr>
  </property>
  <property fmtid="{D5CDD505-2E9C-101B-9397-08002B2CF9AE}" pid="14" name="MSIP_Label_7cd3e8b9-ffed-43a8-b7f4-cc2fa0382d36_Enabled">
    <vt:lpwstr>true</vt:lpwstr>
  </property>
  <property fmtid="{D5CDD505-2E9C-101B-9397-08002B2CF9AE}" pid="15" name="MSIP_Label_7cd3e8b9-ffed-43a8-b7f4-cc2fa0382d36_SetDate">
    <vt:lpwstr>2026-01-20T00:15:16Z</vt:lpwstr>
  </property>
  <property fmtid="{D5CDD505-2E9C-101B-9397-08002B2CF9AE}" pid="16" name="MSIP_Label_7cd3e8b9-ffed-43a8-b7f4-cc2fa0382d36_Method">
    <vt:lpwstr>Privileged</vt:lpwstr>
  </property>
  <property fmtid="{D5CDD505-2E9C-101B-9397-08002B2CF9AE}" pid="17" name="MSIP_Label_7cd3e8b9-ffed-43a8-b7f4-cc2fa0382d36_Name">
    <vt:lpwstr>O</vt:lpwstr>
  </property>
  <property fmtid="{D5CDD505-2E9C-101B-9397-08002B2CF9AE}" pid="18" name="MSIP_Label_7cd3e8b9-ffed-43a8-b7f4-cc2fa0382d36_SiteId">
    <vt:lpwstr>34a3929c-73cf-4954-abfe-147dc3517892</vt:lpwstr>
  </property>
  <property fmtid="{D5CDD505-2E9C-101B-9397-08002B2CF9AE}" pid="19" name="MSIP_Label_7cd3e8b9-ffed-43a8-b7f4-cc2fa0382d36_ActionId">
    <vt:lpwstr>08c1fda4-65b2-4891-9a72-09ede152c4b5</vt:lpwstr>
  </property>
  <property fmtid="{D5CDD505-2E9C-101B-9397-08002B2CF9AE}" pid="20" name="MSIP_Label_7cd3e8b9-ffed-43a8-b7f4-cc2fa0382d36_ContentBits">
    <vt:lpwstr>3</vt:lpwstr>
  </property>
  <property fmtid="{D5CDD505-2E9C-101B-9397-08002B2CF9AE}" pid="21" name="MSIP_Label_7cd3e8b9-ffed-43a8-b7f4-cc2fa0382d36_Tag">
    <vt:lpwstr>10, 0, 1, 1</vt:lpwstr>
  </property>
</Properties>
</file>